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B572D" w14:textId="77777777" w:rsidR="007B5FDC" w:rsidRPr="007B5FDC" w:rsidRDefault="007B5FDC" w:rsidP="007B5FDC">
      <w:pPr>
        <w:pStyle w:val="BodyText"/>
        <w:jc w:val="center"/>
        <w:rPr>
          <w:rFonts w:ascii="Arial" w:eastAsia="Calibri" w:hAnsi="Arial" w:cs="Arial"/>
          <w:b/>
          <w:bCs/>
          <w:sz w:val="50"/>
          <w:szCs w:val="50"/>
        </w:rPr>
      </w:pPr>
      <w:r w:rsidRPr="007B5FDC">
        <w:rPr>
          <w:rFonts w:ascii="Arial" w:eastAsia="Calibri" w:hAnsi="Arial" w:cs="Arial"/>
          <w:b/>
          <w:bCs/>
          <w:sz w:val="50"/>
          <w:szCs w:val="50"/>
        </w:rPr>
        <w:t>Kế hoạch tổng thể Kinh tế ASEAN 2025</w:t>
      </w:r>
    </w:p>
    <w:p w14:paraId="426C4A1D" w14:textId="77777777" w:rsidR="00C32D40" w:rsidRPr="007B5FDC" w:rsidRDefault="007B5FDC" w:rsidP="007B5FDC">
      <w:pPr>
        <w:pStyle w:val="BodyText"/>
        <w:jc w:val="center"/>
        <w:rPr>
          <w:rFonts w:ascii="Arial" w:hAnsi="Arial" w:cs="Arial"/>
          <w:b/>
        </w:rPr>
      </w:pPr>
      <w:r w:rsidRPr="007B5FDC">
        <w:rPr>
          <w:rFonts w:ascii="Arial" w:eastAsia="Calibri" w:hAnsi="Arial" w:cs="Arial"/>
          <w:b/>
          <w:bCs/>
          <w:sz w:val="50"/>
          <w:szCs w:val="50"/>
        </w:rPr>
        <w:t>Đánh giá cuối kỳ (ETR)</w:t>
      </w:r>
    </w:p>
    <w:p w14:paraId="4F642289" w14:textId="77777777" w:rsidR="00C32D40" w:rsidRDefault="007B5FDC">
      <w:pPr>
        <w:pStyle w:val="BodyText"/>
        <w:spacing w:before="140"/>
        <w:rPr>
          <w:rFonts w:ascii="Calibri"/>
          <w:b/>
        </w:rPr>
      </w:pPr>
      <w:r>
        <w:rPr>
          <w:rFonts w:ascii="Calibri"/>
          <w:b/>
          <w:noProof/>
          <w:lang w:eastAsia="ko-KR"/>
        </w:rPr>
        <w:drawing>
          <wp:anchor distT="0" distB="0" distL="0" distR="0" simplePos="0" relativeHeight="487587840" behindDoc="1" locked="0" layoutInCell="1" allowOverlap="1" wp14:anchorId="327D6CB8" wp14:editId="10C0986D">
            <wp:simplePos x="0" y="0"/>
            <wp:positionH relativeFrom="page">
              <wp:posOffset>3017060</wp:posOffset>
            </wp:positionH>
            <wp:positionV relativeFrom="paragraph">
              <wp:posOffset>259584</wp:posOffset>
            </wp:positionV>
            <wp:extent cx="2073475" cy="1379029"/>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073475" cy="1379029"/>
                    </a:xfrm>
                    <a:prstGeom prst="rect">
                      <a:avLst/>
                    </a:prstGeom>
                  </pic:spPr>
                </pic:pic>
              </a:graphicData>
            </a:graphic>
          </wp:anchor>
        </w:drawing>
      </w:r>
      <w:r>
        <w:rPr>
          <w:rFonts w:ascii="Calibri"/>
          <w:b/>
          <w:noProof/>
          <w:lang w:eastAsia="ko-KR"/>
        </w:rPr>
        <w:drawing>
          <wp:anchor distT="0" distB="0" distL="0" distR="0" simplePos="0" relativeHeight="487588352" behindDoc="1" locked="0" layoutInCell="1" allowOverlap="1" wp14:anchorId="47A44F4F" wp14:editId="05836F02">
            <wp:simplePos x="0" y="0"/>
            <wp:positionH relativeFrom="page">
              <wp:posOffset>1036584</wp:posOffset>
            </wp:positionH>
            <wp:positionV relativeFrom="paragraph">
              <wp:posOffset>1956818</wp:posOffset>
            </wp:positionV>
            <wp:extent cx="6008119" cy="816101"/>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008119" cy="816101"/>
                    </a:xfrm>
                    <a:prstGeom prst="rect">
                      <a:avLst/>
                    </a:prstGeom>
                  </pic:spPr>
                </pic:pic>
              </a:graphicData>
            </a:graphic>
          </wp:anchor>
        </w:drawing>
      </w:r>
      <w:r>
        <w:rPr>
          <w:rFonts w:ascii="Calibri"/>
          <w:b/>
          <w:noProof/>
          <w:lang w:eastAsia="ko-KR"/>
        </w:rPr>
        <w:drawing>
          <wp:anchor distT="0" distB="0" distL="0" distR="0" simplePos="0" relativeHeight="487588864" behindDoc="1" locked="0" layoutInCell="1" allowOverlap="1" wp14:anchorId="1E464305" wp14:editId="0885DF80">
            <wp:simplePos x="0" y="0"/>
            <wp:positionH relativeFrom="page">
              <wp:posOffset>1037152</wp:posOffset>
            </wp:positionH>
            <wp:positionV relativeFrom="paragraph">
              <wp:posOffset>2879490</wp:posOffset>
            </wp:positionV>
            <wp:extent cx="6011792" cy="888111"/>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6011792" cy="888111"/>
                    </a:xfrm>
                    <a:prstGeom prst="rect">
                      <a:avLst/>
                    </a:prstGeom>
                  </pic:spPr>
                </pic:pic>
              </a:graphicData>
            </a:graphic>
          </wp:anchor>
        </w:drawing>
      </w:r>
    </w:p>
    <w:p w14:paraId="4F8DC01B" w14:textId="77777777" w:rsidR="00C32D40" w:rsidRDefault="00C32D40">
      <w:pPr>
        <w:pStyle w:val="BodyText"/>
        <w:spacing w:before="232"/>
        <w:rPr>
          <w:rFonts w:ascii="Calibri"/>
          <w:b/>
        </w:rPr>
      </w:pPr>
    </w:p>
    <w:p w14:paraId="0C0F9996" w14:textId="77777777" w:rsidR="00C32D40" w:rsidRDefault="00C32D40">
      <w:pPr>
        <w:pStyle w:val="BodyText"/>
        <w:spacing w:before="9"/>
        <w:rPr>
          <w:rFonts w:ascii="Calibri"/>
          <w:b/>
          <w:sz w:val="11"/>
        </w:rPr>
      </w:pPr>
    </w:p>
    <w:p w14:paraId="4D83D7CC" w14:textId="77777777" w:rsidR="00C32D40" w:rsidRDefault="00C32D40">
      <w:pPr>
        <w:pStyle w:val="BodyText"/>
        <w:rPr>
          <w:rFonts w:ascii="Calibri"/>
          <w:b/>
          <w:sz w:val="50"/>
        </w:rPr>
      </w:pPr>
    </w:p>
    <w:p w14:paraId="55FA91D0" w14:textId="77777777" w:rsidR="00C32D40" w:rsidRDefault="00C32D40">
      <w:pPr>
        <w:pStyle w:val="BodyText"/>
        <w:rPr>
          <w:rFonts w:ascii="Calibri"/>
          <w:b/>
          <w:sz w:val="50"/>
        </w:rPr>
      </w:pPr>
    </w:p>
    <w:p w14:paraId="08B8B733" w14:textId="77777777" w:rsidR="00C32D40" w:rsidRDefault="00C32D40">
      <w:pPr>
        <w:pStyle w:val="BodyText"/>
        <w:spacing w:before="63"/>
        <w:rPr>
          <w:rFonts w:ascii="Calibri"/>
          <w:b/>
          <w:sz w:val="50"/>
        </w:rPr>
      </w:pPr>
    </w:p>
    <w:p w14:paraId="3158E2D0" w14:textId="77777777" w:rsidR="00C32D40" w:rsidRPr="007B5FDC" w:rsidRDefault="007B5FDC">
      <w:pPr>
        <w:ind w:left="10" w:right="148"/>
        <w:jc w:val="center"/>
        <w:rPr>
          <w:rFonts w:ascii="Arial" w:hAnsi="Arial" w:cs="Arial"/>
          <w:b/>
          <w:sz w:val="48"/>
        </w:rPr>
      </w:pPr>
      <w:r w:rsidRPr="007B5FDC">
        <w:rPr>
          <w:rFonts w:ascii="Arial" w:hAnsi="Arial" w:cs="Arial"/>
          <w:b/>
          <w:sz w:val="48"/>
        </w:rPr>
        <w:t>Báo cáo tổng kết</w:t>
      </w:r>
    </w:p>
    <w:p w14:paraId="3A0223C0" w14:textId="77777777" w:rsidR="00C32D40" w:rsidRDefault="00C32D40">
      <w:pPr>
        <w:pStyle w:val="BodyText"/>
        <w:spacing w:before="145"/>
        <w:rPr>
          <w:rFonts w:ascii="Calibri"/>
          <w:b/>
          <w:sz w:val="48"/>
        </w:rPr>
      </w:pPr>
    </w:p>
    <w:p w14:paraId="7F223C96" w14:textId="77777777" w:rsidR="00C32D40" w:rsidRPr="007B5FDC" w:rsidRDefault="007B5FDC" w:rsidP="007B5FDC">
      <w:pPr>
        <w:pStyle w:val="BodyText"/>
        <w:jc w:val="center"/>
        <w:rPr>
          <w:rFonts w:ascii="Arial" w:hAnsi="Arial" w:cs="Arial"/>
          <w:b/>
        </w:rPr>
      </w:pPr>
      <w:r w:rsidRPr="007B5FDC">
        <w:rPr>
          <w:rFonts w:ascii="Arial" w:hAnsi="Arial" w:cs="Arial"/>
          <w:b/>
          <w:sz w:val="36"/>
          <w:szCs w:val="22"/>
        </w:rPr>
        <w:t>Ngày 6 tháng 5 năm 2025</w:t>
      </w:r>
    </w:p>
    <w:p w14:paraId="5F7B3D67" w14:textId="77777777" w:rsidR="00C32D40" w:rsidRDefault="007B5FDC">
      <w:pPr>
        <w:pStyle w:val="BodyText"/>
        <w:spacing w:before="107"/>
        <w:rPr>
          <w:rFonts w:ascii="Calibri"/>
          <w:b/>
        </w:rPr>
      </w:pPr>
      <w:r>
        <w:rPr>
          <w:rFonts w:ascii="Calibri"/>
          <w:b/>
          <w:noProof/>
          <w:lang w:eastAsia="ko-KR"/>
        </w:rPr>
        <w:drawing>
          <wp:anchor distT="0" distB="0" distL="0" distR="0" simplePos="0" relativeHeight="487589376" behindDoc="1" locked="0" layoutInCell="1" allowOverlap="1" wp14:anchorId="12DBEC52" wp14:editId="1A05CFD2">
            <wp:simplePos x="0" y="0"/>
            <wp:positionH relativeFrom="page">
              <wp:posOffset>2627629</wp:posOffset>
            </wp:positionH>
            <wp:positionV relativeFrom="paragraph">
              <wp:posOffset>238214</wp:posOffset>
            </wp:positionV>
            <wp:extent cx="2281678" cy="59645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281678" cy="596455"/>
                    </a:xfrm>
                    <a:prstGeom prst="rect">
                      <a:avLst/>
                    </a:prstGeom>
                  </pic:spPr>
                </pic:pic>
              </a:graphicData>
            </a:graphic>
          </wp:anchor>
        </w:drawing>
      </w:r>
    </w:p>
    <w:p w14:paraId="15EF7C73" w14:textId="77777777" w:rsidR="00C32D40" w:rsidRDefault="00C32D40">
      <w:pPr>
        <w:pStyle w:val="BodyText"/>
        <w:rPr>
          <w:rFonts w:ascii="Calibri"/>
          <w:b/>
        </w:rPr>
        <w:sectPr w:rsidR="00C32D40">
          <w:type w:val="continuous"/>
          <w:pgSz w:w="11910" w:h="16840"/>
          <w:pgMar w:top="1560" w:right="425" w:bottom="280" w:left="566" w:header="720" w:footer="720" w:gutter="0"/>
          <w:cols w:space="720"/>
        </w:sectPr>
      </w:pPr>
    </w:p>
    <w:p w14:paraId="1F860E10" w14:textId="77777777" w:rsidR="007B5FDC" w:rsidRDefault="007B5FDC">
      <w:pPr>
        <w:pStyle w:val="Heading4"/>
        <w:spacing w:before="263" w:line="252" w:lineRule="auto"/>
        <w:ind w:right="718"/>
        <w:jc w:val="left"/>
        <w:rPr>
          <w:rFonts w:ascii="Arial"/>
          <w:b/>
          <w:color w:val="2E5395"/>
          <w:spacing w:val="-2"/>
          <w:sz w:val="24"/>
        </w:rPr>
      </w:pPr>
      <w:r w:rsidRPr="007B5FDC">
        <w:rPr>
          <w:rFonts w:ascii="Arial"/>
          <w:b/>
          <w:color w:val="2E5395"/>
          <w:spacing w:val="-2"/>
          <w:sz w:val="24"/>
        </w:rPr>
        <w:lastRenderedPageBreak/>
        <w:t>L</w:t>
      </w:r>
      <w:r w:rsidRPr="007B5FDC">
        <w:rPr>
          <w:rFonts w:ascii="Arial"/>
          <w:b/>
          <w:color w:val="2E5395"/>
          <w:spacing w:val="-2"/>
          <w:sz w:val="24"/>
        </w:rPr>
        <w:t>Ờ</w:t>
      </w:r>
      <w:r w:rsidRPr="007B5FDC">
        <w:rPr>
          <w:rFonts w:ascii="Arial"/>
          <w:b/>
          <w:color w:val="2E5395"/>
          <w:spacing w:val="-2"/>
          <w:sz w:val="24"/>
        </w:rPr>
        <w:t>I C</w:t>
      </w:r>
      <w:r w:rsidRPr="007B5FDC">
        <w:rPr>
          <w:rFonts w:ascii="Arial"/>
          <w:b/>
          <w:color w:val="2E5395"/>
          <w:spacing w:val="-2"/>
          <w:sz w:val="24"/>
        </w:rPr>
        <w:t>Ả</w:t>
      </w:r>
      <w:r w:rsidRPr="007B5FDC">
        <w:rPr>
          <w:rFonts w:ascii="Arial"/>
          <w:b/>
          <w:color w:val="2E5395"/>
          <w:spacing w:val="-2"/>
          <w:sz w:val="24"/>
        </w:rPr>
        <w:t xml:space="preserve">M </w:t>
      </w:r>
      <w:r w:rsidRPr="007B5FDC">
        <w:rPr>
          <w:rFonts w:ascii="Arial"/>
          <w:b/>
          <w:color w:val="2E5395"/>
          <w:spacing w:val="-2"/>
          <w:sz w:val="24"/>
        </w:rPr>
        <w:t>Ơ</w:t>
      </w:r>
      <w:r w:rsidRPr="007B5FDC">
        <w:rPr>
          <w:rFonts w:ascii="Arial"/>
          <w:b/>
          <w:color w:val="2E5395"/>
          <w:spacing w:val="-2"/>
          <w:sz w:val="24"/>
        </w:rPr>
        <w:t xml:space="preserve">N </w:t>
      </w:r>
    </w:p>
    <w:p w14:paraId="74D63DD2" w14:textId="77777777" w:rsidR="007B5FDC" w:rsidRPr="007B5FDC" w:rsidRDefault="007B5FDC" w:rsidP="00212EB1">
      <w:pPr>
        <w:pStyle w:val="Heading4"/>
        <w:spacing w:before="263" w:line="252" w:lineRule="auto"/>
        <w:ind w:right="718"/>
        <w:rPr>
          <w:color w:val="414040"/>
        </w:rPr>
      </w:pPr>
      <w:r w:rsidRPr="007B5FDC">
        <w:rPr>
          <w:color w:val="414040"/>
        </w:rPr>
        <w:t xml:space="preserve">Theo yêu cầu của Ban Giám sát Hội nhập ASEAN (AIMD) thuộc Ban Thư ký ASEAN (ASEC), </w:t>
      </w:r>
      <w:r>
        <w:rPr>
          <w:color w:val="414040"/>
        </w:rPr>
        <w:t>b</w:t>
      </w:r>
      <w:r w:rsidRPr="007B5FDC">
        <w:rPr>
          <w:color w:val="414040"/>
        </w:rPr>
        <w:t xml:space="preserve">áo cáo </w:t>
      </w:r>
      <w:r>
        <w:rPr>
          <w:color w:val="414040"/>
        </w:rPr>
        <w:t>sơ bộ</w:t>
      </w:r>
      <w:r w:rsidRPr="007B5FDC">
        <w:rPr>
          <w:color w:val="414040"/>
        </w:rPr>
        <w:t xml:space="preserve"> này được</w:t>
      </w:r>
      <w:r>
        <w:rPr>
          <w:color w:val="414040"/>
        </w:rPr>
        <w:t xml:space="preserve"> chuẩn bị</w:t>
      </w:r>
      <w:r w:rsidRPr="007B5FDC">
        <w:rPr>
          <w:color w:val="414040"/>
        </w:rPr>
        <w:t xml:space="preserve"> nhằm phục vụ việc đánh giá cuối kỳ về công tác thiết kế và triển khai Kế hoạch tổng thể Kinh tế ASEAN 2025.</w:t>
      </w:r>
    </w:p>
    <w:p w14:paraId="5A0EA277" w14:textId="77777777" w:rsidR="007B5FDC" w:rsidRDefault="007B5FDC">
      <w:pPr>
        <w:pStyle w:val="Heading4"/>
        <w:spacing w:line="252" w:lineRule="auto"/>
        <w:ind w:right="703"/>
        <w:rPr>
          <w:color w:val="414040"/>
        </w:rPr>
      </w:pPr>
      <w:r w:rsidRPr="007B5FDC">
        <w:rPr>
          <w:color w:val="414040"/>
        </w:rPr>
        <w:t xml:space="preserve">Hoạt động đánh giá này được tài trợ thông qua Tổ chức Hợp tác Quốc tế Đức (GIZ) GmbH thay mặt cho Bộ Hợp tác Kinh tế và Phát triển Liên bang Đức (BMZ). </w:t>
      </w:r>
    </w:p>
    <w:p w14:paraId="7E7B8EC3" w14:textId="4CA08AB4" w:rsidR="00C32D40" w:rsidRPr="004A42A1" w:rsidRDefault="007B5FDC" w:rsidP="004A42A1">
      <w:pPr>
        <w:pStyle w:val="Heading4"/>
        <w:spacing w:line="252" w:lineRule="auto"/>
        <w:ind w:right="703"/>
        <w:rPr>
          <w:color w:val="414040"/>
        </w:rPr>
      </w:pPr>
      <w:r w:rsidRPr="004A42A1">
        <w:rPr>
          <w:color w:val="414040"/>
        </w:rPr>
        <w:t xml:space="preserve">Báo cáo này </w:t>
      </w:r>
      <w:r w:rsidR="00CE71ED">
        <w:rPr>
          <w:color w:val="414040"/>
        </w:rPr>
        <w:t>do</w:t>
      </w:r>
      <w:r w:rsidRPr="004A42A1">
        <w:rPr>
          <w:color w:val="414040"/>
        </w:rPr>
        <w:t xml:space="preserve"> International Economics Consulting (Việt Nam), một công ty tư vấn quản lý độc lập chuyên cung cấp các dịch vụ tư vấn chiến lược về thương mại, đầu tư và chính sách công</w:t>
      </w:r>
      <w:r w:rsidR="00CE71ED">
        <w:rPr>
          <w:color w:val="414040"/>
        </w:rPr>
        <w:t>,</w:t>
      </w:r>
      <w:r w:rsidR="00CE71ED" w:rsidRPr="00CE71ED">
        <w:t xml:space="preserve"> </w:t>
      </w:r>
      <w:r w:rsidR="00CE71ED" w:rsidRPr="00CE71ED">
        <w:rPr>
          <w:color w:val="414040"/>
        </w:rPr>
        <w:t>thực hiện</w:t>
      </w:r>
      <w:r w:rsidRPr="004A42A1">
        <w:rPr>
          <w:color w:val="414040"/>
        </w:rPr>
        <w:t>. Các tác giả của báo cáo đánh giá này là Paul Baker (Trưởng nhóm Giám sát &amp; Đánh giá), Loan Le (Chuyên gia Cấp cao về Giám sát &amp; Đánh giá) và Ria Roy (Chuyên gia Giám sát &amp; Đánh giá).</w:t>
      </w:r>
    </w:p>
    <w:p w14:paraId="6520BF61" w14:textId="4D0FCA66" w:rsidR="004A42A1" w:rsidRPr="004A42A1" w:rsidRDefault="004A42A1" w:rsidP="004A42A1">
      <w:pPr>
        <w:pStyle w:val="Heading4"/>
        <w:spacing w:before="181" w:line="252" w:lineRule="auto"/>
        <w:ind w:right="702"/>
        <w:rPr>
          <w:color w:val="414040"/>
        </w:rPr>
        <w:sectPr w:rsidR="004A42A1" w:rsidRPr="004A42A1">
          <w:pgSz w:w="11910" w:h="16840"/>
          <w:pgMar w:top="1580" w:right="425" w:bottom="280" w:left="566" w:header="720" w:footer="720" w:gutter="0"/>
          <w:cols w:space="720"/>
        </w:sectPr>
      </w:pPr>
      <w:r w:rsidRPr="004A42A1">
        <w:rPr>
          <w:color w:val="414040"/>
        </w:rPr>
        <w:t xml:space="preserve">Nhóm tác giả trân trọng sự tham gia và thời gian của đội ngũ AIMD trong suốt quá trình thực hiện nhiệm vụ, cũng như sự hỗ trợ của Ban trong việc điều phối các cuộc họp và thông tin quan trọng trong nội bộ AEC, các Quốc gia Thành viên ASEAN và Cộng đồng Doanh nghiệp. Nhóm tác giả cũng xin trân trọng ghi nhận những ý kiến chuyên sâu </w:t>
      </w:r>
      <w:r w:rsidR="00CE71ED">
        <w:rPr>
          <w:color w:val="414040"/>
        </w:rPr>
        <w:t xml:space="preserve">do </w:t>
      </w:r>
      <w:r w:rsidRPr="004A42A1">
        <w:rPr>
          <w:color w:val="414040"/>
        </w:rPr>
        <w:t>các bộ phận thuộc Ban Thư ký ASEAN, Hội đồng Kinh doanh ASEAN và ASEAN+1, các Tổ chức Xã hội Dân sự và các Bộ ngành chủ quản tại các Quốc gia thành viên ASEAN</w:t>
      </w:r>
      <w:r w:rsidR="00CE71ED">
        <w:rPr>
          <w:color w:val="414040"/>
        </w:rPr>
        <w:t xml:space="preserve">, </w:t>
      </w:r>
      <w:r w:rsidR="00CE71ED" w:rsidRPr="00CE71ED">
        <w:rPr>
          <w:color w:val="414040"/>
        </w:rPr>
        <w:t>chia sẻ</w:t>
      </w:r>
      <w:r w:rsidRPr="004A42A1">
        <w:rPr>
          <w:color w:val="414040"/>
        </w:rPr>
        <w:t>. Nhóm tác giả cũng rất biết ơn sự hỗ trợ về nghiên cứu và phân tích, đặc biệt là về các chỉ số hiệu suất và hiệu quả, từ ông Neetish Hurry, Giám đốc Phân tích của International Economics Consulting</w:t>
      </w:r>
      <w:r w:rsidR="000B2ADE">
        <w:rPr>
          <w:color w:val="414040"/>
        </w:rPr>
        <w:t xml:space="preserve"> </w:t>
      </w:r>
      <w:r w:rsidRPr="004A42A1">
        <w:rPr>
          <w:color w:val="414040"/>
        </w:rPr>
        <w:t>(Mauritius).</w:t>
      </w:r>
    </w:p>
    <w:p w14:paraId="345AE5D9" w14:textId="77777777" w:rsidR="004A42A1" w:rsidRDefault="004A42A1">
      <w:pPr>
        <w:pStyle w:val="Heading4"/>
        <w:spacing w:before="266" w:line="252" w:lineRule="auto"/>
        <w:ind w:right="711"/>
        <w:rPr>
          <w:rFonts w:ascii="Arial"/>
          <w:b/>
          <w:color w:val="2E5395"/>
          <w:spacing w:val="-2"/>
          <w:sz w:val="24"/>
        </w:rPr>
      </w:pPr>
      <w:r>
        <w:rPr>
          <w:rFonts w:ascii="Arial"/>
          <w:b/>
          <w:color w:val="2E5395"/>
          <w:spacing w:val="-2"/>
          <w:sz w:val="24"/>
        </w:rPr>
        <w:lastRenderedPageBreak/>
        <w:t>TU</w:t>
      </w:r>
      <w:r w:rsidRPr="004A42A1">
        <w:rPr>
          <w:rFonts w:ascii="Arial"/>
          <w:b/>
          <w:color w:val="2E5395"/>
          <w:spacing w:val="-2"/>
          <w:sz w:val="24"/>
        </w:rPr>
        <w:t>Y</w:t>
      </w:r>
      <w:r w:rsidRPr="004A42A1">
        <w:rPr>
          <w:rFonts w:ascii="Arial"/>
          <w:b/>
          <w:color w:val="2E5395"/>
          <w:spacing w:val="-2"/>
          <w:sz w:val="24"/>
        </w:rPr>
        <w:t>Ê</w:t>
      </w:r>
      <w:r w:rsidRPr="004A42A1">
        <w:rPr>
          <w:rFonts w:ascii="Arial"/>
          <w:b/>
          <w:color w:val="2E5395"/>
          <w:spacing w:val="-2"/>
          <w:sz w:val="24"/>
        </w:rPr>
        <w:t>N B</w:t>
      </w:r>
      <w:r w:rsidRPr="004A42A1">
        <w:rPr>
          <w:rFonts w:ascii="Arial"/>
          <w:b/>
          <w:color w:val="2E5395"/>
          <w:spacing w:val="-2"/>
          <w:sz w:val="24"/>
        </w:rPr>
        <w:t>Ố</w:t>
      </w:r>
      <w:r w:rsidRPr="004A42A1">
        <w:rPr>
          <w:rFonts w:ascii="Arial"/>
          <w:b/>
          <w:color w:val="2E5395"/>
          <w:spacing w:val="-2"/>
          <w:sz w:val="24"/>
        </w:rPr>
        <w:t xml:space="preserve"> MI</w:t>
      </w:r>
      <w:r w:rsidRPr="004A42A1">
        <w:rPr>
          <w:rFonts w:ascii="Arial"/>
          <w:b/>
          <w:color w:val="2E5395"/>
          <w:spacing w:val="-2"/>
          <w:sz w:val="24"/>
        </w:rPr>
        <w:t>Ễ</w:t>
      </w:r>
      <w:r w:rsidRPr="004A42A1">
        <w:rPr>
          <w:rFonts w:ascii="Arial"/>
          <w:b/>
          <w:color w:val="2E5395"/>
          <w:spacing w:val="-2"/>
          <w:sz w:val="24"/>
        </w:rPr>
        <w:t>N TR</w:t>
      </w:r>
      <w:r w:rsidRPr="004A42A1">
        <w:rPr>
          <w:rFonts w:ascii="Arial"/>
          <w:b/>
          <w:color w:val="2E5395"/>
          <w:spacing w:val="-2"/>
          <w:sz w:val="24"/>
        </w:rPr>
        <w:t>Ừ</w:t>
      </w:r>
      <w:r w:rsidRPr="004A42A1">
        <w:rPr>
          <w:rFonts w:ascii="Arial"/>
          <w:b/>
          <w:color w:val="2E5395"/>
          <w:spacing w:val="-2"/>
          <w:sz w:val="24"/>
        </w:rPr>
        <w:t xml:space="preserve"> TR</w:t>
      </w:r>
      <w:r w:rsidRPr="004A42A1">
        <w:rPr>
          <w:rFonts w:ascii="Arial"/>
          <w:b/>
          <w:color w:val="2E5395"/>
          <w:spacing w:val="-2"/>
          <w:sz w:val="24"/>
        </w:rPr>
        <w:t>Á</w:t>
      </w:r>
      <w:r w:rsidRPr="004A42A1">
        <w:rPr>
          <w:rFonts w:ascii="Arial"/>
          <w:b/>
          <w:color w:val="2E5395"/>
          <w:spacing w:val="-2"/>
          <w:sz w:val="24"/>
        </w:rPr>
        <w:t>CH NHI</w:t>
      </w:r>
      <w:r w:rsidRPr="004A42A1">
        <w:rPr>
          <w:rFonts w:ascii="Arial"/>
          <w:b/>
          <w:color w:val="2E5395"/>
          <w:spacing w:val="-2"/>
          <w:sz w:val="24"/>
        </w:rPr>
        <w:t>Ệ</w:t>
      </w:r>
      <w:r w:rsidRPr="004A42A1">
        <w:rPr>
          <w:rFonts w:ascii="Arial"/>
          <w:b/>
          <w:color w:val="2E5395"/>
          <w:spacing w:val="-2"/>
          <w:sz w:val="24"/>
        </w:rPr>
        <w:t xml:space="preserve">M </w:t>
      </w:r>
    </w:p>
    <w:p w14:paraId="1E30881B" w14:textId="77777777" w:rsidR="00C32D40" w:rsidRPr="004A42A1" w:rsidRDefault="004A42A1" w:rsidP="004A42A1">
      <w:pPr>
        <w:pStyle w:val="Heading4"/>
        <w:spacing w:line="252" w:lineRule="auto"/>
        <w:rPr>
          <w:color w:val="414040"/>
        </w:rPr>
      </w:pPr>
      <w:r w:rsidRPr="004A42A1">
        <w:rPr>
          <w:color w:val="414040"/>
        </w:rPr>
        <w:t>Nội dung của báo cáo này không phản ánh quan điểm chính thức của Ban Thư ký ASEAN hay GIZ. Trách nhiệm đối với các thông tin và quan điểm được trình bày trong báo cáo này hoàn toàn thuộc</w:t>
      </w:r>
      <w:r>
        <w:rPr>
          <w:color w:val="414040"/>
        </w:rPr>
        <w:t xml:space="preserve"> về các tác giả.</w:t>
      </w:r>
    </w:p>
    <w:p w14:paraId="46E23838" w14:textId="77777777" w:rsidR="004A42A1" w:rsidRDefault="004A42A1">
      <w:pPr>
        <w:rPr>
          <w:rFonts w:ascii="Arial"/>
          <w:b/>
          <w:color w:val="2E5395"/>
          <w:sz w:val="28"/>
        </w:rPr>
      </w:pPr>
      <w:r>
        <w:rPr>
          <w:rFonts w:ascii="Arial"/>
          <w:b/>
          <w:color w:val="2E5395"/>
          <w:sz w:val="28"/>
        </w:rPr>
        <w:br w:type="page"/>
      </w:r>
    </w:p>
    <w:p w14:paraId="6F938FF6" w14:textId="77777777" w:rsidR="00C32D40" w:rsidRDefault="004A42A1">
      <w:pPr>
        <w:spacing w:before="70"/>
        <w:ind w:left="566"/>
        <w:rPr>
          <w:rFonts w:ascii="Arial"/>
          <w:b/>
          <w:sz w:val="28"/>
        </w:rPr>
      </w:pPr>
      <w:r>
        <w:rPr>
          <w:rFonts w:ascii="Arial"/>
          <w:b/>
          <w:color w:val="2E5395"/>
          <w:sz w:val="28"/>
        </w:rPr>
        <w:lastRenderedPageBreak/>
        <w:t>N</w:t>
      </w:r>
      <w:r>
        <w:rPr>
          <w:rFonts w:ascii="Arial"/>
          <w:b/>
          <w:color w:val="2E5395"/>
          <w:sz w:val="28"/>
        </w:rPr>
        <w:t>Ộ</w:t>
      </w:r>
      <w:r>
        <w:rPr>
          <w:rFonts w:ascii="Arial"/>
          <w:b/>
          <w:color w:val="2E5395"/>
          <w:sz w:val="28"/>
        </w:rPr>
        <w:t>I DUNG</w:t>
      </w:r>
    </w:p>
    <w:p w14:paraId="0B06C57C" w14:textId="77777777" w:rsidR="00C32D40" w:rsidRDefault="00C32D40">
      <w:pPr>
        <w:rPr>
          <w:rFonts w:ascii="Arial"/>
          <w:b/>
          <w:sz w:val="28"/>
        </w:rPr>
        <w:sectPr w:rsidR="00C32D40">
          <w:pgSz w:w="11910" w:h="16840"/>
          <w:pgMar w:top="1540" w:right="425" w:bottom="872" w:left="566" w:header="720" w:footer="720" w:gutter="0"/>
          <w:cols w:space="720"/>
        </w:sectPr>
      </w:pPr>
    </w:p>
    <w:sdt>
      <w:sdtPr>
        <w:rPr>
          <w:rFonts w:ascii="Arial" w:eastAsia="Arial" w:hAnsi="Arial" w:cs="Arial"/>
          <w:b/>
          <w:bCs/>
        </w:rPr>
        <w:id w:val="-1352486839"/>
        <w:docPartObj>
          <w:docPartGallery w:val="Table of Contents"/>
          <w:docPartUnique/>
        </w:docPartObj>
      </w:sdtPr>
      <w:sdtEndPr>
        <w:rPr>
          <w:highlight w:val="yellow"/>
        </w:rPr>
      </w:sdtEndPr>
      <w:sdtContent>
        <w:p w14:paraId="1DD2D5EE" w14:textId="0CD36439" w:rsidR="00C32D40" w:rsidRDefault="004A42A1">
          <w:pPr>
            <w:pStyle w:val="TOC1"/>
            <w:tabs>
              <w:tab w:val="right" w:leader="dot" w:pos="10205"/>
            </w:tabs>
            <w:spacing w:before="267"/>
            <w:ind w:firstLine="0"/>
          </w:pPr>
          <w:hyperlink w:anchor="_bookmark0" w:history="1">
            <w:r>
              <w:t>Tóm tắt báo cáo</w:t>
            </w:r>
            <w:r w:rsidR="007B5FDC">
              <w:tab/>
            </w:r>
            <w:r w:rsidR="007B5FDC">
              <w:rPr>
                <w:spacing w:val="-5"/>
              </w:rPr>
              <w:t>vi</w:t>
            </w:r>
            <w:r w:rsidR="00AE65BF">
              <w:rPr>
                <w:spacing w:val="-5"/>
              </w:rPr>
              <w:t>i</w:t>
            </w:r>
            <w:r w:rsidR="007B5FDC">
              <w:rPr>
                <w:spacing w:val="-5"/>
              </w:rPr>
              <w:t>i</w:t>
            </w:r>
          </w:hyperlink>
        </w:p>
        <w:p w14:paraId="3C65C18F" w14:textId="77777777" w:rsidR="00C32D40" w:rsidRDefault="004A42A1">
          <w:pPr>
            <w:pStyle w:val="TOC1"/>
            <w:tabs>
              <w:tab w:val="right" w:leader="dot" w:pos="10207"/>
            </w:tabs>
            <w:ind w:firstLine="0"/>
          </w:pPr>
          <w:hyperlink w:anchor="_bookmark1" w:history="1">
            <w:r w:rsidRPr="004A42A1">
              <w:rPr>
                <w:spacing w:val="-2"/>
              </w:rPr>
              <w:t>Danh mục từ viết tắt</w:t>
            </w:r>
            <w:r w:rsidR="007B5FDC">
              <w:tab/>
            </w:r>
            <w:r w:rsidR="007B5FDC">
              <w:rPr>
                <w:spacing w:val="-10"/>
              </w:rPr>
              <w:t>1</w:t>
            </w:r>
          </w:hyperlink>
        </w:p>
        <w:p w14:paraId="26BF6A56" w14:textId="77777777" w:rsidR="00C32D40" w:rsidRDefault="004A42A1">
          <w:pPr>
            <w:pStyle w:val="TOC1"/>
            <w:numPr>
              <w:ilvl w:val="0"/>
              <w:numId w:val="61"/>
            </w:numPr>
            <w:tabs>
              <w:tab w:val="left" w:pos="1227"/>
              <w:tab w:val="right" w:leader="dot" w:pos="10207"/>
            </w:tabs>
            <w:spacing w:before="113"/>
          </w:pPr>
          <w:hyperlink w:anchor="_bookmark2" w:history="1">
            <w:r w:rsidRPr="004A42A1">
              <w:t>Giới thiệu và Bối cảnh</w:t>
            </w:r>
            <w:r w:rsidR="007B5FDC">
              <w:tab/>
            </w:r>
            <w:r w:rsidR="007B5FDC">
              <w:rPr>
                <w:spacing w:val="-10"/>
              </w:rPr>
              <w:t>6</w:t>
            </w:r>
          </w:hyperlink>
        </w:p>
        <w:p w14:paraId="185F217D" w14:textId="77777777" w:rsidR="00C32D40" w:rsidRDefault="004A42A1">
          <w:pPr>
            <w:pStyle w:val="TOC3"/>
            <w:numPr>
              <w:ilvl w:val="1"/>
              <w:numId w:val="60"/>
            </w:numPr>
            <w:tabs>
              <w:tab w:val="left" w:pos="1447"/>
              <w:tab w:val="right" w:leader="dot" w:pos="10207"/>
            </w:tabs>
          </w:pPr>
          <w:hyperlink w:anchor="_bookmark3" w:history="1">
            <w:r w:rsidRPr="004A42A1">
              <w:rPr>
                <w:spacing w:val="-2"/>
              </w:rPr>
              <w:t>Tổng quan kinh tế vĩ mô</w:t>
            </w:r>
            <w:r w:rsidR="007B5FDC">
              <w:tab/>
            </w:r>
            <w:r w:rsidR="007B5FDC">
              <w:rPr>
                <w:spacing w:val="-10"/>
              </w:rPr>
              <w:t>6</w:t>
            </w:r>
          </w:hyperlink>
        </w:p>
        <w:p w14:paraId="14946D63" w14:textId="77777777" w:rsidR="00C32D40" w:rsidRDefault="004A42A1">
          <w:pPr>
            <w:pStyle w:val="TOC3"/>
            <w:numPr>
              <w:ilvl w:val="1"/>
              <w:numId w:val="60"/>
            </w:numPr>
            <w:tabs>
              <w:tab w:val="left" w:pos="1447"/>
              <w:tab w:val="right" w:leader="dot" w:pos="10207"/>
            </w:tabs>
          </w:pPr>
          <w:hyperlink w:anchor="_bookmark14" w:history="1">
            <w:r w:rsidRPr="004A42A1">
              <w:t>Toàn cảnh thương mại và đầu tư</w:t>
            </w:r>
            <w:r w:rsidR="007B5FDC">
              <w:tab/>
            </w:r>
            <w:r w:rsidR="007B5FDC">
              <w:rPr>
                <w:spacing w:val="-10"/>
              </w:rPr>
              <w:t>7</w:t>
            </w:r>
          </w:hyperlink>
        </w:p>
        <w:p w14:paraId="1D35328D" w14:textId="77777777" w:rsidR="00C32D40" w:rsidRDefault="004A42A1">
          <w:pPr>
            <w:pStyle w:val="TOC3"/>
            <w:numPr>
              <w:ilvl w:val="1"/>
              <w:numId w:val="60"/>
            </w:numPr>
            <w:tabs>
              <w:tab w:val="left" w:pos="1447"/>
              <w:tab w:val="right" w:leader="dot" w:pos="10207"/>
            </w:tabs>
            <w:spacing w:before="113"/>
          </w:pPr>
          <w:hyperlink w:anchor="_bookmark21" w:history="1">
            <w:r w:rsidRPr="004A42A1">
              <w:t>Kết nối và Đổi mới sáng tạo</w:t>
            </w:r>
            <w:r w:rsidR="007B5FDC">
              <w:tab/>
            </w:r>
            <w:r w:rsidR="007B5FDC">
              <w:rPr>
                <w:spacing w:val="-10"/>
              </w:rPr>
              <w:t>9</w:t>
            </w:r>
          </w:hyperlink>
        </w:p>
        <w:p w14:paraId="1CE11EEC" w14:textId="77777777" w:rsidR="00C32D40" w:rsidRDefault="004A42A1">
          <w:pPr>
            <w:pStyle w:val="TOC3"/>
            <w:numPr>
              <w:ilvl w:val="1"/>
              <w:numId w:val="60"/>
            </w:numPr>
            <w:tabs>
              <w:tab w:val="left" w:pos="1447"/>
              <w:tab w:val="right" w:leader="dot" w:pos="10204"/>
            </w:tabs>
          </w:pPr>
          <w:hyperlink w:anchor="_bookmark28" w:history="1">
            <w:r w:rsidRPr="004A42A1">
              <w:t>Các xu hướng chính trong giai đoạn triển khai Kế hoạch tổng thể AEC</w:t>
            </w:r>
            <w:r w:rsidR="007B5FDC">
              <w:tab/>
            </w:r>
            <w:r w:rsidR="007B5FDC">
              <w:rPr>
                <w:spacing w:val="-5"/>
              </w:rPr>
              <w:t>11</w:t>
            </w:r>
          </w:hyperlink>
        </w:p>
        <w:p w14:paraId="036BF318" w14:textId="60739F36" w:rsidR="00C32D40" w:rsidRDefault="004A42A1">
          <w:pPr>
            <w:pStyle w:val="TOC1"/>
            <w:numPr>
              <w:ilvl w:val="0"/>
              <w:numId w:val="61"/>
            </w:numPr>
            <w:tabs>
              <w:tab w:val="left" w:pos="1227"/>
              <w:tab w:val="right" w:leader="dot" w:pos="10204"/>
            </w:tabs>
            <w:spacing w:before="110"/>
          </w:pPr>
          <w:hyperlink w:anchor="_bookmark33" w:history="1">
            <w:r w:rsidRPr="004A42A1">
              <w:t>Cách tiếp cận và Phương pháp luận</w:t>
            </w:r>
            <w:r w:rsidR="007B5FDC">
              <w:tab/>
            </w:r>
            <w:r w:rsidR="007B5FDC">
              <w:rPr>
                <w:spacing w:val="-5"/>
              </w:rPr>
              <w:t>1</w:t>
            </w:r>
          </w:hyperlink>
          <w:r w:rsidR="00690C39">
            <w:t>2</w:t>
          </w:r>
        </w:p>
        <w:p w14:paraId="5F598B66" w14:textId="4990314D" w:rsidR="00C32D40" w:rsidRDefault="004A42A1">
          <w:pPr>
            <w:pStyle w:val="TOC3"/>
            <w:numPr>
              <w:ilvl w:val="1"/>
              <w:numId w:val="59"/>
            </w:numPr>
            <w:tabs>
              <w:tab w:val="left" w:pos="1447"/>
              <w:tab w:val="right" w:leader="dot" w:pos="10204"/>
            </w:tabs>
          </w:pPr>
          <w:hyperlink w:anchor="_bookmark34" w:history="1">
            <w:r w:rsidRPr="004A42A1">
              <w:t>Mục đích và Mục tiêu của Đánh giá cuối kỳ</w:t>
            </w:r>
            <w:r w:rsidR="007B5FDC">
              <w:tab/>
            </w:r>
            <w:r w:rsidR="007B5FDC">
              <w:rPr>
                <w:spacing w:val="-5"/>
              </w:rPr>
              <w:t>1</w:t>
            </w:r>
          </w:hyperlink>
          <w:r w:rsidR="00690C39">
            <w:t>2</w:t>
          </w:r>
        </w:p>
        <w:p w14:paraId="0945C44A" w14:textId="77777777" w:rsidR="00C32D40" w:rsidRDefault="004A42A1">
          <w:pPr>
            <w:pStyle w:val="TOC3"/>
            <w:numPr>
              <w:ilvl w:val="1"/>
              <w:numId w:val="59"/>
            </w:numPr>
            <w:tabs>
              <w:tab w:val="left" w:pos="1447"/>
              <w:tab w:val="right" w:leader="dot" w:pos="10204"/>
            </w:tabs>
            <w:spacing w:before="114"/>
          </w:pPr>
          <w:hyperlink w:anchor="_bookmark35" w:history="1">
            <w:r w:rsidRPr="004A42A1">
              <w:t>Phạm vi và Trọng tâm của Đánh giá cuối kỳ</w:t>
            </w:r>
            <w:r w:rsidR="007B5FDC">
              <w:tab/>
            </w:r>
            <w:r w:rsidR="007B5FDC">
              <w:rPr>
                <w:spacing w:val="-5"/>
              </w:rPr>
              <w:t>13</w:t>
            </w:r>
          </w:hyperlink>
        </w:p>
        <w:p w14:paraId="54880480" w14:textId="77777777" w:rsidR="00C32D40" w:rsidRDefault="00A60476">
          <w:pPr>
            <w:pStyle w:val="TOC3"/>
            <w:numPr>
              <w:ilvl w:val="1"/>
              <w:numId w:val="59"/>
            </w:numPr>
            <w:tabs>
              <w:tab w:val="left" w:pos="1447"/>
              <w:tab w:val="right" w:leader="dot" w:pos="10204"/>
            </w:tabs>
          </w:pPr>
          <w:hyperlink w:anchor="_bookmark36" w:history="1">
            <w:r w:rsidRPr="00A60476">
              <w:t>Tiêu chí và Câu hỏi đánh giá</w:t>
            </w:r>
            <w:r w:rsidR="007B5FDC">
              <w:tab/>
            </w:r>
            <w:r w:rsidR="007B5FDC">
              <w:rPr>
                <w:spacing w:val="-5"/>
              </w:rPr>
              <w:t>13</w:t>
            </w:r>
          </w:hyperlink>
        </w:p>
        <w:p w14:paraId="0121967E" w14:textId="77777777" w:rsidR="00C32D40" w:rsidRDefault="00A60476">
          <w:pPr>
            <w:pStyle w:val="TOC3"/>
            <w:numPr>
              <w:ilvl w:val="1"/>
              <w:numId w:val="59"/>
            </w:numPr>
            <w:tabs>
              <w:tab w:val="left" w:pos="1447"/>
              <w:tab w:val="right" w:leader="dot" w:pos="10204"/>
            </w:tabs>
          </w:pPr>
          <w:hyperlink w:anchor="_bookmark39" w:history="1">
            <w:r w:rsidRPr="00A60476">
              <w:t>Phương pháp luận và Thu thập dữ liệu</w:t>
            </w:r>
            <w:r w:rsidR="007B5FDC">
              <w:tab/>
            </w:r>
            <w:r w:rsidR="007B5FDC">
              <w:rPr>
                <w:spacing w:val="-5"/>
              </w:rPr>
              <w:t>14</w:t>
            </w:r>
          </w:hyperlink>
        </w:p>
        <w:p w14:paraId="00971A26" w14:textId="77777777" w:rsidR="00C32D40" w:rsidRDefault="00156385">
          <w:pPr>
            <w:pStyle w:val="TOC3"/>
            <w:numPr>
              <w:ilvl w:val="1"/>
              <w:numId w:val="59"/>
            </w:numPr>
            <w:tabs>
              <w:tab w:val="left" w:pos="1447"/>
              <w:tab w:val="right" w:leader="dot" w:pos="10204"/>
            </w:tabs>
          </w:pPr>
          <w:hyperlink w:anchor="_bookmark41" w:history="1">
            <w:r w:rsidRPr="00156385">
              <w:t xml:space="preserve">Lý thuyết về sự thay đổi: </w:t>
            </w:r>
            <w:r>
              <w:t>Khuôn</w:t>
            </w:r>
            <w:r w:rsidRPr="00156385">
              <w:t xml:space="preserve"> khổ tổng thể cho Đánh giá cuối kỳ</w:t>
            </w:r>
            <w:r w:rsidR="007B5FDC">
              <w:tab/>
            </w:r>
            <w:r w:rsidR="007B5FDC">
              <w:rPr>
                <w:spacing w:val="-5"/>
              </w:rPr>
              <w:t>16</w:t>
            </w:r>
          </w:hyperlink>
        </w:p>
        <w:p w14:paraId="3FD2C406" w14:textId="7C717B9D" w:rsidR="00C32D40" w:rsidRDefault="00156385">
          <w:pPr>
            <w:pStyle w:val="TOC3"/>
            <w:numPr>
              <w:ilvl w:val="1"/>
              <w:numId w:val="59"/>
            </w:numPr>
            <w:tabs>
              <w:tab w:val="left" w:pos="1447"/>
              <w:tab w:val="right" w:leader="dot" w:pos="10207"/>
            </w:tabs>
            <w:spacing w:before="113"/>
          </w:pPr>
          <w:hyperlink w:anchor="_bookmark66" w:history="1">
            <w:r w:rsidRPr="00156385">
              <w:t>Thách thức, Hạn chế và Đảm bảo chất lượng.</w:t>
            </w:r>
            <w:r w:rsidR="007B5FDC">
              <w:tab/>
            </w:r>
            <w:r w:rsidR="00690C39">
              <w:t>2</w:t>
            </w:r>
          </w:hyperlink>
        </w:p>
        <w:p w14:paraId="13B70391" w14:textId="23B53348" w:rsidR="00C32D40" w:rsidRDefault="00156385">
          <w:pPr>
            <w:pStyle w:val="TOC1"/>
            <w:numPr>
              <w:ilvl w:val="0"/>
              <w:numId w:val="61"/>
            </w:numPr>
            <w:tabs>
              <w:tab w:val="left" w:pos="1227"/>
              <w:tab w:val="right" w:leader="dot" w:pos="10207"/>
            </w:tabs>
          </w:pPr>
          <w:hyperlink w:anchor="_bookmark71" w:history="1">
            <w:r w:rsidRPr="00156385">
              <w:t xml:space="preserve">Kết quả </w:t>
            </w:r>
            <w:r w:rsidR="00690C39">
              <w:t>báo cáo</w:t>
            </w:r>
            <w:r w:rsidR="007B5FDC">
              <w:tab/>
            </w:r>
            <w:r w:rsidR="007B5FDC">
              <w:rPr>
                <w:spacing w:val="-10"/>
              </w:rPr>
              <w:t>3</w:t>
            </w:r>
          </w:hyperlink>
        </w:p>
        <w:p w14:paraId="6F1093AF" w14:textId="77777777" w:rsidR="00C32D40" w:rsidRDefault="00156385">
          <w:pPr>
            <w:pStyle w:val="TOC3"/>
            <w:numPr>
              <w:ilvl w:val="1"/>
              <w:numId w:val="58"/>
            </w:numPr>
            <w:tabs>
              <w:tab w:val="left" w:pos="1447"/>
              <w:tab w:val="right" w:leader="dot" w:pos="10207"/>
            </w:tabs>
            <w:spacing w:before="110"/>
          </w:pPr>
          <w:hyperlink w:anchor="_bookmark72" w:history="1">
            <w:r w:rsidRPr="00156385">
              <w:rPr>
                <w:spacing w:val="-2"/>
              </w:rPr>
              <w:t>Tính liên quan</w:t>
            </w:r>
            <w:r w:rsidR="007B5FDC">
              <w:tab/>
            </w:r>
            <w:r w:rsidR="007B5FDC">
              <w:rPr>
                <w:spacing w:val="-10"/>
              </w:rPr>
              <w:t>3</w:t>
            </w:r>
          </w:hyperlink>
        </w:p>
        <w:p w14:paraId="69FEA1C0" w14:textId="77777777" w:rsidR="00C32D40" w:rsidRDefault="00156385">
          <w:pPr>
            <w:pStyle w:val="TOC4"/>
            <w:numPr>
              <w:ilvl w:val="2"/>
              <w:numId w:val="58"/>
            </w:numPr>
            <w:tabs>
              <w:tab w:val="left" w:pos="1887"/>
              <w:tab w:val="right" w:leader="dot" w:pos="10207"/>
            </w:tabs>
            <w:spacing w:before="114"/>
          </w:pPr>
          <w:hyperlink w:anchor="_bookmark88" w:history="1">
            <w:r w:rsidRPr="00156385">
              <w:t>Đặc trưng A: Một nền kinh tế hội nhập cao và gắn kết</w:t>
            </w:r>
            <w:r w:rsidR="007B5FDC">
              <w:tab/>
            </w:r>
            <w:r w:rsidR="007B5FDC">
              <w:rPr>
                <w:spacing w:val="-10"/>
              </w:rPr>
              <w:t>6</w:t>
            </w:r>
          </w:hyperlink>
        </w:p>
        <w:p w14:paraId="68902248" w14:textId="77777777" w:rsidR="00C32D40" w:rsidRDefault="00156385">
          <w:pPr>
            <w:pStyle w:val="TOC4"/>
            <w:numPr>
              <w:ilvl w:val="2"/>
              <w:numId w:val="58"/>
            </w:numPr>
            <w:tabs>
              <w:tab w:val="left" w:pos="1887"/>
              <w:tab w:val="right" w:leader="dot" w:pos="10207"/>
            </w:tabs>
            <w:spacing w:before="110"/>
          </w:pPr>
          <w:hyperlink w:anchor="_bookmark94" w:history="1">
            <w:r w:rsidRPr="00156385">
              <w:t>Đặc trưng B: Một ASEAN cạnh tranh, đổi mới và năng động</w:t>
            </w:r>
            <w:r w:rsidR="007B5FDC">
              <w:tab/>
            </w:r>
            <w:r w:rsidR="007B5FDC">
              <w:rPr>
                <w:spacing w:val="-10"/>
              </w:rPr>
              <w:t>7</w:t>
            </w:r>
          </w:hyperlink>
        </w:p>
        <w:p w14:paraId="7C8014B2" w14:textId="77777777" w:rsidR="00C32D40" w:rsidRDefault="00156385">
          <w:pPr>
            <w:pStyle w:val="TOC4"/>
            <w:numPr>
              <w:ilvl w:val="2"/>
              <w:numId w:val="58"/>
            </w:numPr>
            <w:tabs>
              <w:tab w:val="left" w:pos="1887"/>
              <w:tab w:val="right" w:leader="dot" w:pos="10207"/>
            </w:tabs>
          </w:pPr>
          <w:hyperlink w:anchor="_bookmark101" w:history="1">
            <w:r w:rsidRPr="00156385">
              <w:t>Đặc trưng C: Tăng cường kết nối và hợp tác chuyên ngành</w:t>
            </w:r>
            <w:r w:rsidR="007B5FDC">
              <w:tab/>
            </w:r>
            <w:r w:rsidR="007B5FDC">
              <w:rPr>
                <w:spacing w:val="-10"/>
              </w:rPr>
              <w:t>8</w:t>
            </w:r>
          </w:hyperlink>
        </w:p>
        <w:p w14:paraId="58A6EA1F" w14:textId="77777777" w:rsidR="00C32D40" w:rsidRDefault="00156385">
          <w:pPr>
            <w:pStyle w:val="TOC4"/>
            <w:numPr>
              <w:ilvl w:val="2"/>
              <w:numId w:val="58"/>
            </w:numPr>
            <w:tabs>
              <w:tab w:val="left" w:pos="1887"/>
              <w:tab w:val="right" w:leader="dot" w:pos="10207"/>
            </w:tabs>
          </w:pPr>
          <w:hyperlink w:anchor="_bookmark103" w:history="1">
            <w:r w:rsidRPr="00156385">
              <w:t>Đặc trưng D: Một ASEAN kiên cường, bao trùm, hướng tới người dân và lấy người dân làm trung tâm</w:t>
            </w:r>
            <w:r w:rsidR="007B5FDC">
              <w:tab/>
            </w:r>
            <w:r w:rsidR="007B5FDC">
              <w:rPr>
                <w:spacing w:val="-10"/>
              </w:rPr>
              <w:t>9</w:t>
            </w:r>
          </w:hyperlink>
        </w:p>
        <w:p w14:paraId="1670920A" w14:textId="77777777" w:rsidR="00C32D40" w:rsidRPr="008616FC" w:rsidRDefault="00F56AEC">
          <w:pPr>
            <w:pStyle w:val="TOC4"/>
            <w:numPr>
              <w:ilvl w:val="2"/>
              <w:numId w:val="58"/>
            </w:numPr>
            <w:tabs>
              <w:tab w:val="left" w:pos="1887"/>
              <w:tab w:val="right" w:leader="dot" w:pos="10207"/>
            </w:tabs>
            <w:spacing w:before="113"/>
            <w:rPr>
              <w:lang w:val="es-ES"/>
            </w:rPr>
          </w:pPr>
          <w:hyperlink w:anchor="_bookmark104" w:history="1">
            <w:r w:rsidRPr="00F56AEC">
              <w:rPr>
                <w:lang w:val="es-ES"/>
              </w:rPr>
              <w:t>Đặc trưng E: Một ASEAN toàn cầu</w:t>
            </w:r>
            <w:r w:rsidR="007B5FDC" w:rsidRPr="008616FC">
              <w:rPr>
                <w:lang w:val="es-ES"/>
              </w:rPr>
              <w:tab/>
            </w:r>
            <w:r w:rsidR="007B5FDC" w:rsidRPr="008616FC">
              <w:rPr>
                <w:spacing w:val="-10"/>
                <w:lang w:val="es-ES"/>
              </w:rPr>
              <w:t>9</w:t>
            </w:r>
          </w:hyperlink>
        </w:p>
        <w:p w14:paraId="779F36E3" w14:textId="77777777" w:rsidR="00C32D40" w:rsidRDefault="00F56AEC">
          <w:pPr>
            <w:pStyle w:val="TOC4"/>
            <w:numPr>
              <w:ilvl w:val="2"/>
              <w:numId w:val="58"/>
            </w:numPr>
            <w:tabs>
              <w:tab w:val="left" w:pos="1887"/>
              <w:tab w:val="right" w:leader="dot" w:pos="10204"/>
            </w:tabs>
            <w:spacing w:before="112"/>
          </w:pPr>
          <w:hyperlink w:anchor="_bookmark109" w:history="1">
            <w:r w:rsidRPr="00F56AEC">
              <w:t>Bài học kinh nghiệm</w:t>
            </w:r>
            <w:r w:rsidR="007B5FDC">
              <w:tab/>
            </w:r>
            <w:r w:rsidR="007B5FDC">
              <w:rPr>
                <w:spacing w:val="-5"/>
              </w:rPr>
              <w:t>10</w:t>
            </w:r>
          </w:hyperlink>
        </w:p>
        <w:p w14:paraId="32099794" w14:textId="77777777" w:rsidR="00C32D40" w:rsidRDefault="00F56AEC">
          <w:pPr>
            <w:pStyle w:val="TOC3"/>
            <w:numPr>
              <w:ilvl w:val="1"/>
              <w:numId w:val="58"/>
            </w:numPr>
            <w:tabs>
              <w:tab w:val="left" w:pos="1447"/>
              <w:tab w:val="right" w:leader="dot" w:pos="10204"/>
            </w:tabs>
            <w:spacing w:before="110"/>
          </w:pPr>
          <w:hyperlink w:anchor="_bookmark110" w:history="1">
            <w:r w:rsidRPr="00F56AEC">
              <w:rPr>
                <w:spacing w:val="-2"/>
              </w:rPr>
              <w:t>Tính nhất quán</w:t>
            </w:r>
            <w:r w:rsidR="007B5FDC">
              <w:tab/>
            </w:r>
            <w:r w:rsidR="007B5FDC">
              <w:rPr>
                <w:spacing w:val="-5"/>
              </w:rPr>
              <w:t>11</w:t>
            </w:r>
          </w:hyperlink>
        </w:p>
        <w:p w14:paraId="3508DF02" w14:textId="77777777" w:rsidR="00C32D40" w:rsidRDefault="00F56AEC">
          <w:pPr>
            <w:pStyle w:val="TOC4"/>
            <w:numPr>
              <w:ilvl w:val="2"/>
              <w:numId w:val="58"/>
            </w:numPr>
            <w:tabs>
              <w:tab w:val="left" w:pos="1887"/>
              <w:tab w:val="right" w:leader="dot" w:pos="10204"/>
            </w:tabs>
            <w:spacing w:before="114"/>
          </w:pPr>
          <w:hyperlink w:anchor="_bookmark111" w:history="1">
            <w:r w:rsidRPr="00F56AEC">
              <w:t>Tính nhất quán</w:t>
            </w:r>
            <w:r>
              <w:t xml:space="preserve"> trong</w:t>
            </w:r>
            <w:r w:rsidRPr="00F56AEC">
              <w:t xml:space="preserve"> nội bộ</w:t>
            </w:r>
            <w:r w:rsidR="007B5FDC">
              <w:tab/>
            </w:r>
            <w:r w:rsidR="007B5FDC">
              <w:rPr>
                <w:spacing w:val="-5"/>
              </w:rPr>
              <w:t>12</w:t>
            </w:r>
          </w:hyperlink>
        </w:p>
        <w:p w14:paraId="30602C30" w14:textId="77777777" w:rsidR="00C32D40" w:rsidRDefault="00F56AEC">
          <w:pPr>
            <w:pStyle w:val="TOC4"/>
            <w:numPr>
              <w:ilvl w:val="2"/>
              <w:numId w:val="58"/>
            </w:numPr>
            <w:tabs>
              <w:tab w:val="left" w:pos="1887"/>
              <w:tab w:val="right" w:leader="dot" w:pos="10204"/>
            </w:tabs>
            <w:spacing w:before="110"/>
          </w:pPr>
          <w:hyperlink w:anchor="_bookmark120" w:history="1">
            <w:r w:rsidRPr="00F56AEC">
              <w:t>Tính nhấ</w:t>
            </w:r>
            <w:r>
              <w:t>t quán với bên ngoài</w:t>
            </w:r>
            <w:r w:rsidR="007B5FDC">
              <w:tab/>
            </w:r>
            <w:r w:rsidR="007B5FDC">
              <w:rPr>
                <w:spacing w:val="-5"/>
              </w:rPr>
              <w:t>19</w:t>
            </w:r>
          </w:hyperlink>
        </w:p>
        <w:p w14:paraId="748C0CD1" w14:textId="3CADA551" w:rsidR="00C32D40" w:rsidRDefault="00F56AEC">
          <w:pPr>
            <w:pStyle w:val="TOC4"/>
            <w:numPr>
              <w:ilvl w:val="2"/>
              <w:numId w:val="58"/>
            </w:numPr>
            <w:tabs>
              <w:tab w:val="left" w:pos="1887"/>
              <w:tab w:val="right" w:leader="dot" w:pos="10204"/>
            </w:tabs>
          </w:pPr>
          <w:hyperlink w:anchor="_bookmark123" w:history="1">
            <w:r w:rsidRPr="00F56AEC">
              <w:t>Bài học kinh nghiệm</w:t>
            </w:r>
            <w:r w:rsidR="007B5FDC">
              <w:tab/>
            </w:r>
            <w:r w:rsidR="007B5FDC">
              <w:rPr>
                <w:spacing w:val="-5"/>
              </w:rPr>
              <w:t>2</w:t>
            </w:r>
            <w:r w:rsidR="003D01A7">
              <w:rPr>
                <w:spacing w:val="-5"/>
              </w:rPr>
              <w:t>1</w:t>
            </w:r>
          </w:hyperlink>
        </w:p>
        <w:p w14:paraId="3BD4B6E5" w14:textId="77777777" w:rsidR="00C32D40" w:rsidRDefault="00F56AEC">
          <w:pPr>
            <w:pStyle w:val="TOC3"/>
            <w:numPr>
              <w:ilvl w:val="1"/>
              <w:numId w:val="58"/>
            </w:numPr>
            <w:tabs>
              <w:tab w:val="left" w:pos="1447"/>
              <w:tab w:val="right" w:leader="dot" w:pos="10204"/>
            </w:tabs>
          </w:pPr>
          <w:hyperlink w:anchor="_bookmark125" w:history="1">
            <w:r w:rsidRPr="00F56AEC">
              <w:rPr>
                <w:spacing w:val="-2"/>
              </w:rPr>
              <w:t>Tính hiệu quả</w:t>
            </w:r>
            <w:r w:rsidR="007B5FDC">
              <w:tab/>
            </w:r>
            <w:r w:rsidR="007B5FDC">
              <w:rPr>
                <w:spacing w:val="-5"/>
              </w:rPr>
              <w:t>22</w:t>
            </w:r>
          </w:hyperlink>
        </w:p>
        <w:p w14:paraId="6A794A87" w14:textId="77777777" w:rsidR="00C32D40" w:rsidRDefault="00F56AEC">
          <w:pPr>
            <w:pStyle w:val="TOC4"/>
            <w:numPr>
              <w:ilvl w:val="2"/>
              <w:numId w:val="58"/>
            </w:numPr>
            <w:tabs>
              <w:tab w:val="left" w:pos="1887"/>
              <w:tab w:val="right" w:leader="dot" w:pos="10204"/>
            </w:tabs>
            <w:spacing w:before="113"/>
          </w:pPr>
          <w:hyperlink w:anchor="_bookmark127" w:history="1">
            <w:r w:rsidRPr="00F56AEC">
              <w:t>Đặc trưng A: Một nền kinh tế hội nhập cao và gắn kết</w:t>
            </w:r>
            <w:r w:rsidR="007B5FDC">
              <w:tab/>
            </w:r>
            <w:r w:rsidR="007B5FDC">
              <w:rPr>
                <w:spacing w:val="-5"/>
              </w:rPr>
              <w:t>23</w:t>
            </w:r>
          </w:hyperlink>
        </w:p>
        <w:p w14:paraId="4A2D06FE" w14:textId="18C9D06F" w:rsidR="00C32D40" w:rsidRDefault="00F56AEC">
          <w:pPr>
            <w:pStyle w:val="TOC4"/>
            <w:numPr>
              <w:ilvl w:val="2"/>
              <w:numId w:val="58"/>
            </w:numPr>
            <w:tabs>
              <w:tab w:val="left" w:pos="1887"/>
              <w:tab w:val="right" w:leader="dot" w:pos="10204"/>
            </w:tabs>
          </w:pPr>
          <w:hyperlink w:anchor="_bookmark147" w:history="1">
            <w:r w:rsidRPr="00F56AEC">
              <w:t>Đặc trưng B: Một ASEAN cạnh tranh, đổi mới và năng động</w:t>
            </w:r>
            <w:r w:rsidR="007B5FDC">
              <w:tab/>
            </w:r>
            <w:r w:rsidR="007B5FDC">
              <w:rPr>
                <w:spacing w:val="-5"/>
              </w:rPr>
              <w:t>3</w:t>
            </w:r>
            <w:r w:rsidR="003D01A7">
              <w:rPr>
                <w:spacing w:val="-5"/>
              </w:rPr>
              <w:t>8</w:t>
            </w:r>
          </w:hyperlink>
        </w:p>
        <w:p w14:paraId="3C7211F8" w14:textId="75F917AE" w:rsidR="00C32D40" w:rsidRDefault="00F56AEC">
          <w:pPr>
            <w:pStyle w:val="TOC4"/>
            <w:numPr>
              <w:ilvl w:val="2"/>
              <w:numId w:val="58"/>
            </w:numPr>
            <w:tabs>
              <w:tab w:val="left" w:pos="1887"/>
              <w:tab w:val="right" w:leader="dot" w:pos="10204"/>
            </w:tabs>
          </w:pPr>
          <w:hyperlink w:anchor="_bookmark235" w:history="1">
            <w:r w:rsidRPr="00F56AEC">
              <w:t>Đặc trưng C: Tăng cường kết nối và hợp tác chuyên ngành</w:t>
            </w:r>
            <w:r w:rsidR="007B5FDC">
              <w:tab/>
            </w:r>
            <w:r w:rsidR="007B5FDC">
              <w:rPr>
                <w:spacing w:val="-5"/>
              </w:rPr>
              <w:t>6</w:t>
            </w:r>
            <w:r w:rsidR="003D01A7">
              <w:rPr>
                <w:spacing w:val="-5"/>
              </w:rPr>
              <w:t>2</w:t>
            </w:r>
          </w:hyperlink>
        </w:p>
        <w:p w14:paraId="7F282CCF" w14:textId="41C4FAA7" w:rsidR="00C32D40" w:rsidRDefault="00F56AEC">
          <w:pPr>
            <w:pStyle w:val="TOC4"/>
            <w:numPr>
              <w:ilvl w:val="2"/>
              <w:numId w:val="58"/>
            </w:numPr>
            <w:tabs>
              <w:tab w:val="left" w:pos="1887"/>
              <w:tab w:val="right" w:leader="dot" w:pos="10204"/>
            </w:tabs>
            <w:spacing w:before="113"/>
          </w:pPr>
          <w:hyperlink w:anchor="_bookmark299" w:history="1">
            <w:r w:rsidRPr="00F56AEC">
              <w:t>Đặc trưng D: Một ASEAN kiên cường, bao trùm, hướng tới người dân và lấy người dân làm trung tâm</w:t>
            </w:r>
            <w:r w:rsidR="007B5FDC">
              <w:tab/>
            </w:r>
            <w:r w:rsidR="007B5FDC">
              <w:rPr>
                <w:spacing w:val="-5"/>
              </w:rPr>
              <w:t>9</w:t>
            </w:r>
          </w:hyperlink>
          <w:r w:rsidR="003D01A7">
            <w:t>7</w:t>
          </w:r>
        </w:p>
        <w:p w14:paraId="434BF99C" w14:textId="6D81FDBA" w:rsidR="00C32D40" w:rsidRPr="00F56AEC" w:rsidRDefault="00F56AEC">
          <w:pPr>
            <w:pStyle w:val="TOC4"/>
            <w:numPr>
              <w:ilvl w:val="2"/>
              <w:numId w:val="58"/>
            </w:numPr>
            <w:tabs>
              <w:tab w:val="left" w:pos="1887"/>
              <w:tab w:val="right" w:leader="dot" w:pos="10204"/>
            </w:tabs>
            <w:rPr>
              <w:lang w:val="es-ES"/>
            </w:rPr>
          </w:pPr>
          <w:hyperlink w:anchor="_bookmark321" w:history="1">
            <w:r w:rsidRPr="00F56AEC">
              <w:rPr>
                <w:lang w:val="es-ES"/>
              </w:rPr>
              <w:t>Đặc trưng E: Một ASEAN toàn cầu</w:t>
            </w:r>
            <w:r w:rsidR="007B5FDC" w:rsidRPr="00F56AEC">
              <w:rPr>
                <w:lang w:val="es-ES"/>
              </w:rPr>
              <w:tab/>
            </w:r>
            <w:r w:rsidR="007B5FDC" w:rsidRPr="00F56AEC">
              <w:rPr>
                <w:spacing w:val="-5"/>
                <w:lang w:val="es-ES"/>
              </w:rPr>
              <w:t>10</w:t>
            </w:r>
          </w:hyperlink>
          <w:r w:rsidR="003D01A7">
            <w:t>8</w:t>
          </w:r>
        </w:p>
        <w:p w14:paraId="54B3AB9D" w14:textId="13C8F83D" w:rsidR="00C32D40" w:rsidRDefault="003D01A7">
          <w:pPr>
            <w:pStyle w:val="TOC4"/>
            <w:numPr>
              <w:ilvl w:val="2"/>
              <w:numId w:val="58"/>
            </w:numPr>
            <w:tabs>
              <w:tab w:val="left" w:pos="1887"/>
              <w:tab w:val="right" w:leader="dot" w:pos="10204"/>
            </w:tabs>
          </w:pPr>
          <w:r>
            <w:t>Khác</w:t>
          </w:r>
          <w:hyperlink w:anchor="_bookmark341" w:history="1">
            <w:r w:rsidR="007B5FDC">
              <w:tab/>
            </w:r>
            <w:r w:rsidR="007B5FDC">
              <w:rPr>
                <w:spacing w:val="-5"/>
              </w:rPr>
              <w:t>11</w:t>
            </w:r>
            <w:r>
              <w:rPr>
                <w:spacing w:val="-5"/>
              </w:rPr>
              <w:t>3</w:t>
            </w:r>
          </w:hyperlink>
        </w:p>
        <w:p w14:paraId="0BCB8CFD" w14:textId="77837D77" w:rsidR="00C32D40" w:rsidRDefault="00F56AEC">
          <w:pPr>
            <w:pStyle w:val="TOC3"/>
            <w:numPr>
              <w:ilvl w:val="1"/>
              <w:numId w:val="58"/>
            </w:numPr>
            <w:tabs>
              <w:tab w:val="left" w:pos="1447"/>
              <w:tab w:val="right" w:leader="dot" w:pos="10204"/>
            </w:tabs>
          </w:pPr>
          <w:hyperlink w:anchor="_bookmark352" w:history="1">
            <w:r w:rsidRPr="00F56AEC">
              <w:rPr>
                <w:spacing w:val="-2"/>
              </w:rPr>
              <w:t xml:space="preserve">Tính hiệu </w:t>
            </w:r>
            <w:r w:rsidR="00E82E91">
              <w:rPr>
                <w:spacing w:val="-2"/>
              </w:rPr>
              <w:t>quả</w:t>
            </w:r>
            <w:r w:rsidR="007B5FDC">
              <w:tab/>
            </w:r>
            <w:r w:rsidR="007B5FDC">
              <w:rPr>
                <w:spacing w:val="-5"/>
              </w:rPr>
              <w:t>12</w:t>
            </w:r>
          </w:hyperlink>
          <w:r w:rsidR="00E82E91">
            <w:t>2</w:t>
          </w:r>
        </w:p>
        <w:p w14:paraId="1AEC8F6B" w14:textId="34E5408A" w:rsidR="00C32D40" w:rsidRDefault="00F56AEC">
          <w:pPr>
            <w:pStyle w:val="TOC4"/>
            <w:numPr>
              <w:ilvl w:val="2"/>
              <w:numId w:val="58"/>
            </w:numPr>
            <w:tabs>
              <w:tab w:val="left" w:pos="1887"/>
              <w:tab w:val="right" w:leader="dot" w:pos="10204"/>
            </w:tabs>
            <w:spacing w:before="113"/>
          </w:pPr>
          <w:hyperlink w:anchor="_bookmark353" w:history="1">
            <w:r w:rsidRPr="00F56AEC">
              <w:t xml:space="preserve">Hiệu </w:t>
            </w:r>
            <w:r w:rsidR="00E82E91">
              <w:t>quả</w:t>
            </w:r>
            <w:r w:rsidRPr="00F56AEC">
              <w:t xml:space="preserve"> phân bổ</w:t>
            </w:r>
            <w:r w:rsidR="007B5FDC">
              <w:tab/>
            </w:r>
            <w:r w:rsidR="007B5FDC">
              <w:rPr>
                <w:spacing w:val="-5"/>
              </w:rPr>
              <w:t>12</w:t>
            </w:r>
          </w:hyperlink>
          <w:r w:rsidR="00E82E91">
            <w:t>2</w:t>
          </w:r>
        </w:p>
        <w:p w14:paraId="0046B69E" w14:textId="12054B01" w:rsidR="00C32D40" w:rsidRDefault="00F56AEC">
          <w:pPr>
            <w:pStyle w:val="TOC4"/>
            <w:numPr>
              <w:ilvl w:val="2"/>
              <w:numId w:val="58"/>
            </w:numPr>
            <w:tabs>
              <w:tab w:val="left" w:pos="1887"/>
              <w:tab w:val="right" w:leader="dot" w:pos="10204"/>
            </w:tabs>
          </w:pPr>
          <w:hyperlink w:anchor="_bookmark365" w:history="1">
            <w:r w:rsidRPr="00F56AEC">
              <w:t xml:space="preserve">Hiệu suất </w:t>
            </w:r>
            <w:r w:rsidR="00E82E91">
              <w:t xml:space="preserve">năng </w:t>
            </w:r>
            <w:r w:rsidRPr="00F56AEC">
              <w:t>động</w:t>
            </w:r>
            <w:r w:rsidR="007B5FDC">
              <w:tab/>
            </w:r>
            <w:r w:rsidR="007B5FDC">
              <w:rPr>
                <w:spacing w:val="-5"/>
              </w:rPr>
              <w:t>12</w:t>
            </w:r>
          </w:hyperlink>
          <w:r w:rsidR="00E82E91">
            <w:t>8</w:t>
          </w:r>
        </w:p>
        <w:p w14:paraId="33D88E76" w14:textId="634EDB3B" w:rsidR="00C32D40" w:rsidRDefault="00F56AEC">
          <w:pPr>
            <w:pStyle w:val="TOC4"/>
            <w:numPr>
              <w:ilvl w:val="2"/>
              <w:numId w:val="58"/>
            </w:numPr>
            <w:tabs>
              <w:tab w:val="left" w:pos="1887"/>
              <w:tab w:val="right" w:leader="dot" w:pos="10204"/>
            </w:tabs>
          </w:pPr>
          <w:hyperlink w:anchor="_bookmark369" w:history="1">
            <w:r w:rsidRPr="00F56AEC">
              <w:t>Bài học kinh nghiệm</w:t>
            </w:r>
            <w:r w:rsidR="007B5FDC">
              <w:tab/>
            </w:r>
            <w:r w:rsidR="007B5FDC">
              <w:rPr>
                <w:spacing w:val="-5"/>
              </w:rPr>
              <w:t>12</w:t>
            </w:r>
            <w:r w:rsidR="00E82E91">
              <w:rPr>
                <w:spacing w:val="-5"/>
              </w:rPr>
              <w:t>9</w:t>
            </w:r>
          </w:hyperlink>
        </w:p>
        <w:p w14:paraId="15DE0E27" w14:textId="3BF4DA5A" w:rsidR="00C32D40" w:rsidRDefault="00F56AEC">
          <w:pPr>
            <w:pStyle w:val="TOC3"/>
            <w:numPr>
              <w:ilvl w:val="1"/>
              <w:numId w:val="58"/>
            </w:numPr>
            <w:tabs>
              <w:tab w:val="left" w:pos="1447"/>
              <w:tab w:val="right" w:leader="dot" w:pos="10204"/>
            </w:tabs>
            <w:spacing w:before="113"/>
          </w:pPr>
          <w:hyperlink w:anchor="_bookmark371" w:history="1">
            <w:r w:rsidRPr="00F56AEC">
              <w:rPr>
                <w:spacing w:val="-2"/>
              </w:rPr>
              <w:t>Tính bền vững</w:t>
            </w:r>
            <w:r w:rsidR="007B5FDC">
              <w:tab/>
            </w:r>
            <w:r w:rsidR="007B5FDC">
              <w:rPr>
                <w:spacing w:val="-5"/>
              </w:rPr>
              <w:t>1</w:t>
            </w:r>
            <w:r w:rsidR="00E82E91">
              <w:rPr>
                <w:spacing w:val="-5"/>
              </w:rPr>
              <w:t>31</w:t>
            </w:r>
          </w:hyperlink>
        </w:p>
        <w:p w14:paraId="02D1A266" w14:textId="162E37EF" w:rsidR="00C32D40" w:rsidRDefault="00F517CB">
          <w:pPr>
            <w:pStyle w:val="TOC4"/>
            <w:numPr>
              <w:ilvl w:val="2"/>
              <w:numId w:val="58"/>
            </w:numPr>
            <w:tabs>
              <w:tab w:val="left" w:pos="1887"/>
              <w:tab w:val="right" w:leader="dot" w:pos="10204"/>
            </w:tabs>
          </w:pPr>
          <w:hyperlink w:anchor="_bookmark372" w:history="1">
            <w:r w:rsidRPr="00F517CB">
              <w:t xml:space="preserve">Tính bền vững trong thiết kế của </w:t>
            </w:r>
            <w:r>
              <w:t>k</w:t>
            </w:r>
            <w:r w:rsidRPr="00F517CB">
              <w:t>ế hoạch tổng thể AEC</w:t>
            </w:r>
            <w:r w:rsidR="007B5FDC">
              <w:tab/>
            </w:r>
            <w:r w:rsidR="007B5FDC">
              <w:rPr>
                <w:spacing w:val="-5"/>
              </w:rPr>
              <w:t>13</w:t>
            </w:r>
          </w:hyperlink>
          <w:r w:rsidR="00E82E91">
            <w:t>2</w:t>
          </w:r>
        </w:p>
        <w:p w14:paraId="3F4FC752" w14:textId="103E72E6" w:rsidR="00C32D40" w:rsidRDefault="00E82E91">
          <w:pPr>
            <w:pStyle w:val="TOC4"/>
            <w:numPr>
              <w:ilvl w:val="2"/>
              <w:numId w:val="58"/>
            </w:numPr>
            <w:tabs>
              <w:tab w:val="left" w:pos="1887"/>
              <w:tab w:val="right" w:leader="dot" w:pos="10204"/>
            </w:tabs>
            <w:spacing w:after="199"/>
          </w:pPr>
          <w:r>
            <w:lastRenderedPageBreak/>
            <w:t>Tính b</w:t>
          </w:r>
          <w:hyperlink w:anchor="_bookmark383" w:history="1">
            <w:r w:rsidR="00F517CB" w:rsidRPr="00F517CB">
              <w:t>ền vững về nguồn lực</w:t>
            </w:r>
            <w:r w:rsidR="007B5FDC">
              <w:tab/>
            </w:r>
            <w:r w:rsidR="007B5FDC">
              <w:rPr>
                <w:spacing w:val="-5"/>
              </w:rPr>
              <w:t>13</w:t>
            </w:r>
            <w:r>
              <w:rPr>
                <w:spacing w:val="-5"/>
              </w:rPr>
              <w:t>5</w:t>
            </w:r>
          </w:hyperlink>
        </w:p>
        <w:p w14:paraId="729E6B55" w14:textId="77F7DE17" w:rsidR="00C32D40" w:rsidRDefault="00F517CB">
          <w:pPr>
            <w:pStyle w:val="TOC4"/>
            <w:numPr>
              <w:ilvl w:val="2"/>
              <w:numId w:val="58"/>
            </w:numPr>
            <w:tabs>
              <w:tab w:val="left" w:pos="1887"/>
              <w:tab w:val="right" w:leader="dot" w:pos="10204"/>
            </w:tabs>
            <w:spacing w:before="75"/>
          </w:pPr>
          <w:hyperlink w:anchor="_bookmark398" w:history="1">
            <w:r w:rsidRPr="00F517CB">
              <w:t>Tính làm chủ để đảm bảo bền vững</w:t>
            </w:r>
            <w:r w:rsidR="007B5FDC">
              <w:tab/>
            </w:r>
            <w:r w:rsidR="007B5FDC">
              <w:rPr>
                <w:spacing w:val="-5"/>
              </w:rPr>
              <w:t>13</w:t>
            </w:r>
          </w:hyperlink>
          <w:r w:rsidR="00E82E91">
            <w:t>7</w:t>
          </w:r>
        </w:p>
        <w:p w14:paraId="428884DB" w14:textId="248F8AAF" w:rsidR="00C32D40" w:rsidRDefault="00F517CB">
          <w:pPr>
            <w:pStyle w:val="TOC4"/>
            <w:numPr>
              <w:ilvl w:val="2"/>
              <w:numId w:val="58"/>
            </w:numPr>
            <w:tabs>
              <w:tab w:val="left" w:pos="1887"/>
              <w:tab w:val="right" w:leader="dot" w:pos="10204"/>
            </w:tabs>
            <w:spacing w:before="113"/>
          </w:pPr>
          <w:hyperlink w:anchor="_bookmark410" w:history="1">
            <w:r w:rsidRPr="00F517CB">
              <w:t>Bài học kinh nghiệm</w:t>
            </w:r>
            <w:r w:rsidR="007B5FDC">
              <w:tab/>
            </w:r>
            <w:r w:rsidR="007B5FDC">
              <w:rPr>
                <w:spacing w:val="-5"/>
              </w:rPr>
              <w:t>13</w:t>
            </w:r>
            <w:r w:rsidR="00E82E91">
              <w:rPr>
                <w:spacing w:val="-5"/>
              </w:rPr>
              <w:t>9</w:t>
            </w:r>
          </w:hyperlink>
        </w:p>
        <w:p w14:paraId="0A5D8B78" w14:textId="26DCBE52" w:rsidR="00C32D40" w:rsidRDefault="00F517CB">
          <w:pPr>
            <w:pStyle w:val="TOC1"/>
            <w:numPr>
              <w:ilvl w:val="0"/>
              <w:numId w:val="61"/>
            </w:numPr>
            <w:tabs>
              <w:tab w:val="left" w:pos="1227"/>
              <w:tab w:val="right" w:leader="dot" w:pos="10204"/>
            </w:tabs>
          </w:pPr>
          <w:hyperlink w:anchor="_bookmark417" w:history="1">
            <w:r w:rsidRPr="00F517CB">
              <w:t>Kết luận và Khuyến nghị</w:t>
            </w:r>
            <w:r w:rsidR="007B5FDC">
              <w:tab/>
            </w:r>
            <w:r w:rsidR="007B5FDC">
              <w:rPr>
                <w:spacing w:val="-5"/>
              </w:rPr>
              <w:t>1</w:t>
            </w:r>
            <w:r w:rsidR="00E82E91">
              <w:rPr>
                <w:spacing w:val="-5"/>
              </w:rPr>
              <w:t>40</w:t>
            </w:r>
          </w:hyperlink>
        </w:p>
        <w:p w14:paraId="41BC4021" w14:textId="1633780B" w:rsidR="00C32D40" w:rsidRDefault="00F517CB">
          <w:pPr>
            <w:pStyle w:val="TOC3"/>
            <w:numPr>
              <w:ilvl w:val="1"/>
              <w:numId w:val="57"/>
            </w:numPr>
            <w:tabs>
              <w:tab w:val="left" w:pos="1447"/>
              <w:tab w:val="right" w:leader="dot" w:pos="10204"/>
            </w:tabs>
          </w:pPr>
          <w:hyperlink w:anchor="_bookmark418" w:history="1">
            <w:r w:rsidRPr="00F517CB">
              <w:t>Tính liên quan</w:t>
            </w:r>
            <w:r w:rsidR="007B5FDC">
              <w:tab/>
            </w:r>
            <w:r w:rsidR="007B5FDC">
              <w:rPr>
                <w:spacing w:val="-5"/>
              </w:rPr>
              <w:t>1</w:t>
            </w:r>
          </w:hyperlink>
          <w:r w:rsidR="00E82E91">
            <w:t>41</w:t>
          </w:r>
        </w:p>
        <w:p w14:paraId="6DF4FB0A" w14:textId="5044670C" w:rsidR="00C32D40" w:rsidRDefault="00F517CB">
          <w:pPr>
            <w:pStyle w:val="TOC3"/>
            <w:numPr>
              <w:ilvl w:val="1"/>
              <w:numId w:val="57"/>
            </w:numPr>
            <w:tabs>
              <w:tab w:val="left" w:pos="1447"/>
              <w:tab w:val="right" w:leader="dot" w:pos="10204"/>
            </w:tabs>
            <w:spacing w:before="113"/>
          </w:pPr>
          <w:hyperlink w:anchor="_bookmark419" w:history="1">
            <w:r w:rsidRPr="00F517CB">
              <w:rPr>
                <w:spacing w:val="-2"/>
              </w:rPr>
              <w:t xml:space="preserve">Tính hiệu </w:t>
            </w:r>
            <w:r>
              <w:rPr>
                <w:spacing w:val="-2"/>
              </w:rPr>
              <w:t>quả</w:t>
            </w:r>
            <w:r w:rsidR="007B5FDC">
              <w:tab/>
            </w:r>
            <w:r w:rsidR="007B5FDC">
              <w:rPr>
                <w:spacing w:val="-5"/>
              </w:rPr>
              <w:t>14</w:t>
            </w:r>
          </w:hyperlink>
          <w:r w:rsidR="00E82E91">
            <w:t>2</w:t>
          </w:r>
        </w:p>
        <w:p w14:paraId="6A4FB2A7" w14:textId="3405A818" w:rsidR="00C32D40" w:rsidRDefault="00F517CB">
          <w:pPr>
            <w:pStyle w:val="TOC3"/>
            <w:numPr>
              <w:ilvl w:val="1"/>
              <w:numId w:val="57"/>
            </w:numPr>
            <w:tabs>
              <w:tab w:val="left" w:pos="1447"/>
              <w:tab w:val="right" w:leader="dot" w:pos="10204"/>
            </w:tabs>
          </w:pPr>
          <w:hyperlink w:anchor="_bookmark420" w:history="1">
            <w:r w:rsidRPr="00F517CB">
              <w:rPr>
                <w:spacing w:val="-2"/>
              </w:rPr>
              <w:t>Tính hiệu suất</w:t>
            </w:r>
            <w:r w:rsidR="007B5FDC">
              <w:tab/>
            </w:r>
            <w:r w:rsidR="007B5FDC">
              <w:rPr>
                <w:spacing w:val="-5"/>
              </w:rPr>
              <w:t>14</w:t>
            </w:r>
            <w:r w:rsidR="00ED1680">
              <w:rPr>
                <w:spacing w:val="-5"/>
              </w:rPr>
              <w:t>5</w:t>
            </w:r>
          </w:hyperlink>
        </w:p>
        <w:p w14:paraId="0E85B2F9" w14:textId="3A5EC137" w:rsidR="00C32D40" w:rsidRDefault="00F517CB">
          <w:pPr>
            <w:pStyle w:val="TOC3"/>
            <w:numPr>
              <w:ilvl w:val="1"/>
              <w:numId w:val="57"/>
            </w:numPr>
            <w:tabs>
              <w:tab w:val="left" w:pos="1447"/>
              <w:tab w:val="right" w:leader="dot" w:pos="10204"/>
            </w:tabs>
          </w:pPr>
          <w:hyperlink w:anchor="_bookmark421" w:history="1">
            <w:r w:rsidRPr="00F517CB">
              <w:rPr>
                <w:spacing w:val="-2"/>
              </w:rPr>
              <w:t>Tính bền vững</w:t>
            </w:r>
            <w:r w:rsidR="007B5FDC">
              <w:tab/>
            </w:r>
            <w:r w:rsidR="007B5FDC">
              <w:rPr>
                <w:spacing w:val="-5"/>
              </w:rPr>
              <w:t>14</w:t>
            </w:r>
            <w:r w:rsidR="00ED1680">
              <w:rPr>
                <w:spacing w:val="-5"/>
              </w:rPr>
              <w:t>5</w:t>
            </w:r>
          </w:hyperlink>
        </w:p>
        <w:p w14:paraId="3A2FA910" w14:textId="77777777" w:rsidR="00C32D40" w:rsidRPr="00ED1680" w:rsidRDefault="00F517CB">
          <w:pPr>
            <w:pStyle w:val="TOC1"/>
            <w:tabs>
              <w:tab w:val="right" w:leader="dot" w:pos="10204"/>
            </w:tabs>
            <w:ind w:firstLine="0"/>
            <w:rPr>
              <w:highlight w:val="yellow"/>
            </w:rPr>
          </w:pPr>
          <w:r w:rsidRPr="00ED1680">
            <w:rPr>
              <w:spacing w:val="-2"/>
              <w:highlight w:val="yellow"/>
            </w:rPr>
            <w:t>Tài liệu tham khảo</w:t>
          </w:r>
          <w:r w:rsidR="007B5FDC" w:rsidRPr="00ED1680">
            <w:rPr>
              <w:highlight w:val="yellow"/>
            </w:rPr>
            <w:tab/>
          </w:r>
          <w:r w:rsidR="007B5FDC" w:rsidRPr="00ED1680">
            <w:rPr>
              <w:spacing w:val="-5"/>
              <w:highlight w:val="yellow"/>
            </w:rPr>
            <w:t>145</w:t>
          </w:r>
        </w:p>
        <w:p w14:paraId="5175A3E7" w14:textId="77777777" w:rsidR="00C32D40" w:rsidRPr="00ED1680" w:rsidRDefault="00F517CB">
          <w:pPr>
            <w:pStyle w:val="TOC1"/>
            <w:tabs>
              <w:tab w:val="right" w:leader="dot" w:pos="10204"/>
            </w:tabs>
            <w:spacing w:before="113"/>
            <w:ind w:firstLine="0"/>
            <w:rPr>
              <w:highlight w:val="yellow"/>
            </w:rPr>
          </w:pPr>
          <w:r w:rsidRPr="00ED1680">
            <w:rPr>
              <w:spacing w:val="-2"/>
              <w:highlight w:val="yellow"/>
            </w:rPr>
            <w:t>Phụ lục</w:t>
          </w:r>
          <w:r w:rsidR="007B5FDC" w:rsidRPr="00ED1680">
            <w:rPr>
              <w:highlight w:val="yellow"/>
            </w:rPr>
            <w:tab/>
          </w:r>
          <w:r w:rsidR="007B5FDC" w:rsidRPr="00ED1680">
            <w:rPr>
              <w:spacing w:val="-5"/>
              <w:highlight w:val="yellow"/>
            </w:rPr>
            <w:t>151</w:t>
          </w:r>
        </w:p>
        <w:p w14:paraId="291DADA3" w14:textId="24ECBFFC" w:rsidR="00C32D40" w:rsidRPr="00ED1680" w:rsidRDefault="00F517CB" w:rsidP="008B46FC">
          <w:pPr>
            <w:pStyle w:val="TOC2"/>
            <w:tabs>
              <w:tab w:val="left" w:pos="2007"/>
              <w:tab w:val="right" w:leader="dot" w:pos="10204"/>
            </w:tabs>
            <w:spacing w:before="111"/>
            <w:ind w:left="1985" w:right="429" w:hanging="1197"/>
            <w:rPr>
              <w:rFonts w:ascii="Arial MT"/>
              <w:b w:val="0"/>
              <w:highlight w:val="yellow"/>
            </w:rPr>
          </w:pPr>
          <w:r w:rsidRPr="00ED1680">
            <w:rPr>
              <w:highlight w:val="yellow"/>
            </w:rPr>
            <w:t>Phụ lục</w:t>
          </w:r>
          <w:r w:rsidR="007B5FDC" w:rsidRPr="00ED1680">
            <w:rPr>
              <w:spacing w:val="-10"/>
              <w:highlight w:val="yellow"/>
            </w:rPr>
            <w:t xml:space="preserve"> </w:t>
          </w:r>
          <w:r w:rsidR="007B5FDC" w:rsidRPr="00ED1680">
            <w:rPr>
              <w:spacing w:val="-5"/>
              <w:highlight w:val="yellow"/>
            </w:rPr>
            <w:t>1.</w:t>
          </w:r>
          <w:r w:rsidR="007B5FDC" w:rsidRPr="00ED1680">
            <w:rPr>
              <w:highlight w:val="yellow"/>
            </w:rPr>
            <w:tab/>
          </w:r>
          <w:r w:rsidRPr="00ED1680">
            <w:rPr>
              <w:highlight w:val="yellow"/>
            </w:rPr>
            <w:t>Danh mục tài liệu đã rà soát và các cuộc phỏng vấ</w:t>
          </w:r>
          <w:r w:rsidR="00B9650D" w:rsidRPr="00ED1680">
            <w:rPr>
              <w:highlight w:val="yellow"/>
            </w:rPr>
            <w:t>n theo các y</w:t>
          </w:r>
          <w:r w:rsidRPr="00ED1680">
            <w:rPr>
              <w:highlight w:val="yellow"/>
            </w:rPr>
            <w:t>ếu tố củ</w:t>
          </w:r>
          <w:r w:rsidR="00B9650D" w:rsidRPr="00ED1680">
            <w:rPr>
              <w:highlight w:val="yellow"/>
            </w:rPr>
            <w:t>a k</w:t>
          </w:r>
          <w:r w:rsidRPr="00ED1680">
            <w:rPr>
              <w:highlight w:val="yellow"/>
            </w:rPr>
            <w:t>ế hoạch tổng thể</w:t>
          </w:r>
          <w:r w:rsidRPr="00ED1680">
            <w:rPr>
              <w:highlight w:val="yellow"/>
            </w:rPr>
            <w:tab/>
          </w:r>
          <w:r w:rsidR="007B5FDC" w:rsidRPr="00ED1680">
            <w:rPr>
              <w:rFonts w:ascii="Arial MT"/>
              <w:b w:val="0"/>
              <w:spacing w:val="-5"/>
              <w:highlight w:val="yellow"/>
            </w:rPr>
            <w:t>151</w:t>
          </w:r>
        </w:p>
        <w:p w14:paraId="729AFC16" w14:textId="77777777" w:rsidR="00C32D40" w:rsidRPr="00ED1680" w:rsidRDefault="00F517CB">
          <w:pPr>
            <w:pStyle w:val="TOC2"/>
            <w:tabs>
              <w:tab w:val="left" w:pos="2007"/>
              <w:tab w:val="right" w:leader="dot" w:pos="10204"/>
            </w:tabs>
            <w:rPr>
              <w:rFonts w:ascii="Arial MT"/>
              <w:b w:val="0"/>
              <w:highlight w:val="yellow"/>
            </w:rPr>
          </w:pPr>
          <w:r w:rsidRPr="00ED1680">
            <w:rPr>
              <w:highlight w:val="yellow"/>
            </w:rPr>
            <w:t>Phụ lục</w:t>
          </w:r>
          <w:r w:rsidR="007B5FDC" w:rsidRPr="00ED1680">
            <w:rPr>
              <w:spacing w:val="-10"/>
              <w:highlight w:val="yellow"/>
            </w:rPr>
            <w:t xml:space="preserve"> </w:t>
          </w:r>
          <w:r w:rsidR="007B5FDC" w:rsidRPr="00ED1680">
            <w:rPr>
              <w:spacing w:val="-5"/>
              <w:highlight w:val="yellow"/>
            </w:rPr>
            <w:t>2.</w:t>
          </w:r>
          <w:r w:rsidR="007B5FDC" w:rsidRPr="00ED1680">
            <w:rPr>
              <w:highlight w:val="yellow"/>
            </w:rPr>
            <w:tab/>
          </w:r>
          <w:r w:rsidRPr="00ED1680">
            <w:rPr>
              <w:highlight w:val="yellow"/>
            </w:rPr>
            <w:t>Danh sách các bên liên quan đã tham vấn</w:t>
          </w:r>
          <w:r w:rsidR="007B5FDC" w:rsidRPr="00ED1680">
            <w:rPr>
              <w:highlight w:val="yellow"/>
            </w:rPr>
            <w:tab/>
          </w:r>
          <w:r w:rsidR="007B5FDC" w:rsidRPr="00ED1680">
            <w:rPr>
              <w:rFonts w:ascii="Arial MT"/>
              <w:b w:val="0"/>
              <w:spacing w:val="-5"/>
              <w:highlight w:val="yellow"/>
            </w:rPr>
            <w:t>154</w:t>
          </w:r>
        </w:p>
        <w:p w14:paraId="3EC5C8D6" w14:textId="77777777" w:rsidR="00C32D40" w:rsidRDefault="00F517CB">
          <w:pPr>
            <w:pStyle w:val="TOC2"/>
            <w:tabs>
              <w:tab w:val="left" w:pos="2007"/>
              <w:tab w:val="right" w:leader="dot" w:pos="10204"/>
            </w:tabs>
            <w:spacing w:before="114"/>
            <w:rPr>
              <w:rFonts w:ascii="Arial MT"/>
              <w:b w:val="0"/>
            </w:rPr>
          </w:pPr>
          <w:r w:rsidRPr="00ED1680">
            <w:rPr>
              <w:highlight w:val="yellow"/>
            </w:rPr>
            <w:t>Phụ lục</w:t>
          </w:r>
          <w:r w:rsidR="007B5FDC" w:rsidRPr="00ED1680">
            <w:rPr>
              <w:spacing w:val="-10"/>
              <w:highlight w:val="yellow"/>
            </w:rPr>
            <w:t xml:space="preserve"> </w:t>
          </w:r>
          <w:r w:rsidR="007B5FDC" w:rsidRPr="00ED1680">
            <w:rPr>
              <w:spacing w:val="-5"/>
              <w:highlight w:val="yellow"/>
            </w:rPr>
            <w:t>3.</w:t>
          </w:r>
          <w:r w:rsidR="007B5FDC" w:rsidRPr="00ED1680">
            <w:rPr>
              <w:highlight w:val="yellow"/>
            </w:rPr>
            <w:tab/>
          </w:r>
          <w:r w:rsidRPr="00ED1680">
            <w:rPr>
              <w:highlight w:val="yellow"/>
            </w:rPr>
            <w:t>Bảng câu hỏi định hướng</w:t>
          </w:r>
          <w:r w:rsidR="007B5FDC" w:rsidRPr="00ED1680">
            <w:rPr>
              <w:highlight w:val="yellow"/>
            </w:rPr>
            <w:tab/>
          </w:r>
          <w:r w:rsidR="007B5FDC" w:rsidRPr="00ED1680">
            <w:rPr>
              <w:rFonts w:ascii="Arial MT"/>
              <w:b w:val="0"/>
              <w:spacing w:val="-5"/>
              <w:highlight w:val="yellow"/>
            </w:rPr>
            <w:t>157</w:t>
          </w:r>
        </w:p>
      </w:sdtContent>
    </w:sdt>
    <w:p w14:paraId="44B6827F" w14:textId="77777777" w:rsidR="00C32D40" w:rsidRDefault="00C32D40">
      <w:pPr>
        <w:pStyle w:val="TOC2"/>
        <w:rPr>
          <w:rFonts w:ascii="Arial MT"/>
          <w:b w:val="0"/>
        </w:rPr>
        <w:sectPr w:rsidR="00C32D40">
          <w:type w:val="continuous"/>
          <w:pgSz w:w="11910" w:h="16840"/>
          <w:pgMar w:top="1058" w:right="425" w:bottom="872" w:left="566" w:header="720" w:footer="720" w:gutter="0"/>
          <w:cols w:space="720"/>
        </w:sectPr>
      </w:pPr>
    </w:p>
    <w:p w14:paraId="28B92A4A" w14:textId="77777777" w:rsidR="00C32D40" w:rsidRDefault="00C32D40">
      <w:pPr>
        <w:pStyle w:val="BodyText"/>
      </w:pPr>
    </w:p>
    <w:p w14:paraId="62981ECA" w14:textId="77777777" w:rsidR="00C32D40" w:rsidRDefault="00C32D40">
      <w:pPr>
        <w:pStyle w:val="BodyText"/>
        <w:spacing w:before="73"/>
      </w:pPr>
    </w:p>
    <w:p w14:paraId="00E21749" w14:textId="77777777" w:rsidR="000B5028" w:rsidRDefault="000B5028">
      <w:pPr>
        <w:pStyle w:val="BodyText"/>
        <w:tabs>
          <w:tab w:val="left" w:leader="dot" w:pos="10087"/>
        </w:tabs>
        <w:spacing w:before="190"/>
        <w:ind w:left="566"/>
        <w:rPr>
          <w:rFonts w:ascii="Arial" w:eastAsia="Arial" w:hAnsi="Arial" w:cs="Arial"/>
          <w:b/>
          <w:bCs/>
        </w:rPr>
      </w:pPr>
      <w:r w:rsidRPr="000B5028">
        <w:rPr>
          <w:rFonts w:ascii="Arial" w:eastAsia="Arial" w:hAnsi="Arial" w:cs="Arial"/>
          <w:b/>
          <w:bCs/>
        </w:rPr>
        <w:t>Danh mục Hình, Bảng và Hộp</w:t>
      </w:r>
    </w:p>
    <w:p w14:paraId="7CA3EE35" w14:textId="77777777" w:rsidR="00C32D40" w:rsidRDefault="000B5028">
      <w:pPr>
        <w:pStyle w:val="BodyText"/>
        <w:tabs>
          <w:tab w:val="left" w:leader="dot" w:pos="10087"/>
        </w:tabs>
        <w:spacing w:before="190"/>
        <w:ind w:left="566"/>
      </w:pPr>
      <w:hyperlink w:anchor="_bookmark12" w:history="1">
        <w:r>
          <w:t>Hình</w:t>
        </w:r>
        <w:r w:rsidR="007B5FDC">
          <w:rPr>
            <w:spacing w:val="-4"/>
          </w:rPr>
          <w:t xml:space="preserve"> </w:t>
        </w:r>
        <w:r w:rsidR="007B5FDC">
          <w:t>1.</w:t>
        </w:r>
        <w:r w:rsidR="007B5FDC">
          <w:rPr>
            <w:spacing w:val="-6"/>
          </w:rPr>
          <w:t xml:space="preserve"> </w:t>
        </w:r>
        <w:r w:rsidRPr="000B5028">
          <w:t>Tăng trưởng GDP của ASEAN</w:t>
        </w:r>
        <w:r w:rsidR="007B5FDC">
          <w:tab/>
        </w:r>
        <w:r w:rsidR="007B5FDC">
          <w:rPr>
            <w:spacing w:val="-10"/>
          </w:rPr>
          <w:t>7</w:t>
        </w:r>
      </w:hyperlink>
    </w:p>
    <w:p w14:paraId="37F66B48" w14:textId="77777777" w:rsidR="00C32D40" w:rsidRDefault="000B5028">
      <w:pPr>
        <w:pStyle w:val="BodyText"/>
        <w:tabs>
          <w:tab w:val="left" w:leader="dot" w:pos="10087"/>
        </w:tabs>
        <w:spacing w:before="12"/>
        <w:ind w:left="566"/>
      </w:pPr>
      <w:hyperlink w:anchor="_bookmark13" w:history="1">
        <w:r>
          <w:t>Hình</w:t>
        </w:r>
        <w:r w:rsidR="007B5FDC">
          <w:rPr>
            <w:spacing w:val="-5"/>
          </w:rPr>
          <w:t xml:space="preserve"> </w:t>
        </w:r>
        <w:r w:rsidR="007B5FDC">
          <w:t>2.</w:t>
        </w:r>
        <w:r w:rsidR="007B5FDC">
          <w:rPr>
            <w:spacing w:val="-5"/>
          </w:rPr>
          <w:t xml:space="preserve"> </w:t>
        </w:r>
        <w:r w:rsidRPr="000B5028">
          <w:t>Cơ cấu GDP ASEAN theo Ngành, năm 2023</w:t>
        </w:r>
        <w:r w:rsidR="007B5FDC">
          <w:tab/>
        </w:r>
        <w:r w:rsidR="007B5FDC">
          <w:rPr>
            <w:spacing w:val="-10"/>
          </w:rPr>
          <w:t>7</w:t>
        </w:r>
      </w:hyperlink>
    </w:p>
    <w:p w14:paraId="037E6A20" w14:textId="77777777" w:rsidR="00C32D40" w:rsidRDefault="000B5028">
      <w:pPr>
        <w:pStyle w:val="BodyText"/>
        <w:tabs>
          <w:tab w:val="left" w:leader="dot" w:pos="10087"/>
        </w:tabs>
        <w:spacing w:before="10"/>
        <w:ind w:left="566"/>
      </w:pPr>
      <w:hyperlink w:anchor="_bookmark15" w:history="1">
        <w:r>
          <w:t>Hình</w:t>
        </w:r>
        <w:r w:rsidR="007B5FDC">
          <w:rPr>
            <w:spacing w:val="-6"/>
          </w:rPr>
          <w:t xml:space="preserve"> </w:t>
        </w:r>
        <w:r w:rsidR="007B5FDC">
          <w:t>3.</w:t>
        </w:r>
        <w:r w:rsidR="007B5FDC">
          <w:rPr>
            <w:spacing w:val="-5"/>
          </w:rPr>
          <w:t xml:space="preserve"> </w:t>
        </w:r>
        <w:r w:rsidRPr="000B5028">
          <w:t>Các Hiệp định Thương mại của ASEAN</w:t>
        </w:r>
        <w:r w:rsidR="007B5FDC">
          <w:tab/>
        </w:r>
        <w:r w:rsidR="007B5FDC">
          <w:rPr>
            <w:spacing w:val="-10"/>
          </w:rPr>
          <w:t>7</w:t>
        </w:r>
      </w:hyperlink>
    </w:p>
    <w:p w14:paraId="23B9ED3F" w14:textId="77777777" w:rsidR="00C32D40" w:rsidRDefault="000B5028">
      <w:pPr>
        <w:pStyle w:val="BodyText"/>
        <w:tabs>
          <w:tab w:val="left" w:leader="dot" w:pos="10087"/>
        </w:tabs>
        <w:spacing w:before="12"/>
        <w:ind w:left="566"/>
      </w:pPr>
      <w:hyperlink w:anchor="_bookmark18" w:history="1">
        <w:r>
          <w:t>Hình</w:t>
        </w:r>
        <w:r w:rsidR="007B5FDC">
          <w:rPr>
            <w:spacing w:val="-6"/>
          </w:rPr>
          <w:t xml:space="preserve"> </w:t>
        </w:r>
        <w:r w:rsidR="007B5FDC">
          <w:t>4.</w:t>
        </w:r>
        <w:r w:rsidR="007B5FDC">
          <w:rPr>
            <w:spacing w:val="-5"/>
          </w:rPr>
          <w:t xml:space="preserve"> </w:t>
        </w:r>
        <w:r w:rsidRPr="000B5028">
          <w:t>Thương mại của ASEAN với Thế giới, giai đoạn 2015-2023</w:t>
        </w:r>
        <w:r w:rsidR="007B5FDC">
          <w:tab/>
        </w:r>
        <w:r w:rsidR="007B5FDC">
          <w:rPr>
            <w:spacing w:val="-10"/>
          </w:rPr>
          <w:t>8</w:t>
        </w:r>
      </w:hyperlink>
    </w:p>
    <w:p w14:paraId="2ECF5664" w14:textId="77777777" w:rsidR="00C32D40" w:rsidRDefault="000B5028">
      <w:pPr>
        <w:pStyle w:val="BodyText"/>
        <w:tabs>
          <w:tab w:val="right" w:leader="dot" w:pos="10197"/>
        </w:tabs>
        <w:spacing w:before="13"/>
        <w:ind w:left="566"/>
      </w:pPr>
      <w:hyperlink w:anchor="_bookmark19" w:history="1">
        <w:r>
          <w:t>Hình</w:t>
        </w:r>
        <w:r w:rsidR="007B5FDC">
          <w:rPr>
            <w:spacing w:val="-8"/>
          </w:rPr>
          <w:t xml:space="preserve"> </w:t>
        </w:r>
        <w:r w:rsidR="007B5FDC">
          <w:t>5.</w:t>
        </w:r>
        <w:r w:rsidR="007B5FDC">
          <w:rPr>
            <w:spacing w:val="-7"/>
          </w:rPr>
          <w:t xml:space="preserve"> </w:t>
        </w:r>
        <w:r w:rsidRPr="000B5028">
          <w:t>Thương mại nội khối ASEAN, giai đoạn 2015-2023</w:t>
        </w:r>
        <w:r w:rsidR="007B5FDC">
          <w:tab/>
        </w:r>
        <w:r w:rsidR="007B5FDC">
          <w:rPr>
            <w:spacing w:val="-10"/>
          </w:rPr>
          <w:t>8</w:t>
        </w:r>
      </w:hyperlink>
    </w:p>
    <w:p w14:paraId="6331FF43" w14:textId="77777777" w:rsidR="00C32D40" w:rsidRDefault="000B5028">
      <w:pPr>
        <w:pStyle w:val="BodyText"/>
        <w:tabs>
          <w:tab w:val="right" w:leader="dot" w:pos="10197"/>
        </w:tabs>
        <w:spacing w:before="10"/>
        <w:ind w:left="566"/>
      </w:pPr>
      <w:hyperlink w:anchor="_bookmark20" w:history="1">
        <w:r>
          <w:t>Hình</w:t>
        </w:r>
        <w:r w:rsidR="007B5FDC">
          <w:rPr>
            <w:spacing w:val="-5"/>
          </w:rPr>
          <w:t xml:space="preserve"> </w:t>
        </w:r>
        <w:r w:rsidR="007B5FDC">
          <w:t>6.</w:t>
        </w:r>
        <w:r w:rsidR="007B5FDC">
          <w:rPr>
            <w:spacing w:val="-7"/>
          </w:rPr>
          <w:t xml:space="preserve"> </w:t>
        </w:r>
        <w:r w:rsidRPr="000B5028">
          <w:t>Dòng vốn FDI chảy vào theo các quốc gia thành viên ASEAN, giai đoạn 2015-2023</w:t>
        </w:r>
        <w:r w:rsidR="007B5FDC">
          <w:tab/>
        </w:r>
        <w:r w:rsidR="007B5FDC">
          <w:rPr>
            <w:spacing w:val="-10"/>
          </w:rPr>
          <w:t>9</w:t>
        </w:r>
      </w:hyperlink>
    </w:p>
    <w:p w14:paraId="101A8B61" w14:textId="77777777" w:rsidR="00C32D40" w:rsidRDefault="000B5028">
      <w:pPr>
        <w:pStyle w:val="BodyText"/>
        <w:tabs>
          <w:tab w:val="right" w:leader="dot" w:pos="10195"/>
        </w:tabs>
        <w:spacing w:before="12"/>
        <w:ind w:left="566"/>
      </w:pPr>
      <w:hyperlink w:anchor="_bookmark26" w:history="1">
        <w:r>
          <w:t>Hình</w:t>
        </w:r>
        <w:r w:rsidR="007B5FDC">
          <w:rPr>
            <w:spacing w:val="-8"/>
          </w:rPr>
          <w:t xml:space="preserve"> </w:t>
        </w:r>
        <w:r w:rsidR="007B5FDC">
          <w:t>7.</w:t>
        </w:r>
        <w:r w:rsidR="007B5FDC">
          <w:rPr>
            <w:spacing w:val="-10"/>
          </w:rPr>
          <w:t xml:space="preserve"> </w:t>
        </w:r>
        <w:r w:rsidRPr="000B5028">
          <w:t>Các chỉ số kết nối trên toàn ASEAN</w:t>
        </w:r>
        <w:r w:rsidR="007B5FDC">
          <w:tab/>
        </w:r>
        <w:r w:rsidR="007B5FDC">
          <w:rPr>
            <w:spacing w:val="-5"/>
          </w:rPr>
          <w:t>10</w:t>
        </w:r>
      </w:hyperlink>
    </w:p>
    <w:p w14:paraId="6561BA23" w14:textId="77777777" w:rsidR="00C32D40" w:rsidRDefault="000B5028">
      <w:pPr>
        <w:pStyle w:val="BodyText"/>
        <w:tabs>
          <w:tab w:val="right" w:leader="dot" w:pos="10195"/>
        </w:tabs>
        <w:spacing w:before="10"/>
        <w:ind w:left="566"/>
      </w:pPr>
      <w:hyperlink w:anchor="_bookmark27" w:history="1">
        <w:r>
          <w:t>Hình</w:t>
        </w:r>
        <w:r w:rsidR="007B5FDC">
          <w:rPr>
            <w:spacing w:val="-6"/>
          </w:rPr>
          <w:t xml:space="preserve"> </w:t>
        </w:r>
        <w:r w:rsidR="007B5FDC">
          <w:t>8.</w:t>
        </w:r>
        <w:r w:rsidR="007B5FDC">
          <w:rPr>
            <w:spacing w:val="-8"/>
          </w:rPr>
          <w:t xml:space="preserve"> </w:t>
        </w:r>
        <w:r w:rsidRPr="000B5028">
          <w:t>Chỉ số Đổi mới Sáng tạo Toàn cầu năm 2024</w:t>
        </w:r>
        <w:r w:rsidR="007B5FDC">
          <w:tab/>
        </w:r>
        <w:r w:rsidR="007B5FDC">
          <w:rPr>
            <w:spacing w:val="-7"/>
          </w:rPr>
          <w:t>11</w:t>
        </w:r>
      </w:hyperlink>
    </w:p>
    <w:p w14:paraId="712ECFDE" w14:textId="77777777" w:rsidR="00C32D40" w:rsidRDefault="000B5028">
      <w:pPr>
        <w:pStyle w:val="BodyText"/>
        <w:tabs>
          <w:tab w:val="right" w:leader="dot" w:pos="10195"/>
        </w:tabs>
        <w:spacing w:before="13"/>
        <w:ind w:left="566"/>
      </w:pPr>
      <w:hyperlink w:anchor="_bookmark43" w:history="1">
        <w:r>
          <w:t>Hình</w:t>
        </w:r>
        <w:r w:rsidR="007B5FDC">
          <w:rPr>
            <w:spacing w:val="-7"/>
          </w:rPr>
          <w:t xml:space="preserve"> </w:t>
        </w:r>
        <w:r w:rsidR="007B5FDC">
          <w:t>9.</w:t>
        </w:r>
        <w:r w:rsidR="007B5FDC">
          <w:rPr>
            <w:spacing w:val="-7"/>
          </w:rPr>
          <w:t xml:space="preserve"> </w:t>
        </w:r>
        <w:r w:rsidRPr="000B5028">
          <w:t>Lý thuyết về sự thay đổi được tái cấu trúc của Kế hoạch tổng thể AEC</w:t>
        </w:r>
        <w:r w:rsidR="007B5FDC">
          <w:tab/>
        </w:r>
        <w:r w:rsidR="007B5FDC">
          <w:rPr>
            <w:spacing w:val="-5"/>
          </w:rPr>
          <w:t>18</w:t>
        </w:r>
      </w:hyperlink>
    </w:p>
    <w:p w14:paraId="2BE95ADB" w14:textId="77777777" w:rsidR="00C32D40" w:rsidRDefault="000B5028">
      <w:pPr>
        <w:pStyle w:val="BodyText"/>
        <w:tabs>
          <w:tab w:val="right" w:leader="dot" w:pos="10195"/>
        </w:tabs>
        <w:spacing w:before="12"/>
        <w:ind w:left="566"/>
      </w:pPr>
      <w:hyperlink w:anchor="_bookmark44" w:history="1">
        <w:r>
          <w:t>Hình</w:t>
        </w:r>
        <w:r w:rsidR="007B5FDC">
          <w:rPr>
            <w:spacing w:val="-8"/>
          </w:rPr>
          <w:t xml:space="preserve"> </w:t>
        </w:r>
        <w:r w:rsidR="007B5FDC">
          <w:t>10.</w:t>
        </w:r>
        <w:r w:rsidR="007B5FDC">
          <w:rPr>
            <w:spacing w:val="-7"/>
          </w:rPr>
          <w:t xml:space="preserve"> </w:t>
        </w:r>
        <w:r w:rsidRPr="000B5028">
          <w:t>Các kết quả ngắn hạn và dài hạn được tái cấu trúc đối với Đặc trưng A</w:t>
        </w:r>
        <w:r w:rsidR="007B5FDC">
          <w:tab/>
        </w:r>
        <w:r w:rsidR="007B5FDC">
          <w:rPr>
            <w:spacing w:val="-5"/>
          </w:rPr>
          <w:t>19</w:t>
        </w:r>
      </w:hyperlink>
    </w:p>
    <w:p w14:paraId="324F49EB" w14:textId="77777777" w:rsidR="00C32D40" w:rsidRDefault="000B5028">
      <w:pPr>
        <w:pStyle w:val="BodyText"/>
        <w:tabs>
          <w:tab w:val="right" w:leader="dot" w:pos="10195"/>
        </w:tabs>
        <w:spacing w:before="10"/>
        <w:ind w:left="566"/>
      </w:pPr>
      <w:hyperlink w:anchor="_bookmark60" w:history="1">
        <w:r>
          <w:t>Hình</w:t>
        </w:r>
        <w:r w:rsidR="007B5FDC">
          <w:rPr>
            <w:spacing w:val="-8"/>
          </w:rPr>
          <w:t xml:space="preserve"> </w:t>
        </w:r>
        <w:r w:rsidR="007B5FDC">
          <w:t>11.</w:t>
        </w:r>
        <w:r w:rsidR="007B5FDC">
          <w:rPr>
            <w:spacing w:val="-7"/>
          </w:rPr>
          <w:t xml:space="preserve"> </w:t>
        </w:r>
        <w:r w:rsidRPr="000B5028">
          <w:t>Các kết quả ngắn hạn và dài hạn đối với Đặc trưng B</w:t>
        </w:r>
        <w:r w:rsidR="007B5FDC">
          <w:tab/>
        </w:r>
        <w:r w:rsidR="007B5FDC">
          <w:rPr>
            <w:spacing w:val="-5"/>
          </w:rPr>
          <w:t>22</w:t>
        </w:r>
      </w:hyperlink>
    </w:p>
    <w:p w14:paraId="26D3855A" w14:textId="77777777" w:rsidR="00C32D40" w:rsidRDefault="000B5028">
      <w:pPr>
        <w:pStyle w:val="BodyText"/>
        <w:tabs>
          <w:tab w:val="right" w:leader="dot" w:pos="10195"/>
        </w:tabs>
        <w:spacing w:before="13"/>
        <w:ind w:left="566"/>
      </w:pPr>
      <w:hyperlink w:anchor="_bookmark61" w:history="1">
        <w:r>
          <w:t>Hình</w:t>
        </w:r>
        <w:r w:rsidR="007B5FDC">
          <w:rPr>
            <w:spacing w:val="-8"/>
          </w:rPr>
          <w:t xml:space="preserve"> </w:t>
        </w:r>
        <w:r w:rsidR="007B5FDC">
          <w:t>12.</w:t>
        </w:r>
        <w:r w:rsidR="007B5FDC">
          <w:rPr>
            <w:spacing w:val="-7"/>
          </w:rPr>
          <w:t xml:space="preserve"> </w:t>
        </w:r>
        <w:r w:rsidRPr="000B5028">
          <w:t>Các kết quả ngắn hạn và dài hạn đối với Đặ</w:t>
        </w:r>
        <w:r>
          <w:t>c trưng</w:t>
        </w:r>
        <w:r w:rsidR="007B5FDC">
          <w:rPr>
            <w:spacing w:val="-9"/>
          </w:rPr>
          <w:t xml:space="preserve"> </w:t>
        </w:r>
        <w:r w:rsidR="007B5FDC">
          <w:rPr>
            <w:spacing w:val="-10"/>
          </w:rPr>
          <w:t>C</w:t>
        </w:r>
        <w:r w:rsidR="007B5FDC">
          <w:tab/>
        </w:r>
        <w:r w:rsidR="007B5FDC">
          <w:rPr>
            <w:spacing w:val="-5"/>
          </w:rPr>
          <w:t>23</w:t>
        </w:r>
      </w:hyperlink>
    </w:p>
    <w:p w14:paraId="1BAFA464" w14:textId="77777777" w:rsidR="00C32D40" w:rsidRDefault="000B5028">
      <w:pPr>
        <w:pStyle w:val="BodyText"/>
        <w:tabs>
          <w:tab w:val="left" w:leader="dot" w:pos="10087"/>
        </w:tabs>
        <w:spacing w:before="12"/>
        <w:ind w:left="566"/>
      </w:pPr>
      <w:hyperlink w:anchor="_bookmark62" w:history="1">
        <w:r>
          <w:t>Hình</w:t>
        </w:r>
        <w:r w:rsidR="007B5FDC">
          <w:rPr>
            <w:spacing w:val="-8"/>
          </w:rPr>
          <w:t xml:space="preserve"> </w:t>
        </w:r>
        <w:r w:rsidR="007B5FDC">
          <w:t>13.</w:t>
        </w:r>
        <w:r w:rsidR="007B5FDC">
          <w:rPr>
            <w:spacing w:val="-7"/>
          </w:rPr>
          <w:t xml:space="preserve"> </w:t>
        </w:r>
        <w:r w:rsidRPr="000B5028">
          <w:t>Các kết quả ngắn hạn và dài hạn đối với Đặ</w:t>
        </w:r>
        <w:r>
          <w:t>c trưng</w:t>
        </w:r>
        <w:r w:rsidR="007B5FDC">
          <w:rPr>
            <w:spacing w:val="-8"/>
          </w:rPr>
          <w:t xml:space="preserve"> </w:t>
        </w:r>
        <w:r w:rsidR="007B5FDC">
          <w:rPr>
            <w:spacing w:val="-10"/>
          </w:rPr>
          <w:t>D</w:t>
        </w:r>
        <w:r w:rsidR="007B5FDC">
          <w:tab/>
        </w:r>
        <w:r w:rsidR="007B5FDC">
          <w:rPr>
            <w:spacing w:val="-10"/>
          </w:rPr>
          <w:t>0</w:t>
        </w:r>
      </w:hyperlink>
    </w:p>
    <w:p w14:paraId="3C4249E0" w14:textId="77777777" w:rsidR="00C32D40" w:rsidRDefault="000B5028">
      <w:pPr>
        <w:pStyle w:val="BodyText"/>
        <w:tabs>
          <w:tab w:val="left" w:leader="dot" w:pos="10087"/>
        </w:tabs>
        <w:spacing w:before="10"/>
        <w:ind w:left="566"/>
      </w:pPr>
      <w:hyperlink w:anchor="_bookmark65" w:history="1">
        <w:r>
          <w:t>Hình</w:t>
        </w:r>
        <w:r w:rsidR="007B5FDC">
          <w:rPr>
            <w:spacing w:val="-8"/>
          </w:rPr>
          <w:t xml:space="preserve"> </w:t>
        </w:r>
        <w:r w:rsidR="007B5FDC">
          <w:t>14.</w:t>
        </w:r>
        <w:r w:rsidR="007B5FDC">
          <w:rPr>
            <w:spacing w:val="-7"/>
          </w:rPr>
          <w:t xml:space="preserve"> </w:t>
        </w:r>
        <w:r w:rsidRPr="000B5028">
          <w:t>Các kết quả ngắn hạn và dài hạn đối với Đặ</w:t>
        </w:r>
        <w:r>
          <w:t>c trưng</w:t>
        </w:r>
        <w:r w:rsidR="007B5FDC">
          <w:rPr>
            <w:spacing w:val="-6"/>
          </w:rPr>
          <w:t xml:space="preserve"> </w:t>
        </w:r>
        <w:r w:rsidR="007B5FDC">
          <w:rPr>
            <w:spacing w:val="-10"/>
          </w:rPr>
          <w:t>E</w:t>
        </w:r>
        <w:r w:rsidR="007B5FDC">
          <w:tab/>
        </w:r>
        <w:r w:rsidR="007B5FDC">
          <w:rPr>
            <w:spacing w:val="-10"/>
          </w:rPr>
          <w:t>1</w:t>
        </w:r>
      </w:hyperlink>
    </w:p>
    <w:p w14:paraId="5618DD08" w14:textId="77777777" w:rsidR="00C32D40" w:rsidRDefault="000B5028">
      <w:pPr>
        <w:pStyle w:val="BodyText"/>
        <w:tabs>
          <w:tab w:val="left" w:leader="dot" w:pos="10087"/>
        </w:tabs>
        <w:spacing w:before="13"/>
        <w:ind w:left="566"/>
      </w:pPr>
      <w:hyperlink w:anchor="_bookmark84" w:history="1">
        <w:r>
          <w:t>Hình</w:t>
        </w:r>
        <w:r w:rsidR="007B5FDC">
          <w:rPr>
            <w:spacing w:val="-6"/>
          </w:rPr>
          <w:t xml:space="preserve"> </w:t>
        </w:r>
        <w:r w:rsidR="007B5FDC">
          <w:t>15.</w:t>
        </w:r>
        <w:r w:rsidR="007B5FDC">
          <w:rPr>
            <w:spacing w:val="-5"/>
          </w:rPr>
          <w:t xml:space="preserve"> </w:t>
        </w:r>
        <w:r w:rsidRPr="000B5028">
          <w:t>Kế hoạch tổng thể AEC 2025: Các lĩnh vực mới so với Kế hoạch tổng thể AEC 2015.</w:t>
        </w:r>
        <w:r w:rsidR="007B5FDC">
          <w:tab/>
        </w:r>
        <w:r w:rsidR="007B5FDC">
          <w:rPr>
            <w:spacing w:val="-10"/>
          </w:rPr>
          <w:t>5</w:t>
        </w:r>
      </w:hyperlink>
    </w:p>
    <w:p w14:paraId="12E460C3" w14:textId="77777777" w:rsidR="00C32D40" w:rsidRDefault="000B5028">
      <w:pPr>
        <w:pStyle w:val="BodyText"/>
        <w:tabs>
          <w:tab w:val="left" w:leader="dot" w:pos="9974"/>
        </w:tabs>
        <w:spacing w:before="10"/>
        <w:ind w:left="566"/>
      </w:pPr>
      <w:hyperlink w:anchor="_bookmark114" w:history="1">
        <w:r>
          <w:t>Hình</w:t>
        </w:r>
        <w:r w:rsidR="007B5FDC">
          <w:rPr>
            <w:spacing w:val="-8"/>
          </w:rPr>
          <w:t xml:space="preserve"> </w:t>
        </w:r>
        <w:r w:rsidR="007B5FDC">
          <w:t>16.</w:t>
        </w:r>
        <w:r w:rsidR="007B5FDC">
          <w:rPr>
            <w:spacing w:val="-7"/>
          </w:rPr>
          <w:t xml:space="preserve"> </w:t>
        </w:r>
        <w:r w:rsidRPr="000B5028">
          <w:t>Các bên liên quan, quy trình và tài liệu cho các dự án hợp tác ASEAN</w:t>
        </w:r>
        <w:r w:rsidR="007B5FDC">
          <w:tab/>
        </w:r>
        <w:r w:rsidR="007B5FDC">
          <w:rPr>
            <w:spacing w:val="-5"/>
          </w:rPr>
          <w:t>15</w:t>
        </w:r>
      </w:hyperlink>
    </w:p>
    <w:p w14:paraId="5E60DF0C" w14:textId="77777777" w:rsidR="00C32D40" w:rsidRDefault="000B5028">
      <w:pPr>
        <w:pStyle w:val="BodyText"/>
        <w:tabs>
          <w:tab w:val="left" w:leader="dot" w:pos="9974"/>
        </w:tabs>
        <w:spacing w:before="12"/>
        <w:ind w:left="566"/>
      </w:pPr>
      <w:hyperlink w:anchor="_bookmark116" w:history="1">
        <w:r>
          <w:t>Hình</w:t>
        </w:r>
        <w:r w:rsidR="007B5FDC">
          <w:rPr>
            <w:spacing w:val="-6"/>
          </w:rPr>
          <w:t xml:space="preserve"> </w:t>
        </w:r>
        <w:r w:rsidR="007B5FDC">
          <w:t>17.</w:t>
        </w:r>
        <w:r w:rsidR="007B5FDC">
          <w:rPr>
            <w:spacing w:val="-6"/>
          </w:rPr>
          <w:t xml:space="preserve"> </w:t>
        </w:r>
        <w:r w:rsidRPr="000B5028">
          <w:t>Cơ cấu điều phối năng lượng ASEAN</w:t>
        </w:r>
        <w:r w:rsidR="007B5FDC">
          <w:tab/>
        </w:r>
        <w:r w:rsidR="007B5FDC">
          <w:rPr>
            <w:spacing w:val="-5"/>
          </w:rPr>
          <w:t>16</w:t>
        </w:r>
      </w:hyperlink>
    </w:p>
    <w:p w14:paraId="4559B0C4" w14:textId="77777777" w:rsidR="00C32D40" w:rsidRDefault="000B5028">
      <w:pPr>
        <w:pStyle w:val="BodyText"/>
        <w:tabs>
          <w:tab w:val="left" w:leader="dot" w:pos="9974"/>
        </w:tabs>
        <w:spacing w:before="13"/>
        <w:ind w:left="566"/>
      </w:pPr>
      <w:hyperlink w:anchor="_bookmark117" w:history="1">
        <w:r>
          <w:t>Hình</w:t>
        </w:r>
        <w:r w:rsidR="007B5FDC">
          <w:rPr>
            <w:spacing w:val="-7"/>
          </w:rPr>
          <w:t xml:space="preserve"> </w:t>
        </w:r>
        <w:r w:rsidR="007B5FDC">
          <w:t>18.</w:t>
        </w:r>
        <w:r w:rsidR="007B5FDC">
          <w:rPr>
            <w:spacing w:val="-6"/>
          </w:rPr>
          <w:t xml:space="preserve"> </w:t>
        </w:r>
        <w:r w:rsidRPr="000B5028">
          <w:t>Cơ cấu hợp tác ASEAN về Khoa học và Công nghệ (S&amp;T)</w:t>
        </w:r>
        <w:r w:rsidR="007B5FDC">
          <w:tab/>
        </w:r>
        <w:r w:rsidR="007B5FDC">
          <w:rPr>
            <w:spacing w:val="-5"/>
          </w:rPr>
          <w:t>16</w:t>
        </w:r>
      </w:hyperlink>
    </w:p>
    <w:p w14:paraId="1CDF2E24" w14:textId="77777777" w:rsidR="00C32D40" w:rsidRDefault="000B5028">
      <w:pPr>
        <w:pStyle w:val="BodyText"/>
        <w:tabs>
          <w:tab w:val="left" w:leader="dot" w:pos="9974"/>
        </w:tabs>
        <w:spacing w:before="10"/>
        <w:ind w:left="566"/>
      </w:pPr>
      <w:hyperlink w:anchor="_bookmark126" w:history="1">
        <w:r>
          <w:t>Hình</w:t>
        </w:r>
        <w:r w:rsidR="007B5FDC">
          <w:rPr>
            <w:spacing w:val="-7"/>
          </w:rPr>
          <w:t xml:space="preserve"> </w:t>
        </w:r>
        <w:r w:rsidR="007B5FDC">
          <w:t>20.</w:t>
        </w:r>
        <w:r w:rsidR="007B5FDC">
          <w:rPr>
            <w:spacing w:val="-6"/>
          </w:rPr>
          <w:t xml:space="preserve"> </w:t>
        </w:r>
        <w:r w:rsidRPr="000B5028">
          <w:t>Tình hình triển khai Kế hoạch tổng thể AEC cấp độ Đặc trưng tính đến cuối năm 2023</w:t>
        </w:r>
        <w:r w:rsidR="007B5FDC">
          <w:tab/>
        </w:r>
        <w:r w:rsidR="007B5FDC">
          <w:rPr>
            <w:spacing w:val="-5"/>
          </w:rPr>
          <w:t>23</w:t>
        </w:r>
      </w:hyperlink>
    </w:p>
    <w:p w14:paraId="38F9D3E0" w14:textId="77777777" w:rsidR="00C32D40" w:rsidRDefault="000B5028">
      <w:pPr>
        <w:pStyle w:val="BodyText"/>
        <w:tabs>
          <w:tab w:val="left" w:leader="dot" w:pos="9974"/>
        </w:tabs>
        <w:spacing w:before="12"/>
        <w:ind w:left="566"/>
      </w:pPr>
      <w:hyperlink w:anchor="_bookmark128" w:history="1">
        <w:r>
          <w:t>Hình</w:t>
        </w:r>
        <w:r w:rsidR="007B5FDC">
          <w:rPr>
            <w:spacing w:val="-5"/>
          </w:rPr>
          <w:t xml:space="preserve"> </w:t>
        </w:r>
        <w:r w:rsidR="007B5FDC">
          <w:t>20.</w:t>
        </w:r>
        <w:r w:rsidR="007B5FDC">
          <w:rPr>
            <w:spacing w:val="-5"/>
          </w:rPr>
          <w:t xml:space="preserve"> </w:t>
        </w:r>
        <w:r w:rsidR="001012AB" w:rsidRPr="001012AB">
          <w:t>Tình hình triển khai các yếu tố chính của Đặc trưng A tính đến cuối năm 2023</w:t>
        </w:r>
        <w:r w:rsidR="007B5FDC">
          <w:tab/>
        </w:r>
        <w:r w:rsidR="007B5FDC">
          <w:rPr>
            <w:spacing w:val="-5"/>
          </w:rPr>
          <w:t>23</w:t>
        </w:r>
      </w:hyperlink>
    </w:p>
    <w:p w14:paraId="63420613" w14:textId="77777777" w:rsidR="00C32D40" w:rsidRDefault="000B5028">
      <w:pPr>
        <w:pStyle w:val="BodyText"/>
        <w:tabs>
          <w:tab w:val="left" w:leader="dot" w:pos="9974"/>
        </w:tabs>
        <w:spacing w:before="10"/>
        <w:ind w:left="566"/>
      </w:pPr>
      <w:hyperlink w:anchor="_bookmark129" w:history="1">
        <w:r>
          <w:t>Hình</w:t>
        </w:r>
        <w:r w:rsidR="007B5FDC">
          <w:rPr>
            <w:spacing w:val="-6"/>
          </w:rPr>
          <w:t xml:space="preserve"> </w:t>
        </w:r>
        <w:r w:rsidR="007B5FDC">
          <w:t>21.</w:t>
        </w:r>
        <w:r w:rsidR="007B5FDC">
          <w:rPr>
            <w:spacing w:val="-7"/>
          </w:rPr>
          <w:t xml:space="preserve"> </w:t>
        </w:r>
        <w:r w:rsidR="001012AB" w:rsidRPr="001012AB">
          <w:t>Cắt giảm thuế quan theo hiệp định ATIGA (số lượng dòng thuế có mức thuế suất cao hơn 0)</w:t>
        </w:r>
        <w:r w:rsidR="007B5FDC">
          <w:tab/>
        </w:r>
        <w:r w:rsidR="007B5FDC">
          <w:rPr>
            <w:spacing w:val="-5"/>
          </w:rPr>
          <w:t>24</w:t>
        </w:r>
      </w:hyperlink>
    </w:p>
    <w:p w14:paraId="76EFEE9A" w14:textId="77777777" w:rsidR="00C32D40" w:rsidRDefault="000B5028">
      <w:pPr>
        <w:pStyle w:val="BodyText"/>
        <w:tabs>
          <w:tab w:val="left" w:leader="dot" w:pos="9974"/>
        </w:tabs>
        <w:spacing w:before="13"/>
        <w:ind w:left="566"/>
      </w:pPr>
      <w:hyperlink w:anchor="_bookmark133" w:history="1">
        <w:r>
          <w:t>Hình</w:t>
        </w:r>
        <w:r w:rsidR="007B5FDC">
          <w:rPr>
            <w:spacing w:val="-6"/>
          </w:rPr>
          <w:t xml:space="preserve"> </w:t>
        </w:r>
        <w:r w:rsidR="007B5FDC">
          <w:t>22.</w:t>
        </w:r>
        <w:r w:rsidR="007B5FDC">
          <w:rPr>
            <w:spacing w:val="-7"/>
          </w:rPr>
          <w:t xml:space="preserve"> </w:t>
        </w:r>
        <w:r w:rsidR="002555EA" w:rsidRPr="002555EA">
          <w:t>Tình hình thực thi TFA trong ASEAN và tại các Quốc gia Thành viên ASEAN tính đến tháng 10 năm 2024</w:t>
        </w:r>
        <w:r w:rsidR="007B5FDC">
          <w:tab/>
        </w:r>
        <w:r w:rsidR="007B5FDC">
          <w:rPr>
            <w:spacing w:val="-5"/>
          </w:rPr>
          <w:t>25</w:t>
        </w:r>
      </w:hyperlink>
    </w:p>
    <w:p w14:paraId="6DA172C4" w14:textId="77777777" w:rsidR="00C32D40" w:rsidRDefault="000B5028">
      <w:pPr>
        <w:pStyle w:val="BodyText"/>
        <w:tabs>
          <w:tab w:val="left" w:leader="dot" w:pos="9974"/>
        </w:tabs>
        <w:spacing w:before="12"/>
        <w:ind w:left="566"/>
      </w:pPr>
      <w:hyperlink w:anchor="_bookmark146" w:history="1">
        <w:r>
          <w:t>Hình</w:t>
        </w:r>
        <w:r w:rsidR="007B5FDC">
          <w:rPr>
            <w:spacing w:val="-5"/>
          </w:rPr>
          <w:t xml:space="preserve"> </w:t>
        </w:r>
        <w:r w:rsidR="007B5FDC">
          <w:t>23.</w:t>
        </w:r>
        <w:r w:rsidR="007B5FDC">
          <w:rPr>
            <w:spacing w:val="-5"/>
          </w:rPr>
          <w:t xml:space="preserve"> </w:t>
        </w:r>
        <w:r w:rsidR="002555EA" w:rsidRPr="002555EA">
          <w:t>Giá trị gia tăng trong xuất khẩu từ ASEAN theo quốc gia nguồn, năm 2020</w:t>
        </w:r>
        <w:r w:rsidR="007B5FDC">
          <w:tab/>
        </w:r>
        <w:r w:rsidR="007B5FDC">
          <w:rPr>
            <w:spacing w:val="-5"/>
          </w:rPr>
          <w:t>36</w:t>
        </w:r>
      </w:hyperlink>
    </w:p>
    <w:p w14:paraId="65BCCDE6" w14:textId="77777777" w:rsidR="00C32D40" w:rsidRDefault="000B5028">
      <w:pPr>
        <w:pStyle w:val="BodyText"/>
        <w:tabs>
          <w:tab w:val="left" w:leader="dot" w:pos="9974"/>
        </w:tabs>
        <w:spacing w:before="10"/>
        <w:ind w:left="566"/>
      </w:pPr>
      <w:hyperlink w:anchor="_bookmark150" w:history="1">
        <w:r>
          <w:t>Hình</w:t>
        </w:r>
        <w:r w:rsidR="007B5FDC">
          <w:rPr>
            <w:spacing w:val="-9"/>
          </w:rPr>
          <w:t xml:space="preserve"> </w:t>
        </w:r>
        <w:r w:rsidR="007B5FDC">
          <w:t>24.</w:t>
        </w:r>
        <w:r w:rsidR="007B5FDC">
          <w:rPr>
            <w:spacing w:val="-8"/>
          </w:rPr>
          <w:t xml:space="preserve"> </w:t>
        </w:r>
        <w:r w:rsidR="002555EA" w:rsidRPr="002555EA">
          <w:t>Tỷ lệ triển khai Đặc trưng B</w:t>
        </w:r>
        <w:r w:rsidR="007B5FDC">
          <w:tab/>
        </w:r>
        <w:r w:rsidR="007B5FDC">
          <w:rPr>
            <w:spacing w:val="-5"/>
          </w:rPr>
          <w:t>38</w:t>
        </w:r>
      </w:hyperlink>
    </w:p>
    <w:p w14:paraId="1733E4C5" w14:textId="77777777" w:rsidR="00C32D40" w:rsidRPr="002555EA" w:rsidRDefault="000B5028">
      <w:pPr>
        <w:pStyle w:val="BodyText"/>
        <w:tabs>
          <w:tab w:val="left" w:leader="dot" w:pos="9974"/>
        </w:tabs>
        <w:spacing w:before="12"/>
        <w:ind w:left="566"/>
      </w:pPr>
      <w:hyperlink w:anchor="_bookmark172" w:history="1">
        <w:r>
          <w:t>Hình</w:t>
        </w:r>
        <w:r w:rsidR="007B5FDC">
          <w:rPr>
            <w:spacing w:val="-9"/>
          </w:rPr>
          <w:t xml:space="preserve"> </w:t>
        </w:r>
        <w:r w:rsidR="007B5FDC">
          <w:t>27.</w:t>
        </w:r>
        <w:r w:rsidR="007B5FDC">
          <w:rPr>
            <w:spacing w:val="-8"/>
          </w:rPr>
          <w:t xml:space="preserve"> </w:t>
        </w:r>
        <w:r w:rsidR="002555EA" w:rsidRPr="002555EA">
          <w:t xml:space="preserve">Đơn giản hóa quy trình </w:t>
        </w:r>
        <w:r w:rsidR="002555EA">
          <w:t>nộp khiếu nại của người tiêu dùng</w:t>
        </w:r>
        <w:r w:rsidR="007B5FDC" w:rsidRPr="002555EA">
          <w:tab/>
        </w:r>
        <w:r w:rsidR="007B5FDC" w:rsidRPr="002555EA">
          <w:rPr>
            <w:spacing w:val="-5"/>
          </w:rPr>
          <w:t>42</w:t>
        </w:r>
      </w:hyperlink>
    </w:p>
    <w:p w14:paraId="3CDC28D7" w14:textId="77777777" w:rsidR="00C32D40" w:rsidRDefault="000B5028">
      <w:pPr>
        <w:pStyle w:val="BodyText"/>
        <w:tabs>
          <w:tab w:val="left" w:leader="dot" w:pos="9974"/>
        </w:tabs>
        <w:spacing w:before="13"/>
        <w:ind w:left="566"/>
      </w:pPr>
      <w:hyperlink w:anchor="_bookmark238" w:history="1">
        <w:r>
          <w:t>Hình</w:t>
        </w:r>
        <w:r w:rsidR="007B5FDC">
          <w:rPr>
            <w:spacing w:val="-9"/>
          </w:rPr>
          <w:t xml:space="preserve"> </w:t>
        </w:r>
        <w:r w:rsidR="007B5FDC">
          <w:t>26.</w:t>
        </w:r>
        <w:r w:rsidR="007B5FDC">
          <w:rPr>
            <w:spacing w:val="-8"/>
          </w:rPr>
          <w:t xml:space="preserve"> </w:t>
        </w:r>
        <w:r w:rsidR="002555EA" w:rsidRPr="002555EA">
          <w:t>Tỷ lệ triển khai Đặc trưng C</w:t>
        </w:r>
        <w:r w:rsidR="007B5FDC">
          <w:tab/>
        </w:r>
        <w:r w:rsidR="007B5FDC">
          <w:rPr>
            <w:spacing w:val="-5"/>
          </w:rPr>
          <w:t>62</w:t>
        </w:r>
      </w:hyperlink>
    </w:p>
    <w:p w14:paraId="6517A0B0" w14:textId="77777777" w:rsidR="00C32D40" w:rsidRDefault="000B5028">
      <w:pPr>
        <w:pStyle w:val="BodyText"/>
        <w:tabs>
          <w:tab w:val="left" w:leader="dot" w:pos="9974"/>
        </w:tabs>
        <w:spacing w:before="10"/>
        <w:ind w:left="566"/>
      </w:pPr>
      <w:hyperlink w:anchor="_bookmark240" w:history="1">
        <w:r>
          <w:t>Hình</w:t>
        </w:r>
        <w:r w:rsidR="007B5FDC">
          <w:rPr>
            <w:spacing w:val="-7"/>
          </w:rPr>
          <w:t xml:space="preserve"> </w:t>
        </w:r>
        <w:r w:rsidR="007B5FDC">
          <w:t>27.</w:t>
        </w:r>
        <w:r w:rsidR="007B5FDC">
          <w:rPr>
            <w:spacing w:val="-7"/>
          </w:rPr>
          <w:t xml:space="preserve"> </w:t>
        </w:r>
        <w:r w:rsidR="002555EA" w:rsidRPr="002555EA">
          <w:t>Hiệu quả hoạt động của các AMS trong Chỉ số kết nối vận tải biển thường xuyên và Chỉ số năng lực logistics</w:t>
        </w:r>
        <w:r w:rsidR="007B5FDC">
          <w:tab/>
        </w:r>
        <w:r w:rsidR="007B5FDC">
          <w:rPr>
            <w:spacing w:val="-5"/>
          </w:rPr>
          <w:t>63</w:t>
        </w:r>
      </w:hyperlink>
    </w:p>
    <w:p w14:paraId="567C5EF2" w14:textId="77777777" w:rsidR="00C32D40" w:rsidRDefault="000B5028">
      <w:pPr>
        <w:pStyle w:val="BodyText"/>
        <w:tabs>
          <w:tab w:val="left" w:leader="dot" w:pos="9974"/>
        </w:tabs>
        <w:spacing w:before="12"/>
        <w:ind w:left="566"/>
      </w:pPr>
      <w:hyperlink w:anchor="_bookmark248" w:history="1">
        <w:r>
          <w:t>Hình</w:t>
        </w:r>
        <w:r w:rsidR="007B5FDC">
          <w:rPr>
            <w:spacing w:val="-5"/>
          </w:rPr>
          <w:t xml:space="preserve"> </w:t>
        </w:r>
        <w:r w:rsidR="007B5FDC">
          <w:t>28.</w:t>
        </w:r>
        <w:r w:rsidR="007B5FDC">
          <w:rPr>
            <w:spacing w:val="-6"/>
          </w:rPr>
          <w:t xml:space="preserve"> </w:t>
        </w:r>
        <w:r w:rsidR="002555EA" w:rsidRPr="002555EA">
          <w:t>Tổng chiều dài tuyến đường bộ và đường sắt tại các AMS, giai đoạn 2015-2023</w:t>
        </w:r>
        <w:r w:rsidR="007B5FDC">
          <w:tab/>
        </w:r>
        <w:r w:rsidR="007B5FDC">
          <w:rPr>
            <w:spacing w:val="-5"/>
          </w:rPr>
          <w:t>65</w:t>
        </w:r>
      </w:hyperlink>
    </w:p>
    <w:p w14:paraId="7C53500A" w14:textId="77777777" w:rsidR="00C32D40" w:rsidRDefault="000B5028">
      <w:pPr>
        <w:pStyle w:val="BodyText"/>
        <w:tabs>
          <w:tab w:val="left" w:leader="dot" w:pos="9974"/>
        </w:tabs>
        <w:spacing w:before="10"/>
        <w:ind w:left="566"/>
      </w:pPr>
      <w:hyperlink w:anchor="_bookmark255" w:history="1">
        <w:r>
          <w:t>Hình</w:t>
        </w:r>
        <w:r w:rsidR="007B5FDC">
          <w:rPr>
            <w:spacing w:val="-5"/>
          </w:rPr>
          <w:t xml:space="preserve"> </w:t>
        </w:r>
        <w:r w:rsidR="007B5FDC">
          <w:t>29.</w:t>
        </w:r>
        <w:r w:rsidR="007B5FDC">
          <w:rPr>
            <w:spacing w:val="-4"/>
          </w:rPr>
          <w:t xml:space="preserve"> </w:t>
        </w:r>
        <w:r w:rsidR="002555EA" w:rsidRPr="002555EA">
          <w:t>Tiếp cận Internet theo AMS</w:t>
        </w:r>
        <w:r w:rsidR="007B5FDC">
          <w:tab/>
        </w:r>
        <w:r w:rsidR="007B5FDC">
          <w:rPr>
            <w:spacing w:val="-5"/>
          </w:rPr>
          <w:t>71</w:t>
        </w:r>
      </w:hyperlink>
    </w:p>
    <w:p w14:paraId="23327F94" w14:textId="77777777" w:rsidR="00C32D40" w:rsidRDefault="000B5028">
      <w:pPr>
        <w:pStyle w:val="BodyText"/>
        <w:tabs>
          <w:tab w:val="left" w:leader="dot" w:pos="9974"/>
        </w:tabs>
        <w:spacing w:before="13"/>
        <w:ind w:left="566"/>
      </w:pPr>
      <w:hyperlink w:anchor="_bookmark285" w:history="1">
        <w:r>
          <w:t>Hình</w:t>
        </w:r>
        <w:r w:rsidR="007B5FDC">
          <w:rPr>
            <w:spacing w:val="-6"/>
          </w:rPr>
          <w:t xml:space="preserve"> </w:t>
        </w:r>
        <w:r w:rsidR="007B5FDC">
          <w:t>32.</w:t>
        </w:r>
        <w:r w:rsidR="007B5FDC">
          <w:rPr>
            <w:spacing w:val="-6"/>
          </w:rPr>
          <w:t xml:space="preserve"> </w:t>
        </w:r>
        <w:r w:rsidR="002555EA" w:rsidRPr="002555EA">
          <w:t>Lượng khách đến các AMS, giai đoạn 2015-202</w:t>
        </w:r>
        <w:r w:rsidR="007B5FDC">
          <w:rPr>
            <w:spacing w:val="-4"/>
          </w:rPr>
          <w:t>3</w:t>
        </w:r>
        <w:r w:rsidR="007B5FDC">
          <w:tab/>
        </w:r>
        <w:r w:rsidR="007B5FDC">
          <w:rPr>
            <w:spacing w:val="-5"/>
          </w:rPr>
          <w:t>86</w:t>
        </w:r>
      </w:hyperlink>
    </w:p>
    <w:p w14:paraId="635512A0" w14:textId="77777777" w:rsidR="00C32D40" w:rsidRDefault="000B5028">
      <w:pPr>
        <w:pStyle w:val="BodyText"/>
        <w:tabs>
          <w:tab w:val="left" w:leader="dot" w:pos="9974"/>
        </w:tabs>
        <w:spacing w:before="13"/>
        <w:ind w:left="566"/>
      </w:pPr>
      <w:hyperlink w:anchor="_bookmark290" w:history="1">
        <w:r>
          <w:t>Hình</w:t>
        </w:r>
        <w:r w:rsidR="007B5FDC">
          <w:rPr>
            <w:spacing w:val="-6"/>
          </w:rPr>
          <w:t xml:space="preserve"> </w:t>
        </w:r>
        <w:r w:rsidR="007B5FDC">
          <w:t>31.</w:t>
        </w:r>
        <w:r w:rsidR="007B5FDC">
          <w:rPr>
            <w:spacing w:val="-6"/>
          </w:rPr>
          <w:t xml:space="preserve"> </w:t>
        </w:r>
        <w:r w:rsidR="002555EA" w:rsidRPr="002555EA">
          <w:t>Đơn đăng ký sáng chế theo Cơ quan nộp đơn và Xuất xứ của AMS</w:t>
        </w:r>
        <w:r w:rsidR="007B5FDC">
          <w:tab/>
        </w:r>
        <w:r w:rsidR="007B5FDC">
          <w:rPr>
            <w:spacing w:val="-5"/>
          </w:rPr>
          <w:t>91</w:t>
        </w:r>
      </w:hyperlink>
    </w:p>
    <w:p w14:paraId="51B8775D" w14:textId="77777777" w:rsidR="00C32D40" w:rsidRDefault="000B5028">
      <w:pPr>
        <w:pStyle w:val="BodyText"/>
        <w:tabs>
          <w:tab w:val="left" w:leader="dot" w:pos="9974"/>
        </w:tabs>
        <w:spacing w:before="10"/>
        <w:ind w:left="566"/>
      </w:pPr>
      <w:hyperlink w:anchor="_bookmark300" w:history="1">
        <w:r>
          <w:t>Hình</w:t>
        </w:r>
        <w:r w:rsidR="007B5FDC">
          <w:rPr>
            <w:spacing w:val="-9"/>
          </w:rPr>
          <w:t xml:space="preserve"> </w:t>
        </w:r>
        <w:r w:rsidR="007B5FDC">
          <w:t>32.</w:t>
        </w:r>
        <w:r w:rsidR="007B5FDC">
          <w:rPr>
            <w:spacing w:val="-8"/>
          </w:rPr>
          <w:t xml:space="preserve"> </w:t>
        </w:r>
        <w:r w:rsidR="002555EA">
          <w:t>Tỷ lệ triển khai Đặc trưng</w:t>
        </w:r>
        <w:r w:rsidR="007B5FDC">
          <w:rPr>
            <w:spacing w:val="-9"/>
          </w:rPr>
          <w:t xml:space="preserve"> </w:t>
        </w:r>
        <w:r w:rsidR="007B5FDC">
          <w:rPr>
            <w:spacing w:val="-10"/>
          </w:rPr>
          <w:t>D</w:t>
        </w:r>
        <w:r w:rsidR="007B5FDC">
          <w:tab/>
        </w:r>
        <w:r w:rsidR="007B5FDC">
          <w:rPr>
            <w:spacing w:val="-5"/>
          </w:rPr>
          <w:t>95</w:t>
        </w:r>
      </w:hyperlink>
    </w:p>
    <w:p w14:paraId="2CC81290" w14:textId="77777777" w:rsidR="002555EA" w:rsidRDefault="000B5028" w:rsidP="002555EA">
      <w:pPr>
        <w:pStyle w:val="BodyText"/>
        <w:tabs>
          <w:tab w:val="left" w:leader="dot" w:pos="9923"/>
        </w:tabs>
        <w:spacing w:before="12" w:line="249" w:lineRule="auto"/>
        <w:ind w:left="566" w:right="718"/>
      </w:pPr>
      <w:hyperlink w:anchor="_bookmark306" w:history="1">
        <w:r>
          <w:t>Hình</w:t>
        </w:r>
        <w:r w:rsidR="007B5FDC">
          <w:rPr>
            <w:spacing w:val="-3"/>
          </w:rPr>
          <w:t xml:space="preserve"> </w:t>
        </w:r>
        <w:r w:rsidR="007B5FDC">
          <w:t>33.</w:t>
        </w:r>
        <w:r w:rsidR="007B5FDC">
          <w:rPr>
            <w:spacing w:val="-2"/>
          </w:rPr>
          <w:t xml:space="preserve"> </w:t>
        </w:r>
        <w:r w:rsidR="002555EA">
          <w:t>Chỉ số chính sách SME ASEAN</w:t>
        </w:r>
        <w:r w:rsidR="007B5FDC">
          <w:t>:</w:t>
        </w:r>
        <w:r w:rsidR="007B5FDC">
          <w:rPr>
            <w:spacing w:val="-4"/>
          </w:rPr>
          <w:t xml:space="preserve"> </w:t>
        </w:r>
        <w:r w:rsidR="002555EA">
          <w:t xml:space="preserve">Khung khổ pháp lý, quy định &amp; thể </w:t>
        </w:r>
        <w:r w:rsidR="002555EA" w:rsidRPr="002555EA">
          <w:t>chế về Tiếp cận tài chính</w:t>
        </w:r>
        <w:r w:rsidR="002555EA">
          <w:tab/>
        </w:r>
        <w:r w:rsidR="007B5FDC">
          <w:rPr>
            <w:spacing w:val="-8"/>
          </w:rPr>
          <w:t xml:space="preserve"> </w:t>
        </w:r>
        <w:r w:rsidR="007B5FDC">
          <w:t>97</w:t>
        </w:r>
      </w:hyperlink>
      <w:r w:rsidR="007B5FDC">
        <w:t xml:space="preserve"> </w:t>
      </w:r>
    </w:p>
    <w:p w14:paraId="127CE7BF" w14:textId="77777777" w:rsidR="00C32D40" w:rsidRDefault="000B5028">
      <w:pPr>
        <w:pStyle w:val="BodyText"/>
        <w:tabs>
          <w:tab w:val="left" w:leader="dot" w:pos="9974"/>
        </w:tabs>
        <w:spacing w:before="12" w:line="249" w:lineRule="auto"/>
        <w:ind w:left="566" w:right="718"/>
      </w:pPr>
      <w:hyperlink w:anchor="_bookmark309" w:history="1">
        <w:r>
          <w:t>Hình</w:t>
        </w:r>
        <w:r w:rsidR="007B5FDC">
          <w:rPr>
            <w:spacing w:val="-5"/>
          </w:rPr>
          <w:t xml:space="preserve"> </w:t>
        </w:r>
        <w:r w:rsidR="007B5FDC">
          <w:t>34.</w:t>
        </w:r>
        <w:r w:rsidR="002555EA">
          <w:t xml:space="preserve"> </w:t>
        </w:r>
        <w:r w:rsidR="002555EA" w:rsidRPr="002555EA">
          <w:t>Điểm tổng thể: Tiểu khía cạnh về Tăng cường sử dụng thương mại điện tử theo AMS, 2018 so với 2024</w:t>
        </w:r>
        <w:r w:rsidR="007B5FDC">
          <w:tab/>
        </w:r>
        <w:r w:rsidR="007B5FDC">
          <w:rPr>
            <w:spacing w:val="-5"/>
          </w:rPr>
          <w:t>98</w:t>
        </w:r>
      </w:hyperlink>
    </w:p>
    <w:p w14:paraId="5CD33E29" w14:textId="77777777" w:rsidR="00C32D40" w:rsidRDefault="000B5028">
      <w:pPr>
        <w:pStyle w:val="BodyText"/>
        <w:tabs>
          <w:tab w:val="left" w:leader="dot" w:pos="9974"/>
        </w:tabs>
        <w:spacing w:before="4"/>
        <w:ind w:left="566"/>
      </w:pPr>
      <w:hyperlink w:anchor="_bookmark310" w:history="1">
        <w:r>
          <w:t>Hình</w:t>
        </w:r>
        <w:r w:rsidR="007B5FDC">
          <w:rPr>
            <w:spacing w:val="-6"/>
          </w:rPr>
          <w:t xml:space="preserve"> </w:t>
        </w:r>
        <w:r w:rsidR="007B5FDC">
          <w:t>35.</w:t>
        </w:r>
        <w:r w:rsidR="007B5FDC">
          <w:rPr>
            <w:spacing w:val="-8"/>
          </w:rPr>
          <w:t xml:space="preserve"> </w:t>
        </w:r>
        <w:r w:rsidR="002555EA" w:rsidRPr="002555EA">
          <w:t>Điểm tổng thể về Phát triển kỹ năng khởi nghiệp theo AMS, 2018 so với 2024</w:t>
        </w:r>
        <w:r w:rsidR="007B5FDC">
          <w:tab/>
        </w:r>
        <w:r w:rsidR="007B5FDC">
          <w:rPr>
            <w:spacing w:val="-5"/>
          </w:rPr>
          <w:t>99</w:t>
        </w:r>
      </w:hyperlink>
    </w:p>
    <w:p w14:paraId="2F049871" w14:textId="77777777" w:rsidR="00C32D40" w:rsidRDefault="000B5028">
      <w:pPr>
        <w:pStyle w:val="BodyText"/>
        <w:tabs>
          <w:tab w:val="left" w:leader="dot" w:pos="9863"/>
        </w:tabs>
        <w:spacing w:before="13"/>
        <w:ind w:left="566"/>
      </w:pPr>
      <w:hyperlink w:anchor="_bookmark318" w:history="1">
        <w:r>
          <w:t>Hình</w:t>
        </w:r>
        <w:r w:rsidR="007B5FDC">
          <w:rPr>
            <w:spacing w:val="-6"/>
          </w:rPr>
          <w:t xml:space="preserve"> </w:t>
        </w:r>
        <w:r w:rsidR="007B5FDC">
          <w:t>36.</w:t>
        </w:r>
        <w:r w:rsidR="007B5FDC">
          <w:rPr>
            <w:spacing w:val="-7"/>
          </w:rPr>
          <w:t xml:space="preserve"> </w:t>
        </w:r>
        <w:r w:rsidR="002555EA" w:rsidRPr="002555EA">
          <w:t>Điểm tổng thể về Giáo dục và Kỹ năng khởi nghiệp theo AMS, 2018-2024</w:t>
        </w:r>
        <w:r w:rsidR="007B5FDC">
          <w:tab/>
        </w:r>
        <w:r w:rsidR="007B5FDC">
          <w:rPr>
            <w:spacing w:val="-5"/>
          </w:rPr>
          <w:t>104</w:t>
        </w:r>
      </w:hyperlink>
    </w:p>
    <w:p w14:paraId="5E58EFF4" w14:textId="77777777" w:rsidR="00C32D40" w:rsidRDefault="000B5028">
      <w:pPr>
        <w:pStyle w:val="BodyText"/>
        <w:tabs>
          <w:tab w:val="left" w:leader="dot" w:pos="9863"/>
        </w:tabs>
        <w:spacing w:before="10"/>
        <w:ind w:left="566"/>
      </w:pPr>
      <w:hyperlink w:anchor="_bookmark320" w:history="1">
        <w:r>
          <w:t>Hình</w:t>
        </w:r>
        <w:r w:rsidR="007B5FDC">
          <w:rPr>
            <w:spacing w:val="-7"/>
          </w:rPr>
          <w:t xml:space="preserve"> </w:t>
        </w:r>
        <w:r w:rsidR="007B5FDC">
          <w:t>37.</w:t>
        </w:r>
        <w:r w:rsidR="007B5FDC">
          <w:rPr>
            <w:spacing w:val="-6"/>
          </w:rPr>
          <w:t xml:space="preserve"> </w:t>
        </w:r>
        <w:r w:rsidR="00C87B68" w:rsidRPr="00C87B68">
          <w:t>Điểm trọng số về tiếp cận thị trường và quốc tế hóa các MSME theo AMS, năm 2024</w:t>
        </w:r>
        <w:r w:rsidR="007B5FDC">
          <w:tab/>
        </w:r>
        <w:r w:rsidR="007B5FDC">
          <w:rPr>
            <w:spacing w:val="-5"/>
          </w:rPr>
          <w:t>105</w:t>
        </w:r>
      </w:hyperlink>
    </w:p>
    <w:p w14:paraId="14FA59BB" w14:textId="77777777" w:rsidR="00C32D40" w:rsidRDefault="000B5028">
      <w:pPr>
        <w:pStyle w:val="BodyText"/>
        <w:tabs>
          <w:tab w:val="left" w:leader="dot" w:pos="9863"/>
        </w:tabs>
        <w:spacing w:before="12"/>
        <w:ind w:left="566"/>
      </w:pPr>
      <w:hyperlink w:anchor="_bookmark345" w:history="1">
        <w:r>
          <w:t>Hình</w:t>
        </w:r>
        <w:r w:rsidR="007B5FDC">
          <w:rPr>
            <w:spacing w:val="-7"/>
          </w:rPr>
          <w:t xml:space="preserve"> </w:t>
        </w:r>
        <w:r w:rsidR="007B5FDC">
          <w:t>38.</w:t>
        </w:r>
        <w:r w:rsidR="007B5FDC">
          <w:rPr>
            <w:spacing w:val="-7"/>
          </w:rPr>
          <w:t xml:space="preserve"> </w:t>
        </w:r>
        <w:r w:rsidR="00C87B68" w:rsidRPr="00C87B68">
          <w:t>Sự sẵn có của dữ liệu đối với các KPI ngành của Kế hoạch tổng thể AEC</w:t>
        </w:r>
        <w:r w:rsidR="007B5FDC">
          <w:tab/>
        </w:r>
        <w:r w:rsidR="007B5FDC">
          <w:rPr>
            <w:spacing w:val="-5"/>
          </w:rPr>
          <w:t>112</w:t>
        </w:r>
      </w:hyperlink>
    </w:p>
    <w:p w14:paraId="63511899" w14:textId="77777777" w:rsidR="00C32D40" w:rsidRDefault="000B5028">
      <w:pPr>
        <w:pStyle w:val="BodyText"/>
        <w:tabs>
          <w:tab w:val="left" w:leader="dot" w:pos="9863"/>
        </w:tabs>
        <w:spacing w:before="12"/>
        <w:ind w:left="566"/>
      </w:pPr>
      <w:hyperlink w:anchor="_bookmark349" w:history="1">
        <w:r>
          <w:t>Hình</w:t>
        </w:r>
        <w:r w:rsidR="007B5FDC">
          <w:rPr>
            <w:spacing w:val="-9"/>
          </w:rPr>
          <w:t xml:space="preserve"> </w:t>
        </w:r>
        <w:r w:rsidR="007B5FDC">
          <w:t>39</w:t>
        </w:r>
        <w:r w:rsidR="00C87B68">
          <w:t xml:space="preserve">. </w:t>
        </w:r>
        <w:r w:rsidR="00C87B68" w:rsidRPr="00C87B68">
          <w:t>Sự sẵn có của dữ liệu theo ánh xạ của Bộ phận Thống kê</w:t>
        </w:r>
        <w:r w:rsidR="007B5FDC">
          <w:tab/>
        </w:r>
        <w:r w:rsidR="007B5FDC">
          <w:rPr>
            <w:spacing w:val="-5"/>
          </w:rPr>
          <w:t>116</w:t>
        </w:r>
      </w:hyperlink>
    </w:p>
    <w:p w14:paraId="3929923B" w14:textId="2246C77A" w:rsidR="00C32D40" w:rsidRDefault="000B5028">
      <w:pPr>
        <w:pStyle w:val="BodyText"/>
        <w:tabs>
          <w:tab w:val="left" w:leader="dot" w:pos="9863"/>
        </w:tabs>
        <w:spacing w:before="10"/>
        <w:ind w:left="566"/>
      </w:pPr>
      <w:hyperlink w:anchor="_bookmark350" w:history="1">
        <w:r>
          <w:t>Hình</w:t>
        </w:r>
        <w:r w:rsidR="007B5FDC">
          <w:rPr>
            <w:spacing w:val="-5"/>
          </w:rPr>
          <w:t xml:space="preserve"> </w:t>
        </w:r>
        <w:r w:rsidR="007B5FDC">
          <w:t>40.</w:t>
        </w:r>
        <w:r w:rsidR="007B5FDC">
          <w:rPr>
            <w:spacing w:val="-5"/>
          </w:rPr>
          <w:t xml:space="preserve"> </w:t>
        </w:r>
        <w:r w:rsidR="0089731A" w:rsidRPr="0089731A">
          <w:t xml:space="preserve">Số lượng ánh xạ KPI </w:t>
        </w:r>
        <w:r w:rsidR="00CE71ED">
          <w:t>do</w:t>
        </w:r>
        <w:r w:rsidR="0089731A" w:rsidRPr="0089731A">
          <w:t xml:space="preserve"> MSCD so với Bộ phận Thống kê</w:t>
        </w:r>
        <w:r w:rsidR="007B5FDC">
          <w:tab/>
        </w:r>
        <w:r w:rsidR="007B5FDC">
          <w:rPr>
            <w:spacing w:val="-5"/>
          </w:rPr>
          <w:t>116</w:t>
        </w:r>
      </w:hyperlink>
    </w:p>
    <w:p w14:paraId="0ADBA373" w14:textId="77777777" w:rsidR="00C32D40" w:rsidRDefault="000B5028">
      <w:pPr>
        <w:pStyle w:val="BodyText"/>
        <w:tabs>
          <w:tab w:val="left" w:leader="dot" w:pos="9863"/>
        </w:tabs>
        <w:spacing w:before="13"/>
        <w:ind w:left="566"/>
      </w:pPr>
      <w:hyperlink w:anchor="_bookmark356" w:history="1">
        <w:r>
          <w:t>Hình</w:t>
        </w:r>
        <w:r w:rsidR="007B5FDC">
          <w:rPr>
            <w:spacing w:val="-7"/>
          </w:rPr>
          <w:t xml:space="preserve"> </w:t>
        </w:r>
        <w:r w:rsidR="007B5FDC">
          <w:t>41.</w:t>
        </w:r>
        <w:r w:rsidR="007B5FDC">
          <w:rPr>
            <w:spacing w:val="-8"/>
          </w:rPr>
          <w:t xml:space="preserve"> </w:t>
        </w:r>
        <w:r w:rsidR="0089731A" w:rsidRPr="0089731A">
          <w:t>Nguồn vốn theo Đặc trưng và Yếu tố</w:t>
        </w:r>
        <w:r w:rsidR="007B5FDC">
          <w:tab/>
        </w:r>
        <w:r w:rsidR="007B5FDC">
          <w:rPr>
            <w:spacing w:val="-5"/>
          </w:rPr>
          <w:t>122</w:t>
        </w:r>
      </w:hyperlink>
    </w:p>
    <w:p w14:paraId="315FBB9B" w14:textId="77777777" w:rsidR="00C32D40" w:rsidRDefault="000B5028">
      <w:pPr>
        <w:pStyle w:val="BodyText"/>
        <w:tabs>
          <w:tab w:val="right" w:leader="dot" w:pos="10195"/>
        </w:tabs>
        <w:spacing w:before="74"/>
        <w:ind w:left="566"/>
      </w:pPr>
      <w:hyperlink w:anchor="_bookmark357" w:history="1">
        <w:r>
          <w:t>Hình</w:t>
        </w:r>
        <w:r w:rsidR="007B5FDC">
          <w:rPr>
            <w:spacing w:val="-8"/>
          </w:rPr>
          <w:t xml:space="preserve"> </w:t>
        </w:r>
        <w:r w:rsidR="007B5FDC">
          <w:t>42.</w:t>
        </w:r>
        <w:r w:rsidR="007B5FDC">
          <w:rPr>
            <w:spacing w:val="-7"/>
          </w:rPr>
          <w:t xml:space="preserve"> </w:t>
        </w:r>
        <w:r w:rsidR="0089731A" w:rsidRPr="0089731A">
          <w:t>Ngân sách thực tế/đã chi theo trạng thái</w:t>
        </w:r>
        <w:r w:rsidR="007B5FDC">
          <w:tab/>
        </w:r>
        <w:r w:rsidR="007B5FDC">
          <w:rPr>
            <w:spacing w:val="-5"/>
          </w:rPr>
          <w:t>122</w:t>
        </w:r>
      </w:hyperlink>
    </w:p>
    <w:p w14:paraId="40ACF37D" w14:textId="77777777" w:rsidR="00C32D40" w:rsidRDefault="000B5028">
      <w:pPr>
        <w:pStyle w:val="BodyText"/>
        <w:tabs>
          <w:tab w:val="right" w:leader="dot" w:pos="10195"/>
        </w:tabs>
        <w:spacing w:before="12"/>
        <w:ind w:left="566"/>
      </w:pPr>
      <w:hyperlink w:anchor="_bookmark358" w:history="1">
        <w:r>
          <w:t>Hình</w:t>
        </w:r>
        <w:r w:rsidR="007B5FDC">
          <w:rPr>
            <w:spacing w:val="-5"/>
          </w:rPr>
          <w:t xml:space="preserve"> </w:t>
        </w:r>
        <w:r w:rsidR="007B5FDC">
          <w:t>43.</w:t>
        </w:r>
        <w:r w:rsidR="007B5FDC">
          <w:rPr>
            <w:spacing w:val="-5"/>
          </w:rPr>
          <w:t xml:space="preserve"> </w:t>
        </w:r>
        <w:r w:rsidR="0089731A" w:rsidRPr="0089731A">
          <w:t>Ngân sách được phân bổ qua các năm cho tất cả các Đặc trưng</w:t>
        </w:r>
        <w:r w:rsidR="007B5FDC">
          <w:tab/>
        </w:r>
        <w:r w:rsidR="007B5FDC">
          <w:rPr>
            <w:spacing w:val="-5"/>
          </w:rPr>
          <w:t>123</w:t>
        </w:r>
      </w:hyperlink>
    </w:p>
    <w:p w14:paraId="4605D581" w14:textId="77777777" w:rsidR="00C32D40" w:rsidRDefault="000B5028">
      <w:pPr>
        <w:pStyle w:val="BodyText"/>
        <w:tabs>
          <w:tab w:val="right" w:leader="dot" w:pos="10195"/>
        </w:tabs>
        <w:spacing w:before="13"/>
        <w:ind w:left="566"/>
      </w:pPr>
      <w:hyperlink w:anchor="_bookmark359" w:history="1">
        <w:r>
          <w:t>Hình</w:t>
        </w:r>
        <w:r w:rsidR="007B5FDC">
          <w:rPr>
            <w:spacing w:val="-6"/>
          </w:rPr>
          <w:t xml:space="preserve"> </w:t>
        </w:r>
        <w:r w:rsidR="007B5FDC">
          <w:t>44.</w:t>
        </w:r>
        <w:r w:rsidR="007B5FDC">
          <w:rPr>
            <w:spacing w:val="-6"/>
          </w:rPr>
          <w:t xml:space="preserve"> </w:t>
        </w:r>
        <w:r w:rsidR="0089731A">
          <w:t>Ngân sách được phân bổ qua các năm cho Đặc trưng</w:t>
        </w:r>
        <w:r w:rsidR="007B5FDC">
          <w:rPr>
            <w:spacing w:val="-6"/>
          </w:rPr>
          <w:t xml:space="preserve"> </w:t>
        </w:r>
        <w:r w:rsidR="007B5FDC">
          <w:rPr>
            <w:spacing w:val="-10"/>
          </w:rPr>
          <w:t>A</w:t>
        </w:r>
        <w:r w:rsidR="007B5FDC">
          <w:tab/>
        </w:r>
        <w:r w:rsidR="007B5FDC">
          <w:rPr>
            <w:spacing w:val="-5"/>
          </w:rPr>
          <w:t>123</w:t>
        </w:r>
      </w:hyperlink>
    </w:p>
    <w:p w14:paraId="68DCA08F" w14:textId="77777777" w:rsidR="00C32D40" w:rsidRDefault="000B5028">
      <w:pPr>
        <w:pStyle w:val="BodyText"/>
        <w:tabs>
          <w:tab w:val="right" w:leader="dot" w:pos="10195"/>
        </w:tabs>
        <w:spacing w:before="10"/>
        <w:ind w:left="566"/>
      </w:pPr>
      <w:hyperlink w:anchor="_bookmark360" w:history="1">
        <w:r>
          <w:t>Hình</w:t>
        </w:r>
        <w:r w:rsidR="007B5FDC">
          <w:rPr>
            <w:spacing w:val="-6"/>
          </w:rPr>
          <w:t xml:space="preserve"> </w:t>
        </w:r>
        <w:r w:rsidR="007B5FDC">
          <w:t>45.</w:t>
        </w:r>
        <w:r w:rsidR="007B5FDC">
          <w:rPr>
            <w:spacing w:val="-6"/>
          </w:rPr>
          <w:t xml:space="preserve"> </w:t>
        </w:r>
        <w:r w:rsidR="0089731A">
          <w:t>Ngân sách được phân bổ qua các năm cho Đặc trưng</w:t>
        </w:r>
        <w:r w:rsidR="007B5FDC">
          <w:rPr>
            <w:spacing w:val="-6"/>
          </w:rPr>
          <w:t xml:space="preserve"> </w:t>
        </w:r>
        <w:r w:rsidR="007B5FDC">
          <w:rPr>
            <w:spacing w:val="-10"/>
          </w:rPr>
          <w:t>B</w:t>
        </w:r>
        <w:r w:rsidR="007B5FDC">
          <w:tab/>
        </w:r>
        <w:r w:rsidR="007B5FDC">
          <w:rPr>
            <w:spacing w:val="-5"/>
          </w:rPr>
          <w:t>124</w:t>
        </w:r>
      </w:hyperlink>
    </w:p>
    <w:p w14:paraId="730880F6" w14:textId="77777777" w:rsidR="00C32D40" w:rsidRDefault="000B5028">
      <w:pPr>
        <w:pStyle w:val="BodyText"/>
        <w:tabs>
          <w:tab w:val="right" w:leader="dot" w:pos="10195"/>
        </w:tabs>
        <w:spacing w:before="12"/>
        <w:ind w:left="566"/>
      </w:pPr>
      <w:hyperlink w:anchor="_bookmark361" w:history="1">
        <w:r>
          <w:t>Hình</w:t>
        </w:r>
        <w:r w:rsidR="007B5FDC">
          <w:rPr>
            <w:spacing w:val="-6"/>
          </w:rPr>
          <w:t xml:space="preserve"> </w:t>
        </w:r>
        <w:r w:rsidR="007B5FDC">
          <w:t>46.</w:t>
        </w:r>
        <w:r w:rsidR="007B5FDC">
          <w:rPr>
            <w:spacing w:val="-6"/>
          </w:rPr>
          <w:t xml:space="preserve"> </w:t>
        </w:r>
        <w:r w:rsidR="0089731A">
          <w:t>Ngân sách được phân bổ qua các năm cho Đặc trưng</w:t>
        </w:r>
        <w:r w:rsidR="007B5FDC">
          <w:rPr>
            <w:spacing w:val="-6"/>
          </w:rPr>
          <w:t xml:space="preserve"> </w:t>
        </w:r>
        <w:r w:rsidR="007B5FDC">
          <w:rPr>
            <w:spacing w:val="-10"/>
          </w:rPr>
          <w:t>C</w:t>
        </w:r>
        <w:r w:rsidR="007B5FDC">
          <w:tab/>
        </w:r>
        <w:r w:rsidR="007B5FDC">
          <w:rPr>
            <w:spacing w:val="-5"/>
          </w:rPr>
          <w:t>124</w:t>
        </w:r>
      </w:hyperlink>
    </w:p>
    <w:p w14:paraId="2848569A" w14:textId="77777777" w:rsidR="00C32D40" w:rsidRDefault="000B5028">
      <w:pPr>
        <w:pStyle w:val="BodyText"/>
        <w:tabs>
          <w:tab w:val="right" w:leader="dot" w:pos="10195"/>
        </w:tabs>
        <w:spacing w:before="13"/>
        <w:ind w:left="566"/>
      </w:pPr>
      <w:hyperlink w:anchor="_bookmark362" w:history="1">
        <w:r>
          <w:t>Hình</w:t>
        </w:r>
        <w:r w:rsidR="007B5FDC">
          <w:rPr>
            <w:spacing w:val="-6"/>
          </w:rPr>
          <w:t xml:space="preserve"> </w:t>
        </w:r>
        <w:r w:rsidR="007B5FDC">
          <w:t>47.</w:t>
        </w:r>
        <w:r w:rsidR="007B5FDC">
          <w:rPr>
            <w:spacing w:val="-6"/>
          </w:rPr>
          <w:t xml:space="preserve"> </w:t>
        </w:r>
        <w:r w:rsidR="0089731A">
          <w:t>Ngân sách được phân bổ qua các năm cho Đặc trưng</w:t>
        </w:r>
        <w:r w:rsidR="007B5FDC">
          <w:rPr>
            <w:spacing w:val="-6"/>
          </w:rPr>
          <w:t xml:space="preserve"> </w:t>
        </w:r>
        <w:r w:rsidR="007B5FDC">
          <w:rPr>
            <w:spacing w:val="-10"/>
          </w:rPr>
          <w:t>D</w:t>
        </w:r>
        <w:r w:rsidR="007B5FDC">
          <w:tab/>
        </w:r>
        <w:r w:rsidR="007B5FDC">
          <w:rPr>
            <w:spacing w:val="-5"/>
          </w:rPr>
          <w:t>125</w:t>
        </w:r>
      </w:hyperlink>
    </w:p>
    <w:p w14:paraId="7A2F27E3" w14:textId="77777777" w:rsidR="00C32D40" w:rsidRDefault="000B5028">
      <w:pPr>
        <w:pStyle w:val="BodyText"/>
        <w:tabs>
          <w:tab w:val="right" w:leader="dot" w:pos="10195"/>
        </w:tabs>
        <w:spacing w:before="10"/>
        <w:ind w:left="566"/>
      </w:pPr>
      <w:hyperlink w:anchor="_bookmark363" w:history="1">
        <w:r>
          <w:t>Hình</w:t>
        </w:r>
        <w:r w:rsidR="007B5FDC">
          <w:rPr>
            <w:spacing w:val="-6"/>
          </w:rPr>
          <w:t xml:space="preserve"> </w:t>
        </w:r>
        <w:r w:rsidR="007B5FDC">
          <w:t>48.</w:t>
        </w:r>
        <w:r w:rsidR="007B5FDC">
          <w:rPr>
            <w:spacing w:val="-6"/>
          </w:rPr>
          <w:t xml:space="preserve"> </w:t>
        </w:r>
        <w:r w:rsidR="0089731A">
          <w:t>Ngân sách được phân bổ qua các năm cho Đặc trưng</w:t>
        </w:r>
        <w:r w:rsidR="007B5FDC">
          <w:rPr>
            <w:spacing w:val="-6"/>
          </w:rPr>
          <w:t xml:space="preserve"> </w:t>
        </w:r>
        <w:r w:rsidR="007B5FDC">
          <w:rPr>
            <w:spacing w:val="-10"/>
          </w:rPr>
          <w:t>E</w:t>
        </w:r>
        <w:r w:rsidR="007B5FDC">
          <w:tab/>
        </w:r>
        <w:r w:rsidR="007B5FDC">
          <w:rPr>
            <w:spacing w:val="-5"/>
          </w:rPr>
          <w:t>125</w:t>
        </w:r>
      </w:hyperlink>
    </w:p>
    <w:p w14:paraId="7E1A166A" w14:textId="77777777" w:rsidR="00C32D40" w:rsidRDefault="000B5028">
      <w:pPr>
        <w:pStyle w:val="BodyText"/>
        <w:tabs>
          <w:tab w:val="right" w:leader="dot" w:pos="10195"/>
        </w:tabs>
        <w:spacing w:before="12"/>
        <w:ind w:left="566"/>
      </w:pPr>
      <w:hyperlink w:anchor="_bookmark368" w:history="1">
        <w:r>
          <w:t>Hình</w:t>
        </w:r>
        <w:r w:rsidR="007B5FDC">
          <w:rPr>
            <w:spacing w:val="-7"/>
          </w:rPr>
          <w:t xml:space="preserve"> </w:t>
        </w:r>
        <w:r w:rsidR="007B5FDC">
          <w:t>49.</w:t>
        </w:r>
        <w:r w:rsidR="0089731A" w:rsidRPr="0089731A">
          <w:t xml:space="preserve"> </w:t>
        </w:r>
        <w:r w:rsidR="0089731A">
          <w:rPr>
            <w:spacing w:val="-7"/>
          </w:rPr>
          <w:t>T</w:t>
        </w:r>
        <w:r w:rsidR="0089731A" w:rsidRPr="0089731A">
          <w:rPr>
            <w:spacing w:val="-7"/>
          </w:rPr>
          <w:t>ừ khóa về các lĩnh vực trọng tâm công nghệ mới nổi và bền vững</w:t>
        </w:r>
        <w:r w:rsidR="007B5FDC">
          <w:tab/>
        </w:r>
        <w:r w:rsidR="007B5FDC">
          <w:rPr>
            <w:spacing w:val="-5"/>
          </w:rPr>
          <w:t>127</w:t>
        </w:r>
      </w:hyperlink>
    </w:p>
    <w:p w14:paraId="49DAD086" w14:textId="77777777" w:rsidR="00C32D40" w:rsidRDefault="000B5028">
      <w:pPr>
        <w:pStyle w:val="BodyText"/>
        <w:tabs>
          <w:tab w:val="right" w:leader="dot" w:pos="10195"/>
        </w:tabs>
        <w:spacing w:before="10"/>
        <w:ind w:left="566"/>
      </w:pPr>
      <w:hyperlink w:anchor="_bookmark375" w:history="1">
        <w:r>
          <w:t>Hình</w:t>
        </w:r>
        <w:r w:rsidR="007B5FDC">
          <w:rPr>
            <w:spacing w:val="-9"/>
          </w:rPr>
          <w:t xml:space="preserve"> </w:t>
        </w:r>
        <w:r w:rsidR="007B5FDC">
          <w:t>50.</w:t>
        </w:r>
        <w:r w:rsidR="007B5FDC">
          <w:rPr>
            <w:spacing w:val="-8"/>
          </w:rPr>
          <w:t xml:space="preserve"> </w:t>
        </w:r>
        <w:r w:rsidR="0089731A" w:rsidRPr="0089731A">
          <w:t>Các liên kết minh họa giữa các Kế hoạch tổng thể</w:t>
        </w:r>
        <w:r w:rsidR="007B5FDC">
          <w:tab/>
        </w:r>
        <w:r w:rsidR="007B5FDC">
          <w:rPr>
            <w:spacing w:val="-5"/>
          </w:rPr>
          <w:t>131</w:t>
        </w:r>
      </w:hyperlink>
    </w:p>
    <w:p w14:paraId="5119AF63" w14:textId="77777777" w:rsidR="00C245C1" w:rsidRDefault="00C245C1">
      <w:pPr>
        <w:pStyle w:val="BodyText"/>
        <w:tabs>
          <w:tab w:val="left" w:leader="dot" w:pos="9974"/>
        </w:tabs>
        <w:spacing w:before="435"/>
        <w:ind w:left="566"/>
      </w:pPr>
    </w:p>
    <w:p w14:paraId="48743DC3" w14:textId="77777777" w:rsidR="00C245C1" w:rsidRDefault="00C245C1">
      <w:pPr>
        <w:pStyle w:val="BodyText"/>
        <w:tabs>
          <w:tab w:val="left" w:leader="dot" w:pos="9974"/>
        </w:tabs>
        <w:spacing w:before="435"/>
        <w:ind w:left="566"/>
      </w:pPr>
    </w:p>
    <w:p w14:paraId="6A7E93CC" w14:textId="616A5CBA" w:rsidR="00C32D40" w:rsidRDefault="0089731A">
      <w:pPr>
        <w:pStyle w:val="BodyText"/>
        <w:tabs>
          <w:tab w:val="left" w:leader="dot" w:pos="9974"/>
        </w:tabs>
        <w:spacing w:before="435"/>
        <w:ind w:left="566"/>
      </w:pPr>
      <w:hyperlink w:anchor="_bookmark38" w:history="1">
        <w:r>
          <w:t xml:space="preserve">Bảng </w:t>
        </w:r>
        <w:r w:rsidR="007B5FDC">
          <w:t>1.</w:t>
        </w:r>
        <w:r w:rsidR="007B5FDC">
          <w:rPr>
            <w:spacing w:val="-5"/>
          </w:rPr>
          <w:t xml:space="preserve"> </w:t>
        </w:r>
        <w:r w:rsidRPr="0089731A">
          <w:t>Đánh giá cuối kỳ (ETR) Kế hoạch tổng thể 2025: Các câu hỏi đánh giá</w:t>
        </w:r>
        <w:r w:rsidR="007B5FDC">
          <w:tab/>
        </w:r>
        <w:r w:rsidR="007B5FDC">
          <w:rPr>
            <w:spacing w:val="-5"/>
          </w:rPr>
          <w:t>14</w:t>
        </w:r>
      </w:hyperlink>
    </w:p>
    <w:p w14:paraId="14F8E143" w14:textId="77777777" w:rsidR="00C32D40" w:rsidRDefault="0089731A">
      <w:pPr>
        <w:pStyle w:val="BodyText"/>
        <w:tabs>
          <w:tab w:val="left" w:leader="dot" w:pos="9974"/>
        </w:tabs>
        <w:spacing w:before="10"/>
        <w:ind w:left="566"/>
      </w:pPr>
      <w:hyperlink w:anchor="_bookmark112" w:history="1">
        <w:r>
          <w:t xml:space="preserve">Bảng </w:t>
        </w:r>
        <w:r w:rsidR="007B5FDC">
          <w:t>2.</w:t>
        </w:r>
        <w:r w:rsidR="007B5FDC">
          <w:rPr>
            <w:spacing w:val="-6"/>
          </w:rPr>
          <w:t xml:space="preserve"> </w:t>
        </w:r>
        <w:r w:rsidRPr="0089731A">
          <w:t>Các ví dụ về những lĩnh vực biện pháp hỗ trợ đa trụ cột trong Tầm nhìn Cộng đồng ASEAN</w:t>
        </w:r>
        <w:r w:rsidR="007B5FDC">
          <w:tab/>
        </w:r>
        <w:r w:rsidR="007B5FDC">
          <w:rPr>
            <w:spacing w:val="-5"/>
          </w:rPr>
          <w:t>12</w:t>
        </w:r>
      </w:hyperlink>
    </w:p>
    <w:p w14:paraId="2AE68D40" w14:textId="77777777" w:rsidR="00C32D40" w:rsidRDefault="0089731A">
      <w:pPr>
        <w:pStyle w:val="BodyText"/>
        <w:tabs>
          <w:tab w:val="left" w:leader="dot" w:pos="9974"/>
        </w:tabs>
        <w:spacing w:before="13"/>
        <w:ind w:left="566"/>
      </w:pPr>
      <w:hyperlink w:anchor="_bookmark121" w:history="1">
        <w:r>
          <w:t xml:space="preserve">Bảng </w:t>
        </w:r>
        <w:r w:rsidR="007B5FDC">
          <w:t>3.</w:t>
        </w:r>
        <w:r w:rsidR="007B5FDC">
          <w:rPr>
            <w:spacing w:val="-6"/>
          </w:rPr>
          <w:t xml:space="preserve"> </w:t>
        </w:r>
        <w:r w:rsidRPr="0089731A">
          <w:t xml:space="preserve">Các ví dụ </w:t>
        </w:r>
        <w:r>
          <w:t>về s</w:t>
        </w:r>
        <w:r w:rsidRPr="0089731A">
          <w:t>ự tương thích của Kế hoạch tổng thể AEC với các Mục tiêu Phát triển Bền vữ</w:t>
        </w:r>
        <w:r>
          <w:t>ng (SDGs)</w:t>
        </w:r>
        <w:r w:rsidR="007B5FDC">
          <w:tab/>
        </w:r>
        <w:r w:rsidR="007B5FDC">
          <w:rPr>
            <w:spacing w:val="-5"/>
          </w:rPr>
          <w:t>19</w:t>
        </w:r>
      </w:hyperlink>
    </w:p>
    <w:p w14:paraId="69C595C8" w14:textId="77777777" w:rsidR="00C32D40" w:rsidRDefault="0089731A">
      <w:pPr>
        <w:pStyle w:val="BodyText"/>
        <w:tabs>
          <w:tab w:val="left" w:leader="dot" w:pos="9974"/>
        </w:tabs>
        <w:spacing w:before="12"/>
        <w:ind w:left="566"/>
      </w:pPr>
      <w:hyperlink w:anchor="_bookmark139" w:history="1">
        <w:r>
          <w:t xml:space="preserve">Bảng </w:t>
        </w:r>
        <w:r w:rsidR="007B5FDC">
          <w:t>4.</w:t>
        </w:r>
        <w:r w:rsidR="007B5FDC">
          <w:rPr>
            <w:spacing w:val="-6"/>
          </w:rPr>
          <w:t xml:space="preserve"> </w:t>
        </w:r>
        <w:r w:rsidRPr="0089731A">
          <w:t>Số lượng các tổ chức đánh giá sự phù hợp của các AMS (CM2023)</w:t>
        </w:r>
        <w:r w:rsidR="007B5FDC">
          <w:tab/>
        </w:r>
        <w:r w:rsidR="007B5FDC">
          <w:rPr>
            <w:spacing w:val="-5"/>
          </w:rPr>
          <w:t>27</w:t>
        </w:r>
      </w:hyperlink>
    </w:p>
    <w:p w14:paraId="5C100913" w14:textId="77777777" w:rsidR="00C32D40" w:rsidRDefault="0089731A">
      <w:pPr>
        <w:pStyle w:val="BodyText"/>
        <w:tabs>
          <w:tab w:val="left" w:leader="dot" w:pos="9974"/>
        </w:tabs>
        <w:spacing w:before="10"/>
        <w:ind w:left="566"/>
      </w:pPr>
      <w:hyperlink w:anchor="_bookmark140" w:history="1">
        <w:r>
          <w:t xml:space="preserve">Bảng </w:t>
        </w:r>
        <w:r w:rsidR="007B5FDC">
          <w:t>5.</w:t>
        </w:r>
        <w:r w:rsidR="007B5FDC">
          <w:rPr>
            <w:spacing w:val="-6"/>
          </w:rPr>
          <w:t xml:space="preserve"> </w:t>
        </w:r>
        <w:r w:rsidRPr="0089731A">
          <w:t>Điểm số hạn chế thương mại dịch vụ theo ngành và quốc gia</w:t>
        </w:r>
        <w:r w:rsidR="007B5FDC">
          <w:tab/>
        </w:r>
        <w:r w:rsidR="007B5FDC">
          <w:rPr>
            <w:spacing w:val="-5"/>
          </w:rPr>
          <w:t>28</w:t>
        </w:r>
      </w:hyperlink>
    </w:p>
    <w:p w14:paraId="6E38FB8F" w14:textId="77777777" w:rsidR="00C32D40" w:rsidRDefault="0089731A">
      <w:pPr>
        <w:pStyle w:val="BodyText"/>
        <w:tabs>
          <w:tab w:val="right" w:leader="dot" w:pos="10195"/>
        </w:tabs>
        <w:spacing w:before="12"/>
        <w:ind w:left="566"/>
      </w:pPr>
      <w:hyperlink w:anchor="_bookmark196" w:history="1">
        <w:r>
          <w:t xml:space="preserve">Bảng </w:t>
        </w:r>
        <w:r w:rsidR="007B5FDC">
          <w:t>6.</w:t>
        </w:r>
        <w:r w:rsidR="007B5FDC">
          <w:rPr>
            <w:spacing w:val="-10"/>
          </w:rPr>
          <w:t xml:space="preserve"> </w:t>
        </w:r>
        <w:r w:rsidRPr="0089731A">
          <w:t>Việc gia nhập/Phê chuẩn các điều ước quốc tế được chọn do WIPO quản lý của các AMS</w:t>
        </w:r>
        <w:r w:rsidR="007B5FDC">
          <w:tab/>
        </w:r>
        <w:r w:rsidR="007B5FDC">
          <w:rPr>
            <w:spacing w:val="-5"/>
          </w:rPr>
          <w:t>46</w:t>
        </w:r>
      </w:hyperlink>
    </w:p>
    <w:p w14:paraId="1B179F1A" w14:textId="77777777" w:rsidR="00C32D40" w:rsidRDefault="0089731A">
      <w:pPr>
        <w:pStyle w:val="BodyText"/>
        <w:tabs>
          <w:tab w:val="right" w:leader="dot" w:pos="10195"/>
        </w:tabs>
        <w:spacing w:before="10"/>
        <w:ind w:left="566"/>
      </w:pPr>
      <w:hyperlink w:anchor="_bookmark206" w:history="1">
        <w:r>
          <w:t xml:space="preserve">Bảng </w:t>
        </w:r>
        <w:r w:rsidR="007B5FDC">
          <w:t>7.</w:t>
        </w:r>
        <w:r w:rsidR="007B5FDC">
          <w:rPr>
            <w:spacing w:val="-4"/>
          </w:rPr>
          <w:t xml:space="preserve"> </w:t>
        </w:r>
        <w:r w:rsidRPr="0089731A">
          <w:t>Các Hiệp định tránh đánh thuế hai lần (DTA) song phương của các AMS tính đến năm 2024</w:t>
        </w:r>
        <w:r w:rsidR="007B5FDC">
          <w:tab/>
        </w:r>
        <w:r w:rsidR="007B5FDC">
          <w:rPr>
            <w:spacing w:val="-5"/>
          </w:rPr>
          <w:t>49</w:t>
        </w:r>
      </w:hyperlink>
    </w:p>
    <w:p w14:paraId="743F6F8D" w14:textId="77777777" w:rsidR="00C32D40" w:rsidRDefault="0089731A">
      <w:pPr>
        <w:pStyle w:val="BodyText"/>
        <w:tabs>
          <w:tab w:val="right" w:leader="dot" w:pos="10195"/>
        </w:tabs>
        <w:spacing w:before="13"/>
        <w:ind w:left="566"/>
      </w:pPr>
      <w:hyperlink w:anchor="_bookmark210" w:history="1">
        <w:r>
          <w:t xml:space="preserve">Bảng </w:t>
        </w:r>
        <w:r w:rsidR="007B5FDC">
          <w:t>8.</w:t>
        </w:r>
        <w:r w:rsidR="007B5FDC">
          <w:rPr>
            <w:spacing w:val="-5"/>
          </w:rPr>
          <w:t xml:space="preserve"> </w:t>
        </w:r>
        <w:r w:rsidRPr="0089731A">
          <w:t>Tình hình tham gia hợp tác thuế toàn cầu của các AMS</w:t>
        </w:r>
        <w:r w:rsidR="007B5FDC">
          <w:tab/>
        </w:r>
        <w:r w:rsidR="007B5FDC">
          <w:rPr>
            <w:spacing w:val="-5"/>
          </w:rPr>
          <w:t>50</w:t>
        </w:r>
      </w:hyperlink>
    </w:p>
    <w:p w14:paraId="40A75C86" w14:textId="77777777" w:rsidR="00C32D40" w:rsidRDefault="0089731A">
      <w:pPr>
        <w:pStyle w:val="BodyText"/>
        <w:tabs>
          <w:tab w:val="right" w:leader="dot" w:pos="10195"/>
        </w:tabs>
        <w:spacing w:before="13"/>
        <w:ind w:left="566"/>
      </w:pPr>
      <w:hyperlink w:anchor="_bookmark213" w:history="1">
        <w:r>
          <w:t xml:space="preserve">Bảng </w:t>
        </w:r>
        <w:r w:rsidR="007B5FDC">
          <w:t>9.</w:t>
        </w:r>
        <w:r w:rsidR="007B5FDC">
          <w:rPr>
            <w:spacing w:val="-5"/>
          </w:rPr>
          <w:t xml:space="preserve"> </w:t>
        </w:r>
        <w:r w:rsidRPr="0089731A">
          <w:t>Tình hình triển khai các tiêu chuẩn chống xói mòn cơ sở thuế và chuyển dịch lợi nhuận (BEPS) của các AMS</w:t>
        </w:r>
        <w:r w:rsidR="007B5FDC">
          <w:tab/>
        </w:r>
        <w:r w:rsidR="007B5FDC">
          <w:rPr>
            <w:spacing w:val="-5"/>
          </w:rPr>
          <w:t>52</w:t>
        </w:r>
      </w:hyperlink>
    </w:p>
    <w:p w14:paraId="6F955486" w14:textId="77777777" w:rsidR="00C32D40" w:rsidRDefault="0089731A">
      <w:pPr>
        <w:pStyle w:val="BodyText"/>
        <w:tabs>
          <w:tab w:val="right" w:leader="dot" w:pos="10195"/>
        </w:tabs>
        <w:spacing w:before="10"/>
        <w:ind w:left="566"/>
      </w:pPr>
      <w:hyperlink w:anchor="_bookmark220" w:history="1">
        <w:r>
          <w:t xml:space="preserve">Bảng </w:t>
        </w:r>
        <w:r w:rsidR="007B5FDC">
          <w:t>10.</w:t>
        </w:r>
        <w:r w:rsidR="007B5FDC">
          <w:rPr>
            <w:spacing w:val="-5"/>
          </w:rPr>
          <w:t xml:space="preserve"> </w:t>
        </w:r>
        <w:r w:rsidRPr="0089731A">
          <w:t>Cơ chế Một cửa tại các AMS</w:t>
        </w:r>
        <w:r w:rsidR="007B5FDC">
          <w:tab/>
        </w:r>
        <w:r w:rsidR="007B5FDC">
          <w:rPr>
            <w:spacing w:val="-5"/>
          </w:rPr>
          <w:t>55</w:t>
        </w:r>
      </w:hyperlink>
    </w:p>
    <w:p w14:paraId="4ED87C55" w14:textId="77777777" w:rsidR="00C32D40" w:rsidRDefault="0089731A">
      <w:pPr>
        <w:pStyle w:val="BodyText"/>
        <w:tabs>
          <w:tab w:val="right" w:leader="dot" w:pos="10195"/>
        </w:tabs>
        <w:spacing w:before="12"/>
        <w:ind w:left="566"/>
      </w:pPr>
      <w:hyperlink w:anchor="_bookmark230" w:history="1">
        <w:r>
          <w:t xml:space="preserve">Bảng </w:t>
        </w:r>
        <w:r w:rsidR="007B5FDC">
          <w:t>11.</w:t>
        </w:r>
        <w:r w:rsidR="007B5FDC">
          <w:rPr>
            <w:spacing w:val="-10"/>
          </w:rPr>
          <w:t xml:space="preserve"> </w:t>
        </w:r>
        <w:r w:rsidRPr="0089731A">
          <w:t>Các kết quả đầu ra cấp ngành thúc đẩy phát triển bền vững</w:t>
        </w:r>
        <w:r w:rsidR="007B5FDC">
          <w:tab/>
        </w:r>
        <w:r w:rsidR="007B5FDC">
          <w:rPr>
            <w:spacing w:val="-5"/>
          </w:rPr>
          <w:t>57</w:t>
        </w:r>
      </w:hyperlink>
    </w:p>
    <w:p w14:paraId="6226B932" w14:textId="77777777" w:rsidR="00C32D40" w:rsidRDefault="0089731A">
      <w:pPr>
        <w:pStyle w:val="BodyText"/>
        <w:tabs>
          <w:tab w:val="right" w:leader="dot" w:pos="10195"/>
        </w:tabs>
        <w:spacing w:before="10"/>
        <w:ind w:left="566"/>
      </w:pPr>
      <w:hyperlink w:anchor="_bookmark289" w:history="1">
        <w:r>
          <w:t xml:space="preserve">Bảng </w:t>
        </w:r>
        <w:r w:rsidR="007B5FDC">
          <w:t>12.</w:t>
        </w:r>
        <w:r w:rsidR="007B5FDC">
          <w:rPr>
            <w:spacing w:val="-7"/>
          </w:rPr>
          <w:t xml:space="preserve"> </w:t>
        </w:r>
        <w:r w:rsidRPr="0089731A">
          <w:t>Chỉ số H-index của các tài liệu có thể trích dẫn</w:t>
        </w:r>
        <w:r w:rsidR="007B5FDC">
          <w:tab/>
        </w:r>
        <w:r w:rsidR="007B5FDC">
          <w:rPr>
            <w:spacing w:val="-5"/>
          </w:rPr>
          <w:t>91</w:t>
        </w:r>
      </w:hyperlink>
    </w:p>
    <w:p w14:paraId="029B97B9" w14:textId="77777777" w:rsidR="00C32D40" w:rsidRDefault="0089731A">
      <w:pPr>
        <w:pStyle w:val="BodyText"/>
        <w:tabs>
          <w:tab w:val="right" w:leader="dot" w:pos="10195"/>
        </w:tabs>
        <w:spacing w:before="13"/>
        <w:ind w:left="566"/>
      </w:pPr>
      <w:hyperlink w:anchor="_bookmark291" w:history="1">
        <w:r>
          <w:t xml:space="preserve">Bảng </w:t>
        </w:r>
        <w:r w:rsidR="007B5FDC">
          <w:t>13.</w:t>
        </w:r>
        <w:r w:rsidR="007B5FDC">
          <w:rPr>
            <w:spacing w:val="-6"/>
          </w:rPr>
          <w:t xml:space="preserve"> </w:t>
        </w:r>
        <w:r w:rsidRPr="0089731A">
          <w:t>Chi tiêu cho nghiên cứu và phát triển (% GDP) của các AMS</w:t>
        </w:r>
        <w:r w:rsidR="007B5FDC">
          <w:tab/>
        </w:r>
        <w:r w:rsidR="007B5FDC">
          <w:rPr>
            <w:spacing w:val="-5"/>
          </w:rPr>
          <w:t>91</w:t>
        </w:r>
      </w:hyperlink>
    </w:p>
    <w:p w14:paraId="26183E8B" w14:textId="77777777" w:rsidR="00C32D40" w:rsidRDefault="0089731A">
      <w:pPr>
        <w:pStyle w:val="BodyText"/>
        <w:tabs>
          <w:tab w:val="right" w:leader="dot" w:pos="10195"/>
        </w:tabs>
        <w:spacing w:before="12"/>
        <w:ind w:left="566"/>
      </w:pPr>
      <w:hyperlink w:anchor="_bookmark339" w:history="1">
        <w:r>
          <w:t xml:space="preserve">Bảng </w:t>
        </w:r>
        <w:r w:rsidR="007B5FDC">
          <w:t>14.</w:t>
        </w:r>
        <w:r w:rsidR="007B5FDC">
          <w:rPr>
            <w:spacing w:val="-5"/>
          </w:rPr>
          <w:t xml:space="preserve"> </w:t>
        </w:r>
        <w:r w:rsidRPr="0089731A">
          <w:t>Phạm vi bao phủ các lĩnh vực chính sách trong các FTA của ASEAN</w:t>
        </w:r>
        <w:r w:rsidR="007B5FDC">
          <w:tab/>
        </w:r>
        <w:r w:rsidR="007B5FDC">
          <w:rPr>
            <w:spacing w:val="-5"/>
          </w:rPr>
          <w:t>110</w:t>
        </w:r>
      </w:hyperlink>
    </w:p>
    <w:p w14:paraId="0B242608" w14:textId="77777777" w:rsidR="00C32D40" w:rsidRDefault="0089731A">
      <w:pPr>
        <w:pStyle w:val="BodyText"/>
        <w:tabs>
          <w:tab w:val="right" w:leader="dot" w:pos="10195"/>
        </w:tabs>
        <w:spacing w:before="10"/>
        <w:ind w:left="566"/>
      </w:pPr>
      <w:hyperlink w:anchor="_bookmark355" w:history="1">
        <w:r>
          <w:t xml:space="preserve">Bảng </w:t>
        </w:r>
        <w:r w:rsidR="007B5FDC">
          <w:t>15.</w:t>
        </w:r>
        <w:r w:rsidR="007B5FDC">
          <w:rPr>
            <w:spacing w:val="-6"/>
          </w:rPr>
          <w:t xml:space="preserve"> </w:t>
        </w:r>
        <w:r w:rsidRPr="0089731A">
          <w:t>Phân bổ ngân sách theo Đặc trưng và Yếu tố</w:t>
        </w:r>
        <w:r w:rsidR="007B5FDC">
          <w:tab/>
        </w:r>
        <w:r w:rsidR="007B5FDC">
          <w:rPr>
            <w:spacing w:val="-5"/>
          </w:rPr>
          <w:t>121</w:t>
        </w:r>
      </w:hyperlink>
    </w:p>
    <w:p w14:paraId="04D3A89F" w14:textId="77777777" w:rsidR="00C32D40" w:rsidRDefault="0089731A">
      <w:pPr>
        <w:pStyle w:val="BodyText"/>
        <w:tabs>
          <w:tab w:val="right" w:leader="dot" w:pos="10195"/>
        </w:tabs>
        <w:spacing w:before="13"/>
        <w:ind w:left="566"/>
      </w:pPr>
      <w:hyperlink w:anchor="_bookmark364" w:history="1">
        <w:r>
          <w:t xml:space="preserve">Bảng </w:t>
        </w:r>
        <w:r w:rsidR="007B5FDC">
          <w:t>16.</w:t>
        </w:r>
        <w:r w:rsidR="007B5FDC">
          <w:rPr>
            <w:spacing w:val="-6"/>
          </w:rPr>
          <w:t xml:space="preserve"> </w:t>
        </w:r>
        <w:r w:rsidRPr="0089731A">
          <w:t>Ngân sách được tài trợ theo đặc điểm của nguồn vốn</w:t>
        </w:r>
        <w:r w:rsidR="007B5FDC">
          <w:rPr>
            <w:rFonts w:ascii="Times New Roman" w:hAnsi="Times New Roman"/>
          </w:rPr>
          <w:tab/>
        </w:r>
        <w:r w:rsidR="007B5FDC">
          <w:rPr>
            <w:spacing w:val="-5"/>
          </w:rPr>
          <w:t>126</w:t>
        </w:r>
      </w:hyperlink>
    </w:p>
    <w:p w14:paraId="46F89994" w14:textId="77777777" w:rsidR="00C32D40" w:rsidRDefault="0089731A">
      <w:pPr>
        <w:pStyle w:val="BodyText"/>
        <w:tabs>
          <w:tab w:val="right" w:leader="dot" w:pos="10195"/>
        </w:tabs>
        <w:spacing w:before="12"/>
        <w:ind w:left="566"/>
      </w:pPr>
      <w:hyperlink w:anchor="_bookmark367" w:history="1">
        <w:r>
          <w:t xml:space="preserve">Bảng </w:t>
        </w:r>
        <w:r w:rsidR="007B5FDC">
          <w:t>17.</w:t>
        </w:r>
        <w:r w:rsidR="007B5FDC">
          <w:rPr>
            <w:spacing w:val="-6"/>
          </w:rPr>
          <w:t xml:space="preserve"> </w:t>
        </w:r>
        <w:r w:rsidRPr="0089731A">
          <w:t>Số lượng dự án liên kết với tính bền vững và đổi mới sáng tạo</w:t>
        </w:r>
        <w:r w:rsidR="007B5FDC">
          <w:tab/>
        </w:r>
        <w:r w:rsidR="007B5FDC">
          <w:rPr>
            <w:spacing w:val="-5"/>
          </w:rPr>
          <w:t>127</w:t>
        </w:r>
      </w:hyperlink>
    </w:p>
    <w:p w14:paraId="4A2896FC" w14:textId="77777777" w:rsidR="00C32D40" w:rsidRDefault="0089731A">
      <w:pPr>
        <w:pStyle w:val="BodyText"/>
        <w:tabs>
          <w:tab w:val="right" w:leader="dot" w:pos="10195"/>
        </w:tabs>
        <w:spacing w:before="10"/>
        <w:ind w:left="566"/>
      </w:pPr>
      <w:hyperlink w:anchor="_bookmark384" w:history="1">
        <w:r>
          <w:t xml:space="preserve">Bảng </w:t>
        </w:r>
        <w:r w:rsidR="007B5FDC">
          <w:t>18.</w:t>
        </w:r>
        <w:r w:rsidR="007B5FDC">
          <w:rPr>
            <w:spacing w:val="-4"/>
          </w:rPr>
          <w:t xml:space="preserve"> </w:t>
        </w:r>
        <w:r w:rsidRPr="0089731A">
          <w:t>Các loại Quỹ trong ASEAN.</w:t>
        </w:r>
        <w:r w:rsidR="007B5FDC">
          <w:tab/>
        </w:r>
        <w:r w:rsidR="007B5FDC">
          <w:rPr>
            <w:spacing w:val="-5"/>
          </w:rPr>
          <w:t>133</w:t>
        </w:r>
      </w:hyperlink>
    </w:p>
    <w:p w14:paraId="123521AF" w14:textId="77777777" w:rsidR="00C32D40" w:rsidRDefault="0089731A">
      <w:pPr>
        <w:pStyle w:val="BodyText"/>
        <w:tabs>
          <w:tab w:val="right" w:leader="dot" w:pos="10195"/>
        </w:tabs>
        <w:spacing w:before="12"/>
        <w:ind w:left="566"/>
      </w:pPr>
      <w:hyperlink w:anchor="_bookmark388" w:history="1">
        <w:r>
          <w:t xml:space="preserve">Bảng </w:t>
        </w:r>
        <w:r w:rsidR="007B5FDC">
          <w:t>19.</w:t>
        </w:r>
        <w:r w:rsidR="007B5FDC">
          <w:rPr>
            <w:spacing w:val="-3"/>
          </w:rPr>
          <w:t xml:space="preserve"> </w:t>
        </w:r>
        <w:r w:rsidR="000B3512" w:rsidRPr="000B3512">
          <w:t>Các AMS theo trình độ phát triển</w:t>
        </w:r>
        <w:r w:rsidR="007B5FDC">
          <w:tab/>
        </w:r>
        <w:r w:rsidR="007B5FDC">
          <w:rPr>
            <w:spacing w:val="-5"/>
          </w:rPr>
          <w:t>134</w:t>
        </w:r>
      </w:hyperlink>
    </w:p>
    <w:p w14:paraId="1B59EBC7" w14:textId="77777777" w:rsidR="00C32D40" w:rsidRDefault="000B3512">
      <w:pPr>
        <w:pStyle w:val="BodyText"/>
        <w:tabs>
          <w:tab w:val="left" w:leader="dot" w:pos="9974"/>
        </w:tabs>
        <w:spacing w:before="433"/>
        <w:ind w:left="566"/>
      </w:pPr>
      <w:hyperlink w:anchor="_bookmark119" w:history="1">
        <w:r>
          <w:t>Hộp</w:t>
        </w:r>
        <w:r w:rsidR="007B5FDC">
          <w:rPr>
            <w:spacing w:val="-8"/>
          </w:rPr>
          <w:t xml:space="preserve"> </w:t>
        </w:r>
        <w:r w:rsidR="007B5FDC">
          <w:t>1.</w:t>
        </w:r>
        <w:r w:rsidR="007B5FDC">
          <w:rPr>
            <w:spacing w:val="-7"/>
          </w:rPr>
          <w:t xml:space="preserve"> </w:t>
        </w:r>
        <w:r w:rsidRPr="000B3512">
          <w:t>Các tài liệu tiểu chiến lược thuộc SAPA FAF (Kế hoạch Chiến lược về Lương thực, Nông nghiệp và Lâm nghiệp) 2016-2025</w:t>
        </w:r>
        <w:r w:rsidR="007B5FDC">
          <w:tab/>
        </w:r>
        <w:r w:rsidR="007B5FDC">
          <w:rPr>
            <w:spacing w:val="-5"/>
          </w:rPr>
          <w:t>18</w:t>
        </w:r>
      </w:hyperlink>
    </w:p>
    <w:p w14:paraId="63B6E36B" w14:textId="77777777" w:rsidR="00C32D40" w:rsidRDefault="000B3512">
      <w:pPr>
        <w:pStyle w:val="BodyText"/>
        <w:tabs>
          <w:tab w:val="left" w:leader="dot" w:pos="9863"/>
        </w:tabs>
        <w:spacing w:before="12"/>
        <w:ind w:left="566"/>
      </w:pPr>
      <w:hyperlink w:anchor="_bookmark313" w:history="1">
        <w:r>
          <w:t>Hộp</w:t>
        </w:r>
        <w:r w:rsidR="007B5FDC">
          <w:rPr>
            <w:spacing w:val="-8"/>
          </w:rPr>
          <w:t xml:space="preserve"> </w:t>
        </w:r>
        <w:r w:rsidR="007B5FDC">
          <w:t>2.</w:t>
        </w:r>
        <w:r w:rsidR="007B5FDC">
          <w:rPr>
            <w:spacing w:val="-6"/>
          </w:rPr>
          <w:t xml:space="preserve"> </w:t>
        </w:r>
        <w:r w:rsidRPr="000B3512">
          <w:t>Những kết quả đáng chú ý của các sáng kiến phát triển khu vực tư nhân trong ASEAN</w:t>
        </w:r>
        <w:r w:rsidR="007B5FDC">
          <w:tab/>
        </w:r>
        <w:r w:rsidR="007B5FDC">
          <w:rPr>
            <w:spacing w:val="-5"/>
          </w:rPr>
          <w:t>101</w:t>
        </w:r>
      </w:hyperlink>
    </w:p>
    <w:p w14:paraId="7A3F6D90" w14:textId="77777777" w:rsidR="00C32D40" w:rsidRDefault="000B3512">
      <w:pPr>
        <w:pStyle w:val="BodyText"/>
        <w:tabs>
          <w:tab w:val="left" w:leader="dot" w:pos="9863"/>
        </w:tabs>
        <w:spacing w:before="11"/>
        <w:ind w:left="566"/>
      </w:pPr>
      <w:hyperlink w:anchor="_bookmark331" w:history="1">
        <w:r>
          <w:t>Hộp</w:t>
        </w:r>
        <w:r w:rsidR="007B5FDC">
          <w:rPr>
            <w:spacing w:val="-6"/>
          </w:rPr>
          <w:t xml:space="preserve"> </w:t>
        </w:r>
        <w:r w:rsidR="007B5FDC">
          <w:t>3.</w:t>
        </w:r>
        <w:r w:rsidR="007B5FDC">
          <w:rPr>
            <w:spacing w:val="-4"/>
          </w:rPr>
          <w:t xml:space="preserve"> </w:t>
        </w:r>
        <w:r w:rsidRPr="000B3512">
          <w:t>Tiến độ đàm phán Hiệp định Thương mại Tự do (FTA) ASEAN-Canada</w:t>
        </w:r>
        <w:r w:rsidR="007B5FDC">
          <w:tab/>
        </w:r>
        <w:r w:rsidR="007B5FDC">
          <w:rPr>
            <w:spacing w:val="-5"/>
          </w:rPr>
          <w:t>108</w:t>
        </w:r>
      </w:hyperlink>
    </w:p>
    <w:p w14:paraId="6E5B2A84" w14:textId="77777777" w:rsidR="00C32D40" w:rsidRDefault="000B3512">
      <w:pPr>
        <w:pStyle w:val="BodyText"/>
        <w:tabs>
          <w:tab w:val="left" w:leader="dot" w:pos="9863"/>
        </w:tabs>
        <w:spacing w:before="12"/>
        <w:ind w:left="566"/>
      </w:pPr>
      <w:hyperlink w:anchor="_bookmark346" w:history="1">
        <w:r>
          <w:t>Hộp</w:t>
        </w:r>
        <w:r w:rsidR="007B5FDC">
          <w:rPr>
            <w:spacing w:val="-9"/>
          </w:rPr>
          <w:t xml:space="preserve"> </w:t>
        </w:r>
        <w:r w:rsidR="007B5FDC">
          <w:t>4.</w:t>
        </w:r>
        <w:r w:rsidR="007B5FDC">
          <w:rPr>
            <w:spacing w:val="-8"/>
          </w:rPr>
          <w:t xml:space="preserve"> </w:t>
        </w:r>
        <w:r w:rsidRPr="000B3512">
          <w:t>Các hoạt động nâng cao năng lực được triển khai theo khuôn khổ AHAF</w:t>
        </w:r>
        <w:r w:rsidR="007B5FDC">
          <w:tab/>
        </w:r>
        <w:r w:rsidR="007B5FDC">
          <w:rPr>
            <w:spacing w:val="-5"/>
          </w:rPr>
          <w:t>114</w:t>
        </w:r>
      </w:hyperlink>
    </w:p>
    <w:p w14:paraId="3A7AF7E0" w14:textId="77777777" w:rsidR="00C32D40" w:rsidRDefault="000B3512">
      <w:pPr>
        <w:pStyle w:val="BodyText"/>
        <w:tabs>
          <w:tab w:val="right" w:leader="dot" w:pos="10195"/>
        </w:tabs>
        <w:spacing w:before="10"/>
        <w:ind w:left="566"/>
      </w:pPr>
      <w:hyperlink w:anchor="_bookmark399" w:history="1">
        <w:r>
          <w:t>Hộp</w:t>
        </w:r>
        <w:r w:rsidR="007B5FDC">
          <w:rPr>
            <w:spacing w:val="-6"/>
          </w:rPr>
          <w:t xml:space="preserve"> </w:t>
        </w:r>
        <w:r w:rsidR="007B5FDC">
          <w:t>5.</w:t>
        </w:r>
        <w:r w:rsidR="007B5FDC">
          <w:rPr>
            <w:spacing w:val="-5"/>
          </w:rPr>
          <w:t xml:space="preserve"> </w:t>
        </w:r>
        <w:r w:rsidRPr="000B3512">
          <w:t>Singapore dẫn đầu trong Đội ứng cứu khẩn cấp máy tính (CERT) khu vực ASEAN</w:t>
        </w:r>
        <w:r w:rsidR="007B5FDC">
          <w:tab/>
        </w:r>
        <w:r w:rsidR="007B5FDC">
          <w:rPr>
            <w:spacing w:val="-5"/>
          </w:rPr>
          <w:t>135</w:t>
        </w:r>
      </w:hyperlink>
    </w:p>
    <w:p w14:paraId="1A8411D6" w14:textId="77777777" w:rsidR="00C32D40" w:rsidRDefault="00C32D40">
      <w:pPr>
        <w:pStyle w:val="BodyText"/>
        <w:sectPr w:rsidR="00C32D40">
          <w:pgSz w:w="11910" w:h="16840"/>
          <w:pgMar w:top="1040" w:right="425" w:bottom="280" w:left="566" w:header="720" w:footer="720" w:gutter="0"/>
          <w:cols w:space="720"/>
        </w:sectPr>
      </w:pPr>
    </w:p>
    <w:p w14:paraId="57AD00D4" w14:textId="77777777" w:rsidR="00C32D40" w:rsidRDefault="0082563E">
      <w:pPr>
        <w:pStyle w:val="Heading1"/>
        <w:ind w:firstLine="0"/>
        <w:jc w:val="both"/>
      </w:pPr>
      <w:bookmarkStart w:id="0" w:name="_bookmark0"/>
      <w:bookmarkEnd w:id="0"/>
      <w:r>
        <w:rPr>
          <w:color w:val="2E5395"/>
        </w:rPr>
        <w:lastRenderedPageBreak/>
        <w:t>Tóm tắt báo cáo</w:t>
      </w:r>
    </w:p>
    <w:p w14:paraId="2305A6CD" w14:textId="3AEB5E03" w:rsidR="00C32D40" w:rsidRDefault="0082563E" w:rsidP="0082563E">
      <w:pPr>
        <w:pStyle w:val="BodyText"/>
        <w:spacing w:before="291" w:line="252" w:lineRule="auto"/>
        <w:ind w:left="566" w:right="708"/>
        <w:jc w:val="both"/>
      </w:pPr>
      <w:r>
        <w:t>Báo cáo Đánh giá cuối kỳ (ETR) của Kế hoạch tổng thể Kinh tế ASEAN 2025 (</w:t>
      </w:r>
      <w:r w:rsidR="00132230">
        <w:t>Kế hoạch tổng thể AEC 2025</w:t>
      </w:r>
      <w:r>
        <w:t xml:space="preserve">) xem xét việc triển khai và hiệu quả hoạt động của các hoạt động thuộc Kế hoạch tổng thể, thông qua việc áp dụng năm tiêu chí đánh giá của OECD-DAC gồm: Tính phù hợp, Tính nhất quán, Tính hiệu quả, Tính hiệu suất và Tính bền vững, nhằm đánh giá tiến độ của 27 kế hoạch công tác chuyên ngành và xuyên suốt trên năm Đặc trưng của Kế hoạch tổng thể. Dựa trên cách tiếp cận dựa trên lý thuyết, báo cáo ETR xem xét mức độ mà các can thiệp đã đạt được các kết quả mong đợi, xác định các điểm mạnh và điểm yếu trong cả khâu thiết kế lẫn triển khai, đồng thời rà soát các cơ chế quản trị và quản lý hỗ trợ cho chương trình nghị sự hội nhập kinh tế của AEC. Được hỗ trợ </w:t>
      </w:r>
      <w:r w:rsidR="00E02865">
        <w:t xml:space="preserve">bằng </w:t>
      </w:r>
      <w:r>
        <w:t>quá trình rà soát tài liệu và dữ liệu sâu rộng, cũng như các cuộc tham vấn các bên liên quan với các Quốc gia Thành viên ASEAN, Ban Thư ký ASEAN, các Đối tác Đối thoại và Phát triển, và khu vực tư nhân, báo cáo ETR tổng hợp các bài học kinh nghiệm nhằm cung cấp thông tin xây dựng một kế hoạch kế nhiệm AEC sau năm 2025 vững chắc cùng các kế hoạch công tác chiến lược đi kèm, đồng thời nêu bật những cải tiến trong tương lai đối với các quy trình triển khai.</w:t>
      </w:r>
      <w:r w:rsidR="007B5FDC">
        <w:t>.</w:t>
      </w:r>
    </w:p>
    <w:p w14:paraId="2ADCBB86" w14:textId="320D9628" w:rsidR="00C32D40" w:rsidRDefault="000B2ADE">
      <w:pPr>
        <w:pStyle w:val="Heading6"/>
        <w:spacing w:before="180"/>
        <w:ind w:left="0" w:right="148"/>
        <w:jc w:val="center"/>
      </w:pPr>
      <w:r>
        <w:t>Đánh giá cuối kỳ KHTT 2025</w:t>
      </w:r>
      <w:r w:rsidR="007B5FDC">
        <w:t>:</w:t>
      </w:r>
      <w:r w:rsidR="007B5FDC">
        <w:rPr>
          <w:spacing w:val="-4"/>
        </w:rPr>
        <w:t xml:space="preserve"> </w:t>
      </w:r>
      <w:r>
        <w:rPr>
          <w:spacing w:val="-4"/>
        </w:rPr>
        <w:t xml:space="preserve">Các câu hỏi đánh giá theo tiêu chí </w:t>
      </w:r>
      <w:r w:rsidR="007B5FDC">
        <w:t>DAC</w:t>
      </w:r>
    </w:p>
    <w:p w14:paraId="7112CE3B" w14:textId="77777777" w:rsidR="00C32D40" w:rsidRDefault="0082563E">
      <w:pPr>
        <w:pStyle w:val="BodyText"/>
        <w:spacing w:before="5"/>
        <w:rPr>
          <w:rFonts w:ascii="Arial"/>
          <w:b/>
          <w:sz w:val="10"/>
        </w:rPr>
      </w:pPr>
      <w:r>
        <w:rPr>
          <w:rFonts w:ascii="Arial"/>
          <w:b/>
          <w:noProof/>
          <w:sz w:val="10"/>
          <w:lang w:eastAsia="ko-KR"/>
        </w:rPr>
        <mc:AlternateContent>
          <mc:Choice Requires="wpg">
            <w:drawing>
              <wp:anchor distT="0" distB="0" distL="0" distR="0" simplePos="0" relativeHeight="487591936" behindDoc="1" locked="0" layoutInCell="1" allowOverlap="1" wp14:anchorId="6C027072" wp14:editId="34A0B85B">
                <wp:simplePos x="0" y="0"/>
                <wp:positionH relativeFrom="page">
                  <wp:posOffset>5677535</wp:posOffset>
                </wp:positionH>
                <wp:positionV relativeFrom="paragraph">
                  <wp:posOffset>97155</wp:posOffset>
                </wp:positionV>
                <wp:extent cx="1083310" cy="4179570"/>
                <wp:effectExtent l="0" t="0" r="21590" b="1143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310" cy="4179570"/>
                          <a:chOff x="6350" y="6350"/>
                          <a:chExt cx="1083310" cy="4179804"/>
                        </a:xfrm>
                      </wpg:grpSpPr>
                      <wps:wsp>
                        <wps:cNvPr id="22" name="Textbox 22"/>
                        <wps:cNvSpPr txBox="1"/>
                        <wps:spPr>
                          <a:xfrm>
                            <a:off x="6350" y="6350"/>
                            <a:ext cx="1083310" cy="316865"/>
                          </a:xfrm>
                          <a:prstGeom prst="rect">
                            <a:avLst/>
                          </a:prstGeom>
                          <a:solidFill>
                            <a:srgbClr val="B43500"/>
                          </a:solidFill>
                        </wps:spPr>
                        <wps:txbx>
                          <w:txbxContent>
                            <w:p w14:paraId="72511DBC" w14:textId="77777777" w:rsidR="0086673E" w:rsidRDefault="0086673E">
                              <w:pPr>
                                <w:spacing w:before="137"/>
                                <w:ind w:left="320"/>
                                <w:rPr>
                                  <w:color w:val="000000"/>
                                  <w:sz w:val="18"/>
                                </w:rPr>
                              </w:pPr>
                              <w:r>
                                <w:rPr>
                                  <w:color w:val="FFFFFF"/>
                                  <w:spacing w:val="-2"/>
                                  <w:sz w:val="18"/>
                                </w:rPr>
                                <w:t>Sustainability</w:t>
                              </w:r>
                            </w:p>
                          </w:txbxContent>
                        </wps:txbx>
                        <wps:bodyPr wrap="square" lIns="0" tIns="0" rIns="0" bIns="0" rtlCol="0">
                          <a:noAutofit/>
                        </wps:bodyPr>
                      </wps:wsp>
                      <wps:wsp>
                        <wps:cNvPr id="23" name="Graphic 23"/>
                        <wps:cNvSpPr/>
                        <wps:spPr>
                          <a:xfrm>
                            <a:off x="6350" y="6350"/>
                            <a:ext cx="1083310" cy="316865"/>
                          </a:xfrm>
                          <a:custGeom>
                            <a:avLst/>
                            <a:gdLst/>
                            <a:ahLst/>
                            <a:cxnLst/>
                            <a:rect l="l" t="t" r="r" b="b"/>
                            <a:pathLst>
                              <a:path w="1083310" h="316865">
                                <a:moveTo>
                                  <a:pt x="0" y="316801"/>
                                </a:moveTo>
                                <a:lnTo>
                                  <a:pt x="1082827" y="316801"/>
                                </a:lnTo>
                                <a:lnTo>
                                  <a:pt x="1082827" y="0"/>
                                </a:lnTo>
                                <a:lnTo>
                                  <a:pt x="0" y="0"/>
                                </a:lnTo>
                                <a:lnTo>
                                  <a:pt x="0" y="316801"/>
                                </a:lnTo>
                                <a:close/>
                              </a:path>
                            </a:pathLst>
                          </a:custGeom>
                          <a:ln w="12700">
                            <a:solidFill>
                              <a:srgbClr val="B43500"/>
                            </a:solidFill>
                            <a:prstDash val="solid"/>
                          </a:ln>
                        </wps:spPr>
                        <wps:bodyPr wrap="square" lIns="0" tIns="0" rIns="0" bIns="0" rtlCol="0">
                          <a:prstTxWarp prst="textNoShape">
                            <a:avLst/>
                          </a:prstTxWarp>
                          <a:noAutofit/>
                        </wps:bodyPr>
                      </wps:wsp>
                      <wps:wsp>
                        <wps:cNvPr id="24" name="Textbox 24"/>
                        <wps:cNvSpPr txBox="1"/>
                        <wps:spPr>
                          <a:xfrm>
                            <a:off x="6350" y="323088"/>
                            <a:ext cx="1083310" cy="3863066"/>
                          </a:xfrm>
                          <a:prstGeom prst="rect">
                            <a:avLst/>
                          </a:prstGeom>
                          <a:solidFill>
                            <a:srgbClr val="FFC552">
                              <a:alpha val="90194"/>
                            </a:srgbClr>
                          </a:solidFill>
                          <a:ln w="12700">
                            <a:solidFill>
                              <a:srgbClr val="FFC552"/>
                            </a:solidFill>
                            <a:prstDash val="solid"/>
                          </a:ln>
                        </wps:spPr>
                        <wps:txbx>
                          <w:txbxContent>
                            <w:p w14:paraId="5BE3EAC3" w14:textId="77777777" w:rsidR="0086673E" w:rsidRPr="0082563E" w:rsidRDefault="0086673E">
                              <w:pPr>
                                <w:numPr>
                                  <w:ilvl w:val="0"/>
                                  <w:numId w:val="52"/>
                                </w:numPr>
                                <w:tabs>
                                  <w:tab w:val="left" w:pos="158"/>
                                </w:tabs>
                                <w:spacing w:before="31" w:line="216" w:lineRule="auto"/>
                                <w:ind w:right="154"/>
                                <w:rPr>
                                  <w:color w:val="000000"/>
                                  <w:sz w:val="18"/>
                                </w:rPr>
                              </w:pPr>
                              <w:r w:rsidRPr="0082563E">
                                <w:rPr>
                                  <w:color w:val="000000"/>
                                  <w:sz w:val="18"/>
                                </w:rPr>
                                <w:t>Vai trò và trách nhiệm trong công tác giám sát và báo cáo giải trình trách nhiệm được quy định rõ ràng như thế nào?</w:t>
                              </w:r>
                            </w:p>
                            <w:p w14:paraId="51B21C19" w14:textId="77777777" w:rsidR="0086673E" w:rsidRPr="0082563E" w:rsidRDefault="0086673E">
                              <w:pPr>
                                <w:numPr>
                                  <w:ilvl w:val="0"/>
                                  <w:numId w:val="52"/>
                                </w:numPr>
                                <w:tabs>
                                  <w:tab w:val="left" w:pos="158"/>
                                </w:tabs>
                                <w:spacing w:before="31" w:line="216" w:lineRule="auto"/>
                                <w:ind w:right="154"/>
                                <w:rPr>
                                  <w:color w:val="000000"/>
                                  <w:sz w:val="18"/>
                                </w:rPr>
                              </w:pPr>
                              <w:r w:rsidRPr="0082563E">
                                <w:rPr>
                                  <w:color w:val="000000"/>
                                  <w:sz w:val="18"/>
                                </w:rPr>
                                <w:t>Hệ thống Giám sát &amp; Đánh giá (M&amp;E) có cho phép đánh giá tình hình triển khai gần như theo thời gian thực (near real-time) hay không?</w:t>
                              </w:r>
                            </w:p>
                            <w:p w14:paraId="38ECBC15" w14:textId="77777777" w:rsidR="0086673E" w:rsidRDefault="0086673E">
                              <w:pPr>
                                <w:numPr>
                                  <w:ilvl w:val="0"/>
                                  <w:numId w:val="52"/>
                                </w:numPr>
                                <w:tabs>
                                  <w:tab w:val="left" w:pos="158"/>
                                </w:tabs>
                                <w:spacing w:before="31" w:line="216" w:lineRule="auto"/>
                                <w:ind w:right="154"/>
                                <w:rPr>
                                  <w:color w:val="000000"/>
                                  <w:sz w:val="18"/>
                                </w:rPr>
                              </w:pPr>
                              <w:r w:rsidRPr="0082563E">
                                <w:rPr>
                                  <w:color w:val="000000"/>
                                  <w:sz w:val="18"/>
                                </w:rPr>
                                <w:t>Các biện pháp của Kế hoạch tổng thể đã mang lại các kết quả đầu ra có hiệu quả về chi phí và phản ánh sự phân bổ nguồn lực hiệu quả ở mức độ nào?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027072" id="Group 21" o:spid="_x0000_s1026" style="position:absolute;margin-left:447.05pt;margin-top:7.65pt;width:85.3pt;height:329.1pt;z-index:-15724544;mso-wrap-distance-left:0;mso-wrap-distance-right:0;mso-position-horizontal-relative:page;mso-width-relative:margin;mso-height-relative:margin" coordorigin="63,63" coordsize="10833,4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">
                <v:shapetype id="_x0000_t202" coordsize="21600,21600" o:spt="202" path="m,l,21600r21600,l21600,xe">
                  <v:stroke joinstyle="miter"/>
                  <v:path gradientshapeok="t" o:connecttype="rect"/>
                </v:shapetype>
                <v:shape id="Textbox 22" o:spid="_x0000_s1027" type="#_x0000_t202" style="position:absolute;left:63;top:63;width:10833;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" fillcolor="#b43500" stroked="f">
                  <v:textbox inset="0,0,0,0">
                    <w:txbxContent>
                      <w:p w14:paraId="72511DBC" w14:textId="77777777" w:rsidR="0086673E" w:rsidRDefault="0086673E">
                        <w:pPr>
                          <w:spacing w:before="137"/>
                          <w:ind w:left="320"/>
                          <w:rPr>
                            <w:color w:val="000000"/>
                            <w:sz w:val="18"/>
                          </w:rPr>
                        </w:pPr>
                        <w:r>
                          <w:rPr>
                            <w:color w:val="FFFFFF"/>
                            <w:spacing w:val="-2"/>
                            <w:sz w:val="18"/>
                          </w:rPr>
                          <w:t>Sustainability</w:t>
                        </w:r>
                      </w:p>
                    </w:txbxContent>
                  </v:textbox>
                </v:shape>
                <v:shape id="Graphic 23" o:spid="_x0000_s1028" style="position:absolute;left:63;top:63;width:10833;height:3169;visibility:visible;mso-wrap-style:square;v-text-anchor:top" coordsize="108331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" path="m,316801r1082827,l1082827,,,,,316801xe" filled="f" strokecolor="#b43500" strokeweight="1pt">
                  <v:path arrowok="t"/>
                </v:shape>
                <v:shape id="Textbox 24" o:spid="_x0000_s1029" type="#_x0000_t202" style="position:absolute;left:63;top:3230;width:10833;height:38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" fillcolor="#ffc552" strokecolor="#ffc552" strokeweight="1pt">
                  <v:fill opacity="59110f"/>
                  <v:textbox inset="0,0,0,0">
                    <w:txbxContent>
                      <w:p w14:paraId="5BE3EAC3" w14:textId="77777777" w:rsidR="0086673E" w:rsidRPr="0082563E" w:rsidRDefault="0086673E">
                        <w:pPr>
                          <w:numPr>
                            <w:ilvl w:val="0"/>
                            <w:numId w:val="52"/>
                          </w:numPr>
                          <w:tabs>
                            <w:tab w:val="left" w:pos="158"/>
                          </w:tabs>
                          <w:spacing w:before="31" w:line="216" w:lineRule="auto"/>
                          <w:ind w:right="154"/>
                          <w:rPr>
                            <w:color w:val="000000"/>
                            <w:sz w:val="18"/>
                          </w:rPr>
                        </w:pPr>
                        <w:r w:rsidRPr="0082563E">
                          <w:rPr>
                            <w:color w:val="000000"/>
                            <w:sz w:val="18"/>
                          </w:rPr>
                          <w:t>Vai trò và trách nhiệm trong công tác giám sát và báo cáo giải trình trách nhiệm được quy định rõ ràng như thế nào?</w:t>
                        </w:r>
                      </w:p>
                      <w:p w14:paraId="51B21C19" w14:textId="77777777" w:rsidR="0086673E" w:rsidRPr="0082563E" w:rsidRDefault="0086673E">
                        <w:pPr>
                          <w:numPr>
                            <w:ilvl w:val="0"/>
                            <w:numId w:val="52"/>
                          </w:numPr>
                          <w:tabs>
                            <w:tab w:val="left" w:pos="158"/>
                          </w:tabs>
                          <w:spacing w:before="31" w:line="216" w:lineRule="auto"/>
                          <w:ind w:right="154"/>
                          <w:rPr>
                            <w:color w:val="000000"/>
                            <w:sz w:val="18"/>
                          </w:rPr>
                        </w:pPr>
                        <w:r w:rsidRPr="0082563E">
                          <w:rPr>
                            <w:color w:val="000000"/>
                            <w:sz w:val="18"/>
                          </w:rPr>
                          <w:t>Hệ thống Giám sát &amp; Đánh giá (M&amp;E) có cho phép đánh giá tình hình triển khai gần như theo thời gian thực (near real-time) hay không?</w:t>
                        </w:r>
                      </w:p>
                      <w:p w14:paraId="38ECBC15" w14:textId="77777777" w:rsidR="0086673E" w:rsidRDefault="0086673E">
                        <w:pPr>
                          <w:numPr>
                            <w:ilvl w:val="0"/>
                            <w:numId w:val="52"/>
                          </w:numPr>
                          <w:tabs>
                            <w:tab w:val="left" w:pos="158"/>
                          </w:tabs>
                          <w:spacing w:before="31" w:line="216" w:lineRule="auto"/>
                          <w:ind w:right="154"/>
                          <w:rPr>
                            <w:color w:val="000000"/>
                            <w:sz w:val="18"/>
                          </w:rPr>
                        </w:pPr>
                        <w:r w:rsidRPr="0082563E">
                          <w:rPr>
                            <w:color w:val="000000"/>
                            <w:sz w:val="18"/>
                          </w:rPr>
                          <w:t>Các biện pháp của Kế hoạch tổng thể đã mang lại các kết quả đầu ra có hiệu quả về chi phí và phản ánh sự phân bổ nguồn lực hiệu quả ở mức độ nào?</w:t>
                        </w:r>
                      </w:p>
                    </w:txbxContent>
                  </v:textbox>
                </v:shape>
                <w10:wrap type="topAndBottom" anchorx="page"/>
              </v:group>
            </w:pict>
          </mc:Fallback>
        </mc:AlternateContent>
      </w:r>
      <w:r>
        <w:rPr>
          <w:rFonts w:ascii="Arial"/>
          <w:b/>
          <w:noProof/>
          <w:sz w:val="10"/>
          <w:lang w:eastAsia="ko-KR"/>
        </w:rPr>
        <mc:AlternateContent>
          <mc:Choice Requires="wpg">
            <w:drawing>
              <wp:anchor distT="0" distB="0" distL="0" distR="0" simplePos="0" relativeHeight="487589888" behindDoc="1" locked="0" layoutInCell="1" allowOverlap="1" wp14:anchorId="14CD471D" wp14:editId="222DE506">
                <wp:simplePos x="0" y="0"/>
                <wp:positionH relativeFrom="page">
                  <wp:posOffset>740410</wp:posOffset>
                </wp:positionH>
                <wp:positionV relativeFrom="paragraph">
                  <wp:posOffset>97155</wp:posOffset>
                </wp:positionV>
                <wp:extent cx="1083310" cy="4205605"/>
                <wp:effectExtent l="0" t="0" r="21590" b="23495"/>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310" cy="4205605"/>
                          <a:chOff x="6350" y="6350"/>
                          <a:chExt cx="1083310" cy="4206232"/>
                        </a:xfrm>
                      </wpg:grpSpPr>
                      <wps:wsp>
                        <wps:cNvPr id="6" name="Textbox 6"/>
                        <wps:cNvSpPr txBox="1"/>
                        <wps:spPr>
                          <a:xfrm>
                            <a:off x="6350" y="6350"/>
                            <a:ext cx="1083310" cy="316865"/>
                          </a:xfrm>
                          <a:prstGeom prst="rect">
                            <a:avLst/>
                          </a:prstGeom>
                          <a:solidFill>
                            <a:srgbClr val="A4A4A4"/>
                          </a:solidFill>
                        </wps:spPr>
                        <wps:txbx>
                          <w:txbxContent>
                            <w:p w14:paraId="08BC9713" w14:textId="77777777" w:rsidR="0086673E" w:rsidRDefault="0086673E">
                              <w:pPr>
                                <w:spacing w:before="137"/>
                                <w:ind w:left="425"/>
                                <w:rPr>
                                  <w:color w:val="000000"/>
                                  <w:sz w:val="18"/>
                                </w:rPr>
                              </w:pPr>
                              <w:r>
                                <w:rPr>
                                  <w:color w:val="FFFFFF"/>
                                  <w:spacing w:val="-2"/>
                                  <w:sz w:val="18"/>
                                </w:rPr>
                                <w:t>Relevance</w:t>
                              </w:r>
                            </w:p>
                          </w:txbxContent>
                        </wps:txbx>
                        <wps:bodyPr wrap="square" lIns="0" tIns="0" rIns="0" bIns="0" rtlCol="0">
                          <a:noAutofit/>
                        </wps:bodyPr>
                      </wps:wsp>
                      <wps:wsp>
                        <wps:cNvPr id="7" name="Graphic 7"/>
                        <wps:cNvSpPr/>
                        <wps:spPr>
                          <a:xfrm>
                            <a:off x="6350" y="6350"/>
                            <a:ext cx="1083310" cy="316865"/>
                          </a:xfrm>
                          <a:custGeom>
                            <a:avLst/>
                            <a:gdLst/>
                            <a:ahLst/>
                            <a:cxnLst/>
                            <a:rect l="l" t="t" r="r" b="b"/>
                            <a:pathLst>
                              <a:path w="1083310" h="316865">
                                <a:moveTo>
                                  <a:pt x="0" y="316801"/>
                                </a:moveTo>
                                <a:lnTo>
                                  <a:pt x="1082827" y="316801"/>
                                </a:lnTo>
                                <a:lnTo>
                                  <a:pt x="1082827" y="0"/>
                                </a:lnTo>
                                <a:lnTo>
                                  <a:pt x="0" y="0"/>
                                </a:lnTo>
                                <a:lnTo>
                                  <a:pt x="0" y="316801"/>
                                </a:lnTo>
                                <a:close/>
                              </a:path>
                            </a:pathLst>
                          </a:custGeom>
                          <a:ln w="12700">
                            <a:solidFill>
                              <a:srgbClr val="A4A4A4"/>
                            </a:solidFill>
                            <a:prstDash val="solid"/>
                          </a:ln>
                        </wps:spPr>
                        <wps:bodyPr wrap="square" lIns="0" tIns="0" rIns="0" bIns="0" rtlCol="0">
                          <a:prstTxWarp prst="textNoShape">
                            <a:avLst/>
                          </a:prstTxWarp>
                          <a:noAutofit/>
                        </wps:bodyPr>
                      </wps:wsp>
                      <wps:wsp>
                        <wps:cNvPr id="8" name="Textbox 8"/>
                        <wps:cNvSpPr txBox="1"/>
                        <wps:spPr>
                          <a:xfrm>
                            <a:off x="6350" y="323088"/>
                            <a:ext cx="1083310" cy="3889494"/>
                          </a:xfrm>
                          <a:prstGeom prst="rect">
                            <a:avLst/>
                          </a:prstGeom>
                          <a:solidFill>
                            <a:srgbClr val="E0E0E0">
                              <a:alpha val="90194"/>
                            </a:srgbClr>
                          </a:solidFill>
                          <a:ln w="12700">
                            <a:solidFill>
                              <a:srgbClr val="E0E0E0"/>
                            </a:solidFill>
                            <a:prstDash val="solid"/>
                          </a:ln>
                        </wps:spPr>
                        <wps:txbx>
                          <w:txbxContent>
                            <w:p w14:paraId="023BA1B4" w14:textId="77777777" w:rsidR="0086673E" w:rsidRDefault="0086673E">
                              <w:pPr>
                                <w:numPr>
                                  <w:ilvl w:val="0"/>
                                  <w:numId w:val="56"/>
                                </w:numPr>
                                <w:tabs>
                                  <w:tab w:val="left" w:pos="156"/>
                                </w:tabs>
                                <w:spacing w:before="63" w:line="216" w:lineRule="auto"/>
                                <w:ind w:right="94"/>
                                <w:rPr>
                                  <w:color w:val="000000"/>
                                  <w:sz w:val="18"/>
                                </w:rPr>
                              </w:pPr>
                              <w:r w:rsidRPr="0082563E">
                                <w:rPr>
                                  <w:color w:val="000000"/>
                                  <w:sz w:val="18"/>
                                </w:rPr>
                                <w:t>Các hoạt động được triển khai trong khuôn khổ Kế hoạch tổng thể AEC 2025 có mức độ phù hợp như thế nào trong việc đạt được các mục tiêu đã đề ra trong Kế hoạch?</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CD471D" id="Group 5" o:spid="_x0000_s1030" style="position:absolute;margin-left:58.3pt;margin-top:7.65pt;width:85.3pt;height:331.15pt;z-index:-15726592;mso-wrap-distance-left:0;mso-wrap-distance-right:0;mso-position-horizontal-relative:page;mso-width-relative:margin;mso-height-relative:margin" coordorigin="63,63" coordsize="10833,4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">
                <v:shape id="Textbox 6" o:spid="_x0000_s1031" type="#_x0000_t202" style="position:absolute;left:63;top:63;width:10833;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" fillcolor="#a4a4a4" stroked="f">
                  <v:textbox inset="0,0,0,0">
                    <w:txbxContent>
                      <w:p w14:paraId="08BC9713" w14:textId="77777777" w:rsidR="0086673E" w:rsidRDefault="0086673E">
                        <w:pPr>
                          <w:spacing w:before="137"/>
                          <w:ind w:left="425"/>
                          <w:rPr>
                            <w:color w:val="000000"/>
                            <w:sz w:val="18"/>
                          </w:rPr>
                        </w:pPr>
                        <w:r>
                          <w:rPr>
                            <w:color w:val="FFFFFF"/>
                            <w:spacing w:val="-2"/>
                            <w:sz w:val="18"/>
                          </w:rPr>
                          <w:t>Relevance</w:t>
                        </w:r>
                      </w:p>
                    </w:txbxContent>
                  </v:textbox>
                </v:shape>
                <v:shape id="Graphic 7" o:spid="_x0000_s1032" style="position:absolute;left:63;top:63;width:10833;height:3169;visibility:visible;mso-wrap-style:square;v-text-anchor:top" coordsize="108331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" path="m,316801r1082827,l1082827,,,,,316801xe" filled="f" strokecolor="#a4a4a4" strokeweight="1pt">
                  <v:path arrowok="t"/>
                </v:shape>
                <v:shape id="Textbox 8" o:spid="_x0000_s1033" type="#_x0000_t202" style="position:absolute;left:63;top:3230;width:10833;height:38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" fillcolor="#e0e0e0" strokecolor="#e0e0e0" strokeweight="1pt">
                  <v:fill opacity="59110f"/>
                  <v:textbox inset="0,0,0,0">
                    <w:txbxContent>
                      <w:p w14:paraId="023BA1B4" w14:textId="77777777" w:rsidR="0086673E" w:rsidRDefault="0086673E">
                        <w:pPr>
                          <w:numPr>
                            <w:ilvl w:val="0"/>
                            <w:numId w:val="56"/>
                          </w:numPr>
                          <w:tabs>
                            <w:tab w:val="left" w:pos="156"/>
                          </w:tabs>
                          <w:spacing w:before="63" w:line="216" w:lineRule="auto"/>
                          <w:ind w:right="94"/>
                          <w:rPr>
                            <w:color w:val="000000"/>
                            <w:sz w:val="18"/>
                          </w:rPr>
                        </w:pPr>
                        <w:r w:rsidRPr="0082563E">
                          <w:rPr>
                            <w:color w:val="000000"/>
                            <w:sz w:val="18"/>
                          </w:rPr>
                          <w:t>Các hoạt động được triển khai trong khuôn khổ Kế hoạch tổng thể AEC 2025 có mức độ phù hợp như thế nào trong việc đạt được các mục tiêu đã đề ra trong Kế hoạch?</w:t>
                        </w:r>
                      </w:p>
                    </w:txbxContent>
                  </v:textbox>
                </v:shape>
                <w10:wrap type="topAndBottom" anchorx="page"/>
              </v:group>
            </w:pict>
          </mc:Fallback>
        </mc:AlternateContent>
      </w:r>
      <w:r>
        <w:rPr>
          <w:rFonts w:ascii="Arial"/>
          <w:b/>
          <w:noProof/>
          <w:sz w:val="10"/>
          <w:lang w:eastAsia="ko-KR"/>
        </w:rPr>
        <mc:AlternateContent>
          <mc:Choice Requires="wpg">
            <w:drawing>
              <wp:anchor distT="0" distB="0" distL="0" distR="0" simplePos="0" relativeHeight="487590400" behindDoc="1" locked="0" layoutInCell="1" allowOverlap="1" wp14:anchorId="55B7E794" wp14:editId="0B3BEEC9">
                <wp:simplePos x="0" y="0"/>
                <wp:positionH relativeFrom="page">
                  <wp:posOffset>1977390</wp:posOffset>
                </wp:positionH>
                <wp:positionV relativeFrom="paragraph">
                  <wp:posOffset>97155</wp:posOffset>
                </wp:positionV>
                <wp:extent cx="1083310" cy="4195445"/>
                <wp:effectExtent l="0" t="0" r="21590" b="1460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310" cy="4195445"/>
                          <a:chOff x="6350" y="6350"/>
                          <a:chExt cx="1083310" cy="4195650"/>
                        </a:xfrm>
                      </wpg:grpSpPr>
                      <wps:wsp>
                        <wps:cNvPr id="10" name="Textbox 10"/>
                        <wps:cNvSpPr txBox="1"/>
                        <wps:spPr>
                          <a:xfrm>
                            <a:off x="6350" y="6350"/>
                            <a:ext cx="1083310" cy="316865"/>
                          </a:xfrm>
                          <a:prstGeom prst="rect">
                            <a:avLst/>
                          </a:prstGeom>
                          <a:solidFill>
                            <a:srgbClr val="AC832F"/>
                          </a:solidFill>
                        </wps:spPr>
                        <wps:txbx>
                          <w:txbxContent>
                            <w:p w14:paraId="4149C146" w14:textId="77777777" w:rsidR="0086673E" w:rsidRDefault="0086673E">
                              <w:pPr>
                                <w:spacing w:before="137"/>
                                <w:ind w:left="411"/>
                                <w:rPr>
                                  <w:color w:val="000000"/>
                                  <w:sz w:val="18"/>
                                </w:rPr>
                              </w:pPr>
                              <w:r>
                                <w:rPr>
                                  <w:color w:val="FFFFFF"/>
                                  <w:spacing w:val="-2"/>
                                  <w:sz w:val="18"/>
                                </w:rPr>
                                <w:t>Coherence</w:t>
                              </w:r>
                            </w:p>
                          </w:txbxContent>
                        </wps:txbx>
                        <wps:bodyPr wrap="square" lIns="0" tIns="0" rIns="0" bIns="0" rtlCol="0">
                          <a:noAutofit/>
                        </wps:bodyPr>
                      </wps:wsp>
                      <wps:wsp>
                        <wps:cNvPr id="11" name="Graphic 11"/>
                        <wps:cNvSpPr/>
                        <wps:spPr>
                          <a:xfrm>
                            <a:off x="6350" y="6350"/>
                            <a:ext cx="1083310" cy="316865"/>
                          </a:xfrm>
                          <a:custGeom>
                            <a:avLst/>
                            <a:gdLst/>
                            <a:ahLst/>
                            <a:cxnLst/>
                            <a:rect l="l" t="t" r="r" b="b"/>
                            <a:pathLst>
                              <a:path w="1083310" h="316865">
                                <a:moveTo>
                                  <a:pt x="0" y="316801"/>
                                </a:moveTo>
                                <a:lnTo>
                                  <a:pt x="1082827" y="316801"/>
                                </a:lnTo>
                                <a:lnTo>
                                  <a:pt x="1082827" y="0"/>
                                </a:lnTo>
                                <a:lnTo>
                                  <a:pt x="0" y="0"/>
                                </a:lnTo>
                                <a:lnTo>
                                  <a:pt x="0" y="316801"/>
                                </a:lnTo>
                                <a:close/>
                              </a:path>
                            </a:pathLst>
                          </a:custGeom>
                          <a:ln w="12700">
                            <a:solidFill>
                              <a:srgbClr val="AC832F"/>
                            </a:solidFill>
                            <a:prstDash val="solid"/>
                          </a:ln>
                        </wps:spPr>
                        <wps:bodyPr wrap="square" lIns="0" tIns="0" rIns="0" bIns="0" rtlCol="0">
                          <a:prstTxWarp prst="textNoShape">
                            <a:avLst/>
                          </a:prstTxWarp>
                          <a:noAutofit/>
                        </wps:bodyPr>
                      </wps:wsp>
                      <wps:wsp>
                        <wps:cNvPr id="12" name="Textbox 12"/>
                        <wps:cNvSpPr txBox="1"/>
                        <wps:spPr>
                          <a:xfrm>
                            <a:off x="6350" y="323088"/>
                            <a:ext cx="1083310" cy="3878912"/>
                          </a:xfrm>
                          <a:prstGeom prst="rect">
                            <a:avLst/>
                          </a:prstGeom>
                          <a:solidFill>
                            <a:srgbClr val="E9DABB">
                              <a:alpha val="90194"/>
                            </a:srgbClr>
                          </a:solidFill>
                          <a:ln w="12700">
                            <a:solidFill>
                              <a:srgbClr val="E9DABB"/>
                            </a:solidFill>
                            <a:prstDash val="solid"/>
                          </a:ln>
                        </wps:spPr>
                        <wps:txbx>
                          <w:txbxContent>
                            <w:p w14:paraId="1C2C8BE9" w14:textId="77777777" w:rsidR="0086673E" w:rsidRDefault="0086673E">
                              <w:pPr>
                                <w:numPr>
                                  <w:ilvl w:val="0"/>
                                  <w:numId w:val="55"/>
                                </w:numPr>
                                <w:tabs>
                                  <w:tab w:val="left" w:pos="157"/>
                                </w:tabs>
                                <w:spacing w:before="30" w:line="216" w:lineRule="auto"/>
                                <w:ind w:right="169"/>
                                <w:rPr>
                                  <w:color w:val="000000"/>
                                  <w:sz w:val="18"/>
                                </w:rPr>
                              </w:pPr>
                              <w:r w:rsidRPr="0082563E">
                                <w:rPr>
                                  <w:color w:val="000000"/>
                                  <w:sz w:val="18"/>
                                </w:rPr>
                                <w:t xml:space="preserve">Các biện pháp của Kế hoạch tổng thể AEC 2025 có được thiết kế nhằm thúc đẩy sự điều phối nội bộ giữa các cơ quan thực thi cấp khu vực hay không? </w:t>
                              </w:r>
                            </w:p>
                            <w:p w14:paraId="74001866" w14:textId="77777777" w:rsidR="0086673E" w:rsidRDefault="0086673E">
                              <w:pPr>
                                <w:numPr>
                                  <w:ilvl w:val="0"/>
                                  <w:numId w:val="55"/>
                                </w:numPr>
                                <w:tabs>
                                  <w:tab w:val="left" w:pos="157"/>
                                </w:tabs>
                                <w:spacing w:before="30" w:line="216" w:lineRule="auto"/>
                                <w:ind w:right="169"/>
                                <w:rPr>
                                  <w:color w:val="000000"/>
                                  <w:sz w:val="18"/>
                                </w:rPr>
                              </w:pPr>
                              <w:r w:rsidRPr="0082563E">
                                <w:rPr>
                                  <w:color w:val="000000"/>
                                  <w:spacing w:val="-4"/>
                                  <w:sz w:val="18"/>
                                </w:rPr>
                                <w:t>Những cơ chế nào đã được thiết lập để đồng bộ hóa sự hỗ trợ của các nhà tài trợ dành cho Kế hoạch tổng thể AEC 2025?</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B7E794" id="Group 9" o:spid="_x0000_s1034" style="position:absolute;margin-left:155.7pt;margin-top:7.65pt;width:85.3pt;height:330.35pt;z-index:-15726080;mso-wrap-distance-left:0;mso-wrap-distance-right:0;mso-position-horizontal-relative:page;mso-width-relative:margin;mso-height-relative:margin" coordorigin="63,63" coordsize="10833,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">
                <v:shape id="Textbox 10" o:spid="_x0000_s1035" type="#_x0000_t202" style="position:absolute;left:63;top:63;width:10833;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" fillcolor="#ac832f" stroked="f">
                  <v:textbox inset="0,0,0,0">
                    <w:txbxContent>
                      <w:p w14:paraId="4149C146" w14:textId="77777777" w:rsidR="0086673E" w:rsidRDefault="0086673E">
                        <w:pPr>
                          <w:spacing w:before="137"/>
                          <w:ind w:left="411"/>
                          <w:rPr>
                            <w:color w:val="000000"/>
                            <w:sz w:val="18"/>
                          </w:rPr>
                        </w:pPr>
                        <w:r>
                          <w:rPr>
                            <w:color w:val="FFFFFF"/>
                            <w:spacing w:val="-2"/>
                            <w:sz w:val="18"/>
                          </w:rPr>
                          <w:t>Coherence</w:t>
                        </w:r>
                      </w:p>
                    </w:txbxContent>
                  </v:textbox>
                </v:shape>
                <v:shape id="Graphic 11" o:spid="_x0000_s1036" style="position:absolute;left:63;top:63;width:10833;height:3169;visibility:visible;mso-wrap-style:square;v-text-anchor:top" coordsize="108331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" path="m,316801r1082827,l1082827,,,,,316801xe" filled="f" strokecolor="#ac832f" strokeweight="1pt">
                  <v:path arrowok="t"/>
                </v:shape>
                <v:shape id="Textbox 12" o:spid="_x0000_s1037" type="#_x0000_t202" style="position:absolute;left:63;top:3230;width:10833;height:38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" fillcolor="#e9dabb" strokecolor="#e9dabb" strokeweight="1pt">
                  <v:fill opacity="59110f"/>
                  <v:textbox inset="0,0,0,0">
                    <w:txbxContent>
                      <w:p w14:paraId="1C2C8BE9" w14:textId="77777777" w:rsidR="0086673E" w:rsidRDefault="0086673E">
                        <w:pPr>
                          <w:numPr>
                            <w:ilvl w:val="0"/>
                            <w:numId w:val="55"/>
                          </w:numPr>
                          <w:tabs>
                            <w:tab w:val="left" w:pos="157"/>
                          </w:tabs>
                          <w:spacing w:before="30" w:line="216" w:lineRule="auto"/>
                          <w:ind w:right="169"/>
                          <w:rPr>
                            <w:color w:val="000000"/>
                            <w:sz w:val="18"/>
                          </w:rPr>
                        </w:pPr>
                        <w:r w:rsidRPr="0082563E">
                          <w:rPr>
                            <w:color w:val="000000"/>
                            <w:sz w:val="18"/>
                          </w:rPr>
                          <w:t xml:space="preserve">Các biện pháp của Kế hoạch tổng thể AEC 2025 có được thiết kế nhằm thúc đẩy sự điều phối nội bộ giữa các cơ quan thực thi cấp khu vực hay không? </w:t>
                        </w:r>
                      </w:p>
                      <w:p w14:paraId="74001866" w14:textId="77777777" w:rsidR="0086673E" w:rsidRDefault="0086673E">
                        <w:pPr>
                          <w:numPr>
                            <w:ilvl w:val="0"/>
                            <w:numId w:val="55"/>
                          </w:numPr>
                          <w:tabs>
                            <w:tab w:val="left" w:pos="157"/>
                          </w:tabs>
                          <w:spacing w:before="30" w:line="216" w:lineRule="auto"/>
                          <w:ind w:right="169"/>
                          <w:rPr>
                            <w:color w:val="000000"/>
                            <w:sz w:val="18"/>
                          </w:rPr>
                        </w:pPr>
                        <w:r w:rsidRPr="0082563E">
                          <w:rPr>
                            <w:color w:val="000000"/>
                            <w:spacing w:val="-4"/>
                            <w:sz w:val="18"/>
                          </w:rPr>
                          <w:t>Những cơ chế nào đã được thiết lập để đồng bộ hóa sự hỗ trợ của các nhà tài trợ dành cho Kế hoạch tổng thể AEC 2025?</w:t>
                        </w:r>
                      </w:p>
                    </w:txbxContent>
                  </v:textbox>
                </v:shape>
                <w10:wrap type="topAndBottom" anchorx="page"/>
              </v:group>
            </w:pict>
          </mc:Fallback>
        </mc:AlternateContent>
      </w:r>
      <w:r>
        <w:rPr>
          <w:rFonts w:ascii="Arial"/>
          <w:b/>
          <w:noProof/>
          <w:sz w:val="10"/>
          <w:lang w:eastAsia="ko-KR"/>
        </w:rPr>
        <mc:AlternateContent>
          <mc:Choice Requires="wpg">
            <w:drawing>
              <wp:anchor distT="0" distB="0" distL="0" distR="0" simplePos="0" relativeHeight="487590912" behindDoc="1" locked="0" layoutInCell="1" allowOverlap="1" wp14:anchorId="15445C94" wp14:editId="7AA05F25">
                <wp:simplePos x="0" y="0"/>
                <wp:positionH relativeFrom="page">
                  <wp:posOffset>3208020</wp:posOffset>
                </wp:positionH>
                <wp:positionV relativeFrom="paragraph">
                  <wp:posOffset>95885</wp:posOffset>
                </wp:positionV>
                <wp:extent cx="1083310" cy="4196715"/>
                <wp:effectExtent l="0" t="0" r="21590" b="13335"/>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310" cy="4196715"/>
                          <a:chOff x="6350" y="6350"/>
                          <a:chExt cx="1083310" cy="5356595"/>
                        </a:xfrm>
                      </wpg:grpSpPr>
                      <wps:wsp>
                        <wps:cNvPr id="14" name="Textbox 14"/>
                        <wps:cNvSpPr txBox="1"/>
                        <wps:spPr>
                          <a:xfrm>
                            <a:off x="6350" y="6350"/>
                            <a:ext cx="1083310" cy="316865"/>
                          </a:xfrm>
                          <a:prstGeom prst="rect">
                            <a:avLst/>
                          </a:prstGeom>
                          <a:solidFill>
                            <a:srgbClr val="AC6200"/>
                          </a:solidFill>
                        </wps:spPr>
                        <wps:txbx>
                          <w:txbxContent>
                            <w:p w14:paraId="31383E2E" w14:textId="77777777" w:rsidR="0086673E" w:rsidRDefault="0086673E">
                              <w:pPr>
                                <w:spacing w:before="137"/>
                                <w:ind w:left="315"/>
                                <w:rPr>
                                  <w:color w:val="000000"/>
                                  <w:sz w:val="18"/>
                                </w:rPr>
                              </w:pPr>
                              <w:r>
                                <w:rPr>
                                  <w:color w:val="FFFFFF"/>
                                  <w:spacing w:val="-2"/>
                                  <w:sz w:val="18"/>
                                </w:rPr>
                                <w:t>Effectiveness</w:t>
                              </w:r>
                            </w:p>
                          </w:txbxContent>
                        </wps:txbx>
                        <wps:bodyPr wrap="square" lIns="0" tIns="0" rIns="0" bIns="0" rtlCol="0">
                          <a:noAutofit/>
                        </wps:bodyPr>
                      </wps:wsp>
                      <wps:wsp>
                        <wps:cNvPr id="15" name="Graphic 15"/>
                        <wps:cNvSpPr/>
                        <wps:spPr>
                          <a:xfrm>
                            <a:off x="6350" y="6350"/>
                            <a:ext cx="1083310" cy="316865"/>
                          </a:xfrm>
                          <a:custGeom>
                            <a:avLst/>
                            <a:gdLst/>
                            <a:ahLst/>
                            <a:cxnLst/>
                            <a:rect l="l" t="t" r="r" b="b"/>
                            <a:pathLst>
                              <a:path w="1083310" h="316865">
                                <a:moveTo>
                                  <a:pt x="0" y="316801"/>
                                </a:moveTo>
                                <a:lnTo>
                                  <a:pt x="1082827" y="316801"/>
                                </a:lnTo>
                                <a:lnTo>
                                  <a:pt x="1082827" y="0"/>
                                </a:lnTo>
                                <a:lnTo>
                                  <a:pt x="0" y="0"/>
                                </a:lnTo>
                                <a:lnTo>
                                  <a:pt x="0" y="316801"/>
                                </a:lnTo>
                                <a:close/>
                              </a:path>
                            </a:pathLst>
                          </a:custGeom>
                          <a:ln w="12700">
                            <a:solidFill>
                              <a:srgbClr val="AC6200"/>
                            </a:solidFill>
                            <a:prstDash val="solid"/>
                          </a:ln>
                        </wps:spPr>
                        <wps:bodyPr wrap="square" lIns="0" tIns="0" rIns="0" bIns="0" rtlCol="0">
                          <a:prstTxWarp prst="textNoShape">
                            <a:avLst/>
                          </a:prstTxWarp>
                          <a:noAutofit/>
                        </wps:bodyPr>
                      </wps:wsp>
                      <wps:wsp>
                        <wps:cNvPr id="16" name="Textbox 16"/>
                        <wps:cNvSpPr txBox="1"/>
                        <wps:spPr>
                          <a:xfrm>
                            <a:off x="6350" y="323088"/>
                            <a:ext cx="1083310" cy="5039857"/>
                          </a:xfrm>
                          <a:prstGeom prst="rect">
                            <a:avLst/>
                          </a:prstGeom>
                          <a:solidFill>
                            <a:srgbClr val="EFD299">
                              <a:alpha val="90194"/>
                            </a:srgbClr>
                          </a:solidFill>
                          <a:ln w="12700">
                            <a:solidFill>
                              <a:srgbClr val="EFD299"/>
                            </a:solidFill>
                            <a:prstDash val="solid"/>
                          </a:ln>
                        </wps:spPr>
                        <wps:txbx>
                          <w:txbxContent>
                            <w:p w14:paraId="4834F7A6" w14:textId="77777777" w:rsidR="0086673E" w:rsidRPr="0082563E" w:rsidRDefault="0086673E">
                              <w:pPr>
                                <w:numPr>
                                  <w:ilvl w:val="0"/>
                                  <w:numId w:val="54"/>
                                </w:numPr>
                                <w:tabs>
                                  <w:tab w:val="left" w:pos="158"/>
                                </w:tabs>
                                <w:spacing w:before="31" w:line="216" w:lineRule="auto"/>
                                <w:ind w:right="92"/>
                                <w:rPr>
                                  <w:color w:val="000000"/>
                                  <w:sz w:val="18"/>
                                </w:rPr>
                              </w:pPr>
                              <w:r w:rsidRPr="0082563E">
                                <w:rPr>
                                  <w:color w:val="000000"/>
                                  <w:sz w:val="18"/>
                                </w:rPr>
                                <w:t>Các biện pháp của Kế hoạch tổng thể đã đạt được hoặc dự kiến sẽ đạt được các kết quả đầu ra/kết quả mong đợi ở mức độ nào?</w:t>
                              </w:r>
                            </w:p>
                            <w:p w14:paraId="330D87CD" w14:textId="77777777" w:rsidR="0086673E" w:rsidRPr="0082563E" w:rsidRDefault="0086673E">
                              <w:pPr>
                                <w:numPr>
                                  <w:ilvl w:val="0"/>
                                  <w:numId w:val="54"/>
                                </w:numPr>
                                <w:tabs>
                                  <w:tab w:val="left" w:pos="158"/>
                                </w:tabs>
                                <w:spacing w:before="31" w:line="216" w:lineRule="auto"/>
                                <w:ind w:right="92"/>
                                <w:rPr>
                                  <w:color w:val="000000"/>
                                  <w:sz w:val="18"/>
                                </w:rPr>
                              </w:pPr>
                              <w:r w:rsidRPr="0082563E">
                                <w:rPr>
                                  <w:color w:val="000000"/>
                                  <w:sz w:val="18"/>
                                </w:rPr>
                                <w:t>Những cơ chế triển khai cấp quốc gia nào đã được áp dụng cho Kế hoạch tổng thể AEC 2025?</w:t>
                              </w:r>
                            </w:p>
                            <w:p w14:paraId="291F9DEA" w14:textId="77777777" w:rsidR="0086673E" w:rsidRDefault="0086673E">
                              <w:pPr>
                                <w:numPr>
                                  <w:ilvl w:val="0"/>
                                  <w:numId w:val="54"/>
                                </w:numPr>
                                <w:tabs>
                                  <w:tab w:val="left" w:pos="158"/>
                                </w:tabs>
                                <w:spacing w:before="31" w:line="216" w:lineRule="auto"/>
                                <w:ind w:right="92"/>
                                <w:rPr>
                                  <w:color w:val="000000"/>
                                  <w:sz w:val="18"/>
                                </w:rPr>
                              </w:pPr>
                              <w:r w:rsidRPr="0082563E">
                                <w:rPr>
                                  <w:color w:val="000000"/>
                                  <w:sz w:val="18"/>
                                </w:rPr>
                                <w:t>Các biện pháp của Kế hoạch tổng thể đã tạo ra giá trị gia tăng như thế nào trong việc đạt được các kết quả đầu ra/kết quả dự kiến?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445C94" id="Group 13" o:spid="_x0000_s1038" style="position:absolute;margin-left:252.6pt;margin-top:7.55pt;width:85.3pt;height:330.45pt;z-index:-15725568;mso-wrap-distance-left:0;mso-wrap-distance-right:0;mso-position-horizontal-relative:page;mso-width-relative:margin;mso-height-relative:margin" coordorigin="63,63" coordsize="10833,5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">
                <v:shape id="Textbox 14" o:spid="_x0000_s1039" type="#_x0000_t202" style="position:absolute;left:63;top:63;width:10833;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" fillcolor="#ac6200" stroked="f">
                  <v:textbox inset="0,0,0,0">
                    <w:txbxContent>
                      <w:p w14:paraId="31383E2E" w14:textId="77777777" w:rsidR="0086673E" w:rsidRDefault="0086673E">
                        <w:pPr>
                          <w:spacing w:before="137"/>
                          <w:ind w:left="315"/>
                          <w:rPr>
                            <w:color w:val="000000"/>
                            <w:sz w:val="18"/>
                          </w:rPr>
                        </w:pPr>
                        <w:r>
                          <w:rPr>
                            <w:color w:val="FFFFFF"/>
                            <w:spacing w:val="-2"/>
                            <w:sz w:val="18"/>
                          </w:rPr>
                          <w:t>Effectiveness</w:t>
                        </w:r>
                      </w:p>
                    </w:txbxContent>
                  </v:textbox>
                </v:shape>
                <v:shape id="Graphic 15" o:spid="_x0000_s1040" style="position:absolute;left:63;top:63;width:10833;height:3169;visibility:visible;mso-wrap-style:square;v-text-anchor:top" coordsize="108331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" path="m,316801r1082827,l1082827,,,,,316801xe" filled="f" strokecolor="#ac6200" strokeweight="1pt">
                  <v:path arrowok="t"/>
                </v:shape>
                <v:shape id="Textbox 16" o:spid="_x0000_s1041" type="#_x0000_t202" style="position:absolute;left:63;top:3230;width:10833;height:50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" fillcolor="#efd299" strokecolor="#efd299" strokeweight="1pt">
                  <v:fill opacity="59110f"/>
                  <v:textbox inset="0,0,0,0">
                    <w:txbxContent>
                      <w:p w14:paraId="4834F7A6" w14:textId="77777777" w:rsidR="0086673E" w:rsidRPr="0082563E" w:rsidRDefault="0086673E">
                        <w:pPr>
                          <w:numPr>
                            <w:ilvl w:val="0"/>
                            <w:numId w:val="54"/>
                          </w:numPr>
                          <w:tabs>
                            <w:tab w:val="left" w:pos="158"/>
                          </w:tabs>
                          <w:spacing w:before="31" w:line="216" w:lineRule="auto"/>
                          <w:ind w:right="92"/>
                          <w:rPr>
                            <w:color w:val="000000"/>
                            <w:sz w:val="18"/>
                          </w:rPr>
                        </w:pPr>
                        <w:r w:rsidRPr="0082563E">
                          <w:rPr>
                            <w:color w:val="000000"/>
                            <w:sz w:val="18"/>
                          </w:rPr>
                          <w:t>Các biện pháp của Kế hoạch tổng thể đã đạt được hoặc dự kiến sẽ đạt được các kết quả đầu ra/kết quả mong đợi ở mức độ nào?</w:t>
                        </w:r>
                      </w:p>
                      <w:p w14:paraId="330D87CD" w14:textId="77777777" w:rsidR="0086673E" w:rsidRPr="0082563E" w:rsidRDefault="0086673E">
                        <w:pPr>
                          <w:numPr>
                            <w:ilvl w:val="0"/>
                            <w:numId w:val="54"/>
                          </w:numPr>
                          <w:tabs>
                            <w:tab w:val="left" w:pos="158"/>
                          </w:tabs>
                          <w:spacing w:before="31" w:line="216" w:lineRule="auto"/>
                          <w:ind w:right="92"/>
                          <w:rPr>
                            <w:color w:val="000000"/>
                            <w:sz w:val="18"/>
                          </w:rPr>
                        </w:pPr>
                        <w:r w:rsidRPr="0082563E">
                          <w:rPr>
                            <w:color w:val="000000"/>
                            <w:sz w:val="18"/>
                          </w:rPr>
                          <w:t>Những cơ chế triển khai cấp quốc gia nào đã được áp dụng cho Kế hoạch tổng thể AEC 2025?</w:t>
                        </w:r>
                      </w:p>
                      <w:p w14:paraId="291F9DEA" w14:textId="77777777" w:rsidR="0086673E" w:rsidRDefault="0086673E">
                        <w:pPr>
                          <w:numPr>
                            <w:ilvl w:val="0"/>
                            <w:numId w:val="54"/>
                          </w:numPr>
                          <w:tabs>
                            <w:tab w:val="left" w:pos="158"/>
                          </w:tabs>
                          <w:spacing w:before="31" w:line="216" w:lineRule="auto"/>
                          <w:ind w:right="92"/>
                          <w:rPr>
                            <w:color w:val="000000"/>
                            <w:sz w:val="18"/>
                          </w:rPr>
                        </w:pPr>
                        <w:r w:rsidRPr="0082563E">
                          <w:rPr>
                            <w:color w:val="000000"/>
                            <w:sz w:val="18"/>
                          </w:rPr>
                          <w:t>Các biện pháp của Kế hoạch tổng thể đã tạo ra giá trị gia tăng như thế nào trong việc đạt được các kết quả đầu ra/kết quả dự kiến?</w:t>
                        </w:r>
                      </w:p>
                    </w:txbxContent>
                  </v:textbox>
                </v:shape>
                <w10:wrap type="topAndBottom" anchorx="page"/>
              </v:group>
            </w:pict>
          </mc:Fallback>
        </mc:AlternateContent>
      </w:r>
      <w:r>
        <w:rPr>
          <w:rFonts w:ascii="Arial"/>
          <w:b/>
          <w:noProof/>
          <w:sz w:val="10"/>
          <w:lang w:eastAsia="ko-KR"/>
        </w:rPr>
        <mc:AlternateContent>
          <mc:Choice Requires="wpg">
            <w:drawing>
              <wp:anchor distT="0" distB="0" distL="0" distR="0" simplePos="0" relativeHeight="487591424" behindDoc="1" locked="0" layoutInCell="1" allowOverlap="1" wp14:anchorId="756F1649" wp14:editId="41B6D47F">
                <wp:simplePos x="0" y="0"/>
                <wp:positionH relativeFrom="page">
                  <wp:posOffset>4445000</wp:posOffset>
                </wp:positionH>
                <wp:positionV relativeFrom="paragraph">
                  <wp:posOffset>95885</wp:posOffset>
                </wp:positionV>
                <wp:extent cx="1083310" cy="4191000"/>
                <wp:effectExtent l="0" t="0" r="21590" b="1905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310" cy="4191000"/>
                          <a:chOff x="6350" y="6350"/>
                          <a:chExt cx="1083310" cy="4191747"/>
                        </a:xfrm>
                      </wpg:grpSpPr>
                      <wps:wsp>
                        <wps:cNvPr id="18" name="Textbox 18"/>
                        <wps:cNvSpPr txBox="1"/>
                        <wps:spPr>
                          <a:xfrm>
                            <a:off x="6350" y="6350"/>
                            <a:ext cx="1083310" cy="316865"/>
                          </a:xfrm>
                          <a:prstGeom prst="rect">
                            <a:avLst/>
                          </a:prstGeom>
                          <a:solidFill>
                            <a:srgbClr val="AF4900"/>
                          </a:solidFill>
                        </wps:spPr>
                        <wps:txbx>
                          <w:txbxContent>
                            <w:p w14:paraId="57AE6FCF" w14:textId="77777777" w:rsidR="0086673E" w:rsidRDefault="0086673E">
                              <w:pPr>
                                <w:spacing w:before="137"/>
                                <w:ind w:left="467"/>
                                <w:rPr>
                                  <w:color w:val="000000"/>
                                  <w:sz w:val="18"/>
                                </w:rPr>
                              </w:pPr>
                              <w:r>
                                <w:rPr>
                                  <w:color w:val="FFFFFF"/>
                                  <w:spacing w:val="-2"/>
                                  <w:sz w:val="18"/>
                                </w:rPr>
                                <w:t>Efficiency</w:t>
                              </w:r>
                            </w:p>
                          </w:txbxContent>
                        </wps:txbx>
                        <wps:bodyPr wrap="square" lIns="0" tIns="0" rIns="0" bIns="0" rtlCol="0">
                          <a:noAutofit/>
                        </wps:bodyPr>
                      </wps:wsp>
                      <wps:wsp>
                        <wps:cNvPr id="19" name="Graphic 19"/>
                        <wps:cNvSpPr/>
                        <wps:spPr>
                          <a:xfrm>
                            <a:off x="6350" y="6350"/>
                            <a:ext cx="1083310" cy="316865"/>
                          </a:xfrm>
                          <a:custGeom>
                            <a:avLst/>
                            <a:gdLst/>
                            <a:ahLst/>
                            <a:cxnLst/>
                            <a:rect l="l" t="t" r="r" b="b"/>
                            <a:pathLst>
                              <a:path w="1083310" h="316865">
                                <a:moveTo>
                                  <a:pt x="0" y="316801"/>
                                </a:moveTo>
                                <a:lnTo>
                                  <a:pt x="1082827" y="316801"/>
                                </a:lnTo>
                                <a:lnTo>
                                  <a:pt x="1082827" y="0"/>
                                </a:lnTo>
                                <a:lnTo>
                                  <a:pt x="0" y="0"/>
                                </a:lnTo>
                                <a:lnTo>
                                  <a:pt x="0" y="316801"/>
                                </a:lnTo>
                                <a:close/>
                              </a:path>
                            </a:pathLst>
                          </a:custGeom>
                          <a:ln w="12700">
                            <a:solidFill>
                              <a:srgbClr val="AF4900"/>
                            </a:solidFill>
                            <a:prstDash val="solid"/>
                          </a:ln>
                        </wps:spPr>
                        <wps:bodyPr wrap="square" lIns="0" tIns="0" rIns="0" bIns="0" rtlCol="0">
                          <a:prstTxWarp prst="textNoShape">
                            <a:avLst/>
                          </a:prstTxWarp>
                          <a:noAutofit/>
                        </wps:bodyPr>
                      </wps:wsp>
                      <wps:wsp>
                        <wps:cNvPr id="20" name="Textbox 20"/>
                        <wps:cNvSpPr txBox="1"/>
                        <wps:spPr>
                          <a:xfrm>
                            <a:off x="6350" y="323089"/>
                            <a:ext cx="1083310" cy="3875008"/>
                          </a:xfrm>
                          <a:prstGeom prst="rect">
                            <a:avLst/>
                          </a:prstGeom>
                          <a:solidFill>
                            <a:srgbClr val="F8CC75">
                              <a:alpha val="90194"/>
                            </a:srgbClr>
                          </a:solidFill>
                          <a:ln w="12700">
                            <a:solidFill>
                              <a:srgbClr val="F8CC75"/>
                            </a:solidFill>
                            <a:prstDash val="solid"/>
                          </a:ln>
                        </wps:spPr>
                        <wps:txbx>
                          <w:txbxContent>
                            <w:p w14:paraId="7275A7F6" w14:textId="77777777" w:rsidR="0086673E" w:rsidRPr="0082563E" w:rsidRDefault="0086673E">
                              <w:pPr>
                                <w:numPr>
                                  <w:ilvl w:val="0"/>
                                  <w:numId w:val="53"/>
                                </w:numPr>
                                <w:tabs>
                                  <w:tab w:val="left" w:pos="158"/>
                                </w:tabs>
                                <w:spacing w:before="31" w:line="216" w:lineRule="auto"/>
                                <w:ind w:right="154"/>
                                <w:rPr>
                                  <w:color w:val="000000"/>
                                  <w:sz w:val="18"/>
                                </w:rPr>
                              </w:pPr>
                              <w:r w:rsidRPr="0082563E">
                                <w:rPr>
                                  <w:color w:val="000000"/>
                                  <w:sz w:val="18"/>
                                </w:rPr>
                                <w:t>Vai trò và trách nhiệm trong công tác giám sát và báo cáo giải trình trách nhiệm được quy định rõ ràng như thế nào?</w:t>
                              </w:r>
                            </w:p>
                            <w:p w14:paraId="26B96F52" w14:textId="77777777" w:rsidR="0086673E" w:rsidRPr="0082563E" w:rsidRDefault="0086673E">
                              <w:pPr>
                                <w:numPr>
                                  <w:ilvl w:val="0"/>
                                  <w:numId w:val="53"/>
                                </w:numPr>
                                <w:tabs>
                                  <w:tab w:val="left" w:pos="158"/>
                                </w:tabs>
                                <w:spacing w:before="31" w:line="216" w:lineRule="auto"/>
                                <w:ind w:right="154"/>
                                <w:rPr>
                                  <w:color w:val="000000"/>
                                  <w:sz w:val="18"/>
                                </w:rPr>
                              </w:pPr>
                              <w:r w:rsidRPr="0082563E">
                                <w:rPr>
                                  <w:color w:val="000000"/>
                                  <w:sz w:val="18"/>
                                </w:rPr>
                                <w:t>Hệ thống Giám sát &amp; Đánh giá (M&amp;E) có cho phép đánh giá tình hình triển khai gần như theo thời gian thực (near real-time) hay không?</w:t>
                              </w:r>
                            </w:p>
                            <w:p w14:paraId="32F06672" w14:textId="77777777" w:rsidR="0086673E" w:rsidRDefault="0086673E">
                              <w:pPr>
                                <w:numPr>
                                  <w:ilvl w:val="0"/>
                                  <w:numId w:val="53"/>
                                </w:numPr>
                                <w:tabs>
                                  <w:tab w:val="left" w:pos="158"/>
                                </w:tabs>
                                <w:spacing w:before="31" w:line="216" w:lineRule="auto"/>
                                <w:ind w:right="154"/>
                                <w:rPr>
                                  <w:color w:val="000000"/>
                                  <w:sz w:val="18"/>
                                </w:rPr>
                              </w:pPr>
                              <w:r w:rsidRPr="0082563E">
                                <w:rPr>
                                  <w:color w:val="000000"/>
                                  <w:sz w:val="18"/>
                                </w:rPr>
                                <w:t>Các biện pháp của Kế hoạch tổng thể đã mang lại các kết quả đầu ra có hiệu quả về chi phí và phản ánh sự phân bổ nguồn lực hiệu quả ở mức độ nào?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6F1649" id="Group 17" o:spid="_x0000_s1042" style="position:absolute;margin-left:350pt;margin-top:7.55pt;width:85.3pt;height:330pt;z-index:-15725056;mso-wrap-distance-left:0;mso-wrap-distance-right:0;mso-position-horizontal-relative:page;mso-width-relative:margin;mso-height-relative:margin" coordorigin="63,63" coordsize="10833,4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">
                <v:shape id="Textbox 18" o:spid="_x0000_s1043" type="#_x0000_t202" style="position:absolute;left:63;top:63;width:10833;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" fillcolor="#af4900" stroked="f">
                  <v:textbox inset="0,0,0,0">
                    <w:txbxContent>
                      <w:p w14:paraId="57AE6FCF" w14:textId="77777777" w:rsidR="0086673E" w:rsidRDefault="0086673E">
                        <w:pPr>
                          <w:spacing w:before="137"/>
                          <w:ind w:left="467"/>
                          <w:rPr>
                            <w:color w:val="000000"/>
                            <w:sz w:val="18"/>
                          </w:rPr>
                        </w:pPr>
                        <w:r>
                          <w:rPr>
                            <w:color w:val="FFFFFF"/>
                            <w:spacing w:val="-2"/>
                            <w:sz w:val="18"/>
                          </w:rPr>
                          <w:t>Efficiency</w:t>
                        </w:r>
                      </w:p>
                    </w:txbxContent>
                  </v:textbox>
                </v:shape>
                <v:shape id="Graphic 19" o:spid="_x0000_s1044" style="position:absolute;left:63;top:63;width:10833;height:3169;visibility:visible;mso-wrap-style:square;v-text-anchor:top" coordsize="108331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" path="m,316801r1082827,l1082827,,,,,316801xe" filled="f" strokecolor="#af4900" strokeweight="1pt">
                  <v:path arrowok="t"/>
                </v:shape>
                <v:shape id="Textbox 20" o:spid="_x0000_s1045" type="#_x0000_t202" style="position:absolute;left:63;top:3230;width:10833;height:3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" fillcolor="#f8cc75" strokecolor="#f8cc75" strokeweight="1pt">
                  <v:fill opacity="59110f"/>
                  <v:textbox inset="0,0,0,0">
                    <w:txbxContent>
                      <w:p w14:paraId="7275A7F6" w14:textId="77777777" w:rsidR="0086673E" w:rsidRPr="0082563E" w:rsidRDefault="0086673E">
                        <w:pPr>
                          <w:numPr>
                            <w:ilvl w:val="0"/>
                            <w:numId w:val="53"/>
                          </w:numPr>
                          <w:tabs>
                            <w:tab w:val="left" w:pos="158"/>
                          </w:tabs>
                          <w:spacing w:before="31" w:line="216" w:lineRule="auto"/>
                          <w:ind w:right="154"/>
                          <w:rPr>
                            <w:color w:val="000000"/>
                            <w:sz w:val="18"/>
                          </w:rPr>
                        </w:pPr>
                        <w:r w:rsidRPr="0082563E">
                          <w:rPr>
                            <w:color w:val="000000"/>
                            <w:sz w:val="18"/>
                          </w:rPr>
                          <w:t>Vai trò và trách nhiệm trong công tác giám sát và báo cáo giải trình trách nhiệm được quy định rõ ràng như thế nào?</w:t>
                        </w:r>
                      </w:p>
                      <w:p w14:paraId="26B96F52" w14:textId="77777777" w:rsidR="0086673E" w:rsidRPr="0082563E" w:rsidRDefault="0086673E">
                        <w:pPr>
                          <w:numPr>
                            <w:ilvl w:val="0"/>
                            <w:numId w:val="53"/>
                          </w:numPr>
                          <w:tabs>
                            <w:tab w:val="left" w:pos="158"/>
                          </w:tabs>
                          <w:spacing w:before="31" w:line="216" w:lineRule="auto"/>
                          <w:ind w:right="154"/>
                          <w:rPr>
                            <w:color w:val="000000"/>
                            <w:sz w:val="18"/>
                          </w:rPr>
                        </w:pPr>
                        <w:r w:rsidRPr="0082563E">
                          <w:rPr>
                            <w:color w:val="000000"/>
                            <w:sz w:val="18"/>
                          </w:rPr>
                          <w:t>Hệ thống Giám sát &amp; Đánh giá (M&amp;E) có cho phép đánh giá tình hình triển khai gần như theo thời gian thực (near real-time) hay không?</w:t>
                        </w:r>
                      </w:p>
                      <w:p w14:paraId="32F06672" w14:textId="77777777" w:rsidR="0086673E" w:rsidRDefault="0086673E">
                        <w:pPr>
                          <w:numPr>
                            <w:ilvl w:val="0"/>
                            <w:numId w:val="53"/>
                          </w:numPr>
                          <w:tabs>
                            <w:tab w:val="left" w:pos="158"/>
                          </w:tabs>
                          <w:spacing w:before="31" w:line="216" w:lineRule="auto"/>
                          <w:ind w:right="154"/>
                          <w:rPr>
                            <w:color w:val="000000"/>
                            <w:sz w:val="18"/>
                          </w:rPr>
                        </w:pPr>
                        <w:r w:rsidRPr="0082563E">
                          <w:rPr>
                            <w:color w:val="000000"/>
                            <w:sz w:val="18"/>
                          </w:rPr>
                          <w:t>Các biện pháp của Kế hoạch tổng thể đã mang lại các kết quả đầu ra có hiệu quả về chi phí và phản ánh sự phân bổ nguồn lực hiệu quả ở mức độ nào?</w:t>
                        </w:r>
                      </w:p>
                    </w:txbxContent>
                  </v:textbox>
                </v:shape>
                <w10:wrap type="topAndBottom" anchorx="page"/>
              </v:group>
            </w:pict>
          </mc:Fallback>
        </mc:AlternateContent>
      </w:r>
    </w:p>
    <w:p w14:paraId="797EA35E" w14:textId="26BB1D83" w:rsidR="00C32D40" w:rsidRDefault="00CF00A4">
      <w:pPr>
        <w:pStyle w:val="Heading6"/>
        <w:spacing w:before="226"/>
      </w:pPr>
      <w:r>
        <w:rPr>
          <w:color w:val="50627C"/>
          <w:spacing w:val="-2"/>
        </w:rPr>
        <w:t xml:space="preserve">Tính </w:t>
      </w:r>
      <w:r w:rsidR="00382F66">
        <w:rPr>
          <w:color w:val="50627C"/>
          <w:spacing w:val="-2"/>
        </w:rPr>
        <w:t>phù hợp</w:t>
      </w:r>
    </w:p>
    <w:p w14:paraId="0A4E49C2" w14:textId="77777777" w:rsidR="00CF00A4" w:rsidRPr="00CF00A4" w:rsidRDefault="00CF00A4" w:rsidP="00331134">
      <w:pPr>
        <w:pStyle w:val="Heading6"/>
        <w:spacing w:before="181"/>
        <w:ind w:right="713"/>
        <w:jc w:val="both"/>
        <w:rPr>
          <w:rFonts w:ascii="Arial MT" w:eastAsia="Arial MT" w:hAnsi="Arial MT" w:cs="Arial MT"/>
          <w:b w:val="0"/>
          <w:bCs w:val="0"/>
        </w:rPr>
      </w:pPr>
      <w:r w:rsidRPr="00CF00A4">
        <w:rPr>
          <w:rFonts w:ascii="Arial MT" w:eastAsia="Arial MT" w:hAnsi="Arial MT" w:cs="Arial MT"/>
          <w:b w:val="0"/>
          <w:bCs w:val="0"/>
        </w:rPr>
        <w:t>Kế hoạch tổng thể AEC 2025 đã cho thấy tính phù hợp cao trong việc đáp ứng các ưu tiên đang thay đổi của ASEAN, đặc biệt thông qua khả năng thích ứng với các cú sốc bên ngoài như đại dịch COVID-19 và các xu hướng mới nổi về số hóa và bền vững. Các biện pháp như Khung Phục hồi Tổng thể ASEAN (ACRF) và Kế hoạch Hành động Hà Nội đã đảm bảo một phản ứng nhanh chóng, phối hợp nhịp nhàng, làm nổi bật khả năng phục hồi kinh tế, kết nối chuỗi cung ứng và phục hồi bền vững.</w:t>
      </w:r>
      <w:r>
        <w:rPr>
          <w:rFonts w:ascii="Arial MT" w:eastAsia="Arial MT" w:hAnsi="Arial MT" w:cs="Arial MT"/>
          <w:b w:val="0"/>
          <w:bCs w:val="0"/>
        </w:rPr>
        <w:t xml:space="preserve"> </w:t>
      </w:r>
      <w:r w:rsidRPr="00CF00A4">
        <w:rPr>
          <w:rFonts w:ascii="Arial MT" w:eastAsia="Arial MT" w:hAnsi="Arial MT" w:cs="Arial MT"/>
          <w:b w:val="0"/>
          <w:bCs w:val="0"/>
        </w:rPr>
        <w:t>Thông qua việc chú trọng vào hệ thống y tế, chuyển đổi số và tính bền vững, ASEAN không chỉ giảm thiểu các tác động tức thời của đại dịch mà còn tăng cường sự sẵn sàng ứng phó với các gián đoạn trong tương lai. Sự chú trọng vào kết nối, cả về vật lý và kỹ thuật số, được thể hiện qua việc giới thiệu một Đặc trưng C chuyên biệt mới về Tăng cường Kết nối và Hợp tác Chuyên ngành.</w:t>
      </w:r>
      <w:r>
        <w:rPr>
          <w:rFonts w:ascii="Arial MT" w:eastAsia="Arial MT" w:hAnsi="Arial MT" w:cs="Arial MT"/>
          <w:b w:val="0"/>
          <w:bCs w:val="0"/>
        </w:rPr>
        <w:t xml:space="preserve"> </w:t>
      </w:r>
      <w:r w:rsidRPr="00CF00A4">
        <w:rPr>
          <w:rFonts w:ascii="Arial MT" w:eastAsia="Arial MT" w:hAnsi="Arial MT" w:cs="Arial MT"/>
          <w:b w:val="0"/>
          <w:bCs w:val="0"/>
        </w:rPr>
        <w:t>Đặc trưng C mở rộng các lĩnh vực hợp tác của ASEAN sang các ngành then chốt như y tế, khoáng sản, khoa học và công nghệ, phản ánh sự thừa nhận của khu vực về tầm quan trọng của các ngành này đối với khả năng phục hồi kinh tế và tăng trưởng trong tương lai. Việc tăng cường tập trung vào cả hai khía cạnh kết nối vật lý và kỹ thuật số giúp đảm bảo sự hội nhập toàn diện giữa các quốc gia thành viên.</w:t>
      </w:r>
      <w:r>
        <w:rPr>
          <w:rFonts w:ascii="Arial MT" w:eastAsia="Arial MT" w:hAnsi="Arial MT" w:cs="Arial MT"/>
          <w:b w:val="0"/>
          <w:bCs w:val="0"/>
        </w:rPr>
        <w:t xml:space="preserve"> </w:t>
      </w:r>
      <w:r w:rsidRPr="00CF00A4">
        <w:rPr>
          <w:rFonts w:ascii="Arial MT" w:eastAsia="Arial MT" w:hAnsi="Arial MT" w:cs="Arial MT"/>
          <w:b w:val="0"/>
          <w:bCs w:val="0"/>
        </w:rPr>
        <w:t>Các biện pháp như củng cố mạng lưới giao thông, thúc đẩy đổi mới sáng tạo trong khoa học công nghệ, và nâng cao hệ thống y tế minh họa cho những nỗ lực của ASEAN nhằm giải quyết các xu hướng toàn cầu mới nổi và các vấn đề xuyên suốt như biến đổi khí hậu, chênh lệch kinh tế - xã hội và khoảng cách số.</w:t>
      </w:r>
    </w:p>
    <w:p w14:paraId="78704DA6" w14:textId="77777777" w:rsidR="00CF00A4" w:rsidRPr="00CF00A4" w:rsidRDefault="00CF00A4" w:rsidP="00331134">
      <w:pPr>
        <w:pStyle w:val="Heading6"/>
        <w:spacing w:before="181"/>
        <w:ind w:right="713"/>
        <w:jc w:val="both"/>
        <w:rPr>
          <w:rFonts w:ascii="Arial MT" w:eastAsia="Arial MT" w:hAnsi="Arial MT" w:cs="Arial MT"/>
          <w:b w:val="0"/>
          <w:bCs w:val="0"/>
        </w:rPr>
      </w:pPr>
    </w:p>
    <w:p w14:paraId="075FBFA9" w14:textId="77777777" w:rsidR="00331134" w:rsidRDefault="00CF00A4" w:rsidP="00331134">
      <w:pPr>
        <w:pStyle w:val="Heading6"/>
        <w:spacing w:before="181"/>
        <w:ind w:right="713"/>
        <w:jc w:val="both"/>
        <w:rPr>
          <w:rFonts w:ascii="Arial MT" w:eastAsia="Arial MT" w:hAnsi="Arial MT" w:cs="Arial MT"/>
          <w:b w:val="0"/>
          <w:bCs w:val="0"/>
          <w:color w:val="50627C"/>
          <w:spacing w:val="-2"/>
        </w:rPr>
      </w:pPr>
      <w:r w:rsidRPr="00CF00A4">
        <w:rPr>
          <w:rFonts w:ascii="Arial MT" w:eastAsia="Arial MT" w:hAnsi="Arial MT" w:cs="Arial MT"/>
          <w:b w:val="0"/>
          <w:bCs w:val="0"/>
        </w:rPr>
        <w:lastRenderedPageBreak/>
        <w:t>Tính bền vững cũng là một nét đặc trưng của Kế hoạch tổng thể, với sự nhấn mạnh mẽ vào công nghệ xanh, năng lượng tái tạo và phát triển cơ sở hạ tầng bền vững. Việc lồng ghép các cân nhắc về môi trường vào các biện pháp khác nhau phản ánh sự đồng bộ của ASEAN với các mục tiêu bền vững toàn cầu. Bằng cách kết hợp các sáng kiến này, Kế hoạch tổng thể không chỉ tăng cường bảo vệ môi trường mà còn củng cố năng lực cạnh tranh của khu vực.</w:t>
      </w:r>
    </w:p>
    <w:p w14:paraId="7F486EAA" w14:textId="77777777" w:rsidR="00C32D40" w:rsidRDefault="00331134" w:rsidP="00CF00A4">
      <w:pPr>
        <w:pStyle w:val="Heading6"/>
        <w:spacing w:before="181"/>
      </w:pPr>
      <w:r>
        <w:rPr>
          <w:color w:val="50627C"/>
          <w:spacing w:val="-2"/>
        </w:rPr>
        <w:t>Tính nhất quán</w:t>
      </w:r>
    </w:p>
    <w:p w14:paraId="18CA5969" w14:textId="77777777" w:rsidR="00331134" w:rsidRDefault="00331134" w:rsidP="00331134">
      <w:pPr>
        <w:pStyle w:val="BodyText"/>
        <w:spacing w:before="192" w:line="252" w:lineRule="auto"/>
        <w:ind w:left="566" w:right="712"/>
        <w:jc w:val="both"/>
      </w:pPr>
      <w:r>
        <w:t xml:space="preserve">Tính nhất quán của Kế hoạch tổng thể AEC 2025 được đánh giá về mặt nội bộ thông qua thiết kế và khung khổ thể chế của nó, và về mặt bên ngoài thông qua các cơ chế nhằm đồng bộ hóa sự hỗ trợ của nhà tài trợ và các cam kết chính sách đối ngoại của khu vực. Các phát hiện cho thấy AEC đã đạt được tính nhất quán nội bộ thông qua việc thiết lập sự hiệp lực trên tất cả các cấp độ của các Trụ cột Cộng đồng ASEAN, cũng như tại các cấp độ Đặc trưng và Yếu tố của AEC, cấp độ Biện pháp Chiến lược và Hành động, và cấp độ Dự án. Sự liên kết với Cộng đồng Chính trị - </w:t>
      </w:r>
      <w:proofErr w:type="gramStart"/>
      <w:r>
        <w:t>An</w:t>
      </w:r>
      <w:proofErr w:type="gramEnd"/>
      <w:r>
        <w:t xml:space="preserve"> ninh ASEAN (APSC) và Cộng đồng Văn hóa - Xã hội ASEAN (ASCC) được thể hiện thông qua việc thực hiện các biện pháp mang tính xuyên suốt nhiều trụ cột của Cộng đồng ASEAN. Sự hiệp lực ở cấp độ Đặc trưng và Yếu tố được chứng minh thông qua tính củng cố lẫn nhau giữa các Yếu tố thuộc năm Đặc trưng. Sự hiệp lực ở cấp độ Biện pháp Chiến lược và Hành động được minh chứng thông qua cách tiếp cận từng bước nhằm đảm bảo các biện pháp phù hợp được xây dựng và chuyển giao, đồng thời mang lại giá trị gia tăng cho khung khổ chính sách tổng thể. Ở cấp độ dự án, Sổ tay Thiết kế và Quản lý Dự án Hợp tác ASEAN góp phần đảm bảo sự hiệp lực bằng cách cung cấp hướng dẫn toàn diện cho toàn bộ vòng đời của các dự án hợp tác ASEAN. Tuy nhiên, Kế hoạch tổng thể AEC cũng đối mặt với rủi ro chồng chéo các biện pháp được thiết kế dưới các Yếu tố có tính liên kết với nhau, đòi hỏi phải có sự giám sát chặt chẽ trong quá trình lập kế hoạch, thẩm định, triển khai và theo dõi.</w:t>
      </w:r>
    </w:p>
    <w:p w14:paraId="25D4C91E" w14:textId="77777777" w:rsidR="00331134" w:rsidRDefault="00331134" w:rsidP="00331134">
      <w:pPr>
        <w:pStyle w:val="BodyText"/>
        <w:spacing w:before="192" w:line="252" w:lineRule="auto"/>
        <w:ind w:left="566" w:right="712"/>
        <w:jc w:val="both"/>
      </w:pPr>
      <w:r>
        <w:t>Hơn nữa, các khung khổ thể chế hiện có hỗ trợ tính nhất quán theo chiều dọc của Kế hoạch tổng thể và các Kế hoạch công tác chuyên ngành (SWP) của nó. Thiết kế của Kế hoạch tổng thể AEC 2025 nhằm thúc đẩy sự hiệp lực giữa cấp khu vực và quốc gia bằng việc để các cơ quan chuyên ngành ASEAN liên quan điều phối việc thực hiện các kế hoạch công tác, và các cơ quan chính phủ tiếp nối thực hiện bằng các kế hoạch hành động chi tiết hơn ở cấp quốc gia. Mặc dù một số lĩnh vực, như tạo thuận lợi thương mại, đã thể hiện sự liên kết hiệu quả giữa nỗ lực cấp khu vực và quốc gia, nhưng một khung khổ rõ ràng để chuyển hóa các chiến lược, mốc thời gian và mục tiêu của Kế hoạch tổng thể thành các kế hoạch quốc gia lại không được ghi nhận một cách nhất quán.</w:t>
      </w:r>
    </w:p>
    <w:p w14:paraId="6F3451AC" w14:textId="77777777" w:rsidR="00331134" w:rsidRDefault="00331134" w:rsidP="00331134">
      <w:pPr>
        <w:pStyle w:val="BodyText"/>
        <w:spacing w:before="192" w:line="252" w:lineRule="auto"/>
        <w:ind w:left="566" w:right="712"/>
        <w:jc w:val="both"/>
      </w:pPr>
      <w:r>
        <w:t>Về tính nhất quán bên ngoài, đánh giá cho thấy Kế hoạch tổng thể phù hợp tốt với các cam kết bên ngoài và các can thiệp của nhiều bên liên quan khác nhau. Các biện pháp của Kế hoạch hỗ trợ các cam kết thuộc các chương trình nghị sự toàn cầu như các Mục tiêu Phát triển Bền vững (SDGs), Diễn đàn Toàn cầu về Minh bạch và Trao đổi Thông tin vì Mục đích Thuế, và Công ước khung của Liên Hợp Quốc về Biến đổi Khí hậu (UNFCCC). Tính nhất quán với các sáng kiến do nhà tài trợ hỗ trợ được tăng cường nhờ các quy trình vận hành chuẩn cho việc thẩm định dự án và các kênh liên lạc với các Đối tác Đối thoại. Đáng chú ý, sự tham gia của cộng đồng doanh nghiệp và các tổ chức xã hội dân sự được đánh giá là tích cực và tiếp tục được cải thiện, củng cố thêm tính nhất quán tổng thể của Kế hoạch.</w:t>
      </w:r>
    </w:p>
    <w:p w14:paraId="452E2227" w14:textId="77777777" w:rsidR="00331134" w:rsidRDefault="00331134">
      <w:pPr>
        <w:pStyle w:val="Heading6"/>
        <w:spacing w:before="179"/>
        <w:rPr>
          <w:color w:val="50627C"/>
          <w:spacing w:val="-2"/>
        </w:rPr>
      </w:pPr>
    </w:p>
    <w:p w14:paraId="15E116F3" w14:textId="77777777" w:rsidR="00C32D40" w:rsidRDefault="00331134">
      <w:pPr>
        <w:pStyle w:val="Heading6"/>
        <w:spacing w:before="179"/>
      </w:pPr>
      <w:r>
        <w:rPr>
          <w:color w:val="50627C"/>
          <w:spacing w:val="-2"/>
        </w:rPr>
        <w:t>Tính hiệu quả</w:t>
      </w:r>
    </w:p>
    <w:p w14:paraId="773A2784" w14:textId="77777777" w:rsidR="00C32D40" w:rsidRDefault="00331134">
      <w:pPr>
        <w:pStyle w:val="BodyText"/>
        <w:spacing w:before="193" w:line="252" w:lineRule="auto"/>
        <w:ind w:left="566" w:right="717"/>
        <w:jc w:val="both"/>
      </w:pPr>
      <w:r w:rsidRPr="00331134">
        <w:t>Việc triển khai Kế hoạch tổng thể AEC 2025 đã đạt được tiến bộ đáng kể trên cả năm Đặc trưng trong suốt giai đoạn thực hiện. Tính đến cuối năm 2023, hơn 90% tổng số các dòng hành động trên tất cả các Đặc trưng đã được hoàn thành hoặc đang trong quá trình thực hiện, nhấn mạnh cam kết của các Quốc gia Thành viên ASEAN (AMS) trong việc thúc đẩy hội nhập.</w:t>
      </w:r>
    </w:p>
    <w:p w14:paraId="0D0AD87C" w14:textId="77777777" w:rsidR="00C32D40" w:rsidRDefault="00331134">
      <w:pPr>
        <w:pStyle w:val="Heading6"/>
        <w:spacing w:before="120"/>
        <w:ind w:left="7" w:right="148"/>
        <w:jc w:val="center"/>
      </w:pPr>
      <w:r w:rsidRPr="00331134">
        <w:t>Tình hình triển khai Kế hoạch tổng thể AEC cấp độ Đặc trưng tính đến cuối năm 2023</w:t>
      </w:r>
    </w:p>
    <w:p w14:paraId="741FC551" w14:textId="77777777" w:rsidR="00C32D40" w:rsidRDefault="007B5FDC">
      <w:pPr>
        <w:pStyle w:val="BodyText"/>
        <w:spacing w:before="6"/>
        <w:rPr>
          <w:rFonts w:ascii="Arial"/>
          <w:b/>
          <w:sz w:val="8"/>
        </w:rPr>
      </w:pPr>
      <w:r>
        <w:rPr>
          <w:rFonts w:ascii="Arial"/>
          <w:b/>
          <w:noProof/>
          <w:sz w:val="8"/>
          <w:lang w:eastAsia="ko-KR"/>
        </w:rPr>
        <mc:AlternateContent>
          <mc:Choice Requires="wpg">
            <w:drawing>
              <wp:anchor distT="0" distB="0" distL="0" distR="0" simplePos="0" relativeHeight="487592448" behindDoc="1" locked="0" layoutInCell="1" allowOverlap="1" wp14:anchorId="1E02EE38" wp14:editId="7179AB43">
                <wp:simplePos x="0" y="0"/>
                <wp:positionH relativeFrom="page">
                  <wp:posOffset>718820</wp:posOffset>
                </wp:positionH>
                <wp:positionV relativeFrom="paragraph">
                  <wp:posOffset>81280</wp:posOffset>
                </wp:positionV>
                <wp:extent cx="6479540" cy="1846580"/>
                <wp:effectExtent l="0" t="0" r="0" b="2032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9540" cy="1846580"/>
                          <a:chOff x="4762" y="4762"/>
                          <a:chExt cx="6236983" cy="1846580"/>
                        </a:xfrm>
                      </wpg:grpSpPr>
                      <wps:wsp>
                        <wps:cNvPr id="26" name="Graphic 26"/>
                        <wps:cNvSpPr/>
                        <wps:spPr>
                          <a:xfrm>
                            <a:off x="1049464" y="262064"/>
                            <a:ext cx="4013200" cy="1449705"/>
                          </a:xfrm>
                          <a:custGeom>
                            <a:avLst/>
                            <a:gdLst/>
                            <a:ahLst/>
                            <a:cxnLst/>
                            <a:rect l="l" t="t" r="r" b="b"/>
                            <a:pathLst>
                              <a:path w="4013200" h="1449705">
                                <a:moveTo>
                                  <a:pt x="0" y="991742"/>
                                </a:moveTo>
                                <a:lnTo>
                                  <a:pt x="0" y="1080135"/>
                                </a:lnTo>
                              </a:path>
                              <a:path w="4013200" h="1449705">
                                <a:moveTo>
                                  <a:pt x="0" y="784478"/>
                                </a:moveTo>
                                <a:lnTo>
                                  <a:pt x="0" y="872871"/>
                                </a:lnTo>
                              </a:path>
                              <a:path w="4013200" h="1449705">
                                <a:moveTo>
                                  <a:pt x="0" y="369950"/>
                                </a:moveTo>
                                <a:lnTo>
                                  <a:pt x="0" y="458342"/>
                                </a:lnTo>
                              </a:path>
                              <a:path w="4013200" h="1449705">
                                <a:moveTo>
                                  <a:pt x="0" y="1404747"/>
                                </a:moveTo>
                                <a:lnTo>
                                  <a:pt x="0" y="1449578"/>
                                </a:lnTo>
                              </a:path>
                              <a:path w="4013200" h="1449705">
                                <a:moveTo>
                                  <a:pt x="0" y="0"/>
                                </a:moveTo>
                                <a:lnTo>
                                  <a:pt x="0" y="43814"/>
                                </a:lnTo>
                              </a:path>
                              <a:path w="4013200" h="1449705">
                                <a:moveTo>
                                  <a:pt x="0" y="162687"/>
                                </a:moveTo>
                                <a:lnTo>
                                  <a:pt x="0" y="251078"/>
                                </a:lnTo>
                              </a:path>
                              <a:path w="4013200" h="1449705">
                                <a:moveTo>
                                  <a:pt x="0" y="577214"/>
                                </a:moveTo>
                                <a:lnTo>
                                  <a:pt x="0" y="665607"/>
                                </a:lnTo>
                              </a:path>
                              <a:path w="4013200" h="1449705">
                                <a:moveTo>
                                  <a:pt x="0" y="1197483"/>
                                </a:moveTo>
                                <a:lnTo>
                                  <a:pt x="0" y="1287399"/>
                                </a:lnTo>
                              </a:path>
                              <a:path w="4013200" h="1449705">
                                <a:moveTo>
                                  <a:pt x="446531" y="577214"/>
                                </a:moveTo>
                                <a:lnTo>
                                  <a:pt x="446531" y="665607"/>
                                </a:lnTo>
                              </a:path>
                              <a:path w="4013200" h="1449705">
                                <a:moveTo>
                                  <a:pt x="446531" y="1404747"/>
                                </a:moveTo>
                                <a:lnTo>
                                  <a:pt x="446531" y="1449578"/>
                                </a:lnTo>
                              </a:path>
                              <a:path w="4013200" h="1449705">
                                <a:moveTo>
                                  <a:pt x="446531" y="784478"/>
                                </a:moveTo>
                                <a:lnTo>
                                  <a:pt x="446531" y="872871"/>
                                </a:lnTo>
                              </a:path>
                              <a:path w="4013200" h="1449705">
                                <a:moveTo>
                                  <a:pt x="446531" y="0"/>
                                </a:moveTo>
                                <a:lnTo>
                                  <a:pt x="446531" y="43814"/>
                                </a:lnTo>
                              </a:path>
                              <a:path w="4013200" h="1449705">
                                <a:moveTo>
                                  <a:pt x="446531" y="162687"/>
                                </a:moveTo>
                                <a:lnTo>
                                  <a:pt x="446531" y="251078"/>
                                </a:lnTo>
                              </a:path>
                              <a:path w="4013200" h="1449705">
                                <a:moveTo>
                                  <a:pt x="446531" y="991742"/>
                                </a:moveTo>
                                <a:lnTo>
                                  <a:pt x="446531" y="1080135"/>
                                </a:lnTo>
                              </a:path>
                              <a:path w="4013200" h="1449705">
                                <a:moveTo>
                                  <a:pt x="446531" y="1197483"/>
                                </a:moveTo>
                                <a:lnTo>
                                  <a:pt x="446531" y="1287399"/>
                                </a:lnTo>
                              </a:path>
                              <a:path w="4013200" h="1449705">
                                <a:moveTo>
                                  <a:pt x="446531" y="369950"/>
                                </a:moveTo>
                                <a:lnTo>
                                  <a:pt x="446531" y="458342"/>
                                </a:lnTo>
                              </a:path>
                              <a:path w="4013200" h="1449705">
                                <a:moveTo>
                                  <a:pt x="891539" y="369950"/>
                                </a:moveTo>
                                <a:lnTo>
                                  <a:pt x="891539" y="458342"/>
                                </a:lnTo>
                              </a:path>
                              <a:path w="4013200" h="1449705">
                                <a:moveTo>
                                  <a:pt x="891539" y="1197483"/>
                                </a:moveTo>
                                <a:lnTo>
                                  <a:pt x="891539" y="1287399"/>
                                </a:lnTo>
                              </a:path>
                              <a:path w="4013200" h="1449705">
                                <a:moveTo>
                                  <a:pt x="891539" y="0"/>
                                </a:moveTo>
                                <a:lnTo>
                                  <a:pt x="891539" y="43814"/>
                                </a:lnTo>
                              </a:path>
                              <a:path w="4013200" h="1449705">
                                <a:moveTo>
                                  <a:pt x="891539" y="991742"/>
                                </a:moveTo>
                                <a:lnTo>
                                  <a:pt x="891539" y="1080135"/>
                                </a:lnTo>
                              </a:path>
                              <a:path w="4013200" h="1449705">
                                <a:moveTo>
                                  <a:pt x="891539" y="577214"/>
                                </a:moveTo>
                                <a:lnTo>
                                  <a:pt x="891539" y="665607"/>
                                </a:lnTo>
                              </a:path>
                              <a:path w="4013200" h="1449705">
                                <a:moveTo>
                                  <a:pt x="891539" y="1404747"/>
                                </a:moveTo>
                                <a:lnTo>
                                  <a:pt x="891539" y="1449578"/>
                                </a:lnTo>
                              </a:path>
                              <a:path w="4013200" h="1449705">
                                <a:moveTo>
                                  <a:pt x="891539" y="162687"/>
                                </a:moveTo>
                                <a:lnTo>
                                  <a:pt x="891539" y="251078"/>
                                </a:lnTo>
                              </a:path>
                              <a:path w="4013200" h="1449705">
                                <a:moveTo>
                                  <a:pt x="891539" y="784478"/>
                                </a:moveTo>
                                <a:lnTo>
                                  <a:pt x="891539" y="872871"/>
                                </a:lnTo>
                              </a:path>
                              <a:path w="4013200" h="1449705">
                                <a:moveTo>
                                  <a:pt x="1338071" y="991742"/>
                                </a:moveTo>
                                <a:lnTo>
                                  <a:pt x="1338071" y="1080135"/>
                                </a:lnTo>
                              </a:path>
                              <a:path w="4013200" h="1449705">
                                <a:moveTo>
                                  <a:pt x="1338071" y="0"/>
                                </a:moveTo>
                                <a:lnTo>
                                  <a:pt x="1338071" y="43814"/>
                                </a:lnTo>
                              </a:path>
                              <a:path w="4013200" h="1449705">
                                <a:moveTo>
                                  <a:pt x="1338071" y="1404747"/>
                                </a:moveTo>
                                <a:lnTo>
                                  <a:pt x="1338071" y="1449578"/>
                                </a:lnTo>
                              </a:path>
                              <a:path w="4013200" h="1449705">
                                <a:moveTo>
                                  <a:pt x="1338071" y="784478"/>
                                </a:moveTo>
                                <a:lnTo>
                                  <a:pt x="1338071" y="872871"/>
                                </a:lnTo>
                              </a:path>
                              <a:path w="4013200" h="1449705">
                                <a:moveTo>
                                  <a:pt x="1338071" y="162687"/>
                                </a:moveTo>
                                <a:lnTo>
                                  <a:pt x="1338071" y="251078"/>
                                </a:lnTo>
                              </a:path>
                              <a:path w="4013200" h="1449705">
                                <a:moveTo>
                                  <a:pt x="1338071" y="369950"/>
                                </a:moveTo>
                                <a:lnTo>
                                  <a:pt x="1338071" y="458342"/>
                                </a:lnTo>
                              </a:path>
                              <a:path w="4013200" h="1449705">
                                <a:moveTo>
                                  <a:pt x="1338071" y="1197483"/>
                                </a:moveTo>
                                <a:lnTo>
                                  <a:pt x="1338071" y="1287399"/>
                                </a:lnTo>
                              </a:path>
                              <a:path w="4013200" h="1449705">
                                <a:moveTo>
                                  <a:pt x="1338071" y="577214"/>
                                </a:moveTo>
                                <a:lnTo>
                                  <a:pt x="1338071" y="665607"/>
                                </a:lnTo>
                              </a:path>
                              <a:path w="4013200" h="1449705">
                                <a:moveTo>
                                  <a:pt x="1784604" y="369950"/>
                                </a:moveTo>
                                <a:lnTo>
                                  <a:pt x="1784604" y="458342"/>
                                </a:lnTo>
                              </a:path>
                              <a:path w="4013200" h="1449705">
                                <a:moveTo>
                                  <a:pt x="1784604" y="577214"/>
                                </a:moveTo>
                                <a:lnTo>
                                  <a:pt x="1784604" y="665607"/>
                                </a:lnTo>
                              </a:path>
                              <a:path w="4013200" h="1449705">
                                <a:moveTo>
                                  <a:pt x="1784604" y="784478"/>
                                </a:moveTo>
                                <a:lnTo>
                                  <a:pt x="1784604" y="872871"/>
                                </a:lnTo>
                              </a:path>
                              <a:path w="4013200" h="1449705">
                                <a:moveTo>
                                  <a:pt x="1784604" y="1197483"/>
                                </a:moveTo>
                                <a:lnTo>
                                  <a:pt x="1784604" y="1287399"/>
                                </a:lnTo>
                              </a:path>
                              <a:path w="4013200" h="1449705">
                                <a:moveTo>
                                  <a:pt x="1784604" y="991742"/>
                                </a:moveTo>
                                <a:lnTo>
                                  <a:pt x="1784604" y="1080135"/>
                                </a:lnTo>
                              </a:path>
                              <a:path w="4013200" h="1449705">
                                <a:moveTo>
                                  <a:pt x="1784604" y="1404747"/>
                                </a:moveTo>
                                <a:lnTo>
                                  <a:pt x="1784604" y="1449578"/>
                                </a:lnTo>
                              </a:path>
                              <a:path w="4013200" h="1449705">
                                <a:moveTo>
                                  <a:pt x="1784604" y="0"/>
                                </a:moveTo>
                                <a:lnTo>
                                  <a:pt x="1784604" y="43814"/>
                                </a:lnTo>
                              </a:path>
                              <a:path w="4013200" h="1449705">
                                <a:moveTo>
                                  <a:pt x="1784604" y="162687"/>
                                </a:moveTo>
                                <a:lnTo>
                                  <a:pt x="1784604" y="251078"/>
                                </a:lnTo>
                              </a:path>
                              <a:path w="4013200" h="1449705">
                                <a:moveTo>
                                  <a:pt x="2229611" y="162687"/>
                                </a:moveTo>
                                <a:lnTo>
                                  <a:pt x="2229611" y="251078"/>
                                </a:lnTo>
                              </a:path>
                              <a:path w="4013200" h="1449705">
                                <a:moveTo>
                                  <a:pt x="2229611" y="784478"/>
                                </a:moveTo>
                                <a:lnTo>
                                  <a:pt x="2229611" y="872871"/>
                                </a:lnTo>
                              </a:path>
                              <a:path w="4013200" h="1449705">
                                <a:moveTo>
                                  <a:pt x="2229611" y="577214"/>
                                </a:moveTo>
                                <a:lnTo>
                                  <a:pt x="2229611" y="665607"/>
                                </a:lnTo>
                              </a:path>
                              <a:path w="4013200" h="1449705">
                                <a:moveTo>
                                  <a:pt x="2229611" y="1404747"/>
                                </a:moveTo>
                                <a:lnTo>
                                  <a:pt x="2229611" y="1449578"/>
                                </a:lnTo>
                              </a:path>
                              <a:path w="4013200" h="1449705">
                                <a:moveTo>
                                  <a:pt x="2229611" y="1197483"/>
                                </a:moveTo>
                                <a:lnTo>
                                  <a:pt x="2229611" y="1287399"/>
                                </a:lnTo>
                              </a:path>
                              <a:path w="4013200" h="1449705">
                                <a:moveTo>
                                  <a:pt x="2229611" y="0"/>
                                </a:moveTo>
                                <a:lnTo>
                                  <a:pt x="2229611" y="43814"/>
                                </a:lnTo>
                              </a:path>
                              <a:path w="4013200" h="1449705">
                                <a:moveTo>
                                  <a:pt x="2229611" y="369950"/>
                                </a:moveTo>
                                <a:lnTo>
                                  <a:pt x="2229611" y="458342"/>
                                </a:lnTo>
                              </a:path>
                              <a:path w="4013200" h="1449705">
                                <a:moveTo>
                                  <a:pt x="2229611" y="991742"/>
                                </a:moveTo>
                                <a:lnTo>
                                  <a:pt x="2229611" y="1080135"/>
                                </a:lnTo>
                              </a:path>
                              <a:path w="4013200" h="1449705">
                                <a:moveTo>
                                  <a:pt x="2676144" y="0"/>
                                </a:moveTo>
                                <a:lnTo>
                                  <a:pt x="2676144" y="43814"/>
                                </a:lnTo>
                              </a:path>
                              <a:path w="4013200" h="1449705">
                                <a:moveTo>
                                  <a:pt x="2676144" y="369950"/>
                                </a:moveTo>
                                <a:lnTo>
                                  <a:pt x="2676144" y="458342"/>
                                </a:lnTo>
                              </a:path>
                              <a:path w="4013200" h="1449705">
                                <a:moveTo>
                                  <a:pt x="2676144" y="1404747"/>
                                </a:moveTo>
                                <a:lnTo>
                                  <a:pt x="2676144" y="1449578"/>
                                </a:lnTo>
                              </a:path>
                              <a:path w="4013200" h="1449705">
                                <a:moveTo>
                                  <a:pt x="2676144" y="1197483"/>
                                </a:moveTo>
                                <a:lnTo>
                                  <a:pt x="2676144" y="1287399"/>
                                </a:lnTo>
                              </a:path>
                              <a:path w="4013200" h="1449705">
                                <a:moveTo>
                                  <a:pt x="2676144" y="162687"/>
                                </a:moveTo>
                                <a:lnTo>
                                  <a:pt x="2676144" y="251078"/>
                                </a:lnTo>
                              </a:path>
                              <a:path w="4013200" h="1449705">
                                <a:moveTo>
                                  <a:pt x="2676144" y="784478"/>
                                </a:moveTo>
                                <a:lnTo>
                                  <a:pt x="2676144" y="872871"/>
                                </a:lnTo>
                              </a:path>
                              <a:path w="4013200" h="1449705">
                                <a:moveTo>
                                  <a:pt x="2676144" y="577214"/>
                                </a:moveTo>
                                <a:lnTo>
                                  <a:pt x="2676144" y="665607"/>
                                </a:lnTo>
                              </a:path>
                              <a:path w="4013200" h="1449705">
                                <a:moveTo>
                                  <a:pt x="2676144" y="991742"/>
                                </a:moveTo>
                                <a:lnTo>
                                  <a:pt x="2676144" y="1080135"/>
                                </a:lnTo>
                              </a:path>
                              <a:path w="4013200" h="1449705">
                                <a:moveTo>
                                  <a:pt x="3121152" y="0"/>
                                </a:moveTo>
                                <a:lnTo>
                                  <a:pt x="3121152" y="43814"/>
                                </a:lnTo>
                              </a:path>
                              <a:path w="4013200" h="1449705">
                                <a:moveTo>
                                  <a:pt x="3121152" y="162687"/>
                                </a:moveTo>
                                <a:lnTo>
                                  <a:pt x="3121152" y="251078"/>
                                </a:lnTo>
                              </a:path>
                              <a:path w="4013200" h="1449705">
                                <a:moveTo>
                                  <a:pt x="3121152" y="369950"/>
                                </a:moveTo>
                                <a:lnTo>
                                  <a:pt x="3121152" y="458342"/>
                                </a:lnTo>
                              </a:path>
                              <a:path w="4013200" h="1449705">
                                <a:moveTo>
                                  <a:pt x="3121152" y="991742"/>
                                </a:moveTo>
                                <a:lnTo>
                                  <a:pt x="3121152" y="1080135"/>
                                </a:lnTo>
                              </a:path>
                              <a:path w="4013200" h="1449705">
                                <a:moveTo>
                                  <a:pt x="3121152" y="784478"/>
                                </a:moveTo>
                                <a:lnTo>
                                  <a:pt x="3121152" y="872871"/>
                                </a:lnTo>
                              </a:path>
                              <a:path w="4013200" h="1449705">
                                <a:moveTo>
                                  <a:pt x="3121152" y="1404747"/>
                                </a:moveTo>
                                <a:lnTo>
                                  <a:pt x="3121152" y="1449578"/>
                                </a:lnTo>
                              </a:path>
                              <a:path w="4013200" h="1449705">
                                <a:moveTo>
                                  <a:pt x="3121152" y="1197483"/>
                                </a:moveTo>
                                <a:lnTo>
                                  <a:pt x="3121152" y="1287399"/>
                                </a:lnTo>
                              </a:path>
                              <a:path w="4013200" h="1449705">
                                <a:moveTo>
                                  <a:pt x="3121152" y="577214"/>
                                </a:moveTo>
                                <a:lnTo>
                                  <a:pt x="3121152" y="665607"/>
                                </a:lnTo>
                              </a:path>
                              <a:path w="4013200" h="1449705">
                                <a:moveTo>
                                  <a:pt x="3567683" y="1404747"/>
                                </a:moveTo>
                                <a:lnTo>
                                  <a:pt x="3567683" y="1449578"/>
                                </a:lnTo>
                              </a:path>
                              <a:path w="4013200" h="1449705">
                                <a:moveTo>
                                  <a:pt x="3567683" y="991742"/>
                                </a:moveTo>
                                <a:lnTo>
                                  <a:pt x="3567683" y="1080135"/>
                                </a:lnTo>
                              </a:path>
                              <a:path w="4013200" h="1449705">
                                <a:moveTo>
                                  <a:pt x="3567683" y="0"/>
                                </a:moveTo>
                                <a:lnTo>
                                  <a:pt x="3567683" y="43814"/>
                                </a:lnTo>
                              </a:path>
                              <a:path w="4013200" h="1449705">
                                <a:moveTo>
                                  <a:pt x="3567683" y="577214"/>
                                </a:moveTo>
                                <a:lnTo>
                                  <a:pt x="3567683" y="665607"/>
                                </a:lnTo>
                              </a:path>
                              <a:path w="4013200" h="1449705">
                                <a:moveTo>
                                  <a:pt x="3567683" y="1197483"/>
                                </a:moveTo>
                                <a:lnTo>
                                  <a:pt x="3567683" y="1287399"/>
                                </a:lnTo>
                              </a:path>
                              <a:path w="4013200" h="1449705">
                                <a:moveTo>
                                  <a:pt x="3567683" y="784478"/>
                                </a:moveTo>
                                <a:lnTo>
                                  <a:pt x="3567683" y="872871"/>
                                </a:lnTo>
                              </a:path>
                              <a:path w="4013200" h="1449705">
                                <a:moveTo>
                                  <a:pt x="3567683" y="162687"/>
                                </a:moveTo>
                                <a:lnTo>
                                  <a:pt x="3567683" y="458342"/>
                                </a:lnTo>
                              </a:path>
                              <a:path w="4013200" h="1449705">
                                <a:moveTo>
                                  <a:pt x="4013073" y="0"/>
                                </a:moveTo>
                                <a:lnTo>
                                  <a:pt x="4013073" y="1449578"/>
                                </a:lnTo>
                              </a:path>
                            </a:pathLst>
                          </a:custGeom>
                          <a:ln w="9525">
                            <a:solidFill>
                              <a:srgbClr val="D9D9D9"/>
                            </a:solidFill>
                            <a:prstDash val="solid"/>
                          </a:ln>
                        </wps:spPr>
                        <wps:bodyPr wrap="square" lIns="0" tIns="0" rIns="0" bIns="0" rtlCol="0">
                          <a:prstTxWarp prst="textNoShape">
                            <a:avLst/>
                          </a:prstTxWarp>
                          <a:noAutofit/>
                        </wps:bodyPr>
                      </wps:wsp>
                      <wps:wsp>
                        <wps:cNvPr id="27" name="Graphic 27"/>
                        <wps:cNvSpPr/>
                        <wps:spPr>
                          <a:xfrm>
                            <a:off x="604075" y="305879"/>
                            <a:ext cx="4011929" cy="1361440"/>
                          </a:xfrm>
                          <a:custGeom>
                            <a:avLst/>
                            <a:gdLst/>
                            <a:ahLst/>
                            <a:cxnLst/>
                            <a:rect l="l" t="t" r="r" b="b"/>
                            <a:pathLst>
                              <a:path w="4011929" h="1361440">
                                <a:moveTo>
                                  <a:pt x="1961769" y="1036320"/>
                                </a:moveTo>
                                <a:lnTo>
                                  <a:pt x="0" y="1036320"/>
                                </a:lnTo>
                                <a:lnTo>
                                  <a:pt x="0" y="1153668"/>
                                </a:lnTo>
                                <a:lnTo>
                                  <a:pt x="1961769" y="1153668"/>
                                </a:lnTo>
                                <a:lnTo>
                                  <a:pt x="1961769" y="1036320"/>
                                </a:lnTo>
                                <a:close/>
                              </a:path>
                              <a:path w="4011929" h="1361440">
                                <a:moveTo>
                                  <a:pt x="2092833" y="621792"/>
                                </a:moveTo>
                                <a:lnTo>
                                  <a:pt x="0" y="621792"/>
                                </a:lnTo>
                                <a:lnTo>
                                  <a:pt x="0" y="740664"/>
                                </a:lnTo>
                                <a:lnTo>
                                  <a:pt x="2092833" y="740664"/>
                                </a:lnTo>
                                <a:lnTo>
                                  <a:pt x="2092833" y="621792"/>
                                </a:lnTo>
                                <a:close/>
                              </a:path>
                              <a:path w="4011929" h="1361440">
                                <a:moveTo>
                                  <a:pt x="2694813" y="414528"/>
                                </a:moveTo>
                                <a:lnTo>
                                  <a:pt x="0" y="414528"/>
                                </a:lnTo>
                                <a:lnTo>
                                  <a:pt x="0" y="533400"/>
                                </a:lnTo>
                                <a:lnTo>
                                  <a:pt x="2694813" y="533400"/>
                                </a:lnTo>
                                <a:lnTo>
                                  <a:pt x="2694813" y="414528"/>
                                </a:lnTo>
                                <a:close/>
                              </a:path>
                              <a:path w="4011929" h="1361440">
                                <a:moveTo>
                                  <a:pt x="3170301" y="0"/>
                                </a:moveTo>
                                <a:lnTo>
                                  <a:pt x="0" y="0"/>
                                </a:lnTo>
                                <a:lnTo>
                                  <a:pt x="0" y="118872"/>
                                </a:lnTo>
                                <a:lnTo>
                                  <a:pt x="3170301" y="118872"/>
                                </a:lnTo>
                                <a:lnTo>
                                  <a:pt x="3170301" y="0"/>
                                </a:lnTo>
                                <a:close/>
                              </a:path>
                              <a:path w="4011929" h="1361440">
                                <a:moveTo>
                                  <a:pt x="3225165" y="829056"/>
                                </a:moveTo>
                                <a:lnTo>
                                  <a:pt x="0" y="829056"/>
                                </a:lnTo>
                                <a:lnTo>
                                  <a:pt x="0" y="947928"/>
                                </a:lnTo>
                                <a:lnTo>
                                  <a:pt x="3225165" y="947928"/>
                                </a:lnTo>
                                <a:lnTo>
                                  <a:pt x="3225165" y="829056"/>
                                </a:lnTo>
                                <a:close/>
                              </a:path>
                              <a:path w="4011929" h="1361440">
                                <a:moveTo>
                                  <a:pt x="3834765" y="1243584"/>
                                </a:moveTo>
                                <a:lnTo>
                                  <a:pt x="0" y="1243584"/>
                                </a:lnTo>
                                <a:lnTo>
                                  <a:pt x="0" y="1360932"/>
                                </a:lnTo>
                                <a:lnTo>
                                  <a:pt x="3834765" y="1360932"/>
                                </a:lnTo>
                                <a:lnTo>
                                  <a:pt x="3834765" y="1243584"/>
                                </a:lnTo>
                                <a:close/>
                              </a:path>
                              <a:path w="4011929" h="1361440">
                                <a:moveTo>
                                  <a:pt x="4011549" y="207264"/>
                                </a:moveTo>
                                <a:lnTo>
                                  <a:pt x="0" y="207264"/>
                                </a:lnTo>
                                <a:lnTo>
                                  <a:pt x="0" y="326136"/>
                                </a:lnTo>
                                <a:lnTo>
                                  <a:pt x="4011549" y="326136"/>
                                </a:lnTo>
                                <a:lnTo>
                                  <a:pt x="4011549" y="207264"/>
                                </a:lnTo>
                                <a:close/>
                              </a:path>
                            </a:pathLst>
                          </a:custGeom>
                          <a:solidFill>
                            <a:srgbClr val="5B9BD4"/>
                          </a:solidFill>
                        </wps:spPr>
                        <wps:bodyPr wrap="square" lIns="0" tIns="0" rIns="0" bIns="0" rtlCol="0">
                          <a:prstTxWarp prst="textNoShape">
                            <a:avLst/>
                          </a:prstTxWarp>
                          <a:noAutofit/>
                        </wps:bodyPr>
                      </wps:wsp>
                      <wps:wsp>
                        <wps:cNvPr id="28" name="Graphic 28"/>
                        <wps:cNvSpPr/>
                        <wps:spPr>
                          <a:xfrm>
                            <a:off x="2565844" y="305879"/>
                            <a:ext cx="2496820" cy="1361440"/>
                          </a:xfrm>
                          <a:custGeom>
                            <a:avLst/>
                            <a:gdLst/>
                            <a:ahLst/>
                            <a:cxnLst/>
                            <a:rect l="l" t="t" r="r" b="b"/>
                            <a:pathLst>
                              <a:path w="2496820" h="1361440">
                                <a:moveTo>
                                  <a:pt x="2093976" y="621792"/>
                                </a:moveTo>
                                <a:lnTo>
                                  <a:pt x="131064" y="621792"/>
                                </a:lnTo>
                                <a:lnTo>
                                  <a:pt x="131064" y="740664"/>
                                </a:lnTo>
                                <a:lnTo>
                                  <a:pt x="2093976" y="740664"/>
                                </a:lnTo>
                                <a:lnTo>
                                  <a:pt x="2093976" y="621792"/>
                                </a:lnTo>
                                <a:close/>
                              </a:path>
                              <a:path w="2496820" h="1361440">
                                <a:moveTo>
                                  <a:pt x="2135124" y="414528"/>
                                </a:moveTo>
                                <a:lnTo>
                                  <a:pt x="733044" y="414528"/>
                                </a:lnTo>
                                <a:lnTo>
                                  <a:pt x="733044" y="533400"/>
                                </a:lnTo>
                                <a:lnTo>
                                  <a:pt x="2135124" y="533400"/>
                                </a:lnTo>
                                <a:lnTo>
                                  <a:pt x="2135124" y="414528"/>
                                </a:lnTo>
                                <a:close/>
                              </a:path>
                              <a:path w="2496820" h="1361440">
                                <a:moveTo>
                                  <a:pt x="2322576" y="829056"/>
                                </a:moveTo>
                                <a:lnTo>
                                  <a:pt x="1263396" y="829056"/>
                                </a:lnTo>
                                <a:lnTo>
                                  <a:pt x="1263396" y="947928"/>
                                </a:lnTo>
                                <a:lnTo>
                                  <a:pt x="2322576" y="947928"/>
                                </a:lnTo>
                                <a:lnTo>
                                  <a:pt x="2322576" y="829056"/>
                                </a:lnTo>
                                <a:close/>
                              </a:path>
                              <a:path w="2496820" h="1361440">
                                <a:moveTo>
                                  <a:pt x="2366772" y="0"/>
                                </a:moveTo>
                                <a:lnTo>
                                  <a:pt x="1208532" y="0"/>
                                </a:lnTo>
                                <a:lnTo>
                                  <a:pt x="1208532" y="118872"/>
                                </a:lnTo>
                                <a:lnTo>
                                  <a:pt x="2366772" y="118872"/>
                                </a:lnTo>
                                <a:lnTo>
                                  <a:pt x="2366772" y="0"/>
                                </a:lnTo>
                                <a:close/>
                              </a:path>
                              <a:path w="2496820" h="1361440">
                                <a:moveTo>
                                  <a:pt x="2432304" y="207264"/>
                                </a:moveTo>
                                <a:lnTo>
                                  <a:pt x="2049780" y="207264"/>
                                </a:lnTo>
                                <a:lnTo>
                                  <a:pt x="2049780" y="326136"/>
                                </a:lnTo>
                                <a:lnTo>
                                  <a:pt x="2432304" y="326136"/>
                                </a:lnTo>
                                <a:lnTo>
                                  <a:pt x="2432304" y="207264"/>
                                </a:lnTo>
                                <a:close/>
                              </a:path>
                              <a:path w="2496820" h="1361440">
                                <a:moveTo>
                                  <a:pt x="2496312" y="1243584"/>
                                </a:moveTo>
                                <a:lnTo>
                                  <a:pt x="1872996" y="1243584"/>
                                </a:lnTo>
                                <a:lnTo>
                                  <a:pt x="1872996" y="1360932"/>
                                </a:lnTo>
                                <a:lnTo>
                                  <a:pt x="2496312" y="1360932"/>
                                </a:lnTo>
                                <a:lnTo>
                                  <a:pt x="2496312" y="1243584"/>
                                </a:lnTo>
                                <a:close/>
                              </a:path>
                              <a:path w="2496820" h="1361440">
                                <a:moveTo>
                                  <a:pt x="2496312" y="1036320"/>
                                </a:moveTo>
                                <a:lnTo>
                                  <a:pt x="0" y="1036320"/>
                                </a:lnTo>
                                <a:lnTo>
                                  <a:pt x="0" y="1153668"/>
                                </a:lnTo>
                                <a:lnTo>
                                  <a:pt x="2496312" y="1153668"/>
                                </a:lnTo>
                                <a:lnTo>
                                  <a:pt x="2496312" y="1036320"/>
                                </a:lnTo>
                                <a:close/>
                              </a:path>
                            </a:pathLst>
                          </a:custGeom>
                          <a:solidFill>
                            <a:srgbClr val="6FAC46"/>
                          </a:solidFill>
                        </wps:spPr>
                        <wps:bodyPr wrap="square" lIns="0" tIns="0" rIns="0" bIns="0" rtlCol="0">
                          <a:prstTxWarp prst="textNoShape">
                            <a:avLst/>
                          </a:prstTxWarp>
                          <a:noAutofit/>
                        </wps:bodyPr>
                      </wps:wsp>
                      <wps:wsp>
                        <wps:cNvPr id="29" name="Graphic 29"/>
                        <wps:cNvSpPr/>
                        <wps:spPr>
                          <a:xfrm>
                            <a:off x="4659820" y="305879"/>
                            <a:ext cx="402590" cy="948055"/>
                          </a:xfrm>
                          <a:custGeom>
                            <a:avLst/>
                            <a:gdLst/>
                            <a:ahLst/>
                            <a:cxnLst/>
                            <a:rect l="l" t="t" r="r" b="b"/>
                            <a:pathLst>
                              <a:path w="402590" h="948055">
                                <a:moveTo>
                                  <a:pt x="402336" y="829056"/>
                                </a:moveTo>
                                <a:lnTo>
                                  <a:pt x="228600" y="829056"/>
                                </a:lnTo>
                                <a:lnTo>
                                  <a:pt x="228600" y="947928"/>
                                </a:lnTo>
                                <a:lnTo>
                                  <a:pt x="402336" y="947928"/>
                                </a:lnTo>
                                <a:lnTo>
                                  <a:pt x="402336" y="829056"/>
                                </a:lnTo>
                                <a:close/>
                              </a:path>
                              <a:path w="402590" h="948055">
                                <a:moveTo>
                                  <a:pt x="402336" y="621792"/>
                                </a:moveTo>
                                <a:lnTo>
                                  <a:pt x="0" y="621792"/>
                                </a:lnTo>
                                <a:lnTo>
                                  <a:pt x="0" y="740664"/>
                                </a:lnTo>
                                <a:lnTo>
                                  <a:pt x="402336" y="740664"/>
                                </a:lnTo>
                                <a:lnTo>
                                  <a:pt x="402336" y="621792"/>
                                </a:lnTo>
                                <a:close/>
                              </a:path>
                              <a:path w="402590" h="948055">
                                <a:moveTo>
                                  <a:pt x="402336" y="414528"/>
                                </a:moveTo>
                                <a:lnTo>
                                  <a:pt x="41148" y="414528"/>
                                </a:lnTo>
                                <a:lnTo>
                                  <a:pt x="41148" y="533400"/>
                                </a:lnTo>
                                <a:lnTo>
                                  <a:pt x="402336" y="533400"/>
                                </a:lnTo>
                                <a:lnTo>
                                  <a:pt x="402336" y="414528"/>
                                </a:lnTo>
                                <a:close/>
                              </a:path>
                              <a:path w="402590" h="948055">
                                <a:moveTo>
                                  <a:pt x="402336" y="0"/>
                                </a:moveTo>
                                <a:lnTo>
                                  <a:pt x="272796" y="0"/>
                                </a:lnTo>
                                <a:lnTo>
                                  <a:pt x="272796" y="118872"/>
                                </a:lnTo>
                                <a:lnTo>
                                  <a:pt x="402336" y="118872"/>
                                </a:lnTo>
                                <a:lnTo>
                                  <a:pt x="402336" y="0"/>
                                </a:lnTo>
                                <a:close/>
                              </a:path>
                            </a:pathLst>
                          </a:custGeom>
                          <a:solidFill>
                            <a:srgbClr val="254478"/>
                          </a:solidFill>
                        </wps:spPr>
                        <wps:bodyPr wrap="square" lIns="0" tIns="0" rIns="0" bIns="0" rtlCol="0">
                          <a:prstTxWarp prst="textNoShape">
                            <a:avLst/>
                          </a:prstTxWarp>
                          <a:noAutofit/>
                        </wps:bodyPr>
                      </wps:wsp>
                      <wps:wsp>
                        <wps:cNvPr id="30" name="Graphic 30"/>
                        <wps:cNvSpPr/>
                        <wps:spPr>
                          <a:xfrm>
                            <a:off x="604075" y="262064"/>
                            <a:ext cx="1270" cy="1449705"/>
                          </a:xfrm>
                          <a:custGeom>
                            <a:avLst/>
                            <a:gdLst/>
                            <a:ahLst/>
                            <a:cxnLst/>
                            <a:rect l="l" t="t" r="r" b="b"/>
                            <a:pathLst>
                              <a:path h="1449705">
                                <a:moveTo>
                                  <a:pt x="0" y="0"/>
                                </a:moveTo>
                                <a:lnTo>
                                  <a:pt x="0" y="1449578"/>
                                </a:lnTo>
                              </a:path>
                            </a:pathLst>
                          </a:custGeom>
                          <a:ln w="9525">
                            <a:solidFill>
                              <a:srgbClr val="D9D9D9"/>
                            </a:solidFill>
                            <a:prstDash val="solid"/>
                          </a:ln>
                        </wps:spPr>
                        <wps:bodyPr wrap="square" lIns="0" tIns="0" rIns="0" bIns="0" rtlCol="0">
                          <a:prstTxWarp prst="textNoShape">
                            <a:avLst/>
                          </a:prstTxWarp>
                          <a:noAutofit/>
                        </wps:bodyPr>
                      </wps:wsp>
                      <wps:wsp>
                        <wps:cNvPr id="31" name="Graphic 31"/>
                        <wps:cNvSpPr/>
                        <wps:spPr>
                          <a:xfrm>
                            <a:off x="5386260" y="713920"/>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5B9BD4"/>
                          </a:solidFill>
                        </wps:spPr>
                        <wps:bodyPr wrap="square" lIns="0" tIns="0" rIns="0" bIns="0" rtlCol="0">
                          <a:prstTxWarp prst="textNoShape">
                            <a:avLst/>
                          </a:prstTxWarp>
                          <a:noAutofit/>
                        </wps:bodyPr>
                      </wps:wsp>
                      <wps:wsp>
                        <wps:cNvPr id="32" name="Graphic 32"/>
                        <wps:cNvSpPr/>
                        <wps:spPr>
                          <a:xfrm>
                            <a:off x="5386260" y="902515"/>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6FAC46"/>
                          </a:solidFill>
                        </wps:spPr>
                        <wps:bodyPr wrap="square" lIns="0" tIns="0" rIns="0" bIns="0" rtlCol="0">
                          <a:prstTxWarp prst="textNoShape">
                            <a:avLst/>
                          </a:prstTxWarp>
                          <a:noAutofit/>
                        </wps:bodyPr>
                      </wps:wsp>
                      <wps:wsp>
                        <wps:cNvPr id="33" name="Graphic 33"/>
                        <wps:cNvSpPr/>
                        <wps:spPr>
                          <a:xfrm>
                            <a:off x="5386260" y="1090983"/>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254478"/>
                          </a:solidFill>
                        </wps:spPr>
                        <wps:bodyPr wrap="square" lIns="0" tIns="0" rIns="0" bIns="0" rtlCol="0">
                          <a:prstTxWarp prst="textNoShape">
                            <a:avLst/>
                          </a:prstTxWarp>
                          <a:noAutofit/>
                        </wps:bodyPr>
                      </wps:wsp>
                      <wps:wsp>
                        <wps:cNvPr id="34" name="Graphic 34"/>
                        <wps:cNvSpPr/>
                        <wps:spPr>
                          <a:xfrm>
                            <a:off x="4762" y="4762"/>
                            <a:ext cx="6096000" cy="1846580"/>
                          </a:xfrm>
                          <a:custGeom>
                            <a:avLst/>
                            <a:gdLst/>
                            <a:ahLst/>
                            <a:cxnLst/>
                            <a:rect l="l" t="t" r="r" b="b"/>
                            <a:pathLst>
                              <a:path w="6096000" h="1846580">
                                <a:moveTo>
                                  <a:pt x="0" y="1846580"/>
                                </a:moveTo>
                                <a:lnTo>
                                  <a:pt x="6096000" y="1846580"/>
                                </a:lnTo>
                                <a:lnTo>
                                  <a:pt x="6096000" y="0"/>
                                </a:lnTo>
                                <a:lnTo>
                                  <a:pt x="0" y="0"/>
                                </a:lnTo>
                                <a:lnTo>
                                  <a:pt x="0" y="1846580"/>
                                </a:lnTo>
                                <a:close/>
                              </a:path>
                            </a:pathLst>
                          </a:custGeom>
                          <a:ln w="9525">
                            <a:solidFill>
                              <a:srgbClr val="D9D9D9"/>
                            </a:solidFill>
                            <a:prstDash val="solid"/>
                          </a:ln>
                        </wps:spPr>
                        <wps:bodyPr wrap="square" lIns="0" tIns="0" rIns="0" bIns="0" rtlCol="0">
                          <a:prstTxWarp prst="textNoShape">
                            <a:avLst/>
                          </a:prstTxWarp>
                          <a:noAutofit/>
                        </wps:bodyPr>
                      </wps:wsp>
                      <wps:wsp>
                        <wps:cNvPr id="35" name="Textbox 35"/>
                        <wps:cNvSpPr txBox="1"/>
                        <wps:spPr>
                          <a:xfrm>
                            <a:off x="4649406" y="1554309"/>
                            <a:ext cx="215900" cy="114300"/>
                          </a:xfrm>
                          <a:prstGeom prst="rect">
                            <a:avLst/>
                          </a:prstGeom>
                        </wps:spPr>
                        <wps:txbx>
                          <w:txbxContent>
                            <w:p w14:paraId="77EC35E6" w14:textId="77777777" w:rsidR="0086673E" w:rsidRDefault="0086673E">
                              <w:pPr>
                                <w:spacing w:line="179" w:lineRule="exact"/>
                                <w:rPr>
                                  <w:sz w:val="16"/>
                                </w:rPr>
                              </w:pPr>
                              <w:r>
                                <w:rPr>
                                  <w:color w:val="FFFFFF"/>
                                  <w:spacing w:val="-5"/>
                                  <w:sz w:val="16"/>
                                </w:rPr>
                                <w:t>14%</w:t>
                              </w:r>
                            </w:p>
                          </w:txbxContent>
                        </wps:txbx>
                        <wps:bodyPr wrap="square" lIns="0" tIns="0" rIns="0" bIns="0" rtlCol="0">
                          <a:noAutofit/>
                        </wps:bodyPr>
                      </wps:wsp>
                      <wps:wsp>
                        <wps:cNvPr id="36" name="Textbox 36"/>
                        <wps:cNvSpPr txBox="1"/>
                        <wps:spPr>
                          <a:xfrm>
                            <a:off x="2419794" y="1554309"/>
                            <a:ext cx="215900" cy="114300"/>
                          </a:xfrm>
                          <a:prstGeom prst="rect">
                            <a:avLst/>
                          </a:prstGeom>
                        </wps:spPr>
                        <wps:txbx>
                          <w:txbxContent>
                            <w:p w14:paraId="1B4A3770" w14:textId="77777777" w:rsidR="0086673E" w:rsidRDefault="0086673E">
                              <w:pPr>
                                <w:spacing w:line="179" w:lineRule="exact"/>
                                <w:rPr>
                                  <w:sz w:val="16"/>
                                </w:rPr>
                              </w:pPr>
                              <w:r>
                                <w:rPr>
                                  <w:color w:val="FFFFFF"/>
                                  <w:spacing w:val="-5"/>
                                  <w:sz w:val="16"/>
                                </w:rPr>
                                <w:t>86%</w:t>
                              </w:r>
                            </w:p>
                          </w:txbxContent>
                        </wps:txbx>
                        <wps:bodyPr wrap="square" lIns="0" tIns="0" rIns="0" bIns="0" rtlCol="0">
                          <a:noAutofit/>
                        </wps:bodyPr>
                      </wps:wsp>
                      <wps:wsp>
                        <wps:cNvPr id="37" name="Textbox 37"/>
                        <wps:cNvSpPr txBox="1"/>
                        <wps:spPr>
                          <a:xfrm>
                            <a:off x="3712781" y="1347045"/>
                            <a:ext cx="217170" cy="114300"/>
                          </a:xfrm>
                          <a:prstGeom prst="rect">
                            <a:avLst/>
                          </a:prstGeom>
                        </wps:spPr>
                        <wps:txbx>
                          <w:txbxContent>
                            <w:p w14:paraId="19D44C9C" w14:textId="77777777" w:rsidR="0086673E" w:rsidRDefault="0086673E">
                              <w:pPr>
                                <w:spacing w:line="179" w:lineRule="exact"/>
                                <w:rPr>
                                  <w:sz w:val="16"/>
                                </w:rPr>
                              </w:pPr>
                              <w:r>
                                <w:rPr>
                                  <w:color w:val="FFFFFF"/>
                                  <w:spacing w:val="-5"/>
                                  <w:sz w:val="16"/>
                                </w:rPr>
                                <w:t>56%</w:t>
                              </w:r>
                            </w:p>
                          </w:txbxContent>
                        </wps:txbx>
                        <wps:bodyPr wrap="square" lIns="0" tIns="0" rIns="0" bIns="0" rtlCol="0">
                          <a:noAutofit/>
                        </wps:bodyPr>
                      </wps:wsp>
                      <wps:wsp>
                        <wps:cNvPr id="38" name="Textbox 38"/>
                        <wps:cNvSpPr txBox="1"/>
                        <wps:spPr>
                          <a:xfrm>
                            <a:off x="1483169" y="1347045"/>
                            <a:ext cx="215900" cy="114300"/>
                          </a:xfrm>
                          <a:prstGeom prst="rect">
                            <a:avLst/>
                          </a:prstGeom>
                        </wps:spPr>
                        <wps:txbx>
                          <w:txbxContent>
                            <w:p w14:paraId="09F4535A" w14:textId="77777777" w:rsidR="0086673E" w:rsidRDefault="0086673E">
                              <w:pPr>
                                <w:spacing w:line="179" w:lineRule="exact"/>
                                <w:rPr>
                                  <w:sz w:val="16"/>
                                </w:rPr>
                              </w:pPr>
                              <w:r>
                                <w:rPr>
                                  <w:color w:val="FFFFFF"/>
                                  <w:spacing w:val="-5"/>
                                  <w:sz w:val="16"/>
                                </w:rPr>
                                <w:t>44%</w:t>
                              </w:r>
                            </w:p>
                          </w:txbxContent>
                        </wps:txbx>
                        <wps:bodyPr wrap="square" lIns="0" tIns="0" rIns="0" bIns="0" rtlCol="0">
                          <a:noAutofit/>
                        </wps:bodyPr>
                      </wps:wsp>
                      <wps:wsp>
                        <wps:cNvPr id="39" name="Textbox 39"/>
                        <wps:cNvSpPr txBox="1"/>
                        <wps:spPr>
                          <a:xfrm>
                            <a:off x="5479939" y="700677"/>
                            <a:ext cx="761806" cy="491490"/>
                          </a:xfrm>
                          <a:prstGeom prst="rect">
                            <a:avLst/>
                          </a:prstGeom>
                        </wps:spPr>
                        <wps:txbx>
                          <w:txbxContent>
                            <w:p w14:paraId="7523B80B" w14:textId="77777777" w:rsidR="0086673E" w:rsidRPr="00331134" w:rsidRDefault="0086673E">
                              <w:pPr>
                                <w:spacing w:line="386" w:lineRule="auto"/>
                                <w:rPr>
                                  <w:color w:val="585858"/>
                                  <w:spacing w:val="-2"/>
                                  <w:sz w:val="15"/>
                                  <w:szCs w:val="15"/>
                                </w:rPr>
                              </w:pPr>
                              <w:r w:rsidRPr="00331134">
                                <w:rPr>
                                  <w:color w:val="585858"/>
                                  <w:spacing w:val="-2"/>
                                  <w:sz w:val="15"/>
                                  <w:szCs w:val="15"/>
                                </w:rPr>
                                <w:t>Hoàn thành</w:t>
                              </w:r>
                            </w:p>
                            <w:p w14:paraId="76587B59" w14:textId="77777777" w:rsidR="0086673E" w:rsidRPr="00331134" w:rsidRDefault="0086673E">
                              <w:pPr>
                                <w:spacing w:line="386" w:lineRule="auto"/>
                                <w:rPr>
                                  <w:color w:val="585858"/>
                                  <w:spacing w:val="-2"/>
                                  <w:sz w:val="15"/>
                                  <w:szCs w:val="15"/>
                                </w:rPr>
                              </w:pPr>
                              <w:r w:rsidRPr="00331134">
                                <w:rPr>
                                  <w:color w:val="585858"/>
                                  <w:spacing w:val="-2"/>
                                  <w:sz w:val="15"/>
                                  <w:szCs w:val="15"/>
                                </w:rPr>
                                <w:t>Đang thực hiện</w:t>
                              </w:r>
                            </w:p>
                            <w:p w14:paraId="3B810130" w14:textId="77777777" w:rsidR="0086673E" w:rsidRPr="00331134" w:rsidRDefault="0086673E">
                              <w:pPr>
                                <w:rPr>
                                  <w:sz w:val="15"/>
                                  <w:szCs w:val="15"/>
                                </w:rPr>
                              </w:pPr>
                              <w:r w:rsidRPr="00331134">
                                <w:rPr>
                                  <w:color w:val="585858"/>
                                  <w:sz w:val="15"/>
                                  <w:szCs w:val="15"/>
                                </w:rPr>
                                <w:t>Chưa bắt đầu</w:t>
                              </w:r>
                            </w:p>
                          </w:txbxContent>
                        </wps:txbx>
                        <wps:bodyPr wrap="square" lIns="0" tIns="0" rIns="0" bIns="0" rtlCol="0">
                          <a:noAutofit/>
                        </wps:bodyPr>
                      </wps:wsp>
                      <wps:wsp>
                        <wps:cNvPr id="40" name="Textbox 40"/>
                        <wps:cNvSpPr txBox="1"/>
                        <wps:spPr>
                          <a:xfrm>
                            <a:off x="4733607" y="311614"/>
                            <a:ext cx="382905" cy="942975"/>
                          </a:xfrm>
                          <a:prstGeom prst="rect">
                            <a:avLst/>
                          </a:prstGeom>
                        </wps:spPr>
                        <wps:txbx>
                          <w:txbxContent>
                            <w:p w14:paraId="217DECA8" w14:textId="77777777" w:rsidR="0086673E" w:rsidRDefault="0086673E">
                              <w:pPr>
                                <w:spacing w:line="179" w:lineRule="exact"/>
                                <w:ind w:left="300"/>
                                <w:rPr>
                                  <w:sz w:val="16"/>
                                </w:rPr>
                              </w:pPr>
                              <w:r>
                                <w:rPr>
                                  <w:color w:val="FFFFFF"/>
                                  <w:spacing w:val="-5"/>
                                  <w:sz w:val="16"/>
                                </w:rPr>
                                <w:t>3%</w:t>
                              </w:r>
                            </w:p>
                            <w:p w14:paraId="76EC9D67" w14:textId="77777777" w:rsidR="0086673E" w:rsidRDefault="0086673E">
                              <w:pPr>
                                <w:spacing w:before="142"/>
                                <w:ind w:right="18"/>
                                <w:jc w:val="right"/>
                                <w:rPr>
                                  <w:sz w:val="16"/>
                                </w:rPr>
                              </w:pPr>
                              <w:r>
                                <w:rPr>
                                  <w:color w:val="FFFFFF"/>
                                  <w:sz w:val="16"/>
                                </w:rPr>
                                <w:t>9%</w:t>
                              </w:r>
                              <w:r>
                                <w:rPr>
                                  <w:color w:val="FFFFFF"/>
                                  <w:spacing w:val="73"/>
                                  <w:sz w:val="16"/>
                                </w:rPr>
                                <w:t xml:space="preserve"> </w:t>
                              </w:r>
                              <w:r>
                                <w:rPr>
                                  <w:color w:val="FFFFFF"/>
                                  <w:spacing w:val="-5"/>
                                  <w:sz w:val="16"/>
                                </w:rPr>
                                <w:t>1</w:t>
                              </w:r>
                              <w:r>
                                <w:rPr>
                                  <w:color w:val="FFFFFF"/>
                                  <w:spacing w:val="-5"/>
                                  <w:sz w:val="16"/>
                                  <w:shd w:val="clear" w:color="auto" w:fill="254478"/>
                                </w:rPr>
                                <w:t>%</w:t>
                              </w:r>
                            </w:p>
                            <w:p w14:paraId="6E5F7758" w14:textId="77777777" w:rsidR="0086673E" w:rsidRDefault="0086673E">
                              <w:pPr>
                                <w:spacing w:before="142"/>
                                <w:ind w:left="117"/>
                                <w:rPr>
                                  <w:sz w:val="16"/>
                                </w:rPr>
                              </w:pPr>
                              <w:r>
                                <w:rPr>
                                  <w:color w:val="FFFFFF"/>
                                  <w:spacing w:val="-5"/>
                                  <w:sz w:val="16"/>
                                </w:rPr>
                                <w:t>8%</w:t>
                              </w:r>
                            </w:p>
                            <w:p w14:paraId="5F725FC8" w14:textId="77777777" w:rsidR="0086673E" w:rsidRDefault="0086673E">
                              <w:pPr>
                                <w:spacing w:before="142"/>
                                <w:ind w:left="85"/>
                                <w:rPr>
                                  <w:sz w:val="16"/>
                                </w:rPr>
                              </w:pPr>
                              <w:r>
                                <w:rPr>
                                  <w:color w:val="FFFFFF"/>
                                  <w:spacing w:val="-5"/>
                                  <w:sz w:val="16"/>
                                </w:rPr>
                                <w:t>9%</w:t>
                              </w:r>
                            </w:p>
                            <w:p w14:paraId="41D15C64" w14:textId="77777777" w:rsidR="0086673E" w:rsidRDefault="0086673E">
                              <w:pPr>
                                <w:spacing w:before="142"/>
                                <w:ind w:right="104"/>
                                <w:jc w:val="right"/>
                                <w:rPr>
                                  <w:sz w:val="16"/>
                                </w:rPr>
                              </w:pPr>
                              <w:r>
                                <w:rPr>
                                  <w:color w:val="FFFFFF"/>
                                  <w:spacing w:val="-5"/>
                                  <w:sz w:val="16"/>
                                </w:rPr>
                                <w:t>4%</w:t>
                              </w:r>
                            </w:p>
                          </w:txbxContent>
                        </wps:txbx>
                        <wps:bodyPr wrap="square" lIns="0" tIns="0" rIns="0" bIns="0" rtlCol="0">
                          <a:noAutofit/>
                        </wps:bodyPr>
                      </wps:wsp>
                      <wps:wsp>
                        <wps:cNvPr id="41" name="Textbox 41"/>
                        <wps:cNvSpPr txBox="1"/>
                        <wps:spPr>
                          <a:xfrm>
                            <a:off x="4257738" y="1140035"/>
                            <a:ext cx="215900" cy="114300"/>
                          </a:xfrm>
                          <a:prstGeom prst="rect">
                            <a:avLst/>
                          </a:prstGeom>
                        </wps:spPr>
                        <wps:txbx>
                          <w:txbxContent>
                            <w:p w14:paraId="755E7E87" w14:textId="77777777" w:rsidR="0086673E" w:rsidRDefault="0086673E">
                              <w:pPr>
                                <w:spacing w:line="179" w:lineRule="exact"/>
                                <w:rPr>
                                  <w:sz w:val="16"/>
                                </w:rPr>
                              </w:pPr>
                              <w:r>
                                <w:rPr>
                                  <w:color w:val="FFFFFF"/>
                                  <w:spacing w:val="-5"/>
                                  <w:sz w:val="16"/>
                                </w:rPr>
                                <w:t>24%</w:t>
                              </w:r>
                            </w:p>
                          </w:txbxContent>
                        </wps:txbx>
                        <wps:bodyPr wrap="square" lIns="0" tIns="0" rIns="0" bIns="0" rtlCol="0">
                          <a:noAutofit/>
                        </wps:bodyPr>
                      </wps:wsp>
                      <wps:wsp>
                        <wps:cNvPr id="42" name="Textbox 42"/>
                        <wps:cNvSpPr txBox="1"/>
                        <wps:spPr>
                          <a:xfrm>
                            <a:off x="2115375" y="1140035"/>
                            <a:ext cx="215900" cy="114300"/>
                          </a:xfrm>
                          <a:prstGeom prst="rect">
                            <a:avLst/>
                          </a:prstGeom>
                        </wps:spPr>
                        <wps:txbx>
                          <w:txbxContent>
                            <w:p w14:paraId="4ECE9A54" w14:textId="77777777" w:rsidR="0086673E" w:rsidRDefault="0086673E">
                              <w:pPr>
                                <w:spacing w:line="179" w:lineRule="exact"/>
                                <w:rPr>
                                  <w:sz w:val="16"/>
                                </w:rPr>
                              </w:pPr>
                              <w:r>
                                <w:rPr>
                                  <w:color w:val="FFFFFF"/>
                                  <w:spacing w:val="-5"/>
                                  <w:sz w:val="16"/>
                                </w:rPr>
                                <w:t>72%</w:t>
                              </w:r>
                            </w:p>
                          </w:txbxContent>
                        </wps:txbx>
                        <wps:bodyPr wrap="square" lIns="0" tIns="0" rIns="0" bIns="0" rtlCol="0">
                          <a:noAutofit/>
                        </wps:bodyPr>
                      </wps:wsp>
                      <wps:wsp>
                        <wps:cNvPr id="43" name="Textbox 43"/>
                        <wps:cNvSpPr txBox="1"/>
                        <wps:spPr>
                          <a:xfrm>
                            <a:off x="3577145" y="932771"/>
                            <a:ext cx="215900" cy="114300"/>
                          </a:xfrm>
                          <a:prstGeom prst="rect">
                            <a:avLst/>
                          </a:prstGeom>
                        </wps:spPr>
                        <wps:txbx>
                          <w:txbxContent>
                            <w:p w14:paraId="092B9FDD" w14:textId="77777777" w:rsidR="0086673E" w:rsidRDefault="0086673E">
                              <w:pPr>
                                <w:spacing w:line="179" w:lineRule="exact"/>
                                <w:rPr>
                                  <w:sz w:val="16"/>
                                </w:rPr>
                              </w:pPr>
                              <w:r>
                                <w:rPr>
                                  <w:color w:val="FFFFFF"/>
                                  <w:spacing w:val="-5"/>
                                  <w:sz w:val="16"/>
                                </w:rPr>
                                <w:t>44%</w:t>
                              </w:r>
                            </w:p>
                          </w:txbxContent>
                        </wps:txbx>
                        <wps:bodyPr wrap="square" lIns="0" tIns="0" rIns="0" bIns="0" rtlCol="0">
                          <a:noAutofit/>
                        </wps:bodyPr>
                      </wps:wsp>
                      <wps:wsp>
                        <wps:cNvPr id="44" name="Textbox 44"/>
                        <wps:cNvSpPr txBox="1"/>
                        <wps:spPr>
                          <a:xfrm>
                            <a:off x="1549082" y="932771"/>
                            <a:ext cx="215900" cy="114300"/>
                          </a:xfrm>
                          <a:prstGeom prst="rect">
                            <a:avLst/>
                          </a:prstGeom>
                        </wps:spPr>
                        <wps:txbx>
                          <w:txbxContent>
                            <w:p w14:paraId="4E5E46B2" w14:textId="77777777" w:rsidR="0086673E" w:rsidRDefault="0086673E">
                              <w:pPr>
                                <w:spacing w:line="179" w:lineRule="exact"/>
                                <w:rPr>
                                  <w:sz w:val="16"/>
                                </w:rPr>
                              </w:pPr>
                              <w:r>
                                <w:rPr>
                                  <w:color w:val="FFFFFF"/>
                                  <w:spacing w:val="-5"/>
                                  <w:sz w:val="16"/>
                                </w:rPr>
                                <w:t>47%</w:t>
                              </w:r>
                            </w:p>
                          </w:txbxContent>
                        </wps:txbx>
                        <wps:bodyPr wrap="square" lIns="0" tIns="0" rIns="0" bIns="0" rtlCol="0">
                          <a:noAutofit/>
                        </wps:bodyPr>
                      </wps:wsp>
                      <wps:wsp>
                        <wps:cNvPr id="45" name="Textbox 45"/>
                        <wps:cNvSpPr txBox="1"/>
                        <wps:spPr>
                          <a:xfrm>
                            <a:off x="3898709" y="725761"/>
                            <a:ext cx="215900" cy="114300"/>
                          </a:xfrm>
                          <a:prstGeom prst="rect">
                            <a:avLst/>
                          </a:prstGeom>
                        </wps:spPr>
                        <wps:txbx>
                          <w:txbxContent>
                            <w:p w14:paraId="3282E57E" w14:textId="77777777" w:rsidR="0086673E" w:rsidRDefault="0086673E">
                              <w:pPr>
                                <w:spacing w:line="179" w:lineRule="exact"/>
                                <w:rPr>
                                  <w:sz w:val="16"/>
                                </w:rPr>
                              </w:pPr>
                              <w:r>
                                <w:rPr>
                                  <w:color w:val="FFFFFF"/>
                                  <w:spacing w:val="-5"/>
                                  <w:sz w:val="16"/>
                                </w:rPr>
                                <w:t>31%</w:t>
                              </w:r>
                            </w:p>
                          </w:txbxContent>
                        </wps:txbx>
                        <wps:bodyPr wrap="square" lIns="0" tIns="0" rIns="0" bIns="0" rtlCol="0">
                          <a:noAutofit/>
                        </wps:bodyPr>
                      </wps:wsp>
                      <wps:wsp>
                        <wps:cNvPr id="46" name="Textbox 46"/>
                        <wps:cNvSpPr txBox="1"/>
                        <wps:spPr>
                          <a:xfrm>
                            <a:off x="1849564" y="725761"/>
                            <a:ext cx="215900" cy="114300"/>
                          </a:xfrm>
                          <a:prstGeom prst="rect">
                            <a:avLst/>
                          </a:prstGeom>
                        </wps:spPr>
                        <wps:txbx>
                          <w:txbxContent>
                            <w:p w14:paraId="511C0207" w14:textId="77777777" w:rsidR="0086673E" w:rsidRDefault="0086673E">
                              <w:pPr>
                                <w:spacing w:line="179" w:lineRule="exact"/>
                                <w:rPr>
                                  <w:sz w:val="16"/>
                                </w:rPr>
                              </w:pPr>
                              <w:r>
                                <w:rPr>
                                  <w:color w:val="FFFFFF"/>
                                  <w:spacing w:val="-5"/>
                                  <w:sz w:val="16"/>
                                </w:rPr>
                                <w:t>60%</w:t>
                              </w:r>
                            </w:p>
                          </w:txbxContent>
                        </wps:txbx>
                        <wps:bodyPr wrap="square" lIns="0" tIns="0" rIns="0" bIns="0" rtlCol="0">
                          <a:noAutofit/>
                        </wps:bodyPr>
                      </wps:wsp>
                      <wps:wsp>
                        <wps:cNvPr id="47" name="Textbox 47"/>
                        <wps:cNvSpPr txBox="1"/>
                        <wps:spPr>
                          <a:xfrm>
                            <a:off x="87515" y="719389"/>
                            <a:ext cx="443865" cy="942975"/>
                          </a:xfrm>
                          <a:prstGeom prst="rect">
                            <a:avLst/>
                          </a:prstGeom>
                        </wps:spPr>
                        <wps:txbx>
                          <w:txbxContent>
                            <w:p w14:paraId="5A113DC8" w14:textId="77777777" w:rsidR="0086673E" w:rsidRPr="00995966" w:rsidRDefault="0086673E">
                              <w:pPr>
                                <w:spacing w:line="180" w:lineRule="exact"/>
                                <w:ind w:left="71"/>
                                <w:rPr>
                                  <w:sz w:val="16"/>
                                  <w:lang w:val="fr-FR"/>
                                </w:rPr>
                              </w:pPr>
                              <w:r w:rsidRPr="00995966">
                                <w:rPr>
                                  <w:color w:val="585858"/>
                                  <w:sz w:val="16"/>
                                  <w:lang w:val="fr-FR"/>
                                </w:rPr>
                                <w:t>C</w:t>
                              </w:r>
                              <w:r w:rsidRPr="00995966">
                                <w:rPr>
                                  <w:color w:val="585858"/>
                                  <w:spacing w:val="-1"/>
                                  <w:sz w:val="16"/>
                                  <w:lang w:val="fr-FR"/>
                                </w:rPr>
                                <w:t xml:space="preserve"> </w:t>
                              </w:r>
                              <w:r w:rsidRPr="00995966">
                                <w:rPr>
                                  <w:color w:val="585858"/>
                                  <w:spacing w:val="-2"/>
                                  <w:sz w:val="16"/>
                                  <w:lang w:val="fr-FR"/>
                                </w:rPr>
                                <w:t>[1117]</w:t>
                              </w:r>
                            </w:p>
                            <w:p w14:paraId="627BFEDE" w14:textId="77777777" w:rsidR="0086673E" w:rsidRPr="00995966" w:rsidRDefault="0086673E">
                              <w:pPr>
                                <w:spacing w:before="142"/>
                                <w:ind w:right="21"/>
                                <w:jc w:val="right"/>
                                <w:rPr>
                                  <w:sz w:val="16"/>
                                  <w:lang w:val="fr-FR"/>
                                </w:rPr>
                              </w:pPr>
                              <w:r w:rsidRPr="00995966">
                                <w:rPr>
                                  <w:color w:val="585858"/>
                                  <w:sz w:val="16"/>
                                  <w:lang w:val="fr-FR"/>
                                </w:rPr>
                                <w:t xml:space="preserve">D </w:t>
                              </w:r>
                              <w:r w:rsidRPr="00995966">
                                <w:rPr>
                                  <w:color w:val="585858"/>
                                  <w:spacing w:val="-2"/>
                                  <w:sz w:val="16"/>
                                  <w:lang w:val="fr-FR"/>
                                </w:rPr>
                                <w:t>[168]</w:t>
                              </w:r>
                            </w:p>
                            <w:p w14:paraId="49ED62FD" w14:textId="77777777" w:rsidR="0086673E" w:rsidRPr="00995966" w:rsidRDefault="0086673E">
                              <w:pPr>
                                <w:spacing w:before="142"/>
                                <w:ind w:right="18"/>
                                <w:jc w:val="right"/>
                                <w:rPr>
                                  <w:sz w:val="16"/>
                                  <w:lang w:val="fr-FR"/>
                                </w:rPr>
                              </w:pPr>
                              <w:r w:rsidRPr="00995966">
                                <w:rPr>
                                  <w:color w:val="585858"/>
                                  <w:sz w:val="16"/>
                                  <w:lang w:val="fr-FR"/>
                                </w:rPr>
                                <w:t>E</w:t>
                              </w:r>
                              <w:r w:rsidRPr="00995966">
                                <w:rPr>
                                  <w:color w:val="585858"/>
                                  <w:spacing w:val="-1"/>
                                  <w:sz w:val="16"/>
                                  <w:lang w:val="fr-FR"/>
                                </w:rPr>
                                <w:t xml:space="preserve"> </w:t>
                              </w:r>
                              <w:r w:rsidRPr="00995966">
                                <w:rPr>
                                  <w:color w:val="585858"/>
                                  <w:spacing w:val="-4"/>
                                  <w:sz w:val="16"/>
                                  <w:lang w:val="fr-FR"/>
                                </w:rPr>
                                <w:t>[76]</w:t>
                              </w:r>
                            </w:p>
                            <w:p w14:paraId="32FB63AB" w14:textId="77777777" w:rsidR="0086673E" w:rsidRPr="00995966" w:rsidRDefault="0086673E">
                              <w:pPr>
                                <w:spacing w:before="143"/>
                                <w:ind w:right="20"/>
                                <w:jc w:val="right"/>
                                <w:rPr>
                                  <w:sz w:val="16"/>
                                  <w:lang w:val="fr-FR"/>
                                </w:rPr>
                              </w:pPr>
                              <w:r w:rsidRPr="00995966">
                                <w:rPr>
                                  <w:color w:val="585858"/>
                                  <w:sz w:val="16"/>
                                  <w:lang w:val="fr-FR"/>
                                </w:rPr>
                                <w:t>Stats</w:t>
                              </w:r>
                              <w:r w:rsidRPr="00995966">
                                <w:rPr>
                                  <w:color w:val="585858"/>
                                  <w:spacing w:val="-4"/>
                                  <w:sz w:val="16"/>
                                  <w:lang w:val="fr-FR"/>
                                </w:rPr>
                                <w:t xml:space="preserve"> [62]</w:t>
                              </w:r>
                            </w:p>
                            <w:p w14:paraId="712B7634" w14:textId="77777777" w:rsidR="0086673E" w:rsidRPr="00995966" w:rsidRDefault="0086673E">
                              <w:pPr>
                                <w:spacing w:before="142"/>
                                <w:ind w:left="186"/>
                                <w:rPr>
                                  <w:sz w:val="16"/>
                                  <w:lang w:val="fr-FR"/>
                                </w:rPr>
                              </w:pPr>
                              <w:r w:rsidRPr="00995966">
                                <w:rPr>
                                  <w:color w:val="585858"/>
                                  <w:sz w:val="16"/>
                                  <w:lang w:val="fr-FR"/>
                                </w:rPr>
                                <w:t>IM</w:t>
                              </w:r>
                              <w:r w:rsidRPr="00995966">
                                <w:rPr>
                                  <w:color w:val="585858"/>
                                  <w:spacing w:val="-1"/>
                                  <w:sz w:val="16"/>
                                  <w:lang w:val="fr-FR"/>
                                </w:rPr>
                                <w:t xml:space="preserve"> </w:t>
                              </w:r>
                              <w:r w:rsidRPr="00995966">
                                <w:rPr>
                                  <w:color w:val="585858"/>
                                  <w:spacing w:val="-4"/>
                                  <w:sz w:val="16"/>
                                  <w:lang w:val="fr-FR"/>
                                </w:rPr>
                                <w:t>[21]</w:t>
                              </w:r>
                            </w:p>
                          </w:txbxContent>
                        </wps:txbx>
                        <wps:bodyPr wrap="square" lIns="0" tIns="0" rIns="0" bIns="0" rtlCol="0">
                          <a:noAutofit/>
                        </wps:bodyPr>
                      </wps:wsp>
                      <wps:wsp>
                        <wps:cNvPr id="48" name="Textbox 48"/>
                        <wps:cNvSpPr txBox="1"/>
                        <wps:spPr>
                          <a:xfrm>
                            <a:off x="2508821" y="518497"/>
                            <a:ext cx="215900" cy="114300"/>
                          </a:xfrm>
                          <a:prstGeom prst="rect">
                            <a:avLst/>
                          </a:prstGeom>
                        </wps:spPr>
                        <wps:txbx>
                          <w:txbxContent>
                            <w:p w14:paraId="0020D05F" w14:textId="77777777" w:rsidR="0086673E" w:rsidRDefault="0086673E">
                              <w:pPr>
                                <w:spacing w:line="179" w:lineRule="exact"/>
                                <w:rPr>
                                  <w:sz w:val="16"/>
                                </w:rPr>
                              </w:pPr>
                              <w:r>
                                <w:rPr>
                                  <w:color w:val="FFFFFF"/>
                                  <w:spacing w:val="-5"/>
                                  <w:sz w:val="16"/>
                                </w:rPr>
                                <w:t>90%</w:t>
                              </w:r>
                            </w:p>
                          </w:txbxContent>
                        </wps:txbx>
                        <wps:bodyPr wrap="square" lIns="0" tIns="0" rIns="0" bIns="0" rtlCol="0">
                          <a:noAutofit/>
                        </wps:bodyPr>
                      </wps:wsp>
                      <wps:wsp>
                        <wps:cNvPr id="49" name="Textbox 49"/>
                        <wps:cNvSpPr txBox="1"/>
                        <wps:spPr>
                          <a:xfrm>
                            <a:off x="4252658" y="311614"/>
                            <a:ext cx="215900" cy="114300"/>
                          </a:xfrm>
                          <a:prstGeom prst="rect">
                            <a:avLst/>
                          </a:prstGeom>
                        </wps:spPr>
                        <wps:txbx>
                          <w:txbxContent>
                            <w:p w14:paraId="78F9655D" w14:textId="77777777" w:rsidR="0086673E" w:rsidRDefault="0086673E">
                              <w:pPr>
                                <w:spacing w:line="179" w:lineRule="exact"/>
                                <w:rPr>
                                  <w:sz w:val="16"/>
                                </w:rPr>
                              </w:pPr>
                              <w:r>
                                <w:rPr>
                                  <w:color w:val="FFFFFF"/>
                                  <w:spacing w:val="-5"/>
                                  <w:sz w:val="16"/>
                                </w:rPr>
                                <w:t>26%</w:t>
                              </w:r>
                            </w:p>
                          </w:txbxContent>
                        </wps:txbx>
                        <wps:bodyPr wrap="square" lIns="0" tIns="0" rIns="0" bIns="0" rtlCol="0">
                          <a:noAutofit/>
                        </wps:bodyPr>
                      </wps:wsp>
                      <wps:wsp>
                        <wps:cNvPr id="50" name="Textbox 50"/>
                        <wps:cNvSpPr txBox="1"/>
                        <wps:spPr>
                          <a:xfrm>
                            <a:off x="2087943" y="311614"/>
                            <a:ext cx="215900" cy="114300"/>
                          </a:xfrm>
                          <a:prstGeom prst="rect">
                            <a:avLst/>
                          </a:prstGeom>
                        </wps:spPr>
                        <wps:txbx>
                          <w:txbxContent>
                            <w:p w14:paraId="667AD861" w14:textId="77777777" w:rsidR="0086673E" w:rsidRDefault="0086673E">
                              <w:pPr>
                                <w:spacing w:line="179" w:lineRule="exact"/>
                                <w:rPr>
                                  <w:sz w:val="16"/>
                                </w:rPr>
                              </w:pPr>
                              <w:r>
                                <w:rPr>
                                  <w:color w:val="FFFFFF"/>
                                  <w:spacing w:val="-5"/>
                                  <w:sz w:val="16"/>
                                </w:rPr>
                                <w:t>71%</w:t>
                              </w:r>
                            </w:p>
                          </w:txbxContent>
                        </wps:txbx>
                        <wps:bodyPr wrap="square" lIns="0" tIns="0" rIns="0" bIns="0" rtlCol="0">
                          <a:noAutofit/>
                        </wps:bodyPr>
                      </wps:wsp>
                      <wps:wsp>
                        <wps:cNvPr id="51" name="Textbox 51"/>
                        <wps:cNvSpPr txBox="1"/>
                        <wps:spPr>
                          <a:xfrm>
                            <a:off x="194805" y="305242"/>
                            <a:ext cx="335915" cy="321945"/>
                          </a:xfrm>
                          <a:prstGeom prst="rect">
                            <a:avLst/>
                          </a:prstGeom>
                        </wps:spPr>
                        <wps:txbx>
                          <w:txbxContent>
                            <w:p w14:paraId="59BC4518" w14:textId="77777777" w:rsidR="0086673E" w:rsidRDefault="0086673E">
                              <w:pPr>
                                <w:spacing w:line="180" w:lineRule="exact"/>
                                <w:rPr>
                                  <w:sz w:val="16"/>
                                </w:rPr>
                              </w:pPr>
                              <w:r>
                                <w:rPr>
                                  <w:color w:val="585858"/>
                                  <w:sz w:val="16"/>
                                </w:rPr>
                                <w:t>A</w:t>
                              </w:r>
                              <w:r>
                                <w:rPr>
                                  <w:color w:val="585858"/>
                                  <w:spacing w:val="-1"/>
                                  <w:sz w:val="16"/>
                                </w:rPr>
                                <w:t xml:space="preserve"> </w:t>
                              </w:r>
                              <w:r>
                                <w:rPr>
                                  <w:color w:val="585858"/>
                                  <w:spacing w:val="-2"/>
                                  <w:sz w:val="16"/>
                                </w:rPr>
                                <w:t>[922]</w:t>
                              </w:r>
                            </w:p>
                            <w:p w14:paraId="26B387D5" w14:textId="77777777" w:rsidR="0086673E" w:rsidRDefault="0086673E">
                              <w:pPr>
                                <w:spacing w:before="142"/>
                                <w:rPr>
                                  <w:sz w:val="16"/>
                                </w:rPr>
                              </w:pPr>
                              <w:r>
                                <w:rPr>
                                  <w:color w:val="585858"/>
                                  <w:sz w:val="16"/>
                                </w:rPr>
                                <w:t>B</w:t>
                              </w:r>
                              <w:r>
                                <w:rPr>
                                  <w:color w:val="585858"/>
                                  <w:spacing w:val="-1"/>
                                  <w:sz w:val="16"/>
                                </w:rPr>
                                <w:t xml:space="preserve"> </w:t>
                              </w:r>
                              <w:r>
                                <w:rPr>
                                  <w:color w:val="585858"/>
                                  <w:spacing w:val="-2"/>
                                  <w:sz w:val="16"/>
                                </w:rPr>
                                <w:t>[849]</w:t>
                              </w:r>
                            </w:p>
                          </w:txbxContent>
                        </wps:txbx>
                        <wps:bodyPr wrap="square" lIns="0" tIns="0" rIns="0" bIns="0" rtlCol="0">
                          <a:noAutofit/>
                        </wps:bodyPr>
                      </wps:wsp>
                      <wps:wsp>
                        <wps:cNvPr id="52" name="Textbox 52"/>
                        <wps:cNvSpPr txBox="1"/>
                        <wps:spPr>
                          <a:xfrm>
                            <a:off x="948626" y="81109"/>
                            <a:ext cx="4258945" cy="114300"/>
                          </a:xfrm>
                          <a:prstGeom prst="rect">
                            <a:avLst/>
                          </a:prstGeom>
                        </wps:spPr>
                        <wps:txbx>
                          <w:txbxContent>
                            <w:p w14:paraId="4145FEEB" w14:textId="77777777" w:rsidR="0086673E" w:rsidRDefault="0086673E">
                              <w:pPr>
                                <w:tabs>
                                  <w:tab w:val="left" w:pos="702"/>
                                  <w:tab w:val="left" w:pos="1404"/>
                                  <w:tab w:val="left" w:pos="2106"/>
                                  <w:tab w:val="left" w:pos="2808"/>
                                  <w:tab w:val="left" w:pos="3511"/>
                                  <w:tab w:val="left" w:pos="4213"/>
                                  <w:tab w:val="left" w:pos="4915"/>
                                  <w:tab w:val="left" w:pos="5617"/>
                                  <w:tab w:val="left" w:pos="6275"/>
                                </w:tabs>
                                <w:spacing w:line="179" w:lineRule="exact"/>
                                <w:rPr>
                                  <w:sz w:val="16"/>
                                </w:rPr>
                              </w:pPr>
                              <w:r>
                                <w:rPr>
                                  <w:color w:val="585858"/>
                                  <w:spacing w:val="-5"/>
                                  <w:sz w:val="16"/>
                                </w:rPr>
                                <w:t>10%</w:t>
                              </w:r>
                              <w:r>
                                <w:rPr>
                                  <w:color w:val="585858"/>
                                  <w:sz w:val="16"/>
                                </w:rPr>
                                <w:tab/>
                              </w:r>
                              <w:r>
                                <w:rPr>
                                  <w:color w:val="585858"/>
                                  <w:spacing w:val="-5"/>
                                  <w:sz w:val="16"/>
                                </w:rPr>
                                <w:t>20%</w:t>
                              </w:r>
                              <w:r>
                                <w:rPr>
                                  <w:color w:val="585858"/>
                                  <w:sz w:val="16"/>
                                </w:rPr>
                                <w:tab/>
                              </w:r>
                              <w:r>
                                <w:rPr>
                                  <w:color w:val="585858"/>
                                  <w:spacing w:val="-5"/>
                                  <w:sz w:val="16"/>
                                </w:rPr>
                                <w:t>30%</w:t>
                              </w:r>
                              <w:r>
                                <w:rPr>
                                  <w:color w:val="585858"/>
                                  <w:sz w:val="16"/>
                                </w:rPr>
                                <w:tab/>
                              </w:r>
                              <w:r>
                                <w:rPr>
                                  <w:color w:val="585858"/>
                                  <w:spacing w:val="-5"/>
                                  <w:sz w:val="16"/>
                                </w:rPr>
                                <w:t>40%</w:t>
                              </w:r>
                              <w:r>
                                <w:rPr>
                                  <w:color w:val="585858"/>
                                  <w:sz w:val="16"/>
                                </w:rPr>
                                <w:tab/>
                              </w:r>
                              <w:r>
                                <w:rPr>
                                  <w:color w:val="585858"/>
                                  <w:spacing w:val="-5"/>
                                  <w:sz w:val="16"/>
                                </w:rPr>
                                <w:t>50%</w:t>
                              </w:r>
                              <w:r>
                                <w:rPr>
                                  <w:color w:val="585858"/>
                                  <w:sz w:val="16"/>
                                </w:rPr>
                                <w:tab/>
                              </w:r>
                              <w:r>
                                <w:rPr>
                                  <w:color w:val="585858"/>
                                  <w:spacing w:val="-5"/>
                                  <w:sz w:val="16"/>
                                </w:rPr>
                                <w:t>60%</w:t>
                              </w:r>
                              <w:r>
                                <w:rPr>
                                  <w:color w:val="585858"/>
                                  <w:sz w:val="16"/>
                                </w:rPr>
                                <w:tab/>
                              </w:r>
                              <w:r>
                                <w:rPr>
                                  <w:color w:val="585858"/>
                                  <w:spacing w:val="-5"/>
                                  <w:sz w:val="16"/>
                                </w:rPr>
                                <w:t>70%</w:t>
                              </w:r>
                              <w:r>
                                <w:rPr>
                                  <w:color w:val="585858"/>
                                  <w:sz w:val="16"/>
                                </w:rPr>
                                <w:tab/>
                              </w:r>
                              <w:r>
                                <w:rPr>
                                  <w:color w:val="585858"/>
                                  <w:spacing w:val="-5"/>
                                  <w:sz w:val="16"/>
                                </w:rPr>
                                <w:t>80%</w:t>
                              </w:r>
                              <w:r>
                                <w:rPr>
                                  <w:color w:val="585858"/>
                                  <w:sz w:val="16"/>
                                </w:rPr>
                                <w:tab/>
                              </w:r>
                              <w:r>
                                <w:rPr>
                                  <w:color w:val="585858"/>
                                  <w:spacing w:val="-5"/>
                                  <w:sz w:val="16"/>
                                </w:rPr>
                                <w:t>90%</w:t>
                              </w:r>
                              <w:r>
                                <w:rPr>
                                  <w:color w:val="585858"/>
                                  <w:sz w:val="16"/>
                                </w:rPr>
                                <w:tab/>
                              </w:r>
                              <w:r>
                                <w:rPr>
                                  <w:color w:val="585858"/>
                                  <w:spacing w:val="-4"/>
                                  <w:sz w:val="16"/>
                                </w:rPr>
                                <w:t>100%</w:t>
                              </w:r>
                            </w:p>
                          </w:txbxContent>
                        </wps:txbx>
                        <wps:bodyPr wrap="square" lIns="0" tIns="0" rIns="0" bIns="0" rtlCol="0">
                          <a:noAutofit/>
                        </wps:bodyPr>
                      </wps:wsp>
                      <wps:wsp>
                        <wps:cNvPr id="53" name="Textbox 53"/>
                        <wps:cNvSpPr txBox="1"/>
                        <wps:spPr>
                          <a:xfrm>
                            <a:off x="530999" y="81109"/>
                            <a:ext cx="160020" cy="114300"/>
                          </a:xfrm>
                          <a:prstGeom prst="rect">
                            <a:avLst/>
                          </a:prstGeom>
                        </wps:spPr>
                        <wps:txbx>
                          <w:txbxContent>
                            <w:p w14:paraId="0E01337B" w14:textId="77777777" w:rsidR="0086673E" w:rsidRDefault="0086673E">
                              <w:pPr>
                                <w:spacing w:line="179" w:lineRule="exact"/>
                                <w:rPr>
                                  <w:sz w:val="16"/>
                                </w:rPr>
                              </w:pPr>
                              <w:r>
                                <w:rPr>
                                  <w:color w:val="585858"/>
                                  <w:spacing w:val="-5"/>
                                  <w:sz w:val="16"/>
                                </w:rPr>
                                <w:t>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02EE38" id="Group 25" o:spid="_x0000_s1046" style="position:absolute;margin-left:56.6pt;margin-top:6.4pt;width:510.2pt;height:145.4pt;z-index:-15724032;mso-wrap-distance-left:0;mso-wrap-distance-right:0;mso-position-horizontal-relative:page;mso-width-relative:margin;mso-height-relative:margin" coordorigin="47,47" coordsize="62369,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">
                <v:shape id="Graphic 26" o:spid="_x0000_s1047" style="position:absolute;left:10494;top:2620;width:40132;height:14497;visibility:visible;mso-wrap-style:square;v-text-anchor:top" coordsize="4013200,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" path="m,991742r,88393em,784478r,88393em,369950r,88392em,1404747r,44831em,l,43814em,162687r,88391em,577214r,88393em,1197483r,89916em446531,577214r,88393em446531,1404747r,44831em446531,784478r,88393em446531,r,43814em446531,162687r,88391em446531,991742r,88393em446531,1197483r,89916em446531,369950r,88392em891539,369950r,88392em891539,1197483r,89916em891539,r,43814em891539,991742r,88393em891539,577214r,88393em891539,1404747r,44831em891539,162687r,88391em891539,784478r,88393em1338071,991742r,88393em1338071,r,43814em1338071,1404747r,44831em1338071,784478r,88393em1338071,162687r,88391em1338071,369950r,88392em1338071,1197483r,89916em1338071,577214r,88393em1784604,369950r,88392em1784604,577214r,88393em1784604,784478r,88393em1784604,1197483r,89916em1784604,991742r,88393em1784604,1404747r,44831em1784604,r,43814em1784604,162687r,88391em2229611,162687r,88391em2229611,784478r,88393em2229611,577214r,88393em2229611,1404747r,44831em2229611,1197483r,89916em2229611,r,43814em2229611,369950r,88392em2229611,991742r,88393em2676144,r,43814em2676144,369950r,88392em2676144,1404747r,44831em2676144,1197483r,89916em2676144,162687r,88391em2676144,784478r,88393em2676144,577214r,88393em2676144,991742r,88393em3121152,r,43814em3121152,162687r,88391em3121152,369950r,88392em3121152,991742r,88393em3121152,784478r,88393em3121152,1404747r,44831em3121152,1197483r,89916em3121152,577214r,88393em3567683,1404747r,44831em3567683,991742r,88393em3567683,r,43814em3567683,577214r,88393em3567683,1197483r,89916em3567683,784478r,88393em3567683,162687r,295655em4013073,r,1449578e" filled="f" strokecolor="#d9d9d9">
                  <v:path arrowok="t"/>
                </v:shape>
                <v:shape id="Graphic 27" o:spid="_x0000_s1048" style="position:absolute;left:6040;top:3058;width:40120;height:13615;visibility:visible;mso-wrap-style:square;v-text-anchor:top" coordsize="4011929,1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" path="m1961769,1036320l,1036320r,117348l1961769,1153668r,-117348xem2092833,621792l,621792,,740664r2092833,l2092833,621792xem2694813,414528l,414528,,533400r2694813,l2694813,414528xem3170301,l,,,118872r3170301,l3170301,xem3225165,829056l,829056,,947928r3225165,l3225165,829056xem3834765,1243584l,1243584r,117348l3834765,1360932r,-117348xem4011549,207264l,207264,,326136r4011549,l4011549,207264xe" fillcolor="#5b9bd4" stroked="f">
                  <v:path arrowok="t"/>
                </v:shape>
                <v:shape id="Graphic 28" o:spid="_x0000_s1049" style="position:absolute;left:25658;top:3058;width:24968;height:13615;visibility:visible;mso-wrap-style:square;v-text-anchor:top" coordsize="2496820,1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" path="m2093976,621792r-1962912,l131064,740664r1962912,l2093976,621792xem2135124,414528r-1402080,l733044,533400r1402080,l2135124,414528xem2322576,829056r-1059180,l1263396,947928r1059180,l2322576,829056xem2366772,l1208532,r,118872l2366772,118872,2366772,xem2432304,207264r-382524,l2049780,326136r382524,l2432304,207264xem2496312,1243584r-623316,l1872996,1360932r623316,l2496312,1243584xem2496312,1036320l,1036320r,117348l2496312,1153668r,-117348xe" fillcolor="#6fac46" stroked="f">
                  <v:path arrowok="t"/>
                </v:shape>
                <v:shape id="Graphic 29" o:spid="_x0000_s1050" style="position:absolute;left:46598;top:3058;width:4026;height:9481;visibility:visible;mso-wrap-style:square;v-text-anchor:top" coordsize="402590,9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" path="m402336,829056r-173736,l228600,947928r173736,l402336,829056xem402336,621792l,621792,,740664r402336,l402336,621792xem402336,414528r-361188,l41148,533400r361188,l402336,414528xem402336,l272796,r,118872l402336,118872,402336,xe" fillcolor="#254478" stroked="f">
                  <v:path arrowok="t"/>
                </v:shape>
                <v:shape id="Graphic 30" o:spid="_x0000_s1051" style="position:absolute;left:6040;top:2620;width:13;height:14497;visibility:visible;mso-wrap-style:square;v-text-anchor:top" coordsize="1270,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" path="m,l,1449578e" filled="f" strokecolor="#d9d9d9">
                  <v:path arrowok="t"/>
                </v:shape>
                <v:shape id="Graphic 31" o:spid="_x0000_s1052" style="position:absolute;left:53862;top:7139;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" path="m51064,l,,,51064r51064,l51064,xe" fillcolor="#5b9bd4" stroked="f">
                  <v:path arrowok="t"/>
                </v:shape>
                <v:shape id="Graphic 32" o:spid="_x0000_s1053" style="position:absolute;left:53862;top:9025;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" path="m51064,l,,,51064r51064,l51064,xe" fillcolor="#6fac46" stroked="f">
                  <v:path arrowok="t"/>
                </v:shape>
                <v:shape id="Graphic 33" o:spid="_x0000_s1054" style="position:absolute;left:53862;top:10909;width:514;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" path="m51064,l,,,51064r51064,l51064,xe" fillcolor="#254478" stroked="f">
                  <v:path arrowok="t"/>
                </v:shape>
                <v:shape id="Graphic 34" o:spid="_x0000_s1055" style="position:absolute;left:47;top:47;width:60960;height:18466;visibility:visible;mso-wrap-style:square;v-text-anchor:top" coordsize="6096000,18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" path="m,1846580r6096000,l6096000,,,,,1846580xe" filled="f" strokecolor="#d9d9d9">
                  <v:path arrowok="t"/>
                </v:shape>
                <v:shape id="Textbox 35" o:spid="_x0000_s1056" type="#_x0000_t202" style="position:absolute;left:46494;top:1554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7EC35E6" w14:textId="77777777" w:rsidR="0086673E" w:rsidRDefault="0086673E">
                        <w:pPr>
                          <w:spacing w:line="179" w:lineRule="exact"/>
                          <w:rPr>
                            <w:sz w:val="16"/>
                          </w:rPr>
                        </w:pPr>
                        <w:r>
                          <w:rPr>
                            <w:color w:val="FFFFFF"/>
                            <w:spacing w:val="-5"/>
                            <w:sz w:val="16"/>
                          </w:rPr>
                          <w:t>14%</w:t>
                        </w:r>
                      </w:p>
                    </w:txbxContent>
                  </v:textbox>
                </v:shape>
                <v:shape id="Textbox 36" o:spid="_x0000_s1057" type="#_x0000_t202" style="position:absolute;left:24197;top:1554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B4A3770" w14:textId="77777777" w:rsidR="0086673E" w:rsidRDefault="0086673E">
                        <w:pPr>
                          <w:spacing w:line="179" w:lineRule="exact"/>
                          <w:rPr>
                            <w:sz w:val="16"/>
                          </w:rPr>
                        </w:pPr>
                        <w:r>
                          <w:rPr>
                            <w:color w:val="FFFFFF"/>
                            <w:spacing w:val="-5"/>
                            <w:sz w:val="16"/>
                          </w:rPr>
                          <w:t>86%</w:t>
                        </w:r>
                      </w:p>
                    </w:txbxContent>
                  </v:textbox>
                </v:shape>
                <v:shape id="Textbox 37" o:spid="_x0000_s1058" type="#_x0000_t202" style="position:absolute;left:37127;top:13470;width:21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9D44C9C" w14:textId="77777777" w:rsidR="0086673E" w:rsidRDefault="0086673E">
                        <w:pPr>
                          <w:spacing w:line="179" w:lineRule="exact"/>
                          <w:rPr>
                            <w:sz w:val="16"/>
                          </w:rPr>
                        </w:pPr>
                        <w:r>
                          <w:rPr>
                            <w:color w:val="FFFFFF"/>
                            <w:spacing w:val="-5"/>
                            <w:sz w:val="16"/>
                          </w:rPr>
                          <w:t>56%</w:t>
                        </w:r>
                      </w:p>
                    </w:txbxContent>
                  </v:textbox>
                </v:shape>
                <v:shape id="Textbox 38" o:spid="_x0000_s1059" type="#_x0000_t202" style="position:absolute;left:14831;top:1347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9F4535A" w14:textId="77777777" w:rsidR="0086673E" w:rsidRDefault="0086673E">
                        <w:pPr>
                          <w:spacing w:line="179" w:lineRule="exact"/>
                          <w:rPr>
                            <w:sz w:val="16"/>
                          </w:rPr>
                        </w:pPr>
                        <w:r>
                          <w:rPr>
                            <w:color w:val="FFFFFF"/>
                            <w:spacing w:val="-5"/>
                            <w:sz w:val="16"/>
                          </w:rPr>
                          <w:t>44%</w:t>
                        </w:r>
                      </w:p>
                    </w:txbxContent>
                  </v:textbox>
                </v:shape>
                <v:shape id="Textbox 39" o:spid="_x0000_s1060" type="#_x0000_t202" style="position:absolute;left:54799;top:7006;width:7618;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523B80B" w14:textId="77777777" w:rsidR="0086673E" w:rsidRPr="00331134" w:rsidRDefault="0086673E">
                        <w:pPr>
                          <w:spacing w:line="386" w:lineRule="auto"/>
                          <w:rPr>
                            <w:color w:val="585858"/>
                            <w:spacing w:val="-2"/>
                            <w:sz w:val="15"/>
                            <w:szCs w:val="15"/>
                          </w:rPr>
                        </w:pPr>
                        <w:r w:rsidRPr="00331134">
                          <w:rPr>
                            <w:color w:val="585858"/>
                            <w:spacing w:val="-2"/>
                            <w:sz w:val="15"/>
                            <w:szCs w:val="15"/>
                          </w:rPr>
                          <w:t>Hoàn thành</w:t>
                        </w:r>
                      </w:p>
                      <w:p w14:paraId="76587B59" w14:textId="77777777" w:rsidR="0086673E" w:rsidRPr="00331134" w:rsidRDefault="0086673E">
                        <w:pPr>
                          <w:spacing w:line="386" w:lineRule="auto"/>
                          <w:rPr>
                            <w:color w:val="585858"/>
                            <w:spacing w:val="-2"/>
                            <w:sz w:val="15"/>
                            <w:szCs w:val="15"/>
                          </w:rPr>
                        </w:pPr>
                        <w:r w:rsidRPr="00331134">
                          <w:rPr>
                            <w:color w:val="585858"/>
                            <w:spacing w:val="-2"/>
                            <w:sz w:val="15"/>
                            <w:szCs w:val="15"/>
                          </w:rPr>
                          <w:t>Đang thực hiện</w:t>
                        </w:r>
                      </w:p>
                      <w:p w14:paraId="3B810130" w14:textId="77777777" w:rsidR="0086673E" w:rsidRPr="00331134" w:rsidRDefault="0086673E">
                        <w:pPr>
                          <w:rPr>
                            <w:sz w:val="15"/>
                            <w:szCs w:val="15"/>
                          </w:rPr>
                        </w:pPr>
                        <w:r w:rsidRPr="00331134">
                          <w:rPr>
                            <w:color w:val="585858"/>
                            <w:sz w:val="15"/>
                            <w:szCs w:val="15"/>
                          </w:rPr>
                          <w:t>Chưa bắt đầu</w:t>
                        </w:r>
                      </w:p>
                    </w:txbxContent>
                  </v:textbox>
                </v:shape>
                <v:shape id="Textbox 40" o:spid="_x0000_s1061" type="#_x0000_t202" style="position:absolute;left:47336;top:3116;width:3829;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17DECA8" w14:textId="77777777" w:rsidR="0086673E" w:rsidRDefault="0086673E">
                        <w:pPr>
                          <w:spacing w:line="179" w:lineRule="exact"/>
                          <w:ind w:left="300"/>
                          <w:rPr>
                            <w:sz w:val="16"/>
                          </w:rPr>
                        </w:pPr>
                        <w:r>
                          <w:rPr>
                            <w:color w:val="FFFFFF"/>
                            <w:spacing w:val="-5"/>
                            <w:sz w:val="16"/>
                          </w:rPr>
                          <w:t>3%</w:t>
                        </w:r>
                      </w:p>
                      <w:p w14:paraId="76EC9D67" w14:textId="77777777" w:rsidR="0086673E" w:rsidRDefault="0086673E">
                        <w:pPr>
                          <w:spacing w:before="142"/>
                          <w:ind w:right="18"/>
                          <w:jc w:val="right"/>
                          <w:rPr>
                            <w:sz w:val="16"/>
                          </w:rPr>
                        </w:pPr>
                        <w:r>
                          <w:rPr>
                            <w:color w:val="FFFFFF"/>
                            <w:sz w:val="16"/>
                          </w:rPr>
                          <w:t>9%</w:t>
                        </w:r>
                        <w:r>
                          <w:rPr>
                            <w:color w:val="FFFFFF"/>
                            <w:spacing w:val="73"/>
                            <w:sz w:val="16"/>
                          </w:rPr>
                          <w:t xml:space="preserve"> </w:t>
                        </w:r>
                        <w:r>
                          <w:rPr>
                            <w:color w:val="FFFFFF"/>
                            <w:spacing w:val="-5"/>
                            <w:sz w:val="16"/>
                          </w:rPr>
                          <w:t>1</w:t>
                        </w:r>
                        <w:r>
                          <w:rPr>
                            <w:color w:val="FFFFFF"/>
                            <w:spacing w:val="-5"/>
                            <w:sz w:val="16"/>
                            <w:shd w:val="clear" w:color="auto" w:fill="254478"/>
                          </w:rPr>
                          <w:t>%</w:t>
                        </w:r>
                      </w:p>
                      <w:p w14:paraId="6E5F7758" w14:textId="77777777" w:rsidR="0086673E" w:rsidRDefault="0086673E">
                        <w:pPr>
                          <w:spacing w:before="142"/>
                          <w:ind w:left="117"/>
                          <w:rPr>
                            <w:sz w:val="16"/>
                          </w:rPr>
                        </w:pPr>
                        <w:r>
                          <w:rPr>
                            <w:color w:val="FFFFFF"/>
                            <w:spacing w:val="-5"/>
                            <w:sz w:val="16"/>
                          </w:rPr>
                          <w:t>8%</w:t>
                        </w:r>
                      </w:p>
                      <w:p w14:paraId="5F725FC8" w14:textId="77777777" w:rsidR="0086673E" w:rsidRDefault="0086673E">
                        <w:pPr>
                          <w:spacing w:before="142"/>
                          <w:ind w:left="85"/>
                          <w:rPr>
                            <w:sz w:val="16"/>
                          </w:rPr>
                        </w:pPr>
                        <w:r>
                          <w:rPr>
                            <w:color w:val="FFFFFF"/>
                            <w:spacing w:val="-5"/>
                            <w:sz w:val="16"/>
                          </w:rPr>
                          <w:t>9%</w:t>
                        </w:r>
                      </w:p>
                      <w:p w14:paraId="41D15C64" w14:textId="77777777" w:rsidR="0086673E" w:rsidRDefault="0086673E">
                        <w:pPr>
                          <w:spacing w:before="142"/>
                          <w:ind w:right="104"/>
                          <w:jc w:val="right"/>
                          <w:rPr>
                            <w:sz w:val="16"/>
                          </w:rPr>
                        </w:pPr>
                        <w:r>
                          <w:rPr>
                            <w:color w:val="FFFFFF"/>
                            <w:spacing w:val="-5"/>
                            <w:sz w:val="16"/>
                          </w:rPr>
                          <w:t>4%</w:t>
                        </w:r>
                      </w:p>
                    </w:txbxContent>
                  </v:textbox>
                </v:shape>
                <v:shape id="Textbox 41" o:spid="_x0000_s1062" type="#_x0000_t202" style="position:absolute;left:42577;top:1140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55E7E87" w14:textId="77777777" w:rsidR="0086673E" w:rsidRDefault="0086673E">
                        <w:pPr>
                          <w:spacing w:line="179" w:lineRule="exact"/>
                          <w:rPr>
                            <w:sz w:val="16"/>
                          </w:rPr>
                        </w:pPr>
                        <w:r>
                          <w:rPr>
                            <w:color w:val="FFFFFF"/>
                            <w:spacing w:val="-5"/>
                            <w:sz w:val="16"/>
                          </w:rPr>
                          <w:t>24%</w:t>
                        </w:r>
                      </w:p>
                    </w:txbxContent>
                  </v:textbox>
                </v:shape>
                <v:shape id="Textbox 42" o:spid="_x0000_s1063" type="#_x0000_t202" style="position:absolute;left:21153;top:1140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ECE9A54" w14:textId="77777777" w:rsidR="0086673E" w:rsidRDefault="0086673E">
                        <w:pPr>
                          <w:spacing w:line="179" w:lineRule="exact"/>
                          <w:rPr>
                            <w:sz w:val="16"/>
                          </w:rPr>
                        </w:pPr>
                        <w:r>
                          <w:rPr>
                            <w:color w:val="FFFFFF"/>
                            <w:spacing w:val="-5"/>
                            <w:sz w:val="16"/>
                          </w:rPr>
                          <w:t>72%</w:t>
                        </w:r>
                      </w:p>
                    </w:txbxContent>
                  </v:textbox>
                </v:shape>
                <v:shape id="Textbox 43" o:spid="_x0000_s1064" type="#_x0000_t202" style="position:absolute;left:35771;top:9327;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92B9FDD" w14:textId="77777777" w:rsidR="0086673E" w:rsidRDefault="0086673E">
                        <w:pPr>
                          <w:spacing w:line="179" w:lineRule="exact"/>
                          <w:rPr>
                            <w:sz w:val="16"/>
                          </w:rPr>
                        </w:pPr>
                        <w:r>
                          <w:rPr>
                            <w:color w:val="FFFFFF"/>
                            <w:spacing w:val="-5"/>
                            <w:sz w:val="16"/>
                          </w:rPr>
                          <w:t>44%</w:t>
                        </w:r>
                      </w:p>
                    </w:txbxContent>
                  </v:textbox>
                </v:shape>
                <v:shape id="Textbox 44" o:spid="_x0000_s1065" type="#_x0000_t202" style="position:absolute;left:15490;top:9327;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E5E46B2" w14:textId="77777777" w:rsidR="0086673E" w:rsidRDefault="0086673E">
                        <w:pPr>
                          <w:spacing w:line="179" w:lineRule="exact"/>
                          <w:rPr>
                            <w:sz w:val="16"/>
                          </w:rPr>
                        </w:pPr>
                        <w:r>
                          <w:rPr>
                            <w:color w:val="FFFFFF"/>
                            <w:spacing w:val="-5"/>
                            <w:sz w:val="16"/>
                          </w:rPr>
                          <w:t>47%</w:t>
                        </w:r>
                      </w:p>
                    </w:txbxContent>
                  </v:textbox>
                </v:shape>
                <v:shape id="Textbox 45" o:spid="_x0000_s1066" type="#_x0000_t202" style="position:absolute;left:38987;top:7257;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282E57E" w14:textId="77777777" w:rsidR="0086673E" w:rsidRDefault="0086673E">
                        <w:pPr>
                          <w:spacing w:line="179" w:lineRule="exact"/>
                          <w:rPr>
                            <w:sz w:val="16"/>
                          </w:rPr>
                        </w:pPr>
                        <w:r>
                          <w:rPr>
                            <w:color w:val="FFFFFF"/>
                            <w:spacing w:val="-5"/>
                            <w:sz w:val="16"/>
                          </w:rPr>
                          <w:t>31%</w:t>
                        </w:r>
                      </w:p>
                    </w:txbxContent>
                  </v:textbox>
                </v:shape>
                <v:shape id="Textbox 46" o:spid="_x0000_s1067" type="#_x0000_t202" style="position:absolute;left:18495;top:7257;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11C0207" w14:textId="77777777" w:rsidR="0086673E" w:rsidRDefault="0086673E">
                        <w:pPr>
                          <w:spacing w:line="179" w:lineRule="exact"/>
                          <w:rPr>
                            <w:sz w:val="16"/>
                          </w:rPr>
                        </w:pPr>
                        <w:r>
                          <w:rPr>
                            <w:color w:val="FFFFFF"/>
                            <w:spacing w:val="-5"/>
                            <w:sz w:val="16"/>
                          </w:rPr>
                          <w:t>60%</w:t>
                        </w:r>
                      </w:p>
                    </w:txbxContent>
                  </v:textbox>
                </v:shape>
                <v:shape id="Textbox 47" o:spid="_x0000_s1068" type="#_x0000_t202" style="position:absolute;left:875;top:7193;width:4438;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A113DC8" w14:textId="77777777" w:rsidR="0086673E" w:rsidRPr="00995966" w:rsidRDefault="0086673E">
                        <w:pPr>
                          <w:spacing w:line="180" w:lineRule="exact"/>
                          <w:ind w:left="71"/>
                          <w:rPr>
                            <w:sz w:val="16"/>
                            <w:lang w:val="fr-FR"/>
                          </w:rPr>
                        </w:pPr>
                        <w:r w:rsidRPr="00995966">
                          <w:rPr>
                            <w:color w:val="585858"/>
                            <w:sz w:val="16"/>
                            <w:lang w:val="fr-FR"/>
                          </w:rPr>
                          <w:t>C</w:t>
                        </w:r>
                        <w:r w:rsidRPr="00995966">
                          <w:rPr>
                            <w:color w:val="585858"/>
                            <w:spacing w:val="-1"/>
                            <w:sz w:val="16"/>
                            <w:lang w:val="fr-FR"/>
                          </w:rPr>
                          <w:t xml:space="preserve"> </w:t>
                        </w:r>
                        <w:r w:rsidRPr="00995966">
                          <w:rPr>
                            <w:color w:val="585858"/>
                            <w:spacing w:val="-2"/>
                            <w:sz w:val="16"/>
                            <w:lang w:val="fr-FR"/>
                          </w:rPr>
                          <w:t>[1117]</w:t>
                        </w:r>
                      </w:p>
                      <w:p w14:paraId="627BFEDE" w14:textId="77777777" w:rsidR="0086673E" w:rsidRPr="00995966" w:rsidRDefault="0086673E">
                        <w:pPr>
                          <w:spacing w:before="142"/>
                          <w:ind w:right="21"/>
                          <w:jc w:val="right"/>
                          <w:rPr>
                            <w:sz w:val="16"/>
                            <w:lang w:val="fr-FR"/>
                          </w:rPr>
                        </w:pPr>
                        <w:r w:rsidRPr="00995966">
                          <w:rPr>
                            <w:color w:val="585858"/>
                            <w:sz w:val="16"/>
                            <w:lang w:val="fr-FR"/>
                          </w:rPr>
                          <w:t xml:space="preserve">D </w:t>
                        </w:r>
                        <w:r w:rsidRPr="00995966">
                          <w:rPr>
                            <w:color w:val="585858"/>
                            <w:spacing w:val="-2"/>
                            <w:sz w:val="16"/>
                            <w:lang w:val="fr-FR"/>
                          </w:rPr>
                          <w:t>[168]</w:t>
                        </w:r>
                      </w:p>
                      <w:p w14:paraId="49ED62FD" w14:textId="77777777" w:rsidR="0086673E" w:rsidRPr="00995966" w:rsidRDefault="0086673E">
                        <w:pPr>
                          <w:spacing w:before="142"/>
                          <w:ind w:right="18"/>
                          <w:jc w:val="right"/>
                          <w:rPr>
                            <w:sz w:val="16"/>
                            <w:lang w:val="fr-FR"/>
                          </w:rPr>
                        </w:pPr>
                        <w:r w:rsidRPr="00995966">
                          <w:rPr>
                            <w:color w:val="585858"/>
                            <w:sz w:val="16"/>
                            <w:lang w:val="fr-FR"/>
                          </w:rPr>
                          <w:t>E</w:t>
                        </w:r>
                        <w:r w:rsidRPr="00995966">
                          <w:rPr>
                            <w:color w:val="585858"/>
                            <w:spacing w:val="-1"/>
                            <w:sz w:val="16"/>
                            <w:lang w:val="fr-FR"/>
                          </w:rPr>
                          <w:t xml:space="preserve"> </w:t>
                        </w:r>
                        <w:r w:rsidRPr="00995966">
                          <w:rPr>
                            <w:color w:val="585858"/>
                            <w:spacing w:val="-4"/>
                            <w:sz w:val="16"/>
                            <w:lang w:val="fr-FR"/>
                          </w:rPr>
                          <w:t>[76]</w:t>
                        </w:r>
                      </w:p>
                      <w:p w14:paraId="32FB63AB" w14:textId="77777777" w:rsidR="0086673E" w:rsidRPr="00995966" w:rsidRDefault="0086673E">
                        <w:pPr>
                          <w:spacing w:before="143"/>
                          <w:ind w:right="20"/>
                          <w:jc w:val="right"/>
                          <w:rPr>
                            <w:sz w:val="16"/>
                            <w:lang w:val="fr-FR"/>
                          </w:rPr>
                        </w:pPr>
                        <w:r w:rsidRPr="00995966">
                          <w:rPr>
                            <w:color w:val="585858"/>
                            <w:sz w:val="16"/>
                            <w:lang w:val="fr-FR"/>
                          </w:rPr>
                          <w:t>Stats</w:t>
                        </w:r>
                        <w:r w:rsidRPr="00995966">
                          <w:rPr>
                            <w:color w:val="585858"/>
                            <w:spacing w:val="-4"/>
                            <w:sz w:val="16"/>
                            <w:lang w:val="fr-FR"/>
                          </w:rPr>
                          <w:t xml:space="preserve"> [62]</w:t>
                        </w:r>
                      </w:p>
                      <w:p w14:paraId="712B7634" w14:textId="77777777" w:rsidR="0086673E" w:rsidRPr="00995966" w:rsidRDefault="0086673E">
                        <w:pPr>
                          <w:spacing w:before="142"/>
                          <w:ind w:left="186"/>
                          <w:rPr>
                            <w:sz w:val="16"/>
                            <w:lang w:val="fr-FR"/>
                          </w:rPr>
                        </w:pPr>
                        <w:r w:rsidRPr="00995966">
                          <w:rPr>
                            <w:color w:val="585858"/>
                            <w:sz w:val="16"/>
                            <w:lang w:val="fr-FR"/>
                          </w:rPr>
                          <w:t>IM</w:t>
                        </w:r>
                        <w:r w:rsidRPr="00995966">
                          <w:rPr>
                            <w:color w:val="585858"/>
                            <w:spacing w:val="-1"/>
                            <w:sz w:val="16"/>
                            <w:lang w:val="fr-FR"/>
                          </w:rPr>
                          <w:t xml:space="preserve"> </w:t>
                        </w:r>
                        <w:r w:rsidRPr="00995966">
                          <w:rPr>
                            <w:color w:val="585858"/>
                            <w:spacing w:val="-4"/>
                            <w:sz w:val="16"/>
                            <w:lang w:val="fr-FR"/>
                          </w:rPr>
                          <w:t>[21]</w:t>
                        </w:r>
                      </w:p>
                    </w:txbxContent>
                  </v:textbox>
                </v:shape>
                <v:shape id="Textbox 48" o:spid="_x0000_s1069" type="#_x0000_t202" style="position:absolute;left:25088;top:518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020D05F" w14:textId="77777777" w:rsidR="0086673E" w:rsidRDefault="0086673E">
                        <w:pPr>
                          <w:spacing w:line="179" w:lineRule="exact"/>
                          <w:rPr>
                            <w:sz w:val="16"/>
                          </w:rPr>
                        </w:pPr>
                        <w:r>
                          <w:rPr>
                            <w:color w:val="FFFFFF"/>
                            <w:spacing w:val="-5"/>
                            <w:sz w:val="16"/>
                          </w:rPr>
                          <w:t>90%</w:t>
                        </w:r>
                      </w:p>
                    </w:txbxContent>
                  </v:textbox>
                </v:shape>
                <v:shape id="Textbox 49" o:spid="_x0000_s1070" type="#_x0000_t202" style="position:absolute;left:42526;top:3116;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8F9655D" w14:textId="77777777" w:rsidR="0086673E" w:rsidRDefault="0086673E">
                        <w:pPr>
                          <w:spacing w:line="179" w:lineRule="exact"/>
                          <w:rPr>
                            <w:sz w:val="16"/>
                          </w:rPr>
                        </w:pPr>
                        <w:r>
                          <w:rPr>
                            <w:color w:val="FFFFFF"/>
                            <w:spacing w:val="-5"/>
                            <w:sz w:val="16"/>
                          </w:rPr>
                          <w:t>26%</w:t>
                        </w:r>
                      </w:p>
                    </w:txbxContent>
                  </v:textbox>
                </v:shape>
                <v:shape id="Textbox 50" o:spid="_x0000_s1071" type="#_x0000_t202" style="position:absolute;left:20879;top:3116;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67AD861" w14:textId="77777777" w:rsidR="0086673E" w:rsidRDefault="0086673E">
                        <w:pPr>
                          <w:spacing w:line="179" w:lineRule="exact"/>
                          <w:rPr>
                            <w:sz w:val="16"/>
                          </w:rPr>
                        </w:pPr>
                        <w:r>
                          <w:rPr>
                            <w:color w:val="FFFFFF"/>
                            <w:spacing w:val="-5"/>
                            <w:sz w:val="16"/>
                          </w:rPr>
                          <w:t>71%</w:t>
                        </w:r>
                      </w:p>
                    </w:txbxContent>
                  </v:textbox>
                </v:shape>
                <v:shape id="Textbox 51" o:spid="_x0000_s1072" type="#_x0000_t202" style="position:absolute;left:1948;top:3052;width:3359;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9BC4518" w14:textId="77777777" w:rsidR="0086673E" w:rsidRDefault="0086673E">
                        <w:pPr>
                          <w:spacing w:line="180" w:lineRule="exact"/>
                          <w:rPr>
                            <w:sz w:val="16"/>
                          </w:rPr>
                        </w:pPr>
                        <w:r>
                          <w:rPr>
                            <w:color w:val="585858"/>
                            <w:sz w:val="16"/>
                          </w:rPr>
                          <w:t>A</w:t>
                        </w:r>
                        <w:r>
                          <w:rPr>
                            <w:color w:val="585858"/>
                            <w:spacing w:val="-1"/>
                            <w:sz w:val="16"/>
                          </w:rPr>
                          <w:t xml:space="preserve"> </w:t>
                        </w:r>
                        <w:r>
                          <w:rPr>
                            <w:color w:val="585858"/>
                            <w:spacing w:val="-2"/>
                            <w:sz w:val="16"/>
                          </w:rPr>
                          <w:t>[922]</w:t>
                        </w:r>
                      </w:p>
                      <w:p w14:paraId="26B387D5" w14:textId="77777777" w:rsidR="0086673E" w:rsidRDefault="0086673E">
                        <w:pPr>
                          <w:spacing w:before="142"/>
                          <w:rPr>
                            <w:sz w:val="16"/>
                          </w:rPr>
                        </w:pPr>
                        <w:r>
                          <w:rPr>
                            <w:color w:val="585858"/>
                            <w:sz w:val="16"/>
                          </w:rPr>
                          <w:t>B</w:t>
                        </w:r>
                        <w:r>
                          <w:rPr>
                            <w:color w:val="585858"/>
                            <w:spacing w:val="-1"/>
                            <w:sz w:val="16"/>
                          </w:rPr>
                          <w:t xml:space="preserve"> </w:t>
                        </w:r>
                        <w:r>
                          <w:rPr>
                            <w:color w:val="585858"/>
                            <w:spacing w:val="-2"/>
                            <w:sz w:val="16"/>
                          </w:rPr>
                          <w:t>[849]</w:t>
                        </w:r>
                      </w:p>
                    </w:txbxContent>
                  </v:textbox>
                </v:shape>
                <v:shape id="Textbox 52" o:spid="_x0000_s1073" type="#_x0000_t202" style="position:absolute;left:9486;top:811;width:425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145FEEB" w14:textId="77777777" w:rsidR="0086673E" w:rsidRDefault="0086673E">
                        <w:pPr>
                          <w:tabs>
                            <w:tab w:val="left" w:pos="702"/>
                            <w:tab w:val="left" w:pos="1404"/>
                            <w:tab w:val="left" w:pos="2106"/>
                            <w:tab w:val="left" w:pos="2808"/>
                            <w:tab w:val="left" w:pos="3511"/>
                            <w:tab w:val="left" w:pos="4213"/>
                            <w:tab w:val="left" w:pos="4915"/>
                            <w:tab w:val="left" w:pos="5617"/>
                            <w:tab w:val="left" w:pos="6275"/>
                          </w:tabs>
                          <w:spacing w:line="179" w:lineRule="exact"/>
                          <w:rPr>
                            <w:sz w:val="16"/>
                          </w:rPr>
                        </w:pPr>
                        <w:r>
                          <w:rPr>
                            <w:color w:val="585858"/>
                            <w:spacing w:val="-5"/>
                            <w:sz w:val="16"/>
                          </w:rPr>
                          <w:t>10%</w:t>
                        </w:r>
                        <w:r>
                          <w:rPr>
                            <w:color w:val="585858"/>
                            <w:sz w:val="16"/>
                          </w:rPr>
                          <w:tab/>
                        </w:r>
                        <w:r>
                          <w:rPr>
                            <w:color w:val="585858"/>
                            <w:spacing w:val="-5"/>
                            <w:sz w:val="16"/>
                          </w:rPr>
                          <w:t>20%</w:t>
                        </w:r>
                        <w:r>
                          <w:rPr>
                            <w:color w:val="585858"/>
                            <w:sz w:val="16"/>
                          </w:rPr>
                          <w:tab/>
                        </w:r>
                        <w:r>
                          <w:rPr>
                            <w:color w:val="585858"/>
                            <w:spacing w:val="-5"/>
                            <w:sz w:val="16"/>
                          </w:rPr>
                          <w:t>30%</w:t>
                        </w:r>
                        <w:r>
                          <w:rPr>
                            <w:color w:val="585858"/>
                            <w:sz w:val="16"/>
                          </w:rPr>
                          <w:tab/>
                        </w:r>
                        <w:r>
                          <w:rPr>
                            <w:color w:val="585858"/>
                            <w:spacing w:val="-5"/>
                            <w:sz w:val="16"/>
                          </w:rPr>
                          <w:t>40%</w:t>
                        </w:r>
                        <w:r>
                          <w:rPr>
                            <w:color w:val="585858"/>
                            <w:sz w:val="16"/>
                          </w:rPr>
                          <w:tab/>
                        </w:r>
                        <w:r>
                          <w:rPr>
                            <w:color w:val="585858"/>
                            <w:spacing w:val="-5"/>
                            <w:sz w:val="16"/>
                          </w:rPr>
                          <w:t>50%</w:t>
                        </w:r>
                        <w:r>
                          <w:rPr>
                            <w:color w:val="585858"/>
                            <w:sz w:val="16"/>
                          </w:rPr>
                          <w:tab/>
                        </w:r>
                        <w:r>
                          <w:rPr>
                            <w:color w:val="585858"/>
                            <w:spacing w:val="-5"/>
                            <w:sz w:val="16"/>
                          </w:rPr>
                          <w:t>60%</w:t>
                        </w:r>
                        <w:r>
                          <w:rPr>
                            <w:color w:val="585858"/>
                            <w:sz w:val="16"/>
                          </w:rPr>
                          <w:tab/>
                        </w:r>
                        <w:r>
                          <w:rPr>
                            <w:color w:val="585858"/>
                            <w:spacing w:val="-5"/>
                            <w:sz w:val="16"/>
                          </w:rPr>
                          <w:t>70%</w:t>
                        </w:r>
                        <w:r>
                          <w:rPr>
                            <w:color w:val="585858"/>
                            <w:sz w:val="16"/>
                          </w:rPr>
                          <w:tab/>
                        </w:r>
                        <w:r>
                          <w:rPr>
                            <w:color w:val="585858"/>
                            <w:spacing w:val="-5"/>
                            <w:sz w:val="16"/>
                          </w:rPr>
                          <w:t>80%</w:t>
                        </w:r>
                        <w:r>
                          <w:rPr>
                            <w:color w:val="585858"/>
                            <w:sz w:val="16"/>
                          </w:rPr>
                          <w:tab/>
                        </w:r>
                        <w:r>
                          <w:rPr>
                            <w:color w:val="585858"/>
                            <w:spacing w:val="-5"/>
                            <w:sz w:val="16"/>
                          </w:rPr>
                          <w:t>90%</w:t>
                        </w:r>
                        <w:r>
                          <w:rPr>
                            <w:color w:val="585858"/>
                            <w:sz w:val="16"/>
                          </w:rPr>
                          <w:tab/>
                        </w:r>
                        <w:r>
                          <w:rPr>
                            <w:color w:val="585858"/>
                            <w:spacing w:val="-4"/>
                            <w:sz w:val="16"/>
                          </w:rPr>
                          <w:t>100%</w:t>
                        </w:r>
                      </w:p>
                    </w:txbxContent>
                  </v:textbox>
                </v:shape>
                <v:shape id="Textbox 53" o:spid="_x0000_s1074" type="#_x0000_t202" style="position:absolute;left:5309;top:811;width:160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E01337B" w14:textId="77777777" w:rsidR="0086673E" w:rsidRDefault="0086673E">
                        <w:pPr>
                          <w:spacing w:line="179" w:lineRule="exact"/>
                          <w:rPr>
                            <w:sz w:val="16"/>
                          </w:rPr>
                        </w:pPr>
                        <w:r>
                          <w:rPr>
                            <w:color w:val="585858"/>
                            <w:spacing w:val="-5"/>
                            <w:sz w:val="16"/>
                          </w:rPr>
                          <w:t>0%</w:t>
                        </w:r>
                      </w:p>
                    </w:txbxContent>
                  </v:textbox>
                </v:shape>
                <w10:wrap type="topAndBottom" anchorx="page"/>
              </v:group>
            </w:pict>
          </mc:Fallback>
        </mc:AlternateContent>
      </w:r>
    </w:p>
    <w:p w14:paraId="01E19E14" w14:textId="6D3255A8" w:rsidR="00C32D40" w:rsidRDefault="00331134">
      <w:pPr>
        <w:spacing w:before="9"/>
        <w:ind w:left="566"/>
        <w:rPr>
          <w:sz w:val="16"/>
        </w:rPr>
      </w:pPr>
      <w:r w:rsidRPr="00331134">
        <w:rPr>
          <w:sz w:val="16"/>
        </w:rPr>
        <w:t xml:space="preserve">Nguồn: Dữ liệu </w:t>
      </w:r>
      <w:r w:rsidR="00382F66">
        <w:rPr>
          <w:sz w:val="16"/>
        </w:rPr>
        <w:t xml:space="preserve">do </w:t>
      </w:r>
      <w:r w:rsidRPr="00331134">
        <w:rPr>
          <w:sz w:val="16"/>
        </w:rPr>
        <w:t>Ban Giám sát, Theo dõi và Điều phối thuộc Ban Thư ký ASEAN</w:t>
      </w:r>
      <w:r w:rsidR="00382F66" w:rsidRPr="00382F66">
        <w:t xml:space="preserve"> </w:t>
      </w:r>
      <w:r w:rsidR="00382F66" w:rsidRPr="00382F66">
        <w:rPr>
          <w:sz w:val="16"/>
        </w:rPr>
        <w:t>cung cấp</w:t>
      </w:r>
      <w:r w:rsidRPr="00331134">
        <w:rPr>
          <w:sz w:val="16"/>
        </w:rPr>
        <w:t>.</w:t>
      </w:r>
    </w:p>
    <w:p w14:paraId="477A1D3D" w14:textId="77777777" w:rsidR="00C32D40" w:rsidRDefault="00C32D40">
      <w:pPr>
        <w:pStyle w:val="BodyText"/>
        <w:spacing w:before="62"/>
        <w:rPr>
          <w:sz w:val="16"/>
        </w:rPr>
      </w:pPr>
    </w:p>
    <w:p w14:paraId="32C07AF0" w14:textId="4FD8191D" w:rsidR="00331134" w:rsidRDefault="00331134" w:rsidP="00331134">
      <w:pPr>
        <w:pStyle w:val="BodyText"/>
        <w:spacing w:before="180" w:line="252" w:lineRule="auto"/>
        <w:ind w:left="566" w:right="706"/>
        <w:jc w:val="both"/>
      </w:pPr>
      <w:r>
        <w:lastRenderedPageBreak/>
        <w:t xml:space="preserve">Đặc trưng A (Một nền kinh tế hội nhập cao và gắn kết) bao gồm sáu yếu tố </w:t>
      </w:r>
      <w:r w:rsidR="00CE71ED">
        <w:t xml:space="preserve">do </w:t>
      </w:r>
      <w:r>
        <w:t xml:space="preserve">các Kế hoạch Công tác Chuyên ngành (SWP) tương ứng </w:t>
      </w:r>
      <w:r w:rsidR="00CE71ED" w:rsidRPr="00CE71ED">
        <w:t xml:space="preserve">hướng dẫn </w:t>
      </w:r>
      <w:r>
        <w:t>và tính đến cuối năm 2023, bao gồm 922 dòng hành động. Trong số đó, 71% đã hoàn thành, 26% đang thực hiện và chỉ có 3% chưa bắt đầu. Việc triển khai mạnh mẽ được ghi nhận ở Yếu tố A1b (Tạo thuận lợi Thương mại), Yếu tố A3 (Môi trường Đầu tư), và Yếu tố A4 (Hội nhập, Tài chính toàn diện và Ổn định Tài chính), với mỗi yếu tố đều đạt tỷ lệ hoàn thành trên 80%. Trong khi đó, Yếu tố A1c (Hải quan và Cơ chế Một cửa ASEAN) và Yếu tố A6 (Tăng cường tham gia vào Chuỗi giá trị toàn cầu) có tiến độ tương đối chậm hơn. Các thành tựu chính bao gồm việc đưa vào vận hành Cơ chế Một cửa ASEAN (ASW), mở rộng thêm cơ chế Tự chứng nhận xuất xứ toàn ASEAN (AWSC), và Hệ thống Quá cảnh Hải quan ASEAN (ACTS). Các sáng kiến này góp phần nâng cao hiệu quả thương mại xuyên biên giới, giảm thời gian xử lý và đơn giản hóa thủ tục hải quan. Ngoài ra, việc triển khai mã phản hồi nhanh (QR) cho thanh toán xuyên biên giới đã thể hiện nỗ lực của ASEAN trong việc thúc đẩy hội nhập và tài chính toàn diện sâu rộng hơn.</w:t>
      </w:r>
    </w:p>
    <w:p w14:paraId="1D392880" w14:textId="77777777" w:rsidR="00331134" w:rsidRDefault="00331134" w:rsidP="00331134">
      <w:pPr>
        <w:pStyle w:val="BodyText"/>
        <w:spacing w:before="180" w:line="252" w:lineRule="auto"/>
        <w:ind w:left="566" w:right="706"/>
        <w:jc w:val="both"/>
      </w:pPr>
    </w:p>
    <w:p w14:paraId="34D36BC6" w14:textId="77777777" w:rsidR="00331134" w:rsidRDefault="00331134" w:rsidP="00331134">
      <w:pPr>
        <w:pStyle w:val="BodyText"/>
        <w:spacing w:before="180" w:line="252" w:lineRule="auto"/>
        <w:ind w:left="566" w:right="706"/>
        <w:jc w:val="both"/>
      </w:pPr>
      <w:r>
        <w:t>Đặc trưng B (Một ASEAN cạnh tranh, đổi mới và năng động) ghi nhận tỷ lệ hoàn thành cao nhất trong số năm Đặc trưng, với 90% trong tổng số 849 dòng hành động đã hoàn thành và chỉ 1% chưa bắt đầu. Trụ cột này tập trung vào chính sách cạnh tranh, bảo vệ người tiêu dùng, quyền sở hữu trí tuệ (IPR), thuế và thực hành quy định tốt, cũng như các vấn đề xuyên suốt như năng suất, đổi mới sáng tạo và phát triển kinh tế bền vững. Những điểm nổi bật bao gồm việc tăng cường các khuôn khổ pháp lý và thể chế về cạnh tranh và bảo vệ người tiêu dùng, cải thiện việc trao đổi thông tin phù hợp với các chuẩn mực thuế quốc tế, và lồng ghép sâu hơn các biện pháp quản trị tốt vào nhiều sáng kiến. Sự chú trọng ngày càng tăng của ASEAN đối với sở hữu trí tuệ và đổi mới sáng tạo cũng đã giúp các thành viên giải quyết các nhu cầu mới nổi, đặc biệt khi các AMS tiến tới các dịch vụ dựa trên tri thức và sản xuất có giá trị cao hơn.</w:t>
      </w:r>
    </w:p>
    <w:p w14:paraId="2DDA6A64" w14:textId="77777777" w:rsidR="00331134" w:rsidRDefault="00331134" w:rsidP="00331134">
      <w:pPr>
        <w:pStyle w:val="BodyText"/>
        <w:spacing w:before="180" w:line="252" w:lineRule="auto"/>
        <w:ind w:left="566" w:right="706"/>
        <w:jc w:val="both"/>
      </w:pPr>
    </w:p>
    <w:p w14:paraId="2F30418A" w14:textId="77777777" w:rsidR="00331134" w:rsidRDefault="00331134" w:rsidP="00331134">
      <w:pPr>
        <w:pStyle w:val="BodyText"/>
        <w:spacing w:before="180" w:line="252" w:lineRule="auto"/>
        <w:ind w:left="566" w:right="706"/>
        <w:jc w:val="both"/>
      </w:pPr>
      <w:r>
        <w:t>Đặc trưng C (Tăng cường kết nối và hợp tác chuyên ngành) nhằm cải thiện cơ sở hạ tầng khu vực và môi trường hợp tác trên các lĩnh vực then chốt như giao thông vận tải, viễn thông, thương mại điện tử, năng lượng, và lương thực, nông nghiệp và lâm nghiệp (FAF). Bao gồm 1.117 dòng hành động, Đặc trưng C đã hoàn thành khoảng 60% tính đến cuối năm 2023, với 31% đang thực hiện và 8% chưa bắt đầu. Một số lĩnh vực có tỷ lệ hoàn thành tương đối thấp hơn, như CNTT-TT (C2) và thương mại điện tử (C3), gần đây đang thu hút được nhiều sự chú ý hơn và dự kiến sẽ nhận được sự quan tâm đầu tư nhiều hơn trong giai đoạn sau năm 2025. Những thành công đáng chú ý bao gồm việc mở rộng mạng lưới giao thông và thực hiện các dự án tiên phong trong lĩnh vực năng lượng, chẳng hạn như Thương mại điện đa phương toàn ASEAN. Hơn nữa, việc hài hòa các tiêu chuẩn và biện pháp nông nghiệp nhằm đảm bảo an ninh lương thực cũng đã cho thấy những kết quả đầy hứa hẹn.</w:t>
      </w:r>
    </w:p>
    <w:p w14:paraId="694F2259" w14:textId="77777777" w:rsidR="00331134" w:rsidRDefault="00331134" w:rsidP="00331134">
      <w:pPr>
        <w:pStyle w:val="BodyText"/>
        <w:spacing w:before="180" w:line="252" w:lineRule="auto"/>
        <w:ind w:left="566" w:right="706"/>
        <w:jc w:val="both"/>
      </w:pPr>
    </w:p>
    <w:p w14:paraId="1BE59AA8" w14:textId="77777777" w:rsidR="00331134" w:rsidRDefault="00331134" w:rsidP="00331134">
      <w:pPr>
        <w:pStyle w:val="BodyText"/>
        <w:spacing w:before="180" w:line="252" w:lineRule="auto"/>
        <w:ind w:left="566" w:right="706"/>
        <w:jc w:val="both"/>
      </w:pPr>
      <w:r>
        <w:t>Đặc trưng D (Một ASEAN kiên cường, bao trùm, hướng tới người dân và lấy người dân làm trung tâm) tập trung vào việc củng cố các doanh nghiệp siêu nhỏ, nhỏ và vừa (MSME), thu hẹp khoảng cách phát triển giữa các AMS, khuyến khích quan hệ đối tác công - tư và thu hút sự tham gia của các bên liên quan vào nỗ lực hội nhập khu vực. Với tổng cộng 168 dòng hành động, 46% đã hoàn thành, trong khi 47% vẫn đang tiếp diễn và 7% chưa bắt đầu tính đến cuối năm 2023. Trong số năm Yếu tố của đặc trưng này, Yếu tố D1 (Tăng cường vai trò của các MSME) thể hiện tỷ lệ hoàn thành cao nhất ở mức 60%, phản ánh trọng tâm của khu vực vào việc thúc đẩy tăng trưởng bao trùm thông qua phát triển doanh nghiệp nhỏ, mạng lưới khởi nghiệp và quốc tế hóa các MSME.</w:t>
      </w:r>
    </w:p>
    <w:p w14:paraId="526AEF34" w14:textId="77777777" w:rsidR="00331134" w:rsidRDefault="00331134" w:rsidP="00331134">
      <w:pPr>
        <w:pStyle w:val="BodyText"/>
        <w:spacing w:before="180" w:line="252" w:lineRule="auto"/>
        <w:ind w:left="566" w:right="706"/>
        <w:jc w:val="both"/>
      </w:pPr>
    </w:p>
    <w:p w14:paraId="6B67855D" w14:textId="77777777" w:rsidR="00C32D40" w:rsidRDefault="00331134" w:rsidP="00331134">
      <w:pPr>
        <w:pStyle w:val="BodyText"/>
        <w:spacing w:before="180" w:line="252" w:lineRule="auto"/>
        <w:ind w:left="566" w:right="706"/>
        <w:jc w:val="both"/>
      </w:pPr>
      <w:r>
        <w:t>Đặc trưng E (Một ASEAN toàn cầu) tái khẳng định sự mở cửa của ASEAN đối với thương mại và đầu tư bên ngoài, được định hình trong khuôn khổ các Hiệp định thương mại tự do (FTA) và các sáng kiến khu vực hoặc toàn cầu. Tính đến cuối năm 2023, 72% trong số 76 dòng hành động đã được hoàn thành, bao gồm việc đàm phán thành công FTA ASEAN - Hồng Kông và việc Hiệp định Đối tác Kinh tế Toàn diện Khu vực (RCEP) - hiệp định thương mại tự do lớn nhất thế giới tính đến nay - chính thức có hiệu lực. Những thành tựu này nhấn mạnh cam kết của ASEAN đối với sự tham gia toàn cầu sâu rộng hơn, nâng cấp các FTA hiện có với các đối tác chủ chốt (như Trung Quốc, Nhật Bản và Úc), và tăng cường hợp tác chiến lược với các đối tác chưa có FTA.</w:t>
      </w:r>
    </w:p>
    <w:p w14:paraId="7D743B11" w14:textId="77777777" w:rsidR="00331134" w:rsidRDefault="00331134">
      <w:pPr>
        <w:rPr>
          <w:rFonts w:ascii="Arial" w:eastAsia="Arial" w:hAnsi="Arial" w:cs="Arial"/>
          <w:b/>
          <w:bCs/>
          <w:sz w:val="20"/>
          <w:szCs w:val="20"/>
        </w:rPr>
      </w:pPr>
      <w:r>
        <w:br w:type="page"/>
      </w:r>
    </w:p>
    <w:p w14:paraId="6F0AE5CC" w14:textId="2493192A" w:rsidR="00C32D40" w:rsidRDefault="00331134">
      <w:pPr>
        <w:pStyle w:val="Heading6"/>
        <w:spacing w:before="179"/>
        <w:ind w:left="4" w:right="148"/>
        <w:jc w:val="center"/>
      </w:pPr>
      <w:r>
        <w:lastRenderedPageBreak/>
        <w:t>Các thành tựu chính theo từng Đặc trưng</w:t>
      </w:r>
      <w:r w:rsidR="00382F66">
        <w:t xml:space="preserve"> </w:t>
      </w:r>
      <w:r w:rsidR="00382F66" w:rsidRPr="00382F66">
        <w:rPr>
          <w:b w:val="0"/>
          <w:bCs w:val="0"/>
          <w:i/>
          <w:iCs/>
        </w:rPr>
        <w:t>(Nguồn: tác giả)</w:t>
      </w:r>
    </w:p>
    <w:p w14:paraId="101EAF3C" w14:textId="77777777" w:rsidR="00C32D40" w:rsidRDefault="00260A79">
      <w:pPr>
        <w:pStyle w:val="BodyText"/>
        <w:spacing w:before="33"/>
        <w:rPr>
          <w:rFonts w:ascii="Arial"/>
          <w:b/>
        </w:rPr>
      </w:pPr>
      <w:r>
        <w:rPr>
          <w:rFonts w:ascii="Arial"/>
          <w:b/>
          <w:noProof/>
          <w:sz w:val="18"/>
          <w:lang w:eastAsia="ko-KR"/>
        </w:rPr>
        <mc:AlternateContent>
          <mc:Choice Requires="wpg">
            <w:drawing>
              <wp:anchor distT="0" distB="0" distL="0" distR="0" simplePos="0" relativeHeight="15735808" behindDoc="0" locked="0" layoutInCell="1" allowOverlap="1" wp14:anchorId="63AC3022" wp14:editId="5FBF7FDC">
                <wp:simplePos x="0" y="0"/>
                <wp:positionH relativeFrom="page">
                  <wp:posOffset>6012437</wp:posOffset>
                </wp:positionH>
                <wp:positionV relativeFrom="paragraph">
                  <wp:posOffset>295131</wp:posOffset>
                </wp:positionV>
                <wp:extent cx="250825" cy="42799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25" cy="427990"/>
                          <a:chOff x="0" y="0"/>
                          <a:chExt cx="250825" cy="427990"/>
                        </a:xfrm>
                      </wpg:grpSpPr>
                      <wps:wsp>
                        <wps:cNvPr id="72" name="Graphic 72"/>
                        <wps:cNvSpPr/>
                        <wps:spPr>
                          <a:xfrm>
                            <a:off x="0" y="0"/>
                            <a:ext cx="250825" cy="427990"/>
                          </a:xfrm>
                          <a:custGeom>
                            <a:avLst/>
                            <a:gdLst/>
                            <a:ahLst/>
                            <a:cxnLst/>
                            <a:rect l="l" t="t" r="r" b="b"/>
                            <a:pathLst>
                              <a:path w="250825" h="427990">
                                <a:moveTo>
                                  <a:pt x="213515" y="0"/>
                                </a:moveTo>
                                <a:lnTo>
                                  <a:pt x="129103" y="17296"/>
                                </a:lnTo>
                                <a:lnTo>
                                  <a:pt x="87571" y="40952"/>
                                </a:lnTo>
                                <a:lnTo>
                                  <a:pt x="52857" y="72714"/>
                                </a:lnTo>
                                <a:lnTo>
                                  <a:pt x="25999" y="111092"/>
                                </a:lnTo>
                                <a:lnTo>
                                  <a:pt x="8034" y="154596"/>
                                </a:lnTo>
                                <a:lnTo>
                                  <a:pt x="0" y="201733"/>
                                </a:lnTo>
                                <a:lnTo>
                                  <a:pt x="2933" y="251015"/>
                                </a:lnTo>
                                <a:lnTo>
                                  <a:pt x="17031" y="298327"/>
                                </a:lnTo>
                                <a:lnTo>
                                  <a:pt x="40702" y="339859"/>
                                </a:lnTo>
                                <a:lnTo>
                                  <a:pt x="72462" y="374572"/>
                                </a:lnTo>
                                <a:lnTo>
                                  <a:pt x="110827" y="401430"/>
                                </a:lnTo>
                                <a:lnTo>
                                  <a:pt x="154313" y="419396"/>
                                </a:lnTo>
                                <a:lnTo>
                                  <a:pt x="201435" y="427430"/>
                                </a:lnTo>
                                <a:lnTo>
                                  <a:pt x="250710" y="424497"/>
                                </a:lnTo>
                                <a:lnTo>
                                  <a:pt x="250710" y="3238"/>
                                </a:lnTo>
                                <a:lnTo>
                                  <a:pt x="232154" y="809"/>
                                </a:lnTo>
                                <a:lnTo>
                                  <a:pt x="213515" y="0"/>
                                </a:lnTo>
                                <a:close/>
                              </a:path>
                            </a:pathLst>
                          </a:custGeom>
                          <a:solidFill>
                            <a:srgbClr val="CFD4EA"/>
                          </a:solidFill>
                        </wps:spPr>
                        <wps:bodyPr wrap="square" lIns="0" tIns="0" rIns="0" bIns="0" rtlCol="0">
                          <a:prstTxWarp prst="textNoShape">
                            <a:avLst/>
                          </a:prstTxWarp>
                          <a:noAutofit/>
                        </wps:bodyPr>
                      </wps:wsp>
                      <wps:wsp>
                        <wps:cNvPr id="73" name="Graphic 73"/>
                        <wps:cNvSpPr/>
                        <wps:spPr>
                          <a:xfrm>
                            <a:off x="42430" y="42735"/>
                            <a:ext cx="171450" cy="342265"/>
                          </a:xfrm>
                          <a:custGeom>
                            <a:avLst/>
                            <a:gdLst/>
                            <a:ahLst/>
                            <a:cxnLst/>
                            <a:rect l="l" t="t" r="r" b="b"/>
                            <a:pathLst>
                              <a:path w="171450" h="342265">
                                <a:moveTo>
                                  <a:pt x="171068" y="0"/>
                                </a:moveTo>
                                <a:lnTo>
                                  <a:pt x="125588" y="6110"/>
                                </a:lnTo>
                                <a:lnTo>
                                  <a:pt x="84723" y="23353"/>
                                </a:lnTo>
                                <a:lnTo>
                                  <a:pt x="50101" y="50101"/>
                                </a:lnTo>
                                <a:lnTo>
                                  <a:pt x="23353" y="84723"/>
                                </a:lnTo>
                                <a:lnTo>
                                  <a:pt x="6110" y="125588"/>
                                </a:lnTo>
                                <a:lnTo>
                                  <a:pt x="0" y="171068"/>
                                </a:lnTo>
                                <a:lnTo>
                                  <a:pt x="6110" y="216549"/>
                                </a:lnTo>
                                <a:lnTo>
                                  <a:pt x="23353" y="257414"/>
                                </a:lnTo>
                                <a:lnTo>
                                  <a:pt x="50101" y="292036"/>
                                </a:lnTo>
                                <a:lnTo>
                                  <a:pt x="84723" y="318784"/>
                                </a:lnTo>
                                <a:lnTo>
                                  <a:pt x="125588" y="336027"/>
                                </a:lnTo>
                                <a:lnTo>
                                  <a:pt x="171068" y="342138"/>
                                </a:lnTo>
                                <a:lnTo>
                                  <a:pt x="171068" y="0"/>
                                </a:lnTo>
                                <a:close/>
                              </a:path>
                            </a:pathLst>
                          </a:custGeom>
                          <a:solidFill>
                            <a:srgbClr val="4471C4"/>
                          </a:solidFill>
                        </wps:spPr>
                        <wps:bodyPr wrap="square" lIns="0" tIns="0" rIns="0" bIns="0" rtlCol="0">
                          <a:prstTxWarp prst="textNoShape">
                            <a:avLst/>
                          </a:prstTxWarp>
                          <a:noAutofit/>
                        </wps:bodyPr>
                      </wps:wsp>
                      <wps:wsp>
                        <wps:cNvPr id="74" name="Graphic 74"/>
                        <wps:cNvSpPr/>
                        <wps:spPr>
                          <a:xfrm>
                            <a:off x="42430" y="42735"/>
                            <a:ext cx="171450" cy="342265"/>
                          </a:xfrm>
                          <a:custGeom>
                            <a:avLst/>
                            <a:gdLst/>
                            <a:ahLst/>
                            <a:cxnLst/>
                            <a:rect l="l" t="t" r="r" b="b"/>
                            <a:pathLst>
                              <a:path w="171450" h="342265">
                                <a:moveTo>
                                  <a:pt x="171068" y="342138"/>
                                </a:moveTo>
                                <a:lnTo>
                                  <a:pt x="125588" y="336027"/>
                                </a:lnTo>
                                <a:lnTo>
                                  <a:pt x="84723" y="318784"/>
                                </a:lnTo>
                                <a:lnTo>
                                  <a:pt x="50101" y="292036"/>
                                </a:lnTo>
                                <a:lnTo>
                                  <a:pt x="23353" y="257414"/>
                                </a:lnTo>
                                <a:lnTo>
                                  <a:pt x="6110" y="216549"/>
                                </a:lnTo>
                                <a:lnTo>
                                  <a:pt x="0" y="171068"/>
                                </a:lnTo>
                                <a:lnTo>
                                  <a:pt x="6110" y="125588"/>
                                </a:lnTo>
                                <a:lnTo>
                                  <a:pt x="23353" y="84723"/>
                                </a:lnTo>
                                <a:lnTo>
                                  <a:pt x="50101" y="50101"/>
                                </a:lnTo>
                                <a:lnTo>
                                  <a:pt x="84723" y="23353"/>
                                </a:lnTo>
                                <a:lnTo>
                                  <a:pt x="125588" y="6110"/>
                                </a:lnTo>
                                <a:lnTo>
                                  <a:pt x="171068" y="0"/>
                                </a:lnTo>
                                <a:lnTo>
                                  <a:pt x="171068" y="171068"/>
                                </a:lnTo>
                                <a:lnTo>
                                  <a:pt x="171068" y="342138"/>
                                </a:lnTo>
                                <a:close/>
                              </a:path>
                            </a:pathLst>
                          </a:custGeom>
                          <a:ln w="12699">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5264B107" id="Group 71" o:spid="_x0000_s1026" style="position:absolute;margin-left:473.4pt;margin-top:23.25pt;width:19.75pt;height:33.7pt;z-index:15735808;mso-wrap-distance-left:0;mso-wrap-distance-right:0;mso-position-horizontal-relative:page" coordsize="250825,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">
                <v:shape id="Graphic 72" o:spid="_x0000_s1027" style="position:absolute;width:250825;height:427990;visibility:visible;mso-wrap-style:square;v-text-anchor:top" coordsize="25082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" path="m213515,l129103,17296,87571,40952,52857,72714,25999,111092,8034,154596,,201733r2933,49282l17031,298327r23671,41532l72462,374572r38365,26858l154313,419396r47122,8034l250710,424497r,-421259l232154,809,213515,xe" fillcolor="#cfd4ea" stroked="f">
                  <v:path arrowok="t"/>
                </v:shape>
                <v:shape id="Graphic 73" o:spid="_x0000_s1028" style="position:absolute;left:42430;top:42735;width:171450;height:342265;visibility:visible;mso-wrap-style:square;v-text-anchor:top" coordsize="17145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" path="m171068,l125588,6110,84723,23353,50101,50101,23353,84723,6110,125588,,171068r6110,45481l23353,257414r26748,34622l84723,318784r40865,17243l171068,342138,171068,xe" fillcolor="#4471c4" stroked="f">
                  <v:path arrowok="t"/>
                </v:shape>
                <v:shape id="Graphic 74" o:spid="_x0000_s1029" style="position:absolute;left:42430;top:42735;width:171450;height:342265;visibility:visible;mso-wrap-style:square;v-text-anchor:top" coordsize="17145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" path="m171068,342138r-45480,-6111l84723,318784,50101,292036,23353,257414,6110,216549,,171068,6110,125588,23353,84723,50101,50101,84723,23353,125588,6110,171068,r,171068l171068,342138xe" filled="f" strokecolor="#4471c4" strokeweight=".35275mm">
                  <v:path arrowok="t"/>
                </v:shape>
                <w10:wrap anchorx="page"/>
              </v:group>
            </w:pict>
          </mc:Fallback>
        </mc:AlternateContent>
      </w:r>
      <w:r>
        <w:rPr>
          <w:rFonts w:ascii="Arial"/>
          <w:b/>
          <w:noProof/>
          <w:sz w:val="18"/>
          <w:lang w:eastAsia="ko-KR"/>
        </w:rPr>
        <mc:AlternateContent>
          <mc:Choice Requires="wpg">
            <w:drawing>
              <wp:anchor distT="0" distB="0" distL="0" distR="0" simplePos="0" relativeHeight="15735296" behindDoc="0" locked="0" layoutInCell="1" allowOverlap="1" wp14:anchorId="50991042" wp14:editId="1B119F0D">
                <wp:simplePos x="0" y="0"/>
                <wp:positionH relativeFrom="page">
                  <wp:posOffset>4634230</wp:posOffset>
                </wp:positionH>
                <wp:positionV relativeFrom="paragraph">
                  <wp:posOffset>250507</wp:posOffset>
                </wp:positionV>
                <wp:extent cx="250825" cy="42799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25" cy="427990"/>
                          <a:chOff x="0" y="0"/>
                          <a:chExt cx="250825" cy="427990"/>
                        </a:xfrm>
                      </wpg:grpSpPr>
                      <wps:wsp>
                        <wps:cNvPr id="68" name="Graphic 68"/>
                        <wps:cNvSpPr/>
                        <wps:spPr>
                          <a:xfrm>
                            <a:off x="0" y="0"/>
                            <a:ext cx="250825" cy="427990"/>
                          </a:xfrm>
                          <a:custGeom>
                            <a:avLst/>
                            <a:gdLst/>
                            <a:ahLst/>
                            <a:cxnLst/>
                            <a:rect l="l" t="t" r="r" b="b"/>
                            <a:pathLst>
                              <a:path w="250825" h="427990">
                                <a:moveTo>
                                  <a:pt x="213555" y="0"/>
                                </a:moveTo>
                                <a:lnTo>
                                  <a:pt x="129136" y="17296"/>
                                </a:lnTo>
                                <a:lnTo>
                                  <a:pt x="87589" y="40952"/>
                                </a:lnTo>
                                <a:lnTo>
                                  <a:pt x="52857" y="72714"/>
                                </a:lnTo>
                                <a:lnTo>
                                  <a:pt x="25986" y="111092"/>
                                </a:lnTo>
                                <a:lnTo>
                                  <a:pt x="8019" y="154596"/>
                                </a:lnTo>
                                <a:lnTo>
                                  <a:pt x="0" y="201733"/>
                                </a:lnTo>
                                <a:lnTo>
                                  <a:pt x="2973" y="251015"/>
                                </a:lnTo>
                                <a:lnTo>
                                  <a:pt x="17031" y="298327"/>
                                </a:lnTo>
                                <a:lnTo>
                                  <a:pt x="40687" y="339859"/>
                                </a:lnTo>
                                <a:lnTo>
                                  <a:pt x="72449" y="374572"/>
                                </a:lnTo>
                                <a:lnTo>
                                  <a:pt x="110827" y="401430"/>
                                </a:lnTo>
                                <a:lnTo>
                                  <a:pt x="154330" y="419396"/>
                                </a:lnTo>
                                <a:lnTo>
                                  <a:pt x="201468" y="427430"/>
                                </a:lnTo>
                                <a:lnTo>
                                  <a:pt x="250750" y="424497"/>
                                </a:lnTo>
                                <a:lnTo>
                                  <a:pt x="250750" y="3238"/>
                                </a:lnTo>
                                <a:lnTo>
                                  <a:pt x="232194" y="809"/>
                                </a:lnTo>
                                <a:lnTo>
                                  <a:pt x="213555" y="0"/>
                                </a:lnTo>
                                <a:close/>
                              </a:path>
                            </a:pathLst>
                          </a:custGeom>
                          <a:solidFill>
                            <a:srgbClr val="CFD4EA"/>
                          </a:solidFill>
                        </wps:spPr>
                        <wps:bodyPr wrap="square" lIns="0" tIns="0" rIns="0" bIns="0" rtlCol="0">
                          <a:prstTxWarp prst="textNoShape">
                            <a:avLst/>
                          </a:prstTxWarp>
                          <a:noAutofit/>
                        </wps:bodyPr>
                      </wps:wsp>
                      <wps:wsp>
                        <wps:cNvPr id="69" name="Graphic 69"/>
                        <wps:cNvSpPr/>
                        <wps:spPr>
                          <a:xfrm>
                            <a:off x="43265" y="42735"/>
                            <a:ext cx="170815" cy="309880"/>
                          </a:xfrm>
                          <a:custGeom>
                            <a:avLst/>
                            <a:gdLst/>
                            <a:ahLst/>
                            <a:cxnLst/>
                            <a:rect l="l" t="t" r="r" b="b"/>
                            <a:pathLst>
                              <a:path w="170815" h="309880">
                                <a:moveTo>
                                  <a:pt x="170274" y="0"/>
                                </a:moveTo>
                                <a:lnTo>
                                  <a:pt x="130088" y="4798"/>
                                </a:lnTo>
                                <a:lnTo>
                                  <a:pt x="92629" y="18669"/>
                                </a:lnTo>
                                <a:lnTo>
                                  <a:pt x="59385" y="40826"/>
                                </a:lnTo>
                                <a:lnTo>
                                  <a:pt x="31844" y="70485"/>
                                </a:lnTo>
                                <a:lnTo>
                                  <a:pt x="10067" y="110882"/>
                                </a:lnTo>
                                <a:lnTo>
                                  <a:pt x="0" y="154098"/>
                                </a:lnTo>
                                <a:lnTo>
                                  <a:pt x="1284" y="197850"/>
                                </a:lnTo>
                                <a:lnTo>
                                  <a:pt x="13565" y="239855"/>
                                </a:lnTo>
                                <a:lnTo>
                                  <a:pt x="36486" y="277833"/>
                                </a:lnTo>
                                <a:lnTo>
                                  <a:pt x="69690" y="309499"/>
                                </a:lnTo>
                                <a:lnTo>
                                  <a:pt x="170274" y="171068"/>
                                </a:lnTo>
                                <a:lnTo>
                                  <a:pt x="170274" y="0"/>
                                </a:lnTo>
                                <a:close/>
                              </a:path>
                            </a:pathLst>
                          </a:custGeom>
                          <a:solidFill>
                            <a:srgbClr val="4471C4"/>
                          </a:solidFill>
                        </wps:spPr>
                        <wps:bodyPr wrap="square" lIns="0" tIns="0" rIns="0" bIns="0" rtlCol="0">
                          <a:prstTxWarp prst="textNoShape">
                            <a:avLst/>
                          </a:prstTxWarp>
                          <a:noAutofit/>
                        </wps:bodyPr>
                      </wps:wsp>
                      <wps:wsp>
                        <wps:cNvPr id="70" name="Graphic 70"/>
                        <wps:cNvSpPr/>
                        <wps:spPr>
                          <a:xfrm>
                            <a:off x="43265" y="42735"/>
                            <a:ext cx="170815" cy="309880"/>
                          </a:xfrm>
                          <a:custGeom>
                            <a:avLst/>
                            <a:gdLst/>
                            <a:ahLst/>
                            <a:cxnLst/>
                            <a:rect l="l" t="t" r="r" b="b"/>
                            <a:pathLst>
                              <a:path w="170815" h="309880">
                                <a:moveTo>
                                  <a:pt x="69690" y="309499"/>
                                </a:moveTo>
                                <a:lnTo>
                                  <a:pt x="36486" y="277833"/>
                                </a:lnTo>
                                <a:lnTo>
                                  <a:pt x="13565" y="239855"/>
                                </a:lnTo>
                                <a:lnTo>
                                  <a:pt x="1284" y="197850"/>
                                </a:lnTo>
                                <a:lnTo>
                                  <a:pt x="0" y="154098"/>
                                </a:lnTo>
                                <a:lnTo>
                                  <a:pt x="10067" y="110882"/>
                                </a:lnTo>
                                <a:lnTo>
                                  <a:pt x="31844" y="70485"/>
                                </a:lnTo>
                                <a:lnTo>
                                  <a:pt x="59385" y="40826"/>
                                </a:lnTo>
                                <a:lnTo>
                                  <a:pt x="92629" y="18669"/>
                                </a:lnTo>
                                <a:lnTo>
                                  <a:pt x="130088" y="4798"/>
                                </a:lnTo>
                                <a:lnTo>
                                  <a:pt x="170274" y="0"/>
                                </a:lnTo>
                                <a:lnTo>
                                  <a:pt x="170274" y="171068"/>
                                </a:lnTo>
                                <a:lnTo>
                                  <a:pt x="69690" y="309499"/>
                                </a:lnTo>
                                <a:close/>
                              </a:path>
                            </a:pathLst>
                          </a:custGeom>
                          <a:ln w="1270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72B67724" id="Group 67" o:spid="_x0000_s1026" style="position:absolute;margin-left:364.9pt;margin-top:19.7pt;width:19.75pt;height:33.7pt;z-index:15735296;mso-wrap-distance-left:0;mso-wrap-distance-right:0;mso-position-horizontal-relative:page" coordsize="250825,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">
                <v:shape id="Graphic 68" o:spid="_x0000_s1027" style="position:absolute;width:250825;height:427990;visibility:visible;mso-wrap-style:square;v-text-anchor:top" coordsize="25082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" path="m213555,l129136,17296,87589,40952,52857,72714,25986,111092,8019,154596,,201733r2973,49282l17031,298327r23656,41532l72449,374572r38378,26858l154330,419396r47138,8034l250750,424497r,-421259l232194,809,213555,xe" fillcolor="#cfd4ea" stroked="f">
                  <v:path arrowok="t"/>
                </v:shape>
                <v:shape id="Graphic 69" o:spid="_x0000_s1028" style="position:absolute;left:43265;top:42735;width:170815;height:309880;visibility:visible;mso-wrap-style:square;v-text-anchor:top" coordsize="17081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" path="m170274,l130088,4798,92629,18669,59385,40826,31844,70485,10067,110882,,154098r1284,43752l13565,239855r22921,37978l69690,309499,170274,171068,170274,xe" fillcolor="#4471c4" stroked="f">
                  <v:path arrowok="t"/>
                </v:shape>
                <v:shape id="Graphic 70" o:spid="_x0000_s1029" style="position:absolute;left:43265;top:42735;width:170815;height:309880;visibility:visible;mso-wrap-style:square;v-text-anchor:top" coordsize="17081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" path="m69690,309499l36486,277833,13565,239855,1284,197850,,154098,10067,110882,31844,70485,59385,40826,92629,18669,130088,4798,170274,r,171068l69690,309499xe" filled="f" strokecolor="#4471c4" strokeweight="1pt">
                  <v:path arrowok="t"/>
                </v:shape>
                <w10:wrap anchorx="page"/>
              </v:group>
            </w:pict>
          </mc:Fallback>
        </mc:AlternateContent>
      </w:r>
    </w:p>
    <w:p w14:paraId="04354879" w14:textId="77777777" w:rsidR="00C32D40" w:rsidRDefault="00C32D40">
      <w:pPr>
        <w:pStyle w:val="BodyText"/>
        <w:rPr>
          <w:rFonts w:ascii="Arial"/>
          <w:b/>
        </w:rPr>
        <w:sectPr w:rsidR="00C32D40">
          <w:pgSz w:w="11910" w:h="16840"/>
          <w:pgMar w:top="1040" w:right="425" w:bottom="280" w:left="566" w:header="720" w:footer="720" w:gutter="0"/>
          <w:cols w:space="720"/>
        </w:sectPr>
      </w:pPr>
    </w:p>
    <w:p w14:paraId="0B29FBDD" w14:textId="77777777" w:rsidR="00C32D40" w:rsidRDefault="007B5FDC">
      <w:pPr>
        <w:spacing w:before="94" w:line="196" w:lineRule="exact"/>
        <w:ind w:left="562"/>
        <w:rPr>
          <w:rFonts w:ascii="Arial"/>
          <w:b/>
          <w:sz w:val="18"/>
        </w:rPr>
      </w:pPr>
      <w:r>
        <w:rPr>
          <w:rFonts w:ascii="Arial"/>
          <w:b/>
          <w:noProof/>
          <w:sz w:val="18"/>
          <w:lang w:eastAsia="ko-KR"/>
        </w:rPr>
        <mc:AlternateContent>
          <mc:Choice Requires="wpg">
            <w:drawing>
              <wp:anchor distT="0" distB="0" distL="0" distR="0" simplePos="0" relativeHeight="15733760" behindDoc="0" locked="0" layoutInCell="1" allowOverlap="1" wp14:anchorId="0E0F7EDB" wp14:editId="038255D4">
                <wp:simplePos x="0" y="0"/>
                <wp:positionH relativeFrom="page">
                  <wp:posOffset>417683</wp:posOffset>
                </wp:positionH>
                <wp:positionV relativeFrom="paragraph">
                  <wp:posOffset>71776</wp:posOffset>
                </wp:positionV>
                <wp:extent cx="250825" cy="42799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25" cy="427990"/>
                          <a:chOff x="0" y="0"/>
                          <a:chExt cx="250825" cy="427990"/>
                        </a:xfrm>
                      </wpg:grpSpPr>
                      <wps:wsp>
                        <wps:cNvPr id="55" name="Graphic 55"/>
                        <wps:cNvSpPr/>
                        <wps:spPr>
                          <a:xfrm>
                            <a:off x="0" y="0"/>
                            <a:ext cx="250825" cy="427990"/>
                          </a:xfrm>
                          <a:custGeom>
                            <a:avLst/>
                            <a:gdLst/>
                            <a:ahLst/>
                            <a:cxnLst/>
                            <a:rect l="l" t="t" r="r" b="b"/>
                            <a:pathLst>
                              <a:path w="250825" h="427990">
                                <a:moveTo>
                                  <a:pt x="213552" y="0"/>
                                </a:moveTo>
                                <a:lnTo>
                                  <a:pt x="129111" y="17296"/>
                                </a:lnTo>
                                <a:lnTo>
                                  <a:pt x="87575" y="40952"/>
                                </a:lnTo>
                                <a:lnTo>
                                  <a:pt x="52855" y="72714"/>
                                </a:lnTo>
                                <a:lnTo>
                                  <a:pt x="25992" y="111092"/>
                                </a:lnTo>
                                <a:lnTo>
                                  <a:pt x="8026" y="154596"/>
                                </a:lnTo>
                                <a:lnTo>
                                  <a:pt x="0" y="201733"/>
                                </a:lnTo>
                                <a:lnTo>
                                  <a:pt x="2953" y="251015"/>
                                </a:lnTo>
                                <a:lnTo>
                                  <a:pt x="17030" y="298327"/>
                                </a:lnTo>
                                <a:lnTo>
                                  <a:pt x="40689" y="339859"/>
                                </a:lnTo>
                                <a:lnTo>
                                  <a:pt x="72445" y="374572"/>
                                </a:lnTo>
                                <a:lnTo>
                                  <a:pt x="110809" y="401430"/>
                                </a:lnTo>
                                <a:lnTo>
                                  <a:pt x="154297" y="419396"/>
                                </a:lnTo>
                                <a:lnTo>
                                  <a:pt x="201420" y="427430"/>
                                </a:lnTo>
                                <a:lnTo>
                                  <a:pt x="250692" y="424497"/>
                                </a:lnTo>
                                <a:lnTo>
                                  <a:pt x="250692" y="3238"/>
                                </a:lnTo>
                                <a:lnTo>
                                  <a:pt x="232174" y="809"/>
                                </a:lnTo>
                                <a:lnTo>
                                  <a:pt x="213552" y="0"/>
                                </a:lnTo>
                                <a:close/>
                              </a:path>
                            </a:pathLst>
                          </a:custGeom>
                          <a:solidFill>
                            <a:srgbClr val="CFD4EA"/>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11" cstate="print"/>
                          <a:stretch>
                            <a:fillRect/>
                          </a:stretch>
                        </pic:blipFill>
                        <pic:spPr>
                          <a:xfrm>
                            <a:off x="106648" y="36385"/>
                            <a:ext cx="113258" cy="183768"/>
                          </a:xfrm>
                          <a:prstGeom prst="rect">
                            <a:avLst/>
                          </a:prstGeom>
                        </pic:spPr>
                      </pic:pic>
                    </wpg:wgp>
                  </a:graphicData>
                </a:graphic>
              </wp:anchor>
            </w:drawing>
          </mc:Choice>
          <mc:Fallback>
            <w:pict>
              <v:group w14:anchorId="5CD5EF64" id="Group 54" o:spid="_x0000_s1026" style="position:absolute;margin-left:32.9pt;margin-top:5.65pt;width:19.75pt;height:33.7pt;z-index:15733760;mso-wrap-distance-left:0;mso-wrap-distance-right:0;mso-position-horizontal-relative:page" coordsize="250825,4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">
                <v:shape id="Graphic 55" o:spid="_x0000_s1027" style="position:absolute;width:250825;height:427990;visibility:visible;mso-wrap-style:square;v-text-anchor:top" coordsize="25082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" path="m213552,l129111,17296,87575,40952,52855,72714,25992,111092,8026,154596,,201733r2953,49282l17030,298327r23659,41532l72445,374572r38364,26858l154297,419396r47123,8034l250692,424497r,-421259l232174,809,213552,xe" fillcolor="#cfd4e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8" type="#_x0000_t75" style="position:absolute;left:106648;top:36385;width:113258;height:18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">
                  <v:imagedata r:id="rId12" o:title=""/>
                </v:shape>
                <w10:wrap anchorx="page"/>
              </v:group>
            </w:pict>
          </mc:Fallback>
        </mc:AlternateContent>
      </w:r>
      <w:r>
        <w:rPr>
          <w:rFonts w:ascii="Arial"/>
          <w:b/>
          <w:spacing w:val="-5"/>
          <w:sz w:val="18"/>
        </w:rPr>
        <w:t>71%</w:t>
      </w:r>
    </w:p>
    <w:p w14:paraId="64AFFFB6" w14:textId="77777777" w:rsidR="00C32D40" w:rsidRDefault="00331134" w:rsidP="00331134">
      <w:pPr>
        <w:spacing w:before="6" w:line="216" w:lineRule="auto"/>
        <w:ind w:left="562" w:right="105"/>
        <w:rPr>
          <w:rFonts w:ascii="Arial"/>
          <w:b/>
          <w:sz w:val="18"/>
        </w:rPr>
      </w:pPr>
      <w:r>
        <w:rPr>
          <w:rFonts w:ascii="Arial"/>
          <w:b/>
          <w:noProof/>
          <w:sz w:val="18"/>
          <w:lang w:eastAsia="ko-KR"/>
        </w:rPr>
        <mc:AlternateContent>
          <mc:Choice Requires="wps">
            <w:drawing>
              <wp:anchor distT="0" distB="0" distL="0" distR="0" simplePos="0" relativeHeight="15736320" behindDoc="0" locked="0" layoutInCell="1" allowOverlap="1" wp14:anchorId="3A235752" wp14:editId="78D9AC31">
                <wp:simplePos x="0" y="0"/>
                <wp:positionH relativeFrom="page">
                  <wp:posOffset>390525</wp:posOffset>
                </wp:positionH>
                <wp:positionV relativeFrom="paragraph">
                  <wp:posOffset>392112</wp:posOffset>
                </wp:positionV>
                <wp:extent cx="297815" cy="126682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1266825"/>
                        </a:xfrm>
                        <a:prstGeom prst="rect">
                          <a:avLst/>
                        </a:prstGeom>
                      </wps:spPr>
                      <wps:txbx>
                        <w:txbxContent>
                          <w:p w14:paraId="0328DA05" w14:textId="77777777" w:rsidR="0086673E" w:rsidRDefault="0086673E">
                            <w:pPr>
                              <w:pStyle w:val="BodyText"/>
                              <w:spacing w:before="31" w:line="216" w:lineRule="auto"/>
                              <w:ind w:left="20" w:right="18" w:firstLine="16"/>
                            </w:pPr>
                            <w:r>
                              <w:t>Một nền kinh tế hội nhập cao và gắn kết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3A235752" id="Textbox 57" o:spid="_x0000_s1075" type="#_x0000_t202" style="position:absolute;left:0;text-align:left;margin-left:30.75pt;margin-top:30.85pt;width:23.45pt;height:99.75pt;z-index:157363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" filled="f" stroked="f">
                <v:textbox style="layout-flow:vertical;mso-layout-flow-alt:bottom-to-top" inset="0,0,0,0">
                  <w:txbxContent>
                    <w:p w14:paraId="0328DA05" w14:textId="77777777" w:rsidR="0086673E" w:rsidRDefault="0086673E">
                      <w:pPr>
                        <w:pStyle w:val="BodyText"/>
                        <w:spacing w:before="31" w:line="216" w:lineRule="auto"/>
                        <w:ind w:left="20" w:right="18" w:firstLine="16"/>
                      </w:pPr>
                      <w:r>
                        <w:t>Một nền kinh tế hội nhập cao và gắn kết</w:t>
                      </w:r>
                    </w:p>
                  </w:txbxContent>
                </v:textbox>
                <w10:wrap anchorx="page"/>
              </v:shape>
            </w:pict>
          </mc:Fallback>
        </mc:AlternateContent>
      </w:r>
      <w:r>
        <w:rPr>
          <w:rFonts w:ascii="Arial"/>
          <w:b/>
          <w:spacing w:val="-2"/>
          <w:sz w:val="18"/>
        </w:rPr>
        <w:t>ho</w:t>
      </w:r>
      <w:r>
        <w:rPr>
          <w:rFonts w:ascii="Arial"/>
          <w:b/>
          <w:spacing w:val="-2"/>
          <w:sz w:val="18"/>
        </w:rPr>
        <w:t>à</w:t>
      </w:r>
      <w:r>
        <w:rPr>
          <w:rFonts w:ascii="Arial"/>
          <w:b/>
          <w:spacing w:val="-2"/>
          <w:sz w:val="18"/>
        </w:rPr>
        <w:t>n th</w:t>
      </w:r>
      <w:r>
        <w:rPr>
          <w:rFonts w:ascii="Arial"/>
          <w:b/>
          <w:spacing w:val="-2"/>
          <w:sz w:val="18"/>
        </w:rPr>
        <w:t>à</w:t>
      </w:r>
      <w:r>
        <w:rPr>
          <w:rFonts w:ascii="Arial"/>
          <w:b/>
          <w:spacing w:val="-2"/>
          <w:sz w:val="18"/>
        </w:rPr>
        <w:t>nh</w:t>
      </w:r>
      <w:r w:rsidR="007B5FDC">
        <w:rPr>
          <w:rFonts w:ascii="Arial"/>
          <w:b/>
          <w:spacing w:val="-2"/>
          <w:sz w:val="18"/>
        </w:rPr>
        <w:t xml:space="preserve">, </w:t>
      </w:r>
      <w:r w:rsidR="007B5FDC">
        <w:rPr>
          <w:rFonts w:ascii="Arial"/>
          <w:b/>
          <w:sz w:val="18"/>
        </w:rPr>
        <w:t xml:space="preserve">26% </w:t>
      </w:r>
      <w:r>
        <w:rPr>
          <w:rFonts w:ascii="Arial"/>
          <w:b/>
          <w:sz w:val="18"/>
        </w:rPr>
        <w:t>đ</w:t>
      </w:r>
      <w:r>
        <w:rPr>
          <w:rFonts w:ascii="Arial"/>
          <w:b/>
          <w:sz w:val="18"/>
        </w:rPr>
        <w:t>ang th</w:t>
      </w:r>
      <w:r>
        <w:rPr>
          <w:rFonts w:ascii="Arial"/>
          <w:b/>
          <w:sz w:val="18"/>
        </w:rPr>
        <w:t>ự</w:t>
      </w:r>
      <w:r>
        <w:rPr>
          <w:rFonts w:ascii="Arial"/>
          <w:b/>
          <w:sz w:val="18"/>
        </w:rPr>
        <w:t>c hi</w:t>
      </w:r>
      <w:r>
        <w:rPr>
          <w:rFonts w:ascii="Arial"/>
          <w:b/>
          <w:sz w:val="18"/>
        </w:rPr>
        <w:t>ệ</w:t>
      </w:r>
      <w:r>
        <w:rPr>
          <w:rFonts w:ascii="Arial"/>
          <w:b/>
          <w:sz w:val="18"/>
        </w:rPr>
        <w:t>n</w:t>
      </w:r>
      <w:r w:rsidR="007B5FDC">
        <w:rPr>
          <w:rFonts w:ascii="Arial"/>
          <w:b/>
          <w:sz w:val="18"/>
        </w:rPr>
        <w:t>,</w:t>
      </w:r>
      <w:r w:rsidR="007B5FDC">
        <w:rPr>
          <w:rFonts w:ascii="Arial"/>
          <w:b/>
          <w:spacing w:val="-13"/>
          <w:sz w:val="18"/>
        </w:rPr>
        <w:t xml:space="preserve"> </w:t>
      </w:r>
      <w:r w:rsidR="007B5FDC">
        <w:rPr>
          <w:rFonts w:ascii="Arial"/>
          <w:b/>
          <w:sz w:val="18"/>
        </w:rPr>
        <w:t xml:space="preserve">3% </w:t>
      </w:r>
      <w:r>
        <w:rPr>
          <w:rFonts w:ascii="Arial"/>
          <w:b/>
          <w:sz w:val="18"/>
        </w:rPr>
        <w:t>ch</w:t>
      </w:r>
      <w:r>
        <w:rPr>
          <w:rFonts w:ascii="Arial"/>
          <w:b/>
          <w:sz w:val="18"/>
        </w:rPr>
        <w:t>ư</w:t>
      </w:r>
      <w:r>
        <w:rPr>
          <w:rFonts w:ascii="Arial"/>
          <w:b/>
          <w:sz w:val="18"/>
        </w:rPr>
        <w:t>a b</w:t>
      </w:r>
      <w:r>
        <w:rPr>
          <w:rFonts w:ascii="Arial"/>
          <w:b/>
          <w:sz w:val="18"/>
        </w:rPr>
        <w:t>ắ</w:t>
      </w:r>
      <w:r>
        <w:rPr>
          <w:rFonts w:ascii="Arial"/>
          <w:b/>
          <w:sz w:val="18"/>
        </w:rPr>
        <w:t xml:space="preserve">t </w:t>
      </w:r>
      <w:r>
        <w:rPr>
          <w:rFonts w:ascii="Arial"/>
          <w:b/>
          <w:sz w:val="18"/>
        </w:rPr>
        <w:t>đầ</w:t>
      </w:r>
      <w:r>
        <w:rPr>
          <w:rFonts w:ascii="Arial"/>
          <w:b/>
          <w:sz w:val="18"/>
        </w:rPr>
        <w:t>u</w:t>
      </w:r>
    </w:p>
    <w:p w14:paraId="4EF1CC52" w14:textId="77777777" w:rsidR="00C32D40" w:rsidRPr="007F4511" w:rsidRDefault="007F4511">
      <w:pPr>
        <w:spacing w:before="73" w:line="216" w:lineRule="auto"/>
        <w:ind w:left="562"/>
        <w:rPr>
          <w:sz w:val="18"/>
        </w:rPr>
      </w:pPr>
      <w:r w:rsidRPr="007F4511">
        <w:rPr>
          <w:spacing w:val="-2"/>
          <w:sz w:val="18"/>
        </w:rPr>
        <w:t xml:space="preserve">Việc đưa vào vận hành </w:t>
      </w:r>
      <w:r>
        <w:rPr>
          <w:spacing w:val="-2"/>
          <w:sz w:val="18"/>
        </w:rPr>
        <w:t>Cơ chế Một cửa ASEAN (ASW).</w:t>
      </w:r>
    </w:p>
    <w:p w14:paraId="2D385283" w14:textId="77777777" w:rsidR="00C32D40" w:rsidRDefault="007F4511" w:rsidP="007F4511">
      <w:pPr>
        <w:spacing w:before="71" w:after="240" w:line="216" w:lineRule="auto"/>
        <w:ind w:left="562" w:right="46"/>
        <w:rPr>
          <w:sz w:val="18"/>
        </w:rPr>
      </w:pPr>
      <w:r w:rsidRPr="007F4511">
        <w:rPr>
          <w:spacing w:val="-2"/>
          <w:sz w:val="18"/>
        </w:rPr>
        <w:t>Cơ chế Tự chứng nhận xuất xứ toàn ASEAN (AWSC).</w:t>
      </w:r>
    </w:p>
    <w:p w14:paraId="64C23491" w14:textId="77777777" w:rsidR="00C32D40" w:rsidRDefault="007F4511" w:rsidP="007F4511">
      <w:pPr>
        <w:spacing w:after="240" w:line="213" w:lineRule="auto"/>
        <w:ind w:left="562" w:right="58"/>
        <w:rPr>
          <w:sz w:val="18"/>
        </w:rPr>
      </w:pPr>
      <w:r w:rsidRPr="007F4511">
        <w:rPr>
          <w:spacing w:val="-2"/>
          <w:sz w:val="18"/>
        </w:rPr>
        <w:t>Hệ thống Quá cảnh Hải quan ASEAN (ACTS)</w:t>
      </w:r>
    </w:p>
    <w:p w14:paraId="09679BBC" w14:textId="77777777" w:rsidR="007F4511" w:rsidRDefault="007F4511">
      <w:pPr>
        <w:spacing w:before="74" w:line="216" w:lineRule="auto"/>
        <w:ind w:left="562"/>
        <w:rPr>
          <w:spacing w:val="-2"/>
          <w:sz w:val="18"/>
        </w:rPr>
      </w:pPr>
      <w:r w:rsidRPr="007F4511">
        <w:rPr>
          <w:spacing w:val="-2"/>
          <w:sz w:val="18"/>
        </w:rPr>
        <w:t>Việc hoàn tất Hiệp định Thương mại Dịch vụ ASEAN (ATISA)</w:t>
      </w:r>
    </w:p>
    <w:p w14:paraId="66CE34D7" w14:textId="77777777" w:rsidR="00C32D40" w:rsidRDefault="007F4511">
      <w:pPr>
        <w:spacing w:before="94" w:line="196" w:lineRule="exact"/>
        <w:ind w:left="562"/>
        <w:rPr>
          <w:rFonts w:ascii="Arial"/>
          <w:b/>
          <w:sz w:val="18"/>
        </w:rPr>
      </w:pPr>
      <w:r w:rsidRPr="007F4511">
        <w:rPr>
          <w:sz w:val="18"/>
        </w:rPr>
        <w:t>Mã QR phục vụ thanh toán xuyên biên giới.</w:t>
      </w:r>
      <w:r w:rsidR="007B5FDC">
        <w:br w:type="column"/>
      </w:r>
      <w:r w:rsidR="007B5FDC">
        <w:rPr>
          <w:rFonts w:ascii="Arial"/>
          <w:b/>
          <w:spacing w:val="-5"/>
          <w:sz w:val="18"/>
        </w:rPr>
        <w:t>90%</w:t>
      </w:r>
    </w:p>
    <w:p w14:paraId="0FCE0921" w14:textId="77777777" w:rsidR="00C32D40" w:rsidRDefault="007F4511" w:rsidP="007F4511">
      <w:pPr>
        <w:spacing w:line="186" w:lineRule="exact"/>
        <w:ind w:left="562"/>
        <w:rPr>
          <w:rFonts w:ascii="Arial"/>
          <w:b/>
          <w:sz w:val="18"/>
        </w:rPr>
      </w:pPr>
      <w:r>
        <w:rPr>
          <w:rFonts w:ascii="Arial"/>
          <w:b/>
          <w:noProof/>
          <w:sz w:val="18"/>
          <w:lang w:eastAsia="ko-KR"/>
        </w:rPr>
        <mc:AlternateContent>
          <mc:Choice Requires="wps">
            <w:drawing>
              <wp:anchor distT="0" distB="0" distL="0" distR="0" simplePos="0" relativeHeight="15736832" behindDoc="0" locked="0" layoutInCell="1" allowOverlap="1" wp14:anchorId="51AFD7F9" wp14:editId="61FD552E">
                <wp:simplePos x="0" y="0"/>
                <wp:positionH relativeFrom="column">
                  <wp:align>left</wp:align>
                </wp:positionH>
                <wp:positionV relativeFrom="paragraph">
                  <wp:posOffset>358775</wp:posOffset>
                </wp:positionV>
                <wp:extent cx="429895" cy="2271713"/>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895" cy="2271713"/>
                        </a:xfrm>
                        <a:prstGeom prst="rect">
                          <a:avLst/>
                        </a:prstGeom>
                      </wps:spPr>
                      <wps:txbx>
                        <w:txbxContent>
                          <w:p w14:paraId="365753D6" w14:textId="77777777" w:rsidR="0086673E" w:rsidRDefault="0086673E">
                            <w:pPr>
                              <w:pStyle w:val="BodyText"/>
                              <w:spacing w:line="218" w:lineRule="exact"/>
                              <w:ind w:left="1277"/>
                            </w:pPr>
                            <w:r>
                              <w:t>Một ASEAN cạnh tranh, đổi mới và năng động</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51AFD7F9" id="Textbox 61" o:spid="_x0000_s1076" type="#_x0000_t202" style="position:absolute;left:0;text-align:left;margin-left:0;margin-top:28.25pt;width:33.85pt;height:178.9pt;z-index:15736832;visibility:visible;mso-wrap-style:square;mso-height-percent:0;mso-wrap-distance-left:0;mso-wrap-distance-top:0;mso-wrap-distance-right:0;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" filled="f" stroked="f">
                <v:textbox style="layout-flow:vertical;mso-layout-flow-alt:bottom-to-top" inset="0,0,0,0">
                  <w:txbxContent>
                    <w:p w14:paraId="365753D6" w14:textId="77777777" w:rsidR="0086673E" w:rsidRDefault="0086673E">
                      <w:pPr>
                        <w:pStyle w:val="BodyText"/>
                        <w:spacing w:line="218" w:lineRule="exact"/>
                        <w:ind w:left="1277"/>
                      </w:pPr>
                      <w:r>
                        <w:t>Một ASEAN cạnh tranh, đổi mới và năng động</w:t>
                      </w:r>
                    </w:p>
                  </w:txbxContent>
                </v:textbox>
              </v:shape>
            </w:pict>
          </mc:Fallback>
        </mc:AlternateContent>
      </w:r>
      <w:r w:rsidR="007B5FDC">
        <w:rPr>
          <w:rFonts w:ascii="Arial"/>
          <w:b/>
          <w:noProof/>
          <w:sz w:val="18"/>
          <w:lang w:eastAsia="ko-KR"/>
        </w:rPr>
        <mc:AlternateContent>
          <mc:Choice Requires="wpg">
            <w:drawing>
              <wp:anchor distT="0" distB="0" distL="0" distR="0" simplePos="0" relativeHeight="15734272" behindDoc="0" locked="0" layoutInCell="1" allowOverlap="1" wp14:anchorId="4EB9AADD" wp14:editId="43DCC25E">
                <wp:simplePos x="0" y="0"/>
                <wp:positionH relativeFrom="page">
                  <wp:posOffset>1826374</wp:posOffset>
                </wp:positionH>
                <wp:positionV relativeFrom="paragraph">
                  <wp:posOffset>-112304</wp:posOffset>
                </wp:positionV>
                <wp:extent cx="250825" cy="42799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25" cy="427990"/>
                          <a:chOff x="0" y="0"/>
                          <a:chExt cx="250825" cy="427990"/>
                        </a:xfrm>
                      </wpg:grpSpPr>
                      <wps:wsp>
                        <wps:cNvPr id="59" name="Graphic 59"/>
                        <wps:cNvSpPr/>
                        <wps:spPr>
                          <a:xfrm>
                            <a:off x="0" y="0"/>
                            <a:ext cx="250825" cy="427990"/>
                          </a:xfrm>
                          <a:custGeom>
                            <a:avLst/>
                            <a:gdLst/>
                            <a:ahLst/>
                            <a:cxnLst/>
                            <a:rect l="l" t="t" r="r" b="b"/>
                            <a:pathLst>
                              <a:path w="250825" h="427990">
                                <a:moveTo>
                                  <a:pt x="213610" y="0"/>
                                </a:moveTo>
                                <a:lnTo>
                                  <a:pt x="129103" y="17296"/>
                                </a:lnTo>
                                <a:lnTo>
                                  <a:pt x="87571" y="40952"/>
                                </a:lnTo>
                                <a:lnTo>
                                  <a:pt x="52857" y="72714"/>
                                </a:lnTo>
                                <a:lnTo>
                                  <a:pt x="25999" y="111092"/>
                                </a:lnTo>
                                <a:lnTo>
                                  <a:pt x="8034" y="154596"/>
                                </a:lnTo>
                                <a:lnTo>
                                  <a:pt x="0" y="201733"/>
                                </a:lnTo>
                                <a:lnTo>
                                  <a:pt x="2933" y="251015"/>
                                </a:lnTo>
                                <a:lnTo>
                                  <a:pt x="17031" y="298327"/>
                                </a:lnTo>
                                <a:lnTo>
                                  <a:pt x="40702" y="339859"/>
                                </a:lnTo>
                                <a:lnTo>
                                  <a:pt x="72462" y="374572"/>
                                </a:lnTo>
                                <a:lnTo>
                                  <a:pt x="110827" y="401430"/>
                                </a:lnTo>
                                <a:lnTo>
                                  <a:pt x="154313" y="419396"/>
                                </a:lnTo>
                                <a:lnTo>
                                  <a:pt x="201435" y="427430"/>
                                </a:lnTo>
                                <a:lnTo>
                                  <a:pt x="250710" y="424497"/>
                                </a:lnTo>
                                <a:lnTo>
                                  <a:pt x="250710" y="3238"/>
                                </a:lnTo>
                                <a:lnTo>
                                  <a:pt x="232225" y="809"/>
                                </a:lnTo>
                                <a:lnTo>
                                  <a:pt x="213610" y="0"/>
                                </a:lnTo>
                                <a:close/>
                              </a:path>
                            </a:pathLst>
                          </a:custGeom>
                          <a:solidFill>
                            <a:srgbClr val="CFD4EA"/>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13" cstate="print"/>
                          <a:stretch>
                            <a:fillRect/>
                          </a:stretch>
                        </pic:blipFill>
                        <pic:spPr>
                          <a:xfrm>
                            <a:off x="44462" y="36385"/>
                            <a:ext cx="175513" cy="183768"/>
                          </a:xfrm>
                          <a:prstGeom prst="rect">
                            <a:avLst/>
                          </a:prstGeom>
                        </pic:spPr>
                      </pic:pic>
                    </wpg:wgp>
                  </a:graphicData>
                </a:graphic>
              </wp:anchor>
            </w:drawing>
          </mc:Choice>
          <mc:Fallback>
            <w:pict>
              <v:group w14:anchorId="129830EA" id="Group 58" o:spid="_x0000_s1026" style="position:absolute;margin-left:143.8pt;margin-top:-8.85pt;width:19.75pt;height:33.7pt;z-index:15734272;mso-wrap-distance-left:0;mso-wrap-distance-right:0;mso-position-horizontal-relative:page" coordsize="250825,4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">
                <v:shape id="Graphic 59" o:spid="_x0000_s1027" style="position:absolute;width:250825;height:427990;visibility:visible;mso-wrap-style:square;v-text-anchor:top" coordsize="25082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" path="m213610,l129103,17296,87571,40952,52857,72714,25999,111092,8034,154596,,201733r2933,49282l17031,298327r23671,41532l72462,374572r38365,26858l154313,419396r47122,8034l250710,424497r,-421259l232225,809,213610,xe" fillcolor="#cfd4ea" stroked="f">
                  <v:path arrowok="t"/>
                </v:shape>
                <v:shape id="Image 60" o:spid="_x0000_s1028" type="#_x0000_t75" style="position:absolute;left:44462;top:36385;width:175513;height:18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">
                  <v:imagedata r:id="rId14" o:title=""/>
                </v:shape>
                <w10:wrap anchorx="page"/>
              </v:group>
            </w:pict>
          </mc:Fallback>
        </mc:AlternateContent>
      </w:r>
      <w:r>
        <w:rPr>
          <w:rFonts w:ascii="Arial"/>
          <w:b/>
          <w:sz w:val="18"/>
        </w:rPr>
        <w:t>ho</w:t>
      </w:r>
      <w:r>
        <w:rPr>
          <w:rFonts w:ascii="Arial"/>
          <w:b/>
          <w:sz w:val="18"/>
        </w:rPr>
        <w:t>à</w:t>
      </w:r>
      <w:r>
        <w:rPr>
          <w:rFonts w:ascii="Arial"/>
          <w:b/>
          <w:sz w:val="18"/>
        </w:rPr>
        <w:t>n th</w:t>
      </w:r>
      <w:r>
        <w:rPr>
          <w:rFonts w:ascii="Arial"/>
          <w:b/>
          <w:sz w:val="18"/>
        </w:rPr>
        <w:t>à</w:t>
      </w:r>
      <w:r>
        <w:rPr>
          <w:rFonts w:ascii="Arial"/>
          <w:b/>
          <w:sz w:val="18"/>
        </w:rPr>
        <w:t>nh</w:t>
      </w:r>
      <w:r w:rsidR="007B5FDC">
        <w:rPr>
          <w:rFonts w:ascii="Arial"/>
          <w:b/>
          <w:sz w:val="18"/>
        </w:rPr>
        <w:t>,</w:t>
      </w:r>
      <w:r w:rsidR="007B5FDC">
        <w:rPr>
          <w:rFonts w:ascii="Arial"/>
          <w:b/>
          <w:spacing w:val="-5"/>
          <w:sz w:val="18"/>
        </w:rPr>
        <w:t xml:space="preserve"> </w:t>
      </w:r>
      <w:r w:rsidR="007B5FDC">
        <w:rPr>
          <w:rFonts w:ascii="Arial"/>
          <w:b/>
          <w:spacing w:val="-7"/>
          <w:sz w:val="18"/>
        </w:rPr>
        <w:t>9%</w:t>
      </w:r>
      <w:r>
        <w:rPr>
          <w:rFonts w:ascii="Arial"/>
          <w:b/>
          <w:sz w:val="18"/>
        </w:rPr>
        <w:t xml:space="preserve"> </w:t>
      </w:r>
      <w:r>
        <w:rPr>
          <w:rFonts w:ascii="Arial"/>
          <w:b/>
          <w:sz w:val="18"/>
        </w:rPr>
        <w:t>đ</w:t>
      </w:r>
      <w:r>
        <w:rPr>
          <w:rFonts w:ascii="Arial"/>
          <w:b/>
          <w:sz w:val="18"/>
        </w:rPr>
        <w:t>ang th</w:t>
      </w:r>
      <w:r>
        <w:rPr>
          <w:rFonts w:ascii="Arial"/>
          <w:b/>
          <w:sz w:val="18"/>
        </w:rPr>
        <w:t>ự</w:t>
      </w:r>
      <w:r>
        <w:rPr>
          <w:rFonts w:ascii="Arial"/>
          <w:b/>
          <w:sz w:val="18"/>
        </w:rPr>
        <w:t>c hi</w:t>
      </w:r>
      <w:r>
        <w:rPr>
          <w:rFonts w:ascii="Arial"/>
          <w:b/>
          <w:sz w:val="18"/>
        </w:rPr>
        <w:t>ệ</w:t>
      </w:r>
      <w:r>
        <w:rPr>
          <w:rFonts w:ascii="Arial"/>
          <w:b/>
          <w:sz w:val="18"/>
        </w:rPr>
        <w:t>n</w:t>
      </w:r>
      <w:r w:rsidR="007B5FDC">
        <w:rPr>
          <w:rFonts w:ascii="Arial"/>
          <w:b/>
          <w:sz w:val="18"/>
        </w:rPr>
        <w:t>,</w:t>
      </w:r>
      <w:r w:rsidR="007B5FDC">
        <w:rPr>
          <w:rFonts w:ascii="Arial"/>
          <w:b/>
          <w:spacing w:val="-12"/>
          <w:sz w:val="18"/>
        </w:rPr>
        <w:t xml:space="preserve"> </w:t>
      </w:r>
      <w:r w:rsidR="007B5FDC">
        <w:rPr>
          <w:rFonts w:ascii="Arial"/>
          <w:b/>
          <w:sz w:val="18"/>
        </w:rPr>
        <w:t xml:space="preserve">1% </w:t>
      </w:r>
      <w:r>
        <w:rPr>
          <w:rFonts w:ascii="Arial"/>
          <w:b/>
          <w:sz w:val="18"/>
        </w:rPr>
        <w:t>ch</w:t>
      </w:r>
      <w:r>
        <w:rPr>
          <w:rFonts w:ascii="Arial"/>
          <w:b/>
          <w:sz w:val="18"/>
        </w:rPr>
        <w:t>ư</w:t>
      </w:r>
      <w:r>
        <w:rPr>
          <w:rFonts w:ascii="Arial"/>
          <w:b/>
          <w:sz w:val="18"/>
        </w:rPr>
        <w:t>a ho</w:t>
      </w:r>
      <w:r>
        <w:rPr>
          <w:rFonts w:ascii="Arial"/>
          <w:b/>
          <w:sz w:val="18"/>
        </w:rPr>
        <w:t>à</w:t>
      </w:r>
      <w:r>
        <w:rPr>
          <w:rFonts w:ascii="Arial"/>
          <w:b/>
          <w:sz w:val="18"/>
        </w:rPr>
        <w:t>n th</w:t>
      </w:r>
      <w:r>
        <w:rPr>
          <w:rFonts w:ascii="Arial"/>
          <w:b/>
          <w:sz w:val="18"/>
        </w:rPr>
        <w:t>à</w:t>
      </w:r>
      <w:r>
        <w:rPr>
          <w:rFonts w:ascii="Arial"/>
          <w:b/>
          <w:sz w:val="18"/>
        </w:rPr>
        <w:t>nh</w:t>
      </w:r>
    </w:p>
    <w:p w14:paraId="6E40F57A" w14:textId="77777777" w:rsidR="00C32D40" w:rsidRDefault="00260A79" w:rsidP="007F4511">
      <w:pPr>
        <w:spacing w:before="74" w:line="216" w:lineRule="auto"/>
        <w:ind w:left="562" w:right="34"/>
        <w:rPr>
          <w:sz w:val="18"/>
        </w:rPr>
      </w:pPr>
      <w:r>
        <w:rPr>
          <w:rFonts w:ascii="Arial"/>
          <w:b/>
          <w:noProof/>
          <w:sz w:val="18"/>
          <w:lang w:eastAsia="ko-KR"/>
        </w:rPr>
        <mc:AlternateContent>
          <mc:Choice Requires="wps">
            <w:drawing>
              <wp:anchor distT="0" distB="0" distL="0" distR="0" simplePos="0" relativeHeight="15737344" behindDoc="0" locked="0" layoutInCell="1" allowOverlap="1" wp14:anchorId="07196113" wp14:editId="73ADCFF8">
                <wp:simplePos x="0" y="0"/>
                <wp:positionH relativeFrom="column">
                  <wp:posOffset>1408430</wp:posOffset>
                </wp:positionH>
                <wp:positionV relativeFrom="paragraph">
                  <wp:posOffset>8255</wp:posOffset>
                </wp:positionV>
                <wp:extent cx="429259" cy="20193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59" cy="2019300"/>
                        </a:xfrm>
                        <a:prstGeom prst="rect">
                          <a:avLst/>
                        </a:prstGeom>
                      </wps:spPr>
                      <wps:txbx>
                        <w:txbxContent>
                          <w:p w14:paraId="35EE4723" w14:textId="77777777" w:rsidR="0086673E" w:rsidRDefault="0086673E">
                            <w:pPr>
                              <w:pStyle w:val="BodyText"/>
                              <w:spacing w:before="31" w:line="216" w:lineRule="auto"/>
                              <w:ind w:left="20" w:right="18" w:firstLine="976"/>
                              <w:jc w:val="right"/>
                            </w:pPr>
                            <w:r>
                              <w:t>Tăng cường kết nối và hợp tác chuyên ngành</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07196113" id="Textbox 65" o:spid="_x0000_s1077" type="#_x0000_t202" style="position:absolute;left:0;text-align:left;margin-left:110.9pt;margin-top:.65pt;width:33.8pt;height:159pt;z-index:1573734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" filled="f" stroked="f">
                <v:textbox style="layout-flow:vertical;mso-layout-flow-alt:bottom-to-top" inset="0,0,0,0">
                  <w:txbxContent>
                    <w:p w14:paraId="35EE4723" w14:textId="77777777" w:rsidR="0086673E" w:rsidRDefault="0086673E">
                      <w:pPr>
                        <w:pStyle w:val="BodyText"/>
                        <w:spacing w:before="31" w:line="216" w:lineRule="auto"/>
                        <w:ind w:left="20" w:right="18" w:firstLine="976"/>
                        <w:jc w:val="right"/>
                      </w:pPr>
                      <w:r>
                        <w:t>Tăng cường kết nối và hợp tác chuyên ngành</w:t>
                      </w:r>
                    </w:p>
                  </w:txbxContent>
                </v:textbox>
              </v:shape>
            </w:pict>
          </mc:Fallback>
        </mc:AlternateContent>
      </w:r>
      <w:r w:rsidR="007F4511" w:rsidRPr="007F4511">
        <w:rPr>
          <w:sz w:val="18"/>
        </w:rPr>
        <w:t>Phát triển các khung khổ pháp lý và thể chế của các Quốc gia Thành viên ASEAN (AMS) về cạnh tranh và bảo vệ người tiêu dùng.</w:t>
      </w:r>
    </w:p>
    <w:p w14:paraId="4D1635E4" w14:textId="77777777" w:rsidR="00C32D40" w:rsidRDefault="007F4511">
      <w:pPr>
        <w:spacing w:before="71" w:line="216" w:lineRule="auto"/>
        <w:ind w:left="562" w:right="214"/>
        <w:rPr>
          <w:sz w:val="18"/>
        </w:rPr>
      </w:pPr>
      <w:r w:rsidRPr="007F4511">
        <w:rPr>
          <w:spacing w:val="-2"/>
          <w:sz w:val="18"/>
        </w:rPr>
        <w:t>Cải thiện việc trao đổi thông tin phù hợp với các tiêu chuẩn quốc tế về thuế.</w:t>
      </w:r>
    </w:p>
    <w:p w14:paraId="681E4D4F" w14:textId="77777777" w:rsidR="00C32D40" w:rsidRDefault="007F4511">
      <w:pPr>
        <w:spacing w:before="74" w:line="216" w:lineRule="auto"/>
        <w:ind w:left="562" w:right="44"/>
        <w:rPr>
          <w:sz w:val="18"/>
        </w:rPr>
      </w:pPr>
      <w:r w:rsidRPr="007F4511">
        <w:rPr>
          <w:sz w:val="18"/>
        </w:rPr>
        <w:t>Lồng ghép các phương pháp tiếp cận về quản trị tốt/Thực hành quy định tốt (GRP) và phát triển bền vững vào các sáng kiến khu vực.</w:t>
      </w:r>
    </w:p>
    <w:p w14:paraId="6D88B599" w14:textId="77777777" w:rsidR="00C32D40" w:rsidRDefault="007B5FDC">
      <w:pPr>
        <w:spacing w:before="94" w:line="196" w:lineRule="exact"/>
        <w:ind w:left="562"/>
        <w:rPr>
          <w:rFonts w:ascii="Arial"/>
          <w:b/>
          <w:sz w:val="18"/>
        </w:rPr>
      </w:pPr>
      <w:r>
        <w:br w:type="column"/>
      </w:r>
      <w:r>
        <w:rPr>
          <w:rFonts w:ascii="Arial"/>
          <w:b/>
          <w:spacing w:val="-5"/>
          <w:sz w:val="18"/>
        </w:rPr>
        <w:t>60%</w:t>
      </w:r>
    </w:p>
    <w:p w14:paraId="30ABAFFC" w14:textId="77777777" w:rsidR="00C32D40" w:rsidRDefault="00260A79" w:rsidP="00260A79">
      <w:pPr>
        <w:spacing w:before="6" w:line="216" w:lineRule="auto"/>
        <w:ind w:left="562" w:right="304"/>
        <w:rPr>
          <w:rFonts w:ascii="Arial"/>
          <w:b/>
          <w:sz w:val="18"/>
        </w:rPr>
      </w:pPr>
      <w:r>
        <w:rPr>
          <w:rFonts w:ascii="Arial"/>
          <w:b/>
          <w:noProof/>
          <w:sz w:val="18"/>
          <w:lang w:eastAsia="ko-KR"/>
        </w:rPr>
        <mc:AlternateContent>
          <mc:Choice Requires="wps">
            <w:drawing>
              <wp:anchor distT="0" distB="0" distL="0" distR="0" simplePos="0" relativeHeight="15737856" behindDoc="0" locked="0" layoutInCell="1" allowOverlap="1" wp14:anchorId="6E105487" wp14:editId="0387AD91">
                <wp:simplePos x="0" y="0"/>
                <wp:positionH relativeFrom="column">
                  <wp:posOffset>1407462</wp:posOffset>
                </wp:positionH>
                <wp:positionV relativeFrom="paragraph">
                  <wp:posOffset>463180</wp:posOffset>
                </wp:positionV>
                <wp:extent cx="325024" cy="3290887"/>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024" cy="3290887"/>
                        </a:xfrm>
                        <a:prstGeom prst="rect">
                          <a:avLst/>
                        </a:prstGeom>
                      </wps:spPr>
                      <wps:txbx>
                        <w:txbxContent>
                          <w:p w14:paraId="5A91FE18" w14:textId="77777777" w:rsidR="0086673E" w:rsidRDefault="0086673E">
                            <w:pPr>
                              <w:pStyle w:val="BodyText"/>
                              <w:spacing w:line="210" w:lineRule="exact"/>
                              <w:ind w:left="1054"/>
                            </w:pPr>
                            <w:r>
                              <w:t>Một ASEAN kiên cường, bao trùm, hướng tới người dân và lấy người dân làm trung tâm</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105487" id="Textbox 66" o:spid="_x0000_s1078" type="#_x0000_t202" style="position:absolute;left:0;text-align:left;margin-left:110.8pt;margin-top:36.45pt;width:25.6pt;height:259.1pt;z-index:1573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" filled="f" stroked="f">
                <v:textbox style="layout-flow:vertical;mso-layout-flow-alt:bottom-to-top" inset="0,0,0,0">
                  <w:txbxContent>
                    <w:p w14:paraId="5A91FE18" w14:textId="77777777" w:rsidR="0086673E" w:rsidRDefault="0086673E">
                      <w:pPr>
                        <w:pStyle w:val="BodyText"/>
                        <w:spacing w:line="210" w:lineRule="exact"/>
                        <w:ind w:left="1054"/>
                      </w:pPr>
                      <w:r>
                        <w:t>Một ASEAN kiên cường, bao trùm, hướng tới người dân và lấy người dân làm trung tâm</w:t>
                      </w:r>
                    </w:p>
                  </w:txbxContent>
                </v:textbox>
              </v:shape>
            </w:pict>
          </mc:Fallback>
        </mc:AlternateContent>
      </w:r>
      <w:r w:rsidR="007B5FDC">
        <w:rPr>
          <w:rFonts w:ascii="Arial"/>
          <w:b/>
          <w:noProof/>
          <w:sz w:val="18"/>
          <w:lang w:eastAsia="ko-KR"/>
        </w:rPr>
        <mc:AlternateContent>
          <mc:Choice Requires="wpg">
            <w:drawing>
              <wp:anchor distT="0" distB="0" distL="0" distR="0" simplePos="0" relativeHeight="15734784" behindDoc="0" locked="0" layoutInCell="1" allowOverlap="1" wp14:anchorId="071A4428" wp14:editId="15B57A04">
                <wp:simplePos x="0" y="0"/>
                <wp:positionH relativeFrom="page">
                  <wp:posOffset>3235145</wp:posOffset>
                </wp:positionH>
                <wp:positionV relativeFrom="paragraph">
                  <wp:posOffset>-112304</wp:posOffset>
                </wp:positionV>
                <wp:extent cx="250825" cy="42799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25" cy="427990"/>
                          <a:chOff x="0" y="0"/>
                          <a:chExt cx="250825" cy="427990"/>
                        </a:xfrm>
                      </wpg:grpSpPr>
                      <wps:wsp>
                        <wps:cNvPr id="63" name="Graphic 63"/>
                        <wps:cNvSpPr/>
                        <wps:spPr>
                          <a:xfrm>
                            <a:off x="0" y="0"/>
                            <a:ext cx="250825" cy="427990"/>
                          </a:xfrm>
                          <a:custGeom>
                            <a:avLst/>
                            <a:gdLst/>
                            <a:ahLst/>
                            <a:cxnLst/>
                            <a:rect l="l" t="t" r="r" b="b"/>
                            <a:pathLst>
                              <a:path w="250825" h="427990">
                                <a:moveTo>
                                  <a:pt x="213523" y="0"/>
                                </a:moveTo>
                                <a:lnTo>
                                  <a:pt x="129056" y="17296"/>
                                </a:lnTo>
                                <a:lnTo>
                                  <a:pt x="87543" y="40952"/>
                                </a:lnTo>
                                <a:lnTo>
                                  <a:pt x="52834" y="72714"/>
                                </a:lnTo>
                                <a:lnTo>
                                  <a:pt x="25976" y="111092"/>
                                </a:lnTo>
                                <a:lnTo>
                                  <a:pt x="8016" y="154596"/>
                                </a:lnTo>
                                <a:lnTo>
                                  <a:pt x="0" y="201733"/>
                                </a:lnTo>
                                <a:lnTo>
                                  <a:pt x="2973" y="251015"/>
                                </a:lnTo>
                                <a:lnTo>
                                  <a:pt x="17025" y="298327"/>
                                </a:lnTo>
                                <a:lnTo>
                                  <a:pt x="40662" y="339859"/>
                                </a:lnTo>
                                <a:lnTo>
                                  <a:pt x="72399" y="374572"/>
                                </a:lnTo>
                                <a:lnTo>
                                  <a:pt x="110751" y="401430"/>
                                </a:lnTo>
                                <a:lnTo>
                                  <a:pt x="154229" y="419396"/>
                                </a:lnTo>
                                <a:lnTo>
                                  <a:pt x="201349" y="427430"/>
                                </a:lnTo>
                                <a:lnTo>
                                  <a:pt x="250623" y="424497"/>
                                </a:lnTo>
                                <a:lnTo>
                                  <a:pt x="250623" y="3238"/>
                                </a:lnTo>
                                <a:lnTo>
                                  <a:pt x="232139" y="809"/>
                                </a:lnTo>
                                <a:lnTo>
                                  <a:pt x="213523" y="0"/>
                                </a:lnTo>
                                <a:close/>
                              </a:path>
                            </a:pathLst>
                          </a:custGeom>
                          <a:solidFill>
                            <a:srgbClr val="CFD4EA"/>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15" cstate="print"/>
                          <a:stretch>
                            <a:fillRect/>
                          </a:stretch>
                        </pic:blipFill>
                        <pic:spPr>
                          <a:xfrm>
                            <a:off x="36253" y="36385"/>
                            <a:ext cx="183636" cy="236727"/>
                          </a:xfrm>
                          <a:prstGeom prst="rect">
                            <a:avLst/>
                          </a:prstGeom>
                        </pic:spPr>
                      </pic:pic>
                    </wpg:wgp>
                  </a:graphicData>
                </a:graphic>
              </wp:anchor>
            </w:drawing>
          </mc:Choice>
          <mc:Fallback>
            <w:pict>
              <v:group w14:anchorId="09EFEF7D" id="Group 62" o:spid="_x0000_s1026" style="position:absolute;margin-left:254.75pt;margin-top:-8.85pt;width:19.75pt;height:33.7pt;z-index:15734784;mso-wrap-distance-left:0;mso-wrap-distance-right:0;mso-position-horizontal-relative:page" coordsize="250825,4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">
                <v:shape id="Graphic 63" o:spid="_x0000_s1027" style="position:absolute;width:250825;height:427990;visibility:visible;mso-wrap-style:square;v-text-anchor:top" coordsize="25082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" path="m213523,l129056,17296,87543,40952,52834,72714,25976,111092,8016,154596,,201733r2973,49282l17025,298327r23637,41532l72399,374572r38352,26858l154229,419396r47120,8034l250623,424497r,-421259l232139,809,213523,xe" fillcolor="#cfd4ea" stroked="f">
                  <v:path arrowok="t"/>
                </v:shape>
                <v:shape id="Image 64" o:spid="_x0000_s1028" type="#_x0000_t75" style="position:absolute;left:36253;top:36385;width:183636;height:236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">
                  <v:imagedata r:id="rId16" o:title=""/>
                </v:shape>
                <w10:wrap anchorx="page"/>
              </v:group>
            </w:pict>
          </mc:Fallback>
        </mc:AlternateContent>
      </w:r>
      <w:r>
        <w:rPr>
          <w:rFonts w:ascii="Arial"/>
          <w:b/>
          <w:spacing w:val="-2"/>
          <w:sz w:val="18"/>
        </w:rPr>
        <w:t>ho</w:t>
      </w:r>
      <w:r>
        <w:rPr>
          <w:rFonts w:ascii="Arial"/>
          <w:b/>
          <w:spacing w:val="-2"/>
          <w:sz w:val="18"/>
        </w:rPr>
        <w:t>à</w:t>
      </w:r>
      <w:r>
        <w:rPr>
          <w:rFonts w:ascii="Arial"/>
          <w:b/>
          <w:spacing w:val="-2"/>
          <w:sz w:val="18"/>
        </w:rPr>
        <w:t>n th</w:t>
      </w:r>
      <w:r>
        <w:rPr>
          <w:rFonts w:ascii="Arial"/>
          <w:b/>
          <w:spacing w:val="-2"/>
          <w:sz w:val="18"/>
        </w:rPr>
        <w:t>à</w:t>
      </w:r>
      <w:r>
        <w:rPr>
          <w:rFonts w:ascii="Arial"/>
          <w:b/>
          <w:spacing w:val="-2"/>
          <w:sz w:val="18"/>
        </w:rPr>
        <w:t>nh</w:t>
      </w:r>
      <w:r w:rsidR="007B5FDC">
        <w:rPr>
          <w:rFonts w:ascii="Arial"/>
          <w:b/>
          <w:spacing w:val="-2"/>
          <w:sz w:val="18"/>
        </w:rPr>
        <w:t xml:space="preserve">, </w:t>
      </w:r>
      <w:r w:rsidR="007B5FDC">
        <w:rPr>
          <w:rFonts w:ascii="Arial"/>
          <w:b/>
          <w:sz w:val="18"/>
        </w:rPr>
        <w:t xml:space="preserve">31% </w:t>
      </w:r>
      <w:r>
        <w:rPr>
          <w:rFonts w:ascii="Arial"/>
          <w:b/>
          <w:sz w:val="18"/>
        </w:rPr>
        <w:t>đ</w:t>
      </w:r>
      <w:r>
        <w:rPr>
          <w:rFonts w:ascii="Arial"/>
          <w:b/>
          <w:sz w:val="18"/>
        </w:rPr>
        <w:t>ang th</w:t>
      </w:r>
      <w:r>
        <w:rPr>
          <w:rFonts w:ascii="Arial"/>
          <w:b/>
          <w:sz w:val="18"/>
        </w:rPr>
        <w:t>ự</w:t>
      </w:r>
      <w:r>
        <w:rPr>
          <w:rFonts w:ascii="Arial"/>
          <w:b/>
          <w:sz w:val="18"/>
        </w:rPr>
        <w:t>c hi</w:t>
      </w:r>
      <w:r>
        <w:rPr>
          <w:rFonts w:ascii="Arial"/>
          <w:b/>
          <w:sz w:val="18"/>
        </w:rPr>
        <w:t>ệ</w:t>
      </w:r>
      <w:r>
        <w:rPr>
          <w:rFonts w:ascii="Arial"/>
          <w:b/>
          <w:sz w:val="18"/>
        </w:rPr>
        <w:t>n</w:t>
      </w:r>
      <w:r w:rsidR="007B5FDC">
        <w:rPr>
          <w:rFonts w:ascii="Arial"/>
          <w:b/>
          <w:sz w:val="18"/>
        </w:rPr>
        <w:t>,</w:t>
      </w:r>
      <w:r w:rsidR="007B5FDC">
        <w:rPr>
          <w:rFonts w:ascii="Arial"/>
          <w:b/>
          <w:spacing w:val="-13"/>
          <w:sz w:val="18"/>
        </w:rPr>
        <w:t xml:space="preserve"> </w:t>
      </w:r>
      <w:r w:rsidR="007B5FDC">
        <w:rPr>
          <w:rFonts w:ascii="Arial"/>
          <w:b/>
          <w:sz w:val="18"/>
        </w:rPr>
        <w:t xml:space="preserve">8% </w:t>
      </w:r>
      <w:r>
        <w:rPr>
          <w:rFonts w:ascii="Arial"/>
          <w:b/>
          <w:sz w:val="18"/>
        </w:rPr>
        <w:t>ch</w:t>
      </w:r>
      <w:r>
        <w:rPr>
          <w:rFonts w:ascii="Arial"/>
          <w:b/>
          <w:sz w:val="18"/>
        </w:rPr>
        <w:t>ư</w:t>
      </w:r>
      <w:r>
        <w:rPr>
          <w:rFonts w:ascii="Arial"/>
          <w:b/>
          <w:sz w:val="18"/>
        </w:rPr>
        <w:t>a b</w:t>
      </w:r>
      <w:r>
        <w:rPr>
          <w:rFonts w:ascii="Arial"/>
          <w:b/>
          <w:sz w:val="18"/>
        </w:rPr>
        <w:t>ắ</w:t>
      </w:r>
      <w:r>
        <w:rPr>
          <w:rFonts w:ascii="Arial"/>
          <w:b/>
          <w:sz w:val="18"/>
        </w:rPr>
        <w:t xml:space="preserve">t </w:t>
      </w:r>
      <w:r>
        <w:rPr>
          <w:rFonts w:ascii="Arial"/>
          <w:b/>
          <w:sz w:val="18"/>
        </w:rPr>
        <w:t>đầ</w:t>
      </w:r>
      <w:r>
        <w:rPr>
          <w:rFonts w:ascii="Arial"/>
          <w:b/>
          <w:sz w:val="18"/>
        </w:rPr>
        <w:t>u</w:t>
      </w:r>
    </w:p>
    <w:p w14:paraId="458B24B2" w14:textId="77777777" w:rsidR="00C32D40" w:rsidRPr="007F4511" w:rsidRDefault="007F4511" w:rsidP="007F4511">
      <w:pPr>
        <w:spacing w:before="73" w:line="216" w:lineRule="auto"/>
        <w:ind w:left="562"/>
        <w:rPr>
          <w:spacing w:val="-2"/>
          <w:sz w:val="18"/>
        </w:rPr>
      </w:pPr>
      <w:r>
        <w:rPr>
          <w:spacing w:val="-2"/>
          <w:sz w:val="18"/>
        </w:rPr>
        <w:t>Tiếp tục mở rộng mạng lưới giao thông khu vực</w:t>
      </w:r>
    </w:p>
    <w:p w14:paraId="060BABD1" w14:textId="77777777" w:rsidR="00C32D40" w:rsidRDefault="00260A79">
      <w:pPr>
        <w:spacing w:before="72" w:line="216" w:lineRule="auto"/>
        <w:ind w:left="562" w:right="319"/>
        <w:rPr>
          <w:sz w:val="18"/>
        </w:rPr>
      </w:pPr>
      <w:r w:rsidRPr="00260A79">
        <w:rPr>
          <w:spacing w:val="-2"/>
          <w:sz w:val="18"/>
        </w:rPr>
        <w:t xml:space="preserve">Các dự án </w:t>
      </w:r>
      <w:r>
        <w:rPr>
          <w:spacing w:val="-2"/>
          <w:sz w:val="18"/>
        </w:rPr>
        <w:t>mở đường</w:t>
      </w:r>
      <w:r w:rsidRPr="00260A79">
        <w:rPr>
          <w:spacing w:val="-2"/>
          <w:sz w:val="18"/>
        </w:rPr>
        <w:t xml:space="preserve"> về Thương mại điện đa phương toàn ASEAN</w:t>
      </w:r>
    </w:p>
    <w:p w14:paraId="08CB1AAA" w14:textId="77777777" w:rsidR="00C32D40" w:rsidRDefault="00260A79">
      <w:pPr>
        <w:spacing w:before="72" w:line="216" w:lineRule="auto"/>
        <w:ind w:left="562" w:right="97"/>
        <w:rPr>
          <w:spacing w:val="-2"/>
          <w:sz w:val="18"/>
        </w:rPr>
      </w:pPr>
      <w:r>
        <w:rPr>
          <w:spacing w:val="-2"/>
          <w:sz w:val="18"/>
        </w:rPr>
        <w:t>Hài</w:t>
      </w:r>
      <w:r w:rsidR="007F4511" w:rsidRPr="007F4511">
        <w:rPr>
          <w:spacing w:val="-2"/>
          <w:sz w:val="18"/>
        </w:rPr>
        <w:t xml:space="preserve"> hòa c</w:t>
      </w:r>
      <w:r w:rsidR="007F4511">
        <w:rPr>
          <w:spacing w:val="-2"/>
          <w:sz w:val="18"/>
        </w:rPr>
        <w:t>ác tiêu chuẩn trong lĩnh vực nông nghiệp</w:t>
      </w:r>
    </w:p>
    <w:p w14:paraId="72CAA5E6" w14:textId="77777777" w:rsidR="00260A79" w:rsidRPr="007F4511" w:rsidRDefault="00260A79">
      <w:pPr>
        <w:spacing w:before="72" w:line="216" w:lineRule="auto"/>
        <w:ind w:left="562" w:right="97"/>
        <w:rPr>
          <w:sz w:val="18"/>
        </w:rPr>
      </w:pPr>
    </w:p>
    <w:p w14:paraId="634B66F5" w14:textId="77777777" w:rsidR="00C32D40" w:rsidRDefault="007F4511">
      <w:pPr>
        <w:spacing w:before="7" w:line="216" w:lineRule="auto"/>
        <w:ind w:left="562"/>
        <w:rPr>
          <w:sz w:val="18"/>
        </w:rPr>
      </w:pPr>
      <w:r w:rsidRPr="007F4511">
        <w:rPr>
          <w:sz w:val="18"/>
        </w:rPr>
        <w:t>Thỏa thuận Thương mại điện tử ASEA</w:t>
      </w:r>
      <w:r>
        <w:rPr>
          <w:sz w:val="18"/>
        </w:rPr>
        <w:t>N</w:t>
      </w:r>
      <w:r w:rsidR="007B5FDC">
        <w:rPr>
          <w:spacing w:val="-2"/>
          <w:sz w:val="18"/>
        </w:rPr>
        <w:t xml:space="preserve"> </w:t>
      </w:r>
      <w:r w:rsidR="007B5FDC">
        <w:rPr>
          <w:sz w:val="18"/>
        </w:rPr>
        <w:t xml:space="preserve">&amp; </w:t>
      </w:r>
      <w:proofErr w:type="gramStart"/>
      <w:r>
        <w:rPr>
          <w:spacing w:val="-2"/>
          <w:sz w:val="18"/>
        </w:rPr>
        <w:t>An</w:t>
      </w:r>
      <w:proofErr w:type="gramEnd"/>
      <w:r>
        <w:rPr>
          <w:spacing w:val="-2"/>
          <w:sz w:val="18"/>
        </w:rPr>
        <w:t xml:space="preserve"> ninh mạng khu vực</w:t>
      </w:r>
      <w:r w:rsidR="007B5FDC">
        <w:rPr>
          <w:spacing w:val="-2"/>
          <w:sz w:val="18"/>
        </w:rPr>
        <w:t xml:space="preserve">, </w:t>
      </w:r>
      <w:r>
        <w:rPr>
          <w:spacing w:val="-4"/>
          <w:sz w:val="18"/>
        </w:rPr>
        <w:t>v</w:t>
      </w:r>
      <w:r w:rsidR="00260A79">
        <w:rPr>
          <w:spacing w:val="-4"/>
          <w:sz w:val="18"/>
        </w:rPr>
        <w:t>.</w:t>
      </w:r>
      <w:r>
        <w:rPr>
          <w:spacing w:val="-4"/>
          <w:sz w:val="18"/>
        </w:rPr>
        <w:t>v</w:t>
      </w:r>
      <w:r w:rsidR="007B5FDC">
        <w:rPr>
          <w:spacing w:val="-4"/>
          <w:sz w:val="18"/>
        </w:rPr>
        <w:t>.</w:t>
      </w:r>
    </w:p>
    <w:p w14:paraId="5EB9AF53" w14:textId="77777777" w:rsidR="00C32D40" w:rsidRDefault="007B5FDC" w:rsidP="00260A79">
      <w:pPr>
        <w:spacing w:before="94" w:line="196" w:lineRule="exact"/>
        <w:ind w:left="562"/>
        <w:rPr>
          <w:rFonts w:ascii="Arial"/>
          <w:b/>
          <w:sz w:val="18"/>
        </w:rPr>
      </w:pPr>
      <w:r>
        <w:br w:type="column"/>
      </w:r>
      <w:r>
        <w:rPr>
          <w:rFonts w:ascii="Arial"/>
          <w:b/>
          <w:spacing w:val="-5"/>
          <w:sz w:val="18"/>
        </w:rPr>
        <w:t>46%</w:t>
      </w:r>
      <w:r w:rsidR="00260A79">
        <w:rPr>
          <w:rFonts w:ascii="Arial"/>
          <w:b/>
          <w:sz w:val="18"/>
        </w:rPr>
        <w:t xml:space="preserve"> ho</w:t>
      </w:r>
      <w:r w:rsidR="00260A79">
        <w:rPr>
          <w:rFonts w:ascii="Arial"/>
          <w:b/>
          <w:sz w:val="18"/>
        </w:rPr>
        <w:t>à</w:t>
      </w:r>
      <w:r w:rsidR="00260A79">
        <w:rPr>
          <w:rFonts w:ascii="Arial"/>
          <w:b/>
          <w:sz w:val="18"/>
        </w:rPr>
        <w:t>n th</w:t>
      </w:r>
      <w:r w:rsidR="00260A79">
        <w:rPr>
          <w:rFonts w:ascii="Arial"/>
          <w:b/>
          <w:sz w:val="18"/>
        </w:rPr>
        <w:t>à</w:t>
      </w:r>
      <w:r w:rsidR="00260A79">
        <w:rPr>
          <w:rFonts w:ascii="Arial"/>
          <w:b/>
          <w:sz w:val="18"/>
        </w:rPr>
        <w:t>nh</w:t>
      </w:r>
      <w:r>
        <w:rPr>
          <w:rFonts w:ascii="Arial"/>
          <w:b/>
          <w:spacing w:val="-2"/>
          <w:sz w:val="18"/>
        </w:rPr>
        <w:t xml:space="preserve">, </w:t>
      </w:r>
      <w:r>
        <w:rPr>
          <w:rFonts w:ascii="Arial"/>
          <w:b/>
          <w:sz w:val="18"/>
        </w:rPr>
        <w:t>47%</w:t>
      </w:r>
      <w:r w:rsidR="00260A79">
        <w:rPr>
          <w:rFonts w:ascii="Arial"/>
          <w:b/>
          <w:sz w:val="18"/>
        </w:rPr>
        <w:t xml:space="preserve"> </w:t>
      </w:r>
      <w:r w:rsidR="00260A79">
        <w:rPr>
          <w:rFonts w:ascii="Arial"/>
          <w:b/>
          <w:sz w:val="18"/>
        </w:rPr>
        <w:t>đ</w:t>
      </w:r>
      <w:r w:rsidR="00260A79">
        <w:rPr>
          <w:rFonts w:ascii="Arial"/>
          <w:b/>
          <w:sz w:val="18"/>
        </w:rPr>
        <w:t>ang th</w:t>
      </w:r>
      <w:r w:rsidR="00260A79">
        <w:rPr>
          <w:rFonts w:ascii="Arial"/>
          <w:b/>
          <w:sz w:val="18"/>
        </w:rPr>
        <w:t>ự</w:t>
      </w:r>
      <w:r w:rsidR="00260A79">
        <w:rPr>
          <w:rFonts w:ascii="Arial"/>
          <w:b/>
          <w:sz w:val="18"/>
        </w:rPr>
        <w:t>c hi</w:t>
      </w:r>
      <w:r w:rsidR="00260A79">
        <w:rPr>
          <w:rFonts w:ascii="Arial"/>
          <w:b/>
          <w:sz w:val="18"/>
        </w:rPr>
        <w:t>ệ</w:t>
      </w:r>
      <w:r w:rsidR="00260A79">
        <w:rPr>
          <w:rFonts w:ascii="Arial"/>
          <w:b/>
          <w:sz w:val="18"/>
        </w:rPr>
        <w:t>n</w:t>
      </w:r>
      <w:r>
        <w:rPr>
          <w:rFonts w:ascii="Arial"/>
          <w:b/>
          <w:sz w:val="18"/>
        </w:rPr>
        <w:t>,</w:t>
      </w:r>
      <w:r>
        <w:rPr>
          <w:rFonts w:ascii="Arial"/>
          <w:b/>
          <w:spacing w:val="-13"/>
          <w:sz w:val="18"/>
        </w:rPr>
        <w:t xml:space="preserve"> </w:t>
      </w:r>
      <w:r>
        <w:rPr>
          <w:rFonts w:ascii="Arial"/>
          <w:b/>
          <w:sz w:val="18"/>
        </w:rPr>
        <w:t xml:space="preserve">7% </w:t>
      </w:r>
      <w:r w:rsidR="00260A79">
        <w:rPr>
          <w:rFonts w:ascii="Arial"/>
          <w:b/>
          <w:sz w:val="18"/>
        </w:rPr>
        <w:t>ch</w:t>
      </w:r>
      <w:r w:rsidR="00260A79">
        <w:rPr>
          <w:rFonts w:ascii="Arial"/>
          <w:b/>
          <w:sz w:val="18"/>
        </w:rPr>
        <w:t>ư</w:t>
      </w:r>
      <w:r w:rsidR="00260A79">
        <w:rPr>
          <w:rFonts w:ascii="Arial"/>
          <w:b/>
          <w:sz w:val="18"/>
        </w:rPr>
        <w:t>a b</w:t>
      </w:r>
      <w:r w:rsidR="00260A79">
        <w:rPr>
          <w:rFonts w:ascii="Arial"/>
          <w:b/>
          <w:sz w:val="18"/>
        </w:rPr>
        <w:t>ắ</w:t>
      </w:r>
      <w:r w:rsidR="00260A79">
        <w:rPr>
          <w:rFonts w:ascii="Arial"/>
          <w:b/>
          <w:sz w:val="18"/>
        </w:rPr>
        <w:t xml:space="preserve">t </w:t>
      </w:r>
      <w:r w:rsidR="00260A79">
        <w:rPr>
          <w:rFonts w:ascii="Arial"/>
          <w:b/>
          <w:sz w:val="18"/>
        </w:rPr>
        <w:t>đầ</w:t>
      </w:r>
      <w:r w:rsidR="00260A79">
        <w:rPr>
          <w:rFonts w:ascii="Arial"/>
          <w:b/>
          <w:sz w:val="18"/>
        </w:rPr>
        <w:t>u</w:t>
      </w:r>
    </w:p>
    <w:p w14:paraId="1487F9B1" w14:textId="77777777" w:rsidR="00260A79" w:rsidRDefault="00260A79">
      <w:pPr>
        <w:spacing w:line="216" w:lineRule="auto"/>
        <w:ind w:left="562" w:right="38"/>
        <w:rPr>
          <w:spacing w:val="-2"/>
          <w:sz w:val="18"/>
        </w:rPr>
      </w:pPr>
    </w:p>
    <w:p w14:paraId="3F82BC6A" w14:textId="77777777" w:rsidR="00C32D40" w:rsidRDefault="00260A79">
      <w:pPr>
        <w:spacing w:line="216" w:lineRule="auto"/>
        <w:ind w:left="562" w:right="38"/>
        <w:rPr>
          <w:sz w:val="18"/>
        </w:rPr>
      </w:pPr>
      <w:r w:rsidRPr="00260A79">
        <w:rPr>
          <w:spacing w:val="-2"/>
          <w:sz w:val="18"/>
        </w:rPr>
        <w:t>Một số sáng kiến nhằm thúc đẩy mạng lưới doanh nghiệp, doanh nhân và các nỗ lực quốc tế hóa MSME (như Go Digital ASEAN, ASEAN Access; Tăng cường Kỹ năng số và Thương mại điện tử cho các MSME do phụ nữ làm chủ trong ASEAN - IDEAS).</w:t>
      </w:r>
    </w:p>
    <w:p w14:paraId="1583026E" w14:textId="77777777" w:rsidR="00C32D40" w:rsidRDefault="00260A79">
      <w:pPr>
        <w:spacing w:before="71" w:line="216" w:lineRule="auto"/>
        <w:ind w:left="562" w:right="103"/>
        <w:rPr>
          <w:sz w:val="18"/>
        </w:rPr>
      </w:pPr>
      <w:r w:rsidRPr="00260A79">
        <w:rPr>
          <w:sz w:val="18"/>
        </w:rPr>
        <w:t>Tăng cường vai trò của Hội đồng Tư vấn Kinh doanh ASEAN (ASEAN-BAC).</w:t>
      </w:r>
    </w:p>
    <w:p w14:paraId="668C2263" w14:textId="2F04C754" w:rsidR="00C32D40" w:rsidRDefault="00260A79" w:rsidP="00C245C1">
      <w:pPr>
        <w:spacing w:before="72" w:line="216" w:lineRule="auto"/>
        <w:ind w:left="562" w:right="103"/>
        <w:rPr>
          <w:rFonts w:ascii="Arial"/>
          <w:b/>
          <w:sz w:val="18"/>
        </w:rPr>
      </w:pPr>
      <w:r w:rsidRPr="00260A79">
        <w:rPr>
          <w:sz w:val="18"/>
        </w:rPr>
        <w:t>Hỗ trợ các nước CLMV (Campuchia, Lào, Myanmar, Việt Nam) trong việc triển khai các tiêu chuẩn về Lương thực &amp; Nông nghiệp và các biện pháp Tạo thuận lợi Thương mại.</w:t>
      </w:r>
      <w:r w:rsidR="007B5FDC">
        <w:br w:type="column"/>
      </w:r>
      <w:r w:rsidR="007B5FDC">
        <w:rPr>
          <w:rFonts w:ascii="Arial"/>
          <w:b/>
          <w:spacing w:val="-5"/>
          <w:sz w:val="18"/>
        </w:rPr>
        <w:t>72%</w:t>
      </w:r>
    </w:p>
    <w:p w14:paraId="29102D52" w14:textId="77777777" w:rsidR="00C32D40" w:rsidRDefault="00260A79" w:rsidP="00260A79">
      <w:pPr>
        <w:spacing w:before="6" w:line="216" w:lineRule="auto"/>
        <w:ind w:left="562" w:right="424"/>
        <w:rPr>
          <w:rFonts w:ascii="Arial"/>
          <w:b/>
          <w:sz w:val="18"/>
        </w:rPr>
      </w:pPr>
      <w:r>
        <w:rPr>
          <w:rFonts w:ascii="Arial"/>
          <w:b/>
          <w:noProof/>
          <w:sz w:val="18"/>
          <w:lang w:eastAsia="ko-KR"/>
        </w:rPr>
        <mc:AlternateContent>
          <mc:Choice Requires="wps">
            <w:drawing>
              <wp:anchor distT="0" distB="0" distL="0" distR="0" simplePos="0" relativeHeight="15738368" behindDoc="0" locked="0" layoutInCell="1" allowOverlap="1" wp14:anchorId="6E16A9DE" wp14:editId="767F8F40">
                <wp:simplePos x="0" y="0"/>
                <wp:positionH relativeFrom="page">
                  <wp:posOffset>6155690</wp:posOffset>
                </wp:positionH>
                <wp:positionV relativeFrom="paragraph">
                  <wp:posOffset>338157</wp:posOffset>
                </wp:positionV>
                <wp:extent cx="167005" cy="1400494"/>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400494"/>
                        </a:xfrm>
                        <a:prstGeom prst="rect">
                          <a:avLst/>
                        </a:prstGeom>
                      </wps:spPr>
                      <wps:txbx>
                        <w:txbxContent>
                          <w:p w14:paraId="4AF417AD" w14:textId="77777777" w:rsidR="0086673E" w:rsidRDefault="0086673E">
                            <w:pPr>
                              <w:pStyle w:val="BodyText"/>
                              <w:spacing w:before="12"/>
                              <w:ind w:left="20"/>
                            </w:pPr>
                            <w:r>
                              <w:t>Một ASEAN toàn cầu</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6E16A9DE" id="Textbox 75" o:spid="_x0000_s1079" type="#_x0000_t202" style="position:absolute;left:0;text-align:left;margin-left:484.7pt;margin-top:26.65pt;width:13.15pt;height:110.3pt;z-index:157383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" filled="f" stroked="f">
                <v:textbox style="layout-flow:vertical;mso-layout-flow-alt:bottom-to-top" inset="0,0,0,0">
                  <w:txbxContent>
                    <w:p w14:paraId="4AF417AD" w14:textId="77777777" w:rsidR="0086673E" w:rsidRDefault="0086673E">
                      <w:pPr>
                        <w:pStyle w:val="BodyText"/>
                        <w:spacing w:before="12"/>
                        <w:ind w:left="20"/>
                      </w:pPr>
                      <w:r>
                        <w:t>Một ASEAN toàn cầu</w:t>
                      </w:r>
                    </w:p>
                  </w:txbxContent>
                </v:textbox>
                <w10:wrap anchorx="page"/>
              </v:shape>
            </w:pict>
          </mc:Fallback>
        </mc:AlternateContent>
      </w:r>
      <w:r>
        <w:rPr>
          <w:rFonts w:ascii="Arial"/>
          <w:b/>
          <w:spacing w:val="-2"/>
          <w:sz w:val="18"/>
        </w:rPr>
        <w:t>ho</w:t>
      </w:r>
      <w:r>
        <w:rPr>
          <w:rFonts w:ascii="Arial"/>
          <w:b/>
          <w:spacing w:val="-2"/>
          <w:sz w:val="18"/>
        </w:rPr>
        <w:t>à</w:t>
      </w:r>
      <w:r>
        <w:rPr>
          <w:rFonts w:ascii="Arial"/>
          <w:b/>
          <w:spacing w:val="-2"/>
          <w:sz w:val="18"/>
        </w:rPr>
        <w:t>n th</w:t>
      </w:r>
      <w:r>
        <w:rPr>
          <w:rFonts w:ascii="Arial"/>
          <w:b/>
          <w:spacing w:val="-2"/>
          <w:sz w:val="18"/>
        </w:rPr>
        <w:t>à</w:t>
      </w:r>
      <w:r>
        <w:rPr>
          <w:rFonts w:ascii="Arial"/>
          <w:b/>
          <w:spacing w:val="-2"/>
          <w:sz w:val="18"/>
        </w:rPr>
        <w:t>nh</w:t>
      </w:r>
      <w:r w:rsidR="007B5FDC">
        <w:rPr>
          <w:rFonts w:ascii="Arial"/>
          <w:b/>
          <w:spacing w:val="-2"/>
          <w:sz w:val="18"/>
        </w:rPr>
        <w:t xml:space="preserve">, </w:t>
      </w:r>
      <w:r w:rsidR="007B5FDC">
        <w:rPr>
          <w:rFonts w:ascii="Arial"/>
          <w:b/>
          <w:sz w:val="18"/>
        </w:rPr>
        <w:t>24%</w:t>
      </w:r>
      <w:r>
        <w:rPr>
          <w:rFonts w:ascii="Arial"/>
          <w:b/>
          <w:sz w:val="18"/>
        </w:rPr>
        <w:t xml:space="preserve"> </w:t>
      </w:r>
      <w:r>
        <w:rPr>
          <w:rFonts w:ascii="Arial"/>
          <w:b/>
          <w:sz w:val="18"/>
        </w:rPr>
        <w:t>đ</w:t>
      </w:r>
      <w:r>
        <w:rPr>
          <w:rFonts w:ascii="Arial"/>
          <w:b/>
          <w:sz w:val="18"/>
        </w:rPr>
        <w:t>ang th</w:t>
      </w:r>
      <w:r>
        <w:rPr>
          <w:rFonts w:ascii="Arial"/>
          <w:b/>
          <w:sz w:val="18"/>
        </w:rPr>
        <w:t>ự</w:t>
      </w:r>
      <w:r>
        <w:rPr>
          <w:rFonts w:ascii="Arial"/>
          <w:b/>
          <w:sz w:val="18"/>
        </w:rPr>
        <w:t>c hi</w:t>
      </w:r>
      <w:r>
        <w:rPr>
          <w:rFonts w:ascii="Arial"/>
          <w:b/>
          <w:sz w:val="18"/>
        </w:rPr>
        <w:t>ệ</w:t>
      </w:r>
      <w:r>
        <w:rPr>
          <w:rFonts w:ascii="Arial"/>
          <w:b/>
          <w:sz w:val="18"/>
        </w:rPr>
        <w:t>n</w:t>
      </w:r>
      <w:r w:rsidR="007B5FDC">
        <w:rPr>
          <w:rFonts w:ascii="Arial"/>
          <w:b/>
          <w:sz w:val="18"/>
        </w:rPr>
        <w:t>,</w:t>
      </w:r>
      <w:r w:rsidR="007B5FDC">
        <w:rPr>
          <w:rFonts w:ascii="Arial"/>
          <w:b/>
          <w:spacing w:val="-13"/>
          <w:sz w:val="18"/>
        </w:rPr>
        <w:t xml:space="preserve"> </w:t>
      </w:r>
      <w:r w:rsidR="007B5FDC">
        <w:rPr>
          <w:rFonts w:ascii="Arial"/>
          <w:b/>
          <w:sz w:val="18"/>
        </w:rPr>
        <w:t xml:space="preserve">4% </w:t>
      </w:r>
      <w:r>
        <w:rPr>
          <w:rFonts w:ascii="Arial"/>
          <w:b/>
          <w:sz w:val="18"/>
        </w:rPr>
        <w:t>ch</w:t>
      </w:r>
      <w:r>
        <w:rPr>
          <w:rFonts w:ascii="Arial"/>
          <w:b/>
          <w:sz w:val="18"/>
        </w:rPr>
        <w:t>ư</w:t>
      </w:r>
      <w:r>
        <w:rPr>
          <w:rFonts w:ascii="Arial"/>
          <w:b/>
          <w:sz w:val="18"/>
        </w:rPr>
        <w:t>a b</w:t>
      </w:r>
      <w:r>
        <w:rPr>
          <w:rFonts w:ascii="Arial"/>
          <w:b/>
          <w:sz w:val="18"/>
        </w:rPr>
        <w:t>ắ</w:t>
      </w:r>
      <w:r>
        <w:rPr>
          <w:rFonts w:ascii="Arial"/>
          <w:b/>
          <w:sz w:val="18"/>
        </w:rPr>
        <w:t xml:space="preserve">t </w:t>
      </w:r>
      <w:r>
        <w:rPr>
          <w:rFonts w:ascii="Arial"/>
          <w:b/>
          <w:sz w:val="18"/>
        </w:rPr>
        <w:t>đầ</w:t>
      </w:r>
      <w:r>
        <w:rPr>
          <w:rFonts w:ascii="Arial"/>
          <w:b/>
          <w:sz w:val="18"/>
        </w:rPr>
        <w:t>u</w:t>
      </w:r>
    </w:p>
    <w:p w14:paraId="6CA77834" w14:textId="77777777" w:rsidR="00C32D40" w:rsidRDefault="00260A79">
      <w:pPr>
        <w:spacing w:before="73" w:line="216" w:lineRule="auto"/>
        <w:ind w:left="562" w:right="172"/>
        <w:rPr>
          <w:sz w:val="18"/>
        </w:rPr>
      </w:pPr>
      <w:r w:rsidRPr="00260A79">
        <w:rPr>
          <w:spacing w:val="-2"/>
          <w:sz w:val="18"/>
        </w:rPr>
        <w:t>Đàm phán và ký kết các Hiệp định thương mại tự do (FTA) mới (như ASEAN-Hồng Kông, RCEP, và FTA ASEAN-Canada đang được tiến hành).</w:t>
      </w:r>
    </w:p>
    <w:p w14:paraId="6FBB65CA" w14:textId="77777777" w:rsidR="00C32D40" w:rsidRDefault="00260A79">
      <w:pPr>
        <w:spacing w:before="72" w:line="216" w:lineRule="auto"/>
        <w:ind w:left="562" w:right="156"/>
        <w:rPr>
          <w:sz w:val="18"/>
        </w:rPr>
      </w:pPr>
      <w:r>
        <w:rPr>
          <w:spacing w:val="-2"/>
          <w:sz w:val="18"/>
        </w:rPr>
        <w:t>N</w:t>
      </w:r>
      <w:r w:rsidRPr="00260A79">
        <w:rPr>
          <w:spacing w:val="-2"/>
          <w:sz w:val="18"/>
        </w:rPr>
        <w:t>âng cấp các hiệp định hiện có với các đối tác (Trung Quốc, Nhật Bản, Úc và Niu Di-lân).</w:t>
      </w:r>
    </w:p>
    <w:p w14:paraId="50EFD6BA" w14:textId="655FA1BA" w:rsidR="00C32D40" w:rsidRDefault="00260A79" w:rsidP="00C245C1">
      <w:pPr>
        <w:spacing w:before="72" w:line="216" w:lineRule="auto"/>
        <w:ind w:left="562" w:right="424"/>
        <w:rPr>
          <w:sz w:val="16"/>
        </w:rPr>
        <w:sectPr w:rsidR="00C32D40">
          <w:type w:val="continuous"/>
          <w:pgSz w:w="11910" w:h="16840"/>
          <w:pgMar w:top="1560" w:right="425" w:bottom="280" w:left="566" w:header="720" w:footer="720" w:gutter="0"/>
          <w:cols w:num="5" w:space="720" w:equalWidth="0">
            <w:col w:w="1938" w:space="281"/>
            <w:col w:w="1864" w:space="355"/>
            <w:col w:w="1924" w:space="295"/>
            <w:col w:w="1942" w:space="276"/>
            <w:col w:w="2044"/>
          </w:cols>
        </w:sectPr>
      </w:pPr>
      <w:r w:rsidRPr="00260A79">
        <w:rPr>
          <w:spacing w:val="-2"/>
          <w:sz w:val="18"/>
        </w:rPr>
        <w:t>Quan hệ đối tác với Vương quốc Anh, Hoa Kỳ, Ủy ban Kinh tế Á-Âu (EEC), v.v.</w:t>
      </w:r>
    </w:p>
    <w:p w14:paraId="4C5FF7AC" w14:textId="77777777" w:rsidR="00C32D40" w:rsidRDefault="00331134" w:rsidP="00331134">
      <w:pPr>
        <w:pStyle w:val="BodyText"/>
        <w:spacing w:before="192" w:line="252" w:lineRule="auto"/>
        <w:ind w:left="566" w:right="710"/>
        <w:jc w:val="both"/>
      </w:pPr>
      <w:r>
        <w:lastRenderedPageBreak/>
        <w:t>Cuối cùng, sự phát triển của Hệ thống Thống kê Cộng đồng ASEAN (ACSS) và Cơ chế Giám sát &amp; Đánh giá (M&amp;E) đã góp phần tạo thuận lợi cho việc hoạch định chính sách dựa trên bằng chứng/thực tiễn trong khuôn khổ Kế hoạch tổng thể AEC 2025. Tính đến cuối năm 2023, ACSS đã hoàn thành gần một nửa số dòng hành động của mình, đặc biệt là trong việc cải tiến các phương pháp luận thống kê, biên soạn các chỉ tiêu SDG toàn diện hơn, và nghiên cứu ứng dụng dữ liệu lớn (big data) nhằm nâng cao năng lực phân tích dữ liệu. Những nỗ lực này đã góp phần tăng cường sự hài hòa hóa thống kê trên toàn ASEAN, yếu tố thiết yếu để đưa ra các quyết định chính sách có cơ sở và theo dõi tiến độ cấp khu vực một cách hiệu quả. Về mặt M&amp;E, tỷ lệ hoàn thành 86% các dòng hành động đã thể hiện cam kết của các AMS đối với sự minh bạch và trách nhiệm giải trình. Các cột mốc quan trọng bao gồm việc hoàn thiện các quy trình giám sát tuân thủ, thực hiện các đánh giá định kỳ, và chuẩn hóa việc báo cáo tình hình triển khai trên các lĩnh vực chuyên ngành, qua đó cho phép ASEAN thích ứng nhanh chóng với các thách thức và đảm bảo rằng các sáng kiến hội nhập luôn duy trì sự đồng bộ với các ưu tiên của khu vực.</w:t>
      </w:r>
    </w:p>
    <w:p w14:paraId="18AD5ABA" w14:textId="77777777" w:rsidR="00C32D40" w:rsidRDefault="00260A79">
      <w:pPr>
        <w:pStyle w:val="Heading6"/>
        <w:spacing w:before="180"/>
      </w:pPr>
      <w:r>
        <w:rPr>
          <w:color w:val="44536A"/>
          <w:spacing w:val="-2"/>
        </w:rPr>
        <w:t>Tính hiệu suất</w:t>
      </w:r>
    </w:p>
    <w:p w14:paraId="4D7E51DC" w14:textId="77777777" w:rsidR="00260A79" w:rsidRDefault="00260A79" w:rsidP="00260A79">
      <w:pPr>
        <w:pStyle w:val="BodyText"/>
        <w:spacing w:before="179" w:line="252" w:lineRule="auto"/>
        <w:ind w:left="566" w:right="708"/>
        <w:jc w:val="both"/>
      </w:pPr>
      <w:r>
        <w:t xml:space="preserve">Phân tích về tính hiệu suất của Kế hoạch tổng thể AEC 2025 cho thấy gần 70% nguồn vốn được hướng tới việc tăng cường kết nối và hợp tác chuyên ngành (Đặc trưng C), phản ánh cam kết mạnh mẽ của ASEAN đối với cơ sở hạ tầng vững chắc, mạng lưới tích hợp và các liên kết liên ngành. Đồng thời, trong khi các sáng kiến liên quan đến năng lực cạnh tranh và đổi mới sáng tạo (Đặc trưng B) và khả năng kiên cường và tính bao trùm (Đặc trưng D) cũng nhận được sự hỗ trợ đáng kể, vẫn còn dư địa để đạt được sự phân bổ nguồn lực cân bằng hơn giữa tất cả các Đặc trưng, bao gồm cả khía cạnh toàn cầu của ASEAN (Đặc trưng E). Nhìn chung, các nguồn lực tài chính đã tài trợ cho 233 dự án, trong đó hơn một nửa đã hoàn thành. Sự gia tăng đáng kể về số lượng đăng ký dự án vào giai đoạn sau của quá trình thực hiện báo hiệu sự cam kết bền bỉ với các mục tiêu của Kế hoạch tổng thể, nhưng cũng nhấn mạnh sự cần thiết của việc lập kế hoạch tiến độ có tầm nhìn xa để tránh sự dàn trải quá mức. </w:t>
      </w:r>
    </w:p>
    <w:p w14:paraId="021738EC" w14:textId="48365FD6" w:rsidR="00C32D40" w:rsidRDefault="00260A79" w:rsidP="00260A79">
      <w:pPr>
        <w:pStyle w:val="BodyText"/>
        <w:spacing w:before="179" w:line="252" w:lineRule="auto"/>
        <w:ind w:left="566" w:right="708"/>
        <w:jc w:val="both"/>
      </w:pPr>
      <w:r>
        <w:t>Hiệu suất độ</w:t>
      </w:r>
      <w:r w:rsidR="00105A43">
        <w:t xml:space="preserve">ng </w:t>
      </w:r>
      <w:r>
        <w:t xml:space="preserve">cũng được thể hiện rõ nét qua số lượng ngày càng tăng các dự án có lồng ghép tính bền vững, đổi mới sáng tạo hoặc cả hai, hiện chiếm hơn một nửa tổng số dự án đã đăng ký. Xu hướng này nhấn mạnh cam kết của ASEAN đối với khả năng kiên cường dài hạn, đặc biệt trong các lĩnh vực như hội nhập </w:t>
      </w:r>
      <w:r w:rsidR="000B2ADE">
        <w:t>số</w:t>
      </w:r>
      <w:r>
        <w:t>, năng lượng tái tạo và nông nghiệp thông minh thích ứng với biến đổi khí hậu. Các nỗ lực hợp tác, từ tài chính rủi ro khí hậu có trách nhiệm giới (gender-responsive) đến tối ưu hóa nguồn lực dựa trên AI, chứng minh sự linh hoạt và sẵn sàng của Kế hoạch tổng thể trong việc nắm bắt các công nghệ và thực tiễn mới nổi. Việc tăng cường điều phối liên ngành, hoàn thiện các cơ chế thu thập dữ liệu và thúc đẩy chuyển giao tri thức giữa các cơ quan thực thi sẽ là yếu tố thiết yếu để duy trì đà phát triển. Những biện pháp như vậy sẽ giúp ASEAN tiếp tục tối ưu hóa việc phân bổ nguồn lực và duy trì các kết quả tích cực đã đạt được.</w:t>
      </w:r>
    </w:p>
    <w:p w14:paraId="4FEF5A99" w14:textId="77777777" w:rsidR="00C32D40" w:rsidRDefault="00260A79">
      <w:pPr>
        <w:pStyle w:val="Heading6"/>
        <w:spacing w:before="181"/>
      </w:pPr>
      <w:r>
        <w:rPr>
          <w:color w:val="44536A"/>
          <w:spacing w:val="-2"/>
        </w:rPr>
        <w:t>Tính bền vững</w:t>
      </w:r>
    </w:p>
    <w:p w14:paraId="2C738783" w14:textId="601E19C9" w:rsidR="00D574AE" w:rsidRDefault="00260A79" w:rsidP="00260A79">
      <w:pPr>
        <w:pStyle w:val="BodyText"/>
        <w:spacing w:before="193" w:line="252" w:lineRule="auto"/>
        <w:ind w:left="566" w:right="710"/>
        <w:jc w:val="both"/>
      </w:pPr>
      <w:r>
        <w:t xml:space="preserve">Tính bền vững trong bối cảnh Kế hoạch tổng thể AEC 2025 tập trung vào việc đảm bảo rằng các lợi ích và thành tựu phát sinh từ các biện pháp hội nhập khu vực được duy trì và liên tục nâng cao theo thời gian. Điều này được phản ánh trong thiết kế của Kế hoạch, vốn được xây dựng dựa trên những thành công và bài học kinh nghiệm từ Kế hoạch tổng thể AEC 2015, mở rộng các biện pháp sang các lĩnh vực mới như hội nhập </w:t>
      </w:r>
      <w:r w:rsidR="000B2ADE">
        <w:t>số</w:t>
      </w:r>
      <w:r>
        <w:t xml:space="preserve"> và năng lượng bền vững, đồng thời cung cấp đủ sự linh hoạt để các AMS tiến bước theo các tốc độ khác nhau. </w:t>
      </w:r>
    </w:p>
    <w:p w14:paraId="67227498" w14:textId="4FA34ECE" w:rsidR="00C32D40" w:rsidRDefault="00260A79" w:rsidP="00D574AE">
      <w:pPr>
        <w:pStyle w:val="BodyText"/>
        <w:spacing w:before="193" w:line="252" w:lineRule="auto"/>
        <w:ind w:left="566" w:right="710"/>
        <w:jc w:val="both"/>
      </w:pPr>
      <w:r>
        <w:t xml:space="preserve">Một thành phần quan trọng của tính bền vững nằm ở mức độ Kế hoạch tổng thể được củng cố </w:t>
      </w:r>
      <w:r w:rsidR="00CE71ED">
        <w:t>bằng</w:t>
      </w:r>
      <w:r>
        <w:t xml:space="preserve"> sự hỗ trợ đáng tin cậy về tài chính, thể chế và chính sách. Về mặt tài chính, sự phụ thuộc hiện tại của ASEAN vào các nhà tài trợ bên ngoài nhấn mạnh sự cần thiết của các cơ chế tài chính vững mạnh và đa dạ</w:t>
      </w:r>
      <w:r w:rsidR="00232010">
        <w:t xml:space="preserve">ng hơn – đặc </w:t>
      </w:r>
      <w:r>
        <w:t>biệt khi các AMS dần tiến tới mức thu nhập cao và có thể không còn đủ điều kiện nhận hỗ trợ phát triển.</w:t>
      </w:r>
      <w:r w:rsidR="007B5FDC">
        <w:t xml:space="preserve"> </w:t>
      </w:r>
      <w:r w:rsidR="00D574AE" w:rsidRPr="00D574AE">
        <w:t xml:space="preserve">Về mặt thể chế, tính chất ràng buộc pháp lý của các hiệp định và khung khổ kinh tế chủ chốt, được hỗ trợ </w:t>
      </w:r>
      <w:r w:rsidR="00CE71ED">
        <w:t>thông qua</w:t>
      </w:r>
      <w:r w:rsidR="00D574AE" w:rsidRPr="00D574AE">
        <w:t xml:space="preserve"> các chức năng giám sát và đánh giá mạnh mẽ, giúp đảm bảo tính bền vững. Các kế hoạch chuyên ngành bổ trợ, như các kế hoạch về năng lượng, giao thông vận tải và bảo vệ người tiêu dùng, đều lồng ghép các cân nhắc về xanh và bao trùm, cho phép khu vực thích ứng với các ưu tiên toàn cầu đang thay đổi.</w:t>
      </w:r>
    </w:p>
    <w:p w14:paraId="2FDFDA6A" w14:textId="77777777" w:rsidR="00C32D40" w:rsidRDefault="00232010" w:rsidP="00232010">
      <w:pPr>
        <w:pStyle w:val="BodyText"/>
        <w:spacing w:before="179" w:line="252" w:lineRule="auto"/>
        <w:ind w:left="566" w:right="709"/>
        <w:jc w:val="both"/>
      </w:pPr>
      <w:r>
        <w:t>Trọng tâm để duy trì các kết quả của Kế hoạch tổng thể là nguyên tắc làm chủ của khu vực, được củng cố thông qua việc lồng ghép các mục tiêu của Kế hoạch ở cấp quốc gia và sự tham gia tích cực của các bên liên quan như khu vực tư nhân, xã hội dân sự và cộng đồng địa phương. Ở những nơi các AMS thể hiện tính làm chủ quốc gia, các sáng kiến đã tiến triển nhanh chóng và toàn diện hơn, chứng minh tầm quan trọng của sự ủng hộ mạnh mẽ. Trong thời gian tới, việc nâng cao tính minh bạch, xây dựng năng lực thể chế và tăng cường sự tham gia của các bên liên quan – đặc biệt thông qua các quan hệ đối tác và các chiến lược tài trợ có mục tiêu – sẽ là then chốt để đảm bảo rằng các kết quả của Kế hoạch tổng thể tồn tại lâu dài sau năm 2025 và đóng góp hiệu quả vào khả năng kiên cường kinh tế và xã hội dài hạn của ASEAN.</w:t>
      </w:r>
    </w:p>
    <w:p w14:paraId="39CADD44" w14:textId="77777777" w:rsidR="00D02267" w:rsidRDefault="00D02267" w:rsidP="00232010">
      <w:pPr>
        <w:pStyle w:val="BodyText"/>
        <w:spacing w:before="179" w:line="252" w:lineRule="auto"/>
        <w:ind w:left="566" w:right="709"/>
        <w:jc w:val="both"/>
      </w:pPr>
    </w:p>
    <w:p w14:paraId="36973B7E" w14:textId="77777777" w:rsidR="00C32D40" w:rsidRDefault="00232010">
      <w:pPr>
        <w:pStyle w:val="Heading6"/>
        <w:spacing w:before="180"/>
      </w:pPr>
      <w:r>
        <w:rPr>
          <w:color w:val="3A3838"/>
          <w:spacing w:val="-2"/>
        </w:rPr>
        <w:lastRenderedPageBreak/>
        <w:t>Khuyến nghị</w:t>
      </w:r>
    </w:p>
    <w:p w14:paraId="62D216AE" w14:textId="77777777" w:rsidR="00232010" w:rsidRDefault="00232010" w:rsidP="00232010">
      <w:pPr>
        <w:pStyle w:val="BodyText"/>
        <w:spacing w:before="192" w:line="252" w:lineRule="auto"/>
        <w:ind w:left="566" w:right="717"/>
        <w:jc w:val="both"/>
      </w:pPr>
      <w:r>
        <w:t>Dựa trên những quan sát về các thành tựu và thách thức trong quá trình triển khai Kế hoạch tổng thể AEC 2025, cùng với việc cân nhắc các động lực từ những xu hướng toàn cầu, dưới đây là các khuyến nghị cụ thể nhằm cải thiện hiệu quả hoạt động theo năm tiêu chí của DAC cho chiến lược sau năm 2025.</w:t>
      </w:r>
    </w:p>
    <w:p w14:paraId="30BCFD1C" w14:textId="77777777" w:rsidR="00C32D40" w:rsidRDefault="00232010">
      <w:pPr>
        <w:pStyle w:val="BodyText"/>
        <w:spacing w:before="74"/>
        <w:ind w:left="566"/>
      </w:pPr>
      <w:r>
        <w:rPr>
          <w:u w:val="single"/>
        </w:rPr>
        <w:t>Tính Phù hợp và Nhất quán</w:t>
      </w:r>
      <w:r w:rsidR="007B5FDC">
        <w:rPr>
          <w:spacing w:val="-2"/>
        </w:rPr>
        <w:t>:</w:t>
      </w:r>
    </w:p>
    <w:p w14:paraId="5D46E43A" w14:textId="77777777" w:rsidR="00C32D40" w:rsidRDefault="00232010">
      <w:pPr>
        <w:pStyle w:val="ListParagraph"/>
        <w:numPr>
          <w:ilvl w:val="1"/>
          <w:numId w:val="51"/>
        </w:numPr>
        <w:tabs>
          <w:tab w:val="left" w:pos="923"/>
          <w:tab w:val="left" w:pos="927"/>
        </w:tabs>
        <w:spacing w:before="192" w:line="264" w:lineRule="auto"/>
        <w:ind w:right="709"/>
        <w:jc w:val="both"/>
        <w:rPr>
          <w:sz w:val="20"/>
        </w:rPr>
      </w:pPr>
      <w:r w:rsidRPr="00232010">
        <w:rPr>
          <w:sz w:val="20"/>
        </w:rPr>
        <w:t>Duy trì Kế hoạch Hành động Chiến lược Hợp nhấ</w:t>
      </w:r>
      <w:r>
        <w:rPr>
          <w:sz w:val="20"/>
        </w:rPr>
        <w:t>t (CSAP)</w:t>
      </w:r>
      <w:r w:rsidRPr="00232010">
        <w:rPr>
          <w:sz w:val="20"/>
        </w:rPr>
        <w:t>, thường xuyên cập nhật các biện pháp để phản ánh những thách thức khu vực và toàn cầu mới nổi (ví dụ: chuyển đổi số, biến đổi khí hậu). Tích hợp các cơ chế linh hoạt để thích ứng nhanh với các cuộc khủng hoảng và ưu tiên hài hòa hóa, minh bạch hóa quy định và cải thiện khả năng tiếp cận thị trường.</w:t>
      </w:r>
    </w:p>
    <w:p w14:paraId="03AE62BC" w14:textId="77777777" w:rsidR="00C32D40" w:rsidRDefault="00232010">
      <w:pPr>
        <w:pStyle w:val="ListParagraph"/>
        <w:numPr>
          <w:ilvl w:val="1"/>
          <w:numId w:val="51"/>
        </w:numPr>
        <w:tabs>
          <w:tab w:val="left" w:pos="923"/>
          <w:tab w:val="left" w:pos="927"/>
        </w:tabs>
        <w:spacing w:before="181" w:line="264" w:lineRule="auto"/>
        <w:ind w:right="712"/>
        <w:jc w:val="both"/>
        <w:rPr>
          <w:sz w:val="20"/>
        </w:rPr>
      </w:pPr>
      <w:r w:rsidRPr="00232010">
        <w:rPr>
          <w:sz w:val="20"/>
        </w:rPr>
        <w:t>Tăng cường các cơ chế phối hợp để tránh sự trùng lặp trong các lĩnh vực xuyên suốt. Khuyến khích chia sẻ thông tin thường xuyên trong các cuộc họp chuyên ngành để các Quốc gia Thành viên ASEAN (AMS) có thể đồng bộ hóa các chiến lược, cột mốc và mục tiêu cấp khu vực với các kế hoạch quốc gia đối với cả các cam kết ràng buộc và không ràng buộc.</w:t>
      </w:r>
    </w:p>
    <w:p w14:paraId="540E7BB8" w14:textId="35EC31D7" w:rsidR="00C32D40" w:rsidRDefault="00232010">
      <w:pPr>
        <w:pStyle w:val="ListParagraph"/>
        <w:numPr>
          <w:ilvl w:val="1"/>
          <w:numId w:val="51"/>
        </w:numPr>
        <w:tabs>
          <w:tab w:val="left" w:pos="923"/>
          <w:tab w:val="left" w:pos="927"/>
        </w:tabs>
        <w:spacing w:before="180" w:line="264" w:lineRule="auto"/>
        <w:ind w:right="713"/>
        <w:jc w:val="both"/>
        <w:rPr>
          <w:sz w:val="20"/>
        </w:rPr>
      </w:pPr>
      <w:r w:rsidRPr="00232010">
        <w:rPr>
          <w:sz w:val="20"/>
        </w:rPr>
        <w:t xml:space="preserve">Nâng cao tính nhất quán bên ngoài bằng cách lồng ghép các cam kết chính sách đối ngoại vào các chương trình khu vực. Cải thiện công tác truyền thông với các Đối tác Đối thoại, doanh nghiệp và xã hội dân sự, tận dụng các công cụ </w:t>
      </w:r>
      <w:r w:rsidR="000B2ADE">
        <w:rPr>
          <w:sz w:val="20"/>
        </w:rPr>
        <w:t>số</w:t>
      </w:r>
      <w:r w:rsidRPr="00232010">
        <w:rPr>
          <w:sz w:val="20"/>
        </w:rPr>
        <w:t xml:space="preserve"> để tăng cường sự minh bạch, nhận thức và sự đánh giá cao đối với các thành tựu của AEC.</w:t>
      </w:r>
    </w:p>
    <w:p w14:paraId="4AAD2F3D" w14:textId="77777777" w:rsidR="00C32D40" w:rsidRDefault="00232010">
      <w:pPr>
        <w:pStyle w:val="BodyText"/>
        <w:spacing w:before="179"/>
        <w:ind w:left="566"/>
      </w:pPr>
      <w:r>
        <w:rPr>
          <w:spacing w:val="-2"/>
          <w:u w:val="single"/>
        </w:rPr>
        <w:t>Tính hiệu quả</w:t>
      </w:r>
      <w:r w:rsidR="007B5FDC">
        <w:rPr>
          <w:spacing w:val="-2"/>
        </w:rPr>
        <w:t>:</w:t>
      </w:r>
    </w:p>
    <w:p w14:paraId="70FA187D" w14:textId="77777777" w:rsidR="00C32D40" w:rsidRDefault="00232010">
      <w:pPr>
        <w:pStyle w:val="ListParagraph"/>
        <w:numPr>
          <w:ilvl w:val="1"/>
          <w:numId w:val="50"/>
        </w:numPr>
        <w:tabs>
          <w:tab w:val="left" w:pos="925"/>
          <w:tab w:val="left" w:pos="927"/>
        </w:tabs>
        <w:spacing w:before="193" w:line="264" w:lineRule="auto"/>
        <w:ind w:right="712"/>
        <w:jc w:val="both"/>
        <w:rPr>
          <w:sz w:val="20"/>
        </w:rPr>
      </w:pPr>
      <w:r w:rsidRPr="00232010">
        <w:rPr>
          <w:sz w:val="20"/>
        </w:rPr>
        <w:t>Áp dụng phương pháp tiếp cận Lý thuyết về sự thay đổi (Theory-of-change), xác định rõ các chỉ số kết quả (outcome indicators) và gắn kết các biện pháp với trách nhiệm của từng ngành. Sử dụng các lộ trình xuyên suốt để tái cân chỉnh các yếu tố của Kế hoạch tổng thể và củng cố thiết kế tổng thể cũng như khung khổ kết quả.</w:t>
      </w:r>
    </w:p>
    <w:p w14:paraId="458A71BD" w14:textId="77777777" w:rsidR="00C32D40" w:rsidRDefault="00232010">
      <w:pPr>
        <w:pStyle w:val="ListParagraph"/>
        <w:numPr>
          <w:ilvl w:val="1"/>
          <w:numId w:val="50"/>
        </w:numPr>
        <w:tabs>
          <w:tab w:val="left" w:pos="925"/>
          <w:tab w:val="left" w:pos="927"/>
        </w:tabs>
        <w:spacing w:before="180" w:line="264" w:lineRule="auto"/>
        <w:ind w:right="719"/>
        <w:jc w:val="both"/>
        <w:rPr>
          <w:sz w:val="20"/>
        </w:rPr>
      </w:pPr>
      <w:r w:rsidRPr="00232010">
        <w:rPr>
          <w:sz w:val="20"/>
        </w:rPr>
        <w:t>Củng cố năng lực thể chế và nguồn lực để triển khai các biện pháp của Kế hoạch tổng thể. Thúc đẩy sự tham gia sâu rộng hơn với các viện nghiên cứ</w:t>
      </w:r>
      <w:r>
        <w:rPr>
          <w:sz w:val="20"/>
        </w:rPr>
        <w:t xml:space="preserve">u, </w:t>
      </w:r>
      <w:r w:rsidRPr="00232010">
        <w:rPr>
          <w:sz w:val="20"/>
        </w:rPr>
        <w:t>khu vực tư nhân và xã hội dân sự nhằm cải thiện đối thoại, tính minh bạch và khả năng phản hồi.</w:t>
      </w:r>
    </w:p>
    <w:p w14:paraId="6B3A4316" w14:textId="77777777" w:rsidR="00C32D40" w:rsidRDefault="00232010">
      <w:pPr>
        <w:pStyle w:val="ListParagraph"/>
        <w:numPr>
          <w:ilvl w:val="1"/>
          <w:numId w:val="50"/>
        </w:numPr>
        <w:tabs>
          <w:tab w:val="left" w:pos="925"/>
          <w:tab w:val="left" w:pos="927"/>
        </w:tabs>
        <w:spacing w:before="179" w:line="266" w:lineRule="auto"/>
        <w:ind w:right="712"/>
        <w:jc w:val="both"/>
        <w:rPr>
          <w:sz w:val="20"/>
        </w:rPr>
      </w:pPr>
      <w:r w:rsidRPr="00232010">
        <w:rPr>
          <w:sz w:val="20"/>
        </w:rPr>
        <w:t>Theo đuổi việc hài hòa hóa chính sách và pháp luật một cách dần dần, tận dụng sự ủng hộ chính trị cấp cao và các thực tiễn tốt nhất của quốc tế. Cân nhắc sử dụng các luật mẫu hoặc các hiệp định khung để dẫn dắt sự hội tụ giữa các AMS.</w:t>
      </w:r>
    </w:p>
    <w:p w14:paraId="352CA49E" w14:textId="77777777" w:rsidR="00C32D40" w:rsidRDefault="00232010">
      <w:pPr>
        <w:pStyle w:val="ListParagraph"/>
        <w:numPr>
          <w:ilvl w:val="1"/>
          <w:numId w:val="50"/>
        </w:numPr>
        <w:tabs>
          <w:tab w:val="left" w:pos="925"/>
          <w:tab w:val="left" w:pos="927"/>
        </w:tabs>
        <w:spacing w:before="176" w:line="264" w:lineRule="auto"/>
        <w:ind w:right="711"/>
        <w:jc w:val="both"/>
        <w:rPr>
          <w:sz w:val="20"/>
        </w:rPr>
      </w:pPr>
      <w:r w:rsidRPr="00232010">
        <w:rPr>
          <w:sz w:val="20"/>
        </w:rPr>
        <w:t>Mở rộng hoạt động học hỏi ngang hàng để khuyến khích chuyển giao tri thức, chia sẻ thực tiễn tốt nhất và xây dựng năng lực. Củng cố các mạng lưới phi chính thức giữa các nhóm công tác và các bộ phận của Ban Thư ký ASEAN (ASEC) để thúc đẩy hợp tác và đẩy nhanh hội nhập kinh tế.</w:t>
      </w:r>
    </w:p>
    <w:p w14:paraId="0CB42488" w14:textId="6DCA5D35" w:rsidR="00C32D40" w:rsidRDefault="00232010">
      <w:pPr>
        <w:pStyle w:val="ListParagraph"/>
        <w:numPr>
          <w:ilvl w:val="1"/>
          <w:numId w:val="50"/>
        </w:numPr>
        <w:tabs>
          <w:tab w:val="left" w:pos="925"/>
          <w:tab w:val="left" w:pos="927"/>
        </w:tabs>
        <w:spacing w:before="180" w:line="264" w:lineRule="auto"/>
        <w:ind w:right="717"/>
        <w:jc w:val="both"/>
        <w:rPr>
          <w:sz w:val="20"/>
        </w:rPr>
      </w:pPr>
      <w:r w:rsidRPr="00232010">
        <w:rPr>
          <w:sz w:val="20"/>
        </w:rPr>
        <w:t xml:space="preserve">Ưu tiên tiếp cận bình đẳng đối với giáo dục, hạ tầng số và cơ hội thương mại cho tất cả các AMS. Đẩy nhanh việc thu hẹp khoảng cách phát triển trong kết nối (đường bộ, hàng không, hàng hải và </w:t>
      </w:r>
      <w:r w:rsidR="000B2ADE">
        <w:rPr>
          <w:sz w:val="20"/>
        </w:rPr>
        <w:t>số</w:t>
      </w:r>
      <w:r w:rsidRPr="00232010">
        <w:rPr>
          <w:sz w:val="20"/>
        </w:rPr>
        <w:t>) để đảm bảo tăng trưởng công bằng hơn trên toàn khu vực.</w:t>
      </w:r>
    </w:p>
    <w:p w14:paraId="75EA34CB" w14:textId="77777777" w:rsidR="00C32D40" w:rsidRDefault="00232010">
      <w:pPr>
        <w:pStyle w:val="ListParagraph"/>
        <w:numPr>
          <w:ilvl w:val="1"/>
          <w:numId w:val="50"/>
        </w:numPr>
        <w:tabs>
          <w:tab w:val="left" w:pos="925"/>
          <w:tab w:val="left" w:pos="927"/>
        </w:tabs>
        <w:spacing w:before="182" w:line="264" w:lineRule="auto"/>
        <w:ind w:right="712"/>
        <w:jc w:val="both"/>
        <w:rPr>
          <w:sz w:val="20"/>
        </w:rPr>
      </w:pPr>
      <w:r w:rsidRPr="00232010">
        <w:rPr>
          <w:sz w:val="20"/>
        </w:rPr>
        <w:t>Cải thiện thống kê và các chỉ số bằng cách thúc đẩy quan hệ đối tác chặt chẽ giữa người sử dụng và người sản xuất dữ liệu, đồng thời rà soát các Chỉ số hiệu quả hoạt động chính (KPI) cấp ngành để phù hợp với khả năng cung cấp dữ liệu. Tập trung vào các lĩnh vực mới nổi như thương mại điện tử và kinh tế số, đồng thời mở rộng việc chia sẻ dữ liệu dựa trên API để giám sát hiệu quả hơn.</w:t>
      </w:r>
    </w:p>
    <w:p w14:paraId="34F84336" w14:textId="77777777" w:rsidR="00C32D40" w:rsidRDefault="00232010">
      <w:pPr>
        <w:pStyle w:val="ListParagraph"/>
        <w:numPr>
          <w:ilvl w:val="1"/>
          <w:numId w:val="50"/>
        </w:numPr>
        <w:tabs>
          <w:tab w:val="left" w:pos="925"/>
          <w:tab w:val="left" w:pos="927"/>
        </w:tabs>
        <w:spacing w:before="179" w:line="264" w:lineRule="auto"/>
        <w:ind w:right="708"/>
        <w:jc w:val="both"/>
        <w:rPr>
          <w:sz w:val="20"/>
        </w:rPr>
      </w:pPr>
      <w:r w:rsidRPr="00232010">
        <w:rPr>
          <w:sz w:val="20"/>
        </w:rPr>
        <w:t>Tăng cường công tác Giám sát, Đánh giá, Báo cáo và Học hỏi (MERL) bằng cách lồng ghép việc chia sẻ thông tin vào các chương trình nghị sự chuyên ngành, làm rõ các cam kết ràng buộc so với không ràng buộc, và áp dụng cơ chế giám sát dựa trên kết quả. Đánh giá giá trị chiến lược của các biện pháp để truyền thông tốt hơn về lợi ích của ASEAN và theo dõi tỷ lệ tận dụng các Hiệp định thương mại tự do (FTA).</w:t>
      </w:r>
    </w:p>
    <w:p w14:paraId="33374503" w14:textId="77777777" w:rsidR="00C32D40" w:rsidRDefault="00232010">
      <w:pPr>
        <w:pStyle w:val="BodyText"/>
        <w:spacing w:before="179"/>
        <w:ind w:left="566"/>
      </w:pPr>
      <w:r>
        <w:rPr>
          <w:spacing w:val="-2"/>
          <w:u w:val="single"/>
        </w:rPr>
        <w:t>Tính hiệu quả</w:t>
      </w:r>
      <w:r w:rsidR="007B5FDC">
        <w:rPr>
          <w:spacing w:val="-2"/>
        </w:rPr>
        <w:t>:</w:t>
      </w:r>
    </w:p>
    <w:p w14:paraId="6A5F481F" w14:textId="77777777" w:rsidR="00C32D40" w:rsidRDefault="00232010">
      <w:pPr>
        <w:pStyle w:val="ListParagraph"/>
        <w:numPr>
          <w:ilvl w:val="1"/>
          <w:numId w:val="49"/>
        </w:numPr>
        <w:tabs>
          <w:tab w:val="left" w:pos="925"/>
          <w:tab w:val="left" w:pos="927"/>
        </w:tabs>
        <w:spacing w:before="192" w:line="264" w:lineRule="auto"/>
        <w:ind w:right="712"/>
        <w:jc w:val="both"/>
        <w:rPr>
          <w:sz w:val="20"/>
        </w:rPr>
      </w:pPr>
      <w:r w:rsidRPr="00232010">
        <w:rPr>
          <w:sz w:val="20"/>
        </w:rPr>
        <w:t>Cải thiện hiệu suất phân bổ và hiệu suất động bằng cách gắn kết các nguồn quỹ với những kết quả có tác động lớn nhất của Kế hoạch tổng thể và nâng cao năng lực M&amp;E để phát hiện và xử lý sớm sự chậm trễ của dự án. Mở rộng xây dựng năng lực cho sự bền vững và đổi mới sáng tạo, những lĩnh vực hiện đang chưa được phân bổ nguồn lực tương xứng trong các dự án.</w:t>
      </w:r>
    </w:p>
    <w:p w14:paraId="3E2CC751" w14:textId="77777777" w:rsidR="00C245C1" w:rsidRDefault="00C245C1" w:rsidP="00C245C1">
      <w:pPr>
        <w:tabs>
          <w:tab w:val="left" w:pos="925"/>
          <w:tab w:val="left" w:pos="927"/>
        </w:tabs>
        <w:spacing w:before="192" w:line="264" w:lineRule="auto"/>
        <w:ind w:right="712"/>
        <w:jc w:val="both"/>
        <w:rPr>
          <w:sz w:val="20"/>
        </w:rPr>
      </w:pPr>
    </w:p>
    <w:p w14:paraId="1E85A491" w14:textId="77777777" w:rsidR="00C245C1" w:rsidRDefault="00C245C1">
      <w:pPr>
        <w:pStyle w:val="BodyText"/>
        <w:spacing w:before="180"/>
        <w:ind w:left="566"/>
        <w:rPr>
          <w:spacing w:val="-2"/>
          <w:u w:val="single"/>
        </w:rPr>
      </w:pPr>
    </w:p>
    <w:p w14:paraId="645ECAC4" w14:textId="493F5AA7" w:rsidR="00C32D40" w:rsidRDefault="00232010">
      <w:pPr>
        <w:pStyle w:val="BodyText"/>
        <w:spacing w:before="180"/>
        <w:ind w:left="566"/>
      </w:pPr>
      <w:r>
        <w:rPr>
          <w:spacing w:val="-2"/>
          <w:u w:val="single"/>
        </w:rPr>
        <w:lastRenderedPageBreak/>
        <w:t>Tính bền vững</w:t>
      </w:r>
      <w:r w:rsidR="007B5FDC">
        <w:rPr>
          <w:spacing w:val="-2"/>
        </w:rPr>
        <w:t>:</w:t>
      </w:r>
    </w:p>
    <w:p w14:paraId="2395A48F" w14:textId="77777777" w:rsidR="00C32D40" w:rsidRDefault="00232010">
      <w:pPr>
        <w:pStyle w:val="ListParagraph"/>
        <w:numPr>
          <w:ilvl w:val="1"/>
          <w:numId w:val="48"/>
        </w:numPr>
        <w:tabs>
          <w:tab w:val="left" w:pos="925"/>
          <w:tab w:val="left" w:pos="927"/>
        </w:tabs>
        <w:spacing w:before="193" w:line="264" w:lineRule="auto"/>
        <w:ind w:right="712"/>
        <w:jc w:val="both"/>
        <w:rPr>
          <w:sz w:val="20"/>
        </w:rPr>
      </w:pPr>
      <w:r w:rsidRPr="00232010">
        <w:rPr>
          <w:sz w:val="20"/>
        </w:rPr>
        <w:t>Chủ động giải quyết những bất ổn toàn cầu bằng cách đa dạng hóa chuỗi cung ứng, khuyến khích thương mại và đầu tư nội khối, và thể hiện một môi trường đầu tư gắn kết. Những hành động này cần duy trì lợi thế cạnh tranh của từng AMS đồng thời nâng cao khả năng kiên cường tập thể của ASEAN.</w:t>
      </w:r>
    </w:p>
    <w:p w14:paraId="3ED6D63E" w14:textId="77777777" w:rsidR="00C32D40" w:rsidRDefault="00232010">
      <w:pPr>
        <w:pStyle w:val="ListParagraph"/>
        <w:numPr>
          <w:ilvl w:val="1"/>
          <w:numId w:val="48"/>
        </w:numPr>
        <w:tabs>
          <w:tab w:val="left" w:pos="925"/>
          <w:tab w:val="left" w:pos="927"/>
        </w:tabs>
        <w:spacing w:before="179" w:line="264" w:lineRule="auto"/>
        <w:ind w:right="709"/>
        <w:jc w:val="both"/>
        <w:rPr>
          <w:sz w:val="20"/>
        </w:rPr>
      </w:pPr>
      <w:r w:rsidRPr="00232010">
        <w:rPr>
          <w:sz w:val="20"/>
        </w:rPr>
        <w:t>Áp dụng các phương pháp tiếp cận mang tính chuyển đổi trong các ngành truyền thố</w:t>
      </w:r>
      <w:r>
        <w:rPr>
          <w:sz w:val="20"/>
        </w:rPr>
        <w:t>ng – như k</w:t>
      </w:r>
      <w:r w:rsidRPr="00232010">
        <w:rPr>
          <w:sz w:val="20"/>
        </w:rPr>
        <w:t>hoáng sản, nông nghiệp và sản xuất chế tạ</w:t>
      </w:r>
      <w:r>
        <w:rPr>
          <w:sz w:val="20"/>
        </w:rPr>
        <w:t xml:space="preserve">o – bằng </w:t>
      </w:r>
      <w:r w:rsidRPr="00232010">
        <w:rPr>
          <w:sz w:val="20"/>
        </w:rPr>
        <w:t>cách tích hợp các nguyên tắc kinh tế tuần hoàn, năng lượng xanh và công nghệ bền vững. Tăng cường hợp tác, tiêu chuẩn hóa và tài chính để thúc đẩy đổi mới sáng tạo.</w:t>
      </w:r>
    </w:p>
    <w:p w14:paraId="52E5EFA0" w14:textId="0A9331B0" w:rsidR="00C32D40" w:rsidRDefault="00232010">
      <w:pPr>
        <w:pStyle w:val="ListParagraph"/>
        <w:numPr>
          <w:ilvl w:val="1"/>
          <w:numId w:val="48"/>
        </w:numPr>
        <w:tabs>
          <w:tab w:val="left" w:pos="925"/>
          <w:tab w:val="left" w:pos="927"/>
        </w:tabs>
        <w:spacing w:before="180" w:line="264" w:lineRule="auto"/>
        <w:ind w:right="711"/>
        <w:jc w:val="both"/>
        <w:rPr>
          <w:sz w:val="20"/>
        </w:rPr>
      </w:pPr>
      <w:r w:rsidRPr="00232010">
        <w:rPr>
          <w:sz w:val="20"/>
        </w:rPr>
        <w:t xml:space="preserve">Xây dựng nền tảng </w:t>
      </w:r>
      <w:r w:rsidR="000B2ADE">
        <w:rPr>
          <w:sz w:val="20"/>
        </w:rPr>
        <w:t>số</w:t>
      </w:r>
      <w:r w:rsidRPr="00232010">
        <w:rPr>
          <w:sz w:val="20"/>
        </w:rPr>
        <w:t xml:space="preserve"> vững chắc thông qua các quy định được đồng bộ hóa, năng lực tương đồng và cơ sở hạ tầng an toàn. Đầu tư vào kỹ năng số, thanh toán điện tử và các khung khổ pháp lý thích ứng để nâng cao năng lực cạnh tranh toàn cầu của ASEAN trong nền kinh tế số.</w:t>
      </w:r>
    </w:p>
    <w:p w14:paraId="5A26A491" w14:textId="77777777" w:rsidR="00C32D40" w:rsidRDefault="003376D5">
      <w:pPr>
        <w:pStyle w:val="ListParagraph"/>
        <w:numPr>
          <w:ilvl w:val="1"/>
          <w:numId w:val="48"/>
        </w:numPr>
        <w:tabs>
          <w:tab w:val="left" w:pos="925"/>
          <w:tab w:val="left" w:pos="927"/>
        </w:tabs>
        <w:spacing w:before="74" w:line="264" w:lineRule="auto"/>
        <w:ind w:right="718"/>
        <w:jc w:val="both"/>
        <w:rPr>
          <w:sz w:val="20"/>
        </w:rPr>
      </w:pPr>
      <w:r w:rsidRPr="003376D5">
        <w:rPr>
          <w:sz w:val="20"/>
        </w:rPr>
        <w:t>Xây dựng chiến lược rút lui khỏi nguồn tài trợ bên ngoài bằng cách củng cố quyền làm chủ của thể chế, thu hút cộng đồng doanh nghiệp chủ động và thúc đẩy các quan hệ đố</w:t>
      </w:r>
      <w:r>
        <w:rPr>
          <w:sz w:val="20"/>
        </w:rPr>
        <w:t>i tác công - tư</w:t>
      </w:r>
      <w:r w:rsidRPr="003376D5">
        <w:rPr>
          <w:sz w:val="20"/>
        </w:rPr>
        <w:t>. Nâng cao năng lực và sự kiên cường trong cả khu vực công và tư nhân để giảm sự phụ thuộc vào Viện trợ Thương mạ</w:t>
      </w:r>
      <w:r>
        <w:rPr>
          <w:sz w:val="20"/>
        </w:rPr>
        <w:t>i.</w:t>
      </w:r>
    </w:p>
    <w:p w14:paraId="1784278B" w14:textId="77777777" w:rsidR="00C32D40" w:rsidRDefault="003376D5">
      <w:pPr>
        <w:pStyle w:val="ListParagraph"/>
        <w:numPr>
          <w:ilvl w:val="1"/>
          <w:numId w:val="48"/>
        </w:numPr>
        <w:tabs>
          <w:tab w:val="left" w:pos="925"/>
          <w:tab w:val="left" w:pos="927"/>
        </w:tabs>
        <w:spacing w:before="182" w:line="264" w:lineRule="auto"/>
        <w:ind w:right="713"/>
        <w:jc w:val="both"/>
        <w:rPr>
          <w:sz w:val="20"/>
        </w:rPr>
      </w:pPr>
      <w:r w:rsidRPr="003376D5">
        <w:rPr>
          <w:sz w:val="20"/>
        </w:rPr>
        <w:t>Cải thiện việc phổ biến và lan tỏa các kết quả của ASEAN thông qua việc chia sẻ thông tin nhất quán trong các cuộc họp chuyên ngành và tiếp cận có mục tiêu đến các doanh nghiệp, xã hội dân sự và công chúng. Sự tham gia và truyền tải thông điệp bền bỉ là yếu tố thiết yếu để thay đổi nhận thức và tối đa hóa việc sử dụng các nền tảng của AEC.</w:t>
      </w:r>
    </w:p>
    <w:p w14:paraId="43EDC34E" w14:textId="77777777" w:rsidR="00C32D40" w:rsidRDefault="00C32D40">
      <w:pPr>
        <w:pStyle w:val="ListParagraph"/>
        <w:spacing w:line="264" w:lineRule="auto"/>
        <w:jc w:val="both"/>
        <w:rPr>
          <w:sz w:val="20"/>
        </w:rPr>
        <w:sectPr w:rsidR="00C32D40">
          <w:pgSz w:w="11910" w:h="16840"/>
          <w:pgMar w:top="1040" w:right="425" w:bottom="280" w:left="566" w:header="720" w:footer="720" w:gutter="0"/>
          <w:cols w:space="720"/>
        </w:sectPr>
      </w:pPr>
    </w:p>
    <w:p w14:paraId="136A6FF0" w14:textId="77777777" w:rsidR="00C32D40" w:rsidRDefault="003376D5">
      <w:pPr>
        <w:pStyle w:val="Heading1"/>
        <w:spacing w:before="79"/>
        <w:ind w:left="852" w:firstLine="0"/>
      </w:pPr>
      <w:bookmarkStart w:id="1" w:name="_bookmark1"/>
      <w:bookmarkEnd w:id="1"/>
      <w:r>
        <w:rPr>
          <w:color w:val="2E5395"/>
          <w:spacing w:val="-2"/>
        </w:rPr>
        <w:lastRenderedPageBreak/>
        <w:t>DANH MỤC TỪ VIẾT TẮT</w:t>
      </w:r>
    </w:p>
    <w:p w14:paraId="7555138A" w14:textId="77777777" w:rsidR="00E416B6" w:rsidRDefault="007B5FDC" w:rsidP="00E416B6">
      <w:pPr>
        <w:pStyle w:val="BodyText"/>
        <w:tabs>
          <w:tab w:val="left" w:pos="2201"/>
        </w:tabs>
        <w:spacing w:before="240" w:line="300" w:lineRule="auto"/>
        <w:ind w:left="960" w:right="4115"/>
      </w:pPr>
      <w:r>
        <w:rPr>
          <w:spacing w:val="-4"/>
        </w:rPr>
        <w:t>ACAN</w:t>
      </w:r>
      <w:r>
        <w:tab/>
      </w:r>
      <w:r w:rsidR="00E416B6" w:rsidRPr="00E416B6">
        <w:t>Mạng lưới Hội Bảo vệ người tiêu dùng ASEAN</w:t>
      </w:r>
      <w:r>
        <w:t xml:space="preserve"> </w:t>
      </w:r>
    </w:p>
    <w:p w14:paraId="5BDB8EAA" w14:textId="77777777" w:rsidR="00E416B6" w:rsidRDefault="007B5FDC" w:rsidP="00E416B6">
      <w:pPr>
        <w:pStyle w:val="BodyText"/>
        <w:tabs>
          <w:tab w:val="left" w:pos="2201"/>
        </w:tabs>
        <w:spacing w:line="300" w:lineRule="auto"/>
        <w:ind w:left="960" w:right="3548"/>
      </w:pPr>
      <w:r>
        <w:rPr>
          <w:spacing w:val="-2"/>
        </w:rPr>
        <w:t>AANZFTA</w:t>
      </w:r>
      <w:r>
        <w:tab/>
      </w:r>
      <w:r w:rsidR="00E416B6" w:rsidRPr="00E416B6">
        <w:t>Hiệp định Thương mại Tự do ASEAN - Úc - Niu Di-lân</w:t>
      </w:r>
      <w:r>
        <w:t xml:space="preserve"> </w:t>
      </w:r>
      <w:r>
        <w:rPr>
          <w:spacing w:val="-4"/>
        </w:rPr>
        <w:t>ABIF</w:t>
      </w:r>
      <w:r>
        <w:tab/>
      </w:r>
      <w:r w:rsidR="00E416B6" w:rsidRPr="00E416B6">
        <w:t>Khung khổ Hội nhập Ngân hàng ASEAN</w:t>
      </w:r>
      <w:r>
        <w:t xml:space="preserve"> </w:t>
      </w:r>
    </w:p>
    <w:p w14:paraId="10FD0194" w14:textId="77777777" w:rsidR="00C32D40" w:rsidRDefault="007B5FDC" w:rsidP="00E416B6">
      <w:pPr>
        <w:pStyle w:val="BodyText"/>
        <w:tabs>
          <w:tab w:val="left" w:pos="2201"/>
        </w:tabs>
        <w:spacing w:line="300" w:lineRule="auto"/>
        <w:ind w:left="960" w:right="3548"/>
      </w:pPr>
      <w:r>
        <w:rPr>
          <w:spacing w:val="-4"/>
        </w:rPr>
        <w:t>ACAP</w:t>
      </w:r>
      <w:r>
        <w:tab/>
      </w:r>
      <w:r w:rsidR="00E416B6" w:rsidRPr="00E416B6">
        <w:t>Kế hoạch Hành động Cạnh tranh ASEAN 2025</w:t>
      </w:r>
    </w:p>
    <w:p w14:paraId="55323ADE" w14:textId="77777777" w:rsidR="00C32D40" w:rsidRDefault="007B5FDC" w:rsidP="00E416B6">
      <w:pPr>
        <w:pStyle w:val="BodyText"/>
        <w:tabs>
          <w:tab w:val="left" w:pos="2201"/>
        </w:tabs>
        <w:spacing w:line="300" w:lineRule="auto"/>
        <w:ind w:left="960" w:right="3689"/>
      </w:pPr>
      <w:r>
        <w:rPr>
          <w:spacing w:val="-2"/>
        </w:rPr>
        <w:t>ACBPI</w:t>
      </w:r>
      <w:r>
        <w:tab/>
      </w:r>
      <w:r w:rsidR="00E416B6" w:rsidRPr="00E416B6">
        <w:t>Chỉ số Cảm nhận Doanh nghiệp về Cạnh tranh ASEAN</w:t>
      </w:r>
      <w:r>
        <w:t xml:space="preserve"> </w:t>
      </w:r>
      <w:r>
        <w:rPr>
          <w:spacing w:val="-4"/>
        </w:rPr>
        <w:t>ACCC</w:t>
      </w:r>
      <w:r>
        <w:tab/>
      </w:r>
      <w:r w:rsidR="00E416B6" w:rsidRPr="00E416B6">
        <w:t>Ủy ban Điều phối Kết nối ASEAN</w:t>
      </w:r>
    </w:p>
    <w:p w14:paraId="03094805" w14:textId="77777777" w:rsidR="00C32D40" w:rsidRDefault="007B5FDC">
      <w:pPr>
        <w:pStyle w:val="BodyText"/>
        <w:tabs>
          <w:tab w:val="left" w:pos="2201"/>
        </w:tabs>
        <w:spacing w:before="1" w:line="300" w:lineRule="auto"/>
        <w:ind w:left="960" w:right="3616"/>
      </w:pPr>
      <w:r>
        <w:rPr>
          <w:spacing w:val="-2"/>
        </w:rPr>
        <w:t>ACCCP</w:t>
      </w:r>
      <w:r>
        <w:tab/>
      </w:r>
      <w:r w:rsidR="00E416B6" w:rsidRPr="00E416B6">
        <w:t>Ủy ban Điều phối ASEAN về Bảo vệ Người tiêu dùng</w:t>
      </w:r>
      <w:r>
        <w:t xml:space="preserve"> </w:t>
      </w:r>
      <w:r>
        <w:rPr>
          <w:spacing w:val="-4"/>
        </w:rPr>
        <w:t>ACCP</w:t>
      </w:r>
      <w:r>
        <w:tab/>
      </w:r>
      <w:r w:rsidR="00E416B6" w:rsidRPr="00E416B6">
        <w:t>Ủy ban ASEAN về Bảo vệ Người tiêu dùng</w:t>
      </w:r>
    </w:p>
    <w:p w14:paraId="161C947A" w14:textId="77777777" w:rsidR="00C32D40" w:rsidRDefault="007B5FDC">
      <w:pPr>
        <w:pStyle w:val="BodyText"/>
        <w:tabs>
          <w:tab w:val="left" w:pos="2201"/>
        </w:tabs>
        <w:spacing w:line="300" w:lineRule="auto"/>
        <w:ind w:left="960" w:right="3671"/>
      </w:pPr>
      <w:r>
        <w:rPr>
          <w:spacing w:val="-2"/>
        </w:rPr>
        <w:t>ACCSQ</w:t>
      </w:r>
      <w:r>
        <w:tab/>
      </w:r>
      <w:r w:rsidR="00E416B6" w:rsidRPr="00E416B6">
        <w:t>Ủy ban Tư vấn ASEAN về Tiêu chuẩn và Chất lượng</w:t>
      </w:r>
      <w:r>
        <w:t xml:space="preserve"> </w:t>
      </w:r>
      <w:r>
        <w:rPr>
          <w:spacing w:val="-4"/>
        </w:rPr>
        <w:t>ACDD</w:t>
      </w:r>
      <w:r>
        <w:tab/>
      </w:r>
      <w:r w:rsidR="00E416B6" w:rsidRPr="00E416B6">
        <w:t>Tờ khai Hải quan ASEAN</w:t>
      </w:r>
    </w:p>
    <w:p w14:paraId="6178C9B0" w14:textId="77777777" w:rsidR="00C32D40" w:rsidRDefault="007B5FDC" w:rsidP="00E416B6">
      <w:pPr>
        <w:pStyle w:val="BodyText"/>
        <w:tabs>
          <w:tab w:val="left" w:pos="2201"/>
        </w:tabs>
        <w:spacing w:line="300" w:lineRule="auto"/>
        <w:ind w:left="960" w:right="3973"/>
      </w:pPr>
      <w:r>
        <w:rPr>
          <w:spacing w:val="-4"/>
        </w:rPr>
        <w:t>ACEI</w:t>
      </w:r>
      <w:r>
        <w:tab/>
      </w:r>
      <w:r w:rsidR="00E416B6" w:rsidRPr="00E416B6">
        <w:t>Chỉ số Trao quyền cho Người tiêu dùng ASEAN</w:t>
      </w:r>
      <w:r>
        <w:t xml:space="preserve"> </w:t>
      </w:r>
      <w:r>
        <w:rPr>
          <w:spacing w:val="-4"/>
        </w:rPr>
        <w:t>ACEN</w:t>
      </w:r>
      <w:r>
        <w:tab/>
      </w:r>
      <w:r w:rsidR="00E416B6" w:rsidRPr="00E416B6">
        <w:t>Mạng lưới Các cơ quan Thực thi Cạnh tranh ASEAN</w:t>
      </w:r>
    </w:p>
    <w:p w14:paraId="71DE4CB6" w14:textId="77777777" w:rsidR="00E416B6" w:rsidRDefault="007B5FDC">
      <w:pPr>
        <w:pStyle w:val="BodyText"/>
        <w:tabs>
          <w:tab w:val="left" w:pos="2201"/>
        </w:tabs>
        <w:spacing w:line="300" w:lineRule="auto"/>
        <w:ind w:left="960" w:right="4514"/>
      </w:pPr>
      <w:r>
        <w:rPr>
          <w:spacing w:val="-4"/>
        </w:rPr>
        <w:t>ACIA</w:t>
      </w:r>
      <w:r>
        <w:tab/>
      </w:r>
      <w:r w:rsidR="00E416B6" w:rsidRPr="00E416B6">
        <w:t>Hiệp định Đầu tư Toàn diện ASEAN</w:t>
      </w:r>
    </w:p>
    <w:p w14:paraId="7831D1E8" w14:textId="77777777" w:rsidR="00C32D40" w:rsidRDefault="007B5FDC" w:rsidP="00E416B6">
      <w:pPr>
        <w:pStyle w:val="BodyText"/>
        <w:tabs>
          <w:tab w:val="left" w:pos="2201"/>
        </w:tabs>
        <w:spacing w:line="300" w:lineRule="auto"/>
        <w:ind w:left="960" w:right="3689"/>
      </w:pPr>
      <w:r>
        <w:rPr>
          <w:spacing w:val="-4"/>
        </w:rPr>
        <w:t>ACRC</w:t>
      </w:r>
      <w:r>
        <w:tab/>
      </w:r>
      <w:r w:rsidR="00E416B6" w:rsidRPr="00E416B6">
        <w:t>Trung tâm Nghiên cứu Cạnh tranh ASEAN (Trực tuyến)</w:t>
      </w:r>
      <w:r>
        <w:t xml:space="preserve"> </w:t>
      </w:r>
      <w:r>
        <w:rPr>
          <w:spacing w:val="-4"/>
        </w:rPr>
        <w:t>ACRF</w:t>
      </w:r>
      <w:r>
        <w:tab/>
      </w:r>
      <w:r w:rsidR="00E416B6" w:rsidRPr="00E416B6">
        <w:t>Quỹ Phục hồi Tổng thể ASEAN</w:t>
      </w:r>
    </w:p>
    <w:p w14:paraId="2A4EB1C9" w14:textId="77777777" w:rsidR="00E416B6" w:rsidRDefault="007B5FDC" w:rsidP="00E416B6">
      <w:pPr>
        <w:pStyle w:val="BodyText"/>
        <w:tabs>
          <w:tab w:val="left" w:pos="2201"/>
        </w:tabs>
        <w:spacing w:before="1" w:line="300" w:lineRule="auto"/>
        <w:ind w:left="960" w:right="4823"/>
      </w:pPr>
      <w:r>
        <w:rPr>
          <w:spacing w:val="-4"/>
        </w:rPr>
        <w:t>ACSS</w:t>
      </w:r>
      <w:r>
        <w:tab/>
      </w:r>
      <w:r w:rsidR="00E416B6" w:rsidRPr="00E416B6">
        <w:t>Hệ thống Thống kê Cộng đồng ASEAN</w:t>
      </w:r>
    </w:p>
    <w:p w14:paraId="28073347" w14:textId="77777777" w:rsidR="00E416B6" w:rsidRDefault="007B5FDC" w:rsidP="00E416B6">
      <w:pPr>
        <w:pStyle w:val="BodyText"/>
        <w:tabs>
          <w:tab w:val="left" w:pos="2201"/>
        </w:tabs>
        <w:spacing w:before="1" w:line="300" w:lineRule="auto"/>
        <w:ind w:left="960" w:right="4256"/>
      </w:pPr>
      <w:r>
        <w:rPr>
          <w:spacing w:val="-4"/>
        </w:rPr>
        <w:t>ACTS</w:t>
      </w:r>
      <w:r>
        <w:tab/>
      </w:r>
      <w:r w:rsidR="00E416B6" w:rsidRPr="00E416B6">
        <w:t>Hệ thống Quá cảnh Hải quan ASEAN</w:t>
      </w:r>
      <w:r>
        <w:t xml:space="preserve"> </w:t>
      </w:r>
    </w:p>
    <w:p w14:paraId="3746FAAB" w14:textId="77777777" w:rsidR="00E416B6" w:rsidRDefault="007B5FDC" w:rsidP="00E416B6">
      <w:pPr>
        <w:pStyle w:val="BodyText"/>
        <w:tabs>
          <w:tab w:val="left" w:pos="2201"/>
        </w:tabs>
        <w:spacing w:before="1" w:line="300" w:lineRule="auto"/>
        <w:ind w:left="960" w:right="4256"/>
      </w:pPr>
      <w:r>
        <w:rPr>
          <w:spacing w:val="-4"/>
        </w:rPr>
        <w:t>ACVG</w:t>
      </w:r>
      <w:r>
        <w:tab/>
      </w:r>
      <w:r w:rsidR="00E416B6" w:rsidRPr="00E416B6">
        <w:t>Hướng dẫn Xác định Trị giá Hải quan ASEAN</w:t>
      </w:r>
      <w:r>
        <w:t xml:space="preserve"> </w:t>
      </w:r>
    </w:p>
    <w:p w14:paraId="390B3DB9" w14:textId="77777777" w:rsidR="00C32D40" w:rsidRDefault="007B5FDC" w:rsidP="00E416B6">
      <w:pPr>
        <w:pStyle w:val="BodyText"/>
        <w:tabs>
          <w:tab w:val="left" w:pos="2201"/>
        </w:tabs>
        <w:spacing w:before="1" w:line="300" w:lineRule="auto"/>
        <w:ind w:left="960" w:right="4823"/>
      </w:pPr>
      <w:r>
        <w:rPr>
          <w:spacing w:val="-4"/>
        </w:rPr>
        <w:t>ADB</w:t>
      </w:r>
      <w:r>
        <w:tab/>
      </w:r>
      <w:r w:rsidR="00E416B6" w:rsidRPr="00E416B6">
        <w:t>Ngân hàng Phát triển Châu Á</w:t>
      </w:r>
    </w:p>
    <w:p w14:paraId="7F4BC69B" w14:textId="77777777" w:rsidR="00E416B6" w:rsidRDefault="007B5FDC">
      <w:pPr>
        <w:pStyle w:val="BodyText"/>
        <w:tabs>
          <w:tab w:val="left" w:pos="2201"/>
        </w:tabs>
        <w:spacing w:line="300" w:lineRule="auto"/>
        <w:ind w:left="960" w:right="5804"/>
      </w:pPr>
      <w:r>
        <w:rPr>
          <w:spacing w:val="-4"/>
        </w:rPr>
        <w:t>ADF</w:t>
      </w:r>
      <w:r>
        <w:tab/>
      </w:r>
      <w:r w:rsidR="00E416B6" w:rsidRPr="00E416B6">
        <w:t>Quỹ Phát triển ASEAN</w:t>
      </w:r>
      <w:r>
        <w:t xml:space="preserve"> </w:t>
      </w:r>
    </w:p>
    <w:p w14:paraId="190F37CD" w14:textId="4B0A8942" w:rsidR="00E416B6" w:rsidRDefault="007B5FDC" w:rsidP="00E416B6">
      <w:pPr>
        <w:pStyle w:val="BodyText"/>
        <w:tabs>
          <w:tab w:val="left" w:pos="2201"/>
        </w:tabs>
        <w:spacing w:line="300" w:lineRule="auto"/>
        <w:ind w:left="960" w:right="4965"/>
      </w:pPr>
      <w:r>
        <w:rPr>
          <w:spacing w:val="-2"/>
        </w:rPr>
        <w:t>ADGMIN</w:t>
      </w:r>
      <w:r>
        <w:tab/>
      </w:r>
      <w:r w:rsidR="00E416B6" w:rsidRPr="00E416B6">
        <w:t xml:space="preserve">Hội nghị Bộ trưởng </w:t>
      </w:r>
      <w:r w:rsidR="000B2ADE">
        <w:t>Số</w:t>
      </w:r>
      <w:r w:rsidR="00E416B6" w:rsidRPr="00E416B6">
        <w:t xml:space="preserve"> ASEAN </w:t>
      </w:r>
    </w:p>
    <w:p w14:paraId="77DC60F3" w14:textId="77777777" w:rsidR="00C32D40" w:rsidRDefault="007B5FDC">
      <w:pPr>
        <w:pStyle w:val="BodyText"/>
        <w:tabs>
          <w:tab w:val="left" w:pos="2201"/>
        </w:tabs>
        <w:spacing w:line="300" w:lineRule="auto"/>
        <w:ind w:left="960" w:right="5804"/>
      </w:pPr>
      <w:r>
        <w:rPr>
          <w:spacing w:val="-4"/>
        </w:rPr>
        <w:t>ADR</w:t>
      </w:r>
      <w:r>
        <w:tab/>
      </w:r>
      <w:r w:rsidR="00E416B6" w:rsidRPr="00E416B6">
        <w:t>Giải quyết tranh chấp thay thế</w:t>
      </w:r>
    </w:p>
    <w:p w14:paraId="5C80544B" w14:textId="77777777" w:rsidR="00C32D40" w:rsidRDefault="007B5FDC">
      <w:pPr>
        <w:pStyle w:val="BodyText"/>
        <w:tabs>
          <w:tab w:val="left" w:pos="2201"/>
        </w:tabs>
        <w:spacing w:line="229" w:lineRule="exact"/>
        <w:ind w:left="960"/>
      </w:pPr>
      <w:r>
        <w:rPr>
          <w:spacing w:val="-5"/>
        </w:rPr>
        <w:t>AEC</w:t>
      </w:r>
      <w:r>
        <w:tab/>
      </w:r>
      <w:r w:rsidR="00E416B6" w:rsidRPr="00E416B6">
        <w:t>Cộng đồng Kinh tế ASEAN</w:t>
      </w:r>
    </w:p>
    <w:p w14:paraId="422EB190" w14:textId="77777777" w:rsidR="00C32D40" w:rsidRDefault="007B5FDC">
      <w:pPr>
        <w:pStyle w:val="BodyText"/>
        <w:tabs>
          <w:tab w:val="left" w:pos="2201"/>
        </w:tabs>
        <w:spacing w:before="57"/>
        <w:ind w:left="960"/>
      </w:pPr>
      <w:r>
        <w:rPr>
          <w:spacing w:val="-4"/>
        </w:rPr>
        <w:t>AECC</w:t>
      </w:r>
      <w:r>
        <w:tab/>
      </w:r>
      <w:r w:rsidR="00E416B6" w:rsidRPr="00E416B6">
        <w:t>Hội đồng Cộng đồng Kinh tế ASEAN</w:t>
      </w:r>
    </w:p>
    <w:p w14:paraId="145EC5DF" w14:textId="77777777" w:rsidR="00E416B6" w:rsidRDefault="007B5FDC">
      <w:pPr>
        <w:pStyle w:val="BodyText"/>
        <w:tabs>
          <w:tab w:val="left" w:pos="2201"/>
        </w:tabs>
        <w:spacing w:before="58" w:line="300" w:lineRule="auto"/>
        <w:ind w:left="960" w:right="3870"/>
      </w:pPr>
      <w:r>
        <w:rPr>
          <w:spacing w:val="-2"/>
        </w:rPr>
        <w:t>AECSP</w:t>
      </w:r>
      <w:r>
        <w:tab/>
      </w:r>
      <w:r w:rsidR="00E416B6" w:rsidRPr="00E416B6">
        <w:t>Chương trình Hỗ trợ Hợp tác Kinh tế AANZFTA</w:t>
      </w:r>
    </w:p>
    <w:p w14:paraId="12D9A659" w14:textId="77777777" w:rsidR="00C32D40" w:rsidRPr="00FA3D64" w:rsidRDefault="007B5FDC">
      <w:pPr>
        <w:pStyle w:val="BodyText"/>
        <w:tabs>
          <w:tab w:val="left" w:pos="2201"/>
        </w:tabs>
        <w:spacing w:before="58" w:line="300" w:lineRule="auto"/>
        <w:ind w:left="960" w:right="3870"/>
      </w:pPr>
      <w:r w:rsidRPr="00FA3D64">
        <w:rPr>
          <w:spacing w:val="-4"/>
        </w:rPr>
        <w:t>AEGC</w:t>
      </w:r>
      <w:r w:rsidRPr="00FA3D64">
        <w:tab/>
      </w:r>
      <w:r w:rsidR="00E416B6" w:rsidRPr="00FA3D64">
        <w:t>Nhóm Chuyên gia ASEAN về Cạnh tranh</w:t>
      </w:r>
    </w:p>
    <w:p w14:paraId="42CF6FDC" w14:textId="77777777" w:rsidR="00E416B6" w:rsidRPr="00FA3D64" w:rsidRDefault="007B5FDC" w:rsidP="00E416B6">
      <w:pPr>
        <w:pStyle w:val="BodyText"/>
        <w:tabs>
          <w:tab w:val="left" w:pos="2201"/>
        </w:tabs>
        <w:spacing w:line="300" w:lineRule="auto"/>
        <w:ind w:left="960" w:right="4965"/>
      </w:pPr>
      <w:r w:rsidRPr="00FA3D64">
        <w:rPr>
          <w:spacing w:val="-4"/>
        </w:rPr>
        <w:t>AEMR</w:t>
      </w:r>
      <w:r w:rsidRPr="00FA3D64">
        <w:tab/>
      </w:r>
      <w:r w:rsidR="00E416B6" w:rsidRPr="00FA3D64">
        <w:t>Hội nghị hẹp Bộ trưởng Kinh tế ASEAN</w:t>
      </w:r>
      <w:r w:rsidRPr="00FA3D64">
        <w:t xml:space="preserve"> </w:t>
      </w:r>
      <w:r w:rsidRPr="00FA3D64">
        <w:rPr>
          <w:spacing w:val="-4"/>
        </w:rPr>
        <w:t>AEOI</w:t>
      </w:r>
      <w:r w:rsidRPr="00FA3D64">
        <w:tab/>
      </w:r>
      <w:r w:rsidR="00E416B6" w:rsidRPr="00FA3D64">
        <w:t>Trao đổi thông tin tự động</w:t>
      </w:r>
      <w:r w:rsidRPr="00FA3D64">
        <w:t xml:space="preserve"> </w:t>
      </w:r>
    </w:p>
    <w:p w14:paraId="2B03285C" w14:textId="77777777" w:rsidR="00C32D40" w:rsidRPr="00FA3D64" w:rsidRDefault="007B5FDC" w:rsidP="00E416B6">
      <w:pPr>
        <w:pStyle w:val="BodyText"/>
        <w:tabs>
          <w:tab w:val="left" w:pos="2201"/>
        </w:tabs>
        <w:spacing w:line="300" w:lineRule="auto"/>
        <w:ind w:left="960" w:right="4965"/>
      </w:pPr>
      <w:r w:rsidRPr="00FA3D64">
        <w:rPr>
          <w:rFonts w:ascii="Arial"/>
          <w:i/>
          <w:spacing w:val="-4"/>
        </w:rPr>
        <w:t>AFA</w:t>
      </w:r>
      <w:r w:rsidRPr="00FA3D64">
        <w:rPr>
          <w:rFonts w:ascii="Arial"/>
          <w:i/>
        </w:rPr>
        <w:tab/>
      </w:r>
      <w:r w:rsidR="00E416B6" w:rsidRPr="00FA3D64">
        <w:t>Hiệp định Khung ASEAN</w:t>
      </w:r>
    </w:p>
    <w:p w14:paraId="3330184E" w14:textId="77777777" w:rsidR="00E416B6" w:rsidRPr="00FA3D64" w:rsidRDefault="007B5FDC">
      <w:pPr>
        <w:pStyle w:val="BodyText"/>
        <w:tabs>
          <w:tab w:val="left" w:pos="2201"/>
        </w:tabs>
        <w:spacing w:before="1" w:line="300" w:lineRule="auto"/>
        <w:ind w:left="960" w:right="4547"/>
      </w:pPr>
      <w:r w:rsidRPr="00FA3D64">
        <w:rPr>
          <w:spacing w:val="-4"/>
        </w:rPr>
        <w:t>AFAC</w:t>
      </w:r>
      <w:r w:rsidRPr="00FA3D64">
        <w:tab/>
      </w:r>
      <w:r w:rsidR="00E416B6" w:rsidRPr="00FA3D64">
        <w:t>Hiệp định Khung ASEAN về Cạnh tranh</w:t>
      </w:r>
      <w:r w:rsidRPr="00FA3D64">
        <w:t xml:space="preserve"> </w:t>
      </w:r>
    </w:p>
    <w:p w14:paraId="57213BBB" w14:textId="77777777" w:rsidR="00E416B6" w:rsidRPr="00FA3D64" w:rsidRDefault="007B5FDC">
      <w:pPr>
        <w:pStyle w:val="BodyText"/>
        <w:tabs>
          <w:tab w:val="left" w:pos="2201"/>
        </w:tabs>
        <w:spacing w:before="1" w:line="300" w:lineRule="auto"/>
        <w:ind w:left="960" w:right="4547"/>
      </w:pPr>
      <w:r w:rsidRPr="00FA3D64">
        <w:rPr>
          <w:spacing w:val="-4"/>
        </w:rPr>
        <w:t>AFAS</w:t>
      </w:r>
      <w:r w:rsidRPr="00FA3D64">
        <w:tab/>
      </w:r>
      <w:r w:rsidR="00E416B6" w:rsidRPr="00FA3D64">
        <w:t xml:space="preserve">Hiệp định Khung ASEAN về Dịch vụ </w:t>
      </w:r>
    </w:p>
    <w:p w14:paraId="30FD5525" w14:textId="77777777" w:rsidR="00C32D40" w:rsidRPr="00FA3D64" w:rsidRDefault="007B5FDC">
      <w:pPr>
        <w:pStyle w:val="BodyText"/>
        <w:tabs>
          <w:tab w:val="left" w:pos="2201"/>
        </w:tabs>
        <w:spacing w:before="1" w:line="300" w:lineRule="auto"/>
        <w:ind w:left="960" w:right="4547"/>
      </w:pPr>
      <w:r w:rsidRPr="00FA3D64">
        <w:rPr>
          <w:spacing w:val="-2"/>
        </w:rPr>
        <w:t>AFCWP</w:t>
      </w:r>
      <w:r w:rsidRPr="00FA3D64">
        <w:tab/>
      </w:r>
      <w:r w:rsidR="00E416B6" w:rsidRPr="00FA3D64">
        <w:t>Cổng thông tin Hợp tác Tài chính ASEAN</w:t>
      </w:r>
    </w:p>
    <w:p w14:paraId="01B8289D" w14:textId="77777777" w:rsidR="00E416B6" w:rsidRPr="00FA3D64" w:rsidRDefault="007B5FDC">
      <w:pPr>
        <w:pStyle w:val="BodyText"/>
        <w:tabs>
          <w:tab w:val="left" w:pos="2201"/>
        </w:tabs>
        <w:spacing w:line="300" w:lineRule="auto"/>
        <w:ind w:left="960" w:right="1937"/>
      </w:pPr>
      <w:r w:rsidRPr="00FA3D64">
        <w:rPr>
          <w:spacing w:val="-2"/>
        </w:rPr>
        <w:t>AHEEERR</w:t>
      </w:r>
      <w:r w:rsidRPr="00FA3D64">
        <w:tab/>
      </w:r>
      <w:r w:rsidR="00E416B6" w:rsidRPr="00FA3D64">
        <w:t>Quy chế Quản lý Thiết bị Điện và Điện tử Hài hòa ASEAN</w:t>
      </w:r>
    </w:p>
    <w:p w14:paraId="10FABD0B" w14:textId="77777777" w:rsidR="00C32D40" w:rsidRPr="00FA3D64" w:rsidRDefault="007B5FDC">
      <w:pPr>
        <w:pStyle w:val="BodyText"/>
        <w:tabs>
          <w:tab w:val="left" w:pos="2201"/>
        </w:tabs>
        <w:spacing w:line="300" w:lineRule="auto"/>
        <w:ind w:left="960" w:right="1937"/>
      </w:pPr>
      <w:r w:rsidRPr="00FA3D64">
        <w:rPr>
          <w:spacing w:val="-4"/>
        </w:rPr>
        <w:t>AHTN</w:t>
      </w:r>
      <w:r w:rsidRPr="00FA3D64">
        <w:tab/>
      </w:r>
      <w:r w:rsidR="00E416B6" w:rsidRPr="00FA3D64">
        <w:t>Danh mục Biểu thuế Hài hòa ASEAN</w:t>
      </w:r>
    </w:p>
    <w:p w14:paraId="7E3316B4" w14:textId="77777777" w:rsidR="00C32D40" w:rsidRPr="00FA3D64" w:rsidRDefault="007B5FDC">
      <w:pPr>
        <w:pStyle w:val="BodyText"/>
        <w:tabs>
          <w:tab w:val="left" w:pos="2201"/>
        </w:tabs>
        <w:ind w:left="960"/>
      </w:pPr>
      <w:r w:rsidRPr="00FA3D64">
        <w:rPr>
          <w:spacing w:val="-5"/>
        </w:rPr>
        <w:t>AI</w:t>
      </w:r>
      <w:r w:rsidRPr="00FA3D64">
        <w:tab/>
      </w:r>
      <w:r w:rsidR="00E416B6" w:rsidRPr="00FA3D64">
        <w:t>Trí tuệ nhân tạo</w:t>
      </w:r>
    </w:p>
    <w:p w14:paraId="08FAE1B8" w14:textId="77777777" w:rsidR="00C32D40" w:rsidRPr="00FA3D64" w:rsidRDefault="007B5FDC">
      <w:pPr>
        <w:pStyle w:val="BodyText"/>
        <w:tabs>
          <w:tab w:val="left" w:pos="2201"/>
        </w:tabs>
        <w:spacing w:before="56"/>
        <w:ind w:left="960"/>
      </w:pPr>
      <w:r w:rsidRPr="00FA3D64">
        <w:rPr>
          <w:spacing w:val="-5"/>
        </w:rPr>
        <w:t>AIF</w:t>
      </w:r>
      <w:r w:rsidRPr="00FA3D64">
        <w:tab/>
      </w:r>
      <w:r w:rsidR="00E416B6" w:rsidRPr="00FA3D64">
        <w:t>Diễn đàn Đầu tư ASEAN</w:t>
      </w:r>
    </w:p>
    <w:p w14:paraId="1BB1F9BB" w14:textId="77777777" w:rsidR="00C32D40" w:rsidRPr="00FA3D64" w:rsidRDefault="007B5FDC">
      <w:pPr>
        <w:pStyle w:val="BodyText"/>
        <w:tabs>
          <w:tab w:val="left" w:pos="2201"/>
        </w:tabs>
        <w:spacing w:before="58" w:line="300" w:lineRule="auto"/>
        <w:ind w:left="960" w:right="4938"/>
      </w:pPr>
      <w:r w:rsidRPr="00FA3D64">
        <w:rPr>
          <w:rFonts w:ascii="Arial"/>
          <w:i/>
          <w:spacing w:val="-4"/>
        </w:rPr>
        <w:t>AIFF</w:t>
      </w:r>
      <w:r w:rsidRPr="00FA3D64">
        <w:rPr>
          <w:rFonts w:ascii="Arial"/>
          <w:i/>
        </w:rPr>
        <w:tab/>
      </w:r>
      <w:r w:rsidR="00E416B6" w:rsidRPr="00FA3D64">
        <w:t>Khung khổ Tạo thuận lợi Đầu tư ASEAN</w:t>
      </w:r>
      <w:r w:rsidRPr="00FA3D64">
        <w:t xml:space="preserve"> </w:t>
      </w:r>
      <w:r w:rsidRPr="00FA3D64">
        <w:rPr>
          <w:spacing w:val="-4"/>
        </w:rPr>
        <w:t>AIFS</w:t>
      </w:r>
      <w:r w:rsidRPr="00FA3D64">
        <w:tab/>
      </w:r>
      <w:r w:rsidR="00E416B6" w:rsidRPr="00FA3D64">
        <w:t>An ninh lương thực tích hợp ASEAN</w:t>
      </w:r>
    </w:p>
    <w:p w14:paraId="15C64304" w14:textId="77777777" w:rsidR="00E416B6" w:rsidRPr="00FA3D64" w:rsidRDefault="007B5FDC">
      <w:pPr>
        <w:pStyle w:val="BodyText"/>
        <w:tabs>
          <w:tab w:val="left" w:pos="2201"/>
        </w:tabs>
        <w:spacing w:before="1" w:line="300" w:lineRule="auto"/>
        <w:ind w:left="960" w:right="4524"/>
      </w:pPr>
      <w:r w:rsidRPr="00FA3D64">
        <w:rPr>
          <w:spacing w:val="-4"/>
        </w:rPr>
        <w:t>AIMD</w:t>
      </w:r>
      <w:r w:rsidRPr="00FA3D64">
        <w:tab/>
      </w:r>
      <w:r w:rsidR="00E416B6" w:rsidRPr="00FA3D64">
        <w:t>Ban Giám sát Hội nhập ASEAN</w:t>
      </w:r>
      <w:r w:rsidRPr="00FA3D64">
        <w:t xml:space="preserve"> </w:t>
      </w:r>
    </w:p>
    <w:p w14:paraId="7205C040" w14:textId="77777777" w:rsidR="00C32D40" w:rsidRPr="00FA3D64" w:rsidRDefault="007B5FDC">
      <w:pPr>
        <w:pStyle w:val="BodyText"/>
        <w:tabs>
          <w:tab w:val="left" w:pos="2201"/>
        </w:tabs>
        <w:spacing w:before="1" w:line="300" w:lineRule="auto"/>
        <w:ind w:left="960" w:right="4524"/>
      </w:pPr>
      <w:r w:rsidRPr="00FA3D64">
        <w:rPr>
          <w:spacing w:val="-2"/>
        </w:rPr>
        <w:t>AIPRAP</w:t>
      </w:r>
      <w:r w:rsidRPr="00FA3D64">
        <w:tab/>
      </w:r>
      <w:r w:rsidR="00E416B6" w:rsidRPr="00FA3D64">
        <w:t>Kế hoạch Hành động Sở hữu Trí tuệ ASEAN</w:t>
      </w:r>
      <w:r w:rsidRPr="00FA3D64">
        <w:t xml:space="preserve"> </w:t>
      </w:r>
      <w:r w:rsidRPr="00FA3D64">
        <w:rPr>
          <w:spacing w:val="-4"/>
        </w:rPr>
        <w:t>AIR</w:t>
      </w:r>
      <w:r w:rsidRPr="00FA3D64">
        <w:tab/>
      </w:r>
      <w:r w:rsidR="00E416B6" w:rsidRPr="00FA3D64">
        <w:t>Lộ trình Đổi mới sáng tạo ASEAN</w:t>
      </w:r>
    </w:p>
    <w:p w14:paraId="61AD423F" w14:textId="77777777" w:rsidR="00C32D40" w:rsidRPr="00FA3D64" w:rsidRDefault="007B5FDC">
      <w:pPr>
        <w:pStyle w:val="BodyText"/>
        <w:tabs>
          <w:tab w:val="left" w:pos="2201"/>
        </w:tabs>
        <w:spacing w:line="229" w:lineRule="exact"/>
        <w:ind w:left="960"/>
      </w:pPr>
      <w:r w:rsidRPr="00FA3D64">
        <w:rPr>
          <w:spacing w:val="-4"/>
        </w:rPr>
        <w:t>AIRM</w:t>
      </w:r>
      <w:r w:rsidRPr="00FA3D64">
        <w:tab/>
      </w:r>
      <w:r w:rsidR="00E416B6" w:rsidRPr="00FA3D64">
        <w:t>Quản lý Quy định Bảo hiểm ASEAN</w:t>
      </w:r>
    </w:p>
    <w:p w14:paraId="4ED35369" w14:textId="77777777" w:rsidR="00B55681" w:rsidRPr="00FA3D64" w:rsidRDefault="007B5FDC">
      <w:pPr>
        <w:pStyle w:val="BodyText"/>
        <w:tabs>
          <w:tab w:val="left" w:pos="2201"/>
        </w:tabs>
        <w:spacing w:before="58" w:line="300" w:lineRule="auto"/>
        <w:ind w:left="960" w:right="3269"/>
      </w:pPr>
      <w:r w:rsidRPr="00FA3D64">
        <w:rPr>
          <w:spacing w:val="-2"/>
        </w:rPr>
        <w:t>AJCCD</w:t>
      </w:r>
      <w:r w:rsidRPr="00FA3D64">
        <w:tab/>
      </w:r>
      <w:r w:rsidR="00B55681" w:rsidRPr="00FA3D64">
        <w:t>Ủy ban Điều phối chung ASEAN về Nha sĩ</w:t>
      </w:r>
      <w:r w:rsidRPr="00FA3D64">
        <w:t xml:space="preserve"> </w:t>
      </w:r>
    </w:p>
    <w:p w14:paraId="1C33CBE6" w14:textId="77777777" w:rsidR="00C32D40" w:rsidRPr="00FA3D64" w:rsidRDefault="00B55681">
      <w:pPr>
        <w:pStyle w:val="BodyText"/>
        <w:tabs>
          <w:tab w:val="left" w:pos="2201"/>
        </w:tabs>
        <w:spacing w:before="58" w:line="300" w:lineRule="auto"/>
        <w:ind w:left="960" w:right="3269"/>
      </w:pPr>
      <w:r w:rsidRPr="00FA3D64">
        <w:rPr>
          <w:spacing w:val="-2"/>
        </w:rPr>
        <w:t>AJCEP</w:t>
      </w:r>
      <w:r w:rsidR="007B5FDC" w:rsidRPr="00FA3D64">
        <w:tab/>
      </w:r>
      <w:r w:rsidRPr="00FA3D64">
        <w:t>Hiệp định Đối tác Kinh tế Toàn diện ASEAN - Nhật Bản</w:t>
      </w:r>
    </w:p>
    <w:p w14:paraId="0A21E77D" w14:textId="77777777" w:rsidR="00C32D40" w:rsidRPr="00FA3D64" w:rsidRDefault="007B5FDC">
      <w:pPr>
        <w:pStyle w:val="BodyText"/>
        <w:tabs>
          <w:tab w:val="left" w:pos="2201"/>
        </w:tabs>
        <w:spacing w:line="229" w:lineRule="exact"/>
        <w:ind w:left="960"/>
      </w:pPr>
      <w:r w:rsidRPr="00FA3D64">
        <w:rPr>
          <w:spacing w:val="-4"/>
        </w:rPr>
        <w:t>AKCF</w:t>
      </w:r>
      <w:r w:rsidRPr="00FA3D64">
        <w:tab/>
      </w:r>
      <w:r w:rsidR="00B55681" w:rsidRPr="00FA3D64">
        <w:t>Quỹ Hợp tác ASEAN - Hàn Quốc</w:t>
      </w:r>
    </w:p>
    <w:p w14:paraId="51BA4AF9" w14:textId="77777777" w:rsidR="00C32D40" w:rsidRPr="00FA3D64" w:rsidRDefault="007B5FDC" w:rsidP="00B55681">
      <w:pPr>
        <w:pStyle w:val="BodyText"/>
        <w:tabs>
          <w:tab w:val="left" w:pos="2201"/>
        </w:tabs>
        <w:spacing w:before="59" w:line="300" w:lineRule="auto"/>
        <w:ind w:left="960" w:right="4540"/>
      </w:pPr>
      <w:r w:rsidRPr="00FA3D64">
        <w:rPr>
          <w:spacing w:val="-2"/>
        </w:rPr>
        <w:t>ALVSP</w:t>
      </w:r>
      <w:r w:rsidRPr="00FA3D64">
        <w:tab/>
      </w:r>
      <w:r w:rsidR="00B55681" w:rsidRPr="00FA3D64">
        <w:t>Chương trình Lô hàng Giá trị thấp ASEAN</w:t>
      </w:r>
      <w:r w:rsidRPr="00FA3D64">
        <w:t xml:space="preserve"> </w:t>
      </w:r>
      <w:r w:rsidRPr="00FA3D64">
        <w:rPr>
          <w:spacing w:val="-4"/>
        </w:rPr>
        <w:t>AMR</w:t>
      </w:r>
      <w:r w:rsidRPr="00FA3D64">
        <w:tab/>
      </w:r>
      <w:r w:rsidR="00B55681" w:rsidRPr="00FA3D64">
        <w:t>Kháng kháng sinh</w:t>
      </w:r>
    </w:p>
    <w:p w14:paraId="72DB24DF" w14:textId="77777777" w:rsidR="00C32D40" w:rsidRPr="00FA3D64" w:rsidRDefault="00C32D40">
      <w:pPr>
        <w:pStyle w:val="BodyText"/>
        <w:spacing w:line="300" w:lineRule="auto"/>
        <w:sectPr w:rsidR="00C32D40" w:rsidRPr="00FA3D64">
          <w:footerReference w:type="default" r:id="rId17"/>
          <w:pgSz w:w="11910" w:h="16840"/>
          <w:pgMar w:top="1440" w:right="425" w:bottom="900" w:left="566" w:header="0" w:footer="717" w:gutter="0"/>
          <w:pgNumType w:start="1"/>
          <w:cols w:space="720"/>
        </w:sectPr>
      </w:pPr>
    </w:p>
    <w:p w14:paraId="5C2266DC" w14:textId="77777777" w:rsidR="00C32D40" w:rsidRPr="00FA3D64" w:rsidRDefault="007B5FDC" w:rsidP="00B55681">
      <w:pPr>
        <w:pStyle w:val="BodyText"/>
        <w:tabs>
          <w:tab w:val="left" w:pos="2201"/>
        </w:tabs>
        <w:spacing w:before="79" w:line="300" w:lineRule="auto"/>
        <w:ind w:left="960" w:right="5390"/>
      </w:pPr>
      <w:r w:rsidRPr="00FA3D64">
        <w:rPr>
          <w:spacing w:val="-4"/>
        </w:rPr>
        <w:lastRenderedPageBreak/>
        <w:t>AMS</w:t>
      </w:r>
      <w:r w:rsidRPr="00FA3D64">
        <w:tab/>
      </w:r>
      <w:r w:rsidR="00B55681" w:rsidRPr="00FA3D64">
        <w:t>Các Quốc gia Thành viên ASEAN</w:t>
      </w:r>
      <w:r w:rsidRPr="00FA3D64">
        <w:t xml:space="preserve"> </w:t>
      </w:r>
      <w:r w:rsidRPr="00FA3D64">
        <w:rPr>
          <w:spacing w:val="-4"/>
        </w:rPr>
        <w:t>AMTF</w:t>
      </w:r>
      <w:r w:rsidRPr="00FA3D64">
        <w:tab/>
      </w:r>
      <w:r w:rsidR="00B55681" w:rsidRPr="00FA3D64">
        <w:t>Quỹ Tín thác Khoáng sản ASEAN</w:t>
      </w:r>
    </w:p>
    <w:p w14:paraId="2ED0FCD6" w14:textId="77777777" w:rsidR="00C32D40" w:rsidRPr="00FA3D64" w:rsidRDefault="007B5FDC">
      <w:pPr>
        <w:pStyle w:val="BodyText"/>
        <w:tabs>
          <w:tab w:val="left" w:pos="2201"/>
        </w:tabs>
        <w:spacing w:line="229" w:lineRule="exact"/>
        <w:ind w:left="960"/>
      </w:pPr>
      <w:r w:rsidRPr="00FA3D64">
        <w:rPr>
          <w:spacing w:val="-2"/>
        </w:rPr>
        <w:t>ANCCC</w:t>
      </w:r>
      <w:r w:rsidRPr="00FA3D64">
        <w:tab/>
      </w:r>
      <w:r w:rsidR="00B55681" w:rsidRPr="00FA3D64">
        <w:t>Năng lực cốt lõi chung của Điều dưỡng ASEAN</w:t>
      </w:r>
    </w:p>
    <w:p w14:paraId="22805B56" w14:textId="77777777" w:rsidR="00C32D40" w:rsidRPr="00FA3D64" w:rsidRDefault="007B5FDC" w:rsidP="00B55681">
      <w:pPr>
        <w:pStyle w:val="BodyText"/>
        <w:tabs>
          <w:tab w:val="left" w:pos="2201"/>
        </w:tabs>
        <w:spacing w:before="58" w:line="300" w:lineRule="auto"/>
        <w:ind w:left="960" w:right="1705"/>
      </w:pPr>
      <w:r w:rsidRPr="00FA3D64">
        <w:rPr>
          <w:spacing w:val="-2"/>
        </w:rPr>
        <w:t>APASTI</w:t>
      </w:r>
      <w:r w:rsidRPr="00FA3D64">
        <w:tab/>
      </w:r>
      <w:r w:rsidR="00B55681" w:rsidRPr="00FA3D64">
        <w:t>Kế hoạch Hành động ASEAN về Khoa học, Công nghệ và Đổi mới sáng tạo</w:t>
      </w:r>
      <w:r w:rsidRPr="00FA3D64">
        <w:t xml:space="preserve"> </w:t>
      </w:r>
      <w:r w:rsidRPr="00FA3D64">
        <w:rPr>
          <w:spacing w:val="-4"/>
        </w:rPr>
        <w:t>APEC</w:t>
      </w:r>
      <w:r w:rsidRPr="00FA3D64">
        <w:tab/>
      </w:r>
      <w:r w:rsidR="00B55681" w:rsidRPr="00FA3D64">
        <w:t>Diễn đàn Hợp tác Kinh tế Châu Á - Thái Bình Dương</w:t>
      </w:r>
    </w:p>
    <w:p w14:paraId="313CB18F" w14:textId="77777777" w:rsidR="00C32D40" w:rsidRPr="00FA3D64" w:rsidRDefault="007B5FDC">
      <w:pPr>
        <w:pStyle w:val="BodyText"/>
        <w:tabs>
          <w:tab w:val="left" w:pos="2201"/>
        </w:tabs>
        <w:spacing w:before="1" w:line="300" w:lineRule="auto"/>
        <w:ind w:left="960" w:right="1246"/>
      </w:pPr>
      <w:r w:rsidRPr="00FA3D64">
        <w:rPr>
          <w:spacing w:val="-2"/>
        </w:rPr>
        <w:t>APMRA</w:t>
      </w:r>
      <w:r w:rsidRPr="00FA3D64">
        <w:tab/>
      </w:r>
      <w:r w:rsidR="00B55681" w:rsidRPr="00FA3D64">
        <w:t>Thỏa thuận Thừa nhận lẫn nhau ASEAN về Phê duyệt kiểu loại sản phẩm ô tô</w:t>
      </w:r>
      <w:r w:rsidRPr="00FA3D64">
        <w:t xml:space="preserve"> </w:t>
      </w:r>
      <w:r w:rsidRPr="00FA3D64">
        <w:rPr>
          <w:spacing w:val="-2"/>
        </w:rPr>
        <w:t>APRFA</w:t>
      </w:r>
      <w:r w:rsidRPr="00FA3D64">
        <w:tab/>
      </w:r>
      <w:r w:rsidR="00B55681" w:rsidRPr="00FA3D64">
        <w:t>Hiệp định Khung về Dược phẩm ASEAN</w:t>
      </w:r>
    </w:p>
    <w:p w14:paraId="00748116" w14:textId="77777777" w:rsidR="00C32D40" w:rsidRDefault="007B5FDC">
      <w:pPr>
        <w:pStyle w:val="BodyText"/>
        <w:tabs>
          <w:tab w:val="left" w:pos="2201"/>
        </w:tabs>
        <w:spacing w:line="229" w:lineRule="exact"/>
        <w:ind w:left="960"/>
      </w:pPr>
      <w:r>
        <w:rPr>
          <w:spacing w:val="-4"/>
        </w:rPr>
        <w:t>APSC</w:t>
      </w:r>
      <w:r>
        <w:tab/>
      </w:r>
      <w:r w:rsidR="00B55681" w:rsidRPr="00B55681">
        <w:t xml:space="preserve">Cộng đồng Chính trị - </w:t>
      </w:r>
      <w:proofErr w:type="gramStart"/>
      <w:r w:rsidR="00B55681" w:rsidRPr="00B55681">
        <w:t>An</w:t>
      </w:r>
      <w:proofErr w:type="gramEnd"/>
      <w:r w:rsidR="00B55681" w:rsidRPr="00B55681">
        <w:t xml:space="preserve"> ninh ASEAN</w:t>
      </w:r>
    </w:p>
    <w:p w14:paraId="1088DD12" w14:textId="77777777" w:rsidR="00C32D40" w:rsidRDefault="007B5FDC">
      <w:pPr>
        <w:pStyle w:val="BodyText"/>
        <w:tabs>
          <w:tab w:val="left" w:pos="2201"/>
        </w:tabs>
        <w:spacing w:before="58"/>
        <w:ind w:left="960"/>
      </w:pPr>
      <w:r>
        <w:rPr>
          <w:spacing w:val="-4"/>
        </w:rPr>
        <w:t>AQRF</w:t>
      </w:r>
      <w:r>
        <w:tab/>
      </w:r>
      <w:r w:rsidR="00B55681" w:rsidRPr="00B55681">
        <w:t>Khung Tham chiếu Trình độ ASEAN</w:t>
      </w:r>
    </w:p>
    <w:p w14:paraId="6D95B83B" w14:textId="77777777" w:rsidR="00C32D40" w:rsidRDefault="007B5FDC" w:rsidP="00B55681">
      <w:pPr>
        <w:pStyle w:val="BodyText"/>
        <w:tabs>
          <w:tab w:val="left" w:pos="2201"/>
        </w:tabs>
        <w:spacing w:before="58" w:line="300" w:lineRule="auto"/>
        <w:ind w:left="960" w:right="4115"/>
      </w:pPr>
      <w:r>
        <w:rPr>
          <w:spacing w:val="-2"/>
        </w:rPr>
        <w:t>ARDPFF</w:t>
      </w:r>
      <w:r>
        <w:tab/>
      </w:r>
      <w:r w:rsidR="00B55681" w:rsidRPr="00B55681">
        <w:t>Quỹ Khung Đối tác Phát triển Khu vực ASEAN</w:t>
      </w:r>
      <w:r>
        <w:t xml:space="preserve"> </w:t>
      </w:r>
      <w:r>
        <w:rPr>
          <w:spacing w:val="-4"/>
        </w:rPr>
        <w:t>AROO</w:t>
      </w:r>
      <w:r>
        <w:tab/>
      </w:r>
      <w:r w:rsidR="00B55681" w:rsidRPr="00B55681">
        <w:t>Quy tắc xuất xứ ATIGA</w:t>
      </w:r>
    </w:p>
    <w:p w14:paraId="23C999B9" w14:textId="77777777" w:rsidR="00C32D40" w:rsidRDefault="007B5FDC" w:rsidP="00B55681">
      <w:pPr>
        <w:pStyle w:val="BodyText"/>
        <w:tabs>
          <w:tab w:val="left" w:pos="2201"/>
        </w:tabs>
        <w:spacing w:line="300" w:lineRule="auto"/>
        <w:ind w:left="960" w:right="2130"/>
      </w:pPr>
      <w:r>
        <w:rPr>
          <w:spacing w:val="-2"/>
        </w:rPr>
        <w:t>ASAPCP</w:t>
      </w:r>
      <w:r>
        <w:tab/>
      </w:r>
      <w:r w:rsidR="00B55681" w:rsidRPr="00B55681">
        <w:t>Kế hoạch Hành động Chiến lược ASEAN về Bảo vệ Người tiêu dùng</w:t>
      </w:r>
      <w:r>
        <w:t xml:space="preserve"> </w:t>
      </w:r>
      <w:r>
        <w:rPr>
          <w:spacing w:val="-4"/>
        </w:rPr>
        <w:t>ASCC</w:t>
      </w:r>
      <w:r>
        <w:tab/>
      </w:r>
      <w:r w:rsidR="00B55681" w:rsidRPr="00B55681">
        <w:t>Cộng đồng Văn hóa - Xã hội ASEAN</w:t>
      </w:r>
    </w:p>
    <w:p w14:paraId="081B07D5" w14:textId="77777777" w:rsidR="00C32D40" w:rsidRDefault="007B5FDC">
      <w:pPr>
        <w:pStyle w:val="BodyText"/>
        <w:tabs>
          <w:tab w:val="left" w:pos="2201"/>
        </w:tabs>
        <w:spacing w:line="300" w:lineRule="auto"/>
        <w:ind w:left="960" w:right="5226"/>
      </w:pPr>
      <w:r>
        <w:rPr>
          <w:spacing w:val="-2"/>
        </w:rPr>
        <w:t>ASEAN</w:t>
      </w:r>
      <w:r>
        <w:tab/>
      </w:r>
      <w:r w:rsidR="00B55681" w:rsidRPr="00B55681">
        <w:t>Hiệp hội các quốc gia Đông Nam Á</w:t>
      </w:r>
      <w:r>
        <w:t xml:space="preserve"> </w:t>
      </w:r>
      <w:r>
        <w:rPr>
          <w:spacing w:val="-4"/>
        </w:rPr>
        <w:t>ASEC</w:t>
      </w:r>
      <w:r>
        <w:tab/>
      </w:r>
      <w:r w:rsidR="00B55681" w:rsidRPr="00B55681">
        <w:t>Ban Thư ký ASEAN</w:t>
      </w:r>
    </w:p>
    <w:p w14:paraId="10081DA5" w14:textId="77777777" w:rsidR="00C32D40" w:rsidRDefault="007B5FDC">
      <w:pPr>
        <w:pStyle w:val="BodyText"/>
        <w:tabs>
          <w:tab w:val="left" w:pos="2201"/>
        </w:tabs>
        <w:spacing w:before="2" w:line="297" w:lineRule="auto"/>
        <w:ind w:left="960" w:right="5033"/>
      </w:pPr>
      <w:r>
        <w:rPr>
          <w:rFonts w:ascii="Arial"/>
          <w:i/>
          <w:spacing w:val="-4"/>
        </w:rPr>
        <w:t>ASFF</w:t>
      </w:r>
      <w:r>
        <w:rPr>
          <w:rFonts w:ascii="Arial"/>
          <w:i/>
        </w:rPr>
        <w:tab/>
      </w:r>
      <w:r w:rsidR="00B55681" w:rsidRPr="00B55681">
        <w:t>Khung khổ Tạo thuận lợi Dịch vụ ASEAN</w:t>
      </w:r>
      <w:r>
        <w:t xml:space="preserve"> </w:t>
      </w:r>
      <w:r>
        <w:rPr>
          <w:spacing w:val="-2"/>
        </w:rPr>
        <w:t>ASPEC</w:t>
      </w:r>
      <w:r>
        <w:tab/>
      </w:r>
      <w:r w:rsidR="00B55681" w:rsidRPr="00B55681">
        <w:t>Hợp tác Thẩm định Sáng chế ASEAN</w:t>
      </w:r>
    </w:p>
    <w:p w14:paraId="2265FD50" w14:textId="77777777" w:rsidR="00C32D40" w:rsidRDefault="007B5FDC">
      <w:pPr>
        <w:pStyle w:val="BodyText"/>
        <w:tabs>
          <w:tab w:val="left" w:pos="2201"/>
        </w:tabs>
        <w:spacing w:before="3" w:line="300" w:lineRule="auto"/>
        <w:ind w:left="960" w:right="3838"/>
      </w:pPr>
      <w:r>
        <w:rPr>
          <w:spacing w:val="-2"/>
        </w:rPr>
        <w:t>ASSIST</w:t>
      </w:r>
      <w:r>
        <w:tab/>
      </w:r>
      <w:r w:rsidR="00B55681" w:rsidRPr="00B55681">
        <w:t>Giải pháp ASEAN cho Đầu tư, Dịch vụ và Thương mại</w:t>
      </w:r>
      <w:r>
        <w:t xml:space="preserve"> </w:t>
      </w:r>
      <w:r>
        <w:rPr>
          <w:spacing w:val="-4"/>
        </w:rPr>
        <w:t>ASW</w:t>
      </w:r>
      <w:r>
        <w:tab/>
      </w:r>
      <w:r w:rsidR="00B55681">
        <w:t>Cơ chế Một cửa ASEAN</w:t>
      </w:r>
    </w:p>
    <w:p w14:paraId="3DB3ACA5" w14:textId="77777777" w:rsidR="00C32D40" w:rsidRDefault="007B5FDC" w:rsidP="00B55681">
      <w:pPr>
        <w:pStyle w:val="BodyText"/>
        <w:tabs>
          <w:tab w:val="left" w:pos="2201"/>
        </w:tabs>
        <w:spacing w:before="1" w:line="297" w:lineRule="auto"/>
        <w:ind w:left="960" w:right="3264"/>
      </w:pPr>
      <w:r>
        <w:rPr>
          <w:spacing w:val="-2"/>
        </w:rPr>
        <w:t>ATF-JCC</w:t>
      </w:r>
      <w:r>
        <w:tab/>
      </w:r>
      <w:r w:rsidR="00B55681" w:rsidRPr="00B55681">
        <w:t>Ủy ban Tư vấn chung về Tạo thuận lợi Thương mại ASEAN</w:t>
      </w:r>
      <w:r>
        <w:t xml:space="preserve"> </w:t>
      </w:r>
      <w:r>
        <w:rPr>
          <w:spacing w:val="-2"/>
        </w:rPr>
        <w:t>ATIGA</w:t>
      </w:r>
      <w:r>
        <w:tab/>
      </w:r>
      <w:r w:rsidR="00B55681" w:rsidRPr="00B55681">
        <w:t>Hiệp định Thương mại Hàng hóa ASEAN</w:t>
      </w:r>
    </w:p>
    <w:p w14:paraId="30F313D4" w14:textId="77777777" w:rsidR="00C32D40" w:rsidRDefault="007B5FDC" w:rsidP="00B55681">
      <w:pPr>
        <w:pStyle w:val="BodyText"/>
        <w:tabs>
          <w:tab w:val="left" w:pos="2201"/>
        </w:tabs>
        <w:spacing w:before="3" w:line="300" w:lineRule="auto"/>
        <w:ind w:left="960" w:right="4965"/>
      </w:pPr>
      <w:r>
        <w:rPr>
          <w:spacing w:val="-2"/>
        </w:rPr>
        <w:t>ATISA</w:t>
      </w:r>
      <w:r>
        <w:tab/>
      </w:r>
      <w:r w:rsidR="00B55681" w:rsidRPr="00B55681">
        <w:t>Hiệp định Thương mại Dịch vụ ASEAN</w:t>
      </w:r>
      <w:r>
        <w:t xml:space="preserve"> </w:t>
      </w:r>
      <w:r>
        <w:rPr>
          <w:spacing w:val="-4"/>
        </w:rPr>
        <w:t>ATR</w:t>
      </w:r>
      <w:r>
        <w:tab/>
      </w:r>
      <w:r w:rsidR="00B55681" w:rsidRPr="00B55681">
        <w:t>Cơ sở dữ liệu Thương mại ASEAN</w:t>
      </w:r>
    </w:p>
    <w:p w14:paraId="784C7657" w14:textId="77777777" w:rsidR="00C32D40" w:rsidRDefault="007B5FDC">
      <w:pPr>
        <w:pStyle w:val="BodyText"/>
        <w:tabs>
          <w:tab w:val="left" w:pos="2201"/>
        </w:tabs>
        <w:spacing w:before="1"/>
        <w:ind w:left="960"/>
      </w:pPr>
      <w:r>
        <w:rPr>
          <w:spacing w:val="-4"/>
        </w:rPr>
        <w:t>ATSP</w:t>
      </w:r>
      <w:r>
        <w:tab/>
      </w:r>
      <w:r w:rsidR="00B55681" w:rsidRPr="00B55681">
        <w:t>Kế hoạch Chiến lược Du lịch ASEAN</w:t>
      </w:r>
    </w:p>
    <w:p w14:paraId="2864EF01" w14:textId="77777777" w:rsidR="00C32D40" w:rsidRDefault="007B5FDC">
      <w:pPr>
        <w:pStyle w:val="BodyText"/>
        <w:tabs>
          <w:tab w:val="left" w:pos="2201"/>
        </w:tabs>
        <w:spacing w:before="58"/>
        <w:ind w:left="960"/>
      </w:pPr>
      <w:r>
        <w:rPr>
          <w:spacing w:val="-4"/>
        </w:rPr>
        <w:t>ATTF</w:t>
      </w:r>
      <w:r>
        <w:tab/>
      </w:r>
      <w:r w:rsidR="00B55681" w:rsidRPr="00B55681">
        <w:t>Khung khổ Tạo thuận lợi Thương mại ASEAN</w:t>
      </w:r>
    </w:p>
    <w:p w14:paraId="4331B588" w14:textId="77777777" w:rsidR="00C32D40" w:rsidRDefault="007B5FDC" w:rsidP="00B55681">
      <w:pPr>
        <w:pStyle w:val="BodyText"/>
        <w:tabs>
          <w:tab w:val="left" w:pos="2201"/>
        </w:tabs>
        <w:spacing w:before="56" w:line="300" w:lineRule="auto"/>
        <w:ind w:left="960" w:right="3973"/>
      </w:pPr>
      <w:r>
        <w:rPr>
          <w:spacing w:val="-2"/>
        </w:rPr>
        <w:t>AWGIPC</w:t>
      </w:r>
      <w:r>
        <w:tab/>
      </w:r>
      <w:r w:rsidR="00B55681" w:rsidRPr="00B55681">
        <w:t>Nhóm Công tác ASEAN về</w:t>
      </w:r>
      <w:r w:rsidR="00B55681">
        <w:t xml:space="preserve"> h</w:t>
      </w:r>
      <w:r w:rsidR="00B55681" w:rsidRPr="00B55681">
        <w:t>ợp</w:t>
      </w:r>
      <w:r w:rsidR="00B55681">
        <w:t xml:space="preserve"> tác s</w:t>
      </w:r>
      <w:r w:rsidR="00B55681" w:rsidRPr="00B55681">
        <w:t>ở hữ</w:t>
      </w:r>
      <w:r w:rsidR="00B55681">
        <w:t>u t</w:t>
      </w:r>
      <w:r w:rsidR="00B55681" w:rsidRPr="00B55681">
        <w:t>rí tuệ</w:t>
      </w:r>
      <w:r>
        <w:t xml:space="preserve"> </w:t>
      </w:r>
      <w:r>
        <w:rPr>
          <w:spacing w:val="-4"/>
        </w:rPr>
        <w:t>AWSC</w:t>
      </w:r>
      <w:r>
        <w:tab/>
      </w:r>
      <w:r w:rsidR="00B55681" w:rsidRPr="00B55681">
        <w:t>Cơ chế Tự chứng nhận xuất xứ toàn ASEAN</w:t>
      </w:r>
    </w:p>
    <w:p w14:paraId="650DF6C6" w14:textId="77777777" w:rsidR="0009032D" w:rsidRDefault="007B5FDC" w:rsidP="0009032D">
      <w:pPr>
        <w:pStyle w:val="BodyText"/>
        <w:tabs>
          <w:tab w:val="left" w:pos="2201"/>
        </w:tabs>
        <w:spacing w:before="1" w:line="300" w:lineRule="auto"/>
        <w:ind w:left="960" w:right="4398"/>
      </w:pPr>
      <w:r>
        <w:rPr>
          <w:spacing w:val="-4"/>
        </w:rPr>
        <w:t>BAC</w:t>
      </w:r>
      <w:r>
        <w:tab/>
      </w:r>
      <w:r w:rsidR="0009032D" w:rsidRPr="0009032D">
        <w:t>Hội đồng Tư vấn Kinh doanh ASEAN</w:t>
      </w:r>
      <w:r>
        <w:t xml:space="preserve"> </w:t>
      </w:r>
    </w:p>
    <w:p w14:paraId="63C0F7FF" w14:textId="77777777" w:rsidR="00C32D40" w:rsidRDefault="007B5FDC" w:rsidP="0009032D">
      <w:pPr>
        <w:pStyle w:val="BodyText"/>
        <w:tabs>
          <w:tab w:val="left" w:pos="2201"/>
        </w:tabs>
        <w:spacing w:before="1" w:line="300" w:lineRule="auto"/>
        <w:ind w:left="960" w:right="4398"/>
      </w:pPr>
      <w:r>
        <w:rPr>
          <w:spacing w:val="-4"/>
        </w:rPr>
        <w:t>BEPS</w:t>
      </w:r>
      <w:r>
        <w:tab/>
      </w:r>
      <w:r w:rsidR="0009032D" w:rsidRPr="0009032D">
        <w:t>Xói mòn cơ sở thuế và Chuyển dịch lợi nhuận</w:t>
      </w:r>
    </w:p>
    <w:p w14:paraId="7CF6EB51" w14:textId="77777777" w:rsidR="00C32D40" w:rsidRDefault="007B5FDC" w:rsidP="0009032D">
      <w:pPr>
        <w:pStyle w:val="BodyText"/>
        <w:tabs>
          <w:tab w:val="left" w:pos="2201"/>
        </w:tabs>
        <w:spacing w:line="300" w:lineRule="auto"/>
        <w:ind w:left="960" w:right="2697"/>
      </w:pPr>
      <w:r>
        <w:rPr>
          <w:spacing w:val="-2"/>
        </w:rPr>
        <w:t>BISIH</w:t>
      </w:r>
      <w:r>
        <w:tab/>
      </w:r>
      <w:r w:rsidR="0009032D" w:rsidRPr="0009032D">
        <w:t>Trung tâm Đổi mới Sáng tạo của Ngân hàng Thanh toán Quốc tế</w:t>
      </w:r>
      <w:r>
        <w:t xml:space="preserve"> </w:t>
      </w:r>
      <w:r>
        <w:rPr>
          <w:spacing w:val="-6"/>
        </w:rPr>
        <w:t>BN</w:t>
      </w:r>
      <w:r>
        <w:tab/>
      </w:r>
      <w:r w:rsidR="0009032D" w:rsidRPr="0009032D">
        <w:t>Bru-nây Đa-ru-xa-lam</w:t>
      </w:r>
    </w:p>
    <w:p w14:paraId="27AE8208" w14:textId="77777777" w:rsidR="00C32D40" w:rsidRDefault="007B5FDC">
      <w:pPr>
        <w:pStyle w:val="BodyText"/>
        <w:tabs>
          <w:tab w:val="left" w:pos="2201"/>
        </w:tabs>
        <w:ind w:left="960"/>
      </w:pPr>
      <w:r>
        <w:rPr>
          <w:spacing w:val="-5"/>
        </w:rPr>
        <w:t>BNM</w:t>
      </w:r>
      <w:r>
        <w:tab/>
      </w:r>
      <w:r w:rsidR="0009032D" w:rsidRPr="0009032D">
        <w:t>Ngân hàng Trung ương Malaysia</w:t>
      </w:r>
    </w:p>
    <w:p w14:paraId="6CBF2D44" w14:textId="77777777" w:rsidR="00C32D40" w:rsidRDefault="007B5FDC">
      <w:pPr>
        <w:pStyle w:val="BodyText"/>
        <w:tabs>
          <w:tab w:val="left" w:pos="2201"/>
        </w:tabs>
        <w:spacing w:before="58"/>
        <w:ind w:left="960"/>
      </w:pPr>
      <w:r>
        <w:rPr>
          <w:spacing w:val="-5"/>
        </w:rPr>
        <w:t>BP</w:t>
      </w:r>
      <w:r>
        <w:tab/>
      </w:r>
      <w:r w:rsidR="0009032D" w:rsidRPr="0009032D">
        <w:rPr>
          <w:spacing w:val="-2"/>
        </w:rPr>
        <w:t>Kế hoạch tổng thể</w:t>
      </w:r>
    </w:p>
    <w:p w14:paraId="7D388B07" w14:textId="77777777" w:rsidR="00C32D40" w:rsidRDefault="007B5FDC">
      <w:pPr>
        <w:pStyle w:val="BodyText"/>
        <w:tabs>
          <w:tab w:val="left" w:pos="2201"/>
        </w:tabs>
        <w:spacing w:before="58"/>
        <w:ind w:left="960"/>
      </w:pPr>
      <w:r>
        <w:rPr>
          <w:spacing w:val="-5"/>
        </w:rPr>
        <w:t>CAB</w:t>
      </w:r>
      <w:r>
        <w:tab/>
      </w:r>
      <w:r w:rsidR="0009032D" w:rsidRPr="0009032D">
        <w:t>Tổ chức đánh giá sự phù hợp</w:t>
      </w:r>
    </w:p>
    <w:p w14:paraId="7D3A7929" w14:textId="77777777" w:rsidR="0009032D" w:rsidRDefault="007B5FDC" w:rsidP="0009032D">
      <w:pPr>
        <w:pStyle w:val="BodyText"/>
        <w:tabs>
          <w:tab w:val="left" w:pos="2201"/>
        </w:tabs>
        <w:spacing w:before="56" w:line="300" w:lineRule="auto"/>
        <w:ind w:left="960" w:right="5816"/>
      </w:pPr>
      <w:r>
        <w:rPr>
          <w:spacing w:val="-4"/>
        </w:rPr>
        <w:t>CAL</w:t>
      </w:r>
      <w:r>
        <w:tab/>
      </w:r>
      <w:r w:rsidR="0009032D">
        <w:t>Tự do hóa tìa khoản vốn</w:t>
      </w:r>
      <w:r>
        <w:t xml:space="preserve"> </w:t>
      </w:r>
    </w:p>
    <w:p w14:paraId="47471035" w14:textId="77777777" w:rsidR="00C32D40" w:rsidRDefault="007B5FDC" w:rsidP="0009032D">
      <w:pPr>
        <w:pStyle w:val="BodyText"/>
        <w:tabs>
          <w:tab w:val="left" w:pos="2201"/>
        </w:tabs>
        <w:spacing w:before="56" w:line="300" w:lineRule="auto"/>
        <w:ind w:left="960" w:right="5816"/>
      </w:pPr>
      <w:r>
        <w:rPr>
          <w:spacing w:val="-4"/>
        </w:rPr>
        <w:t>CCCT</w:t>
      </w:r>
      <w:r>
        <w:tab/>
      </w:r>
      <w:r w:rsidR="0009032D" w:rsidRPr="0009032D">
        <w:t>Than và Công nghệ than sạch</w:t>
      </w:r>
    </w:p>
    <w:p w14:paraId="0C4593E7" w14:textId="77777777" w:rsidR="0009032D" w:rsidRDefault="007B5FDC">
      <w:pPr>
        <w:pStyle w:val="BodyText"/>
        <w:tabs>
          <w:tab w:val="left" w:pos="2201"/>
        </w:tabs>
        <w:spacing w:before="1" w:line="300" w:lineRule="auto"/>
        <w:ind w:left="960" w:right="5248"/>
      </w:pPr>
      <w:r>
        <w:rPr>
          <w:spacing w:val="-4"/>
        </w:rPr>
        <w:t>CCI</w:t>
      </w:r>
      <w:r>
        <w:tab/>
      </w:r>
      <w:r w:rsidR="0009032D" w:rsidRPr="0009032D">
        <w:t>Ủy ban Điều phối về Đầu tư</w:t>
      </w:r>
      <w:r>
        <w:t xml:space="preserve"> </w:t>
      </w:r>
    </w:p>
    <w:p w14:paraId="6447C5CE" w14:textId="77777777" w:rsidR="00C32D40" w:rsidRDefault="007B5FDC">
      <w:pPr>
        <w:pStyle w:val="BodyText"/>
        <w:tabs>
          <w:tab w:val="left" w:pos="2201"/>
        </w:tabs>
        <w:spacing w:before="1" w:line="300" w:lineRule="auto"/>
        <w:ind w:left="960" w:right="5248"/>
      </w:pPr>
      <w:r>
        <w:rPr>
          <w:spacing w:val="-4"/>
        </w:rPr>
        <w:t>CCS</w:t>
      </w:r>
      <w:r>
        <w:tab/>
      </w:r>
      <w:r w:rsidR="0009032D" w:rsidRPr="0009032D">
        <w:t>Thu giữ và Lưu trữ Carbon</w:t>
      </w:r>
    </w:p>
    <w:p w14:paraId="307C5537" w14:textId="77777777" w:rsidR="00C32D40" w:rsidRDefault="007B5FDC">
      <w:pPr>
        <w:pStyle w:val="BodyText"/>
        <w:tabs>
          <w:tab w:val="left" w:pos="2201"/>
        </w:tabs>
        <w:spacing w:before="1"/>
        <w:ind w:left="960"/>
      </w:pPr>
      <w:r>
        <w:rPr>
          <w:spacing w:val="-5"/>
        </w:rPr>
        <w:t>CE</w:t>
      </w:r>
      <w:r>
        <w:tab/>
      </w:r>
      <w:r w:rsidR="0009032D" w:rsidRPr="0009032D">
        <w:t>Nhà xuất khẩu đủ điều kiện</w:t>
      </w:r>
    </w:p>
    <w:p w14:paraId="2CDDEF9B" w14:textId="77777777" w:rsidR="0009032D" w:rsidRDefault="007B5FDC">
      <w:pPr>
        <w:pStyle w:val="BodyText"/>
        <w:tabs>
          <w:tab w:val="left" w:pos="2201"/>
        </w:tabs>
        <w:spacing w:before="56" w:line="300" w:lineRule="auto"/>
        <w:ind w:left="960" w:right="4169"/>
      </w:pPr>
      <w:r>
        <w:rPr>
          <w:rFonts w:ascii="Arial"/>
          <w:i/>
          <w:spacing w:val="-4"/>
        </w:rPr>
        <w:t>CEPA</w:t>
      </w:r>
      <w:r>
        <w:rPr>
          <w:rFonts w:ascii="Arial"/>
          <w:i/>
        </w:rPr>
        <w:tab/>
      </w:r>
      <w:r w:rsidR="0009032D" w:rsidRPr="0009032D">
        <w:t>Hiệp định Đối tác Kinh tế Toàn diện</w:t>
      </w:r>
      <w:r>
        <w:t xml:space="preserve"> </w:t>
      </w:r>
    </w:p>
    <w:p w14:paraId="593DD1DE" w14:textId="77777777" w:rsidR="00C32D40" w:rsidRDefault="007B5FDC">
      <w:pPr>
        <w:pStyle w:val="BodyText"/>
        <w:tabs>
          <w:tab w:val="left" w:pos="2201"/>
        </w:tabs>
        <w:spacing w:before="56" w:line="300" w:lineRule="auto"/>
        <w:ind w:left="960" w:right="4169"/>
      </w:pPr>
      <w:r>
        <w:rPr>
          <w:spacing w:val="-4"/>
        </w:rPr>
        <w:t>CEPT</w:t>
      </w:r>
      <w:r>
        <w:tab/>
      </w:r>
      <w:r w:rsidR="0009032D" w:rsidRPr="0009032D">
        <w:t>Thuế</w:t>
      </w:r>
      <w:r w:rsidR="0009032D">
        <w:t xml:space="preserve"> quan ưu đãi c</w:t>
      </w:r>
      <w:r w:rsidR="0009032D" w:rsidRPr="0009032D">
        <w:t xml:space="preserve">ó hiệu lực </w:t>
      </w:r>
      <w:r w:rsidR="0009032D">
        <w:t>c</w:t>
      </w:r>
      <w:r w:rsidR="0009032D" w:rsidRPr="0009032D">
        <w:t>hung</w:t>
      </w:r>
    </w:p>
    <w:p w14:paraId="33A91335" w14:textId="77777777" w:rsidR="000167A7" w:rsidRDefault="007B5FDC">
      <w:pPr>
        <w:pStyle w:val="BodyText"/>
        <w:tabs>
          <w:tab w:val="left" w:pos="2201"/>
        </w:tabs>
        <w:spacing w:before="1" w:line="300" w:lineRule="auto"/>
        <w:ind w:left="960" w:right="5247"/>
        <w:jc w:val="both"/>
      </w:pPr>
      <w:r>
        <w:rPr>
          <w:spacing w:val="-4"/>
        </w:rPr>
        <w:t>CERT</w:t>
      </w:r>
      <w:r>
        <w:tab/>
      </w:r>
      <w:r w:rsidR="000167A7" w:rsidRPr="000167A7">
        <w:t>Đội ứng cứu khẩn cấp máy tính</w:t>
      </w:r>
      <w:r>
        <w:t xml:space="preserve"> </w:t>
      </w:r>
    </w:p>
    <w:p w14:paraId="78529EC2" w14:textId="77777777" w:rsidR="000167A7" w:rsidRDefault="007B5FDC" w:rsidP="000167A7">
      <w:pPr>
        <w:pStyle w:val="BodyText"/>
        <w:tabs>
          <w:tab w:val="left" w:pos="2201"/>
        </w:tabs>
        <w:spacing w:before="1" w:line="300" w:lineRule="auto"/>
        <w:ind w:left="960" w:right="4682"/>
        <w:jc w:val="both"/>
      </w:pPr>
      <w:r>
        <w:rPr>
          <w:spacing w:val="-4"/>
        </w:rPr>
        <w:t>CIA</w:t>
      </w:r>
      <w:r>
        <w:tab/>
      </w:r>
      <w:r w:rsidR="000167A7" w:rsidRPr="000167A7">
        <w:t>Đánh giá Tác động Người tiêu dùng ASEAN</w:t>
      </w:r>
      <w:r>
        <w:t xml:space="preserve"> </w:t>
      </w:r>
    </w:p>
    <w:p w14:paraId="14A175C2" w14:textId="77777777" w:rsidR="00C32D40" w:rsidRDefault="007B5FDC">
      <w:pPr>
        <w:pStyle w:val="BodyText"/>
        <w:tabs>
          <w:tab w:val="left" w:pos="2201"/>
        </w:tabs>
        <w:spacing w:before="1" w:line="300" w:lineRule="auto"/>
        <w:ind w:left="960" w:right="5247"/>
        <w:jc w:val="both"/>
      </w:pPr>
      <w:r>
        <w:rPr>
          <w:spacing w:val="-4"/>
        </w:rPr>
        <w:t>CIS</w:t>
      </w:r>
      <w:r>
        <w:tab/>
      </w:r>
      <w:r w:rsidR="000167A7" w:rsidRPr="000167A7">
        <w:t>Các chương trình đầu tư tập thể</w:t>
      </w:r>
    </w:p>
    <w:p w14:paraId="112F61EE" w14:textId="77777777" w:rsidR="000167A7" w:rsidRDefault="007B5FDC" w:rsidP="000167A7">
      <w:pPr>
        <w:pStyle w:val="BodyText"/>
        <w:tabs>
          <w:tab w:val="left" w:pos="2201"/>
        </w:tabs>
        <w:spacing w:line="300" w:lineRule="auto"/>
        <w:ind w:left="960" w:right="4682"/>
      </w:pPr>
      <w:r>
        <w:rPr>
          <w:spacing w:val="-4"/>
        </w:rPr>
        <w:t>CLMV</w:t>
      </w:r>
      <w:r>
        <w:tab/>
      </w:r>
      <w:r w:rsidR="000167A7" w:rsidRPr="000167A7">
        <w:t>Cam-pu-chia, Lào, Mi-an-ma và Việt Nam</w:t>
      </w:r>
      <w:r>
        <w:t xml:space="preserve"> </w:t>
      </w:r>
    </w:p>
    <w:p w14:paraId="61CCA1C1" w14:textId="77777777" w:rsidR="00C32D40" w:rsidRDefault="007B5FDC">
      <w:pPr>
        <w:pStyle w:val="BodyText"/>
        <w:tabs>
          <w:tab w:val="left" w:pos="2201"/>
        </w:tabs>
        <w:spacing w:line="300" w:lineRule="auto"/>
        <w:ind w:left="960" w:right="5080"/>
      </w:pPr>
      <w:r>
        <w:rPr>
          <w:spacing w:val="-4"/>
        </w:rPr>
        <w:t>CMIM</w:t>
      </w:r>
      <w:r>
        <w:tab/>
      </w:r>
      <w:r w:rsidR="000167A7" w:rsidRPr="000167A7">
        <w:t>Đa phương hóa Sáng kiến Chiềng Mai</w:t>
      </w:r>
    </w:p>
    <w:p w14:paraId="02664F18" w14:textId="77777777" w:rsidR="000167A7" w:rsidRDefault="007B5FDC">
      <w:pPr>
        <w:pStyle w:val="BodyText"/>
        <w:tabs>
          <w:tab w:val="left" w:pos="2201"/>
        </w:tabs>
        <w:spacing w:line="300" w:lineRule="auto"/>
        <w:ind w:left="960" w:right="4648"/>
      </w:pPr>
      <w:r>
        <w:rPr>
          <w:spacing w:val="-4"/>
        </w:rPr>
        <w:t>CMRR</w:t>
      </w:r>
      <w:r>
        <w:tab/>
      </w:r>
      <w:r w:rsidR="000167A7" w:rsidRPr="000167A7">
        <w:t>Quản lý, Phục hồi và Xử lý Khủng hoảng</w:t>
      </w:r>
      <w:r>
        <w:t xml:space="preserve"> </w:t>
      </w:r>
    </w:p>
    <w:p w14:paraId="29F5075D" w14:textId="77777777" w:rsidR="00C32D40" w:rsidRDefault="007B5FDC">
      <w:pPr>
        <w:pStyle w:val="BodyText"/>
        <w:tabs>
          <w:tab w:val="left" w:pos="2201"/>
        </w:tabs>
        <w:spacing w:line="300" w:lineRule="auto"/>
        <w:ind w:left="960" w:right="4648"/>
      </w:pPr>
      <w:r>
        <w:rPr>
          <w:spacing w:val="-4"/>
        </w:rPr>
        <w:t>COI</w:t>
      </w:r>
      <w:r>
        <w:tab/>
      </w:r>
      <w:r w:rsidR="000167A7" w:rsidRPr="000167A7">
        <w:t>Ủy ban Đầu tư AANZFTA</w:t>
      </w:r>
    </w:p>
    <w:p w14:paraId="382844BE" w14:textId="77777777" w:rsidR="00C32D40" w:rsidRDefault="007B5FDC">
      <w:pPr>
        <w:pStyle w:val="BodyText"/>
        <w:tabs>
          <w:tab w:val="left" w:pos="2201"/>
        </w:tabs>
        <w:spacing w:line="229" w:lineRule="exact"/>
        <w:ind w:left="960"/>
        <w:jc w:val="both"/>
      </w:pPr>
      <w:r>
        <w:rPr>
          <w:spacing w:val="-5"/>
        </w:rPr>
        <w:t>CPL</w:t>
      </w:r>
      <w:r>
        <w:tab/>
      </w:r>
      <w:r w:rsidR="000167A7">
        <w:rPr>
          <w:spacing w:val="-2"/>
        </w:rPr>
        <w:t>Chính sách cạnh tranh</w:t>
      </w:r>
    </w:p>
    <w:p w14:paraId="7BE20237" w14:textId="77777777" w:rsidR="00C32D40" w:rsidRDefault="00C32D40">
      <w:pPr>
        <w:pStyle w:val="BodyText"/>
        <w:spacing w:line="229" w:lineRule="exact"/>
        <w:jc w:val="both"/>
        <w:sectPr w:rsidR="00C32D40">
          <w:pgSz w:w="11910" w:h="16840"/>
          <w:pgMar w:top="1320" w:right="425" w:bottom="900" w:left="566" w:header="0" w:footer="717" w:gutter="0"/>
          <w:cols w:space="720"/>
        </w:sectPr>
      </w:pPr>
    </w:p>
    <w:p w14:paraId="5BE2A7EC" w14:textId="77777777" w:rsidR="008D67DE" w:rsidRDefault="008D67DE" w:rsidP="008D67DE">
      <w:pPr>
        <w:pStyle w:val="BodyText"/>
        <w:tabs>
          <w:tab w:val="left" w:pos="2201"/>
        </w:tabs>
        <w:spacing w:before="79" w:line="300" w:lineRule="auto"/>
        <w:ind w:left="960" w:right="4659"/>
        <w:rPr>
          <w:lang w:val="vi-VN"/>
        </w:rPr>
      </w:pPr>
      <w:r>
        <w:rPr>
          <w:spacing w:val="-4"/>
        </w:rPr>
        <w:lastRenderedPageBreak/>
        <w:t>CPR</w:t>
      </w:r>
      <w:r>
        <w:tab/>
      </w:r>
      <w:r>
        <w:rPr>
          <w:lang w:val="vi-VN"/>
        </w:rPr>
        <w:t xml:space="preserve">Ủy ban đại diện thường trực </w:t>
      </w:r>
    </w:p>
    <w:p w14:paraId="2150F828" w14:textId="77777777" w:rsidR="008D67DE" w:rsidRPr="00BF7E06" w:rsidRDefault="008D67DE" w:rsidP="008D67DE">
      <w:pPr>
        <w:pStyle w:val="BodyText"/>
        <w:tabs>
          <w:tab w:val="left" w:pos="2201"/>
        </w:tabs>
        <w:spacing w:before="79" w:line="300" w:lineRule="auto"/>
        <w:ind w:left="960" w:right="4659"/>
        <w:rPr>
          <w:lang w:val="vi-VN"/>
        </w:rPr>
      </w:pPr>
      <w:r>
        <w:rPr>
          <w:spacing w:val="-4"/>
        </w:rPr>
        <w:t>CRS</w:t>
      </w:r>
      <w:r>
        <w:tab/>
      </w:r>
      <w:r>
        <w:rPr>
          <w:lang w:val="vi-VN"/>
        </w:rPr>
        <w:t>Chuẩn mực báo cáo chung</w:t>
      </w:r>
    </w:p>
    <w:p w14:paraId="3A4CCDD4" w14:textId="77777777" w:rsidR="008D67DE" w:rsidRDefault="008D67DE" w:rsidP="008D67DE">
      <w:pPr>
        <w:pStyle w:val="BodyText"/>
        <w:tabs>
          <w:tab w:val="left" w:pos="2201"/>
        </w:tabs>
        <w:spacing w:line="300" w:lineRule="auto"/>
        <w:ind w:left="960" w:right="5493"/>
        <w:rPr>
          <w:lang w:val="vi-VN"/>
        </w:rPr>
      </w:pPr>
      <w:r>
        <w:rPr>
          <w:spacing w:val="-4"/>
        </w:rPr>
        <w:t>CSA</w:t>
      </w:r>
      <w:r>
        <w:tab/>
        <w:t>Cơ</w:t>
      </w:r>
      <w:r>
        <w:rPr>
          <w:lang w:val="vi-VN"/>
        </w:rPr>
        <w:t xml:space="preserve"> quan an ninh mạng Singapore</w:t>
      </w:r>
    </w:p>
    <w:p w14:paraId="2F8119CE" w14:textId="77777777" w:rsidR="008D67DE" w:rsidRDefault="008D67DE" w:rsidP="008D67DE">
      <w:pPr>
        <w:pStyle w:val="BodyText"/>
        <w:tabs>
          <w:tab w:val="left" w:pos="2201"/>
        </w:tabs>
        <w:spacing w:line="300" w:lineRule="auto"/>
        <w:ind w:left="960" w:right="2555"/>
      </w:pPr>
      <w:r>
        <w:rPr>
          <w:spacing w:val="-4"/>
        </w:rPr>
        <w:t>CSAP</w:t>
      </w:r>
      <w:r>
        <w:tab/>
      </w:r>
      <w:r w:rsidRPr="00BF7E06">
        <w:t>Kế hoạch Hành động Chiến lược</w:t>
      </w:r>
      <w:r>
        <w:rPr>
          <w:lang w:val="vi-VN"/>
        </w:rPr>
        <w:t xml:space="preserve"> </w:t>
      </w:r>
      <w:r w:rsidRPr="00BF7E06">
        <w:t xml:space="preserve">Hợp </w:t>
      </w:r>
      <w:r>
        <w:t>nhất</w:t>
      </w:r>
    </w:p>
    <w:p w14:paraId="06C7BADF" w14:textId="77777777" w:rsidR="008D67DE" w:rsidRPr="005715E9" w:rsidRDefault="008D67DE" w:rsidP="008D67DE">
      <w:pPr>
        <w:pStyle w:val="BodyText"/>
        <w:tabs>
          <w:tab w:val="left" w:pos="2201"/>
        </w:tabs>
        <w:spacing w:line="300" w:lineRule="auto"/>
        <w:ind w:left="960" w:right="1421"/>
        <w:rPr>
          <w:lang w:val="vi-VN"/>
        </w:rPr>
      </w:pPr>
      <w:r>
        <w:rPr>
          <w:spacing w:val="-2"/>
        </w:rPr>
        <w:t>CSDDD</w:t>
      </w:r>
      <w:r>
        <w:tab/>
      </w:r>
      <w:r w:rsidRPr="005715E9">
        <w:rPr>
          <w:lang w:val="vi-VN"/>
        </w:rPr>
        <w:t>Chỉ thị của Liên minh châu Âu về Thẩm định trách nhiệm bền vững doanh nghiệp</w:t>
      </w:r>
    </w:p>
    <w:p w14:paraId="3758B7FB" w14:textId="77777777" w:rsidR="008D67DE" w:rsidRDefault="008D67DE" w:rsidP="008D67DE">
      <w:pPr>
        <w:pStyle w:val="BodyText"/>
        <w:tabs>
          <w:tab w:val="left" w:pos="2201"/>
        </w:tabs>
        <w:spacing w:line="300" w:lineRule="auto"/>
        <w:ind w:left="960" w:right="1988"/>
      </w:pPr>
      <w:r>
        <w:rPr>
          <w:spacing w:val="-4"/>
        </w:rPr>
        <w:t>CSR</w:t>
      </w:r>
      <w:r>
        <w:tab/>
      </w:r>
      <w:r w:rsidRPr="005715E9">
        <w:t>Trách nhiệm xã hội của doanh nghiệp</w:t>
      </w:r>
    </w:p>
    <w:p w14:paraId="6196F026" w14:textId="77777777" w:rsidR="008D67DE" w:rsidRDefault="008D67DE" w:rsidP="008D67DE">
      <w:pPr>
        <w:pStyle w:val="BodyText"/>
        <w:tabs>
          <w:tab w:val="left" w:pos="2201"/>
        </w:tabs>
        <w:spacing w:before="1" w:line="300" w:lineRule="auto"/>
        <w:ind w:left="960" w:right="5182"/>
        <w:rPr>
          <w:lang w:val="vi-VN"/>
        </w:rPr>
      </w:pPr>
      <w:r>
        <w:rPr>
          <w:spacing w:val="-4"/>
        </w:rPr>
        <w:t>DAC</w:t>
      </w:r>
      <w:r>
        <w:tab/>
      </w:r>
      <w:r w:rsidRPr="005715E9">
        <w:t>Ủy ban Hỗ trợ Phát triển</w:t>
      </w:r>
    </w:p>
    <w:p w14:paraId="7687C515" w14:textId="77777777" w:rsidR="008D67DE" w:rsidRDefault="008D67DE" w:rsidP="008D67DE">
      <w:pPr>
        <w:pStyle w:val="BodyText"/>
        <w:tabs>
          <w:tab w:val="left" w:pos="2201"/>
        </w:tabs>
        <w:spacing w:before="1" w:line="300" w:lineRule="auto"/>
        <w:ind w:left="960" w:right="5182"/>
        <w:rPr>
          <w:lang w:val="vi-VN"/>
        </w:rPr>
      </w:pPr>
      <w:r>
        <w:rPr>
          <w:spacing w:val="-4"/>
        </w:rPr>
        <w:t>DEFA</w:t>
      </w:r>
      <w:r>
        <w:tab/>
      </w:r>
      <w:r w:rsidRPr="00035252">
        <w:t>Hiệp định Khung Kinh tế số</w:t>
      </w:r>
    </w:p>
    <w:p w14:paraId="51A0AA51" w14:textId="77777777" w:rsidR="008D67DE" w:rsidRDefault="008D67DE" w:rsidP="008D67DE">
      <w:pPr>
        <w:pStyle w:val="BodyText"/>
        <w:tabs>
          <w:tab w:val="left" w:pos="2201"/>
        </w:tabs>
        <w:spacing w:before="1" w:line="300" w:lineRule="auto"/>
        <w:ind w:left="960" w:right="5182"/>
      </w:pPr>
      <w:r>
        <w:rPr>
          <w:spacing w:val="-4"/>
        </w:rPr>
        <w:t>DFL</w:t>
      </w:r>
      <w:r>
        <w:tab/>
      </w:r>
      <w:r w:rsidRPr="00035252">
        <w:t>Kiến thức tài chính số</w:t>
      </w:r>
    </w:p>
    <w:p w14:paraId="1BB2D0A7" w14:textId="77777777" w:rsidR="008D67DE" w:rsidRDefault="008D67DE" w:rsidP="008D67DE">
      <w:pPr>
        <w:pStyle w:val="BodyText"/>
        <w:tabs>
          <w:tab w:val="left" w:pos="2201"/>
        </w:tabs>
        <w:spacing w:line="229" w:lineRule="exact"/>
        <w:ind w:left="960"/>
      </w:pPr>
      <w:r>
        <w:rPr>
          <w:spacing w:val="-5"/>
        </w:rPr>
        <w:t>DFS</w:t>
      </w:r>
      <w:r>
        <w:tab/>
      </w:r>
      <w:r w:rsidRPr="00035252">
        <w:t>Khảo sát tài chính số</w:t>
      </w:r>
    </w:p>
    <w:p w14:paraId="35FB475F" w14:textId="77777777" w:rsidR="008D67DE" w:rsidRDefault="008D67DE" w:rsidP="008D67DE">
      <w:pPr>
        <w:pStyle w:val="BodyText"/>
        <w:tabs>
          <w:tab w:val="left" w:pos="2201"/>
        </w:tabs>
        <w:spacing w:before="58" w:line="297" w:lineRule="auto"/>
        <w:ind w:left="960" w:right="4304"/>
        <w:rPr>
          <w:lang w:val="vi-VN"/>
        </w:rPr>
      </w:pPr>
      <w:r>
        <w:rPr>
          <w:spacing w:val="-2"/>
        </w:rPr>
        <w:t>DIFAP</w:t>
      </w:r>
      <w:r>
        <w:tab/>
      </w:r>
      <w:r w:rsidRPr="00035252">
        <w:t>Kế hoạch Hành động Khung Hội nhập số ASEAN</w:t>
      </w:r>
    </w:p>
    <w:p w14:paraId="03EDE3E7" w14:textId="77777777" w:rsidR="008D67DE" w:rsidRDefault="008D67DE" w:rsidP="008D67DE">
      <w:pPr>
        <w:pStyle w:val="BodyText"/>
        <w:tabs>
          <w:tab w:val="left" w:pos="2201"/>
        </w:tabs>
        <w:spacing w:before="58" w:line="297" w:lineRule="auto"/>
        <w:ind w:left="960" w:right="4304"/>
      </w:pPr>
      <w:r>
        <w:rPr>
          <w:spacing w:val="-6"/>
        </w:rPr>
        <w:t>DP</w:t>
      </w:r>
      <w:r>
        <w:tab/>
      </w:r>
      <w:r w:rsidRPr="00035252">
        <w:t>Đối tác Đối thoại</w:t>
      </w:r>
    </w:p>
    <w:p w14:paraId="584CC6F8" w14:textId="77777777" w:rsidR="008D67DE" w:rsidRDefault="008D67DE" w:rsidP="008D67DE">
      <w:pPr>
        <w:pStyle w:val="BodyText"/>
        <w:tabs>
          <w:tab w:val="left" w:pos="2201"/>
        </w:tabs>
        <w:spacing w:before="4"/>
        <w:ind w:left="960"/>
        <w:rPr>
          <w:lang w:val="vi-VN"/>
        </w:rPr>
      </w:pPr>
      <w:r>
        <w:rPr>
          <w:spacing w:val="-5"/>
        </w:rPr>
        <w:t>DTA</w:t>
      </w:r>
      <w:r>
        <w:tab/>
      </w:r>
      <w:r w:rsidRPr="00035252">
        <w:t>Hiệp định tránh đánh thuế hai lần</w:t>
      </w:r>
    </w:p>
    <w:p w14:paraId="1479FED3" w14:textId="77777777" w:rsidR="008D67DE" w:rsidRDefault="008D67DE" w:rsidP="008D67DE">
      <w:pPr>
        <w:pStyle w:val="BodyText"/>
        <w:tabs>
          <w:tab w:val="left" w:pos="2201"/>
        </w:tabs>
        <w:spacing w:before="4"/>
        <w:ind w:left="960"/>
      </w:pPr>
      <w:r>
        <w:rPr>
          <w:spacing w:val="-4"/>
        </w:rPr>
        <w:t>EDSM</w:t>
      </w:r>
      <w:r>
        <w:tab/>
      </w:r>
      <w:r w:rsidRPr="00093540">
        <w:t>Cơ chế Giải quyết Tranh chấp Tăng cường</w:t>
      </w:r>
    </w:p>
    <w:p w14:paraId="27319941" w14:textId="77777777" w:rsidR="008D67DE" w:rsidRDefault="008D67DE" w:rsidP="008D67DE">
      <w:pPr>
        <w:pStyle w:val="BodyText"/>
        <w:tabs>
          <w:tab w:val="left" w:pos="2201"/>
        </w:tabs>
        <w:spacing w:before="1"/>
        <w:ind w:left="960"/>
      </w:pPr>
      <w:r>
        <w:rPr>
          <w:spacing w:val="-5"/>
        </w:rPr>
        <w:t>EEA</w:t>
      </w:r>
      <w:r>
        <w:tab/>
      </w:r>
      <w:r w:rsidRPr="00093540">
        <w:t>Hỗ trợ Kinh tế Khẩn cấp</w:t>
      </w:r>
    </w:p>
    <w:p w14:paraId="34D119B9" w14:textId="77777777" w:rsidR="008D67DE" w:rsidRDefault="008D67DE" w:rsidP="008D67DE">
      <w:pPr>
        <w:pStyle w:val="BodyText"/>
        <w:tabs>
          <w:tab w:val="left" w:pos="2201"/>
        </w:tabs>
        <w:spacing w:before="56"/>
        <w:ind w:left="960"/>
      </w:pPr>
      <w:r>
        <w:rPr>
          <w:spacing w:val="-5"/>
        </w:rPr>
        <w:t>EOI</w:t>
      </w:r>
      <w:r>
        <w:tab/>
      </w:r>
      <w:r w:rsidRPr="00093540">
        <w:t>Trao đổi thông tin</w:t>
      </w:r>
    </w:p>
    <w:p w14:paraId="54D49025" w14:textId="77777777" w:rsidR="008D67DE" w:rsidRDefault="008D67DE" w:rsidP="008D67DE">
      <w:pPr>
        <w:pStyle w:val="BodyText"/>
        <w:tabs>
          <w:tab w:val="left" w:pos="2201"/>
        </w:tabs>
        <w:spacing w:before="58"/>
        <w:ind w:left="960"/>
      </w:pPr>
      <w:r>
        <w:rPr>
          <w:spacing w:val="-5"/>
        </w:rPr>
        <w:t>EU</w:t>
      </w:r>
      <w:r>
        <w:tab/>
      </w:r>
      <w:r w:rsidRPr="00FA6D40">
        <w:t>Liên minh châu Âu</w:t>
      </w:r>
    </w:p>
    <w:p w14:paraId="79AAAF48" w14:textId="77777777" w:rsidR="008D67DE" w:rsidRDefault="008D67DE" w:rsidP="008D67DE">
      <w:pPr>
        <w:pStyle w:val="BodyText"/>
        <w:tabs>
          <w:tab w:val="left" w:pos="2201"/>
        </w:tabs>
        <w:spacing w:before="58" w:line="300" w:lineRule="auto"/>
        <w:ind w:left="960" w:right="3831"/>
        <w:rPr>
          <w:lang w:val="vi-VN"/>
        </w:rPr>
      </w:pPr>
      <w:r>
        <w:rPr>
          <w:spacing w:val="-4"/>
        </w:rPr>
        <w:t>EUDR</w:t>
      </w:r>
      <w:r>
        <w:tab/>
      </w:r>
      <w:r w:rsidRPr="00FA6D40">
        <w:t>Quy định của Liên minh châu Âu về chống phá rừng</w:t>
      </w:r>
    </w:p>
    <w:p w14:paraId="2413672D" w14:textId="77777777" w:rsidR="008D67DE" w:rsidRDefault="008D67DE" w:rsidP="008D67DE">
      <w:pPr>
        <w:pStyle w:val="BodyText"/>
        <w:tabs>
          <w:tab w:val="left" w:pos="2201"/>
        </w:tabs>
        <w:spacing w:before="58" w:line="300" w:lineRule="auto"/>
        <w:ind w:left="960" w:right="6178"/>
      </w:pPr>
      <w:r>
        <w:rPr>
          <w:spacing w:val="-6"/>
        </w:rPr>
        <w:t>EV</w:t>
      </w:r>
      <w:r>
        <w:tab/>
      </w:r>
      <w:r w:rsidRPr="00FA6D40">
        <w:t>Xe điện</w:t>
      </w:r>
    </w:p>
    <w:p w14:paraId="1769F34E" w14:textId="77777777" w:rsidR="008D67DE" w:rsidRDefault="008D67DE" w:rsidP="008D67DE">
      <w:pPr>
        <w:pStyle w:val="BodyText"/>
        <w:tabs>
          <w:tab w:val="left" w:pos="2201"/>
          <w:tab w:val="left" w:pos="2256"/>
        </w:tabs>
        <w:spacing w:line="300" w:lineRule="auto"/>
        <w:ind w:left="960" w:right="4823"/>
        <w:rPr>
          <w:spacing w:val="40"/>
          <w:lang w:val="vi-VN"/>
        </w:rPr>
      </w:pPr>
      <w:r>
        <w:rPr>
          <w:spacing w:val="-4"/>
        </w:rPr>
        <w:t>FAF</w:t>
      </w:r>
      <w:r>
        <w:tab/>
      </w:r>
      <w:r w:rsidRPr="00FA6D40">
        <w:t>Lương thực, Nông nghiệp và Lâm nghiệp</w:t>
      </w:r>
    </w:p>
    <w:p w14:paraId="56A7B586" w14:textId="77777777" w:rsidR="008D67DE" w:rsidRDefault="008D67DE" w:rsidP="008D67DE">
      <w:pPr>
        <w:pStyle w:val="BodyText"/>
        <w:tabs>
          <w:tab w:val="left" w:pos="2201"/>
          <w:tab w:val="left" w:pos="2256"/>
        </w:tabs>
        <w:spacing w:line="300" w:lineRule="auto"/>
        <w:ind w:left="960" w:right="4398"/>
        <w:rPr>
          <w:lang w:val="vi-VN"/>
        </w:rPr>
      </w:pPr>
      <w:r>
        <w:rPr>
          <w:spacing w:val="-4"/>
        </w:rPr>
        <w:t>FAFD</w:t>
      </w:r>
      <w:r>
        <w:tab/>
      </w:r>
      <w:r w:rsidRPr="00FA6D40">
        <w:t>Vụ Lương thực, Nông nghiệp và</w:t>
      </w:r>
      <w:r>
        <w:rPr>
          <w:lang w:val="vi-VN"/>
        </w:rPr>
        <w:t xml:space="preserve"> </w:t>
      </w:r>
      <w:r w:rsidRPr="00FA6D40">
        <w:t>Lâm nghiệp</w:t>
      </w:r>
    </w:p>
    <w:p w14:paraId="7AEBCCBD" w14:textId="77777777" w:rsidR="008D67DE" w:rsidRDefault="008D67DE" w:rsidP="008D67DE">
      <w:pPr>
        <w:pStyle w:val="BodyText"/>
        <w:tabs>
          <w:tab w:val="left" w:pos="2201"/>
          <w:tab w:val="left" w:pos="2256"/>
        </w:tabs>
        <w:spacing w:line="300" w:lineRule="auto"/>
        <w:ind w:left="960" w:right="4398"/>
      </w:pPr>
      <w:r>
        <w:rPr>
          <w:spacing w:val="-4"/>
        </w:rPr>
        <w:t>FAST</w:t>
      </w:r>
      <w:r>
        <w:tab/>
      </w:r>
      <w:r w:rsidRPr="0053634D">
        <w:t>Trọng tâm và Chiến lược</w:t>
      </w:r>
    </w:p>
    <w:p w14:paraId="431A608D" w14:textId="77777777" w:rsidR="008D67DE" w:rsidRDefault="008D67DE" w:rsidP="008D67DE">
      <w:pPr>
        <w:pStyle w:val="BodyText"/>
        <w:tabs>
          <w:tab w:val="left" w:pos="2201"/>
        </w:tabs>
        <w:ind w:left="960"/>
      </w:pPr>
      <w:r>
        <w:rPr>
          <w:spacing w:val="-5"/>
        </w:rPr>
        <w:t>FDI</w:t>
      </w:r>
      <w:r>
        <w:tab/>
      </w:r>
      <w:r w:rsidRPr="0053634D">
        <w:t>Đầu tư trực tiếp nước ngoài</w:t>
      </w:r>
    </w:p>
    <w:p w14:paraId="65F6DEA8" w14:textId="77777777" w:rsidR="008D67DE" w:rsidRDefault="008D67DE" w:rsidP="008D67DE">
      <w:pPr>
        <w:pStyle w:val="BodyText"/>
        <w:tabs>
          <w:tab w:val="left" w:pos="2201"/>
        </w:tabs>
        <w:spacing w:before="58" w:line="297" w:lineRule="auto"/>
        <w:ind w:left="960" w:right="5004"/>
        <w:rPr>
          <w:lang w:val="vi-VN"/>
        </w:rPr>
      </w:pPr>
      <w:r>
        <w:rPr>
          <w:spacing w:val="-4"/>
        </w:rPr>
        <w:t>FLEG</w:t>
      </w:r>
      <w:r>
        <w:tab/>
      </w:r>
      <w:r w:rsidRPr="0053634D">
        <w:t>Thực thi pháp luật và quản trị lâm nghiệp</w:t>
      </w:r>
    </w:p>
    <w:p w14:paraId="4AC8C047" w14:textId="77777777" w:rsidR="008D67DE" w:rsidRDefault="008D67DE" w:rsidP="008D67DE">
      <w:pPr>
        <w:pStyle w:val="BodyText"/>
        <w:tabs>
          <w:tab w:val="left" w:pos="2201"/>
        </w:tabs>
        <w:spacing w:before="58" w:line="297" w:lineRule="auto"/>
        <w:ind w:left="960" w:right="5004"/>
      </w:pPr>
      <w:r>
        <w:rPr>
          <w:spacing w:val="-4"/>
        </w:rPr>
        <w:t>FSL</w:t>
      </w:r>
      <w:r>
        <w:tab/>
      </w:r>
      <w:r w:rsidRPr="0053634D">
        <w:t>Tự do hóa dịch vụ tài chính</w:t>
      </w:r>
    </w:p>
    <w:p w14:paraId="12853731" w14:textId="77777777" w:rsidR="008D67DE" w:rsidRDefault="008D67DE" w:rsidP="008D67DE">
      <w:pPr>
        <w:pStyle w:val="BodyText"/>
        <w:tabs>
          <w:tab w:val="left" w:pos="2201"/>
        </w:tabs>
        <w:spacing w:before="4"/>
        <w:ind w:left="960"/>
      </w:pPr>
      <w:r>
        <w:rPr>
          <w:spacing w:val="-5"/>
        </w:rPr>
        <w:t>FTA</w:t>
      </w:r>
      <w:r>
        <w:tab/>
      </w:r>
      <w:r w:rsidRPr="001C026C">
        <w:t>Hiệp định thương mại tự do</w:t>
      </w:r>
    </w:p>
    <w:p w14:paraId="1BA30CA6" w14:textId="77777777" w:rsidR="008D67DE" w:rsidRDefault="008D67DE" w:rsidP="008D67DE">
      <w:pPr>
        <w:pStyle w:val="BodyText"/>
        <w:tabs>
          <w:tab w:val="left" w:pos="2201"/>
        </w:tabs>
        <w:spacing w:before="58"/>
        <w:ind w:left="960"/>
      </w:pPr>
      <w:r>
        <w:rPr>
          <w:spacing w:val="-5"/>
        </w:rPr>
        <w:t>G20</w:t>
      </w:r>
      <w:r>
        <w:tab/>
      </w:r>
      <w:r w:rsidRPr="001C026C">
        <w:t>Nhóm Hai mươi nền kinh tế hàng đầu</w:t>
      </w:r>
    </w:p>
    <w:p w14:paraId="5928F879" w14:textId="77777777" w:rsidR="008D67DE" w:rsidRDefault="008D67DE" w:rsidP="008D67DE">
      <w:pPr>
        <w:pStyle w:val="BodyText"/>
        <w:tabs>
          <w:tab w:val="left" w:pos="2201"/>
        </w:tabs>
        <w:spacing w:before="58"/>
        <w:ind w:left="960"/>
        <w:rPr>
          <w:lang w:val="vi-VN"/>
        </w:rPr>
      </w:pPr>
      <w:r>
        <w:rPr>
          <w:spacing w:val="-5"/>
        </w:rPr>
        <w:t>GHP</w:t>
      </w:r>
      <w:r>
        <w:tab/>
      </w:r>
      <w:r w:rsidRPr="001C026C">
        <w:t>Thực hành vệ sinh tốt</w:t>
      </w:r>
    </w:p>
    <w:p w14:paraId="13D10E54" w14:textId="77777777" w:rsidR="008D67DE" w:rsidRDefault="008D67DE" w:rsidP="008D67DE">
      <w:pPr>
        <w:pStyle w:val="BodyText"/>
        <w:tabs>
          <w:tab w:val="left" w:pos="2201"/>
        </w:tabs>
        <w:spacing w:before="58"/>
        <w:ind w:left="960"/>
      </w:pPr>
      <w:r>
        <w:rPr>
          <w:spacing w:val="-5"/>
        </w:rPr>
        <w:t>GI</w:t>
      </w:r>
      <w:r>
        <w:tab/>
      </w:r>
      <w:r w:rsidRPr="001C026C">
        <w:rPr>
          <w:spacing w:val="-2"/>
        </w:rPr>
        <w:t>Chỉ dẫn địa lý</w:t>
      </w:r>
    </w:p>
    <w:p w14:paraId="561F7439" w14:textId="77777777" w:rsidR="008D67DE" w:rsidRDefault="008D67DE" w:rsidP="008D67DE">
      <w:pPr>
        <w:pStyle w:val="BodyText"/>
        <w:tabs>
          <w:tab w:val="left" w:pos="2201"/>
        </w:tabs>
        <w:spacing w:before="58"/>
        <w:ind w:left="960"/>
      </w:pPr>
      <w:r>
        <w:rPr>
          <w:spacing w:val="-5"/>
        </w:rPr>
        <w:t>GMP</w:t>
      </w:r>
      <w:r>
        <w:tab/>
      </w:r>
      <w:r w:rsidRPr="001C026C">
        <w:t>Thực hành sản xuất tốt</w:t>
      </w:r>
    </w:p>
    <w:p w14:paraId="0FBA8208" w14:textId="77777777" w:rsidR="008D67DE" w:rsidRDefault="008D67DE" w:rsidP="008D67DE">
      <w:pPr>
        <w:pStyle w:val="BodyText"/>
        <w:tabs>
          <w:tab w:val="left" w:pos="2201"/>
        </w:tabs>
        <w:spacing w:before="58"/>
        <w:ind w:left="960"/>
      </w:pPr>
      <w:r>
        <w:rPr>
          <w:spacing w:val="-5"/>
        </w:rPr>
        <w:t>GPN</w:t>
      </w:r>
      <w:r>
        <w:tab/>
      </w:r>
      <w:r w:rsidRPr="001C026C">
        <w:t>Mạng lưới sản xuất toàn cầu</w:t>
      </w:r>
    </w:p>
    <w:p w14:paraId="011B1FC9" w14:textId="77777777" w:rsidR="008D67DE" w:rsidRDefault="008D67DE" w:rsidP="008D67DE">
      <w:pPr>
        <w:pStyle w:val="BodyText"/>
        <w:tabs>
          <w:tab w:val="left" w:pos="2201"/>
        </w:tabs>
        <w:spacing w:before="58"/>
        <w:ind w:left="960"/>
      </w:pPr>
      <w:r>
        <w:rPr>
          <w:spacing w:val="-5"/>
        </w:rPr>
        <w:t>GRP</w:t>
      </w:r>
      <w:r>
        <w:tab/>
      </w:r>
      <w:r w:rsidRPr="001C026C">
        <w:t>Thực hành quản lý tốt</w:t>
      </w:r>
    </w:p>
    <w:p w14:paraId="089F2250" w14:textId="77777777" w:rsidR="008D67DE" w:rsidRDefault="008D67DE" w:rsidP="008D67DE">
      <w:pPr>
        <w:pStyle w:val="BodyText"/>
        <w:tabs>
          <w:tab w:val="left" w:pos="2201"/>
        </w:tabs>
        <w:spacing w:before="58" w:line="297" w:lineRule="auto"/>
        <w:ind w:left="960" w:right="1759"/>
        <w:rPr>
          <w:lang w:val="vi-VN"/>
        </w:rPr>
      </w:pPr>
      <w:r>
        <w:rPr>
          <w:rFonts w:ascii="Arial"/>
          <w:i/>
          <w:spacing w:val="-2"/>
        </w:rPr>
        <w:t>GRTKTCE</w:t>
      </w:r>
      <w:r>
        <w:rPr>
          <w:rFonts w:ascii="Arial"/>
          <w:i/>
        </w:rPr>
        <w:tab/>
      </w:r>
      <w:r w:rsidRPr="001C026C">
        <w:t>Nguồn gen, tri thức truyền thống và biểu đạt văn hóa truyền thống</w:t>
      </w:r>
    </w:p>
    <w:p w14:paraId="5BF404B2" w14:textId="77777777" w:rsidR="008D67DE" w:rsidRDefault="008D67DE" w:rsidP="008D67DE">
      <w:pPr>
        <w:pStyle w:val="BodyText"/>
        <w:tabs>
          <w:tab w:val="left" w:pos="2201"/>
        </w:tabs>
        <w:spacing w:before="58" w:line="297" w:lineRule="auto"/>
        <w:ind w:left="960" w:right="1759"/>
      </w:pPr>
      <w:r>
        <w:rPr>
          <w:spacing w:val="-4"/>
        </w:rPr>
        <w:t>GVC</w:t>
      </w:r>
      <w:r>
        <w:tab/>
      </w:r>
      <w:r w:rsidRPr="001C026C">
        <w:t>Chuỗi giá trị toàn cầu</w:t>
      </w:r>
    </w:p>
    <w:p w14:paraId="3B64F765" w14:textId="77777777" w:rsidR="008D67DE" w:rsidRDefault="008D67DE" w:rsidP="008D67DE">
      <w:pPr>
        <w:pStyle w:val="BodyText"/>
        <w:tabs>
          <w:tab w:val="left" w:pos="2201"/>
        </w:tabs>
        <w:spacing w:before="3" w:line="300" w:lineRule="auto"/>
        <w:ind w:left="960" w:right="3831"/>
        <w:rPr>
          <w:lang w:val="vi-VN"/>
        </w:rPr>
      </w:pPr>
      <w:r>
        <w:rPr>
          <w:spacing w:val="-2"/>
        </w:rPr>
        <w:t>HACCP</w:t>
      </w:r>
      <w:r>
        <w:tab/>
      </w:r>
      <w:r w:rsidRPr="001C026C">
        <w:t>Phân tích mối nguy và điểm kiểm soát tới hạn</w:t>
      </w:r>
    </w:p>
    <w:p w14:paraId="2B73ADDE" w14:textId="77777777" w:rsidR="008D67DE" w:rsidRDefault="008D67DE" w:rsidP="008D67DE">
      <w:pPr>
        <w:pStyle w:val="BodyText"/>
        <w:tabs>
          <w:tab w:val="left" w:pos="2201"/>
        </w:tabs>
        <w:spacing w:before="3" w:line="300" w:lineRule="auto"/>
        <w:ind w:left="960" w:right="5004"/>
      </w:pPr>
      <w:r>
        <w:rPr>
          <w:spacing w:val="-2"/>
        </w:rPr>
        <w:t>HNPOA</w:t>
      </w:r>
      <w:r>
        <w:tab/>
      </w:r>
      <w:r w:rsidRPr="001C026C">
        <w:t>Kế hoạch Hành động Hà Nội</w:t>
      </w:r>
    </w:p>
    <w:p w14:paraId="0FE1DEC4" w14:textId="77777777" w:rsidR="008D67DE" w:rsidRDefault="008D67DE" w:rsidP="008D67DE">
      <w:pPr>
        <w:pStyle w:val="BodyText"/>
        <w:tabs>
          <w:tab w:val="left" w:pos="2201"/>
        </w:tabs>
        <w:spacing w:before="1"/>
        <w:ind w:left="960"/>
        <w:rPr>
          <w:lang w:val="vi-VN"/>
        </w:rPr>
      </w:pPr>
      <w:r>
        <w:rPr>
          <w:spacing w:val="-5"/>
        </w:rPr>
        <w:t>HS</w:t>
      </w:r>
      <w:r>
        <w:tab/>
      </w:r>
      <w:r w:rsidRPr="000A2FB3">
        <w:t>Hệ thống hài hòa mô tả và mã hóa hàng hóa</w:t>
      </w:r>
    </w:p>
    <w:p w14:paraId="672BB2C2" w14:textId="77777777" w:rsidR="008D67DE" w:rsidRDefault="008D67DE" w:rsidP="008D67DE">
      <w:pPr>
        <w:pStyle w:val="BodyText"/>
        <w:tabs>
          <w:tab w:val="left" w:pos="2201"/>
        </w:tabs>
        <w:spacing w:before="1"/>
        <w:ind w:left="960"/>
        <w:rPr>
          <w:lang w:val="vi-VN"/>
        </w:rPr>
      </w:pPr>
      <w:r>
        <w:rPr>
          <w:spacing w:val="-5"/>
        </w:rPr>
        <w:t>IAI</w:t>
      </w:r>
      <w:r>
        <w:tab/>
      </w:r>
      <w:r w:rsidRPr="000A2FB3">
        <w:t>Sáng kiến Hội nhập ASEAN</w:t>
      </w:r>
    </w:p>
    <w:p w14:paraId="1275A71A" w14:textId="77777777" w:rsidR="008D67DE" w:rsidRDefault="008D67DE" w:rsidP="008D67DE">
      <w:pPr>
        <w:pStyle w:val="BodyText"/>
        <w:tabs>
          <w:tab w:val="left" w:pos="2201"/>
        </w:tabs>
        <w:spacing w:before="1"/>
        <w:ind w:left="960"/>
        <w:rPr>
          <w:lang w:val="vi-VN"/>
        </w:rPr>
      </w:pPr>
      <w:r>
        <w:rPr>
          <w:spacing w:val="-4"/>
        </w:rPr>
        <w:t>IAIS</w:t>
      </w:r>
      <w:r>
        <w:tab/>
      </w:r>
      <w:r w:rsidRPr="000A2FB3">
        <w:t>Hiệp hội Quốc tế các Cơ quan Giám sát Bảo hiểm</w:t>
      </w:r>
    </w:p>
    <w:p w14:paraId="46985621" w14:textId="77777777" w:rsidR="008D67DE" w:rsidRDefault="008D67DE" w:rsidP="008D67DE">
      <w:pPr>
        <w:pStyle w:val="BodyText"/>
        <w:tabs>
          <w:tab w:val="left" w:pos="2201"/>
        </w:tabs>
        <w:spacing w:before="1"/>
        <w:ind w:left="960"/>
        <w:rPr>
          <w:lang w:val="vi-VN"/>
        </w:rPr>
      </w:pPr>
      <w:r>
        <w:rPr>
          <w:spacing w:val="-4"/>
        </w:rPr>
        <w:t>ICT</w:t>
      </w:r>
      <w:r>
        <w:tab/>
      </w:r>
      <w:r w:rsidRPr="000A2FB3">
        <w:t>Công nghệ thông tin và truyền thông</w:t>
      </w:r>
    </w:p>
    <w:p w14:paraId="5D2D06FB" w14:textId="77777777" w:rsidR="008D67DE" w:rsidRDefault="008D67DE" w:rsidP="008D67DE">
      <w:pPr>
        <w:pStyle w:val="BodyText"/>
        <w:tabs>
          <w:tab w:val="left" w:pos="2201"/>
        </w:tabs>
        <w:spacing w:before="1"/>
        <w:ind w:left="960"/>
      </w:pPr>
      <w:r>
        <w:rPr>
          <w:spacing w:val="-5"/>
        </w:rPr>
        <w:t>ID</w:t>
      </w:r>
      <w:r>
        <w:tab/>
      </w:r>
      <w:r>
        <w:rPr>
          <w:spacing w:val="-2"/>
        </w:rPr>
        <w:t>Indonesia</w:t>
      </w:r>
    </w:p>
    <w:p w14:paraId="2371A09B" w14:textId="77777777" w:rsidR="008D67DE" w:rsidRDefault="008D67DE" w:rsidP="008D67DE">
      <w:pPr>
        <w:pStyle w:val="BodyText"/>
        <w:tabs>
          <w:tab w:val="left" w:pos="2201"/>
        </w:tabs>
        <w:spacing w:before="58" w:line="297" w:lineRule="auto"/>
        <w:ind w:left="960" w:right="5203"/>
        <w:rPr>
          <w:lang w:val="vi-VN"/>
        </w:rPr>
      </w:pPr>
      <w:r>
        <w:rPr>
          <w:spacing w:val="-4"/>
        </w:rPr>
        <w:t>IFD</w:t>
      </w:r>
      <w:r>
        <w:tab/>
      </w:r>
      <w:r w:rsidRPr="000A2FB3">
        <w:t>Tạo thuận lợi đầu tư vì phát triển</w:t>
      </w:r>
    </w:p>
    <w:p w14:paraId="592B107B" w14:textId="77777777" w:rsidR="008D67DE" w:rsidRDefault="008D67DE" w:rsidP="008D67DE">
      <w:pPr>
        <w:pStyle w:val="BodyText"/>
        <w:tabs>
          <w:tab w:val="left" w:pos="2201"/>
        </w:tabs>
        <w:spacing w:before="58" w:line="297" w:lineRule="auto"/>
        <w:ind w:left="960" w:right="5203"/>
      </w:pPr>
      <w:r>
        <w:rPr>
          <w:spacing w:val="-4"/>
        </w:rPr>
        <w:t>IFP</w:t>
      </w:r>
      <w:r>
        <w:tab/>
      </w:r>
      <w:r w:rsidRPr="000A2FB3">
        <w:t>Văn kiện Ủy quyền toàn quyền</w:t>
      </w:r>
    </w:p>
    <w:p w14:paraId="64242509" w14:textId="77777777" w:rsidR="008D67DE" w:rsidRDefault="008D67DE" w:rsidP="008D67DE">
      <w:pPr>
        <w:pStyle w:val="BodyText"/>
        <w:tabs>
          <w:tab w:val="left" w:pos="2201"/>
        </w:tabs>
        <w:spacing w:before="4"/>
        <w:ind w:left="960"/>
      </w:pPr>
      <w:r>
        <w:rPr>
          <w:spacing w:val="-5"/>
        </w:rPr>
        <w:t>IMF</w:t>
      </w:r>
      <w:r>
        <w:tab/>
      </w:r>
      <w:r w:rsidRPr="000A2FB3">
        <w:t>Quỹ Tiền tệ Quốc tế</w:t>
      </w:r>
    </w:p>
    <w:p w14:paraId="59ADA8C1" w14:textId="77777777" w:rsidR="008D67DE" w:rsidRDefault="008D67DE" w:rsidP="008D67DE">
      <w:pPr>
        <w:pStyle w:val="BodyText"/>
        <w:tabs>
          <w:tab w:val="left" w:pos="2201"/>
        </w:tabs>
        <w:spacing w:before="58"/>
        <w:ind w:left="960"/>
      </w:pPr>
      <w:r>
        <w:rPr>
          <w:spacing w:val="-5"/>
        </w:rPr>
        <w:t>IP</w:t>
      </w:r>
      <w:r>
        <w:tab/>
      </w:r>
      <w:r w:rsidRPr="0030318A">
        <w:t>Sở hữu trí tuệ</w:t>
      </w:r>
    </w:p>
    <w:p w14:paraId="762FCFD3" w14:textId="77777777" w:rsidR="008D67DE" w:rsidRDefault="008D67DE" w:rsidP="008D67DE">
      <w:pPr>
        <w:pStyle w:val="BodyText"/>
        <w:tabs>
          <w:tab w:val="left" w:pos="2201"/>
        </w:tabs>
        <w:spacing w:before="58"/>
        <w:ind w:left="960"/>
        <w:rPr>
          <w:lang w:val="vi-VN"/>
        </w:rPr>
      </w:pPr>
      <w:r>
        <w:rPr>
          <w:spacing w:val="-5"/>
        </w:rPr>
        <w:t>IPR</w:t>
      </w:r>
      <w:r>
        <w:tab/>
      </w:r>
      <w:r w:rsidRPr="0030318A">
        <w:t>Quyền sở hữu trí tuệ</w:t>
      </w:r>
    </w:p>
    <w:p w14:paraId="2344B815" w14:textId="77777777" w:rsidR="008D67DE" w:rsidRDefault="008D67DE" w:rsidP="008D67DE">
      <w:pPr>
        <w:pStyle w:val="BodyText"/>
        <w:tabs>
          <w:tab w:val="left" w:pos="2201"/>
        </w:tabs>
        <w:spacing w:before="58"/>
        <w:ind w:left="960"/>
      </w:pPr>
      <w:r>
        <w:rPr>
          <w:spacing w:val="-5"/>
        </w:rPr>
        <w:t>IPS</w:t>
      </w:r>
      <w:r>
        <w:tab/>
      </w:r>
      <w:r w:rsidRPr="0030318A">
        <w:t>Hệ thống thanh toán tức thời</w:t>
      </w:r>
    </w:p>
    <w:p w14:paraId="1E56BCCC" w14:textId="77777777" w:rsidR="008D67DE" w:rsidRDefault="008D67DE" w:rsidP="008D67DE">
      <w:pPr>
        <w:pStyle w:val="BodyText"/>
        <w:tabs>
          <w:tab w:val="left" w:pos="2201"/>
        </w:tabs>
        <w:spacing w:before="55"/>
        <w:ind w:left="960"/>
        <w:sectPr w:rsidR="008D67DE" w:rsidSect="008D67DE">
          <w:pgSz w:w="11910" w:h="16840"/>
          <w:pgMar w:top="1320" w:right="425" w:bottom="900" w:left="566" w:header="0" w:footer="717" w:gutter="0"/>
          <w:cols w:space="720"/>
        </w:sectPr>
      </w:pPr>
      <w:r>
        <w:rPr>
          <w:spacing w:val="-5"/>
        </w:rPr>
        <w:t>IR</w:t>
      </w:r>
      <w:r>
        <w:tab/>
      </w:r>
      <w:r w:rsidRPr="0030318A">
        <w:t>Cách mạng công nghiệp</w:t>
      </w:r>
    </w:p>
    <w:p w14:paraId="0095964F" w14:textId="77777777" w:rsidR="008D67DE" w:rsidRDefault="008D67DE" w:rsidP="008D67DE">
      <w:pPr>
        <w:pStyle w:val="BodyText"/>
        <w:tabs>
          <w:tab w:val="left" w:pos="2201"/>
        </w:tabs>
        <w:spacing w:before="79" w:line="300" w:lineRule="auto"/>
        <w:ind w:left="960" w:right="2981"/>
        <w:rPr>
          <w:lang w:val="vi-VN"/>
        </w:rPr>
      </w:pPr>
      <w:r>
        <w:rPr>
          <w:spacing w:val="-4"/>
        </w:rPr>
        <w:lastRenderedPageBreak/>
        <w:t>ISDS</w:t>
      </w:r>
      <w:r>
        <w:tab/>
      </w:r>
      <w:r w:rsidRPr="0030318A">
        <w:t>Giải quyết tranh chấp giữa nhà đầu tư và Nhà nước</w:t>
      </w:r>
    </w:p>
    <w:p w14:paraId="05B41105" w14:textId="77777777" w:rsidR="008D67DE" w:rsidRDefault="008D67DE" w:rsidP="008D67DE">
      <w:pPr>
        <w:pStyle w:val="BodyText"/>
        <w:tabs>
          <w:tab w:val="left" w:pos="2201"/>
        </w:tabs>
        <w:spacing w:before="79" w:line="300" w:lineRule="auto"/>
        <w:ind w:left="960" w:right="5591"/>
      </w:pPr>
      <w:r>
        <w:rPr>
          <w:spacing w:val="-4"/>
        </w:rPr>
        <w:t>ITA</w:t>
      </w:r>
      <w:r>
        <w:tab/>
      </w:r>
      <w:r w:rsidRPr="0030318A">
        <w:t>Hiệp định Công nghệ Thông tin</w:t>
      </w:r>
    </w:p>
    <w:p w14:paraId="67FDA8C2" w14:textId="77777777" w:rsidR="008D67DE" w:rsidRDefault="008D67DE" w:rsidP="008D67DE">
      <w:pPr>
        <w:pStyle w:val="BodyText"/>
        <w:tabs>
          <w:tab w:val="left" w:pos="2201"/>
        </w:tabs>
        <w:spacing w:line="229" w:lineRule="exact"/>
        <w:ind w:left="960"/>
        <w:rPr>
          <w:lang w:val="vi-VN"/>
        </w:rPr>
      </w:pPr>
      <w:r>
        <w:rPr>
          <w:spacing w:val="-4"/>
        </w:rPr>
        <w:t>JAIF</w:t>
      </w:r>
      <w:r>
        <w:tab/>
      </w:r>
      <w:r w:rsidRPr="0030318A">
        <w:t>Quỹ Hội nhập Nhật Bản – ASEAN</w:t>
      </w:r>
    </w:p>
    <w:p w14:paraId="09400BCE" w14:textId="77777777" w:rsidR="008D67DE" w:rsidRDefault="008D67DE" w:rsidP="008D67DE">
      <w:pPr>
        <w:pStyle w:val="BodyText"/>
        <w:tabs>
          <w:tab w:val="left" w:pos="2201"/>
        </w:tabs>
        <w:spacing w:line="229" w:lineRule="exact"/>
        <w:ind w:left="960"/>
        <w:rPr>
          <w:lang w:val="vi-VN"/>
        </w:rPr>
      </w:pPr>
      <w:r>
        <w:rPr>
          <w:spacing w:val="-4"/>
        </w:rPr>
        <w:t>JICA</w:t>
      </w:r>
      <w:r>
        <w:tab/>
      </w:r>
      <w:r w:rsidRPr="00737E4F">
        <w:t>Cơ quan Hợp tác Quốc tế Nhật Bản</w:t>
      </w:r>
    </w:p>
    <w:p w14:paraId="79119295" w14:textId="77777777" w:rsidR="008D67DE" w:rsidRDefault="008D67DE" w:rsidP="008D67DE">
      <w:pPr>
        <w:pStyle w:val="BodyText"/>
        <w:tabs>
          <w:tab w:val="left" w:pos="2201"/>
        </w:tabs>
        <w:spacing w:line="229" w:lineRule="exact"/>
        <w:ind w:left="960"/>
      </w:pPr>
      <w:r>
        <w:rPr>
          <w:spacing w:val="-6"/>
        </w:rPr>
        <w:t>KH</w:t>
      </w:r>
      <w:r>
        <w:tab/>
      </w:r>
      <w:r>
        <w:rPr>
          <w:spacing w:val="-2"/>
        </w:rPr>
        <w:t>Cambodia</w:t>
      </w:r>
    </w:p>
    <w:p w14:paraId="32315989" w14:textId="77777777" w:rsidR="008D67DE" w:rsidRDefault="008D67DE" w:rsidP="008D67DE">
      <w:pPr>
        <w:pStyle w:val="BodyText"/>
        <w:tabs>
          <w:tab w:val="left" w:pos="2201"/>
        </w:tabs>
        <w:spacing w:before="1"/>
        <w:ind w:left="960"/>
      </w:pPr>
      <w:r>
        <w:rPr>
          <w:spacing w:val="-5"/>
        </w:rPr>
        <w:t>KPI</w:t>
      </w:r>
      <w:r>
        <w:tab/>
      </w:r>
      <w:r w:rsidRPr="00737E4F">
        <w:t>Chỉ số đánh giá hiệu quả then chốt</w:t>
      </w:r>
    </w:p>
    <w:p w14:paraId="2A44BCE7" w14:textId="77777777" w:rsidR="008D67DE" w:rsidRPr="00737E4F" w:rsidRDefault="008D67DE" w:rsidP="008D67DE">
      <w:pPr>
        <w:pStyle w:val="BodyText"/>
        <w:tabs>
          <w:tab w:val="left" w:pos="2201"/>
        </w:tabs>
        <w:spacing w:before="58"/>
        <w:ind w:left="960"/>
        <w:rPr>
          <w:lang w:val="vi-VN"/>
        </w:rPr>
      </w:pPr>
      <w:r>
        <w:rPr>
          <w:spacing w:val="-5"/>
        </w:rPr>
        <w:t>LA</w:t>
      </w:r>
      <w:r>
        <w:tab/>
        <w:t>Lào</w:t>
      </w:r>
    </w:p>
    <w:p w14:paraId="2A0FC57B" w14:textId="77777777" w:rsidR="008D67DE" w:rsidRDefault="008D67DE" w:rsidP="008D67DE">
      <w:pPr>
        <w:pStyle w:val="BodyText"/>
        <w:tabs>
          <w:tab w:val="left" w:pos="2201"/>
        </w:tabs>
        <w:spacing w:before="56"/>
        <w:ind w:left="960"/>
      </w:pPr>
      <w:r>
        <w:rPr>
          <w:spacing w:val="-5"/>
        </w:rPr>
        <w:t>LDC</w:t>
      </w:r>
      <w:r>
        <w:tab/>
      </w:r>
      <w:r w:rsidRPr="00737E4F">
        <w:t>Quốc gia kém phát triển nhất</w:t>
      </w:r>
    </w:p>
    <w:p w14:paraId="3A17D82D" w14:textId="77777777" w:rsidR="008D67DE" w:rsidRDefault="008D67DE" w:rsidP="008D67DE">
      <w:pPr>
        <w:pStyle w:val="BodyText"/>
        <w:tabs>
          <w:tab w:val="left" w:pos="2201"/>
        </w:tabs>
        <w:spacing w:before="58" w:line="300" w:lineRule="auto"/>
        <w:ind w:left="960" w:right="3624"/>
        <w:rPr>
          <w:lang w:val="vi-VN"/>
        </w:rPr>
      </w:pPr>
      <w:r>
        <w:rPr>
          <w:spacing w:val="-2"/>
        </w:rPr>
        <w:t>LTSSWG</w:t>
      </w:r>
      <w:r>
        <w:tab/>
      </w:r>
      <w:r w:rsidRPr="00737E4F">
        <w:t xml:space="preserve">Nhóm công tác ngành Dịch vụ logistics và vận </w:t>
      </w:r>
      <w:r>
        <w:t>tải</w:t>
      </w:r>
    </w:p>
    <w:p w14:paraId="3FCCFDAE" w14:textId="77777777" w:rsidR="008D67DE" w:rsidRDefault="008D67DE" w:rsidP="008D67DE">
      <w:pPr>
        <w:pStyle w:val="BodyText"/>
        <w:tabs>
          <w:tab w:val="left" w:pos="2201"/>
        </w:tabs>
        <w:spacing w:before="58" w:line="300" w:lineRule="auto"/>
        <w:ind w:left="960" w:right="3624"/>
      </w:pPr>
      <w:r>
        <w:rPr>
          <w:spacing w:val="-4"/>
        </w:rPr>
        <w:t>MAC</w:t>
      </w:r>
      <w:r>
        <w:tab/>
      </w:r>
      <w:r w:rsidRPr="00737E4F">
        <w:t>Ma trận các trường hợp thực tế</w:t>
      </w:r>
    </w:p>
    <w:p w14:paraId="362CD30E" w14:textId="77777777" w:rsidR="008D67DE" w:rsidRDefault="008D67DE" w:rsidP="008D67DE">
      <w:pPr>
        <w:pStyle w:val="BodyText"/>
        <w:tabs>
          <w:tab w:val="left" w:pos="2201"/>
        </w:tabs>
        <w:spacing w:before="1" w:line="297" w:lineRule="auto"/>
        <w:ind w:left="960" w:right="3870"/>
        <w:rPr>
          <w:lang w:val="vi-VN"/>
        </w:rPr>
      </w:pPr>
      <w:r>
        <w:rPr>
          <w:spacing w:val="-4"/>
        </w:rPr>
        <w:t>MAFF</w:t>
      </w:r>
      <w:r>
        <w:tab/>
      </w:r>
      <w:r w:rsidRPr="00737E4F">
        <w:t>Bộ Nông nghiệp, Lâm nghiệp và Thủy sản Nhật Bản</w:t>
      </w:r>
    </w:p>
    <w:p w14:paraId="70A98791" w14:textId="77777777" w:rsidR="008D67DE" w:rsidRDefault="008D67DE" w:rsidP="008D67DE">
      <w:pPr>
        <w:pStyle w:val="BodyText"/>
        <w:tabs>
          <w:tab w:val="left" w:pos="2201"/>
        </w:tabs>
        <w:spacing w:before="1" w:line="297" w:lineRule="auto"/>
        <w:ind w:left="960" w:right="3548"/>
        <w:rPr>
          <w:lang w:val="vi-VN"/>
        </w:rPr>
      </w:pPr>
      <w:r>
        <w:rPr>
          <w:spacing w:val="-4"/>
        </w:rPr>
        <w:t>MCAA</w:t>
      </w:r>
      <w:r>
        <w:tab/>
      </w:r>
      <w:r w:rsidRPr="00737E4F">
        <w:t>Hiệp định Đa phương giữa các Cơ quan có thẩm quyền</w:t>
      </w:r>
    </w:p>
    <w:p w14:paraId="32C2AA75" w14:textId="77777777" w:rsidR="008D67DE" w:rsidRDefault="008D67DE" w:rsidP="008D67DE">
      <w:pPr>
        <w:pStyle w:val="BodyText"/>
        <w:tabs>
          <w:tab w:val="left" w:pos="2201"/>
        </w:tabs>
        <w:spacing w:before="1" w:line="297" w:lineRule="auto"/>
        <w:ind w:left="960" w:right="3870"/>
        <w:rPr>
          <w:lang w:val="vi-VN"/>
        </w:rPr>
      </w:pPr>
      <w:r>
        <w:rPr>
          <w:spacing w:val="-4"/>
        </w:rPr>
        <w:t>MERL</w:t>
      </w:r>
      <w:r>
        <w:tab/>
      </w:r>
      <w:r w:rsidRPr="00EF4887">
        <w:t>Giám sát, đánh giá, báo cáo và học hỏi</w:t>
      </w:r>
    </w:p>
    <w:p w14:paraId="711209D1" w14:textId="77777777" w:rsidR="008D67DE" w:rsidRDefault="008D67DE" w:rsidP="008D67DE">
      <w:pPr>
        <w:pStyle w:val="BodyText"/>
        <w:tabs>
          <w:tab w:val="left" w:pos="2201"/>
        </w:tabs>
        <w:spacing w:before="1" w:line="297" w:lineRule="auto"/>
        <w:ind w:left="960" w:right="3870"/>
      </w:pPr>
      <w:r>
        <w:rPr>
          <w:spacing w:val="-6"/>
        </w:rPr>
        <w:t>MM</w:t>
      </w:r>
      <w:r>
        <w:tab/>
      </w:r>
      <w:r>
        <w:rPr>
          <w:spacing w:val="-2"/>
        </w:rPr>
        <w:t>Myanmar</w:t>
      </w:r>
    </w:p>
    <w:p w14:paraId="5C0F836C" w14:textId="77777777" w:rsidR="008D67DE" w:rsidRDefault="008D67DE" w:rsidP="008D67DE">
      <w:pPr>
        <w:pStyle w:val="BodyText"/>
        <w:tabs>
          <w:tab w:val="left" w:pos="2201"/>
        </w:tabs>
        <w:spacing w:before="2"/>
        <w:ind w:left="960"/>
        <w:rPr>
          <w:spacing w:val="-2"/>
          <w:lang w:val="vi-VN"/>
        </w:rPr>
      </w:pPr>
      <w:r>
        <w:rPr>
          <w:spacing w:val="-5"/>
        </w:rPr>
        <w:t>MNE</w:t>
      </w:r>
      <w:r>
        <w:tab/>
        <w:t>D</w:t>
      </w:r>
      <w:r w:rsidRPr="00EF4887">
        <w:rPr>
          <w:spacing w:val="-2"/>
        </w:rPr>
        <w:t>oanh nghiệp đa quốc gia</w:t>
      </w:r>
    </w:p>
    <w:p w14:paraId="5A31A0AC" w14:textId="77777777" w:rsidR="008D67DE" w:rsidRDefault="008D67DE" w:rsidP="008D67DE">
      <w:pPr>
        <w:pStyle w:val="BodyText"/>
        <w:tabs>
          <w:tab w:val="left" w:pos="2201"/>
        </w:tabs>
        <w:spacing w:before="2"/>
        <w:ind w:left="960"/>
      </w:pPr>
      <w:r>
        <w:rPr>
          <w:spacing w:val="-5"/>
        </w:rPr>
        <w:t>MNP</w:t>
      </w:r>
      <w:r>
        <w:tab/>
      </w:r>
      <w:r w:rsidRPr="00EF4887">
        <w:t>Di chuyển thể nhân</w:t>
      </w:r>
    </w:p>
    <w:p w14:paraId="3CEDC98A" w14:textId="77777777" w:rsidR="008D67DE" w:rsidRDefault="008D67DE" w:rsidP="008D67DE">
      <w:pPr>
        <w:pStyle w:val="BodyText"/>
        <w:tabs>
          <w:tab w:val="left" w:pos="2201"/>
        </w:tabs>
        <w:spacing w:before="56"/>
        <w:ind w:left="960"/>
      </w:pPr>
      <w:r>
        <w:rPr>
          <w:spacing w:val="-5"/>
        </w:rPr>
        <w:t>MOP</w:t>
      </w:r>
      <w:r>
        <w:tab/>
      </w:r>
      <w:r w:rsidRPr="00EF4887">
        <w:t>Biên độ ưu đãi</w:t>
      </w:r>
    </w:p>
    <w:p w14:paraId="095991EC" w14:textId="77777777" w:rsidR="008D67DE" w:rsidRDefault="008D67DE" w:rsidP="008D67DE">
      <w:pPr>
        <w:pStyle w:val="BodyText"/>
        <w:tabs>
          <w:tab w:val="left" w:pos="2201"/>
        </w:tabs>
        <w:spacing w:before="58" w:line="300" w:lineRule="auto"/>
        <w:ind w:left="960" w:right="5491"/>
        <w:rPr>
          <w:lang w:val="vi-VN"/>
        </w:rPr>
      </w:pPr>
      <w:r>
        <w:rPr>
          <w:spacing w:val="-4"/>
        </w:rPr>
        <w:t>MOU</w:t>
      </w:r>
      <w:r>
        <w:tab/>
      </w:r>
      <w:r w:rsidRPr="00EF4887">
        <w:t>Bản ghi nhớ</w:t>
      </w:r>
    </w:p>
    <w:p w14:paraId="4C3FB598" w14:textId="77777777" w:rsidR="008D67DE" w:rsidRDefault="008D67DE" w:rsidP="008D67DE">
      <w:pPr>
        <w:pStyle w:val="BodyText"/>
        <w:tabs>
          <w:tab w:val="left" w:pos="2201"/>
        </w:tabs>
        <w:spacing w:before="58" w:line="300" w:lineRule="auto"/>
        <w:ind w:left="960" w:right="3973"/>
        <w:rPr>
          <w:lang w:val="vi-VN"/>
        </w:rPr>
      </w:pPr>
      <w:r>
        <w:rPr>
          <w:spacing w:val="-4"/>
        </w:rPr>
        <w:t>MPAC</w:t>
      </w:r>
      <w:r>
        <w:tab/>
      </w:r>
      <w:r w:rsidRPr="00EF4887">
        <w:t>Kế hoạch Tổng thể về Kết nối ASEAN</w:t>
      </w:r>
    </w:p>
    <w:p w14:paraId="43265E29" w14:textId="77777777" w:rsidR="008D67DE" w:rsidRDefault="008D67DE" w:rsidP="008D67DE">
      <w:pPr>
        <w:pStyle w:val="BodyText"/>
        <w:tabs>
          <w:tab w:val="left" w:pos="2201"/>
        </w:tabs>
        <w:spacing w:before="58" w:line="300" w:lineRule="auto"/>
        <w:ind w:left="960" w:right="5491"/>
      </w:pPr>
      <w:r>
        <w:rPr>
          <w:spacing w:val="-4"/>
        </w:rPr>
        <w:t>MRA</w:t>
      </w:r>
      <w:r>
        <w:tab/>
      </w:r>
      <w:r w:rsidRPr="00EF4887">
        <w:t>Thỏa thuận công nhận lẫn nha</w:t>
      </w:r>
    </w:p>
    <w:p w14:paraId="31F731D9" w14:textId="77777777" w:rsidR="008D67DE" w:rsidRDefault="008D67DE" w:rsidP="008D67DE">
      <w:pPr>
        <w:pStyle w:val="BodyText"/>
        <w:tabs>
          <w:tab w:val="left" w:pos="2201"/>
        </w:tabs>
        <w:spacing w:line="229" w:lineRule="exact"/>
        <w:ind w:left="960"/>
        <w:rPr>
          <w:lang w:val="vi-VN"/>
        </w:rPr>
      </w:pPr>
      <w:r>
        <w:rPr>
          <w:spacing w:val="-5"/>
        </w:rPr>
        <w:t>MS</w:t>
      </w:r>
      <w:r>
        <w:tab/>
      </w:r>
      <w:r w:rsidRPr="00EF4887">
        <w:t>Quốc gia thành viên</w:t>
      </w:r>
    </w:p>
    <w:p w14:paraId="73401B55" w14:textId="77777777" w:rsidR="008D67DE" w:rsidRDefault="008D67DE" w:rsidP="008D67DE">
      <w:pPr>
        <w:pStyle w:val="BodyText"/>
        <w:tabs>
          <w:tab w:val="left" w:pos="2201"/>
        </w:tabs>
        <w:spacing w:line="229" w:lineRule="exact"/>
        <w:ind w:left="960"/>
        <w:rPr>
          <w:lang w:val="vi-VN"/>
        </w:rPr>
      </w:pPr>
      <w:r>
        <w:rPr>
          <w:spacing w:val="-4"/>
        </w:rPr>
        <w:t>MSME</w:t>
      </w:r>
      <w:r>
        <w:tab/>
      </w:r>
      <w:r w:rsidRPr="007C2518">
        <w:t>Doanh nghiệp siêu nhỏ, nhỏ và vừa</w:t>
      </w:r>
    </w:p>
    <w:p w14:paraId="7D659359" w14:textId="77777777" w:rsidR="008D67DE" w:rsidRDefault="008D67DE" w:rsidP="008D67DE">
      <w:pPr>
        <w:pStyle w:val="BodyText"/>
        <w:tabs>
          <w:tab w:val="left" w:pos="2201"/>
        </w:tabs>
        <w:spacing w:line="229" w:lineRule="exact"/>
        <w:ind w:left="960"/>
      </w:pPr>
      <w:r>
        <w:rPr>
          <w:spacing w:val="-4"/>
        </w:rPr>
        <w:t>MTR</w:t>
      </w:r>
      <w:r>
        <w:tab/>
      </w:r>
      <w:r w:rsidRPr="007C2518">
        <w:t>Đánh giá giữa kỳ</w:t>
      </w:r>
    </w:p>
    <w:p w14:paraId="3CD2A6C2" w14:textId="77777777" w:rsidR="008D67DE" w:rsidRDefault="008D67DE" w:rsidP="008D67DE">
      <w:pPr>
        <w:pStyle w:val="BodyText"/>
        <w:tabs>
          <w:tab w:val="left" w:pos="2201"/>
        </w:tabs>
        <w:spacing w:before="1"/>
        <w:ind w:left="960"/>
      </w:pPr>
      <w:r>
        <w:rPr>
          <w:spacing w:val="-5"/>
        </w:rPr>
        <w:t>MY</w:t>
      </w:r>
      <w:r>
        <w:tab/>
      </w:r>
      <w:r>
        <w:rPr>
          <w:spacing w:val="-2"/>
        </w:rPr>
        <w:t>Malaysia</w:t>
      </w:r>
    </w:p>
    <w:p w14:paraId="785429D4" w14:textId="77777777" w:rsidR="008D67DE" w:rsidRDefault="008D67DE" w:rsidP="008D67DE">
      <w:pPr>
        <w:pStyle w:val="BodyText"/>
        <w:tabs>
          <w:tab w:val="left" w:pos="2201"/>
        </w:tabs>
        <w:spacing w:before="58" w:line="300" w:lineRule="auto"/>
        <w:ind w:left="960" w:right="5614"/>
        <w:rPr>
          <w:lang w:val="vi-VN"/>
        </w:rPr>
      </w:pPr>
      <w:r>
        <w:rPr>
          <w:spacing w:val="-4"/>
        </w:rPr>
        <w:t>NAB</w:t>
      </w:r>
      <w:r>
        <w:tab/>
      </w:r>
      <w:r w:rsidRPr="007C2518">
        <w:t>Cơ quan công nhận quốc gia</w:t>
      </w:r>
    </w:p>
    <w:p w14:paraId="4FD5A38C" w14:textId="77777777" w:rsidR="008D67DE" w:rsidRDefault="008D67DE" w:rsidP="008D67DE">
      <w:pPr>
        <w:pStyle w:val="BodyText"/>
        <w:tabs>
          <w:tab w:val="left" w:pos="2201"/>
        </w:tabs>
        <w:spacing w:before="58" w:line="300" w:lineRule="auto"/>
        <w:ind w:left="960" w:right="5614"/>
        <w:rPr>
          <w:lang w:val="vi-VN"/>
        </w:rPr>
      </w:pPr>
      <w:r>
        <w:rPr>
          <w:spacing w:val="-4"/>
        </w:rPr>
        <w:t>NAFP</w:t>
      </w:r>
      <w:r>
        <w:tab/>
      </w:r>
      <w:r w:rsidRPr="007C2518">
        <w:t>Đầu mối quốc gia về công nhận</w:t>
      </w:r>
    </w:p>
    <w:p w14:paraId="51F023AD" w14:textId="77777777" w:rsidR="008D67DE" w:rsidRDefault="008D67DE" w:rsidP="008D67DE">
      <w:pPr>
        <w:pStyle w:val="BodyText"/>
        <w:tabs>
          <w:tab w:val="left" w:pos="2201"/>
        </w:tabs>
        <w:spacing w:before="58" w:line="300" w:lineRule="auto"/>
        <w:ind w:left="960" w:right="5614"/>
      </w:pPr>
      <w:r>
        <w:rPr>
          <w:spacing w:val="-4"/>
        </w:rPr>
        <w:t>NCM</w:t>
      </w:r>
      <w:r>
        <w:tab/>
      </w:r>
      <w:r w:rsidRPr="007C2518">
        <w:t>Biện pháp không phù hợp</w:t>
      </w:r>
    </w:p>
    <w:p w14:paraId="04957A52" w14:textId="77777777" w:rsidR="008D67DE" w:rsidRDefault="008D67DE" w:rsidP="008D67DE">
      <w:pPr>
        <w:pStyle w:val="BodyText"/>
        <w:tabs>
          <w:tab w:val="left" w:pos="2201"/>
        </w:tabs>
        <w:spacing w:line="300" w:lineRule="auto"/>
        <w:ind w:left="960" w:right="5414"/>
        <w:rPr>
          <w:lang w:val="vi-VN"/>
        </w:rPr>
      </w:pPr>
      <w:r>
        <w:rPr>
          <w:spacing w:val="-4"/>
        </w:rPr>
        <w:t>NIA</w:t>
      </w:r>
      <w:r>
        <w:tab/>
      </w:r>
      <w:r w:rsidRPr="007C2518">
        <w:t>Định hướng đầu tư quốc gia</w:t>
      </w:r>
    </w:p>
    <w:p w14:paraId="7582406D" w14:textId="77777777" w:rsidR="008D67DE" w:rsidRDefault="008D67DE" w:rsidP="008D67DE">
      <w:pPr>
        <w:pStyle w:val="BodyText"/>
        <w:tabs>
          <w:tab w:val="left" w:pos="2201"/>
        </w:tabs>
        <w:spacing w:line="300" w:lineRule="auto"/>
        <w:ind w:left="960" w:right="3973"/>
        <w:rPr>
          <w:lang w:val="vi-VN"/>
        </w:rPr>
      </w:pPr>
      <w:r>
        <w:rPr>
          <w:spacing w:val="-4"/>
        </w:rPr>
        <w:t>NIMP</w:t>
      </w:r>
      <w:r>
        <w:tab/>
      </w:r>
      <w:r w:rsidRPr="007C2518">
        <w:t>Kế hoạch Tổng thể Công nghiệp Mới của Malaysia</w:t>
      </w:r>
    </w:p>
    <w:p w14:paraId="20EE8EFC" w14:textId="77777777" w:rsidR="008D67DE" w:rsidRDefault="008D67DE" w:rsidP="008D67DE">
      <w:pPr>
        <w:pStyle w:val="BodyText"/>
        <w:tabs>
          <w:tab w:val="left" w:pos="2201"/>
        </w:tabs>
        <w:spacing w:line="300" w:lineRule="auto"/>
        <w:ind w:left="960" w:right="4540"/>
        <w:rPr>
          <w:lang w:val="vi-VN"/>
        </w:rPr>
      </w:pPr>
      <w:r>
        <w:rPr>
          <w:spacing w:val="-4"/>
        </w:rPr>
        <w:t>NNCC</w:t>
      </w:r>
      <w:r>
        <w:tab/>
      </w:r>
      <w:r w:rsidRPr="00D44E8E">
        <w:t>Năng lực cốt lõi quốc gia về điều dưỡng</w:t>
      </w:r>
    </w:p>
    <w:p w14:paraId="7AF016E9" w14:textId="77777777" w:rsidR="008D67DE" w:rsidRDefault="008D67DE" w:rsidP="008D67DE">
      <w:pPr>
        <w:pStyle w:val="BodyText"/>
        <w:tabs>
          <w:tab w:val="left" w:pos="2201"/>
        </w:tabs>
        <w:spacing w:line="300" w:lineRule="auto"/>
        <w:ind w:left="960" w:right="5414"/>
      </w:pPr>
      <w:r>
        <w:rPr>
          <w:spacing w:val="-4"/>
        </w:rPr>
        <w:t>NQI</w:t>
      </w:r>
      <w:r>
        <w:tab/>
      </w:r>
      <w:r w:rsidRPr="00D44E8E">
        <w:t>Hạ tầng chất lượng quốc gia</w:t>
      </w:r>
    </w:p>
    <w:p w14:paraId="67ABDFC7" w14:textId="77777777" w:rsidR="008D67DE" w:rsidRDefault="008D67DE" w:rsidP="008D67DE">
      <w:pPr>
        <w:pStyle w:val="BodyText"/>
        <w:tabs>
          <w:tab w:val="left" w:pos="2201"/>
        </w:tabs>
        <w:spacing w:line="230" w:lineRule="exact"/>
        <w:ind w:left="960"/>
        <w:rPr>
          <w:lang w:val="vi-VN"/>
        </w:rPr>
      </w:pPr>
      <w:r>
        <w:rPr>
          <w:spacing w:val="-5"/>
        </w:rPr>
        <w:t>NTB</w:t>
      </w:r>
      <w:r>
        <w:tab/>
      </w:r>
      <w:r w:rsidRPr="00D44E8E">
        <w:t>Rào cản phi thuế quan</w:t>
      </w:r>
    </w:p>
    <w:p w14:paraId="47B4CE4D" w14:textId="77777777" w:rsidR="008D67DE" w:rsidRDefault="008D67DE" w:rsidP="008D67DE">
      <w:pPr>
        <w:pStyle w:val="BodyText"/>
        <w:tabs>
          <w:tab w:val="left" w:pos="2201"/>
        </w:tabs>
        <w:spacing w:line="230" w:lineRule="exact"/>
        <w:ind w:left="960"/>
        <w:rPr>
          <w:lang w:val="vi-VN"/>
        </w:rPr>
      </w:pPr>
      <w:r>
        <w:rPr>
          <w:spacing w:val="-4"/>
        </w:rPr>
        <w:t>NTFC</w:t>
      </w:r>
      <w:r>
        <w:tab/>
      </w:r>
      <w:r w:rsidRPr="00D44E8E">
        <w:t>Ủy ban quốc gia về tạo thuận lợi thương mại</w:t>
      </w:r>
    </w:p>
    <w:p w14:paraId="7E5B4738" w14:textId="77777777" w:rsidR="008D67DE" w:rsidRDefault="008D67DE" w:rsidP="008D67DE">
      <w:pPr>
        <w:pStyle w:val="BodyText"/>
        <w:tabs>
          <w:tab w:val="left" w:pos="2201"/>
        </w:tabs>
        <w:spacing w:line="230" w:lineRule="exact"/>
        <w:ind w:left="960"/>
      </w:pPr>
      <w:r>
        <w:rPr>
          <w:spacing w:val="-4"/>
        </w:rPr>
        <w:t>NTM</w:t>
      </w:r>
      <w:r>
        <w:tab/>
      </w:r>
      <w:r w:rsidRPr="00D44E8E">
        <w:t>Biện pháp phi thuế quan</w:t>
      </w:r>
    </w:p>
    <w:p w14:paraId="0EC83B17" w14:textId="77777777" w:rsidR="008D67DE" w:rsidRDefault="008D67DE" w:rsidP="008D67DE">
      <w:pPr>
        <w:pStyle w:val="BodyText"/>
        <w:tabs>
          <w:tab w:val="left" w:pos="2201"/>
        </w:tabs>
        <w:spacing w:line="300" w:lineRule="auto"/>
        <w:ind w:left="960" w:right="4823"/>
        <w:rPr>
          <w:lang w:val="vi-VN"/>
        </w:rPr>
      </w:pPr>
      <w:r>
        <w:rPr>
          <w:spacing w:val="-4"/>
        </w:rPr>
        <w:t>NTMP</w:t>
      </w:r>
      <w:r>
        <w:tab/>
      </w:r>
      <w:r w:rsidRPr="00D44E8E">
        <w:t>Quy hoạch tổng thể giao thông quốc gia</w:t>
      </w:r>
    </w:p>
    <w:p w14:paraId="328F8BB1" w14:textId="77777777" w:rsidR="008D67DE" w:rsidRDefault="008D67DE" w:rsidP="008D67DE">
      <w:pPr>
        <w:pStyle w:val="BodyText"/>
        <w:tabs>
          <w:tab w:val="left" w:pos="2201"/>
        </w:tabs>
        <w:spacing w:line="300" w:lineRule="auto"/>
        <w:ind w:left="960" w:right="5748"/>
        <w:rPr>
          <w:lang w:val="vi-VN"/>
        </w:rPr>
      </w:pPr>
      <w:r>
        <w:rPr>
          <w:spacing w:val="-4"/>
        </w:rPr>
        <w:t>OCP</w:t>
      </w:r>
      <w:r>
        <w:tab/>
      </w:r>
      <w:r w:rsidRPr="00A50F4F">
        <w:t>Quy trình chứng nhận hoạt động</w:t>
      </w:r>
    </w:p>
    <w:p w14:paraId="47EED0D4" w14:textId="77777777" w:rsidR="008D67DE" w:rsidRDefault="008D67DE" w:rsidP="008D67DE">
      <w:pPr>
        <w:pStyle w:val="BodyText"/>
        <w:tabs>
          <w:tab w:val="left" w:pos="2201"/>
        </w:tabs>
        <w:spacing w:line="300" w:lineRule="auto"/>
        <w:ind w:left="960" w:right="5748"/>
        <w:rPr>
          <w:lang w:val="vi-VN"/>
        </w:rPr>
      </w:pPr>
      <w:r>
        <w:rPr>
          <w:spacing w:val="-4"/>
        </w:rPr>
        <w:t>ODA</w:t>
      </w:r>
      <w:r>
        <w:tab/>
      </w:r>
      <w:r w:rsidRPr="00A50F4F">
        <w:t>Hỗ trợ phát triển chính thức</w:t>
      </w:r>
    </w:p>
    <w:p w14:paraId="2FCE3274" w14:textId="77777777" w:rsidR="008D67DE" w:rsidRDefault="008D67DE" w:rsidP="008D67DE">
      <w:pPr>
        <w:pStyle w:val="BodyText"/>
        <w:tabs>
          <w:tab w:val="left" w:pos="2201"/>
        </w:tabs>
        <w:spacing w:line="300" w:lineRule="auto"/>
        <w:ind w:left="960" w:right="5748"/>
      </w:pPr>
      <w:r>
        <w:rPr>
          <w:spacing w:val="-4"/>
        </w:rPr>
        <w:t>ODR</w:t>
      </w:r>
      <w:r>
        <w:tab/>
      </w:r>
      <w:r w:rsidRPr="00A50F4F">
        <w:t>Giải quyết tranh chấp trực tuyến</w:t>
      </w:r>
    </w:p>
    <w:p w14:paraId="14725307" w14:textId="77777777" w:rsidR="008D67DE" w:rsidRDefault="008D67DE" w:rsidP="008D67DE">
      <w:pPr>
        <w:pStyle w:val="BodyText"/>
        <w:tabs>
          <w:tab w:val="left" w:pos="2201"/>
        </w:tabs>
        <w:spacing w:before="1" w:line="297" w:lineRule="auto"/>
        <w:ind w:left="960" w:right="3523"/>
        <w:rPr>
          <w:lang w:val="vi-VN"/>
        </w:rPr>
      </w:pPr>
      <w:r>
        <w:rPr>
          <w:spacing w:val="-4"/>
        </w:rPr>
        <w:t>OECD</w:t>
      </w:r>
      <w:r>
        <w:tab/>
      </w:r>
      <w:r w:rsidRPr="00A50F4F">
        <w:t>Tổ chức Hợp tác và Phát triển Kinh tế</w:t>
      </w:r>
    </w:p>
    <w:p w14:paraId="00E7E094" w14:textId="77777777" w:rsidR="008D67DE" w:rsidRDefault="008D67DE" w:rsidP="008D67DE">
      <w:pPr>
        <w:pStyle w:val="BodyText"/>
        <w:tabs>
          <w:tab w:val="left" w:pos="2201"/>
        </w:tabs>
        <w:spacing w:before="1" w:line="297" w:lineRule="auto"/>
        <w:ind w:left="960" w:right="3523"/>
      </w:pPr>
      <w:r>
        <w:rPr>
          <w:spacing w:val="-4"/>
        </w:rPr>
        <w:t>OTR</w:t>
      </w:r>
      <w:r>
        <w:tab/>
      </w:r>
      <w:r w:rsidRPr="00A50F4F">
        <w:t>Hệ thống đăng ký thương nhân trực tuyến</w:t>
      </w:r>
    </w:p>
    <w:p w14:paraId="5A9F479C" w14:textId="77777777" w:rsidR="008D67DE" w:rsidRDefault="008D67DE" w:rsidP="008D67DE">
      <w:pPr>
        <w:pStyle w:val="BodyText"/>
        <w:tabs>
          <w:tab w:val="left" w:pos="2201"/>
        </w:tabs>
        <w:spacing w:before="4"/>
        <w:ind w:left="960"/>
        <w:rPr>
          <w:lang w:val="vi-VN"/>
        </w:rPr>
      </w:pPr>
      <w:r>
        <w:rPr>
          <w:spacing w:val="-5"/>
        </w:rPr>
        <w:t>PBC</w:t>
      </w:r>
      <w:r>
        <w:tab/>
      </w:r>
      <w:r w:rsidRPr="00A50F4F">
        <w:t>Hội nghị Doanh nghiệp Philippines</w:t>
      </w:r>
    </w:p>
    <w:p w14:paraId="2B8B0E35" w14:textId="77777777" w:rsidR="008D67DE" w:rsidRDefault="008D67DE" w:rsidP="008D67DE">
      <w:pPr>
        <w:pStyle w:val="BodyText"/>
        <w:tabs>
          <w:tab w:val="left" w:pos="2201"/>
        </w:tabs>
        <w:spacing w:before="4"/>
        <w:ind w:left="960"/>
        <w:rPr>
          <w:lang w:val="vi-VN"/>
        </w:rPr>
      </w:pPr>
      <w:r>
        <w:rPr>
          <w:spacing w:val="-2"/>
        </w:rPr>
        <w:t>PCPMD</w:t>
      </w:r>
      <w:r>
        <w:tab/>
      </w:r>
      <w:r w:rsidRPr="00956551">
        <w:t>Vụ Chương trình Hợp tác và Quản lý Dự án ASEAN</w:t>
      </w:r>
    </w:p>
    <w:p w14:paraId="10ACC0BA" w14:textId="77777777" w:rsidR="008D67DE" w:rsidRDefault="008D67DE" w:rsidP="008D67DE">
      <w:pPr>
        <w:pStyle w:val="BodyText"/>
        <w:tabs>
          <w:tab w:val="left" w:pos="2201"/>
        </w:tabs>
        <w:spacing w:before="4"/>
        <w:ind w:left="960"/>
      </w:pPr>
      <w:r>
        <w:rPr>
          <w:spacing w:val="-4"/>
        </w:rPr>
        <w:t>PCT</w:t>
      </w:r>
      <w:r>
        <w:tab/>
      </w:r>
      <w:r w:rsidRPr="00956551">
        <w:t>Hiệp ước Hợp tác Sáng chế</w:t>
      </w:r>
    </w:p>
    <w:p w14:paraId="4E6A5F42" w14:textId="77777777" w:rsidR="008D67DE" w:rsidRDefault="008D67DE" w:rsidP="008D67DE">
      <w:pPr>
        <w:pStyle w:val="BodyText"/>
        <w:tabs>
          <w:tab w:val="left" w:pos="2201"/>
        </w:tabs>
        <w:spacing w:line="229" w:lineRule="exact"/>
        <w:ind w:left="960"/>
      </w:pPr>
      <w:r>
        <w:rPr>
          <w:spacing w:val="-5"/>
        </w:rPr>
        <w:t>PED</w:t>
      </w:r>
      <w:r>
        <w:tab/>
      </w:r>
      <w:r w:rsidRPr="00956551">
        <w:t>Kết quả kinh tế ưu tiên</w:t>
      </w:r>
    </w:p>
    <w:p w14:paraId="61D54FF3" w14:textId="77777777" w:rsidR="008D67DE" w:rsidRDefault="008D67DE" w:rsidP="008D67DE">
      <w:pPr>
        <w:pStyle w:val="BodyText"/>
        <w:tabs>
          <w:tab w:val="left" w:pos="2201"/>
        </w:tabs>
        <w:spacing w:before="58"/>
        <w:ind w:left="960"/>
      </w:pPr>
      <w:r>
        <w:rPr>
          <w:spacing w:val="-5"/>
        </w:rPr>
        <w:t>PH</w:t>
      </w:r>
      <w:r>
        <w:tab/>
      </w:r>
      <w:r>
        <w:rPr>
          <w:spacing w:val="-2"/>
        </w:rPr>
        <w:t>Philippines</w:t>
      </w:r>
    </w:p>
    <w:p w14:paraId="4F690979" w14:textId="77777777" w:rsidR="008D67DE" w:rsidRDefault="008D67DE" w:rsidP="008D67DE">
      <w:pPr>
        <w:pStyle w:val="BodyText"/>
        <w:tabs>
          <w:tab w:val="left" w:pos="2201"/>
        </w:tabs>
        <w:spacing w:before="58" w:line="300" w:lineRule="auto"/>
        <w:ind w:left="960" w:right="5813"/>
        <w:rPr>
          <w:lang w:val="vi-VN"/>
        </w:rPr>
      </w:pPr>
      <w:r>
        <w:rPr>
          <w:spacing w:val="-4"/>
        </w:rPr>
        <w:t>PMF</w:t>
      </w:r>
      <w:r>
        <w:tab/>
      </w:r>
      <w:r w:rsidRPr="00956551">
        <w:t>Khung quản lý dự án</w:t>
      </w:r>
    </w:p>
    <w:p w14:paraId="0B9D4BE4" w14:textId="77777777" w:rsidR="008D67DE" w:rsidRDefault="008D67DE" w:rsidP="008D67DE">
      <w:pPr>
        <w:pStyle w:val="BodyText"/>
        <w:tabs>
          <w:tab w:val="left" w:pos="2201"/>
        </w:tabs>
        <w:spacing w:before="58" w:line="300" w:lineRule="auto"/>
        <w:ind w:left="960" w:right="5813"/>
      </w:pPr>
      <w:r>
        <w:rPr>
          <w:spacing w:val="-6"/>
        </w:rPr>
        <w:t>PS</w:t>
      </w:r>
      <w:r>
        <w:tab/>
      </w:r>
      <w:r w:rsidRPr="00956551">
        <w:t>Khu vực tư nhân</w:t>
      </w:r>
    </w:p>
    <w:p w14:paraId="2C7510A4" w14:textId="77777777" w:rsidR="008D67DE" w:rsidRDefault="008D67DE" w:rsidP="008D67DE">
      <w:pPr>
        <w:pStyle w:val="BodyText"/>
        <w:tabs>
          <w:tab w:val="left" w:pos="2201"/>
        </w:tabs>
        <w:spacing w:before="1"/>
        <w:ind w:left="960"/>
      </w:pPr>
      <w:r>
        <w:rPr>
          <w:spacing w:val="-5"/>
        </w:rPr>
        <w:t>PSR</w:t>
      </w:r>
      <w:r>
        <w:tab/>
      </w:r>
      <w:r w:rsidRPr="00956551">
        <w:rPr>
          <w:spacing w:val="-2"/>
        </w:rPr>
        <w:t>Quy tắc cụ thể theo mặt hàng</w:t>
      </w:r>
    </w:p>
    <w:p w14:paraId="220C40DE" w14:textId="77777777" w:rsidR="008D67DE" w:rsidRDefault="008D67DE" w:rsidP="008D67DE">
      <w:pPr>
        <w:pStyle w:val="BodyText"/>
        <w:tabs>
          <w:tab w:val="left" w:pos="2201"/>
        </w:tabs>
        <w:spacing w:before="56"/>
        <w:ind w:left="960"/>
      </w:pPr>
      <w:r>
        <w:rPr>
          <w:spacing w:val="-5"/>
        </w:rPr>
        <w:t>PV</w:t>
      </w:r>
      <w:r>
        <w:tab/>
      </w:r>
      <w:r w:rsidRPr="00956551">
        <w:rPr>
          <w:spacing w:val="-2"/>
        </w:rPr>
        <w:t>Điện mặt trời</w:t>
      </w:r>
    </w:p>
    <w:p w14:paraId="4B213D98" w14:textId="77777777" w:rsidR="008D67DE" w:rsidRDefault="008D67DE" w:rsidP="008D67DE">
      <w:pPr>
        <w:pStyle w:val="BodyText"/>
        <w:sectPr w:rsidR="008D67DE" w:rsidSect="008D67DE">
          <w:pgSz w:w="11910" w:h="16840"/>
          <w:pgMar w:top="1320" w:right="425" w:bottom="900" w:left="566" w:header="0" w:footer="717" w:gutter="0"/>
          <w:cols w:space="720"/>
        </w:sectPr>
      </w:pPr>
    </w:p>
    <w:p w14:paraId="5544CBDB" w14:textId="77777777" w:rsidR="008D67DE" w:rsidRDefault="008D67DE" w:rsidP="008D67DE">
      <w:pPr>
        <w:pStyle w:val="BodyText"/>
        <w:tabs>
          <w:tab w:val="left" w:pos="2201"/>
        </w:tabs>
        <w:spacing w:before="79"/>
        <w:ind w:left="960"/>
      </w:pPr>
      <w:r>
        <w:rPr>
          <w:spacing w:val="-5"/>
        </w:rPr>
        <w:lastRenderedPageBreak/>
        <w:t>RBC</w:t>
      </w:r>
      <w:r>
        <w:tab/>
      </w:r>
      <w:r w:rsidRPr="00B9044F">
        <w:t>Thực hành kinh doanh có trách nhiệm</w:t>
      </w:r>
    </w:p>
    <w:p w14:paraId="4B4D7004" w14:textId="77777777" w:rsidR="008D67DE" w:rsidRDefault="008D67DE" w:rsidP="008D67DE">
      <w:pPr>
        <w:pStyle w:val="BodyText"/>
        <w:tabs>
          <w:tab w:val="left" w:pos="2201"/>
        </w:tabs>
        <w:spacing w:before="59"/>
        <w:ind w:left="960"/>
      </w:pPr>
      <w:r>
        <w:rPr>
          <w:spacing w:val="-5"/>
        </w:rPr>
        <w:t>RBM</w:t>
      </w:r>
      <w:r>
        <w:tab/>
      </w:r>
      <w:r w:rsidRPr="00B9044F">
        <w:rPr>
          <w:spacing w:val="-2"/>
        </w:rPr>
        <w:t>Quản lý dựa trên kết quả</w:t>
      </w:r>
    </w:p>
    <w:p w14:paraId="74CF3306" w14:textId="77777777" w:rsidR="008D67DE" w:rsidRDefault="008D67DE" w:rsidP="008D67DE">
      <w:pPr>
        <w:pStyle w:val="BodyText"/>
        <w:tabs>
          <w:tab w:val="left" w:pos="2201"/>
        </w:tabs>
        <w:spacing w:before="55" w:line="300" w:lineRule="auto"/>
        <w:ind w:left="960" w:right="4457"/>
        <w:rPr>
          <w:lang w:val="vi-VN"/>
        </w:rPr>
      </w:pPr>
      <w:r>
        <w:rPr>
          <w:spacing w:val="-4"/>
        </w:rPr>
        <w:t>RCEP</w:t>
      </w:r>
      <w:r>
        <w:tab/>
      </w:r>
      <w:r w:rsidRPr="00B9044F">
        <w:t>Hiệp định Đối tác Kinh tế Toàn diện Khu vực</w:t>
      </w:r>
    </w:p>
    <w:p w14:paraId="4BE56AC2" w14:textId="77777777" w:rsidR="008D67DE" w:rsidRDefault="008D67DE" w:rsidP="008D67DE">
      <w:pPr>
        <w:pStyle w:val="BodyText"/>
        <w:tabs>
          <w:tab w:val="left" w:pos="2201"/>
        </w:tabs>
        <w:spacing w:before="55" w:line="300" w:lineRule="auto"/>
        <w:ind w:left="960" w:right="4457"/>
      </w:pPr>
      <w:r>
        <w:rPr>
          <w:spacing w:val="-6"/>
        </w:rPr>
        <w:t>RE</w:t>
      </w:r>
      <w:r>
        <w:tab/>
      </w:r>
      <w:r w:rsidRPr="00B9044F">
        <w:t>Năng lượng tái tạo</w:t>
      </w:r>
    </w:p>
    <w:p w14:paraId="3B3D7ECD" w14:textId="77777777" w:rsidR="008D67DE" w:rsidRDefault="008D67DE" w:rsidP="008D67DE">
      <w:pPr>
        <w:pStyle w:val="BodyText"/>
        <w:tabs>
          <w:tab w:val="left" w:pos="2201"/>
        </w:tabs>
        <w:spacing w:before="1"/>
        <w:ind w:left="960"/>
      </w:pPr>
      <w:r>
        <w:rPr>
          <w:spacing w:val="-5"/>
        </w:rPr>
        <w:t>ROO</w:t>
      </w:r>
      <w:r>
        <w:tab/>
      </w:r>
      <w:r w:rsidRPr="00B9044F">
        <w:t>Quy tắc xuất xứ</w:t>
      </w:r>
    </w:p>
    <w:p w14:paraId="41364EA5" w14:textId="77777777" w:rsidR="008D67DE" w:rsidRDefault="008D67DE" w:rsidP="008D67DE">
      <w:pPr>
        <w:pStyle w:val="BodyText"/>
        <w:tabs>
          <w:tab w:val="left" w:pos="2201"/>
        </w:tabs>
        <w:spacing w:before="58"/>
        <w:ind w:left="960"/>
      </w:pPr>
      <w:r>
        <w:rPr>
          <w:spacing w:val="-5"/>
        </w:rPr>
        <w:t>RPC</w:t>
      </w:r>
      <w:r>
        <w:tab/>
      </w:r>
      <w:r w:rsidRPr="00B9044F">
        <w:t>Kết nối thanh toán khu vực</w:t>
      </w:r>
    </w:p>
    <w:p w14:paraId="5B73F76B" w14:textId="77777777" w:rsidR="008D67DE" w:rsidRDefault="008D67DE" w:rsidP="008D67DE">
      <w:pPr>
        <w:pStyle w:val="BodyText"/>
        <w:tabs>
          <w:tab w:val="left" w:pos="2201"/>
        </w:tabs>
        <w:spacing w:before="58"/>
        <w:ind w:left="960"/>
        <w:rPr>
          <w:lang w:val="vi-VN"/>
        </w:rPr>
      </w:pPr>
      <w:r>
        <w:rPr>
          <w:spacing w:val="-5"/>
        </w:rPr>
        <w:t>RPS</w:t>
      </w:r>
      <w:r>
        <w:tab/>
      </w:r>
      <w:r w:rsidRPr="00B9044F">
        <w:t>Không gian thử nghiệm chính sách</w:t>
      </w:r>
    </w:p>
    <w:p w14:paraId="0AE797CB" w14:textId="77777777" w:rsidR="008D67DE" w:rsidRDefault="008D67DE" w:rsidP="008D67DE">
      <w:pPr>
        <w:pStyle w:val="BodyText"/>
        <w:tabs>
          <w:tab w:val="left" w:pos="2201"/>
        </w:tabs>
        <w:spacing w:before="58"/>
        <w:ind w:left="960"/>
      </w:pPr>
      <w:r>
        <w:rPr>
          <w:spacing w:val="-5"/>
        </w:rPr>
        <w:t>RVC</w:t>
      </w:r>
      <w:r>
        <w:tab/>
      </w:r>
      <w:r w:rsidRPr="00B9044F">
        <w:t>Hàm lượng giá trị khu vực</w:t>
      </w:r>
    </w:p>
    <w:p w14:paraId="71B70B01" w14:textId="77777777" w:rsidR="008D67DE" w:rsidRDefault="008D67DE" w:rsidP="008D67DE">
      <w:pPr>
        <w:pStyle w:val="BodyText"/>
        <w:tabs>
          <w:tab w:val="left" w:pos="2201"/>
        </w:tabs>
        <w:spacing w:before="58"/>
        <w:ind w:left="960"/>
      </w:pPr>
      <w:r>
        <w:rPr>
          <w:spacing w:val="-5"/>
        </w:rPr>
        <w:t>SAP</w:t>
      </w:r>
      <w:r>
        <w:tab/>
      </w:r>
      <w:r w:rsidRPr="003D4279">
        <w:t>Kế hoạch hành động chiến lược</w:t>
      </w:r>
    </w:p>
    <w:p w14:paraId="162E116A" w14:textId="77777777" w:rsidR="008D67DE" w:rsidRDefault="008D67DE" w:rsidP="008D67DE">
      <w:pPr>
        <w:pStyle w:val="BodyText"/>
        <w:tabs>
          <w:tab w:val="left" w:pos="2201"/>
        </w:tabs>
        <w:spacing w:before="58" w:line="300" w:lineRule="auto"/>
        <w:ind w:left="960" w:right="2555"/>
        <w:rPr>
          <w:lang w:val="vi-VN"/>
        </w:rPr>
      </w:pPr>
      <w:r>
        <w:rPr>
          <w:spacing w:val="-2"/>
        </w:rPr>
        <w:t>SAPSMED</w:t>
      </w:r>
      <w:r>
        <w:tab/>
      </w:r>
      <w:r w:rsidRPr="003D4279">
        <w:t>Kế hoạch hành động chiến lược phát triển doanh nghiệp nhỏ và vừa</w:t>
      </w:r>
    </w:p>
    <w:p w14:paraId="005EC04A" w14:textId="77777777" w:rsidR="008D67DE" w:rsidRDefault="008D67DE" w:rsidP="008D67DE">
      <w:pPr>
        <w:pStyle w:val="BodyText"/>
        <w:tabs>
          <w:tab w:val="left" w:pos="2201"/>
        </w:tabs>
        <w:spacing w:before="58" w:line="300" w:lineRule="auto"/>
        <w:ind w:left="960" w:right="4848"/>
        <w:rPr>
          <w:lang w:val="vi-VN"/>
        </w:rPr>
      </w:pPr>
      <w:r>
        <w:rPr>
          <w:spacing w:val="-4"/>
        </w:rPr>
        <w:t>SBV</w:t>
      </w:r>
      <w:r>
        <w:tab/>
      </w:r>
      <w:r w:rsidRPr="003D4279">
        <w:t>Ngân hàng Nhà nước Việt Nam</w:t>
      </w:r>
    </w:p>
    <w:p w14:paraId="4E0393E0" w14:textId="77777777" w:rsidR="008D67DE" w:rsidRDefault="008D67DE" w:rsidP="008D67DE">
      <w:pPr>
        <w:pStyle w:val="BodyText"/>
        <w:tabs>
          <w:tab w:val="left" w:pos="2201"/>
        </w:tabs>
        <w:spacing w:before="58" w:line="300" w:lineRule="auto"/>
        <w:ind w:left="960" w:right="4848"/>
        <w:rPr>
          <w:lang w:val="vi-VN"/>
        </w:rPr>
      </w:pPr>
      <w:r>
        <w:rPr>
          <w:spacing w:val="-2"/>
        </w:rPr>
        <w:t>SCAROO</w:t>
      </w:r>
      <w:r>
        <w:tab/>
      </w:r>
      <w:r w:rsidRPr="003D4279">
        <w:t>Tiểu ban về Quy tắc xuất xứ ATIGA</w:t>
      </w:r>
    </w:p>
    <w:p w14:paraId="7A4CCCAB" w14:textId="77777777" w:rsidR="008D67DE" w:rsidRDefault="008D67DE" w:rsidP="008D67DE">
      <w:pPr>
        <w:pStyle w:val="BodyText"/>
        <w:tabs>
          <w:tab w:val="left" w:pos="2201"/>
        </w:tabs>
        <w:spacing w:before="58" w:line="300" w:lineRule="auto"/>
        <w:ind w:left="960" w:right="4115"/>
        <w:rPr>
          <w:lang w:val="vi-VN"/>
        </w:rPr>
      </w:pPr>
      <w:r>
        <w:rPr>
          <w:spacing w:val="-2"/>
        </w:rPr>
        <w:t>SCOPE</w:t>
      </w:r>
      <w:r>
        <w:tab/>
      </w:r>
      <w:r w:rsidRPr="003D4279">
        <w:t>Gói Kết nối bền vững EU – ASEAN</w:t>
      </w:r>
      <w:r>
        <w:rPr>
          <w:lang w:val="vi-VN"/>
        </w:rPr>
        <w:t xml:space="preserve"> </w:t>
      </w:r>
      <w:r>
        <w:t>Package</w:t>
      </w:r>
    </w:p>
    <w:p w14:paraId="6F54B19B" w14:textId="77777777" w:rsidR="008D67DE" w:rsidRPr="003D4279" w:rsidRDefault="008D67DE" w:rsidP="008D67DE">
      <w:pPr>
        <w:pStyle w:val="BodyText"/>
        <w:tabs>
          <w:tab w:val="left" w:pos="2201"/>
        </w:tabs>
        <w:spacing w:before="58" w:line="300" w:lineRule="auto"/>
        <w:ind w:left="960" w:right="4848"/>
        <w:rPr>
          <w:lang w:val="vi-VN"/>
        </w:rPr>
      </w:pPr>
      <w:r>
        <w:rPr>
          <w:spacing w:val="-6"/>
        </w:rPr>
        <w:t>SD</w:t>
      </w:r>
      <w:r>
        <w:tab/>
      </w:r>
      <w:r w:rsidRPr="003D4279">
        <w:t>Phát triển bền vững</w:t>
      </w:r>
    </w:p>
    <w:p w14:paraId="1F2E8052" w14:textId="77777777" w:rsidR="008D67DE" w:rsidRDefault="008D67DE" w:rsidP="008D67DE">
      <w:pPr>
        <w:pStyle w:val="BodyText"/>
        <w:tabs>
          <w:tab w:val="left" w:pos="2201"/>
        </w:tabs>
        <w:spacing w:before="1" w:line="300" w:lineRule="auto"/>
        <w:ind w:left="960" w:right="5670"/>
        <w:rPr>
          <w:lang w:val="vi-VN"/>
        </w:rPr>
      </w:pPr>
      <w:r>
        <w:rPr>
          <w:spacing w:val="-4"/>
        </w:rPr>
        <w:t>SDG</w:t>
      </w:r>
      <w:r>
        <w:tab/>
      </w:r>
      <w:r w:rsidRPr="003D4279">
        <w:t>Mục tiêu Phát triển Bền vững</w:t>
      </w:r>
    </w:p>
    <w:p w14:paraId="55FD8AC0" w14:textId="77777777" w:rsidR="008D67DE" w:rsidRDefault="008D67DE" w:rsidP="008D67DE">
      <w:pPr>
        <w:pStyle w:val="BodyText"/>
        <w:tabs>
          <w:tab w:val="left" w:pos="2201"/>
        </w:tabs>
        <w:spacing w:before="1" w:line="300" w:lineRule="auto"/>
        <w:ind w:left="960" w:right="4965"/>
        <w:rPr>
          <w:lang w:val="vi-VN"/>
        </w:rPr>
      </w:pPr>
      <w:r>
        <w:rPr>
          <w:spacing w:val="-4"/>
        </w:rPr>
        <w:t>SEOM</w:t>
      </w:r>
      <w:r>
        <w:tab/>
      </w:r>
      <w:r w:rsidRPr="00CF369B">
        <w:t>Hội nghị Quan chức Kinh tế Cấp cao</w:t>
      </w:r>
    </w:p>
    <w:p w14:paraId="7AC0D418" w14:textId="77777777" w:rsidR="008D67DE" w:rsidRDefault="008D67DE" w:rsidP="008D67DE">
      <w:pPr>
        <w:pStyle w:val="BodyText"/>
        <w:tabs>
          <w:tab w:val="left" w:pos="2201"/>
        </w:tabs>
        <w:spacing w:before="1" w:line="300" w:lineRule="auto"/>
        <w:ind w:left="960" w:right="5670"/>
      </w:pPr>
      <w:r>
        <w:rPr>
          <w:spacing w:val="-6"/>
        </w:rPr>
        <w:t>SG</w:t>
      </w:r>
      <w:r>
        <w:tab/>
      </w:r>
      <w:r>
        <w:rPr>
          <w:spacing w:val="-2"/>
        </w:rPr>
        <w:t>Singapore</w:t>
      </w:r>
    </w:p>
    <w:p w14:paraId="52958F95" w14:textId="77777777" w:rsidR="008D67DE" w:rsidRDefault="008D67DE" w:rsidP="008D67DE">
      <w:pPr>
        <w:pStyle w:val="BodyText"/>
        <w:tabs>
          <w:tab w:val="left" w:pos="2201"/>
        </w:tabs>
        <w:spacing w:line="300" w:lineRule="auto"/>
        <w:ind w:left="960" w:right="5459"/>
        <w:rPr>
          <w:lang w:val="vi-VN"/>
        </w:rPr>
      </w:pPr>
      <w:r>
        <w:rPr>
          <w:spacing w:val="-4"/>
        </w:rPr>
        <w:t>SME</w:t>
      </w:r>
      <w:r>
        <w:tab/>
      </w:r>
      <w:r w:rsidRPr="00CF369B">
        <w:t>Doanh nghiệp nhỏ và vừa</w:t>
      </w:r>
    </w:p>
    <w:p w14:paraId="4EB23280" w14:textId="77777777" w:rsidR="008D67DE" w:rsidRDefault="008D67DE" w:rsidP="008D67DE">
      <w:pPr>
        <w:pStyle w:val="BodyText"/>
        <w:tabs>
          <w:tab w:val="left" w:pos="2201"/>
        </w:tabs>
        <w:spacing w:line="300" w:lineRule="auto"/>
        <w:ind w:left="960" w:right="5459"/>
      </w:pPr>
      <w:r>
        <w:rPr>
          <w:spacing w:val="-4"/>
        </w:rPr>
        <w:t>SPA</w:t>
      </w:r>
      <w:r>
        <w:tab/>
      </w:r>
      <w:r w:rsidRPr="00CF369B">
        <w:t>Kế hoạch hành động chiến lược</w:t>
      </w:r>
    </w:p>
    <w:p w14:paraId="25483D81" w14:textId="77777777" w:rsidR="008D67DE" w:rsidRDefault="008D67DE" w:rsidP="008D67DE">
      <w:pPr>
        <w:pStyle w:val="BodyText"/>
        <w:tabs>
          <w:tab w:val="left" w:pos="2201"/>
        </w:tabs>
        <w:ind w:left="960"/>
      </w:pPr>
      <w:r>
        <w:rPr>
          <w:spacing w:val="-5"/>
        </w:rPr>
        <w:t>SPS</w:t>
      </w:r>
      <w:r>
        <w:tab/>
      </w:r>
      <w:r w:rsidRPr="00CF369B">
        <w:t>Các biện pháp vệ sinh và kiểm dịch động thực vật</w:t>
      </w:r>
    </w:p>
    <w:p w14:paraId="5F6C5202" w14:textId="77777777" w:rsidR="008D67DE" w:rsidRDefault="008D67DE" w:rsidP="008D67DE">
      <w:pPr>
        <w:pStyle w:val="BodyText"/>
        <w:tabs>
          <w:tab w:val="left" w:pos="2201"/>
        </w:tabs>
        <w:spacing w:before="56" w:line="300" w:lineRule="auto"/>
        <w:ind w:left="960" w:right="2094"/>
        <w:rPr>
          <w:lang w:val="vi-VN"/>
        </w:rPr>
      </w:pPr>
      <w:r>
        <w:rPr>
          <w:spacing w:val="-2"/>
        </w:rPr>
        <w:t>STRACAP</w:t>
      </w:r>
      <w:r>
        <w:tab/>
      </w:r>
      <w:r w:rsidRPr="00CF369B">
        <w:t>Tiêu chuẩn, quy chuẩn kỹ thuật và quy trình đánh giá sự phù hợp</w:t>
      </w:r>
    </w:p>
    <w:p w14:paraId="5992EFE4" w14:textId="77777777" w:rsidR="008D67DE" w:rsidRDefault="008D67DE" w:rsidP="008D67DE">
      <w:pPr>
        <w:pStyle w:val="BodyText"/>
        <w:tabs>
          <w:tab w:val="left" w:pos="2201"/>
        </w:tabs>
        <w:spacing w:before="56" w:line="300" w:lineRule="auto"/>
        <w:ind w:left="960" w:right="2094"/>
      </w:pPr>
      <w:r>
        <w:rPr>
          <w:spacing w:val="-4"/>
        </w:rPr>
        <w:t>STRI</w:t>
      </w:r>
      <w:r>
        <w:tab/>
      </w:r>
      <w:r w:rsidRPr="00CF369B">
        <w:t>Chỉ số hạn chế thương mại dịch vụ</w:t>
      </w:r>
    </w:p>
    <w:p w14:paraId="7509DD82" w14:textId="77777777" w:rsidR="008D67DE" w:rsidRDefault="008D67DE" w:rsidP="008D67DE">
      <w:pPr>
        <w:pStyle w:val="BodyText"/>
        <w:tabs>
          <w:tab w:val="left" w:pos="2201"/>
        </w:tabs>
        <w:spacing w:before="1"/>
        <w:ind w:left="960"/>
      </w:pPr>
      <w:r>
        <w:rPr>
          <w:spacing w:val="-5"/>
        </w:rPr>
        <w:t>SWP</w:t>
      </w:r>
      <w:r>
        <w:tab/>
      </w:r>
      <w:r w:rsidRPr="00CF369B">
        <w:t>Kế hoạch công tác ngành</w:t>
      </w:r>
    </w:p>
    <w:p w14:paraId="1683C2B5" w14:textId="77777777" w:rsidR="008D67DE" w:rsidRDefault="008D67DE" w:rsidP="008D67DE">
      <w:pPr>
        <w:pStyle w:val="BodyText"/>
        <w:tabs>
          <w:tab w:val="left" w:pos="2201"/>
        </w:tabs>
        <w:spacing w:before="58"/>
        <w:ind w:left="960"/>
      </w:pPr>
      <w:r>
        <w:rPr>
          <w:spacing w:val="-5"/>
        </w:rPr>
        <w:t>TBT</w:t>
      </w:r>
      <w:r>
        <w:tab/>
      </w:r>
      <w:r w:rsidRPr="00CF369B">
        <w:t>Rào cản kỹ thuật đối với thương mại</w:t>
      </w:r>
    </w:p>
    <w:p w14:paraId="57D1649B" w14:textId="77777777" w:rsidR="008D67DE" w:rsidRDefault="008D67DE" w:rsidP="008D67DE">
      <w:pPr>
        <w:pStyle w:val="BodyText"/>
        <w:tabs>
          <w:tab w:val="left" w:pos="2201"/>
        </w:tabs>
        <w:spacing w:before="58"/>
        <w:ind w:left="960"/>
      </w:pPr>
      <w:r>
        <w:rPr>
          <w:spacing w:val="-5"/>
        </w:rPr>
        <w:t>TFA</w:t>
      </w:r>
      <w:r>
        <w:tab/>
      </w:r>
      <w:r w:rsidRPr="00CF369B">
        <w:t>Hiệp định Tạo thuận lợi thương mại</w:t>
      </w:r>
    </w:p>
    <w:p w14:paraId="170D79C2" w14:textId="77777777" w:rsidR="008D67DE" w:rsidRDefault="008D67DE" w:rsidP="008D67DE">
      <w:pPr>
        <w:pStyle w:val="BodyText"/>
        <w:tabs>
          <w:tab w:val="left" w:pos="2201"/>
        </w:tabs>
        <w:spacing w:before="55" w:line="300" w:lineRule="auto"/>
        <w:ind w:left="960" w:right="5291"/>
        <w:rPr>
          <w:lang w:val="vi-VN"/>
        </w:rPr>
      </w:pPr>
      <w:r>
        <w:rPr>
          <w:spacing w:val="-4"/>
        </w:rPr>
        <w:t>TFSA</w:t>
      </w:r>
      <w:r>
        <w:tab/>
      </w:r>
      <w:r w:rsidRPr="00C921BC">
        <w:t>Nhóm công tác về thỏa thuận giám sát</w:t>
      </w:r>
    </w:p>
    <w:p w14:paraId="7B04CD15" w14:textId="77777777" w:rsidR="008D67DE" w:rsidRDefault="008D67DE" w:rsidP="008D67DE">
      <w:pPr>
        <w:pStyle w:val="BodyText"/>
        <w:tabs>
          <w:tab w:val="left" w:pos="2201"/>
        </w:tabs>
        <w:spacing w:before="55" w:line="300" w:lineRule="auto"/>
        <w:ind w:left="960" w:right="5291"/>
      </w:pPr>
      <w:r>
        <w:rPr>
          <w:spacing w:val="-6"/>
        </w:rPr>
        <w:t>TH</w:t>
      </w:r>
      <w:r>
        <w:tab/>
      </w:r>
      <w:r>
        <w:rPr>
          <w:spacing w:val="-2"/>
        </w:rPr>
        <w:t>Thailand</w:t>
      </w:r>
    </w:p>
    <w:p w14:paraId="023C9505" w14:textId="77777777" w:rsidR="008D67DE" w:rsidRDefault="008D67DE" w:rsidP="008D67DE">
      <w:pPr>
        <w:pStyle w:val="BodyText"/>
        <w:tabs>
          <w:tab w:val="left" w:pos="2201"/>
        </w:tabs>
        <w:spacing w:before="2"/>
        <w:ind w:left="960"/>
      </w:pPr>
      <w:r>
        <w:rPr>
          <w:spacing w:val="-5"/>
        </w:rPr>
        <w:t>TIN</w:t>
      </w:r>
      <w:r>
        <w:tab/>
      </w:r>
      <w:r w:rsidRPr="00C921BC">
        <w:rPr>
          <w:spacing w:val="-2"/>
        </w:rPr>
        <w:t>Mã số người nộp thuế</w:t>
      </w:r>
    </w:p>
    <w:p w14:paraId="692D93FE" w14:textId="77777777" w:rsidR="008D67DE" w:rsidRDefault="008D67DE" w:rsidP="008D67DE">
      <w:pPr>
        <w:pStyle w:val="BodyText"/>
        <w:tabs>
          <w:tab w:val="left" w:pos="2201"/>
        </w:tabs>
        <w:spacing w:before="58"/>
        <w:ind w:left="960"/>
      </w:pPr>
      <w:r>
        <w:rPr>
          <w:spacing w:val="-5"/>
        </w:rPr>
        <w:t>TMS</w:t>
      </w:r>
      <w:r>
        <w:tab/>
      </w:r>
      <w:r w:rsidRPr="00C921BC">
        <w:t>Hệ thống quản lý vận tải</w:t>
      </w:r>
    </w:p>
    <w:p w14:paraId="14935371" w14:textId="77777777" w:rsidR="008D67DE" w:rsidRDefault="008D67DE" w:rsidP="008D67DE">
      <w:pPr>
        <w:pStyle w:val="BodyText"/>
        <w:tabs>
          <w:tab w:val="left" w:pos="2201"/>
        </w:tabs>
        <w:spacing w:before="56"/>
        <w:ind w:left="960"/>
      </w:pPr>
      <w:r>
        <w:rPr>
          <w:spacing w:val="-5"/>
        </w:rPr>
        <w:t>TWG</w:t>
      </w:r>
      <w:r>
        <w:tab/>
      </w:r>
      <w:r w:rsidRPr="00C921BC">
        <w:t>Hệ thống quản lý vận tải</w:t>
      </w:r>
    </w:p>
    <w:p w14:paraId="72F4CA33" w14:textId="77777777" w:rsidR="008D67DE" w:rsidRDefault="008D67DE" w:rsidP="008D67DE">
      <w:pPr>
        <w:pStyle w:val="BodyText"/>
        <w:tabs>
          <w:tab w:val="left" w:pos="2201"/>
        </w:tabs>
        <w:spacing w:before="58"/>
        <w:ind w:left="960"/>
      </w:pPr>
      <w:r>
        <w:rPr>
          <w:spacing w:val="-5"/>
        </w:rPr>
        <w:t>UK</w:t>
      </w:r>
      <w:r>
        <w:tab/>
      </w:r>
      <w:r w:rsidRPr="00C921BC">
        <w:t>Vương quốc Anh</w:t>
      </w:r>
    </w:p>
    <w:p w14:paraId="33FDF08D" w14:textId="77777777" w:rsidR="008D67DE" w:rsidRDefault="008D67DE" w:rsidP="008D67DE">
      <w:pPr>
        <w:pStyle w:val="BodyText"/>
        <w:tabs>
          <w:tab w:val="left" w:pos="2201"/>
        </w:tabs>
        <w:spacing w:before="58"/>
        <w:ind w:left="960"/>
      </w:pPr>
      <w:r>
        <w:rPr>
          <w:spacing w:val="-5"/>
        </w:rPr>
        <w:t>UN</w:t>
      </w:r>
      <w:r>
        <w:tab/>
      </w:r>
      <w:r w:rsidRPr="00C921BC">
        <w:t>Liên Hợp Quốc</w:t>
      </w:r>
    </w:p>
    <w:p w14:paraId="30022BF6" w14:textId="77777777" w:rsidR="008D67DE" w:rsidRDefault="008D67DE" w:rsidP="008D67DE">
      <w:pPr>
        <w:pStyle w:val="BodyText"/>
        <w:tabs>
          <w:tab w:val="left" w:pos="2201"/>
        </w:tabs>
        <w:spacing w:before="58"/>
        <w:ind w:left="960"/>
      </w:pPr>
      <w:r>
        <w:rPr>
          <w:spacing w:val="-2"/>
        </w:rPr>
        <w:t>UNCDF</w:t>
      </w:r>
      <w:r>
        <w:tab/>
      </w:r>
      <w:r w:rsidRPr="00C921BC">
        <w:t>Quỹ Phát triển Vốn của Liên Hợp Quốc</w:t>
      </w:r>
    </w:p>
    <w:p w14:paraId="5E5D54EE" w14:textId="77777777" w:rsidR="008D67DE" w:rsidRDefault="008D67DE" w:rsidP="008D67DE">
      <w:pPr>
        <w:pStyle w:val="BodyText"/>
        <w:tabs>
          <w:tab w:val="left" w:pos="2201"/>
        </w:tabs>
        <w:spacing w:before="58" w:line="297" w:lineRule="auto"/>
        <w:ind w:left="960" w:right="3514"/>
        <w:rPr>
          <w:lang w:val="vi-VN"/>
        </w:rPr>
      </w:pPr>
      <w:r>
        <w:rPr>
          <w:spacing w:val="-2"/>
        </w:rPr>
        <w:t>UNFCCC</w:t>
      </w:r>
      <w:r>
        <w:tab/>
      </w:r>
      <w:r w:rsidRPr="00C921BC">
        <w:t>Công ước khung của Liên Hợp Quốc về biến đổi khí hậu</w:t>
      </w:r>
    </w:p>
    <w:p w14:paraId="3D902320" w14:textId="77777777" w:rsidR="008D67DE" w:rsidRDefault="008D67DE" w:rsidP="008D67DE">
      <w:pPr>
        <w:pStyle w:val="BodyText"/>
        <w:tabs>
          <w:tab w:val="left" w:pos="2201"/>
        </w:tabs>
        <w:spacing w:before="58" w:line="297" w:lineRule="auto"/>
        <w:ind w:left="960" w:right="3514"/>
      </w:pPr>
      <w:r>
        <w:rPr>
          <w:spacing w:val="-6"/>
        </w:rPr>
        <w:t>US</w:t>
      </w:r>
      <w:r>
        <w:tab/>
      </w:r>
      <w:r w:rsidRPr="00C921BC">
        <w:t>Hoa Kỳ</w:t>
      </w:r>
    </w:p>
    <w:p w14:paraId="5DA05558" w14:textId="77777777" w:rsidR="008D67DE" w:rsidRDefault="008D67DE" w:rsidP="008D67DE">
      <w:pPr>
        <w:pStyle w:val="BodyText"/>
        <w:tabs>
          <w:tab w:val="left" w:pos="2201"/>
        </w:tabs>
        <w:spacing w:before="3"/>
        <w:ind w:left="960"/>
      </w:pPr>
      <w:r>
        <w:rPr>
          <w:spacing w:val="-5"/>
        </w:rPr>
        <w:t>VN</w:t>
      </w:r>
      <w:r>
        <w:tab/>
      </w:r>
      <w:r w:rsidRPr="00C921BC">
        <w:rPr>
          <w:spacing w:val="-2"/>
        </w:rPr>
        <w:t>Việt Nam</w:t>
      </w:r>
    </w:p>
    <w:p w14:paraId="6AF6FF30" w14:textId="77777777" w:rsidR="008D67DE" w:rsidRDefault="008D67DE" w:rsidP="008D67DE">
      <w:pPr>
        <w:pStyle w:val="BodyText"/>
        <w:tabs>
          <w:tab w:val="left" w:pos="2201"/>
        </w:tabs>
        <w:spacing w:before="58"/>
        <w:ind w:left="960"/>
      </w:pPr>
      <w:r>
        <w:rPr>
          <w:spacing w:val="-5"/>
        </w:rPr>
        <w:t>WB</w:t>
      </w:r>
      <w:r>
        <w:tab/>
      </w:r>
      <w:r w:rsidRPr="00C921BC">
        <w:t>Ngân hàng Thế giới</w:t>
      </w:r>
    </w:p>
    <w:p w14:paraId="20A8B5B2" w14:textId="77777777" w:rsidR="008D67DE" w:rsidRDefault="008D67DE" w:rsidP="008D67DE">
      <w:pPr>
        <w:pStyle w:val="BodyText"/>
        <w:tabs>
          <w:tab w:val="left" w:pos="2201"/>
        </w:tabs>
        <w:spacing w:before="58"/>
        <w:ind w:left="960"/>
        <w:rPr>
          <w:lang w:val="vi-VN"/>
        </w:rPr>
      </w:pPr>
      <w:r>
        <w:rPr>
          <w:spacing w:val="-5"/>
        </w:rPr>
        <w:t>WC</w:t>
      </w:r>
      <w:r>
        <w:tab/>
      </w:r>
      <w:r w:rsidRPr="00C921BC">
        <w:t>Ủy ban công tác</w:t>
      </w:r>
    </w:p>
    <w:p w14:paraId="034F3ED1" w14:textId="77777777" w:rsidR="008D67DE" w:rsidRDefault="008D67DE" w:rsidP="008D67DE">
      <w:pPr>
        <w:pStyle w:val="BodyText"/>
        <w:tabs>
          <w:tab w:val="left" w:pos="2201"/>
        </w:tabs>
        <w:spacing w:before="58"/>
        <w:ind w:left="960"/>
      </w:pPr>
      <w:r>
        <w:rPr>
          <w:spacing w:val="-5"/>
        </w:rPr>
        <w:t>WDI</w:t>
      </w:r>
      <w:r>
        <w:tab/>
      </w:r>
      <w:r w:rsidRPr="00E77BB7">
        <w:t>Chỉ số Phát triển Thế giới</w:t>
      </w:r>
    </w:p>
    <w:p w14:paraId="1229808A" w14:textId="77777777" w:rsidR="008D67DE" w:rsidRDefault="008D67DE" w:rsidP="008D67DE">
      <w:pPr>
        <w:pStyle w:val="BodyText"/>
        <w:tabs>
          <w:tab w:val="left" w:pos="2201"/>
        </w:tabs>
        <w:spacing w:before="56"/>
        <w:ind w:left="960"/>
      </w:pPr>
      <w:r>
        <w:rPr>
          <w:spacing w:val="-5"/>
        </w:rPr>
        <w:t>WG</w:t>
      </w:r>
      <w:r>
        <w:tab/>
      </w:r>
      <w:r w:rsidRPr="00E77BB7">
        <w:t>Nhóm công tác</w:t>
      </w:r>
    </w:p>
    <w:p w14:paraId="5D34F2D8" w14:textId="77777777" w:rsidR="008D67DE" w:rsidRDefault="008D67DE" w:rsidP="008D67DE">
      <w:pPr>
        <w:pStyle w:val="BodyText"/>
        <w:tabs>
          <w:tab w:val="left" w:pos="2201"/>
        </w:tabs>
        <w:spacing w:before="58"/>
        <w:ind w:left="960"/>
      </w:pPr>
      <w:r>
        <w:rPr>
          <w:spacing w:val="-5"/>
        </w:rPr>
        <w:t>WHO</w:t>
      </w:r>
      <w:r>
        <w:tab/>
      </w:r>
      <w:r w:rsidRPr="00E77BB7">
        <w:t>Tổ chức Y tế Thế giới</w:t>
      </w:r>
    </w:p>
    <w:p w14:paraId="5355289A" w14:textId="77777777" w:rsidR="008D67DE" w:rsidRDefault="008D67DE" w:rsidP="008D67DE">
      <w:pPr>
        <w:pStyle w:val="BodyText"/>
        <w:tabs>
          <w:tab w:val="left" w:pos="2201"/>
        </w:tabs>
        <w:spacing w:before="58" w:line="300" w:lineRule="auto"/>
        <w:ind w:left="960" w:right="5182"/>
        <w:rPr>
          <w:lang w:val="vi-VN"/>
        </w:rPr>
      </w:pPr>
      <w:r>
        <w:rPr>
          <w:spacing w:val="-4"/>
        </w:rPr>
        <w:t>WIPO</w:t>
      </w:r>
      <w:r>
        <w:tab/>
      </w:r>
      <w:r w:rsidRPr="00E77BB7">
        <w:t>Tổ chức Sở hữu Trí tuệ Thế giới</w:t>
      </w:r>
    </w:p>
    <w:p w14:paraId="5E929AA7" w14:textId="05037783" w:rsidR="00C32D40" w:rsidRDefault="008D67DE" w:rsidP="008D67DE">
      <w:pPr>
        <w:pStyle w:val="BodyText"/>
        <w:tabs>
          <w:tab w:val="left" w:pos="2201"/>
        </w:tabs>
        <w:spacing w:before="58" w:line="300" w:lineRule="auto"/>
        <w:ind w:left="960" w:right="5182"/>
      </w:pPr>
      <w:r>
        <w:rPr>
          <w:spacing w:val="-4"/>
        </w:rPr>
        <w:t>WTO</w:t>
      </w:r>
      <w:r>
        <w:tab/>
      </w:r>
      <w:r w:rsidRPr="00E77BB7">
        <w:t>Tổ chức Thương mại Thế giới</w:t>
      </w:r>
    </w:p>
    <w:p w14:paraId="3943E311" w14:textId="77777777" w:rsidR="00C32D40" w:rsidRDefault="00C32D40">
      <w:pPr>
        <w:pStyle w:val="BodyText"/>
        <w:spacing w:line="300" w:lineRule="auto"/>
        <w:sectPr w:rsidR="00C32D40">
          <w:pgSz w:w="11910" w:h="16840"/>
          <w:pgMar w:top="1320" w:right="425" w:bottom="900" w:left="566" w:header="0" w:footer="717" w:gutter="0"/>
          <w:cols w:space="720"/>
        </w:sectPr>
      </w:pPr>
    </w:p>
    <w:p w14:paraId="7C6ADA50" w14:textId="77777777" w:rsidR="00E03D2A" w:rsidRDefault="000167A7">
      <w:pPr>
        <w:pStyle w:val="Heading1"/>
        <w:numPr>
          <w:ilvl w:val="2"/>
          <w:numId w:val="48"/>
        </w:numPr>
        <w:tabs>
          <w:tab w:val="left" w:pos="1932"/>
        </w:tabs>
        <w:spacing w:before="79"/>
        <w:jc w:val="left"/>
      </w:pPr>
      <w:bookmarkStart w:id="2" w:name="_bookmark2"/>
      <w:bookmarkEnd w:id="2"/>
      <w:r>
        <w:rPr>
          <w:color w:val="2E5395"/>
        </w:rPr>
        <w:lastRenderedPageBreak/>
        <w:t>GI</w:t>
      </w:r>
      <w:r w:rsidR="00E03D2A">
        <w:rPr>
          <w:color w:val="2E5395"/>
        </w:rPr>
        <w:t>ỚI THIỆU VÀ BỐI CẢNH</w:t>
      </w:r>
    </w:p>
    <w:p w14:paraId="2A4638C8" w14:textId="4EBC2166" w:rsidR="00C32D40" w:rsidRDefault="00E03D2A" w:rsidP="00E03D2A">
      <w:pPr>
        <w:pStyle w:val="BodyText"/>
        <w:spacing w:before="288" w:line="252" w:lineRule="auto"/>
        <w:ind w:left="852" w:right="705"/>
        <w:jc w:val="both"/>
      </w:pPr>
      <w:r>
        <w:t>Hành trình tiến tới Cộng đồng Kinh tế (AEC) của Hiệp hội các quốc gia Đông Nam Á (ASEAN) bắt đầu vào năm 1992 với việc thành lập Khu vực Mậu dịch Tự do ASEAN (AFTA). AEC thể hiện sự hiện thực hóa mục tiêu cuối cùng về hội nhập kinh tế của khu vực, theo đó ASEAN trở thành một thị trường đơn nhất và cơ sở sản xuất thống nhất, một khu vực có năng lực cạnh tranh cao với sự phát triển kinh tế đồng đều, và hội nhập hoàn toàn vào nền kinh tế toàn cầu. Hội nghị Cấp cao ASEAN không chính thức lần thứ hai, được tổ chức tại Kuala Lumpur vào ngày 15 tháng 12 năm 1997, đã thông qua Tầm nhìn ASEAN 2020. Văn bản này đề ra một tầm nhìn bao quát cho ASEAN vào năm 2020: một ASEAN như một tập hợp hài hòa các quốc gia Đông Nam Á, hướng ra bên ngoài, sống trong hòa bình, ổn định và thịnh vượng, gắn kết với nhau bằng quan hệ đối tác cùng phát triển năng động và trong một cộng đồng của các xã hội đùm bọc lẫn nhau. Tầm nhìn ASEAN 2020 tiếp tục nhấn mạnh sự cần thiết của việc khu vực phải đạt được sự lưu chuyển tự do của hàng hóa, dịch vụ, đầu tư và vốn, cũng như phát triển kinh tế đồng đều, giảm nghèo và thu hẹp khoảng cách kinh tế - xã hội</w:t>
      </w:r>
      <w:hyperlink w:anchor="_bookmark4" w:history="1">
        <w:r w:rsidR="007B5FDC">
          <w:t>.</w:t>
        </w:r>
        <w:r w:rsidR="007B5FDC">
          <w:rPr>
            <w:position w:val="6"/>
            <w:sz w:val="13"/>
          </w:rPr>
          <w:t>1</w:t>
        </w:r>
      </w:hyperlink>
      <w:r w:rsidR="007B5FDC">
        <w:rPr>
          <w:spacing w:val="40"/>
          <w:position w:val="6"/>
          <w:sz w:val="13"/>
        </w:rPr>
        <w:t xml:space="preserve"> </w:t>
      </w:r>
      <w:r>
        <w:t xml:space="preserve">Theo kế hoạch hành động Hà Nội (1998), </w:t>
      </w:r>
      <w:r w:rsidRPr="00E03D2A">
        <w:t>vốn phác thảo các sáng kiến về hội nhập kinh tế, Tuyên bố Hòa hợp ASEAN II (2003) đã đặt ra việc thành lập Cộng đồng ASEAN với ba trụ cột (Cộng đồng An ninh ASEAN, Cộng đồng Kinh tế ASEAN và Cộng đồng Văn hóa - Xã hội ASEAN), hướng tới một “Cộng đồng ASEAN năng động, gắn kết, tự cường và hội nhậ</w:t>
      </w:r>
      <w:r>
        <w:t>p”</w:t>
      </w:r>
      <w:hyperlink w:anchor="_bookmark5" w:history="1">
        <w:r w:rsidR="007B5FDC">
          <w:t>.</w:t>
        </w:r>
        <w:r w:rsidR="007B5FDC">
          <w:rPr>
            <w:position w:val="6"/>
            <w:sz w:val="13"/>
          </w:rPr>
          <w:t>2</w:t>
        </w:r>
      </w:hyperlink>
      <w:r w:rsidR="007B5FDC">
        <w:rPr>
          <w:spacing w:val="18"/>
          <w:position w:val="6"/>
          <w:sz w:val="13"/>
        </w:rPr>
        <w:t xml:space="preserve"> </w:t>
      </w:r>
      <w:r w:rsidR="002F5069" w:rsidRPr="002F5069">
        <w:t>Kế hoạch tổng thể AEC 2015 được thông qua vào năm 2007 như một bản quy hoạch thống nhất nhằm định hướng cho việc chính thức thành lập AEC vào năm 2015.</w:t>
      </w:r>
      <w:r w:rsidR="007B5FDC">
        <w:t xml:space="preserve"> </w:t>
      </w:r>
      <w:r w:rsidR="002F5069" w:rsidRPr="002F5069">
        <w:t>Kế hoạch tổng thể AEC 2025 được xây dựng nhằm đề ra các định hướng chiến lược cho giai đoạn tiếp theo trong chương trình nghị sự hội nhập kinh tế của ASEAN.</w:t>
      </w:r>
      <w:hyperlink w:anchor="_bookmark6" w:history="1">
        <w:r w:rsidR="007B5FDC">
          <w:rPr>
            <w:position w:val="6"/>
            <w:sz w:val="13"/>
          </w:rPr>
          <w:t>3</w:t>
        </w:r>
      </w:hyperlink>
      <w:r w:rsidR="007B5FDC">
        <w:rPr>
          <w:spacing w:val="6"/>
          <w:position w:val="6"/>
          <w:sz w:val="13"/>
        </w:rPr>
        <w:t xml:space="preserve"> </w:t>
      </w:r>
      <w:r w:rsidR="002F5069" w:rsidRPr="002F5069">
        <w:t>Kế hoạch tổng thể AEC 2025 cũng như các Kế hoạch tổng thể APSC và ASCC 2025 đã được thông qua tại Hội nghị Cấp cao ASEAN lần thứ 27</w:t>
      </w:r>
      <w:r w:rsidR="007B5FDC">
        <w:t>,</w:t>
      </w:r>
      <w:hyperlink w:anchor="_bookmark7" w:history="1">
        <w:r w:rsidR="007B5FDC">
          <w:rPr>
            <w:position w:val="6"/>
            <w:sz w:val="13"/>
          </w:rPr>
          <w:t>4</w:t>
        </w:r>
      </w:hyperlink>
      <w:r w:rsidR="007B5FDC">
        <w:rPr>
          <w:spacing w:val="21"/>
          <w:position w:val="6"/>
          <w:sz w:val="13"/>
        </w:rPr>
        <w:t xml:space="preserve"> </w:t>
      </w:r>
      <w:r w:rsidR="002F5069" w:rsidRPr="002F5069">
        <w:t>cùng với việc thông qua Tầm nhìn ASEAN 2025 rộng lớn hơn được nêu trong Tuyên bố Kuala Lumpur về ASEAN 2025: Cùng vững vàng tiến bước (Forging Ahead Together).</w:t>
      </w:r>
      <w:hyperlink w:anchor="_bookmark8" w:history="1">
        <w:r w:rsidR="007B5FDC">
          <w:rPr>
            <w:position w:val="6"/>
            <w:sz w:val="13"/>
          </w:rPr>
          <w:t>5.</w:t>
        </w:r>
      </w:hyperlink>
      <w:r w:rsidR="007B5FDC">
        <w:rPr>
          <w:spacing w:val="40"/>
          <w:position w:val="6"/>
          <w:sz w:val="13"/>
        </w:rPr>
        <w:t xml:space="preserve"> </w:t>
      </w:r>
      <w:r w:rsidR="002F5069" w:rsidRPr="002F5069">
        <w:t>Trong suốt giai đoạn triển khai Kế hoạch tổng thể AEC 2025, khu vực đã đạt được những tiến bộ đáng kể hướng tới phát triển và hội nhập kinh tế khu vực.</w:t>
      </w:r>
    </w:p>
    <w:p w14:paraId="62FD2519" w14:textId="77777777" w:rsidR="00C32D40" w:rsidRDefault="00C32D40">
      <w:pPr>
        <w:pStyle w:val="BodyText"/>
        <w:spacing w:before="12"/>
      </w:pPr>
    </w:p>
    <w:p w14:paraId="2485251F" w14:textId="77777777" w:rsidR="00C32D40" w:rsidRDefault="002F5069">
      <w:pPr>
        <w:pStyle w:val="Heading2"/>
        <w:numPr>
          <w:ilvl w:val="1"/>
          <w:numId w:val="47"/>
        </w:numPr>
        <w:tabs>
          <w:tab w:val="left" w:pos="1932"/>
        </w:tabs>
        <w:rPr>
          <w:color w:val="2E5395"/>
        </w:rPr>
      </w:pPr>
      <w:bookmarkStart w:id="3" w:name="_bookmark3"/>
      <w:bookmarkEnd w:id="3"/>
      <w:r>
        <w:rPr>
          <w:color w:val="2E5395"/>
        </w:rPr>
        <w:t>Tổng quan kinh tế vĩ mô</w:t>
      </w:r>
    </w:p>
    <w:p w14:paraId="22EDE577" w14:textId="77777777" w:rsidR="00C32D40" w:rsidRDefault="00C32D40">
      <w:pPr>
        <w:pStyle w:val="BodyText"/>
        <w:spacing w:before="4"/>
        <w:rPr>
          <w:rFonts w:ascii="Arial"/>
          <w:b/>
          <w:sz w:val="24"/>
        </w:rPr>
      </w:pPr>
    </w:p>
    <w:p w14:paraId="1B88B97C" w14:textId="77777777" w:rsidR="00C32D40" w:rsidRDefault="002F5069">
      <w:pPr>
        <w:pStyle w:val="BodyText"/>
        <w:spacing w:line="252" w:lineRule="auto"/>
        <w:ind w:left="852" w:right="706"/>
        <w:jc w:val="both"/>
        <w:rPr>
          <w:position w:val="6"/>
          <w:sz w:val="13"/>
        </w:rPr>
      </w:pPr>
      <w:r w:rsidRPr="002F5069">
        <w:rPr>
          <w:rFonts w:ascii="Arial"/>
          <w:b/>
        </w:rPr>
        <w:t xml:space="preserve">ASEAN </w:t>
      </w:r>
      <w:r w:rsidRPr="002F5069">
        <w:rPr>
          <w:rFonts w:ascii="Arial"/>
          <w:b/>
        </w:rPr>
        <w:t>đã</w:t>
      </w:r>
      <w:r w:rsidRPr="002F5069">
        <w:rPr>
          <w:rFonts w:ascii="Arial"/>
          <w:b/>
        </w:rPr>
        <w:t xml:space="preserve"> n</w:t>
      </w:r>
      <w:r w:rsidRPr="002F5069">
        <w:rPr>
          <w:rFonts w:ascii="Arial"/>
          <w:b/>
        </w:rPr>
        <w:t>ổ</w:t>
      </w:r>
      <w:r w:rsidRPr="002F5069">
        <w:rPr>
          <w:rFonts w:ascii="Arial"/>
          <w:b/>
        </w:rPr>
        <w:t>i l</w:t>
      </w:r>
      <w:r w:rsidRPr="002F5069">
        <w:rPr>
          <w:rFonts w:ascii="Arial"/>
          <w:b/>
        </w:rPr>
        <w:t>ê</w:t>
      </w:r>
      <w:r w:rsidRPr="002F5069">
        <w:rPr>
          <w:rFonts w:ascii="Arial"/>
          <w:b/>
        </w:rPr>
        <w:t>n nh</w:t>
      </w:r>
      <w:r w:rsidRPr="002F5069">
        <w:rPr>
          <w:rFonts w:ascii="Arial"/>
          <w:b/>
        </w:rPr>
        <w:t>ư</w:t>
      </w:r>
      <w:r w:rsidRPr="002F5069">
        <w:rPr>
          <w:rFonts w:ascii="Arial"/>
          <w:b/>
        </w:rPr>
        <w:t xml:space="preserve"> m</w:t>
      </w:r>
      <w:r w:rsidRPr="002F5069">
        <w:rPr>
          <w:rFonts w:ascii="Arial"/>
          <w:b/>
        </w:rPr>
        <w:t>ộ</w:t>
      </w:r>
      <w:r w:rsidRPr="002F5069">
        <w:rPr>
          <w:rFonts w:ascii="Arial"/>
          <w:b/>
        </w:rPr>
        <w:t>t nh</w:t>
      </w:r>
      <w:r w:rsidRPr="002F5069">
        <w:rPr>
          <w:rFonts w:ascii="Arial"/>
          <w:b/>
        </w:rPr>
        <w:t>â</w:t>
      </w:r>
      <w:r w:rsidRPr="002F5069">
        <w:rPr>
          <w:rFonts w:ascii="Arial"/>
          <w:b/>
        </w:rPr>
        <w:t>n t</w:t>
      </w:r>
      <w:r w:rsidRPr="002F5069">
        <w:rPr>
          <w:rFonts w:ascii="Arial"/>
          <w:b/>
        </w:rPr>
        <w:t>ố</w:t>
      </w:r>
      <w:r w:rsidRPr="002F5069">
        <w:rPr>
          <w:rFonts w:ascii="Arial"/>
          <w:b/>
        </w:rPr>
        <w:t xml:space="preserve"> quan tr</w:t>
      </w:r>
      <w:r w:rsidRPr="002F5069">
        <w:rPr>
          <w:rFonts w:ascii="Arial"/>
          <w:b/>
        </w:rPr>
        <w:t>ọ</w:t>
      </w:r>
      <w:r w:rsidRPr="002F5069">
        <w:rPr>
          <w:rFonts w:ascii="Arial"/>
          <w:b/>
        </w:rPr>
        <w:t>ng trong n</w:t>
      </w:r>
      <w:r w:rsidRPr="002F5069">
        <w:rPr>
          <w:rFonts w:ascii="Arial"/>
          <w:b/>
        </w:rPr>
        <w:t>ề</w:t>
      </w:r>
      <w:r w:rsidRPr="002F5069">
        <w:rPr>
          <w:rFonts w:ascii="Arial"/>
          <w:b/>
        </w:rPr>
        <w:t>n kinh t</w:t>
      </w:r>
      <w:r w:rsidRPr="002F5069">
        <w:rPr>
          <w:rFonts w:ascii="Arial"/>
          <w:b/>
        </w:rPr>
        <w:t>ế</w:t>
      </w:r>
      <w:r w:rsidRPr="002F5069">
        <w:rPr>
          <w:rFonts w:ascii="Arial"/>
          <w:b/>
        </w:rPr>
        <w:t xml:space="preserve"> to</w:t>
      </w:r>
      <w:r w:rsidRPr="002F5069">
        <w:rPr>
          <w:rFonts w:ascii="Arial"/>
          <w:b/>
        </w:rPr>
        <w:t>à</w:t>
      </w:r>
      <w:r w:rsidRPr="002F5069">
        <w:rPr>
          <w:rFonts w:ascii="Arial"/>
          <w:b/>
        </w:rPr>
        <w:t>n c</w:t>
      </w:r>
      <w:r w:rsidRPr="002F5069">
        <w:rPr>
          <w:rFonts w:ascii="Arial"/>
          <w:b/>
        </w:rPr>
        <w:t>ầ</w:t>
      </w:r>
      <w:r w:rsidRPr="002F5069">
        <w:rPr>
          <w:rFonts w:ascii="Arial"/>
          <w:b/>
        </w:rPr>
        <w:t>u nh</w:t>
      </w:r>
      <w:r w:rsidRPr="002F5069">
        <w:rPr>
          <w:rFonts w:ascii="Arial"/>
          <w:b/>
        </w:rPr>
        <w:t>ờ</w:t>
      </w:r>
      <w:r w:rsidRPr="002F5069">
        <w:rPr>
          <w:rFonts w:ascii="Arial"/>
          <w:b/>
        </w:rPr>
        <w:t xml:space="preserve"> v</w:t>
      </w:r>
      <w:r w:rsidRPr="002F5069">
        <w:rPr>
          <w:rFonts w:ascii="Arial"/>
          <w:b/>
        </w:rPr>
        <w:t>ị</w:t>
      </w:r>
      <w:r w:rsidRPr="002F5069">
        <w:rPr>
          <w:rFonts w:ascii="Arial"/>
          <w:b/>
        </w:rPr>
        <w:t xml:space="preserve"> tr</w:t>
      </w:r>
      <w:r w:rsidRPr="002F5069">
        <w:rPr>
          <w:rFonts w:ascii="Arial"/>
          <w:b/>
        </w:rPr>
        <w:t>í</w:t>
      </w:r>
      <w:r w:rsidRPr="002F5069">
        <w:rPr>
          <w:rFonts w:ascii="Arial"/>
          <w:b/>
        </w:rPr>
        <w:t xml:space="preserve"> chi</w:t>
      </w:r>
      <w:r w:rsidRPr="002F5069">
        <w:rPr>
          <w:rFonts w:ascii="Arial"/>
          <w:b/>
        </w:rPr>
        <w:t>ế</w:t>
      </w:r>
      <w:r w:rsidRPr="002F5069">
        <w:rPr>
          <w:rFonts w:ascii="Arial"/>
          <w:b/>
        </w:rPr>
        <w:t>n l</w:t>
      </w:r>
      <w:r w:rsidRPr="002F5069">
        <w:rPr>
          <w:rFonts w:ascii="Arial"/>
          <w:b/>
        </w:rPr>
        <w:t>ượ</w:t>
      </w:r>
      <w:r w:rsidRPr="002F5069">
        <w:rPr>
          <w:rFonts w:ascii="Arial"/>
          <w:b/>
        </w:rPr>
        <w:t>c, l</w:t>
      </w:r>
      <w:r w:rsidRPr="002F5069">
        <w:rPr>
          <w:rFonts w:ascii="Arial"/>
          <w:b/>
        </w:rPr>
        <w:t>ự</w:t>
      </w:r>
      <w:r w:rsidRPr="002F5069">
        <w:rPr>
          <w:rFonts w:ascii="Arial"/>
          <w:b/>
        </w:rPr>
        <w:t>c l</w:t>
      </w:r>
      <w:r w:rsidRPr="002F5069">
        <w:rPr>
          <w:rFonts w:ascii="Arial"/>
          <w:b/>
        </w:rPr>
        <w:t>ượ</w:t>
      </w:r>
      <w:r w:rsidRPr="002F5069">
        <w:rPr>
          <w:rFonts w:ascii="Arial"/>
          <w:b/>
        </w:rPr>
        <w:t xml:space="preserve">ng lao </w:t>
      </w:r>
      <w:r w:rsidRPr="002F5069">
        <w:rPr>
          <w:rFonts w:ascii="Arial"/>
          <w:b/>
        </w:rPr>
        <w:t>độ</w:t>
      </w:r>
      <w:r w:rsidRPr="002F5069">
        <w:rPr>
          <w:rFonts w:ascii="Arial"/>
          <w:b/>
        </w:rPr>
        <w:t>ng n</w:t>
      </w:r>
      <w:r w:rsidRPr="002F5069">
        <w:rPr>
          <w:rFonts w:ascii="Arial"/>
          <w:b/>
        </w:rPr>
        <w:t>ă</w:t>
      </w:r>
      <w:r w:rsidRPr="002F5069">
        <w:rPr>
          <w:rFonts w:ascii="Arial"/>
          <w:b/>
        </w:rPr>
        <w:t xml:space="preserve">ng </w:t>
      </w:r>
      <w:r w:rsidRPr="002F5069">
        <w:rPr>
          <w:rFonts w:ascii="Arial"/>
          <w:b/>
        </w:rPr>
        <w:t>độ</w:t>
      </w:r>
      <w:r w:rsidRPr="002F5069">
        <w:rPr>
          <w:rFonts w:ascii="Arial"/>
          <w:b/>
        </w:rPr>
        <w:t>ng v</w:t>
      </w:r>
      <w:r w:rsidRPr="002F5069">
        <w:rPr>
          <w:rFonts w:ascii="Arial"/>
          <w:b/>
        </w:rPr>
        <w:t>à</w:t>
      </w:r>
      <w:r w:rsidRPr="002F5069">
        <w:rPr>
          <w:rFonts w:ascii="Arial"/>
          <w:b/>
        </w:rPr>
        <w:t xml:space="preserve"> s</w:t>
      </w:r>
      <w:r w:rsidRPr="002F5069">
        <w:rPr>
          <w:rFonts w:ascii="Arial"/>
          <w:b/>
        </w:rPr>
        <w:t>ự</w:t>
      </w:r>
      <w:r w:rsidRPr="002F5069">
        <w:rPr>
          <w:rFonts w:ascii="Arial"/>
          <w:b/>
        </w:rPr>
        <w:t xml:space="preserve"> tham gia ng</w:t>
      </w:r>
      <w:r w:rsidRPr="002F5069">
        <w:rPr>
          <w:rFonts w:ascii="Arial"/>
          <w:b/>
        </w:rPr>
        <w:t>à</w:t>
      </w:r>
      <w:r w:rsidRPr="002F5069">
        <w:rPr>
          <w:rFonts w:ascii="Arial"/>
          <w:b/>
        </w:rPr>
        <w:t>y c</w:t>
      </w:r>
      <w:r w:rsidRPr="002F5069">
        <w:rPr>
          <w:rFonts w:ascii="Arial"/>
          <w:b/>
        </w:rPr>
        <w:t>à</w:t>
      </w:r>
      <w:r w:rsidRPr="002F5069">
        <w:rPr>
          <w:rFonts w:ascii="Arial"/>
          <w:b/>
        </w:rPr>
        <w:t>ng t</w:t>
      </w:r>
      <w:r w:rsidRPr="002F5069">
        <w:rPr>
          <w:rFonts w:ascii="Arial"/>
          <w:b/>
        </w:rPr>
        <w:t>ă</w:t>
      </w:r>
      <w:r w:rsidRPr="002F5069">
        <w:rPr>
          <w:rFonts w:ascii="Arial"/>
          <w:b/>
        </w:rPr>
        <w:t>ng v</w:t>
      </w:r>
      <w:r w:rsidRPr="002F5069">
        <w:rPr>
          <w:rFonts w:ascii="Arial"/>
          <w:b/>
        </w:rPr>
        <w:t>à</w:t>
      </w:r>
      <w:r w:rsidRPr="002F5069">
        <w:rPr>
          <w:rFonts w:ascii="Arial"/>
          <w:b/>
        </w:rPr>
        <w:t>o Chu</w:t>
      </w:r>
      <w:r w:rsidRPr="002F5069">
        <w:rPr>
          <w:rFonts w:ascii="Arial"/>
          <w:b/>
        </w:rPr>
        <w:t>ỗ</w:t>
      </w:r>
      <w:r w:rsidRPr="002F5069">
        <w:rPr>
          <w:rFonts w:ascii="Arial"/>
          <w:b/>
        </w:rPr>
        <w:t>i gi</w:t>
      </w:r>
      <w:r w:rsidRPr="002F5069">
        <w:rPr>
          <w:rFonts w:ascii="Arial"/>
          <w:b/>
        </w:rPr>
        <w:t>á</w:t>
      </w:r>
      <w:r w:rsidRPr="002F5069">
        <w:rPr>
          <w:rFonts w:ascii="Arial"/>
          <w:b/>
        </w:rPr>
        <w:t xml:space="preserve"> tr</w:t>
      </w:r>
      <w:r w:rsidRPr="002F5069">
        <w:rPr>
          <w:rFonts w:ascii="Arial"/>
          <w:b/>
        </w:rPr>
        <w:t>ị</w:t>
      </w:r>
      <w:r w:rsidRPr="002F5069">
        <w:rPr>
          <w:rFonts w:ascii="Arial"/>
          <w:b/>
        </w:rPr>
        <w:t xml:space="preserve"> to</w:t>
      </w:r>
      <w:r w:rsidRPr="002F5069">
        <w:rPr>
          <w:rFonts w:ascii="Arial"/>
          <w:b/>
        </w:rPr>
        <w:t>à</w:t>
      </w:r>
      <w:r w:rsidRPr="002F5069">
        <w:rPr>
          <w:rFonts w:ascii="Arial"/>
          <w:b/>
        </w:rPr>
        <w:t>n c</w:t>
      </w:r>
      <w:r w:rsidRPr="002F5069">
        <w:rPr>
          <w:rFonts w:ascii="Arial"/>
          <w:b/>
        </w:rPr>
        <w:t>ầ</w:t>
      </w:r>
      <w:r w:rsidRPr="002F5069">
        <w:rPr>
          <w:rFonts w:ascii="Arial"/>
          <w:b/>
        </w:rPr>
        <w:t>u (GVC)</w:t>
      </w:r>
      <w:r w:rsidR="007B5FDC">
        <w:rPr>
          <w:rFonts w:ascii="Arial"/>
          <w:b/>
        </w:rPr>
        <w:t>.</w:t>
      </w:r>
      <w:r w:rsidR="007B5FDC">
        <w:rPr>
          <w:rFonts w:ascii="Arial"/>
          <w:b/>
          <w:spacing w:val="-9"/>
        </w:rPr>
        <w:t xml:space="preserve"> </w:t>
      </w:r>
      <w:r w:rsidRPr="002F5069">
        <w:t>Tổng thể, mười Quốc gia Thành viên ASEAN (AMS) đại diện cho một thị trường lớn với tổng dân số 688 triệu người và tổng GDP đạt 3,8 nghìn tỷ</w:t>
      </w:r>
      <w:r>
        <w:t xml:space="preserve"> USD</w:t>
      </w:r>
      <w:r w:rsidR="007B5FDC">
        <w:t>.</w:t>
      </w:r>
      <w:hyperlink w:anchor="_bookmark9" w:history="1">
        <w:r w:rsidR="007B5FDC">
          <w:rPr>
            <w:position w:val="6"/>
            <w:sz w:val="13"/>
          </w:rPr>
          <w:t>6</w:t>
        </w:r>
      </w:hyperlink>
      <w:r w:rsidR="007B5FDC">
        <w:rPr>
          <w:spacing w:val="40"/>
          <w:position w:val="6"/>
          <w:sz w:val="13"/>
        </w:rPr>
        <w:t xml:space="preserve"> </w:t>
      </w:r>
      <w:r w:rsidRPr="002F5069">
        <w:t>Trong những thập kỷ qua, ASEAN đã chuyển mình thành một trung tâm kinh tế năng động, thể hiện sự kiên cường trước những thách thức to lớn như đại dịch COVID-19 và các biến động địa chính trị khác. Năm 2022, ASEAN ghi nhận tốc độ tăng trưởng GDP đạt 5,6% nhờ sự gia tăng trong hoạt động kinh tế và tăng trưởng thương mại nội khối và ngoại khối (Hình 1). Tuy nhiên, vào năm 2023, tăng trưởng của ASEAN đã chậm lại ở mức 4,0% do các điều kiện kinh tế bên ngoài. Theo dự báo của IMF vào tháng 11 năm 2024, ASEAN được kỳ vọng sẽ phục hồi, với tăng trưởng GDP dự kiến đạt 4,6% và</w:t>
      </w:r>
      <w:r>
        <w:t>o năm 2024 và 4,7% vào năm 2025</w:t>
      </w:r>
      <w:r w:rsidR="007B5FDC">
        <w:t>.</w:t>
      </w:r>
      <w:hyperlink w:anchor="_bookmark10" w:history="1">
        <w:r w:rsidR="007B5FDC">
          <w:rPr>
            <w:position w:val="6"/>
            <w:sz w:val="13"/>
          </w:rPr>
          <w:t>7</w:t>
        </w:r>
      </w:hyperlink>
    </w:p>
    <w:p w14:paraId="674086D0" w14:textId="77777777" w:rsidR="00C32D40" w:rsidRDefault="002F5069" w:rsidP="002F5069">
      <w:pPr>
        <w:pStyle w:val="BodyText"/>
        <w:spacing w:before="181" w:line="252" w:lineRule="auto"/>
        <w:ind w:left="852" w:right="706"/>
        <w:jc w:val="both"/>
      </w:pPr>
      <w:r w:rsidRPr="002F5069">
        <w:rPr>
          <w:rFonts w:ascii="Arial" w:hAnsi="Arial"/>
          <w:b/>
        </w:rPr>
        <w:t>Trong khi sản xuất chế tạo vẫn là nhân tố đóng góp chính vào GDP của ASEAN, nhiều ngành dịch vụ đã nổi lên với tốc độ tăng trưở</w:t>
      </w:r>
      <w:r>
        <w:rPr>
          <w:rFonts w:ascii="Arial" w:hAnsi="Arial"/>
          <w:b/>
        </w:rPr>
        <w:t>ng nhanh chón</w:t>
      </w:r>
      <w:r w:rsidR="007B5FDC">
        <w:t>.</w:t>
      </w:r>
      <w:r w:rsidR="007B5FDC">
        <w:rPr>
          <w:spacing w:val="-10"/>
        </w:rPr>
        <w:t xml:space="preserve"> </w:t>
      </w:r>
      <w:r w:rsidRPr="002F5069">
        <w:t>Năm 2023, ngành sản xuất chế tạo đóng góp lớn nhất vào GDP của khu vực, chiếm tỷ trọng 21,6%. Hoạt động sản xuất chế tạo trên toàn ASEAN đã chứng kiến Tốc độ tăng trưởng kép hàng năm (CAGR) là 3,7% trong giai đoạn 2015-2023; điều này có thể nhờ vào các yếu tố như vị trí địa lý gần gũi của các AMS với Trung Quốc đại lục, các yếu tố sản xuất thuận lợi (lao động và đất đai), các ưu đãi của chính phủ, thuế suất cạnh tranh cũng như mạng lưới hiệp định thương mại rộng lớ</w:t>
      </w:r>
      <w:r>
        <w:t>n</w:t>
      </w:r>
      <w:r w:rsidR="007B5FDC">
        <w:t>.</w:t>
      </w:r>
      <w:hyperlink w:anchor="_bookmark11" w:history="1">
        <w:r w:rsidR="007B5FDC">
          <w:rPr>
            <w:position w:val="6"/>
            <w:sz w:val="13"/>
          </w:rPr>
          <w:t>8</w:t>
        </w:r>
      </w:hyperlink>
      <w:r w:rsidR="007B5FDC">
        <w:rPr>
          <w:spacing w:val="40"/>
          <w:position w:val="6"/>
          <w:sz w:val="13"/>
        </w:rPr>
        <w:t xml:space="preserve"> </w:t>
      </w:r>
      <w:r w:rsidRPr="002F5069">
        <w:t xml:space="preserve">Song song </w:t>
      </w:r>
      <w:r>
        <w:t xml:space="preserve">với </w:t>
      </w:r>
      <w:r w:rsidRPr="002F5069">
        <w:t>đó, đóng góp của ngành CNTT-TT (ICT) vào GDP của khu vực đã tăng trưởng với mức CAGR 7,5% trong giai đoạn 2015-2023. Năm 2023, ngành ICT chiếm 4,7% GDP của khu vực, tăng so với mứ</w:t>
      </w:r>
      <w:r>
        <w:t>c 3,5% vào năm 2015.</w:t>
      </w:r>
    </w:p>
    <w:p w14:paraId="3180BF51" w14:textId="77777777" w:rsidR="00C32D40" w:rsidRDefault="00C32D40">
      <w:pPr>
        <w:pStyle w:val="BodyText"/>
      </w:pPr>
    </w:p>
    <w:p w14:paraId="33385387" w14:textId="77777777" w:rsidR="00C32D40" w:rsidRDefault="00C32D40">
      <w:pPr>
        <w:pStyle w:val="BodyText"/>
      </w:pPr>
    </w:p>
    <w:p w14:paraId="12E9385D" w14:textId="77777777" w:rsidR="00C32D40" w:rsidRDefault="007B5FDC">
      <w:pPr>
        <w:pStyle w:val="BodyText"/>
        <w:spacing w:before="132"/>
      </w:pPr>
      <w:r>
        <w:rPr>
          <w:noProof/>
          <w:lang w:eastAsia="ko-KR"/>
        </w:rPr>
        <mc:AlternateContent>
          <mc:Choice Requires="wps">
            <w:drawing>
              <wp:anchor distT="0" distB="0" distL="0" distR="0" simplePos="0" relativeHeight="487598080" behindDoc="1" locked="0" layoutInCell="1" allowOverlap="1" wp14:anchorId="16A76FC8" wp14:editId="307803EE">
                <wp:simplePos x="0" y="0"/>
                <wp:positionH relativeFrom="page">
                  <wp:posOffset>900988</wp:posOffset>
                </wp:positionH>
                <wp:positionV relativeFrom="paragraph">
                  <wp:posOffset>245104</wp:posOffset>
                </wp:positionV>
                <wp:extent cx="1829435" cy="635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181166" id="Graphic 77" o:spid="_x0000_s1026" style="position:absolute;margin-left:70.95pt;margin-top:19.3pt;width:144.05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" path="m1829053,l,,,6095r1829053,l1829053,xe" fillcolor="black" stroked="f">
                <v:path arrowok="t"/>
                <w10:wrap type="topAndBottom" anchorx="page"/>
              </v:shape>
            </w:pict>
          </mc:Fallback>
        </mc:AlternateContent>
      </w:r>
    </w:p>
    <w:p w14:paraId="182404DB" w14:textId="77777777" w:rsidR="00C32D40" w:rsidRDefault="00C32D40">
      <w:pPr>
        <w:pStyle w:val="BodyText"/>
        <w:spacing w:before="93"/>
        <w:rPr>
          <w:sz w:val="16"/>
        </w:rPr>
      </w:pPr>
    </w:p>
    <w:p w14:paraId="38DAFA75" w14:textId="77777777" w:rsidR="00C32D40" w:rsidRDefault="007B5FDC">
      <w:pPr>
        <w:spacing w:line="183" w:lineRule="exact"/>
        <w:ind w:left="852"/>
        <w:rPr>
          <w:sz w:val="16"/>
        </w:rPr>
      </w:pPr>
      <w:bookmarkStart w:id="4" w:name="_bookmark4"/>
      <w:bookmarkEnd w:id="4"/>
      <w:r>
        <w:rPr>
          <w:sz w:val="16"/>
          <w:vertAlign w:val="superscript"/>
        </w:rPr>
        <w:t>1</w:t>
      </w:r>
      <w:r>
        <w:rPr>
          <w:spacing w:val="-7"/>
          <w:sz w:val="16"/>
        </w:rPr>
        <w:t xml:space="preserve"> </w:t>
      </w:r>
      <w:bookmarkStart w:id="5" w:name="_bookmark5"/>
      <w:bookmarkEnd w:id="5"/>
      <w:r>
        <w:rPr>
          <w:sz w:val="16"/>
        </w:rPr>
        <w:t>ASEAN</w:t>
      </w:r>
      <w:r>
        <w:rPr>
          <w:spacing w:val="-7"/>
          <w:sz w:val="16"/>
        </w:rPr>
        <w:t xml:space="preserve"> </w:t>
      </w:r>
      <w:r>
        <w:rPr>
          <w:sz w:val="16"/>
        </w:rPr>
        <w:t>(2012).</w:t>
      </w:r>
      <w:r>
        <w:rPr>
          <w:spacing w:val="-6"/>
          <w:sz w:val="16"/>
        </w:rPr>
        <w:t xml:space="preserve"> </w:t>
      </w:r>
      <w:r w:rsidR="00E03D2A">
        <w:rPr>
          <w:sz w:val="16"/>
        </w:rPr>
        <w:t xml:space="preserve">Kế hoạch hành động Hà Nội </w:t>
      </w:r>
      <w:hyperlink r:id="rId18">
        <w:r>
          <w:rPr>
            <w:color w:val="0462C1"/>
            <w:sz w:val="16"/>
            <w:u w:val="single" w:color="0462C1"/>
          </w:rPr>
          <w:t>https://asean.org/hanoi-plan-of-action/</w:t>
        </w:r>
      </w:hyperlink>
      <w:r>
        <w:rPr>
          <w:color w:val="0462C1"/>
          <w:spacing w:val="-7"/>
          <w:sz w:val="16"/>
        </w:rPr>
        <w:t xml:space="preserve"> </w:t>
      </w:r>
      <w:r w:rsidR="00E03D2A">
        <w:rPr>
          <w:sz w:val="16"/>
        </w:rPr>
        <w:t>Hiệp hội các quốc gia Đông Nam Á</w:t>
      </w:r>
      <w:r>
        <w:rPr>
          <w:spacing w:val="-2"/>
          <w:sz w:val="16"/>
        </w:rPr>
        <w:t>.</w:t>
      </w:r>
    </w:p>
    <w:p w14:paraId="43C73D7C" w14:textId="77777777" w:rsidR="00C32D40" w:rsidRDefault="007B5FDC">
      <w:pPr>
        <w:spacing w:line="183" w:lineRule="exact"/>
        <w:ind w:left="852"/>
        <w:rPr>
          <w:sz w:val="16"/>
        </w:rPr>
      </w:pPr>
      <w:r>
        <w:rPr>
          <w:sz w:val="16"/>
          <w:vertAlign w:val="superscript"/>
        </w:rPr>
        <w:t>2</w:t>
      </w:r>
      <w:r>
        <w:rPr>
          <w:spacing w:val="-6"/>
          <w:sz w:val="16"/>
        </w:rPr>
        <w:t xml:space="preserve"> </w:t>
      </w:r>
      <w:r>
        <w:rPr>
          <w:sz w:val="16"/>
        </w:rPr>
        <w:t>ASEAN</w:t>
      </w:r>
      <w:r>
        <w:rPr>
          <w:spacing w:val="-5"/>
          <w:sz w:val="16"/>
        </w:rPr>
        <w:t xml:space="preserve"> </w:t>
      </w:r>
      <w:r>
        <w:rPr>
          <w:sz w:val="16"/>
        </w:rPr>
        <w:t>(2012).</w:t>
      </w:r>
      <w:r>
        <w:rPr>
          <w:spacing w:val="-4"/>
          <w:sz w:val="16"/>
        </w:rPr>
        <w:t xml:space="preserve"> </w:t>
      </w:r>
      <w:hyperlink r:id="rId19">
        <w:r w:rsidR="00E03D2A">
          <w:rPr>
            <w:color w:val="0462C1"/>
            <w:sz w:val="16"/>
            <w:u w:val="single" w:color="0462C1"/>
          </w:rPr>
          <w:t>Tuyên bố hòa hợp ASEAN</w:t>
        </w:r>
        <w:r>
          <w:rPr>
            <w:color w:val="0462C1"/>
            <w:spacing w:val="-6"/>
            <w:sz w:val="16"/>
            <w:u w:val="single" w:color="0462C1"/>
          </w:rPr>
          <w:t xml:space="preserve"> </w:t>
        </w:r>
        <w:r>
          <w:rPr>
            <w:color w:val="0462C1"/>
            <w:sz w:val="16"/>
            <w:u w:val="single" w:color="0462C1"/>
          </w:rPr>
          <w:t>II</w:t>
        </w:r>
      </w:hyperlink>
      <w:r>
        <w:rPr>
          <w:color w:val="0462C1"/>
          <w:spacing w:val="-1"/>
          <w:sz w:val="16"/>
        </w:rPr>
        <w:t xml:space="preserve"> </w:t>
      </w:r>
      <w:r>
        <w:rPr>
          <w:sz w:val="16"/>
        </w:rPr>
        <w:t>(</w:t>
      </w:r>
      <w:r w:rsidR="00E03D2A">
        <w:rPr>
          <w:sz w:val="16"/>
        </w:rPr>
        <w:t>Hiệp ước Bali</w:t>
      </w:r>
      <w:r>
        <w:rPr>
          <w:sz w:val="16"/>
        </w:rPr>
        <w:t>).</w:t>
      </w:r>
      <w:r>
        <w:rPr>
          <w:spacing w:val="-6"/>
          <w:sz w:val="16"/>
        </w:rPr>
        <w:t xml:space="preserve"> </w:t>
      </w:r>
      <w:r w:rsidR="00E03D2A">
        <w:rPr>
          <w:sz w:val="16"/>
        </w:rPr>
        <w:t>Hiệp hội các quốc gia Đông Nam Á</w:t>
      </w:r>
      <w:r>
        <w:rPr>
          <w:spacing w:val="-2"/>
          <w:sz w:val="16"/>
        </w:rPr>
        <w:t>.</w:t>
      </w:r>
    </w:p>
    <w:p w14:paraId="4D8E95DD" w14:textId="77777777" w:rsidR="00C32D40" w:rsidRPr="007F276D" w:rsidRDefault="007B5FDC">
      <w:pPr>
        <w:spacing w:before="1"/>
        <w:ind w:left="852"/>
        <w:rPr>
          <w:sz w:val="16"/>
          <w:lang w:val="fr-FR"/>
        </w:rPr>
      </w:pPr>
      <w:bookmarkStart w:id="6" w:name="_bookmark6"/>
      <w:bookmarkEnd w:id="6"/>
      <w:r>
        <w:rPr>
          <w:spacing w:val="-2"/>
          <w:sz w:val="16"/>
          <w:vertAlign w:val="superscript"/>
        </w:rPr>
        <w:t>3</w:t>
      </w:r>
      <w:r>
        <w:rPr>
          <w:spacing w:val="14"/>
          <w:sz w:val="16"/>
        </w:rPr>
        <w:t xml:space="preserve"> </w:t>
      </w:r>
      <w:r>
        <w:rPr>
          <w:spacing w:val="-2"/>
          <w:sz w:val="16"/>
        </w:rPr>
        <w:t>ASEAN</w:t>
      </w:r>
      <w:r>
        <w:rPr>
          <w:spacing w:val="14"/>
          <w:sz w:val="16"/>
        </w:rPr>
        <w:t xml:space="preserve"> </w:t>
      </w:r>
      <w:r>
        <w:rPr>
          <w:spacing w:val="-2"/>
          <w:sz w:val="16"/>
        </w:rPr>
        <w:t>(n.d.)</w:t>
      </w:r>
      <w:r>
        <w:rPr>
          <w:spacing w:val="14"/>
          <w:sz w:val="16"/>
        </w:rPr>
        <w:t xml:space="preserve"> </w:t>
      </w:r>
      <w:r w:rsidR="00E03D2A">
        <w:rPr>
          <w:spacing w:val="-2"/>
          <w:sz w:val="16"/>
        </w:rPr>
        <w:t>Cộng đồng kinh tế</w:t>
      </w:r>
      <w:r>
        <w:rPr>
          <w:spacing w:val="-2"/>
          <w:sz w:val="16"/>
        </w:rPr>
        <w:t>.</w:t>
      </w:r>
      <w:r>
        <w:rPr>
          <w:spacing w:val="15"/>
          <w:sz w:val="16"/>
        </w:rPr>
        <w:t xml:space="preserve"> </w:t>
      </w:r>
      <w:r w:rsidR="00E03D2A" w:rsidRPr="007F276D">
        <w:rPr>
          <w:spacing w:val="-2"/>
          <w:sz w:val="16"/>
          <w:lang w:val="fr-FR"/>
        </w:rPr>
        <w:t>Tổng quan</w:t>
      </w:r>
      <w:r w:rsidRPr="007F276D">
        <w:rPr>
          <w:spacing w:val="14"/>
          <w:sz w:val="16"/>
          <w:lang w:val="fr-FR"/>
        </w:rPr>
        <w:t xml:space="preserve"> </w:t>
      </w:r>
      <w:hyperlink r:id="rId20">
        <w:r w:rsidRPr="007F276D">
          <w:rPr>
            <w:color w:val="0462C1"/>
            <w:spacing w:val="-2"/>
            <w:sz w:val="16"/>
            <w:u w:val="single" w:color="0462C1"/>
            <w:lang w:val="fr-FR"/>
          </w:rPr>
          <w:t>https://asean.org/our-communities/economic-community/</w:t>
        </w:r>
      </w:hyperlink>
      <w:r w:rsidRPr="007F276D">
        <w:rPr>
          <w:color w:val="0462C1"/>
          <w:spacing w:val="14"/>
          <w:sz w:val="16"/>
          <w:lang w:val="fr-FR"/>
        </w:rPr>
        <w:t xml:space="preserve"> </w:t>
      </w:r>
      <w:r w:rsidRPr="007F276D">
        <w:rPr>
          <w:spacing w:val="-10"/>
          <w:sz w:val="16"/>
          <w:lang w:val="fr-FR"/>
        </w:rPr>
        <w:t>.</w:t>
      </w:r>
    </w:p>
    <w:p w14:paraId="721814A0" w14:textId="77777777" w:rsidR="00C32D40" w:rsidRPr="007F276D" w:rsidRDefault="007B5FDC">
      <w:pPr>
        <w:spacing w:line="183" w:lineRule="exact"/>
        <w:ind w:left="852"/>
        <w:rPr>
          <w:sz w:val="16"/>
          <w:lang w:val="fr-FR"/>
        </w:rPr>
      </w:pPr>
      <w:bookmarkStart w:id="7" w:name="_bookmark7"/>
      <w:bookmarkEnd w:id="7"/>
      <w:r w:rsidRPr="007F276D">
        <w:rPr>
          <w:sz w:val="16"/>
          <w:vertAlign w:val="superscript"/>
          <w:lang w:val="fr-FR"/>
        </w:rPr>
        <w:t>4</w:t>
      </w:r>
      <w:r w:rsidRPr="007F276D">
        <w:rPr>
          <w:spacing w:val="-4"/>
          <w:sz w:val="16"/>
          <w:lang w:val="fr-FR"/>
        </w:rPr>
        <w:t xml:space="preserve"> </w:t>
      </w:r>
      <w:r w:rsidRPr="007F276D">
        <w:rPr>
          <w:sz w:val="16"/>
          <w:lang w:val="fr-FR"/>
        </w:rPr>
        <w:t>ASEAN</w:t>
      </w:r>
      <w:r w:rsidRPr="007F276D">
        <w:rPr>
          <w:spacing w:val="-4"/>
          <w:sz w:val="16"/>
          <w:lang w:val="fr-FR"/>
        </w:rPr>
        <w:t xml:space="preserve"> </w:t>
      </w:r>
      <w:r w:rsidRPr="007F276D">
        <w:rPr>
          <w:sz w:val="16"/>
          <w:lang w:val="fr-FR"/>
        </w:rPr>
        <w:t>(2021)</w:t>
      </w:r>
      <w:proofErr w:type="gramStart"/>
      <w:r w:rsidRPr="007F276D">
        <w:rPr>
          <w:sz w:val="16"/>
          <w:lang w:val="fr-FR"/>
        </w:rPr>
        <w:t>.</w:t>
      </w:r>
      <w:r w:rsidRPr="007F276D">
        <w:rPr>
          <w:spacing w:val="-4"/>
          <w:sz w:val="16"/>
          <w:lang w:val="fr-FR"/>
        </w:rPr>
        <w:t xml:space="preserve"> </w:t>
      </w:r>
      <w:r w:rsidRPr="007F276D">
        <w:rPr>
          <w:sz w:val="16"/>
          <w:lang w:val="fr-FR"/>
        </w:rPr>
        <w:t>.</w:t>
      </w:r>
      <w:proofErr w:type="gramEnd"/>
      <w:r w:rsidRPr="007F276D">
        <w:rPr>
          <w:spacing w:val="-4"/>
          <w:sz w:val="16"/>
          <w:lang w:val="fr-FR"/>
        </w:rPr>
        <w:t xml:space="preserve"> </w:t>
      </w:r>
      <w:r w:rsidR="00E03D2A" w:rsidRPr="007F276D">
        <w:rPr>
          <w:sz w:val="16"/>
          <w:lang w:val="fr-FR"/>
        </w:rPr>
        <w:t>Hiệp hội các quốc gia Đông Nam Á</w:t>
      </w:r>
      <w:r w:rsidRPr="007F276D">
        <w:rPr>
          <w:spacing w:val="-2"/>
          <w:sz w:val="16"/>
          <w:lang w:val="fr-FR"/>
        </w:rPr>
        <w:t>.</w:t>
      </w:r>
    </w:p>
    <w:p w14:paraId="20DC3A0F" w14:textId="77777777" w:rsidR="00C32D40" w:rsidRDefault="007B5FDC">
      <w:pPr>
        <w:spacing w:line="183" w:lineRule="exact"/>
        <w:ind w:left="852"/>
        <w:rPr>
          <w:sz w:val="16"/>
        </w:rPr>
      </w:pPr>
      <w:bookmarkStart w:id="8" w:name="_bookmark8"/>
      <w:bookmarkEnd w:id="8"/>
      <w:r w:rsidRPr="007F276D">
        <w:rPr>
          <w:sz w:val="16"/>
          <w:vertAlign w:val="superscript"/>
          <w:lang w:val="fr-FR"/>
        </w:rPr>
        <w:t>5</w:t>
      </w:r>
      <w:r w:rsidRPr="007F276D">
        <w:rPr>
          <w:spacing w:val="-5"/>
          <w:sz w:val="16"/>
          <w:lang w:val="fr-FR"/>
        </w:rPr>
        <w:t xml:space="preserve"> </w:t>
      </w:r>
      <w:r w:rsidRPr="007F276D">
        <w:rPr>
          <w:sz w:val="16"/>
          <w:lang w:val="fr-FR"/>
        </w:rPr>
        <w:t>ASEAN</w:t>
      </w:r>
      <w:r w:rsidRPr="007F276D">
        <w:rPr>
          <w:spacing w:val="-4"/>
          <w:sz w:val="16"/>
          <w:lang w:val="fr-FR"/>
        </w:rPr>
        <w:t xml:space="preserve"> </w:t>
      </w:r>
      <w:r w:rsidRPr="007F276D">
        <w:rPr>
          <w:sz w:val="16"/>
          <w:lang w:val="fr-FR"/>
        </w:rPr>
        <w:t>(2015).</w:t>
      </w:r>
      <w:r w:rsidRPr="007F276D">
        <w:rPr>
          <w:spacing w:val="-6"/>
          <w:sz w:val="16"/>
          <w:lang w:val="fr-FR"/>
        </w:rPr>
        <w:t xml:space="preserve"> </w:t>
      </w:r>
      <w:hyperlink r:id="rId21">
        <w:r w:rsidR="00E03D2A" w:rsidRPr="007F276D">
          <w:rPr>
            <w:color w:val="0462C1"/>
            <w:sz w:val="16"/>
            <w:u w:val="single" w:color="0462C1"/>
            <w:lang w:val="fr-FR"/>
          </w:rPr>
          <w:t xml:space="preserve">Tuyên bố ASEAN tại Kuala </w:t>
        </w:r>
        <w:proofErr w:type="gramStart"/>
        <w:r w:rsidR="00E03D2A" w:rsidRPr="007F276D">
          <w:rPr>
            <w:color w:val="0462C1"/>
            <w:sz w:val="16"/>
            <w:u w:val="single" w:color="0462C1"/>
            <w:lang w:val="fr-FR"/>
          </w:rPr>
          <w:t>Lumpur</w:t>
        </w:r>
        <w:r w:rsidRPr="007F276D">
          <w:rPr>
            <w:color w:val="0462C1"/>
            <w:sz w:val="16"/>
            <w:u w:val="single" w:color="0462C1"/>
            <w:lang w:val="fr-FR"/>
          </w:rPr>
          <w:t>:</w:t>
        </w:r>
        <w:proofErr w:type="gramEnd"/>
        <w:r w:rsidRPr="007F276D">
          <w:rPr>
            <w:color w:val="0462C1"/>
            <w:spacing w:val="-6"/>
            <w:sz w:val="16"/>
            <w:u w:val="single" w:color="0462C1"/>
            <w:lang w:val="fr-FR"/>
          </w:rPr>
          <w:t xml:space="preserve"> </w:t>
        </w:r>
        <w:r w:rsidR="00E03D2A" w:rsidRPr="007F276D">
          <w:rPr>
            <w:color w:val="0462C1"/>
            <w:sz w:val="16"/>
            <w:u w:val="single" w:color="0462C1"/>
            <w:lang w:val="fr-FR"/>
          </w:rPr>
          <w:t xml:space="preserve">Cùng </w:t>
        </w:r>
        <w:r w:rsidR="002F5069" w:rsidRPr="007F276D">
          <w:rPr>
            <w:color w:val="0462C1"/>
            <w:sz w:val="16"/>
            <w:u w:val="single" w:color="0462C1"/>
            <w:lang w:val="fr-FR"/>
          </w:rPr>
          <w:t>vững vàng tiến bước</w:t>
        </w:r>
        <w:r w:rsidRPr="007F276D">
          <w:rPr>
            <w:sz w:val="16"/>
            <w:lang w:val="fr-FR"/>
          </w:rPr>
          <w:t>.</w:t>
        </w:r>
      </w:hyperlink>
      <w:r w:rsidRPr="007F276D">
        <w:rPr>
          <w:spacing w:val="-6"/>
          <w:sz w:val="16"/>
          <w:lang w:val="fr-FR"/>
        </w:rPr>
        <w:t xml:space="preserve"> </w:t>
      </w:r>
      <w:r w:rsidR="00E03D2A">
        <w:rPr>
          <w:sz w:val="16"/>
        </w:rPr>
        <w:t>Hiệp hội các quốc gia Đông Nam Á</w:t>
      </w:r>
      <w:r>
        <w:rPr>
          <w:spacing w:val="-2"/>
          <w:sz w:val="16"/>
        </w:rPr>
        <w:t>.</w:t>
      </w:r>
    </w:p>
    <w:p w14:paraId="3BAC15B6" w14:textId="77777777" w:rsidR="00C32D40" w:rsidRDefault="007B5FDC">
      <w:pPr>
        <w:spacing w:before="1"/>
        <w:ind w:left="852"/>
        <w:rPr>
          <w:sz w:val="16"/>
        </w:rPr>
      </w:pPr>
      <w:bookmarkStart w:id="9" w:name="_bookmark9"/>
      <w:bookmarkEnd w:id="9"/>
      <w:r>
        <w:rPr>
          <w:sz w:val="16"/>
          <w:vertAlign w:val="superscript"/>
        </w:rPr>
        <w:t>6</w:t>
      </w:r>
      <w:r>
        <w:rPr>
          <w:spacing w:val="-5"/>
          <w:sz w:val="16"/>
        </w:rPr>
        <w:t xml:space="preserve"> </w:t>
      </w:r>
      <w:r w:rsidR="00E03D2A">
        <w:rPr>
          <w:sz w:val="16"/>
        </w:rPr>
        <w:t>Dữ liệu năm 2023 theo Ngân hàng Thế giới</w:t>
      </w:r>
      <w:r>
        <w:rPr>
          <w:spacing w:val="-1"/>
          <w:sz w:val="16"/>
        </w:rPr>
        <w:t xml:space="preserve"> </w:t>
      </w:r>
      <w:r>
        <w:rPr>
          <w:sz w:val="16"/>
        </w:rPr>
        <w:t>(2025).</w:t>
      </w:r>
      <w:r>
        <w:rPr>
          <w:spacing w:val="-3"/>
          <w:sz w:val="16"/>
        </w:rPr>
        <w:t xml:space="preserve"> </w:t>
      </w:r>
      <w:hyperlink r:id="rId22">
        <w:r w:rsidR="00E03D2A">
          <w:rPr>
            <w:color w:val="0462C1"/>
            <w:sz w:val="16"/>
            <w:u w:val="single" w:color="0462C1"/>
          </w:rPr>
          <w:t>Cơ sở dữ liệu chỉ số phát triển thế giới</w:t>
        </w:r>
        <w:r>
          <w:rPr>
            <w:sz w:val="16"/>
          </w:rPr>
          <w:t>.</w:t>
        </w:r>
      </w:hyperlink>
      <w:r>
        <w:rPr>
          <w:spacing w:val="-5"/>
          <w:sz w:val="16"/>
        </w:rPr>
        <w:t xml:space="preserve"> </w:t>
      </w:r>
      <w:r w:rsidR="002E52B3">
        <w:rPr>
          <w:sz w:val="16"/>
        </w:rPr>
        <w:t>Truy cập ngày 15/01/2025.</w:t>
      </w:r>
    </w:p>
    <w:p w14:paraId="53C9ACCD" w14:textId="77777777" w:rsidR="00C32D40" w:rsidRDefault="007B5FDC">
      <w:pPr>
        <w:spacing w:before="1" w:line="183" w:lineRule="exact"/>
        <w:ind w:left="852"/>
        <w:rPr>
          <w:sz w:val="16"/>
        </w:rPr>
      </w:pPr>
      <w:bookmarkStart w:id="10" w:name="_bookmark10"/>
      <w:bookmarkEnd w:id="10"/>
      <w:r>
        <w:rPr>
          <w:sz w:val="16"/>
          <w:vertAlign w:val="superscript"/>
        </w:rPr>
        <w:t>7</w:t>
      </w:r>
      <w:r>
        <w:rPr>
          <w:spacing w:val="-6"/>
          <w:sz w:val="16"/>
        </w:rPr>
        <w:t xml:space="preserve"> </w:t>
      </w:r>
      <w:r>
        <w:rPr>
          <w:sz w:val="16"/>
        </w:rPr>
        <w:t>IMF</w:t>
      </w:r>
      <w:r>
        <w:rPr>
          <w:spacing w:val="-4"/>
          <w:sz w:val="16"/>
        </w:rPr>
        <w:t xml:space="preserve"> </w:t>
      </w:r>
      <w:r>
        <w:rPr>
          <w:sz w:val="16"/>
        </w:rPr>
        <w:t>(2024).</w:t>
      </w:r>
      <w:r>
        <w:rPr>
          <w:spacing w:val="-4"/>
          <w:sz w:val="16"/>
        </w:rPr>
        <w:t xml:space="preserve"> </w:t>
      </w:r>
      <w:hyperlink r:id="rId23">
        <w:r w:rsidR="002E52B3">
          <w:rPr>
            <w:color w:val="0462C1"/>
            <w:sz w:val="16"/>
            <w:u w:val="single" w:color="0462C1"/>
          </w:rPr>
          <w:t>Triển vọng kinh tế khu vực</w:t>
        </w:r>
        <w:r>
          <w:rPr>
            <w:color w:val="0462C1"/>
            <w:sz w:val="16"/>
            <w:u w:val="single" w:color="0462C1"/>
          </w:rPr>
          <w:t>.</w:t>
        </w:r>
        <w:r>
          <w:rPr>
            <w:color w:val="0462C1"/>
            <w:spacing w:val="-6"/>
            <w:sz w:val="16"/>
            <w:u w:val="single" w:color="0462C1"/>
          </w:rPr>
          <w:t xml:space="preserve"> </w:t>
        </w:r>
        <w:r w:rsidR="002E52B3">
          <w:rPr>
            <w:color w:val="0462C1"/>
            <w:sz w:val="16"/>
            <w:u w:val="single" w:color="0462C1"/>
          </w:rPr>
          <w:t xml:space="preserve">Châu Á Thái </w:t>
        </w:r>
        <w:r w:rsidR="002E52B3" w:rsidRPr="002E52B3">
          <w:rPr>
            <w:color w:val="0462C1"/>
            <w:sz w:val="16"/>
            <w:u w:val="single" w:color="0462C1"/>
          </w:rPr>
          <w:t xml:space="preserve">outlook </w:t>
        </w:r>
        <w:r w:rsidR="002E52B3">
          <w:rPr>
            <w:color w:val="0462C1"/>
            <w:sz w:val="16"/>
            <w:u w:val="single" w:color="0462C1"/>
          </w:rPr>
          <w:t>Bình Dương</w:t>
        </w:r>
        <w:r>
          <w:rPr>
            <w:color w:val="0462C1"/>
            <w:sz w:val="16"/>
            <w:u w:val="single" w:color="0462C1"/>
          </w:rPr>
          <w:t>:</w:t>
        </w:r>
        <w:r>
          <w:rPr>
            <w:color w:val="0462C1"/>
            <w:spacing w:val="-7"/>
            <w:sz w:val="16"/>
            <w:u w:val="single" w:color="0462C1"/>
          </w:rPr>
          <w:t xml:space="preserve"> </w:t>
        </w:r>
        <w:r w:rsidR="002E52B3">
          <w:rPr>
            <w:color w:val="0462C1"/>
            <w:sz w:val="16"/>
            <w:u w:val="single" w:color="0462C1"/>
          </w:rPr>
          <w:t>Tăng trưởng bền vững nhưng rủi ro cao</w:t>
        </w:r>
        <w:r>
          <w:rPr>
            <w:sz w:val="16"/>
          </w:rPr>
          <w:t>.</w:t>
        </w:r>
      </w:hyperlink>
      <w:r>
        <w:rPr>
          <w:spacing w:val="-5"/>
          <w:sz w:val="16"/>
        </w:rPr>
        <w:t xml:space="preserve"> </w:t>
      </w:r>
      <w:r w:rsidR="002E52B3">
        <w:rPr>
          <w:sz w:val="16"/>
        </w:rPr>
        <w:t>Tháng 11</w:t>
      </w:r>
      <w:r>
        <w:rPr>
          <w:sz w:val="16"/>
        </w:rPr>
        <w:t>.</w:t>
      </w:r>
      <w:r>
        <w:rPr>
          <w:spacing w:val="-5"/>
          <w:sz w:val="16"/>
        </w:rPr>
        <w:t xml:space="preserve"> </w:t>
      </w:r>
      <w:r>
        <w:rPr>
          <w:sz w:val="16"/>
        </w:rPr>
        <w:t>Washington</w:t>
      </w:r>
      <w:r>
        <w:rPr>
          <w:spacing w:val="-5"/>
          <w:sz w:val="16"/>
        </w:rPr>
        <w:t xml:space="preserve"> DC.</w:t>
      </w:r>
    </w:p>
    <w:p w14:paraId="7AF70B76" w14:textId="77777777" w:rsidR="00C32D40" w:rsidRDefault="007B5FDC">
      <w:pPr>
        <w:spacing w:line="183" w:lineRule="exact"/>
        <w:ind w:left="852"/>
        <w:rPr>
          <w:sz w:val="16"/>
        </w:rPr>
      </w:pPr>
      <w:bookmarkStart w:id="11" w:name="_bookmark11"/>
      <w:bookmarkEnd w:id="11"/>
      <w:r>
        <w:rPr>
          <w:sz w:val="16"/>
          <w:vertAlign w:val="superscript"/>
        </w:rPr>
        <w:t>8</w:t>
      </w:r>
      <w:r>
        <w:rPr>
          <w:spacing w:val="-5"/>
          <w:sz w:val="16"/>
        </w:rPr>
        <w:t xml:space="preserve"> </w:t>
      </w:r>
      <w:r>
        <w:rPr>
          <w:sz w:val="16"/>
        </w:rPr>
        <w:t>Alvarez</w:t>
      </w:r>
      <w:r>
        <w:rPr>
          <w:spacing w:val="-6"/>
          <w:sz w:val="16"/>
        </w:rPr>
        <w:t xml:space="preserve"> </w:t>
      </w:r>
      <w:r>
        <w:rPr>
          <w:sz w:val="16"/>
        </w:rPr>
        <w:t>&amp;</w:t>
      </w:r>
      <w:r>
        <w:rPr>
          <w:spacing w:val="-6"/>
          <w:sz w:val="16"/>
        </w:rPr>
        <w:t xml:space="preserve"> </w:t>
      </w:r>
      <w:r>
        <w:rPr>
          <w:sz w:val="16"/>
        </w:rPr>
        <w:t>Marsal</w:t>
      </w:r>
      <w:r>
        <w:rPr>
          <w:spacing w:val="-4"/>
          <w:sz w:val="16"/>
        </w:rPr>
        <w:t xml:space="preserve"> </w:t>
      </w:r>
      <w:r>
        <w:rPr>
          <w:sz w:val="16"/>
        </w:rPr>
        <w:t>(2024).</w:t>
      </w:r>
      <w:r>
        <w:rPr>
          <w:spacing w:val="-4"/>
          <w:sz w:val="16"/>
        </w:rPr>
        <w:t xml:space="preserve"> </w:t>
      </w:r>
      <w:r>
        <w:rPr>
          <w:color w:val="0462C1"/>
          <w:sz w:val="16"/>
          <w:u w:val="single" w:color="0462C1"/>
        </w:rPr>
        <w:t>ASEAN:</w:t>
      </w:r>
      <w:r>
        <w:rPr>
          <w:color w:val="0462C1"/>
          <w:spacing w:val="-6"/>
          <w:sz w:val="16"/>
          <w:u w:val="single" w:color="0462C1"/>
        </w:rPr>
        <w:t xml:space="preserve"> </w:t>
      </w:r>
      <w:r w:rsidR="002E52B3">
        <w:rPr>
          <w:color w:val="0462C1"/>
          <w:spacing w:val="-6"/>
          <w:sz w:val="16"/>
          <w:u w:val="single" w:color="0462C1"/>
        </w:rPr>
        <w:t>Một cường quốc công nghiệp đang phát triển.</w:t>
      </w:r>
    </w:p>
    <w:p w14:paraId="727FA9A5" w14:textId="77777777" w:rsidR="00C32D40" w:rsidRDefault="00C32D40">
      <w:pPr>
        <w:spacing w:line="183" w:lineRule="exact"/>
        <w:rPr>
          <w:sz w:val="16"/>
        </w:rPr>
        <w:sectPr w:rsidR="00C32D40">
          <w:pgSz w:w="11910" w:h="16840"/>
          <w:pgMar w:top="1320" w:right="425" w:bottom="900" w:left="566" w:header="0" w:footer="717" w:gutter="0"/>
          <w:cols w:space="720"/>
        </w:sectPr>
      </w:pPr>
    </w:p>
    <w:p w14:paraId="269C21D8" w14:textId="77777777" w:rsidR="00C32D40" w:rsidRDefault="007B5FDC" w:rsidP="00864C12">
      <w:pPr>
        <w:pStyle w:val="BodyText"/>
        <w:spacing w:before="79"/>
        <w:ind w:left="103" w:right="-798"/>
      </w:pPr>
      <w:r>
        <w:rPr>
          <w:noProof/>
          <w:lang w:eastAsia="ko-KR"/>
        </w:rPr>
        <w:lastRenderedPageBreak/>
        <mc:AlternateContent>
          <mc:Choice Requires="wpg">
            <w:drawing>
              <wp:anchor distT="0" distB="0" distL="0" distR="0" simplePos="0" relativeHeight="15740928" behindDoc="0" locked="0" layoutInCell="1" allowOverlap="1" wp14:anchorId="073B84C0" wp14:editId="11607193">
                <wp:simplePos x="0" y="0"/>
                <wp:positionH relativeFrom="page">
                  <wp:posOffset>1000010</wp:posOffset>
                </wp:positionH>
                <wp:positionV relativeFrom="paragraph">
                  <wp:posOffset>657161</wp:posOffset>
                </wp:positionV>
                <wp:extent cx="2115185" cy="122428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5185" cy="1224280"/>
                          <a:chOff x="0" y="0"/>
                          <a:chExt cx="2115185" cy="1224280"/>
                        </a:xfrm>
                      </wpg:grpSpPr>
                      <wps:wsp>
                        <wps:cNvPr id="79" name="Graphic 79"/>
                        <wps:cNvSpPr/>
                        <wps:spPr>
                          <a:xfrm>
                            <a:off x="0" y="4762"/>
                            <a:ext cx="2115185" cy="1214755"/>
                          </a:xfrm>
                          <a:custGeom>
                            <a:avLst/>
                            <a:gdLst/>
                            <a:ahLst/>
                            <a:cxnLst/>
                            <a:rect l="l" t="t" r="r" b="b"/>
                            <a:pathLst>
                              <a:path w="2115185" h="1214755">
                                <a:moveTo>
                                  <a:pt x="0" y="1214627"/>
                                </a:moveTo>
                                <a:lnTo>
                                  <a:pt x="2114664" y="1214627"/>
                                </a:lnTo>
                              </a:path>
                              <a:path w="2115185" h="1214755">
                                <a:moveTo>
                                  <a:pt x="0" y="970787"/>
                                </a:moveTo>
                                <a:lnTo>
                                  <a:pt x="2114664" y="970787"/>
                                </a:lnTo>
                              </a:path>
                              <a:path w="2115185" h="1214755">
                                <a:moveTo>
                                  <a:pt x="0" y="486155"/>
                                </a:moveTo>
                                <a:lnTo>
                                  <a:pt x="2114664" y="486155"/>
                                </a:lnTo>
                              </a:path>
                              <a:path w="2115185" h="1214755">
                                <a:moveTo>
                                  <a:pt x="0" y="243840"/>
                                </a:moveTo>
                                <a:lnTo>
                                  <a:pt x="2114664" y="243840"/>
                                </a:lnTo>
                              </a:path>
                              <a:path w="2115185" h="1214755">
                                <a:moveTo>
                                  <a:pt x="0" y="0"/>
                                </a:moveTo>
                                <a:lnTo>
                                  <a:pt x="2114664" y="0"/>
                                </a:lnTo>
                              </a:path>
                              <a:path w="2115185" h="1214755">
                                <a:moveTo>
                                  <a:pt x="0" y="728599"/>
                                </a:moveTo>
                                <a:lnTo>
                                  <a:pt x="2114664" y="728599"/>
                                </a:lnTo>
                              </a:path>
                            </a:pathLst>
                          </a:custGeom>
                          <a:ln w="9525">
                            <a:solidFill>
                              <a:srgbClr val="D9D9D9"/>
                            </a:solidFill>
                            <a:prstDash val="solid"/>
                          </a:ln>
                        </wps:spPr>
                        <wps:bodyPr wrap="square" lIns="0" tIns="0" rIns="0" bIns="0" rtlCol="0">
                          <a:prstTxWarp prst="textNoShape">
                            <a:avLst/>
                          </a:prstTxWarp>
                          <a:noAutofit/>
                        </wps:bodyPr>
                      </wps:wsp>
                      <wps:wsp>
                        <wps:cNvPr id="80" name="Graphic 80"/>
                        <wps:cNvSpPr/>
                        <wps:spPr>
                          <a:xfrm>
                            <a:off x="117475" y="54165"/>
                            <a:ext cx="1880235" cy="1127760"/>
                          </a:xfrm>
                          <a:custGeom>
                            <a:avLst/>
                            <a:gdLst/>
                            <a:ahLst/>
                            <a:cxnLst/>
                            <a:rect l="l" t="t" r="r" b="b"/>
                            <a:pathLst>
                              <a:path w="1880235" h="1127760">
                                <a:moveTo>
                                  <a:pt x="0" y="84708"/>
                                </a:moveTo>
                                <a:lnTo>
                                  <a:pt x="234302" y="78613"/>
                                </a:lnTo>
                                <a:lnTo>
                                  <a:pt x="470522" y="23749"/>
                                </a:lnTo>
                                <a:lnTo>
                                  <a:pt x="705218" y="48132"/>
                                </a:lnTo>
                                <a:lnTo>
                                  <a:pt x="939914" y="135000"/>
                                </a:lnTo>
                                <a:lnTo>
                                  <a:pt x="1174610" y="1127505"/>
                                </a:lnTo>
                                <a:lnTo>
                                  <a:pt x="1409306" y="212725"/>
                                </a:lnTo>
                                <a:lnTo>
                                  <a:pt x="1644002" y="0"/>
                                </a:lnTo>
                                <a:lnTo>
                                  <a:pt x="1879714" y="195961"/>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24" cstate="print"/>
                          <a:stretch>
                            <a:fillRect/>
                          </a:stretch>
                        </pic:blipFill>
                        <pic:spPr>
                          <a:xfrm>
                            <a:off x="1260081" y="1149286"/>
                            <a:ext cx="64007" cy="64007"/>
                          </a:xfrm>
                          <a:prstGeom prst="rect">
                            <a:avLst/>
                          </a:prstGeom>
                        </pic:spPr>
                      </pic:pic>
                    </wpg:wgp>
                  </a:graphicData>
                </a:graphic>
              </wp:anchor>
            </w:drawing>
          </mc:Choice>
          <mc:Fallback>
            <w:pict>
              <v:group w14:anchorId="54F9FD48" id="Group 78" o:spid="_x0000_s1026" style="position:absolute;margin-left:78.75pt;margin-top:51.75pt;width:166.55pt;height:96.4pt;z-index:15740928;mso-wrap-distance-left:0;mso-wrap-distance-right:0;mso-position-horizontal-relative:page" coordsize="21151,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">
                <v:shape id="Graphic 79" o:spid="_x0000_s1027" style="position:absolute;top:47;width:21151;height:12148;visibility:visible;mso-wrap-style:square;v-text-anchor:top" coordsize="2115185,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" path="m,1214627r2114664,em,970787r2114664,em,486155r2114664,em,243840r2114664,em,l2114664,em,728599r2114664,e" filled="f" strokecolor="#d9d9d9">
                  <v:path arrowok="t"/>
                </v:shape>
                <v:shape id="Graphic 80" o:spid="_x0000_s1028" style="position:absolute;left:1174;top:541;width:18803;height:11278;visibility:visible;mso-wrap-style:square;v-text-anchor:top" coordsize="1880235,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" path="m,84708l234302,78613,470522,23749,705218,48132r234696,86868l1174610,1127505,1409306,212725,1644002,r235712,195961e" filled="f" strokecolor="#4471c4" strokeweight="2.25pt">
                  <v:path arrowok="t"/>
                </v:shape>
                <v:shape id="Image 81" o:spid="_x0000_s1029" type="#_x0000_t75" style="position:absolute;left:12600;top:11492;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">
                  <v:imagedata r:id="rId25" o:title=""/>
                </v:shape>
                <w10:wrap anchorx="page"/>
              </v:group>
            </w:pict>
          </mc:Fallback>
        </mc:AlternateContent>
      </w:r>
      <w:r>
        <w:rPr>
          <w:noProof/>
          <w:lang w:eastAsia="ko-KR"/>
        </w:rPr>
        <mc:AlternateContent>
          <mc:Choice Requires="wps">
            <w:drawing>
              <wp:anchor distT="0" distB="0" distL="0" distR="0" simplePos="0" relativeHeight="15741440" behindDoc="0" locked="0" layoutInCell="1" allowOverlap="1" wp14:anchorId="3BF1D43E" wp14:editId="47681F12">
                <wp:simplePos x="0" y="0"/>
                <wp:positionH relativeFrom="page">
                  <wp:posOffset>1000010</wp:posOffset>
                </wp:positionH>
                <wp:positionV relativeFrom="paragraph">
                  <wp:posOffset>419734</wp:posOffset>
                </wp:positionV>
                <wp:extent cx="2115185" cy="127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5185" cy="1270"/>
                        </a:xfrm>
                        <a:custGeom>
                          <a:avLst/>
                          <a:gdLst/>
                          <a:ahLst/>
                          <a:cxnLst/>
                          <a:rect l="l" t="t" r="r" b="b"/>
                          <a:pathLst>
                            <a:path w="2115185">
                              <a:moveTo>
                                <a:pt x="0" y="0"/>
                              </a:moveTo>
                              <a:lnTo>
                                <a:pt x="2114664"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09A77DE" id="Graphic 82" o:spid="_x0000_s1026" style="position:absolute;margin-left:78.75pt;margin-top:33.05pt;width:166.55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2115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" path="m,l2114664,e" filled="f" strokecolor="#d9d9d9">
                <v:path arrowok="t"/>
                <w10:wrap anchorx="page"/>
              </v:shape>
            </w:pict>
          </mc:Fallback>
        </mc:AlternateContent>
      </w:r>
      <w:r>
        <w:rPr>
          <w:noProof/>
          <w:lang w:eastAsia="ko-KR"/>
        </w:rPr>
        <mc:AlternateContent>
          <mc:Choice Requires="wpg">
            <w:drawing>
              <wp:anchor distT="0" distB="0" distL="0" distR="0" simplePos="0" relativeHeight="15742464" behindDoc="0" locked="0" layoutInCell="1" allowOverlap="1" wp14:anchorId="007CD97F" wp14:editId="50B09C73">
                <wp:simplePos x="0" y="0"/>
                <wp:positionH relativeFrom="page">
                  <wp:posOffset>420687</wp:posOffset>
                </wp:positionH>
                <wp:positionV relativeFrom="paragraph">
                  <wp:posOffset>275272</wp:posOffset>
                </wp:positionV>
                <wp:extent cx="2838450" cy="209550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8450" cy="2095500"/>
                          <a:chOff x="0" y="0"/>
                          <a:chExt cx="2838450" cy="2095500"/>
                        </a:xfrm>
                      </wpg:grpSpPr>
                      <wps:wsp>
                        <wps:cNvPr id="85" name="Graphic 85"/>
                        <wps:cNvSpPr/>
                        <wps:spPr>
                          <a:xfrm>
                            <a:off x="4762" y="4762"/>
                            <a:ext cx="2828925" cy="2085975"/>
                          </a:xfrm>
                          <a:custGeom>
                            <a:avLst/>
                            <a:gdLst/>
                            <a:ahLst/>
                            <a:cxnLst/>
                            <a:rect l="l" t="t" r="r" b="b"/>
                            <a:pathLst>
                              <a:path w="2828925" h="2085975">
                                <a:moveTo>
                                  <a:pt x="0" y="2085975"/>
                                </a:moveTo>
                                <a:lnTo>
                                  <a:pt x="2828925" y="2085975"/>
                                </a:lnTo>
                                <a:lnTo>
                                  <a:pt x="2828925" y="0"/>
                                </a:lnTo>
                                <a:lnTo>
                                  <a:pt x="0" y="0"/>
                                </a:lnTo>
                                <a:lnTo>
                                  <a:pt x="0" y="2085975"/>
                                </a:lnTo>
                                <a:close/>
                              </a:path>
                            </a:pathLst>
                          </a:custGeom>
                          <a:ln w="9525">
                            <a:solidFill>
                              <a:srgbClr val="D9D9D9"/>
                            </a:solidFill>
                            <a:prstDash val="solid"/>
                          </a:ln>
                        </wps:spPr>
                        <wps:bodyPr wrap="square" lIns="0" tIns="0" rIns="0" bIns="0" rtlCol="0">
                          <a:prstTxWarp prst="textNoShape">
                            <a:avLst/>
                          </a:prstTxWarp>
                          <a:noAutofit/>
                        </wps:bodyPr>
                      </wps:wsp>
                      <wps:wsp>
                        <wps:cNvPr id="86" name="Graphic 86"/>
                        <wps:cNvSpPr/>
                        <wps:spPr>
                          <a:xfrm>
                            <a:off x="403555" y="1100899"/>
                            <a:ext cx="2310765" cy="10160"/>
                          </a:xfrm>
                          <a:custGeom>
                            <a:avLst/>
                            <a:gdLst/>
                            <a:ahLst/>
                            <a:cxnLst/>
                            <a:rect l="l" t="t" r="r" b="b"/>
                            <a:pathLst>
                              <a:path w="2310765" h="10160">
                                <a:moveTo>
                                  <a:pt x="0" y="9651"/>
                                </a:moveTo>
                                <a:lnTo>
                                  <a:pt x="2310244" y="0"/>
                                </a:lnTo>
                              </a:path>
                            </a:pathLst>
                          </a:custGeom>
                          <a:ln w="19050">
                            <a:solidFill>
                              <a:srgbClr val="EC7C30"/>
                            </a:solidFill>
                            <a:prstDash val="sysDash"/>
                          </a:ln>
                        </wps:spPr>
                        <wps:bodyPr wrap="square" lIns="0" tIns="0" rIns="0" bIns="0" rtlCol="0">
                          <a:prstTxWarp prst="textNoShape">
                            <a:avLst/>
                          </a:prstTxWarp>
                          <a:noAutofit/>
                        </wps:bodyPr>
                      </wps:wsp>
                      <wps:wsp>
                        <wps:cNvPr id="87" name="Graphic 87"/>
                        <wps:cNvSpPr/>
                        <wps:spPr>
                          <a:xfrm>
                            <a:off x="331165" y="1112926"/>
                            <a:ext cx="2402840" cy="756285"/>
                          </a:xfrm>
                          <a:custGeom>
                            <a:avLst/>
                            <a:gdLst/>
                            <a:ahLst/>
                            <a:cxnLst/>
                            <a:rect l="l" t="t" r="r" b="b"/>
                            <a:pathLst>
                              <a:path w="2402840" h="756285">
                                <a:moveTo>
                                  <a:pt x="2402332" y="0"/>
                                </a:moveTo>
                                <a:lnTo>
                                  <a:pt x="0" y="0"/>
                                </a:lnTo>
                                <a:lnTo>
                                  <a:pt x="0" y="755688"/>
                                </a:lnTo>
                                <a:lnTo>
                                  <a:pt x="2402332" y="755688"/>
                                </a:lnTo>
                                <a:lnTo>
                                  <a:pt x="2402332" y="0"/>
                                </a:lnTo>
                                <a:close/>
                              </a:path>
                            </a:pathLst>
                          </a:custGeom>
                          <a:solidFill>
                            <a:srgbClr val="C00000">
                              <a:alpha val="16862"/>
                            </a:srgbClr>
                          </a:solidFill>
                        </wps:spPr>
                        <wps:bodyPr wrap="square" lIns="0" tIns="0" rIns="0" bIns="0" rtlCol="0">
                          <a:prstTxWarp prst="textNoShape">
                            <a:avLst/>
                          </a:prstTxWarp>
                          <a:noAutofit/>
                        </wps:bodyPr>
                      </wps:wsp>
                      <wps:wsp>
                        <wps:cNvPr id="88" name="Graphic 88"/>
                        <wps:cNvSpPr/>
                        <wps:spPr>
                          <a:xfrm>
                            <a:off x="331165" y="91706"/>
                            <a:ext cx="2400935" cy="1014094"/>
                          </a:xfrm>
                          <a:custGeom>
                            <a:avLst/>
                            <a:gdLst/>
                            <a:ahLst/>
                            <a:cxnLst/>
                            <a:rect l="l" t="t" r="r" b="b"/>
                            <a:pathLst>
                              <a:path w="2400935" h="1014094">
                                <a:moveTo>
                                  <a:pt x="2400427" y="0"/>
                                </a:moveTo>
                                <a:lnTo>
                                  <a:pt x="0" y="0"/>
                                </a:lnTo>
                                <a:lnTo>
                                  <a:pt x="0" y="1014018"/>
                                </a:lnTo>
                                <a:lnTo>
                                  <a:pt x="2400427" y="1014018"/>
                                </a:lnTo>
                                <a:lnTo>
                                  <a:pt x="2400427" y="0"/>
                                </a:lnTo>
                                <a:close/>
                              </a:path>
                            </a:pathLst>
                          </a:custGeom>
                          <a:solidFill>
                            <a:srgbClr val="525252">
                              <a:alpha val="16862"/>
                            </a:srgbClr>
                          </a:solidFill>
                        </wps:spPr>
                        <wps:bodyPr wrap="square" lIns="0" tIns="0" rIns="0" bIns="0" rtlCol="0">
                          <a:prstTxWarp prst="textNoShape">
                            <a:avLst/>
                          </a:prstTxWarp>
                          <a:noAutofit/>
                        </wps:bodyPr>
                      </wps:wsp>
                      <wps:wsp>
                        <wps:cNvPr id="89" name="Textbox 89"/>
                        <wps:cNvSpPr txBox="1"/>
                        <wps:spPr>
                          <a:xfrm>
                            <a:off x="606793" y="1918804"/>
                            <a:ext cx="2073275" cy="88900"/>
                          </a:xfrm>
                          <a:prstGeom prst="rect">
                            <a:avLst/>
                          </a:prstGeom>
                        </wps:spPr>
                        <wps:txbx>
                          <w:txbxContent>
                            <w:p w14:paraId="73DFF079" w14:textId="77777777" w:rsidR="0086673E" w:rsidRDefault="0086673E">
                              <w:pPr>
                                <w:spacing w:line="140" w:lineRule="exact"/>
                                <w:rPr>
                                  <w:rFonts w:ascii="Calibri"/>
                                  <w:sz w:val="14"/>
                                </w:rPr>
                              </w:pPr>
                              <w:r>
                                <w:rPr>
                                  <w:rFonts w:ascii="Calibri"/>
                                  <w:color w:val="585858"/>
                                  <w:sz w:val="14"/>
                                </w:rPr>
                                <w:t>2015</w:t>
                              </w:r>
                              <w:r>
                                <w:rPr>
                                  <w:rFonts w:ascii="Calibri"/>
                                  <w:color w:val="585858"/>
                                  <w:spacing w:val="51"/>
                                  <w:sz w:val="14"/>
                                </w:rPr>
                                <w:t xml:space="preserve"> </w:t>
                              </w:r>
                              <w:r>
                                <w:rPr>
                                  <w:rFonts w:ascii="Calibri"/>
                                  <w:color w:val="585858"/>
                                  <w:sz w:val="14"/>
                                </w:rPr>
                                <w:t>2016</w:t>
                              </w:r>
                              <w:r>
                                <w:rPr>
                                  <w:rFonts w:ascii="Calibri"/>
                                  <w:color w:val="585858"/>
                                  <w:spacing w:val="51"/>
                                  <w:sz w:val="14"/>
                                </w:rPr>
                                <w:t xml:space="preserve"> </w:t>
                              </w:r>
                              <w:r>
                                <w:rPr>
                                  <w:rFonts w:ascii="Calibri"/>
                                  <w:color w:val="585858"/>
                                  <w:sz w:val="14"/>
                                </w:rPr>
                                <w:t>2017</w:t>
                              </w:r>
                              <w:r>
                                <w:rPr>
                                  <w:rFonts w:ascii="Calibri"/>
                                  <w:color w:val="585858"/>
                                  <w:spacing w:val="51"/>
                                  <w:sz w:val="14"/>
                                </w:rPr>
                                <w:t xml:space="preserve"> </w:t>
                              </w:r>
                              <w:r>
                                <w:rPr>
                                  <w:rFonts w:ascii="Calibri"/>
                                  <w:color w:val="585858"/>
                                  <w:sz w:val="14"/>
                                </w:rPr>
                                <w:t>2018</w:t>
                              </w:r>
                              <w:r>
                                <w:rPr>
                                  <w:rFonts w:ascii="Calibri"/>
                                  <w:color w:val="585858"/>
                                  <w:spacing w:val="51"/>
                                  <w:sz w:val="14"/>
                                </w:rPr>
                                <w:t xml:space="preserve"> </w:t>
                              </w:r>
                              <w:r>
                                <w:rPr>
                                  <w:rFonts w:ascii="Calibri"/>
                                  <w:color w:val="585858"/>
                                  <w:sz w:val="14"/>
                                </w:rPr>
                                <w:t>2019</w:t>
                              </w:r>
                              <w:r>
                                <w:rPr>
                                  <w:rFonts w:ascii="Calibri"/>
                                  <w:color w:val="585858"/>
                                  <w:spacing w:val="51"/>
                                  <w:sz w:val="14"/>
                                </w:rPr>
                                <w:t xml:space="preserve"> </w:t>
                              </w:r>
                              <w:r>
                                <w:rPr>
                                  <w:rFonts w:ascii="Calibri"/>
                                  <w:color w:val="585858"/>
                                  <w:sz w:val="14"/>
                                </w:rPr>
                                <w:t>2020</w:t>
                              </w:r>
                              <w:r>
                                <w:rPr>
                                  <w:rFonts w:ascii="Calibri"/>
                                  <w:color w:val="585858"/>
                                  <w:spacing w:val="51"/>
                                  <w:sz w:val="14"/>
                                </w:rPr>
                                <w:t xml:space="preserve"> </w:t>
                              </w:r>
                              <w:r>
                                <w:rPr>
                                  <w:rFonts w:ascii="Calibri"/>
                                  <w:color w:val="585858"/>
                                  <w:sz w:val="14"/>
                                </w:rPr>
                                <w:t>2021</w:t>
                              </w:r>
                              <w:r>
                                <w:rPr>
                                  <w:rFonts w:ascii="Calibri"/>
                                  <w:color w:val="585858"/>
                                  <w:spacing w:val="52"/>
                                  <w:sz w:val="14"/>
                                </w:rPr>
                                <w:t xml:space="preserve"> </w:t>
                              </w:r>
                              <w:r>
                                <w:rPr>
                                  <w:rFonts w:ascii="Calibri"/>
                                  <w:color w:val="585858"/>
                                  <w:sz w:val="14"/>
                                </w:rPr>
                                <w:t>2022</w:t>
                              </w:r>
                              <w:r>
                                <w:rPr>
                                  <w:rFonts w:ascii="Calibri"/>
                                  <w:color w:val="585858"/>
                                  <w:spacing w:val="51"/>
                                  <w:sz w:val="14"/>
                                </w:rPr>
                                <w:t xml:space="preserve"> </w:t>
                              </w:r>
                              <w:r>
                                <w:rPr>
                                  <w:rFonts w:ascii="Calibri"/>
                                  <w:color w:val="585858"/>
                                  <w:spacing w:val="-4"/>
                                  <w:sz w:val="14"/>
                                </w:rPr>
                                <w:t>2023</w:t>
                              </w:r>
                            </w:p>
                          </w:txbxContent>
                        </wps:txbx>
                        <wps:bodyPr wrap="square" lIns="0" tIns="0" rIns="0" bIns="0" rtlCol="0">
                          <a:noAutofit/>
                        </wps:bodyPr>
                      </wps:wsp>
                      <wps:wsp>
                        <wps:cNvPr id="90" name="Textbox 90"/>
                        <wps:cNvSpPr txBox="1"/>
                        <wps:spPr>
                          <a:xfrm>
                            <a:off x="325767" y="1795106"/>
                            <a:ext cx="172720" cy="102870"/>
                          </a:xfrm>
                          <a:prstGeom prst="rect">
                            <a:avLst/>
                          </a:prstGeom>
                        </wps:spPr>
                        <wps:txbx>
                          <w:txbxContent>
                            <w:p w14:paraId="7335636E" w14:textId="77777777" w:rsidR="0086673E" w:rsidRDefault="0086673E">
                              <w:pPr>
                                <w:spacing w:line="161" w:lineRule="exact"/>
                                <w:rPr>
                                  <w:rFonts w:ascii="Calibri"/>
                                  <w:sz w:val="16"/>
                                </w:rPr>
                              </w:pPr>
                              <w:r>
                                <w:rPr>
                                  <w:rFonts w:ascii="Calibri"/>
                                  <w:color w:val="585858"/>
                                  <w:spacing w:val="-2"/>
                                  <w:sz w:val="16"/>
                                </w:rPr>
                                <w:t>-</w:t>
                              </w:r>
                              <w:r>
                                <w:rPr>
                                  <w:rFonts w:ascii="Calibri"/>
                                  <w:color w:val="585858"/>
                                  <w:spacing w:val="-5"/>
                                  <w:sz w:val="16"/>
                                </w:rPr>
                                <w:t>6,0</w:t>
                              </w:r>
                            </w:p>
                          </w:txbxContent>
                        </wps:txbx>
                        <wps:bodyPr wrap="square" lIns="0" tIns="0" rIns="0" bIns="0" rtlCol="0">
                          <a:noAutofit/>
                        </wps:bodyPr>
                      </wps:wsp>
                      <wps:wsp>
                        <wps:cNvPr id="91" name="Textbox 91"/>
                        <wps:cNvSpPr txBox="1"/>
                        <wps:spPr>
                          <a:xfrm>
                            <a:off x="1855279" y="1603692"/>
                            <a:ext cx="174625" cy="102235"/>
                          </a:xfrm>
                          <a:prstGeom prst="rect">
                            <a:avLst/>
                          </a:prstGeom>
                        </wps:spPr>
                        <wps:txbx>
                          <w:txbxContent>
                            <w:p w14:paraId="0EF3FDE0" w14:textId="77777777" w:rsidR="0086673E" w:rsidRDefault="0086673E">
                              <w:pPr>
                                <w:spacing w:line="161" w:lineRule="exact"/>
                                <w:rPr>
                                  <w:rFonts w:ascii="Calibri"/>
                                  <w:sz w:val="16"/>
                                </w:rPr>
                              </w:pPr>
                              <w:r>
                                <w:rPr>
                                  <w:rFonts w:ascii="Calibri"/>
                                  <w:color w:val="404040"/>
                                  <w:sz w:val="16"/>
                                </w:rPr>
                                <w:t>-</w:t>
                              </w:r>
                              <w:r>
                                <w:rPr>
                                  <w:rFonts w:ascii="Calibri"/>
                                  <w:color w:val="404040"/>
                                  <w:spacing w:val="-5"/>
                                  <w:sz w:val="16"/>
                                </w:rPr>
                                <w:t>3,7</w:t>
                              </w:r>
                            </w:p>
                          </w:txbxContent>
                        </wps:txbx>
                        <wps:bodyPr wrap="square" lIns="0" tIns="0" rIns="0" bIns="0" rtlCol="0">
                          <a:noAutofit/>
                        </wps:bodyPr>
                      </wps:wsp>
                      <wps:wsp>
                        <wps:cNvPr id="92" name="Textbox 92"/>
                        <wps:cNvSpPr txBox="1"/>
                        <wps:spPr>
                          <a:xfrm>
                            <a:off x="325767" y="581977"/>
                            <a:ext cx="172720" cy="1073150"/>
                          </a:xfrm>
                          <a:prstGeom prst="rect">
                            <a:avLst/>
                          </a:prstGeom>
                        </wps:spPr>
                        <wps:txbx>
                          <w:txbxContent>
                            <w:p w14:paraId="79720CC1" w14:textId="77777777" w:rsidR="0086673E" w:rsidRDefault="0086673E">
                              <w:pPr>
                                <w:spacing w:line="164" w:lineRule="exact"/>
                                <w:ind w:left="48"/>
                                <w:rPr>
                                  <w:rFonts w:ascii="Calibri"/>
                                  <w:sz w:val="16"/>
                                </w:rPr>
                              </w:pPr>
                              <w:r>
                                <w:rPr>
                                  <w:rFonts w:ascii="Calibri"/>
                                  <w:color w:val="585858"/>
                                  <w:spacing w:val="-5"/>
                                  <w:sz w:val="16"/>
                                </w:rPr>
                                <w:t>4,0</w:t>
                              </w:r>
                            </w:p>
                            <w:p w14:paraId="27604864" w14:textId="77777777" w:rsidR="0086673E" w:rsidRDefault="0086673E">
                              <w:pPr>
                                <w:spacing w:before="186"/>
                                <w:ind w:left="48"/>
                                <w:rPr>
                                  <w:rFonts w:ascii="Calibri"/>
                                  <w:sz w:val="16"/>
                                </w:rPr>
                              </w:pPr>
                              <w:r>
                                <w:rPr>
                                  <w:rFonts w:ascii="Calibri"/>
                                  <w:color w:val="585858"/>
                                  <w:spacing w:val="-5"/>
                                  <w:sz w:val="16"/>
                                </w:rPr>
                                <w:t>2,0</w:t>
                              </w:r>
                            </w:p>
                            <w:p w14:paraId="33C5FCF8" w14:textId="77777777" w:rsidR="0086673E" w:rsidRDefault="0086673E">
                              <w:pPr>
                                <w:spacing w:before="188"/>
                                <w:ind w:left="48"/>
                                <w:rPr>
                                  <w:rFonts w:ascii="Calibri"/>
                                  <w:sz w:val="16"/>
                                </w:rPr>
                              </w:pPr>
                              <w:r>
                                <w:rPr>
                                  <w:rFonts w:ascii="Calibri"/>
                                  <w:color w:val="585858"/>
                                  <w:spacing w:val="-5"/>
                                  <w:sz w:val="16"/>
                                </w:rPr>
                                <w:t>0,0</w:t>
                              </w:r>
                            </w:p>
                            <w:p w14:paraId="4D868B5D" w14:textId="77777777" w:rsidR="0086673E" w:rsidRDefault="0086673E">
                              <w:pPr>
                                <w:spacing w:before="186"/>
                                <w:rPr>
                                  <w:rFonts w:ascii="Calibri"/>
                                  <w:sz w:val="16"/>
                                </w:rPr>
                              </w:pPr>
                              <w:r>
                                <w:rPr>
                                  <w:rFonts w:ascii="Calibri"/>
                                  <w:color w:val="585858"/>
                                  <w:spacing w:val="-2"/>
                                  <w:sz w:val="16"/>
                                </w:rPr>
                                <w:t>-</w:t>
                              </w:r>
                              <w:r>
                                <w:rPr>
                                  <w:rFonts w:ascii="Calibri"/>
                                  <w:color w:val="585858"/>
                                  <w:spacing w:val="-5"/>
                                  <w:sz w:val="16"/>
                                </w:rPr>
                                <w:t>2,0</w:t>
                              </w:r>
                            </w:p>
                            <w:p w14:paraId="3D9D3D63" w14:textId="77777777" w:rsidR="0086673E" w:rsidRDefault="0086673E">
                              <w:pPr>
                                <w:spacing w:before="187" w:line="193" w:lineRule="exact"/>
                                <w:rPr>
                                  <w:rFonts w:ascii="Calibri"/>
                                  <w:sz w:val="16"/>
                                </w:rPr>
                              </w:pPr>
                              <w:r>
                                <w:rPr>
                                  <w:rFonts w:ascii="Calibri"/>
                                  <w:color w:val="585858"/>
                                  <w:spacing w:val="-2"/>
                                  <w:sz w:val="16"/>
                                </w:rPr>
                                <w:t>-</w:t>
                              </w:r>
                              <w:r>
                                <w:rPr>
                                  <w:rFonts w:ascii="Calibri"/>
                                  <w:color w:val="585858"/>
                                  <w:spacing w:val="-5"/>
                                  <w:sz w:val="16"/>
                                </w:rPr>
                                <w:t>4,0</w:t>
                              </w:r>
                            </w:p>
                          </w:txbxContent>
                        </wps:txbx>
                        <wps:bodyPr wrap="square" lIns="0" tIns="0" rIns="0" bIns="0" rtlCol="0">
                          <a:noAutofit/>
                        </wps:bodyPr>
                      </wps:wsp>
                      <wps:wsp>
                        <wps:cNvPr id="93" name="Textbox 93"/>
                        <wps:cNvSpPr txBox="1"/>
                        <wps:spPr>
                          <a:xfrm>
                            <a:off x="2512123" y="438975"/>
                            <a:ext cx="142240" cy="102235"/>
                          </a:xfrm>
                          <a:prstGeom prst="rect">
                            <a:avLst/>
                          </a:prstGeom>
                        </wps:spPr>
                        <wps:txbx>
                          <w:txbxContent>
                            <w:p w14:paraId="070EA6E7" w14:textId="77777777" w:rsidR="0086673E" w:rsidRDefault="0086673E">
                              <w:pPr>
                                <w:spacing w:line="161" w:lineRule="exact"/>
                                <w:rPr>
                                  <w:rFonts w:ascii="Calibri"/>
                                  <w:sz w:val="16"/>
                                </w:rPr>
                              </w:pPr>
                              <w:r>
                                <w:rPr>
                                  <w:rFonts w:ascii="Calibri"/>
                                  <w:color w:val="404040"/>
                                  <w:spacing w:val="-5"/>
                                  <w:sz w:val="16"/>
                                </w:rPr>
                                <w:t>4,0</w:t>
                              </w:r>
                            </w:p>
                          </w:txbxContent>
                        </wps:txbx>
                        <wps:bodyPr wrap="square" lIns="0" tIns="0" rIns="0" bIns="0" rtlCol="0">
                          <a:noAutofit/>
                        </wps:bodyPr>
                      </wps:wsp>
                      <wps:wsp>
                        <wps:cNvPr id="94" name="Textbox 94"/>
                        <wps:cNvSpPr txBox="1"/>
                        <wps:spPr>
                          <a:xfrm>
                            <a:off x="2042096" y="454850"/>
                            <a:ext cx="142240" cy="102235"/>
                          </a:xfrm>
                          <a:prstGeom prst="rect">
                            <a:avLst/>
                          </a:prstGeom>
                        </wps:spPr>
                        <wps:txbx>
                          <w:txbxContent>
                            <w:p w14:paraId="37B6C7F9" w14:textId="77777777" w:rsidR="0086673E" w:rsidRDefault="0086673E">
                              <w:pPr>
                                <w:spacing w:line="161" w:lineRule="exact"/>
                                <w:rPr>
                                  <w:rFonts w:ascii="Calibri"/>
                                  <w:sz w:val="16"/>
                                </w:rPr>
                              </w:pPr>
                              <w:r>
                                <w:rPr>
                                  <w:rFonts w:ascii="Calibri"/>
                                  <w:color w:val="404040"/>
                                  <w:spacing w:val="-5"/>
                                  <w:sz w:val="16"/>
                                </w:rPr>
                                <w:t>3,8</w:t>
                              </w:r>
                            </w:p>
                          </w:txbxContent>
                        </wps:txbx>
                        <wps:bodyPr wrap="square" lIns="0" tIns="0" rIns="0" bIns="0" rtlCol="0">
                          <a:noAutofit/>
                        </wps:bodyPr>
                      </wps:wsp>
                      <wps:wsp>
                        <wps:cNvPr id="95" name="Textbox 95"/>
                        <wps:cNvSpPr txBox="1"/>
                        <wps:spPr>
                          <a:xfrm>
                            <a:off x="1572069" y="377761"/>
                            <a:ext cx="142240" cy="102235"/>
                          </a:xfrm>
                          <a:prstGeom prst="rect">
                            <a:avLst/>
                          </a:prstGeom>
                        </wps:spPr>
                        <wps:txbx>
                          <w:txbxContent>
                            <w:p w14:paraId="182888B4" w14:textId="77777777" w:rsidR="0086673E" w:rsidRDefault="0086673E">
                              <w:pPr>
                                <w:spacing w:line="161" w:lineRule="exact"/>
                                <w:rPr>
                                  <w:rFonts w:ascii="Calibri"/>
                                  <w:sz w:val="16"/>
                                </w:rPr>
                              </w:pPr>
                              <w:r>
                                <w:rPr>
                                  <w:rFonts w:ascii="Calibri"/>
                                  <w:color w:val="404040"/>
                                  <w:spacing w:val="-5"/>
                                  <w:sz w:val="16"/>
                                </w:rPr>
                                <w:t>4,5</w:t>
                              </w:r>
                            </w:p>
                          </w:txbxContent>
                        </wps:txbx>
                        <wps:bodyPr wrap="square" lIns="0" tIns="0" rIns="0" bIns="0" rtlCol="0">
                          <a:noAutofit/>
                        </wps:bodyPr>
                      </wps:wsp>
                      <wps:wsp>
                        <wps:cNvPr id="96" name="Textbox 96"/>
                        <wps:cNvSpPr txBox="1"/>
                        <wps:spPr>
                          <a:xfrm>
                            <a:off x="2277046" y="242760"/>
                            <a:ext cx="142240" cy="102235"/>
                          </a:xfrm>
                          <a:prstGeom prst="rect">
                            <a:avLst/>
                          </a:prstGeom>
                        </wps:spPr>
                        <wps:txbx>
                          <w:txbxContent>
                            <w:p w14:paraId="3C70AB3F" w14:textId="77777777" w:rsidR="0086673E" w:rsidRDefault="0086673E">
                              <w:pPr>
                                <w:spacing w:line="161" w:lineRule="exact"/>
                                <w:rPr>
                                  <w:rFonts w:ascii="Calibri"/>
                                  <w:sz w:val="16"/>
                                </w:rPr>
                              </w:pPr>
                              <w:r>
                                <w:rPr>
                                  <w:rFonts w:ascii="Calibri"/>
                                  <w:color w:val="404040"/>
                                  <w:spacing w:val="-5"/>
                                  <w:sz w:val="16"/>
                                </w:rPr>
                                <w:t>5,6</w:t>
                              </w:r>
                            </w:p>
                          </w:txbxContent>
                        </wps:txbx>
                        <wps:bodyPr wrap="square" lIns="0" tIns="0" rIns="0" bIns="0" rtlCol="0">
                          <a:noAutofit/>
                        </wps:bodyPr>
                      </wps:wsp>
                      <wps:wsp>
                        <wps:cNvPr id="97" name="Textbox 97"/>
                        <wps:cNvSpPr txBox="1"/>
                        <wps:spPr>
                          <a:xfrm>
                            <a:off x="1337119" y="291147"/>
                            <a:ext cx="142240" cy="102235"/>
                          </a:xfrm>
                          <a:prstGeom prst="rect">
                            <a:avLst/>
                          </a:prstGeom>
                        </wps:spPr>
                        <wps:txbx>
                          <w:txbxContent>
                            <w:p w14:paraId="784C1DBD" w14:textId="77777777" w:rsidR="0086673E" w:rsidRDefault="0086673E">
                              <w:pPr>
                                <w:spacing w:line="161" w:lineRule="exact"/>
                                <w:rPr>
                                  <w:rFonts w:ascii="Calibri"/>
                                  <w:sz w:val="16"/>
                                </w:rPr>
                              </w:pPr>
                              <w:r>
                                <w:rPr>
                                  <w:rFonts w:ascii="Calibri"/>
                                  <w:color w:val="404040"/>
                                  <w:spacing w:val="-5"/>
                                  <w:sz w:val="16"/>
                                </w:rPr>
                                <w:t>5,2</w:t>
                              </w:r>
                            </w:p>
                          </w:txbxContent>
                        </wps:txbx>
                        <wps:bodyPr wrap="square" lIns="0" tIns="0" rIns="0" bIns="0" rtlCol="0">
                          <a:noAutofit/>
                        </wps:bodyPr>
                      </wps:wsp>
                      <wps:wsp>
                        <wps:cNvPr id="98" name="Textbox 98"/>
                        <wps:cNvSpPr txBox="1"/>
                        <wps:spPr>
                          <a:xfrm>
                            <a:off x="1102042" y="267144"/>
                            <a:ext cx="142240" cy="102235"/>
                          </a:xfrm>
                          <a:prstGeom prst="rect">
                            <a:avLst/>
                          </a:prstGeom>
                        </wps:spPr>
                        <wps:txbx>
                          <w:txbxContent>
                            <w:p w14:paraId="64CA708C" w14:textId="77777777" w:rsidR="0086673E" w:rsidRDefault="0086673E">
                              <w:pPr>
                                <w:spacing w:line="161" w:lineRule="exact"/>
                                <w:rPr>
                                  <w:rFonts w:ascii="Calibri"/>
                                  <w:sz w:val="16"/>
                                </w:rPr>
                              </w:pPr>
                              <w:r>
                                <w:rPr>
                                  <w:rFonts w:ascii="Calibri"/>
                                  <w:color w:val="404040"/>
                                  <w:spacing w:val="-5"/>
                                  <w:sz w:val="16"/>
                                </w:rPr>
                                <w:t>5,4</w:t>
                              </w:r>
                            </w:p>
                          </w:txbxContent>
                        </wps:txbx>
                        <wps:bodyPr wrap="square" lIns="0" tIns="0" rIns="0" bIns="0" rtlCol="0">
                          <a:noAutofit/>
                        </wps:bodyPr>
                      </wps:wsp>
                      <wps:wsp>
                        <wps:cNvPr id="99" name="Textbox 99"/>
                        <wps:cNvSpPr txBox="1"/>
                        <wps:spPr>
                          <a:xfrm>
                            <a:off x="632091" y="321627"/>
                            <a:ext cx="377190" cy="107950"/>
                          </a:xfrm>
                          <a:prstGeom prst="rect">
                            <a:avLst/>
                          </a:prstGeom>
                        </wps:spPr>
                        <wps:txbx>
                          <w:txbxContent>
                            <w:p w14:paraId="2457AF85" w14:textId="77777777" w:rsidR="0086673E" w:rsidRDefault="0086673E">
                              <w:pPr>
                                <w:spacing w:line="170" w:lineRule="exact"/>
                                <w:rPr>
                                  <w:rFonts w:ascii="Calibri"/>
                                  <w:position w:val="1"/>
                                  <w:sz w:val="16"/>
                                </w:rPr>
                              </w:pPr>
                              <w:r>
                                <w:rPr>
                                  <w:rFonts w:ascii="Calibri"/>
                                  <w:color w:val="404040"/>
                                  <w:sz w:val="16"/>
                                </w:rPr>
                                <w:t>4,</w:t>
                              </w:r>
                              <w:r>
                                <w:rPr>
                                  <w:rFonts w:ascii="Calibri"/>
                                  <w:color w:val="404040"/>
                                  <w:sz w:val="16"/>
                                </w:rPr>
                                <w:t>9</w:t>
                              </w:r>
                              <w:r>
                                <w:rPr>
                                  <w:rFonts w:ascii="Calibri"/>
                                  <w:color w:val="404040"/>
                                  <w:spacing w:val="46"/>
                                  <w:sz w:val="16"/>
                                </w:rPr>
                                <w:t xml:space="preserve">  </w:t>
                              </w:r>
                              <w:r>
                                <w:rPr>
                                  <w:rFonts w:ascii="Calibri"/>
                                  <w:color w:val="404040"/>
                                  <w:spacing w:val="-5"/>
                                  <w:position w:val="1"/>
                                  <w:sz w:val="16"/>
                                </w:rPr>
                                <w:t>4,9</w:t>
                              </w:r>
                            </w:p>
                          </w:txbxContent>
                        </wps:txbx>
                        <wps:bodyPr wrap="square" lIns="0" tIns="0" rIns="0" bIns="0" rtlCol="0">
                          <a:noAutofit/>
                        </wps:bodyPr>
                      </wps:wsp>
                      <wps:wsp>
                        <wps:cNvPr id="100" name="Textbox 100"/>
                        <wps:cNvSpPr txBox="1"/>
                        <wps:spPr>
                          <a:xfrm>
                            <a:off x="356857" y="339280"/>
                            <a:ext cx="140970" cy="102235"/>
                          </a:xfrm>
                          <a:prstGeom prst="rect">
                            <a:avLst/>
                          </a:prstGeom>
                        </wps:spPr>
                        <wps:txbx>
                          <w:txbxContent>
                            <w:p w14:paraId="260AE97F" w14:textId="77777777" w:rsidR="0086673E" w:rsidRDefault="0086673E">
                              <w:pPr>
                                <w:spacing w:line="161" w:lineRule="exact"/>
                                <w:rPr>
                                  <w:rFonts w:ascii="Calibri"/>
                                  <w:sz w:val="16"/>
                                </w:rPr>
                              </w:pPr>
                              <w:r>
                                <w:rPr>
                                  <w:rFonts w:ascii="Calibri"/>
                                  <w:color w:val="585858"/>
                                  <w:spacing w:val="-5"/>
                                  <w:sz w:val="16"/>
                                </w:rPr>
                                <w:t>6,0</w:t>
                              </w:r>
                            </w:p>
                          </w:txbxContent>
                        </wps:txbx>
                        <wps:bodyPr wrap="square" lIns="0" tIns="0" rIns="0" bIns="0" rtlCol="0">
                          <a:noAutofit/>
                        </wps:bodyPr>
                      </wps:wsp>
                      <wps:wsp>
                        <wps:cNvPr id="101" name="Textbox 101"/>
                        <wps:cNvSpPr txBox="1"/>
                        <wps:spPr>
                          <a:xfrm>
                            <a:off x="356857" y="96456"/>
                            <a:ext cx="140970" cy="102235"/>
                          </a:xfrm>
                          <a:prstGeom prst="rect">
                            <a:avLst/>
                          </a:prstGeom>
                        </wps:spPr>
                        <wps:txbx>
                          <w:txbxContent>
                            <w:p w14:paraId="6FACD113" w14:textId="77777777" w:rsidR="0086673E" w:rsidRDefault="0086673E">
                              <w:pPr>
                                <w:spacing w:line="161" w:lineRule="exact"/>
                                <w:rPr>
                                  <w:rFonts w:ascii="Calibri"/>
                                  <w:sz w:val="16"/>
                                </w:rPr>
                              </w:pPr>
                              <w:r>
                                <w:rPr>
                                  <w:rFonts w:ascii="Calibri"/>
                                  <w:color w:val="585858"/>
                                  <w:spacing w:val="-5"/>
                                  <w:sz w:val="16"/>
                                </w:rPr>
                                <w:t>8,0</w:t>
                              </w:r>
                            </w:p>
                          </w:txbxContent>
                        </wps:txbx>
                        <wps:bodyPr wrap="square" lIns="0" tIns="0" rIns="0" bIns="0" rtlCol="0">
                          <a:noAutofit/>
                        </wps:bodyPr>
                      </wps:wsp>
                    </wpg:wgp>
                  </a:graphicData>
                </a:graphic>
              </wp:anchor>
            </w:drawing>
          </mc:Choice>
          <mc:Fallback>
            <w:pict>
              <v:group w14:anchorId="007CD97F" id="Group 84" o:spid="_x0000_s1080" style="position:absolute;left:0;text-align:left;margin-left:33.1pt;margin-top:21.65pt;width:223.5pt;height:165pt;z-index:15742464;mso-wrap-distance-left:0;mso-wrap-distance-right:0;mso-position-horizontal-relative:page" coordsize="28384,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">
                <v:shape id="Graphic 85" o:spid="_x0000_s1081" style="position:absolute;left:47;top:47;width:28289;height:20860;visibility:visible;mso-wrap-style:square;v-text-anchor:top" coordsize="2828925,208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" path="m,2085975r2828925,l2828925,,,,,2085975xe" filled="f" strokecolor="#d9d9d9">
                  <v:path arrowok="t"/>
                </v:shape>
                <v:shape id="Graphic 86" o:spid="_x0000_s1082" style="position:absolute;left:4035;top:11008;width:23108;height:102;visibility:visible;mso-wrap-style:square;v-text-anchor:top" coordsize="23107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" path="m,9651l2310244,e" filled="f" strokecolor="#ec7c30" strokeweight="1.5pt">
                  <v:stroke dashstyle="3 1"/>
                  <v:path arrowok="t"/>
                </v:shape>
                <v:shape id="Graphic 87" o:spid="_x0000_s1083" style="position:absolute;left:3311;top:11129;width:24029;height:7563;visibility:visible;mso-wrap-style:square;v-text-anchor:top" coordsize="240284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" path="m2402332,l,,,755688r2402332,l2402332,xe" fillcolor="#c00000" stroked="f">
                  <v:fill opacity="11051f"/>
                  <v:path arrowok="t"/>
                </v:shape>
                <v:shape id="Graphic 88" o:spid="_x0000_s1084" style="position:absolute;left:3311;top:917;width:24010;height:10141;visibility:visible;mso-wrap-style:square;v-text-anchor:top" coordsize="2400935,10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" path="m2400427,l,,,1014018r2400427,l2400427,xe" fillcolor="#525252" stroked="f">
                  <v:fill opacity="11051f"/>
                  <v:path arrowok="t"/>
                </v:shape>
                <v:shape id="Textbox 89" o:spid="_x0000_s1085" type="#_x0000_t202" style="position:absolute;left:6067;top:19188;width:2073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3DFF079" w14:textId="77777777" w:rsidR="0086673E" w:rsidRDefault="0086673E">
                        <w:pPr>
                          <w:spacing w:line="140" w:lineRule="exact"/>
                          <w:rPr>
                            <w:rFonts w:ascii="Calibri"/>
                            <w:sz w:val="14"/>
                          </w:rPr>
                        </w:pPr>
                        <w:r>
                          <w:rPr>
                            <w:rFonts w:ascii="Calibri"/>
                            <w:color w:val="585858"/>
                            <w:sz w:val="14"/>
                          </w:rPr>
                          <w:t>2015</w:t>
                        </w:r>
                        <w:r>
                          <w:rPr>
                            <w:rFonts w:ascii="Calibri"/>
                            <w:color w:val="585858"/>
                            <w:spacing w:val="51"/>
                            <w:sz w:val="14"/>
                          </w:rPr>
                          <w:t xml:space="preserve"> </w:t>
                        </w:r>
                        <w:r>
                          <w:rPr>
                            <w:rFonts w:ascii="Calibri"/>
                            <w:color w:val="585858"/>
                            <w:sz w:val="14"/>
                          </w:rPr>
                          <w:t>2016</w:t>
                        </w:r>
                        <w:r>
                          <w:rPr>
                            <w:rFonts w:ascii="Calibri"/>
                            <w:color w:val="585858"/>
                            <w:spacing w:val="51"/>
                            <w:sz w:val="14"/>
                          </w:rPr>
                          <w:t xml:space="preserve"> </w:t>
                        </w:r>
                        <w:r>
                          <w:rPr>
                            <w:rFonts w:ascii="Calibri"/>
                            <w:color w:val="585858"/>
                            <w:sz w:val="14"/>
                          </w:rPr>
                          <w:t>2017</w:t>
                        </w:r>
                        <w:r>
                          <w:rPr>
                            <w:rFonts w:ascii="Calibri"/>
                            <w:color w:val="585858"/>
                            <w:spacing w:val="51"/>
                            <w:sz w:val="14"/>
                          </w:rPr>
                          <w:t xml:space="preserve"> </w:t>
                        </w:r>
                        <w:r>
                          <w:rPr>
                            <w:rFonts w:ascii="Calibri"/>
                            <w:color w:val="585858"/>
                            <w:sz w:val="14"/>
                          </w:rPr>
                          <w:t>2018</w:t>
                        </w:r>
                        <w:r>
                          <w:rPr>
                            <w:rFonts w:ascii="Calibri"/>
                            <w:color w:val="585858"/>
                            <w:spacing w:val="51"/>
                            <w:sz w:val="14"/>
                          </w:rPr>
                          <w:t xml:space="preserve"> </w:t>
                        </w:r>
                        <w:r>
                          <w:rPr>
                            <w:rFonts w:ascii="Calibri"/>
                            <w:color w:val="585858"/>
                            <w:sz w:val="14"/>
                          </w:rPr>
                          <w:t>2019</w:t>
                        </w:r>
                        <w:r>
                          <w:rPr>
                            <w:rFonts w:ascii="Calibri"/>
                            <w:color w:val="585858"/>
                            <w:spacing w:val="51"/>
                            <w:sz w:val="14"/>
                          </w:rPr>
                          <w:t xml:space="preserve"> </w:t>
                        </w:r>
                        <w:r>
                          <w:rPr>
                            <w:rFonts w:ascii="Calibri"/>
                            <w:color w:val="585858"/>
                            <w:sz w:val="14"/>
                          </w:rPr>
                          <w:t>2020</w:t>
                        </w:r>
                        <w:r>
                          <w:rPr>
                            <w:rFonts w:ascii="Calibri"/>
                            <w:color w:val="585858"/>
                            <w:spacing w:val="51"/>
                            <w:sz w:val="14"/>
                          </w:rPr>
                          <w:t xml:space="preserve"> </w:t>
                        </w:r>
                        <w:r>
                          <w:rPr>
                            <w:rFonts w:ascii="Calibri"/>
                            <w:color w:val="585858"/>
                            <w:sz w:val="14"/>
                          </w:rPr>
                          <w:t>2021</w:t>
                        </w:r>
                        <w:r>
                          <w:rPr>
                            <w:rFonts w:ascii="Calibri"/>
                            <w:color w:val="585858"/>
                            <w:spacing w:val="52"/>
                            <w:sz w:val="14"/>
                          </w:rPr>
                          <w:t xml:space="preserve"> </w:t>
                        </w:r>
                        <w:r>
                          <w:rPr>
                            <w:rFonts w:ascii="Calibri"/>
                            <w:color w:val="585858"/>
                            <w:sz w:val="14"/>
                          </w:rPr>
                          <w:t>2022</w:t>
                        </w:r>
                        <w:r>
                          <w:rPr>
                            <w:rFonts w:ascii="Calibri"/>
                            <w:color w:val="585858"/>
                            <w:spacing w:val="51"/>
                            <w:sz w:val="14"/>
                          </w:rPr>
                          <w:t xml:space="preserve"> </w:t>
                        </w:r>
                        <w:r>
                          <w:rPr>
                            <w:rFonts w:ascii="Calibri"/>
                            <w:color w:val="585858"/>
                            <w:spacing w:val="-4"/>
                            <w:sz w:val="14"/>
                          </w:rPr>
                          <w:t>2023</w:t>
                        </w:r>
                      </w:p>
                    </w:txbxContent>
                  </v:textbox>
                </v:shape>
                <v:shape id="Textbox 90" o:spid="_x0000_s1086" type="#_x0000_t202" style="position:absolute;left:3257;top:17951;width:1727;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335636E" w14:textId="77777777" w:rsidR="0086673E" w:rsidRDefault="0086673E">
                        <w:pPr>
                          <w:spacing w:line="161" w:lineRule="exact"/>
                          <w:rPr>
                            <w:rFonts w:ascii="Calibri"/>
                            <w:sz w:val="16"/>
                          </w:rPr>
                        </w:pPr>
                        <w:r>
                          <w:rPr>
                            <w:rFonts w:ascii="Calibri"/>
                            <w:color w:val="585858"/>
                            <w:spacing w:val="-2"/>
                            <w:sz w:val="16"/>
                          </w:rPr>
                          <w:t>-</w:t>
                        </w:r>
                        <w:r>
                          <w:rPr>
                            <w:rFonts w:ascii="Calibri"/>
                            <w:color w:val="585858"/>
                            <w:spacing w:val="-5"/>
                            <w:sz w:val="16"/>
                          </w:rPr>
                          <w:t>6,0</w:t>
                        </w:r>
                      </w:p>
                    </w:txbxContent>
                  </v:textbox>
                </v:shape>
                <v:shape id="Textbox 91" o:spid="_x0000_s1087" type="#_x0000_t202" style="position:absolute;left:18552;top:16036;width:1747;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EF3FDE0" w14:textId="77777777" w:rsidR="0086673E" w:rsidRDefault="0086673E">
                        <w:pPr>
                          <w:spacing w:line="161" w:lineRule="exact"/>
                          <w:rPr>
                            <w:rFonts w:ascii="Calibri"/>
                            <w:sz w:val="16"/>
                          </w:rPr>
                        </w:pPr>
                        <w:r>
                          <w:rPr>
                            <w:rFonts w:ascii="Calibri"/>
                            <w:color w:val="404040"/>
                            <w:sz w:val="16"/>
                          </w:rPr>
                          <w:t>-</w:t>
                        </w:r>
                        <w:r>
                          <w:rPr>
                            <w:rFonts w:ascii="Calibri"/>
                            <w:color w:val="404040"/>
                            <w:spacing w:val="-5"/>
                            <w:sz w:val="16"/>
                          </w:rPr>
                          <w:t>3,7</w:t>
                        </w:r>
                      </w:p>
                    </w:txbxContent>
                  </v:textbox>
                </v:shape>
                <v:shape id="Textbox 92" o:spid="_x0000_s1088" type="#_x0000_t202" style="position:absolute;left:3257;top:5819;width:1727;height:10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9720CC1" w14:textId="77777777" w:rsidR="0086673E" w:rsidRDefault="0086673E">
                        <w:pPr>
                          <w:spacing w:line="164" w:lineRule="exact"/>
                          <w:ind w:left="48"/>
                          <w:rPr>
                            <w:rFonts w:ascii="Calibri"/>
                            <w:sz w:val="16"/>
                          </w:rPr>
                        </w:pPr>
                        <w:r>
                          <w:rPr>
                            <w:rFonts w:ascii="Calibri"/>
                            <w:color w:val="585858"/>
                            <w:spacing w:val="-5"/>
                            <w:sz w:val="16"/>
                          </w:rPr>
                          <w:t>4,0</w:t>
                        </w:r>
                      </w:p>
                      <w:p w14:paraId="27604864" w14:textId="77777777" w:rsidR="0086673E" w:rsidRDefault="0086673E">
                        <w:pPr>
                          <w:spacing w:before="186"/>
                          <w:ind w:left="48"/>
                          <w:rPr>
                            <w:rFonts w:ascii="Calibri"/>
                            <w:sz w:val="16"/>
                          </w:rPr>
                        </w:pPr>
                        <w:r>
                          <w:rPr>
                            <w:rFonts w:ascii="Calibri"/>
                            <w:color w:val="585858"/>
                            <w:spacing w:val="-5"/>
                            <w:sz w:val="16"/>
                          </w:rPr>
                          <w:t>2,0</w:t>
                        </w:r>
                      </w:p>
                      <w:p w14:paraId="33C5FCF8" w14:textId="77777777" w:rsidR="0086673E" w:rsidRDefault="0086673E">
                        <w:pPr>
                          <w:spacing w:before="188"/>
                          <w:ind w:left="48"/>
                          <w:rPr>
                            <w:rFonts w:ascii="Calibri"/>
                            <w:sz w:val="16"/>
                          </w:rPr>
                        </w:pPr>
                        <w:r>
                          <w:rPr>
                            <w:rFonts w:ascii="Calibri"/>
                            <w:color w:val="585858"/>
                            <w:spacing w:val="-5"/>
                            <w:sz w:val="16"/>
                          </w:rPr>
                          <w:t>0,0</w:t>
                        </w:r>
                      </w:p>
                      <w:p w14:paraId="4D868B5D" w14:textId="77777777" w:rsidR="0086673E" w:rsidRDefault="0086673E">
                        <w:pPr>
                          <w:spacing w:before="186"/>
                          <w:rPr>
                            <w:rFonts w:ascii="Calibri"/>
                            <w:sz w:val="16"/>
                          </w:rPr>
                        </w:pPr>
                        <w:r>
                          <w:rPr>
                            <w:rFonts w:ascii="Calibri"/>
                            <w:color w:val="585858"/>
                            <w:spacing w:val="-2"/>
                            <w:sz w:val="16"/>
                          </w:rPr>
                          <w:t>-</w:t>
                        </w:r>
                        <w:r>
                          <w:rPr>
                            <w:rFonts w:ascii="Calibri"/>
                            <w:color w:val="585858"/>
                            <w:spacing w:val="-5"/>
                            <w:sz w:val="16"/>
                          </w:rPr>
                          <w:t>2,0</w:t>
                        </w:r>
                      </w:p>
                      <w:p w14:paraId="3D9D3D63" w14:textId="77777777" w:rsidR="0086673E" w:rsidRDefault="0086673E">
                        <w:pPr>
                          <w:spacing w:before="187" w:line="193" w:lineRule="exact"/>
                          <w:rPr>
                            <w:rFonts w:ascii="Calibri"/>
                            <w:sz w:val="16"/>
                          </w:rPr>
                        </w:pPr>
                        <w:r>
                          <w:rPr>
                            <w:rFonts w:ascii="Calibri"/>
                            <w:color w:val="585858"/>
                            <w:spacing w:val="-2"/>
                            <w:sz w:val="16"/>
                          </w:rPr>
                          <w:t>-</w:t>
                        </w:r>
                        <w:r>
                          <w:rPr>
                            <w:rFonts w:ascii="Calibri"/>
                            <w:color w:val="585858"/>
                            <w:spacing w:val="-5"/>
                            <w:sz w:val="16"/>
                          </w:rPr>
                          <w:t>4,0</w:t>
                        </w:r>
                      </w:p>
                    </w:txbxContent>
                  </v:textbox>
                </v:shape>
                <v:shape id="Textbox 93" o:spid="_x0000_s1089" type="#_x0000_t202" style="position:absolute;left:25121;top:4389;width:1422;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70EA6E7" w14:textId="77777777" w:rsidR="0086673E" w:rsidRDefault="0086673E">
                        <w:pPr>
                          <w:spacing w:line="161" w:lineRule="exact"/>
                          <w:rPr>
                            <w:rFonts w:ascii="Calibri"/>
                            <w:sz w:val="16"/>
                          </w:rPr>
                        </w:pPr>
                        <w:r>
                          <w:rPr>
                            <w:rFonts w:ascii="Calibri"/>
                            <w:color w:val="404040"/>
                            <w:spacing w:val="-5"/>
                            <w:sz w:val="16"/>
                          </w:rPr>
                          <w:t>4,0</w:t>
                        </w:r>
                      </w:p>
                    </w:txbxContent>
                  </v:textbox>
                </v:shape>
                <v:shape id="Textbox 94" o:spid="_x0000_s1090" type="#_x0000_t202" style="position:absolute;left:20420;top:4548;width:142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7B6C7F9" w14:textId="77777777" w:rsidR="0086673E" w:rsidRDefault="0086673E">
                        <w:pPr>
                          <w:spacing w:line="161" w:lineRule="exact"/>
                          <w:rPr>
                            <w:rFonts w:ascii="Calibri"/>
                            <w:sz w:val="16"/>
                          </w:rPr>
                        </w:pPr>
                        <w:r>
                          <w:rPr>
                            <w:rFonts w:ascii="Calibri"/>
                            <w:color w:val="404040"/>
                            <w:spacing w:val="-5"/>
                            <w:sz w:val="16"/>
                          </w:rPr>
                          <w:t>3,8</w:t>
                        </w:r>
                      </w:p>
                    </w:txbxContent>
                  </v:textbox>
                </v:shape>
                <v:shape id="Textbox 95" o:spid="_x0000_s1091" type="#_x0000_t202" style="position:absolute;left:15720;top:3777;width:142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182888B4" w14:textId="77777777" w:rsidR="0086673E" w:rsidRDefault="0086673E">
                        <w:pPr>
                          <w:spacing w:line="161" w:lineRule="exact"/>
                          <w:rPr>
                            <w:rFonts w:ascii="Calibri"/>
                            <w:sz w:val="16"/>
                          </w:rPr>
                        </w:pPr>
                        <w:r>
                          <w:rPr>
                            <w:rFonts w:ascii="Calibri"/>
                            <w:color w:val="404040"/>
                            <w:spacing w:val="-5"/>
                            <w:sz w:val="16"/>
                          </w:rPr>
                          <w:t>4,5</w:t>
                        </w:r>
                      </w:p>
                    </w:txbxContent>
                  </v:textbox>
                </v:shape>
                <v:shape id="Textbox 96" o:spid="_x0000_s1092" type="#_x0000_t202" style="position:absolute;left:22770;top:2427;width:142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C70AB3F" w14:textId="77777777" w:rsidR="0086673E" w:rsidRDefault="0086673E">
                        <w:pPr>
                          <w:spacing w:line="161" w:lineRule="exact"/>
                          <w:rPr>
                            <w:rFonts w:ascii="Calibri"/>
                            <w:sz w:val="16"/>
                          </w:rPr>
                        </w:pPr>
                        <w:r>
                          <w:rPr>
                            <w:rFonts w:ascii="Calibri"/>
                            <w:color w:val="404040"/>
                            <w:spacing w:val="-5"/>
                            <w:sz w:val="16"/>
                          </w:rPr>
                          <w:t>5,6</w:t>
                        </w:r>
                      </w:p>
                    </w:txbxContent>
                  </v:textbox>
                </v:shape>
                <v:shape id="Textbox 97" o:spid="_x0000_s1093" type="#_x0000_t202" style="position:absolute;left:13371;top:2911;width:142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84C1DBD" w14:textId="77777777" w:rsidR="0086673E" w:rsidRDefault="0086673E">
                        <w:pPr>
                          <w:spacing w:line="161" w:lineRule="exact"/>
                          <w:rPr>
                            <w:rFonts w:ascii="Calibri"/>
                            <w:sz w:val="16"/>
                          </w:rPr>
                        </w:pPr>
                        <w:r>
                          <w:rPr>
                            <w:rFonts w:ascii="Calibri"/>
                            <w:color w:val="404040"/>
                            <w:spacing w:val="-5"/>
                            <w:sz w:val="16"/>
                          </w:rPr>
                          <w:t>5,2</w:t>
                        </w:r>
                      </w:p>
                    </w:txbxContent>
                  </v:textbox>
                </v:shape>
                <v:shape id="Textbox 98" o:spid="_x0000_s1094" type="#_x0000_t202" style="position:absolute;left:11020;top:2671;width:142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4CA708C" w14:textId="77777777" w:rsidR="0086673E" w:rsidRDefault="0086673E">
                        <w:pPr>
                          <w:spacing w:line="161" w:lineRule="exact"/>
                          <w:rPr>
                            <w:rFonts w:ascii="Calibri"/>
                            <w:sz w:val="16"/>
                          </w:rPr>
                        </w:pPr>
                        <w:r>
                          <w:rPr>
                            <w:rFonts w:ascii="Calibri"/>
                            <w:color w:val="404040"/>
                            <w:spacing w:val="-5"/>
                            <w:sz w:val="16"/>
                          </w:rPr>
                          <w:t>5,4</w:t>
                        </w:r>
                      </w:p>
                    </w:txbxContent>
                  </v:textbox>
                </v:shape>
                <v:shape id="Textbox 99" o:spid="_x0000_s1095" type="#_x0000_t202" style="position:absolute;left:6320;top:3216;width:3772;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457AF85" w14:textId="77777777" w:rsidR="0086673E" w:rsidRDefault="0086673E">
                        <w:pPr>
                          <w:spacing w:line="170" w:lineRule="exact"/>
                          <w:rPr>
                            <w:rFonts w:ascii="Calibri"/>
                            <w:position w:val="1"/>
                            <w:sz w:val="16"/>
                          </w:rPr>
                        </w:pPr>
                        <w:r>
                          <w:rPr>
                            <w:rFonts w:ascii="Calibri"/>
                            <w:color w:val="404040"/>
                            <w:sz w:val="16"/>
                          </w:rPr>
                          <w:t>4,</w:t>
                        </w:r>
                        <w:proofErr w:type="gramStart"/>
                        <w:r>
                          <w:rPr>
                            <w:rFonts w:ascii="Calibri"/>
                            <w:color w:val="404040"/>
                            <w:sz w:val="16"/>
                          </w:rPr>
                          <w:t>9</w:t>
                        </w:r>
                        <w:r>
                          <w:rPr>
                            <w:rFonts w:ascii="Calibri"/>
                            <w:color w:val="404040"/>
                            <w:spacing w:val="46"/>
                            <w:sz w:val="16"/>
                          </w:rPr>
                          <w:t xml:space="preserve">  </w:t>
                        </w:r>
                        <w:r>
                          <w:rPr>
                            <w:rFonts w:ascii="Calibri"/>
                            <w:color w:val="404040"/>
                            <w:spacing w:val="-5"/>
                            <w:position w:val="1"/>
                            <w:sz w:val="16"/>
                          </w:rPr>
                          <w:t>4</w:t>
                        </w:r>
                        <w:proofErr w:type="gramEnd"/>
                        <w:r>
                          <w:rPr>
                            <w:rFonts w:ascii="Calibri"/>
                            <w:color w:val="404040"/>
                            <w:spacing w:val="-5"/>
                            <w:position w:val="1"/>
                            <w:sz w:val="16"/>
                          </w:rPr>
                          <w:t>,9</w:t>
                        </w:r>
                      </w:p>
                    </w:txbxContent>
                  </v:textbox>
                </v:shape>
                <v:shape id="Textbox 100" o:spid="_x0000_s1096" type="#_x0000_t202" style="position:absolute;left:3568;top:3392;width:141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260AE97F" w14:textId="77777777" w:rsidR="0086673E" w:rsidRDefault="0086673E">
                        <w:pPr>
                          <w:spacing w:line="161" w:lineRule="exact"/>
                          <w:rPr>
                            <w:rFonts w:ascii="Calibri"/>
                            <w:sz w:val="16"/>
                          </w:rPr>
                        </w:pPr>
                        <w:r>
                          <w:rPr>
                            <w:rFonts w:ascii="Calibri"/>
                            <w:color w:val="585858"/>
                            <w:spacing w:val="-5"/>
                            <w:sz w:val="16"/>
                          </w:rPr>
                          <w:t>6,0</w:t>
                        </w:r>
                      </w:p>
                    </w:txbxContent>
                  </v:textbox>
                </v:shape>
                <v:shape id="Textbox 101" o:spid="_x0000_s1097" type="#_x0000_t202" style="position:absolute;left:3568;top:964;width:141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FACD113" w14:textId="77777777" w:rsidR="0086673E" w:rsidRDefault="0086673E">
                        <w:pPr>
                          <w:spacing w:line="161" w:lineRule="exact"/>
                          <w:rPr>
                            <w:rFonts w:ascii="Calibri"/>
                            <w:sz w:val="16"/>
                          </w:rPr>
                        </w:pPr>
                        <w:r>
                          <w:rPr>
                            <w:rFonts w:ascii="Calibri"/>
                            <w:color w:val="585858"/>
                            <w:spacing w:val="-5"/>
                            <w:sz w:val="16"/>
                          </w:rPr>
                          <w:t>8,0</w:t>
                        </w:r>
                      </w:p>
                    </w:txbxContent>
                  </v:textbox>
                </v:shape>
                <w10:wrap anchorx="page"/>
              </v:group>
            </w:pict>
          </mc:Fallback>
        </mc:AlternateContent>
      </w:r>
      <w:bookmarkStart w:id="12" w:name="_bookmark12"/>
      <w:bookmarkEnd w:id="12"/>
      <w:r w:rsidR="00864C12">
        <w:rPr>
          <w:color w:val="44536A"/>
        </w:rPr>
        <w:t>Hình</w:t>
      </w:r>
      <w:r>
        <w:rPr>
          <w:color w:val="44536A"/>
          <w:spacing w:val="-3"/>
        </w:rPr>
        <w:t xml:space="preserve"> </w:t>
      </w:r>
      <w:r>
        <w:rPr>
          <w:color w:val="44536A"/>
        </w:rPr>
        <w:t>1.</w:t>
      </w:r>
      <w:r>
        <w:rPr>
          <w:color w:val="44536A"/>
          <w:spacing w:val="-6"/>
        </w:rPr>
        <w:t xml:space="preserve"> </w:t>
      </w:r>
      <w:r w:rsidR="00864C12">
        <w:rPr>
          <w:color w:val="44536A"/>
        </w:rPr>
        <w:t>Tăng trưởng GDP của ASEAN</w:t>
      </w:r>
    </w:p>
    <w:p w14:paraId="4ECB1B88" w14:textId="77777777" w:rsidR="00C32D40" w:rsidRDefault="00C32D40">
      <w:pPr>
        <w:pStyle w:val="BodyText"/>
      </w:pPr>
    </w:p>
    <w:p w14:paraId="60EC15DC" w14:textId="77777777" w:rsidR="00C32D40" w:rsidRDefault="00C32D40">
      <w:pPr>
        <w:pStyle w:val="BodyText"/>
      </w:pPr>
    </w:p>
    <w:p w14:paraId="5C0F7083" w14:textId="77777777" w:rsidR="00C32D40" w:rsidRDefault="00C32D40">
      <w:pPr>
        <w:pStyle w:val="BodyText"/>
      </w:pPr>
    </w:p>
    <w:p w14:paraId="575C3864" w14:textId="77777777" w:rsidR="00C32D40" w:rsidRDefault="00C32D40">
      <w:pPr>
        <w:pStyle w:val="BodyText"/>
      </w:pPr>
    </w:p>
    <w:p w14:paraId="07EC3643" w14:textId="77777777" w:rsidR="00C32D40" w:rsidRDefault="00864C12">
      <w:pPr>
        <w:pStyle w:val="BodyText"/>
      </w:pPr>
      <w:r>
        <w:rPr>
          <w:noProof/>
          <w:lang w:eastAsia="ko-KR"/>
        </w:rPr>
        <mc:AlternateContent>
          <mc:Choice Requires="wps">
            <w:drawing>
              <wp:anchor distT="0" distB="0" distL="0" distR="0" simplePos="0" relativeHeight="15741952" behindDoc="0" locked="0" layoutInCell="1" allowOverlap="1" wp14:anchorId="226ED447" wp14:editId="10D26756">
                <wp:simplePos x="0" y="0"/>
                <wp:positionH relativeFrom="page">
                  <wp:posOffset>589935</wp:posOffset>
                </wp:positionH>
                <wp:positionV relativeFrom="paragraph">
                  <wp:posOffset>112619</wp:posOffset>
                </wp:positionV>
                <wp:extent cx="127635" cy="587004"/>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587004"/>
                        </a:xfrm>
                        <a:prstGeom prst="rect">
                          <a:avLst/>
                        </a:prstGeom>
                      </wps:spPr>
                      <wps:txbx>
                        <w:txbxContent>
                          <w:p w14:paraId="7C0342A0" w14:textId="77777777" w:rsidR="0086673E" w:rsidRDefault="0086673E">
                            <w:pPr>
                              <w:spacing w:line="184" w:lineRule="exact"/>
                              <w:ind w:left="20"/>
                              <w:rPr>
                                <w:rFonts w:ascii="Calibri"/>
                                <w:sz w:val="16"/>
                              </w:rPr>
                            </w:pPr>
                            <w:r>
                              <w:rPr>
                                <w:rFonts w:ascii="Calibri"/>
                                <w:color w:val="585858"/>
                                <w:sz w:val="16"/>
                              </w:rPr>
                              <w:t>%</w:t>
                            </w:r>
                            <w:r>
                              <w:rPr>
                                <w:rFonts w:ascii="Calibri"/>
                                <w:color w:val="585858"/>
                                <w:spacing w:val="-2"/>
                                <w:sz w:val="16"/>
                              </w:rPr>
                              <w:t xml:space="preserve">  thay </w:t>
                            </w:r>
                            <w:r>
                              <w:rPr>
                                <w:rFonts w:ascii="Calibri"/>
                                <w:color w:val="585858"/>
                                <w:spacing w:val="-2"/>
                                <w:sz w:val="16"/>
                              </w:rPr>
                              <w:t>đổ</w:t>
                            </w:r>
                            <w:r>
                              <w:rPr>
                                <w:rFonts w:ascii="Calibri"/>
                                <w:color w:val="585858"/>
                                <w:spacing w:val="-2"/>
                                <w:sz w:val="16"/>
                              </w:rPr>
                              <w:t>i</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226ED447" id="Textbox 83" o:spid="_x0000_s1098" type="#_x0000_t202" style="position:absolute;margin-left:46.45pt;margin-top:8.85pt;width:10.05pt;height:46.2pt;z-index:157419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" filled="f" stroked="f">
                <v:textbox style="layout-flow:vertical;mso-layout-flow-alt:bottom-to-top" inset="0,0,0,0">
                  <w:txbxContent>
                    <w:p w14:paraId="7C0342A0" w14:textId="77777777" w:rsidR="0086673E" w:rsidRDefault="0086673E">
                      <w:pPr>
                        <w:spacing w:line="184" w:lineRule="exact"/>
                        <w:ind w:left="20"/>
                        <w:rPr>
                          <w:rFonts w:ascii="Calibri"/>
                          <w:sz w:val="16"/>
                        </w:rPr>
                      </w:pPr>
                      <w:proofErr w:type="gramStart"/>
                      <w:r>
                        <w:rPr>
                          <w:rFonts w:ascii="Calibri"/>
                          <w:color w:val="585858"/>
                          <w:sz w:val="16"/>
                        </w:rPr>
                        <w:t>%</w:t>
                      </w:r>
                      <w:r>
                        <w:rPr>
                          <w:rFonts w:ascii="Calibri"/>
                          <w:color w:val="585858"/>
                          <w:spacing w:val="-2"/>
                          <w:sz w:val="16"/>
                        </w:rPr>
                        <w:t xml:space="preserve">  thay</w:t>
                      </w:r>
                      <w:proofErr w:type="gramEnd"/>
                      <w:r>
                        <w:rPr>
                          <w:rFonts w:ascii="Calibri"/>
                          <w:color w:val="585858"/>
                          <w:spacing w:val="-2"/>
                          <w:sz w:val="16"/>
                        </w:rPr>
                        <w:t xml:space="preserve"> </w:t>
                      </w:r>
                      <w:r>
                        <w:rPr>
                          <w:rFonts w:ascii="Calibri"/>
                          <w:color w:val="585858"/>
                          <w:spacing w:val="-2"/>
                          <w:sz w:val="16"/>
                        </w:rPr>
                        <w:t>đổ</w:t>
                      </w:r>
                      <w:r>
                        <w:rPr>
                          <w:rFonts w:ascii="Calibri"/>
                          <w:color w:val="585858"/>
                          <w:spacing w:val="-2"/>
                          <w:sz w:val="16"/>
                        </w:rPr>
                        <w:t>i</w:t>
                      </w:r>
                    </w:p>
                  </w:txbxContent>
                </v:textbox>
                <w10:wrap anchorx="page"/>
              </v:shape>
            </w:pict>
          </mc:Fallback>
        </mc:AlternateContent>
      </w:r>
    </w:p>
    <w:p w14:paraId="0BEA6B54" w14:textId="77777777" w:rsidR="00C32D40" w:rsidRDefault="00C32D40">
      <w:pPr>
        <w:pStyle w:val="BodyText"/>
      </w:pPr>
    </w:p>
    <w:p w14:paraId="3B2437D4" w14:textId="77777777" w:rsidR="00C32D40" w:rsidRDefault="00C32D40">
      <w:pPr>
        <w:pStyle w:val="BodyText"/>
      </w:pPr>
    </w:p>
    <w:p w14:paraId="777E9056" w14:textId="77777777" w:rsidR="00C32D40" w:rsidRDefault="00C32D40">
      <w:pPr>
        <w:pStyle w:val="BodyText"/>
      </w:pPr>
    </w:p>
    <w:p w14:paraId="4D7428A8" w14:textId="77777777" w:rsidR="00C32D40" w:rsidRDefault="00C32D40">
      <w:pPr>
        <w:pStyle w:val="BodyText"/>
      </w:pPr>
    </w:p>
    <w:p w14:paraId="7C4880C8" w14:textId="77777777" w:rsidR="00C32D40" w:rsidRDefault="00C32D40">
      <w:pPr>
        <w:pStyle w:val="BodyText"/>
      </w:pPr>
    </w:p>
    <w:p w14:paraId="04816B00" w14:textId="77777777" w:rsidR="00C32D40" w:rsidRDefault="00C32D40">
      <w:pPr>
        <w:pStyle w:val="BodyText"/>
      </w:pPr>
    </w:p>
    <w:p w14:paraId="73F299AA" w14:textId="77777777" w:rsidR="00C32D40" w:rsidRDefault="00C32D40">
      <w:pPr>
        <w:pStyle w:val="BodyText"/>
      </w:pPr>
    </w:p>
    <w:p w14:paraId="3CFE1794" w14:textId="77777777" w:rsidR="00C32D40" w:rsidRDefault="00C32D40">
      <w:pPr>
        <w:pStyle w:val="BodyText"/>
      </w:pPr>
    </w:p>
    <w:p w14:paraId="7ADB5650" w14:textId="77777777" w:rsidR="00C32D40" w:rsidRDefault="00C32D40">
      <w:pPr>
        <w:pStyle w:val="BodyText"/>
        <w:spacing w:before="224"/>
      </w:pPr>
    </w:p>
    <w:p w14:paraId="4B8B3B31" w14:textId="77777777" w:rsidR="00C32D40" w:rsidRPr="00BD3177" w:rsidRDefault="007B5FDC" w:rsidP="00BD3177">
      <w:pPr>
        <w:spacing w:before="1"/>
        <w:ind w:left="103"/>
        <w:rPr>
          <w:sz w:val="16"/>
        </w:rPr>
      </w:pPr>
      <w:r>
        <w:rPr>
          <w:noProof/>
          <w:sz w:val="16"/>
          <w:lang w:eastAsia="ko-KR"/>
        </w:rPr>
        <mc:AlternateContent>
          <mc:Choice Requires="wps">
            <w:drawing>
              <wp:anchor distT="0" distB="0" distL="0" distR="0" simplePos="0" relativeHeight="15740416" behindDoc="0" locked="0" layoutInCell="1" allowOverlap="1" wp14:anchorId="72D302EA" wp14:editId="2423BF73">
                <wp:simplePos x="0" y="0"/>
                <wp:positionH relativeFrom="page">
                  <wp:posOffset>1000010</wp:posOffset>
                </wp:positionH>
                <wp:positionV relativeFrom="paragraph">
                  <wp:posOffset>-264354</wp:posOffset>
                </wp:positionV>
                <wp:extent cx="2115185"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5185" cy="1270"/>
                        </a:xfrm>
                        <a:custGeom>
                          <a:avLst/>
                          <a:gdLst/>
                          <a:ahLst/>
                          <a:cxnLst/>
                          <a:rect l="l" t="t" r="r" b="b"/>
                          <a:pathLst>
                            <a:path w="2115185">
                              <a:moveTo>
                                <a:pt x="0" y="0"/>
                              </a:moveTo>
                              <a:lnTo>
                                <a:pt x="2114664"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6CE897E" id="Graphic 102" o:spid="_x0000_s1026" style="position:absolute;margin-left:78.75pt;margin-top:-20.8pt;width:166.55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2115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" path="m,l2114664,e" filled="f" strokecolor="#d9d9d9">
                <v:path arrowok="t"/>
                <w10:wrap anchorx="page"/>
              </v:shape>
            </w:pict>
          </mc:Fallback>
        </mc:AlternateContent>
      </w:r>
      <w:r w:rsidR="00864C12">
        <w:rPr>
          <w:sz w:val="16"/>
        </w:rPr>
        <w:t>Nguồn</w:t>
      </w:r>
      <w:r>
        <w:rPr>
          <w:sz w:val="16"/>
        </w:rPr>
        <w:t>:</w:t>
      </w:r>
      <w:r>
        <w:rPr>
          <w:spacing w:val="-8"/>
          <w:sz w:val="16"/>
        </w:rPr>
        <w:t xml:space="preserve"> </w:t>
      </w:r>
      <w:r w:rsidR="00864C12">
        <w:rPr>
          <w:sz w:val="16"/>
        </w:rPr>
        <w:t>Thống kê ASEAN</w:t>
      </w:r>
      <w:r>
        <w:br w:type="column"/>
      </w:r>
      <w:bookmarkStart w:id="13" w:name="_bookmark13"/>
      <w:bookmarkEnd w:id="13"/>
      <w:r w:rsidR="00864C12">
        <w:rPr>
          <w:color w:val="44536A"/>
        </w:rPr>
        <w:t>Hình</w:t>
      </w:r>
      <w:r>
        <w:rPr>
          <w:color w:val="44536A"/>
          <w:spacing w:val="-5"/>
        </w:rPr>
        <w:t xml:space="preserve"> </w:t>
      </w:r>
      <w:r>
        <w:rPr>
          <w:color w:val="44536A"/>
        </w:rPr>
        <w:t>2.</w:t>
      </w:r>
      <w:r>
        <w:rPr>
          <w:color w:val="44536A"/>
          <w:spacing w:val="-5"/>
        </w:rPr>
        <w:t xml:space="preserve"> </w:t>
      </w:r>
      <w:r w:rsidR="00864C12">
        <w:rPr>
          <w:color w:val="44536A"/>
        </w:rPr>
        <w:t>Cơ cấu GDP của ASEAN ngành Công nghiệp</w:t>
      </w:r>
      <w:r>
        <w:rPr>
          <w:color w:val="44536A"/>
        </w:rPr>
        <w:t>,</w:t>
      </w:r>
      <w:r>
        <w:rPr>
          <w:color w:val="44536A"/>
          <w:spacing w:val="-7"/>
        </w:rPr>
        <w:t xml:space="preserve"> </w:t>
      </w:r>
      <w:r>
        <w:rPr>
          <w:color w:val="44536A"/>
          <w:spacing w:val="-4"/>
        </w:rPr>
        <w:t>2023</w:t>
      </w:r>
    </w:p>
    <w:p w14:paraId="376A91A8" w14:textId="77777777" w:rsidR="00C32D40" w:rsidRDefault="007B5FDC">
      <w:pPr>
        <w:pStyle w:val="BodyText"/>
        <w:ind w:left="103"/>
      </w:pPr>
      <w:r>
        <w:rPr>
          <w:noProof/>
          <w:lang w:eastAsia="ko-KR"/>
        </w:rPr>
        <w:drawing>
          <wp:inline distT="0" distB="0" distL="0" distR="0" wp14:anchorId="0A745CBF" wp14:editId="2D16C72E">
            <wp:extent cx="3635699" cy="2143125"/>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6" cstate="print"/>
                    <a:stretch>
                      <a:fillRect/>
                    </a:stretch>
                  </pic:blipFill>
                  <pic:spPr>
                    <a:xfrm>
                      <a:off x="0" y="0"/>
                      <a:ext cx="3635699" cy="2143125"/>
                    </a:xfrm>
                    <a:prstGeom prst="rect">
                      <a:avLst/>
                    </a:prstGeom>
                  </pic:spPr>
                </pic:pic>
              </a:graphicData>
            </a:graphic>
          </wp:inline>
        </w:drawing>
      </w:r>
    </w:p>
    <w:p w14:paraId="0E629F1E" w14:textId="77777777" w:rsidR="00C32D40" w:rsidRDefault="00864C12">
      <w:pPr>
        <w:spacing w:before="81"/>
        <w:ind w:left="105"/>
        <w:rPr>
          <w:sz w:val="16"/>
        </w:rPr>
      </w:pPr>
      <w:r>
        <w:rPr>
          <w:sz w:val="16"/>
        </w:rPr>
        <w:t>Ghi chú</w:t>
      </w:r>
      <w:r w:rsidR="007B5FDC">
        <w:rPr>
          <w:sz w:val="16"/>
        </w:rPr>
        <w:t>:</w:t>
      </w:r>
      <w:r w:rsidR="007B5FDC">
        <w:rPr>
          <w:spacing w:val="-3"/>
          <w:sz w:val="16"/>
        </w:rPr>
        <w:t xml:space="preserve"> </w:t>
      </w:r>
      <w:r w:rsidR="007B5FDC">
        <w:rPr>
          <w:sz w:val="16"/>
        </w:rPr>
        <w:t>#</w:t>
      </w:r>
      <w:r w:rsidR="007B5FDC">
        <w:rPr>
          <w:spacing w:val="-5"/>
          <w:sz w:val="16"/>
        </w:rPr>
        <w:t xml:space="preserve"> </w:t>
      </w:r>
      <w:r w:rsidR="00BD3177">
        <w:rPr>
          <w:sz w:val="16"/>
        </w:rPr>
        <w:t>cổ phần năm</w:t>
      </w:r>
      <w:r w:rsidR="007B5FDC">
        <w:rPr>
          <w:spacing w:val="-5"/>
          <w:sz w:val="16"/>
        </w:rPr>
        <w:t xml:space="preserve"> </w:t>
      </w:r>
      <w:r w:rsidR="007B5FDC">
        <w:rPr>
          <w:sz w:val="16"/>
        </w:rPr>
        <w:t>2023;</w:t>
      </w:r>
      <w:r w:rsidR="007B5FDC">
        <w:rPr>
          <w:spacing w:val="-2"/>
          <w:sz w:val="16"/>
        </w:rPr>
        <w:t xml:space="preserve"> </w:t>
      </w:r>
      <w:r w:rsidR="007B5FDC">
        <w:rPr>
          <w:sz w:val="16"/>
        </w:rPr>
        <w:t>*</w:t>
      </w:r>
      <w:r w:rsidR="007B5FDC">
        <w:rPr>
          <w:spacing w:val="-5"/>
          <w:sz w:val="16"/>
        </w:rPr>
        <w:t xml:space="preserve"> </w:t>
      </w:r>
      <w:r w:rsidR="007B5FDC">
        <w:rPr>
          <w:sz w:val="16"/>
        </w:rPr>
        <w:t>CAGR</w:t>
      </w:r>
      <w:r w:rsidR="007B5FDC">
        <w:rPr>
          <w:spacing w:val="-4"/>
          <w:sz w:val="16"/>
        </w:rPr>
        <w:t xml:space="preserve"> </w:t>
      </w:r>
      <w:r w:rsidR="007B5FDC">
        <w:rPr>
          <w:sz w:val="16"/>
        </w:rPr>
        <w:t>(2015-23).</w:t>
      </w:r>
      <w:r w:rsidR="007B5FDC">
        <w:rPr>
          <w:spacing w:val="-2"/>
          <w:sz w:val="16"/>
        </w:rPr>
        <w:t xml:space="preserve"> </w:t>
      </w:r>
      <w:r>
        <w:rPr>
          <w:sz w:val="16"/>
        </w:rPr>
        <w:t>Nguồn</w:t>
      </w:r>
      <w:r w:rsidR="007B5FDC">
        <w:rPr>
          <w:sz w:val="16"/>
        </w:rPr>
        <w:t>:</w:t>
      </w:r>
      <w:r w:rsidR="007B5FDC">
        <w:rPr>
          <w:spacing w:val="-3"/>
          <w:sz w:val="16"/>
        </w:rPr>
        <w:t xml:space="preserve"> </w:t>
      </w:r>
      <w:hyperlink r:id="rId27">
        <w:r w:rsidR="007B5FDC">
          <w:rPr>
            <w:color w:val="0462C1"/>
            <w:spacing w:val="-2"/>
            <w:sz w:val="16"/>
            <w:u w:val="single" w:color="0462C1"/>
          </w:rPr>
          <w:t>ASEANStats</w:t>
        </w:r>
      </w:hyperlink>
    </w:p>
    <w:p w14:paraId="787F0781" w14:textId="77777777" w:rsidR="00C32D40" w:rsidRDefault="00C32D40">
      <w:pPr>
        <w:rPr>
          <w:sz w:val="16"/>
        </w:rPr>
        <w:sectPr w:rsidR="00C32D40">
          <w:pgSz w:w="11910" w:h="16840"/>
          <w:pgMar w:top="1320" w:right="425" w:bottom="900" w:left="566" w:header="0" w:footer="717" w:gutter="0"/>
          <w:cols w:num="2" w:space="720" w:equalWidth="0">
            <w:col w:w="3030" w:space="1656"/>
            <w:col w:w="6233"/>
          </w:cols>
        </w:sectPr>
      </w:pPr>
    </w:p>
    <w:p w14:paraId="3C4FD640" w14:textId="77777777" w:rsidR="00C32D40" w:rsidRDefault="00C32D40">
      <w:pPr>
        <w:pStyle w:val="BodyText"/>
        <w:rPr>
          <w:sz w:val="24"/>
        </w:rPr>
      </w:pPr>
    </w:p>
    <w:p w14:paraId="5DDB2ECA" w14:textId="77777777" w:rsidR="00C32D40" w:rsidRDefault="00C32D40">
      <w:pPr>
        <w:pStyle w:val="BodyText"/>
        <w:spacing w:before="82"/>
        <w:rPr>
          <w:sz w:val="24"/>
        </w:rPr>
      </w:pPr>
    </w:p>
    <w:p w14:paraId="3C9ED78C" w14:textId="77777777" w:rsidR="00C32D40" w:rsidRDefault="00BD3177">
      <w:pPr>
        <w:pStyle w:val="Heading2"/>
        <w:numPr>
          <w:ilvl w:val="1"/>
          <w:numId w:val="47"/>
        </w:numPr>
        <w:tabs>
          <w:tab w:val="left" w:pos="1932"/>
        </w:tabs>
        <w:spacing w:before="1"/>
        <w:rPr>
          <w:color w:val="2E5395"/>
          <w:sz w:val="20"/>
        </w:rPr>
      </w:pPr>
      <w:bookmarkStart w:id="14" w:name="_bookmark14"/>
      <w:bookmarkEnd w:id="14"/>
      <w:r w:rsidRPr="00BD3177">
        <w:rPr>
          <w:color w:val="2E5395"/>
        </w:rPr>
        <w:t>Toàn cảnh Thương mại và Đầu tư</w:t>
      </w:r>
    </w:p>
    <w:p w14:paraId="34BFD95F" w14:textId="77777777" w:rsidR="00C32D40" w:rsidRDefault="00C32D40">
      <w:pPr>
        <w:pStyle w:val="BodyText"/>
        <w:spacing w:before="6"/>
        <w:rPr>
          <w:rFonts w:ascii="Arial"/>
          <w:b/>
          <w:sz w:val="24"/>
        </w:rPr>
      </w:pPr>
    </w:p>
    <w:p w14:paraId="3F02DE3D" w14:textId="77777777" w:rsidR="00C32D40" w:rsidRDefault="00BD3177">
      <w:pPr>
        <w:spacing w:line="252" w:lineRule="auto"/>
        <w:ind w:left="852" w:right="706"/>
        <w:jc w:val="both"/>
        <w:rPr>
          <w:position w:val="6"/>
          <w:sz w:val="13"/>
        </w:rPr>
      </w:pPr>
      <w:r w:rsidRPr="00BD3177">
        <w:rPr>
          <w:rFonts w:ascii="Arial"/>
          <w:b/>
          <w:sz w:val="20"/>
        </w:rPr>
        <w:t xml:space="preserve">ASEAN </w:t>
      </w:r>
      <w:r w:rsidRPr="00BD3177">
        <w:rPr>
          <w:rFonts w:ascii="Arial"/>
          <w:b/>
          <w:sz w:val="20"/>
        </w:rPr>
        <w:t>đã</w:t>
      </w:r>
      <w:r w:rsidRPr="00BD3177">
        <w:rPr>
          <w:rFonts w:ascii="Arial"/>
          <w:b/>
          <w:sz w:val="20"/>
        </w:rPr>
        <w:t xml:space="preserve"> </w:t>
      </w:r>
      <w:r w:rsidRPr="00BD3177">
        <w:rPr>
          <w:rFonts w:ascii="Arial"/>
          <w:b/>
          <w:sz w:val="20"/>
        </w:rPr>
        <w:t>đó</w:t>
      </w:r>
      <w:r w:rsidRPr="00BD3177">
        <w:rPr>
          <w:rFonts w:ascii="Arial"/>
          <w:b/>
          <w:sz w:val="20"/>
        </w:rPr>
        <w:t>ng vai tr</w:t>
      </w:r>
      <w:r w:rsidRPr="00BD3177">
        <w:rPr>
          <w:rFonts w:ascii="Arial"/>
          <w:b/>
          <w:sz w:val="20"/>
        </w:rPr>
        <w:t>ò</w:t>
      </w:r>
      <w:r w:rsidRPr="00BD3177">
        <w:rPr>
          <w:rFonts w:ascii="Arial"/>
          <w:b/>
          <w:sz w:val="20"/>
        </w:rPr>
        <w:t xml:space="preserve"> then ch</w:t>
      </w:r>
      <w:r w:rsidRPr="00BD3177">
        <w:rPr>
          <w:rFonts w:ascii="Arial"/>
          <w:b/>
          <w:sz w:val="20"/>
        </w:rPr>
        <w:t>ố</w:t>
      </w:r>
      <w:r w:rsidRPr="00BD3177">
        <w:rPr>
          <w:rFonts w:ascii="Arial"/>
          <w:b/>
          <w:sz w:val="20"/>
        </w:rPr>
        <w:t>t trong h</w:t>
      </w:r>
      <w:r w:rsidRPr="00BD3177">
        <w:rPr>
          <w:rFonts w:ascii="Arial"/>
          <w:b/>
          <w:sz w:val="20"/>
        </w:rPr>
        <w:t>ộ</w:t>
      </w:r>
      <w:r w:rsidRPr="00BD3177">
        <w:rPr>
          <w:rFonts w:ascii="Arial"/>
          <w:b/>
          <w:sz w:val="20"/>
        </w:rPr>
        <w:t>i nh</w:t>
      </w:r>
      <w:r w:rsidRPr="00BD3177">
        <w:rPr>
          <w:rFonts w:ascii="Arial"/>
          <w:b/>
          <w:sz w:val="20"/>
        </w:rPr>
        <w:t>ậ</w:t>
      </w:r>
      <w:r w:rsidRPr="00BD3177">
        <w:rPr>
          <w:rFonts w:ascii="Arial"/>
          <w:b/>
          <w:sz w:val="20"/>
        </w:rPr>
        <w:t>p kinh t</w:t>
      </w:r>
      <w:r w:rsidRPr="00BD3177">
        <w:rPr>
          <w:rFonts w:ascii="Arial"/>
          <w:b/>
          <w:sz w:val="20"/>
        </w:rPr>
        <w:t>ế</w:t>
      </w:r>
      <w:r w:rsidRPr="00BD3177">
        <w:rPr>
          <w:rFonts w:ascii="Arial"/>
          <w:b/>
          <w:sz w:val="20"/>
        </w:rPr>
        <w:t xml:space="preserve"> khu v</w:t>
      </w:r>
      <w:r w:rsidRPr="00BD3177">
        <w:rPr>
          <w:rFonts w:ascii="Arial"/>
          <w:b/>
          <w:sz w:val="20"/>
        </w:rPr>
        <w:t>ự</w:t>
      </w:r>
      <w:r w:rsidRPr="00BD3177">
        <w:rPr>
          <w:rFonts w:ascii="Arial"/>
          <w:b/>
          <w:sz w:val="20"/>
        </w:rPr>
        <w:t>c v</w:t>
      </w:r>
      <w:r w:rsidRPr="00BD3177">
        <w:rPr>
          <w:rFonts w:ascii="Arial"/>
          <w:b/>
          <w:sz w:val="20"/>
        </w:rPr>
        <w:t>ớ</w:t>
      </w:r>
      <w:r w:rsidRPr="00BD3177">
        <w:rPr>
          <w:rFonts w:ascii="Arial"/>
          <w:b/>
          <w:sz w:val="20"/>
        </w:rPr>
        <w:t>i m</w:t>
      </w:r>
      <w:r w:rsidRPr="00BD3177">
        <w:rPr>
          <w:rFonts w:ascii="Arial"/>
          <w:b/>
          <w:sz w:val="20"/>
        </w:rPr>
        <w:t>ộ</w:t>
      </w:r>
      <w:r w:rsidRPr="00BD3177">
        <w:rPr>
          <w:rFonts w:ascii="Arial"/>
          <w:b/>
          <w:sz w:val="20"/>
        </w:rPr>
        <w:t>t m</w:t>
      </w:r>
      <w:r w:rsidRPr="00BD3177">
        <w:rPr>
          <w:rFonts w:ascii="Arial"/>
          <w:b/>
          <w:sz w:val="20"/>
        </w:rPr>
        <w:t>ạ</w:t>
      </w:r>
      <w:r w:rsidRPr="00BD3177">
        <w:rPr>
          <w:rFonts w:ascii="Arial"/>
          <w:b/>
          <w:sz w:val="20"/>
        </w:rPr>
        <w:t>ng l</w:t>
      </w:r>
      <w:r w:rsidRPr="00BD3177">
        <w:rPr>
          <w:rFonts w:ascii="Arial"/>
          <w:b/>
          <w:sz w:val="20"/>
        </w:rPr>
        <w:t>ướ</w:t>
      </w:r>
      <w:r w:rsidRPr="00BD3177">
        <w:rPr>
          <w:rFonts w:ascii="Arial"/>
          <w:b/>
          <w:sz w:val="20"/>
        </w:rPr>
        <w:t>i m</w:t>
      </w:r>
      <w:r w:rsidRPr="00BD3177">
        <w:rPr>
          <w:rFonts w:ascii="Arial"/>
          <w:b/>
          <w:sz w:val="20"/>
        </w:rPr>
        <w:t>ở</w:t>
      </w:r>
      <w:r w:rsidRPr="00BD3177">
        <w:rPr>
          <w:rFonts w:ascii="Arial"/>
          <w:b/>
          <w:sz w:val="20"/>
        </w:rPr>
        <w:t xml:space="preserve"> r</w:t>
      </w:r>
      <w:r w:rsidRPr="00BD3177">
        <w:rPr>
          <w:rFonts w:ascii="Arial"/>
          <w:b/>
          <w:sz w:val="20"/>
        </w:rPr>
        <w:t>ộ</w:t>
      </w:r>
      <w:r w:rsidRPr="00BD3177">
        <w:rPr>
          <w:rFonts w:ascii="Arial"/>
          <w:b/>
          <w:sz w:val="20"/>
        </w:rPr>
        <w:t>ng c</w:t>
      </w:r>
      <w:r w:rsidRPr="00BD3177">
        <w:rPr>
          <w:rFonts w:ascii="Arial"/>
          <w:b/>
          <w:sz w:val="20"/>
        </w:rPr>
        <w:t>á</w:t>
      </w:r>
      <w:r w:rsidRPr="00BD3177">
        <w:rPr>
          <w:rFonts w:ascii="Arial"/>
          <w:b/>
          <w:sz w:val="20"/>
        </w:rPr>
        <w:t>c hi</w:t>
      </w:r>
      <w:r w:rsidRPr="00BD3177">
        <w:rPr>
          <w:rFonts w:ascii="Arial"/>
          <w:b/>
          <w:sz w:val="20"/>
        </w:rPr>
        <w:t>ệ</w:t>
      </w:r>
      <w:r w:rsidRPr="00BD3177">
        <w:rPr>
          <w:rFonts w:ascii="Arial"/>
          <w:b/>
          <w:sz w:val="20"/>
        </w:rPr>
        <w:t xml:space="preserve">p </w:t>
      </w:r>
      <w:r w:rsidRPr="00BD3177">
        <w:rPr>
          <w:rFonts w:ascii="Arial"/>
          <w:b/>
          <w:sz w:val="20"/>
        </w:rPr>
        <w:t>đị</w:t>
      </w:r>
      <w:r w:rsidRPr="00BD3177">
        <w:rPr>
          <w:rFonts w:ascii="Arial"/>
          <w:b/>
          <w:sz w:val="20"/>
        </w:rPr>
        <w:t>nh th</w:t>
      </w:r>
      <w:r w:rsidRPr="00BD3177">
        <w:rPr>
          <w:rFonts w:ascii="Arial"/>
          <w:b/>
          <w:sz w:val="20"/>
        </w:rPr>
        <w:t>ươ</w:t>
      </w:r>
      <w:r w:rsidRPr="00BD3177">
        <w:rPr>
          <w:rFonts w:ascii="Arial"/>
          <w:b/>
          <w:sz w:val="20"/>
        </w:rPr>
        <w:t>ng m</w:t>
      </w:r>
      <w:r w:rsidRPr="00BD3177">
        <w:rPr>
          <w:rFonts w:ascii="Arial"/>
          <w:b/>
          <w:sz w:val="20"/>
        </w:rPr>
        <w:t>ạ</w:t>
      </w:r>
      <w:r w:rsidRPr="00BD3177">
        <w:rPr>
          <w:rFonts w:ascii="Arial"/>
          <w:b/>
          <w:sz w:val="20"/>
        </w:rPr>
        <w:t>i t</w:t>
      </w:r>
      <w:r w:rsidRPr="00BD3177">
        <w:rPr>
          <w:rFonts w:ascii="Arial"/>
          <w:b/>
          <w:sz w:val="20"/>
        </w:rPr>
        <w:t>ự</w:t>
      </w:r>
      <w:r w:rsidRPr="00BD3177">
        <w:rPr>
          <w:rFonts w:ascii="Arial"/>
          <w:b/>
          <w:sz w:val="20"/>
        </w:rPr>
        <w:t xml:space="preserve"> do n</w:t>
      </w:r>
      <w:r w:rsidRPr="00BD3177">
        <w:rPr>
          <w:rFonts w:ascii="Arial"/>
          <w:b/>
          <w:sz w:val="20"/>
        </w:rPr>
        <w:t>ộ</w:t>
      </w:r>
      <w:r w:rsidRPr="00BD3177">
        <w:rPr>
          <w:rFonts w:ascii="Arial"/>
          <w:b/>
          <w:sz w:val="20"/>
        </w:rPr>
        <w:t>i kh</w:t>
      </w:r>
      <w:r w:rsidRPr="00BD3177">
        <w:rPr>
          <w:rFonts w:ascii="Arial"/>
          <w:b/>
          <w:sz w:val="20"/>
        </w:rPr>
        <w:t>ố</w:t>
      </w:r>
      <w:r w:rsidRPr="00BD3177">
        <w:rPr>
          <w:rFonts w:ascii="Arial"/>
          <w:b/>
          <w:sz w:val="20"/>
        </w:rPr>
        <w:t>i v</w:t>
      </w:r>
      <w:r w:rsidRPr="00BD3177">
        <w:rPr>
          <w:rFonts w:ascii="Arial"/>
          <w:b/>
          <w:sz w:val="20"/>
        </w:rPr>
        <w:t>à</w:t>
      </w:r>
      <w:r w:rsidRPr="00BD3177">
        <w:rPr>
          <w:rFonts w:ascii="Arial"/>
          <w:b/>
          <w:sz w:val="20"/>
        </w:rPr>
        <w:t xml:space="preserve"> ASEAN+.</w:t>
      </w:r>
      <w:r w:rsidR="007B5FDC">
        <w:rPr>
          <w:rFonts w:ascii="Arial"/>
          <w:b/>
          <w:sz w:val="20"/>
        </w:rPr>
        <w:t xml:space="preserve"> </w:t>
      </w:r>
      <w:r w:rsidRPr="00BD3177">
        <w:rPr>
          <w:sz w:val="20"/>
        </w:rPr>
        <w:t>Về mặt nội khối, ASEAN đã xây dựng một bộ quy tắc toàn diện bao trùm thương mại hàng hóa, thương mại dịch vụ, đầu tư và di chuyển thể nhân. Các hiệp định này đóng vai trò quan trọng trong việc tạo thuận lợi cho dòng lưu chuyển tự do của hàng hóa, dịch vụ, đầu tư, vốn và nhân tài, đúng như mục tiêu đề ra trong Kế hoạch tổng thể AEC 2025 cũng như Hiế</w:t>
      </w:r>
      <w:r>
        <w:rPr>
          <w:sz w:val="20"/>
        </w:rPr>
        <w:t>n chương ASEAN</w:t>
      </w:r>
      <w:r w:rsidR="007B5FDC">
        <w:rPr>
          <w:sz w:val="20"/>
        </w:rPr>
        <w:t>.</w:t>
      </w:r>
      <w:r w:rsidRPr="00BD3177">
        <w:t xml:space="preserve"> </w:t>
      </w:r>
      <w:r w:rsidRPr="00BD3177">
        <w:rPr>
          <w:sz w:val="20"/>
        </w:rPr>
        <w:t>Bên cạnh đó, ASEAN cũng duy trì các liên kết thương mại và kinh tế vững mạnh với các đối tác bên ngoài. Các Quốc gia Thành viên ASEAN đã ký kết sáu FTA ASEAN+ với các đối tác thương mại chiến lược, bao gồm Cộng hòa Nhân dân Trung Hoa (ACFTA), Hàn Quốc (AKFTA), Nhật Bản (AJCEP), Ấn Độ (AIFTA), và Úc cùng Niu Di-lân (AANZFTA). Song song đó, các AMS cũng là thành viên của Hiệp định Đối tác Kinh tế Toàn diện Khu vực (RCEP), hiệp định thương mại lớn nhất thế giới.</w:t>
      </w:r>
      <w:hyperlink w:anchor="_bookmark16" w:history="1">
        <w:r w:rsidR="007B5FDC">
          <w:rPr>
            <w:position w:val="6"/>
            <w:sz w:val="13"/>
          </w:rPr>
          <w:t>9</w:t>
        </w:r>
      </w:hyperlink>
      <w:r w:rsidR="007B5FDC">
        <w:rPr>
          <w:spacing w:val="40"/>
          <w:position w:val="6"/>
          <w:sz w:val="13"/>
        </w:rPr>
        <w:t xml:space="preserve"> </w:t>
      </w:r>
      <w:r w:rsidRPr="00BD3177">
        <w:rPr>
          <w:sz w:val="20"/>
        </w:rPr>
        <w:t>Theo Estrades và cộng sự (2023), việc cắt giảm chi phí thương mại và gia tăng năng suất trong khuôn khổ RCEP có tiềm năng làm tăng thu nhập thực tế của tất cả các thành viên RCEP thêm 2,5%, tăng thương mại nội khối RCEP thêm 12,3%, và đưa thêm 27 triệu người gia nhập tầng lớp trung lưu vào năm 2035.</w:t>
      </w:r>
      <w:hyperlink w:anchor="_bookmark17" w:history="1">
        <w:r w:rsidR="007B5FDC">
          <w:rPr>
            <w:position w:val="6"/>
            <w:sz w:val="13"/>
          </w:rPr>
          <w:t>10</w:t>
        </w:r>
      </w:hyperlink>
    </w:p>
    <w:p w14:paraId="6C14A3FF" w14:textId="77777777" w:rsidR="00C32D40" w:rsidRDefault="00BD3177">
      <w:pPr>
        <w:pStyle w:val="BodyText"/>
        <w:spacing w:before="179"/>
        <w:ind w:left="852"/>
        <w:jc w:val="both"/>
      </w:pPr>
      <w:bookmarkStart w:id="15" w:name="_bookmark15"/>
      <w:bookmarkEnd w:id="15"/>
      <w:r>
        <w:rPr>
          <w:color w:val="44536A"/>
        </w:rPr>
        <w:t>Hình</w:t>
      </w:r>
      <w:r w:rsidR="007B5FDC">
        <w:rPr>
          <w:color w:val="44536A"/>
          <w:spacing w:val="-5"/>
        </w:rPr>
        <w:t xml:space="preserve"> </w:t>
      </w:r>
      <w:r w:rsidR="007B5FDC">
        <w:rPr>
          <w:color w:val="44536A"/>
        </w:rPr>
        <w:t>3.</w:t>
      </w:r>
      <w:r w:rsidR="007B5FDC">
        <w:rPr>
          <w:color w:val="44536A"/>
          <w:spacing w:val="-6"/>
        </w:rPr>
        <w:t xml:space="preserve"> </w:t>
      </w:r>
      <w:r>
        <w:rPr>
          <w:color w:val="44536A"/>
        </w:rPr>
        <w:t>Các hiệp định thương mại ASEAN</w:t>
      </w:r>
    </w:p>
    <w:p w14:paraId="6EE465AB" w14:textId="77777777" w:rsidR="00C32D40" w:rsidRDefault="007B5FDC">
      <w:pPr>
        <w:pStyle w:val="BodyText"/>
        <w:spacing w:before="4"/>
        <w:rPr>
          <w:sz w:val="9"/>
        </w:rPr>
      </w:pPr>
      <w:r>
        <w:rPr>
          <w:noProof/>
          <w:sz w:val="9"/>
          <w:lang w:eastAsia="ko-KR"/>
        </w:rPr>
        <w:drawing>
          <wp:anchor distT="0" distB="0" distL="0" distR="0" simplePos="0" relativeHeight="487598592" behindDoc="1" locked="0" layoutInCell="1" allowOverlap="1" wp14:anchorId="5DE4079A" wp14:editId="10047B43">
            <wp:simplePos x="0" y="0"/>
            <wp:positionH relativeFrom="page">
              <wp:posOffset>976704</wp:posOffset>
            </wp:positionH>
            <wp:positionV relativeFrom="paragraph">
              <wp:posOffset>84046</wp:posOffset>
            </wp:positionV>
            <wp:extent cx="5636656" cy="2590800"/>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8" cstate="print"/>
                    <a:stretch>
                      <a:fillRect/>
                    </a:stretch>
                  </pic:blipFill>
                  <pic:spPr>
                    <a:xfrm>
                      <a:off x="0" y="0"/>
                      <a:ext cx="5636656" cy="2590800"/>
                    </a:xfrm>
                    <a:prstGeom prst="rect">
                      <a:avLst/>
                    </a:prstGeom>
                  </pic:spPr>
                </pic:pic>
              </a:graphicData>
            </a:graphic>
          </wp:anchor>
        </w:drawing>
      </w:r>
    </w:p>
    <w:p w14:paraId="4B1D5106" w14:textId="63B2FA60" w:rsidR="00C32D40" w:rsidRDefault="00A621EB">
      <w:pPr>
        <w:pStyle w:val="BodyText"/>
        <w:spacing w:before="102"/>
        <w:ind w:left="852"/>
        <w:jc w:val="both"/>
      </w:pPr>
      <w:r>
        <w:t>Nguồn</w:t>
      </w:r>
      <w:r w:rsidR="007B5FDC">
        <w:t>:</w:t>
      </w:r>
      <w:r w:rsidR="007B5FDC">
        <w:rPr>
          <w:spacing w:val="-8"/>
        </w:rPr>
        <w:t xml:space="preserve"> </w:t>
      </w:r>
      <w:r w:rsidR="00BD3177">
        <w:t>Tài liệu tác giả biên soạn</w:t>
      </w:r>
    </w:p>
    <w:p w14:paraId="3EBA2F6B" w14:textId="77777777" w:rsidR="00C32D40" w:rsidRDefault="007B5FDC">
      <w:pPr>
        <w:pStyle w:val="BodyText"/>
        <w:spacing w:before="157"/>
      </w:pPr>
      <w:r>
        <w:rPr>
          <w:noProof/>
          <w:lang w:eastAsia="ko-KR"/>
        </w:rPr>
        <mc:AlternateContent>
          <mc:Choice Requires="wps">
            <w:drawing>
              <wp:anchor distT="0" distB="0" distL="0" distR="0" simplePos="0" relativeHeight="487599104" behindDoc="1" locked="0" layoutInCell="1" allowOverlap="1" wp14:anchorId="16F9646D" wp14:editId="788E6E14">
                <wp:simplePos x="0" y="0"/>
                <wp:positionH relativeFrom="page">
                  <wp:posOffset>900988</wp:posOffset>
                </wp:positionH>
                <wp:positionV relativeFrom="paragraph">
                  <wp:posOffset>261274</wp:posOffset>
                </wp:positionV>
                <wp:extent cx="1829435" cy="635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2E02DC" id="Graphic 105" o:spid="_x0000_s1026" style="position:absolute;margin-left:70.95pt;margin-top:20.55pt;width:144.05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" path="m1829053,l,,,6096r1829053,l1829053,xe" fillcolor="black" stroked="f">
                <v:path arrowok="t"/>
                <w10:wrap type="topAndBottom" anchorx="page"/>
              </v:shape>
            </w:pict>
          </mc:Fallback>
        </mc:AlternateContent>
      </w:r>
    </w:p>
    <w:p w14:paraId="07B9E65B" w14:textId="77777777" w:rsidR="00C32D40" w:rsidRDefault="00C32D40">
      <w:pPr>
        <w:pStyle w:val="BodyText"/>
        <w:spacing w:before="108"/>
        <w:rPr>
          <w:sz w:val="18"/>
        </w:rPr>
      </w:pPr>
    </w:p>
    <w:p w14:paraId="01C6D34E" w14:textId="77777777" w:rsidR="00C32D40" w:rsidRPr="00BD3177" w:rsidRDefault="007B5FDC">
      <w:pPr>
        <w:ind w:left="852"/>
        <w:rPr>
          <w:rFonts w:asciiTheme="minorHAnsi" w:hAnsiTheme="minorHAnsi" w:cstheme="minorHAnsi"/>
          <w:sz w:val="18"/>
        </w:rPr>
      </w:pPr>
      <w:bookmarkStart w:id="16" w:name="_bookmark16"/>
      <w:bookmarkEnd w:id="16"/>
      <w:r>
        <w:rPr>
          <w:rFonts w:ascii="Calibri"/>
          <w:position w:val="5"/>
          <w:sz w:val="12"/>
        </w:rPr>
        <w:t>9</w:t>
      </w:r>
      <w:r>
        <w:rPr>
          <w:rFonts w:ascii="Calibri"/>
          <w:spacing w:val="8"/>
          <w:position w:val="5"/>
          <w:sz w:val="12"/>
        </w:rPr>
        <w:t xml:space="preserve"> </w:t>
      </w:r>
      <w:r>
        <w:rPr>
          <w:rFonts w:ascii="Calibri"/>
          <w:sz w:val="18"/>
        </w:rPr>
        <w:t>WEF</w:t>
      </w:r>
      <w:r>
        <w:rPr>
          <w:rFonts w:ascii="Calibri"/>
          <w:spacing w:val="-4"/>
          <w:sz w:val="18"/>
        </w:rPr>
        <w:t xml:space="preserve"> </w:t>
      </w:r>
      <w:r>
        <w:rPr>
          <w:rFonts w:ascii="Calibri"/>
          <w:sz w:val="18"/>
        </w:rPr>
        <w:t>(2025).</w:t>
      </w:r>
      <w:r>
        <w:rPr>
          <w:rFonts w:ascii="Calibri"/>
          <w:spacing w:val="-1"/>
          <w:sz w:val="18"/>
        </w:rPr>
        <w:t xml:space="preserve"> </w:t>
      </w:r>
      <w:hyperlink r:id="rId29">
        <w:r w:rsidR="00BD3177" w:rsidRPr="00BD3177">
          <w:rPr>
            <w:rFonts w:asciiTheme="minorHAnsi" w:hAnsiTheme="minorHAnsi" w:cstheme="minorHAnsi"/>
            <w:color w:val="0462C1"/>
            <w:sz w:val="18"/>
            <w:u w:val="single" w:color="0462C1"/>
          </w:rPr>
          <w:t>Hiệp định thương mại RCEP</w:t>
        </w:r>
        <w:r w:rsidRPr="00BD3177">
          <w:rPr>
            <w:rFonts w:asciiTheme="minorHAnsi" w:hAnsiTheme="minorHAnsi" w:cstheme="minorHAnsi"/>
            <w:color w:val="0462C1"/>
            <w:spacing w:val="-2"/>
            <w:sz w:val="18"/>
            <w:u w:val="single" w:color="0462C1"/>
          </w:rPr>
          <w:t xml:space="preserve"> </w:t>
        </w:r>
        <w:r w:rsidR="00BD3177" w:rsidRPr="00BD3177">
          <w:rPr>
            <w:rFonts w:asciiTheme="minorHAnsi" w:hAnsiTheme="minorHAnsi" w:cstheme="minorHAnsi"/>
            <w:color w:val="0462C1"/>
            <w:sz w:val="18"/>
            <w:u w:val="single" w:color="0462C1"/>
          </w:rPr>
          <w:t>và tương lai của chủ nghĩa đa phương hóa</w:t>
        </w:r>
        <w:r w:rsidRPr="00BD3177">
          <w:rPr>
            <w:rFonts w:asciiTheme="minorHAnsi" w:hAnsiTheme="minorHAnsi" w:cstheme="minorHAnsi"/>
            <w:color w:val="0462C1"/>
            <w:spacing w:val="-2"/>
            <w:sz w:val="18"/>
            <w:u w:val="single" w:color="0462C1"/>
          </w:rPr>
          <w:t xml:space="preserve"> </w:t>
        </w:r>
        <w:r w:rsidRPr="00BD3177">
          <w:rPr>
            <w:rFonts w:asciiTheme="minorHAnsi" w:hAnsiTheme="minorHAnsi" w:cstheme="minorHAnsi"/>
            <w:color w:val="0462C1"/>
            <w:sz w:val="18"/>
            <w:u w:val="single" w:color="0462C1"/>
          </w:rPr>
          <w:t>|</w:t>
        </w:r>
        <w:r w:rsidRPr="00BD3177">
          <w:rPr>
            <w:rFonts w:asciiTheme="minorHAnsi" w:hAnsiTheme="minorHAnsi" w:cstheme="minorHAnsi"/>
            <w:color w:val="0462C1"/>
            <w:spacing w:val="-1"/>
            <w:sz w:val="18"/>
            <w:u w:val="single" w:color="0462C1"/>
          </w:rPr>
          <w:t xml:space="preserve"> </w:t>
        </w:r>
        <w:r w:rsidR="00BD3177" w:rsidRPr="00BD3177">
          <w:rPr>
            <w:rFonts w:asciiTheme="minorHAnsi" w:hAnsiTheme="minorHAnsi" w:cstheme="minorHAnsi"/>
            <w:color w:val="0462C1"/>
            <w:sz w:val="18"/>
            <w:u w:val="single" w:color="0462C1"/>
          </w:rPr>
          <w:t>Diễn đàn kinh tế thế giới</w:t>
        </w:r>
        <w:r w:rsidRPr="00BD3177">
          <w:rPr>
            <w:rFonts w:asciiTheme="minorHAnsi" w:hAnsiTheme="minorHAnsi" w:cstheme="minorHAnsi"/>
            <w:sz w:val="18"/>
          </w:rPr>
          <w:t>.</w:t>
        </w:r>
      </w:hyperlink>
      <w:r w:rsidRPr="00BD3177">
        <w:rPr>
          <w:rFonts w:asciiTheme="minorHAnsi" w:hAnsiTheme="minorHAnsi" w:cstheme="minorHAnsi"/>
          <w:spacing w:val="-3"/>
          <w:sz w:val="18"/>
        </w:rPr>
        <w:t xml:space="preserve"> </w:t>
      </w:r>
      <w:r w:rsidR="00BD3177" w:rsidRPr="00BD3177">
        <w:rPr>
          <w:rFonts w:asciiTheme="minorHAnsi" w:hAnsiTheme="minorHAnsi" w:cstheme="minorHAnsi"/>
          <w:sz w:val="18"/>
        </w:rPr>
        <w:t>Thương mại và đầu tư</w:t>
      </w:r>
      <w:r w:rsidRPr="00BD3177">
        <w:rPr>
          <w:rFonts w:asciiTheme="minorHAnsi" w:hAnsiTheme="minorHAnsi" w:cstheme="minorHAnsi"/>
          <w:spacing w:val="-2"/>
          <w:sz w:val="18"/>
        </w:rPr>
        <w:t>.</w:t>
      </w:r>
    </w:p>
    <w:p w14:paraId="43A50B30" w14:textId="77777777" w:rsidR="00C32D40" w:rsidRDefault="007B5FDC">
      <w:pPr>
        <w:spacing w:before="52"/>
        <w:ind w:left="852" w:right="718"/>
        <w:rPr>
          <w:sz w:val="16"/>
        </w:rPr>
      </w:pPr>
      <w:bookmarkStart w:id="17" w:name="_bookmark17"/>
      <w:bookmarkEnd w:id="17"/>
      <w:r>
        <w:rPr>
          <w:sz w:val="16"/>
          <w:vertAlign w:val="superscript"/>
        </w:rPr>
        <w:t>10</w:t>
      </w:r>
      <w:r>
        <w:rPr>
          <w:sz w:val="16"/>
        </w:rPr>
        <w:t xml:space="preserve"> Estrades </w:t>
      </w:r>
      <w:r w:rsidR="00BD3177" w:rsidRPr="00BD3177">
        <w:rPr>
          <w:rFonts w:ascii="Arial"/>
          <w:sz w:val="16"/>
        </w:rPr>
        <w:t>v</w:t>
      </w:r>
      <w:r w:rsidR="00BD3177" w:rsidRPr="00BD3177">
        <w:rPr>
          <w:rFonts w:ascii="Arial"/>
          <w:sz w:val="16"/>
        </w:rPr>
        <w:t>à</w:t>
      </w:r>
      <w:r w:rsidR="00BD3177" w:rsidRPr="00BD3177">
        <w:rPr>
          <w:rFonts w:ascii="Arial"/>
          <w:sz w:val="16"/>
        </w:rPr>
        <w:t xml:space="preserve"> c</w:t>
      </w:r>
      <w:r w:rsidR="00BD3177" w:rsidRPr="00BD3177">
        <w:rPr>
          <w:rFonts w:ascii="Arial"/>
          <w:sz w:val="16"/>
        </w:rPr>
        <w:t>ộ</w:t>
      </w:r>
      <w:r w:rsidR="00BD3177" w:rsidRPr="00BD3177">
        <w:rPr>
          <w:rFonts w:ascii="Arial"/>
          <w:sz w:val="16"/>
        </w:rPr>
        <w:t>ng s</w:t>
      </w:r>
      <w:r w:rsidR="00BD3177" w:rsidRPr="00BD3177">
        <w:rPr>
          <w:rFonts w:ascii="Arial"/>
          <w:sz w:val="16"/>
        </w:rPr>
        <w:t>ự</w:t>
      </w:r>
      <w:r>
        <w:rPr>
          <w:rFonts w:ascii="Arial"/>
          <w:i/>
          <w:sz w:val="16"/>
        </w:rPr>
        <w:t xml:space="preserve"> </w:t>
      </w:r>
      <w:r>
        <w:rPr>
          <w:sz w:val="16"/>
        </w:rPr>
        <w:t>(2022)</w:t>
      </w:r>
      <w:r>
        <w:rPr>
          <w:spacing w:val="-2"/>
          <w:sz w:val="16"/>
        </w:rPr>
        <w:t xml:space="preserve"> </w:t>
      </w:r>
      <w:hyperlink r:id="rId30">
        <w:r w:rsidR="00BD3177" w:rsidRPr="00BD3177">
          <w:t xml:space="preserve"> </w:t>
        </w:r>
        <w:r w:rsidR="00BD3177" w:rsidRPr="00BD3177">
          <w:rPr>
            <w:color w:val="0462C1"/>
            <w:sz w:val="16"/>
            <w:u w:val="single" w:color="0462C1"/>
          </w:rPr>
          <w:t>Ước tính tác động kinh tế và phân phối của Hiệp định Đối tác Kinh tế Toàn diện Khu vực</w:t>
        </w:r>
        <w:r>
          <w:rPr>
            <w:color w:val="0462C1"/>
            <w:sz w:val="16"/>
            <w:u w:val="single" w:color="0462C1"/>
          </w:rPr>
          <w:t>.</w:t>
        </w:r>
      </w:hyperlink>
      <w:r>
        <w:rPr>
          <w:color w:val="0462C1"/>
          <w:sz w:val="16"/>
        </w:rPr>
        <w:t xml:space="preserve"> </w:t>
      </w:r>
      <w:r w:rsidR="00BD3177" w:rsidRPr="00BD3177">
        <w:rPr>
          <w:sz w:val="16"/>
        </w:rPr>
        <w:t>Tài liệu nghiên cứu chính sách</w:t>
      </w:r>
      <w:r>
        <w:rPr>
          <w:sz w:val="16"/>
        </w:rPr>
        <w:t xml:space="preserve"> 9939. </w:t>
      </w:r>
      <w:r w:rsidR="00BD3177">
        <w:rPr>
          <w:sz w:val="16"/>
        </w:rPr>
        <w:t>Ngân hàng thế giới</w:t>
      </w:r>
      <w:r>
        <w:rPr>
          <w:sz w:val="16"/>
        </w:rPr>
        <w:t>.</w:t>
      </w:r>
    </w:p>
    <w:p w14:paraId="2DAAFE97" w14:textId="77777777" w:rsidR="00C32D40" w:rsidRDefault="00C32D40">
      <w:pPr>
        <w:rPr>
          <w:sz w:val="16"/>
        </w:rPr>
        <w:sectPr w:rsidR="00C32D40">
          <w:type w:val="continuous"/>
          <w:pgSz w:w="11910" w:h="16840"/>
          <w:pgMar w:top="1560" w:right="425" w:bottom="280" w:left="566" w:header="0" w:footer="717" w:gutter="0"/>
          <w:cols w:space="720"/>
        </w:sectPr>
      </w:pPr>
    </w:p>
    <w:p w14:paraId="13F5C2A5" w14:textId="77777777" w:rsidR="00C32D40" w:rsidRDefault="00BD3177" w:rsidP="00BD3177">
      <w:pPr>
        <w:pStyle w:val="BodyText"/>
        <w:spacing w:before="79" w:line="252" w:lineRule="auto"/>
        <w:ind w:left="852" w:right="706"/>
        <w:jc w:val="both"/>
      </w:pPr>
      <w:r w:rsidRPr="00BD3177">
        <w:rPr>
          <w:rFonts w:ascii="Arial" w:hAnsi="Arial"/>
          <w:b/>
        </w:rPr>
        <w:lastRenderedPageBreak/>
        <w:t>Thương mại giữa các thành viên ASEAN đã tăng trưởng ổn đị</w:t>
      </w:r>
      <w:r>
        <w:rPr>
          <w:rFonts w:ascii="Arial" w:hAnsi="Arial"/>
          <w:b/>
        </w:rPr>
        <w:t>nh qua các năm</w:t>
      </w:r>
      <w:r w:rsidR="007B5FDC">
        <w:rPr>
          <w:rFonts w:ascii="Arial" w:hAnsi="Arial"/>
          <w:b/>
        </w:rPr>
        <w:t xml:space="preserve">. </w:t>
      </w:r>
      <w:r>
        <w:t>Thương mại hàng hóa của ASEAN với thế giới đã tăng trưởng với Tốc độ tăng trưởng kép hàng năm (CAGR) là 6,2% trong giai đoạn 2015-2023, cho thấy khả năng kiên cường trước những gián đoạn chuỗi cung ứng toàn cầu. Năm 2023, tổng kim ngạch xuất khẩu của khu vực ra thế giới đạt con số ấn tượng 1,9 nghìn tỷ USD. Tương tự, nhập khẩu cũng chứng kiến sự gia tăng ổn định, đạt 1,7 nghìn tỷ USD, cho thấy sự tham gia ngày càng tăng vào các chuỗi cung ứng khu vực và toàn cầu, đồng thời củng cố vai trò của khu vực như một trung tâm lớn về tạo giá trị gia tăng thông qua sản xuất chế tạo, đặc biệt trong các ngành công nghiệp như điện tử, ô tô, dệt may - da giày, và nông sản. Trong suốt giai đoạn 2015-2023, cán cân thương mại của ASEAN vẫn duy trì tương đối ổn định (Hình 4). Thương mại dịch vụ của ASEAN với thế giới đã duy trì đà tăng trưởng mạnh mẽ, với xuất khẩu đạt 542 tỷ USD vào năm 2023, bất chấp việc phải trải qua những biến động trong giai đoạn đại dịch 2020-2021</w:t>
      </w:r>
      <w:r w:rsidR="007B5FDC">
        <w:t>.</w:t>
      </w:r>
    </w:p>
    <w:p w14:paraId="5638FAF9" w14:textId="77777777" w:rsidR="00C32D40" w:rsidRDefault="00C32D40">
      <w:pPr>
        <w:pStyle w:val="BodyText"/>
        <w:spacing w:before="10"/>
      </w:pPr>
    </w:p>
    <w:p w14:paraId="630103C9" w14:textId="77777777" w:rsidR="00C32D40" w:rsidRDefault="007B5FDC">
      <w:pPr>
        <w:pStyle w:val="BodyText"/>
        <w:ind w:left="852"/>
      </w:pPr>
      <w:r>
        <w:rPr>
          <w:noProof/>
          <w:lang w:eastAsia="ko-KR"/>
        </w:rPr>
        <mc:AlternateContent>
          <mc:Choice Requires="wps">
            <w:drawing>
              <wp:anchor distT="0" distB="0" distL="0" distR="0" simplePos="0" relativeHeight="15744000" behindDoc="0" locked="0" layoutInCell="1" allowOverlap="1" wp14:anchorId="0B21F639" wp14:editId="30EF8D0C">
                <wp:simplePos x="0" y="0"/>
                <wp:positionH relativeFrom="page">
                  <wp:posOffset>816889</wp:posOffset>
                </wp:positionH>
                <wp:positionV relativeFrom="paragraph">
                  <wp:posOffset>1100149</wp:posOffset>
                </wp:positionV>
                <wp:extent cx="152400" cy="64008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40080"/>
                        </a:xfrm>
                        <a:prstGeom prst="rect">
                          <a:avLst/>
                        </a:prstGeom>
                      </wps:spPr>
                      <wps:txbx>
                        <w:txbxContent>
                          <w:p w14:paraId="7A2C1DFB" w14:textId="77777777" w:rsidR="0086673E" w:rsidRPr="00E17E36" w:rsidRDefault="0086673E">
                            <w:pPr>
                              <w:pStyle w:val="BodyText"/>
                              <w:spacing w:line="223" w:lineRule="exact"/>
                              <w:ind w:left="20"/>
                              <w:rPr>
                                <w:rFonts w:ascii="Arial" w:hAnsi="Arial" w:cs="Arial"/>
                                <w:sz w:val="18"/>
                              </w:rPr>
                            </w:pPr>
                            <w:r w:rsidRPr="00E17E36">
                              <w:rPr>
                                <w:rFonts w:ascii="Arial" w:hAnsi="Arial" w:cs="Arial"/>
                                <w:color w:val="585858"/>
                                <w:sz w:val="18"/>
                              </w:rPr>
                              <w:t>Tỉ Đô la Mỹ</w:t>
                            </w:r>
                          </w:p>
                        </w:txbxContent>
                      </wps:txbx>
                      <wps:bodyPr vert="vert270" wrap="square" lIns="0" tIns="0" rIns="0" bIns="0" rtlCol="0">
                        <a:noAutofit/>
                      </wps:bodyPr>
                    </wps:wsp>
                  </a:graphicData>
                </a:graphic>
              </wp:anchor>
            </w:drawing>
          </mc:Choice>
          <mc:Fallback>
            <w:pict>
              <v:shape w14:anchorId="0B21F639" id="Textbox 137" o:spid="_x0000_s1099" type="#_x0000_t202" style="position:absolute;left:0;text-align:left;margin-left:64.3pt;margin-top:86.65pt;width:12pt;height:50.4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" filled="f" stroked="f">
                <v:textbox style="layout-flow:vertical;mso-layout-flow-alt:bottom-to-top" inset="0,0,0,0">
                  <w:txbxContent>
                    <w:p w14:paraId="7A2C1DFB" w14:textId="77777777" w:rsidR="0086673E" w:rsidRPr="00E17E36" w:rsidRDefault="0086673E">
                      <w:pPr>
                        <w:pStyle w:val="BodyText"/>
                        <w:spacing w:line="223" w:lineRule="exact"/>
                        <w:ind w:left="20"/>
                        <w:rPr>
                          <w:rFonts w:ascii="Arial" w:hAnsi="Arial" w:cs="Arial"/>
                          <w:sz w:val="18"/>
                        </w:rPr>
                      </w:pPr>
                      <w:r w:rsidRPr="00E17E36">
                        <w:rPr>
                          <w:rFonts w:ascii="Arial" w:hAnsi="Arial" w:cs="Arial"/>
                          <w:color w:val="585858"/>
                          <w:sz w:val="18"/>
                        </w:rPr>
                        <w:t>Tỉ Đô la Mỹ</w:t>
                      </w:r>
                    </w:p>
                  </w:txbxContent>
                </v:textbox>
                <w10:wrap anchorx="page"/>
              </v:shape>
            </w:pict>
          </mc:Fallback>
        </mc:AlternateContent>
      </w:r>
      <w:bookmarkStart w:id="18" w:name="_bookmark18"/>
      <w:bookmarkEnd w:id="18"/>
      <w:r w:rsidR="00BD3177">
        <w:rPr>
          <w:color w:val="44536A"/>
        </w:rPr>
        <w:t>Hình</w:t>
      </w:r>
      <w:r>
        <w:rPr>
          <w:color w:val="44536A"/>
          <w:spacing w:val="-5"/>
        </w:rPr>
        <w:t xml:space="preserve"> </w:t>
      </w:r>
      <w:r>
        <w:rPr>
          <w:color w:val="44536A"/>
        </w:rPr>
        <w:t>4.</w:t>
      </w:r>
      <w:r>
        <w:rPr>
          <w:color w:val="44536A"/>
          <w:spacing w:val="-6"/>
        </w:rPr>
        <w:t xml:space="preserve"> </w:t>
      </w:r>
      <w:r w:rsidR="00BD3177">
        <w:rPr>
          <w:color w:val="44536A"/>
        </w:rPr>
        <w:t>Thương mại ASEAN và Thế giới</w:t>
      </w:r>
      <w:r>
        <w:rPr>
          <w:color w:val="44536A"/>
        </w:rPr>
        <w:t>,</w:t>
      </w:r>
      <w:r>
        <w:rPr>
          <w:color w:val="44536A"/>
          <w:spacing w:val="-6"/>
        </w:rPr>
        <w:t xml:space="preserve"> </w:t>
      </w:r>
      <w:r>
        <w:rPr>
          <w:color w:val="44536A"/>
        </w:rPr>
        <w:t>2015-</w:t>
      </w:r>
      <w:r>
        <w:rPr>
          <w:color w:val="44536A"/>
          <w:spacing w:val="-4"/>
        </w:rPr>
        <w:t>2023</w:t>
      </w:r>
    </w:p>
    <w:p w14:paraId="38FB3459" w14:textId="77777777" w:rsidR="00C32D40" w:rsidRDefault="00E17E36">
      <w:pPr>
        <w:pStyle w:val="BodyText"/>
      </w:pPr>
      <w:r>
        <w:rPr>
          <w:noProof/>
          <w:lang w:eastAsia="ko-KR"/>
        </w:rPr>
        <mc:AlternateContent>
          <mc:Choice Requires="wpg">
            <w:drawing>
              <wp:anchor distT="0" distB="0" distL="0" distR="0" simplePos="0" relativeHeight="15743488" behindDoc="0" locked="0" layoutInCell="1" allowOverlap="1" wp14:anchorId="7102E2DE" wp14:editId="16C652DD">
                <wp:simplePos x="0" y="0"/>
                <wp:positionH relativeFrom="page">
                  <wp:posOffset>669925</wp:posOffset>
                </wp:positionH>
                <wp:positionV relativeFrom="paragraph">
                  <wp:posOffset>117475</wp:posOffset>
                </wp:positionV>
                <wp:extent cx="6413500" cy="2581910"/>
                <wp:effectExtent l="0" t="0" r="0" b="2794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00" cy="2581910"/>
                          <a:chOff x="4762" y="4762"/>
                          <a:chExt cx="6413757" cy="2581910"/>
                        </a:xfrm>
                      </wpg:grpSpPr>
                      <wps:wsp>
                        <wps:cNvPr id="107" name="Graphic 107"/>
                        <wps:cNvSpPr/>
                        <wps:spPr>
                          <a:xfrm>
                            <a:off x="3787838" y="663003"/>
                            <a:ext cx="2410460" cy="1247775"/>
                          </a:xfrm>
                          <a:custGeom>
                            <a:avLst/>
                            <a:gdLst/>
                            <a:ahLst/>
                            <a:cxnLst/>
                            <a:rect l="l" t="t" r="r" b="b"/>
                            <a:pathLst>
                              <a:path w="2410460" h="1247775">
                                <a:moveTo>
                                  <a:pt x="0" y="1247393"/>
                                </a:moveTo>
                                <a:lnTo>
                                  <a:pt x="2410079" y="1247393"/>
                                </a:lnTo>
                              </a:path>
                              <a:path w="2410460" h="1247775">
                                <a:moveTo>
                                  <a:pt x="2329942" y="998219"/>
                                </a:moveTo>
                                <a:lnTo>
                                  <a:pt x="2410079" y="998219"/>
                                </a:lnTo>
                              </a:path>
                              <a:path w="2410460" h="1247775">
                                <a:moveTo>
                                  <a:pt x="1793494" y="998219"/>
                                </a:moveTo>
                                <a:lnTo>
                                  <a:pt x="1955038" y="998219"/>
                                </a:lnTo>
                              </a:path>
                              <a:path w="2410460" h="1247775">
                                <a:moveTo>
                                  <a:pt x="0" y="998219"/>
                                </a:moveTo>
                                <a:lnTo>
                                  <a:pt x="1686814" y="998219"/>
                                </a:lnTo>
                              </a:path>
                              <a:path w="2410460" h="1247775">
                                <a:moveTo>
                                  <a:pt x="2061718" y="998219"/>
                                </a:moveTo>
                                <a:lnTo>
                                  <a:pt x="2223262" y="998219"/>
                                </a:lnTo>
                              </a:path>
                              <a:path w="2410460" h="1247775">
                                <a:moveTo>
                                  <a:pt x="723646" y="748283"/>
                                </a:moveTo>
                                <a:lnTo>
                                  <a:pt x="883666" y="748283"/>
                                </a:lnTo>
                              </a:path>
                              <a:path w="2410460" h="1247775">
                                <a:moveTo>
                                  <a:pt x="1793494" y="748283"/>
                                </a:moveTo>
                                <a:lnTo>
                                  <a:pt x="1955038" y="748283"/>
                                </a:lnTo>
                              </a:path>
                              <a:path w="2410460" h="1247775">
                                <a:moveTo>
                                  <a:pt x="0" y="748283"/>
                                </a:moveTo>
                                <a:lnTo>
                                  <a:pt x="80518" y="748283"/>
                                </a:lnTo>
                              </a:path>
                              <a:path w="2410460" h="1247775">
                                <a:moveTo>
                                  <a:pt x="1258570" y="748283"/>
                                </a:moveTo>
                                <a:lnTo>
                                  <a:pt x="1418590" y="748283"/>
                                </a:lnTo>
                              </a:path>
                              <a:path w="2410460" h="1247775">
                                <a:moveTo>
                                  <a:pt x="990346" y="748283"/>
                                </a:moveTo>
                                <a:lnTo>
                                  <a:pt x="1151890" y="748283"/>
                                </a:lnTo>
                              </a:path>
                              <a:path w="2410460" h="1247775">
                                <a:moveTo>
                                  <a:pt x="2061718" y="748283"/>
                                </a:moveTo>
                                <a:lnTo>
                                  <a:pt x="2223262" y="748283"/>
                                </a:lnTo>
                              </a:path>
                              <a:path w="2410460" h="1247775">
                                <a:moveTo>
                                  <a:pt x="1526794" y="748283"/>
                                </a:moveTo>
                                <a:lnTo>
                                  <a:pt x="1686814" y="748283"/>
                                </a:lnTo>
                              </a:path>
                              <a:path w="2410460" h="1247775">
                                <a:moveTo>
                                  <a:pt x="187198" y="748283"/>
                                </a:moveTo>
                                <a:lnTo>
                                  <a:pt x="348742" y="748283"/>
                                </a:lnTo>
                              </a:path>
                              <a:path w="2410460" h="1247775">
                                <a:moveTo>
                                  <a:pt x="455422" y="748283"/>
                                </a:moveTo>
                                <a:lnTo>
                                  <a:pt x="615442" y="748283"/>
                                </a:lnTo>
                              </a:path>
                              <a:path w="2410460" h="1247775">
                                <a:moveTo>
                                  <a:pt x="2329942" y="748283"/>
                                </a:moveTo>
                                <a:lnTo>
                                  <a:pt x="2410079" y="748283"/>
                                </a:lnTo>
                              </a:path>
                              <a:path w="2410460" h="1247775">
                                <a:moveTo>
                                  <a:pt x="0" y="249935"/>
                                </a:moveTo>
                                <a:lnTo>
                                  <a:pt x="80518" y="249935"/>
                                </a:lnTo>
                              </a:path>
                              <a:path w="2410460" h="1247775">
                                <a:moveTo>
                                  <a:pt x="2061718" y="249935"/>
                                </a:moveTo>
                                <a:lnTo>
                                  <a:pt x="2223262" y="249935"/>
                                </a:lnTo>
                              </a:path>
                              <a:path w="2410460" h="1247775">
                                <a:moveTo>
                                  <a:pt x="187198" y="249935"/>
                                </a:moveTo>
                                <a:lnTo>
                                  <a:pt x="348742" y="249935"/>
                                </a:lnTo>
                              </a:path>
                              <a:path w="2410460" h="1247775">
                                <a:moveTo>
                                  <a:pt x="1526794" y="249935"/>
                                </a:moveTo>
                                <a:lnTo>
                                  <a:pt x="1686814" y="249935"/>
                                </a:lnTo>
                              </a:path>
                              <a:path w="2410460" h="1247775">
                                <a:moveTo>
                                  <a:pt x="2329942" y="249935"/>
                                </a:moveTo>
                                <a:lnTo>
                                  <a:pt x="2410079" y="249935"/>
                                </a:lnTo>
                              </a:path>
                              <a:path w="2410460" h="1247775">
                                <a:moveTo>
                                  <a:pt x="1793494" y="249935"/>
                                </a:moveTo>
                                <a:lnTo>
                                  <a:pt x="1955038" y="249935"/>
                                </a:lnTo>
                              </a:path>
                              <a:path w="2410460" h="1247775">
                                <a:moveTo>
                                  <a:pt x="990346" y="249935"/>
                                </a:moveTo>
                                <a:lnTo>
                                  <a:pt x="1151890" y="249935"/>
                                </a:lnTo>
                              </a:path>
                              <a:path w="2410460" h="1247775">
                                <a:moveTo>
                                  <a:pt x="1258570" y="249935"/>
                                </a:moveTo>
                                <a:lnTo>
                                  <a:pt x="1418590" y="249935"/>
                                </a:lnTo>
                              </a:path>
                              <a:path w="2410460" h="1247775">
                                <a:moveTo>
                                  <a:pt x="723646" y="249935"/>
                                </a:moveTo>
                                <a:lnTo>
                                  <a:pt x="883666" y="249935"/>
                                </a:lnTo>
                              </a:path>
                              <a:path w="2410460" h="1247775">
                                <a:moveTo>
                                  <a:pt x="455422" y="249935"/>
                                </a:moveTo>
                                <a:lnTo>
                                  <a:pt x="615442" y="249935"/>
                                </a:lnTo>
                              </a:path>
                              <a:path w="2410460" h="1247775">
                                <a:moveTo>
                                  <a:pt x="1258570" y="0"/>
                                </a:moveTo>
                                <a:lnTo>
                                  <a:pt x="1955038" y="0"/>
                                </a:lnTo>
                              </a:path>
                              <a:path w="2410460" h="1247775">
                                <a:moveTo>
                                  <a:pt x="0" y="0"/>
                                </a:moveTo>
                                <a:lnTo>
                                  <a:pt x="883666" y="0"/>
                                </a:lnTo>
                              </a:path>
                              <a:path w="2410460" h="1247775">
                                <a:moveTo>
                                  <a:pt x="2061718" y="0"/>
                                </a:moveTo>
                                <a:lnTo>
                                  <a:pt x="2223262" y="0"/>
                                </a:lnTo>
                              </a:path>
                              <a:path w="2410460" h="1247775">
                                <a:moveTo>
                                  <a:pt x="2329942" y="0"/>
                                </a:moveTo>
                                <a:lnTo>
                                  <a:pt x="2410079" y="0"/>
                                </a:lnTo>
                              </a:path>
                              <a:path w="2410460" h="1247775">
                                <a:moveTo>
                                  <a:pt x="990346" y="0"/>
                                </a:moveTo>
                                <a:lnTo>
                                  <a:pt x="1151890" y="0"/>
                                </a:lnTo>
                              </a:path>
                            </a:pathLst>
                          </a:custGeom>
                          <a:ln w="9525">
                            <a:solidFill>
                              <a:srgbClr val="D9D9D9"/>
                            </a:solidFill>
                            <a:prstDash val="solid"/>
                          </a:ln>
                        </wps:spPr>
                        <wps:bodyPr wrap="square" lIns="0" tIns="0" rIns="0" bIns="0" rtlCol="0">
                          <a:prstTxWarp prst="textNoShape">
                            <a:avLst/>
                          </a:prstTxWarp>
                          <a:noAutofit/>
                        </wps:bodyPr>
                      </wps:wsp>
                      <wps:wsp>
                        <wps:cNvPr id="108" name="Graphic 108"/>
                        <wps:cNvSpPr/>
                        <wps:spPr>
                          <a:xfrm>
                            <a:off x="3868356" y="486219"/>
                            <a:ext cx="2249805" cy="675640"/>
                          </a:xfrm>
                          <a:custGeom>
                            <a:avLst/>
                            <a:gdLst/>
                            <a:ahLst/>
                            <a:cxnLst/>
                            <a:rect l="l" t="t" r="r" b="b"/>
                            <a:pathLst>
                              <a:path w="2249805" h="675640">
                                <a:moveTo>
                                  <a:pt x="106680" y="278892"/>
                                </a:moveTo>
                                <a:lnTo>
                                  <a:pt x="0" y="278892"/>
                                </a:lnTo>
                                <a:lnTo>
                                  <a:pt x="0" y="675132"/>
                                </a:lnTo>
                                <a:lnTo>
                                  <a:pt x="106680" y="675132"/>
                                </a:lnTo>
                                <a:lnTo>
                                  <a:pt x="106680" y="278892"/>
                                </a:lnTo>
                                <a:close/>
                              </a:path>
                              <a:path w="2249805" h="675640">
                                <a:moveTo>
                                  <a:pt x="374904" y="266700"/>
                                </a:moveTo>
                                <a:lnTo>
                                  <a:pt x="268224" y="266700"/>
                                </a:lnTo>
                                <a:lnTo>
                                  <a:pt x="268224" y="675132"/>
                                </a:lnTo>
                                <a:lnTo>
                                  <a:pt x="374904" y="675132"/>
                                </a:lnTo>
                                <a:lnTo>
                                  <a:pt x="374904" y="266700"/>
                                </a:lnTo>
                                <a:close/>
                              </a:path>
                              <a:path w="2249805" h="675640">
                                <a:moveTo>
                                  <a:pt x="643128" y="224028"/>
                                </a:moveTo>
                                <a:lnTo>
                                  <a:pt x="534924" y="224028"/>
                                </a:lnTo>
                                <a:lnTo>
                                  <a:pt x="534924" y="675132"/>
                                </a:lnTo>
                                <a:lnTo>
                                  <a:pt x="643128" y="675132"/>
                                </a:lnTo>
                                <a:lnTo>
                                  <a:pt x="643128" y="224028"/>
                                </a:lnTo>
                                <a:close/>
                              </a:path>
                              <a:path w="2249805" h="675640">
                                <a:moveTo>
                                  <a:pt x="909828" y="150876"/>
                                </a:moveTo>
                                <a:lnTo>
                                  <a:pt x="803148" y="150876"/>
                                </a:lnTo>
                                <a:lnTo>
                                  <a:pt x="803148" y="675132"/>
                                </a:lnTo>
                                <a:lnTo>
                                  <a:pt x="909828" y="675132"/>
                                </a:lnTo>
                                <a:lnTo>
                                  <a:pt x="909828" y="150876"/>
                                </a:lnTo>
                                <a:close/>
                              </a:path>
                              <a:path w="2249805" h="675640">
                                <a:moveTo>
                                  <a:pt x="1178052" y="118872"/>
                                </a:moveTo>
                                <a:lnTo>
                                  <a:pt x="1071372" y="118872"/>
                                </a:lnTo>
                                <a:lnTo>
                                  <a:pt x="1071372" y="675132"/>
                                </a:lnTo>
                                <a:lnTo>
                                  <a:pt x="1178052" y="675132"/>
                                </a:lnTo>
                                <a:lnTo>
                                  <a:pt x="1178052" y="118872"/>
                                </a:lnTo>
                                <a:close/>
                              </a:path>
                              <a:path w="2249805" h="675640">
                                <a:moveTo>
                                  <a:pt x="1446276" y="268224"/>
                                </a:moveTo>
                                <a:lnTo>
                                  <a:pt x="1338072" y="268224"/>
                                </a:lnTo>
                                <a:lnTo>
                                  <a:pt x="1338072" y="675132"/>
                                </a:lnTo>
                                <a:lnTo>
                                  <a:pt x="1446276" y="675132"/>
                                </a:lnTo>
                                <a:lnTo>
                                  <a:pt x="1446276" y="268224"/>
                                </a:lnTo>
                                <a:close/>
                              </a:path>
                              <a:path w="2249805" h="675640">
                                <a:moveTo>
                                  <a:pt x="1712976" y="217932"/>
                                </a:moveTo>
                                <a:lnTo>
                                  <a:pt x="1606296" y="217932"/>
                                </a:lnTo>
                                <a:lnTo>
                                  <a:pt x="1606296" y="675132"/>
                                </a:lnTo>
                                <a:lnTo>
                                  <a:pt x="1712976" y="675132"/>
                                </a:lnTo>
                                <a:lnTo>
                                  <a:pt x="1712976" y="217932"/>
                                </a:lnTo>
                                <a:close/>
                              </a:path>
                              <a:path w="2249805" h="675640">
                                <a:moveTo>
                                  <a:pt x="1981200" y="120396"/>
                                </a:moveTo>
                                <a:lnTo>
                                  <a:pt x="1874520" y="120396"/>
                                </a:lnTo>
                                <a:lnTo>
                                  <a:pt x="1874520" y="675132"/>
                                </a:lnTo>
                                <a:lnTo>
                                  <a:pt x="1981200" y="675132"/>
                                </a:lnTo>
                                <a:lnTo>
                                  <a:pt x="1981200" y="120396"/>
                                </a:lnTo>
                                <a:close/>
                              </a:path>
                              <a:path w="2249805" h="675640">
                                <a:moveTo>
                                  <a:pt x="2249424" y="0"/>
                                </a:moveTo>
                                <a:lnTo>
                                  <a:pt x="2142744" y="0"/>
                                </a:lnTo>
                                <a:lnTo>
                                  <a:pt x="2142744" y="675132"/>
                                </a:lnTo>
                                <a:lnTo>
                                  <a:pt x="2249424" y="675132"/>
                                </a:lnTo>
                                <a:lnTo>
                                  <a:pt x="2249424" y="0"/>
                                </a:lnTo>
                                <a:close/>
                              </a:path>
                            </a:pathLst>
                          </a:custGeom>
                          <a:solidFill>
                            <a:srgbClr val="374D81"/>
                          </a:solidFill>
                        </wps:spPr>
                        <wps:bodyPr wrap="square" lIns="0" tIns="0" rIns="0" bIns="0" rtlCol="0">
                          <a:prstTxWarp prst="textNoShape">
                            <a:avLst/>
                          </a:prstTxWarp>
                          <a:noAutofit/>
                        </wps:bodyPr>
                      </wps:wsp>
                      <wps:wsp>
                        <wps:cNvPr id="109" name="Graphic 109"/>
                        <wps:cNvSpPr/>
                        <wps:spPr>
                          <a:xfrm>
                            <a:off x="3868356" y="1161351"/>
                            <a:ext cx="2249805" cy="660400"/>
                          </a:xfrm>
                          <a:custGeom>
                            <a:avLst/>
                            <a:gdLst/>
                            <a:ahLst/>
                            <a:cxnLst/>
                            <a:rect l="l" t="t" r="r" b="b"/>
                            <a:pathLst>
                              <a:path w="2249805" h="660400">
                                <a:moveTo>
                                  <a:pt x="106680" y="0"/>
                                </a:moveTo>
                                <a:lnTo>
                                  <a:pt x="0" y="0"/>
                                </a:lnTo>
                                <a:lnTo>
                                  <a:pt x="0" y="402336"/>
                                </a:lnTo>
                                <a:lnTo>
                                  <a:pt x="106680" y="402336"/>
                                </a:lnTo>
                                <a:lnTo>
                                  <a:pt x="106680" y="0"/>
                                </a:lnTo>
                                <a:close/>
                              </a:path>
                              <a:path w="2249805" h="660400">
                                <a:moveTo>
                                  <a:pt x="374904" y="0"/>
                                </a:moveTo>
                                <a:lnTo>
                                  <a:pt x="268224" y="0"/>
                                </a:lnTo>
                                <a:lnTo>
                                  <a:pt x="268224" y="400812"/>
                                </a:lnTo>
                                <a:lnTo>
                                  <a:pt x="374904" y="400812"/>
                                </a:lnTo>
                                <a:lnTo>
                                  <a:pt x="374904" y="0"/>
                                </a:lnTo>
                                <a:close/>
                              </a:path>
                              <a:path w="2249805" h="660400">
                                <a:moveTo>
                                  <a:pt x="643128" y="0"/>
                                </a:moveTo>
                                <a:lnTo>
                                  <a:pt x="534924" y="0"/>
                                </a:lnTo>
                                <a:lnTo>
                                  <a:pt x="534924" y="441960"/>
                                </a:lnTo>
                                <a:lnTo>
                                  <a:pt x="643128" y="441960"/>
                                </a:lnTo>
                                <a:lnTo>
                                  <a:pt x="643128" y="0"/>
                                </a:lnTo>
                                <a:close/>
                              </a:path>
                              <a:path w="2249805" h="660400">
                                <a:moveTo>
                                  <a:pt x="909828" y="0"/>
                                </a:moveTo>
                                <a:lnTo>
                                  <a:pt x="803148" y="0"/>
                                </a:lnTo>
                                <a:lnTo>
                                  <a:pt x="803148" y="490728"/>
                                </a:lnTo>
                                <a:lnTo>
                                  <a:pt x="909828" y="490728"/>
                                </a:lnTo>
                                <a:lnTo>
                                  <a:pt x="909828" y="0"/>
                                </a:lnTo>
                                <a:close/>
                              </a:path>
                              <a:path w="2249805" h="660400">
                                <a:moveTo>
                                  <a:pt x="1178052" y="0"/>
                                </a:moveTo>
                                <a:lnTo>
                                  <a:pt x="1071372" y="0"/>
                                </a:lnTo>
                                <a:lnTo>
                                  <a:pt x="1071372" y="504444"/>
                                </a:lnTo>
                                <a:lnTo>
                                  <a:pt x="1178052" y="504444"/>
                                </a:lnTo>
                                <a:lnTo>
                                  <a:pt x="1178052" y="0"/>
                                </a:lnTo>
                                <a:close/>
                              </a:path>
                              <a:path w="2249805" h="660400">
                                <a:moveTo>
                                  <a:pt x="1446276" y="0"/>
                                </a:moveTo>
                                <a:lnTo>
                                  <a:pt x="1338072" y="0"/>
                                </a:lnTo>
                                <a:lnTo>
                                  <a:pt x="1338072" y="448056"/>
                                </a:lnTo>
                                <a:lnTo>
                                  <a:pt x="1446276" y="448056"/>
                                </a:lnTo>
                                <a:lnTo>
                                  <a:pt x="1446276" y="0"/>
                                </a:lnTo>
                                <a:close/>
                              </a:path>
                              <a:path w="2249805" h="660400">
                                <a:moveTo>
                                  <a:pt x="1712976" y="0"/>
                                </a:moveTo>
                                <a:lnTo>
                                  <a:pt x="1606296" y="0"/>
                                </a:lnTo>
                                <a:lnTo>
                                  <a:pt x="1606296" y="512064"/>
                                </a:lnTo>
                                <a:lnTo>
                                  <a:pt x="1712976" y="512064"/>
                                </a:lnTo>
                                <a:lnTo>
                                  <a:pt x="1712976" y="0"/>
                                </a:lnTo>
                                <a:close/>
                              </a:path>
                              <a:path w="2249805" h="660400">
                                <a:moveTo>
                                  <a:pt x="1981200" y="0"/>
                                </a:moveTo>
                                <a:lnTo>
                                  <a:pt x="1874520" y="0"/>
                                </a:lnTo>
                                <a:lnTo>
                                  <a:pt x="1874520" y="582168"/>
                                </a:lnTo>
                                <a:lnTo>
                                  <a:pt x="1981200" y="582168"/>
                                </a:lnTo>
                                <a:lnTo>
                                  <a:pt x="1981200" y="0"/>
                                </a:lnTo>
                                <a:close/>
                              </a:path>
                              <a:path w="2249805" h="660400">
                                <a:moveTo>
                                  <a:pt x="2249424" y="0"/>
                                </a:moveTo>
                                <a:lnTo>
                                  <a:pt x="2142744" y="0"/>
                                </a:lnTo>
                                <a:lnTo>
                                  <a:pt x="2142744" y="659892"/>
                                </a:lnTo>
                                <a:lnTo>
                                  <a:pt x="2249424" y="659892"/>
                                </a:lnTo>
                                <a:lnTo>
                                  <a:pt x="2249424" y="0"/>
                                </a:lnTo>
                                <a:close/>
                              </a:path>
                            </a:pathLst>
                          </a:custGeom>
                          <a:solidFill>
                            <a:srgbClr val="D6E3BC"/>
                          </a:solidFill>
                        </wps:spPr>
                        <wps:bodyPr wrap="square" lIns="0" tIns="0" rIns="0" bIns="0" rtlCol="0">
                          <a:prstTxWarp prst="textNoShape">
                            <a:avLst/>
                          </a:prstTxWarp>
                          <a:noAutofit/>
                        </wps:bodyPr>
                      </wps:wsp>
                      <wps:wsp>
                        <wps:cNvPr id="110" name="Graphic 110"/>
                        <wps:cNvSpPr/>
                        <wps:spPr>
                          <a:xfrm>
                            <a:off x="3787838" y="1162113"/>
                            <a:ext cx="2410460" cy="1270"/>
                          </a:xfrm>
                          <a:custGeom>
                            <a:avLst/>
                            <a:gdLst/>
                            <a:ahLst/>
                            <a:cxnLst/>
                            <a:rect l="l" t="t" r="r" b="b"/>
                            <a:pathLst>
                              <a:path w="2410460">
                                <a:moveTo>
                                  <a:pt x="0" y="0"/>
                                </a:moveTo>
                                <a:lnTo>
                                  <a:pt x="2410079" y="0"/>
                                </a:lnTo>
                              </a:path>
                            </a:pathLst>
                          </a:custGeom>
                          <a:ln w="9525">
                            <a:solidFill>
                              <a:srgbClr val="D9D9D9"/>
                            </a:solidFill>
                            <a:prstDash val="solid"/>
                          </a:ln>
                        </wps:spPr>
                        <wps:bodyPr wrap="square" lIns="0" tIns="0" rIns="0" bIns="0" rtlCol="0">
                          <a:prstTxWarp prst="textNoShape">
                            <a:avLst/>
                          </a:prstTxWarp>
                          <a:noAutofit/>
                        </wps:bodyPr>
                      </wps:wsp>
                      <wps:wsp>
                        <wps:cNvPr id="111" name="Graphic 111"/>
                        <wps:cNvSpPr/>
                        <wps:spPr>
                          <a:xfrm>
                            <a:off x="3921696" y="1108519"/>
                            <a:ext cx="2142490" cy="107950"/>
                          </a:xfrm>
                          <a:custGeom>
                            <a:avLst/>
                            <a:gdLst/>
                            <a:ahLst/>
                            <a:cxnLst/>
                            <a:rect l="l" t="t" r="r" b="b"/>
                            <a:pathLst>
                              <a:path w="2142490" h="107950">
                                <a:moveTo>
                                  <a:pt x="0" y="58927"/>
                                </a:moveTo>
                                <a:lnTo>
                                  <a:pt x="268224" y="45212"/>
                                </a:lnTo>
                                <a:lnTo>
                                  <a:pt x="534924" y="42164"/>
                                </a:lnTo>
                                <a:lnTo>
                                  <a:pt x="803148" y="17779"/>
                                </a:lnTo>
                                <a:lnTo>
                                  <a:pt x="1071372" y="0"/>
                                </a:lnTo>
                                <a:lnTo>
                                  <a:pt x="1339596" y="92455"/>
                                </a:lnTo>
                                <a:lnTo>
                                  <a:pt x="1606296" y="107696"/>
                                </a:lnTo>
                                <a:lnTo>
                                  <a:pt x="1874520" y="80264"/>
                                </a:lnTo>
                                <a:lnTo>
                                  <a:pt x="2142363" y="36068"/>
                                </a:lnTo>
                              </a:path>
                            </a:pathLst>
                          </a:custGeom>
                          <a:ln w="28575">
                            <a:solidFill>
                              <a:srgbClr val="C00000"/>
                            </a:solidFill>
                            <a:prstDash val="solid"/>
                          </a:ln>
                        </wps:spPr>
                        <wps:bodyPr wrap="square" lIns="0" tIns="0" rIns="0" bIns="0" rtlCol="0">
                          <a:prstTxWarp prst="textNoShape">
                            <a:avLst/>
                          </a:prstTxWarp>
                          <a:noAutofit/>
                        </wps:bodyPr>
                      </wps:wsp>
                      <wps:wsp>
                        <wps:cNvPr id="112" name="Graphic 112"/>
                        <wps:cNvSpPr/>
                        <wps:spPr>
                          <a:xfrm>
                            <a:off x="3317001" y="2362348"/>
                            <a:ext cx="243840" cy="62865"/>
                          </a:xfrm>
                          <a:custGeom>
                            <a:avLst/>
                            <a:gdLst/>
                            <a:ahLst/>
                            <a:cxnLst/>
                            <a:rect l="l" t="t" r="r" b="b"/>
                            <a:pathLst>
                              <a:path w="243840" h="62865">
                                <a:moveTo>
                                  <a:pt x="243839" y="0"/>
                                </a:moveTo>
                                <a:lnTo>
                                  <a:pt x="0" y="0"/>
                                </a:lnTo>
                                <a:lnTo>
                                  <a:pt x="0" y="62779"/>
                                </a:lnTo>
                                <a:lnTo>
                                  <a:pt x="243839" y="62779"/>
                                </a:lnTo>
                                <a:lnTo>
                                  <a:pt x="243839" y="0"/>
                                </a:lnTo>
                                <a:close/>
                              </a:path>
                            </a:pathLst>
                          </a:custGeom>
                          <a:solidFill>
                            <a:srgbClr val="374D81"/>
                          </a:solidFill>
                        </wps:spPr>
                        <wps:bodyPr wrap="square" lIns="0" tIns="0" rIns="0" bIns="0" rtlCol="0">
                          <a:prstTxWarp prst="textNoShape">
                            <a:avLst/>
                          </a:prstTxWarp>
                          <a:noAutofit/>
                        </wps:bodyPr>
                      </wps:wsp>
                      <wps:wsp>
                        <wps:cNvPr id="113" name="Graphic 113"/>
                        <wps:cNvSpPr/>
                        <wps:spPr>
                          <a:xfrm>
                            <a:off x="4104568" y="2355998"/>
                            <a:ext cx="243840" cy="62865"/>
                          </a:xfrm>
                          <a:custGeom>
                            <a:avLst/>
                            <a:gdLst/>
                            <a:ahLst/>
                            <a:cxnLst/>
                            <a:rect l="l" t="t" r="r" b="b"/>
                            <a:pathLst>
                              <a:path w="243840" h="62865">
                                <a:moveTo>
                                  <a:pt x="243839" y="0"/>
                                </a:moveTo>
                                <a:lnTo>
                                  <a:pt x="0" y="0"/>
                                </a:lnTo>
                                <a:lnTo>
                                  <a:pt x="0" y="62779"/>
                                </a:lnTo>
                                <a:lnTo>
                                  <a:pt x="243839" y="62779"/>
                                </a:lnTo>
                                <a:lnTo>
                                  <a:pt x="243839" y="0"/>
                                </a:lnTo>
                                <a:close/>
                              </a:path>
                            </a:pathLst>
                          </a:custGeom>
                          <a:solidFill>
                            <a:srgbClr val="D6E3BC"/>
                          </a:solidFill>
                        </wps:spPr>
                        <wps:bodyPr wrap="square" lIns="0" tIns="0" rIns="0" bIns="0" rtlCol="0">
                          <a:prstTxWarp prst="textNoShape">
                            <a:avLst/>
                          </a:prstTxWarp>
                          <a:noAutofit/>
                        </wps:bodyPr>
                      </wps:wsp>
                      <wps:wsp>
                        <wps:cNvPr id="114" name="Graphic 114"/>
                        <wps:cNvSpPr/>
                        <wps:spPr>
                          <a:xfrm>
                            <a:off x="4945692" y="2385504"/>
                            <a:ext cx="243840" cy="1270"/>
                          </a:xfrm>
                          <a:custGeom>
                            <a:avLst/>
                            <a:gdLst/>
                            <a:ahLst/>
                            <a:cxnLst/>
                            <a:rect l="l" t="t" r="r" b="b"/>
                            <a:pathLst>
                              <a:path w="243840">
                                <a:moveTo>
                                  <a:pt x="0" y="0"/>
                                </a:moveTo>
                                <a:lnTo>
                                  <a:pt x="243839" y="0"/>
                                </a:lnTo>
                              </a:path>
                            </a:pathLst>
                          </a:custGeom>
                          <a:ln w="28575">
                            <a:solidFill>
                              <a:srgbClr val="C00000"/>
                            </a:solidFill>
                            <a:prstDash val="solid"/>
                          </a:ln>
                        </wps:spPr>
                        <wps:bodyPr wrap="square" lIns="0" tIns="0" rIns="0" bIns="0" rtlCol="0">
                          <a:prstTxWarp prst="textNoShape">
                            <a:avLst/>
                          </a:prstTxWarp>
                          <a:noAutofit/>
                        </wps:bodyPr>
                      </wps:wsp>
                      <wps:wsp>
                        <wps:cNvPr id="115" name="Graphic 115"/>
                        <wps:cNvSpPr/>
                        <wps:spPr>
                          <a:xfrm>
                            <a:off x="758126" y="4762"/>
                            <a:ext cx="5579745" cy="2581910"/>
                          </a:xfrm>
                          <a:custGeom>
                            <a:avLst/>
                            <a:gdLst/>
                            <a:ahLst/>
                            <a:cxnLst/>
                            <a:rect l="l" t="t" r="r" b="b"/>
                            <a:pathLst>
                              <a:path w="5579745" h="2581910">
                                <a:moveTo>
                                  <a:pt x="2379091" y="2581910"/>
                                </a:moveTo>
                                <a:lnTo>
                                  <a:pt x="5579490" y="2581910"/>
                                </a:lnTo>
                                <a:lnTo>
                                  <a:pt x="5579490" y="0"/>
                                </a:lnTo>
                                <a:lnTo>
                                  <a:pt x="2379091" y="0"/>
                                </a:lnTo>
                                <a:lnTo>
                                  <a:pt x="2379091" y="2581910"/>
                                </a:lnTo>
                                <a:close/>
                              </a:path>
                              <a:path w="5579745" h="2581910">
                                <a:moveTo>
                                  <a:pt x="0" y="1746377"/>
                                </a:moveTo>
                                <a:lnTo>
                                  <a:pt x="2234946" y="1746377"/>
                                </a:lnTo>
                              </a:path>
                              <a:path w="5579745" h="2581910">
                                <a:moveTo>
                                  <a:pt x="0" y="1598549"/>
                                </a:moveTo>
                                <a:lnTo>
                                  <a:pt x="2234946" y="1598549"/>
                                </a:lnTo>
                              </a:path>
                              <a:path w="5579745" h="2581910">
                                <a:moveTo>
                                  <a:pt x="0" y="1449197"/>
                                </a:moveTo>
                                <a:lnTo>
                                  <a:pt x="2234946" y="1449197"/>
                                </a:lnTo>
                              </a:path>
                              <a:path w="5579745" h="2581910">
                                <a:moveTo>
                                  <a:pt x="0" y="1301369"/>
                                </a:moveTo>
                                <a:lnTo>
                                  <a:pt x="2234946" y="1301369"/>
                                </a:lnTo>
                              </a:path>
                              <a:path w="5579745" h="2581910">
                                <a:moveTo>
                                  <a:pt x="2160778" y="1004189"/>
                                </a:moveTo>
                                <a:lnTo>
                                  <a:pt x="2234946" y="1004189"/>
                                </a:lnTo>
                              </a:path>
                              <a:path w="5579745" h="2581910">
                                <a:moveTo>
                                  <a:pt x="670306" y="1004189"/>
                                </a:moveTo>
                                <a:lnTo>
                                  <a:pt x="819657" y="1004189"/>
                                </a:lnTo>
                              </a:path>
                              <a:path w="5579745" h="2581910">
                                <a:moveTo>
                                  <a:pt x="1167130" y="1004189"/>
                                </a:moveTo>
                                <a:lnTo>
                                  <a:pt x="1316482" y="1004189"/>
                                </a:lnTo>
                              </a:path>
                              <a:path w="5579745" h="2581910">
                                <a:moveTo>
                                  <a:pt x="421894" y="1004189"/>
                                </a:moveTo>
                                <a:lnTo>
                                  <a:pt x="571245" y="1004189"/>
                                </a:lnTo>
                              </a:path>
                              <a:path w="5579745" h="2581910">
                                <a:moveTo>
                                  <a:pt x="1415542" y="1004189"/>
                                </a:moveTo>
                                <a:lnTo>
                                  <a:pt x="1564894" y="1004189"/>
                                </a:lnTo>
                              </a:path>
                              <a:path w="5579745" h="2581910">
                                <a:moveTo>
                                  <a:pt x="918718" y="1004189"/>
                                </a:moveTo>
                                <a:lnTo>
                                  <a:pt x="1068070" y="1004189"/>
                                </a:lnTo>
                              </a:path>
                              <a:path w="5579745" h="2581910">
                                <a:moveTo>
                                  <a:pt x="173481" y="1004189"/>
                                </a:moveTo>
                                <a:lnTo>
                                  <a:pt x="322833" y="1004189"/>
                                </a:lnTo>
                              </a:path>
                              <a:path w="5579745" h="2581910">
                                <a:moveTo>
                                  <a:pt x="1912366" y="1004189"/>
                                </a:moveTo>
                                <a:lnTo>
                                  <a:pt x="2061718" y="1004189"/>
                                </a:lnTo>
                              </a:path>
                              <a:path w="5579745" h="2581910">
                                <a:moveTo>
                                  <a:pt x="1663954" y="1004189"/>
                                </a:moveTo>
                                <a:lnTo>
                                  <a:pt x="1813306" y="1004189"/>
                                </a:lnTo>
                              </a:path>
                              <a:path w="5579745" h="2581910">
                                <a:moveTo>
                                  <a:pt x="0" y="1004189"/>
                                </a:moveTo>
                                <a:lnTo>
                                  <a:pt x="74422" y="1004189"/>
                                </a:lnTo>
                              </a:path>
                              <a:path w="5579745" h="2581910">
                                <a:moveTo>
                                  <a:pt x="918718" y="854836"/>
                                </a:moveTo>
                                <a:lnTo>
                                  <a:pt x="1068070" y="854836"/>
                                </a:lnTo>
                              </a:path>
                              <a:path w="5579745" h="2581910">
                                <a:moveTo>
                                  <a:pt x="1912366" y="854836"/>
                                </a:moveTo>
                                <a:lnTo>
                                  <a:pt x="2061718" y="854836"/>
                                </a:lnTo>
                              </a:path>
                              <a:path w="5579745" h="2581910">
                                <a:moveTo>
                                  <a:pt x="2160778" y="854836"/>
                                </a:moveTo>
                                <a:lnTo>
                                  <a:pt x="2234946" y="854836"/>
                                </a:lnTo>
                              </a:path>
                              <a:path w="5579745" h="2581910">
                                <a:moveTo>
                                  <a:pt x="1167130" y="854836"/>
                                </a:moveTo>
                                <a:lnTo>
                                  <a:pt x="1316482" y="854836"/>
                                </a:lnTo>
                              </a:path>
                              <a:path w="5579745" h="2581910">
                                <a:moveTo>
                                  <a:pt x="0" y="854836"/>
                                </a:moveTo>
                                <a:lnTo>
                                  <a:pt x="74422" y="854836"/>
                                </a:lnTo>
                              </a:path>
                              <a:path w="5579745" h="2581910">
                                <a:moveTo>
                                  <a:pt x="1415542" y="854836"/>
                                </a:moveTo>
                                <a:lnTo>
                                  <a:pt x="1564894" y="854836"/>
                                </a:lnTo>
                              </a:path>
                              <a:path w="5579745" h="2581910">
                                <a:moveTo>
                                  <a:pt x="1663954" y="854836"/>
                                </a:moveTo>
                                <a:lnTo>
                                  <a:pt x="1813306" y="854836"/>
                                </a:lnTo>
                              </a:path>
                              <a:path w="5579745" h="2581910">
                                <a:moveTo>
                                  <a:pt x="421894" y="854836"/>
                                </a:moveTo>
                                <a:lnTo>
                                  <a:pt x="571245" y="854836"/>
                                </a:lnTo>
                              </a:path>
                              <a:path w="5579745" h="2581910">
                                <a:moveTo>
                                  <a:pt x="670306" y="854836"/>
                                </a:moveTo>
                                <a:lnTo>
                                  <a:pt x="819657" y="854836"/>
                                </a:lnTo>
                              </a:path>
                              <a:path w="5579745" h="2581910">
                                <a:moveTo>
                                  <a:pt x="173481" y="854836"/>
                                </a:moveTo>
                                <a:lnTo>
                                  <a:pt x="322833" y="854836"/>
                                </a:lnTo>
                              </a:path>
                              <a:path w="5579745" h="2581910">
                                <a:moveTo>
                                  <a:pt x="0" y="707008"/>
                                </a:moveTo>
                                <a:lnTo>
                                  <a:pt x="1564894" y="707008"/>
                                </a:lnTo>
                              </a:path>
                              <a:path w="5579745" h="2581910">
                                <a:moveTo>
                                  <a:pt x="1912366" y="707008"/>
                                </a:moveTo>
                                <a:lnTo>
                                  <a:pt x="2061718" y="707008"/>
                                </a:lnTo>
                              </a:path>
                              <a:path w="5579745" h="2581910">
                                <a:moveTo>
                                  <a:pt x="2160778" y="707008"/>
                                </a:moveTo>
                                <a:lnTo>
                                  <a:pt x="2234946" y="707008"/>
                                </a:lnTo>
                              </a:path>
                              <a:path w="5579745" h="2581910">
                                <a:moveTo>
                                  <a:pt x="1663954" y="707008"/>
                                </a:moveTo>
                                <a:lnTo>
                                  <a:pt x="1813306" y="707008"/>
                                </a:lnTo>
                              </a:path>
                              <a:path w="5579745" h="2581910">
                                <a:moveTo>
                                  <a:pt x="0" y="557656"/>
                                </a:moveTo>
                                <a:lnTo>
                                  <a:pt x="2234946" y="557656"/>
                                </a:lnTo>
                              </a:path>
                              <a:path w="5579745" h="2581910">
                                <a:moveTo>
                                  <a:pt x="0" y="409575"/>
                                </a:moveTo>
                                <a:lnTo>
                                  <a:pt x="2234946" y="409575"/>
                                </a:lnTo>
                              </a:path>
                            </a:pathLst>
                          </a:custGeom>
                          <a:ln w="9525">
                            <a:solidFill>
                              <a:srgbClr val="D9D9D9"/>
                            </a:solidFill>
                            <a:prstDash val="solid"/>
                          </a:ln>
                        </wps:spPr>
                        <wps:bodyPr wrap="square" lIns="0" tIns="0" rIns="0" bIns="0" rtlCol="0">
                          <a:prstTxWarp prst="textNoShape">
                            <a:avLst/>
                          </a:prstTxWarp>
                          <a:noAutofit/>
                        </wps:bodyPr>
                      </wps:wsp>
                      <wps:wsp>
                        <wps:cNvPr id="116" name="Graphic 116"/>
                        <wps:cNvSpPr/>
                        <wps:spPr>
                          <a:xfrm>
                            <a:off x="832548" y="576135"/>
                            <a:ext cx="2086610" cy="581025"/>
                          </a:xfrm>
                          <a:custGeom>
                            <a:avLst/>
                            <a:gdLst/>
                            <a:ahLst/>
                            <a:cxnLst/>
                            <a:rect l="l" t="t" r="r" b="b"/>
                            <a:pathLst>
                              <a:path w="2086610" h="581025">
                                <a:moveTo>
                                  <a:pt x="99060" y="236220"/>
                                </a:moveTo>
                                <a:lnTo>
                                  <a:pt x="0" y="236220"/>
                                </a:lnTo>
                                <a:lnTo>
                                  <a:pt x="0" y="580644"/>
                                </a:lnTo>
                                <a:lnTo>
                                  <a:pt x="99060" y="580644"/>
                                </a:lnTo>
                                <a:lnTo>
                                  <a:pt x="99060" y="236220"/>
                                </a:lnTo>
                                <a:close/>
                              </a:path>
                              <a:path w="2086610" h="581025">
                                <a:moveTo>
                                  <a:pt x="347472" y="242316"/>
                                </a:moveTo>
                                <a:lnTo>
                                  <a:pt x="248412" y="242316"/>
                                </a:lnTo>
                                <a:lnTo>
                                  <a:pt x="248412" y="580644"/>
                                </a:lnTo>
                                <a:lnTo>
                                  <a:pt x="347472" y="580644"/>
                                </a:lnTo>
                                <a:lnTo>
                                  <a:pt x="347472" y="242316"/>
                                </a:lnTo>
                                <a:close/>
                              </a:path>
                              <a:path w="2086610" h="581025">
                                <a:moveTo>
                                  <a:pt x="595884" y="192024"/>
                                </a:moveTo>
                                <a:lnTo>
                                  <a:pt x="496824" y="192024"/>
                                </a:lnTo>
                                <a:lnTo>
                                  <a:pt x="496824" y="580644"/>
                                </a:lnTo>
                                <a:lnTo>
                                  <a:pt x="595884" y="580644"/>
                                </a:lnTo>
                                <a:lnTo>
                                  <a:pt x="595884" y="192024"/>
                                </a:lnTo>
                                <a:close/>
                              </a:path>
                              <a:path w="2086610" h="581025">
                                <a:moveTo>
                                  <a:pt x="844296" y="152400"/>
                                </a:moveTo>
                                <a:lnTo>
                                  <a:pt x="745236" y="152400"/>
                                </a:lnTo>
                                <a:lnTo>
                                  <a:pt x="745236" y="580644"/>
                                </a:lnTo>
                                <a:lnTo>
                                  <a:pt x="844296" y="580644"/>
                                </a:lnTo>
                                <a:lnTo>
                                  <a:pt x="844296" y="152400"/>
                                </a:lnTo>
                                <a:close/>
                              </a:path>
                              <a:path w="2086610" h="581025">
                                <a:moveTo>
                                  <a:pt x="1092708" y="158496"/>
                                </a:moveTo>
                                <a:lnTo>
                                  <a:pt x="993648" y="158496"/>
                                </a:lnTo>
                                <a:lnTo>
                                  <a:pt x="993648" y="580644"/>
                                </a:lnTo>
                                <a:lnTo>
                                  <a:pt x="1092708" y="580644"/>
                                </a:lnTo>
                                <a:lnTo>
                                  <a:pt x="1092708" y="158496"/>
                                </a:lnTo>
                                <a:close/>
                              </a:path>
                              <a:path w="2086610" h="581025">
                                <a:moveTo>
                                  <a:pt x="1341120" y="167640"/>
                                </a:moveTo>
                                <a:lnTo>
                                  <a:pt x="1242060" y="167640"/>
                                </a:lnTo>
                                <a:lnTo>
                                  <a:pt x="1242060" y="580644"/>
                                </a:lnTo>
                                <a:lnTo>
                                  <a:pt x="1341120" y="580644"/>
                                </a:lnTo>
                                <a:lnTo>
                                  <a:pt x="1341120" y="167640"/>
                                </a:lnTo>
                                <a:close/>
                              </a:path>
                              <a:path w="2086610" h="581025">
                                <a:moveTo>
                                  <a:pt x="1589532" y="71628"/>
                                </a:moveTo>
                                <a:lnTo>
                                  <a:pt x="1490472" y="71628"/>
                                </a:lnTo>
                                <a:lnTo>
                                  <a:pt x="1490472" y="580644"/>
                                </a:lnTo>
                                <a:lnTo>
                                  <a:pt x="1589532" y="580644"/>
                                </a:lnTo>
                                <a:lnTo>
                                  <a:pt x="1589532" y="71628"/>
                                </a:lnTo>
                                <a:close/>
                              </a:path>
                              <a:path w="2086610" h="581025">
                                <a:moveTo>
                                  <a:pt x="1837944" y="0"/>
                                </a:moveTo>
                                <a:lnTo>
                                  <a:pt x="1738884" y="0"/>
                                </a:lnTo>
                                <a:lnTo>
                                  <a:pt x="1738884" y="580644"/>
                                </a:lnTo>
                                <a:lnTo>
                                  <a:pt x="1837944" y="580644"/>
                                </a:lnTo>
                                <a:lnTo>
                                  <a:pt x="1837944" y="0"/>
                                </a:lnTo>
                                <a:close/>
                              </a:path>
                              <a:path w="2086610" h="581025">
                                <a:moveTo>
                                  <a:pt x="2086356" y="12192"/>
                                </a:moveTo>
                                <a:lnTo>
                                  <a:pt x="1987296" y="12192"/>
                                </a:lnTo>
                                <a:lnTo>
                                  <a:pt x="1987296" y="580644"/>
                                </a:lnTo>
                                <a:lnTo>
                                  <a:pt x="2086356" y="580644"/>
                                </a:lnTo>
                                <a:lnTo>
                                  <a:pt x="2086356" y="12192"/>
                                </a:lnTo>
                                <a:close/>
                              </a:path>
                            </a:pathLst>
                          </a:custGeom>
                          <a:solidFill>
                            <a:srgbClr val="2E5496"/>
                          </a:solidFill>
                        </wps:spPr>
                        <wps:bodyPr wrap="square" lIns="0" tIns="0" rIns="0" bIns="0" rtlCol="0">
                          <a:prstTxWarp prst="textNoShape">
                            <a:avLst/>
                          </a:prstTxWarp>
                          <a:noAutofit/>
                        </wps:bodyPr>
                      </wps:wsp>
                      <wps:wsp>
                        <wps:cNvPr id="117" name="Graphic 117"/>
                        <wps:cNvSpPr/>
                        <wps:spPr>
                          <a:xfrm>
                            <a:off x="832548" y="1156779"/>
                            <a:ext cx="2086610" cy="559435"/>
                          </a:xfrm>
                          <a:custGeom>
                            <a:avLst/>
                            <a:gdLst/>
                            <a:ahLst/>
                            <a:cxnLst/>
                            <a:rect l="l" t="t" r="r" b="b"/>
                            <a:pathLst>
                              <a:path w="2086610" h="559435">
                                <a:moveTo>
                                  <a:pt x="99060" y="0"/>
                                </a:moveTo>
                                <a:lnTo>
                                  <a:pt x="0" y="0"/>
                                </a:lnTo>
                                <a:lnTo>
                                  <a:pt x="0" y="323088"/>
                                </a:lnTo>
                                <a:lnTo>
                                  <a:pt x="99060" y="323088"/>
                                </a:lnTo>
                                <a:lnTo>
                                  <a:pt x="99060" y="0"/>
                                </a:lnTo>
                                <a:close/>
                              </a:path>
                              <a:path w="2086610" h="559435">
                                <a:moveTo>
                                  <a:pt x="347472" y="0"/>
                                </a:moveTo>
                                <a:lnTo>
                                  <a:pt x="248412" y="0"/>
                                </a:lnTo>
                                <a:lnTo>
                                  <a:pt x="248412" y="321564"/>
                                </a:lnTo>
                                <a:lnTo>
                                  <a:pt x="347472" y="321564"/>
                                </a:lnTo>
                                <a:lnTo>
                                  <a:pt x="347472" y="0"/>
                                </a:lnTo>
                                <a:close/>
                              </a:path>
                              <a:path w="2086610" h="559435">
                                <a:moveTo>
                                  <a:pt x="595884" y="0"/>
                                </a:moveTo>
                                <a:lnTo>
                                  <a:pt x="496824" y="0"/>
                                </a:lnTo>
                                <a:lnTo>
                                  <a:pt x="496824" y="373380"/>
                                </a:lnTo>
                                <a:lnTo>
                                  <a:pt x="595884" y="373380"/>
                                </a:lnTo>
                                <a:lnTo>
                                  <a:pt x="595884" y="0"/>
                                </a:lnTo>
                                <a:close/>
                              </a:path>
                              <a:path w="2086610" h="559435">
                                <a:moveTo>
                                  <a:pt x="844296" y="0"/>
                                </a:moveTo>
                                <a:lnTo>
                                  <a:pt x="745236" y="0"/>
                                </a:lnTo>
                                <a:lnTo>
                                  <a:pt x="745236" y="423672"/>
                                </a:lnTo>
                                <a:lnTo>
                                  <a:pt x="844296" y="423672"/>
                                </a:lnTo>
                                <a:lnTo>
                                  <a:pt x="844296" y="0"/>
                                </a:lnTo>
                                <a:close/>
                              </a:path>
                              <a:path w="2086610" h="559435">
                                <a:moveTo>
                                  <a:pt x="1092708" y="0"/>
                                </a:moveTo>
                                <a:lnTo>
                                  <a:pt x="993648" y="0"/>
                                </a:lnTo>
                                <a:lnTo>
                                  <a:pt x="993648" y="414528"/>
                                </a:lnTo>
                                <a:lnTo>
                                  <a:pt x="1092708" y="414528"/>
                                </a:lnTo>
                                <a:lnTo>
                                  <a:pt x="1092708" y="0"/>
                                </a:lnTo>
                                <a:close/>
                              </a:path>
                              <a:path w="2086610" h="559435">
                                <a:moveTo>
                                  <a:pt x="1341120" y="0"/>
                                </a:moveTo>
                                <a:lnTo>
                                  <a:pt x="1242060" y="0"/>
                                </a:lnTo>
                                <a:lnTo>
                                  <a:pt x="1242060" y="376428"/>
                                </a:lnTo>
                                <a:lnTo>
                                  <a:pt x="1341120" y="376428"/>
                                </a:lnTo>
                                <a:lnTo>
                                  <a:pt x="1341120" y="0"/>
                                </a:lnTo>
                                <a:close/>
                              </a:path>
                              <a:path w="2086610" h="559435">
                                <a:moveTo>
                                  <a:pt x="1589532" y="0"/>
                                </a:moveTo>
                                <a:lnTo>
                                  <a:pt x="1490472" y="0"/>
                                </a:lnTo>
                                <a:lnTo>
                                  <a:pt x="1490472" y="481584"/>
                                </a:lnTo>
                                <a:lnTo>
                                  <a:pt x="1589532" y="481584"/>
                                </a:lnTo>
                                <a:lnTo>
                                  <a:pt x="1589532" y="0"/>
                                </a:lnTo>
                                <a:close/>
                              </a:path>
                              <a:path w="2086610" h="559435">
                                <a:moveTo>
                                  <a:pt x="1837944" y="0"/>
                                </a:moveTo>
                                <a:lnTo>
                                  <a:pt x="1738884" y="0"/>
                                </a:lnTo>
                                <a:lnTo>
                                  <a:pt x="1738884" y="559308"/>
                                </a:lnTo>
                                <a:lnTo>
                                  <a:pt x="1837944" y="559308"/>
                                </a:lnTo>
                                <a:lnTo>
                                  <a:pt x="1837944" y="0"/>
                                </a:lnTo>
                                <a:close/>
                              </a:path>
                              <a:path w="2086610" h="559435">
                                <a:moveTo>
                                  <a:pt x="2086356" y="0"/>
                                </a:moveTo>
                                <a:lnTo>
                                  <a:pt x="1987296" y="0"/>
                                </a:lnTo>
                                <a:lnTo>
                                  <a:pt x="1987296" y="513588"/>
                                </a:lnTo>
                                <a:lnTo>
                                  <a:pt x="2086356" y="513588"/>
                                </a:lnTo>
                                <a:lnTo>
                                  <a:pt x="2086356" y="0"/>
                                </a:lnTo>
                                <a:close/>
                              </a:path>
                            </a:pathLst>
                          </a:custGeom>
                          <a:solidFill>
                            <a:srgbClr val="DBDBDB"/>
                          </a:solidFill>
                        </wps:spPr>
                        <wps:bodyPr wrap="square" lIns="0" tIns="0" rIns="0" bIns="0" rtlCol="0">
                          <a:prstTxWarp prst="textNoShape">
                            <a:avLst/>
                          </a:prstTxWarp>
                          <a:noAutofit/>
                        </wps:bodyPr>
                      </wps:wsp>
                      <wps:wsp>
                        <wps:cNvPr id="118" name="Graphic 118"/>
                        <wps:cNvSpPr/>
                        <wps:spPr>
                          <a:xfrm>
                            <a:off x="758126" y="1157160"/>
                            <a:ext cx="2235200" cy="1270"/>
                          </a:xfrm>
                          <a:custGeom>
                            <a:avLst/>
                            <a:gdLst/>
                            <a:ahLst/>
                            <a:cxnLst/>
                            <a:rect l="l" t="t" r="r" b="b"/>
                            <a:pathLst>
                              <a:path w="2235200">
                                <a:moveTo>
                                  <a:pt x="0" y="0"/>
                                </a:moveTo>
                                <a:lnTo>
                                  <a:pt x="2234946" y="0"/>
                                </a:lnTo>
                              </a:path>
                            </a:pathLst>
                          </a:custGeom>
                          <a:ln w="9525">
                            <a:solidFill>
                              <a:srgbClr val="D9D9D9"/>
                            </a:solidFill>
                            <a:prstDash val="solid"/>
                          </a:ln>
                        </wps:spPr>
                        <wps:bodyPr wrap="square" lIns="0" tIns="0" rIns="0" bIns="0" rtlCol="0">
                          <a:prstTxWarp prst="textNoShape">
                            <a:avLst/>
                          </a:prstTxWarp>
                          <a:noAutofit/>
                        </wps:bodyPr>
                      </wps:wsp>
                      <wps:wsp>
                        <wps:cNvPr id="119" name="Graphic 119"/>
                        <wps:cNvSpPr/>
                        <wps:spPr>
                          <a:xfrm>
                            <a:off x="882332" y="1102296"/>
                            <a:ext cx="1986914" cy="50800"/>
                          </a:xfrm>
                          <a:custGeom>
                            <a:avLst/>
                            <a:gdLst/>
                            <a:ahLst/>
                            <a:cxnLst/>
                            <a:rect l="l" t="t" r="r" b="b"/>
                            <a:pathLst>
                              <a:path w="1986914" h="50800">
                                <a:moveTo>
                                  <a:pt x="0" y="34671"/>
                                </a:moveTo>
                                <a:lnTo>
                                  <a:pt x="248919" y="36195"/>
                                </a:lnTo>
                                <a:lnTo>
                                  <a:pt x="497331" y="39243"/>
                                </a:lnTo>
                                <a:lnTo>
                                  <a:pt x="744219" y="50292"/>
                                </a:lnTo>
                                <a:lnTo>
                                  <a:pt x="992632" y="45339"/>
                                </a:lnTo>
                                <a:lnTo>
                                  <a:pt x="1241044" y="17907"/>
                                </a:lnTo>
                                <a:lnTo>
                                  <a:pt x="1489456" y="27050"/>
                                </a:lnTo>
                                <a:lnTo>
                                  <a:pt x="1737867" y="33147"/>
                                </a:lnTo>
                                <a:lnTo>
                                  <a:pt x="1986534" y="0"/>
                                </a:lnTo>
                              </a:path>
                            </a:pathLst>
                          </a:custGeom>
                          <a:ln w="28575">
                            <a:solidFill>
                              <a:srgbClr val="C00000"/>
                            </a:solidFill>
                            <a:prstDash val="solid"/>
                          </a:ln>
                        </wps:spPr>
                        <wps:bodyPr wrap="square" lIns="0" tIns="0" rIns="0" bIns="0" rtlCol="0">
                          <a:prstTxWarp prst="textNoShape">
                            <a:avLst/>
                          </a:prstTxWarp>
                          <a:noAutofit/>
                        </wps:bodyPr>
                      </wps:wsp>
                      <wps:wsp>
                        <wps:cNvPr id="120" name="Graphic 120"/>
                        <wps:cNvSpPr/>
                        <wps:spPr>
                          <a:xfrm>
                            <a:off x="2868866" y="1670494"/>
                            <a:ext cx="1270" cy="66040"/>
                          </a:xfrm>
                          <a:custGeom>
                            <a:avLst/>
                            <a:gdLst/>
                            <a:ahLst/>
                            <a:cxnLst/>
                            <a:rect l="l" t="t" r="r" b="b"/>
                            <a:pathLst>
                              <a:path h="66040">
                                <a:moveTo>
                                  <a:pt x="0" y="0"/>
                                </a:moveTo>
                                <a:lnTo>
                                  <a:pt x="0" y="65532"/>
                                </a:lnTo>
                              </a:path>
                            </a:pathLst>
                          </a:custGeom>
                          <a:ln w="9525">
                            <a:solidFill>
                              <a:srgbClr val="A6A6A6"/>
                            </a:solidFill>
                            <a:prstDash val="solid"/>
                          </a:ln>
                        </wps:spPr>
                        <wps:bodyPr wrap="square" lIns="0" tIns="0" rIns="0" bIns="0" rtlCol="0">
                          <a:prstTxWarp prst="textNoShape">
                            <a:avLst/>
                          </a:prstTxWarp>
                          <a:noAutofit/>
                        </wps:bodyPr>
                      </wps:wsp>
                      <wps:wsp>
                        <wps:cNvPr id="121" name="Graphic 121"/>
                        <wps:cNvSpPr/>
                        <wps:spPr>
                          <a:xfrm>
                            <a:off x="192988" y="2362348"/>
                            <a:ext cx="243840" cy="62865"/>
                          </a:xfrm>
                          <a:custGeom>
                            <a:avLst/>
                            <a:gdLst/>
                            <a:ahLst/>
                            <a:cxnLst/>
                            <a:rect l="l" t="t" r="r" b="b"/>
                            <a:pathLst>
                              <a:path w="243840" h="62865">
                                <a:moveTo>
                                  <a:pt x="243840" y="0"/>
                                </a:moveTo>
                                <a:lnTo>
                                  <a:pt x="0" y="0"/>
                                </a:lnTo>
                                <a:lnTo>
                                  <a:pt x="0" y="62779"/>
                                </a:lnTo>
                                <a:lnTo>
                                  <a:pt x="243840" y="62779"/>
                                </a:lnTo>
                                <a:lnTo>
                                  <a:pt x="243840" y="0"/>
                                </a:lnTo>
                                <a:close/>
                              </a:path>
                            </a:pathLst>
                          </a:custGeom>
                          <a:solidFill>
                            <a:srgbClr val="2E5496"/>
                          </a:solidFill>
                        </wps:spPr>
                        <wps:bodyPr wrap="square" lIns="0" tIns="0" rIns="0" bIns="0" rtlCol="0">
                          <a:prstTxWarp prst="textNoShape">
                            <a:avLst/>
                          </a:prstTxWarp>
                          <a:noAutofit/>
                        </wps:bodyPr>
                      </wps:wsp>
                      <wps:wsp>
                        <wps:cNvPr id="122" name="Graphic 122"/>
                        <wps:cNvSpPr/>
                        <wps:spPr>
                          <a:xfrm>
                            <a:off x="982144" y="2362348"/>
                            <a:ext cx="243840" cy="62865"/>
                          </a:xfrm>
                          <a:custGeom>
                            <a:avLst/>
                            <a:gdLst/>
                            <a:ahLst/>
                            <a:cxnLst/>
                            <a:rect l="l" t="t" r="r" b="b"/>
                            <a:pathLst>
                              <a:path w="243840" h="62865">
                                <a:moveTo>
                                  <a:pt x="243839" y="0"/>
                                </a:moveTo>
                                <a:lnTo>
                                  <a:pt x="0" y="0"/>
                                </a:lnTo>
                                <a:lnTo>
                                  <a:pt x="0" y="62779"/>
                                </a:lnTo>
                                <a:lnTo>
                                  <a:pt x="243839" y="62779"/>
                                </a:lnTo>
                                <a:lnTo>
                                  <a:pt x="243839" y="0"/>
                                </a:lnTo>
                                <a:close/>
                              </a:path>
                            </a:pathLst>
                          </a:custGeom>
                          <a:solidFill>
                            <a:srgbClr val="DBDBDB"/>
                          </a:solidFill>
                        </wps:spPr>
                        <wps:bodyPr wrap="square" lIns="0" tIns="0" rIns="0" bIns="0" rtlCol="0">
                          <a:prstTxWarp prst="textNoShape">
                            <a:avLst/>
                          </a:prstTxWarp>
                          <a:noAutofit/>
                        </wps:bodyPr>
                      </wps:wsp>
                      <wps:wsp>
                        <wps:cNvPr id="123" name="Graphic 123"/>
                        <wps:cNvSpPr/>
                        <wps:spPr>
                          <a:xfrm>
                            <a:off x="1816475" y="2393759"/>
                            <a:ext cx="243840" cy="1270"/>
                          </a:xfrm>
                          <a:custGeom>
                            <a:avLst/>
                            <a:gdLst/>
                            <a:ahLst/>
                            <a:cxnLst/>
                            <a:rect l="l" t="t" r="r" b="b"/>
                            <a:pathLst>
                              <a:path w="243840">
                                <a:moveTo>
                                  <a:pt x="0" y="0"/>
                                </a:moveTo>
                                <a:lnTo>
                                  <a:pt x="243840" y="0"/>
                                </a:lnTo>
                              </a:path>
                            </a:pathLst>
                          </a:custGeom>
                          <a:ln w="28575">
                            <a:solidFill>
                              <a:srgbClr val="C00000"/>
                            </a:solidFill>
                            <a:prstDash val="solid"/>
                          </a:ln>
                        </wps:spPr>
                        <wps:bodyPr wrap="square" lIns="0" tIns="0" rIns="0" bIns="0" rtlCol="0">
                          <a:prstTxWarp prst="textNoShape">
                            <a:avLst/>
                          </a:prstTxWarp>
                          <a:noAutofit/>
                        </wps:bodyPr>
                      </wps:wsp>
                      <wps:wsp>
                        <wps:cNvPr id="124" name="Graphic 124"/>
                        <wps:cNvSpPr/>
                        <wps:spPr>
                          <a:xfrm>
                            <a:off x="4762" y="5397"/>
                            <a:ext cx="3128010" cy="2571750"/>
                          </a:xfrm>
                          <a:custGeom>
                            <a:avLst/>
                            <a:gdLst/>
                            <a:ahLst/>
                            <a:cxnLst/>
                            <a:rect l="l" t="t" r="r" b="b"/>
                            <a:pathLst>
                              <a:path w="3128010" h="2571750">
                                <a:moveTo>
                                  <a:pt x="0" y="2571749"/>
                                </a:moveTo>
                                <a:lnTo>
                                  <a:pt x="3128010" y="2571749"/>
                                </a:lnTo>
                                <a:lnTo>
                                  <a:pt x="3128010" y="0"/>
                                </a:lnTo>
                                <a:lnTo>
                                  <a:pt x="0" y="0"/>
                                </a:lnTo>
                                <a:lnTo>
                                  <a:pt x="0" y="2571749"/>
                                </a:lnTo>
                                <a:close/>
                              </a:path>
                            </a:pathLst>
                          </a:custGeom>
                          <a:ln w="9525">
                            <a:solidFill>
                              <a:srgbClr val="D9D9D9"/>
                            </a:solidFill>
                            <a:prstDash val="solid"/>
                          </a:ln>
                        </wps:spPr>
                        <wps:bodyPr wrap="square" lIns="0" tIns="0" rIns="0" bIns="0" rtlCol="0">
                          <a:prstTxWarp prst="textNoShape">
                            <a:avLst/>
                          </a:prstTxWarp>
                          <a:noAutofit/>
                        </wps:bodyPr>
                      </wps:wsp>
                      <wps:wsp>
                        <wps:cNvPr id="125" name="Textbox 125"/>
                        <wps:cNvSpPr txBox="1"/>
                        <wps:spPr>
                          <a:xfrm>
                            <a:off x="356755" y="126428"/>
                            <a:ext cx="2312670" cy="1835150"/>
                          </a:xfrm>
                          <a:prstGeom prst="rect">
                            <a:avLst/>
                          </a:prstGeom>
                        </wps:spPr>
                        <wps:txbx>
                          <w:txbxContent>
                            <w:p w14:paraId="1D8E3BAE" w14:textId="77777777" w:rsidR="0086673E" w:rsidRPr="00BD3177" w:rsidRDefault="0086673E" w:rsidP="00BD3177">
                              <w:pPr>
                                <w:spacing w:line="203" w:lineRule="exact"/>
                                <w:rPr>
                                  <w:rFonts w:ascii="Arial" w:hAnsi="Arial" w:cs="Arial"/>
                                  <w:sz w:val="18"/>
                                  <w:szCs w:val="18"/>
                                </w:rPr>
                              </w:pPr>
                              <w:r w:rsidRPr="00BD3177">
                                <w:rPr>
                                  <w:rFonts w:ascii="Arial" w:hAnsi="Arial" w:cs="Arial"/>
                                  <w:color w:val="585858"/>
                                  <w:sz w:val="18"/>
                                  <w:szCs w:val="18"/>
                                </w:rPr>
                                <w:t>Thương mại Hàng hóa ASEAN với thế giới</w:t>
                              </w:r>
                            </w:p>
                            <w:p w14:paraId="74945561" w14:textId="77777777" w:rsidR="0086673E" w:rsidRDefault="0086673E">
                              <w:pPr>
                                <w:spacing w:before="130"/>
                                <w:ind w:right="3174"/>
                                <w:jc w:val="right"/>
                                <w:rPr>
                                  <w:rFonts w:ascii="Calibri"/>
                                  <w:sz w:val="18"/>
                                </w:rPr>
                              </w:pPr>
                              <w:r>
                                <w:rPr>
                                  <w:rFonts w:ascii="Calibri"/>
                                  <w:color w:val="585858"/>
                                  <w:spacing w:val="-2"/>
                                  <w:sz w:val="18"/>
                                </w:rPr>
                                <w:t>2.500</w:t>
                              </w:r>
                            </w:p>
                            <w:p w14:paraId="799C5BE7" w14:textId="77777777" w:rsidR="0086673E" w:rsidRDefault="0086673E">
                              <w:pPr>
                                <w:spacing w:before="14"/>
                                <w:ind w:right="3174"/>
                                <w:jc w:val="right"/>
                                <w:rPr>
                                  <w:rFonts w:ascii="Calibri"/>
                                  <w:sz w:val="18"/>
                                </w:rPr>
                              </w:pPr>
                              <w:r>
                                <w:rPr>
                                  <w:rFonts w:ascii="Calibri"/>
                                  <w:color w:val="585858"/>
                                  <w:spacing w:val="-2"/>
                                  <w:sz w:val="18"/>
                                </w:rPr>
                                <w:t>2.000</w:t>
                              </w:r>
                            </w:p>
                            <w:p w14:paraId="7E7E9BE2" w14:textId="77777777" w:rsidR="0086673E" w:rsidRDefault="0086673E">
                              <w:pPr>
                                <w:spacing w:before="14"/>
                                <w:ind w:right="3174"/>
                                <w:jc w:val="right"/>
                                <w:rPr>
                                  <w:rFonts w:ascii="Calibri"/>
                                  <w:sz w:val="18"/>
                                </w:rPr>
                              </w:pPr>
                              <w:r>
                                <w:rPr>
                                  <w:rFonts w:ascii="Calibri"/>
                                  <w:color w:val="585858"/>
                                  <w:spacing w:val="-2"/>
                                  <w:sz w:val="18"/>
                                </w:rPr>
                                <w:t>1.500</w:t>
                              </w:r>
                            </w:p>
                            <w:p w14:paraId="5A2F2DC1" w14:textId="77777777" w:rsidR="0086673E" w:rsidRDefault="0086673E">
                              <w:pPr>
                                <w:spacing w:before="15"/>
                                <w:ind w:right="3174"/>
                                <w:jc w:val="right"/>
                                <w:rPr>
                                  <w:rFonts w:ascii="Calibri"/>
                                  <w:sz w:val="18"/>
                                </w:rPr>
                              </w:pPr>
                              <w:r>
                                <w:rPr>
                                  <w:rFonts w:ascii="Calibri"/>
                                  <w:color w:val="585858"/>
                                  <w:spacing w:val="-2"/>
                                  <w:sz w:val="18"/>
                                </w:rPr>
                                <w:t>1.000</w:t>
                              </w:r>
                            </w:p>
                            <w:p w14:paraId="5EFB1A4E" w14:textId="77777777" w:rsidR="0086673E" w:rsidRDefault="0086673E">
                              <w:pPr>
                                <w:spacing w:before="14"/>
                                <w:ind w:right="3174"/>
                                <w:jc w:val="right"/>
                                <w:rPr>
                                  <w:rFonts w:ascii="Calibri"/>
                                  <w:sz w:val="18"/>
                                </w:rPr>
                              </w:pPr>
                              <w:r>
                                <w:rPr>
                                  <w:rFonts w:ascii="Calibri"/>
                                  <w:color w:val="585858"/>
                                  <w:spacing w:val="-5"/>
                                  <w:sz w:val="18"/>
                                </w:rPr>
                                <w:t>500</w:t>
                              </w:r>
                            </w:p>
                            <w:p w14:paraId="622D1054" w14:textId="77777777" w:rsidR="0086673E" w:rsidRDefault="0086673E">
                              <w:pPr>
                                <w:spacing w:before="14"/>
                                <w:ind w:right="3174"/>
                                <w:jc w:val="right"/>
                                <w:rPr>
                                  <w:rFonts w:ascii="Calibri"/>
                                  <w:sz w:val="18"/>
                                </w:rPr>
                              </w:pPr>
                              <w:r>
                                <w:rPr>
                                  <w:rFonts w:ascii="Calibri"/>
                                  <w:color w:val="585858"/>
                                  <w:spacing w:val="-10"/>
                                  <w:sz w:val="18"/>
                                </w:rPr>
                                <w:t>0</w:t>
                              </w:r>
                            </w:p>
                            <w:p w14:paraId="75D8593A" w14:textId="77777777" w:rsidR="0086673E" w:rsidRDefault="0086673E">
                              <w:pPr>
                                <w:spacing w:before="14"/>
                                <w:ind w:right="3173"/>
                                <w:jc w:val="right"/>
                                <w:rPr>
                                  <w:rFonts w:ascii="Calibri"/>
                                  <w:sz w:val="18"/>
                                </w:rPr>
                              </w:pPr>
                              <w:r>
                                <w:rPr>
                                  <w:rFonts w:ascii="Calibri"/>
                                  <w:color w:val="585858"/>
                                  <w:sz w:val="18"/>
                                </w:rPr>
                                <w:t>-</w:t>
                              </w:r>
                              <w:r>
                                <w:rPr>
                                  <w:rFonts w:ascii="Calibri"/>
                                  <w:color w:val="585858"/>
                                  <w:spacing w:val="-5"/>
                                  <w:sz w:val="18"/>
                                </w:rPr>
                                <w:t>500</w:t>
                              </w:r>
                            </w:p>
                            <w:p w14:paraId="07E409CC" w14:textId="77777777" w:rsidR="0086673E" w:rsidRDefault="0086673E">
                              <w:pPr>
                                <w:spacing w:before="15"/>
                                <w:ind w:right="3173"/>
                                <w:jc w:val="right"/>
                                <w:rPr>
                                  <w:rFonts w:ascii="Calibri"/>
                                  <w:sz w:val="18"/>
                                </w:rPr>
                              </w:pPr>
                              <w:r>
                                <w:rPr>
                                  <w:rFonts w:ascii="Calibri"/>
                                  <w:color w:val="585858"/>
                                  <w:sz w:val="18"/>
                                </w:rPr>
                                <w:t>-</w:t>
                              </w:r>
                              <w:r>
                                <w:rPr>
                                  <w:rFonts w:ascii="Calibri"/>
                                  <w:color w:val="585858"/>
                                  <w:spacing w:val="-2"/>
                                  <w:sz w:val="18"/>
                                </w:rPr>
                                <w:t>1.000</w:t>
                              </w:r>
                            </w:p>
                            <w:p w14:paraId="5258972C" w14:textId="77777777" w:rsidR="0086673E" w:rsidRDefault="0086673E">
                              <w:pPr>
                                <w:spacing w:before="14"/>
                                <w:ind w:right="3173"/>
                                <w:jc w:val="right"/>
                                <w:rPr>
                                  <w:rFonts w:ascii="Calibri"/>
                                  <w:sz w:val="18"/>
                                </w:rPr>
                              </w:pPr>
                              <w:r>
                                <w:rPr>
                                  <w:rFonts w:ascii="Calibri"/>
                                  <w:color w:val="585858"/>
                                  <w:sz w:val="18"/>
                                </w:rPr>
                                <w:t>-</w:t>
                              </w:r>
                              <w:r>
                                <w:rPr>
                                  <w:rFonts w:ascii="Calibri"/>
                                  <w:color w:val="585858"/>
                                  <w:spacing w:val="-2"/>
                                  <w:sz w:val="18"/>
                                </w:rPr>
                                <w:t>1.500</w:t>
                              </w:r>
                            </w:p>
                            <w:p w14:paraId="2BAC5870" w14:textId="77777777" w:rsidR="0086673E" w:rsidRDefault="0086673E">
                              <w:pPr>
                                <w:spacing w:before="14"/>
                                <w:ind w:right="3173"/>
                                <w:jc w:val="right"/>
                                <w:rPr>
                                  <w:rFonts w:ascii="Calibri"/>
                                  <w:sz w:val="18"/>
                                </w:rPr>
                              </w:pPr>
                              <w:r>
                                <w:rPr>
                                  <w:rFonts w:ascii="Calibri"/>
                                  <w:color w:val="585858"/>
                                  <w:sz w:val="18"/>
                                </w:rPr>
                                <w:t>-</w:t>
                              </w:r>
                              <w:r>
                                <w:rPr>
                                  <w:rFonts w:ascii="Calibri"/>
                                  <w:color w:val="585858"/>
                                  <w:spacing w:val="-2"/>
                                  <w:sz w:val="18"/>
                                </w:rPr>
                                <w:t>2.000</w:t>
                              </w:r>
                            </w:p>
                            <w:p w14:paraId="0DC99848" w14:textId="77777777" w:rsidR="0086673E" w:rsidRDefault="0086673E">
                              <w:pPr>
                                <w:spacing w:before="14" w:line="217" w:lineRule="exact"/>
                                <w:ind w:right="3173"/>
                                <w:jc w:val="right"/>
                                <w:rPr>
                                  <w:rFonts w:ascii="Calibri"/>
                                  <w:sz w:val="18"/>
                                </w:rPr>
                              </w:pPr>
                              <w:r>
                                <w:rPr>
                                  <w:rFonts w:ascii="Calibri"/>
                                  <w:color w:val="585858"/>
                                  <w:sz w:val="18"/>
                                </w:rPr>
                                <w:t>-</w:t>
                              </w:r>
                              <w:r>
                                <w:rPr>
                                  <w:rFonts w:ascii="Calibri"/>
                                  <w:color w:val="585858"/>
                                  <w:spacing w:val="-2"/>
                                  <w:sz w:val="18"/>
                                </w:rPr>
                                <w:t>2.500</w:t>
                              </w:r>
                            </w:p>
                          </w:txbxContent>
                        </wps:txbx>
                        <wps:bodyPr wrap="square" lIns="0" tIns="0" rIns="0" bIns="0" rtlCol="0">
                          <a:noAutofit/>
                        </wps:bodyPr>
                      </wps:wsp>
                      <wps:wsp>
                        <wps:cNvPr id="126" name="Textbox 126"/>
                        <wps:cNvSpPr txBox="1"/>
                        <wps:spPr>
                          <a:xfrm>
                            <a:off x="2739707" y="415099"/>
                            <a:ext cx="273685" cy="114300"/>
                          </a:xfrm>
                          <a:prstGeom prst="rect">
                            <a:avLst/>
                          </a:prstGeom>
                        </wps:spPr>
                        <wps:txbx>
                          <w:txbxContent>
                            <w:p w14:paraId="01AD2327" w14:textId="77777777" w:rsidR="0086673E" w:rsidRDefault="0086673E">
                              <w:pPr>
                                <w:spacing w:line="180" w:lineRule="exact"/>
                                <w:rPr>
                                  <w:rFonts w:ascii="Calibri"/>
                                  <w:sz w:val="18"/>
                                </w:rPr>
                              </w:pPr>
                              <w:r>
                                <w:rPr>
                                  <w:rFonts w:ascii="Calibri"/>
                                  <w:color w:val="404040"/>
                                  <w:spacing w:val="-2"/>
                                  <w:sz w:val="18"/>
                                </w:rPr>
                                <w:t>1.913</w:t>
                              </w:r>
                            </w:p>
                          </w:txbxContent>
                        </wps:txbx>
                        <wps:bodyPr wrap="square" lIns="0" tIns="0" rIns="0" bIns="0" rtlCol="0">
                          <a:noAutofit/>
                        </wps:bodyPr>
                      </wps:wsp>
                      <wps:wsp>
                        <wps:cNvPr id="127" name="Textbox 127"/>
                        <wps:cNvSpPr txBox="1"/>
                        <wps:spPr>
                          <a:xfrm>
                            <a:off x="758126" y="1778190"/>
                            <a:ext cx="2272030" cy="114300"/>
                          </a:xfrm>
                          <a:prstGeom prst="rect">
                            <a:avLst/>
                          </a:prstGeom>
                        </wps:spPr>
                        <wps:txbx>
                          <w:txbxContent>
                            <w:p w14:paraId="749E8AD8" w14:textId="77777777" w:rsidR="0086673E" w:rsidRDefault="0086673E">
                              <w:pPr>
                                <w:tabs>
                                  <w:tab w:val="left" w:pos="3091"/>
                                </w:tabs>
                                <w:spacing w:line="180" w:lineRule="exact"/>
                                <w:rPr>
                                  <w:rFonts w:ascii="Calibri"/>
                                  <w:sz w:val="18"/>
                                </w:rPr>
                              </w:pPr>
                              <w:r>
                                <w:rPr>
                                  <w:rFonts w:ascii="Calibri"/>
                                  <w:color w:val="404040"/>
                                  <w:sz w:val="18"/>
                                  <w:u w:val="single" w:color="D9D9D9"/>
                                </w:rPr>
                                <w:tab/>
                                <w:t>-</w:t>
                              </w:r>
                              <w:r>
                                <w:rPr>
                                  <w:rFonts w:ascii="Calibri"/>
                                  <w:color w:val="404040"/>
                                  <w:spacing w:val="-2"/>
                                  <w:sz w:val="18"/>
                                  <w:u w:val="single" w:color="D9D9D9"/>
                                </w:rPr>
                                <w:t>1.728</w:t>
                              </w:r>
                            </w:p>
                          </w:txbxContent>
                        </wps:txbx>
                        <wps:bodyPr wrap="square" lIns="0" tIns="0" rIns="0" bIns="0" rtlCol="0">
                          <a:noAutofit/>
                        </wps:bodyPr>
                      </wps:wsp>
                      <wps:wsp>
                        <wps:cNvPr id="128" name="Textbox 128"/>
                        <wps:cNvSpPr txBox="1"/>
                        <wps:spPr>
                          <a:xfrm>
                            <a:off x="3474275" y="337493"/>
                            <a:ext cx="222250" cy="1636395"/>
                          </a:xfrm>
                          <a:prstGeom prst="rect">
                            <a:avLst/>
                          </a:prstGeom>
                        </wps:spPr>
                        <wps:txbx>
                          <w:txbxContent>
                            <w:p w14:paraId="4537C32B" w14:textId="77777777" w:rsidR="0086673E" w:rsidRDefault="0086673E">
                              <w:pPr>
                                <w:ind w:right="18"/>
                                <w:jc w:val="right"/>
                                <w:rPr>
                                  <w:rFonts w:ascii="Trebuchet MS"/>
                                  <w:sz w:val="18"/>
                                </w:rPr>
                              </w:pPr>
                              <w:r>
                                <w:rPr>
                                  <w:rFonts w:ascii="Trebuchet MS"/>
                                  <w:color w:val="585858"/>
                                  <w:spacing w:val="-5"/>
                                  <w:sz w:val="18"/>
                                </w:rPr>
                                <w:t>600</w:t>
                              </w:r>
                            </w:p>
                            <w:p w14:paraId="07471C19" w14:textId="77777777" w:rsidR="0086673E" w:rsidRDefault="0086673E">
                              <w:pPr>
                                <w:spacing w:before="184"/>
                                <w:ind w:right="18"/>
                                <w:jc w:val="right"/>
                                <w:rPr>
                                  <w:rFonts w:ascii="Trebuchet MS"/>
                                  <w:sz w:val="18"/>
                                </w:rPr>
                              </w:pPr>
                              <w:r>
                                <w:rPr>
                                  <w:rFonts w:ascii="Trebuchet MS"/>
                                  <w:color w:val="585858"/>
                                  <w:spacing w:val="-5"/>
                                  <w:sz w:val="18"/>
                                </w:rPr>
                                <w:t>400</w:t>
                              </w:r>
                            </w:p>
                            <w:p w14:paraId="4E0D90FF" w14:textId="77777777" w:rsidR="0086673E" w:rsidRDefault="0086673E">
                              <w:pPr>
                                <w:spacing w:before="183"/>
                                <w:ind w:right="18"/>
                                <w:jc w:val="right"/>
                                <w:rPr>
                                  <w:rFonts w:ascii="Trebuchet MS"/>
                                  <w:sz w:val="18"/>
                                </w:rPr>
                              </w:pPr>
                              <w:r>
                                <w:rPr>
                                  <w:rFonts w:ascii="Trebuchet MS"/>
                                  <w:color w:val="585858"/>
                                  <w:spacing w:val="-5"/>
                                  <w:sz w:val="18"/>
                                </w:rPr>
                                <w:t>200</w:t>
                              </w:r>
                            </w:p>
                            <w:p w14:paraId="79805D07" w14:textId="77777777" w:rsidR="0086673E" w:rsidRDefault="0086673E">
                              <w:pPr>
                                <w:spacing w:before="184"/>
                                <w:ind w:right="18"/>
                                <w:jc w:val="right"/>
                                <w:rPr>
                                  <w:rFonts w:ascii="Trebuchet MS"/>
                                  <w:sz w:val="18"/>
                                </w:rPr>
                              </w:pPr>
                              <w:r>
                                <w:rPr>
                                  <w:rFonts w:ascii="Trebuchet MS"/>
                                  <w:color w:val="585858"/>
                                  <w:spacing w:val="-10"/>
                                  <w:sz w:val="18"/>
                                </w:rPr>
                                <w:t>0</w:t>
                              </w:r>
                            </w:p>
                            <w:p w14:paraId="4C7DBFF1" w14:textId="77777777" w:rsidR="0086673E" w:rsidRDefault="0086673E">
                              <w:pPr>
                                <w:spacing w:before="184"/>
                                <w:ind w:right="18"/>
                                <w:jc w:val="right"/>
                                <w:rPr>
                                  <w:rFonts w:ascii="Trebuchet MS"/>
                                  <w:sz w:val="18"/>
                                </w:rPr>
                              </w:pPr>
                              <w:r>
                                <w:rPr>
                                  <w:rFonts w:ascii="Trebuchet MS"/>
                                  <w:color w:val="585858"/>
                                  <w:w w:val="90"/>
                                  <w:sz w:val="18"/>
                                </w:rPr>
                                <w:t>-</w:t>
                              </w:r>
                              <w:r>
                                <w:rPr>
                                  <w:rFonts w:ascii="Trebuchet MS"/>
                                  <w:color w:val="585858"/>
                                  <w:spacing w:val="-9"/>
                                  <w:sz w:val="18"/>
                                </w:rPr>
                                <w:t>200</w:t>
                              </w:r>
                            </w:p>
                            <w:p w14:paraId="0F3957B2" w14:textId="77777777" w:rsidR="0086673E" w:rsidRDefault="0086673E">
                              <w:pPr>
                                <w:spacing w:before="184"/>
                                <w:ind w:right="18"/>
                                <w:jc w:val="right"/>
                                <w:rPr>
                                  <w:rFonts w:ascii="Trebuchet MS"/>
                                  <w:sz w:val="18"/>
                                </w:rPr>
                              </w:pPr>
                              <w:r>
                                <w:rPr>
                                  <w:rFonts w:ascii="Trebuchet MS"/>
                                  <w:color w:val="585858"/>
                                  <w:w w:val="90"/>
                                  <w:sz w:val="18"/>
                                </w:rPr>
                                <w:t>-</w:t>
                              </w:r>
                              <w:r>
                                <w:rPr>
                                  <w:rFonts w:ascii="Trebuchet MS"/>
                                  <w:color w:val="585858"/>
                                  <w:spacing w:val="-9"/>
                                  <w:sz w:val="18"/>
                                </w:rPr>
                                <w:t>400</w:t>
                              </w:r>
                            </w:p>
                            <w:p w14:paraId="25E604A8" w14:textId="77777777" w:rsidR="0086673E" w:rsidRDefault="0086673E">
                              <w:pPr>
                                <w:spacing w:before="184"/>
                                <w:ind w:right="18"/>
                                <w:jc w:val="right"/>
                                <w:rPr>
                                  <w:rFonts w:ascii="Trebuchet MS"/>
                                  <w:sz w:val="18"/>
                                </w:rPr>
                              </w:pPr>
                              <w:r>
                                <w:rPr>
                                  <w:rFonts w:ascii="Trebuchet MS"/>
                                  <w:color w:val="585858"/>
                                  <w:w w:val="90"/>
                                  <w:sz w:val="18"/>
                                </w:rPr>
                                <w:t>-</w:t>
                              </w:r>
                              <w:r>
                                <w:rPr>
                                  <w:rFonts w:ascii="Trebuchet MS"/>
                                  <w:color w:val="585858"/>
                                  <w:spacing w:val="-9"/>
                                  <w:sz w:val="18"/>
                                </w:rPr>
                                <w:t>600</w:t>
                              </w:r>
                            </w:p>
                          </w:txbxContent>
                        </wps:txbx>
                        <wps:bodyPr wrap="square" lIns="0" tIns="0" rIns="0" bIns="0" rtlCol="0">
                          <a:noAutofit/>
                        </wps:bodyPr>
                      </wps:wsp>
                      <wps:wsp>
                        <wps:cNvPr id="129" name="Textbox 129"/>
                        <wps:cNvSpPr txBox="1"/>
                        <wps:spPr>
                          <a:xfrm>
                            <a:off x="3772090" y="125920"/>
                            <a:ext cx="2439035" cy="302895"/>
                          </a:xfrm>
                          <a:prstGeom prst="rect">
                            <a:avLst/>
                          </a:prstGeom>
                        </wps:spPr>
                        <wps:txbx>
                          <w:txbxContent>
                            <w:p w14:paraId="2A9AD841" w14:textId="77777777" w:rsidR="0086673E" w:rsidRPr="00BD3177" w:rsidRDefault="0086673E" w:rsidP="00E17E36">
                              <w:pPr>
                                <w:spacing w:line="203" w:lineRule="exact"/>
                                <w:rPr>
                                  <w:rFonts w:ascii="Arial" w:hAnsi="Arial" w:cs="Arial"/>
                                  <w:sz w:val="18"/>
                                  <w:szCs w:val="18"/>
                                </w:rPr>
                              </w:pPr>
                              <w:r w:rsidRPr="00BD3177">
                                <w:rPr>
                                  <w:rFonts w:ascii="Arial" w:hAnsi="Arial" w:cs="Arial"/>
                                  <w:color w:val="585858"/>
                                  <w:sz w:val="18"/>
                                  <w:szCs w:val="18"/>
                                </w:rPr>
                                <w:t xml:space="preserve">Thương mại </w:t>
                              </w:r>
                              <w:r>
                                <w:rPr>
                                  <w:rFonts w:ascii="Arial" w:hAnsi="Arial" w:cs="Arial"/>
                                  <w:color w:val="585858"/>
                                  <w:sz w:val="18"/>
                                  <w:szCs w:val="18"/>
                                </w:rPr>
                                <w:t>Dịch vụ</w:t>
                              </w:r>
                              <w:r w:rsidRPr="00BD3177">
                                <w:rPr>
                                  <w:rFonts w:ascii="Arial" w:hAnsi="Arial" w:cs="Arial"/>
                                  <w:color w:val="585858"/>
                                  <w:sz w:val="18"/>
                                  <w:szCs w:val="18"/>
                                </w:rPr>
                                <w:t xml:space="preserve"> ASEAN với thế giới</w:t>
                              </w:r>
                            </w:p>
                            <w:p w14:paraId="11670D0F" w14:textId="77777777" w:rsidR="0086673E" w:rsidRDefault="0086673E">
                              <w:pPr>
                                <w:tabs>
                                  <w:tab w:val="left" w:pos="3454"/>
                                </w:tabs>
                                <w:spacing w:before="53"/>
                                <w:ind w:left="24"/>
                                <w:rPr>
                                  <w:rFonts w:ascii="Trebuchet MS"/>
                                  <w:sz w:val="18"/>
                                </w:rPr>
                              </w:pPr>
                              <w:r>
                                <w:rPr>
                                  <w:rFonts w:ascii="Trebuchet MS"/>
                                  <w:color w:val="404040"/>
                                  <w:sz w:val="18"/>
                                  <w:u w:val="single" w:color="D9D9D9"/>
                                </w:rPr>
                                <w:tab/>
                              </w:r>
                              <w:r>
                                <w:rPr>
                                  <w:rFonts w:ascii="Trebuchet MS"/>
                                  <w:color w:val="404040"/>
                                  <w:spacing w:val="-5"/>
                                  <w:sz w:val="18"/>
                                  <w:u w:val="single" w:color="D9D9D9"/>
                                </w:rPr>
                                <w:t>542</w:t>
                              </w:r>
                              <w:r>
                                <w:rPr>
                                  <w:rFonts w:ascii="Trebuchet MS"/>
                                  <w:color w:val="404040"/>
                                  <w:spacing w:val="80"/>
                                  <w:sz w:val="18"/>
                                  <w:u w:val="single" w:color="D9D9D9"/>
                                </w:rPr>
                                <w:t xml:space="preserve"> </w:t>
                              </w:r>
                            </w:p>
                          </w:txbxContent>
                        </wps:txbx>
                        <wps:bodyPr wrap="square" lIns="0" tIns="0" rIns="0" bIns="0" rtlCol="0">
                          <a:noAutofit/>
                        </wps:bodyPr>
                      </wps:wsp>
                      <wps:wsp>
                        <wps:cNvPr id="130" name="Textbox 130"/>
                        <wps:cNvSpPr txBox="1"/>
                        <wps:spPr>
                          <a:xfrm>
                            <a:off x="5947346" y="1858699"/>
                            <a:ext cx="221615" cy="139700"/>
                          </a:xfrm>
                          <a:prstGeom prst="rect">
                            <a:avLst/>
                          </a:prstGeom>
                        </wps:spPr>
                        <wps:txbx>
                          <w:txbxContent>
                            <w:p w14:paraId="18E71674" w14:textId="77777777" w:rsidR="0086673E" w:rsidRDefault="0086673E">
                              <w:pPr>
                                <w:rPr>
                                  <w:rFonts w:ascii="Trebuchet MS"/>
                                  <w:sz w:val="18"/>
                                </w:rPr>
                              </w:pPr>
                              <w:r>
                                <w:rPr>
                                  <w:rFonts w:ascii="Trebuchet MS"/>
                                  <w:color w:val="404040"/>
                                  <w:w w:val="80"/>
                                  <w:sz w:val="18"/>
                                </w:rPr>
                                <w:t>-</w:t>
                              </w:r>
                              <w:r>
                                <w:rPr>
                                  <w:rFonts w:ascii="Trebuchet MS"/>
                                  <w:color w:val="404040"/>
                                  <w:spacing w:val="-5"/>
                                  <w:sz w:val="18"/>
                                </w:rPr>
                                <w:t>528</w:t>
                              </w:r>
                            </w:p>
                          </w:txbxContent>
                        </wps:txbx>
                        <wps:bodyPr wrap="square" lIns="0" tIns="0" rIns="0" bIns="0" rtlCol="0">
                          <a:noAutofit/>
                        </wps:bodyPr>
                      </wps:wsp>
                      <wps:wsp>
                        <wps:cNvPr id="131" name="Textbox 131"/>
                        <wps:cNvSpPr txBox="1"/>
                        <wps:spPr>
                          <a:xfrm>
                            <a:off x="467090" y="2343932"/>
                            <a:ext cx="608109" cy="108140"/>
                          </a:xfrm>
                          <a:prstGeom prst="rect">
                            <a:avLst/>
                          </a:prstGeom>
                        </wps:spPr>
                        <wps:txbx>
                          <w:txbxContent>
                            <w:p w14:paraId="0114AC99" w14:textId="77777777" w:rsidR="0086673E" w:rsidRPr="00E17E36" w:rsidRDefault="0086673E">
                              <w:pPr>
                                <w:spacing w:line="180" w:lineRule="exact"/>
                                <w:rPr>
                                  <w:rFonts w:ascii="Arial" w:hAnsi="Arial" w:cs="Arial"/>
                                  <w:sz w:val="16"/>
                                  <w:szCs w:val="18"/>
                                </w:rPr>
                              </w:pPr>
                              <w:r w:rsidRPr="00E17E36">
                                <w:rPr>
                                  <w:rFonts w:ascii="Arial" w:hAnsi="Arial" w:cs="Arial"/>
                                  <w:color w:val="585858"/>
                                  <w:spacing w:val="-2"/>
                                  <w:sz w:val="16"/>
                                  <w:szCs w:val="18"/>
                                </w:rPr>
                                <w:t>Xuất khẩu</w:t>
                              </w:r>
                            </w:p>
                          </w:txbxContent>
                        </wps:txbx>
                        <wps:bodyPr wrap="square" lIns="0" tIns="0" rIns="0" bIns="0" rtlCol="0">
                          <a:noAutofit/>
                        </wps:bodyPr>
                      </wps:wsp>
                      <wps:wsp>
                        <wps:cNvPr id="132" name="Textbox 132"/>
                        <wps:cNvSpPr txBox="1"/>
                        <wps:spPr>
                          <a:xfrm>
                            <a:off x="1260941" y="2340799"/>
                            <a:ext cx="624689" cy="142809"/>
                          </a:xfrm>
                          <a:prstGeom prst="rect">
                            <a:avLst/>
                          </a:prstGeom>
                        </wps:spPr>
                        <wps:txbx>
                          <w:txbxContent>
                            <w:p w14:paraId="3020A581" w14:textId="77777777" w:rsidR="0086673E" w:rsidRPr="00E17E36" w:rsidRDefault="0086673E">
                              <w:pPr>
                                <w:spacing w:line="180" w:lineRule="exact"/>
                                <w:rPr>
                                  <w:rFonts w:ascii="Arial" w:hAnsi="Arial" w:cs="Arial"/>
                                  <w:sz w:val="16"/>
                                </w:rPr>
                              </w:pPr>
                              <w:r w:rsidRPr="00E17E36">
                                <w:rPr>
                                  <w:rFonts w:ascii="Arial" w:hAnsi="Arial" w:cs="Arial"/>
                                  <w:color w:val="585858"/>
                                  <w:spacing w:val="-2"/>
                                  <w:sz w:val="16"/>
                                </w:rPr>
                                <w:t>Nhập khẩu</w:t>
                              </w:r>
                            </w:p>
                          </w:txbxContent>
                        </wps:txbx>
                        <wps:bodyPr wrap="square" lIns="0" tIns="0" rIns="0" bIns="0" rtlCol="0">
                          <a:noAutofit/>
                        </wps:bodyPr>
                      </wps:wsp>
                      <wps:wsp>
                        <wps:cNvPr id="133" name="Textbox 133"/>
                        <wps:cNvSpPr txBox="1"/>
                        <wps:spPr>
                          <a:xfrm>
                            <a:off x="2099733" y="2340800"/>
                            <a:ext cx="1004408" cy="126102"/>
                          </a:xfrm>
                          <a:prstGeom prst="rect">
                            <a:avLst/>
                          </a:prstGeom>
                        </wps:spPr>
                        <wps:txbx>
                          <w:txbxContent>
                            <w:p w14:paraId="39A22F33" w14:textId="77777777" w:rsidR="0086673E" w:rsidRPr="00E17E36" w:rsidRDefault="0086673E">
                              <w:pPr>
                                <w:spacing w:line="180" w:lineRule="exact"/>
                                <w:rPr>
                                  <w:rFonts w:ascii="Arial" w:hAnsi="Arial" w:cs="Arial"/>
                                  <w:sz w:val="16"/>
                                </w:rPr>
                              </w:pPr>
                              <w:r w:rsidRPr="00E17E36">
                                <w:rPr>
                                  <w:rFonts w:ascii="Arial" w:hAnsi="Arial" w:cs="Arial"/>
                                  <w:color w:val="585858"/>
                                  <w:sz w:val="16"/>
                                </w:rPr>
                                <w:t>Cân bằng thương mại</w:t>
                              </w:r>
                            </w:p>
                          </w:txbxContent>
                        </wps:txbx>
                        <wps:bodyPr wrap="square" lIns="0" tIns="0" rIns="0" bIns="0" rtlCol="0">
                          <a:noAutofit/>
                        </wps:bodyPr>
                      </wps:wsp>
                      <wps:wsp>
                        <wps:cNvPr id="134" name="Textbox 134"/>
                        <wps:cNvSpPr txBox="1"/>
                        <wps:spPr>
                          <a:xfrm>
                            <a:off x="3610284" y="2333552"/>
                            <a:ext cx="703126" cy="139700"/>
                          </a:xfrm>
                          <a:prstGeom prst="rect">
                            <a:avLst/>
                          </a:prstGeom>
                        </wps:spPr>
                        <wps:txbx>
                          <w:txbxContent>
                            <w:p w14:paraId="08B26730" w14:textId="77777777" w:rsidR="0086673E" w:rsidRPr="00E17E36" w:rsidRDefault="0086673E">
                              <w:pPr>
                                <w:rPr>
                                  <w:rFonts w:ascii="Trebuchet MS"/>
                                  <w:sz w:val="16"/>
                                </w:rPr>
                              </w:pPr>
                              <w:r w:rsidRPr="00E17E36">
                                <w:rPr>
                                  <w:rFonts w:ascii="Trebuchet MS"/>
                                  <w:color w:val="585858"/>
                                  <w:spacing w:val="-2"/>
                                  <w:w w:val="90"/>
                                  <w:sz w:val="16"/>
                                </w:rPr>
                                <w:t>Xu</w:t>
                              </w:r>
                              <w:r w:rsidRPr="00E17E36">
                                <w:rPr>
                                  <w:rFonts w:ascii="Trebuchet MS"/>
                                  <w:color w:val="585858"/>
                                  <w:spacing w:val="-2"/>
                                  <w:w w:val="90"/>
                                  <w:sz w:val="16"/>
                                </w:rPr>
                                <w:t>ấ</w:t>
                              </w:r>
                              <w:r w:rsidRPr="00E17E36">
                                <w:rPr>
                                  <w:rFonts w:ascii="Trebuchet MS"/>
                                  <w:color w:val="585858"/>
                                  <w:spacing w:val="-2"/>
                                  <w:w w:val="90"/>
                                  <w:sz w:val="16"/>
                                </w:rPr>
                                <w:t>t kh</w:t>
                              </w:r>
                              <w:r w:rsidRPr="00E17E36">
                                <w:rPr>
                                  <w:rFonts w:ascii="Trebuchet MS"/>
                                  <w:color w:val="585858"/>
                                  <w:spacing w:val="-2"/>
                                  <w:w w:val="90"/>
                                  <w:sz w:val="16"/>
                                </w:rPr>
                                <w:t>ẩ</w:t>
                              </w:r>
                              <w:r w:rsidRPr="00E17E36">
                                <w:rPr>
                                  <w:rFonts w:ascii="Trebuchet MS"/>
                                  <w:color w:val="585858"/>
                                  <w:spacing w:val="-2"/>
                                  <w:w w:val="90"/>
                                  <w:sz w:val="16"/>
                                </w:rPr>
                                <w:t>u</w:t>
                              </w:r>
                            </w:p>
                          </w:txbxContent>
                        </wps:txbx>
                        <wps:bodyPr wrap="square" lIns="0" tIns="0" rIns="0" bIns="0" rtlCol="0">
                          <a:noAutofit/>
                        </wps:bodyPr>
                      </wps:wsp>
                      <wps:wsp>
                        <wps:cNvPr id="135" name="Textbox 135"/>
                        <wps:cNvSpPr txBox="1"/>
                        <wps:spPr>
                          <a:xfrm>
                            <a:off x="4397431" y="2321338"/>
                            <a:ext cx="690710" cy="128660"/>
                          </a:xfrm>
                          <a:prstGeom prst="rect">
                            <a:avLst/>
                          </a:prstGeom>
                        </wps:spPr>
                        <wps:txbx>
                          <w:txbxContent>
                            <w:p w14:paraId="49C405A5" w14:textId="77777777" w:rsidR="0086673E" w:rsidRPr="00E17E36" w:rsidRDefault="0086673E">
                              <w:pPr>
                                <w:rPr>
                                  <w:rFonts w:ascii="Trebuchet MS"/>
                                  <w:sz w:val="16"/>
                                </w:rPr>
                              </w:pPr>
                              <w:r w:rsidRPr="00E17E36">
                                <w:rPr>
                                  <w:rFonts w:ascii="Trebuchet MS"/>
                                  <w:color w:val="585858"/>
                                  <w:spacing w:val="-8"/>
                                  <w:sz w:val="16"/>
                                </w:rPr>
                                <w:t>Nh</w:t>
                              </w:r>
                              <w:r w:rsidRPr="00E17E36">
                                <w:rPr>
                                  <w:rFonts w:ascii="Trebuchet MS"/>
                                  <w:color w:val="585858"/>
                                  <w:spacing w:val="-8"/>
                                  <w:sz w:val="16"/>
                                </w:rPr>
                                <w:t>ậ</w:t>
                              </w:r>
                              <w:r w:rsidRPr="00E17E36">
                                <w:rPr>
                                  <w:rFonts w:ascii="Trebuchet MS"/>
                                  <w:color w:val="585858"/>
                                  <w:spacing w:val="-8"/>
                                  <w:sz w:val="16"/>
                                </w:rPr>
                                <w:t>p kh</w:t>
                              </w:r>
                              <w:r w:rsidRPr="00E17E36">
                                <w:rPr>
                                  <w:rFonts w:ascii="Trebuchet MS"/>
                                  <w:color w:val="585858"/>
                                  <w:spacing w:val="-8"/>
                                  <w:sz w:val="16"/>
                                </w:rPr>
                                <w:t>ẩ</w:t>
                              </w:r>
                              <w:r w:rsidRPr="00E17E36">
                                <w:rPr>
                                  <w:rFonts w:ascii="Trebuchet MS"/>
                                  <w:color w:val="585858"/>
                                  <w:spacing w:val="-8"/>
                                  <w:sz w:val="16"/>
                                </w:rPr>
                                <w:t>u</w:t>
                              </w:r>
                            </w:p>
                          </w:txbxContent>
                        </wps:txbx>
                        <wps:bodyPr wrap="square" lIns="0" tIns="0" rIns="0" bIns="0" rtlCol="0">
                          <a:noAutofit/>
                        </wps:bodyPr>
                      </wps:wsp>
                      <wps:wsp>
                        <wps:cNvPr id="136" name="Textbox 136"/>
                        <wps:cNvSpPr txBox="1"/>
                        <wps:spPr>
                          <a:xfrm>
                            <a:off x="5222933" y="2330377"/>
                            <a:ext cx="1195586" cy="156406"/>
                          </a:xfrm>
                          <a:prstGeom prst="rect">
                            <a:avLst/>
                          </a:prstGeom>
                        </wps:spPr>
                        <wps:txbx>
                          <w:txbxContent>
                            <w:p w14:paraId="67537450" w14:textId="77777777" w:rsidR="0086673E" w:rsidRPr="00E17E36" w:rsidRDefault="0086673E">
                              <w:pPr>
                                <w:rPr>
                                  <w:rFonts w:ascii="Trebuchet MS"/>
                                  <w:sz w:val="16"/>
                                </w:rPr>
                              </w:pPr>
                              <w:r w:rsidRPr="00E17E36">
                                <w:rPr>
                                  <w:rFonts w:ascii="Trebuchet MS"/>
                                  <w:color w:val="585858"/>
                                  <w:spacing w:val="-2"/>
                                  <w:w w:val="85"/>
                                  <w:sz w:val="16"/>
                                </w:rPr>
                                <w:t>C</w:t>
                              </w:r>
                              <w:r w:rsidRPr="00E17E36">
                                <w:rPr>
                                  <w:rFonts w:ascii="Trebuchet MS"/>
                                  <w:color w:val="585858"/>
                                  <w:spacing w:val="-2"/>
                                  <w:w w:val="85"/>
                                  <w:sz w:val="16"/>
                                </w:rPr>
                                <w:t>â</w:t>
                              </w:r>
                              <w:r w:rsidRPr="00E17E36">
                                <w:rPr>
                                  <w:rFonts w:ascii="Trebuchet MS"/>
                                  <w:color w:val="585858"/>
                                  <w:spacing w:val="-2"/>
                                  <w:w w:val="85"/>
                                  <w:sz w:val="16"/>
                                </w:rPr>
                                <w:t>n b</w:t>
                              </w:r>
                              <w:r w:rsidRPr="00E17E36">
                                <w:rPr>
                                  <w:rFonts w:ascii="Trebuchet MS"/>
                                  <w:color w:val="585858"/>
                                  <w:spacing w:val="-2"/>
                                  <w:w w:val="85"/>
                                  <w:sz w:val="16"/>
                                </w:rPr>
                                <w:t>ằ</w:t>
                              </w:r>
                              <w:r w:rsidRPr="00E17E36">
                                <w:rPr>
                                  <w:rFonts w:ascii="Trebuchet MS"/>
                                  <w:color w:val="585858"/>
                                  <w:spacing w:val="-2"/>
                                  <w:w w:val="85"/>
                                  <w:sz w:val="16"/>
                                </w:rPr>
                                <w:t>ng th</w:t>
                              </w:r>
                              <w:r w:rsidRPr="00E17E36">
                                <w:rPr>
                                  <w:rFonts w:ascii="Trebuchet MS"/>
                                  <w:color w:val="585858"/>
                                  <w:spacing w:val="-2"/>
                                  <w:w w:val="85"/>
                                  <w:sz w:val="16"/>
                                </w:rPr>
                                <w:t>ươ</w:t>
                              </w:r>
                              <w:r w:rsidRPr="00E17E36">
                                <w:rPr>
                                  <w:rFonts w:ascii="Trebuchet MS"/>
                                  <w:color w:val="585858"/>
                                  <w:spacing w:val="-2"/>
                                  <w:w w:val="85"/>
                                  <w:sz w:val="16"/>
                                </w:rPr>
                                <w:t>ng m</w:t>
                              </w:r>
                              <w:r w:rsidRPr="00E17E36">
                                <w:rPr>
                                  <w:rFonts w:ascii="Trebuchet MS"/>
                                  <w:color w:val="585858"/>
                                  <w:spacing w:val="-2"/>
                                  <w:w w:val="85"/>
                                  <w:sz w:val="16"/>
                                </w:rPr>
                                <w:t>ạ</w:t>
                              </w:r>
                              <w:r w:rsidRPr="00E17E36">
                                <w:rPr>
                                  <w:rFonts w:ascii="Trebuchet MS"/>
                                  <w:color w:val="585858"/>
                                  <w:spacing w:val="-2"/>
                                  <w:w w:val="85"/>
                                  <w:sz w:val="16"/>
                                </w:rPr>
                                <w:t>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02E2DE" id="Group 106" o:spid="_x0000_s1100" style="position:absolute;margin-left:52.75pt;margin-top:9.25pt;width:505pt;height:203.3pt;z-index:15743488;mso-wrap-distance-left:0;mso-wrap-distance-right:0;mso-position-horizontal-relative:page;mso-width-relative:margin;mso-height-relative:margin" coordorigin="47,47" coordsize="64137,2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">
                <v:shape id="Graphic 107" o:spid="_x0000_s1101" style="position:absolute;left:37878;top:6630;width:24104;height:12477;visibility:visible;mso-wrap-style:square;v-text-anchor:top" coordsize="241046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" path="m,1247393r2410079,em2329942,998219r80137,em1793494,998219r161544,em,998219r1686814,em2061718,998219r161544,em723646,748283r160020,em1793494,748283r161544,em,748283r80518,em1258570,748283r160020,em990346,748283r161544,em2061718,748283r161544,em1526794,748283r160020,em187198,748283r161544,em455422,748283r160020,em2329942,748283r80137,em,249935r80518,em2061718,249935r161544,em187198,249935r161544,em1526794,249935r160020,em2329942,249935r80137,em1793494,249935r161544,em990346,249935r161544,em1258570,249935r160020,em723646,249935r160020,em455422,249935r160020,em1258570,r696468,em,l883666,em2061718,r161544,em2329942,r80137,em990346,r161544,e" filled="f" strokecolor="#d9d9d9">
                  <v:path arrowok="t"/>
                </v:shape>
                <v:shape id="Graphic 108" o:spid="_x0000_s1102" style="position:absolute;left:38683;top:4862;width:22498;height:6756;visibility:visible;mso-wrap-style:square;v-text-anchor:top" coordsize="224980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" path="m106680,278892l,278892,,675132r106680,l106680,278892xem374904,266700r-106680,l268224,675132r106680,l374904,266700xem643128,224028r-108204,l534924,675132r108204,l643128,224028xem909828,150876r-106680,l803148,675132r106680,l909828,150876xem1178052,118872r-106680,l1071372,675132r106680,l1178052,118872xem1446276,268224r-108204,l1338072,675132r108204,l1446276,268224xem1712976,217932r-106680,l1606296,675132r106680,l1712976,217932xem1981200,120396r-106680,l1874520,675132r106680,l1981200,120396xem2249424,l2142744,r,675132l2249424,675132,2249424,xe" fillcolor="#374d81" stroked="f">
                  <v:path arrowok="t"/>
                </v:shape>
                <v:shape id="Graphic 109" o:spid="_x0000_s1103" style="position:absolute;left:38683;top:11613;width:22498;height:6604;visibility:visible;mso-wrap-style:square;v-text-anchor:top" coordsize="2249805,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" path="m106680,l,,,402336r106680,l106680,xem374904,l268224,r,400812l374904,400812,374904,xem643128,l534924,r,441960l643128,441960,643128,xem909828,l803148,r,490728l909828,490728,909828,xem1178052,l1071372,r,504444l1178052,504444,1178052,xem1446276,l1338072,r,448056l1446276,448056,1446276,xem1712976,l1606296,r,512064l1712976,512064,1712976,xem1981200,l1874520,r,582168l1981200,582168,1981200,xem2249424,l2142744,r,659892l2249424,659892,2249424,xe" fillcolor="#d6e3bc" stroked="f">
                  <v:path arrowok="t"/>
                </v:shape>
                <v:shape id="Graphic 110" o:spid="_x0000_s1104" style="position:absolute;left:37878;top:11621;width:24104;height:12;visibility:visible;mso-wrap-style:square;v-text-anchor:top" coordsize="2410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" path="m,l2410079,e" filled="f" strokecolor="#d9d9d9">
                  <v:path arrowok="t"/>
                </v:shape>
                <v:shape id="Graphic 111" o:spid="_x0000_s1105" style="position:absolute;left:39216;top:11085;width:21425;height:1079;visibility:visible;mso-wrap-style:square;v-text-anchor:top" coordsize="214249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" path="m,58927l268224,45212,534924,42164,803148,17779,1071372,r268224,92455l1606296,107696,1874520,80264,2142363,36068e" filled="f" strokecolor="#c00000" strokeweight="2.25pt">
                  <v:path arrowok="t"/>
                </v:shape>
                <v:shape id="Graphic 112" o:spid="_x0000_s1106" style="position:absolute;left:33170;top:23623;width:2438;height:629;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" path="m243839,l,,,62779r243839,l243839,xe" fillcolor="#374d81" stroked="f">
                  <v:path arrowok="t"/>
                </v:shape>
                <v:shape id="Graphic 113" o:spid="_x0000_s1107" style="position:absolute;left:41045;top:23559;width:2439;height:629;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" path="m243839,l,,,62779r243839,l243839,xe" fillcolor="#d6e3bc" stroked="f">
                  <v:path arrowok="t"/>
                </v:shape>
                <v:shape id="Graphic 114" o:spid="_x0000_s1108" style="position:absolute;left:49456;top:23855;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" path="m,l243839,e" filled="f" strokecolor="#c00000" strokeweight="2.25pt">
                  <v:path arrowok="t"/>
                </v:shape>
                <v:shape id="Graphic 115" o:spid="_x0000_s1109" style="position:absolute;left:7581;top:47;width:55797;height:25819;visibility:visible;mso-wrap-style:square;v-text-anchor:top" coordsize="5579745,258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" path="m2379091,2581910r3200399,l5579490,,2379091,r,2581910xem,1746377r2234946,em,1598549r2234946,em,1449197r2234946,em,1301369r2234946,em2160778,1004189r74168,em670306,1004189r149351,em1167130,1004189r149352,em421894,1004189r149351,em1415542,1004189r149352,em918718,1004189r149352,em173481,1004189r149352,em1912366,1004189r149352,em1663954,1004189r149352,em,1004189r74422,em918718,854836r149352,em1912366,854836r149352,em2160778,854836r74168,em1167130,854836r149352,em,854836r74422,em1415542,854836r149352,em1663954,854836r149352,em421894,854836r149351,em670306,854836r149351,em173481,854836r149352,em,707008r1564894,em1912366,707008r149352,em2160778,707008r74168,em1663954,707008r149352,em,557656r2234946,em,409575r2234946,e" filled="f" strokecolor="#d9d9d9">
                  <v:path arrowok="t"/>
                </v:shape>
                <v:shape id="Graphic 116" o:spid="_x0000_s1110" style="position:absolute;left:8325;top:5761;width:20866;height:5810;visibility:visible;mso-wrap-style:square;v-text-anchor:top" coordsize="208661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" path="m99060,236220l,236220,,580644r99060,l99060,236220xem347472,242316r-99060,l248412,580644r99060,l347472,242316xem595884,192024r-99060,l496824,580644r99060,l595884,192024xem844296,152400r-99060,l745236,580644r99060,l844296,152400xem1092708,158496r-99060,l993648,580644r99060,l1092708,158496xem1341120,167640r-99060,l1242060,580644r99060,l1341120,167640xem1589532,71628r-99060,l1490472,580644r99060,l1589532,71628xem1837944,r-99060,l1738884,580644r99060,l1837944,xem2086356,12192r-99060,l1987296,580644r99060,l2086356,12192xe" fillcolor="#2e5496" stroked="f">
                  <v:path arrowok="t"/>
                </v:shape>
                <v:shape id="Graphic 117" o:spid="_x0000_s1111" style="position:absolute;left:8325;top:11567;width:20866;height:5595;visibility:visible;mso-wrap-style:square;v-text-anchor:top" coordsize="208661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" path="m99060,l,,,323088r99060,l99060,xem347472,l248412,r,321564l347472,321564,347472,xem595884,l496824,r,373380l595884,373380,595884,xem844296,l745236,r,423672l844296,423672,844296,xem1092708,l993648,r,414528l1092708,414528,1092708,xem1341120,r-99060,l1242060,376428r99060,l1341120,xem1589532,r-99060,l1490472,481584r99060,l1589532,xem1837944,r-99060,l1738884,559308r99060,l1837944,xem2086356,r-99060,l1987296,513588r99060,l2086356,xe" fillcolor="#dbdbdb" stroked="f">
                  <v:path arrowok="t"/>
                </v:shape>
                <v:shape id="Graphic 118" o:spid="_x0000_s1112" style="position:absolute;left:7581;top:11571;width:22352;height:13;visibility:visible;mso-wrap-style:square;v-text-anchor:top" coordsize="223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" path="m,l2234946,e" filled="f" strokecolor="#d9d9d9">
                  <v:path arrowok="t"/>
                </v:shape>
                <v:shape id="Graphic 119" o:spid="_x0000_s1113" style="position:absolute;left:8823;top:11022;width:19869;height:508;visibility:visible;mso-wrap-style:square;v-text-anchor:top" coordsize="1986914,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" path="m,34671r248919,1524l497331,39243,744219,50292,992632,45339,1241044,17907r248412,9143l1737867,33147,1986534,e" filled="f" strokecolor="#c00000" strokeweight="2.25pt">
                  <v:path arrowok="t"/>
                </v:shape>
                <v:shape id="Graphic 120" o:spid="_x0000_s1114" style="position:absolute;left:28688;top:16704;width:13;height:661;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" path="m,l,65532e" filled="f" strokecolor="#a6a6a6">
                  <v:path arrowok="t"/>
                </v:shape>
                <v:shape id="Graphic 121" o:spid="_x0000_s1115" style="position:absolute;left:1929;top:23623;width:2439;height:629;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" path="m243840,l,,,62779r243840,l243840,xe" fillcolor="#2e5496" stroked="f">
                  <v:path arrowok="t"/>
                </v:shape>
                <v:shape id="Graphic 122" o:spid="_x0000_s1116" style="position:absolute;left:9821;top:23623;width:2438;height:629;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" path="m243839,l,,,62779r243839,l243839,xe" fillcolor="#dbdbdb" stroked="f">
                  <v:path arrowok="t"/>
                </v:shape>
                <v:shape id="Graphic 123" o:spid="_x0000_s1117" style="position:absolute;left:18164;top:23937;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" path="m,l243840,e" filled="f" strokecolor="#c00000" strokeweight="2.25pt">
                  <v:path arrowok="t"/>
                </v:shape>
                <v:shape id="Graphic 124" o:spid="_x0000_s1118" style="position:absolute;left:47;top:53;width:31280;height:25718;visibility:visible;mso-wrap-style:square;v-text-anchor:top" coordsize="3128010,257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" path="m,2571749r3128010,l3128010,,,,,2571749xe" filled="f" strokecolor="#d9d9d9">
                  <v:path arrowok="t"/>
                </v:shape>
                <v:shape id="Textbox 125" o:spid="_x0000_s1119" type="#_x0000_t202" style="position:absolute;left:3567;top:1264;width:23127;height:18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D8E3BAE" w14:textId="77777777" w:rsidR="0086673E" w:rsidRPr="00BD3177" w:rsidRDefault="0086673E" w:rsidP="00BD3177">
                        <w:pPr>
                          <w:spacing w:line="203" w:lineRule="exact"/>
                          <w:rPr>
                            <w:rFonts w:ascii="Arial" w:hAnsi="Arial" w:cs="Arial"/>
                            <w:sz w:val="18"/>
                            <w:szCs w:val="18"/>
                          </w:rPr>
                        </w:pPr>
                        <w:r w:rsidRPr="00BD3177">
                          <w:rPr>
                            <w:rFonts w:ascii="Arial" w:hAnsi="Arial" w:cs="Arial"/>
                            <w:color w:val="585858"/>
                            <w:sz w:val="18"/>
                            <w:szCs w:val="18"/>
                          </w:rPr>
                          <w:t>Thương mại Hàng hóa ASEAN với thế giới</w:t>
                        </w:r>
                      </w:p>
                      <w:p w14:paraId="74945561" w14:textId="77777777" w:rsidR="0086673E" w:rsidRDefault="0086673E">
                        <w:pPr>
                          <w:spacing w:before="130"/>
                          <w:ind w:right="3174"/>
                          <w:jc w:val="right"/>
                          <w:rPr>
                            <w:rFonts w:ascii="Calibri"/>
                            <w:sz w:val="18"/>
                          </w:rPr>
                        </w:pPr>
                        <w:r>
                          <w:rPr>
                            <w:rFonts w:ascii="Calibri"/>
                            <w:color w:val="585858"/>
                            <w:spacing w:val="-2"/>
                            <w:sz w:val="18"/>
                          </w:rPr>
                          <w:t>2.500</w:t>
                        </w:r>
                      </w:p>
                      <w:p w14:paraId="799C5BE7" w14:textId="77777777" w:rsidR="0086673E" w:rsidRDefault="0086673E">
                        <w:pPr>
                          <w:spacing w:before="14"/>
                          <w:ind w:right="3174"/>
                          <w:jc w:val="right"/>
                          <w:rPr>
                            <w:rFonts w:ascii="Calibri"/>
                            <w:sz w:val="18"/>
                          </w:rPr>
                        </w:pPr>
                        <w:r>
                          <w:rPr>
                            <w:rFonts w:ascii="Calibri"/>
                            <w:color w:val="585858"/>
                            <w:spacing w:val="-2"/>
                            <w:sz w:val="18"/>
                          </w:rPr>
                          <w:t>2.000</w:t>
                        </w:r>
                      </w:p>
                      <w:p w14:paraId="7E7E9BE2" w14:textId="77777777" w:rsidR="0086673E" w:rsidRDefault="0086673E">
                        <w:pPr>
                          <w:spacing w:before="14"/>
                          <w:ind w:right="3174"/>
                          <w:jc w:val="right"/>
                          <w:rPr>
                            <w:rFonts w:ascii="Calibri"/>
                            <w:sz w:val="18"/>
                          </w:rPr>
                        </w:pPr>
                        <w:r>
                          <w:rPr>
                            <w:rFonts w:ascii="Calibri"/>
                            <w:color w:val="585858"/>
                            <w:spacing w:val="-2"/>
                            <w:sz w:val="18"/>
                          </w:rPr>
                          <w:t>1.500</w:t>
                        </w:r>
                      </w:p>
                      <w:p w14:paraId="5A2F2DC1" w14:textId="77777777" w:rsidR="0086673E" w:rsidRDefault="0086673E">
                        <w:pPr>
                          <w:spacing w:before="15"/>
                          <w:ind w:right="3174"/>
                          <w:jc w:val="right"/>
                          <w:rPr>
                            <w:rFonts w:ascii="Calibri"/>
                            <w:sz w:val="18"/>
                          </w:rPr>
                        </w:pPr>
                        <w:r>
                          <w:rPr>
                            <w:rFonts w:ascii="Calibri"/>
                            <w:color w:val="585858"/>
                            <w:spacing w:val="-2"/>
                            <w:sz w:val="18"/>
                          </w:rPr>
                          <w:t>1.000</w:t>
                        </w:r>
                      </w:p>
                      <w:p w14:paraId="5EFB1A4E" w14:textId="77777777" w:rsidR="0086673E" w:rsidRDefault="0086673E">
                        <w:pPr>
                          <w:spacing w:before="14"/>
                          <w:ind w:right="3174"/>
                          <w:jc w:val="right"/>
                          <w:rPr>
                            <w:rFonts w:ascii="Calibri"/>
                            <w:sz w:val="18"/>
                          </w:rPr>
                        </w:pPr>
                        <w:r>
                          <w:rPr>
                            <w:rFonts w:ascii="Calibri"/>
                            <w:color w:val="585858"/>
                            <w:spacing w:val="-5"/>
                            <w:sz w:val="18"/>
                          </w:rPr>
                          <w:t>500</w:t>
                        </w:r>
                      </w:p>
                      <w:p w14:paraId="622D1054" w14:textId="77777777" w:rsidR="0086673E" w:rsidRDefault="0086673E">
                        <w:pPr>
                          <w:spacing w:before="14"/>
                          <w:ind w:right="3174"/>
                          <w:jc w:val="right"/>
                          <w:rPr>
                            <w:rFonts w:ascii="Calibri"/>
                            <w:sz w:val="18"/>
                          </w:rPr>
                        </w:pPr>
                        <w:r>
                          <w:rPr>
                            <w:rFonts w:ascii="Calibri"/>
                            <w:color w:val="585858"/>
                            <w:spacing w:val="-10"/>
                            <w:sz w:val="18"/>
                          </w:rPr>
                          <w:t>0</w:t>
                        </w:r>
                      </w:p>
                      <w:p w14:paraId="75D8593A" w14:textId="77777777" w:rsidR="0086673E" w:rsidRDefault="0086673E">
                        <w:pPr>
                          <w:spacing w:before="14"/>
                          <w:ind w:right="3173"/>
                          <w:jc w:val="right"/>
                          <w:rPr>
                            <w:rFonts w:ascii="Calibri"/>
                            <w:sz w:val="18"/>
                          </w:rPr>
                        </w:pPr>
                        <w:r>
                          <w:rPr>
                            <w:rFonts w:ascii="Calibri"/>
                            <w:color w:val="585858"/>
                            <w:sz w:val="18"/>
                          </w:rPr>
                          <w:t>-</w:t>
                        </w:r>
                        <w:r>
                          <w:rPr>
                            <w:rFonts w:ascii="Calibri"/>
                            <w:color w:val="585858"/>
                            <w:spacing w:val="-5"/>
                            <w:sz w:val="18"/>
                          </w:rPr>
                          <w:t>500</w:t>
                        </w:r>
                      </w:p>
                      <w:p w14:paraId="07E409CC" w14:textId="77777777" w:rsidR="0086673E" w:rsidRDefault="0086673E">
                        <w:pPr>
                          <w:spacing w:before="15"/>
                          <w:ind w:right="3173"/>
                          <w:jc w:val="right"/>
                          <w:rPr>
                            <w:rFonts w:ascii="Calibri"/>
                            <w:sz w:val="18"/>
                          </w:rPr>
                        </w:pPr>
                        <w:r>
                          <w:rPr>
                            <w:rFonts w:ascii="Calibri"/>
                            <w:color w:val="585858"/>
                            <w:sz w:val="18"/>
                          </w:rPr>
                          <w:t>-</w:t>
                        </w:r>
                        <w:r>
                          <w:rPr>
                            <w:rFonts w:ascii="Calibri"/>
                            <w:color w:val="585858"/>
                            <w:spacing w:val="-2"/>
                            <w:sz w:val="18"/>
                          </w:rPr>
                          <w:t>1.000</w:t>
                        </w:r>
                      </w:p>
                      <w:p w14:paraId="5258972C" w14:textId="77777777" w:rsidR="0086673E" w:rsidRDefault="0086673E">
                        <w:pPr>
                          <w:spacing w:before="14"/>
                          <w:ind w:right="3173"/>
                          <w:jc w:val="right"/>
                          <w:rPr>
                            <w:rFonts w:ascii="Calibri"/>
                            <w:sz w:val="18"/>
                          </w:rPr>
                        </w:pPr>
                        <w:r>
                          <w:rPr>
                            <w:rFonts w:ascii="Calibri"/>
                            <w:color w:val="585858"/>
                            <w:sz w:val="18"/>
                          </w:rPr>
                          <w:t>-</w:t>
                        </w:r>
                        <w:r>
                          <w:rPr>
                            <w:rFonts w:ascii="Calibri"/>
                            <w:color w:val="585858"/>
                            <w:spacing w:val="-2"/>
                            <w:sz w:val="18"/>
                          </w:rPr>
                          <w:t>1.500</w:t>
                        </w:r>
                      </w:p>
                      <w:p w14:paraId="2BAC5870" w14:textId="77777777" w:rsidR="0086673E" w:rsidRDefault="0086673E">
                        <w:pPr>
                          <w:spacing w:before="14"/>
                          <w:ind w:right="3173"/>
                          <w:jc w:val="right"/>
                          <w:rPr>
                            <w:rFonts w:ascii="Calibri"/>
                            <w:sz w:val="18"/>
                          </w:rPr>
                        </w:pPr>
                        <w:r>
                          <w:rPr>
                            <w:rFonts w:ascii="Calibri"/>
                            <w:color w:val="585858"/>
                            <w:sz w:val="18"/>
                          </w:rPr>
                          <w:t>-</w:t>
                        </w:r>
                        <w:r>
                          <w:rPr>
                            <w:rFonts w:ascii="Calibri"/>
                            <w:color w:val="585858"/>
                            <w:spacing w:val="-2"/>
                            <w:sz w:val="18"/>
                          </w:rPr>
                          <w:t>2.000</w:t>
                        </w:r>
                      </w:p>
                      <w:p w14:paraId="0DC99848" w14:textId="77777777" w:rsidR="0086673E" w:rsidRDefault="0086673E">
                        <w:pPr>
                          <w:spacing w:before="14" w:line="217" w:lineRule="exact"/>
                          <w:ind w:right="3173"/>
                          <w:jc w:val="right"/>
                          <w:rPr>
                            <w:rFonts w:ascii="Calibri"/>
                            <w:sz w:val="18"/>
                          </w:rPr>
                        </w:pPr>
                        <w:r>
                          <w:rPr>
                            <w:rFonts w:ascii="Calibri"/>
                            <w:color w:val="585858"/>
                            <w:sz w:val="18"/>
                          </w:rPr>
                          <w:t>-</w:t>
                        </w:r>
                        <w:r>
                          <w:rPr>
                            <w:rFonts w:ascii="Calibri"/>
                            <w:color w:val="585858"/>
                            <w:spacing w:val="-2"/>
                            <w:sz w:val="18"/>
                          </w:rPr>
                          <w:t>2.500</w:t>
                        </w:r>
                      </w:p>
                    </w:txbxContent>
                  </v:textbox>
                </v:shape>
                <v:shape id="Textbox 126" o:spid="_x0000_s1120" type="#_x0000_t202" style="position:absolute;left:27397;top:4150;width:273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1AD2327" w14:textId="77777777" w:rsidR="0086673E" w:rsidRDefault="0086673E">
                        <w:pPr>
                          <w:spacing w:line="180" w:lineRule="exact"/>
                          <w:rPr>
                            <w:rFonts w:ascii="Calibri"/>
                            <w:sz w:val="18"/>
                          </w:rPr>
                        </w:pPr>
                        <w:r>
                          <w:rPr>
                            <w:rFonts w:ascii="Calibri"/>
                            <w:color w:val="404040"/>
                            <w:spacing w:val="-2"/>
                            <w:sz w:val="18"/>
                          </w:rPr>
                          <w:t>1.913</w:t>
                        </w:r>
                      </w:p>
                    </w:txbxContent>
                  </v:textbox>
                </v:shape>
                <v:shape id="Textbox 127" o:spid="_x0000_s1121" type="#_x0000_t202" style="position:absolute;left:7581;top:17781;width:2272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49E8AD8" w14:textId="77777777" w:rsidR="0086673E" w:rsidRDefault="0086673E">
                        <w:pPr>
                          <w:tabs>
                            <w:tab w:val="left" w:pos="3091"/>
                          </w:tabs>
                          <w:spacing w:line="180" w:lineRule="exact"/>
                          <w:rPr>
                            <w:rFonts w:ascii="Calibri"/>
                            <w:sz w:val="18"/>
                          </w:rPr>
                        </w:pPr>
                        <w:r>
                          <w:rPr>
                            <w:rFonts w:ascii="Calibri"/>
                            <w:color w:val="404040"/>
                            <w:sz w:val="18"/>
                            <w:u w:val="single" w:color="D9D9D9"/>
                          </w:rPr>
                          <w:tab/>
                          <w:t>-</w:t>
                        </w:r>
                        <w:r>
                          <w:rPr>
                            <w:rFonts w:ascii="Calibri"/>
                            <w:color w:val="404040"/>
                            <w:spacing w:val="-2"/>
                            <w:sz w:val="18"/>
                            <w:u w:val="single" w:color="D9D9D9"/>
                          </w:rPr>
                          <w:t>1.728</w:t>
                        </w:r>
                      </w:p>
                    </w:txbxContent>
                  </v:textbox>
                </v:shape>
                <v:shape id="Textbox 128" o:spid="_x0000_s1122" type="#_x0000_t202" style="position:absolute;left:34742;top:3374;width:2223;height:1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537C32B" w14:textId="77777777" w:rsidR="0086673E" w:rsidRDefault="0086673E">
                        <w:pPr>
                          <w:ind w:right="18"/>
                          <w:jc w:val="right"/>
                          <w:rPr>
                            <w:rFonts w:ascii="Trebuchet MS"/>
                            <w:sz w:val="18"/>
                          </w:rPr>
                        </w:pPr>
                        <w:r>
                          <w:rPr>
                            <w:rFonts w:ascii="Trebuchet MS"/>
                            <w:color w:val="585858"/>
                            <w:spacing w:val="-5"/>
                            <w:sz w:val="18"/>
                          </w:rPr>
                          <w:t>600</w:t>
                        </w:r>
                      </w:p>
                      <w:p w14:paraId="07471C19" w14:textId="77777777" w:rsidR="0086673E" w:rsidRDefault="0086673E">
                        <w:pPr>
                          <w:spacing w:before="184"/>
                          <w:ind w:right="18"/>
                          <w:jc w:val="right"/>
                          <w:rPr>
                            <w:rFonts w:ascii="Trebuchet MS"/>
                            <w:sz w:val="18"/>
                          </w:rPr>
                        </w:pPr>
                        <w:r>
                          <w:rPr>
                            <w:rFonts w:ascii="Trebuchet MS"/>
                            <w:color w:val="585858"/>
                            <w:spacing w:val="-5"/>
                            <w:sz w:val="18"/>
                          </w:rPr>
                          <w:t>400</w:t>
                        </w:r>
                      </w:p>
                      <w:p w14:paraId="4E0D90FF" w14:textId="77777777" w:rsidR="0086673E" w:rsidRDefault="0086673E">
                        <w:pPr>
                          <w:spacing w:before="183"/>
                          <w:ind w:right="18"/>
                          <w:jc w:val="right"/>
                          <w:rPr>
                            <w:rFonts w:ascii="Trebuchet MS"/>
                            <w:sz w:val="18"/>
                          </w:rPr>
                        </w:pPr>
                        <w:r>
                          <w:rPr>
                            <w:rFonts w:ascii="Trebuchet MS"/>
                            <w:color w:val="585858"/>
                            <w:spacing w:val="-5"/>
                            <w:sz w:val="18"/>
                          </w:rPr>
                          <w:t>200</w:t>
                        </w:r>
                      </w:p>
                      <w:p w14:paraId="79805D07" w14:textId="77777777" w:rsidR="0086673E" w:rsidRDefault="0086673E">
                        <w:pPr>
                          <w:spacing w:before="184"/>
                          <w:ind w:right="18"/>
                          <w:jc w:val="right"/>
                          <w:rPr>
                            <w:rFonts w:ascii="Trebuchet MS"/>
                            <w:sz w:val="18"/>
                          </w:rPr>
                        </w:pPr>
                        <w:r>
                          <w:rPr>
                            <w:rFonts w:ascii="Trebuchet MS"/>
                            <w:color w:val="585858"/>
                            <w:spacing w:val="-10"/>
                            <w:sz w:val="18"/>
                          </w:rPr>
                          <w:t>0</w:t>
                        </w:r>
                      </w:p>
                      <w:p w14:paraId="4C7DBFF1" w14:textId="77777777" w:rsidR="0086673E" w:rsidRDefault="0086673E">
                        <w:pPr>
                          <w:spacing w:before="184"/>
                          <w:ind w:right="18"/>
                          <w:jc w:val="right"/>
                          <w:rPr>
                            <w:rFonts w:ascii="Trebuchet MS"/>
                            <w:sz w:val="18"/>
                          </w:rPr>
                        </w:pPr>
                        <w:r>
                          <w:rPr>
                            <w:rFonts w:ascii="Trebuchet MS"/>
                            <w:color w:val="585858"/>
                            <w:w w:val="90"/>
                            <w:sz w:val="18"/>
                          </w:rPr>
                          <w:t>-</w:t>
                        </w:r>
                        <w:r>
                          <w:rPr>
                            <w:rFonts w:ascii="Trebuchet MS"/>
                            <w:color w:val="585858"/>
                            <w:spacing w:val="-9"/>
                            <w:sz w:val="18"/>
                          </w:rPr>
                          <w:t>200</w:t>
                        </w:r>
                      </w:p>
                      <w:p w14:paraId="0F3957B2" w14:textId="77777777" w:rsidR="0086673E" w:rsidRDefault="0086673E">
                        <w:pPr>
                          <w:spacing w:before="184"/>
                          <w:ind w:right="18"/>
                          <w:jc w:val="right"/>
                          <w:rPr>
                            <w:rFonts w:ascii="Trebuchet MS"/>
                            <w:sz w:val="18"/>
                          </w:rPr>
                        </w:pPr>
                        <w:r>
                          <w:rPr>
                            <w:rFonts w:ascii="Trebuchet MS"/>
                            <w:color w:val="585858"/>
                            <w:w w:val="90"/>
                            <w:sz w:val="18"/>
                          </w:rPr>
                          <w:t>-</w:t>
                        </w:r>
                        <w:r>
                          <w:rPr>
                            <w:rFonts w:ascii="Trebuchet MS"/>
                            <w:color w:val="585858"/>
                            <w:spacing w:val="-9"/>
                            <w:sz w:val="18"/>
                          </w:rPr>
                          <w:t>400</w:t>
                        </w:r>
                      </w:p>
                      <w:p w14:paraId="25E604A8" w14:textId="77777777" w:rsidR="0086673E" w:rsidRDefault="0086673E">
                        <w:pPr>
                          <w:spacing w:before="184"/>
                          <w:ind w:right="18"/>
                          <w:jc w:val="right"/>
                          <w:rPr>
                            <w:rFonts w:ascii="Trebuchet MS"/>
                            <w:sz w:val="18"/>
                          </w:rPr>
                        </w:pPr>
                        <w:r>
                          <w:rPr>
                            <w:rFonts w:ascii="Trebuchet MS"/>
                            <w:color w:val="585858"/>
                            <w:w w:val="90"/>
                            <w:sz w:val="18"/>
                          </w:rPr>
                          <w:t>-</w:t>
                        </w:r>
                        <w:r>
                          <w:rPr>
                            <w:rFonts w:ascii="Trebuchet MS"/>
                            <w:color w:val="585858"/>
                            <w:spacing w:val="-9"/>
                            <w:sz w:val="18"/>
                          </w:rPr>
                          <w:t>600</w:t>
                        </w:r>
                      </w:p>
                    </w:txbxContent>
                  </v:textbox>
                </v:shape>
                <v:shape id="Textbox 129" o:spid="_x0000_s1123" type="#_x0000_t202" style="position:absolute;left:37720;top:1259;width:24391;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A9AD841" w14:textId="77777777" w:rsidR="0086673E" w:rsidRPr="00BD3177" w:rsidRDefault="0086673E" w:rsidP="00E17E36">
                        <w:pPr>
                          <w:spacing w:line="203" w:lineRule="exact"/>
                          <w:rPr>
                            <w:rFonts w:ascii="Arial" w:hAnsi="Arial" w:cs="Arial"/>
                            <w:sz w:val="18"/>
                            <w:szCs w:val="18"/>
                          </w:rPr>
                        </w:pPr>
                        <w:r w:rsidRPr="00BD3177">
                          <w:rPr>
                            <w:rFonts w:ascii="Arial" w:hAnsi="Arial" w:cs="Arial"/>
                            <w:color w:val="585858"/>
                            <w:sz w:val="18"/>
                            <w:szCs w:val="18"/>
                          </w:rPr>
                          <w:t xml:space="preserve">Thương mại </w:t>
                        </w:r>
                        <w:r>
                          <w:rPr>
                            <w:rFonts w:ascii="Arial" w:hAnsi="Arial" w:cs="Arial"/>
                            <w:color w:val="585858"/>
                            <w:sz w:val="18"/>
                            <w:szCs w:val="18"/>
                          </w:rPr>
                          <w:t>Dịch vụ</w:t>
                        </w:r>
                        <w:r w:rsidRPr="00BD3177">
                          <w:rPr>
                            <w:rFonts w:ascii="Arial" w:hAnsi="Arial" w:cs="Arial"/>
                            <w:color w:val="585858"/>
                            <w:sz w:val="18"/>
                            <w:szCs w:val="18"/>
                          </w:rPr>
                          <w:t xml:space="preserve"> ASEAN với thế giới</w:t>
                        </w:r>
                      </w:p>
                      <w:p w14:paraId="11670D0F" w14:textId="77777777" w:rsidR="0086673E" w:rsidRDefault="0086673E">
                        <w:pPr>
                          <w:tabs>
                            <w:tab w:val="left" w:pos="3454"/>
                          </w:tabs>
                          <w:spacing w:before="53"/>
                          <w:ind w:left="24"/>
                          <w:rPr>
                            <w:rFonts w:ascii="Trebuchet MS"/>
                            <w:sz w:val="18"/>
                          </w:rPr>
                        </w:pPr>
                        <w:r>
                          <w:rPr>
                            <w:rFonts w:ascii="Trebuchet MS"/>
                            <w:color w:val="404040"/>
                            <w:sz w:val="18"/>
                            <w:u w:val="single" w:color="D9D9D9"/>
                          </w:rPr>
                          <w:tab/>
                        </w:r>
                        <w:r>
                          <w:rPr>
                            <w:rFonts w:ascii="Trebuchet MS"/>
                            <w:color w:val="404040"/>
                            <w:spacing w:val="-5"/>
                            <w:sz w:val="18"/>
                            <w:u w:val="single" w:color="D9D9D9"/>
                          </w:rPr>
                          <w:t>542</w:t>
                        </w:r>
                        <w:r>
                          <w:rPr>
                            <w:rFonts w:ascii="Trebuchet MS"/>
                            <w:color w:val="404040"/>
                            <w:spacing w:val="80"/>
                            <w:sz w:val="18"/>
                            <w:u w:val="single" w:color="D9D9D9"/>
                          </w:rPr>
                          <w:t xml:space="preserve"> </w:t>
                        </w:r>
                      </w:p>
                    </w:txbxContent>
                  </v:textbox>
                </v:shape>
                <v:shape id="Textbox 130" o:spid="_x0000_s1124" type="#_x0000_t202" style="position:absolute;left:59473;top:18586;width:22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8E71674" w14:textId="77777777" w:rsidR="0086673E" w:rsidRDefault="0086673E">
                        <w:pPr>
                          <w:rPr>
                            <w:rFonts w:ascii="Trebuchet MS"/>
                            <w:sz w:val="18"/>
                          </w:rPr>
                        </w:pPr>
                        <w:r>
                          <w:rPr>
                            <w:rFonts w:ascii="Trebuchet MS"/>
                            <w:color w:val="404040"/>
                            <w:w w:val="80"/>
                            <w:sz w:val="18"/>
                          </w:rPr>
                          <w:t>-</w:t>
                        </w:r>
                        <w:r>
                          <w:rPr>
                            <w:rFonts w:ascii="Trebuchet MS"/>
                            <w:color w:val="404040"/>
                            <w:spacing w:val="-5"/>
                            <w:sz w:val="18"/>
                          </w:rPr>
                          <w:t>528</w:t>
                        </w:r>
                      </w:p>
                    </w:txbxContent>
                  </v:textbox>
                </v:shape>
                <v:shape id="Textbox 131" o:spid="_x0000_s1125" type="#_x0000_t202" style="position:absolute;left:4670;top:23439;width:6081;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114AC99" w14:textId="77777777" w:rsidR="0086673E" w:rsidRPr="00E17E36" w:rsidRDefault="0086673E">
                        <w:pPr>
                          <w:spacing w:line="180" w:lineRule="exact"/>
                          <w:rPr>
                            <w:rFonts w:ascii="Arial" w:hAnsi="Arial" w:cs="Arial"/>
                            <w:sz w:val="16"/>
                            <w:szCs w:val="18"/>
                          </w:rPr>
                        </w:pPr>
                        <w:r w:rsidRPr="00E17E36">
                          <w:rPr>
                            <w:rFonts w:ascii="Arial" w:hAnsi="Arial" w:cs="Arial"/>
                            <w:color w:val="585858"/>
                            <w:spacing w:val="-2"/>
                            <w:sz w:val="16"/>
                            <w:szCs w:val="18"/>
                          </w:rPr>
                          <w:t>Xuất khẩu</w:t>
                        </w:r>
                      </w:p>
                    </w:txbxContent>
                  </v:textbox>
                </v:shape>
                <v:shape id="Textbox 132" o:spid="_x0000_s1126" type="#_x0000_t202" style="position:absolute;left:12609;top:23407;width:624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020A581" w14:textId="77777777" w:rsidR="0086673E" w:rsidRPr="00E17E36" w:rsidRDefault="0086673E">
                        <w:pPr>
                          <w:spacing w:line="180" w:lineRule="exact"/>
                          <w:rPr>
                            <w:rFonts w:ascii="Arial" w:hAnsi="Arial" w:cs="Arial"/>
                            <w:sz w:val="16"/>
                          </w:rPr>
                        </w:pPr>
                        <w:r w:rsidRPr="00E17E36">
                          <w:rPr>
                            <w:rFonts w:ascii="Arial" w:hAnsi="Arial" w:cs="Arial"/>
                            <w:color w:val="585858"/>
                            <w:spacing w:val="-2"/>
                            <w:sz w:val="16"/>
                          </w:rPr>
                          <w:t>Nhập khẩu</w:t>
                        </w:r>
                      </w:p>
                    </w:txbxContent>
                  </v:textbox>
                </v:shape>
                <v:shape id="Textbox 133" o:spid="_x0000_s1127" type="#_x0000_t202" style="position:absolute;left:20997;top:23408;width:10044;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9A22F33" w14:textId="77777777" w:rsidR="0086673E" w:rsidRPr="00E17E36" w:rsidRDefault="0086673E">
                        <w:pPr>
                          <w:spacing w:line="180" w:lineRule="exact"/>
                          <w:rPr>
                            <w:rFonts w:ascii="Arial" w:hAnsi="Arial" w:cs="Arial"/>
                            <w:sz w:val="16"/>
                          </w:rPr>
                        </w:pPr>
                        <w:r w:rsidRPr="00E17E36">
                          <w:rPr>
                            <w:rFonts w:ascii="Arial" w:hAnsi="Arial" w:cs="Arial"/>
                            <w:color w:val="585858"/>
                            <w:sz w:val="16"/>
                          </w:rPr>
                          <w:t>Cân bằng thương mại</w:t>
                        </w:r>
                      </w:p>
                    </w:txbxContent>
                  </v:textbox>
                </v:shape>
                <v:shape id="Textbox 134" o:spid="_x0000_s1128" type="#_x0000_t202" style="position:absolute;left:36102;top:23335;width:703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8B26730" w14:textId="77777777" w:rsidR="0086673E" w:rsidRPr="00E17E36" w:rsidRDefault="0086673E">
                        <w:pPr>
                          <w:rPr>
                            <w:rFonts w:ascii="Trebuchet MS"/>
                            <w:sz w:val="16"/>
                          </w:rPr>
                        </w:pPr>
                        <w:r w:rsidRPr="00E17E36">
                          <w:rPr>
                            <w:rFonts w:ascii="Trebuchet MS"/>
                            <w:color w:val="585858"/>
                            <w:spacing w:val="-2"/>
                            <w:w w:val="90"/>
                            <w:sz w:val="16"/>
                          </w:rPr>
                          <w:t>Xu</w:t>
                        </w:r>
                        <w:r w:rsidRPr="00E17E36">
                          <w:rPr>
                            <w:rFonts w:ascii="Trebuchet MS"/>
                            <w:color w:val="585858"/>
                            <w:spacing w:val="-2"/>
                            <w:w w:val="90"/>
                            <w:sz w:val="16"/>
                          </w:rPr>
                          <w:t>ấ</w:t>
                        </w:r>
                        <w:r w:rsidRPr="00E17E36">
                          <w:rPr>
                            <w:rFonts w:ascii="Trebuchet MS"/>
                            <w:color w:val="585858"/>
                            <w:spacing w:val="-2"/>
                            <w:w w:val="90"/>
                            <w:sz w:val="16"/>
                          </w:rPr>
                          <w:t>t kh</w:t>
                        </w:r>
                        <w:r w:rsidRPr="00E17E36">
                          <w:rPr>
                            <w:rFonts w:ascii="Trebuchet MS"/>
                            <w:color w:val="585858"/>
                            <w:spacing w:val="-2"/>
                            <w:w w:val="90"/>
                            <w:sz w:val="16"/>
                          </w:rPr>
                          <w:t>ẩ</w:t>
                        </w:r>
                        <w:r w:rsidRPr="00E17E36">
                          <w:rPr>
                            <w:rFonts w:ascii="Trebuchet MS"/>
                            <w:color w:val="585858"/>
                            <w:spacing w:val="-2"/>
                            <w:w w:val="90"/>
                            <w:sz w:val="16"/>
                          </w:rPr>
                          <w:t>u</w:t>
                        </w:r>
                      </w:p>
                    </w:txbxContent>
                  </v:textbox>
                </v:shape>
                <v:shape id="Textbox 135" o:spid="_x0000_s1129" type="#_x0000_t202" style="position:absolute;left:43974;top:23213;width:6907;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9C405A5" w14:textId="77777777" w:rsidR="0086673E" w:rsidRPr="00E17E36" w:rsidRDefault="0086673E">
                        <w:pPr>
                          <w:rPr>
                            <w:rFonts w:ascii="Trebuchet MS"/>
                            <w:sz w:val="16"/>
                          </w:rPr>
                        </w:pPr>
                        <w:r w:rsidRPr="00E17E36">
                          <w:rPr>
                            <w:rFonts w:ascii="Trebuchet MS"/>
                            <w:color w:val="585858"/>
                            <w:spacing w:val="-8"/>
                            <w:sz w:val="16"/>
                          </w:rPr>
                          <w:t>Nh</w:t>
                        </w:r>
                        <w:r w:rsidRPr="00E17E36">
                          <w:rPr>
                            <w:rFonts w:ascii="Trebuchet MS"/>
                            <w:color w:val="585858"/>
                            <w:spacing w:val="-8"/>
                            <w:sz w:val="16"/>
                          </w:rPr>
                          <w:t>ậ</w:t>
                        </w:r>
                        <w:r w:rsidRPr="00E17E36">
                          <w:rPr>
                            <w:rFonts w:ascii="Trebuchet MS"/>
                            <w:color w:val="585858"/>
                            <w:spacing w:val="-8"/>
                            <w:sz w:val="16"/>
                          </w:rPr>
                          <w:t>p kh</w:t>
                        </w:r>
                        <w:r w:rsidRPr="00E17E36">
                          <w:rPr>
                            <w:rFonts w:ascii="Trebuchet MS"/>
                            <w:color w:val="585858"/>
                            <w:spacing w:val="-8"/>
                            <w:sz w:val="16"/>
                          </w:rPr>
                          <w:t>ẩ</w:t>
                        </w:r>
                        <w:r w:rsidRPr="00E17E36">
                          <w:rPr>
                            <w:rFonts w:ascii="Trebuchet MS"/>
                            <w:color w:val="585858"/>
                            <w:spacing w:val="-8"/>
                            <w:sz w:val="16"/>
                          </w:rPr>
                          <w:t>u</w:t>
                        </w:r>
                      </w:p>
                    </w:txbxContent>
                  </v:textbox>
                </v:shape>
                <v:shape id="Textbox 136" o:spid="_x0000_s1130" type="#_x0000_t202" style="position:absolute;left:52229;top:23303;width:11956;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7537450" w14:textId="77777777" w:rsidR="0086673E" w:rsidRPr="00E17E36" w:rsidRDefault="0086673E">
                        <w:pPr>
                          <w:rPr>
                            <w:rFonts w:ascii="Trebuchet MS"/>
                            <w:sz w:val="16"/>
                          </w:rPr>
                        </w:pPr>
                        <w:r w:rsidRPr="00E17E36">
                          <w:rPr>
                            <w:rFonts w:ascii="Trebuchet MS"/>
                            <w:color w:val="585858"/>
                            <w:spacing w:val="-2"/>
                            <w:w w:val="85"/>
                            <w:sz w:val="16"/>
                          </w:rPr>
                          <w:t>C</w:t>
                        </w:r>
                        <w:r w:rsidRPr="00E17E36">
                          <w:rPr>
                            <w:rFonts w:ascii="Trebuchet MS"/>
                            <w:color w:val="585858"/>
                            <w:spacing w:val="-2"/>
                            <w:w w:val="85"/>
                            <w:sz w:val="16"/>
                          </w:rPr>
                          <w:t>â</w:t>
                        </w:r>
                        <w:r w:rsidRPr="00E17E36">
                          <w:rPr>
                            <w:rFonts w:ascii="Trebuchet MS"/>
                            <w:color w:val="585858"/>
                            <w:spacing w:val="-2"/>
                            <w:w w:val="85"/>
                            <w:sz w:val="16"/>
                          </w:rPr>
                          <w:t>n b</w:t>
                        </w:r>
                        <w:r w:rsidRPr="00E17E36">
                          <w:rPr>
                            <w:rFonts w:ascii="Trebuchet MS"/>
                            <w:color w:val="585858"/>
                            <w:spacing w:val="-2"/>
                            <w:w w:val="85"/>
                            <w:sz w:val="16"/>
                          </w:rPr>
                          <w:t>ằ</w:t>
                        </w:r>
                        <w:r w:rsidRPr="00E17E36">
                          <w:rPr>
                            <w:rFonts w:ascii="Trebuchet MS"/>
                            <w:color w:val="585858"/>
                            <w:spacing w:val="-2"/>
                            <w:w w:val="85"/>
                            <w:sz w:val="16"/>
                          </w:rPr>
                          <w:t>ng th</w:t>
                        </w:r>
                        <w:r w:rsidRPr="00E17E36">
                          <w:rPr>
                            <w:rFonts w:ascii="Trebuchet MS"/>
                            <w:color w:val="585858"/>
                            <w:spacing w:val="-2"/>
                            <w:w w:val="85"/>
                            <w:sz w:val="16"/>
                          </w:rPr>
                          <w:t>ươ</w:t>
                        </w:r>
                        <w:r w:rsidRPr="00E17E36">
                          <w:rPr>
                            <w:rFonts w:ascii="Trebuchet MS"/>
                            <w:color w:val="585858"/>
                            <w:spacing w:val="-2"/>
                            <w:w w:val="85"/>
                            <w:sz w:val="16"/>
                          </w:rPr>
                          <w:t>ng m</w:t>
                        </w:r>
                        <w:r w:rsidRPr="00E17E36">
                          <w:rPr>
                            <w:rFonts w:ascii="Trebuchet MS"/>
                            <w:color w:val="585858"/>
                            <w:spacing w:val="-2"/>
                            <w:w w:val="85"/>
                            <w:sz w:val="16"/>
                          </w:rPr>
                          <w:t>ạ</w:t>
                        </w:r>
                        <w:r w:rsidRPr="00E17E36">
                          <w:rPr>
                            <w:rFonts w:ascii="Trebuchet MS"/>
                            <w:color w:val="585858"/>
                            <w:spacing w:val="-2"/>
                            <w:w w:val="85"/>
                            <w:sz w:val="16"/>
                          </w:rPr>
                          <w:t>i</w:t>
                        </w:r>
                      </w:p>
                    </w:txbxContent>
                  </v:textbox>
                </v:shape>
                <w10:wrap anchorx="page"/>
              </v:group>
            </w:pict>
          </mc:Fallback>
        </mc:AlternateContent>
      </w:r>
    </w:p>
    <w:p w14:paraId="18141D9D" w14:textId="77777777" w:rsidR="00C32D40" w:rsidRDefault="00C32D40">
      <w:pPr>
        <w:pStyle w:val="BodyText"/>
      </w:pPr>
    </w:p>
    <w:p w14:paraId="56C0DD5C" w14:textId="77777777" w:rsidR="00C32D40" w:rsidRDefault="00C32D40">
      <w:pPr>
        <w:pStyle w:val="BodyText"/>
      </w:pPr>
    </w:p>
    <w:p w14:paraId="3FF8FDA5" w14:textId="77777777" w:rsidR="00C32D40" w:rsidRDefault="00C32D40">
      <w:pPr>
        <w:pStyle w:val="BodyText"/>
      </w:pPr>
    </w:p>
    <w:p w14:paraId="4E277A02" w14:textId="77777777" w:rsidR="00C32D40" w:rsidRDefault="00C32D40">
      <w:pPr>
        <w:pStyle w:val="BodyText"/>
      </w:pPr>
    </w:p>
    <w:p w14:paraId="5B807B1D" w14:textId="77777777" w:rsidR="00C32D40" w:rsidRDefault="00C32D40">
      <w:pPr>
        <w:pStyle w:val="BodyText"/>
      </w:pPr>
    </w:p>
    <w:p w14:paraId="6AFFDFF3" w14:textId="77777777" w:rsidR="00C32D40" w:rsidRDefault="00E17E36">
      <w:pPr>
        <w:pStyle w:val="BodyText"/>
      </w:pPr>
      <w:r>
        <w:rPr>
          <w:noProof/>
          <w:lang w:eastAsia="ko-KR"/>
        </w:rPr>
        <mc:AlternateContent>
          <mc:Choice Requires="wps">
            <w:drawing>
              <wp:anchor distT="0" distB="0" distL="0" distR="0" simplePos="0" relativeHeight="15754240" behindDoc="0" locked="0" layoutInCell="1" allowOverlap="1" wp14:anchorId="5165B7A2" wp14:editId="4642A967">
                <wp:simplePos x="0" y="0"/>
                <wp:positionH relativeFrom="page">
                  <wp:posOffset>3908952</wp:posOffset>
                </wp:positionH>
                <wp:positionV relativeFrom="paragraph">
                  <wp:posOffset>3265</wp:posOffset>
                </wp:positionV>
                <wp:extent cx="143010" cy="732814"/>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010" cy="732814"/>
                        </a:xfrm>
                        <a:prstGeom prst="rect">
                          <a:avLst/>
                        </a:prstGeom>
                      </wps:spPr>
                      <wps:txbx>
                        <w:txbxContent>
                          <w:p w14:paraId="6D933EAC" w14:textId="77777777" w:rsidR="0086673E" w:rsidRDefault="0086673E">
                            <w:pPr>
                              <w:spacing w:before="20"/>
                              <w:ind w:left="20"/>
                              <w:rPr>
                                <w:rFonts w:ascii="Trebuchet MS"/>
                                <w:sz w:val="18"/>
                              </w:rPr>
                            </w:pPr>
                            <w:r>
                              <w:rPr>
                                <w:rFonts w:ascii="Trebuchet MS"/>
                                <w:color w:val="585858"/>
                                <w:sz w:val="18"/>
                              </w:rPr>
                              <w:t>T</w:t>
                            </w:r>
                            <w:r>
                              <w:rPr>
                                <w:rFonts w:ascii="Trebuchet MS"/>
                                <w:color w:val="585858"/>
                                <w:sz w:val="18"/>
                              </w:rPr>
                              <w:t>ỉ</w:t>
                            </w:r>
                            <w:r>
                              <w:rPr>
                                <w:rFonts w:ascii="Trebuchet MS"/>
                                <w:color w:val="585858"/>
                                <w:sz w:val="18"/>
                              </w:rPr>
                              <w:t xml:space="preserve"> </w:t>
                            </w:r>
                            <w:r>
                              <w:rPr>
                                <w:rFonts w:ascii="Trebuchet MS"/>
                                <w:color w:val="585858"/>
                                <w:sz w:val="18"/>
                              </w:rPr>
                              <w:t>Đô</w:t>
                            </w:r>
                            <w:r>
                              <w:rPr>
                                <w:rFonts w:ascii="Trebuchet MS"/>
                                <w:color w:val="585858"/>
                                <w:sz w:val="18"/>
                              </w:rPr>
                              <w:t xml:space="preserve"> la M</w:t>
                            </w:r>
                            <w:r>
                              <w:rPr>
                                <w:rFonts w:ascii="Trebuchet MS"/>
                                <w:color w:val="585858"/>
                                <w:sz w:val="18"/>
                              </w:rPr>
                              <w:t>ỹ</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65B7A2" id="Textbox 138" o:spid="_x0000_s1131" type="#_x0000_t202" style="position:absolute;margin-left:307.8pt;margin-top:.25pt;width:11.25pt;height:57.7pt;z-index:1575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" filled="f" stroked="f">
                <v:textbox style="layout-flow:vertical;mso-layout-flow-alt:bottom-to-top" inset="0,0,0,0">
                  <w:txbxContent>
                    <w:p w14:paraId="6D933EAC" w14:textId="77777777" w:rsidR="0086673E" w:rsidRDefault="0086673E">
                      <w:pPr>
                        <w:spacing w:before="20"/>
                        <w:ind w:left="20"/>
                        <w:rPr>
                          <w:rFonts w:ascii="Trebuchet MS"/>
                          <w:sz w:val="18"/>
                        </w:rPr>
                      </w:pPr>
                      <w:r>
                        <w:rPr>
                          <w:rFonts w:ascii="Trebuchet MS"/>
                          <w:color w:val="585858"/>
                          <w:sz w:val="18"/>
                        </w:rPr>
                        <w:t>T</w:t>
                      </w:r>
                      <w:r>
                        <w:rPr>
                          <w:rFonts w:ascii="Trebuchet MS"/>
                          <w:color w:val="585858"/>
                          <w:sz w:val="18"/>
                        </w:rPr>
                        <w:t>ỉ</w:t>
                      </w:r>
                      <w:r>
                        <w:rPr>
                          <w:rFonts w:ascii="Trebuchet MS"/>
                          <w:color w:val="585858"/>
                          <w:sz w:val="18"/>
                        </w:rPr>
                        <w:t xml:space="preserve"> </w:t>
                      </w:r>
                      <w:r>
                        <w:rPr>
                          <w:rFonts w:ascii="Trebuchet MS"/>
                          <w:color w:val="585858"/>
                          <w:sz w:val="18"/>
                        </w:rPr>
                        <w:t>Đô</w:t>
                      </w:r>
                      <w:r>
                        <w:rPr>
                          <w:rFonts w:ascii="Trebuchet MS"/>
                          <w:color w:val="585858"/>
                          <w:sz w:val="18"/>
                        </w:rPr>
                        <w:t xml:space="preserve"> la M</w:t>
                      </w:r>
                      <w:r>
                        <w:rPr>
                          <w:rFonts w:ascii="Trebuchet MS"/>
                          <w:color w:val="585858"/>
                          <w:sz w:val="18"/>
                        </w:rPr>
                        <w:t>ỹ</w:t>
                      </w:r>
                    </w:p>
                  </w:txbxContent>
                </v:textbox>
                <w10:wrap anchorx="page"/>
              </v:shape>
            </w:pict>
          </mc:Fallback>
        </mc:AlternateContent>
      </w:r>
    </w:p>
    <w:p w14:paraId="753F5400" w14:textId="77777777" w:rsidR="00C32D40" w:rsidRDefault="00C32D40">
      <w:pPr>
        <w:pStyle w:val="BodyText"/>
      </w:pPr>
    </w:p>
    <w:p w14:paraId="19868567" w14:textId="77777777" w:rsidR="00C32D40" w:rsidRDefault="00C32D40">
      <w:pPr>
        <w:pStyle w:val="BodyText"/>
      </w:pPr>
    </w:p>
    <w:p w14:paraId="58B88E91" w14:textId="77777777" w:rsidR="00C32D40" w:rsidRDefault="00C32D40">
      <w:pPr>
        <w:pStyle w:val="BodyText"/>
      </w:pPr>
    </w:p>
    <w:p w14:paraId="3B423BD3" w14:textId="77777777" w:rsidR="00C32D40" w:rsidRDefault="00C32D40">
      <w:pPr>
        <w:pStyle w:val="BodyText"/>
      </w:pPr>
    </w:p>
    <w:p w14:paraId="76FDDDBF" w14:textId="77777777" w:rsidR="00C32D40" w:rsidRDefault="00C32D40">
      <w:pPr>
        <w:pStyle w:val="BodyText"/>
      </w:pPr>
    </w:p>
    <w:p w14:paraId="0430EF43" w14:textId="77777777" w:rsidR="00C32D40" w:rsidRDefault="00C32D40">
      <w:pPr>
        <w:pStyle w:val="BodyText"/>
      </w:pPr>
    </w:p>
    <w:p w14:paraId="64578F04" w14:textId="77777777" w:rsidR="00C32D40" w:rsidRDefault="00C32D40">
      <w:pPr>
        <w:pStyle w:val="BodyText"/>
      </w:pPr>
    </w:p>
    <w:p w14:paraId="0E1676B4" w14:textId="77777777" w:rsidR="00C32D40" w:rsidRDefault="00C32D40">
      <w:pPr>
        <w:pStyle w:val="BodyText"/>
      </w:pPr>
    </w:p>
    <w:p w14:paraId="0ED4A099" w14:textId="77777777" w:rsidR="00C32D40" w:rsidRDefault="00C32D40">
      <w:pPr>
        <w:pStyle w:val="BodyText"/>
      </w:pPr>
    </w:p>
    <w:p w14:paraId="0E21D2D2" w14:textId="77777777" w:rsidR="00C32D40" w:rsidRDefault="00C32D40">
      <w:pPr>
        <w:pStyle w:val="BodyText"/>
      </w:pPr>
    </w:p>
    <w:p w14:paraId="42A16F79" w14:textId="77777777" w:rsidR="00C32D40" w:rsidRDefault="00C32D40">
      <w:pPr>
        <w:pStyle w:val="BodyText"/>
        <w:spacing w:before="97"/>
      </w:pPr>
    </w:p>
    <w:p w14:paraId="463E3CBD" w14:textId="77777777" w:rsidR="00C32D40" w:rsidRDefault="007B5FDC">
      <w:pPr>
        <w:ind w:left="852"/>
        <w:rPr>
          <w:sz w:val="18"/>
        </w:rPr>
      </w:pPr>
      <w:r>
        <w:rPr>
          <w:noProof/>
          <w:sz w:val="18"/>
          <w:lang w:eastAsia="ko-KR"/>
        </w:rPr>
        <mc:AlternateContent>
          <mc:Choice Requires="wps">
            <w:drawing>
              <wp:anchor distT="0" distB="0" distL="0" distR="0" simplePos="0" relativeHeight="15745536" behindDoc="0" locked="0" layoutInCell="1" allowOverlap="1" wp14:anchorId="0669AF4F" wp14:editId="1F7729D7">
                <wp:simplePos x="0" y="0"/>
                <wp:positionH relativeFrom="page">
                  <wp:posOffset>1489583</wp:posOffset>
                </wp:positionH>
                <wp:positionV relativeFrom="paragraph">
                  <wp:posOffset>-618111</wp:posOffset>
                </wp:positionV>
                <wp:extent cx="139700" cy="2571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34F7FC3E" w14:textId="77777777" w:rsidR="0086673E" w:rsidRDefault="0086673E">
                            <w:pPr>
                              <w:spacing w:line="203" w:lineRule="exact"/>
                              <w:ind w:left="20"/>
                              <w:rPr>
                                <w:rFonts w:ascii="Calibri"/>
                                <w:sz w:val="18"/>
                              </w:rPr>
                            </w:pPr>
                            <w:r>
                              <w:rPr>
                                <w:rFonts w:ascii="Calibri"/>
                                <w:color w:val="585858"/>
                                <w:spacing w:val="-4"/>
                                <w:sz w:val="18"/>
                              </w:rPr>
                              <w:t>2015</w:t>
                            </w:r>
                          </w:p>
                        </w:txbxContent>
                      </wps:txbx>
                      <wps:bodyPr vert="vert270" wrap="square" lIns="0" tIns="0" rIns="0" bIns="0" rtlCol="0">
                        <a:noAutofit/>
                      </wps:bodyPr>
                    </wps:wsp>
                  </a:graphicData>
                </a:graphic>
              </wp:anchor>
            </w:drawing>
          </mc:Choice>
          <mc:Fallback>
            <w:pict>
              <v:shape w14:anchorId="0669AF4F" id="Textbox 139" o:spid="_x0000_s1132" type="#_x0000_t202" style="position:absolute;left:0;text-align:left;margin-left:117.3pt;margin-top:-48.65pt;width:11pt;height:20.2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" filled="f" stroked="f">
                <v:textbox style="layout-flow:vertical;mso-layout-flow-alt:bottom-to-top" inset="0,0,0,0">
                  <w:txbxContent>
                    <w:p w14:paraId="34F7FC3E" w14:textId="77777777" w:rsidR="0086673E" w:rsidRDefault="0086673E">
                      <w:pPr>
                        <w:spacing w:line="203" w:lineRule="exact"/>
                        <w:ind w:left="20"/>
                        <w:rPr>
                          <w:rFonts w:ascii="Calibri"/>
                          <w:sz w:val="18"/>
                        </w:rPr>
                      </w:pPr>
                      <w:r>
                        <w:rPr>
                          <w:rFonts w:ascii="Calibri"/>
                          <w:color w:val="585858"/>
                          <w:spacing w:val="-4"/>
                          <w:sz w:val="18"/>
                        </w:rPr>
                        <w:t>2015</w:t>
                      </w:r>
                    </w:p>
                  </w:txbxContent>
                </v:textbox>
                <w10:wrap anchorx="page"/>
              </v:shape>
            </w:pict>
          </mc:Fallback>
        </mc:AlternateContent>
      </w:r>
      <w:r>
        <w:rPr>
          <w:noProof/>
          <w:sz w:val="18"/>
          <w:lang w:eastAsia="ko-KR"/>
        </w:rPr>
        <mc:AlternateContent>
          <mc:Choice Requires="wps">
            <w:drawing>
              <wp:anchor distT="0" distB="0" distL="0" distR="0" simplePos="0" relativeHeight="15746560" behindDoc="0" locked="0" layoutInCell="1" allowOverlap="1" wp14:anchorId="398CE32A" wp14:editId="6CF395BA">
                <wp:simplePos x="0" y="0"/>
                <wp:positionH relativeFrom="page">
                  <wp:posOffset>1737995</wp:posOffset>
                </wp:positionH>
                <wp:positionV relativeFrom="paragraph">
                  <wp:posOffset>-618111</wp:posOffset>
                </wp:positionV>
                <wp:extent cx="139700" cy="25717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6A55DBEE" w14:textId="77777777" w:rsidR="0086673E" w:rsidRDefault="0086673E">
                            <w:pPr>
                              <w:spacing w:line="203" w:lineRule="exact"/>
                              <w:ind w:left="20"/>
                              <w:rPr>
                                <w:rFonts w:ascii="Calibri"/>
                                <w:sz w:val="18"/>
                              </w:rPr>
                            </w:pPr>
                            <w:r>
                              <w:rPr>
                                <w:rFonts w:ascii="Calibri"/>
                                <w:color w:val="585858"/>
                                <w:spacing w:val="-4"/>
                                <w:sz w:val="18"/>
                              </w:rPr>
                              <w:t>2016</w:t>
                            </w:r>
                          </w:p>
                        </w:txbxContent>
                      </wps:txbx>
                      <wps:bodyPr vert="vert270" wrap="square" lIns="0" tIns="0" rIns="0" bIns="0" rtlCol="0">
                        <a:noAutofit/>
                      </wps:bodyPr>
                    </wps:wsp>
                  </a:graphicData>
                </a:graphic>
              </wp:anchor>
            </w:drawing>
          </mc:Choice>
          <mc:Fallback>
            <w:pict>
              <v:shape w14:anchorId="398CE32A" id="Textbox 140" o:spid="_x0000_s1133" type="#_x0000_t202" style="position:absolute;left:0;text-align:left;margin-left:136.85pt;margin-top:-48.65pt;width:11pt;height:20.2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" filled="f" stroked="f">
                <v:textbox style="layout-flow:vertical;mso-layout-flow-alt:bottom-to-top" inset="0,0,0,0">
                  <w:txbxContent>
                    <w:p w14:paraId="6A55DBEE" w14:textId="77777777" w:rsidR="0086673E" w:rsidRDefault="0086673E">
                      <w:pPr>
                        <w:spacing w:line="203" w:lineRule="exact"/>
                        <w:ind w:left="20"/>
                        <w:rPr>
                          <w:rFonts w:ascii="Calibri"/>
                          <w:sz w:val="18"/>
                        </w:rPr>
                      </w:pPr>
                      <w:r>
                        <w:rPr>
                          <w:rFonts w:ascii="Calibri"/>
                          <w:color w:val="585858"/>
                          <w:spacing w:val="-4"/>
                          <w:sz w:val="18"/>
                        </w:rPr>
                        <w:t>2016</w:t>
                      </w:r>
                    </w:p>
                  </w:txbxContent>
                </v:textbox>
                <w10:wrap anchorx="page"/>
              </v:shape>
            </w:pict>
          </mc:Fallback>
        </mc:AlternateContent>
      </w:r>
      <w:r>
        <w:rPr>
          <w:noProof/>
          <w:sz w:val="18"/>
          <w:lang w:eastAsia="ko-KR"/>
        </w:rPr>
        <mc:AlternateContent>
          <mc:Choice Requires="wps">
            <w:drawing>
              <wp:anchor distT="0" distB="0" distL="0" distR="0" simplePos="0" relativeHeight="15747584" behindDoc="0" locked="0" layoutInCell="1" allowOverlap="1" wp14:anchorId="57C3E7BF" wp14:editId="119E68E0">
                <wp:simplePos x="0" y="0"/>
                <wp:positionH relativeFrom="page">
                  <wp:posOffset>1986407</wp:posOffset>
                </wp:positionH>
                <wp:positionV relativeFrom="paragraph">
                  <wp:posOffset>-618111</wp:posOffset>
                </wp:positionV>
                <wp:extent cx="139700" cy="25717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785EF4FD" w14:textId="77777777" w:rsidR="0086673E" w:rsidRDefault="0086673E">
                            <w:pPr>
                              <w:spacing w:line="203" w:lineRule="exact"/>
                              <w:ind w:left="20"/>
                              <w:rPr>
                                <w:rFonts w:ascii="Calibri"/>
                                <w:sz w:val="18"/>
                              </w:rPr>
                            </w:pPr>
                            <w:r>
                              <w:rPr>
                                <w:rFonts w:ascii="Calibri"/>
                                <w:color w:val="585858"/>
                                <w:spacing w:val="-4"/>
                                <w:sz w:val="18"/>
                              </w:rPr>
                              <w:t>2017</w:t>
                            </w:r>
                          </w:p>
                        </w:txbxContent>
                      </wps:txbx>
                      <wps:bodyPr vert="vert270" wrap="square" lIns="0" tIns="0" rIns="0" bIns="0" rtlCol="0">
                        <a:noAutofit/>
                      </wps:bodyPr>
                    </wps:wsp>
                  </a:graphicData>
                </a:graphic>
              </wp:anchor>
            </w:drawing>
          </mc:Choice>
          <mc:Fallback>
            <w:pict>
              <v:shape w14:anchorId="57C3E7BF" id="Textbox 141" o:spid="_x0000_s1134" type="#_x0000_t202" style="position:absolute;left:0;text-align:left;margin-left:156.4pt;margin-top:-48.65pt;width:11pt;height:20.2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" filled="f" stroked="f">
                <v:textbox style="layout-flow:vertical;mso-layout-flow-alt:bottom-to-top" inset="0,0,0,0">
                  <w:txbxContent>
                    <w:p w14:paraId="785EF4FD" w14:textId="77777777" w:rsidR="0086673E" w:rsidRDefault="0086673E">
                      <w:pPr>
                        <w:spacing w:line="203" w:lineRule="exact"/>
                        <w:ind w:left="20"/>
                        <w:rPr>
                          <w:rFonts w:ascii="Calibri"/>
                          <w:sz w:val="18"/>
                        </w:rPr>
                      </w:pPr>
                      <w:r>
                        <w:rPr>
                          <w:rFonts w:ascii="Calibri"/>
                          <w:color w:val="585858"/>
                          <w:spacing w:val="-4"/>
                          <w:sz w:val="18"/>
                        </w:rPr>
                        <w:t>2017</w:t>
                      </w:r>
                    </w:p>
                  </w:txbxContent>
                </v:textbox>
                <w10:wrap anchorx="page"/>
              </v:shape>
            </w:pict>
          </mc:Fallback>
        </mc:AlternateContent>
      </w:r>
      <w:r>
        <w:rPr>
          <w:noProof/>
          <w:sz w:val="18"/>
          <w:lang w:eastAsia="ko-KR"/>
        </w:rPr>
        <mc:AlternateContent>
          <mc:Choice Requires="wps">
            <w:drawing>
              <wp:anchor distT="0" distB="0" distL="0" distR="0" simplePos="0" relativeHeight="15748608" behindDoc="0" locked="0" layoutInCell="1" allowOverlap="1" wp14:anchorId="052A0EBA" wp14:editId="3983B5A2">
                <wp:simplePos x="0" y="0"/>
                <wp:positionH relativeFrom="page">
                  <wp:posOffset>2234819</wp:posOffset>
                </wp:positionH>
                <wp:positionV relativeFrom="paragraph">
                  <wp:posOffset>-618111</wp:posOffset>
                </wp:positionV>
                <wp:extent cx="139700" cy="25717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34653BA1" w14:textId="77777777" w:rsidR="0086673E" w:rsidRDefault="0086673E">
                            <w:pPr>
                              <w:spacing w:line="203" w:lineRule="exact"/>
                              <w:ind w:left="20"/>
                              <w:rPr>
                                <w:rFonts w:ascii="Calibri"/>
                                <w:sz w:val="18"/>
                              </w:rPr>
                            </w:pPr>
                            <w:r>
                              <w:rPr>
                                <w:rFonts w:ascii="Calibri"/>
                                <w:color w:val="585858"/>
                                <w:spacing w:val="-4"/>
                                <w:sz w:val="18"/>
                              </w:rPr>
                              <w:t>2018</w:t>
                            </w:r>
                          </w:p>
                        </w:txbxContent>
                      </wps:txbx>
                      <wps:bodyPr vert="vert270" wrap="square" lIns="0" tIns="0" rIns="0" bIns="0" rtlCol="0">
                        <a:noAutofit/>
                      </wps:bodyPr>
                    </wps:wsp>
                  </a:graphicData>
                </a:graphic>
              </wp:anchor>
            </w:drawing>
          </mc:Choice>
          <mc:Fallback>
            <w:pict>
              <v:shape w14:anchorId="052A0EBA" id="Textbox 142" o:spid="_x0000_s1135" type="#_x0000_t202" style="position:absolute;left:0;text-align:left;margin-left:175.95pt;margin-top:-48.65pt;width:11pt;height:20.2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" filled="f" stroked="f">
                <v:textbox style="layout-flow:vertical;mso-layout-flow-alt:bottom-to-top" inset="0,0,0,0">
                  <w:txbxContent>
                    <w:p w14:paraId="34653BA1" w14:textId="77777777" w:rsidR="0086673E" w:rsidRDefault="0086673E">
                      <w:pPr>
                        <w:spacing w:line="203" w:lineRule="exact"/>
                        <w:ind w:left="20"/>
                        <w:rPr>
                          <w:rFonts w:ascii="Calibri"/>
                          <w:sz w:val="18"/>
                        </w:rPr>
                      </w:pPr>
                      <w:r>
                        <w:rPr>
                          <w:rFonts w:ascii="Calibri"/>
                          <w:color w:val="585858"/>
                          <w:spacing w:val="-4"/>
                          <w:sz w:val="18"/>
                        </w:rPr>
                        <w:t>2018</w:t>
                      </w:r>
                    </w:p>
                  </w:txbxContent>
                </v:textbox>
                <w10:wrap anchorx="page"/>
              </v:shape>
            </w:pict>
          </mc:Fallback>
        </mc:AlternateContent>
      </w:r>
      <w:r>
        <w:rPr>
          <w:noProof/>
          <w:sz w:val="18"/>
          <w:lang w:eastAsia="ko-KR"/>
        </w:rPr>
        <mc:AlternateContent>
          <mc:Choice Requires="wps">
            <w:drawing>
              <wp:anchor distT="0" distB="0" distL="0" distR="0" simplePos="0" relativeHeight="15749120" behindDoc="0" locked="0" layoutInCell="1" allowOverlap="1" wp14:anchorId="0CDBED4F" wp14:editId="6C2BA0ED">
                <wp:simplePos x="0" y="0"/>
                <wp:positionH relativeFrom="page">
                  <wp:posOffset>2483230</wp:posOffset>
                </wp:positionH>
                <wp:positionV relativeFrom="paragraph">
                  <wp:posOffset>-618111</wp:posOffset>
                </wp:positionV>
                <wp:extent cx="139700" cy="25717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55AF3B3A" w14:textId="77777777" w:rsidR="0086673E" w:rsidRDefault="0086673E">
                            <w:pPr>
                              <w:spacing w:line="203" w:lineRule="exact"/>
                              <w:ind w:left="20"/>
                              <w:rPr>
                                <w:rFonts w:ascii="Calibri"/>
                                <w:sz w:val="18"/>
                              </w:rPr>
                            </w:pPr>
                            <w:r>
                              <w:rPr>
                                <w:rFonts w:ascii="Calibri"/>
                                <w:color w:val="585858"/>
                                <w:spacing w:val="-4"/>
                                <w:sz w:val="18"/>
                              </w:rPr>
                              <w:t>2019</w:t>
                            </w:r>
                          </w:p>
                        </w:txbxContent>
                      </wps:txbx>
                      <wps:bodyPr vert="vert270" wrap="square" lIns="0" tIns="0" rIns="0" bIns="0" rtlCol="0">
                        <a:noAutofit/>
                      </wps:bodyPr>
                    </wps:wsp>
                  </a:graphicData>
                </a:graphic>
              </wp:anchor>
            </w:drawing>
          </mc:Choice>
          <mc:Fallback>
            <w:pict>
              <v:shape w14:anchorId="0CDBED4F" id="Textbox 143" o:spid="_x0000_s1136" type="#_x0000_t202" style="position:absolute;left:0;text-align:left;margin-left:195.55pt;margin-top:-48.65pt;width:11pt;height:20.2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" filled="f" stroked="f">
                <v:textbox style="layout-flow:vertical;mso-layout-flow-alt:bottom-to-top" inset="0,0,0,0">
                  <w:txbxContent>
                    <w:p w14:paraId="55AF3B3A" w14:textId="77777777" w:rsidR="0086673E" w:rsidRDefault="0086673E">
                      <w:pPr>
                        <w:spacing w:line="203" w:lineRule="exact"/>
                        <w:ind w:left="20"/>
                        <w:rPr>
                          <w:rFonts w:ascii="Calibri"/>
                          <w:sz w:val="18"/>
                        </w:rPr>
                      </w:pPr>
                      <w:r>
                        <w:rPr>
                          <w:rFonts w:ascii="Calibri"/>
                          <w:color w:val="585858"/>
                          <w:spacing w:val="-4"/>
                          <w:sz w:val="18"/>
                        </w:rPr>
                        <w:t>2019</w:t>
                      </w:r>
                    </w:p>
                  </w:txbxContent>
                </v:textbox>
                <w10:wrap anchorx="page"/>
              </v:shape>
            </w:pict>
          </mc:Fallback>
        </mc:AlternateContent>
      </w:r>
      <w:r>
        <w:rPr>
          <w:noProof/>
          <w:sz w:val="18"/>
          <w:lang w:eastAsia="ko-KR"/>
        </w:rPr>
        <mc:AlternateContent>
          <mc:Choice Requires="wps">
            <w:drawing>
              <wp:anchor distT="0" distB="0" distL="0" distR="0" simplePos="0" relativeHeight="15750144" behindDoc="0" locked="0" layoutInCell="1" allowOverlap="1" wp14:anchorId="60C98AE6" wp14:editId="2EE27B7D">
                <wp:simplePos x="0" y="0"/>
                <wp:positionH relativeFrom="page">
                  <wp:posOffset>2731642</wp:posOffset>
                </wp:positionH>
                <wp:positionV relativeFrom="paragraph">
                  <wp:posOffset>-618111</wp:posOffset>
                </wp:positionV>
                <wp:extent cx="139700" cy="25717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4FF6620E" w14:textId="77777777" w:rsidR="0086673E" w:rsidRDefault="0086673E">
                            <w:pPr>
                              <w:spacing w:line="203" w:lineRule="exact"/>
                              <w:ind w:left="20"/>
                              <w:rPr>
                                <w:rFonts w:ascii="Calibri"/>
                                <w:sz w:val="18"/>
                              </w:rPr>
                            </w:pPr>
                            <w:r>
                              <w:rPr>
                                <w:rFonts w:ascii="Calibri"/>
                                <w:color w:val="585858"/>
                                <w:spacing w:val="-4"/>
                                <w:sz w:val="18"/>
                              </w:rPr>
                              <w:t>2020</w:t>
                            </w:r>
                          </w:p>
                        </w:txbxContent>
                      </wps:txbx>
                      <wps:bodyPr vert="vert270" wrap="square" lIns="0" tIns="0" rIns="0" bIns="0" rtlCol="0">
                        <a:noAutofit/>
                      </wps:bodyPr>
                    </wps:wsp>
                  </a:graphicData>
                </a:graphic>
              </wp:anchor>
            </w:drawing>
          </mc:Choice>
          <mc:Fallback>
            <w:pict>
              <v:shape w14:anchorId="60C98AE6" id="Textbox 144" o:spid="_x0000_s1137" type="#_x0000_t202" style="position:absolute;left:0;text-align:left;margin-left:215.1pt;margin-top:-48.65pt;width:11pt;height:20.2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" filled="f" stroked="f">
                <v:textbox style="layout-flow:vertical;mso-layout-flow-alt:bottom-to-top" inset="0,0,0,0">
                  <w:txbxContent>
                    <w:p w14:paraId="4FF6620E" w14:textId="77777777" w:rsidR="0086673E" w:rsidRDefault="0086673E">
                      <w:pPr>
                        <w:spacing w:line="203" w:lineRule="exact"/>
                        <w:ind w:left="20"/>
                        <w:rPr>
                          <w:rFonts w:ascii="Calibri"/>
                          <w:sz w:val="18"/>
                        </w:rPr>
                      </w:pPr>
                      <w:r>
                        <w:rPr>
                          <w:rFonts w:ascii="Calibri"/>
                          <w:color w:val="585858"/>
                          <w:spacing w:val="-4"/>
                          <w:sz w:val="18"/>
                        </w:rPr>
                        <w:t>2020</w:t>
                      </w:r>
                    </w:p>
                  </w:txbxContent>
                </v:textbox>
                <w10:wrap anchorx="page"/>
              </v:shape>
            </w:pict>
          </mc:Fallback>
        </mc:AlternateContent>
      </w:r>
      <w:r>
        <w:rPr>
          <w:noProof/>
          <w:sz w:val="18"/>
          <w:lang w:eastAsia="ko-KR"/>
        </w:rPr>
        <mc:AlternateContent>
          <mc:Choice Requires="wps">
            <w:drawing>
              <wp:anchor distT="0" distB="0" distL="0" distR="0" simplePos="0" relativeHeight="15751168" behindDoc="0" locked="0" layoutInCell="1" allowOverlap="1" wp14:anchorId="41A82D65" wp14:editId="6BE2645D">
                <wp:simplePos x="0" y="0"/>
                <wp:positionH relativeFrom="page">
                  <wp:posOffset>2980054</wp:posOffset>
                </wp:positionH>
                <wp:positionV relativeFrom="paragraph">
                  <wp:posOffset>-618111</wp:posOffset>
                </wp:positionV>
                <wp:extent cx="139700" cy="2571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76231D13" w14:textId="77777777" w:rsidR="0086673E" w:rsidRDefault="0086673E">
                            <w:pPr>
                              <w:spacing w:line="203" w:lineRule="exact"/>
                              <w:ind w:left="20"/>
                              <w:rPr>
                                <w:rFonts w:ascii="Calibri"/>
                                <w:sz w:val="18"/>
                              </w:rPr>
                            </w:pPr>
                            <w:r>
                              <w:rPr>
                                <w:rFonts w:ascii="Calibri"/>
                                <w:color w:val="585858"/>
                                <w:spacing w:val="-4"/>
                                <w:sz w:val="18"/>
                              </w:rPr>
                              <w:t>2021</w:t>
                            </w:r>
                          </w:p>
                        </w:txbxContent>
                      </wps:txbx>
                      <wps:bodyPr vert="vert270" wrap="square" lIns="0" tIns="0" rIns="0" bIns="0" rtlCol="0">
                        <a:noAutofit/>
                      </wps:bodyPr>
                    </wps:wsp>
                  </a:graphicData>
                </a:graphic>
              </wp:anchor>
            </w:drawing>
          </mc:Choice>
          <mc:Fallback>
            <w:pict>
              <v:shape w14:anchorId="41A82D65" id="Textbox 145" o:spid="_x0000_s1138" type="#_x0000_t202" style="position:absolute;left:0;text-align:left;margin-left:234.65pt;margin-top:-48.65pt;width:11pt;height:20.2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" filled="f" stroked="f">
                <v:textbox style="layout-flow:vertical;mso-layout-flow-alt:bottom-to-top" inset="0,0,0,0">
                  <w:txbxContent>
                    <w:p w14:paraId="76231D13" w14:textId="77777777" w:rsidR="0086673E" w:rsidRDefault="0086673E">
                      <w:pPr>
                        <w:spacing w:line="203" w:lineRule="exact"/>
                        <w:ind w:left="20"/>
                        <w:rPr>
                          <w:rFonts w:ascii="Calibri"/>
                          <w:sz w:val="18"/>
                        </w:rPr>
                      </w:pPr>
                      <w:r>
                        <w:rPr>
                          <w:rFonts w:ascii="Calibri"/>
                          <w:color w:val="585858"/>
                          <w:spacing w:val="-4"/>
                          <w:sz w:val="18"/>
                        </w:rPr>
                        <w:t>2021</w:t>
                      </w:r>
                    </w:p>
                  </w:txbxContent>
                </v:textbox>
                <w10:wrap anchorx="page"/>
              </v:shape>
            </w:pict>
          </mc:Fallback>
        </mc:AlternateContent>
      </w:r>
      <w:r>
        <w:rPr>
          <w:noProof/>
          <w:sz w:val="18"/>
          <w:lang w:eastAsia="ko-KR"/>
        </w:rPr>
        <mc:AlternateContent>
          <mc:Choice Requires="wps">
            <w:drawing>
              <wp:anchor distT="0" distB="0" distL="0" distR="0" simplePos="0" relativeHeight="15752192" behindDoc="0" locked="0" layoutInCell="1" allowOverlap="1" wp14:anchorId="67313A78" wp14:editId="669D0301">
                <wp:simplePos x="0" y="0"/>
                <wp:positionH relativeFrom="page">
                  <wp:posOffset>3227984</wp:posOffset>
                </wp:positionH>
                <wp:positionV relativeFrom="paragraph">
                  <wp:posOffset>-618110</wp:posOffset>
                </wp:positionV>
                <wp:extent cx="140335" cy="25717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257175"/>
                        </a:xfrm>
                        <a:prstGeom prst="rect">
                          <a:avLst/>
                        </a:prstGeom>
                      </wps:spPr>
                      <wps:txbx>
                        <w:txbxContent>
                          <w:p w14:paraId="19DE44C0" w14:textId="77777777" w:rsidR="0086673E" w:rsidRDefault="0086673E">
                            <w:pPr>
                              <w:spacing w:line="204" w:lineRule="exact"/>
                              <w:ind w:left="20"/>
                              <w:rPr>
                                <w:rFonts w:ascii="Calibri"/>
                                <w:sz w:val="18"/>
                              </w:rPr>
                            </w:pPr>
                            <w:r>
                              <w:rPr>
                                <w:rFonts w:ascii="Calibri"/>
                                <w:color w:val="585858"/>
                                <w:spacing w:val="-4"/>
                                <w:sz w:val="18"/>
                              </w:rPr>
                              <w:t>2022</w:t>
                            </w:r>
                          </w:p>
                        </w:txbxContent>
                      </wps:txbx>
                      <wps:bodyPr vert="vert270" wrap="square" lIns="0" tIns="0" rIns="0" bIns="0" rtlCol="0">
                        <a:noAutofit/>
                      </wps:bodyPr>
                    </wps:wsp>
                  </a:graphicData>
                </a:graphic>
              </wp:anchor>
            </w:drawing>
          </mc:Choice>
          <mc:Fallback>
            <w:pict>
              <v:shape w14:anchorId="67313A78" id="Textbox 146" o:spid="_x0000_s1139" type="#_x0000_t202" style="position:absolute;left:0;text-align:left;margin-left:254.15pt;margin-top:-48.65pt;width:11.05pt;height:20.2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" filled="f" stroked="f">
                <v:textbox style="layout-flow:vertical;mso-layout-flow-alt:bottom-to-top" inset="0,0,0,0">
                  <w:txbxContent>
                    <w:p w14:paraId="19DE44C0" w14:textId="77777777" w:rsidR="0086673E" w:rsidRDefault="0086673E">
                      <w:pPr>
                        <w:spacing w:line="204" w:lineRule="exact"/>
                        <w:ind w:left="20"/>
                        <w:rPr>
                          <w:rFonts w:ascii="Calibri"/>
                          <w:sz w:val="18"/>
                        </w:rPr>
                      </w:pPr>
                      <w:r>
                        <w:rPr>
                          <w:rFonts w:ascii="Calibri"/>
                          <w:color w:val="585858"/>
                          <w:spacing w:val="-4"/>
                          <w:sz w:val="18"/>
                        </w:rPr>
                        <w:t>2022</w:t>
                      </w:r>
                    </w:p>
                  </w:txbxContent>
                </v:textbox>
                <w10:wrap anchorx="page"/>
              </v:shape>
            </w:pict>
          </mc:Fallback>
        </mc:AlternateContent>
      </w:r>
      <w:r>
        <w:rPr>
          <w:noProof/>
          <w:sz w:val="18"/>
          <w:lang w:eastAsia="ko-KR"/>
        </w:rPr>
        <mc:AlternateContent>
          <mc:Choice Requires="wps">
            <w:drawing>
              <wp:anchor distT="0" distB="0" distL="0" distR="0" simplePos="0" relativeHeight="15753216" behindDoc="0" locked="0" layoutInCell="1" allowOverlap="1" wp14:anchorId="30892F68" wp14:editId="19EC6DCB">
                <wp:simplePos x="0" y="0"/>
                <wp:positionH relativeFrom="page">
                  <wp:posOffset>3476625</wp:posOffset>
                </wp:positionH>
                <wp:positionV relativeFrom="paragraph">
                  <wp:posOffset>-618111</wp:posOffset>
                </wp:positionV>
                <wp:extent cx="139700" cy="2571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458EB356" w14:textId="77777777" w:rsidR="0086673E" w:rsidRDefault="0086673E">
                            <w:pPr>
                              <w:spacing w:line="203" w:lineRule="exact"/>
                              <w:ind w:left="20"/>
                              <w:rPr>
                                <w:rFonts w:ascii="Calibri"/>
                                <w:sz w:val="18"/>
                              </w:rPr>
                            </w:pPr>
                            <w:r>
                              <w:rPr>
                                <w:rFonts w:ascii="Calibri"/>
                                <w:color w:val="585858"/>
                                <w:spacing w:val="-4"/>
                                <w:sz w:val="18"/>
                              </w:rPr>
                              <w:t>2023</w:t>
                            </w:r>
                          </w:p>
                        </w:txbxContent>
                      </wps:txbx>
                      <wps:bodyPr vert="vert270" wrap="square" lIns="0" tIns="0" rIns="0" bIns="0" rtlCol="0">
                        <a:noAutofit/>
                      </wps:bodyPr>
                    </wps:wsp>
                  </a:graphicData>
                </a:graphic>
              </wp:anchor>
            </w:drawing>
          </mc:Choice>
          <mc:Fallback>
            <w:pict>
              <v:shape w14:anchorId="30892F68" id="Textbox 147" o:spid="_x0000_s1140" type="#_x0000_t202" style="position:absolute;left:0;text-align:left;margin-left:273.75pt;margin-top:-48.65pt;width:11pt;height:20.2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" filled="f" stroked="f">
                <v:textbox style="layout-flow:vertical;mso-layout-flow-alt:bottom-to-top" inset="0,0,0,0">
                  <w:txbxContent>
                    <w:p w14:paraId="458EB356" w14:textId="77777777" w:rsidR="0086673E" w:rsidRDefault="0086673E">
                      <w:pPr>
                        <w:spacing w:line="203" w:lineRule="exact"/>
                        <w:ind w:left="20"/>
                        <w:rPr>
                          <w:rFonts w:ascii="Calibri"/>
                          <w:sz w:val="18"/>
                        </w:rPr>
                      </w:pPr>
                      <w:r>
                        <w:rPr>
                          <w:rFonts w:ascii="Calibri"/>
                          <w:color w:val="585858"/>
                          <w:spacing w:val="-4"/>
                          <w:sz w:val="18"/>
                        </w:rPr>
                        <w:t>2023</w:t>
                      </w:r>
                    </w:p>
                  </w:txbxContent>
                </v:textbox>
                <w10:wrap anchorx="page"/>
              </v:shape>
            </w:pict>
          </mc:Fallback>
        </mc:AlternateContent>
      </w:r>
      <w:r>
        <w:rPr>
          <w:noProof/>
          <w:sz w:val="18"/>
          <w:lang w:eastAsia="ko-KR"/>
        </w:rPr>
        <mc:AlternateContent>
          <mc:Choice Requires="wps">
            <w:drawing>
              <wp:anchor distT="0" distB="0" distL="0" distR="0" simplePos="0" relativeHeight="15755776" behindDoc="0" locked="0" layoutInCell="1" allowOverlap="1" wp14:anchorId="1E3CC363" wp14:editId="1C20811D">
                <wp:simplePos x="0" y="0"/>
                <wp:positionH relativeFrom="page">
                  <wp:posOffset>4506586</wp:posOffset>
                </wp:positionH>
                <wp:positionV relativeFrom="paragraph">
                  <wp:posOffset>-608586</wp:posOffset>
                </wp:positionV>
                <wp:extent cx="165100" cy="2571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57175"/>
                        </a:xfrm>
                        <a:prstGeom prst="rect">
                          <a:avLst/>
                        </a:prstGeom>
                      </wps:spPr>
                      <wps:txbx>
                        <w:txbxContent>
                          <w:p w14:paraId="49B4AAC8" w14:textId="77777777" w:rsidR="0086673E" w:rsidRDefault="0086673E">
                            <w:pPr>
                              <w:spacing w:before="20"/>
                              <w:ind w:left="20"/>
                              <w:rPr>
                                <w:rFonts w:ascii="Trebuchet MS"/>
                                <w:sz w:val="18"/>
                              </w:rPr>
                            </w:pPr>
                            <w:r>
                              <w:rPr>
                                <w:rFonts w:ascii="Trebuchet MS"/>
                                <w:color w:val="585858"/>
                                <w:spacing w:val="-4"/>
                                <w:sz w:val="18"/>
                              </w:rPr>
                              <w:t>2015</w:t>
                            </w:r>
                          </w:p>
                        </w:txbxContent>
                      </wps:txbx>
                      <wps:bodyPr vert="vert270" wrap="square" lIns="0" tIns="0" rIns="0" bIns="0" rtlCol="0">
                        <a:noAutofit/>
                      </wps:bodyPr>
                    </wps:wsp>
                  </a:graphicData>
                </a:graphic>
              </wp:anchor>
            </w:drawing>
          </mc:Choice>
          <mc:Fallback>
            <w:pict>
              <v:shape w14:anchorId="1E3CC363" id="Textbox 148" o:spid="_x0000_s1141" type="#_x0000_t202" style="position:absolute;left:0;text-align:left;margin-left:354.85pt;margin-top:-47.9pt;width:13pt;height:20.2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" filled="f" stroked="f">
                <v:textbox style="layout-flow:vertical;mso-layout-flow-alt:bottom-to-top" inset="0,0,0,0">
                  <w:txbxContent>
                    <w:p w14:paraId="49B4AAC8" w14:textId="77777777" w:rsidR="0086673E" w:rsidRDefault="0086673E">
                      <w:pPr>
                        <w:spacing w:before="20"/>
                        <w:ind w:left="20"/>
                        <w:rPr>
                          <w:rFonts w:ascii="Trebuchet MS"/>
                          <w:sz w:val="18"/>
                        </w:rPr>
                      </w:pPr>
                      <w:r>
                        <w:rPr>
                          <w:rFonts w:ascii="Trebuchet MS"/>
                          <w:color w:val="585858"/>
                          <w:spacing w:val="-4"/>
                          <w:sz w:val="18"/>
                        </w:rPr>
                        <w:t>2015</w:t>
                      </w:r>
                    </w:p>
                  </w:txbxContent>
                </v:textbox>
                <w10:wrap anchorx="page"/>
              </v:shape>
            </w:pict>
          </mc:Fallback>
        </mc:AlternateContent>
      </w:r>
      <w:r>
        <w:rPr>
          <w:noProof/>
          <w:sz w:val="18"/>
          <w:lang w:eastAsia="ko-KR"/>
        </w:rPr>
        <mc:AlternateContent>
          <mc:Choice Requires="wps">
            <w:drawing>
              <wp:anchor distT="0" distB="0" distL="0" distR="0" simplePos="0" relativeHeight="15756800" behindDoc="0" locked="0" layoutInCell="1" allowOverlap="1" wp14:anchorId="2605E857" wp14:editId="4BAF0AED">
                <wp:simplePos x="0" y="0"/>
                <wp:positionH relativeFrom="page">
                  <wp:posOffset>4774429</wp:posOffset>
                </wp:positionH>
                <wp:positionV relativeFrom="paragraph">
                  <wp:posOffset>-608586</wp:posOffset>
                </wp:positionV>
                <wp:extent cx="165100" cy="25717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57175"/>
                        </a:xfrm>
                        <a:prstGeom prst="rect">
                          <a:avLst/>
                        </a:prstGeom>
                      </wps:spPr>
                      <wps:txbx>
                        <w:txbxContent>
                          <w:p w14:paraId="6E6BB8D2" w14:textId="77777777" w:rsidR="0086673E" w:rsidRDefault="0086673E">
                            <w:pPr>
                              <w:spacing w:before="20"/>
                              <w:ind w:left="20"/>
                              <w:rPr>
                                <w:rFonts w:ascii="Trebuchet MS"/>
                                <w:sz w:val="18"/>
                              </w:rPr>
                            </w:pPr>
                            <w:r>
                              <w:rPr>
                                <w:rFonts w:ascii="Trebuchet MS"/>
                                <w:color w:val="585858"/>
                                <w:spacing w:val="-4"/>
                                <w:sz w:val="18"/>
                              </w:rPr>
                              <w:t>2016</w:t>
                            </w:r>
                          </w:p>
                        </w:txbxContent>
                      </wps:txbx>
                      <wps:bodyPr vert="vert270" wrap="square" lIns="0" tIns="0" rIns="0" bIns="0" rtlCol="0">
                        <a:noAutofit/>
                      </wps:bodyPr>
                    </wps:wsp>
                  </a:graphicData>
                </a:graphic>
              </wp:anchor>
            </w:drawing>
          </mc:Choice>
          <mc:Fallback>
            <w:pict>
              <v:shape w14:anchorId="2605E857" id="Textbox 149" o:spid="_x0000_s1142" type="#_x0000_t202" style="position:absolute;left:0;text-align:left;margin-left:375.95pt;margin-top:-47.9pt;width:13pt;height:20.2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" filled="f" stroked="f">
                <v:textbox style="layout-flow:vertical;mso-layout-flow-alt:bottom-to-top" inset="0,0,0,0">
                  <w:txbxContent>
                    <w:p w14:paraId="6E6BB8D2" w14:textId="77777777" w:rsidR="0086673E" w:rsidRDefault="0086673E">
                      <w:pPr>
                        <w:spacing w:before="20"/>
                        <w:ind w:left="20"/>
                        <w:rPr>
                          <w:rFonts w:ascii="Trebuchet MS"/>
                          <w:sz w:val="18"/>
                        </w:rPr>
                      </w:pPr>
                      <w:r>
                        <w:rPr>
                          <w:rFonts w:ascii="Trebuchet MS"/>
                          <w:color w:val="585858"/>
                          <w:spacing w:val="-4"/>
                          <w:sz w:val="18"/>
                        </w:rPr>
                        <w:t>2016</w:t>
                      </w:r>
                    </w:p>
                  </w:txbxContent>
                </v:textbox>
                <w10:wrap anchorx="page"/>
              </v:shape>
            </w:pict>
          </mc:Fallback>
        </mc:AlternateContent>
      </w:r>
      <w:r>
        <w:rPr>
          <w:noProof/>
          <w:sz w:val="18"/>
          <w:lang w:eastAsia="ko-KR"/>
        </w:rPr>
        <mc:AlternateContent>
          <mc:Choice Requires="wps">
            <w:drawing>
              <wp:anchor distT="0" distB="0" distL="0" distR="0" simplePos="0" relativeHeight="15757824" behindDoc="0" locked="0" layoutInCell="1" allowOverlap="1" wp14:anchorId="1542FE37" wp14:editId="461F4ED5">
                <wp:simplePos x="0" y="0"/>
                <wp:positionH relativeFrom="page">
                  <wp:posOffset>5042399</wp:posOffset>
                </wp:positionH>
                <wp:positionV relativeFrom="paragraph">
                  <wp:posOffset>-608586</wp:posOffset>
                </wp:positionV>
                <wp:extent cx="165100" cy="2571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57175"/>
                        </a:xfrm>
                        <a:prstGeom prst="rect">
                          <a:avLst/>
                        </a:prstGeom>
                      </wps:spPr>
                      <wps:txbx>
                        <w:txbxContent>
                          <w:p w14:paraId="1149F426" w14:textId="77777777" w:rsidR="0086673E" w:rsidRDefault="0086673E">
                            <w:pPr>
                              <w:spacing w:before="20"/>
                              <w:ind w:left="20"/>
                              <w:rPr>
                                <w:rFonts w:ascii="Trebuchet MS"/>
                                <w:sz w:val="18"/>
                              </w:rPr>
                            </w:pPr>
                            <w:r>
                              <w:rPr>
                                <w:rFonts w:ascii="Trebuchet MS"/>
                                <w:color w:val="585858"/>
                                <w:spacing w:val="-4"/>
                                <w:sz w:val="18"/>
                              </w:rPr>
                              <w:t>2017</w:t>
                            </w:r>
                          </w:p>
                        </w:txbxContent>
                      </wps:txbx>
                      <wps:bodyPr vert="vert270" wrap="square" lIns="0" tIns="0" rIns="0" bIns="0" rtlCol="0">
                        <a:noAutofit/>
                      </wps:bodyPr>
                    </wps:wsp>
                  </a:graphicData>
                </a:graphic>
              </wp:anchor>
            </w:drawing>
          </mc:Choice>
          <mc:Fallback>
            <w:pict>
              <v:shape w14:anchorId="1542FE37" id="Textbox 150" o:spid="_x0000_s1143" type="#_x0000_t202" style="position:absolute;left:0;text-align:left;margin-left:397.05pt;margin-top:-47.9pt;width:13pt;height:20.2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" filled="f" stroked="f">
                <v:textbox style="layout-flow:vertical;mso-layout-flow-alt:bottom-to-top" inset="0,0,0,0">
                  <w:txbxContent>
                    <w:p w14:paraId="1149F426" w14:textId="77777777" w:rsidR="0086673E" w:rsidRDefault="0086673E">
                      <w:pPr>
                        <w:spacing w:before="20"/>
                        <w:ind w:left="20"/>
                        <w:rPr>
                          <w:rFonts w:ascii="Trebuchet MS"/>
                          <w:sz w:val="18"/>
                        </w:rPr>
                      </w:pPr>
                      <w:r>
                        <w:rPr>
                          <w:rFonts w:ascii="Trebuchet MS"/>
                          <w:color w:val="585858"/>
                          <w:spacing w:val="-4"/>
                          <w:sz w:val="18"/>
                        </w:rPr>
                        <w:t>2017</w:t>
                      </w:r>
                    </w:p>
                  </w:txbxContent>
                </v:textbox>
                <w10:wrap anchorx="page"/>
              </v:shape>
            </w:pict>
          </mc:Fallback>
        </mc:AlternateContent>
      </w:r>
      <w:r>
        <w:rPr>
          <w:noProof/>
          <w:sz w:val="18"/>
          <w:lang w:eastAsia="ko-KR"/>
        </w:rPr>
        <mc:AlternateContent>
          <mc:Choice Requires="wps">
            <w:drawing>
              <wp:anchor distT="0" distB="0" distL="0" distR="0" simplePos="0" relativeHeight="15758848" behindDoc="0" locked="0" layoutInCell="1" allowOverlap="1" wp14:anchorId="3A202CD4" wp14:editId="7F64869F">
                <wp:simplePos x="0" y="0"/>
                <wp:positionH relativeFrom="page">
                  <wp:posOffset>5309988</wp:posOffset>
                </wp:positionH>
                <wp:positionV relativeFrom="paragraph">
                  <wp:posOffset>-608586</wp:posOffset>
                </wp:positionV>
                <wp:extent cx="165100" cy="2571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57175"/>
                        </a:xfrm>
                        <a:prstGeom prst="rect">
                          <a:avLst/>
                        </a:prstGeom>
                      </wps:spPr>
                      <wps:txbx>
                        <w:txbxContent>
                          <w:p w14:paraId="6731DBB6" w14:textId="77777777" w:rsidR="0086673E" w:rsidRDefault="0086673E">
                            <w:pPr>
                              <w:spacing w:before="20"/>
                              <w:ind w:left="20"/>
                              <w:rPr>
                                <w:rFonts w:ascii="Trebuchet MS"/>
                                <w:sz w:val="18"/>
                              </w:rPr>
                            </w:pPr>
                            <w:r>
                              <w:rPr>
                                <w:rFonts w:ascii="Trebuchet MS"/>
                                <w:color w:val="585858"/>
                                <w:spacing w:val="-4"/>
                                <w:sz w:val="18"/>
                              </w:rPr>
                              <w:t>2018</w:t>
                            </w:r>
                          </w:p>
                        </w:txbxContent>
                      </wps:txbx>
                      <wps:bodyPr vert="vert270" wrap="square" lIns="0" tIns="0" rIns="0" bIns="0" rtlCol="0">
                        <a:noAutofit/>
                      </wps:bodyPr>
                    </wps:wsp>
                  </a:graphicData>
                </a:graphic>
              </wp:anchor>
            </w:drawing>
          </mc:Choice>
          <mc:Fallback>
            <w:pict>
              <v:shape w14:anchorId="3A202CD4" id="Textbox 151" o:spid="_x0000_s1144" type="#_x0000_t202" style="position:absolute;left:0;text-align:left;margin-left:418.1pt;margin-top:-47.9pt;width:13pt;height:20.2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" filled="f" stroked="f">
                <v:textbox style="layout-flow:vertical;mso-layout-flow-alt:bottom-to-top" inset="0,0,0,0">
                  <w:txbxContent>
                    <w:p w14:paraId="6731DBB6" w14:textId="77777777" w:rsidR="0086673E" w:rsidRDefault="0086673E">
                      <w:pPr>
                        <w:spacing w:before="20"/>
                        <w:ind w:left="20"/>
                        <w:rPr>
                          <w:rFonts w:ascii="Trebuchet MS"/>
                          <w:sz w:val="18"/>
                        </w:rPr>
                      </w:pPr>
                      <w:r>
                        <w:rPr>
                          <w:rFonts w:ascii="Trebuchet MS"/>
                          <w:color w:val="585858"/>
                          <w:spacing w:val="-4"/>
                          <w:sz w:val="18"/>
                        </w:rPr>
                        <w:t>2018</w:t>
                      </w:r>
                    </w:p>
                  </w:txbxContent>
                </v:textbox>
                <w10:wrap anchorx="page"/>
              </v:shape>
            </w:pict>
          </mc:Fallback>
        </mc:AlternateContent>
      </w:r>
      <w:r>
        <w:rPr>
          <w:noProof/>
          <w:sz w:val="18"/>
          <w:lang w:eastAsia="ko-KR"/>
        </w:rPr>
        <mc:AlternateContent>
          <mc:Choice Requires="wps">
            <w:drawing>
              <wp:anchor distT="0" distB="0" distL="0" distR="0" simplePos="0" relativeHeight="15759872" behindDoc="0" locked="0" layoutInCell="1" allowOverlap="1" wp14:anchorId="4E8D7826" wp14:editId="24472359">
                <wp:simplePos x="0" y="0"/>
                <wp:positionH relativeFrom="page">
                  <wp:posOffset>5577958</wp:posOffset>
                </wp:positionH>
                <wp:positionV relativeFrom="paragraph">
                  <wp:posOffset>-608586</wp:posOffset>
                </wp:positionV>
                <wp:extent cx="165100" cy="25717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57175"/>
                        </a:xfrm>
                        <a:prstGeom prst="rect">
                          <a:avLst/>
                        </a:prstGeom>
                      </wps:spPr>
                      <wps:txbx>
                        <w:txbxContent>
                          <w:p w14:paraId="281B9434" w14:textId="77777777" w:rsidR="0086673E" w:rsidRDefault="0086673E">
                            <w:pPr>
                              <w:spacing w:before="20"/>
                              <w:ind w:left="20"/>
                              <w:rPr>
                                <w:rFonts w:ascii="Trebuchet MS"/>
                                <w:sz w:val="18"/>
                              </w:rPr>
                            </w:pPr>
                            <w:r>
                              <w:rPr>
                                <w:rFonts w:ascii="Trebuchet MS"/>
                                <w:color w:val="585858"/>
                                <w:spacing w:val="-4"/>
                                <w:sz w:val="18"/>
                              </w:rPr>
                              <w:t>2019</w:t>
                            </w:r>
                          </w:p>
                        </w:txbxContent>
                      </wps:txbx>
                      <wps:bodyPr vert="vert270" wrap="square" lIns="0" tIns="0" rIns="0" bIns="0" rtlCol="0">
                        <a:noAutofit/>
                      </wps:bodyPr>
                    </wps:wsp>
                  </a:graphicData>
                </a:graphic>
              </wp:anchor>
            </w:drawing>
          </mc:Choice>
          <mc:Fallback>
            <w:pict>
              <v:shape w14:anchorId="4E8D7826" id="Textbox 152" o:spid="_x0000_s1145" type="#_x0000_t202" style="position:absolute;left:0;text-align:left;margin-left:439.2pt;margin-top:-47.9pt;width:13pt;height:20.2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" filled="f" stroked="f">
                <v:textbox style="layout-flow:vertical;mso-layout-flow-alt:bottom-to-top" inset="0,0,0,0">
                  <w:txbxContent>
                    <w:p w14:paraId="281B9434" w14:textId="77777777" w:rsidR="0086673E" w:rsidRDefault="0086673E">
                      <w:pPr>
                        <w:spacing w:before="20"/>
                        <w:ind w:left="20"/>
                        <w:rPr>
                          <w:rFonts w:ascii="Trebuchet MS"/>
                          <w:sz w:val="18"/>
                        </w:rPr>
                      </w:pPr>
                      <w:r>
                        <w:rPr>
                          <w:rFonts w:ascii="Trebuchet MS"/>
                          <w:color w:val="585858"/>
                          <w:spacing w:val="-4"/>
                          <w:sz w:val="18"/>
                        </w:rPr>
                        <w:t>2019</w:t>
                      </w:r>
                    </w:p>
                  </w:txbxContent>
                </v:textbox>
                <w10:wrap anchorx="page"/>
              </v:shape>
            </w:pict>
          </mc:Fallback>
        </mc:AlternateContent>
      </w:r>
      <w:r>
        <w:rPr>
          <w:noProof/>
          <w:sz w:val="18"/>
          <w:lang w:eastAsia="ko-KR"/>
        </w:rPr>
        <mc:AlternateContent>
          <mc:Choice Requires="wps">
            <w:drawing>
              <wp:anchor distT="0" distB="0" distL="0" distR="0" simplePos="0" relativeHeight="15760896" behindDoc="0" locked="0" layoutInCell="1" allowOverlap="1" wp14:anchorId="5823C321" wp14:editId="6F01B2DC">
                <wp:simplePos x="0" y="0"/>
                <wp:positionH relativeFrom="page">
                  <wp:posOffset>5845801</wp:posOffset>
                </wp:positionH>
                <wp:positionV relativeFrom="paragraph">
                  <wp:posOffset>-608586</wp:posOffset>
                </wp:positionV>
                <wp:extent cx="165100" cy="25717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57175"/>
                        </a:xfrm>
                        <a:prstGeom prst="rect">
                          <a:avLst/>
                        </a:prstGeom>
                      </wps:spPr>
                      <wps:txbx>
                        <w:txbxContent>
                          <w:p w14:paraId="43D54EAE" w14:textId="77777777" w:rsidR="0086673E" w:rsidRDefault="0086673E">
                            <w:pPr>
                              <w:spacing w:before="20"/>
                              <w:ind w:left="20"/>
                              <w:rPr>
                                <w:rFonts w:ascii="Trebuchet MS"/>
                                <w:sz w:val="18"/>
                              </w:rPr>
                            </w:pPr>
                            <w:r>
                              <w:rPr>
                                <w:rFonts w:ascii="Trebuchet MS"/>
                                <w:color w:val="585858"/>
                                <w:spacing w:val="-4"/>
                                <w:sz w:val="18"/>
                              </w:rPr>
                              <w:t>2020</w:t>
                            </w:r>
                          </w:p>
                        </w:txbxContent>
                      </wps:txbx>
                      <wps:bodyPr vert="vert270" wrap="square" lIns="0" tIns="0" rIns="0" bIns="0" rtlCol="0">
                        <a:noAutofit/>
                      </wps:bodyPr>
                    </wps:wsp>
                  </a:graphicData>
                </a:graphic>
              </wp:anchor>
            </w:drawing>
          </mc:Choice>
          <mc:Fallback>
            <w:pict>
              <v:shape w14:anchorId="5823C321" id="Textbox 153" o:spid="_x0000_s1146" type="#_x0000_t202" style="position:absolute;left:0;text-align:left;margin-left:460.3pt;margin-top:-47.9pt;width:13pt;height:20.2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" filled="f" stroked="f">
                <v:textbox style="layout-flow:vertical;mso-layout-flow-alt:bottom-to-top" inset="0,0,0,0">
                  <w:txbxContent>
                    <w:p w14:paraId="43D54EAE" w14:textId="77777777" w:rsidR="0086673E" w:rsidRDefault="0086673E">
                      <w:pPr>
                        <w:spacing w:before="20"/>
                        <w:ind w:left="20"/>
                        <w:rPr>
                          <w:rFonts w:ascii="Trebuchet MS"/>
                          <w:sz w:val="18"/>
                        </w:rPr>
                      </w:pPr>
                      <w:r>
                        <w:rPr>
                          <w:rFonts w:ascii="Trebuchet MS"/>
                          <w:color w:val="585858"/>
                          <w:spacing w:val="-4"/>
                          <w:sz w:val="18"/>
                        </w:rPr>
                        <w:t>2020</w:t>
                      </w:r>
                    </w:p>
                  </w:txbxContent>
                </v:textbox>
                <w10:wrap anchorx="page"/>
              </v:shape>
            </w:pict>
          </mc:Fallback>
        </mc:AlternateContent>
      </w:r>
      <w:r>
        <w:rPr>
          <w:noProof/>
          <w:sz w:val="18"/>
          <w:lang w:eastAsia="ko-KR"/>
        </w:rPr>
        <mc:AlternateContent>
          <mc:Choice Requires="wps">
            <w:drawing>
              <wp:anchor distT="0" distB="0" distL="0" distR="0" simplePos="0" relativeHeight="15761920" behindDoc="0" locked="0" layoutInCell="1" allowOverlap="1" wp14:anchorId="2F379503" wp14:editId="025C6DEF">
                <wp:simplePos x="0" y="0"/>
                <wp:positionH relativeFrom="page">
                  <wp:posOffset>6113771</wp:posOffset>
                </wp:positionH>
                <wp:positionV relativeFrom="paragraph">
                  <wp:posOffset>-608586</wp:posOffset>
                </wp:positionV>
                <wp:extent cx="165100" cy="25717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57175"/>
                        </a:xfrm>
                        <a:prstGeom prst="rect">
                          <a:avLst/>
                        </a:prstGeom>
                      </wps:spPr>
                      <wps:txbx>
                        <w:txbxContent>
                          <w:p w14:paraId="2EF55572" w14:textId="77777777" w:rsidR="0086673E" w:rsidRDefault="0086673E">
                            <w:pPr>
                              <w:spacing w:before="20"/>
                              <w:ind w:left="20"/>
                              <w:rPr>
                                <w:rFonts w:ascii="Trebuchet MS"/>
                                <w:sz w:val="18"/>
                              </w:rPr>
                            </w:pPr>
                            <w:r>
                              <w:rPr>
                                <w:rFonts w:ascii="Trebuchet MS"/>
                                <w:color w:val="585858"/>
                                <w:spacing w:val="-4"/>
                                <w:sz w:val="18"/>
                              </w:rPr>
                              <w:t>2021</w:t>
                            </w:r>
                          </w:p>
                        </w:txbxContent>
                      </wps:txbx>
                      <wps:bodyPr vert="vert270" wrap="square" lIns="0" tIns="0" rIns="0" bIns="0" rtlCol="0">
                        <a:noAutofit/>
                      </wps:bodyPr>
                    </wps:wsp>
                  </a:graphicData>
                </a:graphic>
              </wp:anchor>
            </w:drawing>
          </mc:Choice>
          <mc:Fallback>
            <w:pict>
              <v:shape w14:anchorId="2F379503" id="Textbox 154" o:spid="_x0000_s1147" type="#_x0000_t202" style="position:absolute;left:0;text-align:left;margin-left:481.4pt;margin-top:-47.9pt;width:13pt;height:20.2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" filled="f" stroked="f">
                <v:textbox style="layout-flow:vertical;mso-layout-flow-alt:bottom-to-top" inset="0,0,0,0">
                  <w:txbxContent>
                    <w:p w14:paraId="2EF55572" w14:textId="77777777" w:rsidR="0086673E" w:rsidRDefault="0086673E">
                      <w:pPr>
                        <w:spacing w:before="20"/>
                        <w:ind w:left="20"/>
                        <w:rPr>
                          <w:rFonts w:ascii="Trebuchet MS"/>
                          <w:sz w:val="18"/>
                        </w:rPr>
                      </w:pPr>
                      <w:r>
                        <w:rPr>
                          <w:rFonts w:ascii="Trebuchet MS"/>
                          <w:color w:val="585858"/>
                          <w:spacing w:val="-4"/>
                          <w:sz w:val="18"/>
                        </w:rPr>
                        <w:t>2021</w:t>
                      </w:r>
                    </w:p>
                  </w:txbxContent>
                </v:textbox>
                <w10:wrap anchorx="page"/>
              </v:shape>
            </w:pict>
          </mc:Fallback>
        </mc:AlternateContent>
      </w:r>
      <w:r>
        <w:rPr>
          <w:noProof/>
          <w:sz w:val="18"/>
          <w:lang w:eastAsia="ko-KR"/>
        </w:rPr>
        <mc:AlternateContent>
          <mc:Choice Requires="wps">
            <w:drawing>
              <wp:anchor distT="0" distB="0" distL="0" distR="0" simplePos="0" relativeHeight="15762944" behindDoc="0" locked="0" layoutInCell="1" allowOverlap="1" wp14:anchorId="2EF21522" wp14:editId="182192BF">
                <wp:simplePos x="0" y="0"/>
                <wp:positionH relativeFrom="page">
                  <wp:posOffset>6381360</wp:posOffset>
                </wp:positionH>
                <wp:positionV relativeFrom="paragraph">
                  <wp:posOffset>-608586</wp:posOffset>
                </wp:positionV>
                <wp:extent cx="165100" cy="25717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57175"/>
                        </a:xfrm>
                        <a:prstGeom prst="rect">
                          <a:avLst/>
                        </a:prstGeom>
                      </wps:spPr>
                      <wps:txbx>
                        <w:txbxContent>
                          <w:p w14:paraId="50161C2E" w14:textId="77777777" w:rsidR="0086673E" w:rsidRDefault="0086673E">
                            <w:pPr>
                              <w:spacing w:before="20"/>
                              <w:ind w:left="20"/>
                              <w:rPr>
                                <w:rFonts w:ascii="Trebuchet MS"/>
                                <w:sz w:val="18"/>
                              </w:rPr>
                            </w:pPr>
                            <w:r>
                              <w:rPr>
                                <w:rFonts w:ascii="Trebuchet MS"/>
                                <w:color w:val="585858"/>
                                <w:spacing w:val="-4"/>
                                <w:sz w:val="18"/>
                              </w:rPr>
                              <w:t>2022</w:t>
                            </w:r>
                          </w:p>
                        </w:txbxContent>
                      </wps:txbx>
                      <wps:bodyPr vert="vert270" wrap="square" lIns="0" tIns="0" rIns="0" bIns="0" rtlCol="0">
                        <a:noAutofit/>
                      </wps:bodyPr>
                    </wps:wsp>
                  </a:graphicData>
                </a:graphic>
              </wp:anchor>
            </w:drawing>
          </mc:Choice>
          <mc:Fallback>
            <w:pict>
              <v:shape w14:anchorId="2EF21522" id="Textbox 155" o:spid="_x0000_s1148" type="#_x0000_t202" style="position:absolute;left:0;text-align:left;margin-left:502.45pt;margin-top:-47.9pt;width:13pt;height:20.2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" filled="f" stroked="f">
                <v:textbox style="layout-flow:vertical;mso-layout-flow-alt:bottom-to-top" inset="0,0,0,0">
                  <w:txbxContent>
                    <w:p w14:paraId="50161C2E" w14:textId="77777777" w:rsidR="0086673E" w:rsidRDefault="0086673E">
                      <w:pPr>
                        <w:spacing w:before="20"/>
                        <w:ind w:left="20"/>
                        <w:rPr>
                          <w:rFonts w:ascii="Trebuchet MS"/>
                          <w:sz w:val="18"/>
                        </w:rPr>
                      </w:pPr>
                      <w:r>
                        <w:rPr>
                          <w:rFonts w:ascii="Trebuchet MS"/>
                          <w:color w:val="585858"/>
                          <w:spacing w:val="-4"/>
                          <w:sz w:val="18"/>
                        </w:rPr>
                        <w:t>2022</w:t>
                      </w:r>
                    </w:p>
                  </w:txbxContent>
                </v:textbox>
                <w10:wrap anchorx="page"/>
              </v:shape>
            </w:pict>
          </mc:Fallback>
        </mc:AlternateContent>
      </w:r>
      <w:r>
        <w:rPr>
          <w:noProof/>
          <w:sz w:val="18"/>
          <w:lang w:eastAsia="ko-KR"/>
        </w:rPr>
        <mc:AlternateContent>
          <mc:Choice Requires="wps">
            <w:drawing>
              <wp:anchor distT="0" distB="0" distL="0" distR="0" simplePos="0" relativeHeight="15763968" behindDoc="0" locked="0" layoutInCell="1" allowOverlap="1" wp14:anchorId="5B076840" wp14:editId="4637484D">
                <wp:simplePos x="0" y="0"/>
                <wp:positionH relativeFrom="page">
                  <wp:posOffset>6649330</wp:posOffset>
                </wp:positionH>
                <wp:positionV relativeFrom="paragraph">
                  <wp:posOffset>-608586</wp:posOffset>
                </wp:positionV>
                <wp:extent cx="165100" cy="25717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57175"/>
                        </a:xfrm>
                        <a:prstGeom prst="rect">
                          <a:avLst/>
                        </a:prstGeom>
                      </wps:spPr>
                      <wps:txbx>
                        <w:txbxContent>
                          <w:p w14:paraId="79E599BC" w14:textId="77777777" w:rsidR="0086673E" w:rsidRDefault="0086673E">
                            <w:pPr>
                              <w:spacing w:before="20"/>
                              <w:ind w:left="20"/>
                              <w:rPr>
                                <w:rFonts w:ascii="Trebuchet MS"/>
                                <w:sz w:val="18"/>
                              </w:rPr>
                            </w:pPr>
                            <w:r>
                              <w:rPr>
                                <w:rFonts w:ascii="Trebuchet MS"/>
                                <w:color w:val="585858"/>
                                <w:spacing w:val="-4"/>
                                <w:sz w:val="18"/>
                              </w:rPr>
                              <w:t>2023</w:t>
                            </w:r>
                          </w:p>
                        </w:txbxContent>
                      </wps:txbx>
                      <wps:bodyPr vert="vert270" wrap="square" lIns="0" tIns="0" rIns="0" bIns="0" rtlCol="0">
                        <a:noAutofit/>
                      </wps:bodyPr>
                    </wps:wsp>
                  </a:graphicData>
                </a:graphic>
              </wp:anchor>
            </w:drawing>
          </mc:Choice>
          <mc:Fallback>
            <w:pict>
              <v:shape w14:anchorId="5B076840" id="Textbox 156" o:spid="_x0000_s1149" type="#_x0000_t202" style="position:absolute;left:0;text-align:left;margin-left:523.55pt;margin-top:-47.9pt;width:13pt;height:20.2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" filled="f" stroked="f">
                <v:textbox style="layout-flow:vertical;mso-layout-flow-alt:bottom-to-top" inset="0,0,0,0">
                  <w:txbxContent>
                    <w:p w14:paraId="79E599BC" w14:textId="77777777" w:rsidR="0086673E" w:rsidRDefault="0086673E">
                      <w:pPr>
                        <w:spacing w:before="20"/>
                        <w:ind w:left="20"/>
                        <w:rPr>
                          <w:rFonts w:ascii="Trebuchet MS"/>
                          <w:sz w:val="18"/>
                        </w:rPr>
                      </w:pPr>
                      <w:r>
                        <w:rPr>
                          <w:rFonts w:ascii="Trebuchet MS"/>
                          <w:color w:val="585858"/>
                          <w:spacing w:val="-4"/>
                          <w:sz w:val="18"/>
                        </w:rPr>
                        <w:t>2023</w:t>
                      </w:r>
                    </w:p>
                  </w:txbxContent>
                </v:textbox>
                <w10:wrap anchorx="page"/>
              </v:shape>
            </w:pict>
          </mc:Fallback>
        </mc:AlternateContent>
      </w:r>
      <w:r w:rsidR="00E17E36">
        <w:rPr>
          <w:sz w:val="18"/>
        </w:rPr>
        <w:t>Nguồn: Bản đồ Thương mại ITC</w:t>
      </w:r>
      <w:r>
        <w:rPr>
          <w:spacing w:val="-3"/>
          <w:sz w:val="18"/>
        </w:rPr>
        <w:t xml:space="preserve"> </w:t>
      </w:r>
      <w:r>
        <w:rPr>
          <w:spacing w:val="-2"/>
          <w:sz w:val="18"/>
        </w:rPr>
        <w:t>(2024)</w:t>
      </w:r>
    </w:p>
    <w:p w14:paraId="5CACF8F3" w14:textId="77777777" w:rsidR="00C32D40" w:rsidRDefault="00E17E36" w:rsidP="00E17E36">
      <w:pPr>
        <w:pStyle w:val="BodyText"/>
        <w:spacing w:before="190" w:line="252" w:lineRule="auto"/>
        <w:ind w:left="852" w:right="711"/>
        <w:jc w:val="both"/>
      </w:pPr>
      <w:r w:rsidRPr="00E17E36">
        <w:rPr>
          <w:rFonts w:ascii="Arial"/>
          <w:b/>
        </w:rPr>
        <w:t>Li</w:t>
      </w:r>
      <w:r w:rsidRPr="00E17E36">
        <w:rPr>
          <w:rFonts w:ascii="Arial"/>
          <w:b/>
        </w:rPr>
        <w:t>ê</w:t>
      </w:r>
      <w:r w:rsidRPr="00E17E36">
        <w:rPr>
          <w:rFonts w:ascii="Arial"/>
          <w:b/>
        </w:rPr>
        <w:t xml:space="preserve">n quan </w:t>
      </w:r>
      <w:r w:rsidRPr="00E17E36">
        <w:rPr>
          <w:rFonts w:ascii="Arial"/>
          <w:b/>
        </w:rPr>
        <w:t>đế</w:t>
      </w:r>
      <w:r w:rsidRPr="00E17E36">
        <w:rPr>
          <w:rFonts w:ascii="Arial"/>
          <w:b/>
        </w:rPr>
        <w:t>n c</w:t>
      </w:r>
      <w:r w:rsidRPr="00E17E36">
        <w:rPr>
          <w:rFonts w:ascii="Arial"/>
          <w:b/>
        </w:rPr>
        <w:t>á</w:t>
      </w:r>
      <w:r w:rsidRPr="00E17E36">
        <w:rPr>
          <w:rFonts w:ascii="Arial"/>
          <w:b/>
        </w:rPr>
        <w:t>c m</w:t>
      </w:r>
      <w:r w:rsidRPr="00E17E36">
        <w:rPr>
          <w:rFonts w:ascii="Arial"/>
          <w:b/>
        </w:rPr>
        <w:t>ô</w:t>
      </w:r>
      <w:r w:rsidRPr="00E17E36">
        <w:rPr>
          <w:rFonts w:ascii="Arial"/>
          <w:b/>
        </w:rPr>
        <w:t xml:space="preserve"> h</w:t>
      </w:r>
      <w:r w:rsidRPr="00E17E36">
        <w:rPr>
          <w:rFonts w:ascii="Arial"/>
          <w:b/>
        </w:rPr>
        <w:t>ì</w:t>
      </w:r>
      <w:r w:rsidRPr="00E17E36">
        <w:rPr>
          <w:rFonts w:ascii="Arial"/>
          <w:b/>
        </w:rPr>
        <w:t>nh th</w:t>
      </w:r>
      <w:r w:rsidRPr="00E17E36">
        <w:rPr>
          <w:rFonts w:ascii="Arial"/>
          <w:b/>
        </w:rPr>
        <w:t>ươ</w:t>
      </w:r>
      <w:r w:rsidRPr="00E17E36">
        <w:rPr>
          <w:rFonts w:ascii="Arial"/>
          <w:b/>
        </w:rPr>
        <w:t>ng m</w:t>
      </w:r>
      <w:r w:rsidRPr="00E17E36">
        <w:rPr>
          <w:rFonts w:ascii="Arial"/>
          <w:b/>
        </w:rPr>
        <w:t>ạ</w:t>
      </w:r>
      <w:r w:rsidRPr="00E17E36">
        <w:rPr>
          <w:rFonts w:ascii="Arial"/>
          <w:b/>
        </w:rPr>
        <w:t>i n</w:t>
      </w:r>
      <w:r w:rsidRPr="00E17E36">
        <w:rPr>
          <w:rFonts w:ascii="Arial"/>
          <w:b/>
        </w:rPr>
        <w:t>ộ</w:t>
      </w:r>
      <w:r w:rsidRPr="00E17E36">
        <w:rPr>
          <w:rFonts w:ascii="Arial"/>
          <w:b/>
        </w:rPr>
        <w:t>i kh</w:t>
      </w:r>
      <w:r w:rsidRPr="00E17E36">
        <w:rPr>
          <w:rFonts w:ascii="Arial"/>
          <w:b/>
        </w:rPr>
        <w:t>ố</w:t>
      </w:r>
      <w:r w:rsidRPr="00E17E36">
        <w:rPr>
          <w:rFonts w:ascii="Arial"/>
          <w:b/>
        </w:rPr>
        <w:t xml:space="preserve">i, </w:t>
      </w:r>
      <w:r w:rsidRPr="00E17E36">
        <w:rPr>
          <w:rFonts w:ascii="Arial"/>
          <w:b/>
        </w:rPr>
        <w:t>đã</w:t>
      </w:r>
      <w:r w:rsidRPr="00E17E36">
        <w:rPr>
          <w:rFonts w:ascii="Arial"/>
          <w:b/>
        </w:rPr>
        <w:t xml:space="preserve"> c</w:t>
      </w:r>
      <w:r w:rsidRPr="00E17E36">
        <w:rPr>
          <w:rFonts w:ascii="Arial"/>
          <w:b/>
        </w:rPr>
        <w:t>ó</w:t>
      </w:r>
      <w:r w:rsidRPr="00E17E36">
        <w:rPr>
          <w:rFonts w:ascii="Arial"/>
          <w:b/>
        </w:rPr>
        <w:t xml:space="preserve"> m</w:t>
      </w:r>
      <w:r w:rsidRPr="00E17E36">
        <w:rPr>
          <w:rFonts w:ascii="Arial"/>
          <w:b/>
        </w:rPr>
        <w:t>ộ</w:t>
      </w:r>
      <w:r w:rsidRPr="00E17E36">
        <w:rPr>
          <w:rFonts w:ascii="Arial"/>
          <w:b/>
        </w:rPr>
        <w:t>t s</w:t>
      </w:r>
      <w:r w:rsidRPr="00E17E36">
        <w:rPr>
          <w:rFonts w:ascii="Arial"/>
          <w:b/>
        </w:rPr>
        <w:t>ự</w:t>
      </w:r>
      <w:r w:rsidRPr="00E17E36">
        <w:rPr>
          <w:rFonts w:ascii="Arial"/>
          <w:b/>
        </w:rPr>
        <w:t xml:space="preserve"> chuy</w:t>
      </w:r>
      <w:r w:rsidRPr="00E17E36">
        <w:rPr>
          <w:rFonts w:ascii="Arial"/>
          <w:b/>
        </w:rPr>
        <w:t>ể</w:t>
      </w:r>
      <w:r w:rsidRPr="00E17E36">
        <w:rPr>
          <w:rFonts w:ascii="Arial"/>
          <w:b/>
        </w:rPr>
        <w:t>n d</w:t>
      </w:r>
      <w:r w:rsidRPr="00E17E36">
        <w:rPr>
          <w:rFonts w:ascii="Arial"/>
          <w:b/>
        </w:rPr>
        <w:t>ị</w:t>
      </w:r>
      <w:r w:rsidRPr="00E17E36">
        <w:rPr>
          <w:rFonts w:ascii="Arial"/>
          <w:b/>
        </w:rPr>
        <w:t xml:space="preserve">ch </w:t>
      </w:r>
      <w:r w:rsidRPr="00E17E36">
        <w:rPr>
          <w:rFonts w:ascii="Arial"/>
          <w:b/>
        </w:rPr>
        <w:t>đá</w:t>
      </w:r>
      <w:r w:rsidRPr="00E17E36">
        <w:rPr>
          <w:rFonts w:ascii="Arial"/>
          <w:b/>
        </w:rPr>
        <w:t>ng ch</w:t>
      </w:r>
      <w:r w:rsidRPr="00E17E36">
        <w:rPr>
          <w:rFonts w:ascii="Arial"/>
          <w:b/>
        </w:rPr>
        <w:t>ú</w:t>
      </w:r>
      <w:r w:rsidRPr="00E17E36">
        <w:rPr>
          <w:rFonts w:ascii="Arial"/>
          <w:b/>
        </w:rPr>
        <w:t xml:space="preserve"> </w:t>
      </w:r>
      <w:r w:rsidRPr="00E17E36">
        <w:rPr>
          <w:rFonts w:ascii="Arial"/>
          <w:b/>
        </w:rPr>
        <w:t>ý</w:t>
      </w:r>
      <w:r>
        <w:rPr>
          <w:rFonts w:ascii="Arial"/>
          <w:b/>
        </w:rPr>
        <w:t xml:space="preserve"> </w:t>
      </w:r>
      <w:r w:rsidRPr="00E17E36">
        <w:rPr>
          <w:rFonts w:ascii="Arial"/>
          <w:b/>
        </w:rPr>
        <w:t>trong h</w:t>
      </w:r>
      <w:r w:rsidRPr="00E17E36">
        <w:rPr>
          <w:rFonts w:ascii="Arial"/>
          <w:b/>
        </w:rPr>
        <w:t>ộ</w:t>
      </w:r>
      <w:r w:rsidRPr="00E17E36">
        <w:rPr>
          <w:rFonts w:ascii="Arial"/>
          <w:b/>
        </w:rPr>
        <w:t>i nh</w:t>
      </w:r>
      <w:r w:rsidRPr="00E17E36">
        <w:rPr>
          <w:rFonts w:ascii="Arial"/>
          <w:b/>
        </w:rPr>
        <w:t>ậ</w:t>
      </w:r>
      <w:r w:rsidRPr="00E17E36">
        <w:rPr>
          <w:rFonts w:ascii="Arial"/>
          <w:b/>
        </w:rPr>
        <w:t>p th</w:t>
      </w:r>
      <w:r w:rsidRPr="00E17E36">
        <w:rPr>
          <w:rFonts w:ascii="Arial"/>
          <w:b/>
        </w:rPr>
        <w:t>ươ</w:t>
      </w:r>
      <w:r w:rsidRPr="00E17E36">
        <w:rPr>
          <w:rFonts w:ascii="Arial"/>
          <w:b/>
        </w:rPr>
        <w:t>ng m</w:t>
      </w:r>
      <w:r w:rsidRPr="00E17E36">
        <w:rPr>
          <w:rFonts w:ascii="Arial"/>
          <w:b/>
        </w:rPr>
        <w:t>ạ</w:t>
      </w:r>
      <w:r w:rsidRPr="00E17E36">
        <w:rPr>
          <w:rFonts w:ascii="Arial"/>
          <w:b/>
        </w:rPr>
        <w:t>i c</w:t>
      </w:r>
      <w:r w:rsidRPr="00E17E36">
        <w:rPr>
          <w:rFonts w:ascii="Arial"/>
          <w:b/>
        </w:rPr>
        <w:t>ả</w:t>
      </w:r>
      <w:r w:rsidRPr="00E17E36">
        <w:rPr>
          <w:rFonts w:ascii="Arial"/>
          <w:b/>
        </w:rPr>
        <w:t xml:space="preserve"> v</w:t>
      </w:r>
      <w:r w:rsidRPr="00E17E36">
        <w:rPr>
          <w:rFonts w:ascii="Arial"/>
          <w:b/>
        </w:rPr>
        <w:t>ề</w:t>
      </w:r>
      <w:r w:rsidRPr="00E17E36">
        <w:rPr>
          <w:rFonts w:ascii="Arial"/>
          <w:b/>
        </w:rPr>
        <w:t xml:space="preserve"> h</w:t>
      </w:r>
      <w:r w:rsidRPr="00E17E36">
        <w:rPr>
          <w:rFonts w:ascii="Arial"/>
          <w:b/>
        </w:rPr>
        <w:t>à</w:t>
      </w:r>
      <w:r w:rsidRPr="00E17E36">
        <w:rPr>
          <w:rFonts w:ascii="Arial"/>
          <w:b/>
        </w:rPr>
        <w:t>ng h</w:t>
      </w:r>
      <w:r w:rsidRPr="00E17E36">
        <w:rPr>
          <w:rFonts w:ascii="Arial"/>
          <w:b/>
        </w:rPr>
        <w:t>ó</w:t>
      </w:r>
      <w:r w:rsidRPr="00E17E36">
        <w:rPr>
          <w:rFonts w:ascii="Arial"/>
          <w:b/>
        </w:rPr>
        <w:t>a v</w:t>
      </w:r>
      <w:r w:rsidRPr="00E17E36">
        <w:rPr>
          <w:rFonts w:ascii="Arial"/>
          <w:b/>
        </w:rPr>
        <w:t>à</w:t>
      </w:r>
      <w:r w:rsidRPr="00E17E36">
        <w:rPr>
          <w:rFonts w:ascii="Arial"/>
          <w:b/>
        </w:rPr>
        <w:t xml:space="preserve"> d</w:t>
      </w:r>
      <w:r w:rsidRPr="00E17E36">
        <w:rPr>
          <w:rFonts w:ascii="Arial"/>
          <w:b/>
        </w:rPr>
        <w:t>ị</w:t>
      </w:r>
      <w:r w:rsidRPr="00E17E36">
        <w:rPr>
          <w:rFonts w:ascii="Arial"/>
          <w:b/>
        </w:rPr>
        <w:t>ch v</w:t>
      </w:r>
      <w:r w:rsidRPr="00E17E36">
        <w:rPr>
          <w:rFonts w:ascii="Arial"/>
          <w:b/>
        </w:rPr>
        <w:t>ụ</w:t>
      </w:r>
      <w:r w:rsidRPr="00E17E36">
        <w:rPr>
          <w:rFonts w:ascii="Arial"/>
          <w:b/>
        </w:rPr>
        <w:t xml:space="preserve"> trong n</w:t>
      </w:r>
      <w:r w:rsidRPr="00E17E36">
        <w:rPr>
          <w:rFonts w:ascii="Arial"/>
          <w:b/>
        </w:rPr>
        <w:t>ộ</w:t>
      </w:r>
      <w:r w:rsidRPr="00E17E36">
        <w:rPr>
          <w:rFonts w:ascii="Arial"/>
          <w:b/>
        </w:rPr>
        <w:t>i b</w:t>
      </w:r>
      <w:r w:rsidRPr="00E17E36">
        <w:rPr>
          <w:rFonts w:ascii="Arial"/>
          <w:b/>
        </w:rPr>
        <w:t>ộ</w:t>
      </w:r>
      <w:r w:rsidRPr="00E17E36">
        <w:rPr>
          <w:rFonts w:ascii="Arial"/>
          <w:b/>
        </w:rPr>
        <w:t xml:space="preserve"> ASEAN.</w:t>
      </w:r>
      <w:r w:rsidR="007B5FDC">
        <w:t xml:space="preserve"> </w:t>
      </w:r>
      <w:r>
        <w:t>Thương mại nội khối đã tăng về quy mô qua các năm, tuy nhiên với tốc độ tương đối chậm hơn so với thương mại với phần còn lại của thế giới, dẫn đến sự sụt giảm nhẹ trong tỷ trọng thương mại nội khối trên tổng thương mại, từ 24% xuống 22% đối với thương mại hàng hóa và từ 16,5% xuống 14,1% đối với thương mại dịch vụ trong giai đoạn 2015-2023. Xu hướng này cho thấy mặc dù quy mô thương mại tuyệt đối đã tăng trưởng đáng kể, hội nhập kinh tế của ASEAN có thể cần được tăng cường hơn nữa để làm sâu sắc thêm các liên kết thương mại nội khối.</w:t>
      </w:r>
    </w:p>
    <w:p w14:paraId="72D75765" w14:textId="77777777" w:rsidR="00C32D40" w:rsidRDefault="00C32D40">
      <w:pPr>
        <w:pStyle w:val="BodyText"/>
        <w:spacing w:before="9"/>
      </w:pPr>
    </w:p>
    <w:p w14:paraId="4A40A4B8" w14:textId="77777777" w:rsidR="00C32D40" w:rsidRDefault="007B5FDC">
      <w:pPr>
        <w:pStyle w:val="BodyText"/>
        <w:ind w:left="852"/>
      </w:pPr>
      <w:r>
        <w:rPr>
          <w:noProof/>
          <w:lang w:eastAsia="ko-KR"/>
        </w:rPr>
        <mc:AlternateContent>
          <mc:Choice Requires="wps">
            <w:drawing>
              <wp:anchor distT="0" distB="0" distL="0" distR="0" simplePos="0" relativeHeight="15744512" behindDoc="0" locked="0" layoutInCell="1" allowOverlap="1" wp14:anchorId="51DD7EC6" wp14:editId="395552BD">
                <wp:simplePos x="0" y="0"/>
                <wp:positionH relativeFrom="page">
                  <wp:posOffset>902233</wp:posOffset>
                </wp:positionH>
                <wp:positionV relativeFrom="paragraph">
                  <wp:posOffset>900411</wp:posOffset>
                </wp:positionV>
                <wp:extent cx="139700" cy="57912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579120"/>
                        </a:xfrm>
                        <a:prstGeom prst="rect">
                          <a:avLst/>
                        </a:prstGeom>
                      </wps:spPr>
                      <wps:txbx>
                        <w:txbxContent>
                          <w:p w14:paraId="708FC302" w14:textId="77777777" w:rsidR="0086673E" w:rsidRPr="007A19B3" w:rsidRDefault="0086673E">
                            <w:pPr>
                              <w:spacing w:line="203" w:lineRule="exact"/>
                              <w:ind w:left="20"/>
                              <w:rPr>
                                <w:rFonts w:asciiTheme="minorHAnsi" w:hAnsiTheme="minorHAnsi" w:cstheme="minorHAnsi"/>
                                <w:sz w:val="18"/>
                              </w:rPr>
                            </w:pPr>
                            <w:r w:rsidRPr="007A19B3">
                              <w:rPr>
                                <w:rFonts w:asciiTheme="minorHAnsi" w:hAnsiTheme="minorHAnsi" w:cstheme="minorHAnsi"/>
                                <w:color w:val="585858"/>
                                <w:sz w:val="18"/>
                              </w:rPr>
                              <w:t>Tỉ Đô la Mỹ</w:t>
                            </w:r>
                          </w:p>
                        </w:txbxContent>
                      </wps:txbx>
                      <wps:bodyPr vert="vert270" wrap="square" lIns="0" tIns="0" rIns="0" bIns="0" rtlCol="0">
                        <a:noAutofit/>
                      </wps:bodyPr>
                    </wps:wsp>
                  </a:graphicData>
                </a:graphic>
              </wp:anchor>
            </w:drawing>
          </mc:Choice>
          <mc:Fallback>
            <w:pict>
              <v:shape w14:anchorId="51DD7EC6" id="Textbox 189" o:spid="_x0000_s1150" type="#_x0000_t202" style="position:absolute;left:0;text-align:left;margin-left:71.05pt;margin-top:70.9pt;width:11pt;height:45.6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" filled="f" stroked="f">
                <v:textbox style="layout-flow:vertical;mso-layout-flow-alt:bottom-to-top" inset="0,0,0,0">
                  <w:txbxContent>
                    <w:p w14:paraId="708FC302" w14:textId="77777777" w:rsidR="0086673E" w:rsidRPr="007A19B3" w:rsidRDefault="0086673E">
                      <w:pPr>
                        <w:spacing w:line="203" w:lineRule="exact"/>
                        <w:ind w:left="20"/>
                        <w:rPr>
                          <w:rFonts w:asciiTheme="minorHAnsi" w:hAnsiTheme="minorHAnsi" w:cstheme="minorHAnsi"/>
                          <w:sz w:val="18"/>
                        </w:rPr>
                      </w:pPr>
                      <w:r w:rsidRPr="007A19B3">
                        <w:rPr>
                          <w:rFonts w:asciiTheme="minorHAnsi" w:hAnsiTheme="minorHAnsi" w:cstheme="minorHAnsi"/>
                          <w:color w:val="585858"/>
                          <w:sz w:val="18"/>
                        </w:rPr>
                        <w:t>Tỉ Đô la Mỹ</w:t>
                      </w:r>
                    </w:p>
                  </w:txbxContent>
                </v:textbox>
                <w10:wrap anchorx="page"/>
              </v:shape>
            </w:pict>
          </mc:Fallback>
        </mc:AlternateContent>
      </w:r>
      <w:r>
        <w:rPr>
          <w:noProof/>
          <w:lang w:eastAsia="ko-KR"/>
        </w:rPr>
        <mc:AlternateContent>
          <mc:Choice Requires="wps">
            <w:drawing>
              <wp:anchor distT="0" distB="0" distL="0" distR="0" simplePos="0" relativeHeight="15754752" behindDoc="0" locked="0" layoutInCell="1" allowOverlap="1" wp14:anchorId="1953EA37" wp14:editId="434CF362">
                <wp:simplePos x="0" y="0"/>
                <wp:positionH relativeFrom="page">
                  <wp:posOffset>3952621</wp:posOffset>
                </wp:positionH>
                <wp:positionV relativeFrom="paragraph">
                  <wp:posOffset>929472</wp:posOffset>
                </wp:positionV>
                <wp:extent cx="127635" cy="514984"/>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514984"/>
                        </a:xfrm>
                        <a:prstGeom prst="rect">
                          <a:avLst/>
                        </a:prstGeom>
                      </wps:spPr>
                      <wps:txbx>
                        <w:txbxContent>
                          <w:p w14:paraId="667DD1BA" w14:textId="77777777" w:rsidR="0086673E" w:rsidRDefault="0086673E">
                            <w:pPr>
                              <w:spacing w:line="184" w:lineRule="exact"/>
                              <w:ind w:left="20"/>
                              <w:rPr>
                                <w:rFonts w:ascii="Calibri"/>
                                <w:sz w:val="16"/>
                              </w:rPr>
                            </w:pPr>
                            <w:r>
                              <w:rPr>
                                <w:rFonts w:ascii="Calibri"/>
                                <w:color w:val="585858"/>
                                <w:sz w:val="16"/>
                              </w:rPr>
                              <w:t>USD</w:t>
                            </w:r>
                            <w:r>
                              <w:rPr>
                                <w:rFonts w:ascii="Calibri"/>
                                <w:color w:val="585858"/>
                                <w:spacing w:val="-5"/>
                                <w:sz w:val="16"/>
                              </w:rPr>
                              <w:t xml:space="preserve"> </w:t>
                            </w:r>
                            <w:r>
                              <w:rPr>
                                <w:rFonts w:ascii="Calibri"/>
                                <w:color w:val="585858"/>
                                <w:spacing w:val="-2"/>
                                <w:sz w:val="16"/>
                              </w:rPr>
                              <w:t>Billions</w:t>
                            </w:r>
                          </w:p>
                        </w:txbxContent>
                      </wps:txbx>
                      <wps:bodyPr vert="vert270" wrap="square" lIns="0" tIns="0" rIns="0" bIns="0" rtlCol="0">
                        <a:noAutofit/>
                      </wps:bodyPr>
                    </wps:wsp>
                  </a:graphicData>
                </a:graphic>
              </wp:anchor>
            </w:drawing>
          </mc:Choice>
          <mc:Fallback>
            <w:pict>
              <v:shape w14:anchorId="1953EA37" id="Textbox 190" o:spid="_x0000_s1151" type="#_x0000_t202" style="position:absolute;left:0;text-align:left;margin-left:311.25pt;margin-top:73.2pt;width:10.05pt;height:40.5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" filled="f" stroked="f">
                <v:textbox style="layout-flow:vertical;mso-layout-flow-alt:bottom-to-top" inset="0,0,0,0">
                  <w:txbxContent>
                    <w:p w14:paraId="667DD1BA" w14:textId="77777777" w:rsidR="0086673E" w:rsidRDefault="0086673E">
                      <w:pPr>
                        <w:spacing w:line="184" w:lineRule="exact"/>
                        <w:ind w:left="20"/>
                        <w:rPr>
                          <w:rFonts w:ascii="Calibri"/>
                          <w:sz w:val="16"/>
                        </w:rPr>
                      </w:pPr>
                      <w:r>
                        <w:rPr>
                          <w:rFonts w:ascii="Calibri"/>
                          <w:color w:val="585858"/>
                          <w:sz w:val="16"/>
                        </w:rPr>
                        <w:t>USD</w:t>
                      </w:r>
                      <w:r>
                        <w:rPr>
                          <w:rFonts w:ascii="Calibri"/>
                          <w:color w:val="585858"/>
                          <w:spacing w:val="-5"/>
                          <w:sz w:val="16"/>
                        </w:rPr>
                        <w:t xml:space="preserve"> </w:t>
                      </w:r>
                      <w:r>
                        <w:rPr>
                          <w:rFonts w:ascii="Calibri"/>
                          <w:color w:val="585858"/>
                          <w:spacing w:val="-2"/>
                          <w:sz w:val="16"/>
                        </w:rPr>
                        <w:t>Billions</w:t>
                      </w:r>
                    </w:p>
                  </w:txbxContent>
                </v:textbox>
                <w10:wrap anchorx="page"/>
              </v:shape>
            </w:pict>
          </mc:Fallback>
        </mc:AlternateContent>
      </w:r>
      <w:bookmarkStart w:id="19" w:name="_bookmark19"/>
      <w:bookmarkEnd w:id="19"/>
      <w:r w:rsidR="007A19B3">
        <w:rPr>
          <w:color w:val="44536A"/>
        </w:rPr>
        <w:t>Hình</w:t>
      </w:r>
      <w:r>
        <w:rPr>
          <w:color w:val="44536A"/>
          <w:spacing w:val="-7"/>
        </w:rPr>
        <w:t xml:space="preserve"> </w:t>
      </w:r>
      <w:r>
        <w:rPr>
          <w:color w:val="44536A"/>
        </w:rPr>
        <w:t>5.</w:t>
      </w:r>
      <w:r>
        <w:rPr>
          <w:color w:val="44536A"/>
          <w:spacing w:val="-8"/>
        </w:rPr>
        <w:t xml:space="preserve"> </w:t>
      </w:r>
      <w:r w:rsidR="007A19B3">
        <w:rPr>
          <w:color w:val="44536A"/>
        </w:rPr>
        <w:t>Thương mại nội khối ASEAN</w:t>
      </w:r>
      <w:r>
        <w:rPr>
          <w:color w:val="44536A"/>
        </w:rPr>
        <w:t>,</w:t>
      </w:r>
      <w:r>
        <w:rPr>
          <w:color w:val="44536A"/>
          <w:spacing w:val="-8"/>
        </w:rPr>
        <w:t xml:space="preserve"> </w:t>
      </w:r>
      <w:r>
        <w:rPr>
          <w:color w:val="44536A"/>
        </w:rPr>
        <w:t>2015-</w:t>
      </w:r>
      <w:r>
        <w:rPr>
          <w:color w:val="44536A"/>
          <w:spacing w:val="-4"/>
        </w:rPr>
        <w:t>2023</w:t>
      </w:r>
    </w:p>
    <w:p w14:paraId="2CFBF765" w14:textId="77777777" w:rsidR="00C32D40" w:rsidRDefault="007A19B3">
      <w:pPr>
        <w:pStyle w:val="BodyText"/>
      </w:pPr>
      <w:r>
        <w:rPr>
          <w:noProof/>
          <w:lang w:eastAsia="ko-KR"/>
        </w:rPr>
        <mc:AlternateContent>
          <mc:Choice Requires="wpg">
            <w:drawing>
              <wp:anchor distT="0" distB="0" distL="0" distR="0" simplePos="0" relativeHeight="15742976" behindDoc="0" locked="0" layoutInCell="1" allowOverlap="1" wp14:anchorId="7A21C14D" wp14:editId="7C01AAD8">
                <wp:simplePos x="0" y="0"/>
                <wp:positionH relativeFrom="page">
                  <wp:posOffset>718457</wp:posOffset>
                </wp:positionH>
                <wp:positionV relativeFrom="paragraph">
                  <wp:posOffset>111166</wp:posOffset>
                </wp:positionV>
                <wp:extent cx="6193155" cy="2171700"/>
                <wp:effectExtent l="0" t="0" r="17145" b="1905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3155" cy="2171700"/>
                          <a:chOff x="4762" y="4762"/>
                          <a:chExt cx="6193282" cy="2171700"/>
                        </a:xfrm>
                      </wpg:grpSpPr>
                      <wps:wsp>
                        <wps:cNvPr id="158" name="Graphic 158"/>
                        <wps:cNvSpPr/>
                        <wps:spPr>
                          <a:xfrm>
                            <a:off x="3669220" y="451294"/>
                            <a:ext cx="2389505" cy="974090"/>
                          </a:xfrm>
                          <a:custGeom>
                            <a:avLst/>
                            <a:gdLst/>
                            <a:ahLst/>
                            <a:cxnLst/>
                            <a:rect l="l" t="t" r="r" b="b"/>
                            <a:pathLst>
                              <a:path w="2389505" h="974090">
                                <a:moveTo>
                                  <a:pt x="1512442" y="973836"/>
                                </a:moveTo>
                                <a:lnTo>
                                  <a:pt x="1672463" y="973836"/>
                                </a:lnTo>
                              </a:path>
                              <a:path w="2389505" h="974090">
                                <a:moveTo>
                                  <a:pt x="185038" y="973836"/>
                                </a:moveTo>
                                <a:lnTo>
                                  <a:pt x="345059" y="973836"/>
                                </a:lnTo>
                              </a:path>
                              <a:path w="2389505" h="974090">
                                <a:moveTo>
                                  <a:pt x="451738" y="973836"/>
                                </a:moveTo>
                                <a:lnTo>
                                  <a:pt x="610235" y="973836"/>
                                </a:lnTo>
                              </a:path>
                              <a:path w="2389505" h="974090">
                                <a:moveTo>
                                  <a:pt x="716914" y="973836"/>
                                </a:moveTo>
                                <a:lnTo>
                                  <a:pt x="875411" y="973836"/>
                                </a:lnTo>
                              </a:path>
                              <a:path w="2389505" h="974090">
                                <a:moveTo>
                                  <a:pt x="0" y="973836"/>
                                </a:moveTo>
                                <a:lnTo>
                                  <a:pt x="79883" y="973836"/>
                                </a:lnTo>
                              </a:path>
                              <a:path w="2389505" h="974090">
                                <a:moveTo>
                                  <a:pt x="2044319" y="973836"/>
                                </a:moveTo>
                                <a:lnTo>
                                  <a:pt x="2202815" y="973836"/>
                                </a:lnTo>
                              </a:path>
                              <a:path w="2389505" h="974090">
                                <a:moveTo>
                                  <a:pt x="982090" y="973836"/>
                                </a:moveTo>
                                <a:lnTo>
                                  <a:pt x="1142111" y="973836"/>
                                </a:lnTo>
                              </a:path>
                              <a:path w="2389505" h="974090">
                                <a:moveTo>
                                  <a:pt x="2309494" y="973836"/>
                                </a:moveTo>
                                <a:lnTo>
                                  <a:pt x="2388996" y="973836"/>
                                </a:lnTo>
                              </a:path>
                              <a:path w="2389505" h="974090">
                                <a:moveTo>
                                  <a:pt x="1247266" y="973836"/>
                                </a:moveTo>
                                <a:lnTo>
                                  <a:pt x="1407287" y="973836"/>
                                </a:lnTo>
                              </a:path>
                              <a:path w="2389505" h="974090">
                                <a:moveTo>
                                  <a:pt x="1779142" y="973836"/>
                                </a:moveTo>
                                <a:lnTo>
                                  <a:pt x="1937639" y="973836"/>
                                </a:lnTo>
                              </a:path>
                              <a:path w="2389505" h="974090">
                                <a:moveTo>
                                  <a:pt x="1512442" y="731520"/>
                                </a:moveTo>
                                <a:lnTo>
                                  <a:pt x="1672463" y="731520"/>
                                </a:lnTo>
                              </a:path>
                              <a:path w="2389505" h="974090">
                                <a:moveTo>
                                  <a:pt x="1779142" y="731520"/>
                                </a:moveTo>
                                <a:lnTo>
                                  <a:pt x="1937639" y="731520"/>
                                </a:lnTo>
                              </a:path>
                              <a:path w="2389505" h="974090">
                                <a:moveTo>
                                  <a:pt x="185038" y="731520"/>
                                </a:moveTo>
                                <a:lnTo>
                                  <a:pt x="345059" y="731520"/>
                                </a:lnTo>
                              </a:path>
                              <a:path w="2389505" h="974090">
                                <a:moveTo>
                                  <a:pt x="1247266" y="731520"/>
                                </a:moveTo>
                                <a:lnTo>
                                  <a:pt x="1407287" y="731520"/>
                                </a:lnTo>
                              </a:path>
                              <a:path w="2389505" h="974090">
                                <a:moveTo>
                                  <a:pt x="451738" y="731520"/>
                                </a:moveTo>
                                <a:lnTo>
                                  <a:pt x="610235" y="731520"/>
                                </a:lnTo>
                              </a:path>
                              <a:path w="2389505" h="974090">
                                <a:moveTo>
                                  <a:pt x="716914" y="731520"/>
                                </a:moveTo>
                                <a:lnTo>
                                  <a:pt x="875411" y="731520"/>
                                </a:lnTo>
                              </a:path>
                              <a:path w="2389505" h="974090">
                                <a:moveTo>
                                  <a:pt x="982090" y="731520"/>
                                </a:moveTo>
                                <a:lnTo>
                                  <a:pt x="1142111" y="731520"/>
                                </a:lnTo>
                              </a:path>
                              <a:path w="2389505" h="974090">
                                <a:moveTo>
                                  <a:pt x="2044319" y="731520"/>
                                </a:moveTo>
                                <a:lnTo>
                                  <a:pt x="2202815" y="731520"/>
                                </a:lnTo>
                              </a:path>
                              <a:path w="2389505" h="974090">
                                <a:moveTo>
                                  <a:pt x="2309494" y="731520"/>
                                </a:moveTo>
                                <a:lnTo>
                                  <a:pt x="2388996" y="731520"/>
                                </a:lnTo>
                              </a:path>
                              <a:path w="2389505" h="974090">
                                <a:moveTo>
                                  <a:pt x="0" y="731520"/>
                                </a:moveTo>
                                <a:lnTo>
                                  <a:pt x="79883" y="731520"/>
                                </a:lnTo>
                              </a:path>
                              <a:path w="2389505" h="974090">
                                <a:moveTo>
                                  <a:pt x="982090" y="487680"/>
                                </a:moveTo>
                                <a:lnTo>
                                  <a:pt x="1142111" y="487680"/>
                                </a:lnTo>
                              </a:path>
                              <a:path w="2389505" h="974090">
                                <a:moveTo>
                                  <a:pt x="1779142" y="487680"/>
                                </a:moveTo>
                                <a:lnTo>
                                  <a:pt x="1937639" y="487680"/>
                                </a:lnTo>
                              </a:path>
                              <a:path w="2389505" h="974090">
                                <a:moveTo>
                                  <a:pt x="2309494" y="487680"/>
                                </a:moveTo>
                                <a:lnTo>
                                  <a:pt x="2388996" y="487680"/>
                                </a:lnTo>
                              </a:path>
                              <a:path w="2389505" h="974090">
                                <a:moveTo>
                                  <a:pt x="451738" y="487680"/>
                                </a:moveTo>
                                <a:lnTo>
                                  <a:pt x="610235" y="487680"/>
                                </a:lnTo>
                              </a:path>
                              <a:path w="2389505" h="974090">
                                <a:moveTo>
                                  <a:pt x="2044319" y="487680"/>
                                </a:moveTo>
                                <a:lnTo>
                                  <a:pt x="2202815" y="487680"/>
                                </a:lnTo>
                              </a:path>
                              <a:path w="2389505" h="974090">
                                <a:moveTo>
                                  <a:pt x="0" y="487680"/>
                                </a:moveTo>
                                <a:lnTo>
                                  <a:pt x="79883" y="487680"/>
                                </a:lnTo>
                              </a:path>
                              <a:path w="2389505" h="974090">
                                <a:moveTo>
                                  <a:pt x="1247266" y="487680"/>
                                </a:moveTo>
                                <a:lnTo>
                                  <a:pt x="1407287" y="487680"/>
                                </a:lnTo>
                              </a:path>
                              <a:path w="2389505" h="974090">
                                <a:moveTo>
                                  <a:pt x="185038" y="487680"/>
                                </a:moveTo>
                                <a:lnTo>
                                  <a:pt x="345059" y="487680"/>
                                </a:lnTo>
                              </a:path>
                              <a:path w="2389505" h="974090">
                                <a:moveTo>
                                  <a:pt x="1512442" y="487680"/>
                                </a:moveTo>
                                <a:lnTo>
                                  <a:pt x="1672463" y="487680"/>
                                </a:lnTo>
                              </a:path>
                              <a:path w="2389505" h="974090">
                                <a:moveTo>
                                  <a:pt x="716914" y="487680"/>
                                </a:moveTo>
                                <a:lnTo>
                                  <a:pt x="875411" y="487680"/>
                                </a:lnTo>
                              </a:path>
                              <a:path w="2389505" h="974090">
                                <a:moveTo>
                                  <a:pt x="2309494" y="243840"/>
                                </a:moveTo>
                                <a:lnTo>
                                  <a:pt x="2388996" y="243840"/>
                                </a:lnTo>
                              </a:path>
                              <a:path w="2389505" h="974090">
                                <a:moveTo>
                                  <a:pt x="1779142" y="243840"/>
                                </a:moveTo>
                                <a:lnTo>
                                  <a:pt x="1937639" y="243840"/>
                                </a:lnTo>
                              </a:path>
                              <a:path w="2389505" h="974090">
                                <a:moveTo>
                                  <a:pt x="1247266" y="243840"/>
                                </a:moveTo>
                                <a:lnTo>
                                  <a:pt x="1672463" y="243840"/>
                                </a:lnTo>
                              </a:path>
                              <a:path w="2389505" h="974090">
                                <a:moveTo>
                                  <a:pt x="982090" y="243840"/>
                                </a:moveTo>
                                <a:lnTo>
                                  <a:pt x="1142111" y="243840"/>
                                </a:lnTo>
                              </a:path>
                              <a:path w="2389505" h="974090">
                                <a:moveTo>
                                  <a:pt x="0" y="243840"/>
                                </a:moveTo>
                                <a:lnTo>
                                  <a:pt x="875411" y="243840"/>
                                </a:lnTo>
                              </a:path>
                              <a:path w="2389505" h="974090">
                                <a:moveTo>
                                  <a:pt x="2044319" y="243840"/>
                                </a:moveTo>
                                <a:lnTo>
                                  <a:pt x="2202815" y="243840"/>
                                </a:lnTo>
                              </a:path>
                              <a:path w="2389505" h="974090">
                                <a:moveTo>
                                  <a:pt x="2309494" y="0"/>
                                </a:moveTo>
                                <a:lnTo>
                                  <a:pt x="2388996" y="0"/>
                                </a:lnTo>
                              </a:path>
                              <a:path w="2389505" h="974090">
                                <a:moveTo>
                                  <a:pt x="0" y="0"/>
                                </a:moveTo>
                                <a:lnTo>
                                  <a:pt x="1937639" y="0"/>
                                </a:lnTo>
                              </a:path>
                              <a:path w="2389505" h="974090">
                                <a:moveTo>
                                  <a:pt x="2044319" y="0"/>
                                </a:moveTo>
                                <a:lnTo>
                                  <a:pt x="2202815" y="0"/>
                                </a:lnTo>
                              </a:path>
                            </a:pathLst>
                          </a:custGeom>
                          <a:ln w="9525">
                            <a:solidFill>
                              <a:srgbClr val="D9D9D9"/>
                            </a:solidFill>
                            <a:prstDash val="solid"/>
                          </a:ln>
                        </wps:spPr>
                        <wps:bodyPr wrap="square" lIns="0" tIns="0" rIns="0" bIns="0" rtlCol="0">
                          <a:prstTxWarp prst="textNoShape">
                            <a:avLst/>
                          </a:prstTxWarp>
                          <a:noAutofit/>
                        </wps:bodyPr>
                      </wps:wsp>
                      <wps:wsp>
                        <wps:cNvPr id="159" name="Graphic 159"/>
                        <wps:cNvSpPr/>
                        <wps:spPr>
                          <a:xfrm>
                            <a:off x="3749103" y="350710"/>
                            <a:ext cx="2230120" cy="1211580"/>
                          </a:xfrm>
                          <a:custGeom>
                            <a:avLst/>
                            <a:gdLst/>
                            <a:ahLst/>
                            <a:cxnLst/>
                            <a:rect l="l" t="t" r="r" b="b"/>
                            <a:pathLst>
                              <a:path w="2230120" h="1211580">
                                <a:moveTo>
                                  <a:pt x="105156" y="536448"/>
                                </a:moveTo>
                                <a:lnTo>
                                  <a:pt x="0" y="536448"/>
                                </a:lnTo>
                                <a:lnTo>
                                  <a:pt x="0" y="1188720"/>
                                </a:lnTo>
                                <a:lnTo>
                                  <a:pt x="105156" y="1188720"/>
                                </a:lnTo>
                                <a:lnTo>
                                  <a:pt x="105156" y="536448"/>
                                </a:lnTo>
                                <a:close/>
                              </a:path>
                              <a:path w="2230120" h="1211580">
                                <a:moveTo>
                                  <a:pt x="371856" y="515112"/>
                                </a:moveTo>
                                <a:lnTo>
                                  <a:pt x="265176" y="515112"/>
                                </a:lnTo>
                                <a:lnTo>
                                  <a:pt x="265176" y="1185672"/>
                                </a:lnTo>
                                <a:lnTo>
                                  <a:pt x="371856" y="1185672"/>
                                </a:lnTo>
                                <a:lnTo>
                                  <a:pt x="371856" y="515112"/>
                                </a:lnTo>
                                <a:close/>
                              </a:path>
                              <a:path w="2230120" h="1211580">
                                <a:moveTo>
                                  <a:pt x="637032" y="428244"/>
                                </a:moveTo>
                                <a:lnTo>
                                  <a:pt x="530352" y="428244"/>
                                </a:lnTo>
                                <a:lnTo>
                                  <a:pt x="530352" y="1178052"/>
                                </a:lnTo>
                                <a:lnTo>
                                  <a:pt x="637032" y="1178052"/>
                                </a:lnTo>
                                <a:lnTo>
                                  <a:pt x="637032" y="428244"/>
                                </a:lnTo>
                                <a:close/>
                              </a:path>
                              <a:path w="2230120" h="1211580">
                                <a:moveTo>
                                  <a:pt x="902208" y="303276"/>
                                </a:moveTo>
                                <a:lnTo>
                                  <a:pt x="795528" y="303276"/>
                                </a:lnTo>
                                <a:lnTo>
                                  <a:pt x="795528" y="1158240"/>
                                </a:lnTo>
                                <a:lnTo>
                                  <a:pt x="902208" y="1158240"/>
                                </a:lnTo>
                                <a:lnTo>
                                  <a:pt x="902208" y="303276"/>
                                </a:lnTo>
                                <a:close/>
                              </a:path>
                              <a:path w="2230120" h="1211580">
                                <a:moveTo>
                                  <a:pt x="1167384" y="256032"/>
                                </a:moveTo>
                                <a:lnTo>
                                  <a:pt x="1062228" y="256032"/>
                                </a:lnTo>
                                <a:lnTo>
                                  <a:pt x="1062228" y="1153668"/>
                                </a:lnTo>
                                <a:lnTo>
                                  <a:pt x="1167384" y="1153668"/>
                                </a:lnTo>
                                <a:lnTo>
                                  <a:pt x="1167384" y="256032"/>
                                </a:lnTo>
                                <a:close/>
                              </a:path>
                              <a:path w="2230120" h="1211580">
                                <a:moveTo>
                                  <a:pt x="1432560" y="455676"/>
                                </a:moveTo>
                                <a:lnTo>
                                  <a:pt x="1327404" y="455676"/>
                                </a:lnTo>
                                <a:lnTo>
                                  <a:pt x="1327404" y="1211580"/>
                                </a:lnTo>
                                <a:lnTo>
                                  <a:pt x="1432560" y="1211580"/>
                                </a:lnTo>
                                <a:lnTo>
                                  <a:pt x="1432560" y="455676"/>
                                </a:lnTo>
                                <a:close/>
                              </a:path>
                              <a:path w="2230120" h="1211580">
                                <a:moveTo>
                                  <a:pt x="1699260" y="315468"/>
                                </a:moveTo>
                                <a:lnTo>
                                  <a:pt x="1592580" y="315468"/>
                                </a:lnTo>
                                <a:lnTo>
                                  <a:pt x="1592580" y="1203960"/>
                                </a:lnTo>
                                <a:lnTo>
                                  <a:pt x="1699260" y="1203960"/>
                                </a:lnTo>
                                <a:lnTo>
                                  <a:pt x="1699260" y="315468"/>
                                </a:lnTo>
                                <a:close/>
                              </a:path>
                              <a:path w="2230120" h="1211580">
                                <a:moveTo>
                                  <a:pt x="1964436" y="77724"/>
                                </a:moveTo>
                                <a:lnTo>
                                  <a:pt x="1857756" y="77724"/>
                                </a:lnTo>
                                <a:lnTo>
                                  <a:pt x="1857756" y="1161288"/>
                                </a:lnTo>
                                <a:lnTo>
                                  <a:pt x="1964436" y="1161288"/>
                                </a:lnTo>
                                <a:lnTo>
                                  <a:pt x="1964436" y="77724"/>
                                </a:lnTo>
                                <a:close/>
                              </a:path>
                              <a:path w="2230120" h="1211580">
                                <a:moveTo>
                                  <a:pt x="2229612" y="0"/>
                                </a:moveTo>
                                <a:lnTo>
                                  <a:pt x="2122932" y="0"/>
                                </a:lnTo>
                                <a:lnTo>
                                  <a:pt x="2122932" y="1132332"/>
                                </a:lnTo>
                                <a:lnTo>
                                  <a:pt x="2229612" y="1132332"/>
                                </a:lnTo>
                                <a:lnTo>
                                  <a:pt x="2229612" y="0"/>
                                </a:lnTo>
                                <a:close/>
                              </a:path>
                            </a:pathLst>
                          </a:custGeom>
                          <a:solidFill>
                            <a:srgbClr val="96B8DF"/>
                          </a:solidFill>
                        </wps:spPr>
                        <wps:bodyPr wrap="square" lIns="0" tIns="0" rIns="0" bIns="0" rtlCol="0">
                          <a:prstTxWarp prst="textNoShape">
                            <a:avLst/>
                          </a:prstTxWarp>
                          <a:noAutofit/>
                        </wps:bodyPr>
                      </wps:wsp>
                      <wps:wsp>
                        <wps:cNvPr id="160" name="Graphic 160"/>
                        <wps:cNvSpPr/>
                        <wps:spPr>
                          <a:xfrm>
                            <a:off x="3749103" y="1483042"/>
                            <a:ext cx="2230120" cy="186055"/>
                          </a:xfrm>
                          <a:custGeom>
                            <a:avLst/>
                            <a:gdLst/>
                            <a:ahLst/>
                            <a:cxnLst/>
                            <a:rect l="l" t="t" r="r" b="b"/>
                            <a:pathLst>
                              <a:path w="2230120" h="186055">
                                <a:moveTo>
                                  <a:pt x="105156" y="56388"/>
                                </a:moveTo>
                                <a:lnTo>
                                  <a:pt x="0" y="56388"/>
                                </a:lnTo>
                                <a:lnTo>
                                  <a:pt x="0" y="185928"/>
                                </a:lnTo>
                                <a:lnTo>
                                  <a:pt x="105156" y="185928"/>
                                </a:lnTo>
                                <a:lnTo>
                                  <a:pt x="105156" y="56388"/>
                                </a:lnTo>
                                <a:close/>
                              </a:path>
                              <a:path w="2230120" h="186055">
                                <a:moveTo>
                                  <a:pt x="371856" y="53340"/>
                                </a:moveTo>
                                <a:lnTo>
                                  <a:pt x="265176" y="53340"/>
                                </a:lnTo>
                                <a:lnTo>
                                  <a:pt x="265176" y="185928"/>
                                </a:lnTo>
                                <a:lnTo>
                                  <a:pt x="371856" y="185928"/>
                                </a:lnTo>
                                <a:lnTo>
                                  <a:pt x="371856" y="53340"/>
                                </a:lnTo>
                                <a:close/>
                              </a:path>
                              <a:path w="2230120" h="186055">
                                <a:moveTo>
                                  <a:pt x="637032" y="45720"/>
                                </a:moveTo>
                                <a:lnTo>
                                  <a:pt x="530352" y="45720"/>
                                </a:lnTo>
                                <a:lnTo>
                                  <a:pt x="530352" y="185928"/>
                                </a:lnTo>
                                <a:lnTo>
                                  <a:pt x="637032" y="185928"/>
                                </a:lnTo>
                                <a:lnTo>
                                  <a:pt x="637032" y="45720"/>
                                </a:lnTo>
                                <a:close/>
                              </a:path>
                              <a:path w="2230120" h="186055">
                                <a:moveTo>
                                  <a:pt x="902208" y="25908"/>
                                </a:moveTo>
                                <a:lnTo>
                                  <a:pt x="795528" y="25908"/>
                                </a:lnTo>
                                <a:lnTo>
                                  <a:pt x="795528" y="185928"/>
                                </a:lnTo>
                                <a:lnTo>
                                  <a:pt x="902208" y="185928"/>
                                </a:lnTo>
                                <a:lnTo>
                                  <a:pt x="902208" y="25908"/>
                                </a:lnTo>
                                <a:close/>
                              </a:path>
                              <a:path w="2230120" h="186055">
                                <a:moveTo>
                                  <a:pt x="1167384" y="21336"/>
                                </a:moveTo>
                                <a:lnTo>
                                  <a:pt x="1062228" y="21336"/>
                                </a:lnTo>
                                <a:lnTo>
                                  <a:pt x="1062228" y="185928"/>
                                </a:lnTo>
                                <a:lnTo>
                                  <a:pt x="1167384" y="185928"/>
                                </a:lnTo>
                                <a:lnTo>
                                  <a:pt x="1167384" y="21336"/>
                                </a:lnTo>
                                <a:close/>
                              </a:path>
                              <a:path w="2230120" h="186055">
                                <a:moveTo>
                                  <a:pt x="1432560" y="79248"/>
                                </a:moveTo>
                                <a:lnTo>
                                  <a:pt x="1327404" y="79248"/>
                                </a:lnTo>
                                <a:lnTo>
                                  <a:pt x="1327404" y="185928"/>
                                </a:lnTo>
                                <a:lnTo>
                                  <a:pt x="1432560" y="185928"/>
                                </a:lnTo>
                                <a:lnTo>
                                  <a:pt x="1432560" y="79248"/>
                                </a:lnTo>
                                <a:close/>
                              </a:path>
                              <a:path w="2230120" h="186055">
                                <a:moveTo>
                                  <a:pt x="1699260" y="71628"/>
                                </a:moveTo>
                                <a:lnTo>
                                  <a:pt x="1592580" y="71628"/>
                                </a:lnTo>
                                <a:lnTo>
                                  <a:pt x="1592580" y="185928"/>
                                </a:lnTo>
                                <a:lnTo>
                                  <a:pt x="1699260" y="185928"/>
                                </a:lnTo>
                                <a:lnTo>
                                  <a:pt x="1699260" y="71628"/>
                                </a:lnTo>
                                <a:close/>
                              </a:path>
                              <a:path w="2230120" h="186055">
                                <a:moveTo>
                                  <a:pt x="1964436" y="28956"/>
                                </a:moveTo>
                                <a:lnTo>
                                  <a:pt x="1857756" y="28956"/>
                                </a:lnTo>
                                <a:lnTo>
                                  <a:pt x="1857756" y="185928"/>
                                </a:lnTo>
                                <a:lnTo>
                                  <a:pt x="1964436" y="185928"/>
                                </a:lnTo>
                                <a:lnTo>
                                  <a:pt x="1964436" y="28956"/>
                                </a:lnTo>
                                <a:close/>
                              </a:path>
                              <a:path w="2230120" h="186055">
                                <a:moveTo>
                                  <a:pt x="2229612" y="0"/>
                                </a:moveTo>
                                <a:lnTo>
                                  <a:pt x="2122932" y="0"/>
                                </a:lnTo>
                                <a:lnTo>
                                  <a:pt x="2122932" y="185928"/>
                                </a:lnTo>
                                <a:lnTo>
                                  <a:pt x="2229612" y="185928"/>
                                </a:lnTo>
                                <a:lnTo>
                                  <a:pt x="2229612" y="0"/>
                                </a:lnTo>
                                <a:close/>
                              </a:path>
                            </a:pathLst>
                          </a:custGeom>
                          <a:solidFill>
                            <a:srgbClr val="5088BB"/>
                          </a:solidFill>
                        </wps:spPr>
                        <wps:bodyPr wrap="square" lIns="0" tIns="0" rIns="0" bIns="0" rtlCol="0">
                          <a:prstTxWarp prst="textNoShape">
                            <a:avLst/>
                          </a:prstTxWarp>
                          <a:noAutofit/>
                        </wps:bodyPr>
                      </wps:wsp>
                      <wps:wsp>
                        <wps:cNvPr id="161" name="Graphic 161"/>
                        <wps:cNvSpPr/>
                        <wps:spPr>
                          <a:xfrm>
                            <a:off x="3669220" y="1668970"/>
                            <a:ext cx="2389505" cy="1270"/>
                          </a:xfrm>
                          <a:custGeom>
                            <a:avLst/>
                            <a:gdLst/>
                            <a:ahLst/>
                            <a:cxnLst/>
                            <a:rect l="l" t="t" r="r" b="b"/>
                            <a:pathLst>
                              <a:path w="2389505">
                                <a:moveTo>
                                  <a:pt x="0" y="0"/>
                                </a:moveTo>
                                <a:lnTo>
                                  <a:pt x="2388996" y="0"/>
                                </a:lnTo>
                              </a:path>
                            </a:pathLst>
                          </a:custGeom>
                          <a:ln w="9525">
                            <a:solidFill>
                              <a:srgbClr val="D9D9D9"/>
                            </a:solidFill>
                            <a:prstDash val="solid"/>
                          </a:ln>
                        </wps:spPr>
                        <wps:bodyPr wrap="square" lIns="0" tIns="0" rIns="0" bIns="0" rtlCol="0">
                          <a:prstTxWarp prst="textNoShape">
                            <a:avLst/>
                          </a:prstTxWarp>
                          <a:noAutofit/>
                        </wps:bodyPr>
                      </wps:wsp>
                      <wps:wsp>
                        <wps:cNvPr id="162" name="Graphic 162"/>
                        <wps:cNvSpPr/>
                        <wps:spPr>
                          <a:xfrm>
                            <a:off x="3395408" y="202160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6B8DF"/>
                          </a:solidFill>
                        </wps:spPr>
                        <wps:bodyPr wrap="square" lIns="0" tIns="0" rIns="0" bIns="0" rtlCol="0">
                          <a:prstTxWarp prst="textNoShape">
                            <a:avLst/>
                          </a:prstTxWarp>
                          <a:noAutofit/>
                        </wps:bodyPr>
                      </wps:wsp>
                      <wps:wsp>
                        <wps:cNvPr id="163" name="Graphic 163"/>
                        <wps:cNvSpPr/>
                        <wps:spPr>
                          <a:xfrm>
                            <a:off x="4834665" y="202160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088BB"/>
                          </a:solidFill>
                        </wps:spPr>
                        <wps:bodyPr wrap="square" lIns="0" tIns="0" rIns="0" bIns="0" rtlCol="0">
                          <a:prstTxWarp prst="textNoShape">
                            <a:avLst/>
                          </a:prstTxWarp>
                          <a:noAutofit/>
                        </wps:bodyPr>
                      </wps:wsp>
                      <wps:wsp>
                        <wps:cNvPr id="164" name="Graphic 164"/>
                        <wps:cNvSpPr/>
                        <wps:spPr>
                          <a:xfrm>
                            <a:off x="681164" y="4762"/>
                            <a:ext cx="5516880" cy="2171700"/>
                          </a:xfrm>
                          <a:custGeom>
                            <a:avLst/>
                            <a:gdLst/>
                            <a:ahLst/>
                            <a:cxnLst/>
                            <a:rect l="l" t="t" r="r" b="b"/>
                            <a:pathLst>
                              <a:path w="5516880" h="2171700">
                                <a:moveTo>
                                  <a:pt x="2466847" y="2171699"/>
                                </a:moveTo>
                                <a:lnTo>
                                  <a:pt x="5516753" y="2171699"/>
                                </a:lnTo>
                                <a:lnTo>
                                  <a:pt x="5516753" y="0"/>
                                </a:lnTo>
                                <a:lnTo>
                                  <a:pt x="2466847" y="0"/>
                                </a:lnTo>
                                <a:lnTo>
                                  <a:pt x="2466847" y="2171699"/>
                                </a:lnTo>
                                <a:close/>
                              </a:path>
                              <a:path w="5516880" h="2171700">
                                <a:moveTo>
                                  <a:pt x="1975231" y="1298447"/>
                                </a:moveTo>
                                <a:lnTo>
                                  <a:pt x="2129155" y="1298447"/>
                                </a:lnTo>
                              </a:path>
                              <a:path w="5516880" h="2171700">
                                <a:moveTo>
                                  <a:pt x="692023" y="1298447"/>
                                </a:moveTo>
                                <a:lnTo>
                                  <a:pt x="845947" y="1298447"/>
                                </a:lnTo>
                              </a:path>
                              <a:path w="5516880" h="2171700">
                                <a:moveTo>
                                  <a:pt x="435991" y="1298447"/>
                                </a:moveTo>
                                <a:lnTo>
                                  <a:pt x="589915" y="1298447"/>
                                </a:lnTo>
                              </a:path>
                              <a:path w="5516880" h="2171700">
                                <a:moveTo>
                                  <a:pt x="0" y="1298447"/>
                                </a:moveTo>
                                <a:lnTo>
                                  <a:pt x="76327" y="1298447"/>
                                </a:lnTo>
                              </a:path>
                              <a:path w="5516880" h="2171700">
                                <a:moveTo>
                                  <a:pt x="179959" y="1298447"/>
                                </a:moveTo>
                                <a:lnTo>
                                  <a:pt x="333882" y="1298447"/>
                                </a:lnTo>
                              </a:path>
                              <a:path w="5516880" h="2171700">
                                <a:moveTo>
                                  <a:pt x="1205611" y="1298447"/>
                                </a:moveTo>
                                <a:lnTo>
                                  <a:pt x="1359535" y="1298447"/>
                                </a:lnTo>
                              </a:path>
                              <a:path w="5516880" h="2171700">
                                <a:moveTo>
                                  <a:pt x="949579" y="1298447"/>
                                </a:moveTo>
                                <a:lnTo>
                                  <a:pt x="1103503" y="1298447"/>
                                </a:lnTo>
                              </a:path>
                              <a:path w="5516880" h="2171700">
                                <a:moveTo>
                                  <a:pt x="1461643" y="1298447"/>
                                </a:moveTo>
                                <a:lnTo>
                                  <a:pt x="1615567" y="1298447"/>
                                </a:lnTo>
                              </a:path>
                              <a:path w="5516880" h="2171700">
                                <a:moveTo>
                                  <a:pt x="1719199" y="1298447"/>
                                </a:moveTo>
                                <a:lnTo>
                                  <a:pt x="1873122" y="1298447"/>
                                </a:lnTo>
                              </a:path>
                              <a:path w="5516880" h="2171700">
                                <a:moveTo>
                                  <a:pt x="2231263" y="1298447"/>
                                </a:moveTo>
                                <a:lnTo>
                                  <a:pt x="2308733" y="1298447"/>
                                </a:lnTo>
                              </a:path>
                              <a:path w="5516880" h="2171700">
                                <a:moveTo>
                                  <a:pt x="0" y="931163"/>
                                </a:moveTo>
                                <a:lnTo>
                                  <a:pt x="76327" y="931163"/>
                                </a:lnTo>
                              </a:path>
                              <a:path w="5516880" h="2171700">
                                <a:moveTo>
                                  <a:pt x="1205611" y="931163"/>
                                </a:moveTo>
                                <a:lnTo>
                                  <a:pt x="1359535" y="931163"/>
                                </a:lnTo>
                              </a:path>
                              <a:path w="5516880" h="2171700">
                                <a:moveTo>
                                  <a:pt x="1975231" y="931163"/>
                                </a:moveTo>
                                <a:lnTo>
                                  <a:pt x="2129155" y="931163"/>
                                </a:lnTo>
                              </a:path>
                              <a:path w="5516880" h="2171700">
                                <a:moveTo>
                                  <a:pt x="1719199" y="931163"/>
                                </a:moveTo>
                                <a:lnTo>
                                  <a:pt x="1873122" y="931163"/>
                                </a:lnTo>
                              </a:path>
                              <a:path w="5516880" h="2171700">
                                <a:moveTo>
                                  <a:pt x="179959" y="931163"/>
                                </a:moveTo>
                                <a:lnTo>
                                  <a:pt x="333882" y="931163"/>
                                </a:lnTo>
                              </a:path>
                              <a:path w="5516880" h="2171700">
                                <a:moveTo>
                                  <a:pt x="1461643" y="931163"/>
                                </a:moveTo>
                                <a:lnTo>
                                  <a:pt x="1615567" y="931163"/>
                                </a:lnTo>
                              </a:path>
                              <a:path w="5516880" h="2171700">
                                <a:moveTo>
                                  <a:pt x="435991" y="931163"/>
                                </a:moveTo>
                                <a:lnTo>
                                  <a:pt x="589915" y="931163"/>
                                </a:lnTo>
                              </a:path>
                              <a:path w="5516880" h="2171700">
                                <a:moveTo>
                                  <a:pt x="692023" y="931163"/>
                                </a:moveTo>
                                <a:lnTo>
                                  <a:pt x="845947" y="931163"/>
                                </a:lnTo>
                              </a:path>
                              <a:path w="5516880" h="2171700">
                                <a:moveTo>
                                  <a:pt x="2231263" y="931163"/>
                                </a:moveTo>
                                <a:lnTo>
                                  <a:pt x="2308733" y="931163"/>
                                </a:lnTo>
                              </a:path>
                              <a:path w="5516880" h="2171700">
                                <a:moveTo>
                                  <a:pt x="949579" y="931163"/>
                                </a:moveTo>
                                <a:lnTo>
                                  <a:pt x="1103503" y="931163"/>
                                </a:lnTo>
                              </a:path>
                              <a:path w="5516880" h="2171700">
                                <a:moveTo>
                                  <a:pt x="2231263" y="563879"/>
                                </a:moveTo>
                                <a:lnTo>
                                  <a:pt x="2308733" y="563879"/>
                                </a:lnTo>
                              </a:path>
                              <a:path w="5516880" h="2171700">
                                <a:moveTo>
                                  <a:pt x="1975231" y="563879"/>
                                </a:moveTo>
                                <a:lnTo>
                                  <a:pt x="2129155" y="563879"/>
                                </a:lnTo>
                              </a:path>
                              <a:path w="5516880" h="2171700">
                                <a:moveTo>
                                  <a:pt x="1719199" y="563879"/>
                                </a:moveTo>
                                <a:lnTo>
                                  <a:pt x="1873122" y="563879"/>
                                </a:lnTo>
                              </a:path>
                              <a:path w="5516880" h="2171700">
                                <a:moveTo>
                                  <a:pt x="0" y="563879"/>
                                </a:moveTo>
                                <a:lnTo>
                                  <a:pt x="1615567" y="563879"/>
                                </a:lnTo>
                              </a:path>
                            </a:pathLst>
                          </a:custGeom>
                          <a:ln w="9525">
                            <a:solidFill>
                              <a:srgbClr val="D9D9D9"/>
                            </a:solidFill>
                            <a:prstDash val="solid"/>
                          </a:ln>
                        </wps:spPr>
                        <wps:bodyPr wrap="square" lIns="0" tIns="0" rIns="0" bIns="0" rtlCol="0">
                          <a:prstTxWarp prst="textNoShape">
                            <a:avLst/>
                          </a:prstTxWarp>
                          <a:noAutofit/>
                        </wps:bodyPr>
                      </wps:wsp>
                      <wps:wsp>
                        <wps:cNvPr id="165" name="Graphic 165"/>
                        <wps:cNvSpPr/>
                        <wps:spPr>
                          <a:xfrm>
                            <a:off x="757491" y="257746"/>
                            <a:ext cx="2155190" cy="1222375"/>
                          </a:xfrm>
                          <a:custGeom>
                            <a:avLst/>
                            <a:gdLst/>
                            <a:ahLst/>
                            <a:cxnLst/>
                            <a:rect l="l" t="t" r="r" b="b"/>
                            <a:pathLst>
                              <a:path w="2155190" h="1222375">
                                <a:moveTo>
                                  <a:pt x="103632" y="577596"/>
                                </a:moveTo>
                                <a:lnTo>
                                  <a:pt x="0" y="577596"/>
                                </a:lnTo>
                                <a:lnTo>
                                  <a:pt x="0" y="1216152"/>
                                </a:lnTo>
                                <a:lnTo>
                                  <a:pt x="103632" y="1216152"/>
                                </a:lnTo>
                                <a:lnTo>
                                  <a:pt x="103632" y="577596"/>
                                </a:lnTo>
                                <a:close/>
                              </a:path>
                              <a:path w="2155190" h="1222375">
                                <a:moveTo>
                                  <a:pt x="359664" y="589788"/>
                                </a:moveTo>
                                <a:lnTo>
                                  <a:pt x="257556" y="589788"/>
                                </a:lnTo>
                                <a:lnTo>
                                  <a:pt x="257556" y="1222248"/>
                                </a:lnTo>
                                <a:lnTo>
                                  <a:pt x="359664" y="1222248"/>
                                </a:lnTo>
                                <a:lnTo>
                                  <a:pt x="359664" y="589788"/>
                                </a:lnTo>
                                <a:close/>
                              </a:path>
                              <a:path w="2155190" h="1222375">
                                <a:moveTo>
                                  <a:pt x="615696" y="467868"/>
                                </a:moveTo>
                                <a:lnTo>
                                  <a:pt x="513588" y="467868"/>
                                </a:lnTo>
                                <a:lnTo>
                                  <a:pt x="513588" y="1196340"/>
                                </a:lnTo>
                                <a:lnTo>
                                  <a:pt x="615696" y="1196340"/>
                                </a:lnTo>
                                <a:lnTo>
                                  <a:pt x="615696" y="467868"/>
                                </a:lnTo>
                                <a:close/>
                              </a:path>
                              <a:path w="2155190" h="1222375">
                                <a:moveTo>
                                  <a:pt x="873252" y="381000"/>
                                </a:moveTo>
                                <a:lnTo>
                                  <a:pt x="769620" y="381000"/>
                                </a:lnTo>
                                <a:lnTo>
                                  <a:pt x="769620" y="1175004"/>
                                </a:lnTo>
                                <a:lnTo>
                                  <a:pt x="873252" y="1175004"/>
                                </a:lnTo>
                                <a:lnTo>
                                  <a:pt x="873252" y="381000"/>
                                </a:lnTo>
                                <a:close/>
                              </a:path>
                              <a:path w="2155190" h="1222375">
                                <a:moveTo>
                                  <a:pt x="1129284" y="377952"/>
                                </a:moveTo>
                                <a:lnTo>
                                  <a:pt x="1027176" y="377952"/>
                                </a:lnTo>
                                <a:lnTo>
                                  <a:pt x="1027176" y="1179576"/>
                                </a:lnTo>
                                <a:lnTo>
                                  <a:pt x="1129284" y="1179576"/>
                                </a:lnTo>
                                <a:lnTo>
                                  <a:pt x="1129284" y="377952"/>
                                </a:lnTo>
                                <a:close/>
                              </a:path>
                              <a:path w="2155190" h="1222375">
                                <a:moveTo>
                                  <a:pt x="1385316" y="431292"/>
                                </a:moveTo>
                                <a:lnTo>
                                  <a:pt x="1283208" y="431292"/>
                                </a:lnTo>
                                <a:lnTo>
                                  <a:pt x="1283208" y="1203960"/>
                                </a:lnTo>
                                <a:lnTo>
                                  <a:pt x="1385316" y="1203960"/>
                                </a:lnTo>
                                <a:lnTo>
                                  <a:pt x="1385316" y="431292"/>
                                </a:lnTo>
                                <a:close/>
                              </a:path>
                              <a:path w="2155190" h="1222375">
                                <a:moveTo>
                                  <a:pt x="1642872" y="182880"/>
                                </a:moveTo>
                                <a:lnTo>
                                  <a:pt x="1539240" y="182880"/>
                                </a:lnTo>
                                <a:lnTo>
                                  <a:pt x="1539240" y="1150620"/>
                                </a:lnTo>
                                <a:lnTo>
                                  <a:pt x="1642872" y="1150620"/>
                                </a:lnTo>
                                <a:lnTo>
                                  <a:pt x="1642872" y="182880"/>
                                </a:lnTo>
                                <a:close/>
                              </a:path>
                              <a:path w="2155190" h="1222375">
                                <a:moveTo>
                                  <a:pt x="1898904" y="0"/>
                                </a:moveTo>
                                <a:lnTo>
                                  <a:pt x="1796783" y="0"/>
                                </a:lnTo>
                                <a:lnTo>
                                  <a:pt x="1796783" y="1097280"/>
                                </a:lnTo>
                                <a:lnTo>
                                  <a:pt x="1898904" y="1097280"/>
                                </a:lnTo>
                                <a:lnTo>
                                  <a:pt x="1898904" y="0"/>
                                </a:lnTo>
                                <a:close/>
                              </a:path>
                              <a:path w="2155190" h="1222375">
                                <a:moveTo>
                                  <a:pt x="2154936" y="117348"/>
                                </a:moveTo>
                                <a:lnTo>
                                  <a:pt x="2052828" y="117348"/>
                                </a:lnTo>
                                <a:lnTo>
                                  <a:pt x="2052828" y="1133856"/>
                                </a:lnTo>
                                <a:lnTo>
                                  <a:pt x="2154936" y="1133856"/>
                                </a:lnTo>
                                <a:lnTo>
                                  <a:pt x="2154936" y="117348"/>
                                </a:lnTo>
                                <a:close/>
                              </a:path>
                            </a:pathLst>
                          </a:custGeom>
                          <a:solidFill>
                            <a:srgbClr val="F4B8A3"/>
                          </a:solidFill>
                        </wps:spPr>
                        <wps:bodyPr wrap="square" lIns="0" tIns="0" rIns="0" bIns="0" rtlCol="0">
                          <a:prstTxWarp prst="textNoShape">
                            <a:avLst/>
                          </a:prstTxWarp>
                          <a:noAutofit/>
                        </wps:bodyPr>
                      </wps:wsp>
                      <wps:wsp>
                        <wps:cNvPr id="166" name="Graphic 166"/>
                        <wps:cNvSpPr/>
                        <wps:spPr>
                          <a:xfrm>
                            <a:off x="757491" y="1355026"/>
                            <a:ext cx="2155190" cy="314960"/>
                          </a:xfrm>
                          <a:custGeom>
                            <a:avLst/>
                            <a:gdLst/>
                            <a:ahLst/>
                            <a:cxnLst/>
                            <a:rect l="l" t="t" r="r" b="b"/>
                            <a:pathLst>
                              <a:path w="2155190" h="314960">
                                <a:moveTo>
                                  <a:pt x="103632" y="118872"/>
                                </a:moveTo>
                                <a:lnTo>
                                  <a:pt x="0" y="118872"/>
                                </a:lnTo>
                                <a:lnTo>
                                  <a:pt x="0" y="314833"/>
                                </a:lnTo>
                                <a:lnTo>
                                  <a:pt x="103632" y="314833"/>
                                </a:lnTo>
                                <a:lnTo>
                                  <a:pt x="103632" y="118872"/>
                                </a:lnTo>
                                <a:close/>
                              </a:path>
                              <a:path w="2155190" h="314960">
                                <a:moveTo>
                                  <a:pt x="359664" y="124968"/>
                                </a:moveTo>
                                <a:lnTo>
                                  <a:pt x="257556" y="124968"/>
                                </a:lnTo>
                                <a:lnTo>
                                  <a:pt x="257556" y="314833"/>
                                </a:lnTo>
                                <a:lnTo>
                                  <a:pt x="359664" y="314833"/>
                                </a:lnTo>
                                <a:lnTo>
                                  <a:pt x="359664" y="124968"/>
                                </a:lnTo>
                                <a:close/>
                              </a:path>
                              <a:path w="2155190" h="314960">
                                <a:moveTo>
                                  <a:pt x="615696" y="99060"/>
                                </a:moveTo>
                                <a:lnTo>
                                  <a:pt x="513588" y="99060"/>
                                </a:lnTo>
                                <a:lnTo>
                                  <a:pt x="513588" y="314833"/>
                                </a:lnTo>
                                <a:lnTo>
                                  <a:pt x="615696" y="314833"/>
                                </a:lnTo>
                                <a:lnTo>
                                  <a:pt x="615696" y="99060"/>
                                </a:lnTo>
                                <a:close/>
                              </a:path>
                              <a:path w="2155190" h="314960">
                                <a:moveTo>
                                  <a:pt x="873252" y="77724"/>
                                </a:moveTo>
                                <a:lnTo>
                                  <a:pt x="769620" y="77724"/>
                                </a:lnTo>
                                <a:lnTo>
                                  <a:pt x="769620" y="314833"/>
                                </a:lnTo>
                                <a:lnTo>
                                  <a:pt x="873252" y="314833"/>
                                </a:lnTo>
                                <a:lnTo>
                                  <a:pt x="873252" y="77724"/>
                                </a:lnTo>
                                <a:close/>
                              </a:path>
                              <a:path w="2155190" h="314960">
                                <a:moveTo>
                                  <a:pt x="1129284" y="82296"/>
                                </a:moveTo>
                                <a:lnTo>
                                  <a:pt x="1027176" y="82296"/>
                                </a:lnTo>
                                <a:lnTo>
                                  <a:pt x="1027176" y="314833"/>
                                </a:lnTo>
                                <a:lnTo>
                                  <a:pt x="1129284" y="314833"/>
                                </a:lnTo>
                                <a:lnTo>
                                  <a:pt x="1129284" y="82296"/>
                                </a:lnTo>
                                <a:close/>
                              </a:path>
                              <a:path w="2155190" h="314960">
                                <a:moveTo>
                                  <a:pt x="1385316" y="106680"/>
                                </a:moveTo>
                                <a:lnTo>
                                  <a:pt x="1283208" y="106680"/>
                                </a:lnTo>
                                <a:lnTo>
                                  <a:pt x="1283208" y="314833"/>
                                </a:lnTo>
                                <a:lnTo>
                                  <a:pt x="1385316" y="314833"/>
                                </a:lnTo>
                                <a:lnTo>
                                  <a:pt x="1385316" y="106680"/>
                                </a:lnTo>
                                <a:close/>
                              </a:path>
                              <a:path w="2155190" h="314960">
                                <a:moveTo>
                                  <a:pt x="1642872" y="53340"/>
                                </a:moveTo>
                                <a:lnTo>
                                  <a:pt x="1539240" y="53340"/>
                                </a:lnTo>
                                <a:lnTo>
                                  <a:pt x="1539240" y="314833"/>
                                </a:lnTo>
                                <a:lnTo>
                                  <a:pt x="1642872" y="314833"/>
                                </a:lnTo>
                                <a:lnTo>
                                  <a:pt x="1642872" y="53340"/>
                                </a:lnTo>
                                <a:close/>
                              </a:path>
                              <a:path w="2155190" h="314960">
                                <a:moveTo>
                                  <a:pt x="1898904" y="0"/>
                                </a:moveTo>
                                <a:lnTo>
                                  <a:pt x="1796783" y="0"/>
                                </a:lnTo>
                                <a:lnTo>
                                  <a:pt x="1796783" y="314833"/>
                                </a:lnTo>
                                <a:lnTo>
                                  <a:pt x="1898904" y="314833"/>
                                </a:lnTo>
                                <a:lnTo>
                                  <a:pt x="1898904" y="0"/>
                                </a:lnTo>
                                <a:close/>
                              </a:path>
                              <a:path w="2155190" h="314960">
                                <a:moveTo>
                                  <a:pt x="2154936" y="36576"/>
                                </a:moveTo>
                                <a:lnTo>
                                  <a:pt x="2052828" y="36576"/>
                                </a:lnTo>
                                <a:lnTo>
                                  <a:pt x="2052828" y="314833"/>
                                </a:lnTo>
                                <a:lnTo>
                                  <a:pt x="2154936" y="314833"/>
                                </a:lnTo>
                                <a:lnTo>
                                  <a:pt x="2154936" y="36576"/>
                                </a:lnTo>
                                <a:close/>
                              </a:path>
                            </a:pathLst>
                          </a:custGeom>
                          <a:solidFill>
                            <a:srgbClr val="C46627"/>
                          </a:solidFill>
                        </wps:spPr>
                        <wps:bodyPr wrap="square" lIns="0" tIns="0" rIns="0" bIns="0" rtlCol="0">
                          <a:prstTxWarp prst="textNoShape">
                            <a:avLst/>
                          </a:prstTxWarp>
                          <a:noAutofit/>
                        </wps:bodyPr>
                      </wps:wsp>
                      <wps:wsp>
                        <wps:cNvPr id="167" name="Graphic 167"/>
                        <wps:cNvSpPr/>
                        <wps:spPr>
                          <a:xfrm>
                            <a:off x="681164" y="1669859"/>
                            <a:ext cx="2308860" cy="1270"/>
                          </a:xfrm>
                          <a:custGeom>
                            <a:avLst/>
                            <a:gdLst/>
                            <a:ahLst/>
                            <a:cxnLst/>
                            <a:rect l="l" t="t" r="r" b="b"/>
                            <a:pathLst>
                              <a:path w="2308860">
                                <a:moveTo>
                                  <a:pt x="0" y="0"/>
                                </a:moveTo>
                                <a:lnTo>
                                  <a:pt x="2308733" y="0"/>
                                </a:lnTo>
                              </a:path>
                            </a:pathLst>
                          </a:custGeom>
                          <a:ln w="9525">
                            <a:solidFill>
                              <a:srgbClr val="D9D9D9"/>
                            </a:solidFill>
                            <a:prstDash val="solid"/>
                          </a:ln>
                        </wps:spPr>
                        <wps:bodyPr wrap="square" lIns="0" tIns="0" rIns="0" bIns="0" rtlCol="0">
                          <a:prstTxWarp prst="textNoShape">
                            <a:avLst/>
                          </a:prstTxWarp>
                          <a:noAutofit/>
                        </wps:bodyPr>
                      </wps:wsp>
                      <wps:wsp>
                        <wps:cNvPr id="168" name="Graphic 168"/>
                        <wps:cNvSpPr/>
                        <wps:spPr>
                          <a:xfrm>
                            <a:off x="174847" y="203799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4B8A3"/>
                          </a:solidFill>
                        </wps:spPr>
                        <wps:bodyPr wrap="square" lIns="0" tIns="0" rIns="0" bIns="0" rtlCol="0">
                          <a:prstTxWarp prst="textNoShape">
                            <a:avLst/>
                          </a:prstTxWarp>
                          <a:noAutofit/>
                        </wps:bodyPr>
                      </wps:wsp>
                      <wps:wsp>
                        <wps:cNvPr id="169" name="Graphic 169"/>
                        <wps:cNvSpPr/>
                        <wps:spPr>
                          <a:xfrm>
                            <a:off x="1862021" y="203084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46627"/>
                          </a:solidFill>
                        </wps:spPr>
                        <wps:bodyPr wrap="square" lIns="0" tIns="0" rIns="0" bIns="0" rtlCol="0">
                          <a:prstTxWarp prst="textNoShape">
                            <a:avLst/>
                          </a:prstTxWarp>
                          <a:noAutofit/>
                        </wps:bodyPr>
                      </wps:wsp>
                      <wps:wsp>
                        <wps:cNvPr id="170" name="Graphic 170"/>
                        <wps:cNvSpPr/>
                        <wps:spPr>
                          <a:xfrm>
                            <a:off x="4762" y="4762"/>
                            <a:ext cx="3124835" cy="2171700"/>
                          </a:xfrm>
                          <a:custGeom>
                            <a:avLst/>
                            <a:gdLst/>
                            <a:ahLst/>
                            <a:cxnLst/>
                            <a:rect l="l" t="t" r="r" b="b"/>
                            <a:pathLst>
                              <a:path w="3124835" h="2171700">
                                <a:moveTo>
                                  <a:pt x="0" y="2171699"/>
                                </a:moveTo>
                                <a:lnTo>
                                  <a:pt x="3124835" y="2171699"/>
                                </a:lnTo>
                                <a:lnTo>
                                  <a:pt x="3124835" y="0"/>
                                </a:lnTo>
                                <a:lnTo>
                                  <a:pt x="0" y="0"/>
                                </a:lnTo>
                                <a:lnTo>
                                  <a:pt x="0" y="2171699"/>
                                </a:lnTo>
                                <a:close/>
                              </a:path>
                            </a:pathLst>
                          </a:custGeom>
                          <a:ln w="9525">
                            <a:solidFill>
                              <a:srgbClr val="D9D9D9"/>
                            </a:solidFill>
                            <a:prstDash val="solid"/>
                          </a:ln>
                        </wps:spPr>
                        <wps:bodyPr wrap="square" lIns="0" tIns="0" rIns="0" bIns="0" rtlCol="0">
                          <a:prstTxWarp prst="textNoShape">
                            <a:avLst/>
                          </a:prstTxWarp>
                          <a:noAutofit/>
                        </wps:bodyPr>
                      </wps:wsp>
                      <wps:wsp>
                        <wps:cNvPr id="171" name="Textbox 171"/>
                        <wps:cNvSpPr txBox="1"/>
                        <wps:spPr>
                          <a:xfrm>
                            <a:off x="355460" y="153733"/>
                            <a:ext cx="244475" cy="102235"/>
                          </a:xfrm>
                          <a:prstGeom prst="rect">
                            <a:avLst/>
                          </a:prstGeom>
                        </wps:spPr>
                        <wps:txbx>
                          <w:txbxContent>
                            <w:p w14:paraId="52735949" w14:textId="77777777" w:rsidR="0086673E" w:rsidRDefault="0086673E">
                              <w:pPr>
                                <w:spacing w:line="161" w:lineRule="exact"/>
                                <w:rPr>
                                  <w:rFonts w:ascii="Calibri"/>
                                  <w:sz w:val="16"/>
                                </w:rPr>
                              </w:pPr>
                              <w:r>
                                <w:rPr>
                                  <w:rFonts w:ascii="Calibri"/>
                                  <w:color w:val="585858"/>
                                  <w:spacing w:val="-2"/>
                                  <w:sz w:val="16"/>
                                </w:rPr>
                                <w:t>4.000</w:t>
                              </w:r>
                            </w:p>
                          </w:txbxContent>
                        </wps:txbx>
                        <wps:bodyPr wrap="square" lIns="0" tIns="0" rIns="0" bIns="0" rtlCol="0">
                          <a:noAutofit/>
                        </wps:bodyPr>
                      </wps:wsp>
                      <wps:wsp>
                        <wps:cNvPr id="172" name="Textbox 172"/>
                        <wps:cNvSpPr txBox="1"/>
                        <wps:spPr>
                          <a:xfrm>
                            <a:off x="526782" y="69132"/>
                            <a:ext cx="2321560" cy="141605"/>
                          </a:xfrm>
                          <a:prstGeom prst="rect">
                            <a:avLst/>
                          </a:prstGeom>
                        </wps:spPr>
                        <wps:txbx>
                          <w:txbxContent>
                            <w:p w14:paraId="48C429CA" w14:textId="77777777" w:rsidR="0086673E" w:rsidRDefault="0086673E" w:rsidP="007A19B3">
                              <w:pPr>
                                <w:tabs>
                                  <w:tab w:val="left" w:pos="838"/>
                                  <w:tab w:val="left" w:pos="3635"/>
                                </w:tabs>
                                <w:spacing w:line="223" w:lineRule="exact"/>
                                <w:jc w:val="center"/>
                                <w:rPr>
                                  <w:rFonts w:ascii="Arial"/>
                                  <w:b/>
                                  <w:sz w:val="20"/>
                                </w:rPr>
                              </w:pPr>
                              <w:r>
                                <w:rPr>
                                  <w:rFonts w:ascii="Arial"/>
                                  <w:b/>
                                  <w:sz w:val="20"/>
                                  <w:u w:val="single" w:color="D9D9D9"/>
                                </w:rPr>
                                <w:t>Th</w:t>
                              </w:r>
                              <w:r>
                                <w:rPr>
                                  <w:rFonts w:ascii="Arial"/>
                                  <w:b/>
                                  <w:sz w:val="20"/>
                                  <w:u w:val="single" w:color="D9D9D9"/>
                                </w:rPr>
                                <w:t>ươ</w:t>
                              </w:r>
                              <w:r>
                                <w:rPr>
                                  <w:rFonts w:ascii="Arial"/>
                                  <w:b/>
                                  <w:sz w:val="20"/>
                                  <w:u w:val="single" w:color="D9D9D9"/>
                                </w:rPr>
                                <w:t>ng m</w:t>
                              </w:r>
                              <w:r>
                                <w:rPr>
                                  <w:rFonts w:ascii="Arial"/>
                                  <w:b/>
                                  <w:sz w:val="20"/>
                                  <w:u w:val="single" w:color="D9D9D9"/>
                                </w:rPr>
                                <w:t>ạ</w:t>
                              </w:r>
                              <w:r>
                                <w:rPr>
                                  <w:rFonts w:ascii="Arial"/>
                                  <w:b/>
                                  <w:sz w:val="20"/>
                                  <w:u w:val="single" w:color="D9D9D9"/>
                                </w:rPr>
                                <w:t>i h</w:t>
                              </w:r>
                              <w:r>
                                <w:rPr>
                                  <w:rFonts w:ascii="Arial"/>
                                  <w:b/>
                                  <w:sz w:val="20"/>
                                  <w:u w:val="single" w:color="D9D9D9"/>
                                </w:rPr>
                                <w:t>à</w:t>
                              </w:r>
                              <w:r>
                                <w:rPr>
                                  <w:rFonts w:ascii="Arial"/>
                                  <w:b/>
                                  <w:sz w:val="20"/>
                                  <w:u w:val="single" w:color="D9D9D9"/>
                                </w:rPr>
                                <w:t>ng h</w:t>
                              </w:r>
                              <w:r>
                                <w:rPr>
                                  <w:rFonts w:ascii="Arial"/>
                                  <w:b/>
                                  <w:sz w:val="20"/>
                                  <w:u w:val="single" w:color="D9D9D9"/>
                                </w:rPr>
                                <w:t>ó</w:t>
                              </w:r>
                              <w:r>
                                <w:rPr>
                                  <w:rFonts w:ascii="Arial"/>
                                  <w:b/>
                                  <w:sz w:val="20"/>
                                  <w:u w:val="single" w:color="D9D9D9"/>
                                </w:rPr>
                                <w:t>a</w:t>
                              </w:r>
                            </w:p>
                          </w:txbxContent>
                        </wps:txbx>
                        <wps:bodyPr wrap="square" lIns="0" tIns="0" rIns="0" bIns="0" rtlCol="0">
                          <a:noAutofit/>
                        </wps:bodyPr>
                      </wps:wsp>
                      <wps:wsp>
                        <wps:cNvPr id="173" name="Textbox 173"/>
                        <wps:cNvSpPr txBox="1"/>
                        <wps:spPr>
                          <a:xfrm>
                            <a:off x="3343973" y="161353"/>
                            <a:ext cx="244475" cy="102235"/>
                          </a:xfrm>
                          <a:prstGeom prst="rect">
                            <a:avLst/>
                          </a:prstGeom>
                        </wps:spPr>
                        <wps:txbx>
                          <w:txbxContent>
                            <w:p w14:paraId="6C57E83B" w14:textId="77777777" w:rsidR="0086673E" w:rsidRDefault="0086673E">
                              <w:pPr>
                                <w:spacing w:line="161" w:lineRule="exact"/>
                                <w:rPr>
                                  <w:rFonts w:ascii="Calibri"/>
                                  <w:sz w:val="16"/>
                                </w:rPr>
                              </w:pPr>
                              <w:r>
                                <w:rPr>
                                  <w:rFonts w:ascii="Calibri"/>
                                  <w:color w:val="585858"/>
                                  <w:spacing w:val="-2"/>
                                  <w:sz w:val="16"/>
                                </w:rPr>
                                <w:t>1.200</w:t>
                              </w:r>
                            </w:p>
                          </w:txbxContent>
                        </wps:txbx>
                        <wps:bodyPr wrap="square" lIns="0" tIns="0" rIns="0" bIns="0" rtlCol="0">
                          <a:noAutofit/>
                        </wps:bodyPr>
                      </wps:wsp>
                      <wps:wsp>
                        <wps:cNvPr id="174" name="Textbox 174"/>
                        <wps:cNvSpPr txBox="1"/>
                        <wps:spPr>
                          <a:xfrm>
                            <a:off x="3669220" y="61829"/>
                            <a:ext cx="2402205" cy="141605"/>
                          </a:xfrm>
                          <a:prstGeom prst="rect">
                            <a:avLst/>
                          </a:prstGeom>
                        </wps:spPr>
                        <wps:txbx>
                          <w:txbxContent>
                            <w:p w14:paraId="3AD0957D" w14:textId="77777777" w:rsidR="0086673E" w:rsidRDefault="0086673E" w:rsidP="007A19B3">
                              <w:pPr>
                                <w:tabs>
                                  <w:tab w:val="left" w:pos="895"/>
                                  <w:tab w:val="left" w:pos="3762"/>
                                </w:tabs>
                                <w:spacing w:line="223" w:lineRule="exact"/>
                                <w:jc w:val="center"/>
                                <w:rPr>
                                  <w:rFonts w:ascii="Arial"/>
                                  <w:b/>
                                  <w:sz w:val="20"/>
                                </w:rPr>
                              </w:pPr>
                              <w:r>
                                <w:rPr>
                                  <w:rFonts w:ascii="Arial"/>
                                  <w:b/>
                                  <w:sz w:val="20"/>
                                  <w:u w:val="single" w:color="D9D9D9"/>
                                </w:rPr>
                                <w:t>Th</w:t>
                              </w:r>
                              <w:r>
                                <w:rPr>
                                  <w:rFonts w:ascii="Arial"/>
                                  <w:b/>
                                  <w:sz w:val="20"/>
                                  <w:u w:val="single" w:color="D9D9D9"/>
                                </w:rPr>
                                <w:t>ươ</w:t>
                              </w:r>
                              <w:r>
                                <w:rPr>
                                  <w:rFonts w:ascii="Arial"/>
                                  <w:b/>
                                  <w:sz w:val="20"/>
                                  <w:u w:val="single" w:color="D9D9D9"/>
                                </w:rPr>
                                <w:t>ng m</w:t>
                              </w:r>
                              <w:r>
                                <w:rPr>
                                  <w:rFonts w:ascii="Arial"/>
                                  <w:b/>
                                  <w:sz w:val="20"/>
                                  <w:u w:val="single" w:color="D9D9D9"/>
                                </w:rPr>
                                <w:t>ạ</w:t>
                              </w:r>
                              <w:r>
                                <w:rPr>
                                  <w:rFonts w:ascii="Arial"/>
                                  <w:b/>
                                  <w:sz w:val="20"/>
                                  <w:u w:val="single" w:color="D9D9D9"/>
                                </w:rPr>
                                <w:t>i D</w:t>
                              </w:r>
                              <w:r>
                                <w:rPr>
                                  <w:rFonts w:ascii="Arial"/>
                                  <w:b/>
                                  <w:sz w:val="20"/>
                                  <w:u w:val="single" w:color="D9D9D9"/>
                                </w:rPr>
                                <w:t>ị</w:t>
                              </w:r>
                              <w:r>
                                <w:rPr>
                                  <w:rFonts w:ascii="Arial"/>
                                  <w:b/>
                                  <w:sz w:val="20"/>
                                  <w:u w:val="single" w:color="D9D9D9"/>
                                </w:rPr>
                                <w:t>ch v</w:t>
                              </w:r>
                              <w:r>
                                <w:rPr>
                                  <w:rFonts w:ascii="Arial"/>
                                  <w:b/>
                                  <w:sz w:val="20"/>
                                  <w:u w:val="single" w:color="D9D9D9"/>
                                </w:rPr>
                                <w:t>ụ</w:t>
                              </w:r>
                            </w:p>
                          </w:txbxContent>
                        </wps:txbx>
                        <wps:bodyPr wrap="square" lIns="0" tIns="0" rIns="0" bIns="0" rtlCol="0">
                          <a:noAutofit/>
                        </wps:bodyPr>
                      </wps:wsp>
                      <wps:wsp>
                        <wps:cNvPr id="175" name="Textbox 175"/>
                        <wps:cNvSpPr txBox="1"/>
                        <wps:spPr>
                          <a:xfrm>
                            <a:off x="3343973" y="404329"/>
                            <a:ext cx="245110" cy="102870"/>
                          </a:xfrm>
                          <a:prstGeom prst="rect">
                            <a:avLst/>
                          </a:prstGeom>
                        </wps:spPr>
                        <wps:txbx>
                          <w:txbxContent>
                            <w:p w14:paraId="7B9630E0" w14:textId="77777777" w:rsidR="0086673E" w:rsidRDefault="0086673E">
                              <w:pPr>
                                <w:spacing w:line="161" w:lineRule="exact"/>
                                <w:rPr>
                                  <w:rFonts w:ascii="Calibri"/>
                                  <w:sz w:val="16"/>
                                </w:rPr>
                              </w:pPr>
                              <w:r>
                                <w:rPr>
                                  <w:rFonts w:ascii="Calibri"/>
                                  <w:color w:val="585858"/>
                                  <w:spacing w:val="-2"/>
                                  <w:sz w:val="16"/>
                                </w:rPr>
                                <w:t>1.000</w:t>
                              </w:r>
                            </w:p>
                          </w:txbxContent>
                        </wps:txbx>
                        <wps:bodyPr wrap="square" lIns="0" tIns="0" rIns="0" bIns="0" rtlCol="0">
                          <a:noAutofit/>
                        </wps:bodyPr>
                      </wps:wsp>
                      <wps:wsp>
                        <wps:cNvPr id="176" name="Textbox 176"/>
                        <wps:cNvSpPr txBox="1"/>
                        <wps:spPr>
                          <a:xfrm>
                            <a:off x="355460" y="521017"/>
                            <a:ext cx="244475" cy="102235"/>
                          </a:xfrm>
                          <a:prstGeom prst="rect">
                            <a:avLst/>
                          </a:prstGeom>
                        </wps:spPr>
                        <wps:txbx>
                          <w:txbxContent>
                            <w:p w14:paraId="20708B2F" w14:textId="77777777" w:rsidR="0086673E" w:rsidRDefault="0086673E">
                              <w:pPr>
                                <w:spacing w:line="161" w:lineRule="exact"/>
                                <w:rPr>
                                  <w:rFonts w:ascii="Calibri"/>
                                  <w:sz w:val="16"/>
                                </w:rPr>
                              </w:pPr>
                              <w:r>
                                <w:rPr>
                                  <w:rFonts w:ascii="Calibri"/>
                                  <w:color w:val="585858"/>
                                  <w:spacing w:val="-2"/>
                                  <w:sz w:val="16"/>
                                </w:rPr>
                                <w:t>3.000</w:t>
                              </w:r>
                            </w:p>
                          </w:txbxContent>
                        </wps:txbx>
                        <wps:bodyPr wrap="square" lIns="0" tIns="0" rIns="0" bIns="0" rtlCol="0">
                          <a:noAutofit/>
                        </wps:bodyPr>
                      </wps:wsp>
                      <wps:wsp>
                        <wps:cNvPr id="177" name="Textbox 177"/>
                        <wps:cNvSpPr txBox="1"/>
                        <wps:spPr>
                          <a:xfrm>
                            <a:off x="3421189" y="648144"/>
                            <a:ext cx="168275" cy="102235"/>
                          </a:xfrm>
                          <a:prstGeom prst="rect">
                            <a:avLst/>
                          </a:prstGeom>
                        </wps:spPr>
                        <wps:txbx>
                          <w:txbxContent>
                            <w:p w14:paraId="27F3488E" w14:textId="77777777" w:rsidR="0086673E" w:rsidRDefault="0086673E">
                              <w:pPr>
                                <w:spacing w:line="161" w:lineRule="exact"/>
                                <w:rPr>
                                  <w:rFonts w:ascii="Calibri"/>
                                  <w:sz w:val="16"/>
                                </w:rPr>
                              </w:pPr>
                              <w:r>
                                <w:rPr>
                                  <w:rFonts w:ascii="Calibri"/>
                                  <w:color w:val="585858"/>
                                  <w:spacing w:val="-5"/>
                                  <w:sz w:val="16"/>
                                </w:rPr>
                                <w:t>800</w:t>
                              </w:r>
                            </w:p>
                          </w:txbxContent>
                        </wps:txbx>
                        <wps:bodyPr wrap="square" lIns="0" tIns="0" rIns="0" bIns="0" rtlCol="0">
                          <a:noAutofit/>
                        </wps:bodyPr>
                      </wps:wsp>
                      <wps:wsp>
                        <wps:cNvPr id="178" name="Textbox 178"/>
                        <wps:cNvSpPr txBox="1"/>
                        <wps:spPr>
                          <a:xfrm>
                            <a:off x="355460" y="888301"/>
                            <a:ext cx="244475" cy="102235"/>
                          </a:xfrm>
                          <a:prstGeom prst="rect">
                            <a:avLst/>
                          </a:prstGeom>
                        </wps:spPr>
                        <wps:txbx>
                          <w:txbxContent>
                            <w:p w14:paraId="35CBF7DA" w14:textId="77777777" w:rsidR="0086673E" w:rsidRDefault="0086673E">
                              <w:pPr>
                                <w:spacing w:line="161" w:lineRule="exact"/>
                                <w:rPr>
                                  <w:rFonts w:ascii="Calibri"/>
                                  <w:sz w:val="16"/>
                                </w:rPr>
                              </w:pPr>
                              <w:r>
                                <w:rPr>
                                  <w:rFonts w:ascii="Calibri"/>
                                  <w:color w:val="585858"/>
                                  <w:spacing w:val="-2"/>
                                  <w:sz w:val="16"/>
                                </w:rPr>
                                <w:t>2.000</w:t>
                              </w:r>
                            </w:p>
                          </w:txbxContent>
                        </wps:txbx>
                        <wps:bodyPr wrap="square" lIns="0" tIns="0" rIns="0" bIns="0" rtlCol="0">
                          <a:noAutofit/>
                        </wps:bodyPr>
                      </wps:wsp>
                      <wps:wsp>
                        <wps:cNvPr id="179" name="Textbox 179"/>
                        <wps:cNvSpPr txBox="1"/>
                        <wps:spPr>
                          <a:xfrm>
                            <a:off x="3421189" y="891603"/>
                            <a:ext cx="168275" cy="346075"/>
                          </a:xfrm>
                          <a:prstGeom prst="rect">
                            <a:avLst/>
                          </a:prstGeom>
                        </wps:spPr>
                        <wps:txbx>
                          <w:txbxContent>
                            <w:p w14:paraId="58EC3E65" w14:textId="77777777" w:rsidR="0086673E" w:rsidRDefault="0086673E">
                              <w:pPr>
                                <w:spacing w:line="164" w:lineRule="exact"/>
                                <w:rPr>
                                  <w:rFonts w:ascii="Calibri"/>
                                  <w:sz w:val="16"/>
                                </w:rPr>
                              </w:pPr>
                              <w:r>
                                <w:rPr>
                                  <w:rFonts w:ascii="Calibri"/>
                                  <w:color w:val="585858"/>
                                  <w:spacing w:val="-5"/>
                                  <w:sz w:val="16"/>
                                </w:rPr>
                                <w:t>600</w:t>
                              </w:r>
                            </w:p>
                            <w:p w14:paraId="7A229868" w14:textId="77777777" w:rsidR="0086673E" w:rsidRDefault="0086673E">
                              <w:pPr>
                                <w:spacing w:before="188" w:line="193" w:lineRule="exact"/>
                                <w:rPr>
                                  <w:rFonts w:ascii="Calibri"/>
                                  <w:sz w:val="16"/>
                                </w:rPr>
                              </w:pPr>
                              <w:r>
                                <w:rPr>
                                  <w:rFonts w:ascii="Calibri"/>
                                  <w:color w:val="585858"/>
                                  <w:spacing w:val="-5"/>
                                  <w:sz w:val="16"/>
                                </w:rPr>
                                <w:t>400</w:t>
                              </w:r>
                            </w:p>
                          </w:txbxContent>
                        </wps:txbx>
                        <wps:bodyPr wrap="square" lIns="0" tIns="0" rIns="0" bIns="0" rtlCol="0">
                          <a:noAutofit/>
                        </wps:bodyPr>
                      </wps:wsp>
                      <wps:wsp>
                        <wps:cNvPr id="180" name="Textbox 180"/>
                        <wps:cNvSpPr txBox="1"/>
                        <wps:spPr>
                          <a:xfrm>
                            <a:off x="355460" y="1255585"/>
                            <a:ext cx="244475" cy="102235"/>
                          </a:xfrm>
                          <a:prstGeom prst="rect">
                            <a:avLst/>
                          </a:prstGeom>
                        </wps:spPr>
                        <wps:txbx>
                          <w:txbxContent>
                            <w:p w14:paraId="091439E2" w14:textId="77777777" w:rsidR="0086673E" w:rsidRDefault="0086673E">
                              <w:pPr>
                                <w:spacing w:line="161" w:lineRule="exact"/>
                                <w:rPr>
                                  <w:rFonts w:ascii="Calibri"/>
                                  <w:sz w:val="16"/>
                                </w:rPr>
                              </w:pPr>
                              <w:r>
                                <w:rPr>
                                  <w:rFonts w:ascii="Calibri"/>
                                  <w:color w:val="585858"/>
                                  <w:spacing w:val="-2"/>
                                  <w:sz w:val="16"/>
                                </w:rPr>
                                <w:t>1.000</w:t>
                              </w:r>
                            </w:p>
                          </w:txbxContent>
                        </wps:txbx>
                        <wps:bodyPr wrap="square" lIns="0" tIns="0" rIns="0" bIns="0" rtlCol="0">
                          <a:noAutofit/>
                        </wps:bodyPr>
                      </wps:wsp>
                      <wps:wsp>
                        <wps:cNvPr id="181" name="Textbox 181"/>
                        <wps:cNvSpPr txBox="1"/>
                        <wps:spPr>
                          <a:xfrm>
                            <a:off x="710501" y="1300035"/>
                            <a:ext cx="210820" cy="114300"/>
                          </a:xfrm>
                          <a:prstGeom prst="rect">
                            <a:avLst/>
                          </a:prstGeom>
                        </wps:spPr>
                        <wps:txbx>
                          <w:txbxContent>
                            <w:p w14:paraId="7A081341" w14:textId="77777777" w:rsidR="0086673E" w:rsidRDefault="0086673E">
                              <w:pPr>
                                <w:spacing w:line="180" w:lineRule="exact"/>
                                <w:rPr>
                                  <w:rFonts w:ascii="Calibri"/>
                                  <w:sz w:val="18"/>
                                </w:rPr>
                              </w:pPr>
                              <w:r>
                                <w:rPr>
                                  <w:rFonts w:ascii="Calibri"/>
                                  <w:color w:val="404040"/>
                                  <w:spacing w:val="-5"/>
                                  <w:sz w:val="18"/>
                                </w:rPr>
                                <w:t>24%</w:t>
                              </w:r>
                            </w:p>
                          </w:txbxContent>
                        </wps:txbx>
                        <wps:bodyPr wrap="square" lIns="0" tIns="0" rIns="0" bIns="0" rtlCol="0">
                          <a:noAutofit/>
                        </wps:bodyPr>
                      </wps:wsp>
                      <wps:wsp>
                        <wps:cNvPr id="182" name="Textbox 182"/>
                        <wps:cNvSpPr txBox="1"/>
                        <wps:spPr>
                          <a:xfrm>
                            <a:off x="2763075" y="1218120"/>
                            <a:ext cx="210820" cy="114300"/>
                          </a:xfrm>
                          <a:prstGeom prst="rect">
                            <a:avLst/>
                          </a:prstGeom>
                        </wps:spPr>
                        <wps:txbx>
                          <w:txbxContent>
                            <w:p w14:paraId="44D5235E" w14:textId="77777777" w:rsidR="0086673E" w:rsidRDefault="0086673E">
                              <w:pPr>
                                <w:spacing w:line="180" w:lineRule="exact"/>
                                <w:rPr>
                                  <w:rFonts w:ascii="Calibri"/>
                                  <w:sz w:val="18"/>
                                </w:rPr>
                              </w:pPr>
                              <w:r>
                                <w:rPr>
                                  <w:rFonts w:ascii="Calibri"/>
                                  <w:color w:val="404040"/>
                                  <w:spacing w:val="-5"/>
                                  <w:sz w:val="18"/>
                                </w:rPr>
                                <w:t>22%</w:t>
                              </w:r>
                            </w:p>
                          </w:txbxContent>
                        </wps:txbx>
                        <wps:bodyPr wrap="square" lIns="0" tIns="0" rIns="0" bIns="0" rtlCol="0">
                          <a:noAutofit/>
                        </wps:bodyPr>
                      </wps:wsp>
                      <wps:wsp>
                        <wps:cNvPr id="183" name="Textbox 183"/>
                        <wps:cNvSpPr txBox="1"/>
                        <wps:spPr>
                          <a:xfrm>
                            <a:off x="3421189" y="1366837"/>
                            <a:ext cx="535305" cy="114300"/>
                          </a:xfrm>
                          <a:prstGeom prst="rect">
                            <a:avLst/>
                          </a:prstGeom>
                        </wps:spPr>
                        <wps:txbx>
                          <w:txbxContent>
                            <w:p w14:paraId="7549393A" w14:textId="77777777" w:rsidR="0086673E" w:rsidRDefault="0086673E">
                              <w:pPr>
                                <w:spacing w:line="180" w:lineRule="exact"/>
                                <w:rPr>
                                  <w:rFonts w:ascii="Calibri"/>
                                  <w:sz w:val="18"/>
                                </w:rPr>
                              </w:pPr>
                              <w:r>
                                <w:rPr>
                                  <w:rFonts w:ascii="Calibri"/>
                                  <w:color w:val="585858"/>
                                  <w:sz w:val="16"/>
                                </w:rPr>
                                <w:t>200</w:t>
                              </w:r>
                              <w:r>
                                <w:rPr>
                                  <w:rFonts w:ascii="Calibri"/>
                                  <w:color w:val="585858"/>
                                  <w:spacing w:val="74"/>
                                  <w:w w:val="150"/>
                                  <w:sz w:val="16"/>
                                </w:rPr>
                                <w:t xml:space="preserve"> </w:t>
                              </w:r>
                              <w:r>
                                <w:rPr>
                                  <w:rFonts w:ascii="Calibri"/>
                                  <w:color w:val="404040"/>
                                  <w:spacing w:val="-2"/>
                                  <w:sz w:val="18"/>
                                </w:rPr>
                                <w:t>16.5%</w:t>
                              </w:r>
                            </w:p>
                          </w:txbxContent>
                        </wps:txbx>
                        <wps:bodyPr wrap="square" lIns="0" tIns="0" rIns="0" bIns="0" rtlCol="0">
                          <a:noAutofit/>
                        </wps:bodyPr>
                      </wps:wsp>
                      <wps:wsp>
                        <wps:cNvPr id="184" name="Textbox 184"/>
                        <wps:cNvSpPr txBox="1"/>
                        <wps:spPr>
                          <a:xfrm>
                            <a:off x="5783389" y="1310195"/>
                            <a:ext cx="297180" cy="114300"/>
                          </a:xfrm>
                          <a:prstGeom prst="rect">
                            <a:avLst/>
                          </a:prstGeom>
                        </wps:spPr>
                        <wps:txbx>
                          <w:txbxContent>
                            <w:p w14:paraId="56BD3E01" w14:textId="77777777" w:rsidR="0086673E" w:rsidRDefault="0086673E">
                              <w:pPr>
                                <w:spacing w:line="180" w:lineRule="exact"/>
                                <w:rPr>
                                  <w:rFonts w:ascii="Calibri"/>
                                  <w:sz w:val="18"/>
                                </w:rPr>
                              </w:pPr>
                              <w:r>
                                <w:rPr>
                                  <w:rFonts w:ascii="Calibri"/>
                                  <w:color w:val="404040"/>
                                  <w:spacing w:val="-2"/>
                                  <w:sz w:val="18"/>
                                </w:rPr>
                                <w:t>14.1%</w:t>
                              </w:r>
                            </w:p>
                          </w:txbxContent>
                        </wps:txbx>
                        <wps:bodyPr wrap="square" lIns="0" tIns="0" rIns="0" bIns="0" rtlCol="0">
                          <a:noAutofit/>
                        </wps:bodyPr>
                      </wps:wsp>
                      <wps:wsp>
                        <wps:cNvPr id="185" name="Textbox 185"/>
                        <wps:cNvSpPr txBox="1"/>
                        <wps:spPr>
                          <a:xfrm>
                            <a:off x="535597" y="1622869"/>
                            <a:ext cx="64769" cy="102235"/>
                          </a:xfrm>
                          <a:prstGeom prst="rect">
                            <a:avLst/>
                          </a:prstGeom>
                        </wps:spPr>
                        <wps:txbx>
                          <w:txbxContent>
                            <w:p w14:paraId="746AB98C" w14:textId="77777777" w:rsidR="0086673E" w:rsidRDefault="0086673E">
                              <w:pPr>
                                <w:spacing w:line="161" w:lineRule="exact"/>
                                <w:rPr>
                                  <w:rFonts w:ascii="Calibri"/>
                                  <w:sz w:val="16"/>
                                </w:rPr>
                              </w:pPr>
                              <w:r>
                                <w:rPr>
                                  <w:rFonts w:ascii="Calibri"/>
                                  <w:color w:val="585858"/>
                                  <w:spacing w:val="-10"/>
                                  <w:sz w:val="16"/>
                                </w:rPr>
                                <w:t>0</w:t>
                              </w:r>
                            </w:p>
                          </w:txbxContent>
                        </wps:txbx>
                        <wps:bodyPr wrap="square" lIns="0" tIns="0" rIns="0" bIns="0" rtlCol="0">
                          <a:noAutofit/>
                        </wps:bodyPr>
                      </wps:wsp>
                      <wps:wsp>
                        <wps:cNvPr id="186" name="Textbox 186"/>
                        <wps:cNvSpPr txBox="1"/>
                        <wps:spPr>
                          <a:xfrm>
                            <a:off x="3524186" y="1621980"/>
                            <a:ext cx="64769" cy="102235"/>
                          </a:xfrm>
                          <a:prstGeom prst="rect">
                            <a:avLst/>
                          </a:prstGeom>
                        </wps:spPr>
                        <wps:txbx>
                          <w:txbxContent>
                            <w:p w14:paraId="36DF3777" w14:textId="77777777" w:rsidR="0086673E" w:rsidRDefault="0086673E">
                              <w:pPr>
                                <w:spacing w:line="161" w:lineRule="exact"/>
                                <w:rPr>
                                  <w:rFonts w:ascii="Calibri"/>
                                  <w:sz w:val="16"/>
                                </w:rPr>
                              </w:pPr>
                              <w:r>
                                <w:rPr>
                                  <w:rFonts w:ascii="Calibri"/>
                                  <w:color w:val="585858"/>
                                  <w:spacing w:val="-10"/>
                                  <w:sz w:val="16"/>
                                </w:rPr>
                                <w:t>0</w:t>
                              </w:r>
                            </w:p>
                          </w:txbxContent>
                        </wps:txbx>
                        <wps:bodyPr wrap="square" lIns="0" tIns="0" rIns="0" bIns="0" rtlCol="0">
                          <a:noAutofit/>
                        </wps:bodyPr>
                      </wps:wsp>
                      <wps:wsp>
                        <wps:cNvPr id="187" name="Textbox 187"/>
                        <wps:cNvSpPr txBox="1"/>
                        <wps:spPr>
                          <a:xfrm>
                            <a:off x="269275" y="2000608"/>
                            <a:ext cx="2713320" cy="129837"/>
                          </a:xfrm>
                          <a:prstGeom prst="rect">
                            <a:avLst/>
                          </a:prstGeom>
                        </wps:spPr>
                        <wps:txbx>
                          <w:txbxContent>
                            <w:p w14:paraId="6C2370AF" w14:textId="77777777" w:rsidR="0086673E" w:rsidRPr="007A19B3" w:rsidRDefault="0086673E">
                              <w:pPr>
                                <w:tabs>
                                  <w:tab w:val="left" w:pos="1890"/>
                                </w:tabs>
                                <w:spacing w:line="180" w:lineRule="exact"/>
                                <w:rPr>
                                  <w:rFonts w:ascii="Calibri"/>
                                  <w:sz w:val="14"/>
                                  <w:szCs w:val="16"/>
                                </w:rPr>
                              </w:pPr>
                              <w:r w:rsidRPr="007A19B3">
                                <w:rPr>
                                  <w:rFonts w:asciiTheme="minorHAnsi" w:hAnsiTheme="minorHAnsi" w:cstheme="minorHAnsi"/>
                                  <w:color w:val="585858"/>
                                  <w:sz w:val="14"/>
                                  <w:szCs w:val="16"/>
                                </w:rPr>
                                <w:t>Tổng giao dịch thương mại hàng hóa</w:t>
                              </w:r>
                              <w:r w:rsidRPr="007A19B3">
                                <w:rPr>
                                  <w:rFonts w:ascii="Calibri"/>
                                  <w:color w:val="585858"/>
                                  <w:sz w:val="14"/>
                                  <w:szCs w:val="16"/>
                                </w:rPr>
                                <w:tab/>
                              </w:r>
                              <w:r>
                                <w:rPr>
                                  <w:rFonts w:ascii="Calibri"/>
                                  <w:color w:val="585858"/>
                                  <w:sz w:val="14"/>
                                  <w:szCs w:val="16"/>
                                </w:rPr>
                                <w:t xml:space="preserve">                 </w:t>
                              </w:r>
                              <w:r w:rsidRPr="007A19B3">
                                <w:rPr>
                                  <w:rFonts w:asciiTheme="minorHAnsi" w:hAnsiTheme="minorHAnsi" w:cstheme="minorHAnsi"/>
                                  <w:color w:val="585858"/>
                                  <w:sz w:val="14"/>
                                  <w:szCs w:val="16"/>
                                </w:rPr>
                                <w:t>Trao đổi hàng hóa nội khối</w:t>
                              </w:r>
                            </w:p>
                          </w:txbxContent>
                        </wps:txbx>
                        <wps:bodyPr wrap="square" lIns="0" tIns="0" rIns="0" bIns="0" rtlCol="0">
                          <a:noAutofit/>
                        </wps:bodyPr>
                      </wps:wsp>
                      <wps:wsp>
                        <wps:cNvPr id="188" name="Textbox 188"/>
                        <wps:cNvSpPr txBox="1"/>
                        <wps:spPr>
                          <a:xfrm>
                            <a:off x="3497039" y="1990259"/>
                            <a:ext cx="2594610" cy="114300"/>
                          </a:xfrm>
                          <a:prstGeom prst="rect">
                            <a:avLst/>
                          </a:prstGeom>
                        </wps:spPr>
                        <wps:txbx>
                          <w:txbxContent>
                            <w:p w14:paraId="6A9A3D86" w14:textId="77777777" w:rsidR="0086673E" w:rsidRPr="00760CFD" w:rsidRDefault="0086673E" w:rsidP="00760CFD">
                              <w:pPr>
                                <w:tabs>
                                  <w:tab w:val="left" w:pos="2410"/>
                                </w:tabs>
                                <w:spacing w:line="180" w:lineRule="exact"/>
                                <w:rPr>
                                  <w:rFonts w:asciiTheme="minorHAnsi" w:hAnsiTheme="minorHAnsi" w:cstheme="minorHAnsi"/>
                                  <w:sz w:val="14"/>
                                </w:rPr>
                              </w:pPr>
                              <w:r w:rsidRPr="00760CFD">
                                <w:rPr>
                                  <w:rFonts w:asciiTheme="minorHAnsi" w:hAnsiTheme="minorHAnsi" w:cstheme="minorHAnsi"/>
                                  <w:color w:val="585858"/>
                                  <w:sz w:val="14"/>
                                </w:rPr>
                                <w:t>Tổng giao dịch Thương mại dịch vụ        Trao đổi Dịch vụ nội khối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A21C14D" id="Group 157" o:spid="_x0000_s1152" style="position:absolute;margin-left:56.55pt;margin-top:8.75pt;width:487.65pt;height:171pt;z-index:15742976;mso-wrap-distance-left:0;mso-wrap-distance-right:0;mso-position-horizontal-relative:page;mso-width-relative:margin;mso-height-relative:margin" coordorigin="47,47" coordsize="6193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">
                <v:shape id="Graphic 158" o:spid="_x0000_s1153" style="position:absolute;left:36692;top:4512;width:23895;height:9741;visibility:visible;mso-wrap-style:square;v-text-anchor:top" coordsize="2389505,97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" path="m1512442,973836r160021,em185038,973836r160021,em451738,973836r158497,em716914,973836r158497,em,973836r79883,em2044319,973836r158496,em982090,973836r160021,em2309494,973836r79502,em1247266,973836r160021,em1779142,973836r158497,em1512442,731520r160021,em1779142,731520r158497,em185038,731520r160021,em1247266,731520r160021,em451738,731520r158497,em716914,731520r158497,em982090,731520r160021,em2044319,731520r158496,em2309494,731520r79502,em,731520r79883,em982090,487680r160021,em1779142,487680r158497,em2309494,487680r79502,em451738,487680r158497,em2044319,487680r158496,em,487680r79883,em1247266,487680r160021,em185038,487680r160021,em1512442,487680r160021,em716914,487680r158497,em2309494,243840r79502,em1779142,243840r158497,em1247266,243840r425197,em982090,243840r160021,em,243840r875411,em2044319,243840r158496,em2309494,r79502,em,l1937639,em2044319,r158496,e" filled="f" strokecolor="#d9d9d9">
                  <v:path arrowok="t"/>
                </v:shape>
                <v:shape id="Graphic 159" o:spid="_x0000_s1154" style="position:absolute;left:37491;top:3507;width:22301;height:12115;visibility:visible;mso-wrap-style:square;v-text-anchor:top" coordsize="223012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" path="m105156,536448l,536448r,652272l105156,1188720r,-652272xem371856,515112r-106680,l265176,1185672r106680,l371856,515112xem637032,428244r-106680,l530352,1178052r106680,l637032,428244xem902208,303276r-106680,l795528,1158240r106680,l902208,303276xem1167384,256032r-105156,l1062228,1153668r105156,l1167384,256032xem1432560,455676r-105156,l1327404,1211580r105156,l1432560,455676xem1699260,315468r-106680,l1592580,1203960r106680,l1699260,315468xem1964436,77724r-106680,l1857756,1161288r106680,l1964436,77724xem2229612,l2122932,r,1132332l2229612,1132332,2229612,xe" fillcolor="#96b8df" stroked="f">
                  <v:path arrowok="t"/>
                </v:shape>
                <v:shape id="Graphic 160" o:spid="_x0000_s1155" style="position:absolute;left:37491;top:14830;width:22301;height:1860;visibility:visible;mso-wrap-style:square;v-text-anchor:top" coordsize="223012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" path="m105156,56388l,56388,,185928r105156,l105156,56388xem371856,53340r-106680,l265176,185928r106680,l371856,53340xem637032,45720r-106680,l530352,185928r106680,l637032,45720xem902208,25908r-106680,l795528,185928r106680,l902208,25908xem1167384,21336r-105156,l1062228,185928r105156,l1167384,21336xem1432560,79248r-105156,l1327404,185928r105156,l1432560,79248xem1699260,71628r-106680,l1592580,185928r106680,l1699260,71628xem1964436,28956r-106680,l1857756,185928r106680,l1964436,28956xem2229612,l2122932,r,185928l2229612,185928,2229612,xe" fillcolor="#5088bb" stroked="f">
                  <v:path arrowok="t"/>
                </v:shape>
                <v:shape id="Graphic 161" o:spid="_x0000_s1156" style="position:absolute;left:36692;top:16689;width:23895;height:13;visibility:visible;mso-wrap-style:square;v-text-anchor:top" coordsize="2389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" path="m,l2388996,e" filled="f" strokecolor="#d9d9d9">
                  <v:path arrowok="t"/>
                </v:shape>
                <v:shape id="Graphic 162" o:spid="_x0000_s1157" style="position:absolute;left:33954;top:20216;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" path="m62779,l,,,62779r62779,l62779,xe" fillcolor="#96b8df" stroked="f">
                  <v:path arrowok="t"/>
                </v:shape>
                <v:shape id="Graphic 163" o:spid="_x0000_s1158" style="position:absolute;left:48346;top:20216;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" path="m62779,l,,,62779r62779,l62779,xe" fillcolor="#5088bb" stroked="f">
                  <v:path arrowok="t"/>
                </v:shape>
                <v:shape id="Graphic 164" o:spid="_x0000_s1159" style="position:absolute;left:6811;top:47;width:55169;height:21717;visibility:visible;mso-wrap-style:square;v-text-anchor:top" coordsize="551688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" path="m2466847,2171699r3049906,l5516753,,2466847,r,2171699xem1975231,1298447r153924,em692023,1298447r153924,em435991,1298447r153924,em,1298447r76327,em179959,1298447r153923,em1205611,1298447r153924,em949579,1298447r153924,em1461643,1298447r153924,em1719199,1298447r153923,em2231263,1298447r77470,em,931163r76327,em1205611,931163r153924,em1975231,931163r153924,em1719199,931163r153923,em179959,931163r153923,em1461643,931163r153924,em435991,931163r153924,em692023,931163r153924,em2231263,931163r77470,em949579,931163r153924,em2231263,563879r77470,em1975231,563879r153924,em1719199,563879r153923,em,563879r1615567,e" filled="f" strokecolor="#d9d9d9">
                  <v:path arrowok="t"/>
                </v:shape>
                <v:shape id="Graphic 165" o:spid="_x0000_s1160" style="position:absolute;left:7574;top:2577;width:21552;height:12224;visibility:visible;mso-wrap-style:square;v-text-anchor:top" coordsize="2155190,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" path="m103632,577596l,577596r,638556l103632,1216152r,-638556xem359664,589788r-102108,l257556,1222248r102108,l359664,589788xem615696,467868r-102108,l513588,1196340r102108,l615696,467868xem873252,381000r-103632,l769620,1175004r103632,l873252,381000xem1129284,377952r-102108,l1027176,1179576r102108,l1129284,377952xem1385316,431292r-102108,l1283208,1203960r102108,l1385316,431292xem1642872,182880r-103632,l1539240,1150620r103632,l1642872,182880xem1898904,l1796783,r,1097280l1898904,1097280,1898904,xem2154936,117348r-102108,l2052828,1133856r102108,l2154936,117348xe" fillcolor="#f4b8a3" stroked="f">
                  <v:path arrowok="t"/>
                </v:shape>
                <v:shape id="Graphic 166" o:spid="_x0000_s1161" style="position:absolute;left:7574;top:13550;width:21552;height:3149;visibility:visible;mso-wrap-style:square;v-text-anchor:top" coordsize="215519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" path="m103632,118872l,118872,,314833r103632,l103632,118872xem359664,124968r-102108,l257556,314833r102108,l359664,124968xem615696,99060r-102108,l513588,314833r102108,l615696,99060xem873252,77724r-103632,l769620,314833r103632,l873252,77724xem1129284,82296r-102108,l1027176,314833r102108,l1129284,82296xem1385316,106680r-102108,l1283208,314833r102108,l1385316,106680xem1642872,53340r-103632,l1539240,314833r103632,l1642872,53340xem1898904,l1796783,r,314833l1898904,314833,1898904,xem2154936,36576r-102108,l2052828,314833r102108,l2154936,36576xe" fillcolor="#c46627" stroked="f">
                  <v:path arrowok="t"/>
                </v:shape>
                <v:shape id="Graphic 167" o:spid="_x0000_s1162" style="position:absolute;left:6811;top:16698;width:23089;height:13;visibility:visible;mso-wrap-style:square;v-text-anchor:top" coordsize="2308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" path="m,l2308733,e" filled="f" strokecolor="#d9d9d9">
                  <v:path arrowok="t"/>
                </v:shape>
                <v:shape id="Graphic 168" o:spid="_x0000_s1163" style="position:absolute;left:1748;top:2037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" path="m62779,l,,,62779r62779,l62779,xe" fillcolor="#f4b8a3" stroked="f">
                  <v:path arrowok="t"/>
                </v:shape>
                <v:shape id="Graphic 169" o:spid="_x0000_s1164" style="position:absolute;left:18620;top:20308;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" path="m62779,l,,,62779r62779,l62779,xe" fillcolor="#c46627" stroked="f">
                  <v:path arrowok="t"/>
                </v:shape>
                <v:shape id="Graphic 170" o:spid="_x0000_s1165" style="position:absolute;left:47;top:47;width:31248;height:21717;visibility:visible;mso-wrap-style:square;v-text-anchor:top" coordsize="3124835,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" path="m,2171699r3124835,l3124835,,,,,2171699xe" filled="f" strokecolor="#d9d9d9">
                  <v:path arrowok="t"/>
                </v:shape>
                <v:shape id="Textbox 171" o:spid="_x0000_s1166" type="#_x0000_t202" style="position:absolute;left:3554;top:1537;width:244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52735949" w14:textId="77777777" w:rsidR="0086673E" w:rsidRDefault="0086673E">
                        <w:pPr>
                          <w:spacing w:line="161" w:lineRule="exact"/>
                          <w:rPr>
                            <w:rFonts w:ascii="Calibri"/>
                            <w:sz w:val="16"/>
                          </w:rPr>
                        </w:pPr>
                        <w:r>
                          <w:rPr>
                            <w:rFonts w:ascii="Calibri"/>
                            <w:color w:val="585858"/>
                            <w:spacing w:val="-2"/>
                            <w:sz w:val="16"/>
                          </w:rPr>
                          <w:t>4.000</w:t>
                        </w:r>
                      </w:p>
                    </w:txbxContent>
                  </v:textbox>
                </v:shape>
                <v:shape id="Textbox 172" o:spid="_x0000_s1167" type="#_x0000_t202" style="position:absolute;left:5267;top:691;width:2321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8C429CA" w14:textId="77777777" w:rsidR="0086673E" w:rsidRDefault="0086673E" w:rsidP="007A19B3">
                        <w:pPr>
                          <w:tabs>
                            <w:tab w:val="left" w:pos="838"/>
                            <w:tab w:val="left" w:pos="3635"/>
                          </w:tabs>
                          <w:spacing w:line="223" w:lineRule="exact"/>
                          <w:jc w:val="center"/>
                          <w:rPr>
                            <w:rFonts w:ascii="Arial"/>
                            <w:b/>
                            <w:sz w:val="20"/>
                          </w:rPr>
                        </w:pPr>
                        <w:r>
                          <w:rPr>
                            <w:rFonts w:ascii="Arial"/>
                            <w:b/>
                            <w:sz w:val="20"/>
                            <w:u w:val="single" w:color="D9D9D9"/>
                          </w:rPr>
                          <w:t>Th</w:t>
                        </w:r>
                        <w:r>
                          <w:rPr>
                            <w:rFonts w:ascii="Arial"/>
                            <w:b/>
                            <w:sz w:val="20"/>
                            <w:u w:val="single" w:color="D9D9D9"/>
                          </w:rPr>
                          <w:t>ươ</w:t>
                        </w:r>
                        <w:r>
                          <w:rPr>
                            <w:rFonts w:ascii="Arial"/>
                            <w:b/>
                            <w:sz w:val="20"/>
                            <w:u w:val="single" w:color="D9D9D9"/>
                          </w:rPr>
                          <w:t>ng m</w:t>
                        </w:r>
                        <w:r>
                          <w:rPr>
                            <w:rFonts w:ascii="Arial"/>
                            <w:b/>
                            <w:sz w:val="20"/>
                            <w:u w:val="single" w:color="D9D9D9"/>
                          </w:rPr>
                          <w:t>ạ</w:t>
                        </w:r>
                        <w:r>
                          <w:rPr>
                            <w:rFonts w:ascii="Arial"/>
                            <w:b/>
                            <w:sz w:val="20"/>
                            <w:u w:val="single" w:color="D9D9D9"/>
                          </w:rPr>
                          <w:t>i h</w:t>
                        </w:r>
                        <w:r>
                          <w:rPr>
                            <w:rFonts w:ascii="Arial"/>
                            <w:b/>
                            <w:sz w:val="20"/>
                            <w:u w:val="single" w:color="D9D9D9"/>
                          </w:rPr>
                          <w:t>à</w:t>
                        </w:r>
                        <w:r>
                          <w:rPr>
                            <w:rFonts w:ascii="Arial"/>
                            <w:b/>
                            <w:sz w:val="20"/>
                            <w:u w:val="single" w:color="D9D9D9"/>
                          </w:rPr>
                          <w:t>ng h</w:t>
                        </w:r>
                        <w:r>
                          <w:rPr>
                            <w:rFonts w:ascii="Arial"/>
                            <w:b/>
                            <w:sz w:val="20"/>
                            <w:u w:val="single" w:color="D9D9D9"/>
                          </w:rPr>
                          <w:t>ó</w:t>
                        </w:r>
                        <w:r>
                          <w:rPr>
                            <w:rFonts w:ascii="Arial"/>
                            <w:b/>
                            <w:sz w:val="20"/>
                            <w:u w:val="single" w:color="D9D9D9"/>
                          </w:rPr>
                          <w:t>a</w:t>
                        </w:r>
                      </w:p>
                    </w:txbxContent>
                  </v:textbox>
                </v:shape>
                <v:shape id="Textbox 173" o:spid="_x0000_s1168" type="#_x0000_t202" style="position:absolute;left:33439;top:1613;width:244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C57E83B" w14:textId="77777777" w:rsidR="0086673E" w:rsidRDefault="0086673E">
                        <w:pPr>
                          <w:spacing w:line="161" w:lineRule="exact"/>
                          <w:rPr>
                            <w:rFonts w:ascii="Calibri"/>
                            <w:sz w:val="16"/>
                          </w:rPr>
                        </w:pPr>
                        <w:r>
                          <w:rPr>
                            <w:rFonts w:ascii="Calibri"/>
                            <w:color w:val="585858"/>
                            <w:spacing w:val="-2"/>
                            <w:sz w:val="16"/>
                          </w:rPr>
                          <w:t>1.200</w:t>
                        </w:r>
                      </w:p>
                    </w:txbxContent>
                  </v:textbox>
                </v:shape>
                <v:shape id="Textbox 174" o:spid="_x0000_s1169" type="#_x0000_t202" style="position:absolute;left:36692;top:618;width:240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3AD0957D" w14:textId="77777777" w:rsidR="0086673E" w:rsidRDefault="0086673E" w:rsidP="007A19B3">
                        <w:pPr>
                          <w:tabs>
                            <w:tab w:val="left" w:pos="895"/>
                            <w:tab w:val="left" w:pos="3762"/>
                          </w:tabs>
                          <w:spacing w:line="223" w:lineRule="exact"/>
                          <w:jc w:val="center"/>
                          <w:rPr>
                            <w:rFonts w:ascii="Arial"/>
                            <w:b/>
                            <w:sz w:val="20"/>
                          </w:rPr>
                        </w:pPr>
                        <w:r>
                          <w:rPr>
                            <w:rFonts w:ascii="Arial"/>
                            <w:b/>
                            <w:sz w:val="20"/>
                            <w:u w:val="single" w:color="D9D9D9"/>
                          </w:rPr>
                          <w:t>Th</w:t>
                        </w:r>
                        <w:r>
                          <w:rPr>
                            <w:rFonts w:ascii="Arial"/>
                            <w:b/>
                            <w:sz w:val="20"/>
                            <w:u w:val="single" w:color="D9D9D9"/>
                          </w:rPr>
                          <w:t>ươ</w:t>
                        </w:r>
                        <w:r>
                          <w:rPr>
                            <w:rFonts w:ascii="Arial"/>
                            <w:b/>
                            <w:sz w:val="20"/>
                            <w:u w:val="single" w:color="D9D9D9"/>
                          </w:rPr>
                          <w:t>ng m</w:t>
                        </w:r>
                        <w:r>
                          <w:rPr>
                            <w:rFonts w:ascii="Arial"/>
                            <w:b/>
                            <w:sz w:val="20"/>
                            <w:u w:val="single" w:color="D9D9D9"/>
                          </w:rPr>
                          <w:t>ạ</w:t>
                        </w:r>
                        <w:r>
                          <w:rPr>
                            <w:rFonts w:ascii="Arial"/>
                            <w:b/>
                            <w:sz w:val="20"/>
                            <w:u w:val="single" w:color="D9D9D9"/>
                          </w:rPr>
                          <w:t>i D</w:t>
                        </w:r>
                        <w:r>
                          <w:rPr>
                            <w:rFonts w:ascii="Arial"/>
                            <w:b/>
                            <w:sz w:val="20"/>
                            <w:u w:val="single" w:color="D9D9D9"/>
                          </w:rPr>
                          <w:t>ị</w:t>
                        </w:r>
                        <w:r>
                          <w:rPr>
                            <w:rFonts w:ascii="Arial"/>
                            <w:b/>
                            <w:sz w:val="20"/>
                            <w:u w:val="single" w:color="D9D9D9"/>
                          </w:rPr>
                          <w:t>ch v</w:t>
                        </w:r>
                        <w:r>
                          <w:rPr>
                            <w:rFonts w:ascii="Arial"/>
                            <w:b/>
                            <w:sz w:val="20"/>
                            <w:u w:val="single" w:color="D9D9D9"/>
                          </w:rPr>
                          <w:t>ụ</w:t>
                        </w:r>
                      </w:p>
                    </w:txbxContent>
                  </v:textbox>
                </v:shape>
                <v:shape id="Textbox 175" o:spid="_x0000_s1170" type="#_x0000_t202" style="position:absolute;left:33439;top:4043;width:2451;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B9630E0" w14:textId="77777777" w:rsidR="0086673E" w:rsidRDefault="0086673E">
                        <w:pPr>
                          <w:spacing w:line="161" w:lineRule="exact"/>
                          <w:rPr>
                            <w:rFonts w:ascii="Calibri"/>
                            <w:sz w:val="16"/>
                          </w:rPr>
                        </w:pPr>
                        <w:r>
                          <w:rPr>
                            <w:rFonts w:ascii="Calibri"/>
                            <w:color w:val="585858"/>
                            <w:spacing w:val="-2"/>
                            <w:sz w:val="16"/>
                          </w:rPr>
                          <w:t>1.000</w:t>
                        </w:r>
                      </w:p>
                    </w:txbxContent>
                  </v:textbox>
                </v:shape>
                <v:shape id="Textbox 176" o:spid="_x0000_s1171" type="#_x0000_t202" style="position:absolute;left:3554;top:5210;width:244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0708B2F" w14:textId="77777777" w:rsidR="0086673E" w:rsidRDefault="0086673E">
                        <w:pPr>
                          <w:spacing w:line="161" w:lineRule="exact"/>
                          <w:rPr>
                            <w:rFonts w:ascii="Calibri"/>
                            <w:sz w:val="16"/>
                          </w:rPr>
                        </w:pPr>
                        <w:r>
                          <w:rPr>
                            <w:rFonts w:ascii="Calibri"/>
                            <w:color w:val="585858"/>
                            <w:spacing w:val="-2"/>
                            <w:sz w:val="16"/>
                          </w:rPr>
                          <w:t>3.000</w:t>
                        </w:r>
                      </w:p>
                    </w:txbxContent>
                  </v:textbox>
                </v:shape>
                <v:shape id="Textbox 177" o:spid="_x0000_s1172" type="#_x0000_t202" style="position:absolute;left:34211;top:6481;width:168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7F3488E" w14:textId="77777777" w:rsidR="0086673E" w:rsidRDefault="0086673E">
                        <w:pPr>
                          <w:spacing w:line="161" w:lineRule="exact"/>
                          <w:rPr>
                            <w:rFonts w:ascii="Calibri"/>
                            <w:sz w:val="16"/>
                          </w:rPr>
                        </w:pPr>
                        <w:r>
                          <w:rPr>
                            <w:rFonts w:ascii="Calibri"/>
                            <w:color w:val="585858"/>
                            <w:spacing w:val="-5"/>
                            <w:sz w:val="16"/>
                          </w:rPr>
                          <w:t>800</w:t>
                        </w:r>
                      </w:p>
                    </w:txbxContent>
                  </v:textbox>
                </v:shape>
                <v:shape id="Textbox 178" o:spid="_x0000_s1173" type="#_x0000_t202" style="position:absolute;left:3554;top:8883;width:244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5CBF7DA" w14:textId="77777777" w:rsidR="0086673E" w:rsidRDefault="0086673E">
                        <w:pPr>
                          <w:spacing w:line="161" w:lineRule="exact"/>
                          <w:rPr>
                            <w:rFonts w:ascii="Calibri"/>
                            <w:sz w:val="16"/>
                          </w:rPr>
                        </w:pPr>
                        <w:r>
                          <w:rPr>
                            <w:rFonts w:ascii="Calibri"/>
                            <w:color w:val="585858"/>
                            <w:spacing w:val="-2"/>
                            <w:sz w:val="16"/>
                          </w:rPr>
                          <w:t>2.000</w:t>
                        </w:r>
                      </w:p>
                    </w:txbxContent>
                  </v:textbox>
                </v:shape>
                <v:shape id="Textbox 179" o:spid="_x0000_s1174" type="#_x0000_t202" style="position:absolute;left:34211;top:8916;width:1683;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58EC3E65" w14:textId="77777777" w:rsidR="0086673E" w:rsidRDefault="0086673E">
                        <w:pPr>
                          <w:spacing w:line="164" w:lineRule="exact"/>
                          <w:rPr>
                            <w:rFonts w:ascii="Calibri"/>
                            <w:sz w:val="16"/>
                          </w:rPr>
                        </w:pPr>
                        <w:r>
                          <w:rPr>
                            <w:rFonts w:ascii="Calibri"/>
                            <w:color w:val="585858"/>
                            <w:spacing w:val="-5"/>
                            <w:sz w:val="16"/>
                          </w:rPr>
                          <w:t>600</w:t>
                        </w:r>
                      </w:p>
                      <w:p w14:paraId="7A229868" w14:textId="77777777" w:rsidR="0086673E" w:rsidRDefault="0086673E">
                        <w:pPr>
                          <w:spacing w:before="188" w:line="193" w:lineRule="exact"/>
                          <w:rPr>
                            <w:rFonts w:ascii="Calibri"/>
                            <w:sz w:val="16"/>
                          </w:rPr>
                        </w:pPr>
                        <w:r>
                          <w:rPr>
                            <w:rFonts w:ascii="Calibri"/>
                            <w:color w:val="585858"/>
                            <w:spacing w:val="-5"/>
                            <w:sz w:val="16"/>
                          </w:rPr>
                          <w:t>400</w:t>
                        </w:r>
                      </w:p>
                    </w:txbxContent>
                  </v:textbox>
                </v:shape>
                <v:shape id="Textbox 180" o:spid="_x0000_s1175" type="#_x0000_t202" style="position:absolute;left:3554;top:12555;width:244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91439E2" w14:textId="77777777" w:rsidR="0086673E" w:rsidRDefault="0086673E">
                        <w:pPr>
                          <w:spacing w:line="161" w:lineRule="exact"/>
                          <w:rPr>
                            <w:rFonts w:ascii="Calibri"/>
                            <w:sz w:val="16"/>
                          </w:rPr>
                        </w:pPr>
                        <w:r>
                          <w:rPr>
                            <w:rFonts w:ascii="Calibri"/>
                            <w:color w:val="585858"/>
                            <w:spacing w:val="-2"/>
                            <w:sz w:val="16"/>
                          </w:rPr>
                          <w:t>1.000</w:t>
                        </w:r>
                      </w:p>
                    </w:txbxContent>
                  </v:textbox>
                </v:shape>
                <v:shape id="Textbox 181" o:spid="_x0000_s1176" type="#_x0000_t202" style="position:absolute;left:7105;top:13000;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7A081341" w14:textId="77777777" w:rsidR="0086673E" w:rsidRDefault="0086673E">
                        <w:pPr>
                          <w:spacing w:line="180" w:lineRule="exact"/>
                          <w:rPr>
                            <w:rFonts w:ascii="Calibri"/>
                            <w:sz w:val="18"/>
                          </w:rPr>
                        </w:pPr>
                        <w:r>
                          <w:rPr>
                            <w:rFonts w:ascii="Calibri"/>
                            <w:color w:val="404040"/>
                            <w:spacing w:val="-5"/>
                            <w:sz w:val="18"/>
                          </w:rPr>
                          <w:t>24%</w:t>
                        </w:r>
                      </w:p>
                    </w:txbxContent>
                  </v:textbox>
                </v:shape>
                <v:shape id="Textbox 182" o:spid="_x0000_s1177" type="#_x0000_t202" style="position:absolute;left:27630;top:12181;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44D5235E" w14:textId="77777777" w:rsidR="0086673E" w:rsidRDefault="0086673E">
                        <w:pPr>
                          <w:spacing w:line="180" w:lineRule="exact"/>
                          <w:rPr>
                            <w:rFonts w:ascii="Calibri"/>
                            <w:sz w:val="18"/>
                          </w:rPr>
                        </w:pPr>
                        <w:r>
                          <w:rPr>
                            <w:rFonts w:ascii="Calibri"/>
                            <w:color w:val="404040"/>
                            <w:spacing w:val="-5"/>
                            <w:sz w:val="18"/>
                          </w:rPr>
                          <w:t>22%</w:t>
                        </w:r>
                      </w:p>
                    </w:txbxContent>
                  </v:textbox>
                </v:shape>
                <v:shape id="Textbox 183" o:spid="_x0000_s1178" type="#_x0000_t202" style="position:absolute;left:34211;top:13668;width:53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7549393A" w14:textId="77777777" w:rsidR="0086673E" w:rsidRDefault="0086673E">
                        <w:pPr>
                          <w:spacing w:line="180" w:lineRule="exact"/>
                          <w:rPr>
                            <w:rFonts w:ascii="Calibri"/>
                            <w:sz w:val="18"/>
                          </w:rPr>
                        </w:pPr>
                        <w:r>
                          <w:rPr>
                            <w:rFonts w:ascii="Calibri"/>
                            <w:color w:val="585858"/>
                            <w:sz w:val="16"/>
                          </w:rPr>
                          <w:t>200</w:t>
                        </w:r>
                        <w:r>
                          <w:rPr>
                            <w:rFonts w:ascii="Calibri"/>
                            <w:color w:val="585858"/>
                            <w:spacing w:val="74"/>
                            <w:w w:val="150"/>
                            <w:sz w:val="16"/>
                          </w:rPr>
                          <w:t xml:space="preserve"> </w:t>
                        </w:r>
                        <w:r>
                          <w:rPr>
                            <w:rFonts w:ascii="Calibri"/>
                            <w:color w:val="404040"/>
                            <w:spacing w:val="-2"/>
                            <w:sz w:val="18"/>
                          </w:rPr>
                          <w:t>16.5%</w:t>
                        </w:r>
                      </w:p>
                    </w:txbxContent>
                  </v:textbox>
                </v:shape>
                <v:shape id="Textbox 184" o:spid="_x0000_s1179" type="#_x0000_t202" style="position:absolute;left:57833;top:13101;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6BD3E01" w14:textId="77777777" w:rsidR="0086673E" w:rsidRDefault="0086673E">
                        <w:pPr>
                          <w:spacing w:line="180" w:lineRule="exact"/>
                          <w:rPr>
                            <w:rFonts w:ascii="Calibri"/>
                            <w:sz w:val="18"/>
                          </w:rPr>
                        </w:pPr>
                        <w:r>
                          <w:rPr>
                            <w:rFonts w:ascii="Calibri"/>
                            <w:color w:val="404040"/>
                            <w:spacing w:val="-2"/>
                            <w:sz w:val="18"/>
                          </w:rPr>
                          <w:t>14.1%</w:t>
                        </w:r>
                      </w:p>
                    </w:txbxContent>
                  </v:textbox>
                </v:shape>
                <v:shape id="Textbox 185" o:spid="_x0000_s1180" type="#_x0000_t202" style="position:absolute;left:5355;top:16228;width:64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46AB98C" w14:textId="77777777" w:rsidR="0086673E" w:rsidRDefault="0086673E">
                        <w:pPr>
                          <w:spacing w:line="161" w:lineRule="exact"/>
                          <w:rPr>
                            <w:rFonts w:ascii="Calibri"/>
                            <w:sz w:val="16"/>
                          </w:rPr>
                        </w:pPr>
                        <w:r>
                          <w:rPr>
                            <w:rFonts w:ascii="Calibri"/>
                            <w:color w:val="585858"/>
                            <w:spacing w:val="-10"/>
                            <w:sz w:val="16"/>
                          </w:rPr>
                          <w:t>0</w:t>
                        </w:r>
                      </w:p>
                    </w:txbxContent>
                  </v:textbox>
                </v:shape>
                <v:shape id="Textbox 186" o:spid="_x0000_s1181" type="#_x0000_t202" style="position:absolute;left:35241;top:16219;width:648;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36DF3777" w14:textId="77777777" w:rsidR="0086673E" w:rsidRDefault="0086673E">
                        <w:pPr>
                          <w:spacing w:line="161" w:lineRule="exact"/>
                          <w:rPr>
                            <w:rFonts w:ascii="Calibri"/>
                            <w:sz w:val="16"/>
                          </w:rPr>
                        </w:pPr>
                        <w:r>
                          <w:rPr>
                            <w:rFonts w:ascii="Calibri"/>
                            <w:color w:val="585858"/>
                            <w:spacing w:val="-10"/>
                            <w:sz w:val="16"/>
                          </w:rPr>
                          <w:t>0</w:t>
                        </w:r>
                      </w:p>
                    </w:txbxContent>
                  </v:textbox>
                </v:shape>
                <v:shape id="Textbox 187" o:spid="_x0000_s1182" type="#_x0000_t202" style="position:absolute;left:2692;top:20006;width:27133;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6C2370AF" w14:textId="77777777" w:rsidR="0086673E" w:rsidRPr="007A19B3" w:rsidRDefault="0086673E">
                        <w:pPr>
                          <w:tabs>
                            <w:tab w:val="left" w:pos="1890"/>
                          </w:tabs>
                          <w:spacing w:line="180" w:lineRule="exact"/>
                          <w:rPr>
                            <w:rFonts w:ascii="Calibri"/>
                            <w:sz w:val="14"/>
                            <w:szCs w:val="16"/>
                          </w:rPr>
                        </w:pPr>
                        <w:r w:rsidRPr="007A19B3">
                          <w:rPr>
                            <w:rFonts w:asciiTheme="minorHAnsi" w:hAnsiTheme="minorHAnsi" w:cstheme="minorHAnsi"/>
                            <w:color w:val="585858"/>
                            <w:sz w:val="14"/>
                            <w:szCs w:val="16"/>
                          </w:rPr>
                          <w:t>Tổng giao dịch thương mại hàng hóa</w:t>
                        </w:r>
                        <w:r w:rsidRPr="007A19B3">
                          <w:rPr>
                            <w:rFonts w:ascii="Calibri"/>
                            <w:color w:val="585858"/>
                            <w:sz w:val="14"/>
                            <w:szCs w:val="16"/>
                          </w:rPr>
                          <w:tab/>
                        </w:r>
                        <w:r>
                          <w:rPr>
                            <w:rFonts w:ascii="Calibri"/>
                            <w:color w:val="585858"/>
                            <w:sz w:val="14"/>
                            <w:szCs w:val="16"/>
                          </w:rPr>
                          <w:t xml:space="preserve">                 </w:t>
                        </w:r>
                        <w:r w:rsidRPr="007A19B3">
                          <w:rPr>
                            <w:rFonts w:asciiTheme="minorHAnsi" w:hAnsiTheme="minorHAnsi" w:cstheme="minorHAnsi"/>
                            <w:color w:val="585858"/>
                            <w:sz w:val="14"/>
                            <w:szCs w:val="16"/>
                          </w:rPr>
                          <w:t>Trao đổi hàng hóa nội khối</w:t>
                        </w:r>
                      </w:p>
                    </w:txbxContent>
                  </v:textbox>
                </v:shape>
                <v:shape id="Textbox 188" o:spid="_x0000_s1183" type="#_x0000_t202" style="position:absolute;left:34970;top:19902;width:259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A9A3D86" w14:textId="77777777" w:rsidR="0086673E" w:rsidRPr="00760CFD" w:rsidRDefault="0086673E" w:rsidP="00760CFD">
                        <w:pPr>
                          <w:tabs>
                            <w:tab w:val="left" w:pos="2410"/>
                          </w:tabs>
                          <w:spacing w:line="180" w:lineRule="exact"/>
                          <w:rPr>
                            <w:rFonts w:asciiTheme="minorHAnsi" w:hAnsiTheme="minorHAnsi" w:cstheme="minorHAnsi"/>
                            <w:sz w:val="14"/>
                          </w:rPr>
                        </w:pPr>
                        <w:r w:rsidRPr="00760CFD">
                          <w:rPr>
                            <w:rFonts w:asciiTheme="minorHAnsi" w:hAnsiTheme="minorHAnsi" w:cstheme="minorHAnsi"/>
                            <w:color w:val="585858"/>
                            <w:sz w:val="14"/>
                          </w:rPr>
                          <w:t>Tổng giao dịch Thương mại dịch vụ        Trao đổi Dịch vụ nội khối</w:t>
                        </w:r>
                      </w:p>
                    </w:txbxContent>
                  </v:textbox>
                </v:shape>
                <w10:wrap anchorx="page"/>
              </v:group>
            </w:pict>
          </mc:Fallback>
        </mc:AlternateContent>
      </w:r>
    </w:p>
    <w:p w14:paraId="594E9B48" w14:textId="77777777" w:rsidR="00C32D40" w:rsidRDefault="00C32D40">
      <w:pPr>
        <w:pStyle w:val="BodyText"/>
      </w:pPr>
    </w:p>
    <w:p w14:paraId="37A7FED6" w14:textId="77777777" w:rsidR="00C32D40" w:rsidRDefault="00C32D40">
      <w:pPr>
        <w:pStyle w:val="BodyText"/>
      </w:pPr>
    </w:p>
    <w:p w14:paraId="42E81DE0" w14:textId="77777777" w:rsidR="00C32D40" w:rsidRDefault="00C32D40">
      <w:pPr>
        <w:pStyle w:val="BodyText"/>
      </w:pPr>
    </w:p>
    <w:p w14:paraId="5DCEF4D0" w14:textId="77777777" w:rsidR="00C32D40" w:rsidRDefault="00C32D40">
      <w:pPr>
        <w:pStyle w:val="BodyText"/>
      </w:pPr>
    </w:p>
    <w:p w14:paraId="6792B29E" w14:textId="77777777" w:rsidR="00C32D40" w:rsidRDefault="00C32D40">
      <w:pPr>
        <w:pStyle w:val="BodyText"/>
      </w:pPr>
    </w:p>
    <w:p w14:paraId="01DB3630" w14:textId="77777777" w:rsidR="00C32D40" w:rsidRDefault="00C32D40">
      <w:pPr>
        <w:pStyle w:val="BodyText"/>
      </w:pPr>
    </w:p>
    <w:p w14:paraId="51BA7A4C" w14:textId="77777777" w:rsidR="00C32D40" w:rsidRDefault="00C32D40">
      <w:pPr>
        <w:pStyle w:val="BodyText"/>
      </w:pPr>
    </w:p>
    <w:p w14:paraId="79F28B8D" w14:textId="77777777" w:rsidR="00C32D40" w:rsidRDefault="00C32D40">
      <w:pPr>
        <w:pStyle w:val="BodyText"/>
      </w:pPr>
    </w:p>
    <w:p w14:paraId="68E09E2D" w14:textId="77777777" w:rsidR="00C32D40" w:rsidRDefault="00C32D40">
      <w:pPr>
        <w:pStyle w:val="BodyText"/>
      </w:pPr>
    </w:p>
    <w:p w14:paraId="0C210B3A" w14:textId="77777777" w:rsidR="00C32D40" w:rsidRDefault="00C32D40">
      <w:pPr>
        <w:pStyle w:val="BodyText"/>
      </w:pPr>
    </w:p>
    <w:p w14:paraId="6AB8729B" w14:textId="77777777" w:rsidR="00C32D40" w:rsidRDefault="00C32D40">
      <w:pPr>
        <w:pStyle w:val="BodyText"/>
      </w:pPr>
    </w:p>
    <w:p w14:paraId="41118989" w14:textId="77777777" w:rsidR="00C32D40" w:rsidRDefault="00C32D40">
      <w:pPr>
        <w:pStyle w:val="BodyText"/>
      </w:pPr>
    </w:p>
    <w:p w14:paraId="58D635D1" w14:textId="77777777" w:rsidR="00C32D40" w:rsidRDefault="00C32D40">
      <w:pPr>
        <w:pStyle w:val="BodyText"/>
      </w:pPr>
    </w:p>
    <w:p w14:paraId="2CDB8618" w14:textId="77777777" w:rsidR="00C32D40" w:rsidRDefault="00C32D40">
      <w:pPr>
        <w:pStyle w:val="BodyText"/>
        <w:spacing w:before="149"/>
      </w:pPr>
    </w:p>
    <w:p w14:paraId="7CB40129" w14:textId="77777777" w:rsidR="00C32D40" w:rsidRDefault="007B5FDC">
      <w:pPr>
        <w:ind w:left="903"/>
        <w:rPr>
          <w:sz w:val="18"/>
        </w:rPr>
      </w:pPr>
      <w:r>
        <w:rPr>
          <w:noProof/>
          <w:sz w:val="18"/>
          <w:lang w:eastAsia="ko-KR"/>
        </w:rPr>
        <mc:AlternateContent>
          <mc:Choice Requires="wps">
            <w:drawing>
              <wp:anchor distT="0" distB="0" distL="0" distR="0" simplePos="0" relativeHeight="15745024" behindDoc="0" locked="0" layoutInCell="1" allowOverlap="1" wp14:anchorId="670414AE" wp14:editId="229A4CED">
                <wp:simplePos x="0" y="0"/>
                <wp:positionH relativeFrom="page">
                  <wp:posOffset>1464309</wp:posOffset>
                </wp:positionH>
                <wp:positionV relativeFrom="paragraph">
                  <wp:posOffset>-447682</wp:posOffset>
                </wp:positionV>
                <wp:extent cx="139700" cy="25717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74B2743E" w14:textId="77777777" w:rsidR="0086673E" w:rsidRDefault="0086673E">
                            <w:pPr>
                              <w:spacing w:line="203" w:lineRule="exact"/>
                              <w:ind w:left="20"/>
                              <w:rPr>
                                <w:rFonts w:ascii="Calibri"/>
                                <w:sz w:val="18"/>
                              </w:rPr>
                            </w:pPr>
                            <w:r>
                              <w:rPr>
                                <w:rFonts w:ascii="Calibri"/>
                                <w:color w:val="585858"/>
                                <w:spacing w:val="-4"/>
                                <w:sz w:val="18"/>
                              </w:rPr>
                              <w:t>2015</w:t>
                            </w:r>
                          </w:p>
                        </w:txbxContent>
                      </wps:txbx>
                      <wps:bodyPr vert="vert270" wrap="square" lIns="0" tIns="0" rIns="0" bIns="0" rtlCol="0">
                        <a:noAutofit/>
                      </wps:bodyPr>
                    </wps:wsp>
                  </a:graphicData>
                </a:graphic>
              </wp:anchor>
            </w:drawing>
          </mc:Choice>
          <mc:Fallback>
            <w:pict>
              <v:shape w14:anchorId="670414AE" id="Textbox 191" o:spid="_x0000_s1184" type="#_x0000_t202" style="position:absolute;left:0;text-align:left;margin-left:115.3pt;margin-top:-35.25pt;width:11pt;height:20.2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" filled="f" stroked="f">
                <v:textbox style="layout-flow:vertical;mso-layout-flow-alt:bottom-to-top" inset="0,0,0,0">
                  <w:txbxContent>
                    <w:p w14:paraId="74B2743E" w14:textId="77777777" w:rsidR="0086673E" w:rsidRDefault="0086673E">
                      <w:pPr>
                        <w:spacing w:line="203" w:lineRule="exact"/>
                        <w:ind w:left="20"/>
                        <w:rPr>
                          <w:rFonts w:ascii="Calibri"/>
                          <w:sz w:val="18"/>
                        </w:rPr>
                      </w:pPr>
                      <w:r>
                        <w:rPr>
                          <w:rFonts w:ascii="Calibri"/>
                          <w:color w:val="585858"/>
                          <w:spacing w:val="-4"/>
                          <w:sz w:val="18"/>
                        </w:rPr>
                        <w:t>2015</w:t>
                      </w:r>
                    </w:p>
                  </w:txbxContent>
                </v:textbox>
                <w10:wrap anchorx="page"/>
              </v:shape>
            </w:pict>
          </mc:Fallback>
        </mc:AlternateContent>
      </w:r>
      <w:r>
        <w:rPr>
          <w:noProof/>
          <w:sz w:val="18"/>
          <w:lang w:eastAsia="ko-KR"/>
        </w:rPr>
        <mc:AlternateContent>
          <mc:Choice Requires="wps">
            <w:drawing>
              <wp:anchor distT="0" distB="0" distL="0" distR="0" simplePos="0" relativeHeight="15746048" behindDoc="0" locked="0" layoutInCell="1" allowOverlap="1" wp14:anchorId="1485E14A" wp14:editId="6F208868">
                <wp:simplePos x="0" y="0"/>
                <wp:positionH relativeFrom="page">
                  <wp:posOffset>1720976</wp:posOffset>
                </wp:positionH>
                <wp:positionV relativeFrom="paragraph">
                  <wp:posOffset>-447682</wp:posOffset>
                </wp:positionV>
                <wp:extent cx="139700" cy="25717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2E4EF81D" w14:textId="77777777" w:rsidR="0086673E" w:rsidRDefault="0086673E">
                            <w:pPr>
                              <w:spacing w:line="203" w:lineRule="exact"/>
                              <w:ind w:left="20"/>
                              <w:rPr>
                                <w:rFonts w:ascii="Calibri"/>
                                <w:sz w:val="18"/>
                              </w:rPr>
                            </w:pPr>
                            <w:r>
                              <w:rPr>
                                <w:rFonts w:ascii="Calibri"/>
                                <w:color w:val="585858"/>
                                <w:spacing w:val="-4"/>
                                <w:sz w:val="18"/>
                              </w:rPr>
                              <w:t>2016</w:t>
                            </w:r>
                          </w:p>
                        </w:txbxContent>
                      </wps:txbx>
                      <wps:bodyPr vert="vert270" wrap="square" lIns="0" tIns="0" rIns="0" bIns="0" rtlCol="0">
                        <a:noAutofit/>
                      </wps:bodyPr>
                    </wps:wsp>
                  </a:graphicData>
                </a:graphic>
              </wp:anchor>
            </w:drawing>
          </mc:Choice>
          <mc:Fallback>
            <w:pict>
              <v:shape w14:anchorId="1485E14A" id="Textbox 192" o:spid="_x0000_s1185" type="#_x0000_t202" style="position:absolute;left:0;text-align:left;margin-left:135.5pt;margin-top:-35.25pt;width:11pt;height:20.2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" filled="f" stroked="f">
                <v:textbox style="layout-flow:vertical;mso-layout-flow-alt:bottom-to-top" inset="0,0,0,0">
                  <w:txbxContent>
                    <w:p w14:paraId="2E4EF81D" w14:textId="77777777" w:rsidR="0086673E" w:rsidRDefault="0086673E">
                      <w:pPr>
                        <w:spacing w:line="203" w:lineRule="exact"/>
                        <w:ind w:left="20"/>
                        <w:rPr>
                          <w:rFonts w:ascii="Calibri"/>
                          <w:sz w:val="18"/>
                        </w:rPr>
                      </w:pPr>
                      <w:r>
                        <w:rPr>
                          <w:rFonts w:ascii="Calibri"/>
                          <w:color w:val="585858"/>
                          <w:spacing w:val="-4"/>
                          <w:sz w:val="18"/>
                        </w:rPr>
                        <w:t>2016</w:t>
                      </w:r>
                    </w:p>
                  </w:txbxContent>
                </v:textbox>
                <w10:wrap anchorx="page"/>
              </v:shape>
            </w:pict>
          </mc:Fallback>
        </mc:AlternateContent>
      </w:r>
      <w:r>
        <w:rPr>
          <w:noProof/>
          <w:sz w:val="18"/>
          <w:lang w:eastAsia="ko-KR"/>
        </w:rPr>
        <mc:AlternateContent>
          <mc:Choice Requires="wps">
            <w:drawing>
              <wp:anchor distT="0" distB="0" distL="0" distR="0" simplePos="0" relativeHeight="15747072" behindDoc="0" locked="0" layoutInCell="1" allowOverlap="1" wp14:anchorId="4E1DE448" wp14:editId="6BCB8A93">
                <wp:simplePos x="0" y="0"/>
                <wp:positionH relativeFrom="page">
                  <wp:posOffset>1977517</wp:posOffset>
                </wp:positionH>
                <wp:positionV relativeFrom="paragraph">
                  <wp:posOffset>-447682</wp:posOffset>
                </wp:positionV>
                <wp:extent cx="139700" cy="2571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2B8C3CD4" w14:textId="77777777" w:rsidR="0086673E" w:rsidRDefault="0086673E">
                            <w:pPr>
                              <w:spacing w:line="203" w:lineRule="exact"/>
                              <w:ind w:left="20"/>
                              <w:rPr>
                                <w:rFonts w:ascii="Calibri"/>
                                <w:sz w:val="18"/>
                              </w:rPr>
                            </w:pPr>
                            <w:r>
                              <w:rPr>
                                <w:rFonts w:ascii="Calibri"/>
                                <w:color w:val="585858"/>
                                <w:spacing w:val="-4"/>
                                <w:sz w:val="18"/>
                              </w:rPr>
                              <w:t>2017</w:t>
                            </w:r>
                          </w:p>
                        </w:txbxContent>
                      </wps:txbx>
                      <wps:bodyPr vert="vert270" wrap="square" lIns="0" tIns="0" rIns="0" bIns="0" rtlCol="0">
                        <a:noAutofit/>
                      </wps:bodyPr>
                    </wps:wsp>
                  </a:graphicData>
                </a:graphic>
              </wp:anchor>
            </w:drawing>
          </mc:Choice>
          <mc:Fallback>
            <w:pict>
              <v:shape w14:anchorId="4E1DE448" id="Textbox 193" o:spid="_x0000_s1186" type="#_x0000_t202" style="position:absolute;left:0;text-align:left;margin-left:155.7pt;margin-top:-35.25pt;width:11pt;height:20.2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" filled="f" stroked="f">
                <v:textbox style="layout-flow:vertical;mso-layout-flow-alt:bottom-to-top" inset="0,0,0,0">
                  <w:txbxContent>
                    <w:p w14:paraId="2B8C3CD4" w14:textId="77777777" w:rsidR="0086673E" w:rsidRDefault="0086673E">
                      <w:pPr>
                        <w:spacing w:line="203" w:lineRule="exact"/>
                        <w:ind w:left="20"/>
                        <w:rPr>
                          <w:rFonts w:ascii="Calibri"/>
                          <w:sz w:val="18"/>
                        </w:rPr>
                      </w:pPr>
                      <w:r>
                        <w:rPr>
                          <w:rFonts w:ascii="Calibri"/>
                          <w:color w:val="585858"/>
                          <w:spacing w:val="-4"/>
                          <w:sz w:val="18"/>
                        </w:rPr>
                        <w:t>2017</w:t>
                      </w:r>
                    </w:p>
                  </w:txbxContent>
                </v:textbox>
                <w10:wrap anchorx="page"/>
              </v:shape>
            </w:pict>
          </mc:Fallback>
        </mc:AlternateContent>
      </w:r>
      <w:r>
        <w:rPr>
          <w:noProof/>
          <w:sz w:val="18"/>
          <w:lang w:eastAsia="ko-KR"/>
        </w:rPr>
        <mc:AlternateContent>
          <mc:Choice Requires="wps">
            <w:drawing>
              <wp:anchor distT="0" distB="0" distL="0" distR="0" simplePos="0" relativeHeight="15748096" behindDoc="0" locked="0" layoutInCell="1" allowOverlap="1" wp14:anchorId="7A90233C" wp14:editId="06A49C20">
                <wp:simplePos x="0" y="0"/>
                <wp:positionH relativeFrom="page">
                  <wp:posOffset>2234183</wp:posOffset>
                </wp:positionH>
                <wp:positionV relativeFrom="paragraph">
                  <wp:posOffset>-447682</wp:posOffset>
                </wp:positionV>
                <wp:extent cx="139700" cy="25717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1601F376" w14:textId="77777777" w:rsidR="0086673E" w:rsidRDefault="0086673E">
                            <w:pPr>
                              <w:spacing w:line="203" w:lineRule="exact"/>
                              <w:ind w:left="20"/>
                              <w:rPr>
                                <w:rFonts w:ascii="Calibri"/>
                                <w:sz w:val="18"/>
                              </w:rPr>
                            </w:pPr>
                            <w:r>
                              <w:rPr>
                                <w:rFonts w:ascii="Calibri"/>
                                <w:color w:val="585858"/>
                                <w:spacing w:val="-4"/>
                                <w:sz w:val="18"/>
                              </w:rPr>
                              <w:t>2018</w:t>
                            </w:r>
                          </w:p>
                        </w:txbxContent>
                      </wps:txbx>
                      <wps:bodyPr vert="vert270" wrap="square" lIns="0" tIns="0" rIns="0" bIns="0" rtlCol="0">
                        <a:noAutofit/>
                      </wps:bodyPr>
                    </wps:wsp>
                  </a:graphicData>
                </a:graphic>
              </wp:anchor>
            </w:drawing>
          </mc:Choice>
          <mc:Fallback>
            <w:pict>
              <v:shape w14:anchorId="7A90233C" id="Textbox 194" o:spid="_x0000_s1187" type="#_x0000_t202" style="position:absolute;left:0;text-align:left;margin-left:175.9pt;margin-top:-35.25pt;width:11pt;height:20.2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" filled="f" stroked="f">
                <v:textbox style="layout-flow:vertical;mso-layout-flow-alt:bottom-to-top" inset="0,0,0,0">
                  <w:txbxContent>
                    <w:p w14:paraId="1601F376" w14:textId="77777777" w:rsidR="0086673E" w:rsidRDefault="0086673E">
                      <w:pPr>
                        <w:spacing w:line="203" w:lineRule="exact"/>
                        <w:ind w:left="20"/>
                        <w:rPr>
                          <w:rFonts w:ascii="Calibri"/>
                          <w:sz w:val="18"/>
                        </w:rPr>
                      </w:pPr>
                      <w:r>
                        <w:rPr>
                          <w:rFonts w:ascii="Calibri"/>
                          <w:color w:val="585858"/>
                          <w:spacing w:val="-4"/>
                          <w:sz w:val="18"/>
                        </w:rPr>
                        <w:t>2018</w:t>
                      </w:r>
                    </w:p>
                  </w:txbxContent>
                </v:textbox>
                <w10:wrap anchorx="page"/>
              </v:shape>
            </w:pict>
          </mc:Fallback>
        </mc:AlternateContent>
      </w:r>
      <w:r>
        <w:rPr>
          <w:noProof/>
          <w:sz w:val="18"/>
          <w:lang w:eastAsia="ko-KR"/>
        </w:rPr>
        <mc:AlternateContent>
          <mc:Choice Requires="wps">
            <w:drawing>
              <wp:anchor distT="0" distB="0" distL="0" distR="0" simplePos="0" relativeHeight="15749632" behindDoc="0" locked="0" layoutInCell="1" allowOverlap="1" wp14:anchorId="74063DAE" wp14:editId="2E79360C">
                <wp:simplePos x="0" y="0"/>
                <wp:positionH relativeFrom="page">
                  <wp:posOffset>2490851</wp:posOffset>
                </wp:positionH>
                <wp:positionV relativeFrom="paragraph">
                  <wp:posOffset>-447682</wp:posOffset>
                </wp:positionV>
                <wp:extent cx="139700" cy="25717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7B7EF392" w14:textId="77777777" w:rsidR="0086673E" w:rsidRDefault="0086673E">
                            <w:pPr>
                              <w:spacing w:line="203" w:lineRule="exact"/>
                              <w:ind w:left="20"/>
                              <w:rPr>
                                <w:rFonts w:ascii="Calibri"/>
                                <w:sz w:val="18"/>
                              </w:rPr>
                            </w:pPr>
                            <w:r>
                              <w:rPr>
                                <w:rFonts w:ascii="Calibri"/>
                                <w:color w:val="585858"/>
                                <w:spacing w:val="-4"/>
                                <w:sz w:val="18"/>
                              </w:rPr>
                              <w:t>2019</w:t>
                            </w:r>
                          </w:p>
                        </w:txbxContent>
                      </wps:txbx>
                      <wps:bodyPr vert="vert270" wrap="square" lIns="0" tIns="0" rIns="0" bIns="0" rtlCol="0">
                        <a:noAutofit/>
                      </wps:bodyPr>
                    </wps:wsp>
                  </a:graphicData>
                </a:graphic>
              </wp:anchor>
            </w:drawing>
          </mc:Choice>
          <mc:Fallback>
            <w:pict>
              <v:shape w14:anchorId="74063DAE" id="Textbox 195" o:spid="_x0000_s1188" type="#_x0000_t202" style="position:absolute;left:0;text-align:left;margin-left:196.15pt;margin-top:-35.25pt;width:11pt;height:20.2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" filled="f" stroked="f">
                <v:textbox style="layout-flow:vertical;mso-layout-flow-alt:bottom-to-top" inset="0,0,0,0">
                  <w:txbxContent>
                    <w:p w14:paraId="7B7EF392" w14:textId="77777777" w:rsidR="0086673E" w:rsidRDefault="0086673E">
                      <w:pPr>
                        <w:spacing w:line="203" w:lineRule="exact"/>
                        <w:ind w:left="20"/>
                        <w:rPr>
                          <w:rFonts w:ascii="Calibri"/>
                          <w:sz w:val="18"/>
                        </w:rPr>
                      </w:pPr>
                      <w:r>
                        <w:rPr>
                          <w:rFonts w:ascii="Calibri"/>
                          <w:color w:val="585858"/>
                          <w:spacing w:val="-4"/>
                          <w:sz w:val="18"/>
                        </w:rPr>
                        <w:t>2019</w:t>
                      </w:r>
                    </w:p>
                  </w:txbxContent>
                </v:textbox>
                <w10:wrap anchorx="page"/>
              </v:shape>
            </w:pict>
          </mc:Fallback>
        </mc:AlternateContent>
      </w:r>
      <w:r>
        <w:rPr>
          <w:noProof/>
          <w:sz w:val="18"/>
          <w:lang w:eastAsia="ko-KR"/>
        </w:rPr>
        <mc:AlternateContent>
          <mc:Choice Requires="wps">
            <w:drawing>
              <wp:anchor distT="0" distB="0" distL="0" distR="0" simplePos="0" relativeHeight="15750656" behindDoc="0" locked="0" layoutInCell="1" allowOverlap="1" wp14:anchorId="7B1B2B52" wp14:editId="5C59D522">
                <wp:simplePos x="0" y="0"/>
                <wp:positionH relativeFrom="page">
                  <wp:posOffset>2747136</wp:posOffset>
                </wp:positionH>
                <wp:positionV relativeFrom="paragraph">
                  <wp:posOffset>-447682</wp:posOffset>
                </wp:positionV>
                <wp:extent cx="139700" cy="25717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1FAEF61F" w14:textId="77777777" w:rsidR="0086673E" w:rsidRDefault="0086673E">
                            <w:pPr>
                              <w:spacing w:line="203" w:lineRule="exact"/>
                              <w:ind w:left="20"/>
                              <w:rPr>
                                <w:rFonts w:ascii="Calibri"/>
                                <w:sz w:val="18"/>
                              </w:rPr>
                            </w:pPr>
                            <w:r>
                              <w:rPr>
                                <w:rFonts w:ascii="Calibri"/>
                                <w:color w:val="585858"/>
                                <w:spacing w:val="-4"/>
                                <w:sz w:val="18"/>
                              </w:rPr>
                              <w:t>2020</w:t>
                            </w:r>
                          </w:p>
                        </w:txbxContent>
                      </wps:txbx>
                      <wps:bodyPr vert="vert270" wrap="square" lIns="0" tIns="0" rIns="0" bIns="0" rtlCol="0">
                        <a:noAutofit/>
                      </wps:bodyPr>
                    </wps:wsp>
                  </a:graphicData>
                </a:graphic>
              </wp:anchor>
            </w:drawing>
          </mc:Choice>
          <mc:Fallback>
            <w:pict>
              <v:shape w14:anchorId="7B1B2B52" id="Textbox 196" o:spid="_x0000_s1189" type="#_x0000_t202" style="position:absolute;left:0;text-align:left;margin-left:216.3pt;margin-top:-35.25pt;width:11pt;height:20.2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" filled="f" stroked="f">
                <v:textbox style="layout-flow:vertical;mso-layout-flow-alt:bottom-to-top" inset="0,0,0,0">
                  <w:txbxContent>
                    <w:p w14:paraId="1FAEF61F" w14:textId="77777777" w:rsidR="0086673E" w:rsidRDefault="0086673E">
                      <w:pPr>
                        <w:spacing w:line="203" w:lineRule="exact"/>
                        <w:ind w:left="20"/>
                        <w:rPr>
                          <w:rFonts w:ascii="Calibri"/>
                          <w:sz w:val="18"/>
                        </w:rPr>
                      </w:pPr>
                      <w:r>
                        <w:rPr>
                          <w:rFonts w:ascii="Calibri"/>
                          <w:color w:val="585858"/>
                          <w:spacing w:val="-4"/>
                          <w:sz w:val="18"/>
                        </w:rPr>
                        <w:t>2020</w:t>
                      </w:r>
                    </w:p>
                  </w:txbxContent>
                </v:textbox>
                <w10:wrap anchorx="page"/>
              </v:shape>
            </w:pict>
          </mc:Fallback>
        </mc:AlternateContent>
      </w:r>
      <w:r>
        <w:rPr>
          <w:noProof/>
          <w:sz w:val="18"/>
          <w:lang w:eastAsia="ko-KR"/>
        </w:rPr>
        <mc:AlternateContent>
          <mc:Choice Requires="wps">
            <w:drawing>
              <wp:anchor distT="0" distB="0" distL="0" distR="0" simplePos="0" relativeHeight="15751680" behindDoc="0" locked="0" layoutInCell="1" allowOverlap="1" wp14:anchorId="7D526C5D" wp14:editId="5E142505">
                <wp:simplePos x="0" y="0"/>
                <wp:positionH relativeFrom="page">
                  <wp:posOffset>3003804</wp:posOffset>
                </wp:positionH>
                <wp:positionV relativeFrom="paragraph">
                  <wp:posOffset>-447682</wp:posOffset>
                </wp:positionV>
                <wp:extent cx="139700" cy="25717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197AA2B9" w14:textId="77777777" w:rsidR="0086673E" w:rsidRDefault="0086673E">
                            <w:pPr>
                              <w:spacing w:line="203" w:lineRule="exact"/>
                              <w:ind w:left="20"/>
                              <w:rPr>
                                <w:rFonts w:ascii="Calibri"/>
                                <w:sz w:val="18"/>
                              </w:rPr>
                            </w:pPr>
                            <w:r>
                              <w:rPr>
                                <w:rFonts w:ascii="Calibri"/>
                                <w:color w:val="585858"/>
                                <w:spacing w:val="-4"/>
                                <w:sz w:val="18"/>
                              </w:rPr>
                              <w:t>2021</w:t>
                            </w:r>
                          </w:p>
                        </w:txbxContent>
                      </wps:txbx>
                      <wps:bodyPr vert="vert270" wrap="square" lIns="0" tIns="0" rIns="0" bIns="0" rtlCol="0">
                        <a:noAutofit/>
                      </wps:bodyPr>
                    </wps:wsp>
                  </a:graphicData>
                </a:graphic>
              </wp:anchor>
            </w:drawing>
          </mc:Choice>
          <mc:Fallback>
            <w:pict>
              <v:shape w14:anchorId="7D526C5D" id="Textbox 197" o:spid="_x0000_s1190" type="#_x0000_t202" style="position:absolute;left:0;text-align:left;margin-left:236.5pt;margin-top:-35.25pt;width:11pt;height:20.2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" filled="f" stroked="f">
                <v:textbox style="layout-flow:vertical;mso-layout-flow-alt:bottom-to-top" inset="0,0,0,0">
                  <w:txbxContent>
                    <w:p w14:paraId="197AA2B9" w14:textId="77777777" w:rsidR="0086673E" w:rsidRDefault="0086673E">
                      <w:pPr>
                        <w:spacing w:line="203" w:lineRule="exact"/>
                        <w:ind w:left="20"/>
                        <w:rPr>
                          <w:rFonts w:ascii="Calibri"/>
                          <w:sz w:val="18"/>
                        </w:rPr>
                      </w:pPr>
                      <w:r>
                        <w:rPr>
                          <w:rFonts w:ascii="Calibri"/>
                          <w:color w:val="585858"/>
                          <w:spacing w:val="-4"/>
                          <w:sz w:val="18"/>
                        </w:rPr>
                        <w:t>2021</w:t>
                      </w:r>
                    </w:p>
                  </w:txbxContent>
                </v:textbox>
                <w10:wrap anchorx="page"/>
              </v:shape>
            </w:pict>
          </mc:Fallback>
        </mc:AlternateContent>
      </w:r>
      <w:r>
        <w:rPr>
          <w:noProof/>
          <w:sz w:val="18"/>
          <w:lang w:eastAsia="ko-KR"/>
        </w:rPr>
        <mc:AlternateContent>
          <mc:Choice Requires="wps">
            <w:drawing>
              <wp:anchor distT="0" distB="0" distL="0" distR="0" simplePos="0" relativeHeight="15752704" behindDoc="0" locked="0" layoutInCell="1" allowOverlap="1" wp14:anchorId="45DD06C2" wp14:editId="4B59276D">
                <wp:simplePos x="0" y="0"/>
                <wp:positionH relativeFrom="page">
                  <wp:posOffset>3260471</wp:posOffset>
                </wp:positionH>
                <wp:positionV relativeFrom="paragraph">
                  <wp:posOffset>-447682</wp:posOffset>
                </wp:positionV>
                <wp:extent cx="139700" cy="25717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638A84AE" w14:textId="77777777" w:rsidR="0086673E" w:rsidRDefault="0086673E">
                            <w:pPr>
                              <w:spacing w:line="203" w:lineRule="exact"/>
                              <w:ind w:left="20"/>
                              <w:rPr>
                                <w:rFonts w:ascii="Calibri"/>
                                <w:sz w:val="18"/>
                              </w:rPr>
                            </w:pPr>
                            <w:r>
                              <w:rPr>
                                <w:rFonts w:ascii="Calibri"/>
                                <w:color w:val="585858"/>
                                <w:spacing w:val="-4"/>
                                <w:sz w:val="18"/>
                              </w:rPr>
                              <w:t>2022</w:t>
                            </w:r>
                          </w:p>
                        </w:txbxContent>
                      </wps:txbx>
                      <wps:bodyPr vert="vert270" wrap="square" lIns="0" tIns="0" rIns="0" bIns="0" rtlCol="0">
                        <a:noAutofit/>
                      </wps:bodyPr>
                    </wps:wsp>
                  </a:graphicData>
                </a:graphic>
              </wp:anchor>
            </w:drawing>
          </mc:Choice>
          <mc:Fallback>
            <w:pict>
              <v:shape w14:anchorId="45DD06C2" id="Textbox 198" o:spid="_x0000_s1191" type="#_x0000_t202" style="position:absolute;left:0;text-align:left;margin-left:256.75pt;margin-top:-35.25pt;width:11pt;height:20.2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" filled="f" stroked="f">
                <v:textbox style="layout-flow:vertical;mso-layout-flow-alt:bottom-to-top" inset="0,0,0,0">
                  <w:txbxContent>
                    <w:p w14:paraId="638A84AE" w14:textId="77777777" w:rsidR="0086673E" w:rsidRDefault="0086673E">
                      <w:pPr>
                        <w:spacing w:line="203" w:lineRule="exact"/>
                        <w:ind w:left="20"/>
                        <w:rPr>
                          <w:rFonts w:ascii="Calibri"/>
                          <w:sz w:val="18"/>
                        </w:rPr>
                      </w:pPr>
                      <w:r>
                        <w:rPr>
                          <w:rFonts w:ascii="Calibri"/>
                          <w:color w:val="585858"/>
                          <w:spacing w:val="-4"/>
                          <w:sz w:val="18"/>
                        </w:rPr>
                        <w:t>2022</w:t>
                      </w:r>
                    </w:p>
                  </w:txbxContent>
                </v:textbox>
                <w10:wrap anchorx="page"/>
              </v:shape>
            </w:pict>
          </mc:Fallback>
        </mc:AlternateContent>
      </w:r>
      <w:r>
        <w:rPr>
          <w:noProof/>
          <w:sz w:val="18"/>
          <w:lang w:eastAsia="ko-KR"/>
        </w:rPr>
        <mc:AlternateContent>
          <mc:Choice Requires="wps">
            <w:drawing>
              <wp:anchor distT="0" distB="0" distL="0" distR="0" simplePos="0" relativeHeight="15753728" behindDoc="0" locked="0" layoutInCell="1" allowOverlap="1" wp14:anchorId="364A7077" wp14:editId="60C96656">
                <wp:simplePos x="0" y="0"/>
                <wp:positionH relativeFrom="page">
                  <wp:posOffset>3517138</wp:posOffset>
                </wp:positionH>
                <wp:positionV relativeFrom="paragraph">
                  <wp:posOffset>-447682</wp:posOffset>
                </wp:positionV>
                <wp:extent cx="139700" cy="25717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2BCF2542" w14:textId="77777777" w:rsidR="0086673E" w:rsidRDefault="0086673E">
                            <w:pPr>
                              <w:spacing w:line="203" w:lineRule="exact"/>
                              <w:ind w:left="20"/>
                              <w:rPr>
                                <w:rFonts w:ascii="Calibri"/>
                                <w:sz w:val="18"/>
                              </w:rPr>
                            </w:pPr>
                            <w:r>
                              <w:rPr>
                                <w:rFonts w:ascii="Calibri"/>
                                <w:color w:val="585858"/>
                                <w:spacing w:val="-4"/>
                                <w:sz w:val="18"/>
                              </w:rPr>
                              <w:t>2023</w:t>
                            </w:r>
                          </w:p>
                        </w:txbxContent>
                      </wps:txbx>
                      <wps:bodyPr vert="vert270" wrap="square" lIns="0" tIns="0" rIns="0" bIns="0" rtlCol="0">
                        <a:noAutofit/>
                      </wps:bodyPr>
                    </wps:wsp>
                  </a:graphicData>
                </a:graphic>
              </wp:anchor>
            </w:drawing>
          </mc:Choice>
          <mc:Fallback>
            <w:pict>
              <v:shape w14:anchorId="364A7077" id="Textbox 199" o:spid="_x0000_s1192" type="#_x0000_t202" style="position:absolute;left:0;text-align:left;margin-left:276.95pt;margin-top:-35.25pt;width:11pt;height:20.2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" filled="f" stroked="f">
                <v:textbox style="layout-flow:vertical;mso-layout-flow-alt:bottom-to-top" inset="0,0,0,0">
                  <w:txbxContent>
                    <w:p w14:paraId="2BCF2542" w14:textId="77777777" w:rsidR="0086673E" w:rsidRDefault="0086673E">
                      <w:pPr>
                        <w:spacing w:line="203" w:lineRule="exact"/>
                        <w:ind w:left="20"/>
                        <w:rPr>
                          <w:rFonts w:ascii="Calibri"/>
                          <w:sz w:val="18"/>
                        </w:rPr>
                      </w:pPr>
                      <w:r>
                        <w:rPr>
                          <w:rFonts w:ascii="Calibri"/>
                          <w:color w:val="585858"/>
                          <w:spacing w:val="-4"/>
                          <w:sz w:val="18"/>
                        </w:rPr>
                        <w:t>2023</w:t>
                      </w:r>
                    </w:p>
                  </w:txbxContent>
                </v:textbox>
                <w10:wrap anchorx="page"/>
              </v:shape>
            </w:pict>
          </mc:Fallback>
        </mc:AlternateContent>
      </w:r>
      <w:r>
        <w:rPr>
          <w:noProof/>
          <w:sz w:val="18"/>
          <w:lang w:eastAsia="ko-KR"/>
        </w:rPr>
        <mc:AlternateContent>
          <mc:Choice Requires="wps">
            <w:drawing>
              <wp:anchor distT="0" distB="0" distL="0" distR="0" simplePos="0" relativeHeight="15755264" behindDoc="0" locked="0" layoutInCell="1" allowOverlap="1" wp14:anchorId="2967DAAB" wp14:editId="103C9B67">
                <wp:simplePos x="0" y="0"/>
                <wp:positionH relativeFrom="page">
                  <wp:posOffset>4457446</wp:posOffset>
                </wp:positionH>
                <wp:positionV relativeFrom="paragraph">
                  <wp:posOffset>-448571</wp:posOffset>
                </wp:positionV>
                <wp:extent cx="139700" cy="25717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41A87724" w14:textId="77777777" w:rsidR="0086673E" w:rsidRDefault="0086673E">
                            <w:pPr>
                              <w:spacing w:line="203" w:lineRule="exact"/>
                              <w:ind w:left="20"/>
                              <w:rPr>
                                <w:rFonts w:ascii="Calibri"/>
                                <w:sz w:val="18"/>
                              </w:rPr>
                            </w:pPr>
                            <w:r>
                              <w:rPr>
                                <w:rFonts w:ascii="Calibri"/>
                                <w:color w:val="585858"/>
                                <w:spacing w:val="-4"/>
                                <w:sz w:val="18"/>
                              </w:rPr>
                              <w:t>2015</w:t>
                            </w:r>
                          </w:p>
                        </w:txbxContent>
                      </wps:txbx>
                      <wps:bodyPr vert="vert270" wrap="square" lIns="0" tIns="0" rIns="0" bIns="0" rtlCol="0">
                        <a:noAutofit/>
                      </wps:bodyPr>
                    </wps:wsp>
                  </a:graphicData>
                </a:graphic>
              </wp:anchor>
            </w:drawing>
          </mc:Choice>
          <mc:Fallback>
            <w:pict>
              <v:shape w14:anchorId="2967DAAB" id="Textbox 200" o:spid="_x0000_s1193" type="#_x0000_t202" style="position:absolute;left:0;text-align:left;margin-left:351pt;margin-top:-35.3pt;width:11pt;height:20.2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" filled="f" stroked="f">
                <v:textbox style="layout-flow:vertical;mso-layout-flow-alt:bottom-to-top" inset="0,0,0,0">
                  <w:txbxContent>
                    <w:p w14:paraId="41A87724" w14:textId="77777777" w:rsidR="0086673E" w:rsidRDefault="0086673E">
                      <w:pPr>
                        <w:spacing w:line="203" w:lineRule="exact"/>
                        <w:ind w:left="20"/>
                        <w:rPr>
                          <w:rFonts w:ascii="Calibri"/>
                          <w:sz w:val="18"/>
                        </w:rPr>
                      </w:pPr>
                      <w:r>
                        <w:rPr>
                          <w:rFonts w:ascii="Calibri"/>
                          <w:color w:val="585858"/>
                          <w:spacing w:val="-4"/>
                          <w:sz w:val="18"/>
                        </w:rPr>
                        <w:t>2015</w:t>
                      </w:r>
                    </w:p>
                  </w:txbxContent>
                </v:textbox>
                <w10:wrap anchorx="page"/>
              </v:shape>
            </w:pict>
          </mc:Fallback>
        </mc:AlternateContent>
      </w:r>
      <w:r>
        <w:rPr>
          <w:noProof/>
          <w:sz w:val="18"/>
          <w:lang w:eastAsia="ko-KR"/>
        </w:rPr>
        <mc:AlternateContent>
          <mc:Choice Requires="wps">
            <w:drawing>
              <wp:anchor distT="0" distB="0" distL="0" distR="0" simplePos="0" relativeHeight="15756288" behindDoc="0" locked="0" layoutInCell="1" allowOverlap="1" wp14:anchorId="00228AA0" wp14:editId="482CC52F">
                <wp:simplePos x="0" y="0"/>
                <wp:positionH relativeFrom="page">
                  <wp:posOffset>4722876</wp:posOffset>
                </wp:positionH>
                <wp:positionV relativeFrom="paragraph">
                  <wp:posOffset>-448571</wp:posOffset>
                </wp:positionV>
                <wp:extent cx="139700" cy="25717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5BD76189" w14:textId="77777777" w:rsidR="0086673E" w:rsidRDefault="0086673E">
                            <w:pPr>
                              <w:spacing w:line="203" w:lineRule="exact"/>
                              <w:ind w:left="20"/>
                              <w:rPr>
                                <w:rFonts w:ascii="Calibri"/>
                                <w:sz w:val="18"/>
                              </w:rPr>
                            </w:pPr>
                            <w:r>
                              <w:rPr>
                                <w:rFonts w:ascii="Calibri"/>
                                <w:color w:val="585858"/>
                                <w:spacing w:val="-4"/>
                                <w:sz w:val="18"/>
                              </w:rPr>
                              <w:t>2016</w:t>
                            </w:r>
                          </w:p>
                        </w:txbxContent>
                      </wps:txbx>
                      <wps:bodyPr vert="vert270" wrap="square" lIns="0" tIns="0" rIns="0" bIns="0" rtlCol="0">
                        <a:noAutofit/>
                      </wps:bodyPr>
                    </wps:wsp>
                  </a:graphicData>
                </a:graphic>
              </wp:anchor>
            </w:drawing>
          </mc:Choice>
          <mc:Fallback>
            <w:pict>
              <v:shape w14:anchorId="00228AA0" id="Textbox 201" o:spid="_x0000_s1194" type="#_x0000_t202" style="position:absolute;left:0;text-align:left;margin-left:371.9pt;margin-top:-35.3pt;width:11pt;height:20.2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" filled="f" stroked="f">
                <v:textbox style="layout-flow:vertical;mso-layout-flow-alt:bottom-to-top" inset="0,0,0,0">
                  <w:txbxContent>
                    <w:p w14:paraId="5BD76189" w14:textId="77777777" w:rsidR="0086673E" w:rsidRDefault="0086673E">
                      <w:pPr>
                        <w:spacing w:line="203" w:lineRule="exact"/>
                        <w:ind w:left="20"/>
                        <w:rPr>
                          <w:rFonts w:ascii="Calibri"/>
                          <w:sz w:val="18"/>
                        </w:rPr>
                      </w:pPr>
                      <w:r>
                        <w:rPr>
                          <w:rFonts w:ascii="Calibri"/>
                          <w:color w:val="585858"/>
                          <w:spacing w:val="-4"/>
                          <w:sz w:val="18"/>
                        </w:rPr>
                        <w:t>2016</w:t>
                      </w:r>
                    </w:p>
                  </w:txbxContent>
                </v:textbox>
                <w10:wrap anchorx="page"/>
              </v:shape>
            </w:pict>
          </mc:Fallback>
        </mc:AlternateContent>
      </w:r>
      <w:r>
        <w:rPr>
          <w:noProof/>
          <w:sz w:val="18"/>
          <w:lang w:eastAsia="ko-KR"/>
        </w:rPr>
        <mc:AlternateContent>
          <mc:Choice Requires="wps">
            <w:drawing>
              <wp:anchor distT="0" distB="0" distL="0" distR="0" simplePos="0" relativeHeight="15757312" behindDoc="0" locked="0" layoutInCell="1" allowOverlap="1" wp14:anchorId="78958A97" wp14:editId="1BF2CE60">
                <wp:simplePos x="0" y="0"/>
                <wp:positionH relativeFrom="page">
                  <wp:posOffset>4988433</wp:posOffset>
                </wp:positionH>
                <wp:positionV relativeFrom="paragraph">
                  <wp:posOffset>-448571</wp:posOffset>
                </wp:positionV>
                <wp:extent cx="139700" cy="25717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67C19F95" w14:textId="77777777" w:rsidR="0086673E" w:rsidRDefault="0086673E">
                            <w:pPr>
                              <w:spacing w:line="203" w:lineRule="exact"/>
                              <w:ind w:left="20"/>
                              <w:rPr>
                                <w:rFonts w:ascii="Calibri"/>
                                <w:sz w:val="18"/>
                              </w:rPr>
                            </w:pPr>
                            <w:r>
                              <w:rPr>
                                <w:rFonts w:ascii="Calibri"/>
                                <w:color w:val="585858"/>
                                <w:spacing w:val="-4"/>
                                <w:sz w:val="18"/>
                              </w:rPr>
                              <w:t>2017</w:t>
                            </w:r>
                          </w:p>
                        </w:txbxContent>
                      </wps:txbx>
                      <wps:bodyPr vert="vert270" wrap="square" lIns="0" tIns="0" rIns="0" bIns="0" rtlCol="0">
                        <a:noAutofit/>
                      </wps:bodyPr>
                    </wps:wsp>
                  </a:graphicData>
                </a:graphic>
              </wp:anchor>
            </w:drawing>
          </mc:Choice>
          <mc:Fallback>
            <w:pict>
              <v:shape w14:anchorId="78958A97" id="Textbox 202" o:spid="_x0000_s1195" type="#_x0000_t202" style="position:absolute;left:0;text-align:left;margin-left:392.8pt;margin-top:-35.3pt;width:11pt;height:20.2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" filled="f" stroked="f">
                <v:textbox style="layout-flow:vertical;mso-layout-flow-alt:bottom-to-top" inset="0,0,0,0">
                  <w:txbxContent>
                    <w:p w14:paraId="67C19F95" w14:textId="77777777" w:rsidR="0086673E" w:rsidRDefault="0086673E">
                      <w:pPr>
                        <w:spacing w:line="203" w:lineRule="exact"/>
                        <w:ind w:left="20"/>
                        <w:rPr>
                          <w:rFonts w:ascii="Calibri"/>
                          <w:sz w:val="18"/>
                        </w:rPr>
                      </w:pPr>
                      <w:r>
                        <w:rPr>
                          <w:rFonts w:ascii="Calibri"/>
                          <w:color w:val="585858"/>
                          <w:spacing w:val="-4"/>
                          <w:sz w:val="18"/>
                        </w:rPr>
                        <w:t>2017</w:t>
                      </w:r>
                    </w:p>
                  </w:txbxContent>
                </v:textbox>
                <w10:wrap anchorx="page"/>
              </v:shape>
            </w:pict>
          </mc:Fallback>
        </mc:AlternateContent>
      </w:r>
      <w:r>
        <w:rPr>
          <w:noProof/>
          <w:sz w:val="18"/>
          <w:lang w:eastAsia="ko-KR"/>
        </w:rPr>
        <mc:AlternateContent>
          <mc:Choice Requires="wps">
            <w:drawing>
              <wp:anchor distT="0" distB="0" distL="0" distR="0" simplePos="0" relativeHeight="15758336" behindDoc="0" locked="0" layoutInCell="1" allowOverlap="1" wp14:anchorId="4CE3F4BE" wp14:editId="6030FBE2">
                <wp:simplePos x="0" y="0"/>
                <wp:positionH relativeFrom="page">
                  <wp:posOffset>5253863</wp:posOffset>
                </wp:positionH>
                <wp:positionV relativeFrom="paragraph">
                  <wp:posOffset>-448571</wp:posOffset>
                </wp:positionV>
                <wp:extent cx="139700" cy="25717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3FDB6909" w14:textId="77777777" w:rsidR="0086673E" w:rsidRDefault="0086673E">
                            <w:pPr>
                              <w:spacing w:line="203" w:lineRule="exact"/>
                              <w:ind w:left="20"/>
                              <w:rPr>
                                <w:rFonts w:ascii="Calibri"/>
                                <w:sz w:val="18"/>
                              </w:rPr>
                            </w:pPr>
                            <w:r>
                              <w:rPr>
                                <w:rFonts w:ascii="Calibri"/>
                                <w:color w:val="585858"/>
                                <w:spacing w:val="-4"/>
                                <w:sz w:val="18"/>
                              </w:rPr>
                              <w:t>2018</w:t>
                            </w:r>
                          </w:p>
                        </w:txbxContent>
                      </wps:txbx>
                      <wps:bodyPr vert="vert270" wrap="square" lIns="0" tIns="0" rIns="0" bIns="0" rtlCol="0">
                        <a:noAutofit/>
                      </wps:bodyPr>
                    </wps:wsp>
                  </a:graphicData>
                </a:graphic>
              </wp:anchor>
            </w:drawing>
          </mc:Choice>
          <mc:Fallback>
            <w:pict>
              <v:shape w14:anchorId="4CE3F4BE" id="Textbox 203" o:spid="_x0000_s1196" type="#_x0000_t202" style="position:absolute;left:0;text-align:left;margin-left:413.7pt;margin-top:-35.3pt;width:11pt;height:20.2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" filled="f" stroked="f">
                <v:textbox style="layout-flow:vertical;mso-layout-flow-alt:bottom-to-top" inset="0,0,0,0">
                  <w:txbxContent>
                    <w:p w14:paraId="3FDB6909" w14:textId="77777777" w:rsidR="0086673E" w:rsidRDefault="0086673E">
                      <w:pPr>
                        <w:spacing w:line="203" w:lineRule="exact"/>
                        <w:ind w:left="20"/>
                        <w:rPr>
                          <w:rFonts w:ascii="Calibri"/>
                          <w:sz w:val="18"/>
                        </w:rPr>
                      </w:pPr>
                      <w:r>
                        <w:rPr>
                          <w:rFonts w:ascii="Calibri"/>
                          <w:color w:val="585858"/>
                          <w:spacing w:val="-4"/>
                          <w:sz w:val="18"/>
                        </w:rPr>
                        <w:t>2018</w:t>
                      </w:r>
                    </w:p>
                  </w:txbxContent>
                </v:textbox>
                <w10:wrap anchorx="page"/>
              </v:shape>
            </w:pict>
          </mc:Fallback>
        </mc:AlternateContent>
      </w:r>
      <w:r>
        <w:rPr>
          <w:noProof/>
          <w:sz w:val="18"/>
          <w:lang w:eastAsia="ko-KR"/>
        </w:rPr>
        <mc:AlternateContent>
          <mc:Choice Requires="wps">
            <w:drawing>
              <wp:anchor distT="0" distB="0" distL="0" distR="0" simplePos="0" relativeHeight="15759360" behindDoc="0" locked="0" layoutInCell="1" allowOverlap="1" wp14:anchorId="523BE54B" wp14:editId="5ED84011">
                <wp:simplePos x="0" y="0"/>
                <wp:positionH relativeFrom="page">
                  <wp:posOffset>5519064</wp:posOffset>
                </wp:positionH>
                <wp:positionV relativeFrom="paragraph">
                  <wp:posOffset>-448569</wp:posOffset>
                </wp:positionV>
                <wp:extent cx="140335" cy="25717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257175"/>
                        </a:xfrm>
                        <a:prstGeom prst="rect">
                          <a:avLst/>
                        </a:prstGeom>
                      </wps:spPr>
                      <wps:txbx>
                        <w:txbxContent>
                          <w:p w14:paraId="7F0C5911" w14:textId="77777777" w:rsidR="0086673E" w:rsidRDefault="0086673E">
                            <w:pPr>
                              <w:spacing w:line="204" w:lineRule="exact"/>
                              <w:ind w:left="20"/>
                              <w:rPr>
                                <w:rFonts w:ascii="Calibri"/>
                                <w:sz w:val="18"/>
                              </w:rPr>
                            </w:pPr>
                            <w:r>
                              <w:rPr>
                                <w:rFonts w:ascii="Calibri"/>
                                <w:color w:val="585858"/>
                                <w:spacing w:val="-4"/>
                                <w:sz w:val="18"/>
                              </w:rPr>
                              <w:t>2019</w:t>
                            </w:r>
                          </w:p>
                        </w:txbxContent>
                      </wps:txbx>
                      <wps:bodyPr vert="vert270" wrap="square" lIns="0" tIns="0" rIns="0" bIns="0" rtlCol="0">
                        <a:noAutofit/>
                      </wps:bodyPr>
                    </wps:wsp>
                  </a:graphicData>
                </a:graphic>
              </wp:anchor>
            </w:drawing>
          </mc:Choice>
          <mc:Fallback>
            <w:pict>
              <v:shape w14:anchorId="523BE54B" id="Textbox 204" o:spid="_x0000_s1197" type="#_x0000_t202" style="position:absolute;left:0;text-align:left;margin-left:434.55pt;margin-top:-35.3pt;width:11.05pt;height:20.2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" filled="f" stroked="f">
                <v:textbox style="layout-flow:vertical;mso-layout-flow-alt:bottom-to-top" inset="0,0,0,0">
                  <w:txbxContent>
                    <w:p w14:paraId="7F0C5911" w14:textId="77777777" w:rsidR="0086673E" w:rsidRDefault="0086673E">
                      <w:pPr>
                        <w:spacing w:line="204" w:lineRule="exact"/>
                        <w:ind w:left="20"/>
                        <w:rPr>
                          <w:rFonts w:ascii="Calibri"/>
                          <w:sz w:val="18"/>
                        </w:rPr>
                      </w:pPr>
                      <w:r>
                        <w:rPr>
                          <w:rFonts w:ascii="Calibri"/>
                          <w:color w:val="585858"/>
                          <w:spacing w:val="-4"/>
                          <w:sz w:val="18"/>
                        </w:rPr>
                        <w:t>2019</w:t>
                      </w:r>
                    </w:p>
                  </w:txbxContent>
                </v:textbox>
                <w10:wrap anchorx="page"/>
              </v:shape>
            </w:pict>
          </mc:Fallback>
        </mc:AlternateContent>
      </w:r>
      <w:r>
        <w:rPr>
          <w:noProof/>
          <w:sz w:val="18"/>
          <w:lang w:eastAsia="ko-KR"/>
        </w:rPr>
        <mc:AlternateContent>
          <mc:Choice Requires="wps">
            <w:drawing>
              <wp:anchor distT="0" distB="0" distL="0" distR="0" simplePos="0" relativeHeight="15760384" behindDoc="0" locked="0" layoutInCell="1" allowOverlap="1" wp14:anchorId="291EB381" wp14:editId="19D921D9">
                <wp:simplePos x="0" y="0"/>
                <wp:positionH relativeFrom="page">
                  <wp:posOffset>5785103</wp:posOffset>
                </wp:positionH>
                <wp:positionV relativeFrom="paragraph">
                  <wp:posOffset>-448571</wp:posOffset>
                </wp:positionV>
                <wp:extent cx="139700" cy="25717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05770667" w14:textId="77777777" w:rsidR="0086673E" w:rsidRDefault="0086673E">
                            <w:pPr>
                              <w:spacing w:line="203" w:lineRule="exact"/>
                              <w:ind w:left="20"/>
                              <w:rPr>
                                <w:rFonts w:ascii="Calibri"/>
                                <w:sz w:val="18"/>
                              </w:rPr>
                            </w:pPr>
                            <w:r>
                              <w:rPr>
                                <w:rFonts w:ascii="Calibri"/>
                                <w:color w:val="585858"/>
                                <w:spacing w:val="-4"/>
                                <w:sz w:val="18"/>
                              </w:rPr>
                              <w:t>2020</w:t>
                            </w:r>
                          </w:p>
                        </w:txbxContent>
                      </wps:txbx>
                      <wps:bodyPr vert="vert270" wrap="square" lIns="0" tIns="0" rIns="0" bIns="0" rtlCol="0">
                        <a:noAutofit/>
                      </wps:bodyPr>
                    </wps:wsp>
                  </a:graphicData>
                </a:graphic>
              </wp:anchor>
            </w:drawing>
          </mc:Choice>
          <mc:Fallback>
            <w:pict>
              <v:shape w14:anchorId="291EB381" id="Textbox 205" o:spid="_x0000_s1198" type="#_x0000_t202" style="position:absolute;left:0;text-align:left;margin-left:455.5pt;margin-top:-35.3pt;width:11pt;height:20.2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" filled="f" stroked="f">
                <v:textbox style="layout-flow:vertical;mso-layout-flow-alt:bottom-to-top" inset="0,0,0,0">
                  <w:txbxContent>
                    <w:p w14:paraId="05770667" w14:textId="77777777" w:rsidR="0086673E" w:rsidRDefault="0086673E">
                      <w:pPr>
                        <w:spacing w:line="203" w:lineRule="exact"/>
                        <w:ind w:left="20"/>
                        <w:rPr>
                          <w:rFonts w:ascii="Calibri"/>
                          <w:sz w:val="18"/>
                        </w:rPr>
                      </w:pPr>
                      <w:r>
                        <w:rPr>
                          <w:rFonts w:ascii="Calibri"/>
                          <w:color w:val="585858"/>
                          <w:spacing w:val="-4"/>
                          <w:sz w:val="18"/>
                        </w:rPr>
                        <w:t>2020</w:t>
                      </w:r>
                    </w:p>
                  </w:txbxContent>
                </v:textbox>
                <w10:wrap anchorx="page"/>
              </v:shape>
            </w:pict>
          </mc:Fallback>
        </mc:AlternateContent>
      </w:r>
      <w:r>
        <w:rPr>
          <w:noProof/>
          <w:sz w:val="18"/>
          <w:lang w:eastAsia="ko-KR"/>
        </w:rPr>
        <mc:AlternateContent>
          <mc:Choice Requires="wps">
            <w:drawing>
              <wp:anchor distT="0" distB="0" distL="0" distR="0" simplePos="0" relativeHeight="15761408" behindDoc="0" locked="0" layoutInCell="1" allowOverlap="1" wp14:anchorId="39F44E56" wp14:editId="6C6DFE2D">
                <wp:simplePos x="0" y="0"/>
                <wp:positionH relativeFrom="page">
                  <wp:posOffset>6050660</wp:posOffset>
                </wp:positionH>
                <wp:positionV relativeFrom="paragraph">
                  <wp:posOffset>-448571</wp:posOffset>
                </wp:positionV>
                <wp:extent cx="139700" cy="25717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42CE6FF6" w14:textId="77777777" w:rsidR="0086673E" w:rsidRDefault="0086673E">
                            <w:pPr>
                              <w:spacing w:line="203" w:lineRule="exact"/>
                              <w:ind w:left="20"/>
                              <w:rPr>
                                <w:rFonts w:ascii="Calibri"/>
                                <w:sz w:val="18"/>
                              </w:rPr>
                            </w:pPr>
                            <w:r>
                              <w:rPr>
                                <w:rFonts w:ascii="Calibri"/>
                                <w:color w:val="585858"/>
                                <w:spacing w:val="-4"/>
                                <w:sz w:val="18"/>
                              </w:rPr>
                              <w:t>2021</w:t>
                            </w:r>
                          </w:p>
                        </w:txbxContent>
                      </wps:txbx>
                      <wps:bodyPr vert="vert270" wrap="square" lIns="0" tIns="0" rIns="0" bIns="0" rtlCol="0">
                        <a:noAutofit/>
                      </wps:bodyPr>
                    </wps:wsp>
                  </a:graphicData>
                </a:graphic>
              </wp:anchor>
            </w:drawing>
          </mc:Choice>
          <mc:Fallback>
            <w:pict>
              <v:shape w14:anchorId="39F44E56" id="Textbox 206" o:spid="_x0000_s1199" type="#_x0000_t202" style="position:absolute;left:0;text-align:left;margin-left:476.45pt;margin-top:-35.3pt;width:11pt;height:20.2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" filled="f" stroked="f">
                <v:textbox style="layout-flow:vertical;mso-layout-flow-alt:bottom-to-top" inset="0,0,0,0">
                  <w:txbxContent>
                    <w:p w14:paraId="42CE6FF6" w14:textId="77777777" w:rsidR="0086673E" w:rsidRDefault="0086673E">
                      <w:pPr>
                        <w:spacing w:line="203" w:lineRule="exact"/>
                        <w:ind w:left="20"/>
                        <w:rPr>
                          <w:rFonts w:ascii="Calibri"/>
                          <w:sz w:val="18"/>
                        </w:rPr>
                      </w:pPr>
                      <w:r>
                        <w:rPr>
                          <w:rFonts w:ascii="Calibri"/>
                          <w:color w:val="585858"/>
                          <w:spacing w:val="-4"/>
                          <w:sz w:val="18"/>
                        </w:rPr>
                        <w:t>2021</w:t>
                      </w:r>
                    </w:p>
                  </w:txbxContent>
                </v:textbox>
                <w10:wrap anchorx="page"/>
              </v:shape>
            </w:pict>
          </mc:Fallback>
        </mc:AlternateContent>
      </w:r>
      <w:r>
        <w:rPr>
          <w:noProof/>
          <w:sz w:val="18"/>
          <w:lang w:eastAsia="ko-KR"/>
        </w:rPr>
        <mc:AlternateContent>
          <mc:Choice Requires="wps">
            <w:drawing>
              <wp:anchor distT="0" distB="0" distL="0" distR="0" simplePos="0" relativeHeight="15762432" behindDoc="0" locked="0" layoutInCell="1" allowOverlap="1" wp14:anchorId="52BCE262" wp14:editId="3345A1F1">
                <wp:simplePos x="0" y="0"/>
                <wp:positionH relativeFrom="page">
                  <wp:posOffset>6316090</wp:posOffset>
                </wp:positionH>
                <wp:positionV relativeFrom="paragraph">
                  <wp:posOffset>-448571</wp:posOffset>
                </wp:positionV>
                <wp:extent cx="139700" cy="25717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0B3F3A74" w14:textId="77777777" w:rsidR="0086673E" w:rsidRDefault="0086673E">
                            <w:pPr>
                              <w:spacing w:line="203" w:lineRule="exact"/>
                              <w:ind w:left="20"/>
                              <w:rPr>
                                <w:rFonts w:ascii="Calibri"/>
                                <w:sz w:val="18"/>
                              </w:rPr>
                            </w:pPr>
                            <w:r>
                              <w:rPr>
                                <w:rFonts w:ascii="Calibri"/>
                                <w:color w:val="585858"/>
                                <w:spacing w:val="-4"/>
                                <w:sz w:val="18"/>
                              </w:rPr>
                              <w:t>2022</w:t>
                            </w:r>
                          </w:p>
                        </w:txbxContent>
                      </wps:txbx>
                      <wps:bodyPr vert="vert270" wrap="square" lIns="0" tIns="0" rIns="0" bIns="0" rtlCol="0">
                        <a:noAutofit/>
                      </wps:bodyPr>
                    </wps:wsp>
                  </a:graphicData>
                </a:graphic>
              </wp:anchor>
            </w:drawing>
          </mc:Choice>
          <mc:Fallback>
            <w:pict>
              <v:shape w14:anchorId="52BCE262" id="Textbox 207" o:spid="_x0000_s1200" type="#_x0000_t202" style="position:absolute;left:0;text-align:left;margin-left:497.35pt;margin-top:-35.3pt;width:11pt;height:20.2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" filled="f" stroked="f">
                <v:textbox style="layout-flow:vertical;mso-layout-flow-alt:bottom-to-top" inset="0,0,0,0">
                  <w:txbxContent>
                    <w:p w14:paraId="0B3F3A74" w14:textId="77777777" w:rsidR="0086673E" w:rsidRDefault="0086673E">
                      <w:pPr>
                        <w:spacing w:line="203" w:lineRule="exact"/>
                        <w:ind w:left="20"/>
                        <w:rPr>
                          <w:rFonts w:ascii="Calibri"/>
                          <w:sz w:val="18"/>
                        </w:rPr>
                      </w:pPr>
                      <w:r>
                        <w:rPr>
                          <w:rFonts w:ascii="Calibri"/>
                          <w:color w:val="585858"/>
                          <w:spacing w:val="-4"/>
                          <w:sz w:val="18"/>
                        </w:rPr>
                        <w:t>2022</w:t>
                      </w:r>
                    </w:p>
                  </w:txbxContent>
                </v:textbox>
                <w10:wrap anchorx="page"/>
              </v:shape>
            </w:pict>
          </mc:Fallback>
        </mc:AlternateContent>
      </w:r>
      <w:r>
        <w:rPr>
          <w:noProof/>
          <w:sz w:val="18"/>
          <w:lang w:eastAsia="ko-KR"/>
        </w:rPr>
        <mc:AlternateContent>
          <mc:Choice Requires="wps">
            <w:drawing>
              <wp:anchor distT="0" distB="0" distL="0" distR="0" simplePos="0" relativeHeight="15763456" behindDoc="0" locked="0" layoutInCell="1" allowOverlap="1" wp14:anchorId="11627A50" wp14:editId="09FB07C9">
                <wp:simplePos x="0" y="0"/>
                <wp:positionH relativeFrom="page">
                  <wp:posOffset>6581520</wp:posOffset>
                </wp:positionH>
                <wp:positionV relativeFrom="paragraph">
                  <wp:posOffset>-448571</wp:posOffset>
                </wp:positionV>
                <wp:extent cx="139700" cy="25717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57175"/>
                        </a:xfrm>
                        <a:prstGeom prst="rect">
                          <a:avLst/>
                        </a:prstGeom>
                      </wps:spPr>
                      <wps:txbx>
                        <w:txbxContent>
                          <w:p w14:paraId="364D370F" w14:textId="77777777" w:rsidR="0086673E" w:rsidRDefault="0086673E">
                            <w:pPr>
                              <w:spacing w:line="203" w:lineRule="exact"/>
                              <w:ind w:left="20"/>
                              <w:rPr>
                                <w:rFonts w:ascii="Calibri"/>
                                <w:sz w:val="18"/>
                              </w:rPr>
                            </w:pPr>
                            <w:r>
                              <w:rPr>
                                <w:rFonts w:ascii="Calibri"/>
                                <w:color w:val="585858"/>
                                <w:spacing w:val="-4"/>
                                <w:sz w:val="18"/>
                              </w:rPr>
                              <w:t>2023</w:t>
                            </w:r>
                          </w:p>
                        </w:txbxContent>
                      </wps:txbx>
                      <wps:bodyPr vert="vert270" wrap="square" lIns="0" tIns="0" rIns="0" bIns="0" rtlCol="0">
                        <a:noAutofit/>
                      </wps:bodyPr>
                    </wps:wsp>
                  </a:graphicData>
                </a:graphic>
              </wp:anchor>
            </w:drawing>
          </mc:Choice>
          <mc:Fallback>
            <w:pict>
              <v:shape w14:anchorId="11627A50" id="Textbox 208" o:spid="_x0000_s1201" type="#_x0000_t202" style="position:absolute;left:0;text-align:left;margin-left:518.25pt;margin-top:-35.3pt;width:11pt;height:20.2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" filled="f" stroked="f">
                <v:textbox style="layout-flow:vertical;mso-layout-flow-alt:bottom-to-top" inset="0,0,0,0">
                  <w:txbxContent>
                    <w:p w14:paraId="364D370F" w14:textId="77777777" w:rsidR="0086673E" w:rsidRDefault="0086673E">
                      <w:pPr>
                        <w:spacing w:line="203" w:lineRule="exact"/>
                        <w:ind w:left="20"/>
                        <w:rPr>
                          <w:rFonts w:ascii="Calibri"/>
                          <w:sz w:val="18"/>
                        </w:rPr>
                      </w:pPr>
                      <w:r>
                        <w:rPr>
                          <w:rFonts w:ascii="Calibri"/>
                          <w:color w:val="585858"/>
                          <w:spacing w:val="-4"/>
                          <w:sz w:val="18"/>
                        </w:rPr>
                        <w:t>2023</w:t>
                      </w:r>
                    </w:p>
                  </w:txbxContent>
                </v:textbox>
                <w10:wrap anchorx="page"/>
              </v:shape>
            </w:pict>
          </mc:Fallback>
        </mc:AlternateContent>
      </w:r>
      <w:r w:rsidR="007A19B3">
        <w:rPr>
          <w:sz w:val="18"/>
        </w:rPr>
        <w:t>Nguồn</w:t>
      </w:r>
      <w:r>
        <w:rPr>
          <w:sz w:val="18"/>
        </w:rPr>
        <w:t>:</w:t>
      </w:r>
      <w:r>
        <w:rPr>
          <w:spacing w:val="-2"/>
          <w:sz w:val="18"/>
        </w:rPr>
        <w:t xml:space="preserve"> </w:t>
      </w:r>
      <w:r w:rsidR="007A19B3">
        <w:rPr>
          <w:sz w:val="18"/>
        </w:rPr>
        <w:t>Thống kê ASEAN</w:t>
      </w:r>
      <w:r>
        <w:rPr>
          <w:sz w:val="18"/>
        </w:rPr>
        <w:t xml:space="preserve"> </w:t>
      </w:r>
      <w:r>
        <w:rPr>
          <w:spacing w:val="-2"/>
          <w:sz w:val="18"/>
        </w:rPr>
        <w:t>(2024)</w:t>
      </w:r>
    </w:p>
    <w:p w14:paraId="209D75D0" w14:textId="77777777" w:rsidR="00C32D40" w:rsidRPr="007A19B3" w:rsidRDefault="00E17E36" w:rsidP="00CE71ED">
      <w:pPr>
        <w:spacing w:before="189" w:line="249" w:lineRule="auto"/>
        <w:ind w:left="852" w:right="208"/>
        <w:jc w:val="both"/>
        <w:rPr>
          <w:sz w:val="20"/>
        </w:rPr>
      </w:pPr>
      <w:r>
        <w:rPr>
          <w:rFonts w:ascii="Arial"/>
          <w:b/>
          <w:sz w:val="20"/>
        </w:rPr>
        <w:t>D</w:t>
      </w:r>
      <w:r>
        <w:rPr>
          <w:rFonts w:ascii="Arial"/>
          <w:b/>
          <w:sz w:val="20"/>
        </w:rPr>
        <w:t>ò</w:t>
      </w:r>
      <w:r>
        <w:rPr>
          <w:rFonts w:ascii="Arial"/>
          <w:b/>
          <w:sz w:val="20"/>
        </w:rPr>
        <w:t>ng v</w:t>
      </w:r>
      <w:r>
        <w:rPr>
          <w:rFonts w:ascii="Arial"/>
          <w:b/>
          <w:sz w:val="20"/>
        </w:rPr>
        <w:t>ố</w:t>
      </w:r>
      <w:r>
        <w:rPr>
          <w:rFonts w:ascii="Arial"/>
          <w:b/>
          <w:sz w:val="20"/>
        </w:rPr>
        <w:t xml:space="preserve">n </w:t>
      </w:r>
      <w:r>
        <w:rPr>
          <w:rFonts w:ascii="Arial"/>
          <w:b/>
          <w:sz w:val="20"/>
        </w:rPr>
        <w:t>đầ</w:t>
      </w:r>
      <w:r>
        <w:rPr>
          <w:rFonts w:ascii="Arial"/>
          <w:b/>
          <w:sz w:val="20"/>
        </w:rPr>
        <w:t>u t</w:t>
      </w:r>
      <w:r>
        <w:rPr>
          <w:rFonts w:ascii="Arial"/>
          <w:b/>
          <w:sz w:val="20"/>
        </w:rPr>
        <w:t>ư</w:t>
      </w:r>
      <w:r>
        <w:rPr>
          <w:rFonts w:ascii="Arial"/>
          <w:b/>
          <w:sz w:val="20"/>
        </w:rPr>
        <w:t xml:space="preserve"> n</w:t>
      </w:r>
      <w:r>
        <w:rPr>
          <w:rFonts w:ascii="Arial"/>
          <w:b/>
          <w:sz w:val="20"/>
        </w:rPr>
        <w:t>ướ</w:t>
      </w:r>
      <w:r>
        <w:rPr>
          <w:rFonts w:ascii="Arial"/>
          <w:b/>
          <w:sz w:val="20"/>
        </w:rPr>
        <w:t>c ngo</w:t>
      </w:r>
      <w:r>
        <w:rPr>
          <w:rFonts w:ascii="Arial"/>
          <w:b/>
          <w:sz w:val="20"/>
        </w:rPr>
        <w:t>à</w:t>
      </w:r>
      <w:r>
        <w:rPr>
          <w:rFonts w:ascii="Arial"/>
          <w:b/>
          <w:sz w:val="20"/>
        </w:rPr>
        <w:t>i (FDI)</w:t>
      </w:r>
      <w:r w:rsidR="007B5FDC">
        <w:rPr>
          <w:rFonts w:ascii="Arial"/>
          <w:b/>
          <w:spacing w:val="25"/>
          <w:sz w:val="20"/>
        </w:rPr>
        <w:t xml:space="preserve"> </w:t>
      </w:r>
      <w:r>
        <w:rPr>
          <w:rFonts w:ascii="Arial"/>
          <w:b/>
          <w:sz w:val="20"/>
        </w:rPr>
        <w:t>ch</w:t>
      </w:r>
      <w:r>
        <w:rPr>
          <w:rFonts w:ascii="Arial"/>
          <w:b/>
          <w:sz w:val="20"/>
        </w:rPr>
        <w:t>ả</w:t>
      </w:r>
      <w:r>
        <w:rPr>
          <w:rFonts w:ascii="Arial"/>
          <w:b/>
          <w:sz w:val="20"/>
        </w:rPr>
        <w:t>y v</w:t>
      </w:r>
      <w:r>
        <w:rPr>
          <w:rFonts w:ascii="Arial"/>
          <w:b/>
          <w:sz w:val="20"/>
        </w:rPr>
        <w:t>à</w:t>
      </w:r>
      <w:r>
        <w:rPr>
          <w:rFonts w:ascii="Arial"/>
          <w:b/>
          <w:sz w:val="20"/>
        </w:rPr>
        <w:t>o c</w:t>
      </w:r>
      <w:r>
        <w:rPr>
          <w:rFonts w:ascii="Arial"/>
          <w:b/>
          <w:sz w:val="20"/>
        </w:rPr>
        <w:t>á</w:t>
      </w:r>
      <w:r>
        <w:rPr>
          <w:rFonts w:ascii="Arial"/>
          <w:b/>
          <w:sz w:val="20"/>
        </w:rPr>
        <w:t>c n</w:t>
      </w:r>
      <w:r>
        <w:rPr>
          <w:rFonts w:ascii="Arial"/>
          <w:b/>
          <w:sz w:val="20"/>
        </w:rPr>
        <w:t>ướ</w:t>
      </w:r>
      <w:r>
        <w:rPr>
          <w:rFonts w:ascii="Arial"/>
          <w:b/>
          <w:sz w:val="20"/>
        </w:rPr>
        <w:t>c th</w:t>
      </w:r>
      <w:r>
        <w:rPr>
          <w:rFonts w:ascii="Arial"/>
          <w:b/>
          <w:sz w:val="20"/>
        </w:rPr>
        <w:t>à</w:t>
      </w:r>
      <w:r>
        <w:rPr>
          <w:rFonts w:ascii="Arial"/>
          <w:b/>
          <w:sz w:val="20"/>
        </w:rPr>
        <w:t>nh vi</w:t>
      </w:r>
      <w:r>
        <w:rPr>
          <w:rFonts w:ascii="Arial"/>
          <w:b/>
          <w:sz w:val="20"/>
        </w:rPr>
        <w:t>ê</w:t>
      </w:r>
      <w:r>
        <w:rPr>
          <w:rFonts w:ascii="Arial"/>
          <w:b/>
          <w:sz w:val="20"/>
        </w:rPr>
        <w:t>n ASEAN</w:t>
      </w:r>
      <w:r w:rsidR="007B5FDC" w:rsidRPr="007A19B3">
        <w:rPr>
          <w:rFonts w:ascii="Arial"/>
          <w:b/>
          <w:sz w:val="20"/>
        </w:rPr>
        <w:t xml:space="preserve"> </w:t>
      </w:r>
      <w:r w:rsidR="007A19B3" w:rsidRPr="007A19B3">
        <w:rPr>
          <w:rFonts w:ascii="Arial"/>
          <w:b/>
          <w:sz w:val="20"/>
        </w:rPr>
        <w:t>đã</w:t>
      </w:r>
      <w:r w:rsidR="007A19B3" w:rsidRPr="007A19B3">
        <w:rPr>
          <w:rFonts w:ascii="Arial"/>
          <w:b/>
          <w:sz w:val="20"/>
        </w:rPr>
        <w:t xml:space="preserve"> t</w:t>
      </w:r>
      <w:r w:rsidR="007A19B3" w:rsidRPr="007A19B3">
        <w:rPr>
          <w:rFonts w:ascii="Arial"/>
          <w:b/>
          <w:sz w:val="20"/>
        </w:rPr>
        <w:t>ă</w:t>
      </w:r>
      <w:r w:rsidR="007A19B3" w:rsidRPr="007A19B3">
        <w:rPr>
          <w:rFonts w:ascii="Arial"/>
          <w:b/>
          <w:sz w:val="20"/>
        </w:rPr>
        <w:t xml:space="preserve">ng </w:t>
      </w:r>
      <w:r w:rsidR="007A19B3" w:rsidRPr="007A19B3">
        <w:rPr>
          <w:rFonts w:ascii="Arial"/>
          <w:b/>
          <w:sz w:val="20"/>
        </w:rPr>
        <w:t>đá</w:t>
      </w:r>
      <w:r w:rsidR="007A19B3" w:rsidRPr="007A19B3">
        <w:rPr>
          <w:rFonts w:ascii="Arial"/>
          <w:b/>
          <w:sz w:val="20"/>
        </w:rPr>
        <w:t xml:space="preserve">ng </w:t>
      </w:r>
      <w:r w:rsidR="007A19B3">
        <w:rPr>
          <w:rFonts w:ascii="Arial"/>
          <w:b/>
          <w:sz w:val="20"/>
        </w:rPr>
        <w:t>k</w:t>
      </w:r>
      <w:r w:rsidR="007A19B3">
        <w:rPr>
          <w:rFonts w:ascii="Arial"/>
          <w:b/>
          <w:sz w:val="20"/>
        </w:rPr>
        <w:t>ể</w:t>
      </w:r>
      <w:r w:rsidR="007A19B3" w:rsidRPr="007A19B3">
        <w:rPr>
          <w:rFonts w:ascii="Arial"/>
          <w:b/>
          <w:sz w:val="20"/>
        </w:rPr>
        <w:t xml:space="preserve"> </w:t>
      </w:r>
      <w:r w:rsidR="007A19B3" w:rsidRPr="007A19B3">
        <w:rPr>
          <w:rFonts w:ascii="Arial"/>
          <w:b/>
          <w:sz w:val="20"/>
        </w:rPr>
        <w:t>ở</w:t>
      </w:r>
      <w:r w:rsidR="007A19B3" w:rsidRPr="007A19B3">
        <w:rPr>
          <w:rFonts w:ascii="Arial"/>
          <w:b/>
          <w:sz w:val="20"/>
        </w:rPr>
        <w:t xml:space="preserve"> m</w:t>
      </w:r>
      <w:r w:rsidR="007A19B3" w:rsidRPr="007A19B3">
        <w:rPr>
          <w:rFonts w:ascii="Arial"/>
          <w:b/>
          <w:sz w:val="20"/>
        </w:rPr>
        <w:t>ứ</w:t>
      </w:r>
      <w:r w:rsidR="007A19B3" w:rsidRPr="007A19B3">
        <w:rPr>
          <w:rFonts w:ascii="Arial"/>
          <w:b/>
          <w:sz w:val="20"/>
        </w:rPr>
        <w:t xml:space="preserve">c </w:t>
      </w:r>
      <w:r w:rsidR="007A19B3" w:rsidRPr="007A19B3">
        <w:rPr>
          <w:rFonts w:ascii="Arial"/>
          <w:b/>
          <w:sz w:val="20"/>
        </w:rPr>
        <w:lastRenderedPageBreak/>
        <w:t>10.7%/n</w:t>
      </w:r>
      <w:r w:rsidR="007A19B3" w:rsidRPr="007A19B3">
        <w:rPr>
          <w:rFonts w:ascii="Arial"/>
          <w:b/>
          <w:sz w:val="20"/>
        </w:rPr>
        <w:t>ă</w:t>
      </w:r>
      <w:r w:rsidR="007A19B3" w:rsidRPr="007A19B3">
        <w:rPr>
          <w:rFonts w:ascii="Arial"/>
          <w:b/>
          <w:sz w:val="20"/>
        </w:rPr>
        <w:t>m t</w:t>
      </w:r>
      <w:r w:rsidR="007A19B3" w:rsidRPr="007A19B3">
        <w:rPr>
          <w:rFonts w:ascii="Arial"/>
          <w:b/>
          <w:sz w:val="20"/>
        </w:rPr>
        <w:t>ừ</w:t>
      </w:r>
      <w:r w:rsidR="007A19B3" w:rsidRPr="007A19B3">
        <w:rPr>
          <w:rFonts w:ascii="Arial"/>
          <w:b/>
          <w:sz w:val="20"/>
        </w:rPr>
        <w:t xml:space="preserve"> n</w:t>
      </w:r>
      <w:r w:rsidR="007A19B3" w:rsidRPr="007A19B3">
        <w:rPr>
          <w:rFonts w:ascii="Arial"/>
          <w:b/>
          <w:sz w:val="20"/>
        </w:rPr>
        <w:t>ă</w:t>
      </w:r>
      <w:r w:rsidR="007A19B3" w:rsidRPr="007A19B3">
        <w:rPr>
          <w:rFonts w:ascii="Arial"/>
          <w:b/>
          <w:sz w:val="20"/>
        </w:rPr>
        <w:t>m 2015-2023</w:t>
      </w:r>
      <w:r w:rsidR="007B5FDC">
        <w:rPr>
          <w:rFonts w:ascii="Arial"/>
          <w:b/>
          <w:sz w:val="20"/>
        </w:rPr>
        <w:t>.</w:t>
      </w:r>
      <w:r w:rsidR="007B5FDC">
        <w:rPr>
          <w:rFonts w:ascii="Arial"/>
          <w:b/>
          <w:spacing w:val="-6"/>
          <w:sz w:val="20"/>
        </w:rPr>
        <w:t xml:space="preserve"> </w:t>
      </w:r>
      <w:r w:rsidR="007A19B3" w:rsidRPr="007A19B3">
        <w:rPr>
          <w:sz w:val="20"/>
        </w:rPr>
        <w:t>Năm 2023, dòng vốn FDI chảy vào các Quốc gia Thành viên ASEAN (AMS) đã đạt mức kỷ lục 229 tỷ USD.</w:t>
      </w:r>
      <w:r w:rsidR="007A19B3">
        <w:rPr>
          <w:sz w:val="20"/>
        </w:rPr>
        <w:t xml:space="preserve"> </w:t>
      </w:r>
      <w:r w:rsidR="007A19B3" w:rsidRPr="007A19B3">
        <w:rPr>
          <w:sz w:val="20"/>
        </w:rPr>
        <w:t>Năm 2023, khu vực này chiếm hơn 17% dòng vốn FDI toàn cầu, tăng so với mức khoảng 15% vào năm 2015. Khu vực đã chứng kiến sự gia tăng trong các thông báo về dự án đầu tư mới (greenfield), các thỏa thuận tài trợ dự án quốc tế, và các thương vụ mua bán và sáp nhập xuyên biên giớ</w:t>
      </w:r>
      <w:r w:rsidR="007A19B3">
        <w:rPr>
          <w:sz w:val="20"/>
        </w:rPr>
        <w:t xml:space="preserve">i. </w:t>
      </w:r>
      <w:r w:rsidR="007A19B3" w:rsidRPr="007A19B3">
        <w:rPr>
          <w:sz w:val="20"/>
        </w:rPr>
        <w:t>Hơn nữa, bảy quốc gia thành viên ASEAN đã ghi nhận dòng vốn chảy vào năm 2023 cao hơn so với năm 2015. Singapore có mức tăng trưởng tuyệt đối lớn nhất về giá trị, chiếm khoảng 70% tổng vốn FDI trong khu vực. Malaysia và Myanmar có mức tăng trưởng cao nhất tính theo phầ</w:t>
      </w:r>
      <w:r w:rsidR="007A19B3">
        <w:rPr>
          <w:sz w:val="20"/>
        </w:rPr>
        <w:t xml:space="preserve">n trăm. </w:t>
      </w:r>
      <w:r w:rsidR="007A19B3" w:rsidRPr="007A19B3">
        <w:rPr>
          <w:sz w:val="20"/>
        </w:rPr>
        <w:t>Ba quốc gia thành viên (Malaysia, Singapore và Việt Nam) đã chứng kiến mức FDI kỷ lục, trong khi Campuchia và Indonesia có mức tăng trưởng đi ngang nhưng vẫn duy trì vốn đầu tư ở mức cao. Campuchia và Myanmar nằm trong nhóm 5 nước nhận FDI hàng đầu trong số các nước kém phát triển nhất (LDC).</w:t>
      </w:r>
      <w:r w:rsidR="007A19B3">
        <w:rPr>
          <w:sz w:val="20"/>
        </w:rPr>
        <w:t xml:space="preserve"> </w:t>
      </w:r>
      <w:r w:rsidR="007A19B3" w:rsidRPr="007A19B3">
        <w:rPr>
          <w:sz w:val="20"/>
        </w:rPr>
        <w:t>Đầu tư nước ngoài trên toàn ASEAN chủ yếu tập trung vào bốn lĩnh vực then chốt là: dịch vụ tài chính &amp; bảo hiểm, sản xuất chế tạo, bán buôn &amp; bán lẻ và hoạt động kinh doanh bất động sản. Mức tăng đầu tư lớn nhất được ghi nhận ở lĩnh vực dịch vụ tài chính và bảo hiểm, tăng hơn 31,5 điểm phần trăm trong giai đoạn 2016 - 2023. Ngành sản xuất chế tạo (bao gồm sản xuất thiết bị ICT) cũng chứng kiến mức tăng FDI đáng kể, tăng hơn 20,1 điểm phầ</w:t>
      </w:r>
      <w:r w:rsidR="007A19B3">
        <w:rPr>
          <w:sz w:val="20"/>
        </w:rPr>
        <w:t>n trăm</w:t>
      </w:r>
      <w:hyperlink w:anchor="_bookmark22" w:history="1">
        <w:r w:rsidR="007B5FDC">
          <w:t>.</w:t>
        </w:r>
        <w:r w:rsidR="007B5FDC">
          <w:rPr>
            <w:position w:val="6"/>
            <w:sz w:val="12"/>
          </w:rPr>
          <w:t>11</w:t>
        </w:r>
      </w:hyperlink>
    </w:p>
    <w:p w14:paraId="53BD600A" w14:textId="77777777" w:rsidR="00C32D40" w:rsidRDefault="00C32D40">
      <w:pPr>
        <w:pStyle w:val="BodyText"/>
        <w:spacing w:before="10"/>
      </w:pPr>
    </w:p>
    <w:p w14:paraId="231A314F" w14:textId="77777777" w:rsidR="00C32D40" w:rsidRDefault="007B5FDC">
      <w:pPr>
        <w:pStyle w:val="BodyText"/>
        <w:ind w:left="852"/>
        <w:jc w:val="both"/>
      </w:pPr>
      <w:r>
        <w:rPr>
          <w:noProof/>
          <w:lang w:eastAsia="ko-KR"/>
        </w:rPr>
        <mc:AlternateContent>
          <mc:Choice Requires="wpg">
            <w:drawing>
              <wp:anchor distT="0" distB="0" distL="0" distR="0" simplePos="0" relativeHeight="15764992" behindDoc="0" locked="0" layoutInCell="1" allowOverlap="1" wp14:anchorId="7E6670C0" wp14:editId="3B006193">
                <wp:simplePos x="0" y="0"/>
                <wp:positionH relativeFrom="page">
                  <wp:posOffset>895667</wp:posOffset>
                </wp:positionH>
                <wp:positionV relativeFrom="paragraph">
                  <wp:posOffset>148949</wp:posOffset>
                </wp:positionV>
                <wp:extent cx="5962650" cy="220027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2200275"/>
                          <a:chOff x="0" y="0"/>
                          <a:chExt cx="5962650" cy="2200275"/>
                        </a:xfrm>
                      </wpg:grpSpPr>
                      <wps:wsp>
                        <wps:cNvPr id="210" name="Graphic 210"/>
                        <wps:cNvSpPr/>
                        <wps:spPr>
                          <a:xfrm>
                            <a:off x="890587" y="144462"/>
                            <a:ext cx="4927600" cy="1621155"/>
                          </a:xfrm>
                          <a:custGeom>
                            <a:avLst/>
                            <a:gdLst/>
                            <a:ahLst/>
                            <a:cxnLst/>
                            <a:rect l="l" t="t" r="r" b="b"/>
                            <a:pathLst>
                              <a:path w="4927600" h="1621155">
                                <a:moveTo>
                                  <a:pt x="0" y="1620900"/>
                                </a:moveTo>
                                <a:lnTo>
                                  <a:pt x="4927600" y="1620900"/>
                                </a:lnTo>
                              </a:path>
                              <a:path w="4927600" h="1621155">
                                <a:moveTo>
                                  <a:pt x="2573909" y="1081277"/>
                                </a:moveTo>
                                <a:lnTo>
                                  <a:pt x="2901569" y="1081277"/>
                                </a:lnTo>
                              </a:path>
                              <a:path w="4927600" h="1621155">
                                <a:moveTo>
                                  <a:pt x="383920" y="1081277"/>
                                </a:moveTo>
                                <a:lnTo>
                                  <a:pt x="711581" y="1081277"/>
                                </a:lnTo>
                              </a:path>
                              <a:path w="4927600" h="1621155">
                                <a:moveTo>
                                  <a:pt x="3668141" y="1081277"/>
                                </a:moveTo>
                                <a:lnTo>
                                  <a:pt x="4544441" y="1081277"/>
                                </a:lnTo>
                              </a:path>
                              <a:path w="4927600" h="1621155">
                                <a:moveTo>
                                  <a:pt x="2025269" y="1081277"/>
                                </a:moveTo>
                                <a:lnTo>
                                  <a:pt x="2354453" y="1081277"/>
                                </a:lnTo>
                              </a:path>
                              <a:path w="4927600" h="1621155">
                                <a:moveTo>
                                  <a:pt x="4763897" y="1081277"/>
                                </a:moveTo>
                                <a:lnTo>
                                  <a:pt x="4927600" y="1081277"/>
                                </a:lnTo>
                              </a:path>
                              <a:path w="4927600" h="1621155">
                                <a:moveTo>
                                  <a:pt x="3121024" y="1081277"/>
                                </a:moveTo>
                                <a:lnTo>
                                  <a:pt x="3448684" y="1081277"/>
                                </a:lnTo>
                              </a:path>
                              <a:path w="4927600" h="1621155">
                                <a:moveTo>
                                  <a:pt x="0" y="1081277"/>
                                </a:moveTo>
                                <a:lnTo>
                                  <a:pt x="164464" y="1081277"/>
                                </a:lnTo>
                              </a:path>
                              <a:path w="4927600" h="1621155">
                                <a:moveTo>
                                  <a:pt x="931037" y="1081277"/>
                                </a:moveTo>
                                <a:lnTo>
                                  <a:pt x="1807336" y="1081277"/>
                                </a:lnTo>
                              </a:path>
                              <a:path w="4927600" h="1621155">
                                <a:moveTo>
                                  <a:pt x="4763897" y="810005"/>
                                </a:moveTo>
                                <a:lnTo>
                                  <a:pt x="4927600" y="810005"/>
                                </a:lnTo>
                              </a:path>
                              <a:path w="4927600" h="1621155">
                                <a:moveTo>
                                  <a:pt x="3121024" y="810005"/>
                                </a:moveTo>
                                <a:lnTo>
                                  <a:pt x="3448684" y="810005"/>
                                </a:lnTo>
                              </a:path>
                              <a:path w="4927600" h="1621155">
                                <a:moveTo>
                                  <a:pt x="2573909" y="810005"/>
                                </a:moveTo>
                                <a:lnTo>
                                  <a:pt x="2901569" y="810005"/>
                                </a:lnTo>
                              </a:path>
                              <a:path w="4927600" h="1621155">
                                <a:moveTo>
                                  <a:pt x="0" y="810005"/>
                                </a:moveTo>
                                <a:lnTo>
                                  <a:pt x="1258696" y="810005"/>
                                </a:lnTo>
                              </a:path>
                              <a:path w="4927600" h="1621155">
                                <a:moveTo>
                                  <a:pt x="4215257" y="810005"/>
                                </a:moveTo>
                                <a:lnTo>
                                  <a:pt x="4544441" y="810005"/>
                                </a:lnTo>
                              </a:path>
                              <a:path w="4927600" h="1621155">
                                <a:moveTo>
                                  <a:pt x="2025269" y="810005"/>
                                </a:moveTo>
                                <a:lnTo>
                                  <a:pt x="2354453" y="810005"/>
                                </a:lnTo>
                              </a:path>
                              <a:path w="4927600" h="1621155">
                                <a:moveTo>
                                  <a:pt x="3668141" y="810005"/>
                                </a:moveTo>
                                <a:lnTo>
                                  <a:pt x="3997325" y="810005"/>
                                </a:lnTo>
                              </a:path>
                              <a:path w="4927600" h="1621155">
                                <a:moveTo>
                                  <a:pt x="1478153" y="810005"/>
                                </a:moveTo>
                                <a:lnTo>
                                  <a:pt x="1807336" y="810005"/>
                                </a:lnTo>
                              </a:path>
                              <a:path w="4927600" h="1621155">
                                <a:moveTo>
                                  <a:pt x="0" y="540257"/>
                                </a:moveTo>
                                <a:lnTo>
                                  <a:pt x="1258696" y="540257"/>
                                </a:lnTo>
                              </a:path>
                              <a:path w="4927600" h="1621155">
                                <a:moveTo>
                                  <a:pt x="2573909" y="540257"/>
                                </a:moveTo>
                                <a:lnTo>
                                  <a:pt x="3448684" y="540257"/>
                                </a:lnTo>
                              </a:path>
                              <a:path w="4927600" h="1621155">
                                <a:moveTo>
                                  <a:pt x="4215257" y="540257"/>
                                </a:moveTo>
                                <a:lnTo>
                                  <a:pt x="4544441" y="540257"/>
                                </a:lnTo>
                              </a:path>
                              <a:path w="4927600" h="1621155">
                                <a:moveTo>
                                  <a:pt x="1478153" y="540257"/>
                                </a:moveTo>
                                <a:lnTo>
                                  <a:pt x="2354453" y="540257"/>
                                </a:lnTo>
                              </a:path>
                              <a:path w="4927600" h="1621155">
                                <a:moveTo>
                                  <a:pt x="4763897" y="540257"/>
                                </a:moveTo>
                                <a:lnTo>
                                  <a:pt x="4927600" y="540257"/>
                                </a:lnTo>
                              </a:path>
                              <a:path w="4927600" h="1621155">
                                <a:moveTo>
                                  <a:pt x="3668141" y="540257"/>
                                </a:moveTo>
                                <a:lnTo>
                                  <a:pt x="3997325" y="540257"/>
                                </a:lnTo>
                              </a:path>
                              <a:path w="4927600" h="1621155">
                                <a:moveTo>
                                  <a:pt x="0" y="270509"/>
                                </a:moveTo>
                                <a:lnTo>
                                  <a:pt x="3448684" y="270509"/>
                                </a:lnTo>
                              </a:path>
                              <a:path w="4927600" h="1621155">
                                <a:moveTo>
                                  <a:pt x="3668141" y="270509"/>
                                </a:moveTo>
                                <a:lnTo>
                                  <a:pt x="4544441" y="270509"/>
                                </a:lnTo>
                              </a:path>
                              <a:path w="4927600" h="1621155">
                                <a:moveTo>
                                  <a:pt x="4763897" y="270509"/>
                                </a:moveTo>
                                <a:lnTo>
                                  <a:pt x="4927600" y="270509"/>
                                </a:lnTo>
                              </a:path>
                              <a:path w="4927600" h="1621155">
                                <a:moveTo>
                                  <a:pt x="0" y="0"/>
                                </a:moveTo>
                                <a:lnTo>
                                  <a:pt x="4927600" y="0"/>
                                </a:lnTo>
                              </a:path>
                            </a:pathLst>
                          </a:custGeom>
                          <a:ln w="9525">
                            <a:solidFill>
                              <a:srgbClr val="D9D9D9"/>
                            </a:solidFill>
                            <a:prstDash val="solid"/>
                          </a:ln>
                        </wps:spPr>
                        <wps:bodyPr wrap="square" lIns="0" tIns="0" rIns="0" bIns="0" rtlCol="0">
                          <a:prstTxWarp prst="textNoShape">
                            <a:avLst/>
                          </a:prstTxWarp>
                          <a:noAutofit/>
                        </wps:bodyPr>
                      </wps:wsp>
                      <wps:wsp>
                        <wps:cNvPr id="211" name="Graphic 211"/>
                        <wps:cNvSpPr/>
                        <wps:spPr>
                          <a:xfrm>
                            <a:off x="1055052" y="1492440"/>
                            <a:ext cx="4599940" cy="5080"/>
                          </a:xfrm>
                          <a:custGeom>
                            <a:avLst/>
                            <a:gdLst/>
                            <a:ahLst/>
                            <a:cxnLst/>
                            <a:rect l="l" t="t" r="r" b="b"/>
                            <a:pathLst>
                              <a:path w="4599940" h="5080">
                                <a:moveTo>
                                  <a:pt x="219456" y="1524"/>
                                </a:moveTo>
                                <a:lnTo>
                                  <a:pt x="0" y="1524"/>
                                </a:lnTo>
                                <a:lnTo>
                                  <a:pt x="0" y="3048"/>
                                </a:lnTo>
                                <a:lnTo>
                                  <a:pt x="219456" y="3048"/>
                                </a:lnTo>
                                <a:lnTo>
                                  <a:pt x="219456" y="1524"/>
                                </a:lnTo>
                                <a:close/>
                              </a:path>
                              <a:path w="4599940" h="5080">
                                <a:moveTo>
                                  <a:pt x="766572" y="3048"/>
                                </a:moveTo>
                                <a:lnTo>
                                  <a:pt x="547116" y="3048"/>
                                </a:lnTo>
                                <a:lnTo>
                                  <a:pt x="547116" y="4572"/>
                                </a:lnTo>
                                <a:lnTo>
                                  <a:pt x="766572" y="4572"/>
                                </a:lnTo>
                                <a:lnTo>
                                  <a:pt x="766572" y="3048"/>
                                </a:lnTo>
                                <a:close/>
                              </a:path>
                              <a:path w="4599940" h="5080">
                                <a:moveTo>
                                  <a:pt x="1313688" y="0"/>
                                </a:moveTo>
                                <a:lnTo>
                                  <a:pt x="1094232" y="0"/>
                                </a:lnTo>
                                <a:lnTo>
                                  <a:pt x="1094232" y="3048"/>
                                </a:lnTo>
                                <a:lnTo>
                                  <a:pt x="1313688" y="3048"/>
                                </a:lnTo>
                                <a:lnTo>
                                  <a:pt x="1313688" y="0"/>
                                </a:lnTo>
                                <a:close/>
                              </a:path>
                              <a:path w="4599940" h="5080">
                                <a:moveTo>
                                  <a:pt x="1860804" y="0"/>
                                </a:moveTo>
                                <a:lnTo>
                                  <a:pt x="1642872" y="0"/>
                                </a:lnTo>
                                <a:lnTo>
                                  <a:pt x="1642872" y="3048"/>
                                </a:lnTo>
                                <a:lnTo>
                                  <a:pt x="1860804" y="3048"/>
                                </a:lnTo>
                                <a:lnTo>
                                  <a:pt x="1860804" y="0"/>
                                </a:lnTo>
                                <a:close/>
                              </a:path>
                              <a:path w="4599940" h="5080">
                                <a:moveTo>
                                  <a:pt x="2409444" y="0"/>
                                </a:moveTo>
                                <a:lnTo>
                                  <a:pt x="2189988" y="0"/>
                                </a:lnTo>
                                <a:lnTo>
                                  <a:pt x="2189988" y="3048"/>
                                </a:lnTo>
                                <a:lnTo>
                                  <a:pt x="2409444" y="3048"/>
                                </a:lnTo>
                                <a:lnTo>
                                  <a:pt x="2409444" y="0"/>
                                </a:lnTo>
                                <a:close/>
                              </a:path>
                              <a:path w="4599940" h="5080">
                                <a:moveTo>
                                  <a:pt x="2956560" y="0"/>
                                </a:moveTo>
                                <a:lnTo>
                                  <a:pt x="2737104" y="0"/>
                                </a:lnTo>
                                <a:lnTo>
                                  <a:pt x="2737104" y="3048"/>
                                </a:lnTo>
                                <a:lnTo>
                                  <a:pt x="2956560" y="3048"/>
                                </a:lnTo>
                                <a:lnTo>
                                  <a:pt x="2956560" y="0"/>
                                </a:lnTo>
                                <a:close/>
                              </a:path>
                              <a:path w="4599940" h="5080">
                                <a:moveTo>
                                  <a:pt x="3503676" y="1524"/>
                                </a:moveTo>
                                <a:lnTo>
                                  <a:pt x="3284220" y="1524"/>
                                </a:lnTo>
                                <a:lnTo>
                                  <a:pt x="3284220" y="3048"/>
                                </a:lnTo>
                                <a:lnTo>
                                  <a:pt x="3503676" y="3048"/>
                                </a:lnTo>
                                <a:lnTo>
                                  <a:pt x="3503676" y="1524"/>
                                </a:lnTo>
                                <a:close/>
                              </a:path>
                              <a:path w="4599940" h="5080">
                                <a:moveTo>
                                  <a:pt x="4050792" y="3048"/>
                                </a:moveTo>
                                <a:lnTo>
                                  <a:pt x="3832860" y="3048"/>
                                </a:lnTo>
                                <a:lnTo>
                                  <a:pt x="3832860" y="4572"/>
                                </a:lnTo>
                                <a:lnTo>
                                  <a:pt x="4050792" y="4572"/>
                                </a:lnTo>
                                <a:lnTo>
                                  <a:pt x="4050792" y="3048"/>
                                </a:lnTo>
                                <a:close/>
                              </a:path>
                              <a:path w="4599940" h="5080">
                                <a:moveTo>
                                  <a:pt x="4599432" y="3048"/>
                                </a:moveTo>
                                <a:lnTo>
                                  <a:pt x="4379976" y="3048"/>
                                </a:lnTo>
                                <a:lnTo>
                                  <a:pt x="4379976" y="4572"/>
                                </a:lnTo>
                                <a:lnTo>
                                  <a:pt x="4599432" y="4572"/>
                                </a:lnTo>
                                <a:lnTo>
                                  <a:pt x="4599432" y="3048"/>
                                </a:lnTo>
                                <a:close/>
                              </a:path>
                            </a:pathLst>
                          </a:custGeom>
                          <a:solidFill>
                            <a:srgbClr val="4471C4"/>
                          </a:solidFill>
                        </wps:spPr>
                        <wps:bodyPr wrap="square" lIns="0" tIns="0" rIns="0" bIns="0" rtlCol="0">
                          <a:prstTxWarp prst="textNoShape">
                            <a:avLst/>
                          </a:prstTxWarp>
                          <a:noAutofit/>
                        </wps:bodyPr>
                      </wps:wsp>
                      <wps:wsp>
                        <wps:cNvPr id="212" name="Graphic 212"/>
                        <wps:cNvSpPr/>
                        <wps:spPr>
                          <a:xfrm>
                            <a:off x="1055052" y="1472628"/>
                            <a:ext cx="4599940" cy="22860"/>
                          </a:xfrm>
                          <a:custGeom>
                            <a:avLst/>
                            <a:gdLst/>
                            <a:ahLst/>
                            <a:cxnLst/>
                            <a:rect l="l" t="t" r="r" b="b"/>
                            <a:pathLst>
                              <a:path w="4599940" h="22860">
                                <a:moveTo>
                                  <a:pt x="219456" y="12192"/>
                                </a:moveTo>
                                <a:lnTo>
                                  <a:pt x="0" y="12192"/>
                                </a:lnTo>
                                <a:lnTo>
                                  <a:pt x="0" y="21336"/>
                                </a:lnTo>
                                <a:lnTo>
                                  <a:pt x="219456" y="21336"/>
                                </a:lnTo>
                                <a:lnTo>
                                  <a:pt x="219456" y="12192"/>
                                </a:lnTo>
                                <a:close/>
                              </a:path>
                              <a:path w="4599940" h="22860">
                                <a:moveTo>
                                  <a:pt x="766572" y="9144"/>
                                </a:moveTo>
                                <a:lnTo>
                                  <a:pt x="547116" y="9144"/>
                                </a:lnTo>
                                <a:lnTo>
                                  <a:pt x="547116" y="22860"/>
                                </a:lnTo>
                                <a:lnTo>
                                  <a:pt x="766572" y="22860"/>
                                </a:lnTo>
                                <a:lnTo>
                                  <a:pt x="766572" y="9144"/>
                                </a:lnTo>
                                <a:close/>
                              </a:path>
                              <a:path w="4599940" h="22860">
                                <a:moveTo>
                                  <a:pt x="1313688" y="4572"/>
                                </a:moveTo>
                                <a:lnTo>
                                  <a:pt x="1094232" y="4572"/>
                                </a:lnTo>
                                <a:lnTo>
                                  <a:pt x="1094232" y="19812"/>
                                </a:lnTo>
                                <a:lnTo>
                                  <a:pt x="1313688" y="19812"/>
                                </a:lnTo>
                                <a:lnTo>
                                  <a:pt x="1313688" y="4572"/>
                                </a:lnTo>
                                <a:close/>
                              </a:path>
                              <a:path w="4599940" h="22860">
                                <a:moveTo>
                                  <a:pt x="1860804" y="3048"/>
                                </a:moveTo>
                                <a:lnTo>
                                  <a:pt x="1642872" y="3048"/>
                                </a:lnTo>
                                <a:lnTo>
                                  <a:pt x="1642872" y="19812"/>
                                </a:lnTo>
                                <a:lnTo>
                                  <a:pt x="1860804" y="19812"/>
                                </a:lnTo>
                                <a:lnTo>
                                  <a:pt x="1860804" y="3048"/>
                                </a:lnTo>
                                <a:close/>
                              </a:path>
                              <a:path w="4599940" h="22860">
                                <a:moveTo>
                                  <a:pt x="2409444" y="0"/>
                                </a:moveTo>
                                <a:lnTo>
                                  <a:pt x="2189988" y="0"/>
                                </a:lnTo>
                                <a:lnTo>
                                  <a:pt x="2189988" y="19812"/>
                                </a:lnTo>
                                <a:lnTo>
                                  <a:pt x="2409444" y="19812"/>
                                </a:lnTo>
                                <a:lnTo>
                                  <a:pt x="2409444" y="0"/>
                                </a:lnTo>
                                <a:close/>
                              </a:path>
                              <a:path w="4599940" h="22860">
                                <a:moveTo>
                                  <a:pt x="2956560" y="0"/>
                                </a:moveTo>
                                <a:lnTo>
                                  <a:pt x="2737104" y="0"/>
                                </a:lnTo>
                                <a:lnTo>
                                  <a:pt x="2737104" y="19812"/>
                                </a:lnTo>
                                <a:lnTo>
                                  <a:pt x="2956560" y="19812"/>
                                </a:lnTo>
                                <a:lnTo>
                                  <a:pt x="2956560" y="0"/>
                                </a:lnTo>
                                <a:close/>
                              </a:path>
                              <a:path w="4599940" h="22860">
                                <a:moveTo>
                                  <a:pt x="3503676" y="3048"/>
                                </a:moveTo>
                                <a:lnTo>
                                  <a:pt x="3284220" y="3048"/>
                                </a:lnTo>
                                <a:lnTo>
                                  <a:pt x="3284220" y="21336"/>
                                </a:lnTo>
                                <a:lnTo>
                                  <a:pt x="3503676" y="21336"/>
                                </a:lnTo>
                                <a:lnTo>
                                  <a:pt x="3503676" y="3048"/>
                                </a:lnTo>
                                <a:close/>
                              </a:path>
                              <a:path w="4599940" h="22860">
                                <a:moveTo>
                                  <a:pt x="4050792" y="3048"/>
                                </a:moveTo>
                                <a:lnTo>
                                  <a:pt x="3832860" y="3048"/>
                                </a:lnTo>
                                <a:lnTo>
                                  <a:pt x="3832860" y="22860"/>
                                </a:lnTo>
                                <a:lnTo>
                                  <a:pt x="4050792" y="22860"/>
                                </a:lnTo>
                                <a:lnTo>
                                  <a:pt x="4050792" y="3048"/>
                                </a:lnTo>
                                <a:close/>
                              </a:path>
                              <a:path w="4599940" h="22860">
                                <a:moveTo>
                                  <a:pt x="4599432" y="1524"/>
                                </a:moveTo>
                                <a:lnTo>
                                  <a:pt x="4379976" y="1524"/>
                                </a:lnTo>
                                <a:lnTo>
                                  <a:pt x="4379976" y="22860"/>
                                </a:lnTo>
                                <a:lnTo>
                                  <a:pt x="4599432" y="22860"/>
                                </a:lnTo>
                                <a:lnTo>
                                  <a:pt x="4599432" y="1524"/>
                                </a:lnTo>
                                <a:close/>
                              </a:path>
                            </a:pathLst>
                          </a:custGeom>
                          <a:solidFill>
                            <a:srgbClr val="EC7C30"/>
                          </a:solidFill>
                        </wps:spPr>
                        <wps:bodyPr wrap="square" lIns="0" tIns="0" rIns="0" bIns="0" rtlCol="0">
                          <a:prstTxWarp prst="textNoShape">
                            <a:avLst/>
                          </a:prstTxWarp>
                          <a:noAutofit/>
                        </wps:bodyPr>
                      </wps:wsp>
                      <wps:wsp>
                        <wps:cNvPr id="213" name="Graphic 213"/>
                        <wps:cNvSpPr/>
                        <wps:spPr>
                          <a:xfrm>
                            <a:off x="1055052" y="1338516"/>
                            <a:ext cx="4599940" cy="146685"/>
                          </a:xfrm>
                          <a:custGeom>
                            <a:avLst/>
                            <a:gdLst/>
                            <a:ahLst/>
                            <a:cxnLst/>
                            <a:rect l="l" t="t" r="r" b="b"/>
                            <a:pathLst>
                              <a:path w="4599940" h="146685">
                                <a:moveTo>
                                  <a:pt x="219456" y="56388"/>
                                </a:moveTo>
                                <a:lnTo>
                                  <a:pt x="0" y="56388"/>
                                </a:lnTo>
                                <a:lnTo>
                                  <a:pt x="0" y="146304"/>
                                </a:lnTo>
                                <a:lnTo>
                                  <a:pt x="219456" y="146304"/>
                                </a:lnTo>
                                <a:lnTo>
                                  <a:pt x="219456" y="56388"/>
                                </a:lnTo>
                                <a:close/>
                              </a:path>
                              <a:path w="4599940" h="146685">
                                <a:moveTo>
                                  <a:pt x="766572" y="121920"/>
                                </a:moveTo>
                                <a:lnTo>
                                  <a:pt x="547116" y="121920"/>
                                </a:lnTo>
                                <a:lnTo>
                                  <a:pt x="547116" y="143256"/>
                                </a:lnTo>
                                <a:lnTo>
                                  <a:pt x="766572" y="143256"/>
                                </a:lnTo>
                                <a:lnTo>
                                  <a:pt x="766572" y="121920"/>
                                </a:lnTo>
                                <a:close/>
                              </a:path>
                              <a:path w="4599940" h="146685">
                                <a:moveTo>
                                  <a:pt x="1313688" y="27432"/>
                                </a:moveTo>
                                <a:lnTo>
                                  <a:pt x="1094232" y="27432"/>
                                </a:lnTo>
                                <a:lnTo>
                                  <a:pt x="1094232" y="138684"/>
                                </a:lnTo>
                                <a:lnTo>
                                  <a:pt x="1313688" y="138684"/>
                                </a:lnTo>
                                <a:lnTo>
                                  <a:pt x="1313688" y="27432"/>
                                </a:lnTo>
                                <a:close/>
                              </a:path>
                              <a:path w="4599940" h="146685">
                                <a:moveTo>
                                  <a:pt x="1860804" y="25908"/>
                                </a:moveTo>
                                <a:lnTo>
                                  <a:pt x="1642872" y="25908"/>
                                </a:lnTo>
                                <a:lnTo>
                                  <a:pt x="1642872" y="137160"/>
                                </a:lnTo>
                                <a:lnTo>
                                  <a:pt x="1860804" y="137160"/>
                                </a:lnTo>
                                <a:lnTo>
                                  <a:pt x="1860804" y="25908"/>
                                </a:lnTo>
                                <a:close/>
                              </a:path>
                              <a:path w="4599940" h="146685">
                                <a:moveTo>
                                  <a:pt x="2409444" y="6096"/>
                                </a:moveTo>
                                <a:lnTo>
                                  <a:pt x="2189988" y="6096"/>
                                </a:lnTo>
                                <a:lnTo>
                                  <a:pt x="2189988" y="134112"/>
                                </a:lnTo>
                                <a:lnTo>
                                  <a:pt x="2409444" y="134112"/>
                                </a:lnTo>
                                <a:lnTo>
                                  <a:pt x="2409444" y="6096"/>
                                </a:lnTo>
                                <a:close/>
                              </a:path>
                              <a:path w="4599940" h="146685">
                                <a:moveTo>
                                  <a:pt x="2956560" y="33528"/>
                                </a:moveTo>
                                <a:lnTo>
                                  <a:pt x="2737104" y="33528"/>
                                </a:lnTo>
                                <a:lnTo>
                                  <a:pt x="2737104" y="134112"/>
                                </a:lnTo>
                                <a:lnTo>
                                  <a:pt x="2956560" y="134112"/>
                                </a:lnTo>
                                <a:lnTo>
                                  <a:pt x="2956560" y="33528"/>
                                </a:lnTo>
                                <a:close/>
                              </a:path>
                              <a:path w="4599940" h="146685">
                                <a:moveTo>
                                  <a:pt x="3503676" y="22860"/>
                                </a:moveTo>
                                <a:lnTo>
                                  <a:pt x="3284220" y="22860"/>
                                </a:lnTo>
                                <a:lnTo>
                                  <a:pt x="3284220" y="137160"/>
                                </a:lnTo>
                                <a:lnTo>
                                  <a:pt x="3503676" y="137160"/>
                                </a:lnTo>
                                <a:lnTo>
                                  <a:pt x="3503676" y="22860"/>
                                </a:lnTo>
                                <a:close/>
                              </a:path>
                              <a:path w="4599940" h="146685">
                                <a:moveTo>
                                  <a:pt x="4050792" y="0"/>
                                </a:moveTo>
                                <a:lnTo>
                                  <a:pt x="3832860" y="0"/>
                                </a:lnTo>
                                <a:lnTo>
                                  <a:pt x="3832860" y="137160"/>
                                </a:lnTo>
                                <a:lnTo>
                                  <a:pt x="4050792" y="137160"/>
                                </a:lnTo>
                                <a:lnTo>
                                  <a:pt x="4050792" y="0"/>
                                </a:lnTo>
                                <a:close/>
                              </a:path>
                              <a:path w="4599940" h="146685">
                                <a:moveTo>
                                  <a:pt x="4599432" y="18288"/>
                                </a:moveTo>
                                <a:lnTo>
                                  <a:pt x="4379976" y="18288"/>
                                </a:lnTo>
                                <a:lnTo>
                                  <a:pt x="4379976" y="135636"/>
                                </a:lnTo>
                                <a:lnTo>
                                  <a:pt x="4599432" y="135636"/>
                                </a:lnTo>
                                <a:lnTo>
                                  <a:pt x="4599432" y="18288"/>
                                </a:lnTo>
                                <a:close/>
                              </a:path>
                            </a:pathLst>
                          </a:custGeom>
                          <a:solidFill>
                            <a:srgbClr val="A4A4A4"/>
                          </a:solidFill>
                        </wps:spPr>
                        <wps:bodyPr wrap="square" lIns="0" tIns="0" rIns="0" bIns="0" rtlCol="0">
                          <a:prstTxWarp prst="textNoShape">
                            <a:avLst/>
                          </a:prstTxWarp>
                          <a:noAutofit/>
                        </wps:bodyPr>
                      </wps:wsp>
                      <wps:wsp>
                        <wps:cNvPr id="214" name="Graphic 214"/>
                        <wps:cNvSpPr/>
                        <wps:spPr>
                          <a:xfrm>
                            <a:off x="1055052" y="1335468"/>
                            <a:ext cx="4599940" cy="125095"/>
                          </a:xfrm>
                          <a:custGeom>
                            <a:avLst/>
                            <a:gdLst/>
                            <a:ahLst/>
                            <a:cxnLst/>
                            <a:rect l="l" t="t" r="r" b="b"/>
                            <a:pathLst>
                              <a:path w="4599940" h="125095">
                                <a:moveTo>
                                  <a:pt x="219456" y="53340"/>
                                </a:moveTo>
                                <a:lnTo>
                                  <a:pt x="0" y="53340"/>
                                </a:lnTo>
                                <a:lnTo>
                                  <a:pt x="0" y="59436"/>
                                </a:lnTo>
                                <a:lnTo>
                                  <a:pt x="219456" y="59436"/>
                                </a:lnTo>
                                <a:lnTo>
                                  <a:pt x="219456" y="53340"/>
                                </a:lnTo>
                                <a:close/>
                              </a:path>
                              <a:path w="4599940" h="125095">
                                <a:moveTo>
                                  <a:pt x="766572" y="118872"/>
                                </a:moveTo>
                                <a:lnTo>
                                  <a:pt x="547116" y="118872"/>
                                </a:lnTo>
                                <a:lnTo>
                                  <a:pt x="547116" y="124968"/>
                                </a:lnTo>
                                <a:lnTo>
                                  <a:pt x="766572" y="124968"/>
                                </a:lnTo>
                                <a:lnTo>
                                  <a:pt x="766572" y="118872"/>
                                </a:lnTo>
                                <a:close/>
                              </a:path>
                              <a:path w="4599940" h="125095">
                                <a:moveTo>
                                  <a:pt x="1313688" y="21336"/>
                                </a:moveTo>
                                <a:lnTo>
                                  <a:pt x="1094232" y="21336"/>
                                </a:lnTo>
                                <a:lnTo>
                                  <a:pt x="1094232" y="30480"/>
                                </a:lnTo>
                                <a:lnTo>
                                  <a:pt x="1313688" y="30480"/>
                                </a:lnTo>
                                <a:lnTo>
                                  <a:pt x="1313688" y="21336"/>
                                </a:lnTo>
                                <a:close/>
                              </a:path>
                              <a:path w="4599940" h="125095">
                                <a:moveTo>
                                  <a:pt x="1860804" y="21336"/>
                                </a:moveTo>
                                <a:lnTo>
                                  <a:pt x="1642872" y="21336"/>
                                </a:lnTo>
                                <a:lnTo>
                                  <a:pt x="1642872" y="28956"/>
                                </a:lnTo>
                                <a:lnTo>
                                  <a:pt x="1860804" y="28956"/>
                                </a:lnTo>
                                <a:lnTo>
                                  <a:pt x="1860804" y="21336"/>
                                </a:lnTo>
                                <a:close/>
                              </a:path>
                              <a:path w="4599940" h="125095">
                                <a:moveTo>
                                  <a:pt x="2409444" y="4572"/>
                                </a:moveTo>
                                <a:lnTo>
                                  <a:pt x="2189988" y="4572"/>
                                </a:lnTo>
                                <a:lnTo>
                                  <a:pt x="2189988" y="9144"/>
                                </a:lnTo>
                                <a:lnTo>
                                  <a:pt x="2409444" y="9144"/>
                                </a:lnTo>
                                <a:lnTo>
                                  <a:pt x="2409444" y="4572"/>
                                </a:lnTo>
                                <a:close/>
                              </a:path>
                              <a:path w="4599940" h="125095">
                                <a:moveTo>
                                  <a:pt x="2956560" y="32004"/>
                                </a:moveTo>
                                <a:lnTo>
                                  <a:pt x="2737104" y="32004"/>
                                </a:lnTo>
                                <a:lnTo>
                                  <a:pt x="2737104" y="36576"/>
                                </a:lnTo>
                                <a:lnTo>
                                  <a:pt x="2956560" y="36576"/>
                                </a:lnTo>
                                <a:lnTo>
                                  <a:pt x="2956560" y="32004"/>
                                </a:lnTo>
                                <a:close/>
                              </a:path>
                              <a:path w="4599940" h="125095">
                                <a:moveTo>
                                  <a:pt x="3503676" y="19812"/>
                                </a:moveTo>
                                <a:lnTo>
                                  <a:pt x="3284220" y="19812"/>
                                </a:lnTo>
                                <a:lnTo>
                                  <a:pt x="3284220" y="25908"/>
                                </a:lnTo>
                                <a:lnTo>
                                  <a:pt x="3503676" y="25908"/>
                                </a:lnTo>
                                <a:lnTo>
                                  <a:pt x="3503676" y="19812"/>
                                </a:lnTo>
                                <a:close/>
                              </a:path>
                              <a:path w="4599940" h="125095">
                                <a:moveTo>
                                  <a:pt x="4050792" y="0"/>
                                </a:moveTo>
                                <a:lnTo>
                                  <a:pt x="3832860" y="0"/>
                                </a:lnTo>
                                <a:lnTo>
                                  <a:pt x="3832860" y="3048"/>
                                </a:lnTo>
                                <a:lnTo>
                                  <a:pt x="4050792" y="3048"/>
                                </a:lnTo>
                                <a:lnTo>
                                  <a:pt x="4050792" y="0"/>
                                </a:lnTo>
                                <a:close/>
                              </a:path>
                              <a:path w="4599940" h="125095">
                                <a:moveTo>
                                  <a:pt x="4599432" y="12192"/>
                                </a:moveTo>
                                <a:lnTo>
                                  <a:pt x="4379976" y="12192"/>
                                </a:lnTo>
                                <a:lnTo>
                                  <a:pt x="4379976" y="21336"/>
                                </a:lnTo>
                                <a:lnTo>
                                  <a:pt x="4599432" y="21336"/>
                                </a:lnTo>
                                <a:lnTo>
                                  <a:pt x="4599432" y="12192"/>
                                </a:lnTo>
                                <a:close/>
                              </a:path>
                            </a:pathLst>
                          </a:custGeom>
                          <a:solidFill>
                            <a:srgbClr val="FFC000"/>
                          </a:solidFill>
                        </wps:spPr>
                        <wps:bodyPr wrap="square" lIns="0" tIns="0" rIns="0" bIns="0" rtlCol="0">
                          <a:prstTxWarp prst="textNoShape">
                            <a:avLst/>
                          </a:prstTxWarp>
                          <a:noAutofit/>
                        </wps:bodyPr>
                      </wps:wsp>
                      <wps:wsp>
                        <wps:cNvPr id="215" name="Graphic 215"/>
                        <wps:cNvSpPr/>
                        <wps:spPr>
                          <a:xfrm>
                            <a:off x="1055052" y="1242504"/>
                            <a:ext cx="4599940" cy="212090"/>
                          </a:xfrm>
                          <a:custGeom>
                            <a:avLst/>
                            <a:gdLst/>
                            <a:ahLst/>
                            <a:cxnLst/>
                            <a:rect l="l" t="t" r="r" b="b"/>
                            <a:pathLst>
                              <a:path w="4599940" h="212090">
                                <a:moveTo>
                                  <a:pt x="219456" y="91440"/>
                                </a:moveTo>
                                <a:lnTo>
                                  <a:pt x="0" y="91440"/>
                                </a:lnTo>
                                <a:lnTo>
                                  <a:pt x="0" y="146304"/>
                                </a:lnTo>
                                <a:lnTo>
                                  <a:pt x="219456" y="146304"/>
                                </a:lnTo>
                                <a:lnTo>
                                  <a:pt x="219456" y="91440"/>
                                </a:lnTo>
                                <a:close/>
                              </a:path>
                              <a:path w="4599940" h="212090">
                                <a:moveTo>
                                  <a:pt x="766572" y="150876"/>
                                </a:moveTo>
                                <a:lnTo>
                                  <a:pt x="547116" y="150876"/>
                                </a:lnTo>
                                <a:lnTo>
                                  <a:pt x="547116" y="211836"/>
                                </a:lnTo>
                                <a:lnTo>
                                  <a:pt x="766572" y="211836"/>
                                </a:lnTo>
                                <a:lnTo>
                                  <a:pt x="766572" y="150876"/>
                                </a:lnTo>
                                <a:close/>
                              </a:path>
                              <a:path w="4599940" h="212090">
                                <a:moveTo>
                                  <a:pt x="1313688" y="64008"/>
                                </a:moveTo>
                                <a:lnTo>
                                  <a:pt x="1094232" y="64008"/>
                                </a:lnTo>
                                <a:lnTo>
                                  <a:pt x="1094232" y="114300"/>
                                </a:lnTo>
                                <a:lnTo>
                                  <a:pt x="1313688" y="114300"/>
                                </a:lnTo>
                                <a:lnTo>
                                  <a:pt x="1313688" y="64008"/>
                                </a:lnTo>
                                <a:close/>
                              </a:path>
                              <a:path w="4599940" h="212090">
                                <a:moveTo>
                                  <a:pt x="1860804" y="73152"/>
                                </a:moveTo>
                                <a:lnTo>
                                  <a:pt x="1642872" y="73152"/>
                                </a:lnTo>
                                <a:lnTo>
                                  <a:pt x="1642872" y="114300"/>
                                </a:lnTo>
                                <a:lnTo>
                                  <a:pt x="1860804" y="114300"/>
                                </a:lnTo>
                                <a:lnTo>
                                  <a:pt x="1860804" y="73152"/>
                                </a:lnTo>
                                <a:close/>
                              </a:path>
                              <a:path w="4599940" h="212090">
                                <a:moveTo>
                                  <a:pt x="2409444" y="54864"/>
                                </a:moveTo>
                                <a:lnTo>
                                  <a:pt x="2189988" y="54864"/>
                                </a:lnTo>
                                <a:lnTo>
                                  <a:pt x="2189988" y="97536"/>
                                </a:lnTo>
                                <a:lnTo>
                                  <a:pt x="2409444" y="97536"/>
                                </a:lnTo>
                                <a:lnTo>
                                  <a:pt x="2409444" y="54864"/>
                                </a:lnTo>
                                <a:close/>
                              </a:path>
                              <a:path w="4599940" h="212090">
                                <a:moveTo>
                                  <a:pt x="2956560" y="106680"/>
                                </a:moveTo>
                                <a:lnTo>
                                  <a:pt x="2737104" y="106680"/>
                                </a:lnTo>
                                <a:lnTo>
                                  <a:pt x="2737104" y="124968"/>
                                </a:lnTo>
                                <a:lnTo>
                                  <a:pt x="2956560" y="124968"/>
                                </a:lnTo>
                                <a:lnTo>
                                  <a:pt x="2956560" y="106680"/>
                                </a:lnTo>
                                <a:close/>
                              </a:path>
                              <a:path w="4599940" h="212090">
                                <a:moveTo>
                                  <a:pt x="3503676" y="47244"/>
                                </a:moveTo>
                                <a:lnTo>
                                  <a:pt x="3284220" y="47244"/>
                                </a:lnTo>
                                <a:lnTo>
                                  <a:pt x="3284220" y="112776"/>
                                </a:lnTo>
                                <a:lnTo>
                                  <a:pt x="3503676" y="112776"/>
                                </a:lnTo>
                                <a:lnTo>
                                  <a:pt x="3503676" y="47244"/>
                                </a:lnTo>
                                <a:close/>
                              </a:path>
                              <a:path w="4599940" h="212090">
                                <a:moveTo>
                                  <a:pt x="4050792" y="0"/>
                                </a:moveTo>
                                <a:lnTo>
                                  <a:pt x="3832860" y="0"/>
                                </a:lnTo>
                                <a:lnTo>
                                  <a:pt x="3832860" y="92964"/>
                                </a:lnTo>
                                <a:lnTo>
                                  <a:pt x="4050792" y="92964"/>
                                </a:lnTo>
                                <a:lnTo>
                                  <a:pt x="4050792" y="0"/>
                                </a:lnTo>
                                <a:close/>
                              </a:path>
                              <a:path w="4599940" h="212090">
                                <a:moveTo>
                                  <a:pt x="4599432" y="57912"/>
                                </a:moveTo>
                                <a:lnTo>
                                  <a:pt x="4379976" y="57912"/>
                                </a:lnTo>
                                <a:lnTo>
                                  <a:pt x="4379976" y="105156"/>
                                </a:lnTo>
                                <a:lnTo>
                                  <a:pt x="4599432" y="105156"/>
                                </a:lnTo>
                                <a:lnTo>
                                  <a:pt x="4599432" y="57912"/>
                                </a:lnTo>
                                <a:close/>
                              </a:path>
                            </a:pathLst>
                          </a:custGeom>
                          <a:solidFill>
                            <a:srgbClr val="5B9BD4"/>
                          </a:solidFill>
                        </wps:spPr>
                        <wps:bodyPr wrap="square" lIns="0" tIns="0" rIns="0" bIns="0" rtlCol="0">
                          <a:prstTxWarp prst="textNoShape">
                            <a:avLst/>
                          </a:prstTxWarp>
                          <a:noAutofit/>
                        </wps:bodyPr>
                      </wps:wsp>
                      <wps:wsp>
                        <wps:cNvPr id="216" name="Graphic 216"/>
                        <wps:cNvSpPr/>
                        <wps:spPr>
                          <a:xfrm>
                            <a:off x="1055052" y="1225740"/>
                            <a:ext cx="4599940" cy="167640"/>
                          </a:xfrm>
                          <a:custGeom>
                            <a:avLst/>
                            <a:gdLst/>
                            <a:ahLst/>
                            <a:cxnLst/>
                            <a:rect l="l" t="t" r="r" b="b"/>
                            <a:pathLst>
                              <a:path w="4599940" h="167640">
                                <a:moveTo>
                                  <a:pt x="219456" y="92964"/>
                                </a:moveTo>
                                <a:lnTo>
                                  <a:pt x="0" y="92964"/>
                                </a:lnTo>
                                <a:lnTo>
                                  <a:pt x="0" y="108204"/>
                                </a:lnTo>
                                <a:lnTo>
                                  <a:pt x="219456" y="108204"/>
                                </a:lnTo>
                                <a:lnTo>
                                  <a:pt x="219456" y="92964"/>
                                </a:lnTo>
                                <a:close/>
                              </a:path>
                              <a:path w="4599940" h="167640">
                                <a:moveTo>
                                  <a:pt x="766572" y="152400"/>
                                </a:moveTo>
                                <a:lnTo>
                                  <a:pt x="547116" y="152400"/>
                                </a:lnTo>
                                <a:lnTo>
                                  <a:pt x="547116" y="167640"/>
                                </a:lnTo>
                                <a:lnTo>
                                  <a:pt x="766572" y="167640"/>
                                </a:lnTo>
                                <a:lnTo>
                                  <a:pt x="766572" y="152400"/>
                                </a:lnTo>
                                <a:close/>
                              </a:path>
                              <a:path w="4599940" h="167640">
                                <a:moveTo>
                                  <a:pt x="1313688" y="59436"/>
                                </a:moveTo>
                                <a:lnTo>
                                  <a:pt x="1094232" y="59436"/>
                                </a:lnTo>
                                <a:lnTo>
                                  <a:pt x="1094232" y="80772"/>
                                </a:lnTo>
                                <a:lnTo>
                                  <a:pt x="1313688" y="80772"/>
                                </a:lnTo>
                                <a:lnTo>
                                  <a:pt x="1313688" y="59436"/>
                                </a:lnTo>
                                <a:close/>
                              </a:path>
                              <a:path w="4599940" h="167640">
                                <a:moveTo>
                                  <a:pt x="1860804" y="80772"/>
                                </a:moveTo>
                                <a:lnTo>
                                  <a:pt x="1642872" y="80772"/>
                                </a:lnTo>
                                <a:lnTo>
                                  <a:pt x="1642872" y="89916"/>
                                </a:lnTo>
                                <a:lnTo>
                                  <a:pt x="1860804" y="89916"/>
                                </a:lnTo>
                                <a:lnTo>
                                  <a:pt x="1860804" y="80772"/>
                                </a:lnTo>
                                <a:close/>
                              </a:path>
                              <a:path w="4599940" h="167640">
                                <a:moveTo>
                                  <a:pt x="2409444" y="62484"/>
                                </a:moveTo>
                                <a:lnTo>
                                  <a:pt x="2189988" y="62484"/>
                                </a:lnTo>
                                <a:lnTo>
                                  <a:pt x="2189988" y="71628"/>
                                </a:lnTo>
                                <a:lnTo>
                                  <a:pt x="2409444" y="71628"/>
                                </a:lnTo>
                                <a:lnTo>
                                  <a:pt x="2409444" y="62484"/>
                                </a:lnTo>
                                <a:close/>
                              </a:path>
                              <a:path w="4599940" h="167640">
                                <a:moveTo>
                                  <a:pt x="2956560" y="111252"/>
                                </a:moveTo>
                                <a:lnTo>
                                  <a:pt x="2737104" y="111252"/>
                                </a:lnTo>
                                <a:lnTo>
                                  <a:pt x="2737104" y="123444"/>
                                </a:lnTo>
                                <a:lnTo>
                                  <a:pt x="2956560" y="123444"/>
                                </a:lnTo>
                                <a:lnTo>
                                  <a:pt x="2956560" y="111252"/>
                                </a:lnTo>
                                <a:close/>
                              </a:path>
                              <a:path w="4599940" h="167640">
                                <a:moveTo>
                                  <a:pt x="3503676" y="57912"/>
                                </a:moveTo>
                                <a:lnTo>
                                  <a:pt x="3284220" y="57912"/>
                                </a:lnTo>
                                <a:lnTo>
                                  <a:pt x="3284220" y="64008"/>
                                </a:lnTo>
                                <a:lnTo>
                                  <a:pt x="3503676" y="64008"/>
                                </a:lnTo>
                                <a:lnTo>
                                  <a:pt x="3503676" y="57912"/>
                                </a:lnTo>
                                <a:close/>
                              </a:path>
                              <a:path w="4599940" h="167640">
                                <a:moveTo>
                                  <a:pt x="4050792" y="0"/>
                                </a:moveTo>
                                <a:lnTo>
                                  <a:pt x="3832860" y="0"/>
                                </a:lnTo>
                                <a:lnTo>
                                  <a:pt x="3832860" y="16764"/>
                                </a:lnTo>
                                <a:lnTo>
                                  <a:pt x="4050792" y="16764"/>
                                </a:lnTo>
                                <a:lnTo>
                                  <a:pt x="4050792" y="0"/>
                                </a:lnTo>
                                <a:close/>
                              </a:path>
                              <a:path w="4599940" h="167640">
                                <a:moveTo>
                                  <a:pt x="4599432" y="62484"/>
                                </a:moveTo>
                                <a:lnTo>
                                  <a:pt x="4379976" y="62484"/>
                                </a:lnTo>
                                <a:lnTo>
                                  <a:pt x="4379976" y="74676"/>
                                </a:lnTo>
                                <a:lnTo>
                                  <a:pt x="4599432" y="74676"/>
                                </a:lnTo>
                                <a:lnTo>
                                  <a:pt x="4599432" y="62484"/>
                                </a:lnTo>
                                <a:close/>
                              </a:path>
                            </a:pathLst>
                          </a:custGeom>
                          <a:solidFill>
                            <a:srgbClr val="6FAC46"/>
                          </a:solidFill>
                        </wps:spPr>
                        <wps:bodyPr wrap="square" lIns="0" tIns="0" rIns="0" bIns="0" rtlCol="0">
                          <a:prstTxWarp prst="textNoShape">
                            <a:avLst/>
                          </a:prstTxWarp>
                          <a:noAutofit/>
                        </wps:bodyPr>
                      </wps:wsp>
                      <wps:wsp>
                        <wps:cNvPr id="217" name="Graphic 217"/>
                        <wps:cNvSpPr/>
                        <wps:spPr>
                          <a:xfrm>
                            <a:off x="1055052" y="1173924"/>
                            <a:ext cx="4599940" cy="204470"/>
                          </a:xfrm>
                          <a:custGeom>
                            <a:avLst/>
                            <a:gdLst/>
                            <a:ahLst/>
                            <a:cxnLst/>
                            <a:rect l="l" t="t" r="r" b="b"/>
                            <a:pathLst>
                              <a:path w="4599940" h="204470">
                                <a:moveTo>
                                  <a:pt x="219456" y="114300"/>
                                </a:moveTo>
                                <a:lnTo>
                                  <a:pt x="0" y="114300"/>
                                </a:lnTo>
                                <a:lnTo>
                                  <a:pt x="0" y="144780"/>
                                </a:lnTo>
                                <a:lnTo>
                                  <a:pt x="219456" y="144780"/>
                                </a:lnTo>
                                <a:lnTo>
                                  <a:pt x="219456" y="114300"/>
                                </a:lnTo>
                                <a:close/>
                              </a:path>
                              <a:path w="4599940" h="204470">
                                <a:moveTo>
                                  <a:pt x="766572" y="158496"/>
                                </a:moveTo>
                                <a:lnTo>
                                  <a:pt x="547116" y="158496"/>
                                </a:lnTo>
                                <a:lnTo>
                                  <a:pt x="547116" y="204216"/>
                                </a:lnTo>
                                <a:lnTo>
                                  <a:pt x="766572" y="204216"/>
                                </a:lnTo>
                                <a:lnTo>
                                  <a:pt x="766572" y="158496"/>
                                </a:lnTo>
                                <a:close/>
                              </a:path>
                              <a:path w="4599940" h="204470">
                                <a:moveTo>
                                  <a:pt x="1313688" y="56388"/>
                                </a:moveTo>
                                <a:lnTo>
                                  <a:pt x="1094232" y="56388"/>
                                </a:lnTo>
                                <a:lnTo>
                                  <a:pt x="1094232" y="111252"/>
                                </a:lnTo>
                                <a:lnTo>
                                  <a:pt x="1313688" y="111252"/>
                                </a:lnTo>
                                <a:lnTo>
                                  <a:pt x="1313688" y="56388"/>
                                </a:lnTo>
                                <a:close/>
                              </a:path>
                              <a:path w="4599940" h="204470">
                                <a:moveTo>
                                  <a:pt x="1860804" y="79248"/>
                                </a:moveTo>
                                <a:lnTo>
                                  <a:pt x="1642872" y="79248"/>
                                </a:lnTo>
                                <a:lnTo>
                                  <a:pt x="1642872" y="132588"/>
                                </a:lnTo>
                                <a:lnTo>
                                  <a:pt x="1860804" y="132588"/>
                                </a:lnTo>
                                <a:lnTo>
                                  <a:pt x="1860804" y="79248"/>
                                </a:lnTo>
                                <a:close/>
                              </a:path>
                              <a:path w="4599940" h="204470">
                                <a:moveTo>
                                  <a:pt x="2409444" y="67056"/>
                                </a:moveTo>
                                <a:lnTo>
                                  <a:pt x="2189988" y="67056"/>
                                </a:lnTo>
                                <a:lnTo>
                                  <a:pt x="2189988" y="114300"/>
                                </a:lnTo>
                                <a:lnTo>
                                  <a:pt x="2409444" y="114300"/>
                                </a:lnTo>
                                <a:lnTo>
                                  <a:pt x="2409444" y="67056"/>
                                </a:lnTo>
                                <a:close/>
                              </a:path>
                              <a:path w="4599940" h="204470">
                                <a:moveTo>
                                  <a:pt x="2956560" y="126492"/>
                                </a:moveTo>
                                <a:lnTo>
                                  <a:pt x="2737104" y="126492"/>
                                </a:lnTo>
                                <a:lnTo>
                                  <a:pt x="2737104" y="163068"/>
                                </a:lnTo>
                                <a:lnTo>
                                  <a:pt x="2956560" y="163068"/>
                                </a:lnTo>
                                <a:lnTo>
                                  <a:pt x="2956560" y="126492"/>
                                </a:lnTo>
                                <a:close/>
                              </a:path>
                              <a:path w="4599940" h="204470">
                                <a:moveTo>
                                  <a:pt x="3503676" y="45720"/>
                                </a:moveTo>
                                <a:lnTo>
                                  <a:pt x="3284220" y="45720"/>
                                </a:lnTo>
                                <a:lnTo>
                                  <a:pt x="3284220" y="109728"/>
                                </a:lnTo>
                                <a:lnTo>
                                  <a:pt x="3503676" y="109728"/>
                                </a:lnTo>
                                <a:lnTo>
                                  <a:pt x="3503676" y="45720"/>
                                </a:lnTo>
                                <a:close/>
                              </a:path>
                              <a:path w="4599940" h="204470">
                                <a:moveTo>
                                  <a:pt x="4050792" y="0"/>
                                </a:moveTo>
                                <a:lnTo>
                                  <a:pt x="3832860" y="0"/>
                                </a:lnTo>
                                <a:lnTo>
                                  <a:pt x="3832860" y="51816"/>
                                </a:lnTo>
                                <a:lnTo>
                                  <a:pt x="4050792" y="51816"/>
                                </a:lnTo>
                                <a:lnTo>
                                  <a:pt x="4050792" y="0"/>
                                </a:lnTo>
                                <a:close/>
                              </a:path>
                              <a:path w="4599940" h="204470">
                                <a:moveTo>
                                  <a:pt x="4599432" y="65532"/>
                                </a:moveTo>
                                <a:lnTo>
                                  <a:pt x="4379976" y="65532"/>
                                </a:lnTo>
                                <a:lnTo>
                                  <a:pt x="4379976" y="114300"/>
                                </a:lnTo>
                                <a:lnTo>
                                  <a:pt x="4599432" y="114300"/>
                                </a:lnTo>
                                <a:lnTo>
                                  <a:pt x="4599432" y="65532"/>
                                </a:lnTo>
                                <a:close/>
                              </a:path>
                            </a:pathLst>
                          </a:custGeom>
                          <a:solidFill>
                            <a:srgbClr val="254478"/>
                          </a:solidFill>
                        </wps:spPr>
                        <wps:bodyPr wrap="square" lIns="0" tIns="0" rIns="0" bIns="0" rtlCol="0">
                          <a:prstTxWarp prst="textNoShape">
                            <a:avLst/>
                          </a:prstTxWarp>
                          <a:noAutofit/>
                        </wps:bodyPr>
                      </wps:wsp>
                      <wps:wsp>
                        <wps:cNvPr id="218" name="Graphic 218"/>
                        <wps:cNvSpPr/>
                        <wps:spPr>
                          <a:xfrm>
                            <a:off x="1055052" y="376872"/>
                            <a:ext cx="4599940" cy="955675"/>
                          </a:xfrm>
                          <a:custGeom>
                            <a:avLst/>
                            <a:gdLst/>
                            <a:ahLst/>
                            <a:cxnLst/>
                            <a:rect l="l" t="t" r="r" b="b"/>
                            <a:pathLst>
                              <a:path w="4599940" h="955675">
                                <a:moveTo>
                                  <a:pt x="219456" y="589788"/>
                                </a:moveTo>
                                <a:lnTo>
                                  <a:pt x="0" y="589788"/>
                                </a:lnTo>
                                <a:lnTo>
                                  <a:pt x="0" y="911352"/>
                                </a:lnTo>
                                <a:lnTo>
                                  <a:pt x="219456" y="911352"/>
                                </a:lnTo>
                                <a:lnTo>
                                  <a:pt x="219456" y="589788"/>
                                </a:lnTo>
                                <a:close/>
                              </a:path>
                              <a:path w="4599940" h="955675">
                                <a:moveTo>
                                  <a:pt x="766572" y="591312"/>
                                </a:moveTo>
                                <a:lnTo>
                                  <a:pt x="547116" y="591312"/>
                                </a:lnTo>
                                <a:lnTo>
                                  <a:pt x="547116" y="955548"/>
                                </a:lnTo>
                                <a:lnTo>
                                  <a:pt x="766572" y="955548"/>
                                </a:lnTo>
                                <a:lnTo>
                                  <a:pt x="766572" y="591312"/>
                                </a:lnTo>
                                <a:close/>
                              </a:path>
                              <a:path w="4599940" h="955675">
                                <a:moveTo>
                                  <a:pt x="1313688" y="391668"/>
                                </a:moveTo>
                                <a:lnTo>
                                  <a:pt x="1094232" y="391668"/>
                                </a:lnTo>
                                <a:lnTo>
                                  <a:pt x="1094232" y="853440"/>
                                </a:lnTo>
                                <a:lnTo>
                                  <a:pt x="1313688" y="853440"/>
                                </a:lnTo>
                                <a:lnTo>
                                  <a:pt x="1313688" y="391668"/>
                                </a:lnTo>
                                <a:close/>
                              </a:path>
                              <a:path w="4599940" h="955675">
                                <a:moveTo>
                                  <a:pt x="1860804" y="481584"/>
                                </a:moveTo>
                                <a:lnTo>
                                  <a:pt x="1642872" y="481584"/>
                                </a:lnTo>
                                <a:lnTo>
                                  <a:pt x="1642872" y="876300"/>
                                </a:lnTo>
                                <a:lnTo>
                                  <a:pt x="1860804" y="876300"/>
                                </a:lnTo>
                                <a:lnTo>
                                  <a:pt x="1860804" y="481584"/>
                                </a:lnTo>
                                <a:close/>
                              </a:path>
                              <a:path w="4599940" h="955675">
                                <a:moveTo>
                                  <a:pt x="2409444" y="338328"/>
                                </a:moveTo>
                                <a:lnTo>
                                  <a:pt x="2189988" y="338328"/>
                                </a:lnTo>
                                <a:lnTo>
                                  <a:pt x="2189988" y="864108"/>
                                </a:lnTo>
                                <a:lnTo>
                                  <a:pt x="2409444" y="864108"/>
                                </a:lnTo>
                                <a:lnTo>
                                  <a:pt x="2409444" y="338328"/>
                                </a:lnTo>
                                <a:close/>
                              </a:path>
                              <a:path w="4599940" h="955675">
                                <a:moveTo>
                                  <a:pt x="2956560" y="519684"/>
                                </a:moveTo>
                                <a:lnTo>
                                  <a:pt x="2737104" y="519684"/>
                                </a:lnTo>
                                <a:lnTo>
                                  <a:pt x="2737104" y="923544"/>
                                </a:lnTo>
                                <a:lnTo>
                                  <a:pt x="2956560" y="923544"/>
                                </a:lnTo>
                                <a:lnTo>
                                  <a:pt x="2956560" y="519684"/>
                                </a:lnTo>
                                <a:close/>
                              </a:path>
                              <a:path w="4599940" h="955675">
                                <a:moveTo>
                                  <a:pt x="3503676" y="158496"/>
                                </a:moveTo>
                                <a:lnTo>
                                  <a:pt x="3284220" y="158496"/>
                                </a:lnTo>
                                <a:lnTo>
                                  <a:pt x="3284220" y="842772"/>
                                </a:lnTo>
                                <a:lnTo>
                                  <a:pt x="3503676" y="842772"/>
                                </a:lnTo>
                                <a:lnTo>
                                  <a:pt x="3503676" y="158496"/>
                                </a:lnTo>
                                <a:close/>
                              </a:path>
                              <a:path w="4599940" h="955675">
                                <a:moveTo>
                                  <a:pt x="4050792" y="35052"/>
                                </a:moveTo>
                                <a:lnTo>
                                  <a:pt x="3832860" y="35052"/>
                                </a:lnTo>
                                <a:lnTo>
                                  <a:pt x="3832860" y="797052"/>
                                </a:lnTo>
                                <a:lnTo>
                                  <a:pt x="4050792" y="797052"/>
                                </a:lnTo>
                                <a:lnTo>
                                  <a:pt x="4050792" y="35052"/>
                                </a:lnTo>
                                <a:close/>
                              </a:path>
                              <a:path w="4599940" h="955675">
                                <a:moveTo>
                                  <a:pt x="4599432" y="0"/>
                                </a:moveTo>
                                <a:lnTo>
                                  <a:pt x="4379976" y="0"/>
                                </a:lnTo>
                                <a:lnTo>
                                  <a:pt x="4379976" y="862584"/>
                                </a:lnTo>
                                <a:lnTo>
                                  <a:pt x="4599432" y="862584"/>
                                </a:lnTo>
                                <a:lnTo>
                                  <a:pt x="4599432" y="0"/>
                                </a:lnTo>
                                <a:close/>
                              </a:path>
                            </a:pathLst>
                          </a:custGeom>
                          <a:solidFill>
                            <a:srgbClr val="9E470D"/>
                          </a:solidFill>
                        </wps:spPr>
                        <wps:bodyPr wrap="square" lIns="0" tIns="0" rIns="0" bIns="0" rtlCol="0">
                          <a:prstTxWarp prst="textNoShape">
                            <a:avLst/>
                          </a:prstTxWarp>
                          <a:noAutofit/>
                        </wps:bodyPr>
                      </wps:wsp>
                      <wps:wsp>
                        <wps:cNvPr id="219" name="Graphic 219"/>
                        <wps:cNvSpPr/>
                        <wps:spPr>
                          <a:xfrm>
                            <a:off x="1055052" y="352488"/>
                            <a:ext cx="4599940" cy="1176655"/>
                          </a:xfrm>
                          <a:custGeom>
                            <a:avLst/>
                            <a:gdLst/>
                            <a:ahLst/>
                            <a:cxnLst/>
                            <a:rect l="l" t="t" r="r" b="b"/>
                            <a:pathLst>
                              <a:path w="4599940" h="1176655">
                                <a:moveTo>
                                  <a:pt x="219456" y="583692"/>
                                </a:moveTo>
                                <a:lnTo>
                                  <a:pt x="0" y="583692"/>
                                </a:lnTo>
                                <a:lnTo>
                                  <a:pt x="0" y="614172"/>
                                </a:lnTo>
                                <a:lnTo>
                                  <a:pt x="219456" y="614172"/>
                                </a:lnTo>
                                <a:lnTo>
                                  <a:pt x="219456" y="583692"/>
                                </a:lnTo>
                                <a:close/>
                              </a:path>
                              <a:path w="4599940" h="1176655">
                                <a:moveTo>
                                  <a:pt x="766572" y="601980"/>
                                </a:moveTo>
                                <a:lnTo>
                                  <a:pt x="547116" y="601980"/>
                                </a:lnTo>
                                <a:lnTo>
                                  <a:pt x="547116" y="615696"/>
                                </a:lnTo>
                                <a:lnTo>
                                  <a:pt x="766572" y="615696"/>
                                </a:lnTo>
                                <a:lnTo>
                                  <a:pt x="766572" y="601980"/>
                                </a:lnTo>
                                <a:close/>
                              </a:path>
                              <a:path w="4599940" h="1176655">
                                <a:moveTo>
                                  <a:pt x="1313688" y="373380"/>
                                </a:moveTo>
                                <a:lnTo>
                                  <a:pt x="1094232" y="373380"/>
                                </a:lnTo>
                                <a:lnTo>
                                  <a:pt x="1094232" y="416052"/>
                                </a:lnTo>
                                <a:lnTo>
                                  <a:pt x="1313688" y="416052"/>
                                </a:lnTo>
                                <a:lnTo>
                                  <a:pt x="1313688" y="373380"/>
                                </a:lnTo>
                                <a:close/>
                              </a:path>
                              <a:path w="4599940" h="1176655">
                                <a:moveTo>
                                  <a:pt x="1860804" y="441960"/>
                                </a:moveTo>
                                <a:lnTo>
                                  <a:pt x="1642872" y="441960"/>
                                </a:lnTo>
                                <a:lnTo>
                                  <a:pt x="1642872" y="505968"/>
                                </a:lnTo>
                                <a:lnTo>
                                  <a:pt x="1860804" y="505968"/>
                                </a:lnTo>
                                <a:lnTo>
                                  <a:pt x="1860804" y="441960"/>
                                </a:lnTo>
                                <a:close/>
                              </a:path>
                              <a:path w="4599940" h="1176655">
                                <a:moveTo>
                                  <a:pt x="2409444" y="341376"/>
                                </a:moveTo>
                                <a:lnTo>
                                  <a:pt x="2189988" y="341376"/>
                                </a:lnTo>
                                <a:lnTo>
                                  <a:pt x="2189988" y="362712"/>
                                </a:lnTo>
                                <a:lnTo>
                                  <a:pt x="2409444" y="362712"/>
                                </a:lnTo>
                                <a:lnTo>
                                  <a:pt x="2409444" y="341376"/>
                                </a:lnTo>
                                <a:close/>
                              </a:path>
                              <a:path w="4599940" h="1176655">
                                <a:moveTo>
                                  <a:pt x="2956560" y="1143000"/>
                                </a:moveTo>
                                <a:lnTo>
                                  <a:pt x="2737104" y="1143000"/>
                                </a:lnTo>
                                <a:lnTo>
                                  <a:pt x="2737104" y="1176528"/>
                                </a:lnTo>
                                <a:lnTo>
                                  <a:pt x="2956560" y="1176528"/>
                                </a:lnTo>
                                <a:lnTo>
                                  <a:pt x="2956560" y="1143000"/>
                                </a:lnTo>
                                <a:close/>
                              </a:path>
                              <a:path w="4599940" h="1176655">
                                <a:moveTo>
                                  <a:pt x="3503676" y="105156"/>
                                </a:moveTo>
                                <a:lnTo>
                                  <a:pt x="3284220" y="105156"/>
                                </a:lnTo>
                                <a:lnTo>
                                  <a:pt x="3284220" y="182880"/>
                                </a:lnTo>
                                <a:lnTo>
                                  <a:pt x="3503676" y="182880"/>
                                </a:lnTo>
                                <a:lnTo>
                                  <a:pt x="3503676" y="105156"/>
                                </a:lnTo>
                                <a:close/>
                              </a:path>
                              <a:path w="4599940" h="1176655">
                                <a:moveTo>
                                  <a:pt x="4050792" y="0"/>
                                </a:moveTo>
                                <a:lnTo>
                                  <a:pt x="3832860" y="0"/>
                                </a:lnTo>
                                <a:lnTo>
                                  <a:pt x="3832860" y="59436"/>
                                </a:lnTo>
                                <a:lnTo>
                                  <a:pt x="4050792" y="59436"/>
                                </a:lnTo>
                                <a:lnTo>
                                  <a:pt x="4050792" y="0"/>
                                </a:lnTo>
                                <a:close/>
                              </a:path>
                              <a:path w="4599940" h="1176655">
                                <a:moveTo>
                                  <a:pt x="4599432" y="0"/>
                                </a:moveTo>
                                <a:lnTo>
                                  <a:pt x="4379976" y="0"/>
                                </a:lnTo>
                                <a:lnTo>
                                  <a:pt x="4379976" y="24384"/>
                                </a:lnTo>
                                <a:lnTo>
                                  <a:pt x="4599432" y="24384"/>
                                </a:lnTo>
                                <a:lnTo>
                                  <a:pt x="4599432" y="0"/>
                                </a:lnTo>
                                <a:close/>
                              </a:path>
                            </a:pathLst>
                          </a:custGeom>
                          <a:solidFill>
                            <a:srgbClr val="626262"/>
                          </a:solidFill>
                        </wps:spPr>
                        <wps:bodyPr wrap="square" lIns="0" tIns="0" rIns="0" bIns="0" rtlCol="0">
                          <a:prstTxWarp prst="textNoShape">
                            <a:avLst/>
                          </a:prstTxWarp>
                          <a:noAutofit/>
                        </wps:bodyPr>
                      </wps:wsp>
                      <wps:wsp>
                        <wps:cNvPr id="220" name="Graphic 220"/>
                        <wps:cNvSpPr/>
                        <wps:spPr>
                          <a:xfrm>
                            <a:off x="1055052" y="253428"/>
                            <a:ext cx="4599940" cy="701040"/>
                          </a:xfrm>
                          <a:custGeom>
                            <a:avLst/>
                            <a:gdLst/>
                            <a:ahLst/>
                            <a:cxnLst/>
                            <a:rect l="l" t="t" r="r" b="b"/>
                            <a:pathLst>
                              <a:path w="4599940" h="701040">
                                <a:moveTo>
                                  <a:pt x="219456" y="618744"/>
                                </a:moveTo>
                                <a:lnTo>
                                  <a:pt x="0" y="618744"/>
                                </a:lnTo>
                                <a:lnTo>
                                  <a:pt x="0" y="682752"/>
                                </a:lnTo>
                                <a:lnTo>
                                  <a:pt x="219456" y="682752"/>
                                </a:lnTo>
                                <a:lnTo>
                                  <a:pt x="219456" y="618744"/>
                                </a:lnTo>
                                <a:close/>
                              </a:path>
                              <a:path w="4599940" h="701040">
                                <a:moveTo>
                                  <a:pt x="766572" y="632460"/>
                                </a:moveTo>
                                <a:lnTo>
                                  <a:pt x="547116" y="632460"/>
                                </a:lnTo>
                                <a:lnTo>
                                  <a:pt x="547116" y="701040"/>
                                </a:lnTo>
                                <a:lnTo>
                                  <a:pt x="766572" y="701040"/>
                                </a:lnTo>
                                <a:lnTo>
                                  <a:pt x="766572" y="632460"/>
                                </a:lnTo>
                                <a:close/>
                              </a:path>
                              <a:path w="4599940" h="701040">
                                <a:moveTo>
                                  <a:pt x="1313688" y="396240"/>
                                </a:moveTo>
                                <a:lnTo>
                                  <a:pt x="1094232" y="396240"/>
                                </a:lnTo>
                                <a:lnTo>
                                  <a:pt x="1094232" y="472440"/>
                                </a:lnTo>
                                <a:lnTo>
                                  <a:pt x="1313688" y="472440"/>
                                </a:lnTo>
                                <a:lnTo>
                                  <a:pt x="1313688" y="396240"/>
                                </a:lnTo>
                                <a:close/>
                              </a:path>
                              <a:path w="4599940" h="701040">
                                <a:moveTo>
                                  <a:pt x="1860804" y="457200"/>
                                </a:moveTo>
                                <a:lnTo>
                                  <a:pt x="1642872" y="457200"/>
                                </a:lnTo>
                                <a:lnTo>
                                  <a:pt x="1642872" y="541020"/>
                                </a:lnTo>
                                <a:lnTo>
                                  <a:pt x="1860804" y="541020"/>
                                </a:lnTo>
                                <a:lnTo>
                                  <a:pt x="1860804" y="457200"/>
                                </a:lnTo>
                                <a:close/>
                              </a:path>
                              <a:path w="4599940" h="701040">
                                <a:moveTo>
                                  <a:pt x="2409444" y="353568"/>
                                </a:moveTo>
                                <a:lnTo>
                                  <a:pt x="2189988" y="353568"/>
                                </a:lnTo>
                                <a:lnTo>
                                  <a:pt x="2189988" y="440436"/>
                                </a:lnTo>
                                <a:lnTo>
                                  <a:pt x="2409444" y="440436"/>
                                </a:lnTo>
                                <a:lnTo>
                                  <a:pt x="2409444" y="353568"/>
                                </a:lnTo>
                                <a:close/>
                              </a:path>
                              <a:path w="4599940" h="701040">
                                <a:moveTo>
                                  <a:pt x="2956560" y="557784"/>
                                </a:moveTo>
                                <a:lnTo>
                                  <a:pt x="2737104" y="557784"/>
                                </a:lnTo>
                                <a:lnTo>
                                  <a:pt x="2737104" y="643128"/>
                                </a:lnTo>
                                <a:lnTo>
                                  <a:pt x="2956560" y="643128"/>
                                </a:lnTo>
                                <a:lnTo>
                                  <a:pt x="2956560" y="557784"/>
                                </a:lnTo>
                                <a:close/>
                              </a:path>
                              <a:path w="4599940" h="701040">
                                <a:moveTo>
                                  <a:pt x="3503676" y="118872"/>
                                </a:moveTo>
                                <a:lnTo>
                                  <a:pt x="3284220" y="118872"/>
                                </a:lnTo>
                                <a:lnTo>
                                  <a:pt x="3284220" y="204216"/>
                                </a:lnTo>
                                <a:lnTo>
                                  <a:pt x="3503676" y="204216"/>
                                </a:lnTo>
                                <a:lnTo>
                                  <a:pt x="3503676" y="118872"/>
                                </a:lnTo>
                                <a:close/>
                              </a:path>
                              <a:path w="4599940" h="701040">
                                <a:moveTo>
                                  <a:pt x="4050792" y="1524"/>
                                </a:moveTo>
                                <a:lnTo>
                                  <a:pt x="3832860" y="1524"/>
                                </a:lnTo>
                                <a:lnTo>
                                  <a:pt x="3832860" y="99060"/>
                                </a:lnTo>
                                <a:lnTo>
                                  <a:pt x="4050792" y="99060"/>
                                </a:lnTo>
                                <a:lnTo>
                                  <a:pt x="4050792" y="1524"/>
                                </a:lnTo>
                                <a:close/>
                              </a:path>
                              <a:path w="4599940" h="701040">
                                <a:moveTo>
                                  <a:pt x="4599432" y="0"/>
                                </a:moveTo>
                                <a:lnTo>
                                  <a:pt x="4379976" y="0"/>
                                </a:lnTo>
                                <a:lnTo>
                                  <a:pt x="4379976" y="99060"/>
                                </a:lnTo>
                                <a:lnTo>
                                  <a:pt x="4599432" y="99060"/>
                                </a:lnTo>
                                <a:lnTo>
                                  <a:pt x="4599432" y="0"/>
                                </a:lnTo>
                                <a:close/>
                              </a:path>
                            </a:pathLst>
                          </a:custGeom>
                          <a:solidFill>
                            <a:srgbClr val="997300"/>
                          </a:solidFill>
                        </wps:spPr>
                        <wps:bodyPr wrap="square" lIns="0" tIns="0" rIns="0" bIns="0" rtlCol="0">
                          <a:prstTxWarp prst="textNoShape">
                            <a:avLst/>
                          </a:prstTxWarp>
                          <a:noAutofit/>
                        </wps:bodyPr>
                      </wps:wsp>
                      <wps:wsp>
                        <wps:cNvPr id="221" name="Graphic 221"/>
                        <wps:cNvSpPr/>
                        <wps:spPr>
                          <a:xfrm>
                            <a:off x="890587" y="1495234"/>
                            <a:ext cx="4927600" cy="1270"/>
                          </a:xfrm>
                          <a:custGeom>
                            <a:avLst/>
                            <a:gdLst/>
                            <a:ahLst/>
                            <a:cxnLst/>
                            <a:rect l="l" t="t" r="r" b="b"/>
                            <a:pathLst>
                              <a:path w="4927600">
                                <a:moveTo>
                                  <a:pt x="0" y="0"/>
                                </a:moveTo>
                                <a:lnTo>
                                  <a:pt x="4927600" y="0"/>
                                </a:lnTo>
                              </a:path>
                            </a:pathLst>
                          </a:custGeom>
                          <a:ln w="9525">
                            <a:solidFill>
                              <a:srgbClr val="D9D9D9"/>
                            </a:solidFill>
                            <a:prstDash val="solid"/>
                          </a:ln>
                        </wps:spPr>
                        <wps:bodyPr wrap="square" lIns="0" tIns="0" rIns="0" bIns="0" rtlCol="0">
                          <a:prstTxWarp prst="textNoShape">
                            <a:avLst/>
                          </a:prstTxWarp>
                          <a:noAutofit/>
                        </wps:bodyPr>
                      </wps:wsp>
                      <wps:wsp>
                        <wps:cNvPr id="222" name="Graphic 222"/>
                        <wps:cNvSpPr/>
                        <wps:spPr>
                          <a:xfrm>
                            <a:off x="1104455" y="19808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223" name="Graphic 223"/>
                        <wps:cNvSpPr/>
                        <wps:spPr>
                          <a:xfrm>
                            <a:off x="1487995" y="19808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224" name="Graphic 224"/>
                        <wps:cNvSpPr/>
                        <wps:spPr>
                          <a:xfrm>
                            <a:off x="1901761" y="19808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225" name="Graphic 225"/>
                        <wps:cNvSpPr/>
                        <wps:spPr>
                          <a:xfrm>
                            <a:off x="2260155" y="19808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226" name="Graphic 226"/>
                        <wps:cNvSpPr/>
                        <wps:spPr>
                          <a:xfrm>
                            <a:off x="2635567" y="19808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227" name="Graphic 227"/>
                        <wps:cNvSpPr/>
                        <wps:spPr>
                          <a:xfrm>
                            <a:off x="3026981" y="19808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228" name="Graphic 228"/>
                        <wps:cNvSpPr/>
                        <wps:spPr>
                          <a:xfrm>
                            <a:off x="3469957" y="19808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54478"/>
                          </a:solidFill>
                        </wps:spPr>
                        <wps:bodyPr wrap="square" lIns="0" tIns="0" rIns="0" bIns="0" rtlCol="0">
                          <a:prstTxWarp prst="textNoShape">
                            <a:avLst/>
                          </a:prstTxWarp>
                          <a:noAutofit/>
                        </wps:bodyPr>
                      </wps:wsp>
                      <wps:wsp>
                        <wps:cNvPr id="229" name="Graphic 229"/>
                        <wps:cNvSpPr/>
                        <wps:spPr>
                          <a:xfrm>
                            <a:off x="3833685" y="19808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E470D"/>
                          </a:solidFill>
                        </wps:spPr>
                        <wps:bodyPr wrap="square" lIns="0" tIns="0" rIns="0" bIns="0" rtlCol="0">
                          <a:prstTxWarp prst="textNoShape">
                            <a:avLst/>
                          </a:prstTxWarp>
                          <a:noAutofit/>
                        </wps:bodyPr>
                      </wps:wsp>
                      <wps:wsp>
                        <wps:cNvPr id="230" name="Graphic 230"/>
                        <wps:cNvSpPr/>
                        <wps:spPr>
                          <a:xfrm>
                            <a:off x="4217606" y="19808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26262"/>
                          </a:solidFill>
                        </wps:spPr>
                        <wps:bodyPr wrap="square" lIns="0" tIns="0" rIns="0" bIns="0" rtlCol="0">
                          <a:prstTxWarp prst="textNoShape">
                            <a:avLst/>
                          </a:prstTxWarp>
                          <a:noAutofit/>
                        </wps:bodyPr>
                      </wps:wsp>
                      <wps:wsp>
                        <wps:cNvPr id="231" name="Graphic 231"/>
                        <wps:cNvSpPr/>
                        <wps:spPr>
                          <a:xfrm>
                            <a:off x="4578159" y="19808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97300"/>
                          </a:solidFill>
                        </wps:spPr>
                        <wps:bodyPr wrap="square" lIns="0" tIns="0" rIns="0" bIns="0" rtlCol="0">
                          <a:prstTxWarp prst="textNoShape">
                            <a:avLst/>
                          </a:prstTxWarp>
                          <a:noAutofit/>
                        </wps:bodyPr>
                      </wps:wsp>
                      <wps:wsp>
                        <wps:cNvPr id="232" name="Graphic 232"/>
                        <wps:cNvSpPr/>
                        <wps:spPr>
                          <a:xfrm>
                            <a:off x="4762" y="4762"/>
                            <a:ext cx="5953125" cy="2190750"/>
                          </a:xfrm>
                          <a:custGeom>
                            <a:avLst/>
                            <a:gdLst/>
                            <a:ahLst/>
                            <a:cxnLst/>
                            <a:rect l="l" t="t" r="r" b="b"/>
                            <a:pathLst>
                              <a:path w="5953125" h="2190750">
                                <a:moveTo>
                                  <a:pt x="0" y="2190749"/>
                                </a:moveTo>
                                <a:lnTo>
                                  <a:pt x="5953125" y="2190749"/>
                                </a:lnTo>
                                <a:lnTo>
                                  <a:pt x="5953125" y="0"/>
                                </a:lnTo>
                                <a:lnTo>
                                  <a:pt x="0" y="0"/>
                                </a:lnTo>
                                <a:lnTo>
                                  <a:pt x="0" y="2190749"/>
                                </a:lnTo>
                                <a:close/>
                              </a:path>
                            </a:pathLst>
                          </a:custGeom>
                          <a:ln w="9525">
                            <a:solidFill>
                              <a:srgbClr val="D9D9D9"/>
                            </a:solidFill>
                            <a:prstDash val="solid"/>
                          </a:ln>
                        </wps:spPr>
                        <wps:bodyPr wrap="square" lIns="0" tIns="0" rIns="0" bIns="0" rtlCol="0">
                          <a:prstTxWarp prst="textNoShape">
                            <a:avLst/>
                          </a:prstTxWarp>
                          <a:noAutofit/>
                        </wps:bodyPr>
                      </wps:wsp>
                      <wps:wsp>
                        <wps:cNvPr id="233" name="Textbox 233"/>
                        <wps:cNvSpPr txBox="1"/>
                        <wps:spPr>
                          <a:xfrm>
                            <a:off x="382663" y="91249"/>
                            <a:ext cx="389890" cy="1465580"/>
                          </a:xfrm>
                          <a:prstGeom prst="rect">
                            <a:avLst/>
                          </a:prstGeom>
                        </wps:spPr>
                        <wps:txbx>
                          <w:txbxContent>
                            <w:p w14:paraId="5BA77F7E" w14:textId="77777777" w:rsidR="0086673E" w:rsidRDefault="0086673E">
                              <w:pPr>
                                <w:spacing w:line="183" w:lineRule="exact"/>
                                <w:ind w:right="18"/>
                                <w:jc w:val="right"/>
                                <w:rPr>
                                  <w:rFonts w:ascii="Calibri"/>
                                  <w:sz w:val="18"/>
                                </w:rPr>
                              </w:pPr>
                              <w:r>
                                <w:rPr>
                                  <w:rFonts w:ascii="Calibri"/>
                                  <w:color w:val="585858"/>
                                  <w:spacing w:val="-2"/>
                                  <w:sz w:val="18"/>
                                </w:rPr>
                                <w:t>250.000</w:t>
                              </w:r>
                            </w:p>
                            <w:p w14:paraId="43D2E3EF" w14:textId="77777777" w:rsidR="0086673E" w:rsidRDefault="0086673E">
                              <w:pPr>
                                <w:spacing w:before="206"/>
                                <w:rPr>
                                  <w:rFonts w:ascii="Calibri"/>
                                  <w:sz w:val="18"/>
                                </w:rPr>
                              </w:pPr>
                              <w:r>
                                <w:rPr>
                                  <w:rFonts w:ascii="Calibri"/>
                                  <w:color w:val="585858"/>
                                  <w:spacing w:val="-2"/>
                                  <w:sz w:val="18"/>
                                </w:rPr>
                                <w:t>200.000</w:t>
                              </w:r>
                            </w:p>
                            <w:p w14:paraId="0C7F1587" w14:textId="77777777" w:rsidR="0086673E" w:rsidRDefault="0086673E">
                              <w:pPr>
                                <w:spacing w:before="205"/>
                                <w:rPr>
                                  <w:rFonts w:ascii="Calibri"/>
                                  <w:sz w:val="18"/>
                                </w:rPr>
                              </w:pPr>
                              <w:r>
                                <w:rPr>
                                  <w:rFonts w:ascii="Calibri"/>
                                  <w:color w:val="585858"/>
                                  <w:spacing w:val="-2"/>
                                  <w:sz w:val="18"/>
                                </w:rPr>
                                <w:t>150.000</w:t>
                              </w:r>
                            </w:p>
                            <w:p w14:paraId="02699D62" w14:textId="77777777" w:rsidR="0086673E" w:rsidRDefault="0086673E">
                              <w:pPr>
                                <w:spacing w:before="206"/>
                                <w:rPr>
                                  <w:rFonts w:ascii="Calibri"/>
                                  <w:sz w:val="18"/>
                                </w:rPr>
                              </w:pPr>
                              <w:r>
                                <w:rPr>
                                  <w:rFonts w:ascii="Calibri"/>
                                  <w:color w:val="585858"/>
                                  <w:spacing w:val="-2"/>
                                  <w:sz w:val="18"/>
                                </w:rPr>
                                <w:t>100.000</w:t>
                              </w:r>
                            </w:p>
                            <w:p w14:paraId="28C77B11" w14:textId="77777777" w:rsidR="0086673E" w:rsidRDefault="0086673E">
                              <w:pPr>
                                <w:spacing w:before="206"/>
                                <w:ind w:left="91"/>
                                <w:rPr>
                                  <w:rFonts w:ascii="Calibri"/>
                                  <w:sz w:val="18"/>
                                </w:rPr>
                              </w:pPr>
                              <w:r>
                                <w:rPr>
                                  <w:rFonts w:ascii="Calibri"/>
                                  <w:color w:val="585858"/>
                                  <w:spacing w:val="-2"/>
                                  <w:sz w:val="18"/>
                                </w:rPr>
                                <w:t>50.000</w:t>
                              </w:r>
                            </w:p>
                            <w:p w14:paraId="07C8F314" w14:textId="77777777" w:rsidR="0086673E" w:rsidRDefault="0086673E">
                              <w:pPr>
                                <w:spacing w:before="205" w:line="216" w:lineRule="exact"/>
                                <w:ind w:right="99"/>
                                <w:jc w:val="right"/>
                                <w:rPr>
                                  <w:rFonts w:ascii="Calibri"/>
                                  <w:sz w:val="18"/>
                                </w:rPr>
                              </w:pPr>
                              <w:r>
                                <w:rPr>
                                  <w:rFonts w:ascii="Calibri"/>
                                  <w:color w:val="585858"/>
                                  <w:spacing w:val="-10"/>
                                  <w:sz w:val="18"/>
                                </w:rPr>
                                <w:t>-</w:t>
                              </w:r>
                            </w:p>
                          </w:txbxContent>
                        </wps:txbx>
                        <wps:bodyPr wrap="square" lIns="0" tIns="0" rIns="0" bIns="0" rtlCol="0">
                          <a:noAutofit/>
                        </wps:bodyPr>
                      </wps:wsp>
                      <wps:wsp>
                        <wps:cNvPr id="234" name="Textbox 234"/>
                        <wps:cNvSpPr txBox="1"/>
                        <wps:spPr>
                          <a:xfrm>
                            <a:off x="1048956" y="1590865"/>
                            <a:ext cx="244475" cy="114300"/>
                          </a:xfrm>
                          <a:prstGeom prst="rect">
                            <a:avLst/>
                          </a:prstGeom>
                        </wps:spPr>
                        <wps:txbx>
                          <w:txbxContent>
                            <w:p w14:paraId="0A0F18D8" w14:textId="77777777" w:rsidR="0086673E" w:rsidRDefault="0086673E">
                              <w:pPr>
                                <w:spacing w:line="180" w:lineRule="exact"/>
                                <w:rPr>
                                  <w:rFonts w:ascii="Calibri"/>
                                  <w:sz w:val="18"/>
                                </w:rPr>
                              </w:pPr>
                              <w:r>
                                <w:rPr>
                                  <w:rFonts w:ascii="Calibri"/>
                                  <w:color w:val="585858"/>
                                  <w:spacing w:val="-4"/>
                                  <w:sz w:val="18"/>
                                </w:rPr>
                                <w:t>2015</w:t>
                              </w:r>
                            </w:p>
                          </w:txbxContent>
                        </wps:txbx>
                        <wps:bodyPr wrap="square" lIns="0" tIns="0" rIns="0" bIns="0" rtlCol="0">
                          <a:noAutofit/>
                        </wps:bodyPr>
                      </wps:wsp>
                      <wps:wsp>
                        <wps:cNvPr id="235" name="Textbox 235"/>
                        <wps:cNvSpPr txBox="1"/>
                        <wps:spPr>
                          <a:xfrm>
                            <a:off x="1596707" y="1590865"/>
                            <a:ext cx="244475" cy="114300"/>
                          </a:xfrm>
                          <a:prstGeom prst="rect">
                            <a:avLst/>
                          </a:prstGeom>
                        </wps:spPr>
                        <wps:txbx>
                          <w:txbxContent>
                            <w:p w14:paraId="1F5A270F" w14:textId="77777777" w:rsidR="0086673E" w:rsidRDefault="0086673E">
                              <w:pPr>
                                <w:spacing w:line="180" w:lineRule="exact"/>
                                <w:rPr>
                                  <w:rFonts w:ascii="Calibri"/>
                                  <w:sz w:val="18"/>
                                </w:rPr>
                              </w:pPr>
                              <w:r>
                                <w:rPr>
                                  <w:rFonts w:ascii="Calibri"/>
                                  <w:color w:val="585858"/>
                                  <w:spacing w:val="-4"/>
                                  <w:sz w:val="18"/>
                                </w:rPr>
                                <w:t>2016</w:t>
                              </w:r>
                            </w:p>
                          </w:txbxContent>
                        </wps:txbx>
                        <wps:bodyPr wrap="square" lIns="0" tIns="0" rIns="0" bIns="0" rtlCol="0">
                          <a:noAutofit/>
                        </wps:bodyPr>
                      </wps:wsp>
                      <wps:wsp>
                        <wps:cNvPr id="236" name="Textbox 236"/>
                        <wps:cNvSpPr txBox="1"/>
                        <wps:spPr>
                          <a:xfrm>
                            <a:off x="2144077" y="1590865"/>
                            <a:ext cx="792480" cy="114300"/>
                          </a:xfrm>
                          <a:prstGeom prst="rect">
                            <a:avLst/>
                          </a:prstGeom>
                        </wps:spPr>
                        <wps:txbx>
                          <w:txbxContent>
                            <w:p w14:paraId="71879A54" w14:textId="77777777" w:rsidR="0086673E" w:rsidRDefault="0086673E">
                              <w:pPr>
                                <w:tabs>
                                  <w:tab w:val="left" w:pos="862"/>
                                </w:tabs>
                                <w:spacing w:line="180" w:lineRule="exact"/>
                                <w:rPr>
                                  <w:rFonts w:ascii="Calibri"/>
                                  <w:sz w:val="18"/>
                                </w:rPr>
                              </w:pPr>
                              <w:r>
                                <w:rPr>
                                  <w:rFonts w:ascii="Calibri"/>
                                  <w:color w:val="585858"/>
                                  <w:spacing w:val="-4"/>
                                  <w:sz w:val="18"/>
                                </w:rPr>
                                <w:t>2017</w:t>
                              </w:r>
                              <w:r>
                                <w:rPr>
                                  <w:rFonts w:ascii="Calibri"/>
                                  <w:color w:val="585858"/>
                                  <w:sz w:val="18"/>
                                </w:rPr>
                                <w:tab/>
                              </w:r>
                              <w:r>
                                <w:rPr>
                                  <w:rFonts w:ascii="Calibri"/>
                                  <w:color w:val="585858"/>
                                  <w:spacing w:val="-4"/>
                                  <w:sz w:val="18"/>
                                </w:rPr>
                                <w:t>2018</w:t>
                              </w:r>
                            </w:p>
                          </w:txbxContent>
                        </wps:txbx>
                        <wps:bodyPr wrap="square" lIns="0" tIns="0" rIns="0" bIns="0" rtlCol="0">
                          <a:noAutofit/>
                        </wps:bodyPr>
                      </wps:wsp>
                      <wps:wsp>
                        <wps:cNvPr id="237" name="Textbox 237"/>
                        <wps:cNvSpPr txBox="1"/>
                        <wps:spPr>
                          <a:xfrm>
                            <a:off x="3239198" y="1590865"/>
                            <a:ext cx="792480" cy="114300"/>
                          </a:xfrm>
                          <a:prstGeom prst="rect">
                            <a:avLst/>
                          </a:prstGeom>
                        </wps:spPr>
                        <wps:txbx>
                          <w:txbxContent>
                            <w:p w14:paraId="63D98412" w14:textId="77777777" w:rsidR="0086673E" w:rsidRDefault="0086673E">
                              <w:pPr>
                                <w:tabs>
                                  <w:tab w:val="left" w:pos="862"/>
                                </w:tabs>
                                <w:spacing w:line="180" w:lineRule="exact"/>
                                <w:rPr>
                                  <w:rFonts w:ascii="Calibri"/>
                                  <w:sz w:val="18"/>
                                </w:rPr>
                              </w:pPr>
                              <w:r>
                                <w:rPr>
                                  <w:rFonts w:ascii="Calibri"/>
                                  <w:color w:val="585858"/>
                                  <w:spacing w:val="-4"/>
                                  <w:sz w:val="18"/>
                                </w:rPr>
                                <w:t>2019</w:t>
                              </w:r>
                              <w:r>
                                <w:rPr>
                                  <w:rFonts w:ascii="Calibri"/>
                                  <w:color w:val="585858"/>
                                  <w:sz w:val="18"/>
                                </w:rPr>
                                <w:tab/>
                              </w:r>
                              <w:r>
                                <w:rPr>
                                  <w:rFonts w:ascii="Calibri"/>
                                  <w:color w:val="585858"/>
                                  <w:spacing w:val="-4"/>
                                  <w:sz w:val="18"/>
                                </w:rPr>
                                <w:t>2020</w:t>
                              </w:r>
                            </w:p>
                          </w:txbxContent>
                        </wps:txbx>
                        <wps:bodyPr wrap="square" lIns="0" tIns="0" rIns="0" bIns="0" rtlCol="0">
                          <a:noAutofit/>
                        </wps:bodyPr>
                      </wps:wsp>
                      <wps:wsp>
                        <wps:cNvPr id="238" name="Textbox 238"/>
                        <wps:cNvSpPr txBox="1"/>
                        <wps:spPr>
                          <a:xfrm>
                            <a:off x="4334700" y="1590865"/>
                            <a:ext cx="791845" cy="114300"/>
                          </a:xfrm>
                          <a:prstGeom prst="rect">
                            <a:avLst/>
                          </a:prstGeom>
                        </wps:spPr>
                        <wps:txbx>
                          <w:txbxContent>
                            <w:p w14:paraId="3B5AA625" w14:textId="77777777" w:rsidR="0086673E" w:rsidRDefault="0086673E">
                              <w:pPr>
                                <w:tabs>
                                  <w:tab w:val="left" w:pos="861"/>
                                </w:tabs>
                                <w:spacing w:line="180" w:lineRule="exact"/>
                                <w:rPr>
                                  <w:rFonts w:ascii="Calibri"/>
                                  <w:sz w:val="18"/>
                                </w:rPr>
                              </w:pPr>
                              <w:r>
                                <w:rPr>
                                  <w:rFonts w:ascii="Calibri"/>
                                  <w:color w:val="585858"/>
                                  <w:spacing w:val="-4"/>
                                  <w:sz w:val="18"/>
                                </w:rPr>
                                <w:t>2021</w:t>
                              </w:r>
                              <w:r>
                                <w:rPr>
                                  <w:rFonts w:ascii="Calibri"/>
                                  <w:color w:val="585858"/>
                                  <w:sz w:val="18"/>
                                </w:rPr>
                                <w:tab/>
                              </w:r>
                              <w:r>
                                <w:rPr>
                                  <w:rFonts w:ascii="Calibri"/>
                                  <w:color w:val="585858"/>
                                  <w:spacing w:val="-4"/>
                                  <w:sz w:val="18"/>
                                </w:rPr>
                                <w:t>2022</w:t>
                              </w:r>
                            </w:p>
                          </w:txbxContent>
                        </wps:txbx>
                        <wps:bodyPr wrap="square" lIns="0" tIns="0" rIns="0" bIns="0" rtlCol="0">
                          <a:noAutofit/>
                        </wps:bodyPr>
                      </wps:wsp>
                      <wps:wsp>
                        <wps:cNvPr id="239" name="Textbox 239"/>
                        <wps:cNvSpPr txBox="1"/>
                        <wps:spPr>
                          <a:xfrm>
                            <a:off x="5429821" y="1590865"/>
                            <a:ext cx="244475" cy="114300"/>
                          </a:xfrm>
                          <a:prstGeom prst="rect">
                            <a:avLst/>
                          </a:prstGeom>
                        </wps:spPr>
                        <wps:txbx>
                          <w:txbxContent>
                            <w:p w14:paraId="0D6A583A" w14:textId="77777777" w:rsidR="0086673E" w:rsidRDefault="0086673E">
                              <w:pPr>
                                <w:spacing w:line="180" w:lineRule="exact"/>
                                <w:rPr>
                                  <w:rFonts w:ascii="Calibri"/>
                                  <w:sz w:val="18"/>
                                </w:rPr>
                              </w:pPr>
                              <w:r>
                                <w:rPr>
                                  <w:rFonts w:ascii="Calibri"/>
                                  <w:color w:val="585858"/>
                                  <w:spacing w:val="-4"/>
                                  <w:sz w:val="18"/>
                                </w:rPr>
                                <w:t>2023</w:t>
                              </w:r>
                            </w:p>
                          </w:txbxContent>
                        </wps:txbx>
                        <wps:bodyPr wrap="square" lIns="0" tIns="0" rIns="0" bIns="0" rtlCol="0">
                          <a:noAutofit/>
                        </wps:bodyPr>
                      </wps:wsp>
                      <wps:wsp>
                        <wps:cNvPr id="240" name="Textbox 240"/>
                        <wps:cNvSpPr txBox="1"/>
                        <wps:spPr>
                          <a:xfrm>
                            <a:off x="405574" y="1712404"/>
                            <a:ext cx="367030" cy="114300"/>
                          </a:xfrm>
                          <a:prstGeom prst="rect">
                            <a:avLst/>
                          </a:prstGeom>
                        </wps:spPr>
                        <wps:txbx>
                          <w:txbxContent>
                            <w:p w14:paraId="533EACA2" w14:textId="77777777" w:rsidR="0086673E" w:rsidRDefault="0086673E">
                              <w:pPr>
                                <w:spacing w:line="180" w:lineRule="exact"/>
                                <w:rPr>
                                  <w:rFonts w:ascii="Calibri"/>
                                  <w:sz w:val="18"/>
                                </w:rPr>
                              </w:pPr>
                              <w:r>
                                <w:rPr>
                                  <w:rFonts w:ascii="Calibri"/>
                                  <w:color w:val="585858"/>
                                  <w:sz w:val="18"/>
                                </w:rPr>
                                <w:t>-</w:t>
                              </w:r>
                              <w:r>
                                <w:rPr>
                                  <w:rFonts w:ascii="Calibri"/>
                                  <w:color w:val="585858"/>
                                  <w:spacing w:val="-2"/>
                                  <w:sz w:val="18"/>
                                </w:rPr>
                                <w:t>50.000</w:t>
                              </w:r>
                            </w:p>
                          </w:txbxContent>
                        </wps:txbx>
                        <wps:bodyPr wrap="square" lIns="0" tIns="0" rIns="0" bIns="0" rtlCol="0">
                          <a:noAutofit/>
                        </wps:bodyPr>
                      </wps:wsp>
                      <wps:wsp>
                        <wps:cNvPr id="241" name="Textbox 241"/>
                        <wps:cNvSpPr txBox="1"/>
                        <wps:spPr>
                          <a:xfrm>
                            <a:off x="1194371" y="1959292"/>
                            <a:ext cx="3723640" cy="114300"/>
                          </a:xfrm>
                          <a:prstGeom prst="rect">
                            <a:avLst/>
                          </a:prstGeom>
                        </wps:spPr>
                        <wps:txbx>
                          <w:txbxContent>
                            <w:p w14:paraId="70303CFD" w14:textId="77777777" w:rsidR="0086673E" w:rsidRDefault="0086673E">
                              <w:pPr>
                                <w:tabs>
                                  <w:tab w:val="left" w:pos="603"/>
                                  <w:tab w:val="left" w:pos="1255"/>
                                  <w:tab w:val="left" w:pos="1820"/>
                                  <w:tab w:val="left" w:pos="2411"/>
                                  <w:tab w:val="left" w:pos="3027"/>
                                  <w:tab w:val="left" w:pos="3725"/>
                                  <w:tab w:val="left" w:pos="4298"/>
                                  <w:tab w:val="left" w:pos="4903"/>
                                  <w:tab w:val="left" w:pos="5470"/>
                                </w:tabs>
                                <w:spacing w:line="180" w:lineRule="exact"/>
                                <w:rPr>
                                  <w:rFonts w:ascii="Calibri"/>
                                  <w:sz w:val="18"/>
                                </w:rPr>
                              </w:pPr>
                              <w:r>
                                <w:rPr>
                                  <w:rFonts w:ascii="Calibri"/>
                                  <w:color w:val="585858"/>
                                  <w:spacing w:val="-5"/>
                                  <w:sz w:val="18"/>
                                </w:rPr>
                                <w:t>BRN</w:t>
                              </w:r>
                              <w:r>
                                <w:rPr>
                                  <w:rFonts w:ascii="Calibri"/>
                                  <w:color w:val="585858"/>
                                  <w:sz w:val="18"/>
                                </w:rPr>
                                <w:tab/>
                              </w:r>
                              <w:r>
                                <w:rPr>
                                  <w:rFonts w:ascii="Calibri"/>
                                  <w:color w:val="585858"/>
                                  <w:spacing w:val="-5"/>
                                  <w:sz w:val="18"/>
                                </w:rPr>
                                <w:t>KHM</w:t>
                              </w:r>
                              <w:r>
                                <w:rPr>
                                  <w:rFonts w:ascii="Calibri"/>
                                  <w:color w:val="585858"/>
                                  <w:sz w:val="18"/>
                                </w:rPr>
                                <w:tab/>
                              </w:r>
                              <w:r>
                                <w:rPr>
                                  <w:rFonts w:ascii="Calibri"/>
                                  <w:color w:val="585858"/>
                                  <w:spacing w:val="-5"/>
                                  <w:sz w:val="18"/>
                                </w:rPr>
                                <w:t>IDN</w:t>
                              </w:r>
                              <w:r>
                                <w:rPr>
                                  <w:rFonts w:ascii="Calibri"/>
                                  <w:color w:val="585858"/>
                                  <w:sz w:val="18"/>
                                </w:rPr>
                                <w:tab/>
                              </w:r>
                              <w:r>
                                <w:rPr>
                                  <w:rFonts w:ascii="Calibri"/>
                                  <w:color w:val="585858"/>
                                  <w:spacing w:val="-5"/>
                                  <w:sz w:val="18"/>
                                </w:rPr>
                                <w:t>LAO</w:t>
                              </w:r>
                              <w:r>
                                <w:rPr>
                                  <w:rFonts w:ascii="Calibri"/>
                                  <w:color w:val="585858"/>
                                  <w:sz w:val="18"/>
                                </w:rPr>
                                <w:tab/>
                              </w:r>
                              <w:r>
                                <w:rPr>
                                  <w:rFonts w:ascii="Calibri"/>
                                  <w:color w:val="585858"/>
                                  <w:spacing w:val="-5"/>
                                  <w:sz w:val="18"/>
                                </w:rPr>
                                <w:t>MYS</w:t>
                              </w:r>
                              <w:r>
                                <w:rPr>
                                  <w:rFonts w:ascii="Calibri"/>
                                  <w:color w:val="585858"/>
                                  <w:sz w:val="18"/>
                                </w:rPr>
                                <w:tab/>
                              </w:r>
                              <w:r>
                                <w:rPr>
                                  <w:rFonts w:ascii="Calibri"/>
                                  <w:color w:val="585858"/>
                                  <w:spacing w:val="-5"/>
                                  <w:sz w:val="18"/>
                                </w:rPr>
                                <w:t>MMR</w:t>
                              </w:r>
                              <w:r>
                                <w:rPr>
                                  <w:rFonts w:ascii="Calibri"/>
                                  <w:color w:val="585858"/>
                                  <w:sz w:val="18"/>
                                </w:rPr>
                                <w:tab/>
                              </w:r>
                              <w:r>
                                <w:rPr>
                                  <w:rFonts w:ascii="Calibri"/>
                                  <w:color w:val="585858"/>
                                  <w:spacing w:val="-5"/>
                                  <w:sz w:val="18"/>
                                </w:rPr>
                                <w:t>PHL</w:t>
                              </w:r>
                              <w:r>
                                <w:rPr>
                                  <w:rFonts w:ascii="Calibri"/>
                                  <w:color w:val="585858"/>
                                  <w:sz w:val="18"/>
                                </w:rPr>
                                <w:tab/>
                              </w:r>
                              <w:r>
                                <w:rPr>
                                  <w:rFonts w:ascii="Calibri"/>
                                  <w:color w:val="585858"/>
                                  <w:spacing w:val="-5"/>
                                  <w:sz w:val="18"/>
                                </w:rPr>
                                <w:t>SGN</w:t>
                              </w:r>
                              <w:r>
                                <w:rPr>
                                  <w:rFonts w:ascii="Calibri"/>
                                  <w:color w:val="585858"/>
                                  <w:sz w:val="18"/>
                                </w:rPr>
                                <w:tab/>
                              </w:r>
                              <w:r>
                                <w:rPr>
                                  <w:rFonts w:ascii="Calibri"/>
                                  <w:color w:val="585858"/>
                                  <w:spacing w:val="-5"/>
                                  <w:sz w:val="18"/>
                                </w:rPr>
                                <w:t>THL</w:t>
                              </w:r>
                              <w:r>
                                <w:rPr>
                                  <w:rFonts w:ascii="Calibri"/>
                                  <w:color w:val="585858"/>
                                  <w:sz w:val="18"/>
                                </w:rPr>
                                <w:tab/>
                              </w:r>
                              <w:r>
                                <w:rPr>
                                  <w:rFonts w:ascii="Calibri"/>
                                  <w:color w:val="585858"/>
                                  <w:spacing w:val="-5"/>
                                  <w:sz w:val="18"/>
                                </w:rPr>
                                <w:t>VNM</w:t>
                              </w:r>
                            </w:p>
                          </w:txbxContent>
                        </wps:txbx>
                        <wps:bodyPr wrap="square" lIns="0" tIns="0" rIns="0" bIns="0" rtlCol="0">
                          <a:noAutofit/>
                        </wps:bodyPr>
                      </wps:wsp>
                    </wpg:wgp>
                  </a:graphicData>
                </a:graphic>
              </wp:anchor>
            </w:drawing>
          </mc:Choice>
          <mc:Fallback>
            <w:pict>
              <v:group w14:anchorId="7E6670C0" id="Group 209" o:spid="_x0000_s1202" style="position:absolute;left:0;text-align:left;margin-left:70.5pt;margin-top:11.75pt;width:469.5pt;height:173.25pt;z-index:15764992;mso-wrap-distance-left:0;mso-wrap-distance-right:0;mso-position-horizontal-relative:page" coordsize="59626,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">
                <v:shape id="Graphic 210" o:spid="_x0000_s1203" style="position:absolute;left:8905;top:1444;width:49276;height:16212;visibility:visible;mso-wrap-style:square;v-text-anchor:top" coordsize="4927600,1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" path="m,1620900r4927600,em2573909,1081277r327660,em383920,1081277r327661,em3668141,1081277r876300,em2025269,1081277r329184,em4763897,1081277r163703,em3121024,1081277r327660,em,1081277r164464,em931037,1081277r876299,em4763897,810005r163703,em3121024,810005r327660,em2573909,810005r327660,em,810005r1258696,em4215257,810005r329184,em2025269,810005r329184,em3668141,810005r329184,em1478153,810005r329183,em,540257r1258696,em2573909,540257r874775,em4215257,540257r329184,em1478153,540257r876300,em4763897,540257r163703,em3668141,540257r329184,em,270509r3448684,em3668141,270509r876300,em4763897,270509r163703,em,l4927600,e" filled="f" strokecolor="#d9d9d9">
                  <v:path arrowok="t"/>
                </v:shape>
                <v:shape id="Graphic 211" o:spid="_x0000_s1204" style="position:absolute;left:10550;top:14924;width:45999;height:51;visibility:visible;mso-wrap-style:square;v-text-anchor:top" coordsize="45999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" path="m219456,1524l,1524,,3048r219456,l219456,1524xem766572,3048r-219456,l547116,4572r219456,l766572,3048xem1313688,l1094232,r,3048l1313688,3048r,-3048xem1860804,l1642872,r,3048l1860804,3048r,-3048xem2409444,l2189988,r,3048l2409444,3048r,-3048xem2956560,l2737104,r,3048l2956560,3048r,-3048xem3503676,1524r-219456,l3284220,3048r219456,l3503676,1524xem4050792,3048r-217932,l3832860,4572r217932,l4050792,3048xem4599432,3048r-219456,l4379976,4572r219456,l4599432,3048xe" fillcolor="#4471c4" stroked="f">
                  <v:path arrowok="t"/>
                </v:shape>
                <v:shape id="Graphic 212" o:spid="_x0000_s1205" style="position:absolute;left:10550;top:14726;width:45999;height:228;visibility:visible;mso-wrap-style:square;v-text-anchor:top" coordsize="45999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" path="m219456,12192l,12192r,9144l219456,21336r,-9144xem766572,9144r-219456,l547116,22860r219456,l766572,9144xem1313688,4572r-219456,l1094232,19812r219456,l1313688,4572xem1860804,3048r-217932,l1642872,19812r217932,l1860804,3048xem2409444,l2189988,r,19812l2409444,19812r,-19812xem2956560,l2737104,r,19812l2956560,19812r,-19812xem3503676,3048r-219456,l3284220,21336r219456,l3503676,3048xem4050792,3048r-217932,l3832860,22860r217932,l4050792,3048xem4599432,1524r-219456,l4379976,22860r219456,l4599432,1524xe" fillcolor="#ec7c30" stroked="f">
                  <v:path arrowok="t"/>
                </v:shape>
                <v:shape id="Graphic 213" o:spid="_x0000_s1206" style="position:absolute;left:10550;top:13385;width:45999;height:1467;visibility:visible;mso-wrap-style:square;v-text-anchor:top" coordsize="45999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" path="m219456,56388l,56388r,89916l219456,146304r,-89916xem766572,121920r-219456,l547116,143256r219456,l766572,121920xem1313688,27432r-219456,l1094232,138684r219456,l1313688,27432xem1860804,25908r-217932,l1642872,137160r217932,l1860804,25908xem2409444,6096r-219456,l2189988,134112r219456,l2409444,6096xem2956560,33528r-219456,l2737104,134112r219456,l2956560,33528xem3503676,22860r-219456,l3284220,137160r219456,l3503676,22860xem4050792,l3832860,r,137160l4050792,137160,4050792,xem4599432,18288r-219456,l4379976,135636r219456,l4599432,18288xe" fillcolor="#a4a4a4" stroked="f">
                  <v:path arrowok="t"/>
                </v:shape>
                <v:shape id="Graphic 214" o:spid="_x0000_s1207" style="position:absolute;left:10550;top:13354;width:45999;height:1251;visibility:visible;mso-wrap-style:square;v-text-anchor:top" coordsize="459994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" path="m219456,53340l,53340r,6096l219456,59436r,-6096xem766572,118872r-219456,l547116,124968r219456,l766572,118872xem1313688,21336r-219456,l1094232,30480r219456,l1313688,21336xem1860804,21336r-217932,l1642872,28956r217932,l1860804,21336xem2409444,4572r-219456,l2189988,9144r219456,l2409444,4572xem2956560,32004r-219456,l2737104,36576r219456,l2956560,32004xem3503676,19812r-219456,l3284220,25908r219456,l3503676,19812xem4050792,l3832860,r,3048l4050792,3048r,-3048xem4599432,12192r-219456,l4379976,21336r219456,l4599432,12192xe" fillcolor="#ffc000" stroked="f">
                  <v:path arrowok="t"/>
                </v:shape>
                <v:shape id="Graphic 215" o:spid="_x0000_s1208" style="position:absolute;left:10550;top:12425;width:45999;height:2120;visibility:visible;mso-wrap-style:square;v-text-anchor:top" coordsize="459994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" path="m219456,91440l,91440r,54864l219456,146304r,-54864xem766572,150876r-219456,l547116,211836r219456,l766572,150876xem1313688,64008r-219456,l1094232,114300r219456,l1313688,64008xem1860804,73152r-217932,l1642872,114300r217932,l1860804,73152xem2409444,54864r-219456,l2189988,97536r219456,l2409444,54864xem2956560,106680r-219456,l2737104,124968r219456,l2956560,106680xem3503676,47244r-219456,l3284220,112776r219456,l3503676,47244xem4050792,l3832860,r,92964l4050792,92964r,-92964xem4599432,57912r-219456,l4379976,105156r219456,l4599432,57912xe" fillcolor="#5b9bd4" stroked="f">
                  <v:path arrowok="t"/>
                </v:shape>
                <v:shape id="Graphic 216" o:spid="_x0000_s1209" style="position:absolute;left:10550;top:12257;width:45999;height:1676;visibility:visible;mso-wrap-style:square;v-text-anchor:top" coordsize="45999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" path="m219456,92964l,92964r,15240l219456,108204r,-15240xem766572,152400r-219456,l547116,167640r219456,l766572,152400xem1313688,59436r-219456,l1094232,80772r219456,l1313688,59436xem1860804,80772r-217932,l1642872,89916r217932,l1860804,80772xem2409444,62484r-219456,l2189988,71628r219456,l2409444,62484xem2956560,111252r-219456,l2737104,123444r219456,l2956560,111252xem3503676,57912r-219456,l3284220,64008r219456,l3503676,57912xem4050792,l3832860,r,16764l4050792,16764r,-16764xem4599432,62484r-219456,l4379976,74676r219456,l4599432,62484xe" fillcolor="#6fac46" stroked="f">
                  <v:path arrowok="t"/>
                </v:shape>
                <v:shape id="Graphic 217" o:spid="_x0000_s1210" style="position:absolute;left:10550;top:11739;width:45999;height:2044;visibility:visible;mso-wrap-style:square;v-text-anchor:top" coordsize="459994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" path="m219456,114300l,114300r,30480l219456,144780r,-30480xem766572,158496r-219456,l547116,204216r219456,l766572,158496xem1313688,56388r-219456,l1094232,111252r219456,l1313688,56388xem1860804,79248r-217932,l1642872,132588r217932,l1860804,79248xem2409444,67056r-219456,l2189988,114300r219456,l2409444,67056xem2956560,126492r-219456,l2737104,163068r219456,l2956560,126492xem3503676,45720r-219456,l3284220,109728r219456,l3503676,45720xem4050792,l3832860,r,51816l4050792,51816r,-51816xem4599432,65532r-219456,l4379976,114300r219456,l4599432,65532xe" fillcolor="#254478" stroked="f">
                  <v:path arrowok="t"/>
                </v:shape>
                <v:shape id="Graphic 218" o:spid="_x0000_s1211" style="position:absolute;left:10550;top:3768;width:45999;height:9557;visibility:visible;mso-wrap-style:square;v-text-anchor:top" coordsize="4599940,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" path="m219456,589788l,589788,,911352r219456,l219456,589788xem766572,591312r-219456,l547116,955548r219456,l766572,591312xem1313688,391668r-219456,l1094232,853440r219456,l1313688,391668xem1860804,481584r-217932,l1642872,876300r217932,l1860804,481584xem2409444,338328r-219456,l2189988,864108r219456,l2409444,338328xem2956560,519684r-219456,l2737104,923544r219456,l2956560,519684xem3503676,158496r-219456,l3284220,842772r219456,l3503676,158496xem4050792,35052r-217932,l3832860,797052r217932,l4050792,35052xem4599432,l4379976,r,862584l4599432,862584,4599432,xe" fillcolor="#9e470d" stroked="f">
                  <v:path arrowok="t"/>
                </v:shape>
                <v:shape id="Graphic 219" o:spid="_x0000_s1212" style="position:absolute;left:10550;top:3524;width:45999;height:11767;visibility:visible;mso-wrap-style:square;v-text-anchor:top" coordsize="4599940,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" path="m219456,583692l,583692r,30480l219456,614172r,-30480xem766572,601980r-219456,l547116,615696r219456,l766572,601980xem1313688,373380r-219456,l1094232,416052r219456,l1313688,373380xem1860804,441960r-217932,l1642872,505968r217932,l1860804,441960xem2409444,341376r-219456,l2189988,362712r219456,l2409444,341376xem2956560,1143000r-219456,l2737104,1176528r219456,l2956560,1143000xem3503676,105156r-219456,l3284220,182880r219456,l3503676,105156xem4050792,l3832860,r,59436l4050792,59436r,-59436xem4599432,l4379976,r,24384l4599432,24384r,-24384xe" fillcolor="#626262" stroked="f">
                  <v:path arrowok="t"/>
                </v:shape>
                <v:shape id="Graphic 220" o:spid="_x0000_s1213" style="position:absolute;left:10550;top:2534;width:45999;height:7010;visibility:visible;mso-wrap-style:square;v-text-anchor:top" coordsize="459994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" path="m219456,618744l,618744r,64008l219456,682752r,-64008xem766572,632460r-219456,l547116,701040r219456,l766572,632460xem1313688,396240r-219456,l1094232,472440r219456,l1313688,396240xem1860804,457200r-217932,l1642872,541020r217932,l1860804,457200xem2409444,353568r-219456,l2189988,440436r219456,l2409444,353568xem2956560,557784r-219456,l2737104,643128r219456,l2956560,557784xem3503676,118872r-219456,l3284220,204216r219456,l3503676,118872xem4050792,1524r-217932,l3832860,99060r217932,l4050792,1524xem4599432,l4379976,r,99060l4599432,99060r,-99060xe" fillcolor="#997300" stroked="f">
                  <v:path arrowok="t"/>
                </v:shape>
                <v:shape id="Graphic 221" o:spid="_x0000_s1214" style="position:absolute;left:8905;top:14952;width:49276;height:13;visibility:visible;mso-wrap-style:square;v-text-anchor:top" coordsize="492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" path="m,l4927600,e" filled="f" strokecolor="#d9d9d9">
                  <v:path arrowok="t"/>
                </v:shape>
                <v:shape id="Graphic 222" o:spid="_x0000_s1215" style="position:absolute;left:11044;top:1980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" path="m62779,l,,,62779r62779,l62779,xe" fillcolor="#4471c4" stroked="f">
                  <v:path arrowok="t"/>
                </v:shape>
                <v:shape id="Graphic 223" o:spid="_x0000_s1216" style="position:absolute;left:14879;top:1980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" path="m62779,l,,,62779r62779,l62779,xe" fillcolor="#ec7c30" stroked="f">
                  <v:path arrowok="t"/>
                </v:shape>
                <v:shape id="Graphic 224" o:spid="_x0000_s1217" style="position:absolute;left:19017;top:1980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" path="m62779,l,,,62779r62779,l62779,xe" fillcolor="#a4a4a4" stroked="f">
                  <v:path arrowok="t"/>
                </v:shape>
                <v:shape id="Graphic 225" o:spid="_x0000_s1218" style="position:absolute;left:22601;top:1980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" path="m62779,l,,,62779r62779,l62779,xe" fillcolor="#ffc000" stroked="f">
                  <v:path arrowok="t"/>
                </v:shape>
                <v:shape id="Graphic 226" o:spid="_x0000_s1219" style="position:absolute;left:26355;top:1980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" path="m62779,l,,,62779r62779,l62779,xe" fillcolor="#5b9bd4" stroked="f">
                  <v:path arrowok="t"/>
                </v:shape>
                <v:shape id="Graphic 227" o:spid="_x0000_s1220" style="position:absolute;left:30269;top:1980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" path="m62779,l,,,62779r62779,l62779,xe" fillcolor="#6fac46" stroked="f">
                  <v:path arrowok="t"/>
                </v:shape>
                <v:shape id="Graphic 228" o:spid="_x0000_s1221" style="position:absolute;left:34699;top:1980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" path="m62779,l,,,62779r62779,l62779,xe" fillcolor="#254478" stroked="f">
                  <v:path arrowok="t"/>
                </v:shape>
                <v:shape id="Graphic 229" o:spid="_x0000_s1222" style="position:absolute;left:38336;top:1980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" path="m62779,l,,,62779r62779,l62779,xe" fillcolor="#9e470d" stroked="f">
                  <v:path arrowok="t"/>
                </v:shape>
                <v:shape id="Graphic 230" o:spid="_x0000_s1223" style="position:absolute;left:42176;top:19808;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" path="m62779,l,,,62779r62779,l62779,xe" fillcolor="#626262" stroked="f">
                  <v:path arrowok="t"/>
                </v:shape>
                <v:shape id="Graphic 231" o:spid="_x0000_s1224" style="position:absolute;left:45781;top:1980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" path="m62779,l,,,62779r62779,l62779,xe" fillcolor="#997300" stroked="f">
                  <v:path arrowok="t"/>
                </v:shape>
                <v:shape id="Graphic 232" o:spid="_x0000_s1225" style="position:absolute;left:47;top:47;width:59531;height:21908;visibility:visible;mso-wrap-style:square;v-text-anchor:top" coordsize="5953125,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" path="m,2190749r5953125,l5953125,,,,,2190749xe" filled="f" strokecolor="#d9d9d9">
                  <v:path arrowok="t"/>
                </v:shape>
                <v:shape id="Textbox 233" o:spid="_x0000_s1226" type="#_x0000_t202" style="position:absolute;left:3826;top:912;width:3899;height:1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BA77F7E" w14:textId="77777777" w:rsidR="0086673E" w:rsidRDefault="0086673E">
                        <w:pPr>
                          <w:spacing w:line="183" w:lineRule="exact"/>
                          <w:ind w:right="18"/>
                          <w:jc w:val="right"/>
                          <w:rPr>
                            <w:rFonts w:ascii="Calibri"/>
                            <w:sz w:val="18"/>
                          </w:rPr>
                        </w:pPr>
                        <w:r>
                          <w:rPr>
                            <w:rFonts w:ascii="Calibri"/>
                            <w:color w:val="585858"/>
                            <w:spacing w:val="-2"/>
                            <w:sz w:val="18"/>
                          </w:rPr>
                          <w:t>250.000</w:t>
                        </w:r>
                      </w:p>
                      <w:p w14:paraId="43D2E3EF" w14:textId="77777777" w:rsidR="0086673E" w:rsidRDefault="0086673E">
                        <w:pPr>
                          <w:spacing w:before="206"/>
                          <w:rPr>
                            <w:rFonts w:ascii="Calibri"/>
                            <w:sz w:val="18"/>
                          </w:rPr>
                        </w:pPr>
                        <w:r>
                          <w:rPr>
                            <w:rFonts w:ascii="Calibri"/>
                            <w:color w:val="585858"/>
                            <w:spacing w:val="-2"/>
                            <w:sz w:val="18"/>
                          </w:rPr>
                          <w:t>200.000</w:t>
                        </w:r>
                      </w:p>
                      <w:p w14:paraId="0C7F1587" w14:textId="77777777" w:rsidR="0086673E" w:rsidRDefault="0086673E">
                        <w:pPr>
                          <w:spacing w:before="205"/>
                          <w:rPr>
                            <w:rFonts w:ascii="Calibri"/>
                            <w:sz w:val="18"/>
                          </w:rPr>
                        </w:pPr>
                        <w:r>
                          <w:rPr>
                            <w:rFonts w:ascii="Calibri"/>
                            <w:color w:val="585858"/>
                            <w:spacing w:val="-2"/>
                            <w:sz w:val="18"/>
                          </w:rPr>
                          <w:t>150.000</w:t>
                        </w:r>
                      </w:p>
                      <w:p w14:paraId="02699D62" w14:textId="77777777" w:rsidR="0086673E" w:rsidRDefault="0086673E">
                        <w:pPr>
                          <w:spacing w:before="206"/>
                          <w:rPr>
                            <w:rFonts w:ascii="Calibri"/>
                            <w:sz w:val="18"/>
                          </w:rPr>
                        </w:pPr>
                        <w:r>
                          <w:rPr>
                            <w:rFonts w:ascii="Calibri"/>
                            <w:color w:val="585858"/>
                            <w:spacing w:val="-2"/>
                            <w:sz w:val="18"/>
                          </w:rPr>
                          <w:t>100.000</w:t>
                        </w:r>
                      </w:p>
                      <w:p w14:paraId="28C77B11" w14:textId="77777777" w:rsidR="0086673E" w:rsidRDefault="0086673E">
                        <w:pPr>
                          <w:spacing w:before="206"/>
                          <w:ind w:left="91"/>
                          <w:rPr>
                            <w:rFonts w:ascii="Calibri"/>
                            <w:sz w:val="18"/>
                          </w:rPr>
                        </w:pPr>
                        <w:r>
                          <w:rPr>
                            <w:rFonts w:ascii="Calibri"/>
                            <w:color w:val="585858"/>
                            <w:spacing w:val="-2"/>
                            <w:sz w:val="18"/>
                          </w:rPr>
                          <w:t>50.000</w:t>
                        </w:r>
                      </w:p>
                      <w:p w14:paraId="07C8F314" w14:textId="77777777" w:rsidR="0086673E" w:rsidRDefault="0086673E">
                        <w:pPr>
                          <w:spacing w:before="205" w:line="216" w:lineRule="exact"/>
                          <w:ind w:right="99"/>
                          <w:jc w:val="right"/>
                          <w:rPr>
                            <w:rFonts w:ascii="Calibri"/>
                            <w:sz w:val="18"/>
                          </w:rPr>
                        </w:pPr>
                        <w:r>
                          <w:rPr>
                            <w:rFonts w:ascii="Calibri"/>
                            <w:color w:val="585858"/>
                            <w:spacing w:val="-10"/>
                            <w:sz w:val="18"/>
                          </w:rPr>
                          <w:t>-</w:t>
                        </w:r>
                      </w:p>
                    </w:txbxContent>
                  </v:textbox>
                </v:shape>
                <v:shape id="Textbox 234" o:spid="_x0000_s1227" type="#_x0000_t202" style="position:absolute;left:10489;top:15908;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0A0F18D8" w14:textId="77777777" w:rsidR="0086673E" w:rsidRDefault="0086673E">
                        <w:pPr>
                          <w:spacing w:line="180" w:lineRule="exact"/>
                          <w:rPr>
                            <w:rFonts w:ascii="Calibri"/>
                            <w:sz w:val="18"/>
                          </w:rPr>
                        </w:pPr>
                        <w:r>
                          <w:rPr>
                            <w:rFonts w:ascii="Calibri"/>
                            <w:color w:val="585858"/>
                            <w:spacing w:val="-4"/>
                            <w:sz w:val="18"/>
                          </w:rPr>
                          <w:t>2015</w:t>
                        </w:r>
                      </w:p>
                    </w:txbxContent>
                  </v:textbox>
                </v:shape>
                <v:shape id="Textbox 235" o:spid="_x0000_s1228" type="#_x0000_t202" style="position:absolute;left:15967;top:15908;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1F5A270F" w14:textId="77777777" w:rsidR="0086673E" w:rsidRDefault="0086673E">
                        <w:pPr>
                          <w:spacing w:line="180" w:lineRule="exact"/>
                          <w:rPr>
                            <w:rFonts w:ascii="Calibri"/>
                            <w:sz w:val="18"/>
                          </w:rPr>
                        </w:pPr>
                        <w:r>
                          <w:rPr>
                            <w:rFonts w:ascii="Calibri"/>
                            <w:color w:val="585858"/>
                            <w:spacing w:val="-4"/>
                            <w:sz w:val="18"/>
                          </w:rPr>
                          <w:t>2016</w:t>
                        </w:r>
                      </w:p>
                    </w:txbxContent>
                  </v:textbox>
                </v:shape>
                <v:shape id="Textbox 236" o:spid="_x0000_s1229" type="#_x0000_t202" style="position:absolute;left:21440;top:15908;width:7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71879A54" w14:textId="77777777" w:rsidR="0086673E" w:rsidRDefault="0086673E">
                        <w:pPr>
                          <w:tabs>
                            <w:tab w:val="left" w:pos="862"/>
                          </w:tabs>
                          <w:spacing w:line="180" w:lineRule="exact"/>
                          <w:rPr>
                            <w:rFonts w:ascii="Calibri"/>
                            <w:sz w:val="18"/>
                          </w:rPr>
                        </w:pPr>
                        <w:r>
                          <w:rPr>
                            <w:rFonts w:ascii="Calibri"/>
                            <w:color w:val="585858"/>
                            <w:spacing w:val="-4"/>
                            <w:sz w:val="18"/>
                          </w:rPr>
                          <w:t>2017</w:t>
                        </w:r>
                        <w:r>
                          <w:rPr>
                            <w:rFonts w:ascii="Calibri"/>
                            <w:color w:val="585858"/>
                            <w:sz w:val="18"/>
                          </w:rPr>
                          <w:tab/>
                        </w:r>
                        <w:r>
                          <w:rPr>
                            <w:rFonts w:ascii="Calibri"/>
                            <w:color w:val="585858"/>
                            <w:spacing w:val="-4"/>
                            <w:sz w:val="18"/>
                          </w:rPr>
                          <w:t>2018</w:t>
                        </w:r>
                      </w:p>
                    </w:txbxContent>
                  </v:textbox>
                </v:shape>
                <v:shape id="Textbox 237" o:spid="_x0000_s1230" type="#_x0000_t202" style="position:absolute;left:32391;top:15908;width:7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63D98412" w14:textId="77777777" w:rsidR="0086673E" w:rsidRDefault="0086673E">
                        <w:pPr>
                          <w:tabs>
                            <w:tab w:val="left" w:pos="862"/>
                          </w:tabs>
                          <w:spacing w:line="180" w:lineRule="exact"/>
                          <w:rPr>
                            <w:rFonts w:ascii="Calibri"/>
                            <w:sz w:val="18"/>
                          </w:rPr>
                        </w:pPr>
                        <w:r>
                          <w:rPr>
                            <w:rFonts w:ascii="Calibri"/>
                            <w:color w:val="585858"/>
                            <w:spacing w:val="-4"/>
                            <w:sz w:val="18"/>
                          </w:rPr>
                          <w:t>2019</w:t>
                        </w:r>
                        <w:r>
                          <w:rPr>
                            <w:rFonts w:ascii="Calibri"/>
                            <w:color w:val="585858"/>
                            <w:sz w:val="18"/>
                          </w:rPr>
                          <w:tab/>
                        </w:r>
                        <w:r>
                          <w:rPr>
                            <w:rFonts w:ascii="Calibri"/>
                            <w:color w:val="585858"/>
                            <w:spacing w:val="-4"/>
                            <w:sz w:val="18"/>
                          </w:rPr>
                          <w:t>2020</w:t>
                        </w:r>
                      </w:p>
                    </w:txbxContent>
                  </v:textbox>
                </v:shape>
                <v:shape id="Textbox 238" o:spid="_x0000_s1231" type="#_x0000_t202" style="position:absolute;left:43347;top:15908;width:791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3B5AA625" w14:textId="77777777" w:rsidR="0086673E" w:rsidRDefault="0086673E">
                        <w:pPr>
                          <w:tabs>
                            <w:tab w:val="left" w:pos="861"/>
                          </w:tabs>
                          <w:spacing w:line="180" w:lineRule="exact"/>
                          <w:rPr>
                            <w:rFonts w:ascii="Calibri"/>
                            <w:sz w:val="18"/>
                          </w:rPr>
                        </w:pPr>
                        <w:r>
                          <w:rPr>
                            <w:rFonts w:ascii="Calibri"/>
                            <w:color w:val="585858"/>
                            <w:spacing w:val="-4"/>
                            <w:sz w:val="18"/>
                          </w:rPr>
                          <w:t>2021</w:t>
                        </w:r>
                        <w:r>
                          <w:rPr>
                            <w:rFonts w:ascii="Calibri"/>
                            <w:color w:val="585858"/>
                            <w:sz w:val="18"/>
                          </w:rPr>
                          <w:tab/>
                        </w:r>
                        <w:r>
                          <w:rPr>
                            <w:rFonts w:ascii="Calibri"/>
                            <w:color w:val="585858"/>
                            <w:spacing w:val="-4"/>
                            <w:sz w:val="18"/>
                          </w:rPr>
                          <w:t>2022</w:t>
                        </w:r>
                      </w:p>
                    </w:txbxContent>
                  </v:textbox>
                </v:shape>
                <v:shape id="Textbox 239" o:spid="_x0000_s1232" type="#_x0000_t202" style="position:absolute;left:54298;top:15908;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0D6A583A" w14:textId="77777777" w:rsidR="0086673E" w:rsidRDefault="0086673E">
                        <w:pPr>
                          <w:spacing w:line="180" w:lineRule="exact"/>
                          <w:rPr>
                            <w:rFonts w:ascii="Calibri"/>
                            <w:sz w:val="18"/>
                          </w:rPr>
                        </w:pPr>
                        <w:r>
                          <w:rPr>
                            <w:rFonts w:ascii="Calibri"/>
                            <w:color w:val="585858"/>
                            <w:spacing w:val="-4"/>
                            <w:sz w:val="18"/>
                          </w:rPr>
                          <w:t>2023</w:t>
                        </w:r>
                      </w:p>
                    </w:txbxContent>
                  </v:textbox>
                </v:shape>
                <v:shape id="Textbox 240" o:spid="_x0000_s1233" type="#_x0000_t202" style="position:absolute;left:4055;top:17124;width:36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533EACA2" w14:textId="77777777" w:rsidR="0086673E" w:rsidRDefault="0086673E">
                        <w:pPr>
                          <w:spacing w:line="180" w:lineRule="exact"/>
                          <w:rPr>
                            <w:rFonts w:ascii="Calibri"/>
                            <w:sz w:val="18"/>
                          </w:rPr>
                        </w:pPr>
                        <w:r>
                          <w:rPr>
                            <w:rFonts w:ascii="Calibri"/>
                            <w:color w:val="585858"/>
                            <w:sz w:val="18"/>
                          </w:rPr>
                          <w:t>-</w:t>
                        </w:r>
                        <w:r>
                          <w:rPr>
                            <w:rFonts w:ascii="Calibri"/>
                            <w:color w:val="585858"/>
                            <w:spacing w:val="-2"/>
                            <w:sz w:val="18"/>
                          </w:rPr>
                          <w:t>50.000</w:t>
                        </w:r>
                      </w:p>
                    </w:txbxContent>
                  </v:textbox>
                </v:shape>
                <v:shape id="Textbox 241" o:spid="_x0000_s1234" type="#_x0000_t202" style="position:absolute;left:11943;top:19592;width:372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70303CFD" w14:textId="77777777" w:rsidR="0086673E" w:rsidRDefault="0086673E">
                        <w:pPr>
                          <w:tabs>
                            <w:tab w:val="left" w:pos="603"/>
                            <w:tab w:val="left" w:pos="1255"/>
                            <w:tab w:val="left" w:pos="1820"/>
                            <w:tab w:val="left" w:pos="2411"/>
                            <w:tab w:val="left" w:pos="3027"/>
                            <w:tab w:val="left" w:pos="3725"/>
                            <w:tab w:val="left" w:pos="4298"/>
                            <w:tab w:val="left" w:pos="4903"/>
                            <w:tab w:val="left" w:pos="5470"/>
                          </w:tabs>
                          <w:spacing w:line="180" w:lineRule="exact"/>
                          <w:rPr>
                            <w:rFonts w:ascii="Calibri"/>
                            <w:sz w:val="18"/>
                          </w:rPr>
                        </w:pPr>
                        <w:r>
                          <w:rPr>
                            <w:rFonts w:ascii="Calibri"/>
                            <w:color w:val="585858"/>
                            <w:spacing w:val="-5"/>
                            <w:sz w:val="18"/>
                          </w:rPr>
                          <w:t>BRN</w:t>
                        </w:r>
                        <w:r>
                          <w:rPr>
                            <w:rFonts w:ascii="Calibri"/>
                            <w:color w:val="585858"/>
                            <w:sz w:val="18"/>
                          </w:rPr>
                          <w:tab/>
                        </w:r>
                        <w:r>
                          <w:rPr>
                            <w:rFonts w:ascii="Calibri"/>
                            <w:color w:val="585858"/>
                            <w:spacing w:val="-5"/>
                            <w:sz w:val="18"/>
                          </w:rPr>
                          <w:t>KHM</w:t>
                        </w:r>
                        <w:r>
                          <w:rPr>
                            <w:rFonts w:ascii="Calibri"/>
                            <w:color w:val="585858"/>
                            <w:sz w:val="18"/>
                          </w:rPr>
                          <w:tab/>
                        </w:r>
                        <w:r>
                          <w:rPr>
                            <w:rFonts w:ascii="Calibri"/>
                            <w:color w:val="585858"/>
                            <w:spacing w:val="-5"/>
                            <w:sz w:val="18"/>
                          </w:rPr>
                          <w:t>IDN</w:t>
                        </w:r>
                        <w:r>
                          <w:rPr>
                            <w:rFonts w:ascii="Calibri"/>
                            <w:color w:val="585858"/>
                            <w:sz w:val="18"/>
                          </w:rPr>
                          <w:tab/>
                        </w:r>
                        <w:r>
                          <w:rPr>
                            <w:rFonts w:ascii="Calibri"/>
                            <w:color w:val="585858"/>
                            <w:spacing w:val="-5"/>
                            <w:sz w:val="18"/>
                          </w:rPr>
                          <w:t>LAO</w:t>
                        </w:r>
                        <w:r>
                          <w:rPr>
                            <w:rFonts w:ascii="Calibri"/>
                            <w:color w:val="585858"/>
                            <w:sz w:val="18"/>
                          </w:rPr>
                          <w:tab/>
                        </w:r>
                        <w:r>
                          <w:rPr>
                            <w:rFonts w:ascii="Calibri"/>
                            <w:color w:val="585858"/>
                            <w:spacing w:val="-5"/>
                            <w:sz w:val="18"/>
                          </w:rPr>
                          <w:t>MYS</w:t>
                        </w:r>
                        <w:r>
                          <w:rPr>
                            <w:rFonts w:ascii="Calibri"/>
                            <w:color w:val="585858"/>
                            <w:sz w:val="18"/>
                          </w:rPr>
                          <w:tab/>
                        </w:r>
                        <w:r>
                          <w:rPr>
                            <w:rFonts w:ascii="Calibri"/>
                            <w:color w:val="585858"/>
                            <w:spacing w:val="-5"/>
                            <w:sz w:val="18"/>
                          </w:rPr>
                          <w:t>MMR</w:t>
                        </w:r>
                        <w:r>
                          <w:rPr>
                            <w:rFonts w:ascii="Calibri"/>
                            <w:color w:val="585858"/>
                            <w:sz w:val="18"/>
                          </w:rPr>
                          <w:tab/>
                        </w:r>
                        <w:r>
                          <w:rPr>
                            <w:rFonts w:ascii="Calibri"/>
                            <w:color w:val="585858"/>
                            <w:spacing w:val="-5"/>
                            <w:sz w:val="18"/>
                          </w:rPr>
                          <w:t>PHL</w:t>
                        </w:r>
                        <w:r>
                          <w:rPr>
                            <w:rFonts w:ascii="Calibri"/>
                            <w:color w:val="585858"/>
                            <w:sz w:val="18"/>
                          </w:rPr>
                          <w:tab/>
                        </w:r>
                        <w:r>
                          <w:rPr>
                            <w:rFonts w:ascii="Calibri"/>
                            <w:color w:val="585858"/>
                            <w:spacing w:val="-5"/>
                            <w:sz w:val="18"/>
                          </w:rPr>
                          <w:t>SGN</w:t>
                        </w:r>
                        <w:r>
                          <w:rPr>
                            <w:rFonts w:ascii="Calibri"/>
                            <w:color w:val="585858"/>
                            <w:sz w:val="18"/>
                          </w:rPr>
                          <w:tab/>
                        </w:r>
                        <w:r>
                          <w:rPr>
                            <w:rFonts w:ascii="Calibri"/>
                            <w:color w:val="585858"/>
                            <w:spacing w:val="-5"/>
                            <w:sz w:val="18"/>
                          </w:rPr>
                          <w:t>THL</w:t>
                        </w:r>
                        <w:r>
                          <w:rPr>
                            <w:rFonts w:ascii="Calibri"/>
                            <w:color w:val="585858"/>
                            <w:sz w:val="18"/>
                          </w:rPr>
                          <w:tab/>
                        </w:r>
                        <w:r>
                          <w:rPr>
                            <w:rFonts w:ascii="Calibri"/>
                            <w:color w:val="585858"/>
                            <w:spacing w:val="-5"/>
                            <w:sz w:val="18"/>
                          </w:rPr>
                          <w:t>VNM</w:t>
                        </w:r>
                      </w:p>
                    </w:txbxContent>
                  </v:textbox>
                </v:shape>
                <w10:wrap anchorx="page"/>
              </v:group>
            </w:pict>
          </mc:Fallback>
        </mc:AlternateContent>
      </w:r>
      <w:bookmarkStart w:id="20" w:name="_bookmark20"/>
      <w:bookmarkEnd w:id="20"/>
      <w:r w:rsidR="007A19B3">
        <w:rPr>
          <w:color w:val="44536A"/>
        </w:rPr>
        <w:t xml:space="preserve">Hình </w:t>
      </w:r>
      <w:r>
        <w:rPr>
          <w:color w:val="44536A"/>
        </w:rPr>
        <w:t>6.</w:t>
      </w:r>
      <w:r>
        <w:rPr>
          <w:color w:val="44536A"/>
          <w:spacing w:val="-6"/>
        </w:rPr>
        <w:t xml:space="preserve"> </w:t>
      </w:r>
      <w:r w:rsidR="007A19B3">
        <w:rPr>
          <w:color w:val="44536A"/>
        </w:rPr>
        <w:t>Dòng vốn FDI chảy vào các nước thành viên ASEAN</w:t>
      </w:r>
      <w:r>
        <w:rPr>
          <w:color w:val="44536A"/>
        </w:rPr>
        <w:t>,</w:t>
      </w:r>
      <w:r>
        <w:rPr>
          <w:color w:val="44536A"/>
          <w:spacing w:val="-7"/>
        </w:rPr>
        <w:t xml:space="preserve"> </w:t>
      </w:r>
      <w:r>
        <w:rPr>
          <w:color w:val="44536A"/>
        </w:rPr>
        <w:t>2015-</w:t>
      </w:r>
      <w:r>
        <w:rPr>
          <w:color w:val="44536A"/>
          <w:spacing w:val="-4"/>
        </w:rPr>
        <w:t>2023</w:t>
      </w:r>
    </w:p>
    <w:p w14:paraId="3EE256BA" w14:textId="77777777" w:rsidR="00C32D40" w:rsidRDefault="00C32D40">
      <w:pPr>
        <w:pStyle w:val="BodyText"/>
      </w:pPr>
    </w:p>
    <w:p w14:paraId="0C25EBCD" w14:textId="77777777" w:rsidR="00C32D40" w:rsidRDefault="007A19B3">
      <w:pPr>
        <w:pStyle w:val="BodyText"/>
      </w:pPr>
      <w:r>
        <w:rPr>
          <w:noProof/>
          <w:lang w:eastAsia="ko-KR"/>
        </w:rPr>
        <mc:AlternateContent>
          <mc:Choice Requires="wps">
            <w:drawing>
              <wp:anchor distT="0" distB="0" distL="0" distR="0" simplePos="0" relativeHeight="15765504" behindDoc="0" locked="0" layoutInCell="1" allowOverlap="1" wp14:anchorId="18AC0691" wp14:editId="1A84AB11">
                <wp:simplePos x="0" y="0"/>
                <wp:positionH relativeFrom="page">
                  <wp:posOffset>1071562</wp:posOffset>
                </wp:positionH>
                <wp:positionV relativeFrom="paragraph">
                  <wp:posOffset>148273</wp:posOffset>
                </wp:positionV>
                <wp:extent cx="161925" cy="1001077"/>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001077"/>
                        </a:xfrm>
                        <a:prstGeom prst="rect">
                          <a:avLst/>
                        </a:prstGeom>
                      </wps:spPr>
                      <wps:txbx>
                        <w:txbxContent>
                          <w:p w14:paraId="7CCB7E14" w14:textId="77777777" w:rsidR="0086673E" w:rsidRPr="007A19B3" w:rsidRDefault="0086673E">
                            <w:pPr>
                              <w:pStyle w:val="BodyText"/>
                              <w:spacing w:line="223" w:lineRule="exact"/>
                              <w:ind w:left="20"/>
                              <w:rPr>
                                <w:rFonts w:asciiTheme="minorHAnsi" w:hAnsiTheme="minorHAnsi" w:cstheme="minorHAnsi"/>
                              </w:rPr>
                            </w:pPr>
                            <w:r w:rsidRPr="007A19B3">
                              <w:rPr>
                                <w:rFonts w:asciiTheme="minorHAnsi" w:hAnsiTheme="minorHAnsi" w:cstheme="minorHAnsi"/>
                                <w:color w:val="585858"/>
                              </w:rPr>
                              <w:t>Triệu đô la Mỹ</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8AC0691" id="Textbox 242" o:spid="_x0000_s1235" type="#_x0000_t202" style="position:absolute;margin-left:84.35pt;margin-top:11.7pt;width:12.75pt;height:78.8pt;z-index:1576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" filled="f" stroked="f">
                <v:textbox style="layout-flow:vertical;mso-layout-flow-alt:bottom-to-top" inset="0,0,0,0">
                  <w:txbxContent>
                    <w:p w14:paraId="7CCB7E14" w14:textId="77777777" w:rsidR="0086673E" w:rsidRPr="007A19B3" w:rsidRDefault="0086673E">
                      <w:pPr>
                        <w:pStyle w:val="BodyText"/>
                        <w:spacing w:line="223" w:lineRule="exact"/>
                        <w:ind w:left="20"/>
                        <w:rPr>
                          <w:rFonts w:asciiTheme="minorHAnsi" w:hAnsiTheme="minorHAnsi" w:cstheme="minorHAnsi"/>
                        </w:rPr>
                      </w:pPr>
                      <w:r w:rsidRPr="007A19B3">
                        <w:rPr>
                          <w:rFonts w:asciiTheme="minorHAnsi" w:hAnsiTheme="minorHAnsi" w:cstheme="minorHAnsi"/>
                          <w:color w:val="585858"/>
                        </w:rPr>
                        <w:t>Triệu đô la Mỹ</w:t>
                      </w:r>
                    </w:p>
                  </w:txbxContent>
                </v:textbox>
                <w10:wrap anchorx="page"/>
              </v:shape>
            </w:pict>
          </mc:Fallback>
        </mc:AlternateContent>
      </w:r>
    </w:p>
    <w:p w14:paraId="25D3BCDD" w14:textId="77777777" w:rsidR="00C32D40" w:rsidRDefault="00C32D40">
      <w:pPr>
        <w:pStyle w:val="BodyText"/>
      </w:pPr>
    </w:p>
    <w:p w14:paraId="47013643" w14:textId="77777777" w:rsidR="00C32D40" w:rsidRDefault="00C32D40">
      <w:pPr>
        <w:pStyle w:val="BodyText"/>
      </w:pPr>
    </w:p>
    <w:p w14:paraId="148B893A" w14:textId="77777777" w:rsidR="00C32D40" w:rsidRDefault="00C32D40">
      <w:pPr>
        <w:pStyle w:val="BodyText"/>
      </w:pPr>
    </w:p>
    <w:p w14:paraId="481C243A" w14:textId="77777777" w:rsidR="00C32D40" w:rsidRDefault="00C32D40">
      <w:pPr>
        <w:pStyle w:val="BodyText"/>
      </w:pPr>
    </w:p>
    <w:p w14:paraId="7AA69AB6" w14:textId="77777777" w:rsidR="00C32D40" w:rsidRDefault="00C32D40">
      <w:pPr>
        <w:pStyle w:val="BodyText"/>
      </w:pPr>
    </w:p>
    <w:p w14:paraId="648A298F" w14:textId="77777777" w:rsidR="00C32D40" w:rsidRDefault="00C32D40">
      <w:pPr>
        <w:pStyle w:val="BodyText"/>
      </w:pPr>
    </w:p>
    <w:p w14:paraId="23692D17" w14:textId="77777777" w:rsidR="00C32D40" w:rsidRDefault="00C32D40">
      <w:pPr>
        <w:pStyle w:val="BodyText"/>
      </w:pPr>
    </w:p>
    <w:p w14:paraId="14F3928A" w14:textId="77777777" w:rsidR="00C32D40" w:rsidRDefault="00C32D40">
      <w:pPr>
        <w:pStyle w:val="BodyText"/>
      </w:pPr>
    </w:p>
    <w:p w14:paraId="5F498109" w14:textId="77777777" w:rsidR="00C32D40" w:rsidRDefault="00C32D40">
      <w:pPr>
        <w:pStyle w:val="BodyText"/>
      </w:pPr>
    </w:p>
    <w:p w14:paraId="21E82C5C" w14:textId="77777777" w:rsidR="00C32D40" w:rsidRDefault="00C32D40">
      <w:pPr>
        <w:pStyle w:val="BodyText"/>
      </w:pPr>
    </w:p>
    <w:p w14:paraId="62FA8316" w14:textId="77777777" w:rsidR="00C32D40" w:rsidRDefault="00C32D40">
      <w:pPr>
        <w:pStyle w:val="BodyText"/>
      </w:pPr>
    </w:p>
    <w:p w14:paraId="3F83CFA3" w14:textId="77777777" w:rsidR="00C32D40" w:rsidRDefault="00C32D40">
      <w:pPr>
        <w:pStyle w:val="BodyText"/>
      </w:pPr>
    </w:p>
    <w:p w14:paraId="3EC18897" w14:textId="77777777" w:rsidR="00C32D40" w:rsidRDefault="00C32D40">
      <w:pPr>
        <w:pStyle w:val="BodyText"/>
        <w:spacing w:before="26"/>
      </w:pPr>
    </w:p>
    <w:p w14:paraId="21A1E3AC" w14:textId="77777777" w:rsidR="00C32D40" w:rsidRDefault="00F42E9B">
      <w:pPr>
        <w:ind w:left="852"/>
        <w:jc w:val="both"/>
        <w:rPr>
          <w:sz w:val="18"/>
        </w:rPr>
      </w:pPr>
      <w:r>
        <w:rPr>
          <w:sz w:val="18"/>
        </w:rPr>
        <w:t>Nguồn</w:t>
      </w:r>
      <w:r w:rsidR="007B5FDC">
        <w:rPr>
          <w:sz w:val="18"/>
        </w:rPr>
        <w:t>:</w:t>
      </w:r>
      <w:r w:rsidR="007B5FDC">
        <w:rPr>
          <w:spacing w:val="-2"/>
          <w:sz w:val="18"/>
        </w:rPr>
        <w:t xml:space="preserve"> </w:t>
      </w:r>
      <w:r>
        <w:rPr>
          <w:sz w:val="18"/>
        </w:rPr>
        <w:t>Thống kê ASEAN</w:t>
      </w:r>
      <w:r w:rsidR="007B5FDC">
        <w:rPr>
          <w:sz w:val="18"/>
        </w:rPr>
        <w:t xml:space="preserve"> </w:t>
      </w:r>
      <w:r w:rsidR="007B5FDC">
        <w:rPr>
          <w:spacing w:val="-2"/>
          <w:sz w:val="18"/>
        </w:rPr>
        <w:t>(2024)</w:t>
      </w:r>
    </w:p>
    <w:p w14:paraId="5AA7F6A7" w14:textId="77777777" w:rsidR="00C32D40" w:rsidRDefault="00C32D40">
      <w:pPr>
        <w:pStyle w:val="BodyText"/>
        <w:spacing w:before="43"/>
        <w:rPr>
          <w:sz w:val="18"/>
        </w:rPr>
      </w:pPr>
    </w:p>
    <w:p w14:paraId="78AE5535" w14:textId="77777777" w:rsidR="00C32D40" w:rsidRDefault="00760CFD">
      <w:pPr>
        <w:pStyle w:val="Heading2"/>
        <w:numPr>
          <w:ilvl w:val="1"/>
          <w:numId w:val="47"/>
        </w:numPr>
        <w:tabs>
          <w:tab w:val="left" w:pos="1932"/>
        </w:tabs>
        <w:rPr>
          <w:color w:val="2E5395"/>
        </w:rPr>
      </w:pPr>
      <w:bookmarkStart w:id="21" w:name="_bookmark21"/>
      <w:bookmarkEnd w:id="21"/>
      <w:r>
        <w:rPr>
          <w:color w:val="2E5395"/>
        </w:rPr>
        <w:t>Kết nối và Đổi mới sáng tạo</w:t>
      </w:r>
    </w:p>
    <w:p w14:paraId="5307CBB6" w14:textId="77777777" w:rsidR="00C32D40" w:rsidRDefault="00C32D40">
      <w:pPr>
        <w:pStyle w:val="BodyText"/>
        <w:spacing w:before="4"/>
        <w:rPr>
          <w:rFonts w:ascii="Arial"/>
          <w:b/>
          <w:sz w:val="24"/>
        </w:rPr>
      </w:pPr>
    </w:p>
    <w:p w14:paraId="6D1EEFE3" w14:textId="7C672BDE" w:rsidR="00C32D40" w:rsidRDefault="00760CFD" w:rsidP="00F42E9B">
      <w:pPr>
        <w:pStyle w:val="BodyText"/>
        <w:spacing w:before="1" w:line="252" w:lineRule="auto"/>
        <w:ind w:left="852" w:right="706"/>
        <w:jc w:val="both"/>
      </w:pPr>
      <w:r w:rsidRPr="00760CFD">
        <w:rPr>
          <w:rFonts w:ascii="Arial"/>
          <w:b/>
        </w:rPr>
        <w:t>K</w:t>
      </w:r>
      <w:r w:rsidRPr="00760CFD">
        <w:rPr>
          <w:rFonts w:ascii="Arial"/>
          <w:b/>
        </w:rPr>
        <w:t>ế</w:t>
      </w:r>
      <w:r w:rsidRPr="00760CFD">
        <w:rPr>
          <w:rFonts w:ascii="Arial"/>
          <w:b/>
        </w:rPr>
        <w:t>t n</w:t>
      </w:r>
      <w:r w:rsidRPr="00760CFD">
        <w:rPr>
          <w:rFonts w:ascii="Arial"/>
          <w:b/>
        </w:rPr>
        <w:t>ố</w:t>
      </w:r>
      <w:r w:rsidRPr="00760CFD">
        <w:rPr>
          <w:rFonts w:ascii="Arial"/>
          <w:b/>
        </w:rPr>
        <w:t>i tr</w:t>
      </w:r>
      <w:r w:rsidRPr="00760CFD">
        <w:rPr>
          <w:rFonts w:ascii="Arial"/>
          <w:b/>
        </w:rPr>
        <w:t>ê</w:t>
      </w:r>
      <w:r w:rsidRPr="00760CFD">
        <w:rPr>
          <w:rFonts w:ascii="Arial"/>
          <w:b/>
        </w:rPr>
        <w:t>n to</w:t>
      </w:r>
      <w:r w:rsidRPr="00760CFD">
        <w:rPr>
          <w:rFonts w:ascii="Arial"/>
          <w:b/>
        </w:rPr>
        <w:t>à</w:t>
      </w:r>
      <w:r w:rsidRPr="00760CFD">
        <w:rPr>
          <w:rFonts w:ascii="Arial"/>
          <w:b/>
        </w:rPr>
        <w:t xml:space="preserve">n ASEAN </w:t>
      </w:r>
      <w:r w:rsidRPr="00760CFD">
        <w:rPr>
          <w:rFonts w:ascii="Arial"/>
          <w:b/>
        </w:rPr>
        <w:t>đã</w:t>
      </w:r>
      <w:r w:rsidRPr="00760CFD">
        <w:rPr>
          <w:rFonts w:ascii="Arial"/>
          <w:b/>
        </w:rPr>
        <w:t xml:space="preserve"> cho th</w:t>
      </w:r>
      <w:r w:rsidRPr="00760CFD">
        <w:rPr>
          <w:rFonts w:ascii="Arial"/>
          <w:b/>
        </w:rPr>
        <w:t>ấ</w:t>
      </w:r>
      <w:r w:rsidRPr="00760CFD">
        <w:rPr>
          <w:rFonts w:ascii="Arial"/>
          <w:b/>
        </w:rPr>
        <w:t>y nh</w:t>
      </w:r>
      <w:r w:rsidRPr="00760CFD">
        <w:rPr>
          <w:rFonts w:ascii="Arial"/>
          <w:b/>
        </w:rPr>
        <w:t>ữ</w:t>
      </w:r>
      <w:r w:rsidRPr="00760CFD">
        <w:rPr>
          <w:rFonts w:ascii="Arial"/>
          <w:b/>
        </w:rPr>
        <w:t>ng c</w:t>
      </w:r>
      <w:r w:rsidRPr="00760CFD">
        <w:rPr>
          <w:rFonts w:ascii="Arial"/>
          <w:b/>
        </w:rPr>
        <w:t>ả</w:t>
      </w:r>
      <w:r w:rsidRPr="00760CFD">
        <w:rPr>
          <w:rFonts w:ascii="Arial"/>
          <w:b/>
        </w:rPr>
        <w:t>i thi</w:t>
      </w:r>
      <w:r w:rsidRPr="00760CFD">
        <w:rPr>
          <w:rFonts w:ascii="Arial"/>
          <w:b/>
        </w:rPr>
        <w:t>ệ</w:t>
      </w:r>
      <w:r w:rsidRPr="00760CFD">
        <w:rPr>
          <w:rFonts w:ascii="Arial"/>
          <w:b/>
        </w:rPr>
        <w:t xml:space="preserve">n </w:t>
      </w:r>
      <w:r w:rsidRPr="00760CFD">
        <w:rPr>
          <w:rFonts w:ascii="Arial"/>
          <w:b/>
        </w:rPr>
        <w:t>đá</w:t>
      </w:r>
      <w:r w:rsidRPr="00760CFD">
        <w:rPr>
          <w:rFonts w:ascii="Arial"/>
          <w:b/>
        </w:rPr>
        <w:t>ng k</w:t>
      </w:r>
      <w:r w:rsidRPr="00760CFD">
        <w:rPr>
          <w:rFonts w:ascii="Arial"/>
          <w:b/>
        </w:rPr>
        <w:t>ể</w:t>
      </w:r>
      <w:r w:rsidRPr="00760CFD">
        <w:rPr>
          <w:rFonts w:ascii="Arial"/>
          <w:b/>
        </w:rPr>
        <w:t xml:space="preserve"> trong giai </w:t>
      </w:r>
      <w:r w:rsidRPr="00760CFD">
        <w:rPr>
          <w:rFonts w:ascii="Arial"/>
          <w:b/>
        </w:rPr>
        <w:t>đ</w:t>
      </w:r>
      <w:r w:rsidRPr="00760CFD">
        <w:rPr>
          <w:rFonts w:ascii="Arial"/>
          <w:b/>
        </w:rPr>
        <w:t>o</w:t>
      </w:r>
      <w:r w:rsidRPr="00760CFD">
        <w:rPr>
          <w:rFonts w:ascii="Arial"/>
          <w:b/>
        </w:rPr>
        <w:t>ạ</w:t>
      </w:r>
      <w:r w:rsidRPr="00760CFD">
        <w:rPr>
          <w:rFonts w:ascii="Arial"/>
          <w:b/>
        </w:rPr>
        <w:t xml:space="preserve">n 2015-2023, </w:t>
      </w:r>
      <w:r w:rsidRPr="00760CFD">
        <w:rPr>
          <w:rFonts w:ascii="Arial"/>
          <w:b/>
        </w:rPr>
        <w:t>đặ</w:t>
      </w:r>
      <w:r w:rsidRPr="00760CFD">
        <w:rPr>
          <w:rFonts w:ascii="Arial"/>
          <w:b/>
        </w:rPr>
        <w:t>c bi</w:t>
      </w:r>
      <w:r w:rsidRPr="00760CFD">
        <w:rPr>
          <w:rFonts w:ascii="Arial"/>
          <w:b/>
        </w:rPr>
        <w:t>ệ</w:t>
      </w:r>
      <w:r w:rsidRPr="00760CFD">
        <w:rPr>
          <w:rFonts w:ascii="Arial"/>
          <w:b/>
        </w:rPr>
        <w:t>t l</w:t>
      </w:r>
      <w:r w:rsidRPr="00760CFD">
        <w:rPr>
          <w:rFonts w:ascii="Arial"/>
          <w:b/>
        </w:rPr>
        <w:t>à</w:t>
      </w:r>
      <w:r w:rsidRPr="00760CFD">
        <w:rPr>
          <w:rFonts w:ascii="Arial"/>
          <w:b/>
        </w:rPr>
        <w:t xml:space="preserve"> v</w:t>
      </w:r>
      <w:r w:rsidRPr="00760CFD">
        <w:rPr>
          <w:rFonts w:ascii="Arial"/>
          <w:b/>
        </w:rPr>
        <w:t>ề</w:t>
      </w:r>
      <w:r w:rsidRPr="00760CFD">
        <w:rPr>
          <w:rFonts w:ascii="Arial"/>
          <w:b/>
        </w:rPr>
        <w:t xml:space="preserve"> c</w:t>
      </w:r>
      <w:r w:rsidRPr="00760CFD">
        <w:rPr>
          <w:rFonts w:ascii="Arial"/>
          <w:b/>
        </w:rPr>
        <w:t>ơ</w:t>
      </w:r>
      <w:r w:rsidRPr="00760CFD">
        <w:rPr>
          <w:rFonts w:ascii="Arial"/>
          <w:b/>
        </w:rPr>
        <w:t xml:space="preserve"> s</w:t>
      </w:r>
      <w:r w:rsidRPr="00760CFD">
        <w:rPr>
          <w:rFonts w:ascii="Arial"/>
          <w:b/>
        </w:rPr>
        <w:t>ở</w:t>
      </w:r>
      <w:r w:rsidRPr="00760CFD">
        <w:rPr>
          <w:rFonts w:ascii="Arial"/>
          <w:b/>
        </w:rPr>
        <w:t xml:space="preserve"> h</w:t>
      </w:r>
      <w:r w:rsidRPr="00760CFD">
        <w:rPr>
          <w:rFonts w:ascii="Arial"/>
          <w:b/>
        </w:rPr>
        <w:t>ạ</w:t>
      </w:r>
      <w:r w:rsidRPr="00760CFD">
        <w:rPr>
          <w:rFonts w:ascii="Arial"/>
          <w:b/>
        </w:rPr>
        <w:t xml:space="preserve"> t</w:t>
      </w:r>
      <w:r w:rsidRPr="00760CFD">
        <w:rPr>
          <w:rFonts w:ascii="Arial"/>
          <w:b/>
        </w:rPr>
        <w:t>ầ</w:t>
      </w:r>
      <w:r w:rsidRPr="00760CFD">
        <w:rPr>
          <w:rFonts w:ascii="Arial"/>
          <w:b/>
        </w:rPr>
        <w:t>ng giao th</w:t>
      </w:r>
      <w:r w:rsidRPr="00760CFD">
        <w:rPr>
          <w:rFonts w:ascii="Arial"/>
          <w:b/>
        </w:rPr>
        <w:t>ô</w:t>
      </w:r>
      <w:r w:rsidRPr="00760CFD">
        <w:rPr>
          <w:rFonts w:ascii="Arial"/>
          <w:b/>
        </w:rPr>
        <w:t>ng v</w:t>
      </w:r>
      <w:r w:rsidRPr="00760CFD">
        <w:rPr>
          <w:rFonts w:ascii="Arial"/>
          <w:b/>
        </w:rPr>
        <w:t>ậ</w:t>
      </w:r>
      <w:r w:rsidRPr="00760CFD">
        <w:rPr>
          <w:rFonts w:ascii="Arial"/>
          <w:b/>
        </w:rPr>
        <w:t>n t</w:t>
      </w:r>
      <w:r w:rsidRPr="00760CFD">
        <w:rPr>
          <w:rFonts w:ascii="Arial"/>
          <w:b/>
        </w:rPr>
        <w:t>ả</w:t>
      </w:r>
      <w:r w:rsidRPr="00760CFD">
        <w:rPr>
          <w:rFonts w:ascii="Arial"/>
          <w:b/>
        </w:rPr>
        <w:t>i</w:t>
      </w:r>
      <w:r w:rsidR="007B5FDC">
        <w:rPr>
          <w:rFonts w:ascii="Arial"/>
          <w:b/>
        </w:rPr>
        <w:t xml:space="preserve">. </w:t>
      </w:r>
      <w:r w:rsidR="00F42E9B">
        <w:t xml:space="preserve">Tổng mạng lưới đường bộ của khu vực đã mở rộng đáng kể, giúp tăng cường kết nối nội địa và tạo thuận lợi cho thương mại xuyên biên giới. Malaysia chứng kiến mức tăng 145% về tổng chiều dài đường bộ từ năm 2015 đến 2023, tiếp theo là Việt Nam (+78%) và Thái Lan (+55%). Mặc dù số lượng các sân bay nội địa và quốc tế có sự sụt giảm, kết nối hàng không trong khu vực lại gia tăng thông qua việc mở rộng công suất của các sân bay. Kết nối hàng hải chứng kiến sự tăng trưởng mạnh mẽ về năng lực bốc dỡ container, với các cảng lớn tại Singapore, Malaysia và Việt Nam báo cáo khối lượng hàng hóa thông qua tăng lên, củng cố vị thế của ASEAN như một hành lang thương mại hàng hải quan trọng. Tỷ lệ thâm nhập Internet đã tăng đáng kể ở tất cả các thành viên ASEAN, mặc dù vẫn còn tồn tại những chênh lệch đáng chú ý giữa khu vực thành thị và nông thôn. Khả năng tiếp cận điện năng đã đạt mức phổ cập tại hầu hết các quốc gia ASEAN. Tài chính toàn diện cũng được cải thiện, với tỷ lệ người trưởng thành sở hữu tài khoản tài chính gia tăng trên toàn khu vực, được thúc đẩy </w:t>
      </w:r>
      <w:r w:rsidR="00CE71ED">
        <w:t>bằng</w:t>
      </w:r>
      <w:r w:rsidR="00F42E9B">
        <w:t xml:space="preserve"> sự tiếp nhận nhanh chóng các giải pháp ngân hàng số và dịch vụ tiền di động. Sự tiến bộ trong kết nối </w:t>
      </w:r>
      <w:r w:rsidR="000B2ADE">
        <w:t>số</w:t>
      </w:r>
      <w:r w:rsidR="00F42E9B">
        <w:t xml:space="preserve"> và tài chính này đóng vai trò đặc biệt quan trọng trong việc hỗ trợ khả năng phục hồi kinh tế của khu vực và duy trì mục tiêu giảm bất bình đẳng trong bối cảnh các gián đoạn toàn cầu gần đây như đại dịch, đồng thời đẩy nhanh việc áp dụng các công nghệ số trên nhiều lĩnh vực khác nhau.</w:t>
      </w:r>
    </w:p>
    <w:p w14:paraId="56E5D172" w14:textId="77777777" w:rsidR="00C32D40" w:rsidRDefault="00C32D40">
      <w:pPr>
        <w:pStyle w:val="BodyText"/>
      </w:pPr>
    </w:p>
    <w:p w14:paraId="49A0F787" w14:textId="77777777" w:rsidR="00C32D40" w:rsidRDefault="00C32D40">
      <w:pPr>
        <w:pStyle w:val="BodyText"/>
      </w:pPr>
    </w:p>
    <w:p w14:paraId="3F44CC36" w14:textId="77777777" w:rsidR="00760CFD" w:rsidRDefault="00760CFD">
      <w:pPr>
        <w:pStyle w:val="BodyText"/>
      </w:pPr>
    </w:p>
    <w:p w14:paraId="4D5B091C" w14:textId="77777777" w:rsidR="00C32D40" w:rsidRDefault="00C32D40">
      <w:pPr>
        <w:pStyle w:val="BodyText"/>
      </w:pPr>
    </w:p>
    <w:p w14:paraId="38795AAD" w14:textId="77777777" w:rsidR="00C32D40" w:rsidRDefault="007B5FDC">
      <w:pPr>
        <w:pStyle w:val="BodyText"/>
        <w:spacing w:before="154"/>
      </w:pPr>
      <w:r>
        <w:rPr>
          <w:noProof/>
          <w:lang w:eastAsia="ko-KR"/>
        </w:rPr>
        <mc:AlternateContent>
          <mc:Choice Requires="wps">
            <w:drawing>
              <wp:anchor distT="0" distB="0" distL="0" distR="0" simplePos="0" relativeHeight="487623680" behindDoc="1" locked="0" layoutInCell="1" allowOverlap="1" wp14:anchorId="6EA35C1A" wp14:editId="0C1142BE">
                <wp:simplePos x="0" y="0"/>
                <wp:positionH relativeFrom="page">
                  <wp:posOffset>900988</wp:posOffset>
                </wp:positionH>
                <wp:positionV relativeFrom="paragraph">
                  <wp:posOffset>259323</wp:posOffset>
                </wp:positionV>
                <wp:extent cx="1829435" cy="635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241D7D" id="Graphic 243" o:spid="_x0000_s1026" style="position:absolute;margin-left:70.95pt;margin-top:20.4pt;width:144.05pt;height:.5pt;z-index:-156928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" path="m1829053,l,,,6096r1829053,l1829053,xe" fillcolor="black" stroked="f">
                <v:path arrowok="t"/>
                <w10:wrap type="topAndBottom" anchorx="page"/>
              </v:shape>
            </w:pict>
          </mc:Fallback>
        </mc:AlternateContent>
      </w:r>
    </w:p>
    <w:p w14:paraId="22988115" w14:textId="77777777" w:rsidR="00C32D40" w:rsidRDefault="00C32D40">
      <w:pPr>
        <w:pStyle w:val="BodyText"/>
        <w:spacing w:before="90"/>
        <w:rPr>
          <w:sz w:val="16"/>
        </w:rPr>
      </w:pPr>
    </w:p>
    <w:p w14:paraId="4F9CBB20" w14:textId="77777777" w:rsidR="00C32D40" w:rsidRDefault="007B5FDC">
      <w:pPr>
        <w:ind w:left="852"/>
        <w:rPr>
          <w:sz w:val="16"/>
        </w:rPr>
      </w:pPr>
      <w:bookmarkStart w:id="22" w:name="_bookmark22"/>
      <w:bookmarkEnd w:id="22"/>
      <w:r>
        <w:rPr>
          <w:sz w:val="16"/>
          <w:vertAlign w:val="superscript"/>
        </w:rPr>
        <w:t>11</w:t>
      </w:r>
      <w:r>
        <w:rPr>
          <w:spacing w:val="-5"/>
          <w:sz w:val="16"/>
        </w:rPr>
        <w:t xml:space="preserve"> </w:t>
      </w:r>
      <w:r w:rsidR="006B1074">
        <w:rPr>
          <w:spacing w:val="-5"/>
          <w:sz w:val="16"/>
        </w:rPr>
        <w:t xml:space="preserve">Bộ phận </w:t>
      </w:r>
      <w:r w:rsidR="006B1074">
        <w:rPr>
          <w:sz w:val="16"/>
        </w:rPr>
        <w:t>Thống kê ASEAN</w:t>
      </w:r>
      <w:r>
        <w:rPr>
          <w:spacing w:val="-3"/>
          <w:sz w:val="16"/>
        </w:rPr>
        <w:t xml:space="preserve"> </w:t>
      </w:r>
      <w:r>
        <w:rPr>
          <w:sz w:val="16"/>
        </w:rPr>
        <w:t>(2024).</w:t>
      </w:r>
      <w:r>
        <w:rPr>
          <w:spacing w:val="-4"/>
          <w:sz w:val="16"/>
        </w:rPr>
        <w:t xml:space="preserve"> </w:t>
      </w:r>
      <w:hyperlink r:id="rId31">
        <w:r w:rsidR="006B1074" w:rsidRPr="006B1074">
          <w:rPr>
            <w:color w:val="0462C1"/>
            <w:sz w:val="16"/>
            <w:u w:val="single" w:color="0462C1"/>
          </w:rPr>
          <w:t>Các dòng vốn Đầu tư Trực tiếp Nước ngoài (FDI) chảy vào ASEAN theo Quốc gia nguồn và Ngành.</w:t>
        </w:r>
      </w:hyperlink>
    </w:p>
    <w:p w14:paraId="4AC392D1" w14:textId="77777777" w:rsidR="00C32D40" w:rsidRPr="006B1074" w:rsidRDefault="007B5FDC">
      <w:pPr>
        <w:spacing w:before="1"/>
        <w:ind w:left="852"/>
        <w:rPr>
          <w:sz w:val="16"/>
          <w:lang w:val="es-ES"/>
        </w:rPr>
      </w:pPr>
      <w:bookmarkStart w:id="23" w:name="_bookmark23"/>
      <w:bookmarkEnd w:id="23"/>
      <w:r w:rsidRPr="006B1074">
        <w:rPr>
          <w:sz w:val="16"/>
          <w:vertAlign w:val="superscript"/>
          <w:lang w:val="es-ES"/>
        </w:rPr>
        <w:t>12</w:t>
      </w:r>
      <w:r w:rsidRPr="006B1074">
        <w:rPr>
          <w:spacing w:val="-3"/>
          <w:sz w:val="16"/>
          <w:lang w:val="es-ES"/>
        </w:rPr>
        <w:t xml:space="preserve"> </w:t>
      </w:r>
      <w:r w:rsidR="006B1074" w:rsidRPr="006B1074">
        <w:rPr>
          <w:sz w:val="16"/>
          <w:lang w:val="es-ES"/>
        </w:rPr>
        <w:t>Đầu tư ASEAN</w:t>
      </w:r>
      <w:r w:rsidRPr="006B1074">
        <w:rPr>
          <w:spacing w:val="-6"/>
          <w:sz w:val="16"/>
          <w:lang w:val="es-ES"/>
        </w:rPr>
        <w:t xml:space="preserve"> </w:t>
      </w:r>
      <w:r w:rsidRPr="006B1074">
        <w:rPr>
          <w:sz w:val="16"/>
          <w:lang w:val="es-ES"/>
        </w:rPr>
        <w:t>(n.d.).</w:t>
      </w:r>
      <w:r w:rsidRPr="006B1074">
        <w:rPr>
          <w:spacing w:val="-3"/>
          <w:sz w:val="16"/>
          <w:lang w:val="es-ES"/>
        </w:rPr>
        <w:t xml:space="preserve"> </w:t>
      </w:r>
      <w:r w:rsidR="006B1074" w:rsidRPr="006B1074">
        <w:rPr>
          <w:color w:val="0462C1"/>
          <w:sz w:val="16"/>
          <w:u w:val="single" w:color="0462C1"/>
          <w:lang w:val="es-ES"/>
        </w:rPr>
        <w:t>Vận tải Hàng không</w:t>
      </w:r>
      <w:r w:rsidRPr="006B1074">
        <w:rPr>
          <w:color w:val="0462C1"/>
          <w:spacing w:val="-2"/>
          <w:sz w:val="16"/>
          <w:u w:val="single" w:color="0462C1"/>
          <w:lang w:val="es-ES"/>
        </w:rPr>
        <w:t xml:space="preserve"> </w:t>
      </w:r>
      <w:r w:rsidRPr="006B1074">
        <w:rPr>
          <w:color w:val="0462C1"/>
          <w:sz w:val="16"/>
          <w:u w:val="single" w:color="0462C1"/>
          <w:lang w:val="es-ES"/>
        </w:rPr>
        <w:t>|</w:t>
      </w:r>
      <w:r w:rsidRPr="006B1074">
        <w:rPr>
          <w:color w:val="0462C1"/>
          <w:spacing w:val="-6"/>
          <w:sz w:val="16"/>
          <w:u w:val="single" w:color="0462C1"/>
          <w:lang w:val="es-ES"/>
        </w:rPr>
        <w:t xml:space="preserve"> </w:t>
      </w:r>
      <w:r w:rsidR="006B1074" w:rsidRPr="006B1074">
        <w:rPr>
          <w:color w:val="0462C1"/>
          <w:spacing w:val="-6"/>
          <w:sz w:val="16"/>
          <w:u w:val="single" w:color="0462C1"/>
          <w:lang w:val="es-ES"/>
        </w:rPr>
        <w:t>Đ</w:t>
      </w:r>
      <w:r w:rsidR="006B1074">
        <w:rPr>
          <w:color w:val="0462C1"/>
          <w:spacing w:val="-6"/>
          <w:sz w:val="16"/>
          <w:u w:val="single" w:color="0462C1"/>
          <w:lang w:val="es-ES"/>
        </w:rPr>
        <w:t>ầu tư ASEAN.</w:t>
      </w:r>
    </w:p>
    <w:p w14:paraId="4BE42DBF" w14:textId="77777777" w:rsidR="00C32D40" w:rsidRPr="006B1074" w:rsidRDefault="007B5FDC">
      <w:pPr>
        <w:spacing w:before="1" w:line="183" w:lineRule="exact"/>
        <w:ind w:left="852"/>
        <w:rPr>
          <w:sz w:val="16"/>
          <w:lang w:val="es-ES"/>
        </w:rPr>
      </w:pPr>
      <w:bookmarkStart w:id="24" w:name="_bookmark24"/>
      <w:bookmarkEnd w:id="24"/>
      <w:r w:rsidRPr="006B1074">
        <w:rPr>
          <w:sz w:val="16"/>
          <w:vertAlign w:val="superscript"/>
          <w:lang w:val="es-ES"/>
        </w:rPr>
        <w:t>13</w:t>
      </w:r>
      <w:r w:rsidRPr="006B1074">
        <w:rPr>
          <w:spacing w:val="-4"/>
          <w:sz w:val="16"/>
          <w:lang w:val="es-ES"/>
        </w:rPr>
        <w:t xml:space="preserve"> </w:t>
      </w:r>
      <w:r w:rsidR="006B1074" w:rsidRPr="006B1074">
        <w:rPr>
          <w:spacing w:val="-4"/>
          <w:sz w:val="16"/>
          <w:lang w:val="es-ES"/>
        </w:rPr>
        <w:t xml:space="preserve">Tạp chí </w:t>
      </w:r>
      <w:r w:rsidRPr="006B1074">
        <w:rPr>
          <w:sz w:val="16"/>
          <w:lang w:val="es-ES"/>
        </w:rPr>
        <w:t>The</w:t>
      </w:r>
      <w:r w:rsidRPr="006B1074">
        <w:rPr>
          <w:spacing w:val="-7"/>
          <w:sz w:val="16"/>
          <w:lang w:val="es-ES"/>
        </w:rPr>
        <w:t xml:space="preserve"> </w:t>
      </w:r>
      <w:r w:rsidRPr="006B1074">
        <w:rPr>
          <w:sz w:val="16"/>
          <w:lang w:val="es-ES"/>
        </w:rPr>
        <w:t>ASEAN</w:t>
      </w:r>
      <w:r w:rsidRPr="006B1074">
        <w:rPr>
          <w:spacing w:val="-6"/>
          <w:sz w:val="16"/>
          <w:lang w:val="es-ES"/>
        </w:rPr>
        <w:t xml:space="preserve"> </w:t>
      </w:r>
      <w:r w:rsidRPr="006B1074">
        <w:rPr>
          <w:sz w:val="16"/>
          <w:lang w:val="es-ES"/>
        </w:rPr>
        <w:t>(2022).</w:t>
      </w:r>
      <w:r w:rsidRPr="006B1074">
        <w:rPr>
          <w:spacing w:val="-1"/>
          <w:sz w:val="16"/>
          <w:lang w:val="es-ES"/>
        </w:rPr>
        <w:t xml:space="preserve"> </w:t>
      </w:r>
      <w:hyperlink r:id="rId32">
        <w:r w:rsidR="006B1074" w:rsidRPr="00DB6F83">
          <w:rPr>
            <w:color w:val="0462C1"/>
            <w:sz w:val="16"/>
            <w:u w:val="single" w:color="0462C1"/>
            <w:lang w:val="es-ES"/>
          </w:rPr>
          <w:t>ASEAN Tăng tốc: Một tầm nhìn, một bản sắc, một cộng đồng</w:t>
        </w:r>
        <w:r w:rsidRPr="00DB6F83">
          <w:rPr>
            <w:sz w:val="16"/>
            <w:lang w:val="es-ES"/>
          </w:rPr>
          <w:t>.</w:t>
        </w:r>
      </w:hyperlink>
      <w:r w:rsidRPr="00DB6F83">
        <w:rPr>
          <w:spacing w:val="-5"/>
          <w:sz w:val="16"/>
          <w:lang w:val="es-ES"/>
        </w:rPr>
        <w:t xml:space="preserve"> </w:t>
      </w:r>
      <w:r w:rsidR="006B1074">
        <w:rPr>
          <w:sz w:val="16"/>
          <w:lang w:val="es-ES"/>
        </w:rPr>
        <w:t>Chuyển đổi số.</w:t>
      </w:r>
      <w:r w:rsidRPr="006B1074">
        <w:rPr>
          <w:spacing w:val="-6"/>
          <w:sz w:val="16"/>
          <w:lang w:val="es-ES"/>
        </w:rPr>
        <w:t xml:space="preserve"> </w:t>
      </w:r>
      <w:r w:rsidR="006B1074">
        <w:rPr>
          <w:sz w:val="16"/>
          <w:lang w:val="es-ES"/>
        </w:rPr>
        <w:t>Số</w:t>
      </w:r>
      <w:r w:rsidRPr="006B1074">
        <w:rPr>
          <w:sz w:val="16"/>
          <w:lang w:val="es-ES"/>
        </w:rPr>
        <w:t>.</w:t>
      </w:r>
      <w:r w:rsidRPr="006B1074">
        <w:rPr>
          <w:spacing w:val="-3"/>
          <w:sz w:val="16"/>
          <w:lang w:val="es-ES"/>
        </w:rPr>
        <w:t xml:space="preserve"> </w:t>
      </w:r>
      <w:r w:rsidRPr="006B1074">
        <w:rPr>
          <w:spacing w:val="-5"/>
          <w:sz w:val="16"/>
          <w:lang w:val="es-ES"/>
        </w:rPr>
        <w:t>23.</w:t>
      </w:r>
    </w:p>
    <w:p w14:paraId="0BBBDFB7" w14:textId="77777777" w:rsidR="00C32D40" w:rsidRPr="00DB6F83" w:rsidRDefault="007B5FDC">
      <w:pPr>
        <w:spacing w:line="183" w:lineRule="exact"/>
        <w:ind w:left="852"/>
        <w:rPr>
          <w:sz w:val="16"/>
          <w:lang w:val="es-ES"/>
        </w:rPr>
      </w:pPr>
      <w:bookmarkStart w:id="25" w:name="_bookmark25"/>
      <w:bookmarkEnd w:id="25"/>
      <w:r w:rsidRPr="00DB6F83">
        <w:rPr>
          <w:sz w:val="16"/>
          <w:vertAlign w:val="superscript"/>
          <w:lang w:val="es-ES"/>
        </w:rPr>
        <w:t>14</w:t>
      </w:r>
      <w:r w:rsidRPr="00DB6F83">
        <w:rPr>
          <w:spacing w:val="-4"/>
          <w:sz w:val="16"/>
          <w:lang w:val="es-ES"/>
        </w:rPr>
        <w:t xml:space="preserve"> </w:t>
      </w:r>
      <w:r w:rsidRPr="00DB6F83">
        <w:rPr>
          <w:sz w:val="16"/>
          <w:lang w:val="es-ES"/>
        </w:rPr>
        <w:t>PwC</w:t>
      </w:r>
      <w:r w:rsidRPr="00DB6F83">
        <w:rPr>
          <w:spacing w:val="-4"/>
          <w:sz w:val="16"/>
          <w:lang w:val="es-ES"/>
        </w:rPr>
        <w:t xml:space="preserve"> </w:t>
      </w:r>
      <w:r w:rsidRPr="00DB6F83">
        <w:rPr>
          <w:sz w:val="16"/>
          <w:lang w:val="es-ES"/>
        </w:rPr>
        <w:t>(2024).</w:t>
      </w:r>
      <w:r w:rsidRPr="00DB6F83">
        <w:rPr>
          <w:spacing w:val="-3"/>
          <w:sz w:val="16"/>
          <w:lang w:val="es-ES"/>
        </w:rPr>
        <w:t xml:space="preserve"> </w:t>
      </w:r>
      <w:hyperlink r:id="rId33">
        <w:r w:rsidRPr="00DB6F83">
          <w:rPr>
            <w:color w:val="0462C1"/>
            <w:sz w:val="16"/>
            <w:u w:val="single" w:color="0462C1"/>
            <w:lang w:val="es-ES"/>
          </w:rPr>
          <w:t>FinTech</w:t>
        </w:r>
        <w:r w:rsidRPr="00DB6F83">
          <w:rPr>
            <w:color w:val="0462C1"/>
            <w:spacing w:val="-4"/>
            <w:sz w:val="16"/>
            <w:u w:val="single" w:color="0462C1"/>
            <w:lang w:val="es-ES"/>
          </w:rPr>
          <w:t xml:space="preserve"> </w:t>
        </w:r>
        <w:r w:rsidR="006B1074" w:rsidRPr="00DB6F83">
          <w:rPr>
            <w:color w:val="0462C1"/>
            <w:sz w:val="16"/>
            <w:u w:val="single" w:color="0462C1"/>
            <w:lang w:val="es-ES"/>
          </w:rPr>
          <w:t xml:space="preserve">tại </w:t>
        </w:r>
        <w:r w:rsidRPr="00DB6F83">
          <w:rPr>
            <w:color w:val="0462C1"/>
            <w:sz w:val="16"/>
            <w:u w:val="single" w:color="0462C1"/>
            <w:lang w:val="es-ES"/>
          </w:rPr>
          <w:t>ASEAN</w:t>
        </w:r>
        <w:r w:rsidRPr="00DB6F83">
          <w:rPr>
            <w:color w:val="0462C1"/>
            <w:spacing w:val="-3"/>
            <w:sz w:val="16"/>
            <w:u w:val="single" w:color="0462C1"/>
            <w:lang w:val="es-ES"/>
          </w:rPr>
          <w:t xml:space="preserve"> </w:t>
        </w:r>
        <w:r w:rsidRPr="00DB6F83">
          <w:rPr>
            <w:color w:val="0462C1"/>
            <w:sz w:val="16"/>
            <w:u w:val="single" w:color="0462C1"/>
            <w:lang w:val="es-ES"/>
          </w:rPr>
          <w:t>2024:</w:t>
        </w:r>
        <w:r w:rsidRPr="00DB6F83">
          <w:rPr>
            <w:color w:val="0462C1"/>
            <w:spacing w:val="-3"/>
            <w:sz w:val="16"/>
            <w:u w:val="single" w:color="0462C1"/>
            <w:lang w:val="es-ES"/>
          </w:rPr>
          <w:t xml:space="preserve"> </w:t>
        </w:r>
        <w:r w:rsidR="006B1074" w:rsidRPr="00DB6F83">
          <w:rPr>
            <w:color w:val="0462C1"/>
            <w:sz w:val="16"/>
            <w:u w:val="single" w:color="0462C1"/>
            <w:lang w:val="es-ES"/>
          </w:rPr>
          <w:t>Một thập kỷ Đổi mởi sáng tạo</w:t>
        </w:r>
        <w:r w:rsidRPr="00DB6F83">
          <w:rPr>
            <w:color w:val="0462C1"/>
            <w:spacing w:val="-2"/>
            <w:sz w:val="16"/>
            <w:u w:val="single" w:color="0462C1"/>
            <w:lang w:val="es-ES"/>
          </w:rPr>
          <w:t>.</w:t>
        </w:r>
      </w:hyperlink>
    </w:p>
    <w:p w14:paraId="41823577" w14:textId="77777777" w:rsidR="00C32D40" w:rsidRPr="00DB6F83" w:rsidRDefault="00C32D40">
      <w:pPr>
        <w:spacing w:line="183" w:lineRule="exact"/>
        <w:rPr>
          <w:sz w:val="16"/>
          <w:lang w:val="es-ES"/>
        </w:rPr>
        <w:sectPr w:rsidR="00C32D40" w:rsidRPr="00DB6F83">
          <w:pgSz w:w="11910" w:h="16840"/>
          <w:pgMar w:top="1320" w:right="425" w:bottom="900" w:left="566" w:header="0" w:footer="717" w:gutter="0"/>
          <w:cols w:space="720"/>
        </w:sectPr>
      </w:pPr>
    </w:p>
    <w:p w14:paraId="3B49E2BC" w14:textId="77777777" w:rsidR="00C32D40" w:rsidRPr="00DB6F83" w:rsidRDefault="002E6BA0">
      <w:pPr>
        <w:pStyle w:val="BodyText"/>
        <w:spacing w:before="79"/>
        <w:ind w:left="852"/>
        <w:rPr>
          <w:lang w:val="es-ES"/>
        </w:rPr>
      </w:pPr>
      <w:bookmarkStart w:id="26" w:name="_bookmark26"/>
      <w:bookmarkEnd w:id="26"/>
      <w:r w:rsidRPr="00DB6F83">
        <w:rPr>
          <w:color w:val="44536A"/>
          <w:lang w:val="es-ES"/>
        </w:rPr>
        <w:lastRenderedPageBreak/>
        <w:t xml:space="preserve">Hình </w:t>
      </w:r>
      <w:r w:rsidR="007B5FDC" w:rsidRPr="00DB6F83">
        <w:rPr>
          <w:color w:val="44536A"/>
          <w:lang w:val="es-ES"/>
        </w:rPr>
        <w:t>7.</w:t>
      </w:r>
      <w:r w:rsidR="007B5FDC" w:rsidRPr="00DB6F83">
        <w:rPr>
          <w:color w:val="44536A"/>
          <w:spacing w:val="-9"/>
          <w:lang w:val="es-ES"/>
        </w:rPr>
        <w:t xml:space="preserve"> </w:t>
      </w:r>
      <w:r w:rsidRPr="00DB6F83">
        <w:rPr>
          <w:color w:val="44536A"/>
          <w:lang w:val="es-ES"/>
        </w:rPr>
        <w:t>Các chỉ báo kết nối của các nước</w:t>
      </w:r>
      <w:r w:rsidR="007B5FDC" w:rsidRPr="00DB6F83">
        <w:rPr>
          <w:color w:val="44536A"/>
          <w:spacing w:val="-9"/>
          <w:lang w:val="es-ES"/>
        </w:rPr>
        <w:t xml:space="preserve"> </w:t>
      </w:r>
      <w:r w:rsidR="007B5FDC" w:rsidRPr="00DB6F83">
        <w:rPr>
          <w:color w:val="44536A"/>
          <w:spacing w:val="-4"/>
          <w:lang w:val="es-ES"/>
        </w:rPr>
        <w:t>ASEAN</w:t>
      </w:r>
    </w:p>
    <w:p w14:paraId="1C8C0B3C" w14:textId="77777777" w:rsidR="00C32D40" w:rsidRPr="00DB6F83" w:rsidRDefault="002E6BA0">
      <w:pPr>
        <w:pStyle w:val="Heading6"/>
        <w:spacing w:before="131"/>
        <w:ind w:left="286"/>
        <w:jc w:val="center"/>
        <w:rPr>
          <w:sz w:val="18"/>
          <w:lang w:val="es-ES"/>
        </w:rPr>
      </w:pPr>
      <w:r w:rsidRPr="00DB6F83">
        <w:rPr>
          <w:color w:val="2E5395"/>
          <w:sz w:val="18"/>
          <w:lang w:val="es-ES"/>
        </w:rPr>
        <w:t>Thay đổi tổng chiều dài đường bộ giai đoạn 2015-2023</w:t>
      </w:r>
    </w:p>
    <w:p w14:paraId="4397B478" w14:textId="77777777" w:rsidR="00C32D40" w:rsidRDefault="007B5FDC">
      <w:pPr>
        <w:pStyle w:val="BodyText"/>
        <w:ind w:left="246" w:right="-29"/>
        <w:rPr>
          <w:rFonts w:ascii="Arial"/>
        </w:rPr>
      </w:pPr>
      <w:r>
        <w:rPr>
          <w:rFonts w:ascii="Arial"/>
          <w:noProof/>
          <w:lang w:eastAsia="ko-KR"/>
        </w:rPr>
        <w:drawing>
          <wp:inline distT="0" distB="0" distL="0" distR="0" wp14:anchorId="0D3A18B7" wp14:editId="08D2E5F9">
            <wp:extent cx="3234928" cy="2352675"/>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34" cstate="print"/>
                    <a:stretch>
                      <a:fillRect/>
                    </a:stretch>
                  </pic:blipFill>
                  <pic:spPr>
                    <a:xfrm>
                      <a:off x="0" y="0"/>
                      <a:ext cx="3234928" cy="2352675"/>
                    </a:xfrm>
                    <a:prstGeom prst="rect">
                      <a:avLst/>
                    </a:prstGeom>
                  </pic:spPr>
                </pic:pic>
              </a:graphicData>
            </a:graphic>
          </wp:inline>
        </w:drawing>
      </w:r>
    </w:p>
    <w:p w14:paraId="2DF337DC" w14:textId="77777777" w:rsidR="00C32D40" w:rsidRDefault="002E6BA0">
      <w:pPr>
        <w:spacing w:before="42" w:line="252" w:lineRule="auto"/>
        <w:ind w:left="245"/>
        <w:rPr>
          <w:sz w:val="18"/>
        </w:rPr>
      </w:pPr>
      <w:r>
        <w:rPr>
          <w:sz w:val="18"/>
        </w:rPr>
        <w:t>Ghi chú</w:t>
      </w:r>
      <w:r w:rsidR="007B5FDC">
        <w:rPr>
          <w:sz w:val="18"/>
        </w:rPr>
        <w:t>:</w:t>
      </w:r>
      <w:r w:rsidR="007B5FDC">
        <w:rPr>
          <w:spacing w:val="-5"/>
          <w:sz w:val="18"/>
        </w:rPr>
        <w:t xml:space="preserve"> </w:t>
      </w:r>
      <w:r w:rsidRPr="002E6BA0">
        <w:rPr>
          <w:sz w:val="18"/>
        </w:rPr>
        <w:t>Các số liệu của Việt Nam thể hiện mức thay đổi trong giai đoạn 2015-2020. Dữ liệu giai đoạn 2021-2023 của Việt Nam không có sẵn. Nguồn: Thống kê ASEAN (2024).</w:t>
      </w:r>
    </w:p>
    <w:p w14:paraId="66B2CBB6" w14:textId="77777777" w:rsidR="00C32D40" w:rsidRDefault="00AE38FB">
      <w:pPr>
        <w:pStyle w:val="Heading6"/>
        <w:spacing w:before="119"/>
        <w:ind w:left="286" w:right="5"/>
        <w:jc w:val="center"/>
      </w:pPr>
      <w:r w:rsidRPr="00AE38FB">
        <w:rPr>
          <w:color w:val="2E5395"/>
        </w:rPr>
        <w:t>Lượng container thông qua cảng biển quốc tế (đơn vị: nghìn TEU)</w:t>
      </w:r>
    </w:p>
    <w:p w14:paraId="743DE852" w14:textId="77777777" w:rsidR="00C32D40" w:rsidRDefault="007B5FDC">
      <w:pPr>
        <w:pStyle w:val="BodyText"/>
        <w:ind w:left="291" w:right="-44"/>
        <w:rPr>
          <w:rFonts w:ascii="Arial"/>
        </w:rPr>
      </w:pPr>
      <w:r>
        <w:rPr>
          <w:rFonts w:ascii="Arial"/>
          <w:noProof/>
          <w:lang w:eastAsia="ko-KR"/>
        </w:rPr>
        <w:drawing>
          <wp:inline distT="0" distB="0" distL="0" distR="0" wp14:anchorId="1DCD2B7F" wp14:editId="630A56CA">
            <wp:extent cx="3216193" cy="2257425"/>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35" cstate="print"/>
                    <a:stretch>
                      <a:fillRect/>
                    </a:stretch>
                  </pic:blipFill>
                  <pic:spPr>
                    <a:xfrm>
                      <a:off x="0" y="0"/>
                      <a:ext cx="3216193" cy="2257425"/>
                    </a:xfrm>
                    <a:prstGeom prst="rect">
                      <a:avLst/>
                    </a:prstGeom>
                  </pic:spPr>
                </pic:pic>
              </a:graphicData>
            </a:graphic>
          </wp:inline>
        </w:drawing>
      </w:r>
    </w:p>
    <w:p w14:paraId="06067E84" w14:textId="77777777" w:rsidR="00C32D40" w:rsidRDefault="00AE38FB">
      <w:pPr>
        <w:spacing w:before="38"/>
        <w:ind w:left="245"/>
        <w:rPr>
          <w:sz w:val="18"/>
        </w:rPr>
      </w:pPr>
      <w:r>
        <w:rPr>
          <w:sz w:val="18"/>
        </w:rPr>
        <w:t>Nguồn</w:t>
      </w:r>
      <w:r w:rsidR="007B5FDC">
        <w:rPr>
          <w:sz w:val="18"/>
        </w:rPr>
        <w:t>:</w:t>
      </w:r>
      <w:r w:rsidR="007B5FDC">
        <w:rPr>
          <w:spacing w:val="-2"/>
          <w:sz w:val="18"/>
        </w:rPr>
        <w:t xml:space="preserve"> </w:t>
      </w:r>
      <w:r>
        <w:rPr>
          <w:sz w:val="18"/>
        </w:rPr>
        <w:t>Thống kê ASEAN</w:t>
      </w:r>
      <w:r w:rsidR="007B5FDC">
        <w:rPr>
          <w:sz w:val="18"/>
        </w:rPr>
        <w:t xml:space="preserve"> </w:t>
      </w:r>
      <w:r w:rsidR="007B5FDC">
        <w:rPr>
          <w:spacing w:val="-2"/>
          <w:sz w:val="18"/>
        </w:rPr>
        <w:t>(2024).</w:t>
      </w:r>
    </w:p>
    <w:p w14:paraId="423030A5" w14:textId="77777777" w:rsidR="00C32D40" w:rsidRDefault="007B5FDC">
      <w:pPr>
        <w:spacing w:before="210"/>
        <w:rPr>
          <w:sz w:val="20"/>
        </w:rPr>
      </w:pPr>
      <w:r>
        <w:br w:type="column"/>
      </w:r>
    </w:p>
    <w:p w14:paraId="4DC7079A" w14:textId="77777777" w:rsidR="00C32D40" w:rsidRDefault="002E6BA0">
      <w:pPr>
        <w:pStyle w:val="Heading6"/>
        <w:ind w:left="213"/>
        <w:jc w:val="center"/>
        <w:rPr>
          <w:rFonts w:ascii="Arial MT"/>
          <w:b w:val="0"/>
        </w:rPr>
      </w:pPr>
      <w:r>
        <w:rPr>
          <w:color w:val="2E5395"/>
        </w:rPr>
        <w:t>Tống số lượng sân bay</w:t>
      </w:r>
      <w:r w:rsidR="007B5FDC">
        <w:rPr>
          <w:color w:val="2E5395"/>
          <w:spacing w:val="-5"/>
        </w:rPr>
        <w:t xml:space="preserve"> </w:t>
      </w:r>
      <w:r w:rsidR="007B5FDC">
        <w:rPr>
          <w:color w:val="2E5395"/>
        </w:rPr>
        <w:t>(</w:t>
      </w:r>
      <w:r>
        <w:rPr>
          <w:color w:val="2E5395"/>
        </w:rPr>
        <w:t xml:space="preserve">Nội địa </w:t>
      </w:r>
      <w:r w:rsidR="007B5FDC">
        <w:rPr>
          <w:color w:val="2E5395"/>
        </w:rPr>
        <w:t>&amp;</w:t>
      </w:r>
      <w:r w:rsidR="007B5FDC">
        <w:rPr>
          <w:color w:val="2E5395"/>
          <w:spacing w:val="-4"/>
        </w:rPr>
        <w:t xml:space="preserve"> </w:t>
      </w:r>
      <w:r>
        <w:rPr>
          <w:color w:val="2E5395"/>
          <w:spacing w:val="-2"/>
        </w:rPr>
        <w:t>Quốc tế</w:t>
      </w:r>
      <w:r w:rsidR="007B5FDC">
        <w:rPr>
          <w:rFonts w:ascii="Arial MT"/>
          <w:b w:val="0"/>
          <w:color w:val="2E5395"/>
          <w:spacing w:val="-2"/>
        </w:rPr>
        <w:t>)</w:t>
      </w:r>
    </w:p>
    <w:p w14:paraId="677B7ABB" w14:textId="77777777" w:rsidR="00C32D40" w:rsidRDefault="007B5FDC">
      <w:pPr>
        <w:pStyle w:val="BodyText"/>
        <w:ind w:left="236"/>
      </w:pPr>
      <w:r>
        <w:rPr>
          <w:noProof/>
          <w:lang w:eastAsia="ko-KR"/>
        </w:rPr>
        <w:drawing>
          <wp:inline distT="0" distB="0" distL="0" distR="0" wp14:anchorId="1EB0714E" wp14:editId="71F782B8">
            <wp:extent cx="3325898" cy="2352675"/>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36" cstate="print"/>
                    <a:stretch>
                      <a:fillRect/>
                    </a:stretch>
                  </pic:blipFill>
                  <pic:spPr>
                    <a:xfrm>
                      <a:off x="0" y="0"/>
                      <a:ext cx="3325898" cy="2352675"/>
                    </a:xfrm>
                    <a:prstGeom prst="rect">
                      <a:avLst/>
                    </a:prstGeom>
                  </pic:spPr>
                </pic:pic>
              </a:graphicData>
            </a:graphic>
          </wp:inline>
        </w:drawing>
      </w:r>
    </w:p>
    <w:p w14:paraId="07204555" w14:textId="77777777" w:rsidR="00C32D40" w:rsidRDefault="00AE38FB">
      <w:pPr>
        <w:spacing w:before="42" w:line="249" w:lineRule="auto"/>
        <w:ind w:left="221"/>
        <w:rPr>
          <w:sz w:val="18"/>
        </w:rPr>
      </w:pPr>
      <w:r w:rsidRPr="00AE38FB">
        <w:rPr>
          <w:sz w:val="18"/>
        </w:rPr>
        <w:t xml:space="preserve">Ghi chú: </w:t>
      </w:r>
      <w:r>
        <w:rPr>
          <w:sz w:val="18"/>
        </w:rPr>
        <w:t>*</w:t>
      </w:r>
      <w:r w:rsidRPr="00AE38FB">
        <w:rPr>
          <w:sz w:val="18"/>
        </w:rPr>
        <w:t>Số liệu của Việt Nam là số liệu năm 2015 và 2022. Dữ liệu năm 2023 không có sẵn. Nguồn: Thống kê ASEAN (2024</w:t>
      </w:r>
      <w:r>
        <w:rPr>
          <w:sz w:val="18"/>
        </w:rPr>
        <w:t>)</w:t>
      </w:r>
      <w:r w:rsidR="007B5FDC">
        <w:rPr>
          <w:sz w:val="18"/>
        </w:rPr>
        <w:t>.</w:t>
      </w:r>
    </w:p>
    <w:p w14:paraId="7C1088D8" w14:textId="77777777" w:rsidR="00C32D40" w:rsidRDefault="00C32D40">
      <w:pPr>
        <w:pStyle w:val="BodyText"/>
        <w:spacing w:before="133"/>
        <w:rPr>
          <w:sz w:val="18"/>
        </w:rPr>
      </w:pPr>
    </w:p>
    <w:p w14:paraId="215EC4CD" w14:textId="77777777" w:rsidR="00C32D40" w:rsidRDefault="00AE38FB">
      <w:pPr>
        <w:pStyle w:val="Heading6"/>
        <w:ind w:left="213" w:right="8"/>
        <w:jc w:val="center"/>
      </w:pPr>
      <w:r w:rsidRPr="00AE38FB">
        <w:rPr>
          <w:color w:val="2E5395"/>
        </w:rPr>
        <w:t>Tỷ lệ dân số được tiếp cận điện năng</w:t>
      </w:r>
    </w:p>
    <w:p w14:paraId="4BB0A98A" w14:textId="77777777" w:rsidR="00C32D40" w:rsidRDefault="007B5FDC">
      <w:pPr>
        <w:pStyle w:val="BodyText"/>
        <w:ind w:left="343"/>
        <w:rPr>
          <w:rFonts w:ascii="Arial"/>
        </w:rPr>
      </w:pPr>
      <w:r>
        <w:rPr>
          <w:rFonts w:ascii="Arial"/>
          <w:noProof/>
          <w:lang w:eastAsia="ko-KR"/>
        </w:rPr>
        <w:drawing>
          <wp:inline distT="0" distB="0" distL="0" distR="0" wp14:anchorId="3F5EAE53" wp14:editId="2E528C22">
            <wp:extent cx="3197437" cy="2257425"/>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37" cstate="print"/>
                    <a:stretch>
                      <a:fillRect/>
                    </a:stretch>
                  </pic:blipFill>
                  <pic:spPr>
                    <a:xfrm>
                      <a:off x="0" y="0"/>
                      <a:ext cx="3197437" cy="2257425"/>
                    </a:xfrm>
                    <a:prstGeom prst="rect">
                      <a:avLst/>
                    </a:prstGeom>
                  </pic:spPr>
                </pic:pic>
              </a:graphicData>
            </a:graphic>
          </wp:inline>
        </w:drawing>
      </w:r>
    </w:p>
    <w:p w14:paraId="5364EE65" w14:textId="77777777" w:rsidR="00C32D40" w:rsidRDefault="00AE38FB">
      <w:pPr>
        <w:spacing w:before="38"/>
        <w:ind w:left="221"/>
        <w:rPr>
          <w:sz w:val="18"/>
        </w:rPr>
      </w:pPr>
      <w:r>
        <w:rPr>
          <w:sz w:val="18"/>
        </w:rPr>
        <w:t>Nguồn</w:t>
      </w:r>
      <w:r w:rsidR="007B5FDC">
        <w:rPr>
          <w:sz w:val="18"/>
        </w:rPr>
        <w:t>:</w:t>
      </w:r>
      <w:r w:rsidR="007B5FDC">
        <w:rPr>
          <w:spacing w:val="-3"/>
          <w:sz w:val="18"/>
        </w:rPr>
        <w:t xml:space="preserve"> </w:t>
      </w:r>
      <w:r>
        <w:rPr>
          <w:sz w:val="18"/>
        </w:rPr>
        <w:t>Ngân hàng Thế giới</w:t>
      </w:r>
      <w:r w:rsidR="007B5FDC">
        <w:rPr>
          <w:spacing w:val="-1"/>
          <w:sz w:val="18"/>
        </w:rPr>
        <w:t xml:space="preserve"> </w:t>
      </w:r>
      <w:r w:rsidR="007B5FDC">
        <w:rPr>
          <w:spacing w:val="-2"/>
          <w:sz w:val="18"/>
        </w:rPr>
        <w:t>(2024).</w:t>
      </w:r>
    </w:p>
    <w:p w14:paraId="621A7BAC" w14:textId="77777777" w:rsidR="00C32D40" w:rsidRDefault="00C32D40">
      <w:pPr>
        <w:rPr>
          <w:sz w:val="18"/>
        </w:rPr>
        <w:sectPr w:rsidR="00C32D40">
          <w:pgSz w:w="11910" w:h="16840"/>
          <w:pgMar w:top="1320" w:right="425" w:bottom="900" w:left="566" w:header="0" w:footer="717" w:gutter="0"/>
          <w:cols w:num="2" w:space="720" w:equalWidth="0">
            <w:col w:w="5361" w:space="40"/>
            <w:col w:w="5518"/>
          </w:cols>
        </w:sectPr>
      </w:pPr>
    </w:p>
    <w:p w14:paraId="2D074D4D" w14:textId="77777777" w:rsidR="00C32D40" w:rsidRDefault="00C32D40">
      <w:pPr>
        <w:pStyle w:val="BodyText"/>
        <w:spacing w:before="7"/>
        <w:rPr>
          <w:sz w:val="13"/>
        </w:rPr>
      </w:pPr>
    </w:p>
    <w:p w14:paraId="0C2D5852" w14:textId="77777777" w:rsidR="00C32D40" w:rsidRDefault="00C32D40">
      <w:pPr>
        <w:pStyle w:val="BodyText"/>
        <w:rPr>
          <w:sz w:val="13"/>
        </w:rPr>
        <w:sectPr w:rsidR="00C32D40">
          <w:type w:val="continuous"/>
          <w:pgSz w:w="11910" w:h="16840"/>
          <w:pgMar w:top="1560" w:right="425" w:bottom="280" w:left="566" w:header="0" w:footer="717" w:gutter="0"/>
          <w:cols w:space="720"/>
        </w:sectPr>
      </w:pPr>
    </w:p>
    <w:p w14:paraId="42A1F0FE" w14:textId="77777777" w:rsidR="00C32D40" w:rsidRDefault="00AE38FB">
      <w:pPr>
        <w:pStyle w:val="Heading6"/>
        <w:spacing w:before="95"/>
        <w:ind w:left="1227"/>
      </w:pPr>
      <w:r w:rsidRPr="00AE38FB">
        <w:rPr>
          <w:color w:val="2E5395"/>
        </w:rPr>
        <w:t>Tỷ lệ dân số sử dụng Internet</w:t>
      </w:r>
    </w:p>
    <w:p w14:paraId="59A72ABF" w14:textId="77777777" w:rsidR="00C32D40" w:rsidRDefault="007B5FDC">
      <w:pPr>
        <w:pStyle w:val="BodyText"/>
        <w:ind w:left="246" w:right="-44"/>
        <w:rPr>
          <w:rFonts w:ascii="Arial"/>
        </w:rPr>
      </w:pPr>
      <w:r>
        <w:rPr>
          <w:rFonts w:ascii="Arial"/>
          <w:noProof/>
          <w:lang w:eastAsia="ko-KR"/>
        </w:rPr>
        <w:drawing>
          <wp:inline distT="0" distB="0" distL="0" distR="0" wp14:anchorId="2FD6AFFF" wp14:editId="5A2A9397">
            <wp:extent cx="3269367" cy="2352675"/>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38" cstate="print"/>
                    <a:stretch>
                      <a:fillRect/>
                    </a:stretch>
                  </pic:blipFill>
                  <pic:spPr>
                    <a:xfrm>
                      <a:off x="0" y="0"/>
                      <a:ext cx="3269367" cy="2352675"/>
                    </a:xfrm>
                    <a:prstGeom prst="rect">
                      <a:avLst/>
                    </a:prstGeom>
                  </pic:spPr>
                </pic:pic>
              </a:graphicData>
            </a:graphic>
          </wp:inline>
        </w:drawing>
      </w:r>
    </w:p>
    <w:p w14:paraId="7D1FBF7E" w14:textId="77777777" w:rsidR="00C32D40" w:rsidRDefault="00AE38FB">
      <w:pPr>
        <w:spacing w:before="40"/>
        <w:ind w:left="245"/>
        <w:rPr>
          <w:sz w:val="18"/>
        </w:rPr>
      </w:pPr>
      <w:r>
        <w:rPr>
          <w:sz w:val="18"/>
        </w:rPr>
        <w:t>Nguồn</w:t>
      </w:r>
      <w:r w:rsidR="007B5FDC">
        <w:rPr>
          <w:sz w:val="18"/>
        </w:rPr>
        <w:t>:</w:t>
      </w:r>
      <w:r w:rsidR="007B5FDC">
        <w:rPr>
          <w:spacing w:val="-3"/>
          <w:sz w:val="18"/>
        </w:rPr>
        <w:t xml:space="preserve"> </w:t>
      </w:r>
      <w:r>
        <w:rPr>
          <w:sz w:val="18"/>
        </w:rPr>
        <w:t>Ngân hàng Thế giới</w:t>
      </w:r>
      <w:r w:rsidR="007B5FDC">
        <w:rPr>
          <w:spacing w:val="-1"/>
          <w:sz w:val="18"/>
        </w:rPr>
        <w:t xml:space="preserve"> </w:t>
      </w:r>
      <w:r w:rsidR="007B5FDC">
        <w:rPr>
          <w:spacing w:val="-2"/>
          <w:sz w:val="18"/>
        </w:rPr>
        <w:t>(2024).</w:t>
      </w:r>
    </w:p>
    <w:p w14:paraId="46024A5F" w14:textId="77777777" w:rsidR="00C32D40" w:rsidRDefault="007B5FDC" w:rsidP="00AE38FB">
      <w:pPr>
        <w:pStyle w:val="Heading6"/>
        <w:spacing w:before="93"/>
        <w:ind w:left="284"/>
      </w:pPr>
      <w:r>
        <w:rPr>
          <w:b w:val="0"/>
        </w:rPr>
        <w:br w:type="column"/>
      </w:r>
      <w:r w:rsidR="00AE38FB" w:rsidRPr="00AE38FB">
        <w:rPr>
          <w:color w:val="2E5395"/>
        </w:rPr>
        <w:t>Tỷ lệ dân số (từ 15 tuổi trở lên) có tài khoản tài chính</w:t>
      </w:r>
    </w:p>
    <w:p w14:paraId="60EBF341" w14:textId="77777777" w:rsidR="00C32D40" w:rsidRDefault="007B5FDC">
      <w:pPr>
        <w:pStyle w:val="BodyText"/>
        <w:ind w:left="186"/>
        <w:rPr>
          <w:rFonts w:ascii="Arial"/>
        </w:rPr>
      </w:pPr>
      <w:r>
        <w:rPr>
          <w:rFonts w:ascii="Arial"/>
          <w:noProof/>
          <w:lang w:eastAsia="ko-KR"/>
        </w:rPr>
        <w:drawing>
          <wp:inline distT="0" distB="0" distL="0" distR="0" wp14:anchorId="2E6CEC69" wp14:editId="23B648D8">
            <wp:extent cx="3274448" cy="2371725"/>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39" cstate="print"/>
                    <a:stretch>
                      <a:fillRect/>
                    </a:stretch>
                  </pic:blipFill>
                  <pic:spPr>
                    <a:xfrm>
                      <a:off x="0" y="0"/>
                      <a:ext cx="3274448" cy="2371725"/>
                    </a:xfrm>
                    <a:prstGeom prst="rect">
                      <a:avLst/>
                    </a:prstGeom>
                  </pic:spPr>
                </pic:pic>
              </a:graphicData>
            </a:graphic>
          </wp:inline>
        </w:drawing>
      </w:r>
    </w:p>
    <w:p w14:paraId="56DFEF29" w14:textId="77777777" w:rsidR="00C32D40" w:rsidRPr="00AE38FB" w:rsidRDefault="00AE38FB">
      <w:pPr>
        <w:spacing w:before="30"/>
        <w:ind w:left="186"/>
        <w:rPr>
          <w:sz w:val="18"/>
        </w:rPr>
      </w:pPr>
      <w:r w:rsidRPr="00AE38FB">
        <w:rPr>
          <w:sz w:val="18"/>
        </w:rPr>
        <w:t>Nguồn</w:t>
      </w:r>
      <w:r w:rsidR="007B5FDC" w:rsidRPr="00AE38FB">
        <w:rPr>
          <w:sz w:val="18"/>
        </w:rPr>
        <w:t>:</w:t>
      </w:r>
      <w:r w:rsidR="007B5FDC" w:rsidRPr="00AE38FB">
        <w:rPr>
          <w:spacing w:val="-4"/>
          <w:sz w:val="18"/>
        </w:rPr>
        <w:t xml:space="preserve"> </w:t>
      </w:r>
      <w:r w:rsidRPr="00AE38FB">
        <w:rPr>
          <w:sz w:val="18"/>
        </w:rPr>
        <w:t xml:space="preserve">Cơ sở dữ liệu về Tài chính toàn diện Toàn cầu </w:t>
      </w:r>
      <w:r w:rsidR="007B5FDC" w:rsidRPr="00AE38FB">
        <w:rPr>
          <w:spacing w:val="-2"/>
          <w:sz w:val="18"/>
        </w:rPr>
        <w:t>(2021).</w:t>
      </w:r>
    </w:p>
    <w:p w14:paraId="67E6DCF8" w14:textId="77777777" w:rsidR="00C32D40" w:rsidRPr="00AE38FB" w:rsidRDefault="00C32D40">
      <w:pPr>
        <w:rPr>
          <w:sz w:val="18"/>
        </w:rPr>
        <w:sectPr w:rsidR="00C32D40" w:rsidRPr="00AE38FB">
          <w:type w:val="continuous"/>
          <w:pgSz w:w="11910" w:h="16840"/>
          <w:pgMar w:top="1560" w:right="425" w:bottom="280" w:left="566" w:header="0" w:footer="717" w:gutter="0"/>
          <w:cols w:num="2" w:space="720" w:equalWidth="0">
            <w:col w:w="5396" w:space="40"/>
            <w:col w:w="5483"/>
          </w:cols>
        </w:sectPr>
      </w:pPr>
    </w:p>
    <w:p w14:paraId="1EB81792" w14:textId="77777777" w:rsidR="00C32D40" w:rsidRDefault="004557ED" w:rsidP="004557ED">
      <w:pPr>
        <w:spacing w:before="79" w:line="252" w:lineRule="auto"/>
        <w:ind w:left="852" w:right="708"/>
        <w:jc w:val="both"/>
        <w:rPr>
          <w:sz w:val="20"/>
        </w:rPr>
      </w:pPr>
      <w:r w:rsidRPr="004557ED">
        <w:rPr>
          <w:rFonts w:ascii="Arial"/>
          <w:b/>
          <w:sz w:val="20"/>
        </w:rPr>
        <w:lastRenderedPageBreak/>
        <w:t>V</w:t>
      </w:r>
      <w:r w:rsidRPr="004557ED">
        <w:rPr>
          <w:rFonts w:ascii="Arial"/>
          <w:b/>
          <w:sz w:val="20"/>
        </w:rPr>
        <w:t>ề</w:t>
      </w:r>
      <w:r w:rsidRPr="004557ED">
        <w:rPr>
          <w:rFonts w:ascii="Arial"/>
          <w:b/>
          <w:sz w:val="20"/>
        </w:rPr>
        <w:t xml:space="preserve"> m</w:t>
      </w:r>
      <w:r w:rsidRPr="004557ED">
        <w:rPr>
          <w:rFonts w:ascii="Arial"/>
          <w:b/>
          <w:sz w:val="20"/>
        </w:rPr>
        <w:t>ặ</w:t>
      </w:r>
      <w:r w:rsidRPr="004557ED">
        <w:rPr>
          <w:rFonts w:ascii="Arial"/>
          <w:b/>
          <w:sz w:val="20"/>
        </w:rPr>
        <w:t>t th</w:t>
      </w:r>
      <w:r w:rsidRPr="004557ED">
        <w:rPr>
          <w:rFonts w:ascii="Arial"/>
          <w:b/>
          <w:sz w:val="20"/>
        </w:rPr>
        <w:t>ú</w:t>
      </w:r>
      <w:r w:rsidRPr="004557ED">
        <w:rPr>
          <w:rFonts w:ascii="Arial"/>
          <w:b/>
          <w:sz w:val="20"/>
        </w:rPr>
        <w:t xml:space="preserve">c </w:t>
      </w:r>
      <w:r w:rsidRPr="004557ED">
        <w:rPr>
          <w:rFonts w:ascii="Arial"/>
          <w:b/>
          <w:sz w:val="20"/>
        </w:rPr>
        <w:t>đẩ</w:t>
      </w:r>
      <w:r w:rsidRPr="004557ED">
        <w:rPr>
          <w:rFonts w:ascii="Arial"/>
          <w:b/>
          <w:sz w:val="20"/>
        </w:rPr>
        <w:t xml:space="preserve">y </w:t>
      </w:r>
      <w:r w:rsidRPr="004557ED">
        <w:rPr>
          <w:rFonts w:ascii="Arial"/>
          <w:b/>
          <w:sz w:val="20"/>
        </w:rPr>
        <w:t>đổ</w:t>
      </w:r>
      <w:r w:rsidRPr="004557ED">
        <w:rPr>
          <w:rFonts w:ascii="Arial"/>
          <w:b/>
          <w:sz w:val="20"/>
        </w:rPr>
        <w:t>i m</w:t>
      </w:r>
      <w:r w:rsidRPr="004557ED">
        <w:rPr>
          <w:rFonts w:ascii="Arial"/>
          <w:b/>
          <w:sz w:val="20"/>
        </w:rPr>
        <w:t>ớ</w:t>
      </w:r>
      <w:r w:rsidRPr="004557ED">
        <w:rPr>
          <w:rFonts w:ascii="Arial"/>
          <w:b/>
          <w:sz w:val="20"/>
        </w:rPr>
        <w:t>i s</w:t>
      </w:r>
      <w:r w:rsidRPr="004557ED">
        <w:rPr>
          <w:rFonts w:ascii="Arial"/>
          <w:b/>
          <w:sz w:val="20"/>
        </w:rPr>
        <w:t>á</w:t>
      </w:r>
      <w:r w:rsidRPr="004557ED">
        <w:rPr>
          <w:rFonts w:ascii="Arial"/>
          <w:b/>
          <w:sz w:val="20"/>
        </w:rPr>
        <w:t>ng t</w:t>
      </w:r>
      <w:r w:rsidRPr="004557ED">
        <w:rPr>
          <w:rFonts w:ascii="Arial"/>
          <w:b/>
          <w:sz w:val="20"/>
        </w:rPr>
        <w:t>ạ</w:t>
      </w:r>
      <w:r w:rsidRPr="004557ED">
        <w:rPr>
          <w:rFonts w:ascii="Arial"/>
          <w:b/>
          <w:sz w:val="20"/>
        </w:rPr>
        <w:t>o, b</w:t>
      </w:r>
      <w:r w:rsidRPr="004557ED">
        <w:rPr>
          <w:rFonts w:ascii="Arial"/>
          <w:b/>
          <w:sz w:val="20"/>
        </w:rPr>
        <w:t>ả</w:t>
      </w:r>
      <w:r w:rsidRPr="004557ED">
        <w:rPr>
          <w:rFonts w:ascii="Arial"/>
          <w:b/>
          <w:sz w:val="20"/>
        </w:rPr>
        <w:t>y trong s</w:t>
      </w:r>
      <w:r w:rsidRPr="004557ED">
        <w:rPr>
          <w:rFonts w:ascii="Arial"/>
          <w:b/>
          <w:sz w:val="20"/>
        </w:rPr>
        <w:t>ố</w:t>
      </w:r>
      <w:r w:rsidRPr="004557ED">
        <w:rPr>
          <w:rFonts w:ascii="Arial"/>
          <w:b/>
          <w:sz w:val="20"/>
        </w:rPr>
        <w:t xml:space="preserve"> m</w:t>
      </w:r>
      <w:r w:rsidRPr="004557ED">
        <w:rPr>
          <w:rFonts w:ascii="Arial"/>
          <w:b/>
          <w:sz w:val="20"/>
        </w:rPr>
        <w:t>ườ</w:t>
      </w:r>
      <w:r w:rsidRPr="004557ED">
        <w:rPr>
          <w:rFonts w:ascii="Arial"/>
          <w:b/>
          <w:sz w:val="20"/>
        </w:rPr>
        <w:t>i Qu</w:t>
      </w:r>
      <w:r w:rsidRPr="004557ED">
        <w:rPr>
          <w:rFonts w:ascii="Arial"/>
          <w:b/>
          <w:sz w:val="20"/>
        </w:rPr>
        <w:t>ố</w:t>
      </w:r>
      <w:r w:rsidRPr="004557ED">
        <w:rPr>
          <w:rFonts w:ascii="Arial"/>
          <w:b/>
          <w:sz w:val="20"/>
        </w:rPr>
        <w:t>c gia Th</w:t>
      </w:r>
      <w:r w:rsidRPr="004557ED">
        <w:rPr>
          <w:rFonts w:ascii="Arial"/>
          <w:b/>
          <w:sz w:val="20"/>
        </w:rPr>
        <w:t>à</w:t>
      </w:r>
      <w:r w:rsidRPr="004557ED">
        <w:rPr>
          <w:rFonts w:ascii="Arial"/>
          <w:b/>
          <w:sz w:val="20"/>
        </w:rPr>
        <w:t>nh vi</w:t>
      </w:r>
      <w:r w:rsidRPr="004557ED">
        <w:rPr>
          <w:rFonts w:ascii="Arial"/>
          <w:b/>
          <w:sz w:val="20"/>
        </w:rPr>
        <w:t>ê</w:t>
      </w:r>
      <w:r w:rsidRPr="004557ED">
        <w:rPr>
          <w:rFonts w:ascii="Arial"/>
          <w:b/>
          <w:sz w:val="20"/>
        </w:rPr>
        <w:t xml:space="preserve">n ASEAN (AMS) </w:t>
      </w:r>
      <w:r w:rsidRPr="004557ED">
        <w:rPr>
          <w:rFonts w:ascii="Arial"/>
          <w:b/>
          <w:sz w:val="20"/>
        </w:rPr>
        <w:t>đã</w:t>
      </w:r>
      <w:r w:rsidRPr="004557ED">
        <w:rPr>
          <w:rFonts w:ascii="Arial"/>
          <w:b/>
          <w:sz w:val="20"/>
        </w:rPr>
        <w:t xml:space="preserve"> c</w:t>
      </w:r>
      <w:r w:rsidRPr="004557ED">
        <w:rPr>
          <w:rFonts w:ascii="Arial"/>
          <w:b/>
          <w:sz w:val="20"/>
        </w:rPr>
        <w:t>ó</w:t>
      </w:r>
      <w:r w:rsidRPr="004557ED">
        <w:rPr>
          <w:rFonts w:ascii="Arial"/>
          <w:b/>
          <w:sz w:val="20"/>
        </w:rPr>
        <w:t xml:space="preserve"> k</w:t>
      </w:r>
      <w:r w:rsidRPr="004557ED">
        <w:rPr>
          <w:rFonts w:ascii="Arial"/>
          <w:b/>
          <w:sz w:val="20"/>
        </w:rPr>
        <w:t>ế</w:t>
      </w:r>
      <w:r w:rsidRPr="004557ED">
        <w:rPr>
          <w:rFonts w:ascii="Arial"/>
          <w:b/>
          <w:sz w:val="20"/>
        </w:rPr>
        <w:t>t qu</w:t>
      </w:r>
      <w:r w:rsidRPr="004557ED">
        <w:rPr>
          <w:rFonts w:ascii="Arial"/>
          <w:b/>
          <w:sz w:val="20"/>
        </w:rPr>
        <w:t>ả</w:t>
      </w:r>
      <w:r w:rsidRPr="004557ED">
        <w:rPr>
          <w:rFonts w:ascii="Arial"/>
          <w:b/>
          <w:sz w:val="20"/>
        </w:rPr>
        <w:t xml:space="preserve"> ho</w:t>
      </w:r>
      <w:r w:rsidRPr="004557ED">
        <w:rPr>
          <w:rFonts w:ascii="Arial"/>
          <w:b/>
          <w:sz w:val="20"/>
        </w:rPr>
        <w:t>ạ</w:t>
      </w:r>
      <w:r w:rsidRPr="004557ED">
        <w:rPr>
          <w:rFonts w:ascii="Arial"/>
          <w:b/>
          <w:sz w:val="20"/>
        </w:rPr>
        <w:t xml:space="preserve">t </w:t>
      </w:r>
      <w:r w:rsidRPr="004557ED">
        <w:rPr>
          <w:rFonts w:ascii="Arial"/>
          <w:b/>
          <w:sz w:val="20"/>
        </w:rPr>
        <w:t>độ</w:t>
      </w:r>
      <w:r w:rsidRPr="004557ED">
        <w:rPr>
          <w:rFonts w:ascii="Arial"/>
          <w:b/>
          <w:sz w:val="20"/>
        </w:rPr>
        <w:t>ng v</w:t>
      </w:r>
      <w:r w:rsidRPr="004557ED">
        <w:rPr>
          <w:rFonts w:ascii="Arial"/>
          <w:b/>
          <w:sz w:val="20"/>
        </w:rPr>
        <w:t>ượ</w:t>
      </w:r>
      <w:r w:rsidRPr="004557ED">
        <w:rPr>
          <w:rFonts w:ascii="Arial"/>
          <w:b/>
          <w:sz w:val="20"/>
        </w:rPr>
        <w:t>t k</w:t>
      </w:r>
      <w:r w:rsidRPr="004557ED">
        <w:rPr>
          <w:rFonts w:ascii="Arial"/>
          <w:b/>
          <w:sz w:val="20"/>
        </w:rPr>
        <w:t>ỳ</w:t>
      </w:r>
      <w:r w:rsidRPr="004557ED">
        <w:rPr>
          <w:rFonts w:ascii="Arial"/>
          <w:b/>
          <w:sz w:val="20"/>
        </w:rPr>
        <w:t xml:space="preserve"> v</w:t>
      </w:r>
      <w:r w:rsidRPr="004557ED">
        <w:rPr>
          <w:rFonts w:ascii="Arial"/>
          <w:b/>
          <w:sz w:val="20"/>
        </w:rPr>
        <w:t>ọ</w:t>
      </w:r>
      <w:r w:rsidRPr="004557ED">
        <w:rPr>
          <w:rFonts w:ascii="Arial"/>
          <w:b/>
          <w:sz w:val="20"/>
        </w:rPr>
        <w:t>ng so v</w:t>
      </w:r>
      <w:r w:rsidRPr="004557ED">
        <w:rPr>
          <w:rFonts w:ascii="Arial"/>
          <w:b/>
          <w:sz w:val="20"/>
        </w:rPr>
        <w:t>ớ</w:t>
      </w:r>
      <w:r w:rsidRPr="004557ED">
        <w:rPr>
          <w:rFonts w:ascii="Arial"/>
          <w:b/>
          <w:sz w:val="20"/>
        </w:rPr>
        <w:t>i tr</w:t>
      </w:r>
      <w:r w:rsidRPr="004557ED">
        <w:rPr>
          <w:rFonts w:ascii="Arial"/>
          <w:b/>
          <w:sz w:val="20"/>
        </w:rPr>
        <w:t>ì</w:t>
      </w:r>
      <w:r w:rsidRPr="004557ED">
        <w:rPr>
          <w:rFonts w:ascii="Arial"/>
          <w:b/>
          <w:sz w:val="20"/>
        </w:rPr>
        <w:t xml:space="preserve">nh </w:t>
      </w:r>
      <w:r w:rsidRPr="004557ED">
        <w:rPr>
          <w:rFonts w:ascii="Arial"/>
          <w:b/>
          <w:sz w:val="20"/>
        </w:rPr>
        <w:t>độ</w:t>
      </w:r>
      <w:r w:rsidRPr="004557ED">
        <w:rPr>
          <w:rFonts w:ascii="Arial"/>
          <w:b/>
          <w:sz w:val="20"/>
        </w:rPr>
        <w:t xml:space="preserve"> ph</w:t>
      </w:r>
      <w:r w:rsidRPr="004557ED">
        <w:rPr>
          <w:rFonts w:ascii="Arial"/>
          <w:b/>
          <w:sz w:val="20"/>
        </w:rPr>
        <w:t>á</w:t>
      </w:r>
      <w:r w:rsidRPr="004557ED">
        <w:rPr>
          <w:rFonts w:ascii="Arial"/>
          <w:b/>
          <w:sz w:val="20"/>
        </w:rPr>
        <w:t>t tri</w:t>
      </w:r>
      <w:r w:rsidRPr="004557ED">
        <w:rPr>
          <w:rFonts w:ascii="Arial"/>
          <w:b/>
          <w:sz w:val="20"/>
        </w:rPr>
        <w:t>ể</w:t>
      </w:r>
      <w:r w:rsidRPr="004557ED">
        <w:rPr>
          <w:rFonts w:ascii="Arial"/>
          <w:b/>
          <w:sz w:val="20"/>
        </w:rPr>
        <w:t>n c</w:t>
      </w:r>
      <w:r w:rsidRPr="004557ED">
        <w:rPr>
          <w:rFonts w:ascii="Arial"/>
          <w:b/>
          <w:sz w:val="20"/>
        </w:rPr>
        <w:t>ủ</w:t>
      </w:r>
      <w:r w:rsidRPr="004557ED">
        <w:rPr>
          <w:rFonts w:ascii="Arial"/>
          <w:b/>
          <w:sz w:val="20"/>
        </w:rPr>
        <w:t>a m</w:t>
      </w:r>
      <w:r w:rsidRPr="004557ED">
        <w:rPr>
          <w:rFonts w:ascii="Arial"/>
          <w:b/>
          <w:sz w:val="20"/>
        </w:rPr>
        <w:t>ì</w:t>
      </w:r>
      <w:r w:rsidRPr="004557ED">
        <w:rPr>
          <w:rFonts w:ascii="Arial"/>
          <w:b/>
          <w:sz w:val="20"/>
        </w:rPr>
        <w:t>nh trong Ch</w:t>
      </w:r>
      <w:r w:rsidRPr="004557ED">
        <w:rPr>
          <w:rFonts w:ascii="Arial"/>
          <w:b/>
          <w:sz w:val="20"/>
        </w:rPr>
        <w:t>ỉ</w:t>
      </w:r>
      <w:r w:rsidRPr="004557ED">
        <w:rPr>
          <w:rFonts w:ascii="Arial"/>
          <w:b/>
          <w:sz w:val="20"/>
        </w:rPr>
        <w:t xml:space="preserve"> s</w:t>
      </w:r>
      <w:r w:rsidRPr="004557ED">
        <w:rPr>
          <w:rFonts w:ascii="Arial"/>
          <w:b/>
          <w:sz w:val="20"/>
        </w:rPr>
        <w:t>ố</w:t>
      </w:r>
      <w:r w:rsidRPr="004557ED">
        <w:rPr>
          <w:rFonts w:ascii="Arial"/>
          <w:b/>
          <w:sz w:val="20"/>
        </w:rPr>
        <w:t xml:space="preserve"> </w:t>
      </w:r>
      <w:r w:rsidRPr="004557ED">
        <w:rPr>
          <w:rFonts w:ascii="Arial"/>
          <w:b/>
          <w:sz w:val="20"/>
        </w:rPr>
        <w:t>Đổ</w:t>
      </w:r>
      <w:r w:rsidRPr="004557ED">
        <w:rPr>
          <w:rFonts w:ascii="Arial"/>
          <w:b/>
          <w:sz w:val="20"/>
        </w:rPr>
        <w:t>i m</w:t>
      </w:r>
      <w:r w:rsidRPr="004557ED">
        <w:rPr>
          <w:rFonts w:ascii="Arial"/>
          <w:b/>
          <w:sz w:val="20"/>
        </w:rPr>
        <w:t>ớ</w:t>
      </w:r>
      <w:r w:rsidRPr="004557ED">
        <w:rPr>
          <w:rFonts w:ascii="Arial"/>
          <w:b/>
          <w:sz w:val="20"/>
        </w:rPr>
        <w:t>i S</w:t>
      </w:r>
      <w:r w:rsidRPr="004557ED">
        <w:rPr>
          <w:rFonts w:ascii="Arial"/>
          <w:b/>
          <w:sz w:val="20"/>
        </w:rPr>
        <w:t>á</w:t>
      </w:r>
      <w:r w:rsidRPr="004557ED">
        <w:rPr>
          <w:rFonts w:ascii="Arial"/>
          <w:b/>
          <w:sz w:val="20"/>
        </w:rPr>
        <w:t>ng t</w:t>
      </w:r>
      <w:r w:rsidRPr="004557ED">
        <w:rPr>
          <w:rFonts w:ascii="Arial"/>
          <w:b/>
          <w:sz w:val="20"/>
        </w:rPr>
        <w:t>ạ</w:t>
      </w:r>
      <w:r w:rsidRPr="004557ED">
        <w:rPr>
          <w:rFonts w:ascii="Arial"/>
          <w:b/>
          <w:sz w:val="20"/>
        </w:rPr>
        <w:t>o To</w:t>
      </w:r>
      <w:r w:rsidRPr="004557ED">
        <w:rPr>
          <w:rFonts w:ascii="Arial"/>
          <w:b/>
          <w:sz w:val="20"/>
        </w:rPr>
        <w:t>à</w:t>
      </w:r>
      <w:r w:rsidRPr="004557ED">
        <w:rPr>
          <w:rFonts w:ascii="Arial"/>
          <w:b/>
          <w:sz w:val="20"/>
        </w:rPr>
        <w:t>n c</w:t>
      </w:r>
      <w:r w:rsidRPr="004557ED">
        <w:rPr>
          <w:rFonts w:ascii="Arial"/>
          <w:b/>
          <w:sz w:val="20"/>
        </w:rPr>
        <w:t>ầ</w:t>
      </w:r>
      <w:r w:rsidRPr="004557ED">
        <w:rPr>
          <w:rFonts w:ascii="Arial"/>
          <w:b/>
          <w:sz w:val="20"/>
        </w:rPr>
        <w:t>u (GII) n</w:t>
      </w:r>
      <w:r w:rsidRPr="004557ED">
        <w:rPr>
          <w:rFonts w:ascii="Arial"/>
          <w:b/>
          <w:sz w:val="20"/>
        </w:rPr>
        <w:t>ă</w:t>
      </w:r>
      <w:r w:rsidRPr="004557ED">
        <w:rPr>
          <w:rFonts w:ascii="Arial"/>
          <w:b/>
          <w:sz w:val="20"/>
        </w:rPr>
        <w:t>m 2024 c</w:t>
      </w:r>
      <w:r w:rsidRPr="004557ED">
        <w:rPr>
          <w:rFonts w:ascii="Arial"/>
          <w:b/>
          <w:sz w:val="20"/>
        </w:rPr>
        <w:t>ủ</w:t>
      </w:r>
      <w:r w:rsidRPr="004557ED">
        <w:rPr>
          <w:rFonts w:ascii="Arial"/>
          <w:b/>
          <w:sz w:val="20"/>
        </w:rPr>
        <w:t>a WIPO.</w:t>
      </w:r>
      <w:r w:rsidR="007B5FDC">
        <w:rPr>
          <w:rFonts w:ascii="Arial"/>
          <w:b/>
          <w:sz w:val="20"/>
        </w:rPr>
        <w:t xml:space="preserve"> </w:t>
      </w:r>
      <w:r w:rsidRPr="004557ED">
        <w:rPr>
          <w:sz w:val="20"/>
        </w:rPr>
        <w:t>Singapore là một trong những quốc gia dẫn đầu thế giới về đổi mới sáng tạo, xếp hạng 4 toàn cầu, trong khi Campuchia xếp hạng 1 về các khoản vay từ các tổ chức tài chính vi mô và Malaysia xếp hạng 1 về tỷ lệ sinh viên tốt nghiệp các ngành khoa học và kỹ thuậ</w:t>
      </w:r>
      <w:r>
        <w:rPr>
          <w:sz w:val="20"/>
        </w:rPr>
        <w:t xml:space="preserve">t. </w:t>
      </w:r>
      <w:r w:rsidRPr="004557ED">
        <w:rPr>
          <w:sz w:val="20"/>
        </w:rPr>
        <w:t>Indonesia (hạng 54) ghi nhận bước tiến đáng kể nhất về thứ hạng toàn cầu trong Hợp tác Nghiên cứu &amp; Phát triển (R&amp;D) giữa Đại học và Doanh nghiệp (hạng 6), Ổn định chính sách kinh doanh (hạng 13) và Cường độ tài sản vô hình (hạng 13).</w:t>
      </w:r>
      <w:r>
        <w:rPr>
          <w:sz w:val="20"/>
        </w:rPr>
        <w:t xml:space="preserve"> </w:t>
      </w:r>
      <w:r w:rsidRPr="004557ED">
        <w:rPr>
          <w:sz w:val="20"/>
        </w:rPr>
        <w:t>Việt Nam, Thái Lan, Philippines và Indonesia cũng được công nhận là những quốc gia có thành tích đổi mới sáng tạo vượt trội (innovation outperformers), khi đánh giá hiệu quả đổi mới sáng tạo so với mức độ phát triển kinh tế.</w:t>
      </w:r>
    </w:p>
    <w:p w14:paraId="176D1116" w14:textId="77777777" w:rsidR="00C32D40" w:rsidRDefault="007B5FDC">
      <w:pPr>
        <w:pStyle w:val="BodyText"/>
        <w:spacing w:before="181"/>
        <w:ind w:left="852"/>
        <w:jc w:val="both"/>
      </w:pPr>
      <w:r>
        <w:rPr>
          <w:noProof/>
          <w:lang w:eastAsia="ko-KR"/>
        </w:rPr>
        <w:drawing>
          <wp:anchor distT="0" distB="0" distL="0" distR="0" simplePos="0" relativeHeight="487625216" behindDoc="1" locked="0" layoutInCell="1" allowOverlap="1" wp14:anchorId="23155200" wp14:editId="03F78114">
            <wp:simplePos x="0" y="0"/>
            <wp:positionH relativeFrom="page">
              <wp:posOffset>900430</wp:posOffset>
            </wp:positionH>
            <wp:positionV relativeFrom="paragraph">
              <wp:posOffset>267947</wp:posOffset>
            </wp:positionV>
            <wp:extent cx="5174337" cy="4124325"/>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40" cstate="print"/>
                    <a:stretch>
                      <a:fillRect/>
                    </a:stretch>
                  </pic:blipFill>
                  <pic:spPr>
                    <a:xfrm>
                      <a:off x="0" y="0"/>
                      <a:ext cx="5174337" cy="4124325"/>
                    </a:xfrm>
                    <a:prstGeom prst="rect">
                      <a:avLst/>
                    </a:prstGeom>
                  </pic:spPr>
                </pic:pic>
              </a:graphicData>
            </a:graphic>
          </wp:anchor>
        </w:drawing>
      </w:r>
      <w:bookmarkStart w:id="27" w:name="_bookmark27"/>
      <w:bookmarkEnd w:id="27"/>
      <w:r w:rsidR="00AE38FB">
        <w:rPr>
          <w:color w:val="44536A"/>
        </w:rPr>
        <w:t>Hình</w:t>
      </w:r>
      <w:r>
        <w:rPr>
          <w:color w:val="44536A"/>
          <w:spacing w:val="-5"/>
        </w:rPr>
        <w:t xml:space="preserve"> </w:t>
      </w:r>
      <w:r>
        <w:rPr>
          <w:color w:val="44536A"/>
        </w:rPr>
        <w:t>8.</w:t>
      </w:r>
      <w:r>
        <w:rPr>
          <w:color w:val="44536A"/>
          <w:spacing w:val="-8"/>
        </w:rPr>
        <w:t xml:space="preserve"> </w:t>
      </w:r>
      <w:r w:rsidR="004557ED">
        <w:rPr>
          <w:color w:val="44536A"/>
        </w:rPr>
        <w:t>Chỉ số Đổi mới sáng tạo năm 2024</w:t>
      </w:r>
    </w:p>
    <w:p w14:paraId="4E3532B0" w14:textId="0DEAEF64" w:rsidR="00C32D40" w:rsidRDefault="004557ED">
      <w:pPr>
        <w:spacing w:before="90"/>
        <w:ind w:left="852"/>
        <w:jc w:val="both"/>
        <w:rPr>
          <w:sz w:val="18"/>
        </w:rPr>
      </w:pPr>
      <w:r>
        <w:rPr>
          <w:sz w:val="18"/>
        </w:rPr>
        <w:t>Nguồn</w:t>
      </w:r>
      <w:r w:rsidR="007B5FDC">
        <w:rPr>
          <w:sz w:val="18"/>
        </w:rPr>
        <w:t>:</w:t>
      </w:r>
      <w:r w:rsidR="007B5FDC">
        <w:rPr>
          <w:spacing w:val="-3"/>
          <w:sz w:val="18"/>
        </w:rPr>
        <w:t xml:space="preserve"> </w:t>
      </w:r>
      <w:r w:rsidR="007B5FDC">
        <w:rPr>
          <w:sz w:val="18"/>
        </w:rPr>
        <w:t>WIPO</w:t>
      </w:r>
      <w:r w:rsidR="007B5FDC">
        <w:rPr>
          <w:spacing w:val="-3"/>
          <w:sz w:val="18"/>
        </w:rPr>
        <w:t xml:space="preserve"> </w:t>
      </w:r>
      <w:r w:rsidR="007B5FDC">
        <w:rPr>
          <w:spacing w:val="-2"/>
          <w:sz w:val="18"/>
        </w:rPr>
        <w:t>(2024).</w:t>
      </w:r>
    </w:p>
    <w:p w14:paraId="69E65E88" w14:textId="77777777" w:rsidR="00C32D40" w:rsidRDefault="00C32D40">
      <w:pPr>
        <w:pStyle w:val="BodyText"/>
        <w:spacing w:before="41"/>
        <w:rPr>
          <w:sz w:val="18"/>
        </w:rPr>
      </w:pPr>
    </w:p>
    <w:p w14:paraId="45C56405" w14:textId="77777777" w:rsidR="00C32D40" w:rsidRDefault="004557ED">
      <w:pPr>
        <w:pStyle w:val="Heading2"/>
        <w:numPr>
          <w:ilvl w:val="1"/>
          <w:numId w:val="47"/>
        </w:numPr>
        <w:tabs>
          <w:tab w:val="left" w:pos="1932"/>
        </w:tabs>
        <w:rPr>
          <w:color w:val="2E5395"/>
        </w:rPr>
      </w:pPr>
      <w:bookmarkStart w:id="28" w:name="_bookmark28"/>
      <w:bookmarkEnd w:id="28"/>
      <w:r w:rsidRPr="004557ED">
        <w:rPr>
          <w:color w:val="2E5395"/>
        </w:rPr>
        <w:t>Các xu hướng chính trong giai đoạn triển khai Kế hoạch tổng thể AEC</w:t>
      </w:r>
    </w:p>
    <w:p w14:paraId="409ADAC6" w14:textId="77777777" w:rsidR="00C32D40" w:rsidRDefault="00C32D40">
      <w:pPr>
        <w:pStyle w:val="BodyText"/>
        <w:spacing w:before="4"/>
        <w:rPr>
          <w:rFonts w:ascii="Arial"/>
          <w:b/>
          <w:sz w:val="24"/>
        </w:rPr>
      </w:pPr>
    </w:p>
    <w:p w14:paraId="0FC7B84C" w14:textId="6ACAB6DB" w:rsidR="00C32D40" w:rsidRDefault="001A4D52" w:rsidP="001A4D52">
      <w:pPr>
        <w:pStyle w:val="BodyText"/>
        <w:spacing w:line="252" w:lineRule="auto"/>
        <w:ind w:left="852" w:right="705"/>
        <w:jc w:val="both"/>
      </w:pPr>
      <w:r w:rsidRPr="001A4D52">
        <w:rPr>
          <w:rFonts w:ascii="Arial" w:hAnsi="Arial"/>
          <w:b/>
        </w:rPr>
        <w:t>Đại dịch COVID-19 là một sự gián đoạn lớn đối với nền kinh tế toàn cầu cũng như ASEAN</w:t>
      </w:r>
      <w:r w:rsidR="007B5FDC">
        <w:t xml:space="preserve">. </w:t>
      </w:r>
      <w:r>
        <w:t xml:space="preserve">Bên cạnh những tác động nghiêm trọng về xã hội và y tế, nền kinh tế toàn cầu tổng thể đã bị ảnh hưởng </w:t>
      </w:r>
      <w:r w:rsidR="00CE71ED">
        <w:t>từ</w:t>
      </w:r>
      <w:r>
        <w:t xml:space="preserve"> sự đứt gãy chuỗi cung ứng, sụt giảm du lịch và lữ hành quốc tế, giá cả hàng hóa cơ bản lao dốc, và sự sụt giảm dòng lưu chuyển xuyên biên giới của hầu hết các loại hàng hóa thương mại. Tuy nhiên, ASEAN đã cho thấy sự kiên cường trước đại dịch. Bất chấp những thách thức đáng kể, khu vực đã nỗ lực vượt qua khủng hoảng bằng một số chiến lược then chốt, bao gồm tăng cường hợp tác khu vực thông qua các sáng kiến như Khung Phục hồi Tổng thể ASEAN (ACRF) nhằm điều phối các nỗ lực và chia sẻ nguồn lực để giải quyết tác động của đại dịch. Được xây dựng dựa trên các khuyến nghị của Báo cáo Đánh giá giữa kỳ (MTR) Kế hoạch tổng thể, Khung Phục hồi Tổng thể ASEAN được coi là một công cụ quan trọng tạo động lực để đẩy nhanh việc thực hiện các sáng kiến nhằm ứng phó với các tình huống đầy thách thức.</w:t>
      </w:r>
    </w:p>
    <w:p w14:paraId="7BF5F154" w14:textId="51DF8EFE" w:rsidR="00C32D40" w:rsidRDefault="001A4D52">
      <w:pPr>
        <w:spacing w:before="181" w:line="252" w:lineRule="auto"/>
        <w:ind w:left="852" w:right="710"/>
        <w:jc w:val="both"/>
        <w:rPr>
          <w:sz w:val="20"/>
        </w:rPr>
      </w:pPr>
      <w:r>
        <w:rPr>
          <w:rFonts w:ascii="Arial"/>
          <w:b/>
          <w:sz w:val="20"/>
        </w:rPr>
        <w:t>C</w:t>
      </w:r>
      <w:r>
        <w:rPr>
          <w:rFonts w:ascii="Arial"/>
          <w:b/>
          <w:sz w:val="20"/>
        </w:rPr>
        <w:t>á</w:t>
      </w:r>
      <w:r>
        <w:rPr>
          <w:rFonts w:ascii="Arial"/>
          <w:b/>
          <w:sz w:val="20"/>
        </w:rPr>
        <w:t>ch m</w:t>
      </w:r>
      <w:r>
        <w:rPr>
          <w:rFonts w:ascii="Arial"/>
          <w:b/>
          <w:sz w:val="20"/>
        </w:rPr>
        <w:t>ạ</w:t>
      </w:r>
      <w:r>
        <w:rPr>
          <w:rFonts w:ascii="Arial"/>
          <w:b/>
          <w:sz w:val="20"/>
        </w:rPr>
        <w:t>ng</w:t>
      </w:r>
      <w:r w:rsidRPr="001A4D52">
        <w:rPr>
          <w:rFonts w:ascii="Arial"/>
          <w:b/>
          <w:sz w:val="20"/>
        </w:rPr>
        <w:t xml:space="preserve"> C</w:t>
      </w:r>
      <w:r w:rsidRPr="001A4D52">
        <w:rPr>
          <w:rFonts w:ascii="Arial"/>
          <w:b/>
          <w:sz w:val="20"/>
        </w:rPr>
        <w:t>ô</w:t>
      </w:r>
      <w:r w:rsidRPr="001A4D52">
        <w:rPr>
          <w:rFonts w:ascii="Arial"/>
          <w:b/>
          <w:sz w:val="20"/>
        </w:rPr>
        <w:t>ng nghi</w:t>
      </w:r>
      <w:r w:rsidRPr="001A4D52">
        <w:rPr>
          <w:rFonts w:ascii="Arial"/>
          <w:b/>
          <w:sz w:val="20"/>
        </w:rPr>
        <w:t>ệ</w:t>
      </w:r>
      <w:r w:rsidRPr="001A4D52">
        <w:rPr>
          <w:rFonts w:ascii="Arial"/>
          <w:b/>
          <w:sz w:val="20"/>
        </w:rPr>
        <w:t xml:space="preserve">p 4.0 </w:t>
      </w:r>
      <w:r w:rsidRPr="001A4D52">
        <w:rPr>
          <w:rFonts w:ascii="Arial"/>
          <w:b/>
          <w:sz w:val="20"/>
        </w:rPr>
        <w:t>đã</w:t>
      </w:r>
      <w:r w:rsidRPr="001A4D52">
        <w:rPr>
          <w:rFonts w:ascii="Arial"/>
          <w:b/>
          <w:sz w:val="20"/>
        </w:rPr>
        <w:t xml:space="preserve"> n</w:t>
      </w:r>
      <w:r w:rsidRPr="001A4D52">
        <w:rPr>
          <w:rFonts w:ascii="Arial"/>
          <w:b/>
          <w:sz w:val="20"/>
        </w:rPr>
        <w:t>ổ</w:t>
      </w:r>
      <w:r w:rsidRPr="001A4D52">
        <w:rPr>
          <w:rFonts w:ascii="Arial"/>
          <w:b/>
          <w:sz w:val="20"/>
        </w:rPr>
        <w:t>i l</w:t>
      </w:r>
      <w:r w:rsidRPr="001A4D52">
        <w:rPr>
          <w:rFonts w:ascii="Arial"/>
          <w:b/>
          <w:sz w:val="20"/>
        </w:rPr>
        <w:t>ê</w:t>
      </w:r>
      <w:r w:rsidRPr="001A4D52">
        <w:rPr>
          <w:rFonts w:ascii="Arial"/>
          <w:b/>
          <w:sz w:val="20"/>
        </w:rPr>
        <w:t>n nh</w:t>
      </w:r>
      <w:r w:rsidRPr="001A4D52">
        <w:rPr>
          <w:rFonts w:ascii="Arial"/>
          <w:b/>
          <w:sz w:val="20"/>
        </w:rPr>
        <w:t>ư</w:t>
      </w:r>
      <w:r w:rsidRPr="001A4D52">
        <w:rPr>
          <w:rFonts w:ascii="Arial"/>
          <w:b/>
          <w:sz w:val="20"/>
        </w:rPr>
        <w:t xml:space="preserve"> nh</w:t>
      </w:r>
      <w:r w:rsidRPr="001A4D52">
        <w:rPr>
          <w:rFonts w:ascii="Arial"/>
          <w:b/>
          <w:sz w:val="20"/>
        </w:rPr>
        <w:t>ữ</w:t>
      </w:r>
      <w:r w:rsidRPr="001A4D52">
        <w:rPr>
          <w:rFonts w:ascii="Arial"/>
          <w:b/>
          <w:sz w:val="20"/>
        </w:rPr>
        <w:t>ng xu h</w:t>
      </w:r>
      <w:r w:rsidRPr="001A4D52">
        <w:rPr>
          <w:rFonts w:ascii="Arial"/>
          <w:b/>
          <w:sz w:val="20"/>
        </w:rPr>
        <w:t>ướ</w:t>
      </w:r>
      <w:r w:rsidRPr="001A4D52">
        <w:rPr>
          <w:rFonts w:ascii="Arial"/>
          <w:b/>
          <w:sz w:val="20"/>
        </w:rPr>
        <w:t>ng ch</w:t>
      </w:r>
      <w:r w:rsidRPr="001A4D52">
        <w:rPr>
          <w:rFonts w:ascii="Arial"/>
          <w:b/>
          <w:sz w:val="20"/>
        </w:rPr>
        <w:t>í</w:t>
      </w:r>
      <w:r w:rsidRPr="001A4D52">
        <w:rPr>
          <w:rFonts w:ascii="Arial"/>
          <w:b/>
          <w:sz w:val="20"/>
        </w:rPr>
        <w:t>nh l</w:t>
      </w:r>
      <w:r w:rsidRPr="001A4D52">
        <w:rPr>
          <w:rFonts w:ascii="Arial"/>
          <w:b/>
          <w:sz w:val="20"/>
        </w:rPr>
        <w:t>à</w:t>
      </w:r>
      <w:r w:rsidRPr="001A4D52">
        <w:rPr>
          <w:rFonts w:ascii="Arial"/>
          <w:b/>
          <w:sz w:val="20"/>
        </w:rPr>
        <w:t xml:space="preserve">m thay </w:t>
      </w:r>
      <w:r w:rsidRPr="001A4D52">
        <w:rPr>
          <w:rFonts w:ascii="Arial"/>
          <w:b/>
          <w:sz w:val="20"/>
        </w:rPr>
        <w:t>đổ</w:t>
      </w:r>
      <w:r w:rsidRPr="001A4D52">
        <w:rPr>
          <w:rFonts w:ascii="Arial"/>
          <w:b/>
          <w:sz w:val="20"/>
        </w:rPr>
        <w:t>i x</w:t>
      </w:r>
      <w:r w:rsidRPr="001A4D52">
        <w:rPr>
          <w:rFonts w:ascii="Arial"/>
          <w:b/>
          <w:sz w:val="20"/>
        </w:rPr>
        <w:t>ã</w:t>
      </w:r>
      <w:r w:rsidRPr="001A4D52">
        <w:rPr>
          <w:rFonts w:ascii="Arial"/>
          <w:b/>
          <w:sz w:val="20"/>
        </w:rPr>
        <w:t xml:space="preserve"> h</w:t>
      </w:r>
      <w:r w:rsidRPr="001A4D52">
        <w:rPr>
          <w:rFonts w:ascii="Arial"/>
          <w:b/>
          <w:sz w:val="20"/>
        </w:rPr>
        <w:t>ộ</w:t>
      </w:r>
      <w:r w:rsidRPr="001A4D52">
        <w:rPr>
          <w:rFonts w:ascii="Arial"/>
          <w:b/>
          <w:sz w:val="20"/>
        </w:rPr>
        <w:t>i v</w:t>
      </w:r>
      <w:r w:rsidRPr="001A4D52">
        <w:rPr>
          <w:rFonts w:ascii="Arial"/>
          <w:b/>
          <w:sz w:val="20"/>
        </w:rPr>
        <w:t>à</w:t>
      </w:r>
      <w:r w:rsidRPr="001A4D52">
        <w:rPr>
          <w:rFonts w:ascii="Arial"/>
          <w:b/>
          <w:sz w:val="20"/>
        </w:rPr>
        <w:t xml:space="preserve"> c</w:t>
      </w:r>
      <w:r w:rsidRPr="001A4D52">
        <w:rPr>
          <w:rFonts w:ascii="Arial"/>
          <w:b/>
          <w:sz w:val="20"/>
        </w:rPr>
        <w:t>á</w:t>
      </w:r>
      <w:r w:rsidRPr="001A4D52">
        <w:rPr>
          <w:rFonts w:ascii="Arial"/>
          <w:b/>
          <w:sz w:val="20"/>
        </w:rPr>
        <w:t>c doanh nghi</w:t>
      </w:r>
      <w:r w:rsidRPr="001A4D52">
        <w:rPr>
          <w:rFonts w:ascii="Arial"/>
          <w:b/>
          <w:sz w:val="20"/>
        </w:rPr>
        <w:t>ệ</w:t>
      </w:r>
      <w:r w:rsidRPr="001A4D52">
        <w:rPr>
          <w:rFonts w:ascii="Arial"/>
          <w:b/>
          <w:sz w:val="20"/>
        </w:rPr>
        <w:t>p tr</w:t>
      </w:r>
      <w:r w:rsidRPr="001A4D52">
        <w:rPr>
          <w:rFonts w:ascii="Arial"/>
          <w:b/>
          <w:sz w:val="20"/>
        </w:rPr>
        <w:t>ê</w:t>
      </w:r>
      <w:r w:rsidRPr="001A4D52">
        <w:rPr>
          <w:rFonts w:ascii="Arial"/>
          <w:b/>
          <w:sz w:val="20"/>
        </w:rPr>
        <w:t>n to</w:t>
      </w:r>
      <w:r w:rsidRPr="001A4D52">
        <w:rPr>
          <w:rFonts w:ascii="Arial"/>
          <w:b/>
          <w:sz w:val="20"/>
        </w:rPr>
        <w:t>à</w:t>
      </w:r>
      <w:r w:rsidRPr="001A4D52">
        <w:rPr>
          <w:rFonts w:ascii="Arial"/>
          <w:b/>
          <w:sz w:val="20"/>
        </w:rPr>
        <w:t>n c</w:t>
      </w:r>
      <w:r w:rsidRPr="001A4D52">
        <w:rPr>
          <w:rFonts w:ascii="Arial"/>
          <w:b/>
          <w:sz w:val="20"/>
        </w:rPr>
        <w:t>ầ</w:t>
      </w:r>
      <w:r w:rsidRPr="001A4D52">
        <w:rPr>
          <w:rFonts w:ascii="Arial"/>
          <w:b/>
          <w:sz w:val="20"/>
        </w:rPr>
        <w:t>u c</w:t>
      </w:r>
      <w:r w:rsidRPr="001A4D52">
        <w:rPr>
          <w:rFonts w:ascii="Arial"/>
          <w:b/>
          <w:sz w:val="20"/>
        </w:rPr>
        <w:t>ũ</w:t>
      </w:r>
      <w:r w:rsidRPr="001A4D52">
        <w:rPr>
          <w:rFonts w:ascii="Arial"/>
          <w:b/>
          <w:sz w:val="20"/>
        </w:rPr>
        <w:t>ng nh</w:t>
      </w:r>
      <w:r w:rsidRPr="001A4D52">
        <w:rPr>
          <w:rFonts w:ascii="Arial"/>
          <w:b/>
          <w:sz w:val="20"/>
        </w:rPr>
        <w:t>ư</w:t>
      </w:r>
      <w:r w:rsidRPr="001A4D52">
        <w:rPr>
          <w:rFonts w:ascii="Arial"/>
          <w:b/>
          <w:sz w:val="20"/>
        </w:rPr>
        <w:t xml:space="preserve"> tr</w:t>
      </w:r>
      <w:r w:rsidRPr="001A4D52">
        <w:rPr>
          <w:rFonts w:ascii="Arial"/>
          <w:b/>
          <w:sz w:val="20"/>
        </w:rPr>
        <w:t>ê</w:t>
      </w:r>
      <w:r w:rsidRPr="001A4D52">
        <w:rPr>
          <w:rFonts w:ascii="Arial"/>
          <w:b/>
          <w:sz w:val="20"/>
        </w:rPr>
        <w:t>n to</w:t>
      </w:r>
      <w:r w:rsidRPr="001A4D52">
        <w:rPr>
          <w:rFonts w:ascii="Arial"/>
          <w:b/>
          <w:sz w:val="20"/>
        </w:rPr>
        <w:t>à</w:t>
      </w:r>
      <w:r w:rsidRPr="001A4D52">
        <w:rPr>
          <w:rFonts w:ascii="Arial"/>
          <w:b/>
          <w:sz w:val="20"/>
        </w:rPr>
        <w:t>n ASEAN</w:t>
      </w:r>
      <w:r w:rsidR="007B5FDC">
        <w:rPr>
          <w:rFonts w:ascii="Arial"/>
          <w:b/>
          <w:sz w:val="20"/>
        </w:rPr>
        <w:t>.</w:t>
      </w:r>
      <w:r w:rsidR="007B5FDC">
        <w:rPr>
          <w:rFonts w:ascii="Arial"/>
          <w:b/>
          <w:spacing w:val="70"/>
          <w:w w:val="150"/>
          <w:sz w:val="20"/>
        </w:rPr>
        <w:t xml:space="preserve"> </w:t>
      </w:r>
      <w:r w:rsidR="00503B84" w:rsidRPr="00503B84">
        <w:rPr>
          <w:sz w:val="20"/>
        </w:rPr>
        <w:t>Sự phát triển nhanh chóng của công nghệ thông</w:t>
      </w:r>
      <w:r w:rsidR="00503B84">
        <w:rPr>
          <w:sz w:val="20"/>
        </w:rPr>
        <w:t xml:space="preserve"> tin</w:t>
      </w:r>
    </w:p>
    <w:p w14:paraId="25382CC9" w14:textId="77777777" w:rsidR="00C32D40" w:rsidRDefault="007B5FDC">
      <w:pPr>
        <w:pStyle w:val="BodyText"/>
        <w:spacing w:before="110"/>
      </w:pPr>
      <w:r>
        <w:rPr>
          <w:noProof/>
          <w:lang w:eastAsia="ko-KR"/>
        </w:rPr>
        <mc:AlternateContent>
          <mc:Choice Requires="wps">
            <w:drawing>
              <wp:anchor distT="0" distB="0" distL="0" distR="0" simplePos="0" relativeHeight="487625728" behindDoc="1" locked="0" layoutInCell="1" allowOverlap="1" wp14:anchorId="491F7CC9" wp14:editId="5802FE6A">
                <wp:simplePos x="0" y="0"/>
                <wp:positionH relativeFrom="page">
                  <wp:posOffset>900988</wp:posOffset>
                </wp:positionH>
                <wp:positionV relativeFrom="paragraph">
                  <wp:posOffset>231755</wp:posOffset>
                </wp:positionV>
                <wp:extent cx="1829435" cy="635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D4FB10" id="Graphic 251" o:spid="_x0000_s1026" style="position:absolute;margin-left:70.95pt;margin-top:18.25pt;width:144.05pt;height:.5pt;z-index:-156907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" path="m1829053,l,,,6095r1829053,l1829053,xe" fillcolor="black" stroked="f">
                <v:path arrowok="t"/>
                <w10:wrap type="topAndBottom" anchorx="page"/>
              </v:shape>
            </w:pict>
          </mc:Fallback>
        </mc:AlternateContent>
      </w:r>
    </w:p>
    <w:p w14:paraId="771AEBDD" w14:textId="77777777" w:rsidR="00C32D40" w:rsidRDefault="00C32D40">
      <w:pPr>
        <w:pStyle w:val="BodyText"/>
        <w:spacing w:before="93"/>
        <w:rPr>
          <w:sz w:val="16"/>
        </w:rPr>
      </w:pPr>
    </w:p>
    <w:p w14:paraId="5ED77D1C" w14:textId="77777777" w:rsidR="00C32D40" w:rsidRDefault="007B5FDC" w:rsidP="001A4D52">
      <w:pPr>
        <w:ind w:left="852" w:right="718"/>
        <w:rPr>
          <w:sz w:val="16"/>
        </w:rPr>
        <w:sectPr w:rsidR="00C32D40">
          <w:pgSz w:w="11910" w:h="16840"/>
          <w:pgMar w:top="1320" w:right="425" w:bottom="900" w:left="566" w:header="0" w:footer="717" w:gutter="0"/>
          <w:cols w:space="720"/>
        </w:sectPr>
      </w:pPr>
      <w:bookmarkStart w:id="29" w:name="_bookmark29"/>
      <w:bookmarkEnd w:id="29"/>
      <w:r>
        <w:rPr>
          <w:sz w:val="16"/>
          <w:vertAlign w:val="superscript"/>
        </w:rPr>
        <w:t>15</w:t>
      </w:r>
      <w:r>
        <w:rPr>
          <w:spacing w:val="40"/>
          <w:sz w:val="16"/>
        </w:rPr>
        <w:t xml:space="preserve"> </w:t>
      </w:r>
      <w:r>
        <w:rPr>
          <w:sz w:val="16"/>
        </w:rPr>
        <w:t>WIPO</w:t>
      </w:r>
      <w:r>
        <w:rPr>
          <w:spacing w:val="40"/>
          <w:sz w:val="16"/>
        </w:rPr>
        <w:t xml:space="preserve"> </w:t>
      </w:r>
      <w:r>
        <w:rPr>
          <w:sz w:val="16"/>
        </w:rPr>
        <w:t>(2024).</w:t>
      </w:r>
      <w:r w:rsidR="001A4D52">
        <w:rPr>
          <w:sz w:val="16"/>
        </w:rPr>
        <w:t xml:space="preserve"> </w:t>
      </w:r>
      <w:hyperlink r:id="rId41" w:anchor="h2-innovation-across-the-world-s-regions">
        <w:r w:rsidR="001A4D52" w:rsidRPr="001A4D52">
          <w:rPr>
            <w:color w:val="0462C1"/>
            <w:sz w:val="16"/>
            <w:u w:val="single" w:color="0462C1"/>
          </w:rPr>
          <w:t>Chỉ số Đổi mới Sáng tạo Toàn cầu 2024: Khơi dậy Tiềm năng của doanh nghiệp xã hội</w:t>
        </w:r>
        <w:r>
          <w:rPr>
            <w:sz w:val="16"/>
          </w:rPr>
          <w:t>.</w:t>
        </w:r>
      </w:hyperlink>
      <w:r>
        <w:rPr>
          <w:spacing w:val="40"/>
          <w:sz w:val="16"/>
        </w:rPr>
        <w:t xml:space="preserve"> </w:t>
      </w:r>
      <w:r w:rsidR="001A4D52" w:rsidRPr="001A4D52">
        <w:rPr>
          <w:color w:val="2F2F2F"/>
          <w:sz w:val="16"/>
          <w:shd w:val="clear" w:color="auto" w:fill="F9F9F9"/>
        </w:rPr>
        <w:t>Ấn bản thứ 17 của Chỉ số Đổi mới Sáng tạo Toàn cầu (GII) chủ đạo của WIPO.</w:t>
      </w:r>
    </w:p>
    <w:p w14:paraId="0BE796E2" w14:textId="087D8AD5" w:rsidR="000D61C8" w:rsidRDefault="000D61C8" w:rsidP="000D61C8">
      <w:pPr>
        <w:pStyle w:val="BodyText"/>
        <w:spacing w:before="79" w:line="252" w:lineRule="auto"/>
        <w:ind w:left="852" w:right="705"/>
        <w:jc w:val="both"/>
      </w:pPr>
      <w:r w:rsidRPr="000D61C8">
        <w:lastRenderedPageBreak/>
        <w:t xml:space="preserve">và truyền thông (ICT) đã cho phép tích hợp các thành phần </w:t>
      </w:r>
      <w:r w:rsidR="000B2ADE">
        <w:t>số</w:t>
      </w:r>
      <w:r w:rsidRPr="000D61C8">
        <w:t xml:space="preserve"> vào các sản phẩm mà trướ</w:t>
      </w:r>
      <w:r>
        <w:t>c đây h</w:t>
      </w:r>
      <w:r w:rsidRPr="000D61C8">
        <w:t>àn toàn là vật lý.</w:t>
      </w:r>
      <w:hyperlink w:anchor="_bookmark30" w:history="1">
        <w:r w:rsidR="007B5FDC">
          <w:t>.</w:t>
        </w:r>
        <w:r w:rsidR="007B5FDC">
          <w:rPr>
            <w:position w:val="6"/>
            <w:sz w:val="13"/>
          </w:rPr>
          <w:t>16</w:t>
        </w:r>
      </w:hyperlink>
      <w:r w:rsidR="007B5FDC">
        <w:rPr>
          <w:spacing w:val="40"/>
          <w:position w:val="6"/>
          <w:sz w:val="13"/>
        </w:rPr>
        <w:t xml:space="preserve"> </w:t>
      </w:r>
      <w:r w:rsidRPr="000D61C8">
        <w:t xml:space="preserve">Quá trình số hóa cũng đã dẫn đến sự xuất hiện của làn sóng chuyển đổi công nghiệp lần thứ tư (hay còn gọi là 4IR), tập trung vào các công nghệ </w:t>
      </w:r>
      <w:r w:rsidR="000B2ADE">
        <w:t>số</w:t>
      </w:r>
      <w:r w:rsidRPr="000D61C8">
        <w:t xml:space="preserve"> (như AI, IoT và dữ liệu lớn), công nghệ sinh học (bao gồm y học, năng lượng tái tạo, hóa học và chế biến nông sản/thực phẩm), và các công nghệ vật lý tiên tiến (như robot, in 3D, xe tự lái và vật liệu mới).</w:t>
      </w:r>
      <w:r>
        <w:t xml:space="preserve"> </w:t>
      </w:r>
      <w:r w:rsidRPr="000D61C8">
        <w:t>Công nghiệp 4.0 được kỳ vọng sẽ mang lại tiềm năng to lớn cho ASEAN, thúc đẩy năng suất và hoạt động kinh tế. Năm 2018, McKinsey ước tính rằng do các nền kinh tế thành viên ASEAN có tỷ trọng sản xuất chế tạo đáng kể, Công nghiệp 4.0 nắm giữ tiềm năng đạt được mức tăng năng suất trị giá từ 216 tỷ USD đến 627 tỷ USD mỗi năm vào năm 2025.</w:t>
      </w:r>
      <w:hyperlink w:anchor="_bookmark31" w:history="1">
        <w:r w:rsidR="007B5FDC">
          <w:rPr>
            <w:position w:val="6"/>
            <w:sz w:val="13"/>
          </w:rPr>
          <w:t>17</w:t>
        </w:r>
      </w:hyperlink>
      <w:r w:rsidR="007B5FDC">
        <w:rPr>
          <w:spacing w:val="24"/>
          <w:position w:val="6"/>
          <w:sz w:val="13"/>
        </w:rPr>
        <w:t xml:space="preserve"> </w:t>
      </w:r>
      <w:r w:rsidRPr="000D61C8">
        <w:t>Sự tiến bộ nhanh chóng của Công nghiệp 4.0 có tiềm năng tạo ra những bước đột phá thúc đẩy đà tăng trưởng của nền kinh tế khu vực. Đại dịch COVID-19 cũng đã đẩy nhanh sự phát triển của nền kinh tế số</w:t>
      </w:r>
      <w:r w:rsidR="007B5FDC">
        <w:t xml:space="preserve">. </w:t>
      </w:r>
      <w:r w:rsidRPr="000D61C8">
        <w:t>Bên cạnh những tiến bộ về khoa học và công nghệ, kinh tế số đã trở thành động lực quan trọng cho sự phục hồi kinh tế sau đại dịch. Nó giúp tăng cường phân bổ nguồn lực, tiết kiệm thời gian và giảm chi phí, hạ thấp rào cản gia nhập thị trường, tạo ra dữ liệu có giá trị cho những phân tích mới, cho phép làm việc từ xa và thúc đẩy tiêu dùng trong giai đoạn kinh tế</w:t>
      </w:r>
      <w:r>
        <w:t xml:space="preserve"> suy thoái</w:t>
      </w:r>
      <w:r w:rsidR="007B5FDC">
        <w:t xml:space="preserve">. </w:t>
      </w:r>
      <w:r w:rsidRPr="000D61C8">
        <w:t>ASEAN đã phản ứng nhanh chóng với xu hướng 4IR kể từ năm 2017 với sự ghi nhận chính trị về 4IR tại Hội nghị Cấp cao ASEAN lần thứ 30 vào ngày 29 tháng 4 năm 2017 tại Manila và việc xây dựng Chiến lược Hợp nhất về Cách mạng công nghiệp lần thứ</w:t>
      </w:r>
      <w:r w:rsidR="009E1298">
        <w:t xml:space="preserve"> tư </w:t>
      </w:r>
      <w:r w:rsidRPr="000D61C8">
        <w:t>vào năm 2021, song song với các sáng kiến chuyển đổi số khác.</w:t>
      </w:r>
    </w:p>
    <w:p w14:paraId="208299D0" w14:textId="2FEEEA15" w:rsidR="00C32D40" w:rsidRDefault="001A4D52" w:rsidP="00E10C18">
      <w:pPr>
        <w:pStyle w:val="BodyText"/>
        <w:spacing w:before="79" w:line="252" w:lineRule="auto"/>
        <w:ind w:left="852" w:right="705"/>
        <w:jc w:val="both"/>
      </w:pPr>
      <w:r w:rsidRPr="001A4D52">
        <w:rPr>
          <w:rFonts w:ascii="Arial"/>
          <w:b/>
        </w:rPr>
        <w:t>B</w:t>
      </w:r>
      <w:r w:rsidRPr="001A4D52">
        <w:rPr>
          <w:rFonts w:ascii="Arial"/>
          <w:b/>
        </w:rPr>
        <w:t>ê</w:t>
      </w:r>
      <w:r w:rsidRPr="001A4D52">
        <w:rPr>
          <w:rFonts w:ascii="Arial"/>
          <w:b/>
        </w:rPr>
        <w:t>n c</w:t>
      </w:r>
      <w:r w:rsidRPr="001A4D52">
        <w:rPr>
          <w:rFonts w:ascii="Arial"/>
          <w:b/>
        </w:rPr>
        <w:t>ạ</w:t>
      </w:r>
      <w:r w:rsidRPr="001A4D52">
        <w:rPr>
          <w:rFonts w:ascii="Arial"/>
          <w:b/>
        </w:rPr>
        <w:t>nh chuy</w:t>
      </w:r>
      <w:r w:rsidRPr="001A4D52">
        <w:rPr>
          <w:rFonts w:ascii="Arial"/>
          <w:b/>
        </w:rPr>
        <w:t>ể</w:t>
      </w:r>
      <w:r w:rsidRPr="001A4D52">
        <w:rPr>
          <w:rFonts w:ascii="Arial"/>
          <w:b/>
        </w:rPr>
        <w:t xml:space="preserve">n </w:t>
      </w:r>
      <w:r w:rsidRPr="001A4D52">
        <w:rPr>
          <w:rFonts w:ascii="Arial"/>
          <w:b/>
        </w:rPr>
        <w:t>đổ</w:t>
      </w:r>
      <w:r w:rsidRPr="001A4D52">
        <w:rPr>
          <w:rFonts w:ascii="Arial"/>
          <w:b/>
        </w:rPr>
        <w:t>i s</w:t>
      </w:r>
      <w:r w:rsidRPr="001A4D52">
        <w:rPr>
          <w:rFonts w:ascii="Arial"/>
          <w:b/>
        </w:rPr>
        <w:t>ố</w:t>
      </w:r>
      <w:r w:rsidRPr="001A4D52">
        <w:rPr>
          <w:rFonts w:ascii="Arial"/>
          <w:b/>
        </w:rPr>
        <w:t>, vi</w:t>
      </w:r>
      <w:r w:rsidRPr="001A4D52">
        <w:rPr>
          <w:rFonts w:ascii="Arial"/>
          <w:b/>
        </w:rPr>
        <w:t>ệ</w:t>
      </w:r>
      <w:r w:rsidRPr="001A4D52">
        <w:rPr>
          <w:rFonts w:ascii="Arial"/>
          <w:b/>
        </w:rPr>
        <w:t xml:space="preserve">c </w:t>
      </w:r>
      <w:r w:rsidRPr="001A4D52">
        <w:rPr>
          <w:rFonts w:ascii="Arial"/>
          <w:b/>
        </w:rPr>
        <w:t>á</w:t>
      </w:r>
      <w:r w:rsidRPr="001A4D52">
        <w:rPr>
          <w:rFonts w:ascii="Arial"/>
          <w:b/>
        </w:rPr>
        <w:t>p d</w:t>
      </w:r>
      <w:r w:rsidRPr="001A4D52">
        <w:rPr>
          <w:rFonts w:ascii="Arial"/>
          <w:b/>
        </w:rPr>
        <w:t>ụ</w:t>
      </w:r>
      <w:r w:rsidRPr="001A4D52">
        <w:rPr>
          <w:rFonts w:ascii="Arial"/>
          <w:b/>
        </w:rPr>
        <w:t>ng c</w:t>
      </w:r>
      <w:r w:rsidRPr="001A4D52">
        <w:rPr>
          <w:rFonts w:ascii="Arial"/>
          <w:b/>
        </w:rPr>
        <w:t>á</w:t>
      </w:r>
      <w:r w:rsidRPr="001A4D52">
        <w:rPr>
          <w:rFonts w:ascii="Arial"/>
          <w:b/>
        </w:rPr>
        <w:t>c quy tr</w:t>
      </w:r>
      <w:r w:rsidRPr="001A4D52">
        <w:rPr>
          <w:rFonts w:ascii="Arial"/>
          <w:b/>
        </w:rPr>
        <w:t>ì</w:t>
      </w:r>
      <w:r w:rsidRPr="001A4D52">
        <w:rPr>
          <w:rFonts w:ascii="Arial"/>
          <w:b/>
        </w:rPr>
        <w:t>nh s</w:t>
      </w:r>
      <w:r w:rsidRPr="001A4D52">
        <w:rPr>
          <w:rFonts w:ascii="Arial"/>
          <w:b/>
        </w:rPr>
        <w:t>ả</w:t>
      </w:r>
      <w:r w:rsidRPr="001A4D52">
        <w:rPr>
          <w:rFonts w:ascii="Arial"/>
          <w:b/>
        </w:rPr>
        <w:t>n xu</w:t>
      </w:r>
      <w:r w:rsidRPr="001A4D52">
        <w:rPr>
          <w:rFonts w:ascii="Arial"/>
          <w:b/>
        </w:rPr>
        <w:t>ấ</w:t>
      </w:r>
      <w:r w:rsidRPr="001A4D52">
        <w:rPr>
          <w:rFonts w:ascii="Arial"/>
          <w:b/>
        </w:rPr>
        <w:t>t b</w:t>
      </w:r>
      <w:r w:rsidRPr="001A4D52">
        <w:rPr>
          <w:rFonts w:ascii="Arial"/>
          <w:b/>
        </w:rPr>
        <w:t>ề</w:t>
      </w:r>
      <w:r w:rsidRPr="001A4D52">
        <w:rPr>
          <w:rFonts w:ascii="Arial"/>
          <w:b/>
        </w:rPr>
        <w:t>n v</w:t>
      </w:r>
      <w:r w:rsidRPr="001A4D52">
        <w:rPr>
          <w:rFonts w:ascii="Arial"/>
          <w:b/>
        </w:rPr>
        <w:t>ữ</w:t>
      </w:r>
      <w:r w:rsidRPr="001A4D52">
        <w:rPr>
          <w:rFonts w:ascii="Arial"/>
          <w:b/>
        </w:rPr>
        <w:t>ng l</w:t>
      </w:r>
      <w:r w:rsidRPr="001A4D52">
        <w:rPr>
          <w:rFonts w:ascii="Arial"/>
          <w:b/>
        </w:rPr>
        <w:t>à</w:t>
      </w:r>
      <w:r w:rsidRPr="001A4D52">
        <w:rPr>
          <w:rFonts w:ascii="Arial"/>
          <w:b/>
        </w:rPr>
        <w:t xml:space="preserve"> m</w:t>
      </w:r>
      <w:r w:rsidRPr="001A4D52">
        <w:rPr>
          <w:rFonts w:ascii="Arial"/>
          <w:b/>
        </w:rPr>
        <w:t>ộ</w:t>
      </w:r>
      <w:r w:rsidRPr="001A4D52">
        <w:rPr>
          <w:rFonts w:ascii="Arial"/>
          <w:b/>
        </w:rPr>
        <w:t>t xu h</w:t>
      </w:r>
      <w:r w:rsidRPr="001A4D52">
        <w:rPr>
          <w:rFonts w:ascii="Arial"/>
          <w:b/>
        </w:rPr>
        <w:t>ướ</w:t>
      </w:r>
      <w:r w:rsidRPr="001A4D52">
        <w:rPr>
          <w:rFonts w:ascii="Arial"/>
          <w:b/>
        </w:rPr>
        <w:t>ng ch</w:t>
      </w:r>
      <w:r w:rsidRPr="001A4D52">
        <w:rPr>
          <w:rFonts w:ascii="Arial"/>
          <w:b/>
        </w:rPr>
        <w:t>í</w:t>
      </w:r>
      <w:r w:rsidRPr="001A4D52">
        <w:rPr>
          <w:rFonts w:ascii="Arial"/>
          <w:b/>
        </w:rPr>
        <w:t>nh s</w:t>
      </w:r>
      <w:r w:rsidRPr="001A4D52">
        <w:rPr>
          <w:rFonts w:ascii="Arial"/>
          <w:b/>
        </w:rPr>
        <w:t>ẽ</w:t>
      </w:r>
      <w:r w:rsidRPr="001A4D52">
        <w:rPr>
          <w:rFonts w:ascii="Arial"/>
          <w:b/>
        </w:rPr>
        <w:t xml:space="preserve"> cho ph</w:t>
      </w:r>
      <w:r w:rsidRPr="001A4D52">
        <w:rPr>
          <w:rFonts w:ascii="Arial"/>
          <w:b/>
        </w:rPr>
        <w:t>é</w:t>
      </w:r>
      <w:r w:rsidRPr="001A4D52">
        <w:rPr>
          <w:rFonts w:ascii="Arial"/>
          <w:b/>
        </w:rPr>
        <w:t>p c</w:t>
      </w:r>
      <w:r w:rsidRPr="001A4D52">
        <w:rPr>
          <w:rFonts w:ascii="Arial"/>
          <w:b/>
        </w:rPr>
        <w:t>á</w:t>
      </w:r>
      <w:r w:rsidRPr="001A4D52">
        <w:rPr>
          <w:rFonts w:ascii="Arial"/>
          <w:b/>
        </w:rPr>
        <w:t>c Qu</w:t>
      </w:r>
      <w:r w:rsidRPr="001A4D52">
        <w:rPr>
          <w:rFonts w:ascii="Arial"/>
          <w:b/>
        </w:rPr>
        <w:t>ố</w:t>
      </w:r>
      <w:r w:rsidRPr="001A4D52">
        <w:rPr>
          <w:rFonts w:ascii="Arial"/>
          <w:b/>
        </w:rPr>
        <w:t>c gia Th</w:t>
      </w:r>
      <w:r w:rsidRPr="001A4D52">
        <w:rPr>
          <w:rFonts w:ascii="Arial"/>
          <w:b/>
        </w:rPr>
        <w:t>à</w:t>
      </w:r>
      <w:r w:rsidRPr="001A4D52">
        <w:rPr>
          <w:rFonts w:ascii="Arial"/>
          <w:b/>
        </w:rPr>
        <w:t>nh vi</w:t>
      </w:r>
      <w:r w:rsidRPr="001A4D52">
        <w:rPr>
          <w:rFonts w:ascii="Arial"/>
          <w:b/>
        </w:rPr>
        <w:t>ê</w:t>
      </w:r>
      <w:r w:rsidRPr="001A4D52">
        <w:rPr>
          <w:rFonts w:ascii="Arial"/>
          <w:b/>
        </w:rPr>
        <w:t>n ASEAN (AMS) tham gia s</w:t>
      </w:r>
      <w:r w:rsidRPr="001A4D52">
        <w:rPr>
          <w:rFonts w:ascii="Arial"/>
          <w:b/>
        </w:rPr>
        <w:t>â</w:t>
      </w:r>
      <w:r w:rsidRPr="001A4D52">
        <w:rPr>
          <w:rFonts w:ascii="Arial"/>
          <w:b/>
        </w:rPr>
        <w:t>u h</w:t>
      </w:r>
      <w:r w:rsidRPr="001A4D52">
        <w:rPr>
          <w:rFonts w:ascii="Arial"/>
          <w:b/>
        </w:rPr>
        <w:t>ơ</w:t>
      </w:r>
      <w:r w:rsidRPr="001A4D52">
        <w:rPr>
          <w:rFonts w:ascii="Arial"/>
          <w:b/>
        </w:rPr>
        <w:t>n v</w:t>
      </w:r>
      <w:r w:rsidRPr="001A4D52">
        <w:rPr>
          <w:rFonts w:ascii="Arial"/>
          <w:b/>
        </w:rPr>
        <w:t>à</w:t>
      </w:r>
      <w:r w:rsidRPr="001A4D52">
        <w:rPr>
          <w:rFonts w:ascii="Arial"/>
          <w:b/>
        </w:rPr>
        <w:t>o chu</w:t>
      </w:r>
      <w:r w:rsidRPr="001A4D52">
        <w:rPr>
          <w:rFonts w:ascii="Arial"/>
          <w:b/>
        </w:rPr>
        <w:t>ỗ</w:t>
      </w:r>
      <w:r w:rsidRPr="001A4D52">
        <w:rPr>
          <w:rFonts w:ascii="Arial"/>
          <w:b/>
        </w:rPr>
        <w:t>i gi</w:t>
      </w:r>
      <w:r w:rsidRPr="001A4D52">
        <w:rPr>
          <w:rFonts w:ascii="Arial"/>
          <w:b/>
        </w:rPr>
        <w:t>á</w:t>
      </w:r>
      <w:r w:rsidRPr="001A4D52">
        <w:rPr>
          <w:rFonts w:ascii="Arial"/>
          <w:b/>
        </w:rPr>
        <w:t xml:space="preserve"> tr</w:t>
      </w:r>
      <w:r w:rsidRPr="001A4D52">
        <w:rPr>
          <w:rFonts w:ascii="Arial"/>
          <w:b/>
        </w:rPr>
        <w:t>ị</w:t>
      </w:r>
      <w:r w:rsidRPr="001A4D52">
        <w:rPr>
          <w:rFonts w:ascii="Arial"/>
          <w:b/>
        </w:rPr>
        <w:t xml:space="preserve"> to</w:t>
      </w:r>
      <w:r w:rsidRPr="001A4D52">
        <w:rPr>
          <w:rFonts w:ascii="Arial"/>
          <w:b/>
        </w:rPr>
        <w:t>à</w:t>
      </w:r>
      <w:r w:rsidRPr="001A4D52">
        <w:rPr>
          <w:rFonts w:ascii="Arial"/>
          <w:b/>
        </w:rPr>
        <w:t>n c</w:t>
      </w:r>
      <w:r w:rsidRPr="001A4D52">
        <w:rPr>
          <w:rFonts w:ascii="Arial"/>
          <w:b/>
        </w:rPr>
        <w:t>ầ</w:t>
      </w:r>
      <w:r w:rsidRPr="001A4D52">
        <w:rPr>
          <w:rFonts w:ascii="Arial"/>
          <w:b/>
        </w:rPr>
        <w:t>u trong t</w:t>
      </w:r>
      <w:r w:rsidRPr="001A4D52">
        <w:rPr>
          <w:rFonts w:ascii="Arial"/>
          <w:b/>
        </w:rPr>
        <w:t>ươ</w:t>
      </w:r>
      <w:r w:rsidRPr="001A4D52">
        <w:rPr>
          <w:rFonts w:ascii="Arial"/>
          <w:b/>
        </w:rPr>
        <w:t>ng lai.</w:t>
      </w:r>
      <w:r w:rsidR="007B5FDC">
        <w:rPr>
          <w:rFonts w:ascii="Arial"/>
          <w:b/>
        </w:rPr>
        <w:t xml:space="preserve"> </w:t>
      </w:r>
      <w:r w:rsidRPr="001A4D52">
        <w:t>ASEAN đã thể hiện cam kết mạnh mẽ đối với hành động vì khí hậu và phát triển bền vững, đặc biệt là sau Hội nghị COP 28. Các quốc gia thành viên đã đặt ra các mục tiêu khí hậu đầy tham vọng hướng tới phát thải ròng bằng 0 (Net Zero)</w:t>
      </w:r>
      <w:r>
        <w:t xml:space="preserve"> vào năm 2050</w:t>
      </w:r>
      <w:r w:rsidR="007B5FDC">
        <w:t xml:space="preserve">. </w:t>
      </w:r>
      <w:r w:rsidRPr="001A4D52">
        <w:t>Quyết tâm của khu vực càng được minh chứng rõ nét qua sự tham gia tích cực vào các sáng kiến toàn cầu, bao gồm cam kết tăng gấp ba công suất năng lượng tái tạo lên 11TW vào năm 2030 và tham gia Cam kết Làm mát Toàn cầu (Global Cooling Pledge) nhằm giải quyết vấn đề phát thải từ lĩnh vực làm lạnh và điều hòa không khí.</w:t>
      </w:r>
      <w:r>
        <w:t xml:space="preserve"> </w:t>
      </w:r>
      <w:r w:rsidR="007B5FDC">
        <w:t>I</w:t>
      </w:r>
      <w:r w:rsidRPr="001A4D52">
        <w:t>ndonesia và Malaysia cũng đã tham gia Sáng kiến Tăng tốc Chuyển đổi Than (Coal Transition Accelerator) và Liên minh Năng lượng Không Than (Powering Past Coal Alliance) để chuyển đổi khỏi than đá, qua đó thể hiện cam kết của họ trong việc chuyển dịch sang các nguồn năng lượng sạ</w:t>
      </w:r>
      <w:r>
        <w:t>ch hơn</w:t>
      </w:r>
      <w:hyperlink w:anchor="_bookmark32" w:history="1">
        <w:r w:rsidR="007B5FDC">
          <w:t>.</w:t>
        </w:r>
        <w:r w:rsidR="007B5FDC">
          <w:rPr>
            <w:position w:val="6"/>
            <w:sz w:val="13"/>
          </w:rPr>
          <w:t>18</w:t>
        </w:r>
      </w:hyperlink>
    </w:p>
    <w:p w14:paraId="4D53784F" w14:textId="77777777" w:rsidR="00C32D40" w:rsidRDefault="00C32D40">
      <w:pPr>
        <w:pStyle w:val="BodyText"/>
      </w:pPr>
    </w:p>
    <w:p w14:paraId="58627D37" w14:textId="340A5881" w:rsidR="00E10C18" w:rsidRDefault="00690C39" w:rsidP="00E10C18">
      <w:pPr>
        <w:pStyle w:val="Heading1"/>
        <w:numPr>
          <w:ilvl w:val="2"/>
          <w:numId w:val="48"/>
        </w:numPr>
        <w:tabs>
          <w:tab w:val="left" w:pos="1932"/>
        </w:tabs>
        <w:spacing w:before="79"/>
        <w:jc w:val="left"/>
      </w:pPr>
      <w:r>
        <w:rPr>
          <w:color w:val="2E5395"/>
        </w:rPr>
        <w:t xml:space="preserve">CÁCH </w:t>
      </w:r>
      <w:r w:rsidR="00E10C18">
        <w:rPr>
          <w:color w:val="2E5395"/>
        </w:rPr>
        <w:t xml:space="preserve">TIẾP CẬN VÀ PHƯƠNG PHÁP LUẬN </w:t>
      </w:r>
    </w:p>
    <w:p w14:paraId="556A7AF9" w14:textId="77777777" w:rsidR="00E10C18" w:rsidRPr="000D61C8" w:rsidRDefault="00E10C18" w:rsidP="00E10C18">
      <w:pPr>
        <w:pStyle w:val="Heading2"/>
        <w:numPr>
          <w:ilvl w:val="1"/>
          <w:numId w:val="46"/>
        </w:numPr>
        <w:tabs>
          <w:tab w:val="left" w:pos="1932"/>
        </w:tabs>
        <w:spacing w:before="4"/>
      </w:pPr>
      <w:r w:rsidRPr="000D61C8">
        <w:rPr>
          <w:color w:val="2E5395"/>
          <w:spacing w:val="-4"/>
        </w:rPr>
        <w:t xml:space="preserve">Mục đích và Mục tiêu của Đánh giá cuối kỳ </w:t>
      </w:r>
    </w:p>
    <w:p w14:paraId="70FC940C" w14:textId="77777777" w:rsidR="00E10C18" w:rsidRDefault="00E10C18" w:rsidP="00503B84">
      <w:pPr>
        <w:pStyle w:val="BodyText"/>
        <w:spacing w:before="181"/>
        <w:ind w:left="852" w:right="713"/>
        <w:jc w:val="both"/>
      </w:pPr>
      <w:r>
        <w:t xml:space="preserve">ASEAN nhận thức rằng lộ trình dẫn đến giai đoạn tiếp theo và cấp độ hội nhập kinh tế mới sau năm 2025 sẽ phải được xây dựng dựa trên nền tảng của Kế hoạch tổng thể 2025 hiện tại, dựa trên những thành tựu và thành công, cũng như phát huy các điểm mạnh, khắc phục điểm yếu, các thực tiễn tốt và bài học kinh nghiệm để: (i) cung cấp cơ sở cho việc xây dựng một kế hoạch kế nhiệm sau năm 2025 vững chắc và các kế hoạch công tác chiến lược cho AEC; và (ii) cung cấp thông tin cho việc thiết kế cơ chế và quy trình triển khai trong tương lai. Điều này được nhấn mạnh trong mục “Triển khai và Đánh giá” của Kế hoạch tổng thể AEC 2025, trong đó nêu bật sự cần thiết của các đợt đánh giá/rà soát giữa kỳ và cuối kỳ nhằm thúc đẩy công việc của ASEAN hướng tới nâng cao cấp độ hội nhập kinh tế trong khu vực. Hội đồng AEC, với tư cách là cơ quan ASEAN phụ trách AEC và là cơ quan chịu trách nhiệm chính về việc triển khai Kế hoạch tổng thể AEC 2025, đã thông qua việc tiến hành Đánh giá cuối kỳ (ETR) Kế hoạch tổng thể tại Hội nghị Hội đồng AEC lần thứ 23 vào tháng 9 năm 2023 với sự hỗ trợ của Nhóm Đặc trách Cao cấp về Hội nhập Kinh tế ASEAN (HLTF-EI). </w:t>
      </w:r>
    </w:p>
    <w:p w14:paraId="24C87849" w14:textId="2198E810" w:rsidR="00E10C18" w:rsidRPr="000D61C8" w:rsidRDefault="00E10C18" w:rsidP="00E10C18">
      <w:pPr>
        <w:pStyle w:val="BodyText"/>
        <w:spacing w:before="181"/>
        <w:ind w:left="852"/>
        <w:jc w:val="both"/>
      </w:pPr>
      <w:r w:rsidRPr="000D61C8">
        <w:t>Các mục tiêu chính của Đánh giá cuối kỳ (ETR) đối với Kế hoạch tổng thể AEC 2025 là</w:t>
      </w:r>
    </w:p>
    <w:p w14:paraId="39BB5FF6" w14:textId="77777777" w:rsidR="00E10C18" w:rsidRDefault="00E10C18" w:rsidP="00E10C18">
      <w:pPr>
        <w:pStyle w:val="ListParagraph"/>
        <w:numPr>
          <w:ilvl w:val="2"/>
          <w:numId w:val="46"/>
        </w:numPr>
        <w:tabs>
          <w:tab w:val="left" w:pos="1572"/>
        </w:tabs>
        <w:spacing w:before="194" w:line="247" w:lineRule="auto"/>
        <w:ind w:right="730"/>
        <w:rPr>
          <w:sz w:val="20"/>
        </w:rPr>
      </w:pPr>
      <w:r w:rsidRPr="000D61C8">
        <w:rPr>
          <w:sz w:val="20"/>
        </w:rPr>
        <w:t xml:space="preserve">Đánh giá hiệu quả hoạt động của </w:t>
      </w:r>
      <w:r w:rsidRPr="000D61C8">
        <w:rPr>
          <w:b/>
          <w:sz w:val="20"/>
        </w:rPr>
        <w:t>Kế hoạch tổng thể 2025</w:t>
      </w:r>
      <w:r w:rsidRPr="000D61C8">
        <w:rPr>
          <w:sz w:val="20"/>
        </w:rPr>
        <w:t>, các thành tựu và thành công, cũng như phân tích các điểm mạnh và điểm yếu, các thực tiễn tốt và bài học kinh nghiệm</w:t>
      </w:r>
    </w:p>
    <w:p w14:paraId="645D393B" w14:textId="77777777" w:rsidR="00E10C18" w:rsidRDefault="00E10C18" w:rsidP="00E10C18">
      <w:pPr>
        <w:pStyle w:val="ListParagraph"/>
        <w:numPr>
          <w:ilvl w:val="2"/>
          <w:numId w:val="46"/>
        </w:numPr>
        <w:tabs>
          <w:tab w:val="left" w:pos="1572"/>
        </w:tabs>
        <w:spacing w:before="187" w:line="247" w:lineRule="auto"/>
        <w:ind w:right="721"/>
        <w:rPr>
          <w:sz w:val="20"/>
        </w:rPr>
      </w:pPr>
      <w:r w:rsidRPr="000D61C8">
        <w:rPr>
          <w:b/>
          <w:sz w:val="20"/>
        </w:rPr>
        <w:t>Cung cấp cơ sở cho việc xây dựng một kế hoạch kế nhiệm sau năm 2025</w:t>
      </w:r>
      <w:r w:rsidRPr="000D61C8">
        <w:rPr>
          <w:sz w:val="20"/>
        </w:rPr>
        <w:t xml:space="preserve"> vững chắc và các kế hoạch công tác chiến lược cho AEC; và</w:t>
      </w:r>
    </w:p>
    <w:p w14:paraId="6FEB1B8B" w14:textId="735867F4" w:rsidR="00C32D40" w:rsidRDefault="007B5FDC" w:rsidP="00E10C18">
      <w:pPr>
        <w:pStyle w:val="BodyText"/>
        <w:spacing w:before="161"/>
        <w:rPr>
          <w:sz w:val="16"/>
        </w:rPr>
      </w:pPr>
      <w:r>
        <w:rPr>
          <w:noProof/>
          <w:lang w:eastAsia="ko-KR"/>
        </w:rPr>
        <mc:AlternateContent>
          <mc:Choice Requires="wps">
            <w:drawing>
              <wp:anchor distT="0" distB="0" distL="0" distR="0" simplePos="0" relativeHeight="487626240" behindDoc="1" locked="0" layoutInCell="1" allowOverlap="1" wp14:anchorId="05E708B8" wp14:editId="0B463704">
                <wp:simplePos x="0" y="0"/>
                <wp:positionH relativeFrom="page">
                  <wp:posOffset>900988</wp:posOffset>
                </wp:positionH>
                <wp:positionV relativeFrom="paragraph">
                  <wp:posOffset>263562</wp:posOffset>
                </wp:positionV>
                <wp:extent cx="1829435" cy="635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E4783A" id="Graphic 252" o:spid="_x0000_s1026" style="position:absolute;margin-left:70.95pt;margin-top:20.75pt;width:144.05pt;height:.5pt;z-index:-156902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" path="m1829053,l,,,6096r1829053,l1829053,xe" fillcolor="black" stroked="f">
                <v:path arrowok="t"/>
                <w10:wrap type="topAndBottom" anchorx="page"/>
              </v:shape>
            </w:pict>
          </mc:Fallback>
        </mc:AlternateContent>
      </w:r>
      <w:bookmarkStart w:id="30" w:name="_bookmark30"/>
      <w:bookmarkEnd w:id="30"/>
    </w:p>
    <w:p w14:paraId="298C9F81" w14:textId="5A4356EA" w:rsidR="00C32D40" w:rsidRDefault="007B5FDC">
      <w:pPr>
        <w:spacing w:line="183" w:lineRule="exact"/>
        <w:ind w:left="852"/>
        <w:rPr>
          <w:sz w:val="16"/>
        </w:rPr>
      </w:pPr>
      <w:r>
        <w:rPr>
          <w:sz w:val="16"/>
          <w:vertAlign w:val="superscript"/>
        </w:rPr>
        <w:t>16</w:t>
      </w:r>
      <w:r>
        <w:rPr>
          <w:spacing w:val="-4"/>
          <w:sz w:val="16"/>
        </w:rPr>
        <w:t xml:space="preserve"> </w:t>
      </w:r>
      <w:r>
        <w:rPr>
          <w:sz w:val="16"/>
        </w:rPr>
        <w:t>Hirsch-Kreinsen.</w:t>
      </w:r>
      <w:r>
        <w:rPr>
          <w:spacing w:val="-4"/>
          <w:sz w:val="16"/>
        </w:rPr>
        <w:t xml:space="preserve"> </w:t>
      </w:r>
      <w:r>
        <w:rPr>
          <w:sz w:val="16"/>
        </w:rPr>
        <w:t>H.</w:t>
      </w:r>
      <w:r>
        <w:rPr>
          <w:spacing w:val="-2"/>
          <w:sz w:val="16"/>
        </w:rPr>
        <w:t xml:space="preserve"> </w:t>
      </w:r>
      <w:r>
        <w:rPr>
          <w:sz w:val="16"/>
        </w:rPr>
        <w:t>(2016).</w:t>
      </w:r>
      <w:r>
        <w:rPr>
          <w:spacing w:val="-1"/>
          <w:sz w:val="16"/>
        </w:rPr>
        <w:t xml:space="preserve"> </w:t>
      </w:r>
      <w:r w:rsidR="00503B84">
        <w:rPr>
          <w:spacing w:val="-1"/>
          <w:sz w:val="16"/>
        </w:rPr>
        <w:t>Số hóa công việc công nghiệp</w:t>
      </w:r>
      <w:r>
        <w:rPr>
          <w:sz w:val="16"/>
        </w:rPr>
        <w:t>:</w:t>
      </w:r>
      <w:r>
        <w:rPr>
          <w:spacing w:val="-2"/>
          <w:sz w:val="16"/>
        </w:rPr>
        <w:t xml:space="preserve"> </w:t>
      </w:r>
      <w:r w:rsidR="00503B84">
        <w:rPr>
          <w:spacing w:val="-2"/>
          <w:sz w:val="16"/>
        </w:rPr>
        <w:t>hướng phát triển và triển vọng</w:t>
      </w:r>
      <w:r>
        <w:rPr>
          <w:sz w:val="16"/>
        </w:rPr>
        <w:t>.</w:t>
      </w:r>
      <w:r>
        <w:rPr>
          <w:spacing w:val="-5"/>
          <w:sz w:val="16"/>
        </w:rPr>
        <w:t xml:space="preserve"> </w:t>
      </w:r>
      <w:r w:rsidR="00503B84">
        <w:rPr>
          <w:spacing w:val="-5"/>
          <w:sz w:val="16"/>
        </w:rPr>
        <w:t xml:space="preserve">Báo Nghiên cứu Thị trường Lao động </w:t>
      </w:r>
    </w:p>
    <w:p w14:paraId="12CFE305" w14:textId="77777777" w:rsidR="00C32D40" w:rsidRDefault="007B5FDC">
      <w:pPr>
        <w:spacing w:line="183" w:lineRule="exact"/>
        <w:ind w:left="852"/>
        <w:rPr>
          <w:sz w:val="16"/>
        </w:rPr>
      </w:pPr>
      <w:r>
        <w:rPr>
          <w:spacing w:val="-2"/>
          <w:sz w:val="16"/>
        </w:rPr>
        <w:t>49(1).</w:t>
      </w:r>
      <w:r>
        <w:rPr>
          <w:spacing w:val="52"/>
          <w:sz w:val="16"/>
        </w:rPr>
        <w:t xml:space="preserve"> </w:t>
      </w:r>
      <w:hyperlink r:id="rId42">
        <w:r>
          <w:rPr>
            <w:color w:val="0462C1"/>
            <w:spacing w:val="-2"/>
            <w:sz w:val="16"/>
            <w:u w:val="single" w:color="0462C1"/>
          </w:rPr>
          <w:t>http://dx.doi.org/10.1007/s12651-016-0200-</w:t>
        </w:r>
        <w:r>
          <w:rPr>
            <w:color w:val="0462C1"/>
            <w:spacing w:val="-10"/>
            <w:sz w:val="16"/>
            <w:u w:val="single" w:color="0462C1"/>
          </w:rPr>
          <w:t>6</w:t>
        </w:r>
      </w:hyperlink>
    </w:p>
    <w:p w14:paraId="4C44F169" w14:textId="2D588D3A" w:rsidR="00C32D40" w:rsidRDefault="007B5FDC">
      <w:pPr>
        <w:spacing w:before="1"/>
        <w:ind w:left="852"/>
        <w:rPr>
          <w:sz w:val="16"/>
        </w:rPr>
      </w:pPr>
      <w:bookmarkStart w:id="31" w:name="_bookmark31"/>
      <w:bookmarkEnd w:id="31"/>
      <w:r>
        <w:rPr>
          <w:sz w:val="16"/>
          <w:vertAlign w:val="superscript"/>
        </w:rPr>
        <w:t>17</w:t>
      </w:r>
      <w:r>
        <w:rPr>
          <w:spacing w:val="-7"/>
          <w:sz w:val="16"/>
        </w:rPr>
        <w:t xml:space="preserve"> </w:t>
      </w:r>
      <w:r>
        <w:rPr>
          <w:sz w:val="16"/>
        </w:rPr>
        <w:t>McKinsey</w:t>
      </w:r>
      <w:r>
        <w:rPr>
          <w:spacing w:val="-7"/>
          <w:sz w:val="16"/>
        </w:rPr>
        <w:t xml:space="preserve"> </w:t>
      </w:r>
      <w:r>
        <w:rPr>
          <w:sz w:val="16"/>
        </w:rPr>
        <w:t>&amp;</w:t>
      </w:r>
      <w:r>
        <w:rPr>
          <w:spacing w:val="-6"/>
          <w:sz w:val="16"/>
        </w:rPr>
        <w:t xml:space="preserve"> </w:t>
      </w:r>
      <w:proofErr w:type="gramStart"/>
      <w:r>
        <w:rPr>
          <w:sz w:val="16"/>
        </w:rPr>
        <w:t>Company(</w:t>
      </w:r>
      <w:proofErr w:type="gramEnd"/>
      <w:r>
        <w:rPr>
          <w:sz w:val="16"/>
        </w:rPr>
        <w:t>2018).</w:t>
      </w:r>
      <w:r>
        <w:rPr>
          <w:spacing w:val="-4"/>
          <w:sz w:val="16"/>
        </w:rPr>
        <w:t xml:space="preserve"> </w:t>
      </w:r>
      <w:r w:rsidR="00503B84">
        <w:rPr>
          <w:spacing w:val="-4"/>
          <w:sz w:val="16"/>
        </w:rPr>
        <w:t xml:space="preserve">Công nghiệp </w:t>
      </w:r>
      <w:hyperlink r:id="rId43">
        <w:r w:rsidRPr="00503B84">
          <w:rPr>
            <w:color w:val="000000" w:themeColor="text1"/>
            <w:sz w:val="16"/>
            <w:u w:color="0462C1"/>
          </w:rPr>
          <w:t>4.0:</w:t>
        </w:r>
        <w:r w:rsidRPr="00503B84">
          <w:rPr>
            <w:color w:val="000000" w:themeColor="text1"/>
            <w:spacing w:val="-5"/>
            <w:sz w:val="16"/>
            <w:u w:color="0462C1"/>
          </w:rPr>
          <w:t xml:space="preserve"> </w:t>
        </w:r>
        <w:r w:rsidR="00503B84" w:rsidRPr="00503B84">
          <w:rPr>
            <w:color w:val="000000" w:themeColor="text1"/>
            <w:sz w:val="16"/>
            <w:u w:color="0462C1"/>
          </w:rPr>
          <w:t>Tái tạo động lực cho ngành sản xuất ASEAN hướng tới tương lai</w:t>
        </w:r>
        <w:r>
          <w:rPr>
            <w:spacing w:val="-2"/>
            <w:sz w:val="16"/>
          </w:rPr>
          <w:t>.</w:t>
        </w:r>
      </w:hyperlink>
    </w:p>
    <w:p w14:paraId="0BEE24A3" w14:textId="306D3273" w:rsidR="00C32D40" w:rsidRDefault="007B5FDC">
      <w:pPr>
        <w:ind w:left="852" w:right="718"/>
        <w:rPr>
          <w:sz w:val="16"/>
        </w:rPr>
      </w:pPr>
      <w:bookmarkStart w:id="32" w:name="_bookmark32"/>
      <w:bookmarkEnd w:id="32"/>
      <w:r>
        <w:rPr>
          <w:sz w:val="16"/>
          <w:vertAlign w:val="superscript"/>
        </w:rPr>
        <w:t>18</w:t>
      </w:r>
      <w:r>
        <w:rPr>
          <w:sz w:val="16"/>
        </w:rPr>
        <w:t xml:space="preserve"> Rizaldi</w:t>
      </w:r>
      <w:r>
        <w:rPr>
          <w:spacing w:val="-1"/>
          <w:sz w:val="16"/>
        </w:rPr>
        <w:t xml:space="preserve"> </w:t>
      </w:r>
      <w:r>
        <w:rPr>
          <w:sz w:val="16"/>
        </w:rPr>
        <w:t>et al</w:t>
      </w:r>
      <w:r>
        <w:rPr>
          <w:spacing w:val="-1"/>
          <w:sz w:val="16"/>
        </w:rPr>
        <w:t xml:space="preserve"> </w:t>
      </w:r>
      <w:r>
        <w:rPr>
          <w:sz w:val="16"/>
        </w:rPr>
        <w:t xml:space="preserve">(2024). </w:t>
      </w:r>
      <w:hyperlink r:id="rId44">
        <w:r>
          <w:rPr>
            <w:color w:val="0462C1"/>
            <w:sz w:val="16"/>
            <w:u w:val="single" w:color="0462C1"/>
          </w:rPr>
          <w:t xml:space="preserve">ASEAN </w:t>
        </w:r>
        <w:r w:rsidR="00503B84">
          <w:rPr>
            <w:color w:val="0462C1"/>
            <w:sz w:val="16"/>
            <w:u w:val="single" w:color="0462C1"/>
          </w:rPr>
          <w:t>tại</w:t>
        </w:r>
        <w:r>
          <w:rPr>
            <w:color w:val="0462C1"/>
            <w:sz w:val="16"/>
            <w:u w:val="single" w:color="0462C1"/>
          </w:rPr>
          <w:t xml:space="preserve"> COP</w:t>
        </w:r>
        <w:r>
          <w:rPr>
            <w:color w:val="0462C1"/>
            <w:spacing w:val="-1"/>
            <w:sz w:val="16"/>
            <w:u w:val="single" w:color="0462C1"/>
          </w:rPr>
          <w:t xml:space="preserve"> </w:t>
        </w:r>
        <w:r>
          <w:rPr>
            <w:color w:val="0462C1"/>
            <w:sz w:val="16"/>
            <w:u w:val="single" w:color="0462C1"/>
          </w:rPr>
          <w:t xml:space="preserve">28: </w:t>
        </w:r>
        <w:r w:rsidR="00503B84">
          <w:rPr>
            <w:color w:val="0462C1"/>
            <w:sz w:val="16"/>
            <w:u w:val="single" w:color="0462C1"/>
          </w:rPr>
          <w:t xml:space="preserve">Khẳng định cam kết </w:t>
        </w:r>
        <w:r>
          <w:rPr>
            <w:color w:val="0462C1"/>
            <w:sz w:val="16"/>
            <w:u w:val="single" w:color="0462C1"/>
          </w:rPr>
          <w:t>Net-Zero</w:t>
        </w:r>
        <w:r>
          <w:rPr>
            <w:sz w:val="16"/>
          </w:rPr>
          <w:t>.</w:t>
        </w:r>
      </w:hyperlink>
      <w:r>
        <w:rPr>
          <w:sz w:val="16"/>
        </w:rPr>
        <w:t xml:space="preserve"> ASEAN</w:t>
      </w:r>
      <w:r>
        <w:rPr>
          <w:spacing w:val="-2"/>
          <w:sz w:val="16"/>
        </w:rPr>
        <w:t xml:space="preserve"> </w:t>
      </w:r>
      <w:r>
        <w:rPr>
          <w:sz w:val="16"/>
        </w:rPr>
        <w:t>Climate</w:t>
      </w:r>
      <w:r>
        <w:rPr>
          <w:spacing w:val="-2"/>
          <w:sz w:val="16"/>
        </w:rPr>
        <w:t xml:space="preserve"> </w:t>
      </w:r>
      <w:r>
        <w:rPr>
          <w:sz w:val="16"/>
        </w:rPr>
        <w:t>&amp;</w:t>
      </w:r>
      <w:r>
        <w:rPr>
          <w:spacing w:val="-1"/>
          <w:sz w:val="16"/>
        </w:rPr>
        <w:t xml:space="preserve"> </w:t>
      </w:r>
      <w:r>
        <w:rPr>
          <w:sz w:val="16"/>
        </w:rPr>
        <w:t>Energy Insight Q4/</w:t>
      </w:r>
      <w:proofErr w:type="gramStart"/>
      <w:r>
        <w:rPr>
          <w:sz w:val="16"/>
        </w:rPr>
        <w:t>2023</w:t>
      </w:r>
      <w:r>
        <w:rPr>
          <w:spacing w:val="-2"/>
          <w:sz w:val="16"/>
        </w:rPr>
        <w:t xml:space="preserve"> </w:t>
      </w:r>
      <w:r>
        <w:rPr>
          <w:sz w:val="16"/>
        </w:rPr>
        <w:t>:</w:t>
      </w:r>
      <w:proofErr w:type="gramEnd"/>
      <w:r>
        <w:rPr>
          <w:sz w:val="16"/>
        </w:rPr>
        <w:t xml:space="preserve"> COP</w:t>
      </w:r>
      <w:r>
        <w:rPr>
          <w:spacing w:val="-1"/>
          <w:sz w:val="16"/>
        </w:rPr>
        <w:t xml:space="preserve"> </w:t>
      </w:r>
      <w:r>
        <w:rPr>
          <w:sz w:val="16"/>
        </w:rPr>
        <w:t xml:space="preserve">28 </w:t>
      </w:r>
      <w:r w:rsidR="00503B84">
        <w:rPr>
          <w:sz w:val="16"/>
        </w:rPr>
        <w:t>Xuất bản phẩm đặc biệt của</w:t>
      </w:r>
      <w:r>
        <w:rPr>
          <w:sz w:val="16"/>
        </w:rPr>
        <w:t xml:space="preserve"> ACCEPT II.</w:t>
      </w:r>
    </w:p>
    <w:p w14:paraId="4A002C60" w14:textId="77777777" w:rsidR="00C32D40" w:rsidRDefault="00C32D40">
      <w:pPr>
        <w:rPr>
          <w:sz w:val="16"/>
        </w:rPr>
        <w:sectPr w:rsidR="00C32D40">
          <w:pgSz w:w="11910" w:h="16840"/>
          <w:pgMar w:top="1320" w:right="425" w:bottom="900" w:left="566" w:header="0" w:footer="717" w:gutter="0"/>
          <w:cols w:space="720"/>
        </w:sectPr>
      </w:pPr>
    </w:p>
    <w:p w14:paraId="21EB2477" w14:textId="77777777" w:rsidR="00C32D40" w:rsidRDefault="000D61C8" w:rsidP="00503B84">
      <w:pPr>
        <w:pStyle w:val="ListParagraph"/>
        <w:numPr>
          <w:ilvl w:val="2"/>
          <w:numId w:val="46"/>
        </w:numPr>
        <w:tabs>
          <w:tab w:val="left" w:pos="1572"/>
        </w:tabs>
        <w:spacing w:before="185" w:line="249" w:lineRule="auto"/>
        <w:ind w:right="713"/>
        <w:jc w:val="both"/>
        <w:rPr>
          <w:sz w:val="20"/>
        </w:rPr>
      </w:pPr>
      <w:bookmarkStart w:id="33" w:name="_bookmark33"/>
      <w:bookmarkEnd w:id="33"/>
      <w:r w:rsidRPr="000D61C8">
        <w:rPr>
          <w:sz w:val="20"/>
        </w:rPr>
        <w:lastRenderedPageBreak/>
        <w:t xml:space="preserve">Cung cấp thông tin cho việc thiết kế cơ chế và quy trình triển khai </w:t>
      </w:r>
      <w:r w:rsidRPr="000D61C8">
        <w:rPr>
          <w:b/>
          <w:sz w:val="20"/>
        </w:rPr>
        <w:t>trong tương lai,</w:t>
      </w:r>
      <w:r w:rsidRPr="000D61C8">
        <w:rPr>
          <w:sz w:val="20"/>
        </w:rPr>
        <w:t xml:space="preserve"> cũng như định hướng cho các chương trình kế hoạch công tác tương lai.</w:t>
      </w:r>
    </w:p>
    <w:p w14:paraId="54E29C2E" w14:textId="77777777" w:rsidR="00C32D40" w:rsidRDefault="000D61C8">
      <w:pPr>
        <w:pStyle w:val="BodyText"/>
        <w:spacing w:before="182" w:line="252" w:lineRule="auto"/>
        <w:ind w:left="852" w:right="713"/>
        <w:jc w:val="both"/>
      </w:pPr>
      <w:r w:rsidRPr="000D61C8">
        <w:t>Hơn nữa, các phát hiện tóm tắt từ ETR sẽ được truyền tải đến cộng đồng doanh nghiệp ASEAN và công chúng rộng rãi về những thành tựu đạt được từ việc triển khai Kế hoạch tổng thể, cũng như những cơ hội bị bỏ lỡ do bất kỳ hạn chế nào trong khâu thiết kế hoặc triển khai Kế hoạch.</w:t>
      </w:r>
    </w:p>
    <w:p w14:paraId="148E7E56" w14:textId="77777777" w:rsidR="00C32D40" w:rsidRDefault="00C32D40">
      <w:pPr>
        <w:pStyle w:val="BodyText"/>
        <w:spacing w:before="11"/>
      </w:pPr>
    </w:p>
    <w:p w14:paraId="399152C1" w14:textId="77777777" w:rsidR="00C32D40" w:rsidRDefault="000D61C8">
      <w:pPr>
        <w:pStyle w:val="Heading2"/>
        <w:numPr>
          <w:ilvl w:val="1"/>
          <w:numId w:val="46"/>
        </w:numPr>
        <w:tabs>
          <w:tab w:val="left" w:pos="1932"/>
        </w:tabs>
      </w:pPr>
      <w:bookmarkStart w:id="34" w:name="_bookmark35"/>
      <w:bookmarkEnd w:id="34"/>
      <w:r>
        <w:rPr>
          <w:color w:val="2E5395"/>
        </w:rPr>
        <w:t xml:space="preserve">Phạm vi và Mục tiêu cua Đánh giá cuối kỳ </w:t>
      </w:r>
    </w:p>
    <w:p w14:paraId="172081B8" w14:textId="77777777" w:rsidR="00C32D40" w:rsidRDefault="00C32D40">
      <w:pPr>
        <w:pStyle w:val="BodyText"/>
        <w:spacing w:before="5"/>
        <w:rPr>
          <w:rFonts w:ascii="Arial"/>
          <w:b/>
          <w:sz w:val="24"/>
        </w:rPr>
      </w:pPr>
    </w:p>
    <w:p w14:paraId="551D2DE2" w14:textId="77777777" w:rsidR="00C32D40" w:rsidRPr="000D61C8" w:rsidRDefault="000D61C8">
      <w:pPr>
        <w:spacing w:line="252" w:lineRule="auto"/>
        <w:ind w:left="852" w:right="711"/>
        <w:jc w:val="both"/>
        <w:rPr>
          <w:b/>
          <w:sz w:val="20"/>
        </w:rPr>
      </w:pPr>
      <w:r w:rsidRPr="000D61C8">
        <w:rPr>
          <w:sz w:val="20"/>
        </w:rPr>
        <w:t>Đánh giá cuối kỳ (ETR) được thực hiện dựa trên năm trong sáu tiêu chí của Mạng lưới Đánh giá Phát triển thuộc Ủy ban Hỗ trợ Phát triển (DAC) của Tổ chức Hợp tác và Phát triển Kinh tế (OECD), bao gồm</w:t>
      </w:r>
      <w:r w:rsidRPr="000D61C8">
        <w:rPr>
          <w:b/>
          <w:sz w:val="20"/>
        </w:rPr>
        <w:t>: 1) tính hiệu quả, 2) tính phù hợp, 3) tính hiệu suất, 4) tính nhất quán, và 5) tính bền vững</w:t>
      </w:r>
      <w:r w:rsidR="007B5FDC" w:rsidRPr="000D61C8">
        <w:rPr>
          <w:b/>
          <w:sz w:val="20"/>
        </w:rPr>
        <w:t>.</w:t>
      </w:r>
    </w:p>
    <w:p w14:paraId="5B762039" w14:textId="77777777" w:rsidR="00C32D40" w:rsidRDefault="008A4217">
      <w:pPr>
        <w:spacing w:before="180" w:line="252" w:lineRule="auto"/>
        <w:ind w:left="852" w:right="705"/>
        <w:jc w:val="both"/>
        <w:rPr>
          <w:sz w:val="20"/>
        </w:rPr>
      </w:pPr>
      <w:r w:rsidRPr="008A4217">
        <w:rPr>
          <w:sz w:val="20"/>
        </w:rPr>
        <w:t xml:space="preserve">Báo cáo ETR sẽ bao gồm việc đánh giá tình hình triển khai và hiệu quả hoạt động của tất cả các hoạt động được thực hiện theo Kế hoạch tổng thể AEC 2025 </w:t>
      </w:r>
      <w:r w:rsidRPr="008A4217">
        <w:rPr>
          <w:b/>
          <w:sz w:val="20"/>
        </w:rPr>
        <w:t>từ năm 2016 đến cuối năm 2023, bao gồm các Ưu tiên Hàng năm và các Ưu tiên Kinh tế (PEDs) năm 2024, cũng như đánh giá dựa trên mức độ tuân thủ đối với các hoạt động còn lại của năm 2024 trong phạm vi có thể và tại những nơi có dữ liệu</w:t>
      </w:r>
      <w:r w:rsidRPr="008A4217">
        <w:rPr>
          <w:sz w:val="20"/>
        </w:rPr>
        <w:t>.</w:t>
      </w:r>
      <w:r>
        <w:rPr>
          <w:sz w:val="20"/>
        </w:rPr>
        <w:t xml:space="preserve"> </w:t>
      </w:r>
      <w:r w:rsidRPr="008A4217">
        <w:rPr>
          <w:sz w:val="20"/>
        </w:rPr>
        <w:t>Như đã được nhấn mạnh trong Điều khoản tham chiếu (ToR), việc đánh giá cũng sẽ tập trung vào</w:t>
      </w:r>
      <w:r>
        <w:rPr>
          <w:sz w:val="20"/>
        </w:rPr>
        <w:t xml:space="preserve"> </w:t>
      </w:r>
      <w:r w:rsidR="007B5FDC">
        <w:rPr>
          <w:sz w:val="20"/>
        </w:rPr>
        <w:t>27</w:t>
      </w:r>
      <w:hyperlink w:anchor="_bookmark37" w:history="1">
        <w:r w:rsidR="007B5FDC">
          <w:rPr>
            <w:position w:val="6"/>
            <w:sz w:val="13"/>
          </w:rPr>
          <w:t>19</w:t>
        </w:r>
      </w:hyperlink>
      <w:r w:rsidR="007B5FDC">
        <w:rPr>
          <w:spacing w:val="23"/>
          <w:position w:val="6"/>
          <w:sz w:val="13"/>
        </w:rPr>
        <w:t xml:space="preserve"> </w:t>
      </w:r>
      <w:r w:rsidR="00DB6F83" w:rsidRPr="00DB6F83">
        <w:rPr>
          <w:sz w:val="20"/>
        </w:rPr>
        <w:t>các kế hoạch công việc theo ngành và liên ngành trên năm đặc điểm của kế</w:t>
      </w:r>
      <w:r w:rsidR="00DB6F83">
        <w:rPr>
          <w:sz w:val="20"/>
        </w:rPr>
        <w:t xml:space="preserve"> hoạch</w:t>
      </w:r>
      <w:r w:rsidR="007B5FDC">
        <w:rPr>
          <w:sz w:val="20"/>
        </w:rPr>
        <w:t xml:space="preserve">. </w:t>
      </w:r>
      <w:r w:rsidRPr="008A4217">
        <w:rPr>
          <w:sz w:val="20"/>
        </w:rPr>
        <w:t>Những đúc kết và khuyến nghị từ ETR sẽ cung cấp cơ sở cho tiến trình AEC sau năm 2025 nhằm tăng cường hơn nữa hội nhập kinh tế ASEAN và công cuộc xây dựng cộng đồng rộng lớn hơn.</w:t>
      </w:r>
      <w:r>
        <w:rPr>
          <w:sz w:val="20"/>
        </w:rPr>
        <w:t xml:space="preserve"> </w:t>
      </w:r>
    </w:p>
    <w:p w14:paraId="5DBF24D7" w14:textId="77777777" w:rsidR="00C32D40" w:rsidRDefault="00C32D40">
      <w:pPr>
        <w:pStyle w:val="BodyText"/>
        <w:spacing w:before="13"/>
      </w:pPr>
    </w:p>
    <w:p w14:paraId="08F528CC" w14:textId="77777777" w:rsidR="00C32D40" w:rsidRDefault="00DB6F83">
      <w:pPr>
        <w:pStyle w:val="Heading2"/>
        <w:numPr>
          <w:ilvl w:val="1"/>
          <w:numId w:val="46"/>
        </w:numPr>
        <w:tabs>
          <w:tab w:val="left" w:pos="1932"/>
        </w:tabs>
      </w:pPr>
      <w:bookmarkStart w:id="35" w:name="_bookmark36"/>
      <w:bookmarkEnd w:id="35"/>
      <w:r>
        <w:rPr>
          <w:color w:val="2E5395"/>
        </w:rPr>
        <w:t>Tiêu chí và câu hỏi đánh giá</w:t>
      </w:r>
    </w:p>
    <w:p w14:paraId="402AC1AC" w14:textId="77777777" w:rsidR="00C32D40" w:rsidRDefault="00C32D40">
      <w:pPr>
        <w:pStyle w:val="BodyText"/>
        <w:spacing w:before="4"/>
        <w:rPr>
          <w:rFonts w:ascii="Arial"/>
          <w:b/>
          <w:sz w:val="24"/>
        </w:rPr>
      </w:pPr>
    </w:p>
    <w:p w14:paraId="4354B9BA" w14:textId="77777777" w:rsidR="00C32D40" w:rsidRDefault="008A4217">
      <w:pPr>
        <w:pStyle w:val="BodyText"/>
        <w:spacing w:line="252" w:lineRule="auto"/>
        <w:ind w:left="852" w:right="705"/>
        <w:jc w:val="both"/>
      </w:pPr>
      <w:r w:rsidRPr="008A4217">
        <w:t xml:space="preserve">Nhìn chung, phương pháp tiếp cận </w:t>
      </w:r>
      <w:r w:rsidRPr="008A4217">
        <w:rPr>
          <w:b/>
        </w:rPr>
        <w:t>dựa trên lý thuyết,</w:t>
      </w:r>
      <w:r w:rsidRPr="008A4217">
        <w:t xml:space="preserve"> thay vì phương pháp thực nghiệm, đã được áp dụng để xem xét logic nội tại của Kế hoạch tổng thể như được thể hiện trong khung khổ logic, các mục tiêu và các chỉ số.</w:t>
      </w:r>
      <w:r>
        <w:t xml:space="preserve"> </w:t>
      </w:r>
      <w:r w:rsidRPr="008A4217">
        <w:t xml:space="preserve">Phương pháp tiếp cận dựa trên lý thuyết bao gồm việc </w:t>
      </w:r>
      <w:r w:rsidRPr="008A4217">
        <w:rPr>
          <w:b/>
        </w:rPr>
        <w:t>xem xét lý thuyết về sự thay đổi của chương trình, bao gồm các hoạt động, kết quả đầu ra (outputs), kết quả mong đợi và tác động dự kiế</w:t>
      </w:r>
      <w:r>
        <w:rPr>
          <w:b/>
        </w:rPr>
        <w:t>n</w:t>
      </w:r>
      <w:r w:rsidRPr="008A4217">
        <w:t>, cũng như các cơ chế thay đổi giúp liên kết các cấp độ khác nhau này, các giả định liên quan và các rủ</w:t>
      </w:r>
      <w:r>
        <w:t xml:space="preserve">i ro đi kèm. </w:t>
      </w:r>
      <w:r w:rsidRPr="008A4217">
        <w:t>Phương pháp này bao gồm việc đánh giá logic nội tại của lý thuyết về sự thay đổi và mức độ mà lý thuyết đó đã được hiện thực hóa trong thực tiễ</w:t>
      </w:r>
      <w:r>
        <w:t>n</w:t>
      </w:r>
      <w:r w:rsidR="007B5FDC">
        <w:t xml:space="preserve">. </w:t>
      </w:r>
      <w:r w:rsidRPr="008A4217">
        <w:t>Việc thấu hiểu các lộ trình thay đổi đã được xác định là một yếu tố then chốt trong các bài học kinh nghiệm nhằm định hướng cho giai đoạn sau năm 2025.</w:t>
      </w:r>
    </w:p>
    <w:p w14:paraId="7EB7C913" w14:textId="77777777" w:rsidR="00E10C18" w:rsidRDefault="00E10C18">
      <w:pPr>
        <w:pStyle w:val="BodyText"/>
        <w:spacing w:line="252" w:lineRule="auto"/>
        <w:ind w:left="852" w:right="705"/>
        <w:jc w:val="both"/>
      </w:pPr>
    </w:p>
    <w:p w14:paraId="29BCBF71" w14:textId="105B72DB" w:rsidR="00E10C18" w:rsidRDefault="00E10C18" w:rsidP="00E10C18">
      <w:pPr>
        <w:pStyle w:val="BodyText"/>
        <w:spacing w:line="252" w:lineRule="auto"/>
        <w:ind w:left="852" w:right="705"/>
        <w:jc w:val="both"/>
      </w:pPr>
      <w:r>
        <w:t xml:space="preserve">Hơn nữa, xét đến các đặc trưng khác biệt, phạm vi hoạt động đã triển khai và các quốc gia tham gia, báo cáo này đã tiến hành đánh giá việc thực hiện Kế hoạch tổng thể cũng như sự đóng góp của Kế hoạch này đối với các mục tiêu của AEC. Quá trình đánh giá được dẫn dắt </w:t>
      </w:r>
      <w:r w:rsidR="00CE71ED">
        <w:t xml:space="preserve">với </w:t>
      </w:r>
      <w:r>
        <w:t>một câu hỏi chủ đạo, đóng vai trò định hướng chiến lược cho báo cáo này: đâu là những bài học kinh nghiệm rút ra từ việc triển khai Kế hoạch tổng thể AEC 2025 về những điểm đã làm tốt và chưa tốt, nhằm cung cấp thông tin cho các Cơ quan chuyên ngành ASEAN, các Quốc gia Thành viên ASEAN, cũng như Ban Thư ký ASEAN trong quá trình chuẩn bị cho Kế hoạch tổng thể AEC 2045. Là một phần của quá trình đánh giá, báo cáo ETR hướng tới việc trả lời một loạt các câu hỏi đánh giá dựa trên năm trong số sáu tiêu chí đánh giá của OECD-DAC: Tính phù hợp, Tính nhất quán, Tính hiệu quả, Tính hiệu suất và Tính bền vững (xem Bảng 1). Các câu hỏi đánh giá đã được điều chỉnh cho phù hợp với bối cảnh của từng đặc trưng ngành.</w:t>
      </w:r>
    </w:p>
    <w:p w14:paraId="2E8E721E" w14:textId="77777777" w:rsidR="00E10C18" w:rsidRDefault="00E10C18">
      <w:pPr>
        <w:pStyle w:val="BodyText"/>
        <w:spacing w:line="252" w:lineRule="auto"/>
        <w:ind w:left="852" w:right="705"/>
        <w:jc w:val="both"/>
      </w:pPr>
    </w:p>
    <w:p w14:paraId="3D8C52B8" w14:textId="77777777" w:rsidR="00E10C18" w:rsidRDefault="00E10C18">
      <w:pPr>
        <w:pStyle w:val="BodyText"/>
        <w:spacing w:line="252" w:lineRule="auto"/>
        <w:ind w:left="852" w:right="705"/>
        <w:jc w:val="both"/>
      </w:pPr>
    </w:p>
    <w:p w14:paraId="10EB3C64" w14:textId="77777777" w:rsidR="00E10C18" w:rsidRDefault="00E10C18">
      <w:pPr>
        <w:pStyle w:val="BodyText"/>
        <w:spacing w:line="252" w:lineRule="auto"/>
        <w:ind w:left="852" w:right="705"/>
        <w:jc w:val="both"/>
      </w:pPr>
    </w:p>
    <w:p w14:paraId="478BA702" w14:textId="77777777" w:rsidR="00E10C18" w:rsidRDefault="00E10C18">
      <w:pPr>
        <w:pStyle w:val="BodyText"/>
        <w:spacing w:line="252" w:lineRule="auto"/>
        <w:ind w:left="852" w:right="705"/>
        <w:jc w:val="both"/>
      </w:pPr>
    </w:p>
    <w:p w14:paraId="43C06ADD" w14:textId="77777777" w:rsidR="00E10C18" w:rsidRDefault="00E10C18">
      <w:pPr>
        <w:pStyle w:val="BodyText"/>
        <w:spacing w:line="252" w:lineRule="auto"/>
        <w:ind w:left="852" w:right="705"/>
        <w:jc w:val="both"/>
      </w:pPr>
    </w:p>
    <w:p w14:paraId="23AAB225" w14:textId="77777777" w:rsidR="00E10C18" w:rsidRDefault="00E10C18">
      <w:pPr>
        <w:pStyle w:val="BodyText"/>
        <w:spacing w:line="252" w:lineRule="auto"/>
        <w:ind w:left="852" w:right="705"/>
        <w:jc w:val="both"/>
      </w:pPr>
    </w:p>
    <w:p w14:paraId="7C79B9C3" w14:textId="77777777" w:rsidR="00E10C18" w:rsidRDefault="00E10C18">
      <w:pPr>
        <w:pStyle w:val="BodyText"/>
        <w:spacing w:line="252" w:lineRule="auto"/>
        <w:ind w:left="852" w:right="705"/>
        <w:jc w:val="both"/>
      </w:pPr>
    </w:p>
    <w:p w14:paraId="5C02C4C3" w14:textId="77777777" w:rsidR="00E10C18" w:rsidRDefault="00E10C18">
      <w:pPr>
        <w:pStyle w:val="BodyText"/>
        <w:spacing w:line="252" w:lineRule="auto"/>
        <w:ind w:left="852" w:right="705"/>
        <w:jc w:val="both"/>
      </w:pPr>
    </w:p>
    <w:p w14:paraId="2465F109" w14:textId="77777777" w:rsidR="00C32D40" w:rsidRDefault="007B5FDC">
      <w:pPr>
        <w:pStyle w:val="BodyText"/>
        <w:spacing w:before="78"/>
      </w:pPr>
      <w:r>
        <w:rPr>
          <w:noProof/>
          <w:lang w:eastAsia="ko-KR"/>
        </w:rPr>
        <mc:AlternateContent>
          <mc:Choice Requires="wps">
            <w:drawing>
              <wp:anchor distT="0" distB="0" distL="0" distR="0" simplePos="0" relativeHeight="487626752" behindDoc="1" locked="0" layoutInCell="1" allowOverlap="1" wp14:anchorId="1FB94276" wp14:editId="21377093">
                <wp:simplePos x="0" y="0"/>
                <wp:positionH relativeFrom="page">
                  <wp:posOffset>900988</wp:posOffset>
                </wp:positionH>
                <wp:positionV relativeFrom="paragraph">
                  <wp:posOffset>211012</wp:posOffset>
                </wp:positionV>
                <wp:extent cx="1829435" cy="635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02C791" id="Graphic 253" o:spid="_x0000_s1026" style="position:absolute;margin-left:70.95pt;margin-top:16.6pt;width:144.05pt;height:.5pt;z-index:-156897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" path="m1829053,l,,,6095r1829053,l1829053,xe" fillcolor="black" stroked="f">
                <v:path arrowok="t"/>
                <w10:wrap type="topAndBottom" anchorx="page"/>
              </v:shape>
            </w:pict>
          </mc:Fallback>
        </mc:AlternateContent>
      </w:r>
    </w:p>
    <w:p w14:paraId="75DC9F49" w14:textId="77777777" w:rsidR="00C32D40" w:rsidRDefault="00C32D40">
      <w:pPr>
        <w:pStyle w:val="BodyText"/>
        <w:spacing w:before="93"/>
        <w:rPr>
          <w:sz w:val="16"/>
        </w:rPr>
      </w:pPr>
    </w:p>
    <w:p w14:paraId="2BD7BC7D" w14:textId="28A24B44" w:rsidR="00C32D40" w:rsidRDefault="007B5FDC">
      <w:pPr>
        <w:ind w:left="852" w:right="718"/>
        <w:rPr>
          <w:sz w:val="16"/>
        </w:rPr>
      </w:pPr>
      <w:bookmarkStart w:id="36" w:name="_bookmark37"/>
      <w:bookmarkEnd w:id="36"/>
      <w:r>
        <w:rPr>
          <w:sz w:val="16"/>
          <w:vertAlign w:val="superscript"/>
        </w:rPr>
        <w:t>19</w:t>
      </w:r>
      <w:r>
        <w:rPr>
          <w:spacing w:val="24"/>
          <w:sz w:val="16"/>
        </w:rPr>
        <w:t xml:space="preserve"> </w:t>
      </w:r>
      <w:r>
        <w:rPr>
          <w:sz w:val="16"/>
        </w:rPr>
        <w:t>C</w:t>
      </w:r>
      <w:r w:rsidR="00503B84">
        <w:rPr>
          <w:sz w:val="16"/>
        </w:rPr>
        <w:t>ác ngành xuyên suốt</w:t>
      </w:r>
      <w:r>
        <w:rPr>
          <w:sz w:val="16"/>
        </w:rPr>
        <w:t>:</w:t>
      </w:r>
      <w:r>
        <w:rPr>
          <w:spacing w:val="25"/>
          <w:sz w:val="16"/>
        </w:rPr>
        <w:t xml:space="preserve"> </w:t>
      </w:r>
      <w:r w:rsidR="00503B84">
        <w:rPr>
          <w:sz w:val="16"/>
        </w:rPr>
        <w:t xml:space="preserve">Năng suất và đổi mới </w:t>
      </w:r>
      <w:r>
        <w:rPr>
          <w:sz w:val="16"/>
        </w:rPr>
        <w:t>(S&amp;T,</w:t>
      </w:r>
      <w:r>
        <w:rPr>
          <w:spacing w:val="25"/>
          <w:sz w:val="16"/>
        </w:rPr>
        <w:t xml:space="preserve"> </w:t>
      </w:r>
      <w:r>
        <w:rPr>
          <w:sz w:val="16"/>
        </w:rPr>
        <w:t>Agri,</w:t>
      </w:r>
      <w:r>
        <w:rPr>
          <w:spacing w:val="25"/>
          <w:sz w:val="16"/>
        </w:rPr>
        <w:t xml:space="preserve"> </w:t>
      </w:r>
      <w:r>
        <w:rPr>
          <w:sz w:val="16"/>
        </w:rPr>
        <w:t>and</w:t>
      </w:r>
      <w:r>
        <w:rPr>
          <w:spacing w:val="24"/>
          <w:sz w:val="16"/>
        </w:rPr>
        <w:t xml:space="preserve"> </w:t>
      </w:r>
      <w:r>
        <w:rPr>
          <w:sz w:val="16"/>
        </w:rPr>
        <w:t>Energy,</w:t>
      </w:r>
      <w:r>
        <w:rPr>
          <w:spacing w:val="23"/>
          <w:sz w:val="16"/>
        </w:rPr>
        <w:t xml:space="preserve"> </w:t>
      </w:r>
      <w:r>
        <w:rPr>
          <w:sz w:val="16"/>
        </w:rPr>
        <w:t>ICT);</w:t>
      </w:r>
      <w:r>
        <w:rPr>
          <w:spacing w:val="23"/>
          <w:sz w:val="16"/>
        </w:rPr>
        <w:t xml:space="preserve"> </w:t>
      </w:r>
      <w:r w:rsidR="00503B84">
        <w:rPr>
          <w:sz w:val="16"/>
        </w:rPr>
        <w:t>Các xu hướng lớn</w:t>
      </w:r>
      <w:r>
        <w:rPr>
          <w:sz w:val="16"/>
        </w:rPr>
        <w:t>;</w:t>
      </w:r>
      <w:r>
        <w:rPr>
          <w:spacing w:val="25"/>
          <w:sz w:val="16"/>
        </w:rPr>
        <w:t xml:space="preserve"> </w:t>
      </w:r>
      <w:r w:rsidR="00503B84">
        <w:rPr>
          <w:spacing w:val="25"/>
          <w:sz w:val="16"/>
        </w:rPr>
        <w:t>Y tế</w:t>
      </w:r>
      <w:r>
        <w:rPr>
          <w:spacing w:val="24"/>
          <w:sz w:val="16"/>
        </w:rPr>
        <w:t xml:space="preserve"> </w:t>
      </w:r>
      <w:r>
        <w:rPr>
          <w:sz w:val="16"/>
        </w:rPr>
        <w:t>(</w:t>
      </w:r>
      <w:r w:rsidR="00503B84">
        <w:rPr>
          <w:sz w:val="16"/>
        </w:rPr>
        <w:t>Thương mại dịch vụ</w:t>
      </w:r>
      <w:r>
        <w:rPr>
          <w:sz w:val="16"/>
        </w:rPr>
        <w:t xml:space="preserve">, </w:t>
      </w:r>
      <w:r w:rsidR="00503B84">
        <w:rPr>
          <w:sz w:val="16"/>
        </w:rPr>
        <w:t>Di chuyển thể nhân</w:t>
      </w:r>
      <w:r>
        <w:rPr>
          <w:sz w:val="16"/>
        </w:rPr>
        <w:t xml:space="preserve">); </w:t>
      </w:r>
      <w:r w:rsidR="00503B84">
        <w:rPr>
          <w:sz w:val="16"/>
        </w:rPr>
        <w:t>Thực thi KHTT</w:t>
      </w:r>
      <w:r>
        <w:rPr>
          <w:sz w:val="16"/>
        </w:rPr>
        <w:t xml:space="preserve"> 2025 (M&amp;E Framework, Communications); </w:t>
      </w:r>
      <w:r w:rsidR="00503B84">
        <w:rPr>
          <w:sz w:val="16"/>
        </w:rPr>
        <w:t>và thống kê</w:t>
      </w:r>
    </w:p>
    <w:p w14:paraId="0E66E2C0" w14:textId="77777777" w:rsidR="00C32D40" w:rsidRDefault="00C32D40">
      <w:pPr>
        <w:rPr>
          <w:sz w:val="16"/>
        </w:rPr>
        <w:sectPr w:rsidR="00C32D40">
          <w:pgSz w:w="11910" w:h="16840"/>
          <w:pgMar w:top="1320" w:right="425" w:bottom="900" w:left="566" w:header="0" w:footer="717" w:gutter="0"/>
          <w:cols w:space="720"/>
        </w:sectPr>
      </w:pPr>
    </w:p>
    <w:p w14:paraId="67DFE5E7" w14:textId="77777777" w:rsidR="00C32D40" w:rsidRDefault="0089731A">
      <w:pPr>
        <w:pStyle w:val="BodyText"/>
        <w:ind w:left="852"/>
        <w:jc w:val="both"/>
      </w:pPr>
      <w:bookmarkStart w:id="37" w:name="_bookmark38"/>
      <w:bookmarkEnd w:id="37"/>
      <w:r>
        <w:rPr>
          <w:color w:val="44536A"/>
        </w:rPr>
        <w:lastRenderedPageBreak/>
        <w:t xml:space="preserve">Bảng </w:t>
      </w:r>
      <w:r w:rsidR="007B5FDC">
        <w:rPr>
          <w:color w:val="44536A"/>
        </w:rPr>
        <w:t>1.</w:t>
      </w:r>
      <w:r w:rsidR="007B5FDC">
        <w:rPr>
          <w:color w:val="44536A"/>
          <w:spacing w:val="-5"/>
        </w:rPr>
        <w:t xml:space="preserve"> </w:t>
      </w:r>
      <w:r w:rsidR="00482052" w:rsidRPr="00482052">
        <w:rPr>
          <w:color w:val="44536A"/>
        </w:rPr>
        <w:t>ETR Kế hoạch tổng thể 2025: Các câu hỏi đánh giá</w:t>
      </w:r>
    </w:p>
    <w:p w14:paraId="1383C755" w14:textId="77777777" w:rsidR="00C32D40" w:rsidRDefault="00C32D40">
      <w:pPr>
        <w:pStyle w:val="BodyText"/>
        <w:spacing w:before="7"/>
        <w:rPr>
          <w:sz w:val="11"/>
        </w:rPr>
      </w:pPr>
    </w:p>
    <w:tbl>
      <w:tblPr>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6239"/>
        <w:gridCol w:w="1982"/>
      </w:tblGrid>
      <w:tr w:rsidR="00C32D40" w14:paraId="414E61A2" w14:textId="77777777">
        <w:trPr>
          <w:trHeight w:val="362"/>
        </w:trPr>
        <w:tc>
          <w:tcPr>
            <w:tcW w:w="1272" w:type="dxa"/>
            <w:shd w:val="clear" w:color="auto" w:fill="001F5F"/>
          </w:tcPr>
          <w:p w14:paraId="4182B762" w14:textId="77777777" w:rsidR="00C32D40" w:rsidRDefault="00482052">
            <w:pPr>
              <w:pStyle w:val="TableParagraph"/>
              <w:spacing w:before="59"/>
              <w:ind w:left="155"/>
              <w:jc w:val="left"/>
              <w:rPr>
                <w:rFonts w:ascii="Arial"/>
                <w:b/>
                <w:sz w:val="20"/>
              </w:rPr>
            </w:pPr>
            <w:r>
              <w:rPr>
                <w:rFonts w:ascii="Arial"/>
                <w:b/>
                <w:color w:val="FFFFFF"/>
                <w:spacing w:val="-2"/>
                <w:sz w:val="20"/>
              </w:rPr>
              <w:t>Ti</w:t>
            </w:r>
            <w:r>
              <w:rPr>
                <w:rFonts w:ascii="Arial"/>
                <w:b/>
                <w:color w:val="FFFFFF"/>
                <w:spacing w:val="-2"/>
                <w:sz w:val="20"/>
              </w:rPr>
              <w:t>ê</w:t>
            </w:r>
            <w:r>
              <w:rPr>
                <w:rFonts w:ascii="Arial"/>
                <w:b/>
                <w:color w:val="FFFFFF"/>
                <w:spacing w:val="-2"/>
                <w:sz w:val="20"/>
              </w:rPr>
              <w:t>u ch</w:t>
            </w:r>
            <w:r>
              <w:rPr>
                <w:rFonts w:ascii="Arial"/>
                <w:b/>
                <w:color w:val="FFFFFF"/>
                <w:spacing w:val="-2"/>
                <w:sz w:val="20"/>
              </w:rPr>
              <w:t>í</w:t>
            </w:r>
          </w:p>
        </w:tc>
        <w:tc>
          <w:tcPr>
            <w:tcW w:w="6239" w:type="dxa"/>
            <w:shd w:val="clear" w:color="auto" w:fill="001F5F"/>
          </w:tcPr>
          <w:p w14:paraId="4EC20A96" w14:textId="77777777" w:rsidR="00C32D40" w:rsidRDefault="00482052">
            <w:pPr>
              <w:pStyle w:val="TableParagraph"/>
              <w:spacing w:before="59"/>
              <w:ind w:left="131"/>
              <w:jc w:val="left"/>
              <w:rPr>
                <w:rFonts w:ascii="Arial"/>
                <w:b/>
                <w:sz w:val="20"/>
              </w:rPr>
            </w:pPr>
            <w:r>
              <w:rPr>
                <w:rFonts w:ascii="Arial"/>
                <w:b/>
                <w:color w:val="FFFFFF"/>
                <w:sz w:val="20"/>
              </w:rPr>
              <w:t>C</w:t>
            </w:r>
            <w:r>
              <w:rPr>
                <w:rFonts w:ascii="Arial"/>
                <w:b/>
                <w:color w:val="FFFFFF"/>
                <w:sz w:val="20"/>
              </w:rPr>
              <w:t>â</w:t>
            </w:r>
            <w:r>
              <w:rPr>
                <w:rFonts w:ascii="Arial"/>
                <w:b/>
                <w:color w:val="FFFFFF"/>
                <w:sz w:val="20"/>
              </w:rPr>
              <w:t>u h</w:t>
            </w:r>
            <w:r>
              <w:rPr>
                <w:rFonts w:ascii="Arial"/>
                <w:b/>
                <w:color w:val="FFFFFF"/>
                <w:sz w:val="20"/>
              </w:rPr>
              <w:t>ỏ</w:t>
            </w:r>
            <w:r>
              <w:rPr>
                <w:rFonts w:ascii="Arial"/>
                <w:b/>
                <w:color w:val="FFFFFF"/>
                <w:sz w:val="20"/>
              </w:rPr>
              <w:t xml:space="preserve">i </w:t>
            </w:r>
            <w:r>
              <w:rPr>
                <w:rFonts w:ascii="Arial"/>
                <w:b/>
                <w:color w:val="FFFFFF"/>
                <w:sz w:val="20"/>
              </w:rPr>
              <w:t>đá</w:t>
            </w:r>
            <w:r>
              <w:rPr>
                <w:rFonts w:ascii="Arial"/>
                <w:b/>
                <w:color w:val="FFFFFF"/>
                <w:sz w:val="20"/>
              </w:rPr>
              <w:t>nh gi</w:t>
            </w:r>
            <w:r>
              <w:rPr>
                <w:rFonts w:ascii="Arial"/>
                <w:b/>
                <w:color w:val="FFFFFF"/>
                <w:sz w:val="20"/>
              </w:rPr>
              <w:t>á</w:t>
            </w:r>
          </w:p>
        </w:tc>
        <w:tc>
          <w:tcPr>
            <w:tcW w:w="1982" w:type="dxa"/>
            <w:shd w:val="clear" w:color="auto" w:fill="001F5F"/>
          </w:tcPr>
          <w:p w14:paraId="051CEA1F" w14:textId="77777777" w:rsidR="00C32D40" w:rsidRDefault="00482052">
            <w:pPr>
              <w:pStyle w:val="TableParagraph"/>
              <w:spacing w:before="59"/>
              <w:ind w:left="129"/>
              <w:jc w:val="left"/>
              <w:rPr>
                <w:rFonts w:ascii="Arial"/>
                <w:b/>
                <w:sz w:val="20"/>
              </w:rPr>
            </w:pPr>
            <w:r>
              <w:rPr>
                <w:rFonts w:ascii="Arial"/>
                <w:b/>
                <w:color w:val="FFFFFF"/>
                <w:sz w:val="20"/>
              </w:rPr>
              <w:t>Ngu</w:t>
            </w:r>
            <w:r>
              <w:rPr>
                <w:rFonts w:ascii="Arial"/>
                <w:b/>
                <w:color w:val="FFFFFF"/>
                <w:sz w:val="20"/>
              </w:rPr>
              <w:t>ồ</w:t>
            </w:r>
            <w:r>
              <w:rPr>
                <w:rFonts w:ascii="Arial"/>
                <w:b/>
                <w:color w:val="FFFFFF"/>
                <w:sz w:val="20"/>
              </w:rPr>
              <w:t>n d</w:t>
            </w:r>
            <w:r>
              <w:rPr>
                <w:rFonts w:ascii="Arial"/>
                <w:b/>
                <w:color w:val="FFFFFF"/>
                <w:sz w:val="20"/>
              </w:rPr>
              <w:t>ữ</w:t>
            </w:r>
            <w:r>
              <w:rPr>
                <w:rFonts w:ascii="Arial"/>
                <w:b/>
                <w:color w:val="FFFFFF"/>
                <w:sz w:val="20"/>
              </w:rPr>
              <w:t xml:space="preserve"> li</w:t>
            </w:r>
            <w:r>
              <w:rPr>
                <w:rFonts w:ascii="Arial"/>
                <w:b/>
                <w:color w:val="FFFFFF"/>
                <w:sz w:val="20"/>
              </w:rPr>
              <w:t>ệ</w:t>
            </w:r>
            <w:r>
              <w:rPr>
                <w:rFonts w:ascii="Arial"/>
                <w:b/>
                <w:color w:val="FFFFFF"/>
                <w:sz w:val="20"/>
              </w:rPr>
              <w:t>u</w:t>
            </w:r>
          </w:p>
        </w:tc>
      </w:tr>
      <w:tr w:rsidR="00C32D40" w14:paraId="236C3D02" w14:textId="77777777">
        <w:trPr>
          <w:trHeight w:val="931"/>
        </w:trPr>
        <w:tc>
          <w:tcPr>
            <w:tcW w:w="1272" w:type="dxa"/>
            <w:shd w:val="clear" w:color="auto" w:fill="001F5F"/>
          </w:tcPr>
          <w:p w14:paraId="77044A6E" w14:textId="77777777" w:rsidR="00C32D40" w:rsidRDefault="00C32D40">
            <w:pPr>
              <w:pStyle w:val="TableParagraph"/>
              <w:spacing w:before="115"/>
              <w:jc w:val="left"/>
              <w:rPr>
                <w:sz w:val="20"/>
              </w:rPr>
            </w:pPr>
          </w:p>
          <w:p w14:paraId="7AA86235" w14:textId="77777777" w:rsidR="00C32D40" w:rsidRDefault="00482052">
            <w:pPr>
              <w:pStyle w:val="TableParagraph"/>
              <w:ind w:left="136"/>
              <w:jc w:val="left"/>
              <w:rPr>
                <w:rFonts w:ascii="Arial"/>
                <w:b/>
                <w:sz w:val="20"/>
              </w:rPr>
            </w:pPr>
            <w:r>
              <w:rPr>
                <w:rFonts w:ascii="Arial"/>
                <w:b/>
                <w:color w:val="FFFFFF"/>
                <w:spacing w:val="-2"/>
                <w:sz w:val="20"/>
              </w:rPr>
              <w:t>T</w:t>
            </w:r>
            <w:r>
              <w:rPr>
                <w:rFonts w:ascii="Arial"/>
                <w:b/>
                <w:color w:val="FFFFFF"/>
                <w:spacing w:val="-2"/>
                <w:sz w:val="20"/>
              </w:rPr>
              <w:t>í</w:t>
            </w:r>
            <w:r>
              <w:rPr>
                <w:rFonts w:ascii="Arial"/>
                <w:b/>
                <w:color w:val="FFFFFF"/>
                <w:spacing w:val="-2"/>
                <w:sz w:val="20"/>
              </w:rPr>
              <w:t>nh ph</w:t>
            </w:r>
            <w:r>
              <w:rPr>
                <w:rFonts w:ascii="Arial"/>
                <w:b/>
                <w:color w:val="FFFFFF"/>
                <w:spacing w:val="-2"/>
                <w:sz w:val="20"/>
              </w:rPr>
              <w:t>ù</w:t>
            </w:r>
            <w:r>
              <w:rPr>
                <w:rFonts w:ascii="Arial"/>
                <w:b/>
                <w:color w:val="FFFFFF"/>
                <w:spacing w:val="-2"/>
                <w:sz w:val="20"/>
              </w:rPr>
              <w:t xml:space="preserve"> h</w:t>
            </w:r>
            <w:r>
              <w:rPr>
                <w:rFonts w:ascii="Arial"/>
                <w:b/>
                <w:color w:val="FFFFFF"/>
                <w:spacing w:val="-2"/>
                <w:sz w:val="20"/>
              </w:rPr>
              <w:t>ợ</w:t>
            </w:r>
            <w:r>
              <w:rPr>
                <w:rFonts w:ascii="Arial"/>
                <w:b/>
                <w:color w:val="FFFFFF"/>
                <w:spacing w:val="-2"/>
                <w:sz w:val="20"/>
              </w:rPr>
              <w:t>p</w:t>
            </w:r>
          </w:p>
        </w:tc>
        <w:tc>
          <w:tcPr>
            <w:tcW w:w="6239" w:type="dxa"/>
          </w:tcPr>
          <w:p w14:paraId="28CC7C06" w14:textId="77777777" w:rsidR="00C32D40" w:rsidRDefault="007B5FDC">
            <w:pPr>
              <w:pStyle w:val="TableParagraph"/>
              <w:spacing w:before="59" w:line="252" w:lineRule="auto"/>
              <w:ind w:left="587" w:right="135" w:hanging="356"/>
              <w:jc w:val="both"/>
              <w:rPr>
                <w:sz w:val="20"/>
              </w:rPr>
            </w:pPr>
            <w:r>
              <w:rPr>
                <w:sz w:val="20"/>
              </w:rPr>
              <w:t xml:space="preserve">1. </w:t>
            </w:r>
            <w:r w:rsidR="00DB6F83" w:rsidRPr="00DB6F83">
              <w:rPr>
                <w:sz w:val="20"/>
              </w:rPr>
              <w:t>Các hoạt động được triển khai trong khuôn khổ Kế hoạch tổng thể AEC 2025 có mức độ phù hợp như thế nào trong việc đạt được các mục tiêu đã đề ra trong Kế hoạch?</w:t>
            </w:r>
          </w:p>
        </w:tc>
        <w:tc>
          <w:tcPr>
            <w:tcW w:w="1982" w:type="dxa"/>
          </w:tcPr>
          <w:p w14:paraId="47BEB3E4" w14:textId="77777777" w:rsidR="00C32D40" w:rsidRPr="00115E78" w:rsidRDefault="00115E78">
            <w:pPr>
              <w:pStyle w:val="TableParagraph"/>
              <w:numPr>
                <w:ilvl w:val="0"/>
                <w:numId w:val="45"/>
              </w:numPr>
              <w:tabs>
                <w:tab w:val="left" w:pos="288"/>
              </w:tabs>
              <w:spacing w:before="68"/>
              <w:jc w:val="left"/>
              <w:rPr>
                <w:sz w:val="20"/>
              </w:rPr>
            </w:pPr>
            <w:r w:rsidRPr="00115E78">
              <w:rPr>
                <w:spacing w:val="-4"/>
                <w:sz w:val="20"/>
              </w:rPr>
              <w:t>Rà soát dữ liệu và tài liệu</w:t>
            </w:r>
          </w:p>
          <w:p w14:paraId="7A081721" w14:textId="77777777" w:rsidR="00115E78" w:rsidRDefault="00115E78">
            <w:pPr>
              <w:pStyle w:val="TableParagraph"/>
              <w:numPr>
                <w:ilvl w:val="0"/>
                <w:numId w:val="45"/>
              </w:numPr>
              <w:tabs>
                <w:tab w:val="left" w:pos="288"/>
              </w:tabs>
              <w:spacing w:before="68"/>
              <w:jc w:val="left"/>
              <w:rPr>
                <w:sz w:val="20"/>
              </w:rPr>
            </w:pPr>
            <w:r>
              <w:rPr>
                <w:spacing w:val="-4"/>
                <w:sz w:val="20"/>
              </w:rPr>
              <w:t>Phỏng vấn</w:t>
            </w:r>
          </w:p>
        </w:tc>
      </w:tr>
      <w:tr w:rsidR="00C32D40" w14:paraId="3D987CB6" w14:textId="77777777">
        <w:trPr>
          <w:trHeight w:val="1629"/>
        </w:trPr>
        <w:tc>
          <w:tcPr>
            <w:tcW w:w="1272" w:type="dxa"/>
            <w:shd w:val="clear" w:color="auto" w:fill="001F5F"/>
          </w:tcPr>
          <w:p w14:paraId="0A6D3E7C" w14:textId="77777777" w:rsidR="00C32D40" w:rsidRDefault="00C32D40">
            <w:pPr>
              <w:pStyle w:val="TableParagraph"/>
              <w:jc w:val="left"/>
              <w:rPr>
                <w:sz w:val="20"/>
              </w:rPr>
            </w:pPr>
          </w:p>
          <w:p w14:paraId="1C02DCD6" w14:textId="77777777" w:rsidR="00C32D40" w:rsidRDefault="00C32D40">
            <w:pPr>
              <w:pStyle w:val="TableParagraph"/>
              <w:jc w:val="left"/>
              <w:rPr>
                <w:sz w:val="20"/>
              </w:rPr>
            </w:pPr>
          </w:p>
          <w:p w14:paraId="34DEC3A7" w14:textId="77777777" w:rsidR="00C32D40" w:rsidRDefault="00C32D40">
            <w:pPr>
              <w:pStyle w:val="TableParagraph"/>
              <w:spacing w:before="3"/>
              <w:jc w:val="left"/>
              <w:rPr>
                <w:sz w:val="20"/>
              </w:rPr>
            </w:pPr>
          </w:p>
          <w:p w14:paraId="6104A333" w14:textId="77777777" w:rsidR="00C32D40" w:rsidRDefault="00482052">
            <w:pPr>
              <w:pStyle w:val="TableParagraph"/>
              <w:ind w:left="136"/>
              <w:jc w:val="left"/>
              <w:rPr>
                <w:rFonts w:ascii="Arial"/>
                <w:b/>
                <w:sz w:val="20"/>
              </w:rPr>
            </w:pPr>
            <w:r>
              <w:rPr>
                <w:rFonts w:ascii="Arial"/>
                <w:b/>
                <w:color w:val="FFFFFF"/>
                <w:spacing w:val="-2"/>
                <w:sz w:val="20"/>
              </w:rPr>
              <w:t>T</w:t>
            </w:r>
            <w:r>
              <w:rPr>
                <w:rFonts w:ascii="Arial"/>
                <w:b/>
                <w:color w:val="FFFFFF"/>
                <w:spacing w:val="-2"/>
                <w:sz w:val="20"/>
              </w:rPr>
              <w:t>í</w:t>
            </w:r>
            <w:r>
              <w:rPr>
                <w:rFonts w:ascii="Arial"/>
                <w:b/>
                <w:color w:val="FFFFFF"/>
                <w:spacing w:val="-2"/>
                <w:sz w:val="20"/>
              </w:rPr>
              <w:t>nh nh</w:t>
            </w:r>
            <w:r>
              <w:rPr>
                <w:rFonts w:ascii="Arial"/>
                <w:b/>
                <w:color w:val="FFFFFF"/>
                <w:spacing w:val="-2"/>
                <w:sz w:val="20"/>
              </w:rPr>
              <w:t>ấ</w:t>
            </w:r>
            <w:r>
              <w:rPr>
                <w:rFonts w:ascii="Arial"/>
                <w:b/>
                <w:color w:val="FFFFFF"/>
                <w:spacing w:val="-2"/>
                <w:sz w:val="20"/>
              </w:rPr>
              <w:t>t qu</w:t>
            </w:r>
            <w:r>
              <w:rPr>
                <w:rFonts w:ascii="Arial"/>
                <w:b/>
                <w:color w:val="FFFFFF"/>
                <w:spacing w:val="-2"/>
                <w:sz w:val="20"/>
              </w:rPr>
              <w:t>á</w:t>
            </w:r>
            <w:r>
              <w:rPr>
                <w:rFonts w:ascii="Arial"/>
                <w:b/>
                <w:color w:val="FFFFFF"/>
                <w:spacing w:val="-2"/>
                <w:sz w:val="20"/>
              </w:rPr>
              <w:t>n</w:t>
            </w:r>
          </w:p>
        </w:tc>
        <w:tc>
          <w:tcPr>
            <w:tcW w:w="6239" w:type="dxa"/>
          </w:tcPr>
          <w:p w14:paraId="09F5CAF3" w14:textId="77777777" w:rsidR="00C32D40" w:rsidRDefault="00DB6F83">
            <w:pPr>
              <w:pStyle w:val="TableParagraph"/>
              <w:numPr>
                <w:ilvl w:val="0"/>
                <w:numId w:val="44"/>
              </w:numPr>
              <w:tabs>
                <w:tab w:val="left" w:pos="584"/>
                <w:tab w:val="left" w:pos="587"/>
              </w:tabs>
              <w:spacing w:before="59" w:line="252" w:lineRule="auto"/>
              <w:ind w:right="132"/>
              <w:jc w:val="both"/>
              <w:rPr>
                <w:sz w:val="20"/>
              </w:rPr>
            </w:pPr>
            <w:r w:rsidRPr="00DB6F83">
              <w:rPr>
                <w:sz w:val="20"/>
              </w:rPr>
              <w:t>Các biện pháp khác nhau được triển khai theo Kế hoạch tổng thể AEC 2025 có được thiết kế và thực hiện theo cách thức giúp thúc đẩy sự điều phối nội bộ giữa các cơ quan cấp khu vực chịu trách nhiệm thực thi Kế hoạch hay không?</w:t>
            </w:r>
          </w:p>
          <w:p w14:paraId="35778393" w14:textId="77777777" w:rsidR="00C32D40" w:rsidRDefault="00DB6F83">
            <w:pPr>
              <w:pStyle w:val="TableParagraph"/>
              <w:numPr>
                <w:ilvl w:val="0"/>
                <w:numId w:val="44"/>
              </w:numPr>
              <w:tabs>
                <w:tab w:val="left" w:pos="584"/>
                <w:tab w:val="left" w:pos="587"/>
              </w:tabs>
              <w:spacing w:before="61" w:line="249" w:lineRule="auto"/>
              <w:ind w:right="136"/>
              <w:jc w:val="both"/>
              <w:rPr>
                <w:sz w:val="20"/>
              </w:rPr>
            </w:pPr>
            <w:r w:rsidRPr="00DB6F83">
              <w:rPr>
                <w:sz w:val="20"/>
              </w:rPr>
              <w:t>Có cơ chế nào được thiết lập để đồng bộ hóa sự hỗ trợ của các nhà tài trợ với Kế hoạch tổng thể AEC 2025 hay không?</w:t>
            </w:r>
          </w:p>
        </w:tc>
        <w:tc>
          <w:tcPr>
            <w:tcW w:w="1982" w:type="dxa"/>
          </w:tcPr>
          <w:p w14:paraId="44FF7A31" w14:textId="77777777" w:rsidR="00C32D40" w:rsidRDefault="00115E78">
            <w:pPr>
              <w:pStyle w:val="TableParagraph"/>
              <w:numPr>
                <w:ilvl w:val="0"/>
                <w:numId w:val="43"/>
              </w:numPr>
              <w:tabs>
                <w:tab w:val="left" w:pos="288"/>
                <w:tab w:val="left" w:pos="290"/>
              </w:tabs>
              <w:spacing w:before="60" w:line="247" w:lineRule="auto"/>
              <w:ind w:right="171"/>
              <w:jc w:val="left"/>
              <w:rPr>
                <w:sz w:val="20"/>
              </w:rPr>
            </w:pPr>
            <w:r w:rsidRPr="00115E78">
              <w:rPr>
                <w:sz w:val="20"/>
              </w:rPr>
              <w:t>Rà soát dữ liệu và tài liệu</w:t>
            </w:r>
          </w:p>
          <w:p w14:paraId="17FF70D6" w14:textId="77777777" w:rsidR="00C32D40" w:rsidRDefault="00115E78">
            <w:pPr>
              <w:pStyle w:val="TableParagraph"/>
              <w:numPr>
                <w:ilvl w:val="0"/>
                <w:numId w:val="43"/>
              </w:numPr>
              <w:tabs>
                <w:tab w:val="left" w:pos="288"/>
              </w:tabs>
              <w:spacing w:before="68"/>
              <w:ind w:left="288" w:hanging="205"/>
              <w:jc w:val="left"/>
              <w:rPr>
                <w:sz w:val="20"/>
              </w:rPr>
            </w:pPr>
            <w:r>
              <w:rPr>
                <w:spacing w:val="-2"/>
                <w:sz w:val="20"/>
              </w:rPr>
              <w:t>Phỏng vấn</w:t>
            </w:r>
          </w:p>
        </w:tc>
      </w:tr>
      <w:tr w:rsidR="00C32D40" w14:paraId="48BE4B6B" w14:textId="77777777">
        <w:trPr>
          <w:trHeight w:val="1929"/>
        </w:trPr>
        <w:tc>
          <w:tcPr>
            <w:tcW w:w="1272" w:type="dxa"/>
            <w:shd w:val="clear" w:color="auto" w:fill="001F5F"/>
          </w:tcPr>
          <w:p w14:paraId="1DF52A16" w14:textId="77777777" w:rsidR="00C32D40" w:rsidRDefault="00C32D40">
            <w:pPr>
              <w:pStyle w:val="TableParagraph"/>
              <w:jc w:val="left"/>
              <w:rPr>
                <w:sz w:val="20"/>
              </w:rPr>
            </w:pPr>
          </w:p>
          <w:p w14:paraId="615C4AE8" w14:textId="77777777" w:rsidR="00C32D40" w:rsidRDefault="00C32D40">
            <w:pPr>
              <w:pStyle w:val="TableParagraph"/>
              <w:jc w:val="left"/>
              <w:rPr>
                <w:sz w:val="20"/>
              </w:rPr>
            </w:pPr>
          </w:p>
          <w:p w14:paraId="2CB299F9" w14:textId="77777777" w:rsidR="00C32D40" w:rsidRDefault="00C32D40">
            <w:pPr>
              <w:pStyle w:val="TableParagraph"/>
              <w:spacing w:before="34"/>
              <w:jc w:val="left"/>
              <w:rPr>
                <w:sz w:val="20"/>
              </w:rPr>
            </w:pPr>
          </w:p>
          <w:p w14:paraId="5AC9AA51" w14:textId="77777777" w:rsidR="00C32D40" w:rsidRDefault="00482052">
            <w:pPr>
              <w:pStyle w:val="TableParagraph"/>
              <w:spacing w:line="249" w:lineRule="auto"/>
              <w:ind w:left="136" w:right="226"/>
              <w:jc w:val="left"/>
              <w:rPr>
                <w:rFonts w:ascii="Arial"/>
                <w:b/>
                <w:sz w:val="20"/>
              </w:rPr>
            </w:pPr>
            <w:r>
              <w:rPr>
                <w:rFonts w:ascii="Arial"/>
                <w:b/>
                <w:color w:val="FFFFFF"/>
                <w:spacing w:val="-2"/>
                <w:sz w:val="20"/>
              </w:rPr>
              <w:t>T</w:t>
            </w:r>
            <w:r>
              <w:rPr>
                <w:rFonts w:ascii="Arial"/>
                <w:b/>
                <w:color w:val="FFFFFF"/>
                <w:spacing w:val="-2"/>
                <w:sz w:val="20"/>
              </w:rPr>
              <w:t>í</w:t>
            </w:r>
            <w:r>
              <w:rPr>
                <w:rFonts w:ascii="Arial"/>
                <w:b/>
                <w:color w:val="FFFFFF"/>
                <w:spacing w:val="-2"/>
                <w:sz w:val="20"/>
              </w:rPr>
              <w:t>nh hi</w:t>
            </w:r>
            <w:r>
              <w:rPr>
                <w:rFonts w:ascii="Arial"/>
                <w:b/>
                <w:color w:val="FFFFFF"/>
                <w:spacing w:val="-2"/>
                <w:sz w:val="20"/>
              </w:rPr>
              <w:t>ệ</w:t>
            </w:r>
            <w:r>
              <w:rPr>
                <w:rFonts w:ascii="Arial"/>
                <w:b/>
                <w:color w:val="FFFFFF"/>
                <w:spacing w:val="-2"/>
                <w:sz w:val="20"/>
              </w:rPr>
              <w:t>u qu</w:t>
            </w:r>
            <w:r>
              <w:rPr>
                <w:rFonts w:ascii="Arial"/>
                <w:b/>
                <w:color w:val="FFFFFF"/>
                <w:spacing w:val="-2"/>
                <w:sz w:val="20"/>
              </w:rPr>
              <w:t>ả</w:t>
            </w:r>
          </w:p>
        </w:tc>
        <w:tc>
          <w:tcPr>
            <w:tcW w:w="6239" w:type="dxa"/>
          </w:tcPr>
          <w:p w14:paraId="0597BC7F" w14:textId="77777777" w:rsidR="00C32D40" w:rsidRDefault="00DB6F83">
            <w:pPr>
              <w:pStyle w:val="TableParagraph"/>
              <w:numPr>
                <w:ilvl w:val="0"/>
                <w:numId w:val="42"/>
              </w:numPr>
              <w:tabs>
                <w:tab w:val="left" w:pos="584"/>
                <w:tab w:val="left" w:pos="587"/>
              </w:tabs>
              <w:spacing w:before="59" w:line="252" w:lineRule="auto"/>
              <w:ind w:right="135"/>
              <w:jc w:val="both"/>
              <w:rPr>
                <w:sz w:val="20"/>
              </w:rPr>
            </w:pPr>
            <w:r w:rsidRPr="00DB6F83">
              <w:rPr>
                <w:sz w:val="20"/>
              </w:rPr>
              <w:t>Các biện pháp của Kế hoạch tổng thể đã đạt được hoặc dự kiến sẽ đạt được các kết quả đầ</w:t>
            </w:r>
            <w:r>
              <w:rPr>
                <w:sz w:val="20"/>
              </w:rPr>
              <w:t xml:space="preserve">u ra </w:t>
            </w:r>
            <w:r w:rsidRPr="00DB6F83">
              <w:rPr>
                <w:sz w:val="20"/>
              </w:rPr>
              <w:t>và kết quả mong đợ</w:t>
            </w:r>
            <w:r>
              <w:rPr>
                <w:sz w:val="20"/>
              </w:rPr>
              <w:t xml:space="preserve">i </w:t>
            </w:r>
            <w:r w:rsidRPr="00DB6F83">
              <w:rPr>
                <w:sz w:val="20"/>
              </w:rPr>
              <w:t>của Kế hoạch ở mức độ nào?</w:t>
            </w:r>
          </w:p>
          <w:p w14:paraId="29270A29" w14:textId="77777777" w:rsidR="00C32D40" w:rsidRDefault="00DB6F83">
            <w:pPr>
              <w:pStyle w:val="TableParagraph"/>
              <w:numPr>
                <w:ilvl w:val="0"/>
                <w:numId w:val="42"/>
              </w:numPr>
              <w:tabs>
                <w:tab w:val="left" w:pos="584"/>
                <w:tab w:val="left" w:pos="587"/>
              </w:tabs>
              <w:spacing w:before="60" w:line="252" w:lineRule="auto"/>
              <w:ind w:right="137"/>
              <w:jc w:val="both"/>
              <w:rPr>
                <w:sz w:val="20"/>
              </w:rPr>
            </w:pPr>
            <w:r w:rsidRPr="00DB6F83">
              <w:rPr>
                <w:sz w:val="20"/>
              </w:rPr>
              <w:t>Có cơ chế nào để hỗ trợ việc triển khai Kế hoạch tổng thể AEC 2025 ở cấp quốc gia hay không?</w:t>
            </w:r>
          </w:p>
          <w:p w14:paraId="59BD9F4F" w14:textId="77777777" w:rsidR="00C32D40" w:rsidRDefault="00DB6F83">
            <w:pPr>
              <w:pStyle w:val="TableParagraph"/>
              <w:numPr>
                <w:ilvl w:val="0"/>
                <w:numId w:val="42"/>
              </w:numPr>
              <w:tabs>
                <w:tab w:val="left" w:pos="584"/>
                <w:tab w:val="left" w:pos="587"/>
              </w:tabs>
              <w:spacing w:before="60" w:line="252" w:lineRule="auto"/>
              <w:ind w:right="136"/>
              <w:jc w:val="both"/>
              <w:rPr>
                <w:sz w:val="20"/>
              </w:rPr>
            </w:pPr>
            <w:r w:rsidRPr="00DB6F83">
              <w:rPr>
                <w:sz w:val="20"/>
              </w:rPr>
              <w:t xml:space="preserve">Các biện pháp của Kế hoạch tổng thể đã tạo ra giá trị gia tăng như thế nào trong việc đạt được các kết quả đầu </w:t>
            </w:r>
            <w:r>
              <w:rPr>
                <w:sz w:val="20"/>
              </w:rPr>
              <w:t>ra và</w:t>
            </w:r>
            <w:r w:rsidRPr="00DB6F83">
              <w:rPr>
                <w:sz w:val="20"/>
              </w:rPr>
              <w:t xml:space="preserve"> kết quả mong đợi của Kế hoạch?</w:t>
            </w:r>
          </w:p>
        </w:tc>
        <w:tc>
          <w:tcPr>
            <w:tcW w:w="1982" w:type="dxa"/>
          </w:tcPr>
          <w:p w14:paraId="5A95806D" w14:textId="77777777" w:rsidR="00C32D40" w:rsidRDefault="00115E78">
            <w:pPr>
              <w:pStyle w:val="TableParagraph"/>
              <w:numPr>
                <w:ilvl w:val="0"/>
                <w:numId w:val="41"/>
              </w:numPr>
              <w:tabs>
                <w:tab w:val="left" w:pos="288"/>
                <w:tab w:val="left" w:pos="290"/>
              </w:tabs>
              <w:spacing w:before="60" w:line="247" w:lineRule="auto"/>
              <w:ind w:right="171"/>
              <w:jc w:val="left"/>
              <w:rPr>
                <w:sz w:val="20"/>
              </w:rPr>
            </w:pPr>
            <w:r w:rsidRPr="00115E78">
              <w:rPr>
                <w:sz w:val="20"/>
              </w:rPr>
              <w:t>Rà soát dữ liệu và tài liệu</w:t>
            </w:r>
          </w:p>
          <w:p w14:paraId="346CB090" w14:textId="77777777" w:rsidR="00C32D40" w:rsidRDefault="00115E78">
            <w:pPr>
              <w:pStyle w:val="TableParagraph"/>
              <w:numPr>
                <w:ilvl w:val="0"/>
                <w:numId w:val="41"/>
              </w:numPr>
              <w:tabs>
                <w:tab w:val="left" w:pos="288"/>
              </w:tabs>
              <w:spacing w:before="68"/>
              <w:ind w:left="288" w:hanging="205"/>
              <w:jc w:val="left"/>
              <w:rPr>
                <w:sz w:val="20"/>
              </w:rPr>
            </w:pPr>
            <w:r>
              <w:rPr>
                <w:spacing w:val="-2"/>
                <w:sz w:val="20"/>
              </w:rPr>
              <w:t>Phỏng vấn</w:t>
            </w:r>
          </w:p>
        </w:tc>
      </w:tr>
      <w:tr w:rsidR="00C32D40" w14:paraId="661A024C" w14:textId="77777777">
        <w:trPr>
          <w:trHeight w:val="1931"/>
        </w:trPr>
        <w:tc>
          <w:tcPr>
            <w:tcW w:w="1272" w:type="dxa"/>
            <w:shd w:val="clear" w:color="auto" w:fill="001F5F"/>
          </w:tcPr>
          <w:p w14:paraId="4760302C" w14:textId="77777777" w:rsidR="00C32D40" w:rsidRDefault="00C32D40">
            <w:pPr>
              <w:pStyle w:val="TableParagraph"/>
              <w:jc w:val="left"/>
              <w:rPr>
                <w:sz w:val="20"/>
              </w:rPr>
            </w:pPr>
          </w:p>
          <w:p w14:paraId="5024DBD4" w14:textId="77777777" w:rsidR="00C32D40" w:rsidRDefault="00C32D40">
            <w:pPr>
              <w:pStyle w:val="TableParagraph"/>
              <w:jc w:val="left"/>
              <w:rPr>
                <w:sz w:val="20"/>
              </w:rPr>
            </w:pPr>
          </w:p>
          <w:p w14:paraId="311237AC" w14:textId="77777777" w:rsidR="00C32D40" w:rsidRDefault="00C32D40">
            <w:pPr>
              <w:pStyle w:val="TableParagraph"/>
              <w:spacing w:before="154"/>
              <w:jc w:val="left"/>
              <w:rPr>
                <w:sz w:val="20"/>
              </w:rPr>
            </w:pPr>
          </w:p>
          <w:p w14:paraId="22EE8B4A" w14:textId="77777777" w:rsidR="00C32D40" w:rsidRDefault="00482052">
            <w:pPr>
              <w:pStyle w:val="TableParagraph"/>
              <w:ind w:left="136"/>
              <w:jc w:val="left"/>
              <w:rPr>
                <w:rFonts w:ascii="Arial"/>
                <w:b/>
                <w:sz w:val="20"/>
              </w:rPr>
            </w:pPr>
            <w:r>
              <w:rPr>
                <w:rFonts w:ascii="Arial"/>
                <w:b/>
                <w:color w:val="FFFFFF"/>
                <w:spacing w:val="-2"/>
                <w:sz w:val="20"/>
              </w:rPr>
              <w:t>T</w:t>
            </w:r>
            <w:r>
              <w:rPr>
                <w:rFonts w:ascii="Arial"/>
                <w:b/>
                <w:color w:val="FFFFFF"/>
                <w:spacing w:val="-2"/>
                <w:sz w:val="20"/>
              </w:rPr>
              <w:t>í</w:t>
            </w:r>
            <w:r>
              <w:rPr>
                <w:rFonts w:ascii="Arial"/>
                <w:b/>
                <w:color w:val="FFFFFF"/>
                <w:spacing w:val="-2"/>
                <w:sz w:val="20"/>
              </w:rPr>
              <w:t>nh hi</w:t>
            </w:r>
            <w:r>
              <w:rPr>
                <w:rFonts w:ascii="Arial"/>
                <w:b/>
                <w:color w:val="FFFFFF"/>
                <w:spacing w:val="-2"/>
                <w:sz w:val="20"/>
              </w:rPr>
              <w:t>ệ</w:t>
            </w:r>
            <w:r>
              <w:rPr>
                <w:rFonts w:ascii="Arial"/>
                <w:b/>
                <w:color w:val="FFFFFF"/>
                <w:spacing w:val="-2"/>
                <w:sz w:val="20"/>
              </w:rPr>
              <w:t>u su</w:t>
            </w:r>
            <w:r>
              <w:rPr>
                <w:rFonts w:ascii="Arial"/>
                <w:b/>
                <w:color w:val="FFFFFF"/>
                <w:spacing w:val="-2"/>
                <w:sz w:val="20"/>
              </w:rPr>
              <w:t>ấ</w:t>
            </w:r>
            <w:r>
              <w:rPr>
                <w:rFonts w:ascii="Arial"/>
                <w:b/>
                <w:color w:val="FFFFFF"/>
                <w:spacing w:val="-2"/>
                <w:sz w:val="20"/>
              </w:rPr>
              <w:t>t</w:t>
            </w:r>
          </w:p>
        </w:tc>
        <w:tc>
          <w:tcPr>
            <w:tcW w:w="6239" w:type="dxa"/>
          </w:tcPr>
          <w:p w14:paraId="34626C80" w14:textId="77777777" w:rsidR="00DB6F83" w:rsidRDefault="00DB6F83">
            <w:pPr>
              <w:pStyle w:val="TableParagraph"/>
              <w:numPr>
                <w:ilvl w:val="0"/>
                <w:numId w:val="40"/>
              </w:numPr>
              <w:tabs>
                <w:tab w:val="left" w:pos="584"/>
                <w:tab w:val="left" w:pos="587"/>
              </w:tabs>
              <w:spacing w:before="64" w:line="249" w:lineRule="auto"/>
              <w:ind w:right="131"/>
              <w:jc w:val="both"/>
              <w:rPr>
                <w:sz w:val="20"/>
              </w:rPr>
            </w:pPr>
            <w:r w:rsidRPr="00DB6F83">
              <w:rPr>
                <w:sz w:val="20"/>
              </w:rPr>
              <w:t xml:space="preserve">Vai trò và trách nhiệm của tất cả các bên liên quan trong công tác giám sát và báo cáo giải trình trách nhiệm được quy định rõ ràng như thế nào? </w:t>
            </w:r>
          </w:p>
          <w:p w14:paraId="3EE94371" w14:textId="77777777" w:rsidR="00C32D40" w:rsidRDefault="00DB6F83">
            <w:pPr>
              <w:pStyle w:val="TableParagraph"/>
              <w:numPr>
                <w:ilvl w:val="0"/>
                <w:numId w:val="40"/>
              </w:numPr>
              <w:tabs>
                <w:tab w:val="left" w:pos="584"/>
                <w:tab w:val="left" w:pos="587"/>
              </w:tabs>
              <w:spacing w:before="64" w:line="249" w:lineRule="auto"/>
              <w:ind w:right="131"/>
              <w:jc w:val="both"/>
              <w:rPr>
                <w:sz w:val="20"/>
              </w:rPr>
            </w:pPr>
            <w:r w:rsidRPr="00DB6F83">
              <w:rPr>
                <w:sz w:val="20"/>
              </w:rPr>
              <w:t>Hệ thống Giám sát &amp; Đánh giá (M&amp;E) có cho phép đánh giá tình hình triển khai gần như theo thời gian thực hay không?</w:t>
            </w:r>
          </w:p>
          <w:p w14:paraId="15CD10D5" w14:textId="77777777" w:rsidR="00C32D40" w:rsidRDefault="00DB6F83">
            <w:pPr>
              <w:pStyle w:val="TableParagraph"/>
              <w:numPr>
                <w:ilvl w:val="0"/>
                <w:numId w:val="40"/>
              </w:numPr>
              <w:tabs>
                <w:tab w:val="left" w:pos="584"/>
                <w:tab w:val="left" w:pos="587"/>
              </w:tabs>
              <w:spacing w:before="64" w:line="252" w:lineRule="auto"/>
              <w:ind w:right="130"/>
              <w:jc w:val="both"/>
              <w:rPr>
                <w:sz w:val="20"/>
              </w:rPr>
            </w:pPr>
            <w:r w:rsidRPr="00DB6F83">
              <w:rPr>
                <w:sz w:val="20"/>
              </w:rPr>
              <w:t>Các biện pháp của Kế hoạch tổng thể đã mang lại các kết quả đầu ra có hiệu quả về chi phí và phản ánh sự phân bổ nguồn lực hiệu quả ở mức độ nào?</w:t>
            </w:r>
          </w:p>
        </w:tc>
        <w:tc>
          <w:tcPr>
            <w:tcW w:w="1982" w:type="dxa"/>
          </w:tcPr>
          <w:p w14:paraId="770B797E" w14:textId="77777777" w:rsidR="00C32D40" w:rsidRDefault="00115E78">
            <w:pPr>
              <w:pStyle w:val="TableParagraph"/>
              <w:numPr>
                <w:ilvl w:val="0"/>
                <w:numId w:val="39"/>
              </w:numPr>
              <w:tabs>
                <w:tab w:val="left" w:pos="288"/>
                <w:tab w:val="left" w:pos="290"/>
              </w:tabs>
              <w:spacing w:before="63" w:line="247" w:lineRule="auto"/>
              <w:ind w:right="171"/>
              <w:jc w:val="left"/>
              <w:rPr>
                <w:sz w:val="20"/>
              </w:rPr>
            </w:pPr>
            <w:r w:rsidRPr="00115E78">
              <w:rPr>
                <w:sz w:val="20"/>
              </w:rPr>
              <w:t>Rà soát dữ liệu và tài liệu</w:t>
            </w:r>
          </w:p>
          <w:p w14:paraId="0E40C6DF" w14:textId="77777777" w:rsidR="00C32D40" w:rsidRDefault="00115E78">
            <w:pPr>
              <w:pStyle w:val="TableParagraph"/>
              <w:numPr>
                <w:ilvl w:val="0"/>
                <w:numId w:val="39"/>
              </w:numPr>
              <w:tabs>
                <w:tab w:val="left" w:pos="288"/>
              </w:tabs>
              <w:spacing w:before="65"/>
              <w:ind w:left="288" w:hanging="205"/>
              <w:jc w:val="left"/>
              <w:rPr>
                <w:sz w:val="20"/>
              </w:rPr>
            </w:pPr>
            <w:r>
              <w:rPr>
                <w:spacing w:val="-2"/>
                <w:sz w:val="20"/>
              </w:rPr>
              <w:t>Phỏng vấn</w:t>
            </w:r>
          </w:p>
        </w:tc>
      </w:tr>
      <w:tr w:rsidR="00C32D40" w14:paraId="271FA8DC" w14:textId="77777777">
        <w:trPr>
          <w:trHeight w:val="1386"/>
        </w:trPr>
        <w:tc>
          <w:tcPr>
            <w:tcW w:w="1272" w:type="dxa"/>
            <w:shd w:val="clear" w:color="auto" w:fill="001F5F"/>
          </w:tcPr>
          <w:p w14:paraId="0ED6FAAC" w14:textId="77777777" w:rsidR="00C32D40" w:rsidRDefault="00C32D40">
            <w:pPr>
              <w:pStyle w:val="TableParagraph"/>
              <w:spacing w:before="220"/>
              <w:jc w:val="left"/>
              <w:rPr>
                <w:sz w:val="20"/>
              </w:rPr>
            </w:pPr>
          </w:p>
          <w:p w14:paraId="685B62E3" w14:textId="77777777" w:rsidR="00C32D40" w:rsidRDefault="00482052" w:rsidP="00482052">
            <w:pPr>
              <w:pStyle w:val="TableParagraph"/>
              <w:spacing w:line="252" w:lineRule="auto"/>
              <w:ind w:right="333"/>
              <w:jc w:val="left"/>
              <w:rPr>
                <w:rFonts w:ascii="Arial"/>
                <w:b/>
                <w:sz w:val="20"/>
              </w:rPr>
            </w:pPr>
            <w:r>
              <w:rPr>
                <w:rFonts w:ascii="Arial"/>
                <w:b/>
                <w:color w:val="FFFFFF"/>
                <w:spacing w:val="-2"/>
                <w:sz w:val="20"/>
              </w:rPr>
              <w:t>T</w:t>
            </w:r>
            <w:r>
              <w:rPr>
                <w:rFonts w:ascii="Arial"/>
                <w:b/>
                <w:color w:val="FFFFFF"/>
                <w:spacing w:val="-2"/>
                <w:sz w:val="20"/>
              </w:rPr>
              <w:t>í</w:t>
            </w:r>
            <w:r>
              <w:rPr>
                <w:rFonts w:ascii="Arial"/>
                <w:b/>
                <w:color w:val="FFFFFF"/>
                <w:spacing w:val="-2"/>
                <w:sz w:val="20"/>
              </w:rPr>
              <w:t>nh b</w:t>
            </w:r>
            <w:r>
              <w:rPr>
                <w:rFonts w:ascii="Arial"/>
                <w:b/>
                <w:color w:val="FFFFFF"/>
                <w:spacing w:val="-2"/>
                <w:sz w:val="20"/>
              </w:rPr>
              <w:t>ề</w:t>
            </w:r>
            <w:r>
              <w:rPr>
                <w:rFonts w:ascii="Arial"/>
                <w:b/>
                <w:color w:val="FFFFFF"/>
                <w:spacing w:val="-2"/>
                <w:sz w:val="20"/>
              </w:rPr>
              <w:t>n    v</w:t>
            </w:r>
            <w:r>
              <w:rPr>
                <w:rFonts w:ascii="Arial"/>
                <w:b/>
                <w:color w:val="FFFFFF"/>
                <w:spacing w:val="-2"/>
                <w:sz w:val="20"/>
              </w:rPr>
              <w:t>ữ</w:t>
            </w:r>
            <w:r>
              <w:rPr>
                <w:rFonts w:ascii="Arial"/>
                <w:b/>
                <w:color w:val="FFFFFF"/>
                <w:spacing w:val="-2"/>
                <w:sz w:val="20"/>
              </w:rPr>
              <w:t>ng</w:t>
            </w:r>
          </w:p>
        </w:tc>
        <w:tc>
          <w:tcPr>
            <w:tcW w:w="6239" w:type="dxa"/>
          </w:tcPr>
          <w:p w14:paraId="14ED8678" w14:textId="77777777" w:rsidR="00C32D40" w:rsidRDefault="00115E78">
            <w:pPr>
              <w:pStyle w:val="TableParagraph"/>
              <w:numPr>
                <w:ilvl w:val="0"/>
                <w:numId w:val="38"/>
              </w:numPr>
              <w:tabs>
                <w:tab w:val="left" w:pos="584"/>
                <w:tab w:val="left" w:pos="587"/>
              </w:tabs>
              <w:spacing w:before="59" w:line="252" w:lineRule="auto"/>
              <w:ind w:right="135"/>
              <w:jc w:val="both"/>
              <w:rPr>
                <w:sz w:val="20"/>
              </w:rPr>
            </w:pPr>
            <w:r w:rsidRPr="00115E78">
              <w:rPr>
                <w:sz w:val="20"/>
              </w:rPr>
              <w:t>Tính bền vững đã được xác định và lồng ghép vào Kế hoạch tổng thể tốt như thế nào trong các giai đoạn lập kế hoạch, thiết kế và triển khai?</w:t>
            </w:r>
          </w:p>
          <w:p w14:paraId="774C6190" w14:textId="77777777" w:rsidR="00C32D40" w:rsidRDefault="00115E78">
            <w:pPr>
              <w:pStyle w:val="TableParagraph"/>
              <w:numPr>
                <w:ilvl w:val="0"/>
                <w:numId w:val="38"/>
              </w:numPr>
              <w:tabs>
                <w:tab w:val="left" w:pos="584"/>
                <w:tab w:val="left" w:pos="587"/>
              </w:tabs>
              <w:spacing w:before="60" w:line="252" w:lineRule="auto"/>
              <w:ind w:right="137"/>
              <w:jc w:val="both"/>
              <w:rPr>
                <w:sz w:val="20"/>
              </w:rPr>
            </w:pPr>
            <w:r w:rsidRPr="00115E78">
              <w:rPr>
                <w:sz w:val="20"/>
              </w:rPr>
              <w:t>Những thành tựu, kết quả và lợi ích nào của Kế hoạch tổng thể đã được duy trì bền vững? Các đối tượng hưởng lợi sẽ sử dụng hoặc phát huy các kết quả đó ở mức độ nào?</w:t>
            </w:r>
          </w:p>
        </w:tc>
        <w:tc>
          <w:tcPr>
            <w:tcW w:w="1982" w:type="dxa"/>
          </w:tcPr>
          <w:p w14:paraId="4847C574" w14:textId="77777777" w:rsidR="00115E78" w:rsidRDefault="00115E78">
            <w:pPr>
              <w:pStyle w:val="TableParagraph"/>
              <w:numPr>
                <w:ilvl w:val="0"/>
                <w:numId w:val="37"/>
              </w:numPr>
              <w:tabs>
                <w:tab w:val="left" w:pos="288"/>
              </w:tabs>
              <w:spacing w:before="68"/>
              <w:jc w:val="left"/>
              <w:rPr>
                <w:sz w:val="20"/>
              </w:rPr>
            </w:pPr>
            <w:r w:rsidRPr="00115E78">
              <w:rPr>
                <w:sz w:val="20"/>
              </w:rPr>
              <w:t xml:space="preserve">Rà soát dữ liệu và tài liệu </w:t>
            </w:r>
          </w:p>
          <w:p w14:paraId="046EBB9A" w14:textId="77777777" w:rsidR="00C32D40" w:rsidRDefault="00115E78">
            <w:pPr>
              <w:pStyle w:val="TableParagraph"/>
              <w:numPr>
                <w:ilvl w:val="0"/>
                <w:numId w:val="37"/>
              </w:numPr>
              <w:tabs>
                <w:tab w:val="left" w:pos="288"/>
              </w:tabs>
              <w:spacing w:before="68"/>
              <w:jc w:val="left"/>
              <w:rPr>
                <w:sz w:val="20"/>
              </w:rPr>
            </w:pPr>
            <w:r>
              <w:rPr>
                <w:spacing w:val="-2"/>
                <w:sz w:val="20"/>
              </w:rPr>
              <w:t>Phỏng vấn</w:t>
            </w:r>
          </w:p>
        </w:tc>
      </w:tr>
    </w:tbl>
    <w:p w14:paraId="049DD651" w14:textId="77777777" w:rsidR="00C32D40" w:rsidRDefault="00C32D40">
      <w:pPr>
        <w:pStyle w:val="BodyText"/>
      </w:pPr>
    </w:p>
    <w:p w14:paraId="3633A576" w14:textId="77777777" w:rsidR="00C32D40" w:rsidRDefault="00C32D40">
      <w:pPr>
        <w:pStyle w:val="BodyText"/>
        <w:spacing w:before="25"/>
      </w:pPr>
    </w:p>
    <w:p w14:paraId="765F7701" w14:textId="77777777" w:rsidR="00C32D40" w:rsidRDefault="00115E78">
      <w:pPr>
        <w:pStyle w:val="Heading2"/>
        <w:numPr>
          <w:ilvl w:val="1"/>
          <w:numId w:val="46"/>
        </w:numPr>
        <w:tabs>
          <w:tab w:val="left" w:pos="1932"/>
        </w:tabs>
      </w:pPr>
      <w:bookmarkStart w:id="38" w:name="_bookmark39"/>
      <w:bookmarkEnd w:id="38"/>
      <w:r>
        <w:rPr>
          <w:color w:val="2E5395"/>
        </w:rPr>
        <w:t>Phương pháp luận và thu thập dữ liệu</w:t>
      </w:r>
    </w:p>
    <w:p w14:paraId="47656B15" w14:textId="77777777" w:rsidR="00C32D40" w:rsidRDefault="00C32D40">
      <w:pPr>
        <w:pStyle w:val="BodyText"/>
        <w:spacing w:before="4"/>
        <w:rPr>
          <w:rFonts w:ascii="Arial"/>
          <w:b/>
          <w:sz w:val="24"/>
        </w:rPr>
      </w:pPr>
    </w:p>
    <w:p w14:paraId="18C9D913" w14:textId="77777777" w:rsidR="00C32D40" w:rsidRDefault="00115E78">
      <w:pPr>
        <w:pStyle w:val="BodyText"/>
        <w:spacing w:line="252" w:lineRule="auto"/>
        <w:ind w:left="852" w:right="708"/>
        <w:jc w:val="both"/>
      </w:pPr>
      <w:r w:rsidRPr="00115E78">
        <w:t>Để thực hiện Điều khoản tham chiếu (ToR) và trả lời các câu hỏi đánh giá được nêu trên, Nhóm đánh giá đã tiến hành các hoạt động sau:</w:t>
      </w:r>
    </w:p>
    <w:p w14:paraId="12997C95" w14:textId="77777777" w:rsidR="00C32D40" w:rsidRDefault="00115E78">
      <w:pPr>
        <w:pStyle w:val="Heading6"/>
        <w:numPr>
          <w:ilvl w:val="0"/>
          <w:numId w:val="36"/>
        </w:numPr>
        <w:tabs>
          <w:tab w:val="left" w:pos="1932"/>
        </w:tabs>
        <w:spacing w:before="180"/>
      </w:pPr>
      <w:r>
        <w:rPr>
          <w:spacing w:val="-2"/>
        </w:rPr>
        <w:t>Đánh giá các Đặc trưng</w:t>
      </w:r>
    </w:p>
    <w:p w14:paraId="3FA32346" w14:textId="77777777" w:rsidR="00E10C18" w:rsidRDefault="00E10C18">
      <w:pPr>
        <w:pStyle w:val="BodyText"/>
        <w:spacing w:before="80"/>
        <w:rPr>
          <w:rFonts w:ascii="Arial"/>
          <w:b/>
        </w:rPr>
      </w:pPr>
    </w:p>
    <w:p w14:paraId="708D1B14" w14:textId="77777777" w:rsidR="00E10C18" w:rsidRDefault="00E10C18" w:rsidP="00E10C18">
      <w:pPr>
        <w:pStyle w:val="BodyText"/>
        <w:spacing w:before="79" w:line="252" w:lineRule="auto"/>
        <w:ind w:left="852" w:right="703"/>
        <w:jc w:val="both"/>
      </w:pPr>
      <w:r w:rsidRPr="00115E78">
        <w:t>Để đánh giá tính phù hợp và tính nhất quán của công việc do các cơ quan chuyên ngành ASEAN/AEC và các Quốc gia Thành viên thực hiện, điều quan trọng là phải hiểu rõ bối cảnh và môi trường hoạt động của các cơ quan này. Việc đánh giá trụ cột đã áp dụng phương pháp rà soát hướng ngoại (outward looking scan) đối với các vấn đề và xu hướng xoay quanh từng đặc trưng của Kế hoạch tổng thể, cũng như các yếu tố ngoại sinh chính có thể ảnh hưởng đến kết quả. Quá trình đánh giá đã hình thành một nhận định về nhu cầu và ưu tiên của các Quốc gia Thành viên ASEAN. Các hoạt động bao gồm:</w:t>
      </w:r>
    </w:p>
    <w:p w14:paraId="254D08F7" w14:textId="3EA79F9D" w:rsidR="00C32D40" w:rsidRDefault="007B5FDC">
      <w:pPr>
        <w:pStyle w:val="BodyText"/>
        <w:spacing w:before="80"/>
        <w:rPr>
          <w:rFonts w:ascii="Arial"/>
          <w:b/>
        </w:rPr>
      </w:pPr>
      <w:r>
        <w:rPr>
          <w:rFonts w:ascii="Arial"/>
          <w:b/>
          <w:noProof/>
          <w:lang w:eastAsia="ko-KR"/>
        </w:rPr>
        <mc:AlternateContent>
          <mc:Choice Requires="wps">
            <w:drawing>
              <wp:anchor distT="0" distB="0" distL="0" distR="0" simplePos="0" relativeHeight="487627264" behindDoc="1" locked="0" layoutInCell="1" allowOverlap="1" wp14:anchorId="66E68AB8" wp14:editId="3564B473">
                <wp:simplePos x="0" y="0"/>
                <wp:positionH relativeFrom="page">
                  <wp:posOffset>900988</wp:posOffset>
                </wp:positionH>
                <wp:positionV relativeFrom="paragraph">
                  <wp:posOffset>212652</wp:posOffset>
                </wp:positionV>
                <wp:extent cx="1829435" cy="6350"/>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0A7FBC" id="Graphic 254" o:spid="_x0000_s1026" style="position:absolute;margin-left:70.95pt;margin-top:16.75pt;width:144.05pt;height:.5pt;z-index:-156892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" path="m1829053,l,,,6095r1829053,l1829053,xe" fillcolor="black" stroked="f">
                <v:path arrowok="t"/>
                <w10:wrap type="topAndBottom" anchorx="page"/>
              </v:shape>
            </w:pict>
          </mc:Fallback>
        </mc:AlternateContent>
      </w:r>
    </w:p>
    <w:p w14:paraId="175DC559" w14:textId="77777777" w:rsidR="00C32D40" w:rsidRDefault="00C32D40">
      <w:pPr>
        <w:pStyle w:val="BodyText"/>
        <w:spacing w:before="108"/>
        <w:rPr>
          <w:rFonts w:ascii="Arial"/>
          <w:b/>
          <w:sz w:val="18"/>
        </w:rPr>
      </w:pPr>
    </w:p>
    <w:p w14:paraId="0368A41A" w14:textId="77777777" w:rsidR="00C32D40" w:rsidRPr="00115E78" w:rsidRDefault="007B5FDC">
      <w:pPr>
        <w:spacing w:before="1"/>
        <w:ind w:left="852"/>
        <w:rPr>
          <w:rFonts w:asciiTheme="minorHAnsi" w:hAnsiTheme="minorHAnsi" w:cstheme="minorHAnsi"/>
          <w:sz w:val="18"/>
        </w:rPr>
      </w:pPr>
      <w:bookmarkStart w:id="39" w:name="_bookmark40"/>
      <w:bookmarkEnd w:id="39"/>
      <w:r>
        <w:rPr>
          <w:rFonts w:ascii="Calibri"/>
          <w:position w:val="5"/>
          <w:sz w:val="12"/>
        </w:rPr>
        <w:t>20</w:t>
      </w:r>
      <w:r>
        <w:rPr>
          <w:rFonts w:ascii="Calibri"/>
          <w:spacing w:val="8"/>
          <w:position w:val="5"/>
          <w:sz w:val="12"/>
        </w:rPr>
        <w:t xml:space="preserve"> </w:t>
      </w:r>
      <w:r w:rsidR="00115E78" w:rsidRPr="00115E78">
        <w:rPr>
          <w:rFonts w:asciiTheme="minorHAnsi" w:hAnsiTheme="minorHAnsi" w:cstheme="minorHAnsi"/>
          <w:sz w:val="18"/>
        </w:rPr>
        <w:t>Đánh</w:t>
      </w:r>
      <w:r w:rsidR="00115E78">
        <w:rPr>
          <w:rFonts w:asciiTheme="minorHAnsi" w:hAnsiTheme="minorHAnsi" w:cstheme="minorHAnsi"/>
          <w:sz w:val="18"/>
        </w:rPr>
        <w:t xml:space="preserve"> giá về tác động</w:t>
      </w:r>
      <w:r w:rsidRPr="00115E78">
        <w:rPr>
          <w:rFonts w:ascii="Calibri"/>
          <w:sz w:val="18"/>
        </w:rPr>
        <w:t xml:space="preserve"> </w:t>
      </w:r>
      <w:r w:rsidR="00115E78" w:rsidRPr="00115E78">
        <w:rPr>
          <w:rFonts w:asciiTheme="minorHAnsi" w:hAnsiTheme="minorHAnsi" w:cstheme="minorHAnsi"/>
          <w:sz w:val="18"/>
        </w:rPr>
        <w:t>được đề cập trong một nghiên cứu riêng biệt được tiến hành riêng biệt, song song với bài đánh giá này</w:t>
      </w:r>
      <w:r w:rsidRPr="00115E78">
        <w:rPr>
          <w:rFonts w:asciiTheme="minorHAnsi" w:hAnsiTheme="minorHAnsi" w:cstheme="minorHAnsi"/>
          <w:spacing w:val="-2"/>
          <w:sz w:val="18"/>
        </w:rPr>
        <w:t>.</w:t>
      </w:r>
    </w:p>
    <w:p w14:paraId="606C38D5" w14:textId="77777777" w:rsidR="00C32D40" w:rsidRDefault="00C32D40">
      <w:pPr>
        <w:rPr>
          <w:rFonts w:ascii="Calibri"/>
          <w:sz w:val="18"/>
        </w:rPr>
        <w:sectPr w:rsidR="00C32D40">
          <w:pgSz w:w="11910" w:h="16840"/>
          <w:pgMar w:top="1320" w:right="425" w:bottom="900" w:left="566" w:header="0" w:footer="717" w:gutter="0"/>
          <w:cols w:space="720"/>
        </w:sectPr>
      </w:pPr>
    </w:p>
    <w:p w14:paraId="05BDD2CA" w14:textId="77777777" w:rsidR="00C32D40" w:rsidRPr="00115E78" w:rsidRDefault="00115E78">
      <w:pPr>
        <w:pStyle w:val="ListParagraph"/>
        <w:numPr>
          <w:ilvl w:val="2"/>
          <w:numId w:val="46"/>
        </w:numPr>
        <w:tabs>
          <w:tab w:val="left" w:pos="1572"/>
        </w:tabs>
        <w:spacing w:before="181" w:line="252" w:lineRule="auto"/>
        <w:ind w:right="704"/>
        <w:jc w:val="both"/>
        <w:rPr>
          <w:sz w:val="20"/>
        </w:rPr>
      </w:pPr>
      <w:r w:rsidRPr="00115E78">
        <w:rPr>
          <w:rFonts w:ascii="Arial" w:hAnsi="Arial"/>
          <w:i/>
          <w:sz w:val="20"/>
          <w:u w:val="single"/>
        </w:rPr>
        <w:lastRenderedPageBreak/>
        <w:t>Rà soát tài liệu và dữ liệu:</w:t>
      </w:r>
      <w:r w:rsidRPr="00115E78">
        <w:rPr>
          <w:rFonts w:ascii="Arial" w:hAnsi="Arial"/>
          <w:i/>
          <w:sz w:val="20"/>
        </w:rPr>
        <w:t xml:space="preserve"> Rà soát kỹ lưỡng các tài liệu do Ban Thư ký ASEAN cung cấp (từ Kế hoạch tổng thể đến các kế hoạch công tác và các kết quả đầu ra ở cấp làm việc), và các báo cáo khu vực từ các hội đồng kinh doanh, phòng thương mại và hiệp hội, các tổ chức khu vực (ADB, UNESCAP và các tổ chức khác). Hoạt động này bao gồm việc rà soát các bộ dữ liệu liên quan trực tiếp đến ASEAN và tiến trình hội nhập khu vực, bao gồm dữ liệu từ Thống kê ASEAN. Ngoài ra, nhóm cũng sử dụng dữ liệu tuân thủ và các bộ dữ liệu bên ngoài đáng tin cậy (bao gồm Ngân hàng Thế giới, ADB, COMTRADE, ITC, UNESCAP và các nguồn khác).</w:t>
      </w:r>
    </w:p>
    <w:p w14:paraId="5E4C4C73" w14:textId="77777777" w:rsidR="00C32D40" w:rsidRPr="00115E78" w:rsidRDefault="00115E78">
      <w:pPr>
        <w:pStyle w:val="ListParagraph"/>
        <w:numPr>
          <w:ilvl w:val="2"/>
          <w:numId w:val="46"/>
        </w:numPr>
        <w:tabs>
          <w:tab w:val="left" w:pos="1572"/>
        </w:tabs>
        <w:spacing w:before="178" w:line="252" w:lineRule="auto"/>
        <w:ind w:right="706"/>
        <w:jc w:val="both"/>
        <w:rPr>
          <w:sz w:val="20"/>
        </w:rPr>
      </w:pPr>
      <w:r w:rsidRPr="00115E78">
        <w:rPr>
          <w:rFonts w:ascii="Arial" w:hAnsi="Arial"/>
          <w:i/>
          <w:sz w:val="20"/>
          <w:u w:val="single"/>
        </w:rPr>
        <w:t>Tham vấn các bên liên quan:</w:t>
      </w:r>
      <w:r w:rsidRPr="00115E78">
        <w:rPr>
          <w:rFonts w:ascii="Arial" w:hAnsi="Arial"/>
          <w:i/>
          <w:sz w:val="20"/>
        </w:rPr>
        <w:t xml:space="preserve"> Nhóm ETR đã nhận được sự hỗ trợ từ Ban Thư ký ASEAN và GIZ trong việc sắp xếp và tổ chức các cuộc họp. Các cuộc tham vấn đã được thực hiện với các cán bộ Ban Thư ký ASEAN và quan chức từ các Quốc gia Thành viên ASEAN về các vấn đề và xu hướng chính cũng như các ưu tiên và hoạt động của tổ chức họ. Các cuộc tham vấn cũng được thực hiện với các Đối tác Đối thoại, Đối tác Phát triển và các hiệp hội khu vực tư nhân (xem danh sách các bên liên quan được tham vấn tại Phụ lục 2). Là một phần của hoạt động này, nhóm đã xây dựng một bảng câu hỏi bán cấu trúc chuyên biệt để định hướng cho các cuộc tham vấn khác nhau (Phụ lục 3).</w:t>
      </w:r>
    </w:p>
    <w:p w14:paraId="301DB30B" w14:textId="77777777" w:rsidR="00C32D40" w:rsidRDefault="00115E78">
      <w:pPr>
        <w:pStyle w:val="Heading6"/>
        <w:numPr>
          <w:ilvl w:val="0"/>
          <w:numId w:val="36"/>
        </w:numPr>
        <w:tabs>
          <w:tab w:val="left" w:pos="1932"/>
        </w:tabs>
        <w:spacing w:before="178"/>
      </w:pPr>
      <w:r w:rsidRPr="00115E78">
        <w:t>Đánh giá Chương trình Kế hoạch tổng thể</w:t>
      </w:r>
    </w:p>
    <w:p w14:paraId="7E6A699C" w14:textId="77777777" w:rsidR="00C32D40" w:rsidRDefault="00115E78">
      <w:pPr>
        <w:pStyle w:val="BodyText"/>
        <w:spacing w:before="190" w:line="252" w:lineRule="auto"/>
        <w:ind w:left="852" w:right="706"/>
        <w:jc w:val="both"/>
      </w:pPr>
      <w:r w:rsidRPr="00115E78">
        <w:t>Nhóm hoạt động thứ hai đã xem xét các mục tiêu và thành tựu của chính Kế hoạch tổng thể AEC. Điều này đặc biệt giúp cung cấp thông tin cho các câu hỏi đánh giá liên quan đến tính hiệu quả và tính bền vững. Nhóm hoạt động này mang góc nhìn nội bộ hơn, tập trung vào nội dung kỹ thuật của các hoạt động được thực hiện nhằm đạt được các mục tiêu của Kế hoạch tổng thể. Việc đánh giá tập trung vào mức độ mà Kế hoạch tổng thể giải quyết các vấn đề xuyên suốt. Các hoạt động bao gồm:</w:t>
      </w:r>
    </w:p>
    <w:p w14:paraId="536283DA" w14:textId="77777777" w:rsidR="00C32D40" w:rsidRPr="00E02756" w:rsidRDefault="00E02756">
      <w:pPr>
        <w:pStyle w:val="ListParagraph"/>
        <w:numPr>
          <w:ilvl w:val="2"/>
          <w:numId w:val="46"/>
        </w:numPr>
        <w:tabs>
          <w:tab w:val="left" w:pos="1572"/>
        </w:tabs>
        <w:spacing w:before="181" w:line="249" w:lineRule="auto"/>
        <w:ind w:right="707"/>
        <w:jc w:val="both"/>
        <w:rPr>
          <w:sz w:val="20"/>
        </w:rPr>
      </w:pPr>
      <w:r w:rsidRPr="00E02756">
        <w:rPr>
          <w:rFonts w:ascii="Arial" w:hAnsi="Arial"/>
          <w:i/>
          <w:sz w:val="20"/>
          <w:u w:val="single"/>
        </w:rPr>
        <w:t>Rà soát dữ liệu chương trình</w:t>
      </w:r>
      <w:r w:rsidRPr="00E02756">
        <w:rPr>
          <w:rFonts w:ascii="Arial" w:hAnsi="Arial"/>
          <w:i/>
          <w:sz w:val="20"/>
        </w:rPr>
        <w:t>: Nhóm đã rà soát công việc được thực hiện trên năm đặc trưng của Kế hoạch tổng thể AEC, bao gồm tài liệu quy hoạch và báo cáo, các chiến lược, tài liệu giám sát, đánh giá và học hỏi, cũng như các báo cáo và đánh giá thường niên.</w:t>
      </w:r>
    </w:p>
    <w:p w14:paraId="0569178B" w14:textId="77777777" w:rsidR="00C32D40" w:rsidRPr="00E02756" w:rsidRDefault="00E02756">
      <w:pPr>
        <w:pStyle w:val="ListParagraph"/>
        <w:numPr>
          <w:ilvl w:val="2"/>
          <w:numId w:val="46"/>
        </w:numPr>
        <w:tabs>
          <w:tab w:val="left" w:pos="1572"/>
        </w:tabs>
        <w:spacing w:before="186" w:line="252" w:lineRule="auto"/>
        <w:ind w:right="710"/>
        <w:jc w:val="both"/>
        <w:rPr>
          <w:sz w:val="20"/>
        </w:rPr>
      </w:pPr>
      <w:r w:rsidRPr="00E02756">
        <w:rPr>
          <w:rFonts w:ascii="Arial" w:hAnsi="Arial"/>
          <w:i/>
          <w:sz w:val="20"/>
          <w:u w:val="single"/>
        </w:rPr>
        <w:t>Xây dựng Thuyết Thay đổi (ToC)</w:t>
      </w:r>
      <w:r w:rsidRPr="00E02756">
        <w:rPr>
          <w:rFonts w:ascii="Arial" w:hAnsi="Arial"/>
          <w:i/>
          <w:sz w:val="20"/>
        </w:rPr>
        <w:t>: Do Kế hoạch tổng thể AEC 2025 và Khung Giám sát &amp; Đánh giá (M&amp;E) của nó không chứa một Thuyết Thay đổi (ToC) rõ ràng, nhóm nghiên cứu đã xây dựng một thuyết để minh họa lý do đằng sau thiết kế của bản kế hoạch, sau đó được sử dụng để xác nhận xem các hoạt động đã thực hiện có dẫn đến các mục tiêu như kỳ vọng hay không. Quá trình phát triển ToC dựa trên việc rà soát các công cụ chính của AEC và được xác nhận thông qua tương tác và phỏng vấn với Ban Thư ký ASEAN qua một quy trình hợp tác, tuân theo các bước được mô tả dưới đây.</w:t>
      </w:r>
    </w:p>
    <w:p w14:paraId="2BB8DEB4" w14:textId="77777777" w:rsidR="00C32D40" w:rsidRPr="00E02756" w:rsidRDefault="00E02756">
      <w:pPr>
        <w:pStyle w:val="ListParagraph"/>
        <w:numPr>
          <w:ilvl w:val="2"/>
          <w:numId w:val="46"/>
        </w:numPr>
        <w:tabs>
          <w:tab w:val="left" w:pos="1572"/>
        </w:tabs>
        <w:spacing w:before="177" w:line="252" w:lineRule="auto"/>
        <w:ind w:right="709"/>
        <w:jc w:val="both"/>
        <w:rPr>
          <w:sz w:val="20"/>
        </w:rPr>
      </w:pPr>
      <w:r w:rsidRPr="00E02756">
        <w:rPr>
          <w:rFonts w:ascii="Arial" w:hAnsi="Arial"/>
          <w:i/>
          <w:sz w:val="20"/>
          <w:u w:val="single"/>
        </w:rPr>
        <w:t>Tham vấn các bên liên quan</w:t>
      </w:r>
      <w:r w:rsidRPr="00E02756">
        <w:rPr>
          <w:rFonts w:ascii="Arial" w:hAnsi="Arial"/>
          <w:i/>
          <w:sz w:val="20"/>
        </w:rPr>
        <w:t>: Nhóm cũng tổ chức tham vấn với các quan chức từ Ban Thư ký ASEAN và các Quốc gia Thành viên ASEAN để giúp hiểu rõ phạm vi, hiệu quả và tính bền vững của công việc được thực hiện theo khuôn khổ kế hoạch tổng thể, bao gồm cả những kết quả bất ngờ có thể không được nêu rõ trong tài liệu báo cáo chính thức. Nhìn chung, các cuộc họp tham vấn được tiến hành với các bên liên quan liên quan đến Kế hoạch tổng thể AEC 2025 thông qua các bộ phận của Ban Thư ký ASEAN để thu thập phản hồi và nắm bắt tình trạng thực hiện 23 kế hoạch công tác chuyên ngành thuộc Kế hoạch tổng thể AEC 2025 và các sáng kiến liên ngành theo các văn kiện AEC khác nhau. Ngoài ra, nhóm đã thực hiện tham vấn cấp quốc gia để đánh giá kết quả của các đầu ra/thành tích chính trong việc thực hiện Kế hoạch tổng thể AEC và thu thập phản hồi/đầu vào từ các cơ quan thực hiện chuyên ngành liên quan thông qua các đầu mối quốc gia.</w:t>
      </w:r>
    </w:p>
    <w:p w14:paraId="6E44637F" w14:textId="77777777" w:rsidR="00C32D40" w:rsidRDefault="00E02756">
      <w:pPr>
        <w:pStyle w:val="Heading6"/>
        <w:numPr>
          <w:ilvl w:val="0"/>
          <w:numId w:val="36"/>
        </w:numPr>
        <w:tabs>
          <w:tab w:val="left" w:pos="1932"/>
        </w:tabs>
        <w:spacing w:before="178"/>
      </w:pPr>
      <w:r w:rsidRPr="00E02756">
        <w:t>Đánh giá Quản trị và Quản lý</w:t>
      </w:r>
    </w:p>
    <w:p w14:paraId="50AA039C" w14:textId="77777777" w:rsidR="00C32D40" w:rsidRDefault="00E02756">
      <w:pPr>
        <w:pStyle w:val="BodyText"/>
        <w:spacing w:before="192" w:line="252" w:lineRule="auto"/>
        <w:ind w:left="852" w:right="705"/>
        <w:jc w:val="both"/>
      </w:pPr>
      <w:r w:rsidRPr="00E02756">
        <w:t>Phần đánh giá này tập trung vào việc xem xét từ bên trong đối với cấu trúc quản trị tổng thể về cách AEC được triển khai trên các lĩnh vực. Nó nhằm mục đích cung cấp thông tin cho các câu hỏi đánh giá về khía cạnh hiệu suất và tính bền vững. Các vấn đề được xem xét bao gồm quản trị tốt (bao gồm tính minh bạch, trách nhiệm giải trình và tính bao trùm), quản lý rủi ro, sự linh hoạt và năng lực học hỏi và thích ứng. Đánh giá này cũng xem xét các vấn đề về tính bao trùm trong chính các cấu trúc quản trị của Ban Thư ký và mức độ mà hệ thống giám sát, đánh giá và học hỏi của Kế hoạch tổng thể đã được sử dụng để thu thập dữ liệu về tính bao trùm. Việc đánh giá quản trị và quản lý bao gồm các nội dung sau:</w:t>
      </w:r>
    </w:p>
    <w:p w14:paraId="255956E8" w14:textId="77777777" w:rsidR="00C32D40" w:rsidRDefault="00E02756">
      <w:pPr>
        <w:pStyle w:val="ListParagraph"/>
        <w:numPr>
          <w:ilvl w:val="2"/>
          <w:numId w:val="46"/>
        </w:numPr>
        <w:tabs>
          <w:tab w:val="left" w:pos="1572"/>
        </w:tabs>
        <w:spacing w:before="80" w:line="249" w:lineRule="auto"/>
        <w:ind w:right="707"/>
        <w:jc w:val="both"/>
        <w:rPr>
          <w:sz w:val="20"/>
        </w:rPr>
      </w:pPr>
      <w:r w:rsidRPr="00E02756">
        <w:rPr>
          <w:rFonts w:ascii="Arial" w:hAnsi="Arial"/>
          <w:i/>
          <w:sz w:val="20"/>
          <w:u w:val="single"/>
        </w:rPr>
        <w:t>Rà soát tài liệu</w:t>
      </w:r>
      <w:r>
        <w:rPr>
          <w:rFonts w:ascii="Arial" w:hAnsi="Arial"/>
          <w:i/>
          <w:sz w:val="20"/>
          <w:u w:val="single"/>
        </w:rPr>
        <w:t>:</w:t>
      </w:r>
      <w:r w:rsidR="007B5FDC">
        <w:rPr>
          <w:rFonts w:ascii="Arial" w:hAnsi="Arial"/>
          <w:i/>
          <w:sz w:val="20"/>
        </w:rPr>
        <w:t xml:space="preserve"> </w:t>
      </w:r>
      <w:r>
        <w:rPr>
          <w:rFonts w:ascii="Arial" w:hAnsi="Arial"/>
          <w:i/>
          <w:sz w:val="20"/>
        </w:rPr>
        <w:t>b</w:t>
      </w:r>
      <w:r w:rsidRPr="00E02756">
        <w:rPr>
          <w:sz w:val="20"/>
        </w:rPr>
        <w:t>ao gồm các chính sách và quy trình bằng văn bản, các khung giám sát, đánh giá và học hỏi cũng như việc thu thập dữ liệu, v.v.</w:t>
      </w:r>
    </w:p>
    <w:p w14:paraId="6F67D6F3" w14:textId="77777777" w:rsidR="00C32D40" w:rsidRPr="00E02756" w:rsidRDefault="00E02756">
      <w:pPr>
        <w:pStyle w:val="ListParagraph"/>
        <w:numPr>
          <w:ilvl w:val="2"/>
          <w:numId w:val="46"/>
        </w:numPr>
        <w:tabs>
          <w:tab w:val="left" w:pos="1572"/>
        </w:tabs>
        <w:spacing w:line="247" w:lineRule="auto"/>
        <w:ind w:right="707"/>
        <w:jc w:val="both"/>
        <w:rPr>
          <w:sz w:val="20"/>
        </w:rPr>
      </w:pPr>
      <w:r w:rsidRPr="00E02756">
        <w:rPr>
          <w:rFonts w:ascii="Arial" w:hAnsi="Arial"/>
          <w:i/>
          <w:sz w:val="20"/>
          <w:u w:val="single"/>
        </w:rPr>
        <w:t xml:space="preserve">Rà soát thông tin tài chính: </w:t>
      </w:r>
      <w:r w:rsidRPr="00E02756">
        <w:rPr>
          <w:rFonts w:ascii="Arial" w:hAnsi="Arial"/>
          <w:i/>
          <w:sz w:val="20"/>
        </w:rPr>
        <w:t xml:space="preserve">Vì chỉ có tổng giá trị dự án được cung cấp (tức là không có bảng kê chi </w:t>
      </w:r>
      <w:r w:rsidRPr="00E02756">
        <w:rPr>
          <w:rFonts w:ascii="Arial" w:hAnsi="Arial"/>
          <w:i/>
          <w:sz w:val="20"/>
        </w:rPr>
        <w:lastRenderedPageBreak/>
        <w:t>tiết theo khoản mục chi phí), số liệu này đã được sử dụng cho phân tích Hiệu suấ</w:t>
      </w:r>
      <w:r>
        <w:rPr>
          <w:rFonts w:ascii="Arial" w:hAnsi="Arial"/>
          <w:i/>
          <w:sz w:val="20"/>
        </w:rPr>
        <w:t>t</w:t>
      </w:r>
      <w:r w:rsidR="007B5FDC" w:rsidRPr="00E02756">
        <w:rPr>
          <w:sz w:val="20"/>
        </w:rPr>
        <w:t>.</w:t>
      </w:r>
    </w:p>
    <w:p w14:paraId="7DAE0BDB" w14:textId="77777777" w:rsidR="00C32D40" w:rsidRPr="00E02756" w:rsidRDefault="00E02756" w:rsidP="00FB563F">
      <w:pPr>
        <w:pStyle w:val="ListParagraph"/>
        <w:numPr>
          <w:ilvl w:val="2"/>
          <w:numId w:val="46"/>
        </w:numPr>
        <w:ind w:right="713"/>
        <w:jc w:val="both"/>
        <w:rPr>
          <w:rFonts w:ascii="Arial" w:hAnsi="Arial"/>
          <w:i/>
          <w:sz w:val="20"/>
          <w:u w:val="single"/>
        </w:rPr>
      </w:pPr>
      <w:r w:rsidRPr="00E02756">
        <w:rPr>
          <w:rFonts w:ascii="Arial" w:hAnsi="Arial"/>
          <w:i/>
          <w:sz w:val="20"/>
          <w:u w:val="single"/>
        </w:rPr>
        <w:t>Phỏng vấn các bên liên quan</w:t>
      </w:r>
      <w:r w:rsidRPr="00E02756">
        <w:rPr>
          <w:rFonts w:ascii="Arial" w:hAnsi="Arial"/>
          <w:i/>
          <w:sz w:val="20"/>
        </w:rPr>
        <w:t>: Đáng chú ý là với các thành viên thuộc cấu trúc quản trị của Ban Thư ký ASEAN, bao gồm ban quản lý và nhân viên của các bộ phận khác nhau thuộc Ban Thư ký ASEAN, những người đã hỗ trợ thực hiện các Kế hoạch tổng thể AEC.</w:t>
      </w:r>
    </w:p>
    <w:p w14:paraId="1909B9D6" w14:textId="77777777" w:rsidR="00C32D40" w:rsidRDefault="00C32D40">
      <w:pPr>
        <w:pStyle w:val="BodyText"/>
      </w:pPr>
    </w:p>
    <w:p w14:paraId="7DFEBA4E" w14:textId="77777777" w:rsidR="00C32D40" w:rsidRDefault="005F00A2">
      <w:pPr>
        <w:pStyle w:val="Heading2"/>
        <w:numPr>
          <w:ilvl w:val="1"/>
          <w:numId w:val="46"/>
        </w:numPr>
        <w:tabs>
          <w:tab w:val="left" w:pos="1932"/>
        </w:tabs>
      </w:pPr>
      <w:bookmarkStart w:id="40" w:name="_bookmark41"/>
      <w:bookmarkEnd w:id="40"/>
      <w:r>
        <w:rPr>
          <w:color w:val="2E5395"/>
        </w:rPr>
        <w:t>Lý thuyết về sự</w:t>
      </w:r>
      <w:r w:rsidRPr="005F00A2">
        <w:rPr>
          <w:color w:val="2E5395"/>
        </w:rPr>
        <w:t xml:space="preserve"> Thay đổi: Khung </w:t>
      </w:r>
      <w:r>
        <w:rPr>
          <w:color w:val="2E5395"/>
        </w:rPr>
        <w:t>lý thuyết t</w:t>
      </w:r>
      <w:r w:rsidRPr="005F00A2">
        <w:rPr>
          <w:color w:val="2E5395"/>
        </w:rPr>
        <w:t>ổng thể cho Đánh giá Cuối kỳ</w:t>
      </w:r>
    </w:p>
    <w:p w14:paraId="303E3341" w14:textId="77777777" w:rsidR="00C32D40" w:rsidRDefault="00C32D40">
      <w:pPr>
        <w:pStyle w:val="BodyText"/>
        <w:spacing w:before="4"/>
        <w:rPr>
          <w:rFonts w:ascii="Arial"/>
          <w:b/>
          <w:sz w:val="24"/>
        </w:rPr>
      </w:pPr>
    </w:p>
    <w:p w14:paraId="5D411443" w14:textId="5F2AF7E2" w:rsidR="00C32D40" w:rsidRDefault="005F00A2">
      <w:pPr>
        <w:pStyle w:val="BodyText"/>
        <w:spacing w:line="252" w:lineRule="auto"/>
        <w:ind w:left="852" w:right="705"/>
        <w:jc w:val="both"/>
      </w:pPr>
      <w:r w:rsidRPr="005F00A2">
        <w:t>Mục tiêu tối thượng của Kế hoạch tổng thể Cộng đồng Kinh tế ASEAN (AEC) 2025 là thiết lập ASEAN trở thành “một thị trường thống nhất và cơ sở sản xuất chung, một khu vực có tính cạnh tranh cao, với sự phát triển kinh tế đồng đều và hội nhập đầy đủ vào nền kinh tế toàn cầu.”</w:t>
      </w:r>
      <w:hyperlink w:anchor="_bookmark42" w:history="1">
        <w:r w:rsidR="007B5FDC">
          <w:rPr>
            <w:position w:val="6"/>
            <w:sz w:val="13"/>
          </w:rPr>
          <w:t>21</w:t>
        </w:r>
      </w:hyperlink>
      <w:r w:rsidR="007B5FDC">
        <w:rPr>
          <w:spacing w:val="21"/>
          <w:position w:val="6"/>
          <w:sz w:val="13"/>
        </w:rPr>
        <w:t xml:space="preserve"> </w:t>
      </w:r>
      <w:r w:rsidRPr="005F00A2">
        <w:t xml:space="preserve">Tiếp nối những thành tựu của Kế hoạch tổng thể 2015, tầm nhìn này được củng cố </w:t>
      </w:r>
      <w:r w:rsidR="00CE71ED">
        <w:t>bằng</w:t>
      </w:r>
      <w:r w:rsidRPr="005F00A2">
        <w:t xml:space="preserve"> năm trụ cột (được gọi là các đặc trưng) có mối liên hệ và tương hỗ lẫn nhau trong Kế hoạch tổng thể AEC 2025. Việc đạt được tầm nhìn tổng thể là một nhiệm vụ phức tạp và đầy thách thức, bao gồm các nền tảng quan trọng đòi hỏi sự thực hiện các biện pháp khác nhau và những nỗ lực phối hợp trên khắp 10 Quốc gia Thành viên ASEAN. Thuyết Thay đổi (TOC) được tái cấu trúc của Kế hoạch tổng thể AEC được trình bày trong Hình 9, minh họa chuỗi kết quả bao trùm của Kế hoạch tổng thể, thiết lập logic về cách thức các hoạt động, đầu ra và kết quả của Kế hoạch tổng thể nhằm đạt được tầm nhìn này.</w:t>
      </w:r>
    </w:p>
    <w:p w14:paraId="24B32B67" w14:textId="77777777" w:rsidR="005F00A2" w:rsidRDefault="005F00A2">
      <w:pPr>
        <w:pStyle w:val="BodyText"/>
        <w:spacing w:before="181" w:line="252" w:lineRule="auto"/>
        <w:ind w:left="852" w:right="713"/>
        <w:jc w:val="both"/>
      </w:pPr>
      <w:r w:rsidRPr="005F00A2">
        <w:t>Chuỗi kết quả cung cấp các lộ trình và mối liên kết giữa các biện pháp của năm đặc trưng, các kết quả trung gian, kết quả dài hạn và các tác động cuối cùng. Năm đặc trưng được thiết kế để đạt được sự nhất quán trong việc tạo ra tác động tổng thể, và Kế hoạch tổng thể AEC sử dụng nhiều cơ chế thay đổi (hoặc biện pháp) khác nhau (như được quy định trong Kế hoạch tổng thể và Kế hoạch Hành động Chiến lược Hợp nhất - CSAP) để hiện thực hóa chúng. Các cơ chế thay đổi này bao gồm cải thiện việc thiết kế và thực thi chính sách và các hiệp định, phát triển các hướng dẫn và nghiên cứu, thông qua các quan hệ đối tác chiến lược, và tham gia với các bên liên quan, cùng nhiều hoạt động khác. Các cơ chế thay đổi ở phần đáy cung cấp nền tảng quan trọng và cách tiếp cận vững chắc để đạt được các mục tiêu hội nhập kinh tế của ASEAN. Các mối liên kết giữa các tầng thay đổi khác nhau, các điều kiện khu vực thúc đẩy việc thiết kế các biện pháp được tích hợp vào Kế hoạch tổng thể 2025 được tái cấu trúc trong TOC tổng thể và TOC cấp độ đặc trưng, như được tường thuật chi tiế</w:t>
      </w:r>
      <w:r>
        <w:t>t hơn sau đây (xem Hình 9)</w:t>
      </w:r>
    </w:p>
    <w:p w14:paraId="0894D8D3" w14:textId="77777777" w:rsidR="00C32D40" w:rsidRDefault="005F00A2">
      <w:pPr>
        <w:pStyle w:val="BodyText"/>
        <w:spacing w:before="181" w:line="252" w:lineRule="auto"/>
        <w:ind w:left="852" w:right="713"/>
        <w:jc w:val="both"/>
      </w:pPr>
      <w:r w:rsidRPr="005F00A2">
        <w:t>Việc đạt được các kết quả dài hạn và tác động dựa trên một số giả định và rủi ro khác nhau. Các giả định chính trong chuỗi kết quả được nêu dưới đây:</w:t>
      </w:r>
    </w:p>
    <w:p w14:paraId="514ED84A" w14:textId="77777777" w:rsidR="005F00A2" w:rsidRPr="005F00A2" w:rsidRDefault="005F00A2">
      <w:pPr>
        <w:pStyle w:val="ListParagraph"/>
        <w:numPr>
          <w:ilvl w:val="0"/>
          <w:numId w:val="35"/>
        </w:numPr>
        <w:tabs>
          <w:tab w:val="left" w:pos="1570"/>
          <w:tab w:val="left" w:pos="1572"/>
        </w:tabs>
        <w:spacing w:before="12" w:line="261" w:lineRule="auto"/>
        <w:ind w:right="710"/>
        <w:rPr>
          <w:sz w:val="20"/>
        </w:rPr>
      </w:pPr>
      <w:r w:rsidRPr="005F00A2">
        <w:rPr>
          <w:sz w:val="20"/>
        </w:rPr>
        <w:t>Tất cả các Quốc gia Thành viên đều có cam kết chính trị đối với sự hội nhập kinh tế của ASEAN và điều chỉnh các ưu tiên quốc gia của họ phù hợp với các ưu tiên được đề ra trong Kế hoạch tổng thể AEC 2025;</w:t>
      </w:r>
    </w:p>
    <w:p w14:paraId="58CC6D37" w14:textId="77777777" w:rsidR="005F00A2" w:rsidRPr="005F00A2" w:rsidRDefault="005F00A2">
      <w:pPr>
        <w:pStyle w:val="ListParagraph"/>
        <w:numPr>
          <w:ilvl w:val="0"/>
          <w:numId w:val="35"/>
        </w:numPr>
        <w:tabs>
          <w:tab w:val="left" w:pos="1570"/>
          <w:tab w:val="left" w:pos="1572"/>
        </w:tabs>
        <w:spacing w:before="12" w:line="261" w:lineRule="auto"/>
        <w:ind w:right="710"/>
        <w:rPr>
          <w:sz w:val="20"/>
        </w:rPr>
      </w:pPr>
      <w:r w:rsidRPr="005F00A2">
        <w:rPr>
          <w:sz w:val="20"/>
        </w:rPr>
        <w:t>Có sự ổn định chính trị tại các Quốc gia Thành viên ASEAN và sự ổn định địa chính trị trong khu vực với các cấu trúc quản trị hỗ trợ việc thực hiện Kế hoạch tổng thể AEC 2025;</w:t>
      </w:r>
    </w:p>
    <w:p w14:paraId="3586CB1F" w14:textId="77777777" w:rsidR="005F00A2" w:rsidRPr="005F00A2" w:rsidRDefault="005F00A2">
      <w:pPr>
        <w:pStyle w:val="ListParagraph"/>
        <w:numPr>
          <w:ilvl w:val="0"/>
          <w:numId w:val="35"/>
        </w:numPr>
        <w:tabs>
          <w:tab w:val="left" w:pos="1570"/>
          <w:tab w:val="left" w:pos="1572"/>
        </w:tabs>
        <w:spacing w:before="12" w:line="261" w:lineRule="auto"/>
        <w:ind w:right="710"/>
        <w:rPr>
          <w:sz w:val="20"/>
        </w:rPr>
      </w:pPr>
      <w:r w:rsidRPr="005F00A2">
        <w:rPr>
          <w:sz w:val="20"/>
        </w:rPr>
        <w:t>Các điều kiện kinh tế vĩ mô khu vực và toàn cầu thuận lợi cho việc thực hiện Kế hoạch tổng thể AEC 2025;</w:t>
      </w:r>
    </w:p>
    <w:p w14:paraId="0F2B2C92" w14:textId="77777777" w:rsidR="005F00A2" w:rsidRPr="005F00A2" w:rsidRDefault="005F00A2">
      <w:pPr>
        <w:pStyle w:val="ListParagraph"/>
        <w:numPr>
          <w:ilvl w:val="0"/>
          <w:numId w:val="35"/>
        </w:numPr>
        <w:tabs>
          <w:tab w:val="left" w:pos="1570"/>
          <w:tab w:val="left" w:pos="1572"/>
        </w:tabs>
        <w:spacing w:before="12" w:line="261" w:lineRule="auto"/>
        <w:ind w:right="710"/>
        <w:rPr>
          <w:sz w:val="20"/>
        </w:rPr>
      </w:pPr>
      <w:r w:rsidRPr="005F00A2">
        <w:rPr>
          <w:sz w:val="20"/>
        </w:rPr>
        <w:t>Có đủ nguồn lực tài chính để triển khai CSAP và các kế hoạch công tác chuyên ngành;</w:t>
      </w:r>
    </w:p>
    <w:p w14:paraId="06599B62" w14:textId="77777777" w:rsidR="00C32D40" w:rsidRDefault="005F00A2">
      <w:pPr>
        <w:pStyle w:val="ListParagraph"/>
        <w:numPr>
          <w:ilvl w:val="0"/>
          <w:numId w:val="35"/>
        </w:numPr>
        <w:tabs>
          <w:tab w:val="left" w:pos="1570"/>
          <w:tab w:val="left" w:pos="1572"/>
        </w:tabs>
        <w:spacing w:before="12" w:line="261" w:lineRule="auto"/>
        <w:ind w:right="710"/>
        <w:rPr>
          <w:sz w:val="20"/>
        </w:rPr>
      </w:pPr>
      <w:r w:rsidRPr="005F00A2">
        <w:rPr>
          <w:sz w:val="20"/>
        </w:rPr>
        <w:t>Sự lưu chuyển của hàng hóa, dịch vụ, lao động và vốn, cũng như tính kết nối, là những yếu tố nền tảng chính của khả năng phục hồi và tăng trưởng kinh tế trong khu vực ASEAN.</w:t>
      </w:r>
    </w:p>
    <w:p w14:paraId="36AAB6E0" w14:textId="77777777" w:rsidR="009E1298" w:rsidRDefault="009E1298" w:rsidP="009E1298">
      <w:pPr>
        <w:tabs>
          <w:tab w:val="left" w:pos="1570"/>
          <w:tab w:val="left" w:pos="1572"/>
        </w:tabs>
        <w:spacing w:before="12" w:line="261" w:lineRule="auto"/>
        <w:ind w:right="710"/>
        <w:rPr>
          <w:sz w:val="20"/>
        </w:rPr>
      </w:pP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7"/>
        <w:gridCol w:w="1841"/>
        <w:gridCol w:w="1987"/>
      </w:tblGrid>
      <w:tr w:rsidR="00125396" w14:paraId="5F3CA86E" w14:textId="77777777" w:rsidTr="009B1D79">
        <w:trPr>
          <w:trHeight w:val="311"/>
        </w:trPr>
        <w:tc>
          <w:tcPr>
            <w:tcW w:w="5667" w:type="dxa"/>
            <w:shd w:val="clear" w:color="auto" w:fill="001F5F"/>
          </w:tcPr>
          <w:p w14:paraId="72DAEDA7" w14:textId="77777777" w:rsidR="00125396" w:rsidRDefault="00125396" w:rsidP="009B1D79">
            <w:pPr>
              <w:pStyle w:val="TableParagraph"/>
              <w:spacing w:before="42"/>
              <w:ind w:left="107"/>
              <w:jc w:val="left"/>
              <w:rPr>
                <w:rFonts w:ascii="Arial"/>
                <w:b/>
                <w:sz w:val="20"/>
              </w:rPr>
            </w:pPr>
            <w:r>
              <w:rPr>
                <w:rFonts w:ascii="Arial"/>
                <w:b/>
                <w:color w:val="FFFFFF"/>
                <w:spacing w:val="-4"/>
                <w:sz w:val="20"/>
              </w:rPr>
              <w:t>R</w:t>
            </w:r>
            <w:r>
              <w:rPr>
                <w:rFonts w:ascii="Arial"/>
                <w:b/>
                <w:color w:val="FFFFFF"/>
                <w:spacing w:val="-4"/>
                <w:sz w:val="20"/>
              </w:rPr>
              <w:t>ủ</w:t>
            </w:r>
            <w:r>
              <w:rPr>
                <w:rFonts w:ascii="Arial"/>
                <w:b/>
                <w:color w:val="FFFFFF"/>
                <w:spacing w:val="-4"/>
                <w:sz w:val="20"/>
              </w:rPr>
              <w:t>i ro</w:t>
            </w:r>
          </w:p>
        </w:tc>
        <w:tc>
          <w:tcPr>
            <w:tcW w:w="1841" w:type="dxa"/>
            <w:shd w:val="clear" w:color="auto" w:fill="001F5F"/>
          </w:tcPr>
          <w:p w14:paraId="53DC2650" w14:textId="77777777" w:rsidR="00125396" w:rsidRDefault="00125396" w:rsidP="009B1D79">
            <w:pPr>
              <w:pStyle w:val="TableParagraph"/>
              <w:spacing w:before="42"/>
              <w:ind w:left="105"/>
              <w:jc w:val="left"/>
              <w:rPr>
                <w:rFonts w:ascii="Arial"/>
                <w:b/>
                <w:sz w:val="20"/>
              </w:rPr>
            </w:pPr>
            <w:r>
              <w:rPr>
                <w:rFonts w:ascii="Arial"/>
                <w:b/>
                <w:color w:val="FFFFFF"/>
                <w:sz w:val="20"/>
              </w:rPr>
              <w:t>M</w:t>
            </w:r>
            <w:r>
              <w:rPr>
                <w:rFonts w:ascii="Arial"/>
                <w:b/>
                <w:color w:val="FFFFFF"/>
                <w:sz w:val="20"/>
              </w:rPr>
              <w:t>ứ</w:t>
            </w:r>
            <w:r>
              <w:rPr>
                <w:rFonts w:ascii="Arial"/>
                <w:b/>
                <w:color w:val="FFFFFF"/>
                <w:sz w:val="20"/>
              </w:rPr>
              <w:t xml:space="preserve">c </w:t>
            </w:r>
            <w:r>
              <w:rPr>
                <w:rFonts w:ascii="Arial"/>
                <w:b/>
                <w:color w:val="FFFFFF"/>
                <w:sz w:val="20"/>
              </w:rPr>
              <w:t>độ</w:t>
            </w:r>
            <w:r>
              <w:rPr>
                <w:rFonts w:ascii="Arial"/>
                <w:b/>
                <w:color w:val="FFFFFF"/>
                <w:sz w:val="20"/>
              </w:rPr>
              <w:t xml:space="preserve"> t</w:t>
            </w:r>
            <w:r>
              <w:rPr>
                <w:rFonts w:ascii="Arial"/>
                <w:b/>
                <w:color w:val="FFFFFF"/>
                <w:sz w:val="20"/>
              </w:rPr>
              <w:t>á</w:t>
            </w:r>
            <w:r>
              <w:rPr>
                <w:rFonts w:ascii="Arial"/>
                <w:b/>
                <w:color w:val="FFFFFF"/>
                <w:sz w:val="20"/>
              </w:rPr>
              <w:t xml:space="preserve">c </w:t>
            </w:r>
            <w:r>
              <w:rPr>
                <w:rFonts w:ascii="Arial"/>
                <w:b/>
                <w:color w:val="FFFFFF"/>
                <w:sz w:val="20"/>
              </w:rPr>
              <w:t>độ</w:t>
            </w:r>
            <w:r>
              <w:rPr>
                <w:rFonts w:ascii="Arial"/>
                <w:b/>
                <w:color w:val="FFFFFF"/>
                <w:sz w:val="20"/>
              </w:rPr>
              <w:t>ng</w:t>
            </w:r>
          </w:p>
        </w:tc>
        <w:tc>
          <w:tcPr>
            <w:tcW w:w="1987" w:type="dxa"/>
            <w:shd w:val="clear" w:color="auto" w:fill="001F5F"/>
          </w:tcPr>
          <w:p w14:paraId="3FB6B4A3" w14:textId="77777777" w:rsidR="00125396" w:rsidRDefault="00125396" w:rsidP="009B1D79">
            <w:pPr>
              <w:pStyle w:val="TableParagraph"/>
              <w:spacing w:before="42"/>
              <w:ind w:left="108"/>
              <w:jc w:val="left"/>
              <w:rPr>
                <w:rFonts w:ascii="Arial"/>
                <w:b/>
                <w:sz w:val="20"/>
              </w:rPr>
            </w:pPr>
            <w:r>
              <w:rPr>
                <w:rFonts w:ascii="Arial"/>
                <w:b/>
                <w:color w:val="FFFFFF"/>
                <w:spacing w:val="-2"/>
                <w:sz w:val="20"/>
              </w:rPr>
              <w:t>Kh</w:t>
            </w:r>
            <w:r>
              <w:rPr>
                <w:rFonts w:ascii="Arial"/>
                <w:b/>
                <w:color w:val="FFFFFF"/>
                <w:spacing w:val="-2"/>
                <w:sz w:val="20"/>
              </w:rPr>
              <w:t>ả</w:t>
            </w:r>
            <w:r>
              <w:rPr>
                <w:rFonts w:ascii="Arial"/>
                <w:b/>
                <w:color w:val="FFFFFF"/>
                <w:spacing w:val="-2"/>
                <w:sz w:val="20"/>
              </w:rPr>
              <w:t xml:space="preserve"> n</w:t>
            </w:r>
            <w:r>
              <w:rPr>
                <w:rFonts w:ascii="Arial"/>
                <w:b/>
                <w:color w:val="FFFFFF"/>
                <w:spacing w:val="-2"/>
                <w:sz w:val="20"/>
              </w:rPr>
              <w:t>ă</w:t>
            </w:r>
            <w:r>
              <w:rPr>
                <w:rFonts w:ascii="Arial"/>
                <w:b/>
                <w:color w:val="FFFFFF"/>
                <w:spacing w:val="-2"/>
                <w:sz w:val="20"/>
              </w:rPr>
              <w:t>ng x</w:t>
            </w:r>
            <w:r>
              <w:rPr>
                <w:rFonts w:ascii="Arial"/>
                <w:b/>
                <w:color w:val="FFFFFF"/>
                <w:spacing w:val="-2"/>
                <w:sz w:val="20"/>
              </w:rPr>
              <w:t>ả</w:t>
            </w:r>
            <w:r>
              <w:rPr>
                <w:rFonts w:ascii="Arial"/>
                <w:b/>
                <w:color w:val="FFFFFF"/>
                <w:spacing w:val="-2"/>
                <w:sz w:val="20"/>
              </w:rPr>
              <w:t>y ra</w:t>
            </w:r>
          </w:p>
        </w:tc>
      </w:tr>
      <w:tr w:rsidR="00125396" w14:paraId="1A712537" w14:textId="77777777" w:rsidTr="009B1D79">
        <w:trPr>
          <w:trHeight w:val="539"/>
        </w:trPr>
        <w:tc>
          <w:tcPr>
            <w:tcW w:w="5667" w:type="dxa"/>
          </w:tcPr>
          <w:p w14:paraId="35166E49" w14:textId="77777777" w:rsidR="00125396" w:rsidRDefault="00125396" w:rsidP="009B1D79">
            <w:pPr>
              <w:pStyle w:val="TableParagraph"/>
              <w:spacing w:before="38"/>
              <w:ind w:left="107"/>
              <w:jc w:val="left"/>
              <w:rPr>
                <w:sz w:val="20"/>
              </w:rPr>
            </w:pPr>
            <w:r w:rsidRPr="009E1298">
              <w:rPr>
                <w:sz w:val="20"/>
              </w:rPr>
              <w:t>Các thách thức địa chính trị ảnh hưởng đến hội nhập khu vực (ví dụ: gián đoạn kinh tế chính trị)</w:t>
            </w:r>
          </w:p>
        </w:tc>
        <w:tc>
          <w:tcPr>
            <w:tcW w:w="1841" w:type="dxa"/>
            <w:shd w:val="clear" w:color="auto" w:fill="FF0000"/>
          </w:tcPr>
          <w:p w14:paraId="3891B6B2" w14:textId="77777777" w:rsidR="00125396" w:rsidRDefault="00125396" w:rsidP="009B1D79">
            <w:pPr>
              <w:pStyle w:val="TableParagraph"/>
              <w:spacing w:before="40"/>
              <w:ind w:left="3"/>
              <w:rPr>
                <w:sz w:val="20"/>
              </w:rPr>
            </w:pPr>
            <w:r>
              <w:rPr>
                <w:spacing w:val="-4"/>
                <w:sz w:val="20"/>
              </w:rPr>
              <w:t>Cao</w:t>
            </w:r>
          </w:p>
        </w:tc>
        <w:tc>
          <w:tcPr>
            <w:tcW w:w="1987" w:type="dxa"/>
            <w:shd w:val="clear" w:color="auto" w:fill="92D050"/>
          </w:tcPr>
          <w:p w14:paraId="491A8BC7" w14:textId="77777777" w:rsidR="00125396" w:rsidRDefault="00125396" w:rsidP="009B1D79">
            <w:pPr>
              <w:pStyle w:val="TableParagraph"/>
              <w:spacing w:before="40"/>
              <w:ind w:right="801"/>
              <w:jc w:val="right"/>
              <w:rPr>
                <w:sz w:val="20"/>
              </w:rPr>
            </w:pPr>
            <w:r>
              <w:rPr>
                <w:spacing w:val="-5"/>
                <w:sz w:val="20"/>
              </w:rPr>
              <w:t>Thấp</w:t>
            </w:r>
          </w:p>
        </w:tc>
      </w:tr>
      <w:tr w:rsidR="00125396" w14:paraId="58B0D44F" w14:textId="77777777" w:rsidTr="009B1D79">
        <w:trPr>
          <w:trHeight w:val="539"/>
        </w:trPr>
        <w:tc>
          <w:tcPr>
            <w:tcW w:w="5667" w:type="dxa"/>
          </w:tcPr>
          <w:p w14:paraId="01AD733F" w14:textId="77777777" w:rsidR="00125396" w:rsidRDefault="00125396" w:rsidP="009B1D79">
            <w:pPr>
              <w:pStyle w:val="TableParagraph"/>
              <w:spacing w:before="38" w:line="242" w:lineRule="auto"/>
              <w:ind w:left="107"/>
              <w:jc w:val="left"/>
              <w:rPr>
                <w:sz w:val="20"/>
              </w:rPr>
            </w:pPr>
            <w:r w:rsidRPr="009E1298">
              <w:rPr>
                <w:sz w:val="20"/>
              </w:rPr>
              <w:t>Thiếu cam kết từ các Quốc gia Thành viên đối với các sáng kiến hội nhập khu vực khác nhau</w:t>
            </w:r>
          </w:p>
        </w:tc>
        <w:tc>
          <w:tcPr>
            <w:tcW w:w="1841" w:type="dxa"/>
            <w:shd w:val="clear" w:color="auto" w:fill="FF0000"/>
          </w:tcPr>
          <w:p w14:paraId="762AD734" w14:textId="77777777" w:rsidR="00125396" w:rsidRDefault="00125396" w:rsidP="009B1D79">
            <w:pPr>
              <w:pStyle w:val="TableParagraph"/>
              <w:spacing w:before="40"/>
              <w:ind w:left="3"/>
              <w:rPr>
                <w:sz w:val="20"/>
              </w:rPr>
            </w:pPr>
            <w:r>
              <w:rPr>
                <w:spacing w:val="-4"/>
                <w:sz w:val="20"/>
              </w:rPr>
              <w:t>Cao</w:t>
            </w:r>
          </w:p>
        </w:tc>
        <w:tc>
          <w:tcPr>
            <w:tcW w:w="1987" w:type="dxa"/>
            <w:shd w:val="clear" w:color="auto" w:fill="92D050"/>
          </w:tcPr>
          <w:p w14:paraId="648EE33F" w14:textId="77777777" w:rsidR="00125396" w:rsidRDefault="00125396" w:rsidP="009B1D79">
            <w:pPr>
              <w:pStyle w:val="TableParagraph"/>
              <w:spacing w:before="40"/>
              <w:ind w:right="801"/>
              <w:jc w:val="right"/>
              <w:rPr>
                <w:sz w:val="20"/>
              </w:rPr>
            </w:pPr>
            <w:r>
              <w:rPr>
                <w:spacing w:val="-5"/>
                <w:sz w:val="20"/>
              </w:rPr>
              <w:t>Thấp</w:t>
            </w:r>
          </w:p>
        </w:tc>
      </w:tr>
    </w:tbl>
    <w:p w14:paraId="4E3672A9" w14:textId="77777777" w:rsidR="009E1298" w:rsidRDefault="009E1298" w:rsidP="009E1298">
      <w:pPr>
        <w:tabs>
          <w:tab w:val="left" w:pos="1570"/>
          <w:tab w:val="left" w:pos="1572"/>
        </w:tabs>
        <w:spacing w:before="12" w:line="261" w:lineRule="auto"/>
        <w:ind w:right="710"/>
        <w:rPr>
          <w:sz w:val="20"/>
        </w:rPr>
      </w:pPr>
    </w:p>
    <w:p w14:paraId="19D99B95" w14:textId="77777777" w:rsidR="009E1298" w:rsidRDefault="009E1298" w:rsidP="009E1298">
      <w:pPr>
        <w:tabs>
          <w:tab w:val="left" w:pos="1570"/>
          <w:tab w:val="left" w:pos="1572"/>
        </w:tabs>
        <w:spacing w:before="12" w:line="261" w:lineRule="auto"/>
        <w:ind w:right="710"/>
        <w:rPr>
          <w:sz w:val="20"/>
        </w:rPr>
      </w:pPr>
    </w:p>
    <w:p w14:paraId="4C3262F8" w14:textId="77777777" w:rsidR="009E1298" w:rsidRDefault="009E1298" w:rsidP="009E1298">
      <w:pPr>
        <w:tabs>
          <w:tab w:val="left" w:pos="1570"/>
          <w:tab w:val="left" w:pos="1572"/>
        </w:tabs>
        <w:spacing w:before="12" w:line="261" w:lineRule="auto"/>
        <w:ind w:right="710"/>
        <w:rPr>
          <w:sz w:val="20"/>
        </w:rPr>
      </w:pPr>
    </w:p>
    <w:p w14:paraId="440B94A4" w14:textId="50785473" w:rsidR="009E1298" w:rsidRDefault="00FB563F" w:rsidP="00FB563F">
      <w:pPr>
        <w:tabs>
          <w:tab w:val="left" w:pos="851"/>
        </w:tabs>
        <w:spacing w:before="12" w:line="261" w:lineRule="auto"/>
        <w:ind w:right="710"/>
        <w:rPr>
          <w:sz w:val="20"/>
        </w:rPr>
      </w:pPr>
      <w:r>
        <w:rPr>
          <w:sz w:val="20"/>
        </w:rPr>
        <w:tab/>
      </w:r>
      <w:r w:rsidRPr="00FB563F">
        <w:rPr>
          <w:sz w:val="20"/>
        </w:rPr>
        <w:t>Ma trận dưới đây xác định các rủi ro chính đối với việc thực hiện Kế hoạch tổng thể AEC 2025:</w:t>
      </w:r>
    </w:p>
    <w:p w14:paraId="0B523B89" w14:textId="77777777" w:rsidR="009E1298" w:rsidRDefault="009E1298" w:rsidP="009E1298">
      <w:pPr>
        <w:tabs>
          <w:tab w:val="left" w:pos="1570"/>
          <w:tab w:val="left" w:pos="1572"/>
        </w:tabs>
        <w:spacing w:before="12" w:line="261" w:lineRule="auto"/>
        <w:ind w:right="710"/>
        <w:rPr>
          <w:sz w:val="20"/>
        </w:rPr>
      </w:pPr>
    </w:p>
    <w:p w14:paraId="6CC2B615" w14:textId="77777777" w:rsidR="009E1298" w:rsidRDefault="009E1298" w:rsidP="009E1298">
      <w:pPr>
        <w:tabs>
          <w:tab w:val="left" w:pos="1570"/>
          <w:tab w:val="left" w:pos="1572"/>
        </w:tabs>
        <w:spacing w:before="12" w:line="261" w:lineRule="auto"/>
        <w:ind w:right="710"/>
        <w:rPr>
          <w:sz w:val="20"/>
        </w:rPr>
      </w:pPr>
      <w:r>
        <w:rPr>
          <w:noProof/>
          <w:lang w:eastAsia="ko-KR"/>
        </w:rPr>
        <mc:AlternateContent>
          <mc:Choice Requires="wps">
            <w:drawing>
              <wp:anchor distT="0" distB="0" distL="0" distR="0" simplePos="0" relativeHeight="487627776" behindDoc="1" locked="0" layoutInCell="1" allowOverlap="1" wp14:anchorId="736B6010" wp14:editId="7951402B">
                <wp:simplePos x="0" y="0"/>
                <wp:positionH relativeFrom="page">
                  <wp:posOffset>937895</wp:posOffset>
                </wp:positionH>
                <wp:positionV relativeFrom="paragraph">
                  <wp:posOffset>12030</wp:posOffset>
                </wp:positionV>
                <wp:extent cx="1829435" cy="635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6072DF" id="Graphic 255" o:spid="_x0000_s1026" style="position:absolute;margin-left:73.85pt;margin-top:.95pt;width:144.05pt;height:.5pt;z-index:-156887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" path="m1829053,l,,,6095r1829053,l1829053,xe" fillcolor="black" stroked="f">
                <v:path arrowok="t"/>
                <w10:wrap type="topAndBottom" anchorx="page"/>
              </v:shape>
            </w:pict>
          </mc:Fallback>
        </mc:AlternateContent>
      </w:r>
    </w:p>
    <w:p w14:paraId="04D03021" w14:textId="77777777" w:rsidR="009E1298" w:rsidRPr="009E1298" w:rsidRDefault="009E1298" w:rsidP="009E1298">
      <w:pPr>
        <w:tabs>
          <w:tab w:val="left" w:pos="1570"/>
          <w:tab w:val="left" w:pos="1572"/>
        </w:tabs>
        <w:spacing w:before="12" w:line="261" w:lineRule="auto"/>
        <w:ind w:right="710"/>
        <w:rPr>
          <w:sz w:val="20"/>
        </w:rPr>
      </w:pPr>
    </w:p>
    <w:p w14:paraId="41D31610" w14:textId="77777777" w:rsidR="009E1298" w:rsidRDefault="009E1298" w:rsidP="009E1298">
      <w:pPr>
        <w:ind w:left="852"/>
        <w:jc w:val="both"/>
        <w:rPr>
          <w:sz w:val="16"/>
        </w:rPr>
      </w:pPr>
      <w:bookmarkStart w:id="41" w:name="_bookmark42"/>
      <w:bookmarkEnd w:id="41"/>
      <w:r>
        <w:rPr>
          <w:spacing w:val="-2"/>
          <w:sz w:val="16"/>
          <w:vertAlign w:val="superscript"/>
        </w:rPr>
        <w:t>21</w:t>
      </w:r>
      <w:r>
        <w:rPr>
          <w:spacing w:val="15"/>
          <w:sz w:val="16"/>
        </w:rPr>
        <w:t xml:space="preserve"> </w:t>
      </w:r>
      <w:r>
        <w:rPr>
          <w:spacing w:val="-2"/>
          <w:sz w:val="16"/>
        </w:rPr>
        <w:t>ASEAN</w:t>
      </w:r>
      <w:r>
        <w:rPr>
          <w:spacing w:val="16"/>
          <w:sz w:val="16"/>
        </w:rPr>
        <w:t xml:space="preserve"> </w:t>
      </w:r>
      <w:r>
        <w:rPr>
          <w:spacing w:val="-2"/>
          <w:sz w:val="16"/>
        </w:rPr>
        <w:t>(n.d).</w:t>
      </w:r>
      <w:r>
        <w:rPr>
          <w:spacing w:val="15"/>
          <w:sz w:val="16"/>
        </w:rPr>
        <w:t xml:space="preserve"> </w:t>
      </w:r>
      <w:r w:rsidRPr="009E1298">
        <w:rPr>
          <w:spacing w:val="-2"/>
          <w:sz w:val="16"/>
        </w:rPr>
        <w:t>Cộng đồng Kinh tế: Tổng quan</w:t>
      </w:r>
      <w:r>
        <w:rPr>
          <w:spacing w:val="16"/>
          <w:sz w:val="16"/>
        </w:rPr>
        <w:t xml:space="preserve"> </w:t>
      </w:r>
      <w:hyperlink r:id="rId45">
        <w:r>
          <w:rPr>
            <w:color w:val="0462C1"/>
            <w:spacing w:val="-2"/>
            <w:sz w:val="16"/>
            <w:u w:val="single" w:color="0462C1"/>
          </w:rPr>
          <w:t>https://asean.org/our-communities/economic-community/</w:t>
        </w:r>
      </w:hyperlink>
    </w:p>
    <w:p w14:paraId="2465916F" w14:textId="77777777" w:rsidR="00C32D40" w:rsidRDefault="00C32D40">
      <w:pPr>
        <w:pStyle w:val="BodyText"/>
        <w:spacing w:before="6" w:after="1"/>
        <w:rPr>
          <w:sz w:val="16"/>
        </w:rPr>
      </w:pPr>
    </w:p>
    <w:p w14:paraId="641845B9" w14:textId="77777777" w:rsidR="00C32D40" w:rsidRDefault="00C32D40">
      <w:pPr>
        <w:jc w:val="both"/>
        <w:rPr>
          <w:sz w:val="16"/>
        </w:rPr>
        <w:sectPr w:rsidR="00C32D40">
          <w:pgSz w:w="11910" w:h="16840"/>
          <w:pgMar w:top="1320" w:right="425" w:bottom="900" w:left="566"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7"/>
        <w:gridCol w:w="1841"/>
        <w:gridCol w:w="1987"/>
      </w:tblGrid>
      <w:tr w:rsidR="00C32D40" w14:paraId="64A06EBA" w14:textId="77777777" w:rsidTr="005F00A2">
        <w:trPr>
          <w:trHeight w:val="309"/>
        </w:trPr>
        <w:tc>
          <w:tcPr>
            <w:tcW w:w="5667" w:type="dxa"/>
            <w:shd w:val="clear" w:color="auto" w:fill="001F5F"/>
          </w:tcPr>
          <w:p w14:paraId="1237AF70" w14:textId="77777777" w:rsidR="00C32D40" w:rsidRDefault="009E1298">
            <w:pPr>
              <w:pStyle w:val="TableParagraph"/>
              <w:spacing w:before="40"/>
              <w:ind w:left="107"/>
              <w:jc w:val="left"/>
              <w:rPr>
                <w:rFonts w:ascii="Arial"/>
                <w:b/>
                <w:sz w:val="20"/>
              </w:rPr>
            </w:pPr>
            <w:r>
              <w:rPr>
                <w:rFonts w:ascii="Arial"/>
                <w:b/>
                <w:color w:val="FFFFFF"/>
                <w:spacing w:val="-4"/>
                <w:sz w:val="20"/>
              </w:rPr>
              <w:lastRenderedPageBreak/>
              <w:t>R</w:t>
            </w:r>
            <w:r>
              <w:rPr>
                <w:rFonts w:ascii="Arial"/>
                <w:b/>
                <w:color w:val="FFFFFF"/>
                <w:spacing w:val="-4"/>
                <w:sz w:val="20"/>
              </w:rPr>
              <w:t>ủ</w:t>
            </w:r>
            <w:r>
              <w:rPr>
                <w:rFonts w:ascii="Arial"/>
                <w:b/>
                <w:color w:val="FFFFFF"/>
                <w:spacing w:val="-4"/>
                <w:sz w:val="20"/>
              </w:rPr>
              <w:t>i ro</w:t>
            </w:r>
          </w:p>
        </w:tc>
        <w:tc>
          <w:tcPr>
            <w:tcW w:w="1841" w:type="dxa"/>
            <w:shd w:val="clear" w:color="auto" w:fill="001F5F"/>
          </w:tcPr>
          <w:p w14:paraId="7D521E5F" w14:textId="77777777" w:rsidR="00C32D40" w:rsidRDefault="009E1298" w:rsidP="009E1298">
            <w:pPr>
              <w:pStyle w:val="TableParagraph"/>
              <w:spacing w:before="40"/>
              <w:ind w:left="142" w:right="200" w:hanging="142"/>
              <w:jc w:val="right"/>
              <w:rPr>
                <w:rFonts w:ascii="Arial"/>
                <w:b/>
                <w:sz w:val="20"/>
              </w:rPr>
            </w:pPr>
            <w:r>
              <w:rPr>
                <w:rFonts w:ascii="Arial"/>
                <w:b/>
                <w:color w:val="FFFFFF"/>
                <w:sz w:val="20"/>
              </w:rPr>
              <w:t>M</w:t>
            </w:r>
            <w:r>
              <w:rPr>
                <w:rFonts w:ascii="Arial"/>
                <w:b/>
                <w:color w:val="FFFFFF"/>
                <w:sz w:val="20"/>
              </w:rPr>
              <w:t>ứ</w:t>
            </w:r>
            <w:r>
              <w:rPr>
                <w:rFonts w:ascii="Arial"/>
                <w:b/>
                <w:color w:val="FFFFFF"/>
                <w:sz w:val="20"/>
              </w:rPr>
              <w:t xml:space="preserve">c </w:t>
            </w:r>
            <w:r>
              <w:rPr>
                <w:rFonts w:ascii="Arial"/>
                <w:b/>
                <w:color w:val="FFFFFF"/>
                <w:sz w:val="20"/>
              </w:rPr>
              <w:t>độ</w:t>
            </w:r>
            <w:r>
              <w:rPr>
                <w:rFonts w:ascii="Arial"/>
                <w:b/>
                <w:color w:val="FFFFFF"/>
                <w:sz w:val="20"/>
              </w:rPr>
              <w:t xml:space="preserve"> t</w:t>
            </w:r>
            <w:r>
              <w:rPr>
                <w:rFonts w:ascii="Arial"/>
                <w:b/>
                <w:color w:val="FFFFFF"/>
                <w:sz w:val="20"/>
              </w:rPr>
              <w:t>á</w:t>
            </w:r>
            <w:r>
              <w:rPr>
                <w:rFonts w:ascii="Arial"/>
                <w:b/>
                <w:color w:val="FFFFFF"/>
                <w:sz w:val="20"/>
              </w:rPr>
              <w:t xml:space="preserve">c </w:t>
            </w:r>
            <w:r>
              <w:rPr>
                <w:rFonts w:ascii="Arial"/>
                <w:b/>
                <w:color w:val="FFFFFF"/>
                <w:sz w:val="20"/>
              </w:rPr>
              <w:t>độ</w:t>
            </w:r>
            <w:r>
              <w:rPr>
                <w:rFonts w:ascii="Arial"/>
                <w:b/>
                <w:color w:val="FFFFFF"/>
                <w:sz w:val="20"/>
              </w:rPr>
              <w:t>ng</w:t>
            </w:r>
          </w:p>
        </w:tc>
        <w:tc>
          <w:tcPr>
            <w:tcW w:w="1987" w:type="dxa"/>
            <w:shd w:val="clear" w:color="auto" w:fill="001F5F"/>
          </w:tcPr>
          <w:p w14:paraId="526415AD" w14:textId="77777777" w:rsidR="00C32D40" w:rsidRDefault="009E1298">
            <w:pPr>
              <w:pStyle w:val="TableParagraph"/>
              <w:spacing w:before="40"/>
              <w:ind w:left="108"/>
              <w:jc w:val="left"/>
              <w:rPr>
                <w:rFonts w:ascii="Arial"/>
                <w:b/>
                <w:sz w:val="20"/>
              </w:rPr>
            </w:pPr>
            <w:r>
              <w:rPr>
                <w:rFonts w:ascii="Arial"/>
                <w:b/>
                <w:color w:val="FFFFFF"/>
                <w:spacing w:val="-2"/>
                <w:sz w:val="20"/>
              </w:rPr>
              <w:t>Kh</w:t>
            </w:r>
            <w:r>
              <w:rPr>
                <w:rFonts w:ascii="Arial"/>
                <w:b/>
                <w:color w:val="FFFFFF"/>
                <w:spacing w:val="-2"/>
                <w:sz w:val="20"/>
              </w:rPr>
              <w:t>ả</w:t>
            </w:r>
            <w:r>
              <w:rPr>
                <w:rFonts w:ascii="Arial"/>
                <w:b/>
                <w:color w:val="FFFFFF"/>
                <w:spacing w:val="-2"/>
                <w:sz w:val="20"/>
              </w:rPr>
              <w:t xml:space="preserve"> n</w:t>
            </w:r>
            <w:r>
              <w:rPr>
                <w:rFonts w:ascii="Arial"/>
                <w:b/>
                <w:color w:val="FFFFFF"/>
                <w:spacing w:val="-2"/>
                <w:sz w:val="20"/>
              </w:rPr>
              <w:t>ă</w:t>
            </w:r>
            <w:r>
              <w:rPr>
                <w:rFonts w:ascii="Arial"/>
                <w:b/>
                <w:color w:val="FFFFFF"/>
                <w:spacing w:val="-2"/>
                <w:sz w:val="20"/>
              </w:rPr>
              <w:t>ng x</w:t>
            </w:r>
            <w:r>
              <w:rPr>
                <w:rFonts w:ascii="Arial"/>
                <w:b/>
                <w:color w:val="FFFFFF"/>
                <w:spacing w:val="-2"/>
                <w:sz w:val="20"/>
              </w:rPr>
              <w:t>ả</w:t>
            </w:r>
            <w:r>
              <w:rPr>
                <w:rFonts w:ascii="Arial"/>
                <w:b/>
                <w:color w:val="FFFFFF"/>
                <w:spacing w:val="-2"/>
                <w:sz w:val="20"/>
              </w:rPr>
              <w:t>y ra</w:t>
            </w:r>
          </w:p>
        </w:tc>
      </w:tr>
      <w:tr w:rsidR="00C32D40" w14:paraId="0E12B9F2" w14:textId="77777777" w:rsidTr="005F00A2">
        <w:trPr>
          <w:trHeight w:val="309"/>
        </w:trPr>
        <w:tc>
          <w:tcPr>
            <w:tcW w:w="5667" w:type="dxa"/>
          </w:tcPr>
          <w:p w14:paraId="79C4D073" w14:textId="77777777" w:rsidR="00C32D40" w:rsidRDefault="009E1298" w:rsidP="009E1298">
            <w:pPr>
              <w:pStyle w:val="TableParagraph"/>
              <w:spacing w:before="40"/>
              <w:ind w:left="107"/>
              <w:jc w:val="left"/>
              <w:rPr>
                <w:sz w:val="20"/>
              </w:rPr>
            </w:pPr>
            <w:r w:rsidRPr="009E1298">
              <w:rPr>
                <w:sz w:val="20"/>
              </w:rPr>
              <w:t>Sự tham gia yếu của khu vực tư nhân</w:t>
            </w:r>
          </w:p>
        </w:tc>
        <w:tc>
          <w:tcPr>
            <w:tcW w:w="1841" w:type="dxa"/>
            <w:shd w:val="clear" w:color="auto" w:fill="FF0000"/>
          </w:tcPr>
          <w:p w14:paraId="0E7DC7C9" w14:textId="77777777" w:rsidR="00C32D40" w:rsidRDefault="009E1298">
            <w:pPr>
              <w:pStyle w:val="TableParagraph"/>
              <w:spacing w:before="40"/>
              <w:ind w:left="3"/>
              <w:rPr>
                <w:sz w:val="20"/>
              </w:rPr>
            </w:pPr>
            <w:r>
              <w:rPr>
                <w:spacing w:val="-4"/>
                <w:sz w:val="20"/>
              </w:rPr>
              <w:t>Cao</w:t>
            </w:r>
          </w:p>
        </w:tc>
        <w:tc>
          <w:tcPr>
            <w:tcW w:w="1987" w:type="dxa"/>
            <w:shd w:val="clear" w:color="auto" w:fill="92D050"/>
          </w:tcPr>
          <w:p w14:paraId="0A66352D" w14:textId="77777777" w:rsidR="00C32D40" w:rsidRDefault="009E1298">
            <w:pPr>
              <w:pStyle w:val="TableParagraph"/>
              <w:spacing w:before="40"/>
              <w:ind w:left="5"/>
              <w:rPr>
                <w:sz w:val="20"/>
              </w:rPr>
            </w:pPr>
            <w:r>
              <w:rPr>
                <w:spacing w:val="-5"/>
                <w:sz w:val="20"/>
              </w:rPr>
              <w:t>Thấp</w:t>
            </w:r>
          </w:p>
        </w:tc>
      </w:tr>
      <w:tr w:rsidR="00C32D40" w14:paraId="251B1E04" w14:textId="77777777" w:rsidTr="005F00A2">
        <w:trPr>
          <w:trHeight w:val="311"/>
        </w:trPr>
        <w:tc>
          <w:tcPr>
            <w:tcW w:w="5667" w:type="dxa"/>
          </w:tcPr>
          <w:p w14:paraId="7F742E09" w14:textId="77777777" w:rsidR="00C32D40" w:rsidRDefault="009E1298">
            <w:pPr>
              <w:pStyle w:val="TableParagraph"/>
              <w:spacing w:before="42"/>
              <w:ind w:left="107"/>
              <w:jc w:val="left"/>
              <w:rPr>
                <w:sz w:val="20"/>
              </w:rPr>
            </w:pPr>
            <w:r w:rsidRPr="009E1298">
              <w:rPr>
                <w:sz w:val="20"/>
              </w:rPr>
              <w:t>Sự tham gia yếu của xã hội dân sự</w:t>
            </w:r>
          </w:p>
        </w:tc>
        <w:tc>
          <w:tcPr>
            <w:tcW w:w="1841" w:type="dxa"/>
            <w:shd w:val="clear" w:color="auto" w:fill="FFC000"/>
          </w:tcPr>
          <w:p w14:paraId="27170728" w14:textId="77777777" w:rsidR="00C32D40" w:rsidRDefault="009E1298">
            <w:pPr>
              <w:pStyle w:val="TableParagraph"/>
              <w:spacing w:before="42"/>
              <w:ind w:right="556"/>
              <w:jc w:val="right"/>
              <w:rPr>
                <w:sz w:val="20"/>
              </w:rPr>
            </w:pPr>
            <w:r>
              <w:rPr>
                <w:spacing w:val="-2"/>
                <w:sz w:val="20"/>
              </w:rPr>
              <w:t>Trung bình</w:t>
            </w:r>
          </w:p>
        </w:tc>
        <w:tc>
          <w:tcPr>
            <w:tcW w:w="1987" w:type="dxa"/>
            <w:shd w:val="clear" w:color="auto" w:fill="FFC000"/>
          </w:tcPr>
          <w:p w14:paraId="397A54FC" w14:textId="77777777" w:rsidR="00C32D40" w:rsidRDefault="009E1298">
            <w:pPr>
              <w:pStyle w:val="TableParagraph"/>
              <w:spacing w:before="42"/>
              <w:ind w:left="636"/>
              <w:jc w:val="left"/>
              <w:rPr>
                <w:sz w:val="20"/>
              </w:rPr>
            </w:pPr>
            <w:r>
              <w:rPr>
                <w:spacing w:val="-2"/>
                <w:sz w:val="20"/>
              </w:rPr>
              <w:t>Trung bình</w:t>
            </w:r>
          </w:p>
        </w:tc>
      </w:tr>
    </w:tbl>
    <w:p w14:paraId="1C5B4A75" w14:textId="77777777" w:rsidR="00C32D40" w:rsidRDefault="009E1298" w:rsidP="005F00A2">
      <w:pPr>
        <w:spacing w:before="22"/>
        <w:rPr>
          <w:sz w:val="18"/>
        </w:rPr>
      </w:pPr>
      <w:r>
        <w:rPr>
          <w:sz w:val="18"/>
        </w:rPr>
        <w:t>Nguồn</w:t>
      </w:r>
      <w:r w:rsidR="007B5FDC">
        <w:rPr>
          <w:sz w:val="18"/>
        </w:rPr>
        <w:t>:</w:t>
      </w:r>
      <w:r w:rsidR="007B5FDC">
        <w:rPr>
          <w:spacing w:val="-4"/>
          <w:sz w:val="18"/>
        </w:rPr>
        <w:t xml:space="preserve"> </w:t>
      </w:r>
      <w:r>
        <w:rPr>
          <w:spacing w:val="-2"/>
          <w:sz w:val="18"/>
        </w:rPr>
        <w:t>Tác giả</w:t>
      </w:r>
    </w:p>
    <w:p w14:paraId="75443D86" w14:textId="77777777" w:rsidR="009E1298" w:rsidRDefault="009E1298" w:rsidP="009E1298">
      <w:pPr>
        <w:pStyle w:val="BodyText"/>
        <w:spacing w:before="153"/>
        <w:ind w:left="23" w:firstLine="720"/>
        <w:rPr>
          <w:color w:val="44536A"/>
        </w:rPr>
      </w:pPr>
      <w:bookmarkStart w:id="42" w:name="_bookmark43"/>
      <w:bookmarkEnd w:id="42"/>
    </w:p>
    <w:p w14:paraId="55F92169" w14:textId="77777777" w:rsidR="00C32D40" w:rsidRDefault="009E1298">
      <w:pPr>
        <w:pStyle w:val="BodyText"/>
        <w:spacing w:before="153"/>
        <w:ind w:left="23"/>
      </w:pPr>
      <w:r>
        <w:rPr>
          <w:color w:val="44536A"/>
        </w:rPr>
        <w:t>Hình</w:t>
      </w:r>
      <w:r w:rsidR="007B5FDC">
        <w:rPr>
          <w:color w:val="44536A"/>
          <w:spacing w:val="-7"/>
        </w:rPr>
        <w:t xml:space="preserve"> </w:t>
      </w:r>
      <w:r w:rsidR="007B5FDC">
        <w:rPr>
          <w:color w:val="44536A"/>
        </w:rPr>
        <w:t>9.</w:t>
      </w:r>
      <w:r w:rsidR="007B5FDC">
        <w:rPr>
          <w:color w:val="44536A"/>
          <w:spacing w:val="-7"/>
        </w:rPr>
        <w:t xml:space="preserve"> </w:t>
      </w:r>
      <w:r>
        <w:rPr>
          <w:color w:val="44536A"/>
        </w:rPr>
        <w:t>Lý thuyết về sự</w:t>
      </w:r>
      <w:r w:rsidRPr="009E1298">
        <w:rPr>
          <w:color w:val="44536A"/>
        </w:rPr>
        <w:t xml:space="preserve"> </w:t>
      </w:r>
      <w:r>
        <w:rPr>
          <w:color w:val="44536A"/>
        </w:rPr>
        <w:t>t</w:t>
      </w:r>
      <w:r w:rsidRPr="009E1298">
        <w:rPr>
          <w:color w:val="44536A"/>
        </w:rPr>
        <w:t>hay đổi được tái cấu trúc của Kế hoạch tổng thể AEC</w:t>
      </w:r>
    </w:p>
    <w:p w14:paraId="518389FE" w14:textId="030790B8" w:rsidR="00C32D40" w:rsidRDefault="00C32D40">
      <w:pPr>
        <w:pStyle w:val="BodyText"/>
        <w:spacing w:before="5"/>
        <w:rPr>
          <w:sz w:val="9"/>
        </w:rPr>
      </w:pPr>
    </w:p>
    <w:p w14:paraId="3E51AEBD" w14:textId="20513C91" w:rsidR="00C32D40" w:rsidRDefault="009E1298" w:rsidP="009E1298">
      <w:pPr>
        <w:spacing w:before="209"/>
        <w:ind w:left="23"/>
        <w:rPr>
          <w:sz w:val="18"/>
        </w:rPr>
      </w:pPr>
      <w:r>
        <w:rPr>
          <w:sz w:val="18"/>
        </w:rPr>
        <w:t>Nguồn</w:t>
      </w:r>
      <w:r w:rsidR="007B5FDC">
        <w:rPr>
          <w:sz w:val="18"/>
        </w:rPr>
        <w:t>:</w:t>
      </w:r>
      <w:r w:rsidR="007B5FDC">
        <w:rPr>
          <w:spacing w:val="-4"/>
          <w:sz w:val="18"/>
        </w:rPr>
        <w:t xml:space="preserve"> </w:t>
      </w:r>
      <w:r>
        <w:rPr>
          <w:spacing w:val="-2"/>
          <w:sz w:val="18"/>
        </w:rPr>
        <w:t>Tác giả</w:t>
      </w:r>
    </w:p>
    <w:p w14:paraId="5EA95DDA" w14:textId="5447A48E" w:rsidR="00C32D40" w:rsidRDefault="00995966">
      <w:pPr>
        <w:pStyle w:val="BodyText"/>
        <w:rPr>
          <w:sz w:val="18"/>
        </w:rPr>
      </w:pPr>
      <w:r>
        <w:rPr>
          <w:noProof/>
          <w:sz w:val="9"/>
          <w:lang w:eastAsia="ko-KR"/>
        </w:rPr>
        <w:drawing>
          <wp:anchor distT="0" distB="0" distL="0" distR="0" simplePos="0" relativeHeight="487628288" behindDoc="1" locked="0" layoutInCell="1" allowOverlap="1" wp14:anchorId="3D17A34A" wp14:editId="7F696EE4">
            <wp:simplePos x="0" y="0"/>
            <wp:positionH relativeFrom="page">
              <wp:posOffset>722750</wp:posOffset>
            </wp:positionH>
            <wp:positionV relativeFrom="paragraph">
              <wp:posOffset>234686</wp:posOffset>
            </wp:positionV>
            <wp:extent cx="6504029" cy="4411687"/>
            <wp:effectExtent l="0" t="0" r="0" b="8255"/>
            <wp:wrapTopAndBottom/>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46" cstate="print"/>
                    <a:stretch>
                      <a:fillRect/>
                    </a:stretch>
                  </pic:blipFill>
                  <pic:spPr>
                    <a:xfrm>
                      <a:off x="0" y="0"/>
                      <a:ext cx="6504029" cy="4411687"/>
                    </a:xfrm>
                    <a:prstGeom prst="rect">
                      <a:avLst/>
                    </a:prstGeom>
                  </pic:spPr>
                </pic:pic>
              </a:graphicData>
            </a:graphic>
            <wp14:sizeRelH relativeFrom="margin">
              <wp14:pctWidth>0</wp14:pctWidth>
            </wp14:sizeRelH>
            <wp14:sizeRelV relativeFrom="margin">
              <wp14:pctHeight>0</wp14:pctHeight>
            </wp14:sizeRelV>
          </wp:anchor>
        </w:drawing>
      </w:r>
    </w:p>
    <w:p w14:paraId="22826231" w14:textId="2177A2DC" w:rsidR="00C32D40" w:rsidRDefault="009E1298">
      <w:pPr>
        <w:pStyle w:val="Heading6"/>
        <w:spacing w:before="81"/>
        <w:ind w:left="23"/>
        <w:jc w:val="both"/>
      </w:pPr>
      <w:r w:rsidRPr="009E1298">
        <w:t>Đặc trưng A: Một nền kinh tế hội nhập và gắn kết cao</w:t>
      </w:r>
    </w:p>
    <w:p w14:paraId="7EFDBE26" w14:textId="77777777" w:rsidR="009E1298" w:rsidRPr="009E1298" w:rsidRDefault="009E1298" w:rsidP="00503B84">
      <w:pPr>
        <w:pStyle w:val="Heading6"/>
        <w:spacing w:before="81"/>
        <w:ind w:left="23" w:right="429"/>
        <w:jc w:val="both"/>
        <w:rPr>
          <w:rFonts w:ascii="Arial MT" w:eastAsia="Arial MT" w:hAnsi="Arial MT" w:cs="Arial MT"/>
          <w:b w:val="0"/>
          <w:bCs w:val="0"/>
        </w:rPr>
      </w:pPr>
      <w:r w:rsidRPr="009E1298">
        <w:rPr>
          <w:rFonts w:ascii="Arial MT" w:eastAsia="Arial MT" w:hAnsi="Arial MT" w:cs="Arial MT"/>
          <w:b w:val="0"/>
          <w:bCs w:val="0"/>
        </w:rPr>
        <w:t>Các tác động dự kiến của Đặc trưng A là tăng cường các dòng chảy thương mại, đầu tư và lao động nội khối ASEAN, đồng thời thúc đẩy sự tham gia cao hơn vào các chuỗi giá trị khu vực và, cuối cùng là, chuỗi giá trị toàn cầu (GVCs). Các công cụ chính góp phần đạt được những tác động này bao gồm việc sửa đổi và/hoặc thông qua và thực hiện các khuôn khổ khu vực, bao gồm Hiệp định Thương mại Hàng hóa ASEAN (ATIGA), Hiệp định Khung ASEAN về Dịch vụ (AFAS), Hiệp định Thương mại Dịch vụ ASEAN (ATISA), Hiệp định Đầu tư Toàn diện ASEAN (ACIA), Hiệp định ASEAN về Di chuyển Thể nhân (MNP), Khung Hội nhập Ngân hàng ASEAN (ABIF), Hiệp định Khung ASEAN về Tạo thuận lợi cho Hàng hóa Quá cảnh (AFAFGIT), Hiệp định Khung ASEAN về Tạo thuận lợi cho Vận tải Liên quốc gia (AFAFIST), Hiệp định Khung ASEAN về Vận tải Đa phương thức (AFAMT), v.v.</w:t>
      </w:r>
    </w:p>
    <w:p w14:paraId="6774BB87" w14:textId="77777777" w:rsidR="009E1298" w:rsidRPr="009E1298" w:rsidRDefault="009E1298" w:rsidP="009E1298">
      <w:pPr>
        <w:pStyle w:val="Heading6"/>
        <w:spacing w:before="81"/>
        <w:ind w:left="23"/>
        <w:jc w:val="both"/>
        <w:rPr>
          <w:rFonts w:ascii="Arial MT" w:eastAsia="Arial MT" w:hAnsi="Arial MT" w:cs="Arial MT"/>
          <w:b w:val="0"/>
          <w:bCs w:val="0"/>
        </w:rPr>
      </w:pPr>
    </w:p>
    <w:p w14:paraId="044B1079" w14:textId="77777777" w:rsidR="00C32D40" w:rsidRDefault="009E1298" w:rsidP="009E1298">
      <w:pPr>
        <w:pStyle w:val="BodyText"/>
        <w:spacing w:before="179" w:line="252" w:lineRule="auto"/>
        <w:ind w:left="23" w:right="444"/>
        <w:jc w:val="both"/>
        <w:rPr>
          <w:position w:val="6"/>
          <w:sz w:val="13"/>
        </w:rPr>
      </w:pPr>
      <w:r w:rsidRPr="009E1298">
        <w:t>Vào thời điểm Kế hoạch tổng thể AEC 2025 được công bố (tức là năm 2015), hội nhập kinh tế khu vực ASEAN đã đạt được những tiến bộ đáng kể, tuy nhiên, vẫn còn những nhu cầu về cam kết và cải cách liên tục</w:t>
      </w:r>
      <w:hyperlink w:anchor="_bookmark45" w:history="1">
        <w:r w:rsidR="007B5FDC">
          <w:t>.</w:t>
        </w:r>
        <w:r w:rsidR="007B5FDC">
          <w:rPr>
            <w:position w:val="6"/>
            <w:sz w:val="13"/>
          </w:rPr>
          <w:t>22</w:t>
        </w:r>
      </w:hyperlink>
      <w:r w:rsidR="007B5FDC">
        <w:rPr>
          <w:spacing w:val="37"/>
          <w:position w:val="6"/>
          <w:sz w:val="13"/>
        </w:rPr>
        <w:t xml:space="preserve"> </w:t>
      </w:r>
      <w:r w:rsidRPr="009E1298">
        <w:t>Một nghiên cứu của Viện Nghiên cứu Kinh tế ASEAN và Đông Á (ERIA) cho thấy trong khi thuế quan đã giảm xuống mức trung bình 4,5% vào năm 2015, số lượng các biện pháp phi thuế quan (NTMs) đã tăng vọt lên 5.975 biện pháp, một sự gia tăng đáng kể từ con số</w:t>
      </w:r>
      <w:r>
        <w:t xml:space="preserve"> 1.634 vào năm 2000</w:t>
      </w:r>
      <w:r w:rsidR="007B5FDC">
        <w:t>.</w:t>
      </w:r>
      <w:hyperlink w:anchor="_bookmark46" w:history="1">
        <w:r w:rsidR="007B5FDC">
          <w:rPr>
            <w:position w:val="6"/>
            <w:sz w:val="13"/>
          </w:rPr>
          <w:t>23</w:t>
        </w:r>
      </w:hyperlink>
      <w:r w:rsidR="007B5FDC">
        <w:rPr>
          <w:spacing w:val="39"/>
          <w:position w:val="6"/>
          <w:sz w:val="13"/>
        </w:rPr>
        <w:t xml:space="preserve"> </w:t>
      </w:r>
      <w:r w:rsidRPr="009E1298">
        <w:t>Hơn nữa, Cadot &amp; Ing (2017) đã chỉ ra rằng các Quy tắc Xuất xứ của ASEAN có tác động ức chế thương mại đáng kể, với mức tương đương thuế giá trị (ad-valorem equivalent) ước tính là 3,4%.</w:t>
      </w:r>
      <w:hyperlink w:anchor="_bookmark47" w:history="1">
        <w:r w:rsidR="007B5FDC">
          <w:rPr>
            <w:position w:val="6"/>
            <w:sz w:val="13"/>
          </w:rPr>
          <w:t>24</w:t>
        </w:r>
      </w:hyperlink>
      <w:r w:rsidR="007B5FDC">
        <w:rPr>
          <w:spacing w:val="37"/>
          <w:position w:val="6"/>
          <w:sz w:val="13"/>
        </w:rPr>
        <w:t xml:space="preserve"> </w:t>
      </w:r>
      <w:r w:rsidR="00E16494" w:rsidRPr="00E16494">
        <w:lastRenderedPageBreak/>
        <w:t>Những thách thức do các rào cản này gây ra đối với thương mại hàng hóa nội khối ASEAN được thể hiện rõ qua tỷ trọng thương mại nội khối khiêm tốn ở mức 23% vào năm 201</w:t>
      </w:r>
      <w:r w:rsidR="00E16494">
        <w:t>5</w:t>
      </w:r>
      <w:hyperlink w:anchor="_bookmark48" w:history="1">
        <w:r w:rsidR="007B5FDC">
          <w:t>.</w:t>
        </w:r>
        <w:r w:rsidR="007B5FDC">
          <w:rPr>
            <w:position w:val="6"/>
            <w:sz w:val="13"/>
          </w:rPr>
          <w:t>25</w:t>
        </w:r>
      </w:hyperlink>
      <w:r w:rsidR="007B5FDC">
        <w:rPr>
          <w:spacing w:val="32"/>
          <w:position w:val="6"/>
          <w:sz w:val="13"/>
        </w:rPr>
        <w:t xml:space="preserve"> </w:t>
      </w:r>
      <w:r w:rsidR="00E16494" w:rsidRPr="00E16494">
        <w:t>Thương mại dịch vụ nội khối ASEAN cũng ở mức thấp, chỉ chiếm 16% tổng thương mại dịch vụ của ASEAN năm 2015</w:t>
      </w:r>
      <w:r w:rsidR="007B5FDC">
        <w:t>.</w:t>
      </w:r>
      <w:hyperlink w:anchor="_bookmark49" w:history="1">
        <w:r w:rsidR="007B5FDC">
          <w:rPr>
            <w:position w:val="6"/>
            <w:sz w:val="13"/>
          </w:rPr>
          <w:t>26</w:t>
        </w:r>
      </w:hyperlink>
      <w:r w:rsidR="007B5FDC">
        <w:rPr>
          <w:spacing w:val="40"/>
          <w:position w:val="6"/>
          <w:sz w:val="13"/>
        </w:rPr>
        <w:t xml:space="preserve"> </w:t>
      </w:r>
      <w:r w:rsidR="00E16494" w:rsidRPr="00E16494">
        <w:t>Thêm vào đó, trong khi hội nhập khu vực tài chính có tiến triển tại ASEAN, sự chênh lệch về mức độ sẵn sàng mở cửa thị trường tài chính của các Quốc gia Thành viên khác nhau vẫn là một thách thức</w:t>
      </w:r>
      <w:hyperlink w:anchor="_bookmark50" w:history="1">
        <w:r w:rsidR="007B5FDC">
          <w:t>.</w:t>
        </w:r>
        <w:r w:rsidR="007B5FDC">
          <w:rPr>
            <w:position w:val="6"/>
            <w:sz w:val="13"/>
          </w:rPr>
          <w:t>27</w:t>
        </w:r>
      </w:hyperlink>
    </w:p>
    <w:p w14:paraId="4EC3B10C" w14:textId="77777777" w:rsidR="00C32D40" w:rsidRDefault="00E16494">
      <w:pPr>
        <w:pStyle w:val="BodyText"/>
        <w:spacing w:before="181" w:line="252" w:lineRule="auto"/>
        <w:ind w:left="23" w:right="446"/>
        <w:jc w:val="both"/>
      </w:pPr>
      <w:r w:rsidRPr="00E16494">
        <w:t>Xem xét các yếu tố này, các kết quả dài hạn chính từ các biện pháp của Kế hoạch tổng thể AEC 2025, do đó, là việc giảm thiểu các rào cản để tạo thuận lợi cho các dòng chảy hàng hóa, dịch vụ, đầu tư, vốn và lao động có tay nghề. Việc đạt được các kết quả dài hạn này phụ thuộc vào một loạt các kết quả ngắn hạn, từ tạo thuận lợi thương mại cho hàng hóa, mở rộng các cam kết về dịch vụ và đầu tư, đến việc thúc đẩy hơn nữa các dòng vốn và tài chính, như được tóm tắt trong Hình 10 dưới đây.</w:t>
      </w:r>
    </w:p>
    <w:p w14:paraId="446BF0F3" w14:textId="77777777" w:rsidR="00C32D40" w:rsidRDefault="00C32D40">
      <w:pPr>
        <w:pStyle w:val="BodyText"/>
        <w:spacing w:before="10"/>
      </w:pPr>
    </w:p>
    <w:p w14:paraId="7C078113" w14:textId="77777777" w:rsidR="00C32D40" w:rsidRDefault="007B5FDC">
      <w:pPr>
        <w:pStyle w:val="BodyText"/>
        <w:ind w:left="23"/>
        <w:jc w:val="both"/>
      </w:pPr>
      <w:r>
        <w:rPr>
          <w:noProof/>
          <w:lang w:eastAsia="ko-KR"/>
        </w:rPr>
        <mc:AlternateContent>
          <mc:Choice Requires="wps">
            <w:drawing>
              <wp:anchor distT="0" distB="0" distL="0" distR="0" simplePos="0" relativeHeight="15771648" behindDoc="0" locked="0" layoutInCell="1" allowOverlap="1" wp14:anchorId="05CB93A1" wp14:editId="6DEB2F46">
                <wp:simplePos x="0" y="0"/>
                <wp:positionH relativeFrom="page">
                  <wp:posOffset>934880</wp:posOffset>
                </wp:positionH>
                <wp:positionV relativeFrom="paragraph">
                  <wp:posOffset>282060</wp:posOffset>
                </wp:positionV>
                <wp:extent cx="561340" cy="486409"/>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 cy="486409"/>
                        </a:xfrm>
                        <a:custGeom>
                          <a:avLst/>
                          <a:gdLst/>
                          <a:ahLst/>
                          <a:cxnLst/>
                          <a:rect l="l" t="t" r="r" b="b"/>
                          <a:pathLst>
                            <a:path w="561340" h="486409">
                              <a:moveTo>
                                <a:pt x="561174" y="0"/>
                              </a:moveTo>
                              <a:lnTo>
                                <a:pt x="0" y="0"/>
                              </a:lnTo>
                              <a:lnTo>
                                <a:pt x="0" y="486400"/>
                              </a:lnTo>
                              <a:lnTo>
                                <a:pt x="561174" y="486400"/>
                              </a:lnTo>
                              <a:lnTo>
                                <a:pt x="561174" y="0"/>
                              </a:lnTo>
                              <a:close/>
                            </a:path>
                          </a:pathLst>
                        </a:custGeom>
                        <a:solidFill>
                          <a:srgbClr val="E97031"/>
                        </a:solidFill>
                      </wps:spPr>
                      <wps:bodyPr wrap="square" lIns="0" tIns="0" rIns="0" bIns="0" rtlCol="0">
                        <a:prstTxWarp prst="textNoShape">
                          <a:avLst/>
                        </a:prstTxWarp>
                        <a:noAutofit/>
                      </wps:bodyPr>
                    </wps:wsp>
                  </a:graphicData>
                </a:graphic>
              </wp:anchor>
            </w:drawing>
          </mc:Choice>
          <mc:Fallback>
            <w:pict>
              <v:shape w14:anchorId="3143052E" id="Graphic 274" o:spid="_x0000_s1026" style="position:absolute;margin-left:73.6pt;margin-top:22.2pt;width:44.2pt;height:38.3pt;z-index:15771648;visibility:visible;mso-wrap-style:square;mso-wrap-distance-left:0;mso-wrap-distance-top:0;mso-wrap-distance-right:0;mso-wrap-distance-bottom:0;mso-position-horizontal:absolute;mso-position-horizontal-relative:page;mso-position-vertical:absolute;mso-position-vertical-relative:text;v-text-anchor:top" coordsize="561340,48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" path="m561174,l,,,486400r561174,l561174,xe" fillcolor="#e97031" stroked="f">
                <v:path arrowok="t"/>
                <w10:wrap anchorx="page"/>
              </v:shape>
            </w:pict>
          </mc:Fallback>
        </mc:AlternateContent>
      </w:r>
      <w:r>
        <w:rPr>
          <w:noProof/>
          <w:lang w:eastAsia="ko-KR"/>
        </w:rPr>
        <mc:AlternateContent>
          <mc:Choice Requires="wps">
            <w:drawing>
              <wp:anchor distT="0" distB="0" distL="0" distR="0" simplePos="0" relativeHeight="15772160" behindDoc="0" locked="0" layoutInCell="1" allowOverlap="1" wp14:anchorId="72817B93" wp14:editId="6C6EAD03">
                <wp:simplePos x="0" y="0"/>
                <wp:positionH relativeFrom="page">
                  <wp:posOffset>1087339</wp:posOffset>
                </wp:positionH>
                <wp:positionV relativeFrom="paragraph">
                  <wp:posOffset>312908</wp:posOffset>
                </wp:positionV>
                <wp:extent cx="255270" cy="42989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429895"/>
                        </a:xfrm>
                        <a:prstGeom prst="rect">
                          <a:avLst/>
                        </a:prstGeom>
                      </wps:spPr>
                      <wps:txbx>
                        <w:txbxContent>
                          <w:p w14:paraId="08C287DC" w14:textId="77777777" w:rsidR="0086673E" w:rsidRDefault="0086673E" w:rsidP="00E16494">
                            <w:pPr>
                              <w:spacing w:before="7"/>
                              <w:ind w:left="20"/>
                              <w:jc w:val="center"/>
                              <w:rPr>
                                <w:rFonts w:ascii="Trebuchet MS"/>
                                <w:b/>
                                <w:sz w:val="15"/>
                              </w:rPr>
                            </w:pPr>
                            <w:r>
                              <w:rPr>
                                <w:rFonts w:ascii="Trebuchet MS"/>
                                <w:b/>
                                <w:color w:val="FFFFFF"/>
                                <w:w w:val="85"/>
                                <w:sz w:val="15"/>
                              </w:rPr>
                              <w:t>K</w:t>
                            </w:r>
                            <w:r>
                              <w:rPr>
                                <w:rFonts w:ascii="Trebuchet MS"/>
                                <w:b/>
                                <w:color w:val="FFFFFF"/>
                                <w:w w:val="85"/>
                                <w:sz w:val="15"/>
                              </w:rPr>
                              <w:t>ế</w:t>
                            </w:r>
                            <w:r>
                              <w:rPr>
                                <w:rFonts w:ascii="Trebuchet MS"/>
                                <w:b/>
                                <w:color w:val="FFFFFF"/>
                                <w:w w:val="85"/>
                                <w:sz w:val="15"/>
                              </w:rPr>
                              <w:t>t qu</w:t>
                            </w:r>
                            <w:r>
                              <w:rPr>
                                <w:rFonts w:ascii="Trebuchet MS"/>
                                <w:b/>
                                <w:color w:val="FFFFFF"/>
                                <w:w w:val="85"/>
                                <w:sz w:val="15"/>
                              </w:rPr>
                              <w:t>ả</w:t>
                            </w:r>
                            <w:r>
                              <w:rPr>
                                <w:rFonts w:ascii="Trebuchet MS"/>
                                <w:b/>
                                <w:color w:val="FFFFFF"/>
                                <w:w w:val="85"/>
                                <w:sz w:val="15"/>
                              </w:rPr>
                              <w:t xml:space="preserve"> d</w:t>
                            </w:r>
                            <w:r>
                              <w:rPr>
                                <w:rFonts w:ascii="Trebuchet MS"/>
                                <w:b/>
                                <w:color w:val="FFFFFF"/>
                                <w:w w:val="85"/>
                                <w:sz w:val="15"/>
                              </w:rPr>
                              <w:t>à</w:t>
                            </w:r>
                            <w:r>
                              <w:rPr>
                                <w:rFonts w:ascii="Trebuchet MS"/>
                                <w:b/>
                                <w:color w:val="FFFFFF"/>
                                <w:w w:val="85"/>
                                <w:sz w:val="15"/>
                              </w:rPr>
                              <w:t>i h</w:t>
                            </w:r>
                            <w:r>
                              <w:rPr>
                                <w:rFonts w:ascii="Trebuchet MS"/>
                                <w:b/>
                                <w:color w:val="FFFFFF"/>
                                <w:w w:val="85"/>
                                <w:sz w:val="15"/>
                              </w:rPr>
                              <w:t>ạ</w:t>
                            </w:r>
                            <w:r>
                              <w:rPr>
                                <w:rFonts w:ascii="Trebuchet MS"/>
                                <w:b/>
                                <w:color w:val="FFFFFF"/>
                                <w:w w:val="85"/>
                                <w:sz w:val="15"/>
                              </w:rPr>
                              <w:t>n</w:t>
                            </w:r>
                          </w:p>
                        </w:txbxContent>
                      </wps:txbx>
                      <wps:bodyPr vert="vert270" wrap="square" lIns="0" tIns="0" rIns="0" bIns="0" rtlCol="0">
                        <a:noAutofit/>
                      </wps:bodyPr>
                    </wps:wsp>
                  </a:graphicData>
                </a:graphic>
              </wp:anchor>
            </w:drawing>
          </mc:Choice>
          <mc:Fallback>
            <w:pict>
              <v:shape w14:anchorId="72817B93" id="Textbox 275" o:spid="_x0000_s1236" type="#_x0000_t202" style="position:absolute;left:0;text-align:left;margin-left:85.6pt;margin-top:24.65pt;width:20.1pt;height:33.8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" filled="f" stroked="f">
                <v:textbox style="layout-flow:vertical;mso-layout-flow-alt:bottom-to-top" inset="0,0,0,0">
                  <w:txbxContent>
                    <w:p w14:paraId="08C287DC" w14:textId="77777777" w:rsidR="0086673E" w:rsidRDefault="0086673E" w:rsidP="00E16494">
                      <w:pPr>
                        <w:spacing w:before="7"/>
                        <w:ind w:left="20"/>
                        <w:jc w:val="center"/>
                        <w:rPr>
                          <w:rFonts w:ascii="Trebuchet MS"/>
                          <w:b/>
                          <w:sz w:val="15"/>
                        </w:rPr>
                      </w:pPr>
                      <w:r>
                        <w:rPr>
                          <w:rFonts w:ascii="Trebuchet MS"/>
                          <w:b/>
                          <w:color w:val="FFFFFF"/>
                          <w:w w:val="85"/>
                          <w:sz w:val="15"/>
                        </w:rPr>
                        <w:t>K</w:t>
                      </w:r>
                      <w:r>
                        <w:rPr>
                          <w:rFonts w:ascii="Trebuchet MS"/>
                          <w:b/>
                          <w:color w:val="FFFFFF"/>
                          <w:w w:val="85"/>
                          <w:sz w:val="15"/>
                        </w:rPr>
                        <w:t>ế</w:t>
                      </w:r>
                      <w:r>
                        <w:rPr>
                          <w:rFonts w:ascii="Trebuchet MS"/>
                          <w:b/>
                          <w:color w:val="FFFFFF"/>
                          <w:w w:val="85"/>
                          <w:sz w:val="15"/>
                        </w:rPr>
                        <w:t>t qu</w:t>
                      </w:r>
                      <w:r>
                        <w:rPr>
                          <w:rFonts w:ascii="Trebuchet MS"/>
                          <w:b/>
                          <w:color w:val="FFFFFF"/>
                          <w:w w:val="85"/>
                          <w:sz w:val="15"/>
                        </w:rPr>
                        <w:t>ả</w:t>
                      </w:r>
                      <w:r>
                        <w:rPr>
                          <w:rFonts w:ascii="Trebuchet MS"/>
                          <w:b/>
                          <w:color w:val="FFFFFF"/>
                          <w:w w:val="85"/>
                          <w:sz w:val="15"/>
                        </w:rPr>
                        <w:t xml:space="preserve"> d</w:t>
                      </w:r>
                      <w:r>
                        <w:rPr>
                          <w:rFonts w:ascii="Trebuchet MS"/>
                          <w:b/>
                          <w:color w:val="FFFFFF"/>
                          <w:w w:val="85"/>
                          <w:sz w:val="15"/>
                        </w:rPr>
                        <w:t>à</w:t>
                      </w:r>
                      <w:r>
                        <w:rPr>
                          <w:rFonts w:ascii="Trebuchet MS"/>
                          <w:b/>
                          <w:color w:val="FFFFFF"/>
                          <w:w w:val="85"/>
                          <w:sz w:val="15"/>
                        </w:rPr>
                        <w:t>i h</w:t>
                      </w:r>
                      <w:r>
                        <w:rPr>
                          <w:rFonts w:ascii="Trebuchet MS"/>
                          <w:b/>
                          <w:color w:val="FFFFFF"/>
                          <w:w w:val="85"/>
                          <w:sz w:val="15"/>
                        </w:rPr>
                        <w:t>ạ</w:t>
                      </w:r>
                      <w:r>
                        <w:rPr>
                          <w:rFonts w:ascii="Trebuchet MS"/>
                          <w:b/>
                          <w:color w:val="FFFFFF"/>
                          <w:w w:val="85"/>
                          <w:sz w:val="15"/>
                        </w:rPr>
                        <w:t>n</w:t>
                      </w:r>
                    </w:p>
                  </w:txbxContent>
                </v:textbox>
                <w10:wrap anchorx="page"/>
              </v:shape>
            </w:pict>
          </mc:Fallback>
        </mc:AlternateContent>
      </w:r>
      <w:bookmarkStart w:id="43" w:name="_bookmark44"/>
      <w:bookmarkEnd w:id="43"/>
      <w:r w:rsidR="00E16494">
        <w:rPr>
          <w:color w:val="44536A"/>
        </w:rPr>
        <w:t>Hình</w:t>
      </w:r>
      <w:r>
        <w:rPr>
          <w:color w:val="44536A"/>
          <w:spacing w:val="-7"/>
        </w:rPr>
        <w:t xml:space="preserve"> </w:t>
      </w:r>
      <w:r>
        <w:rPr>
          <w:color w:val="44536A"/>
        </w:rPr>
        <w:t>10.</w:t>
      </w:r>
      <w:r>
        <w:rPr>
          <w:color w:val="44536A"/>
          <w:spacing w:val="-8"/>
        </w:rPr>
        <w:t xml:space="preserve"> </w:t>
      </w:r>
      <w:r w:rsidR="00E16494" w:rsidRPr="00E16494">
        <w:rPr>
          <w:color w:val="44536A"/>
        </w:rPr>
        <w:t xml:space="preserve">Kết quả tái cấu trúc ngắn hạn và dài hạn cho Đặc </w:t>
      </w:r>
      <w:r w:rsidR="00E16494">
        <w:rPr>
          <w:color w:val="44536A"/>
        </w:rPr>
        <w:t>trưng</w:t>
      </w:r>
      <w:r w:rsidR="00E16494" w:rsidRPr="00E16494">
        <w:rPr>
          <w:color w:val="44536A"/>
        </w:rPr>
        <w:t xml:space="preserve"> A</w:t>
      </w:r>
    </w:p>
    <w:p w14:paraId="46EFBE32" w14:textId="77777777" w:rsidR="00C32D40" w:rsidRDefault="00E16494">
      <w:pPr>
        <w:pStyle w:val="BodyText"/>
        <w:spacing w:before="18"/>
      </w:pPr>
      <w:r>
        <w:rPr>
          <w:noProof/>
          <w:lang w:eastAsia="ko-KR"/>
        </w:rPr>
        <mc:AlternateContent>
          <mc:Choice Requires="wpg">
            <w:drawing>
              <wp:anchor distT="0" distB="0" distL="0" distR="0" simplePos="0" relativeHeight="15771136" behindDoc="0" locked="0" layoutInCell="1" allowOverlap="1" wp14:anchorId="6CF03A9B" wp14:editId="57054983">
                <wp:simplePos x="0" y="0"/>
                <wp:positionH relativeFrom="page">
                  <wp:posOffset>3177209</wp:posOffset>
                </wp:positionH>
                <wp:positionV relativeFrom="paragraph">
                  <wp:posOffset>191963</wp:posOffset>
                </wp:positionV>
                <wp:extent cx="3799370" cy="1739348"/>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9370" cy="1739348"/>
                          <a:chOff x="-8" y="4"/>
                          <a:chExt cx="3826121" cy="1177734"/>
                        </a:xfrm>
                      </wpg:grpSpPr>
                      <wps:wsp>
                        <wps:cNvPr id="259" name="Graphic 259"/>
                        <wps:cNvSpPr/>
                        <wps:spPr>
                          <a:xfrm>
                            <a:off x="58843" y="1173293"/>
                            <a:ext cx="3611245" cy="4445"/>
                          </a:xfrm>
                          <a:custGeom>
                            <a:avLst/>
                            <a:gdLst/>
                            <a:ahLst/>
                            <a:cxnLst/>
                            <a:rect l="l" t="t" r="r" b="b"/>
                            <a:pathLst>
                              <a:path w="3611245" h="4445">
                                <a:moveTo>
                                  <a:pt x="4089" y="2044"/>
                                </a:moveTo>
                                <a:lnTo>
                                  <a:pt x="3492" y="596"/>
                                </a:lnTo>
                                <a:lnTo>
                                  <a:pt x="2044" y="0"/>
                                </a:lnTo>
                                <a:lnTo>
                                  <a:pt x="596" y="596"/>
                                </a:lnTo>
                                <a:lnTo>
                                  <a:pt x="0" y="2044"/>
                                </a:lnTo>
                                <a:lnTo>
                                  <a:pt x="596" y="3479"/>
                                </a:lnTo>
                                <a:lnTo>
                                  <a:pt x="2044" y="4076"/>
                                </a:lnTo>
                                <a:lnTo>
                                  <a:pt x="3492" y="3479"/>
                                </a:lnTo>
                                <a:lnTo>
                                  <a:pt x="4089" y="2044"/>
                                </a:lnTo>
                                <a:close/>
                              </a:path>
                              <a:path w="3611245" h="4445">
                                <a:moveTo>
                                  <a:pt x="331990" y="2044"/>
                                </a:moveTo>
                                <a:lnTo>
                                  <a:pt x="331393" y="596"/>
                                </a:lnTo>
                                <a:lnTo>
                                  <a:pt x="329946" y="0"/>
                                </a:lnTo>
                                <a:lnTo>
                                  <a:pt x="328498" y="596"/>
                                </a:lnTo>
                                <a:lnTo>
                                  <a:pt x="327901" y="2044"/>
                                </a:lnTo>
                                <a:lnTo>
                                  <a:pt x="328498" y="3479"/>
                                </a:lnTo>
                                <a:lnTo>
                                  <a:pt x="329946" y="4076"/>
                                </a:lnTo>
                                <a:lnTo>
                                  <a:pt x="331393" y="3479"/>
                                </a:lnTo>
                                <a:lnTo>
                                  <a:pt x="331990" y="2044"/>
                                </a:lnTo>
                                <a:close/>
                              </a:path>
                              <a:path w="3611245" h="4445">
                                <a:moveTo>
                                  <a:pt x="660031" y="2044"/>
                                </a:moveTo>
                                <a:lnTo>
                                  <a:pt x="659422" y="596"/>
                                </a:lnTo>
                                <a:lnTo>
                                  <a:pt x="657974" y="0"/>
                                </a:lnTo>
                                <a:lnTo>
                                  <a:pt x="656526" y="596"/>
                                </a:lnTo>
                                <a:lnTo>
                                  <a:pt x="655929" y="2044"/>
                                </a:lnTo>
                                <a:lnTo>
                                  <a:pt x="656526" y="3479"/>
                                </a:lnTo>
                                <a:lnTo>
                                  <a:pt x="657974" y="4076"/>
                                </a:lnTo>
                                <a:lnTo>
                                  <a:pt x="659422" y="3479"/>
                                </a:lnTo>
                                <a:lnTo>
                                  <a:pt x="660031" y="2044"/>
                                </a:lnTo>
                                <a:close/>
                              </a:path>
                              <a:path w="3611245" h="4445">
                                <a:moveTo>
                                  <a:pt x="987920" y="2044"/>
                                </a:moveTo>
                                <a:lnTo>
                                  <a:pt x="987323" y="596"/>
                                </a:lnTo>
                                <a:lnTo>
                                  <a:pt x="985875" y="0"/>
                                </a:lnTo>
                                <a:lnTo>
                                  <a:pt x="984427" y="596"/>
                                </a:lnTo>
                                <a:lnTo>
                                  <a:pt x="983830" y="2044"/>
                                </a:lnTo>
                                <a:lnTo>
                                  <a:pt x="984427" y="3479"/>
                                </a:lnTo>
                                <a:lnTo>
                                  <a:pt x="985875" y="4076"/>
                                </a:lnTo>
                                <a:lnTo>
                                  <a:pt x="987323" y="3479"/>
                                </a:lnTo>
                                <a:lnTo>
                                  <a:pt x="987920" y="2044"/>
                                </a:lnTo>
                                <a:close/>
                              </a:path>
                              <a:path w="3611245" h="4445">
                                <a:moveTo>
                                  <a:pt x="1315758" y="2044"/>
                                </a:moveTo>
                                <a:lnTo>
                                  <a:pt x="1315148" y="596"/>
                                </a:lnTo>
                                <a:lnTo>
                                  <a:pt x="1313700" y="0"/>
                                </a:lnTo>
                                <a:lnTo>
                                  <a:pt x="1312252" y="596"/>
                                </a:lnTo>
                                <a:lnTo>
                                  <a:pt x="1311656" y="2044"/>
                                </a:lnTo>
                                <a:lnTo>
                                  <a:pt x="1312252" y="3479"/>
                                </a:lnTo>
                                <a:lnTo>
                                  <a:pt x="1313700" y="4076"/>
                                </a:lnTo>
                                <a:lnTo>
                                  <a:pt x="1315148" y="3479"/>
                                </a:lnTo>
                                <a:lnTo>
                                  <a:pt x="1315758" y="2044"/>
                                </a:lnTo>
                                <a:close/>
                              </a:path>
                              <a:path w="3611245" h="4445">
                                <a:moveTo>
                                  <a:pt x="1643583" y="2044"/>
                                </a:moveTo>
                                <a:lnTo>
                                  <a:pt x="1642986" y="596"/>
                                </a:lnTo>
                                <a:lnTo>
                                  <a:pt x="1641538" y="0"/>
                                </a:lnTo>
                                <a:lnTo>
                                  <a:pt x="1640090" y="596"/>
                                </a:lnTo>
                                <a:lnTo>
                                  <a:pt x="1639493" y="2044"/>
                                </a:lnTo>
                                <a:lnTo>
                                  <a:pt x="1640090" y="3479"/>
                                </a:lnTo>
                                <a:lnTo>
                                  <a:pt x="1641538" y="4076"/>
                                </a:lnTo>
                                <a:lnTo>
                                  <a:pt x="1642986" y="3479"/>
                                </a:lnTo>
                                <a:lnTo>
                                  <a:pt x="1643583" y="2044"/>
                                </a:lnTo>
                                <a:close/>
                              </a:path>
                              <a:path w="3611245" h="4445">
                                <a:moveTo>
                                  <a:pt x="1971624" y="2044"/>
                                </a:moveTo>
                                <a:lnTo>
                                  <a:pt x="1971014" y="596"/>
                                </a:lnTo>
                                <a:lnTo>
                                  <a:pt x="1969566" y="0"/>
                                </a:lnTo>
                                <a:lnTo>
                                  <a:pt x="1968119" y="596"/>
                                </a:lnTo>
                                <a:lnTo>
                                  <a:pt x="1967522" y="2044"/>
                                </a:lnTo>
                                <a:lnTo>
                                  <a:pt x="1968119" y="3479"/>
                                </a:lnTo>
                                <a:lnTo>
                                  <a:pt x="1969566" y="4076"/>
                                </a:lnTo>
                                <a:lnTo>
                                  <a:pt x="1971014" y="3479"/>
                                </a:lnTo>
                                <a:lnTo>
                                  <a:pt x="1971624" y="2044"/>
                                </a:lnTo>
                                <a:close/>
                              </a:path>
                              <a:path w="3611245" h="4445">
                                <a:moveTo>
                                  <a:pt x="2299512" y="2044"/>
                                </a:moveTo>
                                <a:lnTo>
                                  <a:pt x="2298916" y="596"/>
                                </a:lnTo>
                                <a:lnTo>
                                  <a:pt x="2297468" y="0"/>
                                </a:lnTo>
                                <a:lnTo>
                                  <a:pt x="2296020" y="596"/>
                                </a:lnTo>
                                <a:lnTo>
                                  <a:pt x="2295423" y="2044"/>
                                </a:lnTo>
                                <a:lnTo>
                                  <a:pt x="2296020" y="3479"/>
                                </a:lnTo>
                                <a:lnTo>
                                  <a:pt x="2297468" y="4076"/>
                                </a:lnTo>
                                <a:lnTo>
                                  <a:pt x="2298916" y="3479"/>
                                </a:lnTo>
                                <a:lnTo>
                                  <a:pt x="2299512" y="2044"/>
                                </a:lnTo>
                                <a:close/>
                              </a:path>
                              <a:path w="3611245" h="4445">
                                <a:moveTo>
                                  <a:pt x="2627414" y="2044"/>
                                </a:moveTo>
                                <a:lnTo>
                                  <a:pt x="2626817" y="596"/>
                                </a:lnTo>
                                <a:lnTo>
                                  <a:pt x="2625369" y="0"/>
                                </a:lnTo>
                                <a:lnTo>
                                  <a:pt x="2623921" y="596"/>
                                </a:lnTo>
                                <a:lnTo>
                                  <a:pt x="2623312" y="2044"/>
                                </a:lnTo>
                                <a:lnTo>
                                  <a:pt x="2623921" y="3479"/>
                                </a:lnTo>
                                <a:lnTo>
                                  <a:pt x="2625369" y="4076"/>
                                </a:lnTo>
                                <a:lnTo>
                                  <a:pt x="2626817" y="3479"/>
                                </a:lnTo>
                                <a:lnTo>
                                  <a:pt x="2627414" y="2044"/>
                                </a:lnTo>
                                <a:close/>
                              </a:path>
                              <a:path w="3611245" h="4445">
                                <a:moveTo>
                                  <a:pt x="2955442" y="2044"/>
                                </a:moveTo>
                                <a:lnTo>
                                  <a:pt x="2954845" y="596"/>
                                </a:lnTo>
                                <a:lnTo>
                                  <a:pt x="2953397" y="0"/>
                                </a:lnTo>
                                <a:lnTo>
                                  <a:pt x="2951950" y="596"/>
                                </a:lnTo>
                                <a:lnTo>
                                  <a:pt x="2951353" y="2044"/>
                                </a:lnTo>
                                <a:lnTo>
                                  <a:pt x="2951950" y="3479"/>
                                </a:lnTo>
                                <a:lnTo>
                                  <a:pt x="2953397" y="4076"/>
                                </a:lnTo>
                                <a:lnTo>
                                  <a:pt x="2954845" y="3479"/>
                                </a:lnTo>
                                <a:lnTo>
                                  <a:pt x="2955442" y="2044"/>
                                </a:lnTo>
                                <a:close/>
                              </a:path>
                              <a:path w="3611245" h="4445">
                                <a:moveTo>
                                  <a:pt x="3283280" y="2044"/>
                                </a:moveTo>
                                <a:lnTo>
                                  <a:pt x="3282683" y="596"/>
                                </a:lnTo>
                                <a:lnTo>
                                  <a:pt x="3281222" y="0"/>
                                </a:lnTo>
                                <a:lnTo>
                                  <a:pt x="3279775" y="596"/>
                                </a:lnTo>
                                <a:lnTo>
                                  <a:pt x="3279178" y="2044"/>
                                </a:lnTo>
                                <a:lnTo>
                                  <a:pt x="3279775" y="3479"/>
                                </a:lnTo>
                                <a:lnTo>
                                  <a:pt x="3281222" y="4076"/>
                                </a:lnTo>
                                <a:lnTo>
                                  <a:pt x="3282683" y="3479"/>
                                </a:lnTo>
                                <a:lnTo>
                                  <a:pt x="3283280" y="2044"/>
                                </a:lnTo>
                                <a:close/>
                              </a:path>
                              <a:path w="3611245" h="4445">
                                <a:moveTo>
                                  <a:pt x="3611168" y="2044"/>
                                </a:moveTo>
                                <a:lnTo>
                                  <a:pt x="3610572" y="596"/>
                                </a:lnTo>
                                <a:lnTo>
                                  <a:pt x="3609124" y="0"/>
                                </a:lnTo>
                                <a:lnTo>
                                  <a:pt x="3607676" y="596"/>
                                </a:lnTo>
                                <a:lnTo>
                                  <a:pt x="3607079" y="2044"/>
                                </a:lnTo>
                                <a:lnTo>
                                  <a:pt x="3607676" y="3479"/>
                                </a:lnTo>
                                <a:lnTo>
                                  <a:pt x="3609124" y="4076"/>
                                </a:lnTo>
                                <a:lnTo>
                                  <a:pt x="3610572" y="3479"/>
                                </a:lnTo>
                                <a:lnTo>
                                  <a:pt x="3611168" y="2044"/>
                                </a:lnTo>
                                <a:close/>
                              </a:path>
                            </a:pathLst>
                          </a:custGeom>
                          <a:solidFill>
                            <a:srgbClr val="DFDFDF"/>
                          </a:solidFill>
                        </wps:spPr>
                        <wps:bodyPr wrap="square" lIns="0" tIns="0" rIns="0" bIns="0" rtlCol="0">
                          <a:prstTxWarp prst="textNoShape">
                            <a:avLst/>
                          </a:prstTxWarp>
                          <a:noAutofit/>
                        </wps:bodyPr>
                      </wps:wsp>
                      <wps:wsp>
                        <wps:cNvPr id="260" name="Graphic 260"/>
                        <wps:cNvSpPr/>
                        <wps:spPr>
                          <a:xfrm>
                            <a:off x="-8" y="666284"/>
                            <a:ext cx="3289300" cy="499109"/>
                          </a:xfrm>
                          <a:custGeom>
                            <a:avLst/>
                            <a:gdLst/>
                            <a:ahLst/>
                            <a:cxnLst/>
                            <a:rect l="l" t="t" r="r" b="b"/>
                            <a:pathLst>
                              <a:path w="3289300" h="499109">
                                <a:moveTo>
                                  <a:pt x="737311" y="87198"/>
                                </a:moveTo>
                                <a:lnTo>
                                  <a:pt x="731088" y="56438"/>
                                </a:lnTo>
                                <a:lnTo>
                                  <a:pt x="714121" y="31318"/>
                                </a:lnTo>
                                <a:lnTo>
                                  <a:pt x="688949" y="14376"/>
                                </a:lnTo>
                                <a:lnTo>
                                  <a:pt x="658114" y="8166"/>
                                </a:lnTo>
                                <a:lnTo>
                                  <a:pt x="79197" y="8166"/>
                                </a:lnTo>
                                <a:lnTo>
                                  <a:pt x="48361" y="14376"/>
                                </a:lnTo>
                                <a:lnTo>
                                  <a:pt x="23190" y="31318"/>
                                </a:lnTo>
                                <a:lnTo>
                                  <a:pt x="6223" y="56438"/>
                                </a:lnTo>
                                <a:lnTo>
                                  <a:pt x="0" y="87198"/>
                                </a:lnTo>
                                <a:lnTo>
                                  <a:pt x="0" y="403288"/>
                                </a:lnTo>
                                <a:lnTo>
                                  <a:pt x="6223" y="434047"/>
                                </a:lnTo>
                                <a:lnTo>
                                  <a:pt x="23190" y="459168"/>
                                </a:lnTo>
                                <a:lnTo>
                                  <a:pt x="48361" y="476097"/>
                                </a:lnTo>
                                <a:lnTo>
                                  <a:pt x="79197" y="482307"/>
                                </a:lnTo>
                                <a:lnTo>
                                  <a:pt x="658114" y="482307"/>
                                </a:lnTo>
                                <a:lnTo>
                                  <a:pt x="688949" y="476097"/>
                                </a:lnTo>
                                <a:lnTo>
                                  <a:pt x="714121" y="459168"/>
                                </a:lnTo>
                                <a:lnTo>
                                  <a:pt x="731088" y="434047"/>
                                </a:lnTo>
                                <a:lnTo>
                                  <a:pt x="737311" y="403288"/>
                                </a:lnTo>
                                <a:lnTo>
                                  <a:pt x="737311" y="87198"/>
                                </a:lnTo>
                                <a:close/>
                              </a:path>
                              <a:path w="3289300" h="499109">
                                <a:moveTo>
                                  <a:pt x="1568831" y="91973"/>
                                </a:moveTo>
                                <a:lnTo>
                                  <a:pt x="1562557" y="60947"/>
                                </a:lnTo>
                                <a:lnTo>
                                  <a:pt x="1545437" y="35598"/>
                                </a:lnTo>
                                <a:lnTo>
                                  <a:pt x="1520037" y="18516"/>
                                </a:lnTo>
                                <a:lnTo>
                                  <a:pt x="1488960" y="12255"/>
                                </a:lnTo>
                                <a:lnTo>
                                  <a:pt x="858151" y="12255"/>
                                </a:lnTo>
                                <a:lnTo>
                                  <a:pt x="827062" y="18516"/>
                                </a:lnTo>
                                <a:lnTo>
                                  <a:pt x="801674" y="35598"/>
                                </a:lnTo>
                                <a:lnTo>
                                  <a:pt x="784555" y="60947"/>
                                </a:lnTo>
                                <a:lnTo>
                                  <a:pt x="778268" y="91973"/>
                                </a:lnTo>
                                <a:lnTo>
                                  <a:pt x="778268" y="410781"/>
                                </a:lnTo>
                                <a:lnTo>
                                  <a:pt x="784555" y="441807"/>
                                </a:lnTo>
                                <a:lnTo>
                                  <a:pt x="801674" y="467144"/>
                                </a:lnTo>
                                <a:lnTo>
                                  <a:pt x="827062" y="484225"/>
                                </a:lnTo>
                                <a:lnTo>
                                  <a:pt x="858151" y="490486"/>
                                </a:lnTo>
                                <a:lnTo>
                                  <a:pt x="1488960" y="490486"/>
                                </a:lnTo>
                                <a:lnTo>
                                  <a:pt x="1520037" y="484225"/>
                                </a:lnTo>
                                <a:lnTo>
                                  <a:pt x="1545437" y="467144"/>
                                </a:lnTo>
                                <a:lnTo>
                                  <a:pt x="1562557" y="441807"/>
                                </a:lnTo>
                                <a:lnTo>
                                  <a:pt x="1568831" y="410781"/>
                                </a:lnTo>
                                <a:lnTo>
                                  <a:pt x="1568831" y="91973"/>
                                </a:lnTo>
                                <a:close/>
                              </a:path>
                              <a:path w="3289300" h="499109">
                                <a:moveTo>
                                  <a:pt x="2416733" y="81064"/>
                                </a:moveTo>
                                <a:lnTo>
                                  <a:pt x="2410345" y="49504"/>
                                </a:lnTo>
                                <a:lnTo>
                                  <a:pt x="2392934" y="23736"/>
                                </a:lnTo>
                                <a:lnTo>
                                  <a:pt x="2367115" y="6362"/>
                                </a:lnTo>
                                <a:lnTo>
                                  <a:pt x="2335492" y="0"/>
                                </a:lnTo>
                                <a:lnTo>
                                  <a:pt x="1715617" y="0"/>
                                </a:lnTo>
                                <a:lnTo>
                                  <a:pt x="1683994" y="6362"/>
                                </a:lnTo>
                                <a:lnTo>
                                  <a:pt x="1658175" y="23736"/>
                                </a:lnTo>
                                <a:lnTo>
                                  <a:pt x="1640751" y="49504"/>
                                </a:lnTo>
                                <a:lnTo>
                                  <a:pt x="1634375" y="81064"/>
                                </a:lnTo>
                                <a:lnTo>
                                  <a:pt x="1634375" y="405333"/>
                                </a:lnTo>
                                <a:lnTo>
                                  <a:pt x="1640751" y="436880"/>
                                </a:lnTo>
                                <a:lnTo>
                                  <a:pt x="1658175" y="462648"/>
                                </a:lnTo>
                                <a:lnTo>
                                  <a:pt x="1683994" y="480021"/>
                                </a:lnTo>
                                <a:lnTo>
                                  <a:pt x="1715617" y="486397"/>
                                </a:lnTo>
                                <a:lnTo>
                                  <a:pt x="2335492" y="486397"/>
                                </a:lnTo>
                                <a:lnTo>
                                  <a:pt x="2367115" y="480021"/>
                                </a:lnTo>
                                <a:lnTo>
                                  <a:pt x="2392934" y="462648"/>
                                </a:lnTo>
                                <a:lnTo>
                                  <a:pt x="2410345" y="436880"/>
                                </a:lnTo>
                                <a:lnTo>
                                  <a:pt x="2416733" y="405333"/>
                                </a:lnTo>
                                <a:lnTo>
                                  <a:pt x="2416733" y="81064"/>
                                </a:lnTo>
                                <a:close/>
                              </a:path>
                              <a:path w="3289300" h="499109">
                                <a:moveTo>
                                  <a:pt x="3289223" y="93332"/>
                                </a:moveTo>
                                <a:lnTo>
                                  <a:pt x="3282835" y="61772"/>
                                </a:lnTo>
                                <a:lnTo>
                                  <a:pt x="3265424" y="36004"/>
                                </a:lnTo>
                                <a:lnTo>
                                  <a:pt x="3239592" y="18630"/>
                                </a:lnTo>
                                <a:lnTo>
                                  <a:pt x="3207982" y="12255"/>
                                </a:lnTo>
                                <a:lnTo>
                                  <a:pt x="2547137" y="12255"/>
                                </a:lnTo>
                                <a:lnTo>
                                  <a:pt x="2515514" y="18630"/>
                                </a:lnTo>
                                <a:lnTo>
                                  <a:pt x="2489695" y="36004"/>
                                </a:lnTo>
                                <a:lnTo>
                                  <a:pt x="2472283" y="61772"/>
                                </a:lnTo>
                                <a:lnTo>
                                  <a:pt x="2465895" y="93332"/>
                                </a:lnTo>
                                <a:lnTo>
                                  <a:pt x="2465895" y="417588"/>
                                </a:lnTo>
                                <a:lnTo>
                                  <a:pt x="2472283" y="449148"/>
                                </a:lnTo>
                                <a:lnTo>
                                  <a:pt x="2489695" y="474916"/>
                                </a:lnTo>
                                <a:lnTo>
                                  <a:pt x="2515514" y="492290"/>
                                </a:lnTo>
                                <a:lnTo>
                                  <a:pt x="2547137" y="498652"/>
                                </a:lnTo>
                                <a:lnTo>
                                  <a:pt x="3207982" y="498652"/>
                                </a:lnTo>
                                <a:lnTo>
                                  <a:pt x="3239592" y="492290"/>
                                </a:lnTo>
                                <a:lnTo>
                                  <a:pt x="3265424" y="474916"/>
                                </a:lnTo>
                                <a:lnTo>
                                  <a:pt x="3282835" y="449148"/>
                                </a:lnTo>
                                <a:lnTo>
                                  <a:pt x="3289223" y="417588"/>
                                </a:lnTo>
                                <a:lnTo>
                                  <a:pt x="3289223" y="93332"/>
                                </a:lnTo>
                                <a:close/>
                              </a:path>
                            </a:pathLst>
                          </a:custGeom>
                          <a:solidFill>
                            <a:srgbClr val="46B0E0"/>
                          </a:solidFill>
                        </wps:spPr>
                        <wps:bodyPr wrap="square" lIns="0" tIns="0" rIns="0" bIns="0" rtlCol="0">
                          <a:prstTxWarp prst="textNoShape">
                            <a:avLst/>
                          </a:prstTxWarp>
                          <a:noAutofit/>
                        </wps:bodyPr>
                      </wps:wsp>
                      <wps:wsp>
                        <wps:cNvPr id="261" name="Graphic 261"/>
                        <wps:cNvSpPr/>
                        <wps:spPr>
                          <a:xfrm>
                            <a:off x="393221" y="4"/>
                            <a:ext cx="3244215" cy="478790"/>
                          </a:xfrm>
                          <a:custGeom>
                            <a:avLst/>
                            <a:gdLst/>
                            <a:ahLst/>
                            <a:cxnLst/>
                            <a:rect l="l" t="t" r="r" b="b"/>
                            <a:pathLst>
                              <a:path w="3244215" h="478790">
                                <a:moveTo>
                                  <a:pt x="712736" y="76987"/>
                                </a:moveTo>
                                <a:lnTo>
                                  <a:pt x="706678" y="47015"/>
                                </a:lnTo>
                                <a:lnTo>
                                  <a:pt x="690143" y="22555"/>
                                </a:lnTo>
                                <a:lnTo>
                                  <a:pt x="665619" y="6057"/>
                                </a:lnTo>
                                <a:lnTo>
                                  <a:pt x="635596" y="0"/>
                                </a:lnTo>
                                <a:lnTo>
                                  <a:pt x="77152" y="0"/>
                                </a:lnTo>
                                <a:lnTo>
                                  <a:pt x="47117" y="6057"/>
                                </a:lnTo>
                                <a:lnTo>
                                  <a:pt x="22606" y="22555"/>
                                </a:lnTo>
                                <a:lnTo>
                                  <a:pt x="6070" y="47015"/>
                                </a:lnTo>
                                <a:lnTo>
                                  <a:pt x="0" y="76987"/>
                                </a:lnTo>
                                <a:lnTo>
                                  <a:pt x="0" y="384898"/>
                                </a:lnTo>
                                <a:lnTo>
                                  <a:pt x="6070" y="414883"/>
                                </a:lnTo>
                                <a:lnTo>
                                  <a:pt x="22606" y="439356"/>
                                </a:lnTo>
                                <a:lnTo>
                                  <a:pt x="47117" y="455841"/>
                                </a:lnTo>
                                <a:lnTo>
                                  <a:pt x="77152" y="461873"/>
                                </a:lnTo>
                                <a:lnTo>
                                  <a:pt x="635596" y="461873"/>
                                </a:lnTo>
                                <a:lnTo>
                                  <a:pt x="665619" y="455841"/>
                                </a:lnTo>
                                <a:lnTo>
                                  <a:pt x="690143" y="439356"/>
                                </a:lnTo>
                                <a:lnTo>
                                  <a:pt x="706678" y="414883"/>
                                </a:lnTo>
                                <a:lnTo>
                                  <a:pt x="712736" y="384898"/>
                                </a:lnTo>
                                <a:lnTo>
                                  <a:pt x="712736" y="76987"/>
                                </a:lnTo>
                                <a:close/>
                              </a:path>
                              <a:path w="3244215" h="478790">
                                <a:moveTo>
                                  <a:pt x="2138197" y="89242"/>
                                </a:moveTo>
                                <a:lnTo>
                                  <a:pt x="2132139" y="59283"/>
                                </a:lnTo>
                                <a:lnTo>
                                  <a:pt x="2115604" y="34810"/>
                                </a:lnTo>
                                <a:lnTo>
                                  <a:pt x="2091080" y="18313"/>
                                </a:lnTo>
                                <a:lnTo>
                                  <a:pt x="2061057" y="12268"/>
                                </a:lnTo>
                                <a:lnTo>
                                  <a:pt x="1502613" y="12268"/>
                                </a:lnTo>
                                <a:lnTo>
                                  <a:pt x="1472590" y="18313"/>
                                </a:lnTo>
                                <a:lnTo>
                                  <a:pt x="1448066" y="34810"/>
                                </a:lnTo>
                                <a:lnTo>
                                  <a:pt x="1431531" y="59283"/>
                                </a:lnTo>
                                <a:lnTo>
                                  <a:pt x="1425473" y="89242"/>
                                </a:lnTo>
                                <a:lnTo>
                                  <a:pt x="1425473" y="397154"/>
                                </a:lnTo>
                                <a:lnTo>
                                  <a:pt x="1431531" y="427151"/>
                                </a:lnTo>
                                <a:lnTo>
                                  <a:pt x="1448066" y="451612"/>
                                </a:lnTo>
                                <a:lnTo>
                                  <a:pt x="1472590" y="468096"/>
                                </a:lnTo>
                                <a:lnTo>
                                  <a:pt x="1502613" y="474141"/>
                                </a:lnTo>
                                <a:lnTo>
                                  <a:pt x="2061057" y="474141"/>
                                </a:lnTo>
                                <a:lnTo>
                                  <a:pt x="2091080" y="468096"/>
                                </a:lnTo>
                                <a:lnTo>
                                  <a:pt x="2115604" y="451612"/>
                                </a:lnTo>
                                <a:lnTo>
                                  <a:pt x="2132139" y="427151"/>
                                </a:lnTo>
                                <a:lnTo>
                                  <a:pt x="2138197" y="397154"/>
                                </a:lnTo>
                                <a:lnTo>
                                  <a:pt x="2138197" y="89242"/>
                                </a:lnTo>
                                <a:close/>
                              </a:path>
                              <a:path w="3244215" h="478790">
                                <a:moveTo>
                                  <a:pt x="3244164" y="110363"/>
                                </a:moveTo>
                                <a:lnTo>
                                  <a:pt x="3238360" y="81737"/>
                                </a:lnTo>
                                <a:lnTo>
                                  <a:pt x="3222561" y="58343"/>
                                </a:lnTo>
                                <a:lnTo>
                                  <a:pt x="3199117" y="42570"/>
                                </a:lnTo>
                                <a:lnTo>
                                  <a:pt x="3170428" y="36791"/>
                                </a:lnTo>
                                <a:lnTo>
                                  <a:pt x="2564206" y="36791"/>
                                </a:lnTo>
                                <a:lnTo>
                                  <a:pt x="2535517" y="42570"/>
                                </a:lnTo>
                                <a:lnTo>
                                  <a:pt x="2512072" y="58343"/>
                                </a:lnTo>
                                <a:lnTo>
                                  <a:pt x="2496274" y="81737"/>
                                </a:lnTo>
                                <a:lnTo>
                                  <a:pt x="2490470" y="110363"/>
                                </a:lnTo>
                                <a:lnTo>
                                  <a:pt x="2490470" y="404660"/>
                                </a:lnTo>
                                <a:lnTo>
                                  <a:pt x="2496274" y="433311"/>
                                </a:lnTo>
                                <a:lnTo>
                                  <a:pt x="2512072" y="456692"/>
                                </a:lnTo>
                                <a:lnTo>
                                  <a:pt x="2535517" y="472452"/>
                                </a:lnTo>
                                <a:lnTo>
                                  <a:pt x="2564206" y="478231"/>
                                </a:lnTo>
                                <a:lnTo>
                                  <a:pt x="3170428" y="478231"/>
                                </a:lnTo>
                                <a:lnTo>
                                  <a:pt x="3199117" y="472452"/>
                                </a:lnTo>
                                <a:lnTo>
                                  <a:pt x="3222561" y="456692"/>
                                </a:lnTo>
                                <a:lnTo>
                                  <a:pt x="3238360" y="433311"/>
                                </a:lnTo>
                                <a:lnTo>
                                  <a:pt x="3244164" y="404660"/>
                                </a:lnTo>
                                <a:lnTo>
                                  <a:pt x="3244164" y="110363"/>
                                </a:lnTo>
                                <a:close/>
                              </a:path>
                            </a:pathLst>
                          </a:custGeom>
                          <a:solidFill>
                            <a:srgbClr val="E97031"/>
                          </a:solidFill>
                        </wps:spPr>
                        <wps:bodyPr wrap="square" lIns="0" tIns="0" rIns="0" bIns="0" rtlCol="0">
                          <a:prstTxWarp prst="textNoShape">
                            <a:avLst/>
                          </a:prstTxWarp>
                          <a:noAutofit/>
                        </wps:bodyPr>
                      </wps:wsp>
                      <wps:wsp>
                        <wps:cNvPr id="262" name="Graphic 262"/>
                        <wps:cNvSpPr/>
                        <wps:spPr>
                          <a:xfrm>
                            <a:off x="368244" y="463919"/>
                            <a:ext cx="382270" cy="213995"/>
                          </a:xfrm>
                          <a:custGeom>
                            <a:avLst/>
                            <a:gdLst/>
                            <a:ahLst/>
                            <a:cxnLst/>
                            <a:rect l="l" t="t" r="r" b="b"/>
                            <a:pathLst>
                              <a:path w="382270" h="213995">
                                <a:moveTo>
                                  <a:pt x="343869" y="15296"/>
                                </a:moveTo>
                                <a:lnTo>
                                  <a:pt x="0" y="204437"/>
                                </a:lnTo>
                                <a:lnTo>
                                  <a:pt x="4915" y="213389"/>
                                </a:lnTo>
                                <a:lnTo>
                                  <a:pt x="348798" y="24213"/>
                                </a:lnTo>
                                <a:lnTo>
                                  <a:pt x="343869" y="15296"/>
                                </a:lnTo>
                                <a:close/>
                              </a:path>
                              <a:path w="382270" h="213995">
                                <a:moveTo>
                                  <a:pt x="373958" y="11989"/>
                                </a:moveTo>
                                <a:lnTo>
                                  <a:pt x="349880" y="11989"/>
                                </a:lnTo>
                                <a:lnTo>
                                  <a:pt x="354795" y="20913"/>
                                </a:lnTo>
                                <a:lnTo>
                                  <a:pt x="348798" y="24213"/>
                                </a:lnTo>
                                <a:lnTo>
                                  <a:pt x="356229" y="37658"/>
                                </a:lnTo>
                                <a:lnTo>
                                  <a:pt x="373958" y="11989"/>
                                </a:lnTo>
                                <a:close/>
                              </a:path>
                              <a:path w="382270" h="213995">
                                <a:moveTo>
                                  <a:pt x="349880" y="11989"/>
                                </a:moveTo>
                                <a:lnTo>
                                  <a:pt x="343869" y="15296"/>
                                </a:lnTo>
                                <a:lnTo>
                                  <a:pt x="348798" y="24213"/>
                                </a:lnTo>
                                <a:lnTo>
                                  <a:pt x="354795" y="20913"/>
                                </a:lnTo>
                                <a:lnTo>
                                  <a:pt x="349880" y="11989"/>
                                </a:lnTo>
                                <a:close/>
                              </a:path>
                              <a:path w="382270" h="213995">
                                <a:moveTo>
                                  <a:pt x="382240" y="0"/>
                                </a:moveTo>
                                <a:lnTo>
                                  <a:pt x="336431" y="1839"/>
                                </a:lnTo>
                                <a:lnTo>
                                  <a:pt x="343869" y="15296"/>
                                </a:lnTo>
                                <a:lnTo>
                                  <a:pt x="349880" y="11989"/>
                                </a:lnTo>
                                <a:lnTo>
                                  <a:pt x="373958" y="11989"/>
                                </a:lnTo>
                                <a:lnTo>
                                  <a:pt x="382240" y="0"/>
                                </a:lnTo>
                                <a:close/>
                              </a:path>
                            </a:pathLst>
                          </a:custGeom>
                          <a:solidFill>
                            <a:srgbClr val="155F82"/>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47" cstate="print"/>
                          <a:stretch>
                            <a:fillRect/>
                          </a:stretch>
                        </pic:blipFill>
                        <pic:spPr>
                          <a:xfrm>
                            <a:off x="2021524" y="476181"/>
                            <a:ext cx="154766" cy="196774"/>
                          </a:xfrm>
                          <a:prstGeom prst="rect">
                            <a:avLst/>
                          </a:prstGeom>
                        </pic:spPr>
                      </pic:pic>
                      <wps:wsp>
                        <wps:cNvPr id="264" name="Graphic 264"/>
                        <wps:cNvSpPr/>
                        <wps:spPr>
                          <a:xfrm>
                            <a:off x="751640" y="450231"/>
                            <a:ext cx="2510155" cy="233679"/>
                          </a:xfrm>
                          <a:custGeom>
                            <a:avLst/>
                            <a:gdLst/>
                            <a:ahLst/>
                            <a:cxnLst/>
                            <a:rect l="l" t="t" r="r" b="b"/>
                            <a:pathLst>
                              <a:path w="2510155" h="233679">
                                <a:moveTo>
                                  <a:pt x="1276565" y="213017"/>
                                </a:moveTo>
                                <a:lnTo>
                                  <a:pt x="44919" y="15773"/>
                                </a:lnTo>
                                <a:lnTo>
                                  <a:pt x="45808" y="14033"/>
                                </a:lnTo>
                                <a:lnTo>
                                  <a:pt x="41440" y="14008"/>
                                </a:lnTo>
                                <a:lnTo>
                                  <a:pt x="43688" y="0"/>
                                </a:lnTo>
                                <a:lnTo>
                                  <a:pt x="0" y="13690"/>
                                </a:lnTo>
                                <a:lnTo>
                                  <a:pt x="27241" y="50457"/>
                                </a:lnTo>
                                <a:lnTo>
                                  <a:pt x="33655" y="37858"/>
                                </a:lnTo>
                                <a:lnTo>
                                  <a:pt x="37211" y="40398"/>
                                </a:lnTo>
                                <a:lnTo>
                                  <a:pt x="37515" y="38493"/>
                                </a:lnTo>
                                <a:lnTo>
                                  <a:pt x="421284" y="233121"/>
                                </a:lnTo>
                                <a:lnTo>
                                  <a:pt x="425932" y="224015"/>
                                </a:lnTo>
                                <a:lnTo>
                                  <a:pt x="39217" y="27863"/>
                                </a:lnTo>
                                <a:lnTo>
                                  <a:pt x="39420" y="26530"/>
                                </a:lnTo>
                                <a:lnTo>
                                  <a:pt x="40043" y="25336"/>
                                </a:lnTo>
                                <a:lnTo>
                                  <a:pt x="1274991" y="223100"/>
                                </a:lnTo>
                                <a:lnTo>
                                  <a:pt x="1276565" y="213017"/>
                                </a:lnTo>
                                <a:close/>
                              </a:path>
                              <a:path w="2510155" h="233679">
                                <a:moveTo>
                                  <a:pt x="2509583" y="30048"/>
                                </a:moveTo>
                                <a:lnTo>
                                  <a:pt x="2463838" y="30797"/>
                                </a:lnTo>
                                <a:lnTo>
                                  <a:pt x="2470886" y="44361"/>
                                </a:lnTo>
                                <a:lnTo>
                                  <a:pt x="2123516" y="224396"/>
                                </a:lnTo>
                                <a:lnTo>
                                  <a:pt x="2128291" y="233464"/>
                                </a:lnTo>
                                <a:lnTo>
                                  <a:pt x="2475611" y="53441"/>
                                </a:lnTo>
                                <a:lnTo>
                                  <a:pt x="2482685" y="67043"/>
                                </a:lnTo>
                                <a:lnTo>
                                  <a:pt x="2501455" y="41211"/>
                                </a:lnTo>
                                <a:lnTo>
                                  <a:pt x="2509583" y="30048"/>
                                </a:lnTo>
                                <a:close/>
                              </a:path>
                            </a:pathLst>
                          </a:custGeom>
                          <a:solidFill>
                            <a:srgbClr val="155F82"/>
                          </a:solidFill>
                        </wps:spPr>
                        <wps:bodyPr wrap="square" lIns="0" tIns="0" rIns="0" bIns="0" rtlCol="0">
                          <a:prstTxWarp prst="textNoShape">
                            <a:avLst/>
                          </a:prstTxWarp>
                          <a:noAutofit/>
                        </wps:bodyPr>
                      </wps:wsp>
                      <wps:wsp>
                        <wps:cNvPr id="265" name="Graphic 265"/>
                        <wps:cNvSpPr/>
                        <wps:spPr>
                          <a:xfrm>
                            <a:off x="3330179" y="678534"/>
                            <a:ext cx="495934" cy="486409"/>
                          </a:xfrm>
                          <a:custGeom>
                            <a:avLst/>
                            <a:gdLst/>
                            <a:ahLst/>
                            <a:cxnLst/>
                            <a:rect l="l" t="t" r="r" b="b"/>
                            <a:pathLst>
                              <a:path w="495934" h="486409">
                                <a:moveTo>
                                  <a:pt x="414395" y="0"/>
                                </a:moveTo>
                                <a:lnTo>
                                  <a:pt x="81240" y="0"/>
                                </a:lnTo>
                                <a:lnTo>
                                  <a:pt x="49624" y="6370"/>
                                </a:lnTo>
                                <a:lnTo>
                                  <a:pt x="23800" y="23745"/>
                                </a:lnTo>
                                <a:lnTo>
                                  <a:pt x="6386" y="49515"/>
                                </a:lnTo>
                                <a:lnTo>
                                  <a:pt x="0" y="81073"/>
                                </a:lnTo>
                                <a:lnTo>
                                  <a:pt x="0" y="405333"/>
                                </a:lnTo>
                                <a:lnTo>
                                  <a:pt x="6386" y="436889"/>
                                </a:lnTo>
                                <a:lnTo>
                                  <a:pt x="23800" y="462657"/>
                                </a:lnTo>
                                <a:lnTo>
                                  <a:pt x="49624" y="480031"/>
                                </a:lnTo>
                                <a:lnTo>
                                  <a:pt x="81240" y="486402"/>
                                </a:lnTo>
                                <a:lnTo>
                                  <a:pt x="414395" y="486402"/>
                                </a:lnTo>
                                <a:lnTo>
                                  <a:pt x="446011" y="480031"/>
                                </a:lnTo>
                                <a:lnTo>
                                  <a:pt x="471835" y="462657"/>
                                </a:lnTo>
                                <a:lnTo>
                                  <a:pt x="489249" y="436889"/>
                                </a:lnTo>
                                <a:lnTo>
                                  <a:pt x="495635" y="405333"/>
                                </a:lnTo>
                                <a:lnTo>
                                  <a:pt x="495635" y="81073"/>
                                </a:lnTo>
                                <a:lnTo>
                                  <a:pt x="489249" y="49515"/>
                                </a:lnTo>
                                <a:lnTo>
                                  <a:pt x="471835" y="23745"/>
                                </a:lnTo>
                                <a:lnTo>
                                  <a:pt x="446011" y="6370"/>
                                </a:lnTo>
                                <a:lnTo>
                                  <a:pt x="414395" y="0"/>
                                </a:lnTo>
                                <a:close/>
                              </a:path>
                            </a:pathLst>
                          </a:custGeom>
                          <a:solidFill>
                            <a:srgbClr val="46B0E0"/>
                          </a:solidFill>
                        </wps:spPr>
                        <wps:bodyPr wrap="square" lIns="0" tIns="0" rIns="0" bIns="0" rtlCol="0">
                          <a:prstTxWarp prst="textNoShape">
                            <a:avLst/>
                          </a:prstTxWarp>
                          <a:noAutofit/>
                        </wps:bodyPr>
                      </wps:wsp>
                      <wps:wsp>
                        <wps:cNvPr id="266" name="Graphic 266"/>
                        <wps:cNvSpPr/>
                        <wps:spPr>
                          <a:xfrm>
                            <a:off x="2177101" y="467948"/>
                            <a:ext cx="1405890" cy="218440"/>
                          </a:xfrm>
                          <a:custGeom>
                            <a:avLst/>
                            <a:gdLst/>
                            <a:ahLst/>
                            <a:cxnLst/>
                            <a:rect l="l" t="t" r="r" b="b"/>
                            <a:pathLst>
                              <a:path w="1405890" h="218440">
                                <a:moveTo>
                                  <a:pt x="701941" y="206032"/>
                                </a:moveTo>
                                <a:lnTo>
                                  <a:pt x="40767" y="14770"/>
                                </a:lnTo>
                                <a:lnTo>
                                  <a:pt x="41325" y="12877"/>
                                </a:lnTo>
                                <a:lnTo>
                                  <a:pt x="45059" y="0"/>
                                </a:lnTo>
                                <a:lnTo>
                                  <a:pt x="0" y="8242"/>
                                </a:lnTo>
                                <a:lnTo>
                                  <a:pt x="33655" y="39281"/>
                                </a:lnTo>
                                <a:lnTo>
                                  <a:pt x="37922" y="24587"/>
                                </a:lnTo>
                                <a:lnTo>
                                  <a:pt x="699147" y="215836"/>
                                </a:lnTo>
                                <a:lnTo>
                                  <a:pt x="701941" y="206032"/>
                                </a:lnTo>
                                <a:close/>
                              </a:path>
                              <a:path w="1405890" h="218440">
                                <a:moveTo>
                                  <a:pt x="1405394" y="209346"/>
                                </a:moveTo>
                                <a:lnTo>
                                  <a:pt x="1122768" y="29972"/>
                                </a:lnTo>
                                <a:lnTo>
                                  <a:pt x="1125093" y="26327"/>
                                </a:lnTo>
                                <a:lnTo>
                                  <a:pt x="1131023" y="17030"/>
                                </a:lnTo>
                                <a:lnTo>
                                  <a:pt x="1085481" y="12331"/>
                                </a:lnTo>
                                <a:lnTo>
                                  <a:pt x="1109040" y="51536"/>
                                </a:lnTo>
                                <a:lnTo>
                                  <a:pt x="1117295" y="38582"/>
                                </a:lnTo>
                                <a:lnTo>
                                  <a:pt x="1399933" y="217970"/>
                                </a:lnTo>
                                <a:lnTo>
                                  <a:pt x="1405394" y="209346"/>
                                </a:lnTo>
                                <a:close/>
                              </a:path>
                            </a:pathLst>
                          </a:custGeom>
                          <a:solidFill>
                            <a:srgbClr val="155F82"/>
                          </a:solidFill>
                        </wps:spPr>
                        <wps:bodyPr wrap="square" lIns="0" tIns="0" rIns="0" bIns="0" rtlCol="0">
                          <a:prstTxWarp prst="textNoShape">
                            <a:avLst/>
                          </a:prstTxWarp>
                          <a:noAutofit/>
                        </wps:bodyPr>
                      </wps:wsp>
                      <wps:wsp>
                        <wps:cNvPr id="267" name="Textbox 267"/>
                        <wps:cNvSpPr txBox="1"/>
                        <wps:spPr>
                          <a:xfrm>
                            <a:off x="437266" y="88987"/>
                            <a:ext cx="639534" cy="361244"/>
                          </a:xfrm>
                          <a:prstGeom prst="rect">
                            <a:avLst/>
                          </a:prstGeom>
                        </wps:spPr>
                        <wps:txbx>
                          <w:txbxContent>
                            <w:p w14:paraId="7A98CBEC" w14:textId="77777777" w:rsidR="0086673E" w:rsidRDefault="0086673E">
                              <w:pPr>
                                <w:spacing w:line="273" w:lineRule="auto"/>
                                <w:ind w:right="18"/>
                                <w:jc w:val="center"/>
                                <w:rPr>
                                  <w:rFonts w:ascii="Trebuchet MS"/>
                                  <w:b/>
                                  <w:sz w:val="11"/>
                                </w:rPr>
                              </w:pPr>
                              <w:r w:rsidRPr="00E16494">
                                <w:rPr>
                                  <w:rFonts w:ascii="Trebuchet MS"/>
                                  <w:b/>
                                  <w:color w:val="FFFFFF"/>
                                  <w:spacing w:val="-4"/>
                                  <w:sz w:val="11"/>
                                </w:rPr>
                                <w:t>Gi</w:t>
                              </w:r>
                              <w:r w:rsidRPr="00E16494">
                                <w:rPr>
                                  <w:rFonts w:ascii="Trebuchet MS"/>
                                  <w:b/>
                                  <w:color w:val="FFFFFF"/>
                                  <w:spacing w:val="-4"/>
                                  <w:sz w:val="11"/>
                                </w:rPr>
                                <w:t>ả</w:t>
                              </w:r>
                              <w:r w:rsidRPr="00E16494">
                                <w:rPr>
                                  <w:rFonts w:ascii="Trebuchet MS"/>
                                  <w:b/>
                                  <w:color w:val="FFFFFF"/>
                                  <w:spacing w:val="-4"/>
                                  <w:sz w:val="11"/>
                                </w:rPr>
                                <w:t>m thi</w:t>
                              </w:r>
                              <w:r w:rsidRPr="00E16494">
                                <w:rPr>
                                  <w:rFonts w:ascii="Trebuchet MS"/>
                                  <w:b/>
                                  <w:color w:val="FFFFFF"/>
                                  <w:spacing w:val="-4"/>
                                  <w:sz w:val="11"/>
                                </w:rPr>
                                <w:t>ể</w:t>
                              </w:r>
                              <w:r w:rsidRPr="00E16494">
                                <w:rPr>
                                  <w:rFonts w:ascii="Trebuchet MS"/>
                                  <w:b/>
                                  <w:color w:val="FFFFFF"/>
                                  <w:spacing w:val="-4"/>
                                  <w:sz w:val="11"/>
                                </w:rPr>
                                <w:t>u r</w:t>
                              </w:r>
                              <w:r w:rsidRPr="00E16494">
                                <w:rPr>
                                  <w:rFonts w:ascii="Trebuchet MS"/>
                                  <w:b/>
                                  <w:color w:val="FFFFFF"/>
                                  <w:spacing w:val="-4"/>
                                  <w:sz w:val="11"/>
                                </w:rPr>
                                <w:t>à</w:t>
                              </w:r>
                              <w:r w:rsidRPr="00E16494">
                                <w:rPr>
                                  <w:rFonts w:ascii="Trebuchet MS"/>
                                  <w:b/>
                                  <w:color w:val="FFFFFF"/>
                                  <w:spacing w:val="-4"/>
                                  <w:sz w:val="11"/>
                                </w:rPr>
                                <w:t>o c</w:t>
                              </w:r>
                              <w:r w:rsidRPr="00E16494">
                                <w:rPr>
                                  <w:rFonts w:ascii="Trebuchet MS"/>
                                  <w:b/>
                                  <w:color w:val="FFFFFF"/>
                                  <w:spacing w:val="-4"/>
                                  <w:sz w:val="11"/>
                                </w:rPr>
                                <w:t>ả</w:t>
                              </w:r>
                              <w:r w:rsidRPr="00E16494">
                                <w:rPr>
                                  <w:rFonts w:ascii="Trebuchet MS"/>
                                  <w:b/>
                                  <w:color w:val="FFFFFF"/>
                                  <w:spacing w:val="-4"/>
                                  <w:sz w:val="11"/>
                                </w:rPr>
                                <w:t xml:space="preserve">n </w:t>
                              </w:r>
                              <w:r w:rsidRPr="00E16494">
                                <w:rPr>
                                  <w:rFonts w:ascii="Trebuchet MS"/>
                                  <w:b/>
                                  <w:color w:val="FFFFFF"/>
                                  <w:spacing w:val="-4"/>
                                  <w:sz w:val="11"/>
                                </w:rPr>
                                <w:t>đố</w:t>
                              </w:r>
                              <w:r w:rsidRPr="00E16494">
                                <w:rPr>
                                  <w:rFonts w:ascii="Trebuchet MS"/>
                                  <w:b/>
                                  <w:color w:val="FFFFFF"/>
                                  <w:spacing w:val="-4"/>
                                  <w:sz w:val="11"/>
                                </w:rPr>
                                <w:t>i v</w:t>
                              </w:r>
                              <w:r w:rsidRPr="00E16494">
                                <w:rPr>
                                  <w:rFonts w:ascii="Trebuchet MS"/>
                                  <w:b/>
                                  <w:color w:val="FFFFFF"/>
                                  <w:spacing w:val="-4"/>
                                  <w:sz w:val="11"/>
                                </w:rPr>
                                <w:t>ớ</w:t>
                              </w:r>
                              <w:r w:rsidRPr="00E16494">
                                <w:rPr>
                                  <w:rFonts w:ascii="Trebuchet MS"/>
                                  <w:b/>
                                  <w:color w:val="FFFFFF"/>
                                  <w:spacing w:val="-4"/>
                                  <w:sz w:val="11"/>
                                </w:rPr>
                                <w:t>i Th</w:t>
                              </w:r>
                              <w:r w:rsidRPr="00E16494">
                                <w:rPr>
                                  <w:rFonts w:ascii="Trebuchet MS"/>
                                  <w:b/>
                                  <w:color w:val="FFFFFF"/>
                                  <w:spacing w:val="-4"/>
                                  <w:sz w:val="11"/>
                                </w:rPr>
                                <w:t>ươ</w:t>
                              </w:r>
                              <w:r w:rsidRPr="00E16494">
                                <w:rPr>
                                  <w:rFonts w:ascii="Trebuchet MS"/>
                                  <w:b/>
                                  <w:color w:val="FFFFFF"/>
                                  <w:spacing w:val="-4"/>
                                  <w:sz w:val="11"/>
                                </w:rPr>
                                <w:t>ng m</w:t>
                              </w:r>
                              <w:r w:rsidRPr="00E16494">
                                <w:rPr>
                                  <w:rFonts w:ascii="Trebuchet MS"/>
                                  <w:b/>
                                  <w:color w:val="FFFFFF"/>
                                  <w:spacing w:val="-4"/>
                                  <w:sz w:val="11"/>
                                </w:rPr>
                                <w:t>ạ</w:t>
                              </w:r>
                              <w:r w:rsidRPr="00E16494">
                                <w:rPr>
                                  <w:rFonts w:ascii="Trebuchet MS"/>
                                  <w:b/>
                                  <w:color w:val="FFFFFF"/>
                                  <w:spacing w:val="-4"/>
                                  <w:sz w:val="11"/>
                                </w:rPr>
                                <w:t>i D</w:t>
                              </w:r>
                              <w:r w:rsidRPr="00E16494">
                                <w:rPr>
                                  <w:rFonts w:ascii="Trebuchet MS"/>
                                  <w:b/>
                                  <w:color w:val="FFFFFF"/>
                                  <w:spacing w:val="-4"/>
                                  <w:sz w:val="11"/>
                                </w:rPr>
                                <w:t>ị</w:t>
                              </w:r>
                              <w:r w:rsidRPr="00E16494">
                                <w:rPr>
                                  <w:rFonts w:ascii="Trebuchet MS"/>
                                  <w:b/>
                                  <w:color w:val="FFFFFF"/>
                                  <w:spacing w:val="-4"/>
                                  <w:sz w:val="11"/>
                                </w:rPr>
                                <w:t>ch v</w:t>
                              </w:r>
                              <w:r w:rsidRPr="00E16494">
                                <w:rPr>
                                  <w:rFonts w:ascii="Trebuchet MS"/>
                                  <w:b/>
                                  <w:color w:val="FFFFFF"/>
                                  <w:spacing w:val="-4"/>
                                  <w:sz w:val="11"/>
                                </w:rPr>
                                <w:t>ụ</w:t>
                              </w:r>
                            </w:p>
                          </w:txbxContent>
                        </wps:txbx>
                        <wps:bodyPr wrap="square" lIns="0" tIns="0" rIns="0" bIns="0" rtlCol="0">
                          <a:noAutofit/>
                        </wps:bodyPr>
                      </wps:wsp>
                      <wps:wsp>
                        <wps:cNvPr id="268" name="Textbox 268"/>
                        <wps:cNvSpPr txBox="1"/>
                        <wps:spPr>
                          <a:xfrm>
                            <a:off x="1835300" y="145749"/>
                            <a:ext cx="649635" cy="287626"/>
                          </a:xfrm>
                          <a:prstGeom prst="rect">
                            <a:avLst/>
                          </a:prstGeom>
                        </wps:spPr>
                        <wps:txbx>
                          <w:txbxContent>
                            <w:p w14:paraId="2AAF7FAB" w14:textId="77777777" w:rsidR="0086673E" w:rsidRDefault="0086673E" w:rsidP="00E16494">
                              <w:pPr>
                                <w:spacing w:before="21"/>
                                <w:ind w:left="32"/>
                                <w:jc w:val="center"/>
                                <w:rPr>
                                  <w:rFonts w:ascii="Trebuchet MS"/>
                                  <w:b/>
                                  <w:sz w:val="11"/>
                                </w:rPr>
                              </w:pPr>
                              <w:r w:rsidRPr="00E16494">
                                <w:rPr>
                                  <w:rFonts w:ascii="Trebuchet MS"/>
                                  <w:b/>
                                  <w:color w:val="FFFFFF"/>
                                  <w:spacing w:val="-5"/>
                                  <w:sz w:val="11"/>
                                </w:rPr>
                                <w:t>Gi</w:t>
                              </w:r>
                              <w:r w:rsidRPr="00E16494">
                                <w:rPr>
                                  <w:rFonts w:ascii="Trebuchet MS"/>
                                  <w:b/>
                                  <w:color w:val="FFFFFF"/>
                                  <w:spacing w:val="-5"/>
                                  <w:sz w:val="11"/>
                                </w:rPr>
                                <w:t>ả</w:t>
                              </w:r>
                              <w:r w:rsidRPr="00E16494">
                                <w:rPr>
                                  <w:rFonts w:ascii="Trebuchet MS"/>
                                  <w:b/>
                                  <w:color w:val="FFFFFF"/>
                                  <w:spacing w:val="-5"/>
                                  <w:sz w:val="11"/>
                                </w:rPr>
                                <w:t>m thi</w:t>
                              </w:r>
                              <w:r w:rsidRPr="00E16494">
                                <w:rPr>
                                  <w:rFonts w:ascii="Trebuchet MS"/>
                                  <w:b/>
                                  <w:color w:val="FFFFFF"/>
                                  <w:spacing w:val="-5"/>
                                  <w:sz w:val="11"/>
                                </w:rPr>
                                <w:t>ể</w:t>
                              </w:r>
                              <w:r w:rsidRPr="00E16494">
                                <w:rPr>
                                  <w:rFonts w:ascii="Trebuchet MS"/>
                                  <w:b/>
                                  <w:color w:val="FFFFFF"/>
                                  <w:spacing w:val="-5"/>
                                  <w:sz w:val="11"/>
                                </w:rPr>
                                <w:t>u r</w:t>
                              </w:r>
                              <w:r w:rsidRPr="00E16494">
                                <w:rPr>
                                  <w:rFonts w:ascii="Trebuchet MS"/>
                                  <w:b/>
                                  <w:color w:val="FFFFFF"/>
                                  <w:spacing w:val="-5"/>
                                  <w:sz w:val="11"/>
                                </w:rPr>
                                <w:t>à</w:t>
                              </w:r>
                              <w:r w:rsidRPr="00E16494">
                                <w:rPr>
                                  <w:rFonts w:ascii="Trebuchet MS"/>
                                  <w:b/>
                                  <w:color w:val="FFFFFF"/>
                                  <w:spacing w:val="-5"/>
                                  <w:sz w:val="11"/>
                                </w:rPr>
                                <w:t>o c</w:t>
                              </w:r>
                              <w:r w:rsidRPr="00E16494">
                                <w:rPr>
                                  <w:rFonts w:ascii="Trebuchet MS"/>
                                  <w:b/>
                                  <w:color w:val="FFFFFF"/>
                                  <w:spacing w:val="-5"/>
                                  <w:sz w:val="11"/>
                                </w:rPr>
                                <w:t>ả</w:t>
                              </w:r>
                              <w:r w:rsidRPr="00E16494">
                                <w:rPr>
                                  <w:rFonts w:ascii="Trebuchet MS"/>
                                  <w:b/>
                                  <w:color w:val="FFFFFF"/>
                                  <w:spacing w:val="-5"/>
                                  <w:sz w:val="11"/>
                                </w:rPr>
                                <w:t xml:space="preserve">n </w:t>
                              </w:r>
                              <w:r w:rsidRPr="00E16494">
                                <w:rPr>
                                  <w:rFonts w:ascii="Trebuchet MS"/>
                                  <w:b/>
                                  <w:color w:val="FFFFFF"/>
                                  <w:spacing w:val="-5"/>
                                  <w:sz w:val="11"/>
                                </w:rPr>
                                <w:t>đố</w:t>
                              </w:r>
                              <w:r w:rsidRPr="00E16494">
                                <w:rPr>
                                  <w:rFonts w:ascii="Trebuchet MS"/>
                                  <w:b/>
                                  <w:color w:val="FFFFFF"/>
                                  <w:spacing w:val="-5"/>
                                  <w:sz w:val="11"/>
                                </w:rPr>
                                <w:t>i v</w:t>
                              </w:r>
                              <w:r w:rsidRPr="00E16494">
                                <w:rPr>
                                  <w:rFonts w:ascii="Trebuchet MS"/>
                                  <w:b/>
                                  <w:color w:val="FFFFFF"/>
                                  <w:spacing w:val="-5"/>
                                  <w:sz w:val="11"/>
                                </w:rPr>
                                <w:t>ớ</w:t>
                              </w:r>
                              <w:r w:rsidRPr="00E16494">
                                <w:rPr>
                                  <w:rFonts w:ascii="Trebuchet MS"/>
                                  <w:b/>
                                  <w:color w:val="FFFFFF"/>
                                  <w:spacing w:val="-5"/>
                                  <w:sz w:val="11"/>
                                </w:rPr>
                                <w:t>i D</w:t>
                              </w:r>
                              <w:r w:rsidRPr="00E16494">
                                <w:rPr>
                                  <w:rFonts w:ascii="Trebuchet MS"/>
                                  <w:b/>
                                  <w:color w:val="FFFFFF"/>
                                  <w:spacing w:val="-5"/>
                                  <w:sz w:val="11"/>
                                </w:rPr>
                                <w:t>ò</w:t>
                              </w:r>
                              <w:r w:rsidRPr="00E16494">
                                <w:rPr>
                                  <w:rFonts w:ascii="Trebuchet MS"/>
                                  <w:b/>
                                  <w:color w:val="FFFFFF"/>
                                  <w:spacing w:val="-5"/>
                                  <w:sz w:val="11"/>
                                </w:rPr>
                                <w:t>ng v</w:t>
                              </w:r>
                              <w:r w:rsidRPr="00E16494">
                                <w:rPr>
                                  <w:rFonts w:ascii="Trebuchet MS"/>
                                  <w:b/>
                                  <w:color w:val="FFFFFF"/>
                                  <w:spacing w:val="-5"/>
                                  <w:sz w:val="11"/>
                                </w:rPr>
                                <w:t>ố</w:t>
                              </w:r>
                              <w:r w:rsidRPr="00E16494">
                                <w:rPr>
                                  <w:rFonts w:ascii="Trebuchet MS"/>
                                  <w:b/>
                                  <w:color w:val="FFFFFF"/>
                                  <w:spacing w:val="-5"/>
                                  <w:sz w:val="11"/>
                                </w:rPr>
                                <w:t>n</w:t>
                              </w:r>
                            </w:p>
                          </w:txbxContent>
                        </wps:txbx>
                        <wps:bodyPr wrap="square" lIns="0" tIns="0" rIns="0" bIns="0" rtlCol="0">
                          <a:noAutofit/>
                        </wps:bodyPr>
                      </wps:wsp>
                      <wps:wsp>
                        <wps:cNvPr id="269" name="Textbox 269"/>
                        <wps:cNvSpPr txBox="1"/>
                        <wps:spPr>
                          <a:xfrm>
                            <a:off x="2911322" y="121683"/>
                            <a:ext cx="657047" cy="304164"/>
                          </a:xfrm>
                          <a:prstGeom prst="rect">
                            <a:avLst/>
                          </a:prstGeom>
                        </wps:spPr>
                        <wps:txbx>
                          <w:txbxContent>
                            <w:p w14:paraId="0111992D" w14:textId="77777777" w:rsidR="0086673E" w:rsidRDefault="0086673E" w:rsidP="00E16494">
                              <w:pPr>
                                <w:spacing w:line="273" w:lineRule="auto"/>
                                <w:ind w:left="200" w:right="18" w:hanging="200"/>
                                <w:jc w:val="center"/>
                                <w:rPr>
                                  <w:rFonts w:ascii="Trebuchet MS"/>
                                  <w:b/>
                                  <w:sz w:val="11"/>
                                </w:rPr>
                              </w:pPr>
                              <w:r w:rsidRPr="00E16494">
                                <w:rPr>
                                  <w:rFonts w:ascii="Trebuchet MS"/>
                                  <w:b/>
                                  <w:color w:val="FFFFFF"/>
                                  <w:spacing w:val="-2"/>
                                  <w:sz w:val="11"/>
                                </w:rPr>
                                <w:t>C</w:t>
                              </w:r>
                              <w:r w:rsidRPr="00E16494">
                                <w:rPr>
                                  <w:rFonts w:ascii="Trebuchet MS"/>
                                  <w:b/>
                                  <w:color w:val="FFFFFF"/>
                                  <w:spacing w:val="-2"/>
                                  <w:sz w:val="11"/>
                                </w:rPr>
                                <w:t>ả</w:t>
                              </w:r>
                              <w:r w:rsidRPr="00E16494">
                                <w:rPr>
                                  <w:rFonts w:ascii="Trebuchet MS"/>
                                  <w:b/>
                                  <w:color w:val="FFFFFF"/>
                                  <w:spacing w:val="-2"/>
                                  <w:sz w:val="11"/>
                                </w:rPr>
                                <w:t>i thi</w:t>
                              </w:r>
                              <w:r w:rsidRPr="00E16494">
                                <w:rPr>
                                  <w:rFonts w:ascii="Trebuchet MS"/>
                                  <w:b/>
                                  <w:color w:val="FFFFFF"/>
                                  <w:spacing w:val="-2"/>
                                  <w:sz w:val="11"/>
                                </w:rPr>
                                <w:t>ệ</w:t>
                              </w:r>
                              <w:r w:rsidRPr="00E16494">
                                <w:rPr>
                                  <w:rFonts w:ascii="Trebuchet MS"/>
                                  <w:b/>
                                  <w:color w:val="FFFFFF"/>
                                  <w:spacing w:val="-2"/>
                                  <w:sz w:val="11"/>
                                </w:rPr>
                                <w:t>n H</w:t>
                              </w:r>
                              <w:r w:rsidRPr="00E16494">
                                <w:rPr>
                                  <w:rFonts w:ascii="Trebuchet MS"/>
                                  <w:b/>
                                  <w:color w:val="FFFFFF"/>
                                  <w:spacing w:val="-2"/>
                                  <w:sz w:val="11"/>
                                </w:rPr>
                                <w:t>ộ</w:t>
                              </w:r>
                              <w:r w:rsidRPr="00E16494">
                                <w:rPr>
                                  <w:rFonts w:ascii="Trebuchet MS"/>
                                  <w:b/>
                                  <w:color w:val="FFFFFF"/>
                                  <w:spacing w:val="-2"/>
                                  <w:sz w:val="11"/>
                                </w:rPr>
                                <w:t>i nh</w:t>
                              </w:r>
                              <w:r w:rsidRPr="00E16494">
                                <w:rPr>
                                  <w:rFonts w:ascii="Trebuchet MS"/>
                                  <w:b/>
                                  <w:color w:val="FFFFFF"/>
                                  <w:spacing w:val="-2"/>
                                  <w:sz w:val="11"/>
                                </w:rPr>
                                <w:t>ậ</w:t>
                              </w:r>
                              <w:r>
                                <w:rPr>
                                  <w:rFonts w:ascii="Trebuchet MS"/>
                                  <w:b/>
                                  <w:color w:val="FFFFFF"/>
                                  <w:spacing w:val="-2"/>
                                  <w:sz w:val="11"/>
                                </w:rPr>
                                <w:t xml:space="preserve">p </w:t>
                              </w:r>
                              <w:r w:rsidRPr="00E16494">
                                <w:rPr>
                                  <w:rFonts w:ascii="Trebuchet MS"/>
                                  <w:b/>
                                  <w:color w:val="FFFFFF"/>
                                  <w:spacing w:val="-2"/>
                                  <w:sz w:val="11"/>
                                </w:rPr>
                                <w:t>T</w:t>
                              </w:r>
                              <w:r w:rsidRPr="00E16494">
                                <w:rPr>
                                  <w:rFonts w:ascii="Trebuchet MS"/>
                                  <w:b/>
                                  <w:color w:val="FFFFFF"/>
                                  <w:spacing w:val="-2"/>
                                  <w:sz w:val="11"/>
                                </w:rPr>
                                <w:t>à</w:t>
                              </w:r>
                              <w:r w:rsidRPr="00E16494">
                                <w:rPr>
                                  <w:rFonts w:ascii="Trebuchet MS"/>
                                  <w:b/>
                                  <w:color w:val="FFFFFF"/>
                                  <w:spacing w:val="-2"/>
                                  <w:sz w:val="11"/>
                                </w:rPr>
                                <w:t>i ch</w:t>
                              </w:r>
                              <w:r w:rsidRPr="00E16494">
                                <w:rPr>
                                  <w:rFonts w:ascii="Trebuchet MS"/>
                                  <w:b/>
                                  <w:color w:val="FFFFFF"/>
                                  <w:spacing w:val="-2"/>
                                  <w:sz w:val="11"/>
                                </w:rPr>
                                <w:t>í</w:t>
                              </w:r>
                              <w:r w:rsidRPr="00E16494">
                                <w:rPr>
                                  <w:rFonts w:ascii="Trebuchet MS"/>
                                  <w:b/>
                                  <w:color w:val="FFFFFF"/>
                                  <w:spacing w:val="-2"/>
                                  <w:sz w:val="11"/>
                                </w:rPr>
                                <w:t>nh &amp; T</w:t>
                              </w:r>
                              <w:r w:rsidRPr="00E16494">
                                <w:rPr>
                                  <w:rFonts w:ascii="Trebuchet MS"/>
                                  <w:b/>
                                  <w:color w:val="FFFFFF"/>
                                  <w:spacing w:val="-2"/>
                                  <w:sz w:val="11"/>
                                </w:rPr>
                                <w:t>à</w:t>
                              </w:r>
                              <w:r w:rsidRPr="00E16494">
                                <w:rPr>
                                  <w:rFonts w:ascii="Trebuchet MS"/>
                                  <w:b/>
                                  <w:color w:val="FFFFFF"/>
                                  <w:spacing w:val="-2"/>
                                  <w:sz w:val="11"/>
                                </w:rPr>
                                <w:t>i ch</w:t>
                              </w:r>
                              <w:r w:rsidRPr="00E16494">
                                <w:rPr>
                                  <w:rFonts w:ascii="Trebuchet MS"/>
                                  <w:b/>
                                  <w:color w:val="FFFFFF"/>
                                  <w:spacing w:val="-2"/>
                                  <w:sz w:val="11"/>
                                </w:rPr>
                                <w:t>í</w:t>
                              </w:r>
                              <w:r w:rsidRPr="00E16494">
                                <w:rPr>
                                  <w:rFonts w:ascii="Trebuchet MS"/>
                                  <w:b/>
                                  <w:color w:val="FFFFFF"/>
                                  <w:spacing w:val="-2"/>
                                  <w:sz w:val="11"/>
                                </w:rPr>
                                <w:t>nh To</w:t>
                              </w:r>
                              <w:r w:rsidRPr="00E16494">
                                <w:rPr>
                                  <w:rFonts w:ascii="Trebuchet MS"/>
                                  <w:b/>
                                  <w:color w:val="FFFFFF"/>
                                  <w:spacing w:val="-2"/>
                                  <w:sz w:val="11"/>
                                </w:rPr>
                                <w:t>à</w:t>
                              </w:r>
                              <w:r w:rsidRPr="00E16494">
                                <w:rPr>
                                  <w:rFonts w:ascii="Trebuchet MS"/>
                                  <w:b/>
                                  <w:color w:val="FFFFFF"/>
                                  <w:spacing w:val="-2"/>
                                  <w:sz w:val="11"/>
                                </w:rPr>
                                <w:t>n di</w:t>
                              </w:r>
                              <w:r w:rsidRPr="00E16494">
                                <w:rPr>
                                  <w:rFonts w:ascii="Trebuchet MS"/>
                                  <w:b/>
                                  <w:color w:val="FFFFFF"/>
                                  <w:spacing w:val="-2"/>
                                  <w:sz w:val="11"/>
                                </w:rPr>
                                <w:t>ệ</w:t>
                              </w:r>
                              <w:r w:rsidRPr="00E16494">
                                <w:rPr>
                                  <w:rFonts w:ascii="Trebuchet MS"/>
                                  <w:b/>
                                  <w:color w:val="FFFFFF"/>
                                  <w:spacing w:val="-2"/>
                                  <w:sz w:val="11"/>
                                </w:rPr>
                                <w:t>n</w:t>
                              </w:r>
                            </w:p>
                          </w:txbxContent>
                        </wps:txbx>
                        <wps:bodyPr wrap="square" lIns="0" tIns="0" rIns="0" bIns="0" rtlCol="0">
                          <a:noAutofit/>
                        </wps:bodyPr>
                      </wps:wsp>
                      <wps:wsp>
                        <wps:cNvPr id="270" name="Textbox 270"/>
                        <wps:cNvSpPr txBox="1"/>
                        <wps:spPr>
                          <a:xfrm>
                            <a:off x="114947" y="740156"/>
                            <a:ext cx="552319" cy="376943"/>
                          </a:xfrm>
                          <a:prstGeom prst="rect">
                            <a:avLst/>
                          </a:prstGeom>
                        </wps:spPr>
                        <wps:txbx>
                          <w:txbxContent>
                            <w:p w14:paraId="4FE27D29" w14:textId="77777777" w:rsidR="0086673E" w:rsidRDefault="0086673E" w:rsidP="00E16494">
                              <w:pPr>
                                <w:tabs>
                                  <w:tab w:val="left" w:pos="1244"/>
                                  <w:tab w:val="left" w:pos="1295"/>
                                </w:tabs>
                                <w:spacing w:before="9" w:line="261" w:lineRule="auto"/>
                                <w:ind w:left="70" w:right="18" w:hanging="71"/>
                                <w:jc w:val="center"/>
                                <w:rPr>
                                  <w:rFonts w:ascii="Trebuchet MS"/>
                                  <w:b/>
                                  <w:sz w:val="11"/>
                                </w:rPr>
                              </w:pPr>
                              <w:r w:rsidRPr="00E16494">
                                <w:rPr>
                                  <w:rFonts w:ascii="Trebuchet MS"/>
                                  <w:b/>
                                  <w:color w:val="FFFFFF"/>
                                  <w:position w:val="1"/>
                                  <w:sz w:val="11"/>
                                </w:rPr>
                                <w:t>M</w:t>
                              </w:r>
                              <w:r w:rsidRPr="00E16494">
                                <w:rPr>
                                  <w:rFonts w:ascii="Trebuchet MS"/>
                                  <w:b/>
                                  <w:color w:val="FFFFFF"/>
                                  <w:position w:val="1"/>
                                  <w:sz w:val="11"/>
                                </w:rPr>
                                <w:t>ở</w:t>
                              </w:r>
                              <w:r w:rsidRPr="00E16494">
                                <w:rPr>
                                  <w:rFonts w:ascii="Trebuchet MS"/>
                                  <w:b/>
                                  <w:color w:val="FFFFFF"/>
                                  <w:position w:val="1"/>
                                  <w:sz w:val="11"/>
                                </w:rPr>
                                <w:t xml:space="preserve"> r</w:t>
                              </w:r>
                              <w:r w:rsidRPr="00E16494">
                                <w:rPr>
                                  <w:rFonts w:ascii="Trebuchet MS"/>
                                  <w:b/>
                                  <w:color w:val="FFFFFF"/>
                                  <w:position w:val="1"/>
                                  <w:sz w:val="11"/>
                                </w:rPr>
                                <w:t>ộ</w:t>
                              </w:r>
                              <w:r w:rsidRPr="00E16494">
                                <w:rPr>
                                  <w:rFonts w:ascii="Trebuchet MS"/>
                                  <w:b/>
                                  <w:color w:val="FFFFFF"/>
                                  <w:position w:val="1"/>
                                  <w:sz w:val="11"/>
                                </w:rPr>
                                <w:t>ng ph</w:t>
                              </w:r>
                              <w:r w:rsidRPr="00E16494">
                                <w:rPr>
                                  <w:rFonts w:ascii="Trebuchet MS"/>
                                  <w:b/>
                                  <w:color w:val="FFFFFF"/>
                                  <w:position w:val="1"/>
                                  <w:sz w:val="11"/>
                                </w:rPr>
                                <w:t>ạ</w:t>
                              </w:r>
                              <w:r w:rsidRPr="00E16494">
                                <w:rPr>
                                  <w:rFonts w:ascii="Trebuchet MS"/>
                                  <w:b/>
                                  <w:color w:val="FFFFFF"/>
                                  <w:position w:val="1"/>
                                  <w:sz w:val="11"/>
                                </w:rPr>
                                <w:t>m vi v</w:t>
                              </w:r>
                              <w:r w:rsidRPr="00E16494">
                                <w:rPr>
                                  <w:rFonts w:ascii="Trebuchet MS"/>
                                  <w:b/>
                                  <w:color w:val="FFFFFF"/>
                                  <w:position w:val="1"/>
                                  <w:sz w:val="11"/>
                                </w:rPr>
                                <w:t>à</w:t>
                              </w:r>
                              <w:r w:rsidRPr="00E16494">
                                <w:rPr>
                                  <w:rFonts w:ascii="Trebuchet MS"/>
                                  <w:b/>
                                  <w:color w:val="FFFFFF"/>
                                  <w:position w:val="1"/>
                                  <w:sz w:val="11"/>
                                </w:rPr>
                                <w:t xml:space="preserve"> t</w:t>
                              </w:r>
                              <w:r w:rsidRPr="00E16494">
                                <w:rPr>
                                  <w:rFonts w:ascii="Trebuchet MS"/>
                                  <w:b/>
                                  <w:color w:val="FFFFFF"/>
                                  <w:position w:val="1"/>
                                  <w:sz w:val="11"/>
                                </w:rPr>
                                <w:t>ă</w:t>
                              </w:r>
                              <w:r w:rsidRPr="00E16494">
                                <w:rPr>
                                  <w:rFonts w:ascii="Trebuchet MS"/>
                                  <w:b/>
                                  <w:color w:val="FFFFFF"/>
                                  <w:position w:val="1"/>
                                  <w:sz w:val="11"/>
                                </w:rPr>
                                <w:t>ng c</w:t>
                              </w:r>
                              <w:r w:rsidRPr="00E16494">
                                <w:rPr>
                                  <w:rFonts w:ascii="Trebuchet MS"/>
                                  <w:b/>
                                  <w:color w:val="FFFFFF"/>
                                  <w:position w:val="1"/>
                                  <w:sz w:val="11"/>
                                </w:rPr>
                                <w:t>ườ</w:t>
                              </w:r>
                              <w:r w:rsidRPr="00E16494">
                                <w:rPr>
                                  <w:rFonts w:ascii="Trebuchet MS"/>
                                  <w:b/>
                                  <w:color w:val="FFFFFF"/>
                                  <w:position w:val="1"/>
                                  <w:sz w:val="11"/>
                                </w:rPr>
                                <w:t>ng c</w:t>
                              </w:r>
                              <w:r w:rsidRPr="00E16494">
                                <w:rPr>
                                  <w:rFonts w:ascii="Trebuchet MS"/>
                                  <w:b/>
                                  <w:color w:val="FFFFFF"/>
                                  <w:position w:val="1"/>
                                  <w:sz w:val="11"/>
                                </w:rPr>
                                <w:t>á</w:t>
                              </w:r>
                              <w:r w:rsidRPr="00E16494">
                                <w:rPr>
                                  <w:rFonts w:ascii="Trebuchet MS"/>
                                  <w:b/>
                                  <w:color w:val="FFFFFF"/>
                                  <w:position w:val="1"/>
                                  <w:sz w:val="11"/>
                                </w:rPr>
                                <w:t>c cam k</w:t>
                              </w:r>
                              <w:r w:rsidRPr="00E16494">
                                <w:rPr>
                                  <w:rFonts w:ascii="Trebuchet MS"/>
                                  <w:b/>
                                  <w:color w:val="FFFFFF"/>
                                  <w:position w:val="1"/>
                                  <w:sz w:val="11"/>
                                </w:rPr>
                                <w:t>ế</w:t>
                              </w:r>
                              <w:r w:rsidRPr="00E16494">
                                <w:rPr>
                                  <w:rFonts w:ascii="Trebuchet MS"/>
                                  <w:b/>
                                  <w:color w:val="FFFFFF"/>
                                  <w:position w:val="1"/>
                                  <w:sz w:val="11"/>
                                </w:rPr>
                                <w:t>t trong hi</w:t>
                              </w:r>
                              <w:r w:rsidRPr="00E16494">
                                <w:rPr>
                                  <w:rFonts w:ascii="Trebuchet MS"/>
                                  <w:b/>
                                  <w:color w:val="FFFFFF"/>
                                  <w:position w:val="1"/>
                                  <w:sz w:val="11"/>
                                </w:rPr>
                                <w:t>ệ</w:t>
                              </w:r>
                              <w:r w:rsidRPr="00E16494">
                                <w:rPr>
                                  <w:rFonts w:ascii="Trebuchet MS"/>
                                  <w:b/>
                                  <w:color w:val="FFFFFF"/>
                                  <w:position w:val="1"/>
                                  <w:sz w:val="11"/>
                                </w:rPr>
                                <w:t xml:space="preserve">p </w:t>
                              </w:r>
                              <w:r w:rsidRPr="00E16494">
                                <w:rPr>
                                  <w:rFonts w:ascii="Trebuchet MS"/>
                                  <w:b/>
                                  <w:color w:val="FFFFFF"/>
                                  <w:position w:val="1"/>
                                  <w:sz w:val="11"/>
                                </w:rPr>
                                <w:t>đị</w:t>
                              </w:r>
                              <w:r>
                                <w:rPr>
                                  <w:rFonts w:ascii="Trebuchet MS"/>
                                  <w:b/>
                                  <w:color w:val="FFFFFF"/>
                                  <w:position w:val="1"/>
                                  <w:sz w:val="11"/>
                                </w:rPr>
                                <w:t>nh ATISA</w:t>
                              </w:r>
                            </w:p>
                            <w:p w14:paraId="3EE8740F" w14:textId="77777777" w:rsidR="0086673E" w:rsidRDefault="0086673E" w:rsidP="00E16494">
                              <w:pPr>
                                <w:tabs>
                                  <w:tab w:val="left" w:pos="1367"/>
                                </w:tabs>
                                <w:spacing w:line="130" w:lineRule="exact"/>
                                <w:ind w:left="103"/>
                                <w:jc w:val="center"/>
                                <w:rPr>
                                  <w:rFonts w:ascii="Trebuchet MS"/>
                                  <w:b/>
                                  <w:sz w:val="11"/>
                                </w:rPr>
                              </w:pPr>
                            </w:p>
                          </w:txbxContent>
                        </wps:txbx>
                        <wps:bodyPr wrap="square" lIns="0" tIns="0" rIns="0" bIns="0" rtlCol="0">
                          <a:noAutofit/>
                        </wps:bodyPr>
                      </wps:wsp>
                      <wps:wsp>
                        <wps:cNvPr id="271" name="Textbox 271"/>
                        <wps:cNvSpPr txBox="1"/>
                        <wps:spPr>
                          <a:xfrm>
                            <a:off x="1761349" y="730902"/>
                            <a:ext cx="541020" cy="365125"/>
                          </a:xfrm>
                          <a:prstGeom prst="rect">
                            <a:avLst/>
                          </a:prstGeom>
                        </wps:spPr>
                        <wps:txbx>
                          <w:txbxContent>
                            <w:p w14:paraId="3C656690" w14:textId="77777777" w:rsidR="0086673E" w:rsidRDefault="0086673E">
                              <w:pPr>
                                <w:spacing w:line="271" w:lineRule="auto"/>
                                <w:ind w:right="18" w:firstLine="6"/>
                                <w:jc w:val="center"/>
                                <w:rPr>
                                  <w:rFonts w:ascii="Trebuchet MS"/>
                                  <w:b/>
                                  <w:sz w:val="11"/>
                                </w:rPr>
                              </w:pPr>
                              <w:r w:rsidRPr="00E16494">
                                <w:rPr>
                                  <w:rFonts w:ascii="Trebuchet MS"/>
                                  <w:b/>
                                  <w:color w:val="FFFFFF"/>
                                  <w:spacing w:val="-4"/>
                                  <w:sz w:val="11"/>
                                </w:rPr>
                                <w:t>M</w:t>
                              </w:r>
                              <w:r w:rsidRPr="00E16494">
                                <w:rPr>
                                  <w:rFonts w:ascii="Trebuchet MS"/>
                                  <w:b/>
                                  <w:color w:val="FFFFFF"/>
                                  <w:spacing w:val="-4"/>
                                  <w:sz w:val="11"/>
                                </w:rPr>
                                <w:t>ở</w:t>
                              </w:r>
                              <w:r w:rsidRPr="00E16494">
                                <w:rPr>
                                  <w:rFonts w:ascii="Trebuchet MS"/>
                                  <w:b/>
                                  <w:color w:val="FFFFFF"/>
                                  <w:spacing w:val="-4"/>
                                  <w:sz w:val="11"/>
                                </w:rPr>
                                <w:t xml:space="preserve"> r</w:t>
                              </w:r>
                              <w:r w:rsidRPr="00E16494">
                                <w:rPr>
                                  <w:rFonts w:ascii="Trebuchet MS"/>
                                  <w:b/>
                                  <w:color w:val="FFFFFF"/>
                                  <w:spacing w:val="-4"/>
                                  <w:sz w:val="11"/>
                                </w:rPr>
                                <w:t>ộ</w:t>
                              </w:r>
                              <w:r w:rsidRPr="00E16494">
                                <w:rPr>
                                  <w:rFonts w:ascii="Trebuchet MS"/>
                                  <w:b/>
                                  <w:color w:val="FFFFFF"/>
                                  <w:spacing w:val="-4"/>
                                  <w:sz w:val="11"/>
                                </w:rPr>
                                <w:t>ng ph</w:t>
                              </w:r>
                              <w:r w:rsidRPr="00E16494">
                                <w:rPr>
                                  <w:rFonts w:ascii="Trebuchet MS"/>
                                  <w:b/>
                                  <w:color w:val="FFFFFF"/>
                                  <w:spacing w:val="-4"/>
                                  <w:sz w:val="11"/>
                                </w:rPr>
                                <w:t>ạ</w:t>
                              </w:r>
                              <w:r w:rsidRPr="00E16494">
                                <w:rPr>
                                  <w:rFonts w:ascii="Trebuchet MS"/>
                                  <w:b/>
                                  <w:color w:val="FFFFFF"/>
                                  <w:spacing w:val="-4"/>
                                  <w:sz w:val="11"/>
                                </w:rPr>
                                <w:t>m vi, th</w:t>
                              </w:r>
                              <w:r w:rsidRPr="00E16494">
                                <w:rPr>
                                  <w:rFonts w:ascii="Trebuchet MS"/>
                                  <w:b/>
                                  <w:color w:val="FFFFFF"/>
                                  <w:spacing w:val="-4"/>
                                  <w:sz w:val="11"/>
                                </w:rPr>
                                <w:t>ự</w:t>
                              </w:r>
                              <w:r w:rsidRPr="00E16494">
                                <w:rPr>
                                  <w:rFonts w:ascii="Trebuchet MS"/>
                                  <w:b/>
                                  <w:color w:val="FFFFFF"/>
                                  <w:spacing w:val="-4"/>
                                  <w:sz w:val="11"/>
                                </w:rPr>
                                <w:t>c thi v</w:t>
                              </w:r>
                              <w:r w:rsidRPr="00E16494">
                                <w:rPr>
                                  <w:rFonts w:ascii="Trebuchet MS"/>
                                  <w:b/>
                                  <w:color w:val="FFFFFF"/>
                                  <w:spacing w:val="-4"/>
                                  <w:sz w:val="11"/>
                                </w:rPr>
                                <w:t>à</w:t>
                              </w:r>
                              <w:r w:rsidRPr="00E16494">
                                <w:rPr>
                                  <w:rFonts w:ascii="Trebuchet MS"/>
                                  <w:b/>
                                  <w:color w:val="FFFFFF"/>
                                  <w:spacing w:val="-4"/>
                                  <w:sz w:val="11"/>
                                </w:rPr>
                                <w:t xml:space="preserve"> t</w:t>
                              </w:r>
                              <w:r w:rsidRPr="00E16494">
                                <w:rPr>
                                  <w:rFonts w:ascii="Trebuchet MS"/>
                                  <w:b/>
                                  <w:color w:val="FFFFFF"/>
                                  <w:spacing w:val="-4"/>
                                  <w:sz w:val="11"/>
                                </w:rPr>
                                <w:t>ạ</w:t>
                              </w:r>
                              <w:r w:rsidRPr="00E16494">
                                <w:rPr>
                                  <w:rFonts w:ascii="Trebuchet MS"/>
                                  <w:b/>
                                  <w:color w:val="FFFFFF"/>
                                  <w:spacing w:val="-4"/>
                                  <w:sz w:val="11"/>
                                </w:rPr>
                                <w:t>o thu</w:t>
                              </w:r>
                              <w:r w:rsidRPr="00E16494">
                                <w:rPr>
                                  <w:rFonts w:ascii="Trebuchet MS"/>
                                  <w:b/>
                                  <w:color w:val="FFFFFF"/>
                                  <w:spacing w:val="-4"/>
                                  <w:sz w:val="11"/>
                                </w:rPr>
                                <w:t>ậ</w:t>
                              </w:r>
                              <w:r w:rsidRPr="00E16494">
                                <w:rPr>
                                  <w:rFonts w:ascii="Trebuchet MS"/>
                                  <w:b/>
                                  <w:color w:val="FFFFFF"/>
                                  <w:spacing w:val="-4"/>
                                  <w:sz w:val="11"/>
                                </w:rPr>
                                <w:t>n l</w:t>
                              </w:r>
                              <w:r w:rsidRPr="00E16494">
                                <w:rPr>
                                  <w:rFonts w:ascii="Trebuchet MS"/>
                                  <w:b/>
                                  <w:color w:val="FFFFFF"/>
                                  <w:spacing w:val="-4"/>
                                  <w:sz w:val="11"/>
                                </w:rPr>
                                <w:t>ợ</w:t>
                              </w:r>
                              <w:r w:rsidRPr="00E16494">
                                <w:rPr>
                                  <w:rFonts w:ascii="Trebuchet MS"/>
                                  <w:b/>
                                  <w:color w:val="FFFFFF"/>
                                  <w:spacing w:val="-4"/>
                                  <w:sz w:val="11"/>
                                </w:rPr>
                                <w:t>i theo hi</w:t>
                              </w:r>
                              <w:r w:rsidRPr="00E16494">
                                <w:rPr>
                                  <w:rFonts w:ascii="Trebuchet MS"/>
                                  <w:b/>
                                  <w:color w:val="FFFFFF"/>
                                  <w:spacing w:val="-4"/>
                                  <w:sz w:val="11"/>
                                </w:rPr>
                                <w:t>ệ</w:t>
                              </w:r>
                              <w:r w:rsidRPr="00E16494">
                                <w:rPr>
                                  <w:rFonts w:ascii="Trebuchet MS"/>
                                  <w:b/>
                                  <w:color w:val="FFFFFF"/>
                                  <w:spacing w:val="-4"/>
                                  <w:sz w:val="11"/>
                                </w:rPr>
                                <w:t xml:space="preserve">p </w:t>
                              </w:r>
                              <w:r w:rsidRPr="00E16494">
                                <w:rPr>
                                  <w:rFonts w:ascii="Trebuchet MS"/>
                                  <w:b/>
                                  <w:color w:val="FFFFFF"/>
                                  <w:spacing w:val="-4"/>
                                  <w:sz w:val="11"/>
                                </w:rPr>
                                <w:t>đị</w:t>
                              </w:r>
                              <w:r w:rsidRPr="00E16494">
                                <w:rPr>
                                  <w:rFonts w:ascii="Trebuchet MS"/>
                                  <w:b/>
                                  <w:color w:val="FFFFFF"/>
                                  <w:spacing w:val="-4"/>
                                  <w:sz w:val="11"/>
                                </w:rPr>
                                <w:t>nh ACIA</w:t>
                              </w:r>
                            </w:p>
                          </w:txbxContent>
                        </wps:txbx>
                        <wps:bodyPr wrap="square" lIns="0" tIns="0" rIns="0" bIns="0" rtlCol="0">
                          <a:noAutofit/>
                        </wps:bodyPr>
                      </wps:wsp>
                      <wps:wsp>
                        <wps:cNvPr id="272" name="Textbox 272"/>
                        <wps:cNvSpPr txBox="1"/>
                        <wps:spPr>
                          <a:xfrm>
                            <a:off x="2541122" y="740259"/>
                            <a:ext cx="681990" cy="365125"/>
                          </a:xfrm>
                          <a:prstGeom prst="rect">
                            <a:avLst/>
                          </a:prstGeom>
                        </wps:spPr>
                        <wps:txbx>
                          <w:txbxContent>
                            <w:p w14:paraId="7404BF26" w14:textId="77777777" w:rsidR="0086673E" w:rsidRDefault="0086673E">
                              <w:pPr>
                                <w:spacing w:line="271" w:lineRule="auto"/>
                                <w:ind w:right="18" w:firstLine="7"/>
                                <w:jc w:val="center"/>
                                <w:rPr>
                                  <w:rFonts w:ascii="Trebuchet MS"/>
                                  <w:b/>
                                  <w:sz w:val="11"/>
                                </w:rPr>
                              </w:pPr>
                              <w:r w:rsidRPr="00E16494">
                                <w:rPr>
                                  <w:rFonts w:ascii="Trebuchet MS"/>
                                  <w:b/>
                                  <w:color w:val="FFFFFF"/>
                                  <w:sz w:val="11"/>
                                </w:rPr>
                                <w:t>C</w:t>
                              </w:r>
                              <w:r w:rsidRPr="00E16494">
                                <w:rPr>
                                  <w:rFonts w:ascii="Trebuchet MS"/>
                                  <w:b/>
                                  <w:color w:val="FFFFFF"/>
                                  <w:sz w:val="11"/>
                                </w:rPr>
                                <w:t>á</w:t>
                              </w:r>
                              <w:r w:rsidRPr="00E16494">
                                <w:rPr>
                                  <w:rFonts w:ascii="Trebuchet MS"/>
                                  <w:b/>
                                  <w:color w:val="FFFFFF"/>
                                  <w:sz w:val="11"/>
                                </w:rPr>
                                <w:t>c th</w:t>
                              </w:r>
                              <w:r w:rsidRPr="00E16494">
                                <w:rPr>
                                  <w:rFonts w:ascii="Trebuchet MS"/>
                                  <w:b/>
                                  <w:color w:val="FFFFFF"/>
                                  <w:sz w:val="11"/>
                                </w:rPr>
                                <w:t>ị</w:t>
                              </w:r>
                              <w:r w:rsidRPr="00E16494">
                                <w:rPr>
                                  <w:rFonts w:ascii="Trebuchet MS"/>
                                  <w:b/>
                                  <w:color w:val="FFFFFF"/>
                                  <w:sz w:val="11"/>
                                </w:rPr>
                                <w:t xml:space="preserve"> tr</w:t>
                              </w:r>
                              <w:r w:rsidRPr="00E16494">
                                <w:rPr>
                                  <w:rFonts w:ascii="Trebuchet MS"/>
                                  <w:b/>
                                  <w:color w:val="FFFFFF"/>
                                  <w:sz w:val="11"/>
                                </w:rPr>
                                <w:t>ườ</w:t>
                              </w:r>
                              <w:r w:rsidRPr="00E16494">
                                <w:rPr>
                                  <w:rFonts w:ascii="Trebuchet MS"/>
                                  <w:b/>
                                  <w:color w:val="FFFFFF"/>
                                  <w:sz w:val="11"/>
                                </w:rPr>
                                <w:t>ng t</w:t>
                              </w:r>
                              <w:r w:rsidRPr="00E16494">
                                <w:rPr>
                                  <w:rFonts w:ascii="Trebuchet MS"/>
                                  <w:b/>
                                  <w:color w:val="FFFFFF"/>
                                  <w:sz w:val="11"/>
                                </w:rPr>
                                <w:t>à</w:t>
                              </w:r>
                              <w:r w:rsidRPr="00E16494">
                                <w:rPr>
                                  <w:rFonts w:ascii="Trebuchet MS"/>
                                  <w:b/>
                                  <w:color w:val="FFFFFF"/>
                                  <w:sz w:val="11"/>
                                </w:rPr>
                                <w:t>i ch</w:t>
                              </w:r>
                              <w:r w:rsidRPr="00E16494">
                                <w:rPr>
                                  <w:rFonts w:ascii="Trebuchet MS"/>
                                  <w:b/>
                                  <w:color w:val="FFFFFF"/>
                                  <w:sz w:val="11"/>
                                </w:rPr>
                                <w:t>í</w:t>
                              </w:r>
                              <w:r w:rsidRPr="00E16494">
                                <w:rPr>
                                  <w:rFonts w:ascii="Trebuchet MS"/>
                                  <w:b/>
                                  <w:color w:val="FFFFFF"/>
                                  <w:sz w:val="11"/>
                                </w:rPr>
                                <w:t>nh h</w:t>
                              </w:r>
                              <w:r w:rsidRPr="00E16494">
                                <w:rPr>
                                  <w:rFonts w:ascii="Trebuchet MS"/>
                                  <w:b/>
                                  <w:color w:val="FFFFFF"/>
                                  <w:sz w:val="11"/>
                                </w:rPr>
                                <w:t>ộ</w:t>
                              </w:r>
                              <w:r w:rsidRPr="00E16494">
                                <w:rPr>
                                  <w:rFonts w:ascii="Trebuchet MS"/>
                                  <w:b/>
                                  <w:color w:val="FFFFFF"/>
                                  <w:sz w:val="11"/>
                                </w:rPr>
                                <w:t>i nh</w:t>
                              </w:r>
                              <w:r w:rsidRPr="00E16494">
                                <w:rPr>
                                  <w:rFonts w:ascii="Trebuchet MS"/>
                                  <w:b/>
                                  <w:color w:val="FFFFFF"/>
                                  <w:sz w:val="11"/>
                                </w:rPr>
                                <w:t>ậ</w:t>
                              </w:r>
                              <w:r w:rsidRPr="00E16494">
                                <w:rPr>
                                  <w:rFonts w:ascii="Trebuchet MS"/>
                                  <w:b/>
                                  <w:color w:val="FFFFFF"/>
                                  <w:sz w:val="11"/>
                                </w:rPr>
                                <w:t>p h</w:t>
                              </w:r>
                              <w:r w:rsidRPr="00E16494">
                                <w:rPr>
                                  <w:rFonts w:ascii="Trebuchet MS"/>
                                  <w:b/>
                                  <w:color w:val="FFFFFF"/>
                                  <w:sz w:val="11"/>
                                </w:rPr>
                                <w:t>ơ</w:t>
                              </w:r>
                              <w:r w:rsidRPr="00E16494">
                                <w:rPr>
                                  <w:rFonts w:ascii="Trebuchet MS"/>
                                  <w:b/>
                                  <w:color w:val="FFFFFF"/>
                                  <w:sz w:val="11"/>
                                </w:rPr>
                                <w:t>n v</w:t>
                              </w:r>
                              <w:r w:rsidRPr="00E16494">
                                <w:rPr>
                                  <w:rFonts w:ascii="Trebuchet MS"/>
                                  <w:b/>
                                  <w:color w:val="FFFFFF"/>
                                  <w:sz w:val="11"/>
                                </w:rPr>
                                <w:t>à</w:t>
                              </w:r>
                              <w:r w:rsidRPr="00E16494">
                                <w:rPr>
                                  <w:rFonts w:ascii="Trebuchet MS"/>
                                  <w:b/>
                                  <w:color w:val="FFFFFF"/>
                                  <w:sz w:val="11"/>
                                </w:rPr>
                                <w:t xml:space="preserve"> c</w:t>
                              </w:r>
                              <w:r w:rsidRPr="00E16494">
                                <w:rPr>
                                  <w:rFonts w:ascii="Trebuchet MS"/>
                                  <w:b/>
                                  <w:color w:val="FFFFFF"/>
                                  <w:sz w:val="11"/>
                                </w:rPr>
                                <w:t>ơ</w:t>
                              </w:r>
                              <w:r w:rsidRPr="00E16494">
                                <w:rPr>
                                  <w:rFonts w:ascii="Trebuchet MS"/>
                                  <w:b/>
                                  <w:color w:val="FFFFFF"/>
                                  <w:sz w:val="11"/>
                                </w:rPr>
                                <w:t xml:space="preserve"> s</w:t>
                              </w:r>
                              <w:r w:rsidRPr="00E16494">
                                <w:rPr>
                                  <w:rFonts w:ascii="Trebuchet MS"/>
                                  <w:b/>
                                  <w:color w:val="FFFFFF"/>
                                  <w:sz w:val="11"/>
                                </w:rPr>
                                <w:t>ở</w:t>
                              </w:r>
                              <w:r w:rsidRPr="00E16494">
                                <w:rPr>
                                  <w:rFonts w:ascii="Trebuchet MS"/>
                                  <w:b/>
                                  <w:color w:val="FFFFFF"/>
                                  <w:sz w:val="11"/>
                                </w:rPr>
                                <w:t xml:space="preserve"> h</w:t>
                              </w:r>
                              <w:r w:rsidRPr="00E16494">
                                <w:rPr>
                                  <w:rFonts w:ascii="Trebuchet MS"/>
                                  <w:b/>
                                  <w:color w:val="FFFFFF"/>
                                  <w:sz w:val="11"/>
                                </w:rPr>
                                <w:t>ạ</w:t>
                              </w:r>
                              <w:r w:rsidRPr="00E16494">
                                <w:rPr>
                                  <w:rFonts w:ascii="Trebuchet MS"/>
                                  <w:b/>
                                  <w:color w:val="FFFFFF"/>
                                  <w:sz w:val="11"/>
                                </w:rPr>
                                <w:t xml:space="preserve"> t</w:t>
                              </w:r>
                              <w:r w:rsidRPr="00E16494">
                                <w:rPr>
                                  <w:rFonts w:ascii="Trebuchet MS"/>
                                  <w:b/>
                                  <w:color w:val="FFFFFF"/>
                                  <w:sz w:val="11"/>
                                </w:rPr>
                                <w:t>ầ</w:t>
                              </w:r>
                              <w:r w:rsidRPr="00E16494">
                                <w:rPr>
                                  <w:rFonts w:ascii="Trebuchet MS"/>
                                  <w:b/>
                                  <w:color w:val="FFFFFF"/>
                                  <w:sz w:val="11"/>
                                </w:rPr>
                                <w:t>ng t</w:t>
                              </w:r>
                              <w:r w:rsidRPr="00E16494">
                                <w:rPr>
                                  <w:rFonts w:ascii="Trebuchet MS"/>
                                  <w:b/>
                                  <w:color w:val="FFFFFF"/>
                                  <w:sz w:val="11"/>
                                </w:rPr>
                                <w:t>à</w:t>
                              </w:r>
                              <w:r w:rsidRPr="00E16494">
                                <w:rPr>
                                  <w:rFonts w:ascii="Trebuchet MS"/>
                                  <w:b/>
                                  <w:color w:val="FFFFFF"/>
                                  <w:sz w:val="11"/>
                                </w:rPr>
                                <w:t>i ch</w:t>
                              </w:r>
                              <w:r w:rsidRPr="00E16494">
                                <w:rPr>
                                  <w:rFonts w:ascii="Trebuchet MS"/>
                                  <w:b/>
                                  <w:color w:val="FFFFFF"/>
                                  <w:sz w:val="11"/>
                                </w:rPr>
                                <w:t>í</w:t>
                              </w:r>
                              <w:r w:rsidRPr="00E16494">
                                <w:rPr>
                                  <w:rFonts w:ascii="Trebuchet MS"/>
                                  <w:b/>
                                  <w:color w:val="FFFFFF"/>
                                  <w:sz w:val="11"/>
                                </w:rPr>
                                <w:t xml:space="preserve">nh </w:t>
                              </w:r>
                              <w:r w:rsidRPr="00E16494">
                                <w:rPr>
                                  <w:rFonts w:ascii="Trebuchet MS"/>
                                  <w:b/>
                                  <w:color w:val="FFFFFF"/>
                                  <w:sz w:val="11"/>
                                </w:rPr>
                                <w:t>đượ</w:t>
                              </w:r>
                              <w:r w:rsidRPr="00E16494">
                                <w:rPr>
                                  <w:rFonts w:ascii="Trebuchet MS"/>
                                  <w:b/>
                                  <w:color w:val="FFFFFF"/>
                                  <w:sz w:val="11"/>
                                </w:rPr>
                                <w:t>c c</w:t>
                              </w:r>
                              <w:r w:rsidRPr="00E16494">
                                <w:rPr>
                                  <w:rFonts w:ascii="Trebuchet MS"/>
                                  <w:b/>
                                  <w:color w:val="FFFFFF"/>
                                  <w:sz w:val="11"/>
                                </w:rPr>
                                <w:t>ả</w:t>
                              </w:r>
                              <w:r w:rsidRPr="00E16494">
                                <w:rPr>
                                  <w:rFonts w:ascii="Trebuchet MS"/>
                                  <w:b/>
                                  <w:color w:val="FFFFFF"/>
                                  <w:sz w:val="11"/>
                                </w:rPr>
                                <w:t>i thi</w:t>
                              </w:r>
                              <w:r w:rsidRPr="00E16494">
                                <w:rPr>
                                  <w:rFonts w:ascii="Trebuchet MS"/>
                                  <w:b/>
                                  <w:color w:val="FFFFFF"/>
                                  <w:sz w:val="11"/>
                                </w:rPr>
                                <w:t>ệ</w:t>
                              </w:r>
                              <w:r w:rsidRPr="00E16494">
                                <w:rPr>
                                  <w:rFonts w:ascii="Trebuchet MS"/>
                                  <w:b/>
                                  <w:color w:val="FFFFFF"/>
                                  <w:sz w:val="11"/>
                                </w:rPr>
                                <w:t>n</w:t>
                              </w:r>
                            </w:p>
                          </w:txbxContent>
                        </wps:txbx>
                        <wps:bodyPr wrap="square" lIns="0" tIns="0" rIns="0" bIns="0" rtlCol="0">
                          <a:noAutofit/>
                        </wps:bodyPr>
                      </wps:wsp>
                      <wps:wsp>
                        <wps:cNvPr id="273" name="Textbox 273"/>
                        <wps:cNvSpPr txBox="1"/>
                        <wps:spPr>
                          <a:xfrm>
                            <a:off x="3434495" y="788626"/>
                            <a:ext cx="306070" cy="274955"/>
                          </a:xfrm>
                          <a:prstGeom prst="rect">
                            <a:avLst/>
                          </a:prstGeom>
                        </wps:spPr>
                        <wps:txbx>
                          <w:txbxContent>
                            <w:p w14:paraId="4F6891D6" w14:textId="77777777" w:rsidR="0086673E" w:rsidRDefault="0086673E">
                              <w:pPr>
                                <w:spacing w:line="273" w:lineRule="auto"/>
                                <w:ind w:left="12" w:right="18" w:hanging="13"/>
                                <w:jc w:val="both"/>
                                <w:rPr>
                                  <w:rFonts w:ascii="Trebuchet MS"/>
                                  <w:b/>
                                  <w:sz w:val="11"/>
                                </w:rPr>
                              </w:pPr>
                              <w:r w:rsidRPr="00E16494">
                                <w:rPr>
                                  <w:rFonts w:ascii="Trebuchet MS"/>
                                  <w:b/>
                                  <w:color w:val="FFFFFF"/>
                                  <w:spacing w:val="-4"/>
                                  <w:sz w:val="11"/>
                                </w:rPr>
                                <w:t>C</w:t>
                              </w:r>
                              <w:r w:rsidRPr="00E16494">
                                <w:rPr>
                                  <w:rFonts w:ascii="Trebuchet MS"/>
                                  <w:b/>
                                  <w:color w:val="FFFFFF"/>
                                  <w:spacing w:val="-4"/>
                                  <w:sz w:val="11"/>
                                </w:rPr>
                                <w:t>ả</w:t>
                              </w:r>
                              <w:r w:rsidRPr="00E16494">
                                <w:rPr>
                                  <w:rFonts w:ascii="Trebuchet MS"/>
                                  <w:b/>
                                  <w:color w:val="FFFFFF"/>
                                  <w:spacing w:val="-4"/>
                                  <w:sz w:val="11"/>
                                </w:rPr>
                                <w:t>i thi</w:t>
                              </w:r>
                              <w:r w:rsidRPr="00E16494">
                                <w:rPr>
                                  <w:rFonts w:ascii="Trebuchet MS"/>
                                  <w:b/>
                                  <w:color w:val="FFFFFF"/>
                                  <w:spacing w:val="-4"/>
                                  <w:sz w:val="11"/>
                                </w:rPr>
                                <w:t>ệ</w:t>
                              </w:r>
                              <w:r w:rsidRPr="00E16494">
                                <w:rPr>
                                  <w:rFonts w:ascii="Trebuchet MS"/>
                                  <w:b/>
                                  <w:color w:val="FFFFFF"/>
                                  <w:spacing w:val="-4"/>
                                  <w:sz w:val="11"/>
                                </w:rPr>
                                <w:t>n t</w:t>
                              </w:r>
                              <w:r w:rsidRPr="00E16494">
                                <w:rPr>
                                  <w:rFonts w:ascii="Trebuchet MS"/>
                                  <w:b/>
                                  <w:color w:val="FFFFFF"/>
                                  <w:spacing w:val="-4"/>
                                  <w:sz w:val="11"/>
                                </w:rPr>
                                <w:t>à</w:t>
                              </w:r>
                              <w:r w:rsidRPr="00E16494">
                                <w:rPr>
                                  <w:rFonts w:ascii="Trebuchet MS"/>
                                  <w:b/>
                                  <w:color w:val="FFFFFF"/>
                                  <w:spacing w:val="-4"/>
                                  <w:sz w:val="11"/>
                                </w:rPr>
                                <w:t>i ch</w:t>
                              </w:r>
                              <w:r w:rsidRPr="00E16494">
                                <w:rPr>
                                  <w:rFonts w:ascii="Trebuchet MS"/>
                                  <w:b/>
                                  <w:color w:val="FFFFFF"/>
                                  <w:spacing w:val="-4"/>
                                  <w:sz w:val="11"/>
                                </w:rPr>
                                <w:t>í</w:t>
                              </w:r>
                              <w:r w:rsidRPr="00E16494">
                                <w:rPr>
                                  <w:rFonts w:ascii="Trebuchet MS"/>
                                  <w:b/>
                                  <w:color w:val="FFFFFF"/>
                                  <w:spacing w:val="-4"/>
                                  <w:sz w:val="11"/>
                                </w:rPr>
                                <w:t>nh to</w:t>
                              </w:r>
                              <w:r w:rsidRPr="00E16494">
                                <w:rPr>
                                  <w:rFonts w:ascii="Trebuchet MS"/>
                                  <w:b/>
                                  <w:color w:val="FFFFFF"/>
                                  <w:spacing w:val="-4"/>
                                  <w:sz w:val="11"/>
                                </w:rPr>
                                <w:t>à</w:t>
                              </w:r>
                              <w:r w:rsidRPr="00E16494">
                                <w:rPr>
                                  <w:rFonts w:ascii="Trebuchet MS"/>
                                  <w:b/>
                                  <w:color w:val="FFFFFF"/>
                                  <w:spacing w:val="-4"/>
                                  <w:sz w:val="11"/>
                                </w:rPr>
                                <w:t>n di</w:t>
                              </w:r>
                              <w:r w:rsidRPr="00E16494">
                                <w:rPr>
                                  <w:rFonts w:ascii="Trebuchet MS"/>
                                  <w:b/>
                                  <w:color w:val="FFFFFF"/>
                                  <w:spacing w:val="-4"/>
                                  <w:sz w:val="11"/>
                                </w:rPr>
                                <w:t>ệ</w:t>
                              </w:r>
                              <w:r w:rsidRPr="00E16494">
                                <w:rPr>
                                  <w:rFonts w:ascii="Trebuchet MS"/>
                                  <w:b/>
                                  <w:color w:val="FFFFFF"/>
                                  <w:spacing w:val="-4"/>
                                  <w:sz w:val="11"/>
                                </w:rPr>
                                <w:t>n</w:t>
                              </w:r>
                            </w:p>
                          </w:txbxContent>
                        </wps:txbx>
                        <wps:bodyPr wrap="square" lIns="0" tIns="0" rIns="0" bIns="0" rtlCol="0">
                          <a:noAutofit/>
                        </wps:bodyPr>
                      </wps:wsp>
                      <wps:wsp>
                        <wps:cNvPr id="1375" name="Textbox 270"/>
                        <wps:cNvSpPr txBox="1"/>
                        <wps:spPr>
                          <a:xfrm>
                            <a:off x="882312" y="746886"/>
                            <a:ext cx="552319" cy="376943"/>
                          </a:xfrm>
                          <a:prstGeom prst="rect">
                            <a:avLst/>
                          </a:prstGeom>
                        </wps:spPr>
                        <wps:txbx>
                          <w:txbxContent>
                            <w:p w14:paraId="62F0019B" w14:textId="77777777" w:rsidR="0086673E" w:rsidRDefault="0086673E" w:rsidP="00E16494">
                              <w:pPr>
                                <w:tabs>
                                  <w:tab w:val="left" w:pos="1367"/>
                                </w:tabs>
                                <w:spacing w:line="130" w:lineRule="exact"/>
                                <w:ind w:left="103"/>
                                <w:jc w:val="center"/>
                                <w:rPr>
                                  <w:rFonts w:ascii="Trebuchet MS"/>
                                  <w:b/>
                                  <w:sz w:val="11"/>
                                </w:rPr>
                              </w:pPr>
                              <w:r w:rsidRPr="00E16494">
                                <w:rPr>
                                  <w:rFonts w:ascii="Trebuchet MS"/>
                                  <w:b/>
                                  <w:color w:val="FFFFFF"/>
                                  <w:position w:val="1"/>
                                  <w:sz w:val="11"/>
                                </w:rPr>
                                <w:t>M</w:t>
                              </w:r>
                              <w:r w:rsidRPr="00E16494">
                                <w:rPr>
                                  <w:rFonts w:ascii="Trebuchet MS"/>
                                  <w:b/>
                                  <w:color w:val="FFFFFF"/>
                                  <w:position w:val="1"/>
                                  <w:sz w:val="11"/>
                                </w:rPr>
                                <w:t>ở</w:t>
                              </w:r>
                              <w:r w:rsidRPr="00E16494">
                                <w:rPr>
                                  <w:rFonts w:ascii="Trebuchet MS"/>
                                  <w:b/>
                                  <w:color w:val="FFFFFF"/>
                                  <w:position w:val="1"/>
                                  <w:sz w:val="11"/>
                                </w:rPr>
                                <w:t xml:space="preserve"> r</w:t>
                              </w:r>
                              <w:r w:rsidRPr="00E16494">
                                <w:rPr>
                                  <w:rFonts w:ascii="Trebuchet MS"/>
                                  <w:b/>
                                  <w:color w:val="FFFFFF"/>
                                  <w:position w:val="1"/>
                                  <w:sz w:val="11"/>
                                </w:rPr>
                                <w:t>ộ</w:t>
                              </w:r>
                              <w:r w:rsidRPr="00E16494">
                                <w:rPr>
                                  <w:rFonts w:ascii="Trebuchet MS"/>
                                  <w:b/>
                                  <w:color w:val="FFFFFF"/>
                                  <w:position w:val="1"/>
                                  <w:sz w:val="11"/>
                                </w:rPr>
                                <w:t>ng c</w:t>
                              </w:r>
                              <w:r w:rsidRPr="00E16494">
                                <w:rPr>
                                  <w:rFonts w:ascii="Trebuchet MS"/>
                                  <w:b/>
                                  <w:color w:val="FFFFFF"/>
                                  <w:position w:val="1"/>
                                  <w:sz w:val="11"/>
                                </w:rPr>
                                <w:t>á</w:t>
                              </w:r>
                              <w:r w:rsidRPr="00E16494">
                                <w:rPr>
                                  <w:rFonts w:ascii="Trebuchet MS"/>
                                  <w:b/>
                                  <w:color w:val="FFFFFF"/>
                                  <w:position w:val="1"/>
                                  <w:sz w:val="11"/>
                                </w:rPr>
                                <w:t>c cam k</w:t>
                              </w:r>
                              <w:r w:rsidRPr="00E16494">
                                <w:rPr>
                                  <w:rFonts w:ascii="Trebuchet MS"/>
                                  <w:b/>
                                  <w:color w:val="FFFFFF"/>
                                  <w:position w:val="1"/>
                                  <w:sz w:val="11"/>
                                </w:rPr>
                                <w:t>ế</w:t>
                              </w:r>
                              <w:r w:rsidRPr="00E16494">
                                <w:rPr>
                                  <w:rFonts w:ascii="Trebuchet MS"/>
                                  <w:b/>
                                  <w:color w:val="FFFFFF"/>
                                  <w:position w:val="1"/>
                                  <w:sz w:val="11"/>
                                </w:rPr>
                                <w:t>t trong Hi</w:t>
                              </w:r>
                              <w:r w:rsidRPr="00E16494">
                                <w:rPr>
                                  <w:rFonts w:ascii="Trebuchet MS"/>
                                  <w:b/>
                                  <w:color w:val="FFFFFF"/>
                                  <w:position w:val="1"/>
                                  <w:sz w:val="11"/>
                                </w:rPr>
                                <w:t>ệ</w:t>
                              </w:r>
                              <w:r w:rsidRPr="00E16494">
                                <w:rPr>
                                  <w:rFonts w:ascii="Trebuchet MS"/>
                                  <w:b/>
                                  <w:color w:val="FFFFFF"/>
                                  <w:position w:val="1"/>
                                  <w:sz w:val="11"/>
                                </w:rPr>
                                <w:t xml:space="preserve">p </w:t>
                              </w:r>
                              <w:r w:rsidRPr="00E16494">
                                <w:rPr>
                                  <w:rFonts w:ascii="Trebuchet MS"/>
                                  <w:b/>
                                  <w:color w:val="FFFFFF"/>
                                  <w:position w:val="1"/>
                                  <w:sz w:val="11"/>
                                </w:rPr>
                                <w:t>đị</w:t>
                              </w:r>
                              <w:r w:rsidRPr="00E16494">
                                <w:rPr>
                                  <w:rFonts w:ascii="Trebuchet MS"/>
                                  <w:b/>
                                  <w:color w:val="FFFFFF"/>
                                  <w:position w:val="1"/>
                                  <w:sz w:val="11"/>
                                </w:rPr>
                                <w:t>nh ASEAN v</w:t>
                              </w:r>
                              <w:r w:rsidRPr="00E16494">
                                <w:rPr>
                                  <w:rFonts w:ascii="Trebuchet MS"/>
                                  <w:b/>
                                  <w:color w:val="FFFFFF"/>
                                  <w:position w:val="1"/>
                                  <w:sz w:val="11"/>
                                </w:rPr>
                                <w:t>ề</w:t>
                              </w:r>
                              <w:r w:rsidRPr="00E16494">
                                <w:rPr>
                                  <w:rFonts w:ascii="Trebuchet MS"/>
                                  <w:b/>
                                  <w:color w:val="FFFFFF"/>
                                  <w:position w:val="1"/>
                                  <w:sz w:val="11"/>
                                </w:rPr>
                                <w:t xml:space="preserve"> Di chuy</w:t>
                              </w:r>
                              <w:r w:rsidRPr="00E16494">
                                <w:rPr>
                                  <w:rFonts w:ascii="Trebuchet MS"/>
                                  <w:b/>
                                  <w:color w:val="FFFFFF"/>
                                  <w:position w:val="1"/>
                                  <w:sz w:val="11"/>
                                </w:rPr>
                                <w:t>ể</w:t>
                              </w:r>
                              <w:r w:rsidRPr="00E16494">
                                <w:rPr>
                                  <w:rFonts w:ascii="Trebuchet MS"/>
                                  <w:b/>
                                  <w:color w:val="FFFFFF"/>
                                  <w:position w:val="1"/>
                                  <w:sz w:val="11"/>
                                </w:rPr>
                                <w:t>n Th</w:t>
                              </w:r>
                              <w:r w:rsidRPr="00E16494">
                                <w:rPr>
                                  <w:rFonts w:ascii="Trebuchet MS"/>
                                  <w:b/>
                                  <w:color w:val="FFFFFF"/>
                                  <w:position w:val="1"/>
                                  <w:sz w:val="11"/>
                                </w:rPr>
                                <w:t>ể</w:t>
                              </w:r>
                              <w:r w:rsidRPr="00E16494">
                                <w:rPr>
                                  <w:rFonts w:ascii="Trebuchet MS"/>
                                  <w:b/>
                                  <w:color w:val="FFFFFF"/>
                                  <w:position w:val="1"/>
                                  <w:sz w:val="11"/>
                                </w:rPr>
                                <w:t xml:space="preserve"> nh</w:t>
                              </w:r>
                              <w:r w:rsidRPr="00E16494">
                                <w:rPr>
                                  <w:rFonts w:ascii="Trebuchet MS"/>
                                  <w:b/>
                                  <w:color w:val="FFFFFF"/>
                                  <w:position w:val="1"/>
                                  <w:sz w:val="11"/>
                                </w:rPr>
                                <w:t>â</w:t>
                              </w:r>
                              <w:r w:rsidRPr="00E16494">
                                <w:rPr>
                                  <w:rFonts w:ascii="Trebuchet MS"/>
                                  <w:b/>
                                  <w:color w:val="FFFFFF"/>
                                  <w:position w:val="1"/>
                                  <w:sz w:val="11"/>
                                </w:rPr>
                                <w:t>n (MNP)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F03A9B" id="Group 258" o:spid="_x0000_s1237" style="position:absolute;margin-left:250.15pt;margin-top:15.1pt;width:299.15pt;height:136.95pt;z-index:15771136;mso-wrap-distance-left:0;mso-wrap-distance-right:0;mso-position-horizontal-relative:page;mso-width-relative:margin;mso-height-relative:margin" coordorigin="" coordsize="38261,1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">
                <v:shape id="Graphic 259" o:spid="_x0000_s1238" style="position:absolute;left:588;top:11732;width:36112;height:45;visibility:visible;mso-wrap-style:square;v-text-anchor:top" coordsize="36112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" path="m4089,2044l3492,596,2044,,596,596,,2044,596,3479r1448,597l3492,3479,4089,2044xem331990,2044l331393,596,329946,r-1448,596l327901,2044r597,1435l329946,4076r1447,-597l331990,2044xem660031,2044l659422,596,657974,r-1448,596l655929,2044r597,1435l657974,4076r1448,-597l660031,2044xem987920,2044l987323,596,985875,r-1448,596l983830,2044r597,1435l985875,4076r1448,-597l987920,2044xem1315758,2044r-610,-1448l1313700,r-1448,596l1311656,2044r596,1435l1313700,4076r1448,-597l1315758,2044xem1643583,2044r-597,-1448l1641538,r-1448,596l1639493,2044r597,1435l1641538,4076r1448,-597l1643583,2044xem1971624,2044r-610,-1448l1969566,r-1447,596l1967522,2044r597,1435l1969566,4076r1448,-597l1971624,2044xem2299512,2044r-596,-1448l2297468,r-1448,596l2295423,2044r597,1435l2297468,4076r1448,-597l2299512,2044xem2627414,2044r-597,-1448l2625369,r-1448,596l2623312,2044r609,1435l2625369,4076r1448,-597l2627414,2044xem2955442,2044r-597,-1448l2953397,r-1447,596l2951353,2044r597,1435l2953397,4076r1448,-597l2955442,2044xem3283280,2044r-597,-1448l3281222,r-1447,596l3279178,2044r597,1435l3281222,4076r1461,-597l3283280,2044xem3611168,2044r-596,-1448l3609124,r-1448,596l3607079,2044r597,1435l3609124,4076r1448,-597l3611168,2044xe" fillcolor="#dfdfdf" stroked="f">
                  <v:path arrowok="t"/>
                </v:shape>
                <v:shape id="Graphic 260" o:spid="_x0000_s1239" style="position:absolute;top:6662;width:32892;height:4991;visibility:visible;mso-wrap-style:square;v-text-anchor:top" coordsize="328930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" path="m737311,87198l731088,56438,714121,31318,688949,14376,658114,8166r-578917,l48361,14376,23190,31318,6223,56438,,87198,,403288r6223,30759l23190,459168r25171,16929l79197,482307r578917,l688949,476097r25172,-16929l731088,434047r6223,-30759l737311,87198xem1568831,91973r-6274,-31026l1545437,35598,1520037,18516r-31077,-6261l858151,12255r-31089,6261l801674,35598,784555,60947r-6287,31026l778268,410781r6287,31026l801674,467144r25388,17081l858151,490486r630809,l1520037,484225r25400,-17081l1562557,441807r6274,-31026l1568831,91973xem2416733,81064r-6388,-31560l2392934,23736,2367115,6362,2335492,,1715617,r-31623,6362l1658175,23736r-17424,25768l1634375,81064r,324269l1640751,436880r17424,25768l1683994,480021r31623,6376l2335492,486397r31623,-6376l2392934,462648r17411,-25768l2416733,405333r,-324269xem3289223,93332r-6388,-31560l3265424,36004,3239592,18630r-31610,-6375l2547137,12255r-31623,6375l2489695,36004r-17412,25768l2465895,93332r,324256l2472283,449148r17412,25768l2515514,492290r31623,6362l3207982,498652r31610,-6362l3265424,474916r17411,-25768l3289223,417588r,-324256xe" fillcolor="#46b0e0" stroked="f">
                  <v:path arrowok="t"/>
                </v:shape>
                <v:shape id="Graphic 261" o:spid="_x0000_s1240" style="position:absolute;left:3932;width:32442;height:4787;visibility:visible;mso-wrap-style:square;v-text-anchor:top" coordsize="3244215,4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" path="m712736,76987l706678,47015,690143,22555,665619,6057,635596,,77152,,47117,6057,22606,22555,6070,47015,,76987,,384898r6070,29985l22606,439356r24511,16485l77152,461873r558444,l665619,455841r24524,-16485l706678,414883r6058,-29985l712736,76987xem2138197,89242r-6058,-29959l2115604,34810,2091080,18313r-30023,-6045l1502613,12268r-30023,6045l1448066,34810r-16535,24473l1425473,89242r,307912l1431531,427151r16535,24461l1472590,468096r30023,6045l2061057,474141r30023,-6045l2115604,451612r16535,-24461l2138197,397154r,-307912xem3244164,110363r-5804,-28626l3222561,58343,3199117,42570r-28689,-5779l2564206,36791r-28689,5779l2512072,58343r-15798,23394l2490470,110363r,294297l2496274,433311r15798,23381l2535517,472452r28689,5779l3170428,478231r28689,-5779l3222561,456692r15799,-23381l3244164,404660r,-294297xe" fillcolor="#e97031" stroked="f">
                  <v:path arrowok="t"/>
                </v:shape>
                <v:shape id="Graphic 262" o:spid="_x0000_s1241" style="position:absolute;left:3682;top:4639;width:3823;height:2140;visibility:visible;mso-wrap-style:square;v-text-anchor:top" coordsize="38227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" path="m343869,15296l,204437r4915,8952l348798,24213r-4929,-8917xem373958,11989r-24078,l354795,20913r-5997,3300l356229,37658,373958,11989xem349880,11989r-6011,3307l348798,24213r5997,-3300l349880,11989xem382240,l336431,1839r7438,13457l349880,11989r24078,l382240,xe" fillcolor="#155f8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3" o:spid="_x0000_s1242" type="#_x0000_t75" style="position:absolute;left:20215;top:4761;width:1547;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">
                  <v:imagedata r:id="rId48" o:title=""/>
                </v:shape>
                <v:shape id="Graphic 264" o:spid="_x0000_s1243" style="position:absolute;left:7516;top:4502;width:25101;height:2337;visibility:visible;mso-wrap-style:square;v-text-anchor:top" coordsize="25101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" path="m1276565,213017l44919,15773r889,-1740l41440,14008,43688,,,13690,27241,50457,33655,37858r3556,2540l37515,38493,421284,233121r4648,-9106l39217,27863r203,-1333l40043,25336,1274991,223100r1574,-10083xem2509583,30048r-45745,749l2470886,44361,2123516,224396r4775,9068l2475611,53441r7074,13602l2501455,41211r8128,-11163xe" fillcolor="#155f82" stroked="f">
                  <v:path arrowok="t"/>
                </v:shape>
                <v:shape id="Graphic 265" o:spid="_x0000_s1244" style="position:absolute;left:33301;top:6785;width:4960;height:4864;visibility:visible;mso-wrap-style:square;v-text-anchor:top" coordsize="495934,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" path="m414395,l81240,,49624,6370,23800,23745,6386,49515,,81073,,405333r6386,31556l23800,462657r25824,17374l81240,486402r333155,l446011,480031r25824,-17374l489249,436889r6386,-31556l495635,81073,489249,49515,471835,23745,446011,6370,414395,xe" fillcolor="#46b0e0" stroked="f">
                  <v:path arrowok="t"/>
                </v:shape>
                <v:shape id="Graphic 266" o:spid="_x0000_s1245" style="position:absolute;left:21771;top:4679;width:14058;height:2184;visibility:visible;mso-wrap-style:square;v-text-anchor:top" coordsize="140589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" path="m701941,206032l40767,14770r558,-1893l45059,,,8242,33655,39281,37922,24587,699147,215836r2794,-9804xem1405394,209346l1122768,29972r2325,-3645l1131023,17030r-45542,-4699l1109040,51536r8255,-12954l1399933,217970r5461,-8624xe" fillcolor="#155f82" stroked="f">
                  <v:path arrowok="t"/>
                </v:shape>
                <v:shape id="Textbox 267" o:spid="_x0000_s1246" type="#_x0000_t202" style="position:absolute;left:4372;top:889;width:6396;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7A98CBEC" w14:textId="77777777" w:rsidR="0086673E" w:rsidRDefault="0086673E">
                        <w:pPr>
                          <w:spacing w:line="273" w:lineRule="auto"/>
                          <w:ind w:right="18"/>
                          <w:jc w:val="center"/>
                          <w:rPr>
                            <w:rFonts w:ascii="Trebuchet MS"/>
                            <w:b/>
                            <w:sz w:val="11"/>
                          </w:rPr>
                        </w:pPr>
                        <w:r w:rsidRPr="00E16494">
                          <w:rPr>
                            <w:rFonts w:ascii="Trebuchet MS"/>
                            <w:b/>
                            <w:color w:val="FFFFFF"/>
                            <w:spacing w:val="-4"/>
                            <w:sz w:val="11"/>
                          </w:rPr>
                          <w:t>Gi</w:t>
                        </w:r>
                        <w:r w:rsidRPr="00E16494">
                          <w:rPr>
                            <w:rFonts w:ascii="Trebuchet MS"/>
                            <w:b/>
                            <w:color w:val="FFFFFF"/>
                            <w:spacing w:val="-4"/>
                            <w:sz w:val="11"/>
                          </w:rPr>
                          <w:t>ả</w:t>
                        </w:r>
                        <w:r w:rsidRPr="00E16494">
                          <w:rPr>
                            <w:rFonts w:ascii="Trebuchet MS"/>
                            <w:b/>
                            <w:color w:val="FFFFFF"/>
                            <w:spacing w:val="-4"/>
                            <w:sz w:val="11"/>
                          </w:rPr>
                          <w:t>m thi</w:t>
                        </w:r>
                        <w:r w:rsidRPr="00E16494">
                          <w:rPr>
                            <w:rFonts w:ascii="Trebuchet MS"/>
                            <w:b/>
                            <w:color w:val="FFFFFF"/>
                            <w:spacing w:val="-4"/>
                            <w:sz w:val="11"/>
                          </w:rPr>
                          <w:t>ể</w:t>
                        </w:r>
                        <w:r w:rsidRPr="00E16494">
                          <w:rPr>
                            <w:rFonts w:ascii="Trebuchet MS"/>
                            <w:b/>
                            <w:color w:val="FFFFFF"/>
                            <w:spacing w:val="-4"/>
                            <w:sz w:val="11"/>
                          </w:rPr>
                          <w:t>u r</w:t>
                        </w:r>
                        <w:r w:rsidRPr="00E16494">
                          <w:rPr>
                            <w:rFonts w:ascii="Trebuchet MS"/>
                            <w:b/>
                            <w:color w:val="FFFFFF"/>
                            <w:spacing w:val="-4"/>
                            <w:sz w:val="11"/>
                          </w:rPr>
                          <w:t>à</w:t>
                        </w:r>
                        <w:r w:rsidRPr="00E16494">
                          <w:rPr>
                            <w:rFonts w:ascii="Trebuchet MS"/>
                            <w:b/>
                            <w:color w:val="FFFFFF"/>
                            <w:spacing w:val="-4"/>
                            <w:sz w:val="11"/>
                          </w:rPr>
                          <w:t>o c</w:t>
                        </w:r>
                        <w:r w:rsidRPr="00E16494">
                          <w:rPr>
                            <w:rFonts w:ascii="Trebuchet MS"/>
                            <w:b/>
                            <w:color w:val="FFFFFF"/>
                            <w:spacing w:val="-4"/>
                            <w:sz w:val="11"/>
                          </w:rPr>
                          <w:t>ả</w:t>
                        </w:r>
                        <w:r w:rsidRPr="00E16494">
                          <w:rPr>
                            <w:rFonts w:ascii="Trebuchet MS"/>
                            <w:b/>
                            <w:color w:val="FFFFFF"/>
                            <w:spacing w:val="-4"/>
                            <w:sz w:val="11"/>
                          </w:rPr>
                          <w:t xml:space="preserve">n </w:t>
                        </w:r>
                        <w:r w:rsidRPr="00E16494">
                          <w:rPr>
                            <w:rFonts w:ascii="Trebuchet MS"/>
                            <w:b/>
                            <w:color w:val="FFFFFF"/>
                            <w:spacing w:val="-4"/>
                            <w:sz w:val="11"/>
                          </w:rPr>
                          <w:t>đố</w:t>
                        </w:r>
                        <w:r w:rsidRPr="00E16494">
                          <w:rPr>
                            <w:rFonts w:ascii="Trebuchet MS"/>
                            <w:b/>
                            <w:color w:val="FFFFFF"/>
                            <w:spacing w:val="-4"/>
                            <w:sz w:val="11"/>
                          </w:rPr>
                          <w:t>i v</w:t>
                        </w:r>
                        <w:r w:rsidRPr="00E16494">
                          <w:rPr>
                            <w:rFonts w:ascii="Trebuchet MS"/>
                            <w:b/>
                            <w:color w:val="FFFFFF"/>
                            <w:spacing w:val="-4"/>
                            <w:sz w:val="11"/>
                          </w:rPr>
                          <w:t>ớ</w:t>
                        </w:r>
                        <w:r w:rsidRPr="00E16494">
                          <w:rPr>
                            <w:rFonts w:ascii="Trebuchet MS"/>
                            <w:b/>
                            <w:color w:val="FFFFFF"/>
                            <w:spacing w:val="-4"/>
                            <w:sz w:val="11"/>
                          </w:rPr>
                          <w:t>i Th</w:t>
                        </w:r>
                        <w:r w:rsidRPr="00E16494">
                          <w:rPr>
                            <w:rFonts w:ascii="Trebuchet MS"/>
                            <w:b/>
                            <w:color w:val="FFFFFF"/>
                            <w:spacing w:val="-4"/>
                            <w:sz w:val="11"/>
                          </w:rPr>
                          <w:t>ươ</w:t>
                        </w:r>
                        <w:r w:rsidRPr="00E16494">
                          <w:rPr>
                            <w:rFonts w:ascii="Trebuchet MS"/>
                            <w:b/>
                            <w:color w:val="FFFFFF"/>
                            <w:spacing w:val="-4"/>
                            <w:sz w:val="11"/>
                          </w:rPr>
                          <w:t>ng m</w:t>
                        </w:r>
                        <w:r w:rsidRPr="00E16494">
                          <w:rPr>
                            <w:rFonts w:ascii="Trebuchet MS"/>
                            <w:b/>
                            <w:color w:val="FFFFFF"/>
                            <w:spacing w:val="-4"/>
                            <w:sz w:val="11"/>
                          </w:rPr>
                          <w:t>ạ</w:t>
                        </w:r>
                        <w:r w:rsidRPr="00E16494">
                          <w:rPr>
                            <w:rFonts w:ascii="Trebuchet MS"/>
                            <w:b/>
                            <w:color w:val="FFFFFF"/>
                            <w:spacing w:val="-4"/>
                            <w:sz w:val="11"/>
                          </w:rPr>
                          <w:t>i D</w:t>
                        </w:r>
                        <w:r w:rsidRPr="00E16494">
                          <w:rPr>
                            <w:rFonts w:ascii="Trebuchet MS"/>
                            <w:b/>
                            <w:color w:val="FFFFFF"/>
                            <w:spacing w:val="-4"/>
                            <w:sz w:val="11"/>
                          </w:rPr>
                          <w:t>ị</w:t>
                        </w:r>
                        <w:r w:rsidRPr="00E16494">
                          <w:rPr>
                            <w:rFonts w:ascii="Trebuchet MS"/>
                            <w:b/>
                            <w:color w:val="FFFFFF"/>
                            <w:spacing w:val="-4"/>
                            <w:sz w:val="11"/>
                          </w:rPr>
                          <w:t>ch v</w:t>
                        </w:r>
                        <w:r w:rsidRPr="00E16494">
                          <w:rPr>
                            <w:rFonts w:ascii="Trebuchet MS"/>
                            <w:b/>
                            <w:color w:val="FFFFFF"/>
                            <w:spacing w:val="-4"/>
                            <w:sz w:val="11"/>
                          </w:rPr>
                          <w:t>ụ</w:t>
                        </w:r>
                      </w:p>
                    </w:txbxContent>
                  </v:textbox>
                </v:shape>
                <v:shape id="Textbox 268" o:spid="_x0000_s1247" type="#_x0000_t202" style="position:absolute;left:18353;top:1457;width:649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2AAF7FAB" w14:textId="77777777" w:rsidR="0086673E" w:rsidRDefault="0086673E" w:rsidP="00E16494">
                        <w:pPr>
                          <w:spacing w:before="21"/>
                          <w:ind w:left="32"/>
                          <w:jc w:val="center"/>
                          <w:rPr>
                            <w:rFonts w:ascii="Trebuchet MS"/>
                            <w:b/>
                            <w:sz w:val="11"/>
                          </w:rPr>
                        </w:pPr>
                        <w:r w:rsidRPr="00E16494">
                          <w:rPr>
                            <w:rFonts w:ascii="Trebuchet MS"/>
                            <w:b/>
                            <w:color w:val="FFFFFF"/>
                            <w:spacing w:val="-5"/>
                            <w:sz w:val="11"/>
                          </w:rPr>
                          <w:t>Gi</w:t>
                        </w:r>
                        <w:r w:rsidRPr="00E16494">
                          <w:rPr>
                            <w:rFonts w:ascii="Trebuchet MS"/>
                            <w:b/>
                            <w:color w:val="FFFFFF"/>
                            <w:spacing w:val="-5"/>
                            <w:sz w:val="11"/>
                          </w:rPr>
                          <w:t>ả</w:t>
                        </w:r>
                        <w:r w:rsidRPr="00E16494">
                          <w:rPr>
                            <w:rFonts w:ascii="Trebuchet MS"/>
                            <w:b/>
                            <w:color w:val="FFFFFF"/>
                            <w:spacing w:val="-5"/>
                            <w:sz w:val="11"/>
                          </w:rPr>
                          <w:t>m thi</w:t>
                        </w:r>
                        <w:r w:rsidRPr="00E16494">
                          <w:rPr>
                            <w:rFonts w:ascii="Trebuchet MS"/>
                            <w:b/>
                            <w:color w:val="FFFFFF"/>
                            <w:spacing w:val="-5"/>
                            <w:sz w:val="11"/>
                          </w:rPr>
                          <w:t>ể</w:t>
                        </w:r>
                        <w:r w:rsidRPr="00E16494">
                          <w:rPr>
                            <w:rFonts w:ascii="Trebuchet MS"/>
                            <w:b/>
                            <w:color w:val="FFFFFF"/>
                            <w:spacing w:val="-5"/>
                            <w:sz w:val="11"/>
                          </w:rPr>
                          <w:t>u r</w:t>
                        </w:r>
                        <w:r w:rsidRPr="00E16494">
                          <w:rPr>
                            <w:rFonts w:ascii="Trebuchet MS"/>
                            <w:b/>
                            <w:color w:val="FFFFFF"/>
                            <w:spacing w:val="-5"/>
                            <w:sz w:val="11"/>
                          </w:rPr>
                          <w:t>à</w:t>
                        </w:r>
                        <w:r w:rsidRPr="00E16494">
                          <w:rPr>
                            <w:rFonts w:ascii="Trebuchet MS"/>
                            <w:b/>
                            <w:color w:val="FFFFFF"/>
                            <w:spacing w:val="-5"/>
                            <w:sz w:val="11"/>
                          </w:rPr>
                          <w:t>o c</w:t>
                        </w:r>
                        <w:r w:rsidRPr="00E16494">
                          <w:rPr>
                            <w:rFonts w:ascii="Trebuchet MS"/>
                            <w:b/>
                            <w:color w:val="FFFFFF"/>
                            <w:spacing w:val="-5"/>
                            <w:sz w:val="11"/>
                          </w:rPr>
                          <w:t>ả</w:t>
                        </w:r>
                        <w:r w:rsidRPr="00E16494">
                          <w:rPr>
                            <w:rFonts w:ascii="Trebuchet MS"/>
                            <w:b/>
                            <w:color w:val="FFFFFF"/>
                            <w:spacing w:val="-5"/>
                            <w:sz w:val="11"/>
                          </w:rPr>
                          <w:t xml:space="preserve">n </w:t>
                        </w:r>
                        <w:r w:rsidRPr="00E16494">
                          <w:rPr>
                            <w:rFonts w:ascii="Trebuchet MS"/>
                            <w:b/>
                            <w:color w:val="FFFFFF"/>
                            <w:spacing w:val="-5"/>
                            <w:sz w:val="11"/>
                          </w:rPr>
                          <w:t>đố</w:t>
                        </w:r>
                        <w:r w:rsidRPr="00E16494">
                          <w:rPr>
                            <w:rFonts w:ascii="Trebuchet MS"/>
                            <w:b/>
                            <w:color w:val="FFFFFF"/>
                            <w:spacing w:val="-5"/>
                            <w:sz w:val="11"/>
                          </w:rPr>
                          <w:t>i v</w:t>
                        </w:r>
                        <w:r w:rsidRPr="00E16494">
                          <w:rPr>
                            <w:rFonts w:ascii="Trebuchet MS"/>
                            <w:b/>
                            <w:color w:val="FFFFFF"/>
                            <w:spacing w:val="-5"/>
                            <w:sz w:val="11"/>
                          </w:rPr>
                          <w:t>ớ</w:t>
                        </w:r>
                        <w:r w:rsidRPr="00E16494">
                          <w:rPr>
                            <w:rFonts w:ascii="Trebuchet MS"/>
                            <w:b/>
                            <w:color w:val="FFFFFF"/>
                            <w:spacing w:val="-5"/>
                            <w:sz w:val="11"/>
                          </w:rPr>
                          <w:t>i D</w:t>
                        </w:r>
                        <w:r w:rsidRPr="00E16494">
                          <w:rPr>
                            <w:rFonts w:ascii="Trebuchet MS"/>
                            <w:b/>
                            <w:color w:val="FFFFFF"/>
                            <w:spacing w:val="-5"/>
                            <w:sz w:val="11"/>
                          </w:rPr>
                          <w:t>ò</w:t>
                        </w:r>
                        <w:r w:rsidRPr="00E16494">
                          <w:rPr>
                            <w:rFonts w:ascii="Trebuchet MS"/>
                            <w:b/>
                            <w:color w:val="FFFFFF"/>
                            <w:spacing w:val="-5"/>
                            <w:sz w:val="11"/>
                          </w:rPr>
                          <w:t>ng v</w:t>
                        </w:r>
                        <w:r w:rsidRPr="00E16494">
                          <w:rPr>
                            <w:rFonts w:ascii="Trebuchet MS"/>
                            <w:b/>
                            <w:color w:val="FFFFFF"/>
                            <w:spacing w:val="-5"/>
                            <w:sz w:val="11"/>
                          </w:rPr>
                          <w:t>ố</w:t>
                        </w:r>
                        <w:r w:rsidRPr="00E16494">
                          <w:rPr>
                            <w:rFonts w:ascii="Trebuchet MS"/>
                            <w:b/>
                            <w:color w:val="FFFFFF"/>
                            <w:spacing w:val="-5"/>
                            <w:sz w:val="11"/>
                          </w:rPr>
                          <w:t>n</w:t>
                        </w:r>
                      </w:p>
                    </w:txbxContent>
                  </v:textbox>
                </v:shape>
                <v:shape id="Textbox 269" o:spid="_x0000_s1248" type="#_x0000_t202" style="position:absolute;left:29113;top:1216;width:6570;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0111992D" w14:textId="77777777" w:rsidR="0086673E" w:rsidRDefault="0086673E" w:rsidP="00E16494">
                        <w:pPr>
                          <w:spacing w:line="273" w:lineRule="auto"/>
                          <w:ind w:left="200" w:right="18" w:hanging="200"/>
                          <w:jc w:val="center"/>
                          <w:rPr>
                            <w:rFonts w:ascii="Trebuchet MS"/>
                            <w:b/>
                            <w:sz w:val="11"/>
                          </w:rPr>
                        </w:pPr>
                        <w:r w:rsidRPr="00E16494">
                          <w:rPr>
                            <w:rFonts w:ascii="Trebuchet MS"/>
                            <w:b/>
                            <w:color w:val="FFFFFF"/>
                            <w:spacing w:val="-2"/>
                            <w:sz w:val="11"/>
                          </w:rPr>
                          <w:t>C</w:t>
                        </w:r>
                        <w:r w:rsidRPr="00E16494">
                          <w:rPr>
                            <w:rFonts w:ascii="Trebuchet MS"/>
                            <w:b/>
                            <w:color w:val="FFFFFF"/>
                            <w:spacing w:val="-2"/>
                            <w:sz w:val="11"/>
                          </w:rPr>
                          <w:t>ả</w:t>
                        </w:r>
                        <w:r w:rsidRPr="00E16494">
                          <w:rPr>
                            <w:rFonts w:ascii="Trebuchet MS"/>
                            <w:b/>
                            <w:color w:val="FFFFFF"/>
                            <w:spacing w:val="-2"/>
                            <w:sz w:val="11"/>
                          </w:rPr>
                          <w:t>i thi</w:t>
                        </w:r>
                        <w:r w:rsidRPr="00E16494">
                          <w:rPr>
                            <w:rFonts w:ascii="Trebuchet MS"/>
                            <w:b/>
                            <w:color w:val="FFFFFF"/>
                            <w:spacing w:val="-2"/>
                            <w:sz w:val="11"/>
                          </w:rPr>
                          <w:t>ệ</w:t>
                        </w:r>
                        <w:r w:rsidRPr="00E16494">
                          <w:rPr>
                            <w:rFonts w:ascii="Trebuchet MS"/>
                            <w:b/>
                            <w:color w:val="FFFFFF"/>
                            <w:spacing w:val="-2"/>
                            <w:sz w:val="11"/>
                          </w:rPr>
                          <w:t>n H</w:t>
                        </w:r>
                        <w:r w:rsidRPr="00E16494">
                          <w:rPr>
                            <w:rFonts w:ascii="Trebuchet MS"/>
                            <w:b/>
                            <w:color w:val="FFFFFF"/>
                            <w:spacing w:val="-2"/>
                            <w:sz w:val="11"/>
                          </w:rPr>
                          <w:t>ộ</w:t>
                        </w:r>
                        <w:r w:rsidRPr="00E16494">
                          <w:rPr>
                            <w:rFonts w:ascii="Trebuchet MS"/>
                            <w:b/>
                            <w:color w:val="FFFFFF"/>
                            <w:spacing w:val="-2"/>
                            <w:sz w:val="11"/>
                          </w:rPr>
                          <w:t>i nh</w:t>
                        </w:r>
                        <w:r w:rsidRPr="00E16494">
                          <w:rPr>
                            <w:rFonts w:ascii="Trebuchet MS"/>
                            <w:b/>
                            <w:color w:val="FFFFFF"/>
                            <w:spacing w:val="-2"/>
                            <w:sz w:val="11"/>
                          </w:rPr>
                          <w:t>ậ</w:t>
                        </w:r>
                        <w:r>
                          <w:rPr>
                            <w:rFonts w:ascii="Trebuchet MS"/>
                            <w:b/>
                            <w:color w:val="FFFFFF"/>
                            <w:spacing w:val="-2"/>
                            <w:sz w:val="11"/>
                          </w:rPr>
                          <w:t xml:space="preserve">p </w:t>
                        </w:r>
                        <w:r w:rsidRPr="00E16494">
                          <w:rPr>
                            <w:rFonts w:ascii="Trebuchet MS"/>
                            <w:b/>
                            <w:color w:val="FFFFFF"/>
                            <w:spacing w:val="-2"/>
                            <w:sz w:val="11"/>
                          </w:rPr>
                          <w:t>T</w:t>
                        </w:r>
                        <w:r w:rsidRPr="00E16494">
                          <w:rPr>
                            <w:rFonts w:ascii="Trebuchet MS"/>
                            <w:b/>
                            <w:color w:val="FFFFFF"/>
                            <w:spacing w:val="-2"/>
                            <w:sz w:val="11"/>
                          </w:rPr>
                          <w:t>à</w:t>
                        </w:r>
                        <w:r w:rsidRPr="00E16494">
                          <w:rPr>
                            <w:rFonts w:ascii="Trebuchet MS"/>
                            <w:b/>
                            <w:color w:val="FFFFFF"/>
                            <w:spacing w:val="-2"/>
                            <w:sz w:val="11"/>
                          </w:rPr>
                          <w:t>i ch</w:t>
                        </w:r>
                        <w:r w:rsidRPr="00E16494">
                          <w:rPr>
                            <w:rFonts w:ascii="Trebuchet MS"/>
                            <w:b/>
                            <w:color w:val="FFFFFF"/>
                            <w:spacing w:val="-2"/>
                            <w:sz w:val="11"/>
                          </w:rPr>
                          <w:t>í</w:t>
                        </w:r>
                        <w:r w:rsidRPr="00E16494">
                          <w:rPr>
                            <w:rFonts w:ascii="Trebuchet MS"/>
                            <w:b/>
                            <w:color w:val="FFFFFF"/>
                            <w:spacing w:val="-2"/>
                            <w:sz w:val="11"/>
                          </w:rPr>
                          <w:t>nh &amp; T</w:t>
                        </w:r>
                        <w:r w:rsidRPr="00E16494">
                          <w:rPr>
                            <w:rFonts w:ascii="Trebuchet MS"/>
                            <w:b/>
                            <w:color w:val="FFFFFF"/>
                            <w:spacing w:val="-2"/>
                            <w:sz w:val="11"/>
                          </w:rPr>
                          <w:t>à</w:t>
                        </w:r>
                        <w:r w:rsidRPr="00E16494">
                          <w:rPr>
                            <w:rFonts w:ascii="Trebuchet MS"/>
                            <w:b/>
                            <w:color w:val="FFFFFF"/>
                            <w:spacing w:val="-2"/>
                            <w:sz w:val="11"/>
                          </w:rPr>
                          <w:t>i ch</w:t>
                        </w:r>
                        <w:r w:rsidRPr="00E16494">
                          <w:rPr>
                            <w:rFonts w:ascii="Trebuchet MS"/>
                            <w:b/>
                            <w:color w:val="FFFFFF"/>
                            <w:spacing w:val="-2"/>
                            <w:sz w:val="11"/>
                          </w:rPr>
                          <w:t>í</w:t>
                        </w:r>
                        <w:r w:rsidRPr="00E16494">
                          <w:rPr>
                            <w:rFonts w:ascii="Trebuchet MS"/>
                            <w:b/>
                            <w:color w:val="FFFFFF"/>
                            <w:spacing w:val="-2"/>
                            <w:sz w:val="11"/>
                          </w:rPr>
                          <w:t>nh To</w:t>
                        </w:r>
                        <w:r w:rsidRPr="00E16494">
                          <w:rPr>
                            <w:rFonts w:ascii="Trebuchet MS"/>
                            <w:b/>
                            <w:color w:val="FFFFFF"/>
                            <w:spacing w:val="-2"/>
                            <w:sz w:val="11"/>
                          </w:rPr>
                          <w:t>à</w:t>
                        </w:r>
                        <w:r w:rsidRPr="00E16494">
                          <w:rPr>
                            <w:rFonts w:ascii="Trebuchet MS"/>
                            <w:b/>
                            <w:color w:val="FFFFFF"/>
                            <w:spacing w:val="-2"/>
                            <w:sz w:val="11"/>
                          </w:rPr>
                          <w:t>n di</w:t>
                        </w:r>
                        <w:r w:rsidRPr="00E16494">
                          <w:rPr>
                            <w:rFonts w:ascii="Trebuchet MS"/>
                            <w:b/>
                            <w:color w:val="FFFFFF"/>
                            <w:spacing w:val="-2"/>
                            <w:sz w:val="11"/>
                          </w:rPr>
                          <w:t>ệ</w:t>
                        </w:r>
                        <w:r w:rsidRPr="00E16494">
                          <w:rPr>
                            <w:rFonts w:ascii="Trebuchet MS"/>
                            <w:b/>
                            <w:color w:val="FFFFFF"/>
                            <w:spacing w:val="-2"/>
                            <w:sz w:val="11"/>
                          </w:rPr>
                          <w:t>n</w:t>
                        </w:r>
                      </w:p>
                    </w:txbxContent>
                  </v:textbox>
                </v:shape>
                <v:shape id="Textbox 270" o:spid="_x0000_s1249" type="#_x0000_t202" style="position:absolute;left:1149;top:7401;width:5523;height:3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4FE27D29" w14:textId="77777777" w:rsidR="0086673E" w:rsidRDefault="0086673E" w:rsidP="00E16494">
                        <w:pPr>
                          <w:tabs>
                            <w:tab w:val="left" w:pos="1244"/>
                            <w:tab w:val="left" w:pos="1295"/>
                          </w:tabs>
                          <w:spacing w:before="9" w:line="261" w:lineRule="auto"/>
                          <w:ind w:left="70" w:right="18" w:hanging="71"/>
                          <w:jc w:val="center"/>
                          <w:rPr>
                            <w:rFonts w:ascii="Trebuchet MS"/>
                            <w:b/>
                            <w:sz w:val="11"/>
                          </w:rPr>
                        </w:pPr>
                        <w:r w:rsidRPr="00E16494">
                          <w:rPr>
                            <w:rFonts w:ascii="Trebuchet MS"/>
                            <w:b/>
                            <w:color w:val="FFFFFF"/>
                            <w:position w:val="1"/>
                            <w:sz w:val="11"/>
                          </w:rPr>
                          <w:t>M</w:t>
                        </w:r>
                        <w:r w:rsidRPr="00E16494">
                          <w:rPr>
                            <w:rFonts w:ascii="Trebuchet MS"/>
                            <w:b/>
                            <w:color w:val="FFFFFF"/>
                            <w:position w:val="1"/>
                            <w:sz w:val="11"/>
                          </w:rPr>
                          <w:t>ở</w:t>
                        </w:r>
                        <w:r w:rsidRPr="00E16494">
                          <w:rPr>
                            <w:rFonts w:ascii="Trebuchet MS"/>
                            <w:b/>
                            <w:color w:val="FFFFFF"/>
                            <w:position w:val="1"/>
                            <w:sz w:val="11"/>
                          </w:rPr>
                          <w:t xml:space="preserve"> r</w:t>
                        </w:r>
                        <w:r w:rsidRPr="00E16494">
                          <w:rPr>
                            <w:rFonts w:ascii="Trebuchet MS"/>
                            <w:b/>
                            <w:color w:val="FFFFFF"/>
                            <w:position w:val="1"/>
                            <w:sz w:val="11"/>
                          </w:rPr>
                          <w:t>ộ</w:t>
                        </w:r>
                        <w:r w:rsidRPr="00E16494">
                          <w:rPr>
                            <w:rFonts w:ascii="Trebuchet MS"/>
                            <w:b/>
                            <w:color w:val="FFFFFF"/>
                            <w:position w:val="1"/>
                            <w:sz w:val="11"/>
                          </w:rPr>
                          <w:t>ng ph</w:t>
                        </w:r>
                        <w:r w:rsidRPr="00E16494">
                          <w:rPr>
                            <w:rFonts w:ascii="Trebuchet MS"/>
                            <w:b/>
                            <w:color w:val="FFFFFF"/>
                            <w:position w:val="1"/>
                            <w:sz w:val="11"/>
                          </w:rPr>
                          <w:t>ạ</w:t>
                        </w:r>
                        <w:r w:rsidRPr="00E16494">
                          <w:rPr>
                            <w:rFonts w:ascii="Trebuchet MS"/>
                            <w:b/>
                            <w:color w:val="FFFFFF"/>
                            <w:position w:val="1"/>
                            <w:sz w:val="11"/>
                          </w:rPr>
                          <w:t>m vi v</w:t>
                        </w:r>
                        <w:r w:rsidRPr="00E16494">
                          <w:rPr>
                            <w:rFonts w:ascii="Trebuchet MS"/>
                            <w:b/>
                            <w:color w:val="FFFFFF"/>
                            <w:position w:val="1"/>
                            <w:sz w:val="11"/>
                          </w:rPr>
                          <w:t>à</w:t>
                        </w:r>
                        <w:r w:rsidRPr="00E16494">
                          <w:rPr>
                            <w:rFonts w:ascii="Trebuchet MS"/>
                            <w:b/>
                            <w:color w:val="FFFFFF"/>
                            <w:position w:val="1"/>
                            <w:sz w:val="11"/>
                          </w:rPr>
                          <w:t xml:space="preserve"> t</w:t>
                        </w:r>
                        <w:r w:rsidRPr="00E16494">
                          <w:rPr>
                            <w:rFonts w:ascii="Trebuchet MS"/>
                            <w:b/>
                            <w:color w:val="FFFFFF"/>
                            <w:position w:val="1"/>
                            <w:sz w:val="11"/>
                          </w:rPr>
                          <w:t>ă</w:t>
                        </w:r>
                        <w:r w:rsidRPr="00E16494">
                          <w:rPr>
                            <w:rFonts w:ascii="Trebuchet MS"/>
                            <w:b/>
                            <w:color w:val="FFFFFF"/>
                            <w:position w:val="1"/>
                            <w:sz w:val="11"/>
                          </w:rPr>
                          <w:t>ng c</w:t>
                        </w:r>
                        <w:r w:rsidRPr="00E16494">
                          <w:rPr>
                            <w:rFonts w:ascii="Trebuchet MS"/>
                            <w:b/>
                            <w:color w:val="FFFFFF"/>
                            <w:position w:val="1"/>
                            <w:sz w:val="11"/>
                          </w:rPr>
                          <w:t>ườ</w:t>
                        </w:r>
                        <w:r w:rsidRPr="00E16494">
                          <w:rPr>
                            <w:rFonts w:ascii="Trebuchet MS"/>
                            <w:b/>
                            <w:color w:val="FFFFFF"/>
                            <w:position w:val="1"/>
                            <w:sz w:val="11"/>
                          </w:rPr>
                          <w:t>ng c</w:t>
                        </w:r>
                        <w:r w:rsidRPr="00E16494">
                          <w:rPr>
                            <w:rFonts w:ascii="Trebuchet MS"/>
                            <w:b/>
                            <w:color w:val="FFFFFF"/>
                            <w:position w:val="1"/>
                            <w:sz w:val="11"/>
                          </w:rPr>
                          <w:t>á</w:t>
                        </w:r>
                        <w:r w:rsidRPr="00E16494">
                          <w:rPr>
                            <w:rFonts w:ascii="Trebuchet MS"/>
                            <w:b/>
                            <w:color w:val="FFFFFF"/>
                            <w:position w:val="1"/>
                            <w:sz w:val="11"/>
                          </w:rPr>
                          <w:t>c cam k</w:t>
                        </w:r>
                        <w:r w:rsidRPr="00E16494">
                          <w:rPr>
                            <w:rFonts w:ascii="Trebuchet MS"/>
                            <w:b/>
                            <w:color w:val="FFFFFF"/>
                            <w:position w:val="1"/>
                            <w:sz w:val="11"/>
                          </w:rPr>
                          <w:t>ế</w:t>
                        </w:r>
                        <w:r w:rsidRPr="00E16494">
                          <w:rPr>
                            <w:rFonts w:ascii="Trebuchet MS"/>
                            <w:b/>
                            <w:color w:val="FFFFFF"/>
                            <w:position w:val="1"/>
                            <w:sz w:val="11"/>
                          </w:rPr>
                          <w:t>t trong hi</w:t>
                        </w:r>
                        <w:r w:rsidRPr="00E16494">
                          <w:rPr>
                            <w:rFonts w:ascii="Trebuchet MS"/>
                            <w:b/>
                            <w:color w:val="FFFFFF"/>
                            <w:position w:val="1"/>
                            <w:sz w:val="11"/>
                          </w:rPr>
                          <w:t>ệ</w:t>
                        </w:r>
                        <w:r w:rsidRPr="00E16494">
                          <w:rPr>
                            <w:rFonts w:ascii="Trebuchet MS"/>
                            <w:b/>
                            <w:color w:val="FFFFFF"/>
                            <w:position w:val="1"/>
                            <w:sz w:val="11"/>
                          </w:rPr>
                          <w:t xml:space="preserve">p </w:t>
                        </w:r>
                        <w:r w:rsidRPr="00E16494">
                          <w:rPr>
                            <w:rFonts w:ascii="Trebuchet MS"/>
                            <w:b/>
                            <w:color w:val="FFFFFF"/>
                            <w:position w:val="1"/>
                            <w:sz w:val="11"/>
                          </w:rPr>
                          <w:t>đị</w:t>
                        </w:r>
                        <w:r>
                          <w:rPr>
                            <w:rFonts w:ascii="Trebuchet MS"/>
                            <w:b/>
                            <w:color w:val="FFFFFF"/>
                            <w:position w:val="1"/>
                            <w:sz w:val="11"/>
                          </w:rPr>
                          <w:t>nh ATISA</w:t>
                        </w:r>
                      </w:p>
                      <w:p w14:paraId="3EE8740F" w14:textId="77777777" w:rsidR="0086673E" w:rsidRDefault="0086673E" w:rsidP="00E16494">
                        <w:pPr>
                          <w:tabs>
                            <w:tab w:val="left" w:pos="1367"/>
                          </w:tabs>
                          <w:spacing w:line="130" w:lineRule="exact"/>
                          <w:ind w:left="103"/>
                          <w:jc w:val="center"/>
                          <w:rPr>
                            <w:rFonts w:ascii="Trebuchet MS"/>
                            <w:b/>
                            <w:sz w:val="11"/>
                          </w:rPr>
                        </w:pPr>
                      </w:p>
                    </w:txbxContent>
                  </v:textbox>
                </v:shape>
                <v:shape id="Textbox 271" o:spid="_x0000_s1250" type="#_x0000_t202" style="position:absolute;left:17613;top:7309;width:5410;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3C656690" w14:textId="77777777" w:rsidR="0086673E" w:rsidRDefault="0086673E">
                        <w:pPr>
                          <w:spacing w:line="271" w:lineRule="auto"/>
                          <w:ind w:right="18" w:firstLine="6"/>
                          <w:jc w:val="center"/>
                          <w:rPr>
                            <w:rFonts w:ascii="Trebuchet MS"/>
                            <w:b/>
                            <w:sz w:val="11"/>
                          </w:rPr>
                        </w:pPr>
                        <w:r w:rsidRPr="00E16494">
                          <w:rPr>
                            <w:rFonts w:ascii="Trebuchet MS"/>
                            <w:b/>
                            <w:color w:val="FFFFFF"/>
                            <w:spacing w:val="-4"/>
                            <w:sz w:val="11"/>
                          </w:rPr>
                          <w:t>M</w:t>
                        </w:r>
                        <w:r w:rsidRPr="00E16494">
                          <w:rPr>
                            <w:rFonts w:ascii="Trebuchet MS"/>
                            <w:b/>
                            <w:color w:val="FFFFFF"/>
                            <w:spacing w:val="-4"/>
                            <w:sz w:val="11"/>
                          </w:rPr>
                          <w:t>ở</w:t>
                        </w:r>
                        <w:r w:rsidRPr="00E16494">
                          <w:rPr>
                            <w:rFonts w:ascii="Trebuchet MS"/>
                            <w:b/>
                            <w:color w:val="FFFFFF"/>
                            <w:spacing w:val="-4"/>
                            <w:sz w:val="11"/>
                          </w:rPr>
                          <w:t xml:space="preserve"> r</w:t>
                        </w:r>
                        <w:r w:rsidRPr="00E16494">
                          <w:rPr>
                            <w:rFonts w:ascii="Trebuchet MS"/>
                            <w:b/>
                            <w:color w:val="FFFFFF"/>
                            <w:spacing w:val="-4"/>
                            <w:sz w:val="11"/>
                          </w:rPr>
                          <w:t>ộ</w:t>
                        </w:r>
                        <w:r w:rsidRPr="00E16494">
                          <w:rPr>
                            <w:rFonts w:ascii="Trebuchet MS"/>
                            <w:b/>
                            <w:color w:val="FFFFFF"/>
                            <w:spacing w:val="-4"/>
                            <w:sz w:val="11"/>
                          </w:rPr>
                          <w:t>ng ph</w:t>
                        </w:r>
                        <w:r w:rsidRPr="00E16494">
                          <w:rPr>
                            <w:rFonts w:ascii="Trebuchet MS"/>
                            <w:b/>
                            <w:color w:val="FFFFFF"/>
                            <w:spacing w:val="-4"/>
                            <w:sz w:val="11"/>
                          </w:rPr>
                          <w:t>ạ</w:t>
                        </w:r>
                        <w:r w:rsidRPr="00E16494">
                          <w:rPr>
                            <w:rFonts w:ascii="Trebuchet MS"/>
                            <w:b/>
                            <w:color w:val="FFFFFF"/>
                            <w:spacing w:val="-4"/>
                            <w:sz w:val="11"/>
                          </w:rPr>
                          <w:t>m vi, th</w:t>
                        </w:r>
                        <w:r w:rsidRPr="00E16494">
                          <w:rPr>
                            <w:rFonts w:ascii="Trebuchet MS"/>
                            <w:b/>
                            <w:color w:val="FFFFFF"/>
                            <w:spacing w:val="-4"/>
                            <w:sz w:val="11"/>
                          </w:rPr>
                          <w:t>ự</w:t>
                        </w:r>
                        <w:r w:rsidRPr="00E16494">
                          <w:rPr>
                            <w:rFonts w:ascii="Trebuchet MS"/>
                            <w:b/>
                            <w:color w:val="FFFFFF"/>
                            <w:spacing w:val="-4"/>
                            <w:sz w:val="11"/>
                          </w:rPr>
                          <w:t>c thi v</w:t>
                        </w:r>
                        <w:r w:rsidRPr="00E16494">
                          <w:rPr>
                            <w:rFonts w:ascii="Trebuchet MS"/>
                            <w:b/>
                            <w:color w:val="FFFFFF"/>
                            <w:spacing w:val="-4"/>
                            <w:sz w:val="11"/>
                          </w:rPr>
                          <w:t>à</w:t>
                        </w:r>
                        <w:r w:rsidRPr="00E16494">
                          <w:rPr>
                            <w:rFonts w:ascii="Trebuchet MS"/>
                            <w:b/>
                            <w:color w:val="FFFFFF"/>
                            <w:spacing w:val="-4"/>
                            <w:sz w:val="11"/>
                          </w:rPr>
                          <w:t xml:space="preserve"> t</w:t>
                        </w:r>
                        <w:r w:rsidRPr="00E16494">
                          <w:rPr>
                            <w:rFonts w:ascii="Trebuchet MS"/>
                            <w:b/>
                            <w:color w:val="FFFFFF"/>
                            <w:spacing w:val="-4"/>
                            <w:sz w:val="11"/>
                          </w:rPr>
                          <w:t>ạ</w:t>
                        </w:r>
                        <w:r w:rsidRPr="00E16494">
                          <w:rPr>
                            <w:rFonts w:ascii="Trebuchet MS"/>
                            <w:b/>
                            <w:color w:val="FFFFFF"/>
                            <w:spacing w:val="-4"/>
                            <w:sz w:val="11"/>
                          </w:rPr>
                          <w:t>o thu</w:t>
                        </w:r>
                        <w:r w:rsidRPr="00E16494">
                          <w:rPr>
                            <w:rFonts w:ascii="Trebuchet MS"/>
                            <w:b/>
                            <w:color w:val="FFFFFF"/>
                            <w:spacing w:val="-4"/>
                            <w:sz w:val="11"/>
                          </w:rPr>
                          <w:t>ậ</w:t>
                        </w:r>
                        <w:r w:rsidRPr="00E16494">
                          <w:rPr>
                            <w:rFonts w:ascii="Trebuchet MS"/>
                            <w:b/>
                            <w:color w:val="FFFFFF"/>
                            <w:spacing w:val="-4"/>
                            <w:sz w:val="11"/>
                          </w:rPr>
                          <w:t>n l</w:t>
                        </w:r>
                        <w:r w:rsidRPr="00E16494">
                          <w:rPr>
                            <w:rFonts w:ascii="Trebuchet MS"/>
                            <w:b/>
                            <w:color w:val="FFFFFF"/>
                            <w:spacing w:val="-4"/>
                            <w:sz w:val="11"/>
                          </w:rPr>
                          <w:t>ợ</w:t>
                        </w:r>
                        <w:r w:rsidRPr="00E16494">
                          <w:rPr>
                            <w:rFonts w:ascii="Trebuchet MS"/>
                            <w:b/>
                            <w:color w:val="FFFFFF"/>
                            <w:spacing w:val="-4"/>
                            <w:sz w:val="11"/>
                          </w:rPr>
                          <w:t>i theo hi</w:t>
                        </w:r>
                        <w:r w:rsidRPr="00E16494">
                          <w:rPr>
                            <w:rFonts w:ascii="Trebuchet MS"/>
                            <w:b/>
                            <w:color w:val="FFFFFF"/>
                            <w:spacing w:val="-4"/>
                            <w:sz w:val="11"/>
                          </w:rPr>
                          <w:t>ệ</w:t>
                        </w:r>
                        <w:r w:rsidRPr="00E16494">
                          <w:rPr>
                            <w:rFonts w:ascii="Trebuchet MS"/>
                            <w:b/>
                            <w:color w:val="FFFFFF"/>
                            <w:spacing w:val="-4"/>
                            <w:sz w:val="11"/>
                          </w:rPr>
                          <w:t xml:space="preserve">p </w:t>
                        </w:r>
                        <w:r w:rsidRPr="00E16494">
                          <w:rPr>
                            <w:rFonts w:ascii="Trebuchet MS"/>
                            <w:b/>
                            <w:color w:val="FFFFFF"/>
                            <w:spacing w:val="-4"/>
                            <w:sz w:val="11"/>
                          </w:rPr>
                          <w:t>đị</w:t>
                        </w:r>
                        <w:r w:rsidRPr="00E16494">
                          <w:rPr>
                            <w:rFonts w:ascii="Trebuchet MS"/>
                            <w:b/>
                            <w:color w:val="FFFFFF"/>
                            <w:spacing w:val="-4"/>
                            <w:sz w:val="11"/>
                          </w:rPr>
                          <w:t>nh ACIA</w:t>
                        </w:r>
                      </w:p>
                    </w:txbxContent>
                  </v:textbox>
                </v:shape>
                <v:shape id="Textbox 272" o:spid="_x0000_s1251" type="#_x0000_t202" style="position:absolute;left:25411;top:7402;width:6820;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404BF26" w14:textId="77777777" w:rsidR="0086673E" w:rsidRDefault="0086673E">
                        <w:pPr>
                          <w:spacing w:line="271" w:lineRule="auto"/>
                          <w:ind w:right="18" w:firstLine="7"/>
                          <w:jc w:val="center"/>
                          <w:rPr>
                            <w:rFonts w:ascii="Trebuchet MS"/>
                            <w:b/>
                            <w:sz w:val="11"/>
                          </w:rPr>
                        </w:pPr>
                        <w:r w:rsidRPr="00E16494">
                          <w:rPr>
                            <w:rFonts w:ascii="Trebuchet MS"/>
                            <w:b/>
                            <w:color w:val="FFFFFF"/>
                            <w:sz w:val="11"/>
                          </w:rPr>
                          <w:t>C</w:t>
                        </w:r>
                        <w:r w:rsidRPr="00E16494">
                          <w:rPr>
                            <w:rFonts w:ascii="Trebuchet MS"/>
                            <w:b/>
                            <w:color w:val="FFFFFF"/>
                            <w:sz w:val="11"/>
                          </w:rPr>
                          <w:t>á</w:t>
                        </w:r>
                        <w:r w:rsidRPr="00E16494">
                          <w:rPr>
                            <w:rFonts w:ascii="Trebuchet MS"/>
                            <w:b/>
                            <w:color w:val="FFFFFF"/>
                            <w:sz w:val="11"/>
                          </w:rPr>
                          <w:t>c th</w:t>
                        </w:r>
                        <w:r w:rsidRPr="00E16494">
                          <w:rPr>
                            <w:rFonts w:ascii="Trebuchet MS"/>
                            <w:b/>
                            <w:color w:val="FFFFFF"/>
                            <w:sz w:val="11"/>
                          </w:rPr>
                          <w:t>ị</w:t>
                        </w:r>
                        <w:r w:rsidRPr="00E16494">
                          <w:rPr>
                            <w:rFonts w:ascii="Trebuchet MS"/>
                            <w:b/>
                            <w:color w:val="FFFFFF"/>
                            <w:sz w:val="11"/>
                          </w:rPr>
                          <w:t xml:space="preserve"> tr</w:t>
                        </w:r>
                        <w:r w:rsidRPr="00E16494">
                          <w:rPr>
                            <w:rFonts w:ascii="Trebuchet MS"/>
                            <w:b/>
                            <w:color w:val="FFFFFF"/>
                            <w:sz w:val="11"/>
                          </w:rPr>
                          <w:t>ườ</w:t>
                        </w:r>
                        <w:r w:rsidRPr="00E16494">
                          <w:rPr>
                            <w:rFonts w:ascii="Trebuchet MS"/>
                            <w:b/>
                            <w:color w:val="FFFFFF"/>
                            <w:sz w:val="11"/>
                          </w:rPr>
                          <w:t>ng t</w:t>
                        </w:r>
                        <w:r w:rsidRPr="00E16494">
                          <w:rPr>
                            <w:rFonts w:ascii="Trebuchet MS"/>
                            <w:b/>
                            <w:color w:val="FFFFFF"/>
                            <w:sz w:val="11"/>
                          </w:rPr>
                          <w:t>à</w:t>
                        </w:r>
                        <w:r w:rsidRPr="00E16494">
                          <w:rPr>
                            <w:rFonts w:ascii="Trebuchet MS"/>
                            <w:b/>
                            <w:color w:val="FFFFFF"/>
                            <w:sz w:val="11"/>
                          </w:rPr>
                          <w:t>i ch</w:t>
                        </w:r>
                        <w:r w:rsidRPr="00E16494">
                          <w:rPr>
                            <w:rFonts w:ascii="Trebuchet MS"/>
                            <w:b/>
                            <w:color w:val="FFFFFF"/>
                            <w:sz w:val="11"/>
                          </w:rPr>
                          <w:t>í</w:t>
                        </w:r>
                        <w:r w:rsidRPr="00E16494">
                          <w:rPr>
                            <w:rFonts w:ascii="Trebuchet MS"/>
                            <w:b/>
                            <w:color w:val="FFFFFF"/>
                            <w:sz w:val="11"/>
                          </w:rPr>
                          <w:t>nh h</w:t>
                        </w:r>
                        <w:r w:rsidRPr="00E16494">
                          <w:rPr>
                            <w:rFonts w:ascii="Trebuchet MS"/>
                            <w:b/>
                            <w:color w:val="FFFFFF"/>
                            <w:sz w:val="11"/>
                          </w:rPr>
                          <w:t>ộ</w:t>
                        </w:r>
                        <w:r w:rsidRPr="00E16494">
                          <w:rPr>
                            <w:rFonts w:ascii="Trebuchet MS"/>
                            <w:b/>
                            <w:color w:val="FFFFFF"/>
                            <w:sz w:val="11"/>
                          </w:rPr>
                          <w:t>i nh</w:t>
                        </w:r>
                        <w:r w:rsidRPr="00E16494">
                          <w:rPr>
                            <w:rFonts w:ascii="Trebuchet MS"/>
                            <w:b/>
                            <w:color w:val="FFFFFF"/>
                            <w:sz w:val="11"/>
                          </w:rPr>
                          <w:t>ậ</w:t>
                        </w:r>
                        <w:r w:rsidRPr="00E16494">
                          <w:rPr>
                            <w:rFonts w:ascii="Trebuchet MS"/>
                            <w:b/>
                            <w:color w:val="FFFFFF"/>
                            <w:sz w:val="11"/>
                          </w:rPr>
                          <w:t>p h</w:t>
                        </w:r>
                        <w:r w:rsidRPr="00E16494">
                          <w:rPr>
                            <w:rFonts w:ascii="Trebuchet MS"/>
                            <w:b/>
                            <w:color w:val="FFFFFF"/>
                            <w:sz w:val="11"/>
                          </w:rPr>
                          <w:t>ơ</w:t>
                        </w:r>
                        <w:r w:rsidRPr="00E16494">
                          <w:rPr>
                            <w:rFonts w:ascii="Trebuchet MS"/>
                            <w:b/>
                            <w:color w:val="FFFFFF"/>
                            <w:sz w:val="11"/>
                          </w:rPr>
                          <w:t>n v</w:t>
                        </w:r>
                        <w:r w:rsidRPr="00E16494">
                          <w:rPr>
                            <w:rFonts w:ascii="Trebuchet MS"/>
                            <w:b/>
                            <w:color w:val="FFFFFF"/>
                            <w:sz w:val="11"/>
                          </w:rPr>
                          <w:t>à</w:t>
                        </w:r>
                        <w:r w:rsidRPr="00E16494">
                          <w:rPr>
                            <w:rFonts w:ascii="Trebuchet MS"/>
                            <w:b/>
                            <w:color w:val="FFFFFF"/>
                            <w:sz w:val="11"/>
                          </w:rPr>
                          <w:t xml:space="preserve"> c</w:t>
                        </w:r>
                        <w:r w:rsidRPr="00E16494">
                          <w:rPr>
                            <w:rFonts w:ascii="Trebuchet MS"/>
                            <w:b/>
                            <w:color w:val="FFFFFF"/>
                            <w:sz w:val="11"/>
                          </w:rPr>
                          <w:t>ơ</w:t>
                        </w:r>
                        <w:r w:rsidRPr="00E16494">
                          <w:rPr>
                            <w:rFonts w:ascii="Trebuchet MS"/>
                            <w:b/>
                            <w:color w:val="FFFFFF"/>
                            <w:sz w:val="11"/>
                          </w:rPr>
                          <w:t xml:space="preserve"> s</w:t>
                        </w:r>
                        <w:r w:rsidRPr="00E16494">
                          <w:rPr>
                            <w:rFonts w:ascii="Trebuchet MS"/>
                            <w:b/>
                            <w:color w:val="FFFFFF"/>
                            <w:sz w:val="11"/>
                          </w:rPr>
                          <w:t>ở</w:t>
                        </w:r>
                        <w:r w:rsidRPr="00E16494">
                          <w:rPr>
                            <w:rFonts w:ascii="Trebuchet MS"/>
                            <w:b/>
                            <w:color w:val="FFFFFF"/>
                            <w:sz w:val="11"/>
                          </w:rPr>
                          <w:t xml:space="preserve"> h</w:t>
                        </w:r>
                        <w:r w:rsidRPr="00E16494">
                          <w:rPr>
                            <w:rFonts w:ascii="Trebuchet MS"/>
                            <w:b/>
                            <w:color w:val="FFFFFF"/>
                            <w:sz w:val="11"/>
                          </w:rPr>
                          <w:t>ạ</w:t>
                        </w:r>
                        <w:r w:rsidRPr="00E16494">
                          <w:rPr>
                            <w:rFonts w:ascii="Trebuchet MS"/>
                            <w:b/>
                            <w:color w:val="FFFFFF"/>
                            <w:sz w:val="11"/>
                          </w:rPr>
                          <w:t xml:space="preserve"> t</w:t>
                        </w:r>
                        <w:r w:rsidRPr="00E16494">
                          <w:rPr>
                            <w:rFonts w:ascii="Trebuchet MS"/>
                            <w:b/>
                            <w:color w:val="FFFFFF"/>
                            <w:sz w:val="11"/>
                          </w:rPr>
                          <w:t>ầ</w:t>
                        </w:r>
                        <w:r w:rsidRPr="00E16494">
                          <w:rPr>
                            <w:rFonts w:ascii="Trebuchet MS"/>
                            <w:b/>
                            <w:color w:val="FFFFFF"/>
                            <w:sz w:val="11"/>
                          </w:rPr>
                          <w:t>ng t</w:t>
                        </w:r>
                        <w:r w:rsidRPr="00E16494">
                          <w:rPr>
                            <w:rFonts w:ascii="Trebuchet MS"/>
                            <w:b/>
                            <w:color w:val="FFFFFF"/>
                            <w:sz w:val="11"/>
                          </w:rPr>
                          <w:t>à</w:t>
                        </w:r>
                        <w:r w:rsidRPr="00E16494">
                          <w:rPr>
                            <w:rFonts w:ascii="Trebuchet MS"/>
                            <w:b/>
                            <w:color w:val="FFFFFF"/>
                            <w:sz w:val="11"/>
                          </w:rPr>
                          <w:t>i ch</w:t>
                        </w:r>
                        <w:r w:rsidRPr="00E16494">
                          <w:rPr>
                            <w:rFonts w:ascii="Trebuchet MS"/>
                            <w:b/>
                            <w:color w:val="FFFFFF"/>
                            <w:sz w:val="11"/>
                          </w:rPr>
                          <w:t>í</w:t>
                        </w:r>
                        <w:r w:rsidRPr="00E16494">
                          <w:rPr>
                            <w:rFonts w:ascii="Trebuchet MS"/>
                            <w:b/>
                            <w:color w:val="FFFFFF"/>
                            <w:sz w:val="11"/>
                          </w:rPr>
                          <w:t xml:space="preserve">nh </w:t>
                        </w:r>
                        <w:r w:rsidRPr="00E16494">
                          <w:rPr>
                            <w:rFonts w:ascii="Trebuchet MS"/>
                            <w:b/>
                            <w:color w:val="FFFFFF"/>
                            <w:sz w:val="11"/>
                          </w:rPr>
                          <w:t>đượ</w:t>
                        </w:r>
                        <w:r w:rsidRPr="00E16494">
                          <w:rPr>
                            <w:rFonts w:ascii="Trebuchet MS"/>
                            <w:b/>
                            <w:color w:val="FFFFFF"/>
                            <w:sz w:val="11"/>
                          </w:rPr>
                          <w:t>c c</w:t>
                        </w:r>
                        <w:r w:rsidRPr="00E16494">
                          <w:rPr>
                            <w:rFonts w:ascii="Trebuchet MS"/>
                            <w:b/>
                            <w:color w:val="FFFFFF"/>
                            <w:sz w:val="11"/>
                          </w:rPr>
                          <w:t>ả</w:t>
                        </w:r>
                        <w:r w:rsidRPr="00E16494">
                          <w:rPr>
                            <w:rFonts w:ascii="Trebuchet MS"/>
                            <w:b/>
                            <w:color w:val="FFFFFF"/>
                            <w:sz w:val="11"/>
                          </w:rPr>
                          <w:t>i thi</w:t>
                        </w:r>
                        <w:r w:rsidRPr="00E16494">
                          <w:rPr>
                            <w:rFonts w:ascii="Trebuchet MS"/>
                            <w:b/>
                            <w:color w:val="FFFFFF"/>
                            <w:sz w:val="11"/>
                          </w:rPr>
                          <w:t>ệ</w:t>
                        </w:r>
                        <w:r w:rsidRPr="00E16494">
                          <w:rPr>
                            <w:rFonts w:ascii="Trebuchet MS"/>
                            <w:b/>
                            <w:color w:val="FFFFFF"/>
                            <w:sz w:val="11"/>
                          </w:rPr>
                          <w:t>n</w:t>
                        </w:r>
                      </w:p>
                    </w:txbxContent>
                  </v:textbox>
                </v:shape>
                <v:shape id="Textbox 273" o:spid="_x0000_s1252" type="#_x0000_t202" style="position:absolute;left:34344;top:7886;width:3061;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4F6891D6" w14:textId="77777777" w:rsidR="0086673E" w:rsidRDefault="0086673E">
                        <w:pPr>
                          <w:spacing w:line="273" w:lineRule="auto"/>
                          <w:ind w:left="12" w:right="18" w:hanging="13"/>
                          <w:jc w:val="both"/>
                          <w:rPr>
                            <w:rFonts w:ascii="Trebuchet MS"/>
                            <w:b/>
                            <w:sz w:val="11"/>
                          </w:rPr>
                        </w:pPr>
                        <w:r w:rsidRPr="00E16494">
                          <w:rPr>
                            <w:rFonts w:ascii="Trebuchet MS"/>
                            <w:b/>
                            <w:color w:val="FFFFFF"/>
                            <w:spacing w:val="-4"/>
                            <w:sz w:val="11"/>
                          </w:rPr>
                          <w:t>C</w:t>
                        </w:r>
                        <w:r w:rsidRPr="00E16494">
                          <w:rPr>
                            <w:rFonts w:ascii="Trebuchet MS"/>
                            <w:b/>
                            <w:color w:val="FFFFFF"/>
                            <w:spacing w:val="-4"/>
                            <w:sz w:val="11"/>
                          </w:rPr>
                          <w:t>ả</w:t>
                        </w:r>
                        <w:r w:rsidRPr="00E16494">
                          <w:rPr>
                            <w:rFonts w:ascii="Trebuchet MS"/>
                            <w:b/>
                            <w:color w:val="FFFFFF"/>
                            <w:spacing w:val="-4"/>
                            <w:sz w:val="11"/>
                          </w:rPr>
                          <w:t>i thi</w:t>
                        </w:r>
                        <w:r w:rsidRPr="00E16494">
                          <w:rPr>
                            <w:rFonts w:ascii="Trebuchet MS"/>
                            <w:b/>
                            <w:color w:val="FFFFFF"/>
                            <w:spacing w:val="-4"/>
                            <w:sz w:val="11"/>
                          </w:rPr>
                          <w:t>ệ</w:t>
                        </w:r>
                        <w:r w:rsidRPr="00E16494">
                          <w:rPr>
                            <w:rFonts w:ascii="Trebuchet MS"/>
                            <w:b/>
                            <w:color w:val="FFFFFF"/>
                            <w:spacing w:val="-4"/>
                            <w:sz w:val="11"/>
                          </w:rPr>
                          <w:t>n t</w:t>
                        </w:r>
                        <w:r w:rsidRPr="00E16494">
                          <w:rPr>
                            <w:rFonts w:ascii="Trebuchet MS"/>
                            <w:b/>
                            <w:color w:val="FFFFFF"/>
                            <w:spacing w:val="-4"/>
                            <w:sz w:val="11"/>
                          </w:rPr>
                          <w:t>à</w:t>
                        </w:r>
                        <w:r w:rsidRPr="00E16494">
                          <w:rPr>
                            <w:rFonts w:ascii="Trebuchet MS"/>
                            <w:b/>
                            <w:color w:val="FFFFFF"/>
                            <w:spacing w:val="-4"/>
                            <w:sz w:val="11"/>
                          </w:rPr>
                          <w:t>i ch</w:t>
                        </w:r>
                        <w:r w:rsidRPr="00E16494">
                          <w:rPr>
                            <w:rFonts w:ascii="Trebuchet MS"/>
                            <w:b/>
                            <w:color w:val="FFFFFF"/>
                            <w:spacing w:val="-4"/>
                            <w:sz w:val="11"/>
                          </w:rPr>
                          <w:t>í</w:t>
                        </w:r>
                        <w:r w:rsidRPr="00E16494">
                          <w:rPr>
                            <w:rFonts w:ascii="Trebuchet MS"/>
                            <w:b/>
                            <w:color w:val="FFFFFF"/>
                            <w:spacing w:val="-4"/>
                            <w:sz w:val="11"/>
                          </w:rPr>
                          <w:t>nh to</w:t>
                        </w:r>
                        <w:r w:rsidRPr="00E16494">
                          <w:rPr>
                            <w:rFonts w:ascii="Trebuchet MS"/>
                            <w:b/>
                            <w:color w:val="FFFFFF"/>
                            <w:spacing w:val="-4"/>
                            <w:sz w:val="11"/>
                          </w:rPr>
                          <w:t>à</w:t>
                        </w:r>
                        <w:r w:rsidRPr="00E16494">
                          <w:rPr>
                            <w:rFonts w:ascii="Trebuchet MS"/>
                            <w:b/>
                            <w:color w:val="FFFFFF"/>
                            <w:spacing w:val="-4"/>
                            <w:sz w:val="11"/>
                          </w:rPr>
                          <w:t>n di</w:t>
                        </w:r>
                        <w:r w:rsidRPr="00E16494">
                          <w:rPr>
                            <w:rFonts w:ascii="Trebuchet MS"/>
                            <w:b/>
                            <w:color w:val="FFFFFF"/>
                            <w:spacing w:val="-4"/>
                            <w:sz w:val="11"/>
                          </w:rPr>
                          <w:t>ệ</w:t>
                        </w:r>
                        <w:r w:rsidRPr="00E16494">
                          <w:rPr>
                            <w:rFonts w:ascii="Trebuchet MS"/>
                            <w:b/>
                            <w:color w:val="FFFFFF"/>
                            <w:spacing w:val="-4"/>
                            <w:sz w:val="11"/>
                          </w:rPr>
                          <w:t>n</w:t>
                        </w:r>
                      </w:p>
                    </w:txbxContent>
                  </v:textbox>
                </v:shape>
                <v:shape id="Textbox 270" o:spid="_x0000_s1253" type="#_x0000_t202" style="position:absolute;left:8823;top:7468;width:5523;height: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xAAAAN0AAAAPAAAAZHJzL2Rvd25yZXYueG1sRE9Na8JA&#10;EL0X/A/LCN7qRqV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DDM0CHEAAAA3QAAAA8A&#10;AAAAAAAAAAAAAAAABwIAAGRycy9kb3ducmV2LnhtbFBLBQYAAAAAAwADALcAAAD4AgAAAAA=&#10;" filled="f" stroked="f">
                  <v:textbox inset="0,0,0,0">
                    <w:txbxContent>
                      <w:p w14:paraId="62F0019B" w14:textId="77777777" w:rsidR="0086673E" w:rsidRDefault="0086673E" w:rsidP="00E16494">
                        <w:pPr>
                          <w:tabs>
                            <w:tab w:val="left" w:pos="1367"/>
                          </w:tabs>
                          <w:spacing w:line="130" w:lineRule="exact"/>
                          <w:ind w:left="103"/>
                          <w:jc w:val="center"/>
                          <w:rPr>
                            <w:rFonts w:ascii="Trebuchet MS"/>
                            <w:b/>
                            <w:sz w:val="11"/>
                          </w:rPr>
                        </w:pPr>
                        <w:r w:rsidRPr="00E16494">
                          <w:rPr>
                            <w:rFonts w:ascii="Trebuchet MS"/>
                            <w:b/>
                            <w:color w:val="FFFFFF"/>
                            <w:position w:val="1"/>
                            <w:sz w:val="11"/>
                          </w:rPr>
                          <w:t>M</w:t>
                        </w:r>
                        <w:r w:rsidRPr="00E16494">
                          <w:rPr>
                            <w:rFonts w:ascii="Trebuchet MS"/>
                            <w:b/>
                            <w:color w:val="FFFFFF"/>
                            <w:position w:val="1"/>
                            <w:sz w:val="11"/>
                          </w:rPr>
                          <w:t>ở</w:t>
                        </w:r>
                        <w:r w:rsidRPr="00E16494">
                          <w:rPr>
                            <w:rFonts w:ascii="Trebuchet MS"/>
                            <w:b/>
                            <w:color w:val="FFFFFF"/>
                            <w:position w:val="1"/>
                            <w:sz w:val="11"/>
                          </w:rPr>
                          <w:t xml:space="preserve"> r</w:t>
                        </w:r>
                        <w:r w:rsidRPr="00E16494">
                          <w:rPr>
                            <w:rFonts w:ascii="Trebuchet MS"/>
                            <w:b/>
                            <w:color w:val="FFFFFF"/>
                            <w:position w:val="1"/>
                            <w:sz w:val="11"/>
                          </w:rPr>
                          <w:t>ộ</w:t>
                        </w:r>
                        <w:r w:rsidRPr="00E16494">
                          <w:rPr>
                            <w:rFonts w:ascii="Trebuchet MS"/>
                            <w:b/>
                            <w:color w:val="FFFFFF"/>
                            <w:position w:val="1"/>
                            <w:sz w:val="11"/>
                          </w:rPr>
                          <w:t>ng c</w:t>
                        </w:r>
                        <w:r w:rsidRPr="00E16494">
                          <w:rPr>
                            <w:rFonts w:ascii="Trebuchet MS"/>
                            <w:b/>
                            <w:color w:val="FFFFFF"/>
                            <w:position w:val="1"/>
                            <w:sz w:val="11"/>
                          </w:rPr>
                          <w:t>á</w:t>
                        </w:r>
                        <w:r w:rsidRPr="00E16494">
                          <w:rPr>
                            <w:rFonts w:ascii="Trebuchet MS"/>
                            <w:b/>
                            <w:color w:val="FFFFFF"/>
                            <w:position w:val="1"/>
                            <w:sz w:val="11"/>
                          </w:rPr>
                          <w:t>c cam k</w:t>
                        </w:r>
                        <w:r w:rsidRPr="00E16494">
                          <w:rPr>
                            <w:rFonts w:ascii="Trebuchet MS"/>
                            <w:b/>
                            <w:color w:val="FFFFFF"/>
                            <w:position w:val="1"/>
                            <w:sz w:val="11"/>
                          </w:rPr>
                          <w:t>ế</w:t>
                        </w:r>
                        <w:r w:rsidRPr="00E16494">
                          <w:rPr>
                            <w:rFonts w:ascii="Trebuchet MS"/>
                            <w:b/>
                            <w:color w:val="FFFFFF"/>
                            <w:position w:val="1"/>
                            <w:sz w:val="11"/>
                          </w:rPr>
                          <w:t>t trong Hi</w:t>
                        </w:r>
                        <w:r w:rsidRPr="00E16494">
                          <w:rPr>
                            <w:rFonts w:ascii="Trebuchet MS"/>
                            <w:b/>
                            <w:color w:val="FFFFFF"/>
                            <w:position w:val="1"/>
                            <w:sz w:val="11"/>
                          </w:rPr>
                          <w:t>ệ</w:t>
                        </w:r>
                        <w:r w:rsidRPr="00E16494">
                          <w:rPr>
                            <w:rFonts w:ascii="Trebuchet MS"/>
                            <w:b/>
                            <w:color w:val="FFFFFF"/>
                            <w:position w:val="1"/>
                            <w:sz w:val="11"/>
                          </w:rPr>
                          <w:t xml:space="preserve">p </w:t>
                        </w:r>
                        <w:r w:rsidRPr="00E16494">
                          <w:rPr>
                            <w:rFonts w:ascii="Trebuchet MS"/>
                            <w:b/>
                            <w:color w:val="FFFFFF"/>
                            <w:position w:val="1"/>
                            <w:sz w:val="11"/>
                          </w:rPr>
                          <w:t>đị</w:t>
                        </w:r>
                        <w:r w:rsidRPr="00E16494">
                          <w:rPr>
                            <w:rFonts w:ascii="Trebuchet MS"/>
                            <w:b/>
                            <w:color w:val="FFFFFF"/>
                            <w:position w:val="1"/>
                            <w:sz w:val="11"/>
                          </w:rPr>
                          <w:t>nh ASEAN v</w:t>
                        </w:r>
                        <w:r w:rsidRPr="00E16494">
                          <w:rPr>
                            <w:rFonts w:ascii="Trebuchet MS"/>
                            <w:b/>
                            <w:color w:val="FFFFFF"/>
                            <w:position w:val="1"/>
                            <w:sz w:val="11"/>
                          </w:rPr>
                          <w:t>ề</w:t>
                        </w:r>
                        <w:r w:rsidRPr="00E16494">
                          <w:rPr>
                            <w:rFonts w:ascii="Trebuchet MS"/>
                            <w:b/>
                            <w:color w:val="FFFFFF"/>
                            <w:position w:val="1"/>
                            <w:sz w:val="11"/>
                          </w:rPr>
                          <w:t xml:space="preserve"> Di chuy</w:t>
                        </w:r>
                        <w:r w:rsidRPr="00E16494">
                          <w:rPr>
                            <w:rFonts w:ascii="Trebuchet MS"/>
                            <w:b/>
                            <w:color w:val="FFFFFF"/>
                            <w:position w:val="1"/>
                            <w:sz w:val="11"/>
                          </w:rPr>
                          <w:t>ể</w:t>
                        </w:r>
                        <w:r w:rsidRPr="00E16494">
                          <w:rPr>
                            <w:rFonts w:ascii="Trebuchet MS"/>
                            <w:b/>
                            <w:color w:val="FFFFFF"/>
                            <w:position w:val="1"/>
                            <w:sz w:val="11"/>
                          </w:rPr>
                          <w:t>n Th</w:t>
                        </w:r>
                        <w:r w:rsidRPr="00E16494">
                          <w:rPr>
                            <w:rFonts w:ascii="Trebuchet MS"/>
                            <w:b/>
                            <w:color w:val="FFFFFF"/>
                            <w:position w:val="1"/>
                            <w:sz w:val="11"/>
                          </w:rPr>
                          <w:t>ể</w:t>
                        </w:r>
                        <w:r w:rsidRPr="00E16494">
                          <w:rPr>
                            <w:rFonts w:ascii="Trebuchet MS"/>
                            <w:b/>
                            <w:color w:val="FFFFFF"/>
                            <w:position w:val="1"/>
                            <w:sz w:val="11"/>
                          </w:rPr>
                          <w:t xml:space="preserve"> nh</w:t>
                        </w:r>
                        <w:r w:rsidRPr="00E16494">
                          <w:rPr>
                            <w:rFonts w:ascii="Trebuchet MS"/>
                            <w:b/>
                            <w:color w:val="FFFFFF"/>
                            <w:position w:val="1"/>
                            <w:sz w:val="11"/>
                          </w:rPr>
                          <w:t>â</w:t>
                        </w:r>
                        <w:r w:rsidRPr="00E16494">
                          <w:rPr>
                            <w:rFonts w:ascii="Trebuchet MS"/>
                            <w:b/>
                            <w:color w:val="FFFFFF"/>
                            <w:position w:val="1"/>
                            <w:sz w:val="11"/>
                          </w:rPr>
                          <w:t>n (MNP)</w:t>
                        </w:r>
                      </w:p>
                    </w:txbxContent>
                  </v:textbox>
                </v:shape>
                <w10:wrap anchorx="page"/>
              </v:group>
            </w:pict>
          </mc:Fallback>
        </mc:AlternateContent>
      </w:r>
      <w:r>
        <w:rPr>
          <w:noProof/>
          <w:lang w:eastAsia="ko-KR"/>
        </w:rPr>
        <mc:AlternateContent>
          <mc:Choice Requires="wpg">
            <w:drawing>
              <wp:anchor distT="0" distB="0" distL="0" distR="0" simplePos="0" relativeHeight="487628800" behindDoc="1" locked="0" layoutInCell="1" allowOverlap="1" wp14:anchorId="00E21484" wp14:editId="7C39AAF8">
                <wp:simplePos x="0" y="0"/>
                <wp:positionH relativeFrom="page">
                  <wp:posOffset>1570355</wp:posOffset>
                </wp:positionH>
                <wp:positionV relativeFrom="paragraph">
                  <wp:posOffset>172085</wp:posOffset>
                </wp:positionV>
                <wp:extent cx="1522730" cy="1745615"/>
                <wp:effectExtent l="0" t="0" r="1270" b="6985"/>
                <wp:wrapTopAndBottom/>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730" cy="1745615"/>
                          <a:chOff x="-6" y="0"/>
                          <a:chExt cx="1523290" cy="1198175"/>
                        </a:xfrm>
                      </wpg:grpSpPr>
                      <wps:wsp>
                        <wps:cNvPr id="277" name="Graphic 277"/>
                        <wps:cNvSpPr/>
                        <wps:spPr>
                          <a:xfrm>
                            <a:off x="-6" y="1193730"/>
                            <a:ext cx="1315720" cy="4445"/>
                          </a:xfrm>
                          <a:custGeom>
                            <a:avLst/>
                            <a:gdLst/>
                            <a:ahLst/>
                            <a:cxnLst/>
                            <a:rect l="l" t="t" r="r" b="b"/>
                            <a:pathLst>
                              <a:path w="1315720" h="4445">
                                <a:moveTo>
                                  <a:pt x="4102" y="2044"/>
                                </a:moveTo>
                                <a:lnTo>
                                  <a:pt x="3492" y="596"/>
                                </a:lnTo>
                                <a:lnTo>
                                  <a:pt x="2044" y="0"/>
                                </a:lnTo>
                                <a:lnTo>
                                  <a:pt x="596" y="596"/>
                                </a:lnTo>
                                <a:lnTo>
                                  <a:pt x="0" y="2044"/>
                                </a:lnTo>
                                <a:lnTo>
                                  <a:pt x="596" y="3479"/>
                                </a:lnTo>
                                <a:lnTo>
                                  <a:pt x="2044" y="4076"/>
                                </a:lnTo>
                                <a:lnTo>
                                  <a:pt x="3492" y="3479"/>
                                </a:lnTo>
                                <a:lnTo>
                                  <a:pt x="4102" y="2044"/>
                                </a:lnTo>
                                <a:close/>
                              </a:path>
                              <a:path w="1315720" h="4445">
                                <a:moveTo>
                                  <a:pt x="331965" y="2044"/>
                                </a:moveTo>
                                <a:lnTo>
                                  <a:pt x="331355" y="596"/>
                                </a:lnTo>
                                <a:lnTo>
                                  <a:pt x="329907" y="0"/>
                                </a:lnTo>
                                <a:lnTo>
                                  <a:pt x="328460" y="596"/>
                                </a:lnTo>
                                <a:lnTo>
                                  <a:pt x="327863" y="2044"/>
                                </a:lnTo>
                                <a:lnTo>
                                  <a:pt x="328460" y="3479"/>
                                </a:lnTo>
                                <a:lnTo>
                                  <a:pt x="329907" y="4076"/>
                                </a:lnTo>
                                <a:lnTo>
                                  <a:pt x="331355" y="3479"/>
                                </a:lnTo>
                                <a:lnTo>
                                  <a:pt x="331965" y="2044"/>
                                </a:lnTo>
                                <a:close/>
                              </a:path>
                              <a:path w="1315720" h="4445">
                                <a:moveTo>
                                  <a:pt x="659853" y="2044"/>
                                </a:moveTo>
                                <a:lnTo>
                                  <a:pt x="659257" y="596"/>
                                </a:lnTo>
                                <a:lnTo>
                                  <a:pt x="657809" y="0"/>
                                </a:lnTo>
                                <a:lnTo>
                                  <a:pt x="656361" y="596"/>
                                </a:lnTo>
                                <a:lnTo>
                                  <a:pt x="655764" y="2044"/>
                                </a:lnTo>
                                <a:lnTo>
                                  <a:pt x="656361" y="3479"/>
                                </a:lnTo>
                                <a:lnTo>
                                  <a:pt x="657809" y="4076"/>
                                </a:lnTo>
                                <a:lnTo>
                                  <a:pt x="659257" y="3479"/>
                                </a:lnTo>
                                <a:lnTo>
                                  <a:pt x="659853" y="2044"/>
                                </a:lnTo>
                                <a:close/>
                              </a:path>
                              <a:path w="1315720" h="4445">
                                <a:moveTo>
                                  <a:pt x="987691" y="2044"/>
                                </a:moveTo>
                                <a:lnTo>
                                  <a:pt x="987082" y="596"/>
                                </a:lnTo>
                                <a:lnTo>
                                  <a:pt x="985634" y="0"/>
                                </a:lnTo>
                                <a:lnTo>
                                  <a:pt x="984186" y="596"/>
                                </a:lnTo>
                                <a:lnTo>
                                  <a:pt x="983589" y="2044"/>
                                </a:lnTo>
                                <a:lnTo>
                                  <a:pt x="984186" y="3479"/>
                                </a:lnTo>
                                <a:lnTo>
                                  <a:pt x="985634" y="4076"/>
                                </a:lnTo>
                                <a:lnTo>
                                  <a:pt x="987082" y="3479"/>
                                </a:lnTo>
                                <a:lnTo>
                                  <a:pt x="987691" y="2044"/>
                                </a:lnTo>
                                <a:close/>
                              </a:path>
                              <a:path w="1315720" h="4445">
                                <a:moveTo>
                                  <a:pt x="1315720" y="2044"/>
                                </a:moveTo>
                                <a:lnTo>
                                  <a:pt x="1315123" y="596"/>
                                </a:lnTo>
                                <a:lnTo>
                                  <a:pt x="1313675" y="0"/>
                                </a:lnTo>
                                <a:lnTo>
                                  <a:pt x="1312227" y="596"/>
                                </a:lnTo>
                                <a:lnTo>
                                  <a:pt x="1311630" y="2044"/>
                                </a:lnTo>
                                <a:lnTo>
                                  <a:pt x="1312227" y="3479"/>
                                </a:lnTo>
                                <a:lnTo>
                                  <a:pt x="1313675" y="4076"/>
                                </a:lnTo>
                                <a:lnTo>
                                  <a:pt x="1315123" y="3479"/>
                                </a:lnTo>
                                <a:lnTo>
                                  <a:pt x="1315720" y="2044"/>
                                </a:lnTo>
                                <a:close/>
                              </a:path>
                            </a:pathLst>
                          </a:custGeom>
                          <a:solidFill>
                            <a:srgbClr val="DFDFDF"/>
                          </a:solidFill>
                        </wps:spPr>
                        <wps:bodyPr wrap="square" lIns="0" tIns="0" rIns="0" bIns="0" rtlCol="0">
                          <a:prstTxWarp prst="textNoShape">
                            <a:avLst/>
                          </a:prstTxWarp>
                          <a:noAutofit/>
                        </wps:bodyPr>
                      </wps:wsp>
                      <wps:wsp>
                        <wps:cNvPr id="278" name="Graphic 278"/>
                        <wps:cNvSpPr/>
                        <wps:spPr>
                          <a:xfrm>
                            <a:off x="40449" y="674447"/>
                            <a:ext cx="708660" cy="490855"/>
                          </a:xfrm>
                          <a:custGeom>
                            <a:avLst/>
                            <a:gdLst/>
                            <a:ahLst/>
                            <a:cxnLst/>
                            <a:rect l="l" t="t" r="r" b="b"/>
                            <a:pathLst>
                              <a:path w="708660" h="490855">
                                <a:moveTo>
                                  <a:pt x="626712" y="0"/>
                                </a:moveTo>
                                <a:lnTo>
                                  <a:pt x="81923" y="0"/>
                                </a:lnTo>
                                <a:lnTo>
                                  <a:pt x="50027" y="6424"/>
                                </a:lnTo>
                                <a:lnTo>
                                  <a:pt x="23988" y="23945"/>
                                </a:lnTo>
                                <a:lnTo>
                                  <a:pt x="6435" y="49932"/>
                                </a:lnTo>
                                <a:lnTo>
                                  <a:pt x="0" y="81754"/>
                                </a:lnTo>
                                <a:lnTo>
                                  <a:pt x="0" y="408739"/>
                                </a:lnTo>
                                <a:lnTo>
                                  <a:pt x="6435" y="440560"/>
                                </a:lnTo>
                                <a:lnTo>
                                  <a:pt x="23988" y="466545"/>
                                </a:lnTo>
                                <a:lnTo>
                                  <a:pt x="50027" y="484065"/>
                                </a:lnTo>
                                <a:lnTo>
                                  <a:pt x="81923" y="490489"/>
                                </a:lnTo>
                                <a:lnTo>
                                  <a:pt x="626712" y="490489"/>
                                </a:lnTo>
                                <a:lnTo>
                                  <a:pt x="658608" y="484065"/>
                                </a:lnTo>
                                <a:lnTo>
                                  <a:pt x="684647" y="466545"/>
                                </a:lnTo>
                                <a:lnTo>
                                  <a:pt x="702200" y="440560"/>
                                </a:lnTo>
                                <a:lnTo>
                                  <a:pt x="708635" y="408739"/>
                                </a:lnTo>
                                <a:lnTo>
                                  <a:pt x="708635" y="81754"/>
                                </a:lnTo>
                                <a:lnTo>
                                  <a:pt x="702200" y="49932"/>
                                </a:lnTo>
                                <a:lnTo>
                                  <a:pt x="684647" y="23945"/>
                                </a:lnTo>
                                <a:lnTo>
                                  <a:pt x="658608" y="6424"/>
                                </a:lnTo>
                                <a:lnTo>
                                  <a:pt x="626712" y="0"/>
                                </a:lnTo>
                                <a:close/>
                              </a:path>
                            </a:pathLst>
                          </a:custGeom>
                          <a:solidFill>
                            <a:srgbClr val="46B0E0"/>
                          </a:solidFill>
                        </wps:spPr>
                        <wps:bodyPr wrap="square" lIns="0" tIns="0" rIns="0" bIns="0" rtlCol="0">
                          <a:prstTxWarp prst="textNoShape">
                            <a:avLst/>
                          </a:prstTxWarp>
                          <a:noAutofit/>
                        </wps:bodyPr>
                      </wps:wsp>
                      <wps:wsp>
                        <wps:cNvPr id="279" name="Graphic 279"/>
                        <wps:cNvSpPr/>
                        <wps:spPr>
                          <a:xfrm>
                            <a:off x="470546" y="0"/>
                            <a:ext cx="716915" cy="445770"/>
                          </a:xfrm>
                          <a:custGeom>
                            <a:avLst/>
                            <a:gdLst/>
                            <a:ahLst/>
                            <a:cxnLst/>
                            <a:rect l="l" t="t" r="r" b="b"/>
                            <a:pathLst>
                              <a:path w="716915" h="445770">
                                <a:moveTo>
                                  <a:pt x="642414" y="0"/>
                                </a:moveTo>
                                <a:lnTo>
                                  <a:pt x="74413" y="0"/>
                                </a:lnTo>
                                <a:lnTo>
                                  <a:pt x="45448" y="5835"/>
                                </a:lnTo>
                                <a:lnTo>
                                  <a:pt x="21794" y="21748"/>
                                </a:lnTo>
                                <a:lnTo>
                                  <a:pt x="5847" y="45350"/>
                                </a:lnTo>
                                <a:lnTo>
                                  <a:pt x="0" y="74254"/>
                                </a:lnTo>
                                <a:lnTo>
                                  <a:pt x="0" y="371271"/>
                                </a:lnTo>
                                <a:lnTo>
                                  <a:pt x="5847" y="400175"/>
                                </a:lnTo>
                                <a:lnTo>
                                  <a:pt x="21795" y="423777"/>
                                </a:lnTo>
                                <a:lnTo>
                                  <a:pt x="45448" y="439690"/>
                                </a:lnTo>
                                <a:lnTo>
                                  <a:pt x="74413" y="445526"/>
                                </a:lnTo>
                                <a:lnTo>
                                  <a:pt x="642414" y="445526"/>
                                </a:lnTo>
                                <a:lnTo>
                                  <a:pt x="671380" y="439690"/>
                                </a:lnTo>
                                <a:lnTo>
                                  <a:pt x="695033" y="423777"/>
                                </a:lnTo>
                                <a:lnTo>
                                  <a:pt x="710980" y="400175"/>
                                </a:lnTo>
                                <a:lnTo>
                                  <a:pt x="716828" y="371271"/>
                                </a:lnTo>
                                <a:lnTo>
                                  <a:pt x="716828" y="74254"/>
                                </a:lnTo>
                                <a:lnTo>
                                  <a:pt x="710980" y="45350"/>
                                </a:lnTo>
                                <a:lnTo>
                                  <a:pt x="695033" y="21748"/>
                                </a:lnTo>
                                <a:lnTo>
                                  <a:pt x="671380" y="5835"/>
                                </a:lnTo>
                                <a:lnTo>
                                  <a:pt x="642414" y="0"/>
                                </a:lnTo>
                                <a:close/>
                              </a:path>
                            </a:pathLst>
                          </a:custGeom>
                          <a:solidFill>
                            <a:srgbClr val="E97031"/>
                          </a:solidFill>
                        </wps:spPr>
                        <wps:bodyPr wrap="square" lIns="0" tIns="0" rIns="0" bIns="0" rtlCol="0">
                          <a:prstTxWarp prst="textNoShape">
                            <a:avLst/>
                          </a:prstTxWarp>
                          <a:noAutofit/>
                        </wps:bodyPr>
                      </wps:wsp>
                      <wps:wsp>
                        <wps:cNvPr id="280" name="Graphic 280"/>
                        <wps:cNvSpPr/>
                        <wps:spPr>
                          <a:xfrm>
                            <a:off x="392378" y="447569"/>
                            <a:ext cx="437515" cy="233045"/>
                          </a:xfrm>
                          <a:custGeom>
                            <a:avLst/>
                            <a:gdLst/>
                            <a:ahLst/>
                            <a:cxnLst/>
                            <a:rect l="l" t="t" r="r" b="b"/>
                            <a:pathLst>
                              <a:path w="437515" h="233045">
                                <a:moveTo>
                                  <a:pt x="398783" y="14479"/>
                                </a:moveTo>
                                <a:lnTo>
                                  <a:pt x="0" y="223376"/>
                                </a:lnTo>
                                <a:lnTo>
                                  <a:pt x="4778" y="232422"/>
                                </a:lnTo>
                                <a:lnTo>
                                  <a:pt x="403555" y="23543"/>
                                </a:lnTo>
                                <a:lnTo>
                                  <a:pt x="398783" y="14479"/>
                                </a:lnTo>
                                <a:close/>
                              </a:path>
                              <a:path w="437515" h="233045">
                                <a:moveTo>
                                  <a:pt x="429318" y="11308"/>
                                </a:moveTo>
                                <a:lnTo>
                                  <a:pt x="404837" y="11308"/>
                                </a:lnTo>
                                <a:lnTo>
                                  <a:pt x="409616" y="20368"/>
                                </a:lnTo>
                                <a:lnTo>
                                  <a:pt x="403555" y="23543"/>
                                </a:lnTo>
                                <a:lnTo>
                                  <a:pt x="410708" y="37127"/>
                                </a:lnTo>
                                <a:lnTo>
                                  <a:pt x="429318" y="11308"/>
                                </a:lnTo>
                                <a:close/>
                              </a:path>
                              <a:path w="437515" h="233045">
                                <a:moveTo>
                                  <a:pt x="404837" y="11308"/>
                                </a:moveTo>
                                <a:lnTo>
                                  <a:pt x="398783" y="14479"/>
                                </a:lnTo>
                                <a:lnTo>
                                  <a:pt x="403555" y="23543"/>
                                </a:lnTo>
                                <a:lnTo>
                                  <a:pt x="409616" y="20368"/>
                                </a:lnTo>
                                <a:lnTo>
                                  <a:pt x="404837" y="11308"/>
                                </a:lnTo>
                                <a:close/>
                              </a:path>
                              <a:path w="437515" h="233045">
                                <a:moveTo>
                                  <a:pt x="437470" y="0"/>
                                </a:moveTo>
                                <a:lnTo>
                                  <a:pt x="391661" y="953"/>
                                </a:lnTo>
                                <a:lnTo>
                                  <a:pt x="398783" y="14479"/>
                                </a:lnTo>
                                <a:lnTo>
                                  <a:pt x="404837" y="11308"/>
                                </a:lnTo>
                                <a:lnTo>
                                  <a:pt x="429318" y="11308"/>
                                </a:lnTo>
                                <a:lnTo>
                                  <a:pt x="437470" y="0"/>
                                </a:lnTo>
                                <a:close/>
                              </a:path>
                            </a:pathLst>
                          </a:custGeom>
                          <a:solidFill>
                            <a:srgbClr val="155F82"/>
                          </a:solidFill>
                        </wps:spPr>
                        <wps:bodyPr wrap="square" lIns="0" tIns="0" rIns="0" bIns="0" rtlCol="0">
                          <a:prstTxWarp prst="textNoShape">
                            <a:avLst/>
                          </a:prstTxWarp>
                          <a:noAutofit/>
                        </wps:bodyPr>
                      </wps:wsp>
                      <wps:wsp>
                        <wps:cNvPr id="281" name="Graphic 281"/>
                        <wps:cNvSpPr/>
                        <wps:spPr>
                          <a:xfrm>
                            <a:off x="814624" y="690797"/>
                            <a:ext cx="708660" cy="482600"/>
                          </a:xfrm>
                          <a:custGeom>
                            <a:avLst/>
                            <a:gdLst/>
                            <a:ahLst/>
                            <a:cxnLst/>
                            <a:rect l="l" t="t" r="r" b="b"/>
                            <a:pathLst>
                              <a:path w="708660" h="482600">
                                <a:moveTo>
                                  <a:pt x="628078" y="0"/>
                                </a:moveTo>
                                <a:lnTo>
                                  <a:pt x="80557" y="0"/>
                                </a:lnTo>
                                <a:lnTo>
                                  <a:pt x="49192" y="6317"/>
                                </a:lnTo>
                                <a:lnTo>
                                  <a:pt x="23587" y="23545"/>
                                </a:lnTo>
                                <a:lnTo>
                                  <a:pt x="6327" y="49098"/>
                                </a:lnTo>
                                <a:lnTo>
                                  <a:pt x="0" y="80392"/>
                                </a:lnTo>
                                <a:lnTo>
                                  <a:pt x="0" y="401927"/>
                                </a:lnTo>
                                <a:lnTo>
                                  <a:pt x="6327" y="433217"/>
                                </a:lnTo>
                                <a:lnTo>
                                  <a:pt x="23587" y="458769"/>
                                </a:lnTo>
                                <a:lnTo>
                                  <a:pt x="49192" y="475997"/>
                                </a:lnTo>
                                <a:lnTo>
                                  <a:pt x="80557" y="482314"/>
                                </a:lnTo>
                                <a:lnTo>
                                  <a:pt x="628078" y="482314"/>
                                </a:lnTo>
                                <a:lnTo>
                                  <a:pt x="659443" y="475997"/>
                                </a:lnTo>
                                <a:lnTo>
                                  <a:pt x="685048" y="458769"/>
                                </a:lnTo>
                                <a:lnTo>
                                  <a:pt x="702308" y="433217"/>
                                </a:lnTo>
                                <a:lnTo>
                                  <a:pt x="708635" y="401927"/>
                                </a:lnTo>
                                <a:lnTo>
                                  <a:pt x="708635" y="80392"/>
                                </a:lnTo>
                                <a:lnTo>
                                  <a:pt x="702308" y="49098"/>
                                </a:lnTo>
                                <a:lnTo>
                                  <a:pt x="685048" y="23545"/>
                                </a:lnTo>
                                <a:lnTo>
                                  <a:pt x="659443" y="6317"/>
                                </a:lnTo>
                                <a:lnTo>
                                  <a:pt x="628078" y="0"/>
                                </a:lnTo>
                                <a:close/>
                              </a:path>
                            </a:pathLst>
                          </a:custGeom>
                          <a:solidFill>
                            <a:srgbClr val="46B0E0"/>
                          </a:solidFill>
                        </wps:spPr>
                        <wps:bodyPr wrap="square" lIns="0" tIns="0" rIns="0" bIns="0" rtlCol="0">
                          <a:prstTxWarp prst="textNoShape">
                            <a:avLst/>
                          </a:prstTxWarp>
                          <a:noAutofit/>
                        </wps:bodyPr>
                      </wps:wsp>
                      <wps:wsp>
                        <wps:cNvPr id="282" name="Graphic 282"/>
                        <wps:cNvSpPr/>
                        <wps:spPr>
                          <a:xfrm>
                            <a:off x="828960" y="447569"/>
                            <a:ext cx="342900" cy="246379"/>
                          </a:xfrm>
                          <a:custGeom>
                            <a:avLst/>
                            <a:gdLst/>
                            <a:ahLst/>
                            <a:cxnLst/>
                            <a:rect l="l" t="t" r="r" b="b"/>
                            <a:pathLst>
                              <a:path w="342900" h="246379">
                                <a:moveTo>
                                  <a:pt x="36306" y="19649"/>
                                </a:moveTo>
                                <a:lnTo>
                                  <a:pt x="30355" y="27953"/>
                                </a:lnTo>
                                <a:lnTo>
                                  <a:pt x="336704" y="246367"/>
                                </a:lnTo>
                                <a:lnTo>
                                  <a:pt x="342643" y="238049"/>
                                </a:lnTo>
                                <a:lnTo>
                                  <a:pt x="36306" y="19649"/>
                                </a:lnTo>
                                <a:close/>
                              </a:path>
                              <a:path w="342900" h="246379">
                                <a:moveTo>
                                  <a:pt x="0" y="0"/>
                                </a:moveTo>
                                <a:lnTo>
                                  <a:pt x="21436" y="40397"/>
                                </a:lnTo>
                                <a:lnTo>
                                  <a:pt x="30355" y="27953"/>
                                </a:lnTo>
                                <a:lnTo>
                                  <a:pt x="24781" y="23979"/>
                                </a:lnTo>
                                <a:lnTo>
                                  <a:pt x="30721" y="15668"/>
                                </a:lnTo>
                                <a:lnTo>
                                  <a:pt x="39159" y="15668"/>
                                </a:lnTo>
                                <a:lnTo>
                                  <a:pt x="45262" y="7152"/>
                                </a:lnTo>
                                <a:lnTo>
                                  <a:pt x="0" y="0"/>
                                </a:lnTo>
                                <a:close/>
                              </a:path>
                              <a:path w="342900" h="246379">
                                <a:moveTo>
                                  <a:pt x="30721" y="15668"/>
                                </a:moveTo>
                                <a:lnTo>
                                  <a:pt x="24781" y="23979"/>
                                </a:lnTo>
                                <a:lnTo>
                                  <a:pt x="30355" y="27953"/>
                                </a:lnTo>
                                <a:lnTo>
                                  <a:pt x="36306" y="19649"/>
                                </a:lnTo>
                                <a:lnTo>
                                  <a:pt x="30721" y="15668"/>
                                </a:lnTo>
                                <a:close/>
                              </a:path>
                              <a:path w="342900" h="246379">
                                <a:moveTo>
                                  <a:pt x="39159" y="15668"/>
                                </a:moveTo>
                                <a:lnTo>
                                  <a:pt x="30721" y="15668"/>
                                </a:lnTo>
                                <a:lnTo>
                                  <a:pt x="36306" y="19649"/>
                                </a:lnTo>
                                <a:lnTo>
                                  <a:pt x="39159" y="15668"/>
                                </a:lnTo>
                                <a:close/>
                              </a:path>
                            </a:pathLst>
                          </a:custGeom>
                          <a:solidFill>
                            <a:srgbClr val="155F82"/>
                          </a:solidFill>
                        </wps:spPr>
                        <wps:bodyPr wrap="square" lIns="0" tIns="0" rIns="0" bIns="0" rtlCol="0">
                          <a:prstTxWarp prst="textNoShape">
                            <a:avLst/>
                          </a:prstTxWarp>
                          <a:noAutofit/>
                        </wps:bodyPr>
                      </wps:wsp>
                      <wps:wsp>
                        <wps:cNvPr id="283" name="Textbox 283"/>
                        <wps:cNvSpPr txBox="1"/>
                        <wps:spPr>
                          <a:xfrm>
                            <a:off x="492904" y="89356"/>
                            <a:ext cx="670394" cy="374689"/>
                          </a:xfrm>
                          <a:prstGeom prst="rect">
                            <a:avLst/>
                          </a:prstGeom>
                        </wps:spPr>
                        <wps:txbx>
                          <w:txbxContent>
                            <w:p w14:paraId="739AEAB6" w14:textId="77777777" w:rsidR="0086673E" w:rsidRDefault="0086673E" w:rsidP="00E16494">
                              <w:pPr>
                                <w:spacing w:before="21"/>
                                <w:jc w:val="center"/>
                                <w:rPr>
                                  <w:rFonts w:ascii="Trebuchet MS"/>
                                  <w:b/>
                                  <w:sz w:val="11"/>
                                </w:rPr>
                              </w:pPr>
                              <w:r w:rsidRPr="00E16494">
                                <w:rPr>
                                  <w:rFonts w:ascii="Trebuchet MS"/>
                                  <w:b/>
                                  <w:color w:val="FFFFFF"/>
                                  <w:spacing w:val="-5"/>
                                  <w:sz w:val="11"/>
                                </w:rPr>
                                <w:t>Gi</w:t>
                              </w:r>
                              <w:r w:rsidRPr="00E16494">
                                <w:rPr>
                                  <w:rFonts w:ascii="Trebuchet MS"/>
                                  <w:b/>
                                  <w:color w:val="FFFFFF"/>
                                  <w:spacing w:val="-5"/>
                                  <w:sz w:val="11"/>
                                </w:rPr>
                                <w:t>ả</w:t>
                              </w:r>
                              <w:r w:rsidRPr="00E16494">
                                <w:rPr>
                                  <w:rFonts w:ascii="Trebuchet MS"/>
                                  <w:b/>
                                  <w:color w:val="FFFFFF"/>
                                  <w:spacing w:val="-5"/>
                                  <w:sz w:val="11"/>
                                </w:rPr>
                                <w:t>m thi</w:t>
                              </w:r>
                              <w:r w:rsidRPr="00E16494">
                                <w:rPr>
                                  <w:rFonts w:ascii="Trebuchet MS"/>
                                  <w:b/>
                                  <w:color w:val="FFFFFF"/>
                                  <w:spacing w:val="-5"/>
                                  <w:sz w:val="11"/>
                                </w:rPr>
                                <w:t>ể</w:t>
                              </w:r>
                              <w:r w:rsidRPr="00E16494">
                                <w:rPr>
                                  <w:rFonts w:ascii="Trebuchet MS"/>
                                  <w:b/>
                                  <w:color w:val="FFFFFF"/>
                                  <w:spacing w:val="-5"/>
                                  <w:sz w:val="11"/>
                                </w:rPr>
                                <w:t>u r</w:t>
                              </w:r>
                              <w:r w:rsidRPr="00E16494">
                                <w:rPr>
                                  <w:rFonts w:ascii="Trebuchet MS"/>
                                  <w:b/>
                                  <w:color w:val="FFFFFF"/>
                                  <w:spacing w:val="-5"/>
                                  <w:sz w:val="11"/>
                                </w:rPr>
                                <w:t>à</w:t>
                              </w:r>
                              <w:r w:rsidRPr="00E16494">
                                <w:rPr>
                                  <w:rFonts w:ascii="Trebuchet MS"/>
                                  <w:b/>
                                  <w:color w:val="FFFFFF"/>
                                  <w:spacing w:val="-5"/>
                                  <w:sz w:val="11"/>
                                </w:rPr>
                                <w:t>o c</w:t>
                              </w:r>
                              <w:r w:rsidRPr="00E16494">
                                <w:rPr>
                                  <w:rFonts w:ascii="Trebuchet MS"/>
                                  <w:b/>
                                  <w:color w:val="FFFFFF"/>
                                  <w:spacing w:val="-5"/>
                                  <w:sz w:val="11"/>
                                </w:rPr>
                                <w:t>ả</w:t>
                              </w:r>
                              <w:r w:rsidRPr="00E16494">
                                <w:rPr>
                                  <w:rFonts w:ascii="Trebuchet MS"/>
                                  <w:b/>
                                  <w:color w:val="FFFFFF"/>
                                  <w:spacing w:val="-5"/>
                                  <w:sz w:val="11"/>
                                </w:rPr>
                                <w:t xml:space="preserve">n </w:t>
                              </w:r>
                              <w:r w:rsidRPr="00E16494">
                                <w:rPr>
                                  <w:rFonts w:ascii="Trebuchet MS"/>
                                  <w:b/>
                                  <w:color w:val="FFFFFF"/>
                                  <w:spacing w:val="-5"/>
                                  <w:sz w:val="11"/>
                                </w:rPr>
                                <w:t>đố</w:t>
                              </w:r>
                              <w:r w:rsidRPr="00E16494">
                                <w:rPr>
                                  <w:rFonts w:ascii="Trebuchet MS"/>
                                  <w:b/>
                                  <w:color w:val="FFFFFF"/>
                                  <w:spacing w:val="-5"/>
                                  <w:sz w:val="11"/>
                                </w:rPr>
                                <w:t>i v</w:t>
                              </w:r>
                              <w:r w:rsidRPr="00E16494">
                                <w:rPr>
                                  <w:rFonts w:ascii="Trebuchet MS"/>
                                  <w:b/>
                                  <w:color w:val="FFFFFF"/>
                                  <w:spacing w:val="-5"/>
                                  <w:sz w:val="11"/>
                                </w:rPr>
                                <w:t>ớ</w:t>
                              </w:r>
                              <w:r w:rsidRPr="00E16494">
                                <w:rPr>
                                  <w:rFonts w:ascii="Trebuchet MS"/>
                                  <w:b/>
                                  <w:color w:val="FFFFFF"/>
                                  <w:spacing w:val="-5"/>
                                  <w:sz w:val="11"/>
                                </w:rPr>
                                <w:t>i Th</w:t>
                              </w:r>
                              <w:r w:rsidRPr="00E16494">
                                <w:rPr>
                                  <w:rFonts w:ascii="Trebuchet MS"/>
                                  <w:b/>
                                  <w:color w:val="FFFFFF"/>
                                  <w:spacing w:val="-5"/>
                                  <w:sz w:val="11"/>
                                </w:rPr>
                                <w:t>ươ</w:t>
                              </w:r>
                              <w:r w:rsidRPr="00E16494">
                                <w:rPr>
                                  <w:rFonts w:ascii="Trebuchet MS"/>
                                  <w:b/>
                                  <w:color w:val="FFFFFF"/>
                                  <w:spacing w:val="-5"/>
                                  <w:sz w:val="11"/>
                                </w:rPr>
                                <w:t>ng m</w:t>
                              </w:r>
                              <w:r w:rsidRPr="00E16494">
                                <w:rPr>
                                  <w:rFonts w:ascii="Trebuchet MS"/>
                                  <w:b/>
                                  <w:color w:val="FFFFFF"/>
                                  <w:spacing w:val="-5"/>
                                  <w:sz w:val="11"/>
                                </w:rPr>
                                <w:t>ạ</w:t>
                              </w:r>
                              <w:r w:rsidRPr="00E16494">
                                <w:rPr>
                                  <w:rFonts w:ascii="Trebuchet MS"/>
                                  <w:b/>
                                  <w:color w:val="FFFFFF"/>
                                  <w:spacing w:val="-5"/>
                                  <w:sz w:val="11"/>
                                </w:rPr>
                                <w:t>i H</w:t>
                              </w:r>
                              <w:r w:rsidRPr="00E16494">
                                <w:rPr>
                                  <w:rFonts w:ascii="Trebuchet MS"/>
                                  <w:b/>
                                  <w:color w:val="FFFFFF"/>
                                  <w:spacing w:val="-5"/>
                                  <w:sz w:val="11"/>
                                </w:rPr>
                                <w:t>à</w:t>
                              </w:r>
                              <w:r w:rsidRPr="00E16494">
                                <w:rPr>
                                  <w:rFonts w:ascii="Trebuchet MS"/>
                                  <w:b/>
                                  <w:color w:val="FFFFFF"/>
                                  <w:spacing w:val="-5"/>
                                  <w:sz w:val="11"/>
                                </w:rPr>
                                <w:t>ng h</w:t>
                              </w:r>
                              <w:r w:rsidRPr="00E16494">
                                <w:rPr>
                                  <w:rFonts w:ascii="Trebuchet MS"/>
                                  <w:b/>
                                  <w:color w:val="FFFFFF"/>
                                  <w:spacing w:val="-5"/>
                                  <w:sz w:val="11"/>
                                </w:rPr>
                                <w:t>ó</w:t>
                              </w:r>
                              <w:r w:rsidRPr="00E16494">
                                <w:rPr>
                                  <w:rFonts w:ascii="Trebuchet MS"/>
                                  <w:b/>
                                  <w:color w:val="FFFFFF"/>
                                  <w:spacing w:val="-5"/>
                                  <w:sz w:val="11"/>
                                </w:rPr>
                                <w:t>a</w:t>
                              </w:r>
                            </w:p>
                          </w:txbxContent>
                        </wps:txbx>
                        <wps:bodyPr wrap="square" lIns="0" tIns="0" rIns="0" bIns="0" rtlCol="0">
                          <a:noAutofit/>
                        </wps:bodyPr>
                      </wps:wsp>
                      <wps:wsp>
                        <wps:cNvPr id="284" name="Textbox 284"/>
                        <wps:cNvSpPr txBox="1"/>
                        <wps:spPr>
                          <a:xfrm>
                            <a:off x="118071" y="739407"/>
                            <a:ext cx="569595" cy="365125"/>
                          </a:xfrm>
                          <a:prstGeom prst="rect">
                            <a:avLst/>
                          </a:prstGeom>
                        </wps:spPr>
                        <wps:txbx>
                          <w:txbxContent>
                            <w:p w14:paraId="2A549CA0" w14:textId="77777777" w:rsidR="0086673E" w:rsidRDefault="0086673E">
                              <w:pPr>
                                <w:spacing w:line="271" w:lineRule="auto"/>
                                <w:ind w:right="18" w:hanging="3"/>
                                <w:jc w:val="center"/>
                                <w:rPr>
                                  <w:rFonts w:ascii="Trebuchet MS"/>
                                  <w:b/>
                                  <w:sz w:val="11"/>
                                </w:rPr>
                              </w:pPr>
                              <w:r w:rsidRPr="00E16494">
                                <w:rPr>
                                  <w:rFonts w:ascii="Trebuchet MS"/>
                                  <w:b/>
                                  <w:color w:val="FFFFFF"/>
                                  <w:sz w:val="11"/>
                                </w:rPr>
                                <w:t>C</w:t>
                              </w:r>
                              <w:r w:rsidRPr="00E16494">
                                <w:rPr>
                                  <w:rFonts w:ascii="Trebuchet MS"/>
                                  <w:b/>
                                  <w:color w:val="FFFFFF"/>
                                  <w:sz w:val="11"/>
                                </w:rPr>
                                <w:t>ả</w:t>
                              </w:r>
                              <w:r w:rsidRPr="00E16494">
                                <w:rPr>
                                  <w:rFonts w:ascii="Trebuchet MS"/>
                                  <w:b/>
                                  <w:color w:val="FFFFFF"/>
                                  <w:sz w:val="11"/>
                                </w:rPr>
                                <w:t>i thi</w:t>
                              </w:r>
                              <w:r w:rsidRPr="00E16494">
                                <w:rPr>
                                  <w:rFonts w:ascii="Trebuchet MS"/>
                                  <w:b/>
                                  <w:color w:val="FFFFFF"/>
                                  <w:sz w:val="11"/>
                                </w:rPr>
                                <w:t>ệ</w:t>
                              </w:r>
                              <w:r w:rsidRPr="00E16494">
                                <w:rPr>
                                  <w:rFonts w:ascii="Trebuchet MS"/>
                                  <w:b/>
                                  <w:color w:val="FFFFFF"/>
                                  <w:sz w:val="11"/>
                                </w:rPr>
                                <w:t>n thi</w:t>
                              </w:r>
                              <w:r w:rsidRPr="00E16494">
                                <w:rPr>
                                  <w:rFonts w:ascii="Trebuchet MS"/>
                                  <w:b/>
                                  <w:color w:val="FFFFFF"/>
                                  <w:sz w:val="11"/>
                                </w:rPr>
                                <w:t>ế</w:t>
                              </w:r>
                              <w:r w:rsidRPr="00E16494">
                                <w:rPr>
                                  <w:rFonts w:ascii="Trebuchet MS"/>
                                  <w:b/>
                                  <w:color w:val="FFFFFF"/>
                                  <w:sz w:val="11"/>
                                </w:rPr>
                                <w:t>t k</w:t>
                              </w:r>
                              <w:r w:rsidRPr="00E16494">
                                <w:rPr>
                                  <w:rFonts w:ascii="Trebuchet MS"/>
                                  <w:b/>
                                  <w:color w:val="FFFFFF"/>
                                  <w:sz w:val="11"/>
                                </w:rPr>
                                <w:t>ế</w:t>
                              </w:r>
                              <w:r w:rsidRPr="00E16494">
                                <w:rPr>
                                  <w:rFonts w:ascii="Trebuchet MS"/>
                                  <w:b/>
                                  <w:color w:val="FFFFFF"/>
                                  <w:sz w:val="11"/>
                                </w:rPr>
                                <w:t xml:space="preserve"> v</w:t>
                              </w:r>
                              <w:r w:rsidRPr="00E16494">
                                <w:rPr>
                                  <w:rFonts w:ascii="Trebuchet MS"/>
                                  <w:b/>
                                  <w:color w:val="FFFFFF"/>
                                  <w:sz w:val="11"/>
                                </w:rPr>
                                <w:t>à</w:t>
                              </w:r>
                              <w:r w:rsidRPr="00E16494">
                                <w:rPr>
                                  <w:rFonts w:ascii="Trebuchet MS"/>
                                  <w:b/>
                                  <w:color w:val="FFFFFF"/>
                                  <w:sz w:val="11"/>
                                </w:rPr>
                                <w:t xml:space="preserve"> th</w:t>
                              </w:r>
                              <w:r w:rsidRPr="00E16494">
                                <w:rPr>
                                  <w:rFonts w:ascii="Trebuchet MS"/>
                                  <w:b/>
                                  <w:color w:val="FFFFFF"/>
                                  <w:sz w:val="11"/>
                                </w:rPr>
                                <w:t>ự</w:t>
                              </w:r>
                              <w:r w:rsidRPr="00E16494">
                                <w:rPr>
                                  <w:rFonts w:ascii="Trebuchet MS"/>
                                  <w:b/>
                                  <w:color w:val="FFFFFF"/>
                                  <w:sz w:val="11"/>
                                </w:rPr>
                                <w:t>c thi hi</w:t>
                              </w:r>
                              <w:r w:rsidRPr="00E16494">
                                <w:rPr>
                                  <w:rFonts w:ascii="Trebuchet MS"/>
                                  <w:b/>
                                  <w:color w:val="FFFFFF"/>
                                  <w:sz w:val="11"/>
                                </w:rPr>
                                <w:t>ệ</w:t>
                              </w:r>
                              <w:r w:rsidRPr="00E16494">
                                <w:rPr>
                                  <w:rFonts w:ascii="Trebuchet MS"/>
                                  <w:b/>
                                  <w:color w:val="FFFFFF"/>
                                  <w:sz w:val="11"/>
                                </w:rPr>
                                <w:t xml:space="preserve">p </w:t>
                              </w:r>
                              <w:r w:rsidRPr="00E16494">
                                <w:rPr>
                                  <w:rFonts w:ascii="Trebuchet MS"/>
                                  <w:b/>
                                  <w:color w:val="FFFFFF"/>
                                  <w:sz w:val="11"/>
                                </w:rPr>
                                <w:t>đị</w:t>
                              </w:r>
                              <w:r w:rsidRPr="00E16494">
                                <w:rPr>
                                  <w:rFonts w:ascii="Trebuchet MS"/>
                                  <w:b/>
                                  <w:color w:val="FFFFFF"/>
                                  <w:sz w:val="11"/>
                                </w:rPr>
                                <w:t>nh ATIGA (bao g</w:t>
                              </w:r>
                              <w:r w:rsidRPr="00E16494">
                                <w:rPr>
                                  <w:rFonts w:ascii="Trebuchet MS"/>
                                  <w:b/>
                                  <w:color w:val="FFFFFF"/>
                                  <w:sz w:val="11"/>
                                </w:rPr>
                                <w:t>ồ</w:t>
                              </w:r>
                              <w:r w:rsidRPr="00E16494">
                                <w:rPr>
                                  <w:rFonts w:ascii="Trebuchet MS"/>
                                  <w:b/>
                                  <w:color w:val="FFFFFF"/>
                                  <w:sz w:val="11"/>
                                </w:rPr>
                                <w:t>m STRACAP* v</w:t>
                              </w:r>
                              <w:r w:rsidRPr="00E16494">
                                <w:rPr>
                                  <w:rFonts w:ascii="Trebuchet MS"/>
                                  <w:b/>
                                  <w:color w:val="FFFFFF"/>
                                  <w:sz w:val="11"/>
                                </w:rPr>
                                <w:t>à</w:t>
                              </w:r>
                              <w:r w:rsidRPr="00E16494">
                                <w:rPr>
                                  <w:rFonts w:ascii="Trebuchet MS"/>
                                  <w:b/>
                                  <w:color w:val="FFFFFF"/>
                                  <w:sz w:val="11"/>
                                </w:rPr>
                                <w:t xml:space="preserve"> ROO**)</w:t>
                              </w:r>
                            </w:p>
                          </w:txbxContent>
                        </wps:txbx>
                        <wps:bodyPr wrap="square" lIns="0" tIns="0" rIns="0" bIns="0" rtlCol="0">
                          <a:noAutofit/>
                        </wps:bodyPr>
                      </wps:wsp>
                      <wps:wsp>
                        <wps:cNvPr id="285" name="Textbox 285"/>
                        <wps:cNvSpPr txBox="1"/>
                        <wps:spPr>
                          <a:xfrm>
                            <a:off x="892345" y="779461"/>
                            <a:ext cx="556260" cy="375744"/>
                          </a:xfrm>
                          <a:prstGeom prst="rect">
                            <a:avLst/>
                          </a:prstGeom>
                        </wps:spPr>
                        <wps:txbx>
                          <w:txbxContent>
                            <w:p w14:paraId="068D57C2" w14:textId="77777777" w:rsidR="0086673E" w:rsidRDefault="0086673E">
                              <w:pPr>
                                <w:spacing w:line="273" w:lineRule="auto"/>
                                <w:ind w:right="18" w:firstLine="12"/>
                                <w:jc w:val="center"/>
                                <w:rPr>
                                  <w:rFonts w:ascii="Trebuchet MS"/>
                                  <w:b/>
                                  <w:sz w:val="11"/>
                                </w:rPr>
                              </w:pPr>
                              <w:r w:rsidRPr="00E16494">
                                <w:rPr>
                                  <w:rFonts w:ascii="Trebuchet MS"/>
                                  <w:b/>
                                  <w:color w:val="FFFFFF"/>
                                  <w:sz w:val="11"/>
                                </w:rPr>
                                <w:t>C</w:t>
                              </w:r>
                              <w:r w:rsidRPr="00E16494">
                                <w:rPr>
                                  <w:rFonts w:ascii="Trebuchet MS"/>
                                  <w:b/>
                                  <w:color w:val="FFFFFF"/>
                                  <w:sz w:val="11"/>
                                </w:rPr>
                                <w:t>ả</w:t>
                              </w:r>
                              <w:r w:rsidRPr="00E16494">
                                <w:rPr>
                                  <w:rFonts w:ascii="Trebuchet MS"/>
                                  <w:b/>
                                  <w:color w:val="FFFFFF"/>
                                  <w:sz w:val="11"/>
                                </w:rPr>
                                <w:t>i thi</w:t>
                              </w:r>
                              <w:r w:rsidRPr="00E16494">
                                <w:rPr>
                                  <w:rFonts w:ascii="Trebuchet MS"/>
                                  <w:b/>
                                  <w:color w:val="FFFFFF"/>
                                  <w:sz w:val="11"/>
                                </w:rPr>
                                <w:t>ệ</w:t>
                              </w:r>
                              <w:r w:rsidRPr="00E16494">
                                <w:rPr>
                                  <w:rFonts w:ascii="Trebuchet MS"/>
                                  <w:b/>
                                  <w:color w:val="FFFFFF"/>
                                  <w:sz w:val="11"/>
                                </w:rPr>
                                <w:t>n c</w:t>
                              </w:r>
                              <w:r w:rsidRPr="00E16494">
                                <w:rPr>
                                  <w:rFonts w:ascii="Trebuchet MS"/>
                                  <w:b/>
                                  <w:color w:val="FFFFFF"/>
                                  <w:sz w:val="11"/>
                                </w:rPr>
                                <w:t>á</w:t>
                              </w:r>
                              <w:r w:rsidRPr="00E16494">
                                <w:rPr>
                                  <w:rFonts w:ascii="Trebuchet MS"/>
                                  <w:b/>
                                  <w:color w:val="FFFFFF"/>
                                  <w:sz w:val="11"/>
                                </w:rPr>
                                <w:t>c ch</w:t>
                              </w:r>
                              <w:r w:rsidRPr="00E16494">
                                <w:rPr>
                                  <w:rFonts w:ascii="Trebuchet MS"/>
                                  <w:b/>
                                  <w:color w:val="FFFFFF"/>
                                  <w:sz w:val="11"/>
                                </w:rPr>
                                <w:t>ế</w:t>
                              </w:r>
                              <w:r w:rsidRPr="00E16494">
                                <w:rPr>
                                  <w:rFonts w:ascii="Trebuchet MS"/>
                                  <w:b/>
                                  <w:color w:val="FFFFFF"/>
                                  <w:sz w:val="11"/>
                                </w:rPr>
                                <w:t xml:space="preserve"> </w:t>
                              </w:r>
                              <w:r w:rsidRPr="00E16494">
                                <w:rPr>
                                  <w:rFonts w:ascii="Trebuchet MS"/>
                                  <w:b/>
                                  <w:color w:val="FFFFFF"/>
                                  <w:sz w:val="11"/>
                                </w:rPr>
                                <w:t>độ</w:t>
                              </w:r>
                              <w:r w:rsidRPr="00E16494">
                                <w:rPr>
                                  <w:rFonts w:ascii="Trebuchet MS"/>
                                  <w:b/>
                                  <w:color w:val="FFFFFF"/>
                                  <w:sz w:val="11"/>
                                </w:rPr>
                                <w:t xml:space="preserve"> t</w:t>
                              </w:r>
                              <w:r w:rsidRPr="00E16494">
                                <w:rPr>
                                  <w:rFonts w:ascii="Trebuchet MS"/>
                                  <w:b/>
                                  <w:color w:val="FFFFFF"/>
                                  <w:sz w:val="11"/>
                                </w:rPr>
                                <w:t>ạ</w:t>
                              </w:r>
                              <w:r w:rsidRPr="00E16494">
                                <w:rPr>
                                  <w:rFonts w:ascii="Trebuchet MS"/>
                                  <w:b/>
                                  <w:color w:val="FFFFFF"/>
                                  <w:sz w:val="11"/>
                                </w:rPr>
                                <w:t>o thu</w:t>
                              </w:r>
                              <w:r w:rsidRPr="00E16494">
                                <w:rPr>
                                  <w:rFonts w:ascii="Trebuchet MS"/>
                                  <w:b/>
                                  <w:color w:val="FFFFFF"/>
                                  <w:sz w:val="11"/>
                                </w:rPr>
                                <w:t>ậ</w:t>
                              </w:r>
                              <w:r w:rsidRPr="00E16494">
                                <w:rPr>
                                  <w:rFonts w:ascii="Trebuchet MS"/>
                                  <w:b/>
                                  <w:color w:val="FFFFFF"/>
                                  <w:sz w:val="11"/>
                                </w:rPr>
                                <w:t>n l</w:t>
                              </w:r>
                              <w:r w:rsidRPr="00E16494">
                                <w:rPr>
                                  <w:rFonts w:ascii="Trebuchet MS"/>
                                  <w:b/>
                                  <w:color w:val="FFFFFF"/>
                                  <w:sz w:val="11"/>
                                </w:rPr>
                                <w:t>ợ</w:t>
                              </w:r>
                              <w:r w:rsidRPr="00E16494">
                                <w:rPr>
                                  <w:rFonts w:ascii="Trebuchet MS"/>
                                  <w:b/>
                                  <w:color w:val="FFFFFF"/>
                                  <w:sz w:val="11"/>
                                </w:rPr>
                                <w:t>i th</w:t>
                              </w:r>
                              <w:r w:rsidRPr="00E16494">
                                <w:rPr>
                                  <w:rFonts w:ascii="Trebuchet MS"/>
                                  <w:b/>
                                  <w:color w:val="FFFFFF"/>
                                  <w:sz w:val="11"/>
                                </w:rPr>
                                <w:t>ươ</w:t>
                              </w:r>
                              <w:r w:rsidRPr="00E16494">
                                <w:rPr>
                                  <w:rFonts w:ascii="Trebuchet MS"/>
                                  <w:b/>
                                  <w:color w:val="FFFFFF"/>
                                  <w:sz w:val="11"/>
                                </w:rPr>
                                <w:t>ng m</w:t>
                              </w:r>
                              <w:r w:rsidRPr="00E16494">
                                <w:rPr>
                                  <w:rFonts w:ascii="Trebuchet MS"/>
                                  <w:b/>
                                  <w:color w:val="FFFFFF"/>
                                  <w:sz w:val="11"/>
                                </w:rPr>
                                <w:t>ạ</w:t>
                              </w:r>
                              <w:r w:rsidRPr="00E16494">
                                <w:rPr>
                                  <w:rFonts w:ascii="Trebuchet MS"/>
                                  <w:b/>
                                  <w:color w:val="FFFFFF"/>
                                  <w:sz w:val="11"/>
                                </w:rPr>
                                <w:t>i trong ASEAN</w:t>
                              </w:r>
                            </w:p>
                          </w:txbxContent>
                        </wps:txbx>
                        <wps:bodyPr wrap="square" lIns="0" tIns="0" rIns="0" bIns="0" rtlCol="0">
                          <a:noAutofit/>
                        </wps:bodyPr>
                      </wps:wsp>
                    </wpg:wgp>
                  </a:graphicData>
                </a:graphic>
                <wp14:sizeRelV relativeFrom="margin">
                  <wp14:pctHeight>0</wp14:pctHeight>
                </wp14:sizeRelV>
              </wp:anchor>
            </w:drawing>
          </mc:Choice>
          <mc:Fallback>
            <w:pict>
              <v:group w14:anchorId="00E21484" id="Group 276" o:spid="_x0000_s1254" style="position:absolute;margin-left:123.65pt;margin-top:13.55pt;width:119.9pt;height:137.45pt;z-index:-15687680;mso-wrap-distance-left:0;mso-wrap-distance-right:0;mso-position-horizontal-relative:page;mso-height-relative:margin" coordorigin="" coordsize="15232,1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">
                <v:shape id="Graphic 277" o:spid="_x0000_s1255" style="position:absolute;top:11937;width:13157;height:44;visibility:visible;mso-wrap-style:square;v-text-anchor:top" coordsize="131572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" path="m4102,2044l3492,596,2044,,596,596,,2044,596,3479r1448,597l3492,3479,4102,2044xem331965,2044l331355,596,329907,r-1447,596l327863,2044r597,1435l329907,4076r1448,-597l331965,2044xem659853,2044l659257,596,657809,r-1448,596l655764,2044r597,1435l657809,4076r1448,-597l659853,2044xem987691,2044l987082,596,985634,r-1448,596l983589,2044r597,1435l985634,4076r1448,-597l987691,2044xem1315720,2044r-597,-1448l1313675,r-1448,596l1311630,2044r597,1435l1313675,4076r1448,-597l1315720,2044xe" fillcolor="#dfdfdf" stroked="f">
                  <v:path arrowok="t"/>
                </v:shape>
                <v:shape id="Graphic 278" o:spid="_x0000_s1256" style="position:absolute;left:404;top:6744;width:7087;height:4909;visibility:visible;mso-wrap-style:square;v-text-anchor:top" coordsize="70866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" path="m626712,l81923,,50027,6424,23988,23945,6435,49932,,81754,,408739r6435,31821l23988,466545r26039,17520l81923,490489r544789,l658608,484065r26039,-17520l702200,440560r6435,-31821l708635,81754,702200,49932,684647,23945,658608,6424,626712,xe" fillcolor="#46b0e0" stroked="f">
                  <v:path arrowok="t"/>
                </v:shape>
                <v:shape id="Graphic 279" o:spid="_x0000_s1257" style="position:absolute;left:4705;width:7169;height:4457;visibility:visible;mso-wrap-style:square;v-text-anchor:top" coordsize="716915,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" path="m642414,l74413,,45448,5835,21794,21748,5847,45350,,74254,,371271r5847,28904l21795,423777r23653,15913l74413,445526r568001,l671380,439690r23653,-15913l710980,400175r5848,-28904l716828,74254,710980,45350,695033,21748,671380,5835,642414,xe" fillcolor="#e97031" stroked="f">
                  <v:path arrowok="t"/>
                </v:shape>
                <v:shape id="Graphic 280" o:spid="_x0000_s1258" style="position:absolute;left:3923;top:4475;width:4375;height:2331;visibility:visible;mso-wrap-style:square;v-text-anchor:top" coordsize="437515,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" path="m398783,14479l,223376r4778,9046l403555,23543r-4772,-9064xem429318,11308r-24481,l409616,20368r-6061,3175l410708,37127,429318,11308xem404837,11308r-6054,3171l403555,23543r6061,-3175l404837,11308xem437470,l391661,953r7122,13526l404837,11308r24481,l437470,xe" fillcolor="#155f82" stroked="f">
                  <v:path arrowok="t"/>
                </v:shape>
                <v:shape id="Graphic 281" o:spid="_x0000_s1259" style="position:absolute;left:8146;top:6907;width:7086;height:4826;visibility:visible;mso-wrap-style:square;v-text-anchor:top" coordsize="70866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" path="m628078,l80557,,49192,6317,23587,23545,6327,49098,,80392,,401927r6327,31290l23587,458769r25605,17228l80557,482314r547521,l659443,475997r25605,-17228l702308,433217r6327,-31290l708635,80392,702308,49098,685048,23545,659443,6317,628078,xe" fillcolor="#46b0e0" stroked="f">
                  <v:path arrowok="t"/>
                </v:shape>
                <v:shape id="Graphic 282" o:spid="_x0000_s1260" style="position:absolute;left:8289;top:4475;width:3429;height:2464;visibility:visible;mso-wrap-style:square;v-text-anchor:top" coordsize="34290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" path="m36306,19649r-5951,8304l336704,246367r5939,-8318l36306,19649xem,l21436,40397,30355,27953,24781,23979r5940,-8311l39159,15668,45262,7152,,xem30721,15668r-5940,8311l30355,27953r5951,-8304l30721,15668xem39159,15668r-8438,l36306,19649r2853,-3981xe" fillcolor="#155f82" stroked="f">
                  <v:path arrowok="t"/>
                </v:shape>
                <v:shape id="Textbox 283" o:spid="_x0000_s1261" type="#_x0000_t202" style="position:absolute;left:4929;top:893;width:6703;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739AEAB6" w14:textId="77777777" w:rsidR="0086673E" w:rsidRDefault="0086673E" w:rsidP="00E16494">
                        <w:pPr>
                          <w:spacing w:before="21"/>
                          <w:jc w:val="center"/>
                          <w:rPr>
                            <w:rFonts w:ascii="Trebuchet MS"/>
                            <w:b/>
                            <w:sz w:val="11"/>
                          </w:rPr>
                        </w:pPr>
                        <w:r w:rsidRPr="00E16494">
                          <w:rPr>
                            <w:rFonts w:ascii="Trebuchet MS"/>
                            <w:b/>
                            <w:color w:val="FFFFFF"/>
                            <w:spacing w:val="-5"/>
                            <w:sz w:val="11"/>
                          </w:rPr>
                          <w:t>Gi</w:t>
                        </w:r>
                        <w:r w:rsidRPr="00E16494">
                          <w:rPr>
                            <w:rFonts w:ascii="Trebuchet MS"/>
                            <w:b/>
                            <w:color w:val="FFFFFF"/>
                            <w:spacing w:val="-5"/>
                            <w:sz w:val="11"/>
                          </w:rPr>
                          <w:t>ả</w:t>
                        </w:r>
                        <w:r w:rsidRPr="00E16494">
                          <w:rPr>
                            <w:rFonts w:ascii="Trebuchet MS"/>
                            <w:b/>
                            <w:color w:val="FFFFFF"/>
                            <w:spacing w:val="-5"/>
                            <w:sz w:val="11"/>
                          </w:rPr>
                          <w:t>m thi</w:t>
                        </w:r>
                        <w:r w:rsidRPr="00E16494">
                          <w:rPr>
                            <w:rFonts w:ascii="Trebuchet MS"/>
                            <w:b/>
                            <w:color w:val="FFFFFF"/>
                            <w:spacing w:val="-5"/>
                            <w:sz w:val="11"/>
                          </w:rPr>
                          <w:t>ể</w:t>
                        </w:r>
                        <w:r w:rsidRPr="00E16494">
                          <w:rPr>
                            <w:rFonts w:ascii="Trebuchet MS"/>
                            <w:b/>
                            <w:color w:val="FFFFFF"/>
                            <w:spacing w:val="-5"/>
                            <w:sz w:val="11"/>
                          </w:rPr>
                          <w:t>u r</w:t>
                        </w:r>
                        <w:r w:rsidRPr="00E16494">
                          <w:rPr>
                            <w:rFonts w:ascii="Trebuchet MS"/>
                            <w:b/>
                            <w:color w:val="FFFFFF"/>
                            <w:spacing w:val="-5"/>
                            <w:sz w:val="11"/>
                          </w:rPr>
                          <w:t>à</w:t>
                        </w:r>
                        <w:r w:rsidRPr="00E16494">
                          <w:rPr>
                            <w:rFonts w:ascii="Trebuchet MS"/>
                            <w:b/>
                            <w:color w:val="FFFFFF"/>
                            <w:spacing w:val="-5"/>
                            <w:sz w:val="11"/>
                          </w:rPr>
                          <w:t>o c</w:t>
                        </w:r>
                        <w:r w:rsidRPr="00E16494">
                          <w:rPr>
                            <w:rFonts w:ascii="Trebuchet MS"/>
                            <w:b/>
                            <w:color w:val="FFFFFF"/>
                            <w:spacing w:val="-5"/>
                            <w:sz w:val="11"/>
                          </w:rPr>
                          <w:t>ả</w:t>
                        </w:r>
                        <w:r w:rsidRPr="00E16494">
                          <w:rPr>
                            <w:rFonts w:ascii="Trebuchet MS"/>
                            <w:b/>
                            <w:color w:val="FFFFFF"/>
                            <w:spacing w:val="-5"/>
                            <w:sz w:val="11"/>
                          </w:rPr>
                          <w:t xml:space="preserve">n </w:t>
                        </w:r>
                        <w:r w:rsidRPr="00E16494">
                          <w:rPr>
                            <w:rFonts w:ascii="Trebuchet MS"/>
                            <w:b/>
                            <w:color w:val="FFFFFF"/>
                            <w:spacing w:val="-5"/>
                            <w:sz w:val="11"/>
                          </w:rPr>
                          <w:t>đố</w:t>
                        </w:r>
                        <w:r w:rsidRPr="00E16494">
                          <w:rPr>
                            <w:rFonts w:ascii="Trebuchet MS"/>
                            <w:b/>
                            <w:color w:val="FFFFFF"/>
                            <w:spacing w:val="-5"/>
                            <w:sz w:val="11"/>
                          </w:rPr>
                          <w:t>i v</w:t>
                        </w:r>
                        <w:r w:rsidRPr="00E16494">
                          <w:rPr>
                            <w:rFonts w:ascii="Trebuchet MS"/>
                            <w:b/>
                            <w:color w:val="FFFFFF"/>
                            <w:spacing w:val="-5"/>
                            <w:sz w:val="11"/>
                          </w:rPr>
                          <w:t>ớ</w:t>
                        </w:r>
                        <w:r w:rsidRPr="00E16494">
                          <w:rPr>
                            <w:rFonts w:ascii="Trebuchet MS"/>
                            <w:b/>
                            <w:color w:val="FFFFFF"/>
                            <w:spacing w:val="-5"/>
                            <w:sz w:val="11"/>
                          </w:rPr>
                          <w:t>i Th</w:t>
                        </w:r>
                        <w:r w:rsidRPr="00E16494">
                          <w:rPr>
                            <w:rFonts w:ascii="Trebuchet MS"/>
                            <w:b/>
                            <w:color w:val="FFFFFF"/>
                            <w:spacing w:val="-5"/>
                            <w:sz w:val="11"/>
                          </w:rPr>
                          <w:t>ươ</w:t>
                        </w:r>
                        <w:r w:rsidRPr="00E16494">
                          <w:rPr>
                            <w:rFonts w:ascii="Trebuchet MS"/>
                            <w:b/>
                            <w:color w:val="FFFFFF"/>
                            <w:spacing w:val="-5"/>
                            <w:sz w:val="11"/>
                          </w:rPr>
                          <w:t>ng m</w:t>
                        </w:r>
                        <w:r w:rsidRPr="00E16494">
                          <w:rPr>
                            <w:rFonts w:ascii="Trebuchet MS"/>
                            <w:b/>
                            <w:color w:val="FFFFFF"/>
                            <w:spacing w:val="-5"/>
                            <w:sz w:val="11"/>
                          </w:rPr>
                          <w:t>ạ</w:t>
                        </w:r>
                        <w:r w:rsidRPr="00E16494">
                          <w:rPr>
                            <w:rFonts w:ascii="Trebuchet MS"/>
                            <w:b/>
                            <w:color w:val="FFFFFF"/>
                            <w:spacing w:val="-5"/>
                            <w:sz w:val="11"/>
                          </w:rPr>
                          <w:t>i H</w:t>
                        </w:r>
                        <w:r w:rsidRPr="00E16494">
                          <w:rPr>
                            <w:rFonts w:ascii="Trebuchet MS"/>
                            <w:b/>
                            <w:color w:val="FFFFFF"/>
                            <w:spacing w:val="-5"/>
                            <w:sz w:val="11"/>
                          </w:rPr>
                          <w:t>à</w:t>
                        </w:r>
                        <w:r w:rsidRPr="00E16494">
                          <w:rPr>
                            <w:rFonts w:ascii="Trebuchet MS"/>
                            <w:b/>
                            <w:color w:val="FFFFFF"/>
                            <w:spacing w:val="-5"/>
                            <w:sz w:val="11"/>
                          </w:rPr>
                          <w:t>ng h</w:t>
                        </w:r>
                        <w:r w:rsidRPr="00E16494">
                          <w:rPr>
                            <w:rFonts w:ascii="Trebuchet MS"/>
                            <w:b/>
                            <w:color w:val="FFFFFF"/>
                            <w:spacing w:val="-5"/>
                            <w:sz w:val="11"/>
                          </w:rPr>
                          <w:t>ó</w:t>
                        </w:r>
                        <w:r w:rsidRPr="00E16494">
                          <w:rPr>
                            <w:rFonts w:ascii="Trebuchet MS"/>
                            <w:b/>
                            <w:color w:val="FFFFFF"/>
                            <w:spacing w:val="-5"/>
                            <w:sz w:val="11"/>
                          </w:rPr>
                          <w:t>a</w:t>
                        </w:r>
                      </w:p>
                    </w:txbxContent>
                  </v:textbox>
                </v:shape>
                <v:shape id="Textbox 284" o:spid="_x0000_s1262" type="#_x0000_t202" style="position:absolute;left:1180;top:7394;width:5696;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2A549CA0" w14:textId="77777777" w:rsidR="0086673E" w:rsidRDefault="0086673E">
                        <w:pPr>
                          <w:spacing w:line="271" w:lineRule="auto"/>
                          <w:ind w:right="18" w:hanging="3"/>
                          <w:jc w:val="center"/>
                          <w:rPr>
                            <w:rFonts w:ascii="Trebuchet MS"/>
                            <w:b/>
                            <w:sz w:val="11"/>
                          </w:rPr>
                        </w:pPr>
                        <w:r w:rsidRPr="00E16494">
                          <w:rPr>
                            <w:rFonts w:ascii="Trebuchet MS"/>
                            <w:b/>
                            <w:color w:val="FFFFFF"/>
                            <w:sz w:val="11"/>
                          </w:rPr>
                          <w:t>C</w:t>
                        </w:r>
                        <w:r w:rsidRPr="00E16494">
                          <w:rPr>
                            <w:rFonts w:ascii="Trebuchet MS"/>
                            <w:b/>
                            <w:color w:val="FFFFFF"/>
                            <w:sz w:val="11"/>
                          </w:rPr>
                          <w:t>ả</w:t>
                        </w:r>
                        <w:r w:rsidRPr="00E16494">
                          <w:rPr>
                            <w:rFonts w:ascii="Trebuchet MS"/>
                            <w:b/>
                            <w:color w:val="FFFFFF"/>
                            <w:sz w:val="11"/>
                          </w:rPr>
                          <w:t>i thi</w:t>
                        </w:r>
                        <w:r w:rsidRPr="00E16494">
                          <w:rPr>
                            <w:rFonts w:ascii="Trebuchet MS"/>
                            <w:b/>
                            <w:color w:val="FFFFFF"/>
                            <w:sz w:val="11"/>
                          </w:rPr>
                          <w:t>ệ</w:t>
                        </w:r>
                        <w:r w:rsidRPr="00E16494">
                          <w:rPr>
                            <w:rFonts w:ascii="Trebuchet MS"/>
                            <w:b/>
                            <w:color w:val="FFFFFF"/>
                            <w:sz w:val="11"/>
                          </w:rPr>
                          <w:t>n thi</w:t>
                        </w:r>
                        <w:r w:rsidRPr="00E16494">
                          <w:rPr>
                            <w:rFonts w:ascii="Trebuchet MS"/>
                            <w:b/>
                            <w:color w:val="FFFFFF"/>
                            <w:sz w:val="11"/>
                          </w:rPr>
                          <w:t>ế</w:t>
                        </w:r>
                        <w:r w:rsidRPr="00E16494">
                          <w:rPr>
                            <w:rFonts w:ascii="Trebuchet MS"/>
                            <w:b/>
                            <w:color w:val="FFFFFF"/>
                            <w:sz w:val="11"/>
                          </w:rPr>
                          <w:t>t k</w:t>
                        </w:r>
                        <w:r w:rsidRPr="00E16494">
                          <w:rPr>
                            <w:rFonts w:ascii="Trebuchet MS"/>
                            <w:b/>
                            <w:color w:val="FFFFFF"/>
                            <w:sz w:val="11"/>
                          </w:rPr>
                          <w:t>ế</w:t>
                        </w:r>
                        <w:r w:rsidRPr="00E16494">
                          <w:rPr>
                            <w:rFonts w:ascii="Trebuchet MS"/>
                            <w:b/>
                            <w:color w:val="FFFFFF"/>
                            <w:sz w:val="11"/>
                          </w:rPr>
                          <w:t xml:space="preserve"> v</w:t>
                        </w:r>
                        <w:r w:rsidRPr="00E16494">
                          <w:rPr>
                            <w:rFonts w:ascii="Trebuchet MS"/>
                            <w:b/>
                            <w:color w:val="FFFFFF"/>
                            <w:sz w:val="11"/>
                          </w:rPr>
                          <w:t>à</w:t>
                        </w:r>
                        <w:r w:rsidRPr="00E16494">
                          <w:rPr>
                            <w:rFonts w:ascii="Trebuchet MS"/>
                            <w:b/>
                            <w:color w:val="FFFFFF"/>
                            <w:sz w:val="11"/>
                          </w:rPr>
                          <w:t xml:space="preserve"> th</w:t>
                        </w:r>
                        <w:r w:rsidRPr="00E16494">
                          <w:rPr>
                            <w:rFonts w:ascii="Trebuchet MS"/>
                            <w:b/>
                            <w:color w:val="FFFFFF"/>
                            <w:sz w:val="11"/>
                          </w:rPr>
                          <w:t>ự</w:t>
                        </w:r>
                        <w:r w:rsidRPr="00E16494">
                          <w:rPr>
                            <w:rFonts w:ascii="Trebuchet MS"/>
                            <w:b/>
                            <w:color w:val="FFFFFF"/>
                            <w:sz w:val="11"/>
                          </w:rPr>
                          <w:t>c thi hi</w:t>
                        </w:r>
                        <w:r w:rsidRPr="00E16494">
                          <w:rPr>
                            <w:rFonts w:ascii="Trebuchet MS"/>
                            <w:b/>
                            <w:color w:val="FFFFFF"/>
                            <w:sz w:val="11"/>
                          </w:rPr>
                          <w:t>ệ</w:t>
                        </w:r>
                        <w:r w:rsidRPr="00E16494">
                          <w:rPr>
                            <w:rFonts w:ascii="Trebuchet MS"/>
                            <w:b/>
                            <w:color w:val="FFFFFF"/>
                            <w:sz w:val="11"/>
                          </w:rPr>
                          <w:t xml:space="preserve">p </w:t>
                        </w:r>
                        <w:r w:rsidRPr="00E16494">
                          <w:rPr>
                            <w:rFonts w:ascii="Trebuchet MS"/>
                            <w:b/>
                            <w:color w:val="FFFFFF"/>
                            <w:sz w:val="11"/>
                          </w:rPr>
                          <w:t>đị</w:t>
                        </w:r>
                        <w:r w:rsidRPr="00E16494">
                          <w:rPr>
                            <w:rFonts w:ascii="Trebuchet MS"/>
                            <w:b/>
                            <w:color w:val="FFFFFF"/>
                            <w:sz w:val="11"/>
                          </w:rPr>
                          <w:t>nh ATIGA (bao g</w:t>
                        </w:r>
                        <w:r w:rsidRPr="00E16494">
                          <w:rPr>
                            <w:rFonts w:ascii="Trebuchet MS"/>
                            <w:b/>
                            <w:color w:val="FFFFFF"/>
                            <w:sz w:val="11"/>
                          </w:rPr>
                          <w:t>ồ</w:t>
                        </w:r>
                        <w:r w:rsidRPr="00E16494">
                          <w:rPr>
                            <w:rFonts w:ascii="Trebuchet MS"/>
                            <w:b/>
                            <w:color w:val="FFFFFF"/>
                            <w:sz w:val="11"/>
                          </w:rPr>
                          <w:t>m STRACAP* v</w:t>
                        </w:r>
                        <w:r w:rsidRPr="00E16494">
                          <w:rPr>
                            <w:rFonts w:ascii="Trebuchet MS"/>
                            <w:b/>
                            <w:color w:val="FFFFFF"/>
                            <w:sz w:val="11"/>
                          </w:rPr>
                          <w:t>à</w:t>
                        </w:r>
                        <w:r w:rsidRPr="00E16494">
                          <w:rPr>
                            <w:rFonts w:ascii="Trebuchet MS"/>
                            <w:b/>
                            <w:color w:val="FFFFFF"/>
                            <w:sz w:val="11"/>
                          </w:rPr>
                          <w:t xml:space="preserve"> ROO**)</w:t>
                        </w:r>
                      </w:p>
                    </w:txbxContent>
                  </v:textbox>
                </v:shape>
                <v:shape id="Textbox 285" o:spid="_x0000_s1263" type="#_x0000_t202" style="position:absolute;left:8923;top:7794;width:5563;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068D57C2" w14:textId="77777777" w:rsidR="0086673E" w:rsidRDefault="0086673E">
                        <w:pPr>
                          <w:spacing w:line="273" w:lineRule="auto"/>
                          <w:ind w:right="18" w:firstLine="12"/>
                          <w:jc w:val="center"/>
                          <w:rPr>
                            <w:rFonts w:ascii="Trebuchet MS"/>
                            <w:b/>
                            <w:sz w:val="11"/>
                          </w:rPr>
                        </w:pPr>
                        <w:r w:rsidRPr="00E16494">
                          <w:rPr>
                            <w:rFonts w:ascii="Trebuchet MS"/>
                            <w:b/>
                            <w:color w:val="FFFFFF"/>
                            <w:sz w:val="11"/>
                          </w:rPr>
                          <w:t>C</w:t>
                        </w:r>
                        <w:r w:rsidRPr="00E16494">
                          <w:rPr>
                            <w:rFonts w:ascii="Trebuchet MS"/>
                            <w:b/>
                            <w:color w:val="FFFFFF"/>
                            <w:sz w:val="11"/>
                          </w:rPr>
                          <w:t>ả</w:t>
                        </w:r>
                        <w:r w:rsidRPr="00E16494">
                          <w:rPr>
                            <w:rFonts w:ascii="Trebuchet MS"/>
                            <w:b/>
                            <w:color w:val="FFFFFF"/>
                            <w:sz w:val="11"/>
                          </w:rPr>
                          <w:t>i thi</w:t>
                        </w:r>
                        <w:r w:rsidRPr="00E16494">
                          <w:rPr>
                            <w:rFonts w:ascii="Trebuchet MS"/>
                            <w:b/>
                            <w:color w:val="FFFFFF"/>
                            <w:sz w:val="11"/>
                          </w:rPr>
                          <w:t>ệ</w:t>
                        </w:r>
                        <w:r w:rsidRPr="00E16494">
                          <w:rPr>
                            <w:rFonts w:ascii="Trebuchet MS"/>
                            <w:b/>
                            <w:color w:val="FFFFFF"/>
                            <w:sz w:val="11"/>
                          </w:rPr>
                          <w:t>n c</w:t>
                        </w:r>
                        <w:r w:rsidRPr="00E16494">
                          <w:rPr>
                            <w:rFonts w:ascii="Trebuchet MS"/>
                            <w:b/>
                            <w:color w:val="FFFFFF"/>
                            <w:sz w:val="11"/>
                          </w:rPr>
                          <w:t>á</w:t>
                        </w:r>
                        <w:r w:rsidRPr="00E16494">
                          <w:rPr>
                            <w:rFonts w:ascii="Trebuchet MS"/>
                            <w:b/>
                            <w:color w:val="FFFFFF"/>
                            <w:sz w:val="11"/>
                          </w:rPr>
                          <w:t>c ch</w:t>
                        </w:r>
                        <w:r w:rsidRPr="00E16494">
                          <w:rPr>
                            <w:rFonts w:ascii="Trebuchet MS"/>
                            <w:b/>
                            <w:color w:val="FFFFFF"/>
                            <w:sz w:val="11"/>
                          </w:rPr>
                          <w:t>ế</w:t>
                        </w:r>
                        <w:r w:rsidRPr="00E16494">
                          <w:rPr>
                            <w:rFonts w:ascii="Trebuchet MS"/>
                            <w:b/>
                            <w:color w:val="FFFFFF"/>
                            <w:sz w:val="11"/>
                          </w:rPr>
                          <w:t xml:space="preserve"> </w:t>
                        </w:r>
                        <w:r w:rsidRPr="00E16494">
                          <w:rPr>
                            <w:rFonts w:ascii="Trebuchet MS"/>
                            <w:b/>
                            <w:color w:val="FFFFFF"/>
                            <w:sz w:val="11"/>
                          </w:rPr>
                          <w:t>độ</w:t>
                        </w:r>
                        <w:r w:rsidRPr="00E16494">
                          <w:rPr>
                            <w:rFonts w:ascii="Trebuchet MS"/>
                            <w:b/>
                            <w:color w:val="FFFFFF"/>
                            <w:sz w:val="11"/>
                          </w:rPr>
                          <w:t xml:space="preserve"> t</w:t>
                        </w:r>
                        <w:r w:rsidRPr="00E16494">
                          <w:rPr>
                            <w:rFonts w:ascii="Trebuchet MS"/>
                            <w:b/>
                            <w:color w:val="FFFFFF"/>
                            <w:sz w:val="11"/>
                          </w:rPr>
                          <w:t>ạ</w:t>
                        </w:r>
                        <w:r w:rsidRPr="00E16494">
                          <w:rPr>
                            <w:rFonts w:ascii="Trebuchet MS"/>
                            <w:b/>
                            <w:color w:val="FFFFFF"/>
                            <w:sz w:val="11"/>
                          </w:rPr>
                          <w:t>o thu</w:t>
                        </w:r>
                        <w:r w:rsidRPr="00E16494">
                          <w:rPr>
                            <w:rFonts w:ascii="Trebuchet MS"/>
                            <w:b/>
                            <w:color w:val="FFFFFF"/>
                            <w:sz w:val="11"/>
                          </w:rPr>
                          <w:t>ậ</w:t>
                        </w:r>
                        <w:r w:rsidRPr="00E16494">
                          <w:rPr>
                            <w:rFonts w:ascii="Trebuchet MS"/>
                            <w:b/>
                            <w:color w:val="FFFFFF"/>
                            <w:sz w:val="11"/>
                          </w:rPr>
                          <w:t>n l</w:t>
                        </w:r>
                        <w:r w:rsidRPr="00E16494">
                          <w:rPr>
                            <w:rFonts w:ascii="Trebuchet MS"/>
                            <w:b/>
                            <w:color w:val="FFFFFF"/>
                            <w:sz w:val="11"/>
                          </w:rPr>
                          <w:t>ợ</w:t>
                        </w:r>
                        <w:r w:rsidRPr="00E16494">
                          <w:rPr>
                            <w:rFonts w:ascii="Trebuchet MS"/>
                            <w:b/>
                            <w:color w:val="FFFFFF"/>
                            <w:sz w:val="11"/>
                          </w:rPr>
                          <w:t>i th</w:t>
                        </w:r>
                        <w:r w:rsidRPr="00E16494">
                          <w:rPr>
                            <w:rFonts w:ascii="Trebuchet MS"/>
                            <w:b/>
                            <w:color w:val="FFFFFF"/>
                            <w:sz w:val="11"/>
                          </w:rPr>
                          <w:t>ươ</w:t>
                        </w:r>
                        <w:r w:rsidRPr="00E16494">
                          <w:rPr>
                            <w:rFonts w:ascii="Trebuchet MS"/>
                            <w:b/>
                            <w:color w:val="FFFFFF"/>
                            <w:sz w:val="11"/>
                          </w:rPr>
                          <w:t>ng m</w:t>
                        </w:r>
                        <w:r w:rsidRPr="00E16494">
                          <w:rPr>
                            <w:rFonts w:ascii="Trebuchet MS"/>
                            <w:b/>
                            <w:color w:val="FFFFFF"/>
                            <w:sz w:val="11"/>
                          </w:rPr>
                          <w:t>ạ</w:t>
                        </w:r>
                        <w:r w:rsidRPr="00E16494">
                          <w:rPr>
                            <w:rFonts w:ascii="Trebuchet MS"/>
                            <w:b/>
                            <w:color w:val="FFFFFF"/>
                            <w:sz w:val="11"/>
                          </w:rPr>
                          <w:t>i trong ASEAN</w:t>
                        </w:r>
                      </w:p>
                    </w:txbxContent>
                  </v:textbox>
                </v:shape>
                <w10:wrap type="topAndBottom" anchorx="page"/>
              </v:group>
            </w:pict>
          </mc:Fallback>
        </mc:AlternateContent>
      </w:r>
    </w:p>
    <w:p w14:paraId="76606D96" w14:textId="77777777" w:rsidR="00C32D40" w:rsidRDefault="00E16494">
      <w:pPr>
        <w:spacing w:before="7"/>
        <w:ind w:left="23"/>
        <w:jc w:val="both"/>
        <w:rPr>
          <w:sz w:val="18"/>
        </w:rPr>
      </w:pPr>
      <w:r>
        <w:rPr>
          <w:sz w:val="18"/>
        </w:rPr>
        <w:t>Nguồn</w:t>
      </w:r>
      <w:r w:rsidR="007B5FDC">
        <w:rPr>
          <w:sz w:val="18"/>
        </w:rPr>
        <w:t>:</w:t>
      </w:r>
      <w:r w:rsidR="007B5FDC">
        <w:rPr>
          <w:spacing w:val="-4"/>
          <w:sz w:val="18"/>
        </w:rPr>
        <w:t xml:space="preserve"> </w:t>
      </w:r>
      <w:r>
        <w:rPr>
          <w:spacing w:val="-2"/>
          <w:sz w:val="18"/>
        </w:rPr>
        <w:t>Tác giả</w:t>
      </w:r>
    </w:p>
    <w:p w14:paraId="6C590322" w14:textId="77777777" w:rsidR="00C32D40" w:rsidRDefault="007B5FDC">
      <w:pPr>
        <w:pStyle w:val="Heading6"/>
        <w:spacing w:before="189"/>
        <w:ind w:left="23"/>
        <w:jc w:val="both"/>
      </w:pPr>
      <w:r>
        <w:rPr>
          <w:noProof/>
          <w:lang w:eastAsia="ko-KR"/>
        </w:rPr>
        <mc:AlternateContent>
          <mc:Choice Requires="wpg">
            <w:drawing>
              <wp:anchor distT="0" distB="0" distL="0" distR="0" simplePos="0" relativeHeight="15770624" behindDoc="0" locked="0" layoutInCell="1" allowOverlap="1" wp14:anchorId="4B60F3F1" wp14:editId="617B2FB4">
                <wp:simplePos x="0" y="0"/>
                <wp:positionH relativeFrom="page">
                  <wp:posOffset>914400</wp:posOffset>
                </wp:positionH>
                <wp:positionV relativeFrom="paragraph">
                  <wp:posOffset>-683760</wp:posOffset>
                </wp:positionV>
                <wp:extent cx="586105" cy="548005"/>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05" cy="548005"/>
                          <a:chOff x="0" y="0"/>
                          <a:chExt cx="586105" cy="548005"/>
                        </a:xfrm>
                      </wpg:grpSpPr>
                      <wps:wsp>
                        <wps:cNvPr id="287" name="Graphic 287"/>
                        <wps:cNvSpPr/>
                        <wps:spPr>
                          <a:xfrm>
                            <a:off x="0" y="543805"/>
                            <a:ext cx="332105" cy="4445"/>
                          </a:xfrm>
                          <a:custGeom>
                            <a:avLst/>
                            <a:gdLst/>
                            <a:ahLst/>
                            <a:cxnLst/>
                            <a:rect l="l" t="t" r="r" b="b"/>
                            <a:pathLst>
                              <a:path w="332105" h="4445">
                                <a:moveTo>
                                  <a:pt x="4089" y="2044"/>
                                </a:moveTo>
                                <a:lnTo>
                                  <a:pt x="3492" y="596"/>
                                </a:lnTo>
                                <a:lnTo>
                                  <a:pt x="2044" y="0"/>
                                </a:lnTo>
                                <a:lnTo>
                                  <a:pt x="596" y="596"/>
                                </a:lnTo>
                                <a:lnTo>
                                  <a:pt x="0" y="2044"/>
                                </a:lnTo>
                                <a:lnTo>
                                  <a:pt x="596" y="3479"/>
                                </a:lnTo>
                                <a:lnTo>
                                  <a:pt x="2044" y="4076"/>
                                </a:lnTo>
                                <a:lnTo>
                                  <a:pt x="3492" y="3479"/>
                                </a:lnTo>
                                <a:lnTo>
                                  <a:pt x="4089" y="2044"/>
                                </a:lnTo>
                                <a:close/>
                              </a:path>
                              <a:path w="332105" h="4445">
                                <a:moveTo>
                                  <a:pt x="331952" y="2044"/>
                                </a:moveTo>
                                <a:lnTo>
                                  <a:pt x="331355" y="596"/>
                                </a:lnTo>
                                <a:lnTo>
                                  <a:pt x="329907" y="0"/>
                                </a:lnTo>
                                <a:lnTo>
                                  <a:pt x="328460" y="596"/>
                                </a:lnTo>
                                <a:lnTo>
                                  <a:pt x="327863" y="2044"/>
                                </a:lnTo>
                                <a:lnTo>
                                  <a:pt x="328460" y="3479"/>
                                </a:lnTo>
                                <a:lnTo>
                                  <a:pt x="329907" y="4076"/>
                                </a:lnTo>
                                <a:lnTo>
                                  <a:pt x="331355" y="3479"/>
                                </a:lnTo>
                                <a:lnTo>
                                  <a:pt x="331952" y="2044"/>
                                </a:lnTo>
                                <a:close/>
                              </a:path>
                            </a:pathLst>
                          </a:custGeom>
                          <a:solidFill>
                            <a:srgbClr val="DFDFDF"/>
                          </a:solidFill>
                        </wps:spPr>
                        <wps:bodyPr wrap="square" lIns="0" tIns="0" rIns="0" bIns="0" rtlCol="0">
                          <a:prstTxWarp prst="textNoShape">
                            <a:avLst/>
                          </a:prstTxWarp>
                          <a:noAutofit/>
                        </wps:bodyPr>
                      </wps:wsp>
                      <wps:wsp>
                        <wps:cNvPr id="288" name="Graphic 288"/>
                        <wps:cNvSpPr/>
                        <wps:spPr>
                          <a:xfrm>
                            <a:off x="24576" y="0"/>
                            <a:ext cx="561340" cy="531495"/>
                          </a:xfrm>
                          <a:custGeom>
                            <a:avLst/>
                            <a:gdLst/>
                            <a:ahLst/>
                            <a:cxnLst/>
                            <a:rect l="l" t="t" r="r" b="b"/>
                            <a:pathLst>
                              <a:path w="561340" h="531495">
                                <a:moveTo>
                                  <a:pt x="561174" y="0"/>
                                </a:moveTo>
                                <a:lnTo>
                                  <a:pt x="0" y="0"/>
                                </a:lnTo>
                                <a:lnTo>
                                  <a:pt x="0" y="531361"/>
                                </a:lnTo>
                                <a:lnTo>
                                  <a:pt x="561174" y="531361"/>
                                </a:lnTo>
                                <a:lnTo>
                                  <a:pt x="561174" y="0"/>
                                </a:lnTo>
                                <a:close/>
                              </a:path>
                            </a:pathLst>
                          </a:custGeom>
                          <a:solidFill>
                            <a:srgbClr val="0E9ED4"/>
                          </a:solidFill>
                        </wps:spPr>
                        <wps:bodyPr wrap="square" lIns="0" tIns="0" rIns="0" bIns="0" rtlCol="0">
                          <a:prstTxWarp prst="textNoShape">
                            <a:avLst/>
                          </a:prstTxWarp>
                          <a:noAutofit/>
                        </wps:bodyPr>
                      </wps:wsp>
                    </wpg:wgp>
                  </a:graphicData>
                </a:graphic>
              </wp:anchor>
            </w:drawing>
          </mc:Choice>
          <mc:Fallback>
            <w:pict>
              <v:group w14:anchorId="31091A0D" id="Group 286" o:spid="_x0000_s1026" style="position:absolute;margin-left:1in;margin-top:-53.85pt;width:46.15pt;height:43.15pt;z-index:15770624;mso-wrap-distance-left:0;mso-wrap-distance-right:0;mso-position-horizontal-relative:page" coordsize="586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">
                <v:shape id="Graphic 287" o:spid="_x0000_s1027" style="position:absolute;top:5438;width:3321;height:44;visibility:visible;mso-wrap-style:square;v-text-anchor:top" coordsize="33210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" path="m4089,2044l3492,596,2044,,596,596,,2044,596,3479r1448,597l3492,3479,4089,2044xem331952,2044l331355,596,329907,r-1447,596l327863,2044r597,1435l329907,4076r1448,-597l331952,2044xe" fillcolor="#dfdfdf" stroked="f">
                  <v:path arrowok="t"/>
                </v:shape>
                <v:shape id="Graphic 288" o:spid="_x0000_s1028" style="position:absolute;left:245;width:5614;height:5314;visibility:visible;mso-wrap-style:square;v-text-anchor:top" coordsize="56134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" path="m561174,l,,,531361r561174,l561174,xe" fillcolor="#0e9ed4" stroked="f">
                  <v:path arrowok="t"/>
                </v:shape>
                <w10:wrap anchorx="page"/>
              </v:group>
            </w:pict>
          </mc:Fallback>
        </mc:AlternateContent>
      </w:r>
      <w:r>
        <w:rPr>
          <w:noProof/>
          <w:lang w:eastAsia="ko-KR"/>
        </w:rPr>
        <mc:AlternateContent>
          <mc:Choice Requires="wps">
            <w:drawing>
              <wp:anchor distT="0" distB="0" distL="0" distR="0" simplePos="0" relativeHeight="15772672" behindDoc="0" locked="0" layoutInCell="1" allowOverlap="1" wp14:anchorId="4DE1ED59" wp14:editId="6F5B4AD1">
                <wp:simplePos x="0" y="0"/>
                <wp:positionH relativeFrom="page">
                  <wp:posOffset>1091777</wp:posOffset>
                </wp:positionH>
                <wp:positionV relativeFrom="paragraph">
                  <wp:posOffset>-639406</wp:posOffset>
                </wp:positionV>
                <wp:extent cx="255270" cy="45021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450215"/>
                        </a:xfrm>
                        <a:prstGeom prst="rect">
                          <a:avLst/>
                        </a:prstGeom>
                      </wps:spPr>
                      <wps:txbx>
                        <w:txbxContent>
                          <w:p w14:paraId="16684471" w14:textId="77777777" w:rsidR="0086673E" w:rsidRDefault="0086673E" w:rsidP="00E16494">
                            <w:pPr>
                              <w:spacing w:before="18" w:line="249" w:lineRule="auto"/>
                              <w:ind w:left="32" w:right="18" w:hanging="13"/>
                              <w:jc w:val="center"/>
                              <w:rPr>
                                <w:rFonts w:ascii="Trebuchet MS"/>
                                <w:b/>
                                <w:sz w:val="15"/>
                              </w:rPr>
                            </w:pPr>
                            <w:r>
                              <w:rPr>
                                <w:rFonts w:ascii="Trebuchet MS"/>
                                <w:b/>
                                <w:color w:val="FFFFFF"/>
                                <w:spacing w:val="-2"/>
                                <w:w w:val="85"/>
                                <w:sz w:val="15"/>
                              </w:rPr>
                              <w:t>K</w:t>
                            </w:r>
                            <w:r>
                              <w:rPr>
                                <w:rFonts w:ascii="Trebuchet MS"/>
                                <w:b/>
                                <w:color w:val="FFFFFF"/>
                                <w:spacing w:val="-2"/>
                                <w:w w:val="85"/>
                                <w:sz w:val="15"/>
                              </w:rPr>
                              <w:t>ế</w:t>
                            </w:r>
                            <w:r>
                              <w:rPr>
                                <w:rFonts w:ascii="Trebuchet MS"/>
                                <w:b/>
                                <w:color w:val="FFFFFF"/>
                                <w:spacing w:val="-2"/>
                                <w:w w:val="85"/>
                                <w:sz w:val="15"/>
                              </w:rPr>
                              <w:t>t qu</w:t>
                            </w:r>
                            <w:r>
                              <w:rPr>
                                <w:rFonts w:ascii="Trebuchet MS"/>
                                <w:b/>
                                <w:color w:val="FFFFFF"/>
                                <w:spacing w:val="-2"/>
                                <w:w w:val="85"/>
                                <w:sz w:val="15"/>
                              </w:rPr>
                              <w:t>ả</w:t>
                            </w:r>
                            <w:r>
                              <w:rPr>
                                <w:rFonts w:ascii="Trebuchet MS"/>
                                <w:b/>
                                <w:color w:val="FFFFFF"/>
                                <w:spacing w:val="-2"/>
                                <w:w w:val="85"/>
                                <w:sz w:val="15"/>
                              </w:rPr>
                              <w:t xml:space="preserve"> ng</w:t>
                            </w:r>
                            <w:r>
                              <w:rPr>
                                <w:rFonts w:ascii="Trebuchet MS"/>
                                <w:b/>
                                <w:color w:val="FFFFFF"/>
                                <w:spacing w:val="-2"/>
                                <w:w w:val="85"/>
                                <w:sz w:val="15"/>
                              </w:rPr>
                              <w:t>ắ</w:t>
                            </w:r>
                            <w:r>
                              <w:rPr>
                                <w:rFonts w:ascii="Trebuchet MS"/>
                                <w:b/>
                                <w:color w:val="FFFFFF"/>
                                <w:spacing w:val="-2"/>
                                <w:w w:val="85"/>
                                <w:sz w:val="15"/>
                              </w:rPr>
                              <w:t>n h</w:t>
                            </w:r>
                            <w:r>
                              <w:rPr>
                                <w:rFonts w:ascii="Trebuchet MS"/>
                                <w:b/>
                                <w:color w:val="FFFFFF"/>
                                <w:spacing w:val="-2"/>
                                <w:w w:val="85"/>
                                <w:sz w:val="15"/>
                              </w:rPr>
                              <w:t>ạ</w:t>
                            </w:r>
                            <w:r>
                              <w:rPr>
                                <w:rFonts w:ascii="Trebuchet MS"/>
                                <w:b/>
                                <w:color w:val="FFFFFF"/>
                                <w:spacing w:val="-2"/>
                                <w:w w:val="85"/>
                                <w:sz w:val="15"/>
                              </w:rPr>
                              <w:t>n</w:t>
                            </w:r>
                          </w:p>
                        </w:txbxContent>
                      </wps:txbx>
                      <wps:bodyPr vert="vert270" wrap="square" lIns="0" tIns="0" rIns="0" bIns="0" rtlCol="0">
                        <a:noAutofit/>
                      </wps:bodyPr>
                    </wps:wsp>
                  </a:graphicData>
                </a:graphic>
              </wp:anchor>
            </w:drawing>
          </mc:Choice>
          <mc:Fallback>
            <w:pict>
              <v:shape w14:anchorId="4DE1ED59" id="Textbox 289" o:spid="_x0000_s1264" type="#_x0000_t202" style="position:absolute;left:0;text-align:left;margin-left:85.95pt;margin-top:-50.35pt;width:20.1pt;height:35.4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" filled="f" stroked="f">
                <v:textbox style="layout-flow:vertical;mso-layout-flow-alt:bottom-to-top" inset="0,0,0,0">
                  <w:txbxContent>
                    <w:p w14:paraId="16684471" w14:textId="77777777" w:rsidR="0086673E" w:rsidRDefault="0086673E" w:rsidP="00E16494">
                      <w:pPr>
                        <w:spacing w:before="18" w:line="249" w:lineRule="auto"/>
                        <w:ind w:left="32" w:right="18" w:hanging="13"/>
                        <w:jc w:val="center"/>
                        <w:rPr>
                          <w:rFonts w:ascii="Trebuchet MS"/>
                          <w:b/>
                          <w:sz w:val="15"/>
                        </w:rPr>
                      </w:pPr>
                      <w:r>
                        <w:rPr>
                          <w:rFonts w:ascii="Trebuchet MS"/>
                          <w:b/>
                          <w:color w:val="FFFFFF"/>
                          <w:spacing w:val="-2"/>
                          <w:w w:val="85"/>
                          <w:sz w:val="15"/>
                        </w:rPr>
                        <w:t>K</w:t>
                      </w:r>
                      <w:r>
                        <w:rPr>
                          <w:rFonts w:ascii="Trebuchet MS"/>
                          <w:b/>
                          <w:color w:val="FFFFFF"/>
                          <w:spacing w:val="-2"/>
                          <w:w w:val="85"/>
                          <w:sz w:val="15"/>
                        </w:rPr>
                        <w:t>ế</w:t>
                      </w:r>
                      <w:r>
                        <w:rPr>
                          <w:rFonts w:ascii="Trebuchet MS"/>
                          <w:b/>
                          <w:color w:val="FFFFFF"/>
                          <w:spacing w:val="-2"/>
                          <w:w w:val="85"/>
                          <w:sz w:val="15"/>
                        </w:rPr>
                        <w:t>t qu</w:t>
                      </w:r>
                      <w:r>
                        <w:rPr>
                          <w:rFonts w:ascii="Trebuchet MS"/>
                          <w:b/>
                          <w:color w:val="FFFFFF"/>
                          <w:spacing w:val="-2"/>
                          <w:w w:val="85"/>
                          <w:sz w:val="15"/>
                        </w:rPr>
                        <w:t>ả</w:t>
                      </w:r>
                      <w:r>
                        <w:rPr>
                          <w:rFonts w:ascii="Trebuchet MS"/>
                          <w:b/>
                          <w:color w:val="FFFFFF"/>
                          <w:spacing w:val="-2"/>
                          <w:w w:val="85"/>
                          <w:sz w:val="15"/>
                        </w:rPr>
                        <w:t xml:space="preserve"> ng</w:t>
                      </w:r>
                      <w:r>
                        <w:rPr>
                          <w:rFonts w:ascii="Trebuchet MS"/>
                          <w:b/>
                          <w:color w:val="FFFFFF"/>
                          <w:spacing w:val="-2"/>
                          <w:w w:val="85"/>
                          <w:sz w:val="15"/>
                        </w:rPr>
                        <w:t>ắ</w:t>
                      </w:r>
                      <w:r>
                        <w:rPr>
                          <w:rFonts w:ascii="Trebuchet MS"/>
                          <w:b/>
                          <w:color w:val="FFFFFF"/>
                          <w:spacing w:val="-2"/>
                          <w:w w:val="85"/>
                          <w:sz w:val="15"/>
                        </w:rPr>
                        <w:t>n h</w:t>
                      </w:r>
                      <w:r>
                        <w:rPr>
                          <w:rFonts w:ascii="Trebuchet MS"/>
                          <w:b/>
                          <w:color w:val="FFFFFF"/>
                          <w:spacing w:val="-2"/>
                          <w:w w:val="85"/>
                          <w:sz w:val="15"/>
                        </w:rPr>
                        <w:t>ạ</w:t>
                      </w:r>
                      <w:r>
                        <w:rPr>
                          <w:rFonts w:ascii="Trebuchet MS"/>
                          <w:b/>
                          <w:color w:val="FFFFFF"/>
                          <w:spacing w:val="-2"/>
                          <w:w w:val="85"/>
                          <w:sz w:val="15"/>
                        </w:rPr>
                        <w:t>n</w:t>
                      </w:r>
                    </w:p>
                  </w:txbxContent>
                </v:textbox>
                <w10:wrap anchorx="page"/>
              </v:shape>
            </w:pict>
          </mc:Fallback>
        </mc:AlternateContent>
      </w:r>
      <w:r w:rsidR="00E16494" w:rsidRPr="00E16494">
        <w:t xml:space="preserve"> Đặc trưng B: Một ASEAN cạnh tranh, đổi mới và năng động</w:t>
      </w:r>
    </w:p>
    <w:p w14:paraId="2DDA2211" w14:textId="77777777" w:rsidR="007D51DD" w:rsidRDefault="00E16494" w:rsidP="007D51DD">
      <w:pPr>
        <w:pStyle w:val="BodyText"/>
        <w:spacing w:before="81" w:line="254" w:lineRule="auto"/>
        <w:ind w:left="23" w:right="446"/>
        <w:jc w:val="both"/>
      </w:pPr>
      <w:r w:rsidRPr="00E16494">
        <w:t>Tại Đặc trưng B, các tác động dự kiến là thúc đẩy năng lực cạnh tranh và năng suất của khu vực thông qua việc tăng cường đổi mới sáng tạo và tinh thần kinh doanh, cải thiện năng suất lao động và năng suất các nhân tố tổng hợp (TFP), củng cố niềm tin và sự tín nhiệm của người tiêu dùng, cũng như phát triển kinh tế bền vững. Các kết quả thuộc Đặc trưng B bao gồm việc thực hiện các chính sách mạnh mẽ liên quan đến cạnh tranh, bảo vệ người tiêu dùng, quyền sở hữu trí tuệ (IPR), cung cấp các ưu đãi để thúc đẩy R&amp;D và ứng dụng công nghệ, hợp tác về các vấn đề tài khóa, thúc đẩy quản trị tốt và bảo vệ môi trườ</w:t>
      </w:r>
      <w:r>
        <w:t xml:space="preserve">ng </w:t>
      </w:r>
      <w:r w:rsidR="007D51DD">
        <w:t>và tài nguyên môi trường</w:t>
      </w:r>
      <w:r>
        <w:t xml:space="preserve">. </w:t>
      </w:r>
      <w:r w:rsidR="007D51DD" w:rsidRPr="007D51DD">
        <w:t>Tổng hợp lại, những thành tựu trong các lĩnh vực này sẽ cải thiện môi trường kinh doanh, qua đó tạo đà cho sự tăng trưởng tự thân trong khu vực.</w:t>
      </w:r>
    </w:p>
    <w:p w14:paraId="2459C39D" w14:textId="77777777" w:rsidR="00E16494" w:rsidRDefault="007D51DD" w:rsidP="007D51DD">
      <w:pPr>
        <w:pStyle w:val="BodyText"/>
        <w:spacing w:before="81" w:line="254" w:lineRule="auto"/>
        <w:ind w:left="23" w:right="446"/>
        <w:jc w:val="both"/>
      </w:pPr>
      <w:r w:rsidRPr="007D51DD">
        <w:t>Vào năm 2015, đã tồn tại những sự chênh lệch đáng kể trong bối cảnh cạnh tranh và đổi mới sáng tạo tại khu vực. Theo Chỉ số Đổi mới Sáng tạo Toàn cầu năm 2015, các quốc gia ASEAN cho thấy khoảng cách lớn về hiệu quả đổi mới sáng tạo, với Singapore xếp thứ 7 thế giới, trong khi Campuchia (thứ 91) và Myanmar (thứ 138) xếp ở nhóm các quốc gia thấp hơn trên toàn cầ</w:t>
      </w:r>
      <w:r>
        <w:t>u.</w:t>
      </w:r>
      <w:hyperlink w:anchor="_bookmark51" w:history="1">
        <w:r w:rsidR="00E16494">
          <w:rPr>
            <w:position w:val="6"/>
            <w:sz w:val="13"/>
          </w:rPr>
          <w:t>28</w:t>
        </w:r>
      </w:hyperlink>
      <w:r w:rsidR="00E16494">
        <w:rPr>
          <w:spacing w:val="40"/>
          <w:position w:val="6"/>
          <w:sz w:val="13"/>
        </w:rPr>
        <w:t xml:space="preserve"> </w:t>
      </w:r>
      <w:r w:rsidRPr="007D51DD">
        <w:t>Thêm vào đó, sự đa dạng về khuôn khổ pháp lý và thể chế tại các Quốc gia Thành viên ASEAN (AMS) đã đặt ra thách thức cho sự hợp tác trên nhiều lĩnh vực khác nhau như bảo vệ người tiêu dùng, hợp tác tài khóa và quyền sở hữu trí tuệ (IPR)</w:t>
      </w:r>
      <w:r>
        <w:t>.</w:t>
      </w:r>
      <w:hyperlink w:anchor="_bookmark52" w:history="1">
        <w:r w:rsidR="00E16494">
          <w:rPr>
            <w:position w:val="6"/>
            <w:sz w:val="13"/>
          </w:rPr>
          <w:t>29</w:t>
        </w:r>
      </w:hyperlink>
      <w:r w:rsidR="00E16494">
        <w:rPr>
          <w:spacing w:val="40"/>
          <w:position w:val="6"/>
          <w:sz w:val="13"/>
        </w:rPr>
        <w:t xml:space="preserve"> </w:t>
      </w:r>
      <w:r w:rsidRPr="007D51DD">
        <w:t>Những khác biệt này có thể dẫn đến gia tăng chi phí (chẳng hạn như chi phí thông tin và chi phí tuân thủ), gây khó khăn hơn cho các doanh nghiệp trong việc vận hành trôi chảy trên toàn khu vực như một thị trường thống nhất.</w:t>
      </w:r>
    </w:p>
    <w:p w14:paraId="22B224EB" w14:textId="77777777" w:rsidR="007D51DD" w:rsidRDefault="007D51DD" w:rsidP="007D51DD">
      <w:pPr>
        <w:pStyle w:val="BodyText"/>
        <w:spacing w:before="81" w:line="254" w:lineRule="auto"/>
        <w:ind w:left="23" w:right="446"/>
        <w:jc w:val="both"/>
      </w:pPr>
      <w:r>
        <w:rPr>
          <w:noProof/>
          <w:lang w:eastAsia="ko-KR"/>
        </w:rPr>
        <mc:AlternateContent>
          <mc:Choice Requires="wps">
            <w:drawing>
              <wp:anchor distT="0" distB="0" distL="0" distR="0" simplePos="0" relativeHeight="487629312" behindDoc="1" locked="0" layoutInCell="1" allowOverlap="1" wp14:anchorId="1C522BD0" wp14:editId="17679605">
                <wp:simplePos x="0" y="0"/>
                <wp:positionH relativeFrom="page">
                  <wp:posOffset>938530</wp:posOffset>
                </wp:positionH>
                <wp:positionV relativeFrom="paragraph">
                  <wp:posOffset>856015</wp:posOffset>
                </wp:positionV>
                <wp:extent cx="1829435" cy="6350"/>
                <wp:effectExtent l="0" t="0" r="0" b="0"/>
                <wp:wrapTopAndBottom/>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C42457" id="Graphic 290" o:spid="_x0000_s1026" style="position:absolute;margin-left:73.9pt;margin-top:67.4pt;width:144.05pt;height:.5pt;z-index:-156871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" path="m1829054,l,,,6095r1829054,l1829054,xe" fillcolor="black" stroked="f">
                <v:path arrowok="t"/>
                <w10:wrap type="topAndBottom" anchorx="page"/>
              </v:shape>
            </w:pict>
          </mc:Fallback>
        </mc:AlternateContent>
      </w:r>
      <w:r w:rsidRPr="007D51DD">
        <w:t>Do đó, các kết quả then chốt của Đặc trưng B tập trung vào việc thúc đẩy một môi trường kinh doanh kiến tạo, tăng cường chuyển giao công nghệ và năng lực đổi mới sáng tạo, đẩy mạnh một khuôn khổ pháp lý nhất quán, xây dựng các Doanh nghiệp siêu nhỏ, nhỏ và vừa (MSME) có tính cạnh tranh, khả năng phục hồi và đổi mới sáng tạo, cũng như ứng phó với các xu thế lớn toàn cầu mới nổi, bao gồm biến đổi khí hậu. Hình 11 cung cấp chi tiết các kết quả ngắn hạn và dài hạn cho Đặc trưng B.</w:t>
      </w:r>
    </w:p>
    <w:p w14:paraId="273F1EC5" w14:textId="77777777" w:rsidR="00D427C2" w:rsidRPr="00D02267" w:rsidRDefault="00D427C2">
      <w:pPr>
        <w:spacing w:before="1"/>
        <w:ind w:left="23"/>
        <w:rPr>
          <w:rFonts w:ascii="Calibri"/>
          <w:position w:val="5"/>
          <w:sz w:val="12"/>
        </w:rPr>
      </w:pPr>
      <w:bookmarkStart w:id="44" w:name="_bookmark45"/>
      <w:bookmarkEnd w:id="44"/>
    </w:p>
    <w:p w14:paraId="3B8C2569" w14:textId="77777777" w:rsidR="00C32D40" w:rsidRPr="007D51DD" w:rsidRDefault="007B5FDC">
      <w:pPr>
        <w:spacing w:before="1"/>
        <w:ind w:left="23"/>
        <w:rPr>
          <w:sz w:val="16"/>
          <w:lang w:val="es-ES"/>
        </w:rPr>
      </w:pPr>
      <w:r w:rsidRPr="007D51DD">
        <w:rPr>
          <w:rFonts w:ascii="Calibri"/>
          <w:position w:val="5"/>
          <w:sz w:val="12"/>
          <w:lang w:val="es-ES"/>
        </w:rPr>
        <w:t>22</w:t>
      </w:r>
      <w:r w:rsidRPr="007D51DD">
        <w:rPr>
          <w:rFonts w:ascii="Calibri"/>
          <w:spacing w:val="7"/>
          <w:position w:val="5"/>
          <w:sz w:val="12"/>
          <w:lang w:val="es-ES"/>
        </w:rPr>
        <w:t xml:space="preserve"> </w:t>
      </w:r>
      <w:r w:rsidRPr="007D51DD">
        <w:rPr>
          <w:sz w:val="16"/>
          <w:lang w:val="es-ES"/>
        </w:rPr>
        <w:t>ASEAN</w:t>
      </w:r>
      <w:r w:rsidRPr="007D51DD">
        <w:rPr>
          <w:spacing w:val="-5"/>
          <w:sz w:val="16"/>
          <w:lang w:val="es-ES"/>
        </w:rPr>
        <w:t xml:space="preserve"> </w:t>
      </w:r>
      <w:r w:rsidRPr="007D51DD">
        <w:rPr>
          <w:sz w:val="16"/>
          <w:lang w:val="es-ES"/>
        </w:rPr>
        <w:t>(2015b).</w:t>
      </w:r>
      <w:r w:rsidRPr="007D51DD">
        <w:rPr>
          <w:spacing w:val="-5"/>
          <w:sz w:val="16"/>
          <w:lang w:val="es-ES"/>
        </w:rPr>
        <w:t xml:space="preserve"> </w:t>
      </w:r>
      <w:hyperlink r:id="rId49">
        <w:r w:rsidR="007D51DD" w:rsidRPr="007D51DD">
          <w:rPr>
            <w:color w:val="0462C1"/>
            <w:sz w:val="16"/>
            <w:u w:val="single" w:color="0462C1"/>
            <w:lang w:val="es-ES"/>
          </w:rPr>
          <w:t>Báo cáo Hội nhập ASEAN</w:t>
        </w:r>
        <w:r w:rsidRPr="007D51DD">
          <w:rPr>
            <w:color w:val="0462C1"/>
            <w:spacing w:val="-3"/>
            <w:sz w:val="16"/>
            <w:u w:val="single" w:color="0462C1"/>
            <w:lang w:val="es-ES"/>
          </w:rPr>
          <w:t xml:space="preserve"> </w:t>
        </w:r>
        <w:r w:rsidRPr="007D51DD">
          <w:rPr>
            <w:color w:val="0462C1"/>
            <w:spacing w:val="-2"/>
            <w:sz w:val="16"/>
            <w:u w:val="single" w:color="0462C1"/>
            <w:lang w:val="es-ES"/>
          </w:rPr>
          <w:t>2015</w:t>
        </w:r>
        <w:r w:rsidRPr="007D51DD">
          <w:rPr>
            <w:spacing w:val="-2"/>
            <w:sz w:val="16"/>
            <w:lang w:val="es-ES"/>
          </w:rPr>
          <w:t>.</w:t>
        </w:r>
      </w:hyperlink>
    </w:p>
    <w:p w14:paraId="0A840FAE" w14:textId="77777777" w:rsidR="00C32D40" w:rsidRPr="00995966" w:rsidRDefault="007B5FDC">
      <w:pPr>
        <w:spacing w:before="65"/>
        <w:ind w:left="23"/>
        <w:rPr>
          <w:sz w:val="16"/>
          <w:lang w:val="es-ES"/>
        </w:rPr>
      </w:pPr>
      <w:bookmarkStart w:id="45" w:name="_bookmark46"/>
      <w:bookmarkEnd w:id="45"/>
      <w:r w:rsidRPr="00995966">
        <w:rPr>
          <w:sz w:val="16"/>
          <w:vertAlign w:val="superscript"/>
          <w:lang w:val="es-ES"/>
        </w:rPr>
        <w:t>23</w:t>
      </w:r>
      <w:r w:rsidRPr="00995966">
        <w:rPr>
          <w:spacing w:val="-4"/>
          <w:sz w:val="16"/>
          <w:lang w:val="es-ES"/>
        </w:rPr>
        <w:t xml:space="preserve"> </w:t>
      </w:r>
      <w:r w:rsidRPr="00995966">
        <w:rPr>
          <w:sz w:val="16"/>
          <w:lang w:val="es-ES"/>
        </w:rPr>
        <w:t>ERIA</w:t>
      </w:r>
      <w:r w:rsidRPr="00995966">
        <w:rPr>
          <w:spacing w:val="-3"/>
          <w:sz w:val="16"/>
          <w:lang w:val="es-ES"/>
        </w:rPr>
        <w:t xml:space="preserve"> </w:t>
      </w:r>
      <w:r w:rsidR="007D51DD" w:rsidRPr="00995966">
        <w:rPr>
          <w:sz w:val="16"/>
          <w:lang w:val="es-ES"/>
        </w:rPr>
        <w:t xml:space="preserve">và </w:t>
      </w:r>
      <w:r w:rsidRPr="00995966">
        <w:rPr>
          <w:sz w:val="16"/>
          <w:lang w:val="es-ES"/>
        </w:rPr>
        <w:t>UNCTAD</w:t>
      </w:r>
      <w:r w:rsidRPr="00995966">
        <w:rPr>
          <w:spacing w:val="-4"/>
          <w:sz w:val="16"/>
          <w:lang w:val="es-ES"/>
        </w:rPr>
        <w:t xml:space="preserve"> </w:t>
      </w:r>
      <w:r w:rsidRPr="00995966">
        <w:rPr>
          <w:sz w:val="16"/>
          <w:lang w:val="es-ES"/>
        </w:rPr>
        <w:t>(2016).</w:t>
      </w:r>
      <w:r w:rsidRPr="00995966">
        <w:rPr>
          <w:spacing w:val="-2"/>
          <w:sz w:val="16"/>
          <w:lang w:val="es-ES"/>
        </w:rPr>
        <w:t xml:space="preserve"> </w:t>
      </w:r>
      <w:hyperlink r:id="rId50">
        <w:r w:rsidR="007D51DD" w:rsidRPr="00995966">
          <w:rPr>
            <w:lang w:val="es-ES"/>
          </w:rPr>
          <w:t xml:space="preserve"> </w:t>
        </w:r>
        <w:r w:rsidR="007D51DD" w:rsidRPr="00995966">
          <w:rPr>
            <w:color w:val="0462C1"/>
            <w:sz w:val="16"/>
            <w:u w:val="single" w:color="0462C1"/>
            <w:lang w:val="es-ES"/>
          </w:rPr>
          <w:t>Các biện pháp phi thuế quan trong ASEAN</w:t>
        </w:r>
        <w:r w:rsidRPr="00995966">
          <w:rPr>
            <w:spacing w:val="-2"/>
            <w:sz w:val="16"/>
            <w:lang w:val="es-ES"/>
          </w:rPr>
          <w:t>.</w:t>
        </w:r>
      </w:hyperlink>
    </w:p>
    <w:p w14:paraId="075A3438" w14:textId="77777777" w:rsidR="00C32D40" w:rsidRDefault="007B5FDC">
      <w:pPr>
        <w:spacing w:before="1"/>
        <w:ind w:left="23"/>
        <w:rPr>
          <w:sz w:val="16"/>
        </w:rPr>
      </w:pPr>
      <w:bookmarkStart w:id="46" w:name="_bookmark47"/>
      <w:bookmarkEnd w:id="46"/>
      <w:r w:rsidRPr="00995966">
        <w:rPr>
          <w:sz w:val="16"/>
          <w:vertAlign w:val="superscript"/>
          <w:lang w:val="fr-FR"/>
        </w:rPr>
        <w:t>24</w:t>
      </w:r>
      <w:r w:rsidRPr="00995966">
        <w:rPr>
          <w:spacing w:val="-4"/>
          <w:sz w:val="16"/>
          <w:lang w:val="fr-FR"/>
        </w:rPr>
        <w:t xml:space="preserve"> </w:t>
      </w:r>
      <w:r w:rsidRPr="00995966">
        <w:rPr>
          <w:sz w:val="16"/>
          <w:lang w:val="fr-FR"/>
        </w:rPr>
        <w:t>Cadot,</w:t>
      </w:r>
      <w:r w:rsidRPr="00995966">
        <w:rPr>
          <w:spacing w:val="-4"/>
          <w:sz w:val="16"/>
          <w:lang w:val="fr-FR"/>
        </w:rPr>
        <w:t xml:space="preserve"> </w:t>
      </w:r>
      <w:r w:rsidRPr="00995966">
        <w:rPr>
          <w:sz w:val="16"/>
          <w:lang w:val="fr-FR"/>
        </w:rPr>
        <w:t>O.</w:t>
      </w:r>
      <w:r w:rsidRPr="00995966">
        <w:rPr>
          <w:spacing w:val="-4"/>
          <w:sz w:val="16"/>
          <w:lang w:val="fr-FR"/>
        </w:rPr>
        <w:t xml:space="preserve"> </w:t>
      </w:r>
      <w:r w:rsidR="007D51DD" w:rsidRPr="00995966">
        <w:rPr>
          <w:sz w:val="16"/>
          <w:lang w:val="fr-FR"/>
        </w:rPr>
        <w:t>và</w:t>
      </w:r>
      <w:r w:rsidRPr="00995966">
        <w:rPr>
          <w:spacing w:val="-3"/>
          <w:sz w:val="16"/>
          <w:lang w:val="fr-FR"/>
        </w:rPr>
        <w:t xml:space="preserve"> </w:t>
      </w:r>
      <w:r w:rsidRPr="00995966">
        <w:rPr>
          <w:sz w:val="16"/>
          <w:lang w:val="fr-FR"/>
        </w:rPr>
        <w:t>Ing,</w:t>
      </w:r>
      <w:r w:rsidRPr="00995966">
        <w:rPr>
          <w:spacing w:val="-2"/>
          <w:sz w:val="16"/>
          <w:lang w:val="fr-FR"/>
        </w:rPr>
        <w:t xml:space="preserve"> </w:t>
      </w:r>
      <w:r w:rsidRPr="00995966">
        <w:rPr>
          <w:sz w:val="16"/>
          <w:lang w:val="fr-FR"/>
        </w:rPr>
        <w:t>L.</w:t>
      </w:r>
      <w:r w:rsidRPr="00995966">
        <w:rPr>
          <w:spacing w:val="-2"/>
          <w:sz w:val="16"/>
          <w:lang w:val="fr-FR"/>
        </w:rPr>
        <w:t xml:space="preserve"> </w:t>
      </w:r>
      <w:r w:rsidRPr="00995966">
        <w:rPr>
          <w:sz w:val="16"/>
          <w:lang w:val="fr-FR"/>
        </w:rPr>
        <w:t>(2017).</w:t>
      </w:r>
      <w:r w:rsidRPr="00995966">
        <w:rPr>
          <w:spacing w:val="-1"/>
          <w:sz w:val="16"/>
          <w:lang w:val="fr-FR"/>
        </w:rPr>
        <w:t xml:space="preserve"> </w:t>
      </w:r>
      <w:hyperlink r:id="rId51">
        <w:r w:rsidR="007D51DD" w:rsidRPr="007D51DD">
          <w:rPr>
            <w:color w:val="0462C1"/>
            <w:sz w:val="16"/>
            <w:u w:val="single" w:color="0462C1"/>
          </w:rPr>
          <w:t>Quy tắc Xuất xứ của ASEAN hạn chế đến mức nào</w:t>
        </w:r>
      </w:hyperlink>
      <w:r>
        <w:rPr>
          <w:sz w:val="16"/>
        </w:rPr>
        <w:t>?</w:t>
      </w:r>
      <w:r>
        <w:rPr>
          <w:spacing w:val="-5"/>
          <w:sz w:val="16"/>
        </w:rPr>
        <w:t xml:space="preserve"> </w:t>
      </w:r>
      <w:r w:rsidR="00D427C2">
        <w:rPr>
          <w:sz w:val="16"/>
        </w:rPr>
        <w:t>Tổng quan chính sách</w:t>
      </w:r>
      <w:r>
        <w:rPr>
          <w:spacing w:val="-4"/>
          <w:sz w:val="16"/>
        </w:rPr>
        <w:t xml:space="preserve"> </w:t>
      </w:r>
      <w:r>
        <w:rPr>
          <w:sz w:val="16"/>
        </w:rPr>
        <w:t>ERIA.</w:t>
      </w:r>
      <w:r>
        <w:rPr>
          <w:spacing w:val="-2"/>
          <w:sz w:val="16"/>
        </w:rPr>
        <w:t xml:space="preserve"> November</w:t>
      </w:r>
    </w:p>
    <w:p w14:paraId="2A92100D" w14:textId="77777777" w:rsidR="00C32D40" w:rsidRPr="00566B2D" w:rsidRDefault="007B5FDC">
      <w:pPr>
        <w:spacing w:before="1" w:line="183" w:lineRule="exact"/>
        <w:ind w:left="23"/>
        <w:rPr>
          <w:sz w:val="16"/>
        </w:rPr>
      </w:pPr>
      <w:bookmarkStart w:id="47" w:name="_bookmark48"/>
      <w:bookmarkEnd w:id="47"/>
      <w:r>
        <w:rPr>
          <w:sz w:val="16"/>
          <w:vertAlign w:val="superscript"/>
        </w:rPr>
        <w:t>25</w:t>
      </w:r>
      <w:r>
        <w:rPr>
          <w:spacing w:val="-6"/>
          <w:sz w:val="16"/>
        </w:rPr>
        <w:t xml:space="preserve"> </w:t>
      </w:r>
      <w:r w:rsidR="007D51DD">
        <w:rPr>
          <w:sz w:val="16"/>
        </w:rPr>
        <w:t>Tính toán của tác giả dựa trên</w:t>
      </w:r>
      <w:r>
        <w:rPr>
          <w:spacing w:val="-7"/>
          <w:sz w:val="16"/>
        </w:rPr>
        <w:t xml:space="preserve"> </w:t>
      </w:r>
      <w:r>
        <w:rPr>
          <w:sz w:val="16"/>
        </w:rPr>
        <w:t>ASEAN</w:t>
      </w:r>
      <w:r>
        <w:rPr>
          <w:spacing w:val="-6"/>
          <w:sz w:val="16"/>
        </w:rPr>
        <w:t xml:space="preserve"> </w:t>
      </w:r>
      <w:r>
        <w:rPr>
          <w:sz w:val="16"/>
        </w:rPr>
        <w:t>(2017).</w:t>
      </w:r>
      <w:r>
        <w:rPr>
          <w:spacing w:val="-3"/>
          <w:sz w:val="16"/>
        </w:rPr>
        <w:t xml:space="preserve"> </w:t>
      </w:r>
      <w:hyperlink r:id="rId52">
        <w:r w:rsidR="007D51DD" w:rsidRPr="007D51DD">
          <w:t xml:space="preserve"> </w:t>
        </w:r>
        <w:r w:rsidR="007D51DD" w:rsidRPr="00566B2D">
          <w:rPr>
            <w:color w:val="0462C1"/>
            <w:sz w:val="16"/>
            <w:u w:val="single" w:color="0462C1"/>
          </w:rPr>
          <w:t>Niên giám Thống kê ASEAN 2016//2017</w:t>
        </w:r>
        <w:r w:rsidRPr="00566B2D">
          <w:rPr>
            <w:sz w:val="16"/>
          </w:rPr>
          <w:t>.</w:t>
        </w:r>
      </w:hyperlink>
      <w:r w:rsidRPr="00566B2D">
        <w:rPr>
          <w:spacing w:val="-6"/>
          <w:sz w:val="16"/>
        </w:rPr>
        <w:t xml:space="preserve"> </w:t>
      </w:r>
      <w:r w:rsidR="007D51DD" w:rsidRPr="00566B2D">
        <w:rPr>
          <w:sz w:val="16"/>
        </w:rPr>
        <w:t>Ban Thư ký ASEAN</w:t>
      </w:r>
    </w:p>
    <w:p w14:paraId="407E960B" w14:textId="77777777" w:rsidR="00C32D40" w:rsidRPr="00566B2D" w:rsidRDefault="007B5FDC">
      <w:pPr>
        <w:spacing w:line="183" w:lineRule="exact"/>
        <w:ind w:left="23"/>
        <w:rPr>
          <w:sz w:val="16"/>
        </w:rPr>
      </w:pPr>
      <w:bookmarkStart w:id="48" w:name="_bookmark49"/>
      <w:bookmarkEnd w:id="48"/>
      <w:r w:rsidRPr="00566B2D">
        <w:rPr>
          <w:sz w:val="16"/>
          <w:vertAlign w:val="superscript"/>
        </w:rPr>
        <w:t>26</w:t>
      </w:r>
      <w:r w:rsidRPr="00566B2D">
        <w:rPr>
          <w:sz w:val="16"/>
        </w:rPr>
        <w:t xml:space="preserve"> </w:t>
      </w:r>
      <w:r w:rsidRPr="00566B2D">
        <w:rPr>
          <w:spacing w:val="-2"/>
          <w:sz w:val="16"/>
        </w:rPr>
        <w:t>Idem.</w:t>
      </w:r>
    </w:p>
    <w:p w14:paraId="534EFD3C" w14:textId="77777777" w:rsidR="00C32D40" w:rsidRPr="00566B2D" w:rsidRDefault="007B5FDC" w:rsidP="00D427C2">
      <w:pPr>
        <w:spacing w:before="1"/>
        <w:ind w:left="23"/>
        <w:rPr>
          <w:sz w:val="16"/>
        </w:rPr>
      </w:pPr>
      <w:bookmarkStart w:id="49" w:name="_bookmark50"/>
      <w:bookmarkEnd w:id="49"/>
      <w:r w:rsidRPr="00566B2D">
        <w:rPr>
          <w:sz w:val="16"/>
          <w:vertAlign w:val="superscript"/>
        </w:rPr>
        <w:t>27</w:t>
      </w:r>
      <w:r w:rsidRPr="00566B2D">
        <w:rPr>
          <w:spacing w:val="-6"/>
          <w:sz w:val="16"/>
        </w:rPr>
        <w:t xml:space="preserve"> </w:t>
      </w:r>
      <w:r w:rsidR="007D51DD" w:rsidRPr="00566B2D">
        <w:rPr>
          <w:sz w:val="16"/>
        </w:rPr>
        <w:t>Trung tâm Hội nhập khu vực ASEAN</w:t>
      </w:r>
      <w:r w:rsidRPr="00566B2D">
        <w:rPr>
          <w:spacing w:val="-5"/>
          <w:sz w:val="16"/>
        </w:rPr>
        <w:t xml:space="preserve"> </w:t>
      </w:r>
      <w:r w:rsidRPr="00566B2D">
        <w:rPr>
          <w:sz w:val="16"/>
        </w:rPr>
        <w:t>(2015).</w:t>
      </w:r>
      <w:r w:rsidRPr="00566B2D">
        <w:rPr>
          <w:spacing w:val="-4"/>
          <w:sz w:val="16"/>
        </w:rPr>
        <w:t xml:space="preserve"> </w:t>
      </w:r>
      <w:hyperlink r:id="rId53">
        <w:r w:rsidR="007D51DD" w:rsidRPr="00566B2D">
          <w:t xml:space="preserve"> </w:t>
        </w:r>
        <w:r w:rsidR="007D51DD" w:rsidRPr="00566B2D">
          <w:rPr>
            <w:color w:val="0462C1"/>
            <w:sz w:val="16"/>
            <w:u w:val="single" w:color="0462C1"/>
          </w:rPr>
          <w:t>Tiền tệ và tài chính: Sáng kiến ​​Khung Hội nhập Ngân hàng ASEAN (ABIF</w:t>
        </w:r>
        <w:proofErr w:type="gramStart"/>
        <w:r w:rsidR="007D51DD" w:rsidRPr="00566B2D">
          <w:rPr>
            <w:color w:val="0462C1"/>
            <w:sz w:val="16"/>
            <w:u w:val="single" w:color="0462C1"/>
          </w:rPr>
          <w:t>).</w:t>
        </w:r>
        <w:r w:rsidRPr="00566B2D">
          <w:rPr>
            <w:spacing w:val="-2"/>
            <w:sz w:val="16"/>
          </w:rPr>
          <w:t>.</w:t>
        </w:r>
        <w:proofErr w:type="gramEnd"/>
      </w:hyperlink>
    </w:p>
    <w:p w14:paraId="1855CD74" w14:textId="77777777" w:rsidR="00D427C2" w:rsidRDefault="00D427C2" w:rsidP="00D427C2">
      <w:pPr>
        <w:ind w:left="23"/>
        <w:rPr>
          <w:sz w:val="16"/>
        </w:rPr>
      </w:pPr>
      <w:r>
        <w:rPr>
          <w:sz w:val="16"/>
          <w:vertAlign w:val="superscript"/>
        </w:rPr>
        <w:t>28</w:t>
      </w:r>
      <w:r>
        <w:rPr>
          <w:spacing w:val="-6"/>
          <w:sz w:val="16"/>
        </w:rPr>
        <w:t xml:space="preserve"> </w:t>
      </w:r>
      <w:r>
        <w:rPr>
          <w:sz w:val="16"/>
        </w:rPr>
        <w:t>WIPO,</w:t>
      </w:r>
      <w:r>
        <w:rPr>
          <w:spacing w:val="-7"/>
          <w:sz w:val="16"/>
        </w:rPr>
        <w:t xml:space="preserve"> </w:t>
      </w:r>
      <w:r>
        <w:rPr>
          <w:sz w:val="16"/>
        </w:rPr>
        <w:t>Cornell</w:t>
      </w:r>
      <w:r>
        <w:rPr>
          <w:spacing w:val="-4"/>
          <w:sz w:val="16"/>
        </w:rPr>
        <w:t xml:space="preserve"> </w:t>
      </w:r>
      <w:r>
        <w:rPr>
          <w:sz w:val="16"/>
        </w:rPr>
        <w:t>and</w:t>
      </w:r>
      <w:r>
        <w:rPr>
          <w:spacing w:val="-8"/>
          <w:sz w:val="16"/>
        </w:rPr>
        <w:t xml:space="preserve"> </w:t>
      </w:r>
      <w:r>
        <w:rPr>
          <w:sz w:val="16"/>
        </w:rPr>
        <w:t>INSEAD</w:t>
      </w:r>
      <w:r>
        <w:rPr>
          <w:spacing w:val="-5"/>
          <w:sz w:val="16"/>
        </w:rPr>
        <w:t xml:space="preserve"> </w:t>
      </w:r>
      <w:r>
        <w:rPr>
          <w:sz w:val="16"/>
        </w:rPr>
        <w:t>(2015).</w:t>
      </w:r>
      <w:r>
        <w:rPr>
          <w:spacing w:val="-2"/>
          <w:sz w:val="16"/>
        </w:rPr>
        <w:t xml:space="preserve"> </w:t>
      </w:r>
      <w:hyperlink r:id="rId54">
        <w:r>
          <w:rPr>
            <w:color w:val="0462C1"/>
            <w:sz w:val="16"/>
            <w:u w:val="single" w:color="0462C1"/>
          </w:rPr>
          <w:t>The</w:t>
        </w:r>
        <w:r>
          <w:rPr>
            <w:color w:val="0462C1"/>
            <w:spacing w:val="-7"/>
            <w:sz w:val="16"/>
            <w:u w:val="single" w:color="0462C1"/>
          </w:rPr>
          <w:t xml:space="preserve"> </w:t>
        </w:r>
        <w:r>
          <w:rPr>
            <w:color w:val="0462C1"/>
            <w:sz w:val="16"/>
            <w:u w:val="single" w:color="0462C1"/>
          </w:rPr>
          <w:t>Global</w:t>
        </w:r>
        <w:r>
          <w:rPr>
            <w:color w:val="0462C1"/>
            <w:spacing w:val="-5"/>
            <w:sz w:val="16"/>
            <w:u w:val="single" w:color="0462C1"/>
          </w:rPr>
          <w:t xml:space="preserve"> </w:t>
        </w:r>
        <w:r>
          <w:rPr>
            <w:color w:val="0462C1"/>
            <w:sz w:val="16"/>
            <w:u w:val="single" w:color="0462C1"/>
          </w:rPr>
          <w:t>Innovation</w:t>
        </w:r>
        <w:r>
          <w:rPr>
            <w:color w:val="0462C1"/>
            <w:spacing w:val="-5"/>
            <w:sz w:val="16"/>
            <w:u w:val="single" w:color="0462C1"/>
          </w:rPr>
          <w:t xml:space="preserve"> </w:t>
        </w:r>
        <w:r>
          <w:rPr>
            <w:color w:val="0462C1"/>
            <w:sz w:val="16"/>
            <w:u w:val="single" w:color="0462C1"/>
          </w:rPr>
          <w:t>Index</w:t>
        </w:r>
        <w:r>
          <w:rPr>
            <w:color w:val="0462C1"/>
            <w:spacing w:val="-4"/>
            <w:sz w:val="16"/>
            <w:u w:val="single" w:color="0462C1"/>
          </w:rPr>
          <w:t xml:space="preserve"> </w:t>
        </w:r>
        <w:r>
          <w:rPr>
            <w:color w:val="0462C1"/>
            <w:sz w:val="16"/>
            <w:u w:val="single" w:color="0462C1"/>
          </w:rPr>
          <w:t>2015:</w:t>
        </w:r>
        <w:r>
          <w:rPr>
            <w:color w:val="0462C1"/>
            <w:spacing w:val="-5"/>
            <w:sz w:val="16"/>
            <w:u w:val="single" w:color="0462C1"/>
          </w:rPr>
          <w:t xml:space="preserve"> </w:t>
        </w:r>
        <w:r>
          <w:rPr>
            <w:color w:val="0462C1"/>
            <w:sz w:val="16"/>
            <w:u w:val="single" w:color="0462C1"/>
          </w:rPr>
          <w:t>Effective</w:t>
        </w:r>
        <w:r>
          <w:rPr>
            <w:color w:val="0462C1"/>
            <w:spacing w:val="-8"/>
            <w:sz w:val="16"/>
            <w:u w:val="single" w:color="0462C1"/>
          </w:rPr>
          <w:t xml:space="preserve"> </w:t>
        </w:r>
        <w:r>
          <w:rPr>
            <w:color w:val="0462C1"/>
            <w:sz w:val="16"/>
            <w:u w:val="single" w:color="0462C1"/>
          </w:rPr>
          <w:t>Innovation</w:t>
        </w:r>
        <w:r>
          <w:rPr>
            <w:color w:val="0462C1"/>
            <w:spacing w:val="-8"/>
            <w:sz w:val="16"/>
            <w:u w:val="single" w:color="0462C1"/>
          </w:rPr>
          <w:t xml:space="preserve"> </w:t>
        </w:r>
        <w:r>
          <w:rPr>
            <w:color w:val="0462C1"/>
            <w:sz w:val="16"/>
            <w:u w:val="single" w:color="0462C1"/>
          </w:rPr>
          <w:t>Policies</w:t>
        </w:r>
        <w:r>
          <w:rPr>
            <w:color w:val="0462C1"/>
            <w:spacing w:val="-7"/>
            <w:sz w:val="16"/>
            <w:u w:val="single" w:color="0462C1"/>
          </w:rPr>
          <w:t xml:space="preserve"> </w:t>
        </w:r>
        <w:r>
          <w:rPr>
            <w:color w:val="0462C1"/>
            <w:sz w:val="16"/>
            <w:u w:val="single" w:color="0462C1"/>
          </w:rPr>
          <w:t>for</w:t>
        </w:r>
        <w:r>
          <w:rPr>
            <w:color w:val="0462C1"/>
            <w:spacing w:val="-5"/>
            <w:sz w:val="16"/>
            <w:u w:val="single" w:color="0462C1"/>
          </w:rPr>
          <w:t xml:space="preserve"> </w:t>
        </w:r>
        <w:r>
          <w:rPr>
            <w:color w:val="0462C1"/>
            <w:spacing w:val="-2"/>
            <w:sz w:val="16"/>
            <w:u w:val="single" w:color="0462C1"/>
          </w:rPr>
          <w:t>Development</w:t>
        </w:r>
        <w:r>
          <w:rPr>
            <w:spacing w:val="-2"/>
            <w:sz w:val="16"/>
          </w:rPr>
          <w:t>.</w:t>
        </w:r>
      </w:hyperlink>
    </w:p>
    <w:p w14:paraId="2EB788C6" w14:textId="6219BE0C" w:rsidR="00D427C2" w:rsidRPr="00995966" w:rsidRDefault="00D427C2" w:rsidP="00D427C2">
      <w:pPr>
        <w:spacing w:before="1"/>
        <w:ind w:left="23"/>
        <w:rPr>
          <w:sz w:val="16"/>
          <w:lang w:val="es-ES"/>
        </w:rPr>
      </w:pPr>
      <w:bookmarkStart w:id="50" w:name="_bookmark52"/>
      <w:bookmarkEnd w:id="50"/>
      <w:r w:rsidRPr="00995966">
        <w:rPr>
          <w:sz w:val="16"/>
          <w:vertAlign w:val="superscript"/>
          <w:lang w:val="es-ES"/>
        </w:rPr>
        <w:t>29</w:t>
      </w:r>
      <w:r w:rsidRPr="00995966">
        <w:rPr>
          <w:spacing w:val="-5"/>
          <w:sz w:val="16"/>
          <w:lang w:val="es-ES"/>
        </w:rPr>
        <w:t xml:space="preserve"> </w:t>
      </w:r>
      <w:r w:rsidRPr="00995966">
        <w:rPr>
          <w:sz w:val="16"/>
          <w:lang w:val="es-ES"/>
        </w:rPr>
        <w:t>ASEAN</w:t>
      </w:r>
      <w:r w:rsidRPr="00995966">
        <w:rPr>
          <w:spacing w:val="-4"/>
          <w:sz w:val="16"/>
          <w:lang w:val="es-ES"/>
        </w:rPr>
        <w:t xml:space="preserve"> </w:t>
      </w:r>
      <w:r w:rsidRPr="00995966">
        <w:rPr>
          <w:sz w:val="16"/>
          <w:lang w:val="es-ES"/>
        </w:rPr>
        <w:t>(2015b).</w:t>
      </w:r>
      <w:r w:rsidRPr="00995966">
        <w:rPr>
          <w:spacing w:val="-5"/>
          <w:sz w:val="16"/>
          <w:lang w:val="es-ES"/>
        </w:rPr>
        <w:t xml:space="preserve"> </w:t>
      </w:r>
      <w:hyperlink r:id="rId55">
        <w:r w:rsidR="00FB563F">
          <w:rPr>
            <w:color w:val="0462C1"/>
            <w:sz w:val="16"/>
            <w:u w:val="single" w:color="0462C1"/>
            <w:lang w:val="es-ES"/>
          </w:rPr>
          <w:t>Báo cáo Hội nhập ASEAN 2015</w:t>
        </w:r>
        <w:r w:rsidRPr="00995966">
          <w:rPr>
            <w:sz w:val="16"/>
            <w:lang w:val="es-ES"/>
          </w:rPr>
          <w:t>.</w:t>
        </w:r>
      </w:hyperlink>
      <w:r w:rsidRPr="00995966">
        <w:rPr>
          <w:spacing w:val="-5"/>
          <w:sz w:val="16"/>
          <w:lang w:val="es-ES"/>
        </w:rPr>
        <w:t xml:space="preserve"> </w:t>
      </w:r>
      <w:r w:rsidR="00FB563F">
        <w:rPr>
          <w:spacing w:val="-5"/>
          <w:sz w:val="16"/>
          <w:lang w:val="es-ES"/>
        </w:rPr>
        <w:t xml:space="preserve">Ban Thư ký </w:t>
      </w:r>
      <w:r w:rsidRPr="00995966">
        <w:rPr>
          <w:sz w:val="16"/>
          <w:lang w:val="es-ES"/>
        </w:rPr>
        <w:t>ASEAN</w:t>
      </w:r>
      <w:r w:rsidRPr="00995966">
        <w:rPr>
          <w:spacing w:val="-7"/>
          <w:sz w:val="16"/>
          <w:lang w:val="es-ES"/>
        </w:rPr>
        <w:t xml:space="preserve"> </w:t>
      </w:r>
    </w:p>
    <w:p w14:paraId="5206DF28" w14:textId="77777777" w:rsidR="00D427C2" w:rsidRPr="00995966" w:rsidRDefault="00D427C2">
      <w:pPr>
        <w:rPr>
          <w:sz w:val="16"/>
          <w:lang w:val="es-ES"/>
        </w:rPr>
        <w:sectPr w:rsidR="00D427C2" w:rsidRPr="00995966">
          <w:footerReference w:type="default" r:id="rId56"/>
          <w:pgSz w:w="11910" w:h="16840"/>
          <w:pgMar w:top="1340" w:right="992" w:bottom="900" w:left="1417" w:header="0" w:footer="717" w:gutter="0"/>
          <w:pgNumType w:start="19"/>
          <w:cols w:space="720"/>
        </w:sectPr>
      </w:pPr>
    </w:p>
    <w:p w14:paraId="6CABE974" w14:textId="77777777" w:rsidR="00C32D40" w:rsidRPr="00566B2D" w:rsidRDefault="007B5FDC">
      <w:pPr>
        <w:pStyle w:val="BodyText"/>
        <w:spacing w:before="153"/>
        <w:ind w:left="23"/>
        <w:rPr>
          <w:lang w:val="es-ES"/>
        </w:rPr>
      </w:pPr>
      <w:r>
        <w:rPr>
          <w:noProof/>
          <w:lang w:eastAsia="ko-KR"/>
        </w:rPr>
        <w:lastRenderedPageBreak/>
        <mc:AlternateContent>
          <mc:Choice Requires="wpg">
            <w:drawing>
              <wp:anchor distT="0" distB="0" distL="0" distR="0" simplePos="0" relativeHeight="15776256" behindDoc="0" locked="0" layoutInCell="1" allowOverlap="1" wp14:anchorId="7BF2EDEB" wp14:editId="319E41BD">
                <wp:simplePos x="0" y="0"/>
                <wp:positionH relativeFrom="page">
                  <wp:posOffset>1548155</wp:posOffset>
                </wp:positionH>
                <wp:positionV relativeFrom="paragraph">
                  <wp:posOffset>435254</wp:posOffset>
                </wp:positionV>
                <wp:extent cx="886460" cy="509270"/>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6460" cy="509270"/>
                          <a:chOff x="0" y="0"/>
                          <a:chExt cx="886460" cy="509270"/>
                        </a:xfrm>
                      </wpg:grpSpPr>
                      <wps:wsp>
                        <wps:cNvPr id="320" name="Graphic 320"/>
                        <wps:cNvSpPr/>
                        <wps:spPr>
                          <a:xfrm>
                            <a:off x="0" y="0"/>
                            <a:ext cx="886460" cy="509270"/>
                          </a:xfrm>
                          <a:custGeom>
                            <a:avLst/>
                            <a:gdLst/>
                            <a:ahLst/>
                            <a:cxnLst/>
                            <a:rect l="l" t="t" r="r" b="b"/>
                            <a:pathLst>
                              <a:path w="886460" h="509270">
                                <a:moveTo>
                                  <a:pt x="801553" y="0"/>
                                </a:moveTo>
                                <a:lnTo>
                                  <a:pt x="84901" y="0"/>
                                </a:lnTo>
                                <a:lnTo>
                                  <a:pt x="24877" y="24842"/>
                                </a:lnTo>
                                <a:lnTo>
                                  <a:pt x="0" y="84867"/>
                                </a:lnTo>
                                <a:lnTo>
                                  <a:pt x="0" y="424336"/>
                                </a:lnTo>
                                <a:lnTo>
                                  <a:pt x="24877" y="484336"/>
                                </a:lnTo>
                                <a:lnTo>
                                  <a:pt x="84901" y="509203"/>
                                </a:lnTo>
                                <a:lnTo>
                                  <a:pt x="801553" y="509203"/>
                                </a:lnTo>
                                <a:lnTo>
                                  <a:pt x="834590" y="502530"/>
                                </a:lnTo>
                                <a:lnTo>
                                  <a:pt x="861578" y="484336"/>
                                </a:lnTo>
                                <a:lnTo>
                                  <a:pt x="879779" y="457359"/>
                                </a:lnTo>
                                <a:lnTo>
                                  <a:pt x="886455" y="424336"/>
                                </a:lnTo>
                                <a:lnTo>
                                  <a:pt x="886455" y="84867"/>
                                </a:lnTo>
                                <a:lnTo>
                                  <a:pt x="879779" y="51816"/>
                                </a:lnTo>
                                <a:lnTo>
                                  <a:pt x="861578" y="24842"/>
                                </a:lnTo>
                                <a:lnTo>
                                  <a:pt x="834590" y="6663"/>
                                </a:lnTo>
                                <a:lnTo>
                                  <a:pt x="801553" y="0"/>
                                </a:lnTo>
                                <a:close/>
                              </a:path>
                            </a:pathLst>
                          </a:custGeom>
                          <a:solidFill>
                            <a:srgbClr val="E97031"/>
                          </a:solidFill>
                        </wps:spPr>
                        <wps:bodyPr wrap="square" lIns="0" tIns="0" rIns="0" bIns="0" rtlCol="0">
                          <a:prstTxWarp prst="textNoShape">
                            <a:avLst/>
                          </a:prstTxWarp>
                          <a:noAutofit/>
                        </wps:bodyPr>
                      </wps:wsp>
                      <wps:wsp>
                        <wps:cNvPr id="321" name="Textbox 321"/>
                        <wps:cNvSpPr txBox="1"/>
                        <wps:spPr>
                          <a:xfrm>
                            <a:off x="0" y="0"/>
                            <a:ext cx="886460" cy="509270"/>
                          </a:xfrm>
                          <a:prstGeom prst="rect">
                            <a:avLst/>
                          </a:prstGeom>
                        </wps:spPr>
                        <wps:txbx>
                          <w:txbxContent>
                            <w:p w14:paraId="2A04FF14" w14:textId="77777777" w:rsidR="0086673E" w:rsidRDefault="0086673E" w:rsidP="0077354D">
                              <w:pPr>
                                <w:spacing w:line="266" w:lineRule="auto"/>
                                <w:ind w:left="180" w:right="184"/>
                                <w:jc w:val="center"/>
                                <w:rPr>
                                  <w:rFonts w:ascii="Trebuchet MS"/>
                                  <w:b/>
                                  <w:color w:val="FFFFFF"/>
                                  <w:sz w:val="11"/>
                                </w:rPr>
                              </w:pPr>
                            </w:p>
                            <w:p w14:paraId="1CBA6208" w14:textId="77777777" w:rsidR="0086673E" w:rsidRDefault="0086673E" w:rsidP="0077354D">
                              <w:pPr>
                                <w:spacing w:line="266" w:lineRule="auto"/>
                                <w:ind w:left="180" w:right="184"/>
                                <w:jc w:val="center"/>
                                <w:rPr>
                                  <w:rFonts w:ascii="Trebuchet MS"/>
                                  <w:b/>
                                  <w:sz w:val="11"/>
                                </w:rPr>
                              </w:pPr>
                              <w:r w:rsidRPr="0077354D">
                                <w:rPr>
                                  <w:rFonts w:ascii="Trebuchet MS"/>
                                  <w:b/>
                                  <w:color w:val="FFFFFF"/>
                                  <w:sz w:val="11"/>
                                </w:rPr>
                                <w:t>C</w:t>
                              </w:r>
                              <w:r w:rsidRPr="0077354D">
                                <w:rPr>
                                  <w:rFonts w:ascii="Trebuchet MS"/>
                                  <w:b/>
                                  <w:color w:val="FFFFFF"/>
                                  <w:sz w:val="11"/>
                                </w:rPr>
                                <w:t>á</w:t>
                              </w:r>
                              <w:r w:rsidRPr="0077354D">
                                <w:rPr>
                                  <w:rFonts w:ascii="Trebuchet MS"/>
                                  <w:b/>
                                  <w:color w:val="FFFFFF"/>
                                  <w:sz w:val="11"/>
                                </w:rPr>
                                <w:t>c quy t</w:t>
                              </w:r>
                              <w:r w:rsidRPr="0077354D">
                                <w:rPr>
                                  <w:rFonts w:ascii="Trebuchet MS"/>
                                  <w:b/>
                                  <w:color w:val="FFFFFF"/>
                                  <w:sz w:val="11"/>
                                </w:rPr>
                                <w:t>ắ</w:t>
                              </w:r>
                              <w:r w:rsidRPr="0077354D">
                                <w:rPr>
                                  <w:rFonts w:ascii="Trebuchet MS"/>
                                  <w:b/>
                                  <w:color w:val="FFFFFF"/>
                                  <w:sz w:val="11"/>
                                </w:rPr>
                                <w:t>c c</w:t>
                              </w:r>
                              <w:r w:rsidRPr="0077354D">
                                <w:rPr>
                                  <w:rFonts w:ascii="Trebuchet MS"/>
                                  <w:b/>
                                  <w:color w:val="FFFFFF"/>
                                  <w:sz w:val="11"/>
                                </w:rPr>
                                <w:t>ạ</w:t>
                              </w:r>
                              <w:r w:rsidRPr="0077354D">
                                <w:rPr>
                                  <w:rFonts w:ascii="Trebuchet MS"/>
                                  <w:b/>
                                  <w:color w:val="FFFFFF"/>
                                  <w:sz w:val="11"/>
                                </w:rPr>
                                <w:t>nh tranh hi</w:t>
                              </w:r>
                              <w:r w:rsidRPr="0077354D">
                                <w:rPr>
                                  <w:rFonts w:ascii="Trebuchet MS"/>
                                  <w:b/>
                                  <w:color w:val="FFFFFF"/>
                                  <w:sz w:val="11"/>
                                </w:rPr>
                                <w:t>ệ</w:t>
                              </w:r>
                              <w:r w:rsidRPr="0077354D">
                                <w:rPr>
                                  <w:rFonts w:ascii="Trebuchet MS"/>
                                  <w:b/>
                                  <w:color w:val="FFFFFF"/>
                                  <w:sz w:val="11"/>
                                </w:rPr>
                                <w:t>u qu</w:t>
                              </w:r>
                              <w:r w:rsidRPr="0077354D">
                                <w:rPr>
                                  <w:rFonts w:ascii="Trebuchet MS"/>
                                  <w:b/>
                                  <w:color w:val="FFFFFF"/>
                                  <w:sz w:val="11"/>
                                </w:rPr>
                                <w:t>ả</w:t>
                              </w:r>
                              <w:r w:rsidRPr="0077354D">
                                <w:rPr>
                                  <w:rFonts w:ascii="Trebuchet MS"/>
                                  <w:b/>
                                  <w:color w:val="FFFFFF"/>
                                  <w:sz w:val="11"/>
                                </w:rPr>
                                <w:t xml:space="preserve"> v</w:t>
                              </w:r>
                              <w:r w:rsidRPr="0077354D">
                                <w:rPr>
                                  <w:rFonts w:ascii="Trebuchet MS"/>
                                  <w:b/>
                                  <w:color w:val="FFFFFF"/>
                                  <w:sz w:val="11"/>
                                </w:rPr>
                                <w:t>à</w:t>
                              </w:r>
                              <w:r w:rsidRPr="0077354D">
                                <w:rPr>
                                  <w:rFonts w:ascii="Trebuchet MS"/>
                                  <w:b/>
                                  <w:color w:val="FFFFFF"/>
                                  <w:sz w:val="11"/>
                                </w:rPr>
                                <w:t xml:space="preserve"> </w:t>
                              </w:r>
                              <w:r w:rsidRPr="0077354D">
                                <w:rPr>
                                  <w:rFonts w:ascii="Trebuchet MS"/>
                                  <w:b/>
                                  <w:color w:val="FFFFFF"/>
                                  <w:sz w:val="11"/>
                                </w:rPr>
                                <w:t>đ</w:t>
                              </w:r>
                              <w:r w:rsidRPr="0077354D">
                                <w:rPr>
                                  <w:rFonts w:ascii="Trebuchet MS"/>
                                  <w:b/>
                                  <w:color w:val="FFFFFF"/>
                                  <w:sz w:val="11"/>
                                </w:rPr>
                                <w:t>i v</w:t>
                              </w:r>
                              <w:r w:rsidRPr="0077354D">
                                <w:rPr>
                                  <w:rFonts w:ascii="Trebuchet MS"/>
                                  <w:b/>
                                  <w:color w:val="FFFFFF"/>
                                  <w:sz w:val="11"/>
                                </w:rPr>
                                <w:t>à</w:t>
                              </w:r>
                              <w:r w:rsidRPr="0077354D">
                                <w:rPr>
                                  <w:rFonts w:ascii="Trebuchet MS"/>
                                  <w:b/>
                                  <w:color w:val="FFFFFF"/>
                                  <w:sz w:val="11"/>
                                </w:rPr>
                                <w:t>o ho</w:t>
                              </w:r>
                              <w:r w:rsidRPr="0077354D">
                                <w:rPr>
                                  <w:rFonts w:ascii="Trebuchet MS"/>
                                  <w:b/>
                                  <w:color w:val="FFFFFF"/>
                                  <w:sz w:val="11"/>
                                </w:rPr>
                                <w:t>ạ</w:t>
                              </w:r>
                              <w:r w:rsidRPr="0077354D">
                                <w:rPr>
                                  <w:rFonts w:ascii="Trebuchet MS"/>
                                  <w:b/>
                                  <w:color w:val="FFFFFF"/>
                                  <w:sz w:val="11"/>
                                </w:rPr>
                                <w:t xml:space="preserve">t </w:t>
                              </w:r>
                              <w:r w:rsidRPr="0077354D">
                                <w:rPr>
                                  <w:rFonts w:ascii="Trebuchet MS"/>
                                  <w:b/>
                                  <w:color w:val="FFFFFF"/>
                                  <w:sz w:val="11"/>
                                </w:rPr>
                                <w:t>độ</w:t>
                              </w:r>
                              <w:r>
                                <w:rPr>
                                  <w:rFonts w:ascii="Trebuchet MS"/>
                                  <w:b/>
                                  <w:color w:val="FFFFFF"/>
                                  <w:sz w:val="11"/>
                                </w:rPr>
                                <w:t>ng</w:t>
                              </w:r>
                            </w:p>
                          </w:txbxContent>
                        </wps:txbx>
                        <wps:bodyPr wrap="square" lIns="0" tIns="0" rIns="0" bIns="0" rtlCol="0">
                          <a:noAutofit/>
                        </wps:bodyPr>
                      </wps:wsp>
                    </wpg:wgp>
                  </a:graphicData>
                </a:graphic>
              </wp:anchor>
            </w:drawing>
          </mc:Choice>
          <mc:Fallback>
            <w:pict>
              <v:group w14:anchorId="7BF2EDEB" id="Group 319" o:spid="_x0000_s1265" style="position:absolute;left:0;text-align:left;margin-left:121.9pt;margin-top:34.25pt;width:69.8pt;height:40.1pt;z-index:15776256;mso-wrap-distance-left:0;mso-wrap-distance-right:0;mso-position-horizontal-relative:page" coordsize="8864,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">
                <v:shape id="Graphic 320" o:spid="_x0000_s1266" style="position:absolute;width:8864;height:5092;visibility:visible;mso-wrap-style:square;v-text-anchor:top" coordsize="886460,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" path="m801553,l84901,,24877,24842,,84867,,424336r24877,60000l84901,509203r716652,l834590,502530r26988,-18194l879779,457359r6676,-33023l886455,84867,879779,51816,861578,24842,834590,6663,801553,xe" fillcolor="#e97031" stroked="f">
                  <v:path arrowok="t"/>
                </v:shape>
                <v:shape id="Textbox 321" o:spid="_x0000_s1267" type="#_x0000_t202" style="position:absolute;width:8864;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2A04FF14" w14:textId="77777777" w:rsidR="0086673E" w:rsidRDefault="0086673E" w:rsidP="0077354D">
                        <w:pPr>
                          <w:spacing w:line="266" w:lineRule="auto"/>
                          <w:ind w:left="180" w:right="184"/>
                          <w:jc w:val="center"/>
                          <w:rPr>
                            <w:rFonts w:ascii="Trebuchet MS"/>
                            <w:b/>
                            <w:color w:val="FFFFFF"/>
                            <w:sz w:val="11"/>
                          </w:rPr>
                        </w:pPr>
                      </w:p>
                      <w:p w14:paraId="1CBA6208" w14:textId="77777777" w:rsidR="0086673E" w:rsidRDefault="0086673E" w:rsidP="0077354D">
                        <w:pPr>
                          <w:spacing w:line="266" w:lineRule="auto"/>
                          <w:ind w:left="180" w:right="184"/>
                          <w:jc w:val="center"/>
                          <w:rPr>
                            <w:rFonts w:ascii="Trebuchet MS"/>
                            <w:b/>
                            <w:sz w:val="11"/>
                          </w:rPr>
                        </w:pPr>
                        <w:r w:rsidRPr="0077354D">
                          <w:rPr>
                            <w:rFonts w:ascii="Trebuchet MS"/>
                            <w:b/>
                            <w:color w:val="FFFFFF"/>
                            <w:sz w:val="11"/>
                          </w:rPr>
                          <w:t>C</w:t>
                        </w:r>
                        <w:r w:rsidRPr="0077354D">
                          <w:rPr>
                            <w:rFonts w:ascii="Trebuchet MS"/>
                            <w:b/>
                            <w:color w:val="FFFFFF"/>
                            <w:sz w:val="11"/>
                          </w:rPr>
                          <w:t>á</w:t>
                        </w:r>
                        <w:r w:rsidRPr="0077354D">
                          <w:rPr>
                            <w:rFonts w:ascii="Trebuchet MS"/>
                            <w:b/>
                            <w:color w:val="FFFFFF"/>
                            <w:sz w:val="11"/>
                          </w:rPr>
                          <w:t>c quy t</w:t>
                        </w:r>
                        <w:r w:rsidRPr="0077354D">
                          <w:rPr>
                            <w:rFonts w:ascii="Trebuchet MS"/>
                            <w:b/>
                            <w:color w:val="FFFFFF"/>
                            <w:sz w:val="11"/>
                          </w:rPr>
                          <w:t>ắ</w:t>
                        </w:r>
                        <w:r w:rsidRPr="0077354D">
                          <w:rPr>
                            <w:rFonts w:ascii="Trebuchet MS"/>
                            <w:b/>
                            <w:color w:val="FFFFFF"/>
                            <w:sz w:val="11"/>
                          </w:rPr>
                          <w:t>c c</w:t>
                        </w:r>
                        <w:r w:rsidRPr="0077354D">
                          <w:rPr>
                            <w:rFonts w:ascii="Trebuchet MS"/>
                            <w:b/>
                            <w:color w:val="FFFFFF"/>
                            <w:sz w:val="11"/>
                          </w:rPr>
                          <w:t>ạ</w:t>
                        </w:r>
                        <w:r w:rsidRPr="0077354D">
                          <w:rPr>
                            <w:rFonts w:ascii="Trebuchet MS"/>
                            <w:b/>
                            <w:color w:val="FFFFFF"/>
                            <w:sz w:val="11"/>
                          </w:rPr>
                          <w:t>nh tranh hi</w:t>
                        </w:r>
                        <w:r w:rsidRPr="0077354D">
                          <w:rPr>
                            <w:rFonts w:ascii="Trebuchet MS"/>
                            <w:b/>
                            <w:color w:val="FFFFFF"/>
                            <w:sz w:val="11"/>
                          </w:rPr>
                          <w:t>ệ</w:t>
                        </w:r>
                        <w:r w:rsidRPr="0077354D">
                          <w:rPr>
                            <w:rFonts w:ascii="Trebuchet MS"/>
                            <w:b/>
                            <w:color w:val="FFFFFF"/>
                            <w:sz w:val="11"/>
                          </w:rPr>
                          <w:t>u qu</w:t>
                        </w:r>
                        <w:r w:rsidRPr="0077354D">
                          <w:rPr>
                            <w:rFonts w:ascii="Trebuchet MS"/>
                            <w:b/>
                            <w:color w:val="FFFFFF"/>
                            <w:sz w:val="11"/>
                          </w:rPr>
                          <w:t>ả</w:t>
                        </w:r>
                        <w:r w:rsidRPr="0077354D">
                          <w:rPr>
                            <w:rFonts w:ascii="Trebuchet MS"/>
                            <w:b/>
                            <w:color w:val="FFFFFF"/>
                            <w:sz w:val="11"/>
                          </w:rPr>
                          <w:t xml:space="preserve"> v</w:t>
                        </w:r>
                        <w:r w:rsidRPr="0077354D">
                          <w:rPr>
                            <w:rFonts w:ascii="Trebuchet MS"/>
                            <w:b/>
                            <w:color w:val="FFFFFF"/>
                            <w:sz w:val="11"/>
                          </w:rPr>
                          <w:t>à</w:t>
                        </w:r>
                        <w:r w:rsidRPr="0077354D">
                          <w:rPr>
                            <w:rFonts w:ascii="Trebuchet MS"/>
                            <w:b/>
                            <w:color w:val="FFFFFF"/>
                            <w:sz w:val="11"/>
                          </w:rPr>
                          <w:t xml:space="preserve"> </w:t>
                        </w:r>
                        <w:r w:rsidRPr="0077354D">
                          <w:rPr>
                            <w:rFonts w:ascii="Trebuchet MS"/>
                            <w:b/>
                            <w:color w:val="FFFFFF"/>
                            <w:sz w:val="11"/>
                          </w:rPr>
                          <w:t>đ</w:t>
                        </w:r>
                        <w:r w:rsidRPr="0077354D">
                          <w:rPr>
                            <w:rFonts w:ascii="Trebuchet MS"/>
                            <w:b/>
                            <w:color w:val="FFFFFF"/>
                            <w:sz w:val="11"/>
                          </w:rPr>
                          <w:t>i v</w:t>
                        </w:r>
                        <w:r w:rsidRPr="0077354D">
                          <w:rPr>
                            <w:rFonts w:ascii="Trebuchet MS"/>
                            <w:b/>
                            <w:color w:val="FFFFFF"/>
                            <w:sz w:val="11"/>
                          </w:rPr>
                          <w:t>à</w:t>
                        </w:r>
                        <w:r w:rsidRPr="0077354D">
                          <w:rPr>
                            <w:rFonts w:ascii="Trebuchet MS"/>
                            <w:b/>
                            <w:color w:val="FFFFFF"/>
                            <w:sz w:val="11"/>
                          </w:rPr>
                          <w:t>o ho</w:t>
                        </w:r>
                        <w:r w:rsidRPr="0077354D">
                          <w:rPr>
                            <w:rFonts w:ascii="Trebuchet MS"/>
                            <w:b/>
                            <w:color w:val="FFFFFF"/>
                            <w:sz w:val="11"/>
                          </w:rPr>
                          <w:t>ạ</w:t>
                        </w:r>
                        <w:r w:rsidRPr="0077354D">
                          <w:rPr>
                            <w:rFonts w:ascii="Trebuchet MS"/>
                            <w:b/>
                            <w:color w:val="FFFFFF"/>
                            <w:sz w:val="11"/>
                          </w:rPr>
                          <w:t xml:space="preserve">t </w:t>
                        </w:r>
                        <w:r w:rsidRPr="0077354D">
                          <w:rPr>
                            <w:rFonts w:ascii="Trebuchet MS"/>
                            <w:b/>
                            <w:color w:val="FFFFFF"/>
                            <w:sz w:val="11"/>
                          </w:rPr>
                          <w:t>độ</w:t>
                        </w:r>
                        <w:r>
                          <w:rPr>
                            <w:rFonts w:ascii="Trebuchet MS"/>
                            <w:b/>
                            <w:color w:val="FFFFFF"/>
                            <w:sz w:val="11"/>
                          </w:rPr>
                          <w:t>ng</w:t>
                        </w:r>
                      </w:p>
                    </w:txbxContent>
                  </v:textbox>
                </v:shape>
                <w10:wrap anchorx="page"/>
              </v:group>
            </w:pict>
          </mc:Fallback>
        </mc:AlternateContent>
      </w:r>
      <w:r>
        <w:rPr>
          <w:noProof/>
          <w:lang w:eastAsia="ko-KR"/>
        </w:rPr>
        <mc:AlternateContent>
          <mc:Choice Requires="wpg">
            <w:drawing>
              <wp:anchor distT="0" distB="0" distL="0" distR="0" simplePos="0" relativeHeight="15776768" behindDoc="0" locked="0" layoutInCell="1" allowOverlap="1" wp14:anchorId="1F4CC2C2" wp14:editId="5ED850CF">
                <wp:simplePos x="0" y="0"/>
                <wp:positionH relativeFrom="page">
                  <wp:posOffset>3609867</wp:posOffset>
                </wp:positionH>
                <wp:positionV relativeFrom="paragraph">
                  <wp:posOffset>431244</wp:posOffset>
                </wp:positionV>
                <wp:extent cx="894715" cy="50927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4715" cy="509270"/>
                          <a:chOff x="0" y="0"/>
                          <a:chExt cx="894715" cy="509270"/>
                        </a:xfrm>
                      </wpg:grpSpPr>
                      <wps:wsp>
                        <wps:cNvPr id="323" name="Graphic 323"/>
                        <wps:cNvSpPr/>
                        <wps:spPr>
                          <a:xfrm>
                            <a:off x="0" y="0"/>
                            <a:ext cx="894715" cy="509270"/>
                          </a:xfrm>
                          <a:custGeom>
                            <a:avLst/>
                            <a:gdLst/>
                            <a:ahLst/>
                            <a:cxnLst/>
                            <a:rect l="l" t="t" r="r" b="b"/>
                            <a:pathLst>
                              <a:path w="894715" h="509270">
                                <a:moveTo>
                                  <a:pt x="809576" y="0"/>
                                </a:moveTo>
                                <a:lnTo>
                                  <a:pt x="84901" y="0"/>
                                </a:lnTo>
                                <a:lnTo>
                                  <a:pt x="24877" y="24842"/>
                                </a:lnTo>
                                <a:lnTo>
                                  <a:pt x="0" y="84867"/>
                                </a:lnTo>
                                <a:lnTo>
                                  <a:pt x="0" y="424336"/>
                                </a:lnTo>
                                <a:lnTo>
                                  <a:pt x="24877" y="484336"/>
                                </a:lnTo>
                                <a:lnTo>
                                  <a:pt x="84901" y="509203"/>
                                </a:lnTo>
                                <a:lnTo>
                                  <a:pt x="809576" y="509203"/>
                                </a:lnTo>
                                <a:lnTo>
                                  <a:pt x="842612" y="502530"/>
                                </a:lnTo>
                                <a:lnTo>
                                  <a:pt x="869600" y="484336"/>
                                </a:lnTo>
                                <a:lnTo>
                                  <a:pt x="887802" y="457359"/>
                                </a:lnTo>
                                <a:lnTo>
                                  <a:pt x="894477" y="424336"/>
                                </a:lnTo>
                                <a:lnTo>
                                  <a:pt x="894477" y="84867"/>
                                </a:lnTo>
                                <a:lnTo>
                                  <a:pt x="887802" y="51816"/>
                                </a:lnTo>
                                <a:lnTo>
                                  <a:pt x="869600" y="24842"/>
                                </a:lnTo>
                                <a:lnTo>
                                  <a:pt x="842612" y="6663"/>
                                </a:lnTo>
                                <a:lnTo>
                                  <a:pt x="809576" y="0"/>
                                </a:lnTo>
                                <a:close/>
                              </a:path>
                            </a:pathLst>
                          </a:custGeom>
                          <a:solidFill>
                            <a:srgbClr val="E97031"/>
                          </a:solidFill>
                        </wps:spPr>
                        <wps:bodyPr wrap="square" lIns="0" tIns="0" rIns="0" bIns="0" rtlCol="0">
                          <a:prstTxWarp prst="textNoShape">
                            <a:avLst/>
                          </a:prstTxWarp>
                          <a:noAutofit/>
                        </wps:bodyPr>
                      </wps:wsp>
                      <wps:wsp>
                        <wps:cNvPr id="324" name="Textbox 324"/>
                        <wps:cNvSpPr txBox="1"/>
                        <wps:spPr>
                          <a:xfrm>
                            <a:off x="0" y="0"/>
                            <a:ext cx="894715" cy="509270"/>
                          </a:xfrm>
                          <a:prstGeom prst="rect">
                            <a:avLst/>
                          </a:prstGeom>
                        </wps:spPr>
                        <wps:txbx>
                          <w:txbxContent>
                            <w:p w14:paraId="494CFB1F" w14:textId="77777777" w:rsidR="0086673E" w:rsidRDefault="0086673E">
                              <w:pPr>
                                <w:spacing w:before="65"/>
                                <w:rPr>
                                  <w:sz w:val="11"/>
                                </w:rPr>
                              </w:pPr>
                            </w:p>
                            <w:p w14:paraId="294AB991" w14:textId="77777777" w:rsidR="0086673E" w:rsidRDefault="0086673E">
                              <w:pPr>
                                <w:spacing w:line="266" w:lineRule="auto"/>
                                <w:ind w:left="118" w:right="111"/>
                                <w:jc w:val="center"/>
                                <w:rPr>
                                  <w:rFonts w:ascii="Trebuchet MS"/>
                                  <w:b/>
                                  <w:sz w:val="11"/>
                                </w:rPr>
                              </w:pPr>
                              <w:r>
                                <w:rPr>
                                  <w:rFonts w:ascii="Trebuchet MS"/>
                                  <w:b/>
                                  <w:color w:val="FFFFFF"/>
                                  <w:sz w:val="11"/>
                                </w:rPr>
                                <w:t xml:space="preserve"> </w:t>
                              </w:r>
                              <w:r w:rsidRPr="0063336F">
                                <w:rPr>
                                  <w:rFonts w:ascii="Trebuchet MS"/>
                                  <w:b/>
                                  <w:color w:val="FFFFFF"/>
                                  <w:sz w:val="11"/>
                                </w:rPr>
                                <w:t>C</w:t>
                              </w:r>
                              <w:r w:rsidRPr="0063336F">
                                <w:rPr>
                                  <w:rFonts w:ascii="Trebuchet MS"/>
                                  <w:b/>
                                  <w:color w:val="FFFFFF"/>
                                  <w:sz w:val="11"/>
                                </w:rPr>
                                <w:t>ả</w:t>
                              </w:r>
                              <w:r w:rsidRPr="0063336F">
                                <w:rPr>
                                  <w:rFonts w:ascii="Trebuchet MS"/>
                                  <w:b/>
                                  <w:color w:val="FFFFFF"/>
                                  <w:sz w:val="11"/>
                                </w:rPr>
                                <w:t>i thi</w:t>
                              </w:r>
                              <w:r w:rsidRPr="0063336F">
                                <w:rPr>
                                  <w:rFonts w:ascii="Trebuchet MS"/>
                                  <w:b/>
                                  <w:color w:val="FFFFFF"/>
                                  <w:sz w:val="11"/>
                                </w:rPr>
                                <w:t>ệ</w:t>
                              </w:r>
                              <w:r w:rsidRPr="0063336F">
                                <w:rPr>
                                  <w:rFonts w:ascii="Trebuchet MS"/>
                                  <w:b/>
                                  <w:color w:val="FFFFFF"/>
                                  <w:sz w:val="11"/>
                                </w:rPr>
                                <w:t>n b</w:t>
                              </w:r>
                              <w:r w:rsidRPr="0063336F">
                                <w:rPr>
                                  <w:rFonts w:ascii="Trebuchet MS"/>
                                  <w:b/>
                                  <w:color w:val="FFFFFF"/>
                                  <w:sz w:val="11"/>
                                </w:rPr>
                                <w:t>ả</w:t>
                              </w:r>
                              <w:r w:rsidRPr="0063336F">
                                <w:rPr>
                                  <w:rFonts w:ascii="Trebuchet MS"/>
                                  <w:b/>
                                  <w:color w:val="FFFFFF"/>
                                  <w:sz w:val="11"/>
                                </w:rPr>
                                <w:t>o h</w:t>
                              </w:r>
                              <w:r w:rsidRPr="0063336F">
                                <w:rPr>
                                  <w:rFonts w:ascii="Trebuchet MS"/>
                                  <w:b/>
                                  <w:color w:val="FFFFFF"/>
                                  <w:sz w:val="11"/>
                                </w:rPr>
                                <w:t>ộ</w:t>
                              </w:r>
                              <w:r w:rsidRPr="0063336F">
                                <w:rPr>
                                  <w:rFonts w:ascii="Trebuchet MS"/>
                                  <w:b/>
                                  <w:color w:val="FFFFFF"/>
                                  <w:sz w:val="11"/>
                                </w:rPr>
                                <w:t xml:space="preserve"> Quy</w:t>
                              </w:r>
                              <w:r w:rsidRPr="0063336F">
                                <w:rPr>
                                  <w:rFonts w:ascii="Trebuchet MS"/>
                                  <w:b/>
                                  <w:color w:val="FFFFFF"/>
                                  <w:sz w:val="11"/>
                                </w:rPr>
                                <w:t>ề</w:t>
                              </w:r>
                              <w:r w:rsidRPr="0063336F">
                                <w:rPr>
                                  <w:rFonts w:ascii="Trebuchet MS"/>
                                  <w:b/>
                                  <w:color w:val="FFFFFF"/>
                                  <w:sz w:val="11"/>
                                </w:rPr>
                                <w:t>n SHTT (IPR) v</w:t>
                              </w:r>
                              <w:r w:rsidRPr="0063336F">
                                <w:rPr>
                                  <w:rFonts w:ascii="Trebuchet MS"/>
                                  <w:b/>
                                  <w:color w:val="FFFFFF"/>
                                  <w:sz w:val="11"/>
                                </w:rPr>
                                <w:t>à</w:t>
                              </w:r>
                              <w:r w:rsidRPr="0063336F">
                                <w:rPr>
                                  <w:rFonts w:ascii="Trebuchet MS"/>
                                  <w:b/>
                                  <w:color w:val="FFFFFF"/>
                                  <w:sz w:val="11"/>
                                </w:rPr>
                                <w:t xml:space="preserve"> H</w:t>
                              </w:r>
                              <w:r w:rsidRPr="0063336F">
                                <w:rPr>
                                  <w:rFonts w:ascii="Trebuchet MS"/>
                                  <w:b/>
                                  <w:color w:val="FFFFFF"/>
                                  <w:sz w:val="11"/>
                                </w:rPr>
                                <w:t>ợ</w:t>
                              </w:r>
                              <w:r w:rsidRPr="0063336F">
                                <w:rPr>
                                  <w:rFonts w:ascii="Trebuchet MS"/>
                                  <w:b/>
                                  <w:color w:val="FFFFFF"/>
                                  <w:sz w:val="11"/>
                                </w:rPr>
                                <w:t>p t</w:t>
                              </w:r>
                              <w:r w:rsidRPr="0063336F">
                                <w:rPr>
                                  <w:rFonts w:ascii="Trebuchet MS"/>
                                  <w:b/>
                                  <w:color w:val="FFFFFF"/>
                                  <w:sz w:val="11"/>
                                </w:rPr>
                                <w:t>á</w:t>
                              </w:r>
                              <w:r w:rsidRPr="0063336F">
                                <w:rPr>
                                  <w:rFonts w:ascii="Trebuchet MS"/>
                                  <w:b/>
                                  <w:color w:val="FFFFFF"/>
                                  <w:sz w:val="11"/>
                                </w:rPr>
                                <w:t>c IPR khu v</w:t>
                              </w:r>
                              <w:r w:rsidRPr="0063336F">
                                <w:rPr>
                                  <w:rFonts w:ascii="Trebuchet MS"/>
                                  <w:b/>
                                  <w:color w:val="FFFFFF"/>
                                  <w:sz w:val="11"/>
                                </w:rPr>
                                <w:t>ự</w:t>
                              </w:r>
                              <w:r w:rsidRPr="0063336F">
                                <w:rPr>
                                  <w:rFonts w:ascii="Trebuchet MS"/>
                                  <w:b/>
                                  <w:color w:val="FFFFFF"/>
                                  <w:sz w:val="11"/>
                                </w:rPr>
                                <w:t>c</w:t>
                              </w:r>
                            </w:p>
                          </w:txbxContent>
                        </wps:txbx>
                        <wps:bodyPr wrap="square" lIns="0" tIns="0" rIns="0" bIns="0" rtlCol="0">
                          <a:noAutofit/>
                        </wps:bodyPr>
                      </wps:wsp>
                    </wpg:wgp>
                  </a:graphicData>
                </a:graphic>
              </wp:anchor>
            </w:drawing>
          </mc:Choice>
          <mc:Fallback>
            <w:pict>
              <v:group w14:anchorId="1F4CC2C2" id="Group 322" o:spid="_x0000_s1268" style="position:absolute;left:0;text-align:left;margin-left:284.25pt;margin-top:33.95pt;width:70.45pt;height:40.1pt;z-index:15776768;mso-wrap-distance-left:0;mso-wrap-distance-right:0;mso-position-horizontal-relative:page" coordsize="8947,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">
                <v:shape id="Graphic 323" o:spid="_x0000_s1269" style="position:absolute;width:8947;height:5092;visibility:visible;mso-wrap-style:square;v-text-anchor:top" coordsize="89471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" path="m809576,l84901,,24877,24842,,84867,,424336r24877,60000l84901,509203r724675,l842612,502530r26988,-18194l887802,457359r6675,-33023l894477,84867,887802,51816,869600,24842,842612,6663,809576,xe" fillcolor="#e97031" stroked="f">
                  <v:path arrowok="t"/>
                </v:shape>
                <v:shape id="Textbox 324" o:spid="_x0000_s1270" type="#_x0000_t202" style="position:absolute;width:8947;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494CFB1F" w14:textId="77777777" w:rsidR="0086673E" w:rsidRDefault="0086673E">
                        <w:pPr>
                          <w:spacing w:before="65"/>
                          <w:rPr>
                            <w:sz w:val="11"/>
                          </w:rPr>
                        </w:pPr>
                      </w:p>
                      <w:p w14:paraId="294AB991" w14:textId="77777777" w:rsidR="0086673E" w:rsidRDefault="0086673E">
                        <w:pPr>
                          <w:spacing w:line="266" w:lineRule="auto"/>
                          <w:ind w:left="118" w:right="111"/>
                          <w:jc w:val="center"/>
                          <w:rPr>
                            <w:rFonts w:ascii="Trebuchet MS"/>
                            <w:b/>
                            <w:sz w:val="11"/>
                          </w:rPr>
                        </w:pPr>
                        <w:r>
                          <w:rPr>
                            <w:rFonts w:ascii="Trebuchet MS"/>
                            <w:b/>
                            <w:color w:val="FFFFFF"/>
                            <w:sz w:val="11"/>
                          </w:rPr>
                          <w:t xml:space="preserve"> </w:t>
                        </w:r>
                        <w:r w:rsidRPr="0063336F">
                          <w:rPr>
                            <w:rFonts w:ascii="Trebuchet MS"/>
                            <w:b/>
                            <w:color w:val="FFFFFF"/>
                            <w:sz w:val="11"/>
                          </w:rPr>
                          <w:t>C</w:t>
                        </w:r>
                        <w:r w:rsidRPr="0063336F">
                          <w:rPr>
                            <w:rFonts w:ascii="Trebuchet MS"/>
                            <w:b/>
                            <w:color w:val="FFFFFF"/>
                            <w:sz w:val="11"/>
                          </w:rPr>
                          <w:t>ả</w:t>
                        </w:r>
                        <w:r w:rsidRPr="0063336F">
                          <w:rPr>
                            <w:rFonts w:ascii="Trebuchet MS"/>
                            <w:b/>
                            <w:color w:val="FFFFFF"/>
                            <w:sz w:val="11"/>
                          </w:rPr>
                          <w:t>i thi</w:t>
                        </w:r>
                        <w:r w:rsidRPr="0063336F">
                          <w:rPr>
                            <w:rFonts w:ascii="Trebuchet MS"/>
                            <w:b/>
                            <w:color w:val="FFFFFF"/>
                            <w:sz w:val="11"/>
                          </w:rPr>
                          <w:t>ệ</w:t>
                        </w:r>
                        <w:r w:rsidRPr="0063336F">
                          <w:rPr>
                            <w:rFonts w:ascii="Trebuchet MS"/>
                            <w:b/>
                            <w:color w:val="FFFFFF"/>
                            <w:sz w:val="11"/>
                          </w:rPr>
                          <w:t>n b</w:t>
                        </w:r>
                        <w:r w:rsidRPr="0063336F">
                          <w:rPr>
                            <w:rFonts w:ascii="Trebuchet MS"/>
                            <w:b/>
                            <w:color w:val="FFFFFF"/>
                            <w:sz w:val="11"/>
                          </w:rPr>
                          <w:t>ả</w:t>
                        </w:r>
                        <w:r w:rsidRPr="0063336F">
                          <w:rPr>
                            <w:rFonts w:ascii="Trebuchet MS"/>
                            <w:b/>
                            <w:color w:val="FFFFFF"/>
                            <w:sz w:val="11"/>
                          </w:rPr>
                          <w:t>o h</w:t>
                        </w:r>
                        <w:r w:rsidRPr="0063336F">
                          <w:rPr>
                            <w:rFonts w:ascii="Trebuchet MS"/>
                            <w:b/>
                            <w:color w:val="FFFFFF"/>
                            <w:sz w:val="11"/>
                          </w:rPr>
                          <w:t>ộ</w:t>
                        </w:r>
                        <w:r w:rsidRPr="0063336F">
                          <w:rPr>
                            <w:rFonts w:ascii="Trebuchet MS"/>
                            <w:b/>
                            <w:color w:val="FFFFFF"/>
                            <w:sz w:val="11"/>
                          </w:rPr>
                          <w:t xml:space="preserve"> Quy</w:t>
                        </w:r>
                        <w:r w:rsidRPr="0063336F">
                          <w:rPr>
                            <w:rFonts w:ascii="Trebuchet MS"/>
                            <w:b/>
                            <w:color w:val="FFFFFF"/>
                            <w:sz w:val="11"/>
                          </w:rPr>
                          <w:t>ề</w:t>
                        </w:r>
                        <w:r w:rsidRPr="0063336F">
                          <w:rPr>
                            <w:rFonts w:ascii="Trebuchet MS"/>
                            <w:b/>
                            <w:color w:val="FFFFFF"/>
                            <w:sz w:val="11"/>
                          </w:rPr>
                          <w:t>n SHTT (IPR) v</w:t>
                        </w:r>
                        <w:r w:rsidRPr="0063336F">
                          <w:rPr>
                            <w:rFonts w:ascii="Trebuchet MS"/>
                            <w:b/>
                            <w:color w:val="FFFFFF"/>
                            <w:sz w:val="11"/>
                          </w:rPr>
                          <w:t>à</w:t>
                        </w:r>
                        <w:r w:rsidRPr="0063336F">
                          <w:rPr>
                            <w:rFonts w:ascii="Trebuchet MS"/>
                            <w:b/>
                            <w:color w:val="FFFFFF"/>
                            <w:sz w:val="11"/>
                          </w:rPr>
                          <w:t xml:space="preserve"> H</w:t>
                        </w:r>
                        <w:r w:rsidRPr="0063336F">
                          <w:rPr>
                            <w:rFonts w:ascii="Trebuchet MS"/>
                            <w:b/>
                            <w:color w:val="FFFFFF"/>
                            <w:sz w:val="11"/>
                          </w:rPr>
                          <w:t>ợ</w:t>
                        </w:r>
                        <w:r w:rsidRPr="0063336F">
                          <w:rPr>
                            <w:rFonts w:ascii="Trebuchet MS"/>
                            <w:b/>
                            <w:color w:val="FFFFFF"/>
                            <w:sz w:val="11"/>
                          </w:rPr>
                          <w:t>p t</w:t>
                        </w:r>
                        <w:r w:rsidRPr="0063336F">
                          <w:rPr>
                            <w:rFonts w:ascii="Trebuchet MS"/>
                            <w:b/>
                            <w:color w:val="FFFFFF"/>
                            <w:sz w:val="11"/>
                          </w:rPr>
                          <w:t>á</w:t>
                        </w:r>
                        <w:r w:rsidRPr="0063336F">
                          <w:rPr>
                            <w:rFonts w:ascii="Trebuchet MS"/>
                            <w:b/>
                            <w:color w:val="FFFFFF"/>
                            <w:sz w:val="11"/>
                          </w:rPr>
                          <w:t>c IPR khu v</w:t>
                        </w:r>
                        <w:r w:rsidRPr="0063336F">
                          <w:rPr>
                            <w:rFonts w:ascii="Trebuchet MS"/>
                            <w:b/>
                            <w:color w:val="FFFFFF"/>
                            <w:sz w:val="11"/>
                          </w:rPr>
                          <w:t>ự</w:t>
                        </w:r>
                        <w:r w:rsidRPr="0063336F">
                          <w:rPr>
                            <w:rFonts w:ascii="Trebuchet MS"/>
                            <w:b/>
                            <w:color w:val="FFFFFF"/>
                            <w:sz w:val="11"/>
                          </w:rPr>
                          <w:t>c</w:t>
                        </w:r>
                      </w:p>
                    </w:txbxContent>
                  </v:textbox>
                </v:shape>
                <w10:wrap anchorx="page"/>
              </v:group>
            </w:pict>
          </mc:Fallback>
        </mc:AlternateContent>
      </w:r>
      <w:r>
        <w:rPr>
          <w:noProof/>
          <w:lang w:eastAsia="ko-KR"/>
        </w:rPr>
        <mc:AlternateContent>
          <mc:Choice Requires="wpg">
            <w:drawing>
              <wp:anchor distT="0" distB="0" distL="0" distR="0" simplePos="0" relativeHeight="15777280" behindDoc="0" locked="0" layoutInCell="1" allowOverlap="1" wp14:anchorId="2BA10837" wp14:editId="5BC4F8DA">
                <wp:simplePos x="0" y="0"/>
                <wp:positionH relativeFrom="page">
                  <wp:posOffset>7745323</wp:posOffset>
                </wp:positionH>
                <wp:positionV relativeFrom="paragraph">
                  <wp:posOffset>447283</wp:posOffset>
                </wp:positionV>
                <wp:extent cx="894715" cy="50927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4715" cy="509270"/>
                          <a:chOff x="0" y="0"/>
                          <a:chExt cx="894715" cy="509270"/>
                        </a:xfrm>
                      </wpg:grpSpPr>
                      <wps:wsp>
                        <wps:cNvPr id="326" name="Graphic 326"/>
                        <wps:cNvSpPr/>
                        <wps:spPr>
                          <a:xfrm>
                            <a:off x="0" y="0"/>
                            <a:ext cx="894715" cy="509270"/>
                          </a:xfrm>
                          <a:custGeom>
                            <a:avLst/>
                            <a:gdLst/>
                            <a:ahLst/>
                            <a:cxnLst/>
                            <a:rect l="l" t="t" r="r" b="b"/>
                            <a:pathLst>
                              <a:path w="894715" h="509270">
                                <a:moveTo>
                                  <a:pt x="809576" y="0"/>
                                </a:moveTo>
                                <a:lnTo>
                                  <a:pt x="84901" y="0"/>
                                </a:lnTo>
                                <a:lnTo>
                                  <a:pt x="24877" y="24842"/>
                                </a:lnTo>
                                <a:lnTo>
                                  <a:pt x="0" y="84867"/>
                                </a:lnTo>
                                <a:lnTo>
                                  <a:pt x="0" y="424336"/>
                                </a:lnTo>
                                <a:lnTo>
                                  <a:pt x="24877" y="484336"/>
                                </a:lnTo>
                                <a:lnTo>
                                  <a:pt x="84901" y="509203"/>
                                </a:lnTo>
                                <a:lnTo>
                                  <a:pt x="809576" y="509203"/>
                                </a:lnTo>
                                <a:lnTo>
                                  <a:pt x="842612" y="502530"/>
                                </a:lnTo>
                                <a:lnTo>
                                  <a:pt x="869600" y="484336"/>
                                </a:lnTo>
                                <a:lnTo>
                                  <a:pt x="887802" y="457359"/>
                                </a:lnTo>
                                <a:lnTo>
                                  <a:pt x="894477" y="424336"/>
                                </a:lnTo>
                                <a:lnTo>
                                  <a:pt x="894477" y="84867"/>
                                </a:lnTo>
                                <a:lnTo>
                                  <a:pt x="887802" y="51816"/>
                                </a:lnTo>
                                <a:lnTo>
                                  <a:pt x="869600" y="24842"/>
                                </a:lnTo>
                                <a:lnTo>
                                  <a:pt x="842612" y="6663"/>
                                </a:lnTo>
                                <a:lnTo>
                                  <a:pt x="809576" y="0"/>
                                </a:lnTo>
                                <a:close/>
                              </a:path>
                            </a:pathLst>
                          </a:custGeom>
                          <a:solidFill>
                            <a:srgbClr val="E97031"/>
                          </a:solidFill>
                        </wps:spPr>
                        <wps:bodyPr wrap="square" lIns="0" tIns="0" rIns="0" bIns="0" rtlCol="0">
                          <a:prstTxWarp prst="textNoShape">
                            <a:avLst/>
                          </a:prstTxWarp>
                          <a:noAutofit/>
                        </wps:bodyPr>
                      </wps:wsp>
                      <wps:wsp>
                        <wps:cNvPr id="327" name="Textbox 327"/>
                        <wps:cNvSpPr txBox="1"/>
                        <wps:spPr>
                          <a:xfrm>
                            <a:off x="0" y="0"/>
                            <a:ext cx="894715" cy="509270"/>
                          </a:xfrm>
                          <a:prstGeom prst="rect">
                            <a:avLst/>
                          </a:prstGeom>
                        </wps:spPr>
                        <wps:txbx>
                          <w:txbxContent>
                            <w:p w14:paraId="337BBA8F" w14:textId="77777777" w:rsidR="0086673E" w:rsidRDefault="0086673E">
                              <w:pPr>
                                <w:spacing w:before="67"/>
                                <w:rPr>
                                  <w:sz w:val="11"/>
                                </w:rPr>
                              </w:pPr>
                            </w:p>
                            <w:p w14:paraId="2CB0E122" w14:textId="77777777" w:rsidR="0086673E" w:rsidRDefault="0086673E">
                              <w:pPr>
                                <w:spacing w:line="266" w:lineRule="auto"/>
                                <w:ind w:left="118" w:right="98"/>
                                <w:jc w:val="center"/>
                                <w:rPr>
                                  <w:rFonts w:ascii="Trebuchet MS"/>
                                  <w:b/>
                                  <w:sz w:val="11"/>
                                </w:rPr>
                              </w:pPr>
                              <w:r w:rsidRPr="00C161E8">
                                <w:rPr>
                                  <w:rFonts w:ascii="Trebuchet MS"/>
                                  <w:b/>
                                  <w:color w:val="FFFFFF"/>
                                  <w:sz w:val="11"/>
                                </w:rPr>
                                <w:t>C</w:t>
                              </w:r>
                              <w:r w:rsidRPr="00C161E8">
                                <w:rPr>
                                  <w:rFonts w:ascii="Trebuchet MS"/>
                                  <w:b/>
                                  <w:color w:val="FFFFFF"/>
                                  <w:sz w:val="11"/>
                                </w:rPr>
                                <w:t>ả</w:t>
                              </w:r>
                              <w:r w:rsidRPr="00C161E8">
                                <w:rPr>
                                  <w:rFonts w:ascii="Trebuchet MS"/>
                                  <w:b/>
                                  <w:color w:val="FFFFFF"/>
                                  <w:sz w:val="11"/>
                                </w:rPr>
                                <w:t>i thi</w:t>
                              </w:r>
                              <w:r w:rsidRPr="00C161E8">
                                <w:rPr>
                                  <w:rFonts w:ascii="Trebuchet MS"/>
                                  <w:b/>
                                  <w:color w:val="FFFFFF"/>
                                  <w:sz w:val="11"/>
                                </w:rPr>
                                <w:t>ệ</w:t>
                              </w:r>
                              <w:r w:rsidRPr="00C161E8">
                                <w:rPr>
                                  <w:rFonts w:ascii="Trebuchet MS"/>
                                  <w:b/>
                                  <w:color w:val="FFFFFF"/>
                                  <w:sz w:val="11"/>
                                </w:rPr>
                                <w:t>n vi</w:t>
                              </w:r>
                              <w:r w:rsidRPr="00C161E8">
                                <w:rPr>
                                  <w:rFonts w:ascii="Trebuchet MS"/>
                                  <w:b/>
                                  <w:color w:val="FFFFFF"/>
                                  <w:sz w:val="11"/>
                                </w:rPr>
                                <w:t>ệ</w:t>
                              </w:r>
                              <w:r w:rsidRPr="00C161E8">
                                <w:rPr>
                                  <w:rFonts w:ascii="Trebuchet MS"/>
                                  <w:b/>
                                  <w:color w:val="FFFFFF"/>
                                  <w:sz w:val="11"/>
                                </w:rPr>
                                <w:t>c B</w:t>
                              </w:r>
                              <w:r w:rsidRPr="00C161E8">
                                <w:rPr>
                                  <w:rFonts w:ascii="Trebuchet MS"/>
                                  <w:b/>
                                  <w:color w:val="FFFFFF"/>
                                  <w:sz w:val="11"/>
                                </w:rPr>
                                <w:t>ả</w:t>
                              </w:r>
                              <w:r w:rsidRPr="00C161E8">
                                <w:rPr>
                                  <w:rFonts w:ascii="Trebuchet MS"/>
                                  <w:b/>
                                  <w:color w:val="FFFFFF"/>
                                  <w:sz w:val="11"/>
                                </w:rPr>
                                <w:t>o v</w:t>
                              </w:r>
                              <w:r w:rsidRPr="00C161E8">
                                <w:rPr>
                                  <w:rFonts w:ascii="Trebuchet MS"/>
                                  <w:b/>
                                  <w:color w:val="FFFFFF"/>
                                  <w:sz w:val="11"/>
                                </w:rPr>
                                <w:t>ệ</w:t>
                              </w:r>
                              <w:r w:rsidRPr="00C161E8">
                                <w:rPr>
                                  <w:rFonts w:ascii="Trebuchet MS"/>
                                  <w:b/>
                                  <w:color w:val="FFFFFF"/>
                                  <w:sz w:val="11"/>
                                </w:rPr>
                                <w:t xml:space="preserve"> M</w:t>
                              </w:r>
                              <w:r w:rsidRPr="00C161E8">
                                <w:rPr>
                                  <w:rFonts w:ascii="Trebuchet MS"/>
                                  <w:b/>
                                  <w:color w:val="FFFFFF"/>
                                  <w:sz w:val="11"/>
                                </w:rPr>
                                <w:t>ô</w:t>
                              </w:r>
                              <w:r w:rsidRPr="00C161E8">
                                <w:rPr>
                                  <w:rFonts w:ascii="Trebuchet MS"/>
                                  <w:b/>
                                  <w:color w:val="FFFFFF"/>
                                  <w:sz w:val="11"/>
                                </w:rPr>
                                <w:t>i tr</w:t>
                              </w:r>
                              <w:r w:rsidRPr="00C161E8">
                                <w:rPr>
                                  <w:rFonts w:ascii="Trebuchet MS"/>
                                  <w:b/>
                                  <w:color w:val="FFFFFF"/>
                                  <w:sz w:val="11"/>
                                </w:rPr>
                                <w:t>ườ</w:t>
                              </w:r>
                              <w:r w:rsidRPr="00C161E8">
                                <w:rPr>
                                  <w:rFonts w:ascii="Trebuchet MS"/>
                                  <w:b/>
                                  <w:color w:val="FFFFFF"/>
                                  <w:sz w:val="11"/>
                                </w:rPr>
                                <w:t>ng v</w:t>
                              </w:r>
                              <w:r w:rsidRPr="00C161E8">
                                <w:rPr>
                                  <w:rFonts w:ascii="Trebuchet MS"/>
                                  <w:b/>
                                  <w:color w:val="FFFFFF"/>
                                  <w:sz w:val="11"/>
                                </w:rPr>
                                <w:t>à</w:t>
                              </w:r>
                              <w:r w:rsidRPr="00C161E8">
                                <w:rPr>
                                  <w:rFonts w:ascii="Trebuchet MS"/>
                                  <w:b/>
                                  <w:color w:val="FFFFFF"/>
                                  <w:sz w:val="11"/>
                                </w:rPr>
                                <w:t xml:space="preserve"> T</w:t>
                              </w:r>
                              <w:r w:rsidRPr="00C161E8">
                                <w:rPr>
                                  <w:rFonts w:ascii="Trebuchet MS"/>
                                  <w:b/>
                                  <w:color w:val="FFFFFF"/>
                                  <w:sz w:val="11"/>
                                </w:rPr>
                                <w:t>à</w:t>
                              </w:r>
                              <w:r w:rsidRPr="00C161E8">
                                <w:rPr>
                                  <w:rFonts w:ascii="Trebuchet MS"/>
                                  <w:b/>
                                  <w:color w:val="FFFFFF"/>
                                  <w:sz w:val="11"/>
                                </w:rPr>
                                <w:t>i nguy</w:t>
                              </w:r>
                              <w:r w:rsidRPr="00C161E8">
                                <w:rPr>
                                  <w:rFonts w:ascii="Trebuchet MS"/>
                                  <w:b/>
                                  <w:color w:val="FFFFFF"/>
                                  <w:sz w:val="11"/>
                                </w:rPr>
                                <w:t>ê</w:t>
                              </w:r>
                              <w:r w:rsidRPr="00C161E8">
                                <w:rPr>
                                  <w:rFonts w:ascii="Trebuchet MS"/>
                                  <w:b/>
                                  <w:color w:val="FFFFFF"/>
                                  <w:sz w:val="11"/>
                                </w:rPr>
                                <w:t>n Thi</w:t>
                              </w:r>
                              <w:r w:rsidRPr="00C161E8">
                                <w:rPr>
                                  <w:rFonts w:ascii="Trebuchet MS"/>
                                  <w:b/>
                                  <w:color w:val="FFFFFF"/>
                                  <w:sz w:val="11"/>
                                </w:rPr>
                                <w:t>ê</w:t>
                              </w:r>
                              <w:r w:rsidRPr="00C161E8">
                                <w:rPr>
                                  <w:rFonts w:ascii="Trebuchet MS"/>
                                  <w:b/>
                                  <w:color w:val="FFFFFF"/>
                                  <w:sz w:val="11"/>
                                </w:rPr>
                                <w:t>n nhi</w:t>
                              </w:r>
                              <w:r w:rsidRPr="00C161E8">
                                <w:rPr>
                                  <w:rFonts w:ascii="Trebuchet MS"/>
                                  <w:b/>
                                  <w:color w:val="FFFFFF"/>
                                  <w:sz w:val="11"/>
                                </w:rPr>
                                <w:t>ê</w:t>
                              </w:r>
                              <w:r>
                                <w:rPr>
                                  <w:rFonts w:ascii="Trebuchet MS"/>
                                  <w:b/>
                                  <w:color w:val="FFFFFF"/>
                                  <w:sz w:val="11"/>
                                </w:rPr>
                                <w:t>n</w:t>
                              </w:r>
                            </w:p>
                          </w:txbxContent>
                        </wps:txbx>
                        <wps:bodyPr wrap="square" lIns="0" tIns="0" rIns="0" bIns="0" rtlCol="0">
                          <a:noAutofit/>
                        </wps:bodyPr>
                      </wps:wsp>
                    </wpg:wgp>
                  </a:graphicData>
                </a:graphic>
              </wp:anchor>
            </w:drawing>
          </mc:Choice>
          <mc:Fallback>
            <w:pict>
              <v:group w14:anchorId="2BA10837" id="Group 325" o:spid="_x0000_s1271" style="position:absolute;left:0;text-align:left;margin-left:609.85pt;margin-top:35.2pt;width:70.45pt;height:40.1pt;z-index:15777280;mso-wrap-distance-left:0;mso-wrap-distance-right:0;mso-position-horizontal-relative:page" coordsize="8947,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">
                <v:shape id="Graphic 326" o:spid="_x0000_s1272" style="position:absolute;width:8947;height:5092;visibility:visible;mso-wrap-style:square;v-text-anchor:top" coordsize="89471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" path="m809576,l84901,,24877,24842,,84867,,424336r24877,60000l84901,509203r724675,l842612,502530r26988,-18194l887802,457359r6675,-33023l894477,84867,887802,51816,869600,24842,842612,6663,809576,xe" fillcolor="#e97031" stroked="f">
                  <v:path arrowok="t"/>
                </v:shape>
                <v:shape id="Textbox 327" o:spid="_x0000_s1273" type="#_x0000_t202" style="position:absolute;width:8947;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337BBA8F" w14:textId="77777777" w:rsidR="0086673E" w:rsidRDefault="0086673E">
                        <w:pPr>
                          <w:spacing w:before="67"/>
                          <w:rPr>
                            <w:sz w:val="11"/>
                          </w:rPr>
                        </w:pPr>
                      </w:p>
                      <w:p w14:paraId="2CB0E122" w14:textId="77777777" w:rsidR="0086673E" w:rsidRDefault="0086673E">
                        <w:pPr>
                          <w:spacing w:line="266" w:lineRule="auto"/>
                          <w:ind w:left="118" w:right="98"/>
                          <w:jc w:val="center"/>
                          <w:rPr>
                            <w:rFonts w:ascii="Trebuchet MS"/>
                            <w:b/>
                            <w:sz w:val="11"/>
                          </w:rPr>
                        </w:pPr>
                        <w:r w:rsidRPr="00C161E8">
                          <w:rPr>
                            <w:rFonts w:ascii="Trebuchet MS"/>
                            <w:b/>
                            <w:color w:val="FFFFFF"/>
                            <w:sz w:val="11"/>
                          </w:rPr>
                          <w:t>C</w:t>
                        </w:r>
                        <w:r w:rsidRPr="00C161E8">
                          <w:rPr>
                            <w:rFonts w:ascii="Trebuchet MS"/>
                            <w:b/>
                            <w:color w:val="FFFFFF"/>
                            <w:sz w:val="11"/>
                          </w:rPr>
                          <w:t>ả</w:t>
                        </w:r>
                        <w:r w:rsidRPr="00C161E8">
                          <w:rPr>
                            <w:rFonts w:ascii="Trebuchet MS"/>
                            <w:b/>
                            <w:color w:val="FFFFFF"/>
                            <w:sz w:val="11"/>
                          </w:rPr>
                          <w:t>i thi</w:t>
                        </w:r>
                        <w:r w:rsidRPr="00C161E8">
                          <w:rPr>
                            <w:rFonts w:ascii="Trebuchet MS"/>
                            <w:b/>
                            <w:color w:val="FFFFFF"/>
                            <w:sz w:val="11"/>
                          </w:rPr>
                          <w:t>ệ</w:t>
                        </w:r>
                        <w:r w:rsidRPr="00C161E8">
                          <w:rPr>
                            <w:rFonts w:ascii="Trebuchet MS"/>
                            <w:b/>
                            <w:color w:val="FFFFFF"/>
                            <w:sz w:val="11"/>
                          </w:rPr>
                          <w:t>n vi</w:t>
                        </w:r>
                        <w:r w:rsidRPr="00C161E8">
                          <w:rPr>
                            <w:rFonts w:ascii="Trebuchet MS"/>
                            <w:b/>
                            <w:color w:val="FFFFFF"/>
                            <w:sz w:val="11"/>
                          </w:rPr>
                          <w:t>ệ</w:t>
                        </w:r>
                        <w:r w:rsidRPr="00C161E8">
                          <w:rPr>
                            <w:rFonts w:ascii="Trebuchet MS"/>
                            <w:b/>
                            <w:color w:val="FFFFFF"/>
                            <w:sz w:val="11"/>
                          </w:rPr>
                          <w:t>c B</w:t>
                        </w:r>
                        <w:r w:rsidRPr="00C161E8">
                          <w:rPr>
                            <w:rFonts w:ascii="Trebuchet MS"/>
                            <w:b/>
                            <w:color w:val="FFFFFF"/>
                            <w:sz w:val="11"/>
                          </w:rPr>
                          <w:t>ả</w:t>
                        </w:r>
                        <w:r w:rsidRPr="00C161E8">
                          <w:rPr>
                            <w:rFonts w:ascii="Trebuchet MS"/>
                            <w:b/>
                            <w:color w:val="FFFFFF"/>
                            <w:sz w:val="11"/>
                          </w:rPr>
                          <w:t>o v</w:t>
                        </w:r>
                        <w:r w:rsidRPr="00C161E8">
                          <w:rPr>
                            <w:rFonts w:ascii="Trebuchet MS"/>
                            <w:b/>
                            <w:color w:val="FFFFFF"/>
                            <w:sz w:val="11"/>
                          </w:rPr>
                          <w:t>ệ</w:t>
                        </w:r>
                        <w:r w:rsidRPr="00C161E8">
                          <w:rPr>
                            <w:rFonts w:ascii="Trebuchet MS"/>
                            <w:b/>
                            <w:color w:val="FFFFFF"/>
                            <w:sz w:val="11"/>
                          </w:rPr>
                          <w:t xml:space="preserve"> M</w:t>
                        </w:r>
                        <w:r w:rsidRPr="00C161E8">
                          <w:rPr>
                            <w:rFonts w:ascii="Trebuchet MS"/>
                            <w:b/>
                            <w:color w:val="FFFFFF"/>
                            <w:sz w:val="11"/>
                          </w:rPr>
                          <w:t>ô</w:t>
                        </w:r>
                        <w:r w:rsidRPr="00C161E8">
                          <w:rPr>
                            <w:rFonts w:ascii="Trebuchet MS"/>
                            <w:b/>
                            <w:color w:val="FFFFFF"/>
                            <w:sz w:val="11"/>
                          </w:rPr>
                          <w:t>i tr</w:t>
                        </w:r>
                        <w:r w:rsidRPr="00C161E8">
                          <w:rPr>
                            <w:rFonts w:ascii="Trebuchet MS"/>
                            <w:b/>
                            <w:color w:val="FFFFFF"/>
                            <w:sz w:val="11"/>
                          </w:rPr>
                          <w:t>ườ</w:t>
                        </w:r>
                        <w:r w:rsidRPr="00C161E8">
                          <w:rPr>
                            <w:rFonts w:ascii="Trebuchet MS"/>
                            <w:b/>
                            <w:color w:val="FFFFFF"/>
                            <w:sz w:val="11"/>
                          </w:rPr>
                          <w:t>ng v</w:t>
                        </w:r>
                        <w:r w:rsidRPr="00C161E8">
                          <w:rPr>
                            <w:rFonts w:ascii="Trebuchet MS"/>
                            <w:b/>
                            <w:color w:val="FFFFFF"/>
                            <w:sz w:val="11"/>
                          </w:rPr>
                          <w:t>à</w:t>
                        </w:r>
                        <w:r w:rsidRPr="00C161E8">
                          <w:rPr>
                            <w:rFonts w:ascii="Trebuchet MS"/>
                            <w:b/>
                            <w:color w:val="FFFFFF"/>
                            <w:sz w:val="11"/>
                          </w:rPr>
                          <w:t xml:space="preserve"> T</w:t>
                        </w:r>
                        <w:r w:rsidRPr="00C161E8">
                          <w:rPr>
                            <w:rFonts w:ascii="Trebuchet MS"/>
                            <w:b/>
                            <w:color w:val="FFFFFF"/>
                            <w:sz w:val="11"/>
                          </w:rPr>
                          <w:t>à</w:t>
                        </w:r>
                        <w:r w:rsidRPr="00C161E8">
                          <w:rPr>
                            <w:rFonts w:ascii="Trebuchet MS"/>
                            <w:b/>
                            <w:color w:val="FFFFFF"/>
                            <w:sz w:val="11"/>
                          </w:rPr>
                          <w:t>i nguy</w:t>
                        </w:r>
                        <w:r w:rsidRPr="00C161E8">
                          <w:rPr>
                            <w:rFonts w:ascii="Trebuchet MS"/>
                            <w:b/>
                            <w:color w:val="FFFFFF"/>
                            <w:sz w:val="11"/>
                          </w:rPr>
                          <w:t>ê</w:t>
                        </w:r>
                        <w:r w:rsidRPr="00C161E8">
                          <w:rPr>
                            <w:rFonts w:ascii="Trebuchet MS"/>
                            <w:b/>
                            <w:color w:val="FFFFFF"/>
                            <w:sz w:val="11"/>
                          </w:rPr>
                          <w:t>n Thi</w:t>
                        </w:r>
                        <w:r w:rsidRPr="00C161E8">
                          <w:rPr>
                            <w:rFonts w:ascii="Trebuchet MS"/>
                            <w:b/>
                            <w:color w:val="FFFFFF"/>
                            <w:sz w:val="11"/>
                          </w:rPr>
                          <w:t>ê</w:t>
                        </w:r>
                        <w:r w:rsidRPr="00C161E8">
                          <w:rPr>
                            <w:rFonts w:ascii="Trebuchet MS"/>
                            <w:b/>
                            <w:color w:val="FFFFFF"/>
                            <w:sz w:val="11"/>
                          </w:rPr>
                          <w:t>n nhi</w:t>
                        </w:r>
                        <w:r w:rsidRPr="00C161E8">
                          <w:rPr>
                            <w:rFonts w:ascii="Trebuchet MS"/>
                            <w:b/>
                            <w:color w:val="FFFFFF"/>
                            <w:sz w:val="11"/>
                          </w:rPr>
                          <w:t>ê</w:t>
                        </w:r>
                        <w:r>
                          <w:rPr>
                            <w:rFonts w:ascii="Trebuchet MS"/>
                            <w:b/>
                            <w:color w:val="FFFFFF"/>
                            <w:sz w:val="11"/>
                          </w:rPr>
                          <w:t>n</w:t>
                        </w:r>
                      </w:p>
                    </w:txbxContent>
                  </v:textbox>
                </v:shape>
                <w10:wrap anchorx="page"/>
              </v:group>
            </w:pict>
          </mc:Fallback>
        </mc:AlternateContent>
      </w:r>
      <w:r>
        <w:rPr>
          <w:noProof/>
          <w:lang w:eastAsia="ko-KR"/>
        </w:rPr>
        <mc:AlternateContent>
          <mc:Choice Requires="wpg">
            <w:drawing>
              <wp:anchor distT="0" distB="0" distL="0" distR="0" simplePos="0" relativeHeight="15778816" behindDoc="0" locked="0" layoutInCell="1" allowOverlap="1" wp14:anchorId="2E8B98FD" wp14:editId="3C78FAED">
                <wp:simplePos x="0" y="0"/>
                <wp:positionH relativeFrom="page">
                  <wp:posOffset>4628689</wp:posOffset>
                </wp:positionH>
                <wp:positionV relativeFrom="paragraph">
                  <wp:posOffset>431244</wp:posOffset>
                </wp:positionV>
                <wp:extent cx="894715" cy="509270"/>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4715" cy="509270"/>
                          <a:chOff x="0" y="0"/>
                          <a:chExt cx="894715" cy="509270"/>
                        </a:xfrm>
                      </wpg:grpSpPr>
                      <wps:wsp>
                        <wps:cNvPr id="337" name="Graphic 337"/>
                        <wps:cNvSpPr/>
                        <wps:spPr>
                          <a:xfrm>
                            <a:off x="0" y="0"/>
                            <a:ext cx="894715" cy="509270"/>
                          </a:xfrm>
                          <a:custGeom>
                            <a:avLst/>
                            <a:gdLst/>
                            <a:ahLst/>
                            <a:cxnLst/>
                            <a:rect l="l" t="t" r="r" b="b"/>
                            <a:pathLst>
                              <a:path w="894715" h="509270">
                                <a:moveTo>
                                  <a:pt x="809576" y="0"/>
                                </a:moveTo>
                                <a:lnTo>
                                  <a:pt x="84901" y="0"/>
                                </a:lnTo>
                                <a:lnTo>
                                  <a:pt x="24877" y="24842"/>
                                </a:lnTo>
                                <a:lnTo>
                                  <a:pt x="0" y="84867"/>
                                </a:lnTo>
                                <a:lnTo>
                                  <a:pt x="0" y="424336"/>
                                </a:lnTo>
                                <a:lnTo>
                                  <a:pt x="24877" y="484336"/>
                                </a:lnTo>
                                <a:lnTo>
                                  <a:pt x="84901" y="509203"/>
                                </a:lnTo>
                                <a:lnTo>
                                  <a:pt x="809576" y="509203"/>
                                </a:lnTo>
                                <a:lnTo>
                                  <a:pt x="842612" y="502530"/>
                                </a:lnTo>
                                <a:lnTo>
                                  <a:pt x="869600" y="484336"/>
                                </a:lnTo>
                                <a:lnTo>
                                  <a:pt x="887802" y="457359"/>
                                </a:lnTo>
                                <a:lnTo>
                                  <a:pt x="894477" y="424336"/>
                                </a:lnTo>
                                <a:lnTo>
                                  <a:pt x="894477" y="84867"/>
                                </a:lnTo>
                                <a:lnTo>
                                  <a:pt x="887802" y="51816"/>
                                </a:lnTo>
                                <a:lnTo>
                                  <a:pt x="869600" y="24842"/>
                                </a:lnTo>
                                <a:lnTo>
                                  <a:pt x="842612" y="6663"/>
                                </a:lnTo>
                                <a:lnTo>
                                  <a:pt x="809576" y="0"/>
                                </a:lnTo>
                                <a:close/>
                              </a:path>
                            </a:pathLst>
                          </a:custGeom>
                          <a:solidFill>
                            <a:srgbClr val="E97031"/>
                          </a:solidFill>
                        </wps:spPr>
                        <wps:bodyPr wrap="square" lIns="0" tIns="0" rIns="0" bIns="0" rtlCol="0">
                          <a:prstTxWarp prst="textNoShape">
                            <a:avLst/>
                          </a:prstTxWarp>
                          <a:noAutofit/>
                        </wps:bodyPr>
                      </wps:wsp>
                      <wps:wsp>
                        <wps:cNvPr id="338" name="Textbox 338"/>
                        <wps:cNvSpPr txBox="1"/>
                        <wps:spPr>
                          <a:xfrm>
                            <a:off x="0" y="0"/>
                            <a:ext cx="894715" cy="509270"/>
                          </a:xfrm>
                          <a:prstGeom prst="rect">
                            <a:avLst/>
                          </a:prstGeom>
                        </wps:spPr>
                        <wps:txbx>
                          <w:txbxContent>
                            <w:p w14:paraId="242437C3" w14:textId="77777777" w:rsidR="0086673E" w:rsidRDefault="0086673E">
                              <w:pPr>
                                <w:spacing w:before="65"/>
                                <w:rPr>
                                  <w:sz w:val="11"/>
                                </w:rPr>
                              </w:pPr>
                            </w:p>
                            <w:p w14:paraId="1C7C006B" w14:textId="77777777" w:rsidR="0086673E" w:rsidRDefault="0086673E">
                              <w:pPr>
                                <w:spacing w:before="1" w:line="266" w:lineRule="auto"/>
                                <w:ind w:left="252" w:right="242" w:hanging="5"/>
                                <w:jc w:val="center"/>
                                <w:rPr>
                                  <w:rFonts w:ascii="Trebuchet MS"/>
                                  <w:b/>
                                  <w:sz w:val="11"/>
                                </w:rPr>
                              </w:pPr>
                              <w:r w:rsidRPr="0063336F">
                                <w:rPr>
                                  <w:rFonts w:ascii="Trebuchet MS"/>
                                  <w:b/>
                                  <w:color w:val="FFFFFF"/>
                                  <w:spacing w:val="-4"/>
                                  <w:sz w:val="11"/>
                                </w:rPr>
                                <w:t>T</w:t>
                              </w:r>
                              <w:r w:rsidRPr="0063336F">
                                <w:rPr>
                                  <w:rFonts w:ascii="Trebuchet MS"/>
                                  <w:b/>
                                  <w:color w:val="FFFFFF"/>
                                  <w:spacing w:val="-4"/>
                                  <w:sz w:val="11"/>
                                </w:rPr>
                                <w:t>ă</w:t>
                              </w:r>
                              <w:r w:rsidRPr="0063336F">
                                <w:rPr>
                                  <w:rFonts w:ascii="Trebuchet MS"/>
                                  <w:b/>
                                  <w:color w:val="FFFFFF"/>
                                  <w:spacing w:val="-4"/>
                                  <w:sz w:val="11"/>
                                </w:rPr>
                                <w:t>ng c</w:t>
                              </w:r>
                              <w:r w:rsidRPr="0063336F">
                                <w:rPr>
                                  <w:rFonts w:ascii="Trebuchet MS"/>
                                  <w:b/>
                                  <w:color w:val="FFFFFF"/>
                                  <w:spacing w:val="-4"/>
                                  <w:sz w:val="11"/>
                                </w:rPr>
                                <w:t>ườ</w:t>
                              </w:r>
                              <w:r w:rsidRPr="0063336F">
                                <w:rPr>
                                  <w:rFonts w:ascii="Trebuchet MS"/>
                                  <w:b/>
                                  <w:color w:val="FFFFFF"/>
                                  <w:spacing w:val="-4"/>
                                  <w:sz w:val="11"/>
                                </w:rPr>
                                <w:t>ng R&amp;D v</w:t>
                              </w:r>
                              <w:r w:rsidRPr="0063336F">
                                <w:rPr>
                                  <w:rFonts w:ascii="Trebuchet MS"/>
                                  <w:b/>
                                  <w:color w:val="FFFFFF"/>
                                  <w:spacing w:val="-4"/>
                                  <w:sz w:val="11"/>
                                </w:rPr>
                                <w:t>à</w:t>
                              </w:r>
                              <w:r w:rsidRPr="0063336F">
                                <w:rPr>
                                  <w:rFonts w:ascii="Trebuchet MS"/>
                                  <w:b/>
                                  <w:color w:val="FFFFFF"/>
                                  <w:spacing w:val="-4"/>
                                  <w:sz w:val="11"/>
                                </w:rPr>
                                <w:t xml:space="preserve"> Th</w:t>
                              </w:r>
                              <w:r w:rsidRPr="0063336F">
                                <w:rPr>
                                  <w:rFonts w:ascii="Trebuchet MS"/>
                                  <w:b/>
                                  <w:color w:val="FFFFFF"/>
                                  <w:spacing w:val="-4"/>
                                  <w:sz w:val="11"/>
                                </w:rPr>
                                <w:t>ươ</w:t>
                              </w:r>
                              <w:r w:rsidRPr="0063336F">
                                <w:rPr>
                                  <w:rFonts w:ascii="Trebuchet MS"/>
                                  <w:b/>
                                  <w:color w:val="FFFFFF"/>
                                  <w:spacing w:val="-4"/>
                                  <w:sz w:val="11"/>
                                </w:rPr>
                                <w:t>ng m</w:t>
                              </w:r>
                              <w:r w:rsidRPr="0063336F">
                                <w:rPr>
                                  <w:rFonts w:ascii="Trebuchet MS"/>
                                  <w:b/>
                                  <w:color w:val="FFFFFF"/>
                                  <w:spacing w:val="-4"/>
                                  <w:sz w:val="11"/>
                                </w:rPr>
                                <w:t>ạ</w:t>
                              </w:r>
                              <w:r w:rsidRPr="0063336F">
                                <w:rPr>
                                  <w:rFonts w:ascii="Trebuchet MS"/>
                                  <w:b/>
                                  <w:color w:val="FFFFFF"/>
                                  <w:spacing w:val="-4"/>
                                  <w:sz w:val="11"/>
                                </w:rPr>
                                <w:t>i h</w:t>
                              </w:r>
                              <w:r w:rsidRPr="0063336F">
                                <w:rPr>
                                  <w:rFonts w:ascii="Trebuchet MS"/>
                                  <w:b/>
                                  <w:color w:val="FFFFFF"/>
                                  <w:spacing w:val="-4"/>
                                  <w:sz w:val="11"/>
                                </w:rPr>
                                <w:t>ó</w:t>
                              </w:r>
                              <w:r w:rsidRPr="0063336F">
                                <w:rPr>
                                  <w:rFonts w:ascii="Trebuchet MS"/>
                                  <w:b/>
                                  <w:color w:val="FFFFFF"/>
                                  <w:spacing w:val="-4"/>
                                  <w:sz w:val="11"/>
                                </w:rPr>
                                <w:t>a C</w:t>
                              </w:r>
                              <w:r w:rsidRPr="0063336F">
                                <w:rPr>
                                  <w:rFonts w:ascii="Trebuchet MS"/>
                                  <w:b/>
                                  <w:color w:val="FFFFFF"/>
                                  <w:spacing w:val="-4"/>
                                  <w:sz w:val="11"/>
                                </w:rPr>
                                <w:t>ô</w:t>
                              </w:r>
                              <w:r w:rsidRPr="0063336F">
                                <w:rPr>
                                  <w:rFonts w:ascii="Trebuchet MS"/>
                                  <w:b/>
                                  <w:color w:val="FFFFFF"/>
                                  <w:spacing w:val="-4"/>
                                  <w:sz w:val="11"/>
                                </w:rPr>
                                <w:t>ng ngh</w:t>
                              </w:r>
                              <w:r w:rsidRPr="0063336F">
                                <w:rPr>
                                  <w:rFonts w:ascii="Trebuchet MS"/>
                                  <w:b/>
                                  <w:color w:val="FFFFFF"/>
                                  <w:spacing w:val="-4"/>
                                  <w:sz w:val="11"/>
                                </w:rPr>
                                <w:t>ệ</w:t>
                              </w:r>
                              <w:r w:rsidRPr="0063336F">
                                <w:rPr>
                                  <w:rFonts w:ascii="Trebuchet MS"/>
                                  <w:b/>
                                  <w:color w:val="FFFFFF"/>
                                  <w:spacing w:val="-4"/>
                                  <w:sz w:val="11"/>
                                </w:rPr>
                                <w:t>.</w:t>
                              </w:r>
                            </w:p>
                          </w:txbxContent>
                        </wps:txbx>
                        <wps:bodyPr wrap="square" lIns="0" tIns="0" rIns="0" bIns="0" rtlCol="0">
                          <a:noAutofit/>
                        </wps:bodyPr>
                      </wps:wsp>
                    </wpg:wgp>
                  </a:graphicData>
                </a:graphic>
              </wp:anchor>
            </w:drawing>
          </mc:Choice>
          <mc:Fallback>
            <w:pict>
              <v:group w14:anchorId="2E8B98FD" id="Group 336" o:spid="_x0000_s1274" style="position:absolute;left:0;text-align:left;margin-left:364.45pt;margin-top:33.95pt;width:70.45pt;height:40.1pt;z-index:15778816;mso-wrap-distance-left:0;mso-wrap-distance-right:0;mso-position-horizontal-relative:page" coordsize="8947,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">
                <v:shape id="Graphic 337" o:spid="_x0000_s1275" style="position:absolute;width:8947;height:5092;visibility:visible;mso-wrap-style:square;v-text-anchor:top" coordsize="89471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" path="m809576,l84901,,24877,24842,,84867,,424336r24877,60000l84901,509203r724675,l842612,502530r26988,-18194l887802,457359r6675,-33023l894477,84867,887802,51816,869600,24842,842612,6663,809576,xe" fillcolor="#e97031" stroked="f">
                  <v:path arrowok="t"/>
                </v:shape>
                <v:shape id="Textbox 338" o:spid="_x0000_s1276" type="#_x0000_t202" style="position:absolute;width:8947;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242437C3" w14:textId="77777777" w:rsidR="0086673E" w:rsidRDefault="0086673E">
                        <w:pPr>
                          <w:spacing w:before="65"/>
                          <w:rPr>
                            <w:sz w:val="11"/>
                          </w:rPr>
                        </w:pPr>
                      </w:p>
                      <w:p w14:paraId="1C7C006B" w14:textId="77777777" w:rsidR="0086673E" w:rsidRDefault="0086673E">
                        <w:pPr>
                          <w:spacing w:before="1" w:line="266" w:lineRule="auto"/>
                          <w:ind w:left="252" w:right="242" w:hanging="5"/>
                          <w:jc w:val="center"/>
                          <w:rPr>
                            <w:rFonts w:ascii="Trebuchet MS"/>
                            <w:b/>
                            <w:sz w:val="11"/>
                          </w:rPr>
                        </w:pPr>
                        <w:r w:rsidRPr="0063336F">
                          <w:rPr>
                            <w:rFonts w:ascii="Trebuchet MS"/>
                            <w:b/>
                            <w:color w:val="FFFFFF"/>
                            <w:spacing w:val="-4"/>
                            <w:sz w:val="11"/>
                          </w:rPr>
                          <w:t>T</w:t>
                        </w:r>
                        <w:r w:rsidRPr="0063336F">
                          <w:rPr>
                            <w:rFonts w:ascii="Trebuchet MS"/>
                            <w:b/>
                            <w:color w:val="FFFFFF"/>
                            <w:spacing w:val="-4"/>
                            <w:sz w:val="11"/>
                          </w:rPr>
                          <w:t>ă</w:t>
                        </w:r>
                        <w:r w:rsidRPr="0063336F">
                          <w:rPr>
                            <w:rFonts w:ascii="Trebuchet MS"/>
                            <w:b/>
                            <w:color w:val="FFFFFF"/>
                            <w:spacing w:val="-4"/>
                            <w:sz w:val="11"/>
                          </w:rPr>
                          <w:t>ng c</w:t>
                        </w:r>
                        <w:r w:rsidRPr="0063336F">
                          <w:rPr>
                            <w:rFonts w:ascii="Trebuchet MS"/>
                            <w:b/>
                            <w:color w:val="FFFFFF"/>
                            <w:spacing w:val="-4"/>
                            <w:sz w:val="11"/>
                          </w:rPr>
                          <w:t>ườ</w:t>
                        </w:r>
                        <w:r w:rsidRPr="0063336F">
                          <w:rPr>
                            <w:rFonts w:ascii="Trebuchet MS"/>
                            <w:b/>
                            <w:color w:val="FFFFFF"/>
                            <w:spacing w:val="-4"/>
                            <w:sz w:val="11"/>
                          </w:rPr>
                          <w:t>ng R&amp;D v</w:t>
                        </w:r>
                        <w:r w:rsidRPr="0063336F">
                          <w:rPr>
                            <w:rFonts w:ascii="Trebuchet MS"/>
                            <w:b/>
                            <w:color w:val="FFFFFF"/>
                            <w:spacing w:val="-4"/>
                            <w:sz w:val="11"/>
                          </w:rPr>
                          <w:t>à</w:t>
                        </w:r>
                        <w:r w:rsidRPr="0063336F">
                          <w:rPr>
                            <w:rFonts w:ascii="Trebuchet MS"/>
                            <w:b/>
                            <w:color w:val="FFFFFF"/>
                            <w:spacing w:val="-4"/>
                            <w:sz w:val="11"/>
                          </w:rPr>
                          <w:t xml:space="preserve"> Th</w:t>
                        </w:r>
                        <w:r w:rsidRPr="0063336F">
                          <w:rPr>
                            <w:rFonts w:ascii="Trebuchet MS"/>
                            <w:b/>
                            <w:color w:val="FFFFFF"/>
                            <w:spacing w:val="-4"/>
                            <w:sz w:val="11"/>
                          </w:rPr>
                          <w:t>ươ</w:t>
                        </w:r>
                        <w:r w:rsidRPr="0063336F">
                          <w:rPr>
                            <w:rFonts w:ascii="Trebuchet MS"/>
                            <w:b/>
                            <w:color w:val="FFFFFF"/>
                            <w:spacing w:val="-4"/>
                            <w:sz w:val="11"/>
                          </w:rPr>
                          <w:t>ng m</w:t>
                        </w:r>
                        <w:r w:rsidRPr="0063336F">
                          <w:rPr>
                            <w:rFonts w:ascii="Trebuchet MS"/>
                            <w:b/>
                            <w:color w:val="FFFFFF"/>
                            <w:spacing w:val="-4"/>
                            <w:sz w:val="11"/>
                          </w:rPr>
                          <w:t>ạ</w:t>
                        </w:r>
                        <w:r w:rsidRPr="0063336F">
                          <w:rPr>
                            <w:rFonts w:ascii="Trebuchet MS"/>
                            <w:b/>
                            <w:color w:val="FFFFFF"/>
                            <w:spacing w:val="-4"/>
                            <w:sz w:val="11"/>
                          </w:rPr>
                          <w:t>i h</w:t>
                        </w:r>
                        <w:r w:rsidRPr="0063336F">
                          <w:rPr>
                            <w:rFonts w:ascii="Trebuchet MS"/>
                            <w:b/>
                            <w:color w:val="FFFFFF"/>
                            <w:spacing w:val="-4"/>
                            <w:sz w:val="11"/>
                          </w:rPr>
                          <w:t>ó</w:t>
                        </w:r>
                        <w:r w:rsidRPr="0063336F">
                          <w:rPr>
                            <w:rFonts w:ascii="Trebuchet MS"/>
                            <w:b/>
                            <w:color w:val="FFFFFF"/>
                            <w:spacing w:val="-4"/>
                            <w:sz w:val="11"/>
                          </w:rPr>
                          <w:t>a C</w:t>
                        </w:r>
                        <w:r w:rsidRPr="0063336F">
                          <w:rPr>
                            <w:rFonts w:ascii="Trebuchet MS"/>
                            <w:b/>
                            <w:color w:val="FFFFFF"/>
                            <w:spacing w:val="-4"/>
                            <w:sz w:val="11"/>
                          </w:rPr>
                          <w:t>ô</w:t>
                        </w:r>
                        <w:r w:rsidRPr="0063336F">
                          <w:rPr>
                            <w:rFonts w:ascii="Trebuchet MS"/>
                            <w:b/>
                            <w:color w:val="FFFFFF"/>
                            <w:spacing w:val="-4"/>
                            <w:sz w:val="11"/>
                          </w:rPr>
                          <w:t>ng ngh</w:t>
                        </w:r>
                        <w:r w:rsidRPr="0063336F">
                          <w:rPr>
                            <w:rFonts w:ascii="Trebuchet MS"/>
                            <w:b/>
                            <w:color w:val="FFFFFF"/>
                            <w:spacing w:val="-4"/>
                            <w:sz w:val="11"/>
                          </w:rPr>
                          <w:t>ệ</w:t>
                        </w:r>
                        <w:r w:rsidRPr="0063336F">
                          <w:rPr>
                            <w:rFonts w:ascii="Trebuchet MS"/>
                            <w:b/>
                            <w:color w:val="FFFFFF"/>
                            <w:spacing w:val="-4"/>
                            <w:sz w:val="11"/>
                          </w:rPr>
                          <w:t>.</w:t>
                        </w:r>
                      </w:p>
                    </w:txbxContent>
                  </v:textbox>
                </v:shape>
                <w10:wrap anchorx="page"/>
              </v:group>
            </w:pict>
          </mc:Fallback>
        </mc:AlternateContent>
      </w:r>
      <w:r>
        <w:rPr>
          <w:noProof/>
          <w:lang w:eastAsia="ko-KR"/>
        </w:rPr>
        <mc:AlternateContent>
          <mc:Choice Requires="wps">
            <w:drawing>
              <wp:anchor distT="0" distB="0" distL="0" distR="0" simplePos="0" relativeHeight="15781376" behindDoc="0" locked="0" layoutInCell="1" allowOverlap="1" wp14:anchorId="083F27D9" wp14:editId="79E869D3">
                <wp:simplePos x="0" y="0"/>
                <wp:positionH relativeFrom="page">
                  <wp:posOffset>1062811</wp:posOffset>
                </wp:positionH>
                <wp:positionV relativeFrom="paragraph">
                  <wp:posOffset>403178</wp:posOffset>
                </wp:positionV>
                <wp:extent cx="345440" cy="55753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440" cy="557530"/>
                        </a:xfrm>
                        <a:custGeom>
                          <a:avLst/>
                          <a:gdLst/>
                          <a:ahLst/>
                          <a:cxnLst/>
                          <a:rect l="l" t="t" r="r" b="b"/>
                          <a:pathLst>
                            <a:path w="345440" h="557530">
                              <a:moveTo>
                                <a:pt x="344955" y="0"/>
                              </a:moveTo>
                              <a:lnTo>
                                <a:pt x="0" y="0"/>
                              </a:lnTo>
                              <a:lnTo>
                                <a:pt x="0" y="557317"/>
                              </a:lnTo>
                              <a:lnTo>
                                <a:pt x="344955" y="557317"/>
                              </a:lnTo>
                              <a:lnTo>
                                <a:pt x="344955" y="0"/>
                              </a:lnTo>
                              <a:close/>
                            </a:path>
                          </a:pathLst>
                        </a:custGeom>
                        <a:solidFill>
                          <a:srgbClr val="E97031"/>
                        </a:solidFill>
                      </wps:spPr>
                      <wps:bodyPr wrap="square" lIns="0" tIns="0" rIns="0" bIns="0" rtlCol="0">
                        <a:prstTxWarp prst="textNoShape">
                          <a:avLst/>
                        </a:prstTxWarp>
                        <a:noAutofit/>
                      </wps:bodyPr>
                    </wps:wsp>
                  </a:graphicData>
                </a:graphic>
              </wp:anchor>
            </w:drawing>
          </mc:Choice>
          <mc:Fallback>
            <w:pict>
              <v:shape w14:anchorId="174719B9" id="Graphic 360" o:spid="_x0000_s1026" style="position:absolute;margin-left:83.7pt;margin-top:31.75pt;width:27.2pt;height:43.9pt;z-index:15781376;visibility:visible;mso-wrap-style:square;mso-wrap-distance-left:0;mso-wrap-distance-top:0;mso-wrap-distance-right:0;mso-wrap-distance-bottom:0;mso-position-horizontal:absolute;mso-position-horizontal-relative:page;mso-position-vertical:absolute;mso-position-vertical-relative:text;v-text-anchor:top" coordsize="345440,55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" path="m344955,l,,,557317r344955,l344955,xe" fillcolor="#e97031" stroked="f">
                <v:path arrowok="t"/>
                <w10:wrap anchorx="page"/>
              </v:shape>
            </w:pict>
          </mc:Fallback>
        </mc:AlternateContent>
      </w:r>
      <w:r>
        <w:rPr>
          <w:noProof/>
          <w:lang w:eastAsia="ko-KR"/>
        </w:rPr>
        <mc:AlternateContent>
          <mc:Choice Requires="wps">
            <w:drawing>
              <wp:anchor distT="0" distB="0" distL="0" distR="0" simplePos="0" relativeHeight="15781888" behindDoc="0" locked="0" layoutInCell="1" allowOverlap="1" wp14:anchorId="6430B41E" wp14:editId="3B7AD577">
                <wp:simplePos x="0" y="0"/>
                <wp:positionH relativeFrom="page">
                  <wp:posOffset>1062811</wp:posOffset>
                </wp:positionH>
                <wp:positionV relativeFrom="paragraph">
                  <wp:posOffset>1040658</wp:posOffset>
                </wp:positionV>
                <wp:extent cx="340995" cy="2177415"/>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177415"/>
                        </a:xfrm>
                        <a:custGeom>
                          <a:avLst/>
                          <a:gdLst/>
                          <a:ahLst/>
                          <a:cxnLst/>
                          <a:rect l="l" t="t" r="r" b="b"/>
                          <a:pathLst>
                            <a:path w="340995" h="2177415">
                              <a:moveTo>
                                <a:pt x="340944" y="0"/>
                              </a:moveTo>
                              <a:lnTo>
                                <a:pt x="0" y="0"/>
                              </a:lnTo>
                              <a:lnTo>
                                <a:pt x="0" y="2177145"/>
                              </a:lnTo>
                              <a:lnTo>
                                <a:pt x="340944" y="2177145"/>
                              </a:lnTo>
                              <a:lnTo>
                                <a:pt x="340944" y="0"/>
                              </a:lnTo>
                              <a:close/>
                            </a:path>
                          </a:pathLst>
                        </a:custGeom>
                        <a:solidFill>
                          <a:srgbClr val="0E9ED4"/>
                        </a:solidFill>
                      </wps:spPr>
                      <wps:bodyPr wrap="square" lIns="0" tIns="0" rIns="0" bIns="0" rtlCol="0">
                        <a:prstTxWarp prst="textNoShape">
                          <a:avLst/>
                        </a:prstTxWarp>
                        <a:noAutofit/>
                      </wps:bodyPr>
                    </wps:wsp>
                  </a:graphicData>
                </a:graphic>
              </wp:anchor>
            </w:drawing>
          </mc:Choice>
          <mc:Fallback>
            <w:pict>
              <v:shape w14:anchorId="092D04CD" id="Graphic 361" o:spid="_x0000_s1026" style="position:absolute;margin-left:83.7pt;margin-top:81.95pt;width:26.85pt;height:171.45pt;z-index:15781888;visibility:visible;mso-wrap-style:square;mso-wrap-distance-left:0;mso-wrap-distance-top:0;mso-wrap-distance-right:0;mso-wrap-distance-bottom:0;mso-position-horizontal:absolute;mso-position-horizontal-relative:page;mso-position-vertical:absolute;mso-position-vertical-relative:text;v-text-anchor:top" coordsize="340995,217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" path="m340944,l,,,2177145r340944,l340944,xe" fillcolor="#0e9ed4" stroked="f">
                <v:path arrowok="t"/>
                <w10:wrap anchorx="page"/>
              </v:shape>
            </w:pict>
          </mc:Fallback>
        </mc:AlternateContent>
      </w:r>
      <w:r>
        <w:rPr>
          <w:noProof/>
          <w:lang w:eastAsia="ko-KR"/>
        </w:rPr>
        <mc:AlternateContent>
          <mc:Choice Requires="wpg">
            <w:drawing>
              <wp:anchor distT="0" distB="0" distL="0" distR="0" simplePos="0" relativeHeight="15782912" behindDoc="0" locked="0" layoutInCell="1" allowOverlap="1" wp14:anchorId="725C05A7" wp14:editId="4F51C630">
                <wp:simplePos x="0" y="0"/>
                <wp:positionH relativeFrom="page">
                  <wp:posOffset>8780190</wp:posOffset>
                </wp:positionH>
                <wp:positionV relativeFrom="paragraph">
                  <wp:posOffset>447283</wp:posOffset>
                </wp:positionV>
                <wp:extent cx="894715" cy="966469"/>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4715" cy="966469"/>
                          <a:chOff x="0" y="0"/>
                          <a:chExt cx="894715" cy="966469"/>
                        </a:xfrm>
                      </wpg:grpSpPr>
                      <wps:wsp>
                        <wps:cNvPr id="363" name="Graphic 363"/>
                        <wps:cNvSpPr/>
                        <wps:spPr>
                          <a:xfrm>
                            <a:off x="0" y="0"/>
                            <a:ext cx="894715" cy="509270"/>
                          </a:xfrm>
                          <a:custGeom>
                            <a:avLst/>
                            <a:gdLst/>
                            <a:ahLst/>
                            <a:cxnLst/>
                            <a:rect l="l" t="t" r="r" b="b"/>
                            <a:pathLst>
                              <a:path w="894715" h="509270">
                                <a:moveTo>
                                  <a:pt x="809576" y="0"/>
                                </a:moveTo>
                                <a:lnTo>
                                  <a:pt x="84901" y="0"/>
                                </a:lnTo>
                                <a:lnTo>
                                  <a:pt x="24877" y="24842"/>
                                </a:lnTo>
                                <a:lnTo>
                                  <a:pt x="0" y="84867"/>
                                </a:lnTo>
                                <a:lnTo>
                                  <a:pt x="0" y="424336"/>
                                </a:lnTo>
                                <a:lnTo>
                                  <a:pt x="24877" y="484336"/>
                                </a:lnTo>
                                <a:lnTo>
                                  <a:pt x="84901" y="509203"/>
                                </a:lnTo>
                                <a:lnTo>
                                  <a:pt x="809576" y="509203"/>
                                </a:lnTo>
                                <a:lnTo>
                                  <a:pt x="842612" y="502530"/>
                                </a:lnTo>
                                <a:lnTo>
                                  <a:pt x="869600" y="484336"/>
                                </a:lnTo>
                                <a:lnTo>
                                  <a:pt x="887802" y="457359"/>
                                </a:lnTo>
                                <a:lnTo>
                                  <a:pt x="894477" y="424336"/>
                                </a:lnTo>
                                <a:lnTo>
                                  <a:pt x="894477" y="84867"/>
                                </a:lnTo>
                                <a:lnTo>
                                  <a:pt x="887802" y="51816"/>
                                </a:lnTo>
                                <a:lnTo>
                                  <a:pt x="869600" y="24842"/>
                                </a:lnTo>
                                <a:lnTo>
                                  <a:pt x="842612" y="6663"/>
                                </a:lnTo>
                                <a:lnTo>
                                  <a:pt x="809576" y="0"/>
                                </a:lnTo>
                                <a:close/>
                              </a:path>
                            </a:pathLst>
                          </a:custGeom>
                          <a:solidFill>
                            <a:srgbClr val="E97031"/>
                          </a:solidFill>
                        </wps:spPr>
                        <wps:bodyPr wrap="square" lIns="0" tIns="0" rIns="0" bIns="0" rtlCol="0">
                          <a:prstTxWarp prst="textNoShape">
                            <a:avLst/>
                          </a:prstTxWarp>
                          <a:noAutofit/>
                        </wps:bodyPr>
                      </wps:wsp>
                      <wps:wsp>
                        <wps:cNvPr id="364" name="Graphic 364"/>
                        <wps:cNvSpPr/>
                        <wps:spPr>
                          <a:xfrm>
                            <a:off x="64177" y="553307"/>
                            <a:ext cx="774700" cy="413384"/>
                          </a:xfrm>
                          <a:custGeom>
                            <a:avLst/>
                            <a:gdLst/>
                            <a:ahLst/>
                            <a:cxnLst/>
                            <a:rect l="l" t="t" r="r" b="b"/>
                            <a:pathLst>
                              <a:path w="774700" h="413384">
                                <a:moveTo>
                                  <a:pt x="705287" y="0"/>
                                </a:moveTo>
                                <a:lnTo>
                                  <a:pt x="68857" y="0"/>
                                </a:lnTo>
                                <a:lnTo>
                                  <a:pt x="20164" y="20155"/>
                                </a:lnTo>
                                <a:lnTo>
                                  <a:pt x="0" y="68829"/>
                                </a:lnTo>
                                <a:lnTo>
                                  <a:pt x="0" y="344146"/>
                                </a:lnTo>
                                <a:lnTo>
                                  <a:pt x="20164" y="392795"/>
                                </a:lnTo>
                                <a:lnTo>
                                  <a:pt x="68857" y="412976"/>
                                </a:lnTo>
                                <a:lnTo>
                                  <a:pt x="705287" y="412976"/>
                                </a:lnTo>
                                <a:lnTo>
                                  <a:pt x="732093" y="407559"/>
                                </a:lnTo>
                                <a:lnTo>
                                  <a:pt x="753980" y="392795"/>
                                </a:lnTo>
                                <a:lnTo>
                                  <a:pt x="768734" y="370914"/>
                                </a:lnTo>
                                <a:lnTo>
                                  <a:pt x="774144" y="344146"/>
                                </a:lnTo>
                                <a:lnTo>
                                  <a:pt x="774144" y="68829"/>
                                </a:lnTo>
                                <a:lnTo>
                                  <a:pt x="768734" y="42033"/>
                                </a:lnTo>
                                <a:lnTo>
                                  <a:pt x="753980" y="20155"/>
                                </a:lnTo>
                                <a:lnTo>
                                  <a:pt x="732093" y="5407"/>
                                </a:lnTo>
                                <a:lnTo>
                                  <a:pt x="705287" y="0"/>
                                </a:lnTo>
                                <a:close/>
                              </a:path>
                            </a:pathLst>
                          </a:custGeom>
                          <a:solidFill>
                            <a:srgbClr val="46B0E0"/>
                          </a:solidFill>
                        </wps:spPr>
                        <wps:bodyPr wrap="square" lIns="0" tIns="0" rIns="0" bIns="0" rtlCol="0">
                          <a:prstTxWarp prst="textNoShape">
                            <a:avLst/>
                          </a:prstTxWarp>
                          <a:noAutofit/>
                        </wps:bodyPr>
                      </wps:wsp>
                      <wps:wsp>
                        <wps:cNvPr id="365" name="Textbox 365"/>
                        <wps:cNvSpPr txBox="1"/>
                        <wps:spPr>
                          <a:xfrm>
                            <a:off x="102483" y="165118"/>
                            <a:ext cx="711835" cy="180975"/>
                          </a:xfrm>
                          <a:prstGeom prst="rect">
                            <a:avLst/>
                          </a:prstGeom>
                        </wps:spPr>
                        <wps:txbx>
                          <w:txbxContent>
                            <w:p w14:paraId="257789D8" w14:textId="77777777" w:rsidR="0086673E" w:rsidRDefault="0086673E">
                              <w:pPr>
                                <w:spacing w:before="3"/>
                                <w:ind w:right="18"/>
                                <w:jc w:val="center"/>
                                <w:rPr>
                                  <w:rFonts w:ascii="Trebuchet MS"/>
                                  <w:b/>
                                  <w:sz w:val="11"/>
                                </w:rPr>
                              </w:pPr>
                              <w:r>
                                <w:rPr>
                                  <w:rFonts w:ascii="Trebuchet MS"/>
                                  <w:b/>
                                  <w:color w:val="FFFFFF"/>
                                  <w:w w:val="90"/>
                                  <w:sz w:val="11"/>
                                </w:rPr>
                                <w:t>Formulated</w:t>
                              </w:r>
                              <w:r>
                                <w:rPr>
                                  <w:rFonts w:ascii="Trebuchet MS"/>
                                  <w:b/>
                                  <w:color w:val="FFFFFF"/>
                                  <w:spacing w:val="-3"/>
                                  <w:w w:val="90"/>
                                  <w:sz w:val="11"/>
                                </w:rPr>
                                <w:t xml:space="preserve"> </w:t>
                              </w:r>
                              <w:r>
                                <w:rPr>
                                  <w:rFonts w:ascii="Trebuchet MS"/>
                                  <w:b/>
                                  <w:color w:val="FFFFFF"/>
                                  <w:w w:val="90"/>
                                  <w:sz w:val="11"/>
                                </w:rPr>
                                <w:t>strategy</w:t>
                              </w:r>
                              <w:r>
                                <w:rPr>
                                  <w:rFonts w:ascii="Trebuchet MS"/>
                                  <w:b/>
                                  <w:color w:val="FFFFFF"/>
                                  <w:spacing w:val="-1"/>
                                  <w:sz w:val="11"/>
                                </w:rPr>
                                <w:t xml:space="preserve"> </w:t>
                              </w:r>
                              <w:r>
                                <w:rPr>
                                  <w:rFonts w:ascii="Trebuchet MS"/>
                                  <w:b/>
                                  <w:color w:val="FFFFFF"/>
                                  <w:spacing w:val="-5"/>
                                  <w:w w:val="90"/>
                                  <w:sz w:val="11"/>
                                </w:rPr>
                                <w:t>on</w:t>
                              </w:r>
                            </w:p>
                            <w:p w14:paraId="75EFFC1B" w14:textId="77777777" w:rsidR="0086673E" w:rsidRDefault="0086673E">
                              <w:pPr>
                                <w:spacing w:before="18"/>
                                <w:ind w:right="11"/>
                                <w:jc w:val="center"/>
                                <w:rPr>
                                  <w:rFonts w:ascii="Trebuchet MS"/>
                                  <w:b/>
                                  <w:sz w:val="11"/>
                                </w:rPr>
                              </w:pPr>
                              <w:r>
                                <w:rPr>
                                  <w:rFonts w:ascii="Trebuchet MS"/>
                                  <w:b/>
                                  <w:color w:val="FFFFFF"/>
                                  <w:w w:val="90"/>
                                  <w:sz w:val="11"/>
                                </w:rPr>
                                <w:t>global</w:t>
                              </w:r>
                              <w:r>
                                <w:rPr>
                                  <w:rFonts w:ascii="Trebuchet MS"/>
                                  <w:b/>
                                  <w:color w:val="FFFFFF"/>
                                  <w:spacing w:val="1"/>
                                  <w:sz w:val="11"/>
                                </w:rPr>
                                <w:t xml:space="preserve"> </w:t>
                              </w:r>
                              <w:r>
                                <w:rPr>
                                  <w:rFonts w:ascii="Trebuchet MS"/>
                                  <w:b/>
                                  <w:color w:val="FFFFFF"/>
                                  <w:spacing w:val="-2"/>
                                  <w:sz w:val="11"/>
                                </w:rPr>
                                <w:t>issues</w:t>
                              </w:r>
                            </w:p>
                          </w:txbxContent>
                        </wps:txbx>
                        <wps:bodyPr wrap="square" lIns="0" tIns="0" rIns="0" bIns="0" rtlCol="0">
                          <a:noAutofit/>
                        </wps:bodyPr>
                      </wps:wsp>
                      <wps:wsp>
                        <wps:cNvPr id="366" name="Textbox 366"/>
                        <wps:cNvSpPr txBox="1"/>
                        <wps:spPr>
                          <a:xfrm>
                            <a:off x="126483" y="628055"/>
                            <a:ext cx="662305" cy="269240"/>
                          </a:xfrm>
                          <a:prstGeom prst="rect">
                            <a:avLst/>
                          </a:prstGeom>
                        </wps:spPr>
                        <wps:txbx>
                          <w:txbxContent>
                            <w:p w14:paraId="41D024CD" w14:textId="77777777" w:rsidR="0086673E" w:rsidRDefault="0086673E">
                              <w:pPr>
                                <w:spacing w:line="266" w:lineRule="auto"/>
                                <w:ind w:right="18" w:hanging="2"/>
                                <w:jc w:val="center"/>
                                <w:rPr>
                                  <w:rFonts w:ascii="Trebuchet MS"/>
                                  <w:b/>
                                  <w:sz w:val="11"/>
                                </w:rPr>
                              </w:pPr>
                              <w:r>
                                <w:rPr>
                                  <w:rFonts w:ascii="Trebuchet MS"/>
                                  <w:b/>
                                  <w:color w:val="FFFFFF"/>
                                  <w:sz w:val="11"/>
                                </w:rPr>
                                <w:t>Engendered and</w:t>
                              </w:r>
                              <w:r>
                                <w:rPr>
                                  <w:rFonts w:ascii="Trebuchet MS"/>
                                  <w:b/>
                                  <w:color w:val="FFFFFF"/>
                                  <w:spacing w:val="40"/>
                                  <w:sz w:val="11"/>
                                </w:rPr>
                                <w:t xml:space="preserve"> </w:t>
                              </w:r>
                              <w:r>
                                <w:rPr>
                                  <w:rFonts w:ascii="Trebuchet MS"/>
                                  <w:b/>
                                  <w:color w:val="FFFFFF"/>
                                  <w:w w:val="90"/>
                                  <w:sz w:val="11"/>
                                </w:rPr>
                                <w:t>maintained</w:t>
                              </w:r>
                              <w:r>
                                <w:rPr>
                                  <w:rFonts w:ascii="Trebuchet MS"/>
                                  <w:b/>
                                  <w:color w:val="FFFFFF"/>
                                  <w:spacing w:val="-5"/>
                                  <w:w w:val="90"/>
                                  <w:sz w:val="11"/>
                                </w:rPr>
                                <w:t xml:space="preserve"> </w:t>
                              </w:r>
                              <w:r>
                                <w:rPr>
                                  <w:rFonts w:ascii="Trebuchet MS"/>
                                  <w:b/>
                                  <w:color w:val="FFFFFF"/>
                                  <w:w w:val="90"/>
                                  <w:sz w:val="11"/>
                                </w:rPr>
                                <w:t>industrial</w:t>
                              </w:r>
                              <w:r>
                                <w:rPr>
                                  <w:rFonts w:ascii="Trebuchet MS"/>
                                  <w:b/>
                                  <w:color w:val="FFFFFF"/>
                                  <w:spacing w:val="40"/>
                                  <w:sz w:val="11"/>
                                </w:rPr>
                                <w:t xml:space="preserve"> </w:t>
                              </w:r>
                              <w:r>
                                <w:rPr>
                                  <w:rFonts w:ascii="Trebuchet MS"/>
                                  <w:b/>
                                  <w:color w:val="FFFFFF"/>
                                  <w:spacing w:val="-4"/>
                                  <w:sz w:val="11"/>
                                </w:rPr>
                                <w:t>related</w:t>
                              </w:r>
                              <w:r>
                                <w:rPr>
                                  <w:rFonts w:ascii="Trebuchet MS"/>
                                  <w:b/>
                                  <w:color w:val="FFFFFF"/>
                                  <w:spacing w:val="-6"/>
                                  <w:sz w:val="11"/>
                                </w:rPr>
                                <w:t xml:space="preserve"> </w:t>
                              </w:r>
                              <w:r>
                                <w:rPr>
                                  <w:rFonts w:ascii="Trebuchet MS"/>
                                  <w:b/>
                                  <w:color w:val="FFFFFF"/>
                                  <w:spacing w:val="-4"/>
                                  <w:sz w:val="11"/>
                                </w:rPr>
                                <w:t>environment</w:t>
                              </w:r>
                            </w:p>
                          </w:txbxContent>
                        </wps:txbx>
                        <wps:bodyPr wrap="square" lIns="0" tIns="0" rIns="0" bIns="0" rtlCol="0">
                          <a:noAutofit/>
                        </wps:bodyPr>
                      </wps:wsp>
                    </wpg:wgp>
                  </a:graphicData>
                </a:graphic>
              </wp:anchor>
            </w:drawing>
          </mc:Choice>
          <mc:Fallback>
            <w:pict>
              <v:group w14:anchorId="725C05A7" id="Group 362" o:spid="_x0000_s1277" style="position:absolute;left:0;text-align:left;margin-left:691.35pt;margin-top:35.2pt;width:70.45pt;height:76.1pt;z-index:15782912;mso-wrap-distance-left:0;mso-wrap-distance-right:0;mso-position-horizontal-relative:page" coordsize="8947,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">
                <v:shape id="Graphic 363" o:spid="_x0000_s1278" style="position:absolute;width:8947;height:5092;visibility:visible;mso-wrap-style:square;v-text-anchor:top" coordsize="89471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" path="m809576,l84901,,24877,24842,,84867,,424336r24877,60000l84901,509203r724675,l842612,502530r26988,-18194l887802,457359r6675,-33023l894477,84867,887802,51816,869600,24842,842612,6663,809576,xe" fillcolor="#e97031" stroked="f">
                  <v:path arrowok="t"/>
                </v:shape>
                <v:shape id="Graphic 364" o:spid="_x0000_s1279" style="position:absolute;left:641;top:5533;width:7747;height:4133;visibility:visible;mso-wrap-style:square;v-text-anchor:top" coordsize="774700,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" path="m705287,l68857,,20164,20155,,68829,,344146r20164,48649l68857,412976r636430,l732093,407559r21887,-14764l768734,370914r5410,-26768l774144,68829,768734,42033,753980,20155,732093,5407,705287,xe" fillcolor="#46b0e0" stroked="f">
                  <v:path arrowok="t"/>
                </v:shape>
                <v:shape id="Textbox 365" o:spid="_x0000_s1280" type="#_x0000_t202" style="position:absolute;left:1024;top:1651;width:711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257789D8" w14:textId="77777777" w:rsidR="0086673E" w:rsidRDefault="0086673E">
                        <w:pPr>
                          <w:spacing w:before="3"/>
                          <w:ind w:right="18"/>
                          <w:jc w:val="center"/>
                          <w:rPr>
                            <w:rFonts w:ascii="Trebuchet MS"/>
                            <w:b/>
                            <w:sz w:val="11"/>
                          </w:rPr>
                        </w:pPr>
                        <w:r>
                          <w:rPr>
                            <w:rFonts w:ascii="Trebuchet MS"/>
                            <w:b/>
                            <w:color w:val="FFFFFF"/>
                            <w:w w:val="90"/>
                            <w:sz w:val="11"/>
                          </w:rPr>
                          <w:t>Formulated</w:t>
                        </w:r>
                        <w:r>
                          <w:rPr>
                            <w:rFonts w:ascii="Trebuchet MS"/>
                            <w:b/>
                            <w:color w:val="FFFFFF"/>
                            <w:spacing w:val="-3"/>
                            <w:w w:val="90"/>
                            <w:sz w:val="11"/>
                          </w:rPr>
                          <w:t xml:space="preserve"> </w:t>
                        </w:r>
                        <w:r>
                          <w:rPr>
                            <w:rFonts w:ascii="Trebuchet MS"/>
                            <w:b/>
                            <w:color w:val="FFFFFF"/>
                            <w:w w:val="90"/>
                            <w:sz w:val="11"/>
                          </w:rPr>
                          <w:t>strategy</w:t>
                        </w:r>
                        <w:r>
                          <w:rPr>
                            <w:rFonts w:ascii="Trebuchet MS"/>
                            <w:b/>
                            <w:color w:val="FFFFFF"/>
                            <w:spacing w:val="-1"/>
                            <w:sz w:val="11"/>
                          </w:rPr>
                          <w:t xml:space="preserve"> </w:t>
                        </w:r>
                        <w:r>
                          <w:rPr>
                            <w:rFonts w:ascii="Trebuchet MS"/>
                            <w:b/>
                            <w:color w:val="FFFFFF"/>
                            <w:spacing w:val="-5"/>
                            <w:w w:val="90"/>
                            <w:sz w:val="11"/>
                          </w:rPr>
                          <w:t>on</w:t>
                        </w:r>
                      </w:p>
                      <w:p w14:paraId="75EFFC1B" w14:textId="77777777" w:rsidR="0086673E" w:rsidRDefault="0086673E">
                        <w:pPr>
                          <w:spacing w:before="18"/>
                          <w:ind w:right="11"/>
                          <w:jc w:val="center"/>
                          <w:rPr>
                            <w:rFonts w:ascii="Trebuchet MS"/>
                            <w:b/>
                            <w:sz w:val="11"/>
                          </w:rPr>
                        </w:pPr>
                        <w:r>
                          <w:rPr>
                            <w:rFonts w:ascii="Trebuchet MS"/>
                            <w:b/>
                            <w:color w:val="FFFFFF"/>
                            <w:w w:val="90"/>
                            <w:sz w:val="11"/>
                          </w:rPr>
                          <w:t>global</w:t>
                        </w:r>
                        <w:r>
                          <w:rPr>
                            <w:rFonts w:ascii="Trebuchet MS"/>
                            <w:b/>
                            <w:color w:val="FFFFFF"/>
                            <w:spacing w:val="1"/>
                            <w:sz w:val="11"/>
                          </w:rPr>
                          <w:t xml:space="preserve"> </w:t>
                        </w:r>
                        <w:r>
                          <w:rPr>
                            <w:rFonts w:ascii="Trebuchet MS"/>
                            <w:b/>
                            <w:color w:val="FFFFFF"/>
                            <w:spacing w:val="-2"/>
                            <w:sz w:val="11"/>
                          </w:rPr>
                          <w:t>issues</w:t>
                        </w:r>
                      </w:p>
                    </w:txbxContent>
                  </v:textbox>
                </v:shape>
                <v:shape id="Textbox 366" o:spid="_x0000_s1281" type="#_x0000_t202" style="position:absolute;left:1264;top:6280;width:662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41D024CD" w14:textId="77777777" w:rsidR="0086673E" w:rsidRDefault="0086673E">
                        <w:pPr>
                          <w:spacing w:line="266" w:lineRule="auto"/>
                          <w:ind w:right="18" w:hanging="2"/>
                          <w:jc w:val="center"/>
                          <w:rPr>
                            <w:rFonts w:ascii="Trebuchet MS"/>
                            <w:b/>
                            <w:sz w:val="11"/>
                          </w:rPr>
                        </w:pPr>
                        <w:r>
                          <w:rPr>
                            <w:rFonts w:ascii="Trebuchet MS"/>
                            <w:b/>
                            <w:color w:val="FFFFFF"/>
                            <w:sz w:val="11"/>
                          </w:rPr>
                          <w:t>Engendered and</w:t>
                        </w:r>
                        <w:r>
                          <w:rPr>
                            <w:rFonts w:ascii="Trebuchet MS"/>
                            <w:b/>
                            <w:color w:val="FFFFFF"/>
                            <w:spacing w:val="40"/>
                            <w:sz w:val="11"/>
                          </w:rPr>
                          <w:t xml:space="preserve"> </w:t>
                        </w:r>
                        <w:r>
                          <w:rPr>
                            <w:rFonts w:ascii="Trebuchet MS"/>
                            <w:b/>
                            <w:color w:val="FFFFFF"/>
                            <w:w w:val="90"/>
                            <w:sz w:val="11"/>
                          </w:rPr>
                          <w:t>maintained</w:t>
                        </w:r>
                        <w:r>
                          <w:rPr>
                            <w:rFonts w:ascii="Trebuchet MS"/>
                            <w:b/>
                            <w:color w:val="FFFFFF"/>
                            <w:spacing w:val="-5"/>
                            <w:w w:val="90"/>
                            <w:sz w:val="11"/>
                          </w:rPr>
                          <w:t xml:space="preserve"> </w:t>
                        </w:r>
                        <w:r>
                          <w:rPr>
                            <w:rFonts w:ascii="Trebuchet MS"/>
                            <w:b/>
                            <w:color w:val="FFFFFF"/>
                            <w:w w:val="90"/>
                            <w:sz w:val="11"/>
                          </w:rPr>
                          <w:t>industrial</w:t>
                        </w:r>
                        <w:r>
                          <w:rPr>
                            <w:rFonts w:ascii="Trebuchet MS"/>
                            <w:b/>
                            <w:color w:val="FFFFFF"/>
                            <w:spacing w:val="40"/>
                            <w:sz w:val="11"/>
                          </w:rPr>
                          <w:t xml:space="preserve"> </w:t>
                        </w:r>
                        <w:r>
                          <w:rPr>
                            <w:rFonts w:ascii="Trebuchet MS"/>
                            <w:b/>
                            <w:color w:val="FFFFFF"/>
                            <w:spacing w:val="-4"/>
                            <w:sz w:val="11"/>
                          </w:rPr>
                          <w:t>related</w:t>
                        </w:r>
                        <w:r>
                          <w:rPr>
                            <w:rFonts w:ascii="Trebuchet MS"/>
                            <w:b/>
                            <w:color w:val="FFFFFF"/>
                            <w:spacing w:val="-6"/>
                            <w:sz w:val="11"/>
                          </w:rPr>
                          <w:t xml:space="preserve"> </w:t>
                        </w:r>
                        <w:r>
                          <w:rPr>
                            <w:rFonts w:ascii="Trebuchet MS"/>
                            <w:b/>
                            <w:color w:val="FFFFFF"/>
                            <w:spacing w:val="-4"/>
                            <w:sz w:val="11"/>
                          </w:rPr>
                          <w:t>environment</w:t>
                        </w:r>
                      </w:p>
                    </w:txbxContent>
                  </v:textbox>
                </v:shape>
                <w10:wrap anchorx="page"/>
              </v:group>
            </w:pict>
          </mc:Fallback>
        </mc:AlternateContent>
      </w:r>
      <w:r>
        <w:rPr>
          <w:noProof/>
          <w:lang w:eastAsia="ko-KR"/>
        </w:rPr>
        <mc:AlternateContent>
          <mc:Choice Requires="wps">
            <w:drawing>
              <wp:anchor distT="0" distB="0" distL="0" distR="0" simplePos="0" relativeHeight="15783424" behindDoc="0" locked="0" layoutInCell="1" allowOverlap="1" wp14:anchorId="0F2CF648" wp14:editId="4AF0EFA3">
                <wp:simplePos x="0" y="0"/>
                <wp:positionH relativeFrom="page">
                  <wp:posOffset>1109557</wp:posOffset>
                </wp:positionH>
                <wp:positionV relativeFrom="paragraph">
                  <wp:posOffset>471233</wp:posOffset>
                </wp:positionV>
                <wp:extent cx="250825" cy="42164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421640"/>
                        </a:xfrm>
                        <a:prstGeom prst="rect">
                          <a:avLst/>
                        </a:prstGeom>
                      </wps:spPr>
                      <wps:txbx>
                        <w:txbxContent>
                          <w:p w14:paraId="240C4313" w14:textId="77777777" w:rsidR="0086673E" w:rsidRDefault="0086673E" w:rsidP="0077354D">
                            <w:pPr>
                              <w:spacing w:before="25" w:line="261" w:lineRule="auto"/>
                              <w:ind w:left="20" w:right="18"/>
                              <w:jc w:val="center"/>
                              <w:rPr>
                                <w:rFonts w:ascii="Trebuchet MS"/>
                                <w:b/>
                                <w:sz w:val="14"/>
                              </w:rPr>
                            </w:pPr>
                            <w:r>
                              <w:rPr>
                                <w:rFonts w:ascii="Trebuchet MS"/>
                                <w:b/>
                                <w:color w:val="FFFFFF"/>
                                <w:spacing w:val="-2"/>
                                <w:w w:val="90"/>
                                <w:sz w:val="14"/>
                              </w:rPr>
                              <w:t>K</w:t>
                            </w:r>
                            <w:r>
                              <w:rPr>
                                <w:rFonts w:ascii="Trebuchet MS"/>
                                <w:b/>
                                <w:color w:val="FFFFFF"/>
                                <w:spacing w:val="-2"/>
                                <w:w w:val="90"/>
                                <w:sz w:val="14"/>
                              </w:rPr>
                              <w:t>ế</w:t>
                            </w:r>
                            <w:r>
                              <w:rPr>
                                <w:rFonts w:ascii="Trebuchet MS"/>
                                <w:b/>
                                <w:color w:val="FFFFFF"/>
                                <w:spacing w:val="-2"/>
                                <w:w w:val="90"/>
                                <w:sz w:val="14"/>
                              </w:rPr>
                              <w:t>t qu</w:t>
                            </w:r>
                            <w:r>
                              <w:rPr>
                                <w:rFonts w:ascii="Trebuchet MS"/>
                                <w:b/>
                                <w:color w:val="FFFFFF"/>
                                <w:spacing w:val="-2"/>
                                <w:w w:val="90"/>
                                <w:sz w:val="14"/>
                              </w:rPr>
                              <w:t>ả</w:t>
                            </w:r>
                            <w:r>
                              <w:rPr>
                                <w:rFonts w:ascii="Trebuchet MS"/>
                                <w:b/>
                                <w:color w:val="FFFFFF"/>
                                <w:spacing w:val="-2"/>
                                <w:w w:val="90"/>
                                <w:sz w:val="14"/>
                              </w:rPr>
                              <w:t xml:space="preserve"> d</w:t>
                            </w:r>
                            <w:r>
                              <w:rPr>
                                <w:rFonts w:ascii="Trebuchet MS"/>
                                <w:b/>
                                <w:color w:val="FFFFFF"/>
                                <w:spacing w:val="-2"/>
                                <w:w w:val="90"/>
                                <w:sz w:val="14"/>
                              </w:rPr>
                              <w:t>à</w:t>
                            </w:r>
                            <w:r>
                              <w:rPr>
                                <w:rFonts w:ascii="Trebuchet MS"/>
                                <w:b/>
                                <w:color w:val="FFFFFF"/>
                                <w:spacing w:val="-2"/>
                                <w:w w:val="90"/>
                                <w:sz w:val="14"/>
                              </w:rPr>
                              <w:t>i h</w:t>
                            </w:r>
                            <w:r>
                              <w:rPr>
                                <w:rFonts w:ascii="Trebuchet MS"/>
                                <w:b/>
                                <w:color w:val="FFFFFF"/>
                                <w:spacing w:val="-2"/>
                                <w:w w:val="90"/>
                                <w:sz w:val="14"/>
                              </w:rPr>
                              <w:t>ạ</w:t>
                            </w:r>
                            <w:r>
                              <w:rPr>
                                <w:rFonts w:ascii="Trebuchet MS"/>
                                <w:b/>
                                <w:color w:val="FFFFFF"/>
                                <w:spacing w:val="-2"/>
                                <w:w w:val="90"/>
                                <w:sz w:val="14"/>
                              </w:rPr>
                              <w:t>n</w:t>
                            </w:r>
                          </w:p>
                        </w:txbxContent>
                      </wps:txbx>
                      <wps:bodyPr vert="vert270" wrap="square" lIns="0" tIns="0" rIns="0" bIns="0" rtlCol="0">
                        <a:noAutofit/>
                      </wps:bodyPr>
                    </wps:wsp>
                  </a:graphicData>
                </a:graphic>
              </wp:anchor>
            </w:drawing>
          </mc:Choice>
          <mc:Fallback>
            <w:pict>
              <v:shape w14:anchorId="0F2CF648" id="Textbox 367" o:spid="_x0000_s1282" type="#_x0000_t202" style="position:absolute;left:0;text-align:left;margin-left:87.35pt;margin-top:37.1pt;width:19.75pt;height:33.2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" filled="f" stroked="f">
                <v:textbox style="layout-flow:vertical;mso-layout-flow-alt:bottom-to-top" inset="0,0,0,0">
                  <w:txbxContent>
                    <w:p w14:paraId="240C4313" w14:textId="77777777" w:rsidR="0086673E" w:rsidRDefault="0086673E" w:rsidP="0077354D">
                      <w:pPr>
                        <w:spacing w:before="25" w:line="261" w:lineRule="auto"/>
                        <w:ind w:left="20" w:right="18"/>
                        <w:jc w:val="center"/>
                        <w:rPr>
                          <w:rFonts w:ascii="Trebuchet MS"/>
                          <w:b/>
                          <w:sz w:val="14"/>
                        </w:rPr>
                      </w:pPr>
                      <w:r>
                        <w:rPr>
                          <w:rFonts w:ascii="Trebuchet MS"/>
                          <w:b/>
                          <w:color w:val="FFFFFF"/>
                          <w:spacing w:val="-2"/>
                          <w:w w:val="90"/>
                          <w:sz w:val="14"/>
                        </w:rPr>
                        <w:t>K</w:t>
                      </w:r>
                      <w:r>
                        <w:rPr>
                          <w:rFonts w:ascii="Trebuchet MS"/>
                          <w:b/>
                          <w:color w:val="FFFFFF"/>
                          <w:spacing w:val="-2"/>
                          <w:w w:val="90"/>
                          <w:sz w:val="14"/>
                        </w:rPr>
                        <w:t>ế</w:t>
                      </w:r>
                      <w:r>
                        <w:rPr>
                          <w:rFonts w:ascii="Trebuchet MS"/>
                          <w:b/>
                          <w:color w:val="FFFFFF"/>
                          <w:spacing w:val="-2"/>
                          <w:w w:val="90"/>
                          <w:sz w:val="14"/>
                        </w:rPr>
                        <w:t>t qu</w:t>
                      </w:r>
                      <w:r>
                        <w:rPr>
                          <w:rFonts w:ascii="Trebuchet MS"/>
                          <w:b/>
                          <w:color w:val="FFFFFF"/>
                          <w:spacing w:val="-2"/>
                          <w:w w:val="90"/>
                          <w:sz w:val="14"/>
                        </w:rPr>
                        <w:t>ả</w:t>
                      </w:r>
                      <w:r>
                        <w:rPr>
                          <w:rFonts w:ascii="Trebuchet MS"/>
                          <w:b/>
                          <w:color w:val="FFFFFF"/>
                          <w:spacing w:val="-2"/>
                          <w:w w:val="90"/>
                          <w:sz w:val="14"/>
                        </w:rPr>
                        <w:t xml:space="preserve"> d</w:t>
                      </w:r>
                      <w:r>
                        <w:rPr>
                          <w:rFonts w:ascii="Trebuchet MS"/>
                          <w:b/>
                          <w:color w:val="FFFFFF"/>
                          <w:spacing w:val="-2"/>
                          <w:w w:val="90"/>
                          <w:sz w:val="14"/>
                        </w:rPr>
                        <w:t>à</w:t>
                      </w:r>
                      <w:r>
                        <w:rPr>
                          <w:rFonts w:ascii="Trebuchet MS"/>
                          <w:b/>
                          <w:color w:val="FFFFFF"/>
                          <w:spacing w:val="-2"/>
                          <w:w w:val="90"/>
                          <w:sz w:val="14"/>
                        </w:rPr>
                        <w:t>i h</w:t>
                      </w:r>
                      <w:r>
                        <w:rPr>
                          <w:rFonts w:ascii="Trebuchet MS"/>
                          <w:b/>
                          <w:color w:val="FFFFFF"/>
                          <w:spacing w:val="-2"/>
                          <w:w w:val="90"/>
                          <w:sz w:val="14"/>
                        </w:rPr>
                        <w:t>ạ</w:t>
                      </w:r>
                      <w:r>
                        <w:rPr>
                          <w:rFonts w:ascii="Trebuchet MS"/>
                          <w:b/>
                          <w:color w:val="FFFFFF"/>
                          <w:spacing w:val="-2"/>
                          <w:w w:val="90"/>
                          <w:sz w:val="14"/>
                        </w:rPr>
                        <w:t>n</w:t>
                      </w:r>
                    </w:p>
                  </w:txbxContent>
                </v:textbox>
                <w10:wrap anchorx="page"/>
              </v:shape>
            </w:pict>
          </mc:Fallback>
        </mc:AlternateContent>
      </w:r>
      <w:r>
        <w:rPr>
          <w:noProof/>
          <w:lang w:eastAsia="ko-KR"/>
        </w:rPr>
        <mc:AlternateContent>
          <mc:Choice Requires="wps">
            <w:drawing>
              <wp:anchor distT="0" distB="0" distL="0" distR="0" simplePos="0" relativeHeight="15783936" behindDoc="0" locked="0" layoutInCell="1" allowOverlap="1" wp14:anchorId="182624FF" wp14:editId="0A6609E1">
                <wp:simplePos x="0" y="0"/>
                <wp:positionH relativeFrom="page">
                  <wp:posOffset>1165389</wp:posOffset>
                </wp:positionH>
                <wp:positionV relativeFrom="paragraph">
                  <wp:posOffset>1705371</wp:posOffset>
                </wp:positionV>
                <wp:extent cx="138430" cy="85915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859155"/>
                        </a:xfrm>
                        <a:prstGeom prst="rect">
                          <a:avLst/>
                        </a:prstGeom>
                      </wps:spPr>
                      <wps:txbx>
                        <w:txbxContent>
                          <w:p w14:paraId="1813A13B" w14:textId="77777777" w:rsidR="0086673E" w:rsidRDefault="0086673E">
                            <w:pPr>
                              <w:spacing w:before="25"/>
                              <w:ind w:left="20"/>
                              <w:rPr>
                                <w:rFonts w:ascii="Trebuchet MS"/>
                                <w:b/>
                                <w:sz w:val="14"/>
                              </w:rPr>
                            </w:pPr>
                            <w:r>
                              <w:rPr>
                                <w:rFonts w:ascii="Trebuchet MS"/>
                                <w:b/>
                                <w:color w:val="FFFFFF"/>
                                <w:w w:val="90"/>
                                <w:sz w:val="14"/>
                              </w:rPr>
                              <w:t>K</w:t>
                            </w:r>
                            <w:r>
                              <w:rPr>
                                <w:rFonts w:ascii="Trebuchet MS"/>
                                <w:b/>
                                <w:color w:val="FFFFFF"/>
                                <w:w w:val="90"/>
                                <w:sz w:val="14"/>
                              </w:rPr>
                              <w:t>ế</w:t>
                            </w:r>
                            <w:r>
                              <w:rPr>
                                <w:rFonts w:ascii="Trebuchet MS"/>
                                <w:b/>
                                <w:color w:val="FFFFFF"/>
                                <w:w w:val="90"/>
                                <w:sz w:val="14"/>
                              </w:rPr>
                              <w:t>t qu</w:t>
                            </w:r>
                            <w:r>
                              <w:rPr>
                                <w:rFonts w:ascii="Trebuchet MS"/>
                                <w:b/>
                                <w:color w:val="FFFFFF"/>
                                <w:w w:val="90"/>
                                <w:sz w:val="14"/>
                              </w:rPr>
                              <w:t>ả</w:t>
                            </w:r>
                            <w:r>
                              <w:rPr>
                                <w:rFonts w:ascii="Trebuchet MS"/>
                                <w:b/>
                                <w:color w:val="FFFFFF"/>
                                <w:w w:val="90"/>
                                <w:sz w:val="14"/>
                              </w:rPr>
                              <w:t xml:space="preserve"> d</w:t>
                            </w:r>
                            <w:r>
                              <w:rPr>
                                <w:rFonts w:ascii="Trebuchet MS"/>
                                <w:b/>
                                <w:color w:val="FFFFFF"/>
                                <w:w w:val="90"/>
                                <w:sz w:val="14"/>
                              </w:rPr>
                              <w:t>à</w:t>
                            </w:r>
                            <w:r>
                              <w:rPr>
                                <w:rFonts w:ascii="Trebuchet MS"/>
                                <w:b/>
                                <w:color w:val="FFFFFF"/>
                                <w:w w:val="90"/>
                                <w:sz w:val="14"/>
                              </w:rPr>
                              <w:t>i h</w:t>
                            </w:r>
                            <w:r>
                              <w:rPr>
                                <w:rFonts w:ascii="Trebuchet MS"/>
                                <w:b/>
                                <w:color w:val="FFFFFF"/>
                                <w:w w:val="90"/>
                                <w:sz w:val="14"/>
                              </w:rPr>
                              <w:t>ạ</w:t>
                            </w:r>
                            <w:r>
                              <w:rPr>
                                <w:rFonts w:ascii="Trebuchet MS"/>
                                <w:b/>
                                <w:color w:val="FFFFFF"/>
                                <w:w w:val="90"/>
                                <w:sz w:val="14"/>
                              </w:rPr>
                              <w:t>n</w:t>
                            </w:r>
                          </w:p>
                        </w:txbxContent>
                      </wps:txbx>
                      <wps:bodyPr vert="vert270" wrap="square" lIns="0" tIns="0" rIns="0" bIns="0" rtlCol="0">
                        <a:noAutofit/>
                      </wps:bodyPr>
                    </wps:wsp>
                  </a:graphicData>
                </a:graphic>
              </wp:anchor>
            </w:drawing>
          </mc:Choice>
          <mc:Fallback>
            <w:pict>
              <v:shape w14:anchorId="182624FF" id="Textbox 368" o:spid="_x0000_s1283" type="#_x0000_t202" style="position:absolute;left:0;text-align:left;margin-left:91.75pt;margin-top:134.3pt;width:10.9pt;height:67.6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" filled="f" stroked="f">
                <v:textbox style="layout-flow:vertical;mso-layout-flow-alt:bottom-to-top" inset="0,0,0,0">
                  <w:txbxContent>
                    <w:p w14:paraId="1813A13B" w14:textId="77777777" w:rsidR="0086673E" w:rsidRDefault="0086673E">
                      <w:pPr>
                        <w:spacing w:before="25"/>
                        <w:ind w:left="20"/>
                        <w:rPr>
                          <w:rFonts w:ascii="Trebuchet MS"/>
                          <w:b/>
                          <w:sz w:val="14"/>
                        </w:rPr>
                      </w:pPr>
                      <w:r>
                        <w:rPr>
                          <w:rFonts w:ascii="Trebuchet MS"/>
                          <w:b/>
                          <w:color w:val="FFFFFF"/>
                          <w:w w:val="90"/>
                          <w:sz w:val="14"/>
                        </w:rPr>
                        <w:t>K</w:t>
                      </w:r>
                      <w:r>
                        <w:rPr>
                          <w:rFonts w:ascii="Trebuchet MS"/>
                          <w:b/>
                          <w:color w:val="FFFFFF"/>
                          <w:w w:val="90"/>
                          <w:sz w:val="14"/>
                        </w:rPr>
                        <w:t>ế</w:t>
                      </w:r>
                      <w:r>
                        <w:rPr>
                          <w:rFonts w:ascii="Trebuchet MS"/>
                          <w:b/>
                          <w:color w:val="FFFFFF"/>
                          <w:w w:val="90"/>
                          <w:sz w:val="14"/>
                        </w:rPr>
                        <w:t>t qu</w:t>
                      </w:r>
                      <w:r>
                        <w:rPr>
                          <w:rFonts w:ascii="Trebuchet MS"/>
                          <w:b/>
                          <w:color w:val="FFFFFF"/>
                          <w:w w:val="90"/>
                          <w:sz w:val="14"/>
                        </w:rPr>
                        <w:t>ả</w:t>
                      </w:r>
                      <w:r>
                        <w:rPr>
                          <w:rFonts w:ascii="Trebuchet MS"/>
                          <w:b/>
                          <w:color w:val="FFFFFF"/>
                          <w:w w:val="90"/>
                          <w:sz w:val="14"/>
                        </w:rPr>
                        <w:t xml:space="preserve"> d</w:t>
                      </w:r>
                      <w:r>
                        <w:rPr>
                          <w:rFonts w:ascii="Trebuchet MS"/>
                          <w:b/>
                          <w:color w:val="FFFFFF"/>
                          <w:w w:val="90"/>
                          <w:sz w:val="14"/>
                        </w:rPr>
                        <w:t>à</w:t>
                      </w:r>
                      <w:r>
                        <w:rPr>
                          <w:rFonts w:ascii="Trebuchet MS"/>
                          <w:b/>
                          <w:color w:val="FFFFFF"/>
                          <w:w w:val="90"/>
                          <w:sz w:val="14"/>
                        </w:rPr>
                        <w:t>i h</w:t>
                      </w:r>
                      <w:r>
                        <w:rPr>
                          <w:rFonts w:ascii="Trebuchet MS"/>
                          <w:b/>
                          <w:color w:val="FFFFFF"/>
                          <w:w w:val="90"/>
                          <w:sz w:val="14"/>
                        </w:rPr>
                        <w:t>ạ</w:t>
                      </w:r>
                      <w:r>
                        <w:rPr>
                          <w:rFonts w:ascii="Trebuchet MS"/>
                          <w:b/>
                          <w:color w:val="FFFFFF"/>
                          <w:w w:val="90"/>
                          <w:sz w:val="14"/>
                        </w:rPr>
                        <w:t>n</w:t>
                      </w:r>
                    </w:p>
                  </w:txbxContent>
                </v:textbox>
                <w10:wrap anchorx="page"/>
              </v:shape>
            </w:pict>
          </mc:Fallback>
        </mc:AlternateContent>
      </w:r>
      <w:bookmarkStart w:id="51" w:name="_bookmark60"/>
      <w:bookmarkEnd w:id="51"/>
      <w:r w:rsidR="00D427C2" w:rsidRPr="00566B2D">
        <w:rPr>
          <w:color w:val="44536A"/>
          <w:lang w:val="es-ES"/>
        </w:rPr>
        <w:t>Hình</w:t>
      </w:r>
      <w:r w:rsidRPr="00566B2D">
        <w:rPr>
          <w:color w:val="44536A"/>
          <w:spacing w:val="-7"/>
          <w:lang w:val="es-ES"/>
        </w:rPr>
        <w:t xml:space="preserve"> </w:t>
      </w:r>
      <w:r w:rsidRPr="00566B2D">
        <w:rPr>
          <w:color w:val="44536A"/>
          <w:lang w:val="es-ES"/>
        </w:rPr>
        <w:t>11.</w:t>
      </w:r>
      <w:r w:rsidRPr="00566B2D">
        <w:rPr>
          <w:color w:val="44536A"/>
          <w:spacing w:val="-8"/>
          <w:lang w:val="es-ES"/>
        </w:rPr>
        <w:t xml:space="preserve"> </w:t>
      </w:r>
      <w:r w:rsidR="0077354D" w:rsidRPr="00566B2D">
        <w:rPr>
          <w:color w:val="44536A"/>
          <w:lang w:val="es-ES"/>
        </w:rPr>
        <w:t>Các kết quả ngắn hạn và dài hạn của Đặc trưng B</w:t>
      </w:r>
    </w:p>
    <w:p w14:paraId="1A2804DF" w14:textId="77777777" w:rsidR="00C32D40" w:rsidRPr="00566B2D" w:rsidRDefault="00C32D40">
      <w:pPr>
        <w:pStyle w:val="BodyText"/>
        <w:rPr>
          <w:lang w:val="es-ES"/>
        </w:rPr>
      </w:pPr>
    </w:p>
    <w:p w14:paraId="0C4FB110" w14:textId="77777777" w:rsidR="00C32D40" w:rsidRPr="00566B2D" w:rsidRDefault="00C161E8">
      <w:pPr>
        <w:pStyle w:val="BodyText"/>
        <w:rPr>
          <w:lang w:val="es-ES"/>
        </w:rPr>
      </w:pPr>
      <w:r>
        <w:rPr>
          <w:noProof/>
          <w:lang w:eastAsia="ko-KR"/>
        </w:rPr>
        <mc:AlternateContent>
          <mc:Choice Requires="wpg">
            <w:drawing>
              <wp:anchor distT="0" distB="0" distL="0" distR="0" simplePos="0" relativeHeight="15775744" behindDoc="0" locked="0" layoutInCell="1" allowOverlap="1" wp14:anchorId="0795BBE8" wp14:editId="16566B7B">
                <wp:simplePos x="0" y="0"/>
                <wp:positionH relativeFrom="page">
                  <wp:posOffset>5686425</wp:posOffset>
                </wp:positionH>
                <wp:positionV relativeFrom="paragraph">
                  <wp:posOffset>45720</wp:posOffset>
                </wp:positionV>
                <wp:extent cx="894715" cy="1896110"/>
                <wp:effectExtent l="0" t="0" r="635" b="889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4715" cy="1896110"/>
                          <a:chOff x="0" y="0"/>
                          <a:chExt cx="894715" cy="1896492"/>
                        </a:xfrm>
                      </wpg:grpSpPr>
                      <wps:wsp>
                        <wps:cNvPr id="312" name="Graphic 312"/>
                        <wps:cNvSpPr/>
                        <wps:spPr>
                          <a:xfrm>
                            <a:off x="48128" y="545299"/>
                            <a:ext cx="782320" cy="890269"/>
                          </a:xfrm>
                          <a:custGeom>
                            <a:avLst/>
                            <a:gdLst/>
                            <a:ahLst/>
                            <a:cxnLst/>
                            <a:rect l="l" t="t" r="r" b="b"/>
                            <a:pathLst>
                              <a:path w="782320" h="890269">
                                <a:moveTo>
                                  <a:pt x="778154" y="539267"/>
                                </a:moveTo>
                                <a:lnTo>
                                  <a:pt x="772642" y="511949"/>
                                </a:lnTo>
                                <a:lnTo>
                                  <a:pt x="757593" y="489648"/>
                                </a:lnTo>
                                <a:lnTo>
                                  <a:pt x="735279" y="474611"/>
                                </a:lnTo>
                                <a:lnTo>
                                  <a:pt x="707961" y="469099"/>
                                </a:lnTo>
                                <a:lnTo>
                                  <a:pt x="70192" y="469099"/>
                                </a:lnTo>
                                <a:lnTo>
                                  <a:pt x="42862" y="474611"/>
                                </a:lnTo>
                                <a:lnTo>
                                  <a:pt x="20561" y="489648"/>
                                </a:lnTo>
                                <a:lnTo>
                                  <a:pt x="5511" y="511949"/>
                                </a:lnTo>
                                <a:lnTo>
                                  <a:pt x="0" y="539267"/>
                                </a:lnTo>
                                <a:lnTo>
                                  <a:pt x="0" y="819937"/>
                                </a:lnTo>
                                <a:lnTo>
                                  <a:pt x="5511" y="847217"/>
                                </a:lnTo>
                                <a:lnTo>
                                  <a:pt x="20561" y="869530"/>
                                </a:lnTo>
                                <a:lnTo>
                                  <a:pt x="42862" y="884580"/>
                                </a:lnTo>
                                <a:lnTo>
                                  <a:pt x="70192" y="890104"/>
                                </a:lnTo>
                                <a:lnTo>
                                  <a:pt x="707961" y="890104"/>
                                </a:lnTo>
                                <a:lnTo>
                                  <a:pt x="735279" y="884580"/>
                                </a:lnTo>
                                <a:lnTo>
                                  <a:pt x="757593" y="869530"/>
                                </a:lnTo>
                                <a:lnTo>
                                  <a:pt x="772642" y="847217"/>
                                </a:lnTo>
                                <a:lnTo>
                                  <a:pt x="778154" y="819937"/>
                                </a:lnTo>
                                <a:lnTo>
                                  <a:pt x="778154" y="539267"/>
                                </a:lnTo>
                                <a:close/>
                              </a:path>
                              <a:path w="782320" h="890269">
                                <a:moveTo>
                                  <a:pt x="782167" y="70827"/>
                                </a:moveTo>
                                <a:lnTo>
                                  <a:pt x="776592" y="43243"/>
                                </a:lnTo>
                                <a:lnTo>
                                  <a:pt x="761403" y="20726"/>
                                </a:lnTo>
                                <a:lnTo>
                                  <a:pt x="738873" y="5562"/>
                                </a:lnTo>
                                <a:lnTo>
                                  <a:pt x="711301" y="0"/>
                                </a:lnTo>
                                <a:lnTo>
                                  <a:pt x="78879" y="0"/>
                                </a:lnTo>
                                <a:lnTo>
                                  <a:pt x="51308" y="5562"/>
                                </a:lnTo>
                                <a:lnTo>
                                  <a:pt x="28790" y="20726"/>
                                </a:lnTo>
                                <a:lnTo>
                                  <a:pt x="13589" y="43243"/>
                                </a:lnTo>
                                <a:lnTo>
                                  <a:pt x="8026" y="70827"/>
                                </a:lnTo>
                                <a:lnTo>
                                  <a:pt x="8026" y="354164"/>
                                </a:lnTo>
                                <a:lnTo>
                                  <a:pt x="13589" y="381723"/>
                                </a:lnTo>
                                <a:lnTo>
                                  <a:pt x="28790" y="404241"/>
                                </a:lnTo>
                                <a:lnTo>
                                  <a:pt x="51308" y="419430"/>
                                </a:lnTo>
                                <a:lnTo>
                                  <a:pt x="78879" y="425005"/>
                                </a:lnTo>
                                <a:lnTo>
                                  <a:pt x="711301" y="425005"/>
                                </a:lnTo>
                                <a:lnTo>
                                  <a:pt x="738873" y="419430"/>
                                </a:lnTo>
                                <a:lnTo>
                                  <a:pt x="761403" y="404241"/>
                                </a:lnTo>
                                <a:lnTo>
                                  <a:pt x="776592" y="381723"/>
                                </a:lnTo>
                                <a:lnTo>
                                  <a:pt x="782167" y="354164"/>
                                </a:lnTo>
                                <a:lnTo>
                                  <a:pt x="782167" y="70827"/>
                                </a:lnTo>
                                <a:close/>
                              </a:path>
                            </a:pathLst>
                          </a:custGeom>
                          <a:solidFill>
                            <a:srgbClr val="46B0E0"/>
                          </a:solidFill>
                        </wps:spPr>
                        <wps:bodyPr wrap="square" lIns="0" tIns="0" rIns="0" bIns="0" rtlCol="0">
                          <a:prstTxWarp prst="textNoShape">
                            <a:avLst/>
                          </a:prstTxWarp>
                          <a:noAutofit/>
                        </wps:bodyPr>
                      </wps:wsp>
                      <wps:wsp>
                        <wps:cNvPr id="313" name="Graphic 313"/>
                        <wps:cNvSpPr/>
                        <wps:spPr>
                          <a:xfrm>
                            <a:off x="0" y="0"/>
                            <a:ext cx="894715" cy="505459"/>
                          </a:xfrm>
                          <a:custGeom>
                            <a:avLst/>
                            <a:gdLst/>
                            <a:ahLst/>
                            <a:cxnLst/>
                            <a:rect l="l" t="t" r="r" b="b"/>
                            <a:pathLst>
                              <a:path w="894715" h="505459">
                                <a:moveTo>
                                  <a:pt x="810244" y="0"/>
                                </a:moveTo>
                                <a:lnTo>
                                  <a:pt x="84233" y="0"/>
                                </a:lnTo>
                                <a:lnTo>
                                  <a:pt x="24668" y="24658"/>
                                </a:lnTo>
                                <a:lnTo>
                                  <a:pt x="0" y="84199"/>
                                </a:lnTo>
                                <a:lnTo>
                                  <a:pt x="0" y="420995"/>
                                </a:lnTo>
                                <a:lnTo>
                                  <a:pt x="24668" y="480510"/>
                                </a:lnTo>
                                <a:lnTo>
                                  <a:pt x="84233" y="505194"/>
                                </a:lnTo>
                                <a:lnTo>
                                  <a:pt x="810244" y="505194"/>
                                </a:lnTo>
                                <a:lnTo>
                                  <a:pt x="843035" y="498569"/>
                                </a:lnTo>
                                <a:lnTo>
                                  <a:pt x="869809" y="480510"/>
                                </a:lnTo>
                                <a:lnTo>
                                  <a:pt x="887859" y="453744"/>
                                </a:lnTo>
                                <a:lnTo>
                                  <a:pt x="894477" y="420995"/>
                                </a:lnTo>
                                <a:lnTo>
                                  <a:pt x="894477" y="84199"/>
                                </a:lnTo>
                                <a:lnTo>
                                  <a:pt x="887859" y="51421"/>
                                </a:lnTo>
                                <a:lnTo>
                                  <a:pt x="869809" y="24658"/>
                                </a:lnTo>
                                <a:lnTo>
                                  <a:pt x="843035" y="6615"/>
                                </a:lnTo>
                                <a:lnTo>
                                  <a:pt x="810244" y="0"/>
                                </a:lnTo>
                                <a:close/>
                              </a:path>
                            </a:pathLst>
                          </a:custGeom>
                          <a:solidFill>
                            <a:srgbClr val="E97031"/>
                          </a:solidFill>
                        </wps:spPr>
                        <wps:bodyPr wrap="square" lIns="0" tIns="0" rIns="0" bIns="0" rtlCol="0">
                          <a:prstTxWarp prst="textNoShape">
                            <a:avLst/>
                          </a:prstTxWarp>
                          <a:noAutofit/>
                        </wps:bodyPr>
                      </wps:wsp>
                      <wps:wsp>
                        <wps:cNvPr id="314" name="Graphic 314"/>
                        <wps:cNvSpPr/>
                        <wps:spPr>
                          <a:xfrm>
                            <a:off x="56155" y="1475487"/>
                            <a:ext cx="774700" cy="421005"/>
                          </a:xfrm>
                          <a:custGeom>
                            <a:avLst/>
                            <a:gdLst/>
                            <a:ahLst/>
                            <a:cxnLst/>
                            <a:rect l="l" t="t" r="r" b="b"/>
                            <a:pathLst>
                              <a:path w="774700" h="421005">
                                <a:moveTo>
                                  <a:pt x="703950" y="0"/>
                                </a:moveTo>
                                <a:lnTo>
                                  <a:pt x="70194" y="0"/>
                                </a:lnTo>
                                <a:lnTo>
                                  <a:pt x="20556" y="20548"/>
                                </a:lnTo>
                                <a:lnTo>
                                  <a:pt x="0" y="70165"/>
                                </a:lnTo>
                                <a:lnTo>
                                  <a:pt x="0" y="350829"/>
                                </a:lnTo>
                                <a:lnTo>
                                  <a:pt x="20556" y="400421"/>
                                </a:lnTo>
                                <a:lnTo>
                                  <a:pt x="70194" y="420995"/>
                                </a:lnTo>
                                <a:lnTo>
                                  <a:pt x="703950" y="420995"/>
                                </a:lnTo>
                                <a:lnTo>
                                  <a:pt x="731275" y="415472"/>
                                </a:lnTo>
                                <a:lnTo>
                                  <a:pt x="753587" y="400421"/>
                                </a:lnTo>
                                <a:lnTo>
                                  <a:pt x="768629" y="378115"/>
                                </a:lnTo>
                                <a:lnTo>
                                  <a:pt x="774144" y="350829"/>
                                </a:lnTo>
                                <a:lnTo>
                                  <a:pt x="774144" y="70165"/>
                                </a:lnTo>
                                <a:lnTo>
                                  <a:pt x="768629" y="42851"/>
                                </a:lnTo>
                                <a:lnTo>
                                  <a:pt x="753587" y="20548"/>
                                </a:lnTo>
                                <a:lnTo>
                                  <a:pt x="731275" y="5513"/>
                                </a:lnTo>
                                <a:lnTo>
                                  <a:pt x="703950" y="0"/>
                                </a:lnTo>
                                <a:close/>
                              </a:path>
                            </a:pathLst>
                          </a:custGeom>
                          <a:solidFill>
                            <a:srgbClr val="46B0E0"/>
                          </a:solidFill>
                        </wps:spPr>
                        <wps:bodyPr wrap="square" lIns="0" tIns="0" rIns="0" bIns="0" rtlCol="0">
                          <a:prstTxWarp prst="textNoShape">
                            <a:avLst/>
                          </a:prstTxWarp>
                          <a:noAutofit/>
                        </wps:bodyPr>
                      </wps:wsp>
                      <wps:wsp>
                        <wps:cNvPr id="315" name="Textbox 315"/>
                        <wps:cNvSpPr txBox="1"/>
                        <wps:spPr>
                          <a:xfrm>
                            <a:off x="102631" y="162093"/>
                            <a:ext cx="721282" cy="361237"/>
                          </a:xfrm>
                          <a:prstGeom prst="rect">
                            <a:avLst/>
                          </a:prstGeom>
                        </wps:spPr>
                        <wps:txbx>
                          <w:txbxContent>
                            <w:p w14:paraId="2985DEA7" w14:textId="77777777" w:rsidR="0086673E" w:rsidRDefault="0086673E">
                              <w:pPr>
                                <w:spacing w:before="18"/>
                                <w:ind w:right="16"/>
                                <w:jc w:val="center"/>
                                <w:rPr>
                                  <w:rFonts w:ascii="Trebuchet MS"/>
                                  <w:b/>
                                  <w:sz w:val="11"/>
                                </w:rPr>
                              </w:pPr>
                              <w:r w:rsidRPr="0024464A">
                                <w:rPr>
                                  <w:rFonts w:ascii="Trebuchet MS"/>
                                  <w:b/>
                                  <w:color w:val="FFFFFF"/>
                                  <w:spacing w:val="-5"/>
                                  <w:sz w:val="11"/>
                                </w:rPr>
                                <w:t>Gi</w:t>
                              </w:r>
                              <w:r w:rsidRPr="0024464A">
                                <w:rPr>
                                  <w:rFonts w:ascii="Trebuchet MS"/>
                                  <w:b/>
                                  <w:color w:val="FFFFFF"/>
                                  <w:spacing w:val="-5"/>
                                  <w:sz w:val="11"/>
                                </w:rPr>
                                <w:t>ả</w:t>
                              </w:r>
                              <w:r w:rsidRPr="0024464A">
                                <w:rPr>
                                  <w:rFonts w:ascii="Trebuchet MS"/>
                                  <w:b/>
                                  <w:color w:val="FFFFFF"/>
                                  <w:spacing w:val="-5"/>
                                  <w:sz w:val="11"/>
                                </w:rPr>
                                <w:t>i quy</w:t>
                              </w:r>
                              <w:r w:rsidRPr="0024464A">
                                <w:rPr>
                                  <w:rFonts w:ascii="Trebuchet MS"/>
                                  <w:b/>
                                  <w:color w:val="FFFFFF"/>
                                  <w:spacing w:val="-5"/>
                                  <w:sz w:val="11"/>
                                </w:rPr>
                                <w:t>ế</w:t>
                              </w:r>
                              <w:r w:rsidRPr="0024464A">
                                <w:rPr>
                                  <w:rFonts w:ascii="Trebuchet MS"/>
                                  <w:b/>
                                  <w:color w:val="FFFFFF"/>
                                  <w:spacing w:val="-5"/>
                                  <w:sz w:val="11"/>
                                </w:rPr>
                                <w:t>t c</w:t>
                              </w:r>
                              <w:r w:rsidRPr="0024464A">
                                <w:rPr>
                                  <w:rFonts w:ascii="Trebuchet MS"/>
                                  <w:b/>
                                  <w:color w:val="FFFFFF"/>
                                  <w:spacing w:val="-5"/>
                                  <w:sz w:val="11"/>
                                </w:rPr>
                                <w:t>á</w:t>
                              </w:r>
                              <w:r w:rsidRPr="0024464A">
                                <w:rPr>
                                  <w:rFonts w:ascii="Trebuchet MS"/>
                                  <w:b/>
                                  <w:color w:val="FFFFFF"/>
                                  <w:spacing w:val="-5"/>
                                  <w:sz w:val="11"/>
                                </w:rPr>
                                <w:t>c r</w:t>
                              </w:r>
                              <w:r w:rsidRPr="0024464A">
                                <w:rPr>
                                  <w:rFonts w:ascii="Trebuchet MS"/>
                                  <w:b/>
                                  <w:color w:val="FFFFFF"/>
                                  <w:spacing w:val="-5"/>
                                  <w:sz w:val="11"/>
                                </w:rPr>
                                <w:t>à</w:t>
                              </w:r>
                              <w:r w:rsidRPr="0024464A">
                                <w:rPr>
                                  <w:rFonts w:ascii="Trebuchet MS"/>
                                  <w:b/>
                                  <w:color w:val="FFFFFF"/>
                                  <w:spacing w:val="-5"/>
                                  <w:sz w:val="11"/>
                                </w:rPr>
                                <w:t>o c</w:t>
                              </w:r>
                              <w:r w:rsidRPr="0024464A">
                                <w:rPr>
                                  <w:rFonts w:ascii="Trebuchet MS"/>
                                  <w:b/>
                                  <w:color w:val="FFFFFF"/>
                                  <w:spacing w:val="-5"/>
                                  <w:sz w:val="11"/>
                                </w:rPr>
                                <w:t>ả</w:t>
                              </w:r>
                              <w:r w:rsidRPr="0024464A">
                                <w:rPr>
                                  <w:rFonts w:ascii="Trebuchet MS"/>
                                  <w:b/>
                                  <w:color w:val="FFFFFF"/>
                                  <w:spacing w:val="-5"/>
                                  <w:sz w:val="11"/>
                                </w:rPr>
                                <w:t>n t</w:t>
                              </w:r>
                              <w:r w:rsidRPr="0024464A">
                                <w:rPr>
                                  <w:rFonts w:ascii="Trebuchet MS"/>
                                  <w:b/>
                                  <w:color w:val="FFFFFF"/>
                                  <w:spacing w:val="-5"/>
                                  <w:sz w:val="11"/>
                                </w:rPr>
                                <w:t>à</w:t>
                              </w:r>
                              <w:r w:rsidRPr="0024464A">
                                <w:rPr>
                                  <w:rFonts w:ascii="Trebuchet MS"/>
                                  <w:b/>
                                  <w:color w:val="FFFFFF"/>
                                  <w:spacing w:val="-5"/>
                                  <w:sz w:val="11"/>
                                </w:rPr>
                                <w:t>i kh</w:t>
                              </w:r>
                              <w:r w:rsidRPr="0024464A">
                                <w:rPr>
                                  <w:rFonts w:ascii="Trebuchet MS"/>
                                  <w:b/>
                                  <w:color w:val="FFFFFF"/>
                                  <w:spacing w:val="-5"/>
                                  <w:sz w:val="11"/>
                                </w:rPr>
                                <w:t>ó</w:t>
                              </w:r>
                              <w:r w:rsidRPr="0024464A">
                                <w:rPr>
                                  <w:rFonts w:ascii="Trebuchet MS"/>
                                  <w:b/>
                                  <w:color w:val="FFFFFF"/>
                                  <w:spacing w:val="-5"/>
                                  <w:sz w:val="11"/>
                                </w:rPr>
                                <w:t>a.</w:t>
                              </w:r>
                            </w:p>
                          </w:txbxContent>
                        </wps:txbx>
                        <wps:bodyPr wrap="square" lIns="0" tIns="0" rIns="0" bIns="0" rtlCol="0">
                          <a:noAutofit/>
                        </wps:bodyPr>
                      </wps:wsp>
                      <wps:wsp>
                        <wps:cNvPr id="316" name="Textbox 316"/>
                        <wps:cNvSpPr txBox="1"/>
                        <wps:spPr>
                          <a:xfrm>
                            <a:off x="92953" y="614676"/>
                            <a:ext cx="737902" cy="378368"/>
                          </a:xfrm>
                          <a:prstGeom prst="rect">
                            <a:avLst/>
                          </a:prstGeom>
                        </wps:spPr>
                        <wps:txbx>
                          <w:txbxContent>
                            <w:p w14:paraId="26F068BD" w14:textId="77777777" w:rsidR="0086673E" w:rsidRDefault="0086673E">
                              <w:pPr>
                                <w:spacing w:line="266" w:lineRule="auto"/>
                                <w:ind w:left="202" w:right="18" w:hanging="203"/>
                                <w:rPr>
                                  <w:rFonts w:ascii="Trebuchet MS"/>
                                  <w:b/>
                                  <w:sz w:val="11"/>
                                </w:rPr>
                              </w:pPr>
                              <w:r w:rsidRPr="0024464A">
                                <w:rPr>
                                  <w:rFonts w:ascii="Trebuchet MS"/>
                                  <w:b/>
                                  <w:color w:val="FFFFFF"/>
                                  <w:w w:val="90"/>
                                  <w:sz w:val="11"/>
                                </w:rPr>
                                <w:t>C</w:t>
                              </w:r>
                              <w:r w:rsidRPr="0024464A">
                                <w:rPr>
                                  <w:rFonts w:ascii="Trebuchet MS"/>
                                  <w:b/>
                                  <w:color w:val="FFFFFF"/>
                                  <w:w w:val="90"/>
                                  <w:sz w:val="11"/>
                                </w:rPr>
                                <w:t>ả</w:t>
                              </w:r>
                              <w:r w:rsidRPr="0024464A">
                                <w:rPr>
                                  <w:rFonts w:ascii="Trebuchet MS"/>
                                  <w:b/>
                                  <w:color w:val="FFFFFF"/>
                                  <w:w w:val="90"/>
                                  <w:sz w:val="11"/>
                                </w:rPr>
                                <w:t>i thi</w:t>
                              </w:r>
                              <w:r w:rsidRPr="0024464A">
                                <w:rPr>
                                  <w:rFonts w:ascii="Trebuchet MS"/>
                                  <w:b/>
                                  <w:color w:val="FFFFFF"/>
                                  <w:w w:val="90"/>
                                  <w:sz w:val="11"/>
                                </w:rPr>
                                <w:t>ệ</w:t>
                              </w:r>
                              <w:r w:rsidRPr="0024464A">
                                <w:rPr>
                                  <w:rFonts w:ascii="Trebuchet MS"/>
                                  <w:b/>
                                  <w:color w:val="FFFFFF"/>
                                  <w:w w:val="90"/>
                                  <w:sz w:val="11"/>
                                </w:rPr>
                                <w:t>n m</w:t>
                              </w:r>
                              <w:r w:rsidRPr="0024464A">
                                <w:rPr>
                                  <w:rFonts w:ascii="Trebuchet MS"/>
                                  <w:b/>
                                  <w:color w:val="FFFFFF"/>
                                  <w:w w:val="90"/>
                                  <w:sz w:val="11"/>
                                </w:rPr>
                                <w:t>ạ</w:t>
                              </w:r>
                              <w:r w:rsidRPr="0024464A">
                                <w:rPr>
                                  <w:rFonts w:ascii="Trebuchet MS"/>
                                  <w:b/>
                                  <w:color w:val="FFFFFF"/>
                                  <w:w w:val="90"/>
                                  <w:sz w:val="11"/>
                                </w:rPr>
                                <w:t>ng l</w:t>
                              </w:r>
                              <w:r w:rsidRPr="0024464A">
                                <w:rPr>
                                  <w:rFonts w:ascii="Trebuchet MS"/>
                                  <w:b/>
                                  <w:color w:val="FFFFFF"/>
                                  <w:w w:val="90"/>
                                  <w:sz w:val="11"/>
                                </w:rPr>
                                <w:t>ướ</w:t>
                              </w:r>
                              <w:r w:rsidRPr="0024464A">
                                <w:rPr>
                                  <w:rFonts w:ascii="Trebuchet MS"/>
                                  <w:b/>
                                  <w:color w:val="FFFFFF"/>
                                  <w:w w:val="90"/>
                                  <w:sz w:val="11"/>
                                </w:rPr>
                                <w:t>i c</w:t>
                              </w:r>
                              <w:r w:rsidRPr="0024464A">
                                <w:rPr>
                                  <w:rFonts w:ascii="Trebuchet MS"/>
                                  <w:b/>
                                  <w:color w:val="FFFFFF"/>
                                  <w:w w:val="90"/>
                                  <w:sz w:val="11"/>
                                </w:rPr>
                                <w:t>á</w:t>
                              </w:r>
                              <w:r w:rsidRPr="0024464A">
                                <w:rPr>
                                  <w:rFonts w:ascii="Trebuchet MS"/>
                                  <w:b/>
                                  <w:color w:val="FFFFFF"/>
                                  <w:w w:val="90"/>
                                  <w:sz w:val="11"/>
                                </w:rPr>
                                <w:t>c Hi</w:t>
                              </w:r>
                              <w:r w:rsidRPr="0024464A">
                                <w:rPr>
                                  <w:rFonts w:ascii="Trebuchet MS"/>
                                  <w:b/>
                                  <w:color w:val="FFFFFF"/>
                                  <w:w w:val="90"/>
                                  <w:sz w:val="11"/>
                                </w:rPr>
                                <w:t>ệ</w:t>
                              </w:r>
                              <w:r w:rsidRPr="0024464A">
                                <w:rPr>
                                  <w:rFonts w:ascii="Trebuchet MS"/>
                                  <w:b/>
                                  <w:color w:val="FFFFFF"/>
                                  <w:w w:val="90"/>
                                  <w:sz w:val="11"/>
                                </w:rPr>
                                <w:t xml:space="preserve">p </w:t>
                              </w:r>
                              <w:r w:rsidRPr="0024464A">
                                <w:rPr>
                                  <w:rFonts w:ascii="Trebuchet MS"/>
                                  <w:b/>
                                  <w:color w:val="FFFFFF"/>
                                  <w:w w:val="90"/>
                                  <w:sz w:val="11"/>
                                </w:rPr>
                                <w:t>đị</w:t>
                              </w:r>
                              <w:r w:rsidRPr="0024464A">
                                <w:rPr>
                                  <w:rFonts w:ascii="Trebuchet MS"/>
                                  <w:b/>
                                  <w:color w:val="FFFFFF"/>
                                  <w:w w:val="90"/>
                                  <w:sz w:val="11"/>
                                </w:rPr>
                                <w:t>nh Thu</w:t>
                              </w:r>
                              <w:r w:rsidRPr="0024464A">
                                <w:rPr>
                                  <w:rFonts w:ascii="Trebuchet MS"/>
                                  <w:b/>
                                  <w:color w:val="FFFFFF"/>
                                  <w:w w:val="90"/>
                                  <w:sz w:val="11"/>
                                </w:rPr>
                                <w:t>ế</w:t>
                              </w:r>
                              <w:r w:rsidRPr="0024464A">
                                <w:rPr>
                                  <w:rFonts w:ascii="Trebuchet MS"/>
                                  <w:b/>
                                  <w:color w:val="FFFFFF"/>
                                  <w:w w:val="90"/>
                                  <w:sz w:val="11"/>
                                </w:rPr>
                                <w:t xml:space="preserve"> song ph</w:t>
                              </w:r>
                              <w:r w:rsidRPr="0024464A">
                                <w:rPr>
                                  <w:rFonts w:ascii="Trebuchet MS"/>
                                  <w:b/>
                                  <w:color w:val="FFFFFF"/>
                                  <w:w w:val="90"/>
                                  <w:sz w:val="11"/>
                                </w:rPr>
                                <w:t>ươ</w:t>
                              </w:r>
                              <w:r w:rsidRPr="0024464A">
                                <w:rPr>
                                  <w:rFonts w:ascii="Trebuchet MS"/>
                                  <w:b/>
                                  <w:color w:val="FFFFFF"/>
                                  <w:w w:val="90"/>
                                  <w:sz w:val="11"/>
                                </w:rPr>
                                <w:t>ng.</w:t>
                              </w:r>
                            </w:p>
                          </w:txbxContent>
                        </wps:txbx>
                        <wps:bodyPr wrap="square" lIns="0" tIns="0" rIns="0" bIns="0" rtlCol="0">
                          <a:noAutofit/>
                        </wps:bodyPr>
                      </wps:wsp>
                      <wps:wsp>
                        <wps:cNvPr id="317" name="Textbox 317"/>
                        <wps:cNvSpPr txBox="1"/>
                        <wps:spPr>
                          <a:xfrm>
                            <a:off x="88163" y="1091688"/>
                            <a:ext cx="668655" cy="383799"/>
                          </a:xfrm>
                          <a:prstGeom prst="rect">
                            <a:avLst/>
                          </a:prstGeom>
                        </wps:spPr>
                        <wps:txbx>
                          <w:txbxContent>
                            <w:p w14:paraId="3A2CE672" w14:textId="77777777" w:rsidR="0086673E" w:rsidRDefault="0086673E" w:rsidP="0024464A">
                              <w:pPr>
                                <w:spacing w:before="18"/>
                                <w:ind w:left="50"/>
                                <w:jc w:val="center"/>
                                <w:rPr>
                                  <w:rFonts w:ascii="Trebuchet MS"/>
                                  <w:b/>
                                  <w:sz w:val="11"/>
                                </w:rPr>
                              </w:pPr>
                              <w:r w:rsidRPr="0024464A">
                                <w:rPr>
                                  <w:rFonts w:ascii="Trebuchet MS"/>
                                  <w:b/>
                                  <w:color w:val="FFFFFF"/>
                                  <w:w w:val="90"/>
                                  <w:sz w:val="11"/>
                                </w:rPr>
                                <w:t>C</w:t>
                              </w:r>
                              <w:r w:rsidRPr="0024464A">
                                <w:rPr>
                                  <w:rFonts w:ascii="Trebuchet MS"/>
                                  <w:b/>
                                  <w:color w:val="FFFFFF"/>
                                  <w:w w:val="90"/>
                                  <w:sz w:val="11"/>
                                </w:rPr>
                                <w:t>ả</w:t>
                              </w:r>
                              <w:r w:rsidRPr="0024464A">
                                <w:rPr>
                                  <w:rFonts w:ascii="Trebuchet MS"/>
                                  <w:b/>
                                  <w:color w:val="FFFFFF"/>
                                  <w:w w:val="90"/>
                                  <w:sz w:val="11"/>
                                </w:rPr>
                                <w:t>i thi</w:t>
                              </w:r>
                              <w:r w:rsidRPr="0024464A">
                                <w:rPr>
                                  <w:rFonts w:ascii="Trebuchet MS"/>
                                  <w:b/>
                                  <w:color w:val="FFFFFF"/>
                                  <w:w w:val="90"/>
                                  <w:sz w:val="11"/>
                                </w:rPr>
                                <w:t>ệ</w:t>
                              </w:r>
                              <w:r w:rsidRPr="0024464A">
                                <w:rPr>
                                  <w:rFonts w:ascii="Trebuchet MS"/>
                                  <w:b/>
                                  <w:color w:val="FFFFFF"/>
                                  <w:w w:val="90"/>
                                  <w:sz w:val="11"/>
                                </w:rPr>
                                <w:t>n chia s</w:t>
                              </w:r>
                              <w:r w:rsidRPr="0024464A">
                                <w:rPr>
                                  <w:rFonts w:ascii="Trebuchet MS"/>
                                  <w:b/>
                                  <w:color w:val="FFFFFF"/>
                                  <w:w w:val="90"/>
                                  <w:sz w:val="11"/>
                                </w:rPr>
                                <w:t>ẻ</w:t>
                              </w:r>
                              <w:r w:rsidRPr="0024464A">
                                <w:rPr>
                                  <w:rFonts w:ascii="Trebuchet MS"/>
                                  <w:b/>
                                  <w:color w:val="FFFFFF"/>
                                  <w:w w:val="90"/>
                                  <w:sz w:val="11"/>
                                </w:rPr>
                                <w:t xml:space="preserve"> th</w:t>
                              </w:r>
                              <w:r w:rsidRPr="0024464A">
                                <w:rPr>
                                  <w:rFonts w:ascii="Trebuchet MS"/>
                                  <w:b/>
                                  <w:color w:val="FFFFFF"/>
                                  <w:w w:val="90"/>
                                  <w:sz w:val="11"/>
                                </w:rPr>
                                <w:t>ô</w:t>
                              </w:r>
                              <w:r w:rsidRPr="0024464A">
                                <w:rPr>
                                  <w:rFonts w:ascii="Trebuchet MS"/>
                                  <w:b/>
                                  <w:color w:val="FFFFFF"/>
                                  <w:w w:val="90"/>
                                  <w:sz w:val="11"/>
                                </w:rPr>
                                <w:t>ng tin gi</w:t>
                              </w:r>
                              <w:r w:rsidRPr="0024464A">
                                <w:rPr>
                                  <w:rFonts w:ascii="Trebuchet MS"/>
                                  <w:b/>
                                  <w:color w:val="FFFFFF"/>
                                  <w:w w:val="90"/>
                                  <w:sz w:val="11"/>
                                </w:rPr>
                                <w:t>ữ</w:t>
                              </w:r>
                              <w:r w:rsidRPr="0024464A">
                                <w:rPr>
                                  <w:rFonts w:ascii="Trebuchet MS"/>
                                  <w:b/>
                                  <w:color w:val="FFFFFF"/>
                                  <w:w w:val="90"/>
                                  <w:sz w:val="11"/>
                                </w:rPr>
                                <w:t>a c</w:t>
                              </w:r>
                              <w:r w:rsidRPr="0024464A">
                                <w:rPr>
                                  <w:rFonts w:ascii="Trebuchet MS"/>
                                  <w:b/>
                                  <w:color w:val="FFFFFF"/>
                                  <w:w w:val="90"/>
                                  <w:sz w:val="11"/>
                                </w:rPr>
                                <w:t>á</w:t>
                              </w:r>
                              <w:r w:rsidRPr="0024464A">
                                <w:rPr>
                                  <w:rFonts w:ascii="Trebuchet MS"/>
                                  <w:b/>
                                  <w:color w:val="FFFFFF"/>
                                  <w:w w:val="90"/>
                                  <w:sz w:val="11"/>
                                </w:rPr>
                                <w:t>c AMS.</w:t>
                              </w:r>
                            </w:p>
                          </w:txbxContent>
                        </wps:txbx>
                        <wps:bodyPr wrap="square" lIns="0" tIns="0" rIns="0" bIns="0" rtlCol="0">
                          <a:noAutofit/>
                        </wps:bodyPr>
                      </wps:wsp>
                      <wps:wsp>
                        <wps:cNvPr id="318" name="Textbox 318"/>
                        <wps:cNvSpPr txBox="1"/>
                        <wps:spPr>
                          <a:xfrm>
                            <a:off x="145068" y="1551862"/>
                            <a:ext cx="605155" cy="269240"/>
                          </a:xfrm>
                          <a:prstGeom prst="rect">
                            <a:avLst/>
                          </a:prstGeom>
                        </wps:spPr>
                        <wps:txbx>
                          <w:txbxContent>
                            <w:p w14:paraId="505FDC3D" w14:textId="77777777" w:rsidR="0086673E" w:rsidRDefault="0086673E">
                              <w:pPr>
                                <w:spacing w:line="266" w:lineRule="auto"/>
                                <w:ind w:right="18"/>
                                <w:jc w:val="center"/>
                                <w:rPr>
                                  <w:rFonts w:ascii="Trebuchet MS"/>
                                  <w:b/>
                                  <w:sz w:val="11"/>
                                </w:rPr>
                              </w:pPr>
                              <w:r w:rsidRPr="003472A7">
                                <w:rPr>
                                  <w:rFonts w:ascii="Trebuchet MS"/>
                                  <w:b/>
                                  <w:color w:val="FFFFFF"/>
                                  <w:spacing w:val="-6"/>
                                  <w:sz w:val="11"/>
                                </w:rPr>
                                <w:t>T</w:t>
                              </w:r>
                              <w:r w:rsidRPr="003472A7">
                                <w:rPr>
                                  <w:rFonts w:ascii="Trebuchet MS"/>
                                  <w:b/>
                                  <w:color w:val="FFFFFF"/>
                                  <w:spacing w:val="-6"/>
                                  <w:sz w:val="11"/>
                                </w:rPr>
                                <w:t>ă</w:t>
                              </w:r>
                              <w:r w:rsidRPr="003472A7">
                                <w:rPr>
                                  <w:rFonts w:ascii="Trebuchet MS"/>
                                  <w:b/>
                                  <w:color w:val="FFFFFF"/>
                                  <w:spacing w:val="-6"/>
                                  <w:sz w:val="11"/>
                                </w:rPr>
                                <w:t>ng c</w:t>
                              </w:r>
                              <w:r w:rsidRPr="003472A7">
                                <w:rPr>
                                  <w:rFonts w:ascii="Trebuchet MS"/>
                                  <w:b/>
                                  <w:color w:val="FFFFFF"/>
                                  <w:spacing w:val="-6"/>
                                  <w:sz w:val="11"/>
                                </w:rPr>
                                <w:t>ườ</w:t>
                              </w:r>
                              <w:r w:rsidRPr="003472A7">
                                <w:rPr>
                                  <w:rFonts w:ascii="Trebuchet MS"/>
                                  <w:b/>
                                  <w:color w:val="FFFFFF"/>
                                  <w:spacing w:val="-6"/>
                                  <w:sz w:val="11"/>
                                </w:rPr>
                                <w:t>ng h</w:t>
                              </w:r>
                              <w:r w:rsidRPr="003472A7">
                                <w:rPr>
                                  <w:rFonts w:ascii="Trebuchet MS"/>
                                  <w:b/>
                                  <w:color w:val="FFFFFF"/>
                                  <w:spacing w:val="-6"/>
                                  <w:sz w:val="11"/>
                                </w:rPr>
                                <w:t>ợ</w:t>
                              </w:r>
                              <w:r w:rsidRPr="003472A7">
                                <w:rPr>
                                  <w:rFonts w:ascii="Trebuchet MS"/>
                                  <w:b/>
                                  <w:color w:val="FFFFFF"/>
                                  <w:spacing w:val="-6"/>
                                  <w:sz w:val="11"/>
                                </w:rPr>
                                <w:t>p t</w:t>
                              </w:r>
                              <w:r w:rsidRPr="003472A7">
                                <w:rPr>
                                  <w:rFonts w:ascii="Trebuchet MS"/>
                                  <w:b/>
                                  <w:color w:val="FFFFFF"/>
                                  <w:spacing w:val="-6"/>
                                  <w:sz w:val="11"/>
                                </w:rPr>
                                <w:t>á</w:t>
                              </w:r>
                              <w:r w:rsidRPr="003472A7">
                                <w:rPr>
                                  <w:rFonts w:ascii="Trebuchet MS"/>
                                  <w:b/>
                                  <w:color w:val="FFFFFF"/>
                                  <w:spacing w:val="-6"/>
                                  <w:sz w:val="11"/>
                                </w:rPr>
                                <w:t>c thu</w:t>
                              </w:r>
                              <w:r w:rsidRPr="003472A7">
                                <w:rPr>
                                  <w:rFonts w:ascii="Trebuchet MS"/>
                                  <w:b/>
                                  <w:color w:val="FFFFFF"/>
                                  <w:spacing w:val="-6"/>
                                  <w:sz w:val="11"/>
                                </w:rPr>
                                <w:t>ế</w:t>
                              </w:r>
                              <w:r w:rsidRPr="003472A7">
                                <w:rPr>
                                  <w:rFonts w:ascii="Trebuchet MS"/>
                                  <w:b/>
                                  <w:color w:val="FFFFFF"/>
                                  <w:spacing w:val="-6"/>
                                  <w:sz w:val="11"/>
                                </w:rPr>
                                <w:t xml:space="preserve"> n</w:t>
                              </w:r>
                              <w:r w:rsidRPr="003472A7">
                                <w:rPr>
                                  <w:rFonts w:ascii="Trebuchet MS"/>
                                  <w:b/>
                                  <w:color w:val="FFFFFF"/>
                                  <w:spacing w:val="-6"/>
                                  <w:sz w:val="11"/>
                                </w:rPr>
                                <w:t>ộ</w:t>
                              </w:r>
                              <w:r w:rsidRPr="003472A7">
                                <w:rPr>
                                  <w:rFonts w:ascii="Trebuchet MS"/>
                                  <w:b/>
                                  <w:color w:val="FFFFFF"/>
                                  <w:spacing w:val="-6"/>
                                  <w:sz w:val="11"/>
                                </w:rPr>
                                <w:t>i kh</w:t>
                              </w:r>
                              <w:r w:rsidRPr="003472A7">
                                <w:rPr>
                                  <w:rFonts w:ascii="Trebuchet MS"/>
                                  <w:b/>
                                  <w:color w:val="FFFFFF"/>
                                  <w:spacing w:val="-6"/>
                                  <w:sz w:val="11"/>
                                </w:rPr>
                                <w:t>ố</w:t>
                              </w:r>
                              <w:r w:rsidRPr="003472A7">
                                <w:rPr>
                                  <w:rFonts w:ascii="Trebuchet MS"/>
                                  <w:b/>
                                  <w:color w:val="FFFFFF"/>
                                  <w:spacing w:val="-6"/>
                                  <w:sz w:val="11"/>
                                </w:rPr>
                                <w:t>i v</w:t>
                              </w:r>
                              <w:r w:rsidRPr="003472A7">
                                <w:rPr>
                                  <w:rFonts w:ascii="Trebuchet MS"/>
                                  <w:b/>
                                  <w:color w:val="FFFFFF"/>
                                  <w:spacing w:val="-6"/>
                                  <w:sz w:val="11"/>
                                </w:rPr>
                                <w:t>à</w:t>
                              </w:r>
                              <w:r w:rsidRPr="003472A7">
                                <w:rPr>
                                  <w:rFonts w:ascii="Trebuchet MS"/>
                                  <w:b/>
                                  <w:color w:val="FFFFFF"/>
                                  <w:spacing w:val="-6"/>
                                  <w:sz w:val="11"/>
                                </w:rPr>
                                <w:t xml:space="preserve"> ngo</w:t>
                              </w:r>
                              <w:r w:rsidRPr="003472A7">
                                <w:rPr>
                                  <w:rFonts w:ascii="Trebuchet MS"/>
                                  <w:b/>
                                  <w:color w:val="FFFFFF"/>
                                  <w:spacing w:val="-6"/>
                                  <w:sz w:val="11"/>
                                </w:rPr>
                                <w:t>ạ</w:t>
                              </w:r>
                              <w:r w:rsidRPr="003472A7">
                                <w:rPr>
                                  <w:rFonts w:ascii="Trebuchet MS"/>
                                  <w:b/>
                                  <w:color w:val="FFFFFF"/>
                                  <w:spacing w:val="-6"/>
                                  <w:sz w:val="11"/>
                                </w:rPr>
                                <w:t>i kh</w:t>
                              </w:r>
                              <w:r w:rsidRPr="003472A7">
                                <w:rPr>
                                  <w:rFonts w:ascii="Trebuchet MS"/>
                                  <w:b/>
                                  <w:color w:val="FFFFFF"/>
                                  <w:spacing w:val="-6"/>
                                  <w:sz w:val="11"/>
                                </w:rPr>
                                <w:t>ố</w:t>
                              </w:r>
                              <w:r>
                                <w:rPr>
                                  <w:rFonts w:ascii="Trebuchet MS"/>
                                  <w:b/>
                                  <w:color w:val="FFFFFF"/>
                                  <w:spacing w:val="-6"/>
                                  <w:sz w:val="11"/>
                                </w:rPr>
                                <w:t>i</w:t>
                              </w:r>
                            </w:p>
                          </w:txbxContent>
                        </wps:txbx>
                        <wps:bodyPr wrap="square" lIns="0" tIns="0" rIns="0" bIns="0" rtlCol="0">
                          <a:noAutofit/>
                        </wps:bodyPr>
                      </wps:wsp>
                    </wpg:wgp>
                  </a:graphicData>
                </a:graphic>
                <wp14:sizeRelH relativeFrom="margin">
                  <wp14:pctWidth>0</wp14:pctWidth>
                </wp14:sizeRelH>
              </wp:anchor>
            </w:drawing>
          </mc:Choice>
          <mc:Fallback>
            <w:pict>
              <v:group w14:anchorId="0795BBE8" id="Group 311" o:spid="_x0000_s1284" style="position:absolute;margin-left:447.75pt;margin-top:3.6pt;width:70.45pt;height:149.3pt;z-index:15775744;mso-wrap-distance-left:0;mso-wrap-distance-right:0;mso-position-horizontal-relative:page;mso-width-relative:margin" coordsize="8947,1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">
                <v:shape id="Graphic 312" o:spid="_x0000_s1285" style="position:absolute;left:481;top:5452;width:7823;height:8903;visibility:visible;mso-wrap-style:square;v-text-anchor:top" coordsize="78232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" path="m778154,539267r-5512,-27318l757593,489648,735279,474611r-27318,-5512l70192,469099r-27330,5512l20561,489648,5511,511949,,539267,,819937r5511,27280l20561,869530r22301,15050l70192,890104r637769,l735279,884580r22314,-15050l772642,847217r5512,-27280l778154,539267xem782167,70827l776592,43243,761403,20726,738873,5562,711301,,78879,,51308,5562,28790,20726,13589,43243,8026,70827r,283337l13589,381723r15201,22518l51308,419430r27571,5575l711301,425005r27572,-5575l761403,404241r15189,-22518l782167,354164r,-283337xe" fillcolor="#46b0e0" stroked="f">
                  <v:path arrowok="t"/>
                </v:shape>
                <v:shape id="Graphic 313" o:spid="_x0000_s1286" style="position:absolute;width:8947;height:5054;visibility:visible;mso-wrap-style:square;v-text-anchor:top" coordsize="894715,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" path="m810244,l84233,,24668,24658,,84199,,420995r24668,59515l84233,505194r726011,l843035,498569r26774,-18059l887859,453744r6618,-32749l894477,84199,887859,51421,869809,24658,843035,6615,810244,xe" fillcolor="#e97031" stroked="f">
                  <v:path arrowok="t"/>
                </v:shape>
                <v:shape id="Graphic 314" o:spid="_x0000_s1287" style="position:absolute;left:561;top:14754;width:7747;height:4210;visibility:visible;mso-wrap-style:square;v-text-anchor:top" coordsize="77470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" path="m703950,l70194,,20556,20548,,70165,,350829r20556,49592l70194,420995r633756,l731275,415472r22312,-15051l768629,378115r5515,-27286l774144,70165,768629,42851,753587,20548,731275,5513,703950,xe" fillcolor="#46b0e0" stroked="f">
                  <v:path arrowok="t"/>
                </v:shape>
                <v:shape id="Textbox 315" o:spid="_x0000_s1288" type="#_x0000_t202" style="position:absolute;left:1026;top:1620;width:721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2985DEA7" w14:textId="77777777" w:rsidR="0086673E" w:rsidRDefault="0086673E">
                        <w:pPr>
                          <w:spacing w:before="18"/>
                          <w:ind w:right="16"/>
                          <w:jc w:val="center"/>
                          <w:rPr>
                            <w:rFonts w:ascii="Trebuchet MS"/>
                            <w:b/>
                            <w:sz w:val="11"/>
                          </w:rPr>
                        </w:pPr>
                        <w:r w:rsidRPr="0024464A">
                          <w:rPr>
                            <w:rFonts w:ascii="Trebuchet MS"/>
                            <w:b/>
                            <w:color w:val="FFFFFF"/>
                            <w:spacing w:val="-5"/>
                            <w:sz w:val="11"/>
                          </w:rPr>
                          <w:t>Gi</w:t>
                        </w:r>
                        <w:r w:rsidRPr="0024464A">
                          <w:rPr>
                            <w:rFonts w:ascii="Trebuchet MS"/>
                            <w:b/>
                            <w:color w:val="FFFFFF"/>
                            <w:spacing w:val="-5"/>
                            <w:sz w:val="11"/>
                          </w:rPr>
                          <w:t>ả</w:t>
                        </w:r>
                        <w:r w:rsidRPr="0024464A">
                          <w:rPr>
                            <w:rFonts w:ascii="Trebuchet MS"/>
                            <w:b/>
                            <w:color w:val="FFFFFF"/>
                            <w:spacing w:val="-5"/>
                            <w:sz w:val="11"/>
                          </w:rPr>
                          <w:t>i quy</w:t>
                        </w:r>
                        <w:r w:rsidRPr="0024464A">
                          <w:rPr>
                            <w:rFonts w:ascii="Trebuchet MS"/>
                            <w:b/>
                            <w:color w:val="FFFFFF"/>
                            <w:spacing w:val="-5"/>
                            <w:sz w:val="11"/>
                          </w:rPr>
                          <w:t>ế</w:t>
                        </w:r>
                        <w:r w:rsidRPr="0024464A">
                          <w:rPr>
                            <w:rFonts w:ascii="Trebuchet MS"/>
                            <w:b/>
                            <w:color w:val="FFFFFF"/>
                            <w:spacing w:val="-5"/>
                            <w:sz w:val="11"/>
                          </w:rPr>
                          <w:t>t c</w:t>
                        </w:r>
                        <w:r w:rsidRPr="0024464A">
                          <w:rPr>
                            <w:rFonts w:ascii="Trebuchet MS"/>
                            <w:b/>
                            <w:color w:val="FFFFFF"/>
                            <w:spacing w:val="-5"/>
                            <w:sz w:val="11"/>
                          </w:rPr>
                          <w:t>á</w:t>
                        </w:r>
                        <w:r w:rsidRPr="0024464A">
                          <w:rPr>
                            <w:rFonts w:ascii="Trebuchet MS"/>
                            <w:b/>
                            <w:color w:val="FFFFFF"/>
                            <w:spacing w:val="-5"/>
                            <w:sz w:val="11"/>
                          </w:rPr>
                          <w:t>c r</w:t>
                        </w:r>
                        <w:r w:rsidRPr="0024464A">
                          <w:rPr>
                            <w:rFonts w:ascii="Trebuchet MS"/>
                            <w:b/>
                            <w:color w:val="FFFFFF"/>
                            <w:spacing w:val="-5"/>
                            <w:sz w:val="11"/>
                          </w:rPr>
                          <w:t>à</w:t>
                        </w:r>
                        <w:r w:rsidRPr="0024464A">
                          <w:rPr>
                            <w:rFonts w:ascii="Trebuchet MS"/>
                            <w:b/>
                            <w:color w:val="FFFFFF"/>
                            <w:spacing w:val="-5"/>
                            <w:sz w:val="11"/>
                          </w:rPr>
                          <w:t>o c</w:t>
                        </w:r>
                        <w:r w:rsidRPr="0024464A">
                          <w:rPr>
                            <w:rFonts w:ascii="Trebuchet MS"/>
                            <w:b/>
                            <w:color w:val="FFFFFF"/>
                            <w:spacing w:val="-5"/>
                            <w:sz w:val="11"/>
                          </w:rPr>
                          <w:t>ả</w:t>
                        </w:r>
                        <w:r w:rsidRPr="0024464A">
                          <w:rPr>
                            <w:rFonts w:ascii="Trebuchet MS"/>
                            <w:b/>
                            <w:color w:val="FFFFFF"/>
                            <w:spacing w:val="-5"/>
                            <w:sz w:val="11"/>
                          </w:rPr>
                          <w:t>n t</w:t>
                        </w:r>
                        <w:r w:rsidRPr="0024464A">
                          <w:rPr>
                            <w:rFonts w:ascii="Trebuchet MS"/>
                            <w:b/>
                            <w:color w:val="FFFFFF"/>
                            <w:spacing w:val="-5"/>
                            <w:sz w:val="11"/>
                          </w:rPr>
                          <w:t>à</w:t>
                        </w:r>
                        <w:r w:rsidRPr="0024464A">
                          <w:rPr>
                            <w:rFonts w:ascii="Trebuchet MS"/>
                            <w:b/>
                            <w:color w:val="FFFFFF"/>
                            <w:spacing w:val="-5"/>
                            <w:sz w:val="11"/>
                          </w:rPr>
                          <w:t>i kh</w:t>
                        </w:r>
                        <w:r w:rsidRPr="0024464A">
                          <w:rPr>
                            <w:rFonts w:ascii="Trebuchet MS"/>
                            <w:b/>
                            <w:color w:val="FFFFFF"/>
                            <w:spacing w:val="-5"/>
                            <w:sz w:val="11"/>
                          </w:rPr>
                          <w:t>ó</w:t>
                        </w:r>
                        <w:r w:rsidRPr="0024464A">
                          <w:rPr>
                            <w:rFonts w:ascii="Trebuchet MS"/>
                            <w:b/>
                            <w:color w:val="FFFFFF"/>
                            <w:spacing w:val="-5"/>
                            <w:sz w:val="11"/>
                          </w:rPr>
                          <w:t>a.</w:t>
                        </w:r>
                      </w:p>
                    </w:txbxContent>
                  </v:textbox>
                </v:shape>
                <v:shape id="Textbox 316" o:spid="_x0000_s1289" type="#_x0000_t202" style="position:absolute;left:929;top:6146;width:7379;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26F068BD" w14:textId="77777777" w:rsidR="0086673E" w:rsidRDefault="0086673E">
                        <w:pPr>
                          <w:spacing w:line="266" w:lineRule="auto"/>
                          <w:ind w:left="202" w:right="18" w:hanging="203"/>
                          <w:rPr>
                            <w:rFonts w:ascii="Trebuchet MS"/>
                            <w:b/>
                            <w:sz w:val="11"/>
                          </w:rPr>
                        </w:pPr>
                        <w:r w:rsidRPr="0024464A">
                          <w:rPr>
                            <w:rFonts w:ascii="Trebuchet MS"/>
                            <w:b/>
                            <w:color w:val="FFFFFF"/>
                            <w:w w:val="90"/>
                            <w:sz w:val="11"/>
                          </w:rPr>
                          <w:t>C</w:t>
                        </w:r>
                        <w:r w:rsidRPr="0024464A">
                          <w:rPr>
                            <w:rFonts w:ascii="Trebuchet MS"/>
                            <w:b/>
                            <w:color w:val="FFFFFF"/>
                            <w:w w:val="90"/>
                            <w:sz w:val="11"/>
                          </w:rPr>
                          <w:t>ả</w:t>
                        </w:r>
                        <w:r w:rsidRPr="0024464A">
                          <w:rPr>
                            <w:rFonts w:ascii="Trebuchet MS"/>
                            <w:b/>
                            <w:color w:val="FFFFFF"/>
                            <w:w w:val="90"/>
                            <w:sz w:val="11"/>
                          </w:rPr>
                          <w:t>i thi</w:t>
                        </w:r>
                        <w:r w:rsidRPr="0024464A">
                          <w:rPr>
                            <w:rFonts w:ascii="Trebuchet MS"/>
                            <w:b/>
                            <w:color w:val="FFFFFF"/>
                            <w:w w:val="90"/>
                            <w:sz w:val="11"/>
                          </w:rPr>
                          <w:t>ệ</w:t>
                        </w:r>
                        <w:r w:rsidRPr="0024464A">
                          <w:rPr>
                            <w:rFonts w:ascii="Trebuchet MS"/>
                            <w:b/>
                            <w:color w:val="FFFFFF"/>
                            <w:w w:val="90"/>
                            <w:sz w:val="11"/>
                          </w:rPr>
                          <w:t>n m</w:t>
                        </w:r>
                        <w:r w:rsidRPr="0024464A">
                          <w:rPr>
                            <w:rFonts w:ascii="Trebuchet MS"/>
                            <w:b/>
                            <w:color w:val="FFFFFF"/>
                            <w:w w:val="90"/>
                            <w:sz w:val="11"/>
                          </w:rPr>
                          <w:t>ạ</w:t>
                        </w:r>
                        <w:r w:rsidRPr="0024464A">
                          <w:rPr>
                            <w:rFonts w:ascii="Trebuchet MS"/>
                            <w:b/>
                            <w:color w:val="FFFFFF"/>
                            <w:w w:val="90"/>
                            <w:sz w:val="11"/>
                          </w:rPr>
                          <w:t>ng l</w:t>
                        </w:r>
                        <w:r w:rsidRPr="0024464A">
                          <w:rPr>
                            <w:rFonts w:ascii="Trebuchet MS"/>
                            <w:b/>
                            <w:color w:val="FFFFFF"/>
                            <w:w w:val="90"/>
                            <w:sz w:val="11"/>
                          </w:rPr>
                          <w:t>ướ</w:t>
                        </w:r>
                        <w:r w:rsidRPr="0024464A">
                          <w:rPr>
                            <w:rFonts w:ascii="Trebuchet MS"/>
                            <w:b/>
                            <w:color w:val="FFFFFF"/>
                            <w:w w:val="90"/>
                            <w:sz w:val="11"/>
                          </w:rPr>
                          <w:t>i c</w:t>
                        </w:r>
                        <w:r w:rsidRPr="0024464A">
                          <w:rPr>
                            <w:rFonts w:ascii="Trebuchet MS"/>
                            <w:b/>
                            <w:color w:val="FFFFFF"/>
                            <w:w w:val="90"/>
                            <w:sz w:val="11"/>
                          </w:rPr>
                          <w:t>á</w:t>
                        </w:r>
                        <w:r w:rsidRPr="0024464A">
                          <w:rPr>
                            <w:rFonts w:ascii="Trebuchet MS"/>
                            <w:b/>
                            <w:color w:val="FFFFFF"/>
                            <w:w w:val="90"/>
                            <w:sz w:val="11"/>
                          </w:rPr>
                          <w:t>c Hi</w:t>
                        </w:r>
                        <w:r w:rsidRPr="0024464A">
                          <w:rPr>
                            <w:rFonts w:ascii="Trebuchet MS"/>
                            <w:b/>
                            <w:color w:val="FFFFFF"/>
                            <w:w w:val="90"/>
                            <w:sz w:val="11"/>
                          </w:rPr>
                          <w:t>ệ</w:t>
                        </w:r>
                        <w:r w:rsidRPr="0024464A">
                          <w:rPr>
                            <w:rFonts w:ascii="Trebuchet MS"/>
                            <w:b/>
                            <w:color w:val="FFFFFF"/>
                            <w:w w:val="90"/>
                            <w:sz w:val="11"/>
                          </w:rPr>
                          <w:t xml:space="preserve">p </w:t>
                        </w:r>
                        <w:r w:rsidRPr="0024464A">
                          <w:rPr>
                            <w:rFonts w:ascii="Trebuchet MS"/>
                            <w:b/>
                            <w:color w:val="FFFFFF"/>
                            <w:w w:val="90"/>
                            <w:sz w:val="11"/>
                          </w:rPr>
                          <w:t>đị</w:t>
                        </w:r>
                        <w:r w:rsidRPr="0024464A">
                          <w:rPr>
                            <w:rFonts w:ascii="Trebuchet MS"/>
                            <w:b/>
                            <w:color w:val="FFFFFF"/>
                            <w:w w:val="90"/>
                            <w:sz w:val="11"/>
                          </w:rPr>
                          <w:t>nh Thu</w:t>
                        </w:r>
                        <w:r w:rsidRPr="0024464A">
                          <w:rPr>
                            <w:rFonts w:ascii="Trebuchet MS"/>
                            <w:b/>
                            <w:color w:val="FFFFFF"/>
                            <w:w w:val="90"/>
                            <w:sz w:val="11"/>
                          </w:rPr>
                          <w:t>ế</w:t>
                        </w:r>
                        <w:r w:rsidRPr="0024464A">
                          <w:rPr>
                            <w:rFonts w:ascii="Trebuchet MS"/>
                            <w:b/>
                            <w:color w:val="FFFFFF"/>
                            <w:w w:val="90"/>
                            <w:sz w:val="11"/>
                          </w:rPr>
                          <w:t xml:space="preserve"> song ph</w:t>
                        </w:r>
                        <w:r w:rsidRPr="0024464A">
                          <w:rPr>
                            <w:rFonts w:ascii="Trebuchet MS"/>
                            <w:b/>
                            <w:color w:val="FFFFFF"/>
                            <w:w w:val="90"/>
                            <w:sz w:val="11"/>
                          </w:rPr>
                          <w:t>ươ</w:t>
                        </w:r>
                        <w:r w:rsidRPr="0024464A">
                          <w:rPr>
                            <w:rFonts w:ascii="Trebuchet MS"/>
                            <w:b/>
                            <w:color w:val="FFFFFF"/>
                            <w:w w:val="90"/>
                            <w:sz w:val="11"/>
                          </w:rPr>
                          <w:t>ng.</w:t>
                        </w:r>
                      </w:p>
                    </w:txbxContent>
                  </v:textbox>
                </v:shape>
                <v:shape id="Textbox 317" o:spid="_x0000_s1290" type="#_x0000_t202" style="position:absolute;left:881;top:10916;width:6687;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3A2CE672" w14:textId="77777777" w:rsidR="0086673E" w:rsidRDefault="0086673E" w:rsidP="0024464A">
                        <w:pPr>
                          <w:spacing w:before="18"/>
                          <w:ind w:left="50"/>
                          <w:jc w:val="center"/>
                          <w:rPr>
                            <w:rFonts w:ascii="Trebuchet MS"/>
                            <w:b/>
                            <w:sz w:val="11"/>
                          </w:rPr>
                        </w:pPr>
                        <w:r w:rsidRPr="0024464A">
                          <w:rPr>
                            <w:rFonts w:ascii="Trebuchet MS"/>
                            <w:b/>
                            <w:color w:val="FFFFFF"/>
                            <w:w w:val="90"/>
                            <w:sz w:val="11"/>
                          </w:rPr>
                          <w:t>C</w:t>
                        </w:r>
                        <w:r w:rsidRPr="0024464A">
                          <w:rPr>
                            <w:rFonts w:ascii="Trebuchet MS"/>
                            <w:b/>
                            <w:color w:val="FFFFFF"/>
                            <w:w w:val="90"/>
                            <w:sz w:val="11"/>
                          </w:rPr>
                          <w:t>ả</w:t>
                        </w:r>
                        <w:r w:rsidRPr="0024464A">
                          <w:rPr>
                            <w:rFonts w:ascii="Trebuchet MS"/>
                            <w:b/>
                            <w:color w:val="FFFFFF"/>
                            <w:w w:val="90"/>
                            <w:sz w:val="11"/>
                          </w:rPr>
                          <w:t>i thi</w:t>
                        </w:r>
                        <w:r w:rsidRPr="0024464A">
                          <w:rPr>
                            <w:rFonts w:ascii="Trebuchet MS"/>
                            <w:b/>
                            <w:color w:val="FFFFFF"/>
                            <w:w w:val="90"/>
                            <w:sz w:val="11"/>
                          </w:rPr>
                          <w:t>ệ</w:t>
                        </w:r>
                        <w:r w:rsidRPr="0024464A">
                          <w:rPr>
                            <w:rFonts w:ascii="Trebuchet MS"/>
                            <w:b/>
                            <w:color w:val="FFFFFF"/>
                            <w:w w:val="90"/>
                            <w:sz w:val="11"/>
                          </w:rPr>
                          <w:t>n chia s</w:t>
                        </w:r>
                        <w:r w:rsidRPr="0024464A">
                          <w:rPr>
                            <w:rFonts w:ascii="Trebuchet MS"/>
                            <w:b/>
                            <w:color w:val="FFFFFF"/>
                            <w:w w:val="90"/>
                            <w:sz w:val="11"/>
                          </w:rPr>
                          <w:t>ẻ</w:t>
                        </w:r>
                        <w:r w:rsidRPr="0024464A">
                          <w:rPr>
                            <w:rFonts w:ascii="Trebuchet MS"/>
                            <w:b/>
                            <w:color w:val="FFFFFF"/>
                            <w:w w:val="90"/>
                            <w:sz w:val="11"/>
                          </w:rPr>
                          <w:t xml:space="preserve"> th</w:t>
                        </w:r>
                        <w:r w:rsidRPr="0024464A">
                          <w:rPr>
                            <w:rFonts w:ascii="Trebuchet MS"/>
                            <w:b/>
                            <w:color w:val="FFFFFF"/>
                            <w:w w:val="90"/>
                            <w:sz w:val="11"/>
                          </w:rPr>
                          <w:t>ô</w:t>
                        </w:r>
                        <w:r w:rsidRPr="0024464A">
                          <w:rPr>
                            <w:rFonts w:ascii="Trebuchet MS"/>
                            <w:b/>
                            <w:color w:val="FFFFFF"/>
                            <w:w w:val="90"/>
                            <w:sz w:val="11"/>
                          </w:rPr>
                          <w:t>ng tin gi</w:t>
                        </w:r>
                        <w:r w:rsidRPr="0024464A">
                          <w:rPr>
                            <w:rFonts w:ascii="Trebuchet MS"/>
                            <w:b/>
                            <w:color w:val="FFFFFF"/>
                            <w:w w:val="90"/>
                            <w:sz w:val="11"/>
                          </w:rPr>
                          <w:t>ữ</w:t>
                        </w:r>
                        <w:r w:rsidRPr="0024464A">
                          <w:rPr>
                            <w:rFonts w:ascii="Trebuchet MS"/>
                            <w:b/>
                            <w:color w:val="FFFFFF"/>
                            <w:w w:val="90"/>
                            <w:sz w:val="11"/>
                          </w:rPr>
                          <w:t>a c</w:t>
                        </w:r>
                        <w:r w:rsidRPr="0024464A">
                          <w:rPr>
                            <w:rFonts w:ascii="Trebuchet MS"/>
                            <w:b/>
                            <w:color w:val="FFFFFF"/>
                            <w:w w:val="90"/>
                            <w:sz w:val="11"/>
                          </w:rPr>
                          <w:t>á</w:t>
                        </w:r>
                        <w:r w:rsidRPr="0024464A">
                          <w:rPr>
                            <w:rFonts w:ascii="Trebuchet MS"/>
                            <w:b/>
                            <w:color w:val="FFFFFF"/>
                            <w:w w:val="90"/>
                            <w:sz w:val="11"/>
                          </w:rPr>
                          <w:t>c AMS.</w:t>
                        </w:r>
                      </w:p>
                    </w:txbxContent>
                  </v:textbox>
                </v:shape>
                <v:shape id="Textbox 318" o:spid="_x0000_s1291" type="#_x0000_t202" style="position:absolute;left:1450;top:15518;width:6052;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505FDC3D" w14:textId="77777777" w:rsidR="0086673E" w:rsidRDefault="0086673E">
                        <w:pPr>
                          <w:spacing w:line="266" w:lineRule="auto"/>
                          <w:ind w:right="18"/>
                          <w:jc w:val="center"/>
                          <w:rPr>
                            <w:rFonts w:ascii="Trebuchet MS"/>
                            <w:b/>
                            <w:sz w:val="11"/>
                          </w:rPr>
                        </w:pPr>
                        <w:r w:rsidRPr="003472A7">
                          <w:rPr>
                            <w:rFonts w:ascii="Trebuchet MS"/>
                            <w:b/>
                            <w:color w:val="FFFFFF"/>
                            <w:spacing w:val="-6"/>
                            <w:sz w:val="11"/>
                          </w:rPr>
                          <w:t>T</w:t>
                        </w:r>
                        <w:r w:rsidRPr="003472A7">
                          <w:rPr>
                            <w:rFonts w:ascii="Trebuchet MS"/>
                            <w:b/>
                            <w:color w:val="FFFFFF"/>
                            <w:spacing w:val="-6"/>
                            <w:sz w:val="11"/>
                          </w:rPr>
                          <w:t>ă</w:t>
                        </w:r>
                        <w:r w:rsidRPr="003472A7">
                          <w:rPr>
                            <w:rFonts w:ascii="Trebuchet MS"/>
                            <w:b/>
                            <w:color w:val="FFFFFF"/>
                            <w:spacing w:val="-6"/>
                            <w:sz w:val="11"/>
                          </w:rPr>
                          <w:t>ng c</w:t>
                        </w:r>
                        <w:r w:rsidRPr="003472A7">
                          <w:rPr>
                            <w:rFonts w:ascii="Trebuchet MS"/>
                            <w:b/>
                            <w:color w:val="FFFFFF"/>
                            <w:spacing w:val="-6"/>
                            <w:sz w:val="11"/>
                          </w:rPr>
                          <w:t>ườ</w:t>
                        </w:r>
                        <w:r w:rsidRPr="003472A7">
                          <w:rPr>
                            <w:rFonts w:ascii="Trebuchet MS"/>
                            <w:b/>
                            <w:color w:val="FFFFFF"/>
                            <w:spacing w:val="-6"/>
                            <w:sz w:val="11"/>
                          </w:rPr>
                          <w:t>ng h</w:t>
                        </w:r>
                        <w:r w:rsidRPr="003472A7">
                          <w:rPr>
                            <w:rFonts w:ascii="Trebuchet MS"/>
                            <w:b/>
                            <w:color w:val="FFFFFF"/>
                            <w:spacing w:val="-6"/>
                            <w:sz w:val="11"/>
                          </w:rPr>
                          <w:t>ợ</w:t>
                        </w:r>
                        <w:r w:rsidRPr="003472A7">
                          <w:rPr>
                            <w:rFonts w:ascii="Trebuchet MS"/>
                            <w:b/>
                            <w:color w:val="FFFFFF"/>
                            <w:spacing w:val="-6"/>
                            <w:sz w:val="11"/>
                          </w:rPr>
                          <w:t>p t</w:t>
                        </w:r>
                        <w:r w:rsidRPr="003472A7">
                          <w:rPr>
                            <w:rFonts w:ascii="Trebuchet MS"/>
                            <w:b/>
                            <w:color w:val="FFFFFF"/>
                            <w:spacing w:val="-6"/>
                            <w:sz w:val="11"/>
                          </w:rPr>
                          <w:t>á</w:t>
                        </w:r>
                        <w:r w:rsidRPr="003472A7">
                          <w:rPr>
                            <w:rFonts w:ascii="Trebuchet MS"/>
                            <w:b/>
                            <w:color w:val="FFFFFF"/>
                            <w:spacing w:val="-6"/>
                            <w:sz w:val="11"/>
                          </w:rPr>
                          <w:t>c thu</w:t>
                        </w:r>
                        <w:r w:rsidRPr="003472A7">
                          <w:rPr>
                            <w:rFonts w:ascii="Trebuchet MS"/>
                            <w:b/>
                            <w:color w:val="FFFFFF"/>
                            <w:spacing w:val="-6"/>
                            <w:sz w:val="11"/>
                          </w:rPr>
                          <w:t>ế</w:t>
                        </w:r>
                        <w:r w:rsidRPr="003472A7">
                          <w:rPr>
                            <w:rFonts w:ascii="Trebuchet MS"/>
                            <w:b/>
                            <w:color w:val="FFFFFF"/>
                            <w:spacing w:val="-6"/>
                            <w:sz w:val="11"/>
                          </w:rPr>
                          <w:t xml:space="preserve"> n</w:t>
                        </w:r>
                        <w:r w:rsidRPr="003472A7">
                          <w:rPr>
                            <w:rFonts w:ascii="Trebuchet MS"/>
                            <w:b/>
                            <w:color w:val="FFFFFF"/>
                            <w:spacing w:val="-6"/>
                            <w:sz w:val="11"/>
                          </w:rPr>
                          <w:t>ộ</w:t>
                        </w:r>
                        <w:r w:rsidRPr="003472A7">
                          <w:rPr>
                            <w:rFonts w:ascii="Trebuchet MS"/>
                            <w:b/>
                            <w:color w:val="FFFFFF"/>
                            <w:spacing w:val="-6"/>
                            <w:sz w:val="11"/>
                          </w:rPr>
                          <w:t>i kh</w:t>
                        </w:r>
                        <w:r w:rsidRPr="003472A7">
                          <w:rPr>
                            <w:rFonts w:ascii="Trebuchet MS"/>
                            <w:b/>
                            <w:color w:val="FFFFFF"/>
                            <w:spacing w:val="-6"/>
                            <w:sz w:val="11"/>
                          </w:rPr>
                          <w:t>ố</w:t>
                        </w:r>
                        <w:r w:rsidRPr="003472A7">
                          <w:rPr>
                            <w:rFonts w:ascii="Trebuchet MS"/>
                            <w:b/>
                            <w:color w:val="FFFFFF"/>
                            <w:spacing w:val="-6"/>
                            <w:sz w:val="11"/>
                          </w:rPr>
                          <w:t>i v</w:t>
                        </w:r>
                        <w:r w:rsidRPr="003472A7">
                          <w:rPr>
                            <w:rFonts w:ascii="Trebuchet MS"/>
                            <w:b/>
                            <w:color w:val="FFFFFF"/>
                            <w:spacing w:val="-6"/>
                            <w:sz w:val="11"/>
                          </w:rPr>
                          <w:t>à</w:t>
                        </w:r>
                        <w:r w:rsidRPr="003472A7">
                          <w:rPr>
                            <w:rFonts w:ascii="Trebuchet MS"/>
                            <w:b/>
                            <w:color w:val="FFFFFF"/>
                            <w:spacing w:val="-6"/>
                            <w:sz w:val="11"/>
                          </w:rPr>
                          <w:t xml:space="preserve"> ngo</w:t>
                        </w:r>
                        <w:r w:rsidRPr="003472A7">
                          <w:rPr>
                            <w:rFonts w:ascii="Trebuchet MS"/>
                            <w:b/>
                            <w:color w:val="FFFFFF"/>
                            <w:spacing w:val="-6"/>
                            <w:sz w:val="11"/>
                          </w:rPr>
                          <w:t>ạ</w:t>
                        </w:r>
                        <w:r w:rsidRPr="003472A7">
                          <w:rPr>
                            <w:rFonts w:ascii="Trebuchet MS"/>
                            <w:b/>
                            <w:color w:val="FFFFFF"/>
                            <w:spacing w:val="-6"/>
                            <w:sz w:val="11"/>
                          </w:rPr>
                          <w:t>i kh</w:t>
                        </w:r>
                        <w:r w:rsidRPr="003472A7">
                          <w:rPr>
                            <w:rFonts w:ascii="Trebuchet MS"/>
                            <w:b/>
                            <w:color w:val="FFFFFF"/>
                            <w:spacing w:val="-6"/>
                            <w:sz w:val="11"/>
                          </w:rPr>
                          <w:t>ố</w:t>
                        </w:r>
                        <w:r>
                          <w:rPr>
                            <w:rFonts w:ascii="Trebuchet MS"/>
                            <w:b/>
                            <w:color w:val="FFFFFF"/>
                            <w:spacing w:val="-6"/>
                            <w:sz w:val="11"/>
                          </w:rPr>
                          <w:t>i</w:t>
                        </w:r>
                      </w:p>
                    </w:txbxContent>
                  </v:textbox>
                </v:shape>
                <w10:wrap anchorx="page"/>
              </v:group>
            </w:pict>
          </mc:Fallback>
        </mc:AlternateContent>
      </w:r>
      <w:r>
        <w:rPr>
          <w:noProof/>
          <w:lang w:eastAsia="ko-KR"/>
        </w:rPr>
        <mc:AlternateContent>
          <mc:Choice Requires="wpg">
            <w:drawing>
              <wp:anchor distT="0" distB="0" distL="0" distR="0" simplePos="0" relativeHeight="15779328" behindDoc="0" locked="0" layoutInCell="1" allowOverlap="1" wp14:anchorId="0C660A01" wp14:editId="419A844E">
                <wp:simplePos x="0" y="0"/>
                <wp:positionH relativeFrom="page">
                  <wp:posOffset>6724650</wp:posOffset>
                </wp:positionH>
                <wp:positionV relativeFrom="paragraph">
                  <wp:posOffset>45720</wp:posOffset>
                </wp:positionV>
                <wp:extent cx="894715" cy="1362070"/>
                <wp:effectExtent l="0" t="0" r="635"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4715" cy="1362070"/>
                          <a:chOff x="0" y="0"/>
                          <a:chExt cx="894715" cy="1362070"/>
                        </a:xfrm>
                      </wpg:grpSpPr>
                      <wps:wsp>
                        <wps:cNvPr id="340" name="Graphic 340"/>
                        <wps:cNvSpPr/>
                        <wps:spPr>
                          <a:xfrm>
                            <a:off x="72200" y="545288"/>
                            <a:ext cx="778510" cy="421005"/>
                          </a:xfrm>
                          <a:custGeom>
                            <a:avLst/>
                            <a:gdLst/>
                            <a:ahLst/>
                            <a:cxnLst/>
                            <a:rect l="l" t="t" r="r" b="b"/>
                            <a:pathLst>
                              <a:path w="778510" h="421005">
                                <a:moveTo>
                                  <a:pt x="707961" y="0"/>
                                </a:moveTo>
                                <a:lnTo>
                                  <a:pt x="70194" y="0"/>
                                </a:lnTo>
                                <a:lnTo>
                                  <a:pt x="20556" y="20548"/>
                                </a:lnTo>
                                <a:lnTo>
                                  <a:pt x="0" y="70165"/>
                                </a:lnTo>
                                <a:lnTo>
                                  <a:pt x="0" y="350829"/>
                                </a:lnTo>
                                <a:lnTo>
                                  <a:pt x="20556" y="400421"/>
                                </a:lnTo>
                                <a:lnTo>
                                  <a:pt x="70194" y="420995"/>
                                </a:lnTo>
                                <a:lnTo>
                                  <a:pt x="707961" y="420995"/>
                                </a:lnTo>
                                <a:lnTo>
                                  <a:pt x="735286" y="415472"/>
                                </a:lnTo>
                                <a:lnTo>
                                  <a:pt x="757598" y="400421"/>
                                </a:lnTo>
                                <a:lnTo>
                                  <a:pt x="772640" y="378115"/>
                                </a:lnTo>
                                <a:lnTo>
                                  <a:pt x="778155" y="350829"/>
                                </a:lnTo>
                                <a:lnTo>
                                  <a:pt x="778155" y="70165"/>
                                </a:lnTo>
                                <a:lnTo>
                                  <a:pt x="772640" y="42851"/>
                                </a:lnTo>
                                <a:lnTo>
                                  <a:pt x="757598" y="20548"/>
                                </a:lnTo>
                                <a:lnTo>
                                  <a:pt x="735286" y="5513"/>
                                </a:lnTo>
                                <a:lnTo>
                                  <a:pt x="707961" y="0"/>
                                </a:lnTo>
                                <a:close/>
                              </a:path>
                            </a:pathLst>
                          </a:custGeom>
                          <a:solidFill>
                            <a:srgbClr val="46B0E0"/>
                          </a:solidFill>
                        </wps:spPr>
                        <wps:bodyPr wrap="square" lIns="0" tIns="0" rIns="0" bIns="0" rtlCol="0">
                          <a:prstTxWarp prst="textNoShape">
                            <a:avLst/>
                          </a:prstTxWarp>
                          <a:noAutofit/>
                        </wps:bodyPr>
                      </wps:wsp>
                      <wps:wsp>
                        <wps:cNvPr id="341" name="Graphic 341"/>
                        <wps:cNvSpPr/>
                        <wps:spPr>
                          <a:xfrm>
                            <a:off x="0" y="0"/>
                            <a:ext cx="894715" cy="505459"/>
                          </a:xfrm>
                          <a:custGeom>
                            <a:avLst/>
                            <a:gdLst/>
                            <a:ahLst/>
                            <a:cxnLst/>
                            <a:rect l="l" t="t" r="r" b="b"/>
                            <a:pathLst>
                              <a:path w="894715" h="505459">
                                <a:moveTo>
                                  <a:pt x="810244" y="0"/>
                                </a:moveTo>
                                <a:lnTo>
                                  <a:pt x="84233" y="0"/>
                                </a:lnTo>
                                <a:lnTo>
                                  <a:pt x="24668" y="24658"/>
                                </a:lnTo>
                                <a:lnTo>
                                  <a:pt x="0" y="84199"/>
                                </a:lnTo>
                                <a:lnTo>
                                  <a:pt x="0" y="420995"/>
                                </a:lnTo>
                                <a:lnTo>
                                  <a:pt x="24668" y="480510"/>
                                </a:lnTo>
                                <a:lnTo>
                                  <a:pt x="84233" y="505194"/>
                                </a:lnTo>
                                <a:lnTo>
                                  <a:pt x="810244" y="505194"/>
                                </a:lnTo>
                                <a:lnTo>
                                  <a:pt x="843035" y="498569"/>
                                </a:lnTo>
                                <a:lnTo>
                                  <a:pt x="869809" y="480510"/>
                                </a:lnTo>
                                <a:lnTo>
                                  <a:pt x="887859" y="453744"/>
                                </a:lnTo>
                                <a:lnTo>
                                  <a:pt x="894477" y="420995"/>
                                </a:lnTo>
                                <a:lnTo>
                                  <a:pt x="894477" y="84199"/>
                                </a:lnTo>
                                <a:lnTo>
                                  <a:pt x="887859" y="51421"/>
                                </a:lnTo>
                                <a:lnTo>
                                  <a:pt x="869809" y="24658"/>
                                </a:lnTo>
                                <a:lnTo>
                                  <a:pt x="843035" y="6615"/>
                                </a:lnTo>
                                <a:lnTo>
                                  <a:pt x="810244" y="0"/>
                                </a:lnTo>
                                <a:close/>
                              </a:path>
                            </a:pathLst>
                          </a:custGeom>
                          <a:solidFill>
                            <a:srgbClr val="E97031"/>
                          </a:solidFill>
                        </wps:spPr>
                        <wps:bodyPr wrap="square" lIns="0" tIns="0" rIns="0" bIns="0" rtlCol="0">
                          <a:prstTxWarp prst="textNoShape">
                            <a:avLst/>
                          </a:prstTxWarp>
                          <a:noAutofit/>
                        </wps:bodyPr>
                      </wps:wsp>
                      <wps:wsp>
                        <wps:cNvPr id="342" name="Graphic 342"/>
                        <wps:cNvSpPr/>
                        <wps:spPr>
                          <a:xfrm>
                            <a:off x="80222" y="1002369"/>
                            <a:ext cx="774700" cy="321310"/>
                          </a:xfrm>
                          <a:custGeom>
                            <a:avLst/>
                            <a:gdLst/>
                            <a:ahLst/>
                            <a:cxnLst/>
                            <a:rect l="l" t="t" r="r" b="b"/>
                            <a:pathLst>
                              <a:path w="774700" h="321310">
                                <a:moveTo>
                                  <a:pt x="720663" y="0"/>
                                </a:moveTo>
                                <a:lnTo>
                                  <a:pt x="53481" y="0"/>
                                </a:lnTo>
                                <a:lnTo>
                                  <a:pt x="15660" y="15653"/>
                                </a:lnTo>
                                <a:lnTo>
                                  <a:pt x="0" y="53459"/>
                                </a:lnTo>
                                <a:lnTo>
                                  <a:pt x="0" y="267298"/>
                                </a:lnTo>
                                <a:lnTo>
                                  <a:pt x="15660" y="305079"/>
                                </a:lnTo>
                                <a:lnTo>
                                  <a:pt x="53481" y="320758"/>
                                </a:lnTo>
                                <a:lnTo>
                                  <a:pt x="720663" y="320758"/>
                                </a:lnTo>
                                <a:lnTo>
                                  <a:pt x="741485" y="316549"/>
                                </a:lnTo>
                                <a:lnTo>
                                  <a:pt x="758484" y="305079"/>
                                </a:lnTo>
                                <a:lnTo>
                                  <a:pt x="769943" y="288084"/>
                                </a:lnTo>
                                <a:lnTo>
                                  <a:pt x="774144" y="267298"/>
                                </a:lnTo>
                                <a:lnTo>
                                  <a:pt x="774144" y="53459"/>
                                </a:lnTo>
                                <a:lnTo>
                                  <a:pt x="769943" y="32645"/>
                                </a:lnTo>
                                <a:lnTo>
                                  <a:pt x="758484" y="15653"/>
                                </a:lnTo>
                                <a:lnTo>
                                  <a:pt x="741485" y="4199"/>
                                </a:lnTo>
                                <a:lnTo>
                                  <a:pt x="720663" y="0"/>
                                </a:lnTo>
                                <a:close/>
                              </a:path>
                            </a:pathLst>
                          </a:custGeom>
                          <a:solidFill>
                            <a:srgbClr val="46B0E0"/>
                          </a:solidFill>
                        </wps:spPr>
                        <wps:bodyPr wrap="square" lIns="0" tIns="0" rIns="0" bIns="0" rtlCol="0">
                          <a:prstTxWarp prst="textNoShape">
                            <a:avLst/>
                          </a:prstTxWarp>
                          <a:noAutofit/>
                        </wps:bodyPr>
                      </wps:wsp>
                      <wps:wsp>
                        <wps:cNvPr id="343" name="Textbox 343"/>
                        <wps:cNvSpPr txBox="1"/>
                        <wps:spPr>
                          <a:xfrm>
                            <a:off x="92389" y="164426"/>
                            <a:ext cx="730250" cy="180975"/>
                          </a:xfrm>
                          <a:prstGeom prst="rect">
                            <a:avLst/>
                          </a:prstGeom>
                        </wps:spPr>
                        <wps:txbx>
                          <w:txbxContent>
                            <w:p w14:paraId="39935D80" w14:textId="77777777" w:rsidR="0086673E" w:rsidRDefault="0086673E" w:rsidP="00C161E8">
                              <w:pPr>
                                <w:spacing w:line="273" w:lineRule="auto"/>
                                <w:ind w:left="44" w:right="18" w:hanging="45"/>
                                <w:jc w:val="center"/>
                                <w:rPr>
                                  <w:rFonts w:ascii="Trebuchet MS"/>
                                  <w:b/>
                                  <w:sz w:val="11"/>
                                </w:rPr>
                              </w:pPr>
                              <w:r w:rsidRPr="00C161E8">
                                <w:rPr>
                                  <w:rFonts w:ascii="Trebuchet MS"/>
                                  <w:b/>
                                  <w:color w:val="FFFFFF"/>
                                  <w:w w:val="90"/>
                                  <w:sz w:val="11"/>
                                </w:rPr>
                                <w:t>T</w:t>
                              </w:r>
                              <w:r w:rsidRPr="00C161E8">
                                <w:rPr>
                                  <w:rFonts w:ascii="Trebuchet MS"/>
                                  <w:b/>
                                  <w:color w:val="FFFFFF"/>
                                  <w:w w:val="90"/>
                                  <w:sz w:val="11"/>
                                </w:rPr>
                                <w:t>ă</w:t>
                              </w:r>
                              <w:r w:rsidRPr="00C161E8">
                                <w:rPr>
                                  <w:rFonts w:ascii="Trebuchet MS"/>
                                  <w:b/>
                                  <w:color w:val="FFFFFF"/>
                                  <w:w w:val="90"/>
                                  <w:sz w:val="11"/>
                                </w:rPr>
                                <w:t>ng c</w:t>
                              </w:r>
                              <w:r w:rsidRPr="00C161E8">
                                <w:rPr>
                                  <w:rFonts w:ascii="Trebuchet MS"/>
                                  <w:b/>
                                  <w:color w:val="FFFFFF"/>
                                  <w:w w:val="90"/>
                                  <w:sz w:val="11"/>
                                </w:rPr>
                                <w:t>ườ</w:t>
                              </w:r>
                              <w:r w:rsidRPr="00C161E8">
                                <w:rPr>
                                  <w:rFonts w:ascii="Trebuchet MS"/>
                                  <w:b/>
                                  <w:color w:val="FFFFFF"/>
                                  <w:w w:val="90"/>
                                  <w:sz w:val="11"/>
                                </w:rPr>
                                <w:t>ng Minh b</w:t>
                              </w:r>
                              <w:r w:rsidRPr="00C161E8">
                                <w:rPr>
                                  <w:rFonts w:ascii="Trebuchet MS"/>
                                  <w:b/>
                                  <w:color w:val="FFFFFF"/>
                                  <w:w w:val="90"/>
                                  <w:sz w:val="11"/>
                                </w:rPr>
                                <w:t>ạ</w:t>
                              </w:r>
                              <w:r w:rsidRPr="00C161E8">
                                <w:rPr>
                                  <w:rFonts w:ascii="Trebuchet MS"/>
                                  <w:b/>
                                  <w:color w:val="FFFFFF"/>
                                  <w:w w:val="90"/>
                                  <w:sz w:val="11"/>
                                </w:rPr>
                                <w:t>ch v</w:t>
                              </w:r>
                              <w:r w:rsidRPr="00C161E8">
                                <w:rPr>
                                  <w:rFonts w:ascii="Trebuchet MS"/>
                                  <w:b/>
                                  <w:color w:val="FFFFFF"/>
                                  <w:w w:val="90"/>
                                  <w:sz w:val="11"/>
                                </w:rPr>
                                <w:t>à</w:t>
                              </w:r>
                              <w:r w:rsidRPr="00C161E8">
                                <w:rPr>
                                  <w:rFonts w:ascii="Trebuchet MS"/>
                                  <w:b/>
                                  <w:color w:val="FFFFFF"/>
                                  <w:w w:val="90"/>
                                  <w:sz w:val="11"/>
                                </w:rPr>
                                <w:t xml:space="preserve"> Qu</w:t>
                              </w:r>
                              <w:r w:rsidRPr="00C161E8">
                                <w:rPr>
                                  <w:rFonts w:ascii="Trebuchet MS"/>
                                  <w:b/>
                                  <w:color w:val="FFFFFF"/>
                                  <w:w w:val="90"/>
                                  <w:sz w:val="11"/>
                                </w:rPr>
                                <w:t>ả</w:t>
                              </w:r>
                              <w:r w:rsidRPr="00C161E8">
                                <w:rPr>
                                  <w:rFonts w:ascii="Trebuchet MS"/>
                                  <w:b/>
                                  <w:color w:val="FFFFFF"/>
                                  <w:w w:val="90"/>
                                  <w:sz w:val="11"/>
                                </w:rPr>
                                <w:t>n tr</w:t>
                              </w:r>
                              <w:r w:rsidRPr="00C161E8">
                                <w:rPr>
                                  <w:rFonts w:ascii="Trebuchet MS"/>
                                  <w:b/>
                                  <w:color w:val="FFFFFF"/>
                                  <w:w w:val="90"/>
                                  <w:sz w:val="11"/>
                                </w:rPr>
                                <w:t>ị</w:t>
                              </w:r>
                              <w:r w:rsidRPr="00C161E8">
                                <w:rPr>
                                  <w:rFonts w:ascii="Trebuchet MS"/>
                                  <w:b/>
                                  <w:color w:val="FFFFFF"/>
                                  <w:w w:val="90"/>
                                  <w:sz w:val="11"/>
                                </w:rPr>
                                <w:t xml:space="preserve"> t</w:t>
                              </w:r>
                              <w:r w:rsidRPr="00C161E8">
                                <w:rPr>
                                  <w:rFonts w:ascii="Trebuchet MS"/>
                                  <w:b/>
                                  <w:color w:val="FFFFFF"/>
                                  <w:w w:val="90"/>
                                  <w:sz w:val="11"/>
                                </w:rPr>
                                <w:t>ố</w:t>
                              </w:r>
                              <w:r>
                                <w:rPr>
                                  <w:rFonts w:ascii="Trebuchet MS"/>
                                  <w:b/>
                                  <w:color w:val="FFFFFF"/>
                                  <w:w w:val="90"/>
                                  <w:sz w:val="11"/>
                                </w:rPr>
                                <w:t>t</w:t>
                              </w:r>
                            </w:p>
                          </w:txbxContent>
                        </wps:txbx>
                        <wps:bodyPr wrap="square" lIns="0" tIns="0" rIns="0" bIns="0" rtlCol="0">
                          <a:noAutofit/>
                        </wps:bodyPr>
                      </wps:wsp>
                      <wps:wsp>
                        <wps:cNvPr id="344" name="Textbox 344"/>
                        <wps:cNvSpPr txBox="1"/>
                        <wps:spPr>
                          <a:xfrm>
                            <a:off x="173480" y="622843"/>
                            <a:ext cx="594360" cy="269240"/>
                          </a:xfrm>
                          <a:prstGeom prst="rect">
                            <a:avLst/>
                          </a:prstGeom>
                        </wps:spPr>
                        <wps:txbx>
                          <w:txbxContent>
                            <w:p w14:paraId="1B29FE31" w14:textId="77777777" w:rsidR="0086673E" w:rsidRDefault="0086673E">
                              <w:pPr>
                                <w:spacing w:line="266" w:lineRule="auto"/>
                                <w:ind w:right="18" w:hanging="10"/>
                                <w:jc w:val="center"/>
                                <w:rPr>
                                  <w:rFonts w:ascii="Trebuchet MS"/>
                                  <w:b/>
                                  <w:sz w:val="11"/>
                                </w:rPr>
                              </w:pPr>
                              <w:r w:rsidRPr="00C161E8">
                                <w:rPr>
                                  <w:rFonts w:ascii="Trebuchet MS"/>
                                  <w:b/>
                                  <w:color w:val="FFFFFF"/>
                                  <w:spacing w:val="-2"/>
                                  <w:sz w:val="11"/>
                                </w:rPr>
                                <w:t>T</w:t>
                              </w:r>
                              <w:r w:rsidRPr="00C161E8">
                                <w:rPr>
                                  <w:rFonts w:ascii="Trebuchet MS"/>
                                  <w:b/>
                                  <w:color w:val="FFFFFF"/>
                                  <w:spacing w:val="-2"/>
                                  <w:sz w:val="11"/>
                                </w:rPr>
                                <w:t>ă</w:t>
                              </w:r>
                              <w:r w:rsidRPr="00C161E8">
                                <w:rPr>
                                  <w:rFonts w:ascii="Trebuchet MS"/>
                                  <w:b/>
                                  <w:color w:val="FFFFFF"/>
                                  <w:spacing w:val="-2"/>
                                  <w:sz w:val="11"/>
                                </w:rPr>
                                <w:t>ng c</w:t>
                              </w:r>
                              <w:r w:rsidRPr="00C161E8">
                                <w:rPr>
                                  <w:rFonts w:ascii="Trebuchet MS"/>
                                  <w:b/>
                                  <w:color w:val="FFFFFF"/>
                                  <w:spacing w:val="-2"/>
                                  <w:sz w:val="11"/>
                                </w:rPr>
                                <w:t>ườ</w:t>
                              </w:r>
                              <w:r w:rsidRPr="00C161E8">
                                <w:rPr>
                                  <w:rFonts w:ascii="Trebuchet MS"/>
                                  <w:b/>
                                  <w:color w:val="FFFFFF"/>
                                  <w:spacing w:val="-2"/>
                                  <w:sz w:val="11"/>
                                </w:rPr>
                                <w:t>ng minh b</w:t>
                              </w:r>
                              <w:r w:rsidRPr="00C161E8">
                                <w:rPr>
                                  <w:rFonts w:ascii="Trebuchet MS"/>
                                  <w:b/>
                                  <w:color w:val="FFFFFF"/>
                                  <w:spacing w:val="-2"/>
                                  <w:sz w:val="11"/>
                                </w:rPr>
                                <w:t>ạ</w:t>
                              </w:r>
                              <w:r w:rsidRPr="00C161E8">
                                <w:rPr>
                                  <w:rFonts w:ascii="Trebuchet MS"/>
                                  <w:b/>
                                  <w:color w:val="FFFFFF"/>
                                  <w:spacing w:val="-2"/>
                                  <w:sz w:val="11"/>
                                </w:rPr>
                                <w:t>ch trong khu v</w:t>
                              </w:r>
                              <w:r w:rsidRPr="00C161E8">
                                <w:rPr>
                                  <w:rFonts w:ascii="Trebuchet MS"/>
                                  <w:b/>
                                  <w:color w:val="FFFFFF"/>
                                  <w:spacing w:val="-2"/>
                                  <w:sz w:val="11"/>
                                </w:rPr>
                                <w:t>ự</w:t>
                              </w:r>
                              <w:r w:rsidRPr="00C161E8">
                                <w:rPr>
                                  <w:rFonts w:ascii="Trebuchet MS"/>
                                  <w:b/>
                                  <w:color w:val="FFFFFF"/>
                                  <w:spacing w:val="-2"/>
                                  <w:sz w:val="11"/>
                                </w:rPr>
                                <w:t>c c</w:t>
                              </w:r>
                              <w:r w:rsidRPr="00C161E8">
                                <w:rPr>
                                  <w:rFonts w:ascii="Trebuchet MS"/>
                                  <w:b/>
                                  <w:color w:val="FFFFFF"/>
                                  <w:spacing w:val="-2"/>
                                  <w:sz w:val="11"/>
                                </w:rPr>
                                <w:t>ô</w:t>
                              </w:r>
                              <w:r>
                                <w:rPr>
                                  <w:rFonts w:ascii="Trebuchet MS"/>
                                  <w:b/>
                                  <w:color w:val="FFFFFF"/>
                                  <w:spacing w:val="-2"/>
                                  <w:sz w:val="11"/>
                                </w:rPr>
                                <w:t>ng</w:t>
                              </w:r>
                            </w:p>
                          </w:txbxContent>
                        </wps:txbx>
                        <wps:bodyPr wrap="square" lIns="0" tIns="0" rIns="0" bIns="0" rtlCol="0">
                          <a:noAutofit/>
                        </wps:bodyPr>
                      </wps:wsp>
                      <wps:wsp>
                        <wps:cNvPr id="345" name="Textbox 345"/>
                        <wps:cNvSpPr txBox="1"/>
                        <wps:spPr>
                          <a:xfrm>
                            <a:off x="135743" y="1026770"/>
                            <a:ext cx="657225" cy="335300"/>
                          </a:xfrm>
                          <a:prstGeom prst="rect">
                            <a:avLst/>
                          </a:prstGeom>
                        </wps:spPr>
                        <wps:txbx>
                          <w:txbxContent>
                            <w:p w14:paraId="4500BA1D" w14:textId="77777777" w:rsidR="0086673E" w:rsidRDefault="0086673E" w:rsidP="00C161E8">
                              <w:pPr>
                                <w:spacing w:before="18"/>
                                <w:ind w:left="69"/>
                                <w:jc w:val="center"/>
                                <w:rPr>
                                  <w:rFonts w:ascii="Trebuchet MS"/>
                                  <w:b/>
                                  <w:sz w:val="11"/>
                                </w:rPr>
                              </w:pPr>
                              <w:r w:rsidRPr="00C161E8">
                                <w:rPr>
                                  <w:rFonts w:ascii="Trebuchet MS"/>
                                  <w:b/>
                                  <w:color w:val="FFFFFF"/>
                                  <w:spacing w:val="-6"/>
                                  <w:sz w:val="11"/>
                                </w:rPr>
                                <w:t>T</w:t>
                              </w:r>
                              <w:r w:rsidRPr="00C161E8">
                                <w:rPr>
                                  <w:rFonts w:ascii="Trebuchet MS"/>
                                  <w:b/>
                                  <w:color w:val="FFFFFF"/>
                                  <w:spacing w:val="-6"/>
                                  <w:sz w:val="11"/>
                                </w:rPr>
                                <w:t>ă</w:t>
                              </w:r>
                              <w:r w:rsidRPr="00C161E8">
                                <w:rPr>
                                  <w:rFonts w:ascii="Trebuchet MS"/>
                                  <w:b/>
                                  <w:color w:val="FFFFFF"/>
                                  <w:spacing w:val="-6"/>
                                  <w:sz w:val="11"/>
                                </w:rPr>
                                <w:t>ng c</w:t>
                              </w:r>
                              <w:r w:rsidRPr="00C161E8">
                                <w:rPr>
                                  <w:rFonts w:ascii="Trebuchet MS"/>
                                  <w:b/>
                                  <w:color w:val="FFFFFF"/>
                                  <w:spacing w:val="-6"/>
                                  <w:sz w:val="11"/>
                                </w:rPr>
                                <w:t>ườ</w:t>
                              </w:r>
                              <w:r w:rsidRPr="00C161E8">
                                <w:rPr>
                                  <w:rFonts w:ascii="Trebuchet MS"/>
                                  <w:b/>
                                  <w:color w:val="FFFFFF"/>
                                  <w:spacing w:val="-6"/>
                                  <w:sz w:val="11"/>
                                </w:rPr>
                                <w:t>ng s</w:t>
                              </w:r>
                              <w:r w:rsidRPr="00C161E8">
                                <w:rPr>
                                  <w:rFonts w:ascii="Trebuchet MS"/>
                                  <w:b/>
                                  <w:color w:val="FFFFFF"/>
                                  <w:spacing w:val="-6"/>
                                  <w:sz w:val="11"/>
                                </w:rPr>
                                <w:t>ự</w:t>
                              </w:r>
                              <w:r w:rsidRPr="00C161E8">
                                <w:rPr>
                                  <w:rFonts w:ascii="Trebuchet MS"/>
                                  <w:b/>
                                  <w:color w:val="FFFFFF"/>
                                  <w:spacing w:val="-6"/>
                                  <w:sz w:val="11"/>
                                </w:rPr>
                                <w:t xml:space="preserve"> tham gia v</w:t>
                              </w:r>
                              <w:r w:rsidRPr="00C161E8">
                                <w:rPr>
                                  <w:rFonts w:ascii="Trebuchet MS"/>
                                  <w:b/>
                                  <w:color w:val="FFFFFF"/>
                                  <w:spacing w:val="-6"/>
                                  <w:sz w:val="11"/>
                                </w:rPr>
                                <w:t>ớ</w:t>
                              </w:r>
                              <w:r w:rsidRPr="00C161E8">
                                <w:rPr>
                                  <w:rFonts w:ascii="Trebuchet MS"/>
                                  <w:b/>
                                  <w:color w:val="FFFFFF"/>
                                  <w:spacing w:val="-6"/>
                                  <w:sz w:val="11"/>
                                </w:rPr>
                                <w:t>i khu v</w:t>
                              </w:r>
                              <w:r w:rsidRPr="00C161E8">
                                <w:rPr>
                                  <w:rFonts w:ascii="Trebuchet MS"/>
                                  <w:b/>
                                  <w:color w:val="FFFFFF"/>
                                  <w:spacing w:val="-6"/>
                                  <w:sz w:val="11"/>
                                </w:rPr>
                                <w:t>ự</w:t>
                              </w:r>
                              <w:r w:rsidRPr="00C161E8">
                                <w:rPr>
                                  <w:rFonts w:ascii="Trebuchet MS"/>
                                  <w:b/>
                                  <w:color w:val="FFFFFF"/>
                                  <w:spacing w:val="-6"/>
                                  <w:sz w:val="11"/>
                                </w:rPr>
                                <w:t>c t</w:t>
                              </w:r>
                              <w:r w:rsidRPr="00C161E8">
                                <w:rPr>
                                  <w:rFonts w:ascii="Trebuchet MS"/>
                                  <w:b/>
                                  <w:color w:val="FFFFFF"/>
                                  <w:spacing w:val="-6"/>
                                  <w:sz w:val="11"/>
                                </w:rPr>
                                <w:t>ư</w:t>
                              </w:r>
                              <w:r w:rsidRPr="00C161E8">
                                <w:rPr>
                                  <w:rFonts w:ascii="Trebuchet MS"/>
                                  <w:b/>
                                  <w:color w:val="FFFFFF"/>
                                  <w:spacing w:val="-6"/>
                                  <w:sz w:val="11"/>
                                </w:rPr>
                                <w:t xml:space="preserve"> nh</w:t>
                              </w:r>
                              <w:r w:rsidRPr="00C161E8">
                                <w:rPr>
                                  <w:rFonts w:ascii="Trebuchet MS"/>
                                  <w:b/>
                                  <w:color w:val="FFFFFF"/>
                                  <w:spacing w:val="-6"/>
                                  <w:sz w:val="11"/>
                                </w:rPr>
                                <w:t>â</w:t>
                              </w:r>
                              <w:r>
                                <w:rPr>
                                  <w:rFonts w:ascii="Trebuchet MS"/>
                                  <w:b/>
                                  <w:color w:val="FFFFFF"/>
                                  <w:spacing w:val="-6"/>
                                  <w:sz w:val="11"/>
                                </w:rPr>
                                <w:t>n</w:t>
                              </w:r>
                            </w:p>
                          </w:txbxContent>
                        </wps:txbx>
                        <wps:bodyPr wrap="square" lIns="0" tIns="0" rIns="0" bIns="0" rtlCol="0">
                          <a:noAutofit/>
                        </wps:bodyPr>
                      </wps:wsp>
                    </wpg:wgp>
                  </a:graphicData>
                </a:graphic>
                <wp14:sizeRelV relativeFrom="margin">
                  <wp14:pctHeight>0</wp14:pctHeight>
                </wp14:sizeRelV>
              </wp:anchor>
            </w:drawing>
          </mc:Choice>
          <mc:Fallback>
            <w:pict>
              <v:group w14:anchorId="0C660A01" id="Group 339" o:spid="_x0000_s1292" style="position:absolute;margin-left:529.5pt;margin-top:3.6pt;width:70.45pt;height:107.25pt;z-index:15779328;mso-wrap-distance-left:0;mso-wrap-distance-right:0;mso-position-horizontal-relative:page;mso-height-relative:margin" coordsize="8947,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">
                <v:shape id="Graphic 340" o:spid="_x0000_s1293" style="position:absolute;left:722;top:5452;width:7785;height:4210;visibility:visible;mso-wrap-style:square;v-text-anchor:top" coordsize="77851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" path="m707961,l70194,,20556,20548,,70165,,350829r20556,49592l70194,420995r637767,l735286,415472r22312,-15051l772640,378115r5515,-27286l778155,70165,772640,42851,757598,20548,735286,5513,707961,xe" fillcolor="#46b0e0" stroked="f">
                  <v:path arrowok="t"/>
                </v:shape>
                <v:shape id="Graphic 341" o:spid="_x0000_s1294" style="position:absolute;width:8947;height:5054;visibility:visible;mso-wrap-style:square;v-text-anchor:top" coordsize="894715,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" path="m810244,l84233,,24668,24658,,84199,,420995r24668,59515l84233,505194r726011,l843035,498569r26774,-18059l887859,453744r6618,-32749l894477,84199,887859,51421,869809,24658,843035,6615,810244,xe" fillcolor="#e97031" stroked="f">
                  <v:path arrowok="t"/>
                </v:shape>
                <v:shape id="Graphic 342" o:spid="_x0000_s1295" style="position:absolute;left:802;top:10023;width:7747;height:3213;visibility:visible;mso-wrap-style:square;v-text-anchor:top" coordsize="77470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" path="m720663,l53481,,15660,15653,,53459,,267298r15660,37781l53481,320758r667182,l741485,316549r16999,-11470l769943,288084r4201,-20786l774144,53459,769943,32645,758484,15653,741485,4199,720663,xe" fillcolor="#46b0e0" stroked="f">
                  <v:path arrowok="t"/>
                </v:shape>
                <v:shape id="Textbox 343" o:spid="_x0000_s1296" type="#_x0000_t202" style="position:absolute;left:923;top:1644;width:730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39935D80" w14:textId="77777777" w:rsidR="0086673E" w:rsidRDefault="0086673E" w:rsidP="00C161E8">
                        <w:pPr>
                          <w:spacing w:line="273" w:lineRule="auto"/>
                          <w:ind w:left="44" w:right="18" w:hanging="45"/>
                          <w:jc w:val="center"/>
                          <w:rPr>
                            <w:rFonts w:ascii="Trebuchet MS"/>
                            <w:b/>
                            <w:sz w:val="11"/>
                          </w:rPr>
                        </w:pPr>
                        <w:r w:rsidRPr="00C161E8">
                          <w:rPr>
                            <w:rFonts w:ascii="Trebuchet MS"/>
                            <w:b/>
                            <w:color w:val="FFFFFF"/>
                            <w:w w:val="90"/>
                            <w:sz w:val="11"/>
                          </w:rPr>
                          <w:t>T</w:t>
                        </w:r>
                        <w:r w:rsidRPr="00C161E8">
                          <w:rPr>
                            <w:rFonts w:ascii="Trebuchet MS"/>
                            <w:b/>
                            <w:color w:val="FFFFFF"/>
                            <w:w w:val="90"/>
                            <w:sz w:val="11"/>
                          </w:rPr>
                          <w:t>ă</w:t>
                        </w:r>
                        <w:r w:rsidRPr="00C161E8">
                          <w:rPr>
                            <w:rFonts w:ascii="Trebuchet MS"/>
                            <w:b/>
                            <w:color w:val="FFFFFF"/>
                            <w:w w:val="90"/>
                            <w:sz w:val="11"/>
                          </w:rPr>
                          <w:t>ng c</w:t>
                        </w:r>
                        <w:r w:rsidRPr="00C161E8">
                          <w:rPr>
                            <w:rFonts w:ascii="Trebuchet MS"/>
                            <w:b/>
                            <w:color w:val="FFFFFF"/>
                            <w:w w:val="90"/>
                            <w:sz w:val="11"/>
                          </w:rPr>
                          <w:t>ườ</w:t>
                        </w:r>
                        <w:r w:rsidRPr="00C161E8">
                          <w:rPr>
                            <w:rFonts w:ascii="Trebuchet MS"/>
                            <w:b/>
                            <w:color w:val="FFFFFF"/>
                            <w:w w:val="90"/>
                            <w:sz w:val="11"/>
                          </w:rPr>
                          <w:t>ng Minh b</w:t>
                        </w:r>
                        <w:r w:rsidRPr="00C161E8">
                          <w:rPr>
                            <w:rFonts w:ascii="Trebuchet MS"/>
                            <w:b/>
                            <w:color w:val="FFFFFF"/>
                            <w:w w:val="90"/>
                            <w:sz w:val="11"/>
                          </w:rPr>
                          <w:t>ạ</w:t>
                        </w:r>
                        <w:r w:rsidRPr="00C161E8">
                          <w:rPr>
                            <w:rFonts w:ascii="Trebuchet MS"/>
                            <w:b/>
                            <w:color w:val="FFFFFF"/>
                            <w:w w:val="90"/>
                            <w:sz w:val="11"/>
                          </w:rPr>
                          <w:t>ch v</w:t>
                        </w:r>
                        <w:r w:rsidRPr="00C161E8">
                          <w:rPr>
                            <w:rFonts w:ascii="Trebuchet MS"/>
                            <w:b/>
                            <w:color w:val="FFFFFF"/>
                            <w:w w:val="90"/>
                            <w:sz w:val="11"/>
                          </w:rPr>
                          <w:t>à</w:t>
                        </w:r>
                        <w:r w:rsidRPr="00C161E8">
                          <w:rPr>
                            <w:rFonts w:ascii="Trebuchet MS"/>
                            <w:b/>
                            <w:color w:val="FFFFFF"/>
                            <w:w w:val="90"/>
                            <w:sz w:val="11"/>
                          </w:rPr>
                          <w:t xml:space="preserve"> Qu</w:t>
                        </w:r>
                        <w:r w:rsidRPr="00C161E8">
                          <w:rPr>
                            <w:rFonts w:ascii="Trebuchet MS"/>
                            <w:b/>
                            <w:color w:val="FFFFFF"/>
                            <w:w w:val="90"/>
                            <w:sz w:val="11"/>
                          </w:rPr>
                          <w:t>ả</w:t>
                        </w:r>
                        <w:r w:rsidRPr="00C161E8">
                          <w:rPr>
                            <w:rFonts w:ascii="Trebuchet MS"/>
                            <w:b/>
                            <w:color w:val="FFFFFF"/>
                            <w:w w:val="90"/>
                            <w:sz w:val="11"/>
                          </w:rPr>
                          <w:t>n tr</w:t>
                        </w:r>
                        <w:r w:rsidRPr="00C161E8">
                          <w:rPr>
                            <w:rFonts w:ascii="Trebuchet MS"/>
                            <w:b/>
                            <w:color w:val="FFFFFF"/>
                            <w:w w:val="90"/>
                            <w:sz w:val="11"/>
                          </w:rPr>
                          <w:t>ị</w:t>
                        </w:r>
                        <w:r w:rsidRPr="00C161E8">
                          <w:rPr>
                            <w:rFonts w:ascii="Trebuchet MS"/>
                            <w:b/>
                            <w:color w:val="FFFFFF"/>
                            <w:w w:val="90"/>
                            <w:sz w:val="11"/>
                          </w:rPr>
                          <w:t xml:space="preserve"> t</w:t>
                        </w:r>
                        <w:r w:rsidRPr="00C161E8">
                          <w:rPr>
                            <w:rFonts w:ascii="Trebuchet MS"/>
                            <w:b/>
                            <w:color w:val="FFFFFF"/>
                            <w:w w:val="90"/>
                            <w:sz w:val="11"/>
                          </w:rPr>
                          <w:t>ố</w:t>
                        </w:r>
                        <w:r>
                          <w:rPr>
                            <w:rFonts w:ascii="Trebuchet MS"/>
                            <w:b/>
                            <w:color w:val="FFFFFF"/>
                            <w:w w:val="90"/>
                            <w:sz w:val="11"/>
                          </w:rPr>
                          <w:t>t</w:t>
                        </w:r>
                      </w:p>
                    </w:txbxContent>
                  </v:textbox>
                </v:shape>
                <v:shape id="Textbox 344" o:spid="_x0000_s1297" type="#_x0000_t202" style="position:absolute;left:1734;top:6228;width:5944;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1B29FE31" w14:textId="77777777" w:rsidR="0086673E" w:rsidRDefault="0086673E">
                        <w:pPr>
                          <w:spacing w:line="266" w:lineRule="auto"/>
                          <w:ind w:right="18" w:hanging="10"/>
                          <w:jc w:val="center"/>
                          <w:rPr>
                            <w:rFonts w:ascii="Trebuchet MS"/>
                            <w:b/>
                            <w:sz w:val="11"/>
                          </w:rPr>
                        </w:pPr>
                        <w:r w:rsidRPr="00C161E8">
                          <w:rPr>
                            <w:rFonts w:ascii="Trebuchet MS"/>
                            <w:b/>
                            <w:color w:val="FFFFFF"/>
                            <w:spacing w:val="-2"/>
                            <w:sz w:val="11"/>
                          </w:rPr>
                          <w:t>T</w:t>
                        </w:r>
                        <w:r w:rsidRPr="00C161E8">
                          <w:rPr>
                            <w:rFonts w:ascii="Trebuchet MS"/>
                            <w:b/>
                            <w:color w:val="FFFFFF"/>
                            <w:spacing w:val="-2"/>
                            <w:sz w:val="11"/>
                          </w:rPr>
                          <w:t>ă</w:t>
                        </w:r>
                        <w:r w:rsidRPr="00C161E8">
                          <w:rPr>
                            <w:rFonts w:ascii="Trebuchet MS"/>
                            <w:b/>
                            <w:color w:val="FFFFFF"/>
                            <w:spacing w:val="-2"/>
                            <w:sz w:val="11"/>
                          </w:rPr>
                          <w:t>ng c</w:t>
                        </w:r>
                        <w:r w:rsidRPr="00C161E8">
                          <w:rPr>
                            <w:rFonts w:ascii="Trebuchet MS"/>
                            <w:b/>
                            <w:color w:val="FFFFFF"/>
                            <w:spacing w:val="-2"/>
                            <w:sz w:val="11"/>
                          </w:rPr>
                          <w:t>ườ</w:t>
                        </w:r>
                        <w:r w:rsidRPr="00C161E8">
                          <w:rPr>
                            <w:rFonts w:ascii="Trebuchet MS"/>
                            <w:b/>
                            <w:color w:val="FFFFFF"/>
                            <w:spacing w:val="-2"/>
                            <w:sz w:val="11"/>
                          </w:rPr>
                          <w:t>ng minh b</w:t>
                        </w:r>
                        <w:r w:rsidRPr="00C161E8">
                          <w:rPr>
                            <w:rFonts w:ascii="Trebuchet MS"/>
                            <w:b/>
                            <w:color w:val="FFFFFF"/>
                            <w:spacing w:val="-2"/>
                            <w:sz w:val="11"/>
                          </w:rPr>
                          <w:t>ạ</w:t>
                        </w:r>
                        <w:r w:rsidRPr="00C161E8">
                          <w:rPr>
                            <w:rFonts w:ascii="Trebuchet MS"/>
                            <w:b/>
                            <w:color w:val="FFFFFF"/>
                            <w:spacing w:val="-2"/>
                            <w:sz w:val="11"/>
                          </w:rPr>
                          <w:t>ch trong khu v</w:t>
                        </w:r>
                        <w:r w:rsidRPr="00C161E8">
                          <w:rPr>
                            <w:rFonts w:ascii="Trebuchet MS"/>
                            <w:b/>
                            <w:color w:val="FFFFFF"/>
                            <w:spacing w:val="-2"/>
                            <w:sz w:val="11"/>
                          </w:rPr>
                          <w:t>ự</w:t>
                        </w:r>
                        <w:r w:rsidRPr="00C161E8">
                          <w:rPr>
                            <w:rFonts w:ascii="Trebuchet MS"/>
                            <w:b/>
                            <w:color w:val="FFFFFF"/>
                            <w:spacing w:val="-2"/>
                            <w:sz w:val="11"/>
                          </w:rPr>
                          <w:t>c c</w:t>
                        </w:r>
                        <w:r w:rsidRPr="00C161E8">
                          <w:rPr>
                            <w:rFonts w:ascii="Trebuchet MS"/>
                            <w:b/>
                            <w:color w:val="FFFFFF"/>
                            <w:spacing w:val="-2"/>
                            <w:sz w:val="11"/>
                          </w:rPr>
                          <w:t>ô</w:t>
                        </w:r>
                        <w:r>
                          <w:rPr>
                            <w:rFonts w:ascii="Trebuchet MS"/>
                            <w:b/>
                            <w:color w:val="FFFFFF"/>
                            <w:spacing w:val="-2"/>
                            <w:sz w:val="11"/>
                          </w:rPr>
                          <w:t>ng</w:t>
                        </w:r>
                      </w:p>
                    </w:txbxContent>
                  </v:textbox>
                </v:shape>
                <v:shape id="Textbox 345" o:spid="_x0000_s1298" type="#_x0000_t202" style="position:absolute;left:1357;top:10267;width:65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500BA1D" w14:textId="77777777" w:rsidR="0086673E" w:rsidRDefault="0086673E" w:rsidP="00C161E8">
                        <w:pPr>
                          <w:spacing w:before="18"/>
                          <w:ind w:left="69"/>
                          <w:jc w:val="center"/>
                          <w:rPr>
                            <w:rFonts w:ascii="Trebuchet MS"/>
                            <w:b/>
                            <w:sz w:val="11"/>
                          </w:rPr>
                        </w:pPr>
                        <w:r w:rsidRPr="00C161E8">
                          <w:rPr>
                            <w:rFonts w:ascii="Trebuchet MS"/>
                            <w:b/>
                            <w:color w:val="FFFFFF"/>
                            <w:spacing w:val="-6"/>
                            <w:sz w:val="11"/>
                          </w:rPr>
                          <w:t>T</w:t>
                        </w:r>
                        <w:r w:rsidRPr="00C161E8">
                          <w:rPr>
                            <w:rFonts w:ascii="Trebuchet MS"/>
                            <w:b/>
                            <w:color w:val="FFFFFF"/>
                            <w:spacing w:val="-6"/>
                            <w:sz w:val="11"/>
                          </w:rPr>
                          <w:t>ă</w:t>
                        </w:r>
                        <w:r w:rsidRPr="00C161E8">
                          <w:rPr>
                            <w:rFonts w:ascii="Trebuchet MS"/>
                            <w:b/>
                            <w:color w:val="FFFFFF"/>
                            <w:spacing w:val="-6"/>
                            <w:sz w:val="11"/>
                          </w:rPr>
                          <w:t>ng c</w:t>
                        </w:r>
                        <w:r w:rsidRPr="00C161E8">
                          <w:rPr>
                            <w:rFonts w:ascii="Trebuchet MS"/>
                            <w:b/>
                            <w:color w:val="FFFFFF"/>
                            <w:spacing w:val="-6"/>
                            <w:sz w:val="11"/>
                          </w:rPr>
                          <w:t>ườ</w:t>
                        </w:r>
                        <w:r w:rsidRPr="00C161E8">
                          <w:rPr>
                            <w:rFonts w:ascii="Trebuchet MS"/>
                            <w:b/>
                            <w:color w:val="FFFFFF"/>
                            <w:spacing w:val="-6"/>
                            <w:sz w:val="11"/>
                          </w:rPr>
                          <w:t>ng s</w:t>
                        </w:r>
                        <w:r w:rsidRPr="00C161E8">
                          <w:rPr>
                            <w:rFonts w:ascii="Trebuchet MS"/>
                            <w:b/>
                            <w:color w:val="FFFFFF"/>
                            <w:spacing w:val="-6"/>
                            <w:sz w:val="11"/>
                          </w:rPr>
                          <w:t>ự</w:t>
                        </w:r>
                        <w:r w:rsidRPr="00C161E8">
                          <w:rPr>
                            <w:rFonts w:ascii="Trebuchet MS"/>
                            <w:b/>
                            <w:color w:val="FFFFFF"/>
                            <w:spacing w:val="-6"/>
                            <w:sz w:val="11"/>
                          </w:rPr>
                          <w:t xml:space="preserve"> tham gia v</w:t>
                        </w:r>
                        <w:r w:rsidRPr="00C161E8">
                          <w:rPr>
                            <w:rFonts w:ascii="Trebuchet MS"/>
                            <w:b/>
                            <w:color w:val="FFFFFF"/>
                            <w:spacing w:val="-6"/>
                            <w:sz w:val="11"/>
                          </w:rPr>
                          <w:t>ớ</w:t>
                        </w:r>
                        <w:r w:rsidRPr="00C161E8">
                          <w:rPr>
                            <w:rFonts w:ascii="Trebuchet MS"/>
                            <w:b/>
                            <w:color w:val="FFFFFF"/>
                            <w:spacing w:val="-6"/>
                            <w:sz w:val="11"/>
                          </w:rPr>
                          <w:t>i khu v</w:t>
                        </w:r>
                        <w:r w:rsidRPr="00C161E8">
                          <w:rPr>
                            <w:rFonts w:ascii="Trebuchet MS"/>
                            <w:b/>
                            <w:color w:val="FFFFFF"/>
                            <w:spacing w:val="-6"/>
                            <w:sz w:val="11"/>
                          </w:rPr>
                          <w:t>ự</w:t>
                        </w:r>
                        <w:r w:rsidRPr="00C161E8">
                          <w:rPr>
                            <w:rFonts w:ascii="Trebuchet MS"/>
                            <w:b/>
                            <w:color w:val="FFFFFF"/>
                            <w:spacing w:val="-6"/>
                            <w:sz w:val="11"/>
                          </w:rPr>
                          <w:t>c t</w:t>
                        </w:r>
                        <w:r w:rsidRPr="00C161E8">
                          <w:rPr>
                            <w:rFonts w:ascii="Trebuchet MS"/>
                            <w:b/>
                            <w:color w:val="FFFFFF"/>
                            <w:spacing w:val="-6"/>
                            <w:sz w:val="11"/>
                          </w:rPr>
                          <w:t>ư</w:t>
                        </w:r>
                        <w:r w:rsidRPr="00C161E8">
                          <w:rPr>
                            <w:rFonts w:ascii="Trebuchet MS"/>
                            <w:b/>
                            <w:color w:val="FFFFFF"/>
                            <w:spacing w:val="-6"/>
                            <w:sz w:val="11"/>
                          </w:rPr>
                          <w:t xml:space="preserve"> nh</w:t>
                        </w:r>
                        <w:r w:rsidRPr="00C161E8">
                          <w:rPr>
                            <w:rFonts w:ascii="Trebuchet MS"/>
                            <w:b/>
                            <w:color w:val="FFFFFF"/>
                            <w:spacing w:val="-6"/>
                            <w:sz w:val="11"/>
                          </w:rPr>
                          <w:t>â</w:t>
                        </w:r>
                        <w:r>
                          <w:rPr>
                            <w:rFonts w:ascii="Trebuchet MS"/>
                            <w:b/>
                            <w:color w:val="FFFFFF"/>
                            <w:spacing w:val="-6"/>
                            <w:sz w:val="11"/>
                          </w:rPr>
                          <w:t>n</w:t>
                        </w:r>
                      </w:p>
                    </w:txbxContent>
                  </v:textbox>
                </v:shape>
                <w10:wrap anchorx="page"/>
              </v:group>
            </w:pict>
          </mc:Fallback>
        </mc:AlternateContent>
      </w:r>
      <w:r w:rsidR="0077354D">
        <w:rPr>
          <w:noProof/>
          <w:lang w:eastAsia="ko-KR"/>
        </w:rPr>
        <mc:AlternateContent>
          <mc:Choice Requires="wpg">
            <w:drawing>
              <wp:anchor distT="0" distB="0" distL="0" distR="0" simplePos="0" relativeHeight="15777792" behindDoc="0" locked="0" layoutInCell="1" allowOverlap="1" wp14:anchorId="5FD28A29" wp14:editId="2B0B4154">
                <wp:simplePos x="0" y="0"/>
                <wp:positionH relativeFrom="page">
                  <wp:posOffset>2514600</wp:posOffset>
                </wp:positionH>
                <wp:positionV relativeFrom="paragraph">
                  <wp:posOffset>40958</wp:posOffset>
                </wp:positionV>
                <wp:extent cx="1038225" cy="504825"/>
                <wp:effectExtent l="0" t="0" r="0" b="9525"/>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 cy="504825"/>
                          <a:chOff x="-57156" y="0"/>
                          <a:chExt cx="1038225" cy="505459"/>
                        </a:xfrm>
                      </wpg:grpSpPr>
                      <wps:wsp>
                        <wps:cNvPr id="329" name="Graphic 329"/>
                        <wps:cNvSpPr/>
                        <wps:spPr>
                          <a:xfrm>
                            <a:off x="0" y="0"/>
                            <a:ext cx="894715" cy="505459"/>
                          </a:xfrm>
                          <a:custGeom>
                            <a:avLst/>
                            <a:gdLst/>
                            <a:ahLst/>
                            <a:cxnLst/>
                            <a:rect l="l" t="t" r="r" b="b"/>
                            <a:pathLst>
                              <a:path w="894715" h="505459">
                                <a:moveTo>
                                  <a:pt x="810244" y="0"/>
                                </a:moveTo>
                                <a:lnTo>
                                  <a:pt x="84233" y="0"/>
                                </a:lnTo>
                                <a:lnTo>
                                  <a:pt x="24668" y="24658"/>
                                </a:lnTo>
                                <a:lnTo>
                                  <a:pt x="0" y="84199"/>
                                </a:lnTo>
                                <a:lnTo>
                                  <a:pt x="0" y="420995"/>
                                </a:lnTo>
                                <a:lnTo>
                                  <a:pt x="24668" y="480510"/>
                                </a:lnTo>
                                <a:lnTo>
                                  <a:pt x="84233" y="505194"/>
                                </a:lnTo>
                                <a:lnTo>
                                  <a:pt x="810244" y="505194"/>
                                </a:lnTo>
                                <a:lnTo>
                                  <a:pt x="843035" y="498569"/>
                                </a:lnTo>
                                <a:lnTo>
                                  <a:pt x="869809" y="480510"/>
                                </a:lnTo>
                                <a:lnTo>
                                  <a:pt x="887859" y="453744"/>
                                </a:lnTo>
                                <a:lnTo>
                                  <a:pt x="894477" y="420995"/>
                                </a:lnTo>
                                <a:lnTo>
                                  <a:pt x="894477" y="84199"/>
                                </a:lnTo>
                                <a:lnTo>
                                  <a:pt x="887859" y="51421"/>
                                </a:lnTo>
                                <a:lnTo>
                                  <a:pt x="869809" y="24658"/>
                                </a:lnTo>
                                <a:lnTo>
                                  <a:pt x="843035" y="6615"/>
                                </a:lnTo>
                                <a:lnTo>
                                  <a:pt x="810244" y="0"/>
                                </a:lnTo>
                                <a:close/>
                              </a:path>
                            </a:pathLst>
                          </a:custGeom>
                          <a:solidFill>
                            <a:srgbClr val="E97031"/>
                          </a:solidFill>
                        </wps:spPr>
                        <wps:bodyPr wrap="square" lIns="0" tIns="0" rIns="0" bIns="0" rtlCol="0">
                          <a:prstTxWarp prst="textNoShape">
                            <a:avLst/>
                          </a:prstTxWarp>
                          <a:noAutofit/>
                        </wps:bodyPr>
                      </wps:wsp>
                      <wps:wsp>
                        <wps:cNvPr id="330" name="Textbox 330"/>
                        <wps:cNvSpPr txBox="1"/>
                        <wps:spPr>
                          <a:xfrm>
                            <a:off x="-57156" y="0"/>
                            <a:ext cx="1038225" cy="505459"/>
                          </a:xfrm>
                          <a:prstGeom prst="rect">
                            <a:avLst/>
                          </a:prstGeom>
                        </wps:spPr>
                        <wps:txbx>
                          <w:txbxContent>
                            <w:p w14:paraId="7D62093F" w14:textId="77777777" w:rsidR="0086673E" w:rsidRDefault="0086673E">
                              <w:pPr>
                                <w:spacing w:before="121" w:line="266" w:lineRule="auto"/>
                                <w:ind w:left="237" w:right="230" w:firstLine="6"/>
                                <w:jc w:val="center"/>
                                <w:rPr>
                                  <w:rFonts w:ascii="Trebuchet MS"/>
                                  <w:b/>
                                  <w:sz w:val="11"/>
                                </w:rPr>
                              </w:pPr>
                              <w:r w:rsidRPr="0077354D">
                                <w:rPr>
                                  <w:rFonts w:ascii="Trebuchet MS"/>
                                  <w:b/>
                                  <w:color w:val="FFFFFF"/>
                                  <w:sz w:val="11"/>
                                </w:rPr>
                                <w:t>X</w:t>
                              </w:r>
                              <w:r w:rsidRPr="0077354D">
                                <w:rPr>
                                  <w:rFonts w:ascii="Trebuchet MS"/>
                                  <w:b/>
                                  <w:color w:val="FFFFFF"/>
                                  <w:sz w:val="11"/>
                                </w:rPr>
                                <w:t>â</w:t>
                              </w:r>
                              <w:r w:rsidRPr="0077354D">
                                <w:rPr>
                                  <w:rFonts w:ascii="Trebuchet MS"/>
                                  <w:b/>
                                  <w:color w:val="FFFFFF"/>
                                  <w:sz w:val="11"/>
                                </w:rPr>
                                <w:t>y d</w:t>
                              </w:r>
                              <w:r w:rsidRPr="0077354D">
                                <w:rPr>
                                  <w:rFonts w:ascii="Trebuchet MS"/>
                                  <w:b/>
                                  <w:color w:val="FFFFFF"/>
                                  <w:sz w:val="11"/>
                                </w:rPr>
                                <w:t>ự</w:t>
                              </w:r>
                              <w:r w:rsidRPr="0077354D">
                                <w:rPr>
                                  <w:rFonts w:ascii="Trebuchet MS"/>
                                  <w:b/>
                                  <w:color w:val="FFFFFF"/>
                                  <w:sz w:val="11"/>
                                </w:rPr>
                                <w:t>ng h</w:t>
                              </w:r>
                              <w:r w:rsidRPr="0077354D">
                                <w:rPr>
                                  <w:rFonts w:ascii="Trebuchet MS"/>
                                  <w:b/>
                                  <w:color w:val="FFFFFF"/>
                                  <w:sz w:val="11"/>
                                </w:rPr>
                                <w:t>ệ</w:t>
                              </w:r>
                              <w:r w:rsidRPr="0077354D">
                                <w:rPr>
                                  <w:rFonts w:ascii="Trebuchet MS"/>
                                  <w:b/>
                                  <w:color w:val="FFFFFF"/>
                                  <w:sz w:val="11"/>
                                </w:rPr>
                                <w:t xml:space="preserve"> th</w:t>
                              </w:r>
                              <w:r w:rsidRPr="0077354D">
                                <w:rPr>
                                  <w:rFonts w:ascii="Trebuchet MS"/>
                                  <w:b/>
                                  <w:color w:val="FFFFFF"/>
                                  <w:sz w:val="11"/>
                                </w:rPr>
                                <w:t>ố</w:t>
                              </w:r>
                              <w:r w:rsidRPr="0077354D">
                                <w:rPr>
                                  <w:rFonts w:ascii="Trebuchet MS"/>
                                  <w:b/>
                                  <w:color w:val="FFFFFF"/>
                                  <w:sz w:val="11"/>
                                </w:rPr>
                                <w:t>ng b</w:t>
                              </w:r>
                              <w:r w:rsidRPr="0077354D">
                                <w:rPr>
                                  <w:rFonts w:ascii="Trebuchet MS"/>
                                  <w:b/>
                                  <w:color w:val="FFFFFF"/>
                                  <w:sz w:val="11"/>
                                </w:rPr>
                                <w:t>ả</w:t>
                              </w:r>
                              <w:r w:rsidRPr="0077354D">
                                <w:rPr>
                                  <w:rFonts w:ascii="Trebuchet MS"/>
                                  <w:b/>
                                  <w:color w:val="FFFFFF"/>
                                  <w:sz w:val="11"/>
                                </w:rPr>
                                <w:t>o v</w:t>
                              </w:r>
                              <w:r w:rsidRPr="0077354D">
                                <w:rPr>
                                  <w:rFonts w:ascii="Trebuchet MS"/>
                                  <w:b/>
                                  <w:color w:val="FFFFFF"/>
                                  <w:sz w:val="11"/>
                                </w:rPr>
                                <w:t>ệ</w:t>
                              </w:r>
                              <w:r w:rsidRPr="0077354D">
                                <w:rPr>
                                  <w:rFonts w:ascii="Trebuchet MS"/>
                                  <w:b/>
                                  <w:color w:val="FFFFFF"/>
                                  <w:sz w:val="11"/>
                                </w:rPr>
                                <w:t xml:space="preserve"> ng</w:t>
                              </w:r>
                              <w:r w:rsidRPr="0077354D">
                                <w:rPr>
                                  <w:rFonts w:ascii="Trebuchet MS"/>
                                  <w:b/>
                                  <w:color w:val="FFFFFF"/>
                                  <w:sz w:val="11"/>
                                </w:rPr>
                                <w:t>ườ</w:t>
                              </w:r>
                              <w:r w:rsidRPr="0077354D">
                                <w:rPr>
                                  <w:rFonts w:ascii="Trebuchet MS"/>
                                  <w:b/>
                                  <w:color w:val="FFFFFF"/>
                                  <w:sz w:val="11"/>
                                </w:rPr>
                                <w:t>i ti</w:t>
                              </w:r>
                              <w:r w:rsidRPr="0077354D">
                                <w:rPr>
                                  <w:rFonts w:ascii="Trebuchet MS"/>
                                  <w:b/>
                                  <w:color w:val="FFFFFF"/>
                                  <w:sz w:val="11"/>
                                </w:rPr>
                                <w:t>ê</w:t>
                              </w:r>
                              <w:r w:rsidRPr="0077354D">
                                <w:rPr>
                                  <w:rFonts w:ascii="Trebuchet MS"/>
                                  <w:b/>
                                  <w:color w:val="FFFFFF"/>
                                  <w:sz w:val="11"/>
                                </w:rPr>
                                <w:t>u d</w:t>
                              </w:r>
                              <w:r w:rsidRPr="0077354D">
                                <w:rPr>
                                  <w:rFonts w:ascii="Trebuchet MS"/>
                                  <w:b/>
                                  <w:color w:val="FFFFFF"/>
                                  <w:sz w:val="11"/>
                                </w:rPr>
                                <w:t>ù</w:t>
                              </w:r>
                              <w:r w:rsidRPr="0077354D">
                                <w:rPr>
                                  <w:rFonts w:ascii="Trebuchet MS"/>
                                  <w:b/>
                                  <w:color w:val="FFFFFF"/>
                                  <w:sz w:val="11"/>
                                </w:rPr>
                                <w:t>ng to</w:t>
                              </w:r>
                              <w:r w:rsidRPr="0077354D">
                                <w:rPr>
                                  <w:rFonts w:ascii="Trebuchet MS"/>
                                  <w:b/>
                                  <w:color w:val="FFFFFF"/>
                                  <w:sz w:val="11"/>
                                </w:rPr>
                                <w:t>à</w:t>
                              </w:r>
                              <w:r w:rsidRPr="0077354D">
                                <w:rPr>
                                  <w:rFonts w:ascii="Trebuchet MS"/>
                                  <w:b/>
                                  <w:color w:val="FFFFFF"/>
                                  <w:sz w:val="11"/>
                                </w:rPr>
                                <w:t>n di</w:t>
                              </w:r>
                              <w:r w:rsidRPr="0077354D">
                                <w:rPr>
                                  <w:rFonts w:ascii="Trebuchet MS"/>
                                  <w:b/>
                                  <w:color w:val="FFFFFF"/>
                                  <w:sz w:val="11"/>
                                </w:rPr>
                                <w:t>ệ</w:t>
                              </w:r>
                              <w:r w:rsidRPr="0077354D">
                                <w:rPr>
                                  <w:rFonts w:ascii="Trebuchet MS"/>
                                  <w:b/>
                                  <w:color w:val="FFFFFF"/>
                                  <w:sz w:val="11"/>
                                </w:rPr>
                                <w:t>n v</w:t>
                              </w:r>
                              <w:r w:rsidRPr="0077354D">
                                <w:rPr>
                                  <w:rFonts w:ascii="Trebuchet MS"/>
                                  <w:b/>
                                  <w:color w:val="FFFFFF"/>
                                  <w:sz w:val="11"/>
                                </w:rPr>
                                <w:t>à</w:t>
                              </w:r>
                              <w:r w:rsidRPr="0077354D">
                                <w:rPr>
                                  <w:rFonts w:ascii="Trebuchet MS"/>
                                  <w:b/>
                                  <w:color w:val="FFFFFF"/>
                                  <w:sz w:val="11"/>
                                </w:rPr>
                                <w:t xml:space="preserve"> hi</w:t>
                              </w:r>
                              <w:r w:rsidRPr="0077354D">
                                <w:rPr>
                                  <w:rFonts w:ascii="Trebuchet MS"/>
                                  <w:b/>
                                  <w:color w:val="FFFFFF"/>
                                  <w:sz w:val="11"/>
                                </w:rPr>
                                <w:t>ệ</w:t>
                              </w:r>
                              <w:r w:rsidRPr="0077354D">
                                <w:rPr>
                                  <w:rFonts w:ascii="Trebuchet MS"/>
                                  <w:b/>
                                  <w:color w:val="FFFFFF"/>
                                  <w:sz w:val="11"/>
                                </w:rPr>
                                <w:t>u qu</w:t>
                              </w:r>
                              <w:r w:rsidRPr="0077354D">
                                <w:rPr>
                                  <w:rFonts w:ascii="Trebuchet MS"/>
                                  <w:b/>
                                  <w:color w:val="FFFFFF"/>
                                  <w:sz w:val="11"/>
                                </w:rPr>
                                <w:t>ả</w:t>
                              </w:r>
                              <w:r w:rsidRPr="0077354D">
                                <w:rPr>
                                  <w:rFonts w:ascii="Trebuchet MS"/>
                                  <w:b/>
                                  <w:color w:val="FFFFFF"/>
                                  <w:sz w:val="11"/>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5FD28A29" id="Group 328" o:spid="_x0000_s1299" style="position:absolute;margin-left:198pt;margin-top:3.25pt;width:81.75pt;height:39.75pt;z-index:15777792;mso-wrap-distance-left:0;mso-wrap-distance-right:0;mso-position-horizontal-relative:page;mso-width-relative:margin" coordorigin="-571" coordsize="10382,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">
                <v:shape id="Graphic 329" o:spid="_x0000_s1300" style="position:absolute;width:8947;height:5054;visibility:visible;mso-wrap-style:square;v-text-anchor:top" coordsize="894715,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" path="m810244,l84233,,24668,24658,,84199,,420995r24668,59515l84233,505194r726011,l843035,498569r26774,-18059l887859,453744r6618,-32749l894477,84199,887859,51421,869809,24658,843035,6615,810244,xe" fillcolor="#e97031" stroked="f">
                  <v:path arrowok="t"/>
                </v:shape>
                <v:shape id="Textbox 330" o:spid="_x0000_s1301" type="#_x0000_t202" style="position:absolute;left:-571;width:10381;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7D62093F" w14:textId="77777777" w:rsidR="0086673E" w:rsidRDefault="0086673E">
                        <w:pPr>
                          <w:spacing w:before="121" w:line="266" w:lineRule="auto"/>
                          <w:ind w:left="237" w:right="230" w:firstLine="6"/>
                          <w:jc w:val="center"/>
                          <w:rPr>
                            <w:rFonts w:ascii="Trebuchet MS"/>
                            <w:b/>
                            <w:sz w:val="11"/>
                          </w:rPr>
                        </w:pPr>
                        <w:r w:rsidRPr="0077354D">
                          <w:rPr>
                            <w:rFonts w:ascii="Trebuchet MS"/>
                            <w:b/>
                            <w:color w:val="FFFFFF"/>
                            <w:sz w:val="11"/>
                          </w:rPr>
                          <w:t>X</w:t>
                        </w:r>
                        <w:r w:rsidRPr="0077354D">
                          <w:rPr>
                            <w:rFonts w:ascii="Trebuchet MS"/>
                            <w:b/>
                            <w:color w:val="FFFFFF"/>
                            <w:sz w:val="11"/>
                          </w:rPr>
                          <w:t>â</w:t>
                        </w:r>
                        <w:r w:rsidRPr="0077354D">
                          <w:rPr>
                            <w:rFonts w:ascii="Trebuchet MS"/>
                            <w:b/>
                            <w:color w:val="FFFFFF"/>
                            <w:sz w:val="11"/>
                          </w:rPr>
                          <w:t>y d</w:t>
                        </w:r>
                        <w:r w:rsidRPr="0077354D">
                          <w:rPr>
                            <w:rFonts w:ascii="Trebuchet MS"/>
                            <w:b/>
                            <w:color w:val="FFFFFF"/>
                            <w:sz w:val="11"/>
                          </w:rPr>
                          <w:t>ự</w:t>
                        </w:r>
                        <w:r w:rsidRPr="0077354D">
                          <w:rPr>
                            <w:rFonts w:ascii="Trebuchet MS"/>
                            <w:b/>
                            <w:color w:val="FFFFFF"/>
                            <w:sz w:val="11"/>
                          </w:rPr>
                          <w:t>ng h</w:t>
                        </w:r>
                        <w:r w:rsidRPr="0077354D">
                          <w:rPr>
                            <w:rFonts w:ascii="Trebuchet MS"/>
                            <w:b/>
                            <w:color w:val="FFFFFF"/>
                            <w:sz w:val="11"/>
                          </w:rPr>
                          <w:t>ệ</w:t>
                        </w:r>
                        <w:r w:rsidRPr="0077354D">
                          <w:rPr>
                            <w:rFonts w:ascii="Trebuchet MS"/>
                            <w:b/>
                            <w:color w:val="FFFFFF"/>
                            <w:sz w:val="11"/>
                          </w:rPr>
                          <w:t xml:space="preserve"> th</w:t>
                        </w:r>
                        <w:r w:rsidRPr="0077354D">
                          <w:rPr>
                            <w:rFonts w:ascii="Trebuchet MS"/>
                            <w:b/>
                            <w:color w:val="FFFFFF"/>
                            <w:sz w:val="11"/>
                          </w:rPr>
                          <w:t>ố</w:t>
                        </w:r>
                        <w:r w:rsidRPr="0077354D">
                          <w:rPr>
                            <w:rFonts w:ascii="Trebuchet MS"/>
                            <w:b/>
                            <w:color w:val="FFFFFF"/>
                            <w:sz w:val="11"/>
                          </w:rPr>
                          <w:t>ng b</w:t>
                        </w:r>
                        <w:r w:rsidRPr="0077354D">
                          <w:rPr>
                            <w:rFonts w:ascii="Trebuchet MS"/>
                            <w:b/>
                            <w:color w:val="FFFFFF"/>
                            <w:sz w:val="11"/>
                          </w:rPr>
                          <w:t>ả</w:t>
                        </w:r>
                        <w:r w:rsidRPr="0077354D">
                          <w:rPr>
                            <w:rFonts w:ascii="Trebuchet MS"/>
                            <w:b/>
                            <w:color w:val="FFFFFF"/>
                            <w:sz w:val="11"/>
                          </w:rPr>
                          <w:t>o v</w:t>
                        </w:r>
                        <w:r w:rsidRPr="0077354D">
                          <w:rPr>
                            <w:rFonts w:ascii="Trebuchet MS"/>
                            <w:b/>
                            <w:color w:val="FFFFFF"/>
                            <w:sz w:val="11"/>
                          </w:rPr>
                          <w:t>ệ</w:t>
                        </w:r>
                        <w:r w:rsidRPr="0077354D">
                          <w:rPr>
                            <w:rFonts w:ascii="Trebuchet MS"/>
                            <w:b/>
                            <w:color w:val="FFFFFF"/>
                            <w:sz w:val="11"/>
                          </w:rPr>
                          <w:t xml:space="preserve"> ng</w:t>
                        </w:r>
                        <w:r w:rsidRPr="0077354D">
                          <w:rPr>
                            <w:rFonts w:ascii="Trebuchet MS"/>
                            <w:b/>
                            <w:color w:val="FFFFFF"/>
                            <w:sz w:val="11"/>
                          </w:rPr>
                          <w:t>ườ</w:t>
                        </w:r>
                        <w:r w:rsidRPr="0077354D">
                          <w:rPr>
                            <w:rFonts w:ascii="Trebuchet MS"/>
                            <w:b/>
                            <w:color w:val="FFFFFF"/>
                            <w:sz w:val="11"/>
                          </w:rPr>
                          <w:t>i ti</w:t>
                        </w:r>
                        <w:r w:rsidRPr="0077354D">
                          <w:rPr>
                            <w:rFonts w:ascii="Trebuchet MS"/>
                            <w:b/>
                            <w:color w:val="FFFFFF"/>
                            <w:sz w:val="11"/>
                          </w:rPr>
                          <w:t>ê</w:t>
                        </w:r>
                        <w:r w:rsidRPr="0077354D">
                          <w:rPr>
                            <w:rFonts w:ascii="Trebuchet MS"/>
                            <w:b/>
                            <w:color w:val="FFFFFF"/>
                            <w:sz w:val="11"/>
                          </w:rPr>
                          <w:t>u d</w:t>
                        </w:r>
                        <w:r w:rsidRPr="0077354D">
                          <w:rPr>
                            <w:rFonts w:ascii="Trebuchet MS"/>
                            <w:b/>
                            <w:color w:val="FFFFFF"/>
                            <w:sz w:val="11"/>
                          </w:rPr>
                          <w:t>ù</w:t>
                        </w:r>
                        <w:r w:rsidRPr="0077354D">
                          <w:rPr>
                            <w:rFonts w:ascii="Trebuchet MS"/>
                            <w:b/>
                            <w:color w:val="FFFFFF"/>
                            <w:sz w:val="11"/>
                          </w:rPr>
                          <w:t>ng to</w:t>
                        </w:r>
                        <w:r w:rsidRPr="0077354D">
                          <w:rPr>
                            <w:rFonts w:ascii="Trebuchet MS"/>
                            <w:b/>
                            <w:color w:val="FFFFFF"/>
                            <w:sz w:val="11"/>
                          </w:rPr>
                          <w:t>à</w:t>
                        </w:r>
                        <w:r w:rsidRPr="0077354D">
                          <w:rPr>
                            <w:rFonts w:ascii="Trebuchet MS"/>
                            <w:b/>
                            <w:color w:val="FFFFFF"/>
                            <w:sz w:val="11"/>
                          </w:rPr>
                          <w:t>n di</w:t>
                        </w:r>
                        <w:r w:rsidRPr="0077354D">
                          <w:rPr>
                            <w:rFonts w:ascii="Trebuchet MS"/>
                            <w:b/>
                            <w:color w:val="FFFFFF"/>
                            <w:sz w:val="11"/>
                          </w:rPr>
                          <w:t>ệ</w:t>
                        </w:r>
                        <w:r w:rsidRPr="0077354D">
                          <w:rPr>
                            <w:rFonts w:ascii="Trebuchet MS"/>
                            <w:b/>
                            <w:color w:val="FFFFFF"/>
                            <w:sz w:val="11"/>
                          </w:rPr>
                          <w:t>n v</w:t>
                        </w:r>
                        <w:r w:rsidRPr="0077354D">
                          <w:rPr>
                            <w:rFonts w:ascii="Trebuchet MS"/>
                            <w:b/>
                            <w:color w:val="FFFFFF"/>
                            <w:sz w:val="11"/>
                          </w:rPr>
                          <w:t>à</w:t>
                        </w:r>
                        <w:r w:rsidRPr="0077354D">
                          <w:rPr>
                            <w:rFonts w:ascii="Trebuchet MS"/>
                            <w:b/>
                            <w:color w:val="FFFFFF"/>
                            <w:sz w:val="11"/>
                          </w:rPr>
                          <w:t xml:space="preserve"> hi</w:t>
                        </w:r>
                        <w:r w:rsidRPr="0077354D">
                          <w:rPr>
                            <w:rFonts w:ascii="Trebuchet MS"/>
                            <w:b/>
                            <w:color w:val="FFFFFF"/>
                            <w:sz w:val="11"/>
                          </w:rPr>
                          <w:t>ệ</w:t>
                        </w:r>
                        <w:r w:rsidRPr="0077354D">
                          <w:rPr>
                            <w:rFonts w:ascii="Trebuchet MS"/>
                            <w:b/>
                            <w:color w:val="FFFFFF"/>
                            <w:sz w:val="11"/>
                          </w:rPr>
                          <w:t>u qu</w:t>
                        </w:r>
                        <w:r w:rsidRPr="0077354D">
                          <w:rPr>
                            <w:rFonts w:ascii="Trebuchet MS"/>
                            <w:b/>
                            <w:color w:val="FFFFFF"/>
                            <w:sz w:val="11"/>
                          </w:rPr>
                          <w:t>ả</w:t>
                        </w:r>
                        <w:r w:rsidRPr="0077354D">
                          <w:rPr>
                            <w:rFonts w:ascii="Trebuchet MS"/>
                            <w:b/>
                            <w:color w:val="FFFFFF"/>
                            <w:sz w:val="11"/>
                          </w:rPr>
                          <w:t>.</w:t>
                        </w:r>
                      </w:p>
                    </w:txbxContent>
                  </v:textbox>
                </v:shape>
                <w10:wrap anchorx="page"/>
              </v:group>
            </w:pict>
          </mc:Fallback>
        </mc:AlternateContent>
      </w:r>
    </w:p>
    <w:p w14:paraId="68486251" w14:textId="77777777" w:rsidR="00C32D40" w:rsidRPr="00566B2D" w:rsidRDefault="00C32D40">
      <w:pPr>
        <w:pStyle w:val="BodyText"/>
        <w:rPr>
          <w:lang w:val="es-ES"/>
        </w:rPr>
      </w:pPr>
    </w:p>
    <w:p w14:paraId="3BF09D69" w14:textId="77777777" w:rsidR="00C32D40" w:rsidRPr="00566B2D" w:rsidRDefault="00C32D40">
      <w:pPr>
        <w:pStyle w:val="BodyText"/>
        <w:rPr>
          <w:lang w:val="es-ES"/>
        </w:rPr>
      </w:pPr>
    </w:p>
    <w:p w14:paraId="18D392C6" w14:textId="77777777" w:rsidR="00C32D40" w:rsidRPr="00566B2D" w:rsidRDefault="00C32D40">
      <w:pPr>
        <w:pStyle w:val="BodyText"/>
        <w:rPr>
          <w:lang w:val="es-ES"/>
        </w:rPr>
      </w:pPr>
    </w:p>
    <w:p w14:paraId="07B2704D" w14:textId="77777777" w:rsidR="00C32D40" w:rsidRPr="00566B2D" w:rsidRDefault="00C161E8">
      <w:pPr>
        <w:pStyle w:val="BodyText"/>
        <w:rPr>
          <w:lang w:val="es-ES"/>
        </w:rPr>
      </w:pPr>
      <w:r>
        <w:rPr>
          <w:noProof/>
          <w:lang w:eastAsia="ko-KR"/>
        </w:rPr>
        <mc:AlternateContent>
          <mc:Choice Requires="wpg">
            <w:drawing>
              <wp:anchor distT="0" distB="0" distL="0" distR="0" simplePos="0" relativeHeight="15779840" behindDoc="0" locked="0" layoutInCell="1" allowOverlap="1" wp14:anchorId="69D605B6" wp14:editId="52A5FAEC">
                <wp:simplePos x="0" y="0"/>
                <wp:positionH relativeFrom="page">
                  <wp:posOffset>7810500</wp:posOffset>
                </wp:positionH>
                <wp:positionV relativeFrom="paragraph">
                  <wp:posOffset>33020</wp:posOffset>
                </wp:positionV>
                <wp:extent cx="786765" cy="3476625"/>
                <wp:effectExtent l="0" t="0" r="0" b="9525"/>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765" cy="3476625"/>
                          <a:chOff x="-4" y="7"/>
                          <a:chExt cx="786765" cy="2678430"/>
                        </a:xfrm>
                      </wpg:grpSpPr>
                      <wps:wsp>
                        <wps:cNvPr id="347" name="Graphic 347"/>
                        <wps:cNvSpPr/>
                        <wps:spPr>
                          <a:xfrm>
                            <a:off x="-4" y="7"/>
                            <a:ext cx="786765" cy="2678430"/>
                          </a:xfrm>
                          <a:custGeom>
                            <a:avLst/>
                            <a:gdLst/>
                            <a:ahLst/>
                            <a:cxnLst/>
                            <a:rect l="l" t="t" r="r" b="b"/>
                            <a:pathLst>
                              <a:path w="786765" h="2678430">
                                <a:moveTo>
                                  <a:pt x="774141" y="68834"/>
                                </a:moveTo>
                                <a:lnTo>
                                  <a:pt x="768731" y="42037"/>
                                </a:lnTo>
                                <a:lnTo>
                                  <a:pt x="753973" y="20154"/>
                                </a:lnTo>
                                <a:lnTo>
                                  <a:pt x="732091" y="5410"/>
                                </a:lnTo>
                                <a:lnTo>
                                  <a:pt x="705281" y="0"/>
                                </a:lnTo>
                                <a:lnTo>
                                  <a:pt x="68859" y="0"/>
                                </a:lnTo>
                                <a:lnTo>
                                  <a:pt x="42049" y="5410"/>
                                </a:lnTo>
                                <a:lnTo>
                                  <a:pt x="20167" y="20154"/>
                                </a:lnTo>
                                <a:lnTo>
                                  <a:pt x="5410" y="42037"/>
                                </a:lnTo>
                                <a:lnTo>
                                  <a:pt x="0" y="68834"/>
                                </a:lnTo>
                                <a:lnTo>
                                  <a:pt x="0" y="344144"/>
                                </a:lnTo>
                                <a:lnTo>
                                  <a:pt x="5410" y="370916"/>
                                </a:lnTo>
                                <a:lnTo>
                                  <a:pt x="20167" y="392798"/>
                                </a:lnTo>
                                <a:lnTo>
                                  <a:pt x="42049" y="407555"/>
                                </a:lnTo>
                                <a:lnTo>
                                  <a:pt x="68859" y="412978"/>
                                </a:lnTo>
                                <a:lnTo>
                                  <a:pt x="705281" y="412978"/>
                                </a:lnTo>
                                <a:lnTo>
                                  <a:pt x="732091" y="407555"/>
                                </a:lnTo>
                                <a:lnTo>
                                  <a:pt x="753973" y="392798"/>
                                </a:lnTo>
                                <a:lnTo>
                                  <a:pt x="768731" y="370916"/>
                                </a:lnTo>
                                <a:lnTo>
                                  <a:pt x="774141" y="344144"/>
                                </a:lnTo>
                                <a:lnTo>
                                  <a:pt x="774141" y="68834"/>
                                </a:lnTo>
                                <a:close/>
                              </a:path>
                              <a:path w="786765" h="2678430">
                                <a:moveTo>
                                  <a:pt x="778154" y="1877098"/>
                                </a:moveTo>
                                <a:lnTo>
                                  <a:pt x="772744" y="1850301"/>
                                </a:lnTo>
                                <a:lnTo>
                                  <a:pt x="757986" y="1828431"/>
                                </a:lnTo>
                                <a:lnTo>
                                  <a:pt x="736104" y="1813674"/>
                                </a:lnTo>
                                <a:lnTo>
                                  <a:pt x="709295" y="1808276"/>
                                </a:lnTo>
                                <a:lnTo>
                                  <a:pt x="72872" y="1808276"/>
                                </a:lnTo>
                                <a:lnTo>
                                  <a:pt x="46062" y="1813674"/>
                                </a:lnTo>
                                <a:lnTo>
                                  <a:pt x="24168" y="1828431"/>
                                </a:lnTo>
                                <a:lnTo>
                                  <a:pt x="9423" y="1850301"/>
                                </a:lnTo>
                                <a:lnTo>
                                  <a:pt x="4013" y="1877098"/>
                                </a:lnTo>
                                <a:lnTo>
                                  <a:pt x="4013" y="2152396"/>
                                </a:lnTo>
                                <a:lnTo>
                                  <a:pt x="9423" y="2179180"/>
                                </a:lnTo>
                                <a:lnTo>
                                  <a:pt x="24168" y="2201062"/>
                                </a:lnTo>
                                <a:lnTo>
                                  <a:pt x="46062" y="2215807"/>
                                </a:lnTo>
                                <a:lnTo>
                                  <a:pt x="72872" y="2221217"/>
                                </a:lnTo>
                                <a:lnTo>
                                  <a:pt x="709295" y="2221217"/>
                                </a:lnTo>
                                <a:lnTo>
                                  <a:pt x="736104" y="2215807"/>
                                </a:lnTo>
                                <a:lnTo>
                                  <a:pt x="757986" y="2201062"/>
                                </a:lnTo>
                                <a:lnTo>
                                  <a:pt x="772744" y="2179180"/>
                                </a:lnTo>
                                <a:lnTo>
                                  <a:pt x="778154" y="2152396"/>
                                </a:lnTo>
                                <a:lnTo>
                                  <a:pt x="778154" y="1877098"/>
                                </a:lnTo>
                                <a:close/>
                              </a:path>
                              <a:path w="786765" h="2678430">
                                <a:moveTo>
                                  <a:pt x="778154" y="1424025"/>
                                </a:moveTo>
                                <a:lnTo>
                                  <a:pt x="772744" y="1397241"/>
                                </a:lnTo>
                                <a:lnTo>
                                  <a:pt x="757986" y="1375359"/>
                                </a:lnTo>
                                <a:lnTo>
                                  <a:pt x="736104" y="1360614"/>
                                </a:lnTo>
                                <a:lnTo>
                                  <a:pt x="709295" y="1355204"/>
                                </a:lnTo>
                                <a:lnTo>
                                  <a:pt x="68859" y="1355204"/>
                                </a:lnTo>
                                <a:lnTo>
                                  <a:pt x="42049" y="1360614"/>
                                </a:lnTo>
                                <a:lnTo>
                                  <a:pt x="20167" y="1375359"/>
                                </a:lnTo>
                                <a:lnTo>
                                  <a:pt x="5410" y="1397241"/>
                                </a:lnTo>
                                <a:lnTo>
                                  <a:pt x="0" y="1424025"/>
                                </a:lnTo>
                                <a:lnTo>
                                  <a:pt x="0" y="1699348"/>
                                </a:lnTo>
                                <a:lnTo>
                                  <a:pt x="5410" y="1726120"/>
                                </a:lnTo>
                                <a:lnTo>
                                  <a:pt x="20167" y="1748002"/>
                                </a:lnTo>
                                <a:lnTo>
                                  <a:pt x="42049" y="1762760"/>
                                </a:lnTo>
                                <a:lnTo>
                                  <a:pt x="68859" y="1768182"/>
                                </a:lnTo>
                                <a:lnTo>
                                  <a:pt x="709295" y="1768182"/>
                                </a:lnTo>
                                <a:lnTo>
                                  <a:pt x="736104" y="1762760"/>
                                </a:lnTo>
                                <a:lnTo>
                                  <a:pt x="757986" y="1748002"/>
                                </a:lnTo>
                                <a:lnTo>
                                  <a:pt x="772744" y="1726120"/>
                                </a:lnTo>
                                <a:lnTo>
                                  <a:pt x="778154" y="1699348"/>
                                </a:lnTo>
                                <a:lnTo>
                                  <a:pt x="778154" y="1424025"/>
                                </a:lnTo>
                                <a:close/>
                              </a:path>
                              <a:path w="786765" h="2678430">
                                <a:moveTo>
                                  <a:pt x="782167" y="2334158"/>
                                </a:moveTo>
                                <a:lnTo>
                                  <a:pt x="776757" y="2307361"/>
                                </a:lnTo>
                                <a:lnTo>
                                  <a:pt x="762000" y="2285479"/>
                                </a:lnTo>
                                <a:lnTo>
                                  <a:pt x="740117" y="2270734"/>
                                </a:lnTo>
                                <a:lnTo>
                                  <a:pt x="713308" y="2265324"/>
                                </a:lnTo>
                                <a:lnTo>
                                  <a:pt x="72872" y="2265324"/>
                                </a:lnTo>
                                <a:lnTo>
                                  <a:pt x="46062" y="2270734"/>
                                </a:lnTo>
                                <a:lnTo>
                                  <a:pt x="24168" y="2285479"/>
                                </a:lnTo>
                                <a:lnTo>
                                  <a:pt x="9423" y="2307361"/>
                                </a:lnTo>
                                <a:lnTo>
                                  <a:pt x="4013" y="2334158"/>
                                </a:lnTo>
                                <a:lnTo>
                                  <a:pt x="4013" y="2609469"/>
                                </a:lnTo>
                                <a:lnTo>
                                  <a:pt x="9423" y="2636266"/>
                                </a:lnTo>
                                <a:lnTo>
                                  <a:pt x="24168" y="2658135"/>
                                </a:lnTo>
                                <a:lnTo>
                                  <a:pt x="46062" y="2672892"/>
                                </a:lnTo>
                                <a:lnTo>
                                  <a:pt x="72872" y="2678303"/>
                                </a:lnTo>
                                <a:lnTo>
                                  <a:pt x="713308" y="2678303"/>
                                </a:lnTo>
                                <a:lnTo>
                                  <a:pt x="740117" y="2672892"/>
                                </a:lnTo>
                                <a:lnTo>
                                  <a:pt x="762000" y="2658135"/>
                                </a:lnTo>
                                <a:lnTo>
                                  <a:pt x="776757" y="2636266"/>
                                </a:lnTo>
                                <a:lnTo>
                                  <a:pt x="782167" y="2609469"/>
                                </a:lnTo>
                                <a:lnTo>
                                  <a:pt x="782167" y="2334158"/>
                                </a:lnTo>
                                <a:close/>
                              </a:path>
                              <a:path w="786765" h="2678430">
                                <a:moveTo>
                                  <a:pt x="782167" y="521893"/>
                                </a:moveTo>
                                <a:lnTo>
                                  <a:pt x="776757" y="495109"/>
                                </a:lnTo>
                                <a:lnTo>
                                  <a:pt x="762000" y="473227"/>
                                </a:lnTo>
                                <a:lnTo>
                                  <a:pt x="740117" y="458482"/>
                                </a:lnTo>
                                <a:lnTo>
                                  <a:pt x="713308" y="453072"/>
                                </a:lnTo>
                                <a:lnTo>
                                  <a:pt x="76873" y="453072"/>
                                </a:lnTo>
                                <a:lnTo>
                                  <a:pt x="50076" y="458482"/>
                                </a:lnTo>
                                <a:lnTo>
                                  <a:pt x="28181" y="473227"/>
                                </a:lnTo>
                                <a:lnTo>
                                  <a:pt x="13436" y="495096"/>
                                </a:lnTo>
                                <a:lnTo>
                                  <a:pt x="8026" y="521893"/>
                                </a:lnTo>
                                <a:lnTo>
                                  <a:pt x="8026" y="797217"/>
                                </a:lnTo>
                                <a:lnTo>
                                  <a:pt x="13436" y="823988"/>
                                </a:lnTo>
                                <a:lnTo>
                                  <a:pt x="28181" y="845858"/>
                                </a:lnTo>
                                <a:lnTo>
                                  <a:pt x="50076" y="860628"/>
                                </a:lnTo>
                                <a:lnTo>
                                  <a:pt x="76873" y="866051"/>
                                </a:lnTo>
                                <a:lnTo>
                                  <a:pt x="713308" y="866051"/>
                                </a:lnTo>
                                <a:lnTo>
                                  <a:pt x="740117" y="860628"/>
                                </a:lnTo>
                                <a:lnTo>
                                  <a:pt x="762000" y="845870"/>
                                </a:lnTo>
                                <a:lnTo>
                                  <a:pt x="776757" y="823988"/>
                                </a:lnTo>
                                <a:lnTo>
                                  <a:pt x="782167" y="797217"/>
                                </a:lnTo>
                                <a:lnTo>
                                  <a:pt x="782167" y="521893"/>
                                </a:lnTo>
                                <a:close/>
                              </a:path>
                              <a:path w="786765" h="2678430">
                                <a:moveTo>
                                  <a:pt x="786180" y="974966"/>
                                </a:moveTo>
                                <a:lnTo>
                                  <a:pt x="780770" y="948169"/>
                                </a:lnTo>
                                <a:lnTo>
                                  <a:pt x="766013" y="926299"/>
                                </a:lnTo>
                                <a:lnTo>
                                  <a:pt x="744131" y="911542"/>
                                </a:lnTo>
                                <a:lnTo>
                                  <a:pt x="717321" y="906145"/>
                                </a:lnTo>
                                <a:lnTo>
                                  <a:pt x="76873" y="906145"/>
                                </a:lnTo>
                                <a:lnTo>
                                  <a:pt x="50076" y="911542"/>
                                </a:lnTo>
                                <a:lnTo>
                                  <a:pt x="28181" y="926299"/>
                                </a:lnTo>
                                <a:lnTo>
                                  <a:pt x="13436" y="948169"/>
                                </a:lnTo>
                                <a:lnTo>
                                  <a:pt x="8026" y="974966"/>
                                </a:lnTo>
                                <a:lnTo>
                                  <a:pt x="8026" y="1250289"/>
                                </a:lnTo>
                                <a:lnTo>
                                  <a:pt x="13436" y="1277048"/>
                                </a:lnTo>
                                <a:lnTo>
                                  <a:pt x="28181" y="1298930"/>
                                </a:lnTo>
                                <a:lnTo>
                                  <a:pt x="50076" y="1313700"/>
                                </a:lnTo>
                                <a:lnTo>
                                  <a:pt x="76873" y="1319110"/>
                                </a:lnTo>
                                <a:lnTo>
                                  <a:pt x="717321" y="1319110"/>
                                </a:lnTo>
                                <a:lnTo>
                                  <a:pt x="744131" y="1313700"/>
                                </a:lnTo>
                                <a:lnTo>
                                  <a:pt x="766013" y="1298930"/>
                                </a:lnTo>
                                <a:lnTo>
                                  <a:pt x="780770" y="1277048"/>
                                </a:lnTo>
                                <a:lnTo>
                                  <a:pt x="786180" y="1250289"/>
                                </a:lnTo>
                                <a:lnTo>
                                  <a:pt x="786180" y="974966"/>
                                </a:lnTo>
                                <a:close/>
                              </a:path>
                            </a:pathLst>
                          </a:custGeom>
                          <a:solidFill>
                            <a:srgbClr val="46B0E0"/>
                          </a:solidFill>
                        </wps:spPr>
                        <wps:bodyPr wrap="square" lIns="0" tIns="0" rIns="0" bIns="0" rtlCol="0">
                          <a:prstTxWarp prst="textNoShape">
                            <a:avLst/>
                          </a:prstTxWarp>
                          <a:noAutofit/>
                        </wps:bodyPr>
                      </wps:wsp>
                      <wps:wsp>
                        <wps:cNvPr id="348" name="Textbox 348"/>
                        <wps:cNvSpPr txBox="1"/>
                        <wps:spPr>
                          <a:xfrm>
                            <a:off x="81759" y="116513"/>
                            <a:ext cx="631190" cy="272410"/>
                          </a:xfrm>
                          <a:prstGeom prst="rect">
                            <a:avLst/>
                          </a:prstGeom>
                        </wps:spPr>
                        <wps:txbx>
                          <w:txbxContent>
                            <w:p w14:paraId="508FE29E" w14:textId="77777777" w:rsidR="0086673E" w:rsidRDefault="0086673E" w:rsidP="00C161E8">
                              <w:pPr>
                                <w:spacing w:before="18"/>
                                <w:ind w:left="69"/>
                                <w:jc w:val="center"/>
                                <w:rPr>
                                  <w:rFonts w:ascii="Trebuchet MS"/>
                                  <w:b/>
                                  <w:sz w:val="11"/>
                                </w:rPr>
                              </w:pPr>
                              <w:r w:rsidRPr="00C161E8">
                                <w:rPr>
                                  <w:rFonts w:ascii="Trebuchet MS"/>
                                  <w:b/>
                                  <w:color w:val="FFFFFF"/>
                                  <w:w w:val="90"/>
                                  <w:sz w:val="11"/>
                                </w:rPr>
                                <w:t>Th</w:t>
                              </w:r>
                              <w:r w:rsidRPr="00C161E8">
                                <w:rPr>
                                  <w:rFonts w:ascii="Trebuchet MS"/>
                                  <w:b/>
                                  <w:color w:val="FFFFFF"/>
                                  <w:w w:val="90"/>
                                  <w:sz w:val="11"/>
                                </w:rPr>
                                <w:t>ú</w:t>
                              </w:r>
                              <w:r w:rsidRPr="00C161E8">
                                <w:rPr>
                                  <w:rFonts w:ascii="Trebuchet MS"/>
                                  <w:b/>
                                  <w:color w:val="FFFFFF"/>
                                  <w:w w:val="90"/>
                                  <w:sz w:val="11"/>
                                </w:rPr>
                                <w:t xml:space="preserve">c </w:t>
                              </w:r>
                              <w:r w:rsidRPr="00C161E8">
                                <w:rPr>
                                  <w:rFonts w:ascii="Trebuchet MS"/>
                                  <w:b/>
                                  <w:color w:val="FFFFFF"/>
                                  <w:w w:val="90"/>
                                  <w:sz w:val="11"/>
                                </w:rPr>
                                <w:t>đẩ</w:t>
                              </w:r>
                              <w:r w:rsidRPr="00C161E8">
                                <w:rPr>
                                  <w:rFonts w:ascii="Trebuchet MS"/>
                                  <w:b/>
                                  <w:color w:val="FFFFFF"/>
                                  <w:w w:val="90"/>
                                  <w:sz w:val="11"/>
                                </w:rPr>
                                <w:t>y c</w:t>
                              </w:r>
                              <w:r w:rsidRPr="00C161E8">
                                <w:rPr>
                                  <w:rFonts w:ascii="Trebuchet MS"/>
                                  <w:b/>
                                  <w:color w:val="FFFFFF"/>
                                  <w:w w:val="90"/>
                                  <w:sz w:val="11"/>
                                </w:rPr>
                                <w:t>á</w:t>
                              </w:r>
                              <w:r w:rsidRPr="00C161E8">
                                <w:rPr>
                                  <w:rFonts w:ascii="Trebuchet MS"/>
                                  <w:b/>
                                  <w:color w:val="FFFFFF"/>
                                  <w:w w:val="90"/>
                                  <w:sz w:val="11"/>
                                </w:rPr>
                                <w:t>c ch</w:t>
                              </w:r>
                              <w:r w:rsidRPr="00C161E8">
                                <w:rPr>
                                  <w:rFonts w:ascii="Trebuchet MS"/>
                                  <w:b/>
                                  <w:color w:val="FFFFFF"/>
                                  <w:w w:val="90"/>
                                  <w:sz w:val="11"/>
                                </w:rPr>
                                <w:t>í</w:t>
                              </w:r>
                              <w:r w:rsidRPr="00C161E8">
                                <w:rPr>
                                  <w:rFonts w:ascii="Trebuchet MS"/>
                                  <w:b/>
                                  <w:color w:val="FFFFFF"/>
                                  <w:w w:val="90"/>
                                  <w:sz w:val="11"/>
                                </w:rPr>
                                <w:t>nh s</w:t>
                              </w:r>
                              <w:r w:rsidRPr="00C161E8">
                                <w:rPr>
                                  <w:rFonts w:ascii="Trebuchet MS"/>
                                  <w:b/>
                                  <w:color w:val="FFFFFF"/>
                                  <w:w w:val="90"/>
                                  <w:sz w:val="11"/>
                                </w:rPr>
                                <w:t>á</w:t>
                              </w:r>
                              <w:r w:rsidRPr="00C161E8">
                                <w:rPr>
                                  <w:rFonts w:ascii="Trebuchet MS"/>
                                  <w:b/>
                                  <w:color w:val="FFFFFF"/>
                                  <w:w w:val="90"/>
                                  <w:sz w:val="11"/>
                                </w:rPr>
                                <w:t>ch v</w:t>
                              </w:r>
                              <w:r w:rsidRPr="00C161E8">
                                <w:rPr>
                                  <w:rFonts w:ascii="Trebuchet MS"/>
                                  <w:b/>
                                  <w:color w:val="FFFFFF"/>
                                  <w:w w:val="90"/>
                                  <w:sz w:val="11"/>
                                </w:rPr>
                                <w:t>ề</w:t>
                              </w:r>
                              <w:r w:rsidRPr="00C161E8">
                                <w:rPr>
                                  <w:rFonts w:ascii="Trebuchet MS"/>
                                  <w:b/>
                                  <w:color w:val="FFFFFF"/>
                                  <w:w w:val="90"/>
                                  <w:sz w:val="11"/>
                                </w:rPr>
                                <w:t xml:space="preserve"> n</w:t>
                              </w:r>
                              <w:r w:rsidRPr="00C161E8">
                                <w:rPr>
                                  <w:rFonts w:ascii="Trebuchet MS"/>
                                  <w:b/>
                                  <w:color w:val="FFFFFF"/>
                                  <w:w w:val="90"/>
                                  <w:sz w:val="11"/>
                                </w:rPr>
                                <w:t>ă</w:t>
                              </w:r>
                              <w:r w:rsidRPr="00C161E8">
                                <w:rPr>
                                  <w:rFonts w:ascii="Trebuchet MS"/>
                                  <w:b/>
                                  <w:color w:val="FFFFFF"/>
                                  <w:w w:val="90"/>
                                  <w:sz w:val="11"/>
                                </w:rPr>
                                <w:t>ng l</w:t>
                              </w:r>
                              <w:r w:rsidRPr="00C161E8">
                                <w:rPr>
                                  <w:rFonts w:ascii="Trebuchet MS"/>
                                  <w:b/>
                                  <w:color w:val="FFFFFF"/>
                                  <w:w w:val="90"/>
                                  <w:sz w:val="11"/>
                                </w:rPr>
                                <w:t>ượ</w:t>
                              </w:r>
                              <w:r w:rsidRPr="00C161E8">
                                <w:rPr>
                                  <w:rFonts w:ascii="Trebuchet MS"/>
                                  <w:b/>
                                  <w:color w:val="FFFFFF"/>
                                  <w:w w:val="90"/>
                                  <w:sz w:val="11"/>
                                </w:rPr>
                                <w:t>ng t</w:t>
                              </w:r>
                              <w:r w:rsidRPr="00C161E8">
                                <w:rPr>
                                  <w:rFonts w:ascii="Trebuchet MS"/>
                                  <w:b/>
                                  <w:color w:val="FFFFFF"/>
                                  <w:w w:val="90"/>
                                  <w:sz w:val="11"/>
                                </w:rPr>
                                <w:t>á</w:t>
                              </w:r>
                              <w:r w:rsidRPr="00C161E8">
                                <w:rPr>
                                  <w:rFonts w:ascii="Trebuchet MS"/>
                                  <w:b/>
                                  <w:color w:val="FFFFFF"/>
                                  <w:w w:val="90"/>
                                  <w:sz w:val="11"/>
                                </w:rPr>
                                <w:t>i t</w:t>
                              </w:r>
                              <w:r w:rsidRPr="00C161E8">
                                <w:rPr>
                                  <w:rFonts w:ascii="Trebuchet MS"/>
                                  <w:b/>
                                  <w:color w:val="FFFFFF"/>
                                  <w:w w:val="90"/>
                                  <w:sz w:val="11"/>
                                </w:rPr>
                                <w:t>ạ</w:t>
                              </w:r>
                              <w:r>
                                <w:rPr>
                                  <w:rFonts w:ascii="Trebuchet MS"/>
                                  <w:b/>
                                  <w:color w:val="FFFFFF"/>
                                  <w:w w:val="90"/>
                                  <w:sz w:val="11"/>
                                </w:rPr>
                                <w:t>o</w:t>
                              </w:r>
                            </w:p>
                          </w:txbxContent>
                        </wps:txbx>
                        <wps:bodyPr wrap="square" lIns="0" tIns="0" rIns="0" bIns="0" rtlCol="0">
                          <a:noAutofit/>
                        </wps:bodyPr>
                      </wps:wsp>
                      <wps:wsp>
                        <wps:cNvPr id="349" name="Textbox 349"/>
                        <wps:cNvSpPr txBox="1"/>
                        <wps:spPr>
                          <a:xfrm>
                            <a:off x="53481" y="571589"/>
                            <a:ext cx="706120" cy="180975"/>
                          </a:xfrm>
                          <a:prstGeom prst="rect">
                            <a:avLst/>
                          </a:prstGeom>
                        </wps:spPr>
                        <wps:txbx>
                          <w:txbxContent>
                            <w:p w14:paraId="7FA9EB20" w14:textId="77777777" w:rsidR="0086673E" w:rsidRDefault="0086673E">
                              <w:pPr>
                                <w:spacing w:before="18"/>
                                <w:ind w:left="12"/>
                                <w:rPr>
                                  <w:rFonts w:ascii="Trebuchet MS"/>
                                  <w:b/>
                                  <w:sz w:val="11"/>
                                </w:rPr>
                              </w:pPr>
                              <w:r w:rsidRPr="00C161E8">
                                <w:rPr>
                                  <w:rFonts w:ascii="Trebuchet MS"/>
                                  <w:b/>
                                  <w:color w:val="FFFFFF"/>
                                  <w:w w:val="90"/>
                                  <w:sz w:val="11"/>
                                </w:rPr>
                                <w:t>Th</w:t>
                              </w:r>
                              <w:r w:rsidRPr="00C161E8">
                                <w:rPr>
                                  <w:rFonts w:ascii="Trebuchet MS"/>
                                  <w:b/>
                                  <w:color w:val="FFFFFF"/>
                                  <w:w w:val="90"/>
                                  <w:sz w:val="11"/>
                                </w:rPr>
                                <w:t>ú</w:t>
                              </w:r>
                              <w:r w:rsidRPr="00C161E8">
                                <w:rPr>
                                  <w:rFonts w:ascii="Trebuchet MS"/>
                                  <w:b/>
                                  <w:color w:val="FFFFFF"/>
                                  <w:w w:val="90"/>
                                  <w:sz w:val="11"/>
                                </w:rPr>
                                <w:t xml:space="preserve">c </w:t>
                              </w:r>
                              <w:r w:rsidRPr="00C161E8">
                                <w:rPr>
                                  <w:rFonts w:ascii="Trebuchet MS"/>
                                  <w:b/>
                                  <w:color w:val="FFFFFF"/>
                                  <w:w w:val="90"/>
                                  <w:sz w:val="11"/>
                                </w:rPr>
                                <w:t>đẩ</w:t>
                              </w:r>
                              <w:r w:rsidRPr="00C161E8">
                                <w:rPr>
                                  <w:rFonts w:ascii="Trebuchet MS"/>
                                  <w:b/>
                                  <w:color w:val="FFFFFF"/>
                                  <w:w w:val="90"/>
                                  <w:sz w:val="11"/>
                                </w:rPr>
                                <w:t>y s</w:t>
                              </w:r>
                              <w:r w:rsidRPr="00C161E8">
                                <w:rPr>
                                  <w:rFonts w:ascii="Trebuchet MS"/>
                                  <w:b/>
                                  <w:color w:val="FFFFFF"/>
                                  <w:w w:val="90"/>
                                  <w:sz w:val="11"/>
                                </w:rPr>
                                <w:t>ử</w:t>
                              </w:r>
                              <w:r w:rsidRPr="00C161E8">
                                <w:rPr>
                                  <w:rFonts w:ascii="Trebuchet MS"/>
                                  <w:b/>
                                  <w:color w:val="FFFFFF"/>
                                  <w:w w:val="90"/>
                                  <w:sz w:val="11"/>
                                </w:rPr>
                                <w:t xml:space="preserve"> d</w:t>
                              </w:r>
                              <w:r w:rsidRPr="00C161E8">
                                <w:rPr>
                                  <w:rFonts w:ascii="Trebuchet MS"/>
                                  <w:b/>
                                  <w:color w:val="FFFFFF"/>
                                  <w:w w:val="90"/>
                                  <w:sz w:val="11"/>
                                </w:rPr>
                                <w:t>ụ</w:t>
                              </w:r>
                              <w:r w:rsidRPr="00C161E8">
                                <w:rPr>
                                  <w:rFonts w:ascii="Trebuchet MS"/>
                                  <w:b/>
                                  <w:color w:val="FFFFFF"/>
                                  <w:w w:val="90"/>
                                  <w:sz w:val="11"/>
                                </w:rPr>
                                <w:t>ng c</w:t>
                              </w:r>
                              <w:r w:rsidRPr="00C161E8">
                                <w:rPr>
                                  <w:rFonts w:ascii="Trebuchet MS"/>
                                  <w:b/>
                                  <w:color w:val="FFFFFF"/>
                                  <w:w w:val="90"/>
                                  <w:sz w:val="11"/>
                                </w:rPr>
                                <w:t>ô</w:t>
                              </w:r>
                              <w:r w:rsidRPr="00C161E8">
                                <w:rPr>
                                  <w:rFonts w:ascii="Trebuchet MS"/>
                                  <w:b/>
                                  <w:color w:val="FFFFFF"/>
                                  <w:w w:val="90"/>
                                  <w:sz w:val="11"/>
                                </w:rPr>
                                <w:t>ng ngh</w:t>
                              </w:r>
                              <w:r w:rsidRPr="00C161E8">
                                <w:rPr>
                                  <w:rFonts w:ascii="Trebuchet MS"/>
                                  <w:b/>
                                  <w:color w:val="FFFFFF"/>
                                  <w:w w:val="90"/>
                                  <w:sz w:val="11"/>
                                </w:rPr>
                                <w:t>ệ</w:t>
                              </w:r>
                              <w:r w:rsidRPr="00C161E8">
                                <w:rPr>
                                  <w:rFonts w:ascii="Trebuchet MS"/>
                                  <w:b/>
                                  <w:color w:val="FFFFFF"/>
                                  <w:w w:val="90"/>
                                  <w:sz w:val="11"/>
                                </w:rPr>
                                <w:t xml:space="preserve"> carbon th</w:t>
                              </w:r>
                              <w:r w:rsidRPr="00C161E8">
                                <w:rPr>
                                  <w:rFonts w:ascii="Trebuchet MS"/>
                                  <w:b/>
                                  <w:color w:val="FFFFFF"/>
                                  <w:w w:val="90"/>
                                  <w:sz w:val="11"/>
                                </w:rPr>
                                <w:t>ấ</w:t>
                              </w:r>
                              <w:r w:rsidRPr="00C161E8">
                                <w:rPr>
                                  <w:rFonts w:ascii="Trebuchet MS"/>
                                  <w:b/>
                                  <w:color w:val="FFFFFF"/>
                                  <w:w w:val="90"/>
                                  <w:sz w:val="11"/>
                                </w:rPr>
                                <w:t>p</w:t>
                              </w:r>
                            </w:p>
                          </w:txbxContent>
                        </wps:txbx>
                        <wps:bodyPr wrap="square" lIns="0" tIns="0" rIns="0" bIns="0" rtlCol="0">
                          <a:noAutofit/>
                        </wps:bodyPr>
                      </wps:wsp>
                      <wps:wsp>
                        <wps:cNvPr id="350" name="Textbox 350"/>
                        <wps:cNvSpPr txBox="1"/>
                        <wps:spPr>
                          <a:xfrm>
                            <a:off x="38907" y="1025952"/>
                            <a:ext cx="729615" cy="277558"/>
                          </a:xfrm>
                          <a:prstGeom prst="rect">
                            <a:avLst/>
                          </a:prstGeom>
                        </wps:spPr>
                        <wps:txbx>
                          <w:txbxContent>
                            <w:p w14:paraId="18BC380B" w14:textId="77777777" w:rsidR="0086673E" w:rsidRDefault="0086673E">
                              <w:pPr>
                                <w:spacing w:line="273" w:lineRule="auto"/>
                                <w:ind w:left="151" w:hanging="152"/>
                                <w:rPr>
                                  <w:rFonts w:ascii="Trebuchet MS"/>
                                  <w:b/>
                                  <w:sz w:val="11"/>
                                </w:rPr>
                              </w:pPr>
                              <w:r w:rsidRPr="00752AD2">
                                <w:rPr>
                                  <w:rFonts w:ascii="Trebuchet MS"/>
                                  <w:b/>
                                  <w:color w:val="FFFFFF"/>
                                  <w:w w:val="90"/>
                                  <w:sz w:val="11"/>
                                </w:rPr>
                                <w:t>Th</w:t>
                              </w:r>
                              <w:r w:rsidRPr="00752AD2">
                                <w:rPr>
                                  <w:rFonts w:ascii="Trebuchet MS"/>
                                  <w:b/>
                                  <w:color w:val="FFFFFF"/>
                                  <w:w w:val="90"/>
                                  <w:sz w:val="11"/>
                                </w:rPr>
                                <w:t>ú</w:t>
                              </w:r>
                              <w:r w:rsidRPr="00752AD2">
                                <w:rPr>
                                  <w:rFonts w:ascii="Trebuchet MS"/>
                                  <w:b/>
                                  <w:color w:val="FFFFFF"/>
                                  <w:w w:val="90"/>
                                  <w:sz w:val="11"/>
                                </w:rPr>
                                <w:t xml:space="preserve">c </w:t>
                              </w:r>
                              <w:r w:rsidRPr="00752AD2">
                                <w:rPr>
                                  <w:rFonts w:ascii="Trebuchet MS"/>
                                  <w:b/>
                                  <w:color w:val="FFFFFF"/>
                                  <w:w w:val="90"/>
                                  <w:sz w:val="11"/>
                                </w:rPr>
                                <w:t>đẩ</w:t>
                              </w:r>
                              <w:r w:rsidRPr="00752AD2">
                                <w:rPr>
                                  <w:rFonts w:ascii="Trebuchet MS"/>
                                  <w:b/>
                                  <w:color w:val="FFFFFF"/>
                                  <w:w w:val="90"/>
                                  <w:sz w:val="11"/>
                                </w:rPr>
                                <w:t>y s</w:t>
                              </w:r>
                              <w:r w:rsidRPr="00752AD2">
                                <w:rPr>
                                  <w:rFonts w:ascii="Trebuchet MS"/>
                                  <w:b/>
                                  <w:color w:val="FFFFFF"/>
                                  <w:w w:val="90"/>
                                  <w:sz w:val="11"/>
                                </w:rPr>
                                <w:t>ử</w:t>
                              </w:r>
                              <w:r w:rsidRPr="00752AD2">
                                <w:rPr>
                                  <w:rFonts w:ascii="Trebuchet MS"/>
                                  <w:b/>
                                  <w:color w:val="FFFFFF"/>
                                  <w:w w:val="90"/>
                                  <w:sz w:val="11"/>
                                </w:rPr>
                                <w:t xml:space="preserve"> d</w:t>
                              </w:r>
                              <w:r w:rsidRPr="00752AD2">
                                <w:rPr>
                                  <w:rFonts w:ascii="Trebuchet MS"/>
                                  <w:b/>
                                  <w:color w:val="FFFFFF"/>
                                  <w:w w:val="90"/>
                                  <w:sz w:val="11"/>
                                </w:rPr>
                                <w:t>ụ</w:t>
                              </w:r>
                              <w:r w:rsidRPr="00752AD2">
                                <w:rPr>
                                  <w:rFonts w:ascii="Trebuchet MS"/>
                                  <w:b/>
                                  <w:color w:val="FFFFFF"/>
                                  <w:w w:val="90"/>
                                  <w:sz w:val="11"/>
                                </w:rPr>
                                <w:t>ng nhi</w:t>
                              </w:r>
                              <w:r w:rsidRPr="00752AD2">
                                <w:rPr>
                                  <w:rFonts w:ascii="Trebuchet MS"/>
                                  <w:b/>
                                  <w:color w:val="FFFFFF"/>
                                  <w:w w:val="90"/>
                                  <w:sz w:val="11"/>
                                </w:rPr>
                                <w:t>ê</w:t>
                              </w:r>
                              <w:r w:rsidRPr="00752AD2">
                                <w:rPr>
                                  <w:rFonts w:ascii="Trebuchet MS"/>
                                  <w:b/>
                                  <w:color w:val="FFFFFF"/>
                                  <w:w w:val="90"/>
                                  <w:sz w:val="11"/>
                                </w:rPr>
                                <w:t>n li</w:t>
                              </w:r>
                              <w:r w:rsidRPr="00752AD2">
                                <w:rPr>
                                  <w:rFonts w:ascii="Trebuchet MS"/>
                                  <w:b/>
                                  <w:color w:val="FFFFFF"/>
                                  <w:w w:val="90"/>
                                  <w:sz w:val="11"/>
                                </w:rPr>
                                <w:t>ệ</w:t>
                              </w:r>
                              <w:r w:rsidRPr="00752AD2">
                                <w:rPr>
                                  <w:rFonts w:ascii="Trebuchet MS"/>
                                  <w:b/>
                                  <w:color w:val="FFFFFF"/>
                                  <w:w w:val="90"/>
                                  <w:sz w:val="11"/>
                                </w:rPr>
                                <w:t>u sinh h</w:t>
                              </w:r>
                              <w:r w:rsidRPr="00752AD2">
                                <w:rPr>
                                  <w:rFonts w:ascii="Trebuchet MS"/>
                                  <w:b/>
                                  <w:color w:val="FFFFFF"/>
                                  <w:w w:val="90"/>
                                  <w:sz w:val="11"/>
                                </w:rPr>
                                <w:t>ọ</w:t>
                              </w:r>
                              <w:r w:rsidRPr="00752AD2">
                                <w:rPr>
                                  <w:rFonts w:ascii="Trebuchet MS"/>
                                  <w:b/>
                                  <w:color w:val="FFFFFF"/>
                                  <w:w w:val="90"/>
                                  <w:sz w:val="11"/>
                                </w:rPr>
                                <w:t>c cho giao th</w:t>
                              </w:r>
                              <w:r w:rsidRPr="00752AD2">
                                <w:rPr>
                                  <w:rFonts w:ascii="Trebuchet MS"/>
                                  <w:b/>
                                  <w:color w:val="FFFFFF"/>
                                  <w:w w:val="90"/>
                                  <w:sz w:val="11"/>
                                </w:rPr>
                                <w:t>ô</w:t>
                              </w:r>
                              <w:r w:rsidRPr="00752AD2">
                                <w:rPr>
                                  <w:rFonts w:ascii="Trebuchet MS"/>
                                  <w:b/>
                                  <w:color w:val="FFFFFF"/>
                                  <w:w w:val="90"/>
                                  <w:sz w:val="11"/>
                                </w:rPr>
                                <w:t>ng v</w:t>
                              </w:r>
                              <w:r w:rsidRPr="00752AD2">
                                <w:rPr>
                                  <w:rFonts w:ascii="Trebuchet MS"/>
                                  <w:b/>
                                  <w:color w:val="FFFFFF"/>
                                  <w:w w:val="90"/>
                                  <w:sz w:val="11"/>
                                </w:rPr>
                                <w:t>ậ</w:t>
                              </w:r>
                              <w:r w:rsidRPr="00752AD2">
                                <w:rPr>
                                  <w:rFonts w:ascii="Trebuchet MS"/>
                                  <w:b/>
                                  <w:color w:val="FFFFFF"/>
                                  <w:w w:val="90"/>
                                  <w:sz w:val="11"/>
                                </w:rPr>
                                <w:t>n t</w:t>
                              </w:r>
                              <w:r w:rsidRPr="00752AD2">
                                <w:rPr>
                                  <w:rFonts w:ascii="Trebuchet MS"/>
                                  <w:b/>
                                  <w:color w:val="FFFFFF"/>
                                  <w:w w:val="90"/>
                                  <w:sz w:val="11"/>
                                </w:rPr>
                                <w:t>ả</w:t>
                              </w:r>
                              <w:r>
                                <w:rPr>
                                  <w:rFonts w:ascii="Trebuchet MS"/>
                                  <w:b/>
                                  <w:color w:val="FFFFFF"/>
                                  <w:w w:val="90"/>
                                  <w:sz w:val="11"/>
                                </w:rPr>
                                <w:t>i</w:t>
                              </w:r>
                            </w:p>
                          </w:txbxContent>
                        </wps:txbx>
                        <wps:bodyPr wrap="square" lIns="0" tIns="0" rIns="0" bIns="0" rtlCol="0">
                          <a:noAutofit/>
                        </wps:bodyPr>
                      </wps:wsp>
                      <wps:wsp>
                        <wps:cNvPr id="351" name="Textbox 351"/>
                        <wps:cNvSpPr txBox="1"/>
                        <wps:spPr>
                          <a:xfrm>
                            <a:off x="39108" y="1429416"/>
                            <a:ext cx="722630" cy="768350"/>
                          </a:xfrm>
                          <a:prstGeom prst="rect">
                            <a:avLst/>
                          </a:prstGeom>
                        </wps:spPr>
                        <wps:txbx>
                          <w:txbxContent>
                            <w:p w14:paraId="3C4342C1" w14:textId="77777777" w:rsidR="0086673E" w:rsidRDefault="0086673E">
                              <w:pPr>
                                <w:spacing w:before="3" w:line="266" w:lineRule="auto"/>
                                <w:ind w:right="18" w:firstLine="50"/>
                                <w:jc w:val="both"/>
                                <w:rPr>
                                  <w:rFonts w:ascii="Trebuchet MS"/>
                                  <w:b/>
                                  <w:sz w:val="11"/>
                                </w:rPr>
                              </w:pPr>
                              <w:r>
                                <w:rPr>
                                  <w:rFonts w:ascii="Trebuchet MS"/>
                                  <w:b/>
                                  <w:color w:val="FFFFFF"/>
                                  <w:spacing w:val="-2"/>
                                  <w:sz w:val="11"/>
                                </w:rPr>
                                <w:t>Enhanced</w:t>
                              </w:r>
                              <w:r>
                                <w:rPr>
                                  <w:rFonts w:ascii="Trebuchet MS"/>
                                  <w:b/>
                                  <w:color w:val="FFFFFF"/>
                                  <w:spacing w:val="-7"/>
                                  <w:sz w:val="11"/>
                                </w:rPr>
                                <w:t xml:space="preserve"> </w:t>
                              </w:r>
                              <w:r>
                                <w:rPr>
                                  <w:rFonts w:ascii="Trebuchet MS"/>
                                  <w:b/>
                                  <w:color w:val="FFFFFF"/>
                                  <w:spacing w:val="-2"/>
                                  <w:sz w:val="11"/>
                                </w:rPr>
                                <w:t>framework</w:t>
                              </w:r>
                              <w:r>
                                <w:rPr>
                                  <w:rFonts w:ascii="Trebuchet MS"/>
                                  <w:b/>
                                  <w:color w:val="FFFFFF"/>
                                  <w:spacing w:val="40"/>
                                  <w:sz w:val="11"/>
                                </w:rPr>
                                <w:t xml:space="preserve"> </w:t>
                              </w:r>
                              <w:r>
                                <w:rPr>
                                  <w:rFonts w:ascii="Trebuchet MS"/>
                                  <w:b/>
                                  <w:color w:val="FFFFFF"/>
                                  <w:sz w:val="11"/>
                                </w:rPr>
                                <w:t>for</w:t>
                              </w:r>
                              <w:r>
                                <w:rPr>
                                  <w:rFonts w:ascii="Trebuchet MS"/>
                                  <w:b/>
                                  <w:color w:val="FFFFFF"/>
                                  <w:spacing w:val="-9"/>
                                  <w:sz w:val="11"/>
                                </w:rPr>
                                <w:t xml:space="preserve"> </w:t>
                              </w:r>
                              <w:r>
                                <w:rPr>
                                  <w:rFonts w:ascii="Trebuchet MS"/>
                                  <w:b/>
                                  <w:color w:val="FFFFFF"/>
                                  <w:sz w:val="11"/>
                                </w:rPr>
                                <w:t>ASEAN</w:t>
                              </w:r>
                              <w:r>
                                <w:rPr>
                                  <w:rFonts w:ascii="Trebuchet MS"/>
                                  <w:b/>
                                  <w:color w:val="FFFFFF"/>
                                  <w:spacing w:val="-8"/>
                                  <w:sz w:val="11"/>
                                </w:rPr>
                                <w:t xml:space="preserve"> </w:t>
                              </w:r>
                              <w:r>
                                <w:rPr>
                                  <w:rFonts w:ascii="Trebuchet MS"/>
                                  <w:b/>
                                  <w:color w:val="FFFFFF"/>
                                  <w:sz w:val="11"/>
                                </w:rPr>
                                <w:t>power-grid</w:t>
                              </w:r>
                              <w:r>
                                <w:rPr>
                                  <w:rFonts w:ascii="Trebuchet MS"/>
                                  <w:b/>
                                  <w:color w:val="FFFFFF"/>
                                  <w:spacing w:val="40"/>
                                  <w:sz w:val="11"/>
                                </w:rPr>
                                <w:t xml:space="preserve"> </w:t>
                              </w:r>
                              <w:r>
                                <w:rPr>
                                  <w:rFonts w:ascii="Trebuchet MS"/>
                                  <w:b/>
                                  <w:color w:val="FFFFFF"/>
                                  <w:w w:val="90"/>
                                  <w:sz w:val="11"/>
                                </w:rPr>
                                <w:t>and</w:t>
                              </w:r>
                              <w:r>
                                <w:rPr>
                                  <w:rFonts w:ascii="Trebuchet MS"/>
                                  <w:b/>
                                  <w:color w:val="FFFFFF"/>
                                  <w:spacing w:val="-5"/>
                                  <w:w w:val="90"/>
                                  <w:sz w:val="11"/>
                                </w:rPr>
                                <w:t xml:space="preserve"> </w:t>
                              </w:r>
                              <w:r>
                                <w:rPr>
                                  <w:rFonts w:ascii="Trebuchet MS"/>
                                  <w:b/>
                                  <w:color w:val="FFFFFF"/>
                                  <w:w w:val="90"/>
                                  <w:sz w:val="11"/>
                                </w:rPr>
                                <w:t>energy</w:t>
                              </w:r>
                              <w:r>
                                <w:rPr>
                                  <w:rFonts w:ascii="Trebuchet MS"/>
                                  <w:b/>
                                  <w:color w:val="FFFFFF"/>
                                  <w:spacing w:val="-3"/>
                                  <w:w w:val="90"/>
                                  <w:sz w:val="11"/>
                                </w:rPr>
                                <w:t xml:space="preserve"> </w:t>
                              </w:r>
                              <w:r>
                                <w:rPr>
                                  <w:rFonts w:ascii="Trebuchet MS"/>
                                  <w:b/>
                                  <w:color w:val="FFFFFF"/>
                                  <w:spacing w:val="-2"/>
                                  <w:w w:val="90"/>
                                  <w:sz w:val="11"/>
                                </w:rPr>
                                <w:t>cooperation</w:t>
                              </w:r>
                            </w:p>
                            <w:p w14:paraId="7B64C69E" w14:textId="77777777" w:rsidR="0086673E" w:rsidRDefault="0086673E">
                              <w:pPr>
                                <w:spacing w:before="86"/>
                                <w:rPr>
                                  <w:rFonts w:ascii="Trebuchet MS"/>
                                  <w:b/>
                                  <w:sz w:val="11"/>
                                </w:rPr>
                              </w:pPr>
                            </w:p>
                            <w:p w14:paraId="642499CD" w14:textId="77777777" w:rsidR="0086673E" w:rsidRDefault="0086673E">
                              <w:pPr>
                                <w:spacing w:line="266" w:lineRule="auto"/>
                                <w:ind w:left="11" w:right="31" w:firstLine="3"/>
                                <w:jc w:val="center"/>
                                <w:rPr>
                                  <w:rFonts w:ascii="Trebuchet MS"/>
                                  <w:b/>
                                  <w:sz w:val="11"/>
                                </w:rPr>
                              </w:pPr>
                              <w:r>
                                <w:rPr>
                                  <w:rFonts w:ascii="Trebuchet MS"/>
                                  <w:b/>
                                  <w:color w:val="FFFFFF"/>
                                  <w:sz w:val="11"/>
                                </w:rPr>
                                <w:t>Promoted</w:t>
                              </w:r>
                              <w:r>
                                <w:rPr>
                                  <w:rFonts w:ascii="Trebuchet MS"/>
                                  <w:b/>
                                  <w:color w:val="FFFFFF"/>
                                  <w:spacing w:val="-9"/>
                                  <w:sz w:val="11"/>
                                </w:rPr>
                                <w:t xml:space="preserve"> </w:t>
                              </w:r>
                              <w:r>
                                <w:rPr>
                                  <w:rFonts w:ascii="Trebuchet MS"/>
                                  <w:b/>
                                  <w:color w:val="FFFFFF"/>
                                  <w:sz w:val="11"/>
                                </w:rPr>
                                <w:t>good</w:t>
                              </w:r>
                              <w:r>
                                <w:rPr>
                                  <w:rFonts w:ascii="Trebuchet MS"/>
                                  <w:b/>
                                  <w:color w:val="FFFFFF"/>
                                  <w:spacing w:val="40"/>
                                  <w:sz w:val="11"/>
                                </w:rPr>
                                <w:t xml:space="preserve"> </w:t>
                              </w:r>
                              <w:r>
                                <w:rPr>
                                  <w:rFonts w:ascii="Trebuchet MS"/>
                                  <w:b/>
                                  <w:color w:val="FFFFFF"/>
                                  <w:spacing w:val="-2"/>
                                  <w:sz w:val="11"/>
                                </w:rPr>
                                <w:t>practices,</w:t>
                              </w:r>
                              <w:r>
                                <w:rPr>
                                  <w:rFonts w:ascii="Trebuchet MS"/>
                                  <w:b/>
                                  <w:color w:val="FFFFFF"/>
                                  <w:spacing w:val="-9"/>
                                  <w:sz w:val="11"/>
                                </w:rPr>
                                <w:t xml:space="preserve"> </w:t>
                              </w:r>
                              <w:r>
                                <w:rPr>
                                  <w:rFonts w:ascii="Trebuchet MS"/>
                                  <w:b/>
                                  <w:color w:val="FFFFFF"/>
                                  <w:spacing w:val="-2"/>
                                  <w:sz w:val="11"/>
                                </w:rPr>
                                <w:t>investment</w:t>
                              </w:r>
                              <w:r>
                                <w:rPr>
                                  <w:rFonts w:ascii="Trebuchet MS"/>
                                  <w:b/>
                                  <w:color w:val="FFFFFF"/>
                                  <w:spacing w:val="40"/>
                                  <w:sz w:val="11"/>
                                </w:rPr>
                                <w:t xml:space="preserve"> </w:t>
                              </w:r>
                              <w:r>
                                <w:rPr>
                                  <w:rFonts w:ascii="Trebuchet MS"/>
                                  <w:b/>
                                  <w:color w:val="FFFFFF"/>
                                  <w:sz w:val="11"/>
                                </w:rPr>
                                <w:t>and</w:t>
                              </w:r>
                              <w:r>
                                <w:rPr>
                                  <w:rFonts w:ascii="Trebuchet MS"/>
                                  <w:b/>
                                  <w:color w:val="FFFFFF"/>
                                  <w:spacing w:val="-9"/>
                                  <w:sz w:val="11"/>
                                </w:rPr>
                                <w:t xml:space="preserve"> </w:t>
                              </w:r>
                              <w:r>
                                <w:rPr>
                                  <w:rFonts w:ascii="Trebuchet MS"/>
                                  <w:b/>
                                  <w:color w:val="FFFFFF"/>
                                  <w:sz w:val="11"/>
                                </w:rPr>
                                <w:t>technology for</w:t>
                              </w:r>
                              <w:r>
                                <w:rPr>
                                  <w:rFonts w:ascii="Trebuchet MS"/>
                                  <w:b/>
                                  <w:color w:val="FFFFFF"/>
                                  <w:spacing w:val="40"/>
                                  <w:sz w:val="11"/>
                                </w:rPr>
                                <w:t xml:space="preserve"> </w:t>
                              </w:r>
                              <w:r>
                                <w:rPr>
                                  <w:rFonts w:ascii="Trebuchet MS"/>
                                  <w:b/>
                                  <w:color w:val="FFFFFF"/>
                                  <w:w w:val="90"/>
                                  <w:sz w:val="11"/>
                                </w:rPr>
                                <w:t>sustainable</w:t>
                              </w:r>
                              <w:r>
                                <w:rPr>
                                  <w:rFonts w:ascii="Trebuchet MS"/>
                                  <w:b/>
                                  <w:color w:val="FFFFFF"/>
                                  <w:spacing w:val="-5"/>
                                  <w:w w:val="90"/>
                                  <w:sz w:val="11"/>
                                </w:rPr>
                                <w:t xml:space="preserve"> </w:t>
                              </w:r>
                              <w:r>
                                <w:rPr>
                                  <w:rFonts w:ascii="Trebuchet MS"/>
                                  <w:b/>
                                  <w:color w:val="FFFFFF"/>
                                  <w:w w:val="90"/>
                                  <w:sz w:val="11"/>
                                </w:rPr>
                                <w:t>agriculture</w:t>
                              </w:r>
                            </w:p>
                          </w:txbxContent>
                        </wps:txbx>
                        <wps:bodyPr wrap="square" lIns="0" tIns="0" rIns="0" bIns="0" rtlCol="0">
                          <a:noAutofit/>
                        </wps:bodyPr>
                      </wps:wsp>
                      <wps:wsp>
                        <wps:cNvPr id="352" name="Textbox 352"/>
                        <wps:cNvSpPr txBox="1"/>
                        <wps:spPr>
                          <a:xfrm>
                            <a:off x="65046" y="2385850"/>
                            <a:ext cx="675005" cy="180975"/>
                          </a:xfrm>
                          <a:prstGeom prst="rect">
                            <a:avLst/>
                          </a:prstGeom>
                        </wps:spPr>
                        <wps:txbx>
                          <w:txbxContent>
                            <w:p w14:paraId="40C25D48" w14:textId="77777777" w:rsidR="0086673E" w:rsidRDefault="0086673E">
                              <w:pPr>
                                <w:spacing w:line="273" w:lineRule="auto"/>
                                <w:ind w:left="37" w:right="18" w:hanging="38"/>
                                <w:rPr>
                                  <w:rFonts w:ascii="Trebuchet MS"/>
                                  <w:b/>
                                  <w:sz w:val="11"/>
                                </w:rPr>
                              </w:pPr>
                              <w:r>
                                <w:rPr>
                                  <w:rFonts w:ascii="Trebuchet MS"/>
                                  <w:b/>
                                  <w:color w:val="FFFFFF"/>
                                  <w:spacing w:val="-4"/>
                                  <w:sz w:val="11"/>
                                </w:rPr>
                                <w:t>Promoted</w:t>
                              </w:r>
                              <w:r>
                                <w:rPr>
                                  <w:rFonts w:ascii="Trebuchet MS"/>
                                  <w:b/>
                                  <w:color w:val="FFFFFF"/>
                                  <w:spacing w:val="-8"/>
                                  <w:sz w:val="11"/>
                                </w:rPr>
                                <w:t xml:space="preserve"> </w:t>
                              </w:r>
                              <w:r>
                                <w:rPr>
                                  <w:rFonts w:ascii="Trebuchet MS"/>
                                  <w:b/>
                                  <w:color w:val="FFFFFF"/>
                                  <w:spacing w:val="-4"/>
                                  <w:sz w:val="11"/>
                                </w:rPr>
                                <w:t>sustainable</w:t>
                              </w:r>
                              <w:r>
                                <w:rPr>
                                  <w:rFonts w:ascii="Trebuchet MS"/>
                                  <w:b/>
                                  <w:color w:val="FFFFFF"/>
                                  <w:spacing w:val="40"/>
                                  <w:sz w:val="11"/>
                                </w:rPr>
                                <w:t xml:space="preserve"> </w:t>
                              </w:r>
                              <w:r>
                                <w:rPr>
                                  <w:rFonts w:ascii="Trebuchet MS"/>
                                  <w:b/>
                                  <w:color w:val="FFFFFF"/>
                                  <w:spacing w:val="-2"/>
                                  <w:w w:val="90"/>
                                  <w:sz w:val="11"/>
                                </w:rPr>
                                <w:t>foresty</w:t>
                              </w:r>
                              <w:r>
                                <w:rPr>
                                  <w:rFonts w:ascii="Trebuchet MS"/>
                                  <w:b/>
                                  <w:color w:val="FFFFFF"/>
                                  <w:spacing w:val="2"/>
                                  <w:sz w:val="11"/>
                                </w:rPr>
                                <w:t xml:space="preserve"> </w:t>
                              </w:r>
                              <w:r>
                                <w:rPr>
                                  <w:rFonts w:ascii="Trebuchet MS"/>
                                  <w:b/>
                                  <w:color w:val="FFFFFF"/>
                                  <w:spacing w:val="-2"/>
                                  <w:w w:val="95"/>
                                  <w:sz w:val="11"/>
                                </w:rPr>
                                <w:t>management</w:t>
                              </w:r>
                            </w:p>
                          </w:txbxContent>
                        </wps:txbx>
                        <wps:bodyPr wrap="square" lIns="0" tIns="0" rIns="0" bIns="0" rtlCol="0">
                          <a:noAutofit/>
                        </wps:bodyPr>
                      </wps:wsp>
                    </wpg:wgp>
                  </a:graphicData>
                </a:graphic>
                <wp14:sizeRelV relativeFrom="margin">
                  <wp14:pctHeight>0</wp14:pctHeight>
                </wp14:sizeRelV>
              </wp:anchor>
            </w:drawing>
          </mc:Choice>
          <mc:Fallback>
            <w:pict>
              <v:group w14:anchorId="69D605B6" id="Group 346" o:spid="_x0000_s1302" style="position:absolute;margin-left:615pt;margin-top:2.6pt;width:61.95pt;height:273.75pt;z-index:15779840;mso-wrap-distance-left:0;mso-wrap-distance-right:0;mso-position-horizontal-relative:page;mso-height-relative:margin" coordorigin="" coordsize="7867,2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">
                <v:shape id="Graphic 347" o:spid="_x0000_s1303" style="position:absolute;width:7867;height:26784;visibility:visible;mso-wrap-style:square;v-text-anchor:top" coordsize="786765,267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" path="m774141,68834l768731,42037,753973,20154,732091,5410,705281,,68859,,42049,5410,20167,20154,5410,42037,,68834,,344144r5410,26772l20167,392798r21882,14757l68859,412978r636422,l732091,407555r21882,-14757l768731,370916r5410,-26772l774141,68834xem778154,1877098r-5410,-26797l757986,1828431r-21882,-14757l709295,1808276r-636423,l46062,1813674r-21894,14757l9423,1850301r-5410,26797l4013,2152396r5410,26784l24168,2201062r21894,14745l72872,2221217r636423,l736104,2215807r21882,-14745l772744,2179180r5410,-26784l778154,1877098xem778154,1424025r-5410,-26784l757986,1375359r-21882,-14745l709295,1355204r-640436,l42049,1360614r-21882,14745l5410,1397241,,1424025r,275323l5410,1726120r14757,21882l42049,1762760r26810,5422l709295,1768182r26809,-5422l757986,1748002r14758,-21882l778154,1699348r,-275323xem782167,2334158r-5410,-26797l762000,2285479r-21883,-14745l713308,2265324r-640436,l46062,2270734r-21894,14745l9423,2307361r-5410,26797l4013,2609469r5410,26797l24168,2658135r21894,14757l72872,2678303r640436,l740117,2672892r21883,-14757l776757,2636266r5410,-26797l782167,2334158xem782167,521893r-5410,-26784l762000,473227,740117,458482r-26809,-5410l76873,453072r-26797,5410l28181,473227,13436,495096,8026,521893r,275324l13436,823988r14745,21870l50076,860628r26797,5423l713308,866051r26809,-5423l762000,845870r14757,-21882l782167,797217r,-275324xem786180,974966r-5410,-26797l766013,926299,744131,911542r-26810,-5397l76873,906145r-26797,5397l28181,926299,13436,948169,8026,974966r,275323l13436,1277048r14745,21882l50076,1313700r26797,5410l717321,1319110r26810,-5410l766013,1298930r14757,-21882l786180,1250289r,-275323xe" fillcolor="#46b0e0" stroked="f">
                  <v:path arrowok="t"/>
                </v:shape>
                <v:shape id="Textbox 348" o:spid="_x0000_s1304" type="#_x0000_t202" style="position:absolute;left:817;top:1165;width:631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508FE29E" w14:textId="77777777" w:rsidR="0086673E" w:rsidRDefault="0086673E" w:rsidP="00C161E8">
                        <w:pPr>
                          <w:spacing w:before="18"/>
                          <w:ind w:left="69"/>
                          <w:jc w:val="center"/>
                          <w:rPr>
                            <w:rFonts w:ascii="Trebuchet MS"/>
                            <w:b/>
                            <w:sz w:val="11"/>
                          </w:rPr>
                        </w:pPr>
                        <w:r w:rsidRPr="00C161E8">
                          <w:rPr>
                            <w:rFonts w:ascii="Trebuchet MS"/>
                            <w:b/>
                            <w:color w:val="FFFFFF"/>
                            <w:w w:val="90"/>
                            <w:sz w:val="11"/>
                          </w:rPr>
                          <w:t>Th</w:t>
                        </w:r>
                        <w:r w:rsidRPr="00C161E8">
                          <w:rPr>
                            <w:rFonts w:ascii="Trebuchet MS"/>
                            <w:b/>
                            <w:color w:val="FFFFFF"/>
                            <w:w w:val="90"/>
                            <w:sz w:val="11"/>
                          </w:rPr>
                          <w:t>ú</w:t>
                        </w:r>
                        <w:r w:rsidRPr="00C161E8">
                          <w:rPr>
                            <w:rFonts w:ascii="Trebuchet MS"/>
                            <w:b/>
                            <w:color w:val="FFFFFF"/>
                            <w:w w:val="90"/>
                            <w:sz w:val="11"/>
                          </w:rPr>
                          <w:t xml:space="preserve">c </w:t>
                        </w:r>
                        <w:r w:rsidRPr="00C161E8">
                          <w:rPr>
                            <w:rFonts w:ascii="Trebuchet MS"/>
                            <w:b/>
                            <w:color w:val="FFFFFF"/>
                            <w:w w:val="90"/>
                            <w:sz w:val="11"/>
                          </w:rPr>
                          <w:t>đẩ</w:t>
                        </w:r>
                        <w:r w:rsidRPr="00C161E8">
                          <w:rPr>
                            <w:rFonts w:ascii="Trebuchet MS"/>
                            <w:b/>
                            <w:color w:val="FFFFFF"/>
                            <w:w w:val="90"/>
                            <w:sz w:val="11"/>
                          </w:rPr>
                          <w:t>y c</w:t>
                        </w:r>
                        <w:r w:rsidRPr="00C161E8">
                          <w:rPr>
                            <w:rFonts w:ascii="Trebuchet MS"/>
                            <w:b/>
                            <w:color w:val="FFFFFF"/>
                            <w:w w:val="90"/>
                            <w:sz w:val="11"/>
                          </w:rPr>
                          <w:t>á</w:t>
                        </w:r>
                        <w:r w:rsidRPr="00C161E8">
                          <w:rPr>
                            <w:rFonts w:ascii="Trebuchet MS"/>
                            <w:b/>
                            <w:color w:val="FFFFFF"/>
                            <w:w w:val="90"/>
                            <w:sz w:val="11"/>
                          </w:rPr>
                          <w:t>c ch</w:t>
                        </w:r>
                        <w:r w:rsidRPr="00C161E8">
                          <w:rPr>
                            <w:rFonts w:ascii="Trebuchet MS"/>
                            <w:b/>
                            <w:color w:val="FFFFFF"/>
                            <w:w w:val="90"/>
                            <w:sz w:val="11"/>
                          </w:rPr>
                          <w:t>í</w:t>
                        </w:r>
                        <w:r w:rsidRPr="00C161E8">
                          <w:rPr>
                            <w:rFonts w:ascii="Trebuchet MS"/>
                            <w:b/>
                            <w:color w:val="FFFFFF"/>
                            <w:w w:val="90"/>
                            <w:sz w:val="11"/>
                          </w:rPr>
                          <w:t>nh s</w:t>
                        </w:r>
                        <w:r w:rsidRPr="00C161E8">
                          <w:rPr>
                            <w:rFonts w:ascii="Trebuchet MS"/>
                            <w:b/>
                            <w:color w:val="FFFFFF"/>
                            <w:w w:val="90"/>
                            <w:sz w:val="11"/>
                          </w:rPr>
                          <w:t>á</w:t>
                        </w:r>
                        <w:r w:rsidRPr="00C161E8">
                          <w:rPr>
                            <w:rFonts w:ascii="Trebuchet MS"/>
                            <w:b/>
                            <w:color w:val="FFFFFF"/>
                            <w:w w:val="90"/>
                            <w:sz w:val="11"/>
                          </w:rPr>
                          <w:t>ch v</w:t>
                        </w:r>
                        <w:r w:rsidRPr="00C161E8">
                          <w:rPr>
                            <w:rFonts w:ascii="Trebuchet MS"/>
                            <w:b/>
                            <w:color w:val="FFFFFF"/>
                            <w:w w:val="90"/>
                            <w:sz w:val="11"/>
                          </w:rPr>
                          <w:t>ề</w:t>
                        </w:r>
                        <w:r w:rsidRPr="00C161E8">
                          <w:rPr>
                            <w:rFonts w:ascii="Trebuchet MS"/>
                            <w:b/>
                            <w:color w:val="FFFFFF"/>
                            <w:w w:val="90"/>
                            <w:sz w:val="11"/>
                          </w:rPr>
                          <w:t xml:space="preserve"> n</w:t>
                        </w:r>
                        <w:r w:rsidRPr="00C161E8">
                          <w:rPr>
                            <w:rFonts w:ascii="Trebuchet MS"/>
                            <w:b/>
                            <w:color w:val="FFFFFF"/>
                            <w:w w:val="90"/>
                            <w:sz w:val="11"/>
                          </w:rPr>
                          <w:t>ă</w:t>
                        </w:r>
                        <w:r w:rsidRPr="00C161E8">
                          <w:rPr>
                            <w:rFonts w:ascii="Trebuchet MS"/>
                            <w:b/>
                            <w:color w:val="FFFFFF"/>
                            <w:w w:val="90"/>
                            <w:sz w:val="11"/>
                          </w:rPr>
                          <w:t>ng l</w:t>
                        </w:r>
                        <w:r w:rsidRPr="00C161E8">
                          <w:rPr>
                            <w:rFonts w:ascii="Trebuchet MS"/>
                            <w:b/>
                            <w:color w:val="FFFFFF"/>
                            <w:w w:val="90"/>
                            <w:sz w:val="11"/>
                          </w:rPr>
                          <w:t>ượ</w:t>
                        </w:r>
                        <w:r w:rsidRPr="00C161E8">
                          <w:rPr>
                            <w:rFonts w:ascii="Trebuchet MS"/>
                            <w:b/>
                            <w:color w:val="FFFFFF"/>
                            <w:w w:val="90"/>
                            <w:sz w:val="11"/>
                          </w:rPr>
                          <w:t>ng t</w:t>
                        </w:r>
                        <w:r w:rsidRPr="00C161E8">
                          <w:rPr>
                            <w:rFonts w:ascii="Trebuchet MS"/>
                            <w:b/>
                            <w:color w:val="FFFFFF"/>
                            <w:w w:val="90"/>
                            <w:sz w:val="11"/>
                          </w:rPr>
                          <w:t>á</w:t>
                        </w:r>
                        <w:r w:rsidRPr="00C161E8">
                          <w:rPr>
                            <w:rFonts w:ascii="Trebuchet MS"/>
                            <w:b/>
                            <w:color w:val="FFFFFF"/>
                            <w:w w:val="90"/>
                            <w:sz w:val="11"/>
                          </w:rPr>
                          <w:t>i t</w:t>
                        </w:r>
                        <w:r w:rsidRPr="00C161E8">
                          <w:rPr>
                            <w:rFonts w:ascii="Trebuchet MS"/>
                            <w:b/>
                            <w:color w:val="FFFFFF"/>
                            <w:w w:val="90"/>
                            <w:sz w:val="11"/>
                          </w:rPr>
                          <w:t>ạ</w:t>
                        </w:r>
                        <w:r>
                          <w:rPr>
                            <w:rFonts w:ascii="Trebuchet MS"/>
                            <w:b/>
                            <w:color w:val="FFFFFF"/>
                            <w:w w:val="90"/>
                            <w:sz w:val="11"/>
                          </w:rPr>
                          <w:t>o</w:t>
                        </w:r>
                      </w:p>
                    </w:txbxContent>
                  </v:textbox>
                </v:shape>
                <v:shape id="Textbox 349" o:spid="_x0000_s1305" type="#_x0000_t202" style="position:absolute;left:534;top:5715;width:706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FA9EB20" w14:textId="77777777" w:rsidR="0086673E" w:rsidRDefault="0086673E">
                        <w:pPr>
                          <w:spacing w:before="18"/>
                          <w:ind w:left="12"/>
                          <w:rPr>
                            <w:rFonts w:ascii="Trebuchet MS"/>
                            <w:b/>
                            <w:sz w:val="11"/>
                          </w:rPr>
                        </w:pPr>
                        <w:r w:rsidRPr="00C161E8">
                          <w:rPr>
                            <w:rFonts w:ascii="Trebuchet MS"/>
                            <w:b/>
                            <w:color w:val="FFFFFF"/>
                            <w:w w:val="90"/>
                            <w:sz w:val="11"/>
                          </w:rPr>
                          <w:t>Th</w:t>
                        </w:r>
                        <w:r w:rsidRPr="00C161E8">
                          <w:rPr>
                            <w:rFonts w:ascii="Trebuchet MS"/>
                            <w:b/>
                            <w:color w:val="FFFFFF"/>
                            <w:w w:val="90"/>
                            <w:sz w:val="11"/>
                          </w:rPr>
                          <w:t>ú</w:t>
                        </w:r>
                        <w:r w:rsidRPr="00C161E8">
                          <w:rPr>
                            <w:rFonts w:ascii="Trebuchet MS"/>
                            <w:b/>
                            <w:color w:val="FFFFFF"/>
                            <w:w w:val="90"/>
                            <w:sz w:val="11"/>
                          </w:rPr>
                          <w:t xml:space="preserve">c </w:t>
                        </w:r>
                        <w:r w:rsidRPr="00C161E8">
                          <w:rPr>
                            <w:rFonts w:ascii="Trebuchet MS"/>
                            <w:b/>
                            <w:color w:val="FFFFFF"/>
                            <w:w w:val="90"/>
                            <w:sz w:val="11"/>
                          </w:rPr>
                          <w:t>đẩ</w:t>
                        </w:r>
                        <w:r w:rsidRPr="00C161E8">
                          <w:rPr>
                            <w:rFonts w:ascii="Trebuchet MS"/>
                            <w:b/>
                            <w:color w:val="FFFFFF"/>
                            <w:w w:val="90"/>
                            <w:sz w:val="11"/>
                          </w:rPr>
                          <w:t>y s</w:t>
                        </w:r>
                        <w:r w:rsidRPr="00C161E8">
                          <w:rPr>
                            <w:rFonts w:ascii="Trebuchet MS"/>
                            <w:b/>
                            <w:color w:val="FFFFFF"/>
                            <w:w w:val="90"/>
                            <w:sz w:val="11"/>
                          </w:rPr>
                          <w:t>ử</w:t>
                        </w:r>
                        <w:r w:rsidRPr="00C161E8">
                          <w:rPr>
                            <w:rFonts w:ascii="Trebuchet MS"/>
                            <w:b/>
                            <w:color w:val="FFFFFF"/>
                            <w:w w:val="90"/>
                            <w:sz w:val="11"/>
                          </w:rPr>
                          <w:t xml:space="preserve"> d</w:t>
                        </w:r>
                        <w:r w:rsidRPr="00C161E8">
                          <w:rPr>
                            <w:rFonts w:ascii="Trebuchet MS"/>
                            <w:b/>
                            <w:color w:val="FFFFFF"/>
                            <w:w w:val="90"/>
                            <w:sz w:val="11"/>
                          </w:rPr>
                          <w:t>ụ</w:t>
                        </w:r>
                        <w:r w:rsidRPr="00C161E8">
                          <w:rPr>
                            <w:rFonts w:ascii="Trebuchet MS"/>
                            <w:b/>
                            <w:color w:val="FFFFFF"/>
                            <w:w w:val="90"/>
                            <w:sz w:val="11"/>
                          </w:rPr>
                          <w:t>ng c</w:t>
                        </w:r>
                        <w:r w:rsidRPr="00C161E8">
                          <w:rPr>
                            <w:rFonts w:ascii="Trebuchet MS"/>
                            <w:b/>
                            <w:color w:val="FFFFFF"/>
                            <w:w w:val="90"/>
                            <w:sz w:val="11"/>
                          </w:rPr>
                          <w:t>ô</w:t>
                        </w:r>
                        <w:r w:rsidRPr="00C161E8">
                          <w:rPr>
                            <w:rFonts w:ascii="Trebuchet MS"/>
                            <w:b/>
                            <w:color w:val="FFFFFF"/>
                            <w:w w:val="90"/>
                            <w:sz w:val="11"/>
                          </w:rPr>
                          <w:t>ng ngh</w:t>
                        </w:r>
                        <w:r w:rsidRPr="00C161E8">
                          <w:rPr>
                            <w:rFonts w:ascii="Trebuchet MS"/>
                            <w:b/>
                            <w:color w:val="FFFFFF"/>
                            <w:w w:val="90"/>
                            <w:sz w:val="11"/>
                          </w:rPr>
                          <w:t>ệ</w:t>
                        </w:r>
                        <w:r w:rsidRPr="00C161E8">
                          <w:rPr>
                            <w:rFonts w:ascii="Trebuchet MS"/>
                            <w:b/>
                            <w:color w:val="FFFFFF"/>
                            <w:w w:val="90"/>
                            <w:sz w:val="11"/>
                          </w:rPr>
                          <w:t xml:space="preserve"> carbon th</w:t>
                        </w:r>
                        <w:r w:rsidRPr="00C161E8">
                          <w:rPr>
                            <w:rFonts w:ascii="Trebuchet MS"/>
                            <w:b/>
                            <w:color w:val="FFFFFF"/>
                            <w:w w:val="90"/>
                            <w:sz w:val="11"/>
                          </w:rPr>
                          <w:t>ấ</w:t>
                        </w:r>
                        <w:r w:rsidRPr="00C161E8">
                          <w:rPr>
                            <w:rFonts w:ascii="Trebuchet MS"/>
                            <w:b/>
                            <w:color w:val="FFFFFF"/>
                            <w:w w:val="90"/>
                            <w:sz w:val="11"/>
                          </w:rPr>
                          <w:t>p</w:t>
                        </w:r>
                      </w:p>
                    </w:txbxContent>
                  </v:textbox>
                </v:shape>
                <v:shape id="Textbox 350" o:spid="_x0000_s1306" type="#_x0000_t202" style="position:absolute;left:389;top:10259;width:7296;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18BC380B" w14:textId="77777777" w:rsidR="0086673E" w:rsidRDefault="0086673E">
                        <w:pPr>
                          <w:spacing w:line="273" w:lineRule="auto"/>
                          <w:ind w:left="151" w:hanging="152"/>
                          <w:rPr>
                            <w:rFonts w:ascii="Trebuchet MS"/>
                            <w:b/>
                            <w:sz w:val="11"/>
                          </w:rPr>
                        </w:pPr>
                        <w:r w:rsidRPr="00752AD2">
                          <w:rPr>
                            <w:rFonts w:ascii="Trebuchet MS"/>
                            <w:b/>
                            <w:color w:val="FFFFFF"/>
                            <w:w w:val="90"/>
                            <w:sz w:val="11"/>
                          </w:rPr>
                          <w:t>Th</w:t>
                        </w:r>
                        <w:r w:rsidRPr="00752AD2">
                          <w:rPr>
                            <w:rFonts w:ascii="Trebuchet MS"/>
                            <w:b/>
                            <w:color w:val="FFFFFF"/>
                            <w:w w:val="90"/>
                            <w:sz w:val="11"/>
                          </w:rPr>
                          <w:t>ú</w:t>
                        </w:r>
                        <w:r w:rsidRPr="00752AD2">
                          <w:rPr>
                            <w:rFonts w:ascii="Trebuchet MS"/>
                            <w:b/>
                            <w:color w:val="FFFFFF"/>
                            <w:w w:val="90"/>
                            <w:sz w:val="11"/>
                          </w:rPr>
                          <w:t xml:space="preserve">c </w:t>
                        </w:r>
                        <w:r w:rsidRPr="00752AD2">
                          <w:rPr>
                            <w:rFonts w:ascii="Trebuchet MS"/>
                            <w:b/>
                            <w:color w:val="FFFFFF"/>
                            <w:w w:val="90"/>
                            <w:sz w:val="11"/>
                          </w:rPr>
                          <w:t>đẩ</w:t>
                        </w:r>
                        <w:r w:rsidRPr="00752AD2">
                          <w:rPr>
                            <w:rFonts w:ascii="Trebuchet MS"/>
                            <w:b/>
                            <w:color w:val="FFFFFF"/>
                            <w:w w:val="90"/>
                            <w:sz w:val="11"/>
                          </w:rPr>
                          <w:t>y s</w:t>
                        </w:r>
                        <w:r w:rsidRPr="00752AD2">
                          <w:rPr>
                            <w:rFonts w:ascii="Trebuchet MS"/>
                            <w:b/>
                            <w:color w:val="FFFFFF"/>
                            <w:w w:val="90"/>
                            <w:sz w:val="11"/>
                          </w:rPr>
                          <w:t>ử</w:t>
                        </w:r>
                        <w:r w:rsidRPr="00752AD2">
                          <w:rPr>
                            <w:rFonts w:ascii="Trebuchet MS"/>
                            <w:b/>
                            <w:color w:val="FFFFFF"/>
                            <w:w w:val="90"/>
                            <w:sz w:val="11"/>
                          </w:rPr>
                          <w:t xml:space="preserve"> d</w:t>
                        </w:r>
                        <w:r w:rsidRPr="00752AD2">
                          <w:rPr>
                            <w:rFonts w:ascii="Trebuchet MS"/>
                            <w:b/>
                            <w:color w:val="FFFFFF"/>
                            <w:w w:val="90"/>
                            <w:sz w:val="11"/>
                          </w:rPr>
                          <w:t>ụ</w:t>
                        </w:r>
                        <w:r w:rsidRPr="00752AD2">
                          <w:rPr>
                            <w:rFonts w:ascii="Trebuchet MS"/>
                            <w:b/>
                            <w:color w:val="FFFFFF"/>
                            <w:w w:val="90"/>
                            <w:sz w:val="11"/>
                          </w:rPr>
                          <w:t>ng nhi</w:t>
                        </w:r>
                        <w:r w:rsidRPr="00752AD2">
                          <w:rPr>
                            <w:rFonts w:ascii="Trebuchet MS"/>
                            <w:b/>
                            <w:color w:val="FFFFFF"/>
                            <w:w w:val="90"/>
                            <w:sz w:val="11"/>
                          </w:rPr>
                          <w:t>ê</w:t>
                        </w:r>
                        <w:r w:rsidRPr="00752AD2">
                          <w:rPr>
                            <w:rFonts w:ascii="Trebuchet MS"/>
                            <w:b/>
                            <w:color w:val="FFFFFF"/>
                            <w:w w:val="90"/>
                            <w:sz w:val="11"/>
                          </w:rPr>
                          <w:t>n li</w:t>
                        </w:r>
                        <w:r w:rsidRPr="00752AD2">
                          <w:rPr>
                            <w:rFonts w:ascii="Trebuchet MS"/>
                            <w:b/>
                            <w:color w:val="FFFFFF"/>
                            <w:w w:val="90"/>
                            <w:sz w:val="11"/>
                          </w:rPr>
                          <w:t>ệ</w:t>
                        </w:r>
                        <w:r w:rsidRPr="00752AD2">
                          <w:rPr>
                            <w:rFonts w:ascii="Trebuchet MS"/>
                            <w:b/>
                            <w:color w:val="FFFFFF"/>
                            <w:w w:val="90"/>
                            <w:sz w:val="11"/>
                          </w:rPr>
                          <w:t>u sinh h</w:t>
                        </w:r>
                        <w:r w:rsidRPr="00752AD2">
                          <w:rPr>
                            <w:rFonts w:ascii="Trebuchet MS"/>
                            <w:b/>
                            <w:color w:val="FFFFFF"/>
                            <w:w w:val="90"/>
                            <w:sz w:val="11"/>
                          </w:rPr>
                          <w:t>ọ</w:t>
                        </w:r>
                        <w:r w:rsidRPr="00752AD2">
                          <w:rPr>
                            <w:rFonts w:ascii="Trebuchet MS"/>
                            <w:b/>
                            <w:color w:val="FFFFFF"/>
                            <w:w w:val="90"/>
                            <w:sz w:val="11"/>
                          </w:rPr>
                          <w:t>c cho giao th</w:t>
                        </w:r>
                        <w:r w:rsidRPr="00752AD2">
                          <w:rPr>
                            <w:rFonts w:ascii="Trebuchet MS"/>
                            <w:b/>
                            <w:color w:val="FFFFFF"/>
                            <w:w w:val="90"/>
                            <w:sz w:val="11"/>
                          </w:rPr>
                          <w:t>ô</w:t>
                        </w:r>
                        <w:r w:rsidRPr="00752AD2">
                          <w:rPr>
                            <w:rFonts w:ascii="Trebuchet MS"/>
                            <w:b/>
                            <w:color w:val="FFFFFF"/>
                            <w:w w:val="90"/>
                            <w:sz w:val="11"/>
                          </w:rPr>
                          <w:t>ng v</w:t>
                        </w:r>
                        <w:r w:rsidRPr="00752AD2">
                          <w:rPr>
                            <w:rFonts w:ascii="Trebuchet MS"/>
                            <w:b/>
                            <w:color w:val="FFFFFF"/>
                            <w:w w:val="90"/>
                            <w:sz w:val="11"/>
                          </w:rPr>
                          <w:t>ậ</w:t>
                        </w:r>
                        <w:r w:rsidRPr="00752AD2">
                          <w:rPr>
                            <w:rFonts w:ascii="Trebuchet MS"/>
                            <w:b/>
                            <w:color w:val="FFFFFF"/>
                            <w:w w:val="90"/>
                            <w:sz w:val="11"/>
                          </w:rPr>
                          <w:t>n t</w:t>
                        </w:r>
                        <w:r w:rsidRPr="00752AD2">
                          <w:rPr>
                            <w:rFonts w:ascii="Trebuchet MS"/>
                            <w:b/>
                            <w:color w:val="FFFFFF"/>
                            <w:w w:val="90"/>
                            <w:sz w:val="11"/>
                          </w:rPr>
                          <w:t>ả</w:t>
                        </w:r>
                        <w:r>
                          <w:rPr>
                            <w:rFonts w:ascii="Trebuchet MS"/>
                            <w:b/>
                            <w:color w:val="FFFFFF"/>
                            <w:w w:val="90"/>
                            <w:sz w:val="11"/>
                          </w:rPr>
                          <w:t>i</w:t>
                        </w:r>
                      </w:p>
                    </w:txbxContent>
                  </v:textbox>
                </v:shape>
                <v:shape id="Textbox 351" o:spid="_x0000_s1307" type="#_x0000_t202" style="position:absolute;left:391;top:14294;width:7226;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3C4342C1" w14:textId="77777777" w:rsidR="0086673E" w:rsidRDefault="0086673E">
                        <w:pPr>
                          <w:spacing w:before="3" w:line="266" w:lineRule="auto"/>
                          <w:ind w:right="18" w:firstLine="50"/>
                          <w:jc w:val="both"/>
                          <w:rPr>
                            <w:rFonts w:ascii="Trebuchet MS"/>
                            <w:b/>
                            <w:sz w:val="11"/>
                          </w:rPr>
                        </w:pPr>
                        <w:r>
                          <w:rPr>
                            <w:rFonts w:ascii="Trebuchet MS"/>
                            <w:b/>
                            <w:color w:val="FFFFFF"/>
                            <w:spacing w:val="-2"/>
                            <w:sz w:val="11"/>
                          </w:rPr>
                          <w:t>Enhanced</w:t>
                        </w:r>
                        <w:r>
                          <w:rPr>
                            <w:rFonts w:ascii="Trebuchet MS"/>
                            <w:b/>
                            <w:color w:val="FFFFFF"/>
                            <w:spacing w:val="-7"/>
                            <w:sz w:val="11"/>
                          </w:rPr>
                          <w:t xml:space="preserve"> </w:t>
                        </w:r>
                        <w:r>
                          <w:rPr>
                            <w:rFonts w:ascii="Trebuchet MS"/>
                            <w:b/>
                            <w:color w:val="FFFFFF"/>
                            <w:spacing w:val="-2"/>
                            <w:sz w:val="11"/>
                          </w:rPr>
                          <w:t>framework</w:t>
                        </w:r>
                        <w:r>
                          <w:rPr>
                            <w:rFonts w:ascii="Trebuchet MS"/>
                            <w:b/>
                            <w:color w:val="FFFFFF"/>
                            <w:spacing w:val="40"/>
                            <w:sz w:val="11"/>
                          </w:rPr>
                          <w:t xml:space="preserve"> </w:t>
                        </w:r>
                        <w:r>
                          <w:rPr>
                            <w:rFonts w:ascii="Trebuchet MS"/>
                            <w:b/>
                            <w:color w:val="FFFFFF"/>
                            <w:sz w:val="11"/>
                          </w:rPr>
                          <w:t>for</w:t>
                        </w:r>
                        <w:r>
                          <w:rPr>
                            <w:rFonts w:ascii="Trebuchet MS"/>
                            <w:b/>
                            <w:color w:val="FFFFFF"/>
                            <w:spacing w:val="-9"/>
                            <w:sz w:val="11"/>
                          </w:rPr>
                          <w:t xml:space="preserve"> </w:t>
                        </w:r>
                        <w:r>
                          <w:rPr>
                            <w:rFonts w:ascii="Trebuchet MS"/>
                            <w:b/>
                            <w:color w:val="FFFFFF"/>
                            <w:sz w:val="11"/>
                          </w:rPr>
                          <w:t>ASEAN</w:t>
                        </w:r>
                        <w:r>
                          <w:rPr>
                            <w:rFonts w:ascii="Trebuchet MS"/>
                            <w:b/>
                            <w:color w:val="FFFFFF"/>
                            <w:spacing w:val="-8"/>
                            <w:sz w:val="11"/>
                          </w:rPr>
                          <w:t xml:space="preserve"> </w:t>
                        </w:r>
                        <w:r>
                          <w:rPr>
                            <w:rFonts w:ascii="Trebuchet MS"/>
                            <w:b/>
                            <w:color w:val="FFFFFF"/>
                            <w:sz w:val="11"/>
                          </w:rPr>
                          <w:t>power-grid</w:t>
                        </w:r>
                        <w:r>
                          <w:rPr>
                            <w:rFonts w:ascii="Trebuchet MS"/>
                            <w:b/>
                            <w:color w:val="FFFFFF"/>
                            <w:spacing w:val="40"/>
                            <w:sz w:val="11"/>
                          </w:rPr>
                          <w:t xml:space="preserve"> </w:t>
                        </w:r>
                        <w:r>
                          <w:rPr>
                            <w:rFonts w:ascii="Trebuchet MS"/>
                            <w:b/>
                            <w:color w:val="FFFFFF"/>
                            <w:w w:val="90"/>
                            <w:sz w:val="11"/>
                          </w:rPr>
                          <w:t>and</w:t>
                        </w:r>
                        <w:r>
                          <w:rPr>
                            <w:rFonts w:ascii="Trebuchet MS"/>
                            <w:b/>
                            <w:color w:val="FFFFFF"/>
                            <w:spacing w:val="-5"/>
                            <w:w w:val="90"/>
                            <w:sz w:val="11"/>
                          </w:rPr>
                          <w:t xml:space="preserve"> </w:t>
                        </w:r>
                        <w:r>
                          <w:rPr>
                            <w:rFonts w:ascii="Trebuchet MS"/>
                            <w:b/>
                            <w:color w:val="FFFFFF"/>
                            <w:w w:val="90"/>
                            <w:sz w:val="11"/>
                          </w:rPr>
                          <w:t>energy</w:t>
                        </w:r>
                        <w:r>
                          <w:rPr>
                            <w:rFonts w:ascii="Trebuchet MS"/>
                            <w:b/>
                            <w:color w:val="FFFFFF"/>
                            <w:spacing w:val="-3"/>
                            <w:w w:val="90"/>
                            <w:sz w:val="11"/>
                          </w:rPr>
                          <w:t xml:space="preserve"> </w:t>
                        </w:r>
                        <w:r>
                          <w:rPr>
                            <w:rFonts w:ascii="Trebuchet MS"/>
                            <w:b/>
                            <w:color w:val="FFFFFF"/>
                            <w:spacing w:val="-2"/>
                            <w:w w:val="90"/>
                            <w:sz w:val="11"/>
                          </w:rPr>
                          <w:t>cooperation</w:t>
                        </w:r>
                      </w:p>
                      <w:p w14:paraId="7B64C69E" w14:textId="77777777" w:rsidR="0086673E" w:rsidRDefault="0086673E">
                        <w:pPr>
                          <w:spacing w:before="86"/>
                          <w:rPr>
                            <w:rFonts w:ascii="Trebuchet MS"/>
                            <w:b/>
                            <w:sz w:val="11"/>
                          </w:rPr>
                        </w:pPr>
                      </w:p>
                      <w:p w14:paraId="642499CD" w14:textId="77777777" w:rsidR="0086673E" w:rsidRDefault="0086673E">
                        <w:pPr>
                          <w:spacing w:line="266" w:lineRule="auto"/>
                          <w:ind w:left="11" w:right="31" w:firstLine="3"/>
                          <w:jc w:val="center"/>
                          <w:rPr>
                            <w:rFonts w:ascii="Trebuchet MS"/>
                            <w:b/>
                            <w:sz w:val="11"/>
                          </w:rPr>
                        </w:pPr>
                        <w:r>
                          <w:rPr>
                            <w:rFonts w:ascii="Trebuchet MS"/>
                            <w:b/>
                            <w:color w:val="FFFFFF"/>
                            <w:sz w:val="11"/>
                          </w:rPr>
                          <w:t>Promoted</w:t>
                        </w:r>
                        <w:r>
                          <w:rPr>
                            <w:rFonts w:ascii="Trebuchet MS"/>
                            <w:b/>
                            <w:color w:val="FFFFFF"/>
                            <w:spacing w:val="-9"/>
                            <w:sz w:val="11"/>
                          </w:rPr>
                          <w:t xml:space="preserve"> </w:t>
                        </w:r>
                        <w:r>
                          <w:rPr>
                            <w:rFonts w:ascii="Trebuchet MS"/>
                            <w:b/>
                            <w:color w:val="FFFFFF"/>
                            <w:sz w:val="11"/>
                          </w:rPr>
                          <w:t>good</w:t>
                        </w:r>
                        <w:r>
                          <w:rPr>
                            <w:rFonts w:ascii="Trebuchet MS"/>
                            <w:b/>
                            <w:color w:val="FFFFFF"/>
                            <w:spacing w:val="40"/>
                            <w:sz w:val="11"/>
                          </w:rPr>
                          <w:t xml:space="preserve"> </w:t>
                        </w:r>
                        <w:r>
                          <w:rPr>
                            <w:rFonts w:ascii="Trebuchet MS"/>
                            <w:b/>
                            <w:color w:val="FFFFFF"/>
                            <w:spacing w:val="-2"/>
                            <w:sz w:val="11"/>
                          </w:rPr>
                          <w:t>practices,</w:t>
                        </w:r>
                        <w:r>
                          <w:rPr>
                            <w:rFonts w:ascii="Trebuchet MS"/>
                            <w:b/>
                            <w:color w:val="FFFFFF"/>
                            <w:spacing w:val="-9"/>
                            <w:sz w:val="11"/>
                          </w:rPr>
                          <w:t xml:space="preserve"> </w:t>
                        </w:r>
                        <w:r>
                          <w:rPr>
                            <w:rFonts w:ascii="Trebuchet MS"/>
                            <w:b/>
                            <w:color w:val="FFFFFF"/>
                            <w:spacing w:val="-2"/>
                            <w:sz w:val="11"/>
                          </w:rPr>
                          <w:t>investment</w:t>
                        </w:r>
                        <w:r>
                          <w:rPr>
                            <w:rFonts w:ascii="Trebuchet MS"/>
                            <w:b/>
                            <w:color w:val="FFFFFF"/>
                            <w:spacing w:val="40"/>
                            <w:sz w:val="11"/>
                          </w:rPr>
                          <w:t xml:space="preserve"> </w:t>
                        </w:r>
                        <w:r>
                          <w:rPr>
                            <w:rFonts w:ascii="Trebuchet MS"/>
                            <w:b/>
                            <w:color w:val="FFFFFF"/>
                            <w:sz w:val="11"/>
                          </w:rPr>
                          <w:t>and</w:t>
                        </w:r>
                        <w:r>
                          <w:rPr>
                            <w:rFonts w:ascii="Trebuchet MS"/>
                            <w:b/>
                            <w:color w:val="FFFFFF"/>
                            <w:spacing w:val="-9"/>
                            <w:sz w:val="11"/>
                          </w:rPr>
                          <w:t xml:space="preserve"> </w:t>
                        </w:r>
                        <w:r>
                          <w:rPr>
                            <w:rFonts w:ascii="Trebuchet MS"/>
                            <w:b/>
                            <w:color w:val="FFFFFF"/>
                            <w:sz w:val="11"/>
                          </w:rPr>
                          <w:t>technology for</w:t>
                        </w:r>
                        <w:r>
                          <w:rPr>
                            <w:rFonts w:ascii="Trebuchet MS"/>
                            <w:b/>
                            <w:color w:val="FFFFFF"/>
                            <w:spacing w:val="40"/>
                            <w:sz w:val="11"/>
                          </w:rPr>
                          <w:t xml:space="preserve"> </w:t>
                        </w:r>
                        <w:r>
                          <w:rPr>
                            <w:rFonts w:ascii="Trebuchet MS"/>
                            <w:b/>
                            <w:color w:val="FFFFFF"/>
                            <w:w w:val="90"/>
                            <w:sz w:val="11"/>
                          </w:rPr>
                          <w:t>sustainable</w:t>
                        </w:r>
                        <w:r>
                          <w:rPr>
                            <w:rFonts w:ascii="Trebuchet MS"/>
                            <w:b/>
                            <w:color w:val="FFFFFF"/>
                            <w:spacing w:val="-5"/>
                            <w:w w:val="90"/>
                            <w:sz w:val="11"/>
                          </w:rPr>
                          <w:t xml:space="preserve"> </w:t>
                        </w:r>
                        <w:r>
                          <w:rPr>
                            <w:rFonts w:ascii="Trebuchet MS"/>
                            <w:b/>
                            <w:color w:val="FFFFFF"/>
                            <w:w w:val="90"/>
                            <w:sz w:val="11"/>
                          </w:rPr>
                          <w:t>agriculture</w:t>
                        </w:r>
                      </w:p>
                    </w:txbxContent>
                  </v:textbox>
                </v:shape>
                <v:shape id="Textbox 352" o:spid="_x0000_s1308" type="#_x0000_t202" style="position:absolute;left:650;top:23858;width:675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40C25D48" w14:textId="77777777" w:rsidR="0086673E" w:rsidRDefault="0086673E">
                        <w:pPr>
                          <w:spacing w:line="273" w:lineRule="auto"/>
                          <w:ind w:left="37" w:right="18" w:hanging="38"/>
                          <w:rPr>
                            <w:rFonts w:ascii="Trebuchet MS"/>
                            <w:b/>
                            <w:sz w:val="11"/>
                          </w:rPr>
                        </w:pPr>
                        <w:r>
                          <w:rPr>
                            <w:rFonts w:ascii="Trebuchet MS"/>
                            <w:b/>
                            <w:color w:val="FFFFFF"/>
                            <w:spacing w:val="-4"/>
                            <w:sz w:val="11"/>
                          </w:rPr>
                          <w:t>Promoted</w:t>
                        </w:r>
                        <w:r>
                          <w:rPr>
                            <w:rFonts w:ascii="Trebuchet MS"/>
                            <w:b/>
                            <w:color w:val="FFFFFF"/>
                            <w:spacing w:val="-8"/>
                            <w:sz w:val="11"/>
                          </w:rPr>
                          <w:t xml:space="preserve"> </w:t>
                        </w:r>
                        <w:r>
                          <w:rPr>
                            <w:rFonts w:ascii="Trebuchet MS"/>
                            <w:b/>
                            <w:color w:val="FFFFFF"/>
                            <w:spacing w:val="-4"/>
                            <w:sz w:val="11"/>
                          </w:rPr>
                          <w:t>sustainable</w:t>
                        </w:r>
                        <w:r>
                          <w:rPr>
                            <w:rFonts w:ascii="Trebuchet MS"/>
                            <w:b/>
                            <w:color w:val="FFFFFF"/>
                            <w:spacing w:val="40"/>
                            <w:sz w:val="11"/>
                          </w:rPr>
                          <w:t xml:space="preserve"> </w:t>
                        </w:r>
                        <w:r>
                          <w:rPr>
                            <w:rFonts w:ascii="Trebuchet MS"/>
                            <w:b/>
                            <w:color w:val="FFFFFF"/>
                            <w:spacing w:val="-2"/>
                            <w:w w:val="90"/>
                            <w:sz w:val="11"/>
                          </w:rPr>
                          <w:t>foresty</w:t>
                        </w:r>
                        <w:r>
                          <w:rPr>
                            <w:rFonts w:ascii="Trebuchet MS"/>
                            <w:b/>
                            <w:color w:val="FFFFFF"/>
                            <w:spacing w:val="2"/>
                            <w:sz w:val="11"/>
                          </w:rPr>
                          <w:t xml:space="preserve"> </w:t>
                        </w:r>
                        <w:r>
                          <w:rPr>
                            <w:rFonts w:ascii="Trebuchet MS"/>
                            <w:b/>
                            <w:color w:val="FFFFFF"/>
                            <w:spacing w:val="-2"/>
                            <w:w w:val="95"/>
                            <w:sz w:val="11"/>
                          </w:rPr>
                          <w:t>management</w:t>
                        </w:r>
                      </w:p>
                    </w:txbxContent>
                  </v:textbox>
                </v:shape>
                <w10:wrap anchorx="page"/>
              </v:group>
            </w:pict>
          </mc:Fallback>
        </mc:AlternateContent>
      </w:r>
      <w:r w:rsidR="0063336F">
        <w:rPr>
          <w:noProof/>
          <w:lang w:eastAsia="ko-KR"/>
        </w:rPr>
        <mc:AlternateContent>
          <mc:Choice Requires="wpg">
            <w:drawing>
              <wp:anchor distT="0" distB="0" distL="0" distR="0" simplePos="0" relativeHeight="15778304" behindDoc="0" locked="0" layoutInCell="1" allowOverlap="1" wp14:anchorId="4498077A" wp14:editId="1763A1B3">
                <wp:simplePos x="0" y="0"/>
                <wp:positionH relativeFrom="page">
                  <wp:posOffset>4681538</wp:posOffset>
                </wp:positionH>
                <wp:positionV relativeFrom="paragraph">
                  <wp:posOffset>28258</wp:posOffset>
                </wp:positionV>
                <wp:extent cx="790575" cy="2409825"/>
                <wp:effectExtent l="0" t="0" r="9525" b="9525"/>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575" cy="2409825"/>
                          <a:chOff x="-7" y="3"/>
                          <a:chExt cx="790575" cy="1796414"/>
                        </a:xfrm>
                      </wpg:grpSpPr>
                      <wps:wsp>
                        <wps:cNvPr id="332" name="Graphic 332"/>
                        <wps:cNvSpPr/>
                        <wps:spPr>
                          <a:xfrm>
                            <a:off x="-7" y="3"/>
                            <a:ext cx="790575" cy="1796414"/>
                          </a:xfrm>
                          <a:custGeom>
                            <a:avLst/>
                            <a:gdLst/>
                            <a:ahLst/>
                            <a:cxnLst/>
                            <a:rect l="l" t="t" r="r" b="b"/>
                            <a:pathLst>
                              <a:path w="790575" h="1796414">
                                <a:moveTo>
                                  <a:pt x="778154" y="1445412"/>
                                </a:moveTo>
                                <a:lnTo>
                                  <a:pt x="772642" y="1418107"/>
                                </a:lnTo>
                                <a:lnTo>
                                  <a:pt x="757605" y="1395806"/>
                                </a:lnTo>
                                <a:lnTo>
                                  <a:pt x="735291" y="1380769"/>
                                </a:lnTo>
                                <a:lnTo>
                                  <a:pt x="707961" y="1375257"/>
                                </a:lnTo>
                                <a:lnTo>
                                  <a:pt x="70192" y="1375257"/>
                                </a:lnTo>
                                <a:lnTo>
                                  <a:pt x="42875" y="1380769"/>
                                </a:lnTo>
                                <a:lnTo>
                                  <a:pt x="20561" y="1395806"/>
                                </a:lnTo>
                                <a:lnTo>
                                  <a:pt x="5511" y="1418107"/>
                                </a:lnTo>
                                <a:lnTo>
                                  <a:pt x="0" y="1445412"/>
                                </a:lnTo>
                                <a:lnTo>
                                  <a:pt x="0" y="1726082"/>
                                </a:lnTo>
                                <a:lnTo>
                                  <a:pt x="5511" y="1753362"/>
                                </a:lnTo>
                                <a:lnTo>
                                  <a:pt x="20561" y="1775675"/>
                                </a:lnTo>
                                <a:lnTo>
                                  <a:pt x="42875" y="1790725"/>
                                </a:lnTo>
                                <a:lnTo>
                                  <a:pt x="70192" y="1796249"/>
                                </a:lnTo>
                                <a:lnTo>
                                  <a:pt x="707961" y="1796249"/>
                                </a:lnTo>
                                <a:lnTo>
                                  <a:pt x="735291" y="1790725"/>
                                </a:lnTo>
                                <a:lnTo>
                                  <a:pt x="757605" y="1775675"/>
                                </a:lnTo>
                                <a:lnTo>
                                  <a:pt x="772642" y="1753362"/>
                                </a:lnTo>
                                <a:lnTo>
                                  <a:pt x="778154" y="1726082"/>
                                </a:lnTo>
                                <a:lnTo>
                                  <a:pt x="778154" y="1445412"/>
                                </a:lnTo>
                                <a:close/>
                              </a:path>
                              <a:path w="790575" h="1796414">
                                <a:moveTo>
                                  <a:pt x="782167" y="984326"/>
                                </a:moveTo>
                                <a:lnTo>
                                  <a:pt x="776655" y="957008"/>
                                </a:lnTo>
                                <a:lnTo>
                                  <a:pt x="761606" y="934707"/>
                                </a:lnTo>
                                <a:lnTo>
                                  <a:pt x="739305" y="919670"/>
                                </a:lnTo>
                                <a:lnTo>
                                  <a:pt x="711974" y="914158"/>
                                </a:lnTo>
                                <a:lnTo>
                                  <a:pt x="74206" y="914158"/>
                                </a:lnTo>
                                <a:lnTo>
                                  <a:pt x="46875" y="919670"/>
                                </a:lnTo>
                                <a:lnTo>
                                  <a:pt x="24574" y="934707"/>
                                </a:lnTo>
                                <a:lnTo>
                                  <a:pt x="9525" y="957008"/>
                                </a:lnTo>
                                <a:lnTo>
                                  <a:pt x="4013" y="984326"/>
                                </a:lnTo>
                                <a:lnTo>
                                  <a:pt x="4013" y="1264996"/>
                                </a:lnTo>
                                <a:lnTo>
                                  <a:pt x="9525" y="1292275"/>
                                </a:lnTo>
                                <a:lnTo>
                                  <a:pt x="24574" y="1314589"/>
                                </a:lnTo>
                                <a:lnTo>
                                  <a:pt x="46875" y="1329639"/>
                                </a:lnTo>
                                <a:lnTo>
                                  <a:pt x="74206" y="1335163"/>
                                </a:lnTo>
                                <a:lnTo>
                                  <a:pt x="711974" y="1335163"/>
                                </a:lnTo>
                                <a:lnTo>
                                  <a:pt x="739305" y="1329639"/>
                                </a:lnTo>
                                <a:lnTo>
                                  <a:pt x="761606" y="1314589"/>
                                </a:lnTo>
                                <a:lnTo>
                                  <a:pt x="776655" y="1292275"/>
                                </a:lnTo>
                                <a:lnTo>
                                  <a:pt x="782167" y="1264996"/>
                                </a:lnTo>
                                <a:lnTo>
                                  <a:pt x="782167" y="984326"/>
                                </a:lnTo>
                                <a:close/>
                              </a:path>
                              <a:path w="790575" h="1796414">
                                <a:moveTo>
                                  <a:pt x="782167" y="527913"/>
                                </a:moveTo>
                                <a:lnTo>
                                  <a:pt x="776592" y="500329"/>
                                </a:lnTo>
                                <a:lnTo>
                                  <a:pt x="761403" y="477812"/>
                                </a:lnTo>
                                <a:lnTo>
                                  <a:pt x="738873" y="462648"/>
                                </a:lnTo>
                                <a:lnTo>
                                  <a:pt x="711301" y="457085"/>
                                </a:lnTo>
                                <a:lnTo>
                                  <a:pt x="74879" y="457085"/>
                                </a:lnTo>
                                <a:lnTo>
                                  <a:pt x="47307" y="462648"/>
                                </a:lnTo>
                                <a:lnTo>
                                  <a:pt x="24777" y="477812"/>
                                </a:lnTo>
                                <a:lnTo>
                                  <a:pt x="9588" y="500329"/>
                                </a:lnTo>
                                <a:lnTo>
                                  <a:pt x="4013" y="527913"/>
                                </a:lnTo>
                                <a:lnTo>
                                  <a:pt x="4013" y="811250"/>
                                </a:lnTo>
                                <a:lnTo>
                                  <a:pt x="9588" y="838809"/>
                                </a:lnTo>
                                <a:lnTo>
                                  <a:pt x="24777" y="861326"/>
                                </a:lnTo>
                                <a:lnTo>
                                  <a:pt x="47307" y="876515"/>
                                </a:lnTo>
                                <a:lnTo>
                                  <a:pt x="74879" y="882091"/>
                                </a:lnTo>
                                <a:lnTo>
                                  <a:pt x="711301" y="882091"/>
                                </a:lnTo>
                                <a:lnTo>
                                  <a:pt x="738873" y="876515"/>
                                </a:lnTo>
                                <a:lnTo>
                                  <a:pt x="761403" y="861326"/>
                                </a:lnTo>
                                <a:lnTo>
                                  <a:pt x="776592" y="838809"/>
                                </a:lnTo>
                                <a:lnTo>
                                  <a:pt x="782167" y="811250"/>
                                </a:lnTo>
                                <a:lnTo>
                                  <a:pt x="782167" y="527913"/>
                                </a:lnTo>
                                <a:close/>
                              </a:path>
                              <a:path w="790575" h="1796414">
                                <a:moveTo>
                                  <a:pt x="790194" y="70167"/>
                                </a:moveTo>
                                <a:lnTo>
                                  <a:pt x="784669" y="42849"/>
                                </a:lnTo>
                                <a:lnTo>
                                  <a:pt x="769632" y="20548"/>
                                </a:lnTo>
                                <a:lnTo>
                                  <a:pt x="747318" y="5511"/>
                                </a:lnTo>
                                <a:lnTo>
                                  <a:pt x="720001" y="0"/>
                                </a:lnTo>
                                <a:lnTo>
                                  <a:pt x="86245" y="0"/>
                                </a:lnTo>
                                <a:lnTo>
                                  <a:pt x="58915" y="5511"/>
                                </a:lnTo>
                                <a:lnTo>
                                  <a:pt x="36601" y="20548"/>
                                </a:lnTo>
                                <a:lnTo>
                                  <a:pt x="21564" y="42849"/>
                                </a:lnTo>
                                <a:lnTo>
                                  <a:pt x="16040" y="70167"/>
                                </a:lnTo>
                                <a:lnTo>
                                  <a:pt x="16040" y="350837"/>
                                </a:lnTo>
                                <a:lnTo>
                                  <a:pt x="21564" y="378117"/>
                                </a:lnTo>
                                <a:lnTo>
                                  <a:pt x="36601" y="400418"/>
                                </a:lnTo>
                                <a:lnTo>
                                  <a:pt x="58915" y="415480"/>
                                </a:lnTo>
                                <a:lnTo>
                                  <a:pt x="86245" y="420992"/>
                                </a:lnTo>
                                <a:lnTo>
                                  <a:pt x="720001" y="420992"/>
                                </a:lnTo>
                                <a:lnTo>
                                  <a:pt x="747318" y="415480"/>
                                </a:lnTo>
                                <a:lnTo>
                                  <a:pt x="769632" y="400418"/>
                                </a:lnTo>
                                <a:lnTo>
                                  <a:pt x="784669" y="378117"/>
                                </a:lnTo>
                                <a:lnTo>
                                  <a:pt x="790194" y="350837"/>
                                </a:lnTo>
                                <a:lnTo>
                                  <a:pt x="790194" y="70167"/>
                                </a:lnTo>
                                <a:close/>
                              </a:path>
                            </a:pathLst>
                          </a:custGeom>
                          <a:solidFill>
                            <a:srgbClr val="46B0E0"/>
                          </a:solidFill>
                        </wps:spPr>
                        <wps:bodyPr wrap="square" lIns="0" tIns="0" rIns="0" bIns="0" rtlCol="0">
                          <a:prstTxWarp prst="textNoShape">
                            <a:avLst/>
                          </a:prstTxWarp>
                          <a:noAutofit/>
                        </wps:bodyPr>
                      </wps:wsp>
                      <wps:wsp>
                        <wps:cNvPr id="333" name="Textbox 333"/>
                        <wps:cNvSpPr txBox="1"/>
                        <wps:spPr>
                          <a:xfrm>
                            <a:off x="45593" y="7103"/>
                            <a:ext cx="729615" cy="851201"/>
                          </a:xfrm>
                          <a:prstGeom prst="rect">
                            <a:avLst/>
                          </a:prstGeom>
                        </wps:spPr>
                        <wps:txbx>
                          <w:txbxContent>
                            <w:p w14:paraId="31502C84" w14:textId="77777777" w:rsidR="0086673E" w:rsidRDefault="0086673E" w:rsidP="0063336F">
                              <w:pPr>
                                <w:spacing w:before="94"/>
                                <w:jc w:val="center"/>
                                <w:rPr>
                                  <w:rFonts w:ascii="Trebuchet MS"/>
                                  <w:b/>
                                  <w:color w:val="FFFFFF"/>
                                  <w:sz w:val="11"/>
                                </w:rPr>
                              </w:pPr>
                              <w:r w:rsidRPr="0063336F">
                                <w:rPr>
                                  <w:rFonts w:ascii="Trebuchet MS"/>
                                  <w:b/>
                                  <w:color w:val="FFFFFF"/>
                                  <w:sz w:val="11"/>
                                </w:rPr>
                                <w:t>Th</w:t>
                              </w:r>
                              <w:r w:rsidRPr="0063336F">
                                <w:rPr>
                                  <w:rFonts w:ascii="Trebuchet MS"/>
                                  <w:b/>
                                  <w:color w:val="FFFFFF"/>
                                  <w:sz w:val="11"/>
                                </w:rPr>
                                <w:t>ú</w:t>
                              </w:r>
                              <w:r w:rsidRPr="0063336F">
                                <w:rPr>
                                  <w:rFonts w:ascii="Trebuchet MS"/>
                                  <w:b/>
                                  <w:color w:val="FFFFFF"/>
                                  <w:sz w:val="11"/>
                                </w:rPr>
                                <w:t xml:space="preserve">c </w:t>
                              </w:r>
                              <w:r w:rsidRPr="0063336F">
                                <w:rPr>
                                  <w:rFonts w:ascii="Trebuchet MS"/>
                                  <w:b/>
                                  <w:color w:val="FFFFFF"/>
                                  <w:sz w:val="11"/>
                                </w:rPr>
                                <w:t>đẩ</w:t>
                              </w:r>
                              <w:r w:rsidRPr="0063336F">
                                <w:rPr>
                                  <w:rFonts w:ascii="Trebuchet MS"/>
                                  <w:b/>
                                  <w:color w:val="FFFFFF"/>
                                  <w:sz w:val="11"/>
                                </w:rPr>
                                <w:t>y quan h</w:t>
                              </w:r>
                              <w:r w:rsidRPr="0063336F">
                                <w:rPr>
                                  <w:rFonts w:ascii="Trebuchet MS"/>
                                  <w:b/>
                                  <w:color w:val="FFFFFF"/>
                                  <w:sz w:val="11"/>
                                </w:rPr>
                                <w:t>ệ</w:t>
                              </w:r>
                              <w:r w:rsidRPr="0063336F">
                                <w:rPr>
                                  <w:rFonts w:ascii="Trebuchet MS"/>
                                  <w:b/>
                                  <w:color w:val="FFFFFF"/>
                                  <w:sz w:val="11"/>
                                </w:rPr>
                                <w:t xml:space="preserve"> </w:t>
                              </w:r>
                              <w:r w:rsidRPr="0063336F">
                                <w:rPr>
                                  <w:rFonts w:ascii="Trebuchet MS"/>
                                  <w:b/>
                                  <w:color w:val="FFFFFF"/>
                                  <w:sz w:val="11"/>
                                </w:rPr>
                                <w:t>đố</w:t>
                              </w:r>
                              <w:r w:rsidRPr="0063336F">
                                <w:rPr>
                                  <w:rFonts w:ascii="Trebuchet MS"/>
                                  <w:b/>
                                  <w:color w:val="FFFFFF"/>
                                  <w:sz w:val="11"/>
                                </w:rPr>
                                <w:t>i t</w:t>
                              </w:r>
                              <w:r w:rsidRPr="0063336F">
                                <w:rPr>
                                  <w:rFonts w:ascii="Trebuchet MS"/>
                                  <w:b/>
                                  <w:color w:val="FFFFFF"/>
                                  <w:sz w:val="11"/>
                                </w:rPr>
                                <w:t>á</w:t>
                              </w:r>
                              <w:r w:rsidRPr="0063336F">
                                <w:rPr>
                                  <w:rFonts w:ascii="Trebuchet MS"/>
                                  <w:b/>
                                  <w:color w:val="FFFFFF"/>
                                  <w:sz w:val="11"/>
                                </w:rPr>
                                <w:t>c chi</w:t>
                              </w:r>
                              <w:r w:rsidRPr="0063336F">
                                <w:rPr>
                                  <w:rFonts w:ascii="Trebuchet MS"/>
                                  <w:b/>
                                  <w:color w:val="FFFFFF"/>
                                  <w:sz w:val="11"/>
                                </w:rPr>
                                <w:t>ế</w:t>
                              </w:r>
                              <w:r w:rsidRPr="0063336F">
                                <w:rPr>
                                  <w:rFonts w:ascii="Trebuchet MS"/>
                                  <w:b/>
                                  <w:color w:val="FFFFFF"/>
                                  <w:sz w:val="11"/>
                                </w:rPr>
                                <w:t>n l</w:t>
                              </w:r>
                              <w:r w:rsidRPr="0063336F">
                                <w:rPr>
                                  <w:rFonts w:ascii="Trebuchet MS"/>
                                  <w:b/>
                                  <w:color w:val="FFFFFF"/>
                                  <w:sz w:val="11"/>
                                </w:rPr>
                                <w:t>ượ</w:t>
                              </w:r>
                              <w:r w:rsidRPr="0063336F">
                                <w:rPr>
                                  <w:rFonts w:ascii="Trebuchet MS"/>
                                  <w:b/>
                                  <w:color w:val="FFFFFF"/>
                                  <w:sz w:val="11"/>
                                </w:rPr>
                                <w:t>c v</w:t>
                              </w:r>
                              <w:r w:rsidRPr="0063336F">
                                <w:rPr>
                                  <w:rFonts w:ascii="Trebuchet MS"/>
                                  <w:b/>
                                  <w:color w:val="FFFFFF"/>
                                  <w:sz w:val="11"/>
                                </w:rPr>
                                <w:t>ề</w:t>
                              </w:r>
                              <w:r w:rsidRPr="0063336F">
                                <w:rPr>
                                  <w:rFonts w:ascii="Trebuchet MS"/>
                                  <w:b/>
                                  <w:color w:val="FFFFFF"/>
                                  <w:sz w:val="11"/>
                                </w:rPr>
                                <w:t xml:space="preserve"> </w:t>
                              </w:r>
                              <w:r w:rsidRPr="0063336F">
                                <w:rPr>
                                  <w:rFonts w:ascii="Trebuchet MS"/>
                                  <w:b/>
                                  <w:color w:val="FFFFFF"/>
                                  <w:sz w:val="11"/>
                                </w:rPr>
                                <w:t>đổ</w:t>
                              </w:r>
                              <w:r w:rsidRPr="0063336F">
                                <w:rPr>
                                  <w:rFonts w:ascii="Trebuchet MS"/>
                                  <w:b/>
                                  <w:color w:val="FFFFFF"/>
                                  <w:sz w:val="11"/>
                                </w:rPr>
                                <w:t>i m</w:t>
                              </w:r>
                              <w:r w:rsidRPr="0063336F">
                                <w:rPr>
                                  <w:rFonts w:ascii="Trebuchet MS"/>
                                  <w:b/>
                                  <w:color w:val="FFFFFF"/>
                                  <w:sz w:val="11"/>
                                </w:rPr>
                                <w:t>ớ</w:t>
                              </w:r>
                              <w:r w:rsidRPr="0063336F">
                                <w:rPr>
                                  <w:rFonts w:ascii="Trebuchet MS"/>
                                  <w:b/>
                                  <w:color w:val="FFFFFF"/>
                                  <w:sz w:val="11"/>
                                </w:rPr>
                                <w:t>i s</w:t>
                              </w:r>
                              <w:r w:rsidRPr="0063336F">
                                <w:rPr>
                                  <w:rFonts w:ascii="Trebuchet MS"/>
                                  <w:b/>
                                  <w:color w:val="FFFFFF"/>
                                  <w:sz w:val="11"/>
                                </w:rPr>
                                <w:t>á</w:t>
                              </w:r>
                              <w:r w:rsidRPr="0063336F">
                                <w:rPr>
                                  <w:rFonts w:ascii="Trebuchet MS"/>
                                  <w:b/>
                                  <w:color w:val="FFFFFF"/>
                                  <w:sz w:val="11"/>
                                </w:rPr>
                                <w:t>ng t</w:t>
                              </w:r>
                              <w:r w:rsidRPr="0063336F">
                                <w:rPr>
                                  <w:rFonts w:ascii="Trebuchet MS"/>
                                  <w:b/>
                                  <w:color w:val="FFFFFF"/>
                                  <w:sz w:val="11"/>
                                </w:rPr>
                                <w:t>ạ</w:t>
                              </w:r>
                              <w:r w:rsidRPr="0063336F">
                                <w:rPr>
                                  <w:rFonts w:ascii="Trebuchet MS"/>
                                  <w:b/>
                                  <w:color w:val="FFFFFF"/>
                                  <w:sz w:val="11"/>
                                </w:rPr>
                                <w:t>o v</w:t>
                              </w:r>
                              <w:r w:rsidRPr="0063336F">
                                <w:rPr>
                                  <w:rFonts w:ascii="Trebuchet MS"/>
                                  <w:b/>
                                  <w:color w:val="FFFFFF"/>
                                  <w:sz w:val="11"/>
                                </w:rPr>
                                <w:t>à</w:t>
                              </w:r>
                              <w:r w:rsidRPr="0063336F">
                                <w:rPr>
                                  <w:rFonts w:ascii="Trebuchet MS"/>
                                  <w:b/>
                                  <w:color w:val="FFFFFF"/>
                                  <w:sz w:val="11"/>
                                </w:rPr>
                                <w:t xml:space="preserve"> chuy</w:t>
                              </w:r>
                              <w:r w:rsidRPr="0063336F">
                                <w:rPr>
                                  <w:rFonts w:ascii="Trebuchet MS"/>
                                  <w:b/>
                                  <w:color w:val="FFFFFF"/>
                                  <w:sz w:val="11"/>
                                </w:rPr>
                                <w:t>ể</w:t>
                              </w:r>
                              <w:r w:rsidRPr="0063336F">
                                <w:rPr>
                                  <w:rFonts w:ascii="Trebuchet MS"/>
                                  <w:b/>
                                  <w:color w:val="FFFFFF"/>
                                  <w:sz w:val="11"/>
                                </w:rPr>
                                <w:t>n giao c</w:t>
                              </w:r>
                              <w:r w:rsidRPr="0063336F">
                                <w:rPr>
                                  <w:rFonts w:ascii="Trebuchet MS"/>
                                  <w:b/>
                                  <w:color w:val="FFFFFF"/>
                                  <w:sz w:val="11"/>
                                </w:rPr>
                                <w:t>ô</w:t>
                              </w:r>
                              <w:r w:rsidRPr="0063336F">
                                <w:rPr>
                                  <w:rFonts w:ascii="Trebuchet MS"/>
                                  <w:b/>
                                  <w:color w:val="FFFFFF"/>
                                  <w:sz w:val="11"/>
                                </w:rPr>
                                <w:t>ng ngh</w:t>
                              </w:r>
                              <w:r w:rsidRPr="0063336F">
                                <w:rPr>
                                  <w:rFonts w:ascii="Trebuchet MS"/>
                                  <w:b/>
                                  <w:color w:val="FFFFFF"/>
                                  <w:sz w:val="11"/>
                                </w:rPr>
                                <w:t>ệ</w:t>
                              </w:r>
                              <w:r w:rsidRPr="0063336F">
                                <w:rPr>
                                  <w:rFonts w:ascii="Trebuchet MS"/>
                                  <w:b/>
                                  <w:color w:val="FFFFFF"/>
                                  <w:sz w:val="11"/>
                                </w:rPr>
                                <w:t>.</w:t>
                              </w:r>
                            </w:p>
                            <w:p w14:paraId="6BC8801E" w14:textId="77777777" w:rsidR="0086673E" w:rsidRDefault="0086673E" w:rsidP="0063336F">
                              <w:pPr>
                                <w:spacing w:before="94"/>
                                <w:jc w:val="center"/>
                                <w:rPr>
                                  <w:rFonts w:ascii="Trebuchet MS"/>
                                  <w:b/>
                                  <w:color w:val="FFFFFF"/>
                                  <w:sz w:val="11"/>
                                </w:rPr>
                              </w:pPr>
                            </w:p>
                            <w:p w14:paraId="05E7F9A3" w14:textId="77777777" w:rsidR="0086673E" w:rsidRDefault="0086673E" w:rsidP="0063336F">
                              <w:pPr>
                                <w:spacing w:before="94"/>
                                <w:jc w:val="center"/>
                                <w:rPr>
                                  <w:rFonts w:ascii="Trebuchet MS"/>
                                  <w:b/>
                                  <w:color w:val="FFFFFF"/>
                                  <w:sz w:val="11"/>
                                </w:rPr>
                              </w:pPr>
                            </w:p>
                            <w:p w14:paraId="2F6083B6" w14:textId="77777777" w:rsidR="0086673E" w:rsidRPr="0063336F" w:rsidRDefault="0086673E" w:rsidP="0063336F">
                              <w:pPr>
                                <w:spacing w:line="266" w:lineRule="auto"/>
                                <w:ind w:right="18"/>
                                <w:jc w:val="center"/>
                                <w:rPr>
                                  <w:rFonts w:ascii="Trebuchet MS"/>
                                  <w:b/>
                                  <w:sz w:val="11"/>
                                </w:rPr>
                              </w:pPr>
                              <w:r w:rsidRPr="0063336F">
                                <w:rPr>
                                  <w:rFonts w:ascii="Trebuchet MS"/>
                                  <w:b/>
                                  <w:color w:val="FFFFFF"/>
                                  <w:w w:val="90"/>
                                  <w:sz w:val="11"/>
                                </w:rPr>
                                <w:t>T</w:t>
                              </w:r>
                              <w:r w:rsidRPr="0063336F">
                                <w:rPr>
                                  <w:rFonts w:ascii="Trebuchet MS"/>
                                  <w:b/>
                                  <w:color w:val="FFFFFF"/>
                                  <w:w w:val="90"/>
                                  <w:sz w:val="11"/>
                                </w:rPr>
                                <w:t>ă</w:t>
                              </w:r>
                              <w:r w:rsidRPr="0063336F">
                                <w:rPr>
                                  <w:rFonts w:ascii="Trebuchet MS"/>
                                  <w:b/>
                                  <w:color w:val="FFFFFF"/>
                                  <w:w w:val="90"/>
                                  <w:sz w:val="11"/>
                                </w:rPr>
                                <w:t>ng c</w:t>
                              </w:r>
                              <w:r w:rsidRPr="0063336F">
                                <w:rPr>
                                  <w:rFonts w:ascii="Trebuchet MS"/>
                                  <w:b/>
                                  <w:color w:val="FFFFFF"/>
                                  <w:w w:val="90"/>
                                  <w:sz w:val="11"/>
                                </w:rPr>
                                <w:t>ườ</w:t>
                              </w:r>
                              <w:r w:rsidRPr="0063336F">
                                <w:rPr>
                                  <w:rFonts w:ascii="Trebuchet MS"/>
                                  <w:b/>
                                  <w:color w:val="FFFFFF"/>
                                  <w:w w:val="90"/>
                                  <w:sz w:val="11"/>
                                </w:rPr>
                                <w:t>ng m</w:t>
                              </w:r>
                              <w:r w:rsidRPr="0063336F">
                                <w:rPr>
                                  <w:rFonts w:ascii="Trebuchet MS"/>
                                  <w:b/>
                                  <w:color w:val="FFFFFF"/>
                                  <w:w w:val="90"/>
                                  <w:sz w:val="11"/>
                                </w:rPr>
                                <w:t>ạ</w:t>
                              </w:r>
                              <w:r w:rsidRPr="0063336F">
                                <w:rPr>
                                  <w:rFonts w:ascii="Trebuchet MS"/>
                                  <w:b/>
                                  <w:color w:val="FFFFFF"/>
                                  <w:w w:val="90"/>
                                  <w:sz w:val="11"/>
                                </w:rPr>
                                <w:t>ng l</w:t>
                              </w:r>
                              <w:r w:rsidRPr="0063336F">
                                <w:rPr>
                                  <w:rFonts w:ascii="Trebuchet MS"/>
                                  <w:b/>
                                  <w:color w:val="FFFFFF"/>
                                  <w:w w:val="90"/>
                                  <w:sz w:val="11"/>
                                </w:rPr>
                                <w:t>ướ</w:t>
                              </w:r>
                              <w:r w:rsidRPr="0063336F">
                                <w:rPr>
                                  <w:rFonts w:ascii="Trebuchet MS"/>
                                  <w:b/>
                                  <w:color w:val="FFFFFF"/>
                                  <w:w w:val="90"/>
                                  <w:sz w:val="11"/>
                                </w:rPr>
                                <w:t>i, tinh th</w:t>
                              </w:r>
                              <w:r w:rsidRPr="0063336F">
                                <w:rPr>
                                  <w:rFonts w:ascii="Trebuchet MS"/>
                                  <w:b/>
                                  <w:color w:val="FFFFFF"/>
                                  <w:w w:val="90"/>
                                  <w:sz w:val="11"/>
                                </w:rPr>
                                <w:t>ầ</w:t>
                              </w:r>
                              <w:r w:rsidRPr="0063336F">
                                <w:rPr>
                                  <w:rFonts w:ascii="Trebuchet MS"/>
                                  <w:b/>
                                  <w:color w:val="FFFFFF"/>
                                  <w:w w:val="90"/>
                                  <w:sz w:val="11"/>
                                </w:rPr>
                                <w:t>n kinh doanh v</w:t>
                              </w:r>
                              <w:r w:rsidRPr="0063336F">
                                <w:rPr>
                                  <w:rFonts w:ascii="Trebuchet MS"/>
                                  <w:b/>
                                  <w:color w:val="FFFFFF"/>
                                  <w:w w:val="90"/>
                                  <w:sz w:val="11"/>
                                </w:rPr>
                                <w:t>à</w:t>
                              </w:r>
                              <w:r w:rsidRPr="0063336F">
                                <w:rPr>
                                  <w:rFonts w:ascii="Trebuchet MS"/>
                                  <w:b/>
                                  <w:color w:val="FFFFFF"/>
                                  <w:w w:val="90"/>
                                  <w:sz w:val="11"/>
                                </w:rPr>
                                <w:t xml:space="preserve"> c</w:t>
                              </w:r>
                              <w:r w:rsidRPr="0063336F">
                                <w:rPr>
                                  <w:rFonts w:ascii="Trebuchet MS"/>
                                  <w:b/>
                                  <w:color w:val="FFFFFF"/>
                                  <w:w w:val="90"/>
                                  <w:sz w:val="11"/>
                                </w:rPr>
                                <w:t>á</w:t>
                              </w:r>
                              <w:r w:rsidRPr="0063336F">
                                <w:rPr>
                                  <w:rFonts w:ascii="Trebuchet MS"/>
                                  <w:b/>
                                  <w:color w:val="FFFFFF"/>
                                  <w:w w:val="90"/>
                                  <w:sz w:val="11"/>
                                </w:rPr>
                                <w:t>c ch</w:t>
                              </w:r>
                              <w:r w:rsidRPr="0063336F">
                                <w:rPr>
                                  <w:rFonts w:ascii="Trebuchet MS"/>
                                  <w:b/>
                                  <w:color w:val="FFFFFF"/>
                                  <w:w w:val="90"/>
                                  <w:sz w:val="11"/>
                                </w:rPr>
                                <w:t>ươ</w:t>
                              </w:r>
                              <w:r w:rsidRPr="0063336F">
                                <w:rPr>
                                  <w:rFonts w:ascii="Trebuchet MS"/>
                                  <w:b/>
                                  <w:color w:val="FFFFFF"/>
                                  <w:w w:val="90"/>
                                  <w:sz w:val="11"/>
                                </w:rPr>
                                <w:t>ng tr</w:t>
                              </w:r>
                              <w:r w:rsidRPr="0063336F">
                                <w:rPr>
                                  <w:rFonts w:ascii="Trebuchet MS"/>
                                  <w:b/>
                                  <w:color w:val="FFFFFF"/>
                                  <w:w w:val="90"/>
                                  <w:sz w:val="11"/>
                                </w:rPr>
                                <w:t>ì</w:t>
                              </w:r>
                              <w:r w:rsidRPr="0063336F">
                                <w:rPr>
                                  <w:rFonts w:ascii="Trebuchet MS"/>
                                  <w:b/>
                                  <w:color w:val="FFFFFF"/>
                                  <w:w w:val="90"/>
                                  <w:sz w:val="11"/>
                                </w:rPr>
                                <w:t xml:space="preserve">nh </w:t>
                              </w:r>
                              <w:r w:rsidRPr="0063336F">
                                <w:rPr>
                                  <w:rFonts w:ascii="Trebuchet MS"/>
                                  <w:b/>
                                  <w:color w:val="FFFFFF"/>
                                  <w:w w:val="90"/>
                                  <w:sz w:val="11"/>
                                </w:rPr>
                                <w:t>ươ</w:t>
                              </w:r>
                              <w:r w:rsidRPr="0063336F">
                                <w:rPr>
                                  <w:rFonts w:ascii="Trebuchet MS"/>
                                  <w:b/>
                                  <w:color w:val="FFFFFF"/>
                                  <w:w w:val="90"/>
                                  <w:sz w:val="11"/>
                                </w:rPr>
                                <w:t>m t</w:t>
                              </w:r>
                              <w:r w:rsidRPr="0063336F">
                                <w:rPr>
                                  <w:rFonts w:ascii="Trebuchet MS"/>
                                  <w:b/>
                                  <w:color w:val="FFFFFF"/>
                                  <w:w w:val="90"/>
                                  <w:sz w:val="11"/>
                                </w:rPr>
                                <w:t>ạ</w:t>
                              </w:r>
                              <w:r w:rsidRPr="0063336F">
                                <w:rPr>
                                  <w:rFonts w:ascii="Trebuchet MS"/>
                                  <w:b/>
                                  <w:color w:val="FFFFFF"/>
                                  <w:w w:val="90"/>
                                  <w:sz w:val="11"/>
                                </w:rPr>
                                <w:t>o.</w:t>
                              </w:r>
                            </w:p>
                          </w:txbxContent>
                        </wps:txbx>
                        <wps:bodyPr wrap="square" lIns="0" tIns="0" rIns="0" bIns="0" rtlCol="0">
                          <a:noAutofit/>
                        </wps:bodyPr>
                      </wps:wsp>
                      <wps:wsp>
                        <wps:cNvPr id="334" name="Textbox 334"/>
                        <wps:cNvSpPr txBox="1"/>
                        <wps:spPr>
                          <a:xfrm>
                            <a:off x="82008" y="988478"/>
                            <a:ext cx="622300" cy="364160"/>
                          </a:xfrm>
                          <a:prstGeom prst="rect">
                            <a:avLst/>
                          </a:prstGeom>
                        </wps:spPr>
                        <wps:txbx>
                          <w:txbxContent>
                            <w:p w14:paraId="19397C17" w14:textId="77777777" w:rsidR="0086673E" w:rsidRDefault="0086673E" w:rsidP="0024464A">
                              <w:pPr>
                                <w:spacing w:before="18"/>
                                <w:jc w:val="center"/>
                                <w:rPr>
                                  <w:rFonts w:ascii="Trebuchet MS"/>
                                  <w:b/>
                                  <w:sz w:val="11"/>
                                </w:rPr>
                              </w:pPr>
                              <w:r w:rsidRPr="0024464A">
                                <w:rPr>
                                  <w:rFonts w:ascii="Trebuchet MS"/>
                                  <w:b/>
                                  <w:color w:val="FFFFFF"/>
                                  <w:spacing w:val="-6"/>
                                  <w:sz w:val="11"/>
                                </w:rPr>
                                <w:t>N</w:t>
                              </w:r>
                              <w:r w:rsidRPr="0024464A">
                                <w:rPr>
                                  <w:rFonts w:ascii="Trebuchet MS"/>
                                  <w:b/>
                                  <w:color w:val="FFFFFF"/>
                                  <w:spacing w:val="-6"/>
                                  <w:sz w:val="11"/>
                                </w:rPr>
                                <w:t>â</w:t>
                              </w:r>
                              <w:r w:rsidRPr="0024464A">
                                <w:rPr>
                                  <w:rFonts w:ascii="Trebuchet MS"/>
                                  <w:b/>
                                  <w:color w:val="FFFFFF"/>
                                  <w:spacing w:val="-6"/>
                                  <w:sz w:val="11"/>
                                </w:rPr>
                                <w:t>ng cao n</w:t>
                              </w:r>
                              <w:r w:rsidRPr="0024464A">
                                <w:rPr>
                                  <w:rFonts w:ascii="Trebuchet MS"/>
                                  <w:b/>
                                  <w:color w:val="FFFFFF"/>
                                  <w:spacing w:val="-6"/>
                                  <w:sz w:val="11"/>
                                </w:rPr>
                                <w:t>ă</w:t>
                              </w:r>
                              <w:r w:rsidRPr="0024464A">
                                <w:rPr>
                                  <w:rFonts w:ascii="Trebuchet MS"/>
                                  <w:b/>
                                  <w:color w:val="FFFFFF"/>
                                  <w:spacing w:val="-6"/>
                                  <w:sz w:val="11"/>
                                </w:rPr>
                                <w:t>ng l</w:t>
                              </w:r>
                              <w:r w:rsidRPr="0024464A">
                                <w:rPr>
                                  <w:rFonts w:ascii="Trebuchet MS"/>
                                  <w:b/>
                                  <w:color w:val="FFFFFF"/>
                                  <w:spacing w:val="-6"/>
                                  <w:sz w:val="11"/>
                                </w:rPr>
                                <w:t>ự</w:t>
                              </w:r>
                              <w:r w:rsidRPr="0024464A">
                                <w:rPr>
                                  <w:rFonts w:ascii="Trebuchet MS"/>
                                  <w:b/>
                                  <w:color w:val="FFFFFF"/>
                                  <w:spacing w:val="-6"/>
                                  <w:sz w:val="11"/>
                                </w:rPr>
                                <w:t>c c</w:t>
                              </w:r>
                              <w:r w:rsidRPr="0024464A">
                                <w:rPr>
                                  <w:rFonts w:ascii="Trebuchet MS"/>
                                  <w:b/>
                                  <w:color w:val="FFFFFF"/>
                                  <w:spacing w:val="-6"/>
                                  <w:sz w:val="11"/>
                                </w:rPr>
                                <w:t>ô</w:t>
                              </w:r>
                              <w:r w:rsidRPr="0024464A">
                                <w:rPr>
                                  <w:rFonts w:ascii="Trebuchet MS"/>
                                  <w:b/>
                                  <w:color w:val="FFFFFF"/>
                                  <w:spacing w:val="-6"/>
                                  <w:sz w:val="11"/>
                                </w:rPr>
                                <w:t>ng ngh</w:t>
                              </w:r>
                              <w:r w:rsidRPr="0024464A">
                                <w:rPr>
                                  <w:rFonts w:ascii="Trebuchet MS"/>
                                  <w:b/>
                                  <w:color w:val="FFFFFF"/>
                                  <w:spacing w:val="-6"/>
                                  <w:sz w:val="11"/>
                                </w:rPr>
                                <w:t>ệ</w:t>
                              </w:r>
                              <w:r w:rsidRPr="0024464A">
                                <w:rPr>
                                  <w:rFonts w:ascii="Trebuchet MS"/>
                                  <w:b/>
                                  <w:color w:val="FFFFFF"/>
                                  <w:spacing w:val="-6"/>
                                  <w:sz w:val="11"/>
                                </w:rPr>
                                <w:t xml:space="preserve"> cho doanh nghi</w:t>
                              </w:r>
                              <w:r w:rsidRPr="0024464A">
                                <w:rPr>
                                  <w:rFonts w:ascii="Trebuchet MS"/>
                                  <w:b/>
                                  <w:color w:val="FFFFFF"/>
                                  <w:spacing w:val="-6"/>
                                  <w:sz w:val="11"/>
                                </w:rPr>
                                <w:t>ệ</w:t>
                              </w:r>
                              <w:r w:rsidRPr="0024464A">
                                <w:rPr>
                                  <w:rFonts w:ascii="Trebuchet MS"/>
                                  <w:b/>
                                  <w:color w:val="FFFFFF"/>
                                  <w:spacing w:val="-6"/>
                                  <w:sz w:val="11"/>
                                </w:rPr>
                                <w:t>p v</w:t>
                              </w:r>
                              <w:r w:rsidRPr="0024464A">
                                <w:rPr>
                                  <w:rFonts w:ascii="Trebuchet MS"/>
                                  <w:b/>
                                  <w:color w:val="FFFFFF"/>
                                  <w:spacing w:val="-6"/>
                                  <w:sz w:val="11"/>
                                </w:rPr>
                                <w:t>ừ</w:t>
                              </w:r>
                              <w:r w:rsidRPr="0024464A">
                                <w:rPr>
                                  <w:rFonts w:ascii="Trebuchet MS"/>
                                  <w:b/>
                                  <w:color w:val="FFFFFF"/>
                                  <w:spacing w:val="-6"/>
                                  <w:sz w:val="11"/>
                                </w:rPr>
                                <w:t>a v</w:t>
                              </w:r>
                              <w:r w:rsidRPr="0024464A">
                                <w:rPr>
                                  <w:rFonts w:ascii="Trebuchet MS"/>
                                  <w:b/>
                                  <w:color w:val="FFFFFF"/>
                                  <w:spacing w:val="-6"/>
                                  <w:sz w:val="11"/>
                                </w:rPr>
                                <w:t>à</w:t>
                              </w:r>
                              <w:r w:rsidRPr="0024464A">
                                <w:rPr>
                                  <w:rFonts w:ascii="Trebuchet MS"/>
                                  <w:b/>
                                  <w:color w:val="FFFFFF"/>
                                  <w:spacing w:val="-6"/>
                                  <w:sz w:val="11"/>
                                </w:rPr>
                                <w:t xml:space="preserve"> nh</w:t>
                              </w:r>
                              <w:r w:rsidRPr="0024464A">
                                <w:rPr>
                                  <w:rFonts w:ascii="Trebuchet MS"/>
                                  <w:b/>
                                  <w:color w:val="FFFFFF"/>
                                  <w:spacing w:val="-6"/>
                                  <w:sz w:val="11"/>
                                </w:rPr>
                                <w:t>ỏ</w:t>
                              </w:r>
                              <w:r w:rsidRPr="0024464A">
                                <w:rPr>
                                  <w:rFonts w:ascii="Trebuchet MS"/>
                                  <w:b/>
                                  <w:color w:val="FFFFFF"/>
                                  <w:spacing w:val="-6"/>
                                  <w:sz w:val="11"/>
                                </w:rPr>
                                <w:t xml:space="preserve"> (MSME).</w:t>
                              </w:r>
                            </w:p>
                          </w:txbxContent>
                        </wps:txbx>
                        <wps:bodyPr wrap="square" lIns="0" tIns="0" rIns="0" bIns="0" rtlCol="0">
                          <a:noAutofit/>
                        </wps:bodyPr>
                      </wps:wsp>
                      <wps:wsp>
                        <wps:cNvPr id="335" name="Textbox 335"/>
                        <wps:cNvSpPr txBox="1"/>
                        <wps:spPr>
                          <a:xfrm>
                            <a:off x="45593" y="1499739"/>
                            <a:ext cx="700405" cy="268276"/>
                          </a:xfrm>
                          <a:prstGeom prst="rect">
                            <a:avLst/>
                          </a:prstGeom>
                        </wps:spPr>
                        <wps:txbx>
                          <w:txbxContent>
                            <w:p w14:paraId="1A3ED2A5" w14:textId="77777777" w:rsidR="0086673E" w:rsidRDefault="0086673E" w:rsidP="0024464A">
                              <w:pPr>
                                <w:spacing w:line="273" w:lineRule="auto"/>
                                <w:ind w:left="138" w:right="18" w:hanging="139"/>
                                <w:jc w:val="center"/>
                                <w:rPr>
                                  <w:rFonts w:ascii="Trebuchet MS"/>
                                  <w:b/>
                                  <w:sz w:val="11"/>
                                </w:rPr>
                              </w:pPr>
                              <w:r w:rsidRPr="0024464A">
                                <w:rPr>
                                  <w:rFonts w:ascii="Trebuchet MS"/>
                                  <w:b/>
                                  <w:color w:val="FFFFFF"/>
                                  <w:w w:val="90"/>
                                  <w:sz w:val="11"/>
                                </w:rPr>
                                <w:t>Th</w:t>
                              </w:r>
                              <w:r w:rsidRPr="0024464A">
                                <w:rPr>
                                  <w:rFonts w:ascii="Trebuchet MS"/>
                                  <w:b/>
                                  <w:color w:val="FFFFFF"/>
                                  <w:w w:val="90"/>
                                  <w:sz w:val="11"/>
                                </w:rPr>
                                <w:t>ú</w:t>
                              </w:r>
                              <w:r w:rsidRPr="0024464A">
                                <w:rPr>
                                  <w:rFonts w:ascii="Trebuchet MS"/>
                                  <w:b/>
                                  <w:color w:val="FFFFFF"/>
                                  <w:w w:val="90"/>
                                  <w:sz w:val="11"/>
                                </w:rPr>
                                <w:t xml:space="preserve">c </w:t>
                              </w:r>
                              <w:r w:rsidRPr="0024464A">
                                <w:rPr>
                                  <w:rFonts w:ascii="Trebuchet MS"/>
                                  <w:b/>
                                  <w:color w:val="FFFFFF"/>
                                  <w:w w:val="90"/>
                                  <w:sz w:val="11"/>
                                </w:rPr>
                                <w:t>đẩ</w:t>
                              </w:r>
                              <w:r w:rsidRPr="0024464A">
                                <w:rPr>
                                  <w:rFonts w:ascii="Trebuchet MS"/>
                                  <w:b/>
                                  <w:color w:val="FFFFFF"/>
                                  <w:w w:val="90"/>
                                  <w:sz w:val="11"/>
                                </w:rPr>
                                <w:t>y R&amp;D th</w:t>
                              </w:r>
                              <w:r w:rsidRPr="0024464A">
                                <w:rPr>
                                  <w:rFonts w:ascii="Trebuchet MS"/>
                                  <w:b/>
                                  <w:color w:val="FFFFFF"/>
                                  <w:w w:val="90"/>
                                  <w:sz w:val="11"/>
                                </w:rPr>
                                <w:t>ô</w:t>
                              </w:r>
                              <w:r w:rsidRPr="0024464A">
                                <w:rPr>
                                  <w:rFonts w:ascii="Trebuchet MS"/>
                                  <w:b/>
                                  <w:color w:val="FFFFFF"/>
                                  <w:w w:val="90"/>
                                  <w:sz w:val="11"/>
                                </w:rPr>
                                <w:t>ng qua c</w:t>
                              </w:r>
                              <w:r w:rsidRPr="0024464A">
                                <w:rPr>
                                  <w:rFonts w:ascii="Trebuchet MS"/>
                                  <w:b/>
                                  <w:color w:val="FFFFFF"/>
                                  <w:w w:val="90"/>
                                  <w:sz w:val="11"/>
                                </w:rPr>
                                <w:t>á</w:t>
                              </w:r>
                              <w:r w:rsidRPr="0024464A">
                                <w:rPr>
                                  <w:rFonts w:ascii="Trebuchet MS"/>
                                  <w:b/>
                                  <w:color w:val="FFFFFF"/>
                                  <w:w w:val="90"/>
                                  <w:sz w:val="11"/>
                                </w:rPr>
                                <w:t xml:space="preserve">c </w:t>
                              </w:r>
                              <w:r w:rsidRPr="0024464A">
                                <w:rPr>
                                  <w:rFonts w:ascii="Trebuchet MS"/>
                                  <w:b/>
                                  <w:color w:val="FFFFFF"/>
                                  <w:w w:val="90"/>
                                  <w:sz w:val="11"/>
                                </w:rPr>
                                <w:t>ư</w:t>
                              </w:r>
                              <w:r w:rsidRPr="0024464A">
                                <w:rPr>
                                  <w:rFonts w:ascii="Trebuchet MS"/>
                                  <w:b/>
                                  <w:color w:val="FFFFFF"/>
                                  <w:w w:val="90"/>
                                  <w:sz w:val="11"/>
                                </w:rPr>
                                <w:t xml:space="preserve">u </w:t>
                              </w:r>
                              <w:r w:rsidRPr="0024464A">
                                <w:rPr>
                                  <w:rFonts w:ascii="Trebuchet MS"/>
                                  <w:b/>
                                  <w:color w:val="FFFFFF"/>
                                  <w:w w:val="90"/>
                                  <w:sz w:val="11"/>
                                </w:rPr>
                                <w:t>đã</w:t>
                              </w:r>
                              <w:r w:rsidRPr="0024464A">
                                <w:rPr>
                                  <w:rFonts w:ascii="Trebuchet MS"/>
                                  <w:b/>
                                  <w:color w:val="FFFFFF"/>
                                  <w:w w:val="90"/>
                                  <w:sz w:val="11"/>
                                </w:rPr>
                                <w:t>i ch</w:t>
                              </w:r>
                              <w:r w:rsidRPr="0024464A">
                                <w:rPr>
                                  <w:rFonts w:ascii="Trebuchet MS"/>
                                  <w:b/>
                                  <w:color w:val="FFFFFF"/>
                                  <w:w w:val="90"/>
                                  <w:sz w:val="11"/>
                                </w:rPr>
                                <w:t>í</w:t>
                              </w:r>
                              <w:r w:rsidRPr="0024464A">
                                <w:rPr>
                                  <w:rFonts w:ascii="Trebuchet MS"/>
                                  <w:b/>
                                  <w:color w:val="FFFFFF"/>
                                  <w:w w:val="90"/>
                                  <w:sz w:val="11"/>
                                </w:rPr>
                                <w:t>nh s</w:t>
                              </w:r>
                              <w:r w:rsidRPr="0024464A">
                                <w:rPr>
                                  <w:rFonts w:ascii="Trebuchet MS"/>
                                  <w:b/>
                                  <w:color w:val="FFFFFF"/>
                                  <w:w w:val="90"/>
                                  <w:sz w:val="11"/>
                                </w:rPr>
                                <w:t>á</w:t>
                              </w:r>
                              <w:r w:rsidRPr="0024464A">
                                <w:rPr>
                                  <w:rFonts w:ascii="Trebuchet MS"/>
                                  <w:b/>
                                  <w:color w:val="FFFFFF"/>
                                  <w:w w:val="90"/>
                                  <w:sz w:val="11"/>
                                </w:rPr>
                                <w:t>ch.</w:t>
                              </w:r>
                            </w:p>
                          </w:txbxContent>
                        </wps:txbx>
                        <wps:bodyPr wrap="square" lIns="0" tIns="0" rIns="0" bIns="0" rtlCol="0">
                          <a:noAutofit/>
                        </wps:bodyPr>
                      </wps:wsp>
                    </wpg:wgp>
                  </a:graphicData>
                </a:graphic>
                <wp14:sizeRelV relativeFrom="margin">
                  <wp14:pctHeight>0</wp14:pctHeight>
                </wp14:sizeRelV>
              </wp:anchor>
            </w:drawing>
          </mc:Choice>
          <mc:Fallback>
            <w:pict>
              <v:group w14:anchorId="4498077A" id="Group 331" o:spid="_x0000_s1309" style="position:absolute;margin-left:368.65pt;margin-top:2.25pt;width:62.25pt;height:189.75pt;z-index:15778304;mso-wrap-distance-left:0;mso-wrap-distance-right:0;mso-position-horizontal-relative:page;mso-height-relative:margin" coordorigin="" coordsize="7905,1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">
                <v:shape id="Graphic 332" o:spid="_x0000_s1310" style="position:absolute;width:7905;height:17964;visibility:visible;mso-wrap-style:square;v-text-anchor:top" coordsize="790575,179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" path="m778154,1445412r-5512,-27305l757605,1395806r-22314,-15037l707961,1375257r-637769,l42875,1380769r-22314,15037l5511,1418107,,1445412r,280670l5511,1753362r15050,22313l42875,1790725r27317,5524l707961,1796249r27330,-5524l757605,1775675r15037,-22313l778154,1726082r,-280670xem782167,984326r-5512,-27318l761606,934707,739305,919670r-27331,-5512l74206,914158r-27331,5512l24574,934707,9525,957008,4013,984326r,280670l9525,1292275r15049,22314l46875,1329639r27331,5524l711974,1335163r27331,-5524l761606,1314589r15049,-22314l782167,1264996r,-280670xem782167,527913r-5575,-27584l761403,477812,738873,462648r-27572,-5563l74879,457085r-27572,5563l24777,477812,9588,500329,4013,527913r,283337l9588,838809r15189,22517l47307,876515r27572,5576l711301,882091r27572,-5576l761403,861326r15189,-22517l782167,811250r,-283337xem790194,70167l784669,42849,769632,20548,747318,5511,720001,,86245,,58915,5511,36601,20548,21564,42849,16040,70167r,280670l21564,378117r15037,22301l58915,415480r27330,5512l720001,420992r27317,-5512l769632,400418r15037,-22301l790194,350837r,-280670xe" fillcolor="#46b0e0" stroked="f">
                  <v:path arrowok="t"/>
                </v:shape>
                <v:shape id="Textbox 333" o:spid="_x0000_s1311" type="#_x0000_t202" style="position:absolute;left:455;top:71;width:7297;height:8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1502C84" w14:textId="77777777" w:rsidR="0086673E" w:rsidRDefault="0086673E" w:rsidP="0063336F">
                        <w:pPr>
                          <w:spacing w:before="94"/>
                          <w:jc w:val="center"/>
                          <w:rPr>
                            <w:rFonts w:ascii="Trebuchet MS"/>
                            <w:b/>
                            <w:color w:val="FFFFFF"/>
                            <w:sz w:val="11"/>
                          </w:rPr>
                        </w:pPr>
                        <w:r w:rsidRPr="0063336F">
                          <w:rPr>
                            <w:rFonts w:ascii="Trebuchet MS"/>
                            <w:b/>
                            <w:color w:val="FFFFFF"/>
                            <w:sz w:val="11"/>
                          </w:rPr>
                          <w:t>Th</w:t>
                        </w:r>
                        <w:r w:rsidRPr="0063336F">
                          <w:rPr>
                            <w:rFonts w:ascii="Trebuchet MS"/>
                            <w:b/>
                            <w:color w:val="FFFFFF"/>
                            <w:sz w:val="11"/>
                          </w:rPr>
                          <w:t>ú</w:t>
                        </w:r>
                        <w:r w:rsidRPr="0063336F">
                          <w:rPr>
                            <w:rFonts w:ascii="Trebuchet MS"/>
                            <w:b/>
                            <w:color w:val="FFFFFF"/>
                            <w:sz w:val="11"/>
                          </w:rPr>
                          <w:t xml:space="preserve">c </w:t>
                        </w:r>
                        <w:r w:rsidRPr="0063336F">
                          <w:rPr>
                            <w:rFonts w:ascii="Trebuchet MS"/>
                            <w:b/>
                            <w:color w:val="FFFFFF"/>
                            <w:sz w:val="11"/>
                          </w:rPr>
                          <w:t>đẩ</w:t>
                        </w:r>
                        <w:r w:rsidRPr="0063336F">
                          <w:rPr>
                            <w:rFonts w:ascii="Trebuchet MS"/>
                            <w:b/>
                            <w:color w:val="FFFFFF"/>
                            <w:sz w:val="11"/>
                          </w:rPr>
                          <w:t>y quan h</w:t>
                        </w:r>
                        <w:r w:rsidRPr="0063336F">
                          <w:rPr>
                            <w:rFonts w:ascii="Trebuchet MS"/>
                            <w:b/>
                            <w:color w:val="FFFFFF"/>
                            <w:sz w:val="11"/>
                          </w:rPr>
                          <w:t>ệ</w:t>
                        </w:r>
                        <w:r w:rsidRPr="0063336F">
                          <w:rPr>
                            <w:rFonts w:ascii="Trebuchet MS"/>
                            <w:b/>
                            <w:color w:val="FFFFFF"/>
                            <w:sz w:val="11"/>
                          </w:rPr>
                          <w:t xml:space="preserve"> </w:t>
                        </w:r>
                        <w:r w:rsidRPr="0063336F">
                          <w:rPr>
                            <w:rFonts w:ascii="Trebuchet MS"/>
                            <w:b/>
                            <w:color w:val="FFFFFF"/>
                            <w:sz w:val="11"/>
                          </w:rPr>
                          <w:t>đố</w:t>
                        </w:r>
                        <w:r w:rsidRPr="0063336F">
                          <w:rPr>
                            <w:rFonts w:ascii="Trebuchet MS"/>
                            <w:b/>
                            <w:color w:val="FFFFFF"/>
                            <w:sz w:val="11"/>
                          </w:rPr>
                          <w:t>i t</w:t>
                        </w:r>
                        <w:r w:rsidRPr="0063336F">
                          <w:rPr>
                            <w:rFonts w:ascii="Trebuchet MS"/>
                            <w:b/>
                            <w:color w:val="FFFFFF"/>
                            <w:sz w:val="11"/>
                          </w:rPr>
                          <w:t>á</w:t>
                        </w:r>
                        <w:r w:rsidRPr="0063336F">
                          <w:rPr>
                            <w:rFonts w:ascii="Trebuchet MS"/>
                            <w:b/>
                            <w:color w:val="FFFFFF"/>
                            <w:sz w:val="11"/>
                          </w:rPr>
                          <w:t>c chi</w:t>
                        </w:r>
                        <w:r w:rsidRPr="0063336F">
                          <w:rPr>
                            <w:rFonts w:ascii="Trebuchet MS"/>
                            <w:b/>
                            <w:color w:val="FFFFFF"/>
                            <w:sz w:val="11"/>
                          </w:rPr>
                          <w:t>ế</w:t>
                        </w:r>
                        <w:r w:rsidRPr="0063336F">
                          <w:rPr>
                            <w:rFonts w:ascii="Trebuchet MS"/>
                            <w:b/>
                            <w:color w:val="FFFFFF"/>
                            <w:sz w:val="11"/>
                          </w:rPr>
                          <w:t>n l</w:t>
                        </w:r>
                        <w:r w:rsidRPr="0063336F">
                          <w:rPr>
                            <w:rFonts w:ascii="Trebuchet MS"/>
                            <w:b/>
                            <w:color w:val="FFFFFF"/>
                            <w:sz w:val="11"/>
                          </w:rPr>
                          <w:t>ượ</w:t>
                        </w:r>
                        <w:r w:rsidRPr="0063336F">
                          <w:rPr>
                            <w:rFonts w:ascii="Trebuchet MS"/>
                            <w:b/>
                            <w:color w:val="FFFFFF"/>
                            <w:sz w:val="11"/>
                          </w:rPr>
                          <w:t>c v</w:t>
                        </w:r>
                        <w:r w:rsidRPr="0063336F">
                          <w:rPr>
                            <w:rFonts w:ascii="Trebuchet MS"/>
                            <w:b/>
                            <w:color w:val="FFFFFF"/>
                            <w:sz w:val="11"/>
                          </w:rPr>
                          <w:t>ề</w:t>
                        </w:r>
                        <w:r w:rsidRPr="0063336F">
                          <w:rPr>
                            <w:rFonts w:ascii="Trebuchet MS"/>
                            <w:b/>
                            <w:color w:val="FFFFFF"/>
                            <w:sz w:val="11"/>
                          </w:rPr>
                          <w:t xml:space="preserve"> </w:t>
                        </w:r>
                        <w:r w:rsidRPr="0063336F">
                          <w:rPr>
                            <w:rFonts w:ascii="Trebuchet MS"/>
                            <w:b/>
                            <w:color w:val="FFFFFF"/>
                            <w:sz w:val="11"/>
                          </w:rPr>
                          <w:t>đổ</w:t>
                        </w:r>
                        <w:r w:rsidRPr="0063336F">
                          <w:rPr>
                            <w:rFonts w:ascii="Trebuchet MS"/>
                            <w:b/>
                            <w:color w:val="FFFFFF"/>
                            <w:sz w:val="11"/>
                          </w:rPr>
                          <w:t>i m</w:t>
                        </w:r>
                        <w:r w:rsidRPr="0063336F">
                          <w:rPr>
                            <w:rFonts w:ascii="Trebuchet MS"/>
                            <w:b/>
                            <w:color w:val="FFFFFF"/>
                            <w:sz w:val="11"/>
                          </w:rPr>
                          <w:t>ớ</w:t>
                        </w:r>
                        <w:r w:rsidRPr="0063336F">
                          <w:rPr>
                            <w:rFonts w:ascii="Trebuchet MS"/>
                            <w:b/>
                            <w:color w:val="FFFFFF"/>
                            <w:sz w:val="11"/>
                          </w:rPr>
                          <w:t>i s</w:t>
                        </w:r>
                        <w:r w:rsidRPr="0063336F">
                          <w:rPr>
                            <w:rFonts w:ascii="Trebuchet MS"/>
                            <w:b/>
                            <w:color w:val="FFFFFF"/>
                            <w:sz w:val="11"/>
                          </w:rPr>
                          <w:t>á</w:t>
                        </w:r>
                        <w:r w:rsidRPr="0063336F">
                          <w:rPr>
                            <w:rFonts w:ascii="Trebuchet MS"/>
                            <w:b/>
                            <w:color w:val="FFFFFF"/>
                            <w:sz w:val="11"/>
                          </w:rPr>
                          <w:t>ng t</w:t>
                        </w:r>
                        <w:r w:rsidRPr="0063336F">
                          <w:rPr>
                            <w:rFonts w:ascii="Trebuchet MS"/>
                            <w:b/>
                            <w:color w:val="FFFFFF"/>
                            <w:sz w:val="11"/>
                          </w:rPr>
                          <w:t>ạ</w:t>
                        </w:r>
                        <w:r w:rsidRPr="0063336F">
                          <w:rPr>
                            <w:rFonts w:ascii="Trebuchet MS"/>
                            <w:b/>
                            <w:color w:val="FFFFFF"/>
                            <w:sz w:val="11"/>
                          </w:rPr>
                          <w:t>o v</w:t>
                        </w:r>
                        <w:r w:rsidRPr="0063336F">
                          <w:rPr>
                            <w:rFonts w:ascii="Trebuchet MS"/>
                            <w:b/>
                            <w:color w:val="FFFFFF"/>
                            <w:sz w:val="11"/>
                          </w:rPr>
                          <w:t>à</w:t>
                        </w:r>
                        <w:r w:rsidRPr="0063336F">
                          <w:rPr>
                            <w:rFonts w:ascii="Trebuchet MS"/>
                            <w:b/>
                            <w:color w:val="FFFFFF"/>
                            <w:sz w:val="11"/>
                          </w:rPr>
                          <w:t xml:space="preserve"> chuy</w:t>
                        </w:r>
                        <w:r w:rsidRPr="0063336F">
                          <w:rPr>
                            <w:rFonts w:ascii="Trebuchet MS"/>
                            <w:b/>
                            <w:color w:val="FFFFFF"/>
                            <w:sz w:val="11"/>
                          </w:rPr>
                          <w:t>ể</w:t>
                        </w:r>
                        <w:r w:rsidRPr="0063336F">
                          <w:rPr>
                            <w:rFonts w:ascii="Trebuchet MS"/>
                            <w:b/>
                            <w:color w:val="FFFFFF"/>
                            <w:sz w:val="11"/>
                          </w:rPr>
                          <w:t>n giao c</w:t>
                        </w:r>
                        <w:r w:rsidRPr="0063336F">
                          <w:rPr>
                            <w:rFonts w:ascii="Trebuchet MS"/>
                            <w:b/>
                            <w:color w:val="FFFFFF"/>
                            <w:sz w:val="11"/>
                          </w:rPr>
                          <w:t>ô</w:t>
                        </w:r>
                        <w:r w:rsidRPr="0063336F">
                          <w:rPr>
                            <w:rFonts w:ascii="Trebuchet MS"/>
                            <w:b/>
                            <w:color w:val="FFFFFF"/>
                            <w:sz w:val="11"/>
                          </w:rPr>
                          <w:t>ng ngh</w:t>
                        </w:r>
                        <w:r w:rsidRPr="0063336F">
                          <w:rPr>
                            <w:rFonts w:ascii="Trebuchet MS"/>
                            <w:b/>
                            <w:color w:val="FFFFFF"/>
                            <w:sz w:val="11"/>
                          </w:rPr>
                          <w:t>ệ</w:t>
                        </w:r>
                        <w:r w:rsidRPr="0063336F">
                          <w:rPr>
                            <w:rFonts w:ascii="Trebuchet MS"/>
                            <w:b/>
                            <w:color w:val="FFFFFF"/>
                            <w:sz w:val="11"/>
                          </w:rPr>
                          <w:t>.</w:t>
                        </w:r>
                      </w:p>
                      <w:p w14:paraId="6BC8801E" w14:textId="77777777" w:rsidR="0086673E" w:rsidRDefault="0086673E" w:rsidP="0063336F">
                        <w:pPr>
                          <w:spacing w:before="94"/>
                          <w:jc w:val="center"/>
                          <w:rPr>
                            <w:rFonts w:ascii="Trebuchet MS"/>
                            <w:b/>
                            <w:color w:val="FFFFFF"/>
                            <w:sz w:val="11"/>
                          </w:rPr>
                        </w:pPr>
                      </w:p>
                      <w:p w14:paraId="05E7F9A3" w14:textId="77777777" w:rsidR="0086673E" w:rsidRDefault="0086673E" w:rsidP="0063336F">
                        <w:pPr>
                          <w:spacing w:before="94"/>
                          <w:jc w:val="center"/>
                          <w:rPr>
                            <w:rFonts w:ascii="Trebuchet MS"/>
                            <w:b/>
                            <w:color w:val="FFFFFF"/>
                            <w:sz w:val="11"/>
                          </w:rPr>
                        </w:pPr>
                      </w:p>
                      <w:p w14:paraId="2F6083B6" w14:textId="77777777" w:rsidR="0086673E" w:rsidRPr="0063336F" w:rsidRDefault="0086673E" w:rsidP="0063336F">
                        <w:pPr>
                          <w:spacing w:line="266" w:lineRule="auto"/>
                          <w:ind w:right="18"/>
                          <w:jc w:val="center"/>
                          <w:rPr>
                            <w:rFonts w:ascii="Trebuchet MS"/>
                            <w:b/>
                            <w:sz w:val="11"/>
                          </w:rPr>
                        </w:pPr>
                        <w:r w:rsidRPr="0063336F">
                          <w:rPr>
                            <w:rFonts w:ascii="Trebuchet MS"/>
                            <w:b/>
                            <w:color w:val="FFFFFF"/>
                            <w:w w:val="90"/>
                            <w:sz w:val="11"/>
                          </w:rPr>
                          <w:t>T</w:t>
                        </w:r>
                        <w:r w:rsidRPr="0063336F">
                          <w:rPr>
                            <w:rFonts w:ascii="Trebuchet MS"/>
                            <w:b/>
                            <w:color w:val="FFFFFF"/>
                            <w:w w:val="90"/>
                            <w:sz w:val="11"/>
                          </w:rPr>
                          <w:t>ă</w:t>
                        </w:r>
                        <w:r w:rsidRPr="0063336F">
                          <w:rPr>
                            <w:rFonts w:ascii="Trebuchet MS"/>
                            <w:b/>
                            <w:color w:val="FFFFFF"/>
                            <w:w w:val="90"/>
                            <w:sz w:val="11"/>
                          </w:rPr>
                          <w:t>ng c</w:t>
                        </w:r>
                        <w:r w:rsidRPr="0063336F">
                          <w:rPr>
                            <w:rFonts w:ascii="Trebuchet MS"/>
                            <w:b/>
                            <w:color w:val="FFFFFF"/>
                            <w:w w:val="90"/>
                            <w:sz w:val="11"/>
                          </w:rPr>
                          <w:t>ườ</w:t>
                        </w:r>
                        <w:r w:rsidRPr="0063336F">
                          <w:rPr>
                            <w:rFonts w:ascii="Trebuchet MS"/>
                            <w:b/>
                            <w:color w:val="FFFFFF"/>
                            <w:w w:val="90"/>
                            <w:sz w:val="11"/>
                          </w:rPr>
                          <w:t>ng m</w:t>
                        </w:r>
                        <w:r w:rsidRPr="0063336F">
                          <w:rPr>
                            <w:rFonts w:ascii="Trebuchet MS"/>
                            <w:b/>
                            <w:color w:val="FFFFFF"/>
                            <w:w w:val="90"/>
                            <w:sz w:val="11"/>
                          </w:rPr>
                          <w:t>ạ</w:t>
                        </w:r>
                        <w:r w:rsidRPr="0063336F">
                          <w:rPr>
                            <w:rFonts w:ascii="Trebuchet MS"/>
                            <w:b/>
                            <w:color w:val="FFFFFF"/>
                            <w:w w:val="90"/>
                            <w:sz w:val="11"/>
                          </w:rPr>
                          <w:t>ng l</w:t>
                        </w:r>
                        <w:r w:rsidRPr="0063336F">
                          <w:rPr>
                            <w:rFonts w:ascii="Trebuchet MS"/>
                            <w:b/>
                            <w:color w:val="FFFFFF"/>
                            <w:w w:val="90"/>
                            <w:sz w:val="11"/>
                          </w:rPr>
                          <w:t>ướ</w:t>
                        </w:r>
                        <w:r w:rsidRPr="0063336F">
                          <w:rPr>
                            <w:rFonts w:ascii="Trebuchet MS"/>
                            <w:b/>
                            <w:color w:val="FFFFFF"/>
                            <w:w w:val="90"/>
                            <w:sz w:val="11"/>
                          </w:rPr>
                          <w:t>i, tinh th</w:t>
                        </w:r>
                        <w:r w:rsidRPr="0063336F">
                          <w:rPr>
                            <w:rFonts w:ascii="Trebuchet MS"/>
                            <w:b/>
                            <w:color w:val="FFFFFF"/>
                            <w:w w:val="90"/>
                            <w:sz w:val="11"/>
                          </w:rPr>
                          <w:t>ầ</w:t>
                        </w:r>
                        <w:r w:rsidRPr="0063336F">
                          <w:rPr>
                            <w:rFonts w:ascii="Trebuchet MS"/>
                            <w:b/>
                            <w:color w:val="FFFFFF"/>
                            <w:w w:val="90"/>
                            <w:sz w:val="11"/>
                          </w:rPr>
                          <w:t>n kinh doanh v</w:t>
                        </w:r>
                        <w:r w:rsidRPr="0063336F">
                          <w:rPr>
                            <w:rFonts w:ascii="Trebuchet MS"/>
                            <w:b/>
                            <w:color w:val="FFFFFF"/>
                            <w:w w:val="90"/>
                            <w:sz w:val="11"/>
                          </w:rPr>
                          <w:t>à</w:t>
                        </w:r>
                        <w:r w:rsidRPr="0063336F">
                          <w:rPr>
                            <w:rFonts w:ascii="Trebuchet MS"/>
                            <w:b/>
                            <w:color w:val="FFFFFF"/>
                            <w:w w:val="90"/>
                            <w:sz w:val="11"/>
                          </w:rPr>
                          <w:t xml:space="preserve"> c</w:t>
                        </w:r>
                        <w:r w:rsidRPr="0063336F">
                          <w:rPr>
                            <w:rFonts w:ascii="Trebuchet MS"/>
                            <w:b/>
                            <w:color w:val="FFFFFF"/>
                            <w:w w:val="90"/>
                            <w:sz w:val="11"/>
                          </w:rPr>
                          <w:t>á</w:t>
                        </w:r>
                        <w:r w:rsidRPr="0063336F">
                          <w:rPr>
                            <w:rFonts w:ascii="Trebuchet MS"/>
                            <w:b/>
                            <w:color w:val="FFFFFF"/>
                            <w:w w:val="90"/>
                            <w:sz w:val="11"/>
                          </w:rPr>
                          <w:t>c ch</w:t>
                        </w:r>
                        <w:r w:rsidRPr="0063336F">
                          <w:rPr>
                            <w:rFonts w:ascii="Trebuchet MS"/>
                            <w:b/>
                            <w:color w:val="FFFFFF"/>
                            <w:w w:val="90"/>
                            <w:sz w:val="11"/>
                          </w:rPr>
                          <w:t>ươ</w:t>
                        </w:r>
                        <w:r w:rsidRPr="0063336F">
                          <w:rPr>
                            <w:rFonts w:ascii="Trebuchet MS"/>
                            <w:b/>
                            <w:color w:val="FFFFFF"/>
                            <w:w w:val="90"/>
                            <w:sz w:val="11"/>
                          </w:rPr>
                          <w:t>ng tr</w:t>
                        </w:r>
                        <w:r w:rsidRPr="0063336F">
                          <w:rPr>
                            <w:rFonts w:ascii="Trebuchet MS"/>
                            <w:b/>
                            <w:color w:val="FFFFFF"/>
                            <w:w w:val="90"/>
                            <w:sz w:val="11"/>
                          </w:rPr>
                          <w:t>ì</w:t>
                        </w:r>
                        <w:r w:rsidRPr="0063336F">
                          <w:rPr>
                            <w:rFonts w:ascii="Trebuchet MS"/>
                            <w:b/>
                            <w:color w:val="FFFFFF"/>
                            <w:w w:val="90"/>
                            <w:sz w:val="11"/>
                          </w:rPr>
                          <w:t xml:space="preserve">nh </w:t>
                        </w:r>
                        <w:r w:rsidRPr="0063336F">
                          <w:rPr>
                            <w:rFonts w:ascii="Trebuchet MS"/>
                            <w:b/>
                            <w:color w:val="FFFFFF"/>
                            <w:w w:val="90"/>
                            <w:sz w:val="11"/>
                          </w:rPr>
                          <w:t>ươ</w:t>
                        </w:r>
                        <w:r w:rsidRPr="0063336F">
                          <w:rPr>
                            <w:rFonts w:ascii="Trebuchet MS"/>
                            <w:b/>
                            <w:color w:val="FFFFFF"/>
                            <w:w w:val="90"/>
                            <w:sz w:val="11"/>
                          </w:rPr>
                          <w:t>m t</w:t>
                        </w:r>
                        <w:r w:rsidRPr="0063336F">
                          <w:rPr>
                            <w:rFonts w:ascii="Trebuchet MS"/>
                            <w:b/>
                            <w:color w:val="FFFFFF"/>
                            <w:w w:val="90"/>
                            <w:sz w:val="11"/>
                          </w:rPr>
                          <w:t>ạ</w:t>
                        </w:r>
                        <w:r w:rsidRPr="0063336F">
                          <w:rPr>
                            <w:rFonts w:ascii="Trebuchet MS"/>
                            <w:b/>
                            <w:color w:val="FFFFFF"/>
                            <w:w w:val="90"/>
                            <w:sz w:val="11"/>
                          </w:rPr>
                          <w:t>o.</w:t>
                        </w:r>
                      </w:p>
                    </w:txbxContent>
                  </v:textbox>
                </v:shape>
                <v:shape id="Textbox 334" o:spid="_x0000_s1312" type="#_x0000_t202" style="position:absolute;left:820;top:9884;width:6223;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19397C17" w14:textId="77777777" w:rsidR="0086673E" w:rsidRDefault="0086673E" w:rsidP="0024464A">
                        <w:pPr>
                          <w:spacing w:before="18"/>
                          <w:jc w:val="center"/>
                          <w:rPr>
                            <w:rFonts w:ascii="Trebuchet MS"/>
                            <w:b/>
                            <w:sz w:val="11"/>
                          </w:rPr>
                        </w:pPr>
                        <w:r w:rsidRPr="0024464A">
                          <w:rPr>
                            <w:rFonts w:ascii="Trebuchet MS"/>
                            <w:b/>
                            <w:color w:val="FFFFFF"/>
                            <w:spacing w:val="-6"/>
                            <w:sz w:val="11"/>
                          </w:rPr>
                          <w:t>N</w:t>
                        </w:r>
                        <w:r w:rsidRPr="0024464A">
                          <w:rPr>
                            <w:rFonts w:ascii="Trebuchet MS"/>
                            <w:b/>
                            <w:color w:val="FFFFFF"/>
                            <w:spacing w:val="-6"/>
                            <w:sz w:val="11"/>
                          </w:rPr>
                          <w:t>â</w:t>
                        </w:r>
                        <w:r w:rsidRPr="0024464A">
                          <w:rPr>
                            <w:rFonts w:ascii="Trebuchet MS"/>
                            <w:b/>
                            <w:color w:val="FFFFFF"/>
                            <w:spacing w:val="-6"/>
                            <w:sz w:val="11"/>
                          </w:rPr>
                          <w:t>ng cao n</w:t>
                        </w:r>
                        <w:r w:rsidRPr="0024464A">
                          <w:rPr>
                            <w:rFonts w:ascii="Trebuchet MS"/>
                            <w:b/>
                            <w:color w:val="FFFFFF"/>
                            <w:spacing w:val="-6"/>
                            <w:sz w:val="11"/>
                          </w:rPr>
                          <w:t>ă</w:t>
                        </w:r>
                        <w:r w:rsidRPr="0024464A">
                          <w:rPr>
                            <w:rFonts w:ascii="Trebuchet MS"/>
                            <w:b/>
                            <w:color w:val="FFFFFF"/>
                            <w:spacing w:val="-6"/>
                            <w:sz w:val="11"/>
                          </w:rPr>
                          <w:t>ng l</w:t>
                        </w:r>
                        <w:r w:rsidRPr="0024464A">
                          <w:rPr>
                            <w:rFonts w:ascii="Trebuchet MS"/>
                            <w:b/>
                            <w:color w:val="FFFFFF"/>
                            <w:spacing w:val="-6"/>
                            <w:sz w:val="11"/>
                          </w:rPr>
                          <w:t>ự</w:t>
                        </w:r>
                        <w:r w:rsidRPr="0024464A">
                          <w:rPr>
                            <w:rFonts w:ascii="Trebuchet MS"/>
                            <w:b/>
                            <w:color w:val="FFFFFF"/>
                            <w:spacing w:val="-6"/>
                            <w:sz w:val="11"/>
                          </w:rPr>
                          <w:t>c c</w:t>
                        </w:r>
                        <w:r w:rsidRPr="0024464A">
                          <w:rPr>
                            <w:rFonts w:ascii="Trebuchet MS"/>
                            <w:b/>
                            <w:color w:val="FFFFFF"/>
                            <w:spacing w:val="-6"/>
                            <w:sz w:val="11"/>
                          </w:rPr>
                          <w:t>ô</w:t>
                        </w:r>
                        <w:r w:rsidRPr="0024464A">
                          <w:rPr>
                            <w:rFonts w:ascii="Trebuchet MS"/>
                            <w:b/>
                            <w:color w:val="FFFFFF"/>
                            <w:spacing w:val="-6"/>
                            <w:sz w:val="11"/>
                          </w:rPr>
                          <w:t>ng ngh</w:t>
                        </w:r>
                        <w:r w:rsidRPr="0024464A">
                          <w:rPr>
                            <w:rFonts w:ascii="Trebuchet MS"/>
                            <w:b/>
                            <w:color w:val="FFFFFF"/>
                            <w:spacing w:val="-6"/>
                            <w:sz w:val="11"/>
                          </w:rPr>
                          <w:t>ệ</w:t>
                        </w:r>
                        <w:r w:rsidRPr="0024464A">
                          <w:rPr>
                            <w:rFonts w:ascii="Trebuchet MS"/>
                            <w:b/>
                            <w:color w:val="FFFFFF"/>
                            <w:spacing w:val="-6"/>
                            <w:sz w:val="11"/>
                          </w:rPr>
                          <w:t xml:space="preserve"> cho doanh nghi</w:t>
                        </w:r>
                        <w:r w:rsidRPr="0024464A">
                          <w:rPr>
                            <w:rFonts w:ascii="Trebuchet MS"/>
                            <w:b/>
                            <w:color w:val="FFFFFF"/>
                            <w:spacing w:val="-6"/>
                            <w:sz w:val="11"/>
                          </w:rPr>
                          <w:t>ệ</w:t>
                        </w:r>
                        <w:r w:rsidRPr="0024464A">
                          <w:rPr>
                            <w:rFonts w:ascii="Trebuchet MS"/>
                            <w:b/>
                            <w:color w:val="FFFFFF"/>
                            <w:spacing w:val="-6"/>
                            <w:sz w:val="11"/>
                          </w:rPr>
                          <w:t>p v</w:t>
                        </w:r>
                        <w:r w:rsidRPr="0024464A">
                          <w:rPr>
                            <w:rFonts w:ascii="Trebuchet MS"/>
                            <w:b/>
                            <w:color w:val="FFFFFF"/>
                            <w:spacing w:val="-6"/>
                            <w:sz w:val="11"/>
                          </w:rPr>
                          <w:t>ừ</w:t>
                        </w:r>
                        <w:r w:rsidRPr="0024464A">
                          <w:rPr>
                            <w:rFonts w:ascii="Trebuchet MS"/>
                            <w:b/>
                            <w:color w:val="FFFFFF"/>
                            <w:spacing w:val="-6"/>
                            <w:sz w:val="11"/>
                          </w:rPr>
                          <w:t>a v</w:t>
                        </w:r>
                        <w:r w:rsidRPr="0024464A">
                          <w:rPr>
                            <w:rFonts w:ascii="Trebuchet MS"/>
                            <w:b/>
                            <w:color w:val="FFFFFF"/>
                            <w:spacing w:val="-6"/>
                            <w:sz w:val="11"/>
                          </w:rPr>
                          <w:t>à</w:t>
                        </w:r>
                        <w:r w:rsidRPr="0024464A">
                          <w:rPr>
                            <w:rFonts w:ascii="Trebuchet MS"/>
                            <w:b/>
                            <w:color w:val="FFFFFF"/>
                            <w:spacing w:val="-6"/>
                            <w:sz w:val="11"/>
                          </w:rPr>
                          <w:t xml:space="preserve"> nh</w:t>
                        </w:r>
                        <w:r w:rsidRPr="0024464A">
                          <w:rPr>
                            <w:rFonts w:ascii="Trebuchet MS"/>
                            <w:b/>
                            <w:color w:val="FFFFFF"/>
                            <w:spacing w:val="-6"/>
                            <w:sz w:val="11"/>
                          </w:rPr>
                          <w:t>ỏ</w:t>
                        </w:r>
                        <w:r w:rsidRPr="0024464A">
                          <w:rPr>
                            <w:rFonts w:ascii="Trebuchet MS"/>
                            <w:b/>
                            <w:color w:val="FFFFFF"/>
                            <w:spacing w:val="-6"/>
                            <w:sz w:val="11"/>
                          </w:rPr>
                          <w:t xml:space="preserve"> (MSME).</w:t>
                        </w:r>
                      </w:p>
                    </w:txbxContent>
                  </v:textbox>
                </v:shape>
                <v:shape id="Textbox 335" o:spid="_x0000_s1313" type="#_x0000_t202" style="position:absolute;left:455;top:14997;width:7004;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1A3ED2A5" w14:textId="77777777" w:rsidR="0086673E" w:rsidRDefault="0086673E" w:rsidP="0024464A">
                        <w:pPr>
                          <w:spacing w:line="273" w:lineRule="auto"/>
                          <w:ind w:left="138" w:right="18" w:hanging="139"/>
                          <w:jc w:val="center"/>
                          <w:rPr>
                            <w:rFonts w:ascii="Trebuchet MS"/>
                            <w:b/>
                            <w:sz w:val="11"/>
                          </w:rPr>
                        </w:pPr>
                        <w:r w:rsidRPr="0024464A">
                          <w:rPr>
                            <w:rFonts w:ascii="Trebuchet MS"/>
                            <w:b/>
                            <w:color w:val="FFFFFF"/>
                            <w:w w:val="90"/>
                            <w:sz w:val="11"/>
                          </w:rPr>
                          <w:t>Th</w:t>
                        </w:r>
                        <w:r w:rsidRPr="0024464A">
                          <w:rPr>
                            <w:rFonts w:ascii="Trebuchet MS"/>
                            <w:b/>
                            <w:color w:val="FFFFFF"/>
                            <w:w w:val="90"/>
                            <w:sz w:val="11"/>
                          </w:rPr>
                          <w:t>ú</w:t>
                        </w:r>
                        <w:r w:rsidRPr="0024464A">
                          <w:rPr>
                            <w:rFonts w:ascii="Trebuchet MS"/>
                            <w:b/>
                            <w:color w:val="FFFFFF"/>
                            <w:w w:val="90"/>
                            <w:sz w:val="11"/>
                          </w:rPr>
                          <w:t xml:space="preserve">c </w:t>
                        </w:r>
                        <w:r w:rsidRPr="0024464A">
                          <w:rPr>
                            <w:rFonts w:ascii="Trebuchet MS"/>
                            <w:b/>
                            <w:color w:val="FFFFFF"/>
                            <w:w w:val="90"/>
                            <w:sz w:val="11"/>
                          </w:rPr>
                          <w:t>đẩ</w:t>
                        </w:r>
                        <w:r w:rsidRPr="0024464A">
                          <w:rPr>
                            <w:rFonts w:ascii="Trebuchet MS"/>
                            <w:b/>
                            <w:color w:val="FFFFFF"/>
                            <w:w w:val="90"/>
                            <w:sz w:val="11"/>
                          </w:rPr>
                          <w:t>y R&amp;D th</w:t>
                        </w:r>
                        <w:r w:rsidRPr="0024464A">
                          <w:rPr>
                            <w:rFonts w:ascii="Trebuchet MS"/>
                            <w:b/>
                            <w:color w:val="FFFFFF"/>
                            <w:w w:val="90"/>
                            <w:sz w:val="11"/>
                          </w:rPr>
                          <w:t>ô</w:t>
                        </w:r>
                        <w:r w:rsidRPr="0024464A">
                          <w:rPr>
                            <w:rFonts w:ascii="Trebuchet MS"/>
                            <w:b/>
                            <w:color w:val="FFFFFF"/>
                            <w:w w:val="90"/>
                            <w:sz w:val="11"/>
                          </w:rPr>
                          <w:t>ng qua c</w:t>
                        </w:r>
                        <w:r w:rsidRPr="0024464A">
                          <w:rPr>
                            <w:rFonts w:ascii="Trebuchet MS"/>
                            <w:b/>
                            <w:color w:val="FFFFFF"/>
                            <w:w w:val="90"/>
                            <w:sz w:val="11"/>
                          </w:rPr>
                          <w:t>á</w:t>
                        </w:r>
                        <w:r w:rsidRPr="0024464A">
                          <w:rPr>
                            <w:rFonts w:ascii="Trebuchet MS"/>
                            <w:b/>
                            <w:color w:val="FFFFFF"/>
                            <w:w w:val="90"/>
                            <w:sz w:val="11"/>
                          </w:rPr>
                          <w:t xml:space="preserve">c </w:t>
                        </w:r>
                        <w:r w:rsidRPr="0024464A">
                          <w:rPr>
                            <w:rFonts w:ascii="Trebuchet MS"/>
                            <w:b/>
                            <w:color w:val="FFFFFF"/>
                            <w:w w:val="90"/>
                            <w:sz w:val="11"/>
                          </w:rPr>
                          <w:t>ư</w:t>
                        </w:r>
                        <w:r w:rsidRPr="0024464A">
                          <w:rPr>
                            <w:rFonts w:ascii="Trebuchet MS"/>
                            <w:b/>
                            <w:color w:val="FFFFFF"/>
                            <w:w w:val="90"/>
                            <w:sz w:val="11"/>
                          </w:rPr>
                          <w:t xml:space="preserve">u </w:t>
                        </w:r>
                        <w:r w:rsidRPr="0024464A">
                          <w:rPr>
                            <w:rFonts w:ascii="Trebuchet MS"/>
                            <w:b/>
                            <w:color w:val="FFFFFF"/>
                            <w:w w:val="90"/>
                            <w:sz w:val="11"/>
                          </w:rPr>
                          <w:t>đã</w:t>
                        </w:r>
                        <w:r w:rsidRPr="0024464A">
                          <w:rPr>
                            <w:rFonts w:ascii="Trebuchet MS"/>
                            <w:b/>
                            <w:color w:val="FFFFFF"/>
                            <w:w w:val="90"/>
                            <w:sz w:val="11"/>
                          </w:rPr>
                          <w:t>i ch</w:t>
                        </w:r>
                        <w:r w:rsidRPr="0024464A">
                          <w:rPr>
                            <w:rFonts w:ascii="Trebuchet MS"/>
                            <w:b/>
                            <w:color w:val="FFFFFF"/>
                            <w:w w:val="90"/>
                            <w:sz w:val="11"/>
                          </w:rPr>
                          <w:t>í</w:t>
                        </w:r>
                        <w:r w:rsidRPr="0024464A">
                          <w:rPr>
                            <w:rFonts w:ascii="Trebuchet MS"/>
                            <w:b/>
                            <w:color w:val="FFFFFF"/>
                            <w:w w:val="90"/>
                            <w:sz w:val="11"/>
                          </w:rPr>
                          <w:t>nh s</w:t>
                        </w:r>
                        <w:r w:rsidRPr="0024464A">
                          <w:rPr>
                            <w:rFonts w:ascii="Trebuchet MS"/>
                            <w:b/>
                            <w:color w:val="FFFFFF"/>
                            <w:w w:val="90"/>
                            <w:sz w:val="11"/>
                          </w:rPr>
                          <w:t>á</w:t>
                        </w:r>
                        <w:r w:rsidRPr="0024464A">
                          <w:rPr>
                            <w:rFonts w:ascii="Trebuchet MS"/>
                            <w:b/>
                            <w:color w:val="FFFFFF"/>
                            <w:w w:val="90"/>
                            <w:sz w:val="11"/>
                          </w:rPr>
                          <w:t>ch.</w:t>
                        </w:r>
                      </w:p>
                    </w:txbxContent>
                  </v:textbox>
                </v:shape>
                <w10:wrap anchorx="page"/>
              </v:group>
            </w:pict>
          </mc:Fallback>
        </mc:AlternateContent>
      </w:r>
      <w:r w:rsidR="0063336F">
        <w:rPr>
          <w:noProof/>
          <w:lang w:eastAsia="ko-KR"/>
        </w:rPr>
        <mc:AlternateContent>
          <mc:Choice Requires="wpg">
            <w:drawing>
              <wp:anchor distT="0" distB="0" distL="0" distR="0" simplePos="0" relativeHeight="15775232" behindDoc="0" locked="0" layoutInCell="1" allowOverlap="1" wp14:anchorId="643F035A" wp14:editId="60707DCB">
                <wp:simplePos x="0" y="0"/>
                <wp:positionH relativeFrom="page">
                  <wp:posOffset>3667125</wp:posOffset>
                </wp:positionH>
                <wp:positionV relativeFrom="paragraph">
                  <wp:posOffset>33020</wp:posOffset>
                </wp:positionV>
                <wp:extent cx="786765" cy="177990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765" cy="1779905"/>
                          <a:chOff x="-2" y="7"/>
                          <a:chExt cx="786765" cy="1780539"/>
                        </a:xfrm>
                      </wpg:grpSpPr>
                      <wps:wsp>
                        <wps:cNvPr id="306" name="Graphic 306"/>
                        <wps:cNvSpPr/>
                        <wps:spPr>
                          <a:xfrm>
                            <a:off x="-2" y="7"/>
                            <a:ext cx="786765" cy="1780539"/>
                          </a:xfrm>
                          <a:custGeom>
                            <a:avLst/>
                            <a:gdLst/>
                            <a:ahLst/>
                            <a:cxnLst/>
                            <a:rect l="l" t="t" r="r" b="b"/>
                            <a:pathLst>
                              <a:path w="786765" h="1780539">
                                <a:moveTo>
                                  <a:pt x="778154" y="1429372"/>
                                </a:moveTo>
                                <a:lnTo>
                                  <a:pt x="772642" y="1402067"/>
                                </a:lnTo>
                                <a:lnTo>
                                  <a:pt x="757593" y="1379753"/>
                                </a:lnTo>
                                <a:lnTo>
                                  <a:pt x="735279" y="1364729"/>
                                </a:lnTo>
                                <a:lnTo>
                                  <a:pt x="707961" y="1359204"/>
                                </a:lnTo>
                                <a:lnTo>
                                  <a:pt x="70192" y="1359204"/>
                                </a:lnTo>
                                <a:lnTo>
                                  <a:pt x="42862" y="1364729"/>
                                </a:lnTo>
                                <a:lnTo>
                                  <a:pt x="20548" y="1379753"/>
                                </a:lnTo>
                                <a:lnTo>
                                  <a:pt x="5511" y="1402067"/>
                                </a:lnTo>
                                <a:lnTo>
                                  <a:pt x="0" y="1429372"/>
                                </a:lnTo>
                                <a:lnTo>
                                  <a:pt x="0" y="1710042"/>
                                </a:lnTo>
                                <a:lnTo>
                                  <a:pt x="5511" y="1737321"/>
                                </a:lnTo>
                                <a:lnTo>
                                  <a:pt x="20548" y="1759635"/>
                                </a:lnTo>
                                <a:lnTo>
                                  <a:pt x="42862" y="1774685"/>
                                </a:lnTo>
                                <a:lnTo>
                                  <a:pt x="70192" y="1780209"/>
                                </a:lnTo>
                                <a:lnTo>
                                  <a:pt x="707961" y="1780209"/>
                                </a:lnTo>
                                <a:lnTo>
                                  <a:pt x="735279" y="1774685"/>
                                </a:lnTo>
                                <a:lnTo>
                                  <a:pt x="757593" y="1759635"/>
                                </a:lnTo>
                                <a:lnTo>
                                  <a:pt x="772642" y="1737321"/>
                                </a:lnTo>
                                <a:lnTo>
                                  <a:pt x="778154" y="1710042"/>
                                </a:lnTo>
                                <a:lnTo>
                                  <a:pt x="778154" y="1429372"/>
                                </a:lnTo>
                                <a:close/>
                              </a:path>
                              <a:path w="786765" h="1780539">
                                <a:moveTo>
                                  <a:pt x="778154" y="976299"/>
                                </a:moveTo>
                                <a:lnTo>
                                  <a:pt x="772642" y="948994"/>
                                </a:lnTo>
                                <a:lnTo>
                                  <a:pt x="757593" y="926693"/>
                                </a:lnTo>
                                <a:lnTo>
                                  <a:pt x="735279" y="911656"/>
                                </a:lnTo>
                                <a:lnTo>
                                  <a:pt x="707961" y="906145"/>
                                </a:lnTo>
                                <a:lnTo>
                                  <a:pt x="74206" y="906145"/>
                                </a:lnTo>
                                <a:lnTo>
                                  <a:pt x="46875" y="911656"/>
                                </a:lnTo>
                                <a:lnTo>
                                  <a:pt x="24561" y="926693"/>
                                </a:lnTo>
                                <a:lnTo>
                                  <a:pt x="9525" y="948994"/>
                                </a:lnTo>
                                <a:lnTo>
                                  <a:pt x="4013" y="976299"/>
                                </a:lnTo>
                                <a:lnTo>
                                  <a:pt x="4013" y="1256969"/>
                                </a:lnTo>
                                <a:lnTo>
                                  <a:pt x="9525" y="1284249"/>
                                </a:lnTo>
                                <a:lnTo>
                                  <a:pt x="24561" y="1306563"/>
                                </a:lnTo>
                                <a:lnTo>
                                  <a:pt x="46875" y="1321612"/>
                                </a:lnTo>
                                <a:lnTo>
                                  <a:pt x="74206" y="1327137"/>
                                </a:lnTo>
                                <a:lnTo>
                                  <a:pt x="707961" y="1327137"/>
                                </a:lnTo>
                                <a:lnTo>
                                  <a:pt x="735279" y="1321612"/>
                                </a:lnTo>
                                <a:lnTo>
                                  <a:pt x="757593" y="1306563"/>
                                </a:lnTo>
                                <a:lnTo>
                                  <a:pt x="772642" y="1284249"/>
                                </a:lnTo>
                                <a:lnTo>
                                  <a:pt x="778154" y="1256969"/>
                                </a:lnTo>
                                <a:lnTo>
                                  <a:pt x="778154" y="976299"/>
                                </a:lnTo>
                                <a:close/>
                              </a:path>
                              <a:path w="786765" h="1780539">
                                <a:moveTo>
                                  <a:pt x="782167" y="523240"/>
                                </a:moveTo>
                                <a:lnTo>
                                  <a:pt x="776643" y="495922"/>
                                </a:lnTo>
                                <a:lnTo>
                                  <a:pt x="761606" y="473621"/>
                                </a:lnTo>
                                <a:lnTo>
                                  <a:pt x="739292" y="458584"/>
                                </a:lnTo>
                                <a:lnTo>
                                  <a:pt x="711974" y="453072"/>
                                </a:lnTo>
                                <a:lnTo>
                                  <a:pt x="74206" y="453072"/>
                                </a:lnTo>
                                <a:lnTo>
                                  <a:pt x="46875" y="458584"/>
                                </a:lnTo>
                                <a:lnTo>
                                  <a:pt x="24561" y="473621"/>
                                </a:lnTo>
                                <a:lnTo>
                                  <a:pt x="9525" y="495922"/>
                                </a:lnTo>
                                <a:lnTo>
                                  <a:pt x="4013" y="523240"/>
                                </a:lnTo>
                                <a:lnTo>
                                  <a:pt x="4013" y="803897"/>
                                </a:lnTo>
                                <a:lnTo>
                                  <a:pt x="9525" y="831189"/>
                                </a:lnTo>
                                <a:lnTo>
                                  <a:pt x="24561" y="853490"/>
                                </a:lnTo>
                                <a:lnTo>
                                  <a:pt x="46875" y="868540"/>
                                </a:lnTo>
                                <a:lnTo>
                                  <a:pt x="74206" y="874064"/>
                                </a:lnTo>
                                <a:lnTo>
                                  <a:pt x="711974" y="874064"/>
                                </a:lnTo>
                                <a:lnTo>
                                  <a:pt x="739292" y="868540"/>
                                </a:lnTo>
                                <a:lnTo>
                                  <a:pt x="761606" y="853490"/>
                                </a:lnTo>
                                <a:lnTo>
                                  <a:pt x="776643" y="831189"/>
                                </a:lnTo>
                                <a:lnTo>
                                  <a:pt x="782167" y="803897"/>
                                </a:lnTo>
                                <a:lnTo>
                                  <a:pt x="782167" y="523240"/>
                                </a:lnTo>
                                <a:close/>
                              </a:path>
                              <a:path w="786765" h="1780539">
                                <a:moveTo>
                                  <a:pt x="786168" y="70167"/>
                                </a:moveTo>
                                <a:lnTo>
                                  <a:pt x="780656" y="42849"/>
                                </a:lnTo>
                                <a:lnTo>
                                  <a:pt x="765619" y="20548"/>
                                </a:lnTo>
                                <a:lnTo>
                                  <a:pt x="743305" y="5511"/>
                                </a:lnTo>
                                <a:lnTo>
                                  <a:pt x="715975" y="0"/>
                                </a:lnTo>
                                <a:lnTo>
                                  <a:pt x="78206" y="0"/>
                                </a:lnTo>
                                <a:lnTo>
                                  <a:pt x="50888" y="5511"/>
                                </a:lnTo>
                                <a:lnTo>
                                  <a:pt x="28575" y="20548"/>
                                </a:lnTo>
                                <a:lnTo>
                                  <a:pt x="13538" y="42849"/>
                                </a:lnTo>
                                <a:lnTo>
                                  <a:pt x="8013" y="70167"/>
                                </a:lnTo>
                                <a:lnTo>
                                  <a:pt x="8013" y="350824"/>
                                </a:lnTo>
                                <a:lnTo>
                                  <a:pt x="13538" y="378117"/>
                                </a:lnTo>
                                <a:lnTo>
                                  <a:pt x="28575" y="400418"/>
                                </a:lnTo>
                                <a:lnTo>
                                  <a:pt x="50888" y="415467"/>
                                </a:lnTo>
                                <a:lnTo>
                                  <a:pt x="78206" y="420992"/>
                                </a:lnTo>
                                <a:lnTo>
                                  <a:pt x="715975" y="420992"/>
                                </a:lnTo>
                                <a:lnTo>
                                  <a:pt x="743305" y="415467"/>
                                </a:lnTo>
                                <a:lnTo>
                                  <a:pt x="765619" y="400418"/>
                                </a:lnTo>
                                <a:lnTo>
                                  <a:pt x="780656" y="378117"/>
                                </a:lnTo>
                                <a:lnTo>
                                  <a:pt x="786168" y="350824"/>
                                </a:lnTo>
                                <a:lnTo>
                                  <a:pt x="786168" y="70167"/>
                                </a:lnTo>
                                <a:close/>
                              </a:path>
                            </a:pathLst>
                          </a:custGeom>
                          <a:solidFill>
                            <a:srgbClr val="46B0E0"/>
                          </a:solidFill>
                        </wps:spPr>
                        <wps:bodyPr wrap="square" lIns="0" tIns="0" rIns="0" bIns="0" rtlCol="0">
                          <a:prstTxWarp prst="textNoShape">
                            <a:avLst/>
                          </a:prstTxWarp>
                          <a:noAutofit/>
                        </wps:bodyPr>
                      </wps:wsp>
                      <wps:wsp>
                        <wps:cNvPr id="307" name="Textbox 307"/>
                        <wps:cNvSpPr txBox="1"/>
                        <wps:spPr>
                          <a:xfrm>
                            <a:off x="50772" y="76000"/>
                            <a:ext cx="723900" cy="528821"/>
                          </a:xfrm>
                          <a:prstGeom prst="rect">
                            <a:avLst/>
                          </a:prstGeom>
                        </wps:spPr>
                        <wps:txbx>
                          <w:txbxContent>
                            <w:p w14:paraId="33625176" w14:textId="77777777" w:rsidR="0086673E" w:rsidRDefault="0086673E">
                              <w:pPr>
                                <w:spacing w:before="18"/>
                                <w:ind w:right="25"/>
                                <w:jc w:val="center"/>
                                <w:rPr>
                                  <w:rFonts w:ascii="Trebuchet MS"/>
                                  <w:b/>
                                  <w:sz w:val="11"/>
                                </w:rPr>
                              </w:pPr>
                              <w:r w:rsidRPr="0063336F">
                                <w:rPr>
                                  <w:rFonts w:ascii="Trebuchet MS"/>
                                  <w:b/>
                                  <w:color w:val="FFFFFF"/>
                                  <w:w w:val="90"/>
                                  <w:sz w:val="11"/>
                                </w:rPr>
                                <w:t>T</w:t>
                              </w:r>
                              <w:r w:rsidRPr="0063336F">
                                <w:rPr>
                                  <w:rFonts w:ascii="Trebuchet MS"/>
                                  <w:b/>
                                  <w:color w:val="FFFFFF"/>
                                  <w:w w:val="90"/>
                                  <w:sz w:val="11"/>
                                </w:rPr>
                                <w:t>ă</w:t>
                              </w:r>
                              <w:r w:rsidRPr="0063336F">
                                <w:rPr>
                                  <w:rFonts w:ascii="Trebuchet MS"/>
                                  <w:b/>
                                  <w:color w:val="FFFFFF"/>
                                  <w:w w:val="90"/>
                                  <w:sz w:val="11"/>
                                </w:rPr>
                                <w:t>ng c</w:t>
                              </w:r>
                              <w:r w:rsidRPr="0063336F">
                                <w:rPr>
                                  <w:rFonts w:ascii="Trebuchet MS"/>
                                  <w:b/>
                                  <w:color w:val="FFFFFF"/>
                                  <w:w w:val="90"/>
                                  <w:sz w:val="11"/>
                                </w:rPr>
                                <w:t>ườ</w:t>
                              </w:r>
                              <w:r w:rsidRPr="0063336F">
                                <w:rPr>
                                  <w:rFonts w:ascii="Trebuchet MS"/>
                                  <w:b/>
                                  <w:color w:val="FFFFFF"/>
                                  <w:w w:val="90"/>
                                  <w:sz w:val="11"/>
                                </w:rPr>
                                <w:t>ng c</w:t>
                              </w:r>
                              <w:r w:rsidRPr="0063336F">
                                <w:rPr>
                                  <w:rFonts w:ascii="Trebuchet MS"/>
                                  <w:b/>
                                  <w:color w:val="FFFFFF"/>
                                  <w:w w:val="90"/>
                                  <w:sz w:val="11"/>
                                </w:rPr>
                                <w:t>ơ</w:t>
                              </w:r>
                              <w:r w:rsidRPr="0063336F">
                                <w:rPr>
                                  <w:rFonts w:ascii="Trebuchet MS"/>
                                  <w:b/>
                                  <w:color w:val="FFFFFF"/>
                                  <w:w w:val="90"/>
                                  <w:sz w:val="11"/>
                                </w:rPr>
                                <w:t xml:space="preserve"> s</w:t>
                              </w:r>
                              <w:r w:rsidRPr="0063336F">
                                <w:rPr>
                                  <w:rFonts w:ascii="Trebuchet MS"/>
                                  <w:b/>
                                  <w:color w:val="FFFFFF"/>
                                  <w:w w:val="90"/>
                                  <w:sz w:val="11"/>
                                </w:rPr>
                                <w:t>ở</w:t>
                              </w:r>
                              <w:r w:rsidRPr="0063336F">
                                <w:rPr>
                                  <w:rFonts w:ascii="Trebuchet MS"/>
                                  <w:b/>
                                  <w:color w:val="FFFFFF"/>
                                  <w:w w:val="90"/>
                                  <w:sz w:val="11"/>
                                </w:rPr>
                                <w:t xml:space="preserve"> h</w:t>
                              </w:r>
                              <w:r w:rsidRPr="0063336F">
                                <w:rPr>
                                  <w:rFonts w:ascii="Trebuchet MS"/>
                                  <w:b/>
                                  <w:color w:val="FFFFFF"/>
                                  <w:w w:val="90"/>
                                  <w:sz w:val="11"/>
                                </w:rPr>
                                <w:t>ạ</w:t>
                              </w:r>
                              <w:r w:rsidRPr="0063336F">
                                <w:rPr>
                                  <w:rFonts w:ascii="Trebuchet MS"/>
                                  <w:b/>
                                  <w:color w:val="FFFFFF"/>
                                  <w:w w:val="90"/>
                                  <w:sz w:val="11"/>
                                </w:rPr>
                                <w:t xml:space="preserve"> t</w:t>
                              </w:r>
                              <w:r w:rsidRPr="0063336F">
                                <w:rPr>
                                  <w:rFonts w:ascii="Trebuchet MS"/>
                                  <w:b/>
                                  <w:color w:val="FFFFFF"/>
                                  <w:w w:val="90"/>
                                  <w:sz w:val="11"/>
                                </w:rPr>
                                <w:t>ầ</w:t>
                              </w:r>
                              <w:r w:rsidRPr="0063336F">
                                <w:rPr>
                                  <w:rFonts w:ascii="Trebuchet MS"/>
                                  <w:b/>
                                  <w:color w:val="FFFFFF"/>
                                  <w:w w:val="90"/>
                                  <w:sz w:val="11"/>
                                </w:rPr>
                                <w:t>ng v</w:t>
                              </w:r>
                              <w:r w:rsidRPr="0063336F">
                                <w:rPr>
                                  <w:rFonts w:ascii="Trebuchet MS"/>
                                  <w:b/>
                                  <w:color w:val="FFFFFF"/>
                                  <w:w w:val="90"/>
                                  <w:sz w:val="11"/>
                                </w:rPr>
                                <w:t>à</w:t>
                              </w:r>
                              <w:r w:rsidRPr="0063336F">
                                <w:rPr>
                                  <w:rFonts w:ascii="Trebuchet MS"/>
                                  <w:b/>
                                  <w:color w:val="FFFFFF"/>
                                  <w:w w:val="90"/>
                                  <w:sz w:val="11"/>
                                </w:rPr>
                                <w:t xml:space="preserve"> c</w:t>
                              </w:r>
                              <w:r w:rsidRPr="0063336F">
                                <w:rPr>
                                  <w:rFonts w:ascii="Trebuchet MS"/>
                                  <w:b/>
                                  <w:color w:val="FFFFFF"/>
                                  <w:w w:val="90"/>
                                  <w:sz w:val="11"/>
                                </w:rPr>
                                <w:t>á</w:t>
                              </w:r>
                              <w:r w:rsidRPr="0063336F">
                                <w:rPr>
                                  <w:rFonts w:ascii="Trebuchet MS"/>
                                  <w:b/>
                                  <w:color w:val="FFFFFF"/>
                                  <w:w w:val="90"/>
                                  <w:sz w:val="11"/>
                                </w:rPr>
                                <w:t>c V</w:t>
                              </w:r>
                              <w:r w:rsidRPr="0063336F">
                                <w:rPr>
                                  <w:rFonts w:ascii="Trebuchet MS"/>
                                  <w:b/>
                                  <w:color w:val="FFFFFF"/>
                                  <w:w w:val="90"/>
                                  <w:sz w:val="11"/>
                                </w:rPr>
                                <w:t>ă</w:t>
                              </w:r>
                              <w:r w:rsidRPr="0063336F">
                                <w:rPr>
                                  <w:rFonts w:ascii="Trebuchet MS"/>
                                  <w:b/>
                                  <w:color w:val="FFFFFF"/>
                                  <w:w w:val="90"/>
                                  <w:sz w:val="11"/>
                                </w:rPr>
                                <w:t>n ph</w:t>
                              </w:r>
                              <w:r w:rsidRPr="0063336F">
                                <w:rPr>
                                  <w:rFonts w:ascii="Trebuchet MS"/>
                                  <w:b/>
                                  <w:color w:val="FFFFFF"/>
                                  <w:w w:val="90"/>
                                  <w:sz w:val="11"/>
                                </w:rPr>
                                <w:t>ò</w:t>
                              </w:r>
                              <w:r w:rsidRPr="0063336F">
                                <w:rPr>
                                  <w:rFonts w:ascii="Trebuchet MS"/>
                                  <w:b/>
                                  <w:color w:val="FFFFFF"/>
                                  <w:w w:val="90"/>
                                  <w:sz w:val="11"/>
                                </w:rPr>
                                <w:t>ng S</w:t>
                              </w:r>
                              <w:r w:rsidRPr="0063336F">
                                <w:rPr>
                                  <w:rFonts w:ascii="Trebuchet MS"/>
                                  <w:b/>
                                  <w:color w:val="FFFFFF"/>
                                  <w:w w:val="90"/>
                                  <w:sz w:val="11"/>
                                </w:rPr>
                                <w:t>ở</w:t>
                              </w:r>
                              <w:r w:rsidRPr="0063336F">
                                <w:rPr>
                                  <w:rFonts w:ascii="Trebuchet MS"/>
                                  <w:b/>
                                  <w:color w:val="FFFFFF"/>
                                  <w:w w:val="90"/>
                                  <w:sz w:val="11"/>
                                </w:rPr>
                                <w:t xml:space="preserve"> h</w:t>
                              </w:r>
                              <w:r w:rsidRPr="0063336F">
                                <w:rPr>
                                  <w:rFonts w:ascii="Trebuchet MS"/>
                                  <w:b/>
                                  <w:color w:val="FFFFFF"/>
                                  <w:w w:val="90"/>
                                  <w:sz w:val="11"/>
                                </w:rPr>
                                <w:t>ữ</w:t>
                              </w:r>
                              <w:r w:rsidRPr="0063336F">
                                <w:rPr>
                                  <w:rFonts w:ascii="Trebuchet MS"/>
                                  <w:b/>
                                  <w:color w:val="FFFFFF"/>
                                  <w:w w:val="90"/>
                                  <w:sz w:val="11"/>
                                </w:rPr>
                                <w:t>u tr</w:t>
                              </w:r>
                              <w:r w:rsidRPr="0063336F">
                                <w:rPr>
                                  <w:rFonts w:ascii="Trebuchet MS"/>
                                  <w:b/>
                                  <w:color w:val="FFFFFF"/>
                                  <w:w w:val="90"/>
                                  <w:sz w:val="11"/>
                                </w:rPr>
                                <w:t>í</w:t>
                              </w:r>
                              <w:r w:rsidRPr="0063336F">
                                <w:rPr>
                                  <w:rFonts w:ascii="Trebuchet MS"/>
                                  <w:b/>
                                  <w:color w:val="FFFFFF"/>
                                  <w:w w:val="90"/>
                                  <w:sz w:val="11"/>
                                </w:rPr>
                                <w:t xml:space="preserve"> tu</w:t>
                              </w:r>
                              <w:r w:rsidRPr="0063336F">
                                <w:rPr>
                                  <w:rFonts w:ascii="Trebuchet MS"/>
                                  <w:b/>
                                  <w:color w:val="FFFFFF"/>
                                  <w:w w:val="90"/>
                                  <w:sz w:val="11"/>
                                </w:rPr>
                                <w:t>ệ</w:t>
                              </w:r>
                              <w:r w:rsidRPr="0063336F">
                                <w:rPr>
                                  <w:rFonts w:ascii="Trebuchet MS"/>
                                  <w:b/>
                                  <w:color w:val="FFFFFF"/>
                                  <w:w w:val="90"/>
                                  <w:sz w:val="11"/>
                                </w:rPr>
                                <w:t xml:space="preserve"> (IP)</w:t>
                              </w:r>
                            </w:p>
                          </w:txbxContent>
                        </wps:txbx>
                        <wps:bodyPr wrap="square" lIns="0" tIns="0" rIns="0" bIns="0" rtlCol="0">
                          <a:noAutofit/>
                        </wps:bodyPr>
                      </wps:wsp>
                      <wps:wsp>
                        <wps:cNvPr id="308" name="Textbox 308"/>
                        <wps:cNvSpPr txBox="1"/>
                        <wps:spPr>
                          <a:xfrm>
                            <a:off x="62506" y="529780"/>
                            <a:ext cx="674370" cy="269240"/>
                          </a:xfrm>
                          <a:prstGeom prst="rect">
                            <a:avLst/>
                          </a:prstGeom>
                        </wps:spPr>
                        <wps:txbx>
                          <w:txbxContent>
                            <w:p w14:paraId="5A8AB122" w14:textId="77777777" w:rsidR="0086673E" w:rsidRDefault="0086673E">
                              <w:pPr>
                                <w:spacing w:line="266" w:lineRule="auto"/>
                                <w:ind w:left="189" w:right="18" w:hanging="190"/>
                                <w:rPr>
                                  <w:rFonts w:ascii="Trebuchet MS"/>
                                  <w:b/>
                                  <w:sz w:val="11"/>
                                </w:rPr>
                              </w:pPr>
                              <w:r w:rsidRPr="0063336F">
                                <w:rPr>
                                  <w:rFonts w:ascii="Trebuchet MS"/>
                                  <w:b/>
                                  <w:color w:val="FFFFFF"/>
                                  <w:spacing w:val="-4"/>
                                  <w:sz w:val="11"/>
                                </w:rPr>
                                <w:t>Ph</w:t>
                              </w:r>
                              <w:r w:rsidRPr="0063336F">
                                <w:rPr>
                                  <w:rFonts w:ascii="Trebuchet MS"/>
                                  <w:b/>
                                  <w:color w:val="FFFFFF"/>
                                  <w:spacing w:val="-4"/>
                                  <w:sz w:val="11"/>
                                </w:rPr>
                                <w:t>á</w:t>
                              </w:r>
                              <w:r w:rsidRPr="0063336F">
                                <w:rPr>
                                  <w:rFonts w:ascii="Trebuchet MS"/>
                                  <w:b/>
                                  <w:color w:val="FFFFFF"/>
                                  <w:spacing w:val="-4"/>
                                  <w:sz w:val="11"/>
                                </w:rPr>
                                <w:t>t tri</w:t>
                              </w:r>
                              <w:r w:rsidRPr="0063336F">
                                <w:rPr>
                                  <w:rFonts w:ascii="Trebuchet MS"/>
                                  <w:b/>
                                  <w:color w:val="FFFFFF"/>
                                  <w:spacing w:val="-4"/>
                                  <w:sz w:val="11"/>
                                </w:rPr>
                                <w:t>ể</w:t>
                              </w:r>
                              <w:r w:rsidRPr="0063336F">
                                <w:rPr>
                                  <w:rFonts w:ascii="Trebuchet MS"/>
                                  <w:b/>
                                  <w:color w:val="FFFFFF"/>
                                  <w:spacing w:val="-4"/>
                                  <w:sz w:val="11"/>
                                </w:rPr>
                                <w:t>n c</w:t>
                              </w:r>
                              <w:r w:rsidRPr="0063336F">
                                <w:rPr>
                                  <w:rFonts w:ascii="Trebuchet MS"/>
                                  <w:b/>
                                  <w:color w:val="FFFFFF"/>
                                  <w:spacing w:val="-4"/>
                                  <w:sz w:val="11"/>
                                </w:rPr>
                                <w:t>ơ</w:t>
                              </w:r>
                              <w:r w:rsidRPr="0063336F">
                                <w:rPr>
                                  <w:rFonts w:ascii="Trebuchet MS"/>
                                  <w:b/>
                                  <w:color w:val="FFFFFF"/>
                                  <w:spacing w:val="-4"/>
                                  <w:sz w:val="11"/>
                                </w:rPr>
                                <w:t xml:space="preserve"> s</w:t>
                              </w:r>
                              <w:r w:rsidRPr="0063336F">
                                <w:rPr>
                                  <w:rFonts w:ascii="Trebuchet MS"/>
                                  <w:b/>
                                  <w:color w:val="FFFFFF"/>
                                  <w:spacing w:val="-4"/>
                                  <w:sz w:val="11"/>
                                </w:rPr>
                                <w:t>ở</w:t>
                              </w:r>
                              <w:r w:rsidRPr="0063336F">
                                <w:rPr>
                                  <w:rFonts w:ascii="Trebuchet MS"/>
                                  <w:b/>
                                  <w:color w:val="FFFFFF"/>
                                  <w:spacing w:val="-4"/>
                                  <w:sz w:val="11"/>
                                </w:rPr>
                                <w:t xml:space="preserve"> h</w:t>
                              </w:r>
                              <w:r w:rsidRPr="0063336F">
                                <w:rPr>
                                  <w:rFonts w:ascii="Trebuchet MS"/>
                                  <w:b/>
                                  <w:color w:val="FFFFFF"/>
                                  <w:spacing w:val="-4"/>
                                  <w:sz w:val="11"/>
                                </w:rPr>
                                <w:t>ạ</w:t>
                              </w:r>
                              <w:r w:rsidRPr="0063336F">
                                <w:rPr>
                                  <w:rFonts w:ascii="Trebuchet MS"/>
                                  <w:b/>
                                  <w:color w:val="FFFFFF"/>
                                  <w:spacing w:val="-4"/>
                                  <w:sz w:val="11"/>
                                </w:rPr>
                                <w:t xml:space="preserve"> t</w:t>
                              </w:r>
                              <w:r w:rsidRPr="0063336F">
                                <w:rPr>
                                  <w:rFonts w:ascii="Trebuchet MS"/>
                                  <w:b/>
                                  <w:color w:val="FFFFFF"/>
                                  <w:spacing w:val="-4"/>
                                  <w:sz w:val="11"/>
                                </w:rPr>
                                <w:t>ầ</w:t>
                              </w:r>
                              <w:r w:rsidRPr="0063336F">
                                <w:rPr>
                                  <w:rFonts w:ascii="Trebuchet MS"/>
                                  <w:b/>
                                  <w:color w:val="FFFFFF"/>
                                  <w:spacing w:val="-4"/>
                                  <w:sz w:val="11"/>
                                </w:rPr>
                                <w:t>ng v</w:t>
                              </w:r>
                              <w:r w:rsidRPr="0063336F">
                                <w:rPr>
                                  <w:rFonts w:ascii="Trebuchet MS"/>
                                  <w:b/>
                                  <w:color w:val="FFFFFF"/>
                                  <w:spacing w:val="-4"/>
                                  <w:sz w:val="11"/>
                                </w:rPr>
                                <w:t>à</w:t>
                              </w:r>
                              <w:r w:rsidRPr="0063336F">
                                <w:rPr>
                                  <w:rFonts w:ascii="Trebuchet MS"/>
                                  <w:b/>
                                  <w:color w:val="FFFFFF"/>
                                  <w:spacing w:val="-4"/>
                                  <w:sz w:val="11"/>
                                </w:rPr>
                                <w:t xml:space="preserve"> c</w:t>
                              </w:r>
                              <w:r w:rsidRPr="0063336F">
                                <w:rPr>
                                  <w:rFonts w:ascii="Trebuchet MS"/>
                                  <w:b/>
                                  <w:color w:val="FFFFFF"/>
                                  <w:spacing w:val="-4"/>
                                  <w:sz w:val="11"/>
                                </w:rPr>
                                <w:t>á</w:t>
                              </w:r>
                              <w:r w:rsidRPr="0063336F">
                                <w:rPr>
                                  <w:rFonts w:ascii="Trebuchet MS"/>
                                  <w:b/>
                                  <w:color w:val="FFFFFF"/>
                                  <w:spacing w:val="-4"/>
                                  <w:sz w:val="11"/>
                                </w:rPr>
                                <w:t>c n</w:t>
                              </w:r>
                              <w:r w:rsidRPr="0063336F">
                                <w:rPr>
                                  <w:rFonts w:ascii="Trebuchet MS"/>
                                  <w:b/>
                                  <w:color w:val="FFFFFF"/>
                                  <w:spacing w:val="-4"/>
                                  <w:sz w:val="11"/>
                                </w:rPr>
                                <w:t>ề</w:t>
                              </w:r>
                              <w:r w:rsidRPr="0063336F">
                                <w:rPr>
                                  <w:rFonts w:ascii="Trebuchet MS"/>
                                  <w:b/>
                                  <w:color w:val="FFFFFF"/>
                                  <w:spacing w:val="-4"/>
                                  <w:sz w:val="11"/>
                                </w:rPr>
                                <w:t>n t</w:t>
                              </w:r>
                              <w:r w:rsidRPr="0063336F">
                                <w:rPr>
                                  <w:rFonts w:ascii="Trebuchet MS"/>
                                  <w:b/>
                                  <w:color w:val="FFFFFF"/>
                                  <w:spacing w:val="-4"/>
                                  <w:sz w:val="11"/>
                                </w:rPr>
                                <w:t>ả</w:t>
                              </w:r>
                              <w:r w:rsidRPr="0063336F">
                                <w:rPr>
                                  <w:rFonts w:ascii="Trebuchet MS"/>
                                  <w:b/>
                                  <w:color w:val="FFFFFF"/>
                                  <w:spacing w:val="-4"/>
                                  <w:sz w:val="11"/>
                                </w:rPr>
                                <w:t>ng IP khu v</w:t>
                              </w:r>
                              <w:r w:rsidRPr="0063336F">
                                <w:rPr>
                                  <w:rFonts w:ascii="Trebuchet MS"/>
                                  <w:b/>
                                  <w:color w:val="FFFFFF"/>
                                  <w:spacing w:val="-4"/>
                                  <w:sz w:val="11"/>
                                </w:rPr>
                                <w:t>ự</w:t>
                              </w:r>
                              <w:r>
                                <w:rPr>
                                  <w:rFonts w:ascii="Trebuchet MS"/>
                                  <w:b/>
                                  <w:color w:val="FFFFFF"/>
                                  <w:spacing w:val="-4"/>
                                  <w:sz w:val="11"/>
                                </w:rPr>
                                <w:t>c</w:t>
                              </w:r>
                            </w:p>
                          </w:txbxContent>
                        </wps:txbx>
                        <wps:bodyPr wrap="square" lIns="0" tIns="0" rIns="0" bIns="0" rtlCol="0">
                          <a:noAutofit/>
                        </wps:bodyPr>
                      </wps:wsp>
                      <wps:wsp>
                        <wps:cNvPr id="309" name="Textbox 309"/>
                        <wps:cNvSpPr txBox="1"/>
                        <wps:spPr>
                          <a:xfrm>
                            <a:off x="92389" y="1030830"/>
                            <a:ext cx="605790" cy="180975"/>
                          </a:xfrm>
                          <a:prstGeom prst="rect">
                            <a:avLst/>
                          </a:prstGeom>
                        </wps:spPr>
                        <wps:txbx>
                          <w:txbxContent>
                            <w:p w14:paraId="2498922A" w14:textId="77777777" w:rsidR="0086673E" w:rsidRDefault="0086673E">
                              <w:pPr>
                                <w:spacing w:before="18"/>
                                <w:ind w:right="13"/>
                                <w:jc w:val="center"/>
                                <w:rPr>
                                  <w:rFonts w:ascii="Trebuchet MS"/>
                                  <w:b/>
                                  <w:sz w:val="11"/>
                                </w:rPr>
                              </w:pPr>
                              <w:r w:rsidRPr="0063336F">
                                <w:rPr>
                                  <w:rFonts w:ascii="Trebuchet MS"/>
                                  <w:b/>
                                  <w:color w:val="FFFFFF"/>
                                  <w:w w:val="90"/>
                                  <w:sz w:val="11"/>
                                </w:rPr>
                                <w:t>M</w:t>
                              </w:r>
                              <w:r w:rsidRPr="0063336F">
                                <w:rPr>
                                  <w:rFonts w:ascii="Trebuchet MS"/>
                                  <w:b/>
                                  <w:color w:val="FFFFFF"/>
                                  <w:w w:val="90"/>
                                  <w:sz w:val="11"/>
                                </w:rPr>
                                <w:t>ở</w:t>
                              </w:r>
                              <w:r w:rsidRPr="0063336F">
                                <w:rPr>
                                  <w:rFonts w:ascii="Trebuchet MS"/>
                                  <w:b/>
                                  <w:color w:val="FFFFFF"/>
                                  <w:w w:val="90"/>
                                  <w:sz w:val="11"/>
                                </w:rPr>
                                <w:t xml:space="preserve"> r</w:t>
                              </w:r>
                              <w:r w:rsidRPr="0063336F">
                                <w:rPr>
                                  <w:rFonts w:ascii="Trebuchet MS"/>
                                  <w:b/>
                                  <w:color w:val="FFFFFF"/>
                                  <w:w w:val="90"/>
                                  <w:sz w:val="11"/>
                                </w:rPr>
                                <w:t>ộ</w:t>
                              </w:r>
                              <w:r w:rsidRPr="0063336F">
                                <w:rPr>
                                  <w:rFonts w:ascii="Trebuchet MS"/>
                                  <w:b/>
                                  <w:color w:val="FFFFFF"/>
                                  <w:w w:val="90"/>
                                  <w:sz w:val="11"/>
                                </w:rPr>
                                <w:t>ng h</w:t>
                              </w:r>
                              <w:r w:rsidRPr="0063336F">
                                <w:rPr>
                                  <w:rFonts w:ascii="Trebuchet MS"/>
                                  <w:b/>
                                  <w:color w:val="FFFFFF"/>
                                  <w:w w:val="90"/>
                                  <w:sz w:val="11"/>
                                </w:rPr>
                                <w:t>ệ</w:t>
                              </w:r>
                              <w:r w:rsidRPr="0063336F">
                                <w:rPr>
                                  <w:rFonts w:ascii="Trebuchet MS"/>
                                  <w:b/>
                                  <w:color w:val="FFFFFF"/>
                                  <w:w w:val="90"/>
                                  <w:sz w:val="11"/>
                                </w:rPr>
                                <w:t xml:space="preserve"> sinh th</w:t>
                              </w:r>
                              <w:r w:rsidRPr="0063336F">
                                <w:rPr>
                                  <w:rFonts w:ascii="Trebuchet MS"/>
                                  <w:b/>
                                  <w:color w:val="FFFFFF"/>
                                  <w:w w:val="90"/>
                                  <w:sz w:val="11"/>
                                </w:rPr>
                                <w:t>á</w:t>
                              </w:r>
                              <w:r>
                                <w:rPr>
                                  <w:rFonts w:ascii="Trebuchet MS"/>
                                  <w:b/>
                                  <w:color w:val="FFFFFF"/>
                                  <w:w w:val="90"/>
                                  <w:sz w:val="11"/>
                                </w:rPr>
                                <w:t>i IP ASEAN</w:t>
                              </w:r>
                            </w:p>
                          </w:txbxContent>
                        </wps:txbx>
                        <wps:bodyPr wrap="square" lIns="0" tIns="0" rIns="0" bIns="0" rtlCol="0">
                          <a:noAutofit/>
                        </wps:bodyPr>
                      </wps:wsp>
                      <wps:wsp>
                        <wps:cNvPr id="310" name="Textbox 310"/>
                        <wps:cNvSpPr txBox="1"/>
                        <wps:spPr>
                          <a:xfrm>
                            <a:off x="61503" y="1437458"/>
                            <a:ext cx="661670" cy="269240"/>
                          </a:xfrm>
                          <a:prstGeom prst="rect">
                            <a:avLst/>
                          </a:prstGeom>
                        </wps:spPr>
                        <wps:txbx>
                          <w:txbxContent>
                            <w:p w14:paraId="1473F6A3" w14:textId="77777777" w:rsidR="0086673E" w:rsidRDefault="0086673E">
                              <w:pPr>
                                <w:spacing w:line="266" w:lineRule="auto"/>
                                <w:ind w:right="18"/>
                                <w:jc w:val="center"/>
                                <w:rPr>
                                  <w:rFonts w:ascii="Trebuchet MS"/>
                                  <w:b/>
                                  <w:sz w:val="11"/>
                                </w:rPr>
                              </w:pPr>
                              <w:r w:rsidRPr="0063336F">
                                <w:rPr>
                                  <w:rFonts w:ascii="Trebuchet MS"/>
                                  <w:b/>
                                  <w:color w:val="FFFFFF"/>
                                  <w:spacing w:val="-4"/>
                                  <w:sz w:val="11"/>
                                </w:rPr>
                                <w:t>T</w:t>
                              </w:r>
                              <w:r w:rsidRPr="0063336F">
                                <w:rPr>
                                  <w:rFonts w:ascii="Trebuchet MS"/>
                                  <w:b/>
                                  <w:color w:val="FFFFFF"/>
                                  <w:spacing w:val="-4"/>
                                  <w:sz w:val="11"/>
                                </w:rPr>
                                <w:t>ă</w:t>
                              </w:r>
                              <w:r w:rsidRPr="0063336F">
                                <w:rPr>
                                  <w:rFonts w:ascii="Trebuchet MS"/>
                                  <w:b/>
                                  <w:color w:val="FFFFFF"/>
                                  <w:spacing w:val="-4"/>
                                  <w:sz w:val="11"/>
                                </w:rPr>
                                <w:t>ng c</w:t>
                              </w:r>
                              <w:r w:rsidRPr="0063336F">
                                <w:rPr>
                                  <w:rFonts w:ascii="Trebuchet MS"/>
                                  <w:b/>
                                  <w:color w:val="FFFFFF"/>
                                  <w:spacing w:val="-4"/>
                                  <w:sz w:val="11"/>
                                </w:rPr>
                                <w:t>ườ</w:t>
                              </w:r>
                              <w:r w:rsidRPr="0063336F">
                                <w:rPr>
                                  <w:rFonts w:ascii="Trebuchet MS"/>
                                  <w:b/>
                                  <w:color w:val="FFFFFF"/>
                                  <w:spacing w:val="-4"/>
                                  <w:sz w:val="11"/>
                                </w:rPr>
                                <w:t>ng c</w:t>
                              </w:r>
                              <w:r w:rsidRPr="0063336F">
                                <w:rPr>
                                  <w:rFonts w:ascii="Trebuchet MS"/>
                                  <w:b/>
                                  <w:color w:val="FFFFFF"/>
                                  <w:spacing w:val="-4"/>
                                  <w:sz w:val="11"/>
                                </w:rPr>
                                <w:t>á</w:t>
                              </w:r>
                              <w:r w:rsidRPr="0063336F">
                                <w:rPr>
                                  <w:rFonts w:ascii="Trebuchet MS"/>
                                  <w:b/>
                                  <w:color w:val="FFFFFF"/>
                                  <w:spacing w:val="-4"/>
                                  <w:sz w:val="11"/>
                                </w:rPr>
                                <w:t>c c</w:t>
                              </w:r>
                              <w:r w:rsidRPr="0063336F">
                                <w:rPr>
                                  <w:rFonts w:ascii="Trebuchet MS"/>
                                  <w:b/>
                                  <w:color w:val="FFFFFF"/>
                                  <w:spacing w:val="-4"/>
                                  <w:sz w:val="11"/>
                                </w:rPr>
                                <w:t>ơ</w:t>
                              </w:r>
                              <w:r w:rsidRPr="0063336F">
                                <w:rPr>
                                  <w:rFonts w:ascii="Trebuchet MS"/>
                                  <w:b/>
                                  <w:color w:val="FFFFFF"/>
                                  <w:spacing w:val="-4"/>
                                  <w:sz w:val="11"/>
                                </w:rPr>
                                <w:t xml:space="preserve"> ch</w:t>
                              </w:r>
                              <w:r w:rsidRPr="0063336F">
                                <w:rPr>
                                  <w:rFonts w:ascii="Trebuchet MS"/>
                                  <w:b/>
                                  <w:color w:val="FFFFFF"/>
                                  <w:spacing w:val="-4"/>
                                  <w:sz w:val="11"/>
                                </w:rPr>
                                <w:t>ế</w:t>
                              </w:r>
                              <w:r w:rsidRPr="0063336F">
                                <w:rPr>
                                  <w:rFonts w:ascii="Trebuchet MS"/>
                                  <w:b/>
                                  <w:color w:val="FFFFFF"/>
                                  <w:spacing w:val="-4"/>
                                  <w:sz w:val="11"/>
                                </w:rPr>
                                <w:t xml:space="preserve"> th</w:t>
                              </w:r>
                              <w:r w:rsidRPr="0063336F">
                                <w:rPr>
                                  <w:rFonts w:ascii="Trebuchet MS"/>
                                  <w:b/>
                                  <w:color w:val="FFFFFF"/>
                                  <w:spacing w:val="-4"/>
                                  <w:sz w:val="11"/>
                                </w:rPr>
                                <w:t>ươ</w:t>
                              </w:r>
                              <w:r w:rsidRPr="0063336F">
                                <w:rPr>
                                  <w:rFonts w:ascii="Trebuchet MS"/>
                                  <w:b/>
                                  <w:color w:val="FFFFFF"/>
                                  <w:spacing w:val="-4"/>
                                  <w:sz w:val="11"/>
                                </w:rPr>
                                <w:t>ng m</w:t>
                              </w:r>
                              <w:r w:rsidRPr="0063336F">
                                <w:rPr>
                                  <w:rFonts w:ascii="Trebuchet MS"/>
                                  <w:b/>
                                  <w:color w:val="FFFFFF"/>
                                  <w:spacing w:val="-4"/>
                                  <w:sz w:val="11"/>
                                </w:rPr>
                                <w:t>ạ</w:t>
                              </w:r>
                              <w:r w:rsidRPr="0063336F">
                                <w:rPr>
                                  <w:rFonts w:ascii="Trebuchet MS"/>
                                  <w:b/>
                                  <w:color w:val="FFFFFF"/>
                                  <w:spacing w:val="-4"/>
                                  <w:sz w:val="11"/>
                                </w:rPr>
                                <w:t>i h</w:t>
                              </w:r>
                              <w:r w:rsidRPr="0063336F">
                                <w:rPr>
                                  <w:rFonts w:ascii="Trebuchet MS"/>
                                  <w:b/>
                                  <w:color w:val="FFFFFF"/>
                                  <w:spacing w:val="-4"/>
                                  <w:sz w:val="11"/>
                                </w:rPr>
                                <w:t>ó</w:t>
                              </w:r>
                              <w:r w:rsidRPr="0063336F">
                                <w:rPr>
                                  <w:rFonts w:ascii="Trebuchet MS"/>
                                  <w:b/>
                                  <w:color w:val="FFFFFF"/>
                                  <w:spacing w:val="-4"/>
                                  <w:sz w:val="11"/>
                                </w:rPr>
                                <w:t>a IP khu v</w:t>
                              </w:r>
                              <w:r w:rsidRPr="0063336F">
                                <w:rPr>
                                  <w:rFonts w:ascii="Trebuchet MS"/>
                                  <w:b/>
                                  <w:color w:val="FFFFFF"/>
                                  <w:spacing w:val="-4"/>
                                  <w:sz w:val="11"/>
                                </w:rPr>
                                <w:t>ự</w:t>
                              </w:r>
                              <w:r>
                                <w:rPr>
                                  <w:rFonts w:ascii="Trebuchet MS"/>
                                  <w:b/>
                                  <w:color w:val="FFFFFF"/>
                                  <w:spacing w:val="-4"/>
                                  <w:sz w:val="11"/>
                                </w:rPr>
                                <w:t>c</w:t>
                              </w:r>
                            </w:p>
                          </w:txbxContent>
                        </wps:txbx>
                        <wps:bodyPr wrap="square" lIns="0" tIns="0" rIns="0" bIns="0" rtlCol="0">
                          <a:noAutofit/>
                        </wps:bodyPr>
                      </wps:wsp>
                    </wpg:wgp>
                  </a:graphicData>
                </a:graphic>
              </wp:anchor>
            </w:drawing>
          </mc:Choice>
          <mc:Fallback>
            <w:pict>
              <v:group w14:anchorId="643F035A" id="Group 305" o:spid="_x0000_s1314" style="position:absolute;margin-left:288.75pt;margin-top:2.6pt;width:61.95pt;height:140.15pt;z-index:15775232;mso-wrap-distance-left:0;mso-wrap-distance-right:0;mso-position-horizontal-relative:page" coordorigin="" coordsize="7867,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">
                <v:shape id="Graphic 306" o:spid="_x0000_s1315" style="position:absolute;width:7867;height:17805;visibility:visible;mso-wrap-style:square;v-text-anchor:top" coordsize="786765,178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" path="m778154,1429372r-5512,-27305l757593,1379753r-22314,-15024l707961,1359204r-637769,l42862,1364729r-22314,15024l5511,1402067,,1429372r,280670l5511,1737321r15037,22314l42862,1774685r27330,5524l707961,1780209r27318,-5524l757593,1759635r15049,-22314l778154,1710042r,-280670xem778154,976299r-5512,-27305l757593,926693,735279,911656r-27318,-5511l74206,906145r-27331,5511l24561,926693,9525,948994,4013,976299r,280670l9525,1284249r15036,22314l46875,1321612r27331,5525l707961,1327137r27318,-5525l757593,1306563r15049,-22314l778154,1256969r,-280670xem782167,523240r-5524,-27318l761606,473621,739292,458584r-27318,-5512l74206,453072r-27331,5512l24561,473621,9525,495922,4013,523240r,280657l9525,831189r15036,22301l46875,868540r27331,5524l711974,874064r27318,-5524l761606,853490r15037,-22301l782167,803897r,-280657xem786168,70167l780656,42849,765619,20548,743305,5511,715975,,78206,,50888,5511,28575,20548,13538,42849,8013,70167r,280657l13538,378117r15037,22301l50888,415467r27318,5525l715975,420992r27330,-5525l765619,400418r15037,-22301l786168,350824r,-280657xe" fillcolor="#46b0e0" stroked="f">
                  <v:path arrowok="t"/>
                </v:shape>
                <v:shape id="Textbox 307" o:spid="_x0000_s1316" type="#_x0000_t202" style="position:absolute;left:507;top:760;width:7239;height:5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33625176" w14:textId="77777777" w:rsidR="0086673E" w:rsidRDefault="0086673E">
                        <w:pPr>
                          <w:spacing w:before="18"/>
                          <w:ind w:right="25"/>
                          <w:jc w:val="center"/>
                          <w:rPr>
                            <w:rFonts w:ascii="Trebuchet MS"/>
                            <w:b/>
                            <w:sz w:val="11"/>
                          </w:rPr>
                        </w:pPr>
                        <w:r w:rsidRPr="0063336F">
                          <w:rPr>
                            <w:rFonts w:ascii="Trebuchet MS"/>
                            <w:b/>
                            <w:color w:val="FFFFFF"/>
                            <w:w w:val="90"/>
                            <w:sz w:val="11"/>
                          </w:rPr>
                          <w:t>T</w:t>
                        </w:r>
                        <w:r w:rsidRPr="0063336F">
                          <w:rPr>
                            <w:rFonts w:ascii="Trebuchet MS"/>
                            <w:b/>
                            <w:color w:val="FFFFFF"/>
                            <w:w w:val="90"/>
                            <w:sz w:val="11"/>
                          </w:rPr>
                          <w:t>ă</w:t>
                        </w:r>
                        <w:r w:rsidRPr="0063336F">
                          <w:rPr>
                            <w:rFonts w:ascii="Trebuchet MS"/>
                            <w:b/>
                            <w:color w:val="FFFFFF"/>
                            <w:w w:val="90"/>
                            <w:sz w:val="11"/>
                          </w:rPr>
                          <w:t>ng c</w:t>
                        </w:r>
                        <w:r w:rsidRPr="0063336F">
                          <w:rPr>
                            <w:rFonts w:ascii="Trebuchet MS"/>
                            <w:b/>
                            <w:color w:val="FFFFFF"/>
                            <w:w w:val="90"/>
                            <w:sz w:val="11"/>
                          </w:rPr>
                          <w:t>ườ</w:t>
                        </w:r>
                        <w:r w:rsidRPr="0063336F">
                          <w:rPr>
                            <w:rFonts w:ascii="Trebuchet MS"/>
                            <w:b/>
                            <w:color w:val="FFFFFF"/>
                            <w:w w:val="90"/>
                            <w:sz w:val="11"/>
                          </w:rPr>
                          <w:t>ng c</w:t>
                        </w:r>
                        <w:r w:rsidRPr="0063336F">
                          <w:rPr>
                            <w:rFonts w:ascii="Trebuchet MS"/>
                            <w:b/>
                            <w:color w:val="FFFFFF"/>
                            <w:w w:val="90"/>
                            <w:sz w:val="11"/>
                          </w:rPr>
                          <w:t>ơ</w:t>
                        </w:r>
                        <w:r w:rsidRPr="0063336F">
                          <w:rPr>
                            <w:rFonts w:ascii="Trebuchet MS"/>
                            <w:b/>
                            <w:color w:val="FFFFFF"/>
                            <w:w w:val="90"/>
                            <w:sz w:val="11"/>
                          </w:rPr>
                          <w:t xml:space="preserve"> s</w:t>
                        </w:r>
                        <w:r w:rsidRPr="0063336F">
                          <w:rPr>
                            <w:rFonts w:ascii="Trebuchet MS"/>
                            <w:b/>
                            <w:color w:val="FFFFFF"/>
                            <w:w w:val="90"/>
                            <w:sz w:val="11"/>
                          </w:rPr>
                          <w:t>ở</w:t>
                        </w:r>
                        <w:r w:rsidRPr="0063336F">
                          <w:rPr>
                            <w:rFonts w:ascii="Trebuchet MS"/>
                            <w:b/>
                            <w:color w:val="FFFFFF"/>
                            <w:w w:val="90"/>
                            <w:sz w:val="11"/>
                          </w:rPr>
                          <w:t xml:space="preserve"> h</w:t>
                        </w:r>
                        <w:r w:rsidRPr="0063336F">
                          <w:rPr>
                            <w:rFonts w:ascii="Trebuchet MS"/>
                            <w:b/>
                            <w:color w:val="FFFFFF"/>
                            <w:w w:val="90"/>
                            <w:sz w:val="11"/>
                          </w:rPr>
                          <w:t>ạ</w:t>
                        </w:r>
                        <w:r w:rsidRPr="0063336F">
                          <w:rPr>
                            <w:rFonts w:ascii="Trebuchet MS"/>
                            <w:b/>
                            <w:color w:val="FFFFFF"/>
                            <w:w w:val="90"/>
                            <w:sz w:val="11"/>
                          </w:rPr>
                          <w:t xml:space="preserve"> t</w:t>
                        </w:r>
                        <w:r w:rsidRPr="0063336F">
                          <w:rPr>
                            <w:rFonts w:ascii="Trebuchet MS"/>
                            <w:b/>
                            <w:color w:val="FFFFFF"/>
                            <w:w w:val="90"/>
                            <w:sz w:val="11"/>
                          </w:rPr>
                          <w:t>ầ</w:t>
                        </w:r>
                        <w:r w:rsidRPr="0063336F">
                          <w:rPr>
                            <w:rFonts w:ascii="Trebuchet MS"/>
                            <w:b/>
                            <w:color w:val="FFFFFF"/>
                            <w:w w:val="90"/>
                            <w:sz w:val="11"/>
                          </w:rPr>
                          <w:t>ng v</w:t>
                        </w:r>
                        <w:r w:rsidRPr="0063336F">
                          <w:rPr>
                            <w:rFonts w:ascii="Trebuchet MS"/>
                            <w:b/>
                            <w:color w:val="FFFFFF"/>
                            <w:w w:val="90"/>
                            <w:sz w:val="11"/>
                          </w:rPr>
                          <w:t>à</w:t>
                        </w:r>
                        <w:r w:rsidRPr="0063336F">
                          <w:rPr>
                            <w:rFonts w:ascii="Trebuchet MS"/>
                            <w:b/>
                            <w:color w:val="FFFFFF"/>
                            <w:w w:val="90"/>
                            <w:sz w:val="11"/>
                          </w:rPr>
                          <w:t xml:space="preserve"> c</w:t>
                        </w:r>
                        <w:r w:rsidRPr="0063336F">
                          <w:rPr>
                            <w:rFonts w:ascii="Trebuchet MS"/>
                            <w:b/>
                            <w:color w:val="FFFFFF"/>
                            <w:w w:val="90"/>
                            <w:sz w:val="11"/>
                          </w:rPr>
                          <w:t>á</w:t>
                        </w:r>
                        <w:r w:rsidRPr="0063336F">
                          <w:rPr>
                            <w:rFonts w:ascii="Trebuchet MS"/>
                            <w:b/>
                            <w:color w:val="FFFFFF"/>
                            <w:w w:val="90"/>
                            <w:sz w:val="11"/>
                          </w:rPr>
                          <w:t>c V</w:t>
                        </w:r>
                        <w:r w:rsidRPr="0063336F">
                          <w:rPr>
                            <w:rFonts w:ascii="Trebuchet MS"/>
                            <w:b/>
                            <w:color w:val="FFFFFF"/>
                            <w:w w:val="90"/>
                            <w:sz w:val="11"/>
                          </w:rPr>
                          <w:t>ă</w:t>
                        </w:r>
                        <w:r w:rsidRPr="0063336F">
                          <w:rPr>
                            <w:rFonts w:ascii="Trebuchet MS"/>
                            <w:b/>
                            <w:color w:val="FFFFFF"/>
                            <w:w w:val="90"/>
                            <w:sz w:val="11"/>
                          </w:rPr>
                          <w:t>n ph</w:t>
                        </w:r>
                        <w:r w:rsidRPr="0063336F">
                          <w:rPr>
                            <w:rFonts w:ascii="Trebuchet MS"/>
                            <w:b/>
                            <w:color w:val="FFFFFF"/>
                            <w:w w:val="90"/>
                            <w:sz w:val="11"/>
                          </w:rPr>
                          <w:t>ò</w:t>
                        </w:r>
                        <w:r w:rsidRPr="0063336F">
                          <w:rPr>
                            <w:rFonts w:ascii="Trebuchet MS"/>
                            <w:b/>
                            <w:color w:val="FFFFFF"/>
                            <w:w w:val="90"/>
                            <w:sz w:val="11"/>
                          </w:rPr>
                          <w:t>ng S</w:t>
                        </w:r>
                        <w:r w:rsidRPr="0063336F">
                          <w:rPr>
                            <w:rFonts w:ascii="Trebuchet MS"/>
                            <w:b/>
                            <w:color w:val="FFFFFF"/>
                            <w:w w:val="90"/>
                            <w:sz w:val="11"/>
                          </w:rPr>
                          <w:t>ở</w:t>
                        </w:r>
                        <w:r w:rsidRPr="0063336F">
                          <w:rPr>
                            <w:rFonts w:ascii="Trebuchet MS"/>
                            <w:b/>
                            <w:color w:val="FFFFFF"/>
                            <w:w w:val="90"/>
                            <w:sz w:val="11"/>
                          </w:rPr>
                          <w:t xml:space="preserve"> h</w:t>
                        </w:r>
                        <w:r w:rsidRPr="0063336F">
                          <w:rPr>
                            <w:rFonts w:ascii="Trebuchet MS"/>
                            <w:b/>
                            <w:color w:val="FFFFFF"/>
                            <w:w w:val="90"/>
                            <w:sz w:val="11"/>
                          </w:rPr>
                          <w:t>ữ</w:t>
                        </w:r>
                        <w:r w:rsidRPr="0063336F">
                          <w:rPr>
                            <w:rFonts w:ascii="Trebuchet MS"/>
                            <w:b/>
                            <w:color w:val="FFFFFF"/>
                            <w:w w:val="90"/>
                            <w:sz w:val="11"/>
                          </w:rPr>
                          <w:t>u tr</w:t>
                        </w:r>
                        <w:r w:rsidRPr="0063336F">
                          <w:rPr>
                            <w:rFonts w:ascii="Trebuchet MS"/>
                            <w:b/>
                            <w:color w:val="FFFFFF"/>
                            <w:w w:val="90"/>
                            <w:sz w:val="11"/>
                          </w:rPr>
                          <w:t>í</w:t>
                        </w:r>
                        <w:r w:rsidRPr="0063336F">
                          <w:rPr>
                            <w:rFonts w:ascii="Trebuchet MS"/>
                            <w:b/>
                            <w:color w:val="FFFFFF"/>
                            <w:w w:val="90"/>
                            <w:sz w:val="11"/>
                          </w:rPr>
                          <w:t xml:space="preserve"> tu</w:t>
                        </w:r>
                        <w:r w:rsidRPr="0063336F">
                          <w:rPr>
                            <w:rFonts w:ascii="Trebuchet MS"/>
                            <w:b/>
                            <w:color w:val="FFFFFF"/>
                            <w:w w:val="90"/>
                            <w:sz w:val="11"/>
                          </w:rPr>
                          <w:t>ệ</w:t>
                        </w:r>
                        <w:r w:rsidRPr="0063336F">
                          <w:rPr>
                            <w:rFonts w:ascii="Trebuchet MS"/>
                            <w:b/>
                            <w:color w:val="FFFFFF"/>
                            <w:w w:val="90"/>
                            <w:sz w:val="11"/>
                          </w:rPr>
                          <w:t xml:space="preserve"> (IP)</w:t>
                        </w:r>
                      </w:p>
                    </w:txbxContent>
                  </v:textbox>
                </v:shape>
                <v:shape id="Textbox 308" o:spid="_x0000_s1317" type="#_x0000_t202" style="position:absolute;left:625;top:5297;width:6743;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A8AB122" w14:textId="77777777" w:rsidR="0086673E" w:rsidRDefault="0086673E">
                        <w:pPr>
                          <w:spacing w:line="266" w:lineRule="auto"/>
                          <w:ind w:left="189" w:right="18" w:hanging="190"/>
                          <w:rPr>
                            <w:rFonts w:ascii="Trebuchet MS"/>
                            <w:b/>
                            <w:sz w:val="11"/>
                          </w:rPr>
                        </w:pPr>
                        <w:r w:rsidRPr="0063336F">
                          <w:rPr>
                            <w:rFonts w:ascii="Trebuchet MS"/>
                            <w:b/>
                            <w:color w:val="FFFFFF"/>
                            <w:spacing w:val="-4"/>
                            <w:sz w:val="11"/>
                          </w:rPr>
                          <w:t>Ph</w:t>
                        </w:r>
                        <w:r w:rsidRPr="0063336F">
                          <w:rPr>
                            <w:rFonts w:ascii="Trebuchet MS"/>
                            <w:b/>
                            <w:color w:val="FFFFFF"/>
                            <w:spacing w:val="-4"/>
                            <w:sz w:val="11"/>
                          </w:rPr>
                          <w:t>á</w:t>
                        </w:r>
                        <w:r w:rsidRPr="0063336F">
                          <w:rPr>
                            <w:rFonts w:ascii="Trebuchet MS"/>
                            <w:b/>
                            <w:color w:val="FFFFFF"/>
                            <w:spacing w:val="-4"/>
                            <w:sz w:val="11"/>
                          </w:rPr>
                          <w:t>t tri</w:t>
                        </w:r>
                        <w:r w:rsidRPr="0063336F">
                          <w:rPr>
                            <w:rFonts w:ascii="Trebuchet MS"/>
                            <w:b/>
                            <w:color w:val="FFFFFF"/>
                            <w:spacing w:val="-4"/>
                            <w:sz w:val="11"/>
                          </w:rPr>
                          <w:t>ể</w:t>
                        </w:r>
                        <w:r w:rsidRPr="0063336F">
                          <w:rPr>
                            <w:rFonts w:ascii="Trebuchet MS"/>
                            <w:b/>
                            <w:color w:val="FFFFFF"/>
                            <w:spacing w:val="-4"/>
                            <w:sz w:val="11"/>
                          </w:rPr>
                          <w:t>n c</w:t>
                        </w:r>
                        <w:r w:rsidRPr="0063336F">
                          <w:rPr>
                            <w:rFonts w:ascii="Trebuchet MS"/>
                            <w:b/>
                            <w:color w:val="FFFFFF"/>
                            <w:spacing w:val="-4"/>
                            <w:sz w:val="11"/>
                          </w:rPr>
                          <w:t>ơ</w:t>
                        </w:r>
                        <w:r w:rsidRPr="0063336F">
                          <w:rPr>
                            <w:rFonts w:ascii="Trebuchet MS"/>
                            <w:b/>
                            <w:color w:val="FFFFFF"/>
                            <w:spacing w:val="-4"/>
                            <w:sz w:val="11"/>
                          </w:rPr>
                          <w:t xml:space="preserve"> s</w:t>
                        </w:r>
                        <w:r w:rsidRPr="0063336F">
                          <w:rPr>
                            <w:rFonts w:ascii="Trebuchet MS"/>
                            <w:b/>
                            <w:color w:val="FFFFFF"/>
                            <w:spacing w:val="-4"/>
                            <w:sz w:val="11"/>
                          </w:rPr>
                          <w:t>ở</w:t>
                        </w:r>
                        <w:r w:rsidRPr="0063336F">
                          <w:rPr>
                            <w:rFonts w:ascii="Trebuchet MS"/>
                            <w:b/>
                            <w:color w:val="FFFFFF"/>
                            <w:spacing w:val="-4"/>
                            <w:sz w:val="11"/>
                          </w:rPr>
                          <w:t xml:space="preserve"> h</w:t>
                        </w:r>
                        <w:r w:rsidRPr="0063336F">
                          <w:rPr>
                            <w:rFonts w:ascii="Trebuchet MS"/>
                            <w:b/>
                            <w:color w:val="FFFFFF"/>
                            <w:spacing w:val="-4"/>
                            <w:sz w:val="11"/>
                          </w:rPr>
                          <w:t>ạ</w:t>
                        </w:r>
                        <w:r w:rsidRPr="0063336F">
                          <w:rPr>
                            <w:rFonts w:ascii="Trebuchet MS"/>
                            <w:b/>
                            <w:color w:val="FFFFFF"/>
                            <w:spacing w:val="-4"/>
                            <w:sz w:val="11"/>
                          </w:rPr>
                          <w:t xml:space="preserve"> t</w:t>
                        </w:r>
                        <w:r w:rsidRPr="0063336F">
                          <w:rPr>
                            <w:rFonts w:ascii="Trebuchet MS"/>
                            <w:b/>
                            <w:color w:val="FFFFFF"/>
                            <w:spacing w:val="-4"/>
                            <w:sz w:val="11"/>
                          </w:rPr>
                          <w:t>ầ</w:t>
                        </w:r>
                        <w:r w:rsidRPr="0063336F">
                          <w:rPr>
                            <w:rFonts w:ascii="Trebuchet MS"/>
                            <w:b/>
                            <w:color w:val="FFFFFF"/>
                            <w:spacing w:val="-4"/>
                            <w:sz w:val="11"/>
                          </w:rPr>
                          <w:t>ng v</w:t>
                        </w:r>
                        <w:r w:rsidRPr="0063336F">
                          <w:rPr>
                            <w:rFonts w:ascii="Trebuchet MS"/>
                            <w:b/>
                            <w:color w:val="FFFFFF"/>
                            <w:spacing w:val="-4"/>
                            <w:sz w:val="11"/>
                          </w:rPr>
                          <w:t>à</w:t>
                        </w:r>
                        <w:r w:rsidRPr="0063336F">
                          <w:rPr>
                            <w:rFonts w:ascii="Trebuchet MS"/>
                            <w:b/>
                            <w:color w:val="FFFFFF"/>
                            <w:spacing w:val="-4"/>
                            <w:sz w:val="11"/>
                          </w:rPr>
                          <w:t xml:space="preserve"> c</w:t>
                        </w:r>
                        <w:r w:rsidRPr="0063336F">
                          <w:rPr>
                            <w:rFonts w:ascii="Trebuchet MS"/>
                            <w:b/>
                            <w:color w:val="FFFFFF"/>
                            <w:spacing w:val="-4"/>
                            <w:sz w:val="11"/>
                          </w:rPr>
                          <w:t>á</w:t>
                        </w:r>
                        <w:r w:rsidRPr="0063336F">
                          <w:rPr>
                            <w:rFonts w:ascii="Trebuchet MS"/>
                            <w:b/>
                            <w:color w:val="FFFFFF"/>
                            <w:spacing w:val="-4"/>
                            <w:sz w:val="11"/>
                          </w:rPr>
                          <w:t>c n</w:t>
                        </w:r>
                        <w:r w:rsidRPr="0063336F">
                          <w:rPr>
                            <w:rFonts w:ascii="Trebuchet MS"/>
                            <w:b/>
                            <w:color w:val="FFFFFF"/>
                            <w:spacing w:val="-4"/>
                            <w:sz w:val="11"/>
                          </w:rPr>
                          <w:t>ề</w:t>
                        </w:r>
                        <w:r w:rsidRPr="0063336F">
                          <w:rPr>
                            <w:rFonts w:ascii="Trebuchet MS"/>
                            <w:b/>
                            <w:color w:val="FFFFFF"/>
                            <w:spacing w:val="-4"/>
                            <w:sz w:val="11"/>
                          </w:rPr>
                          <w:t>n t</w:t>
                        </w:r>
                        <w:r w:rsidRPr="0063336F">
                          <w:rPr>
                            <w:rFonts w:ascii="Trebuchet MS"/>
                            <w:b/>
                            <w:color w:val="FFFFFF"/>
                            <w:spacing w:val="-4"/>
                            <w:sz w:val="11"/>
                          </w:rPr>
                          <w:t>ả</w:t>
                        </w:r>
                        <w:r w:rsidRPr="0063336F">
                          <w:rPr>
                            <w:rFonts w:ascii="Trebuchet MS"/>
                            <w:b/>
                            <w:color w:val="FFFFFF"/>
                            <w:spacing w:val="-4"/>
                            <w:sz w:val="11"/>
                          </w:rPr>
                          <w:t>ng IP khu v</w:t>
                        </w:r>
                        <w:r w:rsidRPr="0063336F">
                          <w:rPr>
                            <w:rFonts w:ascii="Trebuchet MS"/>
                            <w:b/>
                            <w:color w:val="FFFFFF"/>
                            <w:spacing w:val="-4"/>
                            <w:sz w:val="11"/>
                          </w:rPr>
                          <w:t>ự</w:t>
                        </w:r>
                        <w:r>
                          <w:rPr>
                            <w:rFonts w:ascii="Trebuchet MS"/>
                            <w:b/>
                            <w:color w:val="FFFFFF"/>
                            <w:spacing w:val="-4"/>
                            <w:sz w:val="11"/>
                          </w:rPr>
                          <w:t>c</w:t>
                        </w:r>
                      </w:p>
                    </w:txbxContent>
                  </v:textbox>
                </v:shape>
                <v:shape id="Textbox 309" o:spid="_x0000_s1318" type="#_x0000_t202" style="position:absolute;left:923;top:10308;width:605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2498922A" w14:textId="77777777" w:rsidR="0086673E" w:rsidRDefault="0086673E">
                        <w:pPr>
                          <w:spacing w:before="18"/>
                          <w:ind w:right="13"/>
                          <w:jc w:val="center"/>
                          <w:rPr>
                            <w:rFonts w:ascii="Trebuchet MS"/>
                            <w:b/>
                            <w:sz w:val="11"/>
                          </w:rPr>
                        </w:pPr>
                        <w:r w:rsidRPr="0063336F">
                          <w:rPr>
                            <w:rFonts w:ascii="Trebuchet MS"/>
                            <w:b/>
                            <w:color w:val="FFFFFF"/>
                            <w:w w:val="90"/>
                            <w:sz w:val="11"/>
                          </w:rPr>
                          <w:t>M</w:t>
                        </w:r>
                        <w:r w:rsidRPr="0063336F">
                          <w:rPr>
                            <w:rFonts w:ascii="Trebuchet MS"/>
                            <w:b/>
                            <w:color w:val="FFFFFF"/>
                            <w:w w:val="90"/>
                            <w:sz w:val="11"/>
                          </w:rPr>
                          <w:t>ở</w:t>
                        </w:r>
                        <w:r w:rsidRPr="0063336F">
                          <w:rPr>
                            <w:rFonts w:ascii="Trebuchet MS"/>
                            <w:b/>
                            <w:color w:val="FFFFFF"/>
                            <w:w w:val="90"/>
                            <w:sz w:val="11"/>
                          </w:rPr>
                          <w:t xml:space="preserve"> r</w:t>
                        </w:r>
                        <w:r w:rsidRPr="0063336F">
                          <w:rPr>
                            <w:rFonts w:ascii="Trebuchet MS"/>
                            <w:b/>
                            <w:color w:val="FFFFFF"/>
                            <w:w w:val="90"/>
                            <w:sz w:val="11"/>
                          </w:rPr>
                          <w:t>ộ</w:t>
                        </w:r>
                        <w:r w:rsidRPr="0063336F">
                          <w:rPr>
                            <w:rFonts w:ascii="Trebuchet MS"/>
                            <w:b/>
                            <w:color w:val="FFFFFF"/>
                            <w:w w:val="90"/>
                            <w:sz w:val="11"/>
                          </w:rPr>
                          <w:t>ng h</w:t>
                        </w:r>
                        <w:r w:rsidRPr="0063336F">
                          <w:rPr>
                            <w:rFonts w:ascii="Trebuchet MS"/>
                            <w:b/>
                            <w:color w:val="FFFFFF"/>
                            <w:w w:val="90"/>
                            <w:sz w:val="11"/>
                          </w:rPr>
                          <w:t>ệ</w:t>
                        </w:r>
                        <w:r w:rsidRPr="0063336F">
                          <w:rPr>
                            <w:rFonts w:ascii="Trebuchet MS"/>
                            <w:b/>
                            <w:color w:val="FFFFFF"/>
                            <w:w w:val="90"/>
                            <w:sz w:val="11"/>
                          </w:rPr>
                          <w:t xml:space="preserve"> sinh th</w:t>
                        </w:r>
                        <w:r w:rsidRPr="0063336F">
                          <w:rPr>
                            <w:rFonts w:ascii="Trebuchet MS"/>
                            <w:b/>
                            <w:color w:val="FFFFFF"/>
                            <w:w w:val="90"/>
                            <w:sz w:val="11"/>
                          </w:rPr>
                          <w:t>á</w:t>
                        </w:r>
                        <w:r>
                          <w:rPr>
                            <w:rFonts w:ascii="Trebuchet MS"/>
                            <w:b/>
                            <w:color w:val="FFFFFF"/>
                            <w:w w:val="90"/>
                            <w:sz w:val="11"/>
                          </w:rPr>
                          <w:t>i IP ASEAN</w:t>
                        </w:r>
                      </w:p>
                    </w:txbxContent>
                  </v:textbox>
                </v:shape>
                <v:shape id="Textbox 310" o:spid="_x0000_s1319" type="#_x0000_t202" style="position:absolute;left:615;top:14374;width:661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1473F6A3" w14:textId="77777777" w:rsidR="0086673E" w:rsidRDefault="0086673E">
                        <w:pPr>
                          <w:spacing w:line="266" w:lineRule="auto"/>
                          <w:ind w:right="18"/>
                          <w:jc w:val="center"/>
                          <w:rPr>
                            <w:rFonts w:ascii="Trebuchet MS"/>
                            <w:b/>
                            <w:sz w:val="11"/>
                          </w:rPr>
                        </w:pPr>
                        <w:r w:rsidRPr="0063336F">
                          <w:rPr>
                            <w:rFonts w:ascii="Trebuchet MS"/>
                            <w:b/>
                            <w:color w:val="FFFFFF"/>
                            <w:spacing w:val="-4"/>
                            <w:sz w:val="11"/>
                          </w:rPr>
                          <w:t>T</w:t>
                        </w:r>
                        <w:r w:rsidRPr="0063336F">
                          <w:rPr>
                            <w:rFonts w:ascii="Trebuchet MS"/>
                            <w:b/>
                            <w:color w:val="FFFFFF"/>
                            <w:spacing w:val="-4"/>
                            <w:sz w:val="11"/>
                          </w:rPr>
                          <w:t>ă</w:t>
                        </w:r>
                        <w:r w:rsidRPr="0063336F">
                          <w:rPr>
                            <w:rFonts w:ascii="Trebuchet MS"/>
                            <w:b/>
                            <w:color w:val="FFFFFF"/>
                            <w:spacing w:val="-4"/>
                            <w:sz w:val="11"/>
                          </w:rPr>
                          <w:t>ng c</w:t>
                        </w:r>
                        <w:r w:rsidRPr="0063336F">
                          <w:rPr>
                            <w:rFonts w:ascii="Trebuchet MS"/>
                            <w:b/>
                            <w:color w:val="FFFFFF"/>
                            <w:spacing w:val="-4"/>
                            <w:sz w:val="11"/>
                          </w:rPr>
                          <w:t>ườ</w:t>
                        </w:r>
                        <w:r w:rsidRPr="0063336F">
                          <w:rPr>
                            <w:rFonts w:ascii="Trebuchet MS"/>
                            <w:b/>
                            <w:color w:val="FFFFFF"/>
                            <w:spacing w:val="-4"/>
                            <w:sz w:val="11"/>
                          </w:rPr>
                          <w:t>ng c</w:t>
                        </w:r>
                        <w:r w:rsidRPr="0063336F">
                          <w:rPr>
                            <w:rFonts w:ascii="Trebuchet MS"/>
                            <w:b/>
                            <w:color w:val="FFFFFF"/>
                            <w:spacing w:val="-4"/>
                            <w:sz w:val="11"/>
                          </w:rPr>
                          <w:t>á</w:t>
                        </w:r>
                        <w:r w:rsidRPr="0063336F">
                          <w:rPr>
                            <w:rFonts w:ascii="Trebuchet MS"/>
                            <w:b/>
                            <w:color w:val="FFFFFF"/>
                            <w:spacing w:val="-4"/>
                            <w:sz w:val="11"/>
                          </w:rPr>
                          <w:t>c c</w:t>
                        </w:r>
                        <w:r w:rsidRPr="0063336F">
                          <w:rPr>
                            <w:rFonts w:ascii="Trebuchet MS"/>
                            <w:b/>
                            <w:color w:val="FFFFFF"/>
                            <w:spacing w:val="-4"/>
                            <w:sz w:val="11"/>
                          </w:rPr>
                          <w:t>ơ</w:t>
                        </w:r>
                        <w:r w:rsidRPr="0063336F">
                          <w:rPr>
                            <w:rFonts w:ascii="Trebuchet MS"/>
                            <w:b/>
                            <w:color w:val="FFFFFF"/>
                            <w:spacing w:val="-4"/>
                            <w:sz w:val="11"/>
                          </w:rPr>
                          <w:t xml:space="preserve"> ch</w:t>
                        </w:r>
                        <w:r w:rsidRPr="0063336F">
                          <w:rPr>
                            <w:rFonts w:ascii="Trebuchet MS"/>
                            <w:b/>
                            <w:color w:val="FFFFFF"/>
                            <w:spacing w:val="-4"/>
                            <w:sz w:val="11"/>
                          </w:rPr>
                          <w:t>ế</w:t>
                        </w:r>
                        <w:r w:rsidRPr="0063336F">
                          <w:rPr>
                            <w:rFonts w:ascii="Trebuchet MS"/>
                            <w:b/>
                            <w:color w:val="FFFFFF"/>
                            <w:spacing w:val="-4"/>
                            <w:sz w:val="11"/>
                          </w:rPr>
                          <w:t xml:space="preserve"> th</w:t>
                        </w:r>
                        <w:r w:rsidRPr="0063336F">
                          <w:rPr>
                            <w:rFonts w:ascii="Trebuchet MS"/>
                            <w:b/>
                            <w:color w:val="FFFFFF"/>
                            <w:spacing w:val="-4"/>
                            <w:sz w:val="11"/>
                          </w:rPr>
                          <w:t>ươ</w:t>
                        </w:r>
                        <w:r w:rsidRPr="0063336F">
                          <w:rPr>
                            <w:rFonts w:ascii="Trebuchet MS"/>
                            <w:b/>
                            <w:color w:val="FFFFFF"/>
                            <w:spacing w:val="-4"/>
                            <w:sz w:val="11"/>
                          </w:rPr>
                          <w:t>ng m</w:t>
                        </w:r>
                        <w:r w:rsidRPr="0063336F">
                          <w:rPr>
                            <w:rFonts w:ascii="Trebuchet MS"/>
                            <w:b/>
                            <w:color w:val="FFFFFF"/>
                            <w:spacing w:val="-4"/>
                            <w:sz w:val="11"/>
                          </w:rPr>
                          <w:t>ạ</w:t>
                        </w:r>
                        <w:r w:rsidRPr="0063336F">
                          <w:rPr>
                            <w:rFonts w:ascii="Trebuchet MS"/>
                            <w:b/>
                            <w:color w:val="FFFFFF"/>
                            <w:spacing w:val="-4"/>
                            <w:sz w:val="11"/>
                          </w:rPr>
                          <w:t>i h</w:t>
                        </w:r>
                        <w:r w:rsidRPr="0063336F">
                          <w:rPr>
                            <w:rFonts w:ascii="Trebuchet MS"/>
                            <w:b/>
                            <w:color w:val="FFFFFF"/>
                            <w:spacing w:val="-4"/>
                            <w:sz w:val="11"/>
                          </w:rPr>
                          <w:t>ó</w:t>
                        </w:r>
                        <w:r w:rsidRPr="0063336F">
                          <w:rPr>
                            <w:rFonts w:ascii="Trebuchet MS"/>
                            <w:b/>
                            <w:color w:val="FFFFFF"/>
                            <w:spacing w:val="-4"/>
                            <w:sz w:val="11"/>
                          </w:rPr>
                          <w:t>a IP khu v</w:t>
                        </w:r>
                        <w:r w:rsidRPr="0063336F">
                          <w:rPr>
                            <w:rFonts w:ascii="Trebuchet MS"/>
                            <w:b/>
                            <w:color w:val="FFFFFF"/>
                            <w:spacing w:val="-4"/>
                            <w:sz w:val="11"/>
                          </w:rPr>
                          <w:t>ự</w:t>
                        </w:r>
                        <w:r>
                          <w:rPr>
                            <w:rFonts w:ascii="Trebuchet MS"/>
                            <w:b/>
                            <w:color w:val="FFFFFF"/>
                            <w:spacing w:val="-4"/>
                            <w:sz w:val="11"/>
                          </w:rPr>
                          <w:t>c</w:t>
                        </w:r>
                      </w:p>
                    </w:txbxContent>
                  </v:textbox>
                </v:shape>
                <w10:wrap anchorx="page"/>
              </v:group>
            </w:pict>
          </mc:Fallback>
        </mc:AlternateContent>
      </w:r>
      <w:r w:rsidR="0077354D">
        <w:rPr>
          <w:noProof/>
          <w:lang w:eastAsia="ko-KR"/>
        </w:rPr>
        <mc:AlternateContent>
          <mc:Choice Requires="wpg">
            <w:drawing>
              <wp:anchor distT="0" distB="0" distL="0" distR="0" simplePos="0" relativeHeight="15774720" behindDoc="0" locked="0" layoutInCell="1" allowOverlap="1" wp14:anchorId="5696B660" wp14:editId="6EDF74B6">
                <wp:simplePos x="0" y="0"/>
                <wp:positionH relativeFrom="page">
                  <wp:posOffset>2595563</wp:posOffset>
                </wp:positionH>
                <wp:positionV relativeFrom="paragraph">
                  <wp:posOffset>37783</wp:posOffset>
                </wp:positionV>
                <wp:extent cx="814384" cy="1005399"/>
                <wp:effectExtent l="0" t="0" r="508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4384" cy="1005399"/>
                          <a:chOff x="-1" y="2"/>
                          <a:chExt cx="814384" cy="1005399"/>
                        </a:xfrm>
                      </wpg:grpSpPr>
                      <wps:wsp>
                        <wps:cNvPr id="302" name="Graphic 302"/>
                        <wps:cNvSpPr/>
                        <wps:spPr>
                          <a:xfrm>
                            <a:off x="-1" y="2"/>
                            <a:ext cx="798830" cy="886460"/>
                          </a:xfrm>
                          <a:custGeom>
                            <a:avLst/>
                            <a:gdLst/>
                            <a:ahLst/>
                            <a:cxnLst/>
                            <a:rect l="l" t="t" r="r" b="b"/>
                            <a:pathLst>
                              <a:path w="798830" h="886460">
                                <a:moveTo>
                                  <a:pt x="794194" y="70167"/>
                                </a:moveTo>
                                <a:lnTo>
                                  <a:pt x="788682" y="42849"/>
                                </a:lnTo>
                                <a:lnTo>
                                  <a:pt x="773633" y="20548"/>
                                </a:lnTo>
                                <a:lnTo>
                                  <a:pt x="751332" y="5511"/>
                                </a:lnTo>
                                <a:lnTo>
                                  <a:pt x="724001" y="0"/>
                                </a:lnTo>
                                <a:lnTo>
                                  <a:pt x="70192" y="0"/>
                                </a:lnTo>
                                <a:lnTo>
                                  <a:pt x="42862" y="5511"/>
                                </a:lnTo>
                                <a:lnTo>
                                  <a:pt x="20548" y="20548"/>
                                </a:lnTo>
                                <a:lnTo>
                                  <a:pt x="5511" y="42849"/>
                                </a:lnTo>
                                <a:lnTo>
                                  <a:pt x="0" y="70167"/>
                                </a:lnTo>
                                <a:lnTo>
                                  <a:pt x="0" y="350837"/>
                                </a:lnTo>
                                <a:lnTo>
                                  <a:pt x="5511" y="378117"/>
                                </a:lnTo>
                                <a:lnTo>
                                  <a:pt x="20548" y="400431"/>
                                </a:lnTo>
                                <a:lnTo>
                                  <a:pt x="42862" y="415480"/>
                                </a:lnTo>
                                <a:lnTo>
                                  <a:pt x="70192" y="421005"/>
                                </a:lnTo>
                                <a:lnTo>
                                  <a:pt x="724001" y="421005"/>
                                </a:lnTo>
                                <a:lnTo>
                                  <a:pt x="751332" y="415480"/>
                                </a:lnTo>
                                <a:lnTo>
                                  <a:pt x="773633" y="400431"/>
                                </a:lnTo>
                                <a:lnTo>
                                  <a:pt x="788682" y="378117"/>
                                </a:lnTo>
                                <a:lnTo>
                                  <a:pt x="794194" y="350837"/>
                                </a:lnTo>
                                <a:lnTo>
                                  <a:pt x="794194" y="70167"/>
                                </a:lnTo>
                                <a:close/>
                              </a:path>
                              <a:path w="798830" h="886460">
                                <a:moveTo>
                                  <a:pt x="798207" y="535266"/>
                                </a:moveTo>
                                <a:lnTo>
                                  <a:pt x="792695" y="507949"/>
                                </a:lnTo>
                                <a:lnTo>
                                  <a:pt x="777646" y="485648"/>
                                </a:lnTo>
                                <a:lnTo>
                                  <a:pt x="755332" y="470611"/>
                                </a:lnTo>
                                <a:lnTo>
                                  <a:pt x="728014" y="465099"/>
                                </a:lnTo>
                                <a:lnTo>
                                  <a:pt x="74206" y="465099"/>
                                </a:lnTo>
                                <a:lnTo>
                                  <a:pt x="46875" y="470611"/>
                                </a:lnTo>
                                <a:lnTo>
                                  <a:pt x="24561" y="485648"/>
                                </a:lnTo>
                                <a:lnTo>
                                  <a:pt x="9525" y="507949"/>
                                </a:lnTo>
                                <a:lnTo>
                                  <a:pt x="4000" y="535266"/>
                                </a:lnTo>
                                <a:lnTo>
                                  <a:pt x="4000" y="815936"/>
                                </a:lnTo>
                                <a:lnTo>
                                  <a:pt x="9525" y="843216"/>
                                </a:lnTo>
                                <a:lnTo>
                                  <a:pt x="24561" y="865530"/>
                                </a:lnTo>
                                <a:lnTo>
                                  <a:pt x="46875" y="880579"/>
                                </a:lnTo>
                                <a:lnTo>
                                  <a:pt x="74206" y="886091"/>
                                </a:lnTo>
                                <a:lnTo>
                                  <a:pt x="728014" y="886091"/>
                                </a:lnTo>
                                <a:lnTo>
                                  <a:pt x="755332" y="880579"/>
                                </a:lnTo>
                                <a:lnTo>
                                  <a:pt x="777646" y="865530"/>
                                </a:lnTo>
                                <a:lnTo>
                                  <a:pt x="792695" y="843216"/>
                                </a:lnTo>
                                <a:lnTo>
                                  <a:pt x="798207" y="815936"/>
                                </a:lnTo>
                                <a:lnTo>
                                  <a:pt x="798207" y="535266"/>
                                </a:lnTo>
                                <a:close/>
                              </a:path>
                            </a:pathLst>
                          </a:custGeom>
                          <a:solidFill>
                            <a:srgbClr val="46B0E0"/>
                          </a:solidFill>
                        </wps:spPr>
                        <wps:bodyPr wrap="square" lIns="0" tIns="0" rIns="0" bIns="0" rtlCol="0">
                          <a:prstTxWarp prst="textNoShape">
                            <a:avLst/>
                          </a:prstTxWarp>
                          <a:noAutofit/>
                        </wps:bodyPr>
                      </wps:wsp>
                      <wps:wsp>
                        <wps:cNvPr id="303" name="Textbox 303"/>
                        <wps:cNvSpPr txBox="1"/>
                        <wps:spPr>
                          <a:xfrm>
                            <a:off x="51676" y="77554"/>
                            <a:ext cx="701675" cy="384408"/>
                          </a:xfrm>
                          <a:prstGeom prst="rect">
                            <a:avLst/>
                          </a:prstGeom>
                        </wps:spPr>
                        <wps:txbx>
                          <w:txbxContent>
                            <w:p w14:paraId="33EAF17C" w14:textId="77777777" w:rsidR="0086673E" w:rsidRDefault="0086673E">
                              <w:pPr>
                                <w:spacing w:line="266" w:lineRule="auto"/>
                                <w:ind w:right="18"/>
                                <w:jc w:val="center"/>
                                <w:rPr>
                                  <w:rFonts w:ascii="Trebuchet MS"/>
                                  <w:b/>
                                  <w:sz w:val="11"/>
                                </w:rPr>
                              </w:pPr>
                              <w:r w:rsidRPr="0077354D">
                                <w:rPr>
                                  <w:rFonts w:ascii="Trebuchet MS"/>
                                  <w:b/>
                                  <w:color w:val="FFFFFF"/>
                                  <w:spacing w:val="-4"/>
                                  <w:sz w:val="11"/>
                                </w:rPr>
                                <w:t>Thi</w:t>
                              </w:r>
                              <w:r w:rsidRPr="0077354D">
                                <w:rPr>
                                  <w:rFonts w:ascii="Trebuchet MS"/>
                                  <w:b/>
                                  <w:color w:val="FFFFFF"/>
                                  <w:spacing w:val="-4"/>
                                  <w:sz w:val="11"/>
                                </w:rPr>
                                <w:t>ế</w:t>
                              </w:r>
                              <w:r w:rsidRPr="0077354D">
                                <w:rPr>
                                  <w:rFonts w:ascii="Trebuchet MS"/>
                                  <w:b/>
                                  <w:color w:val="FFFFFF"/>
                                  <w:spacing w:val="-4"/>
                                  <w:sz w:val="11"/>
                                </w:rPr>
                                <w:t>t l</w:t>
                              </w:r>
                              <w:r w:rsidRPr="0077354D">
                                <w:rPr>
                                  <w:rFonts w:ascii="Trebuchet MS"/>
                                  <w:b/>
                                  <w:color w:val="FFFFFF"/>
                                  <w:spacing w:val="-4"/>
                                  <w:sz w:val="11"/>
                                </w:rPr>
                                <w:t>ậ</w:t>
                              </w:r>
                              <w:r w:rsidRPr="0077354D">
                                <w:rPr>
                                  <w:rFonts w:ascii="Trebuchet MS"/>
                                  <w:b/>
                                  <w:color w:val="FFFFFF"/>
                                  <w:spacing w:val="-4"/>
                                  <w:sz w:val="11"/>
                                </w:rPr>
                                <w:t>p Khung B</w:t>
                              </w:r>
                              <w:r w:rsidRPr="0077354D">
                                <w:rPr>
                                  <w:rFonts w:ascii="Trebuchet MS"/>
                                  <w:b/>
                                  <w:color w:val="FFFFFF"/>
                                  <w:spacing w:val="-4"/>
                                  <w:sz w:val="11"/>
                                </w:rPr>
                                <w:t>ả</w:t>
                              </w:r>
                              <w:r w:rsidRPr="0077354D">
                                <w:rPr>
                                  <w:rFonts w:ascii="Trebuchet MS"/>
                                  <w:b/>
                                  <w:color w:val="FFFFFF"/>
                                  <w:spacing w:val="-4"/>
                                  <w:sz w:val="11"/>
                                </w:rPr>
                                <w:t>o v</w:t>
                              </w:r>
                              <w:r w:rsidRPr="0077354D">
                                <w:rPr>
                                  <w:rFonts w:ascii="Trebuchet MS"/>
                                  <w:b/>
                                  <w:color w:val="FFFFFF"/>
                                  <w:spacing w:val="-4"/>
                                  <w:sz w:val="11"/>
                                </w:rPr>
                                <w:t>ệ</w:t>
                              </w:r>
                              <w:r w:rsidRPr="0077354D">
                                <w:rPr>
                                  <w:rFonts w:ascii="Trebuchet MS"/>
                                  <w:b/>
                                  <w:color w:val="FFFFFF"/>
                                  <w:spacing w:val="-4"/>
                                  <w:sz w:val="11"/>
                                </w:rPr>
                                <w:t xml:space="preserve"> Ng</w:t>
                              </w:r>
                              <w:r w:rsidRPr="0077354D">
                                <w:rPr>
                                  <w:rFonts w:ascii="Trebuchet MS"/>
                                  <w:b/>
                                  <w:color w:val="FFFFFF"/>
                                  <w:spacing w:val="-4"/>
                                  <w:sz w:val="11"/>
                                </w:rPr>
                                <w:t>ườ</w:t>
                              </w:r>
                              <w:r w:rsidRPr="0077354D">
                                <w:rPr>
                                  <w:rFonts w:ascii="Trebuchet MS"/>
                                  <w:b/>
                                  <w:color w:val="FFFFFF"/>
                                  <w:spacing w:val="-4"/>
                                  <w:sz w:val="11"/>
                                </w:rPr>
                                <w:t>i ti</w:t>
                              </w:r>
                              <w:r w:rsidRPr="0077354D">
                                <w:rPr>
                                  <w:rFonts w:ascii="Trebuchet MS"/>
                                  <w:b/>
                                  <w:color w:val="FFFFFF"/>
                                  <w:spacing w:val="-4"/>
                                  <w:sz w:val="11"/>
                                </w:rPr>
                                <w:t>ê</w:t>
                              </w:r>
                              <w:r w:rsidRPr="0077354D">
                                <w:rPr>
                                  <w:rFonts w:ascii="Trebuchet MS"/>
                                  <w:b/>
                                  <w:color w:val="FFFFFF"/>
                                  <w:spacing w:val="-4"/>
                                  <w:sz w:val="11"/>
                                </w:rPr>
                                <w:t>u d</w:t>
                              </w:r>
                              <w:r w:rsidRPr="0077354D">
                                <w:rPr>
                                  <w:rFonts w:ascii="Trebuchet MS"/>
                                  <w:b/>
                                  <w:color w:val="FFFFFF"/>
                                  <w:spacing w:val="-4"/>
                                  <w:sz w:val="11"/>
                                </w:rPr>
                                <w:t>ù</w:t>
                              </w:r>
                              <w:r w:rsidRPr="0077354D">
                                <w:rPr>
                                  <w:rFonts w:ascii="Trebuchet MS"/>
                                  <w:b/>
                                  <w:color w:val="FFFFFF"/>
                                  <w:spacing w:val="-4"/>
                                  <w:sz w:val="11"/>
                                </w:rPr>
                                <w:t>ng chung c</w:t>
                              </w:r>
                              <w:r w:rsidRPr="0077354D">
                                <w:rPr>
                                  <w:rFonts w:ascii="Trebuchet MS"/>
                                  <w:b/>
                                  <w:color w:val="FFFFFF"/>
                                  <w:spacing w:val="-4"/>
                                  <w:sz w:val="11"/>
                                </w:rPr>
                                <w:t>ủ</w:t>
                              </w:r>
                              <w:r w:rsidRPr="0077354D">
                                <w:rPr>
                                  <w:rFonts w:ascii="Trebuchet MS"/>
                                  <w:b/>
                                  <w:color w:val="FFFFFF"/>
                                  <w:spacing w:val="-4"/>
                                  <w:sz w:val="11"/>
                                </w:rPr>
                                <w:t>a ASEAN</w:t>
                              </w:r>
                            </w:p>
                          </w:txbxContent>
                        </wps:txbx>
                        <wps:bodyPr wrap="square" lIns="0" tIns="0" rIns="0" bIns="0" rtlCol="0">
                          <a:noAutofit/>
                        </wps:bodyPr>
                      </wps:wsp>
                      <wps:wsp>
                        <wps:cNvPr id="304" name="Textbox 304"/>
                        <wps:cNvSpPr txBox="1"/>
                        <wps:spPr>
                          <a:xfrm>
                            <a:off x="11372" y="534309"/>
                            <a:ext cx="803011" cy="471092"/>
                          </a:xfrm>
                          <a:prstGeom prst="rect">
                            <a:avLst/>
                          </a:prstGeom>
                        </wps:spPr>
                        <wps:txbx>
                          <w:txbxContent>
                            <w:p w14:paraId="2685C2D0" w14:textId="77777777" w:rsidR="0086673E" w:rsidRDefault="0086673E">
                              <w:pPr>
                                <w:spacing w:line="266" w:lineRule="auto"/>
                                <w:ind w:right="18"/>
                                <w:jc w:val="center"/>
                                <w:rPr>
                                  <w:rFonts w:ascii="Trebuchet MS"/>
                                  <w:b/>
                                  <w:sz w:val="11"/>
                                </w:rPr>
                              </w:pPr>
                              <w:r w:rsidRPr="0063336F">
                                <w:rPr>
                                  <w:rFonts w:ascii="Trebuchet MS"/>
                                  <w:b/>
                                  <w:color w:val="FFFFFF"/>
                                  <w:spacing w:val="-4"/>
                                  <w:sz w:val="11"/>
                                </w:rPr>
                                <w:t>T</w:t>
                              </w:r>
                              <w:r w:rsidRPr="0063336F">
                                <w:rPr>
                                  <w:rFonts w:ascii="Trebuchet MS"/>
                                  <w:b/>
                                  <w:color w:val="FFFFFF"/>
                                  <w:spacing w:val="-4"/>
                                  <w:sz w:val="11"/>
                                </w:rPr>
                                <w:t>ă</w:t>
                              </w:r>
                              <w:r w:rsidRPr="0063336F">
                                <w:rPr>
                                  <w:rFonts w:ascii="Trebuchet MS"/>
                                  <w:b/>
                                  <w:color w:val="FFFFFF"/>
                                  <w:spacing w:val="-4"/>
                                  <w:sz w:val="11"/>
                                </w:rPr>
                                <w:t>ng c</w:t>
                              </w:r>
                              <w:r w:rsidRPr="0063336F">
                                <w:rPr>
                                  <w:rFonts w:ascii="Trebuchet MS"/>
                                  <w:b/>
                                  <w:color w:val="FFFFFF"/>
                                  <w:spacing w:val="-4"/>
                                  <w:sz w:val="11"/>
                                </w:rPr>
                                <w:t>ườ</w:t>
                              </w:r>
                              <w:r w:rsidRPr="0063336F">
                                <w:rPr>
                                  <w:rFonts w:ascii="Trebuchet MS"/>
                                  <w:b/>
                                  <w:color w:val="FFFFFF"/>
                                  <w:spacing w:val="-4"/>
                                  <w:sz w:val="11"/>
                                </w:rPr>
                                <w:t>ng trao quy</w:t>
                              </w:r>
                              <w:r w:rsidRPr="0063336F">
                                <w:rPr>
                                  <w:rFonts w:ascii="Trebuchet MS"/>
                                  <w:b/>
                                  <w:color w:val="FFFFFF"/>
                                  <w:spacing w:val="-4"/>
                                  <w:sz w:val="11"/>
                                </w:rPr>
                                <w:t>ề</w:t>
                              </w:r>
                              <w:r w:rsidRPr="0063336F">
                                <w:rPr>
                                  <w:rFonts w:ascii="Trebuchet MS"/>
                                  <w:b/>
                                  <w:color w:val="FFFFFF"/>
                                  <w:spacing w:val="-4"/>
                                  <w:sz w:val="11"/>
                                </w:rPr>
                                <w:t>n v</w:t>
                              </w:r>
                              <w:r w:rsidRPr="0063336F">
                                <w:rPr>
                                  <w:rFonts w:ascii="Trebuchet MS"/>
                                  <w:b/>
                                  <w:color w:val="FFFFFF"/>
                                  <w:spacing w:val="-4"/>
                                  <w:sz w:val="11"/>
                                </w:rPr>
                                <w:t>à</w:t>
                              </w:r>
                              <w:r w:rsidRPr="0063336F">
                                <w:rPr>
                                  <w:rFonts w:ascii="Trebuchet MS"/>
                                  <w:b/>
                                  <w:color w:val="FFFFFF"/>
                                  <w:spacing w:val="-4"/>
                                  <w:sz w:val="11"/>
                                </w:rPr>
                                <w:t xml:space="preserve"> ki</w:t>
                              </w:r>
                              <w:r w:rsidRPr="0063336F">
                                <w:rPr>
                                  <w:rFonts w:ascii="Trebuchet MS"/>
                                  <w:b/>
                                  <w:color w:val="FFFFFF"/>
                                  <w:spacing w:val="-4"/>
                                  <w:sz w:val="11"/>
                                </w:rPr>
                                <w:t>ế</w:t>
                              </w:r>
                              <w:r w:rsidRPr="0063336F">
                                <w:rPr>
                                  <w:rFonts w:ascii="Trebuchet MS"/>
                                  <w:b/>
                                  <w:color w:val="FFFFFF"/>
                                  <w:spacing w:val="-4"/>
                                  <w:sz w:val="11"/>
                                </w:rPr>
                                <w:t>n th</w:t>
                              </w:r>
                              <w:r w:rsidRPr="0063336F">
                                <w:rPr>
                                  <w:rFonts w:ascii="Trebuchet MS"/>
                                  <w:b/>
                                  <w:color w:val="FFFFFF"/>
                                  <w:spacing w:val="-4"/>
                                  <w:sz w:val="11"/>
                                </w:rPr>
                                <w:t>ứ</w:t>
                              </w:r>
                              <w:r w:rsidRPr="0063336F">
                                <w:rPr>
                                  <w:rFonts w:ascii="Trebuchet MS"/>
                                  <w:b/>
                                  <w:color w:val="FFFFFF"/>
                                  <w:spacing w:val="-4"/>
                                  <w:sz w:val="11"/>
                                </w:rPr>
                                <w:t>c cho ng</w:t>
                              </w:r>
                              <w:r w:rsidRPr="0063336F">
                                <w:rPr>
                                  <w:rFonts w:ascii="Trebuchet MS"/>
                                  <w:b/>
                                  <w:color w:val="FFFFFF"/>
                                  <w:spacing w:val="-4"/>
                                  <w:sz w:val="11"/>
                                </w:rPr>
                                <w:t>ườ</w:t>
                              </w:r>
                              <w:r w:rsidRPr="0063336F">
                                <w:rPr>
                                  <w:rFonts w:ascii="Trebuchet MS"/>
                                  <w:b/>
                                  <w:color w:val="FFFFFF"/>
                                  <w:spacing w:val="-4"/>
                                  <w:sz w:val="11"/>
                                </w:rPr>
                                <w:t>i ti</w:t>
                              </w:r>
                              <w:r w:rsidRPr="0063336F">
                                <w:rPr>
                                  <w:rFonts w:ascii="Trebuchet MS"/>
                                  <w:b/>
                                  <w:color w:val="FFFFFF"/>
                                  <w:spacing w:val="-4"/>
                                  <w:sz w:val="11"/>
                                </w:rPr>
                                <w:t>ê</w:t>
                              </w:r>
                              <w:r w:rsidRPr="0063336F">
                                <w:rPr>
                                  <w:rFonts w:ascii="Trebuchet MS"/>
                                  <w:b/>
                                  <w:color w:val="FFFFFF"/>
                                  <w:spacing w:val="-4"/>
                                  <w:sz w:val="11"/>
                                </w:rPr>
                                <w:t>u d</w:t>
                              </w:r>
                              <w:r w:rsidRPr="0063336F">
                                <w:rPr>
                                  <w:rFonts w:ascii="Trebuchet MS"/>
                                  <w:b/>
                                  <w:color w:val="FFFFFF"/>
                                  <w:spacing w:val="-4"/>
                                  <w:sz w:val="11"/>
                                </w:rPr>
                                <w:t>ù</w:t>
                              </w:r>
                              <w:r w:rsidRPr="0063336F">
                                <w:rPr>
                                  <w:rFonts w:ascii="Trebuchet MS"/>
                                  <w:b/>
                                  <w:color w:val="FFFFFF"/>
                                  <w:spacing w:val="-4"/>
                                  <w:sz w:val="11"/>
                                </w:rPr>
                                <w:t>ng.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96B660" id="Group 301" o:spid="_x0000_s1320" style="position:absolute;margin-left:204.4pt;margin-top:3pt;width:64.1pt;height:79.15pt;z-index:15774720;mso-wrap-distance-left:0;mso-wrap-distance-right:0;mso-position-horizontal-relative:page;mso-width-relative:margin;mso-height-relative:margin" coordorigin="" coordsize="8143,1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">
                <v:shape id="Graphic 302" o:spid="_x0000_s1321" style="position:absolute;width:7988;height:8864;visibility:visible;mso-wrap-style:square;v-text-anchor:top" coordsize="798830,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" path="m794194,70167l788682,42849,773633,20548,751332,5511,724001,,70192,,42862,5511,20548,20548,5511,42849,,70167,,350837r5511,27280l20548,400431r22314,15049l70192,421005r653809,l751332,415480r22301,-15049l788682,378117r5512,-27280l794194,70167xem798207,535266r-5512,-27317l777646,485648,755332,470611r-27318,-5512l74206,465099r-27331,5512l24561,485648,9525,507949,4000,535266r,280670l9525,843216r15036,22314l46875,880579r27331,5512l728014,886091r27318,-5512l777646,865530r15049,-22314l798207,815936r,-280670xe" fillcolor="#46b0e0" stroked="f">
                  <v:path arrowok="t"/>
                </v:shape>
                <v:shape id="Textbox 303" o:spid="_x0000_s1322" type="#_x0000_t202" style="position:absolute;left:516;top:775;width:7017;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33EAF17C" w14:textId="77777777" w:rsidR="0086673E" w:rsidRDefault="0086673E">
                        <w:pPr>
                          <w:spacing w:line="266" w:lineRule="auto"/>
                          <w:ind w:right="18"/>
                          <w:jc w:val="center"/>
                          <w:rPr>
                            <w:rFonts w:ascii="Trebuchet MS"/>
                            <w:b/>
                            <w:sz w:val="11"/>
                          </w:rPr>
                        </w:pPr>
                        <w:r w:rsidRPr="0077354D">
                          <w:rPr>
                            <w:rFonts w:ascii="Trebuchet MS"/>
                            <w:b/>
                            <w:color w:val="FFFFFF"/>
                            <w:spacing w:val="-4"/>
                            <w:sz w:val="11"/>
                          </w:rPr>
                          <w:t>Thi</w:t>
                        </w:r>
                        <w:r w:rsidRPr="0077354D">
                          <w:rPr>
                            <w:rFonts w:ascii="Trebuchet MS"/>
                            <w:b/>
                            <w:color w:val="FFFFFF"/>
                            <w:spacing w:val="-4"/>
                            <w:sz w:val="11"/>
                          </w:rPr>
                          <w:t>ế</w:t>
                        </w:r>
                        <w:r w:rsidRPr="0077354D">
                          <w:rPr>
                            <w:rFonts w:ascii="Trebuchet MS"/>
                            <w:b/>
                            <w:color w:val="FFFFFF"/>
                            <w:spacing w:val="-4"/>
                            <w:sz w:val="11"/>
                          </w:rPr>
                          <w:t>t l</w:t>
                        </w:r>
                        <w:r w:rsidRPr="0077354D">
                          <w:rPr>
                            <w:rFonts w:ascii="Trebuchet MS"/>
                            <w:b/>
                            <w:color w:val="FFFFFF"/>
                            <w:spacing w:val="-4"/>
                            <w:sz w:val="11"/>
                          </w:rPr>
                          <w:t>ậ</w:t>
                        </w:r>
                        <w:r w:rsidRPr="0077354D">
                          <w:rPr>
                            <w:rFonts w:ascii="Trebuchet MS"/>
                            <w:b/>
                            <w:color w:val="FFFFFF"/>
                            <w:spacing w:val="-4"/>
                            <w:sz w:val="11"/>
                          </w:rPr>
                          <w:t>p Khung B</w:t>
                        </w:r>
                        <w:r w:rsidRPr="0077354D">
                          <w:rPr>
                            <w:rFonts w:ascii="Trebuchet MS"/>
                            <w:b/>
                            <w:color w:val="FFFFFF"/>
                            <w:spacing w:val="-4"/>
                            <w:sz w:val="11"/>
                          </w:rPr>
                          <w:t>ả</w:t>
                        </w:r>
                        <w:r w:rsidRPr="0077354D">
                          <w:rPr>
                            <w:rFonts w:ascii="Trebuchet MS"/>
                            <w:b/>
                            <w:color w:val="FFFFFF"/>
                            <w:spacing w:val="-4"/>
                            <w:sz w:val="11"/>
                          </w:rPr>
                          <w:t>o v</w:t>
                        </w:r>
                        <w:r w:rsidRPr="0077354D">
                          <w:rPr>
                            <w:rFonts w:ascii="Trebuchet MS"/>
                            <w:b/>
                            <w:color w:val="FFFFFF"/>
                            <w:spacing w:val="-4"/>
                            <w:sz w:val="11"/>
                          </w:rPr>
                          <w:t>ệ</w:t>
                        </w:r>
                        <w:r w:rsidRPr="0077354D">
                          <w:rPr>
                            <w:rFonts w:ascii="Trebuchet MS"/>
                            <w:b/>
                            <w:color w:val="FFFFFF"/>
                            <w:spacing w:val="-4"/>
                            <w:sz w:val="11"/>
                          </w:rPr>
                          <w:t xml:space="preserve"> Ng</w:t>
                        </w:r>
                        <w:r w:rsidRPr="0077354D">
                          <w:rPr>
                            <w:rFonts w:ascii="Trebuchet MS"/>
                            <w:b/>
                            <w:color w:val="FFFFFF"/>
                            <w:spacing w:val="-4"/>
                            <w:sz w:val="11"/>
                          </w:rPr>
                          <w:t>ườ</w:t>
                        </w:r>
                        <w:r w:rsidRPr="0077354D">
                          <w:rPr>
                            <w:rFonts w:ascii="Trebuchet MS"/>
                            <w:b/>
                            <w:color w:val="FFFFFF"/>
                            <w:spacing w:val="-4"/>
                            <w:sz w:val="11"/>
                          </w:rPr>
                          <w:t>i ti</w:t>
                        </w:r>
                        <w:r w:rsidRPr="0077354D">
                          <w:rPr>
                            <w:rFonts w:ascii="Trebuchet MS"/>
                            <w:b/>
                            <w:color w:val="FFFFFF"/>
                            <w:spacing w:val="-4"/>
                            <w:sz w:val="11"/>
                          </w:rPr>
                          <w:t>ê</w:t>
                        </w:r>
                        <w:r w:rsidRPr="0077354D">
                          <w:rPr>
                            <w:rFonts w:ascii="Trebuchet MS"/>
                            <w:b/>
                            <w:color w:val="FFFFFF"/>
                            <w:spacing w:val="-4"/>
                            <w:sz w:val="11"/>
                          </w:rPr>
                          <w:t>u d</w:t>
                        </w:r>
                        <w:r w:rsidRPr="0077354D">
                          <w:rPr>
                            <w:rFonts w:ascii="Trebuchet MS"/>
                            <w:b/>
                            <w:color w:val="FFFFFF"/>
                            <w:spacing w:val="-4"/>
                            <w:sz w:val="11"/>
                          </w:rPr>
                          <w:t>ù</w:t>
                        </w:r>
                        <w:r w:rsidRPr="0077354D">
                          <w:rPr>
                            <w:rFonts w:ascii="Trebuchet MS"/>
                            <w:b/>
                            <w:color w:val="FFFFFF"/>
                            <w:spacing w:val="-4"/>
                            <w:sz w:val="11"/>
                          </w:rPr>
                          <w:t>ng chung c</w:t>
                        </w:r>
                        <w:r w:rsidRPr="0077354D">
                          <w:rPr>
                            <w:rFonts w:ascii="Trebuchet MS"/>
                            <w:b/>
                            <w:color w:val="FFFFFF"/>
                            <w:spacing w:val="-4"/>
                            <w:sz w:val="11"/>
                          </w:rPr>
                          <w:t>ủ</w:t>
                        </w:r>
                        <w:r w:rsidRPr="0077354D">
                          <w:rPr>
                            <w:rFonts w:ascii="Trebuchet MS"/>
                            <w:b/>
                            <w:color w:val="FFFFFF"/>
                            <w:spacing w:val="-4"/>
                            <w:sz w:val="11"/>
                          </w:rPr>
                          <w:t>a ASEAN</w:t>
                        </w:r>
                      </w:p>
                    </w:txbxContent>
                  </v:textbox>
                </v:shape>
                <v:shape id="Textbox 304" o:spid="_x0000_s1323" type="#_x0000_t202" style="position:absolute;left:113;top:5343;width:8030;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2685C2D0" w14:textId="77777777" w:rsidR="0086673E" w:rsidRDefault="0086673E">
                        <w:pPr>
                          <w:spacing w:line="266" w:lineRule="auto"/>
                          <w:ind w:right="18"/>
                          <w:jc w:val="center"/>
                          <w:rPr>
                            <w:rFonts w:ascii="Trebuchet MS"/>
                            <w:b/>
                            <w:sz w:val="11"/>
                          </w:rPr>
                        </w:pPr>
                        <w:r w:rsidRPr="0063336F">
                          <w:rPr>
                            <w:rFonts w:ascii="Trebuchet MS"/>
                            <w:b/>
                            <w:color w:val="FFFFFF"/>
                            <w:spacing w:val="-4"/>
                            <w:sz w:val="11"/>
                          </w:rPr>
                          <w:t>T</w:t>
                        </w:r>
                        <w:r w:rsidRPr="0063336F">
                          <w:rPr>
                            <w:rFonts w:ascii="Trebuchet MS"/>
                            <w:b/>
                            <w:color w:val="FFFFFF"/>
                            <w:spacing w:val="-4"/>
                            <w:sz w:val="11"/>
                          </w:rPr>
                          <w:t>ă</w:t>
                        </w:r>
                        <w:r w:rsidRPr="0063336F">
                          <w:rPr>
                            <w:rFonts w:ascii="Trebuchet MS"/>
                            <w:b/>
                            <w:color w:val="FFFFFF"/>
                            <w:spacing w:val="-4"/>
                            <w:sz w:val="11"/>
                          </w:rPr>
                          <w:t>ng c</w:t>
                        </w:r>
                        <w:r w:rsidRPr="0063336F">
                          <w:rPr>
                            <w:rFonts w:ascii="Trebuchet MS"/>
                            <w:b/>
                            <w:color w:val="FFFFFF"/>
                            <w:spacing w:val="-4"/>
                            <w:sz w:val="11"/>
                          </w:rPr>
                          <w:t>ườ</w:t>
                        </w:r>
                        <w:r w:rsidRPr="0063336F">
                          <w:rPr>
                            <w:rFonts w:ascii="Trebuchet MS"/>
                            <w:b/>
                            <w:color w:val="FFFFFF"/>
                            <w:spacing w:val="-4"/>
                            <w:sz w:val="11"/>
                          </w:rPr>
                          <w:t>ng trao quy</w:t>
                        </w:r>
                        <w:r w:rsidRPr="0063336F">
                          <w:rPr>
                            <w:rFonts w:ascii="Trebuchet MS"/>
                            <w:b/>
                            <w:color w:val="FFFFFF"/>
                            <w:spacing w:val="-4"/>
                            <w:sz w:val="11"/>
                          </w:rPr>
                          <w:t>ề</w:t>
                        </w:r>
                        <w:r w:rsidRPr="0063336F">
                          <w:rPr>
                            <w:rFonts w:ascii="Trebuchet MS"/>
                            <w:b/>
                            <w:color w:val="FFFFFF"/>
                            <w:spacing w:val="-4"/>
                            <w:sz w:val="11"/>
                          </w:rPr>
                          <w:t>n v</w:t>
                        </w:r>
                        <w:r w:rsidRPr="0063336F">
                          <w:rPr>
                            <w:rFonts w:ascii="Trebuchet MS"/>
                            <w:b/>
                            <w:color w:val="FFFFFF"/>
                            <w:spacing w:val="-4"/>
                            <w:sz w:val="11"/>
                          </w:rPr>
                          <w:t>à</w:t>
                        </w:r>
                        <w:r w:rsidRPr="0063336F">
                          <w:rPr>
                            <w:rFonts w:ascii="Trebuchet MS"/>
                            <w:b/>
                            <w:color w:val="FFFFFF"/>
                            <w:spacing w:val="-4"/>
                            <w:sz w:val="11"/>
                          </w:rPr>
                          <w:t xml:space="preserve"> ki</w:t>
                        </w:r>
                        <w:r w:rsidRPr="0063336F">
                          <w:rPr>
                            <w:rFonts w:ascii="Trebuchet MS"/>
                            <w:b/>
                            <w:color w:val="FFFFFF"/>
                            <w:spacing w:val="-4"/>
                            <w:sz w:val="11"/>
                          </w:rPr>
                          <w:t>ế</w:t>
                        </w:r>
                        <w:r w:rsidRPr="0063336F">
                          <w:rPr>
                            <w:rFonts w:ascii="Trebuchet MS"/>
                            <w:b/>
                            <w:color w:val="FFFFFF"/>
                            <w:spacing w:val="-4"/>
                            <w:sz w:val="11"/>
                          </w:rPr>
                          <w:t>n th</w:t>
                        </w:r>
                        <w:r w:rsidRPr="0063336F">
                          <w:rPr>
                            <w:rFonts w:ascii="Trebuchet MS"/>
                            <w:b/>
                            <w:color w:val="FFFFFF"/>
                            <w:spacing w:val="-4"/>
                            <w:sz w:val="11"/>
                          </w:rPr>
                          <w:t>ứ</w:t>
                        </w:r>
                        <w:r w:rsidRPr="0063336F">
                          <w:rPr>
                            <w:rFonts w:ascii="Trebuchet MS"/>
                            <w:b/>
                            <w:color w:val="FFFFFF"/>
                            <w:spacing w:val="-4"/>
                            <w:sz w:val="11"/>
                          </w:rPr>
                          <w:t>c cho ng</w:t>
                        </w:r>
                        <w:r w:rsidRPr="0063336F">
                          <w:rPr>
                            <w:rFonts w:ascii="Trebuchet MS"/>
                            <w:b/>
                            <w:color w:val="FFFFFF"/>
                            <w:spacing w:val="-4"/>
                            <w:sz w:val="11"/>
                          </w:rPr>
                          <w:t>ườ</w:t>
                        </w:r>
                        <w:r w:rsidRPr="0063336F">
                          <w:rPr>
                            <w:rFonts w:ascii="Trebuchet MS"/>
                            <w:b/>
                            <w:color w:val="FFFFFF"/>
                            <w:spacing w:val="-4"/>
                            <w:sz w:val="11"/>
                          </w:rPr>
                          <w:t>i ti</w:t>
                        </w:r>
                        <w:r w:rsidRPr="0063336F">
                          <w:rPr>
                            <w:rFonts w:ascii="Trebuchet MS"/>
                            <w:b/>
                            <w:color w:val="FFFFFF"/>
                            <w:spacing w:val="-4"/>
                            <w:sz w:val="11"/>
                          </w:rPr>
                          <w:t>ê</w:t>
                        </w:r>
                        <w:r w:rsidRPr="0063336F">
                          <w:rPr>
                            <w:rFonts w:ascii="Trebuchet MS"/>
                            <w:b/>
                            <w:color w:val="FFFFFF"/>
                            <w:spacing w:val="-4"/>
                            <w:sz w:val="11"/>
                          </w:rPr>
                          <w:t>u d</w:t>
                        </w:r>
                        <w:r w:rsidRPr="0063336F">
                          <w:rPr>
                            <w:rFonts w:ascii="Trebuchet MS"/>
                            <w:b/>
                            <w:color w:val="FFFFFF"/>
                            <w:spacing w:val="-4"/>
                            <w:sz w:val="11"/>
                          </w:rPr>
                          <w:t>ù</w:t>
                        </w:r>
                        <w:r w:rsidRPr="0063336F">
                          <w:rPr>
                            <w:rFonts w:ascii="Trebuchet MS"/>
                            <w:b/>
                            <w:color w:val="FFFFFF"/>
                            <w:spacing w:val="-4"/>
                            <w:sz w:val="11"/>
                          </w:rPr>
                          <w:t>ng.</w:t>
                        </w:r>
                      </w:p>
                    </w:txbxContent>
                  </v:textbox>
                </v:shape>
                <w10:wrap anchorx="page"/>
              </v:group>
            </w:pict>
          </mc:Fallback>
        </mc:AlternateContent>
      </w:r>
      <w:r w:rsidR="0077354D">
        <w:rPr>
          <w:noProof/>
          <w:lang w:eastAsia="ko-KR"/>
        </w:rPr>
        <mc:AlternateContent>
          <mc:Choice Requires="wpg">
            <w:drawing>
              <wp:anchor distT="0" distB="0" distL="0" distR="0" simplePos="0" relativeHeight="15774208" behindDoc="0" locked="0" layoutInCell="1" allowOverlap="1" wp14:anchorId="0D8D6348" wp14:editId="042669B2">
                <wp:simplePos x="0" y="0"/>
                <wp:positionH relativeFrom="page">
                  <wp:posOffset>1585913</wp:posOffset>
                </wp:positionH>
                <wp:positionV relativeFrom="paragraph">
                  <wp:posOffset>23495</wp:posOffset>
                </wp:positionV>
                <wp:extent cx="786765" cy="381000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765" cy="3810000"/>
                          <a:chOff x="9515" y="-24875"/>
                          <a:chExt cx="786765" cy="2712450"/>
                        </a:xfrm>
                      </wpg:grpSpPr>
                      <wps:wsp>
                        <wps:cNvPr id="295" name="Graphic 295"/>
                        <wps:cNvSpPr/>
                        <wps:spPr>
                          <a:xfrm>
                            <a:off x="9515" y="-24875"/>
                            <a:ext cx="786765" cy="2623417"/>
                          </a:xfrm>
                          <a:custGeom>
                            <a:avLst/>
                            <a:gdLst/>
                            <a:ahLst/>
                            <a:cxnLst/>
                            <a:rect l="l" t="t" r="r" b="b"/>
                            <a:pathLst>
                              <a:path w="786765" h="2193290">
                                <a:moveTo>
                                  <a:pt x="770140" y="1939251"/>
                                </a:moveTo>
                                <a:lnTo>
                                  <a:pt x="766152" y="1919478"/>
                                </a:lnTo>
                                <a:lnTo>
                                  <a:pt x="755269" y="1903323"/>
                                </a:lnTo>
                                <a:lnTo>
                                  <a:pt x="739114" y="1892452"/>
                                </a:lnTo>
                                <a:lnTo>
                                  <a:pt x="719328" y="1888464"/>
                                </a:lnTo>
                                <a:lnTo>
                                  <a:pt x="50812" y="1888464"/>
                                </a:lnTo>
                                <a:lnTo>
                                  <a:pt x="31026" y="1892452"/>
                                </a:lnTo>
                                <a:lnTo>
                                  <a:pt x="14884" y="1903323"/>
                                </a:lnTo>
                                <a:lnTo>
                                  <a:pt x="4000" y="1919478"/>
                                </a:lnTo>
                                <a:lnTo>
                                  <a:pt x="0" y="1939251"/>
                                </a:lnTo>
                                <a:lnTo>
                                  <a:pt x="0" y="2142363"/>
                                </a:lnTo>
                                <a:lnTo>
                                  <a:pt x="4000" y="2162137"/>
                                </a:lnTo>
                                <a:lnTo>
                                  <a:pt x="14884" y="2178278"/>
                                </a:lnTo>
                                <a:lnTo>
                                  <a:pt x="31026" y="2189162"/>
                                </a:lnTo>
                                <a:lnTo>
                                  <a:pt x="50812" y="2193150"/>
                                </a:lnTo>
                                <a:lnTo>
                                  <a:pt x="719328" y="2193150"/>
                                </a:lnTo>
                                <a:lnTo>
                                  <a:pt x="739114" y="2189162"/>
                                </a:lnTo>
                                <a:lnTo>
                                  <a:pt x="755269" y="2178278"/>
                                </a:lnTo>
                                <a:lnTo>
                                  <a:pt x="766152" y="2162137"/>
                                </a:lnTo>
                                <a:lnTo>
                                  <a:pt x="770140" y="2142363"/>
                                </a:lnTo>
                                <a:lnTo>
                                  <a:pt x="770140" y="1939251"/>
                                </a:lnTo>
                                <a:close/>
                              </a:path>
                              <a:path w="786765" h="2193290">
                                <a:moveTo>
                                  <a:pt x="774153" y="884085"/>
                                </a:moveTo>
                                <a:lnTo>
                                  <a:pt x="768629" y="856767"/>
                                </a:lnTo>
                                <a:lnTo>
                                  <a:pt x="753592" y="834466"/>
                                </a:lnTo>
                                <a:lnTo>
                                  <a:pt x="731278" y="819429"/>
                                </a:lnTo>
                                <a:lnTo>
                                  <a:pt x="703961" y="813917"/>
                                </a:lnTo>
                                <a:lnTo>
                                  <a:pt x="74206" y="813917"/>
                                </a:lnTo>
                                <a:lnTo>
                                  <a:pt x="46888" y="819429"/>
                                </a:lnTo>
                                <a:lnTo>
                                  <a:pt x="24574" y="834466"/>
                                </a:lnTo>
                                <a:lnTo>
                                  <a:pt x="9525" y="856767"/>
                                </a:lnTo>
                                <a:lnTo>
                                  <a:pt x="4013" y="884085"/>
                                </a:lnTo>
                                <a:lnTo>
                                  <a:pt x="4013" y="1164755"/>
                                </a:lnTo>
                                <a:lnTo>
                                  <a:pt x="9525" y="1192034"/>
                                </a:lnTo>
                                <a:lnTo>
                                  <a:pt x="24574" y="1214348"/>
                                </a:lnTo>
                                <a:lnTo>
                                  <a:pt x="46888" y="1229398"/>
                                </a:lnTo>
                                <a:lnTo>
                                  <a:pt x="74206" y="1234922"/>
                                </a:lnTo>
                                <a:lnTo>
                                  <a:pt x="703961" y="1234922"/>
                                </a:lnTo>
                                <a:lnTo>
                                  <a:pt x="731278" y="1229398"/>
                                </a:lnTo>
                                <a:lnTo>
                                  <a:pt x="753592" y="1214348"/>
                                </a:lnTo>
                                <a:lnTo>
                                  <a:pt x="768629" y="1192034"/>
                                </a:lnTo>
                                <a:lnTo>
                                  <a:pt x="774153" y="1164755"/>
                                </a:lnTo>
                                <a:lnTo>
                                  <a:pt x="774153" y="884085"/>
                                </a:lnTo>
                                <a:close/>
                              </a:path>
                              <a:path w="786765" h="2193290">
                                <a:moveTo>
                                  <a:pt x="778154" y="1371244"/>
                                </a:moveTo>
                                <a:lnTo>
                                  <a:pt x="770597" y="1333766"/>
                                </a:lnTo>
                                <a:lnTo>
                                  <a:pt x="749960" y="1303172"/>
                                </a:lnTo>
                                <a:lnTo>
                                  <a:pt x="719353" y="1282560"/>
                                </a:lnTo>
                                <a:lnTo>
                                  <a:pt x="681888" y="1275016"/>
                                </a:lnTo>
                                <a:lnTo>
                                  <a:pt x="100279" y="1275016"/>
                                </a:lnTo>
                                <a:lnTo>
                                  <a:pt x="62814" y="1282560"/>
                                </a:lnTo>
                                <a:lnTo>
                                  <a:pt x="32219" y="1303172"/>
                                </a:lnTo>
                                <a:lnTo>
                                  <a:pt x="11582" y="1333766"/>
                                </a:lnTo>
                                <a:lnTo>
                                  <a:pt x="4013" y="1371244"/>
                                </a:lnTo>
                                <a:lnTo>
                                  <a:pt x="4013" y="1756143"/>
                                </a:lnTo>
                                <a:lnTo>
                                  <a:pt x="11582" y="1793595"/>
                                </a:lnTo>
                                <a:lnTo>
                                  <a:pt x="32219" y="1824189"/>
                                </a:lnTo>
                                <a:lnTo>
                                  <a:pt x="62814" y="1844814"/>
                                </a:lnTo>
                                <a:lnTo>
                                  <a:pt x="100279" y="1852371"/>
                                </a:lnTo>
                                <a:lnTo>
                                  <a:pt x="681888" y="1852371"/>
                                </a:lnTo>
                                <a:lnTo>
                                  <a:pt x="719353" y="1844814"/>
                                </a:lnTo>
                                <a:lnTo>
                                  <a:pt x="749960" y="1824189"/>
                                </a:lnTo>
                                <a:lnTo>
                                  <a:pt x="770597" y="1793595"/>
                                </a:lnTo>
                                <a:lnTo>
                                  <a:pt x="778154" y="1756143"/>
                                </a:lnTo>
                                <a:lnTo>
                                  <a:pt x="778154" y="1371244"/>
                                </a:lnTo>
                                <a:close/>
                              </a:path>
                              <a:path w="786765" h="2193290">
                                <a:moveTo>
                                  <a:pt x="786180" y="427012"/>
                                </a:moveTo>
                                <a:lnTo>
                                  <a:pt x="780669" y="399694"/>
                                </a:lnTo>
                                <a:lnTo>
                                  <a:pt x="765619" y="377393"/>
                                </a:lnTo>
                                <a:lnTo>
                                  <a:pt x="743318" y="362356"/>
                                </a:lnTo>
                                <a:lnTo>
                                  <a:pt x="715987" y="356844"/>
                                </a:lnTo>
                                <a:lnTo>
                                  <a:pt x="82232" y="356844"/>
                                </a:lnTo>
                                <a:lnTo>
                                  <a:pt x="54902" y="362356"/>
                                </a:lnTo>
                                <a:lnTo>
                                  <a:pt x="32600" y="377393"/>
                                </a:lnTo>
                                <a:lnTo>
                                  <a:pt x="17551" y="399694"/>
                                </a:lnTo>
                                <a:lnTo>
                                  <a:pt x="12039" y="427012"/>
                                </a:lnTo>
                                <a:lnTo>
                                  <a:pt x="12039" y="707669"/>
                                </a:lnTo>
                                <a:lnTo>
                                  <a:pt x="17551" y="734961"/>
                                </a:lnTo>
                                <a:lnTo>
                                  <a:pt x="32600" y="757262"/>
                                </a:lnTo>
                                <a:lnTo>
                                  <a:pt x="54902" y="772312"/>
                                </a:lnTo>
                                <a:lnTo>
                                  <a:pt x="82232" y="777836"/>
                                </a:lnTo>
                                <a:lnTo>
                                  <a:pt x="715987" y="777836"/>
                                </a:lnTo>
                                <a:lnTo>
                                  <a:pt x="743318" y="772312"/>
                                </a:lnTo>
                                <a:lnTo>
                                  <a:pt x="765619" y="757262"/>
                                </a:lnTo>
                                <a:lnTo>
                                  <a:pt x="780669" y="734961"/>
                                </a:lnTo>
                                <a:lnTo>
                                  <a:pt x="786180" y="707669"/>
                                </a:lnTo>
                                <a:lnTo>
                                  <a:pt x="786180" y="427012"/>
                                </a:lnTo>
                                <a:close/>
                              </a:path>
                              <a:path w="786765" h="2193290">
                                <a:moveTo>
                                  <a:pt x="786180" y="54787"/>
                                </a:moveTo>
                                <a:lnTo>
                                  <a:pt x="781875" y="33464"/>
                                </a:lnTo>
                                <a:lnTo>
                                  <a:pt x="770128" y="16040"/>
                                </a:lnTo>
                                <a:lnTo>
                                  <a:pt x="752703" y="4305"/>
                                </a:lnTo>
                                <a:lnTo>
                                  <a:pt x="731367" y="0"/>
                                </a:lnTo>
                                <a:lnTo>
                                  <a:pt x="62839" y="0"/>
                                </a:lnTo>
                                <a:lnTo>
                                  <a:pt x="41503" y="4305"/>
                                </a:lnTo>
                                <a:lnTo>
                                  <a:pt x="24079" y="16040"/>
                                </a:lnTo>
                                <a:lnTo>
                                  <a:pt x="12331" y="33464"/>
                                </a:lnTo>
                                <a:lnTo>
                                  <a:pt x="8026" y="54787"/>
                                </a:lnTo>
                                <a:lnTo>
                                  <a:pt x="8026" y="273977"/>
                                </a:lnTo>
                                <a:lnTo>
                                  <a:pt x="12331" y="295287"/>
                                </a:lnTo>
                                <a:lnTo>
                                  <a:pt x="24079" y="312699"/>
                                </a:lnTo>
                                <a:lnTo>
                                  <a:pt x="41503" y="324459"/>
                                </a:lnTo>
                                <a:lnTo>
                                  <a:pt x="62839" y="328777"/>
                                </a:lnTo>
                                <a:lnTo>
                                  <a:pt x="731367" y="328777"/>
                                </a:lnTo>
                                <a:lnTo>
                                  <a:pt x="752703" y="324459"/>
                                </a:lnTo>
                                <a:lnTo>
                                  <a:pt x="770128" y="312699"/>
                                </a:lnTo>
                                <a:lnTo>
                                  <a:pt x="781875" y="295287"/>
                                </a:lnTo>
                                <a:lnTo>
                                  <a:pt x="786180" y="273977"/>
                                </a:lnTo>
                                <a:lnTo>
                                  <a:pt x="786180" y="54787"/>
                                </a:lnTo>
                                <a:close/>
                              </a:path>
                            </a:pathLst>
                          </a:custGeom>
                          <a:solidFill>
                            <a:srgbClr val="46B0E0"/>
                          </a:solidFill>
                        </wps:spPr>
                        <wps:bodyPr wrap="square" lIns="0" tIns="0" rIns="0" bIns="0" rtlCol="0">
                          <a:prstTxWarp prst="textNoShape">
                            <a:avLst/>
                          </a:prstTxWarp>
                          <a:noAutofit/>
                        </wps:bodyPr>
                      </wps:wsp>
                      <wps:wsp>
                        <wps:cNvPr id="296" name="Textbox 296"/>
                        <wps:cNvSpPr txBox="1"/>
                        <wps:spPr>
                          <a:xfrm>
                            <a:off x="129278" y="92000"/>
                            <a:ext cx="580627" cy="180975"/>
                          </a:xfrm>
                          <a:prstGeom prst="rect">
                            <a:avLst/>
                          </a:prstGeom>
                        </wps:spPr>
                        <wps:txbx>
                          <w:txbxContent>
                            <w:p w14:paraId="3AA822AF" w14:textId="77777777" w:rsidR="0086673E" w:rsidRDefault="0086673E">
                              <w:pPr>
                                <w:spacing w:before="18"/>
                                <w:ind w:right="14"/>
                                <w:jc w:val="center"/>
                                <w:rPr>
                                  <w:rFonts w:ascii="Trebuchet MS"/>
                                  <w:b/>
                                  <w:sz w:val="11"/>
                                </w:rPr>
                              </w:pPr>
                              <w:r w:rsidRPr="0077354D">
                                <w:rPr>
                                  <w:rFonts w:ascii="Trebuchet MS"/>
                                  <w:b/>
                                  <w:color w:val="FFFFFF"/>
                                  <w:spacing w:val="-4"/>
                                  <w:sz w:val="11"/>
                                </w:rPr>
                                <w:t>Thi</w:t>
                              </w:r>
                              <w:r w:rsidRPr="0077354D">
                                <w:rPr>
                                  <w:rFonts w:ascii="Trebuchet MS"/>
                                  <w:b/>
                                  <w:color w:val="FFFFFF"/>
                                  <w:spacing w:val="-4"/>
                                  <w:sz w:val="11"/>
                                </w:rPr>
                                <w:t>ế</w:t>
                              </w:r>
                              <w:r w:rsidRPr="0077354D">
                                <w:rPr>
                                  <w:rFonts w:ascii="Trebuchet MS"/>
                                  <w:b/>
                                  <w:color w:val="FFFFFF"/>
                                  <w:spacing w:val="-4"/>
                                  <w:sz w:val="11"/>
                                </w:rPr>
                                <w:t>t l</w:t>
                              </w:r>
                              <w:r w:rsidRPr="0077354D">
                                <w:rPr>
                                  <w:rFonts w:ascii="Trebuchet MS"/>
                                  <w:b/>
                                  <w:color w:val="FFFFFF"/>
                                  <w:spacing w:val="-4"/>
                                  <w:sz w:val="11"/>
                                </w:rPr>
                                <w:t>ậ</w:t>
                              </w:r>
                              <w:r w:rsidRPr="0077354D">
                                <w:rPr>
                                  <w:rFonts w:ascii="Trebuchet MS"/>
                                  <w:b/>
                                  <w:color w:val="FFFFFF"/>
                                  <w:spacing w:val="-4"/>
                                  <w:sz w:val="11"/>
                                </w:rPr>
                                <w:t>p khung kh</w:t>
                              </w:r>
                              <w:r w:rsidRPr="0077354D">
                                <w:rPr>
                                  <w:rFonts w:ascii="Trebuchet MS"/>
                                  <w:b/>
                                  <w:color w:val="FFFFFF"/>
                                  <w:spacing w:val="-4"/>
                                  <w:sz w:val="11"/>
                                </w:rPr>
                                <w:t>ổ</w:t>
                              </w:r>
                              <w:r w:rsidRPr="0077354D">
                                <w:rPr>
                                  <w:rFonts w:ascii="Trebuchet MS"/>
                                  <w:b/>
                                  <w:color w:val="FFFFFF"/>
                                  <w:spacing w:val="-4"/>
                                  <w:sz w:val="11"/>
                                </w:rPr>
                                <w:t xml:space="preserve"> c</w:t>
                              </w:r>
                              <w:r w:rsidRPr="0077354D">
                                <w:rPr>
                                  <w:rFonts w:ascii="Trebuchet MS"/>
                                  <w:b/>
                                  <w:color w:val="FFFFFF"/>
                                  <w:spacing w:val="-4"/>
                                  <w:sz w:val="11"/>
                                </w:rPr>
                                <w:t>ạ</w:t>
                              </w:r>
                              <w:r>
                                <w:rPr>
                                  <w:rFonts w:ascii="Trebuchet MS"/>
                                  <w:b/>
                                  <w:color w:val="FFFFFF"/>
                                  <w:spacing w:val="-4"/>
                                  <w:sz w:val="11"/>
                                </w:rPr>
                                <w:t>nh tranh</w:t>
                              </w:r>
                            </w:p>
                          </w:txbxContent>
                        </wps:txbx>
                        <wps:bodyPr wrap="square" lIns="0" tIns="0" rIns="0" bIns="0" rtlCol="0">
                          <a:noAutofit/>
                        </wps:bodyPr>
                      </wps:wsp>
                      <wps:wsp>
                        <wps:cNvPr id="297" name="Textbox 297"/>
                        <wps:cNvSpPr txBox="1"/>
                        <wps:spPr>
                          <a:xfrm>
                            <a:off x="124515" y="541176"/>
                            <a:ext cx="561275" cy="269240"/>
                          </a:xfrm>
                          <a:prstGeom prst="rect">
                            <a:avLst/>
                          </a:prstGeom>
                        </wps:spPr>
                        <wps:txbx>
                          <w:txbxContent>
                            <w:p w14:paraId="52264E37" w14:textId="77777777" w:rsidR="0086673E" w:rsidRDefault="0086673E">
                              <w:pPr>
                                <w:spacing w:line="266" w:lineRule="auto"/>
                                <w:ind w:right="18"/>
                                <w:jc w:val="center"/>
                                <w:rPr>
                                  <w:rFonts w:ascii="Trebuchet MS"/>
                                  <w:b/>
                                  <w:sz w:val="11"/>
                                </w:rPr>
                              </w:pPr>
                              <w:r w:rsidRPr="0077354D">
                                <w:rPr>
                                  <w:rFonts w:ascii="Trebuchet MS"/>
                                  <w:b/>
                                  <w:color w:val="FFFFFF"/>
                                  <w:spacing w:val="-6"/>
                                  <w:sz w:val="11"/>
                                </w:rPr>
                                <w:t>T</w:t>
                              </w:r>
                              <w:r w:rsidRPr="0077354D">
                                <w:rPr>
                                  <w:rFonts w:ascii="Trebuchet MS"/>
                                  <w:b/>
                                  <w:color w:val="FFFFFF"/>
                                  <w:spacing w:val="-6"/>
                                  <w:sz w:val="11"/>
                                </w:rPr>
                                <w:t>ă</w:t>
                              </w:r>
                              <w:r w:rsidRPr="0077354D">
                                <w:rPr>
                                  <w:rFonts w:ascii="Trebuchet MS"/>
                                  <w:b/>
                                  <w:color w:val="FFFFFF"/>
                                  <w:spacing w:val="-6"/>
                                  <w:sz w:val="11"/>
                                </w:rPr>
                                <w:t>ng c</w:t>
                              </w:r>
                              <w:r w:rsidRPr="0077354D">
                                <w:rPr>
                                  <w:rFonts w:ascii="Trebuchet MS"/>
                                  <w:b/>
                                  <w:color w:val="FFFFFF"/>
                                  <w:spacing w:val="-6"/>
                                  <w:sz w:val="11"/>
                                </w:rPr>
                                <w:t>ườ</w:t>
                              </w:r>
                              <w:r w:rsidRPr="0077354D">
                                <w:rPr>
                                  <w:rFonts w:ascii="Trebuchet MS"/>
                                  <w:b/>
                                  <w:color w:val="FFFFFF"/>
                                  <w:spacing w:val="-6"/>
                                  <w:sz w:val="11"/>
                                </w:rPr>
                                <w:t>ng n</w:t>
                              </w:r>
                              <w:r w:rsidRPr="0077354D">
                                <w:rPr>
                                  <w:rFonts w:ascii="Trebuchet MS"/>
                                  <w:b/>
                                  <w:color w:val="FFFFFF"/>
                                  <w:spacing w:val="-6"/>
                                  <w:sz w:val="11"/>
                                </w:rPr>
                                <w:t>ă</w:t>
                              </w:r>
                              <w:r w:rsidRPr="0077354D">
                                <w:rPr>
                                  <w:rFonts w:ascii="Trebuchet MS"/>
                                  <w:b/>
                                  <w:color w:val="FFFFFF"/>
                                  <w:spacing w:val="-6"/>
                                  <w:sz w:val="11"/>
                                </w:rPr>
                                <w:t>ng l</w:t>
                              </w:r>
                              <w:r w:rsidRPr="0077354D">
                                <w:rPr>
                                  <w:rFonts w:ascii="Trebuchet MS"/>
                                  <w:b/>
                                  <w:color w:val="FFFFFF"/>
                                  <w:spacing w:val="-6"/>
                                  <w:sz w:val="11"/>
                                </w:rPr>
                                <w:t>ự</w:t>
                              </w:r>
                              <w:r w:rsidRPr="0077354D">
                                <w:rPr>
                                  <w:rFonts w:ascii="Trebuchet MS"/>
                                  <w:b/>
                                  <w:color w:val="FFFFFF"/>
                                  <w:spacing w:val="-6"/>
                                  <w:sz w:val="11"/>
                                </w:rPr>
                                <w:t>c cho c</w:t>
                              </w:r>
                              <w:r w:rsidRPr="0077354D">
                                <w:rPr>
                                  <w:rFonts w:ascii="Trebuchet MS"/>
                                  <w:b/>
                                  <w:color w:val="FFFFFF"/>
                                  <w:spacing w:val="-6"/>
                                  <w:sz w:val="11"/>
                                </w:rPr>
                                <w:t>á</w:t>
                              </w:r>
                              <w:r w:rsidRPr="0077354D">
                                <w:rPr>
                                  <w:rFonts w:ascii="Trebuchet MS"/>
                                  <w:b/>
                                  <w:color w:val="FFFFFF"/>
                                  <w:spacing w:val="-6"/>
                                  <w:sz w:val="11"/>
                                </w:rPr>
                                <w:t>c c</w:t>
                              </w:r>
                              <w:r w:rsidRPr="0077354D">
                                <w:rPr>
                                  <w:rFonts w:ascii="Trebuchet MS"/>
                                  <w:b/>
                                  <w:color w:val="FFFFFF"/>
                                  <w:spacing w:val="-6"/>
                                  <w:sz w:val="11"/>
                                </w:rPr>
                                <w:t>ơ</w:t>
                              </w:r>
                              <w:r w:rsidRPr="0077354D">
                                <w:rPr>
                                  <w:rFonts w:ascii="Trebuchet MS"/>
                                  <w:b/>
                                  <w:color w:val="FFFFFF"/>
                                  <w:spacing w:val="-6"/>
                                  <w:sz w:val="11"/>
                                </w:rPr>
                                <w:t xml:space="preserve"> quan qu</w:t>
                              </w:r>
                              <w:r w:rsidRPr="0077354D">
                                <w:rPr>
                                  <w:rFonts w:ascii="Trebuchet MS"/>
                                  <w:b/>
                                  <w:color w:val="FFFFFF"/>
                                  <w:spacing w:val="-6"/>
                                  <w:sz w:val="11"/>
                                </w:rPr>
                                <w:t>ả</w:t>
                              </w:r>
                              <w:r w:rsidRPr="0077354D">
                                <w:rPr>
                                  <w:rFonts w:ascii="Trebuchet MS"/>
                                  <w:b/>
                                  <w:color w:val="FFFFFF"/>
                                  <w:spacing w:val="-6"/>
                                  <w:sz w:val="11"/>
                                </w:rPr>
                                <w:t>n l</w:t>
                              </w:r>
                              <w:r w:rsidRPr="0077354D">
                                <w:rPr>
                                  <w:rFonts w:ascii="Trebuchet MS"/>
                                  <w:b/>
                                  <w:color w:val="FFFFFF"/>
                                  <w:spacing w:val="-6"/>
                                  <w:sz w:val="11"/>
                                </w:rPr>
                                <w:t>ý</w:t>
                              </w:r>
                              <w:r w:rsidRPr="0077354D">
                                <w:rPr>
                                  <w:rFonts w:ascii="Trebuchet MS"/>
                                  <w:b/>
                                  <w:color w:val="FFFFFF"/>
                                  <w:spacing w:val="-6"/>
                                  <w:sz w:val="11"/>
                                </w:rPr>
                                <w:t xml:space="preserve"> c</w:t>
                              </w:r>
                              <w:r w:rsidRPr="0077354D">
                                <w:rPr>
                                  <w:rFonts w:ascii="Trebuchet MS"/>
                                  <w:b/>
                                  <w:color w:val="FFFFFF"/>
                                  <w:spacing w:val="-6"/>
                                  <w:sz w:val="11"/>
                                </w:rPr>
                                <w:t>ạ</w:t>
                              </w:r>
                              <w:r>
                                <w:rPr>
                                  <w:rFonts w:ascii="Trebuchet MS"/>
                                  <w:b/>
                                  <w:color w:val="FFFFFF"/>
                                  <w:spacing w:val="-6"/>
                                  <w:sz w:val="11"/>
                                </w:rPr>
                                <w:t>nh tranh</w:t>
                              </w:r>
                            </w:p>
                          </w:txbxContent>
                        </wps:txbx>
                        <wps:bodyPr wrap="square" lIns="0" tIns="0" rIns="0" bIns="0" rtlCol="0">
                          <a:noAutofit/>
                        </wps:bodyPr>
                      </wps:wsp>
                      <wps:wsp>
                        <wps:cNvPr id="298" name="Textbox 298"/>
                        <wps:cNvSpPr txBox="1"/>
                        <wps:spPr>
                          <a:xfrm>
                            <a:off x="55152" y="1096248"/>
                            <a:ext cx="672083" cy="269240"/>
                          </a:xfrm>
                          <a:prstGeom prst="rect">
                            <a:avLst/>
                          </a:prstGeom>
                        </wps:spPr>
                        <wps:txbx>
                          <w:txbxContent>
                            <w:p w14:paraId="0C08AD0D" w14:textId="77777777" w:rsidR="0086673E" w:rsidRDefault="0086673E">
                              <w:pPr>
                                <w:spacing w:line="266" w:lineRule="auto"/>
                                <w:ind w:right="18"/>
                                <w:jc w:val="center"/>
                                <w:rPr>
                                  <w:rFonts w:ascii="Trebuchet MS"/>
                                  <w:b/>
                                  <w:sz w:val="11"/>
                                </w:rPr>
                              </w:pPr>
                              <w:r w:rsidRPr="0077354D">
                                <w:rPr>
                                  <w:rFonts w:ascii="Trebuchet MS"/>
                                  <w:b/>
                                  <w:color w:val="FFFFFF"/>
                                  <w:spacing w:val="-4"/>
                                  <w:sz w:val="11"/>
                                </w:rPr>
                                <w:t>N</w:t>
                              </w:r>
                              <w:r w:rsidRPr="0077354D">
                                <w:rPr>
                                  <w:rFonts w:ascii="Trebuchet MS"/>
                                  <w:b/>
                                  <w:color w:val="FFFFFF"/>
                                  <w:spacing w:val="-4"/>
                                  <w:sz w:val="11"/>
                                </w:rPr>
                                <w:t>â</w:t>
                              </w:r>
                              <w:r w:rsidRPr="0077354D">
                                <w:rPr>
                                  <w:rFonts w:ascii="Trebuchet MS"/>
                                  <w:b/>
                                  <w:color w:val="FFFFFF"/>
                                  <w:spacing w:val="-4"/>
                                  <w:sz w:val="11"/>
                                </w:rPr>
                                <w:t>ng cao nh</w:t>
                              </w:r>
                              <w:r w:rsidRPr="0077354D">
                                <w:rPr>
                                  <w:rFonts w:ascii="Trebuchet MS"/>
                                  <w:b/>
                                  <w:color w:val="FFFFFF"/>
                                  <w:spacing w:val="-4"/>
                                  <w:sz w:val="11"/>
                                </w:rPr>
                                <w:t>ậ</w:t>
                              </w:r>
                              <w:r w:rsidRPr="0077354D">
                                <w:rPr>
                                  <w:rFonts w:ascii="Trebuchet MS"/>
                                  <w:b/>
                                  <w:color w:val="FFFFFF"/>
                                  <w:spacing w:val="-4"/>
                                  <w:sz w:val="11"/>
                                </w:rPr>
                                <w:t>n th</w:t>
                              </w:r>
                              <w:r w:rsidRPr="0077354D">
                                <w:rPr>
                                  <w:rFonts w:ascii="Trebuchet MS"/>
                                  <w:b/>
                                  <w:color w:val="FFFFFF"/>
                                  <w:spacing w:val="-4"/>
                                  <w:sz w:val="11"/>
                                </w:rPr>
                                <w:t>ứ</w:t>
                              </w:r>
                              <w:r w:rsidRPr="0077354D">
                                <w:rPr>
                                  <w:rFonts w:ascii="Trebuchet MS"/>
                                  <w:b/>
                                  <w:color w:val="FFFFFF"/>
                                  <w:spacing w:val="-4"/>
                                  <w:sz w:val="11"/>
                                </w:rPr>
                                <w:t>c v</w:t>
                              </w:r>
                              <w:r w:rsidRPr="0077354D">
                                <w:rPr>
                                  <w:rFonts w:ascii="Trebuchet MS"/>
                                  <w:b/>
                                  <w:color w:val="FFFFFF"/>
                                  <w:spacing w:val="-4"/>
                                  <w:sz w:val="11"/>
                                </w:rPr>
                                <w:t>ề</w:t>
                              </w:r>
                              <w:r w:rsidRPr="0077354D">
                                <w:rPr>
                                  <w:rFonts w:ascii="Trebuchet MS"/>
                                  <w:b/>
                                  <w:color w:val="FFFFFF"/>
                                  <w:spacing w:val="-4"/>
                                  <w:sz w:val="11"/>
                                </w:rPr>
                                <w:t xml:space="preserve"> lu</w:t>
                              </w:r>
                              <w:r w:rsidRPr="0077354D">
                                <w:rPr>
                                  <w:rFonts w:ascii="Trebuchet MS"/>
                                  <w:b/>
                                  <w:color w:val="FFFFFF"/>
                                  <w:spacing w:val="-4"/>
                                  <w:sz w:val="11"/>
                                </w:rPr>
                                <w:t>ậ</w:t>
                              </w:r>
                              <w:r w:rsidRPr="0077354D">
                                <w:rPr>
                                  <w:rFonts w:ascii="Trebuchet MS"/>
                                  <w:b/>
                                  <w:color w:val="FFFFFF"/>
                                  <w:spacing w:val="-4"/>
                                  <w:sz w:val="11"/>
                                </w:rPr>
                                <w:t>t v</w:t>
                              </w:r>
                              <w:r w:rsidRPr="0077354D">
                                <w:rPr>
                                  <w:rFonts w:ascii="Trebuchet MS"/>
                                  <w:b/>
                                  <w:color w:val="FFFFFF"/>
                                  <w:spacing w:val="-4"/>
                                  <w:sz w:val="11"/>
                                </w:rPr>
                                <w:t>à</w:t>
                              </w:r>
                              <w:r w:rsidRPr="0077354D">
                                <w:rPr>
                                  <w:rFonts w:ascii="Trebuchet MS"/>
                                  <w:b/>
                                  <w:color w:val="FFFFFF"/>
                                  <w:spacing w:val="-4"/>
                                  <w:sz w:val="11"/>
                                </w:rPr>
                                <w:t xml:space="preserve"> ch</w:t>
                              </w:r>
                              <w:r w:rsidRPr="0077354D">
                                <w:rPr>
                                  <w:rFonts w:ascii="Trebuchet MS"/>
                                  <w:b/>
                                  <w:color w:val="FFFFFF"/>
                                  <w:spacing w:val="-4"/>
                                  <w:sz w:val="11"/>
                                </w:rPr>
                                <w:t>í</w:t>
                              </w:r>
                              <w:r w:rsidRPr="0077354D">
                                <w:rPr>
                                  <w:rFonts w:ascii="Trebuchet MS"/>
                                  <w:b/>
                                  <w:color w:val="FFFFFF"/>
                                  <w:spacing w:val="-4"/>
                                  <w:sz w:val="11"/>
                                </w:rPr>
                                <w:t>nh s</w:t>
                              </w:r>
                              <w:r w:rsidRPr="0077354D">
                                <w:rPr>
                                  <w:rFonts w:ascii="Trebuchet MS"/>
                                  <w:b/>
                                  <w:color w:val="FFFFFF"/>
                                  <w:spacing w:val="-4"/>
                                  <w:sz w:val="11"/>
                                </w:rPr>
                                <w:t>á</w:t>
                              </w:r>
                              <w:r w:rsidRPr="0077354D">
                                <w:rPr>
                                  <w:rFonts w:ascii="Trebuchet MS"/>
                                  <w:b/>
                                  <w:color w:val="FFFFFF"/>
                                  <w:spacing w:val="-4"/>
                                  <w:sz w:val="11"/>
                                </w:rPr>
                                <w:t>ch c</w:t>
                              </w:r>
                              <w:r w:rsidRPr="0077354D">
                                <w:rPr>
                                  <w:rFonts w:ascii="Trebuchet MS"/>
                                  <w:b/>
                                  <w:color w:val="FFFFFF"/>
                                  <w:spacing w:val="-4"/>
                                  <w:sz w:val="11"/>
                                </w:rPr>
                                <w:t>ạ</w:t>
                              </w:r>
                              <w:r>
                                <w:rPr>
                                  <w:rFonts w:ascii="Trebuchet MS"/>
                                  <w:b/>
                                  <w:color w:val="FFFFFF"/>
                                  <w:spacing w:val="-4"/>
                                  <w:sz w:val="11"/>
                                </w:rPr>
                                <w:t>nh tranh</w:t>
                              </w:r>
                            </w:p>
                          </w:txbxContent>
                        </wps:txbx>
                        <wps:bodyPr wrap="square" lIns="0" tIns="0" rIns="0" bIns="0" rtlCol="0">
                          <a:noAutofit/>
                        </wps:bodyPr>
                      </wps:wsp>
                      <wps:wsp>
                        <wps:cNvPr id="299" name="Textbox 299"/>
                        <wps:cNvSpPr txBox="1"/>
                        <wps:spPr>
                          <a:xfrm>
                            <a:off x="80552" y="1619433"/>
                            <a:ext cx="673100" cy="520729"/>
                          </a:xfrm>
                          <a:prstGeom prst="rect">
                            <a:avLst/>
                          </a:prstGeom>
                        </wps:spPr>
                        <wps:txbx>
                          <w:txbxContent>
                            <w:p w14:paraId="0BB000E4" w14:textId="77777777" w:rsidR="0086673E" w:rsidRDefault="0086673E">
                              <w:pPr>
                                <w:spacing w:line="266" w:lineRule="auto"/>
                                <w:ind w:right="18" w:firstLine="1"/>
                                <w:jc w:val="center"/>
                                <w:rPr>
                                  <w:rFonts w:ascii="Trebuchet MS"/>
                                  <w:b/>
                                  <w:sz w:val="11"/>
                                </w:rPr>
                              </w:pPr>
                              <w:r w:rsidRPr="0077354D">
                                <w:rPr>
                                  <w:rFonts w:ascii="Trebuchet MS"/>
                                  <w:b/>
                                  <w:color w:val="FFFFFF"/>
                                  <w:sz w:val="11"/>
                                </w:rPr>
                                <w:t>Thi</w:t>
                              </w:r>
                              <w:r w:rsidRPr="0077354D">
                                <w:rPr>
                                  <w:rFonts w:ascii="Trebuchet MS"/>
                                  <w:b/>
                                  <w:color w:val="FFFFFF"/>
                                  <w:sz w:val="11"/>
                                </w:rPr>
                                <w:t>ế</w:t>
                              </w:r>
                              <w:r w:rsidRPr="0077354D">
                                <w:rPr>
                                  <w:rFonts w:ascii="Trebuchet MS"/>
                                  <w:b/>
                                  <w:color w:val="FFFFFF"/>
                                  <w:sz w:val="11"/>
                                </w:rPr>
                                <w:t>t l</w:t>
                              </w:r>
                              <w:r w:rsidRPr="0077354D">
                                <w:rPr>
                                  <w:rFonts w:ascii="Trebuchet MS"/>
                                  <w:b/>
                                  <w:color w:val="FFFFFF"/>
                                  <w:sz w:val="11"/>
                                </w:rPr>
                                <w:t>ậ</w:t>
                              </w:r>
                              <w:r w:rsidRPr="0077354D">
                                <w:rPr>
                                  <w:rFonts w:ascii="Trebuchet MS"/>
                                  <w:b/>
                                  <w:color w:val="FFFFFF"/>
                                  <w:sz w:val="11"/>
                                </w:rPr>
                                <w:t>p c</w:t>
                              </w:r>
                              <w:r w:rsidRPr="0077354D">
                                <w:rPr>
                                  <w:rFonts w:ascii="Trebuchet MS"/>
                                  <w:b/>
                                  <w:color w:val="FFFFFF"/>
                                  <w:sz w:val="11"/>
                                </w:rPr>
                                <w:t>á</w:t>
                              </w:r>
                              <w:r w:rsidRPr="0077354D">
                                <w:rPr>
                                  <w:rFonts w:ascii="Trebuchet MS"/>
                                  <w:b/>
                                  <w:color w:val="FFFFFF"/>
                                  <w:sz w:val="11"/>
                                </w:rPr>
                                <w:t>c th</w:t>
                              </w:r>
                              <w:r w:rsidRPr="0077354D">
                                <w:rPr>
                                  <w:rFonts w:ascii="Trebuchet MS"/>
                                  <w:b/>
                                  <w:color w:val="FFFFFF"/>
                                  <w:sz w:val="11"/>
                                </w:rPr>
                                <w:t>ỏ</w:t>
                              </w:r>
                              <w:r w:rsidRPr="0077354D">
                                <w:rPr>
                                  <w:rFonts w:ascii="Trebuchet MS"/>
                                  <w:b/>
                                  <w:color w:val="FFFFFF"/>
                                  <w:sz w:val="11"/>
                                </w:rPr>
                                <w:t>a thu</w:t>
                              </w:r>
                              <w:r w:rsidRPr="0077354D">
                                <w:rPr>
                                  <w:rFonts w:ascii="Trebuchet MS"/>
                                  <w:b/>
                                  <w:color w:val="FFFFFF"/>
                                  <w:sz w:val="11"/>
                                </w:rPr>
                                <w:t>ậ</w:t>
                              </w:r>
                              <w:r w:rsidRPr="0077354D">
                                <w:rPr>
                                  <w:rFonts w:ascii="Trebuchet MS"/>
                                  <w:b/>
                                  <w:color w:val="FFFFFF"/>
                                  <w:sz w:val="11"/>
                                </w:rPr>
                                <w:t>n h</w:t>
                              </w:r>
                              <w:r w:rsidRPr="0077354D">
                                <w:rPr>
                                  <w:rFonts w:ascii="Trebuchet MS"/>
                                  <w:b/>
                                  <w:color w:val="FFFFFF"/>
                                  <w:sz w:val="11"/>
                                </w:rPr>
                                <w:t>ợ</w:t>
                              </w:r>
                              <w:r w:rsidRPr="0077354D">
                                <w:rPr>
                                  <w:rFonts w:ascii="Trebuchet MS"/>
                                  <w:b/>
                                  <w:color w:val="FFFFFF"/>
                                  <w:sz w:val="11"/>
                                </w:rPr>
                                <w:t>p t</w:t>
                              </w:r>
                              <w:r w:rsidRPr="0077354D">
                                <w:rPr>
                                  <w:rFonts w:ascii="Trebuchet MS"/>
                                  <w:b/>
                                  <w:color w:val="FFFFFF"/>
                                  <w:sz w:val="11"/>
                                </w:rPr>
                                <w:t>á</w:t>
                              </w:r>
                              <w:r w:rsidRPr="0077354D">
                                <w:rPr>
                                  <w:rFonts w:ascii="Trebuchet MS"/>
                                  <w:b/>
                                  <w:color w:val="FFFFFF"/>
                                  <w:sz w:val="11"/>
                                </w:rPr>
                                <w:t>c khu v</w:t>
                              </w:r>
                              <w:r w:rsidRPr="0077354D">
                                <w:rPr>
                                  <w:rFonts w:ascii="Trebuchet MS"/>
                                  <w:b/>
                                  <w:color w:val="FFFFFF"/>
                                  <w:sz w:val="11"/>
                                </w:rPr>
                                <w:t>ự</w:t>
                              </w:r>
                              <w:r w:rsidRPr="0077354D">
                                <w:rPr>
                                  <w:rFonts w:ascii="Trebuchet MS"/>
                                  <w:b/>
                                  <w:color w:val="FFFFFF"/>
                                  <w:sz w:val="11"/>
                                </w:rPr>
                                <w:t>c v</w:t>
                              </w:r>
                              <w:r w:rsidRPr="0077354D">
                                <w:rPr>
                                  <w:rFonts w:ascii="Trebuchet MS"/>
                                  <w:b/>
                                  <w:color w:val="FFFFFF"/>
                                  <w:sz w:val="11"/>
                                </w:rPr>
                                <w:t>à</w:t>
                              </w:r>
                              <w:r w:rsidRPr="0077354D">
                                <w:rPr>
                                  <w:rFonts w:ascii="Trebuchet MS"/>
                                  <w:b/>
                                  <w:color w:val="FFFFFF"/>
                                  <w:sz w:val="11"/>
                                </w:rPr>
                                <w:t xml:space="preserve"> h</w:t>
                              </w:r>
                              <w:r w:rsidRPr="0077354D">
                                <w:rPr>
                                  <w:rFonts w:ascii="Trebuchet MS"/>
                                  <w:b/>
                                  <w:color w:val="FFFFFF"/>
                                  <w:sz w:val="11"/>
                                </w:rPr>
                                <w:t>à</w:t>
                              </w:r>
                              <w:r w:rsidRPr="0077354D">
                                <w:rPr>
                                  <w:rFonts w:ascii="Trebuchet MS"/>
                                  <w:b/>
                                  <w:color w:val="FFFFFF"/>
                                  <w:sz w:val="11"/>
                                </w:rPr>
                                <w:t>i h</w:t>
                              </w:r>
                              <w:r w:rsidRPr="0077354D">
                                <w:rPr>
                                  <w:rFonts w:ascii="Trebuchet MS"/>
                                  <w:b/>
                                  <w:color w:val="FFFFFF"/>
                                  <w:sz w:val="11"/>
                                </w:rPr>
                                <w:t>ò</w:t>
                              </w:r>
                              <w:r w:rsidRPr="0077354D">
                                <w:rPr>
                                  <w:rFonts w:ascii="Trebuchet MS"/>
                                  <w:b/>
                                  <w:color w:val="FFFFFF"/>
                                  <w:sz w:val="11"/>
                                </w:rPr>
                                <w:t>a h</w:t>
                              </w:r>
                              <w:r w:rsidRPr="0077354D">
                                <w:rPr>
                                  <w:rFonts w:ascii="Trebuchet MS"/>
                                  <w:b/>
                                  <w:color w:val="FFFFFF"/>
                                  <w:sz w:val="11"/>
                                </w:rPr>
                                <w:t>ó</w:t>
                              </w:r>
                              <w:r w:rsidRPr="0077354D">
                                <w:rPr>
                                  <w:rFonts w:ascii="Trebuchet MS"/>
                                  <w:b/>
                                  <w:color w:val="FFFFFF"/>
                                  <w:sz w:val="11"/>
                                </w:rPr>
                                <w:t>a ch</w:t>
                              </w:r>
                              <w:r w:rsidRPr="0077354D">
                                <w:rPr>
                                  <w:rFonts w:ascii="Trebuchet MS"/>
                                  <w:b/>
                                  <w:color w:val="FFFFFF"/>
                                  <w:sz w:val="11"/>
                                </w:rPr>
                                <w:t>í</w:t>
                              </w:r>
                              <w:r w:rsidRPr="0077354D">
                                <w:rPr>
                                  <w:rFonts w:ascii="Trebuchet MS"/>
                                  <w:b/>
                                  <w:color w:val="FFFFFF"/>
                                  <w:sz w:val="11"/>
                                </w:rPr>
                                <w:t>nh s</w:t>
                              </w:r>
                              <w:r w:rsidRPr="0077354D">
                                <w:rPr>
                                  <w:rFonts w:ascii="Trebuchet MS"/>
                                  <w:b/>
                                  <w:color w:val="FFFFFF"/>
                                  <w:sz w:val="11"/>
                                </w:rPr>
                                <w:t>á</w:t>
                              </w:r>
                              <w:r w:rsidRPr="0077354D">
                                <w:rPr>
                                  <w:rFonts w:ascii="Trebuchet MS"/>
                                  <w:b/>
                                  <w:color w:val="FFFFFF"/>
                                  <w:sz w:val="11"/>
                                </w:rPr>
                                <w:t>ch c</w:t>
                              </w:r>
                              <w:r w:rsidRPr="0077354D">
                                <w:rPr>
                                  <w:rFonts w:ascii="Trebuchet MS"/>
                                  <w:b/>
                                  <w:color w:val="FFFFFF"/>
                                  <w:sz w:val="11"/>
                                </w:rPr>
                                <w:t>ạ</w:t>
                              </w:r>
                              <w:r w:rsidRPr="0077354D">
                                <w:rPr>
                                  <w:rFonts w:ascii="Trebuchet MS"/>
                                  <w:b/>
                                  <w:color w:val="FFFFFF"/>
                                  <w:sz w:val="11"/>
                                </w:rPr>
                                <w:t>nh tranh gi</w:t>
                              </w:r>
                              <w:r w:rsidRPr="0077354D">
                                <w:rPr>
                                  <w:rFonts w:ascii="Trebuchet MS"/>
                                  <w:b/>
                                  <w:color w:val="FFFFFF"/>
                                  <w:sz w:val="11"/>
                                </w:rPr>
                                <w:t>ữ</w:t>
                              </w:r>
                              <w:r w:rsidRPr="0077354D">
                                <w:rPr>
                                  <w:rFonts w:ascii="Trebuchet MS"/>
                                  <w:b/>
                                  <w:color w:val="FFFFFF"/>
                                  <w:sz w:val="11"/>
                                </w:rPr>
                                <w:t>a c</w:t>
                              </w:r>
                              <w:r w:rsidRPr="0077354D">
                                <w:rPr>
                                  <w:rFonts w:ascii="Trebuchet MS"/>
                                  <w:b/>
                                  <w:color w:val="FFFFFF"/>
                                  <w:sz w:val="11"/>
                                </w:rPr>
                                <w:t>á</w:t>
                              </w:r>
                              <w:r w:rsidRPr="0077354D">
                                <w:rPr>
                                  <w:rFonts w:ascii="Trebuchet MS"/>
                                  <w:b/>
                                  <w:color w:val="FFFFFF"/>
                                  <w:sz w:val="11"/>
                                </w:rPr>
                                <w:t>c qu</w:t>
                              </w:r>
                              <w:r w:rsidRPr="0077354D">
                                <w:rPr>
                                  <w:rFonts w:ascii="Trebuchet MS"/>
                                  <w:b/>
                                  <w:color w:val="FFFFFF"/>
                                  <w:sz w:val="11"/>
                                </w:rPr>
                                <w:t>ố</w:t>
                              </w:r>
                              <w:r w:rsidRPr="0077354D">
                                <w:rPr>
                                  <w:rFonts w:ascii="Trebuchet MS"/>
                                  <w:b/>
                                  <w:color w:val="FFFFFF"/>
                                  <w:sz w:val="11"/>
                                </w:rPr>
                                <w:t>c gia th</w:t>
                              </w:r>
                              <w:r w:rsidRPr="0077354D">
                                <w:rPr>
                                  <w:rFonts w:ascii="Trebuchet MS"/>
                                  <w:b/>
                                  <w:color w:val="FFFFFF"/>
                                  <w:sz w:val="11"/>
                                </w:rPr>
                                <w:t>à</w:t>
                              </w:r>
                              <w:r w:rsidRPr="0077354D">
                                <w:rPr>
                                  <w:rFonts w:ascii="Trebuchet MS"/>
                                  <w:b/>
                                  <w:color w:val="FFFFFF"/>
                                  <w:sz w:val="11"/>
                                </w:rPr>
                                <w:t>nh vi</w:t>
                              </w:r>
                              <w:r w:rsidRPr="0077354D">
                                <w:rPr>
                                  <w:rFonts w:ascii="Trebuchet MS"/>
                                  <w:b/>
                                  <w:color w:val="FFFFFF"/>
                                  <w:sz w:val="11"/>
                                </w:rPr>
                                <w:t>ê</w:t>
                              </w:r>
                              <w:r w:rsidRPr="0077354D">
                                <w:rPr>
                                  <w:rFonts w:ascii="Trebuchet MS"/>
                                  <w:b/>
                                  <w:color w:val="FFFFFF"/>
                                  <w:sz w:val="11"/>
                                </w:rPr>
                                <w:t>n (AMS).</w:t>
                              </w:r>
                            </w:p>
                          </w:txbxContent>
                        </wps:txbx>
                        <wps:bodyPr wrap="square" lIns="0" tIns="0" rIns="0" bIns="0" rtlCol="0">
                          <a:noAutofit/>
                        </wps:bodyPr>
                      </wps:wsp>
                      <wps:wsp>
                        <wps:cNvPr id="300" name="Textbox 300"/>
                        <wps:cNvSpPr txBox="1"/>
                        <wps:spPr>
                          <a:xfrm>
                            <a:off x="74350" y="2258951"/>
                            <a:ext cx="662940" cy="428624"/>
                          </a:xfrm>
                          <a:prstGeom prst="rect">
                            <a:avLst/>
                          </a:prstGeom>
                        </wps:spPr>
                        <wps:txbx>
                          <w:txbxContent>
                            <w:p w14:paraId="0C1275B8" w14:textId="77777777" w:rsidR="0086673E" w:rsidRDefault="0086673E" w:rsidP="0077354D">
                              <w:pPr>
                                <w:spacing w:line="273" w:lineRule="auto"/>
                                <w:jc w:val="center"/>
                                <w:rPr>
                                  <w:rFonts w:ascii="Trebuchet MS"/>
                                  <w:b/>
                                  <w:sz w:val="11"/>
                                </w:rPr>
                              </w:pPr>
                              <w:r w:rsidRPr="0077354D">
                                <w:rPr>
                                  <w:rFonts w:ascii="Trebuchet MS"/>
                                  <w:b/>
                                  <w:color w:val="FFFFFF"/>
                                  <w:sz w:val="11"/>
                                </w:rPr>
                                <w:t>Th</w:t>
                              </w:r>
                              <w:r w:rsidRPr="0077354D">
                                <w:rPr>
                                  <w:rFonts w:ascii="Trebuchet MS"/>
                                  <w:b/>
                                  <w:color w:val="FFFFFF"/>
                                  <w:sz w:val="11"/>
                                </w:rPr>
                                <w:t>ố</w:t>
                              </w:r>
                              <w:r w:rsidRPr="0077354D">
                                <w:rPr>
                                  <w:rFonts w:ascii="Trebuchet MS"/>
                                  <w:b/>
                                  <w:color w:val="FFFFFF"/>
                                  <w:sz w:val="11"/>
                                </w:rPr>
                                <w:t>ng nh</w:t>
                              </w:r>
                              <w:r w:rsidRPr="0077354D">
                                <w:rPr>
                                  <w:rFonts w:ascii="Trebuchet MS"/>
                                  <w:b/>
                                  <w:color w:val="FFFFFF"/>
                                  <w:sz w:val="11"/>
                                </w:rPr>
                                <w:t>ấ</w:t>
                              </w:r>
                              <w:r w:rsidRPr="0077354D">
                                <w:rPr>
                                  <w:rFonts w:ascii="Trebuchet MS"/>
                                  <w:b/>
                                  <w:color w:val="FFFFFF"/>
                                  <w:sz w:val="11"/>
                                </w:rPr>
                                <w:t>t c</w:t>
                              </w:r>
                              <w:r w:rsidRPr="0077354D">
                                <w:rPr>
                                  <w:rFonts w:ascii="Trebuchet MS"/>
                                  <w:b/>
                                  <w:color w:val="FFFFFF"/>
                                  <w:sz w:val="11"/>
                                </w:rPr>
                                <w:t>á</w:t>
                              </w:r>
                              <w:r w:rsidRPr="0077354D">
                                <w:rPr>
                                  <w:rFonts w:ascii="Trebuchet MS"/>
                                  <w:b/>
                                  <w:color w:val="FFFFFF"/>
                                  <w:sz w:val="11"/>
                                </w:rPr>
                                <w:t>c ch</w:t>
                              </w:r>
                              <w:r w:rsidRPr="0077354D">
                                <w:rPr>
                                  <w:rFonts w:ascii="Trebuchet MS"/>
                                  <w:b/>
                                  <w:color w:val="FFFFFF"/>
                                  <w:sz w:val="11"/>
                                </w:rPr>
                                <w:t>ươ</w:t>
                              </w:r>
                              <w:r w:rsidRPr="0077354D">
                                <w:rPr>
                                  <w:rFonts w:ascii="Trebuchet MS"/>
                                  <w:b/>
                                  <w:color w:val="FFFFFF"/>
                                  <w:sz w:val="11"/>
                                </w:rPr>
                                <w:t>ng v</w:t>
                              </w:r>
                              <w:r w:rsidRPr="0077354D">
                                <w:rPr>
                                  <w:rFonts w:ascii="Trebuchet MS"/>
                                  <w:b/>
                                  <w:color w:val="FFFFFF"/>
                                  <w:sz w:val="11"/>
                                </w:rPr>
                                <w:t>ề</w:t>
                              </w:r>
                              <w:r w:rsidRPr="0077354D">
                                <w:rPr>
                                  <w:rFonts w:ascii="Trebuchet MS"/>
                                  <w:b/>
                                  <w:color w:val="FFFFFF"/>
                                  <w:sz w:val="11"/>
                                </w:rPr>
                                <w:t xml:space="preserve"> c</w:t>
                              </w:r>
                              <w:r w:rsidRPr="0077354D">
                                <w:rPr>
                                  <w:rFonts w:ascii="Trebuchet MS"/>
                                  <w:b/>
                                  <w:color w:val="FFFFFF"/>
                                  <w:sz w:val="11"/>
                                </w:rPr>
                                <w:t>ạ</w:t>
                              </w:r>
                              <w:r w:rsidRPr="0077354D">
                                <w:rPr>
                                  <w:rFonts w:ascii="Trebuchet MS"/>
                                  <w:b/>
                                  <w:color w:val="FFFFFF"/>
                                  <w:sz w:val="11"/>
                                </w:rPr>
                                <w:t>nh tranh trong c</w:t>
                              </w:r>
                              <w:r w:rsidRPr="0077354D">
                                <w:rPr>
                                  <w:rFonts w:ascii="Trebuchet MS"/>
                                  <w:b/>
                                  <w:color w:val="FFFFFF"/>
                                  <w:sz w:val="11"/>
                                </w:rPr>
                                <w:t>á</w:t>
                              </w:r>
                              <w:r w:rsidRPr="0077354D">
                                <w:rPr>
                                  <w:rFonts w:ascii="Trebuchet MS"/>
                                  <w:b/>
                                  <w:color w:val="FFFFFF"/>
                                  <w:sz w:val="11"/>
                                </w:rPr>
                                <w:t>c Hi</w:t>
                              </w:r>
                              <w:r w:rsidRPr="0077354D">
                                <w:rPr>
                                  <w:rFonts w:ascii="Trebuchet MS"/>
                                  <w:b/>
                                  <w:color w:val="FFFFFF"/>
                                  <w:sz w:val="11"/>
                                </w:rPr>
                                <w:t>ệ</w:t>
                              </w:r>
                              <w:r w:rsidRPr="0077354D">
                                <w:rPr>
                                  <w:rFonts w:ascii="Trebuchet MS"/>
                                  <w:b/>
                                  <w:color w:val="FFFFFF"/>
                                  <w:sz w:val="11"/>
                                </w:rPr>
                                <w:t xml:space="preserve">p </w:t>
                              </w:r>
                              <w:r w:rsidRPr="0077354D">
                                <w:rPr>
                                  <w:rFonts w:ascii="Trebuchet MS"/>
                                  <w:b/>
                                  <w:color w:val="FFFFFF"/>
                                  <w:sz w:val="11"/>
                                </w:rPr>
                                <w:t>đị</w:t>
                              </w:r>
                              <w:r w:rsidRPr="0077354D">
                                <w:rPr>
                                  <w:rFonts w:ascii="Trebuchet MS"/>
                                  <w:b/>
                                  <w:color w:val="FFFFFF"/>
                                  <w:sz w:val="11"/>
                                </w:rPr>
                                <w:t>nh Th</w:t>
                              </w:r>
                              <w:r w:rsidRPr="0077354D">
                                <w:rPr>
                                  <w:rFonts w:ascii="Trebuchet MS"/>
                                  <w:b/>
                                  <w:color w:val="FFFFFF"/>
                                  <w:sz w:val="11"/>
                                </w:rPr>
                                <w:t>ươ</w:t>
                              </w:r>
                              <w:r w:rsidRPr="0077354D">
                                <w:rPr>
                                  <w:rFonts w:ascii="Trebuchet MS"/>
                                  <w:b/>
                                  <w:color w:val="FFFFFF"/>
                                  <w:sz w:val="11"/>
                                </w:rPr>
                                <w:t>ng m</w:t>
                              </w:r>
                              <w:r w:rsidRPr="0077354D">
                                <w:rPr>
                                  <w:rFonts w:ascii="Trebuchet MS"/>
                                  <w:b/>
                                  <w:color w:val="FFFFFF"/>
                                  <w:sz w:val="11"/>
                                </w:rPr>
                                <w:t>ạ</w:t>
                              </w:r>
                              <w:r w:rsidRPr="0077354D">
                                <w:rPr>
                                  <w:rFonts w:ascii="Trebuchet MS"/>
                                  <w:b/>
                                  <w:color w:val="FFFFFF"/>
                                  <w:sz w:val="11"/>
                                </w:rPr>
                                <w:t>i T</w:t>
                              </w:r>
                              <w:r w:rsidRPr="0077354D">
                                <w:rPr>
                                  <w:rFonts w:ascii="Trebuchet MS"/>
                                  <w:b/>
                                  <w:color w:val="FFFFFF"/>
                                  <w:sz w:val="11"/>
                                </w:rPr>
                                <w:t>ự</w:t>
                              </w:r>
                              <w:r>
                                <w:rPr>
                                  <w:rFonts w:ascii="Trebuchet MS"/>
                                  <w:b/>
                                  <w:color w:val="FFFFFF"/>
                                  <w:sz w:val="11"/>
                                </w:rPr>
                                <w:t xml:space="preserve"> do (FTA)</w:t>
                              </w:r>
                            </w:p>
                          </w:txbxContent>
                        </wps:txbx>
                        <wps:bodyPr wrap="square" lIns="0" tIns="0" rIns="0" bIns="0" rtlCol="0">
                          <a:noAutofit/>
                        </wps:bodyPr>
                      </wps:wsp>
                    </wpg:wgp>
                  </a:graphicData>
                </a:graphic>
                <wp14:sizeRelV relativeFrom="margin">
                  <wp14:pctHeight>0</wp14:pctHeight>
                </wp14:sizeRelV>
              </wp:anchor>
            </w:drawing>
          </mc:Choice>
          <mc:Fallback>
            <w:pict>
              <v:group w14:anchorId="0D8D6348" id="Group 294" o:spid="_x0000_s1324" style="position:absolute;margin-left:124.9pt;margin-top:1.85pt;width:61.95pt;height:300pt;z-index:15774208;mso-wrap-distance-left:0;mso-wrap-distance-right:0;mso-position-horizontal-relative:page;mso-height-relative:margin" coordorigin="95,-248" coordsize="7867,2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">
                <v:shape id="Graphic 295" o:spid="_x0000_s1325" style="position:absolute;left:95;top:-248;width:7867;height:26233;visibility:visible;mso-wrap-style:square;v-text-anchor:top" coordsize="786765,219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" path="m770140,1939251r-3988,-19773l755269,1903323r-16155,-10871l719328,1888464r-668516,l31026,1892452r-16142,10871l4000,1919478,,1939251r,203112l4000,2162137r10884,16141l31026,2189162r19786,3988l719328,2193150r19786,-3988l755269,2178278r10883,-16141l770140,2142363r,-203112xem774153,884085r-5524,-27318l753592,834466,731278,819429r-27317,-5512l74206,813917r-27318,5512l24574,834466,9525,856767,4013,884085r,280670l9525,1192034r15049,22314l46888,1229398r27318,5524l703961,1234922r27317,-5524l753592,1214348r15037,-22314l774153,1164755r,-280670xem778154,1371244r-7557,-37478l749960,1303172r-30607,-20612l681888,1275016r-581609,l62814,1282560r-30595,20612l11582,1333766r-7569,37478l4013,1756143r7569,37452l32219,1824189r30595,20625l100279,1852371r581609,l719353,1844814r30607,-20625l770597,1793595r7557,-37452l778154,1371244xem786180,427012r-5511,-27318l765619,377393,743318,362356r-27331,-5512l82232,356844r-27330,5512l32600,377393,17551,399694r-5512,27318l12039,707669r5512,27292l32600,757262r22302,15050l82232,777836r633755,l743318,772312r22301,-15050l780669,734961r5511,-27292l786180,427012xem786180,54787l781875,33464,770128,16040,752703,4305,731367,,62839,,41503,4305,24079,16040,12331,33464,8026,54787r,219190l12331,295287r11748,17412l41503,324459r21336,4318l731367,328777r21336,-4318l770128,312699r11747,-17412l786180,273977r,-219190xe" fillcolor="#46b0e0" stroked="f">
                  <v:path arrowok="t"/>
                </v:shape>
                <v:shape id="Textbox 296" o:spid="_x0000_s1326" type="#_x0000_t202" style="position:absolute;left:1292;top:920;width:580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3AA822AF" w14:textId="77777777" w:rsidR="0086673E" w:rsidRDefault="0086673E">
                        <w:pPr>
                          <w:spacing w:before="18"/>
                          <w:ind w:right="14"/>
                          <w:jc w:val="center"/>
                          <w:rPr>
                            <w:rFonts w:ascii="Trebuchet MS"/>
                            <w:b/>
                            <w:sz w:val="11"/>
                          </w:rPr>
                        </w:pPr>
                        <w:r w:rsidRPr="0077354D">
                          <w:rPr>
                            <w:rFonts w:ascii="Trebuchet MS"/>
                            <w:b/>
                            <w:color w:val="FFFFFF"/>
                            <w:spacing w:val="-4"/>
                            <w:sz w:val="11"/>
                          </w:rPr>
                          <w:t>Thi</w:t>
                        </w:r>
                        <w:r w:rsidRPr="0077354D">
                          <w:rPr>
                            <w:rFonts w:ascii="Trebuchet MS"/>
                            <w:b/>
                            <w:color w:val="FFFFFF"/>
                            <w:spacing w:val="-4"/>
                            <w:sz w:val="11"/>
                          </w:rPr>
                          <w:t>ế</w:t>
                        </w:r>
                        <w:r w:rsidRPr="0077354D">
                          <w:rPr>
                            <w:rFonts w:ascii="Trebuchet MS"/>
                            <w:b/>
                            <w:color w:val="FFFFFF"/>
                            <w:spacing w:val="-4"/>
                            <w:sz w:val="11"/>
                          </w:rPr>
                          <w:t>t l</w:t>
                        </w:r>
                        <w:r w:rsidRPr="0077354D">
                          <w:rPr>
                            <w:rFonts w:ascii="Trebuchet MS"/>
                            <w:b/>
                            <w:color w:val="FFFFFF"/>
                            <w:spacing w:val="-4"/>
                            <w:sz w:val="11"/>
                          </w:rPr>
                          <w:t>ậ</w:t>
                        </w:r>
                        <w:r w:rsidRPr="0077354D">
                          <w:rPr>
                            <w:rFonts w:ascii="Trebuchet MS"/>
                            <w:b/>
                            <w:color w:val="FFFFFF"/>
                            <w:spacing w:val="-4"/>
                            <w:sz w:val="11"/>
                          </w:rPr>
                          <w:t>p khung kh</w:t>
                        </w:r>
                        <w:r w:rsidRPr="0077354D">
                          <w:rPr>
                            <w:rFonts w:ascii="Trebuchet MS"/>
                            <w:b/>
                            <w:color w:val="FFFFFF"/>
                            <w:spacing w:val="-4"/>
                            <w:sz w:val="11"/>
                          </w:rPr>
                          <w:t>ổ</w:t>
                        </w:r>
                        <w:r w:rsidRPr="0077354D">
                          <w:rPr>
                            <w:rFonts w:ascii="Trebuchet MS"/>
                            <w:b/>
                            <w:color w:val="FFFFFF"/>
                            <w:spacing w:val="-4"/>
                            <w:sz w:val="11"/>
                          </w:rPr>
                          <w:t xml:space="preserve"> c</w:t>
                        </w:r>
                        <w:r w:rsidRPr="0077354D">
                          <w:rPr>
                            <w:rFonts w:ascii="Trebuchet MS"/>
                            <w:b/>
                            <w:color w:val="FFFFFF"/>
                            <w:spacing w:val="-4"/>
                            <w:sz w:val="11"/>
                          </w:rPr>
                          <w:t>ạ</w:t>
                        </w:r>
                        <w:r>
                          <w:rPr>
                            <w:rFonts w:ascii="Trebuchet MS"/>
                            <w:b/>
                            <w:color w:val="FFFFFF"/>
                            <w:spacing w:val="-4"/>
                            <w:sz w:val="11"/>
                          </w:rPr>
                          <w:t>nh tranh</w:t>
                        </w:r>
                      </w:p>
                    </w:txbxContent>
                  </v:textbox>
                </v:shape>
                <v:shape id="Textbox 297" o:spid="_x0000_s1327" type="#_x0000_t202" style="position:absolute;left:1245;top:5411;width:5612;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52264E37" w14:textId="77777777" w:rsidR="0086673E" w:rsidRDefault="0086673E">
                        <w:pPr>
                          <w:spacing w:line="266" w:lineRule="auto"/>
                          <w:ind w:right="18"/>
                          <w:jc w:val="center"/>
                          <w:rPr>
                            <w:rFonts w:ascii="Trebuchet MS"/>
                            <w:b/>
                            <w:sz w:val="11"/>
                          </w:rPr>
                        </w:pPr>
                        <w:r w:rsidRPr="0077354D">
                          <w:rPr>
                            <w:rFonts w:ascii="Trebuchet MS"/>
                            <w:b/>
                            <w:color w:val="FFFFFF"/>
                            <w:spacing w:val="-6"/>
                            <w:sz w:val="11"/>
                          </w:rPr>
                          <w:t>T</w:t>
                        </w:r>
                        <w:r w:rsidRPr="0077354D">
                          <w:rPr>
                            <w:rFonts w:ascii="Trebuchet MS"/>
                            <w:b/>
                            <w:color w:val="FFFFFF"/>
                            <w:spacing w:val="-6"/>
                            <w:sz w:val="11"/>
                          </w:rPr>
                          <w:t>ă</w:t>
                        </w:r>
                        <w:r w:rsidRPr="0077354D">
                          <w:rPr>
                            <w:rFonts w:ascii="Trebuchet MS"/>
                            <w:b/>
                            <w:color w:val="FFFFFF"/>
                            <w:spacing w:val="-6"/>
                            <w:sz w:val="11"/>
                          </w:rPr>
                          <w:t>ng c</w:t>
                        </w:r>
                        <w:r w:rsidRPr="0077354D">
                          <w:rPr>
                            <w:rFonts w:ascii="Trebuchet MS"/>
                            <w:b/>
                            <w:color w:val="FFFFFF"/>
                            <w:spacing w:val="-6"/>
                            <w:sz w:val="11"/>
                          </w:rPr>
                          <w:t>ườ</w:t>
                        </w:r>
                        <w:r w:rsidRPr="0077354D">
                          <w:rPr>
                            <w:rFonts w:ascii="Trebuchet MS"/>
                            <w:b/>
                            <w:color w:val="FFFFFF"/>
                            <w:spacing w:val="-6"/>
                            <w:sz w:val="11"/>
                          </w:rPr>
                          <w:t>ng n</w:t>
                        </w:r>
                        <w:r w:rsidRPr="0077354D">
                          <w:rPr>
                            <w:rFonts w:ascii="Trebuchet MS"/>
                            <w:b/>
                            <w:color w:val="FFFFFF"/>
                            <w:spacing w:val="-6"/>
                            <w:sz w:val="11"/>
                          </w:rPr>
                          <w:t>ă</w:t>
                        </w:r>
                        <w:r w:rsidRPr="0077354D">
                          <w:rPr>
                            <w:rFonts w:ascii="Trebuchet MS"/>
                            <w:b/>
                            <w:color w:val="FFFFFF"/>
                            <w:spacing w:val="-6"/>
                            <w:sz w:val="11"/>
                          </w:rPr>
                          <w:t>ng l</w:t>
                        </w:r>
                        <w:r w:rsidRPr="0077354D">
                          <w:rPr>
                            <w:rFonts w:ascii="Trebuchet MS"/>
                            <w:b/>
                            <w:color w:val="FFFFFF"/>
                            <w:spacing w:val="-6"/>
                            <w:sz w:val="11"/>
                          </w:rPr>
                          <w:t>ự</w:t>
                        </w:r>
                        <w:r w:rsidRPr="0077354D">
                          <w:rPr>
                            <w:rFonts w:ascii="Trebuchet MS"/>
                            <w:b/>
                            <w:color w:val="FFFFFF"/>
                            <w:spacing w:val="-6"/>
                            <w:sz w:val="11"/>
                          </w:rPr>
                          <w:t>c cho c</w:t>
                        </w:r>
                        <w:r w:rsidRPr="0077354D">
                          <w:rPr>
                            <w:rFonts w:ascii="Trebuchet MS"/>
                            <w:b/>
                            <w:color w:val="FFFFFF"/>
                            <w:spacing w:val="-6"/>
                            <w:sz w:val="11"/>
                          </w:rPr>
                          <w:t>á</w:t>
                        </w:r>
                        <w:r w:rsidRPr="0077354D">
                          <w:rPr>
                            <w:rFonts w:ascii="Trebuchet MS"/>
                            <w:b/>
                            <w:color w:val="FFFFFF"/>
                            <w:spacing w:val="-6"/>
                            <w:sz w:val="11"/>
                          </w:rPr>
                          <w:t>c c</w:t>
                        </w:r>
                        <w:r w:rsidRPr="0077354D">
                          <w:rPr>
                            <w:rFonts w:ascii="Trebuchet MS"/>
                            <w:b/>
                            <w:color w:val="FFFFFF"/>
                            <w:spacing w:val="-6"/>
                            <w:sz w:val="11"/>
                          </w:rPr>
                          <w:t>ơ</w:t>
                        </w:r>
                        <w:r w:rsidRPr="0077354D">
                          <w:rPr>
                            <w:rFonts w:ascii="Trebuchet MS"/>
                            <w:b/>
                            <w:color w:val="FFFFFF"/>
                            <w:spacing w:val="-6"/>
                            <w:sz w:val="11"/>
                          </w:rPr>
                          <w:t xml:space="preserve"> quan qu</w:t>
                        </w:r>
                        <w:r w:rsidRPr="0077354D">
                          <w:rPr>
                            <w:rFonts w:ascii="Trebuchet MS"/>
                            <w:b/>
                            <w:color w:val="FFFFFF"/>
                            <w:spacing w:val="-6"/>
                            <w:sz w:val="11"/>
                          </w:rPr>
                          <w:t>ả</w:t>
                        </w:r>
                        <w:r w:rsidRPr="0077354D">
                          <w:rPr>
                            <w:rFonts w:ascii="Trebuchet MS"/>
                            <w:b/>
                            <w:color w:val="FFFFFF"/>
                            <w:spacing w:val="-6"/>
                            <w:sz w:val="11"/>
                          </w:rPr>
                          <w:t>n l</w:t>
                        </w:r>
                        <w:r w:rsidRPr="0077354D">
                          <w:rPr>
                            <w:rFonts w:ascii="Trebuchet MS"/>
                            <w:b/>
                            <w:color w:val="FFFFFF"/>
                            <w:spacing w:val="-6"/>
                            <w:sz w:val="11"/>
                          </w:rPr>
                          <w:t>ý</w:t>
                        </w:r>
                        <w:r w:rsidRPr="0077354D">
                          <w:rPr>
                            <w:rFonts w:ascii="Trebuchet MS"/>
                            <w:b/>
                            <w:color w:val="FFFFFF"/>
                            <w:spacing w:val="-6"/>
                            <w:sz w:val="11"/>
                          </w:rPr>
                          <w:t xml:space="preserve"> c</w:t>
                        </w:r>
                        <w:r w:rsidRPr="0077354D">
                          <w:rPr>
                            <w:rFonts w:ascii="Trebuchet MS"/>
                            <w:b/>
                            <w:color w:val="FFFFFF"/>
                            <w:spacing w:val="-6"/>
                            <w:sz w:val="11"/>
                          </w:rPr>
                          <w:t>ạ</w:t>
                        </w:r>
                        <w:r>
                          <w:rPr>
                            <w:rFonts w:ascii="Trebuchet MS"/>
                            <w:b/>
                            <w:color w:val="FFFFFF"/>
                            <w:spacing w:val="-6"/>
                            <w:sz w:val="11"/>
                          </w:rPr>
                          <w:t>nh tranh</w:t>
                        </w:r>
                      </w:p>
                    </w:txbxContent>
                  </v:textbox>
                </v:shape>
                <v:shape id="Textbox 298" o:spid="_x0000_s1328" type="#_x0000_t202" style="position:absolute;left:551;top:10962;width:6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C08AD0D" w14:textId="77777777" w:rsidR="0086673E" w:rsidRDefault="0086673E">
                        <w:pPr>
                          <w:spacing w:line="266" w:lineRule="auto"/>
                          <w:ind w:right="18"/>
                          <w:jc w:val="center"/>
                          <w:rPr>
                            <w:rFonts w:ascii="Trebuchet MS"/>
                            <w:b/>
                            <w:sz w:val="11"/>
                          </w:rPr>
                        </w:pPr>
                        <w:r w:rsidRPr="0077354D">
                          <w:rPr>
                            <w:rFonts w:ascii="Trebuchet MS"/>
                            <w:b/>
                            <w:color w:val="FFFFFF"/>
                            <w:spacing w:val="-4"/>
                            <w:sz w:val="11"/>
                          </w:rPr>
                          <w:t>N</w:t>
                        </w:r>
                        <w:r w:rsidRPr="0077354D">
                          <w:rPr>
                            <w:rFonts w:ascii="Trebuchet MS"/>
                            <w:b/>
                            <w:color w:val="FFFFFF"/>
                            <w:spacing w:val="-4"/>
                            <w:sz w:val="11"/>
                          </w:rPr>
                          <w:t>â</w:t>
                        </w:r>
                        <w:r w:rsidRPr="0077354D">
                          <w:rPr>
                            <w:rFonts w:ascii="Trebuchet MS"/>
                            <w:b/>
                            <w:color w:val="FFFFFF"/>
                            <w:spacing w:val="-4"/>
                            <w:sz w:val="11"/>
                          </w:rPr>
                          <w:t>ng cao nh</w:t>
                        </w:r>
                        <w:r w:rsidRPr="0077354D">
                          <w:rPr>
                            <w:rFonts w:ascii="Trebuchet MS"/>
                            <w:b/>
                            <w:color w:val="FFFFFF"/>
                            <w:spacing w:val="-4"/>
                            <w:sz w:val="11"/>
                          </w:rPr>
                          <w:t>ậ</w:t>
                        </w:r>
                        <w:r w:rsidRPr="0077354D">
                          <w:rPr>
                            <w:rFonts w:ascii="Trebuchet MS"/>
                            <w:b/>
                            <w:color w:val="FFFFFF"/>
                            <w:spacing w:val="-4"/>
                            <w:sz w:val="11"/>
                          </w:rPr>
                          <w:t>n th</w:t>
                        </w:r>
                        <w:r w:rsidRPr="0077354D">
                          <w:rPr>
                            <w:rFonts w:ascii="Trebuchet MS"/>
                            <w:b/>
                            <w:color w:val="FFFFFF"/>
                            <w:spacing w:val="-4"/>
                            <w:sz w:val="11"/>
                          </w:rPr>
                          <w:t>ứ</w:t>
                        </w:r>
                        <w:r w:rsidRPr="0077354D">
                          <w:rPr>
                            <w:rFonts w:ascii="Trebuchet MS"/>
                            <w:b/>
                            <w:color w:val="FFFFFF"/>
                            <w:spacing w:val="-4"/>
                            <w:sz w:val="11"/>
                          </w:rPr>
                          <w:t>c v</w:t>
                        </w:r>
                        <w:r w:rsidRPr="0077354D">
                          <w:rPr>
                            <w:rFonts w:ascii="Trebuchet MS"/>
                            <w:b/>
                            <w:color w:val="FFFFFF"/>
                            <w:spacing w:val="-4"/>
                            <w:sz w:val="11"/>
                          </w:rPr>
                          <w:t>ề</w:t>
                        </w:r>
                        <w:r w:rsidRPr="0077354D">
                          <w:rPr>
                            <w:rFonts w:ascii="Trebuchet MS"/>
                            <w:b/>
                            <w:color w:val="FFFFFF"/>
                            <w:spacing w:val="-4"/>
                            <w:sz w:val="11"/>
                          </w:rPr>
                          <w:t xml:space="preserve"> lu</w:t>
                        </w:r>
                        <w:r w:rsidRPr="0077354D">
                          <w:rPr>
                            <w:rFonts w:ascii="Trebuchet MS"/>
                            <w:b/>
                            <w:color w:val="FFFFFF"/>
                            <w:spacing w:val="-4"/>
                            <w:sz w:val="11"/>
                          </w:rPr>
                          <w:t>ậ</w:t>
                        </w:r>
                        <w:r w:rsidRPr="0077354D">
                          <w:rPr>
                            <w:rFonts w:ascii="Trebuchet MS"/>
                            <w:b/>
                            <w:color w:val="FFFFFF"/>
                            <w:spacing w:val="-4"/>
                            <w:sz w:val="11"/>
                          </w:rPr>
                          <w:t>t v</w:t>
                        </w:r>
                        <w:r w:rsidRPr="0077354D">
                          <w:rPr>
                            <w:rFonts w:ascii="Trebuchet MS"/>
                            <w:b/>
                            <w:color w:val="FFFFFF"/>
                            <w:spacing w:val="-4"/>
                            <w:sz w:val="11"/>
                          </w:rPr>
                          <w:t>à</w:t>
                        </w:r>
                        <w:r w:rsidRPr="0077354D">
                          <w:rPr>
                            <w:rFonts w:ascii="Trebuchet MS"/>
                            <w:b/>
                            <w:color w:val="FFFFFF"/>
                            <w:spacing w:val="-4"/>
                            <w:sz w:val="11"/>
                          </w:rPr>
                          <w:t xml:space="preserve"> ch</w:t>
                        </w:r>
                        <w:r w:rsidRPr="0077354D">
                          <w:rPr>
                            <w:rFonts w:ascii="Trebuchet MS"/>
                            <w:b/>
                            <w:color w:val="FFFFFF"/>
                            <w:spacing w:val="-4"/>
                            <w:sz w:val="11"/>
                          </w:rPr>
                          <w:t>í</w:t>
                        </w:r>
                        <w:r w:rsidRPr="0077354D">
                          <w:rPr>
                            <w:rFonts w:ascii="Trebuchet MS"/>
                            <w:b/>
                            <w:color w:val="FFFFFF"/>
                            <w:spacing w:val="-4"/>
                            <w:sz w:val="11"/>
                          </w:rPr>
                          <w:t>nh s</w:t>
                        </w:r>
                        <w:r w:rsidRPr="0077354D">
                          <w:rPr>
                            <w:rFonts w:ascii="Trebuchet MS"/>
                            <w:b/>
                            <w:color w:val="FFFFFF"/>
                            <w:spacing w:val="-4"/>
                            <w:sz w:val="11"/>
                          </w:rPr>
                          <w:t>á</w:t>
                        </w:r>
                        <w:r w:rsidRPr="0077354D">
                          <w:rPr>
                            <w:rFonts w:ascii="Trebuchet MS"/>
                            <w:b/>
                            <w:color w:val="FFFFFF"/>
                            <w:spacing w:val="-4"/>
                            <w:sz w:val="11"/>
                          </w:rPr>
                          <w:t>ch c</w:t>
                        </w:r>
                        <w:r w:rsidRPr="0077354D">
                          <w:rPr>
                            <w:rFonts w:ascii="Trebuchet MS"/>
                            <w:b/>
                            <w:color w:val="FFFFFF"/>
                            <w:spacing w:val="-4"/>
                            <w:sz w:val="11"/>
                          </w:rPr>
                          <w:t>ạ</w:t>
                        </w:r>
                        <w:r>
                          <w:rPr>
                            <w:rFonts w:ascii="Trebuchet MS"/>
                            <w:b/>
                            <w:color w:val="FFFFFF"/>
                            <w:spacing w:val="-4"/>
                            <w:sz w:val="11"/>
                          </w:rPr>
                          <w:t>nh tranh</w:t>
                        </w:r>
                      </w:p>
                    </w:txbxContent>
                  </v:textbox>
                </v:shape>
                <v:shape id="Textbox 299" o:spid="_x0000_s1329" type="#_x0000_t202" style="position:absolute;left:805;top:16194;width:6731;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0BB000E4" w14:textId="77777777" w:rsidR="0086673E" w:rsidRDefault="0086673E">
                        <w:pPr>
                          <w:spacing w:line="266" w:lineRule="auto"/>
                          <w:ind w:right="18" w:firstLine="1"/>
                          <w:jc w:val="center"/>
                          <w:rPr>
                            <w:rFonts w:ascii="Trebuchet MS"/>
                            <w:b/>
                            <w:sz w:val="11"/>
                          </w:rPr>
                        </w:pPr>
                        <w:r w:rsidRPr="0077354D">
                          <w:rPr>
                            <w:rFonts w:ascii="Trebuchet MS"/>
                            <w:b/>
                            <w:color w:val="FFFFFF"/>
                            <w:sz w:val="11"/>
                          </w:rPr>
                          <w:t>Thi</w:t>
                        </w:r>
                        <w:r w:rsidRPr="0077354D">
                          <w:rPr>
                            <w:rFonts w:ascii="Trebuchet MS"/>
                            <w:b/>
                            <w:color w:val="FFFFFF"/>
                            <w:sz w:val="11"/>
                          </w:rPr>
                          <w:t>ế</w:t>
                        </w:r>
                        <w:r w:rsidRPr="0077354D">
                          <w:rPr>
                            <w:rFonts w:ascii="Trebuchet MS"/>
                            <w:b/>
                            <w:color w:val="FFFFFF"/>
                            <w:sz w:val="11"/>
                          </w:rPr>
                          <w:t>t l</w:t>
                        </w:r>
                        <w:r w:rsidRPr="0077354D">
                          <w:rPr>
                            <w:rFonts w:ascii="Trebuchet MS"/>
                            <w:b/>
                            <w:color w:val="FFFFFF"/>
                            <w:sz w:val="11"/>
                          </w:rPr>
                          <w:t>ậ</w:t>
                        </w:r>
                        <w:r w:rsidRPr="0077354D">
                          <w:rPr>
                            <w:rFonts w:ascii="Trebuchet MS"/>
                            <w:b/>
                            <w:color w:val="FFFFFF"/>
                            <w:sz w:val="11"/>
                          </w:rPr>
                          <w:t>p c</w:t>
                        </w:r>
                        <w:r w:rsidRPr="0077354D">
                          <w:rPr>
                            <w:rFonts w:ascii="Trebuchet MS"/>
                            <w:b/>
                            <w:color w:val="FFFFFF"/>
                            <w:sz w:val="11"/>
                          </w:rPr>
                          <w:t>á</w:t>
                        </w:r>
                        <w:r w:rsidRPr="0077354D">
                          <w:rPr>
                            <w:rFonts w:ascii="Trebuchet MS"/>
                            <w:b/>
                            <w:color w:val="FFFFFF"/>
                            <w:sz w:val="11"/>
                          </w:rPr>
                          <w:t>c th</w:t>
                        </w:r>
                        <w:r w:rsidRPr="0077354D">
                          <w:rPr>
                            <w:rFonts w:ascii="Trebuchet MS"/>
                            <w:b/>
                            <w:color w:val="FFFFFF"/>
                            <w:sz w:val="11"/>
                          </w:rPr>
                          <w:t>ỏ</w:t>
                        </w:r>
                        <w:r w:rsidRPr="0077354D">
                          <w:rPr>
                            <w:rFonts w:ascii="Trebuchet MS"/>
                            <w:b/>
                            <w:color w:val="FFFFFF"/>
                            <w:sz w:val="11"/>
                          </w:rPr>
                          <w:t>a thu</w:t>
                        </w:r>
                        <w:r w:rsidRPr="0077354D">
                          <w:rPr>
                            <w:rFonts w:ascii="Trebuchet MS"/>
                            <w:b/>
                            <w:color w:val="FFFFFF"/>
                            <w:sz w:val="11"/>
                          </w:rPr>
                          <w:t>ậ</w:t>
                        </w:r>
                        <w:r w:rsidRPr="0077354D">
                          <w:rPr>
                            <w:rFonts w:ascii="Trebuchet MS"/>
                            <w:b/>
                            <w:color w:val="FFFFFF"/>
                            <w:sz w:val="11"/>
                          </w:rPr>
                          <w:t>n h</w:t>
                        </w:r>
                        <w:r w:rsidRPr="0077354D">
                          <w:rPr>
                            <w:rFonts w:ascii="Trebuchet MS"/>
                            <w:b/>
                            <w:color w:val="FFFFFF"/>
                            <w:sz w:val="11"/>
                          </w:rPr>
                          <w:t>ợ</w:t>
                        </w:r>
                        <w:r w:rsidRPr="0077354D">
                          <w:rPr>
                            <w:rFonts w:ascii="Trebuchet MS"/>
                            <w:b/>
                            <w:color w:val="FFFFFF"/>
                            <w:sz w:val="11"/>
                          </w:rPr>
                          <w:t>p t</w:t>
                        </w:r>
                        <w:r w:rsidRPr="0077354D">
                          <w:rPr>
                            <w:rFonts w:ascii="Trebuchet MS"/>
                            <w:b/>
                            <w:color w:val="FFFFFF"/>
                            <w:sz w:val="11"/>
                          </w:rPr>
                          <w:t>á</w:t>
                        </w:r>
                        <w:r w:rsidRPr="0077354D">
                          <w:rPr>
                            <w:rFonts w:ascii="Trebuchet MS"/>
                            <w:b/>
                            <w:color w:val="FFFFFF"/>
                            <w:sz w:val="11"/>
                          </w:rPr>
                          <w:t>c khu v</w:t>
                        </w:r>
                        <w:r w:rsidRPr="0077354D">
                          <w:rPr>
                            <w:rFonts w:ascii="Trebuchet MS"/>
                            <w:b/>
                            <w:color w:val="FFFFFF"/>
                            <w:sz w:val="11"/>
                          </w:rPr>
                          <w:t>ự</w:t>
                        </w:r>
                        <w:r w:rsidRPr="0077354D">
                          <w:rPr>
                            <w:rFonts w:ascii="Trebuchet MS"/>
                            <w:b/>
                            <w:color w:val="FFFFFF"/>
                            <w:sz w:val="11"/>
                          </w:rPr>
                          <w:t>c v</w:t>
                        </w:r>
                        <w:r w:rsidRPr="0077354D">
                          <w:rPr>
                            <w:rFonts w:ascii="Trebuchet MS"/>
                            <w:b/>
                            <w:color w:val="FFFFFF"/>
                            <w:sz w:val="11"/>
                          </w:rPr>
                          <w:t>à</w:t>
                        </w:r>
                        <w:r w:rsidRPr="0077354D">
                          <w:rPr>
                            <w:rFonts w:ascii="Trebuchet MS"/>
                            <w:b/>
                            <w:color w:val="FFFFFF"/>
                            <w:sz w:val="11"/>
                          </w:rPr>
                          <w:t xml:space="preserve"> h</w:t>
                        </w:r>
                        <w:r w:rsidRPr="0077354D">
                          <w:rPr>
                            <w:rFonts w:ascii="Trebuchet MS"/>
                            <w:b/>
                            <w:color w:val="FFFFFF"/>
                            <w:sz w:val="11"/>
                          </w:rPr>
                          <w:t>à</w:t>
                        </w:r>
                        <w:r w:rsidRPr="0077354D">
                          <w:rPr>
                            <w:rFonts w:ascii="Trebuchet MS"/>
                            <w:b/>
                            <w:color w:val="FFFFFF"/>
                            <w:sz w:val="11"/>
                          </w:rPr>
                          <w:t>i h</w:t>
                        </w:r>
                        <w:r w:rsidRPr="0077354D">
                          <w:rPr>
                            <w:rFonts w:ascii="Trebuchet MS"/>
                            <w:b/>
                            <w:color w:val="FFFFFF"/>
                            <w:sz w:val="11"/>
                          </w:rPr>
                          <w:t>ò</w:t>
                        </w:r>
                        <w:r w:rsidRPr="0077354D">
                          <w:rPr>
                            <w:rFonts w:ascii="Trebuchet MS"/>
                            <w:b/>
                            <w:color w:val="FFFFFF"/>
                            <w:sz w:val="11"/>
                          </w:rPr>
                          <w:t>a h</w:t>
                        </w:r>
                        <w:r w:rsidRPr="0077354D">
                          <w:rPr>
                            <w:rFonts w:ascii="Trebuchet MS"/>
                            <w:b/>
                            <w:color w:val="FFFFFF"/>
                            <w:sz w:val="11"/>
                          </w:rPr>
                          <w:t>ó</w:t>
                        </w:r>
                        <w:r w:rsidRPr="0077354D">
                          <w:rPr>
                            <w:rFonts w:ascii="Trebuchet MS"/>
                            <w:b/>
                            <w:color w:val="FFFFFF"/>
                            <w:sz w:val="11"/>
                          </w:rPr>
                          <w:t>a ch</w:t>
                        </w:r>
                        <w:r w:rsidRPr="0077354D">
                          <w:rPr>
                            <w:rFonts w:ascii="Trebuchet MS"/>
                            <w:b/>
                            <w:color w:val="FFFFFF"/>
                            <w:sz w:val="11"/>
                          </w:rPr>
                          <w:t>í</w:t>
                        </w:r>
                        <w:r w:rsidRPr="0077354D">
                          <w:rPr>
                            <w:rFonts w:ascii="Trebuchet MS"/>
                            <w:b/>
                            <w:color w:val="FFFFFF"/>
                            <w:sz w:val="11"/>
                          </w:rPr>
                          <w:t>nh s</w:t>
                        </w:r>
                        <w:r w:rsidRPr="0077354D">
                          <w:rPr>
                            <w:rFonts w:ascii="Trebuchet MS"/>
                            <w:b/>
                            <w:color w:val="FFFFFF"/>
                            <w:sz w:val="11"/>
                          </w:rPr>
                          <w:t>á</w:t>
                        </w:r>
                        <w:r w:rsidRPr="0077354D">
                          <w:rPr>
                            <w:rFonts w:ascii="Trebuchet MS"/>
                            <w:b/>
                            <w:color w:val="FFFFFF"/>
                            <w:sz w:val="11"/>
                          </w:rPr>
                          <w:t>ch c</w:t>
                        </w:r>
                        <w:r w:rsidRPr="0077354D">
                          <w:rPr>
                            <w:rFonts w:ascii="Trebuchet MS"/>
                            <w:b/>
                            <w:color w:val="FFFFFF"/>
                            <w:sz w:val="11"/>
                          </w:rPr>
                          <w:t>ạ</w:t>
                        </w:r>
                        <w:r w:rsidRPr="0077354D">
                          <w:rPr>
                            <w:rFonts w:ascii="Trebuchet MS"/>
                            <w:b/>
                            <w:color w:val="FFFFFF"/>
                            <w:sz w:val="11"/>
                          </w:rPr>
                          <w:t>nh tranh gi</w:t>
                        </w:r>
                        <w:r w:rsidRPr="0077354D">
                          <w:rPr>
                            <w:rFonts w:ascii="Trebuchet MS"/>
                            <w:b/>
                            <w:color w:val="FFFFFF"/>
                            <w:sz w:val="11"/>
                          </w:rPr>
                          <w:t>ữ</w:t>
                        </w:r>
                        <w:r w:rsidRPr="0077354D">
                          <w:rPr>
                            <w:rFonts w:ascii="Trebuchet MS"/>
                            <w:b/>
                            <w:color w:val="FFFFFF"/>
                            <w:sz w:val="11"/>
                          </w:rPr>
                          <w:t>a c</w:t>
                        </w:r>
                        <w:r w:rsidRPr="0077354D">
                          <w:rPr>
                            <w:rFonts w:ascii="Trebuchet MS"/>
                            <w:b/>
                            <w:color w:val="FFFFFF"/>
                            <w:sz w:val="11"/>
                          </w:rPr>
                          <w:t>á</w:t>
                        </w:r>
                        <w:r w:rsidRPr="0077354D">
                          <w:rPr>
                            <w:rFonts w:ascii="Trebuchet MS"/>
                            <w:b/>
                            <w:color w:val="FFFFFF"/>
                            <w:sz w:val="11"/>
                          </w:rPr>
                          <w:t>c qu</w:t>
                        </w:r>
                        <w:r w:rsidRPr="0077354D">
                          <w:rPr>
                            <w:rFonts w:ascii="Trebuchet MS"/>
                            <w:b/>
                            <w:color w:val="FFFFFF"/>
                            <w:sz w:val="11"/>
                          </w:rPr>
                          <w:t>ố</w:t>
                        </w:r>
                        <w:r w:rsidRPr="0077354D">
                          <w:rPr>
                            <w:rFonts w:ascii="Trebuchet MS"/>
                            <w:b/>
                            <w:color w:val="FFFFFF"/>
                            <w:sz w:val="11"/>
                          </w:rPr>
                          <w:t>c gia th</w:t>
                        </w:r>
                        <w:r w:rsidRPr="0077354D">
                          <w:rPr>
                            <w:rFonts w:ascii="Trebuchet MS"/>
                            <w:b/>
                            <w:color w:val="FFFFFF"/>
                            <w:sz w:val="11"/>
                          </w:rPr>
                          <w:t>à</w:t>
                        </w:r>
                        <w:r w:rsidRPr="0077354D">
                          <w:rPr>
                            <w:rFonts w:ascii="Trebuchet MS"/>
                            <w:b/>
                            <w:color w:val="FFFFFF"/>
                            <w:sz w:val="11"/>
                          </w:rPr>
                          <w:t>nh vi</w:t>
                        </w:r>
                        <w:r w:rsidRPr="0077354D">
                          <w:rPr>
                            <w:rFonts w:ascii="Trebuchet MS"/>
                            <w:b/>
                            <w:color w:val="FFFFFF"/>
                            <w:sz w:val="11"/>
                          </w:rPr>
                          <w:t>ê</w:t>
                        </w:r>
                        <w:r w:rsidRPr="0077354D">
                          <w:rPr>
                            <w:rFonts w:ascii="Trebuchet MS"/>
                            <w:b/>
                            <w:color w:val="FFFFFF"/>
                            <w:sz w:val="11"/>
                          </w:rPr>
                          <w:t>n (AMS).</w:t>
                        </w:r>
                      </w:p>
                    </w:txbxContent>
                  </v:textbox>
                </v:shape>
                <v:shape id="Textbox 300" o:spid="_x0000_s1330" type="#_x0000_t202" style="position:absolute;left:743;top:22589;width:662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0C1275B8" w14:textId="77777777" w:rsidR="0086673E" w:rsidRDefault="0086673E" w:rsidP="0077354D">
                        <w:pPr>
                          <w:spacing w:line="273" w:lineRule="auto"/>
                          <w:jc w:val="center"/>
                          <w:rPr>
                            <w:rFonts w:ascii="Trebuchet MS"/>
                            <w:b/>
                            <w:sz w:val="11"/>
                          </w:rPr>
                        </w:pPr>
                        <w:r w:rsidRPr="0077354D">
                          <w:rPr>
                            <w:rFonts w:ascii="Trebuchet MS"/>
                            <w:b/>
                            <w:color w:val="FFFFFF"/>
                            <w:sz w:val="11"/>
                          </w:rPr>
                          <w:t>Th</w:t>
                        </w:r>
                        <w:r w:rsidRPr="0077354D">
                          <w:rPr>
                            <w:rFonts w:ascii="Trebuchet MS"/>
                            <w:b/>
                            <w:color w:val="FFFFFF"/>
                            <w:sz w:val="11"/>
                          </w:rPr>
                          <w:t>ố</w:t>
                        </w:r>
                        <w:r w:rsidRPr="0077354D">
                          <w:rPr>
                            <w:rFonts w:ascii="Trebuchet MS"/>
                            <w:b/>
                            <w:color w:val="FFFFFF"/>
                            <w:sz w:val="11"/>
                          </w:rPr>
                          <w:t>ng nh</w:t>
                        </w:r>
                        <w:r w:rsidRPr="0077354D">
                          <w:rPr>
                            <w:rFonts w:ascii="Trebuchet MS"/>
                            <w:b/>
                            <w:color w:val="FFFFFF"/>
                            <w:sz w:val="11"/>
                          </w:rPr>
                          <w:t>ấ</w:t>
                        </w:r>
                        <w:r w:rsidRPr="0077354D">
                          <w:rPr>
                            <w:rFonts w:ascii="Trebuchet MS"/>
                            <w:b/>
                            <w:color w:val="FFFFFF"/>
                            <w:sz w:val="11"/>
                          </w:rPr>
                          <w:t>t c</w:t>
                        </w:r>
                        <w:r w:rsidRPr="0077354D">
                          <w:rPr>
                            <w:rFonts w:ascii="Trebuchet MS"/>
                            <w:b/>
                            <w:color w:val="FFFFFF"/>
                            <w:sz w:val="11"/>
                          </w:rPr>
                          <w:t>á</w:t>
                        </w:r>
                        <w:r w:rsidRPr="0077354D">
                          <w:rPr>
                            <w:rFonts w:ascii="Trebuchet MS"/>
                            <w:b/>
                            <w:color w:val="FFFFFF"/>
                            <w:sz w:val="11"/>
                          </w:rPr>
                          <w:t>c ch</w:t>
                        </w:r>
                        <w:r w:rsidRPr="0077354D">
                          <w:rPr>
                            <w:rFonts w:ascii="Trebuchet MS"/>
                            <w:b/>
                            <w:color w:val="FFFFFF"/>
                            <w:sz w:val="11"/>
                          </w:rPr>
                          <w:t>ươ</w:t>
                        </w:r>
                        <w:r w:rsidRPr="0077354D">
                          <w:rPr>
                            <w:rFonts w:ascii="Trebuchet MS"/>
                            <w:b/>
                            <w:color w:val="FFFFFF"/>
                            <w:sz w:val="11"/>
                          </w:rPr>
                          <w:t>ng v</w:t>
                        </w:r>
                        <w:r w:rsidRPr="0077354D">
                          <w:rPr>
                            <w:rFonts w:ascii="Trebuchet MS"/>
                            <w:b/>
                            <w:color w:val="FFFFFF"/>
                            <w:sz w:val="11"/>
                          </w:rPr>
                          <w:t>ề</w:t>
                        </w:r>
                        <w:r w:rsidRPr="0077354D">
                          <w:rPr>
                            <w:rFonts w:ascii="Trebuchet MS"/>
                            <w:b/>
                            <w:color w:val="FFFFFF"/>
                            <w:sz w:val="11"/>
                          </w:rPr>
                          <w:t xml:space="preserve"> c</w:t>
                        </w:r>
                        <w:r w:rsidRPr="0077354D">
                          <w:rPr>
                            <w:rFonts w:ascii="Trebuchet MS"/>
                            <w:b/>
                            <w:color w:val="FFFFFF"/>
                            <w:sz w:val="11"/>
                          </w:rPr>
                          <w:t>ạ</w:t>
                        </w:r>
                        <w:r w:rsidRPr="0077354D">
                          <w:rPr>
                            <w:rFonts w:ascii="Trebuchet MS"/>
                            <w:b/>
                            <w:color w:val="FFFFFF"/>
                            <w:sz w:val="11"/>
                          </w:rPr>
                          <w:t>nh tranh trong c</w:t>
                        </w:r>
                        <w:r w:rsidRPr="0077354D">
                          <w:rPr>
                            <w:rFonts w:ascii="Trebuchet MS"/>
                            <w:b/>
                            <w:color w:val="FFFFFF"/>
                            <w:sz w:val="11"/>
                          </w:rPr>
                          <w:t>á</w:t>
                        </w:r>
                        <w:r w:rsidRPr="0077354D">
                          <w:rPr>
                            <w:rFonts w:ascii="Trebuchet MS"/>
                            <w:b/>
                            <w:color w:val="FFFFFF"/>
                            <w:sz w:val="11"/>
                          </w:rPr>
                          <w:t>c Hi</w:t>
                        </w:r>
                        <w:r w:rsidRPr="0077354D">
                          <w:rPr>
                            <w:rFonts w:ascii="Trebuchet MS"/>
                            <w:b/>
                            <w:color w:val="FFFFFF"/>
                            <w:sz w:val="11"/>
                          </w:rPr>
                          <w:t>ệ</w:t>
                        </w:r>
                        <w:r w:rsidRPr="0077354D">
                          <w:rPr>
                            <w:rFonts w:ascii="Trebuchet MS"/>
                            <w:b/>
                            <w:color w:val="FFFFFF"/>
                            <w:sz w:val="11"/>
                          </w:rPr>
                          <w:t xml:space="preserve">p </w:t>
                        </w:r>
                        <w:r w:rsidRPr="0077354D">
                          <w:rPr>
                            <w:rFonts w:ascii="Trebuchet MS"/>
                            <w:b/>
                            <w:color w:val="FFFFFF"/>
                            <w:sz w:val="11"/>
                          </w:rPr>
                          <w:t>đị</w:t>
                        </w:r>
                        <w:r w:rsidRPr="0077354D">
                          <w:rPr>
                            <w:rFonts w:ascii="Trebuchet MS"/>
                            <w:b/>
                            <w:color w:val="FFFFFF"/>
                            <w:sz w:val="11"/>
                          </w:rPr>
                          <w:t>nh Th</w:t>
                        </w:r>
                        <w:r w:rsidRPr="0077354D">
                          <w:rPr>
                            <w:rFonts w:ascii="Trebuchet MS"/>
                            <w:b/>
                            <w:color w:val="FFFFFF"/>
                            <w:sz w:val="11"/>
                          </w:rPr>
                          <w:t>ươ</w:t>
                        </w:r>
                        <w:r w:rsidRPr="0077354D">
                          <w:rPr>
                            <w:rFonts w:ascii="Trebuchet MS"/>
                            <w:b/>
                            <w:color w:val="FFFFFF"/>
                            <w:sz w:val="11"/>
                          </w:rPr>
                          <w:t>ng m</w:t>
                        </w:r>
                        <w:r w:rsidRPr="0077354D">
                          <w:rPr>
                            <w:rFonts w:ascii="Trebuchet MS"/>
                            <w:b/>
                            <w:color w:val="FFFFFF"/>
                            <w:sz w:val="11"/>
                          </w:rPr>
                          <w:t>ạ</w:t>
                        </w:r>
                        <w:r w:rsidRPr="0077354D">
                          <w:rPr>
                            <w:rFonts w:ascii="Trebuchet MS"/>
                            <w:b/>
                            <w:color w:val="FFFFFF"/>
                            <w:sz w:val="11"/>
                          </w:rPr>
                          <w:t>i T</w:t>
                        </w:r>
                        <w:r w:rsidRPr="0077354D">
                          <w:rPr>
                            <w:rFonts w:ascii="Trebuchet MS"/>
                            <w:b/>
                            <w:color w:val="FFFFFF"/>
                            <w:sz w:val="11"/>
                          </w:rPr>
                          <w:t>ự</w:t>
                        </w:r>
                        <w:r>
                          <w:rPr>
                            <w:rFonts w:ascii="Trebuchet MS"/>
                            <w:b/>
                            <w:color w:val="FFFFFF"/>
                            <w:sz w:val="11"/>
                          </w:rPr>
                          <w:t xml:space="preserve"> do (FTA)</w:t>
                        </w:r>
                      </w:p>
                    </w:txbxContent>
                  </v:textbox>
                </v:shape>
                <w10:wrap anchorx="page"/>
              </v:group>
            </w:pict>
          </mc:Fallback>
        </mc:AlternateContent>
      </w:r>
    </w:p>
    <w:p w14:paraId="638B008E" w14:textId="77777777" w:rsidR="00C32D40" w:rsidRPr="00566B2D" w:rsidRDefault="00C32D40">
      <w:pPr>
        <w:pStyle w:val="BodyText"/>
        <w:rPr>
          <w:lang w:val="es-ES"/>
        </w:rPr>
      </w:pPr>
    </w:p>
    <w:p w14:paraId="66A12578" w14:textId="77777777" w:rsidR="00C32D40" w:rsidRPr="00566B2D" w:rsidRDefault="00C32D40">
      <w:pPr>
        <w:pStyle w:val="BodyText"/>
        <w:rPr>
          <w:lang w:val="es-ES"/>
        </w:rPr>
      </w:pPr>
    </w:p>
    <w:p w14:paraId="4F275D49" w14:textId="77777777" w:rsidR="00C32D40" w:rsidRPr="00566B2D" w:rsidRDefault="00C32D40">
      <w:pPr>
        <w:pStyle w:val="BodyText"/>
        <w:rPr>
          <w:lang w:val="es-ES"/>
        </w:rPr>
      </w:pPr>
    </w:p>
    <w:p w14:paraId="34329A8D" w14:textId="77777777" w:rsidR="00C32D40" w:rsidRPr="00566B2D" w:rsidRDefault="00C32D40">
      <w:pPr>
        <w:pStyle w:val="BodyText"/>
        <w:rPr>
          <w:lang w:val="es-ES"/>
        </w:rPr>
      </w:pPr>
    </w:p>
    <w:p w14:paraId="145FF5AE" w14:textId="77777777" w:rsidR="00C32D40" w:rsidRPr="00566B2D" w:rsidRDefault="00752AD2">
      <w:pPr>
        <w:pStyle w:val="BodyText"/>
        <w:rPr>
          <w:lang w:val="es-ES"/>
        </w:rPr>
      </w:pPr>
      <w:r>
        <w:rPr>
          <w:noProof/>
          <w:lang w:eastAsia="ko-KR"/>
        </w:rPr>
        <mc:AlternateContent>
          <mc:Choice Requires="wpg">
            <w:drawing>
              <wp:anchor distT="0" distB="0" distL="0" distR="0" simplePos="0" relativeHeight="15780864" behindDoc="0" locked="0" layoutInCell="1" allowOverlap="1" wp14:anchorId="50B18F67" wp14:editId="46D75608">
                <wp:simplePos x="0" y="0"/>
                <wp:positionH relativeFrom="page">
                  <wp:posOffset>6786245</wp:posOffset>
                </wp:positionH>
                <wp:positionV relativeFrom="paragraph">
                  <wp:posOffset>102870</wp:posOffset>
                </wp:positionV>
                <wp:extent cx="788035" cy="59436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035" cy="594360"/>
                          <a:chOff x="-9525" y="0"/>
                          <a:chExt cx="788035" cy="594678"/>
                        </a:xfrm>
                      </wpg:grpSpPr>
                      <wps:wsp>
                        <wps:cNvPr id="358" name="Graphic 358"/>
                        <wps:cNvSpPr/>
                        <wps:spPr>
                          <a:xfrm>
                            <a:off x="0" y="0"/>
                            <a:ext cx="778510" cy="513715"/>
                          </a:xfrm>
                          <a:custGeom>
                            <a:avLst/>
                            <a:gdLst/>
                            <a:ahLst/>
                            <a:cxnLst/>
                            <a:rect l="l" t="t" r="r" b="b"/>
                            <a:pathLst>
                              <a:path w="778510" h="513715">
                                <a:moveTo>
                                  <a:pt x="692585" y="0"/>
                                </a:moveTo>
                                <a:lnTo>
                                  <a:pt x="85570" y="0"/>
                                </a:lnTo>
                                <a:lnTo>
                                  <a:pt x="25061" y="25050"/>
                                </a:lnTo>
                                <a:lnTo>
                                  <a:pt x="0" y="85535"/>
                                </a:lnTo>
                                <a:lnTo>
                                  <a:pt x="0" y="427677"/>
                                </a:lnTo>
                                <a:lnTo>
                                  <a:pt x="25061" y="488137"/>
                                </a:lnTo>
                                <a:lnTo>
                                  <a:pt x="85570" y="513212"/>
                                </a:lnTo>
                                <a:lnTo>
                                  <a:pt x="692585" y="513212"/>
                                </a:lnTo>
                                <a:lnTo>
                                  <a:pt x="725895" y="506482"/>
                                </a:lnTo>
                                <a:lnTo>
                                  <a:pt x="753094" y="488137"/>
                                </a:lnTo>
                                <a:lnTo>
                                  <a:pt x="771431" y="460945"/>
                                </a:lnTo>
                                <a:lnTo>
                                  <a:pt x="778155" y="427677"/>
                                </a:lnTo>
                                <a:lnTo>
                                  <a:pt x="778155" y="85535"/>
                                </a:lnTo>
                                <a:lnTo>
                                  <a:pt x="771431" y="52239"/>
                                </a:lnTo>
                                <a:lnTo>
                                  <a:pt x="753094" y="25050"/>
                                </a:lnTo>
                                <a:lnTo>
                                  <a:pt x="725895" y="6721"/>
                                </a:lnTo>
                                <a:lnTo>
                                  <a:pt x="692585" y="0"/>
                                </a:lnTo>
                                <a:close/>
                              </a:path>
                            </a:pathLst>
                          </a:custGeom>
                          <a:solidFill>
                            <a:srgbClr val="46B0E0"/>
                          </a:solidFill>
                        </wps:spPr>
                        <wps:bodyPr wrap="square" lIns="0" tIns="0" rIns="0" bIns="0" rtlCol="0">
                          <a:prstTxWarp prst="textNoShape">
                            <a:avLst/>
                          </a:prstTxWarp>
                          <a:noAutofit/>
                        </wps:bodyPr>
                      </wps:wsp>
                      <wps:wsp>
                        <wps:cNvPr id="359" name="Textbox 359"/>
                        <wps:cNvSpPr txBox="1"/>
                        <wps:spPr>
                          <a:xfrm>
                            <a:off x="-9525" y="80963"/>
                            <a:ext cx="778510" cy="513715"/>
                          </a:xfrm>
                          <a:prstGeom prst="rect">
                            <a:avLst/>
                          </a:prstGeom>
                        </wps:spPr>
                        <wps:txbx>
                          <w:txbxContent>
                            <w:p w14:paraId="5B254DA1" w14:textId="77777777" w:rsidR="0086673E" w:rsidRDefault="0086673E" w:rsidP="00C161E8">
                              <w:pPr>
                                <w:spacing w:before="18"/>
                                <w:ind w:left="46"/>
                                <w:jc w:val="center"/>
                                <w:rPr>
                                  <w:rFonts w:ascii="Trebuchet MS"/>
                                  <w:b/>
                                  <w:sz w:val="11"/>
                                </w:rPr>
                              </w:pPr>
                              <w:r w:rsidRPr="00C161E8">
                                <w:rPr>
                                  <w:rFonts w:ascii="Trebuchet MS"/>
                                  <w:b/>
                                  <w:color w:val="FFFFFF"/>
                                  <w:spacing w:val="-6"/>
                                  <w:sz w:val="11"/>
                                </w:rPr>
                                <w:t>T</w:t>
                              </w:r>
                              <w:r w:rsidRPr="00C161E8">
                                <w:rPr>
                                  <w:rFonts w:ascii="Trebuchet MS"/>
                                  <w:b/>
                                  <w:color w:val="FFFFFF"/>
                                  <w:spacing w:val="-6"/>
                                  <w:sz w:val="11"/>
                                </w:rPr>
                                <w:t>ă</w:t>
                              </w:r>
                              <w:r w:rsidRPr="00C161E8">
                                <w:rPr>
                                  <w:rFonts w:ascii="Trebuchet MS"/>
                                  <w:b/>
                                  <w:color w:val="FFFFFF"/>
                                  <w:spacing w:val="-6"/>
                                  <w:sz w:val="11"/>
                                </w:rPr>
                                <w:t>ng c</w:t>
                              </w:r>
                              <w:r w:rsidRPr="00C161E8">
                                <w:rPr>
                                  <w:rFonts w:ascii="Trebuchet MS"/>
                                  <w:b/>
                                  <w:color w:val="FFFFFF"/>
                                  <w:spacing w:val="-6"/>
                                  <w:sz w:val="11"/>
                                </w:rPr>
                                <w:t>ườ</w:t>
                              </w:r>
                              <w:r w:rsidRPr="00C161E8">
                                <w:rPr>
                                  <w:rFonts w:ascii="Trebuchet MS"/>
                                  <w:b/>
                                  <w:color w:val="FFFFFF"/>
                                  <w:spacing w:val="-6"/>
                                  <w:sz w:val="11"/>
                                </w:rPr>
                                <w:t xml:space="preserve">ng </w:t>
                              </w:r>
                              <w:r w:rsidRPr="00C161E8">
                                <w:rPr>
                                  <w:rFonts w:ascii="Trebuchet MS"/>
                                  <w:b/>
                                  <w:color w:val="FFFFFF"/>
                                  <w:spacing w:val="-6"/>
                                  <w:sz w:val="11"/>
                                </w:rPr>
                                <w:t>á</w:t>
                              </w:r>
                              <w:r w:rsidRPr="00C161E8">
                                <w:rPr>
                                  <w:rFonts w:ascii="Trebuchet MS"/>
                                  <w:b/>
                                  <w:color w:val="FFFFFF"/>
                                  <w:spacing w:val="-6"/>
                                  <w:sz w:val="11"/>
                                </w:rPr>
                                <w:t>p d</w:t>
                              </w:r>
                              <w:r w:rsidRPr="00C161E8">
                                <w:rPr>
                                  <w:rFonts w:ascii="Trebuchet MS"/>
                                  <w:b/>
                                  <w:color w:val="FFFFFF"/>
                                  <w:spacing w:val="-6"/>
                                  <w:sz w:val="11"/>
                                </w:rPr>
                                <w:t>ụ</w:t>
                              </w:r>
                              <w:r w:rsidRPr="00C161E8">
                                <w:rPr>
                                  <w:rFonts w:ascii="Trebuchet MS"/>
                                  <w:b/>
                                  <w:color w:val="FFFFFF"/>
                                  <w:spacing w:val="-6"/>
                                  <w:sz w:val="11"/>
                                </w:rPr>
                                <w:t xml:space="preserve">ng </w:t>
                              </w:r>
                              <w:r w:rsidRPr="00C161E8">
                                <w:rPr>
                                  <w:rFonts w:ascii="Trebuchet MS"/>
                                  <w:b/>
                                  <w:color w:val="FFFFFF"/>
                                  <w:spacing w:val="-6"/>
                                  <w:sz w:val="11"/>
                                </w:rPr>
                                <w:t>Đá</w:t>
                              </w:r>
                              <w:r w:rsidRPr="00C161E8">
                                <w:rPr>
                                  <w:rFonts w:ascii="Trebuchet MS"/>
                                  <w:b/>
                                  <w:color w:val="FFFFFF"/>
                                  <w:spacing w:val="-6"/>
                                  <w:sz w:val="11"/>
                                </w:rPr>
                                <w:t>nh gi</w:t>
                              </w:r>
                              <w:r w:rsidRPr="00C161E8">
                                <w:rPr>
                                  <w:rFonts w:ascii="Trebuchet MS"/>
                                  <w:b/>
                                  <w:color w:val="FFFFFF"/>
                                  <w:spacing w:val="-6"/>
                                  <w:sz w:val="11"/>
                                </w:rPr>
                                <w:t>á</w:t>
                              </w:r>
                              <w:r w:rsidRPr="00C161E8">
                                <w:rPr>
                                  <w:rFonts w:ascii="Trebuchet MS"/>
                                  <w:b/>
                                  <w:color w:val="FFFFFF"/>
                                  <w:spacing w:val="-6"/>
                                  <w:sz w:val="11"/>
                                </w:rPr>
                                <w:t xml:space="preserve"> T</w:t>
                              </w:r>
                              <w:r w:rsidRPr="00C161E8">
                                <w:rPr>
                                  <w:rFonts w:ascii="Trebuchet MS"/>
                                  <w:b/>
                                  <w:color w:val="FFFFFF"/>
                                  <w:spacing w:val="-6"/>
                                  <w:sz w:val="11"/>
                                </w:rPr>
                                <w:t>á</w:t>
                              </w:r>
                              <w:r w:rsidRPr="00C161E8">
                                <w:rPr>
                                  <w:rFonts w:ascii="Trebuchet MS"/>
                                  <w:b/>
                                  <w:color w:val="FFFFFF"/>
                                  <w:spacing w:val="-6"/>
                                  <w:sz w:val="11"/>
                                </w:rPr>
                                <w:t xml:space="preserve">c </w:t>
                              </w:r>
                              <w:r w:rsidRPr="00C161E8">
                                <w:rPr>
                                  <w:rFonts w:ascii="Trebuchet MS"/>
                                  <w:b/>
                                  <w:color w:val="FFFFFF"/>
                                  <w:spacing w:val="-6"/>
                                  <w:sz w:val="11"/>
                                </w:rPr>
                                <w:t>độ</w:t>
                              </w:r>
                              <w:r w:rsidRPr="00C161E8">
                                <w:rPr>
                                  <w:rFonts w:ascii="Trebuchet MS"/>
                                  <w:b/>
                                  <w:color w:val="FFFFFF"/>
                                  <w:spacing w:val="-6"/>
                                  <w:sz w:val="11"/>
                                </w:rPr>
                                <w:t xml:space="preserve">ng Quy </w:t>
                              </w:r>
                              <w:r w:rsidRPr="00C161E8">
                                <w:rPr>
                                  <w:rFonts w:ascii="Trebuchet MS"/>
                                  <w:b/>
                                  <w:color w:val="FFFFFF"/>
                                  <w:spacing w:val="-6"/>
                                  <w:sz w:val="11"/>
                                </w:rPr>
                                <w:t>đị</w:t>
                              </w:r>
                              <w:r w:rsidRPr="00C161E8">
                                <w:rPr>
                                  <w:rFonts w:ascii="Trebuchet MS"/>
                                  <w:b/>
                                  <w:color w:val="FFFFFF"/>
                                  <w:spacing w:val="-6"/>
                                  <w:sz w:val="11"/>
                                </w:rPr>
                                <w:t>nh (RIA) v</w:t>
                              </w:r>
                              <w:r w:rsidRPr="00C161E8">
                                <w:rPr>
                                  <w:rFonts w:ascii="Trebuchet MS"/>
                                  <w:b/>
                                  <w:color w:val="FFFFFF"/>
                                  <w:spacing w:val="-6"/>
                                  <w:sz w:val="11"/>
                                </w:rPr>
                                <w:t>à</w:t>
                              </w:r>
                              <w:r w:rsidRPr="00C161E8">
                                <w:rPr>
                                  <w:rFonts w:ascii="Trebuchet MS"/>
                                  <w:b/>
                                  <w:color w:val="FFFFFF"/>
                                  <w:spacing w:val="-6"/>
                                  <w:sz w:val="11"/>
                                </w:rPr>
                                <w:t xml:space="preserve"> B</w:t>
                              </w:r>
                              <w:r w:rsidRPr="00C161E8">
                                <w:rPr>
                                  <w:rFonts w:ascii="Trebuchet MS"/>
                                  <w:b/>
                                  <w:color w:val="FFFFFF"/>
                                  <w:spacing w:val="-6"/>
                                  <w:sz w:val="11"/>
                                </w:rPr>
                                <w:t>á</w:t>
                              </w:r>
                              <w:r w:rsidRPr="00C161E8">
                                <w:rPr>
                                  <w:rFonts w:ascii="Trebuchet MS"/>
                                  <w:b/>
                                  <w:color w:val="FFFFFF"/>
                                  <w:spacing w:val="-6"/>
                                  <w:sz w:val="11"/>
                                </w:rPr>
                                <w:t>o c</w:t>
                              </w:r>
                              <w:r w:rsidRPr="00C161E8">
                                <w:rPr>
                                  <w:rFonts w:ascii="Trebuchet MS"/>
                                  <w:b/>
                                  <w:color w:val="FFFFFF"/>
                                  <w:spacing w:val="-6"/>
                                  <w:sz w:val="11"/>
                                </w:rPr>
                                <w:t>á</w:t>
                              </w:r>
                              <w:r w:rsidRPr="00C161E8">
                                <w:rPr>
                                  <w:rFonts w:ascii="Trebuchet MS"/>
                                  <w:b/>
                                  <w:color w:val="FFFFFF"/>
                                  <w:spacing w:val="-6"/>
                                  <w:sz w:val="11"/>
                                </w:rPr>
                                <w:t>o T</w:t>
                              </w:r>
                              <w:r w:rsidRPr="00C161E8">
                                <w:rPr>
                                  <w:rFonts w:ascii="Trebuchet MS"/>
                                  <w:b/>
                                  <w:color w:val="FFFFFF"/>
                                  <w:spacing w:val="-6"/>
                                  <w:sz w:val="11"/>
                                </w:rPr>
                                <w:t>á</w:t>
                              </w:r>
                              <w:r w:rsidRPr="00C161E8">
                                <w:rPr>
                                  <w:rFonts w:ascii="Trebuchet MS"/>
                                  <w:b/>
                                  <w:color w:val="FFFFFF"/>
                                  <w:spacing w:val="-6"/>
                                  <w:sz w:val="11"/>
                                </w:rPr>
                                <w:t xml:space="preserve">c </w:t>
                              </w:r>
                              <w:r w:rsidRPr="00C161E8">
                                <w:rPr>
                                  <w:rFonts w:ascii="Trebuchet MS"/>
                                  <w:b/>
                                  <w:color w:val="FFFFFF"/>
                                  <w:spacing w:val="-6"/>
                                  <w:sz w:val="11"/>
                                </w:rPr>
                                <w:t>độ</w:t>
                              </w:r>
                              <w:r w:rsidRPr="00C161E8">
                                <w:rPr>
                                  <w:rFonts w:ascii="Trebuchet MS"/>
                                  <w:b/>
                                  <w:color w:val="FFFFFF"/>
                                  <w:spacing w:val="-6"/>
                                  <w:sz w:val="11"/>
                                </w:rPr>
                                <w:t xml:space="preserve">ng Quy </w:t>
                              </w:r>
                              <w:r w:rsidRPr="00C161E8">
                                <w:rPr>
                                  <w:rFonts w:ascii="Trebuchet MS"/>
                                  <w:b/>
                                  <w:color w:val="FFFFFF"/>
                                  <w:spacing w:val="-6"/>
                                  <w:sz w:val="11"/>
                                </w:rPr>
                                <w:t>đị</w:t>
                              </w:r>
                              <w:r>
                                <w:rPr>
                                  <w:rFonts w:ascii="Trebuchet MS"/>
                                  <w:b/>
                                  <w:color w:val="FFFFFF"/>
                                  <w:spacing w:val="-6"/>
                                  <w:sz w:val="11"/>
                                </w:rPr>
                                <w:t>nh (RIS)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B18F67" id="Group 357" o:spid="_x0000_s1331" style="position:absolute;margin-left:534.35pt;margin-top:8.1pt;width:62.05pt;height:46.8pt;z-index:15780864;mso-wrap-distance-left:0;mso-wrap-distance-right:0;mso-position-horizontal-relative:page;mso-width-relative:margin;mso-height-relative:margin" coordorigin="-95" coordsize="7880,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">
                <v:shape id="Graphic 358" o:spid="_x0000_s1332" style="position:absolute;width:7785;height:5137;visibility:visible;mso-wrap-style:square;v-text-anchor:top" coordsize="77851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" path="m692585,l85570,,25061,25050,,85535,,427677r25061,60460l85570,513212r607015,l725895,506482r27199,-18345l771431,460945r6724,-33268l778155,85535,771431,52239,753094,25050,725895,6721,692585,xe" fillcolor="#46b0e0" stroked="f">
                  <v:path arrowok="t"/>
                </v:shape>
                <v:shape id="Textbox 359" o:spid="_x0000_s1333" type="#_x0000_t202" style="position:absolute;left:-95;top:809;width:7784;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5B254DA1" w14:textId="77777777" w:rsidR="0086673E" w:rsidRDefault="0086673E" w:rsidP="00C161E8">
                        <w:pPr>
                          <w:spacing w:before="18"/>
                          <w:ind w:left="46"/>
                          <w:jc w:val="center"/>
                          <w:rPr>
                            <w:rFonts w:ascii="Trebuchet MS"/>
                            <w:b/>
                            <w:sz w:val="11"/>
                          </w:rPr>
                        </w:pPr>
                        <w:r w:rsidRPr="00C161E8">
                          <w:rPr>
                            <w:rFonts w:ascii="Trebuchet MS"/>
                            <w:b/>
                            <w:color w:val="FFFFFF"/>
                            <w:spacing w:val="-6"/>
                            <w:sz w:val="11"/>
                          </w:rPr>
                          <w:t>T</w:t>
                        </w:r>
                        <w:r w:rsidRPr="00C161E8">
                          <w:rPr>
                            <w:rFonts w:ascii="Trebuchet MS"/>
                            <w:b/>
                            <w:color w:val="FFFFFF"/>
                            <w:spacing w:val="-6"/>
                            <w:sz w:val="11"/>
                          </w:rPr>
                          <w:t>ă</w:t>
                        </w:r>
                        <w:r w:rsidRPr="00C161E8">
                          <w:rPr>
                            <w:rFonts w:ascii="Trebuchet MS"/>
                            <w:b/>
                            <w:color w:val="FFFFFF"/>
                            <w:spacing w:val="-6"/>
                            <w:sz w:val="11"/>
                          </w:rPr>
                          <w:t>ng c</w:t>
                        </w:r>
                        <w:r w:rsidRPr="00C161E8">
                          <w:rPr>
                            <w:rFonts w:ascii="Trebuchet MS"/>
                            <w:b/>
                            <w:color w:val="FFFFFF"/>
                            <w:spacing w:val="-6"/>
                            <w:sz w:val="11"/>
                          </w:rPr>
                          <w:t>ườ</w:t>
                        </w:r>
                        <w:r w:rsidRPr="00C161E8">
                          <w:rPr>
                            <w:rFonts w:ascii="Trebuchet MS"/>
                            <w:b/>
                            <w:color w:val="FFFFFF"/>
                            <w:spacing w:val="-6"/>
                            <w:sz w:val="11"/>
                          </w:rPr>
                          <w:t xml:space="preserve">ng </w:t>
                        </w:r>
                        <w:r w:rsidRPr="00C161E8">
                          <w:rPr>
                            <w:rFonts w:ascii="Trebuchet MS"/>
                            <w:b/>
                            <w:color w:val="FFFFFF"/>
                            <w:spacing w:val="-6"/>
                            <w:sz w:val="11"/>
                          </w:rPr>
                          <w:t>á</w:t>
                        </w:r>
                        <w:r w:rsidRPr="00C161E8">
                          <w:rPr>
                            <w:rFonts w:ascii="Trebuchet MS"/>
                            <w:b/>
                            <w:color w:val="FFFFFF"/>
                            <w:spacing w:val="-6"/>
                            <w:sz w:val="11"/>
                          </w:rPr>
                          <w:t>p d</w:t>
                        </w:r>
                        <w:r w:rsidRPr="00C161E8">
                          <w:rPr>
                            <w:rFonts w:ascii="Trebuchet MS"/>
                            <w:b/>
                            <w:color w:val="FFFFFF"/>
                            <w:spacing w:val="-6"/>
                            <w:sz w:val="11"/>
                          </w:rPr>
                          <w:t>ụ</w:t>
                        </w:r>
                        <w:r w:rsidRPr="00C161E8">
                          <w:rPr>
                            <w:rFonts w:ascii="Trebuchet MS"/>
                            <w:b/>
                            <w:color w:val="FFFFFF"/>
                            <w:spacing w:val="-6"/>
                            <w:sz w:val="11"/>
                          </w:rPr>
                          <w:t xml:space="preserve">ng </w:t>
                        </w:r>
                        <w:r w:rsidRPr="00C161E8">
                          <w:rPr>
                            <w:rFonts w:ascii="Trebuchet MS"/>
                            <w:b/>
                            <w:color w:val="FFFFFF"/>
                            <w:spacing w:val="-6"/>
                            <w:sz w:val="11"/>
                          </w:rPr>
                          <w:t>Đá</w:t>
                        </w:r>
                        <w:r w:rsidRPr="00C161E8">
                          <w:rPr>
                            <w:rFonts w:ascii="Trebuchet MS"/>
                            <w:b/>
                            <w:color w:val="FFFFFF"/>
                            <w:spacing w:val="-6"/>
                            <w:sz w:val="11"/>
                          </w:rPr>
                          <w:t>nh gi</w:t>
                        </w:r>
                        <w:r w:rsidRPr="00C161E8">
                          <w:rPr>
                            <w:rFonts w:ascii="Trebuchet MS"/>
                            <w:b/>
                            <w:color w:val="FFFFFF"/>
                            <w:spacing w:val="-6"/>
                            <w:sz w:val="11"/>
                          </w:rPr>
                          <w:t>á</w:t>
                        </w:r>
                        <w:r w:rsidRPr="00C161E8">
                          <w:rPr>
                            <w:rFonts w:ascii="Trebuchet MS"/>
                            <w:b/>
                            <w:color w:val="FFFFFF"/>
                            <w:spacing w:val="-6"/>
                            <w:sz w:val="11"/>
                          </w:rPr>
                          <w:t xml:space="preserve"> T</w:t>
                        </w:r>
                        <w:r w:rsidRPr="00C161E8">
                          <w:rPr>
                            <w:rFonts w:ascii="Trebuchet MS"/>
                            <w:b/>
                            <w:color w:val="FFFFFF"/>
                            <w:spacing w:val="-6"/>
                            <w:sz w:val="11"/>
                          </w:rPr>
                          <w:t>á</w:t>
                        </w:r>
                        <w:r w:rsidRPr="00C161E8">
                          <w:rPr>
                            <w:rFonts w:ascii="Trebuchet MS"/>
                            <w:b/>
                            <w:color w:val="FFFFFF"/>
                            <w:spacing w:val="-6"/>
                            <w:sz w:val="11"/>
                          </w:rPr>
                          <w:t xml:space="preserve">c </w:t>
                        </w:r>
                        <w:r w:rsidRPr="00C161E8">
                          <w:rPr>
                            <w:rFonts w:ascii="Trebuchet MS"/>
                            <w:b/>
                            <w:color w:val="FFFFFF"/>
                            <w:spacing w:val="-6"/>
                            <w:sz w:val="11"/>
                          </w:rPr>
                          <w:t>độ</w:t>
                        </w:r>
                        <w:r w:rsidRPr="00C161E8">
                          <w:rPr>
                            <w:rFonts w:ascii="Trebuchet MS"/>
                            <w:b/>
                            <w:color w:val="FFFFFF"/>
                            <w:spacing w:val="-6"/>
                            <w:sz w:val="11"/>
                          </w:rPr>
                          <w:t xml:space="preserve">ng Quy </w:t>
                        </w:r>
                        <w:r w:rsidRPr="00C161E8">
                          <w:rPr>
                            <w:rFonts w:ascii="Trebuchet MS"/>
                            <w:b/>
                            <w:color w:val="FFFFFF"/>
                            <w:spacing w:val="-6"/>
                            <w:sz w:val="11"/>
                          </w:rPr>
                          <w:t>đị</w:t>
                        </w:r>
                        <w:r w:rsidRPr="00C161E8">
                          <w:rPr>
                            <w:rFonts w:ascii="Trebuchet MS"/>
                            <w:b/>
                            <w:color w:val="FFFFFF"/>
                            <w:spacing w:val="-6"/>
                            <w:sz w:val="11"/>
                          </w:rPr>
                          <w:t>nh (RIA) v</w:t>
                        </w:r>
                        <w:r w:rsidRPr="00C161E8">
                          <w:rPr>
                            <w:rFonts w:ascii="Trebuchet MS"/>
                            <w:b/>
                            <w:color w:val="FFFFFF"/>
                            <w:spacing w:val="-6"/>
                            <w:sz w:val="11"/>
                          </w:rPr>
                          <w:t>à</w:t>
                        </w:r>
                        <w:r w:rsidRPr="00C161E8">
                          <w:rPr>
                            <w:rFonts w:ascii="Trebuchet MS"/>
                            <w:b/>
                            <w:color w:val="FFFFFF"/>
                            <w:spacing w:val="-6"/>
                            <w:sz w:val="11"/>
                          </w:rPr>
                          <w:t xml:space="preserve"> B</w:t>
                        </w:r>
                        <w:r w:rsidRPr="00C161E8">
                          <w:rPr>
                            <w:rFonts w:ascii="Trebuchet MS"/>
                            <w:b/>
                            <w:color w:val="FFFFFF"/>
                            <w:spacing w:val="-6"/>
                            <w:sz w:val="11"/>
                          </w:rPr>
                          <w:t>á</w:t>
                        </w:r>
                        <w:r w:rsidRPr="00C161E8">
                          <w:rPr>
                            <w:rFonts w:ascii="Trebuchet MS"/>
                            <w:b/>
                            <w:color w:val="FFFFFF"/>
                            <w:spacing w:val="-6"/>
                            <w:sz w:val="11"/>
                          </w:rPr>
                          <w:t>o c</w:t>
                        </w:r>
                        <w:r w:rsidRPr="00C161E8">
                          <w:rPr>
                            <w:rFonts w:ascii="Trebuchet MS"/>
                            <w:b/>
                            <w:color w:val="FFFFFF"/>
                            <w:spacing w:val="-6"/>
                            <w:sz w:val="11"/>
                          </w:rPr>
                          <w:t>á</w:t>
                        </w:r>
                        <w:r w:rsidRPr="00C161E8">
                          <w:rPr>
                            <w:rFonts w:ascii="Trebuchet MS"/>
                            <w:b/>
                            <w:color w:val="FFFFFF"/>
                            <w:spacing w:val="-6"/>
                            <w:sz w:val="11"/>
                          </w:rPr>
                          <w:t>o T</w:t>
                        </w:r>
                        <w:r w:rsidRPr="00C161E8">
                          <w:rPr>
                            <w:rFonts w:ascii="Trebuchet MS"/>
                            <w:b/>
                            <w:color w:val="FFFFFF"/>
                            <w:spacing w:val="-6"/>
                            <w:sz w:val="11"/>
                          </w:rPr>
                          <w:t>á</w:t>
                        </w:r>
                        <w:r w:rsidRPr="00C161E8">
                          <w:rPr>
                            <w:rFonts w:ascii="Trebuchet MS"/>
                            <w:b/>
                            <w:color w:val="FFFFFF"/>
                            <w:spacing w:val="-6"/>
                            <w:sz w:val="11"/>
                          </w:rPr>
                          <w:t xml:space="preserve">c </w:t>
                        </w:r>
                        <w:r w:rsidRPr="00C161E8">
                          <w:rPr>
                            <w:rFonts w:ascii="Trebuchet MS"/>
                            <w:b/>
                            <w:color w:val="FFFFFF"/>
                            <w:spacing w:val="-6"/>
                            <w:sz w:val="11"/>
                          </w:rPr>
                          <w:t>độ</w:t>
                        </w:r>
                        <w:r w:rsidRPr="00C161E8">
                          <w:rPr>
                            <w:rFonts w:ascii="Trebuchet MS"/>
                            <w:b/>
                            <w:color w:val="FFFFFF"/>
                            <w:spacing w:val="-6"/>
                            <w:sz w:val="11"/>
                          </w:rPr>
                          <w:t xml:space="preserve">ng Quy </w:t>
                        </w:r>
                        <w:r w:rsidRPr="00C161E8">
                          <w:rPr>
                            <w:rFonts w:ascii="Trebuchet MS"/>
                            <w:b/>
                            <w:color w:val="FFFFFF"/>
                            <w:spacing w:val="-6"/>
                            <w:sz w:val="11"/>
                          </w:rPr>
                          <w:t>đị</w:t>
                        </w:r>
                        <w:r>
                          <w:rPr>
                            <w:rFonts w:ascii="Trebuchet MS"/>
                            <w:b/>
                            <w:color w:val="FFFFFF"/>
                            <w:spacing w:val="-6"/>
                            <w:sz w:val="11"/>
                          </w:rPr>
                          <w:t>nh (RIS)</w:t>
                        </w:r>
                      </w:p>
                    </w:txbxContent>
                  </v:textbox>
                </v:shape>
                <w10:wrap anchorx="page"/>
              </v:group>
            </w:pict>
          </mc:Fallback>
        </mc:AlternateContent>
      </w:r>
    </w:p>
    <w:p w14:paraId="4060E19D" w14:textId="77777777" w:rsidR="00C32D40" w:rsidRPr="00566B2D" w:rsidRDefault="0063336F">
      <w:pPr>
        <w:pStyle w:val="BodyText"/>
        <w:rPr>
          <w:lang w:val="es-ES"/>
        </w:rPr>
      </w:pPr>
      <w:r>
        <w:rPr>
          <w:noProof/>
          <w:lang w:eastAsia="ko-KR"/>
        </w:rPr>
        <mc:AlternateContent>
          <mc:Choice Requires="wpg">
            <w:drawing>
              <wp:anchor distT="0" distB="0" distL="0" distR="0" simplePos="0" relativeHeight="15780352" behindDoc="0" locked="0" layoutInCell="1" allowOverlap="1" wp14:anchorId="4E0C5529" wp14:editId="4A2BE115">
                <wp:simplePos x="0" y="0"/>
                <wp:positionH relativeFrom="page">
                  <wp:posOffset>2586038</wp:posOffset>
                </wp:positionH>
                <wp:positionV relativeFrom="paragraph">
                  <wp:posOffset>94933</wp:posOffset>
                </wp:positionV>
                <wp:extent cx="802640" cy="885857"/>
                <wp:effectExtent l="0" t="0" r="0" b="952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640" cy="885857"/>
                          <a:chOff x="-5" y="6"/>
                          <a:chExt cx="802640" cy="886460"/>
                        </a:xfrm>
                      </wpg:grpSpPr>
                      <wps:wsp>
                        <wps:cNvPr id="354" name="Graphic 354"/>
                        <wps:cNvSpPr/>
                        <wps:spPr>
                          <a:xfrm>
                            <a:off x="-5" y="6"/>
                            <a:ext cx="802640" cy="886460"/>
                          </a:xfrm>
                          <a:custGeom>
                            <a:avLst/>
                            <a:gdLst/>
                            <a:ahLst/>
                            <a:cxnLst/>
                            <a:rect l="l" t="t" r="r" b="b"/>
                            <a:pathLst>
                              <a:path w="802640" h="886460">
                                <a:moveTo>
                                  <a:pt x="798207" y="70167"/>
                                </a:moveTo>
                                <a:lnTo>
                                  <a:pt x="792695" y="42849"/>
                                </a:lnTo>
                                <a:lnTo>
                                  <a:pt x="777659" y="20548"/>
                                </a:lnTo>
                                <a:lnTo>
                                  <a:pt x="755345" y="5511"/>
                                </a:lnTo>
                                <a:lnTo>
                                  <a:pt x="728014" y="0"/>
                                </a:lnTo>
                                <a:lnTo>
                                  <a:pt x="70192" y="0"/>
                                </a:lnTo>
                                <a:lnTo>
                                  <a:pt x="42862" y="5511"/>
                                </a:lnTo>
                                <a:lnTo>
                                  <a:pt x="20561" y="20548"/>
                                </a:lnTo>
                                <a:lnTo>
                                  <a:pt x="5511" y="42849"/>
                                </a:lnTo>
                                <a:lnTo>
                                  <a:pt x="0" y="70167"/>
                                </a:lnTo>
                                <a:lnTo>
                                  <a:pt x="0" y="350824"/>
                                </a:lnTo>
                                <a:lnTo>
                                  <a:pt x="5511" y="378117"/>
                                </a:lnTo>
                                <a:lnTo>
                                  <a:pt x="20561" y="400418"/>
                                </a:lnTo>
                                <a:lnTo>
                                  <a:pt x="42862" y="415467"/>
                                </a:lnTo>
                                <a:lnTo>
                                  <a:pt x="70192" y="420992"/>
                                </a:lnTo>
                                <a:lnTo>
                                  <a:pt x="728014" y="420992"/>
                                </a:lnTo>
                                <a:lnTo>
                                  <a:pt x="755345" y="415467"/>
                                </a:lnTo>
                                <a:lnTo>
                                  <a:pt x="777659" y="400418"/>
                                </a:lnTo>
                                <a:lnTo>
                                  <a:pt x="792695" y="378117"/>
                                </a:lnTo>
                                <a:lnTo>
                                  <a:pt x="798207" y="350824"/>
                                </a:lnTo>
                                <a:lnTo>
                                  <a:pt x="798207" y="70167"/>
                                </a:lnTo>
                                <a:close/>
                              </a:path>
                              <a:path w="802640" h="886460">
                                <a:moveTo>
                                  <a:pt x="802220" y="535266"/>
                                </a:moveTo>
                                <a:lnTo>
                                  <a:pt x="796709" y="507949"/>
                                </a:lnTo>
                                <a:lnTo>
                                  <a:pt x="781659" y="485648"/>
                                </a:lnTo>
                                <a:lnTo>
                                  <a:pt x="759358" y="470611"/>
                                </a:lnTo>
                                <a:lnTo>
                                  <a:pt x="732028" y="465099"/>
                                </a:lnTo>
                                <a:lnTo>
                                  <a:pt x="74206" y="465099"/>
                                </a:lnTo>
                                <a:lnTo>
                                  <a:pt x="46875" y="470611"/>
                                </a:lnTo>
                                <a:lnTo>
                                  <a:pt x="24561" y="485648"/>
                                </a:lnTo>
                                <a:lnTo>
                                  <a:pt x="9525" y="507949"/>
                                </a:lnTo>
                                <a:lnTo>
                                  <a:pt x="4013" y="535266"/>
                                </a:lnTo>
                                <a:lnTo>
                                  <a:pt x="4013" y="815924"/>
                                </a:lnTo>
                                <a:lnTo>
                                  <a:pt x="9525" y="843216"/>
                                </a:lnTo>
                                <a:lnTo>
                                  <a:pt x="24561" y="865517"/>
                                </a:lnTo>
                                <a:lnTo>
                                  <a:pt x="46875" y="880567"/>
                                </a:lnTo>
                                <a:lnTo>
                                  <a:pt x="74206" y="886091"/>
                                </a:lnTo>
                                <a:lnTo>
                                  <a:pt x="732028" y="886091"/>
                                </a:lnTo>
                                <a:lnTo>
                                  <a:pt x="759358" y="880567"/>
                                </a:lnTo>
                                <a:lnTo>
                                  <a:pt x="781659" y="865517"/>
                                </a:lnTo>
                                <a:lnTo>
                                  <a:pt x="796709" y="843216"/>
                                </a:lnTo>
                                <a:lnTo>
                                  <a:pt x="802220" y="815924"/>
                                </a:lnTo>
                                <a:lnTo>
                                  <a:pt x="802220" y="535266"/>
                                </a:lnTo>
                                <a:close/>
                              </a:path>
                            </a:pathLst>
                          </a:custGeom>
                          <a:solidFill>
                            <a:srgbClr val="46B0E0"/>
                          </a:solidFill>
                        </wps:spPr>
                        <wps:bodyPr wrap="square" lIns="0" tIns="0" rIns="0" bIns="0" rtlCol="0">
                          <a:prstTxWarp prst="textNoShape">
                            <a:avLst/>
                          </a:prstTxWarp>
                          <a:noAutofit/>
                        </wps:bodyPr>
                      </wps:wsp>
                      <wps:wsp>
                        <wps:cNvPr id="355" name="Textbox 355"/>
                        <wps:cNvSpPr txBox="1"/>
                        <wps:spPr>
                          <a:xfrm>
                            <a:off x="66517" y="123686"/>
                            <a:ext cx="673100" cy="180975"/>
                          </a:xfrm>
                          <a:prstGeom prst="rect">
                            <a:avLst/>
                          </a:prstGeom>
                        </wps:spPr>
                        <wps:txbx>
                          <w:txbxContent>
                            <w:p w14:paraId="03DD5723" w14:textId="77777777" w:rsidR="0086673E" w:rsidRDefault="0086673E" w:rsidP="0063336F">
                              <w:pPr>
                                <w:spacing w:before="18"/>
                                <w:ind w:left="63"/>
                                <w:jc w:val="center"/>
                                <w:rPr>
                                  <w:rFonts w:ascii="Trebuchet MS"/>
                                  <w:b/>
                                  <w:sz w:val="11"/>
                                </w:rPr>
                              </w:pPr>
                              <w:r w:rsidRPr="0063336F">
                                <w:rPr>
                                  <w:rFonts w:ascii="Trebuchet MS"/>
                                  <w:b/>
                                  <w:color w:val="FFFFFF"/>
                                  <w:w w:val="90"/>
                                  <w:sz w:val="11"/>
                                </w:rPr>
                                <w:t>T</w:t>
                              </w:r>
                              <w:r w:rsidRPr="0063336F">
                                <w:rPr>
                                  <w:rFonts w:ascii="Trebuchet MS"/>
                                  <w:b/>
                                  <w:color w:val="FFFFFF"/>
                                  <w:w w:val="90"/>
                                  <w:sz w:val="11"/>
                                </w:rPr>
                                <w:t>ă</w:t>
                              </w:r>
                              <w:r w:rsidRPr="0063336F">
                                <w:rPr>
                                  <w:rFonts w:ascii="Trebuchet MS"/>
                                  <w:b/>
                                  <w:color w:val="FFFFFF"/>
                                  <w:w w:val="90"/>
                                  <w:sz w:val="11"/>
                                </w:rPr>
                                <w:t>ng c</w:t>
                              </w:r>
                              <w:r w:rsidRPr="0063336F">
                                <w:rPr>
                                  <w:rFonts w:ascii="Trebuchet MS"/>
                                  <w:b/>
                                  <w:color w:val="FFFFFF"/>
                                  <w:w w:val="90"/>
                                  <w:sz w:val="11"/>
                                </w:rPr>
                                <w:t>ườ</w:t>
                              </w:r>
                              <w:r w:rsidRPr="0063336F">
                                <w:rPr>
                                  <w:rFonts w:ascii="Trebuchet MS"/>
                                  <w:b/>
                                  <w:color w:val="FFFFFF"/>
                                  <w:w w:val="90"/>
                                  <w:sz w:val="11"/>
                                </w:rPr>
                                <w:t>ng th</w:t>
                              </w:r>
                              <w:r w:rsidRPr="0063336F">
                                <w:rPr>
                                  <w:rFonts w:ascii="Trebuchet MS"/>
                                  <w:b/>
                                  <w:color w:val="FFFFFF"/>
                                  <w:w w:val="90"/>
                                  <w:sz w:val="11"/>
                                </w:rPr>
                                <w:t>ự</w:t>
                              </w:r>
                              <w:r w:rsidRPr="0063336F">
                                <w:rPr>
                                  <w:rFonts w:ascii="Trebuchet MS"/>
                                  <w:b/>
                                  <w:color w:val="FFFFFF"/>
                                  <w:w w:val="90"/>
                                  <w:sz w:val="11"/>
                                </w:rPr>
                                <w:t>c thi an to</w:t>
                              </w:r>
                              <w:r w:rsidRPr="0063336F">
                                <w:rPr>
                                  <w:rFonts w:ascii="Trebuchet MS"/>
                                  <w:b/>
                                  <w:color w:val="FFFFFF"/>
                                  <w:w w:val="90"/>
                                  <w:sz w:val="11"/>
                                </w:rPr>
                                <w:t>à</w:t>
                              </w:r>
                              <w:r w:rsidRPr="0063336F">
                                <w:rPr>
                                  <w:rFonts w:ascii="Trebuchet MS"/>
                                  <w:b/>
                                  <w:color w:val="FFFFFF"/>
                                  <w:w w:val="90"/>
                                  <w:sz w:val="11"/>
                                </w:rPr>
                                <w:t>n s</w:t>
                              </w:r>
                              <w:r w:rsidRPr="0063336F">
                                <w:rPr>
                                  <w:rFonts w:ascii="Trebuchet MS"/>
                                  <w:b/>
                                  <w:color w:val="FFFFFF"/>
                                  <w:w w:val="90"/>
                                  <w:sz w:val="11"/>
                                </w:rPr>
                                <w:t>ả</w:t>
                              </w:r>
                              <w:r w:rsidRPr="0063336F">
                                <w:rPr>
                                  <w:rFonts w:ascii="Trebuchet MS"/>
                                  <w:b/>
                                  <w:color w:val="FFFFFF"/>
                                  <w:w w:val="90"/>
                                  <w:sz w:val="11"/>
                                </w:rPr>
                                <w:t>n ph</w:t>
                              </w:r>
                              <w:r w:rsidRPr="0063336F">
                                <w:rPr>
                                  <w:rFonts w:ascii="Trebuchet MS"/>
                                  <w:b/>
                                  <w:color w:val="FFFFFF"/>
                                  <w:w w:val="90"/>
                                  <w:sz w:val="11"/>
                                </w:rPr>
                                <w:t>ẩ</w:t>
                              </w:r>
                              <w:r>
                                <w:rPr>
                                  <w:rFonts w:ascii="Trebuchet MS"/>
                                  <w:b/>
                                  <w:color w:val="FFFFFF"/>
                                  <w:w w:val="90"/>
                                  <w:sz w:val="11"/>
                                </w:rPr>
                                <w:t>m</w:t>
                              </w:r>
                            </w:p>
                          </w:txbxContent>
                        </wps:txbx>
                        <wps:bodyPr wrap="square" lIns="0" tIns="0" rIns="0" bIns="0" rtlCol="0">
                          <a:noAutofit/>
                        </wps:bodyPr>
                      </wps:wsp>
                      <wps:wsp>
                        <wps:cNvPr id="356" name="Textbox 356"/>
                        <wps:cNvSpPr txBox="1"/>
                        <wps:spPr>
                          <a:xfrm>
                            <a:off x="90250" y="532733"/>
                            <a:ext cx="635635" cy="334003"/>
                          </a:xfrm>
                          <a:prstGeom prst="rect">
                            <a:avLst/>
                          </a:prstGeom>
                        </wps:spPr>
                        <wps:txbx>
                          <w:txbxContent>
                            <w:p w14:paraId="7594E1F4" w14:textId="77777777" w:rsidR="0086673E" w:rsidRDefault="0086673E" w:rsidP="0063336F">
                              <w:pPr>
                                <w:spacing w:before="18"/>
                                <w:jc w:val="center"/>
                                <w:rPr>
                                  <w:rFonts w:ascii="Trebuchet MS"/>
                                  <w:b/>
                                  <w:sz w:val="11"/>
                                </w:rPr>
                              </w:pPr>
                              <w:r w:rsidRPr="0063336F">
                                <w:rPr>
                                  <w:rFonts w:ascii="Trebuchet MS"/>
                                  <w:b/>
                                  <w:color w:val="FFFFFF"/>
                                  <w:w w:val="90"/>
                                  <w:sz w:val="11"/>
                                </w:rPr>
                                <w:t>Th</w:t>
                              </w:r>
                              <w:r w:rsidRPr="0063336F">
                                <w:rPr>
                                  <w:rFonts w:ascii="Trebuchet MS"/>
                                  <w:b/>
                                  <w:color w:val="FFFFFF"/>
                                  <w:w w:val="90"/>
                                  <w:sz w:val="11"/>
                                </w:rPr>
                                <w:t>ú</w:t>
                              </w:r>
                              <w:r w:rsidRPr="0063336F">
                                <w:rPr>
                                  <w:rFonts w:ascii="Trebuchet MS"/>
                                  <w:b/>
                                  <w:color w:val="FFFFFF"/>
                                  <w:w w:val="90"/>
                                  <w:sz w:val="11"/>
                                </w:rPr>
                                <w:t xml:space="preserve">c </w:t>
                              </w:r>
                              <w:r w:rsidRPr="0063336F">
                                <w:rPr>
                                  <w:rFonts w:ascii="Trebuchet MS"/>
                                  <w:b/>
                                  <w:color w:val="FFFFFF"/>
                                  <w:w w:val="90"/>
                                  <w:sz w:val="11"/>
                                </w:rPr>
                                <w:t>đẩ</w:t>
                              </w:r>
                              <w:r w:rsidRPr="0063336F">
                                <w:rPr>
                                  <w:rFonts w:ascii="Trebuchet MS"/>
                                  <w:b/>
                                  <w:color w:val="FFFFFF"/>
                                  <w:w w:val="90"/>
                                  <w:sz w:val="11"/>
                                </w:rPr>
                                <w:t>y c</w:t>
                              </w:r>
                              <w:r w:rsidRPr="0063336F">
                                <w:rPr>
                                  <w:rFonts w:ascii="Trebuchet MS"/>
                                  <w:b/>
                                  <w:color w:val="FFFFFF"/>
                                  <w:w w:val="90"/>
                                  <w:sz w:val="11"/>
                                </w:rPr>
                                <w:t>á</w:t>
                              </w:r>
                              <w:r w:rsidRPr="0063336F">
                                <w:rPr>
                                  <w:rFonts w:ascii="Trebuchet MS"/>
                                  <w:b/>
                                  <w:color w:val="FFFFFF"/>
                                  <w:w w:val="90"/>
                                  <w:sz w:val="11"/>
                                </w:rPr>
                                <w:t>c bi</w:t>
                              </w:r>
                              <w:r w:rsidRPr="0063336F">
                                <w:rPr>
                                  <w:rFonts w:ascii="Trebuchet MS"/>
                                  <w:b/>
                                  <w:color w:val="FFFFFF"/>
                                  <w:w w:val="90"/>
                                  <w:sz w:val="11"/>
                                </w:rPr>
                                <w:t>ệ</w:t>
                              </w:r>
                              <w:r w:rsidRPr="0063336F">
                                <w:rPr>
                                  <w:rFonts w:ascii="Trebuchet MS"/>
                                  <w:b/>
                                  <w:color w:val="FFFFFF"/>
                                  <w:w w:val="90"/>
                                  <w:sz w:val="11"/>
                                </w:rPr>
                                <w:t>n ph</w:t>
                              </w:r>
                              <w:r w:rsidRPr="0063336F">
                                <w:rPr>
                                  <w:rFonts w:ascii="Trebuchet MS"/>
                                  <w:b/>
                                  <w:color w:val="FFFFFF"/>
                                  <w:w w:val="90"/>
                                  <w:sz w:val="11"/>
                                </w:rPr>
                                <w:t>á</w:t>
                              </w:r>
                              <w:r w:rsidRPr="0063336F">
                                <w:rPr>
                                  <w:rFonts w:ascii="Trebuchet MS"/>
                                  <w:b/>
                                  <w:color w:val="FFFFFF"/>
                                  <w:w w:val="90"/>
                                  <w:sz w:val="11"/>
                                </w:rPr>
                                <w:t>p b</w:t>
                              </w:r>
                              <w:r w:rsidRPr="0063336F">
                                <w:rPr>
                                  <w:rFonts w:ascii="Trebuchet MS"/>
                                  <w:b/>
                                  <w:color w:val="FFFFFF"/>
                                  <w:w w:val="90"/>
                                  <w:sz w:val="11"/>
                                </w:rPr>
                                <w:t>ả</w:t>
                              </w:r>
                              <w:r w:rsidRPr="0063336F">
                                <w:rPr>
                                  <w:rFonts w:ascii="Trebuchet MS"/>
                                  <w:b/>
                                  <w:color w:val="FFFFFF"/>
                                  <w:w w:val="90"/>
                                  <w:sz w:val="11"/>
                                </w:rPr>
                                <w:t>o v</w:t>
                              </w:r>
                              <w:r w:rsidRPr="0063336F">
                                <w:rPr>
                                  <w:rFonts w:ascii="Trebuchet MS"/>
                                  <w:b/>
                                  <w:color w:val="FFFFFF"/>
                                  <w:w w:val="90"/>
                                  <w:sz w:val="11"/>
                                </w:rPr>
                                <w:t>ệ</w:t>
                              </w:r>
                              <w:r w:rsidRPr="0063336F">
                                <w:rPr>
                                  <w:rFonts w:ascii="Trebuchet MS"/>
                                  <w:b/>
                                  <w:color w:val="FFFFFF"/>
                                  <w:w w:val="90"/>
                                  <w:sz w:val="11"/>
                                </w:rPr>
                                <w:t xml:space="preserve"> ng</w:t>
                              </w:r>
                              <w:r w:rsidRPr="0063336F">
                                <w:rPr>
                                  <w:rFonts w:ascii="Trebuchet MS"/>
                                  <w:b/>
                                  <w:color w:val="FFFFFF"/>
                                  <w:w w:val="90"/>
                                  <w:sz w:val="11"/>
                                </w:rPr>
                                <w:t>ườ</w:t>
                              </w:r>
                              <w:r w:rsidRPr="0063336F">
                                <w:rPr>
                                  <w:rFonts w:ascii="Trebuchet MS"/>
                                  <w:b/>
                                  <w:color w:val="FFFFFF"/>
                                  <w:w w:val="90"/>
                                  <w:sz w:val="11"/>
                                </w:rPr>
                                <w:t>i ti</w:t>
                              </w:r>
                              <w:r w:rsidRPr="0063336F">
                                <w:rPr>
                                  <w:rFonts w:ascii="Trebuchet MS"/>
                                  <w:b/>
                                  <w:color w:val="FFFFFF"/>
                                  <w:w w:val="90"/>
                                  <w:sz w:val="11"/>
                                </w:rPr>
                                <w:t>ê</w:t>
                              </w:r>
                              <w:r w:rsidRPr="0063336F">
                                <w:rPr>
                                  <w:rFonts w:ascii="Trebuchet MS"/>
                                  <w:b/>
                                  <w:color w:val="FFFFFF"/>
                                  <w:w w:val="90"/>
                                  <w:sz w:val="11"/>
                                </w:rPr>
                                <w:t>u d</w:t>
                              </w:r>
                              <w:r w:rsidRPr="0063336F">
                                <w:rPr>
                                  <w:rFonts w:ascii="Trebuchet MS"/>
                                  <w:b/>
                                  <w:color w:val="FFFFFF"/>
                                  <w:w w:val="90"/>
                                  <w:sz w:val="11"/>
                                </w:rPr>
                                <w:t>ù</w:t>
                              </w:r>
                              <w:r>
                                <w:rPr>
                                  <w:rFonts w:ascii="Trebuchet MS"/>
                                  <w:b/>
                                  <w:color w:val="FFFFFF"/>
                                  <w:w w:val="90"/>
                                  <w:sz w:val="11"/>
                                </w:rPr>
                                <w:t>ng</w:t>
                              </w:r>
                            </w:p>
                          </w:txbxContent>
                        </wps:txbx>
                        <wps:bodyPr wrap="square" lIns="0" tIns="0" rIns="0" bIns="0" rtlCol="0">
                          <a:noAutofit/>
                        </wps:bodyPr>
                      </wps:wsp>
                    </wpg:wgp>
                  </a:graphicData>
                </a:graphic>
                <wp14:sizeRelV relativeFrom="margin">
                  <wp14:pctHeight>0</wp14:pctHeight>
                </wp14:sizeRelV>
              </wp:anchor>
            </w:drawing>
          </mc:Choice>
          <mc:Fallback>
            <w:pict>
              <v:group w14:anchorId="4E0C5529" id="Group 353" o:spid="_x0000_s1334" style="position:absolute;margin-left:203.65pt;margin-top:7.5pt;width:63.2pt;height:69.75pt;z-index:15780352;mso-wrap-distance-left:0;mso-wrap-distance-right:0;mso-position-horizontal-relative:page;mso-height-relative:margin" coordorigin="" coordsize="8026,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">
                <v:shape id="Graphic 354" o:spid="_x0000_s1335" style="position:absolute;width:8026;height:8864;visibility:visible;mso-wrap-style:square;v-text-anchor:top" coordsize="802640,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" path="m798207,70167l792695,42849,777659,20548,755345,5511,728014,,70192,,42862,5511,20561,20548,5511,42849,,70167,,350824r5511,27293l20561,400418r22301,15049l70192,420992r657822,l755345,415467r22314,-15049l792695,378117r5512,-27293l798207,70167xem802220,535266r-5511,-27317l781659,485648,759358,470611r-27330,-5512l74206,465099r-27331,5512l24561,485648,9525,507949,4013,535266r,280658l9525,843216r15036,22301l46875,880567r27331,5524l732028,886091r27330,-5524l781659,865517r15050,-22301l802220,815924r,-280658xe" fillcolor="#46b0e0" stroked="f">
                  <v:path arrowok="t"/>
                </v:shape>
                <v:shape id="Textbox 355" o:spid="_x0000_s1336" type="#_x0000_t202" style="position:absolute;left:665;top:1236;width:673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03DD5723" w14:textId="77777777" w:rsidR="0086673E" w:rsidRDefault="0086673E" w:rsidP="0063336F">
                        <w:pPr>
                          <w:spacing w:before="18"/>
                          <w:ind w:left="63"/>
                          <w:jc w:val="center"/>
                          <w:rPr>
                            <w:rFonts w:ascii="Trebuchet MS"/>
                            <w:b/>
                            <w:sz w:val="11"/>
                          </w:rPr>
                        </w:pPr>
                        <w:r w:rsidRPr="0063336F">
                          <w:rPr>
                            <w:rFonts w:ascii="Trebuchet MS"/>
                            <w:b/>
                            <w:color w:val="FFFFFF"/>
                            <w:w w:val="90"/>
                            <w:sz w:val="11"/>
                          </w:rPr>
                          <w:t>T</w:t>
                        </w:r>
                        <w:r w:rsidRPr="0063336F">
                          <w:rPr>
                            <w:rFonts w:ascii="Trebuchet MS"/>
                            <w:b/>
                            <w:color w:val="FFFFFF"/>
                            <w:w w:val="90"/>
                            <w:sz w:val="11"/>
                          </w:rPr>
                          <w:t>ă</w:t>
                        </w:r>
                        <w:r w:rsidRPr="0063336F">
                          <w:rPr>
                            <w:rFonts w:ascii="Trebuchet MS"/>
                            <w:b/>
                            <w:color w:val="FFFFFF"/>
                            <w:w w:val="90"/>
                            <w:sz w:val="11"/>
                          </w:rPr>
                          <w:t>ng c</w:t>
                        </w:r>
                        <w:r w:rsidRPr="0063336F">
                          <w:rPr>
                            <w:rFonts w:ascii="Trebuchet MS"/>
                            <w:b/>
                            <w:color w:val="FFFFFF"/>
                            <w:w w:val="90"/>
                            <w:sz w:val="11"/>
                          </w:rPr>
                          <w:t>ườ</w:t>
                        </w:r>
                        <w:r w:rsidRPr="0063336F">
                          <w:rPr>
                            <w:rFonts w:ascii="Trebuchet MS"/>
                            <w:b/>
                            <w:color w:val="FFFFFF"/>
                            <w:w w:val="90"/>
                            <w:sz w:val="11"/>
                          </w:rPr>
                          <w:t>ng th</w:t>
                        </w:r>
                        <w:r w:rsidRPr="0063336F">
                          <w:rPr>
                            <w:rFonts w:ascii="Trebuchet MS"/>
                            <w:b/>
                            <w:color w:val="FFFFFF"/>
                            <w:w w:val="90"/>
                            <w:sz w:val="11"/>
                          </w:rPr>
                          <w:t>ự</w:t>
                        </w:r>
                        <w:r w:rsidRPr="0063336F">
                          <w:rPr>
                            <w:rFonts w:ascii="Trebuchet MS"/>
                            <w:b/>
                            <w:color w:val="FFFFFF"/>
                            <w:w w:val="90"/>
                            <w:sz w:val="11"/>
                          </w:rPr>
                          <w:t>c thi an to</w:t>
                        </w:r>
                        <w:r w:rsidRPr="0063336F">
                          <w:rPr>
                            <w:rFonts w:ascii="Trebuchet MS"/>
                            <w:b/>
                            <w:color w:val="FFFFFF"/>
                            <w:w w:val="90"/>
                            <w:sz w:val="11"/>
                          </w:rPr>
                          <w:t>à</w:t>
                        </w:r>
                        <w:r w:rsidRPr="0063336F">
                          <w:rPr>
                            <w:rFonts w:ascii="Trebuchet MS"/>
                            <w:b/>
                            <w:color w:val="FFFFFF"/>
                            <w:w w:val="90"/>
                            <w:sz w:val="11"/>
                          </w:rPr>
                          <w:t>n s</w:t>
                        </w:r>
                        <w:r w:rsidRPr="0063336F">
                          <w:rPr>
                            <w:rFonts w:ascii="Trebuchet MS"/>
                            <w:b/>
                            <w:color w:val="FFFFFF"/>
                            <w:w w:val="90"/>
                            <w:sz w:val="11"/>
                          </w:rPr>
                          <w:t>ả</w:t>
                        </w:r>
                        <w:r w:rsidRPr="0063336F">
                          <w:rPr>
                            <w:rFonts w:ascii="Trebuchet MS"/>
                            <w:b/>
                            <w:color w:val="FFFFFF"/>
                            <w:w w:val="90"/>
                            <w:sz w:val="11"/>
                          </w:rPr>
                          <w:t>n ph</w:t>
                        </w:r>
                        <w:r w:rsidRPr="0063336F">
                          <w:rPr>
                            <w:rFonts w:ascii="Trebuchet MS"/>
                            <w:b/>
                            <w:color w:val="FFFFFF"/>
                            <w:w w:val="90"/>
                            <w:sz w:val="11"/>
                          </w:rPr>
                          <w:t>ẩ</w:t>
                        </w:r>
                        <w:r>
                          <w:rPr>
                            <w:rFonts w:ascii="Trebuchet MS"/>
                            <w:b/>
                            <w:color w:val="FFFFFF"/>
                            <w:w w:val="90"/>
                            <w:sz w:val="11"/>
                          </w:rPr>
                          <w:t>m</w:t>
                        </w:r>
                      </w:p>
                    </w:txbxContent>
                  </v:textbox>
                </v:shape>
                <v:shape id="Textbox 356" o:spid="_x0000_s1337" type="#_x0000_t202" style="position:absolute;left:902;top:5327;width:635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7594E1F4" w14:textId="77777777" w:rsidR="0086673E" w:rsidRDefault="0086673E" w:rsidP="0063336F">
                        <w:pPr>
                          <w:spacing w:before="18"/>
                          <w:jc w:val="center"/>
                          <w:rPr>
                            <w:rFonts w:ascii="Trebuchet MS"/>
                            <w:b/>
                            <w:sz w:val="11"/>
                          </w:rPr>
                        </w:pPr>
                        <w:r w:rsidRPr="0063336F">
                          <w:rPr>
                            <w:rFonts w:ascii="Trebuchet MS"/>
                            <w:b/>
                            <w:color w:val="FFFFFF"/>
                            <w:w w:val="90"/>
                            <w:sz w:val="11"/>
                          </w:rPr>
                          <w:t>Th</w:t>
                        </w:r>
                        <w:r w:rsidRPr="0063336F">
                          <w:rPr>
                            <w:rFonts w:ascii="Trebuchet MS"/>
                            <w:b/>
                            <w:color w:val="FFFFFF"/>
                            <w:w w:val="90"/>
                            <w:sz w:val="11"/>
                          </w:rPr>
                          <w:t>ú</w:t>
                        </w:r>
                        <w:r w:rsidRPr="0063336F">
                          <w:rPr>
                            <w:rFonts w:ascii="Trebuchet MS"/>
                            <w:b/>
                            <w:color w:val="FFFFFF"/>
                            <w:w w:val="90"/>
                            <w:sz w:val="11"/>
                          </w:rPr>
                          <w:t xml:space="preserve">c </w:t>
                        </w:r>
                        <w:r w:rsidRPr="0063336F">
                          <w:rPr>
                            <w:rFonts w:ascii="Trebuchet MS"/>
                            <w:b/>
                            <w:color w:val="FFFFFF"/>
                            <w:w w:val="90"/>
                            <w:sz w:val="11"/>
                          </w:rPr>
                          <w:t>đẩ</w:t>
                        </w:r>
                        <w:r w:rsidRPr="0063336F">
                          <w:rPr>
                            <w:rFonts w:ascii="Trebuchet MS"/>
                            <w:b/>
                            <w:color w:val="FFFFFF"/>
                            <w:w w:val="90"/>
                            <w:sz w:val="11"/>
                          </w:rPr>
                          <w:t>y c</w:t>
                        </w:r>
                        <w:r w:rsidRPr="0063336F">
                          <w:rPr>
                            <w:rFonts w:ascii="Trebuchet MS"/>
                            <w:b/>
                            <w:color w:val="FFFFFF"/>
                            <w:w w:val="90"/>
                            <w:sz w:val="11"/>
                          </w:rPr>
                          <w:t>á</w:t>
                        </w:r>
                        <w:r w:rsidRPr="0063336F">
                          <w:rPr>
                            <w:rFonts w:ascii="Trebuchet MS"/>
                            <w:b/>
                            <w:color w:val="FFFFFF"/>
                            <w:w w:val="90"/>
                            <w:sz w:val="11"/>
                          </w:rPr>
                          <w:t>c bi</w:t>
                        </w:r>
                        <w:r w:rsidRPr="0063336F">
                          <w:rPr>
                            <w:rFonts w:ascii="Trebuchet MS"/>
                            <w:b/>
                            <w:color w:val="FFFFFF"/>
                            <w:w w:val="90"/>
                            <w:sz w:val="11"/>
                          </w:rPr>
                          <w:t>ệ</w:t>
                        </w:r>
                        <w:r w:rsidRPr="0063336F">
                          <w:rPr>
                            <w:rFonts w:ascii="Trebuchet MS"/>
                            <w:b/>
                            <w:color w:val="FFFFFF"/>
                            <w:w w:val="90"/>
                            <w:sz w:val="11"/>
                          </w:rPr>
                          <w:t>n ph</w:t>
                        </w:r>
                        <w:r w:rsidRPr="0063336F">
                          <w:rPr>
                            <w:rFonts w:ascii="Trebuchet MS"/>
                            <w:b/>
                            <w:color w:val="FFFFFF"/>
                            <w:w w:val="90"/>
                            <w:sz w:val="11"/>
                          </w:rPr>
                          <w:t>á</w:t>
                        </w:r>
                        <w:r w:rsidRPr="0063336F">
                          <w:rPr>
                            <w:rFonts w:ascii="Trebuchet MS"/>
                            <w:b/>
                            <w:color w:val="FFFFFF"/>
                            <w:w w:val="90"/>
                            <w:sz w:val="11"/>
                          </w:rPr>
                          <w:t>p b</w:t>
                        </w:r>
                        <w:r w:rsidRPr="0063336F">
                          <w:rPr>
                            <w:rFonts w:ascii="Trebuchet MS"/>
                            <w:b/>
                            <w:color w:val="FFFFFF"/>
                            <w:w w:val="90"/>
                            <w:sz w:val="11"/>
                          </w:rPr>
                          <w:t>ả</w:t>
                        </w:r>
                        <w:r w:rsidRPr="0063336F">
                          <w:rPr>
                            <w:rFonts w:ascii="Trebuchet MS"/>
                            <w:b/>
                            <w:color w:val="FFFFFF"/>
                            <w:w w:val="90"/>
                            <w:sz w:val="11"/>
                          </w:rPr>
                          <w:t>o v</w:t>
                        </w:r>
                        <w:r w:rsidRPr="0063336F">
                          <w:rPr>
                            <w:rFonts w:ascii="Trebuchet MS"/>
                            <w:b/>
                            <w:color w:val="FFFFFF"/>
                            <w:w w:val="90"/>
                            <w:sz w:val="11"/>
                          </w:rPr>
                          <w:t>ệ</w:t>
                        </w:r>
                        <w:r w:rsidRPr="0063336F">
                          <w:rPr>
                            <w:rFonts w:ascii="Trebuchet MS"/>
                            <w:b/>
                            <w:color w:val="FFFFFF"/>
                            <w:w w:val="90"/>
                            <w:sz w:val="11"/>
                          </w:rPr>
                          <w:t xml:space="preserve"> ng</w:t>
                        </w:r>
                        <w:r w:rsidRPr="0063336F">
                          <w:rPr>
                            <w:rFonts w:ascii="Trebuchet MS"/>
                            <w:b/>
                            <w:color w:val="FFFFFF"/>
                            <w:w w:val="90"/>
                            <w:sz w:val="11"/>
                          </w:rPr>
                          <w:t>ườ</w:t>
                        </w:r>
                        <w:r w:rsidRPr="0063336F">
                          <w:rPr>
                            <w:rFonts w:ascii="Trebuchet MS"/>
                            <w:b/>
                            <w:color w:val="FFFFFF"/>
                            <w:w w:val="90"/>
                            <w:sz w:val="11"/>
                          </w:rPr>
                          <w:t>i ti</w:t>
                        </w:r>
                        <w:r w:rsidRPr="0063336F">
                          <w:rPr>
                            <w:rFonts w:ascii="Trebuchet MS"/>
                            <w:b/>
                            <w:color w:val="FFFFFF"/>
                            <w:w w:val="90"/>
                            <w:sz w:val="11"/>
                          </w:rPr>
                          <w:t>ê</w:t>
                        </w:r>
                        <w:r w:rsidRPr="0063336F">
                          <w:rPr>
                            <w:rFonts w:ascii="Trebuchet MS"/>
                            <w:b/>
                            <w:color w:val="FFFFFF"/>
                            <w:w w:val="90"/>
                            <w:sz w:val="11"/>
                          </w:rPr>
                          <w:t>u d</w:t>
                        </w:r>
                        <w:r w:rsidRPr="0063336F">
                          <w:rPr>
                            <w:rFonts w:ascii="Trebuchet MS"/>
                            <w:b/>
                            <w:color w:val="FFFFFF"/>
                            <w:w w:val="90"/>
                            <w:sz w:val="11"/>
                          </w:rPr>
                          <w:t>ù</w:t>
                        </w:r>
                        <w:r>
                          <w:rPr>
                            <w:rFonts w:ascii="Trebuchet MS"/>
                            <w:b/>
                            <w:color w:val="FFFFFF"/>
                            <w:w w:val="90"/>
                            <w:sz w:val="11"/>
                          </w:rPr>
                          <w:t>ng</w:t>
                        </w:r>
                      </w:p>
                    </w:txbxContent>
                  </v:textbox>
                </v:shape>
                <w10:wrap anchorx="page"/>
              </v:group>
            </w:pict>
          </mc:Fallback>
        </mc:AlternateContent>
      </w:r>
    </w:p>
    <w:p w14:paraId="5FBC0FDC" w14:textId="77777777" w:rsidR="00C32D40" w:rsidRPr="00566B2D" w:rsidRDefault="00C32D40">
      <w:pPr>
        <w:pStyle w:val="BodyText"/>
        <w:rPr>
          <w:lang w:val="es-ES"/>
        </w:rPr>
      </w:pPr>
    </w:p>
    <w:p w14:paraId="4CB9643B" w14:textId="77777777" w:rsidR="00C32D40" w:rsidRPr="00566B2D" w:rsidRDefault="00C32D40">
      <w:pPr>
        <w:pStyle w:val="BodyText"/>
        <w:rPr>
          <w:lang w:val="es-ES"/>
        </w:rPr>
      </w:pPr>
    </w:p>
    <w:p w14:paraId="7F470831" w14:textId="4953D1D4" w:rsidR="00C32D40" w:rsidRPr="00566B2D" w:rsidRDefault="00995966">
      <w:pPr>
        <w:pStyle w:val="BodyText"/>
        <w:rPr>
          <w:lang w:val="es-ES"/>
        </w:rPr>
      </w:pPr>
      <w:r>
        <w:rPr>
          <w:noProof/>
          <w:sz w:val="18"/>
          <w:lang w:eastAsia="ko-KR"/>
        </w:rPr>
        <mc:AlternateContent>
          <mc:Choice Requires="wpg">
            <w:drawing>
              <wp:anchor distT="0" distB="0" distL="0" distR="0" simplePos="0" relativeHeight="15782400" behindDoc="0" locked="0" layoutInCell="1" allowOverlap="1" wp14:anchorId="1066BEA5" wp14:editId="43DC7FAE">
                <wp:simplePos x="0" y="0"/>
                <wp:positionH relativeFrom="page">
                  <wp:posOffset>6805711</wp:posOffset>
                </wp:positionH>
                <wp:positionV relativeFrom="paragraph">
                  <wp:posOffset>132667</wp:posOffset>
                </wp:positionV>
                <wp:extent cx="778510" cy="32512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510" cy="325120"/>
                          <a:chOff x="0" y="0"/>
                          <a:chExt cx="778510" cy="325120"/>
                        </a:xfrm>
                      </wpg:grpSpPr>
                      <wps:wsp>
                        <wps:cNvPr id="370" name="Graphic 370"/>
                        <wps:cNvSpPr/>
                        <wps:spPr>
                          <a:xfrm>
                            <a:off x="0" y="0"/>
                            <a:ext cx="778510" cy="325120"/>
                          </a:xfrm>
                          <a:custGeom>
                            <a:avLst/>
                            <a:gdLst/>
                            <a:ahLst/>
                            <a:cxnLst/>
                            <a:rect l="l" t="t" r="r" b="b"/>
                            <a:pathLst>
                              <a:path w="778510" h="325120">
                                <a:moveTo>
                                  <a:pt x="724005" y="0"/>
                                </a:moveTo>
                                <a:lnTo>
                                  <a:pt x="54150" y="0"/>
                                </a:lnTo>
                                <a:lnTo>
                                  <a:pt x="15868" y="15837"/>
                                </a:lnTo>
                                <a:lnTo>
                                  <a:pt x="0" y="54127"/>
                                </a:lnTo>
                                <a:lnTo>
                                  <a:pt x="0" y="270639"/>
                                </a:lnTo>
                                <a:lnTo>
                                  <a:pt x="15868" y="308905"/>
                                </a:lnTo>
                                <a:lnTo>
                                  <a:pt x="54150" y="324767"/>
                                </a:lnTo>
                                <a:lnTo>
                                  <a:pt x="724005" y="324767"/>
                                </a:lnTo>
                                <a:lnTo>
                                  <a:pt x="745073" y="320510"/>
                                </a:lnTo>
                                <a:lnTo>
                                  <a:pt x="762286" y="308905"/>
                                </a:lnTo>
                                <a:lnTo>
                                  <a:pt x="773897" y="291698"/>
                                </a:lnTo>
                                <a:lnTo>
                                  <a:pt x="778155" y="270639"/>
                                </a:lnTo>
                                <a:lnTo>
                                  <a:pt x="778155" y="54127"/>
                                </a:lnTo>
                                <a:lnTo>
                                  <a:pt x="773897" y="33040"/>
                                </a:lnTo>
                                <a:lnTo>
                                  <a:pt x="762286" y="15837"/>
                                </a:lnTo>
                                <a:lnTo>
                                  <a:pt x="745073" y="4247"/>
                                </a:lnTo>
                                <a:lnTo>
                                  <a:pt x="724005" y="0"/>
                                </a:lnTo>
                                <a:close/>
                              </a:path>
                            </a:pathLst>
                          </a:custGeom>
                          <a:solidFill>
                            <a:srgbClr val="46B0E0"/>
                          </a:solidFill>
                        </wps:spPr>
                        <wps:bodyPr wrap="square" lIns="0" tIns="0" rIns="0" bIns="0" rtlCol="0">
                          <a:prstTxWarp prst="textNoShape">
                            <a:avLst/>
                          </a:prstTxWarp>
                          <a:noAutofit/>
                        </wps:bodyPr>
                      </wps:wsp>
                      <wps:wsp>
                        <wps:cNvPr id="371" name="Textbox 371"/>
                        <wps:cNvSpPr txBox="1"/>
                        <wps:spPr>
                          <a:xfrm>
                            <a:off x="0" y="0"/>
                            <a:ext cx="778510" cy="325120"/>
                          </a:xfrm>
                          <a:prstGeom prst="rect">
                            <a:avLst/>
                          </a:prstGeom>
                        </wps:spPr>
                        <wps:txbx>
                          <w:txbxContent>
                            <w:p w14:paraId="70068671" w14:textId="77777777" w:rsidR="0086673E" w:rsidRDefault="0086673E">
                              <w:pPr>
                                <w:spacing w:before="52" w:line="266" w:lineRule="auto"/>
                                <w:ind w:left="12" w:right="11"/>
                                <w:jc w:val="center"/>
                                <w:rPr>
                                  <w:rFonts w:ascii="Trebuchet MS"/>
                                  <w:b/>
                                  <w:sz w:val="11"/>
                                </w:rPr>
                              </w:pPr>
                              <w:r w:rsidRPr="00C161E8">
                                <w:rPr>
                                  <w:rFonts w:ascii="Trebuchet MS"/>
                                  <w:b/>
                                  <w:color w:val="FFFFFF"/>
                                  <w:spacing w:val="-4"/>
                                  <w:sz w:val="11"/>
                                </w:rPr>
                                <w:t>N</w:t>
                              </w:r>
                              <w:r w:rsidRPr="00C161E8">
                                <w:rPr>
                                  <w:rFonts w:ascii="Trebuchet MS"/>
                                  <w:b/>
                                  <w:color w:val="FFFFFF"/>
                                  <w:spacing w:val="-4"/>
                                  <w:sz w:val="11"/>
                                </w:rPr>
                                <w:t>â</w:t>
                              </w:r>
                              <w:r w:rsidRPr="00C161E8">
                                <w:rPr>
                                  <w:rFonts w:ascii="Trebuchet MS"/>
                                  <w:b/>
                                  <w:color w:val="FFFFFF"/>
                                  <w:spacing w:val="-4"/>
                                  <w:sz w:val="11"/>
                                </w:rPr>
                                <w:t>ng cao n</w:t>
                              </w:r>
                              <w:r w:rsidRPr="00C161E8">
                                <w:rPr>
                                  <w:rFonts w:ascii="Trebuchet MS"/>
                                  <w:b/>
                                  <w:color w:val="FFFFFF"/>
                                  <w:spacing w:val="-4"/>
                                  <w:sz w:val="11"/>
                                </w:rPr>
                                <w:t>ă</w:t>
                              </w:r>
                              <w:r w:rsidRPr="00C161E8">
                                <w:rPr>
                                  <w:rFonts w:ascii="Trebuchet MS"/>
                                  <w:b/>
                                  <w:color w:val="FFFFFF"/>
                                  <w:spacing w:val="-4"/>
                                  <w:sz w:val="11"/>
                                </w:rPr>
                                <w:t>ng l</w:t>
                              </w:r>
                              <w:r w:rsidRPr="00C161E8">
                                <w:rPr>
                                  <w:rFonts w:ascii="Trebuchet MS"/>
                                  <w:b/>
                                  <w:color w:val="FFFFFF"/>
                                  <w:spacing w:val="-4"/>
                                  <w:sz w:val="11"/>
                                </w:rPr>
                                <w:t>ự</w:t>
                              </w:r>
                              <w:r w:rsidRPr="00C161E8">
                                <w:rPr>
                                  <w:rFonts w:ascii="Trebuchet MS"/>
                                  <w:b/>
                                  <w:color w:val="FFFFFF"/>
                                  <w:spacing w:val="-4"/>
                                  <w:sz w:val="11"/>
                                </w:rPr>
                                <w:t>c c</w:t>
                              </w:r>
                              <w:r w:rsidRPr="00C161E8">
                                <w:rPr>
                                  <w:rFonts w:ascii="Trebuchet MS"/>
                                  <w:b/>
                                  <w:color w:val="FFFFFF"/>
                                  <w:spacing w:val="-4"/>
                                  <w:sz w:val="11"/>
                                </w:rPr>
                                <w:t>ủ</w:t>
                              </w:r>
                              <w:r w:rsidRPr="00C161E8">
                                <w:rPr>
                                  <w:rFonts w:ascii="Trebuchet MS"/>
                                  <w:b/>
                                  <w:color w:val="FFFFFF"/>
                                  <w:spacing w:val="-4"/>
                                  <w:sz w:val="11"/>
                                </w:rPr>
                                <w:t>a AMS v</w:t>
                              </w:r>
                              <w:r w:rsidRPr="00C161E8">
                                <w:rPr>
                                  <w:rFonts w:ascii="Trebuchet MS"/>
                                  <w:b/>
                                  <w:color w:val="FFFFFF"/>
                                  <w:spacing w:val="-4"/>
                                  <w:sz w:val="11"/>
                                </w:rPr>
                                <w:t>ề</w:t>
                              </w:r>
                              <w:r w:rsidRPr="00C161E8">
                                <w:rPr>
                                  <w:rFonts w:ascii="Trebuchet MS"/>
                                  <w:b/>
                                  <w:color w:val="FFFFFF"/>
                                  <w:spacing w:val="-4"/>
                                  <w:sz w:val="11"/>
                                </w:rPr>
                                <w:t xml:space="preserve"> th</w:t>
                              </w:r>
                              <w:r w:rsidRPr="00C161E8">
                                <w:rPr>
                                  <w:rFonts w:ascii="Trebuchet MS"/>
                                  <w:b/>
                                  <w:color w:val="FFFFFF"/>
                                  <w:spacing w:val="-4"/>
                                  <w:sz w:val="11"/>
                                </w:rPr>
                                <w:t>ự</w:t>
                              </w:r>
                              <w:r w:rsidRPr="00C161E8">
                                <w:rPr>
                                  <w:rFonts w:ascii="Trebuchet MS"/>
                                  <w:b/>
                                  <w:color w:val="FFFFFF"/>
                                  <w:spacing w:val="-4"/>
                                  <w:sz w:val="11"/>
                                </w:rPr>
                                <w:t>c h</w:t>
                              </w:r>
                              <w:r w:rsidRPr="00C161E8">
                                <w:rPr>
                                  <w:rFonts w:ascii="Trebuchet MS"/>
                                  <w:b/>
                                  <w:color w:val="FFFFFF"/>
                                  <w:spacing w:val="-4"/>
                                  <w:sz w:val="11"/>
                                </w:rPr>
                                <w:t>à</w:t>
                              </w:r>
                              <w:r w:rsidRPr="00C161E8">
                                <w:rPr>
                                  <w:rFonts w:ascii="Trebuchet MS"/>
                                  <w:b/>
                                  <w:color w:val="FFFFFF"/>
                                  <w:spacing w:val="-4"/>
                                  <w:sz w:val="11"/>
                                </w:rPr>
                                <w:t xml:space="preserve">nh quy </w:t>
                              </w:r>
                              <w:r w:rsidRPr="00C161E8">
                                <w:rPr>
                                  <w:rFonts w:ascii="Trebuchet MS"/>
                                  <w:b/>
                                  <w:color w:val="FFFFFF"/>
                                  <w:spacing w:val="-4"/>
                                  <w:sz w:val="11"/>
                                </w:rPr>
                                <w:t>đị</w:t>
                              </w:r>
                              <w:r w:rsidRPr="00C161E8">
                                <w:rPr>
                                  <w:rFonts w:ascii="Trebuchet MS"/>
                                  <w:b/>
                                  <w:color w:val="FFFFFF"/>
                                  <w:spacing w:val="-4"/>
                                  <w:sz w:val="11"/>
                                </w:rPr>
                                <w:t>nh t</w:t>
                              </w:r>
                              <w:r w:rsidRPr="00C161E8">
                                <w:rPr>
                                  <w:rFonts w:ascii="Trebuchet MS"/>
                                  <w:b/>
                                  <w:color w:val="FFFFFF"/>
                                  <w:spacing w:val="-4"/>
                                  <w:sz w:val="11"/>
                                </w:rPr>
                                <w:t>ố</w:t>
                              </w:r>
                              <w:r>
                                <w:rPr>
                                  <w:rFonts w:ascii="Trebuchet MS"/>
                                  <w:b/>
                                  <w:color w:val="FFFFFF"/>
                                  <w:spacing w:val="-4"/>
                                  <w:sz w:val="11"/>
                                </w:rPr>
                                <w:t>t</w:t>
                              </w:r>
                            </w:p>
                          </w:txbxContent>
                        </wps:txbx>
                        <wps:bodyPr wrap="square" lIns="0" tIns="0" rIns="0" bIns="0" rtlCol="0">
                          <a:noAutofit/>
                        </wps:bodyPr>
                      </wps:wsp>
                    </wpg:wgp>
                  </a:graphicData>
                </a:graphic>
              </wp:anchor>
            </w:drawing>
          </mc:Choice>
          <mc:Fallback>
            <w:pict>
              <v:group w14:anchorId="1066BEA5" id="Group 369" o:spid="_x0000_s1338" style="position:absolute;margin-left:535.9pt;margin-top:10.45pt;width:61.3pt;height:25.6pt;z-index:15782400;mso-wrap-distance-left:0;mso-wrap-distance-right:0;mso-position-horizontal-relative:page" coordsize="7785,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">
                <v:shape id="Graphic 370" o:spid="_x0000_s1339" style="position:absolute;width:7785;height:3251;visibility:visible;mso-wrap-style:square;v-text-anchor:top" coordsize="77851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" path="m724005,l54150,,15868,15837,,54127,,270639r15868,38266l54150,324767r669855,l745073,320510r17213,-11605l773897,291698r4258,-21059l778155,54127,773897,33040,762286,15837,745073,4247,724005,xe" fillcolor="#46b0e0" stroked="f">
                  <v:path arrowok="t"/>
                </v:shape>
                <v:shape id="Textbox 371" o:spid="_x0000_s1340" type="#_x0000_t202" style="position:absolute;width:77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70068671" w14:textId="77777777" w:rsidR="0086673E" w:rsidRDefault="0086673E">
                        <w:pPr>
                          <w:spacing w:before="52" w:line="266" w:lineRule="auto"/>
                          <w:ind w:left="12" w:right="11"/>
                          <w:jc w:val="center"/>
                          <w:rPr>
                            <w:rFonts w:ascii="Trebuchet MS"/>
                            <w:b/>
                            <w:sz w:val="11"/>
                          </w:rPr>
                        </w:pPr>
                        <w:r w:rsidRPr="00C161E8">
                          <w:rPr>
                            <w:rFonts w:ascii="Trebuchet MS"/>
                            <w:b/>
                            <w:color w:val="FFFFFF"/>
                            <w:spacing w:val="-4"/>
                            <w:sz w:val="11"/>
                          </w:rPr>
                          <w:t>N</w:t>
                        </w:r>
                        <w:r w:rsidRPr="00C161E8">
                          <w:rPr>
                            <w:rFonts w:ascii="Trebuchet MS"/>
                            <w:b/>
                            <w:color w:val="FFFFFF"/>
                            <w:spacing w:val="-4"/>
                            <w:sz w:val="11"/>
                          </w:rPr>
                          <w:t>â</w:t>
                        </w:r>
                        <w:r w:rsidRPr="00C161E8">
                          <w:rPr>
                            <w:rFonts w:ascii="Trebuchet MS"/>
                            <w:b/>
                            <w:color w:val="FFFFFF"/>
                            <w:spacing w:val="-4"/>
                            <w:sz w:val="11"/>
                          </w:rPr>
                          <w:t>ng cao n</w:t>
                        </w:r>
                        <w:r w:rsidRPr="00C161E8">
                          <w:rPr>
                            <w:rFonts w:ascii="Trebuchet MS"/>
                            <w:b/>
                            <w:color w:val="FFFFFF"/>
                            <w:spacing w:val="-4"/>
                            <w:sz w:val="11"/>
                          </w:rPr>
                          <w:t>ă</w:t>
                        </w:r>
                        <w:r w:rsidRPr="00C161E8">
                          <w:rPr>
                            <w:rFonts w:ascii="Trebuchet MS"/>
                            <w:b/>
                            <w:color w:val="FFFFFF"/>
                            <w:spacing w:val="-4"/>
                            <w:sz w:val="11"/>
                          </w:rPr>
                          <w:t>ng l</w:t>
                        </w:r>
                        <w:r w:rsidRPr="00C161E8">
                          <w:rPr>
                            <w:rFonts w:ascii="Trebuchet MS"/>
                            <w:b/>
                            <w:color w:val="FFFFFF"/>
                            <w:spacing w:val="-4"/>
                            <w:sz w:val="11"/>
                          </w:rPr>
                          <w:t>ự</w:t>
                        </w:r>
                        <w:r w:rsidRPr="00C161E8">
                          <w:rPr>
                            <w:rFonts w:ascii="Trebuchet MS"/>
                            <w:b/>
                            <w:color w:val="FFFFFF"/>
                            <w:spacing w:val="-4"/>
                            <w:sz w:val="11"/>
                          </w:rPr>
                          <w:t>c c</w:t>
                        </w:r>
                        <w:r w:rsidRPr="00C161E8">
                          <w:rPr>
                            <w:rFonts w:ascii="Trebuchet MS"/>
                            <w:b/>
                            <w:color w:val="FFFFFF"/>
                            <w:spacing w:val="-4"/>
                            <w:sz w:val="11"/>
                          </w:rPr>
                          <w:t>ủ</w:t>
                        </w:r>
                        <w:r w:rsidRPr="00C161E8">
                          <w:rPr>
                            <w:rFonts w:ascii="Trebuchet MS"/>
                            <w:b/>
                            <w:color w:val="FFFFFF"/>
                            <w:spacing w:val="-4"/>
                            <w:sz w:val="11"/>
                          </w:rPr>
                          <w:t>a AMS v</w:t>
                        </w:r>
                        <w:r w:rsidRPr="00C161E8">
                          <w:rPr>
                            <w:rFonts w:ascii="Trebuchet MS"/>
                            <w:b/>
                            <w:color w:val="FFFFFF"/>
                            <w:spacing w:val="-4"/>
                            <w:sz w:val="11"/>
                          </w:rPr>
                          <w:t>ề</w:t>
                        </w:r>
                        <w:r w:rsidRPr="00C161E8">
                          <w:rPr>
                            <w:rFonts w:ascii="Trebuchet MS"/>
                            <w:b/>
                            <w:color w:val="FFFFFF"/>
                            <w:spacing w:val="-4"/>
                            <w:sz w:val="11"/>
                          </w:rPr>
                          <w:t xml:space="preserve"> th</w:t>
                        </w:r>
                        <w:r w:rsidRPr="00C161E8">
                          <w:rPr>
                            <w:rFonts w:ascii="Trebuchet MS"/>
                            <w:b/>
                            <w:color w:val="FFFFFF"/>
                            <w:spacing w:val="-4"/>
                            <w:sz w:val="11"/>
                          </w:rPr>
                          <w:t>ự</w:t>
                        </w:r>
                        <w:r w:rsidRPr="00C161E8">
                          <w:rPr>
                            <w:rFonts w:ascii="Trebuchet MS"/>
                            <w:b/>
                            <w:color w:val="FFFFFF"/>
                            <w:spacing w:val="-4"/>
                            <w:sz w:val="11"/>
                          </w:rPr>
                          <w:t>c h</w:t>
                        </w:r>
                        <w:r w:rsidRPr="00C161E8">
                          <w:rPr>
                            <w:rFonts w:ascii="Trebuchet MS"/>
                            <w:b/>
                            <w:color w:val="FFFFFF"/>
                            <w:spacing w:val="-4"/>
                            <w:sz w:val="11"/>
                          </w:rPr>
                          <w:t>à</w:t>
                        </w:r>
                        <w:r w:rsidRPr="00C161E8">
                          <w:rPr>
                            <w:rFonts w:ascii="Trebuchet MS"/>
                            <w:b/>
                            <w:color w:val="FFFFFF"/>
                            <w:spacing w:val="-4"/>
                            <w:sz w:val="11"/>
                          </w:rPr>
                          <w:t xml:space="preserve">nh quy </w:t>
                        </w:r>
                        <w:r w:rsidRPr="00C161E8">
                          <w:rPr>
                            <w:rFonts w:ascii="Trebuchet MS"/>
                            <w:b/>
                            <w:color w:val="FFFFFF"/>
                            <w:spacing w:val="-4"/>
                            <w:sz w:val="11"/>
                          </w:rPr>
                          <w:t>đị</w:t>
                        </w:r>
                        <w:r w:rsidRPr="00C161E8">
                          <w:rPr>
                            <w:rFonts w:ascii="Trebuchet MS"/>
                            <w:b/>
                            <w:color w:val="FFFFFF"/>
                            <w:spacing w:val="-4"/>
                            <w:sz w:val="11"/>
                          </w:rPr>
                          <w:t>nh t</w:t>
                        </w:r>
                        <w:r w:rsidRPr="00C161E8">
                          <w:rPr>
                            <w:rFonts w:ascii="Trebuchet MS"/>
                            <w:b/>
                            <w:color w:val="FFFFFF"/>
                            <w:spacing w:val="-4"/>
                            <w:sz w:val="11"/>
                          </w:rPr>
                          <w:t>ố</w:t>
                        </w:r>
                        <w:r>
                          <w:rPr>
                            <w:rFonts w:ascii="Trebuchet MS"/>
                            <w:b/>
                            <w:color w:val="FFFFFF"/>
                            <w:spacing w:val="-4"/>
                            <w:sz w:val="11"/>
                          </w:rPr>
                          <w:t>t</w:t>
                        </w:r>
                      </w:p>
                    </w:txbxContent>
                  </v:textbox>
                </v:shape>
                <w10:wrap anchorx="page"/>
              </v:group>
            </w:pict>
          </mc:Fallback>
        </mc:AlternateContent>
      </w:r>
    </w:p>
    <w:p w14:paraId="63123B0E" w14:textId="5DA71393" w:rsidR="00C32D40" w:rsidRPr="00566B2D" w:rsidRDefault="00C32D40">
      <w:pPr>
        <w:pStyle w:val="BodyText"/>
        <w:rPr>
          <w:lang w:val="es-ES"/>
        </w:rPr>
      </w:pPr>
    </w:p>
    <w:p w14:paraId="4D7080A5" w14:textId="5B049424" w:rsidR="00C32D40" w:rsidRPr="00566B2D" w:rsidRDefault="00C32D40">
      <w:pPr>
        <w:pStyle w:val="BodyText"/>
        <w:rPr>
          <w:lang w:val="es-ES"/>
        </w:rPr>
      </w:pPr>
    </w:p>
    <w:p w14:paraId="70041DBE" w14:textId="26AA3313" w:rsidR="00C32D40" w:rsidRPr="00566B2D" w:rsidRDefault="00C32D40">
      <w:pPr>
        <w:pStyle w:val="BodyText"/>
        <w:rPr>
          <w:lang w:val="es-ES"/>
        </w:rPr>
      </w:pPr>
    </w:p>
    <w:p w14:paraId="68F60020" w14:textId="77777777" w:rsidR="00C32D40" w:rsidRPr="00566B2D" w:rsidRDefault="00C32D40">
      <w:pPr>
        <w:pStyle w:val="BodyText"/>
        <w:rPr>
          <w:lang w:val="es-ES"/>
        </w:rPr>
      </w:pPr>
    </w:p>
    <w:p w14:paraId="406FC070" w14:textId="77777777" w:rsidR="00C32D40" w:rsidRPr="00566B2D" w:rsidRDefault="00C32D40">
      <w:pPr>
        <w:pStyle w:val="BodyText"/>
        <w:rPr>
          <w:lang w:val="es-ES"/>
        </w:rPr>
      </w:pPr>
    </w:p>
    <w:p w14:paraId="1A366959" w14:textId="4CED1075" w:rsidR="00C32D40" w:rsidRPr="00566B2D" w:rsidRDefault="00C32D40">
      <w:pPr>
        <w:pStyle w:val="BodyText"/>
        <w:rPr>
          <w:lang w:val="es-ES"/>
        </w:rPr>
      </w:pPr>
    </w:p>
    <w:p w14:paraId="34743AF2" w14:textId="77777777" w:rsidR="00C32D40" w:rsidRPr="00566B2D" w:rsidRDefault="00C32D40">
      <w:pPr>
        <w:pStyle w:val="BodyText"/>
        <w:rPr>
          <w:lang w:val="es-ES"/>
        </w:rPr>
      </w:pPr>
    </w:p>
    <w:p w14:paraId="6A0637EB" w14:textId="77777777" w:rsidR="00C32D40" w:rsidRPr="00566B2D" w:rsidRDefault="00C32D40">
      <w:pPr>
        <w:pStyle w:val="BodyText"/>
        <w:rPr>
          <w:lang w:val="es-ES"/>
        </w:rPr>
      </w:pPr>
    </w:p>
    <w:p w14:paraId="0B9C22B1" w14:textId="77777777" w:rsidR="00C32D40" w:rsidRPr="00566B2D" w:rsidRDefault="00C32D40">
      <w:pPr>
        <w:pStyle w:val="BodyText"/>
        <w:rPr>
          <w:lang w:val="es-ES"/>
        </w:rPr>
      </w:pPr>
    </w:p>
    <w:p w14:paraId="7FEB9E7D" w14:textId="77777777" w:rsidR="00C32D40" w:rsidRPr="00566B2D" w:rsidRDefault="00C32D40">
      <w:pPr>
        <w:pStyle w:val="BodyText"/>
        <w:spacing w:before="45"/>
        <w:rPr>
          <w:lang w:val="es-ES"/>
        </w:rPr>
      </w:pPr>
    </w:p>
    <w:p w14:paraId="6C28B1E4" w14:textId="77777777" w:rsidR="00995966" w:rsidRPr="00566B2D" w:rsidRDefault="00995966">
      <w:pPr>
        <w:ind w:left="78"/>
        <w:rPr>
          <w:sz w:val="18"/>
          <w:lang w:val="es-ES"/>
        </w:rPr>
      </w:pPr>
    </w:p>
    <w:p w14:paraId="7FEDCB57" w14:textId="77777777" w:rsidR="00995966" w:rsidRPr="00566B2D" w:rsidRDefault="00995966">
      <w:pPr>
        <w:ind w:left="78"/>
        <w:rPr>
          <w:sz w:val="18"/>
          <w:lang w:val="es-ES"/>
        </w:rPr>
      </w:pPr>
    </w:p>
    <w:p w14:paraId="439F2092" w14:textId="77777777" w:rsidR="00995966" w:rsidRPr="00566B2D" w:rsidRDefault="00995966">
      <w:pPr>
        <w:ind w:left="78"/>
        <w:rPr>
          <w:sz w:val="18"/>
          <w:lang w:val="es-ES"/>
        </w:rPr>
      </w:pPr>
    </w:p>
    <w:p w14:paraId="118AD4D1" w14:textId="77777777" w:rsidR="00995966" w:rsidRPr="00566B2D" w:rsidRDefault="00995966">
      <w:pPr>
        <w:ind w:left="78"/>
        <w:rPr>
          <w:sz w:val="18"/>
          <w:lang w:val="es-ES"/>
        </w:rPr>
      </w:pPr>
    </w:p>
    <w:p w14:paraId="764AC455" w14:textId="77777777" w:rsidR="00995966" w:rsidRPr="00566B2D" w:rsidRDefault="00995966">
      <w:pPr>
        <w:ind w:left="78"/>
        <w:rPr>
          <w:sz w:val="18"/>
          <w:lang w:val="es-ES"/>
        </w:rPr>
      </w:pPr>
    </w:p>
    <w:p w14:paraId="1497A7B0" w14:textId="77777777" w:rsidR="00995966" w:rsidRPr="00566B2D" w:rsidRDefault="00995966">
      <w:pPr>
        <w:ind w:left="78"/>
        <w:rPr>
          <w:sz w:val="18"/>
          <w:lang w:val="es-ES"/>
        </w:rPr>
      </w:pPr>
    </w:p>
    <w:p w14:paraId="7FB457B8" w14:textId="77777777" w:rsidR="00995966" w:rsidRPr="00566B2D" w:rsidRDefault="00995966">
      <w:pPr>
        <w:ind w:left="78"/>
        <w:rPr>
          <w:sz w:val="18"/>
          <w:lang w:val="es-ES"/>
        </w:rPr>
      </w:pPr>
    </w:p>
    <w:p w14:paraId="559EA7DF" w14:textId="77777777" w:rsidR="00995966" w:rsidRPr="00566B2D" w:rsidRDefault="00995966" w:rsidP="00D00FE9">
      <w:pPr>
        <w:ind w:left="78"/>
        <w:rPr>
          <w:sz w:val="18"/>
          <w:lang w:val="es-ES"/>
        </w:rPr>
      </w:pPr>
      <w:r w:rsidRPr="00566B2D">
        <w:rPr>
          <w:sz w:val="18"/>
          <w:lang w:val="es-ES"/>
        </w:rPr>
        <w:t>Nguồn: Tác giả</w:t>
      </w:r>
    </w:p>
    <w:p w14:paraId="6FB3A58F" w14:textId="77777777" w:rsidR="00C32D40" w:rsidRPr="00566B2D" w:rsidRDefault="00C32D40">
      <w:pPr>
        <w:rPr>
          <w:sz w:val="18"/>
          <w:lang w:val="es-ES"/>
        </w:rPr>
      </w:pPr>
    </w:p>
    <w:p w14:paraId="59E3435A" w14:textId="77777777" w:rsidR="00D427C2" w:rsidRPr="00566B2D" w:rsidRDefault="00D427C2">
      <w:pPr>
        <w:rPr>
          <w:sz w:val="18"/>
          <w:lang w:val="es-ES"/>
        </w:rPr>
      </w:pPr>
      <w:r w:rsidRPr="00566B2D">
        <w:rPr>
          <w:sz w:val="18"/>
          <w:lang w:val="es-ES"/>
        </w:rPr>
        <w:br w:type="page"/>
      </w:r>
    </w:p>
    <w:p w14:paraId="7E9BBCD1" w14:textId="77777777" w:rsidR="00D427C2" w:rsidRPr="00566B2D" w:rsidRDefault="00D427C2">
      <w:pPr>
        <w:rPr>
          <w:sz w:val="18"/>
          <w:lang w:val="es-ES"/>
        </w:rPr>
        <w:sectPr w:rsidR="00D427C2" w:rsidRPr="00566B2D">
          <w:footerReference w:type="default" r:id="rId57"/>
          <w:pgSz w:w="16840" w:h="11910" w:orient="landscape"/>
          <w:pgMar w:top="1340" w:right="1417" w:bottom="900" w:left="1417" w:header="0" w:footer="717" w:gutter="0"/>
          <w:cols w:space="720"/>
        </w:sectPr>
      </w:pPr>
    </w:p>
    <w:p w14:paraId="37A7980F" w14:textId="6CF268BE" w:rsidR="00C32D40" w:rsidRPr="00566B2D" w:rsidRDefault="002C6503">
      <w:pPr>
        <w:pStyle w:val="BodyText"/>
        <w:spacing w:before="153"/>
        <w:ind w:left="23"/>
        <w:rPr>
          <w:lang w:val="es-ES"/>
        </w:rPr>
      </w:pPr>
      <w:r>
        <w:rPr>
          <w:noProof/>
        </w:rPr>
        <w:lastRenderedPageBreak/>
        <mc:AlternateContent>
          <mc:Choice Requires="wps">
            <w:drawing>
              <wp:anchor distT="0" distB="0" distL="114300" distR="114300" simplePos="0" relativeHeight="487815680" behindDoc="0" locked="0" layoutInCell="1" allowOverlap="1" wp14:anchorId="3BF814A6" wp14:editId="373CFC59">
                <wp:simplePos x="0" y="0"/>
                <wp:positionH relativeFrom="column">
                  <wp:posOffset>1890621</wp:posOffset>
                </wp:positionH>
                <wp:positionV relativeFrom="paragraph">
                  <wp:posOffset>1458686</wp:posOffset>
                </wp:positionV>
                <wp:extent cx="524510" cy="137795"/>
                <wp:effectExtent l="0" t="0" r="0" b="0"/>
                <wp:wrapNone/>
                <wp:docPr id="1011342279" name="Textbox 387"/>
                <wp:cNvGraphicFramePr/>
                <a:graphic xmlns:a="http://schemas.openxmlformats.org/drawingml/2006/main">
                  <a:graphicData uri="http://schemas.microsoft.com/office/word/2010/wordprocessingShape">
                    <wps:wsp>
                      <wps:cNvSpPr txBox="1"/>
                      <wps:spPr>
                        <a:xfrm>
                          <a:off x="0" y="0"/>
                          <a:ext cx="524510" cy="137795"/>
                        </a:xfrm>
                        <a:prstGeom prst="rect">
                          <a:avLst/>
                        </a:prstGeom>
                      </wps:spPr>
                      <wps:txbx>
                        <w:txbxContent>
                          <w:p w14:paraId="1DA5518B" w14:textId="77777777" w:rsidR="002C6503" w:rsidRDefault="002C6503">
                            <w:pPr>
                              <w:spacing w:before="6"/>
                              <w:ind w:left="24"/>
                              <w:rPr>
                                <w:rFonts w:ascii="Trebuchet MS"/>
                                <w:b/>
                                <w:sz w:val="8"/>
                              </w:rPr>
                            </w:pPr>
                            <w:r>
                              <w:rPr>
                                <w:rFonts w:ascii="Trebuchet MS"/>
                                <w:b/>
                                <w:color w:val="FFFFFF"/>
                                <w:spacing w:val="-2"/>
                                <w:sz w:val="8"/>
                              </w:rPr>
                              <w:t>Strengthened</w:t>
                            </w:r>
                            <w:r>
                              <w:rPr>
                                <w:rFonts w:ascii="Trebuchet MS"/>
                                <w:b/>
                                <w:color w:val="FFFFFF"/>
                                <w:spacing w:val="-3"/>
                                <w:sz w:val="8"/>
                              </w:rPr>
                              <w:t xml:space="preserve"> </w:t>
                            </w:r>
                            <w:r>
                              <w:rPr>
                                <w:rFonts w:ascii="Trebuchet MS"/>
                                <w:b/>
                                <w:color w:val="FFFFFF"/>
                                <w:spacing w:val="-2"/>
                                <w:sz w:val="8"/>
                              </w:rPr>
                              <w:t>ASEAN</w:t>
                            </w:r>
                          </w:p>
                          <w:p w14:paraId="6A360FA5" w14:textId="77777777" w:rsidR="002C6503" w:rsidRDefault="002C6503">
                            <w:pPr>
                              <w:spacing w:before="18"/>
                              <w:rPr>
                                <w:rFonts w:ascii="Trebuchet MS"/>
                                <w:b/>
                                <w:sz w:val="8"/>
                              </w:rPr>
                            </w:pPr>
                            <w:r>
                              <w:rPr>
                                <w:rFonts w:ascii="Trebuchet MS"/>
                                <w:b/>
                                <w:color w:val="FFFFFF"/>
                                <w:spacing w:val="-2"/>
                                <w:sz w:val="8"/>
                              </w:rPr>
                              <w:t>Single Aviation Market</w:t>
                            </w:r>
                          </w:p>
                        </w:txbxContent>
                      </wps:txbx>
                      <wps:bodyPr wrap="square" lIns="0" tIns="0" rIns="0" bIns="0" rtlCol="0">
                        <a:noAutofit/>
                      </wps:bodyPr>
                    </wps:wsp>
                  </a:graphicData>
                </a:graphic>
              </wp:anchor>
            </w:drawing>
          </mc:Choice>
          <mc:Fallback>
            <w:pict>
              <v:shape w14:anchorId="3BF814A6" id="Textbox 387" o:spid="_x0000_s1341" type="#_x0000_t202" style="position:absolute;left:0;text-align:left;margin-left:148.85pt;margin-top:114.85pt;width:41.3pt;height:10.85pt;z-index:48781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" filled="f" stroked="f">
                <v:textbox inset="0,0,0,0">
                  <w:txbxContent>
                    <w:p w14:paraId="1DA5518B" w14:textId="77777777" w:rsidR="002C6503" w:rsidRDefault="002C6503">
                      <w:pPr>
                        <w:spacing w:before="6"/>
                        <w:ind w:left="24"/>
                        <w:rPr>
                          <w:rFonts w:ascii="Trebuchet MS"/>
                          <w:b/>
                          <w:sz w:val="8"/>
                        </w:rPr>
                      </w:pPr>
                      <w:r>
                        <w:rPr>
                          <w:rFonts w:ascii="Trebuchet MS"/>
                          <w:b/>
                          <w:color w:val="FFFFFF"/>
                          <w:spacing w:val="-2"/>
                          <w:sz w:val="8"/>
                        </w:rPr>
                        <w:t>Strengthened</w:t>
                      </w:r>
                      <w:r>
                        <w:rPr>
                          <w:rFonts w:ascii="Trebuchet MS"/>
                          <w:b/>
                          <w:color w:val="FFFFFF"/>
                          <w:spacing w:val="-3"/>
                          <w:sz w:val="8"/>
                        </w:rPr>
                        <w:t xml:space="preserve"> </w:t>
                      </w:r>
                      <w:r>
                        <w:rPr>
                          <w:rFonts w:ascii="Trebuchet MS"/>
                          <w:b/>
                          <w:color w:val="FFFFFF"/>
                          <w:spacing w:val="-2"/>
                          <w:sz w:val="8"/>
                        </w:rPr>
                        <w:t>ASEAN</w:t>
                      </w:r>
                    </w:p>
                    <w:p w14:paraId="6A360FA5" w14:textId="77777777" w:rsidR="002C6503" w:rsidRDefault="002C6503">
                      <w:pPr>
                        <w:spacing w:before="18"/>
                        <w:rPr>
                          <w:rFonts w:ascii="Trebuchet MS"/>
                          <w:b/>
                          <w:sz w:val="8"/>
                        </w:rPr>
                      </w:pPr>
                      <w:r>
                        <w:rPr>
                          <w:rFonts w:ascii="Trebuchet MS"/>
                          <w:b/>
                          <w:color w:val="FFFFFF"/>
                          <w:spacing w:val="-2"/>
                          <w:sz w:val="8"/>
                        </w:rPr>
                        <w:t>Single Aviation Market</w:t>
                      </w:r>
                    </w:p>
                  </w:txbxContent>
                </v:textbox>
              </v:shape>
            </w:pict>
          </mc:Fallback>
        </mc:AlternateContent>
      </w:r>
      <w:r w:rsidR="007B5FDC">
        <w:rPr>
          <w:noProof/>
          <w:lang w:eastAsia="ko-KR"/>
        </w:rPr>
        <mc:AlternateContent>
          <mc:Choice Requires="wpg">
            <w:drawing>
              <wp:anchor distT="0" distB="0" distL="0" distR="0" simplePos="0" relativeHeight="15789056" behindDoc="0" locked="0" layoutInCell="1" allowOverlap="1" wp14:anchorId="03251DED" wp14:editId="41F9BFD3">
                <wp:simplePos x="0" y="0"/>
                <wp:positionH relativeFrom="page">
                  <wp:posOffset>9070472</wp:posOffset>
                </wp:positionH>
                <wp:positionV relativeFrom="paragraph">
                  <wp:posOffset>455384</wp:posOffset>
                </wp:positionV>
                <wp:extent cx="709295" cy="39116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95" cy="391160"/>
                          <a:chOff x="0" y="0"/>
                          <a:chExt cx="709295" cy="391160"/>
                        </a:xfrm>
                      </wpg:grpSpPr>
                      <wps:wsp>
                        <wps:cNvPr id="374" name="Graphic 373"/>
                        <wps:cNvSpPr/>
                        <wps:spPr>
                          <a:xfrm>
                            <a:off x="706063" y="18439"/>
                            <a:ext cx="3175" cy="370205"/>
                          </a:xfrm>
                          <a:custGeom>
                            <a:avLst/>
                            <a:gdLst/>
                            <a:ahLst/>
                            <a:cxnLst/>
                            <a:rect l="l" t="t" r="r" b="b"/>
                            <a:pathLst>
                              <a:path w="3175" h="370205">
                                <a:moveTo>
                                  <a:pt x="3048" y="368388"/>
                                </a:moveTo>
                                <a:lnTo>
                                  <a:pt x="2603" y="367309"/>
                                </a:lnTo>
                                <a:lnTo>
                                  <a:pt x="1524" y="366864"/>
                                </a:lnTo>
                                <a:lnTo>
                                  <a:pt x="444" y="367309"/>
                                </a:lnTo>
                                <a:lnTo>
                                  <a:pt x="0" y="368388"/>
                                </a:lnTo>
                                <a:lnTo>
                                  <a:pt x="444" y="369468"/>
                                </a:lnTo>
                                <a:lnTo>
                                  <a:pt x="1524" y="369925"/>
                                </a:lnTo>
                                <a:lnTo>
                                  <a:pt x="2603" y="369468"/>
                                </a:lnTo>
                                <a:lnTo>
                                  <a:pt x="3048" y="368388"/>
                                </a:lnTo>
                                <a:close/>
                              </a:path>
                              <a:path w="3175" h="370205">
                                <a:moveTo>
                                  <a:pt x="3048" y="295071"/>
                                </a:moveTo>
                                <a:lnTo>
                                  <a:pt x="2603" y="293992"/>
                                </a:lnTo>
                                <a:lnTo>
                                  <a:pt x="1524" y="293547"/>
                                </a:lnTo>
                                <a:lnTo>
                                  <a:pt x="444" y="293992"/>
                                </a:lnTo>
                                <a:lnTo>
                                  <a:pt x="0" y="295071"/>
                                </a:lnTo>
                                <a:lnTo>
                                  <a:pt x="444" y="296151"/>
                                </a:lnTo>
                                <a:lnTo>
                                  <a:pt x="1524" y="296595"/>
                                </a:lnTo>
                                <a:lnTo>
                                  <a:pt x="2603" y="296151"/>
                                </a:lnTo>
                                <a:lnTo>
                                  <a:pt x="3048" y="295071"/>
                                </a:lnTo>
                                <a:close/>
                              </a:path>
                              <a:path w="3175" h="370205">
                                <a:moveTo>
                                  <a:pt x="3048" y="221653"/>
                                </a:moveTo>
                                <a:lnTo>
                                  <a:pt x="2603" y="220560"/>
                                </a:lnTo>
                                <a:lnTo>
                                  <a:pt x="1524" y="220116"/>
                                </a:lnTo>
                                <a:lnTo>
                                  <a:pt x="444" y="220560"/>
                                </a:lnTo>
                                <a:lnTo>
                                  <a:pt x="0" y="221653"/>
                                </a:lnTo>
                                <a:lnTo>
                                  <a:pt x="444" y="222732"/>
                                </a:lnTo>
                                <a:lnTo>
                                  <a:pt x="1524" y="223177"/>
                                </a:lnTo>
                                <a:lnTo>
                                  <a:pt x="2603" y="222732"/>
                                </a:lnTo>
                                <a:lnTo>
                                  <a:pt x="3048" y="221653"/>
                                </a:lnTo>
                                <a:close/>
                              </a:path>
                              <a:path w="3175" h="370205">
                                <a:moveTo>
                                  <a:pt x="3048" y="148323"/>
                                </a:moveTo>
                                <a:lnTo>
                                  <a:pt x="2603" y="147243"/>
                                </a:lnTo>
                                <a:lnTo>
                                  <a:pt x="1524" y="146799"/>
                                </a:lnTo>
                                <a:lnTo>
                                  <a:pt x="444" y="147243"/>
                                </a:lnTo>
                                <a:lnTo>
                                  <a:pt x="0" y="148323"/>
                                </a:lnTo>
                                <a:lnTo>
                                  <a:pt x="444" y="149402"/>
                                </a:lnTo>
                                <a:lnTo>
                                  <a:pt x="1524" y="149847"/>
                                </a:lnTo>
                                <a:lnTo>
                                  <a:pt x="2603" y="149402"/>
                                </a:lnTo>
                                <a:lnTo>
                                  <a:pt x="3048" y="148323"/>
                                </a:lnTo>
                                <a:close/>
                              </a:path>
                              <a:path w="3175" h="370205">
                                <a:moveTo>
                                  <a:pt x="3048" y="74853"/>
                                </a:moveTo>
                                <a:lnTo>
                                  <a:pt x="2603" y="73774"/>
                                </a:lnTo>
                                <a:lnTo>
                                  <a:pt x="1524" y="73317"/>
                                </a:lnTo>
                                <a:lnTo>
                                  <a:pt x="444" y="73774"/>
                                </a:lnTo>
                                <a:lnTo>
                                  <a:pt x="0" y="74853"/>
                                </a:lnTo>
                                <a:lnTo>
                                  <a:pt x="444" y="75933"/>
                                </a:lnTo>
                                <a:lnTo>
                                  <a:pt x="1524" y="76377"/>
                                </a:lnTo>
                                <a:lnTo>
                                  <a:pt x="2603" y="75933"/>
                                </a:lnTo>
                                <a:lnTo>
                                  <a:pt x="3048" y="74853"/>
                                </a:lnTo>
                                <a:close/>
                              </a:path>
                              <a:path w="3175" h="370205">
                                <a:moveTo>
                                  <a:pt x="3048" y="1524"/>
                                </a:moveTo>
                                <a:lnTo>
                                  <a:pt x="2603" y="444"/>
                                </a:lnTo>
                                <a:lnTo>
                                  <a:pt x="1524" y="0"/>
                                </a:lnTo>
                                <a:lnTo>
                                  <a:pt x="444" y="444"/>
                                </a:lnTo>
                                <a:lnTo>
                                  <a:pt x="0" y="1524"/>
                                </a:lnTo>
                                <a:lnTo>
                                  <a:pt x="444" y="2603"/>
                                </a:lnTo>
                                <a:lnTo>
                                  <a:pt x="1524" y="3048"/>
                                </a:lnTo>
                                <a:lnTo>
                                  <a:pt x="2603" y="2603"/>
                                </a:lnTo>
                                <a:lnTo>
                                  <a:pt x="3048" y="1524"/>
                                </a:lnTo>
                                <a:close/>
                              </a:path>
                            </a:pathLst>
                          </a:custGeom>
                          <a:solidFill>
                            <a:srgbClr val="DFDFDF"/>
                          </a:solidFill>
                        </wps:spPr>
                        <wps:bodyPr wrap="square" lIns="0" tIns="0" rIns="0" bIns="0" rtlCol="0">
                          <a:prstTxWarp prst="textNoShape">
                            <a:avLst/>
                          </a:prstTxWarp>
                          <a:noAutofit/>
                        </wps:bodyPr>
                      </wps:wsp>
                      <wps:wsp>
                        <wps:cNvPr id="375" name="Graphic 374"/>
                        <wps:cNvSpPr/>
                        <wps:spPr>
                          <a:xfrm>
                            <a:off x="0" y="0"/>
                            <a:ext cx="673100" cy="391160"/>
                          </a:xfrm>
                          <a:custGeom>
                            <a:avLst/>
                            <a:gdLst/>
                            <a:ahLst/>
                            <a:cxnLst/>
                            <a:rect l="l" t="t" r="r" b="b"/>
                            <a:pathLst>
                              <a:path w="673100" h="391160">
                                <a:moveTo>
                                  <a:pt x="607323" y="0"/>
                                </a:moveTo>
                                <a:lnTo>
                                  <a:pt x="65215" y="0"/>
                                </a:lnTo>
                                <a:lnTo>
                                  <a:pt x="19099" y="19088"/>
                                </a:lnTo>
                                <a:lnTo>
                                  <a:pt x="0" y="65175"/>
                                </a:lnTo>
                                <a:lnTo>
                                  <a:pt x="0" y="325878"/>
                                </a:lnTo>
                                <a:lnTo>
                                  <a:pt x="19099" y="371946"/>
                                </a:lnTo>
                                <a:lnTo>
                                  <a:pt x="65215" y="391053"/>
                                </a:lnTo>
                                <a:lnTo>
                                  <a:pt x="607323" y="391053"/>
                                </a:lnTo>
                                <a:lnTo>
                                  <a:pt x="632710" y="385925"/>
                                </a:lnTo>
                                <a:lnTo>
                                  <a:pt x="653439" y="371946"/>
                                </a:lnTo>
                                <a:lnTo>
                                  <a:pt x="667415" y="351227"/>
                                </a:lnTo>
                                <a:lnTo>
                                  <a:pt x="672539" y="325878"/>
                                </a:lnTo>
                                <a:lnTo>
                                  <a:pt x="672539" y="65175"/>
                                </a:lnTo>
                                <a:lnTo>
                                  <a:pt x="667415" y="39804"/>
                                </a:lnTo>
                                <a:lnTo>
                                  <a:pt x="653439" y="19088"/>
                                </a:lnTo>
                                <a:lnTo>
                                  <a:pt x="632710" y="5121"/>
                                </a:lnTo>
                                <a:lnTo>
                                  <a:pt x="607323" y="0"/>
                                </a:lnTo>
                                <a:close/>
                              </a:path>
                            </a:pathLst>
                          </a:custGeom>
                          <a:solidFill>
                            <a:srgbClr val="E97031"/>
                          </a:solidFill>
                        </wps:spPr>
                        <wps:bodyPr wrap="square" lIns="0" tIns="0" rIns="0" bIns="0" rtlCol="0">
                          <a:prstTxWarp prst="textNoShape">
                            <a:avLst/>
                          </a:prstTxWarp>
                          <a:noAutofit/>
                        </wps:bodyPr>
                      </wps:wsp>
                      <wps:wsp>
                        <wps:cNvPr id="376" name="Textbox 375"/>
                        <wps:cNvSpPr txBox="1"/>
                        <wps:spPr>
                          <a:xfrm>
                            <a:off x="0" y="0"/>
                            <a:ext cx="709295" cy="391160"/>
                          </a:xfrm>
                          <a:prstGeom prst="rect">
                            <a:avLst/>
                          </a:prstGeom>
                        </wps:spPr>
                        <wps:txbx>
                          <w:txbxContent>
                            <w:p w14:paraId="2352FCD5" w14:textId="77777777" w:rsidR="0086673E" w:rsidRDefault="0086673E">
                              <w:pPr>
                                <w:spacing w:before="61"/>
                                <w:rPr>
                                  <w:sz w:val="8"/>
                                </w:rPr>
                              </w:pPr>
                            </w:p>
                            <w:p w14:paraId="41BA3C9D" w14:textId="77777777" w:rsidR="0086673E" w:rsidRDefault="0086673E">
                              <w:pPr>
                                <w:spacing w:line="280" w:lineRule="auto"/>
                                <w:ind w:left="112" w:right="164"/>
                                <w:jc w:val="center"/>
                                <w:rPr>
                                  <w:rFonts w:ascii="Trebuchet MS"/>
                                  <w:b/>
                                  <w:sz w:val="8"/>
                                </w:rPr>
                              </w:pPr>
                              <w:r>
                                <w:rPr>
                                  <w:rFonts w:ascii="Trebuchet MS"/>
                                  <w:b/>
                                  <w:color w:val="FFFFFF"/>
                                  <w:spacing w:val="-2"/>
                                  <w:sz w:val="8"/>
                                </w:rPr>
                                <w:t>Increased</w:t>
                              </w:r>
                              <w:r>
                                <w:rPr>
                                  <w:rFonts w:ascii="Trebuchet MS"/>
                                  <w:b/>
                                  <w:color w:val="FFFFFF"/>
                                  <w:spacing w:val="-5"/>
                                  <w:sz w:val="8"/>
                                </w:rPr>
                                <w:t xml:space="preserve"> </w:t>
                              </w:r>
                              <w:r>
                                <w:rPr>
                                  <w:rFonts w:ascii="Trebuchet MS"/>
                                  <w:b/>
                                  <w:color w:val="FFFFFF"/>
                                  <w:spacing w:val="-2"/>
                                  <w:sz w:val="8"/>
                                </w:rPr>
                                <w:t>innovation</w:t>
                              </w:r>
                              <w:r>
                                <w:rPr>
                                  <w:rFonts w:ascii="Trebuchet MS"/>
                                  <w:b/>
                                  <w:color w:val="FFFFFF"/>
                                  <w:spacing w:val="-4"/>
                                  <w:sz w:val="8"/>
                                </w:rPr>
                                <w:t xml:space="preserve"> </w:t>
                              </w:r>
                              <w:r>
                                <w:rPr>
                                  <w:rFonts w:ascii="Trebuchet MS"/>
                                  <w:b/>
                                  <w:color w:val="FFFFFF"/>
                                  <w:spacing w:val="-2"/>
                                  <w:sz w:val="8"/>
                                </w:rPr>
                                <w:t>G</w:t>
                              </w:r>
                              <w:r>
                                <w:rPr>
                                  <w:rFonts w:ascii="Trebuchet MS"/>
                                  <w:b/>
                                  <w:color w:val="FFFFFF"/>
                                  <w:spacing w:val="40"/>
                                  <w:sz w:val="8"/>
                                </w:rPr>
                                <w:t xml:space="preserve"> </w:t>
                              </w:r>
                              <w:r>
                                <w:rPr>
                                  <w:rFonts w:ascii="Trebuchet MS"/>
                                  <w:b/>
                                  <w:color w:val="FFFFFF"/>
                                  <w:sz w:val="8"/>
                                </w:rPr>
                                <w:t>Application</w:t>
                              </w:r>
                              <w:r>
                                <w:rPr>
                                  <w:rFonts w:ascii="Trebuchet MS"/>
                                  <w:b/>
                                  <w:color w:val="FFFFFF"/>
                                  <w:spacing w:val="-11"/>
                                  <w:sz w:val="8"/>
                                </w:rPr>
                                <w:t xml:space="preserve"> </w:t>
                              </w:r>
                              <w:r>
                                <w:rPr>
                                  <w:rFonts w:ascii="Trebuchet MS"/>
                                  <w:b/>
                                  <w:color w:val="FFFFFF"/>
                                  <w:sz w:val="8"/>
                                </w:rPr>
                                <w:t>of STI</w:t>
                              </w:r>
                              <w:r>
                                <w:rPr>
                                  <w:rFonts w:ascii="Trebuchet MS"/>
                                  <w:b/>
                                  <w:color w:val="FFFFFF"/>
                                  <w:spacing w:val="-8"/>
                                  <w:sz w:val="8"/>
                                </w:rPr>
                                <w:t xml:space="preserve"> </w:t>
                              </w:r>
                              <w:r>
                                <w:rPr>
                                  <w:rFonts w:ascii="Trebuchet MS"/>
                                  <w:b/>
                                  <w:color w:val="FFFFFF"/>
                                  <w:sz w:val="8"/>
                                </w:rPr>
                                <w:t>in</w:t>
                              </w:r>
                              <w:r>
                                <w:rPr>
                                  <w:rFonts w:ascii="Trebuchet MS"/>
                                  <w:b/>
                                  <w:color w:val="FFFFFF"/>
                                  <w:spacing w:val="40"/>
                                  <w:sz w:val="8"/>
                                </w:rPr>
                                <w:t xml:space="preserve"> </w:t>
                              </w:r>
                              <w:r>
                                <w:rPr>
                                  <w:rFonts w:ascii="Trebuchet MS"/>
                                  <w:b/>
                                  <w:color w:val="FFFFFF"/>
                                  <w:spacing w:val="-2"/>
                                  <w:sz w:val="8"/>
                                </w:rPr>
                                <w:t>ASEAN</w:t>
                              </w:r>
                            </w:p>
                          </w:txbxContent>
                        </wps:txbx>
                        <wps:bodyPr wrap="square" lIns="0" tIns="0" rIns="0" bIns="0" rtlCol="0">
                          <a:noAutofit/>
                        </wps:bodyPr>
                      </wps:wsp>
                    </wpg:wgp>
                  </a:graphicData>
                </a:graphic>
              </wp:anchor>
            </w:drawing>
          </mc:Choice>
          <mc:Fallback>
            <w:pict>
              <v:group w14:anchorId="03251DED" id="Group 372" o:spid="_x0000_s1342" style="position:absolute;left:0;text-align:left;margin-left:714.2pt;margin-top:35.85pt;width:55.85pt;height:30.8pt;z-index:15789056;mso-wrap-distance-left:0;mso-wrap-distance-right:0;mso-position-horizontal-relative:page" coordsize="7092,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">
                <v:shape id="Graphic 373" o:spid="_x0000_s1343" style="position:absolute;left:7060;top:184;width:32;height:3702;visibility:visible;mso-wrap-style:square;v-text-anchor:top" coordsize="317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" path="m3048,368388r-445,-1079l1524,366864r-1080,445l,368388r444,1080l1524,369925r1079,-457l3048,368388xem3048,295071r-445,-1079l1524,293547r-1080,445l,295071r444,1080l1524,296595r1079,-444l3048,295071xem3048,221653r-445,-1093l1524,220116r-1080,444l,221653r444,1079l1524,223177r1079,-445l3048,221653xem3048,148323r-445,-1080l1524,146799r-1080,444l,148323r444,1079l1524,149847r1079,-445l3048,148323xem3048,74853l2603,73774,1524,73317,444,73774,,74853r444,1080l1524,76377r1079,-444l3048,74853xem3048,1524l2603,444,1524,,444,444,,1524,444,2603r1080,445l2603,2603,3048,1524xe" fillcolor="#dfdfdf" stroked="f">
                  <v:path arrowok="t"/>
                </v:shape>
                <v:shape id="Graphic 374" o:spid="_x0000_s1344" style="position:absolute;width:6731;height:3911;visibility:visible;mso-wrap-style:square;v-text-anchor:top" coordsize="67310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" path="m607323,l65215,,19099,19088,,65175,,325878r19099,46068l65215,391053r542108,l632710,385925r20729,-13979l667415,351227r5124,-25349l672539,65175,667415,39804,653439,19088,632710,5121,607323,xe" fillcolor="#e97031" stroked="f">
                  <v:path arrowok="t"/>
                </v:shape>
                <v:shape id="Textbox 375" o:spid="_x0000_s1345" type="#_x0000_t202" style="position:absolute;width:7092;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352FCD5" w14:textId="77777777" w:rsidR="0086673E" w:rsidRDefault="0086673E">
                        <w:pPr>
                          <w:spacing w:before="61"/>
                          <w:rPr>
                            <w:sz w:val="8"/>
                          </w:rPr>
                        </w:pPr>
                      </w:p>
                      <w:p w14:paraId="41BA3C9D" w14:textId="77777777" w:rsidR="0086673E" w:rsidRDefault="0086673E">
                        <w:pPr>
                          <w:spacing w:line="280" w:lineRule="auto"/>
                          <w:ind w:left="112" w:right="164"/>
                          <w:jc w:val="center"/>
                          <w:rPr>
                            <w:rFonts w:ascii="Trebuchet MS"/>
                            <w:b/>
                            <w:sz w:val="8"/>
                          </w:rPr>
                        </w:pPr>
                        <w:r>
                          <w:rPr>
                            <w:rFonts w:ascii="Trebuchet MS"/>
                            <w:b/>
                            <w:color w:val="FFFFFF"/>
                            <w:spacing w:val="-2"/>
                            <w:sz w:val="8"/>
                          </w:rPr>
                          <w:t>Increased</w:t>
                        </w:r>
                        <w:r>
                          <w:rPr>
                            <w:rFonts w:ascii="Trebuchet MS"/>
                            <w:b/>
                            <w:color w:val="FFFFFF"/>
                            <w:spacing w:val="-5"/>
                            <w:sz w:val="8"/>
                          </w:rPr>
                          <w:t xml:space="preserve"> </w:t>
                        </w:r>
                        <w:r>
                          <w:rPr>
                            <w:rFonts w:ascii="Trebuchet MS"/>
                            <w:b/>
                            <w:color w:val="FFFFFF"/>
                            <w:spacing w:val="-2"/>
                            <w:sz w:val="8"/>
                          </w:rPr>
                          <w:t>innovation</w:t>
                        </w:r>
                        <w:r>
                          <w:rPr>
                            <w:rFonts w:ascii="Trebuchet MS"/>
                            <w:b/>
                            <w:color w:val="FFFFFF"/>
                            <w:spacing w:val="-4"/>
                            <w:sz w:val="8"/>
                          </w:rPr>
                          <w:t xml:space="preserve"> </w:t>
                        </w:r>
                        <w:r>
                          <w:rPr>
                            <w:rFonts w:ascii="Trebuchet MS"/>
                            <w:b/>
                            <w:color w:val="FFFFFF"/>
                            <w:spacing w:val="-2"/>
                            <w:sz w:val="8"/>
                          </w:rPr>
                          <w:t>G</w:t>
                        </w:r>
                        <w:r>
                          <w:rPr>
                            <w:rFonts w:ascii="Trebuchet MS"/>
                            <w:b/>
                            <w:color w:val="FFFFFF"/>
                            <w:spacing w:val="40"/>
                            <w:sz w:val="8"/>
                          </w:rPr>
                          <w:t xml:space="preserve"> </w:t>
                        </w:r>
                        <w:r>
                          <w:rPr>
                            <w:rFonts w:ascii="Trebuchet MS"/>
                            <w:b/>
                            <w:color w:val="FFFFFF"/>
                            <w:sz w:val="8"/>
                          </w:rPr>
                          <w:t>Application</w:t>
                        </w:r>
                        <w:r>
                          <w:rPr>
                            <w:rFonts w:ascii="Trebuchet MS"/>
                            <w:b/>
                            <w:color w:val="FFFFFF"/>
                            <w:spacing w:val="-11"/>
                            <w:sz w:val="8"/>
                          </w:rPr>
                          <w:t xml:space="preserve"> </w:t>
                        </w:r>
                        <w:r>
                          <w:rPr>
                            <w:rFonts w:ascii="Trebuchet MS"/>
                            <w:b/>
                            <w:color w:val="FFFFFF"/>
                            <w:sz w:val="8"/>
                          </w:rPr>
                          <w:t>of STI</w:t>
                        </w:r>
                        <w:r>
                          <w:rPr>
                            <w:rFonts w:ascii="Trebuchet MS"/>
                            <w:b/>
                            <w:color w:val="FFFFFF"/>
                            <w:spacing w:val="-8"/>
                            <w:sz w:val="8"/>
                          </w:rPr>
                          <w:t xml:space="preserve"> </w:t>
                        </w:r>
                        <w:r>
                          <w:rPr>
                            <w:rFonts w:ascii="Trebuchet MS"/>
                            <w:b/>
                            <w:color w:val="FFFFFF"/>
                            <w:sz w:val="8"/>
                          </w:rPr>
                          <w:t>in</w:t>
                        </w:r>
                        <w:r>
                          <w:rPr>
                            <w:rFonts w:ascii="Trebuchet MS"/>
                            <w:b/>
                            <w:color w:val="FFFFFF"/>
                            <w:spacing w:val="40"/>
                            <w:sz w:val="8"/>
                          </w:rPr>
                          <w:t xml:space="preserve"> </w:t>
                        </w:r>
                        <w:r>
                          <w:rPr>
                            <w:rFonts w:ascii="Trebuchet MS"/>
                            <w:b/>
                            <w:color w:val="FFFFFF"/>
                            <w:spacing w:val="-2"/>
                            <w:sz w:val="8"/>
                          </w:rPr>
                          <w:t>ASEAN</w:t>
                        </w:r>
                      </w:p>
                    </w:txbxContent>
                  </v:textbox>
                </v:shape>
                <w10:wrap anchorx="page"/>
              </v:group>
            </w:pict>
          </mc:Fallback>
        </mc:AlternateContent>
      </w:r>
      <w:r w:rsidR="007B5FDC">
        <w:rPr>
          <w:noProof/>
          <w:lang w:eastAsia="ko-KR"/>
        </w:rPr>
        <mc:AlternateContent>
          <mc:Choice Requires="wpg">
            <w:drawing>
              <wp:anchor distT="0" distB="0" distL="0" distR="0" simplePos="0" relativeHeight="15789568" behindDoc="0" locked="0" layoutInCell="1" allowOverlap="1" wp14:anchorId="2540DA5F" wp14:editId="44063B63">
                <wp:simplePos x="0" y="0"/>
                <wp:positionH relativeFrom="page">
                  <wp:posOffset>9104100</wp:posOffset>
                </wp:positionH>
                <wp:positionV relativeFrom="paragraph">
                  <wp:posOffset>1295539</wp:posOffset>
                </wp:positionV>
                <wp:extent cx="675640" cy="1970405"/>
                <wp:effectExtent l="0" t="0" r="0" b="0"/>
                <wp:wrapNone/>
                <wp:docPr id="512739662" name="Group 512739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1970405"/>
                          <a:chOff x="0" y="0"/>
                          <a:chExt cx="675640" cy="1970405"/>
                        </a:xfrm>
                      </wpg:grpSpPr>
                      <wps:wsp>
                        <wps:cNvPr id="1694874084" name="Graphic 377"/>
                        <wps:cNvSpPr/>
                        <wps:spPr>
                          <a:xfrm>
                            <a:off x="672436" y="1599717"/>
                            <a:ext cx="3175" cy="370205"/>
                          </a:xfrm>
                          <a:custGeom>
                            <a:avLst/>
                            <a:gdLst/>
                            <a:ahLst/>
                            <a:cxnLst/>
                            <a:rect l="l" t="t" r="r" b="b"/>
                            <a:pathLst>
                              <a:path w="3175" h="370205">
                                <a:moveTo>
                                  <a:pt x="3048" y="368541"/>
                                </a:moveTo>
                                <a:lnTo>
                                  <a:pt x="2603" y="367461"/>
                                </a:lnTo>
                                <a:lnTo>
                                  <a:pt x="1524" y="367017"/>
                                </a:lnTo>
                                <a:lnTo>
                                  <a:pt x="444" y="367461"/>
                                </a:lnTo>
                                <a:lnTo>
                                  <a:pt x="0" y="368541"/>
                                </a:lnTo>
                                <a:lnTo>
                                  <a:pt x="444" y="369620"/>
                                </a:lnTo>
                                <a:lnTo>
                                  <a:pt x="1524" y="370065"/>
                                </a:lnTo>
                                <a:lnTo>
                                  <a:pt x="2603" y="369620"/>
                                </a:lnTo>
                                <a:lnTo>
                                  <a:pt x="3048" y="368541"/>
                                </a:lnTo>
                                <a:close/>
                              </a:path>
                              <a:path w="3175" h="370205">
                                <a:moveTo>
                                  <a:pt x="3048" y="295071"/>
                                </a:moveTo>
                                <a:lnTo>
                                  <a:pt x="2603" y="293992"/>
                                </a:lnTo>
                                <a:lnTo>
                                  <a:pt x="1524" y="293535"/>
                                </a:lnTo>
                                <a:lnTo>
                                  <a:pt x="444" y="293992"/>
                                </a:lnTo>
                                <a:lnTo>
                                  <a:pt x="0" y="295071"/>
                                </a:lnTo>
                                <a:lnTo>
                                  <a:pt x="444" y="296151"/>
                                </a:lnTo>
                                <a:lnTo>
                                  <a:pt x="1524" y="296595"/>
                                </a:lnTo>
                                <a:lnTo>
                                  <a:pt x="2603" y="296151"/>
                                </a:lnTo>
                                <a:lnTo>
                                  <a:pt x="3048" y="295071"/>
                                </a:lnTo>
                                <a:close/>
                              </a:path>
                              <a:path w="3175" h="370205">
                                <a:moveTo>
                                  <a:pt x="3048" y="221742"/>
                                </a:moveTo>
                                <a:lnTo>
                                  <a:pt x="2603" y="220662"/>
                                </a:lnTo>
                                <a:lnTo>
                                  <a:pt x="1524" y="220218"/>
                                </a:lnTo>
                                <a:lnTo>
                                  <a:pt x="444" y="220662"/>
                                </a:lnTo>
                                <a:lnTo>
                                  <a:pt x="0" y="221742"/>
                                </a:lnTo>
                                <a:lnTo>
                                  <a:pt x="444" y="222821"/>
                                </a:lnTo>
                                <a:lnTo>
                                  <a:pt x="1524" y="223266"/>
                                </a:lnTo>
                                <a:lnTo>
                                  <a:pt x="2603" y="222821"/>
                                </a:lnTo>
                                <a:lnTo>
                                  <a:pt x="3048" y="221742"/>
                                </a:lnTo>
                                <a:close/>
                              </a:path>
                              <a:path w="3175" h="370205">
                                <a:moveTo>
                                  <a:pt x="3048" y="148323"/>
                                </a:moveTo>
                                <a:lnTo>
                                  <a:pt x="2603" y="147243"/>
                                </a:lnTo>
                                <a:lnTo>
                                  <a:pt x="1524" y="146786"/>
                                </a:lnTo>
                                <a:lnTo>
                                  <a:pt x="444" y="147243"/>
                                </a:lnTo>
                                <a:lnTo>
                                  <a:pt x="0" y="148323"/>
                                </a:lnTo>
                                <a:lnTo>
                                  <a:pt x="444" y="149402"/>
                                </a:lnTo>
                                <a:lnTo>
                                  <a:pt x="1524" y="149847"/>
                                </a:lnTo>
                                <a:lnTo>
                                  <a:pt x="2603" y="149402"/>
                                </a:lnTo>
                                <a:lnTo>
                                  <a:pt x="3048" y="148323"/>
                                </a:lnTo>
                                <a:close/>
                              </a:path>
                              <a:path w="3175" h="370205">
                                <a:moveTo>
                                  <a:pt x="3048" y="74993"/>
                                </a:moveTo>
                                <a:lnTo>
                                  <a:pt x="2603" y="73914"/>
                                </a:lnTo>
                                <a:lnTo>
                                  <a:pt x="1524" y="73469"/>
                                </a:lnTo>
                                <a:lnTo>
                                  <a:pt x="444" y="73914"/>
                                </a:lnTo>
                                <a:lnTo>
                                  <a:pt x="0" y="74993"/>
                                </a:lnTo>
                                <a:lnTo>
                                  <a:pt x="444" y="76073"/>
                                </a:lnTo>
                                <a:lnTo>
                                  <a:pt x="1524" y="76530"/>
                                </a:lnTo>
                                <a:lnTo>
                                  <a:pt x="2603" y="76073"/>
                                </a:lnTo>
                                <a:lnTo>
                                  <a:pt x="3048" y="74993"/>
                                </a:lnTo>
                                <a:close/>
                              </a:path>
                              <a:path w="3175" h="370205">
                                <a:moveTo>
                                  <a:pt x="3048" y="1524"/>
                                </a:moveTo>
                                <a:lnTo>
                                  <a:pt x="2603" y="444"/>
                                </a:lnTo>
                                <a:lnTo>
                                  <a:pt x="1524" y="0"/>
                                </a:lnTo>
                                <a:lnTo>
                                  <a:pt x="444" y="444"/>
                                </a:lnTo>
                                <a:lnTo>
                                  <a:pt x="0" y="1524"/>
                                </a:lnTo>
                                <a:lnTo>
                                  <a:pt x="444" y="2603"/>
                                </a:lnTo>
                                <a:lnTo>
                                  <a:pt x="1524" y="3048"/>
                                </a:lnTo>
                                <a:lnTo>
                                  <a:pt x="2603" y="2603"/>
                                </a:lnTo>
                                <a:lnTo>
                                  <a:pt x="3048" y="1524"/>
                                </a:lnTo>
                                <a:close/>
                              </a:path>
                            </a:pathLst>
                          </a:custGeom>
                          <a:solidFill>
                            <a:srgbClr val="DFDFDF"/>
                          </a:solidFill>
                        </wps:spPr>
                        <wps:bodyPr wrap="square" lIns="0" tIns="0" rIns="0" bIns="0" rtlCol="0">
                          <a:prstTxWarp prst="textNoShape">
                            <a:avLst/>
                          </a:prstTxWarp>
                          <a:noAutofit/>
                        </wps:bodyPr>
                      </wps:wsp>
                      <wps:wsp>
                        <wps:cNvPr id="1738831075" name="Graphic 378"/>
                        <wps:cNvSpPr/>
                        <wps:spPr>
                          <a:xfrm>
                            <a:off x="-2" y="0"/>
                            <a:ext cx="629920" cy="1967864"/>
                          </a:xfrm>
                          <a:custGeom>
                            <a:avLst/>
                            <a:gdLst/>
                            <a:ahLst/>
                            <a:cxnLst/>
                            <a:rect l="l" t="t" r="r" b="b"/>
                            <a:pathLst>
                              <a:path w="629920" h="1967864">
                                <a:moveTo>
                                  <a:pt x="602221" y="421106"/>
                                </a:moveTo>
                                <a:lnTo>
                                  <a:pt x="597700" y="398691"/>
                                </a:lnTo>
                                <a:lnTo>
                                  <a:pt x="585355" y="380403"/>
                                </a:lnTo>
                                <a:lnTo>
                                  <a:pt x="567055" y="368084"/>
                                </a:lnTo>
                                <a:lnTo>
                                  <a:pt x="544652" y="363562"/>
                                </a:lnTo>
                                <a:lnTo>
                                  <a:pt x="72859" y="363562"/>
                                </a:lnTo>
                                <a:lnTo>
                                  <a:pt x="50444" y="368084"/>
                                </a:lnTo>
                                <a:lnTo>
                                  <a:pt x="32143" y="380403"/>
                                </a:lnTo>
                                <a:lnTo>
                                  <a:pt x="19812" y="398691"/>
                                </a:lnTo>
                                <a:lnTo>
                                  <a:pt x="15278" y="421106"/>
                                </a:lnTo>
                                <a:lnTo>
                                  <a:pt x="15278" y="651256"/>
                                </a:lnTo>
                                <a:lnTo>
                                  <a:pt x="19812" y="673646"/>
                                </a:lnTo>
                                <a:lnTo>
                                  <a:pt x="32143" y="691934"/>
                                </a:lnTo>
                                <a:lnTo>
                                  <a:pt x="50444" y="704265"/>
                                </a:lnTo>
                                <a:lnTo>
                                  <a:pt x="72859" y="708787"/>
                                </a:lnTo>
                                <a:lnTo>
                                  <a:pt x="544652" y="708787"/>
                                </a:lnTo>
                                <a:lnTo>
                                  <a:pt x="567055" y="704265"/>
                                </a:lnTo>
                                <a:lnTo>
                                  <a:pt x="585355" y="691934"/>
                                </a:lnTo>
                                <a:lnTo>
                                  <a:pt x="597700" y="673646"/>
                                </a:lnTo>
                                <a:lnTo>
                                  <a:pt x="602221" y="651256"/>
                                </a:lnTo>
                                <a:lnTo>
                                  <a:pt x="602221" y="421106"/>
                                </a:lnTo>
                                <a:close/>
                              </a:path>
                              <a:path w="629920" h="1967864">
                                <a:moveTo>
                                  <a:pt x="602221" y="56019"/>
                                </a:moveTo>
                                <a:lnTo>
                                  <a:pt x="597827" y="34201"/>
                                </a:lnTo>
                                <a:lnTo>
                                  <a:pt x="585825" y="16395"/>
                                </a:lnTo>
                                <a:lnTo>
                                  <a:pt x="568007" y="4406"/>
                                </a:lnTo>
                                <a:lnTo>
                                  <a:pt x="546176" y="0"/>
                                </a:lnTo>
                                <a:lnTo>
                                  <a:pt x="56045" y="0"/>
                                </a:lnTo>
                                <a:lnTo>
                                  <a:pt x="34213" y="4406"/>
                                </a:lnTo>
                                <a:lnTo>
                                  <a:pt x="16408" y="16395"/>
                                </a:lnTo>
                                <a:lnTo>
                                  <a:pt x="4394" y="34201"/>
                                </a:lnTo>
                                <a:lnTo>
                                  <a:pt x="0" y="56019"/>
                                </a:lnTo>
                                <a:lnTo>
                                  <a:pt x="0" y="280060"/>
                                </a:lnTo>
                                <a:lnTo>
                                  <a:pt x="4394" y="301853"/>
                                </a:lnTo>
                                <a:lnTo>
                                  <a:pt x="16408" y="319659"/>
                                </a:lnTo>
                                <a:lnTo>
                                  <a:pt x="34213" y="331660"/>
                                </a:lnTo>
                                <a:lnTo>
                                  <a:pt x="56045" y="336067"/>
                                </a:lnTo>
                                <a:lnTo>
                                  <a:pt x="546176" y="336067"/>
                                </a:lnTo>
                                <a:lnTo>
                                  <a:pt x="568007" y="331660"/>
                                </a:lnTo>
                                <a:lnTo>
                                  <a:pt x="585825" y="319659"/>
                                </a:lnTo>
                                <a:lnTo>
                                  <a:pt x="597827" y="301853"/>
                                </a:lnTo>
                                <a:lnTo>
                                  <a:pt x="602221" y="280060"/>
                                </a:lnTo>
                                <a:lnTo>
                                  <a:pt x="602221" y="56019"/>
                                </a:lnTo>
                                <a:close/>
                              </a:path>
                              <a:path w="629920" h="1967864">
                                <a:moveTo>
                                  <a:pt x="608342" y="776516"/>
                                </a:moveTo>
                                <a:lnTo>
                                  <a:pt x="604456" y="757275"/>
                                </a:lnTo>
                                <a:lnTo>
                                  <a:pt x="593864" y="741578"/>
                                </a:lnTo>
                                <a:lnTo>
                                  <a:pt x="578167" y="730999"/>
                                </a:lnTo>
                                <a:lnTo>
                                  <a:pt x="558914" y="727125"/>
                                </a:lnTo>
                                <a:lnTo>
                                  <a:pt x="64706" y="727125"/>
                                </a:lnTo>
                                <a:lnTo>
                                  <a:pt x="45466" y="730999"/>
                                </a:lnTo>
                                <a:lnTo>
                                  <a:pt x="29756" y="741578"/>
                                </a:lnTo>
                                <a:lnTo>
                                  <a:pt x="19164" y="757275"/>
                                </a:lnTo>
                                <a:lnTo>
                                  <a:pt x="15278" y="776516"/>
                                </a:lnTo>
                                <a:lnTo>
                                  <a:pt x="15278" y="974077"/>
                                </a:lnTo>
                                <a:lnTo>
                                  <a:pt x="19164" y="993279"/>
                                </a:lnTo>
                                <a:lnTo>
                                  <a:pt x="29756" y="1008989"/>
                                </a:lnTo>
                                <a:lnTo>
                                  <a:pt x="45466" y="1019581"/>
                                </a:lnTo>
                                <a:lnTo>
                                  <a:pt x="64706" y="1023467"/>
                                </a:lnTo>
                                <a:lnTo>
                                  <a:pt x="558914" y="1023467"/>
                                </a:lnTo>
                                <a:lnTo>
                                  <a:pt x="578167" y="1019581"/>
                                </a:lnTo>
                                <a:lnTo>
                                  <a:pt x="593864" y="1008989"/>
                                </a:lnTo>
                                <a:lnTo>
                                  <a:pt x="604456" y="993279"/>
                                </a:lnTo>
                                <a:lnTo>
                                  <a:pt x="608342" y="974077"/>
                                </a:lnTo>
                                <a:lnTo>
                                  <a:pt x="608342" y="776516"/>
                                </a:lnTo>
                                <a:close/>
                              </a:path>
                              <a:path w="629920" h="1967864">
                                <a:moveTo>
                                  <a:pt x="620572" y="1134465"/>
                                </a:moveTo>
                                <a:lnTo>
                                  <a:pt x="613041" y="1097191"/>
                                </a:lnTo>
                                <a:lnTo>
                                  <a:pt x="592505" y="1066761"/>
                                </a:lnTo>
                                <a:lnTo>
                                  <a:pt x="562063" y="1046264"/>
                                </a:lnTo>
                                <a:lnTo>
                                  <a:pt x="524776" y="1038745"/>
                                </a:lnTo>
                                <a:lnTo>
                                  <a:pt x="120243" y="1038745"/>
                                </a:lnTo>
                                <a:lnTo>
                                  <a:pt x="82956" y="1046264"/>
                                </a:lnTo>
                                <a:lnTo>
                                  <a:pt x="52514" y="1066761"/>
                                </a:lnTo>
                                <a:lnTo>
                                  <a:pt x="31978" y="1097191"/>
                                </a:lnTo>
                                <a:lnTo>
                                  <a:pt x="24447" y="1134465"/>
                                </a:lnTo>
                                <a:lnTo>
                                  <a:pt x="24447" y="1517370"/>
                                </a:lnTo>
                                <a:lnTo>
                                  <a:pt x="31978" y="1554632"/>
                                </a:lnTo>
                                <a:lnTo>
                                  <a:pt x="52514" y="1585061"/>
                                </a:lnTo>
                                <a:lnTo>
                                  <a:pt x="82956" y="1605572"/>
                                </a:lnTo>
                                <a:lnTo>
                                  <a:pt x="120243" y="1613103"/>
                                </a:lnTo>
                                <a:lnTo>
                                  <a:pt x="524776" y="1613103"/>
                                </a:lnTo>
                                <a:lnTo>
                                  <a:pt x="562063" y="1605572"/>
                                </a:lnTo>
                                <a:lnTo>
                                  <a:pt x="592505" y="1585061"/>
                                </a:lnTo>
                                <a:lnTo>
                                  <a:pt x="613041" y="1554632"/>
                                </a:lnTo>
                                <a:lnTo>
                                  <a:pt x="620572" y="1517370"/>
                                </a:lnTo>
                                <a:lnTo>
                                  <a:pt x="620572" y="1134465"/>
                                </a:lnTo>
                                <a:close/>
                              </a:path>
                              <a:path w="629920" h="1967864">
                                <a:moveTo>
                                  <a:pt x="629742" y="1684896"/>
                                </a:moveTo>
                                <a:lnTo>
                                  <a:pt x="625297" y="1662899"/>
                                </a:lnTo>
                                <a:lnTo>
                                  <a:pt x="613168" y="1644929"/>
                                </a:lnTo>
                                <a:lnTo>
                                  <a:pt x="595198" y="1632826"/>
                                </a:lnTo>
                                <a:lnTo>
                                  <a:pt x="573189" y="1628381"/>
                                </a:lnTo>
                                <a:lnTo>
                                  <a:pt x="96291" y="1628381"/>
                                </a:lnTo>
                                <a:lnTo>
                                  <a:pt x="74282" y="1632826"/>
                                </a:lnTo>
                                <a:lnTo>
                                  <a:pt x="56299" y="1644929"/>
                                </a:lnTo>
                                <a:lnTo>
                                  <a:pt x="44183" y="1662899"/>
                                </a:lnTo>
                                <a:lnTo>
                                  <a:pt x="39738" y="1684896"/>
                                </a:lnTo>
                                <a:lnTo>
                                  <a:pt x="39738" y="1910981"/>
                                </a:lnTo>
                                <a:lnTo>
                                  <a:pt x="44183" y="1932978"/>
                                </a:lnTo>
                                <a:lnTo>
                                  <a:pt x="56299" y="1950935"/>
                                </a:lnTo>
                                <a:lnTo>
                                  <a:pt x="74282" y="1963051"/>
                                </a:lnTo>
                                <a:lnTo>
                                  <a:pt x="96291" y="1967496"/>
                                </a:lnTo>
                                <a:lnTo>
                                  <a:pt x="573189" y="1967496"/>
                                </a:lnTo>
                                <a:lnTo>
                                  <a:pt x="595198" y="1963051"/>
                                </a:lnTo>
                                <a:lnTo>
                                  <a:pt x="613168" y="1950935"/>
                                </a:lnTo>
                                <a:lnTo>
                                  <a:pt x="625297" y="1932978"/>
                                </a:lnTo>
                                <a:lnTo>
                                  <a:pt x="629742" y="1910981"/>
                                </a:lnTo>
                                <a:lnTo>
                                  <a:pt x="629742" y="1684896"/>
                                </a:lnTo>
                                <a:close/>
                              </a:path>
                            </a:pathLst>
                          </a:custGeom>
                          <a:solidFill>
                            <a:srgbClr val="46B0E0"/>
                          </a:solidFill>
                        </wps:spPr>
                        <wps:bodyPr wrap="square" lIns="0" tIns="0" rIns="0" bIns="0" rtlCol="0">
                          <a:prstTxWarp prst="textNoShape">
                            <a:avLst/>
                          </a:prstTxWarp>
                          <a:noAutofit/>
                        </wps:bodyPr>
                      </wps:wsp>
                      <wps:wsp>
                        <wps:cNvPr id="715142480" name="Textbox 379"/>
                        <wps:cNvSpPr txBox="1"/>
                        <wps:spPr>
                          <a:xfrm>
                            <a:off x="42951" y="67259"/>
                            <a:ext cx="532765" cy="205104"/>
                          </a:xfrm>
                          <a:prstGeom prst="rect">
                            <a:avLst/>
                          </a:prstGeom>
                        </wps:spPr>
                        <wps:txbx>
                          <w:txbxContent>
                            <w:p w14:paraId="3A38E9E9" w14:textId="77777777" w:rsidR="0086673E" w:rsidRDefault="0086673E">
                              <w:pPr>
                                <w:spacing w:line="280" w:lineRule="auto"/>
                                <w:ind w:right="18" w:hanging="1"/>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mobility</w:t>
                              </w:r>
                              <w:r>
                                <w:rPr>
                                  <w:rFonts w:ascii="Trebuchet MS"/>
                                  <w:b/>
                                  <w:color w:val="FFFFFF"/>
                                  <w:spacing w:val="-15"/>
                                  <w:sz w:val="8"/>
                                </w:rPr>
                                <w:t xml:space="preserve"> </w:t>
                              </w:r>
                              <w:r>
                                <w:rPr>
                                  <w:rFonts w:ascii="Trebuchet MS"/>
                                  <w:b/>
                                  <w:color w:val="FFFFFF"/>
                                  <w:sz w:val="8"/>
                                </w:rPr>
                                <w:t>for</w:t>
                              </w:r>
                              <w:r>
                                <w:rPr>
                                  <w:rFonts w:ascii="Trebuchet MS"/>
                                  <w:b/>
                                  <w:color w:val="FFFFFF"/>
                                  <w:spacing w:val="40"/>
                                  <w:sz w:val="8"/>
                                </w:rPr>
                                <w:t xml:space="preserve"> </w:t>
                              </w:r>
                              <w:r>
                                <w:rPr>
                                  <w:rFonts w:ascii="Trebuchet MS"/>
                                  <w:b/>
                                  <w:color w:val="FFFFFF"/>
                                  <w:spacing w:val="-2"/>
                                  <w:sz w:val="8"/>
                                </w:rPr>
                                <w:t>scientists,</w:t>
                              </w:r>
                              <w:r>
                                <w:rPr>
                                  <w:rFonts w:ascii="Trebuchet MS"/>
                                  <w:b/>
                                  <w:color w:val="FFFFFF"/>
                                  <w:spacing w:val="-7"/>
                                  <w:sz w:val="8"/>
                                </w:rPr>
                                <w:t xml:space="preserve"> </w:t>
                              </w:r>
                              <w:r>
                                <w:rPr>
                                  <w:rFonts w:ascii="Trebuchet MS"/>
                                  <w:b/>
                                  <w:color w:val="FFFFFF"/>
                                  <w:spacing w:val="-2"/>
                                  <w:sz w:val="8"/>
                                </w:rPr>
                                <w:t>researchers</w:t>
                              </w:r>
                              <w:r>
                                <w:rPr>
                                  <w:rFonts w:ascii="Trebuchet MS"/>
                                  <w:b/>
                                  <w:color w:val="FFFFFF"/>
                                  <w:spacing w:val="40"/>
                                  <w:sz w:val="8"/>
                                </w:rPr>
                                <w:t xml:space="preserve"> </w:t>
                              </w:r>
                              <w:r>
                                <w:rPr>
                                  <w:rFonts w:ascii="Trebuchet MS"/>
                                  <w:b/>
                                  <w:color w:val="FFFFFF"/>
                                  <w:sz w:val="8"/>
                                </w:rPr>
                                <w:t>G</w:t>
                              </w:r>
                              <w:r>
                                <w:rPr>
                                  <w:rFonts w:ascii="Trebuchet MS"/>
                                  <w:b/>
                                  <w:color w:val="FFFFFF"/>
                                  <w:spacing w:val="-10"/>
                                  <w:sz w:val="8"/>
                                </w:rPr>
                                <w:t xml:space="preserve"> </w:t>
                              </w:r>
                              <w:r>
                                <w:rPr>
                                  <w:rFonts w:ascii="Trebuchet MS"/>
                                  <w:b/>
                                  <w:color w:val="FFFFFF"/>
                                  <w:sz w:val="8"/>
                                </w:rPr>
                                <w:t>students</w:t>
                              </w:r>
                            </w:p>
                          </w:txbxContent>
                        </wps:txbx>
                        <wps:bodyPr wrap="square" lIns="0" tIns="0" rIns="0" bIns="0" rtlCol="0">
                          <a:noAutofit/>
                        </wps:bodyPr>
                      </wps:wsp>
                      <wps:wsp>
                        <wps:cNvPr id="1947391451" name="Textbox 380"/>
                        <wps:cNvSpPr txBox="1"/>
                        <wps:spPr>
                          <a:xfrm>
                            <a:off x="70922" y="434126"/>
                            <a:ext cx="495934" cy="205104"/>
                          </a:xfrm>
                          <a:prstGeom prst="rect">
                            <a:avLst/>
                          </a:prstGeom>
                        </wps:spPr>
                        <wps:txbx>
                          <w:txbxContent>
                            <w:p w14:paraId="2456CAF2" w14:textId="77777777" w:rsidR="0086673E" w:rsidRDefault="0086673E">
                              <w:pPr>
                                <w:spacing w:line="280" w:lineRule="auto"/>
                                <w:ind w:left="-1" w:right="18" w:hanging="3"/>
                                <w:jc w:val="center"/>
                                <w:rPr>
                                  <w:rFonts w:ascii="Trebuchet MS"/>
                                  <w:b/>
                                  <w:sz w:val="8"/>
                                </w:rPr>
                              </w:pPr>
                              <w:r>
                                <w:rPr>
                                  <w:rFonts w:ascii="Trebuchet MS"/>
                                  <w:b/>
                                  <w:color w:val="FFFFFF"/>
                                  <w:sz w:val="8"/>
                                </w:rPr>
                                <w:t>Increased</w:t>
                              </w:r>
                              <w:r>
                                <w:rPr>
                                  <w:rFonts w:ascii="Trebuchet MS"/>
                                  <w:b/>
                                  <w:color w:val="FFFFFF"/>
                                  <w:spacing w:val="-1"/>
                                  <w:sz w:val="8"/>
                                </w:rPr>
                                <w:t xml:space="preserve"> </w:t>
                              </w:r>
                              <w:r>
                                <w:rPr>
                                  <w:rFonts w:ascii="Trebuchet MS"/>
                                  <w:b/>
                                  <w:color w:val="FFFFFF"/>
                                  <w:sz w:val="8"/>
                                </w:rPr>
                                <w:t>women</w:t>
                              </w:r>
                              <w:r>
                                <w:rPr>
                                  <w:rFonts w:ascii="Trebuchet MS"/>
                                  <w:b/>
                                  <w:color w:val="FFFFFF"/>
                                  <w:spacing w:val="-5"/>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youth</w:t>
                              </w:r>
                              <w:r>
                                <w:rPr>
                                  <w:rFonts w:ascii="Trebuchet MS"/>
                                  <w:b/>
                                  <w:color w:val="FFFFFF"/>
                                  <w:spacing w:val="-5"/>
                                  <w:sz w:val="8"/>
                                </w:rPr>
                                <w:t xml:space="preserve"> </w:t>
                              </w:r>
                              <w:r>
                                <w:rPr>
                                  <w:rFonts w:ascii="Trebuchet MS"/>
                                  <w:b/>
                                  <w:color w:val="FFFFFF"/>
                                  <w:spacing w:val="-2"/>
                                  <w:sz w:val="8"/>
                                </w:rPr>
                                <w:t>engagement</w:t>
                              </w:r>
                              <w:r>
                                <w:rPr>
                                  <w:rFonts w:ascii="Trebuchet MS"/>
                                  <w:b/>
                                  <w:color w:val="FFFFFF"/>
                                  <w:spacing w:val="-4"/>
                                  <w:sz w:val="8"/>
                                </w:rPr>
                                <w:t xml:space="preserve"> </w:t>
                              </w:r>
                              <w:r>
                                <w:rPr>
                                  <w:rFonts w:ascii="Trebuchet MS"/>
                                  <w:b/>
                                  <w:color w:val="FFFFFF"/>
                                  <w:spacing w:val="-2"/>
                                  <w:sz w:val="8"/>
                                </w:rPr>
                                <w:t>in</w:t>
                              </w:r>
                              <w:r>
                                <w:rPr>
                                  <w:rFonts w:ascii="Trebuchet MS"/>
                                  <w:b/>
                                  <w:color w:val="FFFFFF"/>
                                  <w:spacing w:val="40"/>
                                  <w:sz w:val="8"/>
                                </w:rPr>
                                <w:t xml:space="preserve"> </w:t>
                              </w:r>
                              <w:r>
                                <w:rPr>
                                  <w:rFonts w:ascii="Trebuchet MS"/>
                                  <w:b/>
                                  <w:color w:val="FFFFFF"/>
                                  <w:spacing w:val="-4"/>
                                  <w:sz w:val="8"/>
                                </w:rPr>
                                <w:t>STI</w:t>
                              </w:r>
                            </w:p>
                          </w:txbxContent>
                        </wps:txbx>
                        <wps:bodyPr wrap="square" lIns="0" tIns="0" rIns="0" bIns="0" rtlCol="0">
                          <a:noAutofit/>
                        </wps:bodyPr>
                      </wps:wsp>
                      <wps:wsp>
                        <wps:cNvPr id="1818921862" name="Textbox 381"/>
                        <wps:cNvSpPr txBox="1"/>
                        <wps:spPr>
                          <a:xfrm>
                            <a:off x="58185" y="775127"/>
                            <a:ext cx="537210" cy="793750"/>
                          </a:xfrm>
                          <a:prstGeom prst="rect">
                            <a:avLst/>
                          </a:prstGeom>
                        </wps:spPr>
                        <wps:txbx>
                          <w:txbxContent>
                            <w:p w14:paraId="13D00C3E" w14:textId="77777777" w:rsidR="0086673E" w:rsidRDefault="0086673E">
                              <w:pPr>
                                <w:spacing w:before="6" w:line="280" w:lineRule="auto"/>
                                <w:ind w:right="38" w:firstLine="3"/>
                                <w:jc w:val="center"/>
                                <w:rPr>
                                  <w:rFonts w:ascii="Trebuchet MS"/>
                                  <w:b/>
                                  <w:sz w:val="8"/>
                                </w:rPr>
                              </w:pPr>
                              <w:r>
                                <w:rPr>
                                  <w:rFonts w:ascii="Trebuchet MS"/>
                                  <w:b/>
                                  <w:color w:val="FFFFFF"/>
                                  <w:sz w:val="8"/>
                                </w:rPr>
                                <w:t>Improved</w:t>
                              </w:r>
                              <w:r>
                                <w:rPr>
                                  <w:rFonts w:ascii="Trebuchet MS"/>
                                  <w:b/>
                                  <w:color w:val="FFFFFF"/>
                                  <w:spacing w:val="-7"/>
                                  <w:sz w:val="8"/>
                                </w:rPr>
                                <w:t xml:space="preserve"> </w:t>
                              </w:r>
                              <w:r>
                                <w:rPr>
                                  <w:rFonts w:ascii="Trebuchet MS"/>
                                  <w:b/>
                                  <w:color w:val="FFFFFF"/>
                                  <w:sz w:val="8"/>
                                </w:rPr>
                                <w:t>public</w:t>
                              </w:r>
                              <w:r>
                                <w:rPr>
                                  <w:rFonts w:ascii="Trebuchet MS"/>
                                  <w:b/>
                                  <w:color w:val="FFFFFF"/>
                                  <w:spacing w:val="40"/>
                                  <w:sz w:val="8"/>
                                </w:rPr>
                                <w:t xml:space="preserve"> </w:t>
                              </w:r>
                              <w:r>
                                <w:rPr>
                                  <w:rFonts w:ascii="Trebuchet MS"/>
                                  <w:b/>
                                  <w:color w:val="FFFFFF"/>
                                  <w:sz w:val="8"/>
                                </w:rPr>
                                <w:t>awareness</w:t>
                              </w:r>
                              <w:r>
                                <w:rPr>
                                  <w:rFonts w:ascii="Trebuchet MS"/>
                                  <w:b/>
                                  <w:color w:val="FFFFFF"/>
                                  <w:spacing w:val="-7"/>
                                  <w:sz w:val="8"/>
                                </w:rPr>
                                <w:t xml:space="preserve"> </w:t>
                              </w:r>
                              <w:r>
                                <w:rPr>
                                  <w:rFonts w:ascii="Trebuchet MS"/>
                                  <w:b/>
                                  <w:color w:val="FFFFFF"/>
                                  <w:sz w:val="8"/>
                                </w:rPr>
                                <w:t>of</w:t>
                              </w:r>
                              <w:r>
                                <w:rPr>
                                  <w:rFonts w:ascii="Trebuchet MS"/>
                                  <w:b/>
                                  <w:color w:val="FFFFFF"/>
                                  <w:spacing w:val="-6"/>
                                  <w:sz w:val="8"/>
                                </w:rPr>
                                <w:t xml:space="preserve"> </w:t>
                              </w:r>
                              <w:r>
                                <w:rPr>
                                  <w:rFonts w:ascii="Trebuchet MS"/>
                                  <w:b/>
                                  <w:color w:val="FFFFFF"/>
                                  <w:sz w:val="8"/>
                                </w:rPr>
                                <w:t>ASEAN's</w:t>
                              </w:r>
                              <w:r>
                                <w:rPr>
                                  <w:rFonts w:ascii="Trebuchet MS"/>
                                  <w:b/>
                                  <w:color w:val="FFFFFF"/>
                                  <w:spacing w:val="40"/>
                                  <w:sz w:val="8"/>
                                </w:rPr>
                                <w:t xml:space="preserve"> </w:t>
                              </w:r>
                              <w:r>
                                <w:rPr>
                                  <w:rFonts w:ascii="Trebuchet MS"/>
                                  <w:b/>
                                  <w:color w:val="FFFFFF"/>
                                  <w:sz w:val="8"/>
                                </w:rPr>
                                <w:t>STI</w:t>
                              </w:r>
                              <w:r>
                                <w:rPr>
                                  <w:rFonts w:ascii="Trebuchet MS"/>
                                  <w:b/>
                                  <w:color w:val="FFFFFF"/>
                                  <w:spacing w:val="-10"/>
                                  <w:sz w:val="8"/>
                                </w:rPr>
                                <w:t xml:space="preserve"> </w:t>
                              </w:r>
                              <w:r>
                                <w:rPr>
                                  <w:rFonts w:ascii="Trebuchet MS"/>
                                  <w:b/>
                                  <w:color w:val="FFFFFF"/>
                                  <w:sz w:val="8"/>
                                </w:rPr>
                                <w:t>achievements</w:t>
                              </w:r>
                            </w:p>
                            <w:p w14:paraId="2F725D26" w14:textId="77777777" w:rsidR="0086673E" w:rsidRDefault="0086673E">
                              <w:pPr>
                                <w:spacing w:before="74"/>
                                <w:rPr>
                                  <w:rFonts w:ascii="Trebuchet MS"/>
                                  <w:b/>
                                  <w:sz w:val="8"/>
                                </w:rPr>
                              </w:pPr>
                            </w:p>
                            <w:p w14:paraId="516C3E3D" w14:textId="77777777" w:rsidR="0086673E" w:rsidRDefault="0086673E">
                              <w:pPr>
                                <w:spacing w:line="280" w:lineRule="auto"/>
                                <w:ind w:left="122" w:right="123" w:firstLine="4"/>
                                <w:jc w:val="center"/>
                                <w:rPr>
                                  <w:rFonts w:ascii="Trebuchet MS"/>
                                  <w:b/>
                                  <w:sz w:val="8"/>
                                </w:rPr>
                              </w:pPr>
                              <w:r>
                                <w:rPr>
                                  <w:rFonts w:ascii="Trebuchet MS"/>
                                  <w:b/>
                                  <w:color w:val="FFFFFF"/>
                                  <w:spacing w:val="-2"/>
                                  <w:sz w:val="8"/>
                                </w:rPr>
                                <w:t>Innovative</w:t>
                              </w:r>
                              <w:r>
                                <w:rPr>
                                  <w:rFonts w:ascii="Trebuchet MS"/>
                                  <w:b/>
                                  <w:color w:val="FFFFFF"/>
                                  <w:spacing w:val="40"/>
                                  <w:sz w:val="8"/>
                                </w:rPr>
                                <w:t xml:space="preserve"> </w:t>
                              </w:r>
                              <w:r>
                                <w:rPr>
                                  <w:rFonts w:ascii="Trebuchet MS"/>
                                  <w:b/>
                                  <w:color w:val="FFFFFF"/>
                                  <w:spacing w:val="-2"/>
                                  <w:sz w:val="8"/>
                                </w:rPr>
                                <w:t>support</w:t>
                              </w:r>
                              <w:r>
                                <w:rPr>
                                  <w:rFonts w:ascii="Trebuchet MS"/>
                                  <w:b/>
                                  <w:color w:val="FFFFFF"/>
                                  <w:spacing w:val="-7"/>
                                  <w:sz w:val="8"/>
                                </w:rPr>
                                <w:t xml:space="preserve"> </w:t>
                              </w:r>
                              <w:r>
                                <w:rPr>
                                  <w:rFonts w:ascii="Trebuchet MS"/>
                                  <w:b/>
                                  <w:color w:val="FFFFFF"/>
                                  <w:spacing w:val="-2"/>
                                  <w:sz w:val="8"/>
                                </w:rPr>
                                <w:t>systems</w:t>
                              </w:r>
                              <w:r>
                                <w:rPr>
                                  <w:rFonts w:ascii="Trebuchet MS"/>
                                  <w:b/>
                                  <w:color w:val="FFFFFF"/>
                                  <w:spacing w:val="40"/>
                                  <w:sz w:val="8"/>
                                </w:rPr>
                                <w:t xml:space="preserve"> </w:t>
                              </w:r>
                              <w:r>
                                <w:rPr>
                                  <w:rFonts w:ascii="Trebuchet MS"/>
                                  <w:b/>
                                  <w:color w:val="FFFFFF"/>
                                  <w:sz w:val="8"/>
                                </w:rPr>
                                <w:t>established</w:t>
                              </w:r>
                              <w:r>
                                <w:rPr>
                                  <w:rFonts w:ascii="Trebuchet MS"/>
                                  <w:b/>
                                  <w:color w:val="FFFFFF"/>
                                  <w:spacing w:val="-7"/>
                                  <w:sz w:val="8"/>
                                </w:rPr>
                                <w:t xml:space="preserve"> </w:t>
                              </w:r>
                              <w:r>
                                <w:rPr>
                                  <w:rFonts w:ascii="Trebuchet MS"/>
                                  <w:b/>
                                  <w:color w:val="FFFFFF"/>
                                  <w:sz w:val="8"/>
                                </w:rPr>
                                <w:t>to</w:t>
                              </w:r>
                            </w:p>
                            <w:p w14:paraId="409C9648" w14:textId="77777777" w:rsidR="0086673E" w:rsidRDefault="0086673E">
                              <w:pPr>
                                <w:spacing w:line="283" w:lineRule="auto"/>
                                <w:ind w:left="16" w:right="18" w:firstLine="5"/>
                                <w:jc w:val="center"/>
                                <w:rPr>
                                  <w:rFonts w:ascii="Trebuchet MS"/>
                                  <w:b/>
                                  <w:sz w:val="8"/>
                                </w:rPr>
                              </w:pPr>
                              <w:r>
                                <w:rPr>
                                  <w:rFonts w:ascii="Trebuchet MS"/>
                                  <w:b/>
                                  <w:color w:val="FFFFFF"/>
                                  <w:sz w:val="8"/>
                                </w:rPr>
                                <w:t>promote</w:t>
                              </w:r>
                              <w:r>
                                <w:rPr>
                                  <w:rFonts w:ascii="Trebuchet MS"/>
                                  <w:b/>
                                  <w:color w:val="FFFFFF"/>
                                  <w:spacing w:val="-7"/>
                                  <w:sz w:val="8"/>
                                </w:rPr>
                                <w:t xml:space="preserve"> </w:t>
                              </w:r>
                              <w:r>
                                <w:rPr>
                                  <w:rFonts w:ascii="Trebuchet MS"/>
                                  <w:b/>
                                  <w:color w:val="FFFFFF"/>
                                  <w:sz w:val="8"/>
                                </w:rPr>
                                <w:t>and</w:t>
                              </w:r>
                              <w:r>
                                <w:rPr>
                                  <w:rFonts w:ascii="Trebuchet MS"/>
                                  <w:b/>
                                  <w:color w:val="FFFFFF"/>
                                  <w:spacing w:val="-6"/>
                                  <w:sz w:val="8"/>
                                </w:rPr>
                                <w:t xml:space="preserve"> </w:t>
                              </w:r>
                              <w:r>
                                <w:rPr>
                                  <w:rFonts w:ascii="Trebuchet MS"/>
                                  <w:b/>
                                  <w:color w:val="FFFFFF"/>
                                  <w:sz w:val="8"/>
                                </w:rPr>
                                <w:t>manage</w:t>
                              </w:r>
                              <w:r>
                                <w:rPr>
                                  <w:rFonts w:ascii="Trebuchet MS"/>
                                  <w:b/>
                                  <w:color w:val="FFFFFF"/>
                                  <w:spacing w:val="40"/>
                                  <w:sz w:val="8"/>
                                </w:rPr>
                                <w:t xml:space="preserve"> </w:t>
                              </w:r>
                              <w:r>
                                <w:rPr>
                                  <w:rFonts w:ascii="Trebuchet MS"/>
                                  <w:b/>
                                  <w:color w:val="FFFFFF"/>
                                  <w:spacing w:val="-2"/>
                                  <w:sz w:val="8"/>
                                </w:rPr>
                                <w:t>regional</w:t>
                              </w:r>
                              <w:r>
                                <w:rPr>
                                  <w:rFonts w:ascii="Trebuchet MS"/>
                                  <w:b/>
                                  <w:color w:val="FFFFFF"/>
                                  <w:spacing w:val="-5"/>
                                  <w:sz w:val="8"/>
                                </w:rPr>
                                <w:t xml:space="preserve"> </w:t>
                              </w:r>
                              <w:r>
                                <w:rPr>
                                  <w:rFonts w:ascii="Trebuchet MS"/>
                                  <w:b/>
                                  <w:color w:val="FFFFFF"/>
                                  <w:spacing w:val="-2"/>
                                  <w:sz w:val="8"/>
                                </w:rPr>
                                <w:t>STI</w:t>
                              </w:r>
                              <w:r>
                                <w:rPr>
                                  <w:rFonts w:ascii="Trebuchet MS"/>
                                  <w:b/>
                                  <w:color w:val="FFFFFF"/>
                                  <w:spacing w:val="-10"/>
                                  <w:sz w:val="8"/>
                                </w:rPr>
                                <w:t xml:space="preserve"> </w:t>
                              </w:r>
                              <w:r>
                                <w:rPr>
                                  <w:rFonts w:ascii="Trebuchet MS"/>
                                  <w:b/>
                                  <w:color w:val="FFFFFF"/>
                                  <w:spacing w:val="-2"/>
                                  <w:sz w:val="8"/>
                                </w:rPr>
                                <w:t>enterprise</w:t>
                              </w:r>
                              <w:r>
                                <w:rPr>
                                  <w:rFonts w:ascii="Trebuchet MS"/>
                                  <w:b/>
                                  <w:color w:val="FFFFFF"/>
                                  <w:spacing w:val="40"/>
                                  <w:sz w:val="8"/>
                                </w:rPr>
                                <w:t xml:space="preserve"> </w:t>
                              </w:r>
                              <w:r>
                                <w:rPr>
                                  <w:rFonts w:ascii="Trebuchet MS"/>
                                  <w:b/>
                                  <w:color w:val="FFFFFF"/>
                                  <w:sz w:val="8"/>
                                </w:rPr>
                                <w:t>arising</w:t>
                              </w:r>
                              <w:r>
                                <w:rPr>
                                  <w:rFonts w:ascii="Trebuchet MS"/>
                                  <w:b/>
                                  <w:color w:val="FFFFFF"/>
                                  <w:spacing w:val="-7"/>
                                  <w:sz w:val="8"/>
                                </w:rPr>
                                <w:t xml:space="preserve"> </w:t>
                              </w:r>
                              <w:r>
                                <w:rPr>
                                  <w:rFonts w:ascii="Trebuchet MS"/>
                                  <w:b/>
                                  <w:color w:val="FFFFFF"/>
                                  <w:sz w:val="8"/>
                                </w:rPr>
                                <w:t>from</w:t>
                              </w:r>
                              <w:r>
                                <w:rPr>
                                  <w:rFonts w:ascii="Trebuchet MS"/>
                                  <w:b/>
                                  <w:color w:val="FFFFFF"/>
                                  <w:spacing w:val="-7"/>
                                  <w:sz w:val="8"/>
                                </w:rPr>
                                <w:t xml:space="preserve"> </w:t>
                              </w:r>
                              <w:r>
                                <w:rPr>
                                  <w:rFonts w:ascii="Trebuchet MS"/>
                                  <w:b/>
                                  <w:color w:val="FFFFFF"/>
                                  <w:sz w:val="8"/>
                                </w:rPr>
                                <w:t>spin-offs</w:t>
                              </w:r>
                              <w:r>
                                <w:rPr>
                                  <w:rFonts w:ascii="Trebuchet MS"/>
                                  <w:b/>
                                  <w:color w:val="FFFFFF"/>
                                  <w:spacing w:val="40"/>
                                  <w:sz w:val="8"/>
                                </w:rPr>
                                <w:t xml:space="preserve"> </w:t>
                              </w:r>
                              <w:r>
                                <w:rPr>
                                  <w:rFonts w:ascii="Trebuchet MS"/>
                                  <w:b/>
                                  <w:color w:val="FFFFFF"/>
                                  <w:sz w:val="8"/>
                                </w:rPr>
                                <w:t>and</w:t>
                              </w:r>
                              <w:r>
                                <w:rPr>
                                  <w:rFonts w:ascii="Trebuchet MS"/>
                                  <w:b/>
                                  <w:color w:val="FFFFFF"/>
                                  <w:spacing w:val="-7"/>
                                  <w:sz w:val="8"/>
                                </w:rPr>
                                <w:t xml:space="preserve"> </w:t>
                              </w:r>
                              <w:r>
                                <w:rPr>
                                  <w:rFonts w:ascii="Trebuchet MS"/>
                                  <w:b/>
                                  <w:color w:val="FFFFFF"/>
                                  <w:sz w:val="8"/>
                                </w:rPr>
                                <w:t>joint</w:t>
                              </w:r>
                              <w:r>
                                <w:rPr>
                                  <w:rFonts w:ascii="Trebuchet MS"/>
                                  <w:b/>
                                  <w:color w:val="FFFFFF"/>
                                  <w:spacing w:val="-9"/>
                                  <w:sz w:val="8"/>
                                </w:rPr>
                                <w:t xml:space="preserve"> </w:t>
                              </w:r>
                              <w:r>
                                <w:rPr>
                                  <w:rFonts w:ascii="Trebuchet MS"/>
                                  <w:b/>
                                  <w:color w:val="FFFFFF"/>
                                  <w:sz w:val="8"/>
                                </w:rPr>
                                <w:t>ventures</w:t>
                              </w:r>
                            </w:p>
                          </w:txbxContent>
                        </wps:txbx>
                        <wps:bodyPr wrap="square" lIns="0" tIns="0" rIns="0" bIns="0" rtlCol="0">
                          <a:noAutofit/>
                        </wps:bodyPr>
                      </wps:wsp>
                      <wps:wsp>
                        <wps:cNvPr id="1790919996" name="Textbox 382"/>
                        <wps:cNvSpPr txBox="1"/>
                        <wps:spPr>
                          <a:xfrm>
                            <a:off x="134355" y="1697923"/>
                            <a:ext cx="417830" cy="205104"/>
                          </a:xfrm>
                          <a:prstGeom prst="rect">
                            <a:avLst/>
                          </a:prstGeom>
                        </wps:spPr>
                        <wps:txbx>
                          <w:txbxContent>
                            <w:p w14:paraId="35491E32" w14:textId="77777777" w:rsidR="0086673E" w:rsidRDefault="0086673E">
                              <w:pPr>
                                <w:spacing w:line="280" w:lineRule="auto"/>
                                <w:ind w:right="18" w:firstLine="77"/>
                                <w:rPr>
                                  <w:rFonts w:ascii="Trebuchet MS"/>
                                  <w:b/>
                                  <w:sz w:val="8"/>
                                </w:rPr>
                              </w:pPr>
                              <w:r>
                                <w:rPr>
                                  <w:rFonts w:ascii="Trebuchet MS"/>
                                  <w:b/>
                                  <w:color w:val="FFFFFF"/>
                                  <w:spacing w:val="-2"/>
                                  <w:sz w:val="8"/>
                                </w:rPr>
                                <w:t>Strengthened</w:t>
                              </w:r>
                              <w:r>
                                <w:rPr>
                                  <w:rFonts w:ascii="Trebuchet MS"/>
                                  <w:b/>
                                  <w:color w:val="FFFFFF"/>
                                  <w:spacing w:val="40"/>
                                  <w:sz w:val="8"/>
                                </w:rPr>
                                <w:t xml:space="preserve"> </w:t>
                              </w:r>
                              <w:r>
                                <w:rPr>
                                  <w:rFonts w:ascii="Trebuchet MS"/>
                                  <w:b/>
                                  <w:color w:val="FFFFFF"/>
                                  <w:spacing w:val="-2"/>
                                  <w:sz w:val="8"/>
                                </w:rPr>
                                <w:t>partnerships</w:t>
                              </w:r>
                              <w:r>
                                <w:rPr>
                                  <w:rFonts w:ascii="Trebuchet MS"/>
                                  <w:b/>
                                  <w:color w:val="FFFFFF"/>
                                  <w:spacing w:val="-5"/>
                                  <w:sz w:val="8"/>
                                </w:rPr>
                                <w:t xml:space="preserve"> </w:t>
                              </w:r>
                              <w:r>
                                <w:rPr>
                                  <w:rFonts w:ascii="Trebuchet MS"/>
                                  <w:b/>
                                  <w:color w:val="FFFFFF"/>
                                  <w:spacing w:val="-2"/>
                                  <w:sz w:val="8"/>
                                </w:rPr>
                                <w:t>with</w:t>
                              </w:r>
                              <w:r>
                                <w:rPr>
                                  <w:rFonts w:ascii="Trebuchet MS"/>
                                  <w:b/>
                                  <w:color w:val="FFFFFF"/>
                                  <w:spacing w:val="40"/>
                                  <w:sz w:val="8"/>
                                </w:rPr>
                                <w:t xml:space="preserve"> </w:t>
                              </w:r>
                              <w:r>
                                <w:rPr>
                                  <w:rFonts w:ascii="Trebuchet MS"/>
                                  <w:b/>
                                  <w:color w:val="FFFFFF"/>
                                  <w:spacing w:val="-2"/>
                                  <w:sz w:val="8"/>
                                </w:rPr>
                                <w:t>dialogue</w:t>
                              </w:r>
                              <w:r>
                                <w:rPr>
                                  <w:rFonts w:ascii="Trebuchet MS"/>
                                  <w:b/>
                                  <w:color w:val="FFFFFF"/>
                                  <w:spacing w:val="4"/>
                                  <w:sz w:val="8"/>
                                </w:rPr>
                                <w:t xml:space="preserve"> </w:t>
                              </w:r>
                              <w:r>
                                <w:rPr>
                                  <w:rFonts w:ascii="Trebuchet MS"/>
                                  <w:b/>
                                  <w:color w:val="FFFFFF"/>
                                  <w:spacing w:val="-2"/>
                                  <w:sz w:val="8"/>
                                </w:rPr>
                                <w:t>partners</w:t>
                              </w:r>
                            </w:p>
                          </w:txbxContent>
                        </wps:txbx>
                        <wps:bodyPr wrap="square" lIns="0" tIns="0" rIns="0" bIns="0" rtlCol="0">
                          <a:noAutofit/>
                        </wps:bodyPr>
                      </wps:wsp>
                    </wpg:wgp>
                  </a:graphicData>
                </a:graphic>
              </wp:anchor>
            </w:drawing>
          </mc:Choice>
          <mc:Fallback>
            <w:pict>
              <v:group w14:anchorId="2540DA5F" id="Group 512739662" o:spid="_x0000_s1346" style="position:absolute;left:0;text-align:left;margin-left:716.85pt;margin-top:102pt;width:53.2pt;height:155.15pt;z-index:15789568;mso-wrap-distance-left:0;mso-wrap-distance-right:0;mso-position-horizontal-relative:page" coordsize="6756,19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">
                <v:shape id="Graphic 377" o:spid="_x0000_s1347" style="position:absolute;left:6724;top:15997;width:32;height:3702;visibility:visible;mso-wrap-style:square;v-text-anchor:top" coordsize="317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" path="m3048,368541r-445,-1080l1524,367017r-1080,444l,368541r444,1079l1524,370065r1079,-445l3048,368541xem3048,295071r-445,-1079l1524,293535r-1080,457l,295071r444,1080l1524,296595r1079,-444l3048,295071xem3048,221742r-445,-1080l1524,220218r-1080,444l,221742r444,1079l1524,223266r1079,-445l3048,221742xem3048,148323r-445,-1080l1524,146786r-1080,457l,148323r444,1079l1524,149847r1079,-445l3048,148323xem3048,74993l2603,73914,1524,73469,444,73914,,74993r444,1080l1524,76530r1079,-457l3048,74993xem3048,1524l2603,444,1524,,444,444,,1524,444,2603r1080,445l2603,2603,3048,1524xe" fillcolor="#dfdfdf" stroked="f">
                  <v:path arrowok="t"/>
                </v:shape>
                <v:shape id="Graphic 378" o:spid="_x0000_s1348" style="position:absolute;width:6299;height:19678;visibility:visible;mso-wrap-style:square;v-text-anchor:top" coordsize="629920,19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" path="m602221,421106r-4521,-22415l585355,380403,567055,368084r-22403,-4522l72859,363562r-22415,4522l32143,380403,19812,398691r-4534,22415l15278,651256r4534,22390l32143,691934r18301,12331l72859,708787r471793,l567055,704265r18300,-12331l597700,673646r4521,-22390l602221,421106xem602221,56019l597827,34201,585825,16395,568007,4406,546176,,56045,,34213,4406,16408,16395,4394,34201,,56019,,280060r4394,21793l16408,319659r17805,12001l56045,336067r490131,l568007,331660r17818,-12001l597827,301853r4394,-21793l602221,56019xem608342,776516r-3886,-19241l593864,741578,578167,730999r-19253,-3874l64706,727125r-19240,3874l29756,741578,19164,757275r-3886,19241l15278,974077r3886,19202l29756,1008989r15710,10592l64706,1023467r494208,l578167,1019581r15697,-10592l604456,993279r3886,-19202l608342,776516xem620572,1134465r-7531,-37274l592505,1066761r-30442,-20497l524776,1038745r-404533,l82956,1046264r-30442,20497l31978,1097191r-7531,37274l24447,1517370r7531,37262l52514,1585061r30442,20511l120243,1613103r404533,l562063,1605572r30442,-20511l613041,1554632r7531,-37262l620572,1134465xem629742,1684896r-4445,-21997l613168,1644929r-17970,-12103l573189,1628381r-476898,l74282,1632826r-17983,12103l44183,1662899r-4445,21997l39738,1910981r4445,21997l56299,1950935r17983,12116l96291,1967496r476898,l595198,1963051r17970,-12116l625297,1932978r4445,-21997l629742,1684896xe" fillcolor="#46b0e0" stroked="f">
                  <v:path arrowok="t"/>
                </v:shape>
                <v:shape id="Textbox 379" o:spid="_x0000_s1349" type="#_x0000_t202" style="position:absolute;left:429;top:672;width:5328;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" filled="f" stroked="f">
                  <v:textbox inset="0,0,0,0">
                    <w:txbxContent>
                      <w:p w14:paraId="3A38E9E9" w14:textId="77777777" w:rsidR="0086673E" w:rsidRDefault="0086673E">
                        <w:pPr>
                          <w:spacing w:line="280" w:lineRule="auto"/>
                          <w:ind w:right="18" w:hanging="1"/>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mobility</w:t>
                        </w:r>
                        <w:r>
                          <w:rPr>
                            <w:rFonts w:ascii="Trebuchet MS"/>
                            <w:b/>
                            <w:color w:val="FFFFFF"/>
                            <w:spacing w:val="-15"/>
                            <w:sz w:val="8"/>
                          </w:rPr>
                          <w:t xml:space="preserve"> </w:t>
                        </w:r>
                        <w:r>
                          <w:rPr>
                            <w:rFonts w:ascii="Trebuchet MS"/>
                            <w:b/>
                            <w:color w:val="FFFFFF"/>
                            <w:sz w:val="8"/>
                          </w:rPr>
                          <w:t>for</w:t>
                        </w:r>
                        <w:r>
                          <w:rPr>
                            <w:rFonts w:ascii="Trebuchet MS"/>
                            <w:b/>
                            <w:color w:val="FFFFFF"/>
                            <w:spacing w:val="40"/>
                            <w:sz w:val="8"/>
                          </w:rPr>
                          <w:t xml:space="preserve"> </w:t>
                        </w:r>
                        <w:r>
                          <w:rPr>
                            <w:rFonts w:ascii="Trebuchet MS"/>
                            <w:b/>
                            <w:color w:val="FFFFFF"/>
                            <w:spacing w:val="-2"/>
                            <w:sz w:val="8"/>
                          </w:rPr>
                          <w:t>scientists,</w:t>
                        </w:r>
                        <w:r>
                          <w:rPr>
                            <w:rFonts w:ascii="Trebuchet MS"/>
                            <w:b/>
                            <w:color w:val="FFFFFF"/>
                            <w:spacing w:val="-7"/>
                            <w:sz w:val="8"/>
                          </w:rPr>
                          <w:t xml:space="preserve"> </w:t>
                        </w:r>
                        <w:r>
                          <w:rPr>
                            <w:rFonts w:ascii="Trebuchet MS"/>
                            <w:b/>
                            <w:color w:val="FFFFFF"/>
                            <w:spacing w:val="-2"/>
                            <w:sz w:val="8"/>
                          </w:rPr>
                          <w:t>researchers</w:t>
                        </w:r>
                        <w:r>
                          <w:rPr>
                            <w:rFonts w:ascii="Trebuchet MS"/>
                            <w:b/>
                            <w:color w:val="FFFFFF"/>
                            <w:spacing w:val="40"/>
                            <w:sz w:val="8"/>
                          </w:rPr>
                          <w:t xml:space="preserve"> </w:t>
                        </w:r>
                        <w:r>
                          <w:rPr>
                            <w:rFonts w:ascii="Trebuchet MS"/>
                            <w:b/>
                            <w:color w:val="FFFFFF"/>
                            <w:sz w:val="8"/>
                          </w:rPr>
                          <w:t>G</w:t>
                        </w:r>
                        <w:r>
                          <w:rPr>
                            <w:rFonts w:ascii="Trebuchet MS"/>
                            <w:b/>
                            <w:color w:val="FFFFFF"/>
                            <w:spacing w:val="-10"/>
                            <w:sz w:val="8"/>
                          </w:rPr>
                          <w:t xml:space="preserve"> </w:t>
                        </w:r>
                        <w:r>
                          <w:rPr>
                            <w:rFonts w:ascii="Trebuchet MS"/>
                            <w:b/>
                            <w:color w:val="FFFFFF"/>
                            <w:sz w:val="8"/>
                          </w:rPr>
                          <w:t>students</w:t>
                        </w:r>
                      </w:p>
                    </w:txbxContent>
                  </v:textbox>
                </v:shape>
                <v:shape id="Textbox 380" o:spid="_x0000_s1350" type="#_x0000_t202" style="position:absolute;left:709;top:4341;width:495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" filled="f" stroked="f">
                  <v:textbox inset="0,0,0,0">
                    <w:txbxContent>
                      <w:p w14:paraId="2456CAF2" w14:textId="77777777" w:rsidR="0086673E" w:rsidRDefault="0086673E">
                        <w:pPr>
                          <w:spacing w:line="280" w:lineRule="auto"/>
                          <w:ind w:left="-1" w:right="18" w:hanging="3"/>
                          <w:jc w:val="center"/>
                          <w:rPr>
                            <w:rFonts w:ascii="Trebuchet MS"/>
                            <w:b/>
                            <w:sz w:val="8"/>
                          </w:rPr>
                        </w:pPr>
                        <w:r>
                          <w:rPr>
                            <w:rFonts w:ascii="Trebuchet MS"/>
                            <w:b/>
                            <w:color w:val="FFFFFF"/>
                            <w:sz w:val="8"/>
                          </w:rPr>
                          <w:t>Increased</w:t>
                        </w:r>
                        <w:r>
                          <w:rPr>
                            <w:rFonts w:ascii="Trebuchet MS"/>
                            <w:b/>
                            <w:color w:val="FFFFFF"/>
                            <w:spacing w:val="-1"/>
                            <w:sz w:val="8"/>
                          </w:rPr>
                          <w:t xml:space="preserve"> </w:t>
                        </w:r>
                        <w:r>
                          <w:rPr>
                            <w:rFonts w:ascii="Trebuchet MS"/>
                            <w:b/>
                            <w:color w:val="FFFFFF"/>
                            <w:sz w:val="8"/>
                          </w:rPr>
                          <w:t>women</w:t>
                        </w:r>
                        <w:r>
                          <w:rPr>
                            <w:rFonts w:ascii="Trebuchet MS"/>
                            <w:b/>
                            <w:color w:val="FFFFFF"/>
                            <w:spacing w:val="-5"/>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youth</w:t>
                        </w:r>
                        <w:r>
                          <w:rPr>
                            <w:rFonts w:ascii="Trebuchet MS"/>
                            <w:b/>
                            <w:color w:val="FFFFFF"/>
                            <w:spacing w:val="-5"/>
                            <w:sz w:val="8"/>
                          </w:rPr>
                          <w:t xml:space="preserve"> </w:t>
                        </w:r>
                        <w:r>
                          <w:rPr>
                            <w:rFonts w:ascii="Trebuchet MS"/>
                            <w:b/>
                            <w:color w:val="FFFFFF"/>
                            <w:spacing w:val="-2"/>
                            <w:sz w:val="8"/>
                          </w:rPr>
                          <w:t>engagement</w:t>
                        </w:r>
                        <w:r>
                          <w:rPr>
                            <w:rFonts w:ascii="Trebuchet MS"/>
                            <w:b/>
                            <w:color w:val="FFFFFF"/>
                            <w:spacing w:val="-4"/>
                            <w:sz w:val="8"/>
                          </w:rPr>
                          <w:t xml:space="preserve"> </w:t>
                        </w:r>
                        <w:r>
                          <w:rPr>
                            <w:rFonts w:ascii="Trebuchet MS"/>
                            <w:b/>
                            <w:color w:val="FFFFFF"/>
                            <w:spacing w:val="-2"/>
                            <w:sz w:val="8"/>
                          </w:rPr>
                          <w:t>in</w:t>
                        </w:r>
                        <w:r>
                          <w:rPr>
                            <w:rFonts w:ascii="Trebuchet MS"/>
                            <w:b/>
                            <w:color w:val="FFFFFF"/>
                            <w:spacing w:val="40"/>
                            <w:sz w:val="8"/>
                          </w:rPr>
                          <w:t xml:space="preserve"> </w:t>
                        </w:r>
                        <w:r>
                          <w:rPr>
                            <w:rFonts w:ascii="Trebuchet MS"/>
                            <w:b/>
                            <w:color w:val="FFFFFF"/>
                            <w:spacing w:val="-4"/>
                            <w:sz w:val="8"/>
                          </w:rPr>
                          <w:t>STI</w:t>
                        </w:r>
                      </w:p>
                    </w:txbxContent>
                  </v:textbox>
                </v:shape>
                <v:shape id="Textbox 381" o:spid="_x0000_s1351" type="#_x0000_t202" style="position:absolute;left:581;top:7751;width:537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" filled="f" stroked="f">
                  <v:textbox inset="0,0,0,0">
                    <w:txbxContent>
                      <w:p w14:paraId="13D00C3E" w14:textId="77777777" w:rsidR="0086673E" w:rsidRDefault="0086673E">
                        <w:pPr>
                          <w:spacing w:before="6" w:line="280" w:lineRule="auto"/>
                          <w:ind w:right="38" w:firstLine="3"/>
                          <w:jc w:val="center"/>
                          <w:rPr>
                            <w:rFonts w:ascii="Trebuchet MS"/>
                            <w:b/>
                            <w:sz w:val="8"/>
                          </w:rPr>
                        </w:pPr>
                        <w:r>
                          <w:rPr>
                            <w:rFonts w:ascii="Trebuchet MS"/>
                            <w:b/>
                            <w:color w:val="FFFFFF"/>
                            <w:sz w:val="8"/>
                          </w:rPr>
                          <w:t>Improved</w:t>
                        </w:r>
                        <w:r>
                          <w:rPr>
                            <w:rFonts w:ascii="Trebuchet MS"/>
                            <w:b/>
                            <w:color w:val="FFFFFF"/>
                            <w:spacing w:val="-7"/>
                            <w:sz w:val="8"/>
                          </w:rPr>
                          <w:t xml:space="preserve"> </w:t>
                        </w:r>
                        <w:r>
                          <w:rPr>
                            <w:rFonts w:ascii="Trebuchet MS"/>
                            <w:b/>
                            <w:color w:val="FFFFFF"/>
                            <w:sz w:val="8"/>
                          </w:rPr>
                          <w:t>public</w:t>
                        </w:r>
                        <w:r>
                          <w:rPr>
                            <w:rFonts w:ascii="Trebuchet MS"/>
                            <w:b/>
                            <w:color w:val="FFFFFF"/>
                            <w:spacing w:val="40"/>
                            <w:sz w:val="8"/>
                          </w:rPr>
                          <w:t xml:space="preserve"> </w:t>
                        </w:r>
                        <w:r>
                          <w:rPr>
                            <w:rFonts w:ascii="Trebuchet MS"/>
                            <w:b/>
                            <w:color w:val="FFFFFF"/>
                            <w:sz w:val="8"/>
                          </w:rPr>
                          <w:t>awareness</w:t>
                        </w:r>
                        <w:r>
                          <w:rPr>
                            <w:rFonts w:ascii="Trebuchet MS"/>
                            <w:b/>
                            <w:color w:val="FFFFFF"/>
                            <w:spacing w:val="-7"/>
                            <w:sz w:val="8"/>
                          </w:rPr>
                          <w:t xml:space="preserve"> </w:t>
                        </w:r>
                        <w:r>
                          <w:rPr>
                            <w:rFonts w:ascii="Trebuchet MS"/>
                            <w:b/>
                            <w:color w:val="FFFFFF"/>
                            <w:sz w:val="8"/>
                          </w:rPr>
                          <w:t>of</w:t>
                        </w:r>
                        <w:r>
                          <w:rPr>
                            <w:rFonts w:ascii="Trebuchet MS"/>
                            <w:b/>
                            <w:color w:val="FFFFFF"/>
                            <w:spacing w:val="-6"/>
                            <w:sz w:val="8"/>
                          </w:rPr>
                          <w:t xml:space="preserve"> </w:t>
                        </w:r>
                        <w:r>
                          <w:rPr>
                            <w:rFonts w:ascii="Trebuchet MS"/>
                            <w:b/>
                            <w:color w:val="FFFFFF"/>
                            <w:sz w:val="8"/>
                          </w:rPr>
                          <w:t>ASEAN's</w:t>
                        </w:r>
                        <w:r>
                          <w:rPr>
                            <w:rFonts w:ascii="Trebuchet MS"/>
                            <w:b/>
                            <w:color w:val="FFFFFF"/>
                            <w:spacing w:val="40"/>
                            <w:sz w:val="8"/>
                          </w:rPr>
                          <w:t xml:space="preserve"> </w:t>
                        </w:r>
                        <w:r>
                          <w:rPr>
                            <w:rFonts w:ascii="Trebuchet MS"/>
                            <w:b/>
                            <w:color w:val="FFFFFF"/>
                            <w:sz w:val="8"/>
                          </w:rPr>
                          <w:t>STI</w:t>
                        </w:r>
                        <w:r>
                          <w:rPr>
                            <w:rFonts w:ascii="Trebuchet MS"/>
                            <w:b/>
                            <w:color w:val="FFFFFF"/>
                            <w:spacing w:val="-10"/>
                            <w:sz w:val="8"/>
                          </w:rPr>
                          <w:t xml:space="preserve"> </w:t>
                        </w:r>
                        <w:r>
                          <w:rPr>
                            <w:rFonts w:ascii="Trebuchet MS"/>
                            <w:b/>
                            <w:color w:val="FFFFFF"/>
                            <w:sz w:val="8"/>
                          </w:rPr>
                          <w:t>achievements</w:t>
                        </w:r>
                      </w:p>
                      <w:p w14:paraId="2F725D26" w14:textId="77777777" w:rsidR="0086673E" w:rsidRDefault="0086673E">
                        <w:pPr>
                          <w:spacing w:before="74"/>
                          <w:rPr>
                            <w:rFonts w:ascii="Trebuchet MS"/>
                            <w:b/>
                            <w:sz w:val="8"/>
                          </w:rPr>
                        </w:pPr>
                      </w:p>
                      <w:p w14:paraId="516C3E3D" w14:textId="77777777" w:rsidR="0086673E" w:rsidRDefault="0086673E">
                        <w:pPr>
                          <w:spacing w:line="280" w:lineRule="auto"/>
                          <w:ind w:left="122" w:right="123" w:firstLine="4"/>
                          <w:jc w:val="center"/>
                          <w:rPr>
                            <w:rFonts w:ascii="Trebuchet MS"/>
                            <w:b/>
                            <w:sz w:val="8"/>
                          </w:rPr>
                        </w:pPr>
                        <w:r>
                          <w:rPr>
                            <w:rFonts w:ascii="Trebuchet MS"/>
                            <w:b/>
                            <w:color w:val="FFFFFF"/>
                            <w:spacing w:val="-2"/>
                            <w:sz w:val="8"/>
                          </w:rPr>
                          <w:t>Innovative</w:t>
                        </w:r>
                        <w:r>
                          <w:rPr>
                            <w:rFonts w:ascii="Trebuchet MS"/>
                            <w:b/>
                            <w:color w:val="FFFFFF"/>
                            <w:spacing w:val="40"/>
                            <w:sz w:val="8"/>
                          </w:rPr>
                          <w:t xml:space="preserve"> </w:t>
                        </w:r>
                        <w:r>
                          <w:rPr>
                            <w:rFonts w:ascii="Trebuchet MS"/>
                            <w:b/>
                            <w:color w:val="FFFFFF"/>
                            <w:spacing w:val="-2"/>
                            <w:sz w:val="8"/>
                          </w:rPr>
                          <w:t>support</w:t>
                        </w:r>
                        <w:r>
                          <w:rPr>
                            <w:rFonts w:ascii="Trebuchet MS"/>
                            <w:b/>
                            <w:color w:val="FFFFFF"/>
                            <w:spacing w:val="-7"/>
                            <w:sz w:val="8"/>
                          </w:rPr>
                          <w:t xml:space="preserve"> </w:t>
                        </w:r>
                        <w:r>
                          <w:rPr>
                            <w:rFonts w:ascii="Trebuchet MS"/>
                            <w:b/>
                            <w:color w:val="FFFFFF"/>
                            <w:spacing w:val="-2"/>
                            <w:sz w:val="8"/>
                          </w:rPr>
                          <w:t>systems</w:t>
                        </w:r>
                        <w:r>
                          <w:rPr>
                            <w:rFonts w:ascii="Trebuchet MS"/>
                            <w:b/>
                            <w:color w:val="FFFFFF"/>
                            <w:spacing w:val="40"/>
                            <w:sz w:val="8"/>
                          </w:rPr>
                          <w:t xml:space="preserve"> </w:t>
                        </w:r>
                        <w:r>
                          <w:rPr>
                            <w:rFonts w:ascii="Trebuchet MS"/>
                            <w:b/>
                            <w:color w:val="FFFFFF"/>
                            <w:sz w:val="8"/>
                          </w:rPr>
                          <w:t>established</w:t>
                        </w:r>
                        <w:r>
                          <w:rPr>
                            <w:rFonts w:ascii="Trebuchet MS"/>
                            <w:b/>
                            <w:color w:val="FFFFFF"/>
                            <w:spacing w:val="-7"/>
                            <w:sz w:val="8"/>
                          </w:rPr>
                          <w:t xml:space="preserve"> </w:t>
                        </w:r>
                        <w:r>
                          <w:rPr>
                            <w:rFonts w:ascii="Trebuchet MS"/>
                            <w:b/>
                            <w:color w:val="FFFFFF"/>
                            <w:sz w:val="8"/>
                          </w:rPr>
                          <w:t>to</w:t>
                        </w:r>
                      </w:p>
                      <w:p w14:paraId="409C9648" w14:textId="77777777" w:rsidR="0086673E" w:rsidRDefault="0086673E">
                        <w:pPr>
                          <w:spacing w:line="283" w:lineRule="auto"/>
                          <w:ind w:left="16" w:right="18" w:firstLine="5"/>
                          <w:jc w:val="center"/>
                          <w:rPr>
                            <w:rFonts w:ascii="Trebuchet MS"/>
                            <w:b/>
                            <w:sz w:val="8"/>
                          </w:rPr>
                        </w:pPr>
                        <w:r>
                          <w:rPr>
                            <w:rFonts w:ascii="Trebuchet MS"/>
                            <w:b/>
                            <w:color w:val="FFFFFF"/>
                            <w:sz w:val="8"/>
                          </w:rPr>
                          <w:t>promote</w:t>
                        </w:r>
                        <w:r>
                          <w:rPr>
                            <w:rFonts w:ascii="Trebuchet MS"/>
                            <w:b/>
                            <w:color w:val="FFFFFF"/>
                            <w:spacing w:val="-7"/>
                            <w:sz w:val="8"/>
                          </w:rPr>
                          <w:t xml:space="preserve"> </w:t>
                        </w:r>
                        <w:r>
                          <w:rPr>
                            <w:rFonts w:ascii="Trebuchet MS"/>
                            <w:b/>
                            <w:color w:val="FFFFFF"/>
                            <w:sz w:val="8"/>
                          </w:rPr>
                          <w:t>and</w:t>
                        </w:r>
                        <w:r>
                          <w:rPr>
                            <w:rFonts w:ascii="Trebuchet MS"/>
                            <w:b/>
                            <w:color w:val="FFFFFF"/>
                            <w:spacing w:val="-6"/>
                            <w:sz w:val="8"/>
                          </w:rPr>
                          <w:t xml:space="preserve"> </w:t>
                        </w:r>
                        <w:r>
                          <w:rPr>
                            <w:rFonts w:ascii="Trebuchet MS"/>
                            <w:b/>
                            <w:color w:val="FFFFFF"/>
                            <w:sz w:val="8"/>
                          </w:rPr>
                          <w:t>manage</w:t>
                        </w:r>
                        <w:r>
                          <w:rPr>
                            <w:rFonts w:ascii="Trebuchet MS"/>
                            <w:b/>
                            <w:color w:val="FFFFFF"/>
                            <w:spacing w:val="40"/>
                            <w:sz w:val="8"/>
                          </w:rPr>
                          <w:t xml:space="preserve"> </w:t>
                        </w:r>
                        <w:r>
                          <w:rPr>
                            <w:rFonts w:ascii="Trebuchet MS"/>
                            <w:b/>
                            <w:color w:val="FFFFFF"/>
                            <w:spacing w:val="-2"/>
                            <w:sz w:val="8"/>
                          </w:rPr>
                          <w:t>regional</w:t>
                        </w:r>
                        <w:r>
                          <w:rPr>
                            <w:rFonts w:ascii="Trebuchet MS"/>
                            <w:b/>
                            <w:color w:val="FFFFFF"/>
                            <w:spacing w:val="-5"/>
                            <w:sz w:val="8"/>
                          </w:rPr>
                          <w:t xml:space="preserve"> </w:t>
                        </w:r>
                        <w:r>
                          <w:rPr>
                            <w:rFonts w:ascii="Trebuchet MS"/>
                            <w:b/>
                            <w:color w:val="FFFFFF"/>
                            <w:spacing w:val="-2"/>
                            <w:sz w:val="8"/>
                          </w:rPr>
                          <w:t>STI</w:t>
                        </w:r>
                        <w:r>
                          <w:rPr>
                            <w:rFonts w:ascii="Trebuchet MS"/>
                            <w:b/>
                            <w:color w:val="FFFFFF"/>
                            <w:spacing w:val="-10"/>
                            <w:sz w:val="8"/>
                          </w:rPr>
                          <w:t xml:space="preserve"> </w:t>
                        </w:r>
                        <w:r>
                          <w:rPr>
                            <w:rFonts w:ascii="Trebuchet MS"/>
                            <w:b/>
                            <w:color w:val="FFFFFF"/>
                            <w:spacing w:val="-2"/>
                            <w:sz w:val="8"/>
                          </w:rPr>
                          <w:t>enterprise</w:t>
                        </w:r>
                        <w:r>
                          <w:rPr>
                            <w:rFonts w:ascii="Trebuchet MS"/>
                            <w:b/>
                            <w:color w:val="FFFFFF"/>
                            <w:spacing w:val="40"/>
                            <w:sz w:val="8"/>
                          </w:rPr>
                          <w:t xml:space="preserve"> </w:t>
                        </w:r>
                        <w:r>
                          <w:rPr>
                            <w:rFonts w:ascii="Trebuchet MS"/>
                            <w:b/>
                            <w:color w:val="FFFFFF"/>
                            <w:sz w:val="8"/>
                          </w:rPr>
                          <w:t>arising</w:t>
                        </w:r>
                        <w:r>
                          <w:rPr>
                            <w:rFonts w:ascii="Trebuchet MS"/>
                            <w:b/>
                            <w:color w:val="FFFFFF"/>
                            <w:spacing w:val="-7"/>
                            <w:sz w:val="8"/>
                          </w:rPr>
                          <w:t xml:space="preserve"> </w:t>
                        </w:r>
                        <w:r>
                          <w:rPr>
                            <w:rFonts w:ascii="Trebuchet MS"/>
                            <w:b/>
                            <w:color w:val="FFFFFF"/>
                            <w:sz w:val="8"/>
                          </w:rPr>
                          <w:t>from</w:t>
                        </w:r>
                        <w:r>
                          <w:rPr>
                            <w:rFonts w:ascii="Trebuchet MS"/>
                            <w:b/>
                            <w:color w:val="FFFFFF"/>
                            <w:spacing w:val="-7"/>
                            <w:sz w:val="8"/>
                          </w:rPr>
                          <w:t xml:space="preserve"> </w:t>
                        </w:r>
                        <w:r>
                          <w:rPr>
                            <w:rFonts w:ascii="Trebuchet MS"/>
                            <w:b/>
                            <w:color w:val="FFFFFF"/>
                            <w:sz w:val="8"/>
                          </w:rPr>
                          <w:t>spin-offs</w:t>
                        </w:r>
                        <w:r>
                          <w:rPr>
                            <w:rFonts w:ascii="Trebuchet MS"/>
                            <w:b/>
                            <w:color w:val="FFFFFF"/>
                            <w:spacing w:val="40"/>
                            <w:sz w:val="8"/>
                          </w:rPr>
                          <w:t xml:space="preserve"> </w:t>
                        </w:r>
                        <w:r>
                          <w:rPr>
                            <w:rFonts w:ascii="Trebuchet MS"/>
                            <w:b/>
                            <w:color w:val="FFFFFF"/>
                            <w:sz w:val="8"/>
                          </w:rPr>
                          <w:t>and</w:t>
                        </w:r>
                        <w:r>
                          <w:rPr>
                            <w:rFonts w:ascii="Trebuchet MS"/>
                            <w:b/>
                            <w:color w:val="FFFFFF"/>
                            <w:spacing w:val="-7"/>
                            <w:sz w:val="8"/>
                          </w:rPr>
                          <w:t xml:space="preserve"> </w:t>
                        </w:r>
                        <w:r>
                          <w:rPr>
                            <w:rFonts w:ascii="Trebuchet MS"/>
                            <w:b/>
                            <w:color w:val="FFFFFF"/>
                            <w:sz w:val="8"/>
                          </w:rPr>
                          <w:t>joint</w:t>
                        </w:r>
                        <w:r>
                          <w:rPr>
                            <w:rFonts w:ascii="Trebuchet MS"/>
                            <w:b/>
                            <w:color w:val="FFFFFF"/>
                            <w:spacing w:val="-9"/>
                            <w:sz w:val="8"/>
                          </w:rPr>
                          <w:t xml:space="preserve"> </w:t>
                        </w:r>
                        <w:r>
                          <w:rPr>
                            <w:rFonts w:ascii="Trebuchet MS"/>
                            <w:b/>
                            <w:color w:val="FFFFFF"/>
                            <w:sz w:val="8"/>
                          </w:rPr>
                          <w:t>ventures</w:t>
                        </w:r>
                      </w:p>
                    </w:txbxContent>
                  </v:textbox>
                </v:shape>
                <v:shape id="Textbox 382" o:spid="_x0000_s1352" type="#_x0000_t202" style="position:absolute;left:1343;top:16979;width:4178;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" filled="f" stroked="f">
                  <v:textbox inset="0,0,0,0">
                    <w:txbxContent>
                      <w:p w14:paraId="35491E32" w14:textId="77777777" w:rsidR="0086673E" w:rsidRDefault="0086673E">
                        <w:pPr>
                          <w:spacing w:line="280" w:lineRule="auto"/>
                          <w:ind w:right="18" w:firstLine="77"/>
                          <w:rPr>
                            <w:rFonts w:ascii="Trebuchet MS"/>
                            <w:b/>
                            <w:sz w:val="8"/>
                          </w:rPr>
                        </w:pPr>
                        <w:r>
                          <w:rPr>
                            <w:rFonts w:ascii="Trebuchet MS"/>
                            <w:b/>
                            <w:color w:val="FFFFFF"/>
                            <w:spacing w:val="-2"/>
                            <w:sz w:val="8"/>
                          </w:rPr>
                          <w:t>Strengthened</w:t>
                        </w:r>
                        <w:r>
                          <w:rPr>
                            <w:rFonts w:ascii="Trebuchet MS"/>
                            <w:b/>
                            <w:color w:val="FFFFFF"/>
                            <w:spacing w:val="40"/>
                            <w:sz w:val="8"/>
                          </w:rPr>
                          <w:t xml:space="preserve"> </w:t>
                        </w:r>
                        <w:r>
                          <w:rPr>
                            <w:rFonts w:ascii="Trebuchet MS"/>
                            <w:b/>
                            <w:color w:val="FFFFFF"/>
                            <w:spacing w:val="-2"/>
                            <w:sz w:val="8"/>
                          </w:rPr>
                          <w:t>partnerships</w:t>
                        </w:r>
                        <w:r>
                          <w:rPr>
                            <w:rFonts w:ascii="Trebuchet MS"/>
                            <w:b/>
                            <w:color w:val="FFFFFF"/>
                            <w:spacing w:val="-5"/>
                            <w:sz w:val="8"/>
                          </w:rPr>
                          <w:t xml:space="preserve"> </w:t>
                        </w:r>
                        <w:r>
                          <w:rPr>
                            <w:rFonts w:ascii="Trebuchet MS"/>
                            <w:b/>
                            <w:color w:val="FFFFFF"/>
                            <w:spacing w:val="-2"/>
                            <w:sz w:val="8"/>
                          </w:rPr>
                          <w:t>with</w:t>
                        </w:r>
                        <w:r>
                          <w:rPr>
                            <w:rFonts w:ascii="Trebuchet MS"/>
                            <w:b/>
                            <w:color w:val="FFFFFF"/>
                            <w:spacing w:val="40"/>
                            <w:sz w:val="8"/>
                          </w:rPr>
                          <w:t xml:space="preserve"> </w:t>
                        </w:r>
                        <w:r>
                          <w:rPr>
                            <w:rFonts w:ascii="Trebuchet MS"/>
                            <w:b/>
                            <w:color w:val="FFFFFF"/>
                            <w:spacing w:val="-2"/>
                            <w:sz w:val="8"/>
                          </w:rPr>
                          <w:t>dialogue</w:t>
                        </w:r>
                        <w:r>
                          <w:rPr>
                            <w:rFonts w:ascii="Trebuchet MS"/>
                            <w:b/>
                            <w:color w:val="FFFFFF"/>
                            <w:spacing w:val="4"/>
                            <w:sz w:val="8"/>
                          </w:rPr>
                          <w:t xml:space="preserve"> </w:t>
                        </w:r>
                        <w:r>
                          <w:rPr>
                            <w:rFonts w:ascii="Trebuchet MS"/>
                            <w:b/>
                            <w:color w:val="FFFFFF"/>
                            <w:spacing w:val="-2"/>
                            <w:sz w:val="8"/>
                          </w:rPr>
                          <w:t>partners</w:t>
                        </w:r>
                      </w:p>
                    </w:txbxContent>
                  </v:textbox>
                </v:shape>
                <w10:wrap anchorx="page"/>
              </v:group>
            </w:pict>
          </mc:Fallback>
        </mc:AlternateContent>
      </w:r>
      <w:r w:rsidR="007B5FDC">
        <w:rPr>
          <w:noProof/>
          <w:lang w:eastAsia="ko-KR"/>
        </w:rPr>
        <mc:AlternateContent>
          <mc:Choice Requires="wpg">
            <w:drawing>
              <wp:anchor distT="0" distB="0" distL="0" distR="0" simplePos="0" relativeHeight="15790080" behindDoc="0" locked="0" layoutInCell="1" allowOverlap="1" wp14:anchorId="3E212CBE" wp14:editId="19BE3E75">
                <wp:simplePos x="0" y="0"/>
                <wp:positionH relativeFrom="page">
                  <wp:posOffset>1213985</wp:posOffset>
                </wp:positionH>
                <wp:positionV relativeFrom="paragraph">
                  <wp:posOffset>479825</wp:posOffset>
                </wp:positionV>
                <wp:extent cx="1984375" cy="2578735"/>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4375" cy="2578735"/>
                          <a:chOff x="0" y="0"/>
                          <a:chExt cx="1984375" cy="2578735"/>
                        </a:xfrm>
                      </wpg:grpSpPr>
                      <wps:wsp>
                        <wps:cNvPr id="385" name="Graphic 384"/>
                        <wps:cNvSpPr/>
                        <wps:spPr>
                          <a:xfrm>
                            <a:off x="-5" y="5"/>
                            <a:ext cx="1984375" cy="397510"/>
                          </a:xfrm>
                          <a:custGeom>
                            <a:avLst/>
                            <a:gdLst/>
                            <a:ahLst/>
                            <a:cxnLst/>
                            <a:rect l="l" t="t" r="r" b="b"/>
                            <a:pathLst>
                              <a:path w="1984375" h="397510">
                                <a:moveTo>
                                  <a:pt x="562483" y="65176"/>
                                </a:moveTo>
                                <a:lnTo>
                                  <a:pt x="557364" y="39801"/>
                                </a:lnTo>
                                <a:lnTo>
                                  <a:pt x="543382" y="19088"/>
                                </a:lnTo>
                                <a:lnTo>
                                  <a:pt x="522655" y="5118"/>
                                </a:lnTo>
                                <a:lnTo>
                                  <a:pt x="497268" y="0"/>
                                </a:lnTo>
                                <a:lnTo>
                                  <a:pt x="65214" y="0"/>
                                </a:lnTo>
                                <a:lnTo>
                                  <a:pt x="39827" y="5118"/>
                                </a:lnTo>
                                <a:lnTo>
                                  <a:pt x="19100" y="19088"/>
                                </a:lnTo>
                                <a:lnTo>
                                  <a:pt x="5118" y="39801"/>
                                </a:lnTo>
                                <a:lnTo>
                                  <a:pt x="0" y="65176"/>
                                </a:lnTo>
                                <a:lnTo>
                                  <a:pt x="0" y="325882"/>
                                </a:lnTo>
                                <a:lnTo>
                                  <a:pt x="5118" y="351231"/>
                                </a:lnTo>
                                <a:lnTo>
                                  <a:pt x="19100" y="371944"/>
                                </a:lnTo>
                                <a:lnTo>
                                  <a:pt x="39827" y="385927"/>
                                </a:lnTo>
                                <a:lnTo>
                                  <a:pt x="65214" y="391058"/>
                                </a:lnTo>
                                <a:lnTo>
                                  <a:pt x="497268" y="391058"/>
                                </a:lnTo>
                                <a:lnTo>
                                  <a:pt x="522655" y="385927"/>
                                </a:lnTo>
                                <a:lnTo>
                                  <a:pt x="543382" y="371944"/>
                                </a:lnTo>
                                <a:lnTo>
                                  <a:pt x="557364" y="351231"/>
                                </a:lnTo>
                                <a:lnTo>
                                  <a:pt x="562483" y="325882"/>
                                </a:lnTo>
                                <a:lnTo>
                                  <a:pt x="562483" y="65176"/>
                                </a:lnTo>
                                <a:close/>
                              </a:path>
                              <a:path w="1984375" h="397510">
                                <a:moveTo>
                                  <a:pt x="1280883" y="66700"/>
                                </a:moveTo>
                                <a:lnTo>
                                  <a:pt x="1275880" y="41910"/>
                                </a:lnTo>
                                <a:lnTo>
                                  <a:pt x="1262227" y="21678"/>
                                </a:lnTo>
                                <a:lnTo>
                                  <a:pt x="1241971" y="8051"/>
                                </a:lnTo>
                                <a:lnTo>
                                  <a:pt x="1217193" y="3060"/>
                                </a:lnTo>
                                <a:lnTo>
                                  <a:pt x="659803" y="3060"/>
                                </a:lnTo>
                                <a:lnTo>
                                  <a:pt x="635025" y="8051"/>
                                </a:lnTo>
                                <a:lnTo>
                                  <a:pt x="614768" y="21678"/>
                                </a:lnTo>
                                <a:lnTo>
                                  <a:pt x="601116" y="41910"/>
                                </a:lnTo>
                                <a:lnTo>
                                  <a:pt x="596112" y="66700"/>
                                </a:lnTo>
                                <a:lnTo>
                                  <a:pt x="596112" y="321297"/>
                                </a:lnTo>
                                <a:lnTo>
                                  <a:pt x="601116" y="346062"/>
                                </a:lnTo>
                                <a:lnTo>
                                  <a:pt x="614768" y="366293"/>
                                </a:lnTo>
                                <a:lnTo>
                                  <a:pt x="635025" y="379933"/>
                                </a:lnTo>
                                <a:lnTo>
                                  <a:pt x="659803" y="384949"/>
                                </a:lnTo>
                                <a:lnTo>
                                  <a:pt x="1217193" y="384949"/>
                                </a:lnTo>
                                <a:lnTo>
                                  <a:pt x="1241971" y="379933"/>
                                </a:lnTo>
                                <a:lnTo>
                                  <a:pt x="1262227" y="366293"/>
                                </a:lnTo>
                                <a:lnTo>
                                  <a:pt x="1275880" y="346062"/>
                                </a:lnTo>
                                <a:lnTo>
                                  <a:pt x="1280883" y="321297"/>
                                </a:lnTo>
                                <a:lnTo>
                                  <a:pt x="1280883" y="66700"/>
                                </a:lnTo>
                                <a:close/>
                              </a:path>
                              <a:path w="1984375" h="397510">
                                <a:moveTo>
                                  <a:pt x="1983994" y="78917"/>
                                </a:moveTo>
                                <a:lnTo>
                                  <a:pt x="1978990" y="54140"/>
                                </a:lnTo>
                                <a:lnTo>
                                  <a:pt x="1965325" y="33909"/>
                                </a:lnTo>
                                <a:lnTo>
                                  <a:pt x="1945081" y="20269"/>
                                </a:lnTo>
                                <a:lnTo>
                                  <a:pt x="1920303" y="15278"/>
                                </a:lnTo>
                                <a:lnTo>
                                  <a:pt x="1375143" y="15278"/>
                                </a:lnTo>
                                <a:lnTo>
                                  <a:pt x="1350352" y="20269"/>
                                </a:lnTo>
                                <a:lnTo>
                                  <a:pt x="1330109" y="33909"/>
                                </a:lnTo>
                                <a:lnTo>
                                  <a:pt x="1316456" y="54140"/>
                                </a:lnTo>
                                <a:lnTo>
                                  <a:pt x="1311452" y="78917"/>
                                </a:lnTo>
                                <a:lnTo>
                                  <a:pt x="1311452" y="333514"/>
                                </a:lnTo>
                                <a:lnTo>
                                  <a:pt x="1316456" y="358279"/>
                                </a:lnTo>
                                <a:lnTo>
                                  <a:pt x="1330109" y="378510"/>
                                </a:lnTo>
                                <a:lnTo>
                                  <a:pt x="1350352" y="392163"/>
                                </a:lnTo>
                                <a:lnTo>
                                  <a:pt x="1375143" y="397167"/>
                                </a:lnTo>
                                <a:lnTo>
                                  <a:pt x="1920303" y="397167"/>
                                </a:lnTo>
                                <a:lnTo>
                                  <a:pt x="1945081" y="392163"/>
                                </a:lnTo>
                                <a:lnTo>
                                  <a:pt x="1965325" y="378510"/>
                                </a:lnTo>
                                <a:lnTo>
                                  <a:pt x="1978990" y="358279"/>
                                </a:lnTo>
                                <a:lnTo>
                                  <a:pt x="1983994" y="333514"/>
                                </a:lnTo>
                                <a:lnTo>
                                  <a:pt x="1983994" y="78917"/>
                                </a:lnTo>
                                <a:close/>
                              </a:path>
                            </a:pathLst>
                          </a:custGeom>
                          <a:solidFill>
                            <a:srgbClr val="E97031"/>
                          </a:solidFill>
                        </wps:spPr>
                        <wps:bodyPr wrap="square" lIns="0" tIns="0" rIns="0" bIns="0" rtlCol="0">
                          <a:prstTxWarp prst="textNoShape">
                            <a:avLst/>
                          </a:prstTxWarp>
                          <a:noAutofit/>
                        </wps:bodyPr>
                      </wps:wsp>
                      <wps:wsp>
                        <wps:cNvPr id="386" name="Graphic 385"/>
                        <wps:cNvSpPr/>
                        <wps:spPr>
                          <a:xfrm>
                            <a:off x="-5" y="433825"/>
                            <a:ext cx="1972310" cy="2145030"/>
                          </a:xfrm>
                          <a:custGeom>
                            <a:avLst/>
                            <a:gdLst/>
                            <a:ahLst/>
                            <a:cxnLst/>
                            <a:rect l="l" t="t" r="r" b="b"/>
                            <a:pathLst>
                              <a:path w="1972310" h="2145030">
                                <a:moveTo>
                                  <a:pt x="495236" y="729157"/>
                                </a:moveTo>
                                <a:lnTo>
                                  <a:pt x="490982" y="708139"/>
                                </a:lnTo>
                                <a:lnTo>
                                  <a:pt x="479412" y="690981"/>
                                </a:lnTo>
                                <a:lnTo>
                                  <a:pt x="462241" y="679424"/>
                                </a:lnTo>
                                <a:lnTo>
                                  <a:pt x="441223" y="675182"/>
                                </a:lnTo>
                                <a:lnTo>
                                  <a:pt x="54000" y="675182"/>
                                </a:lnTo>
                                <a:lnTo>
                                  <a:pt x="32981" y="679424"/>
                                </a:lnTo>
                                <a:lnTo>
                                  <a:pt x="15824" y="690981"/>
                                </a:lnTo>
                                <a:lnTo>
                                  <a:pt x="4241" y="708139"/>
                                </a:lnTo>
                                <a:lnTo>
                                  <a:pt x="0" y="729157"/>
                                </a:lnTo>
                                <a:lnTo>
                                  <a:pt x="0" y="945057"/>
                                </a:lnTo>
                                <a:lnTo>
                                  <a:pt x="4241" y="966050"/>
                                </a:lnTo>
                                <a:lnTo>
                                  <a:pt x="15824" y="983208"/>
                                </a:lnTo>
                                <a:lnTo>
                                  <a:pt x="32981" y="994778"/>
                                </a:lnTo>
                                <a:lnTo>
                                  <a:pt x="54000" y="999020"/>
                                </a:lnTo>
                                <a:lnTo>
                                  <a:pt x="441223" y="999020"/>
                                </a:lnTo>
                                <a:lnTo>
                                  <a:pt x="462241" y="994778"/>
                                </a:lnTo>
                                <a:lnTo>
                                  <a:pt x="479412" y="983208"/>
                                </a:lnTo>
                                <a:lnTo>
                                  <a:pt x="490982" y="966050"/>
                                </a:lnTo>
                                <a:lnTo>
                                  <a:pt x="495236" y="945057"/>
                                </a:lnTo>
                                <a:lnTo>
                                  <a:pt x="495236" y="729157"/>
                                </a:lnTo>
                                <a:close/>
                              </a:path>
                              <a:path w="1972310" h="2145030">
                                <a:moveTo>
                                  <a:pt x="501345" y="1415542"/>
                                </a:moveTo>
                                <a:lnTo>
                                  <a:pt x="497179" y="1394917"/>
                                </a:lnTo>
                                <a:lnTo>
                                  <a:pt x="485825" y="1378077"/>
                                </a:lnTo>
                                <a:lnTo>
                                  <a:pt x="468972" y="1366735"/>
                                </a:lnTo>
                                <a:lnTo>
                                  <a:pt x="448360" y="1362583"/>
                                </a:lnTo>
                                <a:lnTo>
                                  <a:pt x="52984" y="1362583"/>
                                </a:lnTo>
                                <a:lnTo>
                                  <a:pt x="32359" y="1366735"/>
                                </a:lnTo>
                                <a:lnTo>
                                  <a:pt x="15519" y="1378077"/>
                                </a:lnTo>
                                <a:lnTo>
                                  <a:pt x="4165" y="1394917"/>
                                </a:lnTo>
                                <a:lnTo>
                                  <a:pt x="0" y="1415542"/>
                                </a:lnTo>
                                <a:lnTo>
                                  <a:pt x="0" y="1627365"/>
                                </a:lnTo>
                                <a:lnTo>
                                  <a:pt x="4165" y="1647964"/>
                                </a:lnTo>
                                <a:lnTo>
                                  <a:pt x="15519" y="1664792"/>
                                </a:lnTo>
                                <a:lnTo>
                                  <a:pt x="32359" y="1676146"/>
                                </a:lnTo>
                                <a:lnTo>
                                  <a:pt x="52984" y="1680311"/>
                                </a:lnTo>
                                <a:lnTo>
                                  <a:pt x="448360" y="1680311"/>
                                </a:lnTo>
                                <a:lnTo>
                                  <a:pt x="468972" y="1676146"/>
                                </a:lnTo>
                                <a:lnTo>
                                  <a:pt x="485825" y="1664792"/>
                                </a:lnTo>
                                <a:lnTo>
                                  <a:pt x="497179" y="1647964"/>
                                </a:lnTo>
                                <a:lnTo>
                                  <a:pt x="501345" y="1627365"/>
                                </a:lnTo>
                                <a:lnTo>
                                  <a:pt x="501345" y="1415542"/>
                                </a:lnTo>
                                <a:close/>
                              </a:path>
                              <a:path w="1972310" h="2145030">
                                <a:moveTo>
                                  <a:pt x="501345" y="1071333"/>
                                </a:moveTo>
                                <a:lnTo>
                                  <a:pt x="497103" y="1050315"/>
                                </a:lnTo>
                                <a:lnTo>
                                  <a:pt x="485521" y="1033157"/>
                                </a:lnTo>
                                <a:lnTo>
                                  <a:pt x="468350" y="1021600"/>
                                </a:lnTo>
                                <a:lnTo>
                                  <a:pt x="447344" y="1017358"/>
                                </a:lnTo>
                                <a:lnTo>
                                  <a:pt x="54000" y="1017358"/>
                                </a:lnTo>
                                <a:lnTo>
                                  <a:pt x="32981" y="1021600"/>
                                </a:lnTo>
                                <a:lnTo>
                                  <a:pt x="15824" y="1033157"/>
                                </a:lnTo>
                                <a:lnTo>
                                  <a:pt x="4241" y="1050315"/>
                                </a:lnTo>
                                <a:lnTo>
                                  <a:pt x="0" y="1071333"/>
                                </a:lnTo>
                                <a:lnTo>
                                  <a:pt x="0" y="1287221"/>
                                </a:lnTo>
                                <a:lnTo>
                                  <a:pt x="4241" y="1308227"/>
                                </a:lnTo>
                                <a:lnTo>
                                  <a:pt x="15824" y="1325384"/>
                                </a:lnTo>
                                <a:lnTo>
                                  <a:pt x="32981" y="1336954"/>
                                </a:lnTo>
                                <a:lnTo>
                                  <a:pt x="54000" y="1341196"/>
                                </a:lnTo>
                                <a:lnTo>
                                  <a:pt x="447344" y="1341196"/>
                                </a:lnTo>
                                <a:lnTo>
                                  <a:pt x="468350" y="1336954"/>
                                </a:lnTo>
                                <a:lnTo>
                                  <a:pt x="485521" y="1325384"/>
                                </a:lnTo>
                                <a:lnTo>
                                  <a:pt x="497103" y="1308227"/>
                                </a:lnTo>
                                <a:lnTo>
                                  <a:pt x="501345" y="1287221"/>
                                </a:lnTo>
                                <a:lnTo>
                                  <a:pt x="501345" y="1071333"/>
                                </a:lnTo>
                                <a:close/>
                              </a:path>
                              <a:path w="1972310" h="2145030">
                                <a:moveTo>
                                  <a:pt x="507466" y="379349"/>
                                </a:moveTo>
                                <a:lnTo>
                                  <a:pt x="503097" y="357746"/>
                                </a:lnTo>
                                <a:lnTo>
                                  <a:pt x="491197" y="340106"/>
                                </a:lnTo>
                                <a:lnTo>
                                  <a:pt x="473544" y="328206"/>
                                </a:lnTo>
                                <a:lnTo>
                                  <a:pt x="451929" y="323850"/>
                                </a:lnTo>
                                <a:lnTo>
                                  <a:pt x="55537" y="323850"/>
                                </a:lnTo>
                                <a:lnTo>
                                  <a:pt x="33921" y="328206"/>
                                </a:lnTo>
                                <a:lnTo>
                                  <a:pt x="16268" y="340106"/>
                                </a:lnTo>
                                <a:lnTo>
                                  <a:pt x="4368" y="357746"/>
                                </a:lnTo>
                                <a:lnTo>
                                  <a:pt x="0" y="379349"/>
                                </a:lnTo>
                                <a:lnTo>
                                  <a:pt x="0" y="601357"/>
                                </a:lnTo>
                                <a:lnTo>
                                  <a:pt x="4368" y="622960"/>
                                </a:lnTo>
                                <a:lnTo>
                                  <a:pt x="16268" y="640600"/>
                                </a:lnTo>
                                <a:lnTo>
                                  <a:pt x="33921" y="652487"/>
                                </a:lnTo>
                                <a:lnTo>
                                  <a:pt x="55537" y="656856"/>
                                </a:lnTo>
                                <a:lnTo>
                                  <a:pt x="451929" y="656856"/>
                                </a:lnTo>
                                <a:lnTo>
                                  <a:pt x="473544" y="652487"/>
                                </a:lnTo>
                                <a:lnTo>
                                  <a:pt x="491197" y="640600"/>
                                </a:lnTo>
                                <a:lnTo>
                                  <a:pt x="503097" y="622960"/>
                                </a:lnTo>
                                <a:lnTo>
                                  <a:pt x="507466" y="601357"/>
                                </a:lnTo>
                                <a:lnTo>
                                  <a:pt x="507466" y="379349"/>
                                </a:lnTo>
                                <a:close/>
                              </a:path>
                              <a:path w="1972310" h="2145030">
                                <a:moveTo>
                                  <a:pt x="510514" y="56527"/>
                                </a:moveTo>
                                <a:lnTo>
                                  <a:pt x="506552" y="36893"/>
                                </a:lnTo>
                                <a:lnTo>
                                  <a:pt x="495744" y="20878"/>
                                </a:lnTo>
                                <a:lnTo>
                                  <a:pt x="479717" y="10071"/>
                                </a:lnTo>
                                <a:lnTo>
                                  <a:pt x="460082" y="6121"/>
                                </a:lnTo>
                                <a:lnTo>
                                  <a:pt x="50444" y="6121"/>
                                </a:lnTo>
                                <a:lnTo>
                                  <a:pt x="30810" y="10071"/>
                                </a:lnTo>
                                <a:lnTo>
                                  <a:pt x="14770" y="20878"/>
                                </a:lnTo>
                                <a:lnTo>
                                  <a:pt x="3962" y="36893"/>
                                </a:lnTo>
                                <a:lnTo>
                                  <a:pt x="0" y="56527"/>
                                </a:lnTo>
                                <a:lnTo>
                                  <a:pt x="0" y="258165"/>
                                </a:lnTo>
                                <a:lnTo>
                                  <a:pt x="3962" y="277761"/>
                                </a:lnTo>
                                <a:lnTo>
                                  <a:pt x="14770" y="293789"/>
                                </a:lnTo>
                                <a:lnTo>
                                  <a:pt x="30810" y="304609"/>
                                </a:lnTo>
                                <a:lnTo>
                                  <a:pt x="50444" y="308571"/>
                                </a:lnTo>
                                <a:lnTo>
                                  <a:pt x="460082" y="308571"/>
                                </a:lnTo>
                                <a:lnTo>
                                  <a:pt x="479717" y="304609"/>
                                </a:lnTo>
                                <a:lnTo>
                                  <a:pt x="495744" y="293789"/>
                                </a:lnTo>
                                <a:lnTo>
                                  <a:pt x="506552" y="277761"/>
                                </a:lnTo>
                                <a:lnTo>
                                  <a:pt x="510514" y="258165"/>
                                </a:lnTo>
                                <a:lnTo>
                                  <a:pt x="510514" y="56527"/>
                                </a:lnTo>
                                <a:close/>
                              </a:path>
                              <a:path w="1972310" h="2145030">
                                <a:moveTo>
                                  <a:pt x="1238084" y="50419"/>
                                </a:moveTo>
                                <a:lnTo>
                                  <a:pt x="1234122" y="30784"/>
                                </a:lnTo>
                                <a:lnTo>
                                  <a:pt x="1223314" y="14770"/>
                                </a:lnTo>
                                <a:lnTo>
                                  <a:pt x="1207287" y="3962"/>
                                </a:lnTo>
                                <a:lnTo>
                                  <a:pt x="1187640" y="0"/>
                                </a:lnTo>
                                <a:lnTo>
                                  <a:pt x="701586" y="0"/>
                                </a:lnTo>
                                <a:lnTo>
                                  <a:pt x="681939" y="3962"/>
                                </a:lnTo>
                                <a:lnTo>
                                  <a:pt x="665911" y="14770"/>
                                </a:lnTo>
                                <a:lnTo>
                                  <a:pt x="655104" y="30784"/>
                                </a:lnTo>
                                <a:lnTo>
                                  <a:pt x="651141" y="50419"/>
                                </a:lnTo>
                                <a:lnTo>
                                  <a:pt x="651141" y="252056"/>
                                </a:lnTo>
                                <a:lnTo>
                                  <a:pt x="655104" y="271653"/>
                                </a:lnTo>
                                <a:lnTo>
                                  <a:pt x="665911" y="287680"/>
                                </a:lnTo>
                                <a:lnTo>
                                  <a:pt x="681939" y="298500"/>
                                </a:lnTo>
                                <a:lnTo>
                                  <a:pt x="701586" y="302463"/>
                                </a:lnTo>
                                <a:lnTo>
                                  <a:pt x="1187640" y="302463"/>
                                </a:lnTo>
                                <a:lnTo>
                                  <a:pt x="1207287" y="298500"/>
                                </a:lnTo>
                                <a:lnTo>
                                  <a:pt x="1223314" y="287680"/>
                                </a:lnTo>
                                <a:lnTo>
                                  <a:pt x="1234122" y="271653"/>
                                </a:lnTo>
                                <a:lnTo>
                                  <a:pt x="1238084" y="252056"/>
                                </a:lnTo>
                                <a:lnTo>
                                  <a:pt x="1238084" y="50419"/>
                                </a:lnTo>
                                <a:close/>
                              </a:path>
                              <a:path w="1972310" h="2145030">
                                <a:moveTo>
                                  <a:pt x="1241145" y="723049"/>
                                </a:moveTo>
                                <a:lnTo>
                                  <a:pt x="1236662" y="700836"/>
                                </a:lnTo>
                                <a:lnTo>
                                  <a:pt x="1224432" y="682713"/>
                                </a:lnTo>
                                <a:lnTo>
                                  <a:pt x="1206296" y="670496"/>
                                </a:lnTo>
                                <a:lnTo>
                                  <a:pt x="1184071" y="666013"/>
                                </a:lnTo>
                                <a:lnTo>
                                  <a:pt x="695972" y="666013"/>
                                </a:lnTo>
                                <a:lnTo>
                                  <a:pt x="673760" y="670496"/>
                                </a:lnTo>
                                <a:lnTo>
                                  <a:pt x="655612" y="682713"/>
                                </a:lnTo>
                                <a:lnTo>
                                  <a:pt x="643394" y="700836"/>
                                </a:lnTo>
                                <a:lnTo>
                                  <a:pt x="638911" y="723049"/>
                                </a:lnTo>
                                <a:lnTo>
                                  <a:pt x="638911" y="951166"/>
                                </a:lnTo>
                                <a:lnTo>
                                  <a:pt x="643394" y="973353"/>
                                </a:lnTo>
                                <a:lnTo>
                                  <a:pt x="655612" y="991476"/>
                                </a:lnTo>
                                <a:lnTo>
                                  <a:pt x="673760" y="1003706"/>
                                </a:lnTo>
                                <a:lnTo>
                                  <a:pt x="695972" y="1008189"/>
                                </a:lnTo>
                                <a:lnTo>
                                  <a:pt x="1184071" y="1008189"/>
                                </a:lnTo>
                                <a:lnTo>
                                  <a:pt x="1206296" y="1003706"/>
                                </a:lnTo>
                                <a:lnTo>
                                  <a:pt x="1224432" y="991476"/>
                                </a:lnTo>
                                <a:lnTo>
                                  <a:pt x="1236662" y="973353"/>
                                </a:lnTo>
                                <a:lnTo>
                                  <a:pt x="1241145" y="951166"/>
                                </a:lnTo>
                                <a:lnTo>
                                  <a:pt x="1241145" y="723049"/>
                                </a:lnTo>
                                <a:close/>
                              </a:path>
                              <a:path w="1972310" h="2145030">
                                <a:moveTo>
                                  <a:pt x="1244193" y="1072349"/>
                                </a:moveTo>
                                <a:lnTo>
                                  <a:pt x="1240116" y="1052118"/>
                                </a:lnTo>
                                <a:lnTo>
                                  <a:pt x="1228966" y="1035608"/>
                                </a:lnTo>
                                <a:lnTo>
                                  <a:pt x="1212456" y="1024483"/>
                                </a:lnTo>
                                <a:lnTo>
                                  <a:pt x="1192225" y="1020406"/>
                                </a:lnTo>
                                <a:lnTo>
                                  <a:pt x="700049" y="1020406"/>
                                </a:lnTo>
                                <a:lnTo>
                                  <a:pt x="679831" y="1024483"/>
                                </a:lnTo>
                                <a:lnTo>
                                  <a:pt x="663308" y="1035608"/>
                                </a:lnTo>
                                <a:lnTo>
                                  <a:pt x="652170" y="1052118"/>
                                </a:lnTo>
                                <a:lnTo>
                                  <a:pt x="648081" y="1072349"/>
                                </a:lnTo>
                                <a:lnTo>
                                  <a:pt x="648081" y="1280096"/>
                                </a:lnTo>
                                <a:lnTo>
                                  <a:pt x="652170" y="1300302"/>
                                </a:lnTo>
                                <a:lnTo>
                                  <a:pt x="663308" y="1316812"/>
                                </a:lnTo>
                                <a:lnTo>
                                  <a:pt x="679831" y="1327950"/>
                                </a:lnTo>
                                <a:lnTo>
                                  <a:pt x="700049" y="1332039"/>
                                </a:lnTo>
                                <a:lnTo>
                                  <a:pt x="1192225" y="1332039"/>
                                </a:lnTo>
                                <a:lnTo>
                                  <a:pt x="1212456" y="1327950"/>
                                </a:lnTo>
                                <a:lnTo>
                                  <a:pt x="1228966" y="1316812"/>
                                </a:lnTo>
                                <a:lnTo>
                                  <a:pt x="1240116" y="1300302"/>
                                </a:lnTo>
                                <a:lnTo>
                                  <a:pt x="1244193" y="1280096"/>
                                </a:lnTo>
                                <a:lnTo>
                                  <a:pt x="1244193" y="1072349"/>
                                </a:lnTo>
                                <a:close/>
                              </a:path>
                              <a:path w="1972310" h="2145030">
                                <a:moveTo>
                                  <a:pt x="1244193" y="378333"/>
                                </a:moveTo>
                                <a:lnTo>
                                  <a:pt x="1240155" y="358305"/>
                                </a:lnTo>
                                <a:lnTo>
                                  <a:pt x="1229131" y="341960"/>
                                </a:lnTo>
                                <a:lnTo>
                                  <a:pt x="1212773" y="330936"/>
                                </a:lnTo>
                                <a:lnTo>
                                  <a:pt x="1192733" y="326898"/>
                                </a:lnTo>
                                <a:lnTo>
                                  <a:pt x="696480" y="326898"/>
                                </a:lnTo>
                                <a:lnTo>
                                  <a:pt x="676452" y="330936"/>
                                </a:lnTo>
                                <a:lnTo>
                                  <a:pt x="660095" y="341960"/>
                                </a:lnTo>
                                <a:lnTo>
                                  <a:pt x="649071" y="358305"/>
                                </a:lnTo>
                                <a:lnTo>
                                  <a:pt x="645020" y="378333"/>
                                </a:lnTo>
                                <a:lnTo>
                                  <a:pt x="645020" y="584034"/>
                                </a:lnTo>
                                <a:lnTo>
                                  <a:pt x="649071" y="604037"/>
                                </a:lnTo>
                                <a:lnTo>
                                  <a:pt x="660095" y="620395"/>
                                </a:lnTo>
                                <a:lnTo>
                                  <a:pt x="676452" y="631418"/>
                                </a:lnTo>
                                <a:lnTo>
                                  <a:pt x="696480" y="635469"/>
                                </a:lnTo>
                                <a:lnTo>
                                  <a:pt x="1192733" y="635469"/>
                                </a:lnTo>
                                <a:lnTo>
                                  <a:pt x="1212773" y="631418"/>
                                </a:lnTo>
                                <a:lnTo>
                                  <a:pt x="1229131" y="620395"/>
                                </a:lnTo>
                                <a:lnTo>
                                  <a:pt x="1240155" y="604037"/>
                                </a:lnTo>
                                <a:lnTo>
                                  <a:pt x="1244193" y="584034"/>
                                </a:lnTo>
                                <a:lnTo>
                                  <a:pt x="1244193" y="378333"/>
                                </a:lnTo>
                                <a:close/>
                              </a:path>
                              <a:path w="1972310" h="2145030">
                                <a:moveTo>
                                  <a:pt x="1247254" y="1395679"/>
                                </a:moveTo>
                                <a:lnTo>
                                  <a:pt x="1242733" y="1373289"/>
                                </a:lnTo>
                                <a:lnTo>
                                  <a:pt x="1230388" y="1355001"/>
                                </a:lnTo>
                                <a:lnTo>
                                  <a:pt x="1212088" y="1342669"/>
                                </a:lnTo>
                                <a:lnTo>
                                  <a:pt x="1189685" y="1338148"/>
                                </a:lnTo>
                                <a:lnTo>
                                  <a:pt x="708710" y="1338148"/>
                                </a:lnTo>
                                <a:lnTo>
                                  <a:pt x="686308" y="1342669"/>
                                </a:lnTo>
                                <a:lnTo>
                                  <a:pt x="668007" y="1355001"/>
                                </a:lnTo>
                                <a:lnTo>
                                  <a:pt x="655662" y="1373289"/>
                                </a:lnTo>
                                <a:lnTo>
                                  <a:pt x="651141" y="1395679"/>
                                </a:lnTo>
                                <a:lnTo>
                                  <a:pt x="651141" y="1625828"/>
                                </a:lnTo>
                                <a:lnTo>
                                  <a:pt x="655662" y="1648231"/>
                                </a:lnTo>
                                <a:lnTo>
                                  <a:pt x="668007" y="1666519"/>
                                </a:lnTo>
                                <a:lnTo>
                                  <a:pt x="686308" y="1678851"/>
                                </a:lnTo>
                                <a:lnTo>
                                  <a:pt x="708710" y="1683372"/>
                                </a:lnTo>
                                <a:lnTo>
                                  <a:pt x="1189685" y="1683372"/>
                                </a:lnTo>
                                <a:lnTo>
                                  <a:pt x="1212088" y="1678851"/>
                                </a:lnTo>
                                <a:lnTo>
                                  <a:pt x="1230388" y="1666519"/>
                                </a:lnTo>
                                <a:lnTo>
                                  <a:pt x="1242733" y="1648231"/>
                                </a:lnTo>
                                <a:lnTo>
                                  <a:pt x="1247254" y="1625828"/>
                                </a:lnTo>
                                <a:lnTo>
                                  <a:pt x="1247254" y="1395679"/>
                                </a:lnTo>
                                <a:close/>
                              </a:path>
                              <a:path w="1972310" h="2145030">
                                <a:moveTo>
                                  <a:pt x="1959533" y="1037209"/>
                                </a:moveTo>
                                <a:lnTo>
                                  <a:pt x="1955088" y="1015212"/>
                                </a:lnTo>
                                <a:lnTo>
                                  <a:pt x="1942973" y="997254"/>
                                </a:lnTo>
                                <a:lnTo>
                                  <a:pt x="1924989" y="985139"/>
                                </a:lnTo>
                                <a:lnTo>
                                  <a:pt x="1902980" y="980694"/>
                                </a:lnTo>
                                <a:lnTo>
                                  <a:pt x="1432204" y="980694"/>
                                </a:lnTo>
                                <a:lnTo>
                                  <a:pt x="1410195" y="985139"/>
                                </a:lnTo>
                                <a:lnTo>
                                  <a:pt x="1392212" y="997254"/>
                                </a:lnTo>
                                <a:lnTo>
                                  <a:pt x="1380096" y="1015212"/>
                                </a:lnTo>
                                <a:lnTo>
                                  <a:pt x="1375651" y="1037209"/>
                                </a:lnTo>
                                <a:lnTo>
                                  <a:pt x="1375651" y="1263294"/>
                                </a:lnTo>
                                <a:lnTo>
                                  <a:pt x="1380096" y="1285290"/>
                                </a:lnTo>
                                <a:lnTo>
                                  <a:pt x="1392212" y="1303261"/>
                                </a:lnTo>
                                <a:lnTo>
                                  <a:pt x="1410195" y="1315377"/>
                                </a:lnTo>
                                <a:lnTo>
                                  <a:pt x="1432204" y="1319809"/>
                                </a:lnTo>
                                <a:lnTo>
                                  <a:pt x="1902980" y="1319809"/>
                                </a:lnTo>
                                <a:lnTo>
                                  <a:pt x="1924989" y="1315377"/>
                                </a:lnTo>
                                <a:lnTo>
                                  <a:pt x="1942973" y="1303261"/>
                                </a:lnTo>
                                <a:lnTo>
                                  <a:pt x="1955088" y="1285290"/>
                                </a:lnTo>
                                <a:lnTo>
                                  <a:pt x="1959533" y="1263294"/>
                                </a:lnTo>
                                <a:lnTo>
                                  <a:pt x="1959533" y="1037209"/>
                                </a:lnTo>
                                <a:close/>
                              </a:path>
                              <a:path w="1972310" h="2145030">
                                <a:moveTo>
                                  <a:pt x="1959533" y="65697"/>
                                </a:moveTo>
                                <a:lnTo>
                                  <a:pt x="1955571" y="46062"/>
                                </a:lnTo>
                                <a:lnTo>
                                  <a:pt x="1944763" y="30035"/>
                                </a:lnTo>
                                <a:lnTo>
                                  <a:pt x="1928736" y="19240"/>
                                </a:lnTo>
                                <a:lnTo>
                                  <a:pt x="1909089" y="15278"/>
                                </a:lnTo>
                                <a:lnTo>
                                  <a:pt x="1410804" y="15278"/>
                                </a:lnTo>
                                <a:lnTo>
                                  <a:pt x="1391170" y="19240"/>
                                </a:lnTo>
                                <a:lnTo>
                                  <a:pt x="1375130" y="30035"/>
                                </a:lnTo>
                                <a:lnTo>
                                  <a:pt x="1364322" y="46062"/>
                                </a:lnTo>
                                <a:lnTo>
                                  <a:pt x="1360360" y="65697"/>
                                </a:lnTo>
                                <a:lnTo>
                                  <a:pt x="1360360" y="267322"/>
                                </a:lnTo>
                                <a:lnTo>
                                  <a:pt x="1364322" y="286931"/>
                                </a:lnTo>
                                <a:lnTo>
                                  <a:pt x="1375130" y="302958"/>
                                </a:lnTo>
                                <a:lnTo>
                                  <a:pt x="1391170" y="313766"/>
                                </a:lnTo>
                                <a:lnTo>
                                  <a:pt x="1410804" y="317741"/>
                                </a:lnTo>
                                <a:lnTo>
                                  <a:pt x="1909089" y="317741"/>
                                </a:lnTo>
                                <a:lnTo>
                                  <a:pt x="1928736" y="313766"/>
                                </a:lnTo>
                                <a:lnTo>
                                  <a:pt x="1944763" y="302958"/>
                                </a:lnTo>
                                <a:lnTo>
                                  <a:pt x="1955571" y="286931"/>
                                </a:lnTo>
                                <a:lnTo>
                                  <a:pt x="1959533" y="267322"/>
                                </a:lnTo>
                                <a:lnTo>
                                  <a:pt x="1959533" y="65697"/>
                                </a:lnTo>
                                <a:close/>
                              </a:path>
                              <a:path w="1972310" h="2145030">
                                <a:moveTo>
                                  <a:pt x="1965655" y="380365"/>
                                </a:moveTo>
                                <a:lnTo>
                                  <a:pt x="1961692" y="360743"/>
                                </a:lnTo>
                                <a:lnTo>
                                  <a:pt x="1950885" y="344716"/>
                                </a:lnTo>
                                <a:lnTo>
                                  <a:pt x="1934845" y="333921"/>
                                </a:lnTo>
                                <a:lnTo>
                                  <a:pt x="1915210" y="329958"/>
                                </a:lnTo>
                                <a:lnTo>
                                  <a:pt x="1410804" y="329958"/>
                                </a:lnTo>
                                <a:lnTo>
                                  <a:pt x="1391170" y="333921"/>
                                </a:lnTo>
                                <a:lnTo>
                                  <a:pt x="1375130" y="344716"/>
                                </a:lnTo>
                                <a:lnTo>
                                  <a:pt x="1364322" y="360743"/>
                                </a:lnTo>
                                <a:lnTo>
                                  <a:pt x="1360360" y="380365"/>
                                </a:lnTo>
                                <a:lnTo>
                                  <a:pt x="1360360" y="582002"/>
                                </a:lnTo>
                                <a:lnTo>
                                  <a:pt x="1364322" y="601611"/>
                                </a:lnTo>
                                <a:lnTo>
                                  <a:pt x="1375130" y="617639"/>
                                </a:lnTo>
                                <a:lnTo>
                                  <a:pt x="1391170" y="628446"/>
                                </a:lnTo>
                                <a:lnTo>
                                  <a:pt x="1410804" y="632409"/>
                                </a:lnTo>
                                <a:lnTo>
                                  <a:pt x="1915210" y="632409"/>
                                </a:lnTo>
                                <a:lnTo>
                                  <a:pt x="1934845" y="628446"/>
                                </a:lnTo>
                                <a:lnTo>
                                  <a:pt x="1950885" y="617639"/>
                                </a:lnTo>
                                <a:lnTo>
                                  <a:pt x="1961692" y="601611"/>
                                </a:lnTo>
                                <a:lnTo>
                                  <a:pt x="1965655" y="582002"/>
                                </a:lnTo>
                                <a:lnTo>
                                  <a:pt x="1965655" y="380365"/>
                                </a:lnTo>
                                <a:close/>
                              </a:path>
                              <a:path w="1972310" h="2145030">
                                <a:moveTo>
                                  <a:pt x="1968703" y="696569"/>
                                </a:moveTo>
                                <a:lnTo>
                                  <a:pt x="1964626" y="676338"/>
                                </a:lnTo>
                                <a:lnTo>
                                  <a:pt x="1953475" y="659828"/>
                                </a:lnTo>
                                <a:lnTo>
                                  <a:pt x="1936953" y="648716"/>
                                </a:lnTo>
                                <a:lnTo>
                                  <a:pt x="1916734" y="644639"/>
                                </a:lnTo>
                                <a:lnTo>
                                  <a:pt x="1418450" y="644639"/>
                                </a:lnTo>
                                <a:lnTo>
                                  <a:pt x="1398219" y="648716"/>
                                </a:lnTo>
                                <a:lnTo>
                                  <a:pt x="1381709" y="659828"/>
                                </a:lnTo>
                                <a:lnTo>
                                  <a:pt x="1370558" y="676338"/>
                                </a:lnTo>
                                <a:lnTo>
                                  <a:pt x="1366481" y="696569"/>
                                </a:lnTo>
                                <a:lnTo>
                                  <a:pt x="1366481" y="904316"/>
                                </a:lnTo>
                                <a:lnTo>
                                  <a:pt x="1370558" y="924521"/>
                                </a:lnTo>
                                <a:lnTo>
                                  <a:pt x="1381709" y="941031"/>
                                </a:lnTo>
                                <a:lnTo>
                                  <a:pt x="1398219" y="952169"/>
                                </a:lnTo>
                                <a:lnTo>
                                  <a:pt x="1418450" y="956259"/>
                                </a:lnTo>
                                <a:lnTo>
                                  <a:pt x="1916734" y="956259"/>
                                </a:lnTo>
                                <a:lnTo>
                                  <a:pt x="1936953" y="952169"/>
                                </a:lnTo>
                                <a:lnTo>
                                  <a:pt x="1953475" y="941031"/>
                                </a:lnTo>
                                <a:lnTo>
                                  <a:pt x="1964626" y="924521"/>
                                </a:lnTo>
                                <a:lnTo>
                                  <a:pt x="1968703" y="904316"/>
                                </a:lnTo>
                                <a:lnTo>
                                  <a:pt x="1968703" y="696569"/>
                                </a:lnTo>
                                <a:close/>
                              </a:path>
                              <a:path w="1972310" h="2145030">
                                <a:moveTo>
                                  <a:pt x="1971763" y="1851914"/>
                                </a:moveTo>
                                <a:lnTo>
                                  <a:pt x="1967153" y="1829104"/>
                                </a:lnTo>
                                <a:lnTo>
                                  <a:pt x="1954593" y="1810486"/>
                                </a:lnTo>
                                <a:lnTo>
                                  <a:pt x="1935975" y="1797951"/>
                                </a:lnTo>
                                <a:lnTo>
                                  <a:pt x="1913166" y="1793354"/>
                                </a:lnTo>
                                <a:lnTo>
                                  <a:pt x="1437297" y="1793354"/>
                                </a:lnTo>
                                <a:lnTo>
                                  <a:pt x="1414487" y="1797951"/>
                                </a:lnTo>
                                <a:lnTo>
                                  <a:pt x="1395869" y="1810486"/>
                                </a:lnTo>
                                <a:lnTo>
                                  <a:pt x="1383309" y="1829104"/>
                                </a:lnTo>
                                <a:lnTo>
                                  <a:pt x="1378712" y="1851914"/>
                                </a:lnTo>
                                <a:lnTo>
                                  <a:pt x="1378712" y="2086140"/>
                                </a:lnTo>
                                <a:lnTo>
                                  <a:pt x="1383309" y="2108924"/>
                                </a:lnTo>
                                <a:lnTo>
                                  <a:pt x="1395869" y="2127542"/>
                                </a:lnTo>
                                <a:lnTo>
                                  <a:pt x="1414487" y="2140089"/>
                                </a:lnTo>
                                <a:lnTo>
                                  <a:pt x="1437297" y="2144687"/>
                                </a:lnTo>
                                <a:lnTo>
                                  <a:pt x="1913166" y="2144687"/>
                                </a:lnTo>
                                <a:lnTo>
                                  <a:pt x="1935975" y="2140089"/>
                                </a:lnTo>
                                <a:lnTo>
                                  <a:pt x="1954593" y="2127542"/>
                                </a:lnTo>
                                <a:lnTo>
                                  <a:pt x="1967153" y="2108924"/>
                                </a:lnTo>
                                <a:lnTo>
                                  <a:pt x="1971763" y="2086140"/>
                                </a:lnTo>
                                <a:lnTo>
                                  <a:pt x="1971763" y="1851914"/>
                                </a:lnTo>
                                <a:close/>
                              </a:path>
                              <a:path w="1972310" h="2145030">
                                <a:moveTo>
                                  <a:pt x="1971763" y="1402295"/>
                                </a:moveTo>
                                <a:lnTo>
                                  <a:pt x="1966239" y="1374927"/>
                                </a:lnTo>
                                <a:lnTo>
                                  <a:pt x="1951164" y="1352600"/>
                                </a:lnTo>
                                <a:lnTo>
                                  <a:pt x="1928812" y="1337551"/>
                                </a:lnTo>
                                <a:lnTo>
                                  <a:pt x="1901456" y="1332039"/>
                                </a:lnTo>
                                <a:lnTo>
                                  <a:pt x="1458188" y="1332039"/>
                                </a:lnTo>
                                <a:lnTo>
                                  <a:pt x="1430820" y="1337551"/>
                                </a:lnTo>
                                <a:lnTo>
                                  <a:pt x="1408468" y="1352600"/>
                                </a:lnTo>
                                <a:lnTo>
                                  <a:pt x="1393405" y="1374927"/>
                                </a:lnTo>
                                <a:lnTo>
                                  <a:pt x="1387881" y="1402295"/>
                                </a:lnTo>
                                <a:lnTo>
                                  <a:pt x="1387881" y="1683372"/>
                                </a:lnTo>
                                <a:lnTo>
                                  <a:pt x="1393405" y="1710715"/>
                                </a:lnTo>
                                <a:lnTo>
                                  <a:pt x="1408468" y="1733054"/>
                                </a:lnTo>
                                <a:lnTo>
                                  <a:pt x="1430820" y="1748116"/>
                                </a:lnTo>
                                <a:lnTo>
                                  <a:pt x="1458188" y="1753641"/>
                                </a:lnTo>
                                <a:lnTo>
                                  <a:pt x="1901456" y="1753641"/>
                                </a:lnTo>
                                <a:lnTo>
                                  <a:pt x="1928812" y="1748116"/>
                                </a:lnTo>
                                <a:lnTo>
                                  <a:pt x="1951164" y="1733054"/>
                                </a:lnTo>
                                <a:lnTo>
                                  <a:pt x="1966239" y="1710715"/>
                                </a:lnTo>
                                <a:lnTo>
                                  <a:pt x="1971763" y="1683372"/>
                                </a:lnTo>
                                <a:lnTo>
                                  <a:pt x="1971763" y="1402295"/>
                                </a:lnTo>
                                <a:close/>
                              </a:path>
                            </a:pathLst>
                          </a:custGeom>
                          <a:solidFill>
                            <a:srgbClr val="46B0E0"/>
                          </a:solidFill>
                        </wps:spPr>
                        <wps:bodyPr wrap="square" lIns="0" tIns="0" rIns="0" bIns="0" rtlCol="0">
                          <a:prstTxWarp prst="textNoShape">
                            <a:avLst/>
                          </a:prstTxWarp>
                          <a:noAutofit/>
                        </wps:bodyPr>
                      </wps:wsp>
                      <wps:wsp>
                        <wps:cNvPr id="387" name="Textbox 386"/>
                        <wps:cNvSpPr txBox="1"/>
                        <wps:spPr>
                          <a:xfrm>
                            <a:off x="58082" y="59977"/>
                            <a:ext cx="458470" cy="272415"/>
                          </a:xfrm>
                          <a:prstGeom prst="rect">
                            <a:avLst/>
                          </a:prstGeom>
                        </wps:spPr>
                        <wps:txbx>
                          <w:txbxContent>
                            <w:p w14:paraId="2A8558BC" w14:textId="77777777" w:rsidR="0086673E" w:rsidRDefault="0086673E">
                              <w:pPr>
                                <w:spacing w:line="278" w:lineRule="auto"/>
                                <w:ind w:right="18" w:hanging="4"/>
                                <w:jc w:val="center"/>
                                <w:rPr>
                                  <w:rFonts w:ascii="Trebuchet MS"/>
                                  <w:b/>
                                  <w:sz w:val="8"/>
                                </w:rPr>
                              </w:pPr>
                              <w:r>
                                <w:rPr>
                                  <w:rFonts w:ascii="Trebuchet MS"/>
                                  <w:b/>
                                  <w:color w:val="FFFFFF"/>
                                  <w:sz w:val="8"/>
                                </w:rPr>
                                <w:t>Efficient,</w:t>
                              </w:r>
                              <w:r>
                                <w:rPr>
                                  <w:rFonts w:ascii="Trebuchet MS"/>
                                  <w:b/>
                                  <w:color w:val="FFFFFF"/>
                                  <w:spacing w:val="26"/>
                                  <w:sz w:val="8"/>
                                </w:rPr>
                                <w:t xml:space="preserve"> </w:t>
                              </w:r>
                              <w:r>
                                <w:rPr>
                                  <w:rFonts w:ascii="Trebuchet MS"/>
                                  <w:b/>
                                  <w:color w:val="FFFFFF"/>
                                  <w:sz w:val="8"/>
                                </w:rPr>
                                <w:t>Safe</w:t>
                              </w:r>
                              <w:r>
                                <w:rPr>
                                  <w:rFonts w:ascii="Trebuchet MS"/>
                                  <w:b/>
                                  <w:color w:val="FFFFFF"/>
                                  <w:spacing w:val="-1"/>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Integrated</w:t>
                              </w:r>
                              <w:r>
                                <w:rPr>
                                  <w:rFonts w:ascii="Trebuchet MS"/>
                                  <w:b/>
                                  <w:color w:val="FFFFFF"/>
                                  <w:spacing w:val="-5"/>
                                  <w:sz w:val="8"/>
                                </w:rPr>
                                <w:t xml:space="preserve"> </w:t>
                              </w:r>
                              <w:r>
                                <w:rPr>
                                  <w:rFonts w:ascii="Trebuchet MS"/>
                                  <w:b/>
                                  <w:color w:val="FFFFFF"/>
                                  <w:spacing w:val="-2"/>
                                  <w:sz w:val="8"/>
                                </w:rPr>
                                <w:t>Regional</w:t>
                              </w:r>
                              <w:r>
                                <w:rPr>
                                  <w:rFonts w:ascii="Trebuchet MS"/>
                                  <w:b/>
                                  <w:color w:val="FFFFFF"/>
                                  <w:spacing w:val="40"/>
                                  <w:sz w:val="8"/>
                                </w:rPr>
                                <w:t xml:space="preserve"> </w:t>
                              </w:r>
                              <w:r>
                                <w:rPr>
                                  <w:rFonts w:ascii="Trebuchet MS"/>
                                  <w:b/>
                                  <w:color w:val="FFFFFF"/>
                                  <w:sz w:val="8"/>
                                </w:rPr>
                                <w:t>Land</w:t>
                              </w:r>
                              <w:r>
                                <w:rPr>
                                  <w:rFonts w:ascii="Trebuchet MS"/>
                                  <w:b/>
                                  <w:color w:val="FFFFFF"/>
                                  <w:spacing w:val="-7"/>
                                  <w:sz w:val="8"/>
                                </w:rPr>
                                <w:t xml:space="preserve"> </w:t>
                              </w:r>
                              <w:r>
                                <w:rPr>
                                  <w:rFonts w:ascii="Trebuchet MS"/>
                                  <w:b/>
                                  <w:color w:val="FFFFFF"/>
                                  <w:sz w:val="8"/>
                                </w:rPr>
                                <w:t>Transport</w:t>
                              </w:r>
                              <w:r>
                                <w:rPr>
                                  <w:rFonts w:ascii="Trebuchet MS"/>
                                  <w:b/>
                                  <w:color w:val="FFFFFF"/>
                                  <w:spacing w:val="40"/>
                                  <w:sz w:val="8"/>
                                </w:rPr>
                                <w:t xml:space="preserve"> </w:t>
                              </w:r>
                              <w:r>
                                <w:rPr>
                                  <w:rFonts w:ascii="Trebuchet MS"/>
                                  <w:b/>
                                  <w:color w:val="FFFFFF"/>
                                  <w:spacing w:val="-2"/>
                                  <w:sz w:val="8"/>
                                </w:rPr>
                                <w:t>Network</w:t>
                              </w:r>
                            </w:p>
                          </w:txbxContent>
                        </wps:txbx>
                        <wps:bodyPr wrap="square" lIns="0" tIns="0" rIns="0" bIns="0" rtlCol="0">
                          <a:noAutofit/>
                        </wps:bodyPr>
                      </wps:wsp>
                      <wps:wsp>
                        <wps:cNvPr id="388" name="Textbox 387"/>
                        <wps:cNvSpPr txBox="1"/>
                        <wps:spPr>
                          <a:xfrm>
                            <a:off x="680946" y="125186"/>
                            <a:ext cx="524510" cy="137795"/>
                          </a:xfrm>
                          <a:prstGeom prst="rect">
                            <a:avLst/>
                          </a:prstGeom>
                        </wps:spPr>
                        <wps:txbx>
                          <w:txbxContent>
                            <w:p w14:paraId="4117E004" w14:textId="77777777" w:rsidR="002C6503" w:rsidRDefault="002C6503" w:rsidP="00B206D7">
                              <w:pPr>
                                <w:spacing w:before="6"/>
                                <w:ind w:left="24"/>
                                <w:rPr>
                                  <w:rFonts w:ascii="Trebuchet MS"/>
                                  <w:b/>
                                  <w:sz w:val="8"/>
                                </w:rPr>
                              </w:pPr>
                              <w:r>
                                <w:rPr>
                                  <w:rFonts w:ascii="Trebuchet MS"/>
                                  <w:b/>
                                  <w:color w:val="FFFFFF"/>
                                  <w:spacing w:val="-2"/>
                                  <w:sz w:val="8"/>
                                </w:rPr>
                                <w:t xml:space="preserve">ASEAN </w:t>
                              </w:r>
                              <w:r>
                                <w:rPr>
                                  <w:rFonts w:ascii="Trebuchet MS"/>
                                  <w:b/>
                                  <w:color w:val="FFFFFF"/>
                                  <w:spacing w:val="-2"/>
                                  <w:sz w:val="8"/>
                                </w:rPr>
                                <w:t>đượ</w:t>
                              </w:r>
                              <w:r>
                                <w:rPr>
                                  <w:rFonts w:ascii="Trebuchet MS"/>
                                  <w:b/>
                                  <w:color w:val="FFFFFF"/>
                                  <w:spacing w:val="-2"/>
                                  <w:sz w:val="8"/>
                                </w:rPr>
                                <w:t>c c</w:t>
                              </w:r>
                              <w:r>
                                <w:rPr>
                                  <w:rFonts w:ascii="Trebuchet MS"/>
                                  <w:b/>
                                  <w:color w:val="FFFFFF"/>
                                  <w:spacing w:val="-2"/>
                                  <w:sz w:val="8"/>
                                </w:rPr>
                                <w:t>ủ</w:t>
                              </w:r>
                              <w:r>
                                <w:rPr>
                                  <w:rFonts w:ascii="Trebuchet MS"/>
                                  <w:b/>
                                  <w:color w:val="FFFFFF"/>
                                  <w:spacing w:val="-2"/>
                                  <w:sz w:val="8"/>
                                </w:rPr>
                                <w:t>ng c</w:t>
                              </w:r>
                              <w:r>
                                <w:rPr>
                                  <w:rFonts w:ascii="Trebuchet MS"/>
                                  <w:b/>
                                  <w:color w:val="FFFFFF"/>
                                  <w:spacing w:val="-2"/>
                                  <w:sz w:val="8"/>
                                </w:rPr>
                                <w:t>ố</w:t>
                              </w:r>
                            </w:p>
                            <w:p w14:paraId="4BF9D77D" w14:textId="77777777" w:rsidR="002C6503" w:rsidRDefault="002C6503" w:rsidP="00B206D7">
                              <w:pPr>
                                <w:spacing w:before="18"/>
                                <w:rPr>
                                  <w:rFonts w:ascii="Trebuchet MS"/>
                                  <w:b/>
                                  <w:sz w:val="8"/>
                                </w:rPr>
                              </w:pPr>
                              <w:r>
                                <w:rPr>
                                  <w:rFonts w:ascii="Trebuchet MS"/>
                                  <w:b/>
                                  <w:color w:val="FFFFFF"/>
                                  <w:spacing w:val="-2"/>
                                  <w:sz w:val="8"/>
                                </w:rPr>
                                <w:t>Th</w:t>
                              </w:r>
                              <w:r>
                                <w:rPr>
                                  <w:rFonts w:ascii="Trebuchet MS"/>
                                  <w:b/>
                                  <w:color w:val="FFFFFF"/>
                                  <w:spacing w:val="-2"/>
                                  <w:sz w:val="8"/>
                                </w:rPr>
                                <w:t>ị</w:t>
                              </w:r>
                              <w:r>
                                <w:rPr>
                                  <w:rFonts w:ascii="Trebuchet MS"/>
                                  <w:b/>
                                  <w:color w:val="FFFFFF"/>
                                  <w:spacing w:val="-2"/>
                                  <w:sz w:val="8"/>
                                </w:rPr>
                                <w:t xml:space="preserve"> tr</w:t>
                              </w:r>
                              <w:r>
                                <w:rPr>
                                  <w:rFonts w:ascii="Trebuchet MS"/>
                                  <w:b/>
                                  <w:color w:val="FFFFFF"/>
                                  <w:spacing w:val="-2"/>
                                  <w:sz w:val="8"/>
                                </w:rPr>
                                <w:t>ườ</w:t>
                              </w:r>
                              <w:r>
                                <w:rPr>
                                  <w:rFonts w:ascii="Trebuchet MS"/>
                                  <w:b/>
                                  <w:color w:val="FFFFFF"/>
                                  <w:spacing w:val="-2"/>
                                  <w:sz w:val="8"/>
                                </w:rPr>
                                <w:t>ng h</w:t>
                              </w:r>
                              <w:r>
                                <w:rPr>
                                  <w:rFonts w:ascii="Trebuchet MS"/>
                                  <w:b/>
                                  <w:color w:val="FFFFFF"/>
                                  <w:spacing w:val="-2"/>
                                  <w:sz w:val="8"/>
                                </w:rPr>
                                <w:t>à</w:t>
                              </w:r>
                              <w:r>
                                <w:rPr>
                                  <w:rFonts w:ascii="Trebuchet MS"/>
                                  <w:b/>
                                  <w:color w:val="FFFFFF"/>
                                  <w:spacing w:val="-2"/>
                                  <w:sz w:val="8"/>
                                </w:rPr>
                                <w:t>ng kh</w:t>
                              </w:r>
                              <w:r>
                                <w:rPr>
                                  <w:rFonts w:ascii="Trebuchet MS"/>
                                  <w:b/>
                                  <w:color w:val="FFFFFF"/>
                                  <w:spacing w:val="-2"/>
                                  <w:sz w:val="8"/>
                                </w:rPr>
                                <w:t>ô</w:t>
                              </w:r>
                              <w:r>
                                <w:rPr>
                                  <w:rFonts w:ascii="Trebuchet MS"/>
                                  <w:b/>
                                  <w:color w:val="FFFFFF"/>
                                  <w:spacing w:val="-2"/>
                                  <w:sz w:val="8"/>
                                </w:rPr>
                                <w:t xml:space="preserve">ng </w:t>
                              </w:r>
                              <w:r>
                                <w:rPr>
                                  <w:rFonts w:ascii="Trebuchet MS"/>
                                  <w:b/>
                                  <w:color w:val="FFFFFF"/>
                                  <w:spacing w:val="-2"/>
                                  <w:sz w:val="8"/>
                                </w:rPr>
                                <w:t>đơ</w:t>
                              </w:r>
                              <w:r>
                                <w:rPr>
                                  <w:rFonts w:ascii="Trebuchet MS"/>
                                  <w:b/>
                                  <w:color w:val="FFFFFF"/>
                                  <w:spacing w:val="-2"/>
                                  <w:sz w:val="8"/>
                                </w:rPr>
                                <w:t>n l</w:t>
                              </w:r>
                              <w:r>
                                <w:rPr>
                                  <w:rFonts w:ascii="Trebuchet MS"/>
                                  <w:b/>
                                  <w:color w:val="FFFFFF"/>
                                  <w:spacing w:val="-2"/>
                                  <w:sz w:val="8"/>
                                </w:rPr>
                                <w:t>ẻ</w:t>
                              </w:r>
                            </w:p>
                            <w:p w14:paraId="7E73D2A4" w14:textId="784D1B29" w:rsidR="0086673E" w:rsidRDefault="0086673E">
                              <w:pPr>
                                <w:spacing w:before="18"/>
                                <w:rPr>
                                  <w:rFonts w:ascii="Trebuchet MS"/>
                                  <w:b/>
                                  <w:sz w:val="8"/>
                                </w:rPr>
                              </w:pPr>
                            </w:p>
                          </w:txbxContent>
                        </wps:txbx>
                        <wps:bodyPr wrap="square" lIns="0" tIns="0" rIns="0" bIns="0" rtlCol="0">
                          <a:noAutofit/>
                        </wps:bodyPr>
                      </wps:wsp>
                      <wps:wsp>
                        <wps:cNvPr id="389" name="Textbox 388"/>
                        <wps:cNvSpPr txBox="1"/>
                        <wps:spPr>
                          <a:xfrm>
                            <a:off x="1385992" y="70670"/>
                            <a:ext cx="535940" cy="272415"/>
                          </a:xfrm>
                          <a:prstGeom prst="rect">
                            <a:avLst/>
                          </a:prstGeom>
                        </wps:spPr>
                        <wps:txbx>
                          <w:txbxContent>
                            <w:p w14:paraId="706DF3E1" w14:textId="77777777" w:rsidR="002C6503" w:rsidRDefault="002C6503" w:rsidP="00502E92">
                              <w:pPr>
                                <w:spacing w:line="278" w:lineRule="auto"/>
                                <w:ind w:left="-1" w:right="18"/>
                                <w:jc w:val="center"/>
                                <w:rPr>
                                  <w:rFonts w:ascii="Trebuchet MS"/>
                                  <w:b/>
                                  <w:sz w:val="8"/>
                                </w:rPr>
                              </w:pPr>
                              <w:r>
                                <w:rPr>
                                  <w:rFonts w:ascii="Trebuchet MS"/>
                                  <w:b/>
                                  <w:color w:val="FFFFFF"/>
                                  <w:sz w:val="8"/>
                                </w:rPr>
                                <w:t>Th</w:t>
                              </w:r>
                              <w:r>
                                <w:rPr>
                                  <w:rFonts w:ascii="Trebuchet MS"/>
                                  <w:b/>
                                  <w:color w:val="FFFFFF"/>
                                  <w:sz w:val="8"/>
                                </w:rPr>
                                <w:t>ị</w:t>
                              </w:r>
                              <w:r>
                                <w:rPr>
                                  <w:rFonts w:ascii="Trebuchet MS"/>
                                  <w:b/>
                                  <w:color w:val="FFFFFF"/>
                                  <w:sz w:val="8"/>
                                </w:rPr>
                                <w:t xml:space="preserve"> tr</w:t>
                              </w:r>
                              <w:r>
                                <w:rPr>
                                  <w:rFonts w:ascii="Trebuchet MS"/>
                                  <w:b/>
                                  <w:color w:val="FFFFFF"/>
                                  <w:sz w:val="8"/>
                                </w:rPr>
                                <w:t>ườ</w:t>
                              </w:r>
                              <w:r>
                                <w:rPr>
                                  <w:rFonts w:ascii="Trebuchet MS"/>
                                  <w:b/>
                                  <w:color w:val="FFFFFF"/>
                                  <w:sz w:val="8"/>
                                </w:rPr>
                                <w:t>ng v</w:t>
                              </w:r>
                              <w:r>
                                <w:rPr>
                                  <w:rFonts w:ascii="Trebuchet MS"/>
                                  <w:b/>
                                  <w:color w:val="FFFFFF"/>
                                  <w:sz w:val="8"/>
                                </w:rPr>
                                <w:t>ậ</w:t>
                              </w:r>
                              <w:r>
                                <w:rPr>
                                  <w:rFonts w:ascii="Trebuchet MS"/>
                                  <w:b/>
                                  <w:color w:val="FFFFFF"/>
                                  <w:sz w:val="8"/>
                                </w:rPr>
                                <w:t>n t</w:t>
                              </w:r>
                              <w:r>
                                <w:rPr>
                                  <w:rFonts w:ascii="Trebuchet MS"/>
                                  <w:b/>
                                  <w:color w:val="FFFFFF"/>
                                  <w:sz w:val="8"/>
                                </w:rPr>
                                <w:t>ả</w:t>
                              </w:r>
                              <w:r>
                                <w:rPr>
                                  <w:rFonts w:ascii="Trebuchet MS"/>
                                  <w:b/>
                                  <w:color w:val="FFFFFF"/>
                                  <w:sz w:val="8"/>
                                </w:rPr>
                                <w:t>i bi</w:t>
                              </w:r>
                              <w:r>
                                <w:rPr>
                                  <w:rFonts w:ascii="Trebuchet MS"/>
                                  <w:b/>
                                  <w:color w:val="FFFFFF"/>
                                  <w:sz w:val="8"/>
                                </w:rPr>
                                <w:t>ể</w:t>
                              </w:r>
                              <w:r>
                                <w:rPr>
                                  <w:rFonts w:ascii="Trebuchet MS"/>
                                  <w:b/>
                                  <w:color w:val="FFFFFF"/>
                                  <w:sz w:val="8"/>
                                </w:rPr>
                                <w:t>n chung ASEAN v</w:t>
                              </w:r>
                              <w:r>
                                <w:rPr>
                                  <w:rFonts w:ascii="Trebuchet MS"/>
                                  <w:b/>
                                  <w:color w:val="FFFFFF"/>
                                  <w:sz w:val="8"/>
                                </w:rPr>
                                <w:t>à</w:t>
                              </w:r>
                              <w:r>
                                <w:rPr>
                                  <w:rFonts w:ascii="Trebuchet MS"/>
                                  <w:b/>
                                  <w:color w:val="FFFFFF"/>
                                  <w:sz w:val="8"/>
                                </w:rPr>
                                <w:t xml:space="preserve"> h</w:t>
                              </w:r>
                              <w:r>
                                <w:rPr>
                                  <w:rFonts w:ascii="Trebuchet MS"/>
                                  <w:b/>
                                  <w:color w:val="FFFFFF"/>
                                  <w:sz w:val="8"/>
                                </w:rPr>
                                <w:t>à</w:t>
                              </w:r>
                              <w:r>
                                <w:rPr>
                                  <w:rFonts w:ascii="Trebuchet MS"/>
                                  <w:b/>
                                  <w:color w:val="FFFFFF"/>
                                  <w:sz w:val="8"/>
                                </w:rPr>
                                <w:t>nh lang h</w:t>
                              </w:r>
                              <w:r>
                                <w:rPr>
                                  <w:rFonts w:ascii="Trebuchet MS"/>
                                  <w:b/>
                                  <w:color w:val="FFFFFF"/>
                                  <w:sz w:val="8"/>
                                </w:rPr>
                                <w:t>ậ</w:t>
                              </w:r>
                              <w:r>
                                <w:rPr>
                                  <w:rFonts w:ascii="Trebuchet MS"/>
                                  <w:b/>
                                  <w:color w:val="FFFFFF"/>
                                  <w:sz w:val="8"/>
                                </w:rPr>
                                <w:t>u c</w:t>
                              </w:r>
                              <w:r>
                                <w:rPr>
                                  <w:rFonts w:ascii="Trebuchet MS"/>
                                  <w:b/>
                                  <w:color w:val="FFFFFF"/>
                                  <w:sz w:val="8"/>
                                </w:rPr>
                                <w:t>ầ</w:t>
                              </w:r>
                              <w:r>
                                <w:rPr>
                                  <w:rFonts w:ascii="Trebuchet MS"/>
                                  <w:b/>
                                  <w:color w:val="FFFFFF"/>
                                  <w:sz w:val="8"/>
                                </w:rPr>
                                <w:t>n h</w:t>
                              </w:r>
                              <w:r>
                                <w:rPr>
                                  <w:rFonts w:ascii="Trebuchet MS"/>
                                  <w:b/>
                                  <w:color w:val="FFFFFF"/>
                                  <w:sz w:val="8"/>
                                </w:rPr>
                                <w:t>à</w:t>
                              </w:r>
                              <w:r>
                                <w:rPr>
                                  <w:rFonts w:ascii="Trebuchet MS"/>
                                  <w:b/>
                                  <w:color w:val="FFFFFF"/>
                                  <w:sz w:val="8"/>
                                </w:rPr>
                                <w:t>ng h</w:t>
                              </w:r>
                              <w:r>
                                <w:rPr>
                                  <w:rFonts w:ascii="Trebuchet MS"/>
                                  <w:b/>
                                  <w:color w:val="FFFFFF"/>
                                  <w:sz w:val="8"/>
                                </w:rPr>
                                <w:t>ả</w:t>
                              </w:r>
                              <w:r>
                                <w:rPr>
                                  <w:rFonts w:ascii="Trebuchet MS"/>
                                  <w:b/>
                                  <w:color w:val="FFFFFF"/>
                                  <w:sz w:val="8"/>
                                </w:rPr>
                                <w:t>i chi</w:t>
                              </w:r>
                              <w:r>
                                <w:rPr>
                                  <w:rFonts w:ascii="Trebuchet MS"/>
                                  <w:b/>
                                  <w:color w:val="FFFFFF"/>
                                  <w:sz w:val="8"/>
                                </w:rPr>
                                <w:t>ế</w:t>
                              </w:r>
                              <w:r>
                                <w:rPr>
                                  <w:rFonts w:ascii="Trebuchet MS"/>
                                  <w:b/>
                                  <w:color w:val="FFFFFF"/>
                                  <w:sz w:val="8"/>
                                </w:rPr>
                                <w:t>n l</w:t>
                              </w:r>
                              <w:r>
                                <w:rPr>
                                  <w:rFonts w:ascii="Trebuchet MS"/>
                                  <w:b/>
                                  <w:color w:val="FFFFFF"/>
                                  <w:sz w:val="8"/>
                                </w:rPr>
                                <w:t>ượ</w:t>
                              </w:r>
                              <w:r>
                                <w:rPr>
                                  <w:rFonts w:ascii="Trebuchet MS"/>
                                  <w:b/>
                                  <w:color w:val="FFFFFF"/>
                                  <w:sz w:val="8"/>
                                </w:rPr>
                                <w:t xml:space="preserve">c </w:t>
                              </w:r>
                              <w:r>
                                <w:rPr>
                                  <w:rFonts w:ascii="Trebuchet MS"/>
                                  <w:b/>
                                  <w:color w:val="FFFFFF"/>
                                  <w:sz w:val="8"/>
                                </w:rPr>
                                <w:t>đượ</w:t>
                              </w:r>
                              <w:r>
                                <w:rPr>
                                  <w:rFonts w:ascii="Trebuchet MS"/>
                                  <w:b/>
                                  <w:color w:val="FFFFFF"/>
                                  <w:sz w:val="8"/>
                                </w:rPr>
                                <w:t>c th</w:t>
                              </w:r>
                              <w:r>
                                <w:rPr>
                                  <w:rFonts w:ascii="Trebuchet MS"/>
                                  <w:b/>
                                  <w:color w:val="FFFFFF"/>
                                  <w:sz w:val="8"/>
                                </w:rPr>
                                <w:t>à</w:t>
                              </w:r>
                              <w:r>
                                <w:rPr>
                                  <w:rFonts w:ascii="Trebuchet MS"/>
                                  <w:b/>
                                  <w:color w:val="FFFFFF"/>
                                  <w:sz w:val="8"/>
                                </w:rPr>
                                <w:t>nh l</w:t>
                              </w:r>
                              <w:r>
                                <w:rPr>
                                  <w:rFonts w:ascii="Trebuchet MS"/>
                                  <w:b/>
                                  <w:color w:val="FFFFFF"/>
                                  <w:sz w:val="8"/>
                                </w:rPr>
                                <w:t>ậ</w:t>
                              </w:r>
                              <w:r>
                                <w:rPr>
                                  <w:rFonts w:ascii="Trebuchet MS"/>
                                  <w:b/>
                                  <w:color w:val="FFFFFF"/>
                                  <w:sz w:val="8"/>
                                </w:rPr>
                                <w:t>p</w:t>
                              </w:r>
                            </w:p>
                            <w:p w14:paraId="0269ACC1" w14:textId="72DF0273" w:rsidR="0086673E" w:rsidRDefault="0086673E">
                              <w:pPr>
                                <w:spacing w:line="278" w:lineRule="auto"/>
                                <w:ind w:left="-1" w:right="18"/>
                                <w:jc w:val="center"/>
                                <w:rPr>
                                  <w:rFonts w:ascii="Trebuchet MS"/>
                                  <w:b/>
                                  <w:sz w:val="8"/>
                                </w:rPr>
                              </w:pPr>
                            </w:p>
                          </w:txbxContent>
                        </wps:txbx>
                        <wps:bodyPr wrap="square" lIns="0" tIns="0" rIns="0" bIns="0" rtlCol="0">
                          <a:noAutofit/>
                        </wps:bodyPr>
                      </wps:wsp>
                      <wps:wsp>
                        <wps:cNvPr id="390" name="Textbox 389"/>
                        <wps:cNvSpPr txBox="1"/>
                        <wps:spPr>
                          <a:xfrm>
                            <a:off x="28786" y="490391"/>
                            <a:ext cx="466090" cy="205104"/>
                          </a:xfrm>
                          <a:prstGeom prst="rect">
                            <a:avLst/>
                          </a:prstGeom>
                        </wps:spPr>
                        <wps:txbx>
                          <w:txbxContent>
                            <w:p w14:paraId="651AD2A8" w14:textId="77777777" w:rsidR="0086673E" w:rsidRDefault="0086673E">
                              <w:pPr>
                                <w:spacing w:line="280" w:lineRule="auto"/>
                                <w:ind w:right="18" w:hanging="4"/>
                                <w:jc w:val="center"/>
                                <w:rPr>
                                  <w:rFonts w:ascii="Trebuchet MS"/>
                                  <w:b/>
                                  <w:sz w:val="8"/>
                                </w:rPr>
                              </w:pPr>
                              <w:r>
                                <w:rPr>
                                  <w:rFonts w:ascii="Trebuchet MS"/>
                                  <w:b/>
                                  <w:color w:val="FFFFFF"/>
                                  <w:sz w:val="8"/>
                                </w:rPr>
                                <w:t>Implementation</w:t>
                              </w:r>
                              <w:r>
                                <w:rPr>
                                  <w:rFonts w:ascii="Trebuchet MS"/>
                                  <w:b/>
                                  <w:color w:val="FFFFFF"/>
                                  <w:spacing w:val="-8"/>
                                  <w:sz w:val="8"/>
                                </w:rPr>
                                <w:t xml:space="preserve"> </w:t>
                              </w:r>
                              <w:r>
                                <w:rPr>
                                  <w:rFonts w:ascii="Trebuchet MS"/>
                                  <w:b/>
                                  <w:color w:val="FFFFFF"/>
                                  <w:sz w:val="8"/>
                                </w:rPr>
                                <w:t>of</w:t>
                              </w:r>
                              <w:r>
                                <w:rPr>
                                  <w:rFonts w:ascii="Trebuchet MS"/>
                                  <w:b/>
                                  <w:color w:val="FFFFFF"/>
                                  <w:spacing w:val="40"/>
                                  <w:sz w:val="8"/>
                                </w:rPr>
                                <w:t xml:space="preserve"> </w:t>
                              </w:r>
                              <w:r>
                                <w:rPr>
                                  <w:rFonts w:ascii="Trebuchet MS"/>
                                  <w:b/>
                                  <w:color w:val="FFFFFF"/>
                                  <w:spacing w:val="-2"/>
                                  <w:sz w:val="8"/>
                                </w:rPr>
                                <w:t>the</w:t>
                              </w:r>
                              <w:r>
                                <w:rPr>
                                  <w:rFonts w:ascii="Trebuchet MS"/>
                                  <w:b/>
                                  <w:color w:val="FFFFFF"/>
                                  <w:spacing w:val="-8"/>
                                  <w:sz w:val="8"/>
                                </w:rPr>
                                <w:t xml:space="preserve"> </w:t>
                              </w:r>
                              <w:r>
                                <w:rPr>
                                  <w:rFonts w:ascii="Trebuchet MS"/>
                                  <w:b/>
                                  <w:color w:val="FFFFFF"/>
                                  <w:spacing w:val="-2"/>
                                  <w:sz w:val="8"/>
                                </w:rPr>
                                <w:t>SKRL</w:t>
                              </w:r>
                              <w:r>
                                <w:rPr>
                                  <w:rFonts w:ascii="Trebuchet MS"/>
                                  <w:b/>
                                  <w:color w:val="FFFFFF"/>
                                  <w:spacing w:val="-7"/>
                                  <w:sz w:val="8"/>
                                </w:rPr>
                                <w:t xml:space="preserve"> </w:t>
                              </w:r>
                              <w:r>
                                <w:rPr>
                                  <w:rFonts w:ascii="Trebuchet MS"/>
                                  <w:b/>
                                  <w:color w:val="FFFFFF"/>
                                  <w:spacing w:val="-2"/>
                                  <w:sz w:val="8"/>
                                </w:rPr>
                                <w:t>main</w:t>
                              </w:r>
                              <w:r>
                                <w:rPr>
                                  <w:rFonts w:ascii="Trebuchet MS"/>
                                  <w:b/>
                                  <w:color w:val="FFFFFF"/>
                                  <w:spacing w:val="-8"/>
                                  <w:sz w:val="8"/>
                                </w:rPr>
                                <w:t xml:space="preserve"> </w:t>
                              </w:r>
                              <w:r>
                                <w:rPr>
                                  <w:rFonts w:ascii="Trebuchet MS"/>
                                  <w:b/>
                                  <w:color w:val="FFFFFF"/>
                                  <w:spacing w:val="-2"/>
                                  <w:sz w:val="8"/>
                                </w:rPr>
                                <w:t>lines</w:t>
                              </w:r>
                              <w:r>
                                <w:rPr>
                                  <w:rFonts w:ascii="Trebuchet MS"/>
                                  <w:b/>
                                  <w:color w:val="FFFFFF"/>
                                  <w:spacing w:val="40"/>
                                  <w:sz w:val="8"/>
                                </w:rPr>
                                <w:t xml:space="preserve"> </w:t>
                              </w:r>
                              <w:r>
                                <w:rPr>
                                  <w:rFonts w:ascii="Trebuchet MS"/>
                                  <w:b/>
                                  <w:color w:val="FFFFFF"/>
                                  <w:spacing w:val="-4"/>
                                  <w:sz w:val="8"/>
                                </w:rPr>
                                <w:t>and</w:t>
                              </w:r>
                            </w:p>
                          </w:txbxContent>
                        </wps:txbx>
                        <wps:bodyPr wrap="square" lIns="0" tIns="0" rIns="0" bIns="0" rtlCol="0">
                          <a:noAutofit/>
                        </wps:bodyPr>
                      </wps:wsp>
                      <wps:wsp>
                        <wps:cNvPr id="391" name="Textbox 390"/>
                        <wps:cNvSpPr txBox="1"/>
                        <wps:spPr>
                          <a:xfrm>
                            <a:off x="668871" y="483262"/>
                            <a:ext cx="562610" cy="205104"/>
                          </a:xfrm>
                          <a:prstGeom prst="rect">
                            <a:avLst/>
                          </a:prstGeom>
                        </wps:spPr>
                        <wps:txbx>
                          <w:txbxContent>
                            <w:p w14:paraId="7B543D29" w14:textId="77777777" w:rsidR="0086673E" w:rsidRDefault="0086673E">
                              <w:pPr>
                                <w:spacing w:line="280" w:lineRule="auto"/>
                                <w:ind w:right="18"/>
                                <w:jc w:val="center"/>
                                <w:rPr>
                                  <w:rFonts w:ascii="Trebuchet MS"/>
                                  <w:b/>
                                  <w:sz w:val="8"/>
                                </w:rPr>
                              </w:pPr>
                              <w:r>
                                <w:rPr>
                                  <w:rFonts w:ascii="Trebuchet MS"/>
                                  <w:b/>
                                  <w:color w:val="FFFFFF"/>
                                  <w:spacing w:val="-2"/>
                                  <w:sz w:val="8"/>
                                </w:rPr>
                                <w:t>Efficient</w:t>
                              </w:r>
                              <w:r>
                                <w:rPr>
                                  <w:rFonts w:ascii="Trebuchet MS"/>
                                  <w:b/>
                                  <w:color w:val="FFFFFF"/>
                                  <w:spacing w:val="-5"/>
                                  <w:sz w:val="8"/>
                                </w:rPr>
                                <w:t xml:space="preserve"> </w:t>
                              </w:r>
                              <w:r>
                                <w:rPr>
                                  <w:rFonts w:ascii="Trebuchet MS"/>
                                  <w:b/>
                                  <w:color w:val="FFFFFF"/>
                                  <w:spacing w:val="-2"/>
                                  <w:sz w:val="8"/>
                                </w:rPr>
                                <w:t>G</w:t>
                              </w:r>
                              <w:r>
                                <w:rPr>
                                  <w:rFonts w:ascii="Trebuchet MS"/>
                                  <w:b/>
                                  <w:color w:val="FFFFFF"/>
                                  <w:spacing w:val="-10"/>
                                  <w:sz w:val="8"/>
                                </w:rPr>
                                <w:t xml:space="preserve"> </w:t>
                              </w:r>
                              <w:r>
                                <w:rPr>
                                  <w:rFonts w:ascii="Trebuchet MS"/>
                                  <w:b/>
                                  <w:color w:val="FFFFFF"/>
                                  <w:spacing w:val="-2"/>
                                  <w:sz w:val="8"/>
                                </w:rPr>
                                <w:t>improved</w:t>
                              </w:r>
                              <w:r>
                                <w:rPr>
                                  <w:rFonts w:ascii="Trebuchet MS"/>
                                  <w:b/>
                                  <w:color w:val="FFFFFF"/>
                                  <w:spacing w:val="-1"/>
                                  <w:sz w:val="8"/>
                                </w:rPr>
                                <w:t xml:space="preserve"> </w:t>
                              </w:r>
                              <w:r>
                                <w:rPr>
                                  <w:rFonts w:ascii="Trebuchet MS"/>
                                  <w:b/>
                                  <w:color w:val="FFFFFF"/>
                                  <w:spacing w:val="-2"/>
                                  <w:sz w:val="8"/>
                                </w:rPr>
                                <w:t>air</w:t>
                              </w:r>
                              <w:r>
                                <w:rPr>
                                  <w:rFonts w:ascii="Trebuchet MS"/>
                                  <w:b/>
                                  <w:color w:val="FFFFFF"/>
                                  <w:spacing w:val="40"/>
                                  <w:sz w:val="8"/>
                                </w:rPr>
                                <w:t xml:space="preserve"> </w:t>
                              </w:r>
                              <w:r>
                                <w:rPr>
                                  <w:rFonts w:ascii="Trebuchet MS"/>
                                  <w:b/>
                                  <w:color w:val="FFFFFF"/>
                                  <w:sz w:val="8"/>
                                </w:rPr>
                                <w:t>transport</w:t>
                              </w:r>
                              <w:r>
                                <w:rPr>
                                  <w:rFonts w:ascii="Trebuchet MS"/>
                                  <w:b/>
                                  <w:color w:val="FFFFFF"/>
                                  <w:spacing w:val="-1"/>
                                  <w:sz w:val="8"/>
                                </w:rPr>
                                <w:t xml:space="preserve"> </w:t>
                              </w:r>
                              <w:r>
                                <w:rPr>
                                  <w:rFonts w:ascii="Trebuchet MS"/>
                                  <w:b/>
                                  <w:color w:val="FFFFFF"/>
                                  <w:sz w:val="8"/>
                                </w:rPr>
                                <w:t>market</w:t>
                              </w:r>
                              <w:r>
                                <w:rPr>
                                  <w:rFonts w:ascii="Trebuchet MS"/>
                                  <w:b/>
                                  <w:color w:val="FFFFFF"/>
                                  <w:spacing w:val="-9"/>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strengthened</w:t>
                              </w:r>
                            </w:p>
                          </w:txbxContent>
                        </wps:txbx>
                        <wps:bodyPr wrap="square" lIns="0" tIns="0" rIns="0" bIns="0" rtlCol="0">
                          <a:noAutofit/>
                        </wps:bodyPr>
                      </wps:wsp>
                      <wps:wsp>
                        <wps:cNvPr id="392" name="Textbox 391"/>
                        <wps:cNvSpPr txBox="1"/>
                        <wps:spPr>
                          <a:xfrm>
                            <a:off x="1403009" y="566514"/>
                            <a:ext cx="526415" cy="67310"/>
                          </a:xfrm>
                          <a:prstGeom prst="rect">
                            <a:avLst/>
                          </a:prstGeom>
                        </wps:spPr>
                        <wps:txbx>
                          <w:txbxContent>
                            <w:p w14:paraId="523FA05D" w14:textId="77777777" w:rsidR="0086673E" w:rsidRDefault="0086673E">
                              <w:pPr>
                                <w:spacing w:before="6"/>
                                <w:rPr>
                                  <w:rFonts w:ascii="Trebuchet MS"/>
                                  <w:b/>
                                  <w:sz w:val="8"/>
                                </w:rPr>
                              </w:pPr>
                              <w:r>
                                <w:rPr>
                                  <w:rFonts w:ascii="Trebuchet MS"/>
                                  <w:b/>
                                  <w:color w:val="FFFFFF"/>
                                  <w:spacing w:val="-2"/>
                                  <w:sz w:val="8"/>
                                </w:rPr>
                                <w:t>Operationalised</w:t>
                              </w:r>
                              <w:r>
                                <w:rPr>
                                  <w:rFonts w:ascii="Trebuchet MS"/>
                                  <w:b/>
                                  <w:color w:val="FFFFFF"/>
                                  <w:spacing w:val="5"/>
                                  <w:sz w:val="8"/>
                                </w:rPr>
                                <w:t xml:space="preserve"> </w:t>
                              </w:r>
                              <w:r>
                                <w:rPr>
                                  <w:rFonts w:ascii="Trebuchet MS"/>
                                  <w:b/>
                                  <w:color w:val="FFFFFF"/>
                                  <w:spacing w:val="-4"/>
                                  <w:sz w:val="8"/>
                                </w:rPr>
                                <w:t>ASSM</w:t>
                              </w:r>
                            </w:p>
                          </w:txbxContent>
                        </wps:txbx>
                        <wps:bodyPr wrap="square" lIns="0" tIns="0" rIns="0" bIns="0" rtlCol="0">
                          <a:noAutofit/>
                        </wps:bodyPr>
                      </wps:wsp>
                      <wps:wsp>
                        <wps:cNvPr id="393" name="Textbox 392"/>
                        <wps:cNvSpPr txBox="1"/>
                        <wps:spPr>
                          <a:xfrm>
                            <a:off x="41269" y="822005"/>
                            <a:ext cx="436245" cy="205104"/>
                          </a:xfrm>
                          <a:prstGeom prst="rect">
                            <a:avLst/>
                          </a:prstGeom>
                        </wps:spPr>
                        <wps:txbx>
                          <w:txbxContent>
                            <w:p w14:paraId="59A25E1E" w14:textId="77777777" w:rsidR="0086673E" w:rsidRDefault="0086673E">
                              <w:pPr>
                                <w:spacing w:line="280" w:lineRule="auto"/>
                                <w:ind w:right="18"/>
                                <w:jc w:val="center"/>
                                <w:rPr>
                                  <w:rFonts w:ascii="Trebuchet MS"/>
                                  <w:b/>
                                  <w:sz w:val="8"/>
                                </w:rPr>
                              </w:pPr>
                              <w:r>
                                <w:rPr>
                                  <w:rFonts w:ascii="Trebuchet MS"/>
                                  <w:b/>
                                  <w:color w:val="FFFFFF"/>
                                  <w:spacing w:val="-2"/>
                                  <w:sz w:val="8"/>
                                </w:rPr>
                                <w:t>Completed</w:t>
                              </w:r>
                              <w:r>
                                <w:rPr>
                                  <w:rFonts w:ascii="Trebuchet MS"/>
                                  <w:b/>
                                  <w:color w:val="FFFFFF"/>
                                  <w:spacing w:val="-5"/>
                                  <w:sz w:val="8"/>
                                </w:rPr>
                                <w:t xml:space="preserve"> </w:t>
                              </w:r>
                              <w:r>
                                <w:rPr>
                                  <w:rFonts w:ascii="Trebuchet MS"/>
                                  <w:b/>
                                  <w:color w:val="FFFFFF"/>
                                  <w:spacing w:val="-2"/>
                                  <w:sz w:val="8"/>
                                </w:rPr>
                                <w:t>ASEAN</w:t>
                              </w:r>
                              <w:r>
                                <w:rPr>
                                  <w:rFonts w:ascii="Trebuchet MS"/>
                                  <w:b/>
                                  <w:color w:val="FFFFFF"/>
                                  <w:spacing w:val="40"/>
                                  <w:sz w:val="8"/>
                                </w:rPr>
                                <w:t xml:space="preserve"> </w:t>
                              </w:r>
                              <w:r>
                                <w:rPr>
                                  <w:rFonts w:ascii="Trebuchet MS"/>
                                  <w:b/>
                                  <w:color w:val="FFFFFF"/>
                                  <w:sz w:val="8"/>
                                </w:rPr>
                                <w:t>Highway</w:t>
                              </w:r>
                              <w:r>
                                <w:rPr>
                                  <w:rFonts w:ascii="Trebuchet MS"/>
                                  <w:b/>
                                  <w:color w:val="FFFFFF"/>
                                  <w:spacing w:val="-7"/>
                                  <w:sz w:val="8"/>
                                </w:rPr>
                                <w:t xml:space="preserve"> </w:t>
                              </w:r>
                              <w:r>
                                <w:rPr>
                                  <w:rFonts w:ascii="Trebuchet MS"/>
                                  <w:b/>
                                  <w:color w:val="FFFFFF"/>
                                  <w:sz w:val="8"/>
                                </w:rPr>
                                <w:t>Network</w:t>
                              </w:r>
                              <w:r>
                                <w:rPr>
                                  <w:rFonts w:ascii="Trebuchet MS"/>
                                  <w:b/>
                                  <w:color w:val="FFFFFF"/>
                                  <w:spacing w:val="40"/>
                                  <w:sz w:val="8"/>
                                </w:rPr>
                                <w:t xml:space="preserve"> </w:t>
                              </w:r>
                              <w:r>
                                <w:rPr>
                                  <w:rFonts w:ascii="Trebuchet MS"/>
                                  <w:b/>
                                  <w:color w:val="FFFFFF"/>
                                  <w:spacing w:val="-2"/>
                                  <w:sz w:val="8"/>
                                </w:rPr>
                                <w:t>project</w:t>
                              </w:r>
                            </w:p>
                          </w:txbxContent>
                        </wps:txbx>
                        <wps:bodyPr wrap="square" lIns="0" tIns="0" rIns="0" bIns="0" rtlCol="0">
                          <a:noAutofit/>
                        </wps:bodyPr>
                      </wps:wsp>
                      <wps:wsp>
                        <wps:cNvPr id="394" name="Textbox 393"/>
                        <wps:cNvSpPr txBox="1"/>
                        <wps:spPr>
                          <a:xfrm>
                            <a:off x="692053" y="847686"/>
                            <a:ext cx="517525" cy="137795"/>
                          </a:xfrm>
                          <a:prstGeom prst="rect">
                            <a:avLst/>
                          </a:prstGeom>
                        </wps:spPr>
                        <wps:txbx>
                          <w:txbxContent>
                            <w:p w14:paraId="65B866B5" w14:textId="77777777" w:rsidR="0086673E" w:rsidRDefault="0086673E">
                              <w:pPr>
                                <w:spacing w:line="285" w:lineRule="auto"/>
                                <w:ind w:left="221" w:right="18" w:hanging="222"/>
                                <w:rPr>
                                  <w:rFonts w:ascii="Trebuchet MS"/>
                                  <w:b/>
                                  <w:sz w:val="8"/>
                                </w:rPr>
                              </w:pPr>
                              <w:r>
                                <w:rPr>
                                  <w:rFonts w:ascii="Trebuchet MS"/>
                                  <w:b/>
                                  <w:color w:val="FFFFFF"/>
                                  <w:sz w:val="8"/>
                                </w:rPr>
                                <w:t>Safe</w:t>
                              </w:r>
                              <w:r>
                                <w:rPr>
                                  <w:rFonts w:ascii="Trebuchet MS"/>
                                  <w:b/>
                                  <w:color w:val="FFFFFF"/>
                                  <w:spacing w:val="-7"/>
                                  <w:sz w:val="8"/>
                                </w:rPr>
                                <w:t xml:space="preserve"> </w:t>
                              </w:r>
                              <w:r>
                                <w:rPr>
                                  <w:rFonts w:ascii="Trebuchet MS"/>
                                  <w:b/>
                                  <w:color w:val="FFFFFF"/>
                                  <w:sz w:val="8"/>
                                </w:rPr>
                                <w:t>skies</w:t>
                              </w:r>
                              <w:r>
                                <w:rPr>
                                  <w:rFonts w:ascii="Trebuchet MS"/>
                                  <w:b/>
                                  <w:color w:val="FFFFFF"/>
                                  <w:spacing w:val="-7"/>
                                  <w:sz w:val="8"/>
                                </w:rPr>
                                <w:t xml:space="preserve"> </w:t>
                              </w:r>
                              <w:r>
                                <w:rPr>
                                  <w:rFonts w:ascii="Trebuchet MS"/>
                                  <w:b/>
                                  <w:color w:val="FFFFFF"/>
                                  <w:sz w:val="8"/>
                                </w:rPr>
                                <w:t>in</w:t>
                              </w:r>
                              <w:r>
                                <w:rPr>
                                  <w:rFonts w:ascii="Trebuchet MS"/>
                                  <w:b/>
                                  <w:color w:val="FFFFFF"/>
                                  <w:spacing w:val="-8"/>
                                  <w:sz w:val="8"/>
                                </w:rPr>
                                <w:t xml:space="preserve"> </w:t>
                              </w:r>
                              <w:r>
                                <w:rPr>
                                  <w:rFonts w:ascii="Trebuchet MS"/>
                                  <w:b/>
                                  <w:color w:val="FFFFFF"/>
                                  <w:sz w:val="8"/>
                                </w:rPr>
                                <w:t>ASEAN</w:t>
                              </w:r>
                              <w:r>
                                <w:rPr>
                                  <w:rFonts w:ascii="Trebuchet MS"/>
                                  <w:b/>
                                  <w:color w:val="FFFFFF"/>
                                  <w:spacing w:val="-8"/>
                                  <w:sz w:val="8"/>
                                </w:rPr>
                                <w:t xml:space="preserve"> </w:t>
                              </w:r>
                              <w:r>
                                <w:rPr>
                                  <w:rFonts w:ascii="Trebuchet MS"/>
                                  <w:b/>
                                  <w:color w:val="FFFFFF"/>
                                  <w:sz w:val="8"/>
                                </w:rPr>
                                <w:t>is</w:t>
                              </w:r>
                              <w:r>
                                <w:rPr>
                                  <w:rFonts w:ascii="Trebuchet MS"/>
                                  <w:b/>
                                  <w:color w:val="FFFFFF"/>
                                  <w:spacing w:val="40"/>
                                  <w:sz w:val="8"/>
                                </w:rPr>
                                <w:t xml:space="preserve"> </w:t>
                              </w:r>
                              <w:r>
                                <w:rPr>
                                  <w:rFonts w:ascii="Trebuchet MS"/>
                                  <w:b/>
                                  <w:color w:val="FFFFFF"/>
                                  <w:spacing w:val="-2"/>
                                  <w:sz w:val="8"/>
                                </w:rPr>
                                <w:t>advanced</w:t>
                              </w:r>
                            </w:p>
                          </w:txbxContent>
                        </wps:txbx>
                        <wps:bodyPr wrap="square" lIns="0" tIns="0" rIns="0" bIns="0" rtlCol="0">
                          <a:noAutofit/>
                        </wps:bodyPr>
                      </wps:wsp>
                      <wps:wsp>
                        <wps:cNvPr id="395" name="Textbox 394"/>
                        <wps:cNvSpPr txBox="1"/>
                        <wps:spPr>
                          <a:xfrm>
                            <a:off x="1394501" y="847075"/>
                            <a:ext cx="548005" cy="137795"/>
                          </a:xfrm>
                          <a:prstGeom prst="rect">
                            <a:avLst/>
                          </a:prstGeom>
                        </wps:spPr>
                        <wps:txbx>
                          <w:txbxContent>
                            <w:p w14:paraId="085822F9" w14:textId="77777777" w:rsidR="0086673E" w:rsidRDefault="0086673E">
                              <w:pPr>
                                <w:spacing w:before="6"/>
                                <w:ind w:right="18"/>
                                <w:jc w:val="center"/>
                                <w:rPr>
                                  <w:rFonts w:ascii="Trebuchet MS"/>
                                  <w:b/>
                                  <w:sz w:val="8"/>
                                </w:rPr>
                              </w:pPr>
                              <w:r>
                                <w:rPr>
                                  <w:rFonts w:ascii="Trebuchet MS"/>
                                  <w:b/>
                                  <w:color w:val="FFFFFF"/>
                                  <w:spacing w:val="-2"/>
                                  <w:sz w:val="8"/>
                                </w:rPr>
                                <w:t>Operationalised</w:t>
                              </w:r>
                              <w:r>
                                <w:rPr>
                                  <w:rFonts w:ascii="Trebuchet MS"/>
                                  <w:b/>
                                  <w:color w:val="FFFFFF"/>
                                  <w:spacing w:val="9"/>
                                  <w:sz w:val="8"/>
                                </w:rPr>
                                <w:t xml:space="preserve"> </w:t>
                              </w:r>
                              <w:r>
                                <w:rPr>
                                  <w:rFonts w:ascii="Trebuchet MS"/>
                                  <w:b/>
                                  <w:color w:val="FFFFFF"/>
                                  <w:spacing w:val="-2"/>
                                  <w:sz w:val="8"/>
                                </w:rPr>
                                <w:t>RO-</w:t>
                              </w:r>
                              <w:r>
                                <w:rPr>
                                  <w:rFonts w:ascii="Trebuchet MS"/>
                                  <w:b/>
                                  <w:color w:val="FFFFFF"/>
                                  <w:spacing w:val="-5"/>
                                  <w:sz w:val="8"/>
                                </w:rPr>
                                <w:t>RO</w:t>
                              </w:r>
                            </w:p>
                            <w:p w14:paraId="38426055" w14:textId="77777777" w:rsidR="0086673E" w:rsidRDefault="0086673E">
                              <w:pPr>
                                <w:spacing w:before="18"/>
                                <w:ind w:right="14"/>
                                <w:jc w:val="center"/>
                                <w:rPr>
                                  <w:rFonts w:ascii="Trebuchet MS"/>
                                  <w:b/>
                                  <w:sz w:val="8"/>
                                </w:rPr>
                              </w:pPr>
                              <w:r>
                                <w:rPr>
                                  <w:rFonts w:ascii="Trebuchet MS"/>
                                  <w:b/>
                                  <w:color w:val="FFFFFF"/>
                                  <w:spacing w:val="-2"/>
                                  <w:sz w:val="8"/>
                                </w:rPr>
                                <w:t>shipping</w:t>
                              </w:r>
                              <w:r>
                                <w:rPr>
                                  <w:rFonts w:ascii="Trebuchet MS"/>
                                  <w:b/>
                                  <w:color w:val="FFFFFF"/>
                                  <w:spacing w:val="3"/>
                                  <w:sz w:val="8"/>
                                </w:rPr>
                                <w:t xml:space="preserve"> </w:t>
                              </w:r>
                              <w:r>
                                <w:rPr>
                                  <w:rFonts w:ascii="Trebuchet MS"/>
                                  <w:b/>
                                  <w:color w:val="FFFFFF"/>
                                  <w:spacing w:val="-2"/>
                                  <w:sz w:val="8"/>
                                </w:rPr>
                                <w:t>network</w:t>
                              </w:r>
                            </w:p>
                          </w:txbxContent>
                        </wps:txbx>
                        <wps:bodyPr wrap="square" lIns="0" tIns="0" rIns="0" bIns="0" rtlCol="0">
                          <a:noAutofit/>
                        </wps:bodyPr>
                      </wps:wsp>
                      <wps:wsp>
                        <wps:cNvPr id="396" name="Textbox 395"/>
                        <wps:cNvSpPr txBox="1"/>
                        <wps:spPr>
                          <a:xfrm>
                            <a:off x="32353" y="1169491"/>
                            <a:ext cx="445134" cy="205104"/>
                          </a:xfrm>
                          <a:prstGeom prst="rect">
                            <a:avLst/>
                          </a:prstGeom>
                        </wps:spPr>
                        <wps:txbx>
                          <w:txbxContent>
                            <w:p w14:paraId="0A67FD08" w14:textId="77777777" w:rsidR="0086673E" w:rsidRDefault="0086673E">
                              <w:pPr>
                                <w:spacing w:line="280" w:lineRule="auto"/>
                                <w:ind w:right="18" w:firstLine="1"/>
                                <w:jc w:val="center"/>
                                <w:rPr>
                                  <w:rFonts w:ascii="Trebuchet MS" w:hAnsi="Trebuchet MS"/>
                                  <w:b/>
                                  <w:sz w:val="8"/>
                                </w:rPr>
                              </w:pPr>
                              <w:r>
                                <w:rPr>
                                  <w:rFonts w:ascii="Trebuchet MS" w:hAnsi="Trebuchet MS"/>
                                  <w:b/>
                                  <w:color w:val="FFFFFF"/>
                                  <w:sz w:val="8"/>
                                </w:rPr>
                                <w:t>Enhanced</w:t>
                              </w:r>
                              <w:r>
                                <w:rPr>
                                  <w:rFonts w:ascii="Trebuchet MS" w:hAnsi="Trebuchet MS"/>
                                  <w:b/>
                                  <w:color w:val="FFFFFF"/>
                                  <w:spacing w:val="-4"/>
                                  <w:sz w:val="8"/>
                                </w:rPr>
                                <w:t xml:space="preserve"> </w:t>
                              </w:r>
                              <w:r>
                                <w:rPr>
                                  <w:rFonts w:ascii="Trebuchet MS" w:hAnsi="Trebuchet MS"/>
                                  <w:b/>
                                  <w:color w:val="FFFFFF"/>
                                  <w:sz w:val="8"/>
                                </w:rPr>
                                <w:t>the</w:t>
                              </w:r>
                              <w:r>
                                <w:rPr>
                                  <w:rFonts w:ascii="Trebuchet MS" w:hAnsi="Trebuchet MS"/>
                                  <w:b/>
                                  <w:color w:val="FFFFFF"/>
                                  <w:spacing w:val="-6"/>
                                  <w:sz w:val="8"/>
                                </w:rPr>
                                <w:t xml:space="preserve"> </w:t>
                              </w:r>
                              <w:r>
                                <w:rPr>
                                  <w:rFonts w:ascii="Trebuchet MS" w:hAnsi="Trebuchet MS"/>
                                  <w:b/>
                                  <w:color w:val="FFFFFF"/>
                                  <w:sz w:val="8"/>
                                </w:rPr>
                                <w:t>use</w:t>
                              </w:r>
                              <w:r>
                                <w:rPr>
                                  <w:rFonts w:ascii="Trebuchet MS" w:hAnsi="Trebuchet MS"/>
                                  <w:b/>
                                  <w:color w:val="FFFFFF"/>
                                  <w:spacing w:val="40"/>
                                  <w:sz w:val="8"/>
                                </w:rPr>
                                <w:t xml:space="preserve"> </w:t>
                              </w:r>
                              <w:r>
                                <w:rPr>
                                  <w:rFonts w:ascii="Trebuchet MS" w:hAnsi="Trebuchet MS"/>
                                  <w:b/>
                                  <w:color w:val="FFFFFF"/>
                                  <w:sz w:val="8"/>
                                </w:rPr>
                                <w:t>of</w:t>
                              </w:r>
                              <w:r>
                                <w:rPr>
                                  <w:rFonts w:ascii="Trebuchet MS" w:hAnsi="Trebuchet MS"/>
                                  <w:b/>
                                  <w:color w:val="FFFFFF"/>
                                  <w:spacing w:val="-8"/>
                                  <w:sz w:val="8"/>
                                </w:rPr>
                                <w:t xml:space="preserve"> </w:t>
                              </w:r>
                              <w:r>
                                <w:rPr>
                                  <w:rFonts w:ascii="Trebuchet MS" w:hAnsi="Trebuchet MS"/>
                                  <w:b/>
                                  <w:color w:val="FFFFFF"/>
                                  <w:sz w:val="8"/>
                                </w:rPr>
                                <w:t>“Intelligent</w:t>
                              </w:r>
                              <w:r>
                                <w:rPr>
                                  <w:rFonts w:ascii="Trebuchet MS" w:hAnsi="Trebuchet MS"/>
                                  <w:b/>
                                  <w:color w:val="FFFFFF"/>
                                  <w:spacing w:val="40"/>
                                  <w:sz w:val="8"/>
                                </w:rPr>
                                <w:t xml:space="preserve"> </w:t>
                              </w:r>
                              <w:r>
                                <w:rPr>
                                  <w:rFonts w:ascii="Trebuchet MS" w:hAnsi="Trebuchet MS"/>
                                  <w:b/>
                                  <w:color w:val="FFFFFF"/>
                                  <w:spacing w:val="-2"/>
                                  <w:sz w:val="8"/>
                                </w:rPr>
                                <w:t>Transport</w:t>
                              </w:r>
                              <w:r>
                                <w:rPr>
                                  <w:rFonts w:ascii="Trebuchet MS" w:hAnsi="Trebuchet MS"/>
                                  <w:b/>
                                  <w:color w:val="FFFFFF"/>
                                  <w:spacing w:val="-5"/>
                                  <w:sz w:val="8"/>
                                </w:rPr>
                                <w:t xml:space="preserve"> </w:t>
                              </w:r>
                              <w:r>
                                <w:rPr>
                                  <w:rFonts w:ascii="Trebuchet MS" w:hAnsi="Trebuchet MS"/>
                                  <w:b/>
                                  <w:color w:val="FFFFFF"/>
                                  <w:spacing w:val="-2"/>
                                  <w:sz w:val="8"/>
                                </w:rPr>
                                <w:t>System”</w:t>
                              </w:r>
                            </w:p>
                          </w:txbxContent>
                        </wps:txbx>
                        <wps:bodyPr wrap="square" lIns="0" tIns="0" rIns="0" bIns="0" rtlCol="0">
                          <a:noAutofit/>
                        </wps:bodyPr>
                      </wps:wsp>
                      <wps:wsp>
                        <wps:cNvPr id="397" name="Textbox 396"/>
                        <wps:cNvSpPr txBox="1"/>
                        <wps:spPr>
                          <a:xfrm>
                            <a:off x="678908" y="1135528"/>
                            <a:ext cx="539115" cy="272415"/>
                          </a:xfrm>
                          <a:prstGeom prst="rect">
                            <a:avLst/>
                          </a:prstGeom>
                        </wps:spPr>
                        <wps:txbx>
                          <w:txbxContent>
                            <w:p w14:paraId="33C913A1" w14:textId="77777777" w:rsidR="0086673E" w:rsidRDefault="0086673E">
                              <w:pPr>
                                <w:spacing w:line="278" w:lineRule="auto"/>
                                <w:ind w:right="18" w:hanging="4"/>
                                <w:jc w:val="center"/>
                                <w:rPr>
                                  <w:rFonts w:ascii="Trebuchet MS"/>
                                  <w:b/>
                                  <w:sz w:val="8"/>
                                </w:rPr>
                              </w:pPr>
                              <w:r>
                                <w:rPr>
                                  <w:rFonts w:ascii="Trebuchet MS"/>
                                  <w:b/>
                                  <w:color w:val="FFFFFF"/>
                                  <w:sz w:val="8"/>
                                </w:rPr>
                                <w:t>Enhanced security</w:t>
                              </w:r>
                              <w:r>
                                <w:rPr>
                                  <w:rFonts w:ascii="Trebuchet MS"/>
                                  <w:b/>
                                  <w:color w:val="FFFFFF"/>
                                  <w:spacing w:val="-2"/>
                                  <w:sz w:val="8"/>
                                </w:rPr>
                                <w:t xml:space="preserve"> </w:t>
                              </w:r>
                              <w:r>
                                <w:rPr>
                                  <w:rFonts w:ascii="Trebuchet MS"/>
                                  <w:b/>
                                  <w:color w:val="FFFFFF"/>
                                  <w:sz w:val="8"/>
                                </w:rPr>
                                <w:t>in</w:t>
                              </w:r>
                              <w:r>
                                <w:rPr>
                                  <w:rFonts w:ascii="Trebuchet MS"/>
                                  <w:b/>
                                  <w:color w:val="FFFFFF"/>
                                  <w:spacing w:val="40"/>
                                  <w:sz w:val="8"/>
                                </w:rPr>
                                <w:t xml:space="preserve"> </w:t>
                              </w:r>
                              <w:r>
                                <w:rPr>
                                  <w:rFonts w:ascii="Trebuchet MS"/>
                                  <w:b/>
                                  <w:color w:val="FFFFFF"/>
                                  <w:spacing w:val="-2"/>
                                  <w:sz w:val="8"/>
                                </w:rPr>
                                <w:t>ASEAN</w:t>
                              </w:r>
                              <w:r>
                                <w:rPr>
                                  <w:rFonts w:ascii="Trebuchet MS"/>
                                  <w:b/>
                                  <w:color w:val="FFFFFF"/>
                                  <w:spacing w:val="-5"/>
                                  <w:sz w:val="8"/>
                                </w:rPr>
                                <w:t xml:space="preserve"> </w:t>
                              </w:r>
                              <w:r>
                                <w:rPr>
                                  <w:rFonts w:ascii="Trebuchet MS"/>
                                  <w:b/>
                                  <w:color w:val="FFFFFF"/>
                                  <w:spacing w:val="-2"/>
                                  <w:sz w:val="8"/>
                                </w:rPr>
                                <w:t>skies</w:t>
                              </w:r>
                              <w:r>
                                <w:rPr>
                                  <w:rFonts w:ascii="Trebuchet MS"/>
                                  <w:b/>
                                  <w:color w:val="FFFFFF"/>
                                  <w:spacing w:val="-7"/>
                                  <w:sz w:val="8"/>
                                </w:rPr>
                                <w:t xml:space="preserve"> </w:t>
                              </w:r>
                              <w:r>
                                <w:rPr>
                                  <w:rFonts w:ascii="Trebuchet MS"/>
                                  <w:b/>
                                  <w:color w:val="FFFFFF"/>
                                  <w:spacing w:val="-2"/>
                                  <w:sz w:val="8"/>
                                </w:rPr>
                                <w:t>aligned</w:t>
                              </w:r>
                              <w:r>
                                <w:rPr>
                                  <w:rFonts w:ascii="Trebuchet MS"/>
                                  <w:b/>
                                  <w:color w:val="FFFFFF"/>
                                  <w:spacing w:val="-3"/>
                                  <w:sz w:val="8"/>
                                </w:rPr>
                                <w:t xml:space="preserve"> </w:t>
                              </w:r>
                              <w:r>
                                <w:rPr>
                                  <w:rFonts w:ascii="Trebuchet MS"/>
                                  <w:b/>
                                  <w:color w:val="FFFFFF"/>
                                  <w:spacing w:val="-2"/>
                                  <w:sz w:val="8"/>
                                </w:rPr>
                                <w:t>to</w:t>
                              </w:r>
                              <w:r>
                                <w:rPr>
                                  <w:rFonts w:ascii="Trebuchet MS"/>
                                  <w:b/>
                                  <w:color w:val="FFFFFF"/>
                                  <w:spacing w:val="40"/>
                                  <w:sz w:val="8"/>
                                </w:rPr>
                                <w:t xml:space="preserve"> </w:t>
                              </w:r>
                              <w:r>
                                <w:rPr>
                                  <w:rFonts w:ascii="Trebuchet MS"/>
                                  <w:b/>
                                  <w:color w:val="FFFFFF"/>
                                  <w:sz w:val="8"/>
                                </w:rPr>
                                <w:t>ICAO</w:t>
                              </w:r>
                              <w:r>
                                <w:rPr>
                                  <w:rFonts w:ascii="Trebuchet MS"/>
                                  <w:b/>
                                  <w:color w:val="FFFFFF"/>
                                  <w:spacing w:val="-5"/>
                                  <w:sz w:val="8"/>
                                </w:rPr>
                                <w:t xml:space="preserve"> </w:t>
                              </w:r>
                              <w:r>
                                <w:rPr>
                                  <w:rFonts w:ascii="Trebuchet MS"/>
                                  <w:b/>
                                  <w:color w:val="FFFFFF"/>
                                  <w:sz w:val="8"/>
                                </w:rPr>
                                <w:t>standards</w:t>
                              </w:r>
                              <w:r>
                                <w:rPr>
                                  <w:rFonts w:ascii="Trebuchet MS"/>
                                  <w:b/>
                                  <w:color w:val="FFFFFF"/>
                                  <w:spacing w:val="-2"/>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recommendations</w:t>
                              </w:r>
                            </w:p>
                          </w:txbxContent>
                        </wps:txbx>
                        <wps:bodyPr wrap="square" lIns="0" tIns="0" rIns="0" bIns="0" rtlCol="0">
                          <a:noAutofit/>
                        </wps:bodyPr>
                      </wps:wsp>
                      <wps:wsp>
                        <wps:cNvPr id="398" name="Textbox 397"/>
                        <wps:cNvSpPr txBox="1"/>
                        <wps:spPr>
                          <a:xfrm>
                            <a:off x="1418956" y="1132982"/>
                            <a:ext cx="506730" cy="205104"/>
                          </a:xfrm>
                          <a:prstGeom prst="rect">
                            <a:avLst/>
                          </a:prstGeom>
                        </wps:spPr>
                        <wps:txbx>
                          <w:txbxContent>
                            <w:p w14:paraId="3A636987" w14:textId="77777777" w:rsidR="0086673E" w:rsidRDefault="0086673E">
                              <w:pPr>
                                <w:spacing w:line="280" w:lineRule="auto"/>
                                <w:ind w:right="18"/>
                                <w:jc w:val="center"/>
                                <w:rPr>
                                  <w:rFonts w:ascii="Trebuchet MS"/>
                                  <w:b/>
                                  <w:sz w:val="8"/>
                                </w:rPr>
                              </w:pPr>
                              <w:r>
                                <w:rPr>
                                  <w:rFonts w:ascii="Trebuchet MS"/>
                                  <w:b/>
                                  <w:color w:val="FFFFFF"/>
                                  <w:spacing w:val="-2"/>
                                  <w:sz w:val="8"/>
                                </w:rPr>
                                <w:t>Developed</w:t>
                              </w:r>
                              <w:r>
                                <w:rPr>
                                  <w:rFonts w:ascii="Trebuchet MS"/>
                                  <w:b/>
                                  <w:color w:val="FFFFFF"/>
                                  <w:spacing w:val="-5"/>
                                  <w:sz w:val="8"/>
                                </w:rPr>
                                <w:t xml:space="preserve"> </w:t>
                              </w:r>
                              <w:r>
                                <w:rPr>
                                  <w:rFonts w:ascii="Trebuchet MS"/>
                                  <w:b/>
                                  <w:color w:val="FFFFFF"/>
                                  <w:spacing w:val="-2"/>
                                  <w:sz w:val="8"/>
                                </w:rPr>
                                <w:t>integrated</w:t>
                              </w:r>
                              <w:r>
                                <w:rPr>
                                  <w:rFonts w:ascii="Trebuchet MS"/>
                                  <w:b/>
                                  <w:color w:val="FFFFFF"/>
                                  <w:spacing w:val="40"/>
                                  <w:sz w:val="8"/>
                                </w:rPr>
                                <w:t xml:space="preserve"> </w:t>
                              </w:r>
                              <w:r>
                                <w:rPr>
                                  <w:rFonts w:ascii="Trebuchet MS"/>
                                  <w:b/>
                                  <w:color w:val="FFFFFF"/>
                                  <w:sz w:val="8"/>
                                </w:rPr>
                                <w:t>inland</w:t>
                              </w:r>
                              <w:r>
                                <w:rPr>
                                  <w:rFonts w:ascii="Trebuchet MS"/>
                                  <w:b/>
                                  <w:color w:val="FFFFFF"/>
                                  <w:spacing w:val="-7"/>
                                  <w:sz w:val="8"/>
                                </w:rPr>
                                <w:t xml:space="preserve"> </w:t>
                              </w:r>
                              <w:r>
                                <w:rPr>
                                  <w:rFonts w:ascii="Trebuchet MS"/>
                                  <w:b/>
                                  <w:color w:val="FFFFFF"/>
                                  <w:sz w:val="8"/>
                                </w:rPr>
                                <w:t>waterway</w:t>
                              </w:r>
                              <w:r>
                                <w:rPr>
                                  <w:rFonts w:ascii="Trebuchet MS"/>
                                  <w:b/>
                                  <w:color w:val="FFFFFF"/>
                                  <w:spacing w:val="40"/>
                                  <w:sz w:val="8"/>
                                </w:rPr>
                                <w:t xml:space="preserve"> </w:t>
                              </w:r>
                              <w:r>
                                <w:rPr>
                                  <w:rFonts w:ascii="Trebuchet MS"/>
                                  <w:b/>
                                  <w:color w:val="FFFFFF"/>
                                  <w:sz w:val="8"/>
                                </w:rPr>
                                <w:t>transport</w:t>
                              </w:r>
                              <w:r>
                                <w:rPr>
                                  <w:rFonts w:ascii="Trebuchet MS"/>
                                  <w:b/>
                                  <w:color w:val="FFFFFF"/>
                                  <w:spacing w:val="-7"/>
                                  <w:sz w:val="8"/>
                                </w:rPr>
                                <w:t xml:space="preserve"> </w:t>
                              </w:r>
                              <w:r>
                                <w:rPr>
                                  <w:rFonts w:ascii="Trebuchet MS"/>
                                  <w:b/>
                                  <w:color w:val="FFFFFF"/>
                                  <w:sz w:val="8"/>
                                </w:rPr>
                                <w:t>network</w:t>
                              </w:r>
                            </w:p>
                          </w:txbxContent>
                        </wps:txbx>
                        <wps:bodyPr wrap="square" lIns="0" tIns="0" rIns="0" bIns="0" rtlCol="0">
                          <a:noAutofit/>
                        </wps:bodyPr>
                      </wps:wsp>
                      <wps:wsp>
                        <wps:cNvPr id="399" name="Textbox 398"/>
                        <wps:cNvSpPr txBox="1"/>
                        <wps:spPr>
                          <a:xfrm>
                            <a:off x="21271" y="1511561"/>
                            <a:ext cx="469265" cy="205104"/>
                          </a:xfrm>
                          <a:prstGeom prst="rect">
                            <a:avLst/>
                          </a:prstGeom>
                        </wps:spPr>
                        <wps:txbx>
                          <w:txbxContent>
                            <w:p w14:paraId="73BD3943" w14:textId="77777777" w:rsidR="0086673E" w:rsidRDefault="0086673E">
                              <w:pPr>
                                <w:spacing w:line="280" w:lineRule="auto"/>
                                <w:ind w:left="-1" w:right="18" w:hanging="1"/>
                                <w:jc w:val="center"/>
                                <w:rPr>
                                  <w:rFonts w:ascii="Trebuchet MS"/>
                                  <w:b/>
                                  <w:sz w:val="8"/>
                                </w:rPr>
                              </w:pPr>
                              <w:r>
                                <w:rPr>
                                  <w:rFonts w:ascii="Trebuchet MS"/>
                                  <w:b/>
                                  <w:color w:val="FFFFFF"/>
                                  <w:sz w:val="8"/>
                                </w:rPr>
                                <w:t>Established</w:t>
                              </w:r>
                              <w:r>
                                <w:rPr>
                                  <w:rFonts w:ascii="Trebuchet MS"/>
                                  <w:b/>
                                  <w:color w:val="FFFFFF"/>
                                  <w:spacing w:val="-7"/>
                                  <w:sz w:val="8"/>
                                </w:rPr>
                                <w:t xml:space="preserve"> </w:t>
                              </w:r>
                              <w:r>
                                <w:rPr>
                                  <w:rFonts w:ascii="Trebuchet MS"/>
                                  <w:b/>
                                  <w:color w:val="FFFFFF"/>
                                  <w:sz w:val="8"/>
                                </w:rPr>
                                <w:t>an</w:t>
                              </w:r>
                              <w:r>
                                <w:rPr>
                                  <w:rFonts w:ascii="Trebuchet MS"/>
                                  <w:b/>
                                  <w:color w:val="FFFFFF"/>
                                  <w:spacing w:val="40"/>
                                  <w:sz w:val="8"/>
                                </w:rPr>
                                <w:t xml:space="preserve"> </w:t>
                              </w:r>
                              <w:r>
                                <w:rPr>
                                  <w:rFonts w:ascii="Trebuchet MS"/>
                                  <w:b/>
                                  <w:color w:val="FFFFFF"/>
                                  <w:spacing w:val="-4"/>
                                  <w:sz w:val="8"/>
                                </w:rPr>
                                <w:t>effective</w:t>
                              </w:r>
                              <w:r>
                                <w:rPr>
                                  <w:rFonts w:ascii="Trebuchet MS"/>
                                  <w:b/>
                                  <w:color w:val="FFFFFF"/>
                                  <w:spacing w:val="-3"/>
                                  <w:sz w:val="8"/>
                                </w:rPr>
                                <w:t xml:space="preserve"> </w:t>
                              </w:r>
                              <w:r>
                                <w:rPr>
                                  <w:rFonts w:ascii="Trebuchet MS"/>
                                  <w:b/>
                                  <w:color w:val="FFFFFF"/>
                                  <w:spacing w:val="-4"/>
                                  <w:sz w:val="8"/>
                                </w:rPr>
                                <w:t>network</w:t>
                              </w:r>
                              <w:r>
                                <w:rPr>
                                  <w:rFonts w:ascii="Trebuchet MS"/>
                                  <w:b/>
                                  <w:color w:val="FFFFFF"/>
                                  <w:spacing w:val="-2"/>
                                  <w:sz w:val="8"/>
                                </w:rPr>
                                <w:t xml:space="preserve"> </w:t>
                              </w:r>
                              <w:r>
                                <w:rPr>
                                  <w:rFonts w:ascii="Trebuchet MS"/>
                                  <w:b/>
                                  <w:color w:val="FFFFFF"/>
                                  <w:spacing w:val="-4"/>
                                  <w:sz w:val="8"/>
                                </w:rPr>
                                <w:t>of</w:t>
                              </w:r>
                              <w:r>
                                <w:rPr>
                                  <w:rFonts w:ascii="Trebuchet MS"/>
                                  <w:b/>
                                  <w:color w:val="FFFFFF"/>
                                  <w:spacing w:val="40"/>
                                  <w:sz w:val="8"/>
                                </w:rPr>
                                <w:t xml:space="preserve"> </w:t>
                              </w:r>
                              <w:r>
                                <w:rPr>
                                  <w:rFonts w:ascii="Trebuchet MS"/>
                                  <w:b/>
                                  <w:color w:val="FFFFFF"/>
                                  <w:sz w:val="8"/>
                                </w:rPr>
                                <w:t>ASEAN</w:t>
                              </w:r>
                              <w:r>
                                <w:rPr>
                                  <w:rFonts w:ascii="Trebuchet MS"/>
                                  <w:b/>
                                  <w:color w:val="FFFFFF"/>
                                  <w:spacing w:val="-7"/>
                                  <w:sz w:val="8"/>
                                </w:rPr>
                                <w:t xml:space="preserve"> </w:t>
                              </w:r>
                              <w:r>
                                <w:rPr>
                                  <w:rFonts w:ascii="Trebuchet MS"/>
                                  <w:b/>
                                  <w:color w:val="FFFFFF"/>
                                  <w:sz w:val="8"/>
                                </w:rPr>
                                <w:t>dry</w:t>
                              </w:r>
                              <w:r>
                                <w:rPr>
                                  <w:rFonts w:ascii="Trebuchet MS"/>
                                  <w:b/>
                                  <w:color w:val="FFFFFF"/>
                                  <w:spacing w:val="-10"/>
                                  <w:sz w:val="8"/>
                                </w:rPr>
                                <w:t xml:space="preserve"> </w:t>
                              </w:r>
                              <w:r>
                                <w:rPr>
                                  <w:rFonts w:ascii="Trebuchet MS"/>
                                  <w:b/>
                                  <w:color w:val="FFFFFF"/>
                                  <w:sz w:val="8"/>
                                </w:rPr>
                                <w:t>ports</w:t>
                              </w:r>
                            </w:p>
                          </w:txbxContent>
                        </wps:txbx>
                        <wps:bodyPr wrap="square" lIns="0" tIns="0" rIns="0" bIns="0" rtlCol="0">
                          <a:noAutofit/>
                        </wps:bodyPr>
                      </wps:wsp>
                      <wps:wsp>
                        <wps:cNvPr id="400" name="Textbox 399"/>
                        <wps:cNvSpPr txBox="1"/>
                        <wps:spPr>
                          <a:xfrm>
                            <a:off x="674832" y="1508760"/>
                            <a:ext cx="550545" cy="205104"/>
                          </a:xfrm>
                          <a:prstGeom prst="rect">
                            <a:avLst/>
                          </a:prstGeom>
                        </wps:spPr>
                        <wps:txbx>
                          <w:txbxContent>
                            <w:p w14:paraId="7458CF35" w14:textId="77777777" w:rsidR="0086673E" w:rsidRDefault="0086673E">
                              <w:pPr>
                                <w:spacing w:line="280" w:lineRule="auto"/>
                                <w:ind w:right="18" w:firstLine="4"/>
                                <w:jc w:val="center"/>
                                <w:rPr>
                                  <w:rFonts w:ascii="Trebuchet MS"/>
                                  <w:b/>
                                  <w:sz w:val="8"/>
                                </w:rPr>
                              </w:pPr>
                              <w:r>
                                <w:rPr>
                                  <w:rFonts w:ascii="Trebuchet MS"/>
                                  <w:b/>
                                  <w:color w:val="FFFFFF"/>
                                  <w:sz w:val="8"/>
                                </w:rPr>
                                <w:t>Enhanced air</w:t>
                              </w:r>
                              <w:r>
                                <w:rPr>
                                  <w:rFonts w:ascii="Trebuchet MS"/>
                                  <w:b/>
                                  <w:color w:val="FFFFFF"/>
                                  <w:spacing w:val="-9"/>
                                  <w:sz w:val="8"/>
                                </w:rPr>
                                <w:t xml:space="preserve"> </w:t>
                              </w:r>
                              <w:r>
                                <w:rPr>
                                  <w:rFonts w:ascii="Trebuchet MS"/>
                                  <w:b/>
                                  <w:color w:val="FFFFFF"/>
                                  <w:sz w:val="8"/>
                                </w:rPr>
                                <w:t>traffic</w:t>
                              </w:r>
                              <w:r>
                                <w:rPr>
                                  <w:rFonts w:ascii="Trebuchet MS"/>
                                  <w:b/>
                                  <w:color w:val="FFFFFF"/>
                                  <w:spacing w:val="40"/>
                                  <w:sz w:val="8"/>
                                </w:rPr>
                                <w:t xml:space="preserve"> </w:t>
                              </w:r>
                              <w:r>
                                <w:rPr>
                                  <w:rFonts w:ascii="Trebuchet MS"/>
                                  <w:b/>
                                  <w:color w:val="FFFFFF"/>
                                  <w:spacing w:val="-2"/>
                                  <w:sz w:val="8"/>
                                </w:rPr>
                                <w:t>management</w:t>
                              </w:r>
                              <w:r>
                                <w:rPr>
                                  <w:rFonts w:ascii="Trebuchet MS"/>
                                  <w:b/>
                                  <w:color w:val="FFFFFF"/>
                                  <w:spacing w:val="-5"/>
                                  <w:sz w:val="8"/>
                                </w:rPr>
                                <w:t xml:space="preserve"> </w:t>
                              </w:r>
                              <w:r>
                                <w:rPr>
                                  <w:rFonts w:ascii="Trebuchet MS"/>
                                  <w:b/>
                                  <w:color w:val="FFFFFF"/>
                                  <w:spacing w:val="-2"/>
                                  <w:sz w:val="8"/>
                                </w:rPr>
                                <w:t>efficiency</w:t>
                              </w:r>
                              <w:r>
                                <w:rPr>
                                  <w:rFonts w:ascii="Trebuchet MS"/>
                                  <w:b/>
                                  <w:color w:val="FFFFFF"/>
                                  <w:spacing w:val="40"/>
                                  <w:sz w:val="8"/>
                                </w:rPr>
                                <w:t xml:space="preserve"> </w:t>
                              </w:r>
                              <w:r>
                                <w:rPr>
                                  <w:rFonts w:ascii="Trebuchet MS"/>
                                  <w:b/>
                                  <w:color w:val="FFFFFF"/>
                                  <w:sz w:val="8"/>
                                </w:rPr>
                                <w:t>and</w:t>
                              </w:r>
                              <w:r>
                                <w:rPr>
                                  <w:rFonts w:ascii="Trebuchet MS"/>
                                  <w:b/>
                                  <w:color w:val="FFFFFF"/>
                                  <w:spacing w:val="-7"/>
                                  <w:sz w:val="8"/>
                                </w:rPr>
                                <w:t xml:space="preserve"> </w:t>
                              </w:r>
                              <w:r>
                                <w:rPr>
                                  <w:rFonts w:ascii="Trebuchet MS"/>
                                  <w:b/>
                                  <w:color w:val="FFFFFF"/>
                                  <w:sz w:val="8"/>
                                </w:rPr>
                                <w:t>capacity</w:t>
                              </w:r>
                            </w:p>
                          </w:txbxContent>
                        </wps:txbx>
                        <wps:bodyPr wrap="square" lIns="0" tIns="0" rIns="0" bIns="0" rtlCol="0">
                          <a:noAutofit/>
                        </wps:bodyPr>
                      </wps:wsp>
                      <wps:wsp>
                        <wps:cNvPr id="401" name="Textbox 400"/>
                        <wps:cNvSpPr txBox="1"/>
                        <wps:spPr>
                          <a:xfrm>
                            <a:off x="1430420" y="1482385"/>
                            <a:ext cx="490855" cy="205104"/>
                          </a:xfrm>
                          <a:prstGeom prst="rect">
                            <a:avLst/>
                          </a:prstGeom>
                        </wps:spPr>
                        <wps:txbx>
                          <w:txbxContent>
                            <w:p w14:paraId="680D99D5" w14:textId="77777777" w:rsidR="0086673E" w:rsidRDefault="0086673E">
                              <w:pPr>
                                <w:spacing w:line="280" w:lineRule="auto"/>
                                <w:ind w:right="18"/>
                                <w:jc w:val="center"/>
                                <w:rPr>
                                  <w:rFonts w:ascii="Trebuchet MS"/>
                                  <w:b/>
                                  <w:sz w:val="8"/>
                                </w:rPr>
                              </w:pPr>
                              <w:r>
                                <w:rPr>
                                  <w:rFonts w:ascii="Trebuchet MS"/>
                                  <w:b/>
                                  <w:color w:val="FFFFFF"/>
                                  <w:spacing w:val="-2"/>
                                  <w:sz w:val="8"/>
                                </w:rPr>
                                <w:t>Enhanced</w:t>
                              </w:r>
                              <w:r>
                                <w:rPr>
                                  <w:rFonts w:ascii="Trebuchet MS"/>
                                  <w:b/>
                                  <w:color w:val="FFFFFF"/>
                                  <w:spacing w:val="-5"/>
                                  <w:sz w:val="8"/>
                                </w:rPr>
                                <w:t xml:space="preserve"> </w:t>
                              </w:r>
                              <w:r>
                                <w:rPr>
                                  <w:rFonts w:ascii="Trebuchet MS"/>
                                  <w:b/>
                                  <w:color w:val="FFFFFF"/>
                                  <w:spacing w:val="-2"/>
                                  <w:sz w:val="8"/>
                                </w:rPr>
                                <w:t>navigation</w:t>
                              </w:r>
                              <w:r>
                                <w:rPr>
                                  <w:rFonts w:ascii="Trebuchet MS"/>
                                  <w:b/>
                                  <w:color w:val="FFFFFF"/>
                                  <w:spacing w:val="40"/>
                                  <w:sz w:val="8"/>
                                </w:rPr>
                                <w:t xml:space="preserve"> </w:t>
                              </w:r>
                              <w:r>
                                <w:rPr>
                                  <w:rFonts w:ascii="Trebuchet MS"/>
                                  <w:b/>
                                  <w:color w:val="FFFFFF"/>
                                  <w:sz w:val="8"/>
                                </w:rPr>
                                <w:t>system</w:t>
                              </w:r>
                              <w:r>
                                <w:rPr>
                                  <w:rFonts w:ascii="Trebuchet MS"/>
                                  <w:b/>
                                  <w:color w:val="FFFFFF"/>
                                  <w:spacing w:val="-3"/>
                                  <w:sz w:val="8"/>
                                </w:rPr>
                                <w:t xml:space="preserve"> </w:t>
                              </w:r>
                              <w:r>
                                <w:rPr>
                                  <w:rFonts w:ascii="Trebuchet MS"/>
                                  <w:b/>
                                  <w:color w:val="FFFFFF"/>
                                  <w:sz w:val="8"/>
                                </w:rPr>
                                <w:t>G</w:t>
                              </w:r>
                              <w:r>
                                <w:rPr>
                                  <w:rFonts w:ascii="Trebuchet MS"/>
                                  <w:b/>
                                  <w:color w:val="FFFFFF"/>
                                  <w:spacing w:val="-5"/>
                                  <w:sz w:val="8"/>
                                </w:rPr>
                                <w:t xml:space="preserve"> </w:t>
                              </w:r>
                              <w:r>
                                <w:rPr>
                                  <w:rFonts w:ascii="Trebuchet MS"/>
                                  <w:b/>
                                  <w:color w:val="FFFFFF"/>
                                  <w:sz w:val="8"/>
                                </w:rPr>
                                <w:t>security</w:t>
                              </w:r>
                              <w:r>
                                <w:rPr>
                                  <w:rFonts w:ascii="Trebuchet MS"/>
                                  <w:b/>
                                  <w:color w:val="FFFFFF"/>
                                  <w:spacing w:val="40"/>
                                  <w:sz w:val="8"/>
                                </w:rPr>
                                <w:t xml:space="preserve"> </w:t>
                              </w:r>
                              <w:r>
                                <w:rPr>
                                  <w:rFonts w:ascii="Trebuchet MS"/>
                                  <w:b/>
                                  <w:color w:val="FFFFFF"/>
                                  <w:spacing w:val="-2"/>
                                  <w:sz w:val="8"/>
                                </w:rPr>
                                <w:t>measures</w:t>
                              </w:r>
                            </w:p>
                          </w:txbxContent>
                        </wps:txbx>
                        <wps:bodyPr wrap="square" lIns="0" tIns="0" rIns="0" bIns="0" rtlCol="0">
                          <a:noAutofit/>
                        </wps:bodyPr>
                      </wps:wsp>
                      <wps:wsp>
                        <wps:cNvPr id="402" name="Textbox 401"/>
                        <wps:cNvSpPr txBox="1"/>
                        <wps:spPr>
                          <a:xfrm>
                            <a:off x="72985" y="1854853"/>
                            <a:ext cx="364490" cy="205104"/>
                          </a:xfrm>
                          <a:prstGeom prst="rect">
                            <a:avLst/>
                          </a:prstGeom>
                        </wps:spPr>
                        <wps:txbx>
                          <w:txbxContent>
                            <w:p w14:paraId="08774BA0" w14:textId="77777777" w:rsidR="0086673E" w:rsidRDefault="0086673E">
                              <w:pPr>
                                <w:spacing w:line="280" w:lineRule="auto"/>
                                <w:ind w:right="18" w:firstLine="2"/>
                                <w:jc w:val="center"/>
                                <w:rPr>
                                  <w:rFonts w:ascii="Trebuchet MS"/>
                                  <w:b/>
                                  <w:sz w:val="8"/>
                                </w:rPr>
                              </w:pPr>
                              <w:r>
                                <w:rPr>
                                  <w:rFonts w:ascii="Trebuchet MS"/>
                                  <w:b/>
                                  <w:color w:val="FFFFFF"/>
                                  <w:spacing w:val="-2"/>
                                  <w:sz w:val="8"/>
                                </w:rPr>
                                <w:t>Strengthened</w:t>
                              </w:r>
                              <w:r>
                                <w:rPr>
                                  <w:rFonts w:ascii="Trebuchet MS"/>
                                  <w:b/>
                                  <w:color w:val="FFFFFF"/>
                                  <w:spacing w:val="40"/>
                                  <w:sz w:val="8"/>
                                </w:rPr>
                                <w:t xml:space="preserve"> </w:t>
                              </w:r>
                              <w:r>
                                <w:rPr>
                                  <w:rFonts w:ascii="Trebuchet MS"/>
                                  <w:b/>
                                  <w:color w:val="FFFFFF"/>
                                  <w:spacing w:val="-2"/>
                                  <w:sz w:val="8"/>
                                </w:rPr>
                                <w:t>regional</w:t>
                              </w:r>
                              <w:r>
                                <w:rPr>
                                  <w:rFonts w:ascii="Trebuchet MS"/>
                                  <w:b/>
                                  <w:color w:val="FFFFFF"/>
                                  <w:spacing w:val="40"/>
                                  <w:sz w:val="8"/>
                                </w:rPr>
                                <w:t xml:space="preserve"> </w:t>
                              </w:r>
                              <w:r>
                                <w:rPr>
                                  <w:rFonts w:ascii="Trebuchet MS"/>
                                  <w:b/>
                                  <w:color w:val="FFFFFF"/>
                                  <w:spacing w:val="-4"/>
                                  <w:sz w:val="8"/>
                                </w:rPr>
                                <w:t>cooperation</w:t>
                              </w:r>
                              <w:r>
                                <w:rPr>
                                  <w:rFonts w:ascii="Trebuchet MS"/>
                                  <w:b/>
                                  <w:color w:val="FFFFFF"/>
                                  <w:spacing w:val="-3"/>
                                  <w:sz w:val="8"/>
                                </w:rPr>
                                <w:t xml:space="preserve"> </w:t>
                              </w:r>
                              <w:r>
                                <w:rPr>
                                  <w:rFonts w:ascii="Trebuchet MS"/>
                                  <w:b/>
                                  <w:color w:val="FFFFFF"/>
                                  <w:spacing w:val="-4"/>
                                  <w:sz w:val="8"/>
                                </w:rPr>
                                <w:t>for</w:t>
                              </w:r>
                            </w:p>
                          </w:txbxContent>
                        </wps:txbx>
                        <wps:bodyPr wrap="square" lIns="0" tIns="0" rIns="0" bIns="0" rtlCol="0">
                          <a:noAutofit/>
                        </wps:bodyPr>
                      </wps:wsp>
                      <wps:wsp>
                        <wps:cNvPr id="403" name="Textbox 402"/>
                        <wps:cNvSpPr txBox="1"/>
                        <wps:spPr>
                          <a:xfrm>
                            <a:off x="670145" y="1878021"/>
                            <a:ext cx="570230" cy="137795"/>
                          </a:xfrm>
                          <a:prstGeom prst="rect">
                            <a:avLst/>
                          </a:prstGeom>
                        </wps:spPr>
                        <wps:txbx>
                          <w:txbxContent>
                            <w:p w14:paraId="152AED42" w14:textId="77777777" w:rsidR="0086673E" w:rsidRDefault="0086673E">
                              <w:pPr>
                                <w:spacing w:before="6"/>
                                <w:rPr>
                                  <w:rFonts w:ascii="Trebuchet MS"/>
                                  <w:b/>
                                  <w:sz w:val="8"/>
                                </w:rPr>
                              </w:pPr>
                              <w:r>
                                <w:rPr>
                                  <w:rFonts w:ascii="Trebuchet MS"/>
                                  <w:b/>
                                  <w:color w:val="FFFFFF"/>
                                  <w:spacing w:val="-2"/>
                                  <w:sz w:val="8"/>
                                </w:rPr>
                                <w:t>Improved</w:t>
                              </w:r>
                              <w:r>
                                <w:rPr>
                                  <w:rFonts w:ascii="Trebuchet MS"/>
                                  <w:b/>
                                  <w:color w:val="FFFFFF"/>
                                  <w:spacing w:val="5"/>
                                  <w:sz w:val="8"/>
                                </w:rPr>
                                <w:t xml:space="preserve"> </w:t>
                              </w:r>
                              <w:r>
                                <w:rPr>
                                  <w:rFonts w:ascii="Trebuchet MS"/>
                                  <w:b/>
                                  <w:color w:val="FFFFFF"/>
                                  <w:spacing w:val="-2"/>
                                  <w:sz w:val="8"/>
                                </w:rPr>
                                <w:t>ASEAN Search</w:t>
                              </w:r>
                            </w:p>
                            <w:p w14:paraId="2ADCC9A1" w14:textId="77777777" w:rsidR="0086673E" w:rsidRDefault="0086673E">
                              <w:pPr>
                                <w:spacing w:before="18"/>
                                <w:ind w:left="38"/>
                                <w:rPr>
                                  <w:rFonts w:ascii="Trebuchet MS"/>
                                  <w:b/>
                                  <w:sz w:val="8"/>
                                </w:rPr>
                              </w:pPr>
                              <w:r>
                                <w:rPr>
                                  <w:rFonts w:ascii="Trebuchet MS"/>
                                  <w:b/>
                                  <w:color w:val="FFFFFF"/>
                                  <w:sz w:val="8"/>
                                </w:rPr>
                                <w:t>G</w:t>
                              </w:r>
                              <w:r>
                                <w:rPr>
                                  <w:rFonts w:ascii="Trebuchet MS"/>
                                  <w:b/>
                                  <w:color w:val="FFFFFF"/>
                                  <w:spacing w:val="-10"/>
                                  <w:sz w:val="8"/>
                                </w:rPr>
                                <w:t xml:space="preserve"> </w:t>
                              </w:r>
                              <w:r>
                                <w:rPr>
                                  <w:rFonts w:ascii="Trebuchet MS"/>
                                  <w:b/>
                                  <w:color w:val="FFFFFF"/>
                                  <w:sz w:val="8"/>
                                </w:rPr>
                                <w:t>Rescue</w:t>
                              </w:r>
                              <w:r>
                                <w:rPr>
                                  <w:rFonts w:ascii="Trebuchet MS"/>
                                  <w:b/>
                                  <w:color w:val="FFFFFF"/>
                                  <w:spacing w:val="-4"/>
                                  <w:sz w:val="8"/>
                                </w:rPr>
                                <w:t xml:space="preserve"> </w:t>
                              </w:r>
                              <w:r>
                                <w:rPr>
                                  <w:rFonts w:ascii="Trebuchet MS"/>
                                  <w:b/>
                                  <w:color w:val="FFFFFF"/>
                                  <w:spacing w:val="-2"/>
                                  <w:sz w:val="8"/>
                                </w:rPr>
                                <w:t>Cooperation</w:t>
                              </w:r>
                            </w:p>
                          </w:txbxContent>
                        </wps:txbx>
                        <wps:bodyPr wrap="square" lIns="0" tIns="0" rIns="0" bIns="0" rtlCol="0">
                          <a:noAutofit/>
                        </wps:bodyPr>
                      </wps:wsp>
                      <wps:wsp>
                        <wps:cNvPr id="404" name="Textbox 403"/>
                        <wps:cNvSpPr txBox="1"/>
                        <wps:spPr>
                          <a:xfrm>
                            <a:off x="1421147" y="1807397"/>
                            <a:ext cx="528955" cy="342900"/>
                          </a:xfrm>
                          <a:prstGeom prst="rect">
                            <a:avLst/>
                          </a:prstGeom>
                        </wps:spPr>
                        <wps:txbx>
                          <w:txbxContent>
                            <w:p w14:paraId="1257B738" w14:textId="77777777" w:rsidR="0086673E" w:rsidRDefault="0086673E">
                              <w:pPr>
                                <w:spacing w:line="280" w:lineRule="auto"/>
                                <w:ind w:left="-1" w:right="18" w:firstLine="10"/>
                                <w:jc w:val="center"/>
                                <w:rPr>
                                  <w:rFonts w:ascii="Trebuchet MS"/>
                                  <w:b/>
                                  <w:sz w:val="8"/>
                                </w:rPr>
                              </w:pPr>
                              <w:r>
                                <w:rPr>
                                  <w:rFonts w:ascii="Trebuchet MS"/>
                                  <w:b/>
                                  <w:color w:val="FFFFFF"/>
                                  <w:sz w:val="8"/>
                                </w:rPr>
                                <w:t>Fostered</w:t>
                              </w:r>
                              <w:r>
                                <w:rPr>
                                  <w:rFonts w:ascii="Trebuchet MS"/>
                                  <w:b/>
                                  <w:color w:val="FFFFFF"/>
                                  <w:spacing w:val="-7"/>
                                  <w:sz w:val="8"/>
                                </w:rPr>
                                <w:t xml:space="preserve"> </w:t>
                              </w:r>
                              <w:r>
                                <w:rPr>
                                  <w:rFonts w:ascii="Trebuchet MS"/>
                                  <w:b/>
                                  <w:color w:val="FFFFFF"/>
                                  <w:sz w:val="8"/>
                                </w:rPr>
                                <w:t>policy</w:t>
                              </w:r>
                              <w:r>
                                <w:rPr>
                                  <w:rFonts w:ascii="Trebuchet MS"/>
                                  <w:b/>
                                  <w:color w:val="FFFFFF"/>
                                  <w:spacing w:val="40"/>
                                  <w:sz w:val="8"/>
                                </w:rPr>
                                <w:t xml:space="preserve"> </w:t>
                              </w:r>
                              <w:r>
                                <w:rPr>
                                  <w:rFonts w:ascii="Trebuchet MS"/>
                                  <w:b/>
                                  <w:color w:val="FFFFFF"/>
                                  <w:spacing w:val="-2"/>
                                  <w:sz w:val="8"/>
                                </w:rPr>
                                <w:t>initiatives</w:t>
                              </w:r>
                              <w:r>
                                <w:rPr>
                                  <w:rFonts w:ascii="Trebuchet MS"/>
                                  <w:b/>
                                  <w:color w:val="FFFFFF"/>
                                  <w:spacing w:val="-11"/>
                                  <w:sz w:val="8"/>
                                </w:rPr>
                                <w:t xml:space="preserve"> </w:t>
                              </w:r>
                              <w:r>
                                <w:rPr>
                                  <w:rFonts w:ascii="Trebuchet MS"/>
                                  <w:b/>
                                  <w:color w:val="FFFFFF"/>
                                  <w:spacing w:val="-2"/>
                                  <w:sz w:val="8"/>
                                </w:rPr>
                                <w:t>for</w:t>
                              </w:r>
                              <w:r>
                                <w:rPr>
                                  <w:rFonts w:ascii="Trebuchet MS"/>
                                  <w:b/>
                                  <w:color w:val="FFFFFF"/>
                                  <w:spacing w:val="-5"/>
                                  <w:sz w:val="8"/>
                                </w:rPr>
                                <w:t xml:space="preserve"> </w:t>
                              </w:r>
                              <w:r>
                                <w:rPr>
                                  <w:rFonts w:ascii="Trebuchet MS"/>
                                  <w:b/>
                                  <w:color w:val="FFFFFF"/>
                                  <w:spacing w:val="-2"/>
                                  <w:sz w:val="8"/>
                                </w:rPr>
                                <w:t>strategic</w:t>
                              </w:r>
                              <w:r>
                                <w:rPr>
                                  <w:rFonts w:ascii="Trebuchet MS"/>
                                  <w:b/>
                                  <w:color w:val="FFFFFF"/>
                                  <w:spacing w:val="40"/>
                                  <w:sz w:val="8"/>
                                </w:rPr>
                                <w:t xml:space="preserve"> </w:t>
                              </w:r>
                              <w:r>
                                <w:rPr>
                                  <w:rFonts w:ascii="Trebuchet MS"/>
                                  <w:b/>
                                  <w:color w:val="FFFFFF"/>
                                  <w:spacing w:val="-2"/>
                                  <w:sz w:val="8"/>
                                </w:rPr>
                                <w:t>maritime</w:t>
                              </w:r>
                              <w:r>
                                <w:rPr>
                                  <w:rFonts w:ascii="Trebuchet MS"/>
                                  <w:b/>
                                  <w:color w:val="FFFFFF"/>
                                  <w:spacing w:val="-17"/>
                                  <w:sz w:val="8"/>
                                </w:rPr>
                                <w:t xml:space="preserve"> </w:t>
                              </w:r>
                              <w:r>
                                <w:rPr>
                                  <w:rFonts w:ascii="Trebuchet MS"/>
                                  <w:b/>
                                  <w:color w:val="FFFFFF"/>
                                  <w:spacing w:val="-2"/>
                                  <w:sz w:val="8"/>
                                </w:rPr>
                                <w:t>transport</w:t>
                              </w:r>
                              <w:r>
                                <w:rPr>
                                  <w:rFonts w:ascii="Trebuchet MS"/>
                                  <w:b/>
                                  <w:color w:val="FFFFFF"/>
                                  <w:spacing w:val="40"/>
                                  <w:sz w:val="8"/>
                                </w:rPr>
                                <w:t xml:space="preserve"> </w:t>
                              </w:r>
                              <w:r>
                                <w:rPr>
                                  <w:rFonts w:ascii="Trebuchet MS"/>
                                  <w:b/>
                                  <w:color w:val="FFFFFF"/>
                                  <w:sz w:val="8"/>
                                </w:rPr>
                                <w:t>logistics</w:t>
                              </w:r>
                              <w:r>
                                <w:rPr>
                                  <w:rFonts w:ascii="Trebuchet MS"/>
                                  <w:b/>
                                  <w:color w:val="FFFFFF"/>
                                  <w:spacing w:val="-7"/>
                                  <w:sz w:val="8"/>
                                </w:rPr>
                                <w:t xml:space="preserve"> </w:t>
                              </w:r>
                              <w:r>
                                <w:rPr>
                                  <w:rFonts w:ascii="Trebuchet MS"/>
                                  <w:b/>
                                  <w:color w:val="FFFFFF"/>
                                  <w:sz w:val="8"/>
                                </w:rPr>
                                <w:t>bet.</w:t>
                              </w:r>
                              <w:r>
                                <w:rPr>
                                  <w:rFonts w:ascii="Trebuchet MS"/>
                                  <w:b/>
                                  <w:color w:val="FFFFFF"/>
                                  <w:spacing w:val="-9"/>
                                  <w:sz w:val="8"/>
                                </w:rPr>
                                <w:t xml:space="preserve"> </w:t>
                              </w:r>
                              <w:r>
                                <w:rPr>
                                  <w:rFonts w:ascii="Trebuchet MS"/>
                                  <w:b/>
                                  <w:color w:val="FFFFFF"/>
                                  <w:sz w:val="8"/>
                                </w:rPr>
                                <w:t>ASEAN</w:t>
                              </w:r>
                              <w:r>
                                <w:rPr>
                                  <w:rFonts w:ascii="Trebuchet MS"/>
                                  <w:b/>
                                  <w:color w:val="FFFFFF"/>
                                  <w:spacing w:val="-7"/>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z w:val="8"/>
                                </w:rPr>
                                <w:t>Dialogue</w:t>
                              </w:r>
                              <w:r>
                                <w:rPr>
                                  <w:rFonts w:ascii="Trebuchet MS"/>
                                  <w:b/>
                                  <w:color w:val="FFFFFF"/>
                                  <w:spacing w:val="-7"/>
                                  <w:sz w:val="8"/>
                                </w:rPr>
                                <w:t xml:space="preserve"> </w:t>
                              </w:r>
                              <w:r>
                                <w:rPr>
                                  <w:rFonts w:ascii="Trebuchet MS"/>
                                  <w:b/>
                                  <w:color w:val="FFFFFF"/>
                                  <w:sz w:val="8"/>
                                </w:rPr>
                                <w:t>Partners</w:t>
                              </w:r>
                            </w:p>
                          </w:txbxContent>
                        </wps:txbx>
                        <wps:bodyPr wrap="square" lIns="0" tIns="0" rIns="0" bIns="0" rtlCol="0">
                          <a:noAutofit/>
                        </wps:bodyPr>
                      </wps:wsp>
                      <wps:wsp>
                        <wps:cNvPr id="405" name="Textbox 404"/>
                        <wps:cNvSpPr txBox="1"/>
                        <wps:spPr>
                          <a:xfrm>
                            <a:off x="1448508" y="2268057"/>
                            <a:ext cx="464184" cy="272415"/>
                          </a:xfrm>
                          <a:prstGeom prst="rect">
                            <a:avLst/>
                          </a:prstGeom>
                        </wps:spPr>
                        <wps:txbx>
                          <w:txbxContent>
                            <w:p w14:paraId="451C9541" w14:textId="77777777" w:rsidR="0086673E" w:rsidRDefault="0086673E">
                              <w:pPr>
                                <w:spacing w:line="278" w:lineRule="auto"/>
                                <w:ind w:left="-1" w:right="18" w:firstLine="5"/>
                                <w:jc w:val="center"/>
                                <w:rPr>
                                  <w:rFonts w:ascii="Trebuchet MS"/>
                                  <w:b/>
                                  <w:sz w:val="8"/>
                                </w:rPr>
                              </w:pPr>
                              <w:r>
                                <w:rPr>
                                  <w:rFonts w:ascii="Trebuchet MS"/>
                                  <w:b/>
                                  <w:color w:val="FFFFFF"/>
                                  <w:spacing w:val="-2"/>
                                  <w:sz w:val="8"/>
                                </w:rPr>
                                <w:t>Intensified</w:t>
                              </w:r>
                              <w:r>
                                <w:rPr>
                                  <w:rFonts w:ascii="Trebuchet MS"/>
                                  <w:b/>
                                  <w:color w:val="FFFFFF"/>
                                  <w:spacing w:val="-5"/>
                                  <w:sz w:val="8"/>
                                </w:rPr>
                                <w:t xml:space="preserve"> </w:t>
                              </w:r>
                              <w:r>
                                <w:rPr>
                                  <w:rFonts w:ascii="Trebuchet MS"/>
                                  <w:b/>
                                  <w:color w:val="FFFFFF"/>
                                  <w:spacing w:val="-2"/>
                                  <w:sz w:val="8"/>
                                </w:rPr>
                                <w:t>regional</w:t>
                              </w:r>
                              <w:r>
                                <w:rPr>
                                  <w:rFonts w:ascii="Trebuchet MS"/>
                                  <w:b/>
                                  <w:color w:val="FFFFFF"/>
                                  <w:spacing w:val="40"/>
                                  <w:sz w:val="8"/>
                                </w:rPr>
                                <w:t xml:space="preserve"> </w:t>
                              </w:r>
                              <w:r>
                                <w:rPr>
                                  <w:rFonts w:ascii="Trebuchet MS"/>
                                  <w:b/>
                                  <w:color w:val="FFFFFF"/>
                                  <w:sz w:val="8"/>
                                </w:rPr>
                                <w:t>cooperation</w:t>
                              </w:r>
                              <w:r>
                                <w:rPr>
                                  <w:rFonts w:ascii="Trebuchet MS"/>
                                  <w:b/>
                                  <w:color w:val="FFFFFF"/>
                                  <w:spacing w:val="-7"/>
                                  <w:sz w:val="8"/>
                                </w:rPr>
                                <w:t xml:space="preserve"> </w:t>
                              </w:r>
                              <w:r>
                                <w:rPr>
                                  <w:rFonts w:ascii="Trebuchet MS"/>
                                  <w:b/>
                                  <w:color w:val="FFFFFF"/>
                                  <w:sz w:val="8"/>
                                </w:rPr>
                                <w:t>in</w:t>
                              </w:r>
                              <w:r>
                                <w:rPr>
                                  <w:rFonts w:ascii="Trebuchet MS"/>
                                  <w:b/>
                                  <w:color w:val="FFFFFF"/>
                                  <w:spacing w:val="40"/>
                                  <w:sz w:val="8"/>
                                </w:rPr>
                                <w:t xml:space="preserve"> </w:t>
                              </w:r>
                              <w:r>
                                <w:rPr>
                                  <w:rFonts w:ascii="Trebuchet MS"/>
                                  <w:b/>
                                  <w:color w:val="FFFFFF"/>
                                  <w:spacing w:val="-2"/>
                                  <w:sz w:val="8"/>
                                </w:rPr>
                                <w:t>improving</w:t>
                              </w:r>
                              <w:r>
                                <w:rPr>
                                  <w:rFonts w:ascii="Trebuchet MS"/>
                                  <w:b/>
                                  <w:color w:val="FFFFFF"/>
                                  <w:spacing w:val="-9"/>
                                  <w:sz w:val="8"/>
                                </w:rPr>
                                <w:t xml:space="preserve"> </w:t>
                              </w:r>
                              <w:r>
                                <w:rPr>
                                  <w:rFonts w:ascii="Trebuchet MS"/>
                                  <w:b/>
                                  <w:color w:val="FFFFFF"/>
                                  <w:spacing w:val="-2"/>
                                  <w:sz w:val="8"/>
                                </w:rPr>
                                <w:t>transport</w:t>
                              </w:r>
                              <w:r>
                                <w:rPr>
                                  <w:rFonts w:ascii="Trebuchet MS"/>
                                  <w:b/>
                                  <w:color w:val="FFFFFF"/>
                                  <w:spacing w:val="40"/>
                                  <w:sz w:val="8"/>
                                </w:rPr>
                                <w:t xml:space="preserve"> </w:t>
                              </w:r>
                              <w:r>
                                <w:rPr>
                                  <w:rFonts w:ascii="Trebuchet MS"/>
                                  <w:b/>
                                  <w:color w:val="FFFFFF"/>
                                  <w:spacing w:val="-2"/>
                                  <w:sz w:val="8"/>
                                </w:rPr>
                                <w:t>safety</w:t>
                              </w:r>
                            </w:p>
                          </w:txbxContent>
                        </wps:txbx>
                        <wps:bodyPr wrap="square" lIns="0" tIns="0" rIns="0" bIns="0" rtlCol="0">
                          <a:noAutofit/>
                        </wps:bodyPr>
                      </wps:wsp>
                    </wpg:wgp>
                  </a:graphicData>
                </a:graphic>
              </wp:anchor>
            </w:drawing>
          </mc:Choice>
          <mc:Fallback>
            <w:pict>
              <v:group w14:anchorId="3E212CBE" id="Group 383" o:spid="_x0000_s1353" style="position:absolute;left:0;text-align:left;margin-left:95.6pt;margin-top:37.8pt;width:156.25pt;height:203.05pt;z-index:15790080;mso-wrap-distance-left:0;mso-wrap-distance-right:0;mso-position-horizontal-relative:page" coordsize="19843,2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">
                <v:shape id="Graphic 384" o:spid="_x0000_s1354" style="position:absolute;width:19843;height:3975;visibility:visible;mso-wrap-style:square;v-text-anchor:top" coordsize="198437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" path="m562483,65176l557364,39801,543382,19088,522655,5118,497268,,65214,,39827,5118,19100,19088,5118,39801,,65176,,325882r5118,25349l19100,371944r20727,13983l65214,391058r432054,l522655,385927r20727,-13983l557364,351231r5119,-25349l562483,65176xem1280883,66700r-5003,-24790l1262227,21678,1241971,8051,1217193,3060r-557390,l635025,8051,614768,21678,601116,41910r-5004,24790l596112,321297r5004,24765l614768,366293r20257,13640l659803,384949r557390,l1241971,379933r20256,-13640l1275880,346062r5003,-24765l1280883,66700xem1983994,78917r-5004,-24777l1965325,33909,1945081,20269r-24778,-4991l1375143,15278r-24791,4991l1330109,33909r-13653,20231l1311452,78917r,254597l1316456,358279r13653,20231l1350352,392163r24791,5004l1920303,397167r24778,-5004l1965325,378510r13665,-20231l1983994,333514r,-254597xe" fillcolor="#e97031" stroked="f">
                  <v:path arrowok="t"/>
                </v:shape>
                <v:shape id="Graphic 385" o:spid="_x0000_s1355" style="position:absolute;top:4338;width:19723;height:21450;visibility:visible;mso-wrap-style:square;v-text-anchor:top" coordsize="1972310,214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" path="m495236,729157r-4254,-21018l479412,690981,462241,679424r-21018,-4242l54000,675182r-21019,4242l15824,690981,4241,708139,,729157,,945057r4241,20993l15824,983208r17157,11570l54000,999020r387223,l462241,994778r17171,-11570l490982,966050r4254,-20993l495236,729157xem501345,1415542r-4166,-20625l485825,1378077r-16853,-11342l448360,1362583r-395376,l32359,1366735r-16840,11342l4165,1394917,,1415542r,211823l4165,1647964r11354,16828l32359,1676146r20625,4165l448360,1680311r20612,-4165l485825,1664792r11354,-16828l501345,1627365r,-211823xem501345,1071333r-4242,-21018l485521,1033157r-17171,-11557l447344,1017358r-393344,l32981,1021600r-17157,11557l4241,1050315,,1071333r,215888l4241,1308227r11583,17157l32981,1336954r21019,4242l447344,1341196r21006,-4242l485521,1325384r11582,-17157l501345,1287221r,-215888xem507466,379349r-4369,-21603l491197,340106,473544,328206r-21615,-4356l55537,323850r-21616,4356l16268,340106,4368,357746,,379349,,601357r4368,21603l16268,640600r17653,11887l55537,656856r396392,l473544,652487r17653,-11887l503097,622960r4369,-21603l507466,379349xem510514,56527l506552,36893,495744,20878,479717,10071,460082,6121r-409638,l30810,10071,14770,20878,3962,36893,,56527,,258165r3962,19596l14770,293789r16040,10820l50444,308571r409638,l479717,304609r16027,-10820l506552,277761r3962,-19596l510514,56527xem1238084,50419r-3962,-19635l1223314,14770,1207287,3962,1187640,,701586,,681939,3962,665911,14770,655104,30784r-3963,19635l651141,252056r3963,19597l665911,287680r16028,10820l701586,302463r486054,l1207287,298500r16027,-10820l1234122,271653r3962,-19597l1238084,50419xem1241145,723049r-4483,-22213l1224432,682713r-18136,-12217l1184071,666013r-488099,l673760,670496r-18148,12217l643394,700836r-4483,22213l638911,951166r4483,22187l655612,991476r18148,12230l695972,1008189r488099,l1206296,1003706r18136,-12230l1236662,973353r4483,-22187l1241145,723049xem1244193,1072349r-4077,-20231l1228966,1035608r-16510,-11125l1192225,1020406r-492176,l679831,1024483r-16523,11125l652170,1052118r-4089,20231l648081,1280096r4089,20206l663308,1316812r16523,11138l700049,1332039r492176,l1212456,1327950r16510,-11138l1240116,1300302r4077,-20206l1244193,1072349xem1244193,378333r-4038,-20028l1229131,341960r-16358,-11024l1192733,326898r-496253,l676452,330936r-16357,11024l649071,358305r-4051,20028l645020,584034r4051,20003l660095,620395r16357,11023l696480,635469r496253,l1212773,631418r16358,-11023l1240155,604037r4038,-20003l1244193,378333xem1247254,1395679r-4521,-22390l1230388,1355001r-18300,-12332l1189685,1338148r-480975,l686308,1342669r-18301,12332l655662,1373289r-4521,22390l651141,1625828r4521,22403l668007,1666519r18301,12332l708710,1683372r480975,l1212088,1678851r18300,-12332l1242733,1648231r4521,-22403l1247254,1395679xem1959533,1037209r-4445,-21997l1942973,997254r-17984,-12115l1902980,980694r-470776,l1410195,985139r-17983,12115l1380096,1015212r-4445,21997l1375651,1263294r4445,21996l1392212,1303261r17983,12116l1432204,1319809r470776,l1924989,1315377r17984,-12116l1955088,1285290r4445,-21996l1959533,1037209xem1959533,65697r-3962,-19635l1944763,30035,1928736,19240r-19647,-3962l1410804,15278r-19634,3962l1375130,30035r-10808,16027l1360360,65697r,201625l1364322,286931r10808,16027l1391170,313766r19634,3975l1909089,317741r19647,-3975l1944763,302958r10808,-16027l1959533,267322r,-201625xem1965655,380365r-3963,-19622l1950885,344716r-16040,-10795l1915210,329958r-504406,l1391170,333921r-16040,10795l1364322,360743r-3962,19622l1360360,582002r3962,19609l1375130,617639r16040,10807l1410804,632409r504406,l1934845,628446r16040,-10807l1961692,601611r3963,-19609l1965655,380365xem1968703,696569r-4077,-20231l1953475,659828r-16522,-11112l1916734,644639r-498284,l1398219,648716r-16510,11112l1370558,676338r-4077,20231l1366481,904316r4077,20205l1381709,941031r16510,11138l1418450,956259r498284,l1936953,952169r16522,-11138l1964626,924521r4077,-20205l1968703,696569xem1971763,1851914r-4610,-22810l1954593,1810486r-18618,-12535l1913166,1793354r-475869,l1414487,1797951r-18618,12535l1383309,1829104r-4597,22810l1378712,2086140r4597,22784l1395869,2127542r18618,12547l1437297,2144687r475869,l1935975,2140089r18618,-12547l1967153,2108924r4610,-22784l1971763,1851914xem1971763,1402295r-5524,-27368l1951164,1352600r-22352,-15049l1901456,1332039r-443268,l1430820,1337551r-22352,15049l1393405,1374927r-5524,27368l1387881,1683372r5524,27343l1408468,1733054r22352,15062l1458188,1753641r443268,l1928812,1748116r22352,-15062l1966239,1710715r5524,-27343l1971763,1402295xe" fillcolor="#46b0e0" stroked="f">
                  <v:path arrowok="t"/>
                </v:shape>
                <v:shape id="Textbox 386" o:spid="_x0000_s1356" type="#_x0000_t202" style="position:absolute;left:580;top:599;width:458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2A8558BC" w14:textId="77777777" w:rsidR="0086673E" w:rsidRDefault="0086673E">
                        <w:pPr>
                          <w:spacing w:line="278" w:lineRule="auto"/>
                          <w:ind w:right="18" w:hanging="4"/>
                          <w:jc w:val="center"/>
                          <w:rPr>
                            <w:rFonts w:ascii="Trebuchet MS"/>
                            <w:b/>
                            <w:sz w:val="8"/>
                          </w:rPr>
                        </w:pPr>
                        <w:r>
                          <w:rPr>
                            <w:rFonts w:ascii="Trebuchet MS"/>
                            <w:b/>
                            <w:color w:val="FFFFFF"/>
                            <w:sz w:val="8"/>
                          </w:rPr>
                          <w:t>Efficient,</w:t>
                        </w:r>
                        <w:r>
                          <w:rPr>
                            <w:rFonts w:ascii="Trebuchet MS"/>
                            <w:b/>
                            <w:color w:val="FFFFFF"/>
                            <w:spacing w:val="26"/>
                            <w:sz w:val="8"/>
                          </w:rPr>
                          <w:t xml:space="preserve"> </w:t>
                        </w:r>
                        <w:r>
                          <w:rPr>
                            <w:rFonts w:ascii="Trebuchet MS"/>
                            <w:b/>
                            <w:color w:val="FFFFFF"/>
                            <w:sz w:val="8"/>
                          </w:rPr>
                          <w:t>Safe</w:t>
                        </w:r>
                        <w:r>
                          <w:rPr>
                            <w:rFonts w:ascii="Trebuchet MS"/>
                            <w:b/>
                            <w:color w:val="FFFFFF"/>
                            <w:spacing w:val="-1"/>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Integrated</w:t>
                        </w:r>
                        <w:r>
                          <w:rPr>
                            <w:rFonts w:ascii="Trebuchet MS"/>
                            <w:b/>
                            <w:color w:val="FFFFFF"/>
                            <w:spacing w:val="-5"/>
                            <w:sz w:val="8"/>
                          </w:rPr>
                          <w:t xml:space="preserve"> </w:t>
                        </w:r>
                        <w:r>
                          <w:rPr>
                            <w:rFonts w:ascii="Trebuchet MS"/>
                            <w:b/>
                            <w:color w:val="FFFFFF"/>
                            <w:spacing w:val="-2"/>
                            <w:sz w:val="8"/>
                          </w:rPr>
                          <w:t>Regional</w:t>
                        </w:r>
                        <w:r>
                          <w:rPr>
                            <w:rFonts w:ascii="Trebuchet MS"/>
                            <w:b/>
                            <w:color w:val="FFFFFF"/>
                            <w:spacing w:val="40"/>
                            <w:sz w:val="8"/>
                          </w:rPr>
                          <w:t xml:space="preserve"> </w:t>
                        </w:r>
                        <w:r>
                          <w:rPr>
                            <w:rFonts w:ascii="Trebuchet MS"/>
                            <w:b/>
                            <w:color w:val="FFFFFF"/>
                            <w:sz w:val="8"/>
                          </w:rPr>
                          <w:t>Land</w:t>
                        </w:r>
                        <w:r>
                          <w:rPr>
                            <w:rFonts w:ascii="Trebuchet MS"/>
                            <w:b/>
                            <w:color w:val="FFFFFF"/>
                            <w:spacing w:val="-7"/>
                            <w:sz w:val="8"/>
                          </w:rPr>
                          <w:t xml:space="preserve"> </w:t>
                        </w:r>
                        <w:r>
                          <w:rPr>
                            <w:rFonts w:ascii="Trebuchet MS"/>
                            <w:b/>
                            <w:color w:val="FFFFFF"/>
                            <w:sz w:val="8"/>
                          </w:rPr>
                          <w:t>Transport</w:t>
                        </w:r>
                        <w:r>
                          <w:rPr>
                            <w:rFonts w:ascii="Trebuchet MS"/>
                            <w:b/>
                            <w:color w:val="FFFFFF"/>
                            <w:spacing w:val="40"/>
                            <w:sz w:val="8"/>
                          </w:rPr>
                          <w:t xml:space="preserve"> </w:t>
                        </w:r>
                        <w:r>
                          <w:rPr>
                            <w:rFonts w:ascii="Trebuchet MS"/>
                            <w:b/>
                            <w:color w:val="FFFFFF"/>
                            <w:spacing w:val="-2"/>
                            <w:sz w:val="8"/>
                          </w:rPr>
                          <w:t>Network</w:t>
                        </w:r>
                      </w:p>
                    </w:txbxContent>
                  </v:textbox>
                </v:shape>
                <v:shape id="_x0000_s1357" type="#_x0000_t202" style="position:absolute;left:6809;top:1251;width:524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4117E004" w14:textId="77777777" w:rsidR="002C6503" w:rsidRDefault="002C6503" w:rsidP="00B206D7">
                        <w:pPr>
                          <w:spacing w:before="6"/>
                          <w:ind w:left="24"/>
                          <w:rPr>
                            <w:rFonts w:ascii="Trebuchet MS"/>
                            <w:b/>
                            <w:sz w:val="8"/>
                          </w:rPr>
                        </w:pPr>
                        <w:r>
                          <w:rPr>
                            <w:rFonts w:ascii="Trebuchet MS"/>
                            <w:b/>
                            <w:color w:val="FFFFFF"/>
                            <w:spacing w:val="-2"/>
                            <w:sz w:val="8"/>
                          </w:rPr>
                          <w:t xml:space="preserve">ASEAN </w:t>
                        </w:r>
                        <w:r>
                          <w:rPr>
                            <w:rFonts w:ascii="Trebuchet MS"/>
                            <w:b/>
                            <w:color w:val="FFFFFF"/>
                            <w:spacing w:val="-2"/>
                            <w:sz w:val="8"/>
                          </w:rPr>
                          <w:t>đượ</w:t>
                        </w:r>
                        <w:r>
                          <w:rPr>
                            <w:rFonts w:ascii="Trebuchet MS"/>
                            <w:b/>
                            <w:color w:val="FFFFFF"/>
                            <w:spacing w:val="-2"/>
                            <w:sz w:val="8"/>
                          </w:rPr>
                          <w:t>c c</w:t>
                        </w:r>
                        <w:r>
                          <w:rPr>
                            <w:rFonts w:ascii="Trebuchet MS"/>
                            <w:b/>
                            <w:color w:val="FFFFFF"/>
                            <w:spacing w:val="-2"/>
                            <w:sz w:val="8"/>
                          </w:rPr>
                          <w:t>ủ</w:t>
                        </w:r>
                        <w:r>
                          <w:rPr>
                            <w:rFonts w:ascii="Trebuchet MS"/>
                            <w:b/>
                            <w:color w:val="FFFFFF"/>
                            <w:spacing w:val="-2"/>
                            <w:sz w:val="8"/>
                          </w:rPr>
                          <w:t>ng c</w:t>
                        </w:r>
                        <w:r>
                          <w:rPr>
                            <w:rFonts w:ascii="Trebuchet MS"/>
                            <w:b/>
                            <w:color w:val="FFFFFF"/>
                            <w:spacing w:val="-2"/>
                            <w:sz w:val="8"/>
                          </w:rPr>
                          <w:t>ố</w:t>
                        </w:r>
                      </w:p>
                      <w:p w14:paraId="4BF9D77D" w14:textId="77777777" w:rsidR="002C6503" w:rsidRDefault="002C6503" w:rsidP="00B206D7">
                        <w:pPr>
                          <w:spacing w:before="18"/>
                          <w:rPr>
                            <w:rFonts w:ascii="Trebuchet MS"/>
                            <w:b/>
                            <w:sz w:val="8"/>
                          </w:rPr>
                        </w:pPr>
                        <w:r>
                          <w:rPr>
                            <w:rFonts w:ascii="Trebuchet MS"/>
                            <w:b/>
                            <w:color w:val="FFFFFF"/>
                            <w:spacing w:val="-2"/>
                            <w:sz w:val="8"/>
                          </w:rPr>
                          <w:t>Th</w:t>
                        </w:r>
                        <w:r>
                          <w:rPr>
                            <w:rFonts w:ascii="Trebuchet MS"/>
                            <w:b/>
                            <w:color w:val="FFFFFF"/>
                            <w:spacing w:val="-2"/>
                            <w:sz w:val="8"/>
                          </w:rPr>
                          <w:t>ị</w:t>
                        </w:r>
                        <w:r>
                          <w:rPr>
                            <w:rFonts w:ascii="Trebuchet MS"/>
                            <w:b/>
                            <w:color w:val="FFFFFF"/>
                            <w:spacing w:val="-2"/>
                            <w:sz w:val="8"/>
                          </w:rPr>
                          <w:t xml:space="preserve"> tr</w:t>
                        </w:r>
                        <w:r>
                          <w:rPr>
                            <w:rFonts w:ascii="Trebuchet MS"/>
                            <w:b/>
                            <w:color w:val="FFFFFF"/>
                            <w:spacing w:val="-2"/>
                            <w:sz w:val="8"/>
                          </w:rPr>
                          <w:t>ườ</w:t>
                        </w:r>
                        <w:r>
                          <w:rPr>
                            <w:rFonts w:ascii="Trebuchet MS"/>
                            <w:b/>
                            <w:color w:val="FFFFFF"/>
                            <w:spacing w:val="-2"/>
                            <w:sz w:val="8"/>
                          </w:rPr>
                          <w:t>ng h</w:t>
                        </w:r>
                        <w:r>
                          <w:rPr>
                            <w:rFonts w:ascii="Trebuchet MS"/>
                            <w:b/>
                            <w:color w:val="FFFFFF"/>
                            <w:spacing w:val="-2"/>
                            <w:sz w:val="8"/>
                          </w:rPr>
                          <w:t>à</w:t>
                        </w:r>
                        <w:r>
                          <w:rPr>
                            <w:rFonts w:ascii="Trebuchet MS"/>
                            <w:b/>
                            <w:color w:val="FFFFFF"/>
                            <w:spacing w:val="-2"/>
                            <w:sz w:val="8"/>
                          </w:rPr>
                          <w:t>ng kh</w:t>
                        </w:r>
                        <w:r>
                          <w:rPr>
                            <w:rFonts w:ascii="Trebuchet MS"/>
                            <w:b/>
                            <w:color w:val="FFFFFF"/>
                            <w:spacing w:val="-2"/>
                            <w:sz w:val="8"/>
                          </w:rPr>
                          <w:t>ô</w:t>
                        </w:r>
                        <w:r>
                          <w:rPr>
                            <w:rFonts w:ascii="Trebuchet MS"/>
                            <w:b/>
                            <w:color w:val="FFFFFF"/>
                            <w:spacing w:val="-2"/>
                            <w:sz w:val="8"/>
                          </w:rPr>
                          <w:t xml:space="preserve">ng </w:t>
                        </w:r>
                        <w:r>
                          <w:rPr>
                            <w:rFonts w:ascii="Trebuchet MS"/>
                            <w:b/>
                            <w:color w:val="FFFFFF"/>
                            <w:spacing w:val="-2"/>
                            <w:sz w:val="8"/>
                          </w:rPr>
                          <w:t>đơ</w:t>
                        </w:r>
                        <w:r>
                          <w:rPr>
                            <w:rFonts w:ascii="Trebuchet MS"/>
                            <w:b/>
                            <w:color w:val="FFFFFF"/>
                            <w:spacing w:val="-2"/>
                            <w:sz w:val="8"/>
                          </w:rPr>
                          <w:t>n l</w:t>
                        </w:r>
                        <w:r>
                          <w:rPr>
                            <w:rFonts w:ascii="Trebuchet MS"/>
                            <w:b/>
                            <w:color w:val="FFFFFF"/>
                            <w:spacing w:val="-2"/>
                            <w:sz w:val="8"/>
                          </w:rPr>
                          <w:t>ẻ</w:t>
                        </w:r>
                      </w:p>
                      <w:p w14:paraId="7E73D2A4" w14:textId="784D1B29" w:rsidR="0086673E" w:rsidRDefault="0086673E">
                        <w:pPr>
                          <w:spacing w:before="18"/>
                          <w:rPr>
                            <w:rFonts w:ascii="Trebuchet MS"/>
                            <w:b/>
                            <w:sz w:val="8"/>
                          </w:rPr>
                        </w:pPr>
                      </w:p>
                    </w:txbxContent>
                  </v:textbox>
                </v:shape>
                <v:shape id="Textbox 388" o:spid="_x0000_s1358" type="#_x0000_t202" style="position:absolute;left:13859;top:706;width:536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706DF3E1" w14:textId="77777777" w:rsidR="002C6503" w:rsidRDefault="002C6503" w:rsidP="00502E92">
                        <w:pPr>
                          <w:spacing w:line="278" w:lineRule="auto"/>
                          <w:ind w:left="-1" w:right="18"/>
                          <w:jc w:val="center"/>
                          <w:rPr>
                            <w:rFonts w:ascii="Trebuchet MS"/>
                            <w:b/>
                            <w:sz w:val="8"/>
                          </w:rPr>
                        </w:pPr>
                        <w:r>
                          <w:rPr>
                            <w:rFonts w:ascii="Trebuchet MS"/>
                            <w:b/>
                            <w:color w:val="FFFFFF"/>
                            <w:sz w:val="8"/>
                          </w:rPr>
                          <w:t>Th</w:t>
                        </w:r>
                        <w:r>
                          <w:rPr>
                            <w:rFonts w:ascii="Trebuchet MS"/>
                            <w:b/>
                            <w:color w:val="FFFFFF"/>
                            <w:sz w:val="8"/>
                          </w:rPr>
                          <w:t>ị</w:t>
                        </w:r>
                        <w:r>
                          <w:rPr>
                            <w:rFonts w:ascii="Trebuchet MS"/>
                            <w:b/>
                            <w:color w:val="FFFFFF"/>
                            <w:sz w:val="8"/>
                          </w:rPr>
                          <w:t xml:space="preserve"> tr</w:t>
                        </w:r>
                        <w:r>
                          <w:rPr>
                            <w:rFonts w:ascii="Trebuchet MS"/>
                            <w:b/>
                            <w:color w:val="FFFFFF"/>
                            <w:sz w:val="8"/>
                          </w:rPr>
                          <w:t>ườ</w:t>
                        </w:r>
                        <w:r>
                          <w:rPr>
                            <w:rFonts w:ascii="Trebuchet MS"/>
                            <w:b/>
                            <w:color w:val="FFFFFF"/>
                            <w:sz w:val="8"/>
                          </w:rPr>
                          <w:t>ng v</w:t>
                        </w:r>
                        <w:r>
                          <w:rPr>
                            <w:rFonts w:ascii="Trebuchet MS"/>
                            <w:b/>
                            <w:color w:val="FFFFFF"/>
                            <w:sz w:val="8"/>
                          </w:rPr>
                          <w:t>ậ</w:t>
                        </w:r>
                        <w:r>
                          <w:rPr>
                            <w:rFonts w:ascii="Trebuchet MS"/>
                            <w:b/>
                            <w:color w:val="FFFFFF"/>
                            <w:sz w:val="8"/>
                          </w:rPr>
                          <w:t>n t</w:t>
                        </w:r>
                        <w:r>
                          <w:rPr>
                            <w:rFonts w:ascii="Trebuchet MS"/>
                            <w:b/>
                            <w:color w:val="FFFFFF"/>
                            <w:sz w:val="8"/>
                          </w:rPr>
                          <w:t>ả</w:t>
                        </w:r>
                        <w:r>
                          <w:rPr>
                            <w:rFonts w:ascii="Trebuchet MS"/>
                            <w:b/>
                            <w:color w:val="FFFFFF"/>
                            <w:sz w:val="8"/>
                          </w:rPr>
                          <w:t>i bi</w:t>
                        </w:r>
                        <w:r>
                          <w:rPr>
                            <w:rFonts w:ascii="Trebuchet MS"/>
                            <w:b/>
                            <w:color w:val="FFFFFF"/>
                            <w:sz w:val="8"/>
                          </w:rPr>
                          <w:t>ể</w:t>
                        </w:r>
                        <w:r>
                          <w:rPr>
                            <w:rFonts w:ascii="Trebuchet MS"/>
                            <w:b/>
                            <w:color w:val="FFFFFF"/>
                            <w:sz w:val="8"/>
                          </w:rPr>
                          <w:t>n chung ASEAN v</w:t>
                        </w:r>
                        <w:r>
                          <w:rPr>
                            <w:rFonts w:ascii="Trebuchet MS"/>
                            <w:b/>
                            <w:color w:val="FFFFFF"/>
                            <w:sz w:val="8"/>
                          </w:rPr>
                          <w:t>à</w:t>
                        </w:r>
                        <w:r>
                          <w:rPr>
                            <w:rFonts w:ascii="Trebuchet MS"/>
                            <w:b/>
                            <w:color w:val="FFFFFF"/>
                            <w:sz w:val="8"/>
                          </w:rPr>
                          <w:t xml:space="preserve"> h</w:t>
                        </w:r>
                        <w:r>
                          <w:rPr>
                            <w:rFonts w:ascii="Trebuchet MS"/>
                            <w:b/>
                            <w:color w:val="FFFFFF"/>
                            <w:sz w:val="8"/>
                          </w:rPr>
                          <w:t>à</w:t>
                        </w:r>
                        <w:r>
                          <w:rPr>
                            <w:rFonts w:ascii="Trebuchet MS"/>
                            <w:b/>
                            <w:color w:val="FFFFFF"/>
                            <w:sz w:val="8"/>
                          </w:rPr>
                          <w:t>nh lang h</w:t>
                        </w:r>
                        <w:r>
                          <w:rPr>
                            <w:rFonts w:ascii="Trebuchet MS"/>
                            <w:b/>
                            <w:color w:val="FFFFFF"/>
                            <w:sz w:val="8"/>
                          </w:rPr>
                          <w:t>ậ</w:t>
                        </w:r>
                        <w:r>
                          <w:rPr>
                            <w:rFonts w:ascii="Trebuchet MS"/>
                            <w:b/>
                            <w:color w:val="FFFFFF"/>
                            <w:sz w:val="8"/>
                          </w:rPr>
                          <w:t>u c</w:t>
                        </w:r>
                        <w:r>
                          <w:rPr>
                            <w:rFonts w:ascii="Trebuchet MS"/>
                            <w:b/>
                            <w:color w:val="FFFFFF"/>
                            <w:sz w:val="8"/>
                          </w:rPr>
                          <w:t>ầ</w:t>
                        </w:r>
                        <w:r>
                          <w:rPr>
                            <w:rFonts w:ascii="Trebuchet MS"/>
                            <w:b/>
                            <w:color w:val="FFFFFF"/>
                            <w:sz w:val="8"/>
                          </w:rPr>
                          <w:t>n h</w:t>
                        </w:r>
                        <w:r>
                          <w:rPr>
                            <w:rFonts w:ascii="Trebuchet MS"/>
                            <w:b/>
                            <w:color w:val="FFFFFF"/>
                            <w:sz w:val="8"/>
                          </w:rPr>
                          <w:t>à</w:t>
                        </w:r>
                        <w:r>
                          <w:rPr>
                            <w:rFonts w:ascii="Trebuchet MS"/>
                            <w:b/>
                            <w:color w:val="FFFFFF"/>
                            <w:sz w:val="8"/>
                          </w:rPr>
                          <w:t>ng h</w:t>
                        </w:r>
                        <w:r>
                          <w:rPr>
                            <w:rFonts w:ascii="Trebuchet MS"/>
                            <w:b/>
                            <w:color w:val="FFFFFF"/>
                            <w:sz w:val="8"/>
                          </w:rPr>
                          <w:t>ả</w:t>
                        </w:r>
                        <w:r>
                          <w:rPr>
                            <w:rFonts w:ascii="Trebuchet MS"/>
                            <w:b/>
                            <w:color w:val="FFFFFF"/>
                            <w:sz w:val="8"/>
                          </w:rPr>
                          <w:t>i chi</w:t>
                        </w:r>
                        <w:r>
                          <w:rPr>
                            <w:rFonts w:ascii="Trebuchet MS"/>
                            <w:b/>
                            <w:color w:val="FFFFFF"/>
                            <w:sz w:val="8"/>
                          </w:rPr>
                          <w:t>ế</w:t>
                        </w:r>
                        <w:r>
                          <w:rPr>
                            <w:rFonts w:ascii="Trebuchet MS"/>
                            <w:b/>
                            <w:color w:val="FFFFFF"/>
                            <w:sz w:val="8"/>
                          </w:rPr>
                          <w:t>n l</w:t>
                        </w:r>
                        <w:r>
                          <w:rPr>
                            <w:rFonts w:ascii="Trebuchet MS"/>
                            <w:b/>
                            <w:color w:val="FFFFFF"/>
                            <w:sz w:val="8"/>
                          </w:rPr>
                          <w:t>ượ</w:t>
                        </w:r>
                        <w:r>
                          <w:rPr>
                            <w:rFonts w:ascii="Trebuchet MS"/>
                            <w:b/>
                            <w:color w:val="FFFFFF"/>
                            <w:sz w:val="8"/>
                          </w:rPr>
                          <w:t xml:space="preserve">c </w:t>
                        </w:r>
                        <w:r>
                          <w:rPr>
                            <w:rFonts w:ascii="Trebuchet MS"/>
                            <w:b/>
                            <w:color w:val="FFFFFF"/>
                            <w:sz w:val="8"/>
                          </w:rPr>
                          <w:t>đượ</w:t>
                        </w:r>
                        <w:r>
                          <w:rPr>
                            <w:rFonts w:ascii="Trebuchet MS"/>
                            <w:b/>
                            <w:color w:val="FFFFFF"/>
                            <w:sz w:val="8"/>
                          </w:rPr>
                          <w:t>c th</w:t>
                        </w:r>
                        <w:r>
                          <w:rPr>
                            <w:rFonts w:ascii="Trebuchet MS"/>
                            <w:b/>
                            <w:color w:val="FFFFFF"/>
                            <w:sz w:val="8"/>
                          </w:rPr>
                          <w:t>à</w:t>
                        </w:r>
                        <w:r>
                          <w:rPr>
                            <w:rFonts w:ascii="Trebuchet MS"/>
                            <w:b/>
                            <w:color w:val="FFFFFF"/>
                            <w:sz w:val="8"/>
                          </w:rPr>
                          <w:t>nh l</w:t>
                        </w:r>
                        <w:r>
                          <w:rPr>
                            <w:rFonts w:ascii="Trebuchet MS"/>
                            <w:b/>
                            <w:color w:val="FFFFFF"/>
                            <w:sz w:val="8"/>
                          </w:rPr>
                          <w:t>ậ</w:t>
                        </w:r>
                        <w:r>
                          <w:rPr>
                            <w:rFonts w:ascii="Trebuchet MS"/>
                            <w:b/>
                            <w:color w:val="FFFFFF"/>
                            <w:sz w:val="8"/>
                          </w:rPr>
                          <w:t>p</w:t>
                        </w:r>
                      </w:p>
                      <w:p w14:paraId="0269ACC1" w14:textId="72DF0273" w:rsidR="0086673E" w:rsidRDefault="0086673E">
                        <w:pPr>
                          <w:spacing w:line="278" w:lineRule="auto"/>
                          <w:ind w:left="-1" w:right="18"/>
                          <w:jc w:val="center"/>
                          <w:rPr>
                            <w:rFonts w:ascii="Trebuchet MS"/>
                            <w:b/>
                            <w:sz w:val="8"/>
                          </w:rPr>
                        </w:pPr>
                      </w:p>
                    </w:txbxContent>
                  </v:textbox>
                </v:shape>
                <v:shape id="Textbox 389" o:spid="_x0000_s1359" type="#_x0000_t202" style="position:absolute;left:287;top:4903;width:466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651AD2A8" w14:textId="77777777" w:rsidR="0086673E" w:rsidRDefault="0086673E">
                        <w:pPr>
                          <w:spacing w:line="280" w:lineRule="auto"/>
                          <w:ind w:right="18" w:hanging="4"/>
                          <w:jc w:val="center"/>
                          <w:rPr>
                            <w:rFonts w:ascii="Trebuchet MS"/>
                            <w:b/>
                            <w:sz w:val="8"/>
                          </w:rPr>
                        </w:pPr>
                        <w:r>
                          <w:rPr>
                            <w:rFonts w:ascii="Trebuchet MS"/>
                            <w:b/>
                            <w:color w:val="FFFFFF"/>
                            <w:sz w:val="8"/>
                          </w:rPr>
                          <w:t>Implementation</w:t>
                        </w:r>
                        <w:r>
                          <w:rPr>
                            <w:rFonts w:ascii="Trebuchet MS"/>
                            <w:b/>
                            <w:color w:val="FFFFFF"/>
                            <w:spacing w:val="-8"/>
                            <w:sz w:val="8"/>
                          </w:rPr>
                          <w:t xml:space="preserve"> </w:t>
                        </w:r>
                        <w:r>
                          <w:rPr>
                            <w:rFonts w:ascii="Trebuchet MS"/>
                            <w:b/>
                            <w:color w:val="FFFFFF"/>
                            <w:sz w:val="8"/>
                          </w:rPr>
                          <w:t>of</w:t>
                        </w:r>
                        <w:r>
                          <w:rPr>
                            <w:rFonts w:ascii="Trebuchet MS"/>
                            <w:b/>
                            <w:color w:val="FFFFFF"/>
                            <w:spacing w:val="40"/>
                            <w:sz w:val="8"/>
                          </w:rPr>
                          <w:t xml:space="preserve"> </w:t>
                        </w:r>
                        <w:r>
                          <w:rPr>
                            <w:rFonts w:ascii="Trebuchet MS"/>
                            <w:b/>
                            <w:color w:val="FFFFFF"/>
                            <w:spacing w:val="-2"/>
                            <w:sz w:val="8"/>
                          </w:rPr>
                          <w:t>the</w:t>
                        </w:r>
                        <w:r>
                          <w:rPr>
                            <w:rFonts w:ascii="Trebuchet MS"/>
                            <w:b/>
                            <w:color w:val="FFFFFF"/>
                            <w:spacing w:val="-8"/>
                            <w:sz w:val="8"/>
                          </w:rPr>
                          <w:t xml:space="preserve"> </w:t>
                        </w:r>
                        <w:r>
                          <w:rPr>
                            <w:rFonts w:ascii="Trebuchet MS"/>
                            <w:b/>
                            <w:color w:val="FFFFFF"/>
                            <w:spacing w:val="-2"/>
                            <w:sz w:val="8"/>
                          </w:rPr>
                          <w:t>SKRL</w:t>
                        </w:r>
                        <w:r>
                          <w:rPr>
                            <w:rFonts w:ascii="Trebuchet MS"/>
                            <w:b/>
                            <w:color w:val="FFFFFF"/>
                            <w:spacing w:val="-7"/>
                            <w:sz w:val="8"/>
                          </w:rPr>
                          <w:t xml:space="preserve"> </w:t>
                        </w:r>
                        <w:r>
                          <w:rPr>
                            <w:rFonts w:ascii="Trebuchet MS"/>
                            <w:b/>
                            <w:color w:val="FFFFFF"/>
                            <w:spacing w:val="-2"/>
                            <w:sz w:val="8"/>
                          </w:rPr>
                          <w:t>main</w:t>
                        </w:r>
                        <w:r>
                          <w:rPr>
                            <w:rFonts w:ascii="Trebuchet MS"/>
                            <w:b/>
                            <w:color w:val="FFFFFF"/>
                            <w:spacing w:val="-8"/>
                            <w:sz w:val="8"/>
                          </w:rPr>
                          <w:t xml:space="preserve"> </w:t>
                        </w:r>
                        <w:r>
                          <w:rPr>
                            <w:rFonts w:ascii="Trebuchet MS"/>
                            <w:b/>
                            <w:color w:val="FFFFFF"/>
                            <w:spacing w:val="-2"/>
                            <w:sz w:val="8"/>
                          </w:rPr>
                          <w:t>lines</w:t>
                        </w:r>
                        <w:r>
                          <w:rPr>
                            <w:rFonts w:ascii="Trebuchet MS"/>
                            <w:b/>
                            <w:color w:val="FFFFFF"/>
                            <w:spacing w:val="40"/>
                            <w:sz w:val="8"/>
                          </w:rPr>
                          <w:t xml:space="preserve"> </w:t>
                        </w:r>
                        <w:r>
                          <w:rPr>
                            <w:rFonts w:ascii="Trebuchet MS"/>
                            <w:b/>
                            <w:color w:val="FFFFFF"/>
                            <w:spacing w:val="-4"/>
                            <w:sz w:val="8"/>
                          </w:rPr>
                          <w:t>and</w:t>
                        </w:r>
                      </w:p>
                    </w:txbxContent>
                  </v:textbox>
                </v:shape>
                <v:shape id="Textbox 390" o:spid="_x0000_s1360" type="#_x0000_t202" style="position:absolute;left:6688;top:4832;width:562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7B543D29" w14:textId="77777777" w:rsidR="0086673E" w:rsidRDefault="0086673E">
                        <w:pPr>
                          <w:spacing w:line="280" w:lineRule="auto"/>
                          <w:ind w:right="18"/>
                          <w:jc w:val="center"/>
                          <w:rPr>
                            <w:rFonts w:ascii="Trebuchet MS"/>
                            <w:b/>
                            <w:sz w:val="8"/>
                          </w:rPr>
                        </w:pPr>
                        <w:r>
                          <w:rPr>
                            <w:rFonts w:ascii="Trebuchet MS"/>
                            <w:b/>
                            <w:color w:val="FFFFFF"/>
                            <w:spacing w:val="-2"/>
                            <w:sz w:val="8"/>
                          </w:rPr>
                          <w:t>Efficient</w:t>
                        </w:r>
                        <w:r>
                          <w:rPr>
                            <w:rFonts w:ascii="Trebuchet MS"/>
                            <w:b/>
                            <w:color w:val="FFFFFF"/>
                            <w:spacing w:val="-5"/>
                            <w:sz w:val="8"/>
                          </w:rPr>
                          <w:t xml:space="preserve"> </w:t>
                        </w:r>
                        <w:r>
                          <w:rPr>
                            <w:rFonts w:ascii="Trebuchet MS"/>
                            <w:b/>
                            <w:color w:val="FFFFFF"/>
                            <w:spacing w:val="-2"/>
                            <w:sz w:val="8"/>
                          </w:rPr>
                          <w:t>G</w:t>
                        </w:r>
                        <w:r>
                          <w:rPr>
                            <w:rFonts w:ascii="Trebuchet MS"/>
                            <w:b/>
                            <w:color w:val="FFFFFF"/>
                            <w:spacing w:val="-10"/>
                            <w:sz w:val="8"/>
                          </w:rPr>
                          <w:t xml:space="preserve"> </w:t>
                        </w:r>
                        <w:r>
                          <w:rPr>
                            <w:rFonts w:ascii="Trebuchet MS"/>
                            <w:b/>
                            <w:color w:val="FFFFFF"/>
                            <w:spacing w:val="-2"/>
                            <w:sz w:val="8"/>
                          </w:rPr>
                          <w:t>improved</w:t>
                        </w:r>
                        <w:r>
                          <w:rPr>
                            <w:rFonts w:ascii="Trebuchet MS"/>
                            <w:b/>
                            <w:color w:val="FFFFFF"/>
                            <w:spacing w:val="-1"/>
                            <w:sz w:val="8"/>
                          </w:rPr>
                          <w:t xml:space="preserve"> </w:t>
                        </w:r>
                        <w:r>
                          <w:rPr>
                            <w:rFonts w:ascii="Trebuchet MS"/>
                            <w:b/>
                            <w:color w:val="FFFFFF"/>
                            <w:spacing w:val="-2"/>
                            <w:sz w:val="8"/>
                          </w:rPr>
                          <w:t>air</w:t>
                        </w:r>
                        <w:r>
                          <w:rPr>
                            <w:rFonts w:ascii="Trebuchet MS"/>
                            <w:b/>
                            <w:color w:val="FFFFFF"/>
                            <w:spacing w:val="40"/>
                            <w:sz w:val="8"/>
                          </w:rPr>
                          <w:t xml:space="preserve"> </w:t>
                        </w:r>
                        <w:r>
                          <w:rPr>
                            <w:rFonts w:ascii="Trebuchet MS"/>
                            <w:b/>
                            <w:color w:val="FFFFFF"/>
                            <w:sz w:val="8"/>
                          </w:rPr>
                          <w:t>transport</w:t>
                        </w:r>
                        <w:r>
                          <w:rPr>
                            <w:rFonts w:ascii="Trebuchet MS"/>
                            <w:b/>
                            <w:color w:val="FFFFFF"/>
                            <w:spacing w:val="-1"/>
                            <w:sz w:val="8"/>
                          </w:rPr>
                          <w:t xml:space="preserve"> </w:t>
                        </w:r>
                        <w:r>
                          <w:rPr>
                            <w:rFonts w:ascii="Trebuchet MS"/>
                            <w:b/>
                            <w:color w:val="FFFFFF"/>
                            <w:sz w:val="8"/>
                          </w:rPr>
                          <w:t>market</w:t>
                        </w:r>
                        <w:r>
                          <w:rPr>
                            <w:rFonts w:ascii="Trebuchet MS"/>
                            <w:b/>
                            <w:color w:val="FFFFFF"/>
                            <w:spacing w:val="-9"/>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strengthened</w:t>
                        </w:r>
                      </w:p>
                    </w:txbxContent>
                  </v:textbox>
                </v:shape>
                <v:shape id="Textbox 391" o:spid="_x0000_s1361" type="#_x0000_t202" style="position:absolute;left:14030;top:5665;width:5264;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523FA05D" w14:textId="77777777" w:rsidR="0086673E" w:rsidRDefault="0086673E">
                        <w:pPr>
                          <w:spacing w:before="6"/>
                          <w:rPr>
                            <w:rFonts w:ascii="Trebuchet MS"/>
                            <w:b/>
                            <w:sz w:val="8"/>
                          </w:rPr>
                        </w:pPr>
                        <w:r>
                          <w:rPr>
                            <w:rFonts w:ascii="Trebuchet MS"/>
                            <w:b/>
                            <w:color w:val="FFFFFF"/>
                            <w:spacing w:val="-2"/>
                            <w:sz w:val="8"/>
                          </w:rPr>
                          <w:t>Operationalised</w:t>
                        </w:r>
                        <w:r>
                          <w:rPr>
                            <w:rFonts w:ascii="Trebuchet MS"/>
                            <w:b/>
                            <w:color w:val="FFFFFF"/>
                            <w:spacing w:val="5"/>
                            <w:sz w:val="8"/>
                          </w:rPr>
                          <w:t xml:space="preserve"> </w:t>
                        </w:r>
                        <w:r>
                          <w:rPr>
                            <w:rFonts w:ascii="Trebuchet MS"/>
                            <w:b/>
                            <w:color w:val="FFFFFF"/>
                            <w:spacing w:val="-4"/>
                            <w:sz w:val="8"/>
                          </w:rPr>
                          <w:t>ASSM</w:t>
                        </w:r>
                      </w:p>
                    </w:txbxContent>
                  </v:textbox>
                </v:shape>
                <v:shape id="Textbox 392" o:spid="_x0000_s1362" type="#_x0000_t202" style="position:absolute;left:412;top:8220;width:4363;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59A25E1E" w14:textId="77777777" w:rsidR="0086673E" w:rsidRDefault="0086673E">
                        <w:pPr>
                          <w:spacing w:line="280" w:lineRule="auto"/>
                          <w:ind w:right="18"/>
                          <w:jc w:val="center"/>
                          <w:rPr>
                            <w:rFonts w:ascii="Trebuchet MS"/>
                            <w:b/>
                            <w:sz w:val="8"/>
                          </w:rPr>
                        </w:pPr>
                        <w:r>
                          <w:rPr>
                            <w:rFonts w:ascii="Trebuchet MS"/>
                            <w:b/>
                            <w:color w:val="FFFFFF"/>
                            <w:spacing w:val="-2"/>
                            <w:sz w:val="8"/>
                          </w:rPr>
                          <w:t>Completed</w:t>
                        </w:r>
                        <w:r>
                          <w:rPr>
                            <w:rFonts w:ascii="Trebuchet MS"/>
                            <w:b/>
                            <w:color w:val="FFFFFF"/>
                            <w:spacing w:val="-5"/>
                            <w:sz w:val="8"/>
                          </w:rPr>
                          <w:t xml:space="preserve"> </w:t>
                        </w:r>
                        <w:r>
                          <w:rPr>
                            <w:rFonts w:ascii="Trebuchet MS"/>
                            <w:b/>
                            <w:color w:val="FFFFFF"/>
                            <w:spacing w:val="-2"/>
                            <w:sz w:val="8"/>
                          </w:rPr>
                          <w:t>ASEAN</w:t>
                        </w:r>
                        <w:r>
                          <w:rPr>
                            <w:rFonts w:ascii="Trebuchet MS"/>
                            <w:b/>
                            <w:color w:val="FFFFFF"/>
                            <w:spacing w:val="40"/>
                            <w:sz w:val="8"/>
                          </w:rPr>
                          <w:t xml:space="preserve"> </w:t>
                        </w:r>
                        <w:r>
                          <w:rPr>
                            <w:rFonts w:ascii="Trebuchet MS"/>
                            <w:b/>
                            <w:color w:val="FFFFFF"/>
                            <w:sz w:val="8"/>
                          </w:rPr>
                          <w:t>Highway</w:t>
                        </w:r>
                        <w:r>
                          <w:rPr>
                            <w:rFonts w:ascii="Trebuchet MS"/>
                            <w:b/>
                            <w:color w:val="FFFFFF"/>
                            <w:spacing w:val="-7"/>
                            <w:sz w:val="8"/>
                          </w:rPr>
                          <w:t xml:space="preserve"> </w:t>
                        </w:r>
                        <w:r>
                          <w:rPr>
                            <w:rFonts w:ascii="Trebuchet MS"/>
                            <w:b/>
                            <w:color w:val="FFFFFF"/>
                            <w:sz w:val="8"/>
                          </w:rPr>
                          <w:t>Network</w:t>
                        </w:r>
                        <w:r>
                          <w:rPr>
                            <w:rFonts w:ascii="Trebuchet MS"/>
                            <w:b/>
                            <w:color w:val="FFFFFF"/>
                            <w:spacing w:val="40"/>
                            <w:sz w:val="8"/>
                          </w:rPr>
                          <w:t xml:space="preserve"> </w:t>
                        </w:r>
                        <w:r>
                          <w:rPr>
                            <w:rFonts w:ascii="Trebuchet MS"/>
                            <w:b/>
                            <w:color w:val="FFFFFF"/>
                            <w:spacing w:val="-2"/>
                            <w:sz w:val="8"/>
                          </w:rPr>
                          <w:t>project</w:t>
                        </w:r>
                      </w:p>
                    </w:txbxContent>
                  </v:textbox>
                </v:shape>
                <v:shape id="Textbox 393" o:spid="_x0000_s1363" type="#_x0000_t202" style="position:absolute;left:6920;top:8476;width:517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65B866B5" w14:textId="77777777" w:rsidR="0086673E" w:rsidRDefault="0086673E">
                        <w:pPr>
                          <w:spacing w:line="285" w:lineRule="auto"/>
                          <w:ind w:left="221" w:right="18" w:hanging="222"/>
                          <w:rPr>
                            <w:rFonts w:ascii="Trebuchet MS"/>
                            <w:b/>
                            <w:sz w:val="8"/>
                          </w:rPr>
                        </w:pPr>
                        <w:r>
                          <w:rPr>
                            <w:rFonts w:ascii="Trebuchet MS"/>
                            <w:b/>
                            <w:color w:val="FFFFFF"/>
                            <w:sz w:val="8"/>
                          </w:rPr>
                          <w:t>Safe</w:t>
                        </w:r>
                        <w:r>
                          <w:rPr>
                            <w:rFonts w:ascii="Trebuchet MS"/>
                            <w:b/>
                            <w:color w:val="FFFFFF"/>
                            <w:spacing w:val="-7"/>
                            <w:sz w:val="8"/>
                          </w:rPr>
                          <w:t xml:space="preserve"> </w:t>
                        </w:r>
                        <w:r>
                          <w:rPr>
                            <w:rFonts w:ascii="Trebuchet MS"/>
                            <w:b/>
                            <w:color w:val="FFFFFF"/>
                            <w:sz w:val="8"/>
                          </w:rPr>
                          <w:t>skies</w:t>
                        </w:r>
                        <w:r>
                          <w:rPr>
                            <w:rFonts w:ascii="Trebuchet MS"/>
                            <w:b/>
                            <w:color w:val="FFFFFF"/>
                            <w:spacing w:val="-7"/>
                            <w:sz w:val="8"/>
                          </w:rPr>
                          <w:t xml:space="preserve"> </w:t>
                        </w:r>
                        <w:r>
                          <w:rPr>
                            <w:rFonts w:ascii="Trebuchet MS"/>
                            <w:b/>
                            <w:color w:val="FFFFFF"/>
                            <w:sz w:val="8"/>
                          </w:rPr>
                          <w:t>in</w:t>
                        </w:r>
                        <w:r>
                          <w:rPr>
                            <w:rFonts w:ascii="Trebuchet MS"/>
                            <w:b/>
                            <w:color w:val="FFFFFF"/>
                            <w:spacing w:val="-8"/>
                            <w:sz w:val="8"/>
                          </w:rPr>
                          <w:t xml:space="preserve"> </w:t>
                        </w:r>
                        <w:r>
                          <w:rPr>
                            <w:rFonts w:ascii="Trebuchet MS"/>
                            <w:b/>
                            <w:color w:val="FFFFFF"/>
                            <w:sz w:val="8"/>
                          </w:rPr>
                          <w:t>ASEAN</w:t>
                        </w:r>
                        <w:r>
                          <w:rPr>
                            <w:rFonts w:ascii="Trebuchet MS"/>
                            <w:b/>
                            <w:color w:val="FFFFFF"/>
                            <w:spacing w:val="-8"/>
                            <w:sz w:val="8"/>
                          </w:rPr>
                          <w:t xml:space="preserve"> </w:t>
                        </w:r>
                        <w:proofErr w:type="gramStart"/>
                        <w:r>
                          <w:rPr>
                            <w:rFonts w:ascii="Trebuchet MS"/>
                            <w:b/>
                            <w:color w:val="FFFFFF"/>
                            <w:sz w:val="8"/>
                          </w:rPr>
                          <w:t>is</w:t>
                        </w:r>
                        <w:proofErr w:type="gramEnd"/>
                        <w:r>
                          <w:rPr>
                            <w:rFonts w:ascii="Trebuchet MS"/>
                            <w:b/>
                            <w:color w:val="FFFFFF"/>
                            <w:spacing w:val="40"/>
                            <w:sz w:val="8"/>
                          </w:rPr>
                          <w:t xml:space="preserve"> </w:t>
                        </w:r>
                        <w:r>
                          <w:rPr>
                            <w:rFonts w:ascii="Trebuchet MS"/>
                            <w:b/>
                            <w:color w:val="FFFFFF"/>
                            <w:spacing w:val="-2"/>
                            <w:sz w:val="8"/>
                          </w:rPr>
                          <w:t>advanced</w:t>
                        </w:r>
                      </w:p>
                    </w:txbxContent>
                  </v:textbox>
                </v:shape>
                <v:shape id="Textbox 394" o:spid="_x0000_s1364" type="#_x0000_t202" style="position:absolute;left:13945;top:8470;width:548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085822F9" w14:textId="77777777" w:rsidR="0086673E" w:rsidRDefault="0086673E">
                        <w:pPr>
                          <w:spacing w:before="6"/>
                          <w:ind w:right="18"/>
                          <w:jc w:val="center"/>
                          <w:rPr>
                            <w:rFonts w:ascii="Trebuchet MS"/>
                            <w:b/>
                            <w:sz w:val="8"/>
                          </w:rPr>
                        </w:pPr>
                        <w:r>
                          <w:rPr>
                            <w:rFonts w:ascii="Trebuchet MS"/>
                            <w:b/>
                            <w:color w:val="FFFFFF"/>
                            <w:spacing w:val="-2"/>
                            <w:sz w:val="8"/>
                          </w:rPr>
                          <w:t>Operationalised</w:t>
                        </w:r>
                        <w:r>
                          <w:rPr>
                            <w:rFonts w:ascii="Trebuchet MS"/>
                            <w:b/>
                            <w:color w:val="FFFFFF"/>
                            <w:spacing w:val="9"/>
                            <w:sz w:val="8"/>
                          </w:rPr>
                          <w:t xml:space="preserve"> </w:t>
                        </w:r>
                        <w:r>
                          <w:rPr>
                            <w:rFonts w:ascii="Trebuchet MS"/>
                            <w:b/>
                            <w:color w:val="FFFFFF"/>
                            <w:spacing w:val="-2"/>
                            <w:sz w:val="8"/>
                          </w:rPr>
                          <w:t>RO-</w:t>
                        </w:r>
                        <w:r>
                          <w:rPr>
                            <w:rFonts w:ascii="Trebuchet MS"/>
                            <w:b/>
                            <w:color w:val="FFFFFF"/>
                            <w:spacing w:val="-5"/>
                            <w:sz w:val="8"/>
                          </w:rPr>
                          <w:t>RO</w:t>
                        </w:r>
                      </w:p>
                      <w:p w14:paraId="38426055" w14:textId="77777777" w:rsidR="0086673E" w:rsidRDefault="0086673E">
                        <w:pPr>
                          <w:spacing w:before="18"/>
                          <w:ind w:right="14"/>
                          <w:jc w:val="center"/>
                          <w:rPr>
                            <w:rFonts w:ascii="Trebuchet MS"/>
                            <w:b/>
                            <w:sz w:val="8"/>
                          </w:rPr>
                        </w:pPr>
                        <w:r>
                          <w:rPr>
                            <w:rFonts w:ascii="Trebuchet MS"/>
                            <w:b/>
                            <w:color w:val="FFFFFF"/>
                            <w:spacing w:val="-2"/>
                            <w:sz w:val="8"/>
                          </w:rPr>
                          <w:t>shipping</w:t>
                        </w:r>
                        <w:r>
                          <w:rPr>
                            <w:rFonts w:ascii="Trebuchet MS"/>
                            <w:b/>
                            <w:color w:val="FFFFFF"/>
                            <w:spacing w:val="3"/>
                            <w:sz w:val="8"/>
                          </w:rPr>
                          <w:t xml:space="preserve"> </w:t>
                        </w:r>
                        <w:r>
                          <w:rPr>
                            <w:rFonts w:ascii="Trebuchet MS"/>
                            <w:b/>
                            <w:color w:val="FFFFFF"/>
                            <w:spacing w:val="-2"/>
                            <w:sz w:val="8"/>
                          </w:rPr>
                          <w:t>network</w:t>
                        </w:r>
                      </w:p>
                    </w:txbxContent>
                  </v:textbox>
                </v:shape>
                <v:shape id="Textbox 395" o:spid="_x0000_s1365" type="#_x0000_t202" style="position:absolute;left:323;top:11694;width:445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0A67FD08" w14:textId="77777777" w:rsidR="0086673E" w:rsidRDefault="0086673E">
                        <w:pPr>
                          <w:spacing w:line="280" w:lineRule="auto"/>
                          <w:ind w:right="18" w:firstLine="1"/>
                          <w:jc w:val="center"/>
                          <w:rPr>
                            <w:rFonts w:ascii="Trebuchet MS" w:hAnsi="Trebuchet MS"/>
                            <w:b/>
                            <w:sz w:val="8"/>
                          </w:rPr>
                        </w:pPr>
                        <w:r>
                          <w:rPr>
                            <w:rFonts w:ascii="Trebuchet MS" w:hAnsi="Trebuchet MS"/>
                            <w:b/>
                            <w:color w:val="FFFFFF"/>
                            <w:sz w:val="8"/>
                          </w:rPr>
                          <w:t>Enhanced</w:t>
                        </w:r>
                        <w:r>
                          <w:rPr>
                            <w:rFonts w:ascii="Trebuchet MS" w:hAnsi="Trebuchet MS"/>
                            <w:b/>
                            <w:color w:val="FFFFFF"/>
                            <w:spacing w:val="-4"/>
                            <w:sz w:val="8"/>
                          </w:rPr>
                          <w:t xml:space="preserve"> </w:t>
                        </w:r>
                        <w:r>
                          <w:rPr>
                            <w:rFonts w:ascii="Trebuchet MS" w:hAnsi="Trebuchet MS"/>
                            <w:b/>
                            <w:color w:val="FFFFFF"/>
                            <w:sz w:val="8"/>
                          </w:rPr>
                          <w:t>the</w:t>
                        </w:r>
                        <w:r>
                          <w:rPr>
                            <w:rFonts w:ascii="Trebuchet MS" w:hAnsi="Trebuchet MS"/>
                            <w:b/>
                            <w:color w:val="FFFFFF"/>
                            <w:spacing w:val="-6"/>
                            <w:sz w:val="8"/>
                          </w:rPr>
                          <w:t xml:space="preserve"> </w:t>
                        </w:r>
                        <w:r>
                          <w:rPr>
                            <w:rFonts w:ascii="Trebuchet MS" w:hAnsi="Trebuchet MS"/>
                            <w:b/>
                            <w:color w:val="FFFFFF"/>
                            <w:sz w:val="8"/>
                          </w:rPr>
                          <w:t>use</w:t>
                        </w:r>
                        <w:r>
                          <w:rPr>
                            <w:rFonts w:ascii="Trebuchet MS" w:hAnsi="Trebuchet MS"/>
                            <w:b/>
                            <w:color w:val="FFFFFF"/>
                            <w:spacing w:val="40"/>
                            <w:sz w:val="8"/>
                          </w:rPr>
                          <w:t xml:space="preserve"> </w:t>
                        </w:r>
                        <w:r>
                          <w:rPr>
                            <w:rFonts w:ascii="Trebuchet MS" w:hAnsi="Trebuchet MS"/>
                            <w:b/>
                            <w:color w:val="FFFFFF"/>
                            <w:sz w:val="8"/>
                          </w:rPr>
                          <w:t>of</w:t>
                        </w:r>
                        <w:r>
                          <w:rPr>
                            <w:rFonts w:ascii="Trebuchet MS" w:hAnsi="Trebuchet MS"/>
                            <w:b/>
                            <w:color w:val="FFFFFF"/>
                            <w:spacing w:val="-8"/>
                            <w:sz w:val="8"/>
                          </w:rPr>
                          <w:t xml:space="preserve"> </w:t>
                        </w:r>
                        <w:r>
                          <w:rPr>
                            <w:rFonts w:ascii="Trebuchet MS" w:hAnsi="Trebuchet MS"/>
                            <w:b/>
                            <w:color w:val="FFFFFF"/>
                            <w:sz w:val="8"/>
                          </w:rPr>
                          <w:t>“Intelligent</w:t>
                        </w:r>
                        <w:r>
                          <w:rPr>
                            <w:rFonts w:ascii="Trebuchet MS" w:hAnsi="Trebuchet MS"/>
                            <w:b/>
                            <w:color w:val="FFFFFF"/>
                            <w:spacing w:val="40"/>
                            <w:sz w:val="8"/>
                          </w:rPr>
                          <w:t xml:space="preserve"> </w:t>
                        </w:r>
                        <w:r>
                          <w:rPr>
                            <w:rFonts w:ascii="Trebuchet MS" w:hAnsi="Trebuchet MS"/>
                            <w:b/>
                            <w:color w:val="FFFFFF"/>
                            <w:spacing w:val="-2"/>
                            <w:sz w:val="8"/>
                          </w:rPr>
                          <w:t>Transport</w:t>
                        </w:r>
                        <w:r>
                          <w:rPr>
                            <w:rFonts w:ascii="Trebuchet MS" w:hAnsi="Trebuchet MS"/>
                            <w:b/>
                            <w:color w:val="FFFFFF"/>
                            <w:spacing w:val="-5"/>
                            <w:sz w:val="8"/>
                          </w:rPr>
                          <w:t xml:space="preserve"> </w:t>
                        </w:r>
                        <w:r>
                          <w:rPr>
                            <w:rFonts w:ascii="Trebuchet MS" w:hAnsi="Trebuchet MS"/>
                            <w:b/>
                            <w:color w:val="FFFFFF"/>
                            <w:spacing w:val="-2"/>
                            <w:sz w:val="8"/>
                          </w:rPr>
                          <w:t>System”</w:t>
                        </w:r>
                      </w:p>
                    </w:txbxContent>
                  </v:textbox>
                </v:shape>
                <v:shape id="Textbox 396" o:spid="_x0000_s1366" type="#_x0000_t202" style="position:absolute;left:6789;top:11355;width:539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33C913A1" w14:textId="77777777" w:rsidR="0086673E" w:rsidRDefault="0086673E">
                        <w:pPr>
                          <w:spacing w:line="278" w:lineRule="auto"/>
                          <w:ind w:right="18" w:hanging="4"/>
                          <w:jc w:val="center"/>
                          <w:rPr>
                            <w:rFonts w:ascii="Trebuchet MS"/>
                            <w:b/>
                            <w:sz w:val="8"/>
                          </w:rPr>
                        </w:pPr>
                        <w:r>
                          <w:rPr>
                            <w:rFonts w:ascii="Trebuchet MS"/>
                            <w:b/>
                            <w:color w:val="FFFFFF"/>
                            <w:sz w:val="8"/>
                          </w:rPr>
                          <w:t>Enhanced security</w:t>
                        </w:r>
                        <w:r>
                          <w:rPr>
                            <w:rFonts w:ascii="Trebuchet MS"/>
                            <w:b/>
                            <w:color w:val="FFFFFF"/>
                            <w:spacing w:val="-2"/>
                            <w:sz w:val="8"/>
                          </w:rPr>
                          <w:t xml:space="preserve"> </w:t>
                        </w:r>
                        <w:r>
                          <w:rPr>
                            <w:rFonts w:ascii="Trebuchet MS"/>
                            <w:b/>
                            <w:color w:val="FFFFFF"/>
                            <w:sz w:val="8"/>
                          </w:rPr>
                          <w:t>in</w:t>
                        </w:r>
                        <w:r>
                          <w:rPr>
                            <w:rFonts w:ascii="Trebuchet MS"/>
                            <w:b/>
                            <w:color w:val="FFFFFF"/>
                            <w:spacing w:val="40"/>
                            <w:sz w:val="8"/>
                          </w:rPr>
                          <w:t xml:space="preserve"> </w:t>
                        </w:r>
                        <w:r>
                          <w:rPr>
                            <w:rFonts w:ascii="Trebuchet MS"/>
                            <w:b/>
                            <w:color w:val="FFFFFF"/>
                            <w:spacing w:val="-2"/>
                            <w:sz w:val="8"/>
                          </w:rPr>
                          <w:t>ASEAN</w:t>
                        </w:r>
                        <w:r>
                          <w:rPr>
                            <w:rFonts w:ascii="Trebuchet MS"/>
                            <w:b/>
                            <w:color w:val="FFFFFF"/>
                            <w:spacing w:val="-5"/>
                            <w:sz w:val="8"/>
                          </w:rPr>
                          <w:t xml:space="preserve"> </w:t>
                        </w:r>
                        <w:r>
                          <w:rPr>
                            <w:rFonts w:ascii="Trebuchet MS"/>
                            <w:b/>
                            <w:color w:val="FFFFFF"/>
                            <w:spacing w:val="-2"/>
                            <w:sz w:val="8"/>
                          </w:rPr>
                          <w:t>skies</w:t>
                        </w:r>
                        <w:r>
                          <w:rPr>
                            <w:rFonts w:ascii="Trebuchet MS"/>
                            <w:b/>
                            <w:color w:val="FFFFFF"/>
                            <w:spacing w:val="-7"/>
                            <w:sz w:val="8"/>
                          </w:rPr>
                          <w:t xml:space="preserve"> </w:t>
                        </w:r>
                        <w:r>
                          <w:rPr>
                            <w:rFonts w:ascii="Trebuchet MS"/>
                            <w:b/>
                            <w:color w:val="FFFFFF"/>
                            <w:spacing w:val="-2"/>
                            <w:sz w:val="8"/>
                          </w:rPr>
                          <w:t>aligned</w:t>
                        </w:r>
                        <w:r>
                          <w:rPr>
                            <w:rFonts w:ascii="Trebuchet MS"/>
                            <w:b/>
                            <w:color w:val="FFFFFF"/>
                            <w:spacing w:val="-3"/>
                            <w:sz w:val="8"/>
                          </w:rPr>
                          <w:t xml:space="preserve"> </w:t>
                        </w:r>
                        <w:r>
                          <w:rPr>
                            <w:rFonts w:ascii="Trebuchet MS"/>
                            <w:b/>
                            <w:color w:val="FFFFFF"/>
                            <w:spacing w:val="-2"/>
                            <w:sz w:val="8"/>
                          </w:rPr>
                          <w:t>to</w:t>
                        </w:r>
                        <w:r>
                          <w:rPr>
                            <w:rFonts w:ascii="Trebuchet MS"/>
                            <w:b/>
                            <w:color w:val="FFFFFF"/>
                            <w:spacing w:val="40"/>
                            <w:sz w:val="8"/>
                          </w:rPr>
                          <w:t xml:space="preserve"> </w:t>
                        </w:r>
                        <w:r>
                          <w:rPr>
                            <w:rFonts w:ascii="Trebuchet MS"/>
                            <w:b/>
                            <w:color w:val="FFFFFF"/>
                            <w:sz w:val="8"/>
                          </w:rPr>
                          <w:t>ICAO</w:t>
                        </w:r>
                        <w:r>
                          <w:rPr>
                            <w:rFonts w:ascii="Trebuchet MS"/>
                            <w:b/>
                            <w:color w:val="FFFFFF"/>
                            <w:spacing w:val="-5"/>
                            <w:sz w:val="8"/>
                          </w:rPr>
                          <w:t xml:space="preserve"> </w:t>
                        </w:r>
                        <w:r>
                          <w:rPr>
                            <w:rFonts w:ascii="Trebuchet MS"/>
                            <w:b/>
                            <w:color w:val="FFFFFF"/>
                            <w:sz w:val="8"/>
                          </w:rPr>
                          <w:t>standards</w:t>
                        </w:r>
                        <w:r>
                          <w:rPr>
                            <w:rFonts w:ascii="Trebuchet MS"/>
                            <w:b/>
                            <w:color w:val="FFFFFF"/>
                            <w:spacing w:val="-2"/>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recommendations</w:t>
                        </w:r>
                      </w:p>
                    </w:txbxContent>
                  </v:textbox>
                </v:shape>
                <v:shape id="Textbox 397" o:spid="_x0000_s1367" type="#_x0000_t202" style="position:absolute;left:14189;top:11329;width:506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3A636987" w14:textId="77777777" w:rsidR="0086673E" w:rsidRDefault="0086673E">
                        <w:pPr>
                          <w:spacing w:line="280" w:lineRule="auto"/>
                          <w:ind w:right="18"/>
                          <w:jc w:val="center"/>
                          <w:rPr>
                            <w:rFonts w:ascii="Trebuchet MS"/>
                            <w:b/>
                            <w:sz w:val="8"/>
                          </w:rPr>
                        </w:pPr>
                        <w:r>
                          <w:rPr>
                            <w:rFonts w:ascii="Trebuchet MS"/>
                            <w:b/>
                            <w:color w:val="FFFFFF"/>
                            <w:spacing w:val="-2"/>
                            <w:sz w:val="8"/>
                          </w:rPr>
                          <w:t>Developed</w:t>
                        </w:r>
                        <w:r>
                          <w:rPr>
                            <w:rFonts w:ascii="Trebuchet MS"/>
                            <w:b/>
                            <w:color w:val="FFFFFF"/>
                            <w:spacing w:val="-5"/>
                            <w:sz w:val="8"/>
                          </w:rPr>
                          <w:t xml:space="preserve"> </w:t>
                        </w:r>
                        <w:r>
                          <w:rPr>
                            <w:rFonts w:ascii="Trebuchet MS"/>
                            <w:b/>
                            <w:color w:val="FFFFFF"/>
                            <w:spacing w:val="-2"/>
                            <w:sz w:val="8"/>
                          </w:rPr>
                          <w:t>integrated</w:t>
                        </w:r>
                        <w:r>
                          <w:rPr>
                            <w:rFonts w:ascii="Trebuchet MS"/>
                            <w:b/>
                            <w:color w:val="FFFFFF"/>
                            <w:spacing w:val="40"/>
                            <w:sz w:val="8"/>
                          </w:rPr>
                          <w:t xml:space="preserve"> </w:t>
                        </w:r>
                        <w:r>
                          <w:rPr>
                            <w:rFonts w:ascii="Trebuchet MS"/>
                            <w:b/>
                            <w:color w:val="FFFFFF"/>
                            <w:sz w:val="8"/>
                          </w:rPr>
                          <w:t>inland</w:t>
                        </w:r>
                        <w:r>
                          <w:rPr>
                            <w:rFonts w:ascii="Trebuchet MS"/>
                            <w:b/>
                            <w:color w:val="FFFFFF"/>
                            <w:spacing w:val="-7"/>
                            <w:sz w:val="8"/>
                          </w:rPr>
                          <w:t xml:space="preserve"> </w:t>
                        </w:r>
                        <w:r>
                          <w:rPr>
                            <w:rFonts w:ascii="Trebuchet MS"/>
                            <w:b/>
                            <w:color w:val="FFFFFF"/>
                            <w:sz w:val="8"/>
                          </w:rPr>
                          <w:t>waterway</w:t>
                        </w:r>
                        <w:r>
                          <w:rPr>
                            <w:rFonts w:ascii="Trebuchet MS"/>
                            <w:b/>
                            <w:color w:val="FFFFFF"/>
                            <w:spacing w:val="40"/>
                            <w:sz w:val="8"/>
                          </w:rPr>
                          <w:t xml:space="preserve"> </w:t>
                        </w:r>
                        <w:r>
                          <w:rPr>
                            <w:rFonts w:ascii="Trebuchet MS"/>
                            <w:b/>
                            <w:color w:val="FFFFFF"/>
                            <w:sz w:val="8"/>
                          </w:rPr>
                          <w:t>transport</w:t>
                        </w:r>
                        <w:r>
                          <w:rPr>
                            <w:rFonts w:ascii="Trebuchet MS"/>
                            <w:b/>
                            <w:color w:val="FFFFFF"/>
                            <w:spacing w:val="-7"/>
                            <w:sz w:val="8"/>
                          </w:rPr>
                          <w:t xml:space="preserve"> </w:t>
                        </w:r>
                        <w:r>
                          <w:rPr>
                            <w:rFonts w:ascii="Trebuchet MS"/>
                            <w:b/>
                            <w:color w:val="FFFFFF"/>
                            <w:sz w:val="8"/>
                          </w:rPr>
                          <w:t>network</w:t>
                        </w:r>
                      </w:p>
                    </w:txbxContent>
                  </v:textbox>
                </v:shape>
                <v:shape id="Textbox 398" o:spid="_x0000_s1368" type="#_x0000_t202" style="position:absolute;left:212;top:15115;width:4693;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73BD3943" w14:textId="77777777" w:rsidR="0086673E" w:rsidRDefault="0086673E">
                        <w:pPr>
                          <w:spacing w:line="280" w:lineRule="auto"/>
                          <w:ind w:left="-1" w:right="18" w:hanging="1"/>
                          <w:jc w:val="center"/>
                          <w:rPr>
                            <w:rFonts w:ascii="Trebuchet MS"/>
                            <w:b/>
                            <w:sz w:val="8"/>
                          </w:rPr>
                        </w:pPr>
                        <w:r>
                          <w:rPr>
                            <w:rFonts w:ascii="Trebuchet MS"/>
                            <w:b/>
                            <w:color w:val="FFFFFF"/>
                            <w:sz w:val="8"/>
                          </w:rPr>
                          <w:t>Established</w:t>
                        </w:r>
                        <w:r>
                          <w:rPr>
                            <w:rFonts w:ascii="Trebuchet MS"/>
                            <w:b/>
                            <w:color w:val="FFFFFF"/>
                            <w:spacing w:val="-7"/>
                            <w:sz w:val="8"/>
                          </w:rPr>
                          <w:t xml:space="preserve"> </w:t>
                        </w:r>
                        <w:r>
                          <w:rPr>
                            <w:rFonts w:ascii="Trebuchet MS"/>
                            <w:b/>
                            <w:color w:val="FFFFFF"/>
                            <w:sz w:val="8"/>
                          </w:rPr>
                          <w:t>an</w:t>
                        </w:r>
                        <w:r>
                          <w:rPr>
                            <w:rFonts w:ascii="Trebuchet MS"/>
                            <w:b/>
                            <w:color w:val="FFFFFF"/>
                            <w:spacing w:val="40"/>
                            <w:sz w:val="8"/>
                          </w:rPr>
                          <w:t xml:space="preserve"> </w:t>
                        </w:r>
                        <w:r>
                          <w:rPr>
                            <w:rFonts w:ascii="Trebuchet MS"/>
                            <w:b/>
                            <w:color w:val="FFFFFF"/>
                            <w:spacing w:val="-4"/>
                            <w:sz w:val="8"/>
                          </w:rPr>
                          <w:t>effective</w:t>
                        </w:r>
                        <w:r>
                          <w:rPr>
                            <w:rFonts w:ascii="Trebuchet MS"/>
                            <w:b/>
                            <w:color w:val="FFFFFF"/>
                            <w:spacing w:val="-3"/>
                            <w:sz w:val="8"/>
                          </w:rPr>
                          <w:t xml:space="preserve"> </w:t>
                        </w:r>
                        <w:r>
                          <w:rPr>
                            <w:rFonts w:ascii="Trebuchet MS"/>
                            <w:b/>
                            <w:color w:val="FFFFFF"/>
                            <w:spacing w:val="-4"/>
                            <w:sz w:val="8"/>
                          </w:rPr>
                          <w:t>network</w:t>
                        </w:r>
                        <w:r>
                          <w:rPr>
                            <w:rFonts w:ascii="Trebuchet MS"/>
                            <w:b/>
                            <w:color w:val="FFFFFF"/>
                            <w:spacing w:val="-2"/>
                            <w:sz w:val="8"/>
                          </w:rPr>
                          <w:t xml:space="preserve"> </w:t>
                        </w:r>
                        <w:r>
                          <w:rPr>
                            <w:rFonts w:ascii="Trebuchet MS"/>
                            <w:b/>
                            <w:color w:val="FFFFFF"/>
                            <w:spacing w:val="-4"/>
                            <w:sz w:val="8"/>
                          </w:rPr>
                          <w:t>of</w:t>
                        </w:r>
                        <w:r>
                          <w:rPr>
                            <w:rFonts w:ascii="Trebuchet MS"/>
                            <w:b/>
                            <w:color w:val="FFFFFF"/>
                            <w:spacing w:val="40"/>
                            <w:sz w:val="8"/>
                          </w:rPr>
                          <w:t xml:space="preserve"> </w:t>
                        </w:r>
                        <w:r>
                          <w:rPr>
                            <w:rFonts w:ascii="Trebuchet MS"/>
                            <w:b/>
                            <w:color w:val="FFFFFF"/>
                            <w:sz w:val="8"/>
                          </w:rPr>
                          <w:t>ASEAN</w:t>
                        </w:r>
                        <w:r>
                          <w:rPr>
                            <w:rFonts w:ascii="Trebuchet MS"/>
                            <w:b/>
                            <w:color w:val="FFFFFF"/>
                            <w:spacing w:val="-7"/>
                            <w:sz w:val="8"/>
                          </w:rPr>
                          <w:t xml:space="preserve"> </w:t>
                        </w:r>
                        <w:r>
                          <w:rPr>
                            <w:rFonts w:ascii="Trebuchet MS"/>
                            <w:b/>
                            <w:color w:val="FFFFFF"/>
                            <w:sz w:val="8"/>
                          </w:rPr>
                          <w:t>dry</w:t>
                        </w:r>
                        <w:r>
                          <w:rPr>
                            <w:rFonts w:ascii="Trebuchet MS"/>
                            <w:b/>
                            <w:color w:val="FFFFFF"/>
                            <w:spacing w:val="-10"/>
                            <w:sz w:val="8"/>
                          </w:rPr>
                          <w:t xml:space="preserve"> </w:t>
                        </w:r>
                        <w:r>
                          <w:rPr>
                            <w:rFonts w:ascii="Trebuchet MS"/>
                            <w:b/>
                            <w:color w:val="FFFFFF"/>
                            <w:sz w:val="8"/>
                          </w:rPr>
                          <w:t>ports</w:t>
                        </w:r>
                      </w:p>
                    </w:txbxContent>
                  </v:textbox>
                </v:shape>
                <v:shape id="Textbox 399" o:spid="_x0000_s1369" type="#_x0000_t202" style="position:absolute;left:6748;top:15087;width:55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7458CF35" w14:textId="77777777" w:rsidR="0086673E" w:rsidRDefault="0086673E">
                        <w:pPr>
                          <w:spacing w:line="280" w:lineRule="auto"/>
                          <w:ind w:right="18" w:firstLine="4"/>
                          <w:jc w:val="center"/>
                          <w:rPr>
                            <w:rFonts w:ascii="Trebuchet MS"/>
                            <w:b/>
                            <w:sz w:val="8"/>
                          </w:rPr>
                        </w:pPr>
                        <w:r>
                          <w:rPr>
                            <w:rFonts w:ascii="Trebuchet MS"/>
                            <w:b/>
                            <w:color w:val="FFFFFF"/>
                            <w:sz w:val="8"/>
                          </w:rPr>
                          <w:t>Enhanced air</w:t>
                        </w:r>
                        <w:r>
                          <w:rPr>
                            <w:rFonts w:ascii="Trebuchet MS"/>
                            <w:b/>
                            <w:color w:val="FFFFFF"/>
                            <w:spacing w:val="-9"/>
                            <w:sz w:val="8"/>
                          </w:rPr>
                          <w:t xml:space="preserve"> </w:t>
                        </w:r>
                        <w:r>
                          <w:rPr>
                            <w:rFonts w:ascii="Trebuchet MS"/>
                            <w:b/>
                            <w:color w:val="FFFFFF"/>
                            <w:sz w:val="8"/>
                          </w:rPr>
                          <w:t>traffic</w:t>
                        </w:r>
                        <w:r>
                          <w:rPr>
                            <w:rFonts w:ascii="Trebuchet MS"/>
                            <w:b/>
                            <w:color w:val="FFFFFF"/>
                            <w:spacing w:val="40"/>
                            <w:sz w:val="8"/>
                          </w:rPr>
                          <w:t xml:space="preserve"> </w:t>
                        </w:r>
                        <w:r>
                          <w:rPr>
                            <w:rFonts w:ascii="Trebuchet MS"/>
                            <w:b/>
                            <w:color w:val="FFFFFF"/>
                            <w:spacing w:val="-2"/>
                            <w:sz w:val="8"/>
                          </w:rPr>
                          <w:t>management</w:t>
                        </w:r>
                        <w:r>
                          <w:rPr>
                            <w:rFonts w:ascii="Trebuchet MS"/>
                            <w:b/>
                            <w:color w:val="FFFFFF"/>
                            <w:spacing w:val="-5"/>
                            <w:sz w:val="8"/>
                          </w:rPr>
                          <w:t xml:space="preserve"> </w:t>
                        </w:r>
                        <w:r>
                          <w:rPr>
                            <w:rFonts w:ascii="Trebuchet MS"/>
                            <w:b/>
                            <w:color w:val="FFFFFF"/>
                            <w:spacing w:val="-2"/>
                            <w:sz w:val="8"/>
                          </w:rPr>
                          <w:t>efficiency</w:t>
                        </w:r>
                        <w:r>
                          <w:rPr>
                            <w:rFonts w:ascii="Trebuchet MS"/>
                            <w:b/>
                            <w:color w:val="FFFFFF"/>
                            <w:spacing w:val="40"/>
                            <w:sz w:val="8"/>
                          </w:rPr>
                          <w:t xml:space="preserve"> </w:t>
                        </w:r>
                        <w:r>
                          <w:rPr>
                            <w:rFonts w:ascii="Trebuchet MS"/>
                            <w:b/>
                            <w:color w:val="FFFFFF"/>
                            <w:sz w:val="8"/>
                          </w:rPr>
                          <w:t>and</w:t>
                        </w:r>
                        <w:r>
                          <w:rPr>
                            <w:rFonts w:ascii="Trebuchet MS"/>
                            <w:b/>
                            <w:color w:val="FFFFFF"/>
                            <w:spacing w:val="-7"/>
                            <w:sz w:val="8"/>
                          </w:rPr>
                          <w:t xml:space="preserve"> </w:t>
                        </w:r>
                        <w:r>
                          <w:rPr>
                            <w:rFonts w:ascii="Trebuchet MS"/>
                            <w:b/>
                            <w:color w:val="FFFFFF"/>
                            <w:sz w:val="8"/>
                          </w:rPr>
                          <w:t>capacity</w:t>
                        </w:r>
                      </w:p>
                    </w:txbxContent>
                  </v:textbox>
                </v:shape>
                <v:shape id="Textbox 400" o:spid="_x0000_s1370" type="#_x0000_t202" style="position:absolute;left:14304;top:14823;width:4908;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680D99D5" w14:textId="77777777" w:rsidR="0086673E" w:rsidRDefault="0086673E">
                        <w:pPr>
                          <w:spacing w:line="280" w:lineRule="auto"/>
                          <w:ind w:right="18"/>
                          <w:jc w:val="center"/>
                          <w:rPr>
                            <w:rFonts w:ascii="Trebuchet MS"/>
                            <w:b/>
                            <w:sz w:val="8"/>
                          </w:rPr>
                        </w:pPr>
                        <w:r>
                          <w:rPr>
                            <w:rFonts w:ascii="Trebuchet MS"/>
                            <w:b/>
                            <w:color w:val="FFFFFF"/>
                            <w:spacing w:val="-2"/>
                            <w:sz w:val="8"/>
                          </w:rPr>
                          <w:t>Enhanced</w:t>
                        </w:r>
                        <w:r>
                          <w:rPr>
                            <w:rFonts w:ascii="Trebuchet MS"/>
                            <w:b/>
                            <w:color w:val="FFFFFF"/>
                            <w:spacing w:val="-5"/>
                            <w:sz w:val="8"/>
                          </w:rPr>
                          <w:t xml:space="preserve"> </w:t>
                        </w:r>
                        <w:r>
                          <w:rPr>
                            <w:rFonts w:ascii="Trebuchet MS"/>
                            <w:b/>
                            <w:color w:val="FFFFFF"/>
                            <w:spacing w:val="-2"/>
                            <w:sz w:val="8"/>
                          </w:rPr>
                          <w:t>navigation</w:t>
                        </w:r>
                        <w:r>
                          <w:rPr>
                            <w:rFonts w:ascii="Trebuchet MS"/>
                            <w:b/>
                            <w:color w:val="FFFFFF"/>
                            <w:spacing w:val="40"/>
                            <w:sz w:val="8"/>
                          </w:rPr>
                          <w:t xml:space="preserve"> </w:t>
                        </w:r>
                        <w:r>
                          <w:rPr>
                            <w:rFonts w:ascii="Trebuchet MS"/>
                            <w:b/>
                            <w:color w:val="FFFFFF"/>
                            <w:sz w:val="8"/>
                          </w:rPr>
                          <w:t>system</w:t>
                        </w:r>
                        <w:r>
                          <w:rPr>
                            <w:rFonts w:ascii="Trebuchet MS"/>
                            <w:b/>
                            <w:color w:val="FFFFFF"/>
                            <w:spacing w:val="-3"/>
                            <w:sz w:val="8"/>
                          </w:rPr>
                          <w:t xml:space="preserve"> </w:t>
                        </w:r>
                        <w:r>
                          <w:rPr>
                            <w:rFonts w:ascii="Trebuchet MS"/>
                            <w:b/>
                            <w:color w:val="FFFFFF"/>
                            <w:sz w:val="8"/>
                          </w:rPr>
                          <w:t>G</w:t>
                        </w:r>
                        <w:r>
                          <w:rPr>
                            <w:rFonts w:ascii="Trebuchet MS"/>
                            <w:b/>
                            <w:color w:val="FFFFFF"/>
                            <w:spacing w:val="-5"/>
                            <w:sz w:val="8"/>
                          </w:rPr>
                          <w:t xml:space="preserve"> </w:t>
                        </w:r>
                        <w:r>
                          <w:rPr>
                            <w:rFonts w:ascii="Trebuchet MS"/>
                            <w:b/>
                            <w:color w:val="FFFFFF"/>
                            <w:sz w:val="8"/>
                          </w:rPr>
                          <w:t>security</w:t>
                        </w:r>
                        <w:r>
                          <w:rPr>
                            <w:rFonts w:ascii="Trebuchet MS"/>
                            <w:b/>
                            <w:color w:val="FFFFFF"/>
                            <w:spacing w:val="40"/>
                            <w:sz w:val="8"/>
                          </w:rPr>
                          <w:t xml:space="preserve"> </w:t>
                        </w:r>
                        <w:r>
                          <w:rPr>
                            <w:rFonts w:ascii="Trebuchet MS"/>
                            <w:b/>
                            <w:color w:val="FFFFFF"/>
                            <w:spacing w:val="-2"/>
                            <w:sz w:val="8"/>
                          </w:rPr>
                          <w:t>measures</w:t>
                        </w:r>
                      </w:p>
                    </w:txbxContent>
                  </v:textbox>
                </v:shape>
                <v:shape id="Textbox 401" o:spid="_x0000_s1371" type="#_x0000_t202" style="position:absolute;left:729;top:18548;width:364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08774BA0" w14:textId="77777777" w:rsidR="0086673E" w:rsidRDefault="0086673E">
                        <w:pPr>
                          <w:spacing w:line="280" w:lineRule="auto"/>
                          <w:ind w:right="18" w:firstLine="2"/>
                          <w:jc w:val="center"/>
                          <w:rPr>
                            <w:rFonts w:ascii="Trebuchet MS"/>
                            <w:b/>
                            <w:sz w:val="8"/>
                          </w:rPr>
                        </w:pPr>
                        <w:r>
                          <w:rPr>
                            <w:rFonts w:ascii="Trebuchet MS"/>
                            <w:b/>
                            <w:color w:val="FFFFFF"/>
                            <w:spacing w:val="-2"/>
                            <w:sz w:val="8"/>
                          </w:rPr>
                          <w:t>Strengthened</w:t>
                        </w:r>
                        <w:r>
                          <w:rPr>
                            <w:rFonts w:ascii="Trebuchet MS"/>
                            <w:b/>
                            <w:color w:val="FFFFFF"/>
                            <w:spacing w:val="40"/>
                            <w:sz w:val="8"/>
                          </w:rPr>
                          <w:t xml:space="preserve"> </w:t>
                        </w:r>
                        <w:r>
                          <w:rPr>
                            <w:rFonts w:ascii="Trebuchet MS"/>
                            <w:b/>
                            <w:color w:val="FFFFFF"/>
                            <w:spacing w:val="-2"/>
                            <w:sz w:val="8"/>
                          </w:rPr>
                          <w:t>regional</w:t>
                        </w:r>
                        <w:r>
                          <w:rPr>
                            <w:rFonts w:ascii="Trebuchet MS"/>
                            <w:b/>
                            <w:color w:val="FFFFFF"/>
                            <w:spacing w:val="40"/>
                            <w:sz w:val="8"/>
                          </w:rPr>
                          <w:t xml:space="preserve"> </w:t>
                        </w:r>
                        <w:r>
                          <w:rPr>
                            <w:rFonts w:ascii="Trebuchet MS"/>
                            <w:b/>
                            <w:color w:val="FFFFFF"/>
                            <w:spacing w:val="-4"/>
                            <w:sz w:val="8"/>
                          </w:rPr>
                          <w:t>cooperation</w:t>
                        </w:r>
                        <w:r>
                          <w:rPr>
                            <w:rFonts w:ascii="Trebuchet MS"/>
                            <w:b/>
                            <w:color w:val="FFFFFF"/>
                            <w:spacing w:val="-3"/>
                            <w:sz w:val="8"/>
                          </w:rPr>
                          <w:t xml:space="preserve"> </w:t>
                        </w:r>
                        <w:r>
                          <w:rPr>
                            <w:rFonts w:ascii="Trebuchet MS"/>
                            <w:b/>
                            <w:color w:val="FFFFFF"/>
                            <w:spacing w:val="-4"/>
                            <w:sz w:val="8"/>
                          </w:rPr>
                          <w:t>for</w:t>
                        </w:r>
                      </w:p>
                    </w:txbxContent>
                  </v:textbox>
                </v:shape>
                <v:shape id="Textbox 402" o:spid="_x0000_s1372" type="#_x0000_t202" style="position:absolute;left:6701;top:18780;width:570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152AED42" w14:textId="77777777" w:rsidR="0086673E" w:rsidRDefault="0086673E">
                        <w:pPr>
                          <w:spacing w:before="6"/>
                          <w:rPr>
                            <w:rFonts w:ascii="Trebuchet MS"/>
                            <w:b/>
                            <w:sz w:val="8"/>
                          </w:rPr>
                        </w:pPr>
                        <w:r>
                          <w:rPr>
                            <w:rFonts w:ascii="Trebuchet MS"/>
                            <w:b/>
                            <w:color w:val="FFFFFF"/>
                            <w:spacing w:val="-2"/>
                            <w:sz w:val="8"/>
                          </w:rPr>
                          <w:t>Improved</w:t>
                        </w:r>
                        <w:r>
                          <w:rPr>
                            <w:rFonts w:ascii="Trebuchet MS"/>
                            <w:b/>
                            <w:color w:val="FFFFFF"/>
                            <w:spacing w:val="5"/>
                            <w:sz w:val="8"/>
                          </w:rPr>
                          <w:t xml:space="preserve"> </w:t>
                        </w:r>
                        <w:r>
                          <w:rPr>
                            <w:rFonts w:ascii="Trebuchet MS"/>
                            <w:b/>
                            <w:color w:val="FFFFFF"/>
                            <w:spacing w:val="-2"/>
                            <w:sz w:val="8"/>
                          </w:rPr>
                          <w:t>ASEAN Search</w:t>
                        </w:r>
                      </w:p>
                      <w:p w14:paraId="2ADCC9A1" w14:textId="77777777" w:rsidR="0086673E" w:rsidRDefault="0086673E">
                        <w:pPr>
                          <w:spacing w:before="18"/>
                          <w:ind w:left="38"/>
                          <w:rPr>
                            <w:rFonts w:ascii="Trebuchet MS"/>
                            <w:b/>
                            <w:sz w:val="8"/>
                          </w:rPr>
                        </w:pPr>
                        <w:r>
                          <w:rPr>
                            <w:rFonts w:ascii="Trebuchet MS"/>
                            <w:b/>
                            <w:color w:val="FFFFFF"/>
                            <w:sz w:val="8"/>
                          </w:rPr>
                          <w:t>G</w:t>
                        </w:r>
                        <w:r>
                          <w:rPr>
                            <w:rFonts w:ascii="Trebuchet MS"/>
                            <w:b/>
                            <w:color w:val="FFFFFF"/>
                            <w:spacing w:val="-10"/>
                            <w:sz w:val="8"/>
                          </w:rPr>
                          <w:t xml:space="preserve"> </w:t>
                        </w:r>
                        <w:r>
                          <w:rPr>
                            <w:rFonts w:ascii="Trebuchet MS"/>
                            <w:b/>
                            <w:color w:val="FFFFFF"/>
                            <w:sz w:val="8"/>
                          </w:rPr>
                          <w:t>Rescue</w:t>
                        </w:r>
                        <w:r>
                          <w:rPr>
                            <w:rFonts w:ascii="Trebuchet MS"/>
                            <w:b/>
                            <w:color w:val="FFFFFF"/>
                            <w:spacing w:val="-4"/>
                            <w:sz w:val="8"/>
                          </w:rPr>
                          <w:t xml:space="preserve"> </w:t>
                        </w:r>
                        <w:r>
                          <w:rPr>
                            <w:rFonts w:ascii="Trebuchet MS"/>
                            <w:b/>
                            <w:color w:val="FFFFFF"/>
                            <w:spacing w:val="-2"/>
                            <w:sz w:val="8"/>
                          </w:rPr>
                          <w:t>Cooperation</w:t>
                        </w:r>
                      </w:p>
                    </w:txbxContent>
                  </v:textbox>
                </v:shape>
                <v:shape id="Textbox 403" o:spid="_x0000_s1373" type="#_x0000_t202" style="position:absolute;left:14211;top:18073;width:5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1257B738" w14:textId="77777777" w:rsidR="0086673E" w:rsidRDefault="0086673E">
                        <w:pPr>
                          <w:spacing w:line="280" w:lineRule="auto"/>
                          <w:ind w:left="-1" w:right="18" w:firstLine="10"/>
                          <w:jc w:val="center"/>
                          <w:rPr>
                            <w:rFonts w:ascii="Trebuchet MS"/>
                            <w:b/>
                            <w:sz w:val="8"/>
                          </w:rPr>
                        </w:pPr>
                        <w:r>
                          <w:rPr>
                            <w:rFonts w:ascii="Trebuchet MS"/>
                            <w:b/>
                            <w:color w:val="FFFFFF"/>
                            <w:sz w:val="8"/>
                          </w:rPr>
                          <w:t>Fostered</w:t>
                        </w:r>
                        <w:r>
                          <w:rPr>
                            <w:rFonts w:ascii="Trebuchet MS"/>
                            <w:b/>
                            <w:color w:val="FFFFFF"/>
                            <w:spacing w:val="-7"/>
                            <w:sz w:val="8"/>
                          </w:rPr>
                          <w:t xml:space="preserve"> </w:t>
                        </w:r>
                        <w:r>
                          <w:rPr>
                            <w:rFonts w:ascii="Trebuchet MS"/>
                            <w:b/>
                            <w:color w:val="FFFFFF"/>
                            <w:sz w:val="8"/>
                          </w:rPr>
                          <w:t>policy</w:t>
                        </w:r>
                        <w:r>
                          <w:rPr>
                            <w:rFonts w:ascii="Trebuchet MS"/>
                            <w:b/>
                            <w:color w:val="FFFFFF"/>
                            <w:spacing w:val="40"/>
                            <w:sz w:val="8"/>
                          </w:rPr>
                          <w:t xml:space="preserve"> </w:t>
                        </w:r>
                        <w:r>
                          <w:rPr>
                            <w:rFonts w:ascii="Trebuchet MS"/>
                            <w:b/>
                            <w:color w:val="FFFFFF"/>
                            <w:spacing w:val="-2"/>
                            <w:sz w:val="8"/>
                          </w:rPr>
                          <w:t>initiatives</w:t>
                        </w:r>
                        <w:r>
                          <w:rPr>
                            <w:rFonts w:ascii="Trebuchet MS"/>
                            <w:b/>
                            <w:color w:val="FFFFFF"/>
                            <w:spacing w:val="-11"/>
                            <w:sz w:val="8"/>
                          </w:rPr>
                          <w:t xml:space="preserve"> </w:t>
                        </w:r>
                        <w:r>
                          <w:rPr>
                            <w:rFonts w:ascii="Trebuchet MS"/>
                            <w:b/>
                            <w:color w:val="FFFFFF"/>
                            <w:spacing w:val="-2"/>
                            <w:sz w:val="8"/>
                          </w:rPr>
                          <w:t>for</w:t>
                        </w:r>
                        <w:r>
                          <w:rPr>
                            <w:rFonts w:ascii="Trebuchet MS"/>
                            <w:b/>
                            <w:color w:val="FFFFFF"/>
                            <w:spacing w:val="-5"/>
                            <w:sz w:val="8"/>
                          </w:rPr>
                          <w:t xml:space="preserve"> </w:t>
                        </w:r>
                        <w:r>
                          <w:rPr>
                            <w:rFonts w:ascii="Trebuchet MS"/>
                            <w:b/>
                            <w:color w:val="FFFFFF"/>
                            <w:spacing w:val="-2"/>
                            <w:sz w:val="8"/>
                          </w:rPr>
                          <w:t>strategic</w:t>
                        </w:r>
                        <w:r>
                          <w:rPr>
                            <w:rFonts w:ascii="Trebuchet MS"/>
                            <w:b/>
                            <w:color w:val="FFFFFF"/>
                            <w:spacing w:val="40"/>
                            <w:sz w:val="8"/>
                          </w:rPr>
                          <w:t xml:space="preserve"> </w:t>
                        </w:r>
                        <w:r>
                          <w:rPr>
                            <w:rFonts w:ascii="Trebuchet MS"/>
                            <w:b/>
                            <w:color w:val="FFFFFF"/>
                            <w:spacing w:val="-2"/>
                            <w:sz w:val="8"/>
                          </w:rPr>
                          <w:t>maritime</w:t>
                        </w:r>
                        <w:r>
                          <w:rPr>
                            <w:rFonts w:ascii="Trebuchet MS"/>
                            <w:b/>
                            <w:color w:val="FFFFFF"/>
                            <w:spacing w:val="-17"/>
                            <w:sz w:val="8"/>
                          </w:rPr>
                          <w:t xml:space="preserve"> </w:t>
                        </w:r>
                        <w:r>
                          <w:rPr>
                            <w:rFonts w:ascii="Trebuchet MS"/>
                            <w:b/>
                            <w:color w:val="FFFFFF"/>
                            <w:spacing w:val="-2"/>
                            <w:sz w:val="8"/>
                          </w:rPr>
                          <w:t>transport</w:t>
                        </w:r>
                        <w:r>
                          <w:rPr>
                            <w:rFonts w:ascii="Trebuchet MS"/>
                            <w:b/>
                            <w:color w:val="FFFFFF"/>
                            <w:spacing w:val="40"/>
                            <w:sz w:val="8"/>
                          </w:rPr>
                          <w:t xml:space="preserve"> </w:t>
                        </w:r>
                        <w:r>
                          <w:rPr>
                            <w:rFonts w:ascii="Trebuchet MS"/>
                            <w:b/>
                            <w:color w:val="FFFFFF"/>
                            <w:sz w:val="8"/>
                          </w:rPr>
                          <w:t>logistics</w:t>
                        </w:r>
                        <w:r>
                          <w:rPr>
                            <w:rFonts w:ascii="Trebuchet MS"/>
                            <w:b/>
                            <w:color w:val="FFFFFF"/>
                            <w:spacing w:val="-7"/>
                            <w:sz w:val="8"/>
                          </w:rPr>
                          <w:t xml:space="preserve"> </w:t>
                        </w:r>
                        <w:r>
                          <w:rPr>
                            <w:rFonts w:ascii="Trebuchet MS"/>
                            <w:b/>
                            <w:color w:val="FFFFFF"/>
                            <w:sz w:val="8"/>
                          </w:rPr>
                          <w:t>bet.</w:t>
                        </w:r>
                        <w:r>
                          <w:rPr>
                            <w:rFonts w:ascii="Trebuchet MS"/>
                            <w:b/>
                            <w:color w:val="FFFFFF"/>
                            <w:spacing w:val="-9"/>
                            <w:sz w:val="8"/>
                          </w:rPr>
                          <w:t xml:space="preserve"> </w:t>
                        </w:r>
                        <w:r>
                          <w:rPr>
                            <w:rFonts w:ascii="Trebuchet MS"/>
                            <w:b/>
                            <w:color w:val="FFFFFF"/>
                            <w:sz w:val="8"/>
                          </w:rPr>
                          <w:t>ASEAN</w:t>
                        </w:r>
                        <w:r>
                          <w:rPr>
                            <w:rFonts w:ascii="Trebuchet MS"/>
                            <w:b/>
                            <w:color w:val="FFFFFF"/>
                            <w:spacing w:val="-7"/>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z w:val="8"/>
                          </w:rPr>
                          <w:t>Dialogue</w:t>
                        </w:r>
                        <w:r>
                          <w:rPr>
                            <w:rFonts w:ascii="Trebuchet MS"/>
                            <w:b/>
                            <w:color w:val="FFFFFF"/>
                            <w:spacing w:val="-7"/>
                            <w:sz w:val="8"/>
                          </w:rPr>
                          <w:t xml:space="preserve"> </w:t>
                        </w:r>
                        <w:r>
                          <w:rPr>
                            <w:rFonts w:ascii="Trebuchet MS"/>
                            <w:b/>
                            <w:color w:val="FFFFFF"/>
                            <w:sz w:val="8"/>
                          </w:rPr>
                          <w:t>Partners</w:t>
                        </w:r>
                      </w:p>
                    </w:txbxContent>
                  </v:textbox>
                </v:shape>
                <v:shape id="Textbox 404" o:spid="_x0000_s1374" type="#_x0000_t202" style="position:absolute;left:14485;top:22680;width:464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451C9541" w14:textId="77777777" w:rsidR="0086673E" w:rsidRDefault="0086673E">
                        <w:pPr>
                          <w:spacing w:line="278" w:lineRule="auto"/>
                          <w:ind w:left="-1" w:right="18" w:firstLine="5"/>
                          <w:jc w:val="center"/>
                          <w:rPr>
                            <w:rFonts w:ascii="Trebuchet MS"/>
                            <w:b/>
                            <w:sz w:val="8"/>
                          </w:rPr>
                        </w:pPr>
                        <w:r>
                          <w:rPr>
                            <w:rFonts w:ascii="Trebuchet MS"/>
                            <w:b/>
                            <w:color w:val="FFFFFF"/>
                            <w:spacing w:val="-2"/>
                            <w:sz w:val="8"/>
                          </w:rPr>
                          <w:t>Intensified</w:t>
                        </w:r>
                        <w:r>
                          <w:rPr>
                            <w:rFonts w:ascii="Trebuchet MS"/>
                            <w:b/>
                            <w:color w:val="FFFFFF"/>
                            <w:spacing w:val="-5"/>
                            <w:sz w:val="8"/>
                          </w:rPr>
                          <w:t xml:space="preserve"> </w:t>
                        </w:r>
                        <w:r>
                          <w:rPr>
                            <w:rFonts w:ascii="Trebuchet MS"/>
                            <w:b/>
                            <w:color w:val="FFFFFF"/>
                            <w:spacing w:val="-2"/>
                            <w:sz w:val="8"/>
                          </w:rPr>
                          <w:t>regional</w:t>
                        </w:r>
                        <w:r>
                          <w:rPr>
                            <w:rFonts w:ascii="Trebuchet MS"/>
                            <w:b/>
                            <w:color w:val="FFFFFF"/>
                            <w:spacing w:val="40"/>
                            <w:sz w:val="8"/>
                          </w:rPr>
                          <w:t xml:space="preserve"> </w:t>
                        </w:r>
                        <w:r>
                          <w:rPr>
                            <w:rFonts w:ascii="Trebuchet MS"/>
                            <w:b/>
                            <w:color w:val="FFFFFF"/>
                            <w:sz w:val="8"/>
                          </w:rPr>
                          <w:t>cooperation</w:t>
                        </w:r>
                        <w:r>
                          <w:rPr>
                            <w:rFonts w:ascii="Trebuchet MS"/>
                            <w:b/>
                            <w:color w:val="FFFFFF"/>
                            <w:spacing w:val="-7"/>
                            <w:sz w:val="8"/>
                          </w:rPr>
                          <w:t xml:space="preserve"> </w:t>
                        </w:r>
                        <w:r>
                          <w:rPr>
                            <w:rFonts w:ascii="Trebuchet MS"/>
                            <w:b/>
                            <w:color w:val="FFFFFF"/>
                            <w:sz w:val="8"/>
                          </w:rPr>
                          <w:t>in</w:t>
                        </w:r>
                        <w:r>
                          <w:rPr>
                            <w:rFonts w:ascii="Trebuchet MS"/>
                            <w:b/>
                            <w:color w:val="FFFFFF"/>
                            <w:spacing w:val="40"/>
                            <w:sz w:val="8"/>
                          </w:rPr>
                          <w:t xml:space="preserve"> </w:t>
                        </w:r>
                        <w:r>
                          <w:rPr>
                            <w:rFonts w:ascii="Trebuchet MS"/>
                            <w:b/>
                            <w:color w:val="FFFFFF"/>
                            <w:spacing w:val="-2"/>
                            <w:sz w:val="8"/>
                          </w:rPr>
                          <w:t>improving</w:t>
                        </w:r>
                        <w:r>
                          <w:rPr>
                            <w:rFonts w:ascii="Trebuchet MS"/>
                            <w:b/>
                            <w:color w:val="FFFFFF"/>
                            <w:spacing w:val="-9"/>
                            <w:sz w:val="8"/>
                          </w:rPr>
                          <w:t xml:space="preserve"> </w:t>
                        </w:r>
                        <w:r>
                          <w:rPr>
                            <w:rFonts w:ascii="Trebuchet MS"/>
                            <w:b/>
                            <w:color w:val="FFFFFF"/>
                            <w:spacing w:val="-2"/>
                            <w:sz w:val="8"/>
                          </w:rPr>
                          <w:t>transport</w:t>
                        </w:r>
                        <w:r>
                          <w:rPr>
                            <w:rFonts w:ascii="Trebuchet MS"/>
                            <w:b/>
                            <w:color w:val="FFFFFF"/>
                            <w:spacing w:val="40"/>
                            <w:sz w:val="8"/>
                          </w:rPr>
                          <w:t xml:space="preserve"> </w:t>
                        </w:r>
                        <w:r>
                          <w:rPr>
                            <w:rFonts w:ascii="Trebuchet MS"/>
                            <w:b/>
                            <w:color w:val="FFFFFF"/>
                            <w:spacing w:val="-2"/>
                            <w:sz w:val="8"/>
                          </w:rPr>
                          <w:t>safety</w:t>
                        </w:r>
                      </w:p>
                    </w:txbxContent>
                  </v:textbox>
                </v:shape>
                <w10:wrap anchorx="page"/>
              </v:group>
            </w:pict>
          </mc:Fallback>
        </mc:AlternateContent>
      </w:r>
      <w:r w:rsidR="007B5FDC">
        <w:rPr>
          <w:noProof/>
          <w:lang w:eastAsia="ko-KR"/>
        </w:rPr>
        <mc:AlternateContent>
          <mc:Choice Requires="wpg">
            <w:drawing>
              <wp:anchor distT="0" distB="0" distL="0" distR="0" simplePos="0" relativeHeight="15790592" behindDoc="0" locked="0" layoutInCell="1" allowOverlap="1" wp14:anchorId="326EC248" wp14:editId="5E200B56">
                <wp:simplePos x="0" y="0"/>
                <wp:positionH relativeFrom="page">
                  <wp:posOffset>3274403</wp:posOffset>
                </wp:positionH>
                <wp:positionV relativeFrom="paragraph">
                  <wp:posOffset>479825</wp:posOffset>
                </wp:positionV>
                <wp:extent cx="2791460" cy="3599179"/>
                <wp:effectExtent l="0" t="0" r="0" b="0"/>
                <wp:wrapNone/>
                <wp:docPr id="86831675" name="Group 8683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1460" cy="3599179"/>
                          <a:chOff x="0" y="0"/>
                          <a:chExt cx="2791460" cy="3599179"/>
                        </a:xfrm>
                      </wpg:grpSpPr>
                      <wps:wsp>
                        <wps:cNvPr id="1810180016" name="Graphic 406"/>
                        <wps:cNvSpPr/>
                        <wps:spPr>
                          <a:xfrm>
                            <a:off x="687819" y="5"/>
                            <a:ext cx="1388110" cy="394335"/>
                          </a:xfrm>
                          <a:custGeom>
                            <a:avLst/>
                            <a:gdLst/>
                            <a:ahLst/>
                            <a:cxnLst/>
                            <a:rect l="l" t="t" r="r" b="b"/>
                            <a:pathLst>
                              <a:path w="1388110" h="394335">
                                <a:moveTo>
                                  <a:pt x="669480" y="75869"/>
                                </a:moveTo>
                                <a:lnTo>
                                  <a:pt x="664476" y="51079"/>
                                </a:lnTo>
                                <a:lnTo>
                                  <a:pt x="650824" y="30848"/>
                                </a:lnTo>
                                <a:lnTo>
                                  <a:pt x="630580" y="17221"/>
                                </a:lnTo>
                                <a:lnTo>
                                  <a:pt x="605790" y="12217"/>
                                </a:lnTo>
                                <a:lnTo>
                                  <a:pt x="63690" y="12217"/>
                                </a:lnTo>
                                <a:lnTo>
                                  <a:pt x="38900" y="17221"/>
                                </a:lnTo>
                                <a:lnTo>
                                  <a:pt x="18656" y="30848"/>
                                </a:lnTo>
                                <a:lnTo>
                                  <a:pt x="5003" y="51079"/>
                                </a:lnTo>
                                <a:lnTo>
                                  <a:pt x="0" y="75869"/>
                                </a:lnTo>
                                <a:lnTo>
                                  <a:pt x="0" y="330466"/>
                                </a:lnTo>
                                <a:lnTo>
                                  <a:pt x="5003" y="355231"/>
                                </a:lnTo>
                                <a:lnTo>
                                  <a:pt x="18656" y="375462"/>
                                </a:lnTo>
                                <a:lnTo>
                                  <a:pt x="38900" y="389102"/>
                                </a:lnTo>
                                <a:lnTo>
                                  <a:pt x="63690" y="394106"/>
                                </a:lnTo>
                                <a:lnTo>
                                  <a:pt x="605790" y="394106"/>
                                </a:lnTo>
                                <a:lnTo>
                                  <a:pt x="630580" y="389102"/>
                                </a:lnTo>
                                <a:lnTo>
                                  <a:pt x="650824" y="375462"/>
                                </a:lnTo>
                                <a:lnTo>
                                  <a:pt x="664476" y="355231"/>
                                </a:lnTo>
                                <a:lnTo>
                                  <a:pt x="669480" y="330466"/>
                                </a:lnTo>
                                <a:lnTo>
                                  <a:pt x="669480" y="75869"/>
                                </a:lnTo>
                                <a:close/>
                              </a:path>
                              <a:path w="1388110" h="394335">
                                <a:moveTo>
                                  <a:pt x="1387881" y="63652"/>
                                </a:moveTo>
                                <a:lnTo>
                                  <a:pt x="1382864" y="38862"/>
                                </a:lnTo>
                                <a:lnTo>
                                  <a:pt x="1369212" y="18630"/>
                                </a:lnTo>
                                <a:lnTo>
                                  <a:pt x="1348968" y="4991"/>
                                </a:lnTo>
                                <a:lnTo>
                                  <a:pt x="1324190" y="0"/>
                                </a:lnTo>
                                <a:lnTo>
                                  <a:pt x="769848" y="0"/>
                                </a:lnTo>
                                <a:lnTo>
                                  <a:pt x="745070" y="4991"/>
                                </a:lnTo>
                                <a:lnTo>
                                  <a:pt x="724827" y="18630"/>
                                </a:lnTo>
                                <a:lnTo>
                                  <a:pt x="711174" y="38862"/>
                                </a:lnTo>
                                <a:lnTo>
                                  <a:pt x="706170" y="63652"/>
                                </a:lnTo>
                                <a:lnTo>
                                  <a:pt x="706170" y="318236"/>
                                </a:lnTo>
                                <a:lnTo>
                                  <a:pt x="711174" y="343001"/>
                                </a:lnTo>
                                <a:lnTo>
                                  <a:pt x="724827" y="363245"/>
                                </a:lnTo>
                                <a:lnTo>
                                  <a:pt x="745070" y="376885"/>
                                </a:lnTo>
                                <a:lnTo>
                                  <a:pt x="769848" y="381889"/>
                                </a:lnTo>
                                <a:lnTo>
                                  <a:pt x="1324190" y="381889"/>
                                </a:lnTo>
                                <a:lnTo>
                                  <a:pt x="1348968" y="376885"/>
                                </a:lnTo>
                                <a:lnTo>
                                  <a:pt x="1369212" y="363245"/>
                                </a:lnTo>
                                <a:lnTo>
                                  <a:pt x="1382864" y="343001"/>
                                </a:lnTo>
                                <a:lnTo>
                                  <a:pt x="1387881" y="318236"/>
                                </a:lnTo>
                                <a:lnTo>
                                  <a:pt x="1387881" y="63652"/>
                                </a:lnTo>
                                <a:close/>
                              </a:path>
                            </a:pathLst>
                          </a:custGeom>
                          <a:solidFill>
                            <a:srgbClr val="E97031"/>
                          </a:solidFill>
                        </wps:spPr>
                        <wps:bodyPr wrap="square" lIns="0" tIns="0" rIns="0" bIns="0" rtlCol="0">
                          <a:prstTxWarp prst="textNoShape">
                            <a:avLst/>
                          </a:prstTxWarp>
                          <a:noAutofit/>
                        </wps:bodyPr>
                      </wps:wsp>
                      <wps:wsp>
                        <wps:cNvPr id="395144225" name="Graphic 407"/>
                        <wps:cNvSpPr/>
                        <wps:spPr>
                          <a:xfrm>
                            <a:off x="0" y="739336"/>
                            <a:ext cx="2088514" cy="2860040"/>
                          </a:xfrm>
                          <a:custGeom>
                            <a:avLst/>
                            <a:gdLst/>
                            <a:ahLst/>
                            <a:cxnLst/>
                            <a:rect l="l" t="t" r="r" b="b"/>
                            <a:pathLst>
                              <a:path w="2088514" h="2860040">
                                <a:moveTo>
                                  <a:pt x="632790" y="74853"/>
                                </a:moveTo>
                                <a:lnTo>
                                  <a:pt x="628827" y="55232"/>
                                </a:lnTo>
                                <a:lnTo>
                                  <a:pt x="618020" y="39204"/>
                                </a:lnTo>
                                <a:lnTo>
                                  <a:pt x="601992" y="28409"/>
                                </a:lnTo>
                                <a:lnTo>
                                  <a:pt x="582358" y="24447"/>
                                </a:lnTo>
                                <a:lnTo>
                                  <a:pt x="50431" y="24447"/>
                                </a:lnTo>
                                <a:lnTo>
                                  <a:pt x="30797" y="28409"/>
                                </a:lnTo>
                                <a:lnTo>
                                  <a:pt x="14757" y="39204"/>
                                </a:lnTo>
                                <a:lnTo>
                                  <a:pt x="3962" y="55232"/>
                                </a:lnTo>
                                <a:lnTo>
                                  <a:pt x="0" y="74853"/>
                                </a:lnTo>
                                <a:lnTo>
                                  <a:pt x="0" y="276491"/>
                                </a:lnTo>
                                <a:lnTo>
                                  <a:pt x="3962" y="296100"/>
                                </a:lnTo>
                                <a:lnTo>
                                  <a:pt x="14757" y="312127"/>
                                </a:lnTo>
                                <a:lnTo>
                                  <a:pt x="30797" y="322935"/>
                                </a:lnTo>
                                <a:lnTo>
                                  <a:pt x="50431" y="326898"/>
                                </a:lnTo>
                                <a:lnTo>
                                  <a:pt x="582358" y="326898"/>
                                </a:lnTo>
                                <a:lnTo>
                                  <a:pt x="601992" y="322935"/>
                                </a:lnTo>
                                <a:lnTo>
                                  <a:pt x="618020" y="312127"/>
                                </a:lnTo>
                                <a:lnTo>
                                  <a:pt x="628827" y="296100"/>
                                </a:lnTo>
                                <a:lnTo>
                                  <a:pt x="632790" y="276491"/>
                                </a:lnTo>
                                <a:lnTo>
                                  <a:pt x="632790" y="74853"/>
                                </a:lnTo>
                                <a:close/>
                              </a:path>
                              <a:path w="2088514" h="2860040">
                                <a:moveTo>
                                  <a:pt x="645020" y="408368"/>
                                </a:moveTo>
                                <a:lnTo>
                                  <a:pt x="641502" y="390931"/>
                                </a:lnTo>
                                <a:lnTo>
                                  <a:pt x="631888" y="376682"/>
                                </a:lnTo>
                                <a:lnTo>
                                  <a:pt x="617639" y="367080"/>
                                </a:lnTo>
                                <a:lnTo>
                                  <a:pt x="600189" y="363562"/>
                                </a:lnTo>
                                <a:lnTo>
                                  <a:pt x="50939" y="363562"/>
                                </a:lnTo>
                                <a:lnTo>
                                  <a:pt x="33489" y="367080"/>
                                </a:lnTo>
                                <a:lnTo>
                                  <a:pt x="19240" y="376682"/>
                                </a:lnTo>
                                <a:lnTo>
                                  <a:pt x="9626" y="390931"/>
                                </a:lnTo>
                                <a:lnTo>
                                  <a:pt x="6108" y="408368"/>
                                </a:lnTo>
                                <a:lnTo>
                                  <a:pt x="6108" y="587603"/>
                                </a:lnTo>
                                <a:lnTo>
                                  <a:pt x="9626" y="605040"/>
                                </a:lnTo>
                                <a:lnTo>
                                  <a:pt x="19240" y="619290"/>
                                </a:lnTo>
                                <a:lnTo>
                                  <a:pt x="33489" y="628891"/>
                                </a:lnTo>
                                <a:lnTo>
                                  <a:pt x="50939" y="632409"/>
                                </a:lnTo>
                                <a:lnTo>
                                  <a:pt x="600189" y="632409"/>
                                </a:lnTo>
                                <a:lnTo>
                                  <a:pt x="617639" y="628891"/>
                                </a:lnTo>
                                <a:lnTo>
                                  <a:pt x="631888" y="619290"/>
                                </a:lnTo>
                                <a:lnTo>
                                  <a:pt x="641502" y="605040"/>
                                </a:lnTo>
                                <a:lnTo>
                                  <a:pt x="645020" y="587603"/>
                                </a:lnTo>
                                <a:lnTo>
                                  <a:pt x="645020" y="408368"/>
                                </a:lnTo>
                                <a:close/>
                              </a:path>
                              <a:path w="2088514" h="2860040">
                                <a:moveTo>
                                  <a:pt x="648081" y="709295"/>
                                </a:moveTo>
                                <a:lnTo>
                                  <a:pt x="644436" y="691261"/>
                                </a:lnTo>
                                <a:lnTo>
                                  <a:pt x="634504" y="676529"/>
                                </a:lnTo>
                                <a:lnTo>
                                  <a:pt x="619772" y="666597"/>
                                </a:lnTo>
                                <a:lnTo>
                                  <a:pt x="601713" y="662965"/>
                                </a:lnTo>
                                <a:lnTo>
                                  <a:pt x="61645" y="662965"/>
                                </a:lnTo>
                                <a:lnTo>
                                  <a:pt x="43586" y="666597"/>
                                </a:lnTo>
                                <a:lnTo>
                                  <a:pt x="28854" y="676529"/>
                                </a:lnTo>
                                <a:lnTo>
                                  <a:pt x="18923" y="691261"/>
                                </a:lnTo>
                                <a:lnTo>
                                  <a:pt x="15278" y="709295"/>
                                </a:lnTo>
                                <a:lnTo>
                                  <a:pt x="15278" y="894638"/>
                                </a:lnTo>
                                <a:lnTo>
                                  <a:pt x="18923" y="912672"/>
                                </a:lnTo>
                                <a:lnTo>
                                  <a:pt x="28854" y="927392"/>
                                </a:lnTo>
                                <a:lnTo>
                                  <a:pt x="43586" y="937336"/>
                                </a:lnTo>
                                <a:lnTo>
                                  <a:pt x="61645" y="940981"/>
                                </a:lnTo>
                                <a:lnTo>
                                  <a:pt x="601713" y="940981"/>
                                </a:lnTo>
                                <a:lnTo>
                                  <a:pt x="619772" y="937336"/>
                                </a:lnTo>
                                <a:lnTo>
                                  <a:pt x="634504" y="927392"/>
                                </a:lnTo>
                                <a:lnTo>
                                  <a:pt x="644436" y="912672"/>
                                </a:lnTo>
                                <a:lnTo>
                                  <a:pt x="648081" y="894638"/>
                                </a:lnTo>
                                <a:lnTo>
                                  <a:pt x="648081" y="709295"/>
                                </a:lnTo>
                                <a:close/>
                              </a:path>
                              <a:path w="2088514" h="2860040">
                                <a:moveTo>
                                  <a:pt x="651129" y="1013790"/>
                                </a:moveTo>
                                <a:lnTo>
                                  <a:pt x="647331" y="994956"/>
                                </a:lnTo>
                                <a:lnTo>
                                  <a:pt x="636968" y="979576"/>
                                </a:lnTo>
                                <a:lnTo>
                                  <a:pt x="621576" y="969213"/>
                                </a:lnTo>
                                <a:lnTo>
                                  <a:pt x="602729" y="965415"/>
                                </a:lnTo>
                                <a:lnTo>
                                  <a:pt x="63677" y="965415"/>
                                </a:lnTo>
                                <a:lnTo>
                                  <a:pt x="44831" y="969213"/>
                                </a:lnTo>
                                <a:lnTo>
                                  <a:pt x="29451" y="979576"/>
                                </a:lnTo>
                                <a:lnTo>
                                  <a:pt x="19075" y="994956"/>
                                </a:lnTo>
                                <a:lnTo>
                                  <a:pt x="15278" y="1013790"/>
                                </a:lnTo>
                                <a:lnTo>
                                  <a:pt x="15278" y="1207287"/>
                                </a:lnTo>
                                <a:lnTo>
                                  <a:pt x="19075" y="1226096"/>
                                </a:lnTo>
                                <a:lnTo>
                                  <a:pt x="29451" y="1241475"/>
                                </a:lnTo>
                                <a:lnTo>
                                  <a:pt x="44831" y="1251851"/>
                                </a:lnTo>
                                <a:lnTo>
                                  <a:pt x="63677" y="1255649"/>
                                </a:lnTo>
                                <a:lnTo>
                                  <a:pt x="602729" y="1255649"/>
                                </a:lnTo>
                                <a:lnTo>
                                  <a:pt x="621576" y="1251851"/>
                                </a:lnTo>
                                <a:lnTo>
                                  <a:pt x="636968" y="1241475"/>
                                </a:lnTo>
                                <a:lnTo>
                                  <a:pt x="647331" y="1226096"/>
                                </a:lnTo>
                                <a:lnTo>
                                  <a:pt x="651129" y="1207287"/>
                                </a:lnTo>
                                <a:lnTo>
                                  <a:pt x="651129" y="1013790"/>
                                </a:lnTo>
                                <a:close/>
                              </a:path>
                              <a:path w="2088514" h="2860040">
                                <a:moveTo>
                                  <a:pt x="657250" y="1980730"/>
                                </a:moveTo>
                                <a:lnTo>
                                  <a:pt x="653326" y="1961299"/>
                                </a:lnTo>
                                <a:lnTo>
                                  <a:pt x="642620" y="1945436"/>
                                </a:lnTo>
                                <a:lnTo>
                                  <a:pt x="626745" y="1934756"/>
                                </a:lnTo>
                                <a:lnTo>
                                  <a:pt x="607314" y="1930831"/>
                                </a:lnTo>
                                <a:lnTo>
                                  <a:pt x="71323" y="1930831"/>
                                </a:lnTo>
                                <a:lnTo>
                                  <a:pt x="51892" y="1934756"/>
                                </a:lnTo>
                                <a:lnTo>
                                  <a:pt x="36017" y="1945436"/>
                                </a:lnTo>
                                <a:lnTo>
                                  <a:pt x="25323" y="1961299"/>
                                </a:lnTo>
                                <a:lnTo>
                                  <a:pt x="21386" y="1980730"/>
                                </a:lnTo>
                                <a:lnTo>
                                  <a:pt x="21386" y="2180336"/>
                                </a:lnTo>
                                <a:lnTo>
                                  <a:pt x="25323" y="2199754"/>
                                </a:lnTo>
                                <a:lnTo>
                                  <a:pt x="36017" y="2215616"/>
                                </a:lnTo>
                                <a:lnTo>
                                  <a:pt x="51892" y="2226310"/>
                                </a:lnTo>
                                <a:lnTo>
                                  <a:pt x="71323" y="2230234"/>
                                </a:lnTo>
                                <a:lnTo>
                                  <a:pt x="607314" y="2230234"/>
                                </a:lnTo>
                                <a:lnTo>
                                  <a:pt x="626745" y="2226310"/>
                                </a:lnTo>
                                <a:lnTo>
                                  <a:pt x="642620" y="2215616"/>
                                </a:lnTo>
                                <a:lnTo>
                                  <a:pt x="653326" y="2199754"/>
                                </a:lnTo>
                                <a:lnTo>
                                  <a:pt x="657250" y="2180336"/>
                                </a:lnTo>
                                <a:lnTo>
                                  <a:pt x="657250" y="1980730"/>
                                </a:lnTo>
                                <a:close/>
                              </a:path>
                              <a:path w="2088514" h="2860040">
                                <a:moveTo>
                                  <a:pt x="663359" y="2285225"/>
                                </a:moveTo>
                                <a:lnTo>
                                  <a:pt x="659765" y="2267394"/>
                                </a:lnTo>
                                <a:lnTo>
                                  <a:pt x="649935" y="2252827"/>
                                </a:lnTo>
                                <a:lnTo>
                                  <a:pt x="635355" y="2242997"/>
                                </a:lnTo>
                                <a:lnTo>
                                  <a:pt x="617512" y="2239403"/>
                                </a:lnTo>
                                <a:lnTo>
                                  <a:pt x="76415" y="2239403"/>
                                </a:lnTo>
                                <a:lnTo>
                                  <a:pt x="58572" y="2242997"/>
                                </a:lnTo>
                                <a:lnTo>
                                  <a:pt x="43992" y="2252827"/>
                                </a:lnTo>
                                <a:lnTo>
                                  <a:pt x="34163" y="2267394"/>
                                </a:lnTo>
                                <a:lnTo>
                                  <a:pt x="30568" y="2285225"/>
                                </a:lnTo>
                                <a:lnTo>
                                  <a:pt x="30568" y="2468537"/>
                                </a:lnTo>
                                <a:lnTo>
                                  <a:pt x="34163" y="2486368"/>
                                </a:lnTo>
                                <a:lnTo>
                                  <a:pt x="43992" y="2500934"/>
                                </a:lnTo>
                                <a:lnTo>
                                  <a:pt x="58572" y="2510752"/>
                                </a:lnTo>
                                <a:lnTo>
                                  <a:pt x="76415" y="2514358"/>
                                </a:lnTo>
                                <a:lnTo>
                                  <a:pt x="617512" y="2514358"/>
                                </a:lnTo>
                                <a:lnTo>
                                  <a:pt x="635355" y="2510752"/>
                                </a:lnTo>
                                <a:lnTo>
                                  <a:pt x="649935" y="2500934"/>
                                </a:lnTo>
                                <a:lnTo>
                                  <a:pt x="659765" y="2486368"/>
                                </a:lnTo>
                                <a:lnTo>
                                  <a:pt x="663359" y="2468537"/>
                                </a:lnTo>
                                <a:lnTo>
                                  <a:pt x="663359" y="2285225"/>
                                </a:lnTo>
                                <a:close/>
                              </a:path>
                              <a:path w="2088514" h="2860040">
                                <a:moveTo>
                                  <a:pt x="666419" y="2587155"/>
                                </a:moveTo>
                                <a:lnTo>
                                  <a:pt x="662139" y="2565958"/>
                                </a:lnTo>
                                <a:lnTo>
                                  <a:pt x="650455" y="2548648"/>
                                </a:lnTo>
                                <a:lnTo>
                                  <a:pt x="633120" y="2536977"/>
                                </a:lnTo>
                                <a:lnTo>
                                  <a:pt x="611898" y="2532684"/>
                                </a:lnTo>
                                <a:lnTo>
                                  <a:pt x="85077" y="2532684"/>
                                </a:lnTo>
                                <a:lnTo>
                                  <a:pt x="63855" y="2536977"/>
                                </a:lnTo>
                                <a:lnTo>
                                  <a:pt x="46532" y="2548648"/>
                                </a:lnTo>
                                <a:lnTo>
                                  <a:pt x="34848" y="2565958"/>
                                </a:lnTo>
                                <a:lnTo>
                                  <a:pt x="30568" y="2587155"/>
                                </a:lnTo>
                                <a:lnTo>
                                  <a:pt x="30568" y="2805074"/>
                                </a:lnTo>
                                <a:lnTo>
                                  <a:pt x="34848" y="2826283"/>
                                </a:lnTo>
                                <a:lnTo>
                                  <a:pt x="46532" y="2843606"/>
                                </a:lnTo>
                                <a:lnTo>
                                  <a:pt x="63855" y="2855290"/>
                                </a:lnTo>
                                <a:lnTo>
                                  <a:pt x="85077" y="2859570"/>
                                </a:lnTo>
                                <a:lnTo>
                                  <a:pt x="611898" y="2859570"/>
                                </a:lnTo>
                                <a:lnTo>
                                  <a:pt x="633120" y="2855290"/>
                                </a:lnTo>
                                <a:lnTo>
                                  <a:pt x="650455" y="2843606"/>
                                </a:lnTo>
                                <a:lnTo>
                                  <a:pt x="662139" y="2826283"/>
                                </a:lnTo>
                                <a:lnTo>
                                  <a:pt x="666419" y="2805074"/>
                                </a:lnTo>
                                <a:lnTo>
                                  <a:pt x="666419" y="2587155"/>
                                </a:lnTo>
                                <a:close/>
                              </a:path>
                              <a:path w="2088514" h="2860040">
                                <a:moveTo>
                                  <a:pt x="1351191" y="821829"/>
                                </a:moveTo>
                                <a:lnTo>
                                  <a:pt x="1347343" y="802779"/>
                                </a:lnTo>
                                <a:lnTo>
                                  <a:pt x="1336852" y="787247"/>
                                </a:lnTo>
                                <a:lnTo>
                                  <a:pt x="1321308" y="776782"/>
                                </a:lnTo>
                                <a:lnTo>
                                  <a:pt x="1302270" y="772947"/>
                                </a:lnTo>
                                <a:lnTo>
                                  <a:pt x="773417" y="772947"/>
                                </a:lnTo>
                                <a:lnTo>
                                  <a:pt x="754380" y="776782"/>
                                </a:lnTo>
                                <a:lnTo>
                                  <a:pt x="738835" y="787247"/>
                                </a:lnTo>
                                <a:lnTo>
                                  <a:pt x="728345" y="802779"/>
                                </a:lnTo>
                                <a:lnTo>
                                  <a:pt x="724496" y="821829"/>
                                </a:lnTo>
                                <a:lnTo>
                                  <a:pt x="724496" y="1017358"/>
                                </a:lnTo>
                                <a:lnTo>
                                  <a:pt x="728345" y="1036383"/>
                                </a:lnTo>
                                <a:lnTo>
                                  <a:pt x="738835" y="1051915"/>
                                </a:lnTo>
                                <a:lnTo>
                                  <a:pt x="754380" y="1062393"/>
                                </a:lnTo>
                                <a:lnTo>
                                  <a:pt x="773417" y="1066241"/>
                                </a:lnTo>
                                <a:lnTo>
                                  <a:pt x="1302270" y="1066241"/>
                                </a:lnTo>
                                <a:lnTo>
                                  <a:pt x="1321308" y="1062393"/>
                                </a:lnTo>
                                <a:lnTo>
                                  <a:pt x="1336852" y="1051915"/>
                                </a:lnTo>
                                <a:lnTo>
                                  <a:pt x="1347343" y="1036383"/>
                                </a:lnTo>
                                <a:lnTo>
                                  <a:pt x="1351191" y="1017358"/>
                                </a:lnTo>
                                <a:lnTo>
                                  <a:pt x="1351191" y="821829"/>
                                </a:lnTo>
                                <a:close/>
                              </a:path>
                              <a:path w="2088514" h="2860040">
                                <a:moveTo>
                                  <a:pt x="1354239" y="1123264"/>
                                </a:moveTo>
                                <a:lnTo>
                                  <a:pt x="1350962" y="1107008"/>
                                </a:lnTo>
                                <a:lnTo>
                                  <a:pt x="1342009" y="1093736"/>
                                </a:lnTo>
                                <a:lnTo>
                                  <a:pt x="1328724" y="1084795"/>
                                </a:lnTo>
                                <a:lnTo>
                                  <a:pt x="1312468" y="1081519"/>
                                </a:lnTo>
                                <a:lnTo>
                                  <a:pt x="763219" y="1081519"/>
                                </a:lnTo>
                                <a:lnTo>
                                  <a:pt x="746963" y="1084795"/>
                                </a:lnTo>
                                <a:lnTo>
                                  <a:pt x="733679" y="1093736"/>
                                </a:lnTo>
                                <a:lnTo>
                                  <a:pt x="724725" y="1107008"/>
                                </a:lnTo>
                                <a:lnTo>
                                  <a:pt x="721448" y="1123264"/>
                                </a:lnTo>
                                <a:lnTo>
                                  <a:pt x="721448" y="1290281"/>
                                </a:lnTo>
                                <a:lnTo>
                                  <a:pt x="724725" y="1306512"/>
                                </a:lnTo>
                                <a:lnTo>
                                  <a:pt x="733679" y="1319784"/>
                                </a:lnTo>
                                <a:lnTo>
                                  <a:pt x="746963" y="1328750"/>
                                </a:lnTo>
                                <a:lnTo>
                                  <a:pt x="763219" y="1332026"/>
                                </a:lnTo>
                                <a:lnTo>
                                  <a:pt x="1312468" y="1332026"/>
                                </a:lnTo>
                                <a:lnTo>
                                  <a:pt x="1328724" y="1328750"/>
                                </a:lnTo>
                                <a:lnTo>
                                  <a:pt x="1342009" y="1319784"/>
                                </a:lnTo>
                                <a:lnTo>
                                  <a:pt x="1350962" y="1306512"/>
                                </a:lnTo>
                                <a:lnTo>
                                  <a:pt x="1354239" y="1290281"/>
                                </a:lnTo>
                                <a:lnTo>
                                  <a:pt x="1354239" y="1123264"/>
                                </a:lnTo>
                                <a:close/>
                              </a:path>
                              <a:path w="2088514" h="2860040">
                                <a:moveTo>
                                  <a:pt x="1357299" y="391566"/>
                                </a:moveTo>
                                <a:lnTo>
                                  <a:pt x="1351495" y="362826"/>
                                </a:lnTo>
                                <a:lnTo>
                                  <a:pt x="1335671" y="339356"/>
                                </a:lnTo>
                                <a:lnTo>
                                  <a:pt x="1312189" y="323532"/>
                                </a:lnTo>
                                <a:lnTo>
                                  <a:pt x="1283423" y="317741"/>
                                </a:lnTo>
                                <a:lnTo>
                                  <a:pt x="786155" y="317741"/>
                                </a:lnTo>
                                <a:lnTo>
                                  <a:pt x="757389" y="323532"/>
                                </a:lnTo>
                                <a:lnTo>
                                  <a:pt x="733907" y="339356"/>
                                </a:lnTo>
                                <a:lnTo>
                                  <a:pt x="718083" y="362826"/>
                                </a:lnTo>
                                <a:lnTo>
                                  <a:pt x="712279" y="391566"/>
                                </a:lnTo>
                                <a:lnTo>
                                  <a:pt x="712279" y="686892"/>
                                </a:lnTo>
                                <a:lnTo>
                                  <a:pt x="718083" y="715619"/>
                                </a:lnTo>
                                <a:lnTo>
                                  <a:pt x="733907" y="739089"/>
                                </a:lnTo>
                                <a:lnTo>
                                  <a:pt x="757389" y="754913"/>
                                </a:lnTo>
                                <a:lnTo>
                                  <a:pt x="786155" y="760730"/>
                                </a:lnTo>
                                <a:lnTo>
                                  <a:pt x="1283423" y="760730"/>
                                </a:lnTo>
                                <a:lnTo>
                                  <a:pt x="1312189" y="754913"/>
                                </a:lnTo>
                                <a:lnTo>
                                  <a:pt x="1335671" y="739089"/>
                                </a:lnTo>
                                <a:lnTo>
                                  <a:pt x="1351495" y="715619"/>
                                </a:lnTo>
                                <a:lnTo>
                                  <a:pt x="1357299" y="686892"/>
                                </a:lnTo>
                                <a:lnTo>
                                  <a:pt x="1357299" y="391566"/>
                                </a:lnTo>
                                <a:close/>
                              </a:path>
                              <a:path w="2088514" h="2860040">
                                <a:moveTo>
                                  <a:pt x="1357299" y="49390"/>
                                </a:moveTo>
                                <a:lnTo>
                                  <a:pt x="1353413" y="30162"/>
                                </a:lnTo>
                                <a:lnTo>
                                  <a:pt x="1342834" y="14465"/>
                                </a:lnTo>
                                <a:lnTo>
                                  <a:pt x="1327124" y="3886"/>
                                </a:lnTo>
                                <a:lnTo>
                                  <a:pt x="1307884" y="0"/>
                                </a:lnTo>
                                <a:lnTo>
                                  <a:pt x="773925" y="0"/>
                                </a:lnTo>
                                <a:lnTo>
                                  <a:pt x="754684" y="3886"/>
                                </a:lnTo>
                                <a:lnTo>
                                  <a:pt x="738974" y="14465"/>
                                </a:lnTo>
                                <a:lnTo>
                                  <a:pt x="728383" y="30162"/>
                                </a:lnTo>
                                <a:lnTo>
                                  <a:pt x="724496" y="49390"/>
                                </a:lnTo>
                                <a:lnTo>
                                  <a:pt x="724496" y="246964"/>
                                </a:lnTo>
                                <a:lnTo>
                                  <a:pt x="728383" y="266166"/>
                                </a:lnTo>
                                <a:lnTo>
                                  <a:pt x="738974" y="281876"/>
                                </a:lnTo>
                                <a:lnTo>
                                  <a:pt x="754684" y="292468"/>
                                </a:lnTo>
                                <a:lnTo>
                                  <a:pt x="773925" y="296354"/>
                                </a:lnTo>
                                <a:lnTo>
                                  <a:pt x="1307884" y="296354"/>
                                </a:lnTo>
                                <a:lnTo>
                                  <a:pt x="1327124" y="292468"/>
                                </a:lnTo>
                                <a:lnTo>
                                  <a:pt x="1342834" y="281876"/>
                                </a:lnTo>
                                <a:lnTo>
                                  <a:pt x="1353413" y="266166"/>
                                </a:lnTo>
                                <a:lnTo>
                                  <a:pt x="1357299" y="246964"/>
                                </a:lnTo>
                                <a:lnTo>
                                  <a:pt x="1357299" y="49390"/>
                                </a:lnTo>
                                <a:close/>
                              </a:path>
                              <a:path w="2088514" h="2860040">
                                <a:moveTo>
                                  <a:pt x="1360360" y="1652816"/>
                                </a:moveTo>
                                <a:lnTo>
                                  <a:pt x="1357477" y="1638541"/>
                                </a:lnTo>
                                <a:lnTo>
                                  <a:pt x="1349616" y="1626882"/>
                                </a:lnTo>
                                <a:lnTo>
                                  <a:pt x="1337957" y="1619034"/>
                                </a:lnTo>
                                <a:lnTo>
                                  <a:pt x="1323670" y="1616163"/>
                                </a:lnTo>
                                <a:lnTo>
                                  <a:pt x="748957" y="1616163"/>
                                </a:lnTo>
                                <a:lnTo>
                                  <a:pt x="734669" y="1619034"/>
                                </a:lnTo>
                                <a:lnTo>
                                  <a:pt x="723011" y="1626882"/>
                                </a:lnTo>
                                <a:lnTo>
                                  <a:pt x="715149" y="1638541"/>
                                </a:lnTo>
                                <a:lnTo>
                                  <a:pt x="712279" y="1652816"/>
                                </a:lnTo>
                                <a:lnTo>
                                  <a:pt x="712279" y="1799463"/>
                                </a:lnTo>
                                <a:lnTo>
                                  <a:pt x="715149" y="1813725"/>
                                </a:lnTo>
                                <a:lnTo>
                                  <a:pt x="723011" y="1825371"/>
                                </a:lnTo>
                                <a:lnTo>
                                  <a:pt x="734669" y="1833245"/>
                                </a:lnTo>
                                <a:lnTo>
                                  <a:pt x="748957" y="1836127"/>
                                </a:lnTo>
                                <a:lnTo>
                                  <a:pt x="1323670" y="1836127"/>
                                </a:lnTo>
                                <a:lnTo>
                                  <a:pt x="1337957" y="1833245"/>
                                </a:lnTo>
                                <a:lnTo>
                                  <a:pt x="1349616" y="1825371"/>
                                </a:lnTo>
                                <a:lnTo>
                                  <a:pt x="1357477" y="1813725"/>
                                </a:lnTo>
                                <a:lnTo>
                                  <a:pt x="1360360" y="1799463"/>
                                </a:lnTo>
                                <a:lnTo>
                                  <a:pt x="1360360" y="1652816"/>
                                </a:lnTo>
                                <a:close/>
                              </a:path>
                              <a:path w="2088514" h="2860040">
                                <a:moveTo>
                                  <a:pt x="2087918" y="860018"/>
                                </a:moveTo>
                                <a:lnTo>
                                  <a:pt x="2083968" y="840397"/>
                                </a:lnTo>
                                <a:lnTo>
                                  <a:pt x="2073160" y="824369"/>
                                </a:lnTo>
                                <a:lnTo>
                                  <a:pt x="2057120" y="813574"/>
                                </a:lnTo>
                                <a:lnTo>
                                  <a:pt x="2037486" y="809612"/>
                                </a:lnTo>
                                <a:lnTo>
                                  <a:pt x="1481112" y="809612"/>
                                </a:lnTo>
                                <a:lnTo>
                                  <a:pt x="1461465" y="813574"/>
                                </a:lnTo>
                                <a:lnTo>
                                  <a:pt x="1445437" y="824369"/>
                                </a:lnTo>
                                <a:lnTo>
                                  <a:pt x="1434630" y="840397"/>
                                </a:lnTo>
                                <a:lnTo>
                                  <a:pt x="1430667" y="860018"/>
                                </a:lnTo>
                                <a:lnTo>
                                  <a:pt x="1430667" y="1061656"/>
                                </a:lnTo>
                                <a:lnTo>
                                  <a:pt x="1434630" y="1081265"/>
                                </a:lnTo>
                                <a:lnTo>
                                  <a:pt x="1445437" y="1097280"/>
                                </a:lnTo>
                                <a:lnTo>
                                  <a:pt x="1461465" y="1108100"/>
                                </a:lnTo>
                                <a:lnTo>
                                  <a:pt x="1481112" y="1112062"/>
                                </a:lnTo>
                                <a:lnTo>
                                  <a:pt x="2037486" y="1112062"/>
                                </a:lnTo>
                                <a:lnTo>
                                  <a:pt x="2057120" y="1108100"/>
                                </a:lnTo>
                                <a:lnTo>
                                  <a:pt x="2073160" y="1097280"/>
                                </a:lnTo>
                                <a:lnTo>
                                  <a:pt x="2083968" y="1081265"/>
                                </a:lnTo>
                                <a:lnTo>
                                  <a:pt x="2087918" y="1061656"/>
                                </a:lnTo>
                                <a:lnTo>
                                  <a:pt x="2087918" y="860018"/>
                                </a:lnTo>
                                <a:close/>
                              </a:path>
                            </a:pathLst>
                          </a:custGeom>
                          <a:solidFill>
                            <a:srgbClr val="46B0E0"/>
                          </a:solidFill>
                        </wps:spPr>
                        <wps:bodyPr wrap="square" lIns="0" tIns="0" rIns="0" bIns="0" rtlCol="0">
                          <a:prstTxWarp prst="textNoShape">
                            <a:avLst/>
                          </a:prstTxWarp>
                          <a:noAutofit/>
                        </wps:bodyPr>
                      </wps:wsp>
                      <wps:wsp>
                        <wps:cNvPr id="318460309" name="Graphic 408"/>
                        <wps:cNvSpPr/>
                        <wps:spPr>
                          <a:xfrm>
                            <a:off x="2106272" y="3055"/>
                            <a:ext cx="685165" cy="385445"/>
                          </a:xfrm>
                          <a:custGeom>
                            <a:avLst/>
                            <a:gdLst/>
                            <a:ahLst/>
                            <a:cxnLst/>
                            <a:rect l="l" t="t" r="r" b="b"/>
                            <a:pathLst>
                              <a:path w="685165" h="385445">
                                <a:moveTo>
                                  <a:pt x="620570" y="0"/>
                                </a:moveTo>
                                <a:lnTo>
                                  <a:pt x="64196" y="0"/>
                                </a:lnTo>
                                <a:lnTo>
                                  <a:pt x="18800" y="18788"/>
                                </a:lnTo>
                                <a:lnTo>
                                  <a:pt x="0" y="64157"/>
                                </a:lnTo>
                                <a:lnTo>
                                  <a:pt x="0" y="320786"/>
                                </a:lnTo>
                                <a:lnTo>
                                  <a:pt x="18800" y="366135"/>
                                </a:lnTo>
                                <a:lnTo>
                                  <a:pt x="64196" y="384943"/>
                                </a:lnTo>
                                <a:lnTo>
                                  <a:pt x="620570" y="384943"/>
                                </a:lnTo>
                                <a:lnTo>
                                  <a:pt x="645561" y="379895"/>
                                </a:lnTo>
                                <a:lnTo>
                                  <a:pt x="665967" y="366135"/>
                                </a:lnTo>
                                <a:lnTo>
                                  <a:pt x="679723" y="345740"/>
                                </a:lnTo>
                                <a:lnTo>
                                  <a:pt x="684767" y="320786"/>
                                </a:lnTo>
                                <a:lnTo>
                                  <a:pt x="684767" y="64157"/>
                                </a:lnTo>
                                <a:lnTo>
                                  <a:pt x="679723" y="39181"/>
                                </a:lnTo>
                                <a:lnTo>
                                  <a:pt x="665967" y="18788"/>
                                </a:lnTo>
                                <a:lnTo>
                                  <a:pt x="645561" y="5040"/>
                                </a:lnTo>
                                <a:lnTo>
                                  <a:pt x="620570" y="0"/>
                                </a:lnTo>
                                <a:close/>
                              </a:path>
                            </a:pathLst>
                          </a:custGeom>
                          <a:solidFill>
                            <a:srgbClr val="E97031"/>
                          </a:solidFill>
                        </wps:spPr>
                        <wps:bodyPr wrap="square" lIns="0" tIns="0" rIns="0" bIns="0" rtlCol="0">
                          <a:prstTxWarp prst="textNoShape">
                            <a:avLst/>
                          </a:prstTxWarp>
                          <a:noAutofit/>
                        </wps:bodyPr>
                      </wps:wsp>
                      <wps:wsp>
                        <wps:cNvPr id="1620015556" name="Graphic 409"/>
                        <wps:cNvSpPr/>
                        <wps:spPr>
                          <a:xfrm>
                            <a:off x="0" y="430777"/>
                            <a:ext cx="2766695" cy="2453640"/>
                          </a:xfrm>
                          <a:custGeom>
                            <a:avLst/>
                            <a:gdLst/>
                            <a:ahLst/>
                            <a:cxnLst/>
                            <a:rect l="l" t="t" r="r" b="b"/>
                            <a:pathLst>
                              <a:path w="2766695" h="2453640">
                                <a:moveTo>
                                  <a:pt x="626681" y="61607"/>
                                </a:moveTo>
                                <a:lnTo>
                                  <a:pt x="622795" y="42379"/>
                                </a:lnTo>
                                <a:lnTo>
                                  <a:pt x="612203" y="26682"/>
                                </a:lnTo>
                                <a:lnTo>
                                  <a:pt x="596506" y="16103"/>
                                </a:lnTo>
                                <a:lnTo>
                                  <a:pt x="577253" y="12217"/>
                                </a:lnTo>
                                <a:lnTo>
                                  <a:pt x="49415" y="12217"/>
                                </a:lnTo>
                                <a:lnTo>
                                  <a:pt x="30175" y="16103"/>
                                </a:lnTo>
                                <a:lnTo>
                                  <a:pt x="14465" y="26682"/>
                                </a:lnTo>
                                <a:lnTo>
                                  <a:pt x="3873" y="42379"/>
                                </a:lnTo>
                                <a:lnTo>
                                  <a:pt x="0" y="61607"/>
                                </a:lnTo>
                                <a:lnTo>
                                  <a:pt x="0" y="259168"/>
                                </a:lnTo>
                                <a:lnTo>
                                  <a:pt x="3873" y="278384"/>
                                </a:lnTo>
                                <a:lnTo>
                                  <a:pt x="14465" y="294081"/>
                                </a:lnTo>
                                <a:lnTo>
                                  <a:pt x="30175" y="304673"/>
                                </a:lnTo>
                                <a:lnTo>
                                  <a:pt x="49415" y="308559"/>
                                </a:lnTo>
                                <a:lnTo>
                                  <a:pt x="577253" y="308559"/>
                                </a:lnTo>
                                <a:lnTo>
                                  <a:pt x="596506" y="304673"/>
                                </a:lnTo>
                                <a:lnTo>
                                  <a:pt x="612203" y="294081"/>
                                </a:lnTo>
                                <a:lnTo>
                                  <a:pt x="622795" y="278384"/>
                                </a:lnTo>
                                <a:lnTo>
                                  <a:pt x="626681" y="259168"/>
                                </a:lnTo>
                                <a:lnTo>
                                  <a:pt x="626681" y="61607"/>
                                </a:lnTo>
                                <a:close/>
                              </a:path>
                              <a:path w="2766695" h="2453640">
                                <a:moveTo>
                                  <a:pt x="651129" y="1636522"/>
                                </a:moveTo>
                                <a:lnTo>
                                  <a:pt x="646658" y="1614309"/>
                                </a:lnTo>
                                <a:lnTo>
                                  <a:pt x="634428" y="1596186"/>
                                </a:lnTo>
                                <a:lnTo>
                                  <a:pt x="616292" y="1583969"/>
                                </a:lnTo>
                                <a:lnTo>
                                  <a:pt x="594067" y="1579486"/>
                                </a:lnTo>
                                <a:lnTo>
                                  <a:pt x="81508" y="1579486"/>
                                </a:lnTo>
                                <a:lnTo>
                                  <a:pt x="59296" y="1583969"/>
                                </a:lnTo>
                                <a:lnTo>
                                  <a:pt x="41160" y="1596186"/>
                                </a:lnTo>
                                <a:lnTo>
                                  <a:pt x="28930" y="1614309"/>
                                </a:lnTo>
                                <a:lnTo>
                                  <a:pt x="24447" y="1636522"/>
                                </a:lnTo>
                                <a:lnTo>
                                  <a:pt x="24447" y="1864639"/>
                                </a:lnTo>
                                <a:lnTo>
                                  <a:pt x="28930" y="1886813"/>
                                </a:lnTo>
                                <a:lnTo>
                                  <a:pt x="41160" y="1904949"/>
                                </a:lnTo>
                                <a:lnTo>
                                  <a:pt x="59296" y="1917179"/>
                                </a:lnTo>
                                <a:lnTo>
                                  <a:pt x="81508" y="1921662"/>
                                </a:lnTo>
                                <a:lnTo>
                                  <a:pt x="594067" y="1921662"/>
                                </a:lnTo>
                                <a:lnTo>
                                  <a:pt x="616292" y="1917179"/>
                                </a:lnTo>
                                <a:lnTo>
                                  <a:pt x="634428" y="1904949"/>
                                </a:lnTo>
                                <a:lnTo>
                                  <a:pt x="646658" y="1886813"/>
                                </a:lnTo>
                                <a:lnTo>
                                  <a:pt x="651129" y="1864639"/>
                                </a:lnTo>
                                <a:lnTo>
                                  <a:pt x="651129" y="1636522"/>
                                </a:lnTo>
                                <a:close/>
                              </a:path>
                              <a:path w="2766695" h="2453640">
                                <a:moveTo>
                                  <a:pt x="657250" y="1979206"/>
                                </a:moveTo>
                                <a:lnTo>
                                  <a:pt x="653453" y="1960359"/>
                                </a:lnTo>
                                <a:lnTo>
                                  <a:pt x="643077" y="1944992"/>
                                </a:lnTo>
                                <a:lnTo>
                                  <a:pt x="627697" y="1934629"/>
                                </a:lnTo>
                                <a:lnTo>
                                  <a:pt x="608850" y="1930831"/>
                                </a:lnTo>
                                <a:lnTo>
                                  <a:pt x="72847" y="1930831"/>
                                </a:lnTo>
                                <a:lnTo>
                                  <a:pt x="54000" y="1934629"/>
                                </a:lnTo>
                                <a:lnTo>
                                  <a:pt x="38620" y="1944992"/>
                                </a:lnTo>
                                <a:lnTo>
                                  <a:pt x="28257" y="1960359"/>
                                </a:lnTo>
                                <a:lnTo>
                                  <a:pt x="24447" y="1979206"/>
                                </a:lnTo>
                                <a:lnTo>
                                  <a:pt x="24447" y="2172690"/>
                                </a:lnTo>
                                <a:lnTo>
                                  <a:pt x="28257" y="2191499"/>
                                </a:lnTo>
                                <a:lnTo>
                                  <a:pt x="38620" y="2206879"/>
                                </a:lnTo>
                                <a:lnTo>
                                  <a:pt x="54000" y="2217255"/>
                                </a:lnTo>
                                <a:lnTo>
                                  <a:pt x="72847" y="2221065"/>
                                </a:lnTo>
                                <a:lnTo>
                                  <a:pt x="608850" y="2221065"/>
                                </a:lnTo>
                                <a:lnTo>
                                  <a:pt x="627697" y="2217255"/>
                                </a:lnTo>
                                <a:lnTo>
                                  <a:pt x="643077" y="2206879"/>
                                </a:lnTo>
                                <a:lnTo>
                                  <a:pt x="653453" y="2191499"/>
                                </a:lnTo>
                                <a:lnTo>
                                  <a:pt x="657250" y="2172690"/>
                                </a:lnTo>
                                <a:lnTo>
                                  <a:pt x="657250" y="1979206"/>
                                </a:lnTo>
                                <a:close/>
                              </a:path>
                              <a:path w="2766695" h="2453640">
                                <a:moveTo>
                                  <a:pt x="1354239" y="55499"/>
                                </a:moveTo>
                                <a:lnTo>
                                  <a:pt x="1350365" y="36271"/>
                                </a:lnTo>
                                <a:lnTo>
                                  <a:pt x="1339773" y="20574"/>
                                </a:lnTo>
                                <a:lnTo>
                                  <a:pt x="1324063" y="9982"/>
                                </a:lnTo>
                                <a:lnTo>
                                  <a:pt x="1304823" y="6108"/>
                                </a:lnTo>
                                <a:lnTo>
                                  <a:pt x="761695" y="6108"/>
                                </a:lnTo>
                                <a:lnTo>
                                  <a:pt x="742454" y="9982"/>
                                </a:lnTo>
                                <a:lnTo>
                                  <a:pt x="726744" y="20574"/>
                                </a:lnTo>
                                <a:lnTo>
                                  <a:pt x="716153" y="36271"/>
                                </a:lnTo>
                                <a:lnTo>
                                  <a:pt x="712279" y="55499"/>
                                </a:lnTo>
                                <a:lnTo>
                                  <a:pt x="712279" y="253060"/>
                                </a:lnTo>
                                <a:lnTo>
                                  <a:pt x="716153" y="272275"/>
                                </a:lnTo>
                                <a:lnTo>
                                  <a:pt x="726744" y="287972"/>
                                </a:lnTo>
                                <a:lnTo>
                                  <a:pt x="742454" y="298564"/>
                                </a:lnTo>
                                <a:lnTo>
                                  <a:pt x="761695" y="302450"/>
                                </a:lnTo>
                                <a:lnTo>
                                  <a:pt x="1304823" y="302450"/>
                                </a:lnTo>
                                <a:lnTo>
                                  <a:pt x="1324063" y="298564"/>
                                </a:lnTo>
                                <a:lnTo>
                                  <a:pt x="1339773" y="287972"/>
                                </a:lnTo>
                                <a:lnTo>
                                  <a:pt x="1350365" y="272275"/>
                                </a:lnTo>
                                <a:lnTo>
                                  <a:pt x="1354239" y="253060"/>
                                </a:lnTo>
                                <a:lnTo>
                                  <a:pt x="1354239" y="55499"/>
                                </a:lnTo>
                                <a:close/>
                              </a:path>
                              <a:path w="2766695" h="2453640">
                                <a:moveTo>
                                  <a:pt x="1357299" y="2202726"/>
                                </a:moveTo>
                                <a:lnTo>
                                  <a:pt x="1354416" y="2188451"/>
                                </a:lnTo>
                                <a:lnTo>
                                  <a:pt x="1346568" y="2176805"/>
                                </a:lnTo>
                                <a:lnTo>
                                  <a:pt x="1334909" y="2168944"/>
                                </a:lnTo>
                                <a:lnTo>
                                  <a:pt x="1320622" y="2166074"/>
                                </a:lnTo>
                                <a:lnTo>
                                  <a:pt x="748957" y="2166074"/>
                                </a:lnTo>
                                <a:lnTo>
                                  <a:pt x="734669" y="2168944"/>
                                </a:lnTo>
                                <a:lnTo>
                                  <a:pt x="723011" y="2176805"/>
                                </a:lnTo>
                                <a:lnTo>
                                  <a:pt x="715149" y="2188451"/>
                                </a:lnTo>
                                <a:lnTo>
                                  <a:pt x="712279" y="2202726"/>
                                </a:lnTo>
                                <a:lnTo>
                                  <a:pt x="712279" y="2349373"/>
                                </a:lnTo>
                                <a:lnTo>
                                  <a:pt x="715149" y="2363635"/>
                                </a:lnTo>
                                <a:lnTo>
                                  <a:pt x="723011" y="2375293"/>
                                </a:lnTo>
                                <a:lnTo>
                                  <a:pt x="734669" y="2383155"/>
                                </a:lnTo>
                                <a:lnTo>
                                  <a:pt x="748957" y="2386038"/>
                                </a:lnTo>
                                <a:lnTo>
                                  <a:pt x="1320622" y="2386038"/>
                                </a:lnTo>
                                <a:lnTo>
                                  <a:pt x="1334909" y="2383155"/>
                                </a:lnTo>
                                <a:lnTo>
                                  <a:pt x="1346568" y="2375293"/>
                                </a:lnTo>
                                <a:lnTo>
                                  <a:pt x="1354416" y="2363635"/>
                                </a:lnTo>
                                <a:lnTo>
                                  <a:pt x="1357299" y="2349373"/>
                                </a:lnTo>
                                <a:lnTo>
                                  <a:pt x="1357299" y="2202726"/>
                                </a:lnTo>
                                <a:close/>
                              </a:path>
                              <a:path w="2766695" h="2453640">
                                <a:moveTo>
                                  <a:pt x="1360360" y="1700161"/>
                                </a:moveTo>
                                <a:lnTo>
                                  <a:pt x="1357109" y="1684096"/>
                                </a:lnTo>
                                <a:lnTo>
                                  <a:pt x="1348270" y="1670989"/>
                                </a:lnTo>
                                <a:lnTo>
                                  <a:pt x="1335151" y="1662163"/>
                                </a:lnTo>
                                <a:lnTo>
                                  <a:pt x="1319085" y="1658924"/>
                                </a:lnTo>
                                <a:lnTo>
                                  <a:pt x="753541" y="1658924"/>
                                </a:lnTo>
                                <a:lnTo>
                                  <a:pt x="737489" y="1662163"/>
                                </a:lnTo>
                                <a:lnTo>
                                  <a:pt x="724369" y="1670989"/>
                                </a:lnTo>
                                <a:lnTo>
                                  <a:pt x="715518" y="1684096"/>
                                </a:lnTo>
                                <a:lnTo>
                                  <a:pt x="712279" y="1700161"/>
                                </a:lnTo>
                                <a:lnTo>
                                  <a:pt x="712279" y="1865147"/>
                                </a:lnTo>
                                <a:lnTo>
                                  <a:pt x="715518" y="1881187"/>
                                </a:lnTo>
                                <a:lnTo>
                                  <a:pt x="724369" y="1894293"/>
                                </a:lnTo>
                                <a:lnTo>
                                  <a:pt x="737489" y="1903145"/>
                                </a:lnTo>
                                <a:lnTo>
                                  <a:pt x="753541" y="1906384"/>
                                </a:lnTo>
                                <a:lnTo>
                                  <a:pt x="1319085" y="1906384"/>
                                </a:lnTo>
                                <a:lnTo>
                                  <a:pt x="1335151" y="1903145"/>
                                </a:lnTo>
                                <a:lnTo>
                                  <a:pt x="1348270" y="1894293"/>
                                </a:lnTo>
                                <a:lnTo>
                                  <a:pt x="1357109" y="1881187"/>
                                </a:lnTo>
                                <a:lnTo>
                                  <a:pt x="1360360" y="1865147"/>
                                </a:lnTo>
                                <a:lnTo>
                                  <a:pt x="1360360" y="1700161"/>
                                </a:lnTo>
                                <a:close/>
                              </a:path>
                              <a:path w="2766695" h="2453640">
                                <a:moveTo>
                                  <a:pt x="2081809" y="57531"/>
                                </a:moveTo>
                                <a:lnTo>
                                  <a:pt x="2077770" y="37515"/>
                                </a:lnTo>
                                <a:lnTo>
                                  <a:pt x="2066747" y="21170"/>
                                </a:lnTo>
                                <a:lnTo>
                                  <a:pt x="2050389" y="10147"/>
                                </a:lnTo>
                                <a:lnTo>
                                  <a:pt x="2030349" y="6108"/>
                                </a:lnTo>
                                <a:lnTo>
                                  <a:pt x="1466850" y="6108"/>
                                </a:lnTo>
                                <a:lnTo>
                                  <a:pt x="1446809" y="10147"/>
                                </a:lnTo>
                                <a:lnTo>
                                  <a:pt x="1430451" y="21170"/>
                                </a:lnTo>
                                <a:lnTo>
                                  <a:pt x="1419428" y="37515"/>
                                </a:lnTo>
                                <a:lnTo>
                                  <a:pt x="1415389" y="57531"/>
                                </a:lnTo>
                                <a:lnTo>
                                  <a:pt x="1415389" y="263245"/>
                                </a:lnTo>
                                <a:lnTo>
                                  <a:pt x="1419428" y="283248"/>
                                </a:lnTo>
                                <a:lnTo>
                                  <a:pt x="1430451" y="299593"/>
                                </a:lnTo>
                                <a:lnTo>
                                  <a:pt x="1446809" y="310629"/>
                                </a:lnTo>
                                <a:lnTo>
                                  <a:pt x="1466850" y="314680"/>
                                </a:lnTo>
                                <a:lnTo>
                                  <a:pt x="2030349" y="314680"/>
                                </a:lnTo>
                                <a:lnTo>
                                  <a:pt x="2050389" y="310629"/>
                                </a:lnTo>
                                <a:lnTo>
                                  <a:pt x="2066747" y="299593"/>
                                </a:lnTo>
                                <a:lnTo>
                                  <a:pt x="2077770" y="283248"/>
                                </a:lnTo>
                                <a:lnTo>
                                  <a:pt x="2081809" y="263245"/>
                                </a:lnTo>
                                <a:lnTo>
                                  <a:pt x="2081809" y="57531"/>
                                </a:lnTo>
                                <a:close/>
                              </a:path>
                              <a:path w="2766695" h="2453640">
                                <a:moveTo>
                                  <a:pt x="2087918" y="728637"/>
                                </a:moveTo>
                                <a:lnTo>
                                  <a:pt x="2082038" y="699503"/>
                                </a:lnTo>
                                <a:lnTo>
                                  <a:pt x="2065985" y="675716"/>
                                </a:lnTo>
                                <a:lnTo>
                                  <a:pt x="2042185" y="659676"/>
                                </a:lnTo>
                                <a:lnTo>
                                  <a:pt x="2013026" y="653796"/>
                                </a:lnTo>
                                <a:lnTo>
                                  <a:pt x="1478051" y="653796"/>
                                </a:lnTo>
                                <a:lnTo>
                                  <a:pt x="1448892" y="659676"/>
                                </a:lnTo>
                                <a:lnTo>
                                  <a:pt x="1425092" y="675716"/>
                                </a:lnTo>
                                <a:lnTo>
                                  <a:pt x="1409039" y="699503"/>
                                </a:lnTo>
                                <a:lnTo>
                                  <a:pt x="1403159" y="728637"/>
                                </a:lnTo>
                                <a:lnTo>
                                  <a:pt x="1403159" y="1028039"/>
                                </a:lnTo>
                                <a:lnTo>
                                  <a:pt x="1409039" y="1057160"/>
                                </a:lnTo>
                                <a:lnTo>
                                  <a:pt x="1425092" y="1080947"/>
                                </a:lnTo>
                                <a:lnTo>
                                  <a:pt x="1448892" y="1097000"/>
                                </a:lnTo>
                                <a:lnTo>
                                  <a:pt x="1478051" y="1102893"/>
                                </a:lnTo>
                                <a:lnTo>
                                  <a:pt x="2013026" y="1102893"/>
                                </a:lnTo>
                                <a:lnTo>
                                  <a:pt x="2042185" y="1097000"/>
                                </a:lnTo>
                                <a:lnTo>
                                  <a:pt x="2065985" y="1080947"/>
                                </a:lnTo>
                                <a:lnTo>
                                  <a:pt x="2082038" y="1057160"/>
                                </a:lnTo>
                                <a:lnTo>
                                  <a:pt x="2087918" y="1028039"/>
                                </a:lnTo>
                                <a:lnTo>
                                  <a:pt x="2087918" y="728637"/>
                                </a:lnTo>
                                <a:close/>
                              </a:path>
                              <a:path w="2766695" h="2453640">
                                <a:moveTo>
                                  <a:pt x="2087918" y="381381"/>
                                </a:moveTo>
                                <a:lnTo>
                                  <a:pt x="2083879" y="361353"/>
                                </a:lnTo>
                                <a:lnTo>
                                  <a:pt x="2072855" y="345008"/>
                                </a:lnTo>
                                <a:lnTo>
                                  <a:pt x="2056498" y="333984"/>
                                </a:lnTo>
                                <a:lnTo>
                                  <a:pt x="2036470" y="329946"/>
                                </a:lnTo>
                                <a:lnTo>
                                  <a:pt x="1469898" y="329946"/>
                                </a:lnTo>
                                <a:lnTo>
                                  <a:pt x="1449870" y="333984"/>
                                </a:lnTo>
                                <a:lnTo>
                                  <a:pt x="1433512" y="345008"/>
                                </a:lnTo>
                                <a:lnTo>
                                  <a:pt x="1422488" y="361353"/>
                                </a:lnTo>
                                <a:lnTo>
                                  <a:pt x="1418437" y="381381"/>
                                </a:lnTo>
                                <a:lnTo>
                                  <a:pt x="1418437" y="587082"/>
                                </a:lnTo>
                                <a:lnTo>
                                  <a:pt x="1422488" y="607085"/>
                                </a:lnTo>
                                <a:lnTo>
                                  <a:pt x="1433512" y="623443"/>
                                </a:lnTo>
                                <a:lnTo>
                                  <a:pt x="1449870" y="634466"/>
                                </a:lnTo>
                                <a:lnTo>
                                  <a:pt x="1469898" y="638517"/>
                                </a:lnTo>
                                <a:lnTo>
                                  <a:pt x="2036470" y="638517"/>
                                </a:lnTo>
                                <a:lnTo>
                                  <a:pt x="2056498" y="634466"/>
                                </a:lnTo>
                                <a:lnTo>
                                  <a:pt x="2072855" y="623443"/>
                                </a:lnTo>
                                <a:lnTo>
                                  <a:pt x="2083879" y="607085"/>
                                </a:lnTo>
                                <a:lnTo>
                                  <a:pt x="2087918" y="587082"/>
                                </a:lnTo>
                                <a:lnTo>
                                  <a:pt x="2087918" y="381381"/>
                                </a:lnTo>
                                <a:close/>
                              </a:path>
                              <a:path w="2766695" h="2453640">
                                <a:moveTo>
                                  <a:pt x="2742120" y="50914"/>
                                </a:moveTo>
                                <a:lnTo>
                                  <a:pt x="2738120" y="31076"/>
                                </a:lnTo>
                                <a:lnTo>
                                  <a:pt x="2727198" y="14897"/>
                                </a:lnTo>
                                <a:lnTo>
                                  <a:pt x="2710992" y="4000"/>
                                </a:lnTo>
                                <a:lnTo>
                                  <a:pt x="2691168" y="0"/>
                                </a:lnTo>
                                <a:lnTo>
                                  <a:pt x="2200008" y="0"/>
                                </a:lnTo>
                                <a:lnTo>
                                  <a:pt x="2180183" y="4000"/>
                                </a:lnTo>
                                <a:lnTo>
                                  <a:pt x="2163991" y="14897"/>
                                </a:lnTo>
                                <a:lnTo>
                                  <a:pt x="2153069" y="31076"/>
                                </a:lnTo>
                                <a:lnTo>
                                  <a:pt x="2149068" y="50914"/>
                                </a:lnTo>
                                <a:lnTo>
                                  <a:pt x="2149068" y="254596"/>
                                </a:lnTo>
                                <a:lnTo>
                                  <a:pt x="2153069" y="274408"/>
                                </a:lnTo>
                                <a:lnTo>
                                  <a:pt x="2163991" y="290588"/>
                                </a:lnTo>
                                <a:lnTo>
                                  <a:pt x="2180183" y="301510"/>
                                </a:lnTo>
                                <a:lnTo>
                                  <a:pt x="2200008" y="305511"/>
                                </a:lnTo>
                                <a:lnTo>
                                  <a:pt x="2691168" y="305511"/>
                                </a:lnTo>
                                <a:lnTo>
                                  <a:pt x="2710992" y="301510"/>
                                </a:lnTo>
                                <a:lnTo>
                                  <a:pt x="2727198" y="290588"/>
                                </a:lnTo>
                                <a:lnTo>
                                  <a:pt x="2738120" y="274408"/>
                                </a:lnTo>
                                <a:lnTo>
                                  <a:pt x="2742120" y="254596"/>
                                </a:lnTo>
                                <a:lnTo>
                                  <a:pt x="2742120" y="50914"/>
                                </a:lnTo>
                                <a:close/>
                              </a:path>
                              <a:path w="2766695" h="2453640">
                                <a:moveTo>
                                  <a:pt x="2748242" y="410908"/>
                                </a:moveTo>
                                <a:lnTo>
                                  <a:pt x="2742590" y="382955"/>
                                </a:lnTo>
                                <a:lnTo>
                                  <a:pt x="2727198" y="360133"/>
                                </a:lnTo>
                                <a:lnTo>
                                  <a:pt x="2704363" y="344754"/>
                                </a:lnTo>
                                <a:lnTo>
                                  <a:pt x="2676398" y="339115"/>
                                </a:lnTo>
                                <a:lnTo>
                                  <a:pt x="2227021" y="339115"/>
                                </a:lnTo>
                                <a:lnTo>
                                  <a:pt x="2199043" y="344754"/>
                                </a:lnTo>
                                <a:lnTo>
                                  <a:pt x="2176208" y="360133"/>
                                </a:lnTo>
                                <a:lnTo>
                                  <a:pt x="2160816" y="382955"/>
                                </a:lnTo>
                                <a:lnTo>
                                  <a:pt x="2155177" y="410908"/>
                                </a:lnTo>
                                <a:lnTo>
                                  <a:pt x="2155177" y="698093"/>
                                </a:lnTo>
                                <a:lnTo>
                                  <a:pt x="2160816" y="726020"/>
                                </a:lnTo>
                                <a:lnTo>
                                  <a:pt x="2176208" y="748842"/>
                                </a:lnTo>
                                <a:lnTo>
                                  <a:pt x="2199043" y="764235"/>
                                </a:lnTo>
                                <a:lnTo>
                                  <a:pt x="2227021" y="769886"/>
                                </a:lnTo>
                                <a:lnTo>
                                  <a:pt x="2676398" y="769886"/>
                                </a:lnTo>
                                <a:lnTo>
                                  <a:pt x="2704363" y="764235"/>
                                </a:lnTo>
                                <a:lnTo>
                                  <a:pt x="2727198" y="748842"/>
                                </a:lnTo>
                                <a:lnTo>
                                  <a:pt x="2742590" y="726020"/>
                                </a:lnTo>
                                <a:lnTo>
                                  <a:pt x="2748242" y="698093"/>
                                </a:lnTo>
                                <a:lnTo>
                                  <a:pt x="2748242" y="410908"/>
                                </a:lnTo>
                                <a:close/>
                              </a:path>
                              <a:path w="2766695" h="2453640">
                                <a:moveTo>
                                  <a:pt x="2757411" y="1177239"/>
                                </a:moveTo>
                                <a:lnTo>
                                  <a:pt x="2753487" y="1157795"/>
                                </a:lnTo>
                                <a:lnTo>
                                  <a:pt x="2742781" y="1141933"/>
                                </a:lnTo>
                                <a:lnTo>
                                  <a:pt x="2726906" y="1131252"/>
                                </a:lnTo>
                                <a:lnTo>
                                  <a:pt x="2707475" y="1127328"/>
                                </a:lnTo>
                                <a:lnTo>
                                  <a:pt x="2220391" y="1127328"/>
                                </a:lnTo>
                                <a:lnTo>
                                  <a:pt x="2200960" y="1131252"/>
                                </a:lnTo>
                                <a:lnTo>
                                  <a:pt x="2185098" y="1141933"/>
                                </a:lnTo>
                                <a:lnTo>
                                  <a:pt x="2174392" y="1157795"/>
                                </a:lnTo>
                                <a:lnTo>
                                  <a:pt x="2170468" y="1177239"/>
                                </a:lnTo>
                                <a:lnTo>
                                  <a:pt x="2170468" y="1376832"/>
                                </a:lnTo>
                                <a:lnTo>
                                  <a:pt x="2174392" y="1396250"/>
                                </a:lnTo>
                                <a:lnTo>
                                  <a:pt x="2185098" y="1412113"/>
                                </a:lnTo>
                                <a:lnTo>
                                  <a:pt x="2200960" y="1422806"/>
                                </a:lnTo>
                                <a:lnTo>
                                  <a:pt x="2220391" y="1426730"/>
                                </a:lnTo>
                                <a:lnTo>
                                  <a:pt x="2707475" y="1426730"/>
                                </a:lnTo>
                                <a:lnTo>
                                  <a:pt x="2726906" y="1422806"/>
                                </a:lnTo>
                                <a:lnTo>
                                  <a:pt x="2742781" y="1412113"/>
                                </a:lnTo>
                                <a:lnTo>
                                  <a:pt x="2753487" y="1396250"/>
                                </a:lnTo>
                                <a:lnTo>
                                  <a:pt x="2757411" y="1376832"/>
                                </a:lnTo>
                                <a:lnTo>
                                  <a:pt x="2757411" y="1177239"/>
                                </a:lnTo>
                                <a:close/>
                              </a:path>
                              <a:path w="2766695" h="2453640">
                                <a:moveTo>
                                  <a:pt x="2757411" y="833539"/>
                                </a:moveTo>
                                <a:lnTo>
                                  <a:pt x="2753360" y="813511"/>
                                </a:lnTo>
                                <a:lnTo>
                                  <a:pt x="2742336" y="797166"/>
                                </a:lnTo>
                                <a:lnTo>
                                  <a:pt x="2725978" y="786142"/>
                                </a:lnTo>
                                <a:lnTo>
                                  <a:pt x="2705951" y="782104"/>
                                </a:lnTo>
                                <a:lnTo>
                                  <a:pt x="2218867" y="782104"/>
                                </a:lnTo>
                                <a:lnTo>
                                  <a:pt x="2198827" y="786142"/>
                                </a:lnTo>
                                <a:lnTo>
                                  <a:pt x="2182469" y="797166"/>
                                </a:lnTo>
                                <a:lnTo>
                                  <a:pt x="2171446" y="813511"/>
                                </a:lnTo>
                                <a:lnTo>
                                  <a:pt x="2167407" y="833539"/>
                                </a:lnTo>
                                <a:lnTo>
                                  <a:pt x="2167407" y="1039241"/>
                                </a:lnTo>
                                <a:lnTo>
                                  <a:pt x="2171446" y="1059243"/>
                                </a:lnTo>
                                <a:lnTo>
                                  <a:pt x="2182469" y="1075588"/>
                                </a:lnTo>
                                <a:lnTo>
                                  <a:pt x="2198827" y="1086624"/>
                                </a:lnTo>
                                <a:lnTo>
                                  <a:pt x="2218867" y="1090676"/>
                                </a:lnTo>
                                <a:lnTo>
                                  <a:pt x="2705951" y="1090676"/>
                                </a:lnTo>
                                <a:lnTo>
                                  <a:pt x="2725978" y="1086624"/>
                                </a:lnTo>
                                <a:lnTo>
                                  <a:pt x="2742336" y="1075588"/>
                                </a:lnTo>
                                <a:lnTo>
                                  <a:pt x="2753360" y="1059243"/>
                                </a:lnTo>
                                <a:lnTo>
                                  <a:pt x="2757411" y="1039241"/>
                                </a:lnTo>
                                <a:lnTo>
                                  <a:pt x="2757411" y="833539"/>
                                </a:lnTo>
                                <a:close/>
                              </a:path>
                              <a:path w="2766695" h="2453640">
                                <a:moveTo>
                                  <a:pt x="2766580" y="2201202"/>
                                </a:moveTo>
                                <a:lnTo>
                                  <a:pt x="2762618" y="2181580"/>
                                </a:lnTo>
                                <a:lnTo>
                                  <a:pt x="2751810" y="2165553"/>
                                </a:lnTo>
                                <a:lnTo>
                                  <a:pt x="2735770" y="2154758"/>
                                </a:lnTo>
                                <a:lnTo>
                                  <a:pt x="2716136" y="2150795"/>
                                </a:lnTo>
                                <a:lnTo>
                                  <a:pt x="2227021" y="2150795"/>
                                </a:lnTo>
                                <a:lnTo>
                                  <a:pt x="2207374" y="2154758"/>
                                </a:lnTo>
                                <a:lnTo>
                                  <a:pt x="2191347" y="2165553"/>
                                </a:lnTo>
                                <a:lnTo>
                                  <a:pt x="2180539" y="2181580"/>
                                </a:lnTo>
                                <a:lnTo>
                                  <a:pt x="2176576" y="2201202"/>
                                </a:lnTo>
                                <a:lnTo>
                                  <a:pt x="2176576" y="2402840"/>
                                </a:lnTo>
                                <a:lnTo>
                                  <a:pt x="2180539" y="2422448"/>
                                </a:lnTo>
                                <a:lnTo>
                                  <a:pt x="2191347" y="2438476"/>
                                </a:lnTo>
                                <a:lnTo>
                                  <a:pt x="2207374" y="2449284"/>
                                </a:lnTo>
                                <a:lnTo>
                                  <a:pt x="2227021" y="2453246"/>
                                </a:lnTo>
                                <a:lnTo>
                                  <a:pt x="2716136" y="2453246"/>
                                </a:lnTo>
                                <a:lnTo>
                                  <a:pt x="2735770" y="2449284"/>
                                </a:lnTo>
                                <a:lnTo>
                                  <a:pt x="2751810" y="2438476"/>
                                </a:lnTo>
                                <a:lnTo>
                                  <a:pt x="2762618" y="2422448"/>
                                </a:lnTo>
                                <a:lnTo>
                                  <a:pt x="2766580" y="2402840"/>
                                </a:lnTo>
                                <a:lnTo>
                                  <a:pt x="2766580" y="2201202"/>
                                </a:lnTo>
                                <a:close/>
                              </a:path>
                              <a:path w="2766695" h="2453640">
                                <a:moveTo>
                                  <a:pt x="2766580" y="1855978"/>
                                </a:moveTo>
                                <a:lnTo>
                                  <a:pt x="2762618" y="1836356"/>
                                </a:lnTo>
                                <a:lnTo>
                                  <a:pt x="2751810" y="1820329"/>
                                </a:lnTo>
                                <a:lnTo>
                                  <a:pt x="2735770" y="1809521"/>
                                </a:lnTo>
                                <a:lnTo>
                                  <a:pt x="2716136" y="1805571"/>
                                </a:lnTo>
                                <a:lnTo>
                                  <a:pt x="2227021" y="1805571"/>
                                </a:lnTo>
                                <a:lnTo>
                                  <a:pt x="2207374" y="1809521"/>
                                </a:lnTo>
                                <a:lnTo>
                                  <a:pt x="2191347" y="1820329"/>
                                </a:lnTo>
                                <a:lnTo>
                                  <a:pt x="2180539" y="1836356"/>
                                </a:lnTo>
                                <a:lnTo>
                                  <a:pt x="2176576" y="1855978"/>
                                </a:lnTo>
                                <a:lnTo>
                                  <a:pt x="2176576" y="2057615"/>
                                </a:lnTo>
                                <a:lnTo>
                                  <a:pt x="2180539" y="2077224"/>
                                </a:lnTo>
                                <a:lnTo>
                                  <a:pt x="2191347" y="2093239"/>
                                </a:lnTo>
                                <a:lnTo>
                                  <a:pt x="2207374" y="2104059"/>
                                </a:lnTo>
                                <a:lnTo>
                                  <a:pt x="2227021" y="2108022"/>
                                </a:lnTo>
                                <a:lnTo>
                                  <a:pt x="2716136" y="2108022"/>
                                </a:lnTo>
                                <a:lnTo>
                                  <a:pt x="2735770" y="2104059"/>
                                </a:lnTo>
                                <a:lnTo>
                                  <a:pt x="2751810" y="2093239"/>
                                </a:lnTo>
                                <a:lnTo>
                                  <a:pt x="2762618" y="2077224"/>
                                </a:lnTo>
                                <a:lnTo>
                                  <a:pt x="2766580" y="2057615"/>
                                </a:lnTo>
                                <a:lnTo>
                                  <a:pt x="2766580" y="1855978"/>
                                </a:lnTo>
                                <a:close/>
                              </a:path>
                              <a:path w="2766695" h="2453640">
                                <a:moveTo>
                                  <a:pt x="2766580" y="1514817"/>
                                </a:moveTo>
                                <a:lnTo>
                                  <a:pt x="2762529" y="1494802"/>
                                </a:lnTo>
                                <a:lnTo>
                                  <a:pt x="2751505" y="1478457"/>
                                </a:lnTo>
                                <a:lnTo>
                                  <a:pt x="2735148" y="1467434"/>
                                </a:lnTo>
                                <a:lnTo>
                                  <a:pt x="2715120" y="1463395"/>
                                </a:lnTo>
                                <a:lnTo>
                                  <a:pt x="2231098" y="1463395"/>
                                </a:lnTo>
                                <a:lnTo>
                                  <a:pt x="2211057" y="1467434"/>
                                </a:lnTo>
                                <a:lnTo>
                                  <a:pt x="2194699" y="1478457"/>
                                </a:lnTo>
                                <a:lnTo>
                                  <a:pt x="2183676" y="1494802"/>
                                </a:lnTo>
                                <a:lnTo>
                                  <a:pt x="2179637" y="1514817"/>
                                </a:lnTo>
                                <a:lnTo>
                                  <a:pt x="2179637" y="1720532"/>
                                </a:lnTo>
                                <a:lnTo>
                                  <a:pt x="2183676" y="1740535"/>
                                </a:lnTo>
                                <a:lnTo>
                                  <a:pt x="2194699" y="1756879"/>
                                </a:lnTo>
                                <a:lnTo>
                                  <a:pt x="2211057" y="1767916"/>
                                </a:lnTo>
                                <a:lnTo>
                                  <a:pt x="2231098" y="1771967"/>
                                </a:lnTo>
                                <a:lnTo>
                                  <a:pt x="2715120" y="1771967"/>
                                </a:lnTo>
                                <a:lnTo>
                                  <a:pt x="2735148" y="1767916"/>
                                </a:lnTo>
                                <a:lnTo>
                                  <a:pt x="2751505" y="1756879"/>
                                </a:lnTo>
                                <a:lnTo>
                                  <a:pt x="2762529" y="1740535"/>
                                </a:lnTo>
                                <a:lnTo>
                                  <a:pt x="2766580" y="1720532"/>
                                </a:lnTo>
                                <a:lnTo>
                                  <a:pt x="2766580" y="1514817"/>
                                </a:lnTo>
                                <a:close/>
                              </a:path>
                            </a:pathLst>
                          </a:custGeom>
                          <a:solidFill>
                            <a:srgbClr val="46B0E0"/>
                          </a:solidFill>
                        </wps:spPr>
                        <wps:bodyPr wrap="square" lIns="0" tIns="0" rIns="0" bIns="0" rtlCol="0">
                          <a:prstTxWarp prst="textNoShape">
                            <a:avLst/>
                          </a:prstTxWarp>
                          <a:noAutofit/>
                        </wps:bodyPr>
                      </wps:wsp>
                      <wps:wsp>
                        <wps:cNvPr id="1372199254" name="Textbox 410"/>
                        <wps:cNvSpPr txBox="1"/>
                        <wps:spPr>
                          <a:xfrm>
                            <a:off x="755588" y="100745"/>
                            <a:ext cx="544195" cy="205104"/>
                          </a:xfrm>
                          <a:prstGeom prst="rect">
                            <a:avLst/>
                          </a:prstGeom>
                        </wps:spPr>
                        <wps:txbx>
                          <w:txbxContent>
                            <w:p w14:paraId="558B07AC" w14:textId="77777777" w:rsidR="0086673E" w:rsidRDefault="0086673E">
                              <w:pPr>
                                <w:spacing w:line="280" w:lineRule="auto"/>
                                <w:ind w:left="-1" w:right="18"/>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Digital</w:t>
                              </w:r>
                              <w:r>
                                <w:rPr>
                                  <w:rFonts w:ascii="Trebuchet MS"/>
                                  <w:b/>
                                  <w:color w:val="FFFFFF"/>
                                  <w:spacing w:val="40"/>
                                  <w:sz w:val="8"/>
                                </w:rPr>
                                <w:t xml:space="preserve"> </w:t>
                              </w:r>
                              <w:r>
                                <w:rPr>
                                  <w:rFonts w:ascii="Trebuchet MS"/>
                                  <w:b/>
                                  <w:color w:val="FFFFFF"/>
                                  <w:spacing w:val="-2"/>
                                  <w:sz w:val="8"/>
                                </w:rPr>
                                <w:t>Inclusion,</w:t>
                              </w:r>
                              <w:r>
                                <w:rPr>
                                  <w:rFonts w:ascii="Trebuchet MS"/>
                                  <w:b/>
                                  <w:color w:val="FFFFFF"/>
                                  <w:spacing w:val="-5"/>
                                  <w:sz w:val="8"/>
                                </w:rPr>
                                <w:t xml:space="preserve"> </w:t>
                              </w:r>
                              <w:r>
                                <w:rPr>
                                  <w:rFonts w:ascii="Trebuchet MS"/>
                                  <w:b/>
                                  <w:color w:val="FFFFFF"/>
                                  <w:spacing w:val="-2"/>
                                  <w:sz w:val="8"/>
                                </w:rPr>
                                <w:t>Innovation</w:t>
                              </w:r>
                              <w:r>
                                <w:rPr>
                                  <w:rFonts w:ascii="Trebuchet MS"/>
                                  <w:b/>
                                  <w:color w:val="FFFFFF"/>
                                  <w:spacing w:val="-4"/>
                                  <w:sz w:val="8"/>
                                </w:rPr>
                                <w:t xml:space="preserve"> </w:t>
                              </w:r>
                              <w:r>
                                <w:rPr>
                                  <w:rFonts w:ascii="Trebuchet MS"/>
                                  <w:b/>
                                  <w:color w:val="FFFFFF"/>
                                  <w:spacing w:val="-2"/>
                                  <w:sz w:val="8"/>
                                </w:rPr>
                                <w:t>G</w:t>
                              </w:r>
                              <w:r>
                                <w:rPr>
                                  <w:rFonts w:ascii="Trebuchet MS"/>
                                  <w:b/>
                                  <w:color w:val="FFFFFF"/>
                                  <w:spacing w:val="40"/>
                                  <w:sz w:val="8"/>
                                </w:rPr>
                                <w:t xml:space="preserve"> </w:t>
                              </w:r>
                              <w:r>
                                <w:rPr>
                                  <w:rFonts w:ascii="Trebuchet MS"/>
                                  <w:b/>
                                  <w:color w:val="FFFFFF"/>
                                  <w:sz w:val="8"/>
                                </w:rPr>
                                <w:t>ICT</w:t>
                              </w:r>
                              <w:r>
                                <w:rPr>
                                  <w:rFonts w:ascii="Trebuchet MS"/>
                                  <w:b/>
                                  <w:color w:val="FFFFFF"/>
                                  <w:spacing w:val="-7"/>
                                  <w:sz w:val="8"/>
                                </w:rPr>
                                <w:t xml:space="preserve"> </w:t>
                              </w:r>
                              <w:r>
                                <w:rPr>
                                  <w:rFonts w:ascii="Trebuchet MS"/>
                                  <w:b/>
                                  <w:color w:val="FFFFFF"/>
                                  <w:sz w:val="8"/>
                                </w:rPr>
                                <w:t>Infrastructure</w:t>
                              </w:r>
                            </w:p>
                          </w:txbxContent>
                        </wps:txbx>
                        <wps:bodyPr wrap="square" lIns="0" tIns="0" rIns="0" bIns="0" rtlCol="0">
                          <a:noAutofit/>
                        </wps:bodyPr>
                      </wps:wsp>
                      <wps:wsp>
                        <wps:cNvPr id="193322099" name="Textbox 411"/>
                        <wps:cNvSpPr txBox="1"/>
                        <wps:spPr>
                          <a:xfrm>
                            <a:off x="1471435" y="89543"/>
                            <a:ext cx="542925" cy="205104"/>
                          </a:xfrm>
                          <a:prstGeom prst="rect">
                            <a:avLst/>
                          </a:prstGeom>
                        </wps:spPr>
                        <wps:txbx>
                          <w:txbxContent>
                            <w:p w14:paraId="3E653C19" w14:textId="77777777" w:rsidR="0086673E" w:rsidRDefault="0086673E">
                              <w:pPr>
                                <w:spacing w:line="280" w:lineRule="auto"/>
                                <w:ind w:firstLine="129"/>
                                <w:rPr>
                                  <w:rFonts w:ascii="Trebuchet MS"/>
                                  <w:b/>
                                  <w:sz w:val="8"/>
                                </w:rPr>
                              </w:pPr>
                              <w:r>
                                <w:rPr>
                                  <w:rFonts w:ascii="Trebuchet MS"/>
                                  <w:b/>
                                  <w:color w:val="FFFFFF"/>
                                  <w:sz w:val="8"/>
                                </w:rPr>
                                <w:t>Cross-border</w:t>
                              </w:r>
                              <w:r>
                                <w:rPr>
                                  <w:rFonts w:ascii="Trebuchet MS"/>
                                  <w:b/>
                                  <w:color w:val="FFFFFF"/>
                                  <w:spacing w:val="-6"/>
                                  <w:sz w:val="8"/>
                                </w:rPr>
                                <w:t xml:space="preserve"> </w:t>
                              </w:r>
                              <w:r>
                                <w:rPr>
                                  <w:rFonts w:ascii="Trebuchet MS"/>
                                  <w:b/>
                                  <w:color w:val="FFFFFF"/>
                                  <w:sz w:val="8"/>
                                </w:rPr>
                                <w:t>e-</w:t>
                              </w:r>
                              <w:r>
                                <w:rPr>
                                  <w:rFonts w:ascii="Trebuchet MS"/>
                                  <w:b/>
                                  <w:color w:val="FFFFFF"/>
                                  <w:spacing w:val="40"/>
                                  <w:sz w:val="8"/>
                                </w:rPr>
                                <w:t xml:space="preserve"> </w:t>
                              </w:r>
                              <w:r>
                                <w:rPr>
                                  <w:rFonts w:ascii="Trebuchet MS"/>
                                  <w:b/>
                                  <w:color w:val="FFFFFF"/>
                                  <w:spacing w:val="-2"/>
                                  <w:sz w:val="8"/>
                                </w:rPr>
                                <w:t>Commerce</w:t>
                              </w:r>
                              <w:r>
                                <w:rPr>
                                  <w:rFonts w:ascii="Trebuchet MS"/>
                                  <w:b/>
                                  <w:color w:val="FFFFFF"/>
                                  <w:spacing w:val="-5"/>
                                  <w:sz w:val="8"/>
                                </w:rPr>
                                <w:t xml:space="preserve"> </w:t>
                              </w:r>
                              <w:r>
                                <w:rPr>
                                  <w:rFonts w:ascii="Trebuchet MS"/>
                                  <w:b/>
                                  <w:color w:val="FFFFFF"/>
                                  <w:spacing w:val="-2"/>
                                  <w:sz w:val="8"/>
                                </w:rPr>
                                <w:t>transaction</w:t>
                              </w:r>
                              <w:r>
                                <w:rPr>
                                  <w:rFonts w:ascii="Trebuchet MS"/>
                                  <w:b/>
                                  <w:color w:val="FFFFFF"/>
                                  <w:spacing w:val="40"/>
                                  <w:sz w:val="8"/>
                                </w:rPr>
                                <w:t xml:space="preserve"> </w:t>
                              </w:r>
                              <w:r>
                                <w:rPr>
                                  <w:rFonts w:ascii="Trebuchet MS"/>
                                  <w:b/>
                                  <w:color w:val="FFFFFF"/>
                                  <w:spacing w:val="-2"/>
                                  <w:sz w:val="8"/>
                                </w:rPr>
                                <w:t>facilitated</w:t>
                              </w:r>
                              <w:r>
                                <w:rPr>
                                  <w:rFonts w:ascii="Trebuchet MS"/>
                                  <w:b/>
                                  <w:color w:val="FFFFFF"/>
                                  <w:spacing w:val="-6"/>
                                  <w:sz w:val="8"/>
                                </w:rPr>
                                <w:t xml:space="preserve"> </w:t>
                              </w:r>
                              <w:r>
                                <w:rPr>
                                  <w:rFonts w:ascii="Trebuchet MS"/>
                                  <w:b/>
                                  <w:color w:val="FFFFFF"/>
                                  <w:spacing w:val="-2"/>
                                  <w:sz w:val="8"/>
                                </w:rPr>
                                <w:t>and</w:t>
                              </w:r>
                              <w:r>
                                <w:rPr>
                                  <w:rFonts w:ascii="Trebuchet MS"/>
                                  <w:b/>
                                  <w:color w:val="FFFFFF"/>
                                  <w:sz w:val="8"/>
                                </w:rPr>
                                <w:t xml:space="preserve"> </w:t>
                              </w:r>
                              <w:r>
                                <w:rPr>
                                  <w:rFonts w:ascii="Trebuchet MS"/>
                                  <w:b/>
                                  <w:color w:val="FFFFFF"/>
                                  <w:spacing w:val="-2"/>
                                  <w:sz w:val="8"/>
                                </w:rPr>
                                <w:t>secured</w:t>
                              </w:r>
                            </w:p>
                          </w:txbxContent>
                        </wps:txbx>
                        <wps:bodyPr wrap="square" lIns="0" tIns="0" rIns="0" bIns="0" rtlCol="0">
                          <a:noAutofit/>
                        </wps:bodyPr>
                      </wps:wsp>
                      <wps:wsp>
                        <wps:cNvPr id="1271839581" name="Textbox 412"/>
                        <wps:cNvSpPr txBox="1"/>
                        <wps:spPr>
                          <a:xfrm>
                            <a:off x="2239506" y="92445"/>
                            <a:ext cx="428625" cy="205104"/>
                          </a:xfrm>
                          <a:prstGeom prst="rect">
                            <a:avLst/>
                          </a:prstGeom>
                        </wps:spPr>
                        <wps:txbx>
                          <w:txbxContent>
                            <w:p w14:paraId="6292E5CE" w14:textId="77777777" w:rsidR="0086673E" w:rsidRDefault="0086673E">
                              <w:pPr>
                                <w:spacing w:line="280" w:lineRule="auto"/>
                                <w:ind w:right="18" w:firstLine="4"/>
                                <w:jc w:val="center"/>
                                <w:rPr>
                                  <w:rFonts w:ascii="Trebuchet MS"/>
                                  <w:b/>
                                  <w:sz w:val="8"/>
                                </w:rPr>
                              </w:pPr>
                              <w:r>
                                <w:rPr>
                                  <w:rFonts w:ascii="Trebuchet MS"/>
                                  <w:b/>
                                  <w:color w:val="FFFFFF"/>
                                  <w:sz w:val="8"/>
                                </w:rPr>
                                <w:t>Improved</w:t>
                              </w:r>
                              <w:r>
                                <w:rPr>
                                  <w:rFonts w:ascii="Trebuchet MS"/>
                                  <w:b/>
                                  <w:color w:val="FFFFFF"/>
                                  <w:spacing w:val="-7"/>
                                  <w:sz w:val="8"/>
                                </w:rPr>
                                <w:t xml:space="preserve"> </w:t>
                              </w:r>
                              <w:r>
                                <w:rPr>
                                  <w:rFonts w:ascii="Trebuchet MS"/>
                                  <w:b/>
                                  <w:color w:val="FFFFFF"/>
                                  <w:sz w:val="8"/>
                                </w:rPr>
                                <w:t>Energy</w:t>
                              </w:r>
                              <w:r>
                                <w:rPr>
                                  <w:rFonts w:ascii="Trebuchet MS"/>
                                  <w:b/>
                                  <w:color w:val="FFFFFF"/>
                                  <w:spacing w:val="40"/>
                                  <w:sz w:val="8"/>
                                </w:rPr>
                                <w:t xml:space="preserve"> </w:t>
                              </w:r>
                              <w:r>
                                <w:rPr>
                                  <w:rFonts w:ascii="Trebuchet MS"/>
                                  <w:b/>
                                  <w:color w:val="FFFFFF"/>
                                  <w:spacing w:val="-2"/>
                                  <w:sz w:val="8"/>
                                </w:rPr>
                                <w:t>Security,</w:t>
                              </w:r>
                              <w:r>
                                <w:rPr>
                                  <w:rFonts w:ascii="Trebuchet MS"/>
                                  <w:b/>
                                  <w:color w:val="FFFFFF"/>
                                  <w:spacing w:val="-5"/>
                                  <w:sz w:val="8"/>
                                </w:rPr>
                                <w:t xml:space="preserve"> </w:t>
                              </w:r>
                              <w:r>
                                <w:rPr>
                                  <w:rFonts w:ascii="Trebuchet MS"/>
                                  <w:b/>
                                  <w:color w:val="FFFFFF"/>
                                  <w:spacing w:val="-2"/>
                                  <w:sz w:val="8"/>
                                </w:rPr>
                                <w:t>Equity G</w:t>
                              </w:r>
                              <w:r>
                                <w:rPr>
                                  <w:rFonts w:ascii="Trebuchet MS"/>
                                  <w:b/>
                                  <w:color w:val="FFFFFF"/>
                                  <w:spacing w:val="40"/>
                                  <w:sz w:val="8"/>
                                </w:rPr>
                                <w:t xml:space="preserve"> </w:t>
                              </w:r>
                              <w:r>
                                <w:rPr>
                                  <w:rFonts w:ascii="Trebuchet MS"/>
                                  <w:b/>
                                  <w:color w:val="FFFFFF"/>
                                  <w:spacing w:val="-2"/>
                                  <w:sz w:val="8"/>
                                </w:rPr>
                                <w:t>Sustainability</w:t>
                              </w:r>
                            </w:p>
                          </w:txbxContent>
                        </wps:txbx>
                        <wps:bodyPr wrap="square" lIns="0" tIns="0" rIns="0" bIns="0" rtlCol="0">
                          <a:noAutofit/>
                        </wps:bodyPr>
                      </wps:wsp>
                      <wps:wsp>
                        <wps:cNvPr id="852808612" name="Textbox 413"/>
                        <wps:cNvSpPr txBox="1"/>
                        <wps:spPr>
                          <a:xfrm>
                            <a:off x="36582" y="488965"/>
                            <a:ext cx="567055" cy="205104"/>
                          </a:xfrm>
                          <a:prstGeom prst="rect">
                            <a:avLst/>
                          </a:prstGeom>
                        </wps:spPr>
                        <wps:txbx>
                          <w:txbxContent>
                            <w:p w14:paraId="2DFB3E46" w14:textId="77777777" w:rsidR="0086673E" w:rsidRDefault="0086673E">
                              <w:pPr>
                                <w:spacing w:line="280" w:lineRule="auto"/>
                                <w:ind w:right="18"/>
                                <w:jc w:val="center"/>
                                <w:rPr>
                                  <w:rFonts w:ascii="Trebuchet MS"/>
                                  <w:b/>
                                  <w:sz w:val="8"/>
                                </w:rPr>
                              </w:pPr>
                              <w:r>
                                <w:rPr>
                                  <w:rFonts w:ascii="Trebuchet MS"/>
                                  <w:b/>
                                  <w:color w:val="FFFFFF"/>
                                  <w:sz w:val="8"/>
                                </w:rPr>
                                <w:t>AFAGIT</w:t>
                              </w:r>
                              <w:r>
                                <w:rPr>
                                  <w:rFonts w:ascii="Trebuchet MS"/>
                                  <w:b/>
                                  <w:color w:val="FFFFFF"/>
                                  <w:spacing w:val="-11"/>
                                  <w:sz w:val="8"/>
                                </w:rPr>
                                <w:t xml:space="preserve"> </w:t>
                              </w:r>
                              <w:r>
                                <w:rPr>
                                  <w:rFonts w:ascii="Trebuchet MS"/>
                                  <w:b/>
                                  <w:color w:val="FFFFFF"/>
                                  <w:sz w:val="8"/>
                                </w:rPr>
                                <w:t>(transit)</w:t>
                              </w:r>
                              <w:r>
                                <w:rPr>
                                  <w:rFonts w:ascii="Trebuchet MS"/>
                                  <w:b/>
                                  <w:color w:val="FFFFFF"/>
                                  <w:spacing w:val="-7"/>
                                  <w:sz w:val="8"/>
                                </w:rPr>
                                <w:t xml:space="preserve"> </w:t>
                              </w:r>
                              <w:r>
                                <w:rPr>
                                  <w:rFonts w:ascii="Trebuchet MS"/>
                                  <w:b/>
                                  <w:color w:val="FFFFFF"/>
                                  <w:sz w:val="8"/>
                                </w:rPr>
                                <w:t>and</w:t>
                              </w:r>
                              <w:r>
                                <w:rPr>
                                  <w:rFonts w:ascii="Trebuchet MS"/>
                                  <w:b/>
                                  <w:color w:val="FFFFFF"/>
                                  <w:spacing w:val="40"/>
                                  <w:sz w:val="8"/>
                                </w:rPr>
                                <w:t xml:space="preserve"> </w:t>
                              </w:r>
                              <w:r>
                                <w:rPr>
                                  <w:rFonts w:ascii="Trebuchet MS"/>
                                  <w:b/>
                                  <w:color w:val="FFFFFF"/>
                                  <w:sz w:val="8"/>
                                </w:rPr>
                                <w:t>AFAFIST</w:t>
                              </w:r>
                              <w:r>
                                <w:rPr>
                                  <w:rFonts w:ascii="Trebuchet MS"/>
                                  <w:b/>
                                  <w:color w:val="FFFFFF"/>
                                  <w:spacing w:val="-11"/>
                                  <w:sz w:val="8"/>
                                </w:rPr>
                                <w:t xml:space="preserve"> </w:t>
                              </w:r>
                              <w:r>
                                <w:rPr>
                                  <w:rFonts w:ascii="Trebuchet MS"/>
                                  <w:b/>
                                  <w:color w:val="FFFFFF"/>
                                  <w:sz w:val="8"/>
                                </w:rPr>
                                <w:t>(inter-state</w:t>
                              </w:r>
                              <w:r>
                                <w:rPr>
                                  <w:rFonts w:ascii="Trebuchet MS"/>
                                  <w:b/>
                                  <w:color w:val="FFFFFF"/>
                                  <w:spacing w:val="40"/>
                                  <w:sz w:val="8"/>
                                </w:rPr>
                                <w:t xml:space="preserve"> </w:t>
                              </w:r>
                              <w:r>
                                <w:rPr>
                                  <w:rFonts w:ascii="Trebuchet MS"/>
                                  <w:b/>
                                  <w:color w:val="FFFFFF"/>
                                  <w:spacing w:val="-2"/>
                                  <w:sz w:val="8"/>
                                </w:rPr>
                                <w:t>transport)</w:t>
                              </w:r>
                              <w:r>
                                <w:rPr>
                                  <w:rFonts w:ascii="Trebuchet MS"/>
                                  <w:b/>
                                  <w:color w:val="FFFFFF"/>
                                  <w:spacing w:val="-5"/>
                                  <w:sz w:val="8"/>
                                </w:rPr>
                                <w:t xml:space="preserve"> </w:t>
                              </w:r>
                              <w:r>
                                <w:rPr>
                                  <w:rFonts w:ascii="Trebuchet MS"/>
                                  <w:b/>
                                  <w:color w:val="FFFFFF"/>
                                  <w:spacing w:val="-2"/>
                                  <w:sz w:val="8"/>
                                </w:rPr>
                                <w:t>implemented</w:t>
                              </w:r>
                            </w:p>
                          </w:txbxContent>
                        </wps:txbx>
                        <wps:bodyPr wrap="square" lIns="0" tIns="0" rIns="0" bIns="0" rtlCol="0">
                          <a:noAutofit/>
                        </wps:bodyPr>
                      </wps:wsp>
                      <wps:wsp>
                        <wps:cNvPr id="1536295513" name="Textbox 414"/>
                        <wps:cNvSpPr txBox="1"/>
                        <wps:spPr>
                          <a:xfrm>
                            <a:off x="750085" y="516461"/>
                            <a:ext cx="581025" cy="137795"/>
                          </a:xfrm>
                          <a:prstGeom prst="rect">
                            <a:avLst/>
                          </a:prstGeom>
                        </wps:spPr>
                        <wps:txbx>
                          <w:txbxContent>
                            <w:p w14:paraId="42D02E60" w14:textId="77777777" w:rsidR="0086673E" w:rsidRDefault="0086673E">
                              <w:pPr>
                                <w:spacing w:before="6"/>
                                <w:ind w:right="18"/>
                                <w:jc w:val="center"/>
                                <w:rPr>
                                  <w:rFonts w:ascii="Trebuchet MS"/>
                                  <w:b/>
                                  <w:sz w:val="8"/>
                                </w:rPr>
                              </w:pPr>
                              <w:r>
                                <w:rPr>
                                  <w:rFonts w:ascii="Trebuchet MS"/>
                                  <w:b/>
                                  <w:color w:val="FFFFFF"/>
                                  <w:spacing w:val="-2"/>
                                  <w:sz w:val="8"/>
                                </w:rPr>
                                <w:t>Digital</w:t>
                              </w:r>
                              <w:r>
                                <w:rPr>
                                  <w:rFonts w:ascii="Trebuchet MS"/>
                                  <w:b/>
                                  <w:color w:val="FFFFFF"/>
                                  <w:spacing w:val="-5"/>
                                  <w:sz w:val="8"/>
                                </w:rPr>
                                <w:t xml:space="preserve"> </w:t>
                              </w:r>
                              <w:r>
                                <w:rPr>
                                  <w:rFonts w:ascii="Trebuchet MS"/>
                                  <w:b/>
                                  <w:color w:val="FFFFFF"/>
                                  <w:spacing w:val="-2"/>
                                  <w:sz w:val="8"/>
                                </w:rPr>
                                <w:t>Trade</w:t>
                              </w:r>
                              <w:r>
                                <w:rPr>
                                  <w:rFonts w:ascii="Trebuchet MS"/>
                                  <w:b/>
                                  <w:color w:val="FFFFFF"/>
                                  <w:spacing w:val="-11"/>
                                  <w:sz w:val="8"/>
                                </w:rPr>
                                <w:t xml:space="preserve"> </w:t>
                              </w:r>
                              <w:r>
                                <w:rPr>
                                  <w:rFonts w:ascii="Trebuchet MS"/>
                                  <w:b/>
                                  <w:color w:val="FFFFFF"/>
                                  <w:spacing w:val="-2"/>
                                  <w:sz w:val="8"/>
                                </w:rPr>
                                <w:t>G</w:t>
                              </w:r>
                              <w:r>
                                <w:rPr>
                                  <w:rFonts w:ascii="Trebuchet MS"/>
                                  <w:b/>
                                  <w:color w:val="FFFFFF"/>
                                  <w:spacing w:val="-4"/>
                                  <w:sz w:val="8"/>
                                </w:rPr>
                                <w:t xml:space="preserve"> </w:t>
                              </w:r>
                              <w:r>
                                <w:rPr>
                                  <w:rFonts w:ascii="Trebuchet MS"/>
                                  <w:b/>
                                  <w:color w:val="FFFFFF"/>
                                  <w:spacing w:val="-2"/>
                                  <w:sz w:val="8"/>
                                </w:rPr>
                                <w:t>Green</w:t>
                              </w:r>
                              <w:r>
                                <w:rPr>
                                  <w:rFonts w:ascii="Trebuchet MS"/>
                                  <w:b/>
                                  <w:color w:val="FFFFFF"/>
                                  <w:spacing w:val="-8"/>
                                  <w:sz w:val="8"/>
                                </w:rPr>
                                <w:t xml:space="preserve"> </w:t>
                              </w:r>
                              <w:r>
                                <w:rPr>
                                  <w:rFonts w:ascii="Trebuchet MS"/>
                                  <w:b/>
                                  <w:color w:val="FFFFFF"/>
                                  <w:spacing w:val="-5"/>
                                  <w:sz w:val="8"/>
                                </w:rPr>
                                <w:t>ICT</w:t>
                              </w:r>
                            </w:p>
                            <w:p w14:paraId="478FFA35" w14:textId="77777777" w:rsidR="0086673E" w:rsidRDefault="0086673E">
                              <w:pPr>
                                <w:spacing w:before="18"/>
                                <w:ind w:right="24"/>
                                <w:jc w:val="center"/>
                                <w:rPr>
                                  <w:rFonts w:ascii="Trebuchet MS"/>
                                  <w:b/>
                                  <w:sz w:val="8"/>
                                </w:rPr>
                              </w:pPr>
                              <w:r>
                                <w:rPr>
                                  <w:rFonts w:ascii="Trebuchet MS"/>
                                  <w:b/>
                                  <w:color w:val="FFFFFF"/>
                                  <w:sz w:val="8"/>
                                </w:rPr>
                                <w:t>use</w:t>
                              </w:r>
                              <w:r>
                                <w:rPr>
                                  <w:rFonts w:ascii="Trebuchet MS"/>
                                  <w:b/>
                                  <w:color w:val="FFFFFF"/>
                                  <w:spacing w:val="-6"/>
                                  <w:sz w:val="8"/>
                                </w:rPr>
                                <w:t xml:space="preserve"> </w:t>
                              </w:r>
                              <w:r>
                                <w:rPr>
                                  <w:rFonts w:ascii="Trebuchet MS"/>
                                  <w:b/>
                                  <w:color w:val="FFFFFF"/>
                                  <w:spacing w:val="-2"/>
                                  <w:sz w:val="8"/>
                                </w:rPr>
                                <w:t>promoted</w:t>
                              </w:r>
                            </w:p>
                          </w:txbxContent>
                        </wps:txbx>
                        <wps:bodyPr wrap="square" lIns="0" tIns="0" rIns="0" bIns="0" rtlCol="0">
                          <a:noAutofit/>
                        </wps:bodyPr>
                      </wps:wsp>
                      <wps:wsp>
                        <wps:cNvPr id="1731680308" name="Textbox 415"/>
                        <wps:cNvSpPr txBox="1"/>
                        <wps:spPr>
                          <a:xfrm>
                            <a:off x="1477192" y="523114"/>
                            <a:ext cx="554355" cy="137795"/>
                          </a:xfrm>
                          <a:prstGeom prst="rect">
                            <a:avLst/>
                          </a:prstGeom>
                        </wps:spPr>
                        <wps:txbx>
                          <w:txbxContent>
                            <w:p w14:paraId="091596A1" w14:textId="77777777" w:rsidR="0086673E" w:rsidRDefault="0086673E">
                              <w:pPr>
                                <w:spacing w:before="6"/>
                                <w:ind w:left="19"/>
                                <w:rPr>
                                  <w:rFonts w:ascii="Trebuchet MS"/>
                                  <w:b/>
                                  <w:sz w:val="8"/>
                                </w:rPr>
                              </w:pPr>
                              <w:r>
                                <w:rPr>
                                  <w:rFonts w:ascii="Trebuchet MS"/>
                                  <w:b/>
                                  <w:color w:val="FFFFFF"/>
                                  <w:spacing w:val="-2"/>
                                  <w:sz w:val="8"/>
                                </w:rPr>
                                <w:t>Harmonised</w:t>
                              </w:r>
                              <w:r>
                                <w:rPr>
                                  <w:rFonts w:ascii="Trebuchet MS"/>
                                  <w:b/>
                                  <w:color w:val="FFFFFF"/>
                                  <w:spacing w:val="7"/>
                                  <w:sz w:val="8"/>
                                </w:rPr>
                                <w:t xml:space="preserve"> </w:t>
                              </w:r>
                              <w:r>
                                <w:rPr>
                                  <w:rFonts w:ascii="Trebuchet MS"/>
                                  <w:b/>
                                  <w:color w:val="FFFFFF"/>
                                  <w:spacing w:val="-2"/>
                                  <w:sz w:val="8"/>
                                </w:rPr>
                                <w:t>consumer</w:t>
                              </w:r>
                            </w:p>
                            <w:p w14:paraId="1C404587" w14:textId="77777777" w:rsidR="0086673E" w:rsidRDefault="0086673E">
                              <w:pPr>
                                <w:spacing w:before="18"/>
                                <w:rPr>
                                  <w:rFonts w:ascii="Trebuchet MS"/>
                                  <w:b/>
                                  <w:sz w:val="8"/>
                                </w:rPr>
                              </w:pPr>
                              <w:r>
                                <w:rPr>
                                  <w:rFonts w:ascii="Trebuchet MS"/>
                                  <w:b/>
                                  <w:color w:val="FFFFFF"/>
                                  <w:spacing w:val="-2"/>
                                  <w:sz w:val="8"/>
                                </w:rPr>
                                <w:t>rights</w:t>
                              </w:r>
                              <w:r>
                                <w:rPr>
                                  <w:rFonts w:ascii="Trebuchet MS"/>
                                  <w:b/>
                                  <w:color w:val="FFFFFF"/>
                                  <w:spacing w:val="-7"/>
                                  <w:sz w:val="8"/>
                                </w:rPr>
                                <w:t xml:space="preserve"> </w:t>
                              </w:r>
                              <w:r>
                                <w:rPr>
                                  <w:rFonts w:ascii="Trebuchet MS"/>
                                  <w:b/>
                                  <w:color w:val="FFFFFF"/>
                                  <w:spacing w:val="-2"/>
                                  <w:sz w:val="8"/>
                                </w:rPr>
                                <w:t>G</w:t>
                              </w:r>
                              <w:r>
                                <w:rPr>
                                  <w:rFonts w:ascii="Trebuchet MS"/>
                                  <w:b/>
                                  <w:color w:val="FFFFFF"/>
                                  <w:spacing w:val="-5"/>
                                  <w:sz w:val="8"/>
                                </w:rPr>
                                <w:t xml:space="preserve"> </w:t>
                              </w:r>
                              <w:r>
                                <w:rPr>
                                  <w:rFonts w:ascii="Trebuchet MS"/>
                                  <w:b/>
                                  <w:color w:val="FFFFFF"/>
                                  <w:spacing w:val="-2"/>
                                  <w:sz w:val="8"/>
                                </w:rPr>
                                <w:t>protection</w:t>
                              </w:r>
                              <w:r>
                                <w:rPr>
                                  <w:rFonts w:ascii="Trebuchet MS"/>
                                  <w:b/>
                                  <w:color w:val="FFFFFF"/>
                                  <w:spacing w:val="-7"/>
                                  <w:sz w:val="8"/>
                                </w:rPr>
                                <w:t xml:space="preserve"> </w:t>
                              </w:r>
                              <w:r>
                                <w:rPr>
                                  <w:rFonts w:ascii="Trebuchet MS"/>
                                  <w:b/>
                                  <w:color w:val="FFFFFF"/>
                                  <w:spacing w:val="-4"/>
                                  <w:sz w:val="8"/>
                                </w:rPr>
                                <w:t>laws</w:t>
                              </w:r>
                            </w:p>
                          </w:txbxContent>
                        </wps:txbx>
                        <wps:bodyPr wrap="square" lIns="0" tIns="0" rIns="0" bIns="0" rtlCol="0">
                          <a:noAutofit/>
                        </wps:bodyPr>
                      </wps:wsp>
                      <wps:wsp>
                        <wps:cNvPr id="1603212322" name="Textbox 416"/>
                        <wps:cNvSpPr txBox="1"/>
                        <wps:spPr>
                          <a:xfrm>
                            <a:off x="2196861" y="482226"/>
                            <a:ext cx="513715" cy="205104"/>
                          </a:xfrm>
                          <a:prstGeom prst="rect">
                            <a:avLst/>
                          </a:prstGeom>
                        </wps:spPr>
                        <wps:txbx>
                          <w:txbxContent>
                            <w:p w14:paraId="797898F4" w14:textId="77777777" w:rsidR="0086673E" w:rsidRDefault="0086673E">
                              <w:pPr>
                                <w:spacing w:line="280" w:lineRule="auto"/>
                                <w:ind w:right="18" w:hanging="7"/>
                                <w:jc w:val="center"/>
                                <w:rPr>
                                  <w:rFonts w:ascii="Trebuchet MS"/>
                                  <w:b/>
                                  <w:sz w:val="8"/>
                                </w:rPr>
                              </w:pPr>
                              <w:r>
                                <w:rPr>
                                  <w:rFonts w:ascii="Trebuchet MS"/>
                                  <w:b/>
                                  <w:color w:val="FFFFFF"/>
                                  <w:spacing w:val="-2"/>
                                  <w:sz w:val="8"/>
                                </w:rPr>
                                <w:t>Operationalised</w:t>
                              </w:r>
                              <w:r>
                                <w:rPr>
                                  <w:rFonts w:ascii="Trebuchet MS"/>
                                  <w:b/>
                                  <w:color w:val="FFFFFF"/>
                                  <w:spacing w:val="40"/>
                                  <w:sz w:val="8"/>
                                </w:rPr>
                                <w:t xml:space="preserve"> </w:t>
                              </w:r>
                              <w:r>
                                <w:rPr>
                                  <w:rFonts w:ascii="Trebuchet MS"/>
                                  <w:b/>
                                  <w:color w:val="FFFFFF"/>
                                  <w:spacing w:val="-2"/>
                                  <w:sz w:val="8"/>
                                </w:rPr>
                                <w:t>multilateral</w:t>
                              </w:r>
                              <w:r>
                                <w:rPr>
                                  <w:rFonts w:ascii="Trebuchet MS"/>
                                  <w:b/>
                                  <w:color w:val="FFFFFF"/>
                                  <w:spacing w:val="-7"/>
                                  <w:sz w:val="8"/>
                                </w:rPr>
                                <w:t xml:space="preserve"> </w:t>
                              </w:r>
                              <w:r>
                                <w:rPr>
                                  <w:rFonts w:ascii="Trebuchet MS"/>
                                  <w:b/>
                                  <w:color w:val="FFFFFF"/>
                                  <w:spacing w:val="-2"/>
                                  <w:sz w:val="8"/>
                                </w:rPr>
                                <w:t>electiricy</w:t>
                              </w:r>
                              <w:r>
                                <w:rPr>
                                  <w:rFonts w:ascii="Trebuchet MS"/>
                                  <w:b/>
                                  <w:color w:val="FFFFFF"/>
                                  <w:spacing w:val="40"/>
                                  <w:sz w:val="8"/>
                                </w:rPr>
                                <w:t xml:space="preserve"> </w:t>
                              </w:r>
                              <w:r>
                                <w:rPr>
                                  <w:rFonts w:ascii="Trebuchet MS"/>
                                  <w:b/>
                                  <w:color w:val="FFFFFF"/>
                                  <w:spacing w:val="-2"/>
                                  <w:sz w:val="8"/>
                                </w:rPr>
                                <w:t>trade</w:t>
                              </w:r>
                            </w:p>
                          </w:txbxContent>
                        </wps:txbx>
                        <wps:bodyPr wrap="square" lIns="0" tIns="0" rIns="0" bIns="0" rtlCol="0">
                          <a:noAutofit/>
                        </wps:bodyPr>
                      </wps:wsp>
                      <wps:wsp>
                        <wps:cNvPr id="857895228" name="Textbox 417"/>
                        <wps:cNvSpPr txBox="1"/>
                        <wps:spPr>
                          <a:xfrm>
                            <a:off x="30824" y="813349"/>
                            <a:ext cx="593725" cy="205104"/>
                          </a:xfrm>
                          <a:prstGeom prst="rect">
                            <a:avLst/>
                          </a:prstGeom>
                        </wps:spPr>
                        <wps:txbx>
                          <w:txbxContent>
                            <w:p w14:paraId="27E5F340" w14:textId="77777777" w:rsidR="0086673E" w:rsidRDefault="0086673E">
                              <w:pPr>
                                <w:spacing w:before="6"/>
                                <w:ind w:right="18"/>
                                <w:jc w:val="center"/>
                                <w:rPr>
                                  <w:rFonts w:ascii="Trebuchet MS"/>
                                  <w:b/>
                                  <w:sz w:val="8"/>
                                </w:rPr>
                              </w:pPr>
                              <w:r>
                                <w:rPr>
                                  <w:rFonts w:ascii="Trebuchet MS"/>
                                  <w:b/>
                                  <w:color w:val="FFFFFF"/>
                                  <w:spacing w:val="-2"/>
                                  <w:sz w:val="8"/>
                                </w:rPr>
                                <w:t>Operationalised</w:t>
                              </w:r>
                              <w:r>
                                <w:rPr>
                                  <w:rFonts w:ascii="Trebuchet MS"/>
                                  <w:b/>
                                  <w:color w:val="FFFFFF"/>
                                  <w:spacing w:val="11"/>
                                  <w:sz w:val="8"/>
                                </w:rPr>
                                <w:t xml:space="preserve"> </w:t>
                              </w:r>
                              <w:r>
                                <w:rPr>
                                  <w:rFonts w:ascii="Trebuchet MS"/>
                                  <w:b/>
                                  <w:color w:val="FFFFFF"/>
                                  <w:spacing w:val="-2"/>
                                  <w:sz w:val="8"/>
                                </w:rPr>
                                <w:t>National</w:t>
                              </w:r>
                            </w:p>
                            <w:p w14:paraId="3BB197F2" w14:textId="77777777" w:rsidR="0086673E" w:rsidRDefault="0086673E">
                              <w:pPr>
                                <w:spacing w:before="12" w:line="273" w:lineRule="auto"/>
                                <w:ind w:left="96" w:right="122" w:hanging="3"/>
                                <w:jc w:val="center"/>
                                <w:rPr>
                                  <w:rFonts w:ascii="Trebuchet MS"/>
                                  <w:b/>
                                  <w:sz w:val="8"/>
                                </w:rPr>
                              </w:pPr>
                              <w:r>
                                <w:rPr>
                                  <w:rFonts w:ascii="Trebuchet MS"/>
                                  <w:b/>
                                  <w:color w:val="FFFFFF"/>
                                  <w:sz w:val="8"/>
                                </w:rPr>
                                <w:t>Transit</w:t>
                              </w:r>
                              <w:r>
                                <w:rPr>
                                  <w:rFonts w:ascii="Trebuchet MS"/>
                                  <w:b/>
                                  <w:color w:val="FFFFFF"/>
                                  <w:spacing w:val="-7"/>
                                  <w:sz w:val="8"/>
                                </w:rPr>
                                <w:t xml:space="preserve"> </w:t>
                              </w:r>
                              <w:r>
                                <w:rPr>
                                  <w:rFonts w:ascii="Trebuchet MS"/>
                                  <w:b/>
                                  <w:color w:val="FFFFFF"/>
                                  <w:sz w:val="8"/>
                                </w:rPr>
                                <w:t>Transport</w:t>
                              </w:r>
                              <w:r>
                                <w:rPr>
                                  <w:rFonts w:ascii="Trebuchet MS"/>
                                  <w:b/>
                                  <w:color w:val="FFFFFF"/>
                                  <w:spacing w:val="40"/>
                                  <w:sz w:val="8"/>
                                </w:rPr>
                                <w:t xml:space="preserve"> </w:t>
                              </w:r>
                              <w:r>
                                <w:rPr>
                                  <w:rFonts w:ascii="Trebuchet MS"/>
                                  <w:b/>
                                  <w:color w:val="FFFFFF"/>
                                  <w:spacing w:val="-2"/>
                                  <w:sz w:val="8"/>
                                </w:rPr>
                                <w:t>Coord.</w:t>
                              </w:r>
                              <w:r>
                                <w:rPr>
                                  <w:rFonts w:ascii="Trebuchet MS"/>
                                  <w:b/>
                                  <w:color w:val="FFFFFF"/>
                                  <w:spacing w:val="-5"/>
                                  <w:sz w:val="8"/>
                                </w:rPr>
                                <w:t xml:space="preserve"> </w:t>
                              </w:r>
                              <w:r>
                                <w:rPr>
                                  <w:rFonts w:ascii="Trebuchet MS"/>
                                  <w:b/>
                                  <w:color w:val="FFFFFF"/>
                                  <w:spacing w:val="-2"/>
                                  <w:sz w:val="8"/>
                                </w:rPr>
                                <w:t>Committees</w:t>
                              </w:r>
                            </w:p>
                          </w:txbxContent>
                        </wps:txbx>
                        <wps:bodyPr wrap="square" lIns="0" tIns="0" rIns="0" bIns="0" rtlCol="0">
                          <a:noAutofit/>
                        </wps:bodyPr>
                      </wps:wsp>
                      <wps:wsp>
                        <wps:cNvPr id="1902098574" name="Textbox 418"/>
                        <wps:cNvSpPr txBox="1"/>
                        <wps:spPr>
                          <a:xfrm>
                            <a:off x="754059" y="786617"/>
                            <a:ext cx="585470" cy="205104"/>
                          </a:xfrm>
                          <a:prstGeom prst="rect">
                            <a:avLst/>
                          </a:prstGeom>
                        </wps:spPr>
                        <wps:txbx>
                          <w:txbxContent>
                            <w:p w14:paraId="69709ED6" w14:textId="77777777" w:rsidR="0086673E" w:rsidRDefault="0086673E">
                              <w:pPr>
                                <w:spacing w:line="280" w:lineRule="auto"/>
                                <w:ind w:right="18" w:firstLine="4"/>
                                <w:jc w:val="center"/>
                                <w:rPr>
                                  <w:rFonts w:ascii="Trebuchet MS"/>
                                  <w:b/>
                                  <w:sz w:val="8"/>
                                </w:rPr>
                              </w:pPr>
                              <w:r>
                                <w:rPr>
                                  <w:rFonts w:ascii="Trebuchet MS"/>
                                  <w:b/>
                                  <w:color w:val="FFFFFF"/>
                                  <w:sz w:val="8"/>
                                </w:rPr>
                                <w:t>Increased support</w:t>
                              </w:r>
                              <w:r>
                                <w:rPr>
                                  <w:rFonts w:ascii="Trebuchet MS"/>
                                  <w:b/>
                                  <w:color w:val="FFFFFF"/>
                                  <w:spacing w:val="-2"/>
                                  <w:sz w:val="8"/>
                                </w:rPr>
                                <w:t xml:space="preserve"> </w:t>
                              </w:r>
                              <w:r>
                                <w:rPr>
                                  <w:rFonts w:ascii="Trebuchet MS"/>
                                  <w:b/>
                                  <w:color w:val="FFFFFF"/>
                                  <w:sz w:val="8"/>
                                </w:rPr>
                                <w:t>to</w:t>
                              </w:r>
                              <w:r>
                                <w:rPr>
                                  <w:rFonts w:ascii="Trebuchet MS"/>
                                  <w:b/>
                                  <w:color w:val="FFFFFF"/>
                                  <w:spacing w:val="40"/>
                                  <w:sz w:val="8"/>
                                </w:rPr>
                                <w:t xml:space="preserve"> </w:t>
                              </w:r>
                              <w:r>
                                <w:rPr>
                                  <w:rFonts w:ascii="Trebuchet MS"/>
                                  <w:b/>
                                  <w:color w:val="FFFFFF"/>
                                  <w:spacing w:val="-2"/>
                                  <w:sz w:val="8"/>
                                </w:rPr>
                                <w:t>address</w:t>
                              </w:r>
                              <w:r>
                                <w:rPr>
                                  <w:rFonts w:ascii="Trebuchet MS"/>
                                  <w:b/>
                                  <w:color w:val="FFFFFF"/>
                                  <w:spacing w:val="-6"/>
                                  <w:sz w:val="8"/>
                                </w:rPr>
                                <w:t xml:space="preserve"> </w:t>
                              </w:r>
                              <w:r>
                                <w:rPr>
                                  <w:rFonts w:ascii="Trebuchet MS"/>
                                  <w:b/>
                                  <w:color w:val="FFFFFF"/>
                                  <w:spacing w:val="-2"/>
                                  <w:sz w:val="8"/>
                                </w:rPr>
                                <w:t>digital</w:t>
                              </w:r>
                              <w:r>
                                <w:rPr>
                                  <w:rFonts w:ascii="Trebuchet MS"/>
                                  <w:b/>
                                  <w:color w:val="FFFFFF"/>
                                  <w:spacing w:val="-9"/>
                                  <w:sz w:val="8"/>
                                </w:rPr>
                                <w:t xml:space="preserve"> </w:t>
                              </w:r>
                              <w:r>
                                <w:rPr>
                                  <w:rFonts w:ascii="Trebuchet MS"/>
                                  <w:b/>
                                  <w:color w:val="FFFFFF"/>
                                  <w:spacing w:val="-2"/>
                                  <w:sz w:val="8"/>
                                </w:rPr>
                                <w:t>divides</w:t>
                              </w:r>
                              <w:r>
                                <w:rPr>
                                  <w:rFonts w:ascii="Trebuchet MS"/>
                                  <w:b/>
                                  <w:color w:val="FFFFFF"/>
                                  <w:spacing w:val="-10"/>
                                  <w:sz w:val="8"/>
                                </w:rPr>
                                <w:t xml:space="preserve"> </w:t>
                              </w:r>
                              <w:r>
                                <w:rPr>
                                  <w:rFonts w:ascii="Trebuchet MS"/>
                                  <w:b/>
                                  <w:color w:val="FFFFFF"/>
                                  <w:spacing w:val="-2"/>
                                  <w:sz w:val="8"/>
                                </w:rPr>
                                <w:t>in</w:t>
                              </w:r>
                              <w:r>
                                <w:rPr>
                                  <w:rFonts w:ascii="Trebuchet MS"/>
                                  <w:b/>
                                  <w:color w:val="FFFFFF"/>
                                  <w:spacing w:val="40"/>
                                  <w:sz w:val="8"/>
                                </w:rPr>
                                <w:t xml:space="preserve"> </w:t>
                              </w:r>
                              <w:r>
                                <w:rPr>
                                  <w:rFonts w:ascii="Trebuchet MS"/>
                                  <w:b/>
                                  <w:color w:val="FFFFFF"/>
                                  <w:spacing w:val="-2"/>
                                  <w:sz w:val="8"/>
                                </w:rPr>
                                <w:t>ASEAN</w:t>
                              </w:r>
                            </w:p>
                          </w:txbxContent>
                        </wps:txbx>
                        <wps:bodyPr wrap="square" lIns="0" tIns="0" rIns="0" bIns="0" rtlCol="0">
                          <a:noAutofit/>
                        </wps:bodyPr>
                      </wps:wsp>
                      <wps:wsp>
                        <wps:cNvPr id="1657064209" name="Textbox 419"/>
                        <wps:cNvSpPr txBox="1"/>
                        <wps:spPr>
                          <a:xfrm>
                            <a:off x="1514590" y="813095"/>
                            <a:ext cx="490220" cy="205104"/>
                          </a:xfrm>
                          <a:prstGeom prst="rect">
                            <a:avLst/>
                          </a:prstGeom>
                        </wps:spPr>
                        <wps:txbx>
                          <w:txbxContent>
                            <w:p w14:paraId="7853F12C" w14:textId="77777777" w:rsidR="0086673E" w:rsidRDefault="0086673E">
                              <w:pPr>
                                <w:spacing w:line="280" w:lineRule="auto"/>
                                <w:ind w:right="18" w:hanging="1"/>
                                <w:jc w:val="center"/>
                                <w:rPr>
                                  <w:rFonts w:ascii="Trebuchet MS"/>
                                  <w:b/>
                                  <w:sz w:val="8"/>
                                </w:rPr>
                              </w:pPr>
                              <w:r>
                                <w:rPr>
                                  <w:rFonts w:ascii="Trebuchet MS"/>
                                  <w:b/>
                                  <w:color w:val="FFFFFF"/>
                                  <w:sz w:val="8"/>
                                </w:rPr>
                                <w:t>Harmonised</w:t>
                              </w:r>
                              <w:r>
                                <w:rPr>
                                  <w:rFonts w:ascii="Trebuchet MS"/>
                                  <w:b/>
                                  <w:color w:val="FFFFFF"/>
                                  <w:spacing w:val="-7"/>
                                  <w:sz w:val="8"/>
                                </w:rPr>
                                <w:t xml:space="preserve"> </w:t>
                              </w:r>
                              <w:r>
                                <w:rPr>
                                  <w:rFonts w:ascii="Trebuchet MS"/>
                                  <w:b/>
                                  <w:color w:val="FFFFFF"/>
                                  <w:sz w:val="8"/>
                                </w:rPr>
                                <w:t>legal</w:t>
                              </w:r>
                              <w:r>
                                <w:rPr>
                                  <w:rFonts w:ascii="Trebuchet MS"/>
                                  <w:b/>
                                  <w:color w:val="FFFFFF"/>
                                  <w:spacing w:val="40"/>
                                  <w:sz w:val="8"/>
                                </w:rPr>
                                <w:t xml:space="preserve"> </w:t>
                              </w:r>
                              <w:r>
                                <w:rPr>
                                  <w:rFonts w:ascii="Trebuchet MS"/>
                                  <w:b/>
                                  <w:color w:val="FFFFFF"/>
                                  <w:spacing w:val="-4"/>
                                  <w:sz w:val="8"/>
                                </w:rPr>
                                <w:t>framework</w:t>
                              </w:r>
                              <w:r>
                                <w:rPr>
                                  <w:rFonts w:ascii="Trebuchet MS"/>
                                  <w:b/>
                                  <w:color w:val="FFFFFF"/>
                                  <w:spacing w:val="-3"/>
                                  <w:sz w:val="8"/>
                                </w:rPr>
                                <w:t xml:space="preserve"> </w:t>
                              </w:r>
                              <w:r>
                                <w:rPr>
                                  <w:rFonts w:ascii="Trebuchet MS"/>
                                  <w:b/>
                                  <w:color w:val="FFFFFF"/>
                                  <w:spacing w:val="-4"/>
                                  <w:sz w:val="8"/>
                                </w:rPr>
                                <w:t>for</w:t>
                              </w:r>
                              <w:r>
                                <w:rPr>
                                  <w:rFonts w:ascii="Trebuchet MS"/>
                                  <w:b/>
                                  <w:color w:val="FFFFFF"/>
                                  <w:spacing w:val="-2"/>
                                  <w:sz w:val="8"/>
                                </w:rPr>
                                <w:t xml:space="preserve"> </w:t>
                              </w:r>
                              <w:r>
                                <w:rPr>
                                  <w:rFonts w:ascii="Trebuchet MS"/>
                                  <w:b/>
                                  <w:color w:val="FFFFFF"/>
                                  <w:spacing w:val="-4"/>
                                  <w:sz w:val="8"/>
                                </w:rPr>
                                <w:t>online</w:t>
                              </w:r>
                              <w:r>
                                <w:rPr>
                                  <w:rFonts w:ascii="Trebuchet MS"/>
                                  <w:b/>
                                  <w:color w:val="FFFFFF"/>
                                  <w:spacing w:val="40"/>
                                  <w:sz w:val="8"/>
                                </w:rPr>
                                <w:t xml:space="preserve"> </w:t>
                              </w:r>
                              <w:r>
                                <w:rPr>
                                  <w:rFonts w:ascii="Trebuchet MS"/>
                                  <w:b/>
                                  <w:color w:val="FFFFFF"/>
                                  <w:sz w:val="8"/>
                                </w:rPr>
                                <w:t>dispute</w:t>
                              </w:r>
                              <w:r>
                                <w:rPr>
                                  <w:rFonts w:ascii="Trebuchet MS"/>
                                  <w:b/>
                                  <w:color w:val="FFFFFF"/>
                                  <w:spacing w:val="-7"/>
                                  <w:sz w:val="8"/>
                                </w:rPr>
                                <w:t xml:space="preserve"> </w:t>
                              </w:r>
                              <w:r>
                                <w:rPr>
                                  <w:rFonts w:ascii="Trebuchet MS"/>
                                  <w:b/>
                                  <w:color w:val="FFFFFF"/>
                                  <w:sz w:val="8"/>
                                </w:rPr>
                                <w:t>resolution</w:t>
                              </w:r>
                            </w:p>
                          </w:txbxContent>
                        </wps:txbx>
                        <wps:bodyPr wrap="square" lIns="0" tIns="0" rIns="0" bIns="0" rtlCol="0">
                          <a:noAutofit/>
                        </wps:bodyPr>
                      </wps:wsp>
                      <wps:wsp>
                        <wps:cNvPr id="1357214213" name="Textbox 420"/>
                        <wps:cNvSpPr txBox="1"/>
                        <wps:spPr>
                          <a:xfrm>
                            <a:off x="55280" y="1135918"/>
                            <a:ext cx="552450" cy="205104"/>
                          </a:xfrm>
                          <a:prstGeom prst="rect">
                            <a:avLst/>
                          </a:prstGeom>
                        </wps:spPr>
                        <wps:txbx>
                          <w:txbxContent>
                            <w:p w14:paraId="1BEDB04F" w14:textId="77777777" w:rsidR="0086673E" w:rsidRDefault="0086673E">
                              <w:pPr>
                                <w:spacing w:line="280" w:lineRule="auto"/>
                                <w:ind w:right="18" w:firstLine="5"/>
                                <w:jc w:val="center"/>
                                <w:rPr>
                                  <w:rFonts w:ascii="Trebuchet MS"/>
                                  <w:b/>
                                  <w:sz w:val="8"/>
                                </w:rPr>
                              </w:pPr>
                              <w:r>
                                <w:rPr>
                                  <w:rFonts w:ascii="Trebuchet MS"/>
                                  <w:b/>
                                  <w:color w:val="FFFFFF"/>
                                  <w:sz w:val="8"/>
                                </w:rPr>
                                <w:t>Asessment</w:t>
                              </w:r>
                              <w:r>
                                <w:rPr>
                                  <w:rFonts w:ascii="Trebuchet MS"/>
                                  <w:b/>
                                  <w:color w:val="FFFFFF"/>
                                  <w:spacing w:val="-6"/>
                                  <w:sz w:val="8"/>
                                </w:rPr>
                                <w:t xml:space="preserve"> </w:t>
                              </w:r>
                              <w:r>
                                <w:rPr>
                                  <w:rFonts w:ascii="Trebuchet MS"/>
                                  <w:b/>
                                  <w:color w:val="FFFFFF"/>
                                  <w:sz w:val="8"/>
                                </w:rPr>
                                <w:t>and</w:t>
                              </w:r>
                              <w:r>
                                <w:rPr>
                                  <w:rFonts w:ascii="Trebuchet MS"/>
                                  <w:b/>
                                  <w:color w:val="FFFFFF"/>
                                  <w:spacing w:val="40"/>
                                  <w:sz w:val="8"/>
                                </w:rPr>
                                <w:t xml:space="preserve"> </w:t>
                              </w:r>
                              <w:r>
                                <w:rPr>
                                  <w:rFonts w:ascii="Trebuchet MS"/>
                                  <w:b/>
                                  <w:color w:val="FFFFFF"/>
                                  <w:sz w:val="8"/>
                                </w:rPr>
                                <w:t>streamlining</w:t>
                              </w:r>
                              <w:r>
                                <w:rPr>
                                  <w:rFonts w:ascii="Trebuchet MS"/>
                                  <w:b/>
                                  <w:color w:val="FFFFFF"/>
                                  <w:spacing w:val="-7"/>
                                  <w:sz w:val="8"/>
                                </w:rPr>
                                <w:t xml:space="preserve"> </w:t>
                              </w:r>
                              <w:r>
                                <w:rPr>
                                  <w:rFonts w:ascii="Trebuchet MS"/>
                                  <w:b/>
                                  <w:color w:val="FFFFFF"/>
                                  <w:sz w:val="8"/>
                                </w:rPr>
                                <w:t>of</w:t>
                              </w:r>
                              <w:r>
                                <w:rPr>
                                  <w:rFonts w:ascii="Trebuchet MS"/>
                                  <w:b/>
                                  <w:color w:val="FFFFFF"/>
                                  <w:spacing w:val="-8"/>
                                  <w:sz w:val="8"/>
                                </w:rPr>
                                <w:t xml:space="preserve"> </w:t>
                              </w:r>
                              <w:r>
                                <w:rPr>
                                  <w:rFonts w:ascii="Trebuchet MS"/>
                                  <w:b/>
                                  <w:color w:val="FFFFFF"/>
                                  <w:sz w:val="8"/>
                                </w:rPr>
                                <w:t>AFAMT</w:t>
                              </w:r>
                              <w:r>
                                <w:rPr>
                                  <w:rFonts w:ascii="Trebuchet MS"/>
                                  <w:b/>
                                  <w:color w:val="FFFFFF"/>
                                  <w:spacing w:val="40"/>
                                  <w:sz w:val="8"/>
                                </w:rPr>
                                <w:t xml:space="preserve"> </w:t>
                              </w:r>
                              <w:r>
                                <w:rPr>
                                  <w:rFonts w:ascii="Trebuchet MS"/>
                                  <w:b/>
                                  <w:color w:val="FFFFFF"/>
                                  <w:spacing w:val="-2"/>
                                  <w:sz w:val="8"/>
                                </w:rPr>
                                <w:t>(multi-modal</w:t>
                              </w:r>
                              <w:r>
                                <w:rPr>
                                  <w:rFonts w:ascii="Trebuchet MS"/>
                                  <w:b/>
                                  <w:color w:val="FFFFFF"/>
                                  <w:spacing w:val="2"/>
                                  <w:sz w:val="8"/>
                                </w:rPr>
                                <w:t xml:space="preserve"> </w:t>
                              </w:r>
                              <w:r>
                                <w:rPr>
                                  <w:rFonts w:ascii="Trebuchet MS"/>
                                  <w:b/>
                                  <w:color w:val="FFFFFF"/>
                                  <w:spacing w:val="-2"/>
                                  <w:sz w:val="8"/>
                                </w:rPr>
                                <w:t>transport)</w:t>
                              </w:r>
                            </w:p>
                          </w:txbxContent>
                        </wps:txbx>
                        <wps:bodyPr wrap="square" lIns="0" tIns="0" rIns="0" bIns="0" rtlCol="0">
                          <a:noAutofit/>
                        </wps:bodyPr>
                      </wps:wsp>
                      <wps:wsp>
                        <wps:cNvPr id="2137152802" name="Textbox 421"/>
                        <wps:cNvSpPr txBox="1"/>
                        <wps:spPr>
                          <a:xfrm>
                            <a:off x="774541" y="1109050"/>
                            <a:ext cx="534670" cy="342265"/>
                          </a:xfrm>
                          <a:prstGeom prst="rect">
                            <a:avLst/>
                          </a:prstGeom>
                        </wps:spPr>
                        <wps:txbx>
                          <w:txbxContent>
                            <w:p w14:paraId="4FBB4583" w14:textId="77777777" w:rsidR="0086673E" w:rsidRDefault="0086673E">
                              <w:pPr>
                                <w:spacing w:before="6"/>
                                <w:ind w:right="1"/>
                                <w:jc w:val="center"/>
                                <w:rPr>
                                  <w:rFonts w:ascii="Trebuchet MS"/>
                                  <w:b/>
                                  <w:sz w:val="8"/>
                                </w:rPr>
                              </w:pPr>
                              <w:r>
                                <w:rPr>
                                  <w:rFonts w:ascii="Trebuchet MS"/>
                                  <w:b/>
                                  <w:color w:val="FFFFFF"/>
                                  <w:spacing w:val="-5"/>
                                  <w:sz w:val="8"/>
                                </w:rPr>
                                <w:t>ICT</w:t>
                              </w:r>
                            </w:p>
                            <w:p w14:paraId="5E668828" w14:textId="77777777" w:rsidR="0086673E" w:rsidRDefault="0086673E">
                              <w:pPr>
                                <w:spacing w:before="9" w:line="278" w:lineRule="auto"/>
                                <w:ind w:right="18" w:hanging="6"/>
                                <w:jc w:val="center"/>
                                <w:rPr>
                                  <w:rFonts w:ascii="Trebuchet MS"/>
                                  <w:b/>
                                  <w:sz w:val="8"/>
                                </w:rPr>
                              </w:pPr>
                              <w:r>
                                <w:rPr>
                                  <w:rFonts w:ascii="Trebuchet MS"/>
                                  <w:b/>
                                  <w:color w:val="FFFFFF"/>
                                  <w:sz w:val="8"/>
                                </w:rPr>
                                <w:t>innovations</w:t>
                              </w:r>
                              <w:r>
                                <w:rPr>
                                  <w:rFonts w:ascii="Trebuchet MS"/>
                                  <w:b/>
                                  <w:color w:val="FFFFFF"/>
                                  <w:spacing w:val="-7"/>
                                  <w:sz w:val="8"/>
                                </w:rPr>
                                <w:t xml:space="preserve"> </w:t>
                              </w:r>
                              <w:r>
                                <w:rPr>
                                  <w:rFonts w:ascii="Trebuchet MS"/>
                                  <w:b/>
                                  <w:color w:val="FFFFFF"/>
                                  <w:sz w:val="8"/>
                                </w:rPr>
                                <w:t>and</w:t>
                              </w:r>
                              <w:r>
                                <w:rPr>
                                  <w:rFonts w:ascii="Trebuchet MS"/>
                                  <w:b/>
                                  <w:color w:val="FFFFFF"/>
                                  <w:spacing w:val="40"/>
                                  <w:sz w:val="8"/>
                                </w:rPr>
                                <w:t xml:space="preserve"> </w:t>
                              </w:r>
                              <w:r>
                                <w:rPr>
                                  <w:rFonts w:ascii="Trebuchet MS"/>
                                  <w:b/>
                                  <w:color w:val="FFFFFF"/>
                                  <w:spacing w:val="-2"/>
                                  <w:sz w:val="8"/>
                                </w:rPr>
                                <w:t>entrepreneurship</w:t>
                              </w:r>
                              <w:r>
                                <w:rPr>
                                  <w:rFonts w:ascii="Trebuchet MS"/>
                                  <w:b/>
                                  <w:color w:val="FFFFFF"/>
                                  <w:spacing w:val="40"/>
                                  <w:sz w:val="8"/>
                                </w:rPr>
                                <w:t xml:space="preserve"> </w:t>
                              </w:r>
                              <w:r>
                                <w:rPr>
                                  <w:rFonts w:ascii="Trebuchet MS"/>
                                  <w:b/>
                                  <w:color w:val="FFFFFF"/>
                                  <w:spacing w:val="-2"/>
                                  <w:sz w:val="8"/>
                                </w:rPr>
                                <w:t>Supported</w:t>
                              </w:r>
                              <w:r>
                                <w:rPr>
                                  <w:rFonts w:ascii="Trebuchet MS"/>
                                  <w:b/>
                                  <w:color w:val="FFFFFF"/>
                                  <w:spacing w:val="-5"/>
                                  <w:sz w:val="8"/>
                                </w:rPr>
                                <w:t xml:space="preserve"> </w:t>
                              </w:r>
                              <w:r>
                                <w:rPr>
                                  <w:rFonts w:ascii="Trebuchet MS"/>
                                  <w:b/>
                                  <w:color w:val="FFFFFF"/>
                                  <w:spacing w:val="-2"/>
                                  <w:sz w:val="8"/>
                                </w:rPr>
                                <w:t>(incl.</w:t>
                              </w:r>
                              <w:r>
                                <w:rPr>
                                  <w:rFonts w:ascii="Trebuchet MS"/>
                                  <w:b/>
                                  <w:color w:val="FFFFFF"/>
                                  <w:spacing w:val="-9"/>
                                  <w:sz w:val="8"/>
                                </w:rPr>
                                <w:t xml:space="preserve"> </w:t>
                              </w:r>
                              <w:r>
                                <w:rPr>
                                  <w:rFonts w:ascii="Trebuchet MS"/>
                                  <w:b/>
                                  <w:color w:val="FFFFFF"/>
                                  <w:spacing w:val="-2"/>
                                  <w:sz w:val="8"/>
                                </w:rPr>
                                <w:t>Smart</w:t>
                              </w:r>
                              <w:r>
                                <w:rPr>
                                  <w:rFonts w:ascii="Trebuchet MS"/>
                                  <w:b/>
                                  <w:color w:val="FFFFFF"/>
                                  <w:spacing w:val="40"/>
                                  <w:sz w:val="8"/>
                                </w:rPr>
                                <w:t xml:space="preserve"> </w:t>
                              </w:r>
                              <w:r>
                                <w:rPr>
                                  <w:rFonts w:ascii="Trebuchet MS"/>
                                  <w:b/>
                                  <w:color w:val="FFFFFF"/>
                                  <w:sz w:val="8"/>
                                </w:rPr>
                                <w:t>Cities</w:t>
                              </w:r>
                              <w:r>
                                <w:rPr>
                                  <w:rFonts w:ascii="Trebuchet MS"/>
                                  <w:b/>
                                  <w:color w:val="FFFFFF"/>
                                  <w:spacing w:val="-5"/>
                                  <w:sz w:val="8"/>
                                </w:rPr>
                                <w:t xml:space="preserve"> </w:t>
                              </w:r>
                              <w:r>
                                <w:rPr>
                                  <w:rFonts w:ascii="Trebuchet MS"/>
                                  <w:b/>
                                  <w:color w:val="FFFFFF"/>
                                  <w:sz w:val="8"/>
                                </w:rPr>
                                <w:t>G</w:t>
                              </w:r>
                              <w:r>
                                <w:rPr>
                                  <w:rFonts w:ascii="Trebuchet MS"/>
                                  <w:b/>
                                  <w:color w:val="FFFFFF"/>
                                  <w:spacing w:val="-8"/>
                                  <w:sz w:val="8"/>
                                </w:rPr>
                                <w:t xml:space="preserve"> </w:t>
                              </w:r>
                              <w:r>
                                <w:rPr>
                                  <w:rFonts w:ascii="Trebuchet MS"/>
                                  <w:b/>
                                  <w:color w:val="FFFFFF"/>
                                  <w:sz w:val="8"/>
                                </w:rPr>
                                <w:t>Big</w:t>
                              </w:r>
                              <w:r>
                                <w:rPr>
                                  <w:rFonts w:ascii="Trebuchet MS"/>
                                  <w:b/>
                                  <w:color w:val="FFFFFF"/>
                                  <w:spacing w:val="-5"/>
                                  <w:sz w:val="8"/>
                                </w:rPr>
                                <w:t xml:space="preserve"> </w:t>
                              </w:r>
                              <w:r>
                                <w:rPr>
                                  <w:rFonts w:ascii="Trebuchet MS"/>
                                  <w:b/>
                                  <w:color w:val="FFFFFF"/>
                                  <w:sz w:val="8"/>
                                </w:rPr>
                                <w:t>Data)</w:t>
                              </w:r>
                            </w:p>
                          </w:txbxContent>
                        </wps:txbx>
                        <wps:bodyPr wrap="square" lIns="0" tIns="0" rIns="0" bIns="0" rtlCol="0">
                          <a:noAutofit/>
                        </wps:bodyPr>
                      </wps:wsp>
                      <wps:wsp>
                        <wps:cNvPr id="1481758346" name="Textbox 422"/>
                        <wps:cNvSpPr txBox="1"/>
                        <wps:spPr>
                          <a:xfrm>
                            <a:off x="1491662" y="1139601"/>
                            <a:ext cx="523875" cy="342900"/>
                          </a:xfrm>
                          <a:prstGeom prst="rect">
                            <a:avLst/>
                          </a:prstGeom>
                        </wps:spPr>
                        <wps:txbx>
                          <w:txbxContent>
                            <w:p w14:paraId="086A717A" w14:textId="77777777" w:rsidR="0086673E" w:rsidRDefault="0086673E">
                              <w:pPr>
                                <w:spacing w:line="280" w:lineRule="auto"/>
                                <w:ind w:right="18" w:hanging="3"/>
                                <w:jc w:val="center"/>
                                <w:rPr>
                                  <w:rFonts w:ascii="Trebuchet MS"/>
                                  <w:b/>
                                  <w:sz w:val="8"/>
                                </w:rPr>
                              </w:pPr>
                              <w:r>
                                <w:rPr>
                                  <w:rFonts w:ascii="Trebuchet MS"/>
                                  <w:b/>
                                  <w:color w:val="FFFFFF"/>
                                  <w:sz w:val="8"/>
                                </w:rPr>
                                <w:t>Implemented</w:t>
                              </w:r>
                              <w:r>
                                <w:rPr>
                                  <w:rFonts w:ascii="Trebuchet MS"/>
                                  <w:b/>
                                  <w:color w:val="FFFFFF"/>
                                  <w:spacing w:val="-7"/>
                                  <w:sz w:val="8"/>
                                </w:rPr>
                                <w:t xml:space="preserve"> </w:t>
                              </w:r>
                              <w:r>
                                <w:rPr>
                                  <w:rFonts w:ascii="Trebuchet MS"/>
                                  <w:b/>
                                  <w:color w:val="FFFFFF"/>
                                  <w:sz w:val="8"/>
                                </w:rPr>
                                <w:t>inter-</w:t>
                              </w:r>
                              <w:r>
                                <w:rPr>
                                  <w:rFonts w:ascii="Trebuchet MS"/>
                                  <w:b/>
                                  <w:color w:val="FFFFFF"/>
                                  <w:spacing w:val="40"/>
                                  <w:sz w:val="8"/>
                                </w:rPr>
                                <w:t xml:space="preserve"> </w:t>
                              </w:r>
                              <w:r>
                                <w:rPr>
                                  <w:rFonts w:ascii="Trebuchet MS"/>
                                  <w:b/>
                                  <w:color w:val="FFFFFF"/>
                                  <w:sz w:val="8"/>
                                </w:rPr>
                                <w:t>operable</w:t>
                              </w:r>
                              <w:r>
                                <w:rPr>
                                  <w:rFonts w:ascii="Trebuchet MS"/>
                                  <w:b/>
                                  <w:color w:val="FFFFFF"/>
                                  <w:spacing w:val="-7"/>
                                  <w:sz w:val="8"/>
                                </w:rPr>
                                <w:t xml:space="preserve"> </w:t>
                              </w:r>
                              <w:r>
                                <w:rPr>
                                  <w:rFonts w:ascii="Trebuchet MS"/>
                                  <w:b/>
                                  <w:color w:val="FFFFFF"/>
                                  <w:sz w:val="8"/>
                                </w:rPr>
                                <w:t>G</w:t>
                              </w:r>
                              <w:r>
                                <w:rPr>
                                  <w:rFonts w:ascii="Trebuchet MS"/>
                                  <w:b/>
                                  <w:color w:val="FFFFFF"/>
                                  <w:spacing w:val="-6"/>
                                  <w:sz w:val="8"/>
                                </w:rPr>
                                <w:t xml:space="preserve"> </w:t>
                              </w:r>
                              <w:r>
                                <w:rPr>
                                  <w:rFonts w:ascii="Trebuchet MS"/>
                                  <w:b/>
                                  <w:color w:val="FFFFFF"/>
                                  <w:sz w:val="8"/>
                                </w:rPr>
                                <w:t>mutually</w:t>
                              </w:r>
                              <w:r>
                                <w:rPr>
                                  <w:rFonts w:ascii="Trebuchet MS"/>
                                  <w:b/>
                                  <w:color w:val="FFFFFF"/>
                                  <w:spacing w:val="40"/>
                                  <w:sz w:val="8"/>
                                </w:rPr>
                                <w:t xml:space="preserve"> </w:t>
                              </w:r>
                              <w:r>
                                <w:rPr>
                                  <w:rFonts w:ascii="Trebuchet MS"/>
                                  <w:b/>
                                  <w:color w:val="FFFFFF"/>
                                  <w:sz w:val="8"/>
                                </w:rPr>
                                <w:t>recognised</w:t>
                              </w:r>
                              <w:r>
                                <w:rPr>
                                  <w:rFonts w:ascii="Trebuchet MS"/>
                                  <w:b/>
                                  <w:color w:val="FFFFFF"/>
                                  <w:spacing w:val="-6"/>
                                  <w:sz w:val="8"/>
                                </w:rPr>
                                <w:t xml:space="preserve"> </w:t>
                              </w:r>
                              <w:r>
                                <w:rPr>
                                  <w:rFonts w:ascii="Trebuchet MS"/>
                                  <w:b/>
                                  <w:color w:val="FFFFFF"/>
                                  <w:sz w:val="8"/>
                                </w:rPr>
                                <w:t>secure</w:t>
                              </w:r>
                              <w:r>
                                <w:rPr>
                                  <w:rFonts w:ascii="Trebuchet MS"/>
                                  <w:b/>
                                  <w:color w:val="FFFFFF"/>
                                  <w:spacing w:val="-5"/>
                                  <w:sz w:val="8"/>
                                </w:rPr>
                                <w:t xml:space="preserve"> </w:t>
                              </w:r>
                              <w:r>
                                <w:rPr>
                                  <w:rFonts w:ascii="Trebuchet MS"/>
                                  <w:b/>
                                  <w:color w:val="FFFFFF"/>
                                  <w:sz w:val="8"/>
                                </w:rPr>
                                <w:t>e-</w:t>
                              </w:r>
                              <w:r>
                                <w:rPr>
                                  <w:rFonts w:ascii="Trebuchet MS"/>
                                  <w:b/>
                                  <w:color w:val="FFFFFF"/>
                                  <w:spacing w:val="40"/>
                                  <w:sz w:val="8"/>
                                </w:rPr>
                                <w:t xml:space="preserve"> </w:t>
                              </w:r>
                              <w:r>
                                <w:rPr>
                                  <w:rFonts w:ascii="Trebuchet MS"/>
                                  <w:b/>
                                  <w:color w:val="FFFFFF"/>
                                  <w:sz w:val="8"/>
                                </w:rPr>
                                <w:t>identification</w:t>
                              </w:r>
                              <w:r>
                                <w:rPr>
                                  <w:rFonts w:ascii="Trebuchet MS"/>
                                  <w:b/>
                                  <w:color w:val="FFFFFF"/>
                                  <w:spacing w:val="-8"/>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authorisation</w:t>
                              </w:r>
                              <w:r>
                                <w:rPr>
                                  <w:rFonts w:ascii="Trebuchet MS"/>
                                  <w:b/>
                                  <w:color w:val="FFFFFF"/>
                                  <w:spacing w:val="-5"/>
                                  <w:sz w:val="8"/>
                                </w:rPr>
                                <w:t xml:space="preserve"> </w:t>
                              </w:r>
                              <w:r>
                                <w:rPr>
                                  <w:rFonts w:ascii="Trebuchet MS"/>
                                  <w:b/>
                                  <w:color w:val="FFFFFF"/>
                                  <w:spacing w:val="-2"/>
                                  <w:sz w:val="8"/>
                                </w:rPr>
                                <w:t>systems</w:t>
                              </w:r>
                            </w:p>
                          </w:txbxContent>
                        </wps:txbx>
                        <wps:bodyPr wrap="square" lIns="0" tIns="0" rIns="0" bIns="0" rtlCol="0">
                          <a:noAutofit/>
                        </wps:bodyPr>
                      </wps:wsp>
                      <wps:wsp>
                        <wps:cNvPr id="1690521879" name="Textbox 423"/>
                        <wps:cNvSpPr txBox="1"/>
                        <wps:spPr>
                          <a:xfrm>
                            <a:off x="2193142" y="814724"/>
                            <a:ext cx="531495" cy="342900"/>
                          </a:xfrm>
                          <a:prstGeom prst="rect">
                            <a:avLst/>
                          </a:prstGeom>
                        </wps:spPr>
                        <wps:txbx>
                          <w:txbxContent>
                            <w:p w14:paraId="0F7D4279" w14:textId="77777777" w:rsidR="0086673E" w:rsidRDefault="0086673E">
                              <w:pPr>
                                <w:spacing w:line="280" w:lineRule="auto"/>
                                <w:ind w:right="18" w:hanging="1"/>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network</w:t>
                              </w:r>
                              <w:r>
                                <w:rPr>
                                  <w:rFonts w:ascii="Trebuchet MS"/>
                                  <w:b/>
                                  <w:color w:val="FFFFFF"/>
                                  <w:spacing w:val="-6"/>
                                  <w:sz w:val="8"/>
                                </w:rPr>
                                <w:t xml:space="preserve"> </w:t>
                              </w:r>
                              <w:r>
                                <w:rPr>
                                  <w:rFonts w:ascii="Trebuchet MS"/>
                                  <w:b/>
                                  <w:color w:val="FFFFFF"/>
                                  <w:sz w:val="8"/>
                                </w:rPr>
                                <w:t>of</w:t>
                              </w:r>
                              <w:r>
                                <w:rPr>
                                  <w:rFonts w:ascii="Trebuchet MS"/>
                                  <w:b/>
                                  <w:color w:val="FFFFFF"/>
                                  <w:spacing w:val="40"/>
                                  <w:sz w:val="8"/>
                                </w:rPr>
                                <w:t xml:space="preserve"> </w:t>
                              </w:r>
                              <w:r>
                                <w:rPr>
                                  <w:rFonts w:ascii="Trebuchet MS"/>
                                  <w:b/>
                                  <w:color w:val="FFFFFF"/>
                                  <w:sz w:val="8"/>
                                </w:rPr>
                                <w:t>pipelines</w:t>
                              </w:r>
                              <w:r>
                                <w:rPr>
                                  <w:rFonts w:ascii="Trebuchet MS"/>
                                  <w:b/>
                                  <w:color w:val="FFFFFF"/>
                                  <w:spacing w:val="-7"/>
                                  <w:sz w:val="8"/>
                                </w:rPr>
                                <w:t xml:space="preserve"> </w:t>
                              </w:r>
                              <w:r>
                                <w:rPr>
                                  <w:rFonts w:ascii="Trebuchet MS"/>
                                  <w:b/>
                                  <w:color w:val="FFFFFF"/>
                                  <w:sz w:val="8"/>
                                </w:rPr>
                                <w:t>and</w:t>
                              </w:r>
                              <w:r>
                                <w:rPr>
                                  <w:rFonts w:ascii="Trebuchet MS"/>
                                  <w:b/>
                                  <w:color w:val="FFFFFF"/>
                                  <w:spacing w:val="40"/>
                                  <w:sz w:val="8"/>
                                </w:rPr>
                                <w:t xml:space="preserve"> </w:t>
                              </w:r>
                              <w:r>
                                <w:rPr>
                                  <w:rFonts w:ascii="Trebuchet MS"/>
                                  <w:b/>
                                  <w:color w:val="FFFFFF"/>
                                  <w:spacing w:val="-2"/>
                                  <w:sz w:val="8"/>
                                </w:rPr>
                                <w:t>regasification</w:t>
                              </w:r>
                              <w:r>
                                <w:rPr>
                                  <w:rFonts w:ascii="Trebuchet MS"/>
                                  <w:b/>
                                  <w:color w:val="FFFFFF"/>
                                  <w:spacing w:val="40"/>
                                  <w:sz w:val="8"/>
                                </w:rPr>
                                <w:t xml:space="preserve"> </w:t>
                              </w:r>
                              <w:r>
                                <w:rPr>
                                  <w:rFonts w:ascii="Trebuchet MS"/>
                                  <w:b/>
                                  <w:color w:val="FFFFFF"/>
                                  <w:spacing w:val="-2"/>
                                  <w:sz w:val="8"/>
                                </w:rPr>
                                <w:t>terminals</w:t>
                              </w:r>
                              <w:r>
                                <w:rPr>
                                  <w:rFonts w:ascii="Trebuchet MS"/>
                                  <w:b/>
                                  <w:color w:val="FFFFFF"/>
                                  <w:spacing w:val="-7"/>
                                  <w:sz w:val="8"/>
                                </w:rPr>
                                <w:t xml:space="preserve"> </w:t>
                              </w:r>
                              <w:r>
                                <w:rPr>
                                  <w:rFonts w:ascii="Trebuchet MS"/>
                                  <w:b/>
                                  <w:color w:val="FFFFFF"/>
                                  <w:spacing w:val="-2"/>
                                  <w:sz w:val="8"/>
                                </w:rPr>
                                <w:t>under</w:t>
                              </w:r>
                              <w:r>
                                <w:rPr>
                                  <w:rFonts w:ascii="Trebuchet MS"/>
                                  <w:b/>
                                  <w:color w:val="FFFFFF"/>
                                  <w:spacing w:val="-5"/>
                                  <w:sz w:val="8"/>
                                </w:rPr>
                                <w:t xml:space="preserve"> </w:t>
                              </w:r>
                              <w:r>
                                <w:rPr>
                                  <w:rFonts w:ascii="Trebuchet MS"/>
                                  <w:b/>
                                  <w:color w:val="FFFFFF"/>
                                  <w:spacing w:val="-2"/>
                                  <w:sz w:val="8"/>
                                </w:rPr>
                                <w:t>Trans-</w:t>
                              </w:r>
                              <w:r>
                                <w:rPr>
                                  <w:rFonts w:ascii="Trebuchet MS"/>
                                  <w:b/>
                                  <w:color w:val="FFFFFF"/>
                                  <w:spacing w:val="40"/>
                                  <w:sz w:val="8"/>
                                </w:rPr>
                                <w:t xml:space="preserve"> </w:t>
                              </w:r>
                              <w:r>
                                <w:rPr>
                                  <w:rFonts w:ascii="Trebuchet MS"/>
                                  <w:b/>
                                  <w:color w:val="FFFFFF"/>
                                  <w:sz w:val="8"/>
                                </w:rPr>
                                <w:t>ASEAN</w:t>
                              </w:r>
                              <w:r>
                                <w:rPr>
                                  <w:rFonts w:ascii="Trebuchet MS"/>
                                  <w:b/>
                                  <w:color w:val="FFFFFF"/>
                                  <w:spacing w:val="-7"/>
                                  <w:sz w:val="8"/>
                                </w:rPr>
                                <w:t xml:space="preserve"> </w:t>
                              </w:r>
                              <w:r>
                                <w:rPr>
                                  <w:rFonts w:ascii="Trebuchet MS"/>
                                  <w:b/>
                                  <w:color w:val="FFFFFF"/>
                                  <w:sz w:val="8"/>
                                </w:rPr>
                                <w:t>Gas</w:t>
                              </w:r>
                              <w:r>
                                <w:rPr>
                                  <w:rFonts w:ascii="Trebuchet MS"/>
                                  <w:b/>
                                  <w:color w:val="FFFFFF"/>
                                  <w:spacing w:val="-11"/>
                                  <w:sz w:val="8"/>
                                </w:rPr>
                                <w:t xml:space="preserve"> </w:t>
                              </w:r>
                              <w:r>
                                <w:rPr>
                                  <w:rFonts w:ascii="Trebuchet MS"/>
                                  <w:b/>
                                  <w:color w:val="FFFFFF"/>
                                  <w:sz w:val="8"/>
                                </w:rPr>
                                <w:t>pipeline</w:t>
                              </w:r>
                            </w:p>
                          </w:txbxContent>
                        </wps:txbx>
                        <wps:bodyPr wrap="square" lIns="0" tIns="0" rIns="0" bIns="0" rtlCol="0">
                          <a:noAutofit/>
                        </wps:bodyPr>
                      </wps:wsp>
                      <wps:wsp>
                        <wps:cNvPr id="1869534981" name="Textbox 424"/>
                        <wps:cNvSpPr txBox="1"/>
                        <wps:spPr>
                          <a:xfrm>
                            <a:off x="2213420" y="1300995"/>
                            <a:ext cx="511809" cy="137795"/>
                          </a:xfrm>
                          <a:prstGeom prst="rect">
                            <a:avLst/>
                          </a:prstGeom>
                        </wps:spPr>
                        <wps:txbx>
                          <w:txbxContent>
                            <w:p w14:paraId="6B7D15EC" w14:textId="77777777" w:rsidR="0086673E" w:rsidRDefault="0086673E">
                              <w:pPr>
                                <w:spacing w:before="6"/>
                                <w:ind w:left="19"/>
                                <w:rPr>
                                  <w:rFonts w:ascii="Trebuchet MS"/>
                                  <w:b/>
                                  <w:sz w:val="8"/>
                                </w:rPr>
                              </w:pPr>
                              <w:r>
                                <w:rPr>
                                  <w:rFonts w:ascii="Trebuchet MS"/>
                                  <w:b/>
                                  <w:color w:val="FFFFFF"/>
                                  <w:spacing w:val="-2"/>
                                  <w:sz w:val="8"/>
                                </w:rPr>
                                <w:t>Promoted</w:t>
                              </w:r>
                              <w:r>
                                <w:rPr>
                                  <w:rFonts w:ascii="Trebuchet MS"/>
                                  <w:b/>
                                  <w:color w:val="FFFFFF"/>
                                  <w:sz w:val="8"/>
                                </w:rPr>
                                <w:t xml:space="preserve"> </w:t>
                              </w:r>
                              <w:r>
                                <w:rPr>
                                  <w:rFonts w:ascii="Trebuchet MS"/>
                                  <w:b/>
                                  <w:color w:val="FFFFFF"/>
                                  <w:spacing w:val="-2"/>
                                  <w:sz w:val="8"/>
                                </w:rPr>
                                <w:t>clean</w:t>
                              </w:r>
                              <w:r>
                                <w:rPr>
                                  <w:rFonts w:ascii="Trebuchet MS"/>
                                  <w:b/>
                                  <w:color w:val="FFFFFF"/>
                                  <w:spacing w:val="-5"/>
                                  <w:sz w:val="8"/>
                                </w:rPr>
                                <w:t xml:space="preserve"> </w:t>
                              </w:r>
                              <w:r>
                                <w:rPr>
                                  <w:rFonts w:ascii="Trebuchet MS"/>
                                  <w:b/>
                                  <w:color w:val="FFFFFF"/>
                                  <w:spacing w:val="-4"/>
                                  <w:sz w:val="8"/>
                                </w:rPr>
                                <w:t>coal</w:t>
                              </w:r>
                            </w:p>
                            <w:p w14:paraId="38BEF798" w14:textId="77777777" w:rsidR="0086673E" w:rsidRDefault="0086673E">
                              <w:pPr>
                                <w:spacing w:before="18"/>
                                <w:rPr>
                                  <w:rFonts w:ascii="Trebuchet MS"/>
                                  <w:b/>
                                  <w:sz w:val="8"/>
                                </w:rPr>
                              </w:pPr>
                              <w:r>
                                <w:rPr>
                                  <w:rFonts w:ascii="Trebuchet MS"/>
                                  <w:b/>
                                  <w:color w:val="FFFFFF"/>
                                  <w:spacing w:val="-2"/>
                                  <w:sz w:val="8"/>
                                </w:rPr>
                                <w:t>technologies</w:t>
                              </w:r>
                              <w:r>
                                <w:rPr>
                                  <w:rFonts w:ascii="Trebuchet MS"/>
                                  <w:b/>
                                  <w:color w:val="FFFFFF"/>
                                  <w:spacing w:val="6"/>
                                  <w:sz w:val="8"/>
                                </w:rPr>
                                <w:t xml:space="preserve"> </w:t>
                              </w:r>
                              <w:r>
                                <w:rPr>
                                  <w:rFonts w:ascii="Trebuchet MS"/>
                                  <w:b/>
                                  <w:color w:val="FFFFFF"/>
                                  <w:spacing w:val="-2"/>
                                  <w:sz w:val="8"/>
                                </w:rPr>
                                <w:t>projects</w:t>
                              </w:r>
                            </w:p>
                          </w:txbxContent>
                        </wps:txbx>
                        <wps:bodyPr wrap="square" lIns="0" tIns="0" rIns="0" bIns="0" rtlCol="0">
                          <a:noAutofit/>
                        </wps:bodyPr>
                      </wps:wsp>
                      <wps:wsp>
                        <wps:cNvPr id="1109411966" name="Textbox 425"/>
                        <wps:cNvSpPr txBox="1"/>
                        <wps:spPr>
                          <a:xfrm>
                            <a:off x="36327" y="1439494"/>
                            <a:ext cx="607060" cy="205104"/>
                          </a:xfrm>
                          <a:prstGeom prst="rect">
                            <a:avLst/>
                          </a:prstGeom>
                        </wps:spPr>
                        <wps:txbx>
                          <w:txbxContent>
                            <w:p w14:paraId="14203DE6" w14:textId="77777777" w:rsidR="0086673E" w:rsidRDefault="0086673E">
                              <w:pPr>
                                <w:spacing w:line="280" w:lineRule="auto"/>
                                <w:ind w:left="77" w:right="18" w:hanging="78"/>
                                <w:rPr>
                                  <w:rFonts w:ascii="Trebuchet MS"/>
                                  <w:b/>
                                  <w:sz w:val="8"/>
                                </w:rPr>
                              </w:pPr>
                              <w:r>
                                <w:rPr>
                                  <w:rFonts w:ascii="Trebuchet MS"/>
                                  <w:b/>
                                  <w:color w:val="FFFFFF"/>
                                  <w:spacing w:val="-2"/>
                                  <w:sz w:val="8"/>
                                </w:rPr>
                                <w:t>Increased</w:t>
                              </w:r>
                              <w:r>
                                <w:rPr>
                                  <w:rFonts w:ascii="Trebuchet MS"/>
                                  <w:b/>
                                  <w:color w:val="FFFFFF"/>
                                  <w:spacing w:val="-5"/>
                                  <w:sz w:val="8"/>
                                </w:rPr>
                                <w:t xml:space="preserve"> </w:t>
                              </w:r>
                              <w:r>
                                <w:rPr>
                                  <w:rFonts w:ascii="Trebuchet MS"/>
                                  <w:b/>
                                  <w:color w:val="FFFFFF"/>
                                  <w:spacing w:val="-2"/>
                                  <w:sz w:val="8"/>
                                </w:rPr>
                                <w:t>convergence of</w:t>
                              </w:r>
                              <w:r>
                                <w:rPr>
                                  <w:rFonts w:ascii="Trebuchet MS"/>
                                  <w:b/>
                                  <w:color w:val="FFFFFF"/>
                                  <w:spacing w:val="40"/>
                                  <w:sz w:val="8"/>
                                </w:rPr>
                                <w:t xml:space="preserve"> </w:t>
                              </w:r>
                              <w:r>
                                <w:rPr>
                                  <w:rFonts w:ascii="Trebuchet MS"/>
                                  <w:b/>
                                  <w:color w:val="FFFFFF"/>
                                  <w:sz w:val="8"/>
                                </w:rPr>
                                <w:t>regional</w:t>
                              </w:r>
                              <w:r>
                                <w:rPr>
                                  <w:rFonts w:ascii="Trebuchet MS"/>
                                  <w:b/>
                                  <w:color w:val="FFFFFF"/>
                                  <w:spacing w:val="-7"/>
                                  <w:sz w:val="8"/>
                                </w:rPr>
                                <w:t xml:space="preserve"> </w:t>
                              </w:r>
                              <w:r>
                                <w:rPr>
                                  <w:rFonts w:ascii="Trebuchet MS"/>
                                  <w:b/>
                                  <w:color w:val="FFFFFF"/>
                                  <w:sz w:val="8"/>
                                </w:rPr>
                                <w:t>cross-border</w:t>
                              </w:r>
                              <w:r>
                                <w:rPr>
                                  <w:rFonts w:ascii="Trebuchet MS"/>
                                  <w:b/>
                                  <w:color w:val="FFFFFF"/>
                                  <w:spacing w:val="40"/>
                                  <w:sz w:val="8"/>
                                </w:rPr>
                                <w:t xml:space="preserve"> </w:t>
                              </w:r>
                              <w:r>
                                <w:rPr>
                                  <w:rFonts w:ascii="Trebuchet MS"/>
                                  <w:b/>
                                  <w:color w:val="FFFFFF"/>
                                  <w:sz w:val="8"/>
                                </w:rPr>
                                <w:t>transport</w:t>
                              </w:r>
                              <w:r>
                                <w:rPr>
                                  <w:rFonts w:ascii="Trebuchet MS"/>
                                  <w:b/>
                                  <w:color w:val="FFFFFF"/>
                                  <w:spacing w:val="-7"/>
                                  <w:sz w:val="8"/>
                                </w:rPr>
                                <w:t xml:space="preserve"> </w:t>
                              </w:r>
                              <w:r>
                                <w:rPr>
                                  <w:rFonts w:ascii="Trebuchet MS"/>
                                  <w:b/>
                                  <w:color w:val="FFFFFF"/>
                                  <w:sz w:val="8"/>
                                </w:rPr>
                                <w:t>operations</w:t>
                              </w:r>
                            </w:p>
                          </w:txbxContent>
                        </wps:txbx>
                        <wps:bodyPr wrap="square" lIns="0" tIns="0" rIns="0" bIns="0" rtlCol="0">
                          <a:noAutofit/>
                        </wps:bodyPr>
                      </wps:wsp>
                      <wps:wsp>
                        <wps:cNvPr id="1756057591" name="Textbox 426"/>
                        <wps:cNvSpPr txBox="1"/>
                        <wps:spPr>
                          <a:xfrm>
                            <a:off x="74794" y="1748688"/>
                            <a:ext cx="528320" cy="205104"/>
                          </a:xfrm>
                          <a:prstGeom prst="rect">
                            <a:avLst/>
                          </a:prstGeom>
                        </wps:spPr>
                        <wps:txbx>
                          <w:txbxContent>
                            <w:p w14:paraId="1C8EDEAE" w14:textId="77777777" w:rsidR="0086673E" w:rsidRDefault="0086673E">
                              <w:pPr>
                                <w:spacing w:line="280" w:lineRule="auto"/>
                                <w:ind w:right="18" w:hanging="6"/>
                                <w:jc w:val="center"/>
                                <w:rPr>
                                  <w:rFonts w:ascii="Trebuchet MS"/>
                                  <w:b/>
                                  <w:sz w:val="8"/>
                                </w:rPr>
                              </w:pPr>
                              <w:r>
                                <w:rPr>
                                  <w:rFonts w:ascii="Trebuchet MS"/>
                                  <w:b/>
                                  <w:color w:val="FFFFFF"/>
                                  <w:spacing w:val="-2"/>
                                  <w:sz w:val="8"/>
                                </w:rPr>
                                <w:t>Strengthened</w:t>
                              </w:r>
                              <w:r>
                                <w:rPr>
                                  <w:rFonts w:ascii="Trebuchet MS"/>
                                  <w:b/>
                                  <w:color w:val="FFFFFF"/>
                                  <w:spacing w:val="40"/>
                                  <w:sz w:val="8"/>
                                </w:rPr>
                                <w:t xml:space="preserve"> </w:t>
                              </w:r>
                              <w:r>
                                <w:rPr>
                                  <w:rFonts w:ascii="Trebuchet MS"/>
                                  <w:b/>
                                  <w:color w:val="FFFFFF"/>
                                  <w:spacing w:val="-2"/>
                                  <w:sz w:val="8"/>
                                </w:rPr>
                                <w:t>coordination</w:t>
                              </w:r>
                              <w:r>
                                <w:rPr>
                                  <w:rFonts w:ascii="Trebuchet MS"/>
                                  <w:b/>
                                  <w:color w:val="FFFFFF"/>
                                  <w:spacing w:val="-5"/>
                                  <w:sz w:val="8"/>
                                </w:rPr>
                                <w:t xml:space="preserve"> </w:t>
                              </w:r>
                              <w:r>
                                <w:rPr>
                                  <w:rFonts w:ascii="Trebuchet MS"/>
                                  <w:b/>
                                  <w:color w:val="FFFFFF"/>
                                  <w:spacing w:val="-2"/>
                                  <w:sz w:val="8"/>
                                </w:rPr>
                                <w:t>with</w:t>
                              </w:r>
                              <w:r>
                                <w:rPr>
                                  <w:rFonts w:ascii="Trebuchet MS"/>
                                  <w:b/>
                                  <w:color w:val="FFFFFF"/>
                                  <w:spacing w:val="-8"/>
                                  <w:sz w:val="8"/>
                                </w:rPr>
                                <w:t xml:space="preserve"> </w:t>
                              </w:r>
                              <w:r>
                                <w:rPr>
                                  <w:rFonts w:ascii="Trebuchet MS"/>
                                  <w:b/>
                                  <w:color w:val="FFFFFF"/>
                                  <w:spacing w:val="-2"/>
                                  <w:sz w:val="8"/>
                                </w:rPr>
                                <w:t>sub-</w:t>
                              </w:r>
                              <w:r>
                                <w:rPr>
                                  <w:rFonts w:ascii="Trebuchet MS"/>
                                  <w:b/>
                                  <w:color w:val="FFFFFF"/>
                                  <w:spacing w:val="40"/>
                                  <w:sz w:val="8"/>
                                </w:rPr>
                                <w:t xml:space="preserve"> </w:t>
                              </w:r>
                              <w:r>
                                <w:rPr>
                                  <w:rFonts w:ascii="Trebuchet MS"/>
                                  <w:b/>
                                  <w:color w:val="FFFFFF"/>
                                  <w:sz w:val="8"/>
                                </w:rPr>
                                <w:t>regional</w:t>
                              </w:r>
                              <w:r>
                                <w:rPr>
                                  <w:rFonts w:ascii="Trebuchet MS"/>
                                  <w:b/>
                                  <w:color w:val="FFFFFF"/>
                                  <w:spacing w:val="-7"/>
                                  <w:sz w:val="8"/>
                                </w:rPr>
                                <w:t xml:space="preserve"> </w:t>
                              </w:r>
                              <w:r>
                                <w:rPr>
                                  <w:rFonts w:ascii="Trebuchet MS"/>
                                  <w:b/>
                                  <w:color w:val="FFFFFF"/>
                                  <w:sz w:val="8"/>
                                </w:rPr>
                                <w:t>initiatives</w:t>
                              </w:r>
                            </w:p>
                          </w:txbxContent>
                        </wps:txbx>
                        <wps:bodyPr wrap="square" lIns="0" tIns="0" rIns="0" bIns="0" rtlCol="0">
                          <a:noAutofit/>
                        </wps:bodyPr>
                      </wps:wsp>
                      <wps:wsp>
                        <wps:cNvPr id="258846520" name="Textbox 427"/>
                        <wps:cNvSpPr txBox="1"/>
                        <wps:spPr>
                          <a:xfrm>
                            <a:off x="769242" y="1557133"/>
                            <a:ext cx="548005" cy="205104"/>
                          </a:xfrm>
                          <a:prstGeom prst="rect">
                            <a:avLst/>
                          </a:prstGeom>
                        </wps:spPr>
                        <wps:txbx>
                          <w:txbxContent>
                            <w:p w14:paraId="42C1A174" w14:textId="77777777" w:rsidR="0086673E" w:rsidRDefault="0086673E">
                              <w:pPr>
                                <w:spacing w:line="280" w:lineRule="auto"/>
                                <w:ind w:right="18"/>
                                <w:jc w:val="center"/>
                                <w:rPr>
                                  <w:rFonts w:ascii="Trebuchet MS"/>
                                  <w:b/>
                                  <w:sz w:val="8"/>
                                </w:rPr>
                              </w:pPr>
                              <w:r>
                                <w:rPr>
                                  <w:rFonts w:ascii="Trebuchet MS"/>
                                  <w:b/>
                                  <w:color w:val="FFFFFF"/>
                                  <w:spacing w:val="-2"/>
                                  <w:sz w:val="8"/>
                                </w:rPr>
                                <w:t>Enhanced</w:t>
                              </w:r>
                              <w:r>
                                <w:rPr>
                                  <w:rFonts w:ascii="Trebuchet MS"/>
                                  <w:b/>
                                  <w:color w:val="FFFFFF"/>
                                  <w:spacing w:val="-5"/>
                                  <w:sz w:val="8"/>
                                </w:rPr>
                                <w:t xml:space="preserve"> </w:t>
                              </w:r>
                              <w:r>
                                <w:rPr>
                                  <w:rFonts w:ascii="Trebuchet MS"/>
                                  <w:b/>
                                  <w:color w:val="FFFFFF"/>
                                  <w:spacing w:val="-2"/>
                                  <w:sz w:val="8"/>
                                </w:rPr>
                                <w:t>ICT</w:t>
                              </w:r>
                              <w:r>
                                <w:rPr>
                                  <w:rFonts w:ascii="Trebuchet MS"/>
                                  <w:b/>
                                  <w:color w:val="FFFFFF"/>
                                  <w:spacing w:val="-6"/>
                                  <w:sz w:val="8"/>
                                </w:rPr>
                                <w:t xml:space="preserve"> </w:t>
                              </w:r>
                              <w:r>
                                <w:rPr>
                                  <w:rFonts w:ascii="Trebuchet MS"/>
                                  <w:b/>
                                  <w:color w:val="FFFFFF"/>
                                  <w:spacing w:val="-2"/>
                                  <w:sz w:val="8"/>
                                </w:rPr>
                                <w:t>structure</w:t>
                              </w:r>
                              <w:r>
                                <w:rPr>
                                  <w:rFonts w:ascii="Trebuchet MS"/>
                                  <w:b/>
                                  <w:color w:val="FFFFFF"/>
                                  <w:spacing w:val="40"/>
                                  <w:sz w:val="8"/>
                                </w:rPr>
                                <w:t xml:space="preserve"> </w:t>
                              </w:r>
                              <w:r>
                                <w:rPr>
                                  <w:rFonts w:ascii="Trebuchet MS"/>
                                  <w:b/>
                                  <w:color w:val="FFFFFF"/>
                                  <w:sz w:val="8"/>
                                </w:rPr>
                                <w:t>and</w:t>
                              </w:r>
                              <w:r>
                                <w:rPr>
                                  <w:rFonts w:ascii="Trebuchet MS"/>
                                  <w:b/>
                                  <w:color w:val="FFFFFF"/>
                                  <w:spacing w:val="-5"/>
                                  <w:sz w:val="8"/>
                                </w:rPr>
                                <w:t xml:space="preserve"> </w:t>
                              </w:r>
                              <w:r>
                                <w:rPr>
                                  <w:rFonts w:ascii="Trebuchet MS"/>
                                  <w:b/>
                                  <w:color w:val="FFFFFF"/>
                                  <w:sz w:val="8"/>
                                </w:rPr>
                                <w:t>connectivity</w:t>
                              </w:r>
                              <w:r>
                                <w:rPr>
                                  <w:rFonts w:ascii="Trebuchet MS"/>
                                  <w:b/>
                                  <w:color w:val="FFFFFF"/>
                                  <w:spacing w:val="-3"/>
                                  <w:sz w:val="8"/>
                                </w:rPr>
                                <w:t xml:space="preserve"> </w:t>
                              </w:r>
                              <w:r>
                                <w:rPr>
                                  <w:rFonts w:ascii="Trebuchet MS"/>
                                  <w:b/>
                                  <w:color w:val="FFFFFF"/>
                                  <w:sz w:val="8"/>
                                </w:rPr>
                                <w:t>(Incl</w:t>
                              </w:r>
                              <w:r>
                                <w:rPr>
                                  <w:rFonts w:ascii="Trebuchet MS"/>
                                  <w:b/>
                                  <w:color w:val="FFFFFF"/>
                                  <w:spacing w:val="40"/>
                                  <w:sz w:val="8"/>
                                </w:rPr>
                                <w:t xml:space="preserve"> </w:t>
                              </w:r>
                              <w:r>
                                <w:rPr>
                                  <w:rFonts w:ascii="Trebuchet MS"/>
                                  <w:b/>
                                  <w:color w:val="FFFFFF"/>
                                  <w:sz w:val="8"/>
                                </w:rPr>
                                <w:t>Submarine</w:t>
                              </w:r>
                              <w:r>
                                <w:rPr>
                                  <w:rFonts w:ascii="Trebuchet MS"/>
                                  <w:b/>
                                  <w:color w:val="FFFFFF"/>
                                  <w:spacing w:val="-7"/>
                                  <w:sz w:val="8"/>
                                </w:rPr>
                                <w:t xml:space="preserve"> </w:t>
                              </w:r>
                              <w:r>
                                <w:rPr>
                                  <w:rFonts w:ascii="Trebuchet MS"/>
                                  <w:b/>
                                  <w:color w:val="FFFFFF"/>
                                  <w:sz w:val="8"/>
                                </w:rPr>
                                <w:t>cables)</w:t>
                              </w:r>
                            </w:p>
                          </w:txbxContent>
                        </wps:txbx>
                        <wps:bodyPr wrap="square" lIns="0" tIns="0" rIns="0" bIns="0" rtlCol="0">
                          <a:noAutofit/>
                        </wps:bodyPr>
                      </wps:wsp>
                      <wps:wsp>
                        <wps:cNvPr id="400530937" name="Textbox 428"/>
                        <wps:cNvSpPr txBox="1"/>
                        <wps:spPr>
                          <a:xfrm>
                            <a:off x="1461398" y="1633391"/>
                            <a:ext cx="612140" cy="137795"/>
                          </a:xfrm>
                          <a:prstGeom prst="rect">
                            <a:avLst/>
                          </a:prstGeom>
                        </wps:spPr>
                        <wps:txbx>
                          <w:txbxContent>
                            <w:p w14:paraId="6E334E18" w14:textId="77777777" w:rsidR="0086673E" w:rsidRDefault="0086673E">
                              <w:pPr>
                                <w:spacing w:before="6"/>
                                <w:ind w:left="28"/>
                                <w:rPr>
                                  <w:rFonts w:ascii="Trebuchet MS"/>
                                  <w:b/>
                                  <w:sz w:val="8"/>
                                </w:rPr>
                              </w:pPr>
                              <w:r>
                                <w:rPr>
                                  <w:rFonts w:ascii="Trebuchet MS"/>
                                  <w:b/>
                                  <w:color w:val="FFFFFF"/>
                                  <w:spacing w:val="-2"/>
                                  <w:sz w:val="8"/>
                                </w:rPr>
                                <w:t>Development</w:t>
                              </w:r>
                              <w:r>
                                <w:rPr>
                                  <w:rFonts w:ascii="Trebuchet MS"/>
                                  <w:b/>
                                  <w:color w:val="FFFFFF"/>
                                  <w:spacing w:val="-1"/>
                                  <w:sz w:val="8"/>
                                </w:rPr>
                                <w:t xml:space="preserve"> </w:t>
                              </w:r>
                              <w:r>
                                <w:rPr>
                                  <w:rFonts w:ascii="Trebuchet MS"/>
                                  <w:b/>
                                  <w:color w:val="FFFFFF"/>
                                  <w:spacing w:val="-2"/>
                                  <w:sz w:val="8"/>
                                </w:rPr>
                                <w:t>of</w:t>
                              </w:r>
                              <w:r>
                                <w:rPr>
                                  <w:rFonts w:ascii="Trebuchet MS"/>
                                  <w:b/>
                                  <w:color w:val="FFFFFF"/>
                                  <w:spacing w:val="-3"/>
                                  <w:sz w:val="8"/>
                                </w:rPr>
                                <w:t xml:space="preserve"> </w:t>
                              </w:r>
                              <w:r>
                                <w:rPr>
                                  <w:rFonts w:ascii="Trebuchet MS"/>
                                  <w:b/>
                                  <w:color w:val="FFFFFF"/>
                                  <w:spacing w:val="-2"/>
                                  <w:sz w:val="8"/>
                                </w:rPr>
                                <w:t>regional</w:t>
                              </w:r>
                            </w:p>
                            <w:p w14:paraId="4147EF12" w14:textId="77777777" w:rsidR="0086673E" w:rsidRDefault="0086673E">
                              <w:pPr>
                                <w:spacing w:before="18"/>
                                <w:rPr>
                                  <w:rFonts w:ascii="Trebuchet MS"/>
                                  <w:b/>
                                  <w:sz w:val="8"/>
                                </w:rPr>
                              </w:pPr>
                              <w:r>
                                <w:rPr>
                                  <w:rFonts w:ascii="Trebuchet MS"/>
                                  <w:b/>
                                  <w:color w:val="FFFFFF"/>
                                  <w:spacing w:val="-2"/>
                                  <w:sz w:val="8"/>
                                </w:rPr>
                                <w:t>data</w:t>
                              </w:r>
                              <w:r>
                                <w:rPr>
                                  <w:rFonts w:ascii="Trebuchet MS"/>
                                  <w:b/>
                                  <w:color w:val="FFFFFF"/>
                                  <w:spacing w:val="-8"/>
                                  <w:sz w:val="8"/>
                                </w:rPr>
                                <w:t xml:space="preserve"> </w:t>
                              </w:r>
                              <w:r>
                                <w:rPr>
                                  <w:rFonts w:ascii="Trebuchet MS"/>
                                  <w:b/>
                                  <w:color w:val="FFFFFF"/>
                                  <w:spacing w:val="-2"/>
                                  <w:sz w:val="8"/>
                                </w:rPr>
                                <w:t>protection</w:t>
                              </w:r>
                              <w:r>
                                <w:rPr>
                                  <w:rFonts w:ascii="Trebuchet MS"/>
                                  <w:b/>
                                  <w:color w:val="FFFFFF"/>
                                  <w:spacing w:val="1"/>
                                  <w:sz w:val="8"/>
                                </w:rPr>
                                <w:t xml:space="preserve"> </w:t>
                              </w:r>
                              <w:r>
                                <w:rPr>
                                  <w:rFonts w:ascii="Trebuchet MS"/>
                                  <w:b/>
                                  <w:color w:val="FFFFFF"/>
                                  <w:spacing w:val="-2"/>
                                  <w:sz w:val="8"/>
                                </w:rPr>
                                <w:t>principles</w:t>
                              </w:r>
                            </w:p>
                          </w:txbxContent>
                        </wps:txbx>
                        <wps:bodyPr wrap="square" lIns="0" tIns="0" rIns="0" bIns="0" rtlCol="0">
                          <a:noAutofit/>
                        </wps:bodyPr>
                      </wps:wsp>
                      <wps:wsp>
                        <wps:cNvPr id="69812261" name="Textbox 429"/>
                        <wps:cNvSpPr txBox="1"/>
                        <wps:spPr>
                          <a:xfrm>
                            <a:off x="2273643" y="1607542"/>
                            <a:ext cx="394970" cy="205104"/>
                          </a:xfrm>
                          <a:prstGeom prst="rect">
                            <a:avLst/>
                          </a:prstGeom>
                        </wps:spPr>
                        <wps:txbx>
                          <w:txbxContent>
                            <w:p w14:paraId="6D5713D2" w14:textId="77777777" w:rsidR="0086673E" w:rsidRDefault="0086673E">
                              <w:pPr>
                                <w:spacing w:line="280" w:lineRule="auto"/>
                                <w:ind w:left="72" w:right="18" w:hanging="73"/>
                                <w:rPr>
                                  <w:rFonts w:ascii="Trebuchet MS"/>
                                  <w:b/>
                                  <w:sz w:val="8"/>
                                </w:rPr>
                              </w:pPr>
                              <w:r>
                                <w:rPr>
                                  <w:rFonts w:ascii="Trebuchet MS"/>
                                  <w:b/>
                                  <w:color w:val="FFFFFF"/>
                                  <w:spacing w:val="-4"/>
                                  <w:sz w:val="8"/>
                                </w:rPr>
                                <w:t>Improved</w:t>
                              </w:r>
                              <w:r>
                                <w:rPr>
                                  <w:rFonts w:ascii="Trebuchet MS"/>
                                  <w:b/>
                                  <w:color w:val="FFFFFF"/>
                                  <w:spacing w:val="-3"/>
                                  <w:sz w:val="8"/>
                                </w:rPr>
                                <w:t xml:space="preserve"> </w:t>
                              </w:r>
                              <w:r>
                                <w:rPr>
                                  <w:rFonts w:ascii="Trebuchet MS"/>
                                  <w:b/>
                                  <w:color w:val="FFFFFF"/>
                                  <w:spacing w:val="-4"/>
                                  <w:sz w:val="8"/>
                                </w:rPr>
                                <w:t>energy</w:t>
                              </w:r>
                              <w:r>
                                <w:rPr>
                                  <w:rFonts w:ascii="Trebuchet MS"/>
                                  <w:b/>
                                  <w:color w:val="FFFFFF"/>
                                  <w:spacing w:val="40"/>
                                  <w:sz w:val="8"/>
                                </w:rPr>
                                <w:t xml:space="preserve"> </w:t>
                              </w:r>
                              <w:r>
                                <w:rPr>
                                  <w:rFonts w:ascii="Trebuchet MS"/>
                                  <w:b/>
                                  <w:color w:val="FFFFFF"/>
                                  <w:sz w:val="8"/>
                                </w:rPr>
                                <w:t>efficiency</w:t>
                              </w:r>
                              <w:r>
                                <w:rPr>
                                  <w:rFonts w:ascii="Trebuchet MS"/>
                                  <w:b/>
                                  <w:color w:val="FFFFFF"/>
                                  <w:spacing w:val="-7"/>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conservation</w:t>
                              </w:r>
                            </w:p>
                          </w:txbxContent>
                        </wps:txbx>
                        <wps:bodyPr wrap="square" lIns="0" tIns="0" rIns="0" bIns="0" rtlCol="0">
                          <a:noAutofit/>
                        </wps:bodyPr>
                      </wps:wsp>
                      <wps:wsp>
                        <wps:cNvPr id="468886297" name="Textbox 430"/>
                        <wps:cNvSpPr txBox="1"/>
                        <wps:spPr>
                          <a:xfrm>
                            <a:off x="838738" y="1878818"/>
                            <a:ext cx="412115" cy="137795"/>
                          </a:xfrm>
                          <a:prstGeom prst="rect">
                            <a:avLst/>
                          </a:prstGeom>
                        </wps:spPr>
                        <wps:txbx>
                          <w:txbxContent>
                            <w:p w14:paraId="613D5062" w14:textId="77777777" w:rsidR="0086673E" w:rsidRDefault="0086673E">
                              <w:pPr>
                                <w:spacing w:before="6"/>
                                <w:ind w:left="-1" w:right="18"/>
                                <w:jc w:val="center"/>
                                <w:rPr>
                                  <w:rFonts w:ascii="Trebuchet MS"/>
                                  <w:b/>
                                  <w:sz w:val="8"/>
                                </w:rPr>
                              </w:pPr>
                              <w:r>
                                <w:rPr>
                                  <w:rFonts w:ascii="Trebuchet MS"/>
                                  <w:b/>
                                  <w:color w:val="FFFFFF"/>
                                  <w:spacing w:val="-2"/>
                                  <w:sz w:val="8"/>
                                </w:rPr>
                                <w:t>Strengthened</w:t>
                              </w:r>
                              <w:r>
                                <w:rPr>
                                  <w:rFonts w:ascii="Trebuchet MS"/>
                                  <w:b/>
                                  <w:color w:val="FFFFFF"/>
                                  <w:spacing w:val="-1"/>
                                  <w:sz w:val="8"/>
                                </w:rPr>
                                <w:t xml:space="preserve"> </w:t>
                              </w:r>
                              <w:r>
                                <w:rPr>
                                  <w:rFonts w:ascii="Trebuchet MS"/>
                                  <w:b/>
                                  <w:color w:val="FFFFFF"/>
                                  <w:spacing w:val="-5"/>
                                  <w:sz w:val="8"/>
                                </w:rPr>
                                <w:t>ICT</w:t>
                              </w:r>
                            </w:p>
                            <w:p w14:paraId="0841B28C" w14:textId="77777777" w:rsidR="0086673E" w:rsidRDefault="0086673E">
                              <w:pPr>
                                <w:spacing w:before="18"/>
                                <w:ind w:right="20"/>
                                <w:jc w:val="center"/>
                                <w:rPr>
                                  <w:rFonts w:ascii="Trebuchet MS"/>
                                  <w:b/>
                                  <w:sz w:val="8"/>
                                </w:rPr>
                              </w:pPr>
                              <w:r>
                                <w:rPr>
                                  <w:rFonts w:ascii="Trebuchet MS"/>
                                  <w:b/>
                                  <w:color w:val="FFFFFF"/>
                                  <w:spacing w:val="-2"/>
                                  <w:sz w:val="8"/>
                                </w:rPr>
                                <w:t>workforce</w:t>
                              </w:r>
                            </w:p>
                          </w:txbxContent>
                        </wps:txbx>
                        <wps:bodyPr wrap="square" lIns="0" tIns="0" rIns="0" bIns="0" rtlCol="0">
                          <a:noAutofit/>
                        </wps:bodyPr>
                      </wps:wsp>
                      <wps:wsp>
                        <wps:cNvPr id="1100712510" name="Textbox 431"/>
                        <wps:cNvSpPr txBox="1"/>
                        <wps:spPr>
                          <a:xfrm>
                            <a:off x="114535" y="2046714"/>
                            <a:ext cx="454659" cy="272415"/>
                          </a:xfrm>
                          <a:prstGeom prst="rect">
                            <a:avLst/>
                          </a:prstGeom>
                        </wps:spPr>
                        <wps:txbx>
                          <w:txbxContent>
                            <w:p w14:paraId="3E1204F8" w14:textId="77777777" w:rsidR="0086673E" w:rsidRDefault="0086673E">
                              <w:pPr>
                                <w:spacing w:line="278" w:lineRule="auto"/>
                                <w:ind w:left="-1" w:right="18"/>
                                <w:jc w:val="center"/>
                                <w:rPr>
                                  <w:rFonts w:ascii="Trebuchet MS"/>
                                  <w:b/>
                                  <w:sz w:val="8"/>
                                </w:rPr>
                              </w:pPr>
                              <w:r>
                                <w:rPr>
                                  <w:rFonts w:ascii="Trebuchet MS"/>
                                  <w:b/>
                                  <w:color w:val="FFFFFF"/>
                                  <w:sz w:val="8"/>
                                </w:rPr>
                                <w:t>ASEAN</w:t>
                              </w:r>
                              <w:r>
                                <w:rPr>
                                  <w:rFonts w:ascii="Trebuchet MS"/>
                                  <w:b/>
                                  <w:color w:val="FFFFFF"/>
                                  <w:spacing w:val="-7"/>
                                  <w:sz w:val="8"/>
                                </w:rPr>
                                <w:t xml:space="preserve"> </w:t>
                              </w:r>
                              <w:r>
                                <w:rPr>
                                  <w:rFonts w:ascii="Trebuchet MS"/>
                                  <w:b/>
                                  <w:color w:val="FFFFFF"/>
                                  <w:sz w:val="8"/>
                                </w:rPr>
                                <w:t>Framework</w:t>
                              </w:r>
                              <w:r>
                                <w:rPr>
                                  <w:rFonts w:ascii="Trebuchet MS"/>
                                  <w:b/>
                                  <w:color w:val="FFFFFF"/>
                                  <w:spacing w:val="40"/>
                                  <w:sz w:val="8"/>
                                </w:rPr>
                                <w:t xml:space="preserve"> </w:t>
                              </w:r>
                              <w:r>
                                <w:rPr>
                                  <w:rFonts w:ascii="Trebuchet MS"/>
                                  <w:b/>
                                  <w:color w:val="FFFFFF"/>
                                  <w:sz w:val="8"/>
                                </w:rPr>
                                <w:t>Agreement</w:t>
                              </w:r>
                              <w:r>
                                <w:rPr>
                                  <w:rFonts w:ascii="Trebuchet MS"/>
                                  <w:b/>
                                  <w:color w:val="FFFFFF"/>
                                  <w:spacing w:val="-7"/>
                                  <w:sz w:val="8"/>
                                </w:rPr>
                                <w:t xml:space="preserve"> </w:t>
                              </w:r>
                              <w:r>
                                <w:rPr>
                                  <w:rFonts w:ascii="Trebuchet MS"/>
                                  <w:b/>
                                  <w:color w:val="FFFFFF"/>
                                  <w:sz w:val="8"/>
                                </w:rPr>
                                <w:t>on</w:t>
                              </w:r>
                              <w:r>
                                <w:rPr>
                                  <w:rFonts w:ascii="Trebuchet MS"/>
                                  <w:b/>
                                  <w:color w:val="FFFFFF"/>
                                  <w:spacing w:val="40"/>
                                  <w:sz w:val="8"/>
                                </w:rPr>
                                <w:t xml:space="preserve"> </w:t>
                              </w:r>
                              <w:r>
                                <w:rPr>
                                  <w:rFonts w:ascii="Trebuchet MS"/>
                                  <w:b/>
                                  <w:color w:val="FFFFFF"/>
                                  <w:sz w:val="8"/>
                                </w:rPr>
                                <w:t>Facilitation</w:t>
                              </w:r>
                              <w:r>
                                <w:rPr>
                                  <w:rFonts w:ascii="Trebuchet MS"/>
                                  <w:b/>
                                  <w:color w:val="FFFFFF"/>
                                  <w:spacing w:val="-12"/>
                                  <w:sz w:val="8"/>
                                </w:rPr>
                                <w:t xml:space="preserve"> </w:t>
                              </w:r>
                              <w:r>
                                <w:rPr>
                                  <w:rFonts w:ascii="Trebuchet MS"/>
                                  <w:b/>
                                  <w:color w:val="FFFFFF"/>
                                  <w:sz w:val="8"/>
                                </w:rPr>
                                <w:t>of</w:t>
                              </w:r>
                              <w:r>
                                <w:rPr>
                                  <w:rFonts w:ascii="Trebuchet MS"/>
                                  <w:b/>
                                  <w:color w:val="FFFFFF"/>
                                  <w:spacing w:val="40"/>
                                  <w:sz w:val="8"/>
                                </w:rPr>
                                <w:t xml:space="preserve"> </w:t>
                              </w:r>
                              <w:r>
                                <w:rPr>
                                  <w:rFonts w:ascii="Trebuchet MS"/>
                                  <w:b/>
                                  <w:color w:val="FFFFFF"/>
                                  <w:spacing w:val="-2"/>
                                  <w:sz w:val="8"/>
                                </w:rPr>
                                <w:t>CBTP</w:t>
                              </w:r>
                              <w:r>
                                <w:rPr>
                                  <w:rFonts w:ascii="Trebuchet MS"/>
                                  <w:b/>
                                  <w:color w:val="FFFFFF"/>
                                  <w:spacing w:val="-5"/>
                                  <w:sz w:val="8"/>
                                </w:rPr>
                                <w:t xml:space="preserve"> </w:t>
                              </w:r>
                              <w:r>
                                <w:rPr>
                                  <w:rFonts w:ascii="Trebuchet MS"/>
                                  <w:b/>
                                  <w:color w:val="FFFFFF"/>
                                  <w:spacing w:val="-2"/>
                                  <w:sz w:val="8"/>
                                </w:rPr>
                                <w:t>implemented</w:t>
                              </w:r>
                            </w:p>
                          </w:txbxContent>
                        </wps:txbx>
                        <wps:bodyPr wrap="square" lIns="0" tIns="0" rIns="0" bIns="0" rtlCol="0">
                          <a:noAutofit/>
                        </wps:bodyPr>
                      </wps:wsp>
                      <wps:wsp>
                        <wps:cNvPr id="1159171393" name="Textbox 432"/>
                        <wps:cNvSpPr txBox="1"/>
                        <wps:spPr>
                          <a:xfrm>
                            <a:off x="2217343" y="1947423"/>
                            <a:ext cx="528320" cy="205104"/>
                          </a:xfrm>
                          <a:prstGeom prst="rect">
                            <a:avLst/>
                          </a:prstGeom>
                        </wps:spPr>
                        <wps:txbx>
                          <w:txbxContent>
                            <w:p w14:paraId="6DB8DF90" w14:textId="77777777" w:rsidR="0086673E" w:rsidRDefault="0086673E">
                              <w:pPr>
                                <w:spacing w:line="280" w:lineRule="auto"/>
                                <w:ind w:left="-1" w:right="18" w:firstLine="5"/>
                                <w:jc w:val="center"/>
                                <w:rPr>
                                  <w:rFonts w:ascii="Trebuchet MS"/>
                                  <w:b/>
                                  <w:sz w:val="8"/>
                                </w:rPr>
                              </w:pPr>
                              <w:r>
                                <w:rPr>
                                  <w:rFonts w:ascii="Trebuchet MS"/>
                                  <w:b/>
                                  <w:color w:val="FFFFFF"/>
                                  <w:sz w:val="8"/>
                                </w:rPr>
                                <w:t>Increased</w:t>
                              </w:r>
                              <w:r>
                                <w:rPr>
                                  <w:rFonts w:ascii="Trebuchet MS"/>
                                  <w:b/>
                                  <w:color w:val="FFFFFF"/>
                                  <w:spacing w:val="-7"/>
                                  <w:sz w:val="8"/>
                                </w:rPr>
                                <w:t xml:space="preserve"> </w:t>
                              </w:r>
                              <w:r>
                                <w:rPr>
                                  <w:rFonts w:ascii="Trebuchet MS"/>
                                  <w:b/>
                                  <w:color w:val="FFFFFF"/>
                                  <w:sz w:val="8"/>
                                </w:rPr>
                                <w:t>renewable</w:t>
                              </w:r>
                              <w:r>
                                <w:rPr>
                                  <w:rFonts w:ascii="Trebuchet MS"/>
                                  <w:b/>
                                  <w:color w:val="FFFFFF"/>
                                  <w:spacing w:val="40"/>
                                  <w:sz w:val="8"/>
                                </w:rPr>
                                <w:t xml:space="preserve"> </w:t>
                              </w:r>
                              <w:r>
                                <w:rPr>
                                  <w:rFonts w:ascii="Trebuchet MS"/>
                                  <w:b/>
                                  <w:color w:val="FFFFFF"/>
                                  <w:spacing w:val="-2"/>
                                  <w:sz w:val="8"/>
                                </w:rPr>
                                <w:t>energy</w:t>
                              </w:r>
                              <w:r>
                                <w:rPr>
                                  <w:rFonts w:ascii="Trebuchet MS"/>
                                  <w:b/>
                                  <w:color w:val="FFFFFF"/>
                                  <w:spacing w:val="-5"/>
                                  <w:sz w:val="8"/>
                                </w:rPr>
                                <w:t xml:space="preserve"> </w:t>
                              </w:r>
                              <w:r>
                                <w:rPr>
                                  <w:rFonts w:ascii="Trebuchet MS"/>
                                  <w:b/>
                                  <w:color w:val="FFFFFF"/>
                                  <w:spacing w:val="-2"/>
                                  <w:sz w:val="8"/>
                                </w:rPr>
                                <w:t>share</w:t>
                              </w:r>
                              <w:r>
                                <w:rPr>
                                  <w:rFonts w:ascii="Trebuchet MS"/>
                                  <w:b/>
                                  <w:color w:val="FFFFFF"/>
                                  <w:spacing w:val="-4"/>
                                  <w:sz w:val="8"/>
                                </w:rPr>
                                <w:t xml:space="preserve"> </w:t>
                              </w:r>
                              <w:r>
                                <w:rPr>
                                  <w:rFonts w:ascii="Trebuchet MS"/>
                                  <w:b/>
                                  <w:color w:val="FFFFFF"/>
                                  <w:spacing w:val="-2"/>
                                  <w:sz w:val="8"/>
                                </w:rPr>
                                <w:t>in</w:t>
                              </w:r>
                              <w:r>
                                <w:rPr>
                                  <w:rFonts w:ascii="Trebuchet MS"/>
                                  <w:b/>
                                  <w:color w:val="FFFFFF"/>
                                  <w:spacing w:val="-8"/>
                                  <w:sz w:val="8"/>
                                </w:rPr>
                                <w:t xml:space="preserve"> </w:t>
                              </w:r>
                              <w:r>
                                <w:rPr>
                                  <w:rFonts w:ascii="Trebuchet MS"/>
                                  <w:b/>
                                  <w:color w:val="FFFFFF"/>
                                  <w:spacing w:val="-2"/>
                                  <w:sz w:val="8"/>
                                </w:rPr>
                                <w:t>ASEAN</w:t>
                              </w:r>
                              <w:r>
                                <w:rPr>
                                  <w:rFonts w:ascii="Trebuchet MS"/>
                                  <w:b/>
                                  <w:color w:val="FFFFFF"/>
                                  <w:spacing w:val="40"/>
                                  <w:sz w:val="8"/>
                                </w:rPr>
                                <w:t xml:space="preserve"> </w:t>
                              </w:r>
                              <w:r>
                                <w:rPr>
                                  <w:rFonts w:ascii="Trebuchet MS"/>
                                  <w:b/>
                                  <w:color w:val="FFFFFF"/>
                                  <w:sz w:val="8"/>
                                </w:rPr>
                                <w:t>energy</w:t>
                              </w:r>
                              <w:r>
                                <w:rPr>
                                  <w:rFonts w:ascii="Trebuchet MS"/>
                                  <w:b/>
                                  <w:color w:val="FFFFFF"/>
                                  <w:spacing w:val="-7"/>
                                  <w:sz w:val="8"/>
                                </w:rPr>
                                <w:t xml:space="preserve"> </w:t>
                              </w:r>
                              <w:r>
                                <w:rPr>
                                  <w:rFonts w:ascii="Trebuchet MS"/>
                                  <w:b/>
                                  <w:color w:val="FFFFFF"/>
                                  <w:sz w:val="8"/>
                                </w:rPr>
                                <w:t>mix</w:t>
                              </w:r>
                            </w:p>
                          </w:txbxContent>
                        </wps:txbx>
                        <wps:bodyPr wrap="square" lIns="0" tIns="0" rIns="0" bIns="0" rtlCol="0">
                          <a:noAutofit/>
                        </wps:bodyPr>
                      </wps:wsp>
                      <wps:wsp>
                        <wps:cNvPr id="1517524270" name="Textbox 433"/>
                        <wps:cNvSpPr txBox="1"/>
                        <wps:spPr>
                          <a:xfrm>
                            <a:off x="752276" y="2146005"/>
                            <a:ext cx="581025" cy="137795"/>
                          </a:xfrm>
                          <a:prstGeom prst="rect">
                            <a:avLst/>
                          </a:prstGeom>
                        </wps:spPr>
                        <wps:txbx>
                          <w:txbxContent>
                            <w:p w14:paraId="1AC3481A" w14:textId="77777777" w:rsidR="0086673E" w:rsidRDefault="0086673E">
                              <w:pPr>
                                <w:spacing w:before="6"/>
                                <w:rPr>
                                  <w:rFonts w:ascii="Trebuchet MS"/>
                                  <w:b/>
                                  <w:sz w:val="8"/>
                                </w:rPr>
                              </w:pPr>
                              <w:r>
                                <w:rPr>
                                  <w:rFonts w:ascii="Trebuchet MS"/>
                                  <w:b/>
                                  <w:color w:val="FFFFFF"/>
                                  <w:w w:val="90"/>
                                  <w:sz w:val="8"/>
                                </w:rPr>
                                <w:t>Facilitate</w:t>
                              </w:r>
                              <w:r>
                                <w:rPr>
                                  <w:rFonts w:ascii="Trebuchet MS"/>
                                  <w:b/>
                                  <w:color w:val="FFFFFF"/>
                                  <w:spacing w:val="-4"/>
                                  <w:w w:val="90"/>
                                  <w:sz w:val="8"/>
                                </w:rPr>
                                <w:t xml:space="preserve"> </w:t>
                              </w:r>
                              <w:r>
                                <w:rPr>
                                  <w:rFonts w:ascii="Trebuchet MS"/>
                                  <w:b/>
                                  <w:color w:val="FFFFFF"/>
                                  <w:w w:val="90"/>
                                  <w:sz w:val="8"/>
                                </w:rPr>
                                <w:t>free</w:t>
                              </w:r>
                              <w:r>
                                <w:rPr>
                                  <w:rFonts w:ascii="Trebuchet MS"/>
                                  <w:b/>
                                  <w:color w:val="FFFFFF"/>
                                  <w:spacing w:val="1"/>
                                  <w:sz w:val="8"/>
                                </w:rPr>
                                <w:t xml:space="preserve"> </w:t>
                              </w:r>
                              <w:r>
                                <w:rPr>
                                  <w:rFonts w:ascii="Trebuchet MS"/>
                                  <w:b/>
                                  <w:color w:val="FFFFFF"/>
                                  <w:w w:val="90"/>
                                  <w:sz w:val="8"/>
                                </w:rPr>
                                <w:t>flow</w:t>
                              </w:r>
                              <w:r>
                                <w:rPr>
                                  <w:rFonts w:ascii="Trebuchet MS"/>
                                  <w:b/>
                                  <w:color w:val="FFFFFF"/>
                                  <w:spacing w:val="7"/>
                                  <w:sz w:val="8"/>
                                </w:rPr>
                                <w:t xml:space="preserve"> </w:t>
                              </w:r>
                              <w:r>
                                <w:rPr>
                                  <w:rFonts w:ascii="Trebuchet MS"/>
                                  <w:b/>
                                  <w:color w:val="FFFFFF"/>
                                  <w:w w:val="90"/>
                                  <w:sz w:val="8"/>
                                </w:rPr>
                                <w:t>of</w:t>
                              </w:r>
                              <w:r>
                                <w:rPr>
                                  <w:rFonts w:ascii="Trebuchet MS"/>
                                  <w:b/>
                                  <w:color w:val="FFFFFF"/>
                                  <w:spacing w:val="-2"/>
                                  <w:sz w:val="8"/>
                                </w:rPr>
                                <w:t xml:space="preserve"> </w:t>
                              </w:r>
                              <w:r>
                                <w:rPr>
                                  <w:rFonts w:ascii="Trebuchet MS"/>
                                  <w:b/>
                                  <w:color w:val="FFFFFF"/>
                                  <w:spacing w:val="-5"/>
                                  <w:w w:val="90"/>
                                  <w:sz w:val="8"/>
                                </w:rPr>
                                <w:t>ICT</w:t>
                              </w:r>
                            </w:p>
                            <w:p w14:paraId="50B1CBC9" w14:textId="77777777" w:rsidR="0086673E" w:rsidRDefault="0086673E">
                              <w:pPr>
                                <w:spacing w:before="18"/>
                                <w:ind w:left="48"/>
                                <w:rPr>
                                  <w:rFonts w:ascii="Trebuchet MS"/>
                                  <w:b/>
                                  <w:sz w:val="8"/>
                                </w:rPr>
                              </w:pPr>
                              <w:r>
                                <w:rPr>
                                  <w:rFonts w:ascii="Trebuchet MS"/>
                                  <w:b/>
                                  <w:color w:val="FFFFFF"/>
                                  <w:spacing w:val="-2"/>
                                  <w:sz w:val="8"/>
                                </w:rPr>
                                <w:t>products</w:t>
                              </w:r>
                              <w:r>
                                <w:rPr>
                                  <w:rFonts w:ascii="Trebuchet MS"/>
                                  <w:b/>
                                  <w:color w:val="FFFFFF"/>
                                  <w:spacing w:val="-4"/>
                                  <w:sz w:val="8"/>
                                </w:rPr>
                                <w:t xml:space="preserve"> </w:t>
                              </w:r>
                              <w:r>
                                <w:rPr>
                                  <w:rFonts w:ascii="Trebuchet MS"/>
                                  <w:b/>
                                  <w:color w:val="FFFFFF"/>
                                  <w:spacing w:val="-2"/>
                                  <w:sz w:val="8"/>
                                </w:rPr>
                                <w:t>and</w:t>
                              </w:r>
                              <w:r>
                                <w:rPr>
                                  <w:rFonts w:ascii="Trebuchet MS"/>
                                  <w:b/>
                                  <w:color w:val="FFFFFF"/>
                                  <w:spacing w:val="2"/>
                                  <w:sz w:val="8"/>
                                </w:rPr>
                                <w:t xml:space="preserve"> </w:t>
                              </w:r>
                              <w:r>
                                <w:rPr>
                                  <w:rFonts w:ascii="Trebuchet MS"/>
                                  <w:b/>
                                  <w:color w:val="FFFFFF"/>
                                  <w:spacing w:val="-2"/>
                                  <w:sz w:val="8"/>
                                </w:rPr>
                                <w:t>services</w:t>
                              </w:r>
                            </w:p>
                          </w:txbxContent>
                        </wps:txbx>
                        <wps:bodyPr wrap="square" lIns="0" tIns="0" rIns="0" bIns="0" rtlCol="0">
                          <a:noAutofit/>
                        </wps:bodyPr>
                      </wps:wsp>
                      <wps:wsp>
                        <wps:cNvPr id="1076388126" name="Textbox 434"/>
                        <wps:cNvSpPr txBox="1"/>
                        <wps:spPr>
                          <a:xfrm>
                            <a:off x="44683" y="2407726"/>
                            <a:ext cx="603250" cy="205104"/>
                          </a:xfrm>
                          <a:prstGeom prst="rect">
                            <a:avLst/>
                          </a:prstGeom>
                        </wps:spPr>
                        <wps:txbx>
                          <w:txbxContent>
                            <w:p w14:paraId="6EC93C50" w14:textId="77777777" w:rsidR="0086673E" w:rsidRDefault="0086673E">
                              <w:pPr>
                                <w:spacing w:line="280" w:lineRule="auto"/>
                                <w:ind w:left="-1" w:right="18" w:firstLine="20"/>
                                <w:jc w:val="center"/>
                                <w:rPr>
                                  <w:rFonts w:ascii="Trebuchet MS"/>
                                  <w:b/>
                                  <w:sz w:val="8"/>
                                </w:rPr>
                              </w:pPr>
                              <w:r>
                                <w:rPr>
                                  <w:rFonts w:ascii="Trebuchet MS"/>
                                  <w:b/>
                                  <w:color w:val="FFFFFF"/>
                                  <w:sz w:val="8"/>
                                </w:rPr>
                                <w:t>Skills</w:t>
                              </w:r>
                              <w:r>
                                <w:rPr>
                                  <w:rFonts w:ascii="Trebuchet MS"/>
                                  <w:b/>
                                  <w:color w:val="FFFFFF"/>
                                  <w:spacing w:val="-8"/>
                                  <w:sz w:val="8"/>
                                </w:rPr>
                                <w:t xml:space="preserve"> </w:t>
                              </w:r>
                              <w:r>
                                <w:rPr>
                                  <w:rFonts w:ascii="Trebuchet MS"/>
                                  <w:b/>
                                  <w:color w:val="FFFFFF"/>
                                  <w:sz w:val="8"/>
                                </w:rPr>
                                <w:t>and expertise</w:t>
                              </w:r>
                              <w:r>
                                <w:rPr>
                                  <w:rFonts w:ascii="Trebuchet MS"/>
                                  <w:b/>
                                  <w:color w:val="FFFFFF"/>
                                  <w:spacing w:val="-2"/>
                                  <w:sz w:val="8"/>
                                </w:rPr>
                                <w:t xml:space="preserve"> </w:t>
                              </w:r>
                              <w:r>
                                <w:rPr>
                                  <w:rFonts w:ascii="Trebuchet MS"/>
                                  <w:b/>
                                  <w:color w:val="FFFFFF"/>
                                  <w:sz w:val="8"/>
                                </w:rPr>
                                <w:t>of</w:t>
                              </w:r>
                              <w:r>
                                <w:rPr>
                                  <w:rFonts w:ascii="Trebuchet MS"/>
                                  <w:b/>
                                  <w:color w:val="FFFFFF"/>
                                  <w:spacing w:val="40"/>
                                  <w:sz w:val="8"/>
                                </w:rPr>
                                <w:t xml:space="preserve"> </w:t>
                              </w:r>
                              <w:r>
                                <w:rPr>
                                  <w:rFonts w:ascii="Trebuchet MS"/>
                                  <w:b/>
                                  <w:color w:val="FFFFFF"/>
                                  <w:spacing w:val="-2"/>
                                  <w:sz w:val="8"/>
                                </w:rPr>
                                <w:t>officials</w:t>
                              </w:r>
                              <w:r>
                                <w:rPr>
                                  <w:rFonts w:ascii="Trebuchet MS"/>
                                  <w:b/>
                                  <w:color w:val="FFFFFF"/>
                                  <w:spacing w:val="-5"/>
                                  <w:sz w:val="8"/>
                                </w:rPr>
                                <w:t xml:space="preserve"> </w:t>
                              </w:r>
                              <w:r>
                                <w:rPr>
                                  <w:rFonts w:ascii="Trebuchet MS"/>
                                  <w:b/>
                                  <w:color w:val="FFFFFF"/>
                                  <w:spacing w:val="-2"/>
                                  <w:sz w:val="8"/>
                                </w:rPr>
                                <w:t>on</w:t>
                              </w:r>
                              <w:r>
                                <w:rPr>
                                  <w:rFonts w:ascii="Trebuchet MS"/>
                                  <w:b/>
                                  <w:color w:val="FFFFFF"/>
                                  <w:spacing w:val="-8"/>
                                  <w:sz w:val="8"/>
                                </w:rPr>
                                <w:t xml:space="preserve"> </w:t>
                              </w:r>
                              <w:r>
                                <w:rPr>
                                  <w:rFonts w:ascii="Trebuchet MS"/>
                                  <w:b/>
                                  <w:color w:val="FFFFFF"/>
                                  <w:spacing w:val="-2"/>
                                  <w:sz w:val="8"/>
                                </w:rPr>
                                <w:t>TF</w:t>
                              </w:r>
                              <w:r>
                                <w:rPr>
                                  <w:rFonts w:ascii="Trebuchet MS"/>
                                  <w:b/>
                                  <w:color w:val="FFFFFF"/>
                                  <w:spacing w:val="-4"/>
                                  <w:sz w:val="8"/>
                                </w:rPr>
                                <w:t xml:space="preserve"> </w:t>
                              </w:r>
                              <w:r>
                                <w:rPr>
                                  <w:rFonts w:ascii="Trebuchet MS"/>
                                  <w:b/>
                                  <w:color w:val="FFFFFF"/>
                                  <w:spacing w:val="-2"/>
                                  <w:sz w:val="8"/>
                                </w:rPr>
                                <w:t>procedures</w:t>
                              </w:r>
                              <w:r>
                                <w:rPr>
                                  <w:rFonts w:ascii="Trebuchet MS"/>
                                  <w:b/>
                                  <w:color w:val="FFFFFF"/>
                                  <w:spacing w:val="40"/>
                                  <w:sz w:val="8"/>
                                </w:rPr>
                                <w:t xml:space="preserve"> </w:t>
                              </w:r>
                              <w:r>
                                <w:rPr>
                                  <w:rFonts w:ascii="Trebuchet MS"/>
                                  <w:b/>
                                  <w:color w:val="FFFFFF"/>
                                  <w:sz w:val="8"/>
                                </w:rPr>
                                <w:t>is</w:t>
                              </w:r>
                              <w:r>
                                <w:rPr>
                                  <w:rFonts w:ascii="Trebuchet MS"/>
                                  <w:b/>
                                  <w:color w:val="FFFFFF"/>
                                  <w:spacing w:val="-11"/>
                                  <w:sz w:val="8"/>
                                </w:rPr>
                                <w:t xml:space="preserve"> </w:t>
                              </w:r>
                              <w:r>
                                <w:rPr>
                                  <w:rFonts w:ascii="Trebuchet MS"/>
                                  <w:b/>
                                  <w:color w:val="FFFFFF"/>
                                  <w:sz w:val="8"/>
                                </w:rPr>
                                <w:t>improved</w:t>
                              </w:r>
                            </w:p>
                          </w:txbxContent>
                        </wps:txbx>
                        <wps:bodyPr wrap="square" lIns="0" tIns="0" rIns="0" bIns="0" rtlCol="0">
                          <a:noAutofit/>
                        </wps:bodyPr>
                      </wps:wsp>
                      <wps:wsp>
                        <wps:cNvPr id="287578936" name="Textbox 435"/>
                        <wps:cNvSpPr txBox="1"/>
                        <wps:spPr>
                          <a:xfrm>
                            <a:off x="766644" y="2398662"/>
                            <a:ext cx="553720" cy="137795"/>
                          </a:xfrm>
                          <a:prstGeom prst="rect">
                            <a:avLst/>
                          </a:prstGeom>
                        </wps:spPr>
                        <wps:txbx>
                          <w:txbxContent>
                            <w:p w14:paraId="7AABBFF2" w14:textId="77777777" w:rsidR="0086673E" w:rsidRDefault="0086673E">
                              <w:pPr>
                                <w:spacing w:line="285" w:lineRule="auto"/>
                                <w:ind w:left="48" w:right="18" w:hanging="49"/>
                                <w:rPr>
                                  <w:rFonts w:ascii="Trebuchet MS"/>
                                  <w:b/>
                                  <w:sz w:val="8"/>
                                </w:rPr>
                              </w:pPr>
                              <w:r>
                                <w:rPr>
                                  <w:rFonts w:ascii="Trebuchet MS"/>
                                  <w:b/>
                                  <w:color w:val="FFFFFF"/>
                                  <w:spacing w:val="-2"/>
                                  <w:sz w:val="8"/>
                                </w:rPr>
                                <w:t>Increased</w:t>
                              </w:r>
                              <w:r>
                                <w:rPr>
                                  <w:rFonts w:ascii="Trebuchet MS"/>
                                  <w:b/>
                                  <w:color w:val="FFFFFF"/>
                                  <w:spacing w:val="-5"/>
                                  <w:sz w:val="8"/>
                                </w:rPr>
                                <w:t xml:space="preserve"> </w:t>
                              </w:r>
                              <w:r>
                                <w:rPr>
                                  <w:rFonts w:ascii="Trebuchet MS"/>
                                  <w:b/>
                                  <w:color w:val="FFFFFF"/>
                                  <w:spacing w:val="-2"/>
                                  <w:sz w:val="8"/>
                                </w:rPr>
                                <w:t>production</w:t>
                              </w:r>
                              <w:r>
                                <w:rPr>
                                  <w:rFonts w:ascii="Trebuchet MS"/>
                                  <w:b/>
                                  <w:color w:val="FFFFFF"/>
                                  <w:spacing w:val="-4"/>
                                  <w:sz w:val="8"/>
                                </w:rPr>
                                <w:t xml:space="preserve"> </w:t>
                              </w:r>
                              <w:r>
                                <w:rPr>
                                  <w:rFonts w:ascii="Trebuchet MS"/>
                                  <w:b/>
                                  <w:color w:val="FFFFFF"/>
                                  <w:spacing w:val="-2"/>
                                  <w:sz w:val="8"/>
                                </w:rPr>
                                <w:t>G</w:t>
                              </w:r>
                              <w:r>
                                <w:rPr>
                                  <w:rFonts w:ascii="Trebuchet MS"/>
                                  <w:b/>
                                  <w:color w:val="FFFFFF"/>
                                  <w:spacing w:val="40"/>
                                  <w:sz w:val="8"/>
                                </w:rPr>
                                <w:t xml:space="preserve"> </w:t>
                              </w:r>
                              <w:r>
                                <w:rPr>
                                  <w:rFonts w:ascii="Trebuchet MS"/>
                                  <w:b/>
                                  <w:color w:val="FFFFFF"/>
                                  <w:sz w:val="8"/>
                                </w:rPr>
                                <w:t>growth</w:t>
                              </w:r>
                              <w:r>
                                <w:rPr>
                                  <w:rFonts w:ascii="Trebuchet MS"/>
                                  <w:b/>
                                  <w:color w:val="FFFFFF"/>
                                  <w:spacing w:val="-7"/>
                                  <w:sz w:val="8"/>
                                </w:rPr>
                                <w:t xml:space="preserve"> </w:t>
                              </w:r>
                              <w:r>
                                <w:rPr>
                                  <w:rFonts w:ascii="Trebuchet MS"/>
                                  <w:b/>
                                  <w:color w:val="FFFFFF"/>
                                  <w:sz w:val="8"/>
                                </w:rPr>
                                <w:t>of</w:t>
                              </w:r>
                              <w:r>
                                <w:rPr>
                                  <w:rFonts w:ascii="Trebuchet MS"/>
                                  <w:b/>
                                  <w:color w:val="FFFFFF"/>
                                  <w:spacing w:val="-6"/>
                                  <w:sz w:val="8"/>
                                </w:rPr>
                                <w:t xml:space="preserve"> </w:t>
                              </w:r>
                              <w:r>
                                <w:rPr>
                                  <w:rFonts w:ascii="Trebuchet MS"/>
                                  <w:b/>
                                  <w:color w:val="FFFFFF"/>
                                  <w:sz w:val="8"/>
                                </w:rPr>
                                <w:t>new</w:t>
                              </w:r>
                              <w:r>
                                <w:rPr>
                                  <w:rFonts w:ascii="Trebuchet MS"/>
                                  <w:b/>
                                  <w:color w:val="FFFFFF"/>
                                  <w:spacing w:val="-6"/>
                                  <w:sz w:val="8"/>
                                </w:rPr>
                                <w:t xml:space="preserve"> </w:t>
                              </w:r>
                              <w:r>
                                <w:rPr>
                                  <w:rFonts w:ascii="Trebuchet MS"/>
                                  <w:b/>
                                  <w:color w:val="FFFFFF"/>
                                  <w:sz w:val="8"/>
                                </w:rPr>
                                <w:t>media</w:t>
                              </w:r>
                            </w:p>
                          </w:txbxContent>
                        </wps:txbx>
                        <wps:bodyPr wrap="square" lIns="0" tIns="0" rIns="0" bIns="0" rtlCol="0">
                          <a:noAutofit/>
                        </wps:bodyPr>
                      </wps:wsp>
                      <wps:wsp>
                        <wps:cNvPr id="981174080" name="Textbox 436"/>
                        <wps:cNvSpPr txBox="1"/>
                        <wps:spPr>
                          <a:xfrm>
                            <a:off x="2266102" y="2320655"/>
                            <a:ext cx="427990" cy="137795"/>
                          </a:xfrm>
                          <a:prstGeom prst="rect">
                            <a:avLst/>
                          </a:prstGeom>
                        </wps:spPr>
                        <wps:txbx>
                          <w:txbxContent>
                            <w:p w14:paraId="6991DF94" w14:textId="77777777" w:rsidR="0086673E" w:rsidRDefault="0086673E">
                              <w:pPr>
                                <w:spacing w:before="6"/>
                                <w:rPr>
                                  <w:rFonts w:ascii="Trebuchet MS"/>
                                  <w:b/>
                                  <w:sz w:val="8"/>
                                </w:rPr>
                              </w:pPr>
                              <w:r>
                                <w:rPr>
                                  <w:rFonts w:ascii="Trebuchet MS"/>
                                  <w:b/>
                                  <w:color w:val="FFFFFF"/>
                                  <w:spacing w:val="-2"/>
                                  <w:sz w:val="8"/>
                                </w:rPr>
                                <w:t>Improved</w:t>
                              </w:r>
                              <w:r>
                                <w:rPr>
                                  <w:rFonts w:ascii="Trebuchet MS"/>
                                  <w:b/>
                                  <w:color w:val="FFFFFF"/>
                                  <w:spacing w:val="2"/>
                                  <w:sz w:val="8"/>
                                </w:rPr>
                                <w:t xml:space="preserve"> </w:t>
                              </w:r>
                              <w:r>
                                <w:rPr>
                                  <w:rFonts w:ascii="Trebuchet MS"/>
                                  <w:b/>
                                  <w:color w:val="FFFFFF"/>
                                  <w:spacing w:val="-2"/>
                                  <w:sz w:val="8"/>
                                </w:rPr>
                                <w:t>regional</w:t>
                              </w:r>
                            </w:p>
                            <w:p w14:paraId="1C3B16D2" w14:textId="77777777" w:rsidR="0086673E" w:rsidRDefault="0086673E">
                              <w:pPr>
                                <w:spacing w:before="18"/>
                                <w:ind w:left="19"/>
                                <w:rPr>
                                  <w:rFonts w:ascii="Trebuchet MS"/>
                                  <w:b/>
                                  <w:sz w:val="8"/>
                                </w:rPr>
                              </w:pPr>
                              <w:r>
                                <w:rPr>
                                  <w:rFonts w:ascii="Trebuchet MS"/>
                                  <w:b/>
                                  <w:color w:val="FFFFFF"/>
                                  <w:spacing w:val="-2"/>
                                  <w:sz w:val="8"/>
                                </w:rPr>
                                <w:t>policy</w:t>
                              </w:r>
                              <w:r>
                                <w:rPr>
                                  <w:rFonts w:ascii="Trebuchet MS"/>
                                  <w:b/>
                                  <w:color w:val="FFFFFF"/>
                                  <w:spacing w:val="-7"/>
                                  <w:sz w:val="8"/>
                                </w:rPr>
                                <w:t xml:space="preserve"> </w:t>
                              </w:r>
                              <w:r>
                                <w:rPr>
                                  <w:rFonts w:ascii="Trebuchet MS"/>
                                  <w:b/>
                                  <w:color w:val="FFFFFF"/>
                                  <w:spacing w:val="-2"/>
                                  <w:sz w:val="8"/>
                                </w:rPr>
                                <w:t>G</w:t>
                              </w:r>
                              <w:r>
                                <w:rPr>
                                  <w:rFonts w:ascii="Trebuchet MS"/>
                                  <w:b/>
                                  <w:color w:val="FFFFFF"/>
                                  <w:spacing w:val="-1"/>
                                  <w:sz w:val="8"/>
                                </w:rPr>
                                <w:t xml:space="preserve"> </w:t>
                              </w:r>
                              <w:r>
                                <w:rPr>
                                  <w:rFonts w:ascii="Trebuchet MS"/>
                                  <w:b/>
                                  <w:color w:val="FFFFFF"/>
                                  <w:spacing w:val="-2"/>
                                  <w:sz w:val="8"/>
                                </w:rPr>
                                <w:t>planning</w:t>
                              </w:r>
                            </w:p>
                          </w:txbxContent>
                        </wps:txbx>
                        <wps:bodyPr wrap="square" lIns="0" tIns="0" rIns="0" bIns="0" rtlCol="0">
                          <a:noAutofit/>
                        </wps:bodyPr>
                      </wps:wsp>
                      <wps:wsp>
                        <wps:cNvPr id="369613239" name="Textbox 437"/>
                        <wps:cNvSpPr txBox="1"/>
                        <wps:spPr>
                          <a:xfrm>
                            <a:off x="40148" y="2720111"/>
                            <a:ext cx="610235" cy="205104"/>
                          </a:xfrm>
                          <a:prstGeom prst="rect">
                            <a:avLst/>
                          </a:prstGeom>
                        </wps:spPr>
                        <wps:txbx>
                          <w:txbxContent>
                            <w:p w14:paraId="3E7EBBC0" w14:textId="77777777" w:rsidR="0086673E" w:rsidRDefault="0086673E">
                              <w:pPr>
                                <w:spacing w:line="280" w:lineRule="auto"/>
                                <w:ind w:left="-1" w:right="18" w:firstLine="3"/>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logistics</w:t>
                              </w:r>
                              <w:r>
                                <w:rPr>
                                  <w:rFonts w:ascii="Trebuchet MS"/>
                                  <w:b/>
                                  <w:color w:val="FFFFFF"/>
                                  <w:spacing w:val="40"/>
                                  <w:sz w:val="8"/>
                                </w:rPr>
                                <w:t xml:space="preserve"> </w:t>
                              </w:r>
                              <w:r>
                                <w:rPr>
                                  <w:rFonts w:ascii="Trebuchet MS"/>
                                  <w:b/>
                                  <w:color w:val="FFFFFF"/>
                                  <w:spacing w:val="-2"/>
                                  <w:sz w:val="8"/>
                                </w:rPr>
                                <w:t>cooperation</w:t>
                              </w:r>
                              <w:r>
                                <w:rPr>
                                  <w:rFonts w:ascii="Trebuchet MS"/>
                                  <w:b/>
                                  <w:color w:val="FFFFFF"/>
                                  <w:spacing w:val="-5"/>
                                  <w:sz w:val="8"/>
                                </w:rPr>
                                <w:t xml:space="preserve"> </w:t>
                              </w:r>
                              <w:r>
                                <w:rPr>
                                  <w:rFonts w:ascii="Trebuchet MS"/>
                                  <w:b/>
                                  <w:color w:val="FFFFFF"/>
                                  <w:spacing w:val="-2"/>
                                  <w:sz w:val="8"/>
                                </w:rPr>
                                <w:t>within</w:t>
                              </w:r>
                              <w:r>
                                <w:rPr>
                                  <w:rFonts w:ascii="Trebuchet MS"/>
                                  <w:b/>
                                  <w:color w:val="FFFFFF"/>
                                  <w:spacing w:val="-8"/>
                                  <w:sz w:val="8"/>
                                </w:rPr>
                                <w:t xml:space="preserve"> </w:t>
                              </w:r>
                              <w:r>
                                <w:rPr>
                                  <w:rFonts w:ascii="Trebuchet MS"/>
                                  <w:b/>
                                  <w:color w:val="FFFFFF"/>
                                  <w:spacing w:val="-2"/>
                                  <w:sz w:val="8"/>
                                </w:rPr>
                                <w:t>ASEAN</w:t>
                              </w:r>
                              <w:r>
                                <w:rPr>
                                  <w:rFonts w:ascii="Trebuchet MS"/>
                                  <w:b/>
                                  <w:color w:val="FFFFFF"/>
                                  <w:spacing w:val="40"/>
                                  <w:sz w:val="8"/>
                                </w:rPr>
                                <w:t xml:space="preserve"> </w:t>
                              </w:r>
                              <w:r>
                                <w:rPr>
                                  <w:rFonts w:ascii="Trebuchet MS"/>
                                  <w:b/>
                                  <w:color w:val="FFFFFF"/>
                                  <w:sz w:val="8"/>
                                </w:rPr>
                                <w:t>G</w:t>
                              </w:r>
                              <w:r>
                                <w:rPr>
                                  <w:rFonts w:ascii="Trebuchet MS"/>
                                  <w:b/>
                                  <w:color w:val="FFFFFF"/>
                                  <w:spacing w:val="-10"/>
                                  <w:sz w:val="8"/>
                                </w:rPr>
                                <w:t xml:space="preserve"> </w:t>
                              </w:r>
                              <w:r>
                                <w:rPr>
                                  <w:rFonts w:ascii="Trebuchet MS"/>
                                  <w:b/>
                                  <w:color w:val="FFFFFF"/>
                                  <w:sz w:val="8"/>
                                </w:rPr>
                                <w:t>with</w:t>
                              </w:r>
                              <w:r>
                                <w:rPr>
                                  <w:rFonts w:ascii="Trebuchet MS"/>
                                  <w:b/>
                                  <w:color w:val="FFFFFF"/>
                                  <w:spacing w:val="-8"/>
                                  <w:sz w:val="8"/>
                                </w:rPr>
                                <w:t xml:space="preserve"> </w:t>
                              </w:r>
                              <w:r>
                                <w:rPr>
                                  <w:rFonts w:ascii="Trebuchet MS"/>
                                  <w:b/>
                                  <w:color w:val="FFFFFF"/>
                                  <w:sz w:val="8"/>
                                </w:rPr>
                                <w:t>Dialogue</w:t>
                              </w:r>
                              <w:r>
                                <w:rPr>
                                  <w:rFonts w:ascii="Trebuchet MS"/>
                                  <w:b/>
                                  <w:color w:val="FFFFFF"/>
                                  <w:spacing w:val="-6"/>
                                  <w:sz w:val="8"/>
                                </w:rPr>
                                <w:t xml:space="preserve"> </w:t>
                              </w:r>
                              <w:r>
                                <w:rPr>
                                  <w:rFonts w:ascii="Trebuchet MS"/>
                                  <w:b/>
                                  <w:color w:val="FFFFFF"/>
                                  <w:sz w:val="8"/>
                                </w:rPr>
                                <w:t>Partners</w:t>
                              </w:r>
                            </w:p>
                          </w:txbxContent>
                        </wps:txbx>
                        <wps:bodyPr wrap="square" lIns="0" tIns="0" rIns="0" bIns="0" rtlCol="0">
                          <a:noAutofit/>
                        </wps:bodyPr>
                      </wps:wsp>
                      <wps:wsp>
                        <wps:cNvPr id="1020506075" name="Textbox 438"/>
                        <wps:cNvSpPr txBox="1"/>
                        <wps:spPr>
                          <a:xfrm>
                            <a:off x="825135" y="2641442"/>
                            <a:ext cx="430530" cy="137795"/>
                          </a:xfrm>
                          <a:prstGeom prst="rect">
                            <a:avLst/>
                          </a:prstGeom>
                        </wps:spPr>
                        <wps:txbx>
                          <w:txbxContent>
                            <w:p w14:paraId="4F157563" w14:textId="77777777" w:rsidR="0086673E" w:rsidRDefault="0086673E">
                              <w:pPr>
                                <w:spacing w:line="285" w:lineRule="auto"/>
                                <w:ind w:right="18" w:firstLine="43"/>
                                <w:rPr>
                                  <w:rFonts w:ascii="Trebuchet MS"/>
                                  <w:b/>
                                  <w:sz w:val="8"/>
                                </w:rPr>
                              </w:pPr>
                              <w:r>
                                <w:rPr>
                                  <w:rFonts w:ascii="Trebuchet MS"/>
                                  <w:b/>
                                  <w:color w:val="FFFFFF"/>
                                  <w:sz w:val="8"/>
                                </w:rPr>
                                <w:t>A</w:t>
                              </w:r>
                              <w:r>
                                <w:rPr>
                                  <w:rFonts w:ascii="Trebuchet MS"/>
                                  <w:b/>
                                  <w:color w:val="FFFFFF"/>
                                  <w:spacing w:val="-10"/>
                                  <w:sz w:val="8"/>
                                </w:rPr>
                                <w:t xml:space="preserve"> </w:t>
                              </w:r>
                              <w:r>
                                <w:rPr>
                                  <w:rFonts w:ascii="Trebuchet MS"/>
                                  <w:b/>
                                  <w:color w:val="FFFFFF"/>
                                  <w:sz w:val="8"/>
                                </w:rPr>
                                <w:t>trusted</w:t>
                              </w:r>
                              <w:r>
                                <w:rPr>
                                  <w:rFonts w:ascii="Trebuchet MS"/>
                                  <w:b/>
                                  <w:color w:val="FFFFFF"/>
                                  <w:spacing w:val="-7"/>
                                  <w:sz w:val="8"/>
                                </w:rPr>
                                <w:t xml:space="preserve"> </w:t>
                              </w:r>
                              <w:r>
                                <w:rPr>
                                  <w:rFonts w:ascii="Trebuchet MS"/>
                                  <w:b/>
                                  <w:color w:val="FFFFFF"/>
                                  <w:sz w:val="8"/>
                                </w:rPr>
                                <w:t>digital</w:t>
                              </w:r>
                              <w:r>
                                <w:rPr>
                                  <w:rFonts w:ascii="Trebuchet MS"/>
                                  <w:b/>
                                  <w:color w:val="FFFFFF"/>
                                  <w:spacing w:val="40"/>
                                  <w:sz w:val="8"/>
                                </w:rPr>
                                <w:t xml:space="preserve"> </w:t>
                              </w:r>
                              <w:r>
                                <w:rPr>
                                  <w:rFonts w:ascii="Trebuchet MS"/>
                                  <w:b/>
                                  <w:color w:val="FFFFFF"/>
                                  <w:sz w:val="8"/>
                                </w:rPr>
                                <w:t>ecosystem</w:t>
                              </w:r>
                              <w:r>
                                <w:rPr>
                                  <w:rFonts w:ascii="Trebuchet MS"/>
                                  <w:b/>
                                  <w:color w:val="FFFFFF"/>
                                  <w:spacing w:val="-2"/>
                                  <w:sz w:val="8"/>
                                </w:rPr>
                                <w:t xml:space="preserve"> </w:t>
                              </w:r>
                              <w:r>
                                <w:rPr>
                                  <w:rFonts w:ascii="Trebuchet MS"/>
                                  <w:b/>
                                  <w:color w:val="FFFFFF"/>
                                  <w:sz w:val="8"/>
                                </w:rPr>
                                <w:t>is</w:t>
                              </w:r>
                              <w:r>
                                <w:rPr>
                                  <w:rFonts w:ascii="Trebuchet MS"/>
                                  <w:b/>
                                  <w:color w:val="FFFFFF"/>
                                  <w:spacing w:val="-11"/>
                                  <w:sz w:val="8"/>
                                </w:rPr>
                                <w:t xml:space="preserve"> </w:t>
                              </w:r>
                              <w:r>
                                <w:rPr>
                                  <w:rFonts w:ascii="Trebuchet MS"/>
                                  <w:b/>
                                  <w:color w:val="FFFFFF"/>
                                  <w:spacing w:val="-2"/>
                                  <w:sz w:val="8"/>
                                </w:rPr>
                                <w:t>built</w:t>
                              </w:r>
                            </w:p>
                          </w:txbxContent>
                        </wps:txbx>
                        <wps:bodyPr wrap="square" lIns="0" tIns="0" rIns="0" bIns="0" rtlCol="0">
                          <a:noAutofit/>
                        </wps:bodyPr>
                      </wps:wsp>
                      <wps:wsp>
                        <wps:cNvPr id="736904923" name="Textbox 439"/>
                        <wps:cNvSpPr txBox="1"/>
                        <wps:spPr>
                          <a:xfrm>
                            <a:off x="2232526" y="2666137"/>
                            <a:ext cx="496570" cy="137795"/>
                          </a:xfrm>
                          <a:prstGeom prst="rect">
                            <a:avLst/>
                          </a:prstGeom>
                        </wps:spPr>
                        <wps:txbx>
                          <w:txbxContent>
                            <w:p w14:paraId="4AF25A8F" w14:textId="77777777" w:rsidR="0086673E" w:rsidRDefault="0086673E">
                              <w:pPr>
                                <w:spacing w:line="285" w:lineRule="auto"/>
                                <w:ind w:right="18" w:firstLine="38"/>
                                <w:rPr>
                                  <w:rFonts w:ascii="Trebuchet MS"/>
                                  <w:b/>
                                  <w:sz w:val="8"/>
                                </w:rPr>
                              </w:pPr>
                              <w:r>
                                <w:rPr>
                                  <w:rFonts w:ascii="Trebuchet MS"/>
                                  <w:b/>
                                  <w:color w:val="FFFFFF"/>
                                  <w:sz w:val="8"/>
                                </w:rPr>
                                <w:t>Developed</w:t>
                              </w:r>
                              <w:r>
                                <w:rPr>
                                  <w:rFonts w:ascii="Trebuchet MS"/>
                                  <w:b/>
                                  <w:color w:val="FFFFFF"/>
                                  <w:spacing w:val="-7"/>
                                  <w:sz w:val="8"/>
                                </w:rPr>
                                <w:t xml:space="preserve"> </w:t>
                              </w:r>
                              <w:r>
                                <w:rPr>
                                  <w:rFonts w:ascii="Trebuchet MS"/>
                                  <w:b/>
                                  <w:color w:val="FFFFFF"/>
                                  <w:sz w:val="8"/>
                                </w:rPr>
                                <w:t>nuclear</w:t>
                              </w:r>
                              <w:r>
                                <w:rPr>
                                  <w:rFonts w:ascii="Trebuchet MS"/>
                                  <w:b/>
                                  <w:color w:val="FFFFFF"/>
                                  <w:spacing w:val="40"/>
                                  <w:sz w:val="8"/>
                                </w:rPr>
                                <w:t xml:space="preserve"> </w:t>
                              </w:r>
                              <w:r>
                                <w:rPr>
                                  <w:rFonts w:ascii="Trebuchet MS"/>
                                  <w:b/>
                                  <w:color w:val="FFFFFF"/>
                                  <w:spacing w:val="-2"/>
                                  <w:sz w:val="8"/>
                                </w:rPr>
                                <w:t>energies</w:t>
                              </w:r>
                              <w:r>
                                <w:rPr>
                                  <w:rFonts w:ascii="Trebuchet MS"/>
                                  <w:b/>
                                  <w:color w:val="FFFFFF"/>
                                  <w:spacing w:val="-4"/>
                                  <w:sz w:val="8"/>
                                </w:rPr>
                                <w:t xml:space="preserve"> </w:t>
                              </w:r>
                              <w:r>
                                <w:rPr>
                                  <w:rFonts w:ascii="Trebuchet MS"/>
                                  <w:b/>
                                  <w:color w:val="FFFFFF"/>
                                  <w:spacing w:val="-2"/>
                                  <w:sz w:val="8"/>
                                </w:rPr>
                                <w:t>capabilities</w:t>
                              </w:r>
                            </w:p>
                          </w:txbxContent>
                        </wps:txbx>
                        <wps:bodyPr wrap="square" lIns="0" tIns="0" rIns="0" bIns="0" rtlCol="0">
                          <a:noAutofit/>
                        </wps:bodyPr>
                      </wps:wsp>
                      <wps:wsp>
                        <wps:cNvPr id="1979297131" name="Textbox 440"/>
                        <wps:cNvSpPr txBox="1"/>
                        <wps:spPr>
                          <a:xfrm>
                            <a:off x="66082" y="3016693"/>
                            <a:ext cx="575310" cy="205104"/>
                          </a:xfrm>
                          <a:prstGeom prst="rect">
                            <a:avLst/>
                          </a:prstGeom>
                        </wps:spPr>
                        <wps:txbx>
                          <w:txbxContent>
                            <w:p w14:paraId="782888F3" w14:textId="77777777" w:rsidR="0086673E" w:rsidRDefault="0086673E">
                              <w:pPr>
                                <w:spacing w:line="280" w:lineRule="auto"/>
                                <w:ind w:left="2" w:right="20"/>
                                <w:jc w:val="center"/>
                                <w:rPr>
                                  <w:rFonts w:ascii="Trebuchet MS"/>
                                  <w:b/>
                                  <w:sz w:val="8"/>
                                </w:rPr>
                              </w:pPr>
                              <w:r>
                                <w:rPr>
                                  <w:rFonts w:ascii="Trebuchet MS"/>
                                  <w:b/>
                                  <w:color w:val="FFFFFF"/>
                                  <w:spacing w:val="-2"/>
                                  <w:sz w:val="8"/>
                                </w:rPr>
                                <w:t>Enhanced</w:t>
                              </w:r>
                              <w:r>
                                <w:rPr>
                                  <w:rFonts w:ascii="Trebuchet MS"/>
                                  <w:b/>
                                  <w:color w:val="FFFFFF"/>
                                  <w:sz w:val="8"/>
                                </w:rPr>
                                <w:t xml:space="preserve"> </w:t>
                              </w:r>
                              <w:r>
                                <w:rPr>
                                  <w:rFonts w:ascii="Trebuchet MS"/>
                                  <w:b/>
                                  <w:color w:val="FFFFFF"/>
                                  <w:spacing w:val="-2"/>
                                  <w:sz w:val="8"/>
                                </w:rPr>
                                <w:t>LSPs</w:t>
                              </w:r>
                              <w:r>
                                <w:rPr>
                                  <w:rFonts w:ascii="Trebuchet MS"/>
                                  <w:b/>
                                  <w:color w:val="FFFFFF"/>
                                  <w:spacing w:val="-7"/>
                                  <w:sz w:val="8"/>
                                </w:rPr>
                                <w:t xml:space="preserve"> </w:t>
                              </w:r>
                              <w:r>
                                <w:rPr>
                                  <w:rFonts w:ascii="Trebuchet MS"/>
                                  <w:b/>
                                  <w:color w:val="FFFFFF"/>
                                  <w:spacing w:val="-2"/>
                                  <w:sz w:val="8"/>
                                </w:rPr>
                                <w:t>capacity</w:t>
                              </w:r>
                              <w:r>
                                <w:rPr>
                                  <w:rFonts w:ascii="Trebuchet MS"/>
                                  <w:b/>
                                  <w:color w:val="FFFFFF"/>
                                  <w:spacing w:val="40"/>
                                  <w:sz w:val="8"/>
                                </w:rPr>
                                <w:t xml:space="preserve"> </w:t>
                              </w:r>
                              <w:r>
                                <w:rPr>
                                  <w:rFonts w:ascii="Trebuchet MS"/>
                                  <w:b/>
                                  <w:color w:val="FFFFFF"/>
                                  <w:sz w:val="8"/>
                                </w:rPr>
                                <w:t>on</w:t>
                              </w:r>
                              <w:r>
                                <w:rPr>
                                  <w:rFonts w:ascii="Trebuchet MS"/>
                                  <w:b/>
                                  <w:color w:val="FFFFFF"/>
                                  <w:spacing w:val="-4"/>
                                  <w:sz w:val="8"/>
                                </w:rPr>
                                <w:t xml:space="preserve"> </w:t>
                              </w:r>
                              <w:r>
                                <w:rPr>
                                  <w:rFonts w:ascii="Trebuchet MS"/>
                                  <w:b/>
                                  <w:color w:val="FFFFFF"/>
                                  <w:sz w:val="8"/>
                                </w:rPr>
                                <w:t>Logistics G Supply</w:t>
                              </w:r>
                              <w:r>
                                <w:rPr>
                                  <w:rFonts w:ascii="Trebuchet MS"/>
                                  <w:b/>
                                  <w:color w:val="FFFFFF"/>
                                  <w:spacing w:val="40"/>
                                  <w:sz w:val="8"/>
                                </w:rPr>
                                <w:t xml:space="preserve"> </w:t>
                              </w:r>
                              <w:r>
                                <w:rPr>
                                  <w:rFonts w:ascii="Trebuchet MS"/>
                                  <w:b/>
                                  <w:color w:val="FFFFFF"/>
                                  <w:sz w:val="8"/>
                                </w:rPr>
                                <w:t>Chain</w:t>
                              </w:r>
                              <w:r>
                                <w:rPr>
                                  <w:rFonts w:ascii="Trebuchet MS"/>
                                  <w:b/>
                                  <w:color w:val="FFFFFF"/>
                                  <w:spacing w:val="-7"/>
                                  <w:sz w:val="8"/>
                                </w:rPr>
                                <w:t xml:space="preserve"> </w:t>
                              </w:r>
                              <w:r>
                                <w:rPr>
                                  <w:rFonts w:ascii="Trebuchet MS"/>
                                  <w:b/>
                                  <w:color w:val="FFFFFF"/>
                                  <w:sz w:val="8"/>
                                </w:rPr>
                                <w:t>Management</w:t>
                              </w:r>
                            </w:p>
                          </w:txbxContent>
                        </wps:txbx>
                        <wps:bodyPr wrap="square" lIns="0" tIns="0" rIns="0" bIns="0" rtlCol="0">
                          <a:noAutofit/>
                        </wps:bodyPr>
                      </wps:wsp>
                      <wps:wsp>
                        <wps:cNvPr id="606112307" name="Textbox 441"/>
                        <wps:cNvSpPr txBox="1"/>
                        <wps:spPr>
                          <a:xfrm>
                            <a:off x="53854" y="3335822"/>
                            <a:ext cx="599440" cy="205104"/>
                          </a:xfrm>
                          <a:prstGeom prst="rect">
                            <a:avLst/>
                          </a:prstGeom>
                        </wps:spPr>
                        <wps:txbx>
                          <w:txbxContent>
                            <w:p w14:paraId="0AA5717E" w14:textId="77777777" w:rsidR="0086673E" w:rsidRDefault="0086673E">
                              <w:pPr>
                                <w:spacing w:line="280" w:lineRule="auto"/>
                                <w:ind w:right="18" w:firstLine="62"/>
                                <w:rPr>
                                  <w:rFonts w:ascii="Trebuchet MS"/>
                                  <w:b/>
                                  <w:sz w:val="8"/>
                                </w:rPr>
                              </w:pPr>
                              <w:r>
                                <w:rPr>
                                  <w:rFonts w:ascii="Trebuchet MS"/>
                                  <w:b/>
                                  <w:color w:val="FFFFFF"/>
                                  <w:sz w:val="8"/>
                                </w:rPr>
                                <w:t>Strengthened</w:t>
                              </w:r>
                              <w:r>
                                <w:rPr>
                                  <w:rFonts w:ascii="Trebuchet MS"/>
                                  <w:b/>
                                  <w:color w:val="FFFFFF"/>
                                  <w:spacing w:val="-5"/>
                                  <w:sz w:val="8"/>
                                </w:rPr>
                                <w:t xml:space="preserve"> </w:t>
                              </w:r>
                              <w:r>
                                <w:rPr>
                                  <w:rFonts w:ascii="Trebuchet MS"/>
                                  <w:b/>
                                  <w:color w:val="FFFFFF"/>
                                  <w:sz w:val="8"/>
                                </w:rPr>
                                <w:t>regional</w:t>
                              </w:r>
                              <w:r>
                                <w:rPr>
                                  <w:rFonts w:ascii="Trebuchet MS"/>
                                  <w:b/>
                                  <w:color w:val="FFFFFF"/>
                                  <w:spacing w:val="40"/>
                                  <w:sz w:val="8"/>
                                </w:rPr>
                                <w:t xml:space="preserve"> </w:t>
                              </w:r>
                              <w:r>
                                <w:rPr>
                                  <w:rFonts w:ascii="Trebuchet MS"/>
                                  <w:b/>
                                  <w:color w:val="FFFFFF"/>
                                  <w:spacing w:val="-2"/>
                                  <w:sz w:val="8"/>
                                </w:rPr>
                                <w:t>cooperation</w:t>
                              </w:r>
                              <w:r>
                                <w:rPr>
                                  <w:rFonts w:ascii="Trebuchet MS"/>
                                  <w:b/>
                                  <w:color w:val="FFFFFF"/>
                                  <w:spacing w:val="-5"/>
                                  <w:sz w:val="8"/>
                                </w:rPr>
                                <w:t xml:space="preserve"> </w:t>
                              </w:r>
                              <w:r>
                                <w:rPr>
                                  <w:rFonts w:ascii="Trebuchet MS"/>
                                  <w:b/>
                                  <w:color w:val="FFFFFF"/>
                                  <w:spacing w:val="-2"/>
                                  <w:sz w:val="8"/>
                                </w:rPr>
                                <w:t>and</w:t>
                              </w:r>
                              <w:r>
                                <w:rPr>
                                  <w:rFonts w:ascii="Trebuchet MS"/>
                                  <w:b/>
                                  <w:color w:val="FFFFFF"/>
                                  <w:spacing w:val="-4"/>
                                  <w:sz w:val="8"/>
                                </w:rPr>
                                <w:t xml:space="preserve"> </w:t>
                              </w:r>
                              <w:r>
                                <w:rPr>
                                  <w:rFonts w:ascii="Trebuchet MS"/>
                                  <w:b/>
                                  <w:color w:val="FFFFFF"/>
                                  <w:spacing w:val="-2"/>
                                  <w:sz w:val="8"/>
                                </w:rPr>
                                <w:t>capacity</w:t>
                              </w:r>
                              <w:r>
                                <w:rPr>
                                  <w:rFonts w:ascii="Trebuchet MS"/>
                                  <w:b/>
                                  <w:color w:val="FFFFFF"/>
                                  <w:spacing w:val="40"/>
                                  <w:sz w:val="8"/>
                                </w:rPr>
                                <w:t xml:space="preserve"> </w:t>
                              </w:r>
                              <w:r>
                                <w:rPr>
                                  <w:rFonts w:ascii="Trebuchet MS"/>
                                  <w:b/>
                                  <w:color w:val="FFFFFF"/>
                                  <w:spacing w:val="-2"/>
                                  <w:sz w:val="8"/>
                                </w:rPr>
                                <w:t>for</w:t>
                              </w:r>
                              <w:r>
                                <w:rPr>
                                  <w:rFonts w:ascii="Trebuchet MS"/>
                                  <w:b/>
                                  <w:color w:val="FFFFFF"/>
                                  <w:spacing w:val="1"/>
                                  <w:sz w:val="8"/>
                                </w:rPr>
                                <w:t xml:space="preserve"> </w:t>
                              </w:r>
                              <w:r>
                                <w:rPr>
                                  <w:rFonts w:ascii="Trebuchet MS"/>
                                  <w:b/>
                                  <w:color w:val="FFFFFF"/>
                                  <w:spacing w:val="-2"/>
                                  <w:sz w:val="8"/>
                                </w:rPr>
                                <w:t>sustainable</w:t>
                              </w:r>
                              <w:r>
                                <w:rPr>
                                  <w:rFonts w:ascii="Trebuchet MS"/>
                                  <w:b/>
                                  <w:color w:val="FFFFFF"/>
                                  <w:spacing w:val="2"/>
                                  <w:sz w:val="8"/>
                                </w:rPr>
                                <w:t xml:space="preserve"> </w:t>
                              </w:r>
                              <w:r>
                                <w:rPr>
                                  <w:rFonts w:ascii="Trebuchet MS"/>
                                  <w:b/>
                                  <w:color w:val="FFFFFF"/>
                                  <w:spacing w:val="-2"/>
                                  <w:sz w:val="8"/>
                                </w:rPr>
                                <w:t>transport</w:t>
                              </w:r>
                            </w:p>
                          </w:txbxContent>
                        </wps:txbx>
                        <wps:bodyPr wrap="square" lIns="0" tIns="0" rIns="0" bIns="0" rtlCol="0">
                          <a:noAutofit/>
                        </wps:bodyPr>
                      </wps:wsp>
                    </wpg:wgp>
                  </a:graphicData>
                </a:graphic>
              </wp:anchor>
            </w:drawing>
          </mc:Choice>
          <mc:Fallback>
            <w:pict>
              <v:group w14:anchorId="326EC248" id="Group 86831675" o:spid="_x0000_s1375" style="position:absolute;left:0;text-align:left;margin-left:257.85pt;margin-top:37.8pt;width:219.8pt;height:283.4pt;z-index:15790592;mso-wrap-distance-left:0;mso-wrap-distance-right:0;mso-position-horizontal-relative:page" coordsize="27914,3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">
                <v:shape id="Graphic 406" o:spid="_x0000_s1376" style="position:absolute;left:6878;width:13881;height:3943;visibility:visible;mso-wrap-style:square;v-text-anchor:top" coordsize="138811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" path="m669480,75869l664476,51079,650824,30848,630580,17221,605790,12217r-542100,l38900,17221,18656,30848,5003,51079,,75869,,330466r5003,24765l18656,375462r20244,13640l63690,394106r542100,l630580,389102r20244,-13640l664476,355231r5004,-24765l669480,75869xem1387881,63652r-5017,-24790l1369212,18630,1348968,4991,1324190,,769848,,745070,4991,724827,18630,711174,38862r-5004,24790l706170,318236r5004,24765l724827,363245r20243,13640l769848,381889r554342,l1348968,376885r20244,-13640l1382864,343001r5017,-24765l1387881,63652xe" fillcolor="#e97031" stroked="f">
                  <v:path arrowok="t"/>
                </v:shape>
                <v:shape id="Graphic 407" o:spid="_x0000_s1377" style="position:absolute;top:7393;width:20885;height:28600;visibility:visible;mso-wrap-style:square;v-text-anchor:top" coordsize="2088514,286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" path="m632790,74853l628827,55232,618020,39204,601992,28409,582358,24447r-531927,l30797,28409,14757,39204,3962,55232,,74853,,276491r3962,19609l14757,312127r16040,10808l50431,326898r531927,l601992,322935r16028,-10808l628827,296100r3963,-19609l632790,74853xem645020,408368r-3518,-17437l631888,376682r-14249,-9602l600189,363562r-549250,l33489,367080r-14249,9602l9626,390931,6108,408368r,179235l9626,605040r9614,14250l33489,628891r17450,3518l600189,632409r17450,-3518l631888,619290r9614,-14250l645020,587603r,-179235xem648081,709295r-3645,-18034l634504,676529r-14732,-9932l601713,662965r-540068,l43586,666597r-14732,9932l18923,691261r-3645,18034l15278,894638r3645,18034l28854,927392r14732,9944l61645,940981r540068,l619772,937336r14732,-9944l644436,912672r3645,-18034l648081,709295xem651129,1013790r-3798,-18834l636968,979576,621576,969213r-18847,-3798l63677,965415r-18846,3798l29451,979576,19075,994956r-3797,18834l15278,1207287r3797,18809l29451,1241475r15380,10376l63677,1255649r539052,l621576,1251851r15392,-10376l647331,1226096r3798,-18809l651129,1013790xem657250,1980730r-3924,-19431l642620,1945436r-15875,-10680l607314,1930831r-535991,l51892,1934756r-15875,10680l25323,1961299r-3937,19431l21386,2180336r3937,19418l36017,2215616r15875,10694l71323,2230234r535991,l626745,2226310r15875,-10694l653326,2199754r3924,-19418l657250,1980730xem663359,2285225r-3594,-17831l649935,2252827r-14580,-9830l617512,2239403r-541097,l58572,2242997r-14580,9830l34163,2267394r-3595,17831l30568,2468537r3595,17831l43992,2500934r14580,9818l76415,2514358r541097,l635355,2510752r14580,-9818l659765,2486368r3594,-17831l663359,2285225xem666419,2587155r-4280,-21197l650455,2548648r-17335,-11671l611898,2532684r-526821,l63855,2536977r-17323,11671l34848,2565958r-4280,21197l30568,2805074r4280,21209l46532,2843606r17323,11684l85077,2859570r526821,l633120,2855290r17335,-11684l662139,2826283r4280,-21209l666419,2587155xem1351191,821829r-3848,-19050l1336852,787247r-15544,-10465l1302270,772947r-528853,l754380,776782r-15545,10465l728345,802779r-3849,19050l724496,1017358r3849,19025l738835,1051915r15545,10478l773417,1066241r528853,l1321308,1062393r15544,-10478l1347343,1036383r3848,-19025l1351191,821829xem1354239,1123264r-3277,-16256l1342009,1093736r-13285,-8941l1312468,1081519r-549249,l746963,1084795r-13284,8941l724725,1107008r-3277,16256l721448,1290281r3277,16231l733679,1319784r13284,8966l763219,1332026r549249,l1328724,1328750r13285,-8966l1350962,1306512r3277,-16231l1354239,1123264xem1357299,391566r-5804,-28740l1335671,339356r-23482,-15824l1283423,317741r-497268,l757389,323532r-23482,15824l718083,362826r-5804,28740l712279,686892r5804,28727l733907,739089r23482,15824l786155,760730r497268,l1312189,754913r23482,-15824l1351495,715619r5804,-28727l1357299,391566xem1357299,49390r-3886,-19228l1342834,14465,1327124,3886,1307884,,773925,,754684,3886,738974,14465,728383,30162r-3887,19228l724496,246964r3887,19202l738974,281876r15710,10592l773925,296354r533959,l1327124,292468r15710,-10592l1353413,266166r3886,-19202l1357299,49390xem1360360,1652816r-2883,-14275l1349616,1626882r-11659,-7848l1323670,1616163r-574713,l734669,1619034r-11658,7848l715149,1638541r-2870,14275l712279,1799463r2870,14262l723011,1825371r11658,7874l748957,1836127r574713,l1337957,1833245r11659,-7874l1357477,1813725r2883,-14262l1360360,1652816xem2087918,860018r-3950,-19621l2073160,824369r-16040,-10795l2037486,809612r-556374,l1461465,813574r-16028,10795l1434630,840397r-3963,19621l1430667,1061656r3963,19609l1445437,1097280r16028,10820l1481112,1112062r556374,l2057120,1108100r16040,-10820l2083968,1081265r3950,-19609l2087918,860018xe" fillcolor="#46b0e0" stroked="f">
                  <v:path arrowok="t"/>
                </v:shape>
                <v:shape id="Graphic 408" o:spid="_x0000_s1378" style="position:absolute;left:21062;top:30;width:6852;height:3855;visibility:visible;mso-wrap-style:square;v-text-anchor:top" coordsize="685165,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" path="m620570,l64196,,18800,18788,,64157,,320786r18800,45349l64196,384943r556374,l645561,379895r20406,-13760l679723,345740r5044,-24954l684767,64157,679723,39181,665967,18788,645561,5040,620570,xe" fillcolor="#e97031" stroked="f">
                  <v:path arrowok="t"/>
                </v:shape>
                <v:shape id="Graphic 409" o:spid="_x0000_s1379" style="position:absolute;top:4307;width:27666;height:24537;visibility:visible;mso-wrap-style:square;v-text-anchor:top" coordsize="2766695,2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" path="m626681,61607l622795,42379,612203,26682,596506,16103,577253,12217r-527838,l30175,16103,14465,26682,3873,42379,,61607,,259168r3873,19216l14465,294081r15710,10592l49415,308559r527838,l596506,304673r15697,-10592l622795,278384r3886,-19216l626681,61607xem651129,1636522r-4471,-22213l634428,1596186r-18136,-12217l594067,1579486r-512559,l59296,1583969r-18136,12217l28930,1614309r-4483,22213l24447,1864639r4483,22174l41160,1904949r18136,12230l81508,1921662r512559,l616292,1917179r18136,-12230l646658,1886813r4471,-22174l651129,1636522xem657250,1979206r-3797,-18847l643077,1944992r-15380,-10363l608850,1930831r-536003,l54000,1934629r-15380,10363l28257,1960359r-3810,18847l24447,2172690r3810,18809l38620,2206879r15380,10376l72847,2221065r536003,l627697,2217255r15380,-10376l653453,2191499r3797,-18809l657250,1979206xem1354239,55499r-3874,-19228l1339773,20574,1324063,9982,1304823,6108r-543128,l742454,9982,726744,20574,716153,36271r-3874,19228l712279,253060r3874,19215l726744,287972r15710,10592l761695,302450r543128,l1324063,298564r15710,-10592l1350365,272275r3874,-19215l1354239,55499xem1357299,2202726r-2883,-14275l1346568,2176805r-11659,-7861l1320622,2166074r-571665,l734669,2168944r-11658,7861l715149,2188451r-2870,14275l712279,2349373r2870,14262l723011,2375293r11658,7862l748957,2386038r571665,l1334909,2383155r11659,-7862l1354416,2363635r2883,-14262l1357299,2202726xem1360360,1700161r-3251,-16065l1348270,1670989r-13119,-8826l1319085,1658924r-565544,l737489,1662163r-13120,8826l715518,1684096r-3239,16065l712279,1865147r3239,16040l724369,1894293r13120,8852l753541,1906384r565544,l1335151,1903145r13119,-8852l1357109,1881187r3251,-16040l1360360,1700161xem2081809,57531r-4039,-20016l2066747,21170,2050389,10147,2030349,6108r-563499,l1446809,10147r-16358,11023l1419428,37515r-4039,20016l1415389,263245r4039,20003l1430451,299593r16358,11036l1466850,314680r563499,l2050389,310629r16358,-11036l2077770,283248r4039,-20003l2081809,57531xem2087918,728637r-5880,-29134l2065985,675716r-23800,-16040l2013026,653796r-534975,l1448892,659676r-23800,16040l1409039,699503r-5880,29134l1403159,1028039r5880,29121l1425092,1080947r23800,16053l1478051,1102893r534975,l2042185,1097000r23800,-16053l2082038,1057160r5880,-29121l2087918,728637xem2087918,381381r-4039,-20028l2072855,345008r-16357,-11024l2036470,329946r-566572,l1449870,333984r-16358,11024l1422488,361353r-4051,20028l1418437,587082r4051,20003l1433512,623443r16358,11023l1469898,638517r566572,l2056498,634466r16357,-11023l2083879,607085r4039,-20003l2087918,381381xem2742120,50914r-4000,-19838l2727198,14897,2710992,4000,2691168,,2200008,r-19825,4000l2163991,14897r-10922,16179l2149068,50914r,203682l2153069,274408r10922,16180l2180183,301510r19825,4001l2691168,305511r19824,-4001l2727198,290588r10922,-16180l2742120,254596r,-203682xem2748242,410908r-5652,-27953l2727198,360133r-22835,-15379l2676398,339115r-449377,l2199043,344754r-22835,15379l2160816,382955r-5639,27953l2155177,698093r5639,27927l2176208,748842r22835,15393l2227021,769886r449377,l2704363,764235r22835,-15393l2742590,726020r5652,-27927l2748242,410908xem2757411,1177239r-3924,-19444l2742781,1141933r-15875,-10681l2707475,1127328r-487084,l2200960,1131252r-15862,10681l2174392,1157795r-3924,19444l2170468,1376832r3924,19418l2185098,1412113r15862,10693l2220391,1426730r487084,l2726906,1422806r15875,-10693l2753487,1396250r3924,-19418l2757411,1177239xem2757411,833539r-4051,-20028l2742336,797166r-16358,-11024l2705951,782104r-487084,l2198827,786142r-16358,11024l2171446,813511r-4039,20028l2167407,1039241r4039,20002l2182469,1075588r16358,11036l2218867,1090676r487084,l2725978,1086624r16358,-11036l2753360,1059243r4051,-20002l2757411,833539xem2766580,2201202r-3962,-19622l2751810,2165553r-16040,-10795l2716136,2150795r-489115,l2207374,2154758r-16027,10795l2180539,2181580r-3963,19622l2176576,2402840r3963,19608l2191347,2438476r16027,10808l2227021,2453246r489115,l2735770,2449284r16040,-10808l2762618,2422448r3962,-19608l2766580,2201202xem2766580,1855978r-3962,-19622l2751810,1820329r-16040,-10808l2716136,1805571r-489115,l2207374,1809521r-16027,10808l2180539,1836356r-3963,19622l2176576,2057615r3963,19609l2191347,2093239r16027,10820l2227021,2108022r489115,l2735770,2104059r16040,-10820l2762618,2077224r3962,-19609l2766580,1855978xem2766580,1514817r-4051,-20015l2751505,1478457r-16357,-11023l2715120,1463395r-484022,l2211057,1467434r-16358,11023l2183676,1494802r-4039,20015l2179637,1720532r4039,20003l2194699,1756879r16358,11037l2231098,1771967r484022,l2735148,1767916r16357,-11037l2762529,1740535r4051,-20003l2766580,1514817xe" fillcolor="#46b0e0" stroked="f">
                  <v:path arrowok="t"/>
                </v:shape>
                <v:shape id="Textbox 410" o:spid="_x0000_s1380" type="#_x0000_t202" style="position:absolute;left:7555;top:1007;width:544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" filled="f" stroked="f">
                  <v:textbox inset="0,0,0,0">
                    <w:txbxContent>
                      <w:p w14:paraId="558B07AC" w14:textId="77777777" w:rsidR="0086673E" w:rsidRDefault="0086673E">
                        <w:pPr>
                          <w:spacing w:line="280" w:lineRule="auto"/>
                          <w:ind w:left="-1" w:right="18"/>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Digital</w:t>
                        </w:r>
                        <w:r>
                          <w:rPr>
                            <w:rFonts w:ascii="Trebuchet MS"/>
                            <w:b/>
                            <w:color w:val="FFFFFF"/>
                            <w:spacing w:val="40"/>
                            <w:sz w:val="8"/>
                          </w:rPr>
                          <w:t xml:space="preserve"> </w:t>
                        </w:r>
                        <w:r>
                          <w:rPr>
                            <w:rFonts w:ascii="Trebuchet MS"/>
                            <w:b/>
                            <w:color w:val="FFFFFF"/>
                            <w:spacing w:val="-2"/>
                            <w:sz w:val="8"/>
                          </w:rPr>
                          <w:t>Inclusion,</w:t>
                        </w:r>
                        <w:r>
                          <w:rPr>
                            <w:rFonts w:ascii="Trebuchet MS"/>
                            <w:b/>
                            <w:color w:val="FFFFFF"/>
                            <w:spacing w:val="-5"/>
                            <w:sz w:val="8"/>
                          </w:rPr>
                          <w:t xml:space="preserve"> </w:t>
                        </w:r>
                        <w:r>
                          <w:rPr>
                            <w:rFonts w:ascii="Trebuchet MS"/>
                            <w:b/>
                            <w:color w:val="FFFFFF"/>
                            <w:spacing w:val="-2"/>
                            <w:sz w:val="8"/>
                          </w:rPr>
                          <w:t>Innovation</w:t>
                        </w:r>
                        <w:r>
                          <w:rPr>
                            <w:rFonts w:ascii="Trebuchet MS"/>
                            <w:b/>
                            <w:color w:val="FFFFFF"/>
                            <w:spacing w:val="-4"/>
                            <w:sz w:val="8"/>
                          </w:rPr>
                          <w:t xml:space="preserve"> </w:t>
                        </w:r>
                        <w:r>
                          <w:rPr>
                            <w:rFonts w:ascii="Trebuchet MS"/>
                            <w:b/>
                            <w:color w:val="FFFFFF"/>
                            <w:spacing w:val="-2"/>
                            <w:sz w:val="8"/>
                          </w:rPr>
                          <w:t>G</w:t>
                        </w:r>
                        <w:r>
                          <w:rPr>
                            <w:rFonts w:ascii="Trebuchet MS"/>
                            <w:b/>
                            <w:color w:val="FFFFFF"/>
                            <w:spacing w:val="40"/>
                            <w:sz w:val="8"/>
                          </w:rPr>
                          <w:t xml:space="preserve"> </w:t>
                        </w:r>
                        <w:r>
                          <w:rPr>
                            <w:rFonts w:ascii="Trebuchet MS"/>
                            <w:b/>
                            <w:color w:val="FFFFFF"/>
                            <w:sz w:val="8"/>
                          </w:rPr>
                          <w:t>ICT</w:t>
                        </w:r>
                        <w:r>
                          <w:rPr>
                            <w:rFonts w:ascii="Trebuchet MS"/>
                            <w:b/>
                            <w:color w:val="FFFFFF"/>
                            <w:spacing w:val="-7"/>
                            <w:sz w:val="8"/>
                          </w:rPr>
                          <w:t xml:space="preserve"> </w:t>
                        </w:r>
                        <w:r>
                          <w:rPr>
                            <w:rFonts w:ascii="Trebuchet MS"/>
                            <w:b/>
                            <w:color w:val="FFFFFF"/>
                            <w:sz w:val="8"/>
                          </w:rPr>
                          <w:t>Infrastructure</w:t>
                        </w:r>
                      </w:p>
                    </w:txbxContent>
                  </v:textbox>
                </v:shape>
                <v:shape id="Textbox 411" o:spid="_x0000_s1381" type="#_x0000_t202" style="position:absolute;left:14714;top:895;width:542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" filled="f" stroked="f">
                  <v:textbox inset="0,0,0,0">
                    <w:txbxContent>
                      <w:p w14:paraId="3E653C19" w14:textId="77777777" w:rsidR="0086673E" w:rsidRDefault="0086673E">
                        <w:pPr>
                          <w:spacing w:line="280" w:lineRule="auto"/>
                          <w:ind w:firstLine="129"/>
                          <w:rPr>
                            <w:rFonts w:ascii="Trebuchet MS"/>
                            <w:b/>
                            <w:sz w:val="8"/>
                          </w:rPr>
                        </w:pPr>
                        <w:r>
                          <w:rPr>
                            <w:rFonts w:ascii="Trebuchet MS"/>
                            <w:b/>
                            <w:color w:val="FFFFFF"/>
                            <w:sz w:val="8"/>
                          </w:rPr>
                          <w:t>Cross-border</w:t>
                        </w:r>
                        <w:r>
                          <w:rPr>
                            <w:rFonts w:ascii="Trebuchet MS"/>
                            <w:b/>
                            <w:color w:val="FFFFFF"/>
                            <w:spacing w:val="-6"/>
                            <w:sz w:val="8"/>
                          </w:rPr>
                          <w:t xml:space="preserve"> </w:t>
                        </w:r>
                        <w:r>
                          <w:rPr>
                            <w:rFonts w:ascii="Trebuchet MS"/>
                            <w:b/>
                            <w:color w:val="FFFFFF"/>
                            <w:sz w:val="8"/>
                          </w:rPr>
                          <w:t>e-</w:t>
                        </w:r>
                        <w:r>
                          <w:rPr>
                            <w:rFonts w:ascii="Trebuchet MS"/>
                            <w:b/>
                            <w:color w:val="FFFFFF"/>
                            <w:spacing w:val="40"/>
                            <w:sz w:val="8"/>
                          </w:rPr>
                          <w:t xml:space="preserve"> </w:t>
                        </w:r>
                        <w:r>
                          <w:rPr>
                            <w:rFonts w:ascii="Trebuchet MS"/>
                            <w:b/>
                            <w:color w:val="FFFFFF"/>
                            <w:spacing w:val="-2"/>
                            <w:sz w:val="8"/>
                          </w:rPr>
                          <w:t>Commerce</w:t>
                        </w:r>
                        <w:r>
                          <w:rPr>
                            <w:rFonts w:ascii="Trebuchet MS"/>
                            <w:b/>
                            <w:color w:val="FFFFFF"/>
                            <w:spacing w:val="-5"/>
                            <w:sz w:val="8"/>
                          </w:rPr>
                          <w:t xml:space="preserve"> </w:t>
                        </w:r>
                        <w:r>
                          <w:rPr>
                            <w:rFonts w:ascii="Trebuchet MS"/>
                            <w:b/>
                            <w:color w:val="FFFFFF"/>
                            <w:spacing w:val="-2"/>
                            <w:sz w:val="8"/>
                          </w:rPr>
                          <w:t>transaction</w:t>
                        </w:r>
                        <w:r>
                          <w:rPr>
                            <w:rFonts w:ascii="Trebuchet MS"/>
                            <w:b/>
                            <w:color w:val="FFFFFF"/>
                            <w:spacing w:val="40"/>
                            <w:sz w:val="8"/>
                          </w:rPr>
                          <w:t xml:space="preserve"> </w:t>
                        </w:r>
                        <w:r>
                          <w:rPr>
                            <w:rFonts w:ascii="Trebuchet MS"/>
                            <w:b/>
                            <w:color w:val="FFFFFF"/>
                            <w:spacing w:val="-2"/>
                            <w:sz w:val="8"/>
                          </w:rPr>
                          <w:t>facilitated</w:t>
                        </w:r>
                        <w:r>
                          <w:rPr>
                            <w:rFonts w:ascii="Trebuchet MS"/>
                            <w:b/>
                            <w:color w:val="FFFFFF"/>
                            <w:spacing w:val="-6"/>
                            <w:sz w:val="8"/>
                          </w:rPr>
                          <w:t xml:space="preserve"> </w:t>
                        </w:r>
                        <w:r>
                          <w:rPr>
                            <w:rFonts w:ascii="Trebuchet MS"/>
                            <w:b/>
                            <w:color w:val="FFFFFF"/>
                            <w:spacing w:val="-2"/>
                            <w:sz w:val="8"/>
                          </w:rPr>
                          <w:t>and</w:t>
                        </w:r>
                        <w:r>
                          <w:rPr>
                            <w:rFonts w:ascii="Trebuchet MS"/>
                            <w:b/>
                            <w:color w:val="FFFFFF"/>
                            <w:sz w:val="8"/>
                          </w:rPr>
                          <w:t xml:space="preserve"> </w:t>
                        </w:r>
                        <w:r>
                          <w:rPr>
                            <w:rFonts w:ascii="Trebuchet MS"/>
                            <w:b/>
                            <w:color w:val="FFFFFF"/>
                            <w:spacing w:val="-2"/>
                            <w:sz w:val="8"/>
                          </w:rPr>
                          <w:t>secured</w:t>
                        </w:r>
                      </w:p>
                    </w:txbxContent>
                  </v:textbox>
                </v:shape>
                <v:shape id="Textbox 412" o:spid="_x0000_s1382" type="#_x0000_t202" style="position:absolute;left:22395;top:924;width:428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" filled="f" stroked="f">
                  <v:textbox inset="0,0,0,0">
                    <w:txbxContent>
                      <w:p w14:paraId="6292E5CE" w14:textId="77777777" w:rsidR="0086673E" w:rsidRDefault="0086673E">
                        <w:pPr>
                          <w:spacing w:line="280" w:lineRule="auto"/>
                          <w:ind w:right="18" w:firstLine="4"/>
                          <w:jc w:val="center"/>
                          <w:rPr>
                            <w:rFonts w:ascii="Trebuchet MS"/>
                            <w:b/>
                            <w:sz w:val="8"/>
                          </w:rPr>
                        </w:pPr>
                        <w:r>
                          <w:rPr>
                            <w:rFonts w:ascii="Trebuchet MS"/>
                            <w:b/>
                            <w:color w:val="FFFFFF"/>
                            <w:sz w:val="8"/>
                          </w:rPr>
                          <w:t>Improved</w:t>
                        </w:r>
                        <w:r>
                          <w:rPr>
                            <w:rFonts w:ascii="Trebuchet MS"/>
                            <w:b/>
                            <w:color w:val="FFFFFF"/>
                            <w:spacing w:val="-7"/>
                            <w:sz w:val="8"/>
                          </w:rPr>
                          <w:t xml:space="preserve"> </w:t>
                        </w:r>
                        <w:r>
                          <w:rPr>
                            <w:rFonts w:ascii="Trebuchet MS"/>
                            <w:b/>
                            <w:color w:val="FFFFFF"/>
                            <w:sz w:val="8"/>
                          </w:rPr>
                          <w:t>Energy</w:t>
                        </w:r>
                        <w:r>
                          <w:rPr>
                            <w:rFonts w:ascii="Trebuchet MS"/>
                            <w:b/>
                            <w:color w:val="FFFFFF"/>
                            <w:spacing w:val="40"/>
                            <w:sz w:val="8"/>
                          </w:rPr>
                          <w:t xml:space="preserve"> </w:t>
                        </w:r>
                        <w:r>
                          <w:rPr>
                            <w:rFonts w:ascii="Trebuchet MS"/>
                            <w:b/>
                            <w:color w:val="FFFFFF"/>
                            <w:spacing w:val="-2"/>
                            <w:sz w:val="8"/>
                          </w:rPr>
                          <w:t>Security,</w:t>
                        </w:r>
                        <w:r>
                          <w:rPr>
                            <w:rFonts w:ascii="Trebuchet MS"/>
                            <w:b/>
                            <w:color w:val="FFFFFF"/>
                            <w:spacing w:val="-5"/>
                            <w:sz w:val="8"/>
                          </w:rPr>
                          <w:t xml:space="preserve"> </w:t>
                        </w:r>
                        <w:r>
                          <w:rPr>
                            <w:rFonts w:ascii="Trebuchet MS"/>
                            <w:b/>
                            <w:color w:val="FFFFFF"/>
                            <w:spacing w:val="-2"/>
                            <w:sz w:val="8"/>
                          </w:rPr>
                          <w:t>Equity G</w:t>
                        </w:r>
                        <w:r>
                          <w:rPr>
                            <w:rFonts w:ascii="Trebuchet MS"/>
                            <w:b/>
                            <w:color w:val="FFFFFF"/>
                            <w:spacing w:val="40"/>
                            <w:sz w:val="8"/>
                          </w:rPr>
                          <w:t xml:space="preserve"> </w:t>
                        </w:r>
                        <w:r>
                          <w:rPr>
                            <w:rFonts w:ascii="Trebuchet MS"/>
                            <w:b/>
                            <w:color w:val="FFFFFF"/>
                            <w:spacing w:val="-2"/>
                            <w:sz w:val="8"/>
                          </w:rPr>
                          <w:t>Sustainability</w:t>
                        </w:r>
                      </w:p>
                    </w:txbxContent>
                  </v:textbox>
                </v:shape>
                <v:shape id="Textbox 413" o:spid="_x0000_s1383" type="#_x0000_t202" style="position:absolute;left:365;top:4889;width:567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" filled="f" stroked="f">
                  <v:textbox inset="0,0,0,0">
                    <w:txbxContent>
                      <w:p w14:paraId="2DFB3E46" w14:textId="77777777" w:rsidR="0086673E" w:rsidRDefault="0086673E">
                        <w:pPr>
                          <w:spacing w:line="280" w:lineRule="auto"/>
                          <w:ind w:right="18"/>
                          <w:jc w:val="center"/>
                          <w:rPr>
                            <w:rFonts w:ascii="Trebuchet MS"/>
                            <w:b/>
                            <w:sz w:val="8"/>
                          </w:rPr>
                        </w:pPr>
                        <w:r>
                          <w:rPr>
                            <w:rFonts w:ascii="Trebuchet MS"/>
                            <w:b/>
                            <w:color w:val="FFFFFF"/>
                            <w:sz w:val="8"/>
                          </w:rPr>
                          <w:t>AFAGIT</w:t>
                        </w:r>
                        <w:r>
                          <w:rPr>
                            <w:rFonts w:ascii="Trebuchet MS"/>
                            <w:b/>
                            <w:color w:val="FFFFFF"/>
                            <w:spacing w:val="-11"/>
                            <w:sz w:val="8"/>
                          </w:rPr>
                          <w:t xml:space="preserve"> </w:t>
                        </w:r>
                        <w:r>
                          <w:rPr>
                            <w:rFonts w:ascii="Trebuchet MS"/>
                            <w:b/>
                            <w:color w:val="FFFFFF"/>
                            <w:sz w:val="8"/>
                          </w:rPr>
                          <w:t>(transit)</w:t>
                        </w:r>
                        <w:r>
                          <w:rPr>
                            <w:rFonts w:ascii="Trebuchet MS"/>
                            <w:b/>
                            <w:color w:val="FFFFFF"/>
                            <w:spacing w:val="-7"/>
                            <w:sz w:val="8"/>
                          </w:rPr>
                          <w:t xml:space="preserve"> </w:t>
                        </w:r>
                        <w:r>
                          <w:rPr>
                            <w:rFonts w:ascii="Trebuchet MS"/>
                            <w:b/>
                            <w:color w:val="FFFFFF"/>
                            <w:sz w:val="8"/>
                          </w:rPr>
                          <w:t>and</w:t>
                        </w:r>
                        <w:r>
                          <w:rPr>
                            <w:rFonts w:ascii="Trebuchet MS"/>
                            <w:b/>
                            <w:color w:val="FFFFFF"/>
                            <w:spacing w:val="40"/>
                            <w:sz w:val="8"/>
                          </w:rPr>
                          <w:t xml:space="preserve"> </w:t>
                        </w:r>
                        <w:r>
                          <w:rPr>
                            <w:rFonts w:ascii="Trebuchet MS"/>
                            <w:b/>
                            <w:color w:val="FFFFFF"/>
                            <w:sz w:val="8"/>
                          </w:rPr>
                          <w:t>AFAFIST</w:t>
                        </w:r>
                        <w:r>
                          <w:rPr>
                            <w:rFonts w:ascii="Trebuchet MS"/>
                            <w:b/>
                            <w:color w:val="FFFFFF"/>
                            <w:spacing w:val="-11"/>
                            <w:sz w:val="8"/>
                          </w:rPr>
                          <w:t xml:space="preserve"> </w:t>
                        </w:r>
                        <w:r>
                          <w:rPr>
                            <w:rFonts w:ascii="Trebuchet MS"/>
                            <w:b/>
                            <w:color w:val="FFFFFF"/>
                            <w:sz w:val="8"/>
                          </w:rPr>
                          <w:t>(inter-state</w:t>
                        </w:r>
                        <w:r>
                          <w:rPr>
                            <w:rFonts w:ascii="Trebuchet MS"/>
                            <w:b/>
                            <w:color w:val="FFFFFF"/>
                            <w:spacing w:val="40"/>
                            <w:sz w:val="8"/>
                          </w:rPr>
                          <w:t xml:space="preserve"> </w:t>
                        </w:r>
                        <w:r>
                          <w:rPr>
                            <w:rFonts w:ascii="Trebuchet MS"/>
                            <w:b/>
                            <w:color w:val="FFFFFF"/>
                            <w:spacing w:val="-2"/>
                            <w:sz w:val="8"/>
                          </w:rPr>
                          <w:t>transport)</w:t>
                        </w:r>
                        <w:r>
                          <w:rPr>
                            <w:rFonts w:ascii="Trebuchet MS"/>
                            <w:b/>
                            <w:color w:val="FFFFFF"/>
                            <w:spacing w:val="-5"/>
                            <w:sz w:val="8"/>
                          </w:rPr>
                          <w:t xml:space="preserve"> </w:t>
                        </w:r>
                        <w:r>
                          <w:rPr>
                            <w:rFonts w:ascii="Trebuchet MS"/>
                            <w:b/>
                            <w:color w:val="FFFFFF"/>
                            <w:spacing w:val="-2"/>
                            <w:sz w:val="8"/>
                          </w:rPr>
                          <w:t>implemented</w:t>
                        </w:r>
                      </w:p>
                    </w:txbxContent>
                  </v:textbox>
                </v:shape>
                <v:shape id="Textbox 414" o:spid="_x0000_s1384" type="#_x0000_t202" style="position:absolute;left:7500;top:5164;width:581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" filled="f" stroked="f">
                  <v:textbox inset="0,0,0,0">
                    <w:txbxContent>
                      <w:p w14:paraId="42D02E60" w14:textId="77777777" w:rsidR="0086673E" w:rsidRDefault="0086673E">
                        <w:pPr>
                          <w:spacing w:before="6"/>
                          <w:ind w:right="18"/>
                          <w:jc w:val="center"/>
                          <w:rPr>
                            <w:rFonts w:ascii="Trebuchet MS"/>
                            <w:b/>
                            <w:sz w:val="8"/>
                          </w:rPr>
                        </w:pPr>
                        <w:r>
                          <w:rPr>
                            <w:rFonts w:ascii="Trebuchet MS"/>
                            <w:b/>
                            <w:color w:val="FFFFFF"/>
                            <w:spacing w:val="-2"/>
                            <w:sz w:val="8"/>
                          </w:rPr>
                          <w:t>Digital</w:t>
                        </w:r>
                        <w:r>
                          <w:rPr>
                            <w:rFonts w:ascii="Trebuchet MS"/>
                            <w:b/>
                            <w:color w:val="FFFFFF"/>
                            <w:spacing w:val="-5"/>
                            <w:sz w:val="8"/>
                          </w:rPr>
                          <w:t xml:space="preserve"> </w:t>
                        </w:r>
                        <w:r>
                          <w:rPr>
                            <w:rFonts w:ascii="Trebuchet MS"/>
                            <w:b/>
                            <w:color w:val="FFFFFF"/>
                            <w:spacing w:val="-2"/>
                            <w:sz w:val="8"/>
                          </w:rPr>
                          <w:t>Trade</w:t>
                        </w:r>
                        <w:r>
                          <w:rPr>
                            <w:rFonts w:ascii="Trebuchet MS"/>
                            <w:b/>
                            <w:color w:val="FFFFFF"/>
                            <w:spacing w:val="-11"/>
                            <w:sz w:val="8"/>
                          </w:rPr>
                          <w:t xml:space="preserve"> </w:t>
                        </w:r>
                        <w:r>
                          <w:rPr>
                            <w:rFonts w:ascii="Trebuchet MS"/>
                            <w:b/>
                            <w:color w:val="FFFFFF"/>
                            <w:spacing w:val="-2"/>
                            <w:sz w:val="8"/>
                          </w:rPr>
                          <w:t>G</w:t>
                        </w:r>
                        <w:r>
                          <w:rPr>
                            <w:rFonts w:ascii="Trebuchet MS"/>
                            <w:b/>
                            <w:color w:val="FFFFFF"/>
                            <w:spacing w:val="-4"/>
                            <w:sz w:val="8"/>
                          </w:rPr>
                          <w:t xml:space="preserve"> </w:t>
                        </w:r>
                        <w:r>
                          <w:rPr>
                            <w:rFonts w:ascii="Trebuchet MS"/>
                            <w:b/>
                            <w:color w:val="FFFFFF"/>
                            <w:spacing w:val="-2"/>
                            <w:sz w:val="8"/>
                          </w:rPr>
                          <w:t>Green</w:t>
                        </w:r>
                        <w:r>
                          <w:rPr>
                            <w:rFonts w:ascii="Trebuchet MS"/>
                            <w:b/>
                            <w:color w:val="FFFFFF"/>
                            <w:spacing w:val="-8"/>
                            <w:sz w:val="8"/>
                          </w:rPr>
                          <w:t xml:space="preserve"> </w:t>
                        </w:r>
                        <w:r>
                          <w:rPr>
                            <w:rFonts w:ascii="Trebuchet MS"/>
                            <w:b/>
                            <w:color w:val="FFFFFF"/>
                            <w:spacing w:val="-5"/>
                            <w:sz w:val="8"/>
                          </w:rPr>
                          <w:t>ICT</w:t>
                        </w:r>
                      </w:p>
                      <w:p w14:paraId="478FFA35" w14:textId="77777777" w:rsidR="0086673E" w:rsidRDefault="0086673E">
                        <w:pPr>
                          <w:spacing w:before="18"/>
                          <w:ind w:right="24"/>
                          <w:jc w:val="center"/>
                          <w:rPr>
                            <w:rFonts w:ascii="Trebuchet MS"/>
                            <w:b/>
                            <w:sz w:val="8"/>
                          </w:rPr>
                        </w:pPr>
                        <w:r>
                          <w:rPr>
                            <w:rFonts w:ascii="Trebuchet MS"/>
                            <w:b/>
                            <w:color w:val="FFFFFF"/>
                            <w:sz w:val="8"/>
                          </w:rPr>
                          <w:t>use</w:t>
                        </w:r>
                        <w:r>
                          <w:rPr>
                            <w:rFonts w:ascii="Trebuchet MS"/>
                            <w:b/>
                            <w:color w:val="FFFFFF"/>
                            <w:spacing w:val="-6"/>
                            <w:sz w:val="8"/>
                          </w:rPr>
                          <w:t xml:space="preserve"> </w:t>
                        </w:r>
                        <w:r>
                          <w:rPr>
                            <w:rFonts w:ascii="Trebuchet MS"/>
                            <w:b/>
                            <w:color w:val="FFFFFF"/>
                            <w:spacing w:val="-2"/>
                            <w:sz w:val="8"/>
                          </w:rPr>
                          <w:t>promoted</w:t>
                        </w:r>
                      </w:p>
                    </w:txbxContent>
                  </v:textbox>
                </v:shape>
                <v:shape id="Textbox 415" o:spid="_x0000_s1385" type="#_x0000_t202" style="position:absolute;left:14771;top:5231;width:5544;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" filled="f" stroked="f">
                  <v:textbox inset="0,0,0,0">
                    <w:txbxContent>
                      <w:p w14:paraId="091596A1" w14:textId="77777777" w:rsidR="0086673E" w:rsidRDefault="0086673E">
                        <w:pPr>
                          <w:spacing w:before="6"/>
                          <w:ind w:left="19"/>
                          <w:rPr>
                            <w:rFonts w:ascii="Trebuchet MS"/>
                            <w:b/>
                            <w:sz w:val="8"/>
                          </w:rPr>
                        </w:pPr>
                        <w:r>
                          <w:rPr>
                            <w:rFonts w:ascii="Trebuchet MS"/>
                            <w:b/>
                            <w:color w:val="FFFFFF"/>
                            <w:spacing w:val="-2"/>
                            <w:sz w:val="8"/>
                          </w:rPr>
                          <w:t>Harmonised</w:t>
                        </w:r>
                        <w:r>
                          <w:rPr>
                            <w:rFonts w:ascii="Trebuchet MS"/>
                            <w:b/>
                            <w:color w:val="FFFFFF"/>
                            <w:spacing w:val="7"/>
                            <w:sz w:val="8"/>
                          </w:rPr>
                          <w:t xml:space="preserve"> </w:t>
                        </w:r>
                        <w:r>
                          <w:rPr>
                            <w:rFonts w:ascii="Trebuchet MS"/>
                            <w:b/>
                            <w:color w:val="FFFFFF"/>
                            <w:spacing w:val="-2"/>
                            <w:sz w:val="8"/>
                          </w:rPr>
                          <w:t>consumer</w:t>
                        </w:r>
                      </w:p>
                      <w:p w14:paraId="1C404587" w14:textId="77777777" w:rsidR="0086673E" w:rsidRDefault="0086673E">
                        <w:pPr>
                          <w:spacing w:before="18"/>
                          <w:rPr>
                            <w:rFonts w:ascii="Trebuchet MS"/>
                            <w:b/>
                            <w:sz w:val="8"/>
                          </w:rPr>
                        </w:pPr>
                        <w:r>
                          <w:rPr>
                            <w:rFonts w:ascii="Trebuchet MS"/>
                            <w:b/>
                            <w:color w:val="FFFFFF"/>
                            <w:spacing w:val="-2"/>
                            <w:sz w:val="8"/>
                          </w:rPr>
                          <w:t>rights</w:t>
                        </w:r>
                        <w:r>
                          <w:rPr>
                            <w:rFonts w:ascii="Trebuchet MS"/>
                            <w:b/>
                            <w:color w:val="FFFFFF"/>
                            <w:spacing w:val="-7"/>
                            <w:sz w:val="8"/>
                          </w:rPr>
                          <w:t xml:space="preserve"> </w:t>
                        </w:r>
                        <w:r>
                          <w:rPr>
                            <w:rFonts w:ascii="Trebuchet MS"/>
                            <w:b/>
                            <w:color w:val="FFFFFF"/>
                            <w:spacing w:val="-2"/>
                            <w:sz w:val="8"/>
                          </w:rPr>
                          <w:t>G</w:t>
                        </w:r>
                        <w:r>
                          <w:rPr>
                            <w:rFonts w:ascii="Trebuchet MS"/>
                            <w:b/>
                            <w:color w:val="FFFFFF"/>
                            <w:spacing w:val="-5"/>
                            <w:sz w:val="8"/>
                          </w:rPr>
                          <w:t xml:space="preserve"> </w:t>
                        </w:r>
                        <w:r>
                          <w:rPr>
                            <w:rFonts w:ascii="Trebuchet MS"/>
                            <w:b/>
                            <w:color w:val="FFFFFF"/>
                            <w:spacing w:val="-2"/>
                            <w:sz w:val="8"/>
                          </w:rPr>
                          <w:t>protection</w:t>
                        </w:r>
                        <w:r>
                          <w:rPr>
                            <w:rFonts w:ascii="Trebuchet MS"/>
                            <w:b/>
                            <w:color w:val="FFFFFF"/>
                            <w:spacing w:val="-7"/>
                            <w:sz w:val="8"/>
                          </w:rPr>
                          <w:t xml:space="preserve"> </w:t>
                        </w:r>
                        <w:r>
                          <w:rPr>
                            <w:rFonts w:ascii="Trebuchet MS"/>
                            <w:b/>
                            <w:color w:val="FFFFFF"/>
                            <w:spacing w:val="-4"/>
                            <w:sz w:val="8"/>
                          </w:rPr>
                          <w:t>laws</w:t>
                        </w:r>
                      </w:p>
                    </w:txbxContent>
                  </v:textbox>
                </v:shape>
                <v:shape id="Textbox 416" o:spid="_x0000_s1386" type="#_x0000_t202" style="position:absolute;left:21968;top:4822;width:513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" filled="f" stroked="f">
                  <v:textbox inset="0,0,0,0">
                    <w:txbxContent>
                      <w:p w14:paraId="797898F4" w14:textId="77777777" w:rsidR="0086673E" w:rsidRDefault="0086673E">
                        <w:pPr>
                          <w:spacing w:line="280" w:lineRule="auto"/>
                          <w:ind w:right="18" w:hanging="7"/>
                          <w:jc w:val="center"/>
                          <w:rPr>
                            <w:rFonts w:ascii="Trebuchet MS"/>
                            <w:b/>
                            <w:sz w:val="8"/>
                          </w:rPr>
                        </w:pPr>
                        <w:r>
                          <w:rPr>
                            <w:rFonts w:ascii="Trebuchet MS"/>
                            <w:b/>
                            <w:color w:val="FFFFFF"/>
                            <w:spacing w:val="-2"/>
                            <w:sz w:val="8"/>
                          </w:rPr>
                          <w:t>Operationalised</w:t>
                        </w:r>
                        <w:r>
                          <w:rPr>
                            <w:rFonts w:ascii="Trebuchet MS"/>
                            <w:b/>
                            <w:color w:val="FFFFFF"/>
                            <w:spacing w:val="40"/>
                            <w:sz w:val="8"/>
                          </w:rPr>
                          <w:t xml:space="preserve"> </w:t>
                        </w:r>
                        <w:r>
                          <w:rPr>
                            <w:rFonts w:ascii="Trebuchet MS"/>
                            <w:b/>
                            <w:color w:val="FFFFFF"/>
                            <w:spacing w:val="-2"/>
                            <w:sz w:val="8"/>
                          </w:rPr>
                          <w:t>multilateral</w:t>
                        </w:r>
                        <w:r>
                          <w:rPr>
                            <w:rFonts w:ascii="Trebuchet MS"/>
                            <w:b/>
                            <w:color w:val="FFFFFF"/>
                            <w:spacing w:val="-7"/>
                            <w:sz w:val="8"/>
                          </w:rPr>
                          <w:t xml:space="preserve"> </w:t>
                        </w:r>
                        <w:r>
                          <w:rPr>
                            <w:rFonts w:ascii="Trebuchet MS"/>
                            <w:b/>
                            <w:color w:val="FFFFFF"/>
                            <w:spacing w:val="-2"/>
                            <w:sz w:val="8"/>
                          </w:rPr>
                          <w:t>electiricy</w:t>
                        </w:r>
                        <w:r>
                          <w:rPr>
                            <w:rFonts w:ascii="Trebuchet MS"/>
                            <w:b/>
                            <w:color w:val="FFFFFF"/>
                            <w:spacing w:val="40"/>
                            <w:sz w:val="8"/>
                          </w:rPr>
                          <w:t xml:space="preserve"> </w:t>
                        </w:r>
                        <w:r>
                          <w:rPr>
                            <w:rFonts w:ascii="Trebuchet MS"/>
                            <w:b/>
                            <w:color w:val="FFFFFF"/>
                            <w:spacing w:val="-2"/>
                            <w:sz w:val="8"/>
                          </w:rPr>
                          <w:t>trade</w:t>
                        </w:r>
                      </w:p>
                    </w:txbxContent>
                  </v:textbox>
                </v:shape>
                <v:shape id="Textbox 417" o:spid="_x0000_s1387" type="#_x0000_t202" style="position:absolute;left:308;top:8133;width:593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" filled="f" stroked="f">
                  <v:textbox inset="0,0,0,0">
                    <w:txbxContent>
                      <w:p w14:paraId="27E5F340" w14:textId="77777777" w:rsidR="0086673E" w:rsidRDefault="0086673E">
                        <w:pPr>
                          <w:spacing w:before="6"/>
                          <w:ind w:right="18"/>
                          <w:jc w:val="center"/>
                          <w:rPr>
                            <w:rFonts w:ascii="Trebuchet MS"/>
                            <w:b/>
                            <w:sz w:val="8"/>
                          </w:rPr>
                        </w:pPr>
                        <w:r>
                          <w:rPr>
                            <w:rFonts w:ascii="Trebuchet MS"/>
                            <w:b/>
                            <w:color w:val="FFFFFF"/>
                            <w:spacing w:val="-2"/>
                            <w:sz w:val="8"/>
                          </w:rPr>
                          <w:t>Operationalised</w:t>
                        </w:r>
                        <w:r>
                          <w:rPr>
                            <w:rFonts w:ascii="Trebuchet MS"/>
                            <w:b/>
                            <w:color w:val="FFFFFF"/>
                            <w:spacing w:val="11"/>
                            <w:sz w:val="8"/>
                          </w:rPr>
                          <w:t xml:space="preserve"> </w:t>
                        </w:r>
                        <w:r>
                          <w:rPr>
                            <w:rFonts w:ascii="Trebuchet MS"/>
                            <w:b/>
                            <w:color w:val="FFFFFF"/>
                            <w:spacing w:val="-2"/>
                            <w:sz w:val="8"/>
                          </w:rPr>
                          <w:t>National</w:t>
                        </w:r>
                      </w:p>
                      <w:p w14:paraId="3BB197F2" w14:textId="77777777" w:rsidR="0086673E" w:rsidRDefault="0086673E">
                        <w:pPr>
                          <w:spacing w:before="12" w:line="273" w:lineRule="auto"/>
                          <w:ind w:left="96" w:right="122" w:hanging="3"/>
                          <w:jc w:val="center"/>
                          <w:rPr>
                            <w:rFonts w:ascii="Trebuchet MS"/>
                            <w:b/>
                            <w:sz w:val="8"/>
                          </w:rPr>
                        </w:pPr>
                        <w:r>
                          <w:rPr>
                            <w:rFonts w:ascii="Trebuchet MS"/>
                            <w:b/>
                            <w:color w:val="FFFFFF"/>
                            <w:sz w:val="8"/>
                          </w:rPr>
                          <w:t>Transit</w:t>
                        </w:r>
                        <w:r>
                          <w:rPr>
                            <w:rFonts w:ascii="Trebuchet MS"/>
                            <w:b/>
                            <w:color w:val="FFFFFF"/>
                            <w:spacing w:val="-7"/>
                            <w:sz w:val="8"/>
                          </w:rPr>
                          <w:t xml:space="preserve"> </w:t>
                        </w:r>
                        <w:r>
                          <w:rPr>
                            <w:rFonts w:ascii="Trebuchet MS"/>
                            <w:b/>
                            <w:color w:val="FFFFFF"/>
                            <w:sz w:val="8"/>
                          </w:rPr>
                          <w:t>Transport</w:t>
                        </w:r>
                        <w:r>
                          <w:rPr>
                            <w:rFonts w:ascii="Trebuchet MS"/>
                            <w:b/>
                            <w:color w:val="FFFFFF"/>
                            <w:spacing w:val="40"/>
                            <w:sz w:val="8"/>
                          </w:rPr>
                          <w:t xml:space="preserve"> </w:t>
                        </w:r>
                        <w:r>
                          <w:rPr>
                            <w:rFonts w:ascii="Trebuchet MS"/>
                            <w:b/>
                            <w:color w:val="FFFFFF"/>
                            <w:spacing w:val="-2"/>
                            <w:sz w:val="8"/>
                          </w:rPr>
                          <w:t>Coord.</w:t>
                        </w:r>
                        <w:r>
                          <w:rPr>
                            <w:rFonts w:ascii="Trebuchet MS"/>
                            <w:b/>
                            <w:color w:val="FFFFFF"/>
                            <w:spacing w:val="-5"/>
                            <w:sz w:val="8"/>
                          </w:rPr>
                          <w:t xml:space="preserve"> </w:t>
                        </w:r>
                        <w:r>
                          <w:rPr>
                            <w:rFonts w:ascii="Trebuchet MS"/>
                            <w:b/>
                            <w:color w:val="FFFFFF"/>
                            <w:spacing w:val="-2"/>
                            <w:sz w:val="8"/>
                          </w:rPr>
                          <w:t>Committees</w:t>
                        </w:r>
                      </w:p>
                    </w:txbxContent>
                  </v:textbox>
                </v:shape>
                <v:shape id="Textbox 418" o:spid="_x0000_s1388" type="#_x0000_t202" style="position:absolute;left:7540;top:7866;width:585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" filled="f" stroked="f">
                  <v:textbox inset="0,0,0,0">
                    <w:txbxContent>
                      <w:p w14:paraId="69709ED6" w14:textId="77777777" w:rsidR="0086673E" w:rsidRDefault="0086673E">
                        <w:pPr>
                          <w:spacing w:line="280" w:lineRule="auto"/>
                          <w:ind w:right="18" w:firstLine="4"/>
                          <w:jc w:val="center"/>
                          <w:rPr>
                            <w:rFonts w:ascii="Trebuchet MS"/>
                            <w:b/>
                            <w:sz w:val="8"/>
                          </w:rPr>
                        </w:pPr>
                        <w:r>
                          <w:rPr>
                            <w:rFonts w:ascii="Trebuchet MS"/>
                            <w:b/>
                            <w:color w:val="FFFFFF"/>
                            <w:sz w:val="8"/>
                          </w:rPr>
                          <w:t>Increased support</w:t>
                        </w:r>
                        <w:r>
                          <w:rPr>
                            <w:rFonts w:ascii="Trebuchet MS"/>
                            <w:b/>
                            <w:color w:val="FFFFFF"/>
                            <w:spacing w:val="-2"/>
                            <w:sz w:val="8"/>
                          </w:rPr>
                          <w:t xml:space="preserve"> </w:t>
                        </w:r>
                        <w:r>
                          <w:rPr>
                            <w:rFonts w:ascii="Trebuchet MS"/>
                            <w:b/>
                            <w:color w:val="FFFFFF"/>
                            <w:sz w:val="8"/>
                          </w:rPr>
                          <w:t>to</w:t>
                        </w:r>
                        <w:r>
                          <w:rPr>
                            <w:rFonts w:ascii="Trebuchet MS"/>
                            <w:b/>
                            <w:color w:val="FFFFFF"/>
                            <w:spacing w:val="40"/>
                            <w:sz w:val="8"/>
                          </w:rPr>
                          <w:t xml:space="preserve"> </w:t>
                        </w:r>
                        <w:r>
                          <w:rPr>
                            <w:rFonts w:ascii="Trebuchet MS"/>
                            <w:b/>
                            <w:color w:val="FFFFFF"/>
                            <w:spacing w:val="-2"/>
                            <w:sz w:val="8"/>
                          </w:rPr>
                          <w:t>address</w:t>
                        </w:r>
                        <w:r>
                          <w:rPr>
                            <w:rFonts w:ascii="Trebuchet MS"/>
                            <w:b/>
                            <w:color w:val="FFFFFF"/>
                            <w:spacing w:val="-6"/>
                            <w:sz w:val="8"/>
                          </w:rPr>
                          <w:t xml:space="preserve"> </w:t>
                        </w:r>
                        <w:r>
                          <w:rPr>
                            <w:rFonts w:ascii="Trebuchet MS"/>
                            <w:b/>
                            <w:color w:val="FFFFFF"/>
                            <w:spacing w:val="-2"/>
                            <w:sz w:val="8"/>
                          </w:rPr>
                          <w:t>digital</w:t>
                        </w:r>
                        <w:r>
                          <w:rPr>
                            <w:rFonts w:ascii="Trebuchet MS"/>
                            <w:b/>
                            <w:color w:val="FFFFFF"/>
                            <w:spacing w:val="-9"/>
                            <w:sz w:val="8"/>
                          </w:rPr>
                          <w:t xml:space="preserve"> </w:t>
                        </w:r>
                        <w:r>
                          <w:rPr>
                            <w:rFonts w:ascii="Trebuchet MS"/>
                            <w:b/>
                            <w:color w:val="FFFFFF"/>
                            <w:spacing w:val="-2"/>
                            <w:sz w:val="8"/>
                          </w:rPr>
                          <w:t>divides</w:t>
                        </w:r>
                        <w:r>
                          <w:rPr>
                            <w:rFonts w:ascii="Trebuchet MS"/>
                            <w:b/>
                            <w:color w:val="FFFFFF"/>
                            <w:spacing w:val="-10"/>
                            <w:sz w:val="8"/>
                          </w:rPr>
                          <w:t xml:space="preserve"> </w:t>
                        </w:r>
                        <w:r>
                          <w:rPr>
                            <w:rFonts w:ascii="Trebuchet MS"/>
                            <w:b/>
                            <w:color w:val="FFFFFF"/>
                            <w:spacing w:val="-2"/>
                            <w:sz w:val="8"/>
                          </w:rPr>
                          <w:t>in</w:t>
                        </w:r>
                        <w:r>
                          <w:rPr>
                            <w:rFonts w:ascii="Trebuchet MS"/>
                            <w:b/>
                            <w:color w:val="FFFFFF"/>
                            <w:spacing w:val="40"/>
                            <w:sz w:val="8"/>
                          </w:rPr>
                          <w:t xml:space="preserve"> </w:t>
                        </w:r>
                        <w:r>
                          <w:rPr>
                            <w:rFonts w:ascii="Trebuchet MS"/>
                            <w:b/>
                            <w:color w:val="FFFFFF"/>
                            <w:spacing w:val="-2"/>
                            <w:sz w:val="8"/>
                          </w:rPr>
                          <w:t>ASEAN</w:t>
                        </w:r>
                      </w:p>
                    </w:txbxContent>
                  </v:textbox>
                </v:shape>
                <v:shape id="Textbox 419" o:spid="_x0000_s1389" type="#_x0000_t202" style="position:absolute;left:15145;top:8130;width:4903;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" filled="f" stroked="f">
                  <v:textbox inset="0,0,0,0">
                    <w:txbxContent>
                      <w:p w14:paraId="7853F12C" w14:textId="77777777" w:rsidR="0086673E" w:rsidRDefault="0086673E">
                        <w:pPr>
                          <w:spacing w:line="280" w:lineRule="auto"/>
                          <w:ind w:right="18" w:hanging="1"/>
                          <w:jc w:val="center"/>
                          <w:rPr>
                            <w:rFonts w:ascii="Trebuchet MS"/>
                            <w:b/>
                            <w:sz w:val="8"/>
                          </w:rPr>
                        </w:pPr>
                        <w:r>
                          <w:rPr>
                            <w:rFonts w:ascii="Trebuchet MS"/>
                            <w:b/>
                            <w:color w:val="FFFFFF"/>
                            <w:sz w:val="8"/>
                          </w:rPr>
                          <w:t>Harmonised</w:t>
                        </w:r>
                        <w:r>
                          <w:rPr>
                            <w:rFonts w:ascii="Trebuchet MS"/>
                            <w:b/>
                            <w:color w:val="FFFFFF"/>
                            <w:spacing w:val="-7"/>
                            <w:sz w:val="8"/>
                          </w:rPr>
                          <w:t xml:space="preserve"> </w:t>
                        </w:r>
                        <w:r>
                          <w:rPr>
                            <w:rFonts w:ascii="Trebuchet MS"/>
                            <w:b/>
                            <w:color w:val="FFFFFF"/>
                            <w:sz w:val="8"/>
                          </w:rPr>
                          <w:t>legal</w:t>
                        </w:r>
                        <w:r>
                          <w:rPr>
                            <w:rFonts w:ascii="Trebuchet MS"/>
                            <w:b/>
                            <w:color w:val="FFFFFF"/>
                            <w:spacing w:val="40"/>
                            <w:sz w:val="8"/>
                          </w:rPr>
                          <w:t xml:space="preserve"> </w:t>
                        </w:r>
                        <w:r>
                          <w:rPr>
                            <w:rFonts w:ascii="Trebuchet MS"/>
                            <w:b/>
                            <w:color w:val="FFFFFF"/>
                            <w:spacing w:val="-4"/>
                            <w:sz w:val="8"/>
                          </w:rPr>
                          <w:t>framework</w:t>
                        </w:r>
                        <w:r>
                          <w:rPr>
                            <w:rFonts w:ascii="Trebuchet MS"/>
                            <w:b/>
                            <w:color w:val="FFFFFF"/>
                            <w:spacing w:val="-3"/>
                            <w:sz w:val="8"/>
                          </w:rPr>
                          <w:t xml:space="preserve"> </w:t>
                        </w:r>
                        <w:r>
                          <w:rPr>
                            <w:rFonts w:ascii="Trebuchet MS"/>
                            <w:b/>
                            <w:color w:val="FFFFFF"/>
                            <w:spacing w:val="-4"/>
                            <w:sz w:val="8"/>
                          </w:rPr>
                          <w:t>for</w:t>
                        </w:r>
                        <w:r>
                          <w:rPr>
                            <w:rFonts w:ascii="Trebuchet MS"/>
                            <w:b/>
                            <w:color w:val="FFFFFF"/>
                            <w:spacing w:val="-2"/>
                            <w:sz w:val="8"/>
                          </w:rPr>
                          <w:t xml:space="preserve"> </w:t>
                        </w:r>
                        <w:r>
                          <w:rPr>
                            <w:rFonts w:ascii="Trebuchet MS"/>
                            <w:b/>
                            <w:color w:val="FFFFFF"/>
                            <w:spacing w:val="-4"/>
                            <w:sz w:val="8"/>
                          </w:rPr>
                          <w:t>online</w:t>
                        </w:r>
                        <w:r>
                          <w:rPr>
                            <w:rFonts w:ascii="Trebuchet MS"/>
                            <w:b/>
                            <w:color w:val="FFFFFF"/>
                            <w:spacing w:val="40"/>
                            <w:sz w:val="8"/>
                          </w:rPr>
                          <w:t xml:space="preserve"> </w:t>
                        </w:r>
                        <w:r>
                          <w:rPr>
                            <w:rFonts w:ascii="Trebuchet MS"/>
                            <w:b/>
                            <w:color w:val="FFFFFF"/>
                            <w:sz w:val="8"/>
                          </w:rPr>
                          <w:t>dispute</w:t>
                        </w:r>
                        <w:r>
                          <w:rPr>
                            <w:rFonts w:ascii="Trebuchet MS"/>
                            <w:b/>
                            <w:color w:val="FFFFFF"/>
                            <w:spacing w:val="-7"/>
                            <w:sz w:val="8"/>
                          </w:rPr>
                          <w:t xml:space="preserve"> </w:t>
                        </w:r>
                        <w:r>
                          <w:rPr>
                            <w:rFonts w:ascii="Trebuchet MS"/>
                            <w:b/>
                            <w:color w:val="FFFFFF"/>
                            <w:sz w:val="8"/>
                          </w:rPr>
                          <w:t>resolution</w:t>
                        </w:r>
                      </w:p>
                    </w:txbxContent>
                  </v:textbox>
                </v:shape>
                <v:shape id="Textbox 420" o:spid="_x0000_s1390" type="#_x0000_t202" style="position:absolute;left:552;top:11359;width:552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" filled="f" stroked="f">
                  <v:textbox inset="0,0,0,0">
                    <w:txbxContent>
                      <w:p w14:paraId="1BEDB04F" w14:textId="77777777" w:rsidR="0086673E" w:rsidRDefault="0086673E">
                        <w:pPr>
                          <w:spacing w:line="280" w:lineRule="auto"/>
                          <w:ind w:right="18" w:firstLine="5"/>
                          <w:jc w:val="center"/>
                          <w:rPr>
                            <w:rFonts w:ascii="Trebuchet MS"/>
                            <w:b/>
                            <w:sz w:val="8"/>
                          </w:rPr>
                        </w:pPr>
                        <w:r>
                          <w:rPr>
                            <w:rFonts w:ascii="Trebuchet MS"/>
                            <w:b/>
                            <w:color w:val="FFFFFF"/>
                            <w:sz w:val="8"/>
                          </w:rPr>
                          <w:t>Asessment</w:t>
                        </w:r>
                        <w:r>
                          <w:rPr>
                            <w:rFonts w:ascii="Trebuchet MS"/>
                            <w:b/>
                            <w:color w:val="FFFFFF"/>
                            <w:spacing w:val="-6"/>
                            <w:sz w:val="8"/>
                          </w:rPr>
                          <w:t xml:space="preserve"> </w:t>
                        </w:r>
                        <w:r>
                          <w:rPr>
                            <w:rFonts w:ascii="Trebuchet MS"/>
                            <w:b/>
                            <w:color w:val="FFFFFF"/>
                            <w:sz w:val="8"/>
                          </w:rPr>
                          <w:t>and</w:t>
                        </w:r>
                        <w:r>
                          <w:rPr>
                            <w:rFonts w:ascii="Trebuchet MS"/>
                            <w:b/>
                            <w:color w:val="FFFFFF"/>
                            <w:spacing w:val="40"/>
                            <w:sz w:val="8"/>
                          </w:rPr>
                          <w:t xml:space="preserve"> </w:t>
                        </w:r>
                        <w:r>
                          <w:rPr>
                            <w:rFonts w:ascii="Trebuchet MS"/>
                            <w:b/>
                            <w:color w:val="FFFFFF"/>
                            <w:sz w:val="8"/>
                          </w:rPr>
                          <w:t>streamlining</w:t>
                        </w:r>
                        <w:r>
                          <w:rPr>
                            <w:rFonts w:ascii="Trebuchet MS"/>
                            <w:b/>
                            <w:color w:val="FFFFFF"/>
                            <w:spacing w:val="-7"/>
                            <w:sz w:val="8"/>
                          </w:rPr>
                          <w:t xml:space="preserve"> </w:t>
                        </w:r>
                        <w:r>
                          <w:rPr>
                            <w:rFonts w:ascii="Trebuchet MS"/>
                            <w:b/>
                            <w:color w:val="FFFFFF"/>
                            <w:sz w:val="8"/>
                          </w:rPr>
                          <w:t>of</w:t>
                        </w:r>
                        <w:r>
                          <w:rPr>
                            <w:rFonts w:ascii="Trebuchet MS"/>
                            <w:b/>
                            <w:color w:val="FFFFFF"/>
                            <w:spacing w:val="-8"/>
                            <w:sz w:val="8"/>
                          </w:rPr>
                          <w:t xml:space="preserve"> </w:t>
                        </w:r>
                        <w:r>
                          <w:rPr>
                            <w:rFonts w:ascii="Trebuchet MS"/>
                            <w:b/>
                            <w:color w:val="FFFFFF"/>
                            <w:sz w:val="8"/>
                          </w:rPr>
                          <w:t>AFAMT</w:t>
                        </w:r>
                        <w:r>
                          <w:rPr>
                            <w:rFonts w:ascii="Trebuchet MS"/>
                            <w:b/>
                            <w:color w:val="FFFFFF"/>
                            <w:spacing w:val="40"/>
                            <w:sz w:val="8"/>
                          </w:rPr>
                          <w:t xml:space="preserve"> </w:t>
                        </w:r>
                        <w:r>
                          <w:rPr>
                            <w:rFonts w:ascii="Trebuchet MS"/>
                            <w:b/>
                            <w:color w:val="FFFFFF"/>
                            <w:spacing w:val="-2"/>
                            <w:sz w:val="8"/>
                          </w:rPr>
                          <w:t>(multi-modal</w:t>
                        </w:r>
                        <w:r>
                          <w:rPr>
                            <w:rFonts w:ascii="Trebuchet MS"/>
                            <w:b/>
                            <w:color w:val="FFFFFF"/>
                            <w:spacing w:val="2"/>
                            <w:sz w:val="8"/>
                          </w:rPr>
                          <w:t xml:space="preserve"> </w:t>
                        </w:r>
                        <w:r>
                          <w:rPr>
                            <w:rFonts w:ascii="Trebuchet MS"/>
                            <w:b/>
                            <w:color w:val="FFFFFF"/>
                            <w:spacing w:val="-2"/>
                            <w:sz w:val="8"/>
                          </w:rPr>
                          <w:t>transport)</w:t>
                        </w:r>
                      </w:p>
                    </w:txbxContent>
                  </v:textbox>
                </v:shape>
                <v:shape id="Textbox 421" o:spid="_x0000_s1391" type="#_x0000_t202" style="position:absolute;left:7745;top:11090;width:5347;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" filled="f" stroked="f">
                  <v:textbox inset="0,0,0,0">
                    <w:txbxContent>
                      <w:p w14:paraId="4FBB4583" w14:textId="77777777" w:rsidR="0086673E" w:rsidRDefault="0086673E">
                        <w:pPr>
                          <w:spacing w:before="6"/>
                          <w:ind w:right="1"/>
                          <w:jc w:val="center"/>
                          <w:rPr>
                            <w:rFonts w:ascii="Trebuchet MS"/>
                            <w:b/>
                            <w:sz w:val="8"/>
                          </w:rPr>
                        </w:pPr>
                        <w:r>
                          <w:rPr>
                            <w:rFonts w:ascii="Trebuchet MS"/>
                            <w:b/>
                            <w:color w:val="FFFFFF"/>
                            <w:spacing w:val="-5"/>
                            <w:sz w:val="8"/>
                          </w:rPr>
                          <w:t>ICT</w:t>
                        </w:r>
                      </w:p>
                      <w:p w14:paraId="5E668828" w14:textId="77777777" w:rsidR="0086673E" w:rsidRDefault="0086673E">
                        <w:pPr>
                          <w:spacing w:before="9" w:line="278" w:lineRule="auto"/>
                          <w:ind w:right="18" w:hanging="6"/>
                          <w:jc w:val="center"/>
                          <w:rPr>
                            <w:rFonts w:ascii="Trebuchet MS"/>
                            <w:b/>
                            <w:sz w:val="8"/>
                          </w:rPr>
                        </w:pPr>
                        <w:r>
                          <w:rPr>
                            <w:rFonts w:ascii="Trebuchet MS"/>
                            <w:b/>
                            <w:color w:val="FFFFFF"/>
                            <w:sz w:val="8"/>
                          </w:rPr>
                          <w:t>innovations</w:t>
                        </w:r>
                        <w:r>
                          <w:rPr>
                            <w:rFonts w:ascii="Trebuchet MS"/>
                            <w:b/>
                            <w:color w:val="FFFFFF"/>
                            <w:spacing w:val="-7"/>
                            <w:sz w:val="8"/>
                          </w:rPr>
                          <w:t xml:space="preserve"> </w:t>
                        </w:r>
                        <w:r>
                          <w:rPr>
                            <w:rFonts w:ascii="Trebuchet MS"/>
                            <w:b/>
                            <w:color w:val="FFFFFF"/>
                            <w:sz w:val="8"/>
                          </w:rPr>
                          <w:t>and</w:t>
                        </w:r>
                        <w:r>
                          <w:rPr>
                            <w:rFonts w:ascii="Trebuchet MS"/>
                            <w:b/>
                            <w:color w:val="FFFFFF"/>
                            <w:spacing w:val="40"/>
                            <w:sz w:val="8"/>
                          </w:rPr>
                          <w:t xml:space="preserve"> </w:t>
                        </w:r>
                        <w:r>
                          <w:rPr>
                            <w:rFonts w:ascii="Trebuchet MS"/>
                            <w:b/>
                            <w:color w:val="FFFFFF"/>
                            <w:spacing w:val="-2"/>
                            <w:sz w:val="8"/>
                          </w:rPr>
                          <w:t>entrepreneurship</w:t>
                        </w:r>
                        <w:r>
                          <w:rPr>
                            <w:rFonts w:ascii="Trebuchet MS"/>
                            <w:b/>
                            <w:color w:val="FFFFFF"/>
                            <w:spacing w:val="40"/>
                            <w:sz w:val="8"/>
                          </w:rPr>
                          <w:t xml:space="preserve"> </w:t>
                        </w:r>
                        <w:r>
                          <w:rPr>
                            <w:rFonts w:ascii="Trebuchet MS"/>
                            <w:b/>
                            <w:color w:val="FFFFFF"/>
                            <w:spacing w:val="-2"/>
                            <w:sz w:val="8"/>
                          </w:rPr>
                          <w:t>Supported</w:t>
                        </w:r>
                        <w:r>
                          <w:rPr>
                            <w:rFonts w:ascii="Trebuchet MS"/>
                            <w:b/>
                            <w:color w:val="FFFFFF"/>
                            <w:spacing w:val="-5"/>
                            <w:sz w:val="8"/>
                          </w:rPr>
                          <w:t xml:space="preserve"> </w:t>
                        </w:r>
                        <w:r>
                          <w:rPr>
                            <w:rFonts w:ascii="Trebuchet MS"/>
                            <w:b/>
                            <w:color w:val="FFFFFF"/>
                            <w:spacing w:val="-2"/>
                            <w:sz w:val="8"/>
                          </w:rPr>
                          <w:t>(incl.</w:t>
                        </w:r>
                        <w:r>
                          <w:rPr>
                            <w:rFonts w:ascii="Trebuchet MS"/>
                            <w:b/>
                            <w:color w:val="FFFFFF"/>
                            <w:spacing w:val="-9"/>
                            <w:sz w:val="8"/>
                          </w:rPr>
                          <w:t xml:space="preserve"> </w:t>
                        </w:r>
                        <w:r>
                          <w:rPr>
                            <w:rFonts w:ascii="Trebuchet MS"/>
                            <w:b/>
                            <w:color w:val="FFFFFF"/>
                            <w:spacing w:val="-2"/>
                            <w:sz w:val="8"/>
                          </w:rPr>
                          <w:t>Smart</w:t>
                        </w:r>
                        <w:r>
                          <w:rPr>
                            <w:rFonts w:ascii="Trebuchet MS"/>
                            <w:b/>
                            <w:color w:val="FFFFFF"/>
                            <w:spacing w:val="40"/>
                            <w:sz w:val="8"/>
                          </w:rPr>
                          <w:t xml:space="preserve"> </w:t>
                        </w:r>
                        <w:r>
                          <w:rPr>
                            <w:rFonts w:ascii="Trebuchet MS"/>
                            <w:b/>
                            <w:color w:val="FFFFFF"/>
                            <w:sz w:val="8"/>
                          </w:rPr>
                          <w:t>Cities</w:t>
                        </w:r>
                        <w:r>
                          <w:rPr>
                            <w:rFonts w:ascii="Trebuchet MS"/>
                            <w:b/>
                            <w:color w:val="FFFFFF"/>
                            <w:spacing w:val="-5"/>
                            <w:sz w:val="8"/>
                          </w:rPr>
                          <w:t xml:space="preserve"> </w:t>
                        </w:r>
                        <w:r>
                          <w:rPr>
                            <w:rFonts w:ascii="Trebuchet MS"/>
                            <w:b/>
                            <w:color w:val="FFFFFF"/>
                            <w:sz w:val="8"/>
                          </w:rPr>
                          <w:t>G</w:t>
                        </w:r>
                        <w:r>
                          <w:rPr>
                            <w:rFonts w:ascii="Trebuchet MS"/>
                            <w:b/>
                            <w:color w:val="FFFFFF"/>
                            <w:spacing w:val="-8"/>
                            <w:sz w:val="8"/>
                          </w:rPr>
                          <w:t xml:space="preserve"> </w:t>
                        </w:r>
                        <w:r>
                          <w:rPr>
                            <w:rFonts w:ascii="Trebuchet MS"/>
                            <w:b/>
                            <w:color w:val="FFFFFF"/>
                            <w:sz w:val="8"/>
                          </w:rPr>
                          <w:t>Big</w:t>
                        </w:r>
                        <w:r>
                          <w:rPr>
                            <w:rFonts w:ascii="Trebuchet MS"/>
                            <w:b/>
                            <w:color w:val="FFFFFF"/>
                            <w:spacing w:val="-5"/>
                            <w:sz w:val="8"/>
                          </w:rPr>
                          <w:t xml:space="preserve"> </w:t>
                        </w:r>
                        <w:r>
                          <w:rPr>
                            <w:rFonts w:ascii="Trebuchet MS"/>
                            <w:b/>
                            <w:color w:val="FFFFFF"/>
                            <w:sz w:val="8"/>
                          </w:rPr>
                          <w:t>Data)</w:t>
                        </w:r>
                      </w:p>
                    </w:txbxContent>
                  </v:textbox>
                </v:shape>
                <v:shape id="Textbox 422" o:spid="_x0000_s1392" type="#_x0000_t202" style="position:absolute;left:14916;top:11396;width:52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" filled="f" stroked="f">
                  <v:textbox inset="0,0,0,0">
                    <w:txbxContent>
                      <w:p w14:paraId="086A717A" w14:textId="77777777" w:rsidR="0086673E" w:rsidRDefault="0086673E">
                        <w:pPr>
                          <w:spacing w:line="280" w:lineRule="auto"/>
                          <w:ind w:right="18" w:hanging="3"/>
                          <w:jc w:val="center"/>
                          <w:rPr>
                            <w:rFonts w:ascii="Trebuchet MS"/>
                            <w:b/>
                            <w:sz w:val="8"/>
                          </w:rPr>
                        </w:pPr>
                        <w:r>
                          <w:rPr>
                            <w:rFonts w:ascii="Trebuchet MS"/>
                            <w:b/>
                            <w:color w:val="FFFFFF"/>
                            <w:sz w:val="8"/>
                          </w:rPr>
                          <w:t>Implemented</w:t>
                        </w:r>
                        <w:r>
                          <w:rPr>
                            <w:rFonts w:ascii="Trebuchet MS"/>
                            <w:b/>
                            <w:color w:val="FFFFFF"/>
                            <w:spacing w:val="-7"/>
                            <w:sz w:val="8"/>
                          </w:rPr>
                          <w:t xml:space="preserve"> </w:t>
                        </w:r>
                        <w:r>
                          <w:rPr>
                            <w:rFonts w:ascii="Trebuchet MS"/>
                            <w:b/>
                            <w:color w:val="FFFFFF"/>
                            <w:sz w:val="8"/>
                          </w:rPr>
                          <w:t>inter-</w:t>
                        </w:r>
                        <w:r>
                          <w:rPr>
                            <w:rFonts w:ascii="Trebuchet MS"/>
                            <w:b/>
                            <w:color w:val="FFFFFF"/>
                            <w:spacing w:val="40"/>
                            <w:sz w:val="8"/>
                          </w:rPr>
                          <w:t xml:space="preserve"> </w:t>
                        </w:r>
                        <w:r>
                          <w:rPr>
                            <w:rFonts w:ascii="Trebuchet MS"/>
                            <w:b/>
                            <w:color w:val="FFFFFF"/>
                            <w:sz w:val="8"/>
                          </w:rPr>
                          <w:t>operable</w:t>
                        </w:r>
                        <w:r>
                          <w:rPr>
                            <w:rFonts w:ascii="Trebuchet MS"/>
                            <w:b/>
                            <w:color w:val="FFFFFF"/>
                            <w:spacing w:val="-7"/>
                            <w:sz w:val="8"/>
                          </w:rPr>
                          <w:t xml:space="preserve"> </w:t>
                        </w:r>
                        <w:r>
                          <w:rPr>
                            <w:rFonts w:ascii="Trebuchet MS"/>
                            <w:b/>
                            <w:color w:val="FFFFFF"/>
                            <w:sz w:val="8"/>
                          </w:rPr>
                          <w:t>G</w:t>
                        </w:r>
                        <w:r>
                          <w:rPr>
                            <w:rFonts w:ascii="Trebuchet MS"/>
                            <w:b/>
                            <w:color w:val="FFFFFF"/>
                            <w:spacing w:val="-6"/>
                            <w:sz w:val="8"/>
                          </w:rPr>
                          <w:t xml:space="preserve"> </w:t>
                        </w:r>
                        <w:r>
                          <w:rPr>
                            <w:rFonts w:ascii="Trebuchet MS"/>
                            <w:b/>
                            <w:color w:val="FFFFFF"/>
                            <w:sz w:val="8"/>
                          </w:rPr>
                          <w:t>mutually</w:t>
                        </w:r>
                        <w:r>
                          <w:rPr>
                            <w:rFonts w:ascii="Trebuchet MS"/>
                            <w:b/>
                            <w:color w:val="FFFFFF"/>
                            <w:spacing w:val="40"/>
                            <w:sz w:val="8"/>
                          </w:rPr>
                          <w:t xml:space="preserve"> </w:t>
                        </w:r>
                        <w:r>
                          <w:rPr>
                            <w:rFonts w:ascii="Trebuchet MS"/>
                            <w:b/>
                            <w:color w:val="FFFFFF"/>
                            <w:sz w:val="8"/>
                          </w:rPr>
                          <w:t>recognised</w:t>
                        </w:r>
                        <w:r>
                          <w:rPr>
                            <w:rFonts w:ascii="Trebuchet MS"/>
                            <w:b/>
                            <w:color w:val="FFFFFF"/>
                            <w:spacing w:val="-6"/>
                            <w:sz w:val="8"/>
                          </w:rPr>
                          <w:t xml:space="preserve"> </w:t>
                        </w:r>
                        <w:r>
                          <w:rPr>
                            <w:rFonts w:ascii="Trebuchet MS"/>
                            <w:b/>
                            <w:color w:val="FFFFFF"/>
                            <w:sz w:val="8"/>
                          </w:rPr>
                          <w:t>secure</w:t>
                        </w:r>
                        <w:r>
                          <w:rPr>
                            <w:rFonts w:ascii="Trebuchet MS"/>
                            <w:b/>
                            <w:color w:val="FFFFFF"/>
                            <w:spacing w:val="-5"/>
                            <w:sz w:val="8"/>
                          </w:rPr>
                          <w:t xml:space="preserve"> </w:t>
                        </w:r>
                        <w:r>
                          <w:rPr>
                            <w:rFonts w:ascii="Trebuchet MS"/>
                            <w:b/>
                            <w:color w:val="FFFFFF"/>
                            <w:sz w:val="8"/>
                          </w:rPr>
                          <w:t>e-</w:t>
                        </w:r>
                        <w:r>
                          <w:rPr>
                            <w:rFonts w:ascii="Trebuchet MS"/>
                            <w:b/>
                            <w:color w:val="FFFFFF"/>
                            <w:spacing w:val="40"/>
                            <w:sz w:val="8"/>
                          </w:rPr>
                          <w:t xml:space="preserve"> </w:t>
                        </w:r>
                        <w:r>
                          <w:rPr>
                            <w:rFonts w:ascii="Trebuchet MS"/>
                            <w:b/>
                            <w:color w:val="FFFFFF"/>
                            <w:sz w:val="8"/>
                          </w:rPr>
                          <w:t>identification</w:t>
                        </w:r>
                        <w:r>
                          <w:rPr>
                            <w:rFonts w:ascii="Trebuchet MS"/>
                            <w:b/>
                            <w:color w:val="FFFFFF"/>
                            <w:spacing w:val="-8"/>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authorisation</w:t>
                        </w:r>
                        <w:r>
                          <w:rPr>
                            <w:rFonts w:ascii="Trebuchet MS"/>
                            <w:b/>
                            <w:color w:val="FFFFFF"/>
                            <w:spacing w:val="-5"/>
                            <w:sz w:val="8"/>
                          </w:rPr>
                          <w:t xml:space="preserve"> </w:t>
                        </w:r>
                        <w:r>
                          <w:rPr>
                            <w:rFonts w:ascii="Trebuchet MS"/>
                            <w:b/>
                            <w:color w:val="FFFFFF"/>
                            <w:spacing w:val="-2"/>
                            <w:sz w:val="8"/>
                          </w:rPr>
                          <w:t>systems</w:t>
                        </w:r>
                      </w:p>
                    </w:txbxContent>
                  </v:textbox>
                </v:shape>
                <v:shape id="Textbox 423" o:spid="_x0000_s1393" type="#_x0000_t202" style="position:absolute;left:21931;top:8147;width:53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" filled="f" stroked="f">
                  <v:textbox inset="0,0,0,0">
                    <w:txbxContent>
                      <w:p w14:paraId="0F7D4279" w14:textId="77777777" w:rsidR="0086673E" w:rsidRDefault="0086673E">
                        <w:pPr>
                          <w:spacing w:line="280" w:lineRule="auto"/>
                          <w:ind w:right="18" w:hanging="1"/>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network</w:t>
                        </w:r>
                        <w:r>
                          <w:rPr>
                            <w:rFonts w:ascii="Trebuchet MS"/>
                            <w:b/>
                            <w:color w:val="FFFFFF"/>
                            <w:spacing w:val="-6"/>
                            <w:sz w:val="8"/>
                          </w:rPr>
                          <w:t xml:space="preserve"> </w:t>
                        </w:r>
                        <w:r>
                          <w:rPr>
                            <w:rFonts w:ascii="Trebuchet MS"/>
                            <w:b/>
                            <w:color w:val="FFFFFF"/>
                            <w:sz w:val="8"/>
                          </w:rPr>
                          <w:t>of</w:t>
                        </w:r>
                        <w:r>
                          <w:rPr>
                            <w:rFonts w:ascii="Trebuchet MS"/>
                            <w:b/>
                            <w:color w:val="FFFFFF"/>
                            <w:spacing w:val="40"/>
                            <w:sz w:val="8"/>
                          </w:rPr>
                          <w:t xml:space="preserve"> </w:t>
                        </w:r>
                        <w:r>
                          <w:rPr>
                            <w:rFonts w:ascii="Trebuchet MS"/>
                            <w:b/>
                            <w:color w:val="FFFFFF"/>
                            <w:sz w:val="8"/>
                          </w:rPr>
                          <w:t>pipelines</w:t>
                        </w:r>
                        <w:r>
                          <w:rPr>
                            <w:rFonts w:ascii="Trebuchet MS"/>
                            <w:b/>
                            <w:color w:val="FFFFFF"/>
                            <w:spacing w:val="-7"/>
                            <w:sz w:val="8"/>
                          </w:rPr>
                          <w:t xml:space="preserve"> </w:t>
                        </w:r>
                        <w:r>
                          <w:rPr>
                            <w:rFonts w:ascii="Trebuchet MS"/>
                            <w:b/>
                            <w:color w:val="FFFFFF"/>
                            <w:sz w:val="8"/>
                          </w:rPr>
                          <w:t>and</w:t>
                        </w:r>
                        <w:r>
                          <w:rPr>
                            <w:rFonts w:ascii="Trebuchet MS"/>
                            <w:b/>
                            <w:color w:val="FFFFFF"/>
                            <w:spacing w:val="40"/>
                            <w:sz w:val="8"/>
                          </w:rPr>
                          <w:t xml:space="preserve"> </w:t>
                        </w:r>
                        <w:r>
                          <w:rPr>
                            <w:rFonts w:ascii="Trebuchet MS"/>
                            <w:b/>
                            <w:color w:val="FFFFFF"/>
                            <w:spacing w:val="-2"/>
                            <w:sz w:val="8"/>
                          </w:rPr>
                          <w:t>regasification</w:t>
                        </w:r>
                        <w:r>
                          <w:rPr>
                            <w:rFonts w:ascii="Trebuchet MS"/>
                            <w:b/>
                            <w:color w:val="FFFFFF"/>
                            <w:spacing w:val="40"/>
                            <w:sz w:val="8"/>
                          </w:rPr>
                          <w:t xml:space="preserve"> </w:t>
                        </w:r>
                        <w:r>
                          <w:rPr>
                            <w:rFonts w:ascii="Trebuchet MS"/>
                            <w:b/>
                            <w:color w:val="FFFFFF"/>
                            <w:spacing w:val="-2"/>
                            <w:sz w:val="8"/>
                          </w:rPr>
                          <w:t>terminals</w:t>
                        </w:r>
                        <w:r>
                          <w:rPr>
                            <w:rFonts w:ascii="Trebuchet MS"/>
                            <w:b/>
                            <w:color w:val="FFFFFF"/>
                            <w:spacing w:val="-7"/>
                            <w:sz w:val="8"/>
                          </w:rPr>
                          <w:t xml:space="preserve"> </w:t>
                        </w:r>
                        <w:r>
                          <w:rPr>
                            <w:rFonts w:ascii="Trebuchet MS"/>
                            <w:b/>
                            <w:color w:val="FFFFFF"/>
                            <w:spacing w:val="-2"/>
                            <w:sz w:val="8"/>
                          </w:rPr>
                          <w:t>under</w:t>
                        </w:r>
                        <w:r>
                          <w:rPr>
                            <w:rFonts w:ascii="Trebuchet MS"/>
                            <w:b/>
                            <w:color w:val="FFFFFF"/>
                            <w:spacing w:val="-5"/>
                            <w:sz w:val="8"/>
                          </w:rPr>
                          <w:t xml:space="preserve"> </w:t>
                        </w:r>
                        <w:r>
                          <w:rPr>
                            <w:rFonts w:ascii="Trebuchet MS"/>
                            <w:b/>
                            <w:color w:val="FFFFFF"/>
                            <w:spacing w:val="-2"/>
                            <w:sz w:val="8"/>
                          </w:rPr>
                          <w:t>Trans-</w:t>
                        </w:r>
                        <w:r>
                          <w:rPr>
                            <w:rFonts w:ascii="Trebuchet MS"/>
                            <w:b/>
                            <w:color w:val="FFFFFF"/>
                            <w:spacing w:val="40"/>
                            <w:sz w:val="8"/>
                          </w:rPr>
                          <w:t xml:space="preserve"> </w:t>
                        </w:r>
                        <w:r>
                          <w:rPr>
                            <w:rFonts w:ascii="Trebuchet MS"/>
                            <w:b/>
                            <w:color w:val="FFFFFF"/>
                            <w:sz w:val="8"/>
                          </w:rPr>
                          <w:t>ASEAN</w:t>
                        </w:r>
                        <w:r>
                          <w:rPr>
                            <w:rFonts w:ascii="Trebuchet MS"/>
                            <w:b/>
                            <w:color w:val="FFFFFF"/>
                            <w:spacing w:val="-7"/>
                            <w:sz w:val="8"/>
                          </w:rPr>
                          <w:t xml:space="preserve"> </w:t>
                        </w:r>
                        <w:r>
                          <w:rPr>
                            <w:rFonts w:ascii="Trebuchet MS"/>
                            <w:b/>
                            <w:color w:val="FFFFFF"/>
                            <w:sz w:val="8"/>
                          </w:rPr>
                          <w:t>Gas</w:t>
                        </w:r>
                        <w:r>
                          <w:rPr>
                            <w:rFonts w:ascii="Trebuchet MS"/>
                            <w:b/>
                            <w:color w:val="FFFFFF"/>
                            <w:spacing w:val="-11"/>
                            <w:sz w:val="8"/>
                          </w:rPr>
                          <w:t xml:space="preserve"> </w:t>
                        </w:r>
                        <w:r>
                          <w:rPr>
                            <w:rFonts w:ascii="Trebuchet MS"/>
                            <w:b/>
                            <w:color w:val="FFFFFF"/>
                            <w:sz w:val="8"/>
                          </w:rPr>
                          <w:t>pipeline</w:t>
                        </w:r>
                      </w:p>
                    </w:txbxContent>
                  </v:textbox>
                </v:shape>
                <v:shape id="Textbox 424" o:spid="_x0000_s1394" type="#_x0000_t202" style="position:absolute;left:22134;top:13009;width:511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" filled="f" stroked="f">
                  <v:textbox inset="0,0,0,0">
                    <w:txbxContent>
                      <w:p w14:paraId="6B7D15EC" w14:textId="77777777" w:rsidR="0086673E" w:rsidRDefault="0086673E">
                        <w:pPr>
                          <w:spacing w:before="6"/>
                          <w:ind w:left="19"/>
                          <w:rPr>
                            <w:rFonts w:ascii="Trebuchet MS"/>
                            <w:b/>
                            <w:sz w:val="8"/>
                          </w:rPr>
                        </w:pPr>
                        <w:r>
                          <w:rPr>
                            <w:rFonts w:ascii="Trebuchet MS"/>
                            <w:b/>
                            <w:color w:val="FFFFFF"/>
                            <w:spacing w:val="-2"/>
                            <w:sz w:val="8"/>
                          </w:rPr>
                          <w:t>Promoted</w:t>
                        </w:r>
                        <w:r>
                          <w:rPr>
                            <w:rFonts w:ascii="Trebuchet MS"/>
                            <w:b/>
                            <w:color w:val="FFFFFF"/>
                            <w:sz w:val="8"/>
                          </w:rPr>
                          <w:t xml:space="preserve"> </w:t>
                        </w:r>
                        <w:r>
                          <w:rPr>
                            <w:rFonts w:ascii="Trebuchet MS"/>
                            <w:b/>
                            <w:color w:val="FFFFFF"/>
                            <w:spacing w:val="-2"/>
                            <w:sz w:val="8"/>
                          </w:rPr>
                          <w:t>clean</w:t>
                        </w:r>
                        <w:r>
                          <w:rPr>
                            <w:rFonts w:ascii="Trebuchet MS"/>
                            <w:b/>
                            <w:color w:val="FFFFFF"/>
                            <w:spacing w:val="-5"/>
                            <w:sz w:val="8"/>
                          </w:rPr>
                          <w:t xml:space="preserve"> </w:t>
                        </w:r>
                        <w:r>
                          <w:rPr>
                            <w:rFonts w:ascii="Trebuchet MS"/>
                            <w:b/>
                            <w:color w:val="FFFFFF"/>
                            <w:spacing w:val="-4"/>
                            <w:sz w:val="8"/>
                          </w:rPr>
                          <w:t>coal</w:t>
                        </w:r>
                      </w:p>
                      <w:p w14:paraId="38BEF798" w14:textId="77777777" w:rsidR="0086673E" w:rsidRDefault="0086673E">
                        <w:pPr>
                          <w:spacing w:before="18"/>
                          <w:rPr>
                            <w:rFonts w:ascii="Trebuchet MS"/>
                            <w:b/>
                            <w:sz w:val="8"/>
                          </w:rPr>
                        </w:pPr>
                        <w:r>
                          <w:rPr>
                            <w:rFonts w:ascii="Trebuchet MS"/>
                            <w:b/>
                            <w:color w:val="FFFFFF"/>
                            <w:spacing w:val="-2"/>
                            <w:sz w:val="8"/>
                          </w:rPr>
                          <w:t>technologies</w:t>
                        </w:r>
                        <w:r>
                          <w:rPr>
                            <w:rFonts w:ascii="Trebuchet MS"/>
                            <w:b/>
                            <w:color w:val="FFFFFF"/>
                            <w:spacing w:val="6"/>
                            <w:sz w:val="8"/>
                          </w:rPr>
                          <w:t xml:space="preserve"> </w:t>
                        </w:r>
                        <w:r>
                          <w:rPr>
                            <w:rFonts w:ascii="Trebuchet MS"/>
                            <w:b/>
                            <w:color w:val="FFFFFF"/>
                            <w:spacing w:val="-2"/>
                            <w:sz w:val="8"/>
                          </w:rPr>
                          <w:t>projects</w:t>
                        </w:r>
                      </w:p>
                    </w:txbxContent>
                  </v:textbox>
                </v:shape>
                <v:shape id="Textbox 425" o:spid="_x0000_s1395" type="#_x0000_t202" style="position:absolute;left:363;top:14394;width:607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" filled="f" stroked="f">
                  <v:textbox inset="0,0,0,0">
                    <w:txbxContent>
                      <w:p w14:paraId="14203DE6" w14:textId="77777777" w:rsidR="0086673E" w:rsidRDefault="0086673E">
                        <w:pPr>
                          <w:spacing w:line="280" w:lineRule="auto"/>
                          <w:ind w:left="77" w:right="18" w:hanging="78"/>
                          <w:rPr>
                            <w:rFonts w:ascii="Trebuchet MS"/>
                            <w:b/>
                            <w:sz w:val="8"/>
                          </w:rPr>
                        </w:pPr>
                        <w:r>
                          <w:rPr>
                            <w:rFonts w:ascii="Trebuchet MS"/>
                            <w:b/>
                            <w:color w:val="FFFFFF"/>
                            <w:spacing w:val="-2"/>
                            <w:sz w:val="8"/>
                          </w:rPr>
                          <w:t>Increased</w:t>
                        </w:r>
                        <w:r>
                          <w:rPr>
                            <w:rFonts w:ascii="Trebuchet MS"/>
                            <w:b/>
                            <w:color w:val="FFFFFF"/>
                            <w:spacing w:val="-5"/>
                            <w:sz w:val="8"/>
                          </w:rPr>
                          <w:t xml:space="preserve"> </w:t>
                        </w:r>
                        <w:r>
                          <w:rPr>
                            <w:rFonts w:ascii="Trebuchet MS"/>
                            <w:b/>
                            <w:color w:val="FFFFFF"/>
                            <w:spacing w:val="-2"/>
                            <w:sz w:val="8"/>
                          </w:rPr>
                          <w:t>convergence of</w:t>
                        </w:r>
                        <w:r>
                          <w:rPr>
                            <w:rFonts w:ascii="Trebuchet MS"/>
                            <w:b/>
                            <w:color w:val="FFFFFF"/>
                            <w:spacing w:val="40"/>
                            <w:sz w:val="8"/>
                          </w:rPr>
                          <w:t xml:space="preserve"> </w:t>
                        </w:r>
                        <w:r>
                          <w:rPr>
                            <w:rFonts w:ascii="Trebuchet MS"/>
                            <w:b/>
                            <w:color w:val="FFFFFF"/>
                            <w:sz w:val="8"/>
                          </w:rPr>
                          <w:t>regional</w:t>
                        </w:r>
                        <w:r>
                          <w:rPr>
                            <w:rFonts w:ascii="Trebuchet MS"/>
                            <w:b/>
                            <w:color w:val="FFFFFF"/>
                            <w:spacing w:val="-7"/>
                            <w:sz w:val="8"/>
                          </w:rPr>
                          <w:t xml:space="preserve"> </w:t>
                        </w:r>
                        <w:r>
                          <w:rPr>
                            <w:rFonts w:ascii="Trebuchet MS"/>
                            <w:b/>
                            <w:color w:val="FFFFFF"/>
                            <w:sz w:val="8"/>
                          </w:rPr>
                          <w:t>cross-border</w:t>
                        </w:r>
                        <w:r>
                          <w:rPr>
                            <w:rFonts w:ascii="Trebuchet MS"/>
                            <w:b/>
                            <w:color w:val="FFFFFF"/>
                            <w:spacing w:val="40"/>
                            <w:sz w:val="8"/>
                          </w:rPr>
                          <w:t xml:space="preserve"> </w:t>
                        </w:r>
                        <w:r>
                          <w:rPr>
                            <w:rFonts w:ascii="Trebuchet MS"/>
                            <w:b/>
                            <w:color w:val="FFFFFF"/>
                            <w:sz w:val="8"/>
                          </w:rPr>
                          <w:t>transport</w:t>
                        </w:r>
                        <w:r>
                          <w:rPr>
                            <w:rFonts w:ascii="Trebuchet MS"/>
                            <w:b/>
                            <w:color w:val="FFFFFF"/>
                            <w:spacing w:val="-7"/>
                            <w:sz w:val="8"/>
                          </w:rPr>
                          <w:t xml:space="preserve"> </w:t>
                        </w:r>
                        <w:r>
                          <w:rPr>
                            <w:rFonts w:ascii="Trebuchet MS"/>
                            <w:b/>
                            <w:color w:val="FFFFFF"/>
                            <w:sz w:val="8"/>
                          </w:rPr>
                          <w:t>operations</w:t>
                        </w:r>
                      </w:p>
                    </w:txbxContent>
                  </v:textbox>
                </v:shape>
                <v:shape id="Textbox 426" o:spid="_x0000_s1396" type="#_x0000_t202" style="position:absolute;left:747;top:17486;width:528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" filled="f" stroked="f">
                  <v:textbox inset="0,0,0,0">
                    <w:txbxContent>
                      <w:p w14:paraId="1C8EDEAE" w14:textId="77777777" w:rsidR="0086673E" w:rsidRDefault="0086673E">
                        <w:pPr>
                          <w:spacing w:line="280" w:lineRule="auto"/>
                          <w:ind w:right="18" w:hanging="6"/>
                          <w:jc w:val="center"/>
                          <w:rPr>
                            <w:rFonts w:ascii="Trebuchet MS"/>
                            <w:b/>
                            <w:sz w:val="8"/>
                          </w:rPr>
                        </w:pPr>
                        <w:r>
                          <w:rPr>
                            <w:rFonts w:ascii="Trebuchet MS"/>
                            <w:b/>
                            <w:color w:val="FFFFFF"/>
                            <w:spacing w:val="-2"/>
                            <w:sz w:val="8"/>
                          </w:rPr>
                          <w:t>Strengthened</w:t>
                        </w:r>
                        <w:r>
                          <w:rPr>
                            <w:rFonts w:ascii="Trebuchet MS"/>
                            <w:b/>
                            <w:color w:val="FFFFFF"/>
                            <w:spacing w:val="40"/>
                            <w:sz w:val="8"/>
                          </w:rPr>
                          <w:t xml:space="preserve"> </w:t>
                        </w:r>
                        <w:r>
                          <w:rPr>
                            <w:rFonts w:ascii="Trebuchet MS"/>
                            <w:b/>
                            <w:color w:val="FFFFFF"/>
                            <w:spacing w:val="-2"/>
                            <w:sz w:val="8"/>
                          </w:rPr>
                          <w:t>coordination</w:t>
                        </w:r>
                        <w:r>
                          <w:rPr>
                            <w:rFonts w:ascii="Trebuchet MS"/>
                            <w:b/>
                            <w:color w:val="FFFFFF"/>
                            <w:spacing w:val="-5"/>
                            <w:sz w:val="8"/>
                          </w:rPr>
                          <w:t xml:space="preserve"> </w:t>
                        </w:r>
                        <w:r>
                          <w:rPr>
                            <w:rFonts w:ascii="Trebuchet MS"/>
                            <w:b/>
                            <w:color w:val="FFFFFF"/>
                            <w:spacing w:val="-2"/>
                            <w:sz w:val="8"/>
                          </w:rPr>
                          <w:t>with</w:t>
                        </w:r>
                        <w:r>
                          <w:rPr>
                            <w:rFonts w:ascii="Trebuchet MS"/>
                            <w:b/>
                            <w:color w:val="FFFFFF"/>
                            <w:spacing w:val="-8"/>
                            <w:sz w:val="8"/>
                          </w:rPr>
                          <w:t xml:space="preserve"> </w:t>
                        </w:r>
                        <w:r>
                          <w:rPr>
                            <w:rFonts w:ascii="Trebuchet MS"/>
                            <w:b/>
                            <w:color w:val="FFFFFF"/>
                            <w:spacing w:val="-2"/>
                            <w:sz w:val="8"/>
                          </w:rPr>
                          <w:t>sub-</w:t>
                        </w:r>
                        <w:r>
                          <w:rPr>
                            <w:rFonts w:ascii="Trebuchet MS"/>
                            <w:b/>
                            <w:color w:val="FFFFFF"/>
                            <w:spacing w:val="40"/>
                            <w:sz w:val="8"/>
                          </w:rPr>
                          <w:t xml:space="preserve"> </w:t>
                        </w:r>
                        <w:r>
                          <w:rPr>
                            <w:rFonts w:ascii="Trebuchet MS"/>
                            <w:b/>
                            <w:color w:val="FFFFFF"/>
                            <w:sz w:val="8"/>
                          </w:rPr>
                          <w:t>regional</w:t>
                        </w:r>
                        <w:r>
                          <w:rPr>
                            <w:rFonts w:ascii="Trebuchet MS"/>
                            <w:b/>
                            <w:color w:val="FFFFFF"/>
                            <w:spacing w:val="-7"/>
                            <w:sz w:val="8"/>
                          </w:rPr>
                          <w:t xml:space="preserve"> </w:t>
                        </w:r>
                        <w:r>
                          <w:rPr>
                            <w:rFonts w:ascii="Trebuchet MS"/>
                            <w:b/>
                            <w:color w:val="FFFFFF"/>
                            <w:sz w:val="8"/>
                          </w:rPr>
                          <w:t>initiatives</w:t>
                        </w:r>
                      </w:p>
                    </w:txbxContent>
                  </v:textbox>
                </v:shape>
                <v:shape id="Textbox 427" o:spid="_x0000_s1397" type="#_x0000_t202" style="position:absolute;left:7692;top:15571;width:548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" filled="f" stroked="f">
                  <v:textbox inset="0,0,0,0">
                    <w:txbxContent>
                      <w:p w14:paraId="42C1A174" w14:textId="77777777" w:rsidR="0086673E" w:rsidRDefault="0086673E">
                        <w:pPr>
                          <w:spacing w:line="280" w:lineRule="auto"/>
                          <w:ind w:right="18"/>
                          <w:jc w:val="center"/>
                          <w:rPr>
                            <w:rFonts w:ascii="Trebuchet MS"/>
                            <w:b/>
                            <w:sz w:val="8"/>
                          </w:rPr>
                        </w:pPr>
                        <w:r>
                          <w:rPr>
                            <w:rFonts w:ascii="Trebuchet MS"/>
                            <w:b/>
                            <w:color w:val="FFFFFF"/>
                            <w:spacing w:val="-2"/>
                            <w:sz w:val="8"/>
                          </w:rPr>
                          <w:t>Enhanced</w:t>
                        </w:r>
                        <w:r>
                          <w:rPr>
                            <w:rFonts w:ascii="Trebuchet MS"/>
                            <w:b/>
                            <w:color w:val="FFFFFF"/>
                            <w:spacing w:val="-5"/>
                            <w:sz w:val="8"/>
                          </w:rPr>
                          <w:t xml:space="preserve"> </w:t>
                        </w:r>
                        <w:r>
                          <w:rPr>
                            <w:rFonts w:ascii="Trebuchet MS"/>
                            <w:b/>
                            <w:color w:val="FFFFFF"/>
                            <w:spacing w:val="-2"/>
                            <w:sz w:val="8"/>
                          </w:rPr>
                          <w:t>ICT</w:t>
                        </w:r>
                        <w:r>
                          <w:rPr>
                            <w:rFonts w:ascii="Trebuchet MS"/>
                            <w:b/>
                            <w:color w:val="FFFFFF"/>
                            <w:spacing w:val="-6"/>
                            <w:sz w:val="8"/>
                          </w:rPr>
                          <w:t xml:space="preserve"> </w:t>
                        </w:r>
                        <w:r>
                          <w:rPr>
                            <w:rFonts w:ascii="Trebuchet MS"/>
                            <w:b/>
                            <w:color w:val="FFFFFF"/>
                            <w:spacing w:val="-2"/>
                            <w:sz w:val="8"/>
                          </w:rPr>
                          <w:t>structure</w:t>
                        </w:r>
                        <w:r>
                          <w:rPr>
                            <w:rFonts w:ascii="Trebuchet MS"/>
                            <w:b/>
                            <w:color w:val="FFFFFF"/>
                            <w:spacing w:val="40"/>
                            <w:sz w:val="8"/>
                          </w:rPr>
                          <w:t xml:space="preserve"> </w:t>
                        </w:r>
                        <w:r>
                          <w:rPr>
                            <w:rFonts w:ascii="Trebuchet MS"/>
                            <w:b/>
                            <w:color w:val="FFFFFF"/>
                            <w:sz w:val="8"/>
                          </w:rPr>
                          <w:t>and</w:t>
                        </w:r>
                        <w:r>
                          <w:rPr>
                            <w:rFonts w:ascii="Trebuchet MS"/>
                            <w:b/>
                            <w:color w:val="FFFFFF"/>
                            <w:spacing w:val="-5"/>
                            <w:sz w:val="8"/>
                          </w:rPr>
                          <w:t xml:space="preserve"> </w:t>
                        </w:r>
                        <w:r>
                          <w:rPr>
                            <w:rFonts w:ascii="Trebuchet MS"/>
                            <w:b/>
                            <w:color w:val="FFFFFF"/>
                            <w:sz w:val="8"/>
                          </w:rPr>
                          <w:t>connectivity</w:t>
                        </w:r>
                        <w:r>
                          <w:rPr>
                            <w:rFonts w:ascii="Trebuchet MS"/>
                            <w:b/>
                            <w:color w:val="FFFFFF"/>
                            <w:spacing w:val="-3"/>
                            <w:sz w:val="8"/>
                          </w:rPr>
                          <w:t xml:space="preserve"> </w:t>
                        </w:r>
                        <w:r>
                          <w:rPr>
                            <w:rFonts w:ascii="Trebuchet MS"/>
                            <w:b/>
                            <w:color w:val="FFFFFF"/>
                            <w:sz w:val="8"/>
                          </w:rPr>
                          <w:t>(Incl</w:t>
                        </w:r>
                        <w:r>
                          <w:rPr>
                            <w:rFonts w:ascii="Trebuchet MS"/>
                            <w:b/>
                            <w:color w:val="FFFFFF"/>
                            <w:spacing w:val="40"/>
                            <w:sz w:val="8"/>
                          </w:rPr>
                          <w:t xml:space="preserve"> </w:t>
                        </w:r>
                        <w:r>
                          <w:rPr>
                            <w:rFonts w:ascii="Trebuchet MS"/>
                            <w:b/>
                            <w:color w:val="FFFFFF"/>
                            <w:sz w:val="8"/>
                          </w:rPr>
                          <w:t>Submarine</w:t>
                        </w:r>
                        <w:r>
                          <w:rPr>
                            <w:rFonts w:ascii="Trebuchet MS"/>
                            <w:b/>
                            <w:color w:val="FFFFFF"/>
                            <w:spacing w:val="-7"/>
                            <w:sz w:val="8"/>
                          </w:rPr>
                          <w:t xml:space="preserve"> </w:t>
                        </w:r>
                        <w:r>
                          <w:rPr>
                            <w:rFonts w:ascii="Trebuchet MS"/>
                            <w:b/>
                            <w:color w:val="FFFFFF"/>
                            <w:sz w:val="8"/>
                          </w:rPr>
                          <w:t>cables)</w:t>
                        </w:r>
                      </w:p>
                    </w:txbxContent>
                  </v:textbox>
                </v:shape>
                <v:shape id="Textbox 428" o:spid="_x0000_s1398" type="#_x0000_t202" style="position:absolute;left:14613;top:16333;width:612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" filled="f" stroked="f">
                  <v:textbox inset="0,0,0,0">
                    <w:txbxContent>
                      <w:p w14:paraId="6E334E18" w14:textId="77777777" w:rsidR="0086673E" w:rsidRDefault="0086673E">
                        <w:pPr>
                          <w:spacing w:before="6"/>
                          <w:ind w:left="28"/>
                          <w:rPr>
                            <w:rFonts w:ascii="Trebuchet MS"/>
                            <w:b/>
                            <w:sz w:val="8"/>
                          </w:rPr>
                        </w:pPr>
                        <w:r>
                          <w:rPr>
                            <w:rFonts w:ascii="Trebuchet MS"/>
                            <w:b/>
                            <w:color w:val="FFFFFF"/>
                            <w:spacing w:val="-2"/>
                            <w:sz w:val="8"/>
                          </w:rPr>
                          <w:t>Development</w:t>
                        </w:r>
                        <w:r>
                          <w:rPr>
                            <w:rFonts w:ascii="Trebuchet MS"/>
                            <w:b/>
                            <w:color w:val="FFFFFF"/>
                            <w:spacing w:val="-1"/>
                            <w:sz w:val="8"/>
                          </w:rPr>
                          <w:t xml:space="preserve"> </w:t>
                        </w:r>
                        <w:r>
                          <w:rPr>
                            <w:rFonts w:ascii="Trebuchet MS"/>
                            <w:b/>
                            <w:color w:val="FFFFFF"/>
                            <w:spacing w:val="-2"/>
                            <w:sz w:val="8"/>
                          </w:rPr>
                          <w:t>of</w:t>
                        </w:r>
                        <w:r>
                          <w:rPr>
                            <w:rFonts w:ascii="Trebuchet MS"/>
                            <w:b/>
                            <w:color w:val="FFFFFF"/>
                            <w:spacing w:val="-3"/>
                            <w:sz w:val="8"/>
                          </w:rPr>
                          <w:t xml:space="preserve"> </w:t>
                        </w:r>
                        <w:r>
                          <w:rPr>
                            <w:rFonts w:ascii="Trebuchet MS"/>
                            <w:b/>
                            <w:color w:val="FFFFFF"/>
                            <w:spacing w:val="-2"/>
                            <w:sz w:val="8"/>
                          </w:rPr>
                          <w:t>regional</w:t>
                        </w:r>
                      </w:p>
                      <w:p w14:paraId="4147EF12" w14:textId="77777777" w:rsidR="0086673E" w:rsidRDefault="0086673E">
                        <w:pPr>
                          <w:spacing w:before="18"/>
                          <w:rPr>
                            <w:rFonts w:ascii="Trebuchet MS"/>
                            <w:b/>
                            <w:sz w:val="8"/>
                          </w:rPr>
                        </w:pPr>
                        <w:r>
                          <w:rPr>
                            <w:rFonts w:ascii="Trebuchet MS"/>
                            <w:b/>
                            <w:color w:val="FFFFFF"/>
                            <w:spacing w:val="-2"/>
                            <w:sz w:val="8"/>
                          </w:rPr>
                          <w:t>data</w:t>
                        </w:r>
                        <w:r>
                          <w:rPr>
                            <w:rFonts w:ascii="Trebuchet MS"/>
                            <w:b/>
                            <w:color w:val="FFFFFF"/>
                            <w:spacing w:val="-8"/>
                            <w:sz w:val="8"/>
                          </w:rPr>
                          <w:t xml:space="preserve"> </w:t>
                        </w:r>
                        <w:r>
                          <w:rPr>
                            <w:rFonts w:ascii="Trebuchet MS"/>
                            <w:b/>
                            <w:color w:val="FFFFFF"/>
                            <w:spacing w:val="-2"/>
                            <w:sz w:val="8"/>
                          </w:rPr>
                          <w:t>protection</w:t>
                        </w:r>
                        <w:r>
                          <w:rPr>
                            <w:rFonts w:ascii="Trebuchet MS"/>
                            <w:b/>
                            <w:color w:val="FFFFFF"/>
                            <w:spacing w:val="1"/>
                            <w:sz w:val="8"/>
                          </w:rPr>
                          <w:t xml:space="preserve"> </w:t>
                        </w:r>
                        <w:r>
                          <w:rPr>
                            <w:rFonts w:ascii="Trebuchet MS"/>
                            <w:b/>
                            <w:color w:val="FFFFFF"/>
                            <w:spacing w:val="-2"/>
                            <w:sz w:val="8"/>
                          </w:rPr>
                          <w:t>principles</w:t>
                        </w:r>
                      </w:p>
                    </w:txbxContent>
                  </v:textbox>
                </v:shape>
                <v:shape id="Textbox 429" o:spid="_x0000_s1399" type="#_x0000_t202" style="position:absolute;left:22736;top:16075;width:395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" filled="f" stroked="f">
                  <v:textbox inset="0,0,0,0">
                    <w:txbxContent>
                      <w:p w14:paraId="6D5713D2" w14:textId="77777777" w:rsidR="0086673E" w:rsidRDefault="0086673E">
                        <w:pPr>
                          <w:spacing w:line="280" w:lineRule="auto"/>
                          <w:ind w:left="72" w:right="18" w:hanging="73"/>
                          <w:rPr>
                            <w:rFonts w:ascii="Trebuchet MS"/>
                            <w:b/>
                            <w:sz w:val="8"/>
                          </w:rPr>
                        </w:pPr>
                        <w:r>
                          <w:rPr>
                            <w:rFonts w:ascii="Trebuchet MS"/>
                            <w:b/>
                            <w:color w:val="FFFFFF"/>
                            <w:spacing w:val="-4"/>
                            <w:sz w:val="8"/>
                          </w:rPr>
                          <w:t>Improved</w:t>
                        </w:r>
                        <w:r>
                          <w:rPr>
                            <w:rFonts w:ascii="Trebuchet MS"/>
                            <w:b/>
                            <w:color w:val="FFFFFF"/>
                            <w:spacing w:val="-3"/>
                            <w:sz w:val="8"/>
                          </w:rPr>
                          <w:t xml:space="preserve"> </w:t>
                        </w:r>
                        <w:r>
                          <w:rPr>
                            <w:rFonts w:ascii="Trebuchet MS"/>
                            <w:b/>
                            <w:color w:val="FFFFFF"/>
                            <w:spacing w:val="-4"/>
                            <w:sz w:val="8"/>
                          </w:rPr>
                          <w:t>energy</w:t>
                        </w:r>
                        <w:r>
                          <w:rPr>
                            <w:rFonts w:ascii="Trebuchet MS"/>
                            <w:b/>
                            <w:color w:val="FFFFFF"/>
                            <w:spacing w:val="40"/>
                            <w:sz w:val="8"/>
                          </w:rPr>
                          <w:t xml:space="preserve"> </w:t>
                        </w:r>
                        <w:r>
                          <w:rPr>
                            <w:rFonts w:ascii="Trebuchet MS"/>
                            <w:b/>
                            <w:color w:val="FFFFFF"/>
                            <w:sz w:val="8"/>
                          </w:rPr>
                          <w:t>efficiency</w:t>
                        </w:r>
                        <w:r>
                          <w:rPr>
                            <w:rFonts w:ascii="Trebuchet MS"/>
                            <w:b/>
                            <w:color w:val="FFFFFF"/>
                            <w:spacing w:val="-7"/>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conservation</w:t>
                        </w:r>
                      </w:p>
                    </w:txbxContent>
                  </v:textbox>
                </v:shape>
                <v:shape id="Textbox 430" o:spid="_x0000_s1400" type="#_x0000_t202" style="position:absolute;left:8387;top:18788;width:412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" filled="f" stroked="f">
                  <v:textbox inset="0,0,0,0">
                    <w:txbxContent>
                      <w:p w14:paraId="613D5062" w14:textId="77777777" w:rsidR="0086673E" w:rsidRDefault="0086673E">
                        <w:pPr>
                          <w:spacing w:before="6"/>
                          <w:ind w:left="-1" w:right="18"/>
                          <w:jc w:val="center"/>
                          <w:rPr>
                            <w:rFonts w:ascii="Trebuchet MS"/>
                            <w:b/>
                            <w:sz w:val="8"/>
                          </w:rPr>
                        </w:pPr>
                        <w:r>
                          <w:rPr>
                            <w:rFonts w:ascii="Trebuchet MS"/>
                            <w:b/>
                            <w:color w:val="FFFFFF"/>
                            <w:spacing w:val="-2"/>
                            <w:sz w:val="8"/>
                          </w:rPr>
                          <w:t>Strengthened</w:t>
                        </w:r>
                        <w:r>
                          <w:rPr>
                            <w:rFonts w:ascii="Trebuchet MS"/>
                            <w:b/>
                            <w:color w:val="FFFFFF"/>
                            <w:spacing w:val="-1"/>
                            <w:sz w:val="8"/>
                          </w:rPr>
                          <w:t xml:space="preserve"> </w:t>
                        </w:r>
                        <w:r>
                          <w:rPr>
                            <w:rFonts w:ascii="Trebuchet MS"/>
                            <w:b/>
                            <w:color w:val="FFFFFF"/>
                            <w:spacing w:val="-5"/>
                            <w:sz w:val="8"/>
                          </w:rPr>
                          <w:t>ICT</w:t>
                        </w:r>
                      </w:p>
                      <w:p w14:paraId="0841B28C" w14:textId="77777777" w:rsidR="0086673E" w:rsidRDefault="0086673E">
                        <w:pPr>
                          <w:spacing w:before="18"/>
                          <w:ind w:right="20"/>
                          <w:jc w:val="center"/>
                          <w:rPr>
                            <w:rFonts w:ascii="Trebuchet MS"/>
                            <w:b/>
                            <w:sz w:val="8"/>
                          </w:rPr>
                        </w:pPr>
                        <w:r>
                          <w:rPr>
                            <w:rFonts w:ascii="Trebuchet MS"/>
                            <w:b/>
                            <w:color w:val="FFFFFF"/>
                            <w:spacing w:val="-2"/>
                            <w:sz w:val="8"/>
                          </w:rPr>
                          <w:t>workforce</w:t>
                        </w:r>
                      </w:p>
                    </w:txbxContent>
                  </v:textbox>
                </v:shape>
                <v:shape id="Textbox 431" o:spid="_x0000_s1401" type="#_x0000_t202" style="position:absolute;left:1145;top:20467;width:454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" filled="f" stroked="f">
                  <v:textbox inset="0,0,0,0">
                    <w:txbxContent>
                      <w:p w14:paraId="3E1204F8" w14:textId="77777777" w:rsidR="0086673E" w:rsidRDefault="0086673E">
                        <w:pPr>
                          <w:spacing w:line="278" w:lineRule="auto"/>
                          <w:ind w:left="-1" w:right="18"/>
                          <w:jc w:val="center"/>
                          <w:rPr>
                            <w:rFonts w:ascii="Trebuchet MS"/>
                            <w:b/>
                            <w:sz w:val="8"/>
                          </w:rPr>
                        </w:pPr>
                        <w:r>
                          <w:rPr>
                            <w:rFonts w:ascii="Trebuchet MS"/>
                            <w:b/>
                            <w:color w:val="FFFFFF"/>
                            <w:sz w:val="8"/>
                          </w:rPr>
                          <w:t>ASEAN</w:t>
                        </w:r>
                        <w:r>
                          <w:rPr>
                            <w:rFonts w:ascii="Trebuchet MS"/>
                            <w:b/>
                            <w:color w:val="FFFFFF"/>
                            <w:spacing w:val="-7"/>
                            <w:sz w:val="8"/>
                          </w:rPr>
                          <w:t xml:space="preserve"> </w:t>
                        </w:r>
                        <w:r>
                          <w:rPr>
                            <w:rFonts w:ascii="Trebuchet MS"/>
                            <w:b/>
                            <w:color w:val="FFFFFF"/>
                            <w:sz w:val="8"/>
                          </w:rPr>
                          <w:t>Framework</w:t>
                        </w:r>
                        <w:r>
                          <w:rPr>
                            <w:rFonts w:ascii="Trebuchet MS"/>
                            <w:b/>
                            <w:color w:val="FFFFFF"/>
                            <w:spacing w:val="40"/>
                            <w:sz w:val="8"/>
                          </w:rPr>
                          <w:t xml:space="preserve"> </w:t>
                        </w:r>
                        <w:r>
                          <w:rPr>
                            <w:rFonts w:ascii="Trebuchet MS"/>
                            <w:b/>
                            <w:color w:val="FFFFFF"/>
                            <w:sz w:val="8"/>
                          </w:rPr>
                          <w:t>Agreement</w:t>
                        </w:r>
                        <w:r>
                          <w:rPr>
                            <w:rFonts w:ascii="Trebuchet MS"/>
                            <w:b/>
                            <w:color w:val="FFFFFF"/>
                            <w:spacing w:val="-7"/>
                            <w:sz w:val="8"/>
                          </w:rPr>
                          <w:t xml:space="preserve"> </w:t>
                        </w:r>
                        <w:r>
                          <w:rPr>
                            <w:rFonts w:ascii="Trebuchet MS"/>
                            <w:b/>
                            <w:color w:val="FFFFFF"/>
                            <w:sz w:val="8"/>
                          </w:rPr>
                          <w:t>on</w:t>
                        </w:r>
                        <w:r>
                          <w:rPr>
                            <w:rFonts w:ascii="Trebuchet MS"/>
                            <w:b/>
                            <w:color w:val="FFFFFF"/>
                            <w:spacing w:val="40"/>
                            <w:sz w:val="8"/>
                          </w:rPr>
                          <w:t xml:space="preserve"> </w:t>
                        </w:r>
                        <w:r>
                          <w:rPr>
                            <w:rFonts w:ascii="Trebuchet MS"/>
                            <w:b/>
                            <w:color w:val="FFFFFF"/>
                            <w:sz w:val="8"/>
                          </w:rPr>
                          <w:t>Facilitation</w:t>
                        </w:r>
                        <w:r>
                          <w:rPr>
                            <w:rFonts w:ascii="Trebuchet MS"/>
                            <w:b/>
                            <w:color w:val="FFFFFF"/>
                            <w:spacing w:val="-12"/>
                            <w:sz w:val="8"/>
                          </w:rPr>
                          <w:t xml:space="preserve"> </w:t>
                        </w:r>
                        <w:r>
                          <w:rPr>
                            <w:rFonts w:ascii="Trebuchet MS"/>
                            <w:b/>
                            <w:color w:val="FFFFFF"/>
                            <w:sz w:val="8"/>
                          </w:rPr>
                          <w:t>of</w:t>
                        </w:r>
                        <w:r>
                          <w:rPr>
                            <w:rFonts w:ascii="Trebuchet MS"/>
                            <w:b/>
                            <w:color w:val="FFFFFF"/>
                            <w:spacing w:val="40"/>
                            <w:sz w:val="8"/>
                          </w:rPr>
                          <w:t xml:space="preserve"> </w:t>
                        </w:r>
                        <w:r>
                          <w:rPr>
                            <w:rFonts w:ascii="Trebuchet MS"/>
                            <w:b/>
                            <w:color w:val="FFFFFF"/>
                            <w:spacing w:val="-2"/>
                            <w:sz w:val="8"/>
                          </w:rPr>
                          <w:t>CBTP</w:t>
                        </w:r>
                        <w:r>
                          <w:rPr>
                            <w:rFonts w:ascii="Trebuchet MS"/>
                            <w:b/>
                            <w:color w:val="FFFFFF"/>
                            <w:spacing w:val="-5"/>
                            <w:sz w:val="8"/>
                          </w:rPr>
                          <w:t xml:space="preserve"> </w:t>
                        </w:r>
                        <w:r>
                          <w:rPr>
                            <w:rFonts w:ascii="Trebuchet MS"/>
                            <w:b/>
                            <w:color w:val="FFFFFF"/>
                            <w:spacing w:val="-2"/>
                            <w:sz w:val="8"/>
                          </w:rPr>
                          <w:t>implemented</w:t>
                        </w:r>
                      </w:p>
                    </w:txbxContent>
                  </v:textbox>
                </v:shape>
                <v:shape id="Textbox 432" o:spid="_x0000_s1402" type="#_x0000_t202" style="position:absolute;left:22173;top:19474;width:5283;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" filled="f" stroked="f">
                  <v:textbox inset="0,0,0,0">
                    <w:txbxContent>
                      <w:p w14:paraId="6DB8DF90" w14:textId="77777777" w:rsidR="0086673E" w:rsidRDefault="0086673E">
                        <w:pPr>
                          <w:spacing w:line="280" w:lineRule="auto"/>
                          <w:ind w:left="-1" w:right="18" w:firstLine="5"/>
                          <w:jc w:val="center"/>
                          <w:rPr>
                            <w:rFonts w:ascii="Trebuchet MS"/>
                            <w:b/>
                            <w:sz w:val="8"/>
                          </w:rPr>
                        </w:pPr>
                        <w:r>
                          <w:rPr>
                            <w:rFonts w:ascii="Trebuchet MS"/>
                            <w:b/>
                            <w:color w:val="FFFFFF"/>
                            <w:sz w:val="8"/>
                          </w:rPr>
                          <w:t>Increased</w:t>
                        </w:r>
                        <w:r>
                          <w:rPr>
                            <w:rFonts w:ascii="Trebuchet MS"/>
                            <w:b/>
                            <w:color w:val="FFFFFF"/>
                            <w:spacing w:val="-7"/>
                            <w:sz w:val="8"/>
                          </w:rPr>
                          <w:t xml:space="preserve"> </w:t>
                        </w:r>
                        <w:r>
                          <w:rPr>
                            <w:rFonts w:ascii="Trebuchet MS"/>
                            <w:b/>
                            <w:color w:val="FFFFFF"/>
                            <w:sz w:val="8"/>
                          </w:rPr>
                          <w:t>renewable</w:t>
                        </w:r>
                        <w:r>
                          <w:rPr>
                            <w:rFonts w:ascii="Trebuchet MS"/>
                            <w:b/>
                            <w:color w:val="FFFFFF"/>
                            <w:spacing w:val="40"/>
                            <w:sz w:val="8"/>
                          </w:rPr>
                          <w:t xml:space="preserve"> </w:t>
                        </w:r>
                        <w:r>
                          <w:rPr>
                            <w:rFonts w:ascii="Trebuchet MS"/>
                            <w:b/>
                            <w:color w:val="FFFFFF"/>
                            <w:spacing w:val="-2"/>
                            <w:sz w:val="8"/>
                          </w:rPr>
                          <w:t>energy</w:t>
                        </w:r>
                        <w:r>
                          <w:rPr>
                            <w:rFonts w:ascii="Trebuchet MS"/>
                            <w:b/>
                            <w:color w:val="FFFFFF"/>
                            <w:spacing w:val="-5"/>
                            <w:sz w:val="8"/>
                          </w:rPr>
                          <w:t xml:space="preserve"> </w:t>
                        </w:r>
                        <w:r>
                          <w:rPr>
                            <w:rFonts w:ascii="Trebuchet MS"/>
                            <w:b/>
                            <w:color w:val="FFFFFF"/>
                            <w:spacing w:val="-2"/>
                            <w:sz w:val="8"/>
                          </w:rPr>
                          <w:t>share</w:t>
                        </w:r>
                        <w:r>
                          <w:rPr>
                            <w:rFonts w:ascii="Trebuchet MS"/>
                            <w:b/>
                            <w:color w:val="FFFFFF"/>
                            <w:spacing w:val="-4"/>
                            <w:sz w:val="8"/>
                          </w:rPr>
                          <w:t xml:space="preserve"> </w:t>
                        </w:r>
                        <w:r>
                          <w:rPr>
                            <w:rFonts w:ascii="Trebuchet MS"/>
                            <w:b/>
                            <w:color w:val="FFFFFF"/>
                            <w:spacing w:val="-2"/>
                            <w:sz w:val="8"/>
                          </w:rPr>
                          <w:t>in</w:t>
                        </w:r>
                        <w:r>
                          <w:rPr>
                            <w:rFonts w:ascii="Trebuchet MS"/>
                            <w:b/>
                            <w:color w:val="FFFFFF"/>
                            <w:spacing w:val="-8"/>
                            <w:sz w:val="8"/>
                          </w:rPr>
                          <w:t xml:space="preserve"> </w:t>
                        </w:r>
                        <w:r>
                          <w:rPr>
                            <w:rFonts w:ascii="Trebuchet MS"/>
                            <w:b/>
                            <w:color w:val="FFFFFF"/>
                            <w:spacing w:val="-2"/>
                            <w:sz w:val="8"/>
                          </w:rPr>
                          <w:t>ASEAN</w:t>
                        </w:r>
                        <w:r>
                          <w:rPr>
                            <w:rFonts w:ascii="Trebuchet MS"/>
                            <w:b/>
                            <w:color w:val="FFFFFF"/>
                            <w:spacing w:val="40"/>
                            <w:sz w:val="8"/>
                          </w:rPr>
                          <w:t xml:space="preserve"> </w:t>
                        </w:r>
                        <w:r>
                          <w:rPr>
                            <w:rFonts w:ascii="Trebuchet MS"/>
                            <w:b/>
                            <w:color w:val="FFFFFF"/>
                            <w:sz w:val="8"/>
                          </w:rPr>
                          <w:t>energy</w:t>
                        </w:r>
                        <w:r>
                          <w:rPr>
                            <w:rFonts w:ascii="Trebuchet MS"/>
                            <w:b/>
                            <w:color w:val="FFFFFF"/>
                            <w:spacing w:val="-7"/>
                            <w:sz w:val="8"/>
                          </w:rPr>
                          <w:t xml:space="preserve"> </w:t>
                        </w:r>
                        <w:r>
                          <w:rPr>
                            <w:rFonts w:ascii="Trebuchet MS"/>
                            <w:b/>
                            <w:color w:val="FFFFFF"/>
                            <w:sz w:val="8"/>
                          </w:rPr>
                          <w:t>mix</w:t>
                        </w:r>
                      </w:p>
                    </w:txbxContent>
                  </v:textbox>
                </v:shape>
                <v:shape id="Textbox 433" o:spid="_x0000_s1403" type="#_x0000_t202" style="position:absolute;left:7522;top:21460;width:581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" filled="f" stroked="f">
                  <v:textbox inset="0,0,0,0">
                    <w:txbxContent>
                      <w:p w14:paraId="1AC3481A" w14:textId="77777777" w:rsidR="0086673E" w:rsidRDefault="0086673E">
                        <w:pPr>
                          <w:spacing w:before="6"/>
                          <w:rPr>
                            <w:rFonts w:ascii="Trebuchet MS"/>
                            <w:b/>
                            <w:sz w:val="8"/>
                          </w:rPr>
                        </w:pPr>
                        <w:r>
                          <w:rPr>
                            <w:rFonts w:ascii="Trebuchet MS"/>
                            <w:b/>
                            <w:color w:val="FFFFFF"/>
                            <w:w w:val="90"/>
                            <w:sz w:val="8"/>
                          </w:rPr>
                          <w:t>Facilitate</w:t>
                        </w:r>
                        <w:r>
                          <w:rPr>
                            <w:rFonts w:ascii="Trebuchet MS"/>
                            <w:b/>
                            <w:color w:val="FFFFFF"/>
                            <w:spacing w:val="-4"/>
                            <w:w w:val="90"/>
                            <w:sz w:val="8"/>
                          </w:rPr>
                          <w:t xml:space="preserve"> </w:t>
                        </w:r>
                        <w:r>
                          <w:rPr>
                            <w:rFonts w:ascii="Trebuchet MS"/>
                            <w:b/>
                            <w:color w:val="FFFFFF"/>
                            <w:w w:val="90"/>
                            <w:sz w:val="8"/>
                          </w:rPr>
                          <w:t>free</w:t>
                        </w:r>
                        <w:r>
                          <w:rPr>
                            <w:rFonts w:ascii="Trebuchet MS"/>
                            <w:b/>
                            <w:color w:val="FFFFFF"/>
                            <w:spacing w:val="1"/>
                            <w:sz w:val="8"/>
                          </w:rPr>
                          <w:t xml:space="preserve"> </w:t>
                        </w:r>
                        <w:r>
                          <w:rPr>
                            <w:rFonts w:ascii="Trebuchet MS"/>
                            <w:b/>
                            <w:color w:val="FFFFFF"/>
                            <w:w w:val="90"/>
                            <w:sz w:val="8"/>
                          </w:rPr>
                          <w:t>flow</w:t>
                        </w:r>
                        <w:r>
                          <w:rPr>
                            <w:rFonts w:ascii="Trebuchet MS"/>
                            <w:b/>
                            <w:color w:val="FFFFFF"/>
                            <w:spacing w:val="7"/>
                            <w:sz w:val="8"/>
                          </w:rPr>
                          <w:t xml:space="preserve"> </w:t>
                        </w:r>
                        <w:r>
                          <w:rPr>
                            <w:rFonts w:ascii="Trebuchet MS"/>
                            <w:b/>
                            <w:color w:val="FFFFFF"/>
                            <w:w w:val="90"/>
                            <w:sz w:val="8"/>
                          </w:rPr>
                          <w:t>of</w:t>
                        </w:r>
                        <w:r>
                          <w:rPr>
                            <w:rFonts w:ascii="Trebuchet MS"/>
                            <w:b/>
                            <w:color w:val="FFFFFF"/>
                            <w:spacing w:val="-2"/>
                            <w:sz w:val="8"/>
                          </w:rPr>
                          <w:t xml:space="preserve"> </w:t>
                        </w:r>
                        <w:r>
                          <w:rPr>
                            <w:rFonts w:ascii="Trebuchet MS"/>
                            <w:b/>
                            <w:color w:val="FFFFFF"/>
                            <w:spacing w:val="-5"/>
                            <w:w w:val="90"/>
                            <w:sz w:val="8"/>
                          </w:rPr>
                          <w:t>ICT</w:t>
                        </w:r>
                      </w:p>
                      <w:p w14:paraId="50B1CBC9" w14:textId="77777777" w:rsidR="0086673E" w:rsidRDefault="0086673E">
                        <w:pPr>
                          <w:spacing w:before="18"/>
                          <w:ind w:left="48"/>
                          <w:rPr>
                            <w:rFonts w:ascii="Trebuchet MS"/>
                            <w:b/>
                            <w:sz w:val="8"/>
                          </w:rPr>
                        </w:pPr>
                        <w:r>
                          <w:rPr>
                            <w:rFonts w:ascii="Trebuchet MS"/>
                            <w:b/>
                            <w:color w:val="FFFFFF"/>
                            <w:spacing w:val="-2"/>
                            <w:sz w:val="8"/>
                          </w:rPr>
                          <w:t>products</w:t>
                        </w:r>
                        <w:r>
                          <w:rPr>
                            <w:rFonts w:ascii="Trebuchet MS"/>
                            <w:b/>
                            <w:color w:val="FFFFFF"/>
                            <w:spacing w:val="-4"/>
                            <w:sz w:val="8"/>
                          </w:rPr>
                          <w:t xml:space="preserve"> </w:t>
                        </w:r>
                        <w:r>
                          <w:rPr>
                            <w:rFonts w:ascii="Trebuchet MS"/>
                            <w:b/>
                            <w:color w:val="FFFFFF"/>
                            <w:spacing w:val="-2"/>
                            <w:sz w:val="8"/>
                          </w:rPr>
                          <w:t>and</w:t>
                        </w:r>
                        <w:r>
                          <w:rPr>
                            <w:rFonts w:ascii="Trebuchet MS"/>
                            <w:b/>
                            <w:color w:val="FFFFFF"/>
                            <w:spacing w:val="2"/>
                            <w:sz w:val="8"/>
                          </w:rPr>
                          <w:t xml:space="preserve"> </w:t>
                        </w:r>
                        <w:r>
                          <w:rPr>
                            <w:rFonts w:ascii="Trebuchet MS"/>
                            <w:b/>
                            <w:color w:val="FFFFFF"/>
                            <w:spacing w:val="-2"/>
                            <w:sz w:val="8"/>
                          </w:rPr>
                          <w:t>services</w:t>
                        </w:r>
                      </w:p>
                    </w:txbxContent>
                  </v:textbox>
                </v:shape>
                <v:shape id="Textbox 434" o:spid="_x0000_s1404" type="#_x0000_t202" style="position:absolute;left:446;top:24077;width:6033;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" filled="f" stroked="f">
                  <v:textbox inset="0,0,0,0">
                    <w:txbxContent>
                      <w:p w14:paraId="6EC93C50" w14:textId="77777777" w:rsidR="0086673E" w:rsidRDefault="0086673E">
                        <w:pPr>
                          <w:spacing w:line="280" w:lineRule="auto"/>
                          <w:ind w:left="-1" w:right="18" w:firstLine="20"/>
                          <w:jc w:val="center"/>
                          <w:rPr>
                            <w:rFonts w:ascii="Trebuchet MS"/>
                            <w:b/>
                            <w:sz w:val="8"/>
                          </w:rPr>
                        </w:pPr>
                        <w:r>
                          <w:rPr>
                            <w:rFonts w:ascii="Trebuchet MS"/>
                            <w:b/>
                            <w:color w:val="FFFFFF"/>
                            <w:sz w:val="8"/>
                          </w:rPr>
                          <w:t>Skills</w:t>
                        </w:r>
                        <w:r>
                          <w:rPr>
                            <w:rFonts w:ascii="Trebuchet MS"/>
                            <w:b/>
                            <w:color w:val="FFFFFF"/>
                            <w:spacing w:val="-8"/>
                            <w:sz w:val="8"/>
                          </w:rPr>
                          <w:t xml:space="preserve"> </w:t>
                        </w:r>
                        <w:r>
                          <w:rPr>
                            <w:rFonts w:ascii="Trebuchet MS"/>
                            <w:b/>
                            <w:color w:val="FFFFFF"/>
                            <w:sz w:val="8"/>
                          </w:rPr>
                          <w:t>and expertise</w:t>
                        </w:r>
                        <w:r>
                          <w:rPr>
                            <w:rFonts w:ascii="Trebuchet MS"/>
                            <w:b/>
                            <w:color w:val="FFFFFF"/>
                            <w:spacing w:val="-2"/>
                            <w:sz w:val="8"/>
                          </w:rPr>
                          <w:t xml:space="preserve"> </w:t>
                        </w:r>
                        <w:r>
                          <w:rPr>
                            <w:rFonts w:ascii="Trebuchet MS"/>
                            <w:b/>
                            <w:color w:val="FFFFFF"/>
                            <w:sz w:val="8"/>
                          </w:rPr>
                          <w:t>of</w:t>
                        </w:r>
                        <w:r>
                          <w:rPr>
                            <w:rFonts w:ascii="Trebuchet MS"/>
                            <w:b/>
                            <w:color w:val="FFFFFF"/>
                            <w:spacing w:val="40"/>
                            <w:sz w:val="8"/>
                          </w:rPr>
                          <w:t xml:space="preserve"> </w:t>
                        </w:r>
                        <w:r>
                          <w:rPr>
                            <w:rFonts w:ascii="Trebuchet MS"/>
                            <w:b/>
                            <w:color w:val="FFFFFF"/>
                            <w:spacing w:val="-2"/>
                            <w:sz w:val="8"/>
                          </w:rPr>
                          <w:t>officials</w:t>
                        </w:r>
                        <w:r>
                          <w:rPr>
                            <w:rFonts w:ascii="Trebuchet MS"/>
                            <w:b/>
                            <w:color w:val="FFFFFF"/>
                            <w:spacing w:val="-5"/>
                            <w:sz w:val="8"/>
                          </w:rPr>
                          <w:t xml:space="preserve"> </w:t>
                        </w:r>
                        <w:r>
                          <w:rPr>
                            <w:rFonts w:ascii="Trebuchet MS"/>
                            <w:b/>
                            <w:color w:val="FFFFFF"/>
                            <w:spacing w:val="-2"/>
                            <w:sz w:val="8"/>
                          </w:rPr>
                          <w:t>on</w:t>
                        </w:r>
                        <w:r>
                          <w:rPr>
                            <w:rFonts w:ascii="Trebuchet MS"/>
                            <w:b/>
                            <w:color w:val="FFFFFF"/>
                            <w:spacing w:val="-8"/>
                            <w:sz w:val="8"/>
                          </w:rPr>
                          <w:t xml:space="preserve"> </w:t>
                        </w:r>
                        <w:r>
                          <w:rPr>
                            <w:rFonts w:ascii="Trebuchet MS"/>
                            <w:b/>
                            <w:color w:val="FFFFFF"/>
                            <w:spacing w:val="-2"/>
                            <w:sz w:val="8"/>
                          </w:rPr>
                          <w:t>TF</w:t>
                        </w:r>
                        <w:r>
                          <w:rPr>
                            <w:rFonts w:ascii="Trebuchet MS"/>
                            <w:b/>
                            <w:color w:val="FFFFFF"/>
                            <w:spacing w:val="-4"/>
                            <w:sz w:val="8"/>
                          </w:rPr>
                          <w:t xml:space="preserve"> </w:t>
                        </w:r>
                        <w:r>
                          <w:rPr>
                            <w:rFonts w:ascii="Trebuchet MS"/>
                            <w:b/>
                            <w:color w:val="FFFFFF"/>
                            <w:spacing w:val="-2"/>
                            <w:sz w:val="8"/>
                          </w:rPr>
                          <w:t>procedures</w:t>
                        </w:r>
                        <w:r>
                          <w:rPr>
                            <w:rFonts w:ascii="Trebuchet MS"/>
                            <w:b/>
                            <w:color w:val="FFFFFF"/>
                            <w:spacing w:val="40"/>
                            <w:sz w:val="8"/>
                          </w:rPr>
                          <w:t xml:space="preserve"> </w:t>
                        </w:r>
                        <w:r>
                          <w:rPr>
                            <w:rFonts w:ascii="Trebuchet MS"/>
                            <w:b/>
                            <w:color w:val="FFFFFF"/>
                            <w:sz w:val="8"/>
                          </w:rPr>
                          <w:t>is</w:t>
                        </w:r>
                        <w:r>
                          <w:rPr>
                            <w:rFonts w:ascii="Trebuchet MS"/>
                            <w:b/>
                            <w:color w:val="FFFFFF"/>
                            <w:spacing w:val="-11"/>
                            <w:sz w:val="8"/>
                          </w:rPr>
                          <w:t xml:space="preserve"> </w:t>
                        </w:r>
                        <w:r>
                          <w:rPr>
                            <w:rFonts w:ascii="Trebuchet MS"/>
                            <w:b/>
                            <w:color w:val="FFFFFF"/>
                            <w:sz w:val="8"/>
                          </w:rPr>
                          <w:t>improved</w:t>
                        </w:r>
                      </w:p>
                    </w:txbxContent>
                  </v:textbox>
                </v:shape>
                <v:shape id="Textbox 435" o:spid="_x0000_s1405" type="#_x0000_t202" style="position:absolute;left:7666;top:23986;width:5537;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" filled="f" stroked="f">
                  <v:textbox inset="0,0,0,0">
                    <w:txbxContent>
                      <w:p w14:paraId="7AABBFF2" w14:textId="77777777" w:rsidR="0086673E" w:rsidRDefault="0086673E">
                        <w:pPr>
                          <w:spacing w:line="285" w:lineRule="auto"/>
                          <w:ind w:left="48" w:right="18" w:hanging="49"/>
                          <w:rPr>
                            <w:rFonts w:ascii="Trebuchet MS"/>
                            <w:b/>
                            <w:sz w:val="8"/>
                          </w:rPr>
                        </w:pPr>
                        <w:r>
                          <w:rPr>
                            <w:rFonts w:ascii="Trebuchet MS"/>
                            <w:b/>
                            <w:color w:val="FFFFFF"/>
                            <w:spacing w:val="-2"/>
                            <w:sz w:val="8"/>
                          </w:rPr>
                          <w:t>Increased</w:t>
                        </w:r>
                        <w:r>
                          <w:rPr>
                            <w:rFonts w:ascii="Trebuchet MS"/>
                            <w:b/>
                            <w:color w:val="FFFFFF"/>
                            <w:spacing w:val="-5"/>
                            <w:sz w:val="8"/>
                          </w:rPr>
                          <w:t xml:space="preserve"> </w:t>
                        </w:r>
                        <w:r>
                          <w:rPr>
                            <w:rFonts w:ascii="Trebuchet MS"/>
                            <w:b/>
                            <w:color w:val="FFFFFF"/>
                            <w:spacing w:val="-2"/>
                            <w:sz w:val="8"/>
                          </w:rPr>
                          <w:t>production</w:t>
                        </w:r>
                        <w:r>
                          <w:rPr>
                            <w:rFonts w:ascii="Trebuchet MS"/>
                            <w:b/>
                            <w:color w:val="FFFFFF"/>
                            <w:spacing w:val="-4"/>
                            <w:sz w:val="8"/>
                          </w:rPr>
                          <w:t xml:space="preserve"> </w:t>
                        </w:r>
                        <w:r>
                          <w:rPr>
                            <w:rFonts w:ascii="Trebuchet MS"/>
                            <w:b/>
                            <w:color w:val="FFFFFF"/>
                            <w:spacing w:val="-2"/>
                            <w:sz w:val="8"/>
                          </w:rPr>
                          <w:t>G</w:t>
                        </w:r>
                        <w:r>
                          <w:rPr>
                            <w:rFonts w:ascii="Trebuchet MS"/>
                            <w:b/>
                            <w:color w:val="FFFFFF"/>
                            <w:spacing w:val="40"/>
                            <w:sz w:val="8"/>
                          </w:rPr>
                          <w:t xml:space="preserve"> </w:t>
                        </w:r>
                        <w:r>
                          <w:rPr>
                            <w:rFonts w:ascii="Trebuchet MS"/>
                            <w:b/>
                            <w:color w:val="FFFFFF"/>
                            <w:sz w:val="8"/>
                          </w:rPr>
                          <w:t>growth</w:t>
                        </w:r>
                        <w:r>
                          <w:rPr>
                            <w:rFonts w:ascii="Trebuchet MS"/>
                            <w:b/>
                            <w:color w:val="FFFFFF"/>
                            <w:spacing w:val="-7"/>
                            <w:sz w:val="8"/>
                          </w:rPr>
                          <w:t xml:space="preserve"> </w:t>
                        </w:r>
                        <w:r>
                          <w:rPr>
                            <w:rFonts w:ascii="Trebuchet MS"/>
                            <w:b/>
                            <w:color w:val="FFFFFF"/>
                            <w:sz w:val="8"/>
                          </w:rPr>
                          <w:t>of</w:t>
                        </w:r>
                        <w:r>
                          <w:rPr>
                            <w:rFonts w:ascii="Trebuchet MS"/>
                            <w:b/>
                            <w:color w:val="FFFFFF"/>
                            <w:spacing w:val="-6"/>
                            <w:sz w:val="8"/>
                          </w:rPr>
                          <w:t xml:space="preserve"> </w:t>
                        </w:r>
                        <w:r>
                          <w:rPr>
                            <w:rFonts w:ascii="Trebuchet MS"/>
                            <w:b/>
                            <w:color w:val="FFFFFF"/>
                            <w:sz w:val="8"/>
                          </w:rPr>
                          <w:t>new</w:t>
                        </w:r>
                        <w:r>
                          <w:rPr>
                            <w:rFonts w:ascii="Trebuchet MS"/>
                            <w:b/>
                            <w:color w:val="FFFFFF"/>
                            <w:spacing w:val="-6"/>
                            <w:sz w:val="8"/>
                          </w:rPr>
                          <w:t xml:space="preserve"> </w:t>
                        </w:r>
                        <w:r>
                          <w:rPr>
                            <w:rFonts w:ascii="Trebuchet MS"/>
                            <w:b/>
                            <w:color w:val="FFFFFF"/>
                            <w:sz w:val="8"/>
                          </w:rPr>
                          <w:t>media</w:t>
                        </w:r>
                      </w:p>
                    </w:txbxContent>
                  </v:textbox>
                </v:shape>
                <v:shape id="Textbox 436" o:spid="_x0000_s1406" type="#_x0000_t202" style="position:absolute;left:22661;top:23206;width:4279;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" filled="f" stroked="f">
                  <v:textbox inset="0,0,0,0">
                    <w:txbxContent>
                      <w:p w14:paraId="6991DF94" w14:textId="77777777" w:rsidR="0086673E" w:rsidRDefault="0086673E">
                        <w:pPr>
                          <w:spacing w:before="6"/>
                          <w:rPr>
                            <w:rFonts w:ascii="Trebuchet MS"/>
                            <w:b/>
                            <w:sz w:val="8"/>
                          </w:rPr>
                        </w:pPr>
                        <w:r>
                          <w:rPr>
                            <w:rFonts w:ascii="Trebuchet MS"/>
                            <w:b/>
                            <w:color w:val="FFFFFF"/>
                            <w:spacing w:val="-2"/>
                            <w:sz w:val="8"/>
                          </w:rPr>
                          <w:t>Improved</w:t>
                        </w:r>
                        <w:r>
                          <w:rPr>
                            <w:rFonts w:ascii="Trebuchet MS"/>
                            <w:b/>
                            <w:color w:val="FFFFFF"/>
                            <w:spacing w:val="2"/>
                            <w:sz w:val="8"/>
                          </w:rPr>
                          <w:t xml:space="preserve"> </w:t>
                        </w:r>
                        <w:r>
                          <w:rPr>
                            <w:rFonts w:ascii="Trebuchet MS"/>
                            <w:b/>
                            <w:color w:val="FFFFFF"/>
                            <w:spacing w:val="-2"/>
                            <w:sz w:val="8"/>
                          </w:rPr>
                          <w:t>regional</w:t>
                        </w:r>
                      </w:p>
                      <w:p w14:paraId="1C3B16D2" w14:textId="77777777" w:rsidR="0086673E" w:rsidRDefault="0086673E">
                        <w:pPr>
                          <w:spacing w:before="18"/>
                          <w:ind w:left="19"/>
                          <w:rPr>
                            <w:rFonts w:ascii="Trebuchet MS"/>
                            <w:b/>
                            <w:sz w:val="8"/>
                          </w:rPr>
                        </w:pPr>
                        <w:r>
                          <w:rPr>
                            <w:rFonts w:ascii="Trebuchet MS"/>
                            <w:b/>
                            <w:color w:val="FFFFFF"/>
                            <w:spacing w:val="-2"/>
                            <w:sz w:val="8"/>
                          </w:rPr>
                          <w:t>policy</w:t>
                        </w:r>
                        <w:r>
                          <w:rPr>
                            <w:rFonts w:ascii="Trebuchet MS"/>
                            <w:b/>
                            <w:color w:val="FFFFFF"/>
                            <w:spacing w:val="-7"/>
                            <w:sz w:val="8"/>
                          </w:rPr>
                          <w:t xml:space="preserve"> </w:t>
                        </w:r>
                        <w:r>
                          <w:rPr>
                            <w:rFonts w:ascii="Trebuchet MS"/>
                            <w:b/>
                            <w:color w:val="FFFFFF"/>
                            <w:spacing w:val="-2"/>
                            <w:sz w:val="8"/>
                          </w:rPr>
                          <w:t>G</w:t>
                        </w:r>
                        <w:r>
                          <w:rPr>
                            <w:rFonts w:ascii="Trebuchet MS"/>
                            <w:b/>
                            <w:color w:val="FFFFFF"/>
                            <w:spacing w:val="-1"/>
                            <w:sz w:val="8"/>
                          </w:rPr>
                          <w:t xml:space="preserve"> </w:t>
                        </w:r>
                        <w:r>
                          <w:rPr>
                            <w:rFonts w:ascii="Trebuchet MS"/>
                            <w:b/>
                            <w:color w:val="FFFFFF"/>
                            <w:spacing w:val="-2"/>
                            <w:sz w:val="8"/>
                          </w:rPr>
                          <w:t>planning</w:t>
                        </w:r>
                      </w:p>
                    </w:txbxContent>
                  </v:textbox>
                </v:shape>
                <v:shape id="Textbox 437" o:spid="_x0000_s1407" type="#_x0000_t202" style="position:absolute;left:401;top:27201;width:610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" filled="f" stroked="f">
                  <v:textbox inset="0,0,0,0">
                    <w:txbxContent>
                      <w:p w14:paraId="3E7EBBC0" w14:textId="77777777" w:rsidR="0086673E" w:rsidRDefault="0086673E">
                        <w:pPr>
                          <w:spacing w:line="280" w:lineRule="auto"/>
                          <w:ind w:left="-1" w:right="18" w:firstLine="3"/>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logistics</w:t>
                        </w:r>
                        <w:r>
                          <w:rPr>
                            <w:rFonts w:ascii="Trebuchet MS"/>
                            <w:b/>
                            <w:color w:val="FFFFFF"/>
                            <w:spacing w:val="40"/>
                            <w:sz w:val="8"/>
                          </w:rPr>
                          <w:t xml:space="preserve"> </w:t>
                        </w:r>
                        <w:r>
                          <w:rPr>
                            <w:rFonts w:ascii="Trebuchet MS"/>
                            <w:b/>
                            <w:color w:val="FFFFFF"/>
                            <w:spacing w:val="-2"/>
                            <w:sz w:val="8"/>
                          </w:rPr>
                          <w:t>cooperation</w:t>
                        </w:r>
                        <w:r>
                          <w:rPr>
                            <w:rFonts w:ascii="Trebuchet MS"/>
                            <w:b/>
                            <w:color w:val="FFFFFF"/>
                            <w:spacing w:val="-5"/>
                            <w:sz w:val="8"/>
                          </w:rPr>
                          <w:t xml:space="preserve"> </w:t>
                        </w:r>
                        <w:r>
                          <w:rPr>
                            <w:rFonts w:ascii="Trebuchet MS"/>
                            <w:b/>
                            <w:color w:val="FFFFFF"/>
                            <w:spacing w:val="-2"/>
                            <w:sz w:val="8"/>
                          </w:rPr>
                          <w:t>within</w:t>
                        </w:r>
                        <w:r>
                          <w:rPr>
                            <w:rFonts w:ascii="Trebuchet MS"/>
                            <w:b/>
                            <w:color w:val="FFFFFF"/>
                            <w:spacing w:val="-8"/>
                            <w:sz w:val="8"/>
                          </w:rPr>
                          <w:t xml:space="preserve"> </w:t>
                        </w:r>
                        <w:r>
                          <w:rPr>
                            <w:rFonts w:ascii="Trebuchet MS"/>
                            <w:b/>
                            <w:color w:val="FFFFFF"/>
                            <w:spacing w:val="-2"/>
                            <w:sz w:val="8"/>
                          </w:rPr>
                          <w:t>ASEAN</w:t>
                        </w:r>
                        <w:r>
                          <w:rPr>
                            <w:rFonts w:ascii="Trebuchet MS"/>
                            <w:b/>
                            <w:color w:val="FFFFFF"/>
                            <w:spacing w:val="40"/>
                            <w:sz w:val="8"/>
                          </w:rPr>
                          <w:t xml:space="preserve"> </w:t>
                        </w:r>
                        <w:r>
                          <w:rPr>
                            <w:rFonts w:ascii="Trebuchet MS"/>
                            <w:b/>
                            <w:color w:val="FFFFFF"/>
                            <w:sz w:val="8"/>
                          </w:rPr>
                          <w:t>G</w:t>
                        </w:r>
                        <w:r>
                          <w:rPr>
                            <w:rFonts w:ascii="Trebuchet MS"/>
                            <w:b/>
                            <w:color w:val="FFFFFF"/>
                            <w:spacing w:val="-10"/>
                            <w:sz w:val="8"/>
                          </w:rPr>
                          <w:t xml:space="preserve"> </w:t>
                        </w:r>
                        <w:r>
                          <w:rPr>
                            <w:rFonts w:ascii="Trebuchet MS"/>
                            <w:b/>
                            <w:color w:val="FFFFFF"/>
                            <w:sz w:val="8"/>
                          </w:rPr>
                          <w:t>with</w:t>
                        </w:r>
                        <w:r>
                          <w:rPr>
                            <w:rFonts w:ascii="Trebuchet MS"/>
                            <w:b/>
                            <w:color w:val="FFFFFF"/>
                            <w:spacing w:val="-8"/>
                            <w:sz w:val="8"/>
                          </w:rPr>
                          <w:t xml:space="preserve"> </w:t>
                        </w:r>
                        <w:r>
                          <w:rPr>
                            <w:rFonts w:ascii="Trebuchet MS"/>
                            <w:b/>
                            <w:color w:val="FFFFFF"/>
                            <w:sz w:val="8"/>
                          </w:rPr>
                          <w:t>Dialogue</w:t>
                        </w:r>
                        <w:r>
                          <w:rPr>
                            <w:rFonts w:ascii="Trebuchet MS"/>
                            <w:b/>
                            <w:color w:val="FFFFFF"/>
                            <w:spacing w:val="-6"/>
                            <w:sz w:val="8"/>
                          </w:rPr>
                          <w:t xml:space="preserve"> </w:t>
                        </w:r>
                        <w:r>
                          <w:rPr>
                            <w:rFonts w:ascii="Trebuchet MS"/>
                            <w:b/>
                            <w:color w:val="FFFFFF"/>
                            <w:sz w:val="8"/>
                          </w:rPr>
                          <w:t>Partners</w:t>
                        </w:r>
                      </w:p>
                    </w:txbxContent>
                  </v:textbox>
                </v:shape>
                <v:shape id="Textbox 438" o:spid="_x0000_s1408" type="#_x0000_t202" style="position:absolute;left:8251;top:26414;width:430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" filled="f" stroked="f">
                  <v:textbox inset="0,0,0,0">
                    <w:txbxContent>
                      <w:p w14:paraId="4F157563" w14:textId="77777777" w:rsidR="0086673E" w:rsidRDefault="0086673E">
                        <w:pPr>
                          <w:spacing w:line="285" w:lineRule="auto"/>
                          <w:ind w:right="18" w:firstLine="43"/>
                          <w:rPr>
                            <w:rFonts w:ascii="Trebuchet MS"/>
                            <w:b/>
                            <w:sz w:val="8"/>
                          </w:rPr>
                        </w:pPr>
                        <w:r>
                          <w:rPr>
                            <w:rFonts w:ascii="Trebuchet MS"/>
                            <w:b/>
                            <w:color w:val="FFFFFF"/>
                            <w:sz w:val="8"/>
                          </w:rPr>
                          <w:t>A</w:t>
                        </w:r>
                        <w:r>
                          <w:rPr>
                            <w:rFonts w:ascii="Trebuchet MS"/>
                            <w:b/>
                            <w:color w:val="FFFFFF"/>
                            <w:spacing w:val="-10"/>
                            <w:sz w:val="8"/>
                          </w:rPr>
                          <w:t xml:space="preserve"> </w:t>
                        </w:r>
                        <w:r>
                          <w:rPr>
                            <w:rFonts w:ascii="Trebuchet MS"/>
                            <w:b/>
                            <w:color w:val="FFFFFF"/>
                            <w:sz w:val="8"/>
                          </w:rPr>
                          <w:t>trusted</w:t>
                        </w:r>
                        <w:r>
                          <w:rPr>
                            <w:rFonts w:ascii="Trebuchet MS"/>
                            <w:b/>
                            <w:color w:val="FFFFFF"/>
                            <w:spacing w:val="-7"/>
                            <w:sz w:val="8"/>
                          </w:rPr>
                          <w:t xml:space="preserve"> </w:t>
                        </w:r>
                        <w:r>
                          <w:rPr>
                            <w:rFonts w:ascii="Trebuchet MS"/>
                            <w:b/>
                            <w:color w:val="FFFFFF"/>
                            <w:sz w:val="8"/>
                          </w:rPr>
                          <w:t>digital</w:t>
                        </w:r>
                        <w:r>
                          <w:rPr>
                            <w:rFonts w:ascii="Trebuchet MS"/>
                            <w:b/>
                            <w:color w:val="FFFFFF"/>
                            <w:spacing w:val="40"/>
                            <w:sz w:val="8"/>
                          </w:rPr>
                          <w:t xml:space="preserve"> </w:t>
                        </w:r>
                        <w:r>
                          <w:rPr>
                            <w:rFonts w:ascii="Trebuchet MS"/>
                            <w:b/>
                            <w:color w:val="FFFFFF"/>
                            <w:sz w:val="8"/>
                          </w:rPr>
                          <w:t>ecosystem</w:t>
                        </w:r>
                        <w:r>
                          <w:rPr>
                            <w:rFonts w:ascii="Trebuchet MS"/>
                            <w:b/>
                            <w:color w:val="FFFFFF"/>
                            <w:spacing w:val="-2"/>
                            <w:sz w:val="8"/>
                          </w:rPr>
                          <w:t xml:space="preserve"> </w:t>
                        </w:r>
                        <w:r>
                          <w:rPr>
                            <w:rFonts w:ascii="Trebuchet MS"/>
                            <w:b/>
                            <w:color w:val="FFFFFF"/>
                            <w:sz w:val="8"/>
                          </w:rPr>
                          <w:t>is</w:t>
                        </w:r>
                        <w:r>
                          <w:rPr>
                            <w:rFonts w:ascii="Trebuchet MS"/>
                            <w:b/>
                            <w:color w:val="FFFFFF"/>
                            <w:spacing w:val="-11"/>
                            <w:sz w:val="8"/>
                          </w:rPr>
                          <w:t xml:space="preserve"> </w:t>
                        </w:r>
                        <w:r>
                          <w:rPr>
                            <w:rFonts w:ascii="Trebuchet MS"/>
                            <w:b/>
                            <w:color w:val="FFFFFF"/>
                            <w:spacing w:val="-2"/>
                            <w:sz w:val="8"/>
                          </w:rPr>
                          <w:t>built</w:t>
                        </w:r>
                      </w:p>
                    </w:txbxContent>
                  </v:textbox>
                </v:shape>
                <v:shape id="Textbox 439" o:spid="_x0000_s1409" type="#_x0000_t202" style="position:absolute;left:22325;top:26661;width:496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" filled="f" stroked="f">
                  <v:textbox inset="0,0,0,0">
                    <w:txbxContent>
                      <w:p w14:paraId="4AF25A8F" w14:textId="77777777" w:rsidR="0086673E" w:rsidRDefault="0086673E">
                        <w:pPr>
                          <w:spacing w:line="285" w:lineRule="auto"/>
                          <w:ind w:right="18" w:firstLine="38"/>
                          <w:rPr>
                            <w:rFonts w:ascii="Trebuchet MS"/>
                            <w:b/>
                            <w:sz w:val="8"/>
                          </w:rPr>
                        </w:pPr>
                        <w:r>
                          <w:rPr>
                            <w:rFonts w:ascii="Trebuchet MS"/>
                            <w:b/>
                            <w:color w:val="FFFFFF"/>
                            <w:sz w:val="8"/>
                          </w:rPr>
                          <w:t>Developed</w:t>
                        </w:r>
                        <w:r>
                          <w:rPr>
                            <w:rFonts w:ascii="Trebuchet MS"/>
                            <w:b/>
                            <w:color w:val="FFFFFF"/>
                            <w:spacing w:val="-7"/>
                            <w:sz w:val="8"/>
                          </w:rPr>
                          <w:t xml:space="preserve"> </w:t>
                        </w:r>
                        <w:r>
                          <w:rPr>
                            <w:rFonts w:ascii="Trebuchet MS"/>
                            <w:b/>
                            <w:color w:val="FFFFFF"/>
                            <w:sz w:val="8"/>
                          </w:rPr>
                          <w:t>nuclear</w:t>
                        </w:r>
                        <w:r>
                          <w:rPr>
                            <w:rFonts w:ascii="Trebuchet MS"/>
                            <w:b/>
                            <w:color w:val="FFFFFF"/>
                            <w:spacing w:val="40"/>
                            <w:sz w:val="8"/>
                          </w:rPr>
                          <w:t xml:space="preserve"> </w:t>
                        </w:r>
                        <w:r>
                          <w:rPr>
                            <w:rFonts w:ascii="Trebuchet MS"/>
                            <w:b/>
                            <w:color w:val="FFFFFF"/>
                            <w:spacing w:val="-2"/>
                            <w:sz w:val="8"/>
                          </w:rPr>
                          <w:t>energies</w:t>
                        </w:r>
                        <w:r>
                          <w:rPr>
                            <w:rFonts w:ascii="Trebuchet MS"/>
                            <w:b/>
                            <w:color w:val="FFFFFF"/>
                            <w:spacing w:val="-4"/>
                            <w:sz w:val="8"/>
                          </w:rPr>
                          <w:t xml:space="preserve"> </w:t>
                        </w:r>
                        <w:r>
                          <w:rPr>
                            <w:rFonts w:ascii="Trebuchet MS"/>
                            <w:b/>
                            <w:color w:val="FFFFFF"/>
                            <w:spacing w:val="-2"/>
                            <w:sz w:val="8"/>
                          </w:rPr>
                          <w:t>capabilities</w:t>
                        </w:r>
                      </w:p>
                    </w:txbxContent>
                  </v:textbox>
                </v:shape>
                <v:shape id="Textbox 440" o:spid="_x0000_s1410" type="#_x0000_t202" style="position:absolute;left:660;top:30166;width:5753;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" filled="f" stroked="f">
                  <v:textbox inset="0,0,0,0">
                    <w:txbxContent>
                      <w:p w14:paraId="782888F3" w14:textId="77777777" w:rsidR="0086673E" w:rsidRDefault="0086673E">
                        <w:pPr>
                          <w:spacing w:line="280" w:lineRule="auto"/>
                          <w:ind w:left="2" w:right="20"/>
                          <w:jc w:val="center"/>
                          <w:rPr>
                            <w:rFonts w:ascii="Trebuchet MS"/>
                            <w:b/>
                            <w:sz w:val="8"/>
                          </w:rPr>
                        </w:pPr>
                        <w:r>
                          <w:rPr>
                            <w:rFonts w:ascii="Trebuchet MS"/>
                            <w:b/>
                            <w:color w:val="FFFFFF"/>
                            <w:spacing w:val="-2"/>
                            <w:sz w:val="8"/>
                          </w:rPr>
                          <w:t>Enhanced</w:t>
                        </w:r>
                        <w:r>
                          <w:rPr>
                            <w:rFonts w:ascii="Trebuchet MS"/>
                            <w:b/>
                            <w:color w:val="FFFFFF"/>
                            <w:sz w:val="8"/>
                          </w:rPr>
                          <w:t xml:space="preserve"> </w:t>
                        </w:r>
                        <w:r>
                          <w:rPr>
                            <w:rFonts w:ascii="Trebuchet MS"/>
                            <w:b/>
                            <w:color w:val="FFFFFF"/>
                            <w:spacing w:val="-2"/>
                            <w:sz w:val="8"/>
                          </w:rPr>
                          <w:t>LSPs</w:t>
                        </w:r>
                        <w:r>
                          <w:rPr>
                            <w:rFonts w:ascii="Trebuchet MS"/>
                            <w:b/>
                            <w:color w:val="FFFFFF"/>
                            <w:spacing w:val="-7"/>
                            <w:sz w:val="8"/>
                          </w:rPr>
                          <w:t xml:space="preserve"> </w:t>
                        </w:r>
                        <w:r>
                          <w:rPr>
                            <w:rFonts w:ascii="Trebuchet MS"/>
                            <w:b/>
                            <w:color w:val="FFFFFF"/>
                            <w:spacing w:val="-2"/>
                            <w:sz w:val="8"/>
                          </w:rPr>
                          <w:t>capacity</w:t>
                        </w:r>
                        <w:r>
                          <w:rPr>
                            <w:rFonts w:ascii="Trebuchet MS"/>
                            <w:b/>
                            <w:color w:val="FFFFFF"/>
                            <w:spacing w:val="40"/>
                            <w:sz w:val="8"/>
                          </w:rPr>
                          <w:t xml:space="preserve"> </w:t>
                        </w:r>
                        <w:r>
                          <w:rPr>
                            <w:rFonts w:ascii="Trebuchet MS"/>
                            <w:b/>
                            <w:color w:val="FFFFFF"/>
                            <w:sz w:val="8"/>
                          </w:rPr>
                          <w:t>on</w:t>
                        </w:r>
                        <w:r>
                          <w:rPr>
                            <w:rFonts w:ascii="Trebuchet MS"/>
                            <w:b/>
                            <w:color w:val="FFFFFF"/>
                            <w:spacing w:val="-4"/>
                            <w:sz w:val="8"/>
                          </w:rPr>
                          <w:t xml:space="preserve"> </w:t>
                        </w:r>
                        <w:r>
                          <w:rPr>
                            <w:rFonts w:ascii="Trebuchet MS"/>
                            <w:b/>
                            <w:color w:val="FFFFFF"/>
                            <w:sz w:val="8"/>
                          </w:rPr>
                          <w:t>Logistics G Supply</w:t>
                        </w:r>
                        <w:r>
                          <w:rPr>
                            <w:rFonts w:ascii="Trebuchet MS"/>
                            <w:b/>
                            <w:color w:val="FFFFFF"/>
                            <w:spacing w:val="40"/>
                            <w:sz w:val="8"/>
                          </w:rPr>
                          <w:t xml:space="preserve"> </w:t>
                        </w:r>
                        <w:r>
                          <w:rPr>
                            <w:rFonts w:ascii="Trebuchet MS"/>
                            <w:b/>
                            <w:color w:val="FFFFFF"/>
                            <w:sz w:val="8"/>
                          </w:rPr>
                          <w:t>Chain</w:t>
                        </w:r>
                        <w:r>
                          <w:rPr>
                            <w:rFonts w:ascii="Trebuchet MS"/>
                            <w:b/>
                            <w:color w:val="FFFFFF"/>
                            <w:spacing w:val="-7"/>
                            <w:sz w:val="8"/>
                          </w:rPr>
                          <w:t xml:space="preserve"> </w:t>
                        </w:r>
                        <w:r>
                          <w:rPr>
                            <w:rFonts w:ascii="Trebuchet MS"/>
                            <w:b/>
                            <w:color w:val="FFFFFF"/>
                            <w:sz w:val="8"/>
                          </w:rPr>
                          <w:t>Management</w:t>
                        </w:r>
                      </w:p>
                    </w:txbxContent>
                  </v:textbox>
                </v:shape>
                <v:shape id="Textbox 441" o:spid="_x0000_s1411" type="#_x0000_t202" style="position:absolute;left:538;top:33358;width:599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" filled="f" stroked="f">
                  <v:textbox inset="0,0,0,0">
                    <w:txbxContent>
                      <w:p w14:paraId="0AA5717E" w14:textId="77777777" w:rsidR="0086673E" w:rsidRDefault="0086673E">
                        <w:pPr>
                          <w:spacing w:line="280" w:lineRule="auto"/>
                          <w:ind w:right="18" w:firstLine="62"/>
                          <w:rPr>
                            <w:rFonts w:ascii="Trebuchet MS"/>
                            <w:b/>
                            <w:sz w:val="8"/>
                          </w:rPr>
                        </w:pPr>
                        <w:r>
                          <w:rPr>
                            <w:rFonts w:ascii="Trebuchet MS"/>
                            <w:b/>
                            <w:color w:val="FFFFFF"/>
                            <w:sz w:val="8"/>
                          </w:rPr>
                          <w:t>Strengthened</w:t>
                        </w:r>
                        <w:r>
                          <w:rPr>
                            <w:rFonts w:ascii="Trebuchet MS"/>
                            <w:b/>
                            <w:color w:val="FFFFFF"/>
                            <w:spacing w:val="-5"/>
                            <w:sz w:val="8"/>
                          </w:rPr>
                          <w:t xml:space="preserve"> </w:t>
                        </w:r>
                        <w:r>
                          <w:rPr>
                            <w:rFonts w:ascii="Trebuchet MS"/>
                            <w:b/>
                            <w:color w:val="FFFFFF"/>
                            <w:sz w:val="8"/>
                          </w:rPr>
                          <w:t>regional</w:t>
                        </w:r>
                        <w:r>
                          <w:rPr>
                            <w:rFonts w:ascii="Trebuchet MS"/>
                            <w:b/>
                            <w:color w:val="FFFFFF"/>
                            <w:spacing w:val="40"/>
                            <w:sz w:val="8"/>
                          </w:rPr>
                          <w:t xml:space="preserve"> </w:t>
                        </w:r>
                        <w:r>
                          <w:rPr>
                            <w:rFonts w:ascii="Trebuchet MS"/>
                            <w:b/>
                            <w:color w:val="FFFFFF"/>
                            <w:spacing w:val="-2"/>
                            <w:sz w:val="8"/>
                          </w:rPr>
                          <w:t>cooperation</w:t>
                        </w:r>
                        <w:r>
                          <w:rPr>
                            <w:rFonts w:ascii="Trebuchet MS"/>
                            <w:b/>
                            <w:color w:val="FFFFFF"/>
                            <w:spacing w:val="-5"/>
                            <w:sz w:val="8"/>
                          </w:rPr>
                          <w:t xml:space="preserve"> </w:t>
                        </w:r>
                        <w:r>
                          <w:rPr>
                            <w:rFonts w:ascii="Trebuchet MS"/>
                            <w:b/>
                            <w:color w:val="FFFFFF"/>
                            <w:spacing w:val="-2"/>
                            <w:sz w:val="8"/>
                          </w:rPr>
                          <w:t>and</w:t>
                        </w:r>
                        <w:r>
                          <w:rPr>
                            <w:rFonts w:ascii="Trebuchet MS"/>
                            <w:b/>
                            <w:color w:val="FFFFFF"/>
                            <w:spacing w:val="-4"/>
                            <w:sz w:val="8"/>
                          </w:rPr>
                          <w:t xml:space="preserve"> </w:t>
                        </w:r>
                        <w:r>
                          <w:rPr>
                            <w:rFonts w:ascii="Trebuchet MS"/>
                            <w:b/>
                            <w:color w:val="FFFFFF"/>
                            <w:spacing w:val="-2"/>
                            <w:sz w:val="8"/>
                          </w:rPr>
                          <w:t>capacity</w:t>
                        </w:r>
                        <w:r>
                          <w:rPr>
                            <w:rFonts w:ascii="Trebuchet MS"/>
                            <w:b/>
                            <w:color w:val="FFFFFF"/>
                            <w:spacing w:val="40"/>
                            <w:sz w:val="8"/>
                          </w:rPr>
                          <w:t xml:space="preserve"> </w:t>
                        </w:r>
                        <w:r>
                          <w:rPr>
                            <w:rFonts w:ascii="Trebuchet MS"/>
                            <w:b/>
                            <w:color w:val="FFFFFF"/>
                            <w:spacing w:val="-2"/>
                            <w:sz w:val="8"/>
                          </w:rPr>
                          <w:t>for</w:t>
                        </w:r>
                        <w:r>
                          <w:rPr>
                            <w:rFonts w:ascii="Trebuchet MS"/>
                            <w:b/>
                            <w:color w:val="FFFFFF"/>
                            <w:spacing w:val="1"/>
                            <w:sz w:val="8"/>
                          </w:rPr>
                          <w:t xml:space="preserve"> </w:t>
                        </w:r>
                        <w:r>
                          <w:rPr>
                            <w:rFonts w:ascii="Trebuchet MS"/>
                            <w:b/>
                            <w:color w:val="FFFFFF"/>
                            <w:spacing w:val="-2"/>
                            <w:sz w:val="8"/>
                          </w:rPr>
                          <w:t>sustainable</w:t>
                        </w:r>
                        <w:r>
                          <w:rPr>
                            <w:rFonts w:ascii="Trebuchet MS"/>
                            <w:b/>
                            <w:color w:val="FFFFFF"/>
                            <w:spacing w:val="2"/>
                            <w:sz w:val="8"/>
                          </w:rPr>
                          <w:t xml:space="preserve"> </w:t>
                        </w:r>
                        <w:r>
                          <w:rPr>
                            <w:rFonts w:ascii="Trebuchet MS"/>
                            <w:b/>
                            <w:color w:val="FFFFFF"/>
                            <w:spacing w:val="-2"/>
                            <w:sz w:val="8"/>
                          </w:rPr>
                          <w:t>transport</w:t>
                        </w:r>
                      </w:p>
                    </w:txbxContent>
                  </v:textbox>
                </v:shape>
                <w10:wrap anchorx="page"/>
              </v:group>
            </w:pict>
          </mc:Fallback>
        </mc:AlternateContent>
      </w:r>
      <w:r w:rsidR="007B5FDC">
        <w:rPr>
          <w:noProof/>
          <w:lang w:eastAsia="ko-KR"/>
        </w:rPr>
        <mc:AlternateContent>
          <mc:Choice Requires="wpg">
            <w:drawing>
              <wp:anchor distT="0" distB="0" distL="0" distR="0" simplePos="0" relativeHeight="15791104" behindDoc="0" locked="0" layoutInCell="1" allowOverlap="1" wp14:anchorId="0E5FD184" wp14:editId="0CF55E51">
                <wp:simplePos x="0" y="0"/>
                <wp:positionH relativeFrom="page">
                  <wp:posOffset>3243833</wp:posOffset>
                </wp:positionH>
                <wp:positionV relativeFrom="paragraph">
                  <wp:posOffset>482880</wp:posOffset>
                </wp:positionV>
                <wp:extent cx="666750" cy="379095"/>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379095"/>
                          <a:chOff x="0" y="0"/>
                          <a:chExt cx="666750" cy="379095"/>
                        </a:xfrm>
                      </wpg:grpSpPr>
                      <wps:wsp>
                        <wps:cNvPr id="444" name="Graphic 443"/>
                        <wps:cNvSpPr/>
                        <wps:spPr>
                          <a:xfrm>
                            <a:off x="0" y="0"/>
                            <a:ext cx="666750" cy="379095"/>
                          </a:xfrm>
                          <a:custGeom>
                            <a:avLst/>
                            <a:gdLst/>
                            <a:ahLst/>
                            <a:cxnLst/>
                            <a:rect l="l" t="t" r="r" b="b"/>
                            <a:pathLst>
                              <a:path w="666750" h="379095">
                                <a:moveTo>
                                  <a:pt x="603247" y="0"/>
                                </a:moveTo>
                                <a:lnTo>
                                  <a:pt x="63177" y="0"/>
                                </a:lnTo>
                                <a:lnTo>
                                  <a:pt x="18501" y="18489"/>
                                </a:lnTo>
                                <a:lnTo>
                                  <a:pt x="0" y="63138"/>
                                </a:lnTo>
                                <a:lnTo>
                                  <a:pt x="0" y="315694"/>
                                </a:lnTo>
                                <a:lnTo>
                                  <a:pt x="18501" y="360324"/>
                                </a:lnTo>
                                <a:lnTo>
                                  <a:pt x="63177" y="378833"/>
                                </a:lnTo>
                                <a:lnTo>
                                  <a:pt x="603247" y="378833"/>
                                </a:lnTo>
                                <a:lnTo>
                                  <a:pt x="627843" y="373865"/>
                                </a:lnTo>
                                <a:lnTo>
                                  <a:pt x="647924" y="360324"/>
                                </a:lnTo>
                                <a:lnTo>
                                  <a:pt x="661462" y="340253"/>
                                </a:lnTo>
                                <a:lnTo>
                                  <a:pt x="666425" y="315694"/>
                                </a:lnTo>
                                <a:lnTo>
                                  <a:pt x="666425" y="63138"/>
                                </a:lnTo>
                                <a:lnTo>
                                  <a:pt x="661462" y="38558"/>
                                </a:lnTo>
                                <a:lnTo>
                                  <a:pt x="647924" y="18489"/>
                                </a:lnTo>
                                <a:lnTo>
                                  <a:pt x="627843" y="4960"/>
                                </a:lnTo>
                                <a:lnTo>
                                  <a:pt x="603247" y="0"/>
                                </a:lnTo>
                                <a:close/>
                              </a:path>
                            </a:pathLst>
                          </a:custGeom>
                          <a:solidFill>
                            <a:srgbClr val="E97031"/>
                          </a:solidFill>
                        </wps:spPr>
                        <wps:bodyPr wrap="square" lIns="0" tIns="0" rIns="0" bIns="0" rtlCol="0">
                          <a:prstTxWarp prst="textNoShape">
                            <a:avLst/>
                          </a:prstTxWarp>
                          <a:noAutofit/>
                        </wps:bodyPr>
                      </wps:wsp>
                      <wps:wsp>
                        <wps:cNvPr id="445" name="Textbox 444"/>
                        <wps:cNvSpPr txBox="1"/>
                        <wps:spPr>
                          <a:xfrm>
                            <a:off x="0" y="0"/>
                            <a:ext cx="666750" cy="379095"/>
                          </a:xfrm>
                          <a:prstGeom prst="rect">
                            <a:avLst/>
                          </a:prstGeom>
                        </wps:spPr>
                        <wps:txbx>
                          <w:txbxContent>
                            <w:p w14:paraId="72C43CA8" w14:textId="77777777" w:rsidR="0086673E" w:rsidRDefault="0086673E">
                              <w:pPr>
                                <w:spacing w:before="89" w:line="278" w:lineRule="auto"/>
                                <w:ind w:left="101" w:right="104"/>
                                <w:jc w:val="center"/>
                                <w:rPr>
                                  <w:rFonts w:ascii="Trebuchet MS"/>
                                  <w:b/>
                                  <w:sz w:val="8"/>
                                </w:rPr>
                              </w:pPr>
                              <w:r>
                                <w:rPr>
                                  <w:rFonts w:ascii="Trebuchet MS"/>
                                  <w:b/>
                                  <w:color w:val="FFFFFF"/>
                                  <w:sz w:val="8"/>
                                </w:rPr>
                                <w:t>Integrated,</w:t>
                              </w:r>
                              <w:r>
                                <w:rPr>
                                  <w:rFonts w:ascii="Trebuchet MS"/>
                                  <w:b/>
                                  <w:color w:val="FFFFFF"/>
                                  <w:spacing w:val="-7"/>
                                  <w:sz w:val="8"/>
                                </w:rPr>
                                <w:t xml:space="preserve"> </w:t>
                              </w:r>
                              <w:r>
                                <w:rPr>
                                  <w:rFonts w:ascii="Trebuchet MS"/>
                                  <w:b/>
                                  <w:color w:val="FFFFFF"/>
                                  <w:sz w:val="8"/>
                                </w:rPr>
                                <w:t>Efficient</w:t>
                              </w:r>
                              <w:r>
                                <w:rPr>
                                  <w:rFonts w:ascii="Trebuchet MS"/>
                                  <w:b/>
                                  <w:color w:val="FFFFFF"/>
                                  <w:spacing w:val="-6"/>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z w:val="8"/>
                                </w:rPr>
                                <w:t>Sustainable</w:t>
                              </w:r>
                              <w:r>
                                <w:rPr>
                                  <w:rFonts w:ascii="Trebuchet MS"/>
                                  <w:b/>
                                  <w:color w:val="FFFFFF"/>
                                  <w:spacing w:val="-7"/>
                                  <w:sz w:val="8"/>
                                </w:rPr>
                                <w:t xml:space="preserve"> </w:t>
                              </w:r>
                              <w:r>
                                <w:rPr>
                                  <w:rFonts w:ascii="Trebuchet MS"/>
                                  <w:b/>
                                  <w:color w:val="FFFFFF"/>
                                  <w:sz w:val="8"/>
                                </w:rPr>
                                <w:t>Logistics</w:t>
                              </w:r>
                              <w:r>
                                <w:rPr>
                                  <w:rFonts w:ascii="Trebuchet MS"/>
                                  <w:b/>
                                  <w:color w:val="FFFFFF"/>
                                  <w:spacing w:val="-7"/>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Multimodal</w:t>
                              </w:r>
                              <w:r>
                                <w:rPr>
                                  <w:rFonts w:ascii="Trebuchet MS"/>
                                  <w:b/>
                                  <w:color w:val="FFFFFF"/>
                                  <w:spacing w:val="40"/>
                                  <w:sz w:val="8"/>
                                </w:rPr>
                                <w:t xml:space="preserve"> </w:t>
                              </w:r>
                              <w:r>
                                <w:rPr>
                                  <w:rFonts w:ascii="Trebuchet MS"/>
                                  <w:b/>
                                  <w:color w:val="FFFFFF"/>
                                  <w:spacing w:val="-2"/>
                                  <w:sz w:val="8"/>
                                </w:rPr>
                                <w:t>Transportation</w:t>
                              </w:r>
                              <w:r>
                                <w:rPr>
                                  <w:rFonts w:ascii="Trebuchet MS"/>
                                  <w:b/>
                                  <w:color w:val="FFFFFF"/>
                                  <w:spacing w:val="-5"/>
                                  <w:sz w:val="8"/>
                                </w:rPr>
                                <w:t xml:space="preserve"> </w:t>
                              </w:r>
                              <w:r>
                                <w:rPr>
                                  <w:rFonts w:ascii="Trebuchet MS"/>
                                  <w:b/>
                                  <w:color w:val="FFFFFF"/>
                                  <w:spacing w:val="-2"/>
                                  <w:sz w:val="8"/>
                                </w:rPr>
                                <w:t>System</w:t>
                              </w:r>
                            </w:p>
                          </w:txbxContent>
                        </wps:txbx>
                        <wps:bodyPr wrap="square" lIns="0" tIns="0" rIns="0" bIns="0" rtlCol="0">
                          <a:noAutofit/>
                        </wps:bodyPr>
                      </wps:wsp>
                    </wpg:wgp>
                  </a:graphicData>
                </a:graphic>
              </wp:anchor>
            </w:drawing>
          </mc:Choice>
          <mc:Fallback>
            <w:pict>
              <v:group w14:anchorId="0E5FD184" id="Group 442" o:spid="_x0000_s1412" style="position:absolute;left:0;text-align:left;margin-left:255.4pt;margin-top:38pt;width:52.5pt;height:29.85pt;z-index:15791104;mso-wrap-distance-left:0;mso-wrap-distance-right:0;mso-position-horizontal-relative:page" coordsize="6667,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">
                <v:shape id="Graphic 443" o:spid="_x0000_s1413" style="position:absolute;width:6667;height:3790;visibility:visible;mso-wrap-style:square;v-text-anchor:top" coordsize="66675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" path="m603247,l63177,,18501,18489,,63138,,315694r18501,44630l63177,378833r540070,l627843,373865r20081,-13541l661462,340253r4963,-24559l666425,63138,661462,38558,647924,18489,627843,4960,603247,xe" fillcolor="#e97031" stroked="f">
                  <v:path arrowok="t"/>
                </v:shape>
                <v:shape id="Textbox 444" o:spid="_x0000_s1414" type="#_x0000_t202" style="position:absolute;width:666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72C43CA8" w14:textId="77777777" w:rsidR="0086673E" w:rsidRDefault="0086673E">
                        <w:pPr>
                          <w:spacing w:before="89" w:line="278" w:lineRule="auto"/>
                          <w:ind w:left="101" w:right="104"/>
                          <w:jc w:val="center"/>
                          <w:rPr>
                            <w:rFonts w:ascii="Trebuchet MS"/>
                            <w:b/>
                            <w:sz w:val="8"/>
                          </w:rPr>
                        </w:pPr>
                        <w:r>
                          <w:rPr>
                            <w:rFonts w:ascii="Trebuchet MS"/>
                            <w:b/>
                            <w:color w:val="FFFFFF"/>
                            <w:sz w:val="8"/>
                          </w:rPr>
                          <w:t>Integrated,</w:t>
                        </w:r>
                        <w:r>
                          <w:rPr>
                            <w:rFonts w:ascii="Trebuchet MS"/>
                            <w:b/>
                            <w:color w:val="FFFFFF"/>
                            <w:spacing w:val="-7"/>
                            <w:sz w:val="8"/>
                          </w:rPr>
                          <w:t xml:space="preserve"> </w:t>
                        </w:r>
                        <w:r>
                          <w:rPr>
                            <w:rFonts w:ascii="Trebuchet MS"/>
                            <w:b/>
                            <w:color w:val="FFFFFF"/>
                            <w:sz w:val="8"/>
                          </w:rPr>
                          <w:t>Efficient</w:t>
                        </w:r>
                        <w:r>
                          <w:rPr>
                            <w:rFonts w:ascii="Trebuchet MS"/>
                            <w:b/>
                            <w:color w:val="FFFFFF"/>
                            <w:spacing w:val="-6"/>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z w:val="8"/>
                          </w:rPr>
                          <w:t>Sustainable</w:t>
                        </w:r>
                        <w:r>
                          <w:rPr>
                            <w:rFonts w:ascii="Trebuchet MS"/>
                            <w:b/>
                            <w:color w:val="FFFFFF"/>
                            <w:spacing w:val="-7"/>
                            <w:sz w:val="8"/>
                          </w:rPr>
                          <w:t xml:space="preserve"> </w:t>
                        </w:r>
                        <w:r>
                          <w:rPr>
                            <w:rFonts w:ascii="Trebuchet MS"/>
                            <w:b/>
                            <w:color w:val="FFFFFF"/>
                            <w:sz w:val="8"/>
                          </w:rPr>
                          <w:t>Logistics</w:t>
                        </w:r>
                        <w:r>
                          <w:rPr>
                            <w:rFonts w:ascii="Trebuchet MS"/>
                            <w:b/>
                            <w:color w:val="FFFFFF"/>
                            <w:spacing w:val="-7"/>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Multimodal</w:t>
                        </w:r>
                        <w:r>
                          <w:rPr>
                            <w:rFonts w:ascii="Trebuchet MS"/>
                            <w:b/>
                            <w:color w:val="FFFFFF"/>
                            <w:spacing w:val="40"/>
                            <w:sz w:val="8"/>
                          </w:rPr>
                          <w:t xml:space="preserve"> </w:t>
                        </w:r>
                        <w:r>
                          <w:rPr>
                            <w:rFonts w:ascii="Trebuchet MS"/>
                            <w:b/>
                            <w:color w:val="FFFFFF"/>
                            <w:spacing w:val="-2"/>
                            <w:sz w:val="8"/>
                          </w:rPr>
                          <w:t>Transportation</w:t>
                        </w:r>
                        <w:r>
                          <w:rPr>
                            <w:rFonts w:ascii="Trebuchet MS"/>
                            <w:b/>
                            <w:color w:val="FFFFFF"/>
                            <w:spacing w:val="-5"/>
                            <w:sz w:val="8"/>
                          </w:rPr>
                          <w:t xml:space="preserve"> </w:t>
                        </w:r>
                        <w:r>
                          <w:rPr>
                            <w:rFonts w:ascii="Trebuchet MS"/>
                            <w:b/>
                            <w:color w:val="FFFFFF"/>
                            <w:spacing w:val="-2"/>
                            <w:sz w:val="8"/>
                          </w:rPr>
                          <w:t>System</w:t>
                        </w:r>
                      </w:p>
                    </w:txbxContent>
                  </v:textbox>
                </v:shape>
                <w10:wrap anchorx="page"/>
              </v:group>
            </w:pict>
          </mc:Fallback>
        </mc:AlternateContent>
      </w:r>
      <w:r w:rsidR="007B5FDC">
        <w:rPr>
          <w:noProof/>
          <w:lang w:eastAsia="ko-KR"/>
        </w:rPr>
        <mc:AlternateContent>
          <mc:Choice Requires="wps">
            <w:drawing>
              <wp:anchor distT="0" distB="0" distL="0" distR="0" simplePos="0" relativeHeight="15791616" behindDoc="0" locked="0" layoutInCell="1" allowOverlap="1" wp14:anchorId="3C300718" wp14:editId="198CEA01">
                <wp:simplePos x="0" y="0"/>
                <wp:positionH relativeFrom="page">
                  <wp:posOffset>978596</wp:posOffset>
                </wp:positionH>
                <wp:positionV relativeFrom="paragraph">
                  <wp:posOffset>427888</wp:posOffset>
                </wp:positionV>
                <wp:extent cx="177800" cy="449580"/>
                <wp:effectExtent l="0" t="0" r="0" b="0"/>
                <wp:wrapNone/>
                <wp:docPr id="1890732969"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449580"/>
                        </a:xfrm>
                        <a:custGeom>
                          <a:avLst/>
                          <a:gdLst/>
                          <a:ahLst/>
                          <a:cxnLst/>
                          <a:rect l="l" t="t" r="r" b="b"/>
                          <a:pathLst>
                            <a:path w="177800" h="449580">
                              <a:moveTo>
                                <a:pt x="177305" y="0"/>
                              </a:moveTo>
                              <a:lnTo>
                                <a:pt x="0" y="0"/>
                              </a:lnTo>
                              <a:lnTo>
                                <a:pt x="0" y="449100"/>
                              </a:lnTo>
                              <a:lnTo>
                                <a:pt x="177305" y="449100"/>
                              </a:lnTo>
                              <a:lnTo>
                                <a:pt x="177305" y="0"/>
                              </a:lnTo>
                              <a:close/>
                            </a:path>
                          </a:pathLst>
                        </a:custGeom>
                        <a:solidFill>
                          <a:srgbClr val="E97031"/>
                        </a:solidFill>
                      </wps:spPr>
                      <wps:bodyPr wrap="square" lIns="0" tIns="0" rIns="0" bIns="0" rtlCol="0">
                        <a:prstTxWarp prst="textNoShape">
                          <a:avLst/>
                        </a:prstTxWarp>
                        <a:noAutofit/>
                      </wps:bodyPr>
                    </wps:wsp>
                  </a:graphicData>
                </a:graphic>
              </wp:anchor>
            </w:drawing>
          </mc:Choice>
          <mc:Fallback>
            <w:pict>
              <v:shape w14:anchorId="028F74EC" id="Graphic 445" o:spid="_x0000_s1026" style="position:absolute;margin-left:77.05pt;margin-top:33.7pt;width:14pt;height:35.4pt;z-index:15791616;visibility:visible;mso-wrap-style:square;mso-wrap-distance-left:0;mso-wrap-distance-top:0;mso-wrap-distance-right:0;mso-wrap-distance-bottom:0;mso-position-horizontal:absolute;mso-position-horizontal-relative:page;mso-position-vertical:absolute;mso-position-vertical-relative:text;v-text-anchor:top" coordsize="177800,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" path="m177305,l,,,449100r177305,l177305,xe" fillcolor="#e97031" stroked="f">
                <v:path arrowok="t"/>
                <w10:wrap anchorx="page"/>
              </v:shape>
            </w:pict>
          </mc:Fallback>
        </mc:AlternateContent>
      </w:r>
      <w:r w:rsidR="007B5FDC">
        <w:rPr>
          <w:noProof/>
          <w:lang w:eastAsia="ko-KR"/>
        </w:rPr>
        <mc:AlternateContent>
          <mc:Choice Requires="wps">
            <w:drawing>
              <wp:anchor distT="0" distB="0" distL="0" distR="0" simplePos="0" relativeHeight="15792128" behindDoc="0" locked="0" layoutInCell="1" allowOverlap="1" wp14:anchorId="4DF9EA60" wp14:editId="07A13FB1">
                <wp:simplePos x="0" y="0"/>
                <wp:positionH relativeFrom="page">
                  <wp:posOffset>975539</wp:posOffset>
                </wp:positionH>
                <wp:positionV relativeFrom="paragraph">
                  <wp:posOffset>931960</wp:posOffset>
                </wp:positionV>
                <wp:extent cx="180975" cy="3153410"/>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3153410"/>
                        </a:xfrm>
                        <a:custGeom>
                          <a:avLst/>
                          <a:gdLst/>
                          <a:ahLst/>
                          <a:cxnLst/>
                          <a:rect l="l" t="t" r="r" b="b"/>
                          <a:pathLst>
                            <a:path w="180975" h="3153410">
                              <a:moveTo>
                                <a:pt x="180362" y="0"/>
                              </a:moveTo>
                              <a:lnTo>
                                <a:pt x="0" y="0"/>
                              </a:lnTo>
                              <a:lnTo>
                                <a:pt x="0" y="3152871"/>
                              </a:lnTo>
                              <a:lnTo>
                                <a:pt x="180363" y="3152871"/>
                              </a:lnTo>
                              <a:lnTo>
                                <a:pt x="180362" y="0"/>
                              </a:lnTo>
                              <a:close/>
                            </a:path>
                          </a:pathLst>
                        </a:custGeom>
                        <a:solidFill>
                          <a:srgbClr val="0E9ED4"/>
                        </a:solidFill>
                      </wps:spPr>
                      <wps:bodyPr wrap="square" lIns="0" tIns="0" rIns="0" bIns="0" rtlCol="0">
                        <a:prstTxWarp prst="textNoShape">
                          <a:avLst/>
                        </a:prstTxWarp>
                        <a:noAutofit/>
                      </wps:bodyPr>
                    </wps:wsp>
                  </a:graphicData>
                </a:graphic>
              </wp:anchor>
            </w:drawing>
          </mc:Choice>
          <mc:Fallback>
            <w:pict>
              <v:shape w14:anchorId="2A838976" id="Graphic 446" o:spid="_x0000_s1026" style="position:absolute;margin-left:76.8pt;margin-top:73.4pt;width:14.25pt;height:248.3pt;z-index:15792128;visibility:visible;mso-wrap-style:square;mso-wrap-distance-left:0;mso-wrap-distance-top:0;mso-wrap-distance-right:0;mso-wrap-distance-bottom:0;mso-position-horizontal:absolute;mso-position-horizontal-relative:page;mso-position-vertical:absolute;mso-position-vertical-relative:text;v-text-anchor:top" coordsize="180975,315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" path="m180362,l,,,3152871r180363,l180362,xe" fillcolor="#0e9ed4" stroked="f">
                <v:path arrowok="t"/>
                <w10:wrap anchorx="page"/>
              </v:shape>
            </w:pict>
          </mc:Fallback>
        </mc:AlternateContent>
      </w:r>
      <w:r>
        <w:rPr>
          <w:noProof/>
          <w:lang w:eastAsia="ko-KR"/>
        </w:rPr>
        <mc:AlternateContent>
          <mc:Choice Requires="wpg">
            <w:drawing>
              <wp:anchor distT="0" distB="0" distL="0" distR="0" simplePos="0" relativeHeight="487822848" behindDoc="0" locked="0" layoutInCell="1" allowOverlap="1" wp14:anchorId="2AA92368" wp14:editId="35C0134A">
                <wp:simplePos x="0" y="0"/>
                <wp:positionH relativeFrom="page">
                  <wp:posOffset>6113780</wp:posOffset>
                </wp:positionH>
                <wp:positionV relativeFrom="paragraph">
                  <wp:posOffset>467360</wp:posOffset>
                </wp:positionV>
                <wp:extent cx="669925" cy="388620"/>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925" cy="388620"/>
                          <a:chOff x="0" y="0"/>
                          <a:chExt cx="669925" cy="388620"/>
                        </a:xfrm>
                      </wpg:grpSpPr>
                      <wps:wsp>
                        <wps:cNvPr id="449" name="Graphic 448"/>
                        <wps:cNvSpPr/>
                        <wps:spPr>
                          <a:xfrm>
                            <a:off x="0" y="0"/>
                            <a:ext cx="669925" cy="388620"/>
                          </a:xfrm>
                          <a:custGeom>
                            <a:avLst/>
                            <a:gdLst/>
                            <a:ahLst/>
                            <a:cxnLst/>
                            <a:rect l="l" t="t" r="r" b="b"/>
                            <a:pathLst>
                              <a:path w="669925" h="388620">
                                <a:moveTo>
                                  <a:pt x="604776" y="0"/>
                                </a:moveTo>
                                <a:lnTo>
                                  <a:pt x="64706" y="0"/>
                                </a:lnTo>
                                <a:lnTo>
                                  <a:pt x="18959" y="18928"/>
                                </a:lnTo>
                                <a:lnTo>
                                  <a:pt x="0" y="64666"/>
                                </a:lnTo>
                                <a:lnTo>
                                  <a:pt x="0" y="323332"/>
                                </a:lnTo>
                                <a:lnTo>
                                  <a:pt x="18959" y="369050"/>
                                </a:lnTo>
                                <a:lnTo>
                                  <a:pt x="64706" y="387998"/>
                                </a:lnTo>
                                <a:lnTo>
                                  <a:pt x="604776" y="387998"/>
                                </a:lnTo>
                                <a:lnTo>
                                  <a:pt x="629954" y="382914"/>
                                </a:lnTo>
                                <a:lnTo>
                                  <a:pt x="650522" y="369050"/>
                                </a:lnTo>
                                <a:lnTo>
                                  <a:pt x="664394" y="348494"/>
                                </a:lnTo>
                                <a:lnTo>
                                  <a:pt x="669482" y="323332"/>
                                </a:lnTo>
                                <a:lnTo>
                                  <a:pt x="669482" y="64666"/>
                                </a:lnTo>
                                <a:lnTo>
                                  <a:pt x="664394" y="39482"/>
                                </a:lnTo>
                                <a:lnTo>
                                  <a:pt x="650522" y="18928"/>
                                </a:lnTo>
                                <a:lnTo>
                                  <a:pt x="629954" y="5077"/>
                                </a:lnTo>
                                <a:lnTo>
                                  <a:pt x="604776" y="0"/>
                                </a:lnTo>
                                <a:close/>
                              </a:path>
                            </a:pathLst>
                          </a:custGeom>
                          <a:solidFill>
                            <a:srgbClr val="E97031"/>
                          </a:solidFill>
                        </wps:spPr>
                        <wps:bodyPr wrap="square" lIns="0" tIns="0" rIns="0" bIns="0" rtlCol="0">
                          <a:prstTxWarp prst="textNoShape">
                            <a:avLst/>
                          </a:prstTxWarp>
                          <a:noAutofit/>
                        </wps:bodyPr>
                      </wps:wsp>
                      <wps:wsp>
                        <wps:cNvPr id="450" name="Textbox 449"/>
                        <wps:cNvSpPr txBox="1"/>
                        <wps:spPr>
                          <a:xfrm>
                            <a:off x="0" y="0"/>
                            <a:ext cx="669925" cy="388620"/>
                          </a:xfrm>
                          <a:prstGeom prst="rect">
                            <a:avLst/>
                          </a:prstGeom>
                        </wps:spPr>
                        <wps:txbx>
                          <w:txbxContent>
                            <w:p w14:paraId="14F8584B" w14:textId="77777777" w:rsidR="002C6503" w:rsidRDefault="002C6503">
                              <w:pPr>
                                <w:rPr>
                                  <w:sz w:val="8"/>
                                </w:rPr>
                              </w:pPr>
                            </w:p>
                            <w:p w14:paraId="165FE4FB" w14:textId="77777777" w:rsidR="002C6503" w:rsidRDefault="002C6503">
                              <w:pPr>
                                <w:spacing w:before="21"/>
                                <w:rPr>
                                  <w:sz w:val="8"/>
                                </w:rPr>
                              </w:pPr>
                            </w:p>
                            <w:p w14:paraId="77E024D8" w14:textId="77777777" w:rsidR="002C6503" w:rsidRDefault="002C6503">
                              <w:pPr>
                                <w:spacing w:line="285" w:lineRule="auto"/>
                                <w:ind w:left="322" w:right="107" w:hanging="203"/>
                                <w:rPr>
                                  <w:rFonts w:ascii="Trebuchet MS"/>
                                  <w:b/>
                                  <w:sz w:val="8"/>
                                </w:rPr>
                              </w:pPr>
                              <w:r>
                                <w:rPr>
                                  <w:rFonts w:ascii="Trebuchet MS"/>
                                  <w:b/>
                                  <w:color w:val="FFFFFF"/>
                                  <w:spacing w:val="-2"/>
                                  <w:sz w:val="8"/>
                                </w:rPr>
                                <w:t>Enhanced</w:t>
                              </w:r>
                              <w:r>
                                <w:rPr>
                                  <w:rFonts w:ascii="Trebuchet MS"/>
                                  <w:b/>
                                  <w:color w:val="FFFFFF"/>
                                  <w:spacing w:val="-4"/>
                                  <w:sz w:val="8"/>
                                </w:rPr>
                                <w:t xml:space="preserve"> </w:t>
                              </w:r>
                              <w:r>
                                <w:rPr>
                                  <w:rFonts w:ascii="Trebuchet MS"/>
                                  <w:b/>
                                  <w:color w:val="FFFFFF"/>
                                  <w:spacing w:val="-2"/>
                                  <w:sz w:val="8"/>
                                </w:rPr>
                                <w:t>FAF</w:t>
                              </w:r>
                              <w:r>
                                <w:rPr>
                                  <w:rFonts w:ascii="Trebuchet MS"/>
                                  <w:b/>
                                  <w:color w:val="FFFFFF"/>
                                  <w:spacing w:val="-8"/>
                                  <w:sz w:val="8"/>
                                </w:rPr>
                                <w:t xml:space="preserve"> </w:t>
                              </w:r>
                              <w:r>
                                <w:rPr>
                                  <w:rFonts w:ascii="Trebuchet MS"/>
                                  <w:b/>
                                  <w:color w:val="FFFFFF"/>
                                  <w:spacing w:val="-2"/>
                                  <w:sz w:val="8"/>
                                </w:rPr>
                                <w:t>regional</w:t>
                              </w:r>
                              <w:r>
                                <w:rPr>
                                  <w:rFonts w:ascii="Trebuchet MS"/>
                                  <w:b/>
                                  <w:color w:val="FFFFFF"/>
                                  <w:spacing w:val="40"/>
                                  <w:sz w:val="8"/>
                                </w:rPr>
                                <w:t xml:space="preserve"> </w:t>
                              </w:r>
                              <w:r>
                                <w:rPr>
                                  <w:rFonts w:ascii="Trebuchet MS"/>
                                  <w:b/>
                                  <w:color w:val="FFFFFF"/>
                                  <w:sz w:val="8"/>
                                </w:rPr>
                                <w:t>value</w:t>
                              </w:r>
                              <w:r>
                                <w:rPr>
                                  <w:rFonts w:ascii="Trebuchet MS"/>
                                  <w:b/>
                                  <w:color w:val="FFFFFF"/>
                                  <w:spacing w:val="-7"/>
                                  <w:sz w:val="8"/>
                                </w:rPr>
                                <w:t xml:space="preserve"> </w:t>
                              </w:r>
                              <w:r>
                                <w:rPr>
                                  <w:rFonts w:ascii="Trebuchet MS"/>
                                  <w:b/>
                                  <w:color w:val="FFFFFF"/>
                                  <w:sz w:val="8"/>
                                </w:rPr>
                                <w:t>chain</w:t>
                              </w:r>
                            </w:p>
                          </w:txbxContent>
                        </wps:txbx>
                        <wps:bodyPr wrap="square" lIns="0" tIns="0" rIns="0" bIns="0" rtlCol="0">
                          <a:noAutofit/>
                        </wps:bodyPr>
                      </wps:wsp>
                    </wpg:wgp>
                  </a:graphicData>
                </a:graphic>
              </wp:anchor>
            </w:drawing>
          </mc:Choice>
          <mc:Fallback>
            <w:pict>
              <v:group w14:anchorId="2AA92368" id="Group 447" o:spid="_x0000_s1415" style="position:absolute;left:0;text-align:left;margin-left:481.4pt;margin-top:36.8pt;width:52.75pt;height:30.6pt;z-index:487822848;mso-wrap-distance-left:0;mso-wrap-distance-right:0;mso-position-horizontal-relative:page" coordsize="6699,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">
                <v:shape id="Graphic 448" o:spid="_x0000_s1416" style="position:absolute;width:6699;height:3886;visibility:visible;mso-wrap-style:square;v-text-anchor:top" coordsize="66992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" path="m604776,l64706,,18959,18928,,64666,,323332r18959,45718l64706,387998r540070,l629954,382914r20568,-13864l664394,348494r5088,-25162l669482,64666,664394,39482,650522,18928,629954,5077,604776,xe" fillcolor="#e97031" stroked="f">
                  <v:path arrowok="t"/>
                </v:shape>
                <v:shape id="Textbox 449" o:spid="_x0000_s1417" type="#_x0000_t202" style="position:absolute;width:669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14F8584B" w14:textId="77777777" w:rsidR="002C6503" w:rsidRDefault="002C6503">
                        <w:pPr>
                          <w:rPr>
                            <w:sz w:val="8"/>
                          </w:rPr>
                        </w:pPr>
                      </w:p>
                      <w:p w14:paraId="165FE4FB" w14:textId="77777777" w:rsidR="002C6503" w:rsidRDefault="002C6503">
                        <w:pPr>
                          <w:spacing w:before="21"/>
                          <w:rPr>
                            <w:sz w:val="8"/>
                          </w:rPr>
                        </w:pPr>
                      </w:p>
                      <w:p w14:paraId="77E024D8" w14:textId="77777777" w:rsidR="002C6503" w:rsidRDefault="002C6503">
                        <w:pPr>
                          <w:spacing w:line="285" w:lineRule="auto"/>
                          <w:ind w:left="322" w:right="107" w:hanging="203"/>
                          <w:rPr>
                            <w:rFonts w:ascii="Trebuchet MS"/>
                            <w:b/>
                            <w:sz w:val="8"/>
                          </w:rPr>
                        </w:pPr>
                        <w:r>
                          <w:rPr>
                            <w:rFonts w:ascii="Trebuchet MS"/>
                            <w:b/>
                            <w:color w:val="FFFFFF"/>
                            <w:spacing w:val="-2"/>
                            <w:sz w:val="8"/>
                          </w:rPr>
                          <w:t>Enhanced</w:t>
                        </w:r>
                        <w:r>
                          <w:rPr>
                            <w:rFonts w:ascii="Trebuchet MS"/>
                            <w:b/>
                            <w:color w:val="FFFFFF"/>
                            <w:spacing w:val="-4"/>
                            <w:sz w:val="8"/>
                          </w:rPr>
                          <w:t xml:space="preserve"> </w:t>
                        </w:r>
                        <w:r>
                          <w:rPr>
                            <w:rFonts w:ascii="Trebuchet MS"/>
                            <w:b/>
                            <w:color w:val="FFFFFF"/>
                            <w:spacing w:val="-2"/>
                            <w:sz w:val="8"/>
                          </w:rPr>
                          <w:t>FAF</w:t>
                        </w:r>
                        <w:r>
                          <w:rPr>
                            <w:rFonts w:ascii="Trebuchet MS"/>
                            <w:b/>
                            <w:color w:val="FFFFFF"/>
                            <w:spacing w:val="-8"/>
                            <w:sz w:val="8"/>
                          </w:rPr>
                          <w:t xml:space="preserve"> </w:t>
                        </w:r>
                        <w:r>
                          <w:rPr>
                            <w:rFonts w:ascii="Trebuchet MS"/>
                            <w:b/>
                            <w:color w:val="FFFFFF"/>
                            <w:spacing w:val="-2"/>
                            <w:sz w:val="8"/>
                          </w:rPr>
                          <w:t>regional</w:t>
                        </w:r>
                        <w:r>
                          <w:rPr>
                            <w:rFonts w:ascii="Trebuchet MS"/>
                            <w:b/>
                            <w:color w:val="FFFFFF"/>
                            <w:spacing w:val="40"/>
                            <w:sz w:val="8"/>
                          </w:rPr>
                          <w:t xml:space="preserve"> </w:t>
                        </w:r>
                        <w:r>
                          <w:rPr>
                            <w:rFonts w:ascii="Trebuchet MS"/>
                            <w:b/>
                            <w:color w:val="FFFFFF"/>
                            <w:sz w:val="8"/>
                          </w:rPr>
                          <w:t>value</w:t>
                        </w:r>
                        <w:r>
                          <w:rPr>
                            <w:rFonts w:ascii="Trebuchet MS"/>
                            <w:b/>
                            <w:color w:val="FFFFFF"/>
                            <w:spacing w:val="-7"/>
                            <w:sz w:val="8"/>
                          </w:rPr>
                          <w:t xml:space="preserve"> </w:t>
                        </w:r>
                        <w:r>
                          <w:rPr>
                            <w:rFonts w:ascii="Trebuchet MS"/>
                            <w:b/>
                            <w:color w:val="FFFFFF"/>
                            <w:sz w:val="8"/>
                          </w:rPr>
                          <w:t>chain</w:t>
                        </w:r>
                      </w:p>
                    </w:txbxContent>
                  </v:textbox>
                </v:shape>
                <w10:wrap anchorx="page"/>
              </v:group>
            </w:pict>
          </mc:Fallback>
        </mc:AlternateContent>
      </w:r>
      <w:r w:rsidR="007B5FDC">
        <w:rPr>
          <w:noProof/>
          <w:lang w:eastAsia="ko-KR"/>
        </w:rPr>
        <mc:AlternateContent>
          <mc:Choice Requires="wpg">
            <w:drawing>
              <wp:anchor distT="0" distB="0" distL="0" distR="0" simplePos="0" relativeHeight="15793152" behindDoc="0" locked="0" layoutInCell="1" allowOverlap="1" wp14:anchorId="65077FCF" wp14:editId="6BBF12E5">
                <wp:simplePos x="0" y="0"/>
                <wp:positionH relativeFrom="page">
                  <wp:posOffset>6841920</wp:posOffset>
                </wp:positionH>
                <wp:positionV relativeFrom="paragraph">
                  <wp:posOffset>473715</wp:posOffset>
                </wp:positionV>
                <wp:extent cx="666750" cy="1121410"/>
                <wp:effectExtent l="0" t="0" r="0" b="0"/>
                <wp:wrapNone/>
                <wp:docPr id="2015919512" name="Group 2015919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1121410"/>
                          <a:chOff x="0" y="0"/>
                          <a:chExt cx="666750" cy="1121410"/>
                        </a:xfrm>
                      </wpg:grpSpPr>
                      <wps:wsp>
                        <wps:cNvPr id="750328483" name="Graphic 451"/>
                        <wps:cNvSpPr/>
                        <wps:spPr>
                          <a:xfrm>
                            <a:off x="0" y="0"/>
                            <a:ext cx="666750" cy="394335"/>
                          </a:xfrm>
                          <a:custGeom>
                            <a:avLst/>
                            <a:gdLst/>
                            <a:ahLst/>
                            <a:cxnLst/>
                            <a:rect l="l" t="t" r="r" b="b"/>
                            <a:pathLst>
                              <a:path w="666750" h="394335">
                                <a:moveTo>
                                  <a:pt x="600700" y="0"/>
                                </a:moveTo>
                                <a:lnTo>
                                  <a:pt x="65725" y="0"/>
                                </a:lnTo>
                                <a:lnTo>
                                  <a:pt x="19259" y="19228"/>
                                </a:lnTo>
                                <a:lnTo>
                                  <a:pt x="0" y="65684"/>
                                </a:lnTo>
                                <a:lnTo>
                                  <a:pt x="0" y="328424"/>
                                </a:lnTo>
                                <a:lnTo>
                                  <a:pt x="19259" y="374861"/>
                                </a:lnTo>
                                <a:lnTo>
                                  <a:pt x="65725" y="394108"/>
                                </a:lnTo>
                                <a:lnTo>
                                  <a:pt x="600700" y="394108"/>
                                </a:lnTo>
                                <a:lnTo>
                                  <a:pt x="626273" y="388943"/>
                                </a:lnTo>
                                <a:lnTo>
                                  <a:pt x="647166" y="374861"/>
                                </a:lnTo>
                                <a:lnTo>
                                  <a:pt x="661257" y="353982"/>
                                </a:lnTo>
                                <a:lnTo>
                                  <a:pt x="666425" y="328424"/>
                                </a:lnTo>
                                <a:lnTo>
                                  <a:pt x="666425" y="65684"/>
                                </a:lnTo>
                                <a:lnTo>
                                  <a:pt x="661257" y="40105"/>
                                </a:lnTo>
                                <a:lnTo>
                                  <a:pt x="647166" y="19228"/>
                                </a:lnTo>
                                <a:lnTo>
                                  <a:pt x="626273" y="5157"/>
                                </a:lnTo>
                                <a:lnTo>
                                  <a:pt x="600700" y="0"/>
                                </a:lnTo>
                                <a:close/>
                              </a:path>
                            </a:pathLst>
                          </a:custGeom>
                          <a:solidFill>
                            <a:srgbClr val="E97031"/>
                          </a:solidFill>
                        </wps:spPr>
                        <wps:bodyPr wrap="square" lIns="0" tIns="0" rIns="0" bIns="0" rtlCol="0">
                          <a:prstTxWarp prst="textNoShape">
                            <a:avLst/>
                          </a:prstTxWarp>
                          <a:noAutofit/>
                        </wps:bodyPr>
                      </wps:wsp>
                      <wps:wsp>
                        <wps:cNvPr id="610962551" name="Graphic 452"/>
                        <wps:cNvSpPr/>
                        <wps:spPr>
                          <a:xfrm>
                            <a:off x="9170" y="433826"/>
                            <a:ext cx="645160" cy="687705"/>
                          </a:xfrm>
                          <a:custGeom>
                            <a:avLst/>
                            <a:gdLst/>
                            <a:ahLst/>
                            <a:cxnLst/>
                            <a:rect l="l" t="t" r="r" b="b"/>
                            <a:pathLst>
                              <a:path w="645160" h="687705">
                                <a:moveTo>
                                  <a:pt x="645020" y="412445"/>
                                </a:moveTo>
                                <a:lnTo>
                                  <a:pt x="640689" y="391033"/>
                                </a:lnTo>
                                <a:lnTo>
                                  <a:pt x="628891" y="373545"/>
                                </a:lnTo>
                                <a:lnTo>
                                  <a:pt x="611403" y="361772"/>
                                </a:lnTo>
                                <a:lnTo>
                                  <a:pt x="589991" y="357454"/>
                                </a:lnTo>
                                <a:lnTo>
                                  <a:pt x="55016" y="357454"/>
                                </a:lnTo>
                                <a:lnTo>
                                  <a:pt x="33616" y="361772"/>
                                </a:lnTo>
                                <a:lnTo>
                                  <a:pt x="16116" y="373545"/>
                                </a:lnTo>
                                <a:lnTo>
                                  <a:pt x="4318" y="391033"/>
                                </a:lnTo>
                                <a:lnTo>
                                  <a:pt x="0" y="412445"/>
                                </a:lnTo>
                                <a:lnTo>
                                  <a:pt x="0" y="632409"/>
                                </a:lnTo>
                                <a:lnTo>
                                  <a:pt x="4318" y="653808"/>
                                </a:lnTo>
                                <a:lnTo>
                                  <a:pt x="16116" y="671283"/>
                                </a:lnTo>
                                <a:lnTo>
                                  <a:pt x="33616" y="683082"/>
                                </a:lnTo>
                                <a:lnTo>
                                  <a:pt x="55016" y="687400"/>
                                </a:lnTo>
                                <a:lnTo>
                                  <a:pt x="589991" y="687400"/>
                                </a:lnTo>
                                <a:lnTo>
                                  <a:pt x="611403" y="683082"/>
                                </a:lnTo>
                                <a:lnTo>
                                  <a:pt x="628891" y="671283"/>
                                </a:lnTo>
                                <a:lnTo>
                                  <a:pt x="640689" y="653808"/>
                                </a:lnTo>
                                <a:lnTo>
                                  <a:pt x="645020" y="632409"/>
                                </a:lnTo>
                                <a:lnTo>
                                  <a:pt x="645020" y="412445"/>
                                </a:lnTo>
                                <a:close/>
                              </a:path>
                              <a:path w="645160" h="687705">
                                <a:moveTo>
                                  <a:pt x="645020" y="52451"/>
                                </a:moveTo>
                                <a:lnTo>
                                  <a:pt x="640892" y="32029"/>
                                </a:lnTo>
                                <a:lnTo>
                                  <a:pt x="629653" y="15367"/>
                                </a:lnTo>
                                <a:lnTo>
                                  <a:pt x="612978" y="4127"/>
                                </a:lnTo>
                                <a:lnTo>
                                  <a:pt x="592543" y="0"/>
                                </a:lnTo>
                                <a:lnTo>
                                  <a:pt x="52476" y="0"/>
                                </a:lnTo>
                                <a:lnTo>
                                  <a:pt x="32042" y="4127"/>
                                </a:lnTo>
                                <a:lnTo>
                                  <a:pt x="15367" y="15367"/>
                                </a:lnTo>
                                <a:lnTo>
                                  <a:pt x="4114" y="32029"/>
                                </a:lnTo>
                                <a:lnTo>
                                  <a:pt x="0" y="52451"/>
                                </a:lnTo>
                                <a:lnTo>
                                  <a:pt x="0" y="262229"/>
                                </a:lnTo>
                                <a:lnTo>
                                  <a:pt x="4114" y="282625"/>
                                </a:lnTo>
                                <a:lnTo>
                                  <a:pt x="15367" y="299300"/>
                                </a:lnTo>
                                <a:lnTo>
                                  <a:pt x="32042" y="310553"/>
                                </a:lnTo>
                                <a:lnTo>
                                  <a:pt x="52476" y="314680"/>
                                </a:lnTo>
                                <a:lnTo>
                                  <a:pt x="592543" y="314680"/>
                                </a:lnTo>
                                <a:lnTo>
                                  <a:pt x="612978" y="310553"/>
                                </a:lnTo>
                                <a:lnTo>
                                  <a:pt x="629653" y="299300"/>
                                </a:lnTo>
                                <a:lnTo>
                                  <a:pt x="640892" y="282625"/>
                                </a:lnTo>
                                <a:lnTo>
                                  <a:pt x="645020" y="262229"/>
                                </a:lnTo>
                                <a:lnTo>
                                  <a:pt x="645020" y="52451"/>
                                </a:lnTo>
                                <a:close/>
                              </a:path>
                            </a:pathLst>
                          </a:custGeom>
                          <a:solidFill>
                            <a:srgbClr val="46B0E0"/>
                          </a:solidFill>
                        </wps:spPr>
                        <wps:bodyPr wrap="square" lIns="0" tIns="0" rIns="0" bIns="0" rtlCol="0">
                          <a:prstTxWarp prst="textNoShape">
                            <a:avLst/>
                          </a:prstTxWarp>
                          <a:noAutofit/>
                        </wps:bodyPr>
                      </wps:wsp>
                      <wps:wsp>
                        <wps:cNvPr id="2025448143" name="Textbox 453"/>
                        <wps:cNvSpPr txBox="1"/>
                        <wps:spPr>
                          <a:xfrm>
                            <a:off x="109440" y="94228"/>
                            <a:ext cx="466725" cy="205104"/>
                          </a:xfrm>
                          <a:prstGeom prst="rect">
                            <a:avLst/>
                          </a:prstGeom>
                        </wps:spPr>
                        <wps:txbx>
                          <w:txbxContent>
                            <w:p w14:paraId="7C58CFE5" w14:textId="77777777" w:rsidR="0086673E" w:rsidRDefault="0086673E">
                              <w:pPr>
                                <w:spacing w:line="280" w:lineRule="auto"/>
                                <w:ind w:left="-1" w:right="18"/>
                                <w:jc w:val="center"/>
                                <w:rPr>
                                  <w:rFonts w:ascii="Trebuchet MS"/>
                                  <w:b/>
                                  <w:sz w:val="8"/>
                                </w:rPr>
                              </w:pPr>
                              <w:r>
                                <w:rPr>
                                  <w:rFonts w:ascii="Trebuchet MS"/>
                                  <w:b/>
                                  <w:color w:val="FFFFFF"/>
                                  <w:spacing w:val="-2"/>
                                  <w:sz w:val="8"/>
                                </w:rPr>
                                <w:t>Enhanced</w:t>
                              </w:r>
                              <w:r>
                                <w:rPr>
                                  <w:rFonts w:ascii="Trebuchet MS"/>
                                  <w:b/>
                                  <w:color w:val="FFFFFF"/>
                                  <w:spacing w:val="-5"/>
                                  <w:sz w:val="8"/>
                                </w:rPr>
                                <w:t xml:space="preserve"> </w:t>
                              </w:r>
                              <w:r>
                                <w:rPr>
                                  <w:rFonts w:ascii="Trebuchet MS"/>
                                  <w:b/>
                                  <w:color w:val="FFFFFF"/>
                                  <w:spacing w:val="-2"/>
                                  <w:sz w:val="8"/>
                                </w:rPr>
                                <w:t>quality</w:t>
                              </w:r>
                              <w:r>
                                <w:rPr>
                                  <w:rFonts w:ascii="Trebuchet MS"/>
                                  <w:b/>
                                  <w:color w:val="FFFFFF"/>
                                  <w:spacing w:val="-10"/>
                                  <w:sz w:val="8"/>
                                </w:rPr>
                                <w:t xml:space="preserve"> </w:t>
                              </w:r>
                              <w:r>
                                <w:rPr>
                                  <w:rFonts w:ascii="Trebuchet MS"/>
                                  <w:b/>
                                  <w:color w:val="FFFFFF"/>
                                  <w:spacing w:val="-2"/>
                                  <w:sz w:val="8"/>
                                </w:rPr>
                                <w:t>of</w:t>
                              </w:r>
                              <w:r>
                                <w:rPr>
                                  <w:rFonts w:ascii="Trebuchet MS"/>
                                  <w:b/>
                                  <w:color w:val="FFFFFF"/>
                                  <w:spacing w:val="40"/>
                                  <w:sz w:val="8"/>
                                </w:rPr>
                                <w:t xml:space="preserve"> </w:t>
                              </w:r>
                              <w:r>
                                <w:rPr>
                                  <w:rFonts w:ascii="Trebuchet MS"/>
                                  <w:b/>
                                  <w:color w:val="FFFFFF"/>
                                  <w:sz w:val="8"/>
                                </w:rPr>
                                <w:t>regional</w:t>
                              </w:r>
                              <w:r>
                                <w:rPr>
                                  <w:rFonts w:ascii="Trebuchet MS"/>
                                  <w:b/>
                                  <w:color w:val="FFFFFF"/>
                                  <w:spacing w:val="-7"/>
                                  <w:sz w:val="8"/>
                                </w:rPr>
                                <w:t xml:space="preserve"> </w:t>
                              </w:r>
                              <w:r>
                                <w:rPr>
                                  <w:rFonts w:ascii="Trebuchet MS"/>
                                  <w:b/>
                                  <w:color w:val="FFFFFF"/>
                                  <w:sz w:val="8"/>
                                </w:rPr>
                                <w:t>tourism</w:t>
                              </w:r>
                              <w:r>
                                <w:rPr>
                                  <w:rFonts w:ascii="Trebuchet MS"/>
                                  <w:b/>
                                  <w:color w:val="FFFFFF"/>
                                  <w:spacing w:val="40"/>
                                  <w:sz w:val="8"/>
                                </w:rPr>
                                <w:t xml:space="preserve"> </w:t>
                              </w:r>
                              <w:r>
                                <w:rPr>
                                  <w:rFonts w:ascii="Trebuchet MS"/>
                                  <w:b/>
                                  <w:color w:val="FFFFFF"/>
                                  <w:spacing w:val="-2"/>
                                  <w:sz w:val="8"/>
                                </w:rPr>
                                <w:t>industry</w:t>
                              </w:r>
                            </w:p>
                          </w:txbxContent>
                        </wps:txbx>
                        <wps:bodyPr wrap="square" lIns="0" tIns="0" rIns="0" bIns="0" rtlCol="0">
                          <a:noAutofit/>
                        </wps:bodyPr>
                      </wps:wsp>
                      <wps:wsp>
                        <wps:cNvPr id="151214781" name="Textbox 454"/>
                        <wps:cNvSpPr txBox="1"/>
                        <wps:spPr>
                          <a:xfrm>
                            <a:off x="33983" y="490238"/>
                            <a:ext cx="612775" cy="205104"/>
                          </a:xfrm>
                          <a:prstGeom prst="rect">
                            <a:avLst/>
                          </a:prstGeom>
                        </wps:spPr>
                        <wps:txbx>
                          <w:txbxContent>
                            <w:p w14:paraId="25BA5E9D" w14:textId="77777777" w:rsidR="0086673E" w:rsidRDefault="0086673E">
                              <w:pPr>
                                <w:spacing w:line="280" w:lineRule="auto"/>
                                <w:ind w:right="18" w:firstLine="1"/>
                                <w:jc w:val="center"/>
                                <w:rPr>
                                  <w:rFonts w:ascii="Trebuchet MS"/>
                                  <w:b/>
                                  <w:sz w:val="8"/>
                                </w:rPr>
                              </w:pPr>
                              <w:r>
                                <w:rPr>
                                  <w:rFonts w:ascii="Trebuchet MS"/>
                                  <w:b/>
                                  <w:color w:val="FFFFFF"/>
                                  <w:sz w:val="8"/>
                                </w:rPr>
                                <w:t>Improved</w:t>
                              </w:r>
                              <w:r>
                                <w:rPr>
                                  <w:rFonts w:ascii="Trebuchet MS"/>
                                  <w:b/>
                                  <w:color w:val="FFFFFF"/>
                                  <w:spacing w:val="-7"/>
                                  <w:sz w:val="8"/>
                                </w:rPr>
                                <w:t xml:space="preserve"> </w:t>
                              </w:r>
                              <w:r>
                                <w:rPr>
                                  <w:rFonts w:ascii="Trebuchet MS"/>
                                  <w:b/>
                                  <w:color w:val="FFFFFF"/>
                                  <w:sz w:val="8"/>
                                </w:rPr>
                                <w:t>ASEAN</w:t>
                              </w:r>
                              <w:r>
                                <w:rPr>
                                  <w:rFonts w:ascii="Trebuchet MS"/>
                                  <w:b/>
                                  <w:color w:val="FFFFFF"/>
                                  <w:spacing w:val="40"/>
                                  <w:sz w:val="8"/>
                                </w:rPr>
                                <w:t xml:space="preserve"> </w:t>
                              </w:r>
                              <w:r>
                                <w:rPr>
                                  <w:rFonts w:ascii="Trebuchet MS"/>
                                  <w:b/>
                                  <w:color w:val="FFFFFF"/>
                                  <w:sz w:val="8"/>
                                </w:rPr>
                                <w:t>competitiveness</w:t>
                              </w:r>
                              <w:r>
                                <w:rPr>
                                  <w:rFonts w:ascii="Trebuchet MS"/>
                                  <w:b/>
                                  <w:color w:val="FFFFFF"/>
                                  <w:spacing w:val="-3"/>
                                  <w:sz w:val="8"/>
                                </w:rPr>
                                <w:t xml:space="preserve"> </w:t>
                              </w:r>
                              <w:r>
                                <w:rPr>
                                  <w:rFonts w:ascii="Trebuchet MS"/>
                                  <w:b/>
                                  <w:color w:val="FFFFFF"/>
                                  <w:sz w:val="8"/>
                                </w:rPr>
                                <w:t>as</w:t>
                              </w:r>
                              <w:r>
                                <w:rPr>
                                  <w:rFonts w:ascii="Trebuchet MS"/>
                                  <w:b/>
                                  <w:color w:val="FFFFFF"/>
                                  <w:spacing w:val="-7"/>
                                  <w:sz w:val="8"/>
                                </w:rPr>
                                <w:t xml:space="preserve"> </w:t>
                              </w:r>
                              <w:r>
                                <w:rPr>
                                  <w:rFonts w:ascii="Trebuchet MS"/>
                                  <w:b/>
                                  <w:color w:val="FFFFFF"/>
                                  <w:sz w:val="8"/>
                                </w:rPr>
                                <w:t>a</w:t>
                              </w:r>
                              <w:r>
                                <w:rPr>
                                  <w:rFonts w:ascii="Trebuchet MS"/>
                                  <w:b/>
                                  <w:color w:val="FFFFFF"/>
                                  <w:spacing w:val="40"/>
                                  <w:sz w:val="8"/>
                                </w:rPr>
                                <w:t xml:space="preserve"> </w:t>
                              </w:r>
                              <w:r>
                                <w:rPr>
                                  <w:rFonts w:ascii="Trebuchet MS"/>
                                  <w:b/>
                                  <w:color w:val="FFFFFF"/>
                                  <w:spacing w:val="-2"/>
                                  <w:sz w:val="8"/>
                                </w:rPr>
                                <w:t>single</w:t>
                              </w:r>
                              <w:r>
                                <w:rPr>
                                  <w:rFonts w:ascii="Trebuchet MS"/>
                                  <w:b/>
                                  <w:color w:val="FFFFFF"/>
                                  <w:spacing w:val="-5"/>
                                  <w:sz w:val="8"/>
                                </w:rPr>
                                <w:t xml:space="preserve"> </w:t>
                              </w:r>
                              <w:r>
                                <w:rPr>
                                  <w:rFonts w:ascii="Trebuchet MS"/>
                                  <w:b/>
                                  <w:color w:val="FFFFFF"/>
                                  <w:spacing w:val="-2"/>
                                  <w:sz w:val="8"/>
                                </w:rPr>
                                <w:t>tourism</w:t>
                              </w:r>
                              <w:r>
                                <w:rPr>
                                  <w:rFonts w:ascii="Trebuchet MS"/>
                                  <w:b/>
                                  <w:color w:val="FFFFFF"/>
                                  <w:spacing w:val="-4"/>
                                  <w:sz w:val="8"/>
                                </w:rPr>
                                <w:t xml:space="preserve"> </w:t>
                              </w:r>
                              <w:r>
                                <w:rPr>
                                  <w:rFonts w:ascii="Trebuchet MS"/>
                                  <w:b/>
                                  <w:color w:val="FFFFFF"/>
                                  <w:spacing w:val="-2"/>
                                  <w:sz w:val="8"/>
                                </w:rPr>
                                <w:t>destination</w:t>
                              </w:r>
                            </w:p>
                          </w:txbxContent>
                        </wps:txbx>
                        <wps:bodyPr wrap="square" lIns="0" tIns="0" rIns="0" bIns="0" rtlCol="0">
                          <a:noAutofit/>
                        </wps:bodyPr>
                      </wps:wsp>
                      <wps:wsp>
                        <wps:cNvPr id="197816045" name="Textbox 455"/>
                        <wps:cNvSpPr txBox="1"/>
                        <wps:spPr>
                          <a:xfrm>
                            <a:off x="40912" y="888301"/>
                            <a:ext cx="594995" cy="137795"/>
                          </a:xfrm>
                          <a:prstGeom prst="rect">
                            <a:avLst/>
                          </a:prstGeom>
                        </wps:spPr>
                        <wps:txbx>
                          <w:txbxContent>
                            <w:p w14:paraId="30AAD2BF" w14:textId="77777777" w:rsidR="0086673E" w:rsidRDefault="0086673E">
                              <w:pPr>
                                <w:spacing w:before="6"/>
                                <w:rPr>
                                  <w:rFonts w:ascii="Trebuchet MS"/>
                                  <w:b/>
                                  <w:sz w:val="8"/>
                                </w:rPr>
                              </w:pPr>
                              <w:r>
                                <w:rPr>
                                  <w:rFonts w:ascii="Trebuchet MS"/>
                                  <w:b/>
                                  <w:color w:val="FFFFFF"/>
                                  <w:spacing w:val="-2"/>
                                  <w:sz w:val="8"/>
                                </w:rPr>
                                <w:t>Enhanced</w:t>
                              </w:r>
                              <w:r>
                                <w:rPr>
                                  <w:rFonts w:ascii="Trebuchet MS"/>
                                  <w:b/>
                                  <w:color w:val="FFFFFF"/>
                                  <w:spacing w:val="6"/>
                                  <w:sz w:val="8"/>
                                </w:rPr>
                                <w:t xml:space="preserve"> </w:t>
                              </w:r>
                              <w:r>
                                <w:rPr>
                                  <w:rFonts w:ascii="Trebuchet MS"/>
                                  <w:b/>
                                  <w:color w:val="FFFFFF"/>
                                  <w:spacing w:val="-2"/>
                                  <w:sz w:val="8"/>
                                </w:rPr>
                                <w:t>inclusivity</w:t>
                              </w:r>
                              <w:r>
                                <w:rPr>
                                  <w:rFonts w:ascii="Trebuchet MS"/>
                                  <w:b/>
                                  <w:color w:val="FFFFFF"/>
                                  <w:spacing w:val="9"/>
                                  <w:sz w:val="8"/>
                                </w:rPr>
                                <w:t xml:space="preserve"> </w:t>
                              </w:r>
                              <w:r>
                                <w:rPr>
                                  <w:rFonts w:ascii="Trebuchet MS"/>
                                  <w:b/>
                                  <w:color w:val="FFFFFF"/>
                                  <w:spacing w:val="-5"/>
                                  <w:sz w:val="8"/>
                                </w:rPr>
                                <w:t>and</w:t>
                              </w:r>
                            </w:p>
                            <w:p w14:paraId="2463B272" w14:textId="77777777" w:rsidR="0086673E" w:rsidRDefault="0086673E">
                              <w:pPr>
                                <w:spacing w:before="18"/>
                                <w:ind w:left="24"/>
                                <w:rPr>
                                  <w:rFonts w:ascii="Trebuchet MS"/>
                                  <w:b/>
                                  <w:sz w:val="8"/>
                                </w:rPr>
                              </w:pPr>
                              <w:r>
                                <w:rPr>
                                  <w:rFonts w:ascii="Trebuchet MS"/>
                                  <w:b/>
                                  <w:color w:val="FFFFFF"/>
                                  <w:spacing w:val="-2"/>
                                  <w:sz w:val="8"/>
                                </w:rPr>
                                <w:t>sustainability</w:t>
                              </w:r>
                              <w:r>
                                <w:rPr>
                                  <w:rFonts w:ascii="Trebuchet MS"/>
                                  <w:b/>
                                  <w:color w:val="FFFFFF"/>
                                  <w:spacing w:val="3"/>
                                  <w:sz w:val="8"/>
                                </w:rPr>
                                <w:t xml:space="preserve"> </w:t>
                              </w:r>
                              <w:r>
                                <w:rPr>
                                  <w:rFonts w:ascii="Trebuchet MS"/>
                                  <w:b/>
                                  <w:color w:val="FFFFFF"/>
                                  <w:spacing w:val="-2"/>
                                  <w:sz w:val="8"/>
                                </w:rPr>
                                <w:t>in</w:t>
                              </w:r>
                              <w:r>
                                <w:rPr>
                                  <w:rFonts w:ascii="Trebuchet MS"/>
                                  <w:b/>
                                  <w:color w:val="FFFFFF"/>
                                  <w:sz w:val="8"/>
                                </w:rPr>
                                <w:t xml:space="preserve"> </w:t>
                              </w:r>
                              <w:r>
                                <w:rPr>
                                  <w:rFonts w:ascii="Trebuchet MS"/>
                                  <w:b/>
                                  <w:color w:val="FFFFFF"/>
                                  <w:spacing w:val="-2"/>
                                  <w:sz w:val="8"/>
                                </w:rPr>
                                <w:t>tourism</w:t>
                              </w:r>
                            </w:p>
                          </w:txbxContent>
                        </wps:txbx>
                        <wps:bodyPr wrap="square" lIns="0" tIns="0" rIns="0" bIns="0" rtlCol="0">
                          <a:noAutofit/>
                        </wps:bodyPr>
                      </wps:wsp>
                    </wpg:wgp>
                  </a:graphicData>
                </a:graphic>
              </wp:anchor>
            </w:drawing>
          </mc:Choice>
          <mc:Fallback>
            <w:pict>
              <v:group w14:anchorId="65077FCF" id="Group 2015919512" o:spid="_x0000_s1418" style="position:absolute;left:0;text-align:left;margin-left:538.75pt;margin-top:37.3pt;width:52.5pt;height:88.3pt;z-index:15793152;mso-wrap-distance-left:0;mso-wrap-distance-right:0;mso-position-horizontal-relative:page" coordsize="6667,1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">
                <v:shape id="Graphic 451" o:spid="_x0000_s1419" style="position:absolute;width:6667;height:3943;visibility:visible;mso-wrap-style:square;v-text-anchor:top" coordsize="66675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" path="m600700,l65725,,19259,19228,,65684,,328424r19259,46437l65725,394108r534975,l626273,388943r20893,-14082l661257,353982r5168,-25558l666425,65684,661257,40105,647166,19228,626273,5157,600700,xe" fillcolor="#e97031" stroked="f">
                  <v:path arrowok="t"/>
                </v:shape>
                <v:shape id="Graphic 452" o:spid="_x0000_s1420" style="position:absolute;left:91;top:4338;width:6452;height:6877;visibility:visible;mso-wrap-style:square;v-text-anchor:top" coordsize="645160,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" path="m645020,412445r-4331,-21412l628891,373545,611403,361772r-21412,-4318l55016,357454r-21400,4318l16116,373545,4318,391033,,412445,,632409r4318,21399l16116,671283r17500,11799l55016,687400r534975,l611403,683082r17488,-11799l640689,653808r4331,-21399l645020,412445xem645020,52451l640892,32029,629653,15367,612978,4127,592543,,52476,,32042,4127,15367,15367,4114,32029,,52451,,262229r4114,20396l15367,299300r16675,11253l52476,314680r540067,l612978,310553r16675,-11253l640892,282625r4128,-20396l645020,52451xe" fillcolor="#46b0e0" stroked="f">
                  <v:path arrowok="t"/>
                </v:shape>
                <v:shape id="Textbox 453" o:spid="_x0000_s1421" type="#_x0000_t202" style="position:absolute;left:1094;top:942;width:466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" filled="f" stroked="f">
                  <v:textbox inset="0,0,0,0">
                    <w:txbxContent>
                      <w:p w14:paraId="7C58CFE5" w14:textId="77777777" w:rsidR="0086673E" w:rsidRDefault="0086673E">
                        <w:pPr>
                          <w:spacing w:line="280" w:lineRule="auto"/>
                          <w:ind w:left="-1" w:right="18"/>
                          <w:jc w:val="center"/>
                          <w:rPr>
                            <w:rFonts w:ascii="Trebuchet MS"/>
                            <w:b/>
                            <w:sz w:val="8"/>
                          </w:rPr>
                        </w:pPr>
                        <w:r>
                          <w:rPr>
                            <w:rFonts w:ascii="Trebuchet MS"/>
                            <w:b/>
                            <w:color w:val="FFFFFF"/>
                            <w:spacing w:val="-2"/>
                            <w:sz w:val="8"/>
                          </w:rPr>
                          <w:t>Enhanced</w:t>
                        </w:r>
                        <w:r>
                          <w:rPr>
                            <w:rFonts w:ascii="Trebuchet MS"/>
                            <w:b/>
                            <w:color w:val="FFFFFF"/>
                            <w:spacing w:val="-5"/>
                            <w:sz w:val="8"/>
                          </w:rPr>
                          <w:t xml:space="preserve"> </w:t>
                        </w:r>
                        <w:r>
                          <w:rPr>
                            <w:rFonts w:ascii="Trebuchet MS"/>
                            <w:b/>
                            <w:color w:val="FFFFFF"/>
                            <w:spacing w:val="-2"/>
                            <w:sz w:val="8"/>
                          </w:rPr>
                          <w:t>quality</w:t>
                        </w:r>
                        <w:r>
                          <w:rPr>
                            <w:rFonts w:ascii="Trebuchet MS"/>
                            <w:b/>
                            <w:color w:val="FFFFFF"/>
                            <w:spacing w:val="-10"/>
                            <w:sz w:val="8"/>
                          </w:rPr>
                          <w:t xml:space="preserve"> </w:t>
                        </w:r>
                        <w:r>
                          <w:rPr>
                            <w:rFonts w:ascii="Trebuchet MS"/>
                            <w:b/>
                            <w:color w:val="FFFFFF"/>
                            <w:spacing w:val="-2"/>
                            <w:sz w:val="8"/>
                          </w:rPr>
                          <w:t>of</w:t>
                        </w:r>
                        <w:r>
                          <w:rPr>
                            <w:rFonts w:ascii="Trebuchet MS"/>
                            <w:b/>
                            <w:color w:val="FFFFFF"/>
                            <w:spacing w:val="40"/>
                            <w:sz w:val="8"/>
                          </w:rPr>
                          <w:t xml:space="preserve"> </w:t>
                        </w:r>
                        <w:r>
                          <w:rPr>
                            <w:rFonts w:ascii="Trebuchet MS"/>
                            <w:b/>
                            <w:color w:val="FFFFFF"/>
                            <w:sz w:val="8"/>
                          </w:rPr>
                          <w:t>regional</w:t>
                        </w:r>
                        <w:r>
                          <w:rPr>
                            <w:rFonts w:ascii="Trebuchet MS"/>
                            <w:b/>
                            <w:color w:val="FFFFFF"/>
                            <w:spacing w:val="-7"/>
                            <w:sz w:val="8"/>
                          </w:rPr>
                          <w:t xml:space="preserve"> </w:t>
                        </w:r>
                        <w:r>
                          <w:rPr>
                            <w:rFonts w:ascii="Trebuchet MS"/>
                            <w:b/>
                            <w:color w:val="FFFFFF"/>
                            <w:sz w:val="8"/>
                          </w:rPr>
                          <w:t>tourism</w:t>
                        </w:r>
                        <w:r>
                          <w:rPr>
                            <w:rFonts w:ascii="Trebuchet MS"/>
                            <w:b/>
                            <w:color w:val="FFFFFF"/>
                            <w:spacing w:val="40"/>
                            <w:sz w:val="8"/>
                          </w:rPr>
                          <w:t xml:space="preserve"> </w:t>
                        </w:r>
                        <w:r>
                          <w:rPr>
                            <w:rFonts w:ascii="Trebuchet MS"/>
                            <w:b/>
                            <w:color w:val="FFFFFF"/>
                            <w:spacing w:val="-2"/>
                            <w:sz w:val="8"/>
                          </w:rPr>
                          <w:t>industry</w:t>
                        </w:r>
                      </w:p>
                    </w:txbxContent>
                  </v:textbox>
                </v:shape>
                <v:shape id="Textbox 454" o:spid="_x0000_s1422" type="#_x0000_t202" style="position:absolute;left:339;top:4902;width:6128;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" filled="f" stroked="f">
                  <v:textbox inset="0,0,0,0">
                    <w:txbxContent>
                      <w:p w14:paraId="25BA5E9D" w14:textId="77777777" w:rsidR="0086673E" w:rsidRDefault="0086673E">
                        <w:pPr>
                          <w:spacing w:line="280" w:lineRule="auto"/>
                          <w:ind w:right="18" w:firstLine="1"/>
                          <w:jc w:val="center"/>
                          <w:rPr>
                            <w:rFonts w:ascii="Trebuchet MS"/>
                            <w:b/>
                            <w:sz w:val="8"/>
                          </w:rPr>
                        </w:pPr>
                        <w:r>
                          <w:rPr>
                            <w:rFonts w:ascii="Trebuchet MS"/>
                            <w:b/>
                            <w:color w:val="FFFFFF"/>
                            <w:sz w:val="8"/>
                          </w:rPr>
                          <w:t>Improved</w:t>
                        </w:r>
                        <w:r>
                          <w:rPr>
                            <w:rFonts w:ascii="Trebuchet MS"/>
                            <w:b/>
                            <w:color w:val="FFFFFF"/>
                            <w:spacing w:val="-7"/>
                            <w:sz w:val="8"/>
                          </w:rPr>
                          <w:t xml:space="preserve"> </w:t>
                        </w:r>
                        <w:r>
                          <w:rPr>
                            <w:rFonts w:ascii="Trebuchet MS"/>
                            <w:b/>
                            <w:color w:val="FFFFFF"/>
                            <w:sz w:val="8"/>
                          </w:rPr>
                          <w:t>ASEAN</w:t>
                        </w:r>
                        <w:r>
                          <w:rPr>
                            <w:rFonts w:ascii="Trebuchet MS"/>
                            <w:b/>
                            <w:color w:val="FFFFFF"/>
                            <w:spacing w:val="40"/>
                            <w:sz w:val="8"/>
                          </w:rPr>
                          <w:t xml:space="preserve"> </w:t>
                        </w:r>
                        <w:r>
                          <w:rPr>
                            <w:rFonts w:ascii="Trebuchet MS"/>
                            <w:b/>
                            <w:color w:val="FFFFFF"/>
                            <w:sz w:val="8"/>
                          </w:rPr>
                          <w:t>competitiveness</w:t>
                        </w:r>
                        <w:r>
                          <w:rPr>
                            <w:rFonts w:ascii="Trebuchet MS"/>
                            <w:b/>
                            <w:color w:val="FFFFFF"/>
                            <w:spacing w:val="-3"/>
                            <w:sz w:val="8"/>
                          </w:rPr>
                          <w:t xml:space="preserve"> </w:t>
                        </w:r>
                        <w:r>
                          <w:rPr>
                            <w:rFonts w:ascii="Trebuchet MS"/>
                            <w:b/>
                            <w:color w:val="FFFFFF"/>
                            <w:sz w:val="8"/>
                          </w:rPr>
                          <w:t>as</w:t>
                        </w:r>
                        <w:r>
                          <w:rPr>
                            <w:rFonts w:ascii="Trebuchet MS"/>
                            <w:b/>
                            <w:color w:val="FFFFFF"/>
                            <w:spacing w:val="-7"/>
                            <w:sz w:val="8"/>
                          </w:rPr>
                          <w:t xml:space="preserve"> </w:t>
                        </w:r>
                        <w:r>
                          <w:rPr>
                            <w:rFonts w:ascii="Trebuchet MS"/>
                            <w:b/>
                            <w:color w:val="FFFFFF"/>
                            <w:sz w:val="8"/>
                          </w:rPr>
                          <w:t>a</w:t>
                        </w:r>
                        <w:r>
                          <w:rPr>
                            <w:rFonts w:ascii="Trebuchet MS"/>
                            <w:b/>
                            <w:color w:val="FFFFFF"/>
                            <w:spacing w:val="40"/>
                            <w:sz w:val="8"/>
                          </w:rPr>
                          <w:t xml:space="preserve"> </w:t>
                        </w:r>
                        <w:r>
                          <w:rPr>
                            <w:rFonts w:ascii="Trebuchet MS"/>
                            <w:b/>
                            <w:color w:val="FFFFFF"/>
                            <w:spacing w:val="-2"/>
                            <w:sz w:val="8"/>
                          </w:rPr>
                          <w:t>single</w:t>
                        </w:r>
                        <w:r>
                          <w:rPr>
                            <w:rFonts w:ascii="Trebuchet MS"/>
                            <w:b/>
                            <w:color w:val="FFFFFF"/>
                            <w:spacing w:val="-5"/>
                            <w:sz w:val="8"/>
                          </w:rPr>
                          <w:t xml:space="preserve"> </w:t>
                        </w:r>
                        <w:r>
                          <w:rPr>
                            <w:rFonts w:ascii="Trebuchet MS"/>
                            <w:b/>
                            <w:color w:val="FFFFFF"/>
                            <w:spacing w:val="-2"/>
                            <w:sz w:val="8"/>
                          </w:rPr>
                          <w:t>tourism</w:t>
                        </w:r>
                        <w:r>
                          <w:rPr>
                            <w:rFonts w:ascii="Trebuchet MS"/>
                            <w:b/>
                            <w:color w:val="FFFFFF"/>
                            <w:spacing w:val="-4"/>
                            <w:sz w:val="8"/>
                          </w:rPr>
                          <w:t xml:space="preserve"> </w:t>
                        </w:r>
                        <w:r>
                          <w:rPr>
                            <w:rFonts w:ascii="Trebuchet MS"/>
                            <w:b/>
                            <w:color w:val="FFFFFF"/>
                            <w:spacing w:val="-2"/>
                            <w:sz w:val="8"/>
                          </w:rPr>
                          <w:t>destination</w:t>
                        </w:r>
                      </w:p>
                    </w:txbxContent>
                  </v:textbox>
                </v:shape>
                <v:shape id="Textbox 455" o:spid="_x0000_s1423" type="#_x0000_t202" style="position:absolute;left:409;top:8883;width:5950;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" filled="f" stroked="f">
                  <v:textbox inset="0,0,0,0">
                    <w:txbxContent>
                      <w:p w14:paraId="30AAD2BF" w14:textId="77777777" w:rsidR="0086673E" w:rsidRDefault="0086673E">
                        <w:pPr>
                          <w:spacing w:before="6"/>
                          <w:rPr>
                            <w:rFonts w:ascii="Trebuchet MS"/>
                            <w:b/>
                            <w:sz w:val="8"/>
                          </w:rPr>
                        </w:pPr>
                        <w:r>
                          <w:rPr>
                            <w:rFonts w:ascii="Trebuchet MS"/>
                            <w:b/>
                            <w:color w:val="FFFFFF"/>
                            <w:spacing w:val="-2"/>
                            <w:sz w:val="8"/>
                          </w:rPr>
                          <w:t>Enhanced</w:t>
                        </w:r>
                        <w:r>
                          <w:rPr>
                            <w:rFonts w:ascii="Trebuchet MS"/>
                            <w:b/>
                            <w:color w:val="FFFFFF"/>
                            <w:spacing w:val="6"/>
                            <w:sz w:val="8"/>
                          </w:rPr>
                          <w:t xml:space="preserve"> </w:t>
                        </w:r>
                        <w:r>
                          <w:rPr>
                            <w:rFonts w:ascii="Trebuchet MS"/>
                            <w:b/>
                            <w:color w:val="FFFFFF"/>
                            <w:spacing w:val="-2"/>
                            <w:sz w:val="8"/>
                          </w:rPr>
                          <w:t>inclusivity</w:t>
                        </w:r>
                        <w:r>
                          <w:rPr>
                            <w:rFonts w:ascii="Trebuchet MS"/>
                            <w:b/>
                            <w:color w:val="FFFFFF"/>
                            <w:spacing w:val="9"/>
                            <w:sz w:val="8"/>
                          </w:rPr>
                          <w:t xml:space="preserve"> </w:t>
                        </w:r>
                        <w:r>
                          <w:rPr>
                            <w:rFonts w:ascii="Trebuchet MS"/>
                            <w:b/>
                            <w:color w:val="FFFFFF"/>
                            <w:spacing w:val="-5"/>
                            <w:sz w:val="8"/>
                          </w:rPr>
                          <w:t>and</w:t>
                        </w:r>
                      </w:p>
                      <w:p w14:paraId="2463B272" w14:textId="77777777" w:rsidR="0086673E" w:rsidRDefault="0086673E">
                        <w:pPr>
                          <w:spacing w:before="18"/>
                          <w:ind w:left="24"/>
                          <w:rPr>
                            <w:rFonts w:ascii="Trebuchet MS"/>
                            <w:b/>
                            <w:sz w:val="8"/>
                          </w:rPr>
                        </w:pPr>
                        <w:r>
                          <w:rPr>
                            <w:rFonts w:ascii="Trebuchet MS"/>
                            <w:b/>
                            <w:color w:val="FFFFFF"/>
                            <w:spacing w:val="-2"/>
                            <w:sz w:val="8"/>
                          </w:rPr>
                          <w:t>sustainability</w:t>
                        </w:r>
                        <w:r>
                          <w:rPr>
                            <w:rFonts w:ascii="Trebuchet MS"/>
                            <w:b/>
                            <w:color w:val="FFFFFF"/>
                            <w:spacing w:val="3"/>
                            <w:sz w:val="8"/>
                          </w:rPr>
                          <w:t xml:space="preserve"> </w:t>
                        </w:r>
                        <w:r>
                          <w:rPr>
                            <w:rFonts w:ascii="Trebuchet MS"/>
                            <w:b/>
                            <w:color w:val="FFFFFF"/>
                            <w:spacing w:val="-2"/>
                            <w:sz w:val="8"/>
                          </w:rPr>
                          <w:t>in</w:t>
                        </w:r>
                        <w:r>
                          <w:rPr>
                            <w:rFonts w:ascii="Trebuchet MS"/>
                            <w:b/>
                            <w:color w:val="FFFFFF"/>
                            <w:sz w:val="8"/>
                          </w:rPr>
                          <w:t xml:space="preserve"> </w:t>
                        </w:r>
                        <w:r>
                          <w:rPr>
                            <w:rFonts w:ascii="Trebuchet MS"/>
                            <w:b/>
                            <w:color w:val="FFFFFF"/>
                            <w:spacing w:val="-2"/>
                            <w:sz w:val="8"/>
                          </w:rPr>
                          <w:t>tourism</w:t>
                        </w:r>
                      </w:p>
                    </w:txbxContent>
                  </v:textbox>
                </v:shape>
                <w10:wrap anchorx="page"/>
              </v:group>
            </w:pict>
          </mc:Fallback>
        </mc:AlternateContent>
      </w:r>
      <w:r w:rsidR="007B5FDC">
        <w:rPr>
          <w:noProof/>
          <w:lang w:eastAsia="ko-KR"/>
        </w:rPr>
        <mc:AlternateContent>
          <mc:Choice Requires="wpg">
            <w:drawing>
              <wp:anchor distT="0" distB="0" distL="0" distR="0" simplePos="0" relativeHeight="15793664" behindDoc="0" locked="0" layoutInCell="1" allowOverlap="1" wp14:anchorId="1C44CE35" wp14:editId="16A79A34">
                <wp:simplePos x="0" y="0"/>
                <wp:positionH relativeFrom="page">
                  <wp:posOffset>7581714</wp:posOffset>
                </wp:positionH>
                <wp:positionV relativeFrom="paragraph">
                  <wp:posOffset>452329</wp:posOffset>
                </wp:positionV>
                <wp:extent cx="669925" cy="39433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925" cy="394335"/>
                          <a:chOff x="0" y="0"/>
                          <a:chExt cx="669925" cy="394335"/>
                        </a:xfrm>
                      </wpg:grpSpPr>
                      <wps:wsp>
                        <wps:cNvPr id="458" name="Graphic 457"/>
                        <wps:cNvSpPr/>
                        <wps:spPr>
                          <a:xfrm>
                            <a:off x="0" y="0"/>
                            <a:ext cx="669925" cy="394335"/>
                          </a:xfrm>
                          <a:custGeom>
                            <a:avLst/>
                            <a:gdLst/>
                            <a:ahLst/>
                            <a:cxnLst/>
                            <a:rect l="l" t="t" r="r" b="b"/>
                            <a:pathLst>
                              <a:path w="669925" h="394335">
                                <a:moveTo>
                                  <a:pt x="603757" y="0"/>
                                </a:moveTo>
                                <a:lnTo>
                                  <a:pt x="65725" y="0"/>
                                </a:lnTo>
                                <a:lnTo>
                                  <a:pt x="19259" y="19228"/>
                                </a:lnTo>
                                <a:lnTo>
                                  <a:pt x="0" y="65684"/>
                                </a:lnTo>
                                <a:lnTo>
                                  <a:pt x="0" y="328424"/>
                                </a:lnTo>
                                <a:lnTo>
                                  <a:pt x="19259" y="374861"/>
                                </a:lnTo>
                                <a:lnTo>
                                  <a:pt x="65725" y="394108"/>
                                </a:lnTo>
                                <a:lnTo>
                                  <a:pt x="603757" y="394108"/>
                                </a:lnTo>
                                <a:lnTo>
                                  <a:pt x="629330" y="388943"/>
                                </a:lnTo>
                                <a:lnTo>
                                  <a:pt x="650223" y="374861"/>
                                </a:lnTo>
                                <a:lnTo>
                                  <a:pt x="664314" y="353982"/>
                                </a:lnTo>
                                <a:lnTo>
                                  <a:pt x="669482" y="328424"/>
                                </a:lnTo>
                                <a:lnTo>
                                  <a:pt x="669482" y="65684"/>
                                </a:lnTo>
                                <a:lnTo>
                                  <a:pt x="664314" y="40105"/>
                                </a:lnTo>
                                <a:lnTo>
                                  <a:pt x="650223" y="19228"/>
                                </a:lnTo>
                                <a:lnTo>
                                  <a:pt x="629330" y="5157"/>
                                </a:lnTo>
                                <a:lnTo>
                                  <a:pt x="603757" y="0"/>
                                </a:lnTo>
                                <a:close/>
                              </a:path>
                            </a:pathLst>
                          </a:custGeom>
                          <a:solidFill>
                            <a:srgbClr val="E97031"/>
                          </a:solidFill>
                        </wps:spPr>
                        <wps:bodyPr wrap="square" lIns="0" tIns="0" rIns="0" bIns="0" rtlCol="0">
                          <a:prstTxWarp prst="textNoShape">
                            <a:avLst/>
                          </a:prstTxWarp>
                          <a:noAutofit/>
                        </wps:bodyPr>
                      </wps:wsp>
                      <wps:wsp>
                        <wps:cNvPr id="459" name="Textbox 458"/>
                        <wps:cNvSpPr txBox="1"/>
                        <wps:spPr>
                          <a:xfrm>
                            <a:off x="0" y="0"/>
                            <a:ext cx="669925" cy="394335"/>
                          </a:xfrm>
                          <a:prstGeom prst="rect">
                            <a:avLst/>
                          </a:prstGeom>
                        </wps:spPr>
                        <wps:txbx>
                          <w:txbxContent>
                            <w:p w14:paraId="5BF3FFE7" w14:textId="77777777" w:rsidR="0086673E" w:rsidRDefault="0086673E">
                              <w:pPr>
                                <w:rPr>
                                  <w:sz w:val="8"/>
                                </w:rPr>
                              </w:pPr>
                            </w:p>
                            <w:p w14:paraId="3AAD2E50" w14:textId="77777777" w:rsidR="0086673E" w:rsidRDefault="0086673E">
                              <w:pPr>
                                <w:spacing w:before="26"/>
                                <w:rPr>
                                  <w:sz w:val="8"/>
                                </w:rPr>
                              </w:pPr>
                            </w:p>
                            <w:p w14:paraId="20D69466" w14:textId="77777777" w:rsidR="0086673E" w:rsidRDefault="0086673E">
                              <w:pPr>
                                <w:ind w:left="127"/>
                                <w:rPr>
                                  <w:rFonts w:ascii="Trebuchet MS"/>
                                  <w:b/>
                                  <w:sz w:val="8"/>
                                </w:rPr>
                              </w:pPr>
                              <w:r>
                                <w:rPr>
                                  <w:rFonts w:ascii="Trebuchet MS"/>
                                  <w:b/>
                                  <w:color w:val="FFFFFF"/>
                                  <w:spacing w:val="-2"/>
                                  <w:sz w:val="8"/>
                                </w:rPr>
                                <w:t>Improved</w:t>
                              </w:r>
                              <w:r>
                                <w:rPr>
                                  <w:rFonts w:ascii="Trebuchet MS"/>
                                  <w:b/>
                                  <w:color w:val="FFFFFF"/>
                                  <w:spacing w:val="2"/>
                                  <w:sz w:val="8"/>
                                </w:rPr>
                                <w:t xml:space="preserve"> </w:t>
                              </w:r>
                              <w:r>
                                <w:rPr>
                                  <w:rFonts w:ascii="Trebuchet MS"/>
                                  <w:b/>
                                  <w:color w:val="FFFFFF"/>
                                  <w:spacing w:val="-2"/>
                                  <w:sz w:val="8"/>
                                </w:rPr>
                                <w:t>affordability</w:t>
                              </w:r>
                            </w:p>
                            <w:p w14:paraId="6307BEA8" w14:textId="77777777" w:rsidR="0086673E" w:rsidRDefault="0086673E">
                              <w:pPr>
                                <w:spacing w:before="18"/>
                                <w:ind w:left="127"/>
                                <w:rPr>
                                  <w:rFonts w:ascii="Trebuchet MS"/>
                                  <w:b/>
                                  <w:sz w:val="8"/>
                                </w:rPr>
                              </w:pPr>
                              <w:r>
                                <w:rPr>
                                  <w:rFonts w:ascii="Trebuchet MS"/>
                                  <w:b/>
                                  <w:color w:val="FFFFFF"/>
                                  <w:spacing w:val="-2"/>
                                  <w:sz w:val="8"/>
                                </w:rPr>
                                <w:t>G</w:t>
                              </w:r>
                              <w:r>
                                <w:rPr>
                                  <w:rFonts w:ascii="Trebuchet MS"/>
                                  <w:b/>
                                  <w:color w:val="FFFFFF"/>
                                  <w:spacing w:val="-10"/>
                                  <w:sz w:val="8"/>
                                </w:rPr>
                                <w:t xml:space="preserve"> </w:t>
                              </w:r>
                              <w:r>
                                <w:rPr>
                                  <w:rFonts w:ascii="Trebuchet MS"/>
                                  <w:b/>
                                  <w:color w:val="FFFFFF"/>
                                  <w:spacing w:val="-2"/>
                                  <w:sz w:val="8"/>
                                </w:rPr>
                                <w:t>quality</w:t>
                              </w:r>
                              <w:r>
                                <w:rPr>
                                  <w:rFonts w:ascii="Trebuchet MS"/>
                                  <w:b/>
                                  <w:color w:val="FFFFFF"/>
                                  <w:spacing w:val="-6"/>
                                  <w:sz w:val="8"/>
                                </w:rPr>
                                <w:t xml:space="preserve"> </w:t>
                              </w:r>
                              <w:r>
                                <w:rPr>
                                  <w:rFonts w:ascii="Trebuchet MS"/>
                                  <w:b/>
                                  <w:color w:val="FFFFFF"/>
                                  <w:spacing w:val="-2"/>
                                  <w:sz w:val="8"/>
                                </w:rPr>
                                <w:t>of</w:t>
                              </w:r>
                              <w:r>
                                <w:rPr>
                                  <w:rFonts w:ascii="Trebuchet MS"/>
                                  <w:b/>
                                  <w:color w:val="FFFFFF"/>
                                  <w:spacing w:val="-8"/>
                                  <w:sz w:val="8"/>
                                </w:rPr>
                                <w:t xml:space="preserve"> </w:t>
                              </w:r>
                              <w:r>
                                <w:rPr>
                                  <w:rFonts w:ascii="Trebuchet MS"/>
                                  <w:b/>
                                  <w:color w:val="FFFFFF"/>
                                  <w:spacing w:val="-2"/>
                                  <w:sz w:val="8"/>
                                </w:rPr>
                                <w:t>healthcare</w:t>
                              </w:r>
                            </w:p>
                          </w:txbxContent>
                        </wps:txbx>
                        <wps:bodyPr wrap="square" lIns="0" tIns="0" rIns="0" bIns="0" rtlCol="0">
                          <a:noAutofit/>
                        </wps:bodyPr>
                      </wps:wsp>
                    </wpg:wgp>
                  </a:graphicData>
                </a:graphic>
              </wp:anchor>
            </w:drawing>
          </mc:Choice>
          <mc:Fallback>
            <w:pict>
              <v:group w14:anchorId="1C44CE35" id="Group 456" o:spid="_x0000_s1424" style="position:absolute;left:0;text-align:left;margin-left:597pt;margin-top:35.6pt;width:52.75pt;height:31.05pt;z-index:15793664;mso-wrap-distance-left:0;mso-wrap-distance-right:0;mso-position-horizontal-relative:page" coordsize="6699,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">
                <v:shape id="Graphic 457" o:spid="_x0000_s1425" style="position:absolute;width:6699;height:3943;visibility:visible;mso-wrap-style:square;v-text-anchor:top" coordsize="66992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" path="m603757,l65725,,19259,19228,,65684,,328424r19259,46437l65725,394108r538032,l629330,388943r20893,-14082l664314,353982r5168,-25558l669482,65684,664314,40105,650223,19228,629330,5157,603757,xe" fillcolor="#e97031" stroked="f">
                  <v:path arrowok="t"/>
                </v:shape>
                <v:shape id="Textbox 458" o:spid="_x0000_s1426" type="#_x0000_t202" style="position:absolute;width:6699;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5BF3FFE7" w14:textId="77777777" w:rsidR="0086673E" w:rsidRDefault="0086673E">
                        <w:pPr>
                          <w:rPr>
                            <w:sz w:val="8"/>
                          </w:rPr>
                        </w:pPr>
                      </w:p>
                      <w:p w14:paraId="3AAD2E50" w14:textId="77777777" w:rsidR="0086673E" w:rsidRDefault="0086673E">
                        <w:pPr>
                          <w:spacing w:before="26"/>
                          <w:rPr>
                            <w:sz w:val="8"/>
                          </w:rPr>
                        </w:pPr>
                      </w:p>
                      <w:p w14:paraId="20D69466" w14:textId="77777777" w:rsidR="0086673E" w:rsidRDefault="0086673E">
                        <w:pPr>
                          <w:ind w:left="127"/>
                          <w:rPr>
                            <w:rFonts w:ascii="Trebuchet MS"/>
                            <w:b/>
                            <w:sz w:val="8"/>
                          </w:rPr>
                        </w:pPr>
                        <w:r>
                          <w:rPr>
                            <w:rFonts w:ascii="Trebuchet MS"/>
                            <w:b/>
                            <w:color w:val="FFFFFF"/>
                            <w:spacing w:val="-2"/>
                            <w:sz w:val="8"/>
                          </w:rPr>
                          <w:t>Improved</w:t>
                        </w:r>
                        <w:r>
                          <w:rPr>
                            <w:rFonts w:ascii="Trebuchet MS"/>
                            <w:b/>
                            <w:color w:val="FFFFFF"/>
                            <w:spacing w:val="2"/>
                            <w:sz w:val="8"/>
                          </w:rPr>
                          <w:t xml:space="preserve"> </w:t>
                        </w:r>
                        <w:r>
                          <w:rPr>
                            <w:rFonts w:ascii="Trebuchet MS"/>
                            <w:b/>
                            <w:color w:val="FFFFFF"/>
                            <w:spacing w:val="-2"/>
                            <w:sz w:val="8"/>
                          </w:rPr>
                          <w:t>affordability</w:t>
                        </w:r>
                      </w:p>
                      <w:p w14:paraId="6307BEA8" w14:textId="77777777" w:rsidR="0086673E" w:rsidRDefault="0086673E">
                        <w:pPr>
                          <w:spacing w:before="18"/>
                          <w:ind w:left="127"/>
                          <w:rPr>
                            <w:rFonts w:ascii="Trebuchet MS"/>
                            <w:b/>
                            <w:sz w:val="8"/>
                          </w:rPr>
                        </w:pPr>
                        <w:r>
                          <w:rPr>
                            <w:rFonts w:ascii="Trebuchet MS"/>
                            <w:b/>
                            <w:color w:val="FFFFFF"/>
                            <w:spacing w:val="-2"/>
                            <w:sz w:val="8"/>
                          </w:rPr>
                          <w:t>G</w:t>
                        </w:r>
                        <w:r>
                          <w:rPr>
                            <w:rFonts w:ascii="Trebuchet MS"/>
                            <w:b/>
                            <w:color w:val="FFFFFF"/>
                            <w:spacing w:val="-10"/>
                            <w:sz w:val="8"/>
                          </w:rPr>
                          <w:t xml:space="preserve"> </w:t>
                        </w:r>
                        <w:r>
                          <w:rPr>
                            <w:rFonts w:ascii="Trebuchet MS"/>
                            <w:b/>
                            <w:color w:val="FFFFFF"/>
                            <w:spacing w:val="-2"/>
                            <w:sz w:val="8"/>
                          </w:rPr>
                          <w:t>quality</w:t>
                        </w:r>
                        <w:r>
                          <w:rPr>
                            <w:rFonts w:ascii="Trebuchet MS"/>
                            <w:b/>
                            <w:color w:val="FFFFFF"/>
                            <w:spacing w:val="-6"/>
                            <w:sz w:val="8"/>
                          </w:rPr>
                          <w:t xml:space="preserve"> </w:t>
                        </w:r>
                        <w:r>
                          <w:rPr>
                            <w:rFonts w:ascii="Trebuchet MS"/>
                            <w:b/>
                            <w:color w:val="FFFFFF"/>
                            <w:spacing w:val="-2"/>
                            <w:sz w:val="8"/>
                          </w:rPr>
                          <w:t>of</w:t>
                        </w:r>
                        <w:r>
                          <w:rPr>
                            <w:rFonts w:ascii="Trebuchet MS"/>
                            <w:b/>
                            <w:color w:val="FFFFFF"/>
                            <w:spacing w:val="-8"/>
                            <w:sz w:val="8"/>
                          </w:rPr>
                          <w:t xml:space="preserve"> </w:t>
                        </w:r>
                        <w:r>
                          <w:rPr>
                            <w:rFonts w:ascii="Trebuchet MS"/>
                            <w:b/>
                            <w:color w:val="FFFFFF"/>
                            <w:spacing w:val="-2"/>
                            <w:sz w:val="8"/>
                          </w:rPr>
                          <w:t>healthcare</w:t>
                        </w:r>
                      </w:p>
                    </w:txbxContent>
                  </v:textbox>
                </v:shape>
                <w10:wrap anchorx="page"/>
              </v:group>
            </w:pict>
          </mc:Fallback>
        </mc:AlternateContent>
      </w:r>
      <w:r w:rsidR="007B5FDC">
        <w:rPr>
          <w:noProof/>
          <w:lang w:eastAsia="ko-KR"/>
        </w:rPr>
        <mc:AlternateContent>
          <mc:Choice Requires="wpg">
            <w:drawing>
              <wp:anchor distT="0" distB="0" distL="0" distR="0" simplePos="0" relativeHeight="15794176" behindDoc="0" locked="0" layoutInCell="1" allowOverlap="1" wp14:anchorId="36D3734A" wp14:editId="68FAB2C6">
                <wp:simplePos x="0" y="0"/>
                <wp:positionH relativeFrom="page">
                  <wp:posOffset>8330679</wp:posOffset>
                </wp:positionH>
                <wp:positionV relativeFrom="paragraph">
                  <wp:posOffset>470659</wp:posOffset>
                </wp:positionV>
                <wp:extent cx="673100" cy="391160"/>
                <wp:effectExtent l="0" t="0" r="0" b="0"/>
                <wp:wrapNone/>
                <wp:docPr id="895471759" name="Group 89547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0" cy="391160"/>
                          <a:chOff x="0" y="0"/>
                          <a:chExt cx="673100" cy="391160"/>
                        </a:xfrm>
                      </wpg:grpSpPr>
                      <wps:wsp>
                        <wps:cNvPr id="2103599197" name="Graphic 460"/>
                        <wps:cNvSpPr/>
                        <wps:spPr>
                          <a:xfrm>
                            <a:off x="0" y="0"/>
                            <a:ext cx="673100" cy="391160"/>
                          </a:xfrm>
                          <a:custGeom>
                            <a:avLst/>
                            <a:gdLst/>
                            <a:ahLst/>
                            <a:cxnLst/>
                            <a:rect l="l" t="t" r="r" b="b"/>
                            <a:pathLst>
                              <a:path w="673100" h="391160">
                                <a:moveTo>
                                  <a:pt x="607323" y="0"/>
                                </a:moveTo>
                                <a:lnTo>
                                  <a:pt x="65215" y="0"/>
                                </a:lnTo>
                                <a:lnTo>
                                  <a:pt x="19099" y="19088"/>
                                </a:lnTo>
                                <a:lnTo>
                                  <a:pt x="0" y="65175"/>
                                </a:lnTo>
                                <a:lnTo>
                                  <a:pt x="0" y="325878"/>
                                </a:lnTo>
                                <a:lnTo>
                                  <a:pt x="19099" y="371946"/>
                                </a:lnTo>
                                <a:lnTo>
                                  <a:pt x="65215" y="391053"/>
                                </a:lnTo>
                                <a:lnTo>
                                  <a:pt x="607323" y="391053"/>
                                </a:lnTo>
                                <a:lnTo>
                                  <a:pt x="632710" y="385925"/>
                                </a:lnTo>
                                <a:lnTo>
                                  <a:pt x="653439" y="371946"/>
                                </a:lnTo>
                                <a:lnTo>
                                  <a:pt x="667415" y="351227"/>
                                </a:lnTo>
                                <a:lnTo>
                                  <a:pt x="672539" y="325878"/>
                                </a:lnTo>
                                <a:lnTo>
                                  <a:pt x="672539" y="65175"/>
                                </a:lnTo>
                                <a:lnTo>
                                  <a:pt x="667415" y="39804"/>
                                </a:lnTo>
                                <a:lnTo>
                                  <a:pt x="653439" y="19088"/>
                                </a:lnTo>
                                <a:lnTo>
                                  <a:pt x="632710" y="5121"/>
                                </a:lnTo>
                                <a:lnTo>
                                  <a:pt x="607323" y="0"/>
                                </a:lnTo>
                                <a:close/>
                              </a:path>
                            </a:pathLst>
                          </a:custGeom>
                          <a:solidFill>
                            <a:srgbClr val="E97031"/>
                          </a:solidFill>
                        </wps:spPr>
                        <wps:bodyPr wrap="square" lIns="0" tIns="0" rIns="0" bIns="0" rtlCol="0">
                          <a:prstTxWarp prst="textNoShape">
                            <a:avLst/>
                          </a:prstTxWarp>
                          <a:noAutofit/>
                        </wps:bodyPr>
                      </wps:wsp>
                      <wps:wsp>
                        <wps:cNvPr id="1248829927" name="Textbox 461"/>
                        <wps:cNvSpPr txBox="1"/>
                        <wps:spPr>
                          <a:xfrm>
                            <a:off x="0" y="0"/>
                            <a:ext cx="673100" cy="391160"/>
                          </a:xfrm>
                          <a:prstGeom prst="rect">
                            <a:avLst/>
                          </a:prstGeom>
                        </wps:spPr>
                        <wps:txbx>
                          <w:txbxContent>
                            <w:p w14:paraId="58A6C863" w14:textId="77777777" w:rsidR="0086673E" w:rsidRDefault="0086673E">
                              <w:pPr>
                                <w:spacing w:before="6"/>
                                <w:rPr>
                                  <w:sz w:val="8"/>
                                </w:rPr>
                              </w:pPr>
                            </w:p>
                            <w:p w14:paraId="11626931" w14:textId="77777777" w:rsidR="0086673E" w:rsidRDefault="0086673E">
                              <w:pPr>
                                <w:spacing w:line="278" w:lineRule="auto"/>
                                <w:ind w:left="173" w:right="172" w:firstLine="4"/>
                                <w:jc w:val="center"/>
                                <w:rPr>
                                  <w:rFonts w:ascii="Trebuchet MS"/>
                                  <w:b/>
                                  <w:sz w:val="8"/>
                                </w:rPr>
                              </w:pPr>
                              <w:r>
                                <w:rPr>
                                  <w:rFonts w:ascii="Trebuchet MS"/>
                                  <w:b/>
                                  <w:color w:val="FFFFFF"/>
                                  <w:sz w:val="8"/>
                                </w:rPr>
                                <w:t>Increased</w:t>
                              </w:r>
                              <w:r>
                                <w:rPr>
                                  <w:rFonts w:ascii="Trebuchet MS"/>
                                  <w:b/>
                                  <w:color w:val="FFFFFF"/>
                                  <w:spacing w:val="-7"/>
                                  <w:sz w:val="8"/>
                                </w:rPr>
                                <w:t xml:space="preserve"> </w:t>
                              </w:r>
                              <w:r>
                                <w:rPr>
                                  <w:rFonts w:ascii="Trebuchet MS"/>
                                  <w:b/>
                                  <w:color w:val="FFFFFF"/>
                                  <w:sz w:val="8"/>
                                </w:rPr>
                                <w:t>regional</w:t>
                              </w:r>
                              <w:r>
                                <w:rPr>
                                  <w:rFonts w:ascii="Trebuchet MS"/>
                                  <w:b/>
                                  <w:color w:val="FFFFFF"/>
                                  <w:spacing w:val="40"/>
                                  <w:sz w:val="8"/>
                                </w:rPr>
                                <w:t xml:space="preserve"> </w:t>
                              </w:r>
                              <w:r>
                                <w:rPr>
                                  <w:rFonts w:ascii="Trebuchet MS"/>
                                  <w:b/>
                                  <w:color w:val="FFFFFF"/>
                                  <w:spacing w:val="-2"/>
                                  <w:sz w:val="8"/>
                                </w:rPr>
                                <w:t>trade,</w:t>
                              </w:r>
                              <w:r>
                                <w:rPr>
                                  <w:rFonts w:ascii="Trebuchet MS"/>
                                  <w:b/>
                                  <w:color w:val="FFFFFF"/>
                                  <w:spacing w:val="-9"/>
                                  <w:sz w:val="8"/>
                                </w:rPr>
                                <w:t xml:space="preserve"> </w:t>
                              </w:r>
                              <w:r>
                                <w:rPr>
                                  <w:rFonts w:ascii="Trebuchet MS"/>
                                  <w:b/>
                                  <w:color w:val="FFFFFF"/>
                                  <w:spacing w:val="-2"/>
                                  <w:sz w:val="8"/>
                                </w:rPr>
                                <w:t>investment</w:t>
                              </w:r>
                              <w:r>
                                <w:rPr>
                                  <w:rFonts w:ascii="Trebuchet MS"/>
                                  <w:b/>
                                  <w:color w:val="FFFFFF"/>
                                  <w:spacing w:val="-5"/>
                                  <w:sz w:val="8"/>
                                </w:rPr>
                                <w:t xml:space="preserve"> </w:t>
                              </w:r>
                              <w:r>
                                <w:rPr>
                                  <w:rFonts w:ascii="Trebuchet MS"/>
                                  <w:b/>
                                  <w:color w:val="FFFFFF"/>
                                  <w:spacing w:val="-2"/>
                                  <w:sz w:val="8"/>
                                </w:rPr>
                                <w:t>G</w:t>
                              </w:r>
                              <w:r>
                                <w:rPr>
                                  <w:rFonts w:ascii="Trebuchet MS"/>
                                  <w:b/>
                                  <w:color w:val="FFFFFF"/>
                                  <w:spacing w:val="40"/>
                                  <w:sz w:val="8"/>
                                </w:rPr>
                                <w:t xml:space="preserve"> </w:t>
                              </w:r>
                              <w:r>
                                <w:rPr>
                                  <w:rFonts w:ascii="Trebuchet MS"/>
                                  <w:b/>
                                  <w:color w:val="FFFFFF"/>
                                  <w:sz w:val="8"/>
                                </w:rPr>
                                <w:t>cooperation</w:t>
                              </w:r>
                              <w:r>
                                <w:rPr>
                                  <w:rFonts w:ascii="Trebuchet MS"/>
                                  <w:b/>
                                  <w:color w:val="FFFFFF"/>
                                  <w:spacing w:val="-7"/>
                                  <w:sz w:val="8"/>
                                </w:rPr>
                                <w:t xml:space="preserve"> </w:t>
                              </w:r>
                              <w:r>
                                <w:rPr>
                                  <w:rFonts w:ascii="Trebuchet MS"/>
                                  <w:b/>
                                  <w:color w:val="FFFFFF"/>
                                  <w:sz w:val="8"/>
                                </w:rPr>
                                <w:t>in</w:t>
                              </w:r>
                              <w:r>
                                <w:rPr>
                                  <w:rFonts w:ascii="Trebuchet MS"/>
                                  <w:b/>
                                  <w:color w:val="FFFFFF"/>
                                  <w:spacing w:val="-8"/>
                                  <w:sz w:val="8"/>
                                </w:rPr>
                                <w:t xml:space="preserve"> </w:t>
                              </w:r>
                              <w:r>
                                <w:rPr>
                                  <w:rFonts w:ascii="Trebuchet MS"/>
                                  <w:b/>
                                  <w:color w:val="FFFFFF"/>
                                  <w:sz w:val="8"/>
                                </w:rPr>
                                <w:t>the</w:t>
                              </w:r>
                              <w:r>
                                <w:rPr>
                                  <w:rFonts w:ascii="Trebuchet MS"/>
                                  <w:b/>
                                  <w:color w:val="FFFFFF"/>
                                  <w:spacing w:val="40"/>
                                  <w:sz w:val="8"/>
                                </w:rPr>
                                <w:t xml:space="preserve"> </w:t>
                              </w:r>
                              <w:r>
                                <w:rPr>
                                  <w:rFonts w:ascii="Trebuchet MS"/>
                                  <w:b/>
                                  <w:color w:val="FFFFFF"/>
                                  <w:sz w:val="8"/>
                                </w:rPr>
                                <w:t>minerals</w:t>
                              </w:r>
                              <w:r>
                                <w:rPr>
                                  <w:rFonts w:ascii="Trebuchet MS"/>
                                  <w:b/>
                                  <w:color w:val="FFFFFF"/>
                                  <w:spacing w:val="-7"/>
                                  <w:sz w:val="8"/>
                                </w:rPr>
                                <w:t xml:space="preserve"> </w:t>
                              </w:r>
                              <w:r>
                                <w:rPr>
                                  <w:rFonts w:ascii="Trebuchet MS"/>
                                  <w:b/>
                                  <w:color w:val="FFFFFF"/>
                                  <w:sz w:val="8"/>
                                </w:rPr>
                                <w:t>sector</w:t>
                              </w:r>
                            </w:p>
                          </w:txbxContent>
                        </wps:txbx>
                        <wps:bodyPr wrap="square" lIns="0" tIns="0" rIns="0" bIns="0" rtlCol="0">
                          <a:noAutofit/>
                        </wps:bodyPr>
                      </wps:wsp>
                    </wpg:wgp>
                  </a:graphicData>
                </a:graphic>
              </wp:anchor>
            </w:drawing>
          </mc:Choice>
          <mc:Fallback>
            <w:pict>
              <v:group w14:anchorId="36D3734A" id="Group 895471759" o:spid="_x0000_s1427" style="position:absolute;left:0;text-align:left;margin-left:655.95pt;margin-top:37.05pt;width:53pt;height:30.8pt;z-index:15794176;mso-wrap-distance-left:0;mso-wrap-distance-right:0;mso-position-horizontal-relative:page" coordsize="6731,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">
                <v:shape id="Graphic 460" o:spid="_x0000_s1428" style="position:absolute;width:6731;height:3911;visibility:visible;mso-wrap-style:square;v-text-anchor:top" coordsize="67310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" path="m607323,l65215,,19099,19088,,65175,,325878r19099,46068l65215,391053r542108,l632710,385925r20729,-13979l667415,351227r5124,-25349l672539,65175,667415,39804,653439,19088,632710,5121,607323,xe" fillcolor="#e97031" stroked="f">
                  <v:path arrowok="t"/>
                </v:shape>
                <v:shape id="Textbox 461" o:spid="_x0000_s1429" type="#_x0000_t202" style="position:absolute;width:6731;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" filled="f" stroked="f">
                  <v:textbox inset="0,0,0,0">
                    <w:txbxContent>
                      <w:p w14:paraId="58A6C863" w14:textId="77777777" w:rsidR="0086673E" w:rsidRDefault="0086673E">
                        <w:pPr>
                          <w:spacing w:before="6"/>
                          <w:rPr>
                            <w:sz w:val="8"/>
                          </w:rPr>
                        </w:pPr>
                      </w:p>
                      <w:p w14:paraId="11626931" w14:textId="77777777" w:rsidR="0086673E" w:rsidRDefault="0086673E">
                        <w:pPr>
                          <w:spacing w:line="278" w:lineRule="auto"/>
                          <w:ind w:left="173" w:right="172" w:firstLine="4"/>
                          <w:jc w:val="center"/>
                          <w:rPr>
                            <w:rFonts w:ascii="Trebuchet MS"/>
                            <w:b/>
                            <w:sz w:val="8"/>
                          </w:rPr>
                        </w:pPr>
                        <w:r>
                          <w:rPr>
                            <w:rFonts w:ascii="Trebuchet MS"/>
                            <w:b/>
                            <w:color w:val="FFFFFF"/>
                            <w:sz w:val="8"/>
                          </w:rPr>
                          <w:t>Increased</w:t>
                        </w:r>
                        <w:r>
                          <w:rPr>
                            <w:rFonts w:ascii="Trebuchet MS"/>
                            <w:b/>
                            <w:color w:val="FFFFFF"/>
                            <w:spacing w:val="-7"/>
                            <w:sz w:val="8"/>
                          </w:rPr>
                          <w:t xml:space="preserve"> </w:t>
                        </w:r>
                        <w:r>
                          <w:rPr>
                            <w:rFonts w:ascii="Trebuchet MS"/>
                            <w:b/>
                            <w:color w:val="FFFFFF"/>
                            <w:sz w:val="8"/>
                          </w:rPr>
                          <w:t>regional</w:t>
                        </w:r>
                        <w:r>
                          <w:rPr>
                            <w:rFonts w:ascii="Trebuchet MS"/>
                            <w:b/>
                            <w:color w:val="FFFFFF"/>
                            <w:spacing w:val="40"/>
                            <w:sz w:val="8"/>
                          </w:rPr>
                          <w:t xml:space="preserve"> </w:t>
                        </w:r>
                        <w:r>
                          <w:rPr>
                            <w:rFonts w:ascii="Trebuchet MS"/>
                            <w:b/>
                            <w:color w:val="FFFFFF"/>
                            <w:spacing w:val="-2"/>
                            <w:sz w:val="8"/>
                          </w:rPr>
                          <w:t>trade,</w:t>
                        </w:r>
                        <w:r>
                          <w:rPr>
                            <w:rFonts w:ascii="Trebuchet MS"/>
                            <w:b/>
                            <w:color w:val="FFFFFF"/>
                            <w:spacing w:val="-9"/>
                            <w:sz w:val="8"/>
                          </w:rPr>
                          <w:t xml:space="preserve"> </w:t>
                        </w:r>
                        <w:r>
                          <w:rPr>
                            <w:rFonts w:ascii="Trebuchet MS"/>
                            <w:b/>
                            <w:color w:val="FFFFFF"/>
                            <w:spacing w:val="-2"/>
                            <w:sz w:val="8"/>
                          </w:rPr>
                          <w:t>investment</w:t>
                        </w:r>
                        <w:r>
                          <w:rPr>
                            <w:rFonts w:ascii="Trebuchet MS"/>
                            <w:b/>
                            <w:color w:val="FFFFFF"/>
                            <w:spacing w:val="-5"/>
                            <w:sz w:val="8"/>
                          </w:rPr>
                          <w:t xml:space="preserve"> </w:t>
                        </w:r>
                        <w:r>
                          <w:rPr>
                            <w:rFonts w:ascii="Trebuchet MS"/>
                            <w:b/>
                            <w:color w:val="FFFFFF"/>
                            <w:spacing w:val="-2"/>
                            <w:sz w:val="8"/>
                          </w:rPr>
                          <w:t>G</w:t>
                        </w:r>
                        <w:r>
                          <w:rPr>
                            <w:rFonts w:ascii="Trebuchet MS"/>
                            <w:b/>
                            <w:color w:val="FFFFFF"/>
                            <w:spacing w:val="40"/>
                            <w:sz w:val="8"/>
                          </w:rPr>
                          <w:t xml:space="preserve"> </w:t>
                        </w:r>
                        <w:r>
                          <w:rPr>
                            <w:rFonts w:ascii="Trebuchet MS"/>
                            <w:b/>
                            <w:color w:val="FFFFFF"/>
                            <w:sz w:val="8"/>
                          </w:rPr>
                          <w:t>cooperation</w:t>
                        </w:r>
                        <w:r>
                          <w:rPr>
                            <w:rFonts w:ascii="Trebuchet MS"/>
                            <w:b/>
                            <w:color w:val="FFFFFF"/>
                            <w:spacing w:val="-7"/>
                            <w:sz w:val="8"/>
                          </w:rPr>
                          <w:t xml:space="preserve"> </w:t>
                        </w:r>
                        <w:r>
                          <w:rPr>
                            <w:rFonts w:ascii="Trebuchet MS"/>
                            <w:b/>
                            <w:color w:val="FFFFFF"/>
                            <w:sz w:val="8"/>
                          </w:rPr>
                          <w:t>in</w:t>
                        </w:r>
                        <w:r>
                          <w:rPr>
                            <w:rFonts w:ascii="Trebuchet MS"/>
                            <w:b/>
                            <w:color w:val="FFFFFF"/>
                            <w:spacing w:val="-8"/>
                            <w:sz w:val="8"/>
                          </w:rPr>
                          <w:t xml:space="preserve"> </w:t>
                        </w:r>
                        <w:r>
                          <w:rPr>
                            <w:rFonts w:ascii="Trebuchet MS"/>
                            <w:b/>
                            <w:color w:val="FFFFFF"/>
                            <w:sz w:val="8"/>
                          </w:rPr>
                          <w:t>the</w:t>
                        </w:r>
                        <w:r>
                          <w:rPr>
                            <w:rFonts w:ascii="Trebuchet MS"/>
                            <w:b/>
                            <w:color w:val="FFFFFF"/>
                            <w:spacing w:val="40"/>
                            <w:sz w:val="8"/>
                          </w:rPr>
                          <w:t xml:space="preserve"> </w:t>
                        </w:r>
                        <w:r>
                          <w:rPr>
                            <w:rFonts w:ascii="Trebuchet MS"/>
                            <w:b/>
                            <w:color w:val="FFFFFF"/>
                            <w:sz w:val="8"/>
                          </w:rPr>
                          <w:t>minerals</w:t>
                        </w:r>
                        <w:r>
                          <w:rPr>
                            <w:rFonts w:ascii="Trebuchet MS"/>
                            <w:b/>
                            <w:color w:val="FFFFFF"/>
                            <w:spacing w:val="-7"/>
                            <w:sz w:val="8"/>
                          </w:rPr>
                          <w:t xml:space="preserve"> </w:t>
                        </w:r>
                        <w:r>
                          <w:rPr>
                            <w:rFonts w:ascii="Trebuchet MS"/>
                            <w:b/>
                            <w:color w:val="FFFFFF"/>
                            <w:sz w:val="8"/>
                          </w:rPr>
                          <w:t>sector</w:t>
                        </w:r>
                      </w:p>
                    </w:txbxContent>
                  </v:textbox>
                </v:shape>
                <w10:wrap anchorx="page"/>
              </v:group>
            </w:pict>
          </mc:Fallback>
        </mc:AlternateContent>
      </w:r>
      <w:r w:rsidR="007B5FDC">
        <w:rPr>
          <w:noProof/>
          <w:lang w:eastAsia="ko-KR"/>
        </w:rPr>
        <mc:AlternateContent>
          <mc:Choice Requires="wpg">
            <w:drawing>
              <wp:anchor distT="0" distB="0" distL="0" distR="0" simplePos="0" relativeHeight="15794688" behindDoc="0" locked="0" layoutInCell="1" allowOverlap="1" wp14:anchorId="74A94E69" wp14:editId="1E321559">
                <wp:simplePos x="0" y="0"/>
                <wp:positionH relativeFrom="page">
                  <wp:posOffset>6154096</wp:posOffset>
                </wp:positionH>
                <wp:positionV relativeFrom="paragraph">
                  <wp:posOffset>907540</wp:posOffset>
                </wp:positionV>
                <wp:extent cx="593090" cy="30607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 cy="306070"/>
                          <a:chOff x="0" y="0"/>
                          <a:chExt cx="593090" cy="306070"/>
                        </a:xfrm>
                      </wpg:grpSpPr>
                      <wps:wsp>
                        <wps:cNvPr id="464" name="Graphic 463"/>
                        <wps:cNvSpPr/>
                        <wps:spPr>
                          <a:xfrm>
                            <a:off x="0" y="0"/>
                            <a:ext cx="593090" cy="306070"/>
                          </a:xfrm>
                          <a:custGeom>
                            <a:avLst/>
                            <a:gdLst/>
                            <a:ahLst/>
                            <a:cxnLst/>
                            <a:rect l="l" t="t" r="r" b="b"/>
                            <a:pathLst>
                              <a:path w="593090" h="306070">
                                <a:moveTo>
                                  <a:pt x="542107" y="0"/>
                                </a:moveTo>
                                <a:lnTo>
                                  <a:pt x="50949" y="0"/>
                                </a:lnTo>
                                <a:lnTo>
                                  <a:pt x="14928" y="14900"/>
                                </a:lnTo>
                                <a:lnTo>
                                  <a:pt x="0" y="50918"/>
                                </a:lnTo>
                                <a:lnTo>
                                  <a:pt x="0" y="254592"/>
                                </a:lnTo>
                                <a:lnTo>
                                  <a:pt x="14928" y="290591"/>
                                </a:lnTo>
                                <a:lnTo>
                                  <a:pt x="50949" y="305510"/>
                                </a:lnTo>
                                <a:lnTo>
                                  <a:pt x="542107" y="305510"/>
                                </a:lnTo>
                                <a:lnTo>
                                  <a:pt x="561933" y="301507"/>
                                </a:lnTo>
                                <a:lnTo>
                                  <a:pt x="578129" y="290591"/>
                                </a:lnTo>
                                <a:lnTo>
                                  <a:pt x="589051" y="274405"/>
                                </a:lnTo>
                                <a:lnTo>
                                  <a:pt x="593057" y="254592"/>
                                </a:lnTo>
                                <a:lnTo>
                                  <a:pt x="593057" y="50918"/>
                                </a:lnTo>
                                <a:lnTo>
                                  <a:pt x="589051" y="31083"/>
                                </a:lnTo>
                                <a:lnTo>
                                  <a:pt x="578129" y="14900"/>
                                </a:lnTo>
                                <a:lnTo>
                                  <a:pt x="561933" y="3996"/>
                                </a:lnTo>
                                <a:lnTo>
                                  <a:pt x="542107" y="0"/>
                                </a:lnTo>
                                <a:close/>
                              </a:path>
                            </a:pathLst>
                          </a:custGeom>
                          <a:solidFill>
                            <a:srgbClr val="46B0E0"/>
                          </a:solidFill>
                        </wps:spPr>
                        <wps:bodyPr wrap="square" lIns="0" tIns="0" rIns="0" bIns="0" rtlCol="0">
                          <a:prstTxWarp prst="textNoShape">
                            <a:avLst/>
                          </a:prstTxWarp>
                          <a:noAutofit/>
                        </wps:bodyPr>
                      </wps:wsp>
                      <wps:wsp>
                        <wps:cNvPr id="465" name="Textbox 464"/>
                        <wps:cNvSpPr txBox="1"/>
                        <wps:spPr>
                          <a:xfrm>
                            <a:off x="0" y="0"/>
                            <a:ext cx="593090" cy="306070"/>
                          </a:xfrm>
                          <a:prstGeom prst="rect">
                            <a:avLst/>
                          </a:prstGeom>
                        </wps:spPr>
                        <wps:txbx>
                          <w:txbxContent>
                            <w:p w14:paraId="0F608A41" w14:textId="77777777" w:rsidR="0086673E" w:rsidRDefault="0086673E">
                              <w:pPr>
                                <w:spacing w:before="86" w:line="280" w:lineRule="auto"/>
                                <w:ind w:left="104" w:right="99" w:firstLine="1"/>
                                <w:jc w:val="center"/>
                                <w:rPr>
                                  <w:rFonts w:ascii="Trebuchet MS"/>
                                  <w:b/>
                                  <w:sz w:val="8"/>
                                </w:rPr>
                              </w:pPr>
                              <w:r>
                                <w:rPr>
                                  <w:rFonts w:ascii="Trebuchet MS"/>
                                  <w:b/>
                                  <w:color w:val="FFFFFF"/>
                                  <w:sz w:val="8"/>
                                </w:rPr>
                                <w:t>Increased</w:t>
                              </w:r>
                              <w:r>
                                <w:rPr>
                                  <w:rFonts w:ascii="Trebuchet MS"/>
                                  <w:b/>
                                  <w:color w:val="FFFFFF"/>
                                  <w:spacing w:val="-7"/>
                                  <w:sz w:val="8"/>
                                </w:rPr>
                                <w:t xml:space="preserve"> </w:t>
                              </w:r>
                              <w:r>
                                <w:rPr>
                                  <w:rFonts w:ascii="Trebuchet MS"/>
                                  <w:b/>
                                  <w:color w:val="FFFFFF"/>
                                  <w:sz w:val="8"/>
                                </w:rPr>
                                <w:t>crop,</w:t>
                              </w:r>
                              <w:r>
                                <w:rPr>
                                  <w:rFonts w:ascii="Trebuchet MS"/>
                                  <w:b/>
                                  <w:color w:val="FFFFFF"/>
                                  <w:spacing w:val="40"/>
                                  <w:sz w:val="8"/>
                                </w:rPr>
                                <w:t xml:space="preserve"> </w:t>
                              </w:r>
                              <w:r>
                                <w:rPr>
                                  <w:rFonts w:ascii="Trebuchet MS"/>
                                  <w:b/>
                                  <w:color w:val="FFFFFF"/>
                                  <w:sz w:val="8"/>
                                </w:rPr>
                                <w:t>livestock</w:t>
                              </w:r>
                              <w:r>
                                <w:rPr>
                                  <w:rFonts w:ascii="Trebuchet MS"/>
                                  <w:b/>
                                  <w:color w:val="FFFFFF"/>
                                  <w:spacing w:val="-7"/>
                                  <w:sz w:val="8"/>
                                </w:rPr>
                                <w:t xml:space="preserve"> </w:t>
                              </w:r>
                              <w:r>
                                <w:rPr>
                                  <w:rFonts w:ascii="Trebuchet MS"/>
                                  <w:b/>
                                  <w:color w:val="FFFFFF"/>
                                  <w:sz w:val="8"/>
                                </w:rPr>
                                <w:t>and/or</w:t>
                              </w:r>
                              <w:r>
                                <w:rPr>
                                  <w:rFonts w:ascii="Trebuchet MS"/>
                                  <w:b/>
                                  <w:color w:val="FFFFFF"/>
                                  <w:spacing w:val="40"/>
                                  <w:sz w:val="8"/>
                                </w:rPr>
                                <w:t xml:space="preserve"> </w:t>
                              </w:r>
                              <w:r>
                                <w:rPr>
                                  <w:rFonts w:ascii="Trebuchet MS"/>
                                  <w:b/>
                                  <w:color w:val="FFFFFF"/>
                                  <w:spacing w:val="-2"/>
                                  <w:sz w:val="8"/>
                                </w:rPr>
                                <w:t>fisheries</w:t>
                              </w:r>
                              <w:r>
                                <w:rPr>
                                  <w:rFonts w:ascii="Trebuchet MS"/>
                                  <w:b/>
                                  <w:color w:val="FFFFFF"/>
                                  <w:spacing w:val="-5"/>
                                  <w:sz w:val="8"/>
                                </w:rPr>
                                <w:t xml:space="preserve"> </w:t>
                              </w:r>
                              <w:r>
                                <w:rPr>
                                  <w:rFonts w:ascii="Trebuchet MS"/>
                                  <w:b/>
                                  <w:color w:val="FFFFFF"/>
                                  <w:spacing w:val="-2"/>
                                  <w:sz w:val="8"/>
                                </w:rPr>
                                <w:t>production</w:t>
                              </w:r>
                            </w:p>
                          </w:txbxContent>
                        </wps:txbx>
                        <wps:bodyPr wrap="square" lIns="0" tIns="0" rIns="0" bIns="0" rtlCol="0">
                          <a:noAutofit/>
                        </wps:bodyPr>
                      </wps:wsp>
                    </wpg:wgp>
                  </a:graphicData>
                </a:graphic>
              </wp:anchor>
            </w:drawing>
          </mc:Choice>
          <mc:Fallback>
            <w:pict>
              <v:group w14:anchorId="74A94E69" id="Group 462" o:spid="_x0000_s1430" style="position:absolute;left:0;text-align:left;margin-left:484.55pt;margin-top:71.45pt;width:46.7pt;height:24.1pt;z-index:15794688;mso-wrap-distance-left:0;mso-wrap-distance-right:0;mso-position-horizontal-relative:page" coordsize="593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">
                <v:shape id="Graphic 463" o:spid="_x0000_s1431" style="position:absolute;width:5930;height:3060;visibility:visible;mso-wrap-style:square;v-text-anchor:top" coordsize="59309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" path="m542107,l50949,,14928,14900,,50918,,254592r14928,35999l50949,305510r491158,l561933,301507r16196,-10916l589051,274405r4006,-19813l593057,50918,589051,31083,578129,14900,561933,3996,542107,xe" fillcolor="#46b0e0" stroked="f">
                  <v:path arrowok="t"/>
                </v:shape>
                <v:shape id="Textbox 464" o:spid="_x0000_s1432" type="#_x0000_t202" style="position:absolute;width:593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0F608A41" w14:textId="77777777" w:rsidR="0086673E" w:rsidRDefault="0086673E">
                        <w:pPr>
                          <w:spacing w:before="86" w:line="280" w:lineRule="auto"/>
                          <w:ind w:left="104" w:right="99" w:firstLine="1"/>
                          <w:jc w:val="center"/>
                          <w:rPr>
                            <w:rFonts w:ascii="Trebuchet MS"/>
                            <w:b/>
                            <w:sz w:val="8"/>
                          </w:rPr>
                        </w:pPr>
                        <w:r>
                          <w:rPr>
                            <w:rFonts w:ascii="Trebuchet MS"/>
                            <w:b/>
                            <w:color w:val="FFFFFF"/>
                            <w:sz w:val="8"/>
                          </w:rPr>
                          <w:t>Increased</w:t>
                        </w:r>
                        <w:r>
                          <w:rPr>
                            <w:rFonts w:ascii="Trebuchet MS"/>
                            <w:b/>
                            <w:color w:val="FFFFFF"/>
                            <w:spacing w:val="-7"/>
                            <w:sz w:val="8"/>
                          </w:rPr>
                          <w:t xml:space="preserve"> </w:t>
                        </w:r>
                        <w:r>
                          <w:rPr>
                            <w:rFonts w:ascii="Trebuchet MS"/>
                            <w:b/>
                            <w:color w:val="FFFFFF"/>
                            <w:sz w:val="8"/>
                          </w:rPr>
                          <w:t>crop,</w:t>
                        </w:r>
                        <w:r>
                          <w:rPr>
                            <w:rFonts w:ascii="Trebuchet MS"/>
                            <w:b/>
                            <w:color w:val="FFFFFF"/>
                            <w:spacing w:val="40"/>
                            <w:sz w:val="8"/>
                          </w:rPr>
                          <w:t xml:space="preserve"> </w:t>
                        </w:r>
                        <w:r>
                          <w:rPr>
                            <w:rFonts w:ascii="Trebuchet MS"/>
                            <w:b/>
                            <w:color w:val="FFFFFF"/>
                            <w:sz w:val="8"/>
                          </w:rPr>
                          <w:t>livestock</w:t>
                        </w:r>
                        <w:r>
                          <w:rPr>
                            <w:rFonts w:ascii="Trebuchet MS"/>
                            <w:b/>
                            <w:color w:val="FFFFFF"/>
                            <w:spacing w:val="-7"/>
                            <w:sz w:val="8"/>
                          </w:rPr>
                          <w:t xml:space="preserve"> </w:t>
                        </w:r>
                        <w:r>
                          <w:rPr>
                            <w:rFonts w:ascii="Trebuchet MS"/>
                            <w:b/>
                            <w:color w:val="FFFFFF"/>
                            <w:sz w:val="8"/>
                          </w:rPr>
                          <w:t>and/or</w:t>
                        </w:r>
                        <w:r>
                          <w:rPr>
                            <w:rFonts w:ascii="Trebuchet MS"/>
                            <w:b/>
                            <w:color w:val="FFFFFF"/>
                            <w:spacing w:val="40"/>
                            <w:sz w:val="8"/>
                          </w:rPr>
                          <w:t xml:space="preserve"> </w:t>
                        </w:r>
                        <w:r>
                          <w:rPr>
                            <w:rFonts w:ascii="Trebuchet MS"/>
                            <w:b/>
                            <w:color w:val="FFFFFF"/>
                            <w:spacing w:val="-2"/>
                            <w:sz w:val="8"/>
                          </w:rPr>
                          <w:t>fisheries</w:t>
                        </w:r>
                        <w:r>
                          <w:rPr>
                            <w:rFonts w:ascii="Trebuchet MS"/>
                            <w:b/>
                            <w:color w:val="FFFFFF"/>
                            <w:spacing w:val="-5"/>
                            <w:sz w:val="8"/>
                          </w:rPr>
                          <w:t xml:space="preserve"> </w:t>
                        </w:r>
                        <w:r>
                          <w:rPr>
                            <w:rFonts w:ascii="Trebuchet MS"/>
                            <w:b/>
                            <w:color w:val="FFFFFF"/>
                            <w:spacing w:val="-2"/>
                            <w:sz w:val="8"/>
                          </w:rPr>
                          <w:t>production</w:t>
                        </w:r>
                      </w:p>
                    </w:txbxContent>
                  </v:textbox>
                </v:shape>
                <w10:wrap anchorx="page"/>
              </v:group>
            </w:pict>
          </mc:Fallback>
        </mc:AlternateContent>
      </w:r>
      <w:r w:rsidR="007B5FDC">
        <w:rPr>
          <w:noProof/>
          <w:lang w:eastAsia="ko-KR"/>
        </w:rPr>
        <mc:AlternateContent>
          <mc:Choice Requires="wpg">
            <w:drawing>
              <wp:anchor distT="0" distB="0" distL="0" distR="0" simplePos="0" relativeHeight="15795200" behindDoc="0" locked="0" layoutInCell="1" allowOverlap="1" wp14:anchorId="0269ACE9" wp14:editId="2B1B1540">
                <wp:simplePos x="0" y="0"/>
                <wp:positionH relativeFrom="page">
                  <wp:posOffset>6154096</wp:posOffset>
                </wp:positionH>
                <wp:positionV relativeFrom="paragraph">
                  <wp:posOffset>1286373</wp:posOffset>
                </wp:positionV>
                <wp:extent cx="593090" cy="302895"/>
                <wp:effectExtent l="0" t="0" r="0" b="0"/>
                <wp:wrapNone/>
                <wp:docPr id="602466388" name="Group 602466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 cy="302895"/>
                          <a:chOff x="0" y="0"/>
                          <a:chExt cx="593090" cy="302895"/>
                        </a:xfrm>
                      </wpg:grpSpPr>
                      <wps:wsp>
                        <wps:cNvPr id="797967940" name="Graphic 466"/>
                        <wps:cNvSpPr/>
                        <wps:spPr>
                          <a:xfrm>
                            <a:off x="0" y="0"/>
                            <a:ext cx="593090" cy="302895"/>
                          </a:xfrm>
                          <a:custGeom>
                            <a:avLst/>
                            <a:gdLst/>
                            <a:ahLst/>
                            <a:cxnLst/>
                            <a:rect l="l" t="t" r="r" b="b"/>
                            <a:pathLst>
                              <a:path w="593090" h="302895">
                                <a:moveTo>
                                  <a:pt x="542617" y="0"/>
                                </a:moveTo>
                                <a:lnTo>
                                  <a:pt x="50440" y="0"/>
                                </a:lnTo>
                                <a:lnTo>
                                  <a:pt x="14769" y="14759"/>
                                </a:lnTo>
                                <a:lnTo>
                                  <a:pt x="0" y="50409"/>
                                </a:lnTo>
                                <a:lnTo>
                                  <a:pt x="0" y="252046"/>
                                </a:lnTo>
                                <a:lnTo>
                                  <a:pt x="14769" y="287676"/>
                                </a:lnTo>
                                <a:lnTo>
                                  <a:pt x="50440" y="302455"/>
                                </a:lnTo>
                                <a:lnTo>
                                  <a:pt x="542617" y="302455"/>
                                </a:lnTo>
                                <a:lnTo>
                                  <a:pt x="562256" y="298488"/>
                                </a:lnTo>
                                <a:lnTo>
                                  <a:pt x="578288" y="287676"/>
                                </a:lnTo>
                                <a:lnTo>
                                  <a:pt x="589095" y="271651"/>
                                </a:lnTo>
                                <a:lnTo>
                                  <a:pt x="593057" y="252046"/>
                                </a:lnTo>
                                <a:lnTo>
                                  <a:pt x="593057" y="50409"/>
                                </a:lnTo>
                                <a:lnTo>
                                  <a:pt x="589095" y="30782"/>
                                </a:lnTo>
                                <a:lnTo>
                                  <a:pt x="578288" y="14760"/>
                                </a:lnTo>
                                <a:lnTo>
                                  <a:pt x="562256" y="3959"/>
                                </a:lnTo>
                                <a:lnTo>
                                  <a:pt x="542617" y="0"/>
                                </a:lnTo>
                                <a:close/>
                              </a:path>
                            </a:pathLst>
                          </a:custGeom>
                          <a:solidFill>
                            <a:srgbClr val="46B0E0"/>
                          </a:solidFill>
                        </wps:spPr>
                        <wps:bodyPr wrap="square" lIns="0" tIns="0" rIns="0" bIns="0" rtlCol="0">
                          <a:prstTxWarp prst="textNoShape">
                            <a:avLst/>
                          </a:prstTxWarp>
                          <a:noAutofit/>
                        </wps:bodyPr>
                      </wps:wsp>
                      <wps:wsp>
                        <wps:cNvPr id="100987637" name="Textbox 467"/>
                        <wps:cNvSpPr txBox="1"/>
                        <wps:spPr>
                          <a:xfrm>
                            <a:off x="0" y="0"/>
                            <a:ext cx="593090" cy="302895"/>
                          </a:xfrm>
                          <a:prstGeom prst="rect">
                            <a:avLst/>
                          </a:prstGeom>
                        </wps:spPr>
                        <wps:txbx>
                          <w:txbxContent>
                            <w:p w14:paraId="15750D7D" w14:textId="77777777" w:rsidR="0086673E" w:rsidRDefault="0086673E">
                              <w:pPr>
                                <w:spacing w:before="85" w:line="280" w:lineRule="auto"/>
                                <w:ind w:left="138" w:right="131" w:hanging="3"/>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trade</w:t>
                              </w:r>
                              <w:r>
                                <w:rPr>
                                  <w:rFonts w:ascii="Trebuchet MS"/>
                                  <w:b/>
                                  <w:color w:val="FFFFFF"/>
                                  <w:spacing w:val="40"/>
                                  <w:sz w:val="8"/>
                                </w:rPr>
                                <w:t xml:space="preserve"> </w:t>
                              </w:r>
                              <w:r>
                                <w:rPr>
                                  <w:rFonts w:ascii="Trebuchet MS"/>
                                  <w:b/>
                                  <w:color w:val="FFFFFF"/>
                                  <w:spacing w:val="-4"/>
                                  <w:sz w:val="8"/>
                                </w:rPr>
                                <w:t>facilitation</w:t>
                              </w:r>
                              <w:r>
                                <w:rPr>
                                  <w:rFonts w:ascii="Trebuchet MS"/>
                                  <w:b/>
                                  <w:color w:val="FFFFFF"/>
                                  <w:spacing w:val="-8"/>
                                  <w:sz w:val="8"/>
                                </w:rPr>
                                <w:t xml:space="preserve"> </w:t>
                              </w:r>
                              <w:r>
                                <w:rPr>
                                  <w:rFonts w:ascii="Trebuchet MS"/>
                                  <w:b/>
                                  <w:color w:val="FFFFFF"/>
                                  <w:spacing w:val="-4"/>
                                  <w:sz w:val="8"/>
                                </w:rPr>
                                <w:t>for</w:t>
                              </w:r>
                              <w:r>
                                <w:rPr>
                                  <w:rFonts w:ascii="Trebuchet MS"/>
                                  <w:b/>
                                  <w:color w:val="FFFFFF"/>
                                  <w:spacing w:val="-6"/>
                                  <w:sz w:val="8"/>
                                </w:rPr>
                                <w:t xml:space="preserve"> </w:t>
                              </w:r>
                              <w:r>
                                <w:rPr>
                                  <w:rFonts w:ascii="Trebuchet MS"/>
                                  <w:b/>
                                  <w:color w:val="FFFFFF"/>
                                  <w:spacing w:val="-4"/>
                                  <w:sz w:val="8"/>
                                </w:rPr>
                                <w:t>FAF</w:t>
                              </w:r>
                              <w:r>
                                <w:rPr>
                                  <w:rFonts w:ascii="Trebuchet MS"/>
                                  <w:b/>
                                  <w:color w:val="FFFFFF"/>
                                  <w:spacing w:val="40"/>
                                  <w:sz w:val="8"/>
                                </w:rPr>
                                <w:t xml:space="preserve"> </w:t>
                              </w:r>
                              <w:r>
                                <w:rPr>
                                  <w:rFonts w:ascii="Trebuchet MS"/>
                                  <w:b/>
                                  <w:color w:val="FFFFFF"/>
                                  <w:spacing w:val="-2"/>
                                  <w:sz w:val="8"/>
                                </w:rPr>
                                <w:t>products</w:t>
                              </w:r>
                            </w:p>
                          </w:txbxContent>
                        </wps:txbx>
                        <wps:bodyPr wrap="square" lIns="0" tIns="0" rIns="0" bIns="0" rtlCol="0">
                          <a:noAutofit/>
                        </wps:bodyPr>
                      </wps:wsp>
                    </wpg:wgp>
                  </a:graphicData>
                </a:graphic>
              </wp:anchor>
            </w:drawing>
          </mc:Choice>
          <mc:Fallback>
            <w:pict>
              <v:group w14:anchorId="0269ACE9" id="Group 602466388" o:spid="_x0000_s1433" style="position:absolute;left:0;text-align:left;margin-left:484.55pt;margin-top:101.3pt;width:46.7pt;height:23.85pt;z-index:15795200;mso-wrap-distance-left:0;mso-wrap-distance-right:0;mso-position-horizontal-relative:page" coordsize="5930,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">
                <v:shape id="Graphic 466" o:spid="_x0000_s1434" style="position:absolute;width:5930;height:3028;visibility:visible;mso-wrap-style:square;v-text-anchor:top" coordsize="593090,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" path="m542617,l50440,,14769,14759,,50409,,252046r14769,35630l50440,302455r492177,l562256,298488r16032,-10812l589095,271651r3962,-19605l593057,50409,589095,30782,578288,14760,562256,3959,542617,xe" fillcolor="#46b0e0" stroked="f">
                  <v:path arrowok="t"/>
                </v:shape>
                <v:shape id="Textbox 467" o:spid="_x0000_s1435" type="#_x0000_t202" style="position:absolute;width:5930;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" filled="f" stroked="f">
                  <v:textbox inset="0,0,0,0">
                    <w:txbxContent>
                      <w:p w14:paraId="15750D7D" w14:textId="77777777" w:rsidR="0086673E" w:rsidRDefault="0086673E">
                        <w:pPr>
                          <w:spacing w:before="85" w:line="280" w:lineRule="auto"/>
                          <w:ind w:left="138" w:right="131" w:hanging="3"/>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trade</w:t>
                        </w:r>
                        <w:r>
                          <w:rPr>
                            <w:rFonts w:ascii="Trebuchet MS"/>
                            <w:b/>
                            <w:color w:val="FFFFFF"/>
                            <w:spacing w:val="40"/>
                            <w:sz w:val="8"/>
                          </w:rPr>
                          <w:t xml:space="preserve"> </w:t>
                        </w:r>
                        <w:r>
                          <w:rPr>
                            <w:rFonts w:ascii="Trebuchet MS"/>
                            <w:b/>
                            <w:color w:val="FFFFFF"/>
                            <w:spacing w:val="-4"/>
                            <w:sz w:val="8"/>
                          </w:rPr>
                          <w:t>facilitation</w:t>
                        </w:r>
                        <w:r>
                          <w:rPr>
                            <w:rFonts w:ascii="Trebuchet MS"/>
                            <w:b/>
                            <w:color w:val="FFFFFF"/>
                            <w:spacing w:val="-8"/>
                            <w:sz w:val="8"/>
                          </w:rPr>
                          <w:t xml:space="preserve"> </w:t>
                        </w:r>
                        <w:r>
                          <w:rPr>
                            <w:rFonts w:ascii="Trebuchet MS"/>
                            <w:b/>
                            <w:color w:val="FFFFFF"/>
                            <w:spacing w:val="-4"/>
                            <w:sz w:val="8"/>
                          </w:rPr>
                          <w:t>for</w:t>
                        </w:r>
                        <w:r>
                          <w:rPr>
                            <w:rFonts w:ascii="Trebuchet MS"/>
                            <w:b/>
                            <w:color w:val="FFFFFF"/>
                            <w:spacing w:val="-6"/>
                            <w:sz w:val="8"/>
                          </w:rPr>
                          <w:t xml:space="preserve"> </w:t>
                        </w:r>
                        <w:r>
                          <w:rPr>
                            <w:rFonts w:ascii="Trebuchet MS"/>
                            <w:b/>
                            <w:color w:val="FFFFFF"/>
                            <w:spacing w:val="-4"/>
                            <w:sz w:val="8"/>
                          </w:rPr>
                          <w:t>FAF</w:t>
                        </w:r>
                        <w:r>
                          <w:rPr>
                            <w:rFonts w:ascii="Trebuchet MS"/>
                            <w:b/>
                            <w:color w:val="FFFFFF"/>
                            <w:spacing w:val="40"/>
                            <w:sz w:val="8"/>
                          </w:rPr>
                          <w:t xml:space="preserve"> </w:t>
                        </w:r>
                        <w:r>
                          <w:rPr>
                            <w:rFonts w:ascii="Trebuchet MS"/>
                            <w:b/>
                            <w:color w:val="FFFFFF"/>
                            <w:spacing w:val="-2"/>
                            <w:sz w:val="8"/>
                          </w:rPr>
                          <w:t>products</w:t>
                        </w:r>
                      </w:p>
                    </w:txbxContent>
                  </v:textbox>
                </v:shape>
                <w10:wrap anchorx="page"/>
              </v:group>
            </w:pict>
          </mc:Fallback>
        </mc:AlternateContent>
      </w:r>
      <w:r w:rsidR="007B5FDC">
        <w:rPr>
          <w:noProof/>
          <w:lang w:eastAsia="ko-KR"/>
        </w:rPr>
        <mc:AlternateContent>
          <mc:Choice Requires="wpg">
            <w:drawing>
              <wp:anchor distT="0" distB="0" distL="0" distR="0" simplePos="0" relativeHeight="15795712" behindDoc="0" locked="0" layoutInCell="1" allowOverlap="1" wp14:anchorId="490B1158" wp14:editId="48A52653">
                <wp:simplePos x="0" y="0"/>
                <wp:positionH relativeFrom="page">
                  <wp:posOffset>6154096</wp:posOffset>
                </wp:positionH>
                <wp:positionV relativeFrom="paragraph">
                  <wp:posOffset>1656041</wp:posOffset>
                </wp:positionV>
                <wp:extent cx="587375" cy="306070"/>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 cy="306070"/>
                          <a:chOff x="0" y="0"/>
                          <a:chExt cx="587375" cy="306070"/>
                        </a:xfrm>
                      </wpg:grpSpPr>
                      <wps:wsp>
                        <wps:cNvPr id="470" name="Graphic 469"/>
                        <wps:cNvSpPr/>
                        <wps:spPr>
                          <a:xfrm>
                            <a:off x="0" y="0"/>
                            <a:ext cx="587375" cy="306070"/>
                          </a:xfrm>
                          <a:custGeom>
                            <a:avLst/>
                            <a:gdLst/>
                            <a:ahLst/>
                            <a:cxnLst/>
                            <a:rect l="l" t="t" r="r" b="b"/>
                            <a:pathLst>
                              <a:path w="587375" h="306070">
                                <a:moveTo>
                                  <a:pt x="535993" y="0"/>
                                </a:moveTo>
                                <a:lnTo>
                                  <a:pt x="50949" y="0"/>
                                </a:lnTo>
                                <a:lnTo>
                                  <a:pt x="14928" y="14900"/>
                                </a:lnTo>
                                <a:lnTo>
                                  <a:pt x="0" y="50918"/>
                                </a:lnTo>
                                <a:lnTo>
                                  <a:pt x="0" y="254592"/>
                                </a:lnTo>
                                <a:lnTo>
                                  <a:pt x="14928" y="290591"/>
                                </a:lnTo>
                                <a:lnTo>
                                  <a:pt x="50949" y="305510"/>
                                </a:lnTo>
                                <a:lnTo>
                                  <a:pt x="535993" y="305510"/>
                                </a:lnTo>
                                <a:lnTo>
                                  <a:pt x="555819" y="301507"/>
                                </a:lnTo>
                                <a:lnTo>
                                  <a:pt x="572015" y="290591"/>
                                </a:lnTo>
                                <a:lnTo>
                                  <a:pt x="582937" y="274405"/>
                                </a:lnTo>
                                <a:lnTo>
                                  <a:pt x="586943" y="254592"/>
                                </a:lnTo>
                                <a:lnTo>
                                  <a:pt x="586943" y="50918"/>
                                </a:lnTo>
                                <a:lnTo>
                                  <a:pt x="582937" y="31083"/>
                                </a:lnTo>
                                <a:lnTo>
                                  <a:pt x="572015" y="14900"/>
                                </a:lnTo>
                                <a:lnTo>
                                  <a:pt x="555819" y="3996"/>
                                </a:lnTo>
                                <a:lnTo>
                                  <a:pt x="535993" y="0"/>
                                </a:lnTo>
                                <a:close/>
                              </a:path>
                            </a:pathLst>
                          </a:custGeom>
                          <a:solidFill>
                            <a:srgbClr val="46B0E0"/>
                          </a:solidFill>
                        </wps:spPr>
                        <wps:bodyPr wrap="square" lIns="0" tIns="0" rIns="0" bIns="0" rtlCol="0">
                          <a:prstTxWarp prst="textNoShape">
                            <a:avLst/>
                          </a:prstTxWarp>
                          <a:noAutofit/>
                        </wps:bodyPr>
                      </wps:wsp>
                      <wps:wsp>
                        <wps:cNvPr id="471" name="Textbox 470"/>
                        <wps:cNvSpPr txBox="1"/>
                        <wps:spPr>
                          <a:xfrm>
                            <a:off x="0" y="0"/>
                            <a:ext cx="587375" cy="306070"/>
                          </a:xfrm>
                          <a:prstGeom prst="rect">
                            <a:avLst/>
                          </a:prstGeom>
                        </wps:spPr>
                        <wps:txbx>
                          <w:txbxContent>
                            <w:p w14:paraId="16991F33" w14:textId="77777777" w:rsidR="0086673E" w:rsidRDefault="0086673E">
                              <w:pPr>
                                <w:spacing w:before="86" w:line="280" w:lineRule="auto"/>
                                <w:ind w:left="186" w:right="184" w:firstLine="2"/>
                                <w:jc w:val="center"/>
                                <w:rPr>
                                  <w:rFonts w:ascii="Trebuchet MS"/>
                                  <w:b/>
                                  <w:sz w:val="8"/>
                                </w:rPr>
                              </w:pPr>
                              <w:r>
                                <w:rPr>
                                  <w:rFonts w:ascii="Trebuchet MS"/>
                                  <w:b/>
                                  <w:color w:val="FFFFFF"/>
                                  <w:spacing w:val="-2"/>
                                  <w:sz w:val="8"/>
                                </w:rPr>
                                <w:t>Sustainable</w:t>
                              </w:r>
                              <w:r>
                                <w:rPr>
                                  <w:rFonts w:ascii="Trebuchet MS"/>
                                  <w:b/>
                                  <w:color w:val="FFFFFF"/>
                                  <w:spacing w:val="40"/>
                                  <w:sz w:val="8"/>
                                </w:rPr>
                                <w:t xml:space="preserve"> </w:t>
                              </w:r>
                              <w:r>
                                <w:rPr>
                                  <w:rFonts w:ascii="Trebuchet MS"/>
                                  <w:b/>
                                  <w:color w:val="FFFFFF"/>
                                  <w:spacing w:val="-2"/>
                                  <w:sz w:val="8"/>
                                </w:rPr>
                                <w:t>production</w:t>
                              </w:r>
                              <w:r>
                                <w:rPr>
                                  <w:rFonts w:ascii="Trebuchet MS"/>
                                  <w:b/>
                                  <w:color w:val="FFFFFF"/>
                                  <w:spacing w:val="-5"/>
                                  <w:sz w:val="8"/>
                                </w:rPr>
                                <w:t xml:space="preserve"> </w:t>
                              </w:r>
                              <w:r>
                                <w:rPr>
                                  <w:rFonts w:ascii="Trebuchet MS"/>
                                  <w:b/>
                                  <w:color w:val="FFFFFF"/>
                                  <w:spacing w:val="-2"/>
                                  <w:sz w:val="8"/>
                                </w:rPr>
                                <w:t>and</w:t>
                              </w:r>
                              <w:r>
                                <w:rPr>
                                  <w:rFonts w:ascii="Trebuchet MS"/>
                                  <w:b/>
                                  <w:color w:val="FFFFFF"/>
                                  <w:spacing w:val="40"/>
                                  <w:sz w:val="8"/>
                                </w:rPr>
                                <w:t xml:space="preserve"> </w:t>
                              </w:r>
                              <w:r>
                                <w:rPr>
                                  <w:rFonts w:ascii="Trebuchet MS"/>
                                  <w:b/>
                                  <w:color w:val="FFFFFF"/>
                                  <w:spacing w:val="-2"/>
                                  <w:sz w:val="8"/>
                                </w:rPr>
                                <w:t>equitable</w:t>
                              </w:r>
                            </w:p>
                          </w:txbxContent>
                        </wps:txbx>
                        <wps:bodyPr wrap="square" lIns="0" tIns="0" rIns="0" bIns="0" rtlCol="0">
                          <a:noAutofit/>
                        </wps:bodyPr>
                      </wps:wsp>
                    </wpg:wgp>
                  </a:graphicData>
                </a:graphic>
              </wp:anchor>
            </w:drawing>
          </mc:Choice>
          <mc:Fallback>
            <w:pict>
              <v:group w14:anchorId="490B1158" id="Group 468" o:spid="_x0000_s1436" style="position:absolute;left:0;text-align:left;margin-left:484.55pt;margin-top:130.4pt;width:46.25pt;height:24.1pt;z-index:15795712;mso-wrap-distance-left:0;mso-wrap-distance-right:0;mso-position-horizontal-relative:page" coordsize="587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">
                <v:shape id="Graphic 469" o:spid="_x0000_s1437" style="position:absolute;width:5873;height:3060;visibility:visible;mso-wrap-style:square;v-text-anchor:top" coordsize="58737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" path="m535993,l50949,,14928,14900,,50918,,254592r14928,35999l50949,305510r485044,l555819,301507r16196,-10916l582937,274405r4006,-19813l586943,50918,582937,31083,572015,14900,555819,3996,535993,xe" fillcolor="#46b0e0" stroked="f">
                  <v:path arrowok="t"/>
                </v:shape>
                <v:shape id="Textbox 470" o:spid="_x0000_s1438" type="#_x0000_t202" style="position:absolute;width:5873;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16991F33" w14:textId="77777777" w:rsidR="0086673E" w:rsidRDefault="0086673E">
                        <w:pPr>
                          <w:spacing w:before="86" w:line="280" w:lineRule="auto"/>
                          <w:ind w:left="186" w:right="184" w:firstLine="2"/>
                          <w:jc w:val="center"/>
                          <w:rPr>
                            <w:rFonts w:ascii="Trebuchet MS"/>
                            <w:b/>
                            <w:sz w:val="8"/>
                          </w:rPr>
                        </w:pPr>
                        <w:r>
                          <w:rPr>
                            <w:rFonts w:ascii="Trebuchet MS"/>
                            <w:b/>
                            <w:color w:val="FFFFFF"/>
                            <w:spacing w:val="-2"/>
                            <w:sz w:val="8"/>
                          </w:rPr>
                          <w:t>Sustainable</w:t>
                        </w:r>
                        <w:r>
                          <w:rPr>
                            <w:rFonts w:ascii="Trebuchet MS"/>
                            <w:b/>
                            <w:color w:val="FFFFFF"/>
                            <w:spacing w:val="40"/>
                            <w:sz w:val="8"/>
                          </w:rPr>
                          <w:t xml:space="preserve"> </w:t>
                        </w:r>
                        <w:r>
                          <w:rPr>
                            <w:rFonts w:ascii="Trebuchet MS"/>
                            <w:b/>
                            <w:color w:val="FFFFFF"/>
                            <w:spacing w:val="-2"/>
                            <w:sz w:val="8"/>
                          </w:rPr>
                          <w:t>production</w:t>
                        </w:r>
                        <w:r>
                          <w:rPr>
                            <w:rFonts w:ascii="Trebuchet MS"/>
                            <w:b/>
                            <w:color w:val="FFFFFF"/>
                            <w:spacing w:val="-5"/>
                            <w:sz w:val="8"/>
                          </w:rPr>
                          <w:t xml:space="preserve"> </w:t>
                        </w:r>
                        <w:r>
                          <w:rPr>
                            <w:rFonts w:ascii="Trebuchet MS"/>
                            <w:b/>
                            <w:color w:val="FFFFFF"/>
                            <w:spacing w:val="-2"/>
                            <w:sz w:val="8"/>
                          </w:rPr>
                          <w:t>and</w:t>
                        </w:r>
                        <w:r>
                          <w:rPr>
                            <w:rFonts w:ascii="Trebuchet MS"/>
                            <w:b/>
                            <w:color w:val="FFFFFF"/>
                            <w:spacing w:val="40"/>
                            <w:sz w:val="8"/>
                          </w:rPr>
                          <w:t xml:space="preserve"> </w:t>
                        </w:r>
                        <w:r>
                          <w:rPr>
                            <w:rFonts w:ascii="Trebuchet MS"/>
                            <w:b/>
                            <w:color w:val="FFFFFF"/>
                            <w:spacing w:val="-2"/>
                            <w:sz w:val="8"/>
                          </w:rPr>
                          <w:t>equitable</w:t>
                        </w:r>
                      </w:p>
                    </w:txbxContent>
                  </v:textbox>
                </v:shape>
                <w10:wrap anchorx="page"/>
              </v:group>
            </w:pict>
          </mc:Fallback>
        </mc:AlternateContent>
      </w:r>
      <w:r w:rsidR="007B5FDC">
        <w:rPr>
          <w:noProof/>
          <w:lang w:eastAsia="ko-KR"/>
        </w:rPr>
        <mc:AlternateContent>
          <mc:Choice Requires="wpg">
            <w:drawing>
              <wp:anchor distT="0" distB="0" distL="0" distR="0" simplePos="0" relativeHeight="15796224" behindDoc="0" locked="0" layoutInCell="1" allowOverlap="1" wp14:anchorId="02BC1154" wp14:editId="03F16876">
                <wp:simplePos x="0" y="0"/>
                <wp:positionH relativeFrom="page">
                  <wp:posOffset>6154096</wp:posOffset>
                </wp:positionH>
                <wp:positionV relativeFrom="paragraph">
                  <wp:posOffset>2013489</wp:posOffset>
                </wp:positionV>
                <wp:extent cx="587375" cy="299720"/>
                <wp:effectExtent l="0" t="0" r="0" b="0"/>
                <wp:wrapNone/>
                <wp:docPr id="1182307239" name="Group 1182307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 cy="299720"/>
                          <a:chOff x="0" y="0"/>
                          <a:chExt cx="587375" cy="299720"/>
                        </a:xfrm>
                      </wpg:grpSpPr>
                      <wps:wsp>
                        <wps:cNvPr id="1220795463" name="Graphic 472"/>
                        <wps:cNvSpPr/>
                        <wps:spPr>
                          <a:xfrm>
                            <a:off x="0" y="0"/>
                            <a:ext cx="587375" cy="299720"/>
                          </a:xfrm>
                          <a:custGeom>
                            <a:avLst/>
                            <a:gdLst/>
                            <a:ahLst/>
                            <a:cxnLst/>
                            <a:rect l="l" t="t" r="r" b="b"/>
                            <a:pathLst>
                              <a:path w="587375" h="299720">
                                <a:moveTo>
                                  <a:pt x="537012" y="0"/>
                                </a:moveTo>
                                <a:lnTo>
                                  <a:pt x="49930" y="0"/>
                                </a:lnTo>
                                <a:lnTo>
                                  <a:pt x="14629" y="14600"/>
                                </a:lnTo>
                                <a:lnTo>
                                  <a:pt x="0" y="49900"/>
                                </a:lnTo>
                                <a:lnTo>
                                  <a:pt x="0" y="249500"/>
                                </a:lnTo>
                                <a:lnTo>
                                  <a:pt x="14629" y="284780"/>
                                </a:lnTo>
                                <a:lnTo>
                                  <a:pt x="49930" y="299400"/>
                                </a:lnTo>
                                <a:lnTo>
                                  <a:pt x="537012" y="299400"/>
                                </a:lnTo>
                                <a:lnTo>
                                  <a:pt x="556443" y="295477"/>
                                </a:lnTo>
                                <a:lnTo>
                                  <a:pt x="572314" y="284780"/>
                                </a:lnTo>
                                <a:lnTo>
                                  <a:pt x="583018" y="268918"/>
                                </a:lnTo>
                                <a:lnTo>
                                  <a:pt x="586943" y="249500"/>
                                </a:lnTo>
                                <a:lnTo>
                                  <a:pt x="586943" y="49900"/>
                                </a:lnTo>
                                <a:lnTo>
                                  <a:pt x="583018" y="30460"/>
                                </a:lnTo>
                                <a:lnTo>
                                  <a:pt x="572314" y="14600"/>
                                </a:lnTo>
                                <a:lnTo>
                                  <a:pt x="556443" y="3915"/>
                                </a:lnTo>
                                <a:lnTo>
                                  <a:pt x="537012" y="0"/>
                                </a:lnTo>
                                <a:close/>
                              </a:path>
                            </a:pathLst>
                          </a:custGeom>
                          <a:solidFill>
                            <a:srgbClr val="46B0E0"/>
                          </a:solidFill>
                        </wps:spPr>
                        <wps:bodyPr wrap="square" lIns="0" tIns="0" rIns="0" bIns="0" rtlCol="0">
                          <a:prstTxWarp prst="textNoShape">
                            <a:avLst/>
                          </a:prstTxWarp>
                          <a:noAutofit/>
                        </wps:bodyPr>
                      </wps:wsp>
                      <wps:wsp>
                        <wps:cNvPr id="871427790" name="Textbox 473"/>
                        <wps:cNvSpPr txBox="1"/>
                        <wps:spPr>
                          <a:xfrm>
                            <a:off x="0" y="0"/>
                            <a:ext cx="587375" cy="299720"/>
                          </a:xfrm>
                          <a:prstGeom prst="rect">
                            <a:avLst/>
                          </a:prstGeom>
                        </wps:spPr>
                        <wps:txbx>
                          <w:txbxContent>
                            <w:p w14:paraId="63C80E13" w14:textId="77777777" w:rsidR="0086673E" w:rsidRDefault="0086673E">
                              <w:pPr>
                                <w:spacing w:before="83" w:line="280" w:lineRule="auto"/>
                                <w:ind w:left="46" w:right="42"/>
                                <w:jc w:val="both"/>
                                <w:rPr>
                                  <w:rFonts w:ascii="Trebuchet MS"/>
                                  <w:b/>
                                  <w:sz w:val="8"/>
                                </w:rPr>
                              </w:pPr>
                              <w:r>
                                <w:rPr>
                                  <w:rFonts w:ascii="Trebuchet MS"/>
                                  <w:b/>
                                  <w:color w:val="FFFFFF"/>
                                  <w:spacing w:val="-2"/>
                                  <w:sz w:val="8"/>
                                </w:rPr>
                                <w:t>Increased</w:t>
                              </w:r>
                              <w:r>
                                <w:rPr>
                                  <w:rFonts w:ascii="Trebuchet MS"/>
                                  <w:b/>
                                  <w:color w:val="FFFFFF"/>
                                  <w:spacing w:val="-5"/>
                                  <w:sz w:val="8"/>
                                </w:rPr>
                                <w:t xml:space="preserve"> </w:t>
                              </w:r>
                              <w:r>
                                <w:rPr>
                                  <w:rFonts w:ascii="Trebuchet MS"/>
                                  <w:b/>
                                  <w:color w:val="FFFFFF"/>
                                  <w:spacing w:val="-2"/>
                                  <w:sz w:val="8"/>
                                </w:rPr>
                                <w:t>resilience</w:t>
                              </w:r>
                              <w:r>
                                <w:rPr>
                                  <w:rFonts w:ascii="Trebuchet MS"/>
                                  <w:b/>
                                  <w:color w:val="FFFFFF"/>
                                  <w:spacing w:val="-4"/>
                                  <w:sz w:val="8"/>
                                </w:rPr>
                                <w:t xml:space="preserve"> </w:t>
                              </w:r>
                              <w:r>
                                <w:rPr>
                                  <w:rFonts w:ascii="Trebuchet MS"/>
                                  <w:b/>
                                  <w:color w:val="FFFFFF"/>
                                  <w:spacing w:val="-2"/>
                                  <w:sz w:val="8"/>
                                </w:rPr>
                                <w:t>to</w:t>
                              </w:r>
                              <w:r>
                                <w:rPr>
                                  <w:rFonts w:ascii="Trebuchet MS"/>
                                  <w:b/>
                                  <w:color w:val="FFFFFF"/>
                                  <w:spacing w:val="40"/>
                                  <w:sz w:val="8"/>
                                </w:rPr>
                                <w:t xml:space="preserve"> </w:t>
                              </w:r>
                              <w:r>
                                <w:rPr>
                                  <w:rFonts w:ascii="Trebuchet MS"/>
                                  <w:b/>
                                  <w:color w:val="FFFFFF"/>
                                  <w:spacing w:val="-2"/>
                                  <w:sz w:val="8"/>
                                </w:rPr>
                                <w:t>climate</w:t>
                              </w:r>
                              <w:r>
                                <w:rPr>
                                  <w:rFonts w:ascii="Trebuchet MS"/>
                                  <w:b/>
                                  <w:color w:val="FFFFFF"/>
                                  <w:spacing w:val="-5"/>
                                  <w:sz w:val="8"/>
                                </w:rPr>
                                <w:t xml:space="preserve"> </w:t>
                              </w:r>
                              <w:r>
                                <w:rPr>
                                  <w:rFonts w:ascii="Trebuchet MS"/>
                                  <w:b/>
                                  <w:color w:val="FFFFFF"/>
                                  <w:spacing w:val="-2"/>
                                  <w:sz w:val="8"/>
                                </w:rPr>
                                <w:t>change</w:t>
                              </w:r>
                              <w:r>
                                <w:rPr>
                                  <w:rFonts w:ascii="Trebuchet MS"/>
                                  <w:b/>
                                  <w:color w:val="FFFFFF"/>
                                  <w:spacing w:val="-4"/>
                                  <w:sz w:val="8"/>
                                </w:rPr>
                                <w:t xml:space="preserve"> </w:t>
                              </w:r>
                              <w:r>
                                <w:rPr>
                                  <w:rFonts w:ascii="Trebuchet MS"/>
                                  <w:b/>
                                  <w:color w:val="FFFFFF"/>
                                  <w:spacing w:val="-2"/>
                                  <w:sz w:val="8"/>
                                </w:rPr>
                                <w:t>G</w:t>
                              </w:r>
                              <w:r>
                                <w:rPr>
                                  <w:rFonts w:ascii="Trebuchet MS"/>
                                  <w:b/>
                                  <w:color w:val="FFFFFF"/>
                                  <w:spacing w:val="-4"/>
                                  <w:sz w:val="8"/>
                                </w:rPr>
                                <w:t xml:space="preserve"> </w:t>
                              </w:r>
                              <w:r>
                                <w:rPr>
                                  <w:rFonts w:ascii="Trebuchet MS"/>
                                  <w:b/>
                                  <w:color w:val="FFFFFF"/>
                                  <w:spacing w:val="-2"/>
                                  <w:sz w:val="8"/>
                                </w:rPr>
                                <w:t>other</w:t>
                              </w:r>
                              <w:r>
                                <w:rPr>
                                  <w:rFonts w:ascii="Trebuchet MS"/>
                                  <w:b/>
                                  <w:color w:val="FFFFFF"/>
                                  <w:spacing w:val="40"/>
                                  <w:sz w:val="8"/>
                                </w:rPr>
                                <w:t xml:space="preserve"> </w:t>
                              </w:r>
                              <w:r>
                                <w:rPr>
                                  <w:rFonts w:ascii="Trebuchet MS"/>
                                  <w:b/>
                                  <w:color w:val="FFFFFF"/>
                                  <w:sz w:val="8"/>
                                </w:rPr>
                                <w:t>environmental</w:t>
                              </w:r>
                              <w:r>
                                <w:rPr>
                                  <w:rFonts w:ascii="Trebuchet MS"/>
                                  <w:b/>
                                  <w:color w:val="FFFFFF"/>
                                  <w:spacing w:val="-6"/>
                                  <w:sz w:val="8"/>
                                </w:rPr>
                                <w:t xml:space="preserve"> </w:t>
                              </w:r>
                              <w:r>
                                <w:rPr>
                                  <w:rFonts w:ascii="Trebuchet MS"/>
                                  <w:b/>
                                  <w:color w:val="FFFFFF"/>
                                  <w:sz w:val="8"/>
                                </w:rPr>
                                <w:t>shocks</w:t>
                              </w:r>
                            </w:p>
                          </w:txbxContent>
                        </wps:txbx>
                        <wps:bodyPr wrap="square" lIns="0" tIns="0" rIns="0" bIns="0" rtlCol="0">
                          <a:noAutofit/>
                        </wps:bodyPr>
                      </wps:wsp>
                    </wpg:wgp>
                  </a:graphicData>
                </a:graphic>
              </wp:anchor>
            </w:drawing>
          </mc:Choice>
          <mc:Fallback>
            <w:pict>
              <v:group w14:anchorId="02BC1154" id="Group 1182307239" o:spid="_x0000_s1439" style="position:absolute;left:0;text-align:left;margin-left:484.55pt;margin-top:158.55pt;width:46.25pt;height:23.6pt;z-index:15796224;mso-wrap-distance-left:0;mso-wrap-distance-right:0;mso-position-horizontal-relative:page" coordsize="5873,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">
                <v:shape id="Graphic 472" o:spid="_x0000_s1440" style="position:absolute;width:5873;height:2997;visibility:visible;mso-wrap-style:square;v-text-anchor:top" coordsize="587375,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" path="m537012,l49930,,14629,14600,,49900,,249500r14629,35280l49930,299400r487082,l556443,295477r15871,-10697l583018,268918r3925,-19418l586943,49900,583018,30460,572314,14600,556443,3915,537012,xe" fillcolor="#46b0e0" stroked="f">
                  <v:path arrowok="t"/>
                </v:shape>
                <v:shape id="Textbox 473" o:spid="_x0000_s1441" type="#_x0000_t202" style="position:absolute;width:587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" filled="f" stroked="f">
                  <v:textbox inset="0,0,0,0">
                    <w:txbxContent>
                      <w:p w14:paraId="63C80E13" w14:textId="77777777" w:rsidR="0086673E" w:rsidRDefault="0086673E">
                        <w:pPr>
                          <w:spacing w:before="83" w:line="280" w:lineRule="auto"/>
                          <w:ind w:left="46" w:right="42"/>
                          <w:jc w:val="both"/>
                          <w:rPr>
                            <w:rFonts w:ascii="Trebuchet MS"/>
                            <w:b/>
                            <w:sz w:val="8"/>
                          </w:rPr>
                        </w:pPr>
                        <w:r>
                          <w:rPr>
                            <w:rFonts w:ascii="Trebuchet MS"/>
                            <w:b/>
                            <w:color w:val="FFFFFF"/>
                            <w:spacing w:val="-2"/>
                            <w:sz w:val="8"/>
                          </w:rPr>
                          <w:t>Increased</w:t>
                        </w:r>
                        <w:r>
                          <w:rPr>
                            <w:rFonts w:ascii="Trebuchet MS"/>
                            <w:b/>
                            <w:color w:val="FFFFFF"/>
                            <w:spacing w:val="-5"/>
                            <w:sz w:val="8"/>
                          </w:rPr>
                          <w:t xml:space="preserve"> </w:t>
                        </w:r>
                        <w:r>
                          <w:rPr>
                            <w:rFonts w:ascii="Trebuchet MS"/>
                            <w:b/>
                            <w:color w:val="FFFFFF"/>
                            <w:spacing w:val="-2"/>
                            <w:sz w:val="8"/>
                          </w:rPr>
                          <w:t>resilience</w:t>
                        </w:r>
                        <w:r>
                          <w:rPr>
                            <w:rFonts w:ascii="Trebuchet MS"/>
                            <w:b/>
                            <w:color w:val="FFFFFF"/>
                            <w:spacing w:val="-4"/>
                            <w:sz w:val="8"/>
                          </w:rPr>
                          <w:t xml:space="preserve"> </w:t>
                        </w:r>
                        <w:r>
                          <w:rPr>
                            <w:rFonts w:ascii="Trebuchet MS"/>
                            <w:b/>
                            <w:color w:val="FFFFFF"/>
                            <w:spacing w:val="-2"/>
                            <w:sz w:val="8"/>
                          </w:rPr>
                          <w:t>to</w:t>
                        </w:r>
                        <w:r>
                          <w:rPr>
                            <w:rFonts w:ascii="Trebuchet MS"/>
                            <w:b/>
                            <w:color w:val="FFFFFF"/>
                            <w:spacing w:val="40"/>
                            <w:sz w:val="8"/>
                          </w:rPr>
                          <w:t xml:space="preserve"> </w:t>
                        </w:r>
                        <w:r>
                          <w:rPr>
                            <w:rFonts w:ascii="Trebuchet MS"/>
                            <w:b/>
                            <w:color w:val="FFFFFF"/>
                            <w:spacing w:val="-2"/>
                            <w:sz w:val="8"/>
                          </w:rPr>
                          <w:t>climate</w:t>
                        </w:r>
                        <w:r>
                          <w:rPr>
                            <w:rFonts w:ascii="Trebuchet MS"/>
                            <w:b/>
                            <w:color w:val="FFFFFF"/>
                            <w:spacing w:val="-5"/>
                            <w:sz w:val="8"/>
                          </w:rPr>
                          <w:t xml:space="preserve"> </w:t>
                        </w:r>
                        <w:r>
                          <w:rPr>
                            <w:rFonts w:ascii="Trebuchet MS"/>
                            <w:b/>
                            <w:color w:val="FFFFFF"/>
                            <w:spacing w:val="-2"/>
                            <w:sz w:val="8"/>
                          </w:rPr>
                          <w:t>change</w:t>
                        </w:r>
                        <w:r>
                          <w:rPr>
                            <w:rFonts w:ascii="Trebuchet MS"/>
                            <w:b/>
                            <w:color w:val="FFFFFF"/>
                            <w:spacing w:val="-4"/>
                            <w:sz w:val="8"/>
                          </w:rPr>
                          <w:t xml:space="preserve"> </w:t>
                        </w:r>
                        <w:r>
                          <w:rPr>
                            <w:rFonts w:ascii="Trebuchet MS"/>
                            <w:b/>
                            <w:color w:val="FFFFFF"/>
                            <w:spacing w:val="-2"/>
                            <w:sz w:val="8"/>
                          </w:rPr>
                          <w:t>G</w:t>
                        </w:r>
                        <w:r>
                          <w:rPr>
                            <w:rFonts w:ascii="Trebuchet MS"/>
                            <w:b/>
                            <w:color w:val="FFFFFF"/>
                            <w:spacing w:val="-4"/>
                            <w:sz w:val="8"/>
                          </w:rPr>
                          <w:t xml:space="preserve"> </w:t>
                        </w:r>
                        <w:r>
                          <w:rPr>
                            <w:rFonts w:ascii="Trebuchet MS"/>
                            <w:b/>
                            <w:color w:val="FFFFFF"/>
                            <w:spacing w:val="-2"/>
                            <w:sz w:val="8"/>
                          </w:rPr>
                          <w:t>other</w:t>
                        </w:r>
                        <w:r>
                          <w:rPr>
                            <w:rFonts w:ascii="Trebuchet MS"/>
                            <w:b/>
                            <w:color w:val="FFFFFF"/>
                            <w:spacing w:val="40"/>
                            <w:sz w:val="8"/>
                          </w:rPr>
                          <w:t xml:space="preserve"> </w:t>
                        </w:r>
                        <w:r>
                          <w:rPr>
                            <w:rFonts w:ascii="Trebuchet MS"/>
                            <w:b/>
                            <w:color w:val="FFFFFF"/>
                            <w:sz w:val="8"/>
                          </w:rPr>
                          <w:t>environmental</w:t>
                        </w:r>
                        <w:r>
                          <w:rPr>
                            <w:rFonts w:ascii="Trebuchet MS"/>
                            <w:b/>
                            <w:color w:val="FFFFFF"/>
                            <w:spacing w:val="-6"/>
                            <w:sz w:val="8"/>
                          </w:rPr>
                          <w:t xml:space="preserve"> </w:t>
                        </w:r>
                        <w:r>
                          <w:rPr>
                            <w:rFonts w:ascii="Trebuchet MS"/>
                            <w:b/>
                            <w:color w:val="FFFFFF"/>
                            <w:sz w:val="8"/>
                          </w:rPr>
                          <w:t>shocks</w:t>
                        </w:r>
                      </w:p>
                    </w:txbxContent>
                  </v:textbox>
                </v:shape>
                <w10:wrap anchorx="page"/>
              </v:group>
            </w:pict>
          </mc:Fallback>
        </mc:AlternateContent>
      </w:r>
      <w:r w:rsidR="007B5FDC">
        <w:rPr>
          <w:noProof/>
          <w:lang w:eastAsia="ko-KR"/>
        </w:rPr>
        <mc:AlternateContent>
          <mc:Choice Requires="wpg">
            <w:drawing>
              <wp:anchor distT="0" distB="0" distL="0" distR="0" simplePos="0" relativeHeight="15798272" behindDoc="0" locked="0" layoutInCell="1" allowOverlap="1" wp14:anchorId="5F411909" wp14:editId="5F6A5882">
                <wp:simplePos x="0" y="0"/>
                <wp:positionH relativeFrom="page">
                  <wp:posOffset>7584771</wp:posOffset>
                </wp:positionH>
                <wp:positionV relativeFrom="paragraph">
                  <wp:posOffset>907540</wp:posOffset>
                </wp:positionV>
                <wp:extent cx="681990" cy="345440"/>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 cy="345440"/>
                          <a:chOff x="0" y="0"/>
                          <a:chExt cx="681990" cy="345440"/>
                        </a:xfrm>
                      </wpg:grpSpPr>
                      <wps:wsp>
                        <wps:cNvPr id="476" name="Graphic 475"/>
                        <wps:cNvSpPr/>
                        <wps:spPr>
                          <a:xfrm>
                            <a:off x="0" y="0"/>
                            <a:ext cx="681990" cy="345440"/>
                          </a:xfrm>
                          <a:custGeom>
                            <a:avLst/>
                            <a:gdLst/>
                            <a:ahLst/>
                            <a:cxnLst/>
                            <a:rect l="l" t="t" r="r" b="b"/>
                            <a:pathLst>
                              <a:path w="681990" h="345440">
                                <a:moveTo>
                                  <a:pt x="624137" y="0"/>
                                </a:moveTo>
                                <a:lnTo>
                                  <a:pt x="57573" y="0"/>
                                </a:lnTo>
                                <a:lnTo>
                                  <a:pt x="16864" y="16854"/>
                                </a:lnTo>
                                <a:lnTo>
                                  <a:pt x="0" y="57537"/>
                                </a:lnTo>
                                <a:lnTo>
                                  <a:pt x="0" y="287689"/>
                                </a:lnTo>
                                <a:lnTo>
                                  <a:pt x="16864" y="328373"/>
                                </a:lnTo>
                                <a:lnTo>
                                  <a:pt x="57573" y="345227"/>
                                </a:lnTo>
                                <a:lnTo>
                                  <a:pt x="624137" y="345227"/>
                                </a:lnTo>
                                <a:lnTo>
                                  <a:pt x="646545" y="340705"/>
                                </a:lnTo>
                                <a:lnTo>
                                  <a:pt x="664846" y="328373"/>
                                </a:lnTo>
                                <a:lnTo>
                                  <a:pt x="677185" y="310083"/>
                                </a:lnTo>
                                <a:lnTo>
                                  <a:pt x="681710" y="287689"/>
                                </a:lnTo>
                                <a:lnTo>
                                  <a:pt x="681710" y="57537"/>
                                </a:lnTo>
                                <a:lnTo>
                                  <a:pt x="677185" y="35143"/>
                                </a:lnTo>
                                <a:lnTo>
                                  <a:pt x="664846" y="16854"/>
                                </a:lnTo>
                                <a:lnTo>
                                  <a:pt x="646545" y="4522"/>
                                </a:lnTo>
                                <a:lnTo>
                                  <a:pt x="624137" y="0"/>
                                </a:lnTo>
                                <a:close/>
                              </a:path>
                            </a:pathLst>
                          </a:custGeom>
                          <a:solidFill>
                            <a:srgbClr val="46B0E0"/>
                          </a:solidFill>
                        </wps:spPr>
                        <wps:bodyPr wrap="square" lIns="0" tIns="0" rIns="0" bIns="0" rtlCol="0">
                          <a:prstTxWarp prst="textNoShape">
                            <a:avLst/>
                          </a:prstTxWarp>
                          <a:noAutofit/>
                        </wps:bodyPr>
                      </wps:wsp>
                      <wps:wsp>
                        <wps:cNvPr id="477" name="Textbox 476"/>
                        <wps:cNvSpPr txBox="1"/>
                        <wps:spPr>
                          <a:xfrm>
                            <a:off x="0" y="0"/>
                            <a:ext cx="681990" cy="345440"/>
                          </a:xfrm>
                          <a:prstGeom prst="rect">
                            <a:avLst/>
                          </a:prstGeom>
                        </wps:spPr>
                        <wps:txbx>
                          <w:txbxContent>
                            <w:p w14:paraId="422A81C1" w14:textId="77777777" w:rsidR="0086673E" w:rsidRDefault="0086673E">
                              <w:pPr>
                                <w:spacing w:before="25"/>
                                <w:rPr>
                                  <w:sz w:val="8"/>
                                </w:rPr>
                              </w:pPr>
                            </w:p>
                            <w:p w14:paraId="73C09FBA" w14:textId="77777777" w:rsidR="0086673E" w:rsidRDefault="0086673E">
                              <w:pPr>
                                <w:spacing w:line="280" w:lineRule="auto"/>
                                <w:ind w:left="181" w:hanging="121"/>
                                <w:rPr>
                                  <w:rFonts w:ascii="Trebuchet MS"/>
                                  <w:b/>
                                  <w:sz w:val="8"/>
                                </w:rPr>
                              </w:pPr>
                              <w:r>
                                <w:rPr>
                                  <w:rFonts w:ascii="Trebuchet MS"/>
                                  <w:b/>
                                  <w:color w:val="FFFFFF"/>
                                  <w:spacing w:val="-2"/>
                                  <w:sz w:val="8"/>
                                </w:rPr>
                                <w:t>Increased</w:t>
                              </w:r>
                              <w:r>
                                <w:rPr>
                                  <w:rFonts w:ascii="Trebuchet MS"/>
                                  <w:b/>
                                  <w:color w:val="FFFFFF"/>
                                  <w:spacing w:val="-5"/>
                                  <w:sz w:val="8"/>
                                </w:rPr>
                                <w:t xml:space="preserve"> </w:t>
                              </w:r>
                              <w:r>
                                <w:rPr>
                                  <w:rFonts w:ascii="Trebuchet MS"/>
                                  <w:b/>
                                  <w:color w:val="FFFFFF"/>
                                  <w:spacing w:val="-2"/>
                                  <w:sz w:val="8"/>
                                </w:rPr>
                                <w:t>private</w:t>
                              </w:r>
                              <w:r>
                                <w:rPr>
                                  <w:rFonts w:ascii="Trebuchet MS"/>
                                  <w:b/>
                                  <w:color w:val="FFFFFF"/>
                                  <w:spacing w:val="-11"/>
                                  <w:sz w:val="8"/>
                                </w:rPr>
                                <w:t xml:space="preserve"> </w:t>
                              </w:r>
                              <w:r>
                                <w:rPr>
                                  <w:rFonts w:ascii="Trebuchet MS"/>
                                  <w:b/>
                                  <w:color w:val="FFFFFF"/>
                                  <w:spacing w:val="-2"/>
                                  <w:sz w:val="8"/>
                                </w:rPr>
                                <w:t>sector</w:t>
                              </w:r>
                              <w:r>
                                <w:rPr>
                                  <w:rFonts w:ascii="Trebuchet MS"/>
                                  <w:b/>
                                  <w:color w:val="FFFFFF"/>
                                  <w:spacing w:val="-4"/>
                                  <w:sz w:val="8"/>
                                </w:rPr>
                                <w:t xml:space="preserve"> </w:t>
                              </w:r>
                              <w:r>
                                <w:rPr>
                                  <w:rFonts w:ascii="Trebuchet MS"/>
                                  <w:b/>
                                  <w:color w:val="FFFFFF"/>
                                  <w:spacing w:val="-2"/>
                                  <w:sz w:val="8"/>
                                </w:rPr>
                                <w:t>G</w:t>
                              </w:r>
                              <w:r>
                                <w:rPr>
                                  <w:rFonts w:ascii="Trebuchet MS"/>
                                  <w:b/>
                                  <w:color w:val="FFFFFF"/>
                                  <w:spacing w:val="40"/>
                                  <w:sz w:val="8"/>
                                </w:rPr>
                                <w:t xml:space="preserve"> </w:t>
                              </w:r>
                              <w:r>
                                <w:rPr>
                                  <w:rFonts w:ascii="Trebuchet MS"/>
                                  <w:b/>
                                  <w:color w:val="FFFFFF"/>
                                  <w:sz w:val="8"/>
                                </w:rPr>
                                <w:t>PPP</w:t>
                              </w:r>
                              <w:r>
                                <w:rPr>
                                  <w:rFonts w:ascii="Trebuchet MS"/>
                                  <w:b/>
                                  <w:color w:val="FFFFFF"/>
                                  <w:spacing w:val="-9"/>
                                  <w:sz w:val="8"/>
                                </w:rPr>
                                <w:t xml:space="preserve"> </w:t>
                              </w:r>
                              <w:r>
                                <w:rPr>
                                  <w:rFonts w:ascii="Trebuchet MS"/>
                                  <w:b/>
                                  <w:color w:val="FFFFFF"/>
                                  <w:sz w:val="8"/>
                                </w:rPr>
                                <w:t>participation</w:t>
                              </w:r>
                              <w:r>
                                <w:rPr>
                                  <w:rFonts w:ascii="Trebuchet MS"/>
                                  <w:b/>
                                  <w:color w:val="FFFFFF"/>
                                  <w:spacing w:val="-12"/>
                                  <w:sz w:val="8"/>
                                </w:rPr>
                                <w:t xml:space="preserve"> </w:t>
                              </w:r>
                              <w:r>
                                <w:rPr>
                                  <w:rFonts w:ascii="Trebuchet MS"/>
                                  <w:b/>
                                  <w:color w:val="FFFFFF"/>
                                  <w:sz w:val="8"/>
                                </w:rPr>
                                <w:t>in</w:t>
                              </w:r>
                              <w:r>
                                <w:rPr>
                                  <w:rFonts w:ascii="Trebuchet MS"/>
                                  <w:b/>
                                  <w:color w:val="FFFFFF"/>
                                  <w:spacing w:val="40"/>
                                  <w:sz w:val="8"/>
                                </w:rPr>
                                <w:t xml:space="preserve"> </w:t>
                              </w:r>
                              <w:r>
                                <w:rPr>
                                  <w:rFonts w:ascii="Trebuchet MS"/>
                                  <w:b/>
                                  <w:color w:val="FFFFFF"/>
                                  <w:sz w:val="8"/>
                                </w:rPr>
                                <w:t>healthcare</w:t>
                              </w:r>
                              <w:r>
                                <w:rPr>
                                  <w:rFonts w:ascii="Trebuchet MS"/>
                                  <w:b/>
                                  <w:color w:val="FFFFFF"/>
                                  <w:spacing w:val="-6"/>
                                  <w:sz w:val="8"/>
                                </w:rPr>
                                <w:t xml:space="preserve"> </w:t>
                              </w:r>
                              <w:r>
                                <w:rPr>
                                  <w:rFonts w:ascii="Trebuchet MS"/>
                                  <w:b/>
                                  <w:color w:val="FFFFFF"/>
                                  <w:sz w:val="8"/>
                                </w:rPr>
                                <w:t>market</w:t>
                              </w:r>
                            </w:p>
                          </w:txbxContent>
                        </wps:txbx>
                        <wps:bodyPr wrap="square" lIns="0" tIns="0" rIns="0" bIns="0" rtlCol="0">
                          <a:noAutofit/>
                        </wps:bodyPr>
                      </wps:wsp>
                    </wpg:wgp>
                  </a:graphicData>
                </a:graphic>
              </wp:anchor>
            </w:drawing>
          </mc:Choice>
          <mc:Fallback>
            <w:pict>
              <v:group w14:anchorId="5F411909" id="Group 474" o:spid="_x0000_s1442" style="position:absolute;left:0;text-align:left;margin-left:597.25pt;margin-top:71.45pt;width:53.7pt;height:27.2pt;z-index:15798272;mso-wrap-distance-left:0;mso-wrap-distance-right:0;mso-position-horizontal-relative:page" coordsize="6819,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">
                <v:shape id="Graphic 475" o:spid="_x0000_s1443" style="position:absolute;width:6819;height:3454;visibility:visible;mso-wrap-style:square;v-text-anchor:top" coordsize="68199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" path="m624137,l57573,,16864,16854,,57537,,287689r16864,40684l57573,345227r566564,l646545,340705r18301,-12332l677185,310083r4525,-22394l681710,57537,677185,35143,664846,16854,646545,4522,624137,xe" fillcolor="#46b0e0" stroked="f">
                  <v:path arrowok="t"/>
                </v:shape>
                <v:shape id="Textbox 476" o:spid="_x0000_s1444" type="#_x0000_t202" style="position:absolute;width:681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422A81C1" w14:textId="77777777" w:rsidR="0086673E" w:rsidRDefault="0086673E">
                        <w:pPr>
                          <w:spacing w:before="25"/>
                          <w:rPr>
                            <w:sz w:val="8"/>
                          </w:rPr>
                        </w:pPr>
                      </w:p>
                      <w:p w14:paraId="73C09FBA" w14:textId="77777777" w:rsidR="0086673E" w:rsidRDefault="0086673E">
                        <w:pPr>
                          <w:spacing w:line="280" w:lineRule="auto"/>
                          <w:ind w:left="181" w:hanging="121"/>
                          <w:rPr>
                            <w:rFonts w:ascii="Trebuchet MS"/>
                            <w:b/>
                            <w:sz w:val="8"/>
                          </w:rPr>
                        </w:pPr>
                        <w:r>
                          <w:rPr>
                            <w:rFonts w:ascii="Trebuchet MS"/>
                            <w:b/>
                            <w:color w:val="FFFFFF"/>
                            <w:spacing w:val="-2"/>
                            <w:sz w:val="8"/>
                          </w:rPr>
                          <w:t>Increased</w:t>
                        </w:r>
                        <w:r>
                          <w:rPr>
                            <w:rFonts w:ascii="Trebuchet MS"/>
                            <w:b/>
                            <w:color w:val="FFFFFF"/>
                            <w:spacing w:val="-5"/>
                            <w:sz w:val="8"/>
                          </w:rPr>
                          <w:t xml:space="preserve"> </w:t>
                        </w:r>
                        <w:r>
                          <w:rPr>
                            <w:rFonts w:ascii="Trebuchet MS"/>
                            <w:b/>
                            <w:color w:val="FFFFFF"/>
                            <w:spacing w:val="-2"/>
                            <w:sz w:val="8"/>
                          </w:rPr>
                          <w:t>private</w:t>
                        </w:r>
                        <w:r>
                          <w:rPr>
                            <w:rFonts w:ascii="Trebuchet MS"/>
                            <w:b/>
                            <w:color w:val="FFFFFF"/>
                            <w:spacing w:val="-11"/>
                            <w:sz w:val="8"/>
                          </w:rPr>
                          <w:t xml:space="preserve"> </w:t>
                        </w:r>
                        <w:r>
                          <w:rPr>
                            <w:rFonts w:ascii="Trebuchet MS"/>
                            <w:b/>
                            <w:color w:val="FFFFFF"/>
                            <w:spacing w:val="-2"/>
                            <w:sz w:val="8"/>
                          </w:rPr>
                          <w:t>sector</w:t>
                        </w:r>
                        <w:r>
                          <w:rPr>
                            <w:rFonts w:ascii="Trebuchet MS"/>
                            <w:b/>
                            <w:color w:val="FFFFFF"/>
                            <w:spacing w:val="-4"/>
                            <w:sz w:val="8"/>
                          </w:rPr>
                          <w:t xml:space="preserve"> </w:t>
                        </w:r>
                        <w:r>
                          <w:rPr>
                            <w:rFonts w:ascii="Trebuchet MS"/>
                            <w:b/>
                            <w:color w:val="FFFFFF"/>
                            <w:spacing w:val="-2"/>
                            <w:sz w:val="8"/>
                          </w:rPr>
                          <w:t>G</w:t>
                        </w:r>
                        <w:r>
                          <w:rPr>
                            <w:rFonts w:ascii="Trebuchet MS"/>
                            <w:b/>
                            <w:color w:val="FFFFFF"/>
                            <w:spacing w:val="40"/>
                            <w:sz w:val="8"/>
                          </w:rPr>
                          <w:t xml:space="preserve"> </w:t>
                        </w:r>
                        <w:r>
                          <w:rPr>
                            <w:rFonts w:ascii="Trebuchet MS"/>
                            <w:b/>
                            <w:color w:val="FFFFFF"/>
                            <w:sz w:val="8"/>
                          </w:rPr>
                          <w:t>PPP</w:t>
                        </w:r>
                        <w:r>
                          <w:rPr>
                            <w:rFonts w:ascii="Trebuchet MS"/>
                            <w:b/>
                            <w:color w:val="FFFFFF"/>
                            <w:spacing w:val="-9"/>
                            <w:sz w:val="8"/>
                          </w:rPr>
                          <w:t xml:space="preserve"> </w:t>
                        </w:r>
                        <w:r>
                          <w:rPr>
                            <w:rFonts w:ascii="Trebuchet MS"/>
                            <w:b/>
                            <w:color w:val="FFFFFF"/>
                            <w:sz w:val="8"/>
                          </w:rPr>
                          <w:t>participation</w:t>
                        </w:r>
                        <w:r>
                          <w:rPr>
                            <w:rFonts w:ascii="Trebuchet MS"/>
                            <w:b/>
                            <w:color w:val="FFFFFF"/>
                            <w:spacing w:val="-12"/>
                            <w:sz w:val="8"/>
                          </w:rPr>
                          <w:t xml:space="preserve"> </w:t>
                        </w:r>
                        <w:r>
                          <w:rPr>
                            <w:rFonts w:ascii="Trebuchet MS"/>
                            <w:b/>
                            <w:color w:val="FFFFFF"/>
                            <w:sz w:val="8"/>
                          </w:rPr>
                          <w:t>in</w:t>
                        </w:r>
                        <w:r>
                          <w:rPr>
                            <w:rFonts w:ascii="Trebuchet MS"/>
                            <w:b/>
                            <w:color w:val="FFFFFF"/>
                            <w:spacing w:val="40"/>
                            <w:sz w:val="8"/>
                          </w:rPr>
                          <w:t xml:space="preserve"> </w:t>
                        </w:r>
                        <w:r>
                          <w:rPr>
                            <w:rFonts w:ascii="Trebuchet MS"/>
                            <w:b/>
                            <w:color w:val="FFFFFF"/>
                            <w:sz w:val="8"/>
                          </w:rPr>
                          <w:t>healthcare</w:t>
                        </w:r>
                        <w:r>
                          <w:rPr>
                            <w:rFonts w:ascii="Trebuchet MS"/>
                            <w:b/>
                            <w:color w:val="FFFFFF"/>
                            <w:spacing w:val="-6"/>
                            <w:sz w:val="8"/>
                          </w:rPr>
                          <w:t xml:space="preserve"> </w:t>
                        </w:r>
                        <w:r>
                          <w:rPr>
                            <w:rFonts w:ascii="Trebuchet MS"/>
                            <w:b/>
                            <w:color w:val="FFFFFF"/>
                            <w:sz w:val="8"/>
                          </w:rPr>
                          <w:t>market</w:t>
                        </w:r>
                      </w:p>
                    </w:txbxContent>
                  </v:textbox>
                </v:shape>
                <w10:wrap anchorx="page"/>
              </v:group>
            </w:pict>
          </mc:Fallback>
        </mc:AlternateContent>
      </w:r>
      <w:r w:rsidR="007B5FDC">
        <w:rPr>
          <w:noProof/>
          <w:lang w:eastAsia="ko-KR"/>
        </w:rPr>
        <mc:AlternateContent>
          <mc:Choice Requires="wpg">
            <w:drawing>
              <wp:anchor distT="0" distB="0" distL="0" distR="0" simplePos="0" relativeHeight="15798784" behindDoc="0" locked="0" layoutInCell="1" allowOverlap="1" wp14:anchorId="0DD25383" wp14:editId="58DA8BB9">
                <wp:simplePos x="0" y="0"/>
                <wp:positionH relativeFrom="page">
                  <wp:posOffset>7575600</wp:posOffset>
                </wp:positionH>
                <wp:positionV relativeFrom="paragraph">
                  <wp:posOffset>1298594</wp:posOffset>
                </wp:positionV>
                <wp:extent cx="712470" cy="1894205"/>
                <wp:effectExtent l="0" t="0" r="0" b="0"/>
                <wp:wrapNone/>
                <wp:docPr id="109355207" name="Group 109355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470" cy="1894205"/>
                          <a:chOff x="0" y="0"/>
                          <a:chExt cx="712470" cy="1894205"/>
                        </a:xfrm>
                      </wpg:grpSpPr>
                      <wps:wsp>
                        <wps:cNvPr id="2130924578" name="Graphic 478"/>
                        <wps:cNvSpPr/>
                        <wps:spPr>
                          <a:xfrm>
                            <a:off x="-12" y="5"/>
                            <a:ext cx="712470" cy="1894205"/>
                          </a:xfrm>
                          <a:custGeom>
                            <a:avLst/>
                            <a:gdLst/>
                            <a:ahLst/>
                            <a:cxnLst/>
                            <a:rect l="l" t="t" r="r" b="b"/>
                            <a:pathLst>
                              <a:path w="712470" h="1894205">
                                <a:moveTo>
                                  <a:pt x="675601" y="1682851"/>
                                </a:moveTo>
                                <a:lnTo>
                                  <a:pt x="672274" y="1666392"/>
                                </a:lnTo>
                                <a:lnTo>
                                  <a:pt x="663206" y="1652955"/>
                                </a:lnTo>
                                <a:lnTo>
                                  <a:pt x="649770" y="1643913"/>
                                </a:lnTo>
                                <a:lnTo>
                                  <a:pt x="633310" y="1640598"/>
                                </a:lnTo>
                                <a:lnTo>
                                  <a:pt x="42291" y="1640598"/>
                                </a:lnTo>
                                <a:lnTo>
                                  <a:pt x="25844" y="1643913"/>
                                </a:lnTo>
                                <a:lnTo>
                                  <a:pt x="12395" y="1652955"/>
                                </a:lnTo>
                                <a:lnTo>
                                  <a:pt x="3327" y="1666392"/>
                                </a:lnTo>
                                <a:lnTo>
                                  <a:pt x="0" y="1682851"/>
                                </a:lnTo>
                                <a:lnTo>
                                  <a:pt x="0" y="1851901"/>
                                </a:lnTo>
                                <a:lnTo>
                                  <a:pt x="3327" y="1868347"/>
                                </a:lnTo>
                                <a:lnTo>
                                  <a:pt x="12395" y="1881784"/>
                                </a:lnTo>
                                <a:lnTo>
                                  <a:pt x="25844" y="1890839"/>
                                </a:lnTo>
                                <a:lnTo>
                                  <a:pt x="42291" y="1894166"/>
                                </a:lnTo>
                                <a:lnTo>
                                  <a:pt x="633310" y="1894166"/>
                                </a:lnTo>
                                <a:lnTo>
                                  <a:pt x="649770" y="1890839"/>
                                </a:lnTo>
                                <a:lnTo>
                                  <a:pt x="663206" y="1881784"/>
                                </a:lnTo>
                                <a:lnTo>
                                  <a:pt x="672274" y="1868347"/>
                                </a:lnTo>
                                <a:lnTo>
                                  <a:pt x="675601" y="1851901"/>
                                </a:lnTo>
                                <a:lnTo>
                                  <a:pt x="675601" y="1682851"/>
                                </a:lnTo>
                                <a:close/>
                              </a:path>
                              <a:path w="712470" h="1894205">
                                <a:moveTo>
                                  <a:pt x="681723" y="58559"/>
                                </a:moveTo>
                                <a:lnTo>
                                  <a:pt x="677113" y="35750"/>
                                </a:lnTo>
                                <a:lnTo>
                                  <a:pt x="664552" y="17132"/>
                                </a:lnTo>
                                <a:lnTo>
                                  <a:pt x="645934" y="4597"/>
                                </a:lnTo>
                                <a:lnTo>
                                  <a:pt x="623125" y="0"/>
                                </a:lnTo>
                                <a:lnTo>
                                  <a:pt x="73888" y="0"/>
                                </a:lnTo>
                                <a:lnTo>
                                  <a:pt x="51079" y="4597"/>
                                </a:lnTo>
                                <a:lnTo>
                                  <a:pt x="32461" y="17132"/>
                                </a:lnTo>
                                <a:lnTo>
                                  <a:pt x="19900" y="35750"/>
                                </a:lnTo>
                                <a:lnTo>
                                  <a:pt x="15290" y="58559"/>
                                </a:lnTo>
                                <a:lnTo>
                                  <a:pt x="15290" y="292785"/>
                                </a:lnTo>
                                <a:lnTo>
                                  <a:pt x="19900" y="315569"/>
                                </a:lnTo>
                                <a:lnTo>
                                  <a:pt x="32461" y="334187"/>
                                </a:lnTo>
                                <a:lnTo>
                                  <a:pt x="51079" y="346735"/>
                                </a:lnTo>
                                <a:lnTo>
                                  <a:pt x="73888" y="351332"/>
                                </a:lnTo>
                                <a:lnTo>
                                  <a:pt x="623125" y="351332"/>
                                </a:lnTo>
                                <a:lnTo>
                                  <a:pt x="645934" y="346735"/>
                                </a:lnTo>
                                <a:lnTo>
                                  <a:pt x="664552" y="334187"/>
                                </a:lnTo>
                                <a:lnTo>
                                  <a:pt x="677113" y="315569"/>
                                </a:lnTo>
                                <a:lnTo>
                                  <a:pt x="681723" y="292785"/>
                                </a:lnTo>
                                <a:lnTo>
                                  <a:pt x="681723" y="58559"/>
                                </a:lnTo>
                                <a:close/>
                              </a:path>
                              <a:path w="712470" h="1894205">
                                <a:moveTo>
                                  <a:pt x="687832" y="1299946"/>
                                </a:moveTo>
                                <a:lnTo>
                                  <a:pt x="682904" y="1275549"/>
                                </a:lnTo>
                                <a:lnTo>
                                  <a:pt x="669467" y="1255649"/>
                                </a:lnTo>
                                <a:lnTo>
                                  <a:pt x="649554" y="1242237"/>
                                </a:lnTo>
                                <a:lnTo>
                                  <a:pt x="625157" y="1237322"/>
                                </a:lnTo>
                                <a:lnTo>
                                  <a:pt x="74904" y="1237322"/>
                                </a:lnTo>
                                <a:lnTo>
                                  <a:pt x="50520" y="1242237"/>
                                </a:lnTo>
                                <a:lnTo>
                                  <a:pt x="30594" y="1255649"/>
                                </a:lnTo>
                                <a:lnTo>
                                  <a:pt x="17157" y="1275549"/>
                                </a:lnTo>
                                <a:lnTo>
                                  <a:pt x="12230" y="1299946"/>
                                </a:lnTo>
                                <a:lnTo>
                                  <a:pt x="12230" y="1550466"/>
                                </a:lnTo>
                                <a:lnTo>
                                  <a:pt x="17157" y="1574838"/>
                                </a:lnTo>
                                <a:lnTo>
                                  <a:pt x="30594" y="1594751"/>
                                </a:lnTo>
                                <a:lnTo>
                                  <a:pt x="50520" y="1608175"/>
                                </a:lnTo>
                                <a:lnTo>
                                  <a:pt x="74904" y="1613103"/>
                                </a:lnTo>
                                <a:lnTo>
                                  <a:pt x="625157" y="1613103"/>
                                </a:lnTo>
                                <a:lnTo>
                                  <a:pt x="649554" y="1608175"/>
                                </a:lnTo>
                                <a:lnTo>
                                  <a:pt x="669467" y="1594751"/>
                                </a:lnTo>
                                <a:lnTo>
                                  <a:pt x="682904" y="1574838"/>
                                </a:lnTo>
                                <a:lnTo>
                                  <a:pt x="687832" y="1550466"/>
                                </a:lnTo>
                                <a:lnTo>
                                  <a:pt x="687832" y="1299946"/>
                                </a:lnTo>
                                <a:close/>
                              </a:path>
                              <a:path w="712470" h="1894205">
                                <a:moveTo>
                                  <a:pt x="693940" y="1001560"/>
                                </a:moveTo>
                                <a:lnTo>
                                  <a:pt x="690384" y="983919"/>
                                </a:lnTo>
                                <a:lnTo>
                                  <a:pt x="680669" y="969518"/>
                                </a:lnTo>
                                <a:lnTo>
                                  <a:pt x="666254" y="959802"/>
                                </a:lnTo>
                                <a:lnTo>
                                  <a:pt x="648601" y="956246"/>
                                </a:lnTo>
                                <a:lnTo>
                                  <a:pt x="54521" y="956246"/>
                                </a:lnTo>
                                <a:lnTo>
                                  <a:pt x="36868" y="959802"/>
                                </a:lnTo>
                                <a:lnTo>
                                  <a:pt x="22453" y="969518"/>
                                </a:lnTo>
                                <a:lnTo>
                                  <a:pt x="12738" y="983919"/>
                                </a:lnTo>
                                <a:lnTo>
                                  <a:pt x="9182" y="1001560"/>
                                </a:lnTo>
                                <a:lnTo>
                                  <a:pt x="9182" y="1182839"/>
                                </a:lnTo>
                                <a:lnTo>
                                  <a:pt x="12738" y="1200467"/>
                                </a:lnTo>
                                <a:lnTo>
                                  <a:pt x="22453" y="1214869"/>
                                </a:lnTo>
                                <a:lnTo>
                                  <a:pt x="36868" y="1224584"/>
                                </a:lnTo>
                                <a:lnTo>
                                  <a:pt x="54521" y="1228153"/>
                                </a:lnTo>
                                <a:lnTo>
                                  <a:pt x="648601" y="1228153"/>
                                </a:lnTo>
                                <a:lnTo>
                                  <a:pt x="666254" y="1224584"/>
                                </a:lnTo>
                                <a:lnTo>
                                  <a:pt x="680669" y="1214869"/>
                                </a:lnTo>
                                <a:lnTo>
                                  <a:pt x="690384" y="1200467"/>
                                </a:lnTo>
                                <a:lnTo>
                                  <a:pt x="693940" y="1182839"/>
                                </a:lnTo>
                                <a:lnTo>
                                  <a:pt x="693940" y="1001560"/>
                                </a:lnTo>
                                <a:close/>
                              </a:path>
                              <a:path w="712470" h="1894205">
                                <a:moveTo>
                                  <a:pt x="693940" y="433819"/>
                                </a:moveTo>
                                <a:lnTo>
                                  <a:pt x="690105" y="414782"/>
                                </a:lnTo>
                                <a:lnTo>
                                  <a:pt x="679615" y="399249"/>
                                </a:lnTo>
                                <a:lnTo>
                                  <a:pt x="664070" y="388785"/>
                                </a:lnTo>
                                <a:lnTo>
                                  <a:pt x="645033" y="384949"/>
                                </a:lnTo>
                                <a:lnTo>
                                  <a:pt x="58089" y="384949"/>
                                </a:lnTo>
                                <a:lnTo>
                                  <a:pt x="39052" y="388785"/>
                                </a:lnTo>
                                <a:lnTo>
                                  <a:pt x="23507" y="399249"/>
                                </a:lnTo>
                                <a:lnTo>
                                  <a:pt x="13017" y="414782"/>
                                </a:lnTo>
                                <a:lnTo>
                                  <a:pt x="9182" y="433819"/>
                                </a:lnTo>
                                <a:lnTo>
                                  <a:pt x="9182" y="629348"/>
                                </a:lnTo>
                                <a:lnTo>
                                  <a:pt x="13017" y="648373"/>
                                </a:lnTo>
                                <a:lnTo>
                                  <a:pt x="23507" y="663917"/>
                                </a:lnTo>
                                <a:lnTo>
                                  <a:pt x="39052" y="674395"/>
                                </a:lnTo>
                                <a:lnTo>
                                  <a:pt x="58089" y="678230"/>
                                </a:lnTo>
                                <a:lnTo>
                                  <a:pt x="645033" y="678230"/>
                                </a:lnTo>
                                <a:lnTo>
                                  <a:pt x="664070" y="674395"/>
                                </a:lnTo>
                                <a:lnTo>
                                  <a:pt x="679615" y="663917"/>
                                </a:lnTo>
                                <a:lnTo>
                                  <a:pt x="690105" y="648373"/>
                                </a:lnTo>
                                <a:lnTo>
                                  <a:pt x="693940" y="629348"/>
                                </a:lnTo>
                                <a:lnTo>
                                  <a:pt x="693940" y="433819"/>
                                </a:lnTo>
                                <a:close/>
                              </a:path>
                              <a:path w="712470" h="1894205">
                                <a:moveTo>
                                  <a:pt x="712292" y="741883"/>
                                </a:moveTo>
                                <a:lnTo>
                                  <a:pt x="709206" y="726605"/>
                                </a:lnTo>
                                <a:lnTo>
                                  <a:pt x="700786" y="714146"/>
                                </a:lnTo>
                                <a:lnTo>
                                  <a:pt x="688314" y="705751"/>
                                </a:lnTo>
                                <a:lnTo>
                                  <a:pt x="673061" y="702678"/>
                                </a:lnTo>
                                <a:lnTo>
                                  <a:pt x="48412" y="702678"/>
                                </a:lnTo>
                                <a:lnTo>
                                  <a:pt x="33147" y="705751"/>
                                </a:lnTo>
                                <a:lnTo>
                                  <a:pt x="20675" y="714146"/>
                                </a:lnTo>
                                <a:lnTo>
                                  <a:pt x="12268" y="726605"/>
                                </a:lnTo>
                                <a:lnTo>
                                  <a:pt x="9182" y="741883"/>
                                </a:lnTo>
                                <a:lnTo>
                                  <a:pt x="9182" y="898715"/>
                                </a:lnTo>
                                <a:lnTo>
                                  <a:pt x="12268" y="913968"/>
                                </a:lnTo>
                                <a:lnTo>
                                  <a:pt x="20675" y="926426"/>
                                </a:lnTo>
                                <a:lnTo>
                                  <a:pt x="33147" y="934834"/>
                                </a:lnTo>
                                <a:lnTo>
                                  <a:pt x="48412" y="937920"/>
                                </a:lnTo>
                                <a:lnTo>
                                  <a:pt x="673061" y="937920"/>
                                </a:lnTo>
                                <a:lnTo>
                                  <a:pt x="688314" y="934834"/>
                                </a:lnTo>
                                <a:lnTo>
                                  <a:pt x="700786" y="926426"/>
                                </a:lnTo>
                                <a:lnTo>
                                  <a:pt x="709206" y="913968"/>
                                </a:lnTo>
                                <a:lnTo>
                                  <a:pt x="712292" y="898715"/>
                                </a:lnTo>
                                <a:lnTo>
                                  <a:pt x="712292" y="741883"/>
                                </a:lnTo>
                                <a:close/>
                              </a:path>
                            </a:pathLst>
                          </a:custGeom>
                          <a:solidFill>
                            <a:srgbClr val="46B0E0"/>
                          </a:solidFill>
                        </wps:spPr>
                        <wps:bodyPr wrap="square" lIns="0" tIns="0" rIns="0" bIns="0" rtlCol="0">
                          <a:prstTxWarp prst="textNoShape">
                            <a:avLst/>
                          </a:prstTxWarp>
                          <a:noAutofit/>
                        </wps:bodyPr>
                      </wps:wsp>
                      <wps:wsp>
                        <wps:cNvPr id="1140787699" name="Textbox 479"/>
                        <wps:cNvSpPr txBox="1"/>
                        <wps:spPr>
                          <a:xfrm>
                            <a:off x="40760" y="74998"/>
                            <a:ext cx="630555" cy="205104"/>
                          </a:xfrm>
                          <a:prstGeom prst="rect">
                            <a:avLst/>
                          </a:prstGeom>
                        </wps:spPr>
                        <wps:txbx>
                          <w:txbxContent>
                            <w:p w14:paraId="429AD93B" w14:textId="77777777" w:rsidR="0086673E" w:rsidRDefault="0086673E">
                              <w:pPr>
                                <w:spacing w:line="280" w:lineRule="auto"/>
                                <w:ind w:right="18" w:firstLine="3"/>
                                <w:jc w:val="center"/>
                                <w:rPr>
                                  <w:rFonts w:ascii="Trebuchet MS"/>
                                  <w:b/>
                                  <w:sz w:val="8"/>
                                </w:rPr>
                              </w:pPr>
                              <w:r>
                                <w:rPr>
                                  <w:rFonts w:ascii="Trebuchet MS"/>
                                  <w:b/>
                                  <w:color w:val="FFFFFF"/>
                                  <w:sz w:val="8"/>
                                </w:rPr>
                                <w:t>Harmonised</w:t>
                              </w:r>
                              <w:r>
                                <w:rPr>
                                  <w:rFonts w:ascii="Trebuchet MS"/>
                                  <w:b/>
                                  <w:color w:val="FFFFFF"/>
                                  <w:spacing w:val="-2"/>
                                  <w:sz w:val="8"/>
                                </w:rPr>
                                <w:t xml:space="preserve"> </w:t>
                              </w:r>
                              <w:r>
                                <w:rPr>
                                  <w:rFonts w:ascii="Trebuchet MS"/>
                                  <w:b/>
                                  <w:color w:val="FFFFFF"/>
                                  <w:sz w:val="8"/>
                                </w:rPr>
                                <w:t>standards</w:t>
                              </w:r>
                              <w:r>
                                <w:rPr>
                                  <w:rFonts w:ascii="Trebuchet MS"/>
                                  <w:b/>
                                  <w:color w:val="FFFFFF"/>
                                  <w:spacing w:val="-1"/>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conformance</w:t>
                              </w:r>
                              <w:r>
                                <w:rPr>
                                  <w:rFonts w:ascii="Trebuchet MS"/>
                                  <w:b/>
                                  <w:color w:val="FFFFFF"/>
                                  <w:spacing w:val="-3"/>
                                  <w:sz w:val="8"/>
                                </w:rPr>
                                <w:t xml:space="preserve"> </w:t>
                              </w:r>
                              <w:r>
                                <w:rPr>
                                  <w:rFonts w:ascii="Trebuchet MS"/>
                                  <w:b/>
                                  <w:color w:val="FFFFFF"/>
                                  <w:spacing w:val="-2"/>
                                  <w:sz w:val="8"/>
                                </w:rPr>
                                <w:t>in</w:t>
                              </w:r>
                              <w:r>
                                <w:rPr>
                                  <w:rFonts w:ascii="Trebuchet MS"/>
                                  <w:b/>
                                  <w:color w:val="FFFFFF"/>
                                  <w:spacing w:val="-12"/>
                                  <w:sz w:val="8"/>
                                </w:rPr>
                                <w:t xml:space="preserve"> </w:t>
                              </w:r>
                              <w:r>
                                <w:rPr>
                                  <w:rFonts w:ascii="Trebuchet MS"/>
                                  <w:b/>
                                  <w:color w:val="FFFFFF"/>
                                  <w:spacing w:val="-2"/>
                                  <w:sz w:val="8"/>
                                </w:rPr>
                                <w:t>healthcare</w:t>
                              </w:r>
                              <w:r>
                                <w:rPr>
                                  <w:rFonts w:ascii="Trebuchet MS"/>
                                  <w:b/>
                                  <w:color w:val="FFFFFF"/>
                                  <w:spacing w:val="40"/>
                                  <w:sz w:val="8"/>
                                </w:rPr>
                                <w:t xml:space="preserve"> </w:t>
                              </w:r>
                              <w:r>
                                <w:rPr>
                                  <w:rFonts w:ascii="Trebuchet MS"/>
                                  <w:b/>
                                  <w:color w:val="FFFFFF"/>
                                  <w:sz w:val="8"/>
                                </w:rPr>
                                <w:t>products</w:t>
                              </w:r>
                              <w:r>
                                <w:rPr>
                                  <w:rFonts w:ascii="Trebuchet MS"/>
                                  <w:b/>
                                  <w:color w:val="FFFFFF"/>
                                  <w:spacing w:val="-7"/>
                                  <w:sz w:val="8"/>
                                </w:rPr>
                                <w:t xml:space="preserve"> </w:t>
                              </w:r>
                              <w:r>
                                <w:rPr>
                                  <w:rFonts w:ascii="Trebuchet MS"/>
                                  <w:b/>
                                  <w:color w:val="FFFFFF"/>
                                  <w:sz w:val="8"/>
                                </w:rPr>
                                <w:t>G</w:t>
                              </w:r>
                              <w:r>
                                <w:rPr>
                                  <w:rFonts w:ascii="Trebuchet MS"/>
                                  <w:b/>
                                  <w:color w:val="FFFFFF"/>
                                  <w:spacing w:val="-7"/>
                                  <w:sz w:val="8"/>
                                </w:rPr>
                                <w:t xml:space="preserve"> </w:t>
                              </w:r>
                              <w:r>
                                <w:rPr>
                                  <w:rFonts w:ascii="Trebuchet MS"/>
                                  <w:b/>
                                  <w:color w:val="FFFFFF"/>
                                  <w:sz w:val="8"/>
                                </w:rPr>
                                <w:t>services</w:t>
                              </w:r>
                            </w:p>
                          </w:txbxContent>
                        </wps:txbx>
                        <wps:bodyPr wrap="square" lIns="0" tIns="0" rIns="0" bIns="0" rtlCol="0">
                          <a:noAutofit/>
                        </wps:bodyPr>
                      </wps:wsp>
                      <wps:wsp>
                        <wps:cNvPr id="183637565" name="Textbox 480"/>
                        <wps:cNvSpPr txBox="1"/>
                        <wps:spPr>
                          <a:xfrm>
                            <a:off x="46109" y="430697"/>
                            <a:ext cx="625475" cy="205104"/>
                          </a:xfrm>
                          <a:prstGeom prst="rect">
                            <a:avLst/>
                          </a:prstGeom>
                        </wps:spPr>
                        <wps:txbx>
                          <w:txbxContent>
                            <w:p w14:paraId="2BEBC0ED" w14:textId="77777777" w:rsidR="0086673E" w:rsidRDefault="0086673E">
                              <w:pPr>
                                <w:spacing w:line="280" w:lineRule="auto"/>
                                <w:ind w:right="18" w:firstLine="1"/>
                                <w:jc w:val="center"/>
                                <w:rPr>
                                  <w:rFonts w:ascii="Trebuchet MS"/>
                                  <w:b/>
                                  <w:sz w:val="8"/>
                                </w:rPr>
                              </w:pPr>
                              <w:r>
                                <w:rPr>
                                  <w:rFonts w:ascii="Trebuchet MS"/>
                                  <w:b/>
                                  <w:color w:val="FFFFFF"/>
                                  <w:sz w:val="8"/>
                                </w:rPr>
                                <w:t>High</w:t>
                              </w:r>
                              <w:r>
                                <w:rPr>
                                  <w:rFonts w:ascii="Trebuchet MS"/>
                                  <w:b/>
                                  <w:color w:val="FFFFFF"/>
                                  <w:spacing w:val="-8"/>
                                  <w:sz w:val="8"/>
                                </w:rPr>
                                <w:t xml:space="preserve"> </w:t>
                              </w:r>
                              <w:r>
                                <w:rPr>
                                  <w:rFonts w:ascii="Trebuchet MS"/>
                                  <w:b/>
                                  <w:color w:val="FFFFFF"/>
                                  <w:sz w:val="8"/>
                                </w:rPr>
                                <w:t>growth</w:t>
                              </w:r>
                              <w:r>
                                <w:rPr>
                                  <w:rFonts w:ascii="Trebuchet MS"/>
                                  <w:b/>
                                  <w:color w:val="FFFFFF"/>
                                  <w:spacing w:val="-6"/>
                                  <w:sz w:val="8"/>
                                </w:rPr>
                                <w:t xml:space="preserve"> </w:t>
                              </w:r>
                              <w:r>
                                <w:rPr>
                                  <w:rFonts w:ascii="Trebuchet MS"/>
                                  <w:b/>
                                  <w:color w:val="FFFFFF"/>
                                  <w:sz w:val="8"/>
                                </w:rPr>
                                <w:t>potential</w:t>
                              </w:r>
                              <w:r>
                                <w:rPr>
                                  <w:rFonts w:ascii="Trebuchet MS"/>
                                  <w:b/>
                                  <w:color w:val="FFFFFF"/>
                                  <w:spacing w:val="40"/>
                                  <w:sz w:val="8"/>
                                </w:rPr>
                                <w:t xml:space="preserve"> </w:t>
                              </w:r>
                              <w:r>
                                <w:rPr>
                                  <w:rFonts w:ascii="Trebuchet MS"/>
                                  <w:b/>
                                  <w:color w:val="FFFFFF"/>
                                  <w:spacing w:val="-2"/>
                                  <w:sz w:val="8"/>
                                </w:rPr>
                                <w:t>healthcare</w:t>
                              </w:r>
                              <w:r>
                                <w:rPr>
                                  <w:rFonts w:ascii="Trebuchet MS"/>
                                  <w:b/>
                                  <w:color w:val="FFFFFF"/>
                                  <w:spacing w:val="-5"/>
                                  <w:sz w:val="8"/>
                                </w:rPr>
                                <w:t xml:space="preserve"> </w:t>
                              </w:r>
                              <w:r>
                                <w:rPr>
                                  <w:rFonts w:ascii="Trebuchet MS"/>
                                  <w:b/>
                                  <w:color w:val="FFFFFF"/>
                                  <w:spacing w:val="-2"/>
                                  <w:sz w:val="8"/>
                                </w:rPr>
                                <w:t>subsector</w:t>
                              </w:r>
                              <w:r>
                                <w:rPr>
                                  <w:rFonts w:ascii="Trebuchet MS"/>
                                  <w:b/>
                                  <w:color w:val="FFFFFF"/>
                                  <w:spacing w:val="-4"/>
                                  <w:sz w:val="8"/>
                                </w:rPr>
                                <w:t xml:space="preserve"> </w:t>
                              </w:r>
                              <w:r>
                                <w:rPr>
                                  <w:rFonts w:ascii="Trebuchet MS"/>
                                  <w:b/>
                                  <w:color w:val="FFFFFF"/>
                                  <w:spacing w:val="-2"/>
                                  <w:sz w:val="8"/>
                                </w:rPr>
                                <w:t>sand</w:t>
                              </w:r>
                              <w:r>
                                <w:rPr>
                                  <w:rFonts w:ascii="Trebuchet MS"/>
                                  <w:b/>
                                  <w:color w:val="FFFFFF"/>
                                  <w:spacing w:val="40"/>
                                  <w:sz w:val="8"/>
                                </w:rPr>
                                <w:t xml:space="preserve"> </w:t>
                              </w:r>
                              <w:r>
                                <w:rPr>
                                  <w:rFonts w:ascii="Trebuchet MS"/>
                                  <w:b/>
                                  <w:color w:val="FFFFFF"/>
                                  <w:sz w:val="8"/>
                                </w:rPr>
                                <w:t>e-healthcare</w:t>
                              </w:r>
                              <w:r>
                                <w:rPr>
                                  <w:rFonts w:ascii="Trebuchet MS"/>
                                  <w:b/>
                                  <w:color w:val="FFFFFF"/>
                                  <w:spacing w:val="-7"/>
                                  <w:sz w:val="8"/>
                                </w:rPr>
                                <w:t xml:space="preserve"> </w:t>
                              </w:r>
                              <w:r>
                                <w:rPr>
                                  <w:rFonts w:ascii="Trebuchet MS"/>
                                  <w:b/>
                                  <w:color w:val="FFFFFF"/>
                                  <w:sz w:val="8"/>
                                </w:rPr>
                                <w:t>Promoted</w:t>
                              </w:r>
                            </w:p>
                          </w:txbxContent>
                        </wps:txbx>
                        <wps:bodyPr wrap="square" lIns="0" tIns="0" rIns="0" bIns="0" rtlCol="0">
                          <a:noAutofit/>
                        </wps:bodyPr>
                      </wps:wsp>
                      <wps:wsp>
                        <wps:cNvPr id="1365985211" name="Textbox 481"/>
                        <wps:cNvSpPr txBox="1"/>
                        <wps:spPr>
                          <a:xfrm>
                            <a:off x="51714" y="753130"/>
                            <a:ext cx="636270" cy="137795"/>
                          </a:xfrm>
                          <a:prstGeom prst="rect">
                            <a:avLst/>
                          </a:prstGeom>
                        </wps:spPr>
                        <wps:txbx>
                          <w:txbxContent>
                            <w:p w14:paraId="70F1C2CC" w14:textId="77777777" w:rsidR="0086673E" w:rsidRDefault="0086673E">
                              <w:pPr>
                                <w:spacing w:line="285" w:lineRule="auto"/>
                                <w:ind w:left="342" w:right="18" w:hanging="343"/>
                                <w:rPr>
                                  <w:rFonts w:ascii="Trebuchet MS"/>
                                  <w:b/>
                                  <w:sz w:val="8"/>
                                </w:rPr>
                              </w:pPr>
                              <w:r>
                                <w:rPr>
                                  <w:rFonts w:ascii="Trebuchet MS"/>
                                  <w:b/>
                                  <w:color w:val="FFFFFF"/>
                                  <w:spacing w:val="-2"/>
                                  <w:sz w:val="8"/>
                                </w:rPr>
                                <w:t>Enhanced</w:t>
                              </w:r>
                              <w:r>
                                <w:rPr>
                                  <w:rFonts w:ascii="Trebuchet MS"/>
                                  <w:b/>
                                  <w:color w:val="FFFFFF"/>
                                  <w:spacing w:val="-5"/>
                                  <w:sz w:val="8"/>
                                </w:rPr>
                                <w:t xml:space="preserve"> </w:t>
                              </w:r>
                              <w:r>
                                <w:rPr>
                                  <w:rFonts w:ascii="Trebuchet MS"/>
                                  <w:b/>
                                  <w:color w:val="FFFFFF"/>
                                  <w:spacing w:val="-2"/>
                                  <w:sz w:val="8"/>
                                </w:rPr>
                                <w:t>health</w:t>
                              </w:r>
                              <w:r>
                                <w:rPr>
                                  <w:rFonts w:ascii="Trebuchet MS"/>
                                  <w:b/>
                                  <w:color w:val="FFFFFF"/>
                                  <w:spacing w:val="-4"/>
                                  <w:sz w:val="8"/>
                                </w:rPr>
                                <w:t xml:space="preserve"> </w:t>
                              </w:r>
                              <w:r>
                                <w:rPr>
                                  <w:rFonts w:ascii="Trebuchet MS"/>
                                  <w:b/>
                                  <w:color w:val="FFFFFF"/>
                                  <w:spacing w:val="-2"/>
                                  <w:sz w:val="8"/>
                                </w:rPr>
                                <w:t>insurance</w:t>
                              </w:r>
                              <w:r>
                                <w:rPr>
                                  <w:rFonts w:ascii="Trebuchet MS"/>
                                  <w:b/>
                                  <w:color w:val="FFFFFF"/>
                                  <w:spacing w:val="40"/>
                                  <w:sz w:val="8"/>
                                </w:rPr>
                                <w:t xml:space="preserve"> </w:t>
                              </w:r>
                              <w:r>
                                <w:rPr>
                                  <w:rFonts w:ascii="Trebuchet MS"/>
                                  <w:b/>
                                  <w:color w:val="FFFFFF"/>
                                  <w:spacing w:val="-2"/>
                                  <w:sz w:val="8"/>
                                </w:rPr>
                                <w:t>systems</w:t>
                              </w:r>
                            </w:p>
                          </w:txbxContent>
                        </wps:txbx>
                        <wps:bodyPr wrap="square" lIns="0" tIns="0" rIns="0" bIns="0" rtlCol="0">
                          <a:noAutofit/>
                        </wps:bodyPr>
                      </wps:wsp>
                      <wps:wsp>
                        <wps:cNvPr id="391482237" name="Textbox 482"/>
                        <wps:cNvSpPr txBox="1"/>
                        <wps:spPr>
                          <a:xfrm>
                            <a:off x="69546" y="1025137"/>
                            <a:ext cx="584835" cy="137795"/>
                          </a:xfrm>
                          <a:prstGeom prst="rect">
                            <a:avLst/>
                          </a:prstGeom>
                        </wps:spPr>
                        <wps:txbx>
                          <w:txbxContent>
                            <w:p w14:paraId="59FD46E0" w14:textId="77777777" w:rsidR="0086673E" w:rsidRDefault="0086673E">
                              <w:pPr>
                                <w:spacing w:line="285" w:lineRule="auto"/>
                                <w:ind w:right="18" w:firstLine="62"/>
                                <w:rPr>
                                  <w:rFonts w:ascii="Trebuchet MS"/>
                                  <w:b/>
                                  <w:sz w:val="8"/>
                                </w:rPr>
                              </w:pPr>
                              <w:r>
                                <w:rPr>
                                  <w:rFonts w:ascii="Trebuchet MS"/>
                                  <w:b/>
                                  <w:color w:val="FFFFFF"/>
                                  <w:sz w:val="8"/>
                                </w:rPr>
                                <w:t>Increased mobility</w:t>
                              </w:r>
                              <w:r>
                                <w:rPr>
                                  <w:rFonts w:ascii="Trebuchet MS"/>
                                  <w:b/>
                                  <w:color w:val="FFFFFF"/>
                                  <w:spacing w:val="-10"/>
                                  <w:sz w:val="8"/>
                                </w:rPr>
                                <w:t xml:space="preserve"> </w:t>
                              </w:r>
                              <w:r>
                                <w:rPr>
                                  <w:rFonts w:ascii="Trebuchet MS"/>
                                  <w:b/>
                                  <w:color w:val="FFFFFF"/>
                                  <w:sz w:val="8"/>
                                </w:rPr>
                                <w:t>of</w:t>
                              </w:r>
                              <w:r>
                                <w:rPr>
                                  <w:rFonts w:ascii="Trebuchet MS"/>
                                  <w:b/>
                                  <w:color w:val="FFFFFF"/>
                                  <w:spacing w:val="40"/>
                                  <w:sz w:val="8"/>
                                </w:rPr>
                                <w:t xml:space="preserve"> </w:t>
                              </w:r>
                              <w:r>
                                <w:rPr>
                                  <w:rFonts w:ascii="Trebuchet MS"/>
                                  <w:b/>
                                  <w:color w:val="FFFFFF"/>
                                  <w:spacing w:val="-2"/>
                                  <w:sz w:val="8"/>
                                </w:rPr>
                                <w:t>healthcare</w:t>
                              </w:r>
                              <w:r>
                                <w:rPr>
                                  <w:rFonts w:ascii="Trebuchet MS"/>
                                  <w:b/>
                                  <w:color w:val="FFFFFF"/>
                                  <w:spacing w:val="-5"/>
                                  <w:sz w:val="8"/>
                                </w:rPr>
                                <w:t xml:space="preserve"> </w:t>
                              </w:r>
                              <w:r>
                                <w:rPr>
                                  <w:rFonts w:ascii="Trebuchet MS"/>
                                  <w:b/>
                                  <w:color w:val="FFFFFF"/>
                                  <w:spacing w:val="-2"/>
                                  <w:sz w:val="8"/>
                                </w:rPr>
                                <w:t>professionals</w:t>
                              </w:r>
                            </w:p>
                          </w:txbxContent>
                        </wps:txbx>
                        <wps:bodyPr wrap="square" lIns="0" tIns="0" rIns="0" bIns="0" rtlCol="0">
                          <a:noAutofit/>
                        </wps:bodyPr>
                      </wps:wsp>
                      <wps:wsp>
                        <wps:cNvPr id="255686299" name="Textbox 483"/>
                        <wps:cNvSpPr txBox="1"/>
                        <wps:spPr>
                          <a:xfrm>
                            <a:off x="69394" y="1290557"/>
                            <a:ext cx="576580" cy="272415"/>
                          </a:xfrm>
                          <a:prstGeom prst="rect">
                            <a:avLst/>
                          </a:prstGeom>
                        </wps:spPr>
                        <wps:txbx>
                          <w:txbxContent>
                            <w:p w14:paraId="3D7D833B" w14:textId="77777777" w:rsidR="0086673E" w:rsidRDefault="0086673E">
                              <w:pPr>
                                <w:spacing w:line="278" w:lineRule="auto"/>
                                <w:ind w:left="-1" w:right="18" w:hanging="4"/>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ASEAN</w:t>
                              </w:r>
                              <w:r>
                                <w:rPr>
                                  <w:rFonts w:ascii="Trebuchet MS"/>
                                  <w:b/>
                                  <w:color w:val="FFFFFF"/>
                                  <w:spacing w:val="40"/>
                                  <w:sz w:val="8"/>
                                </w:rPr>
                                <w:t xml:space="preserve"> </w:t>
                              </w:r>
                              <w:r>
                                <w:rPr>
                                  <w:rFonts w:ascii="Trebuchet MS"/>
                                  <w:b/>
                                  <w:color w:val="FFFFFF"/>
                                  <w:spacing w:val="-4"/>
                                  <w:sz w:val="8"/>
                                </w:rPr>
                                <w:t>regulatory</w:t>
                              </w:r>
                              <w:r>
                                <w:rPr>
                                  <w:rFonts w:ascii="Trebuchet MS"/>
                                  <w:b/>
                                  <w:color w:val="FFFFFF"/>
                                  <w:sz w:val="8"/>
                                </w:rPr>
                                <w:t xml:space="preserve"> </w:t>
                              </w:r>
                              <w:r>
                                <w:rPr>
                                  <w:rFonts w:ascii="Trebuchet MS"/>
                                  <w:b/>
                                  <w:color w:val="FFFFFF"/>
                                  <w:spacing w:val="-4"/>
                                  <w:sz w:val="8"/>
                                </w:rPr>
                                <w:t>framework</w:t>
                              </w:r>
                              <w:r>
                                <w:rPr>
                                  <w:rFonts w:ascii="Trebuchet MS"/>
                                  <w:b/>
                                  <w:color w:val="FFFFFF"/>
                                  <w:spacing w:val="-2"/>
                                  <w:sz w:val="8"/>
                                </w:rPr>
                                <w:t xml:space="preserve"> </w:t>
                              </w:r>
                              <w:r>
                                <w:rPr>
                                  <w:rFonts w:ascii="Trebuchet MS"/>
                                  <w:b/>
                                  <w:color w:val="FFFFFF"/>
                                  <w:spacing w:val="-4"/>
                                  <w:sz w:val="8"/>
                                </w:rPr>
                                <w:t>on</w:t>
                              </w:r>
                              <w:r>
                                <w:rPr>
                                  <w:rFonts w:ascii="Trebuchet MS"/>
                                  <w:b/>
                                  <w:color w:val="FFFFFF"/>
                                  <w:spacing w:val="40"/>
                                  <w:sz w:val="8"/>
                                </w:rPr>
                                <w:t xml:space="preserve"> </w:t>
                              </w:r>
                              <w:r>
                                <w:rPr>
                                  <w:rFonts w:ascii="Trebuchet MS"/>
                                  <w:b/>
                                  <w:color w:val="FFFFFF"/>
                                  <w:sz w:val="8"/>
                                </w:rPr>
                                <w:t>traditional</w:t>
                              </w:r>
                              <w:r>
                                <w:rPr>
                                  <w:rFonts w:ascii="Trebuchet MS"/>
                                  <w:b/>
                                  <w:color w:val="FFFFFF"/>
                                  <w:spacing w:val="-7"/>
                                  <w:sz w:val="8"/>
                                </w:rPr>
                                <w:t xml:space="preserve"> </w:t>
                              </w:r>
                              <w:r>
                                <w:rPr>
                                  <w:rFonts w:ascii="Trebuchet MS"/>
                                  <w:b/>
                                  <w:color w:val="FFFFFF"/>
                                  <w:sz w:val="8"/>
                                </w:rPr>
                                <w:t>medicines</w:t>
                              </w:r>
                              <w:r>
                                <w:rPr>
                                  <w:rFonts w:ascii="Trebuchet MS"/>
                                  <w:b/>
                                  <w:color w:val="FFFFFF"/>
                                  <w:spacing w:val="-11"/>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z w:val="8"/>
                                </w:rPr>
                                <w:t>health</w:t>
                              </w:r>
                              <w:r>
                                <w:rPr>
                                  <w:rFonts w:ascii="Trebuchet MS"/>
                                  <w:b/>
                                  <w:color w:val="FFFFFF"/>
                                  <w:spacing w:val="-7"/>
                                  <w:sz w:val="8"/>
                                </w:rPr>
                                <w:t xml:space="preserve"> </w:t>
                              </w:r>
                              <w:r>
                                <w:rPr>
                                  <w:rFonts w:ascii="Trebuchet MS"/>
                                  <w:b/>
                                  <w:color w:val="FFFFFF"/>
                                  <w:sz w:val="8"/>
                                </w:rPr>
                                <w:t>supplements</w:t>
                              </w:r>
                            </w:p>
                          </w:txbxContent>
                        </wps:txbx>
                        <wps:bodyPr wrap="square" lIns="0" tIns="0" rIns="0" bIns="0" rtlCol="0">
                          <a:noAutofit/>
                        </wps:bodyPr>
                      </wps:wsp>
                      <wps:wsp>
                        <wps:cNvPr id="786859750" name="Textbox 484"/>
                        <wps:cNvSpPr txBox="1"/>
                        <wps:spPr>
                          <a:xfrm>
                            <a:off x="33270" y="1700316"/>
                            <a:ext cx="628015" cy="137795"/>
                          </a:xfrm>
                          <a:prstGeom prst="rect">
                            <a:avLst/>
                          </a:prstGeom>
                        </wps:spPr>
                        <wps:txbx>
                          <w:txbxContent>
                            <w:p w14:paraId="5764E3E7" w14:textId="77777777" w:rsidR="0086673E" w:rsidRDefault="0086673E">
                              <w:pPr>
                                <w:spacing w:line="285" w:lineRule="auto"/>
                                <w:ind w:left="57" w:right="18" w:hanging="58"/>
                                <w:rPr>
                                  <w:rFonts w:ascii="Trebuchet MS"/>
                                  <w:b/>
                                  <w:sz w:val="8"/>
                                </w:rPr>
                              </w:pPr>
                              <w:r>
                                <w:rPr>
                                  <w:rFonts w:ascii="Trebuchet MS"/>
                                  <w:b/>
                                  <w:color w:val="FFFFFF"/>
                                  <w:spacing w:val="-2"/>
                                  <w:sz w:val="8"/>
                                </w:rPr>
                                <w:t>Improved</w:t>
                              </w:r>
                              <w:r>
                                <w:rPr>
                                  <w:rFonts w:ascii="Trebuchet MS"/>
                                  <w:b/>
                                  <w:color w:val="FFFFFF"/>
                                  <w:spacing w:val="-5"/>
                                  <w:sz w:val="8"/>
                                </w:rPr>
                                <w:t xml:space="preserve"> </w:t>
                              </w:r>
                              <w:r>
                                <w:rPr>
                                  <w:rFonts w:ascii="Trebuchet MS"/>
                                  <w:b/>
                                  <w:color w:val="FFFFFF"/>
                                  <w:spacing w:val="-2"/>
                                  <w:sz w:val="8"/>
                                </w:rPr>
                                <w:t>trade</w:t>
                              </w:r>
                              <w:r>
                                <w:rPr>
                                  <w:rFonts w:ascii="Trebuchet MS"/>
                                  <w:b/>
                                  <w:color w:val="FFFFFF"/>
                                  <w:spacing w:val="-11"/>
                                  <w:sz w:val="8"/>
                                </w:rPr>
                                <w:t xml:space="preserve"> </w:t>
                              </w:r>
                              <w:r>
                                <w:rPr>
                                  <w:rFonts w:ascii="Trebuchet MS"/>
                                  <w:b/>
                                  <w:color w:val="FFFFFF"/>
                                  <w:spacing w:val="-2"/>
                                  <w:sz w:val="8"/>
                                </w:rPr>
                                <w:t>facilitation</w:t>
                              </w:r>
                              <w:r>
                                <w:rPr>
                                  <w:rFonts w:ascii="Trebuchet MS"/>
                                  <w:b/>
                                  <w:color w:val="FFFFFF"/>
                                  <w:spacing w:val="40"/>
                                  <w:sz w:val="8"/>
                                </w:rPr>
                                <w:t xml:space="preserve"> </w:t>
                              </w:r>
                              <w:r>
                                <w:rPr>
                                  <w:rFonts w:ascii="Trebuchet MS"/>
                                  <w:b/>
                                  <w:color w:val="FFFFFF"/>
                                  <w:sz w:val="8"/>
                                </w:rPr>
                                <w:t>for</w:t>
                              </w:r>
                              <w:r>
                                <w:rPr>
                                  <w:rFonts w:ascii="Trebuchet MS"/>
                                  <w:b/>
                                  <w:color w:val="FFFFFF"/>
                                  <w:spacing w:val="-7"/>
                                  <w:sz w:val="8"/>
                                </w:rPr>
                                <w:t xml:space="preserve"> </w:t>
                              </w:r>
                              <w:r>
                                <w:rPr>
                                  <w:rFonts w:ascii="Trebuchet MS"/>
                                  <w:b/>
                                  <w:color w:val="FFFFFF"/>
                                  <w:sz w:val="8"/>
                                </w:rPr>
                                <w:t>healthcare</w:t>
                              </w:r>
                              <w:r>
                                <w:rPr>
                                  <w:rFonts w:ascii="Trebuchet MS"/>
                                  <w:b/>
                                  <w:color w:val="FFFFFF"/>
                                  <w:spacing w:val="-6"/>
                                  <w:sz w:val="8"/>
                                </w:rPr>
                                <w:t xml:space="preserve"> </w:t>
                              </w:r>
                              <w:r>
                                <w:rPr>
                                  <w:rFonts w:ascii="Trebuchet MS"/>
                                  <w:b/>
                                  <w:color w:val="FFFFFF"/>
                                  <w:sz w:val="8"/>
                                </w:rPr>
                                <w:t>products</w:t>
                              </w:r>
                            </w:p>
                          </w:txbxContent>
                        </wps:txbx>
                        <wps:bodyPr wrap="square" lIns="0" tIns="0" rIns="0" bIns="0" rtlCol="0">
                          <a:noAutofit/>
                        </wps:bodyPr>
                      </wps:wsp>
                    </wpg:wgp>
                  </a:graphicData>
                </a:graphic>
              </wp:anchor>
            </w:drawing>
          </mc:Choice>
          <mc:Fallback>
            <w:pict>
              <v:group w14:anchorId="0DD25383" id="Group 109355207" o:spid="_x0000_s1445" style="position:absolute;left:0;text-align:left;margin-left:596.5pt;margin-top:102.25pt;width:56.1pt;height:149.15pt;z-index:15798784;mso-wrap-distance-left:0;mso-wrap-distance-right:0;mso-position-horizontal-relative:page" coordsize="7124,18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">
                <v:shape id="Graphic 478" o:spid="_x0000_s1446" style="position:absolute;width:7124;height:18942;visibility:visible;mso-wrap-style:square;v-text-anchor:top" coordsize="712470,18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" path="m675601,1682851r-3327,-16459l663206,1652955r-13436,-9042l633310,1640598r-591019,l25844,1643913r-13449,9042l3327,1666392,,1682851r,169050l3327,1868347r9068,13437l25844,1890839r16447,3327l633310,1894166r16460,-3327l663206,1881784r9068,-13437l675601,1851901r,-169050xem681723,58559l677113,35750,664552,17132,645934,4597,623125,,73888,,51079,4597,32461,17132,19900,35750,15290,58559r,234226l19900,315569r12561,18618l51079,346735r22809,4597l623125,351332r22809,-4597l664552,334187r12561,-18618l681723,292785r,-234226xem687832,1299946r-4928,-24397l669467,1255649r-19913,-13412l625157,1237322r-550253,l50520,1242237r-19926,13412l17157,1275549r-4927,24397l12230,1550466r4927,24372l30594,1594751r19926,13424l74904,1613103r550253,l649554,1608175r19913,-13424l682904,1574838r4928,-24372l687832,1299946xem693940,1001560r-3556,-17641l680669,969518r-14415,-9716l648601,956246r-594080,l36868,959802r-14415,9716l12738,983919r-3556,17641l9182,1182839r3556,17628l22453,1214869r14415,9715l54521,1228153r594080,l666254,1224584r14415,-9715l690384,1200467r3556,-17628l693940,1001560xem693940,433819r-3835,-19037l679615,399249,664070,388785r-19037,-3836l58089,384949r-19037,3836l23507,399249,13017,414782,9182,433819r,195529l13017,648373r10490,15544l39052,674395r19037,3835l645033,678230r19037,-3835l679615,663917r10490,-15544l693940,629348r,-195529xem712292,741883r-3086,-15278l700786,714146r-12472,-8395l673061,702678r-624649,l33147,705751r-12472,8395l12268,726605,9182,741883r,156832l12268,913968r8407,12458l33147,934834r15265,3086l673061,937920r15253,-3086l700786,926426r8420,-12458l712292,898715r,-156832xe" fillcolor="#46b0e0" stroked="f">
                  <v:path arrowok="t"/>
                </v:shape>
                <v:shape id="Textbox 479" o:spid="_x0000_s1447" type="#_x0000_t202" style="position:absolute;left:407;top:749;width:63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" filled="f" stroked="f">
                  <v:textbox inset="0,0,0,0">
                    <w:txbxContent>
                      <w:p w14:paraId="429AD93B" w14:textId="77777777" w:rsidR="0086673E" w:rsidRDefault="0086673E">
                        <w:pPr>
                          <w:spacing w:line="280" w:lineRule="auto"/>
                          <w:ind w:right="18" w:firstLine="3"/>
                          <w:jc w:val="center"/>
                          <w:rPr>
                            <w:rFonts w:ascii="Trebuchet MS"/>
                            <w:b/>
                            <w:sz w:val="8"/>
                          </w:rPr>
                        </w:pPr>
                        <w:r>
                          <w:rPr>
                            <w:rFonts w:ascii="Trebuchet MS"/>
                            <w:b/>
                            <w:color w:val="FFFFFF"/>
                            <w:sz w:val="8"/>
                          </w:rPr>
                          <w:t>Harmonised</w:t>
                        </w:r>
                        <w:r>
                          <w:rPr>
                            <w:rFonts w:ascii="Trebuchet MS"/>
                            <w:b/>
                            <w:color w:val="FFFFFF"/>
                            <w:spacing w:val="-2"/>
                            <w:sz w:val="8"/>
                          </w:rPr>
                          <w:t xml:space="preserve"> </w:t>
                        </w:r>
                        <w:r>
                          <w:rPr>
                            <w:rFonts w:ascii="Trebuchet MS"/>
                            <w:b/>
                            <w:color w:val="FFFFFF"/>
                            <w:sz w:val="8"/>
                          </w:rPr>
                          <w:t>standards</w:t>
                        </w:r>
                        <w:r>
                          <w:rPr>
                            <w:rFonts w:ascii="Trebuchet MS"/>
                            <w:b/>
                            <w:color w:val="FFFFFF"/>
                            <w:spacing w:val="-1"/>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conformance</w:t>
                        </w:r>
                        <w:r>
                          <w:rPr>
                            <w:rFonts w:ascii="Trebuchet MS"/>
                            <w:b/>
                            <w:color w:val="FFFFFF"/>
                            <w:spacing w:val="-3"/>
                            <w:sz w:val="8"/>
                          </w:rPr>
                          <w:t xml:space="preserve"> </w:t>
                        </w:r>
                        <w:r>
                          <w:rPr>
                            <w:rFonts w:ascii="Trebuchet MS"/>
                            <w:b/>
                            <w:color w:val="FFFFFF"/>
                            <w:spacing w:val="-2"/>
                            <w:sz w:val="8"/>
                          </w:rPr>
                          <w:t>in</w:t>
                        </w:r>
                        <w:r>
                          <w:rPr>
                            <w:rFonts w:ascii="Trebuchet MS"/>
                            <w:b/>
                            <w:color w:val="FFFFFF"/>
                            <w:spacing w:val="-12"/>
                            <w:sz w:val="8"/>
                          </w:rPr>
                          <w:t xml:space="preserve"> </w:t>
                        </w:r>
                        <w:r>
                          <w:rPr>
                            <w:rFonts w:ascii="Trebuchet MS"/>
                            <w:b/>
                            <w:color w:val="FFFFFF"/>
                            <w:spacing w:val="-2"/>
                            <w:sz w:val="8"/>
                          </w:rPr>
                          <w:t>healthcare</w:t>
                        </w:r>
                        <w:r>
                          <w:rPr>
                            <w:rFonts w:ascii="Trebuchet MS"/>
                            <w:b/>
                            <w:color w:val="FFFFFF"/>
                            <w:spacing w:val="40"/>
                            <w:sz w:val="8"/>
                          </w:rPr>
                          <w:t xml:space="preserve"> </w:t>
                        </w:r>
                        <w:r>
                          <w:rPr>
                            <w:rFonts w:ascii="Trebuchet MS"/>
                            <w:b/>
                            <w:color w:val="FFFFFF"/>
                            <w:sz w:val="8"/>
                          </w:rPr>
                          <w:t>products</w:t>
                        </w:r>
                        <w:r>
                          <w:rPr>
                            <w:rFonts w:ascii="Trebuchet MS"/>
                            <w:b/>
                            <w:color w:val="FFFFFF"/>
                            <w:spacing w:val="-7"/>
                            <w:sz w:val="8"/>
                          </w:rPr>
                          <w:t xml:space="preserve"> </w:t>
                        </w:r>
                        <w:r>
                          <w:rPr>
                            <w:rFonts w:ascii="Trebuchet MS"/>
                            <w:b/>
                            <w:color w:val="FFFFFF"/>
                            <w:sz w:val="8"/>
                          </w:rPr>
                          <w:t>G</w:t>
                        </w:r>
                        <w:r>
                          <w:rPr>
                            <w:rFonts w:ascii="Trebuchet MS"/>
                            <w:b/>
                            <w:color w:val="FFFFFF"/>
                            <w:spacing w:val="-7"/>
                            <w:sz w:val="8"/>
                          </w:rPr>
                          <w:t xml:space="preserve"> </w:t>
                        </w:r>
                        <w:r>
                          <w:rPr>
                            <w:rFonts w:ascii="Trebuchet MS"/>
                            <w:b/>
                            <w:color w:val="FFFFFF"/>
                            <w:sz w:val="8"/>
                          </w:rPr>
                          <w:t>services</w:t>
                        </w:r>
                      </w:p>
                    </w:txbxContent>
                  </v:textbox>
                </v:shape>
                <v:shape id="Textbox 480" o:spid="_x0000_s1448" type="#_x0000_t202" style="position:absolute;left:461;top:4306;width:6254;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" filled="f" stroked="f">
                  <v:textbox inset="0,0,0,0">
                    <w:txbxContent>
                      <w:p w14:paraId="2BEBC0ED" w14:textId="77777777" w:rsidR="0086673E" w:rsidRDefault="0086673E">
                        <w:pPr>
                          <w:spacing w:line="280" w:lineRule="auto"/>
                          <w:ind w:right="18" w:firstLine="1"/>
                          <w:jc w:val="center"/>
                          <w:rPr>
                            <w:rFonts w:ascii="Trebuchet MS"/>
                            <w:b/>
                            <w:sz w:val="8"/>
                          </w:rPr>
                        </w:pPr>
                        <w:r>
                          <w:rPr>
                            <w:rFonts w:ascii="Trebuchet MS"/>
                            <w:b/>
                            <w:color w:val="FFFFFF"/>
                            <w:sz w:val="8"/>
                          </w:rPr>
                          <w:t>High</w:t>
                        </w:r>
                        <w:r>
                          <w:rPr>
                            <w:rFonts w:ascii="Trebuchet MS"/>
                            <w:b/>
                            <w:color w:val="FFFFFF"/>
                            <w:spacing w:val="-8"/>
                            <w:sz w:val="8"/>
                          </w:rPr>
                          <w:t xml:space="preserve"> </w:t>
                        </w:r>
                        <w:r>
                          <w:rPr>
                            <w:rFonts w:ascii="Trebuchet MS"/>
                            <w:b/>
                            <w:color w:val="FFFFFF"/>
                            <w:sz w:val="8"/>
                          </w:rPr>
                          <w:t>growth</w:t>
                        </w:r>
                        <w:r>
                          <w:rPr>
                            <w:rFonts w:ascii="Trebuchet MS"/>
                            <w:b/>
                            <w:color w:val="FFFFFF"/>
                            <w:spacing w:val="-6"/>
                            <w:sz w:val="8"/>
                          </w:rPr>
                          <w:t xml:space="preserve"> </w:t>
                        </w:r>
                        <w:r>
                          <w:rPr>
                            <w:rFonts w:ascii="Trebuchet MS"/>
                            <w:b/>
                            <w:color w:val="FFFFFF"/>
                            <w:sz w:val="8"/>
                          </w:rPr>
                          <w:t>potential</w:t>
                        </w:r>
                        <w:r>
                          <w:rPr>
                            <w:rFonts w:ascii="Trebuchet MS"/>
                            <w:b/>
                            <w:color w:val="FFFFFF"/>
                            <w:spacing w:val="40"/>
                            <w:sz w:val="8"/>
                          </w:rPr>
                          <w:t xml:space="preserve"> </w:t>
                        </w:r>
                        <w:r>
                          <w:rPr>
                            <w:rFonts w:ascii="Trebuchet MS"/>
                            <w:b/>
                            <w:color w:val="FFFFFF"/>
                            <w:spacing w:val="-2"/>
                            <w:sz w:val="8"/>
                          </w:rPr>
                          <w:t>healthcare</w:t>
                        </w:r>
                        <w:r>
                          <w:rPr>
                            <w:rFonts w:ascii="Trebuchet MS"/>
                            <w:b/>
                            <w:color w:val="FFFFFF"/>
                            <w:spacing w:val="-5"/>
                            <w:sz w:val="8"/>
                          </w:rPr>
                          <w:t xml:space="preserve"> </w:t>
                        </w:r>
                        <w:r>
                          <w:rPr>
                            <w:rFonts w:ascii="Trebuchet MS"/>
                            <w:b/>
                            <w:color w:val="FFFFFF"/>
                            <w:spacing w:val="-2"/>
                            <w:sz w:val="8"/>
                          </w:rPr>
                          <w:t>subsector</w:t>
                        </w:r>
                        <w:r>
                          <w:rPr>
                            <w:rFonts w:ascii="Trebuchet MS"/>
                            <w:b/>
                            <w:color w:val="FFFFFF"/>
                            <w:spacing w:val="-4"/>
                            <w:sz w:val="8"/>
                          </w:rPr>
                          <w:t xml:space="preserve"> </w:t>
                        </w:r>
                        <w:r>
                          <w:rPr>
                            <w:rFonts w:ascii="Trebuchet MS"/>
                            <w:b/>
                            <w:color w:val="FFFFFF"/>
                            <w:spacing w:val="-2"/>
                            <w:sz w:val="8"/>
                          </w:rPr>
                          <w:t>sand</w:t>
                        </w:r>
                        <w:r>
                          <w:rPr>
                            <w:rFonts w:ascii="Trebuchet MS"/>
                            <w:b/>
                            <w:color w:val="FFFFFF"/>
                            <w:spacing w:val="40"/>
                            <w:sz w:val="8"/>
                          </w:rPr>
                          <w:t xml:space="preserve"> </w:t>
                        </w:r>
                        <w:r>
                          <w:rPr>
                            <w:rFonts w:ascii="Trebuchet MS"/>
                            <w:b/>
                            <w:color w:val="FFFFFF"/>
                            <w:sz w:val="8"/>
                          </w:rPr>
                          <w:t>e-healthcare</w:t>
                        </w:r>
                        <w:r>
                          <w:rPr>
                            <w:rFonts w:ascii="Trebuchet MS"/>
                            <w:b/>
                            <w:color w:val="FFFFFF"/>
                            <w:spacing w:val="-7"/>
                            <w:sz w:val="8"/>
                          </w:rPr>
                          <w:t xml:space="preserve"> </w:t>
                        </w:r>
                        <w:r>
                          <w:rPr>
                            <w:rFonts w:ascii="Trebuchet MS"/>
                            <w:b/>
                            <w:color w:val="FFFFFF"/>
                            <w:sz w:val="8"/>
                          </w:rPr>
                          <w:t>Promoted</w:t>
                        </w:r>
                      </w:p>
                    </w:txbxContent>
                  </v:textbox>
                </v:shape>
                <v:shape id="Textbox 481" o:spid="_x0000_s1449" type="#_x0000_t202" style="position:absolute;left:517;top:7531;width:636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" filled="f" stroked="f">
                  <v:textbox inset="0,0,0,0">
                    <w:txbxContent>
                      <w:p w14:paraId="70F1C2CC" w14:textId="77777777" w:rsidR="0086673E" w:rsidRDefault="0086673E">
                        <w:pPr>
                          <w:spacing w:line="285" w:lineRule="auto"/>
                          <w:ind w:left="342" w:right="18" w:hanging="343"/>
                          <w:rPr>
                            <w:rFonts w:ascii="Trebuchet MS"/>
                            <w:b/>
                            <w:sz w:val="8"/>
                          </w:rPr>
                        </w:pPr>
                        <w:r>
                          <w:rPr>
                            <w:rFonts w:ascii="Trebuchet MS"/>
                            <w:b/>
                            <w:color w:val="FFFFFF"/>
                            <w:spacing w:val="-2"/>
                            <w:sz w:val="8"/>
                          </w:rPr>
                          <w:t>Enhanced</w:t>
                        </w:r>
                        <w:r>
                          <w:rPr>
                            <w:rFonts w:ascii="Trebuchet MS"/>
                            <w:b/>
                            <w:color w:val="FFFFFF"/>
                            <w:spacing w:val="-5"/>
                            <w:sz w:val="8"/>
                          </w:rPr>
                          <w:t xml:space="preserve"> </w:t>
                        </w:r>
                        <w:r>
                          <w:rPr>
                            <w:rFonts w:ascii="Trebuchet MS"/>
                            <w:b/>
                            <w:color w:val="FFFFFF"/>
                            <w:spacing w:val="-2"/>
                            <w:sz w:val="8"/>
                          </w:rPr>
                          <w:t>health</w:t>
                        </w:r>
                        <w:r>
                          <w:rPr>
                            <w:rFonts w:ascii="Trebuchet MS"/>
                            <w:b/>
                            <w:color w:val="FFFFFF"/>
                            <w:spacing w:val="-4"/>
                            <w:sz w:val="8"/>
                          </w:rPr>
                          <w:t xml:space="preserve"> </w:t>
                        </w:r>
                        <w:r>
                          <w:rPr>
                            <w:rFonts w:ascii="Trebuchet MS"/>
                            <w:b/>
                            <w:color w:val="FFFFFF"/>
                            <w:spacing w:val="-2"/>
                            <w:sz w:val="8"/>
                          </w:rPr>
                          <w:t>insurance</w:t>
                        </w:r>
                        <w:r>
                          <w:rPr>
                            <w:rFonts w:ascii="Trebuchet MS"/>
                            <w:b/>
                            <w:color w:val="FFFFFF"/>
                            <w:spacing w:val="40"/>
                            <w:sz w:val="8"/>
                          </w:rPr>
                          <w:t xml:space="preserve"> </w:t>
                        </w:r>
                        <w:r>
                          <w:rPr>
                            <w:rFonts w:ascii="Trebuchet MS"/>
                            <w:b/>
                            <w:color w:val="FFFFFF"/>
                            <w:spacing w:val="-2"/>
                            <w:sz w:val="8"/>
                          </w:rPr>
                          <w:t>systems</w:t>
                        </w:r>
                      </w:p>
                    </w:txbxContent>
                  </v:textbox>
                </v:shape>
                <v:shape id="Textbox 482" o:spid="_x0000_s1450" type="#_x0000_t202" style="position:absolute;left:695;top:10251;width:584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" filled="f" stroked="f">
                  <v:textbox inset="0,0,0,0">
                    <w:txbxContent>
                      <w:p w14:paraId="59FD46E0" w14:textId="77777777" w:rsidR="0086673E" w:rsidRDefault="0086673E">
                        <w:pPr>
                          <w:spacing w:line="285" w:lineRule="auto"/>
                          <w:ind w:right="18" w:firstLine="62"/>
                          <w:rPr>
                            <w:rFonts w:ascii="Trebuchet MS"/>
                            <w:b/>
                            <w:sz w:val="8"/>
                          </w:rPr>
                        </w:pPr>
                        <w:r>
                          <w:rPr>
                            <w:rFonts w:ascii="Trebuchet MS"/>
                            <w:b/>
                            <w:color w:val="FFFFFF"/>
                            <w:sz w:val="8"/>
                          </w:rPr>
                          <w:t>Increased mobility</w:t>
                        </w:r>
                        <w:r>
                          <w:rPr>
                            <w:rFonts w:ascii="Trebuchet MS"/>
                            <w:b/>
                            <w:color w:val="FFFFFF"/>
                            <w:spacing w:val="-10"/>
                            <w:sz w:val="8"/>
                          </w:rPr>
                          <w:t xml:space="preserve"> </w:t>
                        </w:r>
                        <w:r>
                          <w:rPr>
                            <w:rFonts w:ascii="Trebuchet MS"/>
                            <w:b/>
                            <w:color w:val="FFFFFF"/>
                            <w:sz w:val="8"/>
                          </w:rPr>
                          <w:t>of</w:t>
                        </w:r>
                        <w:r>
                          <w:rPr>
                            <w:rFonts w:ascii="Trebuchet MS"/>
                            <w:b/>
                            <w:color w:val="FFFFFF"/>
                            <w:spacing w:val="40"/>
                            <w:sz w:val="8"/>
                          </w:rPr>
                          <w:t xml:space="preserve"> </w:t>
                        </w:r>
                        <w:r>
                          <w:rPr>
                            <w:rFonts w:ascii="Trebuchet MS"/>
                            <w:b/>
                            <w:color w:val="FFFFFF"/>
                            <w:spacing w:val="-2"/>
                            <w:sz w:val="8"/>
                          </w:rPr>
                          <w:t>healthcare</w:t>
                        </w:r>
                        <w:r>
                          <w:rPr>
                            <w:rFonts w:ascii="Trebuchet MS"/>
                            <w:b/>
                            <w:color w:val="FFFFFF"/>
                            <w:spacing w:val="-5"/>
                            <w:sz w:val="8"/>
                          </w:rPr>
                          <w:t xml:space="preserve"> </w:t>
                        </w:r>
                        <w:r>
                          <w:rPr>
                            <w:rFonts w:ascii="Trebuchet MS"/>
                            <w:b/>
                            <w:color w:val="FFFFFF"/>
                            <w:spacing w:val="-2"/>
                            <w:sz w:val="8"/>
                          </w:rPr>
                          <w:t>professionals</w:t>
                        </w:r>
                      </w:p>
                    </w:txbxContent>
                  </v:textbox>
                </v:shape>
                <v:shape id="Textbox 483" o:spid="_x0000_s1451" type="#_x0000_t202" style="position:absolute;left:693;top:12905;width:576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" filled="f" stroked="f">
                  <v:textbox inset="0,0,0,0">
                    <w:txbxContent>
                      <w:p w14:paraId="3D7D833B" w14:textId="77777777" w:rsidR="0086673E" w:rsidRDefault="0086673E">
                        <w:pPr>
                          <w:spacing w:line="278" w:lineRule="auto"/>
                          <w:ind w:left="-1" w:right="18" w:hanging="4"/>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ASEAN</w:t>
                        </w:r>
                        <w:r>
                          <w:rPr>
                            <w:rFonts w:ascii="Trebuchet MS"/>
                            <w:b/>
                            <w:color w:val="FFFFFF"/>
                            <w:spacing w:val="40"/>
                            <w:sz w:val="8"/>
                          </w:rPr>
                          <w:t xml:space="preserve"> </w:t>
                        </w:r>
                        <w:r>
                          <w:rPr>
                            <w:rFonts w:ascii="Trebuchet MS"/>
                            <w:b/>
                            <w:color w:val="FFFFFF"/>
                            <w:spacing w:val="-4"/>
                            <w:sz w:val="8"/>
                          </w:rPr>
                          <w:t>regulatory</w:t>
                        </w:r>
                        <w:r>
                          <w:rPr>
                            <w:rFonts w:ascii="Trebuchet MS"/>
                            <w:b/>
                            <w:color w:val="FFFFFF"/>
                            <w:sz w:val="8"/>
                          </w:rPr>
                          <w:t xml:space="preserve"> </w:t>
                        </w:r>
                        <w:r>
                          <w:rPr>
                            <w:rFonts w:ascii="Trebuchet MS"/>
                            <w:b/>
                            <w:color w:val="FFFFFF"/>
                            <w:spacing w:val="-4"/>
                            <w:sz w:val="8"/>
                          </w:rPr>
                          <w:t>framework</w:t>
                        </w:r>
                        <w:r>
                          <w:rPr>
                            <w:rFonts w:ascii="Trebuchet MS"/>
                            <w:b/>
                            <w:color w:val="FFFFFF"/>
                            <w:spacing w:val="-2"/>
                            <w:sz w:val="8"/>
                          </w:rPr>
                          <w:t xml:space="preserve"> </w:t>
                        </w:r>
                        <w:r>
                          <w:rPr>
                            <w:rFonts w:ascii="Trebuchet MS"/>
                            <w:b/>
                            <w:color w:val="FFFFFF"/>
                            <w:spacing w:val="-4"/>
                            <w:sz w:val="8"/>
                          </w:rPr>
                          <w:t>on</w:t>
                        </w:r>
                        <w:r>
                          <w:rPr>
                            <w:rFonts w:ascii="Trebuchet MS"/>
                            <w:b/>
                            <w:color w:val="FFFFFF"/>
                            <w:spacing w:val="40"/>
                            <w:sz w:val="8"/>
                          </w:rPr>
                          <w:t xml:space="preserve"> </w:t>
                        </w:r>
                        <w:r>
                          <w:rPr>
                            <w:rFonts w:ascii="Trebuchet MS"/>
                            <w:b/>
                            <w:color w:val="FFFFFF"/>
                            <w:sz w:val="8"/>
                          </w:rPr>
                          <w:t>traditional</w:t>
                        </w:r>
                        <w:r>
                          <w:rPr>
                            <w:rFonts w:ascii="Trebuchet MS"/>
                            <w:b/>
                            <w:color w:val="FFFFFF"/>
                            <w:spacing w:val="-7"/>
                            <w:sz w:val="8"/>
                          </w:rPr>
                          <w:t xml:space="preserve"> </w:t>
                        </w:r>
                        <w:r>
                          <w:rPr>
                            <w:rFonts w:ascii="Trebuchet MS"/>
                            <w:b/>
                            <w:color w:val="FFFFFF"/>
                            <w:sz w:val="8"/>
                          </w:rPr>
                          <w:t>medicines</w:t>
                        </w:r>
                        <w:r>
                          <w:rPr>
                            <w:rFonts w:ascii="Trebuchet MS"/>
                            <w:b/>
                            <w:color w:val="FFFFFF"/>
                            <w:spacing w:val="-11"/>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z w:val="8"/>
                          </w:rPr>
                          <w:t>health</w:t>
                        </w:r>
                        <w:r>
                          <w:rPr>
                            <w:rFonts w:ascii="Trebuchet MS"/>
                            <w:b/>
                            <w:color w:val="FFFFFF"/>
                            <w:spacing w:val="-7"/>
                            <w:sz w:val="8"/>
                          </w:rPr>
                          <w:t xml:space="preserve"> </w:t>
                        </w:r>
                        <w:r>
                          <w:rPr>
                            <w:rFonts w:ascii="Trebuchet MS"/>
                            <w:b/>
                            <w:color w:val="FFFFFF"/>
                            <w:sz w:val="8"/>
                          </w:rPr>
                          <w:t>supplements</w:t>
                        </w:r>
                      </w:p>
                    </w:txbxContent>
                  </v:textbox>
                </v:shape>
                <v:shape id="Textbox 484" o:spid="_x0000_s1452" type="#_x0000_t202" style="position:absolute;left:332;top:17003;width:628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" filled="f" stroked="f">
                  <v:textbox inset="0,0,0,0">
                    <w:txbxContent>
                      <w:p w14:paraId="5764E3E7" w14:textId="77777777" w:rsidR="0086673E" w:rsidRDefault="0086673E">
                        <w:pPr>
                          <w:spacing w:line="285" w:lineRule="auto"/>
                          <w:ind w:left="57" w:right="18" w:hanging="58"/>
                          <w:rPr>
                            <w:rFonts w:ascii="Trebuchet MS"/>
                            <w:b/>
                            <w:sz w:val="8"/>
                          </w:rPr>
                        </w:pPr>
                        <w:r>
                          <w:rPr>
                            <w:rFonts w:ascii="Trebuchet MS"/>
                            <w:b/>
                            <w:color w:val="FFFFFF"/>
                            <w:spacing w:val="-2"/>
                            <w:sz w:val="8"/>
                          </w:rPr>
                          <w:t>Improved</w:t>
                        </w:r>
                        <w:r>
                          <w:rPr>
                            <w:rFonts w:ascii="Trebuchet MS"/>
                            <w:b/>
                            <w:color w:val="FFFFFF"/>
                            <w:spacing w:val="-5"/>
                            <w:sz w:val="8"/>
                          </w:rPr>
                          <w:t xml:space="preserve"> </w:t>
                        </w:r>
                        <w:r>
                          <w:rPr>
                            <w:rFonts w:ascii="Trebuchet MS"/>
                            <w:b/>
                            <w:color w:val="FFFFFF"/>
                            <w:spacing w:val="-2"/>
                            <w:sz w:val="8"/>
                          </w:rPr>
                          <w:t>trade</w:t>
                        </w:r>
                        <w:r>
                          <w:rPr>
                            <w:rFonts w:ascii="Trebuchet MS"/>
                            <w:b/>
                            <w:color w:val="FFFFFF"/>
                            <w:spacing w:val="-11"/>
                            <w:sz w:val="8"/>
                          </w:rPr>
                          <w:t xml:space="preserve"> </w:t>
                        </w:r>
                        <w:r>
                          <w:rPr>
                            <w:rFonts w:ascii="Trebuchet MS"/>
                            <w:b/>
                            <w:color w:val="FFFFFF"/>
                            <w:spacing w:val="-2"/>
                            <w:sz w:val="8"/>
                          </w:rPr>
                          <w:t>facilitation</w:t>
                        </w:r>
                        <w:r>
                          <w:rPr>
                            <w:rFonts w:ascii="Trebuchet MS"/>
                            <w:b/>
                            <w:color w:val="FFFFFF"/>
                            <w:spacing w:val="40"/>
                            <w:sz w:val="8"/>
                          </w:rPr>
                          <w:t xml:space="preserve"> </w:t>
                        </w:r>
                        <w:r>
                          <w:rPr>
                            <w:rFonts w:ascii="Trebuchet MS"/>
                            <w:b/>
                            <w:color w:val="FFFFFF"/>
                            <w:sz w:val="8"/>
                          </w:rPr>
                          <w:t>for</w:t>
                        </w:r>
                        <w:r>
                          <w:rPr>
                            <w:rFonts w:ascii="Trebuchet MS"/>
                            <w:b/>
                            <w:color w:val="FFFFFF"/>
                            <w:spacing w:val="-7"/>
                            <w:sz w:val="8"/>
                          </w:rPr>
                          <w:t xml:space="preserve"> </w:t>
                        </w:r>
                        <w:r>
                          <w:rPr>
                            <w:rFonts w:ascii="Trebuchet MS"/>
                            <w:b/>
                            <w:color w:val="FFFFFF"/>
                            <w:sz w:val="8"/>
                          </w:rPr>
                          <w:t>healthcare</w:t>
                        </w:r>
                        <w:r>
                          <w:rPr>
                            <w:rFonts w:ascii="Trebuchet MS"/>
                            <w:b/>
                            <w:color w:val="FFFFFF"/>
                            <w:spacing w:val="-6"/>
                            <w:sz w:val="8"/>
                          </w:rPr>
                          <w:t xml:space="preserve"> </w:t>
                        </w:r>
                        <w:r>
                          <w:rPr>
                            <w:rFonts w:ascii="Trebuchet MS"/>
                            <w:b/>
                            <w:color w:val="FFFFFF"/>
                            <w:sz w:val="8"/>
                          </w:rPr>
                          <w:t>products</w:t>
                        </w:r>
                      </w:p>
                    </w:txbxContent>
                  </v:textbox>
                </v:shape>
                <w10:wrap anchorx="page"/>
              </v:group>
            </w:pict>
          </mc:Fallback>
        </mc:AlternateContent>
      </w:r>
      <w:r w:rsidR="007B5FDC">
        <w:rPr>
          <w:noProof/>
          <w:lang w:eastAsia="ko-KR"/>
        </w:rPr>
        <mc:AlternateContent>
          <mc:Choice Requires="wpg">
            <w:drawing>
              <wp:anchor distT="0" distB="0" distL="0" distR="0" simplePos="0" relativeHeight="15799296" behindDoc="0" locked="0" layoutInCell="1" allowOverlap="1" wp14:anchorId="532F2ED1" wp14:editId="5423F65F">
                <wp:simplePos x="0" y="0"/>
                <wp:positionH relativeFrom="page">
                  <wp:posOffset>8385705</wp:posOffset>
                </wp:positionH>
                <wp:positionV relativeFrom="paragraph">
                  <wp:posOffset>928926</wp:posOffset>
                </wp:positionV>
                <wp:extent cx="611505" cy="666115"/>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666115"/>
                          <a:chOff x="0" y="0"/>
                          <a:chExt cx="611505" cy="666115"/>
                        </a:xfrm>
                      </wpg:grpSpPr>
                      <wps:wsp>
                        <wps:cNvPr id="487" name="Graphic 486"/>
                        <wps:cNvSpPr/>
                        <wps:spPr>
                          <a:xfrm>
                            <a:off x="-9" y="2"/>
                            <a:ext cx="611505" cy="666115"/>
                          </a:xfrm>
                          <a:custGeom>
                            <a:avLst/>
                            <a:gdLst/>
                            <a:ahLst/>
                            <a:cxnLst/>
                            <a:rect l="l" t="t" r="r" b="b"/>
                            <a:pathLst>
                              <a:path w="611505" h="666115">
                                <a:moveTo>
                                  <a:pt x="602234" y="421614"/>
                                </a:moveTo>
                                <a:lnTo>
                                  <a:pt x="598385" y="402564"/>
                                </a:lnTo>
                                <a:lnTo>
                                  <a:pt x="587908" y="387032"/>
                                </a:lnTo>
                                <a:lnTo>
                                  <a:pt x="572350" y="376567"/>
                                </a:lnTo>
                                <a:lnTo>
                                  <a:pt x="553326" y="372732"/>
                                </a:lnTo>
                                <a:lnTo>
                                  <a:pt x="48920" y="372732"/>
                                </a:lnTo>
                                <a:lnTo>
                                  <a:pt x="29883" y="376567"/>
                                </a:lnTo>
                                <a:lnTo>
                                  <a:pt x="14338" y="387032"/>
                                </a:lnTo>
                                <a:lnTo>
                                  <a:pt x="3848" y="402564"/>
                                </a:lnTo>
                                <a:lnTo>
                                  <a:pt x="0" y="421614"/>
                                </a:lnTo>
                                <a:lnTo>
                                  <a:pt x="0" y="617131"/>
                                </a:lnTo>
                                <a:lnTo>
                                  <a:pt x="3848" y="636155"/>
                                </a:lnTo>
                                <a:lnTo>
                                  <a:pt x="14338" y="651700"/>
                                </a:lnTo>
                                <a:lnTo>
                                  <a:pt x="29883" y="662178"/>
                                </a:lnTo>
                                <a:lnTo>
                                  <a:pt x="48920" y="666013"/>
                                </a:lnTo>
                                <a:lnTo>
                                  <a:pt x="553326" y="666013"/>
                                </a:lnTo>
                                <a:lnTo>
                                  <a:pt x="572350" y="662178"/>
                                </a:lnTo>
                                <a:lnTo>
                                  <a:pt x="587908" y="651700"/>
                                </a:lnTo>
                                <a:lnTo>
                                  <a:pt x="598385" y="636155"/>
                                </a:lnTo>
                                <a:lnTo>
                                  <a:pt x="602234" y="617131"/>
                                </a:lnTo>
                                <a:lnTo>
                                  <a:pt x="602234" y="421614"/>
                                </a:lnTo>
                                <a:close/>
                              </a:path>
                              <a:path w="611505" h="666115">
                                <a:moveTo>
                                  <a:pt x="611403" y="54991"/>
                                </a:moveTo>
                                <a:lnTo>
                                  <a:pt x="607072" y="33578"/>
                                </a:lnTo>
                                <a:lnTo>
                                  <a:pt x="595274" y="16103"/>
                                </a:lnTo>
                                <a:lnTo>
                                  <a:pt x="577786" y="4318"/>
                                </a:lnTo>
                                <a:lnTo>
                                  <a:pt x="556374" y="0"/>
                                </a:lnTo>
                                <a:lnTo>
                                  <a:pt x="67259" y="0"/>
                                </a:lnTo>
                                <a:lnTo>
                                  <a:pt x="45847" y="4318"/>
                                </a:lnTo>
                                <a:lnTo>
                                  <a:pt x="28359" y="16103"/>
                                </a:lnTo>
                                <a:lnTo>
                                  <a:pt x="16560" y="33578"/>
                                </a:lnTo>
                                <a:lnTo>
                                  <a:pt x="12230" y="54991"/>
                                </a:lnTo>
                                <a:lnTo>
                                  <a:pt x="12230" y="274967"/>
                                </a:lnTo>
                                <a:lnTo>
                                  <a:pt x="16560" y="296354"/>
                                </a:lnTo>
                                <a:lnTo>
                                  <a:pt x="28359" y="313842"/>
                                </a:lnTo>
                                <a:lnTo>
                                  <a:pt x="45847" y="325628"/>
                                </a:lnTo>
                                <a:lnTo>
                                  <a:pt x="67259" y="329958"/>
                                </a:lnTo>
                                <a:lnTo>
                                  <a:pt x="556374" y="329958"/>
                                </a:lnTo>
                                <a:lnTo>
                                  <a:pt x="577786" y="325628"/>
                                </a:lnTo>
                                <a:lnTo>
                                  <a:pt x="595274" y="313842"/>
                                </a:lnTo>
                                <a:lnTo>
                                  <a:pt x="607072" y="296354"/>
                                </a:lnTo>
                                <a:lnTo>
                                  <a:pt x="611403" y="274967"/>
                                </a:lnTo>
                                <a:lnTo>
                                  <a:pt x="611403" y="54991"/>
                                </a:lnTo>
                                <a:close/>
                              </a:path>
                            </a:pathLst>
                          </a:custGeom>
                          <a:solidFill>
                            <a:srgbClr val="46B0E0"/>
                          </a:solidFill>
                        </wps:spPr>
                        <wps:bodyPr wrap="square" lIns="0" tIns="0" rIns="0" bIns="0" rtlCol="0">
                          <a:prstTxWarp prst="textNoShape">
                            <a:avLst/>
                          </a:prstTxWarp>
                          <a:noAutofit/>
                        </wps:bodyPr>
                      </wps:wsp>
                      <wps:wsp>
                        <wps:cNvPr id="488" name="Textbox 487"/>
                        <wps:cNvSpPr txBox="1"/>
                        <wps:spPr>
                          <a:xfrm>
                            <a:off x="49574" y="63185"/>
                            <a:ext cx="541655" cy="205104"/>
                          </a:xfrm>
                          <a:prstGeom prst="rect">
                            <a:avLst/>
                          </a:prstGeom>
                        </wps:spPr>
                        <wps:txbx>
                          <w:txbxContent>
                            <w:p w14:paraId="017450E6" w14:textId="77777777" w:rsidR="0086673E" w:rsidRDefault="0086673E">
                              <w:pPr>
                                <w:spacing w:line="280" w:lineRule="auto"/>
                                <w:ind w:right="18" w:firstLine="101"/>
                                <w:rPr>
                                  <w:rFonts w:ascii="Trebuchet MS"/>
                                  <w:b/>
                                  <w:sz w:val="8"/>
                                </w:rPr>
                              </w:pPr>
                              <w:r>
                                <w:rPr>
                                  <w:rFonts w:ascii="Trebuchet MS"/>
                                  <w:b/>
                                  <w:color w:val="FFFFFF"/>
                                  <w:sz w:val="8"/>
                                </w:rPr>
                                <w:t>Improved</w:t>
                              </w:r>
                              <w:r>
                                <w:rPr>
                                  <w:rFonts w:ascii="Trebuchet MS"/>
                                  <w:b/>
                                  <w:color w:val="FFFFFF"/>
                                  <w:spacing w:val="-7"/>
                                  <w:sz w:val="8"/>
                                </w:rPr>
                                <w:t xml:space="preserve"> </w:t>
                              </w:r>
                              <w:r>
                                <w:rPr>
                                  <w:rFonts w:ascii="Trebuchet MS"/>
                                  <w:b/>
                                  <w:color w:val="FFFFFF"/>
                                  <w:sz w:val="8"/>
                                </w:rPr>
                                <w:t>trade</w:t>
                              </w:r>
                              <w:r>
                                <w:rPr>
                                  <w:rFonts w:ascii="Trebuchet MS"/>
                                  <w:b/>
                                  <w:color w:val="FFFFFF"/>
                                  <w:spacing w:val="-11"/>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investment</w:t>
                              </w:r>
                              <w:r>
                                <w:rPr>
                                  <w:rFonts w:ascii="Trebuchet MS"/>
                                  <w:b/>
                                  <w:color w:val="FFFFFF"/>
                                  <w:spacing w:val="-5"/>
                                  <w:sz w:val="8"/>
                                </w:rPr>
                                <w:t xml:space="preserve"> </w:t>
                              </w:r>
                              <w:r>
                                <w:rPr>
                                  <w:rFonts w:ascii="Trebuchet MS"/>
                                  <w:b/>
                                  <w:color w:val="FFFFFF"/>
                                  <w:spacing w:val="-2"/>
                                  <w:sz w:val="8"/>
                                </w:rPr>
                                <w:t>facilitation</w:t>
                              </w:r>
                              <w:r>
                                <w:rPr>
                                  <w:rFonts w:ascii="Trebuchet MS"/>
                                  <w:b/>
                                  <w:color w:val="FFFFFF"/>
                                  <w:spacing w:val="40"/>
                                  <w:sz w:val="8"/>
                                </w:rPr>
                                <w:t xml:space="preserve"> </w:t>
                              </w:r>
                              <w:r>
                                <w:rPr>
                                  <w:rFonts w:ascii="Trebuchet MS"/>
                                  <w:b/>
                                  <w:color w:val="FFFFFF"/>
                                  <w:spacing w:val="-2"/>
                                  <w:sz w:val="8"/>
                                </w:rPr>
                                <w:t>for</w:t>
                              </w:r>
                              <w:r>
                                <w:rPr>
                                  <w:rFonts w:ascii="Trebuchet MS"/>
                                  <w:b/>
                                  <w:color w:val="FFFFFF"/>
                                  <w:spacing w:val="9"/>
                                  <w:sz w:val="8"/>
                                </w:rPr>
                                <w:t xml:space="preserve"> </w:t>
                              </w:r>
                              <w:r>
                                <w:rPr>
                                  <w:rFonts w:ascii="Trebuchet MS"/>
                                  <w:b/>
                                  <w:color w:val="FFFFFF"/>
                                  <w:spacing w:val="-2"/>
                                  <w:sz w:val="8"/>
                                </w:rPr>
                                <w:t>the</w:t>
                              </w:r>
                              <w:r>
                                <w:rPr>
                                  <w:rFonts w:ascii="Trebuchet MS"/>
                                  <w:b/>
                                  <w:color w:val="FFFFFF"/>
                                  <w:spacing w:val="-6"/>
                                  <w:sz w:val="8"/>
                                </w:rPr>
                                <w:t xml:space="preserve"> </w:t>
                              </w:r>
                              <w:r>
                                <w:rPr>
                                  <w:rFonts w:ascii="Trebuchet MS"/>
                                  <w:b/>
                                  <w:color w:val="FFFFFF"/>
                                  <w:spacing w:val="-2"/>
                                  <w:sz w:val="8"/>
                                </w:rPr>
                                <w:t>minerals</w:t>
                              </w:r>
                              <w:r>
                                <w:rPr>
                                  <w:rFonts w:ascii="Trebuchet MS"/>
                                  <w:b/>
                                  <w:color w:val="FFFFFF"/>
                                  <w:spacing w:val="-7"/>
                                  <w:sz w:val="8"/>
                                </w:rPr>
                                <w:t xml:space="preserve"> </w:t>
                              </w:r>
                              <w:r>
                                <w:rPr>
                                  <w:rFonts w:ascii="Trebuchet MS"/>
                                  <w:b/>
                                  <w:color w:val="FFFFFF"/>
                                  <w:spacing w:val="-2"/>
                                  <w:sz w:val="8"/>
                                </w:rPr>
                                <w:t>sector</w:t>
                              </w:r>
                            </w:p>
                          </w:txbxContent>
                        </wps:txbx>
                        <wps:bodyPr wrap="square" lIns="0" tIns="0" rIns="0" bIns="0" rtlCol="0">
                          <a:noAutofit/>
                        </wps:bodyPr>
                      </wps:wsp>
                      <wps:wsp>
                        <wps:cNvPr id="489" name="Textbox 488"/>
                        <wps:cNvSpPr txBox="1"/>
                        <wps:spPr>
                          <a:xfrm>
                            <a:off x="20533" y="452711"/>
                            <a:ext cx="574675" cy="137795"/>
                          </a:xfrm>
                          <a:prstGeom prst="rect">
                            <a:avLst/>
                          </a:prstGeom>
                        </wps:spPr>
                        <wps:txbx>
                          <w:txbxContent>
                            <w:p w14:paraId="2D5A6613" w14:textId="77777777" w:rsidR="0086673E" w:rsidRDefault="0086673E">
                              <w:pPr>
                                <w:spacing w:line="285" w:lineRule="auto"/>
                                <w:ind w:left="120" w:right="11" w:hanging="121"/>
                                <w:rPr>
                                  <w:rFonts w:ascii="Trebuchet MS"/>
                                  <w:b/>
                                  <w:sz w:val="8"/>
                                </w:rPr>
                              </w:pPr>
                              <w:r>
                                <w:rPr>
                                  <w:rFonts w:ascii="Trebuchet MS"/>
                                  <w:b/>
                                  <w:color w:val="FFFFFF"/>
                                  <w:spacing w:val="-2"/>
                                  <w:sz w:val="8"/>
                                </w:rPr>
                                <w:t>Improved</w:t>
                              </w:r>
                              <w:r>
                                <w:rPr>
                                  <w:rFonts w:ascii="Trebuchet MS"/>
                                  <w:b/>
                                  <w:color w:val="FFFFFF"/>
                                  <w:spacing w:val="-5"/>
                                  <w:sz w:val="8"/>
                                </w:rPr>
                                <w:t xml:space="preserve"> </w:t>
                              </w:r>
                              <w:r>
                                <w:rPr>
                                  <w:rFonts w:ascii="Trebuchet MS"/>
                                  <w:b/>
                                  <w:color w:val="FFFFFF"/>
                                  <w:spacing w:val="-2"/>
                                  <w:sz w:val="8"/>
                                </w:rPr>
                                <w:t>environmental</w:t>
                              </w:r>
                              <w:r>
                                <w:rPr>
                                  <w:rFonts w:ascii="Trebuchet MS"/>
                                  <w:b/>
                                  <w:color w:val="FFFFFF"/>
                                  <w:spacing w:val="40"/>
                                  <w:sz w:val="8"/>
                                </w:rPr>
                                <w:t xml:space="preserve"> </w:t>
                              </w:r>
                              <w:r>
                                <w:rPr>
                                  <w:rFonts w:ascii="Trebuchet MS"/>
                                  <w:b/>
                                  <w:color w:val="FFFFFF"/>
                                  <w:sz w:val="8"/>
                                </w:rPr>
                                <w:t>G</w:t>
                              </w:r>
                              <w:r>
                                <w:rPr>
                                  <w:rFonts w:ascii="Trebuchet MS"/>
                                  <w:b/>
                                  <w:color w:val="FFFFFF"/>
                                  <w:spacing w:val="-10"/>
                                  <w:sz w:val="8"/>
                                </w:rPr>
                                <w:t xml:space="preserve"> </w:t>
                              </w:r>
                              <w:r>
                                <w:rPr>
                                  <w:rFonts w:ascii="Trebuchet MS"/>
                                  <w:b/>
                                  <w:color w:val="FFFFFF"/>
                                  <w:sz w:val="8"/>
                                </w:rPr>
                                <w:t>social</w:t>
                              </w:r>
                              <w:r>
                                <w:rPr>
                                  <w:rFonts w:ascii="Trebuchet MS"/>
                                  <w:b/>
                                  <w:color w:val="FFFFFF"/>
                                  <w:spacing w:val="-2"/>
                                  <w:sz w:val="8"/>
                                </w:rPr>
                                <w:t xml:space="preserve"> </w:t>
                              </w:r>
                              <w:r>
                                <w:rPr>
                                  <w:rFonts w:ascii="Trebuchet MS"/>
                                  <w:b/>
                                  <w:color w:val="FFFFFF"/>
                                  <w:sz w:val="8"/>
                                </w:rPr>
                                <w:t>practices</w:t>
                              </w:r>
                            </w:p>
                          </w:txbxContent>
                        </wps:txbx>
                        <wps:bodyPr wrap="square" lIns="0" tIns="0" rIns="0" bIns="0" rtlCol="0">
                          <a:noAutofit/>
                        </wps:bodyPr>
                      </wps:wsp>
                    </wpg:wgp>
                  </a:graphicData>
                </a:graphic>
              </wp:anchor>
            </w:drawing>
          </mc:Choice>
          <mc:Fallback>
            <w:pict>
              <v:group w14:anchorId="532F2ED1" id="Group 485" o:spid="_x0000_s1453" style="position:absolute;left:0;text-align:left;margin-left:660.3pt;margin-top:73.15pt;width:48.15pt;height:52.45pt;z-index:15799296;mso-wrap-distance-left:0;mso-wrap-distance-right:0;mso-position-horizontal-relative:page" coordsize="6115,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">
                <v:shape id="Graphic 486" o:spid="_x0000_s1454" style="position:absolute;width:6114;height:6661;visibility:visible;mso-wrap-style:square;v-text-anchor:top" coordsize="61150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" path="m602234,421614r-3849,-19050l587908,387032,572350,376567r-19024,-3835l48920,372732r-19037,3835l14338,387032,3848,402564,,421614,,617131r3848,19024l14338,651700r15545,10478l48920,666013r504406,l572350,662178r15558,-10478l598385,636155r3849,-19024l602234,421614xem611403,54991l607072,33578,595274,16103,577786,4318,556374,,67259,,45847,4318,28359,16103,16560,33578,12230,54991r,219976l16560,296354r11799,17488l45847,325628r21412,4330l556374,329958r21412,-4330l595274,313842r11798,-17488l611403,274967r,-219976xe" fillcolor="#46b0e0" stroked="f">
                  <v:path arrowok="t"/>
                </v:shape>
                <v:shape id="Textbox 487" o:spid="_x0000_s1455" type="#_x0000_t202" style="position:absolute;left:495;top:631;width:541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017450E6" w14:textId="77777777" w:rsidR="0086673E" w:rsidRDefault="0086673E">
                        <w:pPr>
                          <w:spacing w:line="280" w:lineRule="auto"/>
                          <w:ind w:right="18" w:firstLine="101"/>
                          <w:rPr>
                            <w:rFonts w:ascii="Trebuchet MS"/>
                            <w:b/>
                            <w:sz w:val="8"/>
                          </w:rPr>
                        </w:pPr>
                        <w:r>
                          <w:rPr>
                            <w:rFonts w:ascii="Trebuchet MS"/>
                            <w:b/>
                            <w:color w:val="FFFFFF"/>
                            <w:sz w:val="8"/>
                          </w:rPr>
                          <w:t>Improved</w:t>
                        </w:r>
                        <w:r>
                          <w:rPr>
                            <w:rFonts w:ascii="Trebuchet MS"/>
                            <w:b/>
                            <w:color w:val="FFFFFF"/>
                            <w:spacing w:val="-7"/>
                            <w:sz w:val="8"/>
                          </w:rPr>
                          <w:t xml:space="preserve"> </w:t>
                        </w:r>
                        <w:r>
                          <w:rPr>
                            <w:rFonts w:ascii="Trebuchet MS"/>
                            <w:b/>
                            <w:color w:val="FFFFFF"/>
                            <w:sz w:val="8"/>
                          </w:rPr>
                          <w:t>trade</w:t>
                        </w:r>
                        <w:r>
                          <w:rPr>
                            <w:rFonts w:ascii="Trebuchet MS"/>
                            <w:b/>
                            <w:color w:val="FFFFFF"/>
                            <w:spacing w:val="-11"/>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pacing w:val="-2"/>
                            <w:sz w:val="8"/>
                          </w:rPr>
                          <w:t>investment</w:t>
                        </w:r>
                        <w:r>
                          <w:rPr>
                            <w:rFonts w:ascii="Trebuchet MS"/>
                            <w:b/>
                            <w:color w:val="FFFFFF"/>
                            <w:spacing w:val="-5"/>
                            <w:sz w:val="8"/>
                          </w:rPr>
                          <w:t xml:space="preserve"> </w:t>
                        </w:r>
                        <w:r>
                          <w:rPr>
                            <w:rFonts w:ascii="Trebuchet MS"/>
                            <w:b/>
                            <w:color w:val="FFFFFF"/>
                            <w:spacing w:val="-2"/>
                            <w:sz w:val="8"/>
                          </w:rPr>
                          <w:t>facilitation</w:t>
                        </w:r>
                        <w:r>
                          <w:rPr>
                            <w:rFonts w:ascii="Trebuchet MS"/>
                            <w:b/>
                            <w:color w:val="FFFFFF"/>
                            <w:spacing w:val="40"/>
                            <w:sz w:val="8"/>
                          </w:rPr>
                          <w:t xml:space="preserve"> </w:t>
                        </w:r>
                        <w:r>
                          <w:rPr>
                            <w:rFonts w:ascii="Trebuchet MS"/>
                            <w:b/>
                            <w:color w:val="FFFFFF"/>
                            <w:spacing w:val="-2"/>
                            <w:sz w:val="8"/>
                          </w:rPr>
                          <w:t>for</w:t>
                        </w:r>
                        <w:r>
                          <w:rPr>
                            <w:rFonts w:ascii="Trebuchet MS"/>
                            <w:b/>
                            <w:color w:val="FFFFFF"/>
                            <w:spacing w:val="9"/>
                            <w:sz w:val="8"/>
                          </w:rPr>
                          <w:t xml:space="preserve"> </w:t>
                        </w:r>
                        <w:r>
                          <w:rPr>
                            <w:rFonts w:ascii="Trebuchet MS"/>
                            <w:b/>
                            <w:color w:val="FFFFFF"/>
                            <w:spacing w:val="-2"/>
                            <w:sz w:val="8"/>
                          </w:rPr>
                          <w:t>the</w:t>
                        </w:r>
                        <w:r>
                          <w:rPr>
                            <w:rFonts w:ascii="Trebuchet MS"/>
                            <w:b/>
                            <w:color w:val="FFFFFF"/>
                            <w:spacing w:val="-6"/>
                            <w:sz w:val="8"/>
                          </w:rPr>
                          <w:t xml:space="preserve"> </w:t>
                        </w:r>
                        <w:r>
                          <w:rPr>
                            <w:rFonts w:ascii="Trebuchet MS"/>
                            <w:b/>
                            <w:color w:val="FFFFFF"/>
                            <w:spacing w:val="-2"/>
                            <w:sz w:val="8"/>
                          </w:rPr>
                          <w:t>minerals</w:t>
                        </w:r>
                        <w:r>
                          <w:rPr>
                            <w:rFonts w:ascii="Trebuchet MS"/>
                            <w:b/>
                            <w:color w:val="FFFFFF"/>
                            <w:spacing w:val="-7"/>
                            <w:sz w:val="8"/>
                          </w:rPr>
                          <w:t xml:space="preserve"> </w:t>
                        </w:r>
                        <w:r>
                          <w:rPr>
                            <w:rFonts w:ascii="Trebuchet MS"/>
                            <w:b/>
                            <w:color w:val="FFFFFF"/>
                            <w:spacing w:val="-2"/>
                            <w:sz w:val="8"/>
                          </w:rPr>
                          <w:t>sector</w:t>
                        </w:r>
                      </w:p>
                    </w:txbxContent>
                  </v:textbox>
                </v:shape>
                <v:shape id="Textbox 488" o:spid="_x0000_s1456" type="#_x0000_t202" style="position:absolute;left:205;top:4527;width:5747;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2D5A6613" w14:textId="77777777" w:rsidR="0086673E" w:rsidRDefault="0086673E">
                        <w:pPr>
                          <w:spacing w:line="285" w:lineRule="auto"/>
                          <w:ind w:left="120" w:right="11" w:hanging="121"/>
                          <w:rPr>
                            <w:rFonts w:ascii="Trebuchet MS"/>
                            <w:b/>
                            <w:sz w:val="8"/>
                          </w:rPr>
                        </w:pPr>
                        <w:r>
                          <w:rPr>
                            <w:rFonts w:ascii="Trebuchet MS"/>
                            <w:b/>
                            <w:color w:val="FFFFFF"/>
                            <w:spacing w:val="-2"/>
                            <w:sz w:val="8"/>
                          </w:rPr>
                          <w:t>Improved</w:t>
                        </w:r>
                        <w:r>
                          <w:rPr>
                            <w:rFonts w:ascii="Trebuchet MS"/>
                            <w:b/>
                            <w:color w:val="FFFFFF"/>
                            <w:spacing w:val="-5"/>
                            <w:sz w:val="8"/>
                          </w:rPr>
                          <w:t xml:space="preserve"> </w:t>
                        </w:r>
                        <w:r>
                          <w:rPr>
                            <w:rFonts w:ascii="Trebuchet MS"/>
                            <w:b/>
                            <w:color w:val="FFFFFF"/>
                            <w:spacing w:val="-2"/>
                            <w:sz w:val="8"/>
                          </w:rPr>
                          <w:t>environmental</w:t>
                        </w:r>
                        <w:r>
                          <w:rPr>
                            <w:rFonts w:ascii="Trebuchet MS"/>
                            <w:b/>
                            <w:color w:val="FFFFFF"/>
                            <w:spacing w:val="40"/>
                            <w:sz w:val="8"/>
                          </w:rPr>
                          <w:t xml:space="preserve"> </w:t>
                        </w:r>
                        <w:r>
                          <w:rPr>
                            <w:rFonts w:ascii="Trebuchet MS"/>
                            <w:b/>
                            <w:color w:val="FFFFFF"/>
                            <w:sz w:val="8"/>
                          </w:rPr>
                          <w:t>G</w:t>
                        </w:r>
                        <w:r>
                          <w:rPr>
                            <w:rFonts w:ascii="Trebuchet MS"/>
                            <w:b/>
                            <w:color w:val="FFFFFF"/>
                            <w:spacing w:val="-10"/>
                            <w:sz w:val="8"/>
                          </w:rPr>
                          <w:t xml:space="preserve"> </w:t>
                        </w:r>
                        <w:r>
                          <w:rPr>
                            <w:rFonts w:ascii="Trebuchet MS"/>
                            <w:b/>
                            <w:color w:val="FFFFFF"/>
                            <w:sz w:val="8"/>
                          </w:rPr>
                          <w:t>social</w:t>
                        </w:r>
                        <w:r>
                          <w:rPr>
                            <w:rFonts w:ascii="Trebuchet MS"/>
                            <w:b/>
                            <w:color w:val="FFFFFF"/>
                            <w:spacing w:val="-2"/>
                            <w:sz w:val="8"/>
                          </w:rPr>
                          <w:t xml:space="preserve"> </w:t>
                        </w:r>
                        <w:r>
                          <w:rPr>
                            <w:rFonts w:ascii="Trebuchet MS"/>
                            <w:b/>
                            <w:color w:val="FFFFFF"/>
                            <w:sz w:val="8"/>
                          </w:rPr>
                          <w:t>practices</w:t>
                        </w:r>
                      </w:p>
                    </w:txbxContent>
                  </v:textbox>
                </v:shape>
                <w10:wrap anchorx="page"/>
              </v:group>
            </w:pict>
          </mc:Fallback>
        </mc:AlternateContent>
      </w:r>
      <w:r w:rsidR="007B5FDC">
        <w:rPr>
          <w:noProof/>
          <w:lang w:eastAsia="ko-KR"/>
        </w:rPr>
        <mc:AlternateContent>
          <mc:Choice Requires="wpg">
            <w:drawing>
              <wp:anchor distT="0" distB="0" distL="0" distR="0" simplePos="0" relativeHeight="15799808" behindDoc="0" locked="0" layoutInCell="1" allowOverlap="1" wp14:anchorId="02AF6A50" wp14:editId="1E8E43B3">
                <wp:simplePos x="0" y="0"/>
                <wp:positionH relativeFrom="page">
                  <wp:posOffset>8397933</wp:posOffset>
                </wp:positionH>
                <wp:positionV relativeFrom="paragraph">
                  <wp:posOffset>1640766</wp:posOffset>
                </wp:positionV>
                <wp:extent cx="599440" cy="742950"/>
                <wp:effectExtent l="0" t="0" r="0" b="0"/>
                <wp:wrapNone/>
                <wp:docPr id="1099143491" name="Group 1099143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440" cy="742950"/>
                          <a:chOff x="0" y="0"/>
                          <a:chExt cx="599440" cy="742950"/>
                        </a:xfrm>
                      </wpg:grpSpPr>
                      <wps:wsp>
                        <wps:cNvPr id="820581630" name="Graphic 490"/>
                        <wps:cNvSpPr/>
                        <wps:spPr>
                          <a:xfrm>
                            <a:off x="-6" y="9"/>
                            <a:ext cx="599440" cy="742950"/>
                          </a:xfrm>
                          <a:custGeom>
                            <a:avLst/>
                            <a:gdLst/>
                            <a:ahLst/>
                            <a:cxnLst/>
                            <a:rect l="l" t="t" r="r" b="b"/>
                            <a:pathLst>
                              <a:path w="599440" h="742950">
                                <a:moveTo>
                                  <a:pt x="586943" y="398691"/>
                                </a:moveTo>
                                <a:lnTo>
                                  <a:pt x="581545" y="371919"/>
                                </a:lnTo>
                                <a:lnTo>
                                  <a:pt x="566801" y="350075"/>
                                </a:lnTo>
                                <a:lnTo>
                                  <a:pt x="544944" y="335343"/>
                                </a:lnTo>
                                <a:lnTo>
                                  <a:pt x="518160" y="329946"/>
                                </a:lnTo>
                                <a:lnTo>
                                  <a:pt x="77952" y="329946"/>
                                </a:lnTo>
                                <a:lnTo>
                                  <a:pt x="51168" y="335343"/>
                                </a:lnTo>
                                <a:lnTo>
                                  <a:pt x="29311" y="350075"/>
                                </a:lnTo>
                                <a:lnTo>
                                  <a:pt x="14579" y="371919"/>
                                </a:lnTo>
                                <a:lnTo>
                                  <a:pt x="9169" y="398691"/>
                                </a:lnTo>
                                <a:lnTo>
                                  <a:pt x="9169" y="673646"/>
                                </a:lnTo>
                                <a:lnTo>
                                  <a:pt x="14579" y="700392"/>
                                </a:lnTo>
                                <a:lnTo>
                                  <a:pt x="29311" y="722249"/>
                                </a:lnTo>
                                <a:lnTo>
                                  <a:pt x="51168" y="736981"/>
                                </a:lnTo>
                                <a:lnTo>
                                  <a:pt x="77952" y="742391"/>
                                </a:lnTo>
                                <a:lnTo>
                                  <a:pt x="518160" y="742391"/>
                                </a:lnTo>
                                <a:lnTo>
                                  <a:pt x="544944" y="736981"/>
                                </a:lnTo>
                                <a:lnTo>
                                  <a:pt x="566801" y="722249"/>
                                </a:lnTo>
                                <a:lnTo>
                                  <a:pt x="581545" y="700392"/>
                                </a:lnTo>
                                <a:lnTo>
                                  <a:pt x="586943" y="673646"/>
                                </a:lnTo>
                                <a:lnTo>
                                  <a:pt x="586943" y="398691"/>
                                </a:lnTo>
                                <a:close/>
                              </a:path>
                              <a:path w="599440" h="742950">
                                <a:moveTo>
                                  <a:pt x="599173" y="51422"/>
                                </a:moveTo>
                                <a:lnTo>
                                  <a:pt x="595134" y="31407"/>
                                </a:lnTo>
                                <a:lnTo>
                                  <a:pt x="584098" y="15049"/>
                                </a:lnTo>
                                <a:lnTo>
                                  <a:pt x="567753" y="4038"/>
                                </a:lnTo>
                                <a:lnTo>
                                  <a:pt x="547712" y="0"/>
                                </a:lnTo>
                                <a:lnTo>
                                  <a:pt x="51460" y="0"/>
                                </a:lnTo>
                                <a:lnTo>
                                  <a:pt x="31432" y="4038"/>
                                </a:lnTo>
                                <a:lnTo>
                                  <a:pt x="15074" y="15049"/>
                                </a:lnTo>
                                <a:lnTo>
                                  <a:pt x="4038" y="31407"/>
                                </a:lnTo>
                                <a:lnTo>
                                  <a:pt x="0" y="51422"/>
                                </a:lnTo>
                                <a:lnTo>
                                  <a:pt x="0" y="257136"/>
                                </a:lnTo>
                                <a:lnTo>
                                  <a:pt x="4038" y="277139"/>
                                </a:lnTo>
                                <a:lnTo>
                                  <a:pt x="15074" y="293484"/>
                                </a:lnTo>
                                <a:lnTo>
                                  <a:pt x="31432" y="304520"/>
                                </a:lnTo>
                                <a:lnTo>
                                  <a:pt x="51460" y="308559"/>
                                </a:lnTo>
                                <a:lnTo>
                                  <a:pt x="547712" y="308559"/>
                                </a:lnTo>
                                <a:lnTo>
                                  <a:pt x="567753" y="304520"/>
                                </a:lnTo>
                                <a:lnTo>
                                  <a:pt x="584098" y="293484"/>
                                </a:lnTo>
                                <a:lnTo>
                                  <a:pt x="595134" y="277139"/>
                                </a:lnTo>
                                <a:lnTo>
                                  <a:pt x="599173" y="257136"/>
                                </a:lnTo>
                                <a:lnTo>
                                  <a:pt x="599173" y="51422"/>
                                </a:lnTo>
                                <a:close/>
                              </a:path>
                            </a:pathLst>
                          </a:custGeom>
                          <a:solidFill>
                            <a:srgbClr val="46B0E0"/>
                          </a:solidFill>
                        </wps:spPr>
                        <wps:bodyPr wrap="square" lIns="0" tIns="0" rIns="0" bIns="0" rtlCol="0">
                          <a:prstTxWarp prst="textNoShape">
                            <a:avLst/>
                          </a:prstTxWarp>
                          <a:noAutofit/>
                        </wps:bodyPr>
                      </wps:wsp>
                      <wps:wsp>
                        <wps:cNvPr id="130570380" name="Textbox 491"/>
                        <wps:cNvSpPr txBox="1"/>
                        <wps:spPr>
                          <a:xfrm>
                            <a:off x="29551" y="53103"/>
                            <a:ext cx="558165" cy="205104"/>
                          </a:xfrm>
                          <a:prstGeom prst="rect">
                            <a:avLst/>
                          </a:prstGeom>
                        </wps:spPr>
                        <wps:txbx>
                          <w:txbxContent>
                            <w:p w14:paraId="358BA1FA" w14:textId="77777777" w:rsidR="0086673E" w:rsidRDefault="0086673E">
                              <w:pPr>
                                <w:spacing w:line="280" w:lineRule="auto"/>
                                <w:ind w:right="18" w:hanging="4"/>
                                <w:jc w:val="center"/>
                                <w:rPr>
                                  <w:rFonts w:ascii="Trebuchet MS"/>
                                  <w:b/>
                                  <w:sz w:val="8"/>
                                </w:rPr>
                              </w:pPr>
                              <w:r>
                                <w:rPr>
                                  <w:rFonts w:ascii="Trebuchet MS"/>
                                  <w:b/>
                                  <w:color w:val="FFFFFF"/>
                                  <w:spacing w:val="-2"/>
                                  <w:sz w:val="8"/>
                                </w:rPr>
                                <w:t>Strengthened</w:t>
                              </w:r>
                              <w:r>
                                <w:rPr>
                                  <w:rFonts w:ascii="Trebuchet MS"/>
                                  <w:b/>
                                  <w:color w:val="FFFFFF"/>
                                  <w:spacing w:val="40"/>
                                  <w:sz w:val="8"/>
                                </w:rPr>
                                <w:t xml:space="preserve"> </w:t>
                              </w:r>
                              <w:r>
                                <w:rPr>
                                  <w:rFonts w:ascii="Trebuchet MS"/>
                                  <w:b/>
                                  <w:color w:val="FFFFFF"/>
                                  <w:spacing w:val="-2"/>
                                  <w:sz w:val="8"/>
                                </w:rPr>
                                <w:t>institutional</w:t>
                              </w:r>
                              <w:r>
                                <w:rPr>
                                  <w:rFonts w:ascii="Trebuchet MS"/>
                                  <w:b/>
                                  <w:color w:val="FFFFFF"/>
                                  <w:spacing w:val="-5"/>
                                  <w:sz w:val="8"/>
                                </w:rPr>
                                <w:t xml:space="preserve"> </w:t>
                              </w:r>
                              <w:r>
                                <w:rPr>
                                  <w:rFonts w:ascii="Trebuchet MS"/>
                                  <w:b/>
                                  <w:color w:val="FFFFFF"/>
                                  <w:spacing w:val="-2"/>
                                  <w:sz w:val="8"/>
                                </w:rPr>
                                <w:t>and</w:t>
                              </w:r>
                              <w:r>
                                <w:rPr>
                                  <w:rFonts w:ascii="Trebuchet MS"/>
                                  <w:b/>
                                  <w:color w:val="FFFFFF"/>
                                  <w:spacing w:val="-8"/>
                                  <w:sz w:val="8"/>
                                </w:rPr>
                                <w:t xml:space="preserve"> </w:t>
                              </w:r>
                              <w:r>
                                <w:rPr>
                                  <w:rFonts w:ascii="Trebuchet MS"/>
                                  <w:b/>
                                  <w:color w:val="FFFFFF"/>
                                  <w:spacing w:val="-2"/>
                                  <w:sz w:val="8"/>
                                </w:rPr>
                                <w:t>human</w:t>
                              </w:r>
                              <w:r>
                                <w:rPr>
                                  <w:rFonts w:ascii="Trebuchet MS"/>
                                  <w:b/>
                                  <w:color w:val="FFFFFF"/>
                                  <w:spacing w:val="40"/>
                                  <w:sz w:val="8"/>
                                </w:rPr>
                                <w:t xml:space="preserve"> </w:t>
                              </w:r>
                              <w:r>
                                <w:rPr>
                                  <w:rFonts w:ascii="Trebuchet MS"/>
                                  <w:b/>
                                  <w:color w:val="FFFFFF"/>
                                  <w:spacing w:val="-2"/>
                                  <w:sz w:val="8"/>
                                </w:rPr>
                                <w:t>capacities</w:t>
                              </w:r>
                            </w:p>
                          </w:txbxContent>
                        </wps:txbx>
                        <wps:bodyPr wrap="square" lIns="0" tIns="0" rIns="0" bIns="0" rtlCol="0">
                          <a:noAutofit/>
                        </wps:bodyPr>
                      </wps:wsp>
                      <wps:wsp>
                        <wps:cNvPr id="577513912" name="Textbox 492"/>
                        <wps:cNvSpPr txBox="1"/>
                        <wps:spPr>
                          <a:xfrm>
                            <a:off x="52478" y="400655"/>
                            <a:ext cx="506730" cy="272415"/>
                          </a:xfrm>
                          <a:prstGeom prst="rect">
                            <a:avLst/>
                          </a:prstGeom>
                        </wps:spPr>
                        <wps:txbx>
                          <w:txbxContent>
                            <w:p w14:paraId="2FE91874" w14:textId="77777777" w:rsidR="0086673E" w:rsidRDefault="0086673E">
                              <w:pPr>
                                <w:spacing w:line="278" w:lineRule="auto"/>
                                <w:ind w:right="18"/>
                                <w:jc w:val="center"/>
                                <w:rPr>
                                  <w:rFonts w:ascii="Trebuchet MS"/>
                                  <w:b/>
                                  <w:sz w:val="8"/>
                                </w:rPr>
                              </w:pPr>
                              <w:r>
                                <w:rPr>
                                  <w:rFonts w:ascii="Trebuchet MS"/>
                                  <w:b/>
                                  <w:color w:val="FFFFFF"/>
                                  <w:spacing w:val="-2"/>
                                  <w:sz w:val="8"/>
                                </w:rPr>
                                <w:t>Updated</w:t>
                              </w:r>
                              <w:r>
                                <w:rPr>
                                  <w:rFonts w:ascii="Trebuchet MS"/>
                                  <w:b/>
                                  <w:color w:val="FFFFFF"/>
                                  <w:spacing w:val="-8"/>
                                  <w:sz w:val="8"/>
                                </w:rPr>
                                <w:t xml:space="preserve"> </w:t>
                              </w:r>
                              <w:r>
                                <w:rPr>
                                  <w:rFonts w:ascii="Trebuchet MS"/>
                                  <w:b/>
                                  <w:color w:val="FFFFFF"/>
                                  <w:spacing w:val="-2"/>
                                  <w:sz w:val="8"/>
                                </w:rPr>
                                <w:t>and</w:t>
                              </w:r>
                              <w:r>
                                <w:rPr>
                                  <w:rFonts w:ascii="Trebuchet MS"/>
                                  <w:b/>
                                  <w:color w:val="FFFFFF"/>
                                  <w:spacing w:val="-5"/>
                                  <w:sz w:val="8"/>
                                </w:rPr>
                                <w:t xml:space="preserve"> </w:t>
                              </w:r>
                              <w:r>
                                <w:rPr>
                                  <w:rFonts w:ascii="Trebuchet MS"/>
                                  <w:b/>
                                  <w:color w:val="FFFFFF"/>
                                  <w:spacing w:val="-2"/>
                                  <w:sz w:val="8"/>
                                </w:rPr>
                                <w:t>efficient</w:t>
                              </w:r>
                              <w:r>
                                <w:rPr>
                                  <w:rFonts w:ascii="Trebuchet MS"/>
                                  <w:b/>
                                  <w:color w:val="FFFFFF"/>
                                  <w:spacing w:val="40"/>
                                  <w:sz w:val="8"/>
                                </w:rPr>
                                <w:t xml:space="preserve"> </w:t>
                              </w:r>
                              <w:r>
                                <w:rPr>
                                  <w:rFonts w:ascii="Trebuchet MS"/>
                                  <w:b/>
                                  <w:color w:val="FFFFFF"/>
                                  <w:sz w:val="8"/>
                                </w:rPr>
                                <w:t>ASEAN</w:t>
                              </w:r>
                              <w:r>
                                <w:rPr>
                                  <w:rFonts w:ascii="Trebuchet MS"/>
                                  <w:b/>
                                  <w:color w:val="FFFFFF"/>
                                  <w:spacing w:val="-7"/>
                                  <w:sz w:val="8"/>
                                </w:rPr>
                                <w:t xml:space="preserve"> </w:t>
                              </w:r>
                              <w:r>
                                <w:rPr>
                                  <w:rFonts w:ascii="Trebuchet MS"/>
                                  <w:b/>
                                  <w:color w:val="FFFFFF"/>
                                  <w:sz w:val="8"/>
                                </w:rPr>
                                <w:t>Minerals</w:t>
                              </w:r>
                              <w:r>
                                <w:rPr>
                                  <w:rFonts w:ascii="Trebuchet MS"/>
                                  <w:b/>
                                  <w:color w:val="FFFFFF"/>
                                  <w:spacing w:val="40"/>
                                  <w:sz w:val="8"/>
                                </w:rPr>
                                <w:t xml:space="preserve"> </w:t>
                              </w:r>
                              <w:r>
                                <w:rPr>
                                  <w:rFonts w:ascii="Trebuchet MS"/>
                                  <w:b/>
                                  <w:color w:val="FFFFFF"/>
                                  <w:sz w:val="8"/>
                                </w:rPr>
                                <w:t>Database</w:t>
                              </w:r>
                              <w:r>
                                <w:rPr>
                                  <w:rFonts w:ascii="Trebuchet MS"/>
                                  <w:b/>
                                  <w:color w:val="FFFFFF"/>
                                  <w:spacing w:val="-7"/>
                                  <w:sz w:val="8"/>
                                </w:rPr>
                                <w:t xml:space="preserve"> </w:t>
                              </w:r>
                              <w:r>
                                <w:rPr>
                                  <w:rFonts w:ascii="Trebuchet MS"/>
                                  <w:b/>
                                  <w:color w:val="FFFFFF"/>
                                  <w:sz w:val="8"/>
                                </w:rPr>
                                <w:t>is</w:t>
                              </w:r>
                              <w:r>
                                <w:rPr>
                                  <w:rFonts w:ascii="Trebuchet MS"/>
                                  <w:b/>
                                  <w:color w:val="FFFFFF"/>
                                  <w:spacing w:val="40"/>
                                  <w:sz w:val="8"/>
                                </w:rPr>
                                <w:t xml:space="preserve"> </w:t>
                              </w:r>
                              <w:r>
                                <w:rPr>
                                  <w:rFonts w:ascii="Trebuchet MS"/>
                                  <w:b/>
                                  <w:color w:val="FFFFFF"/>
                                  <w:spacing w:val="-2"/>
                                  <w:sz w:val="8"/>
                                </w:rPr>
                                <w:t>established</w:t>
                              </w:r>
                            </w:p>
                          </w:txbxContent>
                        </wps:txbx>
                        <wps:bodyPr wrap="square" lIns="0" tIns="0" rIns="0" bIns="0" rtlCol="0">
                          <a:noAutofit/>
                        </wps:bodyPr>
                      </wps:wsp>
                    </wpg:wgp>
                  </a:graphicData>
                </a:graphic>
              </wp:anchor>
            </w:drawing>
          </mc:Choice>
          <mc:Fallback>
            <w:pict>
              <v:group w14:anchorId="02AF6A50" id="Group 1099143491" o:spid="_x0000_s1457" style="position:absolute;left:0;text-align:left;margin-left:661.25pt;margin-top:129.2pt;width:47.2pt;height:58.5pt;z-index:15799808;mso-wrap-distance-left:0;mso-wrap-distance-right:0;mso-position-horizontal-relative:page" coordsize="5994,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">
                <v:shape id="Graphic 490" o:spid="_x0000_s1458" style="position:absolute;width:5994;height:7429;visibility:visible;mso-wrap-style:square;v-text-anchor:top" coordsize="59944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" path="m586943,398691r-5398,-26772l566801,350075,544944,335343r-26784,-5397l77952,329946r-26784,5397l29311,350075,14579,371919,9169,398691r,274955l14579,700392r14732,21857l51168,736981r26784,5410l518160,742391r26784,-5410l566801,722249r14744,-21857l586943,673646r,-274955xem599173,51422l595134,31407,584098,15049,567753,4038,547712,,51460,,31432,4038,15074,15049,4038,31407,,51422,,257136r4038,20003l15074,293484r16358,11036l51460,308559r496252,l567753,304520r16345,-11036l595134,277139r4039,-20003l599173,51422xe" fillcolor="#46b0e0" stroked="f">
                  <v:path arrowok="t"/>
                </v:shape>
                <v:shape id="Textbox 491" o:spid="_x0000_s1459" type="#_x0000_t202" style="position:absolute;left:295;top:531;width:558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" filled="f" stroked="f">
                  <v:textbox inset="0,0,0,0">
                    <w:txbxContent>
                      <w:p w14:paraId="358BA1FA" w14:textId="77777777" w:rsidR="0086673E" w:rsidRDefault="0086673E">
                        <w:pPr>
                          <w:spacing w:line="280" w:lineRule="auto"/>
                          <w:ind w:right="18" w:hanging="4"/>
                          <w:jc w:val="center"/>
                          <w:rPr>
                            <w:rFonts w:ascii="Trebuchet MS"/>
                            <w:b/>
                            <w:sz w:val="8"/>
                          </w:rPr>
                        </w:pPr>
                        <w:r>
                          <w:rPr>
                            <w:rFonts w:ascii="Trebuchet MS"/>
                            <w:b/>
                            <w:color w:val="FFFFFF"/>
                            <w:spacing w:val="-2"/>
                            <w:sz w:val="8"/>
                          </w:rPr>
                          <w:t>Strengthened</w:t>
                        </w:r>
                        <w:r>
                          <w:rPr>
                            <w:rFonts w:ascii="Trebuchet MS"/>
                            <w:b/>
                            <w:color w:val="FFFFFF"/>
                            <w:spacing w:val="40"/>
                            <w:sz w:val="8"/>
                          </w:rPr>
                          <w:t xml:space="preserve"> </w:t>
                        </w:r>
                        <w:r>
                          <w:rPr>
                            <w:rFonts w:ascii="Trebuchet MS"/>
                            <w:b/>
                            <w:color w:val="FFFFFF"/>
                            <w:spacing w:val="-2"/>
                            <w:sz w:val="8"/>
                          </w:rPr>
                          <w:t>institutional</w:t>
                        </w:r>
                        <w:r>
                          <w:rPr>
                            <w:rFonts w:ascii="Trebuchet MS"/>
                            <w:b/>
                            <w:color w:val="FFFFFF"/>
                            <w:spacing w:val="-5"/>
                            <w:sz w:val="8"/>
                          </w:rPr>
                          <w:t xml:space="preserve"> </w:t>
                        </w:r>
                        <w:r>
                          <w:rPr>
                            <w:rFonts w:ascii="Trebuchet MS"/>
                            <w:b/>
                            <w:color w:val="FFFFFF"/>
                            <w:spacing w:val="-2"/>
                            <w:sz w:val="8"/>
                          </w:rPr>
                          <w:t>and</w:t>
                        </w:r>
                        <w:r>
                          <w:rPr>
                            <w:rFonts w:ascii="Trebuchet MS"/>
                            <w:b/>
                            <w:color w:val="FFFFFF"/>
                            <w:spacing w:val="-8"/>
                            <w:sz w:val="8"/>
                          </w:rPr>
                          <w:t xml:space="preserve"> </w:t>
                        </w:r>
                        <w:r>
                          <w:rPr>
                            <w:rFonts w:ascii="Trebuchet MS"/>
                            <w:b/>
                            <w:color w:val="FFFFFF"/>
                            <w:spacing w:val="-2"/>
                            <w:sz w:val="8"/>
                          </w:rPr>
                          <w:t>human</w:t>
                        </w:r>
                        <w:r>
                          <w:rPr>
                            <w:rFonts w:ascii="Trebuchet MS"/>
                            <w:b/>
                            <w:color w:val="FFFFFF"/>
                            <w:spacing w:val="40"/>
                            <w:sz w:val="8"/>
                          </w:rPr>
                          <w:t xml:space="preserve"> </w:t>
                        </w:r>
                        <w:r>
                          <w:rPr>
                            <w:rFonts w:ascii="Trebuchet MS"/>
                            <w:b/>
                            <w:color w:val="FFFFFF"/>
                            <w:spacing w:val="-2"/>
                            <w:sz w:val="8"/>
                          </w:rPr>
                          <w:t>capacities</w:t>
                        </w:r>
                      </w:p>
                    </w:txbxContent>
                  </v:textbox>
                </v:shape>
                <v:shape id="Textbox 492" o:spid="_x0000_s1460" type="#_x0000_t202" style="position:absolute;left:524;top:4006;width:506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" filled="f" stroked="f">
                  <v:textbox inset="0,0,0,0">
                    <w:txbxContent>
                      <w:p w14:paraId="2FE91874" w14:textId="77777777" w:rsidR="0086673E" w:rsidRDefault="0086673E">
                        <w:pPr>
                          <w:spacing w:line="278" w:lineRule="auto"/>
                          <w:ind w:right="18"/>
                          <w:jc w:val="center"/>
                          <w:rPr>
                            <w:rFonts w:ascii="Trebuchet MS"/>
                            <w:b/>
                            <w:sz w:val="8"/>
                          </w:rPr>
                        </w:pPr>
                        <w:r>
                          <w:rPr>
                            <w:rFonts w:ascii="Trebuchet MS"/>
                            <w:b/>
                            <w:color w:val="FFFFFF"/>
                            <w:spacing w:val="-2"/>
                            <w:sz w:val="8"/>
                          </w:rPr>
                          <w:t>Updated</w:t>
                        </w:r>
                        <w:r>
                          <w:rPr>
                            <w:rFonts w:ascii="Trebuchet MS"/>
                            <w:b/>
                            <w:color w:val="FFFFFF"/>
                            <w:spacing w:val="-8"/>
                            <w:sz w:val="8"/>
                          </w:rPr>
                          <w:t xml:space="preserve"> </w:t>
                        </w:r>
                        <w:r>
                          <w:rPr>
                            <w:rFonts w:ascii="Trebuchet MS"/>
                            <w:b/>
                            <w:color w:val="FFFFFF"/>
                            <w:spacing w:val="-2"/>
                            <w:sz w:val="8"/>
                          </w:rPr>
                          <w:t>and</w:t>
                        </w:r>
                        <w:r>
                          <w:rPr>
                            <w:rFonts w:ascii="Trebuchet MS"/>
                            <w:b/>
                            <w:color w:val="FFFFFF"/>
                            <w:spacing w:val="-5"/>
                            <w:sz w:val="8"/>
                          </w:rPr>
                          <w:t xml:space="preserve"> </w:t>
                        </w:r>
                        <w:r>
                          <w:rPr>
                            <w:rFonts w:ascii="Trebuchet MS"/>
                            <w:b/>
                            <w:color w:val="FFFFFF"/>
                            <w:spacing w:val="-2"/>
                            <w:sz w:val="8"/>
                          </w:rPr>
                          <w:t>efficient</w:t>
                        </w:r>
                        <w:r>
                          <w:rPr>
                            <w:rFonts w:ascii="Trebuchet MS"/>
                            <w:b/>
                            <w:color w:val="FFFFFF"/>
                            <w:spacing w:val="40"/>
                            <w:sz w:val="8"/>
                          </w:rPr>
                          <w:t xml:space="preserve"> </w:t>
                        </w:r>
                        <w:r>
                          <w:rPr>
                            <w:rFonts w:ascii="Trebuchet MS"/>
                            <w:b/>
                            <w:color w:val="FFFFFF"/>
                            <w:sz w:val="8"/>
                          </w:rPr>
                          <w:t>ASEAN</w:t>
                        </w:r>
                        <w:r>
                          <w:rPr>
                            <w:rFonts w:ascii="Trebuchet MS"/>
                            <w:b/>
                            <w:color w:val="FFFFFF"/>
                            <w:spacing w:val="-7"/>
                            <w:sz w:val="8"/>
                          </w:rPr>
                          <w:t xml:space="preserve"> </w:t>
                        </w:r>
                        <w:r>
                          <w:rPr>
                            <w:rFonts w:ascii="Trebuchet MS"/>
                            <w:b/>
                            <w:color w:val="FFFFFF"/>
                            <w:sz w:val="8"/>
                          </w:rPr>
                          <w:t>Minerals</w:t>
                        </w:r>
                        <w:r>
                          <w:rPr>
                            <w:rFonts w:ascii="Trebuchet MS"/>
                            <w:b/>
                            <w:color w:val="FFFFFF"/>
                            <w:spacing w:val="40"/>
                            <w:sz w:val="8"/>
                          </w:rPr>
                          <w:t xml:space="preserve"> </w:t>
                        </w:r>
                        <w:r>
                          <w:rPr>
                            <w:rFonts w:ascii="Trebuchet MS"/>
                            <w:b/>
                            <w:color w:val="FFFFFF"/>
                            <w:sz w:val="8"/>
                          </w:rPr>
                          <w:t>Database</w:t>
                        </w:r>
                        <w:r>
                          <w:rPr>
                            <w:rFonts w:ascii="Trebuchet MS"/>
                            <w:b/>
                            <w:color w:val="FFFFFF"/>
                            <w:spacing w:val="-7"/>
                            <w:sz w:val="8"/>
                          </w:rPr>
                          <w:t xml:space="preserve"> </w:t>
                        </w:r>
                        <w:r>
                          <w:rPr>
                            <w:rFonts w:ascii="Trebuchet MS"/>
                            <w:b/>
                            <w:color w:val="FFFFFF"/>
                            <w:sz w:val="8"/>
                          </w:rPr>
                          <w:t>is</w:t>
                        </w:r>
                        <w:r>
                          <w:rPr>
                            <w:rFonts w:ascii="Trebuchet MS"/>
                            <w:b/>
                            <w:color w:val="FFFFFF"/>
                            <w:spacing w:val="40"/>
                            <w:sz w:val="8"/>
                          </w:rPr>
                          <w:t xml:space="preserve"> </w:t>
                        </w:r>
                        <w:r>
                          <w:rPr>
                            <w:rFonts w:ascii="Trebuchet MS"/>
                            <w:b/>
                            <w:color w:val="FFFFFF"/>
                            <w:spacing w:val="-2"/>
                            <w:sz w:val="8"/>
                          </w:rPr>
                          <w:t>established</w:t>
                        </w:r>
                      </w:p>
                    </w:txbxContent>
                  </v:textbox>
                </v:shape>
                <w10:wrap anchorx="page"/>
              </v:group>
            </w:pict>
          </mc:Fallback>
        </mc:AlternateContent>
      </w:r>
      <w:r w:rsidR="007B5FDC">
        <w:rPr>
          <w:noProof/>
          <w:lang w:eastAsia="ko-KR"/>
        </w:rPr>
        <mc:AlternateContent>
          <mc:Choice Requires="wpg">
            <w:drawing>
              <wp:anchor distT="0" distB="0" distL="0" distR="0" simplePos="0" relativeHeight="15800320" behindDoc="0" locked="0" layoutInCell="1" allowOverlap="1" wp14:anchorId="52C7EC31" wp14:editId="5ABCED30">
                <wp:simplePos x="0" y="0"/>
                <wp:positionH relativeFrom="page">
                  <wp:posOffset>9113270</wp:posOffset>
                </wp:positionH>
                <wp:positionV relativeFrom="paragraph">
                  <wp:posOffset>910595</wp:posOffset>
                </wp:positionV>
                <wp:extent cx="572135" cy="336550"/>
                <wp:effectExtent l="0" t="0" r="0" b="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 cy="336550"/>
                          <a:chOff x="0" y="0"/>
                          <a:chExt cx="572135" cy="336550"/>
                        </a:xfrm>
                      </wpg:grpSpPr>
                      <wps:wsp>
                        <wps:cNvPr id="495" name="Graphic 494"/>
                        <wps:cNvSpPr/>
                        <wps:spPr>
                          <a:xfrm>
                            <a:off x="0" y="0"/>
                            <a:ext cx="572135" cy="336550"/>
                          </a:xfrm>
                          <a:custGeom>
                            <a:avLst/>
                            <a:gdLst/>
                            <a:ahLst/>
                            <a:cxnLst/>
                            <a:rect l="l" t="t" r="r" b="b"/>
                            <a:pathLst>
                              <a:path w="572135" h="336550">
                                <a:moveTo>
                                  <a:pt x="515613" y="0"/>
                                </a:moveTo>
                                <a:lnTo>
                                  <a:pt x="56044" y="0"/>
                                </a:lnTo>
                                <a:lnTo>
                                  <a:pt x="16424" y="16395"/>
                                </a:lnTo>
                                <a:lnTo>
                                  <a:pt x="0" y="56010"/>
                                </a:lnTo>
                                <a:lnTo>
                                  <a:pt x="0" y="280051"/>
                                </a:lnTo>
                                <a:lnTo>
                                  <a:pt x="16425" y="319647"/>
                                </a:lnTo>
                                <a:lnTo>
                                  <a:pt x="56044" y="336061"/>
                                </a:lnTo>
                                <a:lnTo>
                                  <a:pt x="515613" y="336061"/>
                                </a:lnTo>
                                <a:lnTo>
                                  <a:pt x="537439" y="331656"/>
                                </a:lnTo>
                                <a:lnTo>
                                  <a:pt x="555252" y="319647"/>
                                </a:lnTo>
                                <a:lnTo>
                                  <a:pt x="567257" y="301842"/>
                                </a:lnTo>
                                <a:lnTo>
                                  <a:pt x="571658" y="280051"/>
                                </a:lnTo>
                                <a:lnTo>
                                  <a:pt x="571658" y="56010"/>
                                </a:lnTo>
                                <a:lnTo>
                                  <a:pt x="567257" y="34198"/>
                                </a:lnTo>
                                <a:lnTo>
                                  <a:pt x="555252" y="16395"/>
                                </a:lnTo>
                                <a:lnTo>
                                  <a:pt x="537439" y="4398"/>
                                </a:lnTo>
                                <a:lnTo>
                                  <a:pt x="515613" y="0"/>
                                </a:lnTo>
                                <a:close/>
                              </a:path>
                            </a:pathLst>
                          </a:custGeom>
                          <a:solidFill>
                            <a:srgbClr val="46B0E0"/>
                          </a:solidFill>
                        </wps:spPr>
                        <wps:bodyPr wrap="square" lIns="0" tIns="0" rIns="0" bIns="0" rtlCol="0">
                          <a:prstTxWarp prst="textNoShape">
                            <a:avLst/>
                          </a:prstTxWarp>
                          <a:noAutofit/>
                        </wps:bodyPr>
                      </wps:wsp>
                      <wps:wsp>
                        <wps:cNvPr id="496" name="Textbox 495"/>
                        <wps:cNvSpPr txBox="1"/>
                        <wps:spPr>
                          <a:xfrm>
                            <a:off x="0" y="0"/>
                            <a:ext cx="572135" cy="336550"/>
                          </a:xfrm>
                          <a:prstGeom prst="rect">
                            <a:avLst/>
                          </a:prstGeom>
                        </wps:spPr>
                        <wps:txbx>
                          <w:txbxContent>
                            <w:p w14:paraId="0A2829D9" w14:textId="77777777" w:rsidR="0086673E" w:rsidRDefault="0086673E">
                              <w:pPr>
                                <w:spacing w:before="55" w:line="278" w:lineRule="auto"/>
                                <w:ind w:left="36" w:right="22"/>
                                <w:jc w:val="center"/>
                                <w:rPr>
                                  <w:rFonts w:ascii="Trebuchet MS"/>
                                  <w:b/>
                                  <w:sz w:val="8"/>
                                </w:rPr>
                              </w:pPr>
                              <w:r>
                                <w:rPr>
                                  <w:rFonts w:ascii="Trebuchet MS"/>
                                  <w:b/>
                                  <w:color w:val="FFFFFF"/>
                                  <w:spacing w:val="-2"/>
                                  <w:sz w:val="8"/>
                                </w:rPr>
                                <w:t>Strengthened</w:t>
                              </w:r>
                              <w:r>
                                <w:rPr>
                                  <w:rFonts w:ascii="Trebuchet MS"/>
                                  <w:b/>
                                  <w:color w:val="FFFFFF"/>
                                  <w:spacing w:val="-5"/>
                                  <w:sz w:val="8"/>
                                </w:rPr>
                                <w:t xml:space="preserve"> </w:t>
                              </w:r>
                              <w:r>
                                <w:rPr>
                                  <w:rFonts w:ascii="Trebuchet MS"/>
                                  <w:b/>
                                  <w:color w:val="FFFFFF"/>
                                  <w:spacing w:val="-2"/>
                                  <w:sz w:val="8"/>
                                </w:rPr>
                                <w:t>networks</w:t>
                              </w:r>
                              <w:r>
                                <w:rPr>
                                  <w:rFonts w:ascii="Trebuchet MS"/>
                                  <w:b/>
                                  <w:color w:val="FFFFFF"/>
                                  <w:spacing w:val="40"/>
                                  <w:sz w:val="8"/>
                                </w:rPr>
                                <w:t xml:space="preserve"> </w:t>
                              </w:r>
                              <w:r>
                                <w:rPr>
                                  <w:rFonts w:ascii="Trebuchet MS"/>
                                  <w:b/>
                                  <w:color w:val="FFFFFF"/>
                                  <w:sz w:val="8"/>
                                </w:rPr>
                                <w:t>and</w:t>
                              </w:r>
                              <w:r>
                                <w:rPr>
                                  <w:rFonts w:ascii="Trebuchet MS"/>
                                  <w:b/>
                                  <w:color w:val="FFFFFF"/>
                                  <w:spacing w:val="-7"/>
                                  <w:sz w:val="8"/>
                                </w:rPr>
                                <w:t xml:space="preserve"> </w:t>
                              </w:r>
                              <w:r>
                                <w:rPr>
                                  <w:rFonts w:ascii="Trebuchet MS"/>
                                  <w:b/>
                                  <w:color w:val="FFFFFF"/>
                                  <w:sz w:val="8"/>
                                </w:rPr>
                                <w:t>improved</w:t>
                              </w:r>
                              <w:r>
                                <w:rPr>
                                  <w:rFonts w:ascii="Trebuchet MS"/>
                                  <w:b/>
                                  <w:color w:val="FFFFFF"/>
                                  <w:spacing w:val="40"/>
                                  <w:sz w:val="8"/>
                                </w:rPr>
                                <w:t xml:space="preserve"> </w:t>
                              </w:r>
                              <w:r>
                                <w:rPr>
                                  <w:rFonts w:ascii="Trebuchet MS"/>
                                  <w:b/>
                                  <w:color w:val="FFFFFF"/>
                                  <w:sz w:val="8"/>
                                </w:rPr>
                                <w:t>collaboration</w:t>
                              </w:r>
                              <w:r>
                                <w:rPr>
                                  <w:rFonts w:ascii="Trebuchet MS"/>
                                  <w:b/>
                                  <w:color w:val="FFFFFF"/>
                                  <w:spacing w:val="-7"/>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z w:val="8"/>
                                </w:rPr>
                                <w:t>resource</w:t>
                              </w:r>
                              <w:r>
                                <w:rPr>
                                  <w:rFonts w:ascii="Trebuchet MS"/>
                                  <w:b/>
                                  <w:color w:val="FFFFFF"/>
                                  <w:spacing w:val="-6"/>
                                  <w:sz w:val="8"/>
                                </w:rPr>
                                <w:t xml:space="preserve"> </w:t>
                              </w:r>
                              <w:r>
                                <w:rPr>
                                  <w:rFonts w:ascii="Trebuchet MS"/>
                                  <w:b/>
                                  <w:color w:val="FFFFFF"/>
                                  <w:sz w:val="8"/>
                                </w:rPr>
                                <w:t>sharing</w:t>
                              </w:r>
                            </w:p>
                          </w:txbxContent>
                        </wps:txbx>
                        <wps:bodyPr wrap="square" lIns="0" tIns="0" rIns="0" bIns="0" rtlCol="0">
                          <a:noAutofit/>
                        </wps:bodyPr>
                      </wps:wsp>
                    </wpg:wgp>
                  </a:graphicData>
                </a:graphic>
              </wp:anchor>
            </w:drawing>
          </mc:Choice>
          <mc:Fallback>
            <w:pict>
              <v:group w14:anchorId="52C7EC31" id="Group 493" o:spid="_x0000_s1461" style="position:absolute;left:0;text-align:left;margin-left:717.6pt;margin-top:71.7pt;width:45.05pt;height:26.5pt;z-index:15800320;mso-wrap-distance-left:0;mso-wrap-distance-right:0;mso-position-horizontal-relative:page" coordsize="572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">
                <v:shape id="Graphic 494" o:spid="_x0000_s1462" style="position:absolute;width:5721;height:3365;visibility:visible;mso-wrap-style:square;v-text-anchor:top" coordsize="57213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" path="m515613,l56044,,16424,16395,,56010,,280051r16425,39596l56044,336061r459569,l537439,331656r17813,-12009l567257,301842r4401,-21791l571658,56010,567257,34198,555252,16395,537439,4398,515613,xe" fillcolor="#46b0e0" stroked="f">
                  <v:path arrowok="t"/>
                </v:shape>
                <v:shape id="Textbox 495" o:spid="_x0000_s1463" type="#_x0000_t202" style="position:absolute;width:572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0A2829D9" w14:textId="77777777" w:rsidR="0086673E" w:rsidRDefault="0086673E">
                        <w:pPr>
                          <w:spacing w:before="55" w:line="278" w:lineRule="auto"/>
                          <w:ind w:left="36" w:right="22"/>
                          <w:jc w:val="center"/>
                          <w:rPr>
                            <w:rFonts w:ascii="Trebuchet MS"/>
                            <w:b/>
                            <w:sz w:val="8"/>
                          </w:rPr>
                        </w:pPr>
                        <w:r>
                          <w:rPr>
                            <w:rFonts w:ascii="Trebuchet MS"/>
                            <w:b/>
                            <w:color w:val="FFFFFF"/>
                            <w:spacing w:val="-2"/>
                            <w:sz w:val="8"/>
                          </w:rPr>
                          <w:t>Strengthened</w:t>
                        </w:r>
                        <w:r>
                          <w:rPr>
                            <w:rFonts w:ascii="Trebuchet MS"/>
                            <w:b/>
                            <w:color w:val="FFFFFF"/>
                            <w:spacing w:val="-5"/>
                            <w:sz w:val="8"/>
                          </w:rPr>
                          <w:t xml:space="preserve"> </w:t>
                        </w:r>
                        <w:r>
                          <w:rPr>
                            <w:rFonts w:ascii="Trebuchet MS"/>
                            <w:b/>
                            <w:color w:val="FFFFFF"/>
                            <w:spacing w:val="-2"/>
                            <w:sz w:val="8"/>
                          </w:rPr>
                          <w:t>networks</w:t>
                        </w:r>
                        <w:r>
                          <w:rPr>
                            <w:rFonts w:ascii="Trebuchet MS"/>
                            <w:b/>
                            <w:color w:val="FFFFFF"/>
                            <w:spacing w:val="40"/>
                            <w:sz w:val="8"/>
                          </w:rPr>
                          <w:t xml:space="preserve"> </w:t>
                        </w:r>
                        <w:r>
                          <w:rPr>
                            <w:rFonts w:ascii="Trebuchet MS"/>
                            <w:b/>
                            <w:color w:val="FFFFFF"/>
                            <w:sz w:val="8"/>
                          </w:rPr>
                          <w:t>and</w:t>
                        </w:r>
                        <w:r>
                          <w:rPr>
                            <w:rFonts w:ascii="Trebuchet MS"/>
                            <w:b/>
                            <w:color w:val="FFFFFF"/>
                            <w:spacing w:val="-7"/>
                            <w:sz w:val="8"/>
                          </w:rPr>
                          <w:t xml:space="preserve"> </w:t>
                        </w:r>
                        <w:r>
                          <w:rPr>
                            <w:rFonts w:ascii="Trebuchet MS"/>
                            <w:b/>
                            <w:color w:val="FFFFFF"/>
                            <w:sz w:val="8"/>
                          </w:rPr>
                          <w:t>improved</w:t>
                        </w:r>
                        <w:r>
                          <w:rPr>
                            <w:rFonts w:ascii="Trebuchet MS"/>
                            <w:b/>
                            <w:color w:val="FFFFFF"/>
                            <w:spacing w:val="40"/>
                            <w:sz w:val="8"/>
                          </w:rPr>
                          <w:t xml:space="preserve"> </w:t>
                        </w:r>
                        <w:r>
                          <w:rPr>
                            <w:rFonts w:ascii="Trebuchet MS"/>
                            <w:b/>
                            <w:color w:val="FFFFFF"/>
                            <w:sz w:val="8"/>
                          </w:rPr>
                          <w:t>collaboration</w:t>
                        </w:r>
                        <w:r>
                          <w:rPr>
                            <w:rFonts w:ascii="Trebuchet MS"/>
                            <w:b/>
                            <w:color w:val="FFFFFF"/>
                            <w:spacing w:val="-7"/>
                            <w:sz w:val="8"/>
                          </w:rPr>
                          <w:t xml:space="preserve"> </w:t>
                        </w:r>
                        <w:r>
                          <w:rPr>
                            <w:rFonts w:ascii="Trebuchet MS"/>
                            <w:b/>
                            <w:color w:val="FFFFFF"/>
                            <w:sz w:val="8"/>
                          </w:rPr>
                          <w:t>G</w:t>
                        </w:r>
                        <w:r>
                          <w:rPr>
                            <w:rFonts w:ascii="Trebuchet MS"/>
                            <w:b/>
                            <w:color w:val="FFFFFF"/>
                            <w:spacing w:val="40"/>
                            <w:sz w:val="8"/>
                          </w:rPr>
                          <w:t xml:space="preserve"> </w:t>
                        </w:r>
                        <w:r>
                          <w:rPr>
                            <w:rFonts w:ascii="Trebuchet MS"/>
                            <w:b/>
                            <w:color w:val="FFFFFF"/>
                            <w:sz w:val="8"/>
                          </w:rPr>
                          <w:t>resource</w:t>
                        </w:r>
                        <w:r>
                          <w:rPr>
                            <w:rFonts w:ascii="Trebuchet MS"/>
                            <w:b/>
                            <w:color w:val="FFFFFF"/>
                            <w:spacing w:val="-6"/>
                            <w:sz w:val="8"/>
                          </w:rPr>
                          <w:t xml:space="preserve"> </w:t>
                        </w:r>
                        <w:r>
                          <w:rPr>
                            <w:rFonts w:ascii="Trebuchet MS"/>
                            <w:b/>
                            <w:color w:val="FFFFFF"/>
                            <w:sz w:val="8"/>
                          </w:rPr>
                          <w:t>sharing</w:t>
                        </w:r>
                      </w:p>
                    </w:txbxContent>
                  </v:textbox>
                </v:shape>
                <w10:wrap anchorx="page"/>
              </v:group>
            </w:pict>
          </mc:Fallback>
        </mc:AlternateContent>
      </w:r>
      <w:r w:rsidR="007B5FDC">
        <w:rPr>
          <w:noProof/>
          <w:lang w:eastAsia="ko-KR"/>
        </w:rPr>
        <mc:AlternateContent>
          <mc:Choice Requires="wps">
            <w:drawing>
              <wp:anchor distT="0" distB="0" distL="0" distR="0" simplePos="0" relativeHeight="15801344" behindDoc="0" locked="0" layoutInCell="1" allowOverlap="1" wp14:anchorId="1CE43F07" wp14:editId="7B52BB4B">
                <wp:simplePos x="0" y="0"/>
                <wp:positionH relativeFrom="page">
                  <wp:posOffset>1002905</wp:posOffset>
                </wp:positionH>
                <wp:positionV relativeFrom="paragraph">
                  <wp:posOffset>2128380</wp:posOffset>
                </wp:positionV>
                <wp:extent cx="126364" cy="765810"/>
                <wp:effectExtent l="0" t="0" r="0" b="0"/>
                <wp:wrapNone/>
                <wp:docPr id="547047991"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765810"/>
                        </a:xfrm>
                        <a:prstGeom prst="rect">
                          <a:avLst/>
                        </a:prstGeom>
                      </wps:spPr>
                      <wps:txbx>
                        <w:txbxContent>
                          <w:p w14:paraId="732CC678" w14:textId="77777777" w:rsidR="002C6503" w:rsidRDefault="0086673E" w:rsidP="00641C2F">
                            <w:pPr>
                              <w:spacing w:before="20"/>
                              <w:ind w:left="20"/>
                              <w:rPr>
                                <w:rFonts w:ascii="Trebuchet MS"/>
                                <w:b/>
                                <w:sz w:val="13"/>
                              </w:rPr>
                            </w:pPr>
                            <w:r>
                              <w:rPr>
                                <w:rFonts w:ascii="Trebuchet MS"/>
                                <w:b/>
                                <w:color w:val="FFFFFF"/>
                                <w:w w:val="85"/>
                                <w:sz w:val="13"/>
                              </w:rPr>
                              <w:t>S</w:t>
                            </w:r>
                            <w:r w:rsidR="002C6503">
                              <w:rPr>
                                <w:rFonts w:ascii="Trebuchet MS"/>
                                <w:b/>
                                <w:color w:val="FFFFFF"/>
                                <w:w w:val="85"/>
                                <w:sz w:val="13"/>
                              </w:rPr>
                              <w:t>K</w:t>
                            </w:r>
                            <w:r w:rsidR="002C6503">
                              <w:rPr>
                                <w:rFonts w:ascii="Trebuchet MS"/>
                                <w:b/>
                                <w:color w:val="FFFFFF"/>
                                <w:w w:val="85"/>
                                <w:sz w:val="13"/>
                              </w:rPr>
                              <w:t>ế</w:t>
                            </w:r>
                            <w:r w:rsidR="002C6503">
                              <w:rPr>
                                <w:rFonts w:ascii="Trebuchet MS"/>
                                <w:b/>
                                <w:color w:val="FFFFFF"/>
                                <w:w w:val="85"/>
                                <w:sz w:val="13"/>
                              </w:rPr>
                              <w:t>t qu</w:t>
                            </w:r>
                            <w:r w:rsidR="002C6503">
                              <w:rPr>
                                <w:rFonts w:ascii="Trebuchet MS"/>
                                <w:b/>
                                <w:color w:val="FFFFFF"/>
                                <w:w w:val="85"/>
                                <w:sz w:val="13"/>
                              </w:rPr>
                              <w:t>ả</w:t>
                            </w:r>
                            <w:r w:rsidR="002C6503">
                              <w:rPr>
                                <w:rFonts w:ascii="Trebuchet MS"/>
                                <w:b/>
                                <w:color w:val="FFFFFF"/>
                                <w:w w:val="85"/>
                                <w:sz w:val="13"/>
                              </w:rPr>
                              <w:t xml:space="preserve"> k</w:t>
                            </w:r>
                            <w:r w:rsidR="002C6503">
                              <w:rPr>
                                <w:rFonts w:ascii="Trebuchet MS"/>
                                <w:b/>
                                <w:color w:val="FFFFFF"/>
                                <w:w w:val="85"/>
                                <w:sz w:val="13"/>
                              </w:rPr>
                              <w:t>ỳ</w:t>
                            </w:r>
                            <w:r w:rsidR="002C6503">
                              <w:rPr>
                                <w:rFonts w:ascii="Trebuchet MS"/>
                                <w:b/>
                                <w:color w:val="FFFFFF"/>
                                <w:w w:val="85"/>
                                <w:sz w:val="13"/>
                              </w:rPr>
                              <w:t xml:space="preserve"> h</w:t>
                            </w:r>
                            <w:r w:rsidR="002C6503">
                              <w:rPr>
                                <w:rFonts w:ascii="Trebuchet MS"/>
                                <w:b/>
                                <w:color w:val="FFFFFF"/>
                                <w:w w:val="85"/>
                                <w:sz w:val="13"/>
                              </w:rPr>
                              <w:t>ạ</w:t>
                            </w:r>
                            <w:r w:rsidR="002C6503">
                              <w:rPr>
                                <w:rFonts w:ascii="Trebuchet MS"/>
                                <w:b/>
                                <w:color w:val="FFFFFF"/>
                                <w:w w:val="85"/>
                                <w:sz w:val="13"/>
                              </w:rPr>
                              <w:t>n</w:t>
                            </w:r>
                          </w:p>
                          <w:p w14:paraId="68A025FD" w14:textId="17C6E022" w:rsidR="0086673E" w:rsidRDefault="0086673E">
                            <w:pPr>
                              <w:spacing w:before="20"/>
                              <w:ind w:left="20"/>
                              <w:rPr>
                                <w:rFonts w:ascii="Trebuchet MS"/>
                                <w:b/>
                                <w:sz w:val="13"/>
                              </w:rPr>
                            </w:pPr>
                          </w:p>
                        </w:txbxContent>
                      </wps:txbx>
                      <wps:bodyPr vert="vert270" wrap="square" lIns="0" tIns="0" rIns="0" bIns="0" rtlCol="0">
                        <a:noAutofit/>
                      </wps:bodyPr>
                    </wps:wsp>
                  </a:graphicData>
                </a:graphic>
              </wp:anchor>
            </w:drawing>
          </mc:Choice>
          <mc:Fallback>
            <w:pict>
              <v:shape w14:anchorId="1CE43F07" id="Textbox 496" o:spid="_x0000_s1464" type="#_x0000_t202" style="position:absolute;left:0;text-align:left;margin-left:78.95pt;margin-top:167.6pt;width:9.95pt;height:60.3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" filled="f" stroked="f">
                <v:textbox style="layout-flow:vertical;mso-layout-flow-alt:bottom-to-top" inset="0,0,0,0">
                  <w:txbxContent>
                    <w:p w14:paraId="732CC678" w14:textId="77777777" w:rsidR="002C6503" w:rsidRDefault="0086673E" w:rsidP="00641C2F">
                      <w:pPr>
                        <w:spacing w:before="20"/>
                        <w:ind w:left="20"/>
                        <w:rPr>
                          <w:rFonts w:ascii="Trebuchet MS"/>
                          <w:b/>
                          <w:sz w:val="13"/>
                        </w:rPr>
                      </w:pPr>
                      <w:r>
                        <w:rPr>
                          <w:rFonts w:ascii="Trebuchet MS"/>
                          <w:b/>
                          <w:color w:val="FFFFFF"/>
                          <w:w w:val="85"/>
                          <w:sz w:val="13"/>
                        </w:rPr>
                        <w:t>S</w:t>
                      </w:r>
                      <w:r w:rsidR="002C6503">
                        <w:rPr>
                          <w:rFonts w:ascii="Trebuchet MS"/>
                          <w:b/>
                          <w:color w:val="FFFFFF"/>
                          <w:w w:val="85"/>
                          <w:sz w:val="13"/>
                        </w:rPr>
                        <w:t>K</w:t>
                      </w:r>
                      <w:r w:rsidR="002C6503">
                        <w:rPr>
                          <w:rFonts w:ascii="Trebuchet MS"/>
                          <w:b/>
                          <w:color w:val="FFFFFF"/>
                          <w:w w:val="85"/>
                          <w:sz w:val="13"/>
                        </w:rPr>
                        <w:t>ế</w:t>
                      </w:r>
                      <w:r w:rsidR="002C6503">
                        <w:rPr>
                          <w:rFonts w:ascii="Trebuchet MS"/>
                          <w:b/>
                          <w:color w:val="FFFFFF"/>
                          <w:w w:val="85"/>
                          <w:sz w:val="13"/>
                        </w:rPr>
                        <w:t>t qu</w:t>
                      </w:r>
                      <w:r w:rsidR="002C6503">
                        <w:rPr>
                          <w:rFonts w:ascii="Trebuchet MS"/>
                          <w:b/>
                          <w:color w:val="FFFFFF"/>
                          <w:w w:val="85"/>
                          <w:sz w:val="13"/>
                        </w:rPr>
                        <w:t>ả</w:t>
                      </w:r>
                      <w:r w:rsidR="002C6503">
                        <w:rPr>
                          <w:rFonts w:ascii="Trebuchet MS"/>
                          <w:b/>
                          <w:color w:val="FFFFFF"/>
                          <w:w w:val="85"/>
                          <w:sz w:val="13"/>
                        </w:rPr>
                        <w:t xml:space="preserve"> k</w:t>
                      </w:r>
                      <w:r w:rsidR="002C6503">
                        <w:rPr>
                          <w:rFonts w:ascii="Trebuchet MS"/>
                          <w:b/>
                          <w:color w:val="FFFFFF"/>
                          <w:w w:val="85"/>
                          <w:sz w:val="13"/>
                        </w:rPr>
                        <w:t>ỳ</w:t>
                      </w:r>
                      <w:r w:rsidR="002C6503">
                        <w:rPr>
                          <w:rFonts w:ascii="Trebuchet MS"/>
                          <w:b/>
                          <w:color w:val="FFFFFF"/>
                          <w:w w:val="85"/>
                          <w:sz w:val="13"/>
                        </w:rPr>
                        <w:t xml:space="preserve"> h</w:t>
                      </w:r>
                      <w:r w:rsidR="002C6503">
                        <w:rPr>
                          <w:rFonts w:ascii="Trebuchet MS"/>
                          <w:b/>
                          <w:color w:val="FFFFFF"/>
                          <w:w w:val="85"/>
                          <w:sz w:val="13"/>
                        </w:rPr>
                        <w:t>ạ</w:t>
                      </w:r>
                      <w:r w:rsidR="002C6503">
                        <w:rPr>
                          <w:rFonts w:ascii="Trebuchet MS"/>
                          <w:b/>
                          <w:color w:val="FFFFFF"/>
                          <w:w w:val="85"/>
                          <w:sz w:val="13"/>
                        </w:rPr>
                        <w:t>n</w:t>
                      </w:r>
                    </w:p>
                    <w:p w14:paraId="68A025FD" w14:textId="17C6E022" w:rsidR="0086673E" w:rsidRDefault="0086673E">
                      <w:pPr>
                        <w:spacing w:before="20"/>
                        <w:ind w:left="20"/>
                        <w:rPr>
                          <w:rFonts w:ascii="Trebuchet MS"/>
                          <w:b/>
                          <w:sz w:val="13"/>
                        </w:rPr>
                      </w:pPr>
                    </w:p>
                  </w:txbxContent>
                </v:textbox>
                <w10:wrap anchorx="page"/>
              </v:shape>
            </w:pict>
          </mc:Fallback>
        </mc:AlternateContent>
      </w:r>
      <w:r w:rsidR="007B5FDC">
        <w:rPr>
          <w:noProof/>
          <w:lang w:eastAsia="ko-KR"/>
        </w:rPr>
        <mc:AlternateContent>
          <mc:Choice Requires="wps">
            <w:drawing>
              <wp:anchor distT="0" distB="0" distL="0" distR="0" simplePos="0" relativeHeight="15801856" behindDoc="0" locked="0" layoutInCell="1" allowOverlap="1" wp14:anchorId="2FE81E97" wp14:editId="5E159B65">
                <wp:simplePos x="0" y="0"/>
                <wp:positionH relativeFrom="page">
                  <wp:posOffset>1003924</wp:posOffset>
                </wp:positionH>
                <wp:positionV relativeFrom="paragraph">
                  <wp:posOffset>468118</wp:posOffset>
                </wp:positionV>
                <wp:extent cx="126364" cy="37338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373380"/>
                        </a:xfrm>
                        <a:prstGeom prst="rect">
                          <a:avLst/>
                        </a:prstGeom>
                      </wps:spPr>
                      <wps:txbx>
                        <w:txbxContent>
                          <w:p w14:paraId="3C2C7DCD" w14:textId="77777777" w:rsidR="002C6503" w:rsidRDefault="002C6503" w:rsidP="00BF68DD">
                            <w:pPr>
                              <w:spacing w:before="20"/>
                              <w:ind w:left="20"/>
                              <w:rPr>
                                <w:rFonts w:ascii="Trebuchet MS"/>
                                <w:b/>
                                <w:sz w:val="13"/>
                              </w:rPr>
                            </w:pPr>
                            <w:r>
                              <w:rPr>
                                <w:rFonts w:ascii="Trebuchet MS"/>
                                <w:b/>
                                <w:color w:val="FFFFFF"/>
                                <w:w w:val="85"/>
                                <w:sz w:val="13"/>
                              </w:rPr>
                              <w:t>D</w:t>
                            </w:r>
                            <w:r>
                              <w:rPr>
                                <w:rFonts w:ascii="Trebuchet MS"/>
                                <w:b/>
                                <w:color w:val="FFFFFF"/>
                                <w:w w:val="85"/>
                                <w:sz w:val="13"/>
                              </w:rPr>
                              <w:t>à</w:t>
                            </w:r>
                            <w:r>
                              <w:rPr>
                                <w:rFonts w:ascii="Trebuchet MS"/>
                                <w:b/>
                                <w:color w:val="FFFFFF"/>
                                <w:w w:val="85"/>
                                <w:sz w:val="13"/>
                              </w:rPr>
                              <w:t xml:space="preserve">i </w:t>
                            </w:r>
                            <w:r>
                              <w:rPr>
                                <w:rFonts w:ascii="Trebuchet MS"/>
                                <w:b/>
                                <w:color w:val="FFFFFF"/>
                                <w:spacing w:val="-4"/>
                                <w:w w:val="95"/>
                                <w:sz w:val="13"/>
                              </w:rPr>
                              <w:t>h</w:t>
                            </w:r>
                            <w:r>
                              <w:rPr>
                                <w:rFonts w:ascii="Trebuchet MS"/>
                                <w:b/>
                                <w:color w:val="FFFFFF"/>
                                <w:spacing w:val="-4"/>
                                <w:w w:val="95"/>
                                <w:sz w:val="13"/>
                              </w:rPr>
                              <w:t>ạ</w:t>
                            </w:r>
                            <w:r>
                              <w:rPr>
                                <w:rFonts w:ascii="Trebuchet MS"/>
                                <w:b/>
                                <w:color w:val="FFFFFF"/>
                                <w:spacing w:val="-4"/>
                                <w:w w:val="95"/>
                                <w:sz w:val="13"/>
                              </w:rPr>
                              <w:t>n</w:t>
                            </w:r>
                          </w:p>
                          <w:p w14:paraId="04AE17FE" w14:textId="3DF6B28C" w:rsidR="0086673E" w:rsidRDefault="0086673E">
                            <w:pPr>
                              <w:spacing w:before="20"/>
                              <w:ind w:left="20"/>
                              <w:rPr>
                                <w:rFonts w:ascii="Trebuchet MS"/>
                                <w:b/>
                                <w:sz w:val="13"/>
                              </w:rPr>
                            </w:pPr>
                          </w:p>
                        </w:txbxContent>
                      </wps:txbx>
                      <wps:bodyPr vert="vert270" wrap="square" lIns="0" tIns="0" rIns="0" bIns="0" rtlCol="0">
                        <a:noAutofit/>
                      </wps:bodyPr>
                    </wps:wsp>
                  </a:graphicData>
                </a:graphic>
              </wp:anchor>
            </w:drawing>
          </mc:Choice>
          <mc:Fallback>
            <w:pict>
              <v:shape w14:anchorId="2FE81E97" id="Textbox 497" o:spid="_x0000_s1465" type="#_x0000_t202" style="position:absolute;left:0;text-align:left;margin-left:79.05pt;margin-top:36.85pt;width:9.95pt;height:29.4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" filled="f" stroked="f">
                <v:textbox style="layout-flow:vertical;mso-layout-flow-alt:bottom-to-top" inset="0,0,0,0">
                  <w:txbxContent>
                    <w:p w14:paraId="3C2C7DCD" w14:textId="77777777" w:rsidR="002C6503" w:rsidRDefault="002C6503" w:rsidP="00BF68DD">
                      <w:pPr>
                        <w:spacing w:before="20"/>
                        <w:ind w:left="20"/>
                        <w:rPr>
                          <w:rFonts w:ascii="Trebuchet MS"/>
                          <w:b/>
                          <w:sz w:val="13"/>
                        </w:rPr>
                      </w:pPr>
                      <w:r>
                        <w:rPr>
                          <w:rFonts w:ascii="Trebuchet MS"/>
                          <w:b/>
                          <w:color w:val="FFFFFF"/>
                          <w:w w:val="85"/>
                          <w:sz w:val="13"/>
                        </w:rPr>
                        <w:t>D</w:t>
                      </w:r>
                      <w:r>
                        <w:rPr>
                          <w:rFonts w:ascii="Trebuchet MS"/>
                          <w:b/>
                          <w:color w:val="FFFFFF"/>
                          <w:w w:val="85"/>
                          <w:sz w:val="13"/>
                        </w:rPr>
                        <w:t>à</w:t>
                      </w:r>
                      <w:r>
                        <w:rPr>
                          <w:rFonts w:ascii="Trebuchet MS"/>
                          <w:b/>
                          <w:color w:val="FFFFFF"/>
                          <w:w w:val="85"/>
                          <w:sz w:val="13"/>
                        </w:rPr>
                        <w:t xml:space="preserve">i </w:t>
                      </w:r>
                      <w:r>
                        <w:rPr>
                          <w:rFonts w:ascii="Trebuchet MS"/>
                          <w:b/>
                          <w:color w:val="FFFFFF"/>
                          <w:spacing w:val="-4"/>
                          <w:w w:val="95"/>
                          <w:sz w:val="13"/>
                        </w:rPr>
                        <w:t>h</w:t>
                      </w:r>
                      <w:r>
                        <w:rPr>
                          <w:rFonts w:ascii="Trebuchet MS"/>
                          <w:b/>
                          <w:color w:val="FFFFFF"/>
                          <w:spacing w:val="-4"/>
                          <w:w w:val="95"/>
                          <w:sz w:val="13"/>
                        </w:rPr>
                        <w:t>ạ</w:t>
                      </w:r>
                      <w:r>
                        <w:rPr>
                          <w:rFonts w:ascii="Trebuchet MS"/>
                          <w:b/>
                          <w:color w:val="FFFFFF"/>
                          <w:spacing w:val="-4"/>
                          <w:w w:val="95"/>
                          <w:sz w:val="13"/>
                        </w:rPr>
                        <w:t>n</w:t>
                      </w:r>
                    </w:p>
                    <w:p w14:paraId="04AE17FE" w14:textId="3DF6B28C" w:rsidR="0086673E" w:rsidRDefault="0086673E">
                      <w:pPr>
                        <w:spacing w:before="20"/>
                        <w:ind w:left="20"/>
                        <w:rPr>
                          <w:rFonts w:ascii="Trebuchet MS"/>
                          <w:b/>
                          <w:sz w:val="13"/>
                        </w:rPr>
                      </w:pPr>
                    </w:p>
                  </w:txbxContent>
                </v:textbox>
                <w10:wrap anchorx="page"/>
              </v:shape>
            </w:pict>
          </mc:Fallback>
        </mc:AlternateContent>
      </w:r>
      <w:bookmarkStart w:id="52" w:name="_bookmark61"/>
      <w:bookmarkEnd w:id="52"/>
      <w:r w:rsidRPr="00566B2D">
        <w:rPr>
          <w:color w:val="44536A"/>
          <w:lang w:val="es-ES"/>
        </w:rPr>
        <w:t>Hình</w:t>
      </w:r>
      <w:r w:rsidR="007B5FDC" w:rsidRPr="00566B2D">
        <w:rPr>
          <w:color w:val="44536A"/>
          <w:spacing w:val="-7"/>
          <w:lang w:val="es-ES"/>
        </w:rPr>
        <w:t xml:space="preserve"> </w:t>
      </w:r>
      <w:r w:rsidR="007B5FDC" w:rsidRPr="00566B2D">
        <w:rPr>
          <w:color w:val="44536A"/>
          <w:lang w:val="es-ES"/>
        </w:rPr>
        <w:t>12.</w:t>
      </w:r>
      <w:r w:rsidR="007B5FDC" w:rsidRPr="00566B2D">
        <w:rPr>
          <w:color w:val="44536A"/>
          <w:spacing w:val="-8"/>
          <w:lang w:val="es-ES"/>
        </w:rPr>
        <w:t xml:space="preserve"> </w:t>
      </w:r>
      <w:r w:rsidRPr="00566B2D">
        <w:rPr>
          <w:color w:val="44536A"/>
          <w:lang w:val="es-ES"/>
        </w:rPr>
        <w:t xml:space="preserve">Kết quả ngắn hạn và dài hạn cho đặc điểm </w:t>
      </w:r>
      <w:r w:rsidR="007B5FDC" w:rsidRPr="00566B2D">
        <w:rPr>
          <w:color w:val="44536A"/>
          <w:spacing w:val="-10"/>
          <w:lang w:val="es-ES"/>
        </w:rPr>
        <w:t>C</w:t>
      </w:r>
    </w:p>
    <w:p w14:paraId="33815449" w14:textId="77777777" w:rsidR="00C32D40" w:rsidRPr="00566B2D" w:rsidRDefault="00C32D40">
      <w:pPr>
        <w:pStyle w:val="BodyText"/>
        <w:rPr>
          <w:lang w:val="es-ES"/>
        </w:rPr>
      </w:pPr>
    </w:p>
    <w:p w14:paraId="038B5063" w14:textId="77777777" w:rsidR="00C32D40" w:rsidRPr="00566B2D" w:rsidRDefault="00C32D40">
      <w:pPr>
        <w:pStyle w:val="BodyText"/>
        <w:rPr>
          <w:lang w:val="es-ES"/>
        </w:rPr>
      </w:pPr>
    </w:p>
    <w:p w14:paraId="12978D9B" w14:textId="1CD17B71" w:rsidR="00C32D40" w:rsidRPr="00566B2D" w:rsidRDefault="00C32D40">
      <w:pPr>
        <w:pStyle w:val="BodyText"/>
        <w:rPr>
          <w:lang w:val="es-ES"/>
        </w:rPr>
      </w:pPr>
    </w:p>
    <w:p w14:paraId="5B202A28" w14:textId="77777777" w:rsidR="00C32D40" w:rsidRPr="00566B2D" w:rsidRDefault="00C32D40">
      <w:pPr>
        <w:pStyle w:val="BodyText"/>
        <w:rPr>
          <w:lang w:val="es-ES"/>
        </w:rPr>
      </w:pPr>
    </w:p>
    <w:p w14:paraId="7BFE18DE" w14:textId="77BE0BE5" w:rsidR="00C32D40" w:rsidRPr="00566B2D" w:rsidRDefault="00C32D40">
      <w:pPr>
        <w:pStyle w:val="BodyText"/>
        <w:rPr>
          <w:lang w:val="es-ES"/>
        </w:rPr>
      </w:pPr>
    </w:p>
    <w:p w14:paraId="5E0D02C5" w14:textId="77777777" w:rsidR="00C32D40" w:rsidRPr="00566B2D" w:rsidRDefault="00C32D40">
      <w:pPr>
        <w:pStyle w:val="BodyText"/>
        <w:rPr>
          <w:lang w:val="es-ES"/>
        </w:rPr>
      </w:pPr>
    </w:p>
    <w:p w14:paraId="34301ECD" w14:textId="77777777" w:rsidR="00C32D40" w:rsidRPr="00566B2D" w:rsidRDefault="00C32D40">
      <w:pPr>
        <w:pStyle w:val="BodyText"/>
        <w:rPr>
          <w:lang w:val="es-ES"/>
        </w:rPr>
      </w:pPr>
    </w:p>
    <w:p w14:paraId="351A7325" w14:textId="77777777" w:rsidR="00C32D40" w:rsidRPr="00566B2D" w:rsidRDefault="00C32D40">
      <w:pPr>
        <w:pStyle w:val="BodyText"/>
        <w:rPr>
          <w:lang w:val="es-ES"/>
        </w:rPr>
      </w:pPr>
    </w:p>
    <w:p w14:paraId="52C00FA8" w14:textId="77777777" w:rsidR="00C32D40" w:rsidRPr="00566B2D" w:rsidRDefault="00C32D40">
      <w:pPr>
        <w:pStyle w:val="BodyText"/>
        <w:rPr>
          <w:lang w:val="es-ES"/>
        </w:rPr>
      </w:pPr>
    </w:p>
    <w:p w14:paraId="2D25893B" w14:textId="77777777" w:rsidR="00C32D40" w:rsidRPr="00566B2D" w:rsidRDefault="00C32D40">
      <w:pPr>
        <w:pStyle w:val="BodyText"/>
        <w:rPr>
          <w:lang w:val="es-ES"/>
        </w:rPr>
      </w:pPr>
    </w:p>
    <w:p w14:paraId="140E772D" w14:textId="77777777" w:rsidR="00C32D40" w:rsidRPr="00566B2D" w:rsidRDefault="00C32D40">
      <w:pPr>
        <w:pStyle w:val="BodyText"/>
        <w:rPr>
          <w:lang w:val="es-ES"/>
        </w:rPr>
      </w:pPr>
    </w:p>
    <w:p w14:paraId="09FEAB8E" w14:textId="77777777" w:rsidR="00C32D40" w:rsidRPr="00566B2D" w:rsidRDefault="00C32D40">
      <w:pPr>
        <w:pStyle w:val="BodyText"/>
        <w:rPr>
          <w:lang w:val="es-ES"/>
        </w:rPr>
      </w:pPr>
    </w:p>
    <w:p w14:paraId="0A080E87" w14:textId="77777777" w:rsidR="00C32D40" w:rsidRPr="00566B2D" w:rsidRDefault="00C32D40">
      <w:pPr>
        <w:pStyle w:val="BodyText"/>
        <w:rPr>
          <w:lang w:val="es-ES"/>
        </w:rPr>
      </w:pPr>
    </w:p>
    <w:p w14:paraId="7221FD66" w14:textId="77777777" w:rsidR="00C32D40" w:rsidRPr="00566B2D" w:rsidRDefault="00C32D40">
      <w:pPr>
        <w:pStyle w:val="BodyText"/>
        <w:rPr>
          <w:lang w:val="es-ES"/>
        </w:rPr>
      </w:pPr>
    </w:p>
    <w:p w14:paraId="1D032047" w14:textId="77777777" w:rsidR="00C32D40" w:rsidRPr="00566B2D" w:rsidRDefault="00C32D40">
      <w:pPr>
        <w:pStyle w:val="BodyText"/>
        <w:rPr>
          <w:lang w:val="es-ES"/>
        </w:rPr>
      </w:pPr>
    </w:p>
    <w:p w14:paraId="1BF9FEC4" w14:textId="77777777" w:rsidR="00C32D40" w:rsidRPr="00566B2D" w:rsidRDefault="00C32D40">
      <w:pPr>
        <w:pStyle w:val="BodyText"/>
        <w:rPr>
          <w:lang w:val="es-ES"/>
        </w:rPr>
      </w:pPr>
    </w:p>
    <w:p w14:paraId="60AF56CE" w14:textId="77777777" w:rsidR="00C32D40" w:rsidRPr="00566B2D" w:rsidRDefault="00C32D40">
      <w:pPr>
        <w:pStyle w:val="BodyText"/>
        <w:rPr>
          <w:lang w:val="es-ES"/>
        </w:rPr>
      </w:pPr>
    </w:p>
    <w:p w14:paraId="41A2001E" w14:textId="77777777" w:rsidR="00C32D40" w:rsidRPr="00566B2D" w:rsidRDefault="00C32D40">
      <w:pPr>
        <w:pStyle w:val="BodyText"/>
        <w:rPr>
          <w:lang w:val="es-ES"/>
        </w:rPr>
      </w:pPr>
    </w:p>
    <w:p w14:paraId="7EEB4C39" w14:textId="77777777" w:rsidR="00C32D40" w:rsidRPr="00566B2D" w:rsidRDefault="00C32D40">
      <w:pPr>
        <w:pStyle w:val="BodyText"/>
        <w:rPr>
          <w:lang w:val="es-ES"/>
        </w:rPr>
      </w:pPr>
    </w:p>
    <w:p w14:paraId="23D811EE" w14:textId="77777777" w:rsidR="00C32D40" w:rsidRPr="00566B2D" w:rsidRDefault="00C32D40">
      <w:pPr>
        <w:pStyle w:val="BodyText"/>
        <w:rPr>
          <w:lang w:val="es-ES"/>
        </w:rPr>
      </w:pPr>
    </w:p>
    <w:p w14:paraId="3334AE9B" w14:textId="77777777" w:rsidR="00C32D40" w:rsidRPr="00566B2D" w:rsidRDefault="00C32D40">
      <w:pPr>
        <w:pStyle w:val="BodyText"/>
        <w:rPr>
          <w:lang w:val="es-ES"/>
        </w:rPr>
      </w:pPr>
    </w:p>
    <w:p w14:paraId="071B2D4E" w14:textId="77777777" w:rsidR="00C32D40" w:rsidRPr="00566B2D" w:rsidRDefault="00C32D40">
      <w:pPr>
        <w:pStyle w:val="BodyText"/>
        <w:rPr>
          <w:lang w:val="es-ES"/>
        </w:rPr>
      </w:pPr>
    </w:p>
    <w:p w14:paraId="38A5B745" w14:textId="77777777" w:rsidR="00C32D40" w:rsidRPr="00566B2D" w:rsidRDefault="00C32D40">
      <w:pPr>
        <w:pStyle w:val="BodyText"/>
        <w:rPr>
          <w:lang w:val="es-ES"/>
        </w:rPr>
      </w:pPr>
    </w:p>
    <w:p w14:paraId="487492CE" w14:textId="77777777" w:rsidR="00C32D40" w:rsidRPr="00566B2D" w:rsidRDefault="00C32D40">
      <w:pPr>
        <w:pStyle w:val="BodyText"/>
        <w:rPr>
          <w:lang w:val="es-ES"/>
        </w:rPr>
      </w:pPr>
    </w:p>
    <w:p w14:paraId="3B30C047" w14:textId="77777777" w:rsidR="00C32D40" w:rsidRPr="00566B2D" w:rsidRDefault="00C32D40">
      <w:pPr>
        <w:pStyle w:val="BodyText"/>
        <w:rPr>
          <w:lang w:val="es-ES"/>
        </w:rPr>
      </w:pPr>
    </w:p>
    <w:p w14:paraId="584D3CA8" w14:textId="77777777" w:rsidR="00C32D40" w:rsidRPr="00566B2D" w:rsidRDefault="007B5FDC">
      <w:pPr>
        <w:pStyle w:val="BodyText"/>
        <w:spacing w:before="113"/>
        <w:rPr>
          <w:lang w:val="es-ES"/>
        </w:rPr>
      </w:pPr>
      <w:r>
        <w:rPr>
          <w:noProof/>
          <w:lang w:eastAsia="ko-KR"/>
        </w:rPr>
        <mc:AlternateContent>
          <mc:Choice Requires="wpg">
            <w:drawing>
              <wp:anchor distT="0" distB="0" distL="0" distR="0" simplePos="0" relativeHeight="487643648" behindDoc="1" locked="0" layoutInCell="1" allowOverlap="1" wp14:anchorId="13E09423" wp14:editId="299FD044">
                <wp:simplePos x="0" y="0"/>
                <wp:positionH relativeFrom="page">
                  <wp:posOffset>1213985</wp:posOffset>
                </wp:positionH>
                <wp:positionV relativeFrom="paragraph">
                  <wp:posOffset>245691</wp:posOffset>
                </wp:positionV>
                <wp:extent cx="2714625" cy="76835"/>
                <wp:effectExtent l="0" t="0" r="0" b="0"/>
                <wp:wrapTopAndBottom/>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4625" cy="76835"/>
                          <a:chOff x="0" y="0"/>
                          <a:chExt cx="2714625" cy="76835"/>
                        </a:xfrm>
                      </wpg:grpSpPr>
                      <wps:wsp>
                        <wps:cNvPr id="500" name="Graphic 499"/>
                        <wps:cNvSpPr/>
                        <wps:spPr>
                          <a:xfrm>
                            <a:off x="0" y="0"/>
                            <a:ext cx="2714625" cy="76835"/>
                          </a:xfrm>
                          <a:custGeom>
                            <a:avLst/>
                            <a:gdLst/>
                            <a:ahLst/>
                            <a:cxnLst/>
                            <a:rect l="l" t="t" r="r" b="b"/>
                            <a:pathLst>
                              <a:path w="2714625" h="76835">
                                <a:moveTo>
                                  <a:pt x="2708908" y="0"/>
                                </a:moveTo>
                                <a:lnTo>
                                  <a:pt x="5701" y="0"/>
                                </a:lnTo>
                                <a:lnTo>
                                  <a:pt x="0" y="5697"/>
                                </a:lnTo>
                                <a:lnTo>
                                  <a:pt x="0" y="12729"/>
                                </a:lnTo>
                                <a:lnTo>
                                  <a:pt x="0" y="70674"/>
                                </a:lnTo>
                                <a:lnTo>
                                  <a:pt x="5701" y="76377"/>
                                </a:lnTo>
                                <a:lnTo>
                                  <a:pt x="2708908" y="76377"/>
                                </a:lnTo>
                                <a:lnTo>
                                  <a:pt x="2714614" y="70674"/>
                                </a:lnTo>
                                <a:lnTo>
                                  <a:pt x="2714614" y="5697"/>
                                </a:lnTo>
                                <a:lnTo>
                                  <a:pt x="2708908" y="0"/>
                                </a:lnTo>
                                <a:close/>
                              </a:path>
                            </a:pathLst>
                          </a:custGeom>
                          <a:solidFill>
                            <a:srgbClr val="000000"/>
                          </a:solidFill>
                        </wps:spPr>
                        <wps:bodyPr wrap="square" lIns="0" tIns="0" rIns="0" bIns="0" rtlCol="0">
                          <a:prstTxWarp prst="textNoShape">
                            <a:avLst/>
                          </a:prstTxWarp>
                          <a:noAutofit/>
                        </wps:bodyPr>
                      </wps:wsp>
                      <wps:wsp>
                        <wps:cNvPr id="501" name="Textbox 500"/>
                        <wps:cNvSpPr txBox="1"/>
                        <wps:spPr>
                          <a:xfrm>
                            <a:off x="0" y="0"/>
                            <a:ext cx="2714625" cy="76835"/>
                          </a:xfrm>
                          <a:prstGeom prst="rect">
                            <a:avLst/>
                          </a:prstGeom>
                        </wps:spPr>
                        <wps:txbx>
                          <w:txbxContent>
                            <w:p w14:paraId="5FA81AE8" w14:textId="77777777" w:rsidR="0086673E" w:rsidRDefault="0086673E">
                              <w:pPr>
                                <w:spacing w:before="17"/>
                                <w:ind w:right="4"/>
                                <w:jc w:val="center"/>
                                <w:rPr>
                                  <w:rFonts w:ascii="Trebuchet MS"/>
                                  <w:b/>
                                  <w:sz w:val="8"/>
                                </w:rPr>
                              </w:pPr>
                              <w:r>
                                <w:rPr>
                                  <w:rFonts w:ascii="Trebuchet MS"/>
                                  <w:b/>
                                  <w:color w:val="FFFFFF"/>
                                  <w:spacing w:val="-2"/>
                                  <w:sz w:val="8"/>
                                </w:rPr>
                                <w:t>C1</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7"/>
                                  <w:sz w:val="8"/>
                                </w:rPr>
                                <w:t xml:space="preserve"> </w:t>
                              </w:r>
                              <w:r>
                                <w:rPr>
                                  <w:rFonts w:ascii="Trebuchet MS"/>
                                  <w:b/>
                                  <w:color w:val="FFFFFF"/>
                                  <w:spacing w:val="-2"/>
                                  <w:sz w:val="8"/>
                                </w:rPr>
                                <w:t>Transport</w:t>
                              </w:r>
                            </w:p>
                          </w:txbxContent>
                        </wps:txbx>
                        <wps:bodyPr wrap="square" lIns="0" tIns="0" rIns="0" bIns="0" rtlCol="0">
                          <a:noAutofit/>
                        </wps:bodyPr>
                      </wps:wsp>
                    </wpg:wgp>
                  </a:graphicData>
                </a:graphic>
              </wp:anchor>
            </w:drawing>
          </mc:Choice>
          <mc:Fallback>
            <w:pict>
              <v:group w14:anchorId="13E09423" id="Group 498" o:spid="_x0000_s1466" style="position:absolute;margin-left:95.6pt;margin-top:19.35pt;width:213.75pt;height:6.05pt;z-index:-15672832;mso-wrap-distance-left:0;mso-wrap-distance-right:0;mso-position-horizontal-relative:page" coordsize="27146,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">
                <v:shape id="Graphic 499" o:spid="_x0000_s1467" style="position:absolute;width:27146;height:768;visibility:visible;mso-wrap-style:square;v-text-anchor:top" coordsize="271462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" path="m2708908,l5701,,,5697r,7032l,70674r5701,5703l2708908,76377r5706,-5703l2714614,5697,2708908,xe" fillcolor="black" stroked="f">
                  <v:path arrowok="t"/>
                </v:shape>
                <v:shape id="Textbox 500" o:spid="_x0000_s1468" type="#_x0000_t202" style="position:absolute;width:27146;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5FA81AE8" w14:textId="77777777" w:rsidR="0086673E" w:rsidRDefault="0086673E">
                        <w:pPr>
                          <w:spacing w:before="17"/>
                          <w:ind w:right="4"/>
                          <w:jc w:val="center"/>
                          <w:rPr>
                            <w:rFonts w:ascii="Trebuchet MS"/>
                            <w:b/>
                            <w:sz w:val="8"/>
                          </w:rPr>
                        </w:pPr>
                        <w:r>
                          <w:rPr>
                            <w:rFonts w:ascii="Trebuchet MS"/>
                            <w:b/>
                            <w:color w:val="FFFFFF"/>
                            <w:spacing w:val="-2"/>
                            <w:sz w:val="8"/>
                          </w:rPr>
                          <w:t>C1</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7"/>
                            <w:sz w:val="8"/>
                          </w:rPr>
                          <w:t xml:space="preserve"> </w:t>
                        </w:r>
                        <w:r>
                          <w:rPr>
                            <w:rFonts w:ascii="Trebuchet MS"/>
                            <w:b/>
                            <w:color w:val="FFFFFF"/>
                            <w:spacing w:val="-2"/>
                            <w:sz w:val="8"/>
                          </w:rPr>
                          <w:t>Transport</w:t>
                        </w:r>
                      </w:p>
                    </w:txbxContent>
                  </v:textbox>
                </v:shape>
                <w10:wrap type="topAndBottom" anchorx="page"/>
              </v:group>
            </w:pict>
          </mc:Fallback>
        </mc:AlternateContent>
      </w:r>
      <w:r>
        <w:rPr>
          <w:noProof/>
          <w:lang w:eastAsia="ko-KR"/>
        </w:rPr>
        <mc:AlternateContent>
          <mc:Choice Requires="wpg">
            <w:drawing>
              <wp:anchor distT="0" distB="0" distL="0" distR="0" simplePos="0" relativeHeight="487644160" behindDoc="1" locked="0" layoutInCell="1" allowOverlap="1" wp14:anchorId="73059A77" wp14:editId="3903B84C">
                <wp:simplePos x="0" y="0"/>
                <wp:positionH relativeFrom="page">
                  <wp:posOffset>4035595</wp:posOffset>
                </wp:positionH>
                <wp:positionV relativeFrom="paragraph">
                  <wp:posOffset>242636</wp:posOffset>
                </wp:positionV>
                <wp:extent cx="575310" cy="76835"/>
                <wp:effectExtent l="0" t="0" r="0" b="0"/>
                <wp:wrapTopAndBottom/>
                <wp:docPr id="1354306104" name="Group 1354306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76835"/>
                          <a:chOff x="0" y="0"/>
                          <a:chExt cx="575310" cy="76835"/>
                        </a:xfrm>
                      </wpg:grpSpPr>
                      <wps:wsp>
                        <wps:cNvPr id="1133791602" name="Graphic 502"/>
                        <wps:cNvSpPr/>
                        <wps:spPr>
                          <a:xfrm>
                            <a:off x="0" y="0"/>
                            <a:ext cx="575310" cy="76835"/>
                          </a:xfrm>
                          <a:custGeom>
                            <a:avLst/>
                            <a:gdLst/>
                            <a:ahLst/>
                            <a:cxnLst/>
                            <a:rect l="l" t="t" r="r" b="b"/>
                            <a:pathLst>
                              <a:path w="575310" h="76835">
                                <a:moveTo>
                                  <a:pt x="569009" y="0"/>
                                </a:moveTo>
                                <a:lnTo>
                                  <a:pt x="5706" y="0"/>
                                </a:lnTo>
                                <a:lnTo>
                                  <a:pt x="0" y="5697"/>
                                </a:lnTo>
                                <a:lnTo>
                                  <a:pt x="0" y="12729"/>
                                </a:lnTo>
                                <a:lnTo>
                                  <a:pt x="0" y="70674"/>
                                </a:lnTo>
                                <a:lnTo>
                                  <a:pt x="5706" y="76377"/>
                                </a:lnTo>
                                <a:lnTo>
                                  <a:pt x="569009" y="76377"/>
                                </a:lnTo>
                                <a:lnTo>
                                  <a:pt x="574715" y="70674"/>
                                </a:lnTo>
                                <a:lnTo>
                                  <a:pt x="574715" y="5697"/>
                                </a:lnTo>
                                <a:lnTo>
                                  <a:pt x="569009" y="0"/>
                                </a:lnTo>
                                <a:close/>
                              </a:path>
                            </a:pathLst>
                          </a:custGeom>
                          <a:solidFill>
                            <a:srgbClr val="000000"/>
                          </a:solidFill>
                        </wps:spPr>
                        <wps:bodyPr wrap="square" lIns="0" tIns="0" rIns="0" bIns="0" rtlCol="0">
                          <a:prstTxWarp prst="textNoShape">
                            <a:avLst/>
                          </a:prstTxWarp>
                          <a:noAutofit/>
                        </wps:bodyPr>
                      </wps:wsp>
                      <wps:wsp>
                        <wps:cNvPr id="1466263744" name="Textbox 503"/>
                        <wps:cNvSpPr txBox="1"/>
                        <wps:spPr>
                          <a:xfrm>
                            <a:off x="0" y="0"/>
                            <a:ext cx="575310" cy="76835"/>
                          </a:xfrm>
                          <a:prstGeom prst="rect">
                            <a:avLst/>
                          </a:prstGeom>
                        </wps:spPr>
                        <wps:txbx>
                          <w:txbxContent>
                            <w:p w14:paraId="2BC3671F" w14:textId="77777777" w:rsidR="0086673E" w:rsidRDefault="0086673E">
                              <w:pPr>
                                <w:spacing w:before="17"/>
                                <w:ind w:left="2"/>
                                <w:jc w:val="center"/>
                                <w:rPr>
                                  <w:rFonts w:ascii="Trebuchet MS"/>
                                  <w:b/>
                                  <w:sz w:val="8"/>
                                </w:rPr>
                              </w:pPr>
                              <w:r>
                                <w:rPr>
                                  <w:rFonts w:ascii="Trebuchet MS"/>
                                  <w:b/>
                                  <w:color w:val="FFFFFF"/>
                                  <w:spacing w:val="-2"/>
                                  <w:sz w:val="8"/>
                                </w:rPr>
                                <w:t>C2</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7"/>
                                  <w:sz w:val="8"/>
                                </w:rPr>
                                <w:t xml:space="preserve"> </w:t>
                              </w:r>
                              <w:r>
                                <w:rPr>
                                  <w:rFonts w:ascii="Trebuchet MS"/>
                                  <w:b/>
                                  <w:color w:val="FFFFFF"/>
                                  <w:spacing w:val="-5"/>
                                  <w:sz w:val="8"/>
                                </w:rPr>
                                <w:t>ICT</w:t>
                              </w:r>
                            </w:p>
                          </w:txbxContent>
                        </wps:txbx>
                        <wps:bodyPr wrap="square" lIns="0" tIns="0" rIns="0" bIns="0" rtlCol="0">
                          <a:noAutofit/>
                        </wps:bodyPr>
                      </wps:wsp>
                    </wpg:wgp>
                  </a:graphicData>
                </a:graphic>
              </wp:anchor>
            </w:drawing>
          </mc:Choice>
          <mc:Fallback>
            <w:pict>
              <v:group w14:anchorId="73059A77" id="Group 1354306104" o:spid="_x0000_s1469" style="position:absolute;margin-left:317.75pt;margin-top:19.1pt;width:45.3pt;height:6.05pt;z-index:-15672320;mso-wrap-distance-left:0;mso-wrap-distance-right:0;mso-position-horizontal-relative:page" coordsize="575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">
                <v:shape id="Graphic 502" o:spid="_x0000_s1470" style="position:absolute;width:5753;height:768;visibility:visible;mso-wrap-style:square;v-text-anchor:top" coordsize="57531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" path="m569009,l5706,,,5697r,7032l,70674r5706,5703l569009,76377r5706,-5703l574715,5697,569009,xe" fillcolor="black" stroked="f">
                  <v:path arrowok="t"/>
                </v:shape>
                <v:shape id="Textbox 503" o:spid="_x0000_s1471" type="#_x0000_t202" style="position:absolute;width:5753;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" filled="f" stroked="f">
                  <v:textbox inset="0,0,0,0">
                    <w:txbxContent>
                      <w:p w14:paraId="2BC3671F" w14:textId="77777777" w:rsidR="0086673E" w:rsidRDefault="0086673E">
                        <w:pPr>
                          <w:spacing w:before="17"/>
                          <w:ind w:left="2"/>
                          <w:jc w:val="center"/>
                          <w:rPr>
                            <w:rFonts w:ascii="Trebuchet MS"/>
                            <w:b/>
                            <w:sz w:val="8"/>
                          </w:rPr>
                        </w:pPr>
                        <w:r>
                          <w:rPr>
                            <w:rFonts w:ascii="Trebuchet MS"/>
                            <w:b/>
                            <w:color w:val="FFFFFF"/>
                            <w:spacing w:val="-2"/>
                            <w:sz w:val="8"/>
                          </w:rPr>
                          <w:t>C2</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7"/>
                            <w:sz w:val="8"/>
                          </w:rPr>
                          <w:t xml:space="preserve"> </w:t>
                        </w:r>
                        <w:r>
                          <w:rPr>
                            <w:rFonts w:ascii="Trebuchet MS"/>
                            <w:b/>
                            <w:color w:val="FFFFFF"/>
                            <w:spacing w:val="-5"/>
                            <w:sz w:val="8"/>
                          </w:rPr>
                          <w:t>ICT</w:t>
                        </w:r>
                      </w:p>
                    </w:txbxContent>
                  </v:textbox>
                </v:shape>
                <w10:wrap type="topAndBottom" anchorx="page"/>
              </v:group>
            </w:pict>
          </mc:Fallback>
        </mc:AlternateContent>
      </w:r>
      <w:r>
        <w:rPr>
          <w:noProof/>
          <w:lang w:eastAsia="ko-KR"/>
        </w:rPr>
        <mc:AlternateContent>
          <mc:Choice Requires="wpg">
            <w:drawing>
              <wp:anchor distT="0" distB="0" distL="0" distR="0" simplePos="0" relativeHeight="487644672" behindDoc="1" locked="0" layoutInCell="1" allowOverlap="1" wp14:anchorId="5EC21931" wp14:editId="574D67FB">
                <wp:simplePos x="0" y="0"/>
                <wp:positionH relativeFrom="page">
                  <wp:posOffset>4686736</wp:posOffset>
                </wp:positionH>
                <wp:positionV relativeFrom="paragraph">
                  <wp:posOffset>245691</wp:posOffset>
                </wp:positionV>
                <wp:extent cx="673100" cy="76835"/>
                <wp:effectExtent l="0" t="0" r="0" b="0"/>
                <wp:wrapTopAndBottom/>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0" cy="76835"/>
                          <a:chOff x="0" y="0"/>
                          <a:chExt cx="673100" cy="76835"/>
                        </a:xfrm>
                      </wpg:grpSpPr>
                      <wps:wsp>
                        <wps:cNvPr id="506" name="Graphic 505"/>
                        <wps:cNvSpPr/>
                        <wps:spPr>
                          <a:xfrm>
                            <a:off x="0" y="0"/>
                            <a:ext cx="673100" cy="76835"/>
                          </a:xfrm>
                          <a:custGeom>
                            <a:avLst/>
                            <a:gdLst/>
                            <a:ahLst/>
                            <a:cxnLst/>
                            <a:rect l="l" t="t" r="r" b="b"/>
                            <a:pathLst>
                              <a:path w="673100" h="76835">
                                <a:moveTo>
                                  <a:pt x="666833" y="0"/>
                                </a:moveTo>
                                <a:lnTo>
                                  <a:pt x="5706" y="0"/>
                                </a:lnTo>
                                <a:lnTo>
                                  <a:pt x="0" y="5697"/>
                                </a:lnTo>
                                <a:lnTo>
                                  <a:pt x="0" y="12729"/>
                                </a:lnTo>
                                <a:lnTo>
                                  <a:pt x="0" y="70674"/>
                                </a:lnTo>
                                <a:lnTo>
                                  <a:pt x="5706" y="76377"/>
                                </a:lnTo>
                                <a:lnTo>
                                  <a:pt x="666833" y="76377"/>
                                </a:lnTo>
                                <a:lnTo>
                                  <a:pt x="672539" y="70674"/>
                                </a:lnTo>
                                <a:lnTo>
                                  <a:pt x="672539" y="5697"/>
                                </a:lnTo>
                                <a:lnTo>
                                  <a:pt x="666833" y="0"/>
                                </a:lnTo>
                                <a:close/>
                              </a:path>
                            </a:pathLst>
                          </a:custGeom>
                          <a:solidFill>
                            <a:srgbClr val="000000"/>
                          </a:solidFill>
                        </wps:spPr>
                        <wps:bodyPr wrap="square" lIns="0" tIns="0" rIns="0" bIns="0" rtlCol="0">
                          <a:prstTxWarp prst="textNoShape">
                            <a:avLst/>
                          </a:prstTxWarp>
                          <a:noAutofit/>
                        </wps:bodyPr>
                      </wps:wsp>
                      <wps:wsp>
                        <wps:cNvPr id="507" name="Textbox 506"/>
                        <wps:cNvSpPr txBox="1"/>
                        <wps:spPr>
                          <a:xfrm>
                            <a:off x="0" y="0"/>
                            <a:ext cx="673100" cy="76835"/>
                          </a:xfrm>
                          <a:prstGeom prst="rect">
                            <a:avLst/>
                          </a:prstGeom>
                        </wps:spPr>
                        <wps:txbx>
                          <w:txbxContent>
                            <w:p w14:paraId="7F38D615" w14:textId="77777777" w:rsidR="0086673E" w:rsidRDefault="0086673E">
                              <w:pPr>
                                <w:spacing w:before="17"/>
                                <w:ind w:left="216"/>
                                <w:rPr>
                                  <w:rFonts w:ascii="Trebuchet MS"/>
                                  <w:b/>
                                  <w:sz w:val="8"/>
                                </w:rPr>
                              </w:pPr>
                              <w:r>
                                <w:rPr>
                                  <w:rFonts w:ascii="Trebuchet MS"/>
                                  <w:b/>
                                  <w:color w:val="FFFFFF"/>
                                  <w:spacing w:val="-2"/>
                                  <w:sz w:val="8"/>
                                </w:rPr>
                                <w:t>C3</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6"/>
                                  <w:sz w:val="8"/>
                                </w:rPr>
                                <w:t xml:space="preserve"> </w:t>
                              </w:r>
                              <w:r>
                                <w:rPr>
                                  <w:rFonts w:ascii="Trebuchet MS"/>
                                  <w:b/>
                                  <w:color w:val="FFFFFF"/>
                                  <w:spacing w:val="-2"/>
                                  <w:sz w:val="8"/>
                                </w:rPr>
                                <w:t>E-Commerce</w:t>
                              </w:r>
                            </w:p>
                          </w:txbxContent>
                        </wps:txbx>
                        <wps:bodyPr wrap="square" lIns="0" tIns="0" rIns="0" bIns="0" rtlCol="0">
                          <a:noAutofit/>
                        </wps:bodyPr>
                      </wps:wsp>
                    </wpg:wgp>
                  </a:graphicData>
                </a:graphic>
              </wp:anchor>
            </w:drawing>
          </mc:Choice>
          <mc:Fallback>
            <w:pict>
              <v:group w14:anchorId="5EC21931" id="Group 504" o:spid="_x0000_s1472" style="position:absolute;margin-left:369.05pt;margin-top:19.35pt;width:53pt;height:6.05pt;z-index:-15671808;mso-wrap-distance-left:0;mso-wrap-distance-right:0;mso-position-horizontal-relative:page" coordsize="673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">
                <v:shape id="Graphic 505" o:spid="_x0000_s1473" style="position:absolute;width:6731;height:768;visibility:visible;mso-wrap-style:square;v-text-anchor:top" coordsize="6731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" path="m666833,l5706,,,5697r,7032l,70674r5706,5703l666833,76377r5706,-5703l672539,5697,666833,xe" fillcolor="black" stroked="f">
                  <v:path arrowok="t"/>
                </v:shape>
                <v:shape id="Textbox 506" o:spid="_x0000_s1474" type="#_x0000_t202" style="position:absolute;width:6731;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7F38D615" w14:textId="77777777" w:rsidR="0086673E" w:rsidRDefault="0086673E">
                        <w:pPr>
                          <w:spacing w:before="17"/>
                          <w:ind w:left="216"/>
                          <w:rPr>
                            <w:rFonts w:ascii="Trebuchet MS"/>
                            <w:b/>
                            <w:sz w:val="8"/>
                          </w:rPr>
                        </w:pPr>
                        <w:r>
                          <w:rPr>
                            <w:rFonts w:ascii="Trebuchet MS"/>
                            <w:b/>
                            <w:color w:val="FFFFFF"/>
                            <w:spacing w:val="-2"/>
                            <w:sz w:val="8"/>
                          </w:rPr>
                          <w:t>C3</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6"/>
                            <w:sz w:val="8"/>
                          </w:rPr>
                          <w:t xml:space="preserve"> </w:t>
                        </w:r>
                        <w:r>
                          <w:rPr>
                            <w:rFonts w:ascii="Trebuchet MS"/>
                            <w:b/>
                            <w:color w:val="FFFFFF"/>
                            <w:spacing w:val="-2"/>
                            <w:sz w:val="8"/>
                          </w:rPr>
                          <w:t>E-Commerce</w:t>
                        </w:r>
                      </w:p>
                    </w:txbxContent>
                  </v:textbox>
                </v:shape>
                <w10:wrap type="topAndBottom" anchorx="page"/>
              </v:group>
            </w:pict>
          </mc:Fallback>
        </mc:AlternateContent>
      </w:r>
      <w:r>
        <w:rPr>
          <w:noProof/>
          <w:lang w:eastAsia="ko-KR"/>
        </w:rPr>
        <mc:AlternateContent>
          <mc:Choice Requires="wpg">
            <w:drawing>
              <wp:anchor distT="0" distB="0" distL="0" distR="0" simplePos="0" relativeHeight="487645184" behindDoc="1" locked="0" layoutInCell="1" allowOverlap="1" wp14:anchorId="4F9AF9B3" wp14:editId="076A28FD">
                <wp:simplePos x="0" y="0"/>
                <wp:positionH relativeFrom="page">
                  <wp:posOffset>5435701</wp:posOffset>
                </wp:positionH>
                <wp:positionV relativeFrom="paragraph">
                  <wp:posOffset>239581</wp:posOffset>
                </wp:positionV>
                <wp:extent cx="581025" cy="85725"/>
                <wp:effectExtent l="0" t="0" r="0" b="0"/>
                <wp:wrapTopAndBottom/>
                <wp:docPr id="1976214041" name="Group 1976214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 cy="85725"/>
                          <a:chOff x="0" y="0"/>
                          <a:chExt cx="581025" cy="85725"/>
                        </a:xfrm>
                      </wpg:grpSpPr>
                      <wps:wsp>
                        <wps:cNvPr id="1902574216" name="Graphic 508"/>
                        <wps:cNvSpPr/>
                        <wps:spPr>
                          <a:xfrm>
                            <a:off x="0" y="0"/>
                            <a:ext cx="581025" cy="85725"/>
                          </a:xfrm>
                          <a:custGeom>
                            <a:avLst/>
                            <a:gdLst/>
                            <a:ahLst/>
                            <a:cxnLst/>
                            <a:rect l="l" t="t" r="r" b="b"/>
                            <a:pathLst>
                              <a:path w="581025" h="85725">
                                <a:moveTo>
                                  <a:pt x="574461" y="0"/>
                                </a:moveTo>
                                <a:lnTo>
                                  <a:pt x="6368" y="0"/>
                                </a:lnTo>
                                <a:lnTo>
                                  <a:pt x="0" y="6380"/>
                                </a:lnTo>
                                <a:lnTo>
                                  <a:pt x="0" y="14257"/>
                                </a:lnTo>
                                <a:lnTo>
                                  <a:pt x="0" y="79157"/>
                                </a:lnTo>
                                <a:lnTo>
                                  <a:pt x="6368" y="85543"/>
                                </a:lnTo>
                                <a:lnTo>
                                  <a:pt x="574461" y="85543"/>
                                </a:lnTo>
                                <a:lnTo>
                                  <a:pt x="580829" y="79157"/>
                                </a:lnTo>
                                <a:lnTo>
                                  <a:pt x="580829" y="6380"/>
                                </a:lnTo>
                                <a:lnTo>
                                  <a:pt x="574461" y="0"/>
                                </a:lnTo>
                                <a:close/>
                              </a:path>
                            </a:pathLst>
                          </a:custGeom>
                          <a:solidFill>
                            <a:srgbClr val="000000"/>
                          </a:solidFill>
                        </wps:spPr>
                        <wps:bodyPr wrap="square" lIns="0" tIns="0" rIns="0" bIns="0" rtlCol="0">
                          <a:prstTxWarp prst="textNoShape">
                            <a:avLst/>
                          </a:prstTxWarp>
                          <a:noAutofit/>
                        </wps:bodyPr>
                      </wps:wsp>
                      <wps:wsp>
                        <wps:cNvPr id="2085754012" name="Textbox 509"/>
                        <wps:cNvSpPr txBox="1"/>
                        <wps:spPr>
                          <a:xfrm>
                            <a:off x="0" y="0"/>
                            <a:ext cx="581025" cy="85725"/>
                          </a:xfrm>
                          <a:prstGeom prst="rect">
                            <a:avLst/>
                          </a:prstGeom>
                        </wps:spPr>
                        <wps:txbx>
                          <w:txbxContent>
                            <w:p w14:paraId="597107B1" w14:textId="77777777" w:rsidR="0086673E" w:rsidRDefault="0086673E">
                              <w:pPr>
                                <w:spacing w:before="24"/>
                                <w:ind w:left="259"/>
                                <w:rPr>
                                  <w:rFonts w:ascii="Trebuchet MS"/>
                                  <w:b/>
                                  <w:sz w:val="8"/>
                                </w:rPr>
                              </w:pPr>
                              <w:r>
                                <w:rPr>
                                  <w:rFonts w:ascii="Trebuchet MS"/>
                                  <w:b/>
                                  <w:color w:val="FFFFFF"/>
                                  <w:spacing w:val="-2"/>
                                  <w:sz w:val="8"/>
                                </w:rPr>
                                <w:t>C4</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7"/>
                                  <w:sz w:val="8"/>
                                </w:rPr>
                                <w:t xml:space="preserve"> </w:t>
                              </w:r>
                              <w:r>
                                <w:rPr>
                                  <w:rFonts w:ascii="Trebuchet MS"/>
                                  <w:b/>
                                  <w:color w:val="FFFFFF"/>
                                  <w:spacing w:val="-2"/>
                                  <w:sz w:val="8"/>
                                </w:rPr>
                                <w:t>Energy</w:t>
                              </w:r>
                            </w:p>
                          </w:txbxContent>
                        </wps:txbx>
                        <wps:bodyPr wrap="square" lIns="0" tIns="0" rIns="0" bIns="0" rtlCol="0">
                          <a:noAutofit/>
                        </wps:bodyPr>
                      </wps:wsp>
                    </wpg:wgp>
                  </a:graphicData>
                </a:graphic>
              </wp:anchor>
            </w:drawing>
          </mc:Choice>
          <mc:Fallback>
            <w:pict>
              <v:group w14:anchorId="4F9AF9B3" id="Group 1976214041" o:spid="_x0000_s1475" style="position:absolute;margin-left:428pt;margin-top:18.85pt;width:45.75pt;height:6.75pt;z-index:-15671296;mso-wrap-distance-left:0;mso-wrap-distance-right:0;mso-position-horizontal-relative:page" coordsize="581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">
                <v:shape id="Graphic 508" o:spid="_x0000_s1476" style="position:absolute;width:5810;height:857;visibility:visible;mso-wrap-style:square;v-text-anchor:top" coordsize="5810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" path="m574461,l6368,,,6380r,7877l,79157r6368,6386l574461,85543r6368,-6386l580829,6380,574461,xe" fillcolor="black" stroked="f">
                  <v:path arrowok="t"/>
                </v:shape>
                <v:shape id="Textbox 509" o:spid="_x0000_s1477" type="#_x0000_t202" style="position:absolute;width:581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" filled="f" stroked="f">
                  <v:textbox inset="0,0,0,0">
                    <w:txbxContent>
                      <w:p w14:paraId="597107B1" w14:textId="77777777" w:rsidR="0086673E" w:rsidRDefault="0086673E">
                        <w:pPr>
                          <w:spacing w:before="24"/>
                          <w:ind w:left="259"/>
                          <w:rPr>
                            <w:rFonts w:ascii="Trebuchet MS"/>
                            <w:b/>
                            <w:sz w:val="8"/>
                          </w:rPr>
                        </w:pPr>
                        <w:r>
                          <w:rPr>
                            <w:rFonts w:ascii="Trebuchet MS"/>
                            <w:b/>
                            <w:color w:val="FFFFFF"/>
                            <w:spacing w:val="-2"/>
                            <w:sz w:val="8"/>
                          </w:rPr>
                          <w:t>C4</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7"/>
                            <w:sz w:val="8"/>
                          </w:rPr>
                          <w:t xml:space="preserve"> </w:t>
                        </w:r>
                        <w:r>
                          <w:rPr>
                            <w:rFonts w:ascii="Trebuchet MS"/>
                            <w:b/>
                            <w:color w:val="FFFFFF"/>
                            <w:spacing w:val="-2"/>
                            <w:sz w:val="8"/>
                          </w:rPr>
                          <w:t>Energy</w:t>
                        </w:r>
                      </w:p>
                    </w:txbxContent>
                  </v:textbox>
                </v:shape>
                <w10:wrap type="topAndBottom" anchorx="page"/>
              </v:group>
            </w:pict>
          </mc:Fallback>
        </mc:AlternateContent>
      </w:r>
      <w:r>
        <w:rPr>
          <w:noProof/>
          <w:lang w:eastAsia="ko-KR"/>
        </w:rPr>
        <mc:AlternateContent>
          <mc:Choice Requires="wpg">
            <w:drawing>
              <wp:anchor distT="0" distB="0" distL="0" distR="0" simplePos="0" relativeHeight="487645696" behindDoc="1" locked="0" layoutInCell="1" allowOverlap="1" wp14:anchorId="0EB3270A" wp14:editId="09ED55CC">
                <wp:simplePos x="0" y="0"/>
                <wp:positionH relativeFrom="page">
                  <wp:posOffset>6080728</wp:posOffset>
                </wp:positionH>
                <wp:positionV relativeFrom="paragraph">
                  <wp:posOffset>239581</wp:posOffset>
                </wp:positionV>
                <wp:extent cx="730885" cy="85725"/>
                <wp:effectExtent l="0" t="0" r="0" b="0"/>
                <wp:wrapTopAndBottom/>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885" cy="85725"/>
                          <a:chOff x="0" y="0"/>
                          <a:chExt cx="730885" cy="85725"/>
                        </a:xfrm>
                      </wpg:grpSpPr>
                      <wps:wsp>
                        <wps:cNvPr id="512" name="Graphic 511"/>
                        <wps:cNvSpPr/>
                        <wps:spPr>
                          <a:xfrm>
                            <a:off x="0" y="0"/>
                            <a:ext cx="730885" cy="85725"/>
                          </a:xfrm>
                          <a:custGeom>
                            <a:avLst/>
                            <a:gdLst/>
                            <a:ahLst/>
                            <a:cxnLst/>
                            <a:rect l="l" t="t" r="r" b="b"/>
                            <a:pathLst>
                              <a:path w="730885" h="85725">
                                <a:moveTo>
                                  <a:pt x="724253" y="0"/>
                                </a:moveTo>
                                <a:lnTo>
                                  <a:pt x="6368" y="0"/>
                                </a:lnTo>
                                <a:lnTo>
                                  <a:pt x="0" y="6380"/>
                                </a:lnTo>
                                <a:lnTo>
                                  <a:pt x="0" y="14257"/>
                                </a:lnTo>
                                <a:lnTo>
                                  <a:pt x="0" y="79157"/>
                                </a:lnTo>
                                <a:lnTo>
                                  <a:pt x="6368" y="85543"/>
                                </a:lnTo>
                                <a:lnTo>
                                  <a:pt x="724253" y="85543"/>
                                </a:lnTo>
                                <a:lnTo>
                                  <a:pt x="730622" y="79157"/>
                                </a:lnTo>
                                <a:lnTo>
                                  <a:pt x="730622" y="6380"/>
                                </a:lnTo>
                                <a:lnTo>
                                  <a:pt x="724253" y="0"/>
                                </a:lnTo>
                                <a:close/>
                              </a:path>
                            </a:pathLst>
                          </a:custGeom>
                          <a:solidFill>
                            <a:srgbClr val="000000"/>
                          </a:solidFill>
                        </wps:spPr>
                        <wps:bodyPr wrap="square" lIns="0" tIns="0" rIns="0" bIns="0" rtlCol="0">
                          <a:prstTxWarp prst="textNoShape">
                            <a:avLst/>
                          </a:prstTxWarp>
                          <a:noAutofit/>
                        </wps:bodyPr>
                      </wps:wsp>
                      <wps:wsp>
                        <wps:cNvPr id="513" name="Textbox 512"/>
                        <wps:cNvSpPr txBox="1"/>
                        <wps:spPr>
                          <a:xfrm>
                            <a:off x="0" y="0"/>
                            <a:ext cx="730885" cy="85725"/>
                          </a:xfrm>
                          <a:prstGeom prst="rect">
                            <a:avLst/>
                          </a:prstGeom>
                        </wps:spPr>
                        <wps:txbx>
                          <w:txbxContent>
                            <w:p w14:paraId="354D3877" w14:textId="77777777" w:rsidR="0086673E" w:rsidRDefault="0086673E">
                              <w:pPr>
                                <w:spacing w:before="25"/>
                                <w:ind w:left="108"/>
                                <w:rPr>
                                  <w:rFonts w:ascii="Trebuchet MS"/>
                                  <w:b/>
                                  <w:sz w:val="8"/>
                                </w:rPr>
                              </w:pPr>
                              <w:r>
                                <w:rPr>
                                  <w:rFonts w:ascii="Trebuchet MS"/>
                                  <w:b/>
                                  <w:color w:val="FFFFFF"/>
                                  <w:spacing w:val="-2"/>
                                  <w:sz w:val="8"/>
                                </w:rPr>
                                <w:t>C5</w:t>
                              </w:r>
                              <w:r>
                                <w:rPr>
                                  <w:rFonts w:ascii="Trebuchet MS"/>
                                  <w:b/>
                                  <w:color w:val="FFFFFF"/>
                                  <w:spacing w:val="-6"/>
                                  <w:sz w:val="8"/>
                                </w:rPr>
                                <w:t xml:space="preserve"> </w:t>
                              </w:r>
                              <w:r>
                                <w:rPr>
                                  <w:rFonts w:ascii="Trebuchet MS"/>
                                  <w:b/>
                                  <w:color w:val="FFFFFF"/>
                                  <w:spacing w:val="-2"/>
                                  <w:sz w:val="8"/>
                                </w:rPr>
                                <w:t>-</w:t>
                              </w:r>
                              <w:r>
                                <w:rPr>
                                  <w:rFonts w:ascii="Trebuchet MS"/>
                                  <w:b/>
                                  <w:color w:val="FFFFFF"/>
                                  <w:spacing w:val="-8"/>
                                  <w:sz w:val="8"/>
                                </w:rPr>
                                <w:t xml:space="preserve"> </w:t>
                              </w:r>
                              <w:r>
                                <w:rPr>
                                  <w:rFonts w:ascii="Trebuchet MS"/>
                                  <w:b/>
                                  <w:color w:val="FFFFFF"/>
                                  <w:spacing w:val="-2"/>
                                  <w:sz w:val="8"/>
                                </w:rPr>
                                <w:t>Food,</w:t>
                              </w:r>
                              <w:r>
                                <w:rPr>
                                  <w:rFonts w:ascii="Trebuchet MS"/>
                                  <w:b/>
                                  <w:color w:val="FFFFFF"/>
                                  <w:spacing w:val="-5"/>
                                  <w:sz w:val="8"/>
                                </w:rPr>
                                <w:t xml:space="preserve"> </w:t>
                              </w:r>
                              <w:r>
                                <w:rPr>
                                  <w:rFonts w:ascii="Trebuchet MS"/>
                                  <w:b/>
                                  <w:color w:val="FFFFFF"/>
                                  <w:spacing w:val="-2"/>
                                  <w:sz w:val="8"/>
                                </w:rPr>
                                <w:t>Ag</w:t>
                              </w:r>
                              <w:r>
                                <w:rPr>
                                  <w:rFonts w:ascii="Trebuchet MS"/>
                                  <w:b/>
                                  <w:color w:val="FFFFFF"/>
                                  <w:spacing w:val="-7"/>
                                  <w:sz w:val="8"/>
                                </w:rPr>
                                <w:t xml:space="preserve"> </w:t>
                              </w:r>
                              <w:r>
                                <w:rPr>
                                  <w:rFonts w:ascii="Trebuchet MS"/>
                                  <w:b/>
                                  <w:color w:val="FFFFFF"/>
                                  <w:spacing w:val="-2"/>
                                  <w:sz w:val="8"/>
                                </w:rPr>
                                <w:t>and</w:t>
                              </w:r>
                              <w:r>
                                <w:rPr>
                                  <w:rFonts w:ascii="Trebuchet MS"/>
                                  <w:b/>
                                  <w:color w:val="FFFFFF"/>
                                  <w:spacing w:val="-4"/>
                                  <w:sz w:val="8"/>
                                </w:rPr>
                                <w:t xml:space="preserve"> </w:t>
                              </w:r>
                              <w:r>
                                <w:rPr>
                                  <w:rFonts w:ascii="Trebuchet MS"/>
                                  <w:b/>
                                  <w:color w:val="FFFFFF"/>
                                  <w:spacing w:val="-2"/>
                                  <w:sz w:val="8"/>
                                </w:rPr>
                                <w:t>Forestry</w:t>
                              </w:r>
                            </w:p>
                          </w:txbxContent>
                        </wps:txbx>
                        <wps:bodyPr wrap="square" lIns="0" tIns="0" rIns="0" bIns="0" rtlCol="0">
                          <a:noAutofit/>
                        </wps:bodyPr>
                      </wps:wsp>
                    </wpg:wgp>
                  </a:graphicData>
                </a:graphic>
              </wp:anchor>
            </w:drawing>
          </mc:Choice>
          <mc:Fallback>
            <w:pict>
              <v:group w14:anchorId="0EB3270A" id="Group 510" o:spid="_x0000_s1478" style="position:absolute;margin-left:478.8pt;margin-top:18.85pt;width:57.55pt;height:6.75pt;z-index:-15670784;mso-wrap-distance-left:0;mso-wrap-distance-right:0;mso-position-horizontal-relative:page" coordsize="730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">
                <v:shape id="Graphic 511" o:spid="_x0000_s1479" style="position:absolute;width:7308;height:857;visibility:visible;mso-wrap-style:square;v-text-anchor:top" coordsize="73088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" path="m724253,l6368,,,6380r,7877l,79157r6368,6386l724253,85543r6369,-6386l730622,6380,724253,xe" fillcolor="black" stroked="f">
                  <v:path arrowok="t"/>
                </v:shape>
                <v:shape id="Textbox 512" o:spid="_x0000_s1480" type="#_x0000_t202" style="position:absolute;width:730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354D3877" w14:textId="77777777" w:rsidR="0086673E" w:rsidRDefault="0086673E">
                        <w:pPr>
                          <w:spacing w:before="25"/>
                          <w:ind w:left="108"/>
                          <w:rPr>
                            <w:rFonts w:ascii="Trebuchet MS"/>
                            <w:b/>
                            <w:sz w:val="8"/>
                          </w:rPr>
                        </w:pPr>
                        <w:r>
                          <w:rPr>
                            <w:rFonts w:ascii="Trebuchet MS"/>
                            <w:b/>
                            <w:color w:val="FFFFFF"/>
                            <w:spacing w:val="-2"/>
                            <w:sz w:val="8"/>
                          </w:rPr>
                          <w:t>C5</w:t>
                        </w:r>
                        <w:r>
                          <w:rPr>
                            <w:rFonts w:ascii="Trebuchet MS"/>
                            <w:b/>
                            <w:color w:val="FFFFFF"/>
                            <w:spacing w:val="-6"/>
                            <w:sz w:val="8"/>
                          </w:rPr>
                          <w:t xml:space="preserve"> </w:t>
                        </w:r>
                        <w:r>
                          <w:rPr>
                            <w:rFonts w:ascii="Trebuchet MS"/>
                            <w:b/>
                            <w:color w:val="FFFFFF"/>
                            <w:spacing w:val="-2"/>
                            <w:sz w:val="8"/>
                          </w:rPr>
                          <w:t>-</w:t>
                        </w:r>
                        <w:r>
                          <w:rPr>
                            <w:rFonts w:ascii="Trebuchet MS"/>
                            <w:b/>
                            <w:color w:val="FFFFFF"/>
                            <w:spacing w:val="-8"/>
                            <w:sz w:val="8"/>
                          </w:rPr>
                          <w:t xml:space="preserve"> </w:t>
                        </w:r>
                        <w:r>
                          <w:rPr>
                            <w:rFonts w:ascii="Trebuchet MS"/>
                            <w:b/>
                            <w:color w:val="FFFFFF"/>
                            <w:spacing w:val="-2"/>
                            <w:sz w:val="8"/>
                          </w:rPr>
                          <w:t>Food,</w:t>
                        </w:r>
                        <w:r>
                          <w:rPr>
                            <w:rFonts w:ascii="Trebuchet MS"/>
                            <w:b/>
                            <w:color w:val="FFFFFF"/>
                            <w:spacing w:val="-5"/>
                            <w:sz w:val="8"/>
                          </w:rPr>
                          <w:t xml:space="preserve"> </w:t>
                        </w:r>
                        <w:r>
                          <w:rPr>
                            <w:rFonts w:ascii="Trebuchet MS"/>
                            <w:b/>
                            <w:color w:val="FFFFFF"/>
                            <w:spacing w:val="-2"/>
                            <w:sz w:val="8"/>
                          </w:rPr>
                          <w:t>Ag</w:t>
                        </w:r>
                        <w:r>
                          <w:rPr>
                            <w:rFonts w:ascii="Trebuchet MS"/>
                            <w:b/>
                            <w:color w:val="FFFFFF"/>
                            <w:spacing w:val="-7"/>
                            <w:sz w:val="8"/>
                          </w:rPr>
                          <w:t xml:space="preserve"> </w:t>
                        </w:r>
                        <w:r>
                          <w:rPr>
                            <w:rFonts w:ascii="Trebuchet MS"/>
                            <w:b/>
                            <w:color w:val="FFFFFF"/>
                            <w:spacing w:val="-2"/>
                            <w:sz w:val="8"/>
                          </w:rPr>
                          <w:t>and</w:t>
                        </w:r>
                        <w:r>
                          <w:rPr>
                            <w:rFonts w:ascii="Trebuchet MS"/>
                            <w:b/>
                            <w:color w:val="FFFFFF"/>
                            <w:spacing w:val="-4"/>
                            <w:sz w:val="8"/>
                          </w:rPr>
                          <w:t xml:space="preserve"> </w:t>
                        </w:r>
                        <w:r>
                          <w:rPr>
                            <w:rFonts w:ascii="Trebuchet MS"/>
                            <w:b/>
                            <w:color w:val="FFFFFF"/>
                            <w:spacing w:val="-2"/>
                            <w:sz w:val="8"/>
                          </w:rPr>
                          <w:t>Forestry</w:t>
                        </w:r>
                      </w:p>
                    </w:txbxContent>
                  </v:textbox>
                </v:shape>
                <w10:wrap type="topAndBottom" anchorx="page"/>
              </v:group>
            </w:pict>
          </mc:Fallback>
        </mc:AlternateContent>
      </w:r>
      <w:r>
        <w:rPr>
          <w:noProof/>
          <w:lang w:eastAsia="ko-KR"/>
        </w:rPr>
        <mc:AlternateContent>
          <mc:Choice Requires="wpg">
            <w:drawing>
              <wp:anchor distT="0" distB="0" distL="0" distR="0" simplePos="0" relativeHeight="487646208" behindDoc="1" locked="0" layoutInCell="1" allowOverlap="1" wp14:anchorId="71011832" wp14:editId="520A32FE">
                <wp:simplePos x="0" y="0"/>
                <wp:positionH relativeFrom="page">
                  <wp:posOffset>6887775</wp:posOffset>
                </wp:positionH>
                <wp:positionV relativeFrom="paragraph">
                  <wp:posOffset>233471</wp:posOffset>
                </wp:positionV>
                <wp:extent cx="611505" cy="85725"/>
                <wp:effectExtent l="0" t="0" r="0" b="0"/>
                <wp:wrapTopAndBottom/>
                <wp:docPr id="457143489" name="Group 45714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 cy="85725"/>
                          <a:chOff x="0" y="0"/>
                          <a:chExt cx="611505" cy="85725"/>
                        </a:xfrm>
                      </wpg:grpSpPr>
                      <wps:wsp>
                        <wps:cNvPr id="1393078612" name="Graphic 514"/>
                        <wps:cNvSpPr/>
                        <wps:spPr>
                          <a:xfrm>
                            <a:off x="0" y="0"/>
                            <a:ext cx="611505" cy="85725"/>
                          </a:xfrm>
                          <a:custGeom>
                            <a:avLst/>
                            <a:gdLst/>
                            <a:ahLst/>
                            <a:cxnLst/>
                            <a:rect l="l" t="t" r="r" b="b"/>
                            <a:pathLst>
                              <a:path w="611505" h="85725">
                                <a:moveTo>
                                  <a:pt x="605031" y="0"/>
                                </a:moveTo>
                                <a:lnTo>
                                  <a:pt x="6368" y="0"/>
                                </a:lnTo>
                                <a:lnTo>
                                  <a:pt x="0" y="6380"/>
                                </a:lnTo>
                                <a:lnTo>
                                  <a:pt x="0" y="14257"/>
                                </a:lnTo>
                                <a:lnTo>
                                  <a:pt x="0" y="79157"/>
                                </a:lnTo>
                                <a:lnTo>
                                  <a:pt x="6368" y="85543"/>
                                </a:lnTo>
                                <a:lnTo>
                                  <a:pt x="605031" y="85543"/>
                                </a:lnTo>
                                <a:lnTo>
                                  <a:pt x="611399" y="79157"/>
                                </a:lnTo>
                                <a:lnTo>
                                  <a:pt x="611399" y="6380"/>
                                </a:lnTo>
                                <a:lnTo>
                                  <a:pt x="605031" y="0"/>
                                </a:lnTo>
                                <a:close/>
                              </a:path>
                            </a:pathLst>
                          </a:custGeom>
                          <a:solidFill>
                            <a:srgbClr val="000000"/>
                          </a:solidFill>
                        </wps:spPr>
                        <wps:bodyPr wrap="square" lIns="0" tIns="0" rIns="0" bIns="0" rtlCol="0">
                          <a:prstTxWarp prst="textNoShape">
                            <a:avLst/>
                          </a:prstTxWarp>
                          <a:noAutofit/>
                        </wps:bodyPr>
                      </wps:wsp>
                      <wps:wsp>
                        <wps:cNvPr id="1594793883" name="Textbox 515"/>
                        <wps:cNvSpPr txBox="1"/>
                        <wps:spPr>
                          <a:xfrm>
                            <a:off x="0" y="0"/>
                            <a:ext cx="611505" cy="85725"/>
                          </a:xfrm>
                          <a:prstGeom prst="rect">
                            <a:avLst/>
                          </a:prstGeom>
                        </wps:spPr>
                        <wps:txbx>
                          <w:txbxContent>
                            <w:p w14:paraId="288F5F0C" w14:textId="77777777" w:rsidR="0086673E" w:rsidRDefault="0086673E">
                              <w:pPr>
                                <w:spacing w:before="25"/>
                                <w:ind w:left="262"/>
                                <w:rPr>
                                  <w:rFonts w:ascii="Trebuchet MS"/>
                                  <w:b/>
                                  <w:sz w:val="8"/>
                                </w:rPr>
                              </w:pPr>
                              <w:r>
                                <w:rPr>
                                  <w:rFonts w:ascii="Trebuchet MS"/>
                                  <w:b/>
                                  <w:color w:val="FFFFFF"/>
                                  <w:spacing w:val="-2"/>
                                  <w:sz w:val="8"/>
                                </w:rPr>
                                <w:t>C6</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7"/>
                                  <w:sz w:val="8"/>
                                </w:rPr>
                                <w:t xml:space="preserve"> </w:t>
                              </w:r>
                              <w:r>
                                <w:rPr>
                                  <w:rFonts w:ascii="Trebuchet MS"/>
                                  <w:b/>
                                  <w:color w:val="FFFFFF"/>
                                  <w:spacing w:val="-2"/>
                                  <w:sz w:val="8"/>
                                </w:rPr>
                                <w:t>Tourism</w:t>
                              </w:r>
                            </w:p>
                          </w:txbxContent>
                        </wps:txbx>
                        <wps:bodyPr wrap="square" lIns="0" tIns="0" rIns="0" bIns="0" rtlCol="0">
                          <a:noAutofit/>
                        </wps:bodyPr>
                      </wps:wsp>
                    </wpg:wgp>
                  </a:graphicData>
                </a:graphic>
              </wp:anchor>
            </w:drawing>
          </mc:Choice>
          <mc:Fallback>
            <w:pict>
              <v:group w14:anchorId="71011832" id="Group 457143489" o:spid="_x0000_s1481" style="position:absolute;margin-left:542.35pt;margin-top:18.4pt;width:48.15pt;height:6.75pt;z-index:-15670272;mso-wrap-distance-left:0;mso-wrap-distance-right:0;mso-position-horizontal-relative:page" coordsize="611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">
                <v:shape id="Graphic 514" o:spid="_x0000_s1482" style="position:absolute;width:6115;height:857;visibility:visible;mso-wrap-style:square;v-text-anchor:top" coordsize="61150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" path="m605031,l6368,,,6380r,7877l,79157r6368,6386l605031,85543r6368,-6386l611399,6380,605031,xe" fillcolor="black" stroked="f">
                  <v:path arrowok="t"/>
                </v:shape>
                <v:shape id="Textbox 515" o:spid="_x0000_s1483" type="#_x0000_t202" style="position:absolute;width:611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" filled="f" stroked="f">
                  <v:textbox inset="0,0,0,0">
                    <w:txbxContent>
                      <w:p w14:paraId="288F5F0C" w14:textId="77777777" w:rsidR="0086673E" w:rsidRDefault="0086673E">
                        <w:pPr>
                          <w:spacing w:before="25"/>
                          <w:ind w:left="262"/>
                          <w:rPr>
                            <w:rFonts w:ascii="Trebuchet MS"/>
                            <w:b/>
                            <w:sz w:val="8"/>
                          </w:rPr>
                        </w:pPr>
                        <w:r>
                          <w:rPr>
                            <w:rFonts w:ascii="Trebuchet MS"/>
                            <w:b/>
                            <w:color w:val="FFFFFF"/>
                            <w:spacing w:val="-2"/>
                            <w:sz w:val="8"/>
                          </w:rPr>
                          <w:t>C6</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7"/>
                            <w:sz w:val="8"/>
                          </w:rPr>
                          <w:t xml:space="preserve"> </w:t>
                        </w:r>
                        <w:r>
                          <w:rPr>
                            <w:rFonts w:ascii="Trebuchet MS"/>
                            <w:b/>
                            <w:color w:val="FFFFFF"/>
                            <w:spacing w:val="-2"/>
                            <w:sz w:val="8"/>
                          </w:rPr>
                          <w:t>Tourism</w:t>
                        </w:r>
                      </w:p>
                    </w:txbxContent>
                  </v:textbox>
                </v:shape>
                <w10:wrap type="topAndBottom" anchorx="page"/>
              </v:group>
            </w:pict>
          </mc:Fallback>
        </mc:AlternateContent>
      </w:r>
      <w:r>
        <w:rPr>
          <w:noProof/>
          <w:lang w:eastAsia="ko-KR"/>
        </w:rPr>
        <mc:AlternateContent>
          <mc:Choice Requires="wpg">
            <w:drawing>
              <wp:anchor distT="0" distB="0" distL="0" distR="0" simplePos="0" relativeHeight="487646720" behindDoc="1" locked="0" layoutInCell="1" allowOverlap="1" wp14:anchorId="6C532BCA" wp14:editId="4DC3C557">
                <wp:simplePos x="0" y="0"/>
                <wp:positionH relativeFrom="page">
                  <wp:posOffset>7581714</wp:posOffset>
                </wp:positionH>
                <wp:positionV relativeFrom="paragraph">
                  <wp:posOffset>236526</wp:posOffset>
                </wp:positionV>
                <wp:extent cx="694055" cy="88900"/>
                <wp:effectExtent l="0" t="0" r="0" b="0"/>
                <wp:wrapTopAndBottom/>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055" cy="88900"/>
                          <a:chOff x="0" y="0"/>
                          <a:chExt cx="694055" cy="88900"/>
                        </a:xfrm>
                      </wpg:grpSpPr>
                      <wps:wsp>
                        <wps:cNvPr id="518" name="Graphic 517"/>
                        <wps:cNvSpPr/>
                        <wps:spPr>
                          <a:xfrm>
                            <a:off x="0" y="0"/>
                            <a:ext cx="694055" cy="88900"/>
                          </a:xfrm>
                          <a:custGeom>
                            <a:avLst/>
                            <a:gdLst/>
                            <a:ahLst/>
                            <a:cxnLst/>
                            <a:rect l="l" t="t" r="r" b="b"/>
                            <a:pathLst>
                              <a:path w="694055" h="88900">
                                <a:moveTo>
                                  <a:pt x="687315" y="0"/>
                                </a:moveTo>
                                <a:lnTo>
                                  <a:pt x="6623" y="0"/>
                                </a:lnTo>
                                <a:lnTo>
                                  <a:pt x="0" y="6609"/>
                                </a:lnTo>
                                <a:lnTo>
                                  <a:pt x="0" y="14766"/>
                                </a:lnTo>
                                <a:lnTo>
                                  <a:pt x="0" y="81983"/>
                                </a:lnTo>
                                <a:lnTo>
                                  <a:pt x="6623" y="88598"/>
                                </a:lnTo>
                                <a:lnTo>
                                  <a:pt x="687315" y="88598"/>
                                </a:lnTo>
                                <a:lnTo>
                                  <a:pt x="693938" y="81983"/>
                                </a:lnTo>
                                <a:lnTo>
                                  <a:pt x="693938" y="6609"/>
                                </a:lnTo>
                                <a:lnTo>
                                  <a:pt x="687315" y="0"/>
                                </a:lnTo>
                                <a:close/>
                              </a:path>
                            </a:pathLst>
                          </a:custGeom>
                          <a:solidFill>
                            <a:srgbClr val="000000"/>
                          </a:solidFill>
                        </wps:spPr>
                        <wps:bodyPr wrap="square" lIns="0" tIns="0" rIns="0" bIns="0" rtlCol="0">
                          <a:prstTxWarp prst="textNoShape">
                            <a:avLst/>
                          </a:prstTxWarp>
                          <a:noAutofit/>
                        </wps:bodyPr>
                      </wps:wsp>
                      <wps:wsp>
                        <wps:cNvPr id="519" name="Textbox 518"/>
                        <wps:cNvSpPr txBox="1"/>
                        <wps:spPr>
                          <a:xfrm>
                            <a:off x="0" y="0"/>
                            <a:ext cx="694055" cy="88900"/>
                          </a:xfrm>
                          <a:prstGeom prst="rect">
                            <a:avLst/>
                          </a:prstGeom>
                        </wps:spPr>
                        <wps:txbx>
                          <w:txbxContent>
                            <w:p w14:paraId="2C3B782B" w14:textId="77777777" w:rsidR="0086673E" w:rsidRDefault="0086673E">
                              <w:pPr>
                                <w:spacing w:before="28"/>
                                <w:ind w:left="268"/>
                                <w:rPr>
                                  <w:rFonts w:ascii="Trebuchet MS"/>
                                  <w:b/>
                                  <w:sz w:val="8"/>
                                </w:rPr>
                              </w:pPr>
                              <w:r>
                                <w:rPr>
                                  <w:rFonts w:ascii="Trebuchet MS"/>
                                  <w:b/>
                                  <w:color w:val="FFFFFF"/>
                                  <w:spacing w:val="-2"/>
                                  <w:sz w:val="8"/>
                                </w:rPr>
                                <w:t>C7</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7"/>
                                  <w:sz w:val="8"/>
                                </w:rPr>
                                <w:t xml:space="preserve"> </w:t>
                              </w:r>
                              <w:r>
                                <w:rPr>
                                  <w:rFonts w:ascii="Trebuchet MS"/>
                                  <w:b/>
                                  <w:color w:val="FFFFFF"/>
                                  <w:spacing w:val="-2"/>
                                  <w:sz w:val="8"/>
                                </w:rPr>
                                <w:t>Healthcare</w:t>
                              </w:r>
                            </w:p>
                          </w:txbxContent>
                        </wps:txbx>
                        <wps:bodyPr wrap="square" lIns="0" tIns="0" rIns="0" bIns="0" rtlCol="0">
                          <a:noAutofit/>
                        </wps:bodyPr>
                      </wps:wsp>
                    </wpg:wgp>
                  </a:graphicData>
                </a:graphic>
              </wp:anchor>
            </w:drawing>
          </mc:Choice>
          <mc:Fallback>
            <w:pict>
              <v:group w14:anchorId="6C532BCA" id="Group 516" o:spid="_x0000_s1484" style="position:absolute;margin-left:597pt;margin-top:18.6pt;width:54.65pt;height:7pt;z-index:-15669760;mso-wrap-distance-left:0;mso-wrap-distance-right:0;mso-position-horizontal-relative:page" coordsize="694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">
                <v:shape id="Graphic 517" o:spid="_x0000_s1485" style="position:absolute;width:6940;height:889;visibility:visible;mso-wrap-style:square;v-text-anchor:top" coordsize="69405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" path="m687315,l6623,,,6609r,8157l,81983r6623,6615l687315,88598r6623,-6615l693938,6609,687315,xe" fillcolor="black" stroked="f">
                  <v:path arrowok="t"/>
                </v:shape>
                <v:shape id="Textbox 518" o:spid="_x0000_s1486" type="#_x0000_t202" style="position:absolute;width:694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2C3B782B" w14:textId="77777777" w:rsidR="0086673E" w:rsidRDefault="0086673E">
                        <w:pPr>
                          <w:spacing w:before="28"/>
                          <w:ind w:left="268"/>
                          <w:rPr>
                            <w:rFonts w:ascii="Trebuchet MS"/>
                            <w:b/>
                            <w:sz w:val="8"/>
                          </w:rPr>
                        </w:pPr>
                        <w:r>
                          <w:rPr>
                            <w:rFonts w:ascii="Trebuchet MS"/>
                            <w:b/>
                            <w:color w:val="FFFFFF"/>
                            <w:spacing w:val="-2"/>
                            <w:sz w:val="8"/>
                          </w:rPr>
                          <w:t>C7</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7"/>
                            <w:sz w:val="8"/>
                          </w:rPr>
                          <w:t xml:space="preserve"> </w:t>
                        </w:r>
                        <w:r>
                          <w:rPr>
                            <w:rFonts w:ascii="Trebuchet MS"/>
                            <w:b/>
                            <w:color w:val="FFFFFF"/>
                            <w:spacing w:val="-2"/>
                            <w:sz w:val="8"/>
                          </w:rPr>
                          <w:t>Healthcare</w:t>
                        </w:r>
                      </w:p>
                    </w:txbxContent>
                  </v:textbox>
                </v:shape>
                <w10:wrap type="topAndBottom" anchorx="page"/>
              </v:group>
            </w:pict>
          </mc:Fallback>
        </mc:AlternateContent>
      </w:r>
      <w:r>
        <w:rPr>
          <w:noProof/>
          <w:lang w:eastAsia="ko-KR"/>
        </w:rPr>
        <mc:AlternateContent>
          <mc:Choice Requires="wpg">
            <w:drawing>
              <wp:anchor distT="0" distB="0" distL="0" distR="0" simplePos="0" relativeHeight="487647232" behindDoc="1" locked="0" layoutInCell="1" allowOverlap="1" wp14:anchorId="6A76763E" wp14:editId="5DA307FB">
                <wp:simplePos x="0" y="0"/>
                <wp:positionH relativeFrom="page">
                  <wp:posOffset>8339849</wp:posOffset>
                </wp:positionH>
                <wp:positionV relativeFrom="paragraph">
                  <wp:posOffset>239581</wp:posOffset>
                </wp:positionV>
                <wp:extent cx="669925" cy="82550"/>
                <wp:effectExtent l="0" t="0" r="0" b="0"/>
                <wp:wrapTopAndBottom/>
                <wp:docPr id="1338501301" name="Group 133850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925" cy="82550"/>
                          <a:chOff x="0" y="0"/>
                          <a:chExt cx="669925" cy="82550"/>
                        </a:xfrm>
                      </wpg:grpSpPr>
                      <wps:wsp>
                        <wps:cNvPr id="743069302" name="Graphic 520"/>
                        <wps:cNvSpPr/>
                        <wps:spPr>
                          <a:xfrm>
                            <a:off x="0" y="0"/>
                            <a:ext cx="669925" cy="82550"/>
                          </a:xfrm>
                          <a:custGeom>
                            <a:avLst/>
                            <a:gdLst/>
                            <a:ahLst/>
                            <a:cxnLst/>
                            <a:rect l="l" t="t" r="r" b="b"/>
                            <a:pathLst>
                              <a:path w="669925" h="82550">
                                <a:moveTo>
                                  <a:pt x="663317" y="0"/>
                                </a:moveTo>
                                <a:lnTo>
                                  <a:pt x="6164" y="0"/>
                                </a:lnTo>
                                <a:lnTo>
                                  <a:pt x="0" y="6156"/>
                                </a:lnTo>
                                <a:lnTo>
                                  <a:pt x="0" y="13747"/>
                                </a:lnTo>
                                <a:lnTo>
                                  <a:pt x="0" y="76331"/>
                                </a:lnTo>
                                <a:lnTo>
                                  <a:pt x="6164" y="82487"/>
                                </a:lnTo>
                                <a:lnTo>
                                  <a:pt x="663317" y="82487"/>
                                </a:lnTo>
                                <a:lnTo>
                                  <a:pt x="669482" y="76331"/>
                                </a:lnTo>
                                <a:lnTo>
                                  <a:pt x="669482" y="6156"/>
                                </a:lnTo>
                                <a:lnTo>
                                  <a:pt x="663317" y="0"/>
                                </a:lnTo>
                                <a:close/>
                              </a:path>
                            </a:pathLst>
                          </a:custGeom>
                          <a:solidFill>
                            <a:srgbClr val="000000"/>
                          </a:solidFill>
                        </wps:spPr>
                        <wps:bodyPr wrap="square" lIns="0" tIns="0" rIns="0" bIns="0" rtlCol="0">
                          <a:prstTxWarp prst="textNoShape">
                            <a:avLst/>
                          </a:prstTxWarp>
                          <a:noAutofit/>
                        </wps:bodyPr>
                      </wps:wsp>
                      <wps:wsp>
                        <wps:cNvPr id="1143937189" name="Textbox 521"/>
                        <wps:cNvSpPr txBox="1"/>
                        <wps:spPr>
                          <a:xfrm>
                            <a:off x="0" y="0"/>
                            <a:ext cx="669925" cy="82550"/>
                          </a:xfrm>
                          <a:prstGeom prst="rect">
                            <a:avLst/>
                          </a:prstGeom>
                        </wps:spPr>
                        <wps:txbx>
                          <w:txbxContent>
                            <w:p w14:paraId="78D6B42C" w14:textId="77777777" w:rsidR="0086673E" w:rsidRDefault="0086673E">
                              <w:pPr>
                                <w:spacing w:before="21"/>
                                <w:ind w:left="296"/>
                                <w:rPr>
                                  <w:rFonts w:ascii="Trebuchet MS"/>
                                  <w:b/>
                                  <w:sz w:val="8"/>
                                </w:rPr>
                              </w:pPr>
                              <w:r>
                                <w:rPr>
                                  <w:rFonts w:ascii="Trebuchet MS"/>
                                  <w:b/>
                                  <w:color w:val="FFFFFF"/>
                                  <w:spacing w:val="-2"/>
                                  <w:sz w:val="8"/>
                                </w:rPr>
                                <w:t>C8</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7"/>
                                  <w:sz w:val="8"/>
                                </w:rPr>
                                <w:t xml:space="preserve"> </w:t>
                              </w:r>
                              <w:r>
                                <w:rPr>
                                  <w:rFonts w:ascii="Trebuchet MS"/>
                                  <w:b/>
                                  <w:color w:val="FFFFFF"/>
                                  <w:spacing w:val="-2"/>
                                  <w:sz w:val="8"/>
                                </w:rPr>
                                <w:t>Minerals</w:t>
                              </w:r>
                            </w:p>
                          </w:txbxContent>
                        </wps:txbx>
                        <wps:bodyPr wrap="square" lIns="0" tIns="0" rIns="0" bIns="0" rtlCol="0">
                          <a:noAutofit/>
                        </wps:bodyPr>
                      </wps:wsp>
                    </wpg:wgp>
                  </a:graphicData>
                </a:graphic>
              </wp:anchor>
            </w:drawing>
          </mc:Choice>
          <mc:Fallback>
            <w:pict>
              <v:group w14:anchorId="6A76763E" id="Group 1338501301" o:spid="_x0000_s1487" style="position:absolute;margin-left:656.7pt;margin-top:18.85pt;width:52.75pt;height:6.5pt;z-index:-15669248;mso-wrap-distance-left:0;mso-wrap-distance-right:0;mso-position-horizontal-relative:page" coordsize="669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">
                <v:shape id="Graphic 520" o:spid="_x0000_s1488" style="position:absolute;width:6699;height:825;visibility:visible;mso-wrap-style:square;v-text-anchor:top" coordsize="66992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" path="m663317,l6164,,,6156r,7591l,76331r6164,6156l663317,82487r6165,-6156l669482,6156,663317,xe" fillcolor="black" stroked="f">
                  <v:path arrowok="t"/>
                </v:shape>
                <v:shape id="Textbox 521" o:spid="_x0000_s1489" type="#_x0000_t202" style="position:absolute;width:6699;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" filled="f" stroked="f">
                  <v:textbox inset="0,0,0,0">
                    <w:txbxContent>
                      <w:p w14:paraId="78D6B42C" w14:textId="77777777" w:rsidR="0086673E" w:rsidRDefault="0086673E">
                        <w:pPr>
                          <w:spacing w:before="21"/>
                          <w:ind w:left="296"/>
                          <w:rPr>
                            <w:rFonts w:ascii="Trebuchet MS"/>
                            <w:b/>
                            <w:sz w:val="8"/>
                          </w:rPr>
                        </w:pPr>
                        <w:r>
                          <w:rPr>
                            <w:rFonts w:ascii="Trebuchet MS"/>
                            <w:b/>
                            <w:color w:val="FFFFFF"/>
                            <w:spacing w:val="-2"/>
                            <w:sz w:val="8"/>
                          </w:rPr>
                          <w:t>C8</w:t>
                        </w:r>
                        <w:r>
                          <w:rPr>
                            <w:rFonts w:ascii="Trebuchet MS"/>
                            <w:b/>
                            <w:color w:val="FFFFFF"/>
                            <w:spacing w:val="-5"/>
                            <w:sz w:val="8"/>
                          </w:rPr>
                          <w:t xml:space="preserve"> </w:t>
                        </w:r>
                        <w:r>
                          <w:rPr>
                            <w:rFonts w:ascii="Trebuchet MS"/>
                            <w:b/>
                            <w:color w:val="FFFFFF"/>
                            <w:spacing w:val="-2"/>
                            <w:sz w:val="8"/>
                          </w:rPr>
                          <w:t>-</w:t>
                        </w:r>
                        <w:r>
                          <w:rPr>
                            <w:rFonts w:ascii="Trebuchet MS"/>
                            <w:b/>
                            <w:color w:val="FFFFFF"/>
                            <w:spacing w:val="-7"/>
                            <w:sz w:val="8"/>
                          </w:rPr>
                          <w:t xml:space="preserve"> </w:t>
                        </w:r>
                        <w:r>
                          <w:rPr>
                            <w:rFonts w:ascii="Trebuchet MS"/>
                            <w:b/>
                            <w:color w:val="FFFFFF"/>
                            <w:spacing w:val="-2"/>
                            <w:sz w:val="8"/>
                          </w:rPr>
                          <w:t>Minerals</w:t>
                        </w:r>
                      </w:p>
                    </w:txbxContent>
                  </v:textbox>
                </v:shape>
                <w10:wrap type="topAndBottom" anchorx="page"/>
              </v:group>
            </w:pict>
          </mc:Fallback>
        </mc:AlternateContent>
      </w:r>
      <w:r>
        <w:rPr>
          <w:noProof/>
          <w:lang w:eastAsia="ko-KR"/>
        </w:rPr>
        <mc:AlternateContent>
          <mc:Choice Requires="wpg">
            <w:drawing>
              <wp:anchor distT="0" distB="0" distL="0" distR="0" simplePos="0" relativeHeight="487647744" behindDoc="1" locked="0" layoutInCell="1" allowOverlap="1" wp14:anchorId="527611C2" wp14:editId="169416B2">
                <wp:simplePos x="0" y="0"/>
                <wp:positionH relativeFrom="page">
                  <wp:posOffset>9064359</wp:posOffset>
                </wp:positionH>
                <wp:positionV relativeFrom="paragraph">
                  <wp:posOffset>242636</wp:posOffset>
                </wp:positionV>
                <wp:extent cx="715645" cy="82550"/>
                <wp:effectExtent l="0" t="0" r="0" b="0"/>
                <wp:wrapTopAndBottom/>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645" cy="82550"/>
                          <a:chOff x="0" y="0"/>
                          <a:chExt cx="715645" cy="82550"/>
                        </a:xfrm>
                      </wpg:grpSpPr>
                      <wps:wsp>
                        <wps:cNvPr id="524" name="Graphic 523"/>
                        <wps:cNvSpPr/>
                        <wps:spPr>
                          <a:xfrm>
                            <a:off x="712177" y="5983"/>
                            <a:ext cx="3175" cy="76835"/>
                          </a:xfrm>
                          <a:custGeom>
                            <a:avLst/>
                            <a:gdLst/>
                            <a:ahLst/>
                            <a:cxnLst/>
                            <a:rect l="l" t="t" r="r" b="b"/>
                            <a:pathLst>
                              <a:path w="3175" h="76835">
                                <a:moveTo>
                                  <a:pt x="3048" y="74853"/>
                                </a:moveTo>
                                <a:lnTo>
                                  <a:pt x="2603" y="73774"/>
                                </a:lnTo>
                                <a:lnTo>
                                  <a:pt x="1524" y="73329"/>
                                </a:lnTo>
                                <a:lnTo>
                                  <a:pt x="444" y="73774"/>
                                </a:lnTo>
                                <a:lnTo>
                                  <a:pt x="0" y="74853"/>
                                </a:lnTo>
                                <a:lnTo>
                                  <a:pt x="444" y="75933"/>
                                </a:lnTo>
                                <a:lnTo>
                                  <a:pt x="1524" y="76377"/>
                                </a:lnTo>
                                <a:lnTo>
                                  <a:pt x="2603" y="75933"/>
                                </a:lnTo>
                                <a:lnTo>
                                  <a:pt x="3048" y="74853"/>
                                </a:lnTo>
                                <a:close/>
                              </a:path>
                              <a:path w="3175" h="76835">
                                <a:moveTo>
                                  <a:pt x="3048" y="1536"/>
                                </a:moveTo>
                                <a:lnTo>
                                  <a:pt x="2603" y="457"/>
                                </a:lnTo>
                                <a:lnTo>
                                  <a:pt x="1524" y="0"/>
                                </a:lnTo>
                                <a:lnTo>
                                  <a:pt x="444" y="457"/>
                                </a:lnTo>
                                <a:lnTo>
                                  <a:pt x="0" y="1536"/>
                                </a:lnTo>
                                <a:lnTo>
                                  <a:pt x="444" y="2616"/>
                                </a:lnTo>
                                <a:lnTo>
                                  <a:pt x="1524" y="3060"/>
                                </a:lnTo>
                                <a:lnTo>
                                  <a:pt x="2603" y="2616"/>
                                </a:lnTo>
                                <a:lnTo>
                                  <a:pt x="3048" y="1536"/>
                                </a:lnTo>
                                <a:close/>
                              </a:path>
                            </a:pathLst>
                          </a:custGeom>
                          <a:solidFill>
                            <a:srgbClr val="DFDFDF"/>
                          </a:solidFill>
                        </wps:spPr>
                        <wps:bodyPr wrap="square" lIns="0" tIns="0" rIns="0" bIns="0" rtlCol="0">
                          <a:prstTxWarp prst="textNoShape">
                            <a:avLst/>
                          </a:prstTxWarp>
                          <a:noAutofit/>
                        </wps:bodyPr>
                      </wps:wsp>
                      <wps:wsp>
                        <wps:cNvPr id="525" name="Graphic 524"/>
                        <wps:cNvSpPr/>
                        <wps:spPr>
                          <a:xfrm>
                            <a:off x="0" y="0"/>
                            <a:ext cx="700405" cy="80010"/>
                          </a:xfrm>
                          <a:custGeom>
                            <a:avLst/>
                            <a:gdLst/>
                            <a:ahLst/>
                            <a:cxnLst/>
                            <a:rect l="l" t="t" r="r" b="b"/>
                            <a:pathLst>
                              <a:path w="700405" h="80010">
                                <a:moveTo>
                                  <a:pt x="694142" y="0"/>
                                </a:moveTo>
                                <a:lnTo>
                                  <a:pt x="5910" y="0"/>
                                </a:lnTo>
                                <a:lnTo>
                                  <a:pt x="0" y="5926"/>
                                </a:lnTo>
                                <a:lnTo>
                                  <a:pt x="0" y="13238"/>
                                </a:lnTo>
                                <a:lnTo>
                                  <a:pt x="0" y="73505"/>
                                </a:lnTo>
                                <a:lnTo>
                                  <a:pt x="5910" y="79432"/>
                                </a:lnTo>
                                <a:lnTo>
                                  <a:pt x="694142" y="79432"/>
                                </a:lnTo>
                                <a:lnTo>
                                  <a:pt x="700052" y="73505"/>
                                </a:lnTo>
                                <a:lnTo>
                                  <a:pt x="700052" y="5926"/>
                                </a:lnTo>
                                <a:lnTo>
                                  <a:pt x="694142" y="0"/>
                                </a:lnTo>
                                <a:close/>
                              </a:path>
                            </a:pathLst>
                          </a:custGeom>
                          <a:solidFill>
                            <a:srgbClr val="000000"/>
                          </a:solidFill>
                        </wps:spPr>
                        <wps:bodyPr wrap="square" lIns="0" tIns="0" rIns="0" bIns="0" rtlCol="0">
                          <a:prstTxWarp prst="textNoShape">
                            <a:avLst/>
                          </a:prstTxWarp>
                          <a:noAutofit/>
                        </wps:bodyPr>
                      </wps:wsp>
                      <wps:wsp>
                        <wps:cNvPr id="526" name="Textbox 525"/>
                        <wps:cNvSpPr txBox="1"/>
                        <wps:spPr>
                          <a:xfrm>
                            <a:off x="0" y="0"/>
                            <a:ext cx="715645" cy="82550"/>
                          </a:xfrm>
                          <a:prstGeom prst="rect">
                            <a:avLst/>
                          </a:prstGeom>
                        </wps:spPr>
                        <wps:txbx>
                          <w:txbxContent>
                            <w:p w14:paraId="0A590DCB" w14:textId="77777777" w:rsidR="0086673E" w:rsidRDefault="0086673E">
                              <w:pPr>
                                <w:spacing w:before="21"/>
                                <w:ind w:left="88"/>
                                <w:rPr>
                                  <w:rFonts w:ascii="Trebuchet MS"/>
                                  <w:b/>
                                  <w:sz w:val="8"/>
                                </w:rPr>
                              </w:pPr>
                              <w:r>
                                <w:rPr>
                                  <w:rFonts w:ascii="Trebuchet MS"/>
                                  <w:b/>
                                  <w:color w:val="FFFFFF"/>
                                  <w:spacing w:val="-2"/>
                                  <w:sz w:val="8"/>
                                </w:rPr>
                                <w:t>CG</w:t>
                              </w:r>
                              <w:r>
                                <w:rPr>
                                  <w:rFonts w:ascii="Trebuchet MS"/>
                                  <w:b/>
                                  <w:color w:val="FFFFFF"/>
                                  <w:spacing w:val="-3"/>
                                  <w:sz w:val="8"/>
                                </w:rPr>
                                <w:t xml:space="preserve"> </w:t>
                              </w:r>
                              <w:r>
                                <w:rPr>
                                  <w:rFonts w:ascii="Trebuchet MS"/>
                                  <w:b/>
                                  <w:color w:val="FFFFFF"/>
                                  <w:spacing w:val="-2"/>
                                  <w:sz w:val="8"/>
                                </w:rPr>
                                <w:t>-</w:t>
                              </w:r>
                              <w:r>
                                <w:rPr>
                                  <w:rFonts w:ascii="Trebuchet MS"/>
                                  <w:b/>
                                  <w:color w:val="FFFFFF"/>
                                  <w:spacing w:val="-6"/>
                                  <w:sz w:val="8"/>
                                </w:rPr>
                                <w:t xml:space="preserve"> </w:t>
                              </w:r>
                              <w:r>
                                <w:rPr>
                                  <w:rFonts w:ascii="Trebuchet MS"/>
                                  <w:b/>
                                  <w:color w:val="FFFFFF"/>
                                  <w:spacing w:val="-2"/>
                                  <w:sz w:val="8"/>
                                </w:rPr>
                                <w:t>Science</w:t>
                              </w:r>
                              <w:r>
                                <w:rPr>
                                  <w:rFonts w:ascii="Trebuchet MS"/>
                                  <w:b/>
                                  <w:color w:val="FFFFFF"/>
                                  <w:spacing w:val="-3"/>
                                  <w:sz w:val="8"/>
                                </w:rPr>
                                <w:t xml:space="preserve"> </w:t>
                              </w:r>
                              <w:r>
                                <w:rPr>
                                  <w:rFonts w:ascii="Trebuchet MS"/>
                                  <w:b/>
                                  <w:color w:val="FFFFFF"/>
                                  <w:spacing w:val="-2"/>
                                  <w:sz w:val="8"/>
                                </w:rPr>
                                <w:t>G Technology</w:t>
                              </w:r>
                            </w:p>
                          </w:txbxContent>
                        </wps:txbx>
                        <wps:bodyPr wrap="square" lIns="0" tIns="0" rIns="0" bIns="0" rtlCol="0">
                          <a:noAutofit/>
                        </wps:bodyPr>
                      </wps:wsp>
                    </wpg:wgp>
                  </a:graphicData>
                </a:graphic>
              </wp:anchor>
            </w:drawing>
          </mc:Choice>
          <mc:Fallback>
            <w:pict>
              <v:group w14:anchorId="527611C2" id="Group 522" o:spid="_x0000_s1490" style="position:absolute;margin-left:713.75pt;margin-top:19.1pt;width:56.35pt;height:6.5pt;z-index:-15668736;mso-wrap-distance-left:0;mso-wrap-distance-right:0;mso-position-horizontal-relative:page" coordsize="715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">
                <v:shape id="Graphic 523" o:spid="_x0000_s1491" style="position:absolute;left:7121;top:59;width:32;height:769;visibility:visible;mso-wrap-style:square;v-text-anchor:top" coordsize="317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" path="m3048,74853l2603,73774,1524,73329,444,73774,,74853r444,1080l1524,76377r1079,-444l3048,74853xem3048,1536l2603,457,1524,,444,457,,1536,444,2616r1080,444l2603,2616,3048,1536xe" fillcolor="#dfdfdf" stroked="f">
                  <v:path arrowok="t"/>
                </v:shape>
                <v:shape id="Graphic 524" o:spid="_x0000_s1492" style="position:absolute;width:7004;height:800;visibility:visible;mso-wrap-style:square;v-text-anchor:top" coordsize="70040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" path="m694142,l5910,,,5926r,7312l,73505r5910,5927l694142,79432r5910,-5927l700052,5926,694142,xe" fillcolor="black" stroked="f">
                  <v:path arrowok="t"/>
                </v:shape>
                <v:shape id="Textbox 525" o:spid="_x0000_s1493" type="#_x0000_t202" style="position:absolute;width:7156;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0A590DCB" w14:textId="77777777" w:rsidR="0086673E" w:rsidRDefault="0086673E">
                        <w:pPr>
                          <w:spacing w:before="21"/>
                          <w:ind w:left="88"/>
                          <w:rPr>
                            <w:rFonts w:ascii="Trebuchet MS"/>
                            <w:b/>
                            <w:sz w:val="8"/>
                          </w:rPr>
                        </w:pPr>
                        <w:r>
                          <w:rPr>
                            <w:rFonts w:ascii="Trebuchet MS"/>
                            <w:b/>
                            <w:color w:val="FFFFFF"/>
                            <w:spacing w:val="-2"/>
                            <w:sz w:val="8"/>
                          </w:rPr>
                          <w:t>CG</w:t>
                        </w:r>
                        <w:r>
                          <w:rPr>
                            <w:rFonts w:ascii="Trebuchet MS"/>
                            <w:b/>
                            <w:color w:val="FFFFFF"/>
                            <w:spacing w:val="-3"/>
                            <w:sz w:val="8"/>
                          </w:rPr>
                          <w:t xml:space="preserve"> </w:t>
                        </w:r>
                        <w:r>
                          <w:rPr>
                            <w:rFonts w:ascii="Trebuchet MS"/>
                            <w:b/>
                            <w:color w:val="FFFFFF"/>
                            <w:spacing w:val="-2"/>
                            <w:sz w:val="8"/>
                          </w:rPr>
                          <w:t>-</w:t>
                        </w:r>
                        <w:r>
                          <w:rPr>
                            <w:rFonts w:ascii="Trebuchet MS"/>
                            <w:b/>
                            <w:color w:val="FFFFFF"/>
                            <w:spacing w:val="-6"/>
                            <w:sz w:val="8"/>
                          </w:rPr>
                          <w:t xml:space="preserve"> </w:t>
                        </w:r>
                        <w:r>
                          <w:rPr>
                            <w:rFonts w:ascii="Trebuchet MS"/>
                            <w:b/>
                            <w:color w:val="FFFFFF"/>
                            <w:spacing w:val="-2"/>
                            <w:sz w:val="8"/>
                          </w:rPr>
                          <w:t>Science</w:t>
                        </w:r>
                        <w:r>
                          <w:rPr>
                            <w:rFonts w:ascii="Trebuchet MS"/>
                            <w:b/>
                            <w:color w:val="FFFFFF"/>
                            <w:spacing w:val="-3"/>
                            <w:sz w:val="8"/>
                          </w:rPr>
                          <w:t xml:space="preserve"> </w:t>
                        </w:r>
                        <w:r>
                          <w:rPr>
                            <w:rFonts w:ascii="Trebuchet MS"/>
                            <w:b/>
                            <w:color w:val="FFFFFF"/>
                            <w:spacing w:val="-2"/>
                            <w:sz w:val="8"/>
                          </w:rPr>
                          <w:t>G Technology</w:t>
                        </w:r>
                      </w:p>
                    </w:txbxContent>
                  </v:textbox>
                </v:shape>
                <w10:wrap type="topAndBottom" anchorx="page"/>
              </v:group>
            </w:pict>
          </mc:Fallback>
        </mc:AlternateContent>
      </w:r>
    </w:p>
    <w:p w14:paraId="261CE335" w14:textId="77777777" w:rsidR="00C32D40" w:rsidRPr="00566B2D" w:rsidRDefault="00C32D40">
      <w:pPr>
        <w:pStyle w:val="BodyText"/>
        <w:spacing w:before="78"/>
        <w:rPr>
          <w:lang w:val="es-ES"/>
        </w:rPr>
      </w:pPr>
    </w:p>
    <w:p w14:paraId="05D80E65" w14:textId="77777777" w:rsidR="002C6503" w:rsidRPr="00566B2D" w:rsidRDefault="002C6503" w:rsidP="003428A4">
      <w:pPr>
        <w:spacing w:before="1"/>
        <w:ind w:left="73"/>
        <w:rPr>
          <w:sz w:val="18"/>
          <w:lang w:val="es-ES"/>
        </w:rPr>
      </w:pPr>
      <w:r>
        <w:rPr>
          <w:noProof/>
          <w:sz w:val="18"/>
          <w:lang w:eastAsia="ko-KR"/>
        </w:rPr>
        <mc:AlternateContent>
          <mc:Choice Requires="wpg">
            <w:drawing>
              <wp:anchor distT="0" distB="0" distL="0" distR="0" simplePos="0" relativeHeight="487817728" behindDoc="0" locked="0" layoutInCell="1" allowOverlap="1" wp14:anchorId="4CACF36F" wp14:editId="2203D2C0">
                <wp:simplePos x="0" y="0"/>
                <wp:positionH relativeFrom="page">
                  <wp:posOffset>6154096</wp:posOffset>
                </wp:positionH>
                <wp:positionV relativeFrom="paragraph">
                  <wp:posOffset>-2037777</wp:posOffset>
                </wp:positionV>
                <wp:extent cx="593090" cy="306070"/>
                <wp:effectExtent l="0" t="0" r="0" b="0"/>
                <wp:wrapNone/>
                <wp:docPr id="653947" name="Group 653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 cy="306070"/>
                          <a:chOff x="0" y="0"/>
                          <a:chExt cx="593090" cy="306070"/>
                        </a:xfrm>
                      </wpg:grpSpPr>
                      <wps:wsp>
                        <wps:cNvPr id="1856156201" name="Graphic 527"/>
                        <wps:cNvSpPr/>
                        <wps:spPr>
                          <a:xfrm>
                            <a:off x="0" y="0"/>
                            <a:ext cx="593090" cy="306070"/>
                          </a:xfrm>
                          <a:custGeom>
                            <a:avLst/>
                            <a:gdLst/>
                            <a:ahLst/>
                            <a:cxnLst/>
                            <a:rect l="l" t="t" r="r" b="b"/>
                            <a:pathLst>
                              <a:path w="593090" h="306070">
                                <a:moveTo>
                                  <a:pt x="542107" y="0"/>
                                </a:moveTo>
                                <a:lnTo>
                                  <a:pt x="50949" y="0"/>
                                </a:lnTo>
                                <a:lnTo>
                                  <a:pt x="14928" y="14900"/>
                                </a:lnTo>
                                <a:lnTo>
                                  <a:pt x="0" y="50918"/>
                                </a:lnTo>
                                <a:lnTo>
                                  <a:pt x="0" y="254592"/>
                                </a:lnTo>
                                <a:lnTo>
                                  <a:pt x="14928" y="290591"/>
                                </a:lnTo>
                                <a:lnTo>
                                  <a:pt x="50949" y="305510"/>
                                </a:lnTo>
                                <a:lnTo>
                                  <a:pt x="542107" y="305510"/>
                                </a:lnTo>
                                <a:lnTo>
                                  <a:pt x="561933" y="301507"/>
                                </a:lnTo>
                                <a:lnTo>
                                  <a:pt x="578129" y="290591"/>
                                </a:lnTo>
                                <a:lnTo>
                                  <a:pt x="589051" y="274405"/>
                                </a:lnTo>
                                <a:lnTo>
                                  <a:pt x="593057" y="254592"/>
                                </a:lnTo>
                                <a:lnTo>
                                  <a:pt x="593057" y="50918"/>
                                </a:lnTo>
                                <a:lnTo>
                                  <a:pt x="589051" y="31083"/>
                                </a:lnTo>
                                <a:lnTo>
                                  <a:pt x="578129" y="14900"/>
                                </a:lnTo>
                                <a:lnTo>
                                  <a:pt x="561933" y="3996"/>
                                </a:lnTo>
                                <a:lnTo>
                                  <a:pt x="542107" y="0"/>
                                </a:lnTo>
                                <a:close/>
                              </a:path>
                            </a:pathLst>
                          </a:custGeom>
                          <a:solidFill>
                            <a:srgbClr val="46B0E0"/>
                          </a:solidFill>
                        </wps:spPr>
                        <wps:bodyPr wrap="square" lIns="0" tIns="0" rIns="0" bIns="0" rtlCol="0">
                          <a:prstTxWarp prst="textNoShape">
                            <a:avLst/>
                          </a:prstTxWarp>
                          <a:noAutofit/>
                        </wps:bodyPr>
                      </wps:wsp>
                      <wps:wsp>
                        <wps:cNvPr id="983461806" name="Textbox 528"/>
                        <wps:cNvSpPr txBox="1"/>
                        <wps:spPr>
                          <a:xfrm>
                            <a:off x="0" y="0"/>
                            <a:ext cx="593090" cy="306070"/>
                          </a:xfrm>
                          <a:prstGeom prst="rect">
                            <a:avLst/>
                          </a:prstGeom>
                        </wps:spPr>
                        <wps:txbx>
                          <w:txbxContent>
                            <w:p w14:paraId="10EB35EB" w14:textId="77777777" w:rsidR="002C6503" w:rsidRDefault="002C6503">
                              <w:pPr>
                                <w:spacing w:before="86" w:line="280" w:lineRule="auto"/>
                                <w:ind w:left="7"/>
                                <w:jc w:val="center"/>
                                <w:rPr>
                                  <w:rFonts w:ascii="Trebuchet MS"/>
                                  <w:b/>
                                  <w:sz w:val="8"/>
                                </w:rPr>
                              </w:pPr>
                              <w:r>
                                <w:rPr>
                                  <w:rFonts w:ascii="Trebuchet MS"/>
                                  <w:b/>
                                  <w:color w:val="FFFFFF"/>
                                  <w:spacing w:val="-2"/>
                                  <w:sz w:val="8"/>
                                </w:rPr>
                                <w:t>Improved</w:t>
                              </w:r>
                              <w:r>
                                <w:rPr>
                                  <w:rFonts w:ascii="Trebuchet MS"/>
                                  <w:b/>
                                  <w:color w:val="FFFFFF"/>
                                  <w:spacing w:val="-5"/>
                                  <w:sz w:val="8"/>
                                </w:rPr>
                                <w:t xml:space="preserve"> </w:t>
                              </w:r>
                              <w:r>
                                <w:rPr>
                                  <w:rFonts w:ascii="Trebuchet MS"/>
                                  <w:b/>
                                  <w:color w:val="FFFFFF"/>
                                  <w:spacing w:val="-2"/>
                                  <w:sz w:val="8"/>
                                </w:rPr>
                                <w:t>productivity,</w:t>
                              </w:r>
                              <w:r>
                                <w:rPr>
                                  <w:rFonts w:ascii="Trebuchet MS"/>
                                  <w:b/>
                                  <w:color w:val="FFFFFF"/>
                                  <w:spacing w:val="40"/>
                                  <w:sz w:val="8"/>
                                </w:rPr>
                                <w:t xml:space="preserve"> </w:t>
                              </w:r>
                              <w:r>
                                <w:rPr>
                                  <w:rFonts w:ascii="Trebuchet MS"/>
                                  <w:b/>
                                  <w:color w:val="FFFFFF"/>
                                  <w:sz w:val="8"/>
                                </w:rPr>
                                <w:t>technology</w:t>
                              </w:r>
                              <w:r>
                                <w:rPr>
                                  <w:rFonts w:ascii="Trebuchet MS"/>
                                  <w:b/>
                                  <w:color w:val="FFFFFF"/>
                                  <w:spacing w:val="-6"/>
                                  <w:sz w:val="8"/>
                                </w:rPr>
                                <w:t xml:space="preserve"> </w:t>
                              </w:r>
                              <w:r>
                                <w:rPr>
                                  <w:rFonts w:ascii="Trebuchet MS"/>
                                  <w:b/>
                                  <w:color w:val="FFFFFF"/>
                                  <w:sz w:val="8"/>
                                </w:rPr>
                                <w:t>G</w:t>
                              </w:r>
                              <w:r>
                                <w:rPr>
                                  <w:rFonts w:ascii="Trebuchet MS"/>
                                  <w:b/>
                                  <w:color w:val="FFFFFF"/>
                                  <w:spacing w:val="-6"/>
                                  <w:sz w:val="8"/>
                                </w:rPr>
                                <w:t xml:space="preserve"> </w:t>
                              </w:r>
                              <w:r>
                                <w:rPr>
                                  <w:rFonts w:ascii="Trebuchet MS"/>
                                  <w:b/>
                                  <w:color w:val="FFFFFF"/>
                                  <w:sz w:val="8"/>
                                </w:rPr>
                                <w:t>product</w:t>
                              </w:r>
                              <w:r>
                                <w:rPr>
                                  <w:rFonts w:ascii="Trebuchet MS"/>
                                  <w:b/>
                                  <w:color w:val="FFFFFF"/>
                                  <w:spacing w:val="40"/>
                                  <w:sz w:val="8"/>
                                </w:rPr>
                                <w:t xml:space="preserve"> </w:t>
                              </w:r>
                              <w:r>
                                <w:rPr>
                                  <w:rFonts w:ascii="Trebuchet MS"/>
                                  <w:b/>
                                  <w:color w:val="FFFFFF"/>
                                  <w:spacing w:val="-2"/>
                                  <w:sz w:val="8"/>
                                </w:rPr>
                                <w:t>quality</w:t>
                              </w:r>
                            </w:p>
                          </w:txbxContent>
                        </wps:txbx>
                        <wps:bodyPr wrap="square" lIns="0" tIns="0" rIns="0" bIns="0" rtlCol="0">
                          <a:noAutofit/>
                        </wps:bodyPr>
                      </wps:wsp>
                    </wpg:wgp>
                  </a:graphicData>
                </a:graphic>
              </wp:anchor>
            </w:drawing>
          </mc:Choice>
          <mc:Fallback>
            <w:pict>
              <v:group w14:anchorId="4CACF36F" id="Group 653947" o:spid="_x0000_s1494" style="position:absolute;left:0;text-align:left;margin-left:484.55pt;margin-top:-160.45pt;width:46.7pt;height:24.1pt;z-index:487817728;mso-wrap-distance-left:0;mso-wrap-distance-right:0;mso-position-horizontal-relative:page" coordsize="593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">
                <v:shape id="Graphic 527" o:spid="_x0000_s1495" style="position:absolute;width:5930;height:3060;visibility:visible;mso-wrap-style:square;v-text-anchor:top" coordsize="59309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" path="m542107,l50949,,14928,14900,,50918,,254592r14928,35999l50949,305510r491158,l561933,301507r16196,-10916l589051,274405r4006,-19813l593057,50918,589051,31083,578129,14900,561933,3996,542107,xe" fillcolor="#46b0e0" stroked="f">
                  <v:path arrowok="t"/>
                </v:shape>
                <v:shape id="Textbox 528" o:spid="_x0000_s1496" type="#_x0000_t202" style="position:absolute;width:593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" filled="f" stroked="f">
                  <v:textbox inset="0,0,0,0">
                    <w:txbxContent>
                      <w:p w14:paraId="10EB35EB" w14:textId="77777777" w:rsidR="002C6503" w:rsidRDefault="002C6503">
                        <w:pPr>
                          <w:spacing w:before="86" w:line="280" w:lineRule="auto"/>
                          <w:ind w:left="7"/>
                          <w:jc w:val="center"/>
                          <w:rPr>
                            <w:rFonts w:ascii="Trebuchet MS"/>
                            <w:b/>
                            <w:sz w:val="8"/>
                          </w:rPr>
                        </w:pPr>
                        <w:r>
                          <w:rPr>
                            <w:rFonts w:ascii="Trebuchet MS"/>
                            <w:b/>
                            <w:color w:val="FFFFFF"/>
                            <w:spacing w:val="-2"/>
                            <w:sz w:val="8"/>
                          </w:rPr>
                          <w:t>Improved</w:t>
                        </w:r>
                        <w:r>
                          <w:rPr>
                            <w:rFonts w:ascii="Trebuchet MS"/>
                            <w:b/>
                            <w:color w:val="FFFFFF"/>
                            <w:spacing w:val="-5"/>
                            <w:sz w:val="8"/>
                          </w:rPr>
                          <w:t xml:space="preserve"> </w:t>
                        </w:r>
                        <w:r>
                          <w:rPr>
                            <w:rFonts w:ascii="Trebuchet MS"/>
                            <w:b/>
                            <w:color w:val="FFFFFF"/>
                            <w:spacing w:val="-2"/>
                            <w:sz w:val="8"/>
                          </w:rPr>
                          <w:t>productivity,</w:t>
                        </w:r>
                        <w:r>
                          <w:rPr>
                            <w:rFonts w:ascii="Trebuchet MS"/>
                            <w:b/>
                            <w:color w:val="FFFFFF"/>
                            <w:spacing w:val="40"/>
                            <w:sz w:val="8"/>
                          </w:rPr>
                          <w:t xml:space="preserve"> </w:t>
                        </w:r>
                        <w:r>
                          <w:rPr>
                            <w:rFonts w:ascii="Trebuchet MS"/>
                            <w:b/>
                            <w:color w:val="FFFFFF"/>
                            <w:sz w:val="8"/>
                          </w:rPr>
                          <w:t>technology</w:t>
                        </w:r>
                        <w:r>
                          <w:rPr>
                            <w:rFonts w:ascii="Trebuchet MS"/>
                            <w:b/>
                            <w:color w:val="FFFFFF"/>
                            <w:spacing w:val="-6"/>
                            <w:sz w:val="8"/>
                          </w:rPr>
                          <w:t xml:space="preserve"> </w:t>
                        </w:r>
                        <w:r>
                          <w:rPr>
                            <w:rFonts w:ascii="Trebuchet MS"/>
                            <w:b/>
                            <w:color w:val="FFFFFF"/>
                            <w:sz w:val="8"/>
                          </w:rPr>
                          <w:t>G</w:t>
                        </w:r>
                        <w:r>
                          <w:rPr>
                            <w:rFonts w:ascii="Trebuchet MS"/>
                            <w:b/>
                            <w:color w:val="FFFFFF"/>
                            <w:spacing w:val="-6"/>
                            <w:sz w:val="8"/>
                          </w:rPr>
                          <w:t xml:space="preserve"> </w:t>
                        </w:r>
                        <w:r>
                          <w:rPr>
                            <w:rFonts w:ascii="Trebuchet MS"/>
                            <w:b/>
                            <w:color w:val="FFFFFF"/>
                            <w:sz w:val="8"/>
                          </w:rPr>
                          <w:t>product</w:t>
                        </w:r>
                        <w:r>
                          <w:rPr>
                            <w:rFonts w:ascii="Trebuchet MS"/>
                            <w:b/>
                            <w:color w:val="FFFFFF"/>
                            <w:spacing w:val="40"/>
                            <w:sz w:val="8"/>
                          </w:rPr>
                          <w:t xml:space="preserve"> </w:t>
                        </w:r>
                        <w:r>
                          <w:rPr>
                            <w:rFonts w:ascii="Trebuchet MS"/>
                            <w:b/>
                            <w:color w:val="FFFFFF"/>
                            <w:spacing w:val="-2"/>
                            <w:sz w:val="8"/>
                          </w:rPr>
                          <w:t>quality</w:t>
                        </w:r>
                      </w:p>
                    </w:txbxContent>
                  </v:textbox>
                </v:shape>
                <w10:wrap anchorx="page"/>
              </v:group>
            </w:pict>
          </mc:Fallback>
        </mc:AlternateContent>
      </w:r>
      <w:r>
        <w:rPr>
          <w:noProof/>
          <w:sz w:val="18"/>
          <w:lang w:eastAsia="ko-KR"/>
        </w:rPr>
        <mc:AlternateContent>
          <mc:Choice Requires="wpg">
            <w:drawing>
              <wp:anchor distT="0" distB="0" distL="0" distR="0" simplePos="0" relativeHeight="487818752" behindDoc="0" locked="0" layoutInCell="1" allowOverlap="1" wp14:anchorId="07B8D909" wp14:editId="596AD41B">
                <wp:simplePos x="0" y="0"/>
                <wp:positionH relativeFrom="page">
                  <wp:posOffset>6154096</wp:posOffset>
                </wp:positionH>
                <wp:positionV relativeFrom="paragraph">
                  <wp:posOffset>-1674219</wp:posOffset>
                </wp:positionV>
                <wp:extent cx="587375" cy="306070"/>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 cy="306070"/>
                          <a:chOff x="0" y="0"/>
                          <a:chExt cx="587375" cy="306070"/>
                        </a:xfrm>
                      </wpg:grpSpPr>
                      <wps:wsp>
                        <wps:cNvPr id="531" name="Graphic 530"/>
                        <wps:cNvSpPr/>
                        <wps:spPr>
                          <a:xfrm>
                            <a:off x="0" y="0"/>
                            <a:ext cx="587375" cy="306070"/>
                          </a:xfrm>
                          <a:custGeom>
                            <a:avLst/>
                            <a:gdLst/>
                            <a:ahLst/>
                            <a:cxnLst/>
                            <a:rect l="l" t="t" r="r" b="b"/>
                            <a:pathLst>
                              <a:path w="587375" h="306070">
                                <a:moveTo>
                                  <a:pt x="535993" y="0"/>
                                </a:moveTo>
                                <a:lnTo>
                                  <a:pt x="50949" y="0"/>
                                </a:lnTo>
                                <a:lnTo>
                                  <a:pt x="14928" y="14900"/>
                                </a:lnTo>
                                <a:lnTo>
                                  <a:pt x="0" y="50918"/>
                                </a:lnTo>
                                <a:lnTo>
                                  <a:pt x="0" y="254592"/>
                                </a:lnTo>
                                <a:lnTo>
                                  <a:pt x="14928" y="290591"/>
                                </a:lnTo>
                                <a:lnTo>
                                  <a:pt x="50949" y="305510"/>
                                </a:lnTo>
                                <a:lnTo>
                                  <a:pt x="535993" y="305510"/>
                                </a:lnTo>
                                <a:lnTo>
                                  <a:pt x="555819" y="301507"/>
                                </a:lnTo>
                                <a:lnTo>
                                  <a:pt x="572015" y="290591"/>
                                </a:lnTo>
                                <a:lnTo>
                                  <a:pt x="582937" y="274405"/>
                                </a:lnTo>
                                <a:lnTo>
                                  <a:pt x="586943" y="254592"/>
                                </a:lnTo>
                                <a:lnTo>
                                  <a:pt x="586943" y="50918"/>
                                </a:lnTo>
                                <a:lnTo>
                                  <a:pt x="582937" y="31083"/>
                                </a:lnTo>
                                <a:lnTo>
                                  <a:pt x="572015" y="14900"/>
                                </a:lnTo>
                                <a:lnTo>
                                  <a:pt x="555819" y="3996"/>
                                </a:lnTo>
                                <a:lnTo>
                                  <a:pt x="535993" y="0"/>
                                </a:lnTo>
                                <a:close/>
                              </a:path>
                            </a:pathLst>
                          </a:custGeom>
                          <a:solidFill>
                            <a:srgbClr val="46B0E0"/>
                          </a:solidFill>
                        </wps:spPr>
                        <wps:bodyPr wrap="square" lIns="0" tIns="0" rIns="0" bIns="0" rtlCol="0">
                          <a:prstTxWarp prst="textNoShape">
                            <a:avLst/>
                          </a:prstTxWarp>
                          <a:noAutofit/>
                        </wps:bodyPr>
                      </wps:wsp>
                      <wps:wsp>
                        <wps:cNvPr id="532" name="Textbox 531"/>
                        <wps:cNvSpPr txBox="1"/>
                        <wps:spPr>
                          <a:xfrm>
                            <a:off x="0" y="0"/>
                            <a:ext cx="587375" cy="306070"/>
                          </a:xfrm>
                          <a:prstGeom prst="rect">
                            <a:avLst/>
                          </a:prstGeom>
                        </wps:spPr>
                        <wps:txbx>
                          <w:txbxContent>
                            <w:p w14:paraId="2A803511" w14:textId="77777777" w:rsidR="002C6503" w:rsidRDefault="002C6503">
                              <w:pPr>
                                <w:spacing w:before="50"/>
                                <w:rPr>
                                  <w:sz w:val="8"/>
                                </w:rPr>
                              </w:pPr>
                            </w:p>
                            <w:p w14:paraId="1380859A" w14:textId="77777777" w:rsidR="002C6503" w:rsidRDefault="002C6503">
                              <w:pPr>
                                <w:spacing w:line="285" w:lineRule="auto"/>
                                <w:ind w:left="114" w:hanging="49"/>
                                <w:rPr>
                                  <w:rFonts w:ascii="Trebuchet MS"/>
                                  <w:b/>
                                  <w:sz w:val="8"/>
                                </w:rPr>
                              </w:pPr>
                              <w:r>
                                <w:rPr>
                                  <w:rFonts w:ascii="Trebuchet MS"/>
                                  <w:b/>
                                  <w:color w:val="FFFFFF"/>
                                  <w:spacing w:val="-2"/>
                                  <w:sz w:val="8"/>
                                </w:rPr>
                                <w:t>Promoted</w:t>
                              </w:r>
                              <w:r>
                                <w:rPr>
                                  <w:rFonts w:ascii="Trebuchet MS"/>
                                  <w:b/>
                                  <w:color w:val="FFFFFF"/>
                                  <w:spacing w:val="-5"/>
                                  <w:sz w:val="8"/>
                                </w:rPr>
                                <w:t xml:space="preserve"> </w:t>
                              </w:r>
                              <w:r>
                                <w:rPr>
                                  <w:rFonts w:ascii="Trebuchet MS"/>
                                  <w:b/>
                                  <w:color w:val="FFFFFF"/>
                                  <w:spacing w:val="-2"/>
                                  <w:sz w:val="8"/>
                                </w:rPr>
                                <w:t>sustainable</w:t>
                              </w:r>
                              <w:r>
                                <w:rPr>
                                  <w:rFonts w:ascii="Trebuchet MS"/>
                                  <w:b/>
                                  <w:color w:val="FFFFFF"/>
                                  <w:spacing w:val="40"/>
                                  <w:sz w:val="8"/>
                                </w:rPr>
                                <w:t xml:space="preserve"> </w:t>
                              </w:r>
                              <w:r>
                                <w:rPr>
                                  <w:rFonts w:ascii="Trebuchet MS"/>
                                  <w:b/>
                                  <w:color w:val="FFFFFF"/>
                                  <w:sz w:val="8"/>
                                </w:rPr>
                                <w:t>forest</w:t>
                              </w:r>
                              <w:r>
                                <w:rPr>
                                  <w:rFonts w:ascii="Trebuchet MS"/>
                                  <w:b/>
                                  <w:color w:val="FFFFFF"/>
                                  <w:spacing w:val="-7"/>
                                  <w:sz w:val="8"/>
                                </w:rPr>
                                <w:t xml:space="preserve"> </w:t>
                              </w:r>
                              <w:r>
                                <w:rPr>
                                  <w:rFonts w:ascii="Trebuchet MS"/>
                                  <w:b/>
                                  <w:color w:val="FFFFFF"/>
                                  <w:sz w:val="8"/>
                                </w:rPr>
                                <w:t>management</w:t>
                              </w:r>
                            </w:p>
                          </w:txbxContent>
                        </wps:txbx>
                        <wps:bodyPr wrap="square" lIns="0" tIns="0" rIns="0" bIns="0" rtlCol="0">
                          <a:noAutofit/>
                        </wps:bodyPr>
                      </wps:wsp>
                    </wpg:wgp>
                  </a:graphicData>
                </a:graphic>
              </wp:anchor>
            </w:drawing>
          </mc:Choice>
          <mc:Fallback>
            <w:pict>
              <v:group w14:anchorId="07B8D909" id="Group 529" o:spid="_x0000_s1497" style="position:absolute;left:0;text-align:left;margin-left:484.55pt;margin-top:-131.85pt;width:46.25pt;height:24.1pt;z-index:487818752;mso-wrap-distance-left:0;mso-wrap-distance-right:0;mso-position-horizontal-relative:page" coordsize="587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">
                <v:shape id="Graphic 530" o:spid="_x0000_s1498" style="position:absolute;width:5873;height:3060;visibility:visible;mso-wrap-style:square;v-text-anchor:top" coordsize="58737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" path="m535993,l50949,,14928,14900,,50918,,254592r14928,35999l50949,305510r485044,l555819,301507r16196,-10916l582937,274405r4006,-19813l586943,50918,582937,31083,572015,14900,555819,3996,535993,xe" fillcolor="#46b0e0" stroked="f">
                  <v:path arrowok="t"/>
                </v:shape>
                <v:shape id="Textbox 531" o:spid="_x0000_s1499" type="#_x0000_t202" style="position:absolute;width:5873;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A803511" w14:textId="77777777" w:rsidR="002C6503" w:rsidRDefault="002C6503">
                        <w:pPr>
                          <w:spacing w:before="50"/>
                          <w:rPr>
                            <w:sz w:val="8"/>
                          </w:rPr>
                        </w:pPr>
                      </w:p>
                      <w:p w14:paraId="1380859A" w14:textId="77777777" w:rsidR="002C6503" w:rsidRDefault="002C6503">
                        <w:pPr>
                          <w:spacing w:line="285" w:lineRule="auto"/>
                          <w:ind w:left="114" w:hanging="49"/>
                          <w:rPr>
                            <w:rFonts w:ascii="Trebuchet MS"/>
                            <w:b/>
                            <w:sz w:val="8"/>
                          </w:rPr>
                        </w:pPr>
                        <w:r>
                          <w:rPr>
                            <w:rFonts w:ascii="Trebuchet MS"/>
                            <w:b/>
                            <w:color w:val="FFFFFF"/>
                            <w:spacing w:val="-2"/>
                            <w:sz w:val="8"/>
                          </w:rPr>
                          <w:t>Promoted</w:t>
                        </w:r>
                        <w:r>
                          <w:rPr>
                            <w:rFonts w:ascii="Trebuchet MS"/>
                            <w:b/>
                            <w:color w:val="FFFFFF"/>
                            <w:spacing w:val="-5"/>
                            <w:sz w:val="8"/>
                          </w:rPr>
                          <w:t xml:space="preserve"> </w:t>
                        </w:r>
                        <w:r>
                          <w:rPr>
                            <w:rFonts w:ascii="Trebuchet MS"/>
                            <w:b/>
                            <w:color w:val="FFFFFF"/>
                            <w:spacing w:val="-2"/>
                            <w:sz w:val="8"/>
                          </w:rPr>
                          <w:t>sustainable</w:t>
                        </w:r>
                        <w:r>
                          <w:rPr>
                            <w:rFonts w:ascii="Trebuchet MS"/>
                            <w:b/>
                            <w:color w:val="FFFFFF"/>
                            <w:spacing w:val="40"/>
                            <w:sz w:val="8"/>
                          </w:rPr>
                          <w:t xml:space="preserve"> </w:t>
                        </w:r>
                        <w:r>
                          <w:rPr>
                            <w:rFonts w:ascii="Trebuchet MS"/>
                            <w:b/>
                            <w:color w:val="FFFFFF"/>
                            <w:sz w:val="8"/>
                          </w:rPr>
                          <w:t>forest</w:t>
                        </w:r>
                        <w:r>
                          <w:rPr>
                            <w:rFonts w:ascii="Trebuchet MS"/>
                            <w:b/>
                            <w:color w:val="FFFFFF"/>
                            <w:spacing w:val="-7"/>
                            <w:sz w:val="8"/>
                          </w:rPr>
                          <w:t xml:space="preserve"> </w:t>
                        </w:r>
                        <w:r>
                          <w:rPr>
                            <w:rFonts w:ascii="Trebuchet MS"/>
                            <w:b/>
                            <w:color w:val="FFFFFF"/>
                            <w:sz w:val="8"/>
                          </w:rPr>
                          <w:t>management</w:t>
                        </w:r>
                      </w:p>
                    </w:txbxContent>
                  </v:textbox>
                </v:shape>
                <w10:wrap anchorx="page"/>
              </v:group>
            </w:pict>
          </mc:Fallback>
        </mc:AlternateContent>
      </w:r>
      <w:r>
        <w:rPr>
          <w:noProof/>
          <w:sz w:val="18"/>
          <w:lang w:eastAsia="ko-KR"/>
        </w:rPr>
        <mc:AlternateContent>
          <mc:Choice Requires="wpg">
            <w:drawing>
              <wp:anchor distT="0" distB="0" distL="0" distR="0" simplePos="0" relativeHeight="487819776" behindDoc="0" locked="0" layoutInCell="1" allowOverlap="1" wp14:anchorId="72580598" wp14:editId="35DB86BD">
                <wp:simplePos x="0" y="0"/>
                <wp:positionH relativeFrom="page">
                  <wp:posOffset>6157152</wp:posOffset>
                </wp:positionH>
                <wp:positionV relativeFrom="paragraph">
                  <wp:posOffset>-1304551</wp:posOffset>
                </wp:positionV>
                <wp:extent cx="608965" cy="306070"/>
                <wp:effectExtent l="0" t="0" r="0" b="0"/>
                <wp:wrapNone/>
                <wp:docPr id="161231400" name="Group 16123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306070"/>
                          <a:chOff x="0" y="0"/>
                          <a:chExt cx="608965" cy="306070"/>
                        </a:xfrm>
                      </wpg:grpSpPr>
                      <wps:wsp>
                        <wps:cNvPr id="1541374469" name="Graphic 533"/>
                        <wps:cNvSpPr/>
                        <wps:spPr>
                          <a:xfrm>
                            <a:off x="0" y="0"/>
                            <a:ext cx="608965" cy="306070"/>
                          </a:xfrm>
                          <a:custGeom>
                            <a:avLst/>
                            <a:gdLst/>
                            <a:ahLst/>
                            <a:cxnLst/>
                            <a:rect l="l" t="t" r="r" b="b"/>
                            <a:pathLst>
                              <a:path w="608965" h="306070">
                                <a:moveTo>
                                  <a:pt x="557392" y="0"/>
                                </a:moveTo>
                                <a:lnTo>
                                  <a:pt x="50949" y="0"/>
                                </a:lnTo>
                                <a:lnTo>
                                  <a:pt x="14928" y="14900"/>
                                </a:lnTo>
                                <a:lnTo>
                                  <a:pt x="0" y="50918"/>
                                </a:lnTo>
                                <a:lnTo>
                                  <a:pt x="0" y="254592"/>
                                </a:lnTo>
                                <a:lnTo>
                                  <a:pt x="14928" y="290591"/>
                                </a:lnTo>
                                <a:lnTo>
                                  <a:pt x="50949" y="305510"/>
                                </a:lnTo>
                                <a:lnTo>
                                  <a:pt x="557392" y="305510"/>
                                </a:lnTo>
                                <a:lnTo>
                                  <a:pt x="577218" y="301507"/>
                                </a:lnTo>
                                <a:lnTo>
                                  <a:pt x="593414" y="290591"/>
                                </a:lnTo>
                                <a:lnTo>
                                  <a:pt x="604336" y="274405"/>
                                </a:lnTo>
                                <a:lnTo>
                                  <a:pt x="608342" y="254592"/>
                                </a:lnTo>
                                <a:lnTo>
                                  <a:pt x="608342" y="50918"/>
                                </a:lnTo>
                                <a:lnTo>
                                  <a:pt x="604336" y="31083"/>
                                </a:lnTo>
                                <a:lnTo>
                                  <a:pt x="593414" y="14900"/>
                                </a:lnTo>
                                <a:lnTo>
                                  <a:pt x="577218" y="3996"/>
                                </a:lnTo>
                                <a:lnTo>
                                  <a:pt x="557392" y="0"/>
                                </a:lnTo>
                                <a:close/>
                              </a:path>
                            </a:pathLst>
                          </a:custGeom>
                          <a:solidFill>
                            <a:srgbClr val="46B0E0"/>
                          </a:solidFill>
                        </wps:spPr>
                        <wps:bodyPr wrap="square" lIns="0" tIns="0" rIns="0" bIns="0" rtlCol="0">
                          <a:prstTxWarp prst="textNoShape">
                            <a:avLst/>
                          </a:prstTxWarp>
                          <a:noAutofit/>
                        </wps:bodyPr>
                      </wps:wsp>
                      <wps:wsp>
                        <wps:cNvPr id="1448979324" name="Textbox 534"/>
                        <wps:cNvSpPr txBox="1"/>
                        <wps:spPr>
                          <a:xfrm>
                            <a:off x="0" y="0"/>
                            <a:ext cx="608965" cy="306070"/>
                          </a:xfrm>
                          <a:prstGeom prst="rect">
                            <a:avLst/>
                          </a:prstGeom>
                        </wps:spPr>
                        <wps:txbx>
                          <w:txbxContent>
                            <w:p w14:paraId="44920FCE" w14:textId="77777777" w:rsidR="002C6503" w:rsidRDefault="002C6503">
                              <w:pPr>
                                <w:spacing w:before="87" w:line="280" w:lineRule="auto"/>
                                <w:ind w:left="61" w:right="53" w:hanging="1"/>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regional</w:t>
                              </w:r>
                              <w:r>
                                <w:rPr>
                                  <w:rFonts w:ascii="Trebuchet MS"/>
                                  <w:b/>
                                  <w:color w:val="FFFFFF"/>
                                  <w:spacing w:val="40"/>
                                  <w:sz w:val="8"/>
                                </w:rPr>
                                <w:t xml:space="preserve"> </w:t>
                              </w:r>
                              <w:r>
                                <w:rPr>
                                  <w:rFonts w:ascii="Trebuchet MS"/>
                                  <w:b/>
                                  <w:color w:val="FFFFFF"/>
                                  <w:spacing w:val="-2"/>
                                  <w:sz w:val="8"/>
                                </w:rPr>
                                <w:t>cooperation</w:t>
                              </w:r>
                              <w:r>
                                <w:rPr>
                                  <w:rFonts w:ascii="Trebuchet MS"/>
                                  <w:b/>
                                  <w:color w:val="FFFFFF"/>
                                  <w:spacing w:val="-5"/>
                                  <w:sz w:val="8"/>
                                </w:rPr>
                                <w:t xml:space="preserve"> </w:t>
                              </w:r>
                              <w:r>
                                <w:rPr>
                                  <w:rFonts w:ascii="Trebuchet MS"/>
                                  <w:b/>
                                  <w:color w:val="FFFFFF"/>
                                  <w:spacing w:val="-2"/>
                                  <w:sz w:val="8"/>
                                </w:rPr>
                                <w:t>for</w:t>
                              </w:r>
                              <w:r>
                                <w:rPr>
                                  <w:rFonts w:ascii="Trebuchet MS"/>
                                  <w:b/>
                                  <w:color w:val="FFFFFF"/>
                                  <w:spacing w:val="-4"/>
                                  <w:sz w:val="8"/>
                                </w:rPr>
                                <w:t xml:space="preserve"> </w:t>
                              </w:r>
                              <w:r>
                                <w:rPr>
                                  <w:rFonts w:ascii="Trebuchet MS"/>
                                  <w:b/>
                                  <w:color w:val="FFFFFF"/>
                                  <w:spacing w:val="-2"/>
                                  <w:sz w:val="8"/>
                                </w:rPr>
                                <w:t>organic</w:t>
                              </w:r>
                              <w:r>
                                <w:rPr>
                                  <w:rFonts w:ascii="Trebuchet MS"/>
                                  <w:b/>
                                  <w:color w:val="FFFFFF"/>
                                  <w:spacing w:val="40"/>
                                  <w:sz w:val="8"/>
                                </w:rPr>
                                <w:t xml:space="preserve"> </w:t>
                              </w:r>
                              <w:r>
                                <w:rPr>
                                  <w:rFonts w:ascii="Trebuchet MS"/>
                                  <w:b/>
                                  <w:color w:val="FFFFFF"/>
                                  <w:sz w:val="8"/>
                                </w:rPr>
                                <w:t>G</w:t>
                              </w:r>
                              <w:r>
                                <w:rPr>
                                  <w:rFonts w:ascii="Trebuchet MS"/>
                                  <w:b/>
                                  <w:color w:val="FFFFFF"/>
                                  <w:spacing w:val="-6"/>
                                  <w:sz w:val="8"/>
                                </w:rPr>
                                <w:t xml:space="preserve"> </w:t>
                              </w:r>
                              <w:r>
                                <w:rPr>
                                  <w:rFonts w:ascii="Trebuchet MS"/>
                                  <w:b/>
                                  <w:color w:val="FFFFFF"/>
                                  <w:sz w:val="8"/>
                                </w:rPr>
                                <w:t>halal food sectors</w:t>
                              </w:r>
                            </w:p>
                          </w:txbxContent>
                        </wps:txbx>
                        <wps:bodyPr wrap="square" lIns="0" tIns="0" rIns="0" bIns="0" rtlCol="0">
                          <a:noAutofit/>
                        </wps:bodyPr>
                      </wps:wsp>
                    </wpg:wgp>
                  </a:graphicData>
                </a:graphic>
              </wp:anchor>
            </w:drawing>
          </mc:Choice>
          <mc:Fallback>
            <w:pict>
              <v:group w14:anchorId="72580598" id="Group 161231400" o:spid="_x0000_s1500" style="position:absolute;left:0;text-align:left;margin-left:484.8pt;margin-top:-102.7pt;width:47.95pt;height:24.1pt;z-index:487819776;mso-wrap-distance-left:0;mso-wrap-distance-right:0;mso-position-horizontal-relative:page" coordsize="608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">
                <v:shape id="Graphic 533" o:spid="_x0000_s1501" style="position:absolute;width:6089;height:3060;visibility:visible;mso-wrap-style:square;v-text-anchor:top" coordsize="60896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" path="m557392,l50949,,14928,14900,,50918,,254592r14928,35999l50949,305510r506443,l577218,301507r16196,-10916l604336,274405r4006,-19813l608342,50918,604336,31083,593414,14900,577218,3996,557392,xe" fillcolor="#46b0e0" stroked="f">
                  <v:path arrowok="t"/>
                </v:shape>
                <v:shape id="Textbox 534" o:spid="_x0000_s1502" type="#_x0000_t202" style="position:absolute;width:6089;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" filled="f" stroked="f">
                  <v:textbox inset="0,0,0,0">
                    <w:txbxContent>
                      <w:p w14:paraId="44920FCE" w14:textId="77777777" w:rsidR="002C6503" w:rsidRDefault="002C6503">
                        <w:pPr>
                          <w:spacing w:before="87" w:line="280" w:lineRule="auto"/>
                          <w:ind w:left="61" w:right="53" w:hanging="1"/>
                          <w:jc w:val="center"/>
                          <w:rPr>
                            <w:rFonts w:ascii="Trebuchet MS"/>
                            <w:b/>
                            <w:sz w:val="8"/>
                          </w:rPr>
                        </w:pPr>
                        <w:r>
                          <w:rPr>
                            <w:rFonts w:ascii="Trebuchet MS"/>
                            <w:b/>
                            <w:color w:val="FFFFFF"/>
                            <w:sz w:val="8"/>
                          </w:rPr>
                          <w:t>Enhanced</w:t>
                        </w:r>
                        <w:r>
                          <w:rPr>
                            <w:rFonts w:ascii="Trebuchet MS"/>
                            <w:b/>
                            <w:color w:val="FFFFFF"/>
                            <w:spacing w:val="-5"/>
                            <w:sz w:val="8"/>
                          </w:rPr>
                          <w:t xml:space="preserve"> </w:t>
                        </w:r>
                        <w:r>
                          <w:rPr>
                            <w:rFonts w:ascii="Trebuchet MS"/>
                            <w:b/>
                            <w:color w:val="FFFFFF"/>
                            <w:sz w:val="8"/>
                          </w:rPr>
                          <w:t>regional</w:t>
                        </w:r>
                        <w:r>
                          <w:rPr>
                            <w:rFonts w:ascii="Trebuchet MS"/>
                            <w:b/>
                            <w:color w:val="FFFFFF"/>
                            <w:spacing w:val="40"/>
                            <w:sz w:val="8"/>
                          </w:rPr>
                          <w:t xml:space="preserve"> </w:t>
                        </w:r>
                        <w:r>
                          <w:rPr>
                            <w:rFonts w:ascii="Trebuchet MS"/>
                            <w:b/>
                            <w:color w:val="FFFFFF"/>
                            <w:spacing w:val="-2"/>
                            <w:sz w:val="8"/>
                          </w:rPr>
                          <w:t>cooperation</w:t>
                        </w:r>
                        <w:r>
                          <w:rPr>
                            <w:rFonts w:ascii="Trebuchet MS"/>
                            <w:b/>
                            <w:color w:val="FFFFFF"/>
                            <w:spacing w:val="-5"/>
                            <w:sz w:val="8"/>
                          </w:rPr>
                          <w:t xml:space="preserve"> </w:t>
                        </w:r>
                        <w:r>
                          <w:rPr>
                            <w:rFonts w:ascii="Trebuchet MS"/>
                            <w:b/>
                            <w:color w:val="FFFFFF"/>
                            <w:spacing w:val="-2"/>
                            <w:sz w:val="8"/>
                          </w:rPr>
                          <w:t>for</w:t>
                        </w:r>
                        <w:r>
                          <w:rPr>
                            <w:rFonts w:ascii="Trebuchet MS"/>
                            <w:b/>
                            <w:color w:val="FFFFFF"/>
                            <w:spacing w:val="-4"/>
                            <w:sz w:val="8"/>
                          </w:rPr>
                          <w:t xml:space="preserve"> </w:t>
                        </w:r>
                        <w:r>
                          <w:rPr>
                            <w:rFonts w:ascii="Trebuchet MS"/>
                            <w:b/>
                            <w:color w:val="FFFFFF"/>
                            <w:spacing w:val="-2"/>
                            <w:sz w:val="8"/>
                          </w:rPr>
                          <w:t>organic</w:t>
                        </w:r>
                        <w:r>
                          <w:rPr>
                            <w:rFonts w:ascii="Trebuchet MS"/>
                            <w:b/>
                            <w:color w:val="FFFFFF"/>
                            <w:spacing w:val="40"/>
                            <w:sz w:val="8"/>
                          </w:rPr>
                          <w:t xml:space="preserve"> </w:t>
                        </w:r>
                        <w:r>
                          <w:rPr>
                            <w:rFonts w:ascii="Trebuchet MS"/>
                            <w:b/>
                            <w:color w:val="FFFFFF"/>
                            <w:sz w:val="8"/>
                          </w:rPr>
                          <w:t>G</w:t>
                        </w:r>
                        <w:r>
                          <w:rPr>
                            <w:rFonts w:ascii="Trebuchet MS"/>
                            <w:b/>
                            <w:color w:val="FFFFFF"/>
                            <w:spacing w:val="-6"/>
                            <w:sz w:val="8"/>
                          </w:rPr>
                          <w:t xml:space="preserve"> </w:t>
                        </w:r>
                        <w:r>
                          <w:rPr>
                            <w:rFonts w:ascii="Trebuchet MS"/>
                            <w:b/>
                            <w:color w:val="FFFFFF"/>
                            <w:sz w:val="8"/>
                          </w:rPr>
                          <w:t>halal food sectors</w:t>
                        </w:r>
                      </w:p>
                    </w:txbxContent>
                  </v:textbox>
                </v:shape>
                <w10:wrap anchorx="page"/>
              </v:group>
            </w:pict>
          </mc:Fallback>
        </mc:AlternateContent>
      </w:r>
      <w:r>
        <w:rPr>
          <w:noProof/>
          <w:sz w:val="18"/>
          <w:lang w:eastAsia="ko-KR"/>
        </w:rPr>
        <mc:AlternateContent>
          <mc:Choice Requires="wpg">
            <w:drawing>
              <wp:anchor distT="0" distB="0" distL="0" distR="0" simplePos="0" relativeHeight="487820800" behindDoc="0" locked="0" layoutInCell="1" allowOverlap="1" wp14:anchorId="41CCD781" wp14:editId="6A743758">
                <wp:simplePos x="0" y="0"/>
                <wp:positionH relativeFrom="page">
                  <wp:posOffset>2592692</wp:posOffset>
                </wp:positionH>
                <wp:positionV relativeFrom="paragraph">
                  <wp:posOffset>-1304551</wp:posOffset>
                </wp:positionV>
                <wp:extent cx="590550" cy="354965"/>
                <wp:effectExtent l="0" t="0" r="0" b="0"/>
                <wp:wrapNone/>
                <wp:docPr id="638428709" name="Group 638428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354965"/>
                          <a:chOff x="0" y="0"/>
                          <a:chExt cx="590550" cy="354965"/>
                        </a:xfrm>
                      </wpg:grpSpPr>
                      <wps:wsp>
                        <wps:cNvPr id="871536032" name="Graphic 536"/>
                        <wps:cNvSpPr/>
                        <wps:spPr>
                          <a:xfrm>
                            <a:off x="0" y="0"/>
                            <a:ext cx="590550" cy="354965"/>
                          </a:xfrm>
                          <a:custGeom>
                            <a:avLst/>
                            <a:gdLst/>
                            <a:ahLst/>
                            <a:cxnLst/>
                            <a:rect l="l" t="t" r="r" b="b"/>
                            <a:pathLst>
                              <a:path w="590550" h="354965">
                                <a:moveTo>
                                  <a:pt x="530898" y="0"/>
                                </a:moveTo>
                                <a:lnTo>
                                  <a:pt x="59101" y="0"/>
                                </a:lnTo>
                                <a:lnTo>
                                  <a:pt x="17303" y="17293"/>
                                </a:lnTo>
                                <a:lnTo>
                                  <a:pt x="0" y="59065"/>
                                </a:lnTo>
                                <a:lnTo>
                                  <a:pt x="0" y="295327"/>
                                </a:lnTo>
                                <a:lnTo>
                                  <a:pt x="17303" y="337080"/>
                                </a:lnTo>
                                <a:lnTo>
                                  <a:pt x="59101" y="354392"/>
                                </a:lnTo>
                                <a:lnTo>
                                  <a:pt x="530898" y="354392"/>
                                </a:lnTo>
                                <a:lnTo>
                                  <a:pt x="553911" y="349746"/>
                                </a:lnTo>
                                <a:lnTo>
                                  <a:pt x="572696" y="337080"/>
                                </a:lnTo>
                                <a:lnTo>
                                  <a:pt x="585358" y="318304"/>
                                </a:lnTo>
                                <a:lnTo>
                                  <a:pt x="590000" y="295327"/>
                                </a:lnTo>
                                <a:lnTo>
                                  <a:pt x="590000" y="59065"/>
                                </a:lnTo>
                                <a:lnTo>
                                  <a:pt x="585358" y="36066"/>
                                </a:lnTo>
                                <a:lnTo>
                                  <a:pt x="572696" y="17293"/>
                                </a:lnTo>
                                <a:lnTo>
                                  <a:pt x="553911" y="4639"/>
                                </a:lnTo>
                                <a:lnTo>
                                  <a:pt x="530898" y="0"/>
                                </a:lnTo>
                                <a:close/>
                              </a:path>
                            </a:pathLst>
                          </a:custGeom>
                          <a:solidFill>
                            <a:srgbClr val="46B0E0"/>
                          </a:solidFill>
                        </wps:spPr>
                        <wps:bodyPr wrap="square" lIns="0" tIns="0" rIns="0" bIns="0" rtlCol="0">
                          <a:prstTxWarp prst="textNoShape">
                            <a:avLst/>
                          </a:prstTxWarp>
                          <a:noAutofit/>
                        </wps:bodyPr>
                      </wps:wsp>
                      <wps:wsp>
                        <wps:cNvPr id="1257898133" name="Textbox 537"/>
                        <wps:cNvSpPr txBox="1"/>
                        <wps:spPr>
                          <a:xfrm>
                            <a:off x="0" y="0"/>
                            <a:ext cx="590550" cy="354965"/>
                          </a:xfrm>
                          <a:prstGeom prst="rect">
                            <a:avLst/>
                          </a:prstGeom>
                        </wps:spPr>
                        <wps:txbx>
                          <w:txbxContent>
                            <w:p w14:paraId="327527C8" w14:textId="77777777" w:rsidR="002C6503" w:rsidRDefault="002C6503">
                              <w:pPr>
                                <w:spacing w:before="35"/>
                                <w:rPr>
                                  <w:sz w:val="8"/>
                                </w:rPr>
                              </w:pPr>
                            </w:p>
                            <w:p w14:paraId="5383E43E" w14:textId="77777777" w:rsidR="002C6503" w:rsidRDefault="002C6503">
                              <w:pPr>
                                <w:spacing w:before="1" w:line="280" w:lineRule="auto"/>
                                <w:ind w:left="155" w:right="162"/>
                                <w:jc w:val="center"/>
                                <w:rPr>
                                  <w:rFonts w:ascii="Trebuchet MS"/>
                                  <w:b/>
                                  <w:sz w:val="8"/>
                                </w:rPr>
                              </w:pPr>
                              <w:r>
                                <w:rPr>
                                  <w:rFonts w:ascii="Trebuchet MS"/>
                                  <w:b/>
                                  <w:color w:val="FFFFFF"/>
                                  <w:spacing w:val="-2"/>
                                  <w:sz w:val="8"/>
                                </w:rPr>
                                <w:t>Improved</w:t>
                              </w:r>
                              <w:r>
                                <w:rPr>
                                  <w:rFonts w:ascii="Trebuchet MS"/>
                                  <w:b/>
                                  <w:color w:val="FFFFFF"/>
                                  <w:spacing w:val="-5"/>
                                  <w:sz w:val="8"/>
                                </w:rPr>
                                <w:t xml:space="preserve"> </w:t>
                              </w:r>
                              <w:r>
                                <w:rPr>
                                  <w:rFonts w:ascii="Trebuchet MS"/>
                                  <w:b/>
                                  <w:color w:val="FFFFFF"/>
                                  <w:spacing w:val="-2"/>
                                  <w:sz w:val="8"/>
                                </w:rPr>
                                <w:t>ASEAN</w:t>
                              </w:r>
                              <w:r>
                                <w:rPr>
                                  <w:rFonts w:ascii="Trebuchet MS"/>
                                  <w:b/>
                                  <w:color w:val="FFFFFF"/>
                                  <w:spacing w:val="40"/>
                                  <w:sz w:val="8"/>
                                </w:rPr>
                                <w:t xml:space="preserve"> </w:t>
                              </w:r>
                              <w:r>
                                <w:rPr>
                                  <w:rFonts w:ascii="Trebuchet MS"/>
                                  <w:b/>
                                  <w:color w:val="FFFFFF"/>
                                  <w:spacing w:val="-2"/>
                                  <w:sz w:val="8"/>
                                </w:rPr>
                                <w:t>Search</w:t>
                              </w:r>
                              <w:r>
                                <w:rPr>
                                  <w:rFonts w:ascii="Trebuchet MS"/>
                                  <w:b/>
                                  <w:color w:val="FFFFFF"/>
                                  <w:spacing w:val="-9"/>
                                  <w:sz w:val="8"/>
                                </w:rPr>
                                <w:t xml:space="preserve"> </w:t>
                              </w:r>
                              <w:r>
                                <w:rPr>
                                  <w:rFonts w:ascii="Trebuchet MS"/>
                                  <w:b/>
                                  <w:color w:val="FFFFFF"/>
                                  <w:spacing w:val="-2"/>
                                  <w:sz w:val="8"/>
                                </w:rPr>
                                <w:t>G</w:t>
                              </w:r>
                              <w:r>
                                <w:rPr>
                                  <w:rFonts w:ascii="Trebuchet MS"/>
                                  <w:b/>
                                  <w:color w:val="FFFFFF"/>
                                  <w:spacing w:val="-5"/>
                                  <w:sz w:val="8"/>
                                </w:rPr>
                                <w:t xml:space="preserve"> </w:t>
                              </w:r>
                              <w:r>
                                <w:rPr>
                                  <w:rFonts w:ascii="Trebuchet MS"/>
                                  <w:b/>
                                  <w:color w:val="FFFFFF"/>
                                  <w:spacing w:val="-2"/>
                                  <w:sz w:val="8"/>
                                </w:rPr>
                                <w:t>Rescue</w:t>
                              </w:r>
                              <w:r>
                                <w:rPr>
                                  <w:rFonts w:ascii="Trebuchet MS"/>
                                  <w:b/>
                                  <w:color w:val="FFFFFF"/>
                                  <w:spacing w:val="40"/>
                                  <w:sz w:val="8"/>
                                </w:rPr>
                                <w:t xml:space="preserve"> </w:t>
                              </w:r>
                              <w:r>
                                <w:rPr>
                                  <w:rFonts w:ascii="Trebuchet MS"/>
                                  <w:b/>
                                  <w:color w:val="FFFFFF"/>
                                  <w:spacing w:val="-2"/>
                                  <w:sz w:val="8"/>
                                </w:rPr>
                                <w:t>Cooperation</w:t>
                              </w:r>
                            </w:p>
                          </w:txbxContent>
                        </wps:txbx>
                        <wps:bodyPr wrap="square" lIns="0" tIns="0" rIns="0" bIns="0" rtlCol="0">
                          <a:noAutofit/>
                        </wps:bodyPr>
                      </wps:wsp>
                    </wpg:wgp>
                  </a:graphicData>
                </a:graphic>
              </wp:anchor>
            </w:drawing>
          </mc:Choice>
          <mc:Fallback>
            <w:pict>
              <v:group w14:anchorId="41CCD781" id="Group 638428709" o:spid="_x0000_s1503" style="position:absolute;left:0;text-align:left;margin-left:204.15pt;margin-top:-102.7pt;width:46.5pt;height:27.95pt;z-index:487820800;mso-wrap-distance-left:0;mso-wrap-distance-right:0;mso-position-horizontal-relative:page" coordsize="590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">
                <v:shape id="Graphic 536" o:spid="_x0000_s1504" style="position:absolute;width:5905;height:3549;visibility:visible;mso-wrap-style:square;v-text-anchor:top" coordsize="590550,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" path="m530898,l59101,,17303,17293,,59065,,295327r17303,41753l59101,354392r471797,l553911,349746r18785,-12666l585358,318304r4642,-22977l590000,59065,585358,36066,572696,17293,553911,4639,530898,xe" fillcolor="#46b0e0" stroked="f">
                  <v:path arrowok="t"/>
                </v:shape>
                <v:shape id="Textbox 537" o:spid="_x0000_s1505" type="#_x0000_t202" style="position:absolute;width:5905;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" filled="f" stroked="f">
                  <v:textbox inset="0,0,0,0">
                    <w:txbxContent>
                      <w:p w14:paraId="327527C8" w14:textId="77777777" w:rsidR="002C6503" w:rsidRDefault="002C6503">
                        <w:pPr>
                          <w:spacing w:before="35"/>
                          <w:rPr>
                            <w:sz w:val="8"/>
                          </w:rPr>
                        </w:pPr>
                      </w:p>
                      <w:p w14:paraId="5383E43E" w14:textId="77777777" w:rsidR="002C6503" w:rsidRDefault="002C6503">
                        <w:pPr>
                          <w:spacing w:before="1" w:line="280" w:lineRule="auto"/>
                          <w:ind w:left="155" w:right="162"/>
                          <w:jc w:val="center"/>
                          <w:rPr>
                            <w:rFonts w:ascii="Trebuchet MS"/>
                            <w:b/>
                            <w:sz w:val="8"/>
                          </w:rPr>
                        </w:pPr>
                        <w:r>
                          <w:rPr>
                            <w:rFonts w:ascii="Trebuchet MS"/>
                            <w:b/>
                            <w:color w:val="FFFFFF"/>
                            <w:spacing w:val="-2"/>
                            <w:sz w:val="8"/>
                          </w:rPr>
                          <w:t>Improved</w:t>
                        </w:r>
                        <w:r>
                          <w:rPr>
                            <w:rFonts w:ascii="Trebuchet MS"/>
                            <w:b/>
                            <w:color w:val="FFFFFF"/>
                            <w:spacing w:val="-5"/>
                            <w:sz w:val="8"/>
                          </w:rPr>
                          <w:t xml:space="preserve"> </w:t>
                        </w:r>
                        <w:r>
                          <w:rPr>
                            <w:rFonts w:ascii="Trebuchet MS"/>
                            <w:b/>
                            <w:color w:val="FFFFFF"/>
                            <w:spacing w:val="-2"/>
                            <w:sz w:val="8"/>
                          </w:rPr>
                          <w:t>ASEAN</w:t>
                        </w:r>
                        <w:r>
                          <w:rPr>
                            <w:rFonts w:ascii="Trebuchet MS"/>
                            <w:b/>
                            <w:color w:val="FFFFFF"/>
                            <w:spacing w:val="40"/>
                            <w:sz w:val="8"/>
                          </w:rPr>
                          <w:t xml:space="preserve"> </w:t>
                        </w:r>
                        <w:r>
                          <w:rPr>
                            <w:rFonts w:ascii="Trebuchet MS"/>
                            <w:b/>
                            <w:color w:val="FFFFFF"/>
                            <w:spacing w:val="-2"/>
                            <w:sz w:val="8"/>
                          </w:rPr>
                          <w:t>Search</w:t>
                        </w:r>
                        <w:r>
                          <w:rPr>
                            <w:rFonts w:ascii="Trebuchet MS"/>
                            <w:b/>
                            <w:color w:val="FFFFFF"/>
                            <w:spacing w:val="-9"/>
                            <w:sz w:val="8"/>
                          </w:rPr>
                          <w:t xml:space="preserve"> </w:t>
                        </w:r>
                        <w:r>
                          <w:rPr>
                            <w:rFonts w:ascii="Trebuchet MS"/>
                            <w:b/>
                            <w:color w:val="FFFFFF"/>
                            <w:spacing w:val="-2"/>
                            <w:sz w:val="8"/>
                          </w:rPr>
                          <w:t>G</w:t>
                        </w:r>
                        <w:r>
                          <w:rPr>
                            <w:rFonts w:ascii="Trebuchet MS"/>
                            <w:b/>
                            <w:color w:val="FFFFFF"/>
                            <w:spacing w:val="-5"/>
                            <w:sz w:val="8"/>
                          </w:rPr>
                          <w:t xml:space="preserve"> </w:t>
                        </w:r>
                        <w:r>
                          <w:rPr>
                            <w:rFonts w:ascii="Trebuchet MS"/>
                            <w:b/>
                            <w:color w:val="FFFFFF"/>
                            <w:spacing w:val="-2"/>
                            <w:sz w:val="8"/>
                          </w:rPr>
                          <w:t>Rescue</w:t>
                        </w:r>
                        <w:r>
                          <w:rPr>
                            <w:rFonts w:ascii="Trebuchet MS"/>
                            <w:b/>
                            <w:color w:val="FFFFFF"/>
                            <w:spacing w:val="40"/>
                            <w:sz w:val="8"/>
                          </w:rPr>
                          <w:t xml:space="preserve"> </w:t>
                        </w:r>
                        <w:r>
                          <w:rPr>
                            <w:rFonts w:ascii="Trebuchet MS"/>
                            <w:b/>
                            <w:color w:val="FFFFFF"/>
                            <w:spacing w:val="-2"/>
                            <w:sz w:val="8"/>
                          </w:rPr>
                          <w:t>Cooperation</w:t>
                        </w:r>
                      </w:p>
                    </w:txbxContent>
                  </v:textbox>
                </v:shape>
                <w10:wrap anchorx="page"/>
              </v:group>
            </w:pict>
          </mc:Fallback>
        </mc:AlternateContent>
      </w:r>
      <w:r w:rsidRPr="00566B2D">
        <w:rPr>
          <w:sz w:val="18"/>
          <w:lang w:val="es-ES"/>
        </w:rPr>
        <w:t>Nguồn: Tác giả</w:t>
      </w:r>
    </w:p>
    <w:p w14:paraId="217BED21" w14:textId="77777777" w:rsidR="00C32D40" w:rsidRPr="00566B2D" w:rsidRDefault="00C32D40">
      <w:pPr>
        <w:rPr>
          <w:sz w:val="18"/>
          <w:lang w:val="es-ES"/>
        </w:rPr>
        <w:sectPr w:rsidR="00C32D40" w:rsidRPr="00566B2D">
          <w:pgSz w:w="16840" w:h="11910" w:orient="landscape"/>
          <w:pgMar w:top="1340" w:right="1417" w:bottom="900" w:left="1417" w:header="0" w:footer="717" w:gutter="0"/>
          <w:cols w:space="720"/>
        </w:sectPr>
      </w:pPr>
    </w:p>
    <w:p w14:paraId="2A44DE29" w14:textId="77777777" w:rsidR="00D427C2" w:rsidRPr="00566B2D" w:rsidRDefault="00D427C2" w:rsidP="00D427C2">
      <w:pPr>
        <w:pStyle w:val="BodyText"/>
        <w:spacing w:before="192" w:line="252" w:lineRule="auto"/>
        <w:ind w:left="851" w:right="854"/>
        <w:jc w:val="both"/>
        <w:rPr>
          <w:rFonts w:ascii="Arial" w:eastAsia="Arial" w:hAnsi="Arial" w:cs="Arial"/>
          <w:b/>
          <w:bCs/>
          <w:lang w:val="es-ES"/>
        </w:rPr>
      </w:pPr>
      <w:r w:rsidRPr="00566B2D">
        <w:rPr>
          <w:rFonts w:ascii="Arial" w:eastAsia="Arial" w:hAnsi="Arial" w:cs="Arial"/>
          <w:b/>
          <w:bCs/>
          <w:lang w:val="es-ES"/>
        </w:rPr>
        <w:lastRenderedPageBreak/>
        <w:t>Đặc trưng C: Tăng cường Kết nối và Hợp tác Chuyên ngành</w:t>
      </w:r>
    </w:p>
    <w:p w14:paraId="2F0B9633" w14:textId="3C22A9AA" w:rsidR="00D427C2" w:rsidRPr="00566B2D" w:rsidRDefault="00D427C2" w:rsidP="00D427C2">
      <w:pPr>
        <w:pStyle w:val="BodyText"/>
        <w:spacing w:before="192" w:line="252" w:lineRule="auto"/>
        <w:ind w:left="851" w:right="854"/>
        <w:jc w:val="both"/>
        <w:rPr>
          <w:lang w:val="es-ES"/>
        </w:rPr>
      </w:pPr>
      <w:r w:rsidRPr="00566B2D">
        <w:rPr>
          <w:lang w:val="es-ES"/>
        </w:rPr>
        <w:t xml:space="preserve">Tại Đặc trưng C, tác động dự kiến là tăng cường kết nối kinh tế khu vực trên nhiều lĩnh vực khác nhau. Sự kết nối kinh tế được tăng cường này sẽ, đổi lại, thúc đẩy phát triển kinh tế bền vững và sự tham gia vào các chuỗi giá trị khu vực và toàn cầu. Do đó, Đặc trưng C thúc đẩy hợp tác trong các lĩnh vực có mối liên kết sâu sắc, đóng vai trò là những yếu tố tạo điều kiện then chốt và cùng nhau tạo thành nền tảng để khơi dậy tiềm năng của ASEAN. Các hoạt động này bao gồm phát triển hệ thống giao thông vận tải đa phương thức và tích hợp, thúc đẩy phổ cập </w:t>
      </w:r>
      <w:r w:rsidR="000B2ADE">
        <w:rPr>
          <w:lang w:val="es-ES"/>
        </w:rPr>
        <w:t>số</w:t>
      </w:r>
      <w:r w:rsidRPr="00566B2D">
        <w:rPr>
          <w:lang w:val="es-ES"/>
        </w:rPr>
        <w:t xml:space="preserve"> và đổi mới sáng tạo trong CNTT-TT (ICT), tạo thuận lợi cho các giao dịch thương mại điện tử xuyên biên giới, tăng cường hợp tác năng lượng và phát triển khoáng sản bền vững, cũng như nâng cao năng lực cạnh tranh của các ngành thực phẩm, nông nghiệp và lâm nghiệp (FAF), du lịch và y tế.</w:t>
      </w:r>
    </w:p>
    <w:p w14:paraId="6A8DEB0E" w14:textId="77777777" w:rsidR="00D427C2" w:rsidRDefault="00D427C2" w:rsidP="00D427C2">
      <w:pPr>
        <w:pStyle w:val="BodyText"/>
        <w:spacing w:before="180" w:line="252" w:lineRule="auto"/>
        <w:ind w:left="851" w:right="854"/>
        <w:jc w:val="both"/>
      </w:pPr>
      <w:r w:rsidRPr="00566B2D">
        <w:rPr>
          <w:lang w:val="es-ES"/>
        </w:rPr>
        <w:t>Giao thông vận tải, Năng lượng và CNTT-TT đóng vai trò là xương sống vật lý và kỹ thuật số của mọi hoạt động kinh tế hiện đại. Xét đến các mục tiêu về thông suốt thương mại nội khối ASEAN, việc phát triển các hệ thống giao thông vận tải đa phương thức và tích hợp là chìa khóa để tạo thuận lợi cho thương mại xuyên biên giới cả trong khu vực và trên toàn cầu. Các sáng kiến cơ sở hạ tầng giao thông ASEAN, vốn là những dự án dài hạn bắt đầu từ những năm 1990, đòi hỏi sự phát triển liên tục để lấp đầy các "mắt xích còn thiếu".</w:t>
      </w:r>
      <w:hyperlink w:anchor="_bookmark53" w:history="1">
        <w:r>
          <w:rPr>
            <w:position w:val="6"/>
            <w:sz w:val="13"/>
          </w:rPr>
          <w:t>30</w:t>
        </w:r>
      </w:hyperlink>
      <w:r>
        <w:rPr>
          <w:spacing w:val="40"/>
          <w:position w:val="6"/>
          <w:sz w:val="13"/>
        </w:rPr>
        <w:t xml:space="preserve"> </w:t>
      </w:r>
      <w:r w:rsidRPr="00D427C2">
        <w:t>Bên cạnh cơ sở hạ tầng giao thông, cơ sở hạ tầng CNTT-TT ngày càng trở nên quan trọng trong bối cảnh số hóa. Ngành CNTT-TT đang tăng trưởng nhanh của ASEAN là một thành phần chủ chốt trong sự phát triển kinh tế của khu vực, đóng góp 30,6% vào tổng kim ngạch xuất khẩu dịch vụ của ASEAN năm 2013, cùng với mức độ việc làm ngày c</w:t>
      </w:r>
      <w:r>
        <w:t>àng tăng trong ngành này.</w:t>
      </w:r>
      <w:hyperlink w:anchor="_bookmark54" w:history="1">
        <w:r>
          <w:rPr>
            <w:position w:val="6"/>
            <w:sz w:val="13"/>
          </w:rPr>
          <w:t>31</w:t>
        </w:r>
      </w:hyperlink>
      <w:r>
        <w:rPr>
          <w:spacing w:val="14"/>
          <w:position w:val="6"/>
          <w:sz w:val="13"/>
        </w:rPr>
        <w:t xml:space="preserve"> </w:t>
      </w:r>
      <w:r>
        <w:t>Tuy nhiên, các thách thức như trình độ phát triển cơ sở hạ tầng không đồng đều, sự chênh lệch kinh tế - xã hội và các khung pháp lý đa dạng cần phải được giải quyết để khai thác tối đa tiềm năng của ngành.</w:t>
      </w:r>
    </w:p>
    <w:p w14:paraId="617F71B1" w14:textId="77777777" w:rsidR="00D427C2" w:rsidRDefault="00D427C2" w:rsidP="00D427C2">
      <w:pPr>
        <w:pStyle w:val="BodyText"/>
        <w:spacing w:before="180" w:line="252" w:lineRule="auto"/>
        <w:ind w:left="851" w:right="854"/>
        <w:jc w:val="both"/>
      </w:pPr>
      <w:r>
        <w:t>Khi các nền kinh tế ASEAN tiếp tục tăng trưởng, nhu cầu năng lượng và lượng khí thải của ASEAN được dự báo sẽ tăng đáng kể, do tăng trưởng kinh tế và dân số, với tổng tiêu thụ năng lượng cuối cùng tăng 145% theo kịch bản thông thường.</w:t>
      </w:r>
      <w:hyperlink w:anchor="_bookmark55" w:history="1">
        <w:r>
          <w:rPr>
            <w:position w:val="6"/>
            <w:sz w:val="13"/>
          </w:rPr>
          <w:t>32</w:t>
        </w:r>
      </w:hyperlink>
      <w:r>
        <w:rPr>
          <w:spacing w:val="39"/>
          <w:position w:val="6"/>
          <w:sz w:val="13"/>
        </w:rPr>
        <w:t xml:space="preserve"> </w:t>
      </w:r>
      <w:r>
        <w:t>Để đẩy nhanh quá trình chuyển đổi năng lượng xanh và cải thiện an ninh năng lượng, hợp tác khu vực là điều thiết yếu nhằm cho phép chia sẻ tài nguyên, công nghệ và các thực tiễn tốt nhất để vượt qua những thách thức mà khu vực đang đối mặt.</w:t>
      </w:r>
    </w:p>
    <w:p w14:paraId="71398BEF" w14:textId="77777777" w:rsidR="00D427C2" w:rsidRDefault="00D427C2" w:rsidP="00D427C2">
      <w:pPr>
        <w:pStyle w:val="BodyText"/>
        <w:spacing w:before="180" w:line="252" w:lineRule="auto"/>
        <w:ind w:left="851" w:right="854"/>
        <w:jc w:val="both"/>
      </w:pPr>
      <w:r>
        <w:t>Về các khía cạnh chuyên ngành, Nông nghiệp, lâm nghiệp và ngư nghiệp cũng là một trụ cột quan trọng của nền kinh tế ASEAN, đóng góp 11% vào GDP của khu vực năm 2014 và tạo việc làm cho 40% lực lượng lao động của ASEAN.</w:t>
      </w:r>
      <w:r>
        <w:rPr>
          <w:spacing w:val="-12"/>
        </w:rPr>
        <w:t xml:space="preserve"> </w:t>
      </w:r>
      <w:hyperlink w:anchor="_bookmark56" w:history="1">
        <w:r>
          <w:rPr>
            <w:position w:val="6"/>
            <w:sz w:val="13"/>
          </w:rPr>
          <w:t>33</w:t>
        </w:r>
      </w:hyperlink>
      <w:hyperlink w:anchor="_bookmark57" w:history="1">
        <w:r>
          <w:rPr>
            <w:position w:val="6"/>
            <w:sz w:val="13"/>
          </w:rPr>
          <w:t>,34</w:t>
        </w:r>
      </w:hyperlink>
      <w:r>
        <w:rPr>
          <w:spacing w:val="15"/>
          <w:position w:val="6"/>
          <w:sz w:val="13"/>
        </w:rPr>
        <w:t xml:space="preserve"> </w:t>
      </w:r>
      <w:r w:rsidRPr="00D427C2">
        <w:t>Tuy nhiên, những khoảng cách về kiến thức, kỹ năng, công nghệ và năng lực giữa các Quốc gia Thành viên ASEAN cần được giải quyết để đảm bảo tăng trưởng bền vững trong lĩnh vực này. Tương tự, du lịch và lữ hành đóng góp 12% vào GDP của ASEAN năm 2015 và tạo việc làm cho 4% người dân trong khu vực. Về y tế, nhiều Quốc gia Thành viên ASEAN (AMS) có mức chi tiêu y tế tổng cộng đạt hai con số vào năm 2014, và được dự báo sẽ tiếp tục tăng, do các AMS chủ yếu là các thị trường mới nổi với dân số ngày càng tăng</w:t>
      </w:r>
      <w:hyperlink w:anchor="_bookmark58" w:history="1">
        <w:r>
          <w:t>.</w:t>
        </w:r>
        <w:r>
          <w:rPr>
            <w:position w:val="6"/>
            <w:sz w:val="13"/>
          </w:rPr>
          <w:t>35</w:t>
        </w:r>
      </w:hyperlink>
      <w:r>
        <w:rPr>
          <w:spacing w:val="20"/>
          <w:position w:val="6"/>
          <w:sz w:val="13"/>
        </w:rPr>
        <w:t xml:space="preserve"> </w:t>
      </w:r>
      <w:r w:rsidRPr="00D427C2">
        <w:t>Đáng chú ý, nhiều ngành thuộc Đặc trưng C ban đầu đã được đưa vào Hiệp định Khung ASEAN về Hội nhập các Ngành Ưu tiên năm 2004 và được lựa chọn nhờ lợi thế so sánh về tài nguyên thiên nhiên, lao động có tay nghề và khả năng cạnh tranh về chi phí</w:t>
      </w:r>
      <w:hyperlink w:anchor="_bookmark59" w:history="1">
        <w:r>
          <w:t>.</w:t>
        </w:r>
        <w:r>
          <w:rPr>
            <w:position w:val="6"/>
            <w:sz w:val="13"/>
          </w:rPr>
          <w:t>36</w:t>
        </w:r>
      </w:hyperlink>
      <w:r>
        <w:rPr>
          <w:spacing w:val="26"/>
          <w:position w:val="6"/>
          <w:sz w:val="13"/>
        </w:rPr>
        <w:t xml:space="preserve"> </w:t>
      </w:r>
      <w:r>
        <w:t>Việc hội nhập các ngành này trong Kế hoạch tổng thể AEC 2025 thể hiện sự tiếp tục thúc đẩy các ngành vẫn đóng vai trò thiết yếu đối với các nền kinh tế ASEAN.</w:t>
      </w:r>
    </w:p>
    <w:p w14:paraId="47BA3A99" w14:textId="77777777" w:rsidR="00D427C2" w:rsidRDefault="00D427C2" w:rsidP="00D427C2">
      <w:pPr>
        <w:pStyle w:val="BodyText"/>
        <w:spacing w:before="180" w:line="252" w:lineRule="auto"/>
        <w:ind w:left="851" w:right="854"/>
        <w:jc w:val="both"/>
      </w:pPr>
      <w:r>
        <w:t xml:space="preserve">Việc đạt được các kết quả ngắn hạn ở cấp độ chuyên ngành thuộc Đặc trưng C sẽ thúc đẩy các kết quả dài hạn về việc kiến tạo môi trường kinh doanh thuận lợi, tăng cường chuyển giao công nghệ và năng lực đổi mới sáng tạo, tăng cường kết nối khu vực, </w:t>
      </w:r>
      <w:proofErr w:type="gramStart"/>
      <w:r>
        <w:t>an</w:t>
      </w:r>
      <w:proofErr w:type="gramEnd"/>
      <w:r>
        <w:t xml:space="preserve"> toàn và an ninh, phát triển kinh tế bền vững và tham gia cao hơn vào các chuỗi giá trị khu vực. Hình 12 trình bày chi tiết các kết quả ngắn hạn và dài hạn cho Đặc trưng C.</w:t>
      </w:r>
    </w:p>
    <w:p w14:paraId="4E66D347" w14:textId="77777777" w:rsidR="005A7044" w:rsidRDefault="005A7044" w:rsidP="00D427C2">
      <w:pPr>
        <w:pStyle w:val="BodyText"/>
        <w:spacing w:before="60"/>
        <w:ind w:left="851" w:right="854"/>
      </w:pPr>
    </w:p>
    <w:p w14:paraId="59C42082" w14:textId="77777777" w:rsidR="005A7044" w:rsidRDefault="005A7044" w:rsidP="00D427C2">
      <w:pPr>
        <w:pStyle w:val="BodyText"/>
        <w:spacing w:before="60"/>
        <w:ind w:left="851" w:right="854"/>
      </w:pPr>
    </w:p>
    <w:p w14:paraId="542013A3" w14:textId="77777777" w:rsidR="005A7044" w:rsidRDefault="005A7044" w:rsidP="00D427C2">
      <w:pPr>
        <w:pStyle w:val="BodyText"/>
        <w:spacing w:before="60"/>
        <w:ind w:left="851" w:right="854"/>
      </w:pPr>
    </w:p>
    <w:p w14:paraId="6D9E2A15" w14:textId="77777777" w:rsidR="005A7044" w:rsidRDefault="005A7044" w:rsidP="00D427C2">
      <w:pPr>
        <w:pStyle w:val="BodyText"/>
        <w:spacing w:before="60"/>
        <w:ind w:left="851" w:right="854"/>
      </w:pPr>
    </w:p>
    <w:p w14:paraId="67C1479C" w14:textId="77777777" w:rsidR="00D427C2" w:rsidRPr="00D427C2" w:rsidRDefault="00D427C2" w:rsidP="00D427C2">
      <w:pPr>
        <w:pStyle w:val="BodyText"/>
        <w:spacing w:before="60"/>
        <w:ind w:left="851" w:right="854"/>
      </w:pPr>
      <w:r>
        <w:rPr>
          <w:noProof/>
          <w:lang w:eastAsia="ko-KR"/>
        </w:rPr>
        <mc:AlternateContent>
          <mc:Choice Requires="wps">
            <w:drawing>
              <wp:anchor distT="0" distB="0" distL="0" distR="0" simplePos="0" relativeHeight="487789056" behindDoc="1" locked="0" layoutInCell="1" allowOverlap="1" wp14:anchorId="58A4D496" wp14:editId="467C64D8">
                <wp:simplePos x="0" y="0"/>
                <wp:positionH relativeFrom="page">
                  <wp:posOffset>914704</wp:posOffset>
                </wp:positionH>
                <wp:positionV relativeFrom="paragraph">
                  <wp:posOffset>199467</wp:posOffset>
                </wp:positionV>
                <wp:extent cx="1829435" cy="635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25DF3D" id="Graphic 291" o:spid="_x0000_s1026" style="position:absolute;margin-left:1in;margin-top:15.7pt;width:144.05pt;height:.5pt;z-index:-155274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" path="m1829054,l,,,6095r1829054,l1829054,xe" fillcolor="black" stroked="f">
                <v:path arrowok="t"/>
                <w10:wrap type="topAndBottom" anchorx="page"/>
              </v:shape>
            </w:pict>
          </mc:Fallback>
        </mc:AlternateContent>
      </w:r>
    </w:p>
    <w:p w14:paraId="7CE51FBB" w14:textId="54F55A39" w:rsidR="00D427C2" w:rsidRPr="00995966" w:rsidRDefault="00D427C2" w:rsidP="00D427C2">
      <w:pPr>
        <w:spacing w:before="47"/>
        <w:ind w:left="851" w:right="854"/>
        <w:rPr>
          <w:sz w:val="16"/>
          <w:lang w:val="es-ES"/>
        </w:rPr>
      </w:pPr>
      <w:bookmarkStart w:id="53" w:name="_bookmark51"/>
      <w:bookmarkStart w:id="54" w:name="_bookmark53"/>
      <w:bookmarkEnd w:id="53"/>
      <w:bookmarkEnd w:id="54"/>
      <w:r w:rsidRPr="00995966">
        <w:rPr>
          <w:rFonts w:ascii="Calibri"/>
          <w:position w:val="5"/>
          <w:sz w:val="12"/>
          <w:lang w:val="es-ES"/>
        </w:rPr>
        <w:t>30</w:t>
      </w:r>
      <w:r w:rsidRPr="00995966">
        <w:rPr>
          <w:rFonts w:ascii="Calibri"/>
          <w:spacing w:val="8"/>
          <w:position w:val="5"/>
          <w:sz w:val="12"/>
          <w:lang w:val="es-ES"/>
        </w:rPr>
        <w:t xml:space="preserve"> </w:t>
      </w:r>
      <w:r w:rsidRPr="00995966">
        <w:rPr>
          <w:sz w:val="16"/>
          <w:lang w:val="es-ES"/>
        </w:rPr>
        <w:t>ASEAN</w:t>
      </w:r>
      <w:r w:rsidRPr="00995966">
        <w:rPr>
          <w:spacing w:val="-5"/>
          <w:sz w:val="16"/>
          <w:lang w:val="es-ES"/>
        </w:rPr>
        <w:t xml:space="preserve"> </w:t>
      </w:r>
      <w:r w:rsidRPr="00995966">
        <w:rPr>
          <w:sz w:val="16"/>
          <w:lang w:val="es-ES"/>
        </w:rPr>
        <w:t>(2015b).</w:t>
      </w:r>
      <w:r w:rsidRPr="00995966">
        <w:rPr>
          <w:spacing w:val="-4"/>
          <w:sz w:val="16"/>
          <w:lang w:val="es-ES"/>
        </w:rPr>
        <w:t xml:space="preserve"> </w:t>
      </w:r>
      <w:hyperlink r:id="rId58">
        <w:r w:rsidR="00FB563F">
          <w:rPr>
            <w:color w:val="0462C1"/>
            <w:sz w:val="16"/>
            <w:u w:val="single" w:color="0462C1"/>
            <w:lang w:val="es-ES"/>
          </w:rPr>
          <w:t>Báo cáo hội nhập A</w:t>
        </w:r>
        <w:r w:rsidRPr="00995966">
          <w:rPr>
            <w:color w:val="0462C1"/>
            <w:sz w:val="16"/>
            <w:u w:val="single" w:color="0462C1"/>
            <w:lang w:val="es-ES"/>
          </w:rPr>
          <w:t>SEAN</w:t>
        </w:r>
        <w:r w:rsidRPr="00995966">
          <w:rPr>
            <w:color w:val="0462C1"/>
            <w:spacing w:val="-7"/>
            <w:sz w:val="16"/>
            <w:u w:val="single" w:color="0462C1"/>
            <w:lang w:val="es-ES"/>
          </w:rPr>
          <w:t xml:space="preserve"> </w:t>
        </w:r>
        <w:r w:rsidRPr="00995966">
          <w:rPr>
            <w:color w:val="0462C1"/>
            <w:sz w:val="16"/>
            <w:u w:val="single" w:color="0462C1"/>
            <w:lang w:val="es-ES"/>
          </w:rPr>
          <w:t>2015</w:t>
        </w:r>
        <w:r w:rsidRPr="00995966">
          <w:rPr>
            <w:sz w:val="16"/>
            <w:lang w:val="es-ES"/>
          </w:rPr>
          <w:t>.</w:t>
        </w:r>
      </w:hyperlink>
      <w:r w:rsidRPr="00995966">
        <w:rPr>
          <w:spacing w:val="-5"/>
          <w:sz w:val="16"/>
          <w:lang w:val="es-ES"/>
        </w:rPr>
        <w:t xml:space="preserve"> </w:t>
      </w:r>
      <w:r w:rsidR="00FB563F">
        <w:rPr>
          <w:sz w:val="16"/>
          <w:lang w:val="es-ES"/>
        </w:rPr>
        <w:t>Ban Thư ký ASEAN</w:t>
      </w:r>
    </w:p>
    <w:p w14:paraId="7CFF56FF" w14:textId="2B23793E" w:rsidR="00D427C2" w:rsidRDefault="00D427C2" w:rsidP="00D427C2">
      <w:pPr>
        <w:spacing w:before="66"/>
        <w:ind w:left="851" w:right="854"/>
        <w:rPr>
          <w:sz w:val="16"/>
        </w:rPr>
      </w:pPr>
      <w:bookmarkStart w:id="55" w:name="_bookmark54"/>
      <w:bookmarkEnd w:id="55"/>
      <w:r>
        <w:rPr>
          <w:sz w:val="16"/>
          <w:vertAlign w:val="superscript"/>
        </w:rPr>
        <w:t>31</w:t>
      </w:r>
      <w:r>
        <w:rPr>
          <w:spacing w:val="-5"/>
          <w:sz w:val="16"/>
        </w:rPr>
        <w:t xml:space="preserve"> </w:t>
      </w:r>
      <w:r>
        <w:rPr>
          <w:sz w:val="16"/>
        </w:rPr>
        <w:t>ASEAN</w:t>
      </w:r>
      <w:r>
        <w:rPr>
          <w:spacing w:val="-4"/>
          <w:sz w:val="16"/>
        </w:rPr>
        <w:t xml:space="preserve"> </w:t>
      </w:r>
      <w:r>
        <w:rPr>
          <w:sz w:val="16"/>
        </w:rPr>
        <w:t>(2015a).</w:t>
      </w:r>
      <w:r>
        <w:rPr>
          <w:spacing w:val="-5"/>
          <w:sz w:val="16"/>
        </w:rPr>
        <w:t xml:space="preserve"> </w:t>
      </w:r>
      <w:r w:rsidR="00FB563F">
        <w:rPr>
          <w:spacing w:val="-5"/>
          <w:sz w:val="16"/>
        </w:rPr>
        <w:t xml:space="preserve">Kế hoạch tổng thể </w:t>
      </w:r>
      <w:r>
        <w:rPr>
          <w:sz w:val="16"/>
        </w:rPr>
        <w:t>ASEAN</w:t>
      </w:r>
      <w:r>
        <w:rPr>
          <w:spacing w:val="-7"/>
          <w:sz w:val="16"/>
        </w:rPr>
        <w:t xml:space="preserve"> </w:t>
      </w:r>
      <w:r>
        <w:rPr>
          <w:sz w:val="16"/>
        </w:rPr>
        <w:t>ICT</w:t>
      </w:r>
      <w:r>
        <w:rPr>
          <w:spacing w:val="-6"/>
          <w:sz w:val="16"/>
        </w:rPr>
        <w:t xml:space="preserve"> </w:t>
      </w:r>
      <w:r>
        <w:rPr>
          <w:sz w:val="16"/>
        </w:rPr>
        <w:t>2015:</w:t>
      </w:r>
      <w:r>
        <w:rPr>
          <w:spacing w:val="-5"/>
          <w:sz w:val="16"/>
        </w:rPr>
        <w:t xml:space="preserve"> </w:t>
      </w:r>
      <w:r w:rsidR="00FB563F">
        <w:rPr>
          <w:spacing w:val="-5"/>
          <w:sz w:val="16"/>
        </w:rPr>
        <w:t>Chúng ta mạnh hơn khi chúng ta kết nối với nhau</w:t>
      </w:r>
      <w:r>
        <w:rPr>
          <w:spacing w:val="-2"/>
          <w:sz w:val="16"/>
        </w:rPr>
        <w:t>.</w:t>
      </w:r>
    </w:p>
    <w:p w14:paraId="6AB95D76" w14:textId="772C9A3E" w:rsidR="00D427C2" w:rsidRPr="008616FC" w:rsidRDefault="00D427C2" w:rsidP="00D427C2">
      <w:pPr>
        <w:spacing w:line="183" w:lineRule="exact"/>
        <w:ind w:left="851" w:right="854"/>
        <w:rPr>
          <w:sz w:val="16"/>
          <w:lang w:val="es-ES"/>
        </w:rPr>
      </w:pPr>
      <w:bookmarkStart w:id="56" w:name="_bookmark55"/>
      <w:bookmarkEnd w:id="56"/>
      <w:r>
        <w:rPr>
          <w:sz w:val="16"/>
          <w:vertAlign w:val="superscript"/>
        </w:rPr>
        <w:t>32</w:t>
      </w:r>
      <w:r>
        <w:rPr>
          <w:spacing w:val="-4"/>
          <w:sz w:val="16"/>
        </w:rPr>
        <w:t xml:space="preserve"> </w:t>
      </w:r>
      <w:r>
        <w:rPr>
          <w:sz w:val="16"/>
        </w:rPr>
        <w:t>ACE</w:t>
      </w:r>
      <w:r>
        <w:rPr>
          <w:spacing w:val="-5"/>
          <w:sz w:val="16"/>
        </w:rPr>
        <w:t xml:space="preserve"> </w:t>
      </w:r>
      <w:r>
        <w:rPr>
          <w:sz w:val="16"/>
        </w:rPr>
        <w:t>(2017).</w:t>
      </w:r>
      <w:r>
        <w:rPr>
          <w:spacing w:val="-2"/>
          <w:sz w:val="16"/>
        </w:rPr>
        <w:t xml:space="preserve"> </w:t>
      </w:r>
      <w:hyperlink r:id="rId59">
        <w:r>
          <w:rPr>
            <w:color w:val="0462C1"/>
            <w:sz w:val="16"/>
            <w:u w:val="single" w:color="0462C1"/>
          </w:rPr>
          <w:t>T</w:t>
        </w:r>
        <w:r w:rsidR="00FB563F">
          <w:rPr>
            <w:color w:val="0462C1"/>
            <w:sz w:val="16"/>
            <w:u w:val="single" w:color="0462C1"/>
          </w:rPr>
          <w:t xml:space="preserve">riển vọng năng lượng </w:t>
        </w:r>
        <w:r>
          <w:rPr>
            <w:color w:val="0462C1"/>
            <w:sz w:val="16"/>
            <w:u w:val="single" w:color="0462C1"/>
          </w:rPr>
          <w:t>ASEAN</w:t>
        </w:r>
        <w:r>
          <w:rPr>
            <w:color w:val="0462C1"/>
            <w:spacing w:val="-4"/>
            <w:sz w:val="16"/>
            <w:u w:val="single" w:color="0462C1"/>
          </w:rPr>
          <w:t xml:space="preserve"> </w:t>
        </w:r>
        <w:r w:rsidR="00FB563F">
          <w:rPr>
            <w:color w:val="0462C1"/>
            <w:spacing w:val="-4"/>
            <w:sz w:val="16"/>
            <w:u w:val="single" w:color="0462C1"/>
          </w:rPr>
          <w:t>lần thứ 5</w:t>
        </w:r>
        <w:r>
          <w:rPr>
            <w:color w:val="0462C1"/>
            <w:spacing w:val="-5"/>
            <w:sz w:val="16"/>
            <w:u w:val="single" w:color="0462C1"/>
          </w:rPr>
          <w:t xml:space="preserve"> </w:t>
        </w:r>
        <w:r>
          <w:rPr>
            <w:color w:val="0462C1"/>
            <w:sz w:val="16"/>
            <w:u w:val="single" w:color="0462C1"/>
          </w:rPr>
          <w:t>(AEO5)</w:t>
        </w:r>
        <w:r>
          <w:rPr>
            <w:sz w:val="16"/>
          </w:rPr>
          <w:t>.</w:t>
        </w:r>
      </w:hyperlink>
      <w:r>
        <w:rPr>
          <w:spacing w:val="-4"/>
          <w:sz w:val="16"/>
        </w:rPr>
        <w:t xml:space="preserve"> </w:t>
      </w:r>
      <w:r w:rsidR="00FB563F">
        <w:rPr>
          <w:sz w:val="16"/>
          <w:lang w:val="es-ES"/>
        </w:rPr>
        <w:t>Trung tâm năng lượng ASEAN</w:t>
      </w:r>
      <w:r w:rsidRPr="008616FC">
        <w:rPr>
          <w:spacing w:val="-2"/>
          <w:sz w:val="16"/>
          <w:lang w:val="es-ES"/>
        </w:rPr>
        <w:t xml:space="preserve"> </w:t>
      </w:r>
      <w:r w:rsidRPr="008616FC">
        <w:rPr>
          <w:sz w:val="16"/>
          <w:lang w:val="es-ES"/>
        </w:rPr>
        <w:t>(ACE),</w:t>
      </w:r>
      <w:r w:rsidRPr="008616FC">
        <w:rPr>
          <w:spacing w:val="-4"/>
          <w:sz w:val="16"/>
          <w:lang w:val="es-ES"/>
        </w:rPr>
        <w:t xml:space="preserve"> </w:t>
      </w:r>
      <w:r w:rsidRPr="008616FC">
        <w:rPr>
          <w:spacing w:val="-2"/>
          <w:sz w:val="16"/>
          <w:lang w:val="es-ES"/>
        </w:rPr>
        <w:t>Jakarta.</w:t>
      </w:r>
    </w:p>
    <w:p w14:paraId="64435633" w14:textId="59EE4F7D" w:rsidR="00D427C2" w:rsidRPr="008616FC" w:rsidRDefault="00D427C2" w:rsidP="00D427C2">
      <w:pPr>
        <w:spacing w:line="183" w:lineRule="exact"/>
        <w:ind w:left="851" w:right="854"/>
        <w:rPr>
          <w:sz w:val="16"/>
          <w:lang w:val="es-ES"/>
        </w:rPr>
      </w:pPr>
      <w:bookmarkStart w:id="57" w:name="_bookmark56"/>
      <w:bookmarkEnd w:id="57"/>
      <w:r w:rsidRPr="008616FC">
        <w:rPr>
          <w:sz w:val="16"/>
          <w:vertAlign w:val="superscript"/>
          <w:lang w:val="es-ES"/>
        </w:rPr>
        <w:t>33</w:t>
      </w:r>
      <w:r w:rsidRPr="008616FC">
        <w:rPr>
          <w:spacing w:val="-5"/>
          <w:sz w:val="16"/>
          <w:lang w:val="es-ES"/>
        </w:rPr>
        <w:t xml:space="preserve"> </w:t>
      </w:r>
      <w:r w:rsidRPr="008616FC">
        <w:rPr>
          <w:sz w:val="16"/>
          <w:lang w:val="es-ES"/>
        </w:rPr>
        <w:t>ASEAN</w:t>
      </w:r>
      <w:r w:rsidRPr="008616FC">
        <w:rPr>
          <w:spacing w:val="-4"/>
          <w:sz w:val="16"/>
          <w:lang w:val="es-ES"/>
        </w:rPr>
        <w:t xml:space="preserve"> </w:t>
      </w:r>
      <w:r w:rsidRPr="008616FC">
        <w:rPr>
          <w:sz w:val="16"/>
          <w:lang w:val="es-ES"/>
        </w:rPr>
        <w:t>(2015b).</w:t>
      </w:r>
      <w:r w:rsidRPr="008616FC">
        <w:rPr>
          <w:spacing w:val="-5"/>
          <w:sz w:val="16"/>
          <w:lang w:val="es-ES"/>
        </w:rPr>
        <w:t xml:space="preserve"> </w:t>
      </w:r>
      <w:hyperlink r:id="rId60">
        <w:r w:rsidR="00FB563F">
          <w:rPr>
            <w:color w:val="0462C1"/>
            <w:sz w:val="16"/>
            <w:u w:val="single" w:color="0462C1"/>
            <w:lang w:val="es-ES"/>
          </w:rPr>
          <w:t>Báo cáo Hội nhập ASEAN 2015</w:t>
        </w:r>
        <w:r w:rsidRPr="008616FC">
          <w:rPr>
            <w:sz w:val="16"/>
            <w:lang w:val="es-ES"/>
          </w:rPr>
          <w:t>.</w:t>
        </w:r>
      </w:hyperlink>
      <w:r w:rsidRPr="008616FC">
        <w:rPr>
          <w:spacing w:val="-5"/>
          <w:sz w:val="16"/>
          <w:lang w:val="es-ES"/>
        </w:rPr>
        <w:t xml:space="preserve"> </w:t>
      </w:r>
      <w:r w:rsidR="00FB563F">
        <w:rPr>
          <w:sz w:val="16"/>
          <w:lang w:val="es-ES"/>
        </w:rPr>
        <w:t>Ban Thư ký ASEAN</w:t>
      </w:r>
    </w:p>
    <w:p w14:paraId="064ED6AC" w14:textId="22246E51" w:rsidR="00D427C2" w:rsidRDefault="00D427C2" w:rsidP="00D427C2">
      <w:pPr>
        <w:spacing w:before="1"/>
        <w:ind w:left="851" w:right="854"/>
        <w:rPr>
          <w:sz w:val="16"/>
        </w:rPr>
      </w:pPr>
      <w:bookmarkStart w:id="58" w:name="_bookmark57"/>
      <w:bookmarkEnd w:id="58"/>
      <w:r>
        <w:rPr>
          <w:sz w:val="16"/>
          <w:vertAlign w:val="superscript"/>
        </w:rPr>
        <w:t>34</w:t>
      </w:r>
      <w:r>
        <w:rPr>
          <w:spacing w:val="-5"/>
          <w:sz w:val="16"/>
        </w:rPr>
        <w:t xml:space="preserve"> </w:t>
      </w:r>
      <w:r>
        <w:rPr>
          <w:sz w:val="16"/>
        </w:rPr>
        <w:t>ADB</w:t>
      </w:r>
      <w:r>
        <w:rPr>
          <w:spacing w:val="-5"/>
          <w:sz w:val="16"/>
        </w:rPr>
        <w:t xml:space="preserve"> </w:t>
      </w:r>
      <w:r>
        <w:rPr>
          <w:sz w:val="16"/>
        </w:rPr>
        <w:t>and</w:t>
      </w:r>
      <w:r>
        <w:rPr>
          <w:spacing w:val="-6"/>
          <w:sz w:val="16"/>
        </w:rPr>
        <w:t xml:space="preserve"> </w:t>
      </w:r>
      <w:r>
        <w:rPr>
          <w:sz w:val="16"/>
        </w:rPr>
        <w:t>ILO</w:t>
      </w:r>
      <w:r>
        <w:rPr>
          <w:spacing w:val="-4"/>
          <w:sz w:val="16"/>
        </w:rPr>
        <w:t xml:space="preserve"> </w:t>
      </w:r>
      <w:r>
        <w:rPr>
          <w:sz w:val="16"/>
        </w:rPr>
        <w:t>(2014).</w:t>
      </w:r>
      <w:r>
        <w:rPr>
          <w:spacing w:val="-4"/>
          <w:sz w:val="16"/>
        </w:rPr>
        <w:t xml:space="preserve"> </w:t>
      </w:r>
      <w:hyperlink r:id="rId61">
        <w:r w:rsidR="00FB563F">
          <w:rPr>
            <w:color w:val="0462C1"/>
            <w:sz w:val="16"/>
            <w:u w:val="single" w:color="0462C1"/>
          </w:rPr>
          <w:t>Cộng đồng ASEAN 2015: Hội nhập để có việc làm tốt hơn, thịnh vượng hơn</w:t>
        </w:r>
        <w:r>
          <w:rPr>
            <w:spacing w:val="-2"/>
            <w:sz w:val="16"/>
          </w:rPr>
          <w:t>.</w:t>
        </w:r>
      </w:hyperlink>
    </w:p>
    <w:p w14:paraId="198E266E" w14:textId="2438B3E6" w:rsidR="00D427C2" w:rsidRDefault="00D427C2" w:rsidP="00D427C2">
      <w:pPr>
        <w:pStyle w:val="BodyText"/>
        <w:spacing w:before="110"/>
        <w:ind w:left="851" w:right="854"/>
        <w:rPr>
          <w:sz w:val="16"/>
        </w:rPr>
      </w:pPr>
      <w:bookmarkStart w:id="59" w:name="_bookmark58"/>
      <w:bookmarkEnd w:id="59"/>
      <w:r>
        <w:rPr>
          <w:sz w:val="16"/>
          <w:vertAlign w:val="superscript"/>
        </w:rPr>
        <w:t>35</w:t>
      </w:r>
      <w:r>
        <w:rPr>
          <w:spacing w:val="-4"/>
          <w:sz w:val="16"/>
        </w:rPr>
        <w:t xml:space="preserve"> </w:t>
      </w:r>
      <w:r>
        <w:rPr>
          <w:sz w:val="16"/>
        </w:rPr>
        <w:t>CARI</w:t>
      </w:r>
      <w:r>
        <w:rPr>
          <w:spacing w:val="-5"/>
          <w:sz w:val="16"/>
        </w:rPr>
        <w:t xml:space="preserve"> </w:t>
      </w:r>
      <w:r>
        <w:rPr>
          <w:sz w:val="16"/>
        </w:rPr>
        <w:t>(2015).</w:t>
      </w:r>
      <w:r>
        <w:rPr>
          <w:spacing w:val="-2"/>
          <w:sz w:val="16"/>
        </w:rPr>
        <w:t xml:space="preserve"> </w:t>
      </w:r>
      <w:hyperlink r:id="rId62">
        <w:r w:rsidR="00FB563F">
          <w:rPr>
            <w:color w:val="0462C1"/>
            <w:sz w:val="16"/>
            <w:u w:val="single" w:color="0462C1"/>
          </w:rPr>
          <w:t>Báo cáo Dỡ bỏ hàng rào 2015: Y tế</w:t>
        </w:r>
      </w:hyperlink>
    </w:p>
    <w:p w14:paraId="7D65084C" w14:textId="272A423D" w:rsidR="00D427C2" w:rsidRPr="00995966" w:rsidRDefault="00D427C2" w:rsidP="00D427C2">
      <w:pPr>
        <w:spacing w:before="1"/>
        <w:ind w:left="851" w:right="854"/>
        <w:rPr>
          <w:sz w:val="16"/>
          <w:lang w:val="es-ES"/>
        </w:rPr>
      </w:pPr>
      <w:bookmarkStart w:id="60" w:name="_bookmark59"/>
      <w:bookmarkEnd w:id="60"/>
      <w:r w:rsidRPr="00995966">
        <w:rPr>
          <w:sz w:val="16"/>
          <w:vertAlign w:val="superscript"/>
          <w:lang w:val="es-ES"/>
        </w:rPr>
        <w:t>36</w:t>
      </w:r>
      <w:r w:rsidRPr="00995966">
        <w:rPr>
          <w:spacing w:val="-5"/>
          <w:sz w:val="16"/>
          <w:lang w:val="es-ES"/>
        </w:rPr>
        <w:t xml:space="preserve"> </w:t>
      </w:r>
      <w:r w:rsidRPr="00995966">
        <w:rPr>
          <w:sz w:val="16"/>
          <w:lang w:val="es-ES"/>
        </w:rPr>
        <w:t>ASEAN</w:t>
      </w:r>
      <w:r w:rsidRPr="00995966">
        <w:rPr>
          <w:spacing w:val="-4"/>
          <w:sz w:val="16"/>
          <w:lang w:val="es-ES"/>
        </w:rPr>
        <w:t xml:space="preserve"> </w:t>
      </w:r>
      <w:r w:rsidRPr="00995966">
        <w:rPr>
          <w:sz w:val="16"/>
          <w:lang w:val="es-ES"/>
        </w:rPr>
        <w:t>(2015b).</w:t>
      </w:r>
      <w:r w:rsidRPr="00995966">
        <w:rPr>
          <w:spacing w:val="-5"/>
          <w:sz w:val="16"/>
          <w:lang w:val="es-ES"/>
        </w:rPr>
        <w:t xml:space="preserve"> </w:t>
      </w:r>
      <w:hyperlink r:id="rId63">
        <w:r w:rsidR="00FB563F">
          <w:rPr>
            <w:color w:val="0462C1"/>
            <w:sz w:val="16"/>
            <w:u w:val="single" w:color="0462C1"/>
            <w:lang w:val="es-ES"/>
          </w:rPr>
          <w:t>Báo cáo Hội nhập ASEAN 2015</w:t>
        </w:r>
        <w:r w:rsidRPr="00995966">
          <w:rPr>
            <w:sz w:val="16"/>
            <w:lang w:val="es-ES"/>
          </w:rPr>
          <w:t>.</w:t>
        </w:r>
      </w:hyperlink>
      <w:r w:rsidRPr="00995966">
        <w:rPr>
          <w:spacing w:val="-5"/>
          <w:sz w:val="16"/>
          <w:lang w:val="es-ES"/>
        </w:rPr>
        <w:t xml:space="preserve"> </w:t>
      </w:r>
      <w:r w:rsidR="00FB563F">
        <w:rPr>
          <w:sz w:val="16"/>
          <w:lang w:val="es-ES"/>
        </w:rPr>
        <w:t>Ban Thư ký ASEAN</w:t>
      </w:r>
    </w:p>
    <w:p w14:paraId="27FC509C" w14:textId="77777777" w:rsidR="00D427C2" w:rsidRPr="00995966" w:rsidRDefault="00D427C2" w:rsidP="00D427C2">
      <w:pPr>
        <w:ind w:left="851"/>
        <w:rPr>
          <w:rFonts w:ascii="Arial" w:eastAsia="Arial" w:hAnsi="Arial" w:cs="Arial"/>
          <w:b/>
          <w:bCs/>
          <w:sz w:val="20"/>
          <w:szCs w:val="20"/>
          <w:lang w:val="es-ES"/>
        </w:rPr>
      </w:pPr>
      <w:r w:rsidRPr="00995966">
        <w:rPr>
          <w:lang w:val="es-ES"/>
        </w:rPr>
        <w:br w:type="page"/>
      </w:r>
    </w:p>
    <w:p w14:paraId="15AD3409" w14:textId="77777777" w:rsidR="005A7044" w:rsidRPr="00566B2D" w:rsidRDefault="005A7044">
      <w:pPr>
        <w:pStyle w:val="BodyText"/>
        <w:spacing w:before="192" w:line="252" w:lineRule="auto"/>
        <w:ind w:left="849" w:right="849"/>
        <w:jc w:val="both"/>
        <w:rPr>
          <w:rFonts w:ascii="Arial" w:eastAsia="Arial" w:hAnsi="Arial" w:cs="Arial"/>
          <w:b/>
          <w:bCs/>
          <w:lang w:val="es-ES"/>
        </w:rPr>
      </w:pPr>
      <w:r w:rsidRPr="00566B2D">
        <w:rPr>
          <w:rFonts w:ascii="Arial" w:eastAsia="Arial" w:hAnsi="Arial" w:cs="Arial"/>
          <w:b/>
          <w:bCs/>
          <w:lang w:val="es-ES"/>
        </w:rPr>
        <w:lastRenderedPageBreak/>
        <w:t>Đặc trưng D: Một ASEAN Tự cường, Bao trùm, Hướng tới người dân và lấy người dân làm trung tâm</w:t>
      </w:r>
    </w:p>
    <w:p w14:paraId="30B1FC10" w14:textId="77777777" w:rsidR="005A7044" w:rsidRPr="00566B2D" w:rsidRDefault="005A7044">
      <w:pPr>
        <w:pStyle w:val="BodyText"/>
        <w:spacing w:before="180" w:line="252" w:lineRule="auto"/>
        <w:ind w:left="849" w:right="850"/>
        <w:jc w:val="both"/>
        <w:rPr>
          <w:lang w:val="es-ES"/>
        </w:rPr>
      </w:pPr>
      <w:r w:rsidRPr="00566B2D">
        <w:rPr>
          <w:lang w:val="es-ES"/>
        </w:rPr>
        <w:t>Tại Đặc trưng D, tác động chính dự kiến là thúc đẩy một ASEAN tự cường, bao trùm, hướng tới người dân và lấy người dân làm trung tâm thông qua việc tăng cường sự gắn kết với các bên liên quan, đặc biệt là khu vực tư nhân. Việc đạt được những tác động này dựa vào các chiến lược nhằm trao quyền cho các doanh nghiệp siêu nhỏ, nhỏ và vừa (MSME), thúc đẩy sự tham gia tích cực của các bên liên quan, khuyến khích đối tác công tư (PPP), và xây dựng năng lực cho các thành viên mới của ASEAN, cụ thể là Campuchia, Lào, Myanmar và Việt Nam (thường gọi là các nước "CLMV").</w:t>
      </w:r>
    </w:p>
    <w:p w14:paraId="371FAD88" w14:textId="77777777" w:rsidR="00C32D40" w:rsidRPr="00566B2D" w:rsidRDefault="005A7044" w:rsidP="005A7044">
      <w:pPr>
        <w:pStyle w:val="BodyText"/>
        <w:spacing w:before="180" w:line="252" w:lineRule="auto"/>
        <w:ind w:left="849" w:right="850"/>
        <w:jc w:val="both"/>
        <w:rPr>
          <w:lang w:val="es-ES"/>
        </w:rPr>
      </w:pPr>
      <w:r w:rsidRPr="00566B2D">
        <w:rPr>
          <w:lang w:val="es-ES"/>
        </w:rPr>
        <w:t>Năm 2014, các MSME chiếm từ 89%-100% tổng số cơ sở kinh doanh trên toàn các Quốc gia Thành viên ASEAN (AMS), trong đó các doanh nghiệp siêu nhỏ chiếm ưu thế trong bối cảnh kinh doanh. Các MSME đóng góp từ 52%-97% việc làm tại các AMS nhưng chỉ tạo ra từ 10%-30% kim ngạch xuất khẩu của khu vực. Những thách thức như hạn chế trong tiếp cận tài chính, môi trường pháp lý rời rạc và tỷ lệ ứng dụng công nghệ thấp đã hạn chế tiềm năng tối đa của những chủ thể kinh tế quan trọng này. Do đó, việc giải quyết các vấn đề này thông qua tăng cường hợp tác, hỗ trợ chính sách và nâng cao năng lực là điều thiết yếu để hội nhập hiệu quả các MSME vào chuỗi giá trị khu vực và toàn cầu. Theo Ngân hàng Phát triển Châu Á (ADB), tổng nhu cầu đầu tư cơ sở hạ tầng tại ASEAN ước tính đạt 2,8 nghìn tỷ USD (theo giá năm 2015) trong giai đoạn từ 2016 đến 2030, hoặc 184 tỷ USD mỗi năm. Tận dụng sự tham gia của khu vực tư nhân, đặc biệt thông qua các hình thức PPP, là điều quan trọng để đẩy nhanh sự phát triển của các dự án cơ sở hạ tầng then chốt, vốn đóng vai trò quan trọng trong việc khơi dậy tiềm năng kinh tế của khu vực. Sự hợp tác bài bản với các bên liên quan, bao gồm khu vực tư nhân và các tổ chức cộng đồng, là chìa khóa thiết yếu để đảm bảo rằng các sáng kiến phát triển khu vực mang tính bao trùm và bền vững. Hơn nữa, việc nâng cao năng lực của các nước CLMV là quan trọng để đảm bảo sự hội nhập khu vực có tính tự cường và bao trùm. Do đó, Đặc trưng D bao trùm các lĩnh vực then chốt này như được chi tiết trong Hình 13.</w:t>
      </w:r>
    </w:p>
    <w:p w14:paraId="55510B54" w14:textId="77777777" w:rsidR="00C32D40" w:rsidRPr="00566B2D" w:rsidRDefault="00C32D40">
      <w:pPr>
        <w:pStyle w:val="BodyText"/>
        <w:spacing w:before="12"/>
        <w:rPr>
          <w:lang w:val="es-ES"/>
        </w:rPr>
      </w:pPr>
    </w:p>
    <w:p w14:paraId="212C75F3" w14:textId="4F27601A" w:rsidR="00C32D40" w:rsidRPr="00566B2D" w:rsidRDefault="007B5FDC">
      <w:pPr>
        <w:pStyle w:val="BodyText"/>
        <w:ind w:left="849"/>
        <w:jc w:val="both"/>
        <w:rPr>
          <w:lang w:val="es-ES"/>
        </w:rPr>
      </w:pPr>
      <w:r>
        <w:rPr>
          <w:noProof/>
          <w:lang w:eastAsia="ko-KR"/>
        </w:rPr>
        <mc:AlternateContent>
          <mc:Choice Requires="wps">
            <w:drawing>
              <wp:anchor distT="0" distB="0" distL="0" distR="0" simplePos="0" relativeHeight="15812608" behindDoc="0" locked="0" layoutInCell="1" allowOverlap="1" wp14:anchorId="2D3590F4" wp14:editId="7B06BC59">
                <wp:simplePos x="0" y="0"/>
                <wp:positionH relativeFrom="page">
                  <wp:posOffset>6451318</wp:posOffset>
                </wp:positionH>
                <wp:positionV relativeFrom="paragraph">
                  <wp:posOffset>228963</wp:posOffset>
                </wp:positionV>
                <wp:extent cx="4445" cy="4445"/>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29DEFEEF" id="Graphic 539" o:spid="_x0000_s1026" style="position:absolute;margin-left:508pt;margin-top:18.05pt;width:.35pt;height:.35pt;z-index:15812608;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" path="m,2101l616,615,2104,,3591,615r617,1486l3591,3586,2104,4202,616,3586,,2101xe" fillcolor="#dfdfdf" stroked="f">
                <v:path arrowok="t"/>
                <w10:wrap anchorx="page"/>
              </v:shape>
            </w:pict>
          </mc:Fallback>
        </mc:AlternateContent>
      </w:r>
      <w:r>
        <w:rPr>
          <w:noProof/>
          <w:lang w:eastAsia="ko-KR"/>
        </w:rPr>
        <mc:AlternateContent>
          <mc:Choice Requires="wps">
            <w:drawing>
              <wp:anchor distT="0" distB="0" distL="0" distR="0" simplePos="0" relativeHeight="15813120" behindDoc="0" locked="0" layoutInCell="1" allowOverlap="1" wp14:anchorId="4C74AF1F" wp14:editId="336F1DCA">
                <wp:simplePos x="0" y="0"/>
                <wp:positionH relativeFrom="page">
                  <wp:posOffset>6451318</wp:posOffset>
                </wp:positionH>
                <wp:positionV relativeFrom="paragraph">
                  <wp:posOffset>329958</wp:posOffset>
                </wp:positionV>
                <wp:extent cx="4445" cy="4445"/>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C27E2D1" id="Graphic 540" o:spid="_x0000_s1026" style="position:absolute;margin-left:508pt;margin-top:26pt;width:.35pt;height:.35pt;z-index:15813120;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" path="m,2101l616,615,2104,,3591,615r617,1486l3591,3586,2104,4202,616,3586,,2101xe" fillcolor="#dfdfdf" stroked="f">
                <v:path arrowok="t"/>
                <w10:wrap anchorx="page"/>
              </v:shape>
            </w:pict>
          </mc:Fallback>
        </mc:AlternateContent>
      </w:r>
      <w:r>
        <w:rPr>
          <w:noProof/>
          <w:lang w:eastAsia="ko-KR"/>
        </w:rPr>
        <mc:AlternateContent>
          <mc:Choice Requires="wps">
            <w:drawing>
              <wp:anchor distT="0" distB="0" distL="0" distR="0" simplePos="0" relativeHeight="15813632" behindDoc="0" locked="0" layoutInCell="1" allowOverlap="1" wp14:anchorId="48D6ACF1" wp14:editId="6EB57C3B">
                <wp:simplePos x="0" y="0"/>
                <wp:positionH relativeFrom="page">
                  <wp:posOffset>6451318</wp:posOffset>
                </wp:positionH>
                <wp:positionV relativeFrom="paragraph">
                  <wp:posOffset>431023</wp:posOffset>
                </wp:positionV>
                <wp:extent cx="4445" cy="4445"/>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5680AABE" id="Graphic 541" o:spid="_x0000_s1026" style="position:absolute;margin-left:508pt;margin-top:33.95pt;width:.35pt;height:.35pt;z-index:15813632;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" path="m,2101l616,615,2104,,3591,615r617,1486l3591,3586,2104,4202,616,3586,,2101xe" fillcolor="#dfdfdf" stroked="f">
                <v:path arrowok="t"/>
                <w10:wrap anchorx="page"/>
              </v:shape>
            </w:pict>
          </mc:Fallback>
        </mc:AlternateContent>
      </w:r>
      <w:r>
        <w:rPr>
          <w:noProof/>
          <w:lang w:eastAsia="ko-KR"/>
        </w:rPr>
        <mc:AlternateContent>
          <mc:Choice Requires="wps">
            <w:drawing>
              <wp:anchor distT="0" distB="0" distL="0" distR="0" simplePos="0" relativeHeight="15814144" behindDoc="0" locked="0" layoutInCell="1" allowOverlap="1" wp14:anchorId="436BC5BD" wp14:editId="188DC97E">
                <wp:simplePos x="0" y="0"/>
                <wp:positionH relativeFrom="page">
                  <wp:posOffset>6451318</wp:posOffset>
                </wp:positionH>
                <wp:positionV relativeFrom="paragraph">
                  <wp:posOffset>532018</wp:posOffset>
                </wp:positionV>
                <wp:extent cx="4445" cy="4445"/>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F3E128C" id="Graphic 542" o:spid="_x0000_s1026" style="position:absolute;margin-left:508pt;margin-top:41.9pt;width:.35pt;height:.35pt;z-index:15814144;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" path="m,2101l616,615,2104,,3591,615r617,1486l3591,3586,2104,4202,616,3586,,2101xe" fillcolor="#dfdfdf" stroked="f">
                <v:path arrowok="t"/>
                <w10:wrap anchorx="page"/>
              </v:shape>
            </w:pict>
          </mc:Fallback>
        </mc:AlternateContent>
      </w:r>
      <w:r>
        <w:rPr>
          <w:noProof/>
          <w:lang w:eastAsia="ko-KR"/>
        </w:rPr>
        <mc:AlternateContent>
          <mc:Choice Requires="wps">
            <w:drawing>
              <wp:anchor distT="0" distB="0" distL="0" distR="0" simplePos="0" relativeHeight="15814656" behindDoc="0" locked="0" layoutInCell="1" allowOverlap="1" wp14:anchorId="1277947C" wp14:editId="108804E2">
                <wp:simplePos x="0" y="0"/>
                <wp:positionH relativeFrom="page">
                  <wp:posOffset>6451318</wp:posOffset>
                </wp:positionH>
                <wp:positionV relativeFrom="paragraph">
                  <wp:posOffset>633082</wp:posOffset>
                </wp:positionV>
                <wp:extent cx="4445" cy="4445"/>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44084660" id="Graphic 543" o:spid="_x0000_s1026" style="position:absolute;margin-left:508pt;margin-top:49.85pt;width:.35pt;height:.35pt;z-index:15814656;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" path="m,2101l616,615,2104,,3591,615r617,1486l3591,3586,2104,4202,616,3586,,2101xe" fillcolor="#dfdfdf" stroked="f">
                <v:path arrowok="t"/>
                <w10:wrap anchorx="page"/>
              </v:shape>
            </w:pict>
          </mc:Fallback>
        </mc:AlternateContent>
      </w:r>
      <w:r>
        <w:rPr>
          <w:noProof/>
          <w:lang w:eastAsia="ko-KR"/>
        </w:rPr>
        <mc:AlternateContent>
          <mc:Choice Requires="wps">
            <w:drawing>
              <wp:anchor distT="0" distB="0" distL="0" distR="0" simplePos="0" relativeHeight="15815168" behindDoc="0" locked="0" layoutInCell="1" allowOverlap="1" wp14:anchorId="4D300F8B" wp14:editId="47D11F3D">
                <wp:simplePos x="0" y="0"/>
                <wp:positionH relativeFrom="page">
                  <wp:posOffset>6451318</wp:posOffset>
                </wp:positionH>
                <wp:positionV relativeFrom="paragraph">
                  <wp:posOffset>734077</wp:posOffset>
                </wp:positionV>
                <wp:extent cx="4445" cy="4445"/>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17AD1DB6" id="Graphic 544" o:spid="_x0000_s1026" style="position:absolute;margin-left:508pt;margin-top:57.8pt;width:.35pt;height:.35pt;z-index:15815168;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" path="m,2101l616,615,2104,,3591,615r617,1486l3591,3586,2104,4202,616,3586,,2101xe" fillcolor="#dfdfdf" stroked="f">
                <v:path arrowok="t"/>
                <w10:wrap anchorx="page"/>
              </v:shape>
            </w:pict>
          </mc:Fallback>
        </mc:AlternateContent>
      </w:r>
      <w:r>
        <w:rPr>
          <w:noProof/>
          <w:lang w:eastAsia="ko-KR"/>
        </w:rPr>
        <mc:AlternateContent>
          <mc:Choice Requires="wps">
            <w:drawing>
              <wp:anchor distT="0" distB="0" distL="0" distR="0" simplePos="0" relativeHeight="15815680" behindDoc="0" locked="0" layoutInCell="1" allowOverlap="1" wp14:anchorId="3CA83589" wp14:editId="1C1AA276">
                <wp:simplePos x="0" y="0"/>
                <wp:positionH relativeFrom="page">
                  <wp:posOffset>6451318</wp:posOffset>
                </wp:positionH>
                <wp:positionV relativeFrom="paragraph">
                  <wp:posOffset>835142</wp:posOffset>
                </wp:positionV>
                <wp:extent cx="4445" cy="4445"/>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10FDC46" id="Graphic 545" o:spid="_x0000_s1026" style="position:absolute;margin-left:508pt;margin-top:65.75pt;width:.35pt;height:.35pt;z-index:15815680;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" path="m,2101l616,615,2104,,3591,615r617,1486l3591,3586,2104,4202,616,3586,,2101xe" fillcolor="#dfdfdf" stroked="f">
                <v:path arrowok="t"/>
                <w10:wrap anchorx="page"/>
              </v:shape>
            </w:pict>
          </mc:Fallback>
        </mc:AlternateContent>
      </w:r>
      <w:r>
        <w:rPr>
          <w:noProof/>
          <w:lang w:eastAsia="ko-KR"/>
        </w:rPr>
        <mc:AlternateContent>
          <mc:Choice Requires="wps">
            <w:drawing>
              <wp:anchor distT="0" distB="0" distL="0" distR="0" simplePos="0" relativeHeight="15816192" behindDoc="0" locked="0" layoutInCell="1" allowOverlap="1" wp14:anchorId="44D74C9A" wp14:editId="12A29194">
                <wp:simplePos x="0" y="0"/>
                <wp:positionH relativeFrom="page">
                  <wp:posOffset>6451318</wp:posOffset>
                </wp:positionH>
                <wp:positionV relativeFrom="paragraph">
                  <wp:posOffset>936137</wp:posOffset>
                </wp:positionV>
                <wp:extent cx="4445" cy="4445"/>
                <wp:effectExtent l="0" t="0" r="0" b="0"/>
                <wp:wrapNone/>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0DE4B9A1" id="Graphic 546" o:spid="_x0000_s1026" style="position:absolute;margin-left:508pt;margin-top:73.7pt;width:.35pt;height:.35pt;z-index:15816192;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" path="m,2101l616,615,2104,,3591,615r617,1486l3591,3586,2104,4202,616,3586,,2101xe" fillcolor="#dfdfdf" stroked="f">
                <v:path arrowok="t"/>
                <w10:wrap anchorx="page"/>
              </v:shape>
            </w:pict>
          </mc:Fallback>
        </mc:AlternateContent>
      </w:r>
      <w:r>
        <w:rPr>
          <w:noProof/>
          <w:lang w:eastAsia="ko-KR"/>
        </w:rPr>
        <mc:AlternateContent>
          <mc:Choice Requires="wps">
            <w:drawing>
              <wp:anchor distT="0" distB="0" distL="0" distR="0" simplePos="0" relativeHeight="15816704" behindDoc="0" locked="0" layoutInCell="1" allowOverlap="1" wp14:anchorId="01B7A83F" wp14:editId="7DBE2551">
                <wp:simplePos x="0" y="0"/>
                <wp:positionH relativeFrom="page">
                  <wp:posOffset>6451318</wp:posOffset>
                </wp:positionH>
                <wp:positionV relativeFrom="paragraph">
                  <wp:posOffset>1037202</wp:posOffset>
                </wp:positionV>
                <wp:extent cx="4445" cy="4445"/>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00EBD470" id="Graphic 547" o:spid="_x0000_s1026" style="position:absolute;margin-left:508pt;margin-top:81.65pt;width:.35pt;height:.35pt;z-index:15816704;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" path="m,2101l616,615,2104,,3591,615r617,1486l3591,3586,2104,4202,616,3586,,2101xe" fillcolor="#dfdfdf" stroked="f">
                <v:path arrowok="t"/>
                <w10:wrap anchorx="page"/>
              </v:shape>
            </w:pict>
          </mc:Fallback>
        </mc:AlternateContent>
      </w:r>
      <w:r>
        <w:rPr>
          <w:noProof/>
          <w:lang w:eastAsia="ko-KR"/>
        </w:rPr>
        <mc:AlternateContent>
          <mc:Choice Requires="wps">
            <w:drawing>
              <wp:anchor distT="0" distB="0" distL="0" distR="0" simplePos="0" relativeHeight="15817216" behindDoc="0" locked="0" layoutInCell="1" allowOverlap="1" wp14:anchorId="02AA899F" wp14:editId="636E403F">
                <wp:simplePos x="0" y="0"/>
                <wp:positionH relativeFrom="page">
                  <wp:posOffset>6451318</wp:posOffset>
                </wp:positionH>
                <wp:positionV relativeFrom="paragraph">
                  <wp:posOffset>1138196</wp:posOffset>
                </wp:positionV>
                <wp:extent cx="4445" cy="4445"/>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2D3B2BDE" id="Graphic 548" o:spid="_x0000_s1026" style="position:absolute;margin-left:508pt;margin-top:89.6pt;width:.35pt;height:.35pt;z-index:15817216;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" path="m,2101l616,615,2104,,3591,615r617,1486l3591,3586,2104,4202,616,3586,,2101xe" fillcolor="#dfdfdf" stroked="f">
                <v:path arrowok="t"/>
                <w10:wrap anchorx="page"/>
              </v:shape>
            </w:pict>
          </mc:Fallback>
        </mc:AlternateContent>
      </w:r>
      <w:r>
        <w:rPr>
          <w:noProof/>
          <w:lang w:eastAsia="ko-KR"/>
        </w:rPr>
        <mc:AlternateContent>
          <mc:Choice Requires="wps">
            <w:drawing>
              <wp:anchor distT="0" distB="0" distL="0" distR="0" simplePos="0" relativeHeight="15817728" behindDoc="0" locked="0" layoutInCell="1" allowOverlap="1" wp14:anchorId="17A3A687" wp14:editId="7C385A43">
                <wp:simplePos x="0" y="0"/>
                <wp:positionH relativeFrom="page">
                  <wp:posOffset>6451318</wp:posOffset>
                </wp:positionH>
                <wp:positionV relativeFrom="paragraph">
                  <wp:posOffset>1239261</wp:posOffset>
                </wp:positionV>
                <wp:extent cx="4445" cy="4445"/>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1BEC9A0C" id="Graphic 549" o:spid="_x0000_s1026" style="position:absolute;margin-left:508pt;margin-top:97.6pt;width:.35pt;height:.35pt;z-index:15817728;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" path="m,2101l616,615,2104,,3591,615r617,1486l3591,3586,2104,4202,616,3586,,2101xe" fillcolor="#dfdfdf" stroked="f">
                <v:path arrowok="t"/>
                <w10:wrap anchorx="page"/>
              </v:shape>
            </w:pict>
          </mc:Fallback>
        </mc:AlternateContent>
      </w:r>
      <w:r>
        <w:rPr>
          <w:noProof/>
          <w:lang w:eastAsia="ko-KR"/>
        </w:rPr>
        <mc:AlternateContent>
          <mc:Choice Requires="wps">
            <w:drawing>
              <wp:anchor distT="0" distB="0" distL="0" distR="0" simplePos="0" relativeHeight="15818240" behindDoc="0" locked="0" layoutInCell="1" allowOverlap="1" wp14:anchorId="18EBB8A6" wp14:editId="261778F8">
                <wp:simplePos x="0" y="0"/>
                <wp:positionH relativeFrom="page">
                  <wp:posOffset>6451318</wp:posOffset>
                </wp:positionH>
                <wp:positionV relativeFrom="paragraph">
                  <wp:posOffset>1340256</wp:posOffset>
                </wp:positionV>
                <wp:extent cx="4445" cy="4445"/>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509899E7" id="Graphic 550" o:spid="_x0000_s1026" style="position:absolute;margin-left:508pt;margin-top:105.55pt;width:.35pt;height:.35pt;z-index:15818240;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" path="m,2101l616,615,2104,,3591,615r617,1486l3591,3586,2104,4202,616,3586,,2101xe" fillcolor="#dfdfdf" stroked="f">
                <v:path arrowok="t"/>
                <w10:wrap anchorx="page"/>
              </v:shape>
            </w:pict>
          </mc:Fallback>
        </mc:AlternateContent>
      </w:r>
      <w:r>
        <w:rPr>
          <w:noProof/>
          <w:lang w:eastAsia="ko-KR"/>
        </w:rPr>
        <mc:AlternateContent>
          <mc:Choice Requires="wps">
            <w:drawing>
              <wp:anchor distT="0" distB="0" distL="0" distR="0" simplePos="0" relativeHeight="15818752" behindDoc="0" locked="0" layoutInCell="1" allowOverlap="1" wp14:anchorId="6D889290" wp14:editId="2B6BA1AA">
                <wp:simplePos x="0" y="0"/>
                <wp:positionH relativeFrom="page">
                  <wp:posOffset>6451318</wp:posOffset>
                </wp:positionH>
                <wp:positionV relativeFrom="paragraph">
                  <wp:posOffset>1441321</wp:posOffset>
                </wp:positionV>
                <wp:extent cx="4445" cy="4445"/>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303614E4" id="Graphic 551" o:spid="_x0000_s1026" style="position:absolute;margin-left:508pt;margin-top:113.5pt;width:.35pt;height:.35pt;z-index:15818752;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" path="m,2101l616,615,2104,,3591,615r617,1486l3591,3586,2104,4202,616,3586,,2101xe" fillcolor="#dfdfdf" stroked="f">
                <v:path arrowok="t"/>
                <w10:wrap anchorx="page"/>
              </v:shape>
            </w:pict>
          </mc:Fallback>
        </mc:AlternateContent>
      </w:r>
      <w:r>
        <w:rPr>
          <w:noProof/>
          <w:lang w:eastAsia="ko-KR"/>
        </w:rPr>
        <mc:AlternateContent>
          <mc:Choice Requires="wpg">
            <w:drawing>
              <wp:anchor distT="0" distB="0" distL="0" distR="0" simplePos="0" relativeHeight="15824896" behindDoc="0" locked="0" layoutInCell="1" allowOverlap="1" wp14:anchorId="5B25BA44" wp14:editId="5167B5CB">
                <wp:simplePos x="0" y="0"/>
                <wp:positionH relativeFrom="page">
                  <wp:posOffset>1271351</wp:posOffset>
                </wp:positionH>
                <wp:positionV relativeFrom="paragraph">
                  <wp:posOffset>934946</wp:posOffset>
                </wp:positionV>
                <wp:extent cx="821055" cy="1563370"/>
                <wp:effectExtent l="0" t="0" r="0" b="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1563370"/>
                          <a:chOff x="0" y="0"/>
                          <a:chExt cx="821055" cy="1563370"/>
                        </a:xfrm>
                      </wpg:grpSpPr>
                      <wps:wsp>
                        <wps:cNvPr id="553" name="Graphic 553"/>
                        <wps:cNvSpPr/>
                        <wps:spPr>
                          <a:xfrm>
                            <a:off x="-5" y="7"/>
                            <a:ext cx="821055" cy="1563370"/>
                          </a:xfrm>
                          <a:custGeom>
                            <a:avLst/>
                            <a:gdLst/>
                            <a:ahLst/>
                            <a:cxnLst/>
                            <a:rect l="l" t="t" r="r" b="b"/>
                            <a:pathLst>
                              <a:path w="821055" h="1563370">
                                <a:moveTo>
                                  <a:pt x="812165" y="687070"/>
                                </a:moveTo>
                                <a:lnTo>
                                  <a:pt x="804392" y="648627"/>
                                </a:lnTo>
                                <a:lnTo>
                                  <a:pt x="783209" y="617232"/>
                                </a:lnTo>
                                <a:lnTo>
                                  <a:pt x="751776" y="596074"/>
                                </a:lnTo>
                                <a:lnTo>
                                  <a:pt x="713270" y="588314"/>
                                </a:lnTo>
                                <a:lnTo>
                                  <a:pt x="98894" y="588314"/>
                                </a:lnTo>
                                <a:lnTo>
                                  <a:pt x="60401" y="596074"/>
                                </a:lnTo>
                                <a:lnTo>
                                  <a:pt x="28968" y="617232"/>
                                </a:lnTo>
                                <a:lnTo>
                                  <a:pt x="7772" y="648627"/>
                                </a:lnTo>
                                <a:lnTo>
                                  <a:pt x="0" y="687070"/>
                                </a:lnTo>
                                <a:lnTo>
                                  <a:pt x="0" y="1082065"/>
                                </a:lnTo>
                                <a:lnTo>
                                  <a:pt x="7772" y="1120508"/>
                                </a:lnTo>
                                <a:lnTo>
                                  <a:pt x="28968" y="1151890"/>
                                </a:lnTo>
                                <a:lnTo>
                                  <a:pt x="60401" y="1173060"/>
                                </a:lnTo>
                                <a:lnTo>
                                  <a:pt x="98894" y="1180820"/>
                                </a:lnTo>
                                <a:lnTo>
                                  <a:pt x="713270" y="1180820"/>
                                </a:lnTo>
                                <a:lnTo>
                                  <a:pt x="751776" y="1173060"/>
                                </a:lnTo>
                                <a:lnTo>
                                  <a:pt x="783209" y="1151890"/>
                                </a:lnTo>
                                <a:lnTo>
                                  <a:pt x="804392" y="1120508"/>
                                </a:lnTo>
                                <a:lnTo>
                                  <a:pt x="812165" y="1082065"/>
                                </a:lnTo>
                                <a:lnTo>
                                  <a:pt x="812165" y="687070"/>
                                </a:lnTo>
                                <a:close/>
                              </a:path>
                              <a:path w="821055" h="1563370">
                                <a:moveTo>
                                  <a:pt x="816368" y="91744"/>
                                </a:moveTo>
                                <a:lnTo>
                                  <a:pt x="809142" y="56019"/>
                                </a:lnTo>
                                <a:lnTo>
                                  <a:pt x="789444" y="26860"/>
                                </a:lnTo>
                                <a:lnTo>
                                  <a:pt x="760247" y="7200"/>
                                </a:lnTo>
                                <a:lnTo>
                                  <a:pt x="724496" y="0"/>
                                </a:lnTo>
                                <a:lnTo>
                                  <a:pt x="96088" y="0"/>
                                </a:lnTo>
                                <a:lnTo>
                                  <a:pt x="60325" y="7200"/>
                                </a:lnTo>
                                <a:lnTo>
                                  <a:pt x="31115" y="26860"/>
                                </a:lnTo>
                                <a:lnTo>
                                  <a:pt x="11430" y="56019"/>
                                </a:lnTo>
                                <a:lnTo>
                                  <a:pt x="4203" y="91744"/>
                                </a:lnTo>
                                <a:lnTo>
                                  <a:pt x="4203" y="458749"/>
                                </a:lnTo>
                                <a:lnTo>
                                  <a:pt x="11430" y="494449"/>
                                </a:lnTo>
                                <a:lnTo>
                                  <a:pt x="31115" y="523608"/>
                                </a:lnTo>
                                <a:lnTo>
                                  <a:pt x="60325" y="543280"/>
                                </a:lnTo>
                                <a:lnTo>
                                  <a:pt x="96088" y="550494"/>
                                </a:lnTo>
                                <a:lnTo>
                                  <a:pt x="724496" y="550494"/>
                                </a:lnTo>
                                <a:lnTo>
                                  <a:pt x="760247" y="543280"/>
                                </a:lnTo>
                                <a:lnTo>
                                  <a:pt x="789444" y="523608"/>
                                </a:lnTo>
                                <a:lnTo>
                                  <a:pt x="809142" y="494449"/>
                                </a:lnTo>
                                <a:lnTo>
                                  <a:pt x="816368" y="458749"/>
                                </a:lnTo>
                                <a:lnTo>
                                  <a:pt x="816368" y="91744"/>
                                </a:lnTo>
                                <a:close/>
                              </a:path>
                              <a:path w="821055" h="1563370">
                                <a:moveTo>
                                  <a:pt x="820585" y="1272565"/>
                                </a:moveTo>
                                <a:lnTo>
                                  <a:pt x="816000" y="1249934"/>
                                </a:lnTo>
                                <a:lnTo>
                                  <a:pt x="803516" y="1231468"/>
                                </a:lnTo>
                                <a:lnTo>
                                  <a:pt x="785012" y="1219009"/>
                                </a:lnTo>
                                <a:lnTo>
                                  <a:pt x="762368" y="1214437"/>
                                </a:lnTo>
                                <a:lnTo>
                                  <a:pt x="66624" y="1214437"/>
                                </a:lnTo>
                                <a:lnTo>
                                  <a:pt x="43967" y="1219009"/>
                                </a:lnTo>
                                <a:lnTo>
                                  <a:pt x="25463" y="1231468"/>
                                </a:lnTo>
                                <a:lnTo>
                                  <a:pt x="12992" y="1249934"/>
                                </a:lnTo>
                                <a:lnTo>
                                  <a:pt x="8420" y="1272565"/>
                                </a:lnTo>
                                <a:lnTo>
                                  <a:pt x="8420" y="1505089"/>
                                </a:lnTo>
                                <a:lnTo>
                                  <a:pt x="12992" y="1527721"/>
                                </a:lnTo>
                                <a:lnTo>
                                  <a:pt x="25463" y="1546199"/>
                                </a:lnTo>
                                <a:lnTo>
                                  <a:pt x="43967" y="1558658"/>
                                </a:lnTo>
                                <a:lnTo>
                                  <a:pt x="66624" y="1563230"/>
                                </a:lnTo>
                                <a:lnTo>
                                  <a:pt x="762368" y="1563230"/>
                                </a:lnTo>
                                <a:lnTo>
                                  <a:pt x="785012" y="1558658"/>
                                </a:lnTo>
                                <a:lnTo>
                                  <a:pt x="803516" y="1546199"/>
                                </a:lnTo>
                                <a:lnTo>
                                  <a:pt x="816000" y="1527721"/>
                                </a:lnTo>
                                <a:lnTo>
                                  <a:pt x="820585" y="1505089"/>
                                </a:lnTo>
                                <a:lnTo>
                                  <a:pt x="820585" y="1272565"/>
                                </a:lnTo>
                                <a:close/>
                              </a:path>
                            </a:pathLst>
                          </a:custGeom>
                          <a:solidFill>
                            <a:srgbClr val="46B0E0"/>
                          </a:solidFill>
                        </wps:spPr>
                        <wps:bodyPr wrap="square" lIns="0" tIns="0" rIns="0" bIns="0" rtlCol="0">
                          <a:prstTxWarp prst="textNoShape">
                            <a:avLst/>
                          </a:prstTxWarp>
                          <a:noAutofit/>
                        </wps:bodyPr>
                      </wps:wsp>
                      <wps:wsp>
                        <wps:cNvPr id="554" name="Textbox 554"/>
                        <wps:cNvSpPr txBox="1"/>
                        <wps:spPr>
                          <a:xfrm>
                            <a:off x="0" y="0"/>
                            <a:ext cx="821055" cy="1563370"/>
                          </a:xfrm>
                          <a:prstGeom prst="rect">
                            <a:avLst/>
                          </a:prstGeom>
                        </wps:spPr>
                        <wps:txbx>
                          <w:txbxContent>
                            <w:p w14:paraId="6845A4F9" w14:textId="77777777" w:rsidR="0086673E" w:rsidRDefault="0086673E">
                              <w:pPr>
                                <w:spacing w:before="65" w:line="256" w:lineRule="auto"/>
                                <w:ind w:left="159" w:right="156" w:hanging="10"/>
                                <w:jc w:val="center"/>
                                <w:rPr>
                                  <w:rFonts w:ascii="Trebuchet MS"/>
                                  <w:b/>
                                  <w:sz w:val="12"/>
                                </w:rPr>
                              </w:pPr>
                              <w:r>
                                <w:rPr>
                                  <w:rFonts w:ascii="Trebuchet MS"/>
                                  <w:b/>
                                  <w:color w:val="FFFFFF"/>
                                  <w:spacing w:val="-2"/>
                                  <w:sz w:val="12"/>
                                </w:rPr>
                                <w:t>Strengthened</w:t>
                              </w:r>
                              <w:r>
                                <w:rPr>
                                  <w:rFonts w:ascii="Trebuchet MS"/>
                                  <w:b/>
                                  <w:color w:val="FFFFFF"/>
                                  <w:spacing w:val="40"/>
                                  <w:sz w:val="12"/>
                                </w:rPr>
                                <w:t xml:space="preserve"> </w:t>
                              </w:r>
                              <w:r>
                                <w:rPr>
                                  <w:rFonts w:ascii="Trebuchet MS"/>
                                  <w:b/>
                                  <w:color w:val="FFFFFF"/>
                                  <w:spacing w:val="-2"/>
                                  <w:sz w:val="12"/>
                                </w:rPr>
                                <w:t>collaboration,</w:t>
                              </w:r>
                              <w:r>
                                <w:rPr>
                                  <w:rFonts w:ascii="Trebuchet MS"/>
                                  <w:b/>
                                  <w:color w:val="FFFFFF"/>
                                  <w:spacing w:val="40"/>
                                  <w:sz w:val="12"/>
                                </w:rPr>
                                <w:t xml:space="preserve"> </w:t>
                              </w:r>
                              <w:r>
                                <w:rPr>
                                  <w:rFonts w:ascii="Trebuchet MS"/>
                                  <w:b/>
                                  <w:color w:val="FFFFFF"/>
                                  <w:spacing w:val="-4"/>
                                  <w:sz w:val="12"/>
                                </w:rPr>
                                <w:t>cluster</w:t>
                              </w:r>
                              <w:r>
                                <w:rPr>
                                  <w:rFonts w:ascii="Trebuchet MS"/>
                                  <w:b/>
                                  <w:color w:val="FFFFFF"/>
                                  <w:spacing w:val="-6"/>
                                  <w:sz w:val="12"/>
                                </w:rPr>
                                <w:t xml:space="preserve"> </w:t>
                              </w:r>
                              <w:r>
                                <w:rPr>
                                  <w:rFonts w:ascii="Trebuchet MS"/>
                                  <w:b/>
                                  <w:color w:val="FFFFFF"/>
                                  <w:spacing w:val="-4"/>
                                  <w:sz w:val="12"/>
                                </w:rPr>
                                <w:t>formation,</w:t>
                              </w:r>
                              <w:r>
                                <w:rPr>
                                  <w:rFonts w:ascii="Trebuchet MS"/>
                                  <w:b/>
                                  <w:color w:val="FFFFFF"/>
                                  <w:spacing w:val="40"/>
                                  <w:sz w:val="12"/>
                                </w:rPr>
                                <w:t xml:space="preserve"> </w:t>
                              </w:r>
                              <w:r>
                                <w:rPr>
                                  <w:rFonts w:ascii="Trebuchet MS"/>
                                  <w:b/>
                                  <w:color w:val="FFFFFF"/>
                                  <w:spacing w:val="-2"/>
                                  <w:w w:val="90"/>
                                  <w:sz w:val="12"/>
                                </w:rPr>
                                <w:t>business</w:t>
                              </w:r>
                              <w:r>
                                <w:rPr>
                                  <w:rFonts w:ascii="Trebuchet MS"/>
                                  <w:b/>
                                  <w:color w:val="FFFFFF"/>
                                  <w:spacing w:val="-4"/>
                                  <w:w w:val="90"/>
                                  <w:sz w:val="12"/>
                                </w:rPr>
                                <w:t xml:space="preserve"> </w:t>
                              </w:r>
                              <w:r>
                                <w:rPr>
                                  <w:rFonts w:ascii="Trebuchet MS"/>
                                  <w:b/>
                                  <w:color w:val="FFFFFF"/>
                                  <w:spacing w:val="-2"/>
                                  <w:w w:val="90"/>
                                  <w:sz w:val="12"/>
                                </w:rPr>
                                <w:t>network</w:t>
                              </w:r>
                              <w:r>
                                <w:rPr>
                                  <w:rFonts w:ascii="Trebuchet MS"/>
                                  <w:b/>
                                  <w:color w:val="FFFFFF"/>
                                  <w:spacing w:val="-3"/>
                                  <w:w w:val="90"/>
                                  <w:sz w:val="12"/>
                                </w:rPr>
                                <w:t xml:space="preserve"> </w:t>
                              </w:r>
                              <w:r>
                                <w:rPr>
                                  <w:rFonts w:ascii="Trebuchet MS"/>
                                  <w:b/>
                                  <w:color w:val="FFFFFF"/>
                                  <w:spacing w:val="-2"/>
                                  <w:w w:val="90"/>
                                  <w:sz w:val="12"/>
                                </w:rPr>
                                <w:t>G</w:t>
                              </w:r>
                              <w:r>
                                <w:rPr>
                                  <w:rFonts w:ascii="Trebuchet MS"/>
                                  <w:b/>
                                  <w:color w:val="FFFFFF"/>
                                  <w:spacing w:val="40"/>
                                  <w:sz w:val="12"/>
                                </w:rPr>
                                <w:t xml:space="preserve"> </w:t>
                              </w:r>
                              <w:r>
                                <w:rPr>
                                  <w:rFonts w:ascii="Trebuchet MS"/>
                                  <w:b/>
                                  <w:color w:val="FFFFFF"/>
                                  <w:spacing w:val="-2"/>
                                  <w:w w:val="90"/>
                                  <w:sz w:val="12"/>
                                </w:rPr>
                                <w:t>technology</w:t>
                              </w:r>
                              <w:r>
                                <w:rPr>
                                  <w:rFonts w:ascii="Trebuchet MS"/>
                                  <w:b/>
                                  <w:color w:val="FFFFFF"/>
                                  <w:spacing w:val="2"/>
                                  <w:sz w:val="12"/>
                                </w:rPr>
                                <w:t xml:space="preserve"> </w:t>
                              </w:r>
                              <w:r>
                                <w:rPr>
                                  <w:rFonts w:ascii="Trebuchet MS"/>
                                  <w:b/>
                                  <w:color w:val="FFFFFF"/>
                                  <w:spacing w:val="-2"/>
                                  <w:w w:val="90"/>
                                  <w:sz w:val="12"/>
                                </w:rPr>
                                <w:t>transfer</w:t>
                              </w:r>
                            </w:p>
                            <w:p w14:paraId="52D6D526" w14:textId="77777777" w:rsidR="0086673E" w:rsidRDefault="0086673E">
                              <w:pPr>
                                <w:rPr>
                                  <w:rFonts w:ascii="Trebuchet MS"/>
                                  <w:b/>
                                  <w:sz w:val="12"/>
                                </w:rPr>
                              </w:pPr>
                            </w:p>
                            <w:p w14:paraId="16BBF3D7" w14:textId="77777777" w:rsidR="0086673E" w:rsidRDefault="0086673E">
                              <w:pPr>
                                <w:spacing w:before="9"/>
                                <w:rPr>
                                  <w:rFonts w:ascii="Trebuchet MS"/>
                                  <w:b/>
                                  <w:sz w:val="12"/>
                                </w:rPr>
                              </w:pPr>
                            </w:p>
                            <w:p w14:paraId="43863B33" w14:textId="77777777" w:rsidR="0086673E" w:rsidRDefault="0086673E">
                              <w:pPr>
                                <w:spacing w:line="254" w:lineRule="auto"/>
                                <w:ind w:left="99" w:right="107" w:hanging="3"/>
                                <w:jc w:val="center"/>
                                <w:rPr>
                                  <w:rFonts w:ascii="Trebuchet MS"/>
                                  <w:b/>
                                  <w:sz w:val="12"/>
                                </w:rPr>
                              </w:pPr>
                              <w:r>
                                <w:rPr>
                                  <w:rFonts w:ascii="Trebuchet MS"/>
                                  <w:b/>
                                  <w:color w:val="FFFFFF"/>
                                  <w:sz w:val="12"/>
                                </w:rPr>
                                <w:t>Improved</w:t>
                              </w:r>
                              <w:r>
                                <w:rPr>
                                  <w:rFonts w:ascii="Trebuchet MS"/>
                                  <w:b/>
                                  <w:color w:val="FFFFFF"/>
                                  <w:spacing w:val="-10"/>
                                  <w:sz w:val="12"/>
                                </w:rPr>
                                <w:t xml:space="preserve"> </w:t>
                              </w:r>
                              <w:r>
                                <w:rPr>
                                  <w:rFonts w:ascii="Trebuchet MS"/>
                                  <w:b/>
                                  <w:color w:val="FFFFFF"/>
                                  <w:sz w:val="12"/>
                                </w:rPr>
                                <w:t>access</w:t>
                              </w:r>
                              <w:r>
                                <w:rPr>
                                  <w:rFonts w:ascii="Trebuchet MS"/>
                                  <w:b/>
                                  <w:color w:val="FFFFFF"/>
                                  <w:spacing w:val="-12"/>
                                  <w:sz w:val="12"/>
                                </w:rPr>
                                <w:t xml:space="preserve"> </w:t>
                              </w:r>
                              <w:r>
                                <w:rPr>
                                  <w:rFonts w:ascii="Trebuchet MS"/>
                                  <w:b/>
                                  <w:color w:val="FFFFFF"/>
                                  <w:sz w:val="12"/>
                                </w:rPr>
                                <w:t>to</w:t>
                              </w:r>
                              <w:r>
                                <w:rPr>
                                  <w:rFonts w:ascii="Trebuchet MS"/>
                                  <w:b/>
                                  <w:color w:val="FFFFFF"/>
                                  <w:spacing w:val="40"/>
                                  <w:sz w:val="12"/>
                                </w:rPr>
                                <w:t xml:space="preserve"> </w:t>
                              </w:r>
                              <w:r>
                                <w:rPr>
                                  <w:rFonts w:ascii="Trebuchet MS"/>
                                  <w:b/>
                                  <w:color w:val="FFFFFF"/>
                                  <w:spacing w:val="-2"/>
                                  <w:sz w:val="12"/>
                                </w:rPr>
                                <w:t>finance,</w:t>
                              </w:r>
                              <w:r>
                                <w:rPr>
                                  <w:rFonts w:ascii="Trebuchet MS"/>
                                  <w:b/>
                                  <w:color w:val="FFFFFF"/>
                                  <w:spacing w:val="40"/>
                                  <w:sz w:val="12"/>
                                </w:rPr>
                                <w:t xml:space="preserve"> </w:t>
                              </w:r>
                              <w:r>
                                <w:rPr>
                                  <w:rFonts w:ascii="Trebuchet MS"/>
                                  <w:b/>
                                  <w:color w:val="FFFFFF"/>
                                  <w:spacing w:val="-2"/>
                                  <w:w w:val="90"/>
                                  <w:sz w:val="12"/>
                                </w:rPr>
                                <w:t>entrepreneurship</w:t>
                              </w:r>
                              <w:r>
                                <w:rPr>
                                  <w:rFonts w:ascii="Trebuchet MS"/>
                                  <w:b/>
                                  <w:color w:val="FFFFFF"/>
                                  <w:spacing w:val="-5"/>
                                  <w:sz w:val="12"/>
                                </w:rPr>
                                <w:t xml:space="preserve"> </w:t>
                              </w:r>
                              <w:r>
                                <w:rPr>
                                  <w:rFonts w:ascii="Trebuchet MS"/>
                                  <w:b/>
                                  <w:color w:val="FFFFFF"/>
                                  <w:spacing w:val="-2"/>
                                  <w:w w:val="90"/>
                                  <w:sz w:val="12"/>
                                </w:rPr>
                                <w:t>and</w:t>
                              </w:r>
                              <w:r>
                                <w:rPr>
                                  <w:rFonts w:ascii="Trebuchet MS"/>
                                  <w:b/>
                                  <w:color w:val="FFFFFF"/>
                                  <w:spacing w:val="40"/>
                                  <w:sz w:val="12"/>
                                </w:rPr>
                                <w:t xml:space="preserve"> </w:t>
                              </w:r>
                              <w:r>
                                <w:rPr>
                                  <w:rFonts w:ascii="Trebuchet MS"/>
                                  <w:b/>
                                  <w:color w:val="FFFFFF"/>
                                  <w:sz w:val="12"/>
                                </w:rPr>
                                <w:t>human</w:t>
                              </w:r>
                              <w:r>
                                <w:rPr>
                                  <w:rFonts w:ascii="Trebuchet MS"/>
                                  <w:b/>
                                  <w:color w:val="FFFFFF"/>
                                  <w:spacing w:val="-10"/>
                                  <w:sz w:val="12"/>
                                </w:rPr>
                                <w:t xml:space="preserve"> </w:t>
                              </w:r>
                              <w:r>
                                <w:rPr>
                                  <w:rFonts w:ascii="Trebuchet MS"/>
                                  <w:b/>
                                  <w:color w:val="FFFFFF"/>
                                  <w:sz w:val="12"/>
                                </w:rPr>
                                <w:t>capital</w:t>
                              </w:r>
                            </w:p>
                            <w:p w14:paraId="0F99E0EE" w14:textId="77777777" w:rsidR="0086673E" w:rsidRDefault="0086673E">
                              <w:pPr>
                                <w:rPr>
                                  <w:rFonts w:ascii="Trebuchet MS"/>
                                  <w:b/>
                                  <w:sz w:val="12"/>
                                </w:rPr>
                              </w:pPr>
                            </w:p>
                            <w:p w14:paraId="1D56D64A" w14:textId="77777777" w:rsidR="0086673E" w:rsidRDefault="0086673E">
                              <w:pPr>
                                <w:rPr>
                                  <w:rFonts w:ascii="Trebuchet MS"/>
                                  <w:b/>
                                  <w:sz w:val="12"/>
                                </w:rPr>
                              </w:pPr>
                            </w:p>
                            <w:p w14:paraId="2767A7D5" w14:textId="77777777" w:rsidR="0086673E" w:rsidRDefault="0086673E">
                              <w:pPr>
                                <w:spacing w:line="256" w:lineRule="auto"/>
                                <w:ind w:left="120" w:right="107"/>
                                <w:jc w:val="center"/>
                                <w:rPr>
                                  <w:rFonts w:ascii="Trebuchet MS"/>
                                  <w:b/>
                                  <w:sz w:val="12"/>
                                </w:rPr>
                              </w:pPr>
                              <w:r>
                                <w:rPr>
                                  <w:rFonts w:ascii="Trebuchet MS"/>
                                  <w:b/>
                                  <w:color w:val="FFFFFF"/>
                                  <w:w w:val="90"/>
                                  <w:sz w:val="12"/>
                                </w:rPr>
                                <w:t>Improved</w:t>
                              </w:r>
                              <w:r>
                                <w:rPr>
                                  <w:rFonts w:ascii="Trebuchet MS"/>
                                  <w:b/>
                                  <w:color w:val="FFFFFF"/>
                                  <w:spacing w:val="-6"/>
                                  <w:w w:val="90"/>
                                  <w:sz w:val="12"/>
                                </w:rPr>
                                <w:t xml:space="preserve"> </w:t>
                              </w:r>
                              <w:r>
                                <w:rPr>
                                  <w:rFonts w:ascii="Trebuchet MS"/>
                                  <w:b/>
                                  <w:color w:val="FFFFFF"/>
                                  <w:w w:val="90"/>
                                  <w:sz w:val="12"/>
                                </w:rPr>
                                <w:t>SME</w:t>
                              </w:r>
                              <w:r>
                                <w:rPr>
                                  <w:rFonts w:ascii="Trebuchet MS"/>
                                  <w:b/>
                                  <w:color w:val="FFFFFF"/>
                                  <w:spacing w:val="-8"/>
                                  <w:w w:val="90"/>
                                  <w:sz w:val="12"/>
                                </w:rPr>
                                <w:t xml:space="preserve"> </w:t>
                              </w:r>
                              <w:r>
                                <w:rPr>
                                  <w:rFonts w:ascii="Trebuchet MS"/>
                                  <w:b/>
                                  <w:color w:val="FFFFFF"/>
                                  <w:w w:val="90"/>
                                  <w:sz w:val="12"/>
                                </w:rPr>
                                <w:t>policy</w:t>
                              </w:r>
                              <w:r>
                                <w:rPr>
                                  <w:rFonts w:ascii="Trebuchet MS"/>
                                  <w:b/>
                                  <w:color w:val="FFFFFF"/>
                                  <w:spacing w:val="40"/>
                                  <w:sz w:val="12"/>
                                </w:rPr>
                                <w:t xml:space="preserve"> </w:t>
                              </w:r>
                              <w:r>
                                <w:rPr>
                                  <w:rFonts w:ascii="Trebuchet MS"/>
                                  <w:b/>
                                  <w:color w:val="FFFFFF"/>
                                  <w:sz w:val="12"/>
                                </w:rPr>
                                <w:t>G</w:t>
                              </w:r>
                              <w:r>
                                <w:rPr>
                                  <w:rFonts w:ascii="Trebuchet MS"/>
                                  <w:b/>
                                  <w:color w:val="FFFFFF"/>
                                  <w:spacing w:val="-17"/>
                                  <w:sz w:val="12"/>
                                </w:rPr>
                                <w:t xml:space="preserve"> </w:t>
                              </w:r>
                              <w:r>
                                <w:rPr>
                                  <w:rFonts w:ascii="Trebuchet MS"/>
                                  <w:b/>
                                  <w:color w:val="FFFFFF"/>
                                  <w:sz w:val="12"/>
                                </w:rPr>
                                <w:t>regulatory</w:t>
                              </w:r>
                              <w:r>
                                <w:rPr>
                                  <w:rFonts w:ascii="Trebuchet MS"/>
                                  <w:b/>
                                  <w:color w:val="FFFFFF"/>
                                  <w:spacing w:val="40"/>
                                  <w:sz w:val="12"/>
                                </w:rPr>
                                <w:t xml:space="preserve"> </w:t>
                              </w:r>
                              <w:r>
                                <w:rPr>
                                  <w:rFonts w:ascii="Trebuchet MS"/>
                                  <w:b/>
                                  <w:color w:val="FFFFFF"/>
                                  <w:spacing w:val="-2"/>
                                  <w:sz w:val="12"/>
                                </w:rPr>
                                <w:t>environment</w:t>
                              </w:r>
                            </w:p>
                          </w:txbxContent>
                        </wps:txbx>
                        <wps:bodyPr wrap="square" lIns="0" tIns="0" rIns="0" bIns="0" rtlCol="0">
                          <a:noAutofit/>
                        </wps:bodyPr>
                      </wps:wsp>
                    </wpg:wgp>
                  </a:graphicData>
                </a:graphic>
              </wp:anchor>
            </w:drawing>
          </mc:Choice>
          <mc:Fallback>
            <w:pict>
              <v:group w14:anchorId="5B25BA44" id="Group 552" o:spid="_x0000_s1506" style="position:absolute;left:0;text-align:left;margin-left:100.1pt;margin-top:73.6pt;width:64.65pt;height:123.1pt;z-index:15824896;mso-wrap-distance-left:0;mso-wrap-distance-right:0;mso-position-horizontal-relative:page" coordsize="8210,1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">
                <v:shape id="Graphic 553" o:spid="_x0000_s1507" style="position:absolute;width:8210;height:15633;visibility:visible;mso-wrap-style:square;v-text-anchor:top" coordsize="821055,156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" path="m812165,687070r-7773,-38443l783209,617232,751776,596074r-38506,-7760l98894,588314r-38493,7760l28968,617232,7772,648627,,687070r,394995l7772,1120508r21196,31382l60401,1173060r38493,7760l713270,1180820r38506,-7760l783209,1151890r21183,-31382l812165,1082065r,-394995xem816368,91744l809142,56019,789444,26860,760247,7200,724496,,96088,,60325,7200,31115,26860,11430,56019,4203,91744r,367005l11430,494449r19685,29159l60325,543280r35763,7214l724496,550494r35751,-7214l789444,523608r19698,-29159l816368,458749r,-367005xem820585,1272565r-4585,-22631l803516,1231468r-18504,-12459l762368,1214437r-695744,l43967,1219009r-18504,12459l12992,1249934r-4572,22631l8420,1505089r4572,22632l25463,1546199r18504,12459l66624,1563230r695744,l785012,1558658r18504,-12459l816000,1527721r4585,-22632l820585,1272565xe" fillcolor="#46b0e0" stroked="f">
                  <v:path arrowok="t"/>
                </v:shape>
                <v:shape id="Textbox 554" o:spid="_x0000_s1508" type="#_x0000_t202" style="position:absolute;width:8210;height:1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6845A4F9" w14:textId="77777777" w:rsidR="0086673E" w:rsidRDefault="0086673E">
                        <w:pPr>
                          <w:spacing w:before="65" w:line="256" w:lineRule="auto"/>
                          <w:ind w:left="159" w:right="156" w:hanging="10"/>
                          <w:jc w:val="center"/>
                          <w:rPr>
                            <w:rFonts w:ascii="Trebuchet MS"/>
                            <w:b/>
                            <w:sz w:val="12"/>
                          </w:rPr>
                        </w:pPr>
                        <w:r>
                          <w:rPr>
                            <w:rFonts w:ascii="Trebuchet MS"/>
                            <w:b/>
                            <w:color w:val="FFFFFF"/>
                            <w:spacing w:val="-2"/>
                            <w:sz w:val="12"/>
                          </w:rPr>
                          <w:t>Strengthened</w:t>
                        </w:r>
                        <w:r>
                          <w:rPr>
                            <w:rFonts w:ascii="Trebuchet MS"/>
                            <w:b/>
                            <w:color w:val="FFFFFF"/>
                            <w:spacing w:val="40"/>
                            <w:sz w:val="12"/>
                          </w:rPr>
                          <w:t xml:space="preserve"> </w:t>
                        </w:r>
                        <w:r>
                          <w:rPr>
                            <w:rFonts w:ascii="Trebuchet MS"/>
                            <w:b/>
                            <w:color w:val="FFFFFF"/>
                            <w:spacing w:val="-2"/>
                            <w:sz w:val="12"/>
                          </w:rPr>
                          <w:t>collaboration,</w:t>
                        </w:r>
                        <w:r>
                          <w:rPr>
                            <w:rFonts w:ascii="Trebuchet MS"/>
                            <w:b/>
                            <w:color w:val="FFFFFF"/>
                            <w:spacing w:val="40"/>
                            <w:sz w:val="12"/>
                          </w:rPr>
                          <w:t xml:space="preserve"> </w:t>
                        </w:r>
                        <w:r>
                          <w:rPr>
                            <w:rFonts w:ascii="Trebuchet MS"/>
                            <w:b/>
                            <w:color w:val="FFFFFF"/>
                            <w:spacing w:val="-4"/>
                            <w:sz w:val="12"/>
                          </w:rPr>
                          <w:t>cluster</w:t>
                        </w:r>
                        <w:r>
                          <w:rPr>
                            <w:rFonts w:ascii="Trebuchet MS"/>
                            <w:b/>
                            <w:color w:val="FFFFFF"/>
                            <w:spacing w:val="-6"/>
                            <w:sz w:val="12"/>
                          </w:rPr>
                          <w:t xml:space="preserve"> </w:t>
                        </w:r>
                        <w:r>
                          <w:rPr>
                            <w:rFonts w:ascii="Trebuchet MS"/>
                            <w:b/>
                            <w:color w:val="FFFFFF"/>
                            <w:spacing w:val="-4"/>
                            <w:sz w:val="12"/>
                          </w:rPr>
                          <w:t>formation,</w:t>
                        </w:r>
                        <w:r>
                          <w:rPr>
                            <w:rFonts w:ascii="Trebuchet MS"/>
                            <w:b/>
                            <w:color w:val="FFFFFF"/>
                            <w:spacing w:val="40"/>
                            <w:sz w:val="12"/>
                          </w:rPr>
                          <w:t xml:space="preserve"> </w:t>
                        </w:r>
                        <w:r>
                          <w:rPr>
                            <w:rFonts w:ascii="Trebuchet MS"/>
                            <w:b/>
                            <w:color w:val="FFFFFF"/>
                            <w:spacing w:val="-2"/>
                            <w:w w:val="90"/>
                            <w:sz w:val="12"/>
                          </w:rPr>
                          <w:t>business</w:t>
                        </w:r>
                        <w:r>
                          <w:rPr>
                            <w:rFonts w:ascii="Trebuchet MS"/>
                            <w:b/>
                            <w:color w:val="FFFFFF"/>
                            <w:spacing w:val="-4"/>
                            <w:w w:val="90"/>
                            <w:sz w:val="12"/>
                          </w:rPr>
                          <w:t xml:space="preserve"> </w:t>
                        </w:r>
                        <w:r>
                          <w:rPr>
                            <w:rFonts w:ascii="Trebuchet MS"/>
                            <w:b/>
                            <w:color w:val="FFFFFF"/>
                            <w:spacing w:val="-2"/>
                            <w:w w:val="90"/>
                            <w:sz w:val="12"/>
                          </w:rPr>
                          <w:t>network</w:t>
                        </w:r>
                        <w:r>
                          <w:rPr>
                            <w:rFonts w:ascii="Trebuchet MS"/>
                            <w:b/>
                            <w:color w:val="FFFFFF"/>
                            <w:spacing w:val="-3"/>
                            <w:w w:val="90"/>
                            <w:sz w:val="12"/>
                          </w:rPr>
                          <w:t xml:space="preserve"> </w:t>
                        </w:r>
                        <w:r>
                          <w:rPr>
                            <w:rFonts w:ascii="Trebuchet MS"/>
                            <w:b/>
                            <w:color w:val="FFFFFF"/>
                            <w:spacing w:val="-2"/>
                            <w:w w:val="90"/>
                            <w:sz w:val="12"/>
                          </w:rPr>
                          <w:t>G</w:t>
                        </w:r>
                        <w:r>
                          <w:rPr>
                            <w:rFonts w:ascii="Trebuchet MS"/>
                            <w:b/>
                            <w:color w:val="FFFFFF"/>
                            <w:spacing w:val="40"/>
                            <w:sz w:val="12"/>
                          </w:rPr>
                          <w:t xml:space="preserve"> </w:t>
                        </w:r>
                        <w:r>
                          <w:rPr>
                            <w:rFonts w:ascii="Trebuchet MS"/>
                            <w:b/>
                            <w:color w:val="FFFFFF"/>
                            <w:spacing w:val="-2"/>
                            <w:w w:val="90"/>
                            <w:sz w:val="12"/>
                          </w:rPr>
                          <w:t>technology</w:t>
                        </w:r>
                        <w:r>
                          <w:rPr>
                            <w:rFonts w:ascii="Trebuchet MS"/>
                            <w:b/>
                            <w:color w:val="FFFFFF"/>
                            <w:spacing w:val="2"/>
                            <w:sz w:val="12"/>
                          </w:rPr>
                          <w:t xml:space="preserve"> </w:t>
                        </w:r>
                        <w:r>
                          <w:rPr>
                            <w:rFonts w:ascii="Trebuchet MS"/>
                            <w:b/>
                            <w:color w:val="FFFFFF"/>
                            <w:spacing w:val="-2"/>
                            <w:w w:val="90"/>
                            <w:sz w:val="12"/>
                          </w:rPr>
                          <w:t>transfer</w:t>
                        </w:r>
                      </w:p>
                      <w:p w14:paraId="52D6D526" w14:textId="77777777" w:rsidR="0086673E" w:rsidRDefault="0086673E">
                        <w:pPr>
                          <w:rPr>
                            <w:rFonts w:ascii="Trebuchet MS"/>
                            <w:b/>
                            <w:sz w:val="12"/>
                          </w:rPr>
                        </w:pPr>
                      </w:p>
                      <w:p w14:paraId="16BBF3D7" w14:textId="77777777" w:rsidR="0086673E" w:rsidRDefault="0086673E">
                        <w:pPr>
                          <w:spacing w:before="9"/>
                          <w:rPr>
                            <w:rFonts w:ascii="Trebuchet MS"/>
                            <w:b/>
                            <w:sz w:val="12"/>
                          </w:rPr>
                        </w:pPr>
                      </w:p>
                      <w:p w14:paraId="43863B33" w14:textId="77777777" w:rsidR="0086673E" w:rsidRDefault="0086673E">
                        <w:pPr>
                          <w:spacing w:line="254" w:lineRule="auto"/>
                          <w:ind w:left="99" w:right="107" w:hanging="3"/>
                          <w:jc w:val="center"/>
                          <w:rPr>
                            <w:rFonts w:ascii="Trebuchet MS"/>
                            <w:b/>
                            <w:sz w:val="12"/>
                          </w:rPr>
                        </w:pPr>
                        <w:r>
                          <w:rPr>
                            <w:rFonts w:ascii="Trebuchet MS"/>
                            <w:b/>
                            <w:color w:val="FFFFFF"/>
                            <w:sz w:val="12"/>
                          </w:rPr>
                          <w:t>Improved</w:t>
                        </w:r>
                        <w:r>
                          <w:rPr>
                            <w:rFonts w:ascii="Trebuchet MS"/>
                            <w:b/>
                            <w:color w:val="FFFFFF"/>
                            <w:spacing w:val="-10"/>
                            <w:sz w:val="12"/>
                          </w:rPr>
                          <w:t xml:space="preserve"> </w:t>
                        </w:r>
                        <w:r>
                          <w:rPr>
                            <w:rFonts w:ascii="Trebuchet MS"/>
                            <w:b/>
                            <w:color w:val="FFFFFF"/>
                            <w:sz w:val="12"/>
                          </w:rPr>
                          <w:t>access</w:t>
                        </w:r>
                        <w:r>
                          <w:rPr>
                            <w:rFonts w:ascii="Trebuchet MS"/>
                            <w:b/>
                            <w:color w:val="FFFFFF"/>
                            <w:spacing w:val="-12"/>
                            <w:sz w:val="12"/>
                          </w:rPr>
                          <w:t xml:space="preserve"> </w:t>
                        </w:r>
                        <w:r>
                          <w:rPr>
                            <w:rFonts w:ascii="Trebuchet MS"/>
                            <w:b/>
                            <w:color w:val="FFFFFF"/>
                            <w:sz w:val="12"/>
                          </w:rPr>
                          <w:t>to</w:t>
                        </w:r>
                        <w:r>
                          <w:rPr>
                            <w:rFonts w:ascii="Trebuchet MS"/>
                            <w:b/>
                            <w:color w:val="FFFFFF"/>
                            <w:spacing w:val="40"/>
                            <w:sz w:val="12"/>
                          </w:rPr>
                          <w:t xml:space="preserve"> </w:t>
                        </w:r>
                        <w:r>
                          <w:rPr>
                            <w:rFonts w:ascii="Trebuchet MS"/>
                            <w:b/>
                            <w:color w:val="FFFFFF"/>
                            <w:spacing w:val="-2"/>
                            <w:sz w:val="12"/>
                          </w:rPr>
                          <w:t>finance,</w:t>
                        </w:r>
                        <w:r>
                          <w:rPr>
                            <w:rFonts w:ascii="Trebuchet MS"/>
                            <w:b/>
                            <w:color w:val="FFFFFF"/>
                            <w:spacing w:val="40"/>
                            <w:sz w:val="12"/>
                          </w:rPr>
                          <w:t xml:space="preserve"> </w:t>
                        </w:r>
                        <w:r>
                          <w:rPr>
                            <w:rFonts w:ascii="Trebuchet MS"/>
                            <w:b/>
                            <w:color w:val="FFFFFF"/>
                            <w:spacing w:val="-2"/>
                            <w:w w:val="90"/>
                            <w:sz w:val="12"/>
                          </w:rPr>
                          <w:t>entrepreneurship</w:t>
                        </w:r>
                        <w:r>
                          <w:rPr>
                            <w:rFonts w:ascii="Trebuchet MS"/>
                            <w:b/>
                            <w:color w:val="FFFFFF"/>
                            <w:spacing w:val="-5"/>
                            <w:sz w:val="12"/>
                          </w:rPr>
                          <w:t xml:space="preserve"> </w:t>
                        </w:r>
                        <w:r>
                          <w:rPr>
                            <w:rFonts w:ascii="Trebuchet MS"/>
                            <w:b/>
                            <w:color w:val="FFFFFF"/>
                            <w:spacing w:val="-2"/>
                            <w:w w:val="90"/>
                            <w:sz w:val="12"/>
                          </w:rPr>
                          <w:t>and</w:t>
                        </w:r>
                        <w:r>
                          <w:rPr>
                            <w:rFonts w:ascii="Trebuchet MS"/>
                            <w:b/>
                            <w:color w:val="FFFFFF"/>
                            <w:spacing w:val="40"/>
                            <w:sz w:val="12"/>
                          </w:rPr>
                          <w:t xml:space="preserve"> </w:t>
                        </w:r>
                        <w:r>
                          <w:rPr>
                            <w:rFonts w:ascii="Trebuchet MS"/>
                            <w:b/>
                            <w:color w:val="FFFFFF"/>
                            <w:sz w:val="12"/>
                          </w:rPr>
                          <w:t>human</w:t>
                        </w:r>
                        <w:r>
                          <w:rPr>
                            <w:rFonts w:ascii="Trebuchet MS"/>
                            <w:b/>
                            <w:color w:val="FFFFFF"/>
                            <w:spacing w:val="-10"/>
                            <w:sz w:val="12"/>
                          </w:rPr>
                          <w:t xml:space="preserve"> </w:t>
                        </w:r>
                        <w:r>
                          <w:rPr>
                            <w:rFonts w:ascii="Trebuchet MS"/>
                            <w:b/>
                            <w:color w:val="FFFFFF"/>
                            <w:sz w:val="12"/>
                          </w:rPr>
                          <w:t>capital</w:t>
                        </w:r>
                      </w:p>
                      <w:p w14:paraId="0F99E0EE" w14:textId="77777777" w:rsidR="0086673E" w:rsidRDefault="0086673E">
                        <w:pPr>
                          <w:rPr>
                            <w:rFonts w:ascii="Trebuchet MS"/>
                            <w:b/>
                            <w:sz w:val="12"/>
                          </w:rPr>
                        </w:pPr>
                      </w:p>
                      <w:p w14:paraId="1D56D64A" w14:textId="77777777" w:rsidR="0086673E" w:rsidRDefault="0086673E">
                        <w:pPr>
                          <w:rPr>
                            <w:rFonts w:ascii="Trebuchet MS"/>
                            <w:b/>
                            <w:sz w:val="12"/>
                          </w:rPr>
                        </w:pPr>
                      </w:p>
                      <w:p w14:paraId="2767A7D5" w14:textId="77777777" w:rsidR="0086673E" w:rsidRDefault="0086673E">
                        <w:pPr>
                          <w:spacing w:line="256" w:lineRule="auto"/>
                          <w:ind w:left="120" w:right="107"/>
                          <w:jc w:val="center"/>
                          <w:rPr>
                            <w:rFonts w:ascii="Trebuchet MS"/>
                            <w:b/>
                            <w:sz w:val="12"/>
                          </w:rPr>
                        </w:pPr>
                        <w:r>
                          <w:rPr>
                            <w:rFonts w:ascii="Trebuchet MS"/>
                            <w:b/>
                            <w:color w:val="FFFFFF"/>
                            <w:w w:val="90"/>
                            <w:sz w:val="12"/>
                          </w:rPr>
                          <w:t>Improved</w:t>
                        </w:r>
                        <w:r>
                          <w:rPr>
                            <w:rFonts w:ascii="Trebuchet MS"/>
                            <w:b/>
                            <w:color w:val="FFFFFF"/>
                            <w:spacing w:val="-6"/>
                            <w:w w:val="90"/>
                            <w:sz w:val="12"/>
                          </w:rPr>
                          <w:t xml:space="preserve"> </w:t>
                        </w:r>
                        <w:r>
                          <w:rPr>
                            <w:rFonts w:ascii="Trebuchet MS"/>
                            <w:b/>
                            <w:color w:val="FFFFFF"/>
                            <w:w w:val="90"/>
                            <w:sz w:val="12"/>
                          </w:rPr>
                          <w:t>SME</w:t>
                        </w:r>
                        <w:r>
                          <w:rPr>
                            <w:rFonts w:ascii="Trebuchet MS"/>
                            <w:b/>
                            <w:color w:val="FFFFFF"/>
                            <w:spacing w:val="-8"/>
                            <w:w w:val="90"/>
                            <w:sz w:val="12"/>
                          </w:rPr>
                          <w:t xml:space="preserve"> </w:t>
                        </w:r>
                        <w:r>
                          <w:rPr>
                            <w:rFonts w:ascii="Trebuchet MS"/>
                            <w:b/>
                            <w:color w:val="FFFFFF"/>
                            <w:w w:val="90"/>
                            <w:sz w:val="12"/>
                          </w:rPr>
                          <w:t>policy</w:t>
                        </w:r>
                        <w:r>
                          <w:rPr>
                            <w:rFonts w:ascii="Trebuchet MS"/>
                            <w:b/>
                            <w:color w:val="FFFFFF"/>
                            <w:spacing w:val="40"/>
                            <w:sz w:val="12"/>
                          </w:rPr>
                          <w:t xml:space="preserve"> </w:t>
                        </w:r>
                        <w:r>
                          <w:rPr>
                            <w:rFonts w:ascii="Trebuchet MS"/>
                            <w:b/>
                            <w:color w:val="FFFFFF"/>
                            <w:sz w:val="12"/>
                          </w:rPr>
                          <w:t>G</w:t>
                        </w:r>
                        <w:r>
                          <w:rPr>
                            <w:rFonts w:ascii="Trebuchet MS"/>
                            <w:b/>
                            <w:color w:val="FFFFFF"/>
                            <w:spacing w:val="-17"/>
                            <w:sz w:val="12"/>
                          </w:rPr>
                          <w:t xml:space="preserve"> </w:t>
                        </w:r>
                        <w:r>
                          <w:rPr>
                            <w:rFonts w:ascii="Trebuchet MS"/>
                            <w:b/>
                            <w:color w:val="FFFFFF"/>
                            <w:sz w:val="12"/>
                          </w:rPr>
                          <w:t>regulatory</w:t>
                        </w:r>
                        <w:r>
                          <w:rPr>
                            <w:rFonts w:ascii="Trebuchet MS"/>
                            <w:b/>
                            <w:color w:val="FFFFFF"/>
                            <w:spacing w:val="40"/>
                            <w:sz w:val="12"/>
                          </w:rPr>
                          <w:t xml:space="preserve"> </w:t>
                        </w:r>
                        <w:r>
                          <w:rPr>
                            <w:rFonts w:ascii="Trebuchet MS"/>
                            <w:b/>
                            <w:color w:val="FFFFFF"/>
                            <w:spacing w:val="-2"/>
                            <w:sz w:val="12"/>
                          </w:rPr>
                          <w:t>environment</w:t>
                        </w:r>
                      </w:p>
                    </w:txbxContent>
                  </v:textbox>
                </v:shape>
                <w10:wrap anchorx="page"/>
              </v:group>
            </w:pict>
          </mc:Fallback>
        </mc:AlternateContent>
      </w:r>
      <w:r>
        <w:rPr>
          <w:noProof/>
          <w:lang w:eastAsia="ko-KR"/>
        </w:rPr>
        <mc:AlternateContent>
          <mc:Choice Requires="wpg">
            <w:drawing>
              <wp:anchor distT="0" distB="0" distL="0" distR="0" simplePos="0" relativeHeight="15825408" behindDoc="0" locked="0" layoutInCell="1" allowOverlap="1" wp14:anchorId="12B60697" wp14:editId="6C277A29">
                <wp:simplePos x="0" y="0"/>
                <wp:positionH relativeFrom="page">
                  <wp:posOffset>2336002</wp:posOffset>
                </wp:positionH>
                <wp:positionV relativeFrom="paragraph">
                  <wp:posOffset>930744</wp:posOffset>
                </wp:positionV>
                <wp:extent cx="812165" cy="996315"/>
                <wp:effectExtent l="0" t="0"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165" cy="996315"/>
                          <a:chOff x="0" y="0"/>
                          <a:chExt cx="812165" cy="996315"/>
                        </a:xfrm>
                      </wpg:grpSpPr>
                      <wps:wsp>
                        <wps:cNvPr id="556" name="Graphic 556"/>
                        <wps:cNvSpPr/>
                        <wps:spPr>
                          <a:xfrm>
                            <a:off x="-2" y="6"/>
                            <a:ext cx="812165" cy="996315"/>
                          </a:xfrm>
                          <a:custGeom>
                            <a:avLst/>
                            <a:gdLst/>
                            <a:ahLst/>
                            <a:cxnLst/>
                            <a:rect l="l" t="t" r="r" b="b"/>
                            <a:pathLst>
                              <a:path w="812165" h="996315">
                                <a:moveTo>
                                  <a:pt x="807948" y="83350"/>
                                </a:moveTo>
                                <a:lnTo>
                                  <a:pt x="801395" y="50876"/>
                                </a:lnTo>
                                <a:lnTo>
                                  <a:pt x="783501" y="24396"/>
                                </a:lnTo>
                                <a:lnTo>
                                  <a:pt x="756970" y="6540"/>
                                </a:lnTo>
                                <a:lnTo>
                                  <a:pt x="724496" y="0"/>
                                </a:lnTo>
                                <a:lnTo>
                                  <a:pt x="83451" y="0"/>
                                </a:lnTo>
                                <a:lnTo>
                                  <a:pt x="50977" y="6540"/>
                                </a:lnTo>
                                <a:lnTo>
                                  <a:pt x="24447" y="24396"/>
                                </a:lnTo>
                                <a:lnTo>
                                  <a:pt x="6553" y="50876"/>
                                </a:lnTo>
                                <a:lnTo>
                                  <a:pt x="0" y="83350"/>
                                </a:lnTo>
                                <a:lnTo>
                                  <a:pt x="0" y="416725"/>
                                </a:lnTo>
                                <a:lnTo>
                                  <a:pt x="6553" y="449160"/>
                                </a:lnTo>
                                <a:lnTo>
                                  <a:pt x="24447" y="475653"/>
                                </a:lnTo>
                                <a:lnTo>
                                  <a:pt x="50977" y="493522"/>
                                </a:lnTo>
                                <a:lnTo>
                                  <a:pt x="83451" y="500075"/>
                                </a:lnTo>
                                <a:lnTo>
                                  <a:pt x="724496" y="500075"/>
                                </a:lnTo>
                                <a:lnTo>
                                  <a:pt x="756970" y="493522"/>
                                </a:lnTo>
                                <a:lnTo>
                                  <a:pt x="783501" y="475653"/>
                                </a:lnTo>
                                <a:lnTo>
                                  <a:pt x="801395" y="449160"/>
                                </a:lnTo>
                                <a:lnTo>
                                  <a:pt x="807948" y="416725"/>
                                </a:lnTo>
                                <a:lnTo>
                                  <a:pt x="807948" y="83350"/>
                                </a:lnTo>
                                <a:close/>
                              </a:path>
                              <a:path w="812165" h="996315">
                                <a:moveTo>
                                  <a:pt x="812165" y="614235"/>
                                </a:moveTo>
                                <a:lnTo>
                                  <a:pt x="806157" y="584517"/>
                                </a:lnTo>
                                <a:lnTo>
                                  <a:pt x="789774" y="560247"/>
                                </a:lnTo>
                                <a:lnTo>
                                  <a:pt x="765467" y="543890"/>
                                </a:lnTo>
                                <a:lnTo>
                                  <a:pt x="735711" y="537895"/>
                                </a:lnTo>
                                <a:lnTo>
                                  <a:pt x="80645" y="537895"/>
                                </a:lnTo>
                                <a:lnTo>
                                  <a:pt x="50888" y="543890"/>
                                </a:lnTo>
                                <a:lnTo>
                                  <a:pt x="26593" y="560247"/>
                                </a:lnTo>
                                <a:lnTo>
                                  <a:pt x="10210" y="584517"/>
                                </a:lnTo>
                                <a:lnTo>
                                  <a:pt x="4203" y="614235"/>
                                </a:lnTo>
                                <a:lnTo>
                                  <a:pt x="4203" y="919594"/>
                                </a:lnTo>
                                <a:lnTo>
                                  <a:pt x="10210" y="949312"/>
                                </a:lnTo>
                                <a:lnTo>
                                  <a:pt x="26593" y="973582"/>
                                </a:lnTo>
                                <a:lnTo>
                                  <a:pt x="50888" y="989939"/>
                                </a:lnTo>
                                <a:lnTo>
                                  <a:pt x="80645" y="995934"/>
                                </a:lnTo>
                                <a:lnTo>
                                  <a:pt x="735711" y="995934"/>
                                </a:lnTo>
                                <a:lnTo>
                                  <a:pt x="765467" y="989939"/>
                                </a:lnTo>
                                <a:lnTo>
                                  <a:pt x="789774" y="973582"/>
                                </a:lnTo>
                                <a:lnTo>
                                  <a:pt x="806157" y="949312"/>
                                </a:lnTo>
                                <a:lnTo>
                                  <a:pt x="812165" y="919594"/>
                                </a:lnTo>
                                <a:lnTo>
                                  <a:pt x="812165" y="614235"/>
                                </a:lnTo>
                                <a:close/>
                              </a:path>
                            </a:pathLst>
                          </a:custGeom>
                          <a:solidFill>
                            <a:srgbClr val="46B0E0"/>
                          </a:solidFill>
                        </wps:spPr>
                        <wps:bodyPr wrap="square" lIns="0" tIns="0" rIns="0" bIns="0" rtlCol="0">
                          <a:prstTxWarp prst="textNoShape">
                            <a:avLst/>
                          </a:prstTxWarp>
                          <a:noAutofit/>
                        </wps:bodyPr>
                      </wps:wsp>
                      <wps:wsp>
                        <wps:cNvPr id="557" name="Textbox 557"/>
                        <wps:cNvSpPr txBox="1"/>
                        <wps:spPr>
                          <a:xfrm>
                            <a:off x="0" y="0"/>
                            <a:ext cx="812165" cy="996315"/>
                          </a:xfrm>
                          <a:prstGeom prst="rect">
                            <a:avLst/>
                          </a:prstGeom>
                        </wps:spPr>
                        <wps:txbx>
                          <w:txbxContent>
                            <w:p w14:paraId="29F44330" w14:textId="77777777" w:rsidR="0086673E" w:rsidRDefault="0086673E">
                              <w:pPr>
                                <w:spacing w:before="36"/>
                                <w:rPr>
                                  <w:sz w:val="12"/>
                                </w:rPr>
                              </w:pPr>
                            </w:p>
                            <w:p w14:paraId="1AC25A90" w14:textId="77777777" w:rsidR="0086673E" w:rsidRDefault="0086673E">
                              <w:pPr>
                                <w:spacing w:line="256" w:lineRule="auto"/>
                                <w:ind w:left="45" w:right="52" w:firstLine="6"/>
                                <w:jc w:val="center"/>
                                <w:rPr>
                                  <w:rFonts w:ascii="Trebuchet MS"/>
                                  <w:b/>
                                  <w:sz w:val="12"/>
                                </w:rPr>
                              </w:pPr>
                              <w:r>
                                <w:rPr>
                                  <w:rFonts w:ascii="Trebuchet MS"/>
                                  <w:b/>
                                  <w:color w:val="FFFFFF"/>
                                  <w:w w:val="90"/>
                                  <w:sz w:val="12"/>
                                </w:rPr>
                                <w:t>ASEAN</w:t>
                              </w:r>
                              <w:r>
                                <w:rPr>
                                  <w:rFonts w:ascii="Trebuchet MS"/>
                                  <w:b/>
                                  <w:color w:val="FFFFFF"/>
                                  <w:spacing w:val="-6"/>
                                  <w:w w:val="90"/>
                                  <w:sz w:val="12"/>
                                </w:rPr>
                                <w:t xml:space="preserve"> </w:t>
                              </w:r>
                              <w:r>
                                <w:rPr>
                                  <w:rFonts w:ascii="Trebuchet MS"/>
                                  <w:b/>
                                  <w:color w:val="FFFFFF"/>
                                  <w:w w:val="90"/>
                                  <w:sz w:val="12"/>
                                </w:rPr>
                                <w:t>bodies</w:t>
                              </w:r>
                              <w:r>
                                <w:rPr>
                                  <w:rFonts w:ascii="Trebuchet MS"/>
                                  <w:b/>
                                  <w:color w:val="FFFFFF"/>
                                  <w:spacing w:val="-15"/>
                                  <w:w w:val="90"/>
                                  <w:sz w:val="12"/>
                                </w:rPr>
                                <w:t xml:space="preserve"> </w:t>
                              </w:r>
                              <w:r>
                                <w:rPr>
                                  <w:rFonts w:ascii="Trebuchet MS"/>
                                  <w:b/>
                                  <w:color w:val="FFFFFF"/>
                                  <w:w w:val="90"/>
                                  <w:sz w:val="12"/>
                                </w:rPr>
                                <w:t>G</w:t>
                              </w:r>
                              <w:r>
                                <w:rPr>
                                  <w:rFonts w:ascii="Trebuchet MS"/>
                                  <w:b/>
                                  <w:color w:val="FFFFFF"/>
                                  <w:spacing w:val="-7"/>
                                  <w:w w:val="90"/>
                                  <w:sz w:val="12"/>
                                </w:rPr>
                                <w:t xml:space="preserve"> </w:t>
                              </w:r>
                              <w:r>
                                <w:rPr>
                                  <w:rFonts w:ascii="Trebuchet MS"/>
                                  <w:b/>
                                  <w:color w:val="FFFFFF"/>
                                  <w:w w:val="90"/>
                                  <w:sz w:val="12"/>
                                </w:rPr>
                                <w:t>private</w:t>
                              </w:r>
                              <w:r>
                                <w:rPr>
                                  <w:rFonts w:ascii="Trebuchet MS"/>
                                  <w:b/>
                                  <w:color w:val="FFFFFF"/>
                                  <w:spacing w:val="40"/>
                                  <w:sz w:val="12"/>
                                </w:rPr>
                                <w:t xml:space="preserve"> </w:t>
                              </w:r>
                              <w:r>
                                <w:rPr>
                                  <w:rFonts w:ascii="Trebuchet MS"/>
                                  <w:b/>
                                  <w:color w:val="FFFFFF"/>
                                  <w:w w:val="90"/>
                                  <w:sz w:val="12"/>
                                </w:rPr>
                                <w:t>sector</w:t>
                              </w:r>
                              <w:r>
                                <w:rPr>
                                  <w:rFonts w:ascii="Trebuchet MS"/>
                                  <w:b/>
                                  <w:color w:val="FFFFFF"/>
                                  <w:spacing w:val="-3"/>
                                  <w:sz w:val="12"/>
                                </w:rPr>
                                <w:t xml:space="preserve"> </w:t>
                              </w:r>
                              <w:r>
                                <w:rPr>
                                  <w:rFonts w:ascii="Trebuchet MS"/>
                                  <w:b/>
                                  <w:color w:val="FFFFFF"/>
                                  <w:w w:val="90"/>
                                  <w:sz w:val="12"/>
                                </w:rPr>
                                <w:t>institutionalised</w:t>
                              </w:r>
                              <w:r>
                                <w:rPr>
                                  <w:rFonts w:ascii="Trebuchet MS"/>
                                  <w:b/>
                                  <w:color w:val="FFFFFF"/>
                                  <w:spacing w:val="40"/>
                                  <w:sz w:val="12"/>
                                </w:rPr>
                                <w:t xml:space="preserve"> </w:t>
                              </w:r>
                              <w:r>
                                <w:rPr>
                                  <w:rFonts w:ascii="Trebuchet MS"/>
                                  <w:b/>
                                  <w:color w:val="FFFFFF"/>
                                  <w:sz w:val="12"/>
                                </w:rPr>
                                <w:t>consultative</w:t>
                              </w:r>
                              <w:r>
                                <w:rPr>
                                  <w:rFonts w:ascii="Trebuchet MS"/>
                                  <w:b/>
                                  <w:color w:val="FFFFFF"/>
                                  <w:spacing w:val="-10"/>
                                  <w:sz w:val="12"/>
                                </w:rPr>
                                <w:t xml:space="preserve"> </w:t>
                              </w:r>
                              <w:r>
                                <w:rPr>
                                  <w:rFonts w:ascii="Trebuchet MS"/>
                                  <w:b/>
                                  <w:color w:val="FFFFFF"/>
                                  <w:sz w:val="12"/>
                                </w:rPr>
                                <w:t>process</w:t>
                              </w:r>
                            </w:p>
                            <w:p w14:paraId="2D18FCC9" w14:textId="77777777" w:rsidR="0086673E" w:rsidRDefault="0086673E">
                              <w:pPr>
                                <w:rPr>
                                  <w:rFonts w:ascii="Trebuchet MS"/>
                                  <w:b/>
                                  <w:sz w:val="12"/>
                                </w:rPr>
                              </w:pPr>
                            </w:p>
                            <w:p w14:paraId="32A686E2" w14:textId="77777777" w:rsidR="0086673E" w:rsidRDefault="0086673E">
                              <w:pPr>
                                <w:spacing w:before="87"/>
                                <w:rPr>
                                  <w:rFonts w:ascii="Trebuchet MS"/>
                                  <w:b/>
                                  <w:sz w:val="12"/>
                                </w:rPr>
                              </w:pPr>
                            </w:p>
                            <w:p w14:paraId="39915A1A" w14:textId="77777777" w:rsidR="0086673E" w:rsidRDefault="0086673E">
                              <w:pPr>
                                <w:spacing w:line="256" w:lineRule="auto"/>
                                <w:ind w:left="48" w:right="38" w:firstLine="5"/>
                                <w:jc w:val="center"/>
                                <w:rPr>
                                  <w:rFonts w:ascii="Trebuchet MS"/>
                                  <w:b/>
                                  <w:sz w:val="12"/>
                                </w:rPr>
                              </w:pPr>
                              <w:r>
                                <w:rPr>
                                  <w:rFonts w:ascii="Trebuchet MS"/>
                                  <w:b/>
                                  <w:color w:val="FFFFFF"/>
                                  <w:w w:val="90"/>
                                  <w:sz w:val="12"/>
                                </w:rPr>
                                <w:t>Enhanced</w:t>
                              </w:r>
                              <w:r>
                                <w:rPr>
                                  <w:rFonts w:ascii="Trebuchet MS"/>
                                  <w:b/>
                                  <w:color w:val="FFFFFF"/>
                                  <w:spacing w:val="-6"/>
                                  <w:w w:val="90"/>
                                  <w:sz w:val="12"/>
                                </w:rPr>
                                <w:t xml:space="preserve"> </w:t>
                              </w:r>
                              <w:r>
                                <w:rPr>
                                  <w:rFonts w:ascii="Trebuchet MS"/>
                                  <w:b/>
                                  <w:color w:val="FFFFFF"/>
                                  <w:w w:val="90"/>
                                  <w:sz w:val="12"/>
                                </w:rPr>
                                <w:t>Coordination</w:t>
                              </w:r>
                              <w:r>
                                <w:rPr>
                                  <w:rFonts w:ascii="Trebuchet MS"/>
                                  <w:b/>
                                  <w:color w:val="FFFFFF"/>
                                  <w:spacing w:val="40"/>
                                  <w:sz w:val="12"/>
                                </w:rPr>
                                <w:t xml:space="preserve"> </w:t>
                              </w:r>
                              <w:r>
                                <w:rPr>
                                  <w:rFonts w:ascii="Trebuchet MS"/>
                                  <w:b/>
                                  <w:color w:val="FFFFFF"/>
                                  <w:w w:val="90"/>
                                  <w:sz w:val="12"/>
                                </w:rPr>
                                <w:t>between</w:t>
                              </w:r>
                              <w:r>
                                <w:rPr>
                                  <w:rFonts w:ascii="Trebuchet MS"/>
                                  <w:b/>
                                  <w:color w:val="FFFFFF"/>
                                  <w:spacing w:val="-6"/>
                                  <w:w w:val="90"/>
                                  <w:sz w:val="12"/>
                                </w:rPr>
                                <w:t xml:space="preserve"> </w:t>
                              </w:r>
                              <w:r>
                                <w:rPr>
                                  <w:rFonts w:ascii="Trebuchet MS"/>
                                  <w:b/>
                                  <w:color w:val="FFFFFF"/>
                                  <w:w w:val="90"/>
                                  <w:sz w:val="12"/>
                                </w:rPr>
                                <w:t>ABAC</w:t>
                              </w:r>
                              <w:r>
                                <w:rPr>
                                  <w:rFonts w:ascii="Trebuchet MS"/>
                                  <w:b/>
                                  <w:color w:val="FFFFFF"/>
                                  <w:spacing w:val="-9"/>
                                  <w:w w:val="90"/>
                                  <w:sz w:val="12"/>
                                </w:rPr>
                                <w:t xml:space="preserve"> </w:t>
                              </w:r>
                              <w:r>
                                <w:rPr>
                                  <w:rFonts w:ascii="Trebuchet MS"/>
                                  <w:b/>
                                  <w:color w:val="FFFFFF"/>
                                  <w:w w:val="90"/>
                                  <w:sz w:val="12"/>
                                </w:rPr>
                                <w:t>G</w:t>
                              </w:r>
                              <w:r>
                                <w:rPr>
                                  <w:rFonts w:ascii="Trebuchet MS"/>
                                  <w:b/>
                                  <w:color w:val="FFFFFF"/>
                                  <w:spacing w:val="-7"/>
                                  <w:w w:val="90"/>
                                  <w:sz w:val="12"/>
                                </w:rPr>
                                <w:t xml:space="preserve"> </w:t>
                              </w:r>
                              <w:r>
                                <w:rPr>
                                  <w:rFonts w:ascii="Trebuchet MS"/>
                                  <w:b/>
                                  <w:color w:val="FFFFFF"/>
                                  <w:w w:val="90"/>
                                  <w:sz w:val="12"/>
                                </w:rPr>
                                <w:t>ASEAN</w:t>
                              </w:r>
                              <w:r>
                                <w:rPr>
                                  <w:rFonts w:ascii="Trebuchet MS"/>
                                  <w:b/>
                                  <w:color w:val="FFFFFF"/>
                                  <w:spacing w:val="40"/>
                                  <w:sz w:val="12"/>
                                </w:rPr>
                                <w:t xml:space="preserve"> </w:t>
                              </w:r>
                              <w:r>
                                <w:rPr>
                                  <w:rFonts w:ascii="Trebuchet MS"/>
                                  <w:b/>
                                  <w:color w:val="FFFFFF"/>
                                  <w:spacing w:val="-2"/>
                                  <w:sz w:val="12"/>
                                </w:rPr>
                                <w:t>Secretariat</w:t>
                              </w:r>
                            </w:p>
                          </w:txbxContent>
                        </wps:txbx>
                        <wps:bodyPr wrap="square" lIns="0" tIns="0" rIns="0" bIns="0" rtlCol="0">
                          <a:noAutofit/>
                        </wps:bodyPr>
                      </wps:wsp>
                    </wpg:wgp>
                  </a:graphicData>
                </a:graphic>
              </wp:anchor>
            </w:drawing>
          </mc:Choice>
          <mc:Fallback>
            <w:pict>
              <v:group w14:anchorId="12B60697" id="Group 555" o:spid="_x0000_s1509" style="position:absolute;left:0;text-align:left;margin-left:183.95pt;margin-top:73.3pt;width:63.95pt;height:78.45pt;z-index:15825408;mso-wrap-distance-left:0;mso-wrap-distance-right:0;mso-position-horizontal-relative:page" coordsize="8121,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">
                <v:shape id="Graphic 556" o:spid="_x0000_s1510" style="position:absolute;width:8121;height:9963;visibility:visible;mso-wrap-style:square;v-text-anchor:top" coordsize="812165,99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" path="m807948,83350l801395,50876,783501,24396,756970,6540,724496,,83451,,50977,6540,24447,24396,6553,50876,,83350,,416725r6553,32435l24447,475653r26530,17869l83451,500075r641045,l756970,493522r26531,-17869l801395,449160r6553,-32435l807948,83350xem812165,614235r-6008,-29718l789774,560247,765467,543890r-29756,-5995l80645,537895r-29757,5995l26593,560247,10210,584517,4203,614235r,305359l10210,949312r16383,24270l50888,989939r29757,5995l735711,995934r29756,-5995l789774,973582r16383,-24270l812165,919594r,-305359xe" fillcolor="#46b0e0" stroked="f">
                  <v:path arrowok="t"/>
                </v:shape>
                <v:shape id="Textbox 557" o:spid="_x0000_s1511" type="#_x0000_t202" style="position:absolute;width:8121;height:9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29F44330" w14:textId="77777777" w:rsidR="0086673E" w:rsidRDefault="0086673E">
                        <w:pPr>
                          <w:spacing w:before="36"/>
                          <w:rPr>
                            <w:sz w:val="12"/>
                          </w:rPr>
                        </w:pPr>
                      </w:p>
                      <w:p w14:paraId="1AC25A90" w14:textId="77777777" w:rsidR="0086673E" w:rsidRDefault="0086673E">
                        <w:pPr>
                          <w:spacing w:line="256" w:lineRule="auto"/>
                          <w:ind w:left="45" w:right="52" w:firstLine="6"/>
                          <w:jc w:val="center"/>
                          <w:rPr>
                            <w:rFonts w:ascii="Trebuchet MS"/>
                            <w:b/>
                            <w:sz w:val="12"/>
                          </w:rPr>
                        </w:pPr>
                        <w:r>
                          <w:rPr>
                            <w:rFonts w:ascii="Trebuchet MS"/>
                            <w:b/>
                            <w:color w:val="FFFFFF"/>
                            <w:w w:val="90"/>
                            <w:sz w:val="12"/>
                          </w:rPr>
                          <w:t>ASEAN</w:t>
                        </w:r>
                        <w:r>
                          <w:rPr>
                            <w:rFonts w:ascii="Trebuchet MS"/>
                            <w:b/>
                            <w:color w:val="FFFFFF"/>
                            <w:spacing w:val="-6"/>
                            <w:w w:val="90"/>
                            <w:sz w:val="12"/>
                          </w:rPr>
                          <w:t xml:space="preserve"> </w:t>
                        </w:r>
                        <w:r>
                          <w:rPr>
                            <w:rFonts w:ascii="Trebuchet MS"/>
                            <w:b/>
                            <w:color w:val="FFFFFF"/>
                            <w:w w:val="90"/>
                            <w:sz w:val="12"/>
                          </w:rPr>
                          <w:t>bodies</w:t>
                        </w:r>
                        <w:r>
                          <w:rPr>
                            <w:rFonts w:ascii="Trebuchet MS"/>
                            <w:b/>
                            <w:color w:val="FFFFFF"/>
                            <w:spacing w:val="-15"/>
                            <w:w w:val="90"/>
                            <w:sz w:val="12"/>
                          </w:rPr>
                          <w:t xml:space="preserve"> </w:t>
                        </w:r>
                        <w:r>
                          <w:rPr>
                            <w:rFonts w:ascii="Trebuchet MS"/>
                            <w:b/>
                            <w:color w:val="FFFFFF"/>
                            <w:w w:val="90"/>
                            <w:sz w:val="12"/>
                          </w:rPr>
                          <w:t>G</w:t>
                        </w:r>
                        <w:r>
                          <w:rPr>
                            <w:rFonts w:ascii="Trebuchet MS"/>
                            <w:b/>
                            <w:color w:val="FFFFFF"/>
                            <w:spacing w:val="-7"/>
                            <w:w w:val="90"/>
                            <w:sz w:val="12"/>
                          </w:rPr>
                          <w:t xml:space="preserve"> </w:t>
                        </w:r>
                        <w:r>
                          <w:rPr>
                            <w:rFonts w:ascii="Trebuchet MS"/>
                            <w:b/>
                            <w:color w:val="FFFFFF"/>
                            <w:w w:val="90"/>
                            <w:sz w:val="12"/>
                          </w:rPr>
                          <w:t>private</w:t>
                        </w:r>
                        <w:r>
                          <w:rPr>
                            <w:rFonts w:ascii="Trebuchet MS"/>
                            <w:b/>
                            <w:color w:val="FFFFFF"/>
                            <w:spacing w:val="40"/>
                            <w:sz w:val="12"/>
                          </w:rPr>
                          <w:t xml:space="preserve"> </w:t>
                        </w:r>
                        <w:r>
                          <w:rPr>
                            <w:rFonts w:ascii="Trebuchet MS"/>
                            <w:b/>
                            <w:color w:val="FFFFFF"/>
                            <w:w w:val="90"/>
                            <w:sz w:val="12"/>
                          </w:rPr>
                          <w:t>sector</w:t>
                        </w:r>
                        <w:r>
                          <w:rPr>
                            <w:rFonts w:ascii="Trebuchet MS"/>
                            <w:b/>
                            <w:color w:val="FFFFFF"/>
                            <w:spacing w:val="-3"/>
                            <w:sz w:val="12"/>
                          </w:rPr>
                          <w:t xml:space="preserve"> </w:t>
                        </w:r>
                        <w:r>
                          <w:rPr>
                            <w:rFonts w:ascii="Trebuchet MS"/>
                            <w:b/>
                            <w:color w:val="FFFFFF"/>
                            <w:w w:val="90"/>
                            <w:sz w:val="12"/>
                          </w:rPr>
                          <w:t>institutionalised</w:t>
                        </w:r>
                        <w:r>
                          <w:rPr>
                            <w:rFonts w:ascii="Trebuchet MS"/>
                            <w:b/>
                            <w:color w:val="FFFFFF"/>
                            <w:spacing w:val="40"/>
                            <w:sz w:val="12"/>
                          </w:rPr>
                          <w:t xml:space="preserve"> </w:t>
                        </w:r>
                        <w:r>
                          <w:rPr>
                            <w:rFonts w:ascii="Trebuchet MS"/>
                            <w:b/>
                            <w:color w:val="FFFFFF"/>
                            <w:sz w:val="12"/>
                          </w:rPr>
                          <w:t>consultative</w:t>
                        </w:r>
                        <w:r>
                          <w:rPr>
                            <w:rFonts w:ascii="Trebuchet MS"/>
                            <w:b/>
                            <w:color w:val="FFFFFF"/>
                            <w:spacing w:val="-10"/>
                            <w:sz w:val="12"/>
                          </w:rPr>
                          <w:t xml:space="preserve"> </w:t>
                        </w:r>
                        <w:r>
                          <w:rPr>
                            <w:rFonts w:ascii="Trebuchet MS"/>
                            <w:b/>
                            <w:color w:val="FFFFFF"/>
                            <w:sz w:val="12"/>
                          </w:rPr>
                          <w:t>process</w:t>
                        </w:r>
                      </w:p>
                      <w:p w14:paraId="2D18FCC9" w14:textId="77777777" w:rsidR="0086673E" w:rsidRDefault="0086673E">
                        <w:pPr>
                          <w:rPr>
                            <w:rFonts w:ascii="Trebuchet MS"/>
                            <w:b/>
                            <w:sz w:val="12"/>
                          </w:rPr>
                        </w:pPr>
                      </w:p>
                      <w:p w14:paraId="32A686E2" w14:textId="77777777" w:rsidR="0086673E" w:rsidRDefault="0086673E">
                        <w:pPr>
                          <w:spacing w:before="87"/>
                          <w:rPr>
                            <w:rFonts w:ascii="Trebuchet MS"/>
                            <w:b/>
                            <w:sz w:val="12"/>
                          </w:rPr>
                        </w:pPr>
                      </w:p>
                      <w:p w14:paraId="39915A1A" w14:textId="77777777" w:rsidR="0086673E" w:rsidRDefault="0086673E">
                        <w:pPr>
                          <w:spacing w:line="256" w:lineRule="auto"/>
                          <w:ind w:left="48" w:right="38" w:firstLine="5"/>
                          <w:jc w:val="center"/>
                          <w:rPr>
                            <w:rFonts w:ascii="Trebuchet MS"/>
                            <w:b/>
                            <w:sz w:val="12"/>
                          </w:rPr>
                        </w:pPr>
                        <w:r>
                          <w:rPr>
                            <w:rFonts w:ascii="Trebuchet MS"/>
                            <w:b/>
                            <w:color w:val="FFFFFF"/>
                            <w:w w:val="90"/>
                            <w:sz w:val="12"/>
                          </w:rPr>
                          <w:t>Enhanced</w:t>
                        </w:r>
                        <w:r>
                          <w:rPr>
                            <w:rFonts w:ascii="Trebuchet MS"/>
                            <w:b/>
                            <w:color w:val="FFFFFF"/>
                            <w:spacing w:val="-6"/>
                            <w:w w:val="90"/>
                            <w:sz w:val="12"/>
                          </w:rPr>
                          <w:t xml:space="preserve"> </w:t>
                        </w:r>
                        <w:r>
                          <w:rPr>
                            <w:rFonts w:ascii="Trebuchet MS"/>
                            <w:b/>
                            <w:color w:val="FFFFFF"/>
                            <w:w w:val="90"/>
                            <w:sz w:val="12"/>
                          </w:rPr>
                          <w:t>Coordination</w:t>
                        </w:r>
                        <w:r>
                          <w:rPr>
                            <w:rFonts w:ascii="Trebuchet MS"/>
                            <w:b/>
                            <w:color w:val="FFFFFF"/>
                            <w:spacing w:val="40"/>
                            <w:sz w:val="12"/>
                          </w:rPr>
                          <w:t xml:space="preserve"> </w:t>
                        </w:r>
                        <w:r>
                          <w:rPr>
                            <w:rFonts w:ascii="Trebuchet MS"/>
                            <w:b/>
                            <w:color w:val="FFFFFF"/>
                            <w:w w:val="90"/>
                            <w:sz w:val="12"/>
                          </w:rPr>
                          <w:t>between</w:t>
                        </w:r>
                        <w:r>
                          <w:rPr>
                            <w:rFonts w:ascii="Trebuchet MS"/>
                            <w:b/>
                            <w:color w:val="FFFFFF"/>
                            <w:spacing w:val="-6"/>
                            <w:w w:val="90"/>
                            <w:sz w:val="12"/>
                          </w:rPr>
                          <w:t xml:space="preserve"> </w:t>
                        </w:r>
                        <w:r>
                          <w:rPr>
                            <w:rFonts w:ascii="Trebuchet MS"/>
                            <w:b/>
                            <w:color w:val="FFFFFF"/>
                            <w:w w:val="90"/>
                            <w:sz w:val="12"/>
                          </w:rPr>
                          <w:t>ABAC</w:t>
                        </w:r>
                        <w:r>
                          <w:rPr>
                            <w:rFonts w:ascii="Trebuchet MS"/>
                            <w:b/>
                            <w:color w:val="FFFFFF"/>
                            <w:spacing w:val="-9"/>
                            <w:w w:val="90"/>
                            <w:sz w:val="12"/>
                          </w:rPr>
                          <w:t xml:space="preserve"> </w:t>
                        </w:r>
                        <w:r>
                          <w:rPr>
                            <w:rFonts w:ascii="Trebuchet MS"/>
                            <w:b/>
                            <w:color w:val="FFFFFF"/>
                            <w:w w:val="90"/>
                            <w:sz w:val="12"/>
                          </w:rPr>
                          <w:t>G</w:t>
                        </w:r>
                        <w:r>
                          <w:rPr>
                            <w:rFonts w:ascii="Trebuchet MS"/>
                            <w:b/>
                            <w:color w:val="FFFFFF"/>
                            <w:spacing w:val="-7"/>
                            <w:w w:val="90"/>
                            <w:sz w:val="12"/>
                          </w:rPr>
                          <w:t xml:space="preserve"> </w:t>
                        </w:r>
                        <w:r>
                          <w:rPr>
                            <w:rFonts w:ascii="Trebuchet MS"/>
                            <w:b/>
                            <w:color w:val="FFFFFF"/>
                            <w:w w:val="90"/>
                            <w:sz w:val="12"/>
                          </w:rPr>
                          <w:t>ASEAN</w:t>
                        </w:r>
                        <w:r>
                          <w:rPr>
                            <w:rFonts w:ascii="Trebuchet MS"/>
                            <w:b/>
                            <w:color w:val="FFFFFF"/>
                            <w:spacing w:val="40"/>
                            <w:sz w:val="12"/>
                          </w:rPr>
                          <w:t xml:space="preserve"> </w:t>
                        </w:r>
                        <w:r>
                          <w:rPr>
                            <w:rFonts w:ascii="Trebuchet MS"/>
                            <w:b/>
                            <w:color w:val="FFFFFF"/>
                            <w:spacing w:val="-2"/>
                            <w:sz w:val="12"/>
                          </w:rPr>
                          <w:t>Secretariat</w:t>
                        </w:r>
                      </w:p>
                    </w:txbxContent>
                  </v:textbox>
                </v:shape>
                <w10:wrap anchorx="page"/>
              </v:group>
            </w:pict>
          </mc:Fallback>
        </mc:AlternateContent>
      </w:r>
      <w:r>
        <w:rPr>
          <w:noProof/>
          <w:lang w:eastAsia="ko-KR"/>
        </w:rPr>
        <mc:AlternateContent>
          <mc:Choice Requires="wpg">
            <w:drawing>
              <wp:anchor distT="0" distB="0" distL="0" distR="0" simplePos="0" relativeHeight="15825920" behindDoc="0" locked="0" layoutInCell="1" allowOverlap="1" wp14:anchorId="418676A6" wp14:editId="5E828C9A">
                <wp:simplePos x="0" y="0"/>
                <wp:positionH relativeFrom="page">
                  <wp:posOffset>4431638</wp:posOffset>
                </wp:positionH>
                <wp:positionV relativeFrom="paragraph">
                  <wp:posOffset>930744</wp:posOffset>
                </wp:positionV>
                <wp:extent cx="829310" cy="1525905"/>
                <wp:effectExtent l="0" t="0" r="0" b="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1525905"/>
                          <a:chOff x="0" y="0"/>
                          <a:chExt cx="829310" cy="1525905"/>
                        </a:xfrm>
                      </wpg:grpSpPr>
                      <wps:wsp>
                        <wps:cNvPr id="559" name="Graphic 559"/>
                        <wps:cNvSpPr/>
                        <wps:spPr>
                          <a:xfrm>
                            <a:off x="-11" y="5"/>
                            <a:ext cx="829310" cy="1525905"/>
                          </a:xfrm>
                          <a:custGeom>
                            <a:avLst/>
                            <a:gdLst/>
                            <a:ahLst/>
                            <a:cxnLst/>
                            <a:rect l="l" t="t" r="r" b="b"/>
                            <a:pathLst>
                              <a:path w="829310" h="1525905">
                                <a:moveTo>
                                  <a:pt x="812165" y="66535"/>
                                </a:moveTo>
                                <a:lnTo>
                                  <a:pt x="806932" y="40627"/>
                                </a:lnTo>
                                <a:lnTo>
                                  <a:pt x="792657" y="19481"/>
                                </a:lnTo>
                                <a:lnTo>
                                  <a:pt x="771486" y="5219"/>
                                </a:lnTo>
                                <a:lnTo>
                                  <a:pt x="745540" y="0"/>
                                </a:lnTo>
                                <a:lnTo>
                                  <a:pt x="66636" y="0"/>
                                </a:lnTo>
                                <a:lnTo>
                                  <a:pt x="40690" y="5219"/>
                                </a:lnTo>
                                <a:lnTo>
                                  <a:pt x="19507" y="19481"/>
                                </a:lnTo>
                                <a:lnTo>
                                  <a:pt x="5232" y="40627"/>
                                </a:lnTo>
                                <a:lnTo>
                                  <a:pt x="0" y="66535"/>
                                </a:lnTo>
                                <a:lnTo>
                                  <a:pt x="0" y="332676"/>
                                </a:lnTo>
                                <a:lnTo>
                                  <a:pt x="5232" y="358559"/>
                                </a:lnTo>
                                <a:lnTo>
                                  <a:pt x="19507" y="379717"/>
                                </a:lnTo>
                                <a:lnTo>
                                  <a:pt x="40690" y="393979"/>
                                </a:lnTo>
                                <a:lnTo>
                                  <a:pt x="66636" y="399211"/>
                                </a:lnTo>
                                <a:lnTo>
                                  <a:pt x="745540" y="399211"/>
                                </a:lnTo>
                                <a:lnTo>
                                  <a:pt x="771486" y="393979"/>
                                </a:lnTo>
                                <a:lnTo>
                                  <a:pt x="792657" y="379717"/>
                                </a:lnTo>
                                <a:lnTo>
                                  <a:pt x="806932" y="358559"/>
                                </a:lnTo>
                                <a:lnTo>
                                  <a:pt x="812165" y="332676"/>
                                </a:lnTo>
                                <a:lnTo>
                                  <a:pt x="812165" y="66535"/>
                                </a:lnTo>
                                <a:close/>
                              </a:path>
                              <a:path w="829310" h="1525905">
                                <a:moveTo>
                                  <a:pt x="820585" y="848156"/>
                                </a:moveTo>
                                <a:lnTo>
                                  <a:pt x="816013" y="825512"/>
                                </a:lnTo>
                                <a:lnTo>
                                  <a:pt x="803529" y="807034"/>
                                </a:lnTo>
                                <a:lnTo>
                                  <a:pt x="785025" y="794588"/>
                                </a:lnTo>
                                <a:lnTo>
                                  <a:pt x="762368" y="790028"/>
                                </a:lnTo>
                                <a:lnTo>
                                  <a:pt x="66636" y="790028"/>
                                </a:lnTo>
                                <a:lnTo>
                                  <a:pt x="43980" y="794588"/>
                                </a:lnTo>
                                <a:lnTo>
                                  <a:pt x="25476" y="807034"/>
                                </a:lnTo>
                                <a:lnTo>
                                  <a:pt x="13004" y="825512"/>
                                </a:lnTo>
                                <a:lnTo>
                                  <a:pt x="8420" y="848156"/>
                                </a:lnTo>
                                <a:lnTo>
                                  <a:pt x="8420" y="1080668"/>
                                </a:lnTo>
                                <a:lnTo>
                                  <a:pt x="13004" y="1103287"/>
                                </a:lnTo>
                                <a:lnTo>
                                  <a:pt x="25476" y="1121765"/>
                                </a:lnTo>
                                <a:lnTo>
                                  <a:pt x="43980" y="1134224"/>
                                </a:lnTo>
                                <a:lnTo>
                                  <a:pt x="66636" y="1138796"/>
                                </a:lnTo>
                                <a:lnTo>
                                  <a:pt x="762368" y="1138796"/>
                                </a:lnTo>
                                <a:lnTo>
                                  <a:pt x="785025" y="1134224"/>
                                </a:lnTo>
                                <a:lnTo>
                                  <a:pt x="803529" y="1121765"/>
                                </a:lnTo>
                                <a:lnTo>
                                  <a:pt x="816013" y="1103287"/>
                                </a:lnTo>
                                <a:lnTo>
                                  <a:pt x="820585" y="1080668"/>
                                </a:lnTo>
                                <a:lnTo>
                                  <a:pt x="820585" y="848156"/>
                                </a:lnTo>
                                <a:close/>
                              </a:path>
                              <a:path w="829310" h="1525905">
                                <a:moveTo>
                                  <a:pt x="824788" y="476961"/>
                                </a:moveTo>
                                <a:lnTo>
                                  <a:pt x="820331" y="454863"/>
                                </a:lnTo>
                                <a:lnTo>
                                  <a:pt x="808139" y="436829"/>
                                </a:lnTo>
                                <a:lnTo>
                                  <a:pt x="790092" y="424675"/>
                                </a:lnTo>
                                <a:lnTo>
                                  <a:pt x="767981" y="420230"/>
                                </a:lnTo>
                                <a:lnTo>
                                  <a:pt x="65227" y="420230"/>
                                </a:lnTo>
                                <a:lnTo>
                                  <a:pt x="43129" y="424675"/>
                                </a:lnTo>
                                <a:lnTo>
                                  <a:pt x="25069" y="436829"/>
                                </a:lnTo>
                                <a:lnTo>
                                  <a:pt x="12890" y="454863"/>
                                </a:lnTo>
                                <a:lnTo>
                                  <a:pt x="8420" y="476961"/>
                                </a:lnTo>
                                <a:lnTo>
                                  <a:pt x="8420" y="703884"/>
                                </a:lnTo>
                                <a:lnTo>
                                  <a:pt x="12890" y="725957"/>
                                </a:lnTo>
                                <a:lnTo>
                                  <a:pt x="25069" y="743991"/>
                                </a:lnTo>
                                <a:lnTo>
                                  <a:pt x="43129" y="756145"/>
                                </a:lnTo>
                                <a:lnTo>
                                  <a:pt x="65227" y="760615"/>
                                </a:lnTo>
                                <a:lnTo>
                                  <a:pt x="767981" y="760615"/>
                                </a:lnTo>
                                <a:lnTo>
                                  <a:pt x="790092" y="756145"/>
                                </a:lnTo>
                                <a:lnTo>
                                  <a:pt x="808139" y="743991"/>
                                </a:lnTo>
                                <a:lnTo>
                                  <a:pt x="820331" y="725957"/>
                                </a:lnTo>
                                <a:lnTo>
                                  <a:pt x="824788" y="703884"/>
                                </a:lnTo>
                                <a:lnTo>
                                  <a:pt x="824788" y="476961"/>
                                </a:lnTo>
                                <a:close/>
                              </a:path>
                              <a:path w="829310" h="1525905">
                                <a:moveTo>
                                  <a:pt x="829005" y="1231252"/>
                                </a:moveTo>
                                <a:lnTo>
                                  <a:pt x="824369" y="1208341"/>
                                </a:lnTo>
                                <a:lnTo>
                                  <a:pt x="811745" y="1189647"/>
                                </a:lnTo>
                                <a:lnTo>
                                  <a:pt x="793026" y="1177036"/>
                                </a:lnTo>
                                <a:lnTo>
                                  <a:pt x="770089" y="1172413"/>
                                </a:lnTo>
                                <a:lnTo>
                                  <a:pt x="71539" y="1172413"/>
                                </a:lnTo>
                                <a:lnTo>
                                  <a:pt x="48602" y="1177036"/>
                                </a:lnTo>
                                <a:lnTo>
                                  <a:pt x="29883" y="1189647"/>
                                </a:lnTo>
                                <a:lnTo>
                                  <a:pt x="17259" y="1208341"/>
                                </a:lnTo>
                                <a:lnTo>
                                  <a:pt x="12623" y="1231252"/>
                                </a:lnTo>
                                <a:lnTo>
                                  <a:pt x="12623" y="1466570"/>
                                </a:lnTo>
                                <a:lnTo>
                                  <a:pt x="17259" y="1489468"/>
                                </a:lnTo>
                                <a:lnTo>
                                  <a:pt x="29883" y="1508175"/>
                                </a:lnTo>
                                <a:lnTo>
                                  <a:pt x="48602" y="1520786"/>
                                </a:lnTo>
                                <a:lnTo>
                                  <a:pt x="71539" y="1525409"/>
                                </a:lnTo>
                                <a:lnTo>
                                  <a:pt x="770089" y="1525409"/>
                                </a:lnTo>
                                <a:lnTo>
                                  <a:pt x="793026" y="1520786"/>
                                </a:lnTo>
                                <a:lnTo>
                                  <a:pt x="811745" y="1508175"/>
                                </a:lnTo>
                                <a:lnTo>
                                  <a:pt x="824369" y="1489468"/>
                                </a:lnTo>
                                <a:lnTo>
                                  <a:pt x="829005" y="1466570"/>
                                </a:lnTo>
                                <a:lnTo>
                                  <a:pt x="829005" y="1231252"/>
                                </a:lnTo>
                                <a:close/>
                              </a:path>
                            </a:pathLst>
                          </a:custGeom>
                          <a:solidFill>
                            <a:srgbClr val="46B0E0"/>
                          </a:solidFill>
                        </wps:spPr>
                        <wps:bodyPr wrap="square" lIns="0" tIns="0" rIns="0" bIns="0" rtlCol="0">
                          <a:prstTxWarp prst="textNoShape">
                            <a:avLst/>
                          </a:prstTxWarp>
                          <a:noAutofit/>
                        </wps:bodyPr>
                      </wps:wsp>
                      <wps:wsp>
                        <wps:cNvPr id="560" name="Textbox 560"/>
                        <wps:cNvSpPr txBox="1"/>
                        <wps:spPr>
                          <a:xfrm>
                            <a:off x="0" y="0"/>
                            <a:ext cx="829310" cy="1525905"/>
                          </a:xfrm>
                          <a:prstGeom prst="rect">
                            <a:avLst/>
                          </a:prstGeom>
                        </wps:spPr>
                        <wps:txbx>
                          <w:txbxContent>
                            <w:p w14:paraId="159A2960" w14:textId="77777777" w:rsidR="0086673E" w:rsidRDefault="0086673E">
                              <w:pPr>
                                <w:spacing w:before="91" w:line="256" w:lineRule="auto"/>
                                <w:ind w:left="94" w:right="113"/>
                                <w:jc w:val="center"/>
                                <w:rPr>
                                  <w:rFonts w:ascii="Trebuchet MS"/>
                                  <w:b/>
                                  <w:sz w:val="12"/>
                                </w:rPr>
                              </w:pPr>
                              <w:r>
                                <w:rPr>
                                  <w:rFonts w:ascii="Trebuchet MS"/>
                                  <w:b/>
                                  <w:color w:val="FFFFFF"/>
                                  <w:spacing w:val="-2"/>
                                  <w:w w:val="90"/>
                                  <w:sz w:val="12"/>
                                </w:rPr>
                                <w:t>Action</w:t>
                              </w:r>
                              <w:r>
                                <w:rPr>
                                  <w:rFonts w:ascii="Trebuchet MS"/>
                                  <w:b/>
                                  <w:color w:val="FFFFFF"/>
                                  <w:spacing w:val="-10"/>
                                  <w:w w:val="90"/>
                                  <w:sz w:val="12"/>
                                </w:rPr>
                                <w:t xml:space="preserve"> </w:t>
                              </w:r>
                              <w:r>
                                <w:rPr>
                                  <w:rFonts w:ascii="Trebuchet MS"/>
                                  <w:b/>
                                  <w:color w:val="FFFFFF"/>
                                  <w:spacing w:val="-2"/>
                                  <w:w w:val="90"/>
                                  <w:sz w:val="12"/>
                                </w:rPr>
                                <w:t>Lines</w:t>
                              </w:r>
                              <w:r>
                                <w:rPr>
                                  <w:rFonts w:ascii="Trebuchet MS"/>
                                  <w:b/>
                                  <w:color w:val="FFFFFF"/>
                                  <w:spacing w:val="-3"/>
                                  <w:w w:val="90"/>
                                  <w:sz w:val="12"/>
                                </w:rPr>
                                <w:t xml:space="preserve"> </w:t>
                              </w:r>
                              <w:r>
                                <w:rPr>
                                  <w:rFonts w:ascii="Trebuchet MS"/>
                                  <w:b/>
                                  <w:color w:val="FFFFFF"/>
                                  <w:spacing w:val="-2"/>
                                  <w:w w:val="90"/>
                                  <w:sz w:val="12"/>
                                </w:rPr>
                                <w:t>in</w:t>
                              </w:r>
                              <w:r>
                                <w:rPr>
                                  <w:rFonts w:ascii="Trebuchet MS"/>
                                  <w:b/>
                                  <w:color w:val="FFFFFF"/>
                                  <w:spacing w:val="-17"/>
                                  <w:w w:val="90"/>
                                  <w:sz w:val="12"/>
                                </w:rPr>
                                <w:t xml:space="preserve"> </w:t>
                              </w:r>
                              <w:r>
                                <w:rPr>
                                  <w:rFonts w:ascii="Trebuchet MS"/>
                                  <w:b/>
                                  <w:color w:val="FFFFFF"/>
                                  <w:spacing w:val="-2"/>
                                  <w:w w:val="90"/>
                                  <w:sz w:val="12"/>
                                </w:rPr>
                                <w:t>IAI</w:t>
                              </w:r>
                              <w:r>
                                <w:rPr>
                                  <w:rFonts w:ascii="Trebuchet MS"/>
                                  <w:b/>
                                  <w:color w:val="FFFFFF"/>
                                  <w:spacing w:val="40"/>
                                  <w:sz w:val="12"/>
                                </w:rPr>
                                <w:t xml:space="preserve"> </w:t>
                              </w:r>
                              <w:r>
                                <w:rPr>
                                  <w:rFonts w:ascii="Trebuchet MS"/>
                                  <w:b/>
                                  <w:color w:val="FFFFFF"/>
                                  <w:sz w:val="12"/>
                                </w:rPr>
                                <w:t>Work</w:t>
                              </w:r>
                              <w:r>
                                <w:rPr>
                                  <w:rFonts w:ascii="Trebuchet MS"/>
                                  <w:b/>
                                  <w:color w:val="FFFFFF"/>
                                  <w:spacing w:val="-2"/>
                                  <w:sz w:val="12"/>
                                </w:rPr>
                                <w:t xml:space="preserve"> </w:t>
                              </w:r>
                              <w:r>
                                <w:rPr>
                                  <w:rFonts w:ascii="Trebuchet MS"/>
                                  <w:b/>
                                  <w:color w:val="FFFFFF"/>
                                  <w:sz w:val="12"/>
                                </w:rPr>
                                <w:t>Plan</w:t>
                              </w:r>
                              <w:r>
                                <w:rPr>
                                  <w:rFonts w:ascii="Trebuchet MS"/>
                                  <w:b/>
                                  <w:color w:val="FFFFFF"/>
                                  <w:spacing w:val="-8"/>
                                  <w:sz w:val="12"/>
                                </w:rPr>
                                <w:t xml:space="preserve"> </w:t>
                              </w:r>
                              <w:r>
                                <w:rPr>
                                  <w:rFonts w:ascii="Trebuchet MS"/>
                                  <w:b/>
                                  <w:color w:val="FFFFFF"/>
                                  <w:sz w:val="12"/>
                                </w:rPr>
                                <w:t>III</w:t>
                              </w:r>
                              <w:r>
                                <w:rPr>
                                  <w:rFonts w:ascii="Trebuchet MS"/>
                                  <w:b/>
                                  <w:color w:val="FFFFFF"/>
                                  <w:spacing w:val="40"/>
                                  <w:sz w:val="12"/>
                                </w:rPr>
                                <w:t xml:space="preserve"> </w:t>
                              </w:r>
                              <w:r>
                                <w:rPr>
                                  <w:rFonts w:ascii="Trebuchet MS"/>
                                  <w:b/>
                                  <w:color w:val="FFFFFF"/>
                                  <w:spacing w:val="-2"/>
                                  <w:sz w:val="12"/>
                                </w:rPr>
                                <w:t>implemented</w:t>
                              </w:r>
                            </w:p>
                            <w:p w14:paraId="56320145" w14:textId="77777777" w:rsidR="0086673E" w:rsidRDefault="0086673E">
                              <w:pPr>
                                <w:spacing w:before="107"/>
                                <w:rPr>
                                  <w:rFonts w:ascii="Trebuchet MS"/>
                                  <w:b/>
                                  <w:sz w:val="12"/>
                                </w:rPr>
                              </w:pPr>
                            </w:p>
                            <w:p w14:paraId="57679326" w14:textId="77777777" w:rsidR="0086673E" w:rsidRDefault="0086673E">
                              <w:pPr>
                                <w:spacing w:line="261" w:lineRule="auto"/>
                                <w:ind w:left="129" w:right="113"/>
                                <w:jc w:val="center"/>
                                <w:rPr>
                                  <w:rFonts w:ascii="Trebuchet MS"/>
                                  <w:b/>
                                  <w:sz w:val="12"/>
                                </w:rPr>
                              </w:pPr>
                              <w:r>
                                <w:rPr>
                                  <w:rFonts w:ascii="Trebuchet MS"/>
                                  <w:b/>
                                  <w:color w:val="FFFFFF"/>
                                  <w:w w:val="90"/>
                                  <w:sz w:val="12"/>
                                </w:rPr>
                                <w:t>Improved</w:t>
                              </w:r>
                              <w:r>
                                <w:rPr>
                                  <w:rFonts w:ascii="Trebuchet MS"/>
                                  <w:b/>
                                  <w:color w:val="FFFFFF"/>
                                  <w:spacing w:val="-6"/>
                                  <w:w w:val="90"/>
                                  <w:sz w:val="12"/>
                                </w:rPr>
                                <w:t xml:space="preserve"> </w:t>
                              </w:r>
                              <w:r>
                                <w:rPr>
                                  <w:rFonts w:ascii="Trebuchet MS"/>
                                  <w:b/>
                                  <w:color w:val="FFFFFF"/>
                                  <w:w w:val="90"/>
                                  <w:sz w:val="12"/>
                                </w:rPr>
                                <w:t>access</w:t>
                              </w:r>
                              <w:r>
                                <w:rPr>
                                  <w:rFonts w:ascii="Trebuchet MS"/>
                                  <w:b/>
                                  <w:color w:val="FFFFFF"/>
                                  <w:spacing w:val="-8"/>
                                  <w:w w:val="90"/>
                                  <w:sz w:val="12"/>
                                </w:rPr>
                                <w:t xml:space="preserve"> </w:t>
                              </w:r>
                              <w:r>
                                <w:rPr>
                                  <w:rFonts w:ascii="Trebuchet MS"/>
                                  <w:b/>
                                  <w:color w:val="FFFFFF"/>
                                  <w:w w:val="90"/>
                                  <w:sz w:val="12"/>
                                </w:rPr>
                                <w:t>to</w:t>
                              </w:r>
                              <w:r>
                                <w:rPr>
                                  <w:rFonts w:ascii="Trebuchet MS"/>
                                  <w:b/>
                                  <w:color w:val="FFFFFF"/>
                                  <w:spacing w:val="40"/>
                                  <w:sz w:val="12"/>
                                </w:rPr>
                                <w:t xml:space="preserve"> </w:t>
                              </w:r>
                              <w:r>
                                <w:rPr>
                                  <w:rFonts w:ascii="Trebuchet MS"/>
                                  <w:b/>
                                  <w:color w:val="FFFFFF"/>
                                  <w:spacing w:val="-2"/>
                                  <w:sz w:val="12"/>
                                </w:rPr>
                                <w:t>finance</w:t>
                              </w:r>
                            </w:p>
                            <w:p w14:paraId="3B8505E7" w14:textId="77777777" w:rsidR="0086673E" w:rsidRDefault="0086673E">
                              <w:pPr>
                                <w:rPr>
                                  <w:rFonts w:ascii="Trebuchet MS"/>
                                  <w:b/>
                                  <w:sz w:val="12"/>
                                </w:rPr>
                              </w:pPr>
                            </w:p>
                            <w:p w14:paraId="79403460" w14:textId="77777777" w:rsidR="0086673E" w:rsidRDefault="0086673E">
                              <w:pPr>
                                <w:spacing w:before="7"/>
                                <w:rPr>
                                  <w:rFonts w:ascii="Trebuchet MS"/>
                                  <w:b/>
                                  <w:sz w:val="12"/>
                                </w:rPr>
                              </w:pPr>
                            </w:p>
                            <w:p w14:paraId="2F262F54" w14:textId="77777777" w:rsidR="0086673E" w:rsidRDefault="0086673E">
                              <w:pPr>
                                <w:spacing w:line="261" w:lineRule="auto"/>
                                <w:ind w:left="119" w:right="113"/>
                                <w:jc w:val="center"/>
                                <w:rPr>
                                  <w:rFonts w:ascii="Trebuchet MS"/>
                                  <w:b/>
                                  <w:sz w:val="12"/>
                                </w:rPr>
                              </w:pPr>
                              <w:r>
                                <w:rPr>
                                  <w:rFonts w:ascii="Trebuchet MS"/>
                                  <w:b/>
                                  <w:color w:val="FFFFFF"/>
                                  <w:w w:val="85"/>
                                  <w:sz w:val="12"/>
                                </w:rPr>
                                <w:t>Improved</w:t>
                              </w:r>
                              <w:r>
                                <w:rPr>
                                  <w:rFonts w:ascii="Trebuchet MS"/>
                                  <w:b/>
                                  <w:color w:val="FFFFFF"/>
                                  <w:spacing w:val="-4"/>
                                  <w:w w:val="85"/>
                                  <w:sz w:val="12"/>
                                </w:rPr>
                                <w:t xml:space="preserve"> </w:t>
                              </w:r>
                              <w:r>
                                <w:rPr>
                                  <w:rFonts w:ascii="Trebuchet MS"/>
                                  <w:b/>
                                  <w:color w:val="FFFFFF"/>
                                  <w:w w:val="85"/>
                                  <w:sz w:val="12"/>
                                </w:rPr>
                                <w:t>regulatory</w:t>
                              </w:r>
                              <w:r>
                                <w:rPr>
                                  <w:rFonts w:ascii="Trebuchet MS"/>
                                  <w:b/>
                                  <w:color w:val="FFFFFF"/>
                                  <w:spacing w:val="40"/>
                                  <w:sz w:val="12"/>
                                </w:rPr>
                                <w:t xml:space="preserve"> </w:t>
                              </w:r>
                              <w:r>
                                <w:rPr>
                                  <w:rFonts w:ascii="Trebuchet MS"/>
                                  <w:b/>
                                  <w:color w:val="FFFFFF"/>
                                  <w:spacing w:val="-2"/>
                                  <w:w w:val="95"/>
                                  <w:sz w:val="12"/>
                                </w:rPr>
                                <w:t>environment</w:t>
                              </w:r>
                            </w:p>
                            <w:p w14:paraId="66F26515" w14:textId="77777777" w:rsidR="0086673E" w:rsidRDefault="0086673E">
                              <w:pPr>
                                <w:rPr>
                                  <w:rFonts w:ascii="Trebuchet MS"/>
                                  <w:b/>
                                  <w:sz w:val="12"/>
                                </w:rPr>
                              </w:pPr>
                            </w:p>
                            <w:p w14:paraId="7C1CBFFA" w14:textId="77777777" w:rsidR="0086673E" w:rsidRDefault="0086673E">
                              <w:pPr>
                                <w:spacing w:before="24"/>
                                <w:rPr>
                                  <w:rFonts w:ascii="Trebuchet MS"/>
                                  <w:b/>
                                  <w:sz w:val="12"/>
                                </w:rPr>
                              </w:pPr>
                            </w:p>
                            <w:p w14:paraId="75FDC27E" w14:textId="77777777" w:rsidR="0086673E" w:rsidRDefault="0086673E">
                              <w:pPr>
                                <w:spacing w:before="1" w:line="261" w:lineRule="auto"/>
                                <w:ind w:left="223" w:right="187" w:hanging="8"/>
                                <w:jc w:val="center"/>
                                <w:rPr>
                                  <w:rFonts w:ascii="Trebuchet MS"/>
                                  <w:b/>
                                  <w:sz w:val="12"/>
                                </w:rPr>
                              </w:pPr>
                              <w:r>
                                <w:rPr>
                                  <w:rFonts w:ascii="Trebuchet MS"/>
                                  <w:b/>
                                  <w:color w:val="FFFFFF"/>
                                  <w:spacing w:val="-2"/>
                                  <w:sz w:val="12"/>
                                </w:rPr>
                                <w:t>Strengthened</w:t>
                              </w:r>
                              <w:r>
                                <w:rPr>
                                  <w:rFonts w:ascii="Trebuchet MS"/>
                                  <w:b/>
                                  <w:color w:val="FFFFFF"/>
                                  <w:spacing w:val="40"/>
                                  <w:sz w:val="12"/>
                                </w:rPr>
                                <w:t xml:space="preserve"> </w:t>
                              </w:r>
                              <w:r>
                                <w:rPr>
                                  <w:rFonts w:ascii="Trebuchet MS"/>
                                  <w:b/>
                                  <w:color w:val="FFFFFF"/>
                                  <w:spacing w:val="-6"/>
                                  <w:sz w:val="12"/>
                                </w:rPr>
                                <w:t>support</w:t>
                              </w:r>
                              <w:r>
                                <w:rPr>
                                  <w:rFonts w:ascii="Trebuchet MS"/>
                                  <w:b/>
                                  <w:color w:val="FFFFFF"/>
                                  <w:spacing w:val="-9"/>
                                  <w:sz w:val="12"/>
                                </w:rPr>
                                <w:t xml:space="preserve"> </w:t>
                              </w:r>
                              <w:r>
                                <w:rPr>
                                  <w:rFonts w:ascii="Trebuchet MS"/>
                                  <w:b/>
                                  <w:color w:val="FFFFFF"/>
                                  <w:spacing w:val="-6"/>
                                  <w:sz w:val="12"/>
                                </w:rPr>
                                <w:t>to</w:t>
                              </w:r>
                              <w:r>
                                <w:rPr>
                                  <w:rFonts w:ascii="Trebuchet MS"/>
                                  <w:b/>
                                  <w:color w:val="FFFFFF"/>
                                  <w:spacing w:val="-12"/>
                                  <w:sz w:val="12"/>
                                </w:rPr>
                                <w:t xml:space="preserve"> </w:t>
                              </w:r>
                              <w:r>
                                <w:rPr>
                                  <w:rFonts w:ascii="Trebuchet MS"/>
                                  <w:b/>
                                  <w:color w:val="FFFFFF"/>
                                  <w:spacing w:val="-6"/>
                                  <w:sz w:val="12"/>
                                </w:rPr>
                                <w:t>MSMEs</w:t>
                              </w:r>
                            </w:p>
                          </w:txbxContent>
                        </wps:txbx>
                        <wps:bodyPr wrap="square" lIns="0" tIns="0" rIns="0" bIns="0" rtlCol="0">
                          <a:noAutofit/>
                        </wps:bodyPr>
                      </wps:wsp>
                    </wpg:wgp>
                  </a:graphicData>
                </a:graphic>
              </wp:anchor>
            </w:drawing>
          </mc:Choice>
          <mc:Fallback>
            <w:pict>
              <v:group w14:anchorId="418676A6" id="Group 558" o:spid="_x0000_s1512" style="position:absolute;left:0;text-align:left;margin-left:348.95pt;margin-top:73.3pt;width:65.3pt;height:120.15pt;z-index:15825920;mso-wrap-distance-left:0;mso-wrap-distance-right:0;mso-position-horizontal-relative:page" coordsize="8293,1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">
                <v:shape id="Graphic 559" o:spid="_x0000_s1513" style="position:absolute;width:8292;height:15259;visibility:visible;mso-wrap-style:square;v-text-anchor:top" coordsize="829310,152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" path="m812165,66535l806932,40627,792657,19481,771486,5219,745540,,66636,,40690,5219,19507,19481,5232,40627,,66535,,332676r5232,25883l19507,379717r21183,14262l66636,399211r678904,l771486,393979r21171,-14262l806932,358559r5233,-25883l812165,66535xem820585,848156r-4572,-22644l803529,807034,785025,794588r-22657,-4560l66636,790028r-22656,4560l25476,807034,13004,825512,8420,848156r,232512l13004,1103287r12472,18478l43980,1134224r22656,4572l762368,1138796r22657,-4572l803529,1121765r12484,-18478l820585,1080668r,-232512xem824788,476961r-4457,-22098l808139,436829,790092,424675r-22111,-4445l65227,420230r-22098,4445l25069,436829,12890,454863,8420,476961r,226923l12890,725957r12179,18034l43129,756145r22098,4470l767981,760615r22111,-4470l808139,743991r12192,-18034l824788,703884r,-226923xem829005,1231252r-4636,-22911l811745,1189647r-18719,-12611l770089,1172413r-698550,l48602,1177036r-18719,12611l17259,1208341r-4636,22911l12623,1466570r4636,22898l29883,1508175r18719,12611l71539,1525409r698550,l793026,1520786r18719,-12611l824369,1489468r4636,-22898l829005,1231252xe" fillcolor="#46b0e0" stroked="f">
                  <v:path arrowok="t"/>
                </v:shape>
                <v:shape id="Textbox 560" o:spid="_x0000_s1514" type="#_x0000_t202" style="position:absolute;width:8293;height:1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159A2960" w14:textId="77777777" w:rsidR="0086673E" w:rsidRDefault="0086673E">
                        <w:pPr>
                          <w:spacing w:before="91" w:line="256" w:lineRule="auto"/>
                          <w:ind w:left="94" w:right="113"/>
                          <w:jc w:val="center"/>
                          <w:rPr>
                            <w:rFonts w:ascii="Trebuchet MS"/>
                            <w:b/>
                            <w:sz w:val="12"/>
                          </w:rPr>
                        </w:pPr>
                        <w:r>
                          <w:rPr>
                            <w:rFonts w:ascii="Trebuchet MS"/>
                            <w:b/>
                            <w:color w:val="FFFFFF"/>
                            <w:spacing w:val="-2"/>
                            <w:w w:val="90"/>
                            <w:sz w:val="12"/>
                          </w:rPr>
                          <w:t>Action</w:t>
                        </w:r>
                        <w:r>
                          <w:rPr>
                            <w:rFonts w:ascii="Trebuchet MS"/>
                            <w:b/>
                            <w:color w:val="FFFFFF"/>
                            <w:spacing w:val="-10"/>
                            <w:w w:val="90"/>
                            <w:sz w:val="12"/>
                          </w:rPr>
                          <w:t xml:space="preserve"> </w:t>
                        </w:r>
                        <w:r>
                          <w:rPr>
                            <w:rFonts w:ascii="Trebuchet MS"/>
                            <w:b/>
                            <w:color w:val="FFFFFF"/>
                            <w:spacing w:val="-2"/>
                            <w:w w:val="90"/>
                            <w:sz w:val="12"/>
                          </w:rPr>
                          <w:t>Lines</w:t>
                        </w:r>
                        <w:r>
                          <w:rPr>
                            <w:rFonts w:ascii="Trebuchet MS"/>
                            <w:b/>
                            <w:color w:val="FFFFFF"/>
                            <w:spacing w:val="-3"/>
                            <w:w w:val="90"/>
                            <w:sz w:val="12"/>
                          </w:rPr>
                          <w:t xml:space="preserve"> </w:t>
                        </w:r>
                        <w:r>
                          <w:rPr>
                            <w:rFonts w:ascii="Trebuchet MS"/>
                            <w:b/>
                            <w:color w:val="FFFFFF"/>
                            <w:spacing w:val="-2"/>
                            <w:w w:val="90"/>
                            <w:sz w:val="12"/>
                          </w:rPr>
                          <w:t>in</w:t>
                        </w:r>
                        <w:r>
                          <w:rPr>
                            <w:rFonts w:ascii="Trebuchet MS"/>
                            <w:b/>
                            <w:color w:val="FFFFFF"/>
                            <w:spacing w:val="-17"/>
                            <w:w w:val="90"/>
                            <w:sz w:val="12"/>
                          </w:rPr>
                          <w:t xml:space="preserve"> </w:t>
                        </w:r>
                        <w:r>
                          <w:rPr>
                            <w:rFonts w:ascii="Trebuchet MS"/>
                            <w:b/>
                            <w:color w:val="FFFFFF"/>
                            <w:spacing w:val="-2"/>
                            <w:w w:val="90"/>
                            <w:sz w:val="12"/>
                          </w:rPr>
                          <w:t>IAI</w:t>
                        </w:r>
                        <w:r>
                          <w:rPr>
                            <w:rFonts w:ascii="Trebuchet MS"/>
                            <w:b/>
                            <w:color w:val="FFFFFF"/>
                            <w:spacing w:val="40"/>
                            <w:sz w:val="12"/>
                          </w:rPr>
                          <w:t xml:space="preserve"> </w:t>
                        </w:r>
                        <w:r>
                          <w:rPr>
                            <w:rFonts w:ascii="Trebuchet MS"/>
                            <w:b/>
                            <w:color w:val="FFFFFF"/>
                            <w:sz w:val="12"/>
                          </w:rPr>
                          <w:t>Work</w:t>
                        </w:r>
                        <w:r>
                          <w:rPr>
                            <w:rFonts w:ascii="Trebuchet MS"/>
                            <w:b/>
                            <w:color w:val="FFFFFF"/>
                            <w:spacing w:val="-2"/>
                            <w:sz w:val="12"/>
                          </w:rPr>
                          <w:t xml:space="preserve"> </w:t>
                        </w:r>
                        <w:r>
                          <w:rPr>
                            <w:rFonts w:ascii="Trebuchet MS"/>
                            <w:b/>
                            <w:color w:val="FFFFFF"/>
                            <w:sz w:val="12"/>
                          </w:rPr>
                          <w:t>Plan</w:t>
                        </w:r>
                        <w:r>
                          <w:rPr>
                            <w:rFonts w:ascii="Trebuchet MS"/>
                            <w:b/>
                            <w:color w:val="FFFFFF"/>
                            <w:spacing w:val="-8"/>
                            <w:sz w:val="12"/>
                          </w:rPr>
                          <w:t xml:space="preserve"> </w:t>
                        </w:r>
                        <w:r>
                          <w:rPr>
                            <w:rFonts w:ascii="Trebuchet MS"/>
                            <w:b/>
                            <w:color w:val="FFFFFF"/>
                            <w:sz w:val="12"/>
                          </w:rPr>
                          <w:t>III</w:t>
                        </w:r>
                        <w:r>
                          <w:rPr>
                            <w:rFonts w:ascii="Trebuchet MS"/>
                            <w:b/>
                            <w:color w:val="FFFFFF"/>
                            <w:spacing w:val="40"/>
                            <w:sz w:val="12"/>
                          </w:rPr>
                          <w:t xml:space="preserve"> </w:t>
                        </w:r>
                        <w:r>
                          <w:rPr>
                            <w:rFonts w:ascii="Trebuchet MS"/>
                            <w:b/>
                            <w:color w:val="FFFFFF"/>
                            <w:spacing w:val="-2"/>
                            <w:sz w:val="12"/>
                          </w:rPr>
                          <w:t>implemented</w:t>
                        </w:r>
                      </w:p>
                      <w:p w14:paraId="56320145" w14:textId="77777777" w:rsidR="0086673E" w:rsidRDefault="0086673E">
                        <w:pPr>
                          <w:spacing w:before="107"/>
                          <w:rPr>
                            <w:rFonts w:ascii="Trebuchet MS"/>
                            <w:b/>
                            <w:sz w:val="12"/>
                          </w:rPr>
                        </w:pPr>
                      </w:p>
                      <w:p w14:paraId="57679326" w14:textId="77777777" w:rsidR="0086673E" w:rsidRDefault="0086673E">
                        <w:pPr>
                          <w:spacing w:line="261" w:lineRule="auto"/>
                          <w:ind w:left="129" w:right="113"/>
                          <w:jc w:val="center"/>
                          <w:rPr>
                            <w:rFonts w:ascii="Trebuchet MS"/>
                            <w:b/>
                            <w:sz w:val="12"/>
                          </w:rPr>
                        </w:pPr>
                        <w:r>
                          <w:rPr>
                            <w:rFonts w:ascii="Trebuchet MS"/>
                            <w:b/>
                            <w:color w:val="FFFFFF"/>
                            <w:w w:val="90"/>
                            <w:sz w:val="12"/>
                          </w:rPr>
                          <w:t>Improved</w:t>
                        </w:r>
                        <w:r>
                          <w:rPr>
                            <w:rFonts w:ascii="Trebuchet MS"/>
                            <w:b/>
                            <w:color w:val="FFFFFF"/>
                            <w:spacing w:val="-6"/>
                            <w:w w:val="90"/>
                            <w:sz w:val="12"/>
                          </w:rPr>
                          <w:t xml:space="preserve"> </w:t>
                        </w:r>
                        <w:r>
                          <w:rPr>
                            <w:rFonts w:ascii="Trebuchet MS"/>
                            <w:b/>
                            <w:color w:val="FFFFFF"/>
                            <w:w w:val="90"/>
                            <w:sz w:val="12"/>
                          </w:rPr>
                          <w:t>access</w:t>
                        </w:r>
                        <w:r>
                          <w:rPr>
                            <w:rFonts w:ascii="Trebuchet MS"/>
                            <w:b/>
                            <w:color w:val="FFFFFF"/>
                            <w:spacing w:val="-8"/>
                            <w:w w:val="90"/>
                            <w:sz w:val="12"/>
                          </w:rPr>
                          <w:t xml:space="preserve"> </w:t>
                        </w:r>
                        <w:r>
                          <w:rPr>
                            <w:rFonts w:ascii="Trebuchet MS"/>
                            <w:b/>
                            <w:color w:val="FFFFFF"/>
                            <w:w w:val="90"/>
                            <w:sz w:val="12"/>
                          </w:rPr>
                          <w:t>to</w:t>
                        </w:r>
                        <w:r>
                          <w:rPr>
                            <w:rFonts w:ascii="Trebuchet MS"/>
                            <w:b/>
                            <w:color w:val="FFFFFF"/>
                            <w:spacing w:val="40"/>
                            <w:sz w:val="12"/>
                          </w:rPr>
                          <w:t xml:space="preserve"> </w:t>
                        </w:r>
                        <w:r>
                          <w:rPr>
                            <w:rFonts w:ascii="Trebuchet MS"/>
                            <w:b/>
                            <w:color w:val="FFFFFF"/>
                            <w:spacing w:val="-2"/>
                            <w:sz w:val="12"/>
                          </w:rPr>
                          <w:t>finance</w:t>
                        </w:r>
                      </w:p>
                      <w:p w14:paraId="3B8505E7" w14:textId="77777777" w:rsidR="0086673E" w:rsidRDefault="0086673E">
                        <w:pPr>
                          <w:rPr>
                            <w:rFonts w:ascii="Trebuchet MS"/>
                            <w:b/>
                            <w:sz w:val="12"/>
                          </w:rPr>
                        </w:pPr>
                      </w:p>
                      <w:p w14:paraId="79403460" w14:textId="77777777" w:rsidR="0086673E" w:rsidRDefault="0086673E">
                        <w:pPr>
                          <w:spacing w:before="7"/>
                          <w:rPr>
                            <w:rFonts w:ascii="Trebuchet MS"/>
                            <w:b/>
                            <w:sz w:val="12"/>
                          </w:rPr>
                        </w:pPr>
                      </w:p>
                      <w:p w14:paraId="2F262F54" w14:textId="77777777" w:rsidR="0086673E" w:rsidRDefault="0086673E">
                        <w:pPr>
                          <w:spacing w:line="261" w:lineRule="auto"/>
                          <w:ind w:left="119" w:right="113"/>
                          <w:jc w:val="center"/>
                          <w:rPr>
                            <w:rFonts w:ascii="Trebuchet MS"/>
                            <w:b/>
                            <w:sz w:val="12"/>
                          </w:rPr>
                        </w:pPr>
                        <w:r>
                          <w:rPr>
                            <w:rFonts w:ascii="Trebuchet MS"/>
                            <w:b/>
                            <w:color w:val="FFFFFF"/>
                            <w:w w:val="85"/>
                            <w:sz w:val="12"/>
                          </w:rPr>
                          <w:t>Improved</w:t>
                        </w:r>
                        <w:r>
                          <w:rPr>
                            <w:rFonts w:ascii="Trebuchet MS"/>
                            <w:b/>
                            <w:color w:val="FFFFFF"/>
                            <w:spacing w:val="-4"/>
                            <w:w w:val="85"/>
                            <w:sz w:val="12"/>
                          </w:rPr>
                          <w:t xml:space="preserve"> </w:t>
                        </w:r>
                        <w:r>
                          <w:rPr>
                            <w:rFonts w:ascii="Trebuchet MS"/>
                            <w:b/>
                            <w:color w:val="FFFFFF"/>
                            <w:w w:val="85"/>
                            <w:sz w:val="12"/>
                          </w:rPr>
                          <w:t>regulatory</w:t>
                        </w:r>
                        <w:r>
                          <w:rPr>
                            <w:rFonts w:ascii="Trebuchet MS"/>
                            <w:b/>
                            <w:color w:val="FFFFFF"/>
                            <w:spacing w:val="40"/>
                            <w:sz w:val="12"/>
                          </w:rPr>
                          <w:t xml:space="preserve"> </w:t>
                        </w:r>
                        <w:r>
                          <w:rPr>
                            <w:rFonts w:ascii="Trebuchet MS"/>
                            <w:b/>
                            <w:color w:val="FFFFFF"/>
                            <w:spacing w:val="-2"/>
                            <w:w w:val="95"/>
                            <w:sz w:val="12"/>
                          </w:rPr>
                          <w:t>environment</w:t>
                        </w:r>
                      </w:p>
                      <w:p w14:paraId="66F26515" w14:textId="77777777" w:rsidR="0086673E" w:rsidRDefault="0086673E">
                        <w:pPr>
                          <w:rPr>
                            <w:rFonts w:ascii="Trebuchet MS"/>
                            <w:b/>
                            <w:sz w:val="12"/>
                          </w:rPr>
                        </w:pPr>
                      </w:p>
                      <w:p w14:paraId="7C1CBFFA" w14:textId="77777777" w:rsidR="0086673E" w:rsidRDefault="0086673E">
                        <w:pPr>
                          <w:spacing w:before="24"/>
                          <w:rPr>
                            <w:rFonts w:ascii="Trebuchet MS"/>
                            <w:b/>
                            <w:sz w:val="12"/>
                          </w:rPr>
                        </w:pPr>
                      </w:p>
                      <w:p w14:paraId="75FDC27E" w14:textId="77777777" w:rsidR="0086673E" w:rsidRDefault="0086673E">
                        <w:pPr>
                          <w:spacing w:before="1" w:line="261" w:lineRule="auto"/>
                          <w:ind w:left="223" w:right="187" w:hanging="8"/>
                          <w:jc w:val="center"/>
                          <w:rPr>
                            <w:rFonts w:ascii="Trebuchet MS"/>
                            <w:b/>
                            <w:sz w:val="12"/>
                          </w:rPr>
                        </w:pPr>
                        <w:r>
                          <w:rPr>
                            <w:rFonts w:ascii="Trebuchet MS"/>
                            <w:b/>
                            <w:color w:val="FFFFFF"/>
                            <w:spacing w:val="-2"/>
                            <w:sz w:val="12"/>
                          </w:rPr>
                          <w:t>Strengthened</w:t>
                        </w:r>
                        <w:r>
                          <w:rPr>
                            <w:rFonts w:ascii="Trebuchet MS"/>
                            <w:b/>
                            <w:color w:val="FFFFFF"/>
                            <w:spacing w:val="40"/>
                            <w:sz w:val="12"/>
                          </w:rPr>
                          <w:t xml:space="preserve"> </w:t>
                        </w:r>
                        <w:r>
                          <w:rPr>
                            <w:rFonts w:ascii="Trebuchet MS"/>
                            <w:b/>
                            <w:color w:val="FFFFFF"/>
                            <w:spacing w:val="-6"/>
                            <w:sz w:val="12"/>
                          </w:rPr>
                          <w:t>support</w:t>
                        </w:r>
                        <w:r>
                          <w:rPr>
                            <w:rFonts w:ascii="Trebuchet MS"/>
                            <w:b/>
                            <w:color w:val="FFFFFF"/>
                            <w:spacing w:val="-9"/>
                            <w:sz w:val="12"/>
                          </w:rPr>
                          <w:t xml:space="preserve"> </w:t>
                        </w:r>
                        <w:r>
                          <w:rPr>
                            <w:rFonts w:ascii="Trebuchet MS"/>
                            <w:b/>
                            <w:color w:val="FFFFFF"/>
                            <w:spacing w:val="-6"/>
                            <w:sz w:val="12"/>
                          </w:rPr>
                          <w:t>to</w:t>
                        </w:r>
                        <w:r>
                          <w:rPr>
                            <w:rFonts w:ascii="Trebuchet MS"/>
                            <w:b/>
                            <w:color w:val="FFFFFF"/>
                            <w:spacing w:val="-12"/>
                            <w:sz w:val="12"/>
                          </w:rPr>
                          <w:t xml:space="preserve"> </w:t>
                        </w:r>
                        <w:r>
                          <w:rPr>
                            <w:rFonts w:ascii="Trebuchet MS"/>
                            <w:b/>
                            <w:color w:val="FFFFFF"/>
                            <w:spacing w:val="-6"/>
                            <w:sz w:val="12"/>
                          </w:rPr>
                          <w:t>MSMEs</w:t>
                        </w:r>
                      </w:p>
                    </w:txbxContent>
                  </v:textbox>
                </v:shape>
                <w10:wrap anchorx="page"/>
              </v:group>
            </w:pict>
          </mc:Fallback>
        </mc:AlternateContent>
      </w:r>
      <w:r>
        <w:rPr>
          <w:noProof/>
          <w:lang w:eastAsia="ko-KR"/>
        </w:rPr>
        <mc:AlternateContent>
          <mc:Choice Requires="wpg">
            <w:drawing>
              <wp:anchor distT="0" distB="0" distL="0" distR="0" simplePos="0" relativeHeight="15826432" behindDoc="0" locked="0" layoutInCell="1" allowOverlap="1" wp14:anchorId="5158E907" wp14:editId="5AF09FC3">
                <wp:simplePos x="0" y="0"/>
                <wp:positionH relativeFrom="page">
                  <wp:posOffset>4364308</wp:posOffset>
                </wp:positionH>
                <wp:positionV relativeFrom="paragraph">
                  <wp:posOffset>338222</wp:posOffset>
                </wp:positionV>
                <wp:extent cx="938530" cy="534035"/>
                <wp:effectExtent l="0" t="0" r="0" b="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8530" cy="534035"/>
                          <a:chOff x="0" y="0"/>
                          <a:chExt cx="938530" cy="534035"/>
                        </a:xfrm>
                      </wpg:grpSpPr>
                      <wps:wsp>
                        <wps:cNvPr id="562" name="Graphic 562"/>
                        <wps:cNvSpPr/>
                        <wps:spPr>
                          <a:xfrm>
                            <a:off x="0" y="0"/>
                            <a:ext cx="938530" cy="534035"/>
                          </a:xfrm>
                          <a:custGeom>
                            <a:avLst/>
                            <a:gdLst/>
                            <a:ahLst/>
                            <a:cxnLst/>
                            <a:rect l="l" t="t" r="r" b="b"/>
                            <a:pathLst>
                              <a:path w="938530" h="534035">
                                <a:moveTo>
                                  <a:pt x="849335" y="0"/>
                                </a:moveTo>
                                <a:lnTo>
                                  <a:pt x="89071" y="0"/>
                                </a:lnTo>
                                <a:lnTo>
                                  <a:pt x="26099" y="26036"/>
                                </a:lnTo>
                                <a:lnTo>
                                  <a:pt x="0" y="88948"/>
                                </a:lnTo>
                                <a:lnTo>
                                  <a:pt x="0" y="444741"/>
                                </a:lnTo>
                                <a:lnTo>
                                  <a:pt x="26099" y="507626"/>
                                </a:lnTo>
                                <a:lnTo>
                                  <a:pt x="89071" y="533689"/>
                                </a:lnTo>
                                <a:lnTo>
                                  <a:pt x="849335" y="533689"/>
                                </a:lnTo>
                                <a:lnTo>
                                  <a:pt x="883994" y="526695"/>
                                </a:lnTo>
                                <a:lnTo>
                                  <a:pt x="912308" y="507626"/>
                                </a:lnTo>
                                <a:lnTo>
                                  <a:pt x="931403" y="479352"/>
                                </a:lnTo>
                                <a:lnTo>
                                  <a:pt x="938407" y="444741"/>
                                </a:lnTo>
                                <a:lnTo>
                                  <a:pt x="938407" y="88948"/>
                                </a:lnTo>
                                <a:lnTo>
                                  <a:pt x="931403" y="54307"/>
                                </a:lnTo>
                                <a:lnTo>
                                  <a:pt x="912308" y="26036"/>
                                </a:lnTo>
                                <a:lnTo>
                                  <a:pt x="883994" y="6984"/>
                                </a:lnTo>
                                <a:lnTo>
                                  <a:pt x="849335" y="0"/>
                                </a:lnTo>
                                <a:close/>
                              </a:path>
                            </a:pathLst>
                          </a:custGeom>
                          <a:solidFill>
                            <a:srgbClr val="E97031"/>
                          </a:solidFill>
                        </wps:spPr>
                        <wps:bodyPr wrap="square" lIns="0" tIns="0" rIns="0" bIns="0" rtlCol="0">
                          <a:prstTxWarp prst="textNoShape">
                            <a:avLst/>
                          </a:prstTxWarp>
                          <a:noAutofit/>
                        </wps:bodyPr>
                      </wps:wsp>
                      <wps:wsp>
                        <wps:cNvPr id="563" name="Textbox 563"/>
                        <wps:cNvSpPr txBox="1"/>
                        <wps:spPr>
                          <a:xfrm>
                            <a:off x="0" y="0"/>
                            <a:ext cx="938530" cy="534035"/>
                          </a:xfrm>
                          <a:prstGeom prst="rect">
                            <a:avLst/>
                          </a:prstGeom>
                        </wps:spPr>
                        <wps:txbx>
                          <w:txbxContent>
                            <w:p w14:paraId="6A3A27DC" w14:textId="77777777" w:rsidR="0086673E" w:rsidRDefault="0086673E">
                              <w:pPr>
                                <w:spacing w:before="59"/>
                                <w:rPr>
                                  <w:sz w:val="12"/>
                                </w:rPr>
                              </w:pPr>
                            </w:p>
                            <w:p w14:paraId="541817CF" w14:textId="2ACA3953" w:rsidR="0086673E" w:rsidRPr="002C6503" w:rsidRDefault="002C6503">
                              <w:pPr>
                                <w:spacing w:line="256" w:lineRule="auto"/>
                                <w:ind w:left="179" w:right="155" w:hanging="7"/>
                                <w:jc w:val="both"/>
                                <w:rPr>
                                  <w:rFonts w:ascii="Calibri" w:hAnsi="Calibri" w:cs="Calibri"/>
                                  <w:b/>
                                  <w:sz w:val="12"/>
                                </w:rPr>
                              </w:pPr>
                              <w:r>
                                <w:rPr>
                                  <w:rFonts w:ascii="Trebuchet MS"/>
                                  <w:b/>
                                  <w:color w:val="FFFFFF"/>
                                  <w:sz w:val="12"/>
                                </w:rPr>
                                <w:t>T</w:t>
                              </w:r>
                              <w:r>
                                <w:rPr>
                                  <w:rFonts w:ascii="Trebuchet MS"/>
                                  <w:b/>
                                  <w:color w:val="FFFFFF"/>
                                  <w:sz w:val="12"/>
                                </w:rPr>
                                <w:t>ă</w:t>
                              </w:r>
                              <w:r>
                                <w:rPr>
                                  <w:rFonts w:ascii="Trebuchet MS"/>
                                  <w:b/>
                                  <w:color w:val="FFFFFF"/>
                                  <w:sz w:val="12"/>
                                </w:rPr>
                                <w:t>ng c</w:t>
                              </w:r>
                              <w:r>
                                <w:rPr>
                                  <w:rFonts w:ascii="Calibri" w:hAnsi="Calibri" w:cs="Calibri"/>
                                  <w:b/>
                                  <w:color w:val="FFFFFF"/>
                                  <w:sz w:val="12"/>
                                  <w:lang w:val="vi-VN"/>
                                </w:rPr>
                                <w:t>ư</w:t>
                              </w:r>
                              <w:r>
                                <w:rPr>
                                  <w:rFonts w:ascii="Calibri" w:hAnsi="Calibri" w:cs="Calibri"/>
                                  <w:b/>
                                  <w:color w:val="FFFFFF"/>
                                  <w:sz w:val="12"/>
                                </w:rPr>
                                <w:t>ờng CLMV</w:t>
                              </w:r>
                            </w:p>
                          </w:txbxContent>
                        </wps:txbx>
                        <wps:bodyPr wrap="square" lIns="0" tIns="0" rIns="0" bIns="0" rtlCol="0">
                          <a:noAutofit/>
                        </wps:bodyPr>
                      </wps:wsp>
                    </wpg:wgp>
                  </a:graphicData>
                </a:graphic>
              </wp:anchor>
            </w:drawing>
          </mc:Choice>
          <mc:Fallback>
            <w:pict>
              <v:group w14:anchorId="5158E907" id="Group 561" o:spid="_x0000_s1515" style="position:absolute;left:0;text-align:left;margin-left:343.65pt;margin-top:26.65pt;width:73.9pt;height:42.05pt;z-index:15826432;mso-wrap-distance-left:0;mso-wrap-distance-right:0;mso-position-horizontal-relative:page" coordsize="9385,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">
                <v:shape id="Graphic 562" o:spid="_x0000_s1516" style="position:absolute;width:9385;height:5340;visibility:visible;mso-wrap-style:square;v-text-anchor:top" coordsize="93853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" path="m849335,l89071,,26099,26036,,88948,,444741r26099,62885l89071,533689r760264,l883994,526695r28314,-19069l931403,479352r7004,-34611l938407,88948,931403,54307,912308,26036,883994,6984,849335,xe" fillcolor="#e97031" stroked="f">
                  <v:path arrowok="t"/>
                </v:shape>
                <v:shape id="Textbox 563" o:spid="_x0000_s1517" type="#_x0000_t202" style="position:absolute;width:9385;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6A3A27DC" w14:textId="77777777" w:rsidR="0086673E" w:rsidRDefault="0086673E">
                        <w:pPr>
                          <w:spacing w:before="59"/>
                          <w:rPr>
                            <w:sz w:val="12"/>
                          </w:rPr>
                        </w:pPr>
                      </w:p>
                      <w:p w14:paraId="541817CF" w14:textId="2ACA3953" w:rsidR="0086673E" w:rsidRPr="002C6503" w:rsidRDefault="002C6503">
                        <w:pPr>
                          <w:spacing w:line="256" w:lineRule="auto"/>
                          <w:ind w:left="179" w:right="155" w:hanging="7"/>
                          <w:jc w:val="both"/>
                          <w:rPr>
                            <w:rFonts w:ascii="Calibri" w:hAnsi="Calibri" w:cs="Calibri"/>
                            <w:b/>
                            <w:sz w:val="12"/>
                          </w:rPr>
                        </w:pPr>
                        <w:r>
                          <w:rPr>
                            <w:rFonts w:ascii="Trebuchet MS"/>
                            <w:b/>
                            <w:color w:val="FFFFFF"/>
                            <w:sz w:val="12"/>
                          </w:rPr>
                          <w:t>T</w:t>
                        </w:r>
                        <w:r>
                          <w:rPr>
                            <w:rFonts w:ascii="Trebuchet MS"/>
                            <w:b/>
                            <w:color w:val="FFFFFF"/>
                            <w:sz w:val="12"/>
                          </w:rPr>
                          <w:t>ă</w:t>
                        </w:r>
                        <w:r>
                          <w:rPr>
                            <w:rFonts w:ascii="Trebuchet MS"/>
                            <w:b/>
                            <w:color w:val="FFFFFF"/>
                            <w:sz w:val="12"/>
                          </w:rPr>
                          <w:t>ng c</w:t>
                        </w:r>
                        <w:r>
                          <w:rPr>
                            <w:rFonts w:ascii="Calibri" w:hAnsi="Calibri" w:cs="Calibri"/>
                            <w:b/>
                            <w:color w:val="FFFFFF"/>
                            <w:sz w:val="12"/>
                            <w:lang w:val="vi-VN"/>
                          </w:rPr>
                          <w:t>ư</w:t>
                        </w:r>
                        <w:r>
                          <w:rPr>
                            <w:rFonts w:ascii="Calibri" w:hAnsi="Calibri" w:cs="Calibri"/>
                            <w:b/>
                            <w:color w:val="FFFFFF"/>
                            <w:sz w:val="12"/>
                          </w:rPr>
                          <w:t>ờng CLMV</w:t>
                        </w:r>
                      </w:p>
                    </w:txbxContent>
                  </v:textbox>
                </v:shape>
                <w10:wrap anchorx="page"/>
              </v:group>
            </w:pict>
          </mc:Fallback>
        </mc:AlternateContent>
      </w:r>
      <w:r>
        <w:rPr>
          <w:noProof/>
          <w:lang w:eastAsia="ko-KR"/>
        </w:rPr>
        <mc:AlternateContent>
          <mc:Choice Requires="wpg">
            <w:drawing>
              <wp:anchor distT="0" distB="0" distL="0" distR="0" simplePos="0" relativeHeight="15826944" behindDoc="0" locked="0" layoutInCell="1" allowOverlap="1" wp14:anchorId="5C2DDD18" wp14:editId="6687D914">
                <wp:simplePos x="0" y="0"/>
                <wp:positionH relativeFrom="page">
                  <wp:posOffset>2260256</wp:posOffset>
                </wp:positionH>
                <wp:positionV relativeFrom="paragraph">
                  <wp:posOffset>338222</wp:posOffset>
                </wp:positionV>
                <wp:extent cx="934719" cy="52959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719" cy="529590"/>
                          <a:chOff x="0" y="0"/>
                          <a:chExt cx="934719" cy="529590"/>
                        </a:xfrm>
                      </wpg:grpSpPr>
                      <wps:wsp>
                        <wps:cNvPr id="565" name="Graphic 565"/>
                        <wps:cNvSpPr/>
                        <wps:spPr>
                          <a:xfrm>
                            <a:off x="0" y="0"/>
                            <a:ext cx="934719" cy="529590"/>
                          </a:xfrm>
                          <a:custGeom>
                            <a:avLst/>
                            <a:gdLst/>
                            <a:ahLst/>
                            <a:cxnLst/>
                            <a:rect l="l" t="t" r="r" b="b"/>
                            <a:pathLst>
                              <a:path w="934719" h="529590">
                                <a:moveTo>
                                  <a:pt x="845829" y="0"/>
                                </a:moveTo>
                                <a:lnTo>
                                  <a:pt x="88370" y="0"/>
                                </a:lnTo>
                                <a:lnTo>
                                  <a:pt x="25879" y="25844"/>
                                </a:lnTo>
                                <a:lnTo>
                                  <a:pt x="0" y="88247"/>
                                </a:lnTo>
                                <a:lnTo>
                                  <a:pt x="0" y="441239"/>
                                </a:lnTo>
                                <a:lnTo>
                                  <a:pt x="25879" y="503643"/>
                                </a:lnTo>
                                <a:lnTo>
                                  <a:pt x="88370" y="529487"/>
                                </a:lnTo>
                                <a:lnTo>
                                  <a:pt x="845829" y="529487"/>
                                </a:lnTo>
                                <a:lnTo>
                                  <a:pt x="880230" y="522553"/>
                                </a:lnTo>
                                <a:lnTo>
                                  <a:pt x="908319" y="503643"/>
                                </a:lnTo>
                                <a:lnTo>
                                  <a:pt x="927255" y="475593"/>
                                </a:lnTo>
                                <a:lnTo>
                                  <a:pt x="934199" y="441239"/>
                                </a:lnTo>
                                <a:lnTo>
                                  <a:pt x="934199" y="88247"/>
                                </a:lnTo>
                                <a:lnTo>
                                  <a:pt x="927255" y="53894"/>
                                </a:lnTo>
                                <a:lnTo>
                                  <a:pt x="908319" y="25844"/>
                                </a:lnTo>
                                <a:lnTo>
                                  <a:pt x="880230" y="6933"/>
                                </a:lnTo>
                                <a:lnTo>
                                  <a:pt x="845829" y="0"/>
                                </a:lnTo>
                                <a:close/>
                              </a:path>
                            </a:pathLst>
                          </a:custGeom>
                          <a:solidFill>
                            <a:srgbClr val="E97031"/>
                          </a:solidFill>
                        </wps:spPr>
                        <wps:bodyPr wrap="square" lIns="0" tIns="0" rIns="0" bIns="0" rtlCol="0">
                          <a:prstTxWarp prst="textNoShape">
                            <a:avLst/>
                          </a:prstTxWarp>
                          <a:noAutofit/>
                        </wps:bodyPr>
                      </wps:wsp>
                      <wps:wsp>
                        <wps:cNvPr id="566" name="Textbox 566"/>
                        <wps:cNvSpPr txBox="1"/>
                        <wps:spPr>
                          <a:xfrm>
                            <a:off x="0" y="0"/>
                            <a:ext cx="934719" cy="529590"/>
                          </a:xfrm>
                          <a:prstGeom prst="rect">
                            <a:avLst/>
                          </a:prstGeom>
                        </wps:spPr>
                        <wps:txbx>
                          <w:txbxContent>
                            <w:p w14:paraId="005FAC1A" w14:textId="77777777" w:rsidR="002C6503" w:rsidRDefault="002C6503" w:rsidP="00C50F52">
                              <w:pPr>
                                <w:spacing w:before="123" w:line="254" w:lineRule="auto"/>
                                <w:ind w:left="132" w:right="131" w:hanging="9"/>
                                <w:jc w:val="center"/>
                                <w:rPr>
                                  <w:rFonts w:ascii="Trebuchet MS"/>
                                  <w:b/>
                                  <w:sz w:val="12"/>
                                </w:rPr>
                              </w:pPr>
                              <w:r>
                                <w:rPr>
                                  <w:rFonts w:ascii="Trebuchet MS"/>
                                  <w:b/>
                                  <w:color w:val="FFFFFF"/>
                                  <w:spacing w:val="-2"/>
                                  <w:sz w:val="12"/>
                                </w:rPr>
                                <w:t>C</w:t>
                              </w:r>
                              <w:r>
                                <w:rPr>
                                  <w:rFonts w:ascii="Trebuchet MS"/>
                                  <w:b/>
                                  <w:color w:val="FFFFFF"/>
                                  <w:spacing w:val="-2"/>
                                  <w:sz w:val="12"/>
                                </w:rPr>
                                <w:t>ả</w:t>
                              </w:r>
                              <w:r>
                                <w:rPr>
                                  <w:rFonts w:ascii="Trebuchet MS"/>
                                  <w:b/>
                                  <w:color w:val="FFFFFF"/>
                                  <w:spacing w:val="-2"/>
                                  <w:sz w:val="12"/>
                                </w:rPr>
                                <w:t>i thi</w:t>
                              </w:r>
                              <w:r>
                                <w:rPr>
                                  <w:rFonts w:ascii="Trebuchet MS"/>
                                  <w:b/>
                                  <w:color w:val="FFFFFF"/>
                                  <w:spacing w:val="-2"/>
                                  <w:sz w:val="12"/>
                                </w:rPr>
                                <w:t>ệ</w:t>
                              </w:r>
                              <w:r>
                                <w:rPr>
                                  <w:rFonts w:ascii="Trebuchet MS"/>
                                  <w:b/>
                                  <w:color w:val="FFFFFF"/>
                                  <w:spacing w:val="-2"/>
                                  <w:sz w:val="12"/>
                                </w:rPr>
                                <w:t>n s</w:t>
                              </w:r>
                              <w:r>
                                <w:rPr>
                                  <w:rFonts w:ascii="Trebuchet MS"/>
                                  <w:b/>
                                  <w:color w:val="FFFFFF"/>
                                  <w:spacing w:val="-2"/>
                                  <w:sz w:val="12"/>
                                </w:rPr>
                                <w:t>ự</w:t>
                              </w:r>
                              <w:r>
                                <w:rPr>
                                  <w:rFonts w:ascii="Trebuchet MS"/>
                                  <w:b/>
                                  <w:color w:val="FFFFFF"/>
                                  <w:spacing w:val="-2"/>
                                  <w:sz w:val="12"/>
                                </w:rPr>
                                <w:t xml:space="preserve"> tham gia </w:t>
                              </w:r>
                              <w:r>
                                <w:rPr>
                                  <w:rFonts w:ascii="Trebuchet MS"/>
                                  <w:b/>
                                  <w:color w:val="FFFFFF"/>
                                  <w:spacing w:val="-2"/>
                                  <w:w w:val="90"/>
                                  <w:sz w:val="12"/>
                                </w:rPr>
                                <w:t>v</w:t>
                              </w:r>
                              <w:r>
                                <w:rPr>
                                  <w:rFonts w:ascii="Trebuchet MS"/>
                                  <w:b/>
                                  <w:color w:val="FFFFFF"/>
                                  <w:spacing w:val="-2"/>
                                  <w:w w:val="90"/>
                                  <w:sz w:val="12"/>
                                </w:rPr>
                                <w:t>ớ</w:t>
                              </w:r>
                              <w:r>
                                <w:rPr>
                                  <w:rFonts w:ascii="Trebuchet MS"/>
                                  <w:b/>
                                  <w:color w:val="FFFFFF"/>
                                  <w:spacing w:val="-2"/>
                                  <w:w w:val="90"/>
                                  <w:sz w:val="12"/>
                                </w:rPr>
                                <w:t>i khu v</w:t>
                              </w:r>
                              <w:r>
                                <w:rPr>
                                  <w:rFonts w:ascii="Trebuchet MS"/>
                                  <w:b/>
                                  <w:color w:val="FFFFFF"/>
                                  <w:spacing w:val="-2"/>
                                  <w:w w:val="90"/>
                                  <w:sz w:val="12"/>
                                </w:rPr>
                                <w:t>ự</w:t>
                              </w:r>
                              <w:r>
                                <w:rPr>
                                  <w:rFonts w:ascii="Trebuchet MS"/>
                                  <w:b/>
                                  <w:color w:val="FFFFFF"/>
                                  <w:spacing w:val="-2"/>
                                  <w:w w:val="90"/>
                                  <w:sz w:val="12"/>
                                </w:rPr>
                                <w:t xml:space="preserve">c kinh doanh </w:t>
                              </w:r>
                              <w:r>
                                <w:rPr>
                                  <w:rFonts w:ascii="Trebuchet MS"/>
                                  <w:b/>
                                  <w:color w:val="FFFFFF"/>
                                  <w:sz w:val="12"/>
                                </w:rPr>
                                <w:t>G c</w:t>
                              </w:r>
                              <w:r>
                                <w:rPr>
                                  <w:rFonts w:ascii="Trebuchet MS"/>
                                  <w:b/>
                                  <w:color w:val="FFFFFF"/>
                                  <w:sz w:val="12"/>
                                </w:rPr>
                                <w:t>á</w:t>
                              </w:r>
                              <w:r>
                                <w:rPr>
                                  <w:rFonts w:ascii="Trebuchet MS"/>
                                  <w:b/>
                                  <w:color w:val="FFFFFF"/>
                                  <w:sz w:val="12"/>
                                </w:rPr>
                                <w:t>c t</w:t>
                              </w:r>
                              <w:r>
                                <w:rPr>
                                  <w:rFonts w:ascii="Trebuchet MS"/>
                                  <w:b/>
                                  <w:color w:val="FFFFFF"/>
                                  <w:sz w:val="12"/>
                                </w:rPr>
                                <w:t>ổ</w:t>
                              </w:r>
                              <w:r>
                                <w:rPr>
                                  <w:rFonts w:ascii="Trebuchet MS"/>
                                  <w:b/>
                                  <w:color w:val="FFFFFF"/>
                                  <w:sz w:val="12"/>
                                </w:rPr>
                                <w:t xml:space="preserve"> ch</w:t>
                              </w:r>
                              <w:r>
                                <w:rPr>
                                  <w:rFonts w:ascii="Trebuchet MS"/>
                                  <w:b/>
                                  <w:color w:val="FFFFFF"/>
                                  <w:sz w:val="12"/>
                                </w:rPr>
                                <w:t>ứ</w:t>
                              </w:r>
                              <w:r>
                                <w:rPr>
                                  <w:rFonts w:ascii="Trebuchet MS"/>
                                  <w:b/>
                                  <w:color w:val="FFFFFF"/>
                                  <w:sz w:val="12"/>
                                </w:rPr>
                                <w:t>c d</w:t>
                              </w:r>
                              <w:r>
                                <w:rPr>
                                  <w:rFonts w:ascii="Trebuchet MS"/>
                                  <w:b/>
                                  <w:color w:val="FFFFFF"/>
                                  <w:sz w:val="12"/>
                                </w:rPr>
                                <w:t>ự</w:t>
                              </w:r>
                              <w:r>
                                <w:rPr>
                                  <w:rFonts w:ascii="Trebuchet MS"/>
                                  <w:b/>
                                  <w:color w:val="FFFFFF"/>
                                  <w:sz w:val="12"/>
                                </w:rPr>
                                <w:t>a v</w:t>
                              </w:r>
                              <w:r>
                                <w:rPr>
                                  <w:rFonts w:ascii="Trebuchet MS"/>
                                  <w:b/>
                                  <w:color w:val="FFFFFF"/>
                                  <w:sz w:val="12"/>
                                </w:rPr>
                                <w:t>à</w:t>
                              </w:r>
                              <w:r>
                                <w:rPr>
                                  <w:rFonts w:ascii="Trebuchet MS"/>
                                  <w:b/>
                                  <w:color w:val="FFFFFF"/>
                                  <w:sz w:val="12"/>
                                </w:rPr>
                                <w:t>o c</w:t>
                              </w:r>
                              <w:r>
                                <w:rPr>
                                  <w:rFonts w:ascii="Trebuchet MS"/>
                                  <w:b/>
                                  <w:color w:val="FFFFFF"/>
                                  <w:sz w:val="12"/>
                                </w:rPr>
                                <w:t>ộ</w:t>
                              </w:r>
                              <w:r>
                                <w:rPr>
                                  <w:rFonts w:ascii="Trebuchet MS"/>
                                  <w:b/>
                                  <w:color w:val="FFFFFF"/>
                                  <w:sz w:val="12"/>
                                </w:rPr>
                                <w:t xml:space="preserve">ng </w:t>
                              </w:r>
                              <w:r>
                                <w:rPr>
                                  <w:rFonts w:ascii="Trebuchet MS"/>
                                  <w:b/>
                                  <w:color w:val="FFFFFF"/>
                                  <w:sz w:val="12"/>
                                </w:rPr>
                                <w:t>đồ</w:t>
                              </w:r>
                              <w:r>
                                <w:rPr>
                                  <w:rFonts w:ascii="Trebuchet MS"/>
                                  <w:b/>
                                  <w:color w:val="FFFFFF"/>
                                  <w:sz w:val="12"/>
                                </w:rPr>
                                <w:t>ng</w:t>
                              </w:r>
                            </w:p>
                            <w:p w14:paraId="780E4B81" w14:textId="1E92CA18" w:rsidR="0086673E" w:rsidRDefault="0086673E">
                              <w:pPr>
                                <w:spacing w:before="123" w:line="254" w:lineRule="auto"/>
                                <w:ind w:left="132" w:right="131" w:hanging="9"/>
                                <w:jc w:val="center"/>
                                <w:rPr>
                                  <w:rFonts w:ascii="Trebuchet MS"/>
                                  <w:b/>
                                  <w:sz w:val="12"/>
                                </w:rPr>
                              </w:pPr>
                            </w:p>
                          </w:txbxContent>
                        </wps:txbx>
                        <wps:bodyPr wrap="square" lIns="0" tIns="0" rIns="0" bIns="0" rtlCol="0">
                          <a:noAutofit/>
                        </wps:bodyPr>
                      </wps:wsp>
                    </wpg:wgp>
                  </a:graphicData>
                </a:graphic>
              </wp:anchor>
            </w:drawing>
          </mc:Choice>
          <mc:Fallback>
            <w:pict>
              <v:group w14:anchorId="5C2DDD18" id="Group 564" o:spid="_x0000_s1518" style="position:absolute;left:0;text-align:left;margin-left:177.95pt;margin-top:26.65pt;width:73.6pt;height:41.7pt;z-index:15826944;mso-wrap-distance-left:0;mso-wrap-distance-right:0;mso-position-horizontal-relative:page" coordsize="9347,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">
                <v:shape id="Graphic 565" o:spid="_x0000_s1519" style="position:absolute;width:9347;height:5295;visibility:visible;mso-wrap-style:square;v-text-anchor:top" coordsize="934719,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" path="m845829,l88370,,25879,25844,,88247,,441239r25879,62404l88370,529487r757459,l880230,522553r28089,-18910l927255,475593r6944,-34354l934199,88247,927255,53894,908319,25844,880230,6933,845829,xe" fillcolor="#e97031" stroked="f">
                  <v:path arrowok="t"/>
                </v:shape>
                <v:shape id="Textbox 566" o:spid="_x0000_s1520" type="#_x0000_t202" style="position:absolute;width:9347;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005FAC1A" w14:textId="77777777" w:rsidR="002C6503" w:rsidRDefault="002C6503" w:rsidP="00C50F52">
                        <w:pPr>
                          <w:spacing w:before="123" w:line="254" w:lineRule="auto"/>
                          <w:ind w:left="132" w:right="131" w:hanging="9"/>
                          <w:jc w:val="center"/>
                          <w:rPr>
                            <w:rFonts w:ascii="Trebuchet MS"/>
                            <w:b/>
                            <w:sz w:val="12"/>
                          </w:rPr>
                        </w:pPr>
                        <w:r>
                          <w:rPr>
                            <w:rFonts w:ascii="Trebuchet MS"/>
                            <w:b/>
                            <w:color w:val="FFFFFF"/>
                            <w:spacing w:val="-2"/>
                            <w:sz w:val="12"/>
                          </w:rPr>
                          <w:t>C</w:t>
                        </w:r>
                        <w:r>
                          <w:rPr>
                            <w:rFonts w:ascii="Trebuchet MS"/>
                            <w:b/>
                            <w:color w:val="FFFFFF"/>
                            <w:spacing w:val="-2"/>
                            <w:sz w:val="12"/>
                          </w:rPr>
                          <w:t>ả</w:t>
                        </w:r>
                        <w:r>
                          <w:rPr>
                            <w:rFonts w:ascii="Trebuchet MS"/>
                            <w:b/>
                            <w:color w:val="FFFFFF"/>
                            <w:spacing w:val="-2"/>
                            <w:sz w:val="12"/>
                          </w:rPr>
                          <w:t>i thi</w:t>
                        </w:r>
                        <w:r>
                          <w:rPr>
                            <w:rFonts w:ascii="Trebuchet MS"/>
                            <w:b/>
                            <w:color w:val="FFFFFF"/>
                            <w:spacing w:val="-2"/>
                            <w:sz w:val="12"/>
                          </w:rPr>
                          <w:t>ệ</w:t>
                        </w:r>
                        <w:r>
                          <w:rPr>
                            <w:rFonts w:ascii="Trebuchet MS"/>
                            <w:b/>
                            <w:color w:val="FFFFFF"/>
                            <w:spacing w:val="-2"/>
                            <w:sz w:val="12"/>
                          </w:rPr>
                          <w:t>n s</w:t>
                        </w:r>
                        <w:r>
                          <w:rPr>
                            <w:rFonts w:ascii="Trebuchet MS"/>
                            <w:b/>
                            <w:color w:val="FFFFFF"/>
                            <w:spacing w:val="-2"/>
                            <w:sz w:val="12"/>
                          </w:rPr>
                          <w:t>ự</w:t>
                        </w:r>
                        <w:r>
                          <w:rPr>
                            <w:rFonts w:ascii="Trebuchet MS"/>
                            <w:b/>
                            <w:color w:val="FFFFFF"/>
                            <w:spacing w:val="-2"/>
                            <w:sz w:val="12"/>
                          </w:rPr>
                          <w:t xml:space="preserve"> tham gia </w:t>
                        </w:r>
                        <w:r>
                          <w:rPr>
                            <w:rFonts w:ascii="Trebuchet MS"/>
                            <w:b/>
                            <w:color w:val="FFFFFF"/>
                            <w:spacing w:val="-2"/>
                            <w:w w:val="90"/>
                            <w:sz w:val="12"/>
                          </w:rPr>
                          <w:t>v</w:t>
                        </w:r>
                        <w:r>
                          <w:rPr>
                            <w:rFonts w:ascii="Trebuchet MS"/>
                            <w:b/>
                            <w:color w:val="FFFFFF"/>
                            <w:spacing w:val="-2"/>
                            <w:w w:val="90"/>
                            <w:sz w:val="12"/>
                          </w:rPr>
                          <w:t>ớ</w:t>
                        </w:r>
                        <w:r>
                          <w:rPr>
                            <w:rFonts w:ascii="Trebuchet MS"/>
                            <w:b/>
                            <w:color w:val="FFFFFF"/>
                            <w:spacing w:val="-2"/>
                            <w:w w:val="90"/>
                            <w:sz w:val="12"/>
                          </w:rPr>
                          <w:t>i khu v</w:t>
                        </w:r>
                        <w:r>
                          <w:rPr>
                            <w:rFonts w:ascii="Trebuchet MS"/>
                            <w:b/>
                            <w:color w:val="FFFFFF"/>
                            <w:spacing w:val="-2"/>
                            <w:w w:val="90"/>
                            <w:sz w:val="12"/>
                          </w:rPr>
                          <w:t>ự</w:t>
                        </w:r>
                        <w:r>
                          <w:rPr>
                            <w:rFonts w:ascii="Trebuchet MS"/>
                            <w:b/>
                            <w:color w:val="FFFFFF"/>
                            <w:spacing w:val="-2"/>
                            <w:w w:val="90"/>
                            <w:sz w:val="12"/>
                          </w:rPr>
                          <w:t xml:space="preserve">c kinh doanh </w:t>
                        </w:r>
                        <w:r>
                          <w:rPr>
                            <w:rFonts w:ascii="Trebuchet MS"/>
                            <w:b/>
                            <w:color w:val="FFFFFF"/>
                            <w:sz w:val="12"/>
                          </w:rPr>
                          <w:t>G c</w:t>
                        </w:r>
                        <w:r>
                          <w:rPr>
                            <w:rFonts w:ascii="Trebuchet MS"/>
                            <w:b/>
                            <w:color w:val="FFFFFF"/>
                            <w:sz w:val="12"/>
                          </w:rPr>
                          <w:t>á</w:t>
                        </w:r>
                        <w:r>
                          <w:rPr>
                            <w:rFonts w:ascii="Trebuchet MS"/>
                            <w:b/>
                            <w:color w:val="FFFFFF"/>
                            <w:sz w:val="12"/>
                          </w:rPr>
                          <w:t>c t</w:t>
                        </w:r>
                        <w:r>
                          <w:rPr>
                            <w:rFonts w:ascii="Trebuchet MS"/>
                            <w:b/>
                            <w:color w:val="FFFFFF"/>
                            <w:sz w:val="12"/>
                          </w:rPr>
                          <w:t>ổ</w:t>
                        </w:r>
                        <w:r>
                          <w:rPr>
                            <w:rFonts w:ascii="Trebuchet MS"/>
                            <w:b/>
                            <w:color w:val="FFFFFF"/>
                            <w:sz w:val="12"/>
                          </w:rPr>
                          <w:t xml:space="preserve"> ch</w:t>
                        </w:r>
                        <w:r>
                          <w:rPr>
                            <w:rFonts w:ascii="Trebuchet MS"/>
                            <w:b/>
                            <w:color w:val="FFFFFF"/>
                            <w:sz w:val="12"/>
                          </w:rPr>
                          <w:t>ứ</w:t>
                        </w:r>
                        <w:r>
                          <w:rPr>
                            <w:rFonts w:ascii="Trebuchet MS"/>
                            <w:b/>
                            <w:color w:val="FFFFFF"/>
                            <w:sz w:val="12"/>
                          </w:rPr>
                          <w:t>c d</w:t>
                        </w:r>
                        <w:r>
                          <w:rPr>
                            <w:rFonts w:ascii="Trebuchet MS"/>
                            <w:b/>
                            <w:color w:val="FFFFFF"/>
                            <w:sz w:val="12"/>
                          </w:rPr>
                          <w:t>ự</w:t>
                        </w:r>
                        <w:r>
                          <w:rPr>
                            <w:rFonts w:ascii="Trebuchet MS"/>
                            <w:b/>
                            <w:color w:val="FFFFFF"/>
                            <w:sz w:val="12"/>
                          </w:rPr>
                          <w:t>a v</w:t>
                        </w:r>
                        <w:r>
                          <w:rPr>
                            <w:rFonts w:ascii="Trebuchet MS"/>
                            <w:b/>
                            <w:color w:val="FFFFFF"/>
                            <w:sz w:val="12"/>
                          </w:rPr>
                          <w:t>à</w:t>
                        </w:r>
                        <w:r>
                          <w:rPr>
                            <w:rFonts w:ascii="Trebuchet MS"/>
                            <w:b/>
                            <w:color w:val="FFFFFF"/>
                            <w:sz w:val="12"/>
                          </w:rPr>
                          <w:t>o c</w:t>
                        </w:r>
                        <w:r>
                          <w:rPr>
                            <w:rFonts w:ascii="Trebuchet MS"/>
                            <w:b/>
                            <w:color w:val="FFFFFF"/>
                            <w:sz w:val="12"/>
                          </w:rPr>
                          <w:t>ộ</w:t>
                        </w:r>
                        <w:r>
                          <w:rPr>
                            <w:rFonts w:ascii="Trebuchet MS"/>
                            <w:b/>
                            <w:color w:val="FFFFFF"/>
                            <w:sz w:val="12"/>
                          </w:rPr>
                          <w:t xml:space="preserve">ng </w:t>
                        </w:r>
                        <w:r>
                          <w:rPr>
                            <w:rFonts w:ascii="Trebuchet MS"/>
                            <w:b/>
                            <w:color w:val="FFFFFF"/>
                            <w:sz w:val="12"/>
                          </w:rPr>
                          <w:t>đồ</w:t>
                        </w:r>
                        <w:r>
                          <w:rPr>
                            <w:rFonts w:ascii="Trebuchet MS"/>
                            <w:b/>
                            <w:color w:val="FFFFFF"/>
                            <w:sz w:val="12"/>
                          </w:rPr>
                          <w:t>ng</w:t>
                        </w:r>
                      </w:p>
                      <w:p w14:paraId="780E4B81" w14:textId="1E92CA18" w:rsidR="0086673E" w:rsidRDefault="0086673E">
                        <w:pPr>
                          <w:spacing w:before="123" w:line="254" w:lineRule="auto"/>
                          <w:ind w:left="132" w:right="131" w:hanging="9"/>
                          <w:jc w:val="center"/>
                          <w:rPr>
                            <w:rFonts w:ascii="Trebuchet MS"/>
                            <w:b/>
                            <w:sz w:val="12"/>
                          </w:rPr>
                        </w:pPr>
                      </w:p>
                    </w:txbxContent>
                  </v:textbox>
                </v:shape>
                <w10:wrap anchorx="page"/>
              </v:group>
            </w:pict>
          </mc:Fallback>
        </mc:AlternateContent>
      </w:r>
      <w:r>
        <w:rPr>
          <w:noProof/>
          <w:lang w:eastAsia="ko-KR"/>
        </w:rPr>
        <mc:AlternateContent>
          <mc:Choice Requires="wpg">
            <w:drawing>
              <wp:anchor distT="0" distB="0" distL="0" distR="0" simplePos="0" relativeHeight="15827456" behindDoc="0" locked="0" layoutInCell="1" allowOverlap="1" wp14:anchorId="049FBBAC" wp14:editId="7EEF5C12">
                <wp:simplePos x="0" y="0"/>
                <wp:positionH relativeFrom="page">
                  <wp:posOffset>3396444</wp:posOffset>
                </wp:positionH>
                <wp:positionV relativeFrom="paragraph">
                  <wp:posOffset>939148</wp:posOffset>
                </wp:positionV>
                <wp:extent cx="812165" cy="1630680"/>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165" cy="1630680"/>
                          <a:chOff x="0" y="0"/>
                          <a:chExt cx="812165" cy="1630680"/>
                        </a:xfrm>
                      </wpg:grpSpPr>
                      <wps:wsp>
                        <wps:cNvPr id="568" name="Graphic 568"/>
                        <wps:cNvSpPr/>
                        <wps:spPr>
                          <a:xfrm>
                            <a:off x="-7" y="8"/>
                            <a:ext cx="812165" cy="1630680"/>
                          </a:xfrm>
                          <a:custGeom>
                            <a:avLst/>
                            <a:gdLst/>
                            <a:ahLst/>
                            <a:cxnLst/>
                            <a:rect l="l" t="t" r="r" b="b"/>
                            <a:pathLst>
                              <a:path w="812165" h="1630680">
                                <a:moveTo>
                                  <a:pt x="812165" y="1178140"/>
                                </a:moveTo>
                                <a:lnTo>
                                  <a:pt x="802779" y="1131747"/>
                                </a:lnTo>
                                <a:lnTo>
                                  <a:pt x="777201" y="1093863"/>
                                </a:lnTo>
                                <a:lnTo>
                                  <a:pt x="739254" y="1068311"/>
                                </a:lnTo>
                                <a:lnTo>
                                  <a:pt x="692797" y="1058951"/>
                                </a:lnTo>
                                <a:lnTo>
                                  <a:pt x="123583" y="1058951"/>
                                </a:lnTo>
                                <a:lnTo>
                                  <a:pt x="77114" y="1068311"/>
                                </a:lnTo>
                                <a:lnTo>
                                  <a:pt x="39166" y="1093863"/>
                                </a:lnTo>
                                <a:lnTo>
                                  <a:pt x="13589" y="1131747"/>
                                </a:lnTo>
                                <a:lnTo>
                                  <a:pt x="4203" y="1178140"/>
                                </a:lnTo>
                                <a:lnTo>
                                  <a:pt x="4203" y="1511261"/>
                                </a:lnTo>
                                <a:lnTo>
                                  <a:pt x="13589" y="1557655"/>
                                </a:lnTo>
                                <a:lnTo>
                                  <a:pt x="39166" y="1595551"/>
                                </a:lnTo>
                                <a:lnTo>
                                  <a:pt x="77114" y="1621091"/>
                                </a:lnTo>
                                <a:lnTo>
                                  <a:pt x="123583" y="1630464"/>
                                </a:lnTo>
                                <a:lnTo>
                                  <a:pt x="692797" y="1630464"/>
                                </a:lnTo>
                                <a:lnTo>
                                  <a:pt x="739254" y="1621091"/>
                                </a:lnTo>
                                <a:lnTo>
                                  <a:pt x="777201" y="1595551"/>
                                </a:lnTo>
                                <a:lnTo>
                                  <a:pt x="802779" y="1557655"/>
                                </a:lnTo>
                                <a:lnTo>
                                  <a:pt x="812165" y="1511261"/>
                                </a:lnTo>
                                <a:lnTo>
                                  <a:pt x="812165" y="1178140"/>
                                </a:lnTo>
                                <a:close/>
                              </a:path>
                              <a:path w="812165" h="1630680">
                                <a:moveTo>
                                  <a:pt x="812165" y="577113"/>
                                </a:moveTo>
                                <a:lnTo>
                                  <a:pt x="804773" y="540575"/>
                                </a:lnTo>
                                <a:lnTo>
                                  <a:pt x="784631" y="510743"/>
                                </a:lnTo>
                                <a:lnTo>
                                  <a:pt x="754761" y="490639"/>
                                </a:lnTo>
                                <a:lnTo>
                                  <a:pt x="718185" y="483260"/>
                                </a:lnTo>
                                <a:lnTo>
                                  <a:pt x="93980" y="483260"/>
                                </a:lnTo>
                                <a:lnTo>
                                  <a:pt x="57404" y="490639"/>
                                </a:lnTo>
                                <a:lnTo>
                                  <a:pt x="27533" y="510743"/>
                                </a:lnTo>
                                <a:lnTo>
                                  <a:pt x="7391" y="540575"/>
                                </a:lnTo>
                                <a:lnTo>
                                  <a:pt x="0" y="577113"/>
                                </a:lnTo>
                                <a:lnTo>
                                  <a:pt x="0" y="952512"/>
                                </a:lnTo>
                                <a:lnTo>
                                  <a:pt x="7391" y="989037"/>
                                </a:lnTo>
                                <a:lnTo>
                                  <a:pt x="27533" y="1018870"/>
                                </a:lnTo>
                                <a:lnTo>
                                  <a:pt x="57404" y="1038974"/>
                                </a:lnTo>
                                <a:lnTo>
                                  <a:pt x="93980" y="1046340"/>
                                </a:lnTo>
                                <a:lnTo>
                                  <a:pt x="718185" y="1046340"/>
                                </a:lnTo>
                                <a:lnTo>
                                  <a:pt x="754761" y="1038974"/>
                                </a:lnTo>
                                <a:lnTo>
                                  <a:pt x="784631" y="1018870"/>
                                </a:lnTo>
                                <a:lnTo>
                                  <a:pt x="804773" y="989037"/>
                                </a:lnTo>
                                <a:lnTo>
                                  <a:pt x="812165" y="952512"/>
                                </a:lnTo>
                                <a:lnTo>
                                  <a:pt x="812165" y="577113"/>
                                </a:lnTo>
                                <a:close/>
                              </a:path>
                              <a:path w="812165" h="1630680">
                                <a:moveTo>
                                  <a:pt x="812165" y="74231"/>
                                </a:moveTo>
                                <a:lnTo>
                                  <a:pt x="806323" y="45326"/>
                                </a:lnTo>
                                <a:lnTo>
                                  <a:pt x="790384" y="21729"/>
                                </a:lnTo>
                                <a:lnTo>
                                  <a:pt x="766749" y="5829"/>
                                </a:lnTo>
                                <a:lnTo>
                                  <a:pt x="737819" y="0"/>
                                </a:lnTo>
                                <a:lnTo>
                                  <a:pt x="78549" y="0"/>
                                </a:lnTo>
                                <a:lnTo>
                                  <a:pt x="49631" y="5829"/>
                                </a:lnTo>
                                <a:lnTo>
                                  <a:pt x="25996" y="21729"/>
                                </a:lnTo>
                                <a:lnTo>
                                  <a:pt x="10058" y="45326"/>
                                </a:lnTo>
                                <a:lnTo>
                                  <a:pt x="4203" y="74231"/>
                                </a:lnTo>
                                <a:lnTo>
                                  <a:pt x="4203" y="371195"/>
                                </a:lnTo>
                                <a:lnTo>
                                  <a:pt x="10058" y="400088"/>
                                </a:lnTo>
                                <a:lnTo>
                                  <a:pt x="25996" y="423684"/>
                                </a:lnTo>
                                <a:lnTo>
                                  <a:pt x="49631" y="439597"/>
                                </a:lnTo>
                                <a:lnTo>
                                  <a:pt x="78549" y="445439"/>
                                </a:lnTo>
                                <a:lnTo>
                                  <a:pt x="737819" y="445439"/>
                                </a:lnTo>
                                <a:lnTo>
                                  <a:pt x="766749" y="439597"/>
                                </a:lnTo>
                                <a:lnTo>
                                  <a:pt x="790384" y="423684"/>
                                </a:lnTo>
                                <a:lnTo>
                                  <a:pt x="806323" y="400088"/>
                                </a:lnTo>
                                <a:lnTo>
                                  <a:pt x="812165" y="371195"/>
                                </a:lnTo>
                                <a:lnTo>
                                  <a:pt x="812165" y="74231"/>
                                </a:lnTo>
                                <a:close/>
                              </a:path>
                            </a:pathLst>
                          </a:custGeom>
                          <a:solidFill>
                            <a:srgbClr val="46B0E0"/>
                          </a:solidFill>
                        </wps:spPr>
                        <wps:bodyPr wrap="square" lIns="0" tIns="0" rIns="0" bIns="0" rtlCol="0">
                          <a:prstTxWarp prst="textNoShape">
                            <a:avLst/>
                          </a:prstTxWarp>
                          <a:noAutofit/>
                        </wps:bodyPr>
                      </wps:wsp>
                      <wps:wsp>
                        <wps:cNvPr id="569" name="Textbox 569"/>
                        <wps:cNvSpPr txBox="1"/>
                        <wps:spPr>
                          <a:xfrm>
                            <a:off x="0" y="0"/>
                            <a:ext cx="812165" cy="1630680"/>
                          </a:xfrm>
                          <a:prstGeom prst="rect">
                            <a:avLst/>
                          </a:prstGeom>
                        </wps:spPr>
                        <wps:txbx>
                          <w:txbxContent>
                            <w:p w14:paraId="094BD32F" w14:textId="77777777" w:rsidR="0086673E" w:rsidRDefault="0086673E">
                              <w:pPr>
                                <w:spacing w:before="130" w:line="256" w:lineRule="auto"/>
                                <w:ind w:left="41" w:right="38"/>
                                <w:jc w:val="center"/>
                                <w:rPr>
                                  <w:rFonts w:ascii="Trebuchet MS"/>
                                  <w:b/>
                                  <w:sz w:val="12"/>
                                </w:rPr>
                              </w:pPr>
                              <w:r>
                                <w:rPr>
                                  <w:rFonts w:ascii="Trebuchet MS"/>
                                  <w:b/>
                                  <w:color w:val="FFFFFF"/>
                                  <w:w w:val="90"/>
                                  <w:sz w:val="12"/>
                                </w:rPr>
                                <w:t>Strengthened</w:t>
                              </w:r>
                              <w:r>
                                <w:rPr>
                                  <w:rFonts w:ascii="Trebuchet MS"/>
                                  <w:b/>
                                  <w:color w:val="FFFFFF"/>
                                  <w:spacing w:val="21"/>
                                  <w:sz w:val="12"/>
                                </w:rPr>
                                <w:t xml:space="preserve"> </w:t>
                              </w:r>
                              <w:r>
                                <w:rPr>
                                  <w:rFonts w:ascii="Trebuchet MS"/>
                                  <w:b/>
                                  <w:color w:val="FFFFFF"/>
                                  <w:w w:val="90"/>
                                  <w:sz w:val="12"/>
                                </w:rPr>
                                <w:t>National</w:t>
                              </w:r>
                              <w:r>
                                <w:rPr>
                                  <w:rFonts w:ascii="Trebuchet MS"/>
                                  <w:b/>
                                  <w:color w:val="FFFFFF"/>
                                  <w:spacing w:val="40"/>
                                  <w:sz w:val="12"/>
                                </w:rPr>
                                <w:t xml:space="preserve"> </w:t>
                              </w:r>
                              <w:r>
                                <w:rPr>
                                  <w:rFonts w:ascii="Trebuchet MS"/>
                                  <w:b/>
                                  <w:color w:val="FFFFFF"/>
                                  <w:sz w:val="12"/>
                                </w:rPr>
                                <w:t>G</w:t>
                              </w:r>
                              <w:r>
                                <w:rPr>
                                  <w:rFonts w:ascii="Trebuchet MS"/>
                                  <w:b/>
                                  <w:color w:val="FFFFFF"/>
                                  <w:spacing w:val="-12"/>
                                  <w:sz w:val="12"/>
                                </w:rPr>
                                <w:t xml:space="preserve"> </w:t>
                              </w:r>
                              <w:r>
                                <w:rPr>
                                  <w:rFonts w:ascii="Trebuchet MS"/>
                                  <w:b/>
                                  <w:color w:val="FFFFFF"/>
                                  <w:sz w:val="12"/>
                                </w:rPr>
                                <w:t>Regional PPP</w:t>
                              </w:r>
                              <w:r>
                                <w:rPr>
                                  <w:rFonts w:ascii="Trebuchet MS"/>
                                  <w:b/>
                                  <w:color w:val="FFFFFF"/>
                                  <w:spacing w:val="40"/>
                                  <w:sz w:val="12"/>
                                </w:rPr>
                                <w:t xml:space="preserve"> </w:t>
                              </w:r>
                              <w:r>
                                <w:rPr>
                                  <w:rFonts w:ascii="Trebuchet MS"/>
                                  <w:b/>
                                  <w:color w:val="FFFFFF"/>
                                  <w:spacing w:val="-2"/>
                                  <w:sz w:val="12"/>
                                </w:rPr>
                                <w:t>Frameworks</w:t>
                              </w:r>
                            </w:p>
                            <w:p w14:paraId="3CF162A1" w14:textId="77777777" w:rsidR="0086673E" w:rsidRDefault="0086673E">
                              <w:pPr>
                                <w:rPr>
                                  <w:rFonts w:ascii="Trebuchet MS"/>
                                  <w:b/>
                                  <w:sz w:val="12"/>
                                </w:rPr>
                              </w:pPr>
                            </w:p>
                            <w:p w14:paraId="136188F1" w14:textId="77777777" w:rsidR="0086673E" w:rsidRDefault="0086673E">
                              <w:pPr>
                                <w:spacing w:before="54"/>
                                <w:rPr>
                                  <w:rFonts w:ascii="Trebuchet MS"/>
                                  <w:b/>
                                  <w:sz w:val="12"/>
                                </w:rPr>
                              </w:pPr>
                            </w:p>
                            <w:p w14:paraId="1FCF3FD9" w14:textId="77777777" w:rsidR="0086673E" w:rsidRDefault="0086673E">
                              <w:pPr>
                                <w:spacing w:before="1" w:line="254" w:lineRule="auto"/>
                                <w:ind w:left="41" w:right="41"/>
                                <w:jc w:val="center"/>
                                <w:rPr>
                                  <w:rFonts w:ascii="Trebuchet MS"/>
                                  <w:b/>
                                  <w:sz w:val="12"/>
                                </w:rPr>
                              </w:pPr>
                              <w:r>
                                <w:rPr>
                                  <w:rFonts w:ascii="Trebuchet MS"/>
                                  <w:b/>
                                  <w:color w:val="FFFFFF"/>
                                  <w:spacing w:val="-2"/>
                                  <w:w w:val="90"/>
                                  <w:sz w:val="12"/>
                                </w:rPr>
                                <w:t>ASEAN</w:t>
                              </w:r>
                              <w:r>
                                <w:rPr>
                                  <w:rFonts w:ascii="Trebuchet MS"/>
                                  <w:b/>
                                  <w:color w:val="FFFFFF"/>
                                  <w:spacing w:val="-5"/>
                                  <w:w w:val="90"/>
                                  <w:sz w:val="12"/>
                                </w:rPr>
                                <w:t xml:space="preserve"> </w:t>
                              </w:r>
                              <w:r>
                                <w:rPr>
                                  <w:rFonts w:ascii="Trebuchet MS"/>
                                  <w:b/>
                                  <w:color w:val="FFFFFF"/>
                                  <w:spacing w:val="-2"/>
                                  <w:w w:val="90"/>
                                  <w:sz w:val="12"/>
                                </w:rPr>
                                <w:t>Network</w:t>
                              </w:r>
                              <w:r>
                                <w:rPr>
                                  <w:rFonts w:ascii="Trebuchet MS"/>
                                  <w:b/>
                                  <w:color w:val="FFFFFF"/>
                                  <w:spacing w:val="-4"/>
                                  <w:w w:val="90"/>
                                  <w:sz w:val="12"/>
                                </w:rPr>
                                <w:t xml:space="preserve"> </w:t>
                              </w:r>
                              <w:r>
                                <w:rPr>
                                  <w:rFonts w:ascii="Trebuchet MS"/>
                                  <w:b/>
                                  <w:color w:val="FFFFFF"/>
                                  <w:spacing w:val="-2"/>
                                  <w:w w:val="90"/>
                                  <w:sz w:val="12"/>
                                </w:rPr>
                                <w:t>of</w:t>
                              </w:r>
                              <w:r>
                                <w:rPr>
                                  <w:rFonts w:ascii="Trebuchet MS"/>
                                  <w:b/>
                                  <w:color w:val="FFFFFF"/>
                                  <w:spacing w:val="-10"/>
                                  <w:w w:val="90"/>
                                  <w:sz w:val="12"/>
                                </w:rPr>
                                <w:t xml:space="preserve"> </w:t>
                              </w:r>
                              <w:r>
                                <w:rPr>
                                  <w:rFonts w:ascii="Trebuchet MS"/>
                                  <w:b/>
                                  <w:color w:val="FFFFFF"/>
                                  <w:spacing w:val="-2"/>
                                  <w:w w:val="90"/>
                                  <w:sz w:val="12"/>
                                </w:rPr>
                                <w:t>PPP</w:t>
                              </w:r>
                              <w:r>
                                <w:rPr>
                                  <w:rFonts w:ascii="Trebuchet MS"/>
                                  <w:b/>
                                  <w:color w:val="FFFFFF"/>
                                  <w:spacing w:val="40"/>
                                  <w:sz w:val="12"/>
                                </w:rPr>
                                <w:t xml:space="preserve"> </w:t>
                              </w:r>
                              <w:r>
                                <w:rPr>
                                  <w:rFonts w:ascii="Trebuchet MS"/>
                                  <w:b/>
                                  <w:color w:val="FFFFFF"/>
                                  <w:sz w:val="12"/>
                                </w:rPr>
                                <w:t>Agencies</w:t>
                              </w:r>
                              <w:r>
                                <w:rPr>
                                  <w:rFonts w:ascii="Trebuchet MS"/>
                                  <w:b/>
                                  <w:color w:val="FFFFFF"/>
                                  <w:spacing w:val="-10"/>
                                  <w:sz w:val="12"/>
                                </w:rPr>
                                <w:t xml:space="preserve"> </w:t>
                              </w:r>
                              <w:r>
                                <w:rPr>
                                  <w:rFonts w:ascii="Trebuchet MS"/>
                                  <w:b/>
                                  <w:color w:val="FFFFFF"/>
                                  <w:sz w:val="12"/>
                                </w:rPr>
                                <w:t>G</w:t>
                              </w:r>
                              <w:r>
                                <w:rPr>
                                  <w:rFonts w:ascii="Trebuchet MS"/>
                                  <w:b/>
                                  <w:color w:val="FFFFFF"/>
                                  <w:spacing w:val="40"/>
                                  <w:sz w:val="12"/>
                                </w:rPr>
                                <w:t xml:space="preserve"> </w:t>
                              </w:r>
                              <w:r>
                                <w:rPr>
                                  <w:rFonts w:ascii="Trebuchet MS"/>
                                  <w:b/>
                                  <w:color w:val="FFFFFF"/>
                                  <w:spacing w:val="-2"/>
                                  <w:sz w:val="12"/>
                                </w:rPr>
                                <w:t>Stakeholders</w:t>
                              </w:r>
                              <w:r>
                                <w:rPr>
                                  <w:rFonts w:ascii="Trebuchet MS"/>
                                  <w:b/>
                                  <w:color w:val="FFFFFF"/>
                                  <w:spacing w:val="40"/>
                                  <w:sz w:val="12"/>
                                </w:rPr>
                                <w:t xml:space="preserve"> </w:t>
                              </w:r>
                              <w:r>
                                <w:rPr>
                                  <w:rFonts w:ascii="Trebuchet MS"/>
                                  <w:b/>
                                  <w:color w:val="FFFFFF"/>
                                  <w:spacing w:val="-2"/>
                                  <w:sz w:val="12"/>
                                </w:rPr>
                                <w:t>estabished</w:t>
                              </w:r>
                            </w:p>
                            <w:p w14:paraId="6CD12772" w14:textId="77777777" w:rsidR="0086673E" w:rsidRDefault="0086673E">
                              <w:pPr>
                                <w:rPr>
                                  <w:rFonts w:ascii="Trebuchet MS"/>
                                  <w:b/>
                                  <w:sz w:val="12"/>
                                </w:rPr>
                              </w:pPr>
                            </w:p>
                            <w:p w14:paraId="2EE3226C" w14:textId="77777777" w:rsidR="0086673E" w:rsidRDefault="0086673E">
                              <w:pPr>
                                <w:spacing w:before="47"/>
                                <w:rPr>
                                  <w:rFonts w:ascii="Trebuchet MS"/>
                                  <w:b/>
                                  <w:sz w:val="12"/>
                                </w:rPr>
                              </w:pPr>
                            </w:p>
                            <w:p w14:paraId="5AAC5330" w14:textId="77777777" w:rsidR="0086673E" w:rsidRDefault="0086673E">
                              <w:pPr>
                                <w:spacing w:line="254" w:lineRule="auto"/>
                                <w:ind w:left="129" w:right="121" w:firstLine="10"/>
                                <w:jc w:val="center"/>
                                <w:rPr>
                                  <w:rFonts w:ascii="Trebuchet MS"/>
                                  <w:b/>
                                  <w:sz w:val="12"/>
                                </w:rPr>
                              </w:pPr>
                              <w:r>
                                <w:rPr>
                                  <w:rFonts w:ascii="Trebuchet MS"/>
                                  <w:b/>
                                  <w:color w:val="FFFFFF"/>
                                  <w:sz w:val="12"/>
                                </w:rPr>
                                <w:t>Enhanced use</w:t>
                              </w:r>
                              <w:r>
                                <w:rPr>
                                  <w:rFonts w:ascii="Trebuchet MS"/>
                                  <w:b/>
                                  <w:color w:val="FFFFFF"/>
                                  <w:spacing w:val="-7"/>
                                  <w:sz w:val="12"/>
                                </w:rPr>
                                <w:t xml:space="preserve"> </w:t>
                              </w:r>
                              <w:r>
                                <w:rPr>
                                  <w:rFonts w:ascii="Trebuchet MS"/>
                                  <w:b/>
                                  <w:color w:val="FFFFFF"/>
                                  <w:sz w:val="12"/>
                                </w:rPr>
                                <w:t>of</w:t>
                              </w:r>
                              <w:r>
                                <w:rPr>
                                  <w:rFonts w:ascii="Trebuchet MS"/>
                                  <w:b/>
                                  <w:color w:val="FFFFFF"/>
                                  <w:spacing w:val="40"/>
                                  <w:sz w:val="12"/>
                                </w:rPr>
                                <w:t xml:space="preserve"> </w:t>
                              </w:r>
                              <w:r>
                                <w:rPr>
                                  <w:rFonts w:ascii="Trebuchet MS"/>
                                  <w:b/>
                                  <w:color w:val="FFFFFF"/>
                                  <w:w w:val="90"/>
                                  <w:sz w:val="12"/>
                                </w:rPr>
                                <w:t>ASEAN</w:t>
                              </w:r>
                              <w:r>
                                <w:rPr>
                                  <w:rFonts w:ascii="Trebuchet MS"/>
                                  <w:b/>
                                  <w:color w:val="FFFFFF"/>
                                  <w:spacing w:val="-6"/>
                                  <w:w w:val="90"/>
                                  <w:sz w:val="12"/>
                                </w:rPr>
                                <w:t xml:space="preserve"> </w:t>
                              </w:r>
                              <w:r>
                                <w:rPr>
                                  <w:rFonts w:ascii="Trebuchet MS"/>
                                  <w:b/>
                                  <w:color w:val="FFFFFF"/>
                                  <w:w w:val="90"/>
                                  <w:sz w:val="12"/>
                                </w:rPr>
                                <w:t>Infrastructue</w:t>
                              </w:r>
                              <w:r>
                                <w:rPr>
                                  <w:rFonts w:ascii="Trebuchet MS"/>
                                  <w:b/>
                                  <w:color w:val="FFFFFF"/>
                                  <w:spacing w:val="40"/>
                                  <w:sz w:val="12"/>
                                </w:rPr>
                                <w:t xml:space="preserve"> </w:t>
                              </w:r>
                              <w:r>
                                <w:rPr>
                                  <w:rFonts w:ascii="Trebuchet MS"/>
                                  <w:b/>
                                  <w:color w:val="FFFFFF"/>
                                  <w:w w:val="85"/>
                                  <w:sz w:val="12"/>
                                </w:rPr>
                                <w:t>Fund</w:t>
                              </w:r>
                              <w:r>
                                <w:rPr>
                                  <w:rFonts w:ascii="Trebuchet MS"/>
                                  <w:b/>
                                  <w:color w:val="FFFFFF"/>
                                  <w:spacing w:val="-4"/>
                                  <w:w w:val="85"/>
                                  <w:sz w:val="12"/>
                                </w:rPr>
                                <w:t xml:space="preserve"> </w:t>
                              </w:r>
                              <w:r>
                                <w:rPr>
                                  <w:rFonts w:ascii="Trebuchet MS"/>
                                  <w:b/>
                                  <w:color w:val="FFFFFF"/>
                                  <w:w w:val="85"/>
                                  <w:sz w:val="12"/>
                                </w:rPr>
                                <w:t>(AIF)</w:t>
                              </w:r>
                              <w:r>
                                <w:rPr>
                                  <w:rFonts w:ascii="Trebuchet MS"/>
                                  <w:b/>
                                  <w:color w:val="FFFFFF"/>
                                  <w:spacing w:val="-9"/>
                                  <w:w w:val="85"/>
                                  <w:sz w:val="12"/>
                                </w:rPr>
                                <w:t xml:space="preserve"> </w:t>
                              </w:r>
                              <w:r>
                                <w:rPr>
                                  <w:rFonts w:ascii="Trebuchet MS"/>
                                  <w:b/>
                                  <w:color w:val="FFFFFF"/>
                                  <w:w w:val="85"/>
                                  <w:sz w:val="12"/>
                                </w:rPr>
                                <w:t>to</w:t>
                              </w:r>
                              <w:r>
                                <w:rPr>
                                  <w:rFonts w:ascii="Trebuchet MS"/>
                                  <w:b/>
                                  <w:color w:val="FFFFFF"/>
                                  <w:spacing w:val="-13"/>
                                  <w:w w:val="85"/>
                                  <w:sz w:val="12"/>
                                </w:rPr>
                                <w:t xml:space="preserve"> </w:t>
                              </w:r>
                              <w:r>
                                <w:rPr>
                                  <w:rFonts w:ascii="Trebuchet MS"/>
                                  <w:b/>
                                  <w:color w:val="FFFFFF"/>
                                  <w:w w:val="85"/>
                                  <w:sz w:val="12"/>
                                </w:rPr>
                                <w:t>identify</w:t>
                              </w:r>
                              <w:r>
                                <w:rPr>
                                  <w:rFonts w:ascii="Trebuchet MS"/>
                                  <w:b/>
                                  <w:color w:val="FFFFFF"/>
                                  <w:spacing w:val="40"/>
                                  <w:sz w:val="12"/>
                                </w:rPr>
                                <w:t xml:space="preserve"> </w:t>
                              </w:r>
                              <w:r>
                                <w:rPr>
                                  <w:rFonts w:ascii="Trebuchet MS"/>
                                  <w:b/>
                                  <w:color w:val="FFFFFF"/>
                                  <w:sz w:val="12"/>
                                </w:rPr>
                                <w:t>PPP</w:t>
                              </w:r>
                              <w:r>
                                <w:rPr>
                                  <w:rFonts w:ascii="Trebuchet MS"/>
                                  <w:b/>
                                  <w:color w:val="FFFFFF"/>
                                  <w:spacing w:val="-15"/>
                                  <w:sz w:val="12"/>
                                </w:rPr>
                                <w:t xml:space="preserve"> </w:t>
                              </w:r>
                              <w:r>
                                <w:rPr>
                                  <w:rFonts w:ascii="Trebuchet MS"/>
                                  <w:b/>
                                  <w:color w:val="FFFFFF"/>
                                  <w:sz w:val="12"/>
                                </w:rPr>
                                <w:t>opportunities</w:t>
                              </w:r>
                            </w:p>
                          </w:txbxContent>
                        </wps:txbx>
                        <wps:bodyPr wrap="square" lIns="0" tIns="0" rIns="0" bIns="0" rtlCol="0">
                          <a:noAutofit/>
                        </wps:bodyPr>
                      </wps:wsp>
                    </wpg:wgp>
                  </a:graphicData>
                </a:graphic>
              </wp:anchor>
            </w:drawing>
          </mc:Choice>
          <mc:Fallback>
            <w:pict>
              <v:group w14:anchorId="049FBBAC" id="Group 567" o:spid="_x0000_s1521" style="position:absolute;left:0;text-align:left;margin-left:267.45pt;margin-top:73.95pt;width:63.95pt;height:128.4pt;z-index:15827456;mso-wrap-distance-left:0;mso-wrap-distance-right:0;mso-position-horizontal-relative:page" coordsize="8121,1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">
                <v:shape id="Graphic 568" o:spid="_x0000_s1522" style="position:absolute;width:8121;height:16306;visibility:visible;mso-wrap-style:square;v-text-anchor:top" coordsize="812165,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" path="m812165,1178140r-9386,-46393l777201,1093863r-37947,-25552l692797,1058951r-569214,l77114,1068311r-37948,25552l13589,1131747r-9386,46393l4203,1511261r9386,46394l39166,1595551r37948,25540l123583,1630464r569214,l739254,1621091r37947,-25540l802779,1557655r9386,-46394l812165,1178140xem812165,577113r-7392,-36538l784631,510743,754761,490639r-36576,-7379l93980,483260r-36576,7379l27533,510743,7391,540575,,577113,,952512r7391,36525l27533,1018870r29871,20104l93980,1046340r624205,l754761,1038974r29870,-20104l804773,989037r7392,-36525l812165,577113xem812165,74231l806323,45326,790384,21729,766749,5829,737819,,78549,,49631,5829,25996,21729,10058,45326,4203,74231r,296964l10058,400088r15938,23596l49631,439597r28918,5842l737819,445439r28930,-5842l790384,423684r15939,-23596l812165,371195r,-296964xe" fillcolor="#46b0e0" stroked="f">
                  <v:path arrowok="t"/>
                </v:shape>
                <v:shape id="Textbox 569" o:spid="_x0000_s1523" type="#_x0000_t202" style="position:absolute;width:8121;height:1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094BD32F" w14:textId="77777777" w:rsidR="0086673E" w:rsidRDefault="0086673E">
                        <w:pPr>
                          <w:spacing w:before="130" w:line="256" w:lineRule="auto"/>
                          <w:ind w:left="41" w:right="38"/>
                          <w:jc w:val="center"/>
                          <w:rPr>
                            <w:rFonts w:ascii="Trebuchet MS"/>
                            <w:b/>
                            <w:sz w:val="12"/>
                          </w:rPr>
                        </w:pPr>
                        <w:r>
                          <w:rPr>
                            <w:rFonts w:ascii="Trebuchet MS"/>
                            <w:b/>
                            <w:color w:val="FFFFFF"/>
                            <w:w w:val="90"/>
                            <w:sz w:val="12"/>
                          </w:rPr>
                          <w:t>Strengthened</w:t>
                        </w:r>
                        <w:r>
                          <w:rPr>
                            <w:rFonts w:ascii="Trebuchet MS"/>
                            <w:b/>
                            <w:color w:val="FFFFFF"/>
                            <w:spacing w:val="21"/>
                            <w:sz w:val="12"/>
                          </w:rPr>
                          <w:t xml:space="preserve"> </w:t>
                        </w:r>
                        <w:r>
                          <w:rPr>
                            <w:rFonts w:ascii="Trebuchet MS"/>
                            <w:b/>
                            <w:color w:val="FFFFFF"/>
                            <w:w w:val="90"/>
                            <w:sz w:val="12"/>
                          </w:rPr>
                          <w:t>National</w:t>
                        </w:r>
                        <w:r>
                          <w:rPr>
                            <w:rFonts w:ascii="Trebuchet MS"/>
                            <w:b/>
                            <w:color w:val="FFFFFF"/>
                            <w:spacing w:val="40"/>
                            <w:sz w:val="12"/>
                          </w:rPr>
                          <w:t xml:space="preserve"> </w:t>
                        </w:r>
                        <w:r>
                          <w:rPr>
                            <w:rFonts w:ascii="Trebuchet MS"/>
                            <w:b/>
                            <w:color w:val="FFFFFF"/>
                            <w:sz w:val="12"/>
                          </w:rPr>
                          <w:t>G</w:t>
                        </w:r>
                        <w:r>
                          <w:rPr>
                            <w:rFonts w:ascii="Trebuchet MS"/>
                            <w:b/>
                            <w:color w:val="FFFFFF"/>
                            <w:spacing w:val="-12"/>
                            <w:sz w:val="12"/>
                          </w:rPr>
                          <w:t xml:space="preserve"> </w:t>
                        </w:r>
                        <w:r>
                          <w:rPr>
                            <w:rFonts w:ascii="Trebuchet MS"/>
                            <w:b/>
                            <w:color w:val="FFFFFF"/>
                            <w:sz w:val="12"/>
                          </w:rPr>
                          <w:t>Regional PPP</w:t>
                        </w:r>
                        <w:r>
                          <w:rPr>
                            <w:rFonts w:ascii="Trebuchet MS"/>
                            <w:b/>
                            <w:color w:val="FFFFFF"/>
                            <w:spacing w:val="40"/>
                            <w:sz w:val="12"/>
                          </w:rPr>
                          <w:t xml:space="preserve"> </w:t>
                        </w:r>
                        <w:r>
                          <w:rPr>
                            <w:rFonts w:ascii="Trebuchet MS"/>
                            <w:b/>
                            <w:color w:val="FFFFFF"/>
                            <w:spacing w:val="-2"/>
                            <w:sz w:val="12"/>
                          </w:rPr>
                          <w:t>Frameworks</w:t>
                        </w:r>
                      </w:p>
                      <w:p w14:paraId="3CF162A1" w14:textId="77777777" w:rsidR="0086673E" w:rsidRDefault="0086673E">
                        <w:pPr>
                          <w:rPr>
                            <w:rFonts w:ascii="Trebuchet MS"/>
                            <w:b/>
                            <w:sz w:val="12"/>
                          </w:rPr>
                        </w:pPr>
                      </w:p>
                      <w:p w14:paraId="136188F1" w14:textId="77777777" w:rsidR="0086673E" w:rsidRDefault="0086673E">
                        <w:pPr>
                          <w:spacing w:before="54"/>
                          <w:rPr>
                            <w:rFonts w:ascii="Trebuchet MS"/>
                            <w:b/>
                            <w:sz w:val="12"/>
                          </w:rPr>
                        </w:pPr>
                      </w:p>
                      <w:p w14:paraId="1FCF3FD9" w14:textId="77777777" w:rsidR="0086673E" w:rsidRDefault="0086673E">
                        <w:pPr>
                          <w:spacing w:before="1" w:line="254" w:lineRule="auto"/>
                          <w:ind w:left="41" w:right="41"/>
                          <w:jc w:val="center"/>
                          <w:rPr>
                            <w:rFonts w:ascii="Trebuchet MS"/>
                            <w:b/>
                            <w:sz w:val="12"/>
                          </w:rPr>
                        </w:pPr>
                        <w:r>
                          <w:rPr>
                            <w:rFonts w:ascii="Trebuchet MS"/>
                            <w:b/>
                            <w:color w:val="FFFFFF"/>
                            <w:spacing w:val="-2"/>
                            <w:w w:val="90"/>
                            <w:sz w:val="12"/>
                          </w:rPr>
                          <w:t>ASEAN</w:t>
                        </w:r>
                        <w:r>
                          <w:rPr>
                            <w:rFonts w:ascii="Trebuchet MS"/>
                            <w:b/>
                            <w:color w:val="FFFFFF"/>
                            <w:spacing w:val="-5"/>
                            <w:w w:val="90"/>
                            <w:sz w:val="12"/>
                          </w:rPr>
                          <w:t xml:space="preserve"> </w:t>
                        </w:r>
                        <w:r>
                          <w:rPr>
                            <w:rFonts w:ascii="Trebuchet MS"/>
                            <w:b/>
                            <w:color w:val="FFFFFF"/>
                            <w:spacing w:val="-2"/>
                            <w:w w:val="90"/>
                            <w:sz w:val="12"/>
                          </w:rPr>
                          <w:t>Network</w:t>
                        </w:r>
                        <w:r>
                          <w:rPr>
                            <w:rFonts w:ascii="Trebuchet MS"/>
                            <w:b/>
                            <w:color w:val="FFFFFF"/>
                            <w:spacing w:val="-4"/>
                            <w:w w:val="90"/>
                            <w:sz w:val="12"/>
                          </w:rPr>
                          <w:t xml:space="preserve"> </w:t>
                        </w:r>
                        <w:r>
                          <w:rPr>
                            <w:rFonts w:ascii="Trebuchet MS"/>
                            <w:b/>
                            <w:color w:val="FFFFFF"/>
                            <w:spacing w:val="-2"/>
                            <w:w w:val="90"/>
                            <w:sz w:val="12"/>
                          </w:rPr>
                          <w:t>of</w:t>
                        </w:r>
                        <w:r>
                          <w:rPr>
                            <w:rFonts w:ascii="Trebuchet MS"/>
                            <w:b/>
                            <w:color w:val="FFFFFF"/>
                            <w:spacing w:val="-10"/>
                            <w:w w:val="90"/>
                            <w:sz w:val="12"/>
                          </w:rPr>
                          <w:t xml:space="preserve"> </w:t>
                        </w:r>
                        <w:r>
                          <w:rPr>
                            <w:rFonts w:ascii="Trebuchet MS"/>
                            <w:b/>
                            <w:color w:val="FFFFFF"/>
                            <w:spacing w:val="-2"/>
                            <w:w w:val="90"/>
                            <w:sz w:val="12"/>
                          </w:rPr>
                          <w:t>PPP</w:t>
                        </w:r>
                        <w:r>
                          <w:rPr>
                            <w:rFonts w:ascii="Trebuchet MS"/>
                            <w:b/>
                            <w:color w:val="FFFFFF"/>
                            <w:spacing w:val="40"/>
                            <w:sz w:val="12"/>
                          </w:rPr>
                          <w:t xml:space="preserve"> </w:t>
                        </w:r>
                        <w:r>
                          <w:rPr>
                            <w:rFonts w:ascii="Trebuchet MS"/>
                            <w:b/>
                            <w:color w:val="FFFFFF"/>
                            <w:sz w:val="12"/>
                          </w:rPr>
                          <w:t>Agencies</w:t>
                        </w:r>
                        <w:r>
                          <w:rPr>
                            <w:rFonts w:ascii="Trebuchet MS"/>
                            <w:b/>
                            <w:color w:val="FFFFFF"/>
                            <w:spacing w:val="-10"/>
                            <w:sz w:val="12"/>
                          </w:rPr>
                          <w:t xml:space="preserve"> </w:t>
                        </w:r>
                        <w:r>
                          <w:rPr>
                            <w:rFonts w:ascii="Trebuchet MS"/>
                            <w:b/>
                            <w:color w:val="FFFFFF"/>
                            <w:sz w:val="12"/>
                          </w:rPr>
                          <w:t>G</w:t>
                        </w:r>
                        <w:r>
                          <w:rPr>
                            <w:rFonts w:ascii="Trebuchet MS"/>
                            <w:b/>
                            <w:color w:val="FFFFFF"/>
                            <w:spacing w:val="40"/>
                            <w:sz w:val="12"/>
                          </w:rPr>
                          <w:t xml:space="preserve"> </w:t>
                        </w:r>
                        <w:r>
                          <w:rPr>
                            <w:rFonts w:ascii="Trebuchet MS"/>
                            <w:b/>
                            <w:color w:val="FFFFFF"/>
                            <w:spacing w:val="-2"/>
                            <w:sz w:val="12"/>
                          </w:rPr>
                          <w:t>Stakeholders</w:t>
                        </w:r>
                        <w:r>
                          <w:rPr>
                            <w:rFonts w:ascii="Trebuchet MS"/>
                            <w:b/>
                            <w:color w:val="FFFFFF"/>
                            <w:spacing w:val="40"/>
                            <w:sz w:val="12"/>
                          </w:rPr>
                          <w:t xml:space="preserve"> </w:t>
                        </w:r>
                        <w:r>
                          <w:rPr>
                            <w:rFonts w:ascii="Trebuchet MS"/>
                            <w:b/>
                            <w:color w:val="FFFFFF"/>
                            <w:spacing w:val="-2"/>
                            <w:sz w:val="12"/>
                          </w:rPr>
                          <w:t>estabished</w:t>
                        </w:r>
                      </w:p>
                      <w:p w14:paraId="6CD12772" w14:textId="77777777" w:rsidR="0086673E" w:rsidRDefault="0086673E">
                        <w:pPr>
                          <w:rPr>
                            <w:rFonts w:ascii="Trebuchet MS"/>
                            <w:b/>
                            <w:sz w:val="12"/>
                          </w:rPr>
                        </w:pPr>
                      </w:p>
                      <w:p w14:paraId="2EE3226C" w14:textId="77777777" w:rsidR="0086673E" w:rsidRDefault="0086673E">
                        <w:pPr>
                          <w:spacing w:before="47"/>
                          <w:rPr>
                            <w:rFonts w:ascii="Trebuchet MS"/>
                            <w:b/>
                            <w:sz w:val="12"/>
                          </w:rPr>
                        </w:pPr>
                      </w:p>
                      <w:p w14:paraId="5AAC5330" w14:textId="77777777" w:rsidR="0086673E" w:rsidRDefault="0086673E">
                        <w:pPr>
                          <w:spacing w:line="254" w:lineRule="auto"/>
                          <w:ind w:left="129" w:right="121" w:firstLine="10"/>
                          <w:jc w:val="center"/>
                          <w:rPr>
                            <w:rFonts w:ascii="Trebuchet MS"/>
                            <w:b/>
                            <w:sz w:val="12"/>
                          </w:rPr>
                        </w:pPr>
                        <w:r>
                          <w:rPr>
                            <w:rFonts w:ascii="Trebuchet MS"/>
                            <w:b/>
                            <w:color w:val="FFFFFF"/>
                            <w:sz w:val="12"/>
                          </w:rPr>
                          <w:t>Enhanced use</w:t>
                        </w:r>
                        <w:r>
                          <w:rPr>
                            <w:rFonts w:ascii="Trebuchet MS"/>
                            <w:b/>
                            <w:color w:val="FFFFFF"/>
                            <w:spacing w:val="-7"/>
                            <w:sz w:val="12"/>
                          </w:rPr>
                          <w:t xml:space="preserve"> </w:t>
                        </w:r>
                        <w:r>
                          <w:rPr>
                            <w:rFonts w:ascii="Trebuchet MS"/>
                            <w:b/>
                            <w:color w:val="FFFFFF"/>
                            <w:sz w:val="12"/>
                          </w:rPr>
                          <w:t>of</w:t>
                        </w:r>
                        <w:r>
                          <w:rPr>
                            <w:rFonts w:ascii="Trebuchet MS"/>
                            <w:b/>
                            <w:color w:val="FFFFFF"/>
                            <w:spacing w:val="40"/>
                            <w:sz w:val="12"/>
                          </w:rPr>
                          <w:t xml:space="preserve"> </w:t>
                        </w:r>
                        <w:r>
                          <w:rPr>
                            <w:rFonts w:ascii="Trebuchet MS"/>
                            <w:b/>
                            <w:color w:val="FFFFFF"/>
                            <w:w w:val="90"/>
                            <w:sz w:val="12"/>
                          </w:rPr>
                          <w:t>ASEAN</w:t>
                        </w:r>
                        <w:r>
                          <w:rPr>
                            <w:rFonts w:ascii="Trebuchet MS"/>
                            <w:b/>
                            <w:color w:val="FFFFFF"/>
                            <w:spacing w:val="-6"/>
                            <w:w w:val="90"/>
                            <w:sz w:val="12"/>
                          </w:rPr>
                          <w:t xml:space="preserve"> </w:t>
                        </w:r>
                        <w:r>
                          <w:rPr>
                            <w:rFonts w:ascii="Trebuchet MS"/>
                            <w:b/>
                            <w:color w:val="FFFFFF"/>
                            <w:w w:val="90"/>
                            <w:sz w:val="12"/>
                          </w:rPr>
                          <w:t>Infrastructue</w:t>
                        </w:r>
                        <w:r>
                          <w:rPr>
                            <w:rFonts w:ascii="Trebuchet MS"/>
                            <w:b/>
                            <w:color w:val="FFFFFF"/>
                            <w:spacing w:val="40"/>
                            <w:sz w:val="12"/>
                          </w:rPr>
                          <w:t xml:space="preserve"> </w:t>
                        </w:r>
                        <w:r>
                          <w:rPr>
                            <w:rFonts w:ascii="Trebuchet MS"/>
                            <w:b/>
                            <w:color w:val="FFFFFF"/>
                            <w:w w:val="85"/>
                            <w:sz w:val="12"/>
                          </w:rPr>
                          <w:t>Fund</w:t>
                        </w:r>
                        <w:r>
                          <w:rPr>
                            <w:rFonts w:ascii="Trebuchet MS"/>
                            <w:b/>
                            <w:color w:val="FFFFFF"/>
                            <w:spacing w:val="-4"/>
                            <w:w w:val="85"/>
                            <w:sz w:val="12"/>
                          </w:rPr>
                          <w:t xml:space="preserve"> </w:t>
                        </w:r>
                        <w:r>
                          <w:rPr>
                            <w:rFonts w:ascii="Trebuchet MS"/>
                            <w:b/>
                            <w:color w:val="FFFFFF"/>
                            <w:w w:val="85"/>
                            <w:sz w:val="12"/>
                          </w:rPr>
                          <w:t>(AIF)</w:t>
                        </w:r>
                        <w:r>
                          <w:rPr>
                            <w:rFonts w:ascii="Trebuchet MS"/>
                            <w:b/>
                            <w:color w:val="FFFFFF"/>
                            <w:spacing w:val="-9"/>
                            <w:w w:val="85"/>
                            <w:sz w:val="12"/>
                          </w:rPr>
                          <w:t xml:space="preserve"> </w:t>
                        </w:r>
                        <w:r>
                          <w:rPr>
                            <w:rFonts w:ascii="Trebuchet MS"/>
                            <w:b/>
                            <w:color w:val="FFFFFF"/>
                            <w:w w:val="85"/>
                            <w:sz w:val="12"/>
                          </w:rPr>
                          <w:t>to</w:t>
                        </w:r>
                        <w:r>
                          <w:rPr>
                            <w:rFonts w:ascii="Trebuchet MS"/>
                            <w:b/>
                            <w:color w:val="FFFFFF"/>
                            <w:spacing w:val="-13"/>
                            <w:w w:val="85"/>
                            <w:sz w:val="12"/>
                          </w:rPr>
                          <w:t xml:space="preserve"> </w:t>
                        </w:r>
                        <w:r>
                          <w:rPr>
                            <w:rFonts w:ascii="Trebuchet MS"/>
                            <w:b/>
                            <w:color w:val="FFFFFF"/>
                            <w:w w:val="85"/>
                            <w:sz w:val="12"/>
                          </w:rPr>
                          <w:t>identify</w:t>
                        </w:r>
                        <w:r>
                          <w:rPr>
                            <w:rFonts w:ascii="Trebuchet MS"/>
                            <w:b/>
                            <w:color w:val="FFFFFF"/>
                            <w:spacing w:val="40"/>
                            <w:sz w:val="12"/>
                          </w:rPr>
                          <w:t xml:space="preserve"> </w:t>
                        </w:r>
                        <w:r>
                          <w:rPr>
                            <w:rFonts w:ascii="Trebuchet MS"/>
                            <w:b/>
                            <w:color w:val="FFFFFF"/>
                            <w:sz w:val="12"/>
                          </w:rPr>
                          <w:t>PPP</w:t>
                        </w:r>
                        <w:r>
                          <w:rPr>
                            <w:rFonts w:ascii="Trebuchet MS"/>
                            <w:b/>
                            <w:color w:val="FFFFFF"/>
                            <w:spacing w:val="-15"/>
                            <w:sz w:val="12"/>
                          </w:rPr>
                          <w:t xml:space="preserve"> </w:t>
                        </w:r>
                        <w:r>
                          <w:rPr>
                            <w:rFonts w:ascii="Trebuchet MS"/>
                            <w:b/>
                            <w:color w:val="FFFFFF"/>
                            <w:sz w:val="12"/>
                          </w:rPr>
                          <w:t>opportunities</w:t>
                        </w:r>
                      </w:p>
                    </w:txbxContent>
                  </v:textbox>
                </v:shape>
                <w10:wrap anchorx="page"/>
              </v:group>
            </w:pict>
          </mc:Fallback>
        </mc:AlternateContent>
      </w:r>
      <w:r>
        <w:rPr>
          <w:noProof/>
          <w:lang w:eastAsia="ko-KR"/>
        </w:rPr>
        <mc:AlternateContent>
          <mc:Choice Requires="wpg">
            <w:drawing>
              <wp:anchor distT="0" distB="0" distL="0" distR="0" simplePos="0" relativeHeight="15827968" behindDoc="0" locked="0" layoutInCell="1" allowOverlap="1" wp14:anchorId="3FAC0D49" wp14:editId="46866EFA">
                <wp:simplePos x="0" y="0"/>
                <wp:positionH relativeFrom="page">
                  <wp:posOffset>5407918</wp:posOffset>
                </wp:positionH>
                <wp:positionV relativeFrom="paragraph">
                  <wp:posOffset>338222</wp:posOffset>
                </wp:positionV>
                <wp:extent cx="938530" cy="1643380"/>
                <wp:effectExtent l="0" t="0" r="0" b="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8530" cy="1643380"/>
                          <a:chOff x="0" y="0"/>
                          <a:chExt cx="938530" cy="1643380"/>
                        </a:xfrm>
                      </wpg:grpSpPr>
                      <wps:wsp>
                        <wps:cNvPr id="571" name="Graphic 571"/>
                        <wps:cNvSpPr/>
                        <wps:spPr>
                          <a:xfrm>
                            <a:off x="75745" y="575712"/>
                            <a:ext cx="812165" cy="471170"/>
                          </a:xfrm>
                          <a:custGeom>
                            <a:avLst/>
                            <a:gdLst/>
                            <a:ahLst/>
                            <a:cxnLst/>
                            <a:rect l="l" t="t" r="r" b="b"/>
                            <a:pathLst>
                              <a:path w="812165" h="471170">
                                <a:moveTo>
                                  <a:pt x="733612" y="0"/>
                                </a:moveTo>
                                <a:lnTo>
                                  <a:pt x="78551" y="0"/>
                                </a:lnTo>
                                <a:lnTo>
                                  <a:pt x="22995" y="22963"/>
                                </a:lnTo>
                                <a:lnTo>
                                  <a:pt x="0" y="78442"/>
                                </a:lnTo>
                                <a:lnTo>
                                  <a:pt x="0" y="392212"/>
                                </a:lnTo>
                                <a:lnTo>
                                  <a:pt x="22995" y="447665"/>
                                </a:lnTo>
                                <a:lnTo>
                                  <a:pt x="78551" y="470655"/>
                                </a:lnTo>
                                <a:lnTo>
                                  <a:pt x="733612" y="470655"/>
                                </a:lnTo>
                                <a:lnTo>
                                  <a:pt x="764201" y="464485"/>
                                </a:lnTo>
                                <a:lnTo>
                                  <a:pt x="789168" y="447665"/>
                                </a:lnTo>
                                <a:lnTo>
                                  <a:pt x="805995" y="422729"/>
                                </a:lnTo>
                                <a:lnTo>
                                  <a:pt x="812164" y="392212"/>
                                </a:lnTo>
                                <a:lnTo>
                                  <a:pt x="812164" y="78442"/>
                                </a:lnTo>
                                <a:lnTo>
                                  <a:pt x="805995" y="47896"/>
                                </a:lnTo>
                                <a:lnTo>
                                  <a:pt x="789168" y="22963"/>
                                </a:lnTo>
                                <a:lnTo>
                                  <a:pt x="764201" y="6160"/>
                                </a:lnTo>
                                <a:lnTo>
                                  <a:pt x="733612" y="0"/>
                                </a:lnTo>
                                <a:close/>
                              </a:path>
                            </a:pathLst>
                          </a:custGeom>
                          <a:solidFill>
                            <a:srgbClr val="46B0E0"/>
                          </a:solidFill>
                        </wps:spPr>
                        <wps:bodyPr wrap="square" lIns="0" tIns="0" rIns="0" bIns="0" rtlCol="0">
                          <a:prstTxWarp prst="textNoShape">
                            <a:avLst/>
                          </a:prstTxWarp>
                          <a:noAutofit/>
                        </wps:bodyPr>
                      </wps:wsp>
                      <wps:wsp>
                        <wps:cNvPr id="572" name="Graphic 572"/>
                        <wps:cNvSpPr/>
                        <wps:spPr>
                          <a:xfrm>
                            <a:off x="0" y="0"/>
                            <a:ext cx="938530" cy="534035"/>
                          </a:xfrm>
                          <a:custGeom>
                            <a:avLst/>
                            <a:gdLst/>
                            <a:ahLst/>
                            <a:cxnLst/>
                            <a:rect l="l" t="t" r="r" b="b"/>
                            <a:pathLst>
                              <a:path w="938530" h="534035">
                                <a:moveTo>
                                  <a:pt x="849335" y="0"/>
                                </a:moveTo>
                                <a:lnTo>
                                  <a:pt x="89071" y="0"/>
                                </a:lnTo>
                                <a:lnTo>
                                  <a:pt x="26099" y="26036"/>
                                </a:lnTo>
                                <a:lnTo>
                                  <a:pt x="0" y="88948"/>
                                </a:lnTo>
                                <a:lnTo>
                                  <a:pt x="0" y="444741"/>
                                </a:lnTo>
                                <a:lnTo>
                                  <a:pt x="26099" y="507626"/>
                                </a:lnTo>
                                <a:lnTo>
                                  <a:pt x="89071" y="533689"/>
                                </a:lnTo>
                                <a:lnTo>
                                  <a:pt x="849335" y="533689"/>
                                </a:lnTo>
                                <a:lnTo>
                                  <a:pt x="883994" y="526695"/>
                                </a:lnTo>
                                <a:lnTo>
                                  <a:pt x="912308" y="507626"/>
                                </a:lnTo>
                                <a:lnTo>
                                  <a:pt x="931403" y="479352"/>
                                </a:lnTo>
                                <a:lnTo>
                                  <a:pt x="938407" y="444741"/>
                                </a:lnTo>
                                <a:lnTo>
                                  <a:pt x="938407" y="88948"/>
                                </a:lnTo>
                                <a:lnTo>
                                  <a:pt x="931403" y="54307"/>
                                </a:lnTo>
                                <a:lnTo>
                                  <a:pt x="912308" y="26036"/>
                                </a:lnTo>
                                <a:lnTo>
                                  <a:pt x="883994" y="6984"/>
                                </a:lnTo>
                                <a:lnTo>
                                  <a:pt x="849335" y="0"/>
                                </a:lnTo>
                                <a:close/>
                              </a:path>
                            </a:pathLst>
                          </a:custGeom>
                          <a:solidFill>
                            <a:srgbClr val="E97031"/>
                          </a:solidFill>
                        </wps:spPr>
                        <wps:bodyPr wrap="square" lIns="0" tIns="0" rIns="0" bIns="0" rtlCol="0">
                          <a:prstTxWarp prst="textNoShape">
                            <a:avLst/>
                          </a:prstTxWarp>
                          <a:noAutofit/>
                        </wps:bodyPr>
                      </wps:wsp>
                      <wps:wsp>
                        <wps:cNvPr id="573" name="Graphic 573"/>
                        <wps:cNvSpPr/>
                        <wps:spPr>
                          <a:xfrm>
                            <a:off x="88370" y="1084188"/>
                            <a:ext cx="812165" cy="559435"/>
                          </a:xfrm>
                          <a:custGeom>
                            <a:avLst/>
                            <a:gdLst/>
                            <a:ahLst/>
                            <a:cxnLst/>
                            <a:rect l="l" t="t" r="r" b="b"/>
                            <a:pathLst>
                              <a:path w="812165" h="559435">
                                <a:moveTo>
                                  <a:pt x="718884" y="0"/>
                                </a:moveTo>
                                <a:lnTo>
                                  <a:pt x="93279" y="0"/>
                                </a:lnTo>
                                <a:lnTo>
                                  <a:pt x="27308" y="27271"/>
                                </a:lnTo>
                                <a:lnTo>
                                  <a:pt x="0" y="93150"/>
                                </a:lnTo>
                                <a:lnTo>
                                  <a:pt x="0" y="465752"/>
                                </a:lnTo>
                                <a:lnTo>
                                  <a:pt x="27308" y="531595"/>
                                </a:lnTo>
                                <a:lnTo>
                                  <a:pt x="93279" y="558882"/>
                                </a:lnTo>
                                <a:lnTo>
                                  <a:pt x="718884" y="558882"/>
                                </a:lnTo>
                                <a:lnTo>
                                  <a:pt x="755206" y="551559"/>
                                </a:lnTo>
                                <a:lnTo>
                                  <a:pt x="784855" y="531595"/>
                                </a:lnTo>
                                <a:lnTo>
                                  <a:pt x="804838" y="501991"/>
                                </a:lnTo>
                                <a:lnTo>
                                  <a:pt x="812164" y="465752"/>
                                </a:lnTo>
                                <a:lnTo>
                                  <a:pt x="812164" y="93150"/>
                                </a:lnTo>
                                <a:lnTo>
                                  <a:pt x="804838" y="56878"/>
                                </a:lnTo>
                                <a:lnTo>
                                  <a:pt x="784855" y="27271"/>
                                </a:lnTo>
                                <a:lnTo>
                                  <a:pt x="755206" y="7315"/>
                                </a:lnTo>
                                <a:lnTo>
                                  <a:pt x="718884" y="0"/>
                                </a:lnTo>
                                <a:close/>
                              </a:path>
                            </a:pathLst>
                          </a:custGeom>
                          <a:solidFill>
                            <a:srgbClr val="46B0E0"/>
                          </a:solidFill>
                        </wps:spPr>
                        <wps:bodyPr wrap="square" lIns="0" tIns="0" rIns="0" bIns="0" rtlCol="0">
                          <a:prstTxWarp prst="textNoShape">
                            <a:avLst/>
                          </a:prstTxWarp>
                          <a:noAutofit/>
                        </wps:bodyPr>
                      </wps:wsp>
                      <wps:wsp>
                        <wps:cNvPr id="574" name="Textbox 574"/>
                        <wps:cNvSpPr txBox="1"/>
                        <wps:spPr>
                          <a:xfrm>
                            <a:off x="0" y="0"/>
                            <a:ext cx="938530" cy="1643380"/>
                          </a:xfrm>
                          <a:prstGeom prst="rect">
                            <a:avLst/>
                          </a:prstGeom>
                        </wps:spPr>
                        <wps:txbx>
                          <w:txbxContent>
                            <w:p w14:paraId="0988D77D" w14:textId="77777777" w:rsidR="002C6503" w:rsidRDefault="002C6503" w:rsidP="00BE10F3">
                              <w:pPr>
                                <w:spacing w:before="123" w:line="254" w:lineRule="auto"/>
                                <w:ind w:left="112" w:right="100"/>
                                <w:jc w:val="center"/>
                                <w:rPr>
                                  <w:rFonts w:ascii="Trebuchet MS"/>
                                  <w:b/>
                                  <w:sz w:val="12"/>
                                </w:rPr>
                              </w:pPr>
                              <w:r>
                                <w:rPr>
                                  <w:rFonts w:ascii="Trebuchet MS"/>
                                  <w:b/>
                                  <w:color w:val="FFFFFF"/>
                                  <w:spacing w:val="-2"/>
                                  <w:w w:val="90"/>
                                  <w:sz w:val="12"/>
                                </w:rPr>
                                <w:t>T</w:t>
                              </w:r>
                              <w:r>
                                <w:rPr>
                                  <w:rFonts w:ascii="Trebuchet MS"/>
                                  <w:b/>
                                  <w:color w:val="FFFFFF"/>
                                  <w:spacing w:val="-2"/>
                                  <w:w w:val="90"/>
                                  <w:sz w:val="12"/>
                                </w:rPr>
                                <w:t>ă</w:t>
                              </w:r>
                              <w:r>
                                <w:rPr>
                                  <w:rFonts w:ascii="Trebuchet MS"/>
                                  <w:b/>
                                  <w:color w:val="FFFFFF"/>
                                  <w:spacing w:val="-2"/>
                                  <w:w w:val="90"/>
                                  <w:sz w:val="12"/>
                                </w:rPr>
                                <w:t>ng c</w:t>
                              </w:r>
                              <w:r>
                                <w:rPr>
                                  <w:rFonts w:ascii="Trebuchet MS"/>
                                  <w:b/>
                                  <w:color w:val="FFFFFF"/>
                                  <w:spacing w:val="-2"/>
                                  <w:w w:val="90"/>
                                  <w:sz w:val="12"/>
                                </w:rPr>
                                <w:t>ườ</w:t>
                              </w:r>
                              <w:r>
                                <w:rPr>
                                  <w:rFonts w:ascii="Trebuchet MS"/>
                                  <w:b/>
                                  <w:color w:val="FFFFFF"/>
                                  <w:spacing w:val="-2"/>
                                  <w:w w:val="90"/>
                                  <w:sz w:val="12"/>
                                </w:rPr>
                                <w:t>ng s</w:t>
                              </w:r>
                              <w:r>
                                <w:rPr>
                                  <w:rFonts w:ascii="Trebuchet MS"/>
                                  <w:b/>
                                  <w:color w:val="FFFFFF"/>
                                  <w:spacing w:val="-2"/>
                                  <w:w w:val="90"/>
                                  <w:sz w:val="12"/>
                                </w:rPr>
                                <w:t>ự</w:t>
                              </w:r>
                              <w:r>
                                <w:rPr>
                                  <w:rFonts w:ascii="Trebuchet MS"/>
                                  <w:b/>
                                  <w:color w:val="FFFFFF"/>
                                  <w:spacing w:val="-2"/>
                                  <w:w w:val="90"/>
                                  <w:sz w:val="12"/>
                                </w:rPr>
                                <w:t xml:space="preserve"> tham gia </w:t>
                              </w:r>
                              <w:r>
                                <w:rPr>
                                  <w:rFonts w:ascii="Trebuchet MS"/>
                                  <w:b/>
                                  <w:color w:val="FFFFFF"/>
                                  <w:spacing w:val="-2"/>
                                  <w:sz w:val="12"/>
                                </w:rPr>
                                <w:t>c</w:t>
                              </w:r>
                              <w:r>
                                <w:rPr>
                                  <w:rFonts w:ascii="Trebuchet MS"/>
                                  <w:b/>
                                  <w:color w:val="FFFFFF"/>
                                  <w:spacing w:val="-2"/>
                                  <w:sz w:val="12"/>
                                </w:rPr>
                                <w:t>ủ</w:t>
                              </w:r>
                              <w:r>
                                <w:rPr>
                                  <w:rFonts w:ascii="Trebuchet MS"/>
                                  <w:b/>
                                  <w:color w:val="FFFFFF"/>
                                  <w:spacing w:val="-2"/>
                                  <w:sz w:val="12"/>
                                </w:rPr>
                                <w:t>a c</w:t>
                              </w:r>
                              <w:r>
                                <w:rPr>
                                  <w:rFonts w:ascii="Trebuchet MS"/>
                                  <w:b/>
                                  <w:color w:val="FFFFFF"/>
                                  <w:spacing w:val="-2"/>
                                  <w:sz w:val="12"/>
                                </w:rPr>
                                <w:t>á</w:t>
                              </w:r>
                              <w:r>
                                <w:rPr>
                                  <w:rFonts w:ascii="Trebuchet MS"/>
                                  <w:b/>
                                  <w:color w:val="FFFFFF"/>
                                  <w:spacing w:val="-2"/>
                                  <w:sz w:val="12"/>
                                </w:rPr>
                                <w:t>c b</w:t>
                              </w:r>
                              <w:r>
                                <w:rPr>
                                  <w:rFonts w:ascii="Trebuchet MS"/>
                                  <w:b/>
                                  <w:color w:val="FFFFFF"/>
                                  <w:spacing w:val="-2"/>
                                  <w:sz w:val="12"/>
                                </w:rPr>
                                <w:t>ê</w:t>
                              </w:r>
                              <w:r>
                                <w:rPr>
                                  <w:rFonts w:ascii="Trebuchet MS"/>
                                  <w:b/>
                                  <w:color w:val="FFFFFF"/>
                                  <w:spacing w:val="-2"/>
                                  <w:sz w:val="12"/>
                                </w:rPr>
                                <w:t>n li</w:t>
                              </w:r>
                              <w:r>
                                <w:rPr>
                                  <w:rFonts w:ascii="Trebuchet MS"/>
                                  <w:b/>
                                  <w:color w:val="FFFFFF"/>
                                  <w:spacing w:val="-2"/>
                                  <w:sz w:val="12"/>
                                </w:rPr>
                                <w:t>ê</w:t>
                              </w:r>
                              <w:r>
                                <w:rPr>
                                  <w:rFonts w:ascii="Trebuchet MS"/>
                                  <w:b/>
                                  <w:color w:val="FFFFFF"/>
                                  <w:spacing w:val="-2"/>
                                  <w:sz w:val="12"/>
                                </w:rPr>
                                <w:t>n quan v</w:t>
                              </w:r>
                              <w:r>
                                <w:rPr>
                                  <w:rFonts w:ascii="Trebuchet MS"/>
                                  <w:b/>
                                  <w:color w:val="FFFFFF"/>
                                  <w:spacing w:val="-2"/>
                                  <w:sz w:val="12"/>
                                </w:rPr>
                                <w:t>ề</w:t>
                              </w:r>
                              <w:r>
                                <w:rPr>
                                  <w:rFonts w:ascii="Trebuchet MS"/>
                                  <w:b/>
                                  <w:color w:val="FFFFFF"/>
                                  <w:spacing w:val="-2"/>
                                  <w:sz w:val="12"/>
                                </w:rPr>
                                <w:t xml:space="preserve"> c</w:t>
                              </w:r>
                              <w:r>
                                <w:rPr>
                                  <w:rFonts w:ascii="Trebuchet MS"/>
                                  <w:b/>
                                  <w:color w:val="FFFFFF"/>
                                  <w:spacing w:val="-2"/>
                                  <w:sz w:val="12"/>
                                </w:rPr>
                                <w:t>á</w:t>
                              </w:r>
                              <w:r>
                                <w:rPr>
                                  <w:rFonts w:ascii="Trebuchet MS"/>
                                  <w:b/>
                                  <w:color w:val="FFFFFF"/>
                                  <w:spacing w:val="-2"/>
                                  <w:sz w:val="12"/>
                                </w:rPr>
                                <w:t>c v</w:t>
                              </w:r>
                              <w:r>
                                <w:rPr>
                                  <w:rFonts w:ascii="Trebuchet MS"/>
                                  <w:b/>
                                  <w:color w:val="FFFFFF"/>
                                  <w:spacing w:val="-2"/>
                                  <w:sz w:val="12"/>
                                </w:rPr>
                                <w:t>ấ</w:t>
                              </w:r>
                              <w:r>
                                <w:rPr>
                                  <w:rFonts w:ascii="Trebuchet MS"/>
                                  <w:b/>
                                  <w:color w:val="FFFFFF"/>
                                  <w:spacing w:val="-2"/>
                                  <w:sz w:val="12"/>
                                </w:rPr>
                                <w:t xml:space="preserve">n </w:t>
                              </w:r>
                              <w:r>
                                <w:rPr>
                                  <w:rFonts w:ascii="Trebuchet MS"/>
                                  <w:b/>
                                  <w:color w:val="FFFFFF"/>
                                  <w:spacing w:val="-2"/>
                                  <w:sz w:val="12"/>
                                </w:rPr>
                                <w:t>đề</w:t>
                              </w:r>
                              <w:r>
                                <w:rPr>
                                  <w:rFonts w:ascii="Trebuchet MS"/>
                                  <w:b/>
                                  <w:color w:val="FFFFFF"/>
                                  <w:spacing w:val="-2"/>
                                  <w:sz w:val="12"/>
                                </w:rPr>
                                <w:t xml:space="preserve"> kinh t</w:t>
                              </w:r>
                              <w:r>
                                <w:rPr>
                                  <w:rFonts w:ascii="Trebuchet MS"/>
                                  <w:b/>
                                  <w:color w:val="FFFFFF"/>
                                  <w:spacing w:val="-2"/>
                                  <w:sz w:val="12"/>
                                </w:rPr>
                                <w:t>ế</w:t>
                              </w:r>
                              <w:r>
                                <w:rPr>
                                  <w:rFonts w:ascii="Trebuchet MS"/>
                                  <w:b/>
                                  <w:color w:val="FFFFFF"/>
                                  <w:spacing w:val="-2"/>
                                  <w:sz w:val="12"/>
                                </w:rPr>
                                <w:t xml:space="preserve"> v</w:t>
                              </w:r>
                              <w:r>
                                <w:rPr>
                                  <w:rFonts w:ascii="Trebuchet MS"/>
                                  <w:b/>
                                  <w:color w:val="FFFFFF"/>
                                  <w:spacing w:val="-2"/>
                                  <w:sz w:val="12"/>
                                </w:rPr>
                                <w:t>à</w:t>
                              </w:r>
                              <w:r>
                                <w:rPr>
                                  <w:rFonts w:ascii="Trebuchet MS"/>
                                  <w:b/>
                                  <w:color w:val="FFFFFF"/>
                                  <w:spacing w:val="-2"/>
                                  <w:sz w:val="12"/>
                                </w:rPr>
                                <w:t xml:space="preserve"> CSR</w:t>
                              </w:r>
                            </w:p>
                            <w:p w14:paraId="1A6897FD" w14:textId="77777777" w:rsidR="0086673E" w:rsidRDefault="0086673E">
                              <w:pPr>
                                <w:spacing w:before="127"/>
                                <w:rPr>
                                  <w:rFonts w:ascii="Trebuchet MS"/>
                                  <w:b/>
                                  <w:sz w:val="12"/>
                                </w:rPr>
                              </w:pPr>
                            </w:p>
                            <w:p w14:paraId="399B7BFC" w14:textId="77777777" w:rsidR="0086673E" w:rsidRDefault="0086673E">
                              <w:pPr>
                                <w:spacing w:line="254" w:lineRule="auto"/>
                                <w:ind w:left="288" w:right="240" w:firstLine="18"/>
                                <w:jc w:val="center"/>
                                <w:rPr>
                                  <w:rFonts w:ascii="Trebuchet MS"/>
                                  <w:b/>
                                  <w:sz w:val="12"/>
                                </w:rPr>
                              </w:pPr>
                              <w:r>
                                <w:rPr>
                                  <w:rFonts w:ascii="Trebuchet MS"/>
                                  <w:b/>
                                  <w:color w:val="FFFFFF"/>
                                  <w:sz w:val="12"/>
                                </w:rPr>
                                <w:t>Developed</w:t>
                              </w:r>
                              <w:r>
                                <w:rPr>
                                  <w:rFonts w:ascii="Trebuchet MS"/>
                                  <w:b/>
                                  <w:color w:val="FFFFFF"/>
                                  <w:spacing w:val="-7"/>
                                  <w:sz w:val="12"/>
                                </w:rPr>
                                <w:t xml:space="preserve"> </w:t>
                              </w:r>
                              <w:r>
                                <w:rPr>
                                  <w:rFonts w:ascii="Trebuchet MS"/>
                                  <w:b/>
                                  <w:color w:val="FFFFFF"/>
                                  <w:sz w:val="12"/>
                                </w:rPr>
                                <w:t>pilot</w:t>
                              </w:r>
                              <w:r>
                                <w:rPr>
                                  <w:rFonts w:ascii="Trebuchet MS"/>
                                  <w:b/>
                                  <w:color w:val="FFFFFF"/>
                                  <w:spacing w:val="40"/>
                                  <w:sz w:val="12"/>
                                </w:rPr>
                                <w:t xml:space="preserve"> </w:t>
                              </w:r>
                              <w:r>
                                <w:rPr>
                                  <w:rFonts w:ascii="Trebuchet MS"/>
                                  <w:b/>
                                  <w:color w:val="FFFFFF"/>
                                  <w:w w:val="90"/>
                                  <w:sz w:val="12"/>
                                </w:rPr>
                                <w:t>communications</w:t>
                              </w:r>
                              <w:r>
                                <w:rPr>
                                  <w:rFonts w:ascii="Trebuchet MS"/>
                                  <w:b/>
                                  <w:color w:val="FFFFFF"/>
                                  <w:spacing w:val="-6"/>
                                  <w:w w:val="90"/>
                                  <w:sz w:val="12"/>
                                </w:rPr>
                                <w:t xml:space="preserve"> </w:t>
                              </w:r>
                              <w:r>
                                <w:rPr>
                                  <w:rFonts w:ascii="Trebuchet MS"/>
                                  <w:b/>
                                  <w:color w:val="FFFFFF"/>
                                  <w:w w:val="90"/>
                                  <w:sz w:val="12"/>
                                </w:rPr>
                                <w:t>G</w:t>
                              </w:r>
                              <w:r>
                                <w:rPr>
                                  <w:rFonts w:ascii="Trebuchet MS"/>
                                  <w:b/>
                                  <w:color w:val="FFFFFF"/>
                                  <w:spacing w:val="40"/>
                                  <w:sz w:val="12"/>
                                </w:rPr>
                                <w:t xml:space="preserve"> </w:t>
                              </w:r>
                              <w:r>
                                <w:rPr>
                                  <w:rFonts w:ascii="Trebuchet MS"/>
                                  <w:b/>
                                  <w:color w:val="FFFFFF"/>
                                  <w:spacing w:val="-2"/>
                                  <w:sz w:val="12"/>
                                </w:rPr>
                                <w:t>engagement</w:t>
                              </w:r>
                              <w:r>
                                <w:rPr>
                                  <w:rFonts w:ascii="Trebuchet MS"/>
                                  <w:b/>
                                  <w:color w:val="FFFFFF"/>
                                  <w:spacing w:val="40"/>
                                  <w:sz w:val="12"/>
                                </w:rPr>
                                <w:t xml:space="preserve"> </w:t>
                              </w:r>
                              <w:r>
                                <w:rPr>
                                  <w:rFonts w:ascii="Trebuchet MS"/>
                                  <w:b/>
                                  <w:color w:val="FFFFFF"/>
                                  <w:spacing w:val="-2"/>
                                  <w:sz w:val="12"/>
                                </w:rPr>
                                <w:t>programmes</w:t>
                              </w:r>
                            </w:p>
                            <w:p w14:paraId="1CF0396E" w14:textId="77777777" w:rsidR="0086673E" w:rsidRDefault="0086673E">
                              <w:pPr>
                                <w:spacing w:before="69"/>
                                <w:rPr>
                                  <w:rFonts w:ascii="Trebuchet MS"/>
                                  <w:b/>
                                  <w:sz w:val="12"/>
                                </w:rPr>
                              </w:pPr>
                            </w:p>
                            <w:p w14:paraId="46D8045B" w14:textId="77777777" w:rsidR="0086673E" w:rsidRDefault="0086673E">
                              <w:pPr>
                                <w:spacing w:line="256" w:lineRule="auto"/>
                                <w:ind w:left="293" w:right="204"/>
                                <w:jc w:val="center"/>
                                <w:rPr>
                                  <w:rFonts w:ascii="Trebuchet MS"/>
                                  <w:b/>
                                  <w:sz w:val="12"/>
                                </w:rPr>
                              </w:pPr>
                              <w:r>
                                <w:rPr>
                                  <w:rFonts w:ascii="Trebuchet MS"/>
                                  <w:b/>
                                  <w:color w:val="FFFFFF"/>
                                  <w:spacing w:val="-6"/>
                                  <w:sz w:val="12"/>
                                </w:rPr>
                                <w:t>Established</w:t>
                              </w:r>
                              <w:r>
                                <w:rPr>
                                  <w:rFonts w:ascii="Trebuchet MS"/>
                                  <w:b/>
                                  <w:color w:val="FFFFFF"/>
                                  <w:spacing w:val="-4"/>
                                  <w:sz w:val="12"/>
                                </w:rPr>
                                <w:t xml:space="preserve"> </w:t>
                              </w:r>
                              <w:r>
                                <w:rPr>
                                  <w:rFonts w:ascii="Trebuchet MS"/>
                                  <w:b/>
                                  <w:color w:val="FFFFFF"/>
                                  <w:spacing w:val="-6"/>
                                  <w:sz w:val="12"/>
                                </w:rPr>
                                <w:t>ACCSQ</w:t>
                              </w:r>
                              <w:r>
                                <w:rPr>
                                  <w:rFonts w:ascii="Trebuchet MS"/>
                                  <w:b/>
                                  <w:color w:val="FFFFFF"/>
                                  <w:spacing w:val="40"/>
                                  <w:sz w:val="12"/>
                                </w:rPr>
                                <w:t xml:space="preserve"> </w:t>
                              </w:r>
                              <w:r>
                                <w:rPr>
                                  <w:rFonts w:ascii="Trebuchet MS"/>
                                  <w:b/>
                                  <w:color w:val="FFFFFF"/>
                                  <w:sz w:val="12"/>
                                </w:rPr>
                                <w:t>G</w:t>
                              </w:r>
                              <w:r>
                                <w:rPr>
                                  <w:rFonts w:ascii="Trebuchet MS"/>
                                  <w:b/>
                                  <w:color w:val="FFFFFF"/>
                                  <w:spacing w:val="-15"/>
                                  <w:sz w:val="12"/>
                                </w:rPr>
                                <w:t xml:space="preserve"> </w:t>
                              </w:r>
                              <w:r>
                                <w:rPr>
                                  <w:rFonts w:ascii="Trebuchet MS"/>
                                  <w:b/>
                                  <w:color w:val="FFFFFF"/>
                                  <w:sz w:val="12"/>
                                </w:rPr>
                                <w:t>ASEAN</w:t>
                              </w:r>
                              <w:r>
                                <w:rPr>
                                  <w:rFonts w:ascii="Trebuchet MS"/>
                                  <w:b/>
                                  <w:color w:val="FFFFFF"/>
                                  <w:spacing w:val="-4"/>
                                  <w:sz w:val="12"/>
                                </w:rPr>
                                <w:t xml:space="preserve"> </w:t>
                              </w:r>
                              <w:r>
                                <w:rPr>
                                  <w:rFonts w:ascii="Trebuchet MS"/>
                                  <w:b/>
                                  <w:color w:val="FFFFFF"/>
                                  <w:sz w:val="12"/>
                                </w:rPr>
                                <w:t>bodies</w:t>
                              </w:r>
                              <w:r>
                                <w:rPr>
                                  <w:rFonts w:ascii="Trebuchet MS"/>
                                  <w:b/>
                                  <w:color w:val="FFFFFF"/>
                                  <w:spacing w:val="40"/>
                                  <w:sz w:val="12"/>
                                </w:rPr>
                                <w:t xml:space="preserve"> </w:t>
                              </w:r>
                              <w:r>
                                <w:rPr>
                                  <w:rFonts w:ascii="Trebuchet MS"/>
                                  <w:b/>
                                  <w:color w:val="FFFFFF"/>
                                  <w:spacing w:val="-2"/>
                                  <w:sz w:val="12"/>
                                </w:rPr>
                                <w:t>structured</w:t>
                              </w:r>
                              <w:r>
                                <w:rPr>
                                  <w:rFonts w:ascii="Trebuchet MS"/>
                                  <w:b/>
                                  <w:color w:val="FFFFFF"/>
                                  <w:spacing w:val="40"/>
                                  <w:sz w:val="12"/>
                                </w:rPr>
                                <w:t xml:space="preserve"> </w:t>
                              </w:r>
                              <w:r>
                                <w:rPr>
                                  <w:rFonts w:ascii="Trebuchet MS"/>
                                  <w:b/>
                                  <w:color w:val="FFFFFF"/>
                                  <w:spacing w:val="-2"/>
                                  <w:sz w:val="12"/>
                                </w:rPr>
                                <w:t>cooperation</w:t>
                              </w:r>
                              <w:r>
                                <w:rPr>
                                  <w:rFonts w:ascii="Trebuchet MS"/>
                                  <w:b/>
                                  <w:color w:val="FFFFFF"/>
                                  <w:spacing w:val="40"/>
                                  <w:sz w:val="12"/>
                                </w:rPr>
                                <w:t xml:space="preserve"> </w:t>
                              </w:r>
                              <w:r>
                                <w:rPr>
                                  <w:rFonts w:ascii="Trebuchet MS"/>
                                  <w:b/>
                                  <w:color w:val="FFFFFF"/>
                                  <w:spacing w:val="-2"/>
                                  <w:sz w:val="12"/>
                                </w:rPr>
                                <w:t>mechanisms</w:t>
                              </w:r>
                            </w:p>
                          </w:txbxContent>
                        </wps:txbx>
                        <wps:bodyPr wrap="square" lIns="0" tIns="0" rIns="0" bIns="0" rtlCol="0">
                          <a:noAutofit/>
                        </wps:bodyPr>
                      </wps:wsp>
                    </wpg:wgp>
                  </a:graphicData>
                </a:graphic>
              </wp:anchor>
            </w:drawing>
          </mc:Choice>
          <mc:Fallback>
            <w:pict>
              <v:group w14:anchorId="3FAC0D49" id="Group 570" o:spid="_x0000_s1524" style="position:absolute;left:0;text-align:left;margin-left:425.8pt;margin-top:26.65pt;width:73.9pt;height:129.4pt;z-index:15827968;mso-wrap-distance-left:0;mso-wrap-distance-right:0;mso-position-horizontal-relative:page" coordsize="9385,1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">
                <v:shape id="Graphic 571" o:spid="_x0000_s1525" style="position:absolute;left:757;top:5757;width:8122;height:4711;visibility:visible;mso-wrap-style:square;v-text-anchor:top" coordsize="812165,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" path="m733612,l78551,,22995,22963,,78442,,392212r22995,55453l78551,470655r655061,l764201,464485r24967,-16820l805995,422729r6169,-30517l812164,78442,805995,47896,789168,22963,764201,6160,733612,xe" fillcolor="#46b0e0" stroked="f">
                  <v:path arrowok="t"/>
                </v:shape>
                <v:shape id="Graphic 572" o:spid="_x0000_s1526" style="position:absolute;width:9385;height:5340;visibility:visible;mso-wrap-style:square;v-text-anchor:top" coordsize="93853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" path="m849335,l89071,,26099,26036,,88948,,444741r26099,62885l89071,533689r760264,l883994,526695r28314,-19069l931403,479352r7004,-34611l938407,88948,931403,54307,912308,26036,883994,6984,849335,xe" fillcolor="#e97031" stroked="f">
                  <v:path arrowok="t"/>
                </v:shape>
                <v:shape id="Graphic 573" o:spid="_x0000_s1527" style="position:absolute;left:883;top:10841;width:8122;height:5595;visibility:visible;mso-wrap-style:square;v-text-anchor:top" coordsize="81216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" path="m718884,l93279,,27308,27271,,93150,,465752r27308,65843l93279,558882r625605,l755206,551559r29649,-19964l804838,501991r7326,-36239l812164,93150,804838,56878,784855,27271,755206,7315,718884,xe" fillcolor="#46b0e0" stroked="f">
                  <v:path arrowok="t"/>
                </v:shape>
                <v:shape id="Textbox 574" o:spid="_x0000_s1528" type="#_x0000_t202" style="position:absolute;width:9385;height:1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0988D77D" w14:textId="77777777" w:rsidR="002C6503" w:rsidRDefault="002C6503" w:rsidP="00BE10F3">
                        <w:pPr>
                          <w:spacing w:before="123" w:line="254" w:lineRule="auto"/>
                          <w:ind w:left="112" w:right="100"/>
                          <w:jc w:val="center"/>
                          <w:rPr>
                            <w:rFonts w:ascii="Trebuchet MS"/>
                            <w:b/>
                            <w:sz w:val="12"/>
                          </w:rPr>
                        </w:pPr>
                        <w:r>
                          <w:rPr>
                            <w:rFonts w:ascii="Trebuchet MS"/>
                            <w:b/>
                            <w:color w:val="FFFFFF"/>
                            <w:spacing w:val="-2"/>
                            <w:w w:val="90"/>
                            <w:sz w:val="12"/>
                          </w:rPr>
                          <w:t>T</w:t>
                        </w:r>
                        <w:r>
                          <w:rPr>
                            <w:rFonts w:ascii="Trebuchet MS"/>
                            <w:b/>
                            <w:color w:val="FFFFFF"/>
                            <w:spacing w:val="-2"/>
                            <w:w w:val="90"/>
                            <w:sz w:val="12"/>
                          </w:rPr>
                          <w:t>ă</w:t>
                        </w:r>
                        <w:r>
                          <w:rPr>
                            <w:rFonts w:ascii="Trebuchet MS"/>
                            <w:b/>
                            <w:color w:val="FFFFFF"/>
                            <w:spacing w:val="-2"/>
                            <w:w w:val="90"/>
                            <w:sz w:val="12"/>
                          </w:rPr>
                          <w:t>ng c</w:t>
                        </w:r>
                        <w:r>
                          <w:rPr>
                            <w:rFonts w:ascii="Trebuchet MS"/>
                            <w:b/>
                            <w:color w:val="FFFFFF"/>
                            <w:spacing w:val="-2"/>
                            <w:w w:val="90"/>
                            <w:sz w:val="12"/>
                          </w:rPr>
                          <w:t>ườ</w:t>
                        </w:r>
                        <w:r>
                          <w:rPr>
                            <w:rFonts w:ascii="Trebuchet MS"/>
                            <w:b/>
                            <w:color w:val="FFFFFF"/>
                            <w:spacing w:val="-2"/>
                            <w:w w:val="90"/>
                            <w:sz w:val="12"/>
                          </w:rPr>
                          <w:t>ng s</w:t>
                        </w:r>
                        <w:r>
                          <w:rPr>
                            <w:rFonts w:ascii="Trebuchet MS"/>
                            <w:b/>
                            <w:color w:val="FFFFFF"/>
                            <w:spacing w:val="-2"/>
                            <w:w w:val="90"/>
                            <w:sz w:val="12"/>
                          </w:rPr>
                          <w:t>ự</w:t>
                        </w:r>
                        <w:r>
                          <w:rPr>
                            <w:rFonts w:ascii="Trebuchet MS"/>
                            <w:b/>
                            <w:color w:val="FFFFFF"/>
                            <w:spacing w:val="-2"/>
                            <w:w w:val="90"/>
                            <w:sz w:val="12"/>
                          </w:rPr>
                          <w:t xml:space="preserve"> tham gia </w:t>
                        </w:r>
                        <w:r>
                          <w:rPr>
                            <w:rFonts w:ascii="Trebuchet MS"/>
                            <w:b/>
                            <w:color w:val="FFFFFF"/>
                            <w:spacing w:val="-2"/>
                            <w:sz w:val="12"/>
                          </w:rPr>
                          <w:t>c</w:t>
                        </w:r>
                        <w:r>
                          <w:rPr>
                            <w:rFonts w:ascii="Trebuchet MS"/>
                            <w:b/>
                            <w:color w:val="FFFFFF"/>
                            <w:spacing w:val="-2"/>
                            <w:sz w:val="12"/>
                          </w:rPr>
                          <w:t>ủ</w:t>
                        </w:r>
                        <w:r>
                          <w:rPr>
                            <w:rFonts w:ascii="Trebuchet MS"/>
                            <w:b/>
                            <w:color w:val="FFFFFF"/>
                            <w:spacing w:val="-2"/>
                            <w:sz w:val="12"/>
                          </w:rPr>
                          <w:t>a c</w:t>
                        </w:r>
                        <w:r>
                          <w:rPr>
                            <w:rFonts w:ascii="Trebuchet MS"/>
                            <w:b/>
                            <w:color w:val="FFFFFF"/>
                            <w:spacing w:val="-2"/>
                            <w:sz w:val="12"/>
                          </w:rPr>
                          <w:t>á</w:t>
                        </w:r>
                        <w:r>
                          <w:rPr>
                            <w:rFonts w:ascii="Trebuchet MS"/>
                            <w:b/>
                            <w:color w:val="FFFFFF"/>
                            <w:spacing w:val="-2"/>
                            <w:sz w:val="12"/>
                          </w:rPr>
                          <w:t>c b</w:t>
                        </w:r>
                        <w:r>
                          <w:rPr>
                            <w:rFonts w:ascii="Trebuchet MS"/>
                            <w:b/>
                            <w:color w:val="FFFFFF"/>
                            <w:spacing w:val="-2"/>
                            <w:sz w:val="12"/>
                          </w:rPr>
                          <w:t>ê</w:t>
                        </w:r>
                        <w:r>
                          <w:rPr>
                            <w:rFonts w:ascii="Trebuchet MS"/>
                            <w:b/>
                            <w:color w:val="FFFFFF"/>
                            <w:spacing w:val="-2"/>
                            <w:sz w:val="12"/>
                          </w:rPr>
                          <w:t>n li</w:t>
                        </w:r>
                        <w:r>
                          <w:rPr>
                            <w:rFonts w:ascii="Trebuchet MS"/>
                            <w:b/>
                            <w:color w:val="FFFFFF"/>
                            <w:spacing w:val="-2"/>
                            <w:sz w:val="12"/>
                          </w:rPr>
                          <w:t>ê</w:t>
                        </w:r>
                        <w:r>
                          <w:rPr>
                            <w:rFonts w:ascii="Trebuchet MS"/>
                            <w:b/>
                            <w:color w:val="FFFFFF"/>
                            <w:spacing w:val="-2"/>
                            <w:sz w:val="12"/>
                          </w:rPr>
                          <w:t>n quan v</w:t>
                        </w:r>
                        <w:r>
                          <w:rPr>
                            <w:rFonts w:ascii="Trebuchet MS"/>
                            <w:b/>
                            <w:color w:val="FFFFFF"/>
                            <w:spacing w:val="-2"/>
                            <w:sz w:val="12"/>
                          </w:rPr>
                          <w:t>ề</w:t>
                        </w:r>
                        <w:r>
                          <w:rPr>
                            <w:rFonts w:ascii="Trebuchet MS"/>
                            <w:b/>
                            <w:color w:val="FFFFFF"/>
                            <w:spacing w:val="-2"/>
                            <w:sz w:val="12"/>
                          </w:rPr>
                          <w:t xml:space="preserve"> c</w:t>
                        </w:r>
                        <w:r>
                          <w:rPr>
                            <w:rFonts w:ascii="Trebuchet MS"/>
                            <w:b/>
                            <w:color w:val="FFFFFF"/>
                            <w:spacing w:val="-2"/>
                            <w:sz w:val="12"/>
                          </w:rPr>
                          <w:t>á</w:t>
                        </w:r>
                        <w:r>
                          <w:rPr>
                            <w:rFonts w:ascii="Trebuchet MS"/>
                            <w:b/>
                            <w:color w:val="FFFFFF"/>
                            <w:spacing w:val="-2"/>
                            <w:sz w:val="12"/>
                          </w:rPr>
                          <w:t>c v</w:t>
                        </w:r>
                        <w:r>
                          <w:rPr>
                            <w:rFonts w:ascii="Trebuchet MS"/>
                            <w:b/>
                            <w:color w:val="FFFFFF"/>
                            <w:spacing w:val="-2"/>
                            <w:sz w:val="12"/>
                          </w:rPr>
                          <w:t>ấ</w:t>
                        </w:r>
                        <w:r>
                          <w:rPr>
                            <w:rFonts w:ascii="Trebuchet MS"/>
                            <w:b/>
                            <w:color w:val="FFFFFF"/>
                            <w:spacing w:val="-2"/>
                            <w:sz w:val="12"/>
                          </w:rPr>
                          <w:t xml:space="preserve">n </w:t>
                        </w:r>
                        <w:r>
                          <w:rPr>
                            <w:rFonts w:ascii="Trebuchet MS"/>
                            <w:b/>
                            <w:color w:val="FFFFFF"/>
                            <w:spacing w:val="-2"/>
                            <w:sz w:val="12"/>
                          </w:rPr>
                          <w:t>đề</w:t>
                        </w:r>
                        <w:r>
                          <w:rPr>
                            <w:rFonts w:ascii="Trebuchet MS"/>
                            <w:b/>
                            <w:color w:val="FFFFFF"/>
                            <w:spacing w:val="-2"/>
                            <w:sz w:val="12"/>
                          </w:rPr>
                          <w:t xml:space="preserve"> kinh t</w:t>
                        </w:r>
                        <w:r>
                          <w:rPr>
                            <w:rFonts w:ascii="Trebuchet MS"/>
                            <w:b/>
                            <w:color w:val="FFFFFF"/>
                            <w:spacing w:val="-2"/>
                            <w:sz w:val="12"/>
                          </w:rPr>
                          <w:t>ế</w:t>
                        </w:r>
                        <w:r>
                          <w:rPr>
                            <w:rFonts w:ascii="Trebuchet MS"/>
                            <w:b/>
                            <w:color w:val="FFFFFF"/>
                            <w:spacing w:val="-2"/>
                            <w:sz w:val="12"/>
                          </w:rPr>
                          <w:t xml:space="preserve"> v</w:t>
                        </w:r>
                        <w:r>
                          <w:rPr>
                            <w:rFonts w:ascii="Trebuchet MS"/>
                            <w:b/>
                            <w:color w:val="FFFFFF"/>
                            <w:spacing w:val="-2"/>
                            <w:sz w:val="12"/>
                          </w:rPr>
                          <w:t>à</w:t>
                        </w:r>
                        <w:r>
                          <w:rPr>
                            <w:rFonts w:ascii="Trebuchet MS"/>
                            <w:b/>
                            <w:color w:val="FFFFFF"/>
                            <w:spacing w:val="-2"/>
                            <w:sz w:val="12"/>
                          </w:rPr>
                          <w:t xml:space="preserve"> CSR</w:t>
                        </w:r>
                      </w:p>
                      <w:p w14:paraId="1A6897FD" w14:textId="77777777" w:rsidR="0086673E" w:rsidRDefault="0086673E">
                        <w:pPr>
                          <w:spacing w:before="127"/>
                          <w:rPr>
                            <w:rFonts w:ascii="Trebuchet MS"/>
                            <w:b/>
                            <w:sz w:val="12"/>
                          </w:rPr>
                        </w:pPr>
                      </w:p>
                      <w:p w14:paraId="399B7BFC" w14:textId="77777777" w:rsidR="0086673E" w:rsidRDefault="0086673E">
                        <w:pPr>
                          <w:spacing w:line="254" w:lineRule="auto"/>
                          <w:ind w:left="288" w:right="240" w:firstLine="18"/>
                          <w:jc w:val="center"/>
                          <w:rPr>
                            <w:rFonts w:ascii="Trebuchet MS"/>
                            <w:b/>
                            <w:sz w:val="12"/>
                          </w:rPr>
                        </w:pPr>
                        <w:r>
                          <w:rPr>
                            <w:rFonts w:ascii="Trebuchet MS"/>
                            <w:b/>
                            <w:color w:val="FFFFFF"/>
                            <w:sz w:val="12"/>
                          </w:rPr>
                          <w:t>Developed</w:t>
                        </w:r>
                        <w:r>
                          <w:rPr>
                            <w:rFonts w:ascii="Trebuchet MS"/>
                            <w:b/>
                            <w:color w:val="FFFFFF"/>
                            <w:spacing w:val="-7"/>
                            <w:sz w:val="12"/>
                          </w:rPr>
                          <w:t xml:space="preserve"> </w:t>
                        </w:r>
                        <w:r>
                          <w:rPr>
                            <w:rFonts w:ascii="Trebuchet MS"/>
                            <w:b/>
                            <w:color w:val="FFFFFF"/>
                            <w:sz w:val="12"/>
                          </w:rPr>
                          <w:t>pilot</w:t>
                        </w:r>
                        <w:r>
                          <w:rPr>
                            <w:rFonts w:ascii="Trebuchet MS"/>
                            <w:b/>
                            <w:color w:val="FFFFFF"/>
                            <w:spacing w:val="40"/>
                            <w:sz w:val="12"/>
                          </w:rPr>
                          <w:t xml:space="preserve"> </w:t>
                        </w:r>
                        <w:r>
                          <w:rPr>
                            <w:rFonts w:ascii="Trebuchet MS"/>
                            <w:b/>
                            <w:color w:val="FFFFFF"/>
                            <w:w w:val="90"/>
                            <w:sz w:val="12"/>
                          </w:rPr>
                          <w:t>communications</w:t>
                        </w:r>
                        <w:r>
                          <w:rPr>
                            <w:rFonts w:ascii="Trebuchet MS"/>
                            <w:b/>
                            <w:color w:val="FFFFFF"/>
                            <w:spacing w:val="-6"/>
                            <w:w w:val="90"/>
                            <w:sz w:val="12"/>
                          </w:rPr>
                          <w:t xml:space="preserve"> </w:t>
                        </w:r>
                        <w:r>
                          <w:rPr>
                            <w:rFonts w:ascii="Trebuchet MS"/>
                            <w:b/>
                            <w:color w:val="FFFFFF"/>
                            <w:w w:val="90"/>
                            <w:sz w:val="12"/>
                          </w:rPr>
                          <w:t>G</w:t>
                        </w:r>
                        <w:r>
                          <w:rPr>
                            <w:rFonts w:ascii="Trebuchet MS"/>
                            <w:b/>
                            <w:color w:val="FFFFFF"/>
                            <w:spacing w:val="40"/>
                            <w:sz w:val="12"/>
                          </w:rPr>
                          <w:t xml:space="preserve"> </w:t>
                        </w:r>
                        <w:r>
                          <w:rPr>
                            <w:rFonts w:ascii="Trebuchet MS"/>
                            <w:b/>
                            <w:color w:val="FFFFFF"/>
                            <w:spacing w:val="-2"/>
                            <w:sz w:val="12"/>
                          </w:rPr>
                          <w:t>engagement</w:t>
                        </w:r>
                        <w:r>
                          <w:rPr>
                            <w:rFonts w:ascii="Trebuchet MS"/>
                            <w:b/>
                            <w:color w:val="FFFFFF"/>
                            <w:spacing w:val="40"/>
                            <w:sz w:val="12"/>
                          </w:rPr>
                          <w:t xml:space="preserve"> </w:t>
                        </w:r>
                        <w:r>
                          <w:rPr>
                            <w:rFonts w:ascii="Trebuchet MS"/>
                            <w:b/>
                            <w:color w:val="FFFFFF"/>
                            <w:spacing w:val="-2"/>
                            <w:sz w:val="12"/>
                          </w:rPr>
                          <w:t>programmes</w:t>
                        </w:r>
                      </w:p>
                      <w:p w14:paraId="1CF0396E" w14:textId="77777777" w:rsidR="0086673E" w:rsidRDefault="0086673E">
                        <w:pPr>
                          <w:spacing w:before="69"/>
                          <w:rPr>
                            <w:rFonts w:ascii="Trebuchet MS"/>
                            <w:b/>
                            <w:sz w:val="12"/>
                          </w:rPr>
                        </w:pPr>
                      </w:p>
                      <w:p w14:paraId="46D8045B" w14:textId="77777777" w:rsidR="0086673E" w:rsidRDefault="0086673E">
                        <w:pPr>
                          <w:spacing w:line="256" w:lineRule="auto"/>
                          <w:ind w:left="293" w:right="204"/>
                          <w:jc w:val="center"/>
                          <w:rPr>
                            <w:rFonts w:ascii="Trebuchet MS"/>
                            <w:b/>
                            <w:sz w:val="12"/>
                          </w:rPr>
                        </w:pPr>
                        <w:r>
                          <w:rPr>
                            <w:rFonts w:ascii="Trebuchet MS"/>
                            <w:b/>
                            <w:color w:val="FFFFFF"/>
                            <w:spacing w:val="-6"/>
                            <w:sz w:val="12"/>
                          </w:rPr>
                          <w:t>Established</w:t>
                        </w:r>
                        <w:r>
                          <w:rPr>
                            <w:rFonts w:ascii="Trebuchet MS"/>
                            <w:b/>
                            <w:color w:val="FFFFFF"/>
                            <w:spacing w:val="-4"/>
                            <w:sz w:val="12"/>
                          </w:rPr>
                          <w:t xml:space="preserve"> </w:t>
                        </w:r>
                        <w:r>
                          <w:rPr>
                            <w:rFonts w:ascii="Trebuchet MS"/>
                            <w:b/>
                            <w:color w:val="FFFFFF"/>
                            <w:spacing w:val="-6"/>
                            <w:sz w:val="12"/>
                          </w:rPr>
                          <w:t>ACCSQ</w:t>
                        </w:r>
                        <w:r>
                          <w:rPr>
                            <w:rFonts w:ascii="Trebuchet MS"/>
                            <w:b/>
                            <w:color w:val="FFFFFF"/>
                            <w:spacing w:val="40"/>
                            <w:sz w:val="12"/>
                          </w:rPr>
                          <w:t xml:space="preserve"> </w:t>
                        </w:r>
                        <w:r>
                          <w:rPr>
                            <w:rFonts w:ascii="Trebuchet MS"/>
                            <w:b/>
                            <w:color w:val="FFFFFF"/>
                            <w:sz w:val="12"/>
                          </w:rPr>
                          <w:t>G</w:t>
                        </w:r>
                        <w:r>
                          <w:rPr>
                            <w:rFonts w:ascii="Trebuchet MS"/>
                            <w:b/>
                            <w:color w:val="FFFFFF"/>
                            <w:spacing w:val="-15"/>
                            <w:sz w:val="12"/>
                          </w:rPr>
                          <w:t xml:space="preserve"> </w:t>
                        </w:r>
                        <w:r>
                          <w:rPr>
                            <w:rFonts w:ascii="Trebuchet MS"/>
                            <w:b/>
                            <w:color w:val="FFFFFF"/>
                            <w:sz w:val="12"/>
                          </w:rPr>
                          <w:t>ASEAN</w:t>
                        </w:r>
                        <w:r>
                          <w:rPr>
                            <w:rFonts w:ascii="Trebuchet MS"/>
                            <w:b/>
                            <w:color w:val="FFFFFF"/>
                            <w:spacing w:val="-4"/>
                            <w:sz w:val="12"/>
                          </w:rPr>
                          <w:t xml:space="preserve"> </w:t>
                        </w:r>
                        <w:r>
                          <w:rPr>
                            <w:rFonts w:ascii="Trebuchet MS"/>
                            <w:b/>
                            <w:color w:val="FFFFFF"/>
                            <w:sz w:val="12"/>
                          </w:rPr>
                          <w:t>bodies</w:t>
                        </w:r>
                        <w:r>
                          <w:rPr>
                            <w:rFonts w:ascii="Trebuchet MS"/>
                            <w:b/>
                            <w:color w:val="FFFFFF"/>
                            <w:spacing w:val="40"/>
                            <w:sz w:val="12"/>
                          </w:rPr>
                          <w:t xml:space="preserve"> </w:t>
                        </w:r>
                        <w:r>
                          <w:rPr>
                            <w:rFonts w:ascii="Trebuchet MS"/>
                            <w:b/>
                            <w:color w:val="FFFFFF"/>
                            <w:spacing w:val="-2"/>
                            <w:sz w:val="12"/>
                          </w:rPr>
                          <w:t>structured</w:t>
                        </w:r>
                        <w:r>
                          <w:rPr>
                            <w:rFonts w:ascii="Trebuchet MS"/>
                            <w:b/>
                            <w:color w:val="FFFFFF"/>
                            <w:spacing w:val="40"/>
                            <w:sz w:val="12"/>
                          </w:rPr>
                          <w:t xml:space="preserve"> </w:t>
                        </w:r>
                        <w:r>
                          <w:rPr>
                            <w:rFonts w:ascii="Trebuchet MS"/>
                            <w:b/>
                            <w:color w:val="FFFFFF"/>
                            <w:spacing w:val="-2"/>
                            <w:sz w:val="12"/>
                          </w:rPr>
                          <w:t>cooperation</w:t>
                        </w:r>
                        <w:r>
                          <w:rPr>
                            <w:rFonts w:ascii="Trebuchet MS"/>
                            <w:b/>
                            <w:color w:val="FFFFFF"/>
                            <w:spacing w:val="40"/>
                            <w:sz w:val="12"/>
                          </w:rPr>
                          <w:t xml:space="preserve"> </w:t>
                        </w:r>
                        <w:r>
                          <w:rPr>
                            <w:rFonts w:ascii="Trebuchet MS"/>
                            <w:b/>
                            <w:color w:val="FFFFFF"/>
                            <w:spacing w:val="-2"/>
                            <w:sz w:val="12"/>
                          </w:rPr>
                          <w:t>mechanisms</w:t>
                        </w:r>
                      </w:p>
                    </w:txbxContent>
                  </v:textbox>
                </v:shape>
                <w10:wrap anchorx="page"/>
              </v:group>
            </w:pict>
          </mc:Fallback>
        </mc:AlternateContent>
      </w:r>
      <w:r>
        <w:rPr>
          <w:noProof/>
          <w:lang w:eastAsia="ko-KR"/>
        </w:rPr>
        <mc:AlternateContent>
          <mc:Choice Requires="wps">
            <w:drawing>
              <wp:anchor distT="0" distB="0" distL="0" distR="0" simplePos="0" relativeHeight="15828992" behindDoc="0" locked="0" layoutInCell="1" allowOverlap="1" wp14:anchorId="612C753E" wp14:editId="43F86933">
                <wp:simplePos x="0" y="0"/>
                <wp:positionH relativeFrom="page">
                  <wp:posOffset>795835</wp:posOffset>
                </wp:positionH>
                <wp:positionV relativeFrom="paragraph">
                  <wp:posOffset>270986</wp:posOffset>
                </wp:positionV>
                <wp:extent cx="260985" cy="617855"/>
                <wp:effectExtent l="0" t="0" r="0" b="0"/>
                <wp:wrapNone/>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617855"/>
                        </a:xfrm>
                        <a:custGeom>
                          <a:avLst/>
                          <a:gdLst/>
                          <a:ahLst/>
                          <a:cxnLst/>
                          <a:rect l="l" t="t" r="r" b="b"/>
                          <a:pathLst>
                            <a:path w="260985" h="617855">
                              <a:moveTo>
                                <a:pt x="260902" y="0"/>
                              </a:moveTo>
                              <a:lnTo>
                                <a:pt x="0" y="0"/>
                              </a:lnTo>
                              <a:lnTo>
                                <a:pt x="0" y="617735"/>
                              </a:lnTo>
                              <a:lnTo>
                                <a:pt x="260902" y="617735"/>
                              </a:lnTo>
                              <a:lnTo>
                                <a:pt x="260902" y="0"/>
                              </a:lnTo>
                              <a:close/>
                            </a:path>
                          </a:pathLst>
                        </a:custGeom>
                        <a:solidFill>
                          <a:srgbClr val="E97031"/>
                        </a:solidFill>
                      </wps:spPr>
                      <wps:bodyPr wrap="square" lIns="0" tIns="0" rIns="0" bIns="0" rtlCol="0">
                        <a:prstTxWarp prst="textNoShape">
                          <a:avLst/>
                        </a:prstTxWarp>
                        <a:noAutofit/>
                      </wps:bodyPr>
                    </wps:wsp>
                  </a:graphicData>
                </a:graphic>
              </wp:anchor>
            </w:drawing>
          </mc:Choice>
          <mc:Fallback>
            <w:pict>
              <v:shape w14:anchorId="7B3607D6" id="Graphic 578" o:spid="_x0000_s1026" style="position:absolute;margin-left:62.65pt;margin-top:21.35pt;width:20.55pt;height:48.65pt;z-index:15828992;visibility:visible;mso-wrap-style:square;mso-wrap-distance-left:0;mso-wrap-distance-top:0;mso-wrap-distance-right:0;mso-wrap-distance-bottom:0;mso-position-horizontal:absolute;mso-position-horizontal-relative:page;mso-position-vertical:absolute;mso-position-vertical-relative:text;v-text-anchor:top" coordsize="260985,61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" path="m260902,l,,,617735r260902,l260902,xe" fillcolor="#e97031" stroked="f">
                <v:path arrowok="t"/>
                <w10:wrap anchorx="page"/>
              </v:shape>
            </w:pict>
          </mc:Fallback>
        </mc:AlternateContent>
      </w:r>
      <w:r>
        <w:rPr>
          <w:noProof/>
          <w:lang w:eastAsia="ko-KR"/>
        </w:rPr>
        <mc:AlternateContent>
          <mc:Choice Requires="wps">
            <w:drawing>
              <wp:anchor distT="0" distB="0" distL="0" distR="0" simplePos="0" relativeHeight="15829504" behindDoc="0" locked="0" layoutInCell="1" allowOverlap="1" wp14:anchorId="283C0AA0" wp14:editId="22707239">
                <wp:simplePos x="0" y="0"/>
                <wp:positionH relativeFrom="page">
                  <wp:posOffset>804252</wp:posOffset>
                </wp:positionH>
                <wp:positionV relativeFrom="paragraph">
                  <wp:posOffset>943329</wp:posOffset>
                </wp:positionV>
                <wp:extent cx="252729" cy="1555115"/>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29" cy="1555115"/>
                        </a:xfrm>
                        <a:custGeom>
                          <a:avLst/>
                          <a:gdLst/>
                          <a:ahLst/>
                          <a:cxnLst/>
                          <a:rect l="l" t="t" r="r" b="b"/>
                          <a:pathLst>
                            <a:path w="252729" h="1555115">
                              <a:moveTo>
                                <a:pt x="252486" y="0"/>
                              </a:moveTo>
                              <a:lnTo>
                                <a:pt x="0" y="0"/>
                              </a:lnTo>
                              <a:lnTo>
                                <a:pt x="0" y="1554843"/>
                              </a:lnTo>
                              <a:lnTo>
                                <a:pt x="252486" y="1554843"/>
                              </a:lnTo>
                              <a:lnTo>
                                <a:pt x="252486" y="0"/>
                              </a:lnTo>
                              <a:close/>
                            </a:path>
                          </a:pathLst>
                        </a:custGeom>
                        <a:solidFill>
                          <a:srgbClr val="0E9ED4"/>
                        </a:solidFill>
                      </wps:spPr>
                      <wps:bodyPr wrap="square" lIns="0" tIns="0" rIns="0" bIns="0" rtlCol="0">
                        <a:prstTxWarp prst="textNoShape">
                          <a:avLst/>
                        </a:prstTxWarp>
                        <a:noAutofit/>
                      </wps:bodyPr>
                    </wps:wsp>
                  </a:graphicData>
                </a:graphic>
              </wp:anchor>
            </w:drawing>
          </mc:Choice>
          <mc:Fallback>
            <w:pict>
              <v:shape w14:anchorId="064ED734" id="Graphic 579" o:spid="_x0000_s1026" style="position:absolute;margin-left:63.35pt;margin-top:74.3pt;width:19.9pt;height:122.45pt;z-index:15829504;visibility:visible;mso-wrap-style:square;mso-wrap-distance-left:0;mso-wrap-distance-top:0;mso-wrap-distance-right:0;mso-wrap-distance-bottom:0;mso-position-horizontal:absolute;mso-position-horizontal-relative:page;mso-position-vertical:absolute;mso-position-vertical-relative:text;v-text-anchor:top" coordsize="252729,155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" path="m252486,l,,,1554843r252486,l252486,xe" fillcolor="#0e9ed4" stroked="f">
                <v:path arrowok="t"/>
                <w10:wrap anchorx="page"/>
              </v:shape>
            </w:pict>
          </mc:Fallback>
        </mc:AlternateContent>
      </w:r>
      <w:r>
        <w:rPr>
          <w:noProof/>
          <w:lang w:eastAsia="ko-KR"/>
        </w:rPr>
        <mc:AlternateContent>
          <mc:Choice Requires="wps">
            <w:drawing>
              <wp:anchor distT="0" distB="0" distL="0" distR="0" simplePos="0" relativeHeight="15830016" behindDoc="0" locked="0" layoutInCell="1" allowOverlap="1" wp14:anchorId="4EDAA85F" wp14:editId="357A146C">
                <wp:simplePos x="0" y="0"/>
                <wp:positionH relativeFrom="page">
                  <wp:posOffset>858652</wp:posOffset>
                </wp:positionH>
                <wp:positionV relativeFrom="paragraph">
                  <wp:posOffset>1275114</wp:posOffset>
                </wp:positionV>
                <wp:extent cx="144145" cy="89789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897890"/>
                        </a:xfrm>
                        <a:prstGeom prst="rect">
                          <a:avLst/>
                        </a:prstGeom>
                      </wps:spPr>
                      <wps:txbx>
                        <w:txbxContent>
                          <w:p w14:paraId="2D4DC694" w14:textId="77777777" w:rsidR="0086673E" w:rsidRDefault="0086673E">
                            <w:pPr>
                              <w:spacing w:before="22"/>
                              <w:ind w:left="20"/>
                              <w:rPr>
                                <w:rFonts w:ascii="Trebuchet MS"/>
                                <w:b/>
                                <w:sz w:val="15"/>
                              </w:rPr>
                            </w:pPr>
                            <w:r>
                              <w:rPr>
                                <w:rFonts w:ascii="Trebuchet MS"/>
                                <w:b/>
                                <w:color w:val="FFFFFF"/>
                                <w:w w:val="85"/>
                                <w:sz w:val="15"/>
                              </w:rPr>
                              <w:t>K</w:t>
                            </w:r>
                            <w:r>
                              <w:rPr>
                                <w:rFonts w:ascii="Trebuchet MS"/>
                                <w:b/>
                                <w:color w:val="FFFFFF"/>
                                <w:w w:val="85"/>
                                <w:sz w:val="15"/>
                              </w:rPr>
                              <w:t>ế</w:t>
                            </w:r>
                            <w:r>
                              <w:rPr>
                                <w:rFonts w:ascii="Trebuchet MS"/>
                                <w:b/>
                                <w:color w:val="FFFFFF"/>
                                <w:w w:val="85"/>
                                <w:sz w:val="15"/>
                              </w:rPr>
                              <w:t>t qu</w:t>
                            </w:r>
                            <w:r>
                              <w:rPr>
                                <w:rFonts w:ascii="Trebuchet MS"/>
                                <w:b/>
                                <w:color w:val="FFFFFF"/>
                                <w:w w:val="85"/>
                                <w:sz w:val="15"/>
                              </w:rPr>
                              <w:t>ả</w:t>
                            </w:r>
                            <w:r>
                              <w:rPr>
                                <w:rFonts w:ascii="Trebuchet MS"/>
                                <w:b/>
                                <w:color w:val="FFFFFF"/>
                                <w:w w:val="85"/>
                                <w:sz w:val="15"/>
                              </w:rPr>
                              <w:t xml:space="preserve"> ng</w:t>
                            </w:r>
                            <w:r>
                              <w:rPr>
                                <w:rFonts w:ascii="Trebuchet MS"/>
                                <w:b/>
                                <w:color w:val="FFFFFF"/>
                                <w:w w:val="85"/>
                                <w:sz w:val="15"/>
                              </w:rPr>
                              <w:t>ắ</w:t>
                            </w:r>
                            <w:r>
                              <w:rPr>
                                <w:rFonts w:ascii="Trebuchet MS"/>
                                <w:b/>
                                <w:color w:val="FFFFFF"/>
                                <w:w w:val="85"/>
                                <w:sz w:val="15"/>
                              </w:rPr>
                              <w:t>n h</w:t>
                            </w:r>
                            <w:r>
                              <w:rPr>
                                <w:rFonts w:ascii="Trebuchet MS"/>
                                <w:b/>
                                <w:color w:val="FFFFFF"/>
                                <w:w w:val="85"/>
                                <w:sz w:val="15"/>
                              </w:rPr>
                              <w:t>ạ</w:t>
                            </w:r>
                            <w:r>
                              <w:rPr>
                                <w:rFonts w:ascii="Trebuchet MS"/>
                                <w:b/>
                                <w:color w:val="FFFFFF"/>
                                <w:w w:val="85"/>
                                <w:sz w:val="15"/>
                              </w:rPr>
                              <w:t>n</w:t>
                            </w:r>
                          </w:p>
                        </w:txbxContent>
                      </wps:txbx>
                      <wps:bodyPr vert="vert270" wrap="square" lIns="0" tIns="0" rIns="0" bIns="0" rtlCol="0">
                        <a:noAutofit/>
                      </wps:bodyPr>
                    </wps:wsp>
                  </a:graphicData>
                </a:graphic>
              </wp:anchor>
            </w:drawing>
          </mc:Choice>
          <mc:Fallback>
            <w:pict>
              <v:shape w14:anchorId="4EDAA85F" id="Textbox 580" o:spid="_x0000_s1529" type="#_x0000_t202" style="position:absolute;left:0;text-align:left;margin-left:67.6pt;margin-top:100.4pt;width:11.35pt;height:70.7pt;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" filled="f" stroked="f">
                <v:textbox style="layout-flow:vertical;mso-layout-flow-alt:bottom-to-top" inset="0,0,0,0">
                  <w:txbxContent>
                    <w:p w14:paraId="2D4DC694" w14:textId="77777777" w:rsidR="0086673E" w:rsidRDefault="0086673E">
                      <w:pPr>
                        <w:spacing w:before="22"/>
                        <w:ind w:left="20"/>
                        <w:rPr>
                          <w:rFonts w:ascii="Trebuchet MS"/>
                          <w:b/>
                          <w:sz w:val="15"/>
                        </w:rPr>
                      </w:pPr>
                      <w:r>
                        <w:rPr>
                          <w:rFonts w:ascii="Trebuchet MS"/>
                          <w:b/>
                          <w:color w:val="FFFFFF"/>
                          <w:w w:val="85"/>
                          <w:sz w:val="15"/>
                        </w:rPr>
                        <w:t>K</w:t>
                      </w:r>
                      <w:r>
                        <w:rPr>
                          <w:rFonts w:ascii="Trebuchet MS"/>
                          <w:b/>
                          <w:color w:val="FFFFFF"/>
                          <w:w w:val="85"/>
                          <w:sz w:val="15"/>
                        </w:rPr>
                        <w:t>ế</w:t>
                      </w:r>
                      <w:r>
                        <w:rPr>
                          <w:rFonts w:ascii="Trebuchet MS"/>
                          <w:b/>
                          <w:color w:val="FFFFFF"/>
                          <w:w w:val="85"/>
                          <w:sz w:val="15"/>
                        </w:rPr>
                        <w:t>t qu</w:t>
                      </w:r>
                      <w:r>
                        <w:rPr>
                          <w:rFonts w:ascii="Trebuchet MS"/>
                          <w:b/>
                          <w:color w:val="FFFFFF"/>
                          <w:w w:val="85"/>
                          <w:sz w:val="15"/>
                        </w:rPr>
                        <w:t>ả</w:t>
                      </w:r>
                      <w:r>
                        <w:rPr>
                          <w:rFonts w:ascii="Trebuchet MS"/>
                          <w:b/>
                          <w:color w:val="FFFFFF"/>
                          <w:w w:val="85"/>
                          <w:sz w:val="15"/>
                        </w:rPr>
                        <w:t xml:space="preserve"> ng</w:t>
                      </w:r>
                      <w:r>
                        <w:rPr>
                          <w:rFonts w:ascii="Trebuchet MS"/>
                          <w:b/>
                          <w:color w:val="FFFFFF"/>
                          <w:w w:val="85"/>
                          <w:sz w:val="15"/>
                        </w:rPr>
                        <w:t>ắ</w:t>
                      </w:r>
                      <w:r>
                        <w:rPr>
                          <w:rFonts w:ascii="Trebuchet MS"/>
                          <w:b/>
                          <w:color w:val="FFFFFF"/>
                          <w:w w:val="85"/>
                          <w:sz w:val="15"/>
                        </w:rPr>
                        <w:t>n h</w:t>
                      </w:r>
                      <w:r>
                        <w:rPr>
                          <w:rFonts w:ascii="Trebuchet MS"/>
                          <w:b/>
                          <w:color w:val="FFFFFF"/>
                          <w:w w:val="85"/>
                          <w:sz w:val="15"/>
                        </w:rPr>
                        <w:t>ạ</w:t>
                      </w:r>
                      <w:r>
                        <w:rPr>
                          <w:rFonts w:ascii="Trebuchet MS"/>
                          <w:b/>
                          <w:color w:val="FFFFFF"/>
                          <w:w w:val="85"/>
                          <w:sz w:val="15"/>
                        </w:rPr>
                        <w:t>n</w:t>
                      </w:r>
                    </w:p>
                  </w:txbxContent>
                </v:textbox>
                <w10:wrap anchorx="page"/>
              </v:shape>
            </w:pict>
          </mc:Fallback>
        </mc:AlternateContent>
      </w:r>
      <w:bookmarkStart w:id="61" w:name="_bookmark62"/>
      <w:bookmarkEnd w:id="61"/>
      <w:r w:rsidR="005A7044" w:rsidRPr="00566B2D">
        <w:rPr>
          <w:color w:val="44536A"/>
          <w:lang w:val="es-ES"/>
        </w:rPr>
        <w:t>Hình</w:t>
      </w:r>
      <w:r w:rsidRPr="00566B2D">
        <w:rPr>
          <w:color w:val="44536A"/>
          <w:spacing w:val="-7"/>
          <w:lang w:val="es-ES"/>
        </w:rPr>
        <w:t xml:space="preserve"> </w:t>
      </w:r>
      <w:r w:rsidRPr="00566B2D">
        <w:rPr>
          <w:color w:val="44536A"/>
          <w:lang w:val="es-ES"/>
        </w:rPr>
        <w:t>13.</w:t>
      </w:r>
      <w:r w:rsidRPr="00566B2D">
        <w:rPr>
          <w:color w:val="44536A"/>
          <w:spacing w:val="-8"/>
          <w:lang w:val="es-ES"/>
        </w:rPr>
        <w:t xml:space="preserve"> </w:t>
      </w:r>
      <w:r w:rsidR="005A7044" w:rsidRPr="00566B2D">
        <w:rPr>
          <w:color w:val="44536A"/>
          <w:lang w:val="es-ES"/>
        </w:rPr>
        <w:t>Các kết quả ngắn hạn và dài hạn của Đặc trưng D</w:t>
      </w:r>
    </w:p>
    <w:p w14:paraId="41B5BC5A" w14:textId="349E9CF6" w:rsidR="00C32D40" w:rsidRPr="00566B2D" w:rsidRDefault="002C6503">
      <w:pPr>
        <w:pStyle w:val="BodyText"/>
        <w:spacing w:before="48"/>
        <w:rPr>
          <w:lang w:val="es-ES"/>
        </w:rPr>
      </w:pPr>
      <w:r>
        <w:rPr>
          <w:noProof/>
          <w:lang w:eastAsia="ko-KR"/>
        </w:rPr>
        <mc:AlternateContent>
          <mc:Choice Requires="wpg">
            <w:drawing>
              <wp:anchor distT="0" distB="0" distL="0" distR="0" simplePos="0" relativeHeight="15828480" behindDoc="0" locked="0" layoutInCell="1" allowOverlap="1" wp14:anchorId="2E5C5546" wp14:editId="62C71E3F">
                <wp:simplePos x="0" y="0"/>
                <wp:positionH relativeFrom="page">
                  <wp:posOffset>3324225</wp:posOffset>
                </wp:positionH>
                <wp:positionV relativeFrom="paragraph">
                  <wp:posOffset>19050</wp:posOffset>
                </wp:positionV>
                <wp:extent cx="948055" cy="710565"/>
                <wp:effectExtent l="0" t="0" r="4445" b="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055" cy="710565"/>
                          <a:chOff x="0" y="-180975"/>
                          <a:chExt cx="948055" cy="710565"/>
                        </a:xfrm>
                      </wpg:grpSpPr>
                      <wps:wsp>
                        <wps:cNvPr id="576" name="Graphic 576"/>
                        <wps:cNvSpPr/>
                        <wps:spPr>
                          <a:xfrm>
                            <a:off x="0" y="0"/>
                            <a:ext cx="938530" cy="529590"/>
                          </a:xfrm>
                          <a:custGeom>
                            <a:avLst/>
                            <a:gdLst/>
                            <a:ahLst/>
                            <a:cxnLst/>
                            <a:rect l="l" t="t" r="r" b="b"/>
                            <a:pathLst>
                              <a:path w="938530" h="529590">
                                <a:moveTo>
                                  <a:pt x="850037" y="0"/>
                                </a:moveTo>
                                <a:lnTo>
                                  <a:pt x="88370" y="0"/>
                                </a:lnTo>
                                <a:lnTo>
                                  <a:pt x="25879" y="25844"/>
                                </a:lnTo>
                                <a:lnTo>
                                  <a:pt x="0" y="88247"/>
                                </a:lnTo>
                                <a:lnTo>
                                  <a:pt x="0" y="441239"/>
                                </a:lnTo>
                                <a:lnTo>
                                  <a:pt x="25879" y="503643"/>
                                </a:lnTo>
                                <a:lnTo>
                                  <a:pt x="88370" y="529487"/>
                                </a:lnTo>
                                <a:lnTo>
                                  <a:pt x="850037" y="529487"/>
                                </a:lnTo>
                                <a:lnTo>
                                  <a:pt x="884438" y="522553"/>
                                </a:lnTo>
                                <a:lnTo>
                                  <a:pt x="912527" y="503643"/>
                                </a:lnTo>
                                <a:lnTo>
                                  <a:pt x="931464" y="475593"/>
                                </a:lnTo>
                                <a:lnTo>
                                  <a:pt x="938407" y="441239"/>
                                </a:lnTo>
                                <a:lnTo>
                                  <a:pt x="938407" y="88247"/>
                                </a:lnTo>
                                <a:lnTo>
                                  <a:pt x="931463" y="53894"/>
                                </a:lnTo>
                                <a:lnTo>
                                  <a:pt x="912527" y="25844"/>
                                </a:lnTo>
                                <a:lnTo>
                                  <a:pt x="884438" y="6933"/>
                                </a:lnTo>
                                <a:lnTo>
                                  <a:pt x="850037" y="0"/>
                                </a:lnTo>
                                <a:close/>
                              </a:path>
                            </a:pathLst>
                          </a:custGeom>
                          <a:solidFill>
                            <a:srgbClr val="E97031"/>
                          </a:solidFill>
                        </wps:spPr>
                        <wps:bodyPr wrap="square" lIns="0" tIns="0" rIns="0" bIns="0" rtlCol="0">
                          <a:prstTxWarp prst="textNoShape">
                            <a:avLst/>
                          </a:prstTxWarp>
                          <a:noAutofit/>
                        </wps:bodyPr>
                      </wps:wsp>
                      <wps:wsp>
                        <wps:cNvPr id="577" name="Textbox 577"/>
                        <wps:cNvSpPr txBox="1"/>
                        <wps:spPr>
                          <a:xfrm>
                            <a:off x="9525" y="-180975"/>
                            <a:ext cx="938530" cy="666750"/>
                          </a:xfrm>
                          <a:prstGeom prst="rect">
                            <a:avLst/>
                          </a:prstGeom>
                        </wps:spPr>
                        <wps:txbx>
                          <w:txbxContent>
                            <w:p w14:paraId="79B9CE3B" w14:textId="77777777" w:rsidR="0086673E" w:rsidRDefault="0086673E">
                              <w:pPr>
                                <w:spacing w:before="55"/>
                                <w:rPr>
                                  <w:sz w:val="12"/>
                                </w:rPr>
                              </w:pPr>
                            </w:p>
                            <w:p w14:paraId="4548F7DD" w14:textId="77777777" w:rsidR="002C6503" w:rsidRDefault="002C6503" w:rsidP="00C50F52">
                              <w:pPr>
                                <w:spacing w:before="123" w:line="254" w:lineRule="auto"/>
                                <w:ind w:left="132" w:right="131" w:hanging="9"/>
                                <w:jc w:val="center"/>
                                <w:rPr>
                                  <w:rFonts w:ascii="Trebuchet MS"/>
                                  <w:b/>
                                  <w:sz w:val="12"/>
                                </w:rPr>
                              </w:pPr>
                              <w:r>
                                <w:rPr>
                                  <w:rFonts w:ascii="Trebuchet MS"/>
                                  <w:b/>
                                  <w:color w:val="FFFFFF"/>
                                  <w:spacing w:val="-2"/>
                                  <w:sz w:val="12"/>
                                </w:rPr>
                                <w:t>C</w:t>
                              </w:r>
                              <w:r>
                                <w:rPr>
                                  <w:rFonts w:ascii="Trebuchet MS"/>
                                  <w:b/>
                                  <w:color w:val="FFFFFF"/>
                                  <w:spacing w:val="-2"/>
                                  <w:sz w:val="12"/>
                                </w:rPr>
                                <w:t>ả</w:t>
                              </w:r>
                              <w:r>
                                <w:rPr>
                                  <w:rFonts w:ascii="Trebuchet MS"/>
                                  <w:b/>
                                  <w:color w:val="FFFFFF"/>
                                  <w:spacing w:val="-2"/>
                                  <w:sz w:val="12"/>
                                </w:rPr>
                                <w:t>i thi</w:t>
                              </w:r>
                              <w:r>
                                <w:rPr>
                                  <w:rFonts w:ascii="Trebuchet MS"/>
                                  <w:b/>
                                  <w:color w:val="FFFFFF"/>
                                  <w:spacing w:val="-2"/>
                                  <w:sz w:val="12"/>
                                </w:rPr>
                                <w:t>ệ</w:t>
                              </w:r>
                              <w:r>
                                <w:rPr>
                                  <w:rFonts w:ascii="Trebuchet MS"/>
                                  <w:b/>
                                  <w:color w:val="FFFFFF"/>
                                  <w:spacing w:val="-2"/>
                                  <w:sz w:val="12"/>
                                </w:rPr>
                                <w:t>n s</w:t>
                              </w:r>
                              <w:r>
                                <w:rPr>
                                  <w:rFonts w:ascii="Trebuchet MS"/>
                                  <w:b/>
                                  <w:color w:val="FFFFFF"/>
                                  <w:spacing w:val="-2"/>
                                  <w:sz w:val="12"/>
                                </w:rPr>
                                <w:t>ự</w:t>
                              </w:r>
                              <w:r>
                                <w:rPr>
                                  <w:rFonts w:ascii="Trebuchet MS"/>
                                  <w:b/>
                                  <w:color w:val="FFFFFF"/>
                                  <w:spacing w:val="-2"/>
                                  <w:sz w:val="12"/>
                                </w:rPr>
                                <w:t xml:space="preserve"> tham gia </w:t>
                              </w:r>
                              <w:r>
                                <w:rPr>
                                  <w:rFonts w:ascii="Trebuchet MS"/>
                                  <w:b/>
                                  <w:color w:val="FFFFFF"/>
                                  <w:spacing w:val="-2"/>
                                  <w:w w:val="90"/>
                                  <w:sz w:val="12"/>
                                </w:rPr>
                                <w:t>v</w:t>
                              </w:r>
                              <w:r>
                                <w:rPr>
                                  <w:rFonts w:ascii="Trebuchet MS"/>
                                  <w:b/>
                                  <w:color w:val="FFFFFF"/>
                                  <w:spacing w:val="-2"/>
                                  <w:w w:val="90"/>
                                  <w:sz w:val="12"/>
                                </w:rPr>
                                <w:t>ớ</w:t>
                              </w:r>
                              <w:r>
                                <w:rPr>
                                  <w:rFonts w:ascii="Trebuchet MS"/>
                                  <w:b/>
                                  <w:color w:val="FFFFFF"/>
                                  <w:spacing w:val="-2"/>
                                  <w:w w:val="90"/>
                                  <w:sz w:val="12"/>
                                </w:rPr>
                                <w:t>i khu v</w:t>
                              </w:r>
                              <w:r>
                                <w:rPr>
                                  <w:rFonts w:ascii="Trebuchet MS"/>
                                  <w:b/>
                                  <w:color w:val="FFFFFF"/>
                                  <w:spacing w:val="-2"/>
                                  <w:w w:val="90"/>
                                  <w:sz w:val="12"/>
                                </w:rPr>
                                <w:t>ự</w:t>
                              </w:r>
                              <w:r>
                                <w:rPr>
                                  <w:rFonts w:ascii="Trebuchet MS"/>
                                  <w:b/>
                                  <w:color w:val="FFFFFF"/>
                                  <w:spacing w:val="-2"/>
                                  <w:w w:val="90"/>
                                  <w:sz w:val="12"/>
                                </w:rPr>
                                <w:t xml:space="preserve">c kinh doanh </w:t>
                              </w:r>
                              <w:r>
                                <w:rPr>
                                  <w:rFonts w:ascii="Trebuchet MS"/>
                                  <w:b/>
                                  <w:color w:val="FFFFFF"/>
                                  <w:sz w:val="12"/>
                                </w:rPr>
                                <w:t>G c</w:t>
                              </w:r>
                              <w:r>
                                <w:rPr>
                                  <w:rFonts w:ascii="Trebuchet MS"/>
                                  <w:b/>
                                  <w:color w:val="FFFFFF"/>
                                  <w:sz w:val="12"/>
                                </w:rPr>
                                <w:t>á</w:t>
                              </w:r>
                              <w:r>
                                <w:rPr>
                                  <w:rFonts w:ascii="Trebuchet MS"/>
                                  <w:b/>
                                  <w:color w:val="FFFFFF"/>
                                  <w:sz w:val="12"/>
                                </w:rPr>
                                <w:t>c t</w:t>
                              </w:r>
                              <w:r>
                                <w:rPr>
                                  <w:rFonts w:ascii="Trebuchet MS"/>
                                  <w:b/>
                                  <w:color w:val="FFFFFF"/>
                                  <w:sz w:val="12"/>
                                </w:rPr>
                                <w:t>ổ</w:t>
                              </w:r>
                              <w:r>
                                <w:rPr>
                                  <w:rFonts w:ascii="Trebuchet MS"/>
                                  <w:b/>
                                  <w:color w:val="FFFFFF"/>
                                  <w:sz w:val="12"/>
                                </w:rPr>
                                <w:t xml:space="preserve"> ch</w:t>
                              </w:r>
                              <w:r>
                                <w:rPr>
                                  <w:rFonts w:ascii="Trebuchet MS"/>
                                  <w:b/>
                                  <w:color w:val="FFFFFF"/>
                                  <w:sz w:val="12"/>
                                </w:rPr>
                                <w:t>ứ</w:t>
                              </w:r>
                              <w:r>
                                <w:rPr>
                                  <w:rFonts w:ascii="Trebuchet MS"/>
                                  <w:b/>
                                  <w:color w:val="FFFFFF"/>
                                  <w:sz w:val="12"/>
                                </w:rPr>
                                <w:t>c d</w:t>
                              </w:r>
                              <w:r>
                                <w:rPr>
                                  <w:rFonts w:ascii="Trebuchet MS"/>
                                  <w:b/>
                                  <w:color w:val="FFFFFF"/>
                                  <w:sz w:val="12"/>
                                </w:rPr>
                                <w:t>ự</w:t>
                              </w:r>
                              <w:r>
                                <w:rPr>
                                  <w:rFonts w:ascii="Trebuchet MS"/>
                                  <w:b/>
                                  <w:color w:val="FFFFFF"/>
                                  <w:sz w:val="12"/>
                                </w:rPr>
                                <w:t>a v</w:t>
                              </w:r>
                              <w:r>
                                <w:rPr>
                                  <w:rFonts w:ascii="Trebuchet MS"/>
                                  <w:b/>
                                  <w:color w:val="FFFFFF"/>
                                  <w:sz w:val="12"/>
                                </w:rPr>
                                <w:t>à</w:t>
                              </w:r>
                              <w:r>
                                <w:rPr>
                                  <w:rFonts w:ascii="Trebuchet MS"/>
                                  <w:b/>
                                  <w:color w:val="FFFFFF"/>
                                  <w:sz w:val="12"/>
                                </w:rPr>
                                <w:t>o c</w:t>
                              </w:r>
                              <w:r>
                                <w:rPr>
                                  <w:rFonts w:ascii="Trebuchet MS"/>
                                  <w:b/>
                                  <w:color w:val="FFFFFF"/>
                                  <w:sz w:val="12"/>
                                </w:rPr>
                                <w:t>ộ</w:t>
                              </w:r>
                              <w:r>
                                <w:rPr>
                                  <w:rFonts w:ascii="Trebuchet MS"/>
                                  <w:b/>
                                  <w:color w:val="FFFFFF"/>
                                  <w:sz w:val="12"/>
                                </w:rPr>
                                <w:t xml:space="preserve">ng </w:t>
                              </w:r>
                              <w:r>
                                <w:rPr>
                                  <w:rFonts w:ascii="Trebuchet MS"/>
                                  <w:b/>
                                  <w:color w:val="FFFFFF"/>
                                  <w:sz w:val="12"/>
                                </w:rPr>
                                <w:t>đồ</w:t>
                              </w:r>
                              <w:r>
                                <w:rPr>
                                  <w:rFonts w:ascii="Trebuchet MS"/>
                                  <w:b/>
                                  <w:color w:val="FFFFFF"/>
                                  <w:sz w:val="12"/>
                                </w:rPr>
                                <w:t>ng</w:t>
                              </w:r>
                            </w:p>
                            <w:p w14:paraId="6829A82A" w14:textId="0645F808" w:rsidR="0086673E" w:rsidRDefault="0086673E">
                              <w:pPr>
                                <w:spacing w:line="256" w:lineRule="auto"/>
                                <w:ind w:left="128" w:right="130" w:firstLine="3"/>
                                <w:jc w:val="center"/>
                                <w:rPr>
                                  <w:rFonts w:ascii="Trebuchet MS"/>
                                  <w:b/>
                                  <w:sz w:val="12"/>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5C5546" id="Group 575" o:spid="_x0000_s1530" style="position:absolute;margin-left:261.75pt;margin-top:1.5pt;width:74.65pt;height:55.95pt;z-index:15828480;mso-wrap-distance-left:0;mso-wrap-distance-right:0;mso-position-horizontal-relative:page;mso-width-relative:margin;mso-height-relative:margin" coordorigin=",-1809" coordsize="9480,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">
                <v:shape id="Graphic 576" o:spid="_x0000_s1531" style="position:absolute;width:9385;height:5295;visibility:visible;mso-wrap-style:square;v-text-anchor:top" coordsize="93853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" path="m850037,l88370,,25879,25844,,88247,,441239r25879,62404l88370,529487r761667,l884438,522553r28089,-18910l931464,475593r6943,-34354l938407,88247,931463,53894,912527,25844,884438,6933,850037,xe" fillcolor="#e97031" stroked="f">
                  <v:path arrowok="t"/>
                </v:shape>
                <v:shape id="Textbox 577" o:spid="_x0000_s1532" type="#_x0000_t202" style="position:absolute;left:95;top:-1809;width:9385;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79B9CE3B" w14:textId="77777777" w:rsidR="0086673E" w:rsidRDefault="0086673E">
                        <w:pPr>
                          <w:spacing w:before="55"/>
                          <w:rPr>
                            <w:sz w:val="12"/>
                          </w:rPr>
                        </w:pPr>
                      </w:p>
                      <w:p w14:paraId="4548F7DD" w14:textId="77777777" w:rsidR="002C6503" w:rsidRDefault="002C6503" w:rsidP="00C50F52">
                        <w:pPr>
                          <w:spacing w:before="123" w:line="254" w:lineRule="auto"/>
                          <w:ind w:left="132" w:right="131" w:hanging="9"/>
                          <w:jc w:val="center"/>
                          <w:rPr>
                            <w:rFonts w:ascii="Trebuchet MS"/>
                            <w:b/>
                            <w:sz w:val="12"/>
                          </w:rPr>
                        </w:pPr>
                        <w:r>
                          <w:rPr>
                            <w:rFonts w:ascii="Trebuchet MS"/>
                            <w:b/>
                            <w:color w:val="FFFFFF"/>
                            <w:spacing w:val="-2"/>
                            <w:sz w:val="12"/>
                          </w:rPr>
                          <w:t>C</w:t>
                        </w:r>
                        <w:r>
                          <w:rPr>
                            <w:rFonts w:ascii="Trebuchet MS"/>
                            <w:b/>
                            <w:color w:val="FFFFFF"/>
                            <w:spacing w:val="-2"/>
                            <w:sz w:val="12"/>
                          </w:rPr>
                          <w:t>ả</w:t>
                        </w:r>
                        <w:r>
                          <w:rPr>
                            <w:rFonts w:ascii="Trebuchet MS"/>
                            <w:b/>
                            <w:color w:val="FFFFFF"/>
                            <w:spacing w:val="-2"/>
                            <w:sz w:val="12"/>
                          </w:rPr>
                          <w:t>i thi</w:t>
                        </w:r>
                        <w:r>
                          <w:rPr>
                            <w:rFonts w:ascii="Trebuchet MS"/>
                            <w:b/>
                            <w:color w:val="FFFFFF"/>
                            <w:spacing w:val="-2"/>
                            <w:sz w:val="12"/>
                          </w:rPr>
                          <w:t>ệ</w:t>
                        </w:r>
                        <w:r>
                          <w:rPr>
                            <w:rFonts w:ascii="Trebuchet MS"/>
                            <w:b/>
                            <w:color w:val="FFFFFF"/>
                            <w:spacing w:val="-2"/>
                            <w:sz w:val="12"/>
                          </w:rPr>
                          <w:t>n s</w:t>
                        </w:r>
                        <w:r>
                          <w:rPr>
                            <w:rFonts w:ascii="Trebuchet MS"/>
                            <w:b/>
                            <w:color w:val="FFFFFF"/>
                            <w:spacing w:val="-2"/>
                            <w:sz w:val="12"/>
                          </w:rPr>
                          <w:t>ự</w:t>
                        </w:r>
                        <w:r>
                          <w:rPr>
                            <w:rFonts w:ascii="Trebuchet MS"/>
                            <w:b/>
                            <w:color w:val="FFFFFF"/>
                            <w:spacing w:val="-2"/>
                            <w:sz w:val="12"/>
                          </w:rPr>
                          <w:t xml:space="preserve"> tham gia </w:t>
                        </w:r>
                        <w:r>
                          <w:rPr>
                            <w:rFonts w:ascii="Trebuchet MS"/>
                            <w:b/>
                            <w:color w:val="FFFFFF"/>
                            <w:spacing w:val="-2"/>
                            <w:w w:val="90"/>
                            <w:sz w:val="12"/>
                          </w:rPr>
                          <w:t>v</w:t>
                        </w:r>
                        <w:r>
                          <w:rPr>
                            <w:rFonts w:ascii="Trebuchet MS"/>
                            <w:b/>
                            <w:color w:val="FFFFFF"/>
                            <w:spacing w:val="-2"/>
                            <w:w w:val="90"/>
                            <w:sz w:val="12"/>
                          </w:rPr>
                          <w:t>ớ</w:t>
                        </w:r>
                        <w:r>
                          <w:rPr>
                            <w:rFonts w:ascii="Trebuchet MS"/>
                            <w:b/>
                            <w:color w:val="FFFFFF"/>
                            <w:spacing w:val="-2"/>
                            <w:w w:val="90"/>
                            <w:sz w:val="12"/>
                          </w:rPr>
                          <w:t>i khu v</w:t>
                        </w:r>
                        <w:r>
                          <w:rPr>
                            <w:rFonts w:ascii="Trebuchet MS"/>
                            <w:b/>
                            <w:color w:val="FFFFFF"/>
                            <w:spacing w:val="-2"/>
                            <w:w w:val="90"/>
                            <w:sz w:val="12"/>
                          </w:rPr>
                          <w:t>ự</w:t>
                        </w:r>
                        <w:r>
                          <w:rPr>
                            <w:rFonts w:ascii="Trebuchet MS"/>
                            <w:b/>
                            <w:color w:val="FFFFFF"/>
                            <w:spacing w:val="-2"/>
                            <w:w w:val="90"/>
                            <w:sz w:val="12"/>
                          </w:rPr>
                          <w:t xml:space="preserve">c kinh doanh </w:t>
                        </w:r>
                        <w:r>
                          <w:rPr>
                            <w:rFonts w:ascii="Trebuchet MS"/>
                            <w:b/>
                            <w:color w:val="FFFFFF"/>
                            <w:sz w:val="12"/>
                          </w:rPr>
                          <w:t>G c</w:t>
                        </w:r>
                        <w:r>
                          <w:rPr>
                            <w:rFonts w:ascii="Trebuchet MS"/>
                            <w:b/>
                            <w:color w:val="FFFFFF"/>
                            <w:sz w:val="12"/>
                          </w:rPr>
                          <w:t>á</w:t>
                        </w:r>
                        <w:r>
                          <w:rPr>
                            <w:rFonts w:ascii="Trebuchet MS"/>
                            <w:b/>
                            <w:color w:val="FFFFFF"/>
                            <w:sz w:val="12"/>
                          </w:rPr>
                          <w:t>c t</w:t>
                        </w:r>
                        <w:r>
                          <w:rPr>
                            <w:rFonts w:ascii="Trebuchet MS"/>
                            <w:b/>
                            <w:color w:val="FFFFFF"/>
                            <w:sz w:val="12"/>
                          </w:rPr>
                          <w:t>ổ</w:t>
                        </w:r>
                        <w:r>
                          <w:rPr>
                            <w:rFonts w:ascii="Trebuchet MS"/>
                            <w:b/>
                            <w:color w:val="FFFFFF"/>
                            <w:sz w:val="12"/>
                          </w:rPr>
                          <w:t xml:space="preserve"> ch</w:t>
                        </w:r>
                        <w:r>
                          <w:rPr>
                            <w:rFonts w:ascii="Trebuchet MS"/>
                            <w:b/>
                            <w:color w:val="FFFFFF"/>
                            <w:sz w:val="12"/>
                          </w:rPr>
                          <w:t>ứ</w:t>
                        </w:r>
                        <w:r>
                          <w:rPr>
                            <w:rFonts w:ascii="Trebuchet MS"/>
                            <w:b/>
                            <w:color w:val="FFFFFF"/>
                            <w:sz w:val="12"/>
                          </w:rPr>
                          <w:t>c d</w:t>
                        </w:r>
                        <w:r>
                          <w:rPr>
                            <w:rFonts w:ascii="Trebuchet MS"/>
                            <w:b/>
                            <w:color w:val="FFFFFF"/>
                            <w:sz w:val="12"/>
                          </w:rPr>
                          <w:t>ự</w:t>
                        </w:r>
                        <w:r>
                          <w:rPr>
                            <w:rFonts w:ascii="Trebuchet MS"/>
                            <w:b/>
                            <w:color w:val="FFFFFF"/>
                            <w:sz w:val="12"/>
                          </w:rPr>
                          <w:t>a v</w:t>
                        </w:r>
                        <w:r>
                          <w:rPr>
                            <w:rFonts w:ascii="Trebuchet MS"/>
                            <w:b/>
                            <w:color w:val="FFFFFF"/>
                            <w:sz w:val="12"/>
                          </w:rPr>
                          <w:t>à</w:t>
                        </w:r>
                        <w:r>
                          <w:rPr>
                            <w:rFonts w:ascii="Trebuchet MS"/>
                            <w:b/>
                            <w:color w:val="FFFFFF"/>
                            <w:sz w:val="12"/>
                          </w:rPr>
                          <w:t>o c</w:t>
                        </w:r>
                        <w:r>
                          <w:rPr>
                            <w:rFonts w:ascii="Trebuchet MS"/>
                            <w:b/>
                            <w:color w:val="FFFFFF"/>
                            <w:sz w:val="12"/>
                          </w:rPr>
                          <w:t>ộ</w:t>
                        </w:r>
                        <w:r>
                          <w:rPr>
                            <w:rFonts w:ascii="Trebuchet MS"/>
                            <w:b/>
                            <w:color w:val="FFFFFF"/>
                            <w:sz w:val="12"/>
                          </w:rPr>
                          <w:t xml:space="preserve">ng </w:t>
                        </w:r>
                        <w:r>
                          <w:rPr>
                            <w:rFonts w:ascii="Trebuchet MS"/>
                            <w:b/>
                            <w:color w:val="FFFFFF"/>
                            <w:sz w:val="12"/>
                          </w:rPr>
                          <w:t>đồ</w:t>
                        </w:r>
                        <w:r>
                          <w:rPr>
                            <w:rFonts w:ascii="Trebuchet MS"/>
                            <w:b/>
                            <w:color w:val="FFFFFF"/>
                            <w:sz w:val="12"/>
                          </w:rPr>
                          <w:t>ng</w:t>
                        </w:r>
                      </w:p>
                      <w:p w14:paraId="6829A82A" w14:textId="0645F808" w:rsidR="0086673E" w:rsidRDefault="0086673E">
                        <w:pPr>
                          <w:spacing w:line="256" w:lineRule="auto"/>
                          <w:ind w:left="128" w:right="130" w:firstLine="3"/>
                          <w:jc w:val="center"/>
                          <w:rPr>
                            <w:rFonts w:ascii="Trebuchet MS"/>
                            <w:b/>
                            <w:sz w:val="12"/>
                          </w:rPr>
                        </w:pPr>
                      </w:p>
                    </w:txbxContent>
                  </v:textbox>
                </v:shape>
                <w10:wrap anchorx="page"/>
              </v:group>
            </w:pict>
          </mc:Fallback>
        </mc:AlternateContent>
      </w:r>
      <w:r w:rsidR="005A7044">
        <w:rPr>
          <w:noProof/>
          <w:lang w:eastAsia="ko-KR"/>
        </w:rPr>
        <mc:AlternateContent>
          <mc:Choice Requires="wps">
            <w:drawing>
              <wp:anchor distT="0" distB="0" distL="0" distR="0" simplePos="0" relativeHeight="15830528" behindDoc="0" locked="0" layoutInCell="1" allowOverlap="1" wp14:anchorId="276E558B" wp14:editId="4ED474F6">
                <wp:simplePos x="0" y="0"/>
                <wp:positionH relativeFrom="page">
                  <wp:posOffset>860457</wp:posOffset>
                </wp:positionH>
                <wp:positionV relativeFrom="paragraph">
                  <wp:posOffset>139962</wp:posOffset>
                </wp:positionV>
                <wp:extent cx="130628" cy="62063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28" cy="620630"/>
                        </a:xfrm>
                        <a:prstGeom prst="rect">
                          <a:avLst/>
                        </a:prstGeom>
                      </wps:spPr>
                      <wps:txbx>
                        <w:txbxContent>
                          <w:p w14:paraId="5FD2DC3D" w14:textId="77777777" w:rsidR="0086673E" w:rsidRDefault="0086673E">
                            <w:pPr>
                              <w:spacing w:before="22"/>
                              <w:ind w:left="20"/>
                              <w:rPr>
                                <w:rFonts w:ascii="Trebuchet MS"/>
                                <w:b/>
                                <w:sz w:val="15"/>
                              </w:rPr>
                            </w:pPr>
                            <w:r>
                              <w:rPr>
                                <w:rFonts w:ascii="Trebuchet MS"/>
                                <w:b/>
                                <w:color w:val="FFFFFF"/>
                                <w:w w:val="85"/>
                                <w:sz w:val="15"/>
                              </w:rPr>
                              <w:t>K</w:t>
                            </w:r>
                            <w:r>
                              <w:rPr>
                                <w:rFonts w:ascii="Trebuchet MS"/>
                                <w:b/>
                                <w:color w:val="FFFFFF"/>
                                <w:w w:val="85"/>
                                <w:sz w:val="15"/>
                              </w:rPr>
                              <w:t>ế</w:t>
                            </w:r>
                            <w:r>
                              <w:rPr>
                                <w:rFonts w:ascii="Trebuchet MS"/>
                                <w:b/>
                                <w:color w:val="FFFFFF"/>
                                <w:w w:val="85"/>
                                <w:sz w:val="15"/>
                              </w:rPr>
                              <w:t>t qu</w:t>
                            </w:r>
                            <w:r>
                              <w:rPr>
                                <w:rFonts w:ascii="Trebuchet MS"/>
                                <w:b/>
                                <w:color w:val="FFFFFF"/>
                                <w:w w:val="85"/>
                                <w:sz w:val="15"/>
                              </w:rPr>
                              <w:t>ả</w:t>
                            </w:r>
                            <w:r>
                              <w:rPr>
                                <w:rFonts w:ascii="Trebuchet MS"/>
                                <w:b/>
                                <w:color w:val="FFFFFF"/>
                                <w:w w:val="85"/>
                                <w:sz w:val="15"/>
                              </w:rPr>
                              <w:t xml:space="preserve"> d</w:t>
                            </w:r>
                            <w:r>
                              <w:rPr>
                                <w:rFonts w:ascii="Trebuchet MS"/>
                                <w:b/>
                                <w:color w:val="FFFFFF"/>
                                <w:w w:val="85"/>
                                <w:sz w:val="15"/>
                              </w:rPr>
                              <w:t>à</w:t>
                            </w:r>
                            <w:r>
                              <w:rPr>
                                <w:rFonts w:ascii="Trebuchet MS"/>
                                <w:b/>
                                <w:color w:val="FFFFFF"/>
                                <w:w w:val="85"/>
                                <w:sz w:val="15"/>
                              </w:rPr>
                              <w:t>i h</w:t>
                            </w:r>
                            <w:r>
                              <w:rPr>
                                <w:rFonts w:ascii="Trebuchet MS"/>
                                <w:b/>
                                <w:color w:val="FFFFFF"/>
                                <w:w w:val="85"/>
                                <w:sz w:val="15"/>
                              </w:rPr>
                              <w:t>ạ</w:t>
                            </w:r>
                            <w:r>
                              <w:rPr>
                                <w:rFonts w:ascii="Trebuchet MS"/>
                                <w:b/>
                                <w:color w:val="FFFFFF"/>
                                <w:w w:val="85"/>
                                <w:sz w:val="15"/>
                              </w:rPr>
                              <w:t>n</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6E558B" id="Textbox 581" o:spid="_x0000_s1533" type="#_x0000_t202" style="position:absolute;margin-left:67.75pt;margin-top:11pt;width:10.3pt;height:48.85pt;z-index:1583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" filled="f" stroked="f">
                <v:textbox style="layout-flow:vertical;mso-layout-flow-alt:bottom-to-top" inset="0,0,0,0">
                  <w:txbxContent>
                    <w:p w14:paraId="5FD2DC3D" w14:textId="77777777" w:rsidR="0086673E" w:rsidRDefault="0086673E">
                      <w:pPr>
                        <w:spacing w:before="22"/>
                        <w:ind w:left="20"/>
                        <w:rPr>
                          <w:rFonts w:ascii="Trebuchet MS"/>
                          <w:b/>
                          <w:sz w:val="15"/>
                        </w:rPr>
                      </w:pPr>
                      <w:r>
                        <w:rPr>
                          <w:rFonts w:ascii="Trebuchet MS"/>
                          <w:b/>
                          <w:color w:val="FFFFFF"/>
                          <w:w w:val="85"/>
                          <w:sz w:val="15"/>
                        </w:rPr>
                        <w:t>K</w:t>
                      </w:r>
                      <w:r>
                        <w:rPr>
                          <w:rFonts w:ascii="Trebuchet MS"/>
                          <w:b/>
                          <w:color w:val="FFFFFF"/>
                          <w:w w:val="85"/>
                          <w:sz w:val="15"/>
                        </w:rPr>
                        <w:t>ế</w:t>
                      </w:r>
                      <w:r>
                        <w:rPr>
                          <w:rFonts w:ascii="Trebuchet MS"/>
                          <w:b/>
                          <w:color w:val="FFFFFF"/>
                          <w:w w:val="85"/>
                          <w:sz w:val="15"/>
                        </w:rPr>
                        <w:t>t qu</w:t>
                      </w:r>
                      <w:r>
                        <w:rPr>
                          <w:rFonts w:ascii="Trebuchet MS"/>
                          <w:b/>
                          <w:color w:val="FFFFFF"/>
                          <w:w w:val="85"/>
                          <w:sz w:val="15"/>
                        </w:rPr>
                        <w:t>ả</w:t>
                      </w:r>
                      <w:r>
                        <w:rPr>
                          <w:rFonts w:ascii="Trebuchet MS"/>
                          <w:b/>
                          <w:color w:val="FFFFFF"/>
                          <w:w w:val="85"/>
                          <w:sz w:val="15"/>
                        </w:rPr>
                        <w:t xml:space="preserve"> d</w:t>
                      </w:r>
                      <w:r>
                        <w:rPr>
                          <w:rFonts w:ascii="Trebuchet MS"/>
                          <w:b/>
                          <w:color w:val="FFFFFF"/>
                          <w:w w:val="85"/>
                          <w:sz w:val="15"/>
                        </w:rPr>
                        <w:t>à</w:t>
                      </w:r>
                      <w:r>
                        <w:rPr>
                          <w:rFonts w:ascii="Trebuchet MS"/>
                          <w:b/>
                          <w:color w:val="FFFFFF"/>
                          <w:w w:val="85"/>
                          <w:sz w:val="15"/>
                        </w:rPr>
                        <w:t>i h</w:t>
                      </w:r>
                      <w:r>
                        <w:rPr>
                          <w:rFonts w:ascii="Trebuchet MS"/>
                          <w:b/>
                          <w:color w:val="FFFFFF"/>
                          <w:w w:val="85"/>
                          <w:sz w:val="15"/>
                        </w:rPr>
                        <w:t>ạ</w:t>
                      </w:r>
                      <w:r>
                        <w:rPr>
                          <w:rFonts w:ascii="Trebuchet MS"/>
                          <w:b/>
                          <w:color w:val="FFFFFF"/>
                          <w:w w:val="85"/>
                          <w:sz w:val="15"/>
                        </w:rPr>
                        <w:t>n</w:t>
                      </w:r>
                    </w:p>
                  </w:txbxContent>
                </v:textbox>
                <w10:wrap anchorx="page"/>
              </v:shape>
            </w:pict>
          </mc:Fallback>
        </mc:AlternateContent>
      </w:r>
      <w:r w:rsidR="007B5FDC">
        <w:rPr>
          <w:noProof/>
          <w:lang w:eastAsia="ko-KR"/>
        </w:rPr>
        <mc:AlternateContent>
          <mc:Choice Requires="wpg">
            <w:drawing>
              <wp:anchor distT="0" distB="0" distL="0" distR="0" simplePos="0" relativeHeight="487661568" behindDoc="1" locked="0" layoutInCell="1" allowOverlap="1" wp14:anchorId="4797D570" wp14:editId="26E3FBE3">
                <wp:simplePos x="0" y="0"/>
                <wp:positionH relativeFrom="page">
                  <wp:posOffset>1208230</wp:posOffset>
                </wp:positionH>
                <wp:positionV relativeFrom="paragraph">
                  <wp:posOffset>192184</wp:posOffset>
                </wp:positionV>
                <wp:extent cx="938530" cy="534035"/>
                <wp:effectExtent l="0" t="0" r="0" b="0"/>
                <wp:wrapTopAndBottom/>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8530" cy="534035"/>
                          <a:chOff x="0" y="0"/>
                          <a:chExt cx="938530" cy="534035"/>
                        </a:xfrm>
                      </wpg:grpSpPr>
                      <wps:wsp>
                        <wps:cNvPr id="583" name="Graphic 583"/>
                        <wps:cNvSpPr/>
                        <wps:spPr>
                          <a:xfrm>
                            <a:off x="0" y="0"/>
                            <a:ext cx="938530" cy="534035"/>
                          </a:xfrm>
                          <a:custGeom>
                            <a:avLst/>
                            <a:gdLst/>
                            <a:ahLst/>
                            <a:cxnLst/>
                            <a:rect l="l" t="t" r="r" b="b"/>
                            <a:pathLst>
                              <a:path w="938530" h="534035">
                                <a:moveTo>
                                  <a:pt x="849335" y="0"/>
                                </a:moveTo>
                                <a:lnTo>
                                  <a:pt x="89071" y="0"/>
                                </a:lnTo>
                                <a:lnTo>
                                  <a:pt x="26088" y="26036"/>
                                </a:lnTo>
                                <a:lnTo>
                                  <a:pt x="0" y="88948"/>
                                </a:lnTo>
                                <a:lnTo>
                                  <a:pt x="0" y="444741"/>
                                </a:lnTo>
                                <a:lnTo>
                                  <a:pt x="26088" y="507626"/>
                                </a:lnTo>
                                <a:lnTo>
                                  <a:pt x="89071" y="533689"/>
                                </a:lnTo>
                                <a:lnTo>
                                  <a:pt x="849335" y="533689"/>
                                </a:lnTo>
                                <a:lnTo>
                                  <a:pt x="883994" y="526695"/>
                                </a:lnTo>
                                <a:lnTo>
                                  <a:pt x="912308" y="507626"/>
                                </a:lnTo>
                                <a:lnTo>
                                  <a:pt x="931403" y="479352"/>
                                </a:lnTo>
                                <a:lnTo>
                                  <a:pt x="938407" y="444741"/>
                                </a:lnTo>
                                <a:lnTo>
                                  <a:pt x="938407" y="88948"/>
                                </a:lnTo>
                                <a:lnTo>
                                  <a:pt x="931403" y="54307"/>
                                </a:lnTo>
                                <a:lnTo>
                                  <a:pt x="912308" y="26036"/>
                                </a:lnTo>
                                <a:lnTo>
                                  <a:pt x="883994" y="6984"/>
                                </a:lnTo>
                                <a:lnTo>
                                  <a:pt x="849335" y="0"/>
                                </a:lnTo>
                                <a:close/>
                              </a:path>
                            </a:pathLst>
                          </a:custGeom>
                          <a:solidFill>
                            <a:srgbClr val="E97031"/>
                          </a:solidFill>
                        </wps:spPr>
                        <wps:bodyPr wrap="square" lIns="0" tIns="0" rIns="0" bIns="0" rtlCol="0">
                          <a:prstTxWarp prst="textNoShape">
                            <a:avLst/>
                          </a:prstTxWarp>
                          <a:noAutofit/>
                        </wps:bodyPr>
                      </wps:wsp>
                      <wps:wsp>
                        <wps:cNvPr id="584" name="Textbox 584"/>
                        <wps:cNvSpPr txBox="1"/>
                        <wps:spPr>
                          <a:xfrm>
                            <a:off x="0" y="0"/>
                            <a:ext cx="938530" cy="534035"/>
                          </a:xfrm>
                          <a:prstGeom prst="rect">
                            <a:avLst/>
                          </a:prstGeom>
                        </wps:spPr>
                        <wps:txbx>
                          <w:txbxContent>
                            <w:p w14:paraId="468A27B3" w14:textId="77777777" w:rsidR="0086673E" w:rsidRDefault="0086673E">
                              <w:pPr>
                                <w:spacing w:before="60"/>
                                <w:rPr>
                                  <w:sz w:val="12"/>
                                </w:rPr>
                              </w:pPr>
                            </w:p>
                            <w:p w14:paraId="39FAEA55" w14:textId="77777777" w:rsidR="002C6503" w:rsidRDefault="002C6503" w:rsidP="00510FBB">
                              <w:pPr>
                                <w:spacing w:line="256" w:lineRule="auto"/>
                                <w:ind w:left="98" w:right="100"/>
                                <w:jc w:val="center"/>
                                <w:rPr>
                                  <w:rFonts w:ascii="Trebuchet MS"/>
                                  <w:b/>
                                  <w:sz w:val="12"/>
                                </w:rPr>
                              </w:pPr>
                              <w:r>
                                <w:rPr>
                                  <w:rFonts w:ascii="Trebuchet MS"/>
                                  <w:b/>
                                  <w:color w:val="FFFFFF"/>
                                  <w:spacing w:val="-2"/>
                                  <w:w w:val="90"/>
                                  <w:sz w:val="12"/>
                                </w:rPr>
                                <w:t>N</w:t>
                              </w:r>
                              <w:r>
                                <w:rPr>
                                  <w:rFonts w:ascii="Trebuchet MS"/>
                                  <w:b/>
                                  <w:color w:val="FFFFFF"/>
                                  <w:spacing w:val="-2"/>
                                  <w:w w:val="90"/>
                                  <w:sz w:val="12"/>
                                </w:rPr>
                                <w:t>â</w:t>
                              </w:r>
                              <w:r>
                                <w:rPr>
                                  <w:rFonts w:ascii="Trebuchet MS"/>
                                  <w:b/>
                                  <w:color w:val="FFFFFF"/>
                                  <w:spacing w:val="-2"/>
                                  <w:w w:val="90"/>
                                  <w:sz w:val="12"/>
                                </w:rPr>
                                <w:t>ng cao n</w:t>
                              </w:r>
                              <w:r>
                                <w:rPr>
                                  <w:rFonts w:ascii="Trebuchet MS"/>
                                  <w:b/>
                                  <w:color w:val="FFFFFF"/>
                                  <w:spacing w:val="-2"/>
                                  <w:w w:val="90"/>
                                  <w:sz w:val="12"/>
                                </w:rPr>
                                <w:t>ă</w:t>
                              </w:r>
                              <w:r>
                                <w:rPr>
                                  <w:rFonts w:ascii="Trebuchet MS"/>
                                  <w:b/>
                                  <w:color w:val="FFFFFF"/>
                                  <w:spacing w:val="-2"/>
                                  <w:w w:val="90"/>
                                  <w:sz w:val="12"/>
                                </w:rPr>
                                <w:t>ng su</w:t>
                              </w:r>
                              <w:r>
                                <w:rPr>
                                  <w:rFonts w:ascii="Trebuchet MS"/>
                                  <w:b/>
                                  <w:color w:val="FFFFFF"/>
                                  <w:spacing w:val="-2"/>
                                  <w:w w:val="90"/>
                                  <w:sz w:val="12"/>
                                </w:rPr>
                                <w:t>ấ</w:t>
                              </w:r>
                              <w:r>
                                <w:rPr>
                                  <w:rFonts w:ascii="Trebuchet MS"/>
                                  <w:b/>
                                  <w:color w:val="FFFFFF"/>
                                  <w:spacing w:val="-2"/>
                                  <w:w w:val="90"/>
                                  <w:sz w:val="12"/>
                                </w:rPr>
                                <w:t xml:space="preserve">t G </w:t>
                              </w:r>
                              <w:r>
                                <w:rPr>
                                  <w:rFonts w:ascii="Trebuchet MS"/>
                                  <w:b/>
                                  <w:color w:val="FFFFFF"/>
                                  <w:spacing w:val="-4"/>
                                  <w:sz w:val="12"/>
                                </w:rPr>
                                <w:t>á</w:t>
                              </w:r>
                              <w:r>
                                <w:rPr>
                                  <w:rFonts w:ascii="Trebuchet MS"/>
                                  <w:b/>
                                  <w:color w:val="FFFFFF"/>
                                  <w:spacing w:val="-4"/>
                                  <w:sz w:val="12"/>
                                </w:rPr>
                                <w:t>p d</w:t>
                              </w:r>
                              <w:r>
                                <w:rPr>
                                  <w:rFonts w:ascii="Trebuchet MS"/>
                                  <w:b/>
                                  <w:color w:val="FFFFFF"/>
                                  <w:spacing w:val="-4"/>
                                  <w:sz w:val="12"/>
                                </w:rPr>
                                <w:t>ụ</w:t>
                              </w:r>
                              <w:r>
                                <w:rPr>
                                  <w:rFonts w:ascii="Trebuchet MS"/>
                                  <w:b/>
                                  <w:color w:val="FFFFFF"/>
                                  <w:spacing w:val="-4"/>
                                  <w:sz w:val="12"/>
                                </w:rPr>
                                <w:t>ng c</w:t>
                              </w:r>
                              <w:r>
                                <w:rPr>
                                  <w:rFonts w:ascii="Trebuchet MS"/>
                                  <w:b/>
                                  <w:color w:val="FFFFFF"/>
                                  <w:spacing w:val="-4"/>
                                  <w:sz w:val="12"/>
                                </w:rPr>
                                <w:t>ô</w:t>
                              </w:r>
                              <w:r>
                                <w:rPr>
                                  <w:rFonts w:ascii="Trebuchet MS"/>
                                  <w:b/>
                                  <w:color w:val="FFFFFF"/>
                                  <w:spacing w:val="-4"/>
                                  <w:sz w:val="12"/>
                                </w:rPr>
                                <w:t>ng ngh</w:t>
                              </w:r>
                              <w:r>
                                <w:rPr>
                                  <w:rFonts w:ascii="Trebuchet MS"/>
                                  <w:b/>
                                  <w:color w:val="FFFFFF"/>
                                  <w:spacing w:val="-4"/>
                                  <w:sz w:val="12"/>
                                </w:rPr>
                                <w:t>ệ</w:t>
                              </w:r>
                              <w:r>
                                <w:rPr>
                                  <w:rFonts w:ascii="Trebuchet MS"/>
                                  <w:b/>
                                  <w:color w:val="FFFFFF"/>
                                  <w:spacing w:val="-4"/>
                                  <w:sz w:val="12"/>
                                </w:rPr>
                                <w:t xml:space="preserve"> c</w:t>
                              </w:r>
                              <w:r>
                                <w:rPr>
                                  <w:rFonts w:ascii="Trebuchet MS"/>
                                  <w:b/>
                                  <w:color w:val="FFFFFF"/>
                                  <w:spacing w:val="-4"/>
                                  <w:sz w:val="12"/>
                                </w:rPr>
                                <w:t>ủ</w:t>
                              </w:r>
                              <w:r>
                                <w:rPr>
                                  <w:rFonts w:ascii="Trebuchet MS"/>
                                  <w:b/>
                                  <w:color w:val="FFFFFF"/>
                                  <w:spacing w:val="-4"/>
                                  <w:sz w:val="12"/>
                                </w:rPr>
                                <w:t>a c</w:t>
                              </w:r>
                              <w:r>
                                <w:rPr>
                                  <w:rFonts w:ascii="Trebuchet MS"/>
                                  <w:b/>
                                  <w:color w:val="FFFFFF"/>
                                  <w:spacing w:val="-4"/>
                                  <w:sz w:val="12"/>
                                </w:rPr>
                                <w:t>á</w:t>
                              </w:r>
                              <w:r>
                                <w:rPr>
                                  <w:rFonts w:ascii="Trebuchet MS"/>
                                  <w:b/>
                                  <w:color w:val="FFFFFF"/>
                                  <w:spacing w:val="-4"/>
                                  <w:sz w:val="12"/>
                                </w:rPr>
                                <w:t>c MSME</w:t>
                              </w:r>
                            </w:p>
                            <w:p w14:paraId="3D21E9B3" w14:textId="53BDF8B4" w:rsidR="0086673E" w:rsidRDefault="0086673E">
                              <w:pPr>
                                <w:spacing w:line="256" w:lineRule="auto"/>
                                <w:ind w:left="98" w:right="100"/>
                                <w:jc w:val="center"/>
                                <w:rPr>
                                  <w:rFonts w:ascii="Trebuchet MS"/>
                                  <w:b/>
                                  <w:sz w:val="12"/>
                                </w:rPr>
                              </w:pPr>
                            </w:p>
                          </w:txbxContent>
                        </wps:txbx>
                        <wps:bodyPr wrap="square" lIns="0" tIns="0" rIns="0" bIns="0" rtlCol="0">
                          <a:noAutofit/>
                        </wps:bodyPr>
                      </wps:wsp>
                    </wpg:wgp>
                  </a:graphicData>
                </a:graphic>
              </wp:anchor>
            </w:drawing>
          </mc:Choice>
          <mc:Fallback>
            <w:pict>
              <v:group w14:anchorId="4797D570" id="Group 582" o:spid="_x0000_s1534" style="position:absolute;margin-left:95.15pt;margin-top:15.15pt;width:73.9pt;height:42.05pt;z-index:-15654912;mso-wrap-distance-left:0;mso-wrap-distance-right:0;mso-position-horizontal-relative:page" coordsize="9385,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">
                <v:shape id="Graphic 583" o:spid="_x0000_s1535" style="position:absolute;width:9385;height:5340;visibility:visible;mso-wrap-style:square;v-text-anchor:top" coordsize="93853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" path="m849335,l89071,,26088,26036,,88948,,444741r26088,62885l89071,533689r760264,l883994,526695r28314,-19069l931403,479352r7004,-34611l938407,88948,931403,54307,912308,26036,883994,6984,849335,xe" fillcolor="#e97031" stroked="f">
                  <v:path arrowok="t"/>
                </v:shape>
                <v:shape id="Textbox 584" o:spid="_x0000_s1536" type="#_x0000_t202" style="position:absolute;width:9385;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468A27B3" w14:textId="77777777" w:rsidR="0086673E" w:rsidRDefault="0086673E">
                        <w:pPr>
                          <w:spacing w:before="60"/>
                          <w:rPr>
                            <w:sz w:val="12"/>
                          </w:rPr>
                        </w:pPr>
                      </w:p>
                      <w:p w14:paraId="39FAEA55" w14:textId="77777777" w:rsidR="002C6503" w:rsidRDefault="002C6503" w:rsidP="00510FBB">
                        <w:pPr>
                          <w:spacing w:line="256" w:lineRule="auto"/>
                          <w:ind w:left="98" w:right="100"/>
                          <w:jc w:val="center"/>
                          <w:rPr>
                            <w:rFonts w:ascii="Trebuchet MS"/>
                            <w:b/>
                            <w:sz w:val="12"/>
                          </w:rPr>
                        </w:pPr>
                        <w:r>
                          <w:rPr>
                            <w:rFonts w:ascii="Trebuchet MS"/>
                            <w:b/>
                            <w:color w:val="FFFFFF"/>
                            <w:spacing w:val="-2"/>
                            <w:w w:val="90"/>
                            <w:sz w:val="12"/>
                          </w:rPr>
                          <w:t>N</w:t>
                        </w:r>
                        <w:r>
                          <w:rPr>
                            <w:rFonts w:ascii="Trebuchet MS"/>
                            <w:b/>
                            <w:color w:val="FFFFFF"/>
                            <w:spacing w:val="-2"/>
                            <w:w w:val="90"/>
                            <w:sz w:val="12"/>
                          </w:rPr>
                          <w:t>â</w:t>
                        </w:r>
                        <w:r>
                          <w:rPr>
                            <w:rFonts w:ascii="Trebuchet MS"/>
                            <w:b/>
                            <w:color w:val="FFFFFF"/>
                            <w:spacing w:val="-2"/>
                            <w:w w:val="90"/>
                            <w:sz w:val="12"/>
                          </w:rPr>
                          <w:t>ng cao n</w:t>
                        </w:r>
                        <w:r>
                          <w:rPr>
                            <w:rFonts w:ascii="Trebuchet MS"/>
                            <w:b/>
                            <w:color w:val="FFFFFF"/>
                            <w:spacing w:val="-2"/>
                            <w:w w:val="90"/>
                            <w:sz w:val="12"/>
                          </w:rPr>
                          <w:t>ă</w:t>
                        </w:r>
                        <w:r>
                          <w:rPr>
                            <w:rFonts w:ascii="Trebuchet MS"/>
                            <w:b/>
                            <w:color w:val="FFFFFF"/>
                            <w:spacing w:val="-2"/>
                            <w:w w:val="90"/>
                            <w:sz w:val="12"/>
                          </w:rPr>
                          <w:t>ng su</w:t>
                        </w:r>
                        <w:r>
                          <w:rPr>
                            <w:rFonts w:ascii="Trebuchet MS"/>
                            <w:b/>
                            <w:color w:val="FFFFFF"/>
                            <w:spacing w:val="-2"/>
                            <w:w w:val="90"/>
                            <w:sz w:val="12"/>
                          </w:rPr>
                          <w:t>ấ</w:t>
                        </w:r>
                        <w:r>
                          <w:rPr>
                            <w:rFonts w:ascii="Trebuchet MS"/>
                            <w:b/>
                            <w:color w:val="FFFFFF"/>
                            <w:spacing w:val="-2"/>
                            <w:w w:val="90"/>
                            <w:sz w:val="12"/>
                          </w:rPr>
                          <w:t xml:space="preserve">t G </w:t>
                        </w:r>
                        <w:r>
                          <w:rPr>
                            <w:rFonts w:ascii="Trebuchet MS"/>
                            <w:b/>
                            <w:color w:val="FFFFFF"/>
                            <w:spacing w:val="-4"/>
                            <w:sz w:val="12"/>
                          </w:rPr>
                          <w:t>á</w:t>
                        </w:r>
                        <w:r>
                          <w:rPr>
                            <w:rFonts w:ascii="Trebuchet MS"/>
                            <w:b/>
                            <w:color w:val="FFFFFF"/>
                            <w:spacing w:val="-4"/>
                            <w:sz w:val="12"/>
                          </w:rPr>
                          <w:t>p d</w:t>
                        </w:r>
                        <w:r>
                          <w:rPr>
                            <w:rFonts w:ascii="Trebuchet MS"/>
                            <w:b/>
                            <w:color w:val="FFFFFF"/>
                            <w:spacing w:val="-4"/>
                            <w:sz w:val="12"/>
                          </w:rPr>
                          <w:t>ụ</w:t>
                        </w:r>
                        <w:r>
                          <w:rPr>
                            <w:rFonts w:ascii="Trebuchet MS"/>
                            <w:b/>
                            <w:color w:val="FFFFFF"/>
                            <w:spacing w:val="-4"/>
                            <w:sz w:val="12"/>
                          </w:rPr>
                          <w:t>ng c</w:t>
                        </w:r>
                        <w:r>
                          <w:rPr>
                            <w:rFonts w:ascii="Trebuchet MS"/>
                            <w:b/>
                            <w:color w:val="FFFFFF"/>
                            <w:spacing w:val="-4"/>
                            <w:sz w:val="12"/>
                          </w:rPr>
                          <w:t>ô</w:t>
                        </w:r>
                        <w:r>
                          <w:rPr>
                            <w:rFonts w:ascii="Trebuchet MS"/>
                            <w:b/>
                            <w:color w:val="FFFFFF"/>
                            <w:spacing w:val="-4"/>
                            <w:sz w:val="12"/>
                          </w:rPr>
                          <w:t>ng ngh</w:t>
                        </w:r>
                        <w:r>
                          <w:rPr>
                            <w:rFonts w:ascii="Trebuchet MS"/>
                            <w:b/>
                            <w:color w:val="FFFFFF"/>
                            <w:spacing w:val="-4"/>
                            <w:sz w:val="12"/>
                          </w:rPr>
                          <w:t>ệ</w:t>
                        </w:r>
                        <w:r>
                          <w:rPr>
                            <w:rFonts w:ascii="Trebuchet MS"/>
                            <w:b/>
                            <w:color w:val="FFFFFF"/>
                            <w:spacing w:val="-4"/>
                            <w:sz w:val="12"/>
                          </w:rPr>
                          <w:t xml:space="preserve"> c</w:t>
                        </w:r>
                        <w:r>
                          <w:rPr>
                            <w:rFonts w:ascii="Trebuchet MS"/>
                            <w:b/>
                            <w:color w:val="FFFFFF"/>
                            <w:spacing w:val="-4"/>
                            <w:sz w:val="12"/>
                          </w:rPr>
                          <w:t>ủ</w:t>
                        </w:r>
                        <w:r>
                          <w:rPr>
                            <w:rFonts w:ascii="Trebuchet MS"/>
                            <w:b/>
                            <w:color w:val="FFFFFF"/>
                            <w:spacing w:val="-4"/>
                            <w:sz w:val="12"/>
                          </w:rPr>
                          <w:t>a c</w:t>
                        </w:r>
                        <w:r>
                          <w:rPr>
                            <w:rFonts w:ascii="Trebuchet MS"/>
                            <w:b/>
                            <w:color w:val="FFFFFF"/>
                            <w:spacing w:val="-4"/>
                            <w:sz w:val="12"/>
                          </w:rPr>
                          <w:t>á</w:t>
                        </w:r>
                        <w:r>
                          <w:rPr>
                            <w:rFonts w:ascii="Trebuchet MS"/>
                            <w:b/>
                            <w:color w:val="FFFFFF"/>
                            <w:spacing w:val="-4"/>
                            <w:sz w:val="12"/>
                          </w:rPr>
                          <w:t>c MSME</w:t>
                        </w:r>
                      </w:p>
                      <w:p w14:paraId="3D21E9B3" w14:textId="53BDF8B4" w:rsidR="0086673E" w:rsidRDefault="0086673E">
                        <w:pPr>
                          <w:spacing w:line="256" w:lineRule="auto"/>
                          <w:ind w:left="98" w:right="100"/>
                          <w:jc w:val="center"/>
                          <w:rPr>
                            <w:rFonts w:ascii="Trebuchet MS"/>
                            <w:b/>
                            <w:sz w:val="12"/>
                          </w:rPr>
                        </w:pPr>
                      </w:p>
                    </w:txbxContent>
                  </v:textbox>
                </v:shape>
                <w10:wrap type="topAndBottom" anchorx="page"/>
              </v:group>
            </w:pict>
          </mc:Fallback>
        </mc:AlternateContent>
      </w:r>
    </w:p>
    <w:p w14:paraId="740790B3" w14:textId="77777777" w:rsidR="00C32D40" w:rsidRPr="00566B2D" w:rsidRDefault="00C32D40">
      <w:pPr>
        <w:pStyle w:val="BodyText"/>
        <w:rPr>
          <w:lang w:val="es-ES"/>
        </w:rPr>
      </w:pPr>
    </w:p>
    <w:p w14:paraId="61471238" w14:textId="77777777" w:rsidR="00C32D40" w:rsidRPr="00566B2D" w:rsidRDefault="00C32D40">
      <w:pPr>
        <w:pStyle w:val="BodyText"/>
        <w:rPr>
          <w:lang w:val="es-ES"/>
        </w:rPr>
      </w:pPr>
    </w:p>
    <w:p w14:paraId="7E92DD75" w14:textId="77777777" w:rsidR="00C32D40" w:rsidRPr="00566B2D" w:rsidRDefault="00C32D40">
      <w:pPr>
        <w:pStyle w:val="BodyText"/>
        <w:rPr>
          <w:lang w:val="es-ES"/>
        </w:rPr>
      </w:pPr>
    </w:p>
    <w:p w14:paraId="6346E004" w14:textId="77777777" w:rsidR="00C32D40" w:rsidRPr="00566B2D" w:rsidRDefault="00C32D40">
      <w:pPr>
        <w:pStyle w:val="BodyText"/>
        <w:rPr>
          <w:lang w:val="es-ES"/>
        </w:rPr>
      </w:pPr>
    </w:p>
    <w:p w14:paraId="310CE5E0" w14:textId="77777777" w:rsidR="00C32D40" w:rsidRPr="00566B2D" w:rsidRDefault="00C32D40">
      <w:pPr>
        <w:pStyle w:val="BodyText"/>
        <w:rPr>
          <w:lang w:val="es-ES"/>
        </w:rPr>
      </w:pPr>
    </w:p>
    <w:p w14:paraId="56DB95D8" w14:textId="77777777" w:rsidR="00C32D40" w:rsidRPr="00566B2D" w:rsidRDefault="00C32D40">
      <w:pPr>
        <w:pStyle w:val="BodyText"/>
        <w:rPr>
          <w:lang w:val="es-ES"/>
        </w:rPr>
      </w:pPr>
    </w:p>
    <w:p w14:paraId="411066A5" w14:textId="77777777" w:rsidR="00C32D40" w:rsidRPr="00566B2D" w:rsidRDefault="00C32D40">
      <w:pPr>
        <w:pStyle w:val="BodyText"/>
        <w:rPr>
          <w:lang w:val="es-ES"/>
        </w:rPr>
      </w:pPr>
    </w:p>
    <w:p w14:paraId="2D3EA65A" w14:textId="77777777" w:rsidR="00C32D40" w:rsidRPr="00566B2D" w:rsidRDefault="00C32D40">
      <w:pPr>
        <w:pStyle w:val="BodyText"/>
        <w:rPr>
          <w:lang w:val="es-ES"/>
        </w:rPr>
      </w:pPr>
    </w:p>
    <w:p w14:paraId="57809F70" w14:textId="77777777" w:rsidR="00C32D40" w:rsidRPr="00566B2D" w:rsidRDefault="00C32D40">
      <w:pPr>
        <w:pStyle w:val="BodyText"/>
        <w:rPr>
          <w:lang w:val="es-ES"/>
        </w:rPr>
      </w:pPr>
    </w:p>
    <w:p w14:paraId="7C71763B" w14:textId="77777777" w:rsidR="00C32D40" w:rsidRPr="00566B2D" w:rsidRDefault="00C32D40">
      <w:pPr>
        <w:pStyle w:val="BodyText"/>
        <w:rPr>
          <w:lang w:val="es-ES"/>
        </w:rPr>
      </w:pPr>
    </w:p>
    <w:p w14:paraId="27D1C0E0" w14:textId="77777777" w:rsidR="00C32D40" w:rsidRPr="00566B2D" w:rsidRDefault="00C32D40">
      <w:pPr>
        <w:pStyle w:val="BodyText"/>
        <w:rPr>
          <w:lang w:val="es-ES"/>
        </w:rPr>
      </w:pPr>
    </w:p>
    <w:p w14:paraId="34E12C90" w14:textId="77777777" w:rsidR="00C32D40" w:rsidRPr="00566B2D" w:rsidRDefault="00C32D40">
      <w:pPr>
        <w:pStyle w:val="BodyText"/>
        <w:rPr>
          <w:lang w:val="es-ES"/>
        </w:rPr>
      </w:pPr>
    </w:p>
    <w:p w14:paraId="3D776C53" w14:textId="77777777" w:rsidR="00C32D40" w:rsidRPr="00566B2D" w:rsidRDefault="00C32D40">
      <w:pPr>
        <w:pStyle w:val="BodyText"/>
        <w:spacing w:before="31"/>
        <w:rPr>
          <w:lang w:val="es-ES"/>
        </w:rPr>
      </w:pPr>
    </w:p>
    <w:p w14:paraId="29838817" w14:textId="77777777" w:rsidR="00C32D40" w:rsidRPr="00904559" w:rsidRDefault="007B5FDC">
      <w:pPr>
        <w:ind w:left="849"/>
        <w:jc w:val="both"/>
        <w:rPr>
          <w:sz w:val="18"/>
          <w:lang w:val="es-ES"/>
        </w:rPr>
      </w:pPr>
      <w:r>
        <w:rPr>
          <w:noProof/>
          <w:sz w:val="18"/>
          <w:lang w:eastAsia="ko-KR"/>
        </w:rPr>
        <mc:AlternateContent>
          <mc:Choice Requires="wps">
            <w:drawing>
              <wp:anchor distT="0" distB="0" distL="0" distR="0" simplePos="0" relativeHeight="15803392" behindDoc="0" locked="0" layoutInCell="1" allowOverlap="1" wp14:anchorId="1342F0E9" wp14:editId="0A20CC07">
                <wp:simplePos x="0" y="0"/>
                <wp:positionH relativeFrom="page">
                  <wp:posOffset>720090</wp:posOffset>
                </wp:positionH>
                <wp:positionV relativeFrom="paragraph">
                  <wp:posOffset>-132226</wp:posOffset>
                </wp:positionV>
                <wp:extent cx="4445" cy="4445"/>
                <wp:effectExtent l="0" t="0" r="0" b="0"/>
                <wp:wrapNone/>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4808B819" id="Graphic 585" o:spid="_x0000_s1026" style="position:absolute;margin-left:56.7pt;margin-top:-10.4pt;width:.35pt;height:.35pt;z-index:15803392;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03904" behindDoc="0" locked="0" layoutInCell="1" allowOverlap="1" wp14:anchorId="273FD08E" wp14:editId="5630B146">
                <wp:simplePos x="0" y="0"/>
                <wp:positionH relativeFrom="page">
                  <wp:posOffset>1056913</wp:posOffset>
                </wp:positionH>
                <wp:positionV relativeFrom="paragraph">
                  <wp:posOffset>-132226</wp:posOffset>
                </wp:positionV>
                <wp:extent cx="4445" cy="4445"/>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5AC4604D" id="Graphic 586" o:spid="_x0000_s1026" style="position:absolute;margin-left:83.2pt;margin-top:-10.4pt;width:.35pt;height:.35pt;z-index:15803904;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04416" behindDoc="0" locked="0" layoutInCell="1" allowOverlap="1" wp14:anchorId="250DB488" wp14:editId="19D380AD">
                <wp:simplePos x="0" y="0"/>
                <wp:positionH relativeFrom="page">
                  <wp:posOffset>1393912</wp:posOffset>
                </wp:positionH>
                <wp:positionV relativeFrom="paragraph">
                  <wp:posOffset>-132226</wp:posOffset>
                </wp:positionV>
                <wp:extent cx="4445" cy="4445"/>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4E836E5E" id="Graphic 587" o:spid="_x0000_s1026" style="position:absolute;margin-left:109.75pt;margin-top:-10.4pt;width:.35pt;height:.35pt;z-index:15804416;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04928" behindDoc="0" locked="0" layoutInCell="1" allowOverlap="1" wp14:anchorId="61FC3A52" wp14:editId="245654F3">
                <wp:simplePos x="0" y="0"/>
                <wp:positionH relativeFrom="page">
                  <wp:posOffset>1730736</wp:posOffset>
                </wp:positionH>
                <wp:positionV relativeFrom="paragraph">
                  <wp:posOffset>-132226</wp:posOffset>
                </wp:positionV>
                <wp:extent cx="4445" cy="4445"/>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245CF2A" id="Graphic 588" o:spid="_x0000_s1026" style="position:absolute;margin-left:136.3pt;margin-top:-10.4pt;width:.35pt;height:.35pt;z-index:15804928;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05440" behindDoc="0" locked="0" layoutInCell="1" allowOverlap="1" wp14:anchorId="1F05BD1B" wp14:editId="3A346B95">
                <wp:simplePos x="0" y="0"/>
                <wp:positionH relativeFrom="page">
                  <wp:posOffset>2067735</wp:posOffset>
                </wp:positionH>
                <wp:positionV relativeFrom="paragraph">
                  <wp:posOffset>-132226</wp:posOffset>
                </wp:positionV>
                <wp:extent cx="4445" cy="4445"/>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1C394B93" id="Graphic 589" o:spid="_x0000_s1026" style="position:absolute;margin-left:162.8pt;margin-top:-10.4pt;width:.35pt;height:.35pt;z-index:15805440;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05952" behindDoc="0" locked="0" layoutInCell="1" allowOverlap="1" wp14:anchorId="08100481" wp14:editId="69898661">
                <wp:simplePos x="0" y="0"/>
                <wp:positionH relativeFrom="page">
                  <wp:posOffset>2404594</wp:posOffset>
                </wp:positionH>
                <wp:positionV relativeFrom="paragraph">
                  <wp:posOffset>-132226</wp:posOffset>
                </wp:positionV>
                <wp:extent cx="4445" cy="4445"/>
                <wp:effectExtent l="0" t="0" r="0" b="0"/>
                <wp:wrapNone/>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476C3169" id="Graphic 590" o:spid="_x0000_s1026" style="position:absolute;margin-left:189.35pt;margin-top:-10.4pt;width:.35pt;height:.35pt;z-index:15805952;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06464" behindDoc="0" locked="0" layoutInCell="1" allowOverlap="1" wp14:anchorId="5BF515F2" wp14:editId="6457D588">
                <wp:simplePos x="0" y="0"/>
                <wp:positionH relativeFrom="page">
                  <wp:posOffset>2741383</wp:posOffset>
                </wp:positionH>
                <wp:positionV relativeFrom="paragraph">
                  <wp:posOffset>-132226</wp:posOffset>
                </wp:positionV>
                <wp:extent cx="4445" cy="4445"/>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37371A20" id="Graphic 591" o:spid="_x0000_s1026" style="position:absolute;margin-left:215.85pt;margin-top:-10.4pt;width:.35pt;height:.35pt;z-index:15806464;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06976" behindDoc="0" locked="0" layoutInCell="1" allowOverlap="1" wp14:anchorId="18A79C79" wp14:editId="712A8E2B">
                <wp:simplePos x="0" y="0"/>
                <wp:positionH relativeFrom="page">
                  <wp:posOffset>3078382</wp:posOffset>
                </wp:positionH>
                <wp:positionV relativeFrom="paragraph">
                  <wp:posOffset>-132226</wp:posOffset>
                </wp:positionV>
                <wp:extent cx="4445" cy="4445"/>
                <wp:effectExtent l="0" t="0" r="0" b="0"/>
                <wp:wrapNone/>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68DAB7BD" id="Graphic 592" o:spid="_x0000_s1026" style="position:absolute;margin-left:242.4pt;margin-top:-10.4pt;width:.35pt;height:.35pt;z-index:15806976;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07488" behindDoc="0" locked="0" layoutInCell="1" allowOverlap="1" wp14:anchorId="089CFB04" wp14:editId="09567171">
                <wp:simplePos x="0" y="0"/>
                <wp:positionH relativeFrom="page">
                  <wp:posOffset>3415170</wp:posOffset>
                </wp:positionH>
                <wp:positionV relativeFrom="paragraph">
                  <wp:posOffset>-132226</wp:posOffset>
                </wp:positionV>
                <wp:extent cx="4445" cy="4445"/>
                <wp:effectExtent l="0" t="0" r="0" b="0"/>
                <wp:wrapNone/>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55AA2F22" id="Graphic 593" o:spid="_x0000_s1026" style="position:absolute;margin-left:268.9pt;margin-top:-10.4pt;width:.35pt;height:.35pt;z-index:15807488;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08000" behindDoc="0" locked="0" layoutInCell="1" allowOverlap="1" wp14:anchorId="544ABD3D" wp14:editId="524AA80C">
                <wp:simplePos x="0" y="0"/>
                <wp:positionH relativeFrom="page">
                  <wp:posOffset>3752029</wp:posOffset>
                </wp:positionH>
                <wp:positionV relativeFrom="paragraph">
                  <wp:posOffset>-132226</wp:posOffset>
                </wp:positionV>
                <wp:extent cx="4445" cy="4445"/>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3EE589E7" id="Graphic 594" o:spid="_x0000_s1026" style="position:absolute;margin-left:295.45pt;margin-top:-10.4pt;width:.35pt;height:.35pt;z-index:15808000;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08512" behindDoc="0" locked="0" layoutInCell="1" allowOverlap="1" wp14:anchorId="151DBADD" wp14:editId="30967658">
                <wp:simplePos x="0" y="0"/>
                <wp:positionH relativeFrom="page">
                  <wp:posOffset>4089028</wp:posOffset>
                </wp:positionH>
                <wp:positionV relativeFrom="paragraph">
                  <wp:posOffset>-132226</wp:posOffset>
                </wp:positionV>
                <wp:extent cx="4445" cy="4445"/>
                <wp:effectExtent l="0" t="0" r="0" b="0"/>
                <wp:wrapNone/>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490B55D0" id="Graphic 595" o:spid="_x0000_s1026" style="position:absolute;margin-left:321.95pt;margin-top:-10.4pt;width:.35pt;height:.35pt;z-index:15808512;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09024" behindDoc="0" locked="0" layoutInCell="1" allowOverlap="1" wp14:anchorId="1746E171" wp14:editId="15436CDE">
                <wp:simplePos x="0" y="0"/>
                <wp:positionH relativeFrom="page">
                  <wp:posOffset>4425817</wp:posOffset>
                </wp:positionH>
                <wp:positionV relativeFrom="paragraph">
                  <wp:posOffset>-132226</wp:posOffset>
                </wp:positionV>
                <wp:extent cx="4445" cy="4445"/>
                <wp:effectExtent l="0" t="0" r="0" b="0"/>
                <wp:wrapNone/>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5E780CE1" id="Graphic 596" o:spid="_x0000_s1026" style="position:absolute;margin-left:348.5pt;margin-top:-10.4pt;width:.35pt;height:.35pt;z-index:15809024;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09536" behindDoc="0" locked="0" layoutInCell="1" allowOverlap="1" wp14:anchorId="56B438B2" wp14:editId="5AEFD968">
                <wp:simplePos x="0" y="0"/>
                <wp:positionH relativeFrom="page">
                  <wp:posOffset>4762816</wp:posOffset>
                </wp:positionH>
                <wp:positionV relativeFrom="paragraph">
                  <wp:posOffset>-132226</wp:posOffset>
                </wp:positionV>
                <wp:extent cx="4445" cy="4445"/>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660E22FC" id="Graphic 597" o:spid="_x0000_s1026" style="position:absolute;margin-left:375pt;margin-top:-10.4pt;width:.35pt;height:.35pt;z-index:15809536;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10048" behindDoc="0" locked="0" layoutInCell="1" allowOverlap="1" wp14:anchorId="3E745554" wp14:editId="0FFA5C99">
                <wp:simplePos x="0" y="0"/>
                <wp:positionH relativeFrom="page">
                  <wp:posOffset>5099675</wp:posOffset>
                </wp:positionH>
                <wp:positionV relativeFrom="paragraph">
                  <wp:posOffset>-132226</wp:posOffset>
                </wp:positionV>
                <wp:extent cx="4445" cy="4445"/>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592F8AC8" id="Graphic 598" o:spid="_x0000_s1026" style="position:absolute;margin-left:401.55pt;margin-top:-10.4pt;width:.35pt;height:.35pt;z-index:15810048;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10560" behindDoc="0" locked="0" layoutInCell="1" allowOverlap="1" wp14:anchorId="12BF0E56" wp14:editId="4695A7EC">
                <wp:simplePos x="0" y="0"/>
                <wp:positionH relativeFrom="page">
                  <wp:posOffset>5436533</wp:posOffset>
                </wp:positionH>
                <wp:positionV relativeFrom="paragraph">
                  <wp:posOffset>-132226</wp:posOffset>
                </wp:positionV>
                <wp:extent cx="4445" cy="4445"/>
                <wp:effectExtent l="0" t="0" r="0" b="0"/>
                <wp:wrapNone/>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43643AB3" id="Graphic 599" o:spid="_x0000_s1026" style="position:absolute;margin-left:428.05pt;margin-top:-10.4pt;width:.35pt;height:.35pt;z-index:15810560;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11072" behindDoc="0" locked="0" layoutInCell="1" allowOverlap="1" wp14:anchorId="7657E8CA" wp14:editId="258A8858">
                <wp:simplePos x="0" y="0"/>
                <wp:positionH relativeFrom="page">
                  <wp:posOffset>5773532</wp:posOffset>
                </wp:positionH>
                <wp:positionV relativeFrom="paragraph">
                  <wp:posOffset>-132226</wp:posOffset>
                </wp:positionV>
                <wp:extent cx="4445" cy="4445"/>
                <wp:effectExtent l="0" t="0" r="0" b="0"/>
                <wp:wrapNone/>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7CCD28E" id="Graphic 600" o:spid="_x0000_s1026" style="position:absolute;margin-left:454.6pt;margin-top:-10.4pt;width:.35pt;height:.35pt;z-index:15811072;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11584" behindDoc="0" locked="0" layoutInCell="1" allowOverlap="1" wp14:anchorId="4E9D4E4B" wp14:editId="03D1612D">
                <wp:simplePos x="0" y="0"/>
                <wp:positionH relativeFrom="page">
                  <wp:posOffset>6110321</wp:posOffset>
                </wp:positionH>
                <wp:positionV relativeFrom="paragraph">
                  <wp:posOffset>-132226</wp:posOffset>
                </wp:positionV>
                <wp:extent cx="4445" cy="4445"/>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BB17274" id="Graphic 601" o:spid="_x0000_s1026" style="position:absolute;margin-left:481.15pt;margin-top:-10.4pt;width:.35pt;height:.35pt;z-index:15811584;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12096" behindDoc="0" locked="0" layoutInCell="1" allowOverlap="1" wp14:anchorId="1289AB3B" wp14:editId="467AAC88">
                <wp:simplePos x="0" y="0"/>
                <wp:positionH relativeFrom="page">
                  <wp:posOffset>6447168</wp:posOffset>
                </wp:positionH>
                <wp:positionV relativeFrom="paragraph">
                  <wp:posOffset>-136428</wp:posOffset>
                </wp:positionV>
                <wp:extent cx="8890" cy="8890"/>
                <wp:effectExtent l="0" t="0" r="0" b="0"/>
                <wp:wrapNone/>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8890"/>
                        </a:xfrm>
                        <a:custGeom>
                          <a:avLst/>
                          <a:gdLst/>
                          <a:ahLst/>
                          <a:cxnLst/>
                          <a:rect l="l" t="t" r="r" b="b"/>
                          <a:pathLst>
                            <a:path w="8890" h="8890">
                              <a:moveTo>
                                <a:pt x="4216" y="6311"/>
                              </a:moveTo>
                              <a:lnTo>
                                <a:pt x="3594" y="4826"/>
                              </a:lnTo>
                              <a:lnTo>
                                <a:pt x="2108" y="4203"/>
                              </a:lnTo>
                              <a:lnTo>
                                <a:pt x="622" y="4826"/>
                              </a:lnTo>
                              <a:lnTo>
                                <a:pt x="0" y="6311"/>
                              </a:lnTo>
                              <a:lnTo>
                                <a:pt x="622" y="7797"/>
                              </a:lnTo>
                              <a:lnTo>
                                <a:pt x="2108" y="8407"/>
                              </a:lnTo>
                              <a:lnTo>
                                <a:pt x="3594" y="7797"/>
                              </a:lnTo>
                              <a:lnTo>
                                <a:pt x="4216" y="6311"/>
                              </a:lnTo>
                              <a:close/>
                            </a:path>
                            <a:path w="8890" h="8890">
                              <a:moveTo>
                                <a:pt x="8356" y="2108"/>
                              </a:moveTo>
                              <a:lnTo>
                                <a:pt x="7734" y="622"/>
                              </a:lnTo>
                              <a:lnTo>
                                <a:pt x="6248" y="0"/>
                              </a:lnTo>
                              <a:lnTo>
                                <a:pt x="4762" y="622"/>
                              </a:lnTo>
                              <a:lnTo>
                                <a:pt x="4140" y="2108"/>
                              </a:lnTo>
                              <a:lnTo>
                                <a:pt x="4762" y="3594"/>
                              </a:lnTo>
                              <a:lnTo>
                                <a:pt x="6248" y="4203"/>
                              </a:lnTo>
                              <a:lnTo>
                                <a:pt x="7734" y="3594"/>
                              </a:lnTo>
                              <a:lnTo>
                                <a:pt x="8356" y="2108"/>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0582D2B7" id="Graphic 602" o:spid="_x0000_s1026" style="position:absolute;margin-left:507.65pt;margin-top:-10.75pt;width:.7pt;height:.7pt;z-index:15812096;visibility:visible;mso-wrap-style:square;mso-wrap-distance-left:0;mso-wrap-distance-top:0;mso-wrap-distance-right:0;mso-wrap-distance-bottom:0;mso-position-horizontal:absolute;mso-position-horizontal-relative:page;mso-position-vertical:absolute;mso-position-vertical-relative:text;v-text-anchor:top" coordsize="88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" path="m4216,6311l3594,4826,2108,4203,622,4826,,6311,622,7797r1486,610l3594,7797,4216,6311xem8356,2108l7734,622,6248,,4762,622,4140,2108r622,1486l6248,4203,7734,3594,8356,2108xe" fillcolor="#dfdfdf" stroked="f">
                <v:path arrowok="t"/>
                <w10:wrap anchorx="page"/>
              </v:shape>
            </w:pict>
          </mc:Fallback>
        </mc:AlternateContent>
      </w:r>
      <w:r>
        <w:rPr>
          <w:noProof/>
          <w:sz w:val="18"/>
          <w:lang w:eastAsia="ko-KR"/>
        </w:rPr>
        <mc:AlternateContent>
          <mc:Choice Requires="wps">
            <w:drawing>
              <wp:anchor distT="0" distB="0" distL="0" distR="0" simplePos="0" relativeHeight="15819264" behindDoc="0" locked="0" layoutInCell="1" allowOverlap="1" wp14:anchorId="6B39BCCA" wp14:editId="210C73FE">
                <wp:simplePos x="0" y="0"/>
                <wp:positionH relativeFrom="page">
                  <wp:posOffset>6451318</wp:posOffset>
                </wp:positionH>
                <wp:positionV relativeFrom="paragraph">
                  <wp:posOffset>-1247769</wp:posOffset>
                </wp:positionV>
                <wp:extent cx="4445" cy="4445"/>
                <wp:effectExtent l="0" t="0" r="0" b="0"/>
                <wp:wrapNone/>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3E4EE033" id="Graphic 603" o:spid="_x0000_s1026" style="position:absolute;margin-left:508pt;margin-top:-98.25pt;width:.35pt;height:.35pt;z-index:15819264;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19776" behindDoc="0" locked="0" layoutInCell="1" allowOverlap="1" wp14:anchorId="75CA8C3F" wp14:editId="767336D5">
                <wp:simplePos x="0" y="0"/>
                <wp:positionH relativeFrom="page">
                  <wp:posOffset>6451318</wp:posOffset>
                </wp:positionH>
                <wp:positionV relativeFrom="paragraph">
                  <wp:posOffset>-1146705</wp:posOffset>
                </wp:positionV>
                <wp:extent cx="4445" cy="4445"/>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20269E3C" id="Graphic 604" o:spid="_x0000_s1026" style="position:absolute;margin-left:508pt;margin-top:-90.3pt;width:.35pt;height:.35pt;z-index:15819776;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20288" behindDoc="0" locked="0" layoutInCell="1" allowOverlap="1" wp14:anchorId="3D0B8396" wp14:editId="7DC3F538">
                <wp:simplePos x="0" y="0"/>
                <wp:positionH relativeFrom="page">
                  <wp:posOffset>6451318</wp:posOffset>
                </wp:positionH>
                <wp:positionV relativeFrom="paragraph">
                  <wp:posOffset>-1045710</wp:posOffset>
                </wp:positionV>
                <wp:extent cx="4445" cy="4445"/>
                <wp:effectExtent l="0" t="0" r="0" b="0"/>
                <wp:wrapNone/>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1E6A0A37" id="Graphic 605" o:spid="_x0000_s1026" style="position:absolute;margin-left:508pt;margin-top:-82.35pt;width:.35pt;height:.35pt;z-index:15820288;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20800" behindDoc="0" locked="0" layoutInCell="1" allowOverlap="1" wp14:anchorId="61A35C7A" wp14:editId="531FAD54">
                <wp:simplePos x="0" y="0"/>
                <wp:positionH relativeFrom="page">
                  <wp:posOffset>6451318</wp:posOffset>
                </wp:positionH>
                <wp:positionV relativeFrom="paragraph">
                  <wp:posOffset>-944645</wp:posOffset>
                </wp:positionV>
                <wp:extent cx="4445" cy="4445"/>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7F03C7AE" id="Graphic 606" o:spid="_x0000_s1026" style="position:absolute;margin-left:508pt;margin-top:-74.4pt;width:.35pt;height:.35pt;z-index:15820800;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21312" behindDoc="0" locked="0" layoutInCell="1" allowOverlap="1" wp14:anchorId="014956C5" wp14:editId="75928294">
                <wp:simplePos x="0" y="0"/>
                <wp:positionH relativeFrom="page">
                  <wp:posOffset>6451318</wp:posOffset>
                </wp:positionH>
                <wp:positionV relativeFrom="paragraph">
                  <wp:posOffset>-843650</wp:posOffset>
                </wp:positionV>
                <wp:extent cx="4445" cy="4445"/>
                <wp:effectExtent l="0" t="0" r="0" b="0"/>
                <wp:wrapNone/>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5193C101" id="Graphic 607" o:spid="_x0000_s1026" style="position:absolute;margin-left:508pt;margin-top:-66.45pt;width:.35pt;height:.35pt;z-index:15821312;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21824" behindDoc="0" locked="0" layoutInCell="1" allowOverlap="1" wp14:anchorId="10A85EC2" wp14:editId="2647E237">
                <wp:simplePos x="0" y="0"/>
                <wp:positionH relativeFrom="page">
                  <wp:posOffset>6451318</wp:posOffset>
                </wp:positionH>
                <wp:positionV relativeFrom="paragraph">
                  <wp:posOffset>-742606</wp:posOffset>
                </wp:positionV>
                <wp:extent cx="4445" cy="4445"/>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116ED6AF" id="Graphic 608" o:spid="_x0000_s1026" style="position:absolute;margin-left:508pt;margin-top:-58.45pt;width:.35pt;height:.35pt;z-index:15821824;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22336" behindDoc="0" locked="0" layoutInCell="1" allowOverlap="1" wp14:anchorId="2EBE1220" wp14:editId="4CCA2DAA">
                <wp:simplePos x="0" y="0"/>
                <wp:positionH relativeFrom="page">
                  <wp:posOffset>6451318</wp:posOffset>
                </wp:positionH>
                <wp:positionV relativeFrom="paragraph">
                  <wp:posOffset>-641577</wp:posOffset>
                </wp:positionV>
                <wp:extent cx="4445" cy="4445"/>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5FA69973" id="Graphic 609" o:spid="_x0000_s1026" style="position:absolute;margin-left:508pt;margin-top:-50.5pt;width:.35pt;height:.35pt;z-index:15822336;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22848" behindDoc="0" locked="0" layoutInCell="1" allowOverlap="1" wp14:anchorId="0346BD03" wp14:editId="4BCDBEEE">
                <wp:simplePos x="0" y="0"/>
                <wp:positionH relativeFrom="page">
                  <wp:posOffset>6451318</wp:posOffset>
                </wp:positionH>
                <wp:positionV relativeFrom="paragraph">
                  <wp:posOffset>-540547</wp:posOffset>
                </wp:positionV>
                <wp:extent cx="4445" cy="4445"/>
                <wp:effectExtent l="0" t="0" r="0" b="0"/>
                <wp:wrapNone/>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6D7E0963" id="Graphic 610" o:spid="_x0000_s1026" style="position:absolute;margin-left:508pt;margin-top:-42.55pt;width:.35pt;height:.35pt;z-index:15822848;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23360" behindDoc="0" locked="0" layoutInCell="1" allowOverlap="1" wp14:anchorId="2F229C10" wp14:editId="5DC9D5FF">
                <wp:simplePos x="0" y="0"/>
                <wp:positionH relativeFrom="page">
                  <wp:posOffset>6451318</wp:posOffset>
                </wp:positionH>
                <wp:positionV relativeFrom="paragraph">
                  <wp:posOffset>-439517</wp:posOffset>
                </wp:positionV>
                <wp:extent cx="4445" cy="4445"/>
                <wp:effectExtent l="0" t="0" r="0" b="0"/>
                <wp:wrapNone/>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113E57E2" id="Graphic 611" o:spid="_x0000_s1026" style="position:absolute;margin-left:508pt;margin-top:-34.6pt;width:.35pt;height:.35pt;z-index:15823360;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23872" behindDoc="0" locked="0" layoutInCell="1" allowOverlap="1" wp14:anchorId="23237CB8" wp14:editId="23745398">
                <wp:simplePos x="0" y="0"/>
                <wp:positionH relativeFrom="page">
                  <wp:posOffset>6451318</wp:posOffset>
                </wp:positionH>
                <wp:positionV relativeFrom="paragraph">
                  <wp:posOffset>-338487</wp:posOffset>
                </wp:positionV>
                <wp:extent cx="4445" cy="4445"/>
                <wp:effectExtent l="0" t="0" r="0" b="0"/>
                <wp:wrapNone/>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63CB2DD5" id="Graphic 612" o:spid="_x0000_s1026" style="position:absolute;margin-left:508pt;margin-top:-26.65pt;width:.35pt;height:.35pt;z-index:15823872;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" path="m,2101l616,615,2104,,3591,615r617,1486l3591,3586,2104,4202,616,3586,,2101xe" fillcolor="#dfdfdf" stroked="f">
                <v:path arrowok="t"/>
                <w10:wrap anchorx="page"/>
              </v:shape>
            </w:pict>
          </mc:Fallback>
        </mc:AlternateContent>
      </w:r>
      <w:r>
        <w:rPr>
          <w:noProof/>
          <w:sz w:val="18"/>
          <w:lang w:eastAsia="ko-KR"/>
        </w:rPr>
        <mc:AlternateContent>
          <mc:Choice Requires="wps">
            <w:drawing>
              <wp:anchor distT="0" distB="0" distL="0" distR="0" simplePos="0" relativeHeight="15824384" behindDoc="0" locked="0" layoutInCell="1" allowOverlap="1" wp14:anchorId="40B7C343" wp14:editId="64CAC165">
                <wp:simplePos x="0" y="0"/>
                <wp:positionH relativeFrom="page">
                  <wp:posOffset>6451318</wp:posOffset>
                </wp:positionH>
                <wp:positionV relativeFrom="paragraph">
                  <wp:posOffset>-237457</wp:posOffset>
                </wp:positionV>
                <wp:extent cx="4445" cy="4445"/>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2101"/>
                              </a:moveTo>
                              <a:lnTo>
                                <a:pt x="616" y="615"/>
                              </a:lnTo>
                              <a:lnTo>
                                <a:pt x="2104" y="0"/>
                              </a:lnTo>
                              <a:lnTo>
                                <a:pt x="3591" y="615"/>
                              </a:lnTo>
                              <a:lnTo>
                                <a:pt x="4208" y="2101"/>
                              </a:lnTo>
                              <a:lnTo>
                                <a:pt x="3591" y="3586"/>
                              </a:lnTo>
                              <a:lnTo>
                                <a:pt x="2104" y="4202"/>
                              </a:lnTo>
                              <a:lnTo>
                                <a:pt x="616" y="3586"/>
                              </a:lnTo>
                              <a:lnTo>
                                <a:pt x="0" y="2101"/>
                              </a:lnTo>
                              <a:close/>
                            </a:path>
                          </a:pathLst>
                        </a:custGeom>
                        <a:solidFill>
                          <a:srgbClr val="DFDFDF"/>
                        </a:solidFill>
                      </wps:spPr>
                      <wps:bodyPr wrap="square" lIns="0" tIns="0" rIns="0" bIns="0" rtlCol="0">
                        <a:prstTxWarp prst="textNoShape">
                          <a:avLst/>
                        </a:prstTxWarp>
                        <a:noAutofit/>
                      </wps:bodyPr>
                    </wps:wsp>
                  </a:graphicData>
                </a:graphic>
              </wp:anchor>
            </w:drawing>
          </mc:Choice>
          <mc:Fallback>
            <w:pict>
              <v:shape w14:anchorId="0C99C99C" id="Graphic 613" o:spid="_x0000_s1026" style="position:absolute;margin-left:508pt;margin-top:-18.7pt;width:.35pt;height:.35pt;z-index:15824384;visibility:visible;mso-wrap-style:square;mso-wrap-distance-left:0;mso-wrap-distance-top:0;mso-wrap-distance-right:0;mso-wrap-distance-bottom:0;mso-position-horizontal:absolute;mso-position-horizontal-relative:page;mso-position-vertical:absolute;mso-position-vertical-relative:text;v-text-anchor:top" coordsize="444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" path="m,2101l616,615,2104,,3591,615r617,1486l3591,3586,2104,4202,616,3586,,2101xe" fillcolor="#dfdfdf" stroked="f">
                <v:path arrowok="t"/>
                <w10:wrap anchorx="page"/>
              </v:shape>
            </w:pict>
          </mc:Fallback>
        </mc:AlternateContent>
      </w:r>
      <w:r w:rsidR="005A7044" w:rsidRPr="00904559">
        <w:rPr>
          <w:sz w:val="18"/>
          <w:lang w:val="es-ES"/>
        </w:rPr>
        <w:t>Nguồn</w:t>
      </w:r>
      <w:r w:rsidRPr="00904559">
        <w:rPr>
          <w:sz w:val="18"/>
          <w:lang w:val="es-ES"/>
        </w:rPr>
        <w:t>:</w:t>
      </w:r>
      <w:r w:rsidRPr="00904559">
        <w:rPr>
          <w:spacing w:val="-4"/>
          <w:sz w:val="18"/>
          <w:lang w:val="es-ES"/>
        </w:rPr>
        <w:t xml:space="preserve"> </w:t>
      </w:r>
      <w:r w:rsidR="005A7044" w:rsidRPr="00904559">
        <w:rPr>
          <w:spacing w:val="-2"/>
          <w:sz w:val="18"/>
          <w:lang w:val="es-ES"/>
        </w:rPr>
        <w:t>Tác giả</w:t>
      </w:r>
    </w:p>
    <w:p w14:paraId="3608AF53" w14:textId="77777777" w:rsidR="00C32D40" w:rsidRPr="00904559" w:rsidRDefault="00C32D40">
      <w:pPr>
        <w:pStyle w:val="BodyText"/>
        <w:rPr>
          <w:lang w:val="es-ES"/>
        </w:rPr>
      </w:pPr>
    </w:p>
    <w:p w14:paraId="063ADC3F" w14:textId="77777777" w:rsidR="00C32D40" w:rsidRPr="00904559" w:rsidRDefault="00C32D40">
      <w:pPr>
        <w:pStyle w:val="BodyText"/>
        <w:rPr>
          <w:lang w:val="es-ES"/>
        </w:rPr>
      </w:pPr>
    </w:p>
    <w:p w14:paraId="1B200F3E" w14:textId="77777777" w:rsidR="00C32D40" w:rsidRPr="00904559" w:rsidRDefault="00C32D40">
      <w:pPr>
        <w:pStyle w:val="BodyText"/>
        <w:rPr>
          <w:lang w:val="es-ES"/>
        </w:rPr>
      </w:pPr>
    </w:p>
    <w:p w14:paraId="37F57366" w14:textId="77777777" w:rsidR="00C32D40" w:rsidRPr="00904559" w:rsidRDefault="00C32D40">
      <w:pPr>
        <w:pStyle w:val="BodyText"/>
        <w:rPr>
          <w:lang w:val="es-ES"/>
        </w:rPr>
      </w:pPr>
    </w:p>
    <w:p w14:paraId="5E58DA88" w14:textId="77777777" w:rsidR="00C32D40" w:rsidRPr="00904559" w:rsidRDefault="00C32D40">
      <w:pPr>
        <w:pStyle w:val="BodyText"/>
        <w:rPr>
          <w:lang w:val="es-ES"/>
        </w:rPr>
      </w:pPr>
    </w:p>
    <w:p w14:paraId="11C48261" w14:textId="77777777" w:rsidR="00C32D40" w:rsidRPr="00904559" w:rsidRDefault="00C32D40">
      <w:pPr>
        <w:pStyle w:val="BodyText"/>
        <w:rPr>
          <w:lang w:val="es-ES"/>
        </w:rPr>
      </w:pPr>
    </w:p>
    <w:p w14:paraId="3ACA7717" w14:textId="77777777" w:rsidR="00C32D40" w:rsidRPr="00904559" w:rsidRDefault="00C32D40">
      <w:pPr>
        <w:pStyle w:val="BodyText"/>
        <w:rPr>
          <w:lang w:val="es-ES"/>
        </w:rPr>
      </w:pPr>
    </w:p>
    <w:p w14:paraId="04477B82" w14:textId="77777777" w:rsidR="00C32D40" w:rsidRPr="00904559" w:rsidRDefault="00C32D40">
      <w:pPr>
        <w:pStyle w:val="BodyText"/>
        <w:rPr>
          <w:lang w:val="es-ES"/>
        </w:rPr>
      </w:pPr>
    </w:p>
    <w:p w14:paraId="4559EF03" w14:textId="77777777" w:rsidR="00C32D40" w:rsidRPr="00904559" w:rsidRDefault="00C32D40">
      <w:pPr>
        <w:pStyle w:val="BodyText"/>
        <w:rPr>
          <w:lang w:val="es-ES"/>
        </w:rPr>
      </w:pPr>
    </w:p>
    <w:p w14:paraId="26331631" w14:textId="77777777" w:rsidR="00C32D40" w:rsidRPr="00904559" w:rsidRDefault="00C32D40">
      <w:pPr>
        <w:pStyle w:val="BodyText"/>
        <w:rPr>
          <w:lang w:val="es-ES"/>
        </w:rPr>
      </w:pPr>
    </w:p>
    <w:p w14:paraId="10E70FF3" w14:textId="77777777" w:rsidR="00C32D40" w:rsidRPr="00904559" w:rsidRDefault="00C32D40">
      <w:pPr>
        <w:pStyle w:val="BodyText"/>
        <w:rPr>
          <w:lang w:val="es-ES"/>
        </w:rPr>
      </w:pPr>
    </w:p>
    <w:p w14:paraId="0B5B8EF5" w14:textId="77777777" w:rsidR="00C32D40" w:rsidRPr="00904559" w:rsidRDefault="00C32D40">
      <w:pPr>
        <w:pStyle w:val="BodyText"/>
        <w:rPr>
          <w:lang w:val="es-ES"/>
        </w:rPr>
      </w:pPr>
    </w:p>
    <w:p w14:paraId="528810E3" w14:textId="77777777" w:rsidR="00C32D40" w:rsidRPr="00904559" w:rsidRDefault="00C32D40">
      <w:pPr>
        <w:pStyle w:val="BodyText"/>
        <w:rPr>
          <w:lang w:val="es-ES"/>
        </w:rPr>
      </w:pPr>
    </w:p>
    <w:p w14:paraId="48FCC408" w14:textId="77777777" w:rsidR="00C32D40" w:rsidRPr="00904559" w:rsidRDefault="00C32D40">
      <w:pPr>
        <w:pStyle w:val="BodyText"/>
        <w:rPr>
          <w:lang w:val="es-ES"/>
        </w:rPr>
      </w:pPr>
    </w:p>
    <w:p w14:paraId="23F95281" w14:textId="77777777" w:rsidR="00C32D40" w:rsidRPr="00904559" w:rsidRDefault="00C32D40">
      <w:pPr>
        <w:pStyle w:val="BodyText"/>
        <w:rPr>
          <w:lang w:val="es-ES"/>
        </w:rPr>
      </w:pPr>
    </w:p>
    <w:p w14:paraId="2EDEF269" w14:textId="77777777" w:rsidR="00C32D40" w:rsidRPr="00904559" w:rsidRDefault="007B5FDC">
      <w:pPr>
        <w:pStyle w:val="BodyText"/>
        <w:spacing w:before="52"/>
        <w:rPr>
          <w:lang w:val="es-ES"/>
        </w:rPr>
      </w:pPr>
      <w:r>
        <w:rPr>
          <w:noProof/>
          <w:lang w:eastAsia="ko-KR"/>
        </w:rPr>
        <mc:AlternateContent>
          <mc:Choice Requires="wps">
            <w:drawing>
              <wp:anchor distT="0" distB="0" distL="0" distR="0" simplePos="0" relativeHeight="487662080" behindDoc="1" locked="0" layoutInCell="1" allowOverlap="1" wp14:anchorId="516A3AA6" wp14:editId="7358CEEA">
                <wp:simplePos x="0" y="0"/>
                <wp:positionH relativeFrom="page">
                  <wp:posOffset>719327</wp:posOffset>
                </wp:positionH>
                <wp:positionV relativeFrom="paragraph">
                  <wp:posOffset>194413</wp:posOffset>
                </wp:positionV>
                <wp:extent cx="1829435" cy="6350"/>
                <wp:effectExtent l="0" t="0" r="0" b="0"/>
                <wp:wrapTopAndBottom/>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074A17" id="Graphic 614" o:spid="_x0000_s1026" style="position:absolute;margin-left:56.65pt;margin-top:15.3pt;width:144.05pt;height:.5pt;z-index:-156544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" path="m1829435,l,,,6095r1829435,l1829435,xe" fillcolor="black" stroked="f">
                <v:path arrowok="t"/>
                <w10:wrap type="topAndBottom" anchorx="page"/>
              </v:shape>
            </w:pict>
          </mc:Fallback>
        </mc:AlternateContent>
      </w:r>
    </w:p>
    <w:p w14:paraId="3A066DED" w14:textId="77777777" w:rsidR="00C32D40" w:rsidRPr="00904559" w:rsidRDefault="00C32D40" w:rsidP="00200072">
      <w:pPr>
        <w:pStyle w:val="BodyText"/>
        <w:spacing w:before="93"/>
        <w:ind w:right="1279"/>
        <w:rPr>
          <w:sz w:val="16"/>
          <w:lang w:val="es-ES"/>
        </w:rPr>
      </w:pPr>
    </w:p>
    <w:p w14:paraId="23B3F763" w14:textId="1437AACA" w:rsidR="00C32D40" w:rsidRDefault="007B5FDC" w:rsidP="00200072">
      <w:pPr>
        <w:spacing w:line="183" w:lineRule="exact"/>
        <w:ind w:left="849" w:right="1421"/>
        <w:rPr>
          <w:sz w:val="16"/>
        </w:rPr>
      </w:pPr>
      <w:bookmarkStart w:id="62" w:name="_bookmark63"/>
      <w:bookmarkEnd w:id="62"/>
      <w:r w:rsidRPr="00904559">
        <w:rPr>
          <w:sz w:val="16"/>
          <w:vertAlign w:val="superscript"/>
          <w:lang w:val="es-ES"/>
        </w:rPr>
        <w:t>37</w:t>
      </w:r>
      <w:r w:rsidRPr="00904559">
        <w:rPr>
          <w:spacing w:val="-6"/>
          <w:sz w:val="16"/>
          <w:lang w:val="es-ES"/>
        </w:rPr>
        <w:t xml:space="preserve"> </w:t>
      </w:r>
      <w:r w:rsidRPr="00904559">
        <w:rPr>
          <w:sz w:val="16"/>
          <w:lang w:val="es-ES"/>
        </w:rPr>
        <w:t>ASEAN</w:t>
      </w:r>
      <w:r w:rsidRPr="00904559">
        <w:rPr>
          <w:spacing w:val="-5"/>
          <w:sz w:val="16"/>
          <w:lang w:val="es-ES"/>
        </w:rPr>
        <w:t xml:space="preserve"> </w:t>
      </w:r>
      <w:r w:rsidRPr="00904559">
        <w:rPr>
          <w:sz w:val="16"/>
          <w:lang w:val="es-ES"/>
        </w:rPr>
        <w:t>(2015c).</w:t>
      </w:r>
      <w:r w:rsidRPr="00904559">
        <w:rPr>
          <w:spacing w:val="-5"/>
          <w:sz w:val="16"/>
          <w:lang w:val="es-ES"/>
        </w:rPr>
        <w:t xml:space="preserve"> </w:t>
      </w:r>
      <w:hyperlink r:id="rId64">
        <w:r w:rsidR="00FB563F">
          <w:rPr>
            <w:color w:val="0462C1"/>
            <w:sz w:val="16"/>
            <w:u w:val="single" w:color="0462C1"/>
          </w:rPr>
          <w:t>Kế hoạch hành động chiến lược ASEAN vì sự phát triển của SME 2016-2025</w:t>
        </w:r>
        <w:r>
          <w:rPr>
            <w:sz w:val="16"/>
          </w:rPr>
          <w:t>.</w:t>
        </w:r>
      </w:hyperlink>
      <w:r>
        <w:rPr>
          <w:spacing w:val="-7"/>
          <w:sz w:val="16"/>
        </w:rPr>
        <w:t xml:space="preserve"> </w:t>
      </w:r>
      <w:r w:rsidR="00FB563F">
        <w:rPr>
          <w:sz w:val="16"/>
        </w:rPr>
        <w:t>Ban Thư ký ASEAN</w:t>
      </w:r>
      <w:r>
        <w:rPr>
          <w:sz w:val="16"/>
        </w:rPr>
        <w:t>,</w:t>
      </w:r>
      <w:r>
        <w:rPr>
          <w:spacing w:val="-4"/>
          <w:sz w:val="16"/>
        </w:rPr>
        <w:t xml:space="preserve"> </w:t>
      </w:r>
      <w:r w:rsidR="00200072">
        <w:rPr>
          <w:sz w:val="16"/>
        </w:rPr>
        <w:t>11/</w:t>
      </w:r>
      <w:r>
        <w:rPr>
          <w:spacing w:val="-5"/>
          <w:sz w:val="16"/>
        </w:rPr>
        <w:t xml:space="preserve"> </w:t>
      </w:r>
      <w:r>
        <w:rPr>
          <w:spacing w:val="-2"/>
          <w:sz w:val="16"/>
        </w:rPr>
        <w:t>2015.</w:t>
      </w:r>
    </w:p>
    <w:p w14:paraId="4A266615" w14:textId="55F82ECD" w:rsidR="00C32D40" w:rsidRPr="00904559" w:rsidRDefault="007B5FDC">
      <w:pPr>
        <w:spacing w:line="183" w:lineRule="exact"/>
        <w:ind w:left="849"/>
        <w:rPr>
          <w:sz w:val="16"/>
          <w:lang w:val="es-ES"/>
        </w:rPr>
      </w:pPr>
      <w:bookmarkStart w:id="63" w:name="_bookmark64"/>
      <w:bookmarkEnd w:id="63"/>
      <w:r>
        <w:rPr>
          <w:sz w:val="16"/>
          <w:vertAlign w:val="superscript"/>
        </w:rPr>
        <w:t>38</w:t>
      </w:r>
      <w:r>
        <w:rPr>
          <w:spacing w:val="-7"/>
          <w:sz w:val="16"/>
        </w:rPr>
        <w:t xml:space="preserve"> </w:t>
      </w:r>
      <w:r>
        <w:rPr>
          <w:sz w:val="16"/>
        </w:rPr>
        <w:t>ASEAN</w:t>
      </w:r>
      <w:r>
        <w:rPr>
          <w:spacing w:val="-7"/>
          <w:sz w:val="16"/>
        </w:rPr>
        <w:t xml:space="preserve"> </w:t>
      </w:r>
      <w:r>
        <w:rPr>
          <w:sz w:val="16"/>
        </w:rPr>
        <w:t>(2020).</w:t>
      </w:r>
      <w:r>
        <w:rPr>
          <w:spacing w:val="-5"/>
          <w:sz w:val="16"/>
        </w:rPr>
        <w:t xml:space="preserve"> </w:t>
      </w:r>
      <w:hyperlink r:id="rId65">
        <w:r w:rsidR="00FB563F">
          <w:rPr>
            <w:color w:val="0462C1"/>
            <w:sz w:val="16"/>
            <w:u w:val="single" w:color="0462C1"/>
          </w:rPr>
          <w:t>Khung cải thiện năng suất hạ tầng ASEAN</w:t>
        </w:r>
        <w:r>
          <w:rPr>
            <w:sz w:val="16"/>
          </w:rPr>
          <w:t>.</w:t>
        </w:r>
      </w:hyperlink>
      <w:r w:rsidRPr="00904559">
        <w:rPr>
          <w:spacing w:val="-7"/>
          <w:sz w:val="16"/>
          <w:lang w:val="es-ES"/>
        </w:rPr>
        <w:t xml:space="preserve"> </w:t>
      </w:r>
      <w:r w:rsidR="00FB563F">
        <w:rPr>
          <w:sz w:val="16"/>
          <w:lang w:val="es-ES"/>
        </w:rPr>
        <w:t>Ban Thư ký ASEAN</w:t>
      </w:r>
      <w:r w:rsidRPr="00904559">
        <w:rPr>
          <w:sz w:val="16"/>
          <w:lang w:val="es-ES"/>
        </w:rPr>
        <w:t>,</w:t>
      </w:r>
      <w:r w:rsidRPr="00904559">
        <w:rPr>
          <w:spacing w:val="-6"/>
          <w:sz w:val="16"/>
          <w:lang w:val="es-ES"/>
        </w:rPr>
        <w:t xml:space="preserve"> </w:t>
      </w:r>
      <w:r w:rsidR="00200072">
        <w:rPr>
          <w:spacing w:val="-6"/>
          <w:sz w:val="16"/>
          <w:lang w:val="es-ES"/>
        </w:rPr>
        <w:t>10/</w:t>
      </w:r>
      <w:r w:rsidRPr="00904559">
        <w:rPr>
          <w:spacing w:val="-2"/>
          <w:sz w:val="16"/>
          <w:lang w:val="es-ES"/>
        </w:rPr>
        <w:t>2020.</w:t>
      </w:r>
    </w:p>
    <w:p w14:paraId="3E271AA8" w14:textId="77777777" w:rsidR="00C32D40" w:rsidRPr="00904559" w:rsidRDefault="00C32D40">
      <w:pPr>
        <w:spacing w:line="183" w:lineRule="exact"/>
        <w:rPr>
          <w:sz w:val="16"/>
          <w:lang w:val="es-ES"/>
        </w:rPr>
        <w:sectPr w:rsidR="00C32D40" w:rsidRPr="00904559">
          <w:footerReference w:type="default" r:id="rId66"/>
          <w:pgSz w:w="11910" w:h="16840"/>
          <w:pgMar w:top="1040" w:right="283" w:bottom="720" w:left="283" w:header="0" w:footer="524" w:gutter="0"/>
          <w:cols w:space="720"/>
        </w:sectPr>
      </w:pPr>
    </w:p>
    <w:p w14:paraId="7D366F80" w14:textId="77777777" w:rsidR="005A7044" w:rsidRPr="005A7044" w:rsidRDefault="005A7044">
      <w:pPr>
        <w:pStyle w:val="BodyText"/>
        <w:spacing w:before="192" w:line="252" w:lineRule="auto"/>
        <w:ind w:left="849"/>
        <w:jc w:val="both"/>
        <w:rPr>
          <w:rFonts w:ascii="Arial" w:eastAsia="Arial" w:hAnsi="Arial" w:cs="Arial"/>
          <w:b/>
          <w:bCs/>
          <w:lang w:val="es-ES"/>
        </w:rPr>
      </w:pPr>
      <w:r w:rsidRPr="005A7044">
        <w:rPr>
          <w:rFonts w:ascii="Arial" w:eastAsia="Arial" w:hAnsi="Arial" w:cs="Arial"/>
          <w:b/>
          <w:bCs/>
          <w:lang w:val="es-ES"/>
        </w:rPr>
        <w:lastRenderedPageBreak/>
        <w:t>Đặc trưng E: Một ASEAN Toàn cầu</w:t>
      </w:r>
    </w:p>
    <w:p w14:paraId="2C6084DA" w14:textId="77777777" w:rsidR="00C32D40" w:rsidRPr="005A7044" w:rsidRDefault="005A7044">
      <w:pPr>
        <w:pStyle w:val="BodyText"/>
        <w:spacing w:before="192" w:line="252" w:lineRule="auto"/>
        <w:ind w:left="849"/>
        <w:jc w:val="both"/>
        <w:rPr>
          <w:lang w:val="es-ES"/>
        </w:rPr>
      </w:pPr>
      <w:r w:rsidRPr="005A7044">
        <w:rPr>
          <w:lang w:val="es-ES"/>
        </w:rPr>
        <w:t>Các tác động dự kiến của Đặc trưng E mang tính xuyên suốt, với mục tiêu tăng cường sự tham gia của ASEAN vào nền kinh tế toàn cầu và thúc đẩy hợp tác sâu rộng hơn với các đối tác chiến lược.</w:t>
      </w:r>
    </w:p>
    <w:p w14:paraId="0DD562B6" w14:textId="34192434" w:rsidR="00C32D40" w:rsidRPr="005A7044" w:rsidRDefault="007B5FDC" w:rsidP="005A7044">
      <w:pPr>
        <w:pStyle w:val="BodyText"/>
        <w:spacing w:before="192" w:line="252" w:lineRule="auto"/>
        <w:ind w:left="849"/>
        <w:jc w:val="both"/>
      </w:pPr>
      <w:r>
        <w:rPr>
          <w:noProof/>
          <w:lang w:eastAsia="ko-KR"/>
        </w:rPr>
        <mc:AlternateContent>
          <mc:Choice Requires="wps">
            <w:drawing>
              <wp:anchor distT="0" distB="0" distL="0" distR="0" simplePos="0" relativeHeight="15834112" behindDoc="0" locked="0" layoutInCell="1" allowOverlap="1" wp14:anchorId="3106D454" wp14:editId="6E0C74F4">
                <wp:simplePos x="0" y="0"/>
                <wp:positionH relativeFrom="page">
                  <wp:posOffset>4637156</wp:posOffset>
                </wp:positionH>
                <wp:positionV relativeFrom="paragraph">
                  <wp:posOffset>866587</wp:posOffset>
                </wp:positionV>
                <wp:extent cx="336550" cy="2200275"/>
                <wp:effectExtent l="0" t="0" r="0" b="0"/>
                <wp:wrapNone/>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2200275"/>
                        </a:xfrm>
                        <a:custGeom>
                          <a:avLst/>
                          <a:gdLst/>
                          <a:ahLst/>
                          <a:cxnLst/>
                          <a:rect l="l" t="t" r="r" b="b"/>
                          <a:pathLst>
                            <a:path w="336550" h="2200275">
                              <a:moveTo>
                                <a:pt x="336438" y="0"/>
                              </a:moveTo>
                              <a:lnTo>
                                <a:pt x="0" y="0"/>
                              </a:lnTo>
                              <a:lnTo>
                                <a:pt x="0" y="2199899"/>
                              </a:lnTo>
                              <a:lnTo>
                                <a:pt x="336438" y="2199899"/>
                              </a:lnTo>
                              <a:lnTo>
                                <a:pt x="336438" y="0"/>
                              </a:lnTo>
                              <a:close/>
                            </a:path>
                          </a:pathLst>
                        </a:custGeom>
                        <a:solidFill>
                          <a:srgbClr val="0E9ED4"/>
                        </a:solidFill>
                      </wps:spPr>
                      <wps:bodyPr wrap="square" lIns="0" tIns="0" rIns="0" bIns="0" rtlCol="0">
                        <a:prstTxWarp prst="textNoShape">
                          <a:avLst/>
                        </a:prstTxWarp>
                        <a:noAutofit/>
                      </wps:bodyPr>
                    </wps:wsp>
                  </a:graphicData>
                </a:graphic>
              </wp:anchor>
            </w:drawing>
          </mc:Choice>
          <mc:Fallback>
            <w:pict>
              <v:shape w14:anchorId="5BFE5D49" id="Graphic 616" o:spid="_x0000_s1026" style="position:absolute;margin-left:365.15pt;margin-top:68.25pt;width:26.5pt;height:173.25pt;z-index:15834112;visibility:visible;mso-wrap-style:square;mso-wrap-distance-left:0;mso-wrap-distance-top:0;mso-wrap-distance-right:0;mso-wrap-distance-bottom:0;mso-position-horizontal:absolute;mso-position-horizontal-relative:page;mso-position-vertical:absolute;mso-position-vertical-relative:text;v-text-anchor:top" coordsize="336550,220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" path="m336438,l,,,2199899r336438,l336438,xe" fillcolor="#0e9ed4" stroked="f">
                <v:path arrowok="t"/>
                <w10:wrap anchorx="page"/>
              </v:shape>
            </w:pict>
          </mc:Fallback>
        </mc:AlternateContent>
      </w:r>
      <w:r>
        <w:rPr>
          <w:noProof/>
          <w:lang w:eastAsia="ko-KR"/>
        </w:rPr>
        <mc:AlternateContent>
          <mc:Choice Requires="wps">
            <w:drawing>
              <wp:anchor distT="0" distB="0" distL="0" distR="0" simplePos="0" relativeHeight="15834624" behindDoc="0" locked="0" layoutInCell="1" allowOverlap="1" wp14:anchorId="6EEF97B1" wp14:editId="789B6698">
                <wp:simplePos x="0" y="0"/>
                <wp:positionH relativeFrom="page">
                  <wp:posOffset>4713895</wp:posOffset>
                </wp:positionH>
                <wp:positionV relativeFrom="paragraph">
                  <wp:posOffset>1377372</wp:posOffset>
                </wp:positionV>
                <wp:extent cx="183515" cy="1192530"/>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192530"/>
                        </a:xfrm>
                        <a:prstGeom prst="rect">
                          <a:avLst/>
                        </a:prstGeom>
                      </wps:spPr>
                      <wps:txbx>
                        <w:txbxContent>
                          <w:p w14:paraId="3BDE6228" w14:textId="63CFC082" w:rsidR="0086673E" w:rsidRPr="005B3909" w:rsidRDefault="005B3909">
                            <w:pPr>
                              <w:spacing w:before="23"/>
                              <w:ind w:left="20"/>
                              <w:rPr>
                                <w:rFonts w:ascii="Calibri" w:hAnsi="Calibri" w:cs="Calibri"/>
                                <w:b/>
                                <w:sz w:val="20"/>
                              </w:rPr>
                            </w:pPr>
                            <w:r>
                              <w:rPr>
                                <w:rFonts w:ascii="Trebuchet MS"/>
                                <w:b/>
                                <w:color w:val="FFFFFF"/>
                                <w:w w:val="85"/>
                                <w:sz w:val="20"/>
                              </w:rPr>
                              <w:t>K</w:t>
                            </w:r>
                            <w:r>
                              <w:rPr>
                                <w:rFonts w:ascii="Calibri" w:hAnsi="Calibri" w:cs="Calibri"/>
                                <w:b/>
                                <w:color w:val="FFFFFF"/>
                                <w:w w:val="85"/>
                                <w:sz w:val="20"/>
                              </w:rPr>
                              <w:t>ết quả ngắn hạn</w:t>
                            </w:r>
                          </w:p>
                        </w:txbxContent>
                      </wps:txbx>
                      <wps:bodyPr vert="vert270" wrap="square" lIns="0" tIns="0" rIns="0" bIns="0" rtlCol="0">
                        <a:noAutofit/>
                      </wps:bodyPr>
                    </wps:wsp>
                  </a:graphicData>
                </a:graphic>
              </wp:anchor>
            </w:drawing>
          </mc:Choice>
          <mc:Fallback>
            <w:pict>
              <v:shape w14:anchorId="6EEF97B1" id="Textbox 617" o:spid="_x0000_s1537" type="#_x0000_t202" style="position:absolute;left:0;text-align:left;margin-left:371.15pt;margin-top:108.45pt;width:14.45pt;height:93.9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" filled="f" stroked="f">
                <v:textbox style="layout-flow:vertical;mso-layout-flow-alt:bottom-to-top" inset="0,0,0,0">
                  <w:txbxContent>
                    <w:p w14:paraId="3BDE6228" w14:textId="63CFC082" w:rsidR="0086673E" w:rsidRPr="005B3909" w:rsidRDefault="005B3909">
                      <w:pPr>
                        <w:spacing w:before="23"/>
                        <w:ind w:left="20"/>
                        <w:rPr>
                          <w:rFonts w:ascii="Calibri" w:hAnsi="Calibri" w:cs="Calibri"/>
                          <w:b/>
                          <w:sz w:val="20"/>
                        </w:rPr>
                      </w:pPr>
                      <w:r>
                        <w:rPr>
                          <w:rFonts w:ascii="Trebuchet MS"/>
                          <w:b/>
                          <w:color w:val="FFFFFF"/>
                          <w:w w:val="85"/>
                          <w:sz w:val="20"/>
                        </w:rPr>
                        <w:t>K</w:t>
                      </w:r>
                      <w:r>
                        <w:rPr>
                          <w:rFonts w:ascii="Calibri" w:hAnsi="Calibri" w:cs="Calibri"/>
                          <w:b/>
                          <w:color w:val="FFFFFF"/>
                          <w:w w:val="85"/>
                          <w:sz w:val="20"/>
                        </w:rPr>
                        <w:t>ết quả ngắn hạn</w:t>
                      </w:r>
                    </w:p>
                  </w:txbxContent>
                </v:textbox>
                <w10:wrap anchorx="page"/>
              </v:shape>
            </w:pict>
          </mc:Fallback>
        </mc:AlternateContent>
      </w:r>
      <w:r w:rsidR="005A7044" w:rsidRPr="005A7044">
        <w:rPr>
          <w:lang w:val="es-ES"/>
        </w:rPr>
        <w:t>Các nền kinh tế ASEAN đã duy trì mức tăng trưởng kinh tế ổn định trong suốt một thập kỷ rưỡi qua. Quan hệ đối tác mạnh mẽ với các đối tác ngoài khu vực, được củng cố thông qua các hiệp định thương mại ASEAN+, đã trở thành động lực chính cho sự tăng trưởng này. Đến năm 2015, ASEAN đã hoàn tất các hiệp định thương mại tự do (FTA) với Trung Quốc, Hàn Quốc, Nhật Bản, Ấn Độ, Úc và New Zealand, đồng thời đang tìm hiểu quan hệ đối tác với các nền kinh tế khác. Các quan hệ đối tác này, kết hợp với các yếu tố cạnh tranh nội tại của khu vực, đã dẫn đến sự gia tăng về thương mại và đầ</w:t>
      </w:r>
      <w:r w:rsidR="005A7044">
        <w:rPr>
          <w:lang w:val="es-ES"/>
        </w:rPr>
        <w:t xml:space="preserve">u tư. </w:t>
      </w:r>
      <w:r w:rsidR="005A7044" w:rsidRPr="005A7044">
        <w:rPr>
          <w:lang w:val="es-ES"/>
        </w:rPr>
        <w:t>Xuất khẩu ngoại khối (extra-ASEAN) đã tăng từ 644 tỷ USD năm 2007 lên 885 tỷ USD năm 2015, chiếm 75% tổng kim ngạch xuất khẩu của ASEAN năm 2015. Mặt khác, nhập khẩu hàng hóa từ ngoại khối tăng từ 567 tỷ USD năm 2007 lên 862 tỷ USD năm 2015, chiếm 22% tổng kim ngạch nhập khẩu của ASEAN năm 2015.</w:t>
      </w:r>
      <w:hyperlink w:anchor="_bookmark67" w:history="1">
        <w:r>
          <w:rPr>
            <w:position w:val="6"/>
            <w:sz w:val="13"/>
          </w:rPr>
          <w:t>39</w:t>
        </w:r>
      </w:hyperlink>
      <w:r>
        <w:rPr>
          <w:spacing w:val="36"/>
          <w:position w:val="6"/>
          <w:sz w:val="13"/>
        </w:rPr>
        <w:t xml:space="preserve"> </w:t>
      </w:r>
      <w:r w:rsidR="005A7044" w:rsidRPr="005A7044">
        <w:t xml:space="preserve">Từ năm 2007 đến 2015, dòng vốn đầu tư trực tiếp nước ngoài (FDI) vào ASEAN đã tăng từ 78 tỷ USD </w:t>
      </w:r>
      <w:r w:rsidR="005B3909">
        <w:t>s</w:t>
      </w:r>
      <w:r w:rsidR="005A7044" w:rsidRPr="005A7044">
        <w:t>lên 121 tỷ USD, củng cố vị thế của khu vực như một điểm đến FDI hàng đầu trong số các nền kinh tế đang phát triển, với tỷ trọng FDI toàn cầu của khu vực đạt trung bình 6% trong giai đoạn này</w:t>
      </w:r>
      <w:r>
        <w:t>.</w:t>
      </w:r>
      <w:hyperlink w:anchor="_bookmark68" w:history="1">
        <w:r>
          <w:rPr>
            <w:position w:val="6"/>
            <w:sz w:val="13"/>
          </w:rPr>
          <w:t>40</w:t>
        </w:r>
      </w:hyperlink>
      <w:hyperlink w:anchor="_bookmark69" w:history="1">
        <w:r>
          <w:rPr>
            <w:position w:val="6"/>
            <w:sz w:val="13"/>
          </w:rPr>
          <w:t>,41</w:t>
        </w:r>
      </w:hyperlink>
      <w:r>
        <w:rPr>
          <w:spacing w:val="40"/>
          <w:position w:val="6"/>
          <w:sz w:val="13"/>
        </w:rPr>
        <w:t xml:space="preserve"> </w:t>
      </w:r>
      <w:r w:rsidR="005A7044" w:rsidRPr="005A7044">
        <w:t>Ngoài ra, vị trí chiến lược của ASEAN trong khu vực Ấn Độ Dương - Thái Bình Dương khiến khu vực này trở thành một chủ thể quan trọng trong việc định hình các động lực cả ở cấp độ khu vực và toàn cầu.</w:t>
      </w:r>
    </w:p>
    <w:p w14:paraId="4E38867B" w14:textId="77777777" w:rsidR="00C32D40" w:rsidRDefault="007B5FDC">
      <w:pPr>
        <w:rPr>
          <w:sz w:val="20"/>
        </w:rPr>
      </w:pPr>
      <w:r>
        <w:br w:type="column"/>
      </w:r>
    </w:p>
    <w:p w14:paraId="698BF685" w14:textId="77777777" w:rsidR="00C32D40" w:rsidRDefault="00C32D40">
      <w:pPr>
        <w:pStyle w:val="BodyText"/>
        <w:spacing w:before="87"/>
      </w:pPr>
    </w:p>
    <w:p w14:paraId="397D445A" w14:textId="086EB8CC" w:rsidR="00C32D40" w:rsidRDefault="007B5FDC">
      <w:pPr>
        <w:pStyle w:val="BodyText"/>
        <w:spacing w:line="249" w:lineRule="auto"/>
        <w:ind w:left="603" w:right="1093" w:hanging="317"/>
      </w:pPr>
      <w:r>
        <w:rPr>
          <w:noProof/>
          <w:lang w:eastAsia="ko-KR"/>
        </w:rPr>
        <mc:AlternateContent>
          <mc:Choice Requires="wps">
            <w:drawing>
              <wp:anchor distT="0" distB="0" distL="0" distR="0" simplePos="0" relativeHeight="15833600" behindDoc="0" locked="0" layoutInCell="1" allowOverlap="1" wp14:anchorId="7CBBDAD0" wp14:editId="4DC658AB">
                <wp:simplePos x="0" y="0"/>
                <wp:positionH relativeFrom="page">
                  <wp:posOffset>4625941</wp:posOffset>
                </wp:positionH>
                <wp:positionV relativeFrom="paragraph">
                  <wp:posOffset>396287</wp:posOffset>
                </wp:positionV>
                <wp:extent cx="347980" cy="825500"/>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825500"/>
                        </a:xfrm>
                        <a:custGeom>
                          <a:avLst/>
                          <a:gdLst/>
                          <a:ahLst/>
                          <a:cxnLst/>
                          <a:rect l="l" t="t" r="r" b="b"/>
                          <a:pathLst>
                            <a:path w="347980" h="825500">
                              <a:moveTo>
                                <a:pt x="347653" y="0"/>
                              </a:moveTo>
                              <a:lnTo>
                                <a:pt x="0" y="0"/>
                              </a:lnTo>
                              <a:lnTo>
                                <a:pt x="0" y="824962"/>
                              </a:lnTo>
                              <a:lnTo>
                                <a:pt x="347653" y="824962"/>
                              </a:lnTo>
                              <a:lnTo>
                                <a:pt x="347653" y="0"/>
                              </a:lnTo>
                              <a:close/>
                            </a:path>
                          </a:pathLst>
                        </a:custGeom>
                        <a:solidFill>
                          <a:srgbClr val="E97031"/>
                        </a:solidFill>
                      </wps:spPr>
                      <wps:bodyPr wrap="square" lIns="0" tIns="0" rIns="0" bIns="0" rtlCol="0">
                        <a:prstTxWarp prst="textNoShape">
                          <a:avLst/>
                        </a:prstTxWarp>
                        <a:noAutofit/>
                      </wps:bodyPr>
                    </wps:wsp>
                  </a:graphicData>
                </a:graphic>
              </wp:anchor>
            </w:drawing>
          </mc:Choice>
          <mc:Fallback>
            <w:pict>
              <v:shape w14:anchorId="38482ADC" id="Graphic 618" o:spid="_x0000_s1026" style="position:absolute;margin-left:364.25pt;margin-top:31.2pt;width:27.4pt;height:65pt;z-index:15833600;visibility:visible;mso-wrap-style:square;mso-wrap-distance-left:0;mso-wrap-distance-top:0;mso-wrap-distance-right:0;mso-wrap-distance-bottom:0;mso-position-horizontal:absolute;mso-position-horizontal-relative:page;mso-position-vertical:absolute;mso-position-vertical-relative:text;v-text-anchor:top" coordsize="347980,82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" path="m347653,l,,,824962r347653,l347653,xe" fillcolor="#e97031" stroked="f">
                <v:path arrowok="t"/>
                <w10:wrap anchorx="page"/>
              </v:shape>
            </w:pict>
          </mc:Fallback>
        </mc:AlternateContent>
      </w:r>
      <w:r>
        <w:rPr>
          <w:noProof/>
          <w:lang w:eastAsia="ko-KR"/>
        </w:rPr>
        <mc:AlternateContent>
          <mc:Choice Requires="wps">
            <w:drawing>
              <wp:anchor distT="0" distB="0" distL="0" distR="0" simplePos="0" relativeHeight="15835136" behindDoc="0" locked="0" layoutInCell="1" allowOverlap="1" wp14:anchorId="4D4482BE" wp14:editId="58589F12">
                <wp:simplePos x="0" y="0"/>
                <wp:positionH relativeFrom="page">
                  <wp:posOffset>4709909</wp:posOffset>
                </wp:positionH>
                <wp:positionV relativeFrom="paragraph">
                  <wp:posOffset>521443</wp:posOffset>
                </wp:positionV>
                <wp:extent cx="183515" cy="579120"/>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579120"/>
                        </a:xfrm>
                        <a:prstGeom prst="rect">
                          <a:avLst/>
                        </a:prstGeom>
                      </wps:spPr>
                      <wps:txbx>
                        <w:txbxContent>
                          <w:p w14:paraId="0B1816C4" w14:textId="75C52D41" w:rsidR="0086673E" w:rsidRPr="005B3909" w:rsidRDefault="005B3909">
                            <w:pPr>
                              <w:spacing w:before="23"/>
                              <w:ind w:left="20"/>
                              <w:rPr>
                                <w:rFonts w:ascii="Calibri" w:hAnsi="Calibri" w:cs="Calibri"/>
                                <w:b/>
                                <w:sz w:val="20"/>
                              </w:rPr>
                            </w:pPr>
                            <w:r>
                              <w:rPr>
                                <w:rFonts w:ascii="Trebuchet MS"/>
                                <w:b/>
                                <w:color w:val="FFFFFF"/>
                                <w:w w:val="85"/>
                                <w:sz w:val="20"/>
                              </w:rPr>
                              <w:t>D</w:t>
                            </w:r>
                            <w:r>
                              <w:rPr>
                                <w:rFonts w:ascii="Trebuchet MS"/>
                                <w:b/>
                                <w:color w:val="FFFFFF"/>
                                <w:w w:val="85"/>
                                <w:sz w:val="20"/>
                              </w:rPr>
                              <w:t>à</w:t>
                            </w:r>
                            <w:r>
                              <w:rPr>
                                <w:rFonts w:ascii="Trebuchet MS"/>
                                <w:b/>
                                <w:color w:val="FFFFFF"/>
                                <w:w w:val="85"/>
                                <w:sz w:val="20"/>
                              </w:rPr>
                              <w:t>i h</w:t>
                            </w:r>
                            <w:r>
                              <w:rPr>
                                <w:rFonts w:ascii="Calibri" w:hAnsi="Calibri" w:cs="Calibri"/>
                                <w:b/>
                                <w:color w:val="FFFFFF"/>
                                <w:w w:val="85"/>
                                <w:sz w:val="20"/>
                              </w:rPr>
                              <w:t>ạn</w:t>
                            </w:r>
                          </w:p>
                        </w:txbxContent>
                      </wps:txbx>
                      <wps:bodyPr vert="vert270" wrap="square" lIns="0" tIns="0" rIns="0" bIns="0" rtlCol="0">
                        <a:noAutofit/>
                      </wps:bodyPr>
                    </wps:wsp>
                  </a:graphicData>
                </a:graphic>
              </wp:anchor>
            </w:drawing>
          </mc:Choice>
          <mc:Fallback>
            <w:pict>
              <v:shape w14:anchorId="4D4482BE" id="Textbox 619" o:spid="_x0000_s1538" type="#_x0000_t202" style="position:absolute;left:0;text-align:left;margin-left:370.85pt;margin-top:41.05pt;width:14.45pt;height:45.6pt;z-index:158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" filled="f" stroked="f">
                <v:textbox style="layout-flow:vertical;mso-layout-flow-alt:bottom-to-top" inset="0,0,0,0">
                  <w:txbxContent>
                    <w:p w14:paraId="0B1816C4" w14:textId="75C52D41" w:rsidR="0086673E" w:rsidRPr="005B3909" w:rsidRDefault="005B3909">
                      <w:pPr>
                        <w:spacing w:before="23"/>
                        <w:ind w:left="20"/>
                        <w:rPr>
                          <w:rFonts w:ascii="Calibri" w:hAnsi="Calibri" w:cs="Calibri"/>
                          <w:b/>
                          <w:sz w:val="20"/>
                        </w:rPr>
                      </w:pPr>
                      <w:r>
                        <w:rPr>
                          <w:rFonts w:ascii="Trebuchet MS"/>
                          <w:b/>
                          <w:color w:val="FFFFFF"/>
                          <w:w w:val="85"/>
                          <w:sz w:val="20"/>
                        </w:rPr>
                        <w:t>D</w:t>
                      </w:r>
                      <w:r>
                        <w:rPr>
                          <w:rFonts w:ascii="Trebuchet MS"/>
                          <w:b/>
                          <w:color w:val="FFFFFF"/>
                          <w:w w:val="85"/>
                          <w:sz w:val="20"/>
                        </w:rPr>
                        <w:t>à</w:t>
                      </w:r>
                      <w:r>
                        <w:rPr>
                          <w:rFonts w:ascii="Trebuchet MS"/>
                          <w:b/>
                          <w:color w:val="FFFFFF"/>
                          <w:w w:val="85"/>
                          <w:sz w:val="20"/>
                        </w:rPr>
                        <w:t>i h</w:t>
                      </w:r>
                      <w:r>
                        <w:rPr>
                          <w:rFonts w:ascii="Calibri" w:hAnsi="Calibri" w:cs="Calibri"/>
                          <w:b/>
                          <w:color w:val="FFFFFF"/>
                          <w:w w:val="85"/>
                          <w:sz w:val="20"/>
                        </w:rPr>
                        <w:t>ạn</w:t>
                      </w:r>
                    </w:p>
                  </w:txbxContent>
                </v:textbox>
                <w10:wrap anchorx="page"/>
              </v:shape>
            </w:pict>
          </mc:Fallback>
        </mc:AlternateContent>
      </w:r>
      <w:bookmarkStart w:id="64" w:name="_bookmark65"/>
      <w:bookmarkEnd w:id="64"/>
      <w:r w:rsidR="005A7044">
        <w:rPr>
          <w:color w:val="44536A"/>
        </w:rPr>
        <w:t>Hình</w:t>
      </w:r>
      <w:r>
        <w:rPr>
          <w:color w:val="44536A"/>
          <w:spacing w:val="-9"/>
        </w:rPr>
        <w:t xml:space="preserve"> </w:t>
      </w:r>
      <w:r>
        <w:rPr>
          <w:color w:val="44536A"/>
        </w:rPr>
        <w:t>14.</w:t>
      </w:r>
      <w:r>
        <w:rPr>
          <w:color w:val="44536A"/>
          <w:spacing w:val="-10"/>
        </w:rPr>
        <w:t xml:space="preserve"> </w:t>
      </w:r>
      <w:r w:rsidR="005B3909">
        <w:rPr>
          <w:color w:val="44536A"/>
        </w:rPr>
        <w:t xml:space="preserve">Kết quả ngắn hạn và dài hạn cho Đặc điểm </w:t>
      </w:r>
      <w:r>
        <w:rPr>
          <w:color w:val="44536A"/>
        </w:rPr>
        <w:t>E</w:t>
      </w:r>
    </w:p>
    <w:p w14:paraId="15B40A16" w14:textId="77777777" w:rsidR="00C32D40" w:rsidRDefault="007B5FDC">
      <w:pPr>
        <w:pStyle w:val="BodyText"/>
        <w:spacing w:before="33"/>
      </w:pPr>
      <w:r>
        <w:rPr>
          <w:noProof/>
          <w:lang w:eastAsia="ko-KR"/>
        </w:rPr>
        <mc:AlternateContent>
          <mc:Choice Requires="wpg">
            <w:drawing>
              <wp:anchor distT="0" distB="0" distL="0" distR="0" simplePos="0" relativeHeight="487690240" behindDoc="1" locked="0" layoutInCell="1" allowOverlap="1" wp14:anchorId="5ADB4C88" wp14:editId="2A13D2D3">
                <wp:simplePos x="0" y="0"/>
                <wp:positionH relativeFrom="page">
                  <wp:posOffset>5175457</wp:posOffset>
                </wp:positionH>
                <wp:positionV relativeFrom="paragraph">
                  <wp:posOffset>182320</wp:posOffset>
                </wp:positionV>
                <wp:extent cx="1250950" cy="713105"/>
                <wp:effectExtent l="0" t="0" r="0" b="0"/>
                <wp:wrapTopAndBottom/>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950" cy="713105"/>
                          <a:chOff x="0" y="0"/>
                          <a:chExt cx="1250950" cy="713105"/>
                        </a:xfrm>
                      </wpg:grpSpPr>
                      <wps:wsp>
                        <wps:cNvPr id="621" name="Graphic 621"/>
                        <wps:cNvSpPr/>
                        <wps:spPr>
                          <a:xfrm>
                            <a:off x="0" y="0"/>
                            <a:ext cx="1250950" cy="713105"/>
                          </a:xfrm>
                          <a:custGeom>
                            <a:avLst/>
                            <a:gdLst/>
                            <a:ahLst/>
                            <a:cxnLst/>
                            <a:rect l="l" t="t" r="r" b="b"/>
                            <a:pathLst>
                              <a:path w="1250950" h="713105">
                                <a:moveTo>
                                  <a:pt x="1131741" y="0"/>
                                </a:moveTo>
                                <a:lnTo>
                                  <a:pt x="118688" y="0"/>
                                </a:lnTo>
                                <a:lnTo>
                                  <a:pt x="72489" y="9340"/>
                                </a:lnTo>
                                <a:lnTo>
                                  <a:pt x="34762" y="34806"/>
                                </a:lnTo>
                                <a:lnTo>
                                  <a:pt x="9327" y="72565"/>
                                </a:lnTo>
                                <a:lnTo>
                                  <a:pt x="0" y="118787"/>
                                </a:lnTo>
                                <a:lnTo>
                                  <a:pt x="0" y="593935"/>
                                </a:lnTo>
                                <a:lnTo>
                                  <a:pt x="9327" y="640196"/>
                                </a:lnTo>
                                <a:lnTo>
                                  <a:pt x="34762" y="677951"/>
                                </a:lnTo>
                                <a:lnTo>
                                  <a:pt x="72489" y="703395"/>
                                </a:lnTo>
                                <a:lnTo>
                                  <a:pt x="118688" y="712722"/>
                                </a:lnTo>
                                <a:lnTo>
                                  <a:pt x="1131741" y="712722"/>
                                </a:lnTo>
                                <a:lnTo>
                                  <a:pt x="1177924" y="703395"/>
                                </a:lnTo>
                                <a:lnTo>
                                  <a:pt x="1215653" y="677952"/>
                                </a:lnTo>
                                <a:lnTo>
                                  <a:pt x="1241097" y="640196"/>
                                </a:lnTo>
                                <a:lnTo>
                                  <a:pt x="1250430" y="593935"/>
                                </a:lnTo>
                                <a:lnTo>
                                  <a:pt x="1250430" y="118787"/>
                                </a:lnTo>
                                <a:lnTo>
                                  <a:pt x="1241097" y="72565"/>
                                </a:lnTo>
                                <a:lnTo>
                                  <a:pt x="1215653" y="34806"/>
                                </a:lnTo>
                                <a:lnTo>
                                  <a:pt x="1177924" y="9340"/>
                                </a:lnTo>
                                <a:lnTo>
                                  <a:pt x="1131741" y="0"/>
                                </a:lnTo>
                                <a:close/>
                              </a:path>
                            </a:pathLst>
                          </a:custGeom>
                          <a:solidFill>
                            <a:srgbClr val="E97031"/>
                          </a:solidFill>
                        </wps:spPr>
                        <wps:bodyPr wrap="square" lIns="0" tIns="0" rIns="0" bIns="0" rtlCol="0">
                          <a:prstTxWarp prst="textNoShape">
                            <a:avLst/>
                          </a:prstTxWarp>
                          <a:noAutofit/>
                        </wps:bodyPr>
                      </wps:wsp>
                      <wps:wsp>
                        <wps:cNvPr id="622" name="Textbox 622"/>
                        <wps:cNvSpPr txBox="1"/>
                        <wps:spPr>
                          <a:xfrm>
                            <a:off x="0" y="0"/>
                            <a:ext cx="1250950" cy="713105"/>
                          </a:xfrm>
                          <a:prstGeom prst="rect">
                            <a:avLst/>
                          </a:prstGeom>
                        </wps:spPr>
                        <wps:txbx>
                          <w:txbxContent>
                            <w:p w14:paraId="1F2621B0" w14:textId="77777777" w:rsidR="0086673E" w:rsidRDefault="0086673E">
                              <w:pPr>
                                <w:spacing w:before="81"/>
                                <w:rPr>
                                  <w:sz w:val="16"/>
                                </w:rPr>
                              </w:pPr>
                            </w:p>
                            <w:p w14:paraId="40E6DA6F" w14:textId="77777777" w:rsidR="005B3909" w:rsidRDefault="005B3909" w:rsidP="00950620">
                              <w:pPr>
                                <w:spacing w:line="256" w:lineRule="auto"/>
                                <w:ind w:left="170" w:right="151"/>
                                <w:jc w:val="center"/>
                                <w:rPr>
                                  <w:rFonts w:ascii="Trebuchet MS"/>
                                  <w:b/>
                                  <w:sz w:val="16"/>
                                </w:rPr>
                              </w:pPr>
                              <w:r>
                                <w:rPr>
                                  <w:rFonts w:ascii="Trebuchet MS"/>
                                  <w:b/>
                                  <w:color w:val="FFFFFF"/>
                                  <w:w w:val="90"/>
                                  <w:sz w:val="16"/>
                                </w:rPr>
                                <w:t>T</w:t>
                              </w:r>
                              <w:r>
                                <w:rPr>
                                  <w:rFonts w:ascii="Trebuchet MS"/>
                                  <w:b/>
                                  <w:color w:val="FFFFFF"/>
                                  <w:w w:val="90"/>
                                  <w:sz w:val="16"/>
                                </w:rPr>
                                <w:t>ă</w:t>
                              </w:r>
                              <w:r>
                                <w:rPr>
                                  <w:rFonts w:ascii="Trebuchet MS"/>
                                  <w:b/>
                                  <w:color w:val="FFFFFF"/>
                                  <w:w w:val="90"/>
                                  <w:sz w:val="16"/>
                                </w:rPr>
                                <w:t>ng c</w:t>
                              </w:r>
                              <w:r>
                                <w:rPr>
                                  <w:rFonts w:ascii="Trebuchet MS"/>
                                  <w:b/>
                                  <w:color w:val="FFFFFF"/>
                                  <w:w w:val="90"/>
                                  <w:sz w:val="16"/>
                                </w:rPr>
                                <w:t>ườ</w:t>
                              </w:r>
                              <w:r>
                                <w:rPr>
                                  <w:rFonts w:ascii="Trebuchet MS"/>
                                  <w:b/>
                                  <w:color w:val="FFFFFF"/>
                                  <w:w w:val="90"/>
                                  <w:sz w:val="16"/>
                                </w:rPr>
                                <w:t>ng s</w:t>
                              </w:r>
                              <w:r>
                                <w:rPr>
                                  <w:rFonts w:ascii="Trebuchet MS"/>
                                  <w:b/>
                                  <w:color w:val="FFFFFF"/>
                                  <w:w w:val="90"/>
                                  <w:sz w:val="16"/>
                                </w:rPr>
                                <w:t>ự</w:t>
                              </w:r>
                              <w:r>
                                <w:rPr>
                                  <w:rFonts w:ascii="Trebuchet MS"/>
                                  <w:b/>
                                  <w:color w:val="FFFFFF"/>
                                  <w:w w:val="90"/>
                                  <w:sz w:val="16"/>
                                </w:rPr>
                                <w:t xml:space="preserve"> tham gia </w:t>
                              </w:r>
                              <w:r>
                                <w:rPr>
                                  <w:rFonts w:ascii="Trebuchet MS"/>
                                  <w:b/>
                                  <w:color w:val="FFFFFF"/>
                                  <w:spacing w:val="-6"/>
                                  <w:sz w:val="16"/>
                                </w:rPr>
                                <w:t>v</w:t>
                              </w:r>
                              <w:r>
                                <w:rPr>
                                  <w:rFonts w:ascii="Trebuchet MS"/>
                                  <w:b/>
                                  <w:color w:val="FFFFFF"/>
                                  <w:spacing w:val="-6"/>
                                  <w:sz w:val="16"/>
                                </w:rPr>
                                <w:t>à</w:t>
                              </w:r>
                              <w:r>
                                <w:rPr>
                                  <w:rFonts w:ascii="Trebuchet MS"/>
                                  <w:b/>
                                  <w:color w:val="FFFFFF"/>
                                  <w:spacing w:val="-6"/>
                                  <w:sz w:val="16"/>
                                </w:rPr>
                                <w:t>o c</w:t>
                              </w:r>
                              <w:r>
                                <w:rPr>
                                  <w:rFonts w:ascii="Trebuchet MS"/>
                                  <w:b/>
                                  <w:color w:val="FFFFFF"/>
                                  <w:spacing w:val="-6"/>
                                  <w:sz w:val="16"/>
                                </w:rPr>
                                <w:t>á</w:t>
                              </w:r>
                              <w:r>
                                <w:rPr>
                                  <w:rFonts w:ascii="Trebuchet MS"/>
                                  <w:b/>
                                  <w:color w:val="FFFFFF"/>
                                  <w:spacing w:val="-6"/>
                                  <w:sz w:val="16"/>
                                </w:rPr>
                                <w:t>c di</w:t>
                              </w:r>
                              <w:r>
                                <w:rPr>
                                  <w:rFonts w:ascii="Trebuchet MS"/>
                                  <w:b/>
                                  <w:color w:val="FFFFFF"/>
                                  <w:spacing w:val="-6"/>
                                  <w:sz w:val="16"/>
                                </w:rPr>
                                <w:t>ễ</w:t>
                              </w:r>
                              <w:r>
                                <w:rPr>
                                  <w:rFonts w:ascii="Trebuchet MS"/>
                                  <w:b/>
                                  <w:color w:val="FFFFFF"/>
                                  <w:spacing w:val="-6"/>
                                  <w:sz w:val="16"/>
                                </w:rPr>
                                <w:t xml:space="preserve">n </w:t>
                              </w:r>
                              <w:r>
                                <w:rPr>
                                  <w:rFonts w:ascii="Trebuchet MS"/>
                                  <w:b/>
                                  <w:color w:val="FFFFFF"/>
                                  <w:spacing w:val="-6"/>
                                  <w:sz w:val="16"/>
                                </w:rPr>
                                <w:t>đà</w:t>
                              </w:r>
                              <w:r>
                                <w:rPr>
                                  <w:rFonts w:ascii="Trebuchet MS"/>
                                  <w:b/>
                                  <w:color w:val="FFFFFF"/>
                                  <w:spacing w:val="-6"/>
                                  <w:sz w:val="16"/>
                                </w:rPr>
                                <w:t>n b</w:t>
                              </w:r>
                              <w:r>
                                <w:rPr>
                                  <w:rFonts w:ascii="Trebuchet MS"/>
                                  <w:b/>
                                  <w:color w:val="FFFFFF"/>
                                  <w:spacing w:val="-6"/>
                                  <w:sz w:val="16"/>
                                </w:rPr>
                                <w:t>ạ</w:t>
                              </w:r>
                              <w:r>
                                <w:rPr>
                                  <w:rFonts w:ascii="Trebuchet MS"/>
                                  <w:b/>
                                  <w:color w:val="FFFFFF"/>
                                  <w:spacing w:val="-6"/>
                                  <w:sz w:val="16"/>
                                </w:rPr>
                                <w:t>ch c</w:t>
                              </w:r>
                              <w:r>
                                <w:rPr>
                                  <w:rFonts w:ascii="Trebuchet MS"/>
                                  <w:b/>
                                  <w:color w:val="FFFFFF"/>
                                  <w:spacing w:val="-6"/>
                                  <w:sz w:val="16"/>
                                </w:rPr>
                                <w:t>ầ</w:t>
                              </w:r>
                              <w:r>
                                <w:rPr>
                                  <w:rFonts w:ascii="Trebuchet MS"/>
                                  <w:b/>
                                  <w:color w:val="FFFFFF"/>
                                  <w:spacing w:val="-6"/>
                                  <w:sz w:val="16"/>
                                </w:rPr>
                                <w:t>u v</w:t>
                              </w:r>
                              <w:r>
                                <w:rPr>
                                  <w:rFonts w:ascii="Trebuchet MS"/>
                                  <w:b/>
                                  <w:color w:val="FFFFFF"/>
                                  <w:spacing w:val="-6"/>
                                  <w:sz w:val="16"/>
                                </w:rPr>
                                <w:t>à</w:t>
                              </w:r>
                              <w:r>
                                <w:rPr>
                                  <w:rFonts w:ascii="Trebuchet MS"/>
                                  <w:b/>
                                  <w:color w:val="FFFFFF"/>
                                  <w:spacing w:val="-6"/>
                                  <w:sz w:val="16"/>
                                </w:rPr>
                                <w:t xml:space="preserve"> khu v</w:t>
                              </w:r>
                              <w:r>
                                <w:rPr>
                                  <w:rFonts w:ascii="Trebuchet MS"/>
                                  <w:b/>
                                  <w:color w:val="FFFFFF"/>
                                  <w:spacing w:val="-6"/>
                                  <w:sz w:val="16"/>
                                </w:rPr>
                                <w:t>ự</w:t>
                              </w:r>
                              <w:r>
                                <w:rPr>
                                  <w:rFonts w:ascii="Trebuchet MS"/>
                                  <w:b/>
                                  <w:color w:val="FFFFFF"/>
                                  <w:spacing w:val="-6"/>
                                  <w:sz w:val="16"/>
                                </w:rPr>
                                <w:t>c</w:t>
                              </w:r>
                            </w:p>
                            <w:p w14:paraId="14E72851" w14:textId="69BE343C" w:rsidR="0086673E" w:rsidRDefault="0086673E">
                              <w:pPr>
                                <w:spacing w:line="256" w:lineRule="auto"/>
                                <w:ind w:left="170" w:right="151"/>
                                <w:jc w:val="center"/>
                                <w:rPr>
                                  <w:rFonts w:ascii="Trebuchet MS"/>
                                  <w:b/>
                                  <w:sz w:val="16"/>
                                </w:rPr>
                              </w:pPr>
                            </w:p>
                          </w:txbxContent>
                        </wps:txbx>
                        <wps:bodyPr wrap="square" lIns="0" tIns="0" rIns="0" bIns="0" rtlCol="0">
                          <a:noAutofit/>
                        </wps:bodyPr>
                      </wps:wsp>
                    </wpg:wgp>
                  </a:graphicData>
                </a:graphic>
              </wp:anchor>
            </w:drawing>
          </mc:Choice>
          <mc:Fallback>
            <w:pict>
              <v:group w14:anchorId="5ADB4C88" id="Group 620" o:spid="_x0000_s1539" style="position:absolute;margin-left:407.5pt;margin-top:14.35pt;width:98.5pt;height:56.15pt;z-index:-15626240;mso-wrap-distance-left:0;mso-wrap-distance-right:0;mso-position-horizontal-relative:page" coordsize="12509,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">
                <v:shape id="Graphic 621" o:spid="_x0000_s1540" style="position:absolute;width:12509;height:7131;visibility:visible;mso-wrap-style:square;v-text-anchor:top" coordsize="1250950,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" path="m1131741,l118688,,72489,9340,34762,34806,9327,72565,,118787,,593935r9327,46261l34762,677951r37727,25444l118688,712722r1013053,l1177924,703395r37729,-25443l1241097,640196r9333,-46261l1250430,118787r-9333,-46222l1215653,34806,1177924,9340,1131741,xe" fillcolor="#e97031" stroked="f">
                  <v:path arrowok="t"/>
                </v:shape>
                <v:shape id="Textbox 622" o:spid="_x0000_s1541" type="#_x0000_t202" style="position:absolute;width:12509;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1F2621B0" w14:textId="77777777" w:rsidR="0086673E" w:rsidRDefault="0086673E">
                        <w:pPr>
                          <w:spacing w:before="81"/>
                          <w:rPr>
                            <w:sz w:val="16"/>
                          </w:rPr>
                        </w:pPr>
                      </w:p>
                      <w:p w14:paraId="40E6DA6F" w14:textId="77777777" w:rsidR="005B3909" w:rsidRDefault="005B3909" w:rsidP="00950620">
                        <w:pPr>
                          <w:spacing w:line="256" w:lineRule="auto"/>
                          <w:ind w:left="170" w:right="151"/>
                          <w:jc w:val="center"/>
                          <w:rPr>
                            <w:rFonts w:ascii="Trebuchet MS"/>
                            <w:b/>
                            <w:sz w:val="16"/>
                          </w:rPr>
                        </w:pPr>
                        <w:r>
                          <w:rPr>
                            <w:rFonts w:ascii="Trebuchet MS"/>
                            <w:b/>
                            <w:color w:val="FFFFFF"/>
                            <w:w w:val="90"/>
                            <w:sz w:val="16"/>
                          </w:rPr>
                          <w:t>T</w:t>
                        </w:r>
                        <w:r>
                          <w:rPr>
                            <w:rFonts w:ascii="Trebuchet MS"/>
                            <w:b/>
                            <w:color w:val="FFFFFF"/>
                            <w:w w:val="90"/>
                            <w:sz w:val="16"/>
                          </w:rPr>
                          <w:t>ă</w:t>
                        </w:r>
                        <w:r>
                          <w:rPr>
                            <w:rFonts w:ascii="Trebuchet MS"/>
                            <w:b/>
                            <w:color w:val="FFFFFF"/>
                            <w:w w:val="90"/>
                            <w:sz w:val="16"/>
                          </w:rPr>
                          <w:t>ng c</w:t>
                        </w:r>
                        <w:r>
                          <w:rPr>
                            <w:rFonts w:ascii="Trebuchet MS"/>
                            <w:b/>
                            <w:color w:val="FFFFFF"/>
                            <w:w w:val="90"/>
                            <w:sz w:val="16"/>
                          </w:rPr>
                          <w:t>ườ</w:t>
                        </w:r>
                        <w:r>
                          <w:rPr>
                            <w:rFonts w:ascii="Trebuchet MS"/>
                            <w:b/>
                            <w:color w:val="FFFFFF"/>
                            <w:w w:val="90"/>
                            <w:sz w:val="16"/>
                          </w:rPr>
                          <w:t>ng s</w:t>
                        </w:r>
                        <w:r>
                          <w:rPr>
                            <w:rFonts w:ascii="Trebuchet MS"/>
                            <w:b/>
                            <w:color w:val="FFFFFF"/>
                            <w:w w:val="90"/>
                            <w:sz w:val="16"/>
                          </w:rPr>
                          <w:t>ự</w:t>
                        </w:r>
                        <w:r>
                          <w:rPr>
                            <w:rFonts w:ascii="Trebuchet MS"/>
                            <w:b/>
                            <w:color w:val="FFFFFF"/>
                            <w:w w:val="90"/>
                            <w:sz w:val="16"/>
                          </w:rPr>
                          <w:t xml:space="preserve"> tham gia </w:t>
                        </w:r>
                        <w:r>
                          <w:rPr>
                            <w:rFonts w:ascii="Trebuchet MS"/>
                            <w:b/>
                            <w:color w:val="FFFFFF"/>
                            <w:spacing w:val="-6"/>
                            <w:sz w:val="16"/>
                          </w:rPr>
                          <w:t>v</w:t>
                        </w:r>
                        <w:r>
                          <w:rPr>
                            <w:rFonts w:ascii="Trebuchet MS"/>
                            <w:b/>
                            <w:color w:val="FFFFFF"/>
                            <w:spacing w:val="-6"/>
                            <w:sz w:val="16"/>
                          </w:rPr>
                          <w:t>à</w:t>
                        </w:r>
                        <w:r>
                          <w:rPr>
                            <w:rFonts w:ascii="Trebuchet MS"/>
                            <w:b/>
                            <w:color w:val="FFFFFF"/>
                            <w:spacing w:val="-6"/>
                            <w:sz w:val="16"/>
                          </w:rPr>
                          <w:t>o c</w:t>
                        </w:r>
                        <w:r>
                          <w:rPr>
                            <w:rFonts w:ascii="Trebuchet MS"/>
                            <w:b/>
                            <w:color w:val="FFFFFF"/>
                            <w:spacing w:val="-6"/>
                            <w:sz w:val="16"/>
                          </w:rPr>
                          <w:t>á</w:t>
                        </w:r>
                        <w:r>
                          <w:rPr>
                            <w:rFonts w:ascii="Trebuchet MS"/>
                            <w:b/>
                            <w:color w:val="FFFFFF"/>
                            <w:spacing w:val="-6"/>
                            <w:sz w:val="16"/>
                          </w:rPr>
                          <w:t>c di</w:t>
                        </w:r>
                        <w:r>
                          <w:rPr>
                            <w:rFonts w:ascii="Trebuchet MS"/>
                            <w:b/>
                            <w:color w:val="FFFFFF"/>
                            <w:spacing w:val="-6"/>
                            <w:sz w:val="16"/>
                          </w:rPr>
                          <w:t>ễ</w:t>
                        </w:r>
                        <w:r>
                          <w:rPr>
                            <w:rFonts w:ascii="Trebuchet MS"/>
                            <w:b/>
                            <w:color w:val="FFFFFF"/>
                            <w:spacing w:val="-6"/>
                            <w:sz w:val="16"/>
                          </w:rPr>
                          <w:t xml:space="preserve">n </w:t>
                        </w:r>
                        <w:r>
                          <w:rPr>
                            <w:rFonts w:ascii="Trebuchet MS"/>
                            <w:b/>
                            <w:color w:val="FFFFFF"/>
                            <w:spacing w:val="-6"/>
                            <w:sz w:val="16"/>
                          </w:rPr>
                          <w:t>đà</w:t>
                        </w:r>
                        <w:r>
                          <w:rPr>
                            <w:rFonts w:ascii="Trebuchet MS"/>
                            <w:b/>
                            <w:color w:val="FFFFFF"/>
                            <w:spacing w:val="-6"/>
                            <w:sz w:val="16"/>
                          </w:rPr>
                          <w:t>n b</w:t>
                        </w:r>
                        <w:r>
                          <w:rPr>
                            <w:rFonts w:ascii="Trebuchet MS"/>
                            <w:b/>
                            <w:color w:val="FFFFFF"/>
                            <w:spacing w:val="-6"/>
                            <w:sz w:val="16"/>
                          </w:rPr>
                          <w:t>ạ</w:t>
                        </w:r>
                        <w:r>
                          <w:rPr>
                            <w:rFonts w:ascii="Trebuchet MS"/>
                            <w:b/>
                            <w:color w:val="FFFFFF"/>
                            <w:spacing w:val="-6"/>
                            <w:sz w:val="16"/>
                          </w:rPr>
                          <w:t>ch c</w:t>
                        </w:r>
                        <w:r>
                          <w:rPr>
                            <w:rFonts w:ascii="Trebuchet MS"/>
                            <w:b/>
                            <w:color w:val="FFFFFF"/>
                            <w:spacing w:val="-6"/>
                            <w:sz w:val="16"/>
                          </w:rPr>
                          <w:t>ầ</w:t>
                        </w:r>
                        <w:r>
                          <w:rPr>
                            <w:rFonts w:ascii="Trebuchet MS"/>
                            <w:b/>
                            <w:color w:val="FFFFFF"/>
                            <w:spacing w:val="-6"/>
                            <w:sz w:val="16"/>
                          </w:rPr>
                          <w:t>u v</w:t>
                        </w:r>
                        <w:r>
                          <w:rPr>
                            <w:rFonts w:ascii="Trebuchet MS"/>
                            <w:b/>
                            <w:color w:val="FFFFFF"/>
                            <w:spacing w:val="-6"/>
                            <w:sz w:val="16"/>
                          </w:rPr>
                          <w:t>à</w:t>
                        </w:r>
                        <w:r>
                          <w:rPr>
                            <w:rFonts w:ascii="Trebuchet MS"/>
                            <w:b/>
                            <w:color w:val="FFFFFF"/>
                            <w:spacing w:val="-6"/>
                            <w:sz w:val="16"/>
                          </w:rPr>
                          <w:t xml:space="preserve"> khu v</w:t>
                        </w:r>
                        <w:r>
                          <w:rPr>
                            <w:rFonts w:ascii="Trebuchet MS"/>
                            <w:b/>
                            <w:color w:val="FFFFFF"/>
                            <w:spacing w:val="-6"/>
                            <w:sz w:val="16"/>
                          </w:rPr>
                          <w:t>ự</w:t>
                        </w:r>
                        <w:r>
                          <w:rPr>
                            <w:rFonts w:ascii="Trebuchet MS"/>
                            <w:b/>
                            <w:color w:val="FFFFFF"/>
                            <w:spacing w:val="-6"/>
                            <w:sz w:val="16"/>
                          </w:rPr>
                          <w:t>c</w:t>
                        </w:r>
                      </w:p>
                      <w:p w14:paraId="14E72851" w14:textId="69BE343C" w:rsidR="0086673E" w:rsidRDefault="0086673E">
                        <w:pPr>
                          <w:spacing w:line="256" w:lineRule="auto"/>
                          <w:ind w:left="170" w:right="151"/>
                          <w:jc w:val="center"/>
                          <w:rPr>
                            <w:rFonts w:ascii="Trebuchet MS"/>
                            <w:b/>
                            <w:sz w:val="16"/>
                          </w:rPr>
                        </w:pPr>
                      </w:p>
                    </w:txbxContent>
                  </v:textbox>
                </v:shape>
                <w10:wrap type="topAndBottom" anchorx="page"/>
              </v:group>
            </w:pict>
          </mc:Fallback>
        </mc:AlternateContent>
      </w:r>
      <w:r>
        <w:rPr>
          <w:noProof/>
          <w:lang w:eastAsia="ko-KR"/>
        </w:rPr>
        <mc:AlternateContent>
          <mc:Choice Requires="wpg">
            <w:drawing>
              <wp:anchor distT="0" distB="0" distL="0" distR="0" simplePos="0" relativeHeight="487690752" behindDoc="1" locked="0" layoutInCell="1" allowOverlap="1" wp14:anchorId="558BC530" wp14:editId="6E18A8C9">
                <wp:simplePos x="0" y="0"/>
                <wp:positionH relativeFrom="page">
                  <wp:posOffset>5265174</wp:posOffset>
                </wp:positionH>
                <wp:positionV relativeFrom="paragraph">
                  <wp:posOffset>979223</wp:posOffset>
                </wp:positionV>
                <wp:extent cx="1082675" cy="735330"/>
                <wp:effectExtent l="0" t="0" r="0" b="0"/>
                <wp:wrapTopAndBottom/>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675" cy="735330"/>
                          <a:chOff x="0" y="0"/>
                          <a:chExt cx="1082675" cy="735330"/>
                        </a:xfrm>
                      </wpg:grpSpPr>
                      <wps:wsp>
                        <wps:cNvPr id="624" name="Graphic 624"/>
                        <wps:cNvSpPr/>
                        <wps:spPr>
                          <a:xfrm>
                            <a:off x="0" y="0"/>
                            <a:ext cx="1082675" cy="735330"/>
                          </a:xfrm>
                          <a:custGeom>
                            <a:avLst/>
                            <a:gdLst/>
                            <a:ahLst/>
                            <a:cxnLst/>
                            <a:rect l="l" t="t" r="r" b="b"/>
                            <a:pathLst>
                              <a:path w="1082675" h="735330">
                                <a:moveTo>
                                  <a:pt x="959784" y="0"/>
                                </a:moveTo>
                                <a:lnTo>
                                  <a:pt x="122426" y="0"/>
                                </a:lnTo>
                                <a:lnTo>
                                  <a:pt x="74772" y="9635"/>
                                </a:lnTo>
                                <a:lnTo>
                                  <a:pt x="35857" y="35905"/>
                                </a:lnTo>
                                <a:lnTo>
                                  <a:pt x="9620" y="74854"/>
                                </a:lnTo>
                                <a:lnTo>
                                  <a:pt x="0" y="122528"/>
                                </a:lnTo>
                                <a:lnTo>
                                  <a:pt x="0" y="612642"/>
                                </a:lnTo>
                                <a:lnTo>
                                  <a:pt x="9620" y="660355"/>
                                </a:lnTo>
                                <a:lnTo>
                                  <a:pt x="35857" y="699300"/>
                                </a:lnTo>
                                <a:lnTo>
                                  <a:pt x="74772" y="725548"/>
                                </a:lnTo>
                                <a:lnTo>
                                  <a:pt x="122426" y="735170"/>
                                </a:lnTo>
                                <a:lnTo>
                                  <a:pt x="959784" y="735170"/>
                                </a:lnTo>
                                <a:lnTo>
                                  <a:pt x="1007418" y="725548"/>
                                </a:lnTo>
                                <a:lnTo>
                                  <a:pt x="1046335" y="699300"/>
                                </a:lnTo>
                                <a:lnTo>
                                  <a:pt x="1072583" y="660356"/>
                                </a:lnTo>
                                <a:lnTo>
                                  <a:pt x="1082210" y="612642"/>
                                </a:lnTo>
                                <a:lnTo>
                                  <a:pt x="1082210" y="122528"/>
                                </a:lnTo>
                                <a:lnTo>
                                  <a:pt x="1072583" y="74854"/>
                                </a:lnTo>
                                <a:lnTo>
                                  <a:pt x="1046335" y="35905"/>
                                </a:lnTo>
                                <a:lnTo>
                                  <a:pt x="1007418" y="9635"/>
                                </a:lnTo>
                                <a:lnTo>
                                  <a:pt x="959784" y="0"/>
                                </a:lnTo>
                                <a:close/>
                              </a:path>
                            </a:pathLst>
                          </a:custGeom>
                          <a:solidFill>
                            <a:srgbClr val="46B0E0"/>
                          </a:solidFill>
                        </wps:spPr>
                        <wps:bodyPr wrap="square" lIns="0" tIns="0" rIns="0" bIns="0" rtlCol="0">
                          <a:prstTxWarp prst="textNoShape">
                            <a:avLst/>
                          </a:prstTxWarp>
                          <a:noAutofit/>
                        </wps:bodyPr>
                      </wps:wsp>
                      <wps:wsp>
                        <wps:cNvPr id="625" name="Textbox 625"/>
                        <wps:cNvSpPr txBox="1"/>
                        <wps:spPr>
                          <a:xfrm>
                            <a:off x="0" y="0"/>
                            <a:ext cx="1082675" cy="735330"/>
                          </a:xfrm>
                          <a:prstGeom prst="rect">
                            <a:avLst/>
                          </a:prstGeom>
                        </wps:spPr>
                        <wps:txbx>
                          <w:txbxContent>
                            <w:p w14:paraId="6960D421" w14:textId="77777777" w:rsidR="005B3909" w:rsidRDefault="005B3909" w:rsidP="00593A8F">
                              <w:pPr>
                                <w:spacing w:before="88" w:line="256" w:lineRule="auto"/>
                                <w:ind w:left="223" w:right="212" w:hanging="8"/>
                                <w:jc w:val="center"/>
                                <w:rPr>
                                  <w:rFonts w:ascii="Trebuchet MS"/>
                                  <w:b/>
                                  <w:sz w:val="16"/>
                                </w:rPr>
                              </w:pPr>
                              <w:r>
                                <w:rPr>
                                  <w:rFonts w:ascii="Trebuchet MS"/>
                                  <w:b/>
                                  <w:color w:val="FFFFFF"/>
                                  <w:spacing w:val="-6"/>
                                  <w:sz w:val="16"/>
                                </w:rPr>
                                <w:t>Ph</w:t>
                              </w:r>
                              <w:r>
                                <w:rPr>
                                  <w:rFonts w:ascii="Trebuchet MS"/>
                                  <w:b/>
                                  <w:color w:val="FFFFFF"/>
                                  <w:spacing w:val="-6"/>
                                  <w:sz w:val="16"/>
                                </w:rPr>
                                <w:t>á</w:t>
                              </w:r>
                              <w:r>
                                <w:rPr>
                                  <w:rFonts w:ascii="Trebuchet MS"/>
                                  <w:b/>
                                  <w:color w:val="FFFFFF"/>
                                  <w:spacing w:val="-6"/>
                                  <w:sz w:val="16"/>
                                </w:rPr>
                                <w:t>t tri</w:t>
                              </w:r>
                              <w:r>
                                <w:rPr>
                                  <w:rFonts w:ascii="Trebuchet MS"/>
                                  <w:b/>
                                  <w:color w:val="FFFFFF"/>
                                  <w:spacing w:val="-6"/>
                                  <w:sz w:val="16"/>
                                </w:rPr>
                                <w:t>ể</w:t>
                              </w:r>
                              <w:r>
                                <w:rPr>
                                  <w:rFonts w:ascii="Trebuchet MS"/>
                                  <w:b/>
                                  <w:color w:val="FFFFFF"/>
                                  <w:spacing w:val="-6"/>
                                  <w:sz w:val="16"/>
                                </w:rPr>
                                <w:t>n m</w:t>
                              </w:r>
                              <w:r>
                                <w:rPr>
                                  <w:rFonts w:ascii="Trebuchet MS"/>
                                  <w:b/>
                                  <w:color w:val="FFFFFF"/>
                                  <w:spacing w:val="-6"/>
                                  <w:sz w:val="16"/>
                                </w:rPr>
                                <w:t>ộ</w:t>
                              </w:r>
                              <w:r>
                                <w:rPr>
                                  <w:rFonts w:ascii="Trebuchet MS"/>
                                  <w:b/>
                                  <w:color w:val="FFFFFF"/>
                                  <w:spacing w:val="-6"/>
                                  <w:sz w:val="16"/>
                                </w:rPr>
                                <w:t xml:space="preserve">t </w:t>
                              </w:r>
                              <w:r>
                                <w:rPr>
                                  <w:rFonts w:ascii="Trebuchet MS"/>
                                  <w:b/>
                                  <w:color w:val="FFFFFF"/>
                                  <w:spacing w:val="-2"/>
                                  <w:w w:val="90"/>
                                  <w:sz w:val="16"/>
                                </w:rPr>
                                <w:t>c</w:t>
                              </w:r>
                              <w:r>
                                <w:rPr>
                                  <w:rFonts w:ascii="Trebuchet MS"/>
                                  <w:b/>
                                  <w:color w:val="FFFFFF"/>
                                  <w:spacing w:val="-2"/>
                                  <w:w w:val="90"/>
                                  <w:sz w:val="16"/>
                                </w:rPr>
                                <w:t>á</w:t>
                              </w:r>
                              <w:r>
                                <w:rPr>
                                  <w:rFonts w:ascii="Trebuchet MS"/>
                                  <w:b/>
                                  <w:color w:val="FFFFFF"/>
                                  <w:spacing w:val="-2"/>
                                  <w:w w:val="90"/>
                                  <w:sz w:val="16"/>
                                </w:rPr>
                                <w:t>ch ti</w:t>
                              </w:r>
                              <w:r>
                                <w:rPr>
                                  <w:rFonts w:ascii="Trebuchet MS"/>
                                  <w:b/>
                                  <w:color w:val="FFFFFF"/>
                                  <w:spacing w:val="-2"/>
                                  <w:w w:val="90"/>
                                  <w:sz w:val="16"/>
                                </w:rPr>
                                <w:t>ế</w:t>
                              </w:r>
                              <w:r>
                                <w:rPr>
                                  <w:rFonts w:ascii="Trebuchet MS"/>
                                  <w:b/>
                                  <w:color w:val="FFFFFF"/>
                                  <w:spacing w:val="-2"/>
                                  <w:w w:val="90"/>
                                  <w:sz w:val="16"/>
                                </w:rPr>
                                <w:t xml:space="preserve">p </w:t>
                              </w:r>
                              <w:r>
                                <w:rPr>
                                  <w:rFonts w:ascii="Trebuchet MS"/>
                                  <w:b/>
                                  <w:color w:val="FFFFFF"/>
                                  <w:spacing w:val="-2"/>
                                  <w:w w:val="90"/>
                                  <w:sz w:val="16"/>
                                </w:rPr>
                                <w:t>c</w:t>
                              </w:r>
                              <w:r>
                                <w:rPr>
                                  <w:rFonts w:ascii="Trebuchet MS"/>
                                  <w:b/>
                                  <w:color w:val="FFFFFF"/>
                                  <w:spacing w:val="-2"/>
                                  <w:w w:val="90"/>
                                  <w:sz w:val="16"/>
                                </w:rPr>
                                <w:t>ậ</w:t>
                              </w:r>
                              <w:r>
                                <w:rPr>
                                  <w:rFonts w:ascii="Trebuchet MS"/>
                                  <w:b/>
                                  <w:color w:val="FFFFFF"/>
                                  <w:spacing w:val="-2"/>
                                  <w:w w:val="90"/>
                                  <w:sz w:val="16"/>
                                </w:rPr>
                                <w:t>n  chi</w:t>
                              </w:r>
                              <w:r>
                                <w:rPr>
                                  <w:rFonts w:ascii="Trebuchet MS"/>
                                  <w:b/>
                                  <w:color w:val="FFFFFF"/>
                                  <w:spacing w:val="-2"/>
                                  <w:w w:val="90"/>
                                  <w:sz w:val="16"/>
                                </w:rPr>
                                <w:t>ế</w:t>
                              </w:r>
                              <w:r>
                                <w:rPr>
                                  <w:rFonts w:ascii="Trebuchet MS"/>
                                  <w:b/>
                                  <w:color w:val="FFFFFF"/>
                                  <w:spacing w:val="-2"/>
                                  <w:w w:val="90"/>
                                  <w:sz w:val="16"/>
                                </w:rPr>
                                <w:t>n l</w:t>
                              </w:r>
                              <w:r>
                                <w:rPr>
                                  <w:rFonts w:ascii="Trebuchet MS"/>
                                  <w:b/>
                                  <w:color w:val="FFFFFF"/>
                                  <w:spacing w:val="-2"/>
                                  <w:w w:val="90"/>
                                  <w:sz w:val="16"/>
                                </w:rPr>
                                <w:t>ượ</w:t>
                              </w:r>
                              <w:r>
                                <w:rPr>
                                  <w:rFonts w:ascii="Trebuchet MS"/>
                                  <w:b/>
                                  <w:color w:val="FFFFFF"/>
                                  <w:spacing w:val="-2"/>
                                  <w:w w:val="90"/>
                                  <w:sz w:val="16"/>
                                </w:rPr>
                                <w:t>c v</w:t>
                              </w:r>
                              <w:r>
                                <w:rPr>
                                  <w:rFonts w:ascii="Trebuchet MS"/>
                                  <w:b/>
                                  <w:color w:val="FFFFFF"/>
                                  <w:spacing w:val="-2"/>
                                  <w:w w:val="90"/>
                                  <w:sz w:val="16"/>
                                </w:rPr>
                                <w:t>à</w:t>
                              </w:r>
                              <w:r>
                                <w:rPr>
                                  <w:rFonts w:ascii="Trebuchet MS"/>
                                  <w:b/>
                                  <w:color w:val="FFFFFF"/>
                                  <w:spacing w:val="-2"/>
                                  <w:w w:val="90"/>
                                  <w:sz w:val="16"/>
                                </w:rPr>
                                <w:t xml:space="preserve"> ch</w:t>
                              </w:r>
                              <w:r>
                                <w:rPr>
                                  <w:rFonts w:ascii="Trebuchet MS"/>
                                  <w:b/>
                                  <w:color w:val="FFFFFF"/>
                                  <w:spacing w:val="-2"/>
                                  <w:w w:val="90"/>
                                  <w:sz w:val="16"/>
                                </w:rPr>
                                <w:t>ặ</w:t>
                              </w:r>
                              <w:r>
                                <w:rPr>
                                  <w:rFonts w:ascii="Trebuchet MS"/>
                                  <w:b/>
                                  <w:color w:val="FFFFFF"/>
                                  <w:spacing w:val="-2"/>
                                  <w:w w:val="90"/>
                                  <w:sz w:val="16"/>
                                </w:rPr>
                                <w:t>t ch</w:t>
                              </w:r>
                              <w:r>
                                <w:rPr>
                                  <w:rFonts w:ascii="Trebuchet MS"/>
                                  <w:b/>
                                  <w:color w:val="FFFFFF"/>
                                  <w:spacing w:val="-2"/>
                                  <w:w w:val="90"/>
                                  <w:sz w:val="16"/>
                                </w:rPr>
                                <w:t>ẽ</w:t>
                              </w:r>
                              <w:r>
                                <w:rPr>
                                  <w:rFonts w:ascii="Trebuchet MS"/>
                                  <w:b/>
                                  <w:color w:val="FFFFFF"/>
                                  <w:spacing w:val="-2"/>
                                  <w:w w:val="90"/>
                                  <w:sz w:val="16"/>
                                </w:rPr>
                                <w:t xml:space="preserve"> h</w:t>
                              </w:r>
                              <w:r>
                                <w:rPr>
                                  <w:rFonts w:ascii="Trebuchet MS"/>
                                  <w:b/>
                                  <w:color w:val="FFFFFF"/>
                                  <w:spacing w:val="-2"/>
                                  <w:w w:val="90"/>
                                  <w:sz w:val="16"/>
                                </w:rPr>
                                <w:t>ơ</w:t>
                              </w:r>
                              <w:r>
                                <w:rPr>
                                  <w:rFonts w:ascii="Trebuchet MS"/>
                                  <w:b/>
                                  <w:color w:val="FFFFFF"/>
                                  <w:spacing w:val="-2"/>
                                  <w:w w:val="90"/>
                                  <w:sz w:val="16"/>
                                </w:rPr>
                                <w:t xml:space="preserve">n </w:t>
                              </w:r>
                              <w:r>
                                <w:rPr>
                                  <w:rFonts w:ascii="Trebuchet MS"/>
                                  <w:b/>
                                  <w:color w:val="FFFFFF"/>
                                  <w:sz w:val="16"/>
                                </w:rPr>
                                <w:t>trong kinh t</w:t>
                              </w:r>
                              <w:r>
                                <w:rPr>
                                  <w:rFonts w:ascii="Trebuchet MS"/>
                                  <w:b/>
                                  <w:color w:val="FFFFFF"/>
                                  <w:sz w:val="16"/>
                                </w:rPr>
                                <w:t>ế</w:t>
                              </w:r>
                              <w:r>
                                <w:rPr>
                                  <w:rFonts w:ascii="Trebuchet MS"/>
                                  <w:b/>
                                  <w:color w:val="FFFFFF"/>
                                  <w:sz w:val="16"/>
                                </w:rPr>
                                <w:t xml:space="preserve"> </w:t>
                              </w:r>
                              <w:r>
                                <w:rPr>
                                  <w:rFonts w:ascii="Trebuchet MS"/>
                                  <w:b/>
                                  <w:color w:val="FFFFFF"/>
                                  <w:sz w:val="16"/>
                                </w:rPr>
                                <w:t>đố</w:t>
                              </w:r>
                              <w:r>
                                <w:rPr>
                                  <w:rFonts w:ascii="Trebuchet MS"/>
                                  <w:b/>
                                  <w:color w:val="FFFFFF"/>
                                  <w:sz w:val="16"/>
                                </w:rPr>
                                <w:t>i ngo</w:t>
                              </w:r>
                              <w:r>
                                <w:rPr>
                                  <w:rFonts w:ascii="Trebuchet MS"/>
                                  <w:b/>
                                  <w:color w:val="FFFFFF"/>
                                  <w:sz w:val="16"/>
                                </w:rPr>
                                <w:t>ạ</w:t>
                              </w:r>
                              <w:r>
                                <w:rPr>
                                  <w:rFonts w:ascii="Trebuchet MS"/>
                                  <w:b/>
                                  <w:color w:val="FFFFFF"/>
                                  <w:sz w:val="16"/>
                                </w:rPr>
                                <w:t>i</w:t>
                              </w:r>
                            </w:p>
                            <w:p w14:paraId="1132A53A" w14:textId="4EECB176" w:rsidR="0086673E" w:rsidRDefault="0086673E">
                              <w:pPr>
                                <w:spacing w:before="88" w:line="256" w:lineRule="auto"/>
                                <w:ind w:left="223" w:right="212" w:hanging="8"/>
                                <w:jc w:val="center"/>
                                <w:rPr>
                                  <w:rFonts w:ascii="Trebuchet MS"/>
                                  <w:b/>
                                  <w:sz w:val="16"/>
                                </w:rPr>
                              </w:pPr>
                            </w:p>
                          </w:txbxContent>
                        </wps:txbx>
                        <wps:bodyPr wrap="square" lIns="0" tIns="0" rIns="0" bIns="0" rtlCol="0">
                          <a:noAutofit/>
                        </wps:bodyPr>
                      </wps:wsp>
                    </wpg:wgp>
                  </a:graphicData>
                </a:graphic>
              </wp:anchor>
            </w:drawing>
          </mc:Choice>
          <mc:Fallback>
            <w:pict>
              <v:group w14:anchorId="558BC530" id="Group 623" o:spid="_x0000_s1542" style="position:absolute;margin-left:414.6pt;margin-top:77.1pt;width:85.25pt;height:57.9pt;z-index:-15625728;mso-wrap-distance-left:0;mso-wrap-distance-right:0;mso-position-horizontal-relative:page" coordsize="10826,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">
                <v:shape id="Graphic 624" o:spid="_x0000_s1543" style="position:absolute;width:10826;height:7353;visibility:visible;mso-wrap-style:square;v-text-anchor:top" coordsize="1082675,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" path="m959784,l122426,,74772,9635,35857,35905,9620,74854,,122528,,612642r9620,47713l35857,699300r38915,26248l122426,735170r837358,l1007418,725548r38917,-26248l1072583,660356r9627,-47714l1082210,122528r-9627,-47674l1046335,35905,1007418,9635,959784,xe" fillcolor="#46b0e0" stroked="f">
                  <v:path arrowok="t"/>
                </v:shape>
                <v:shape id="Textbox 625" o:spid="_x0000_s1544" type="#_x0000_t202" style="position:absolute;width:1082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6960D421" w14:textId="77777777" w:rsidR="005B3909" w:rsidRDefault="005B3909" w:rsidP="00593A8F">
                        <w:pPr>
                          <w:spacing w:before="88" w:line="256" w:lineRule="auto"/>
                          <w:ind w:left="223" w:right="212" w:hanging="8"/>
                          <w:jc w:val="center"/>
                          <w:rPr>
                            <w:rFonts w:ascii="Trebuchet MS"/>
                            <w:b/>
                            <w:sz w:val="16"/>
                          </w:rPr>
                        </w:pPr>
                        <w:r>
                          <w:rPr>
                            <w:rFonts w:ascii="Trebuchet MS"/>
                            <w:b/>
                            <w:color w:val="FFFFFF"/>
                            <w:spacing w:val="-6"/>
                            <w:sz w:val="16"/>
                          </w:rPr>
                          <w:t>Ph</w:t>
                        </w:r>
                        <w:r>
                          <w:rPr>
                            <w:rFonts w:ascii="Trebuchet MS"/>
                            <w:b/>
                            <w:color w:val="FFFFFF"/>
                            <w:spacing w:val="-6"/>
                            <w:sz w:val="16"/>
                          </w:rPr>
                          <w:t>á</w:t>
                        </w:r>
                        <w:r>
                          <w:rPr>
                            <w:rFonts w:ascii="Trebuchet MS"/>
                            <w:b/>
                            <w:color w:val="FFFFFF"/>
                            <w:spacing w:val="-6"/>
                            <w:sz w:val="16"/>
                          </w:rPr>
                          <w:t>t tri</w:t>
                        </w:r>
                        <w:r>
                          <w:rPr>
                            <w:rFonts w:ascii="Trebuchet MS"/>
                            <w:b/>
                            <w:color w:val="FFFFFF"/>
                            <w:spacing w:val="-6"/>
                            <w:sz w:val="16"/>
                          </w:rPr>
                          <w:t>ể</w:t>
                        </w:r>
                        <w:r>
                          <w:rPr>
                            <w:rFonts w:ascii="Trebuchet MS"/>
                            <w:b/>
                            <w:color w:val="FFFFFF"/>
                            <w:spacing w:val="-6"/>
                            <w:sz w:val="16"/>
                          </w:rPr>
                          <w:t>n m</w:t>
                        </w:r>
                        <w:r>
                          <w:rPr>
                            <w:rFonts w:ascii="Trebuchet MS"/>
                            <w:b/>
                            <w:color w:val="FFFFFF"/>
                            <w:spacing w:val="-6"/>
                            <w:sz w:val="16"/>
                          </w:rPr>
                          <w:t>ộ</w:t>
                        </w:r>
                        <w:r>
                          <w:rPr>
                            <w:rFonts w:ascii="Trebuchet MS"/>
                            <w:b/>
                            <w:color w:val="FFFFFF"/>
                            <w:spacing w:val="-6"/>
                            <w:sz w:val="16"/>
                          </w:rPr>
                          <w:t xml:space="preserve">t </w:t>
                        </w:r>
                        <w:r>
                          <w:rPr>
                            <w:rFonts w:ascii="Trebuchet MS"/>
                            <w:b/>
                            <w:color w:val="FFFFFF"/>
                            <w:spacing w:val="-2"/>
                            <w:w w:val="90"/>
                            <w:sz w:val="16"/>
                          </w:rPr>
                          <w:t>c</w:t>
                        </w:r>
                        <w:r>
                          <w:rPr>
                            <w:rFonts w:ascii="Trebuchet MS"/>
                            <w:b/>
                            <w:color w:val="FFFFFF"/>
                            <w:spacing w:val="-2"/>
                            <w:w w:val="90"/>
                            <w:sz w:val="16"/>
                          </w:rPr>
                          <w:t>á</w:t>
                        </w:r>
                        <w:r>
                          <w:rPr>
                            <w:rFonts w:ascii="Trebuchet MS"/>
                            <w:b/>
                            <w:color w:val="FFFFFF"/>
                            <w:spacing w:val="-2"/>
                            <w:w w:val="90"/>
                            <w:sz w:val="16"/>
                          </w:rPr>
                          <w:t>ch ti</w:t>
                        </w:r>
                        <w:r>
                          <w:rPr>
                            <w:rFonts w:ascii="Trebuchet MS"/>
                            <w:b/>
                            <w:color w:val="FFFFFF"/>
                            <w:spacing w:val="-2"/>
                            <w:w w:val="90"/>
                            <w:sz w:val="16"/>
                          </w:rPr>
                          <w:t>ế</w:t>
                        </w:r>
                        <w:r>
                          <w:rPr>
                            <w:rFonts w:ascii="Trebuchet MS"/>
                            <w:b/>
                            <w:color w:val="FFFFFF"/>
                            <w:spacing w:val="-2"/>
                            <w:w w:val="90"/>
                            <w:sz w:val="16"/>
                          </w:rPr>
                          <w:t xml:space="preserve">p </w:t>
                        </w:r>
                        <w:proofErr w:type="gramStart"/>
                        <w:r>
                          <w:rPr>
                            <w:rFonts w:ascii="Trebuchet MS"/>
                            <w:b/>
                            <w:color w:val="FFFFFF"/>
                            <w:spacing w:val="-2"/>
                            <w:w w:val="90"/>
                            <w:sz w:val="16"/>
                          </w:rPr>
                          <w:t>c</w:t>
                        </w:r>
                        <w:r>
                          <w:rPr>
                            <w:rFonts w:ascii="Trebuchet MS"/>
                            <w:b/>
                            <w:color w:val="FFFFFF"/>
                            <w:spacing w:val="-2"/>
                            <w:w w:val="90"/>
                            <w:sz w:val="16"/>
                          </w:rPr>
                          <w:t>ậ</w:t>
                        </w:r>
                        <w:r>
                          <w:rPr>
                            <w:rFonts w:ascii="Trebuchet MS"/>
                            <w:b/>
                            <w:color w:val="FFFFFF"/>
                            <w:spacing w:val="-2"/>
                            <w:w w:val="90"/>
                            <w:sz w:val="16"/>
                          </w:rPr>
                          <w:t>n  chi</w:t>
                        </w:r>
                        <w:r>
                          <w:rPr>
                            <w:rFonts w:ascii="Trebuchet MS"/>
                            <w:b/>
                            <w:color w:val="FFFFFF"/>
                            <w:spacing w:val="-2"/>
                            <w:w w:val="90"/>
                            <w:sz w:val="16"/>
                          </w:rPr>
                          <w:t>ế</w:t>
                        </w:r>
                        <w:r>
                          <w:rPr>
                            <w:rFonts w:ascii="Trebuchet MS"/>
                            <w:b/>
                            <w:color w:val="FFFFFF"/>
                            <w:spacing w:val="-2"/>
                            <w:w w:val="90"/>
                            <w:sz w:val="16"/>
                          </w:rPr>
                          <w:t>n</w:t>
                        </w:r>
                        <w:proofErr w:type="gramEnd"/>
                        <w:r>
                          <w:rPr>
                            <w:rFonts w:ascii="Trebuchet MS"/>
                            <w:b/>
                            <w:color w:val="FFFFFF"/>
                            <w:spacing w:val="-2"/>
                            <w:w w:val="90"/>
                            <w:sz w:val="16"/>
                          </w:rPr>
                          <w:t xml:space="preserve"> l</w:t>
                        </w:r>
                        <w:r>
                          <w:rPr>
                            <w:rFonts w:ascii="Trebuchet MS"/>
                            <w:b/>
                            <w:color w:val="FFFFFF"/>
                            <w:spacing w:val="-2"/>
                            <w:w w:val="90"/>
                            <w:sz w:val="16"/>
                          </w:rPr>
                          <w:t>ượ</w:t>
                        </w:r>
                        <w:r>
                          <w:rPr>
                            <w:rFonts w:ascii="Trebuchet MS"/>
                            <w:b/>
                            <w:color w:val="FFFFFF"/>
                            <w:spacing w:val="-2"/>
                            <w:w w:val="90"/>
                            <w:sz w:val="16"/>
                          </w:rPr>
                          <w:t>c v</w:t>
                        </w:r>
                        <w:r>
                          <w:rPr>
                            <w:rFonts w:ascii="Trebuchet MS"/>
                            <w:b/>
                            <w:color w:val="FFFFFF"/>
                            <w:spacing w:val="-2"/>
                            <w:w w:val="90"/>
                            <w:sz w:val="16"/>
                          </w:rPr>
                          <w:t>à</w:t>
                        </w:r>
                        <w:r>
                          <w:rPr>
                            <w:rFonts w:ascii="Trebuchet MS"/>
                            <w:b/>
                            <w:color w:val="FFFFFF"/>
                            <w:spacing w:val="-2"/>
                            <w:w w:val="90"/>
                            <w:sz w:val="16"/>
                          </w:rPr>
                          <w:t xml:space="preserve"> ch</w:t>
                        </w:r>
                        <w:r>
                          <w:rPr>
                            <w:rFonts w:ascii="Trebuchet MS"/>
                            <w:b/>
                            <w:color w:val="FFFFFF"/>
                            <w:spacing w:val="-2"/>
                            <w:w w:val="90"/>
                            <w:sz w:val="16"/>
                          </w:rPr>
                          <w:t>ặ</w:t>
                        </w:r>
                        <w:r>
                          <w:rPr>
                            <w:rFonts w:ascii="Trebuchet MS"/>
                            <w:b/>
                            <w:color w:val="FFFFFF"/>
                            <w:spacing w:val="-2"/>
                            <w:w w:val="90"/>
                            <w:sz w:val="16"/>
                          </w:rPr>
                          <w:t>t ch</w:t>
                        </w:r>
                        <w:r>
                          <w:rPr>
                            <w:rFonts w:ascii="Trebuchet MS"/>
                            <w:b/>
                            <w:color w:val="FFFFFF"/>
                            <w:spacing w:val="-2"/>
                            <w:w w:val="90"/>
                            <w:sz w:val="16"/>
                          </w:rPr>
                          <w:t>ẽ</w:t>
                        </w:r>
                        <w:r>
                          <w:rPr>
                            <w:rFonts w:ascii="Trebuchet MS"/>
                            <w:b/>
                            <w:color w:val="FFFFFF"/>
                            <w:spacing w:val="-2"/>
                            <w:w w:val="90"/>
                            <w:sz w:val="16"/>
                          </w:rPr>
                          <w:t xml:space="preserve"> h</w:t>
                        </w:r>
                        <w:r>
                          <w:rPr>
                            <w:rFonts w:ascii="Trebuchet MS"/>
                            <w:b/>
                            <w:color w:val="FFFFFF"/>
                            <w:spacing w:val="-2"/>
                            <w:w w:val="90"/>
                            <w:sz w:val="16"/>
                          </w:rPr>
                          <w:t>ơ</w:t>
                        </w:r>
                        <w:r>
                          <w:rPr>
                            <w:rFonts w:ascii="Trebuchet MS"/>
                            <w:b/>
                            <w:color w:val="FFFFFF"/>
                            <w:spacing w:val="-2"/>
                            <w:w w:val="90"/>
                            <w:sz w:val="16"/>
                          </w:rPr>
                          <w:t xml:space="preserve">n </w:t>
                        </w:r>
                        <w:r>
                          <w:rPr>
                            <w:rFonts w:ascii="Trebuchet MS"/>
                            <w:b/>
                            <w:color w:val="FFFFFF"/>
                            <w:sz w:val="16"/>
                          </w:rPr>
                          <w:t>trong kinh t</w:t>
                        </w:r>
                        <w:r>
                          <w:rPr>
                            <w:rFonts w:ascii="Trebuchet MS"/>
                            <w:b/>
                            <w:color w:val="FFFFFF"/>
                            <w:sz w:val="16"/>
                          </w:rPr>
                          <w:t>ế</w:t>
                        </w:r>
                        <w:r>
                          <w:rPr>
                            <w:rFonts w:ascii="Trebuchet MS"/>
                            <w:b/>
                            <w:color w:val="FFFFFF"/>
                            <w:sz w:val="16"/>
                          </w:rPr>
                          <w:t xml:space="preserve"> </w:t>
                        </w:r>
                        <w:r>
                          <w:rPr>
                            <w:rFonts w:ascii="Trebuchet MS"/>
                            <w:b/>
                            <w:color w:val="FFFFFF"/>
                            <w:sz w:val="16"/>
                          </w:rPr>
                          <w:t>đố</w:t>
                        </w:r>
                        <w:r>
                          <w:rPr>
                            <w:rFonts w:ascii="Trebuchet MS"/>
                            <w:b/>
                            <w:color w:val="FFFFFF"/>
                            <w:sz w:val="16"/>
                          </w:rPr>
                          <w:t>i ngo</w:t>
                        </w:r>
                        <w:r>
                          <w:rPr>
                            <w:rFonts w:ascii="Trebuchet MS"/>
                            <w:b/>
                            <w:color w:val="FFFFFF"/>
                            <w:sz w:val="16"/>
                          </w:rPr>
                          <w:t>ạ</w:t>
                        </w:r>
                        <w:r>
                          <w:rPr>
                            <w:rFonts w:ascii="Trebuchet MS"/>
                            <w:b/>
                            <w:color w:val="FFFFFF"/>
                            <w:sz w:val="16"/>
                          </w:rPr>
                          <w:t>i</w:t>
                        </w:r>
                      </w:p>
                      <w:p w14:paraId="1132A53A" w14:textId="4EECB176" w:rsidR="0086673E" w:rsidRDefault="0086673E">
                        <w:pPr>
                          <w:spacing w:before="88" w:line="256" w:lineRule="auto"/>
                          <w:ind w:left="223" w:right="212" w:hanging="8"/>
                          <w:jc w:val="center"/>
                          <w:rPr>
                            <w:rFonts w:ascii="Trebuchet MS"/>
                            <w:b/>
                            <w:sz w:val="16"/>
                          </w:rPr>
                        </w:pPr>
                      </w:p>
                    </w:txbxContent>
                  </v:textbox>
                </v:shape>
                <w10:wrap type="topAndBottom" anchorx="page"/>
              </v:group>
            </w:pict>
          </mc:Fallback>
        </mc:AlternateContent>
      </w:r>
      <w:r>
        <w:rPr>
          <w:noProof/>
          <w:lang w:eastAsia="ko-KR"/>
        </w:rPr>
        <mc:AlternateContent>
          <mc:Choice Requires="wpg">
            <w:drawing>
              <wp:anchor distT="0" distB="0" distL="0" distR="0" simplePos="0" relativeHeight="487691264" behindDoc="1" locked="0" layoutInCell="1" allowOverlap="1" wp14:anchorId="43102BDE" wp14:editId="5E6FBF6F">
                <wp:simplePos x="0" y="0"/>
                <wp:positionH relativeFrom="page">
                  <wp:posOffset>5259567</wp:posOffset>
                </wp:positionH>
                <wp:positionV relativeFrom="paragraph">
                  <wp:posOffset>1764901</wp:posOffset>
                </wp:positionV>
                <wp:extent cx="1082675" cy="791845"/>
                <wp:effectExtent l="0" t="0" r="0" b="0"/>
                <wp:wrapTopAndBottom/>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675" cy="791845"/>
                          <a:chOff x="0" y="0"/>
                          <a:chExt cx="1082675" cy="791845"/>
                        </a:xfrm>
                      </wpg:grpSpPr>
                      <wps:wsp>
                        <wps:cNvPr id="627" name="Graphic 627"/>
                        <wps:cNvSpPr/>
                        <wps:spPr>
                          <a:xfrm>
                            <a:off x="0" y="0"/>
                            <a:ext cx="1082675" cy="791845"/>
                          </a:xfrm>
                          <a:custGeom>
                            <a:avLst/>
                            <a:gdLst/>
                            <a:ahLst/>
                            <a:cxnLst/>
                            <a:rect l="l" t="t" r="r" b="b"/>
                            <a:pathLst>
                              <a:path w="1082675" h="791845">
                                <a:moveTo>
                                  <a:pt x="950438" y="0"/>
                                </a:moveTo>
                                <a:lnTo>
                                  <a:pt x="131771" y="0"/>
                                </a:lnTo>
                                <a:lnTo>
                                  <a:pt x="90122" y="6729"/>
                                </a:lnTo>
                                <a:lnTo>
                                  <a:pt x="53949" y="25464"/>
                                </a:lnTo>
                                <a:lnTo>
                                  <a:pt x="25424" y="54023"/>
                                </a:lnTo>
                                <a:lnTo>
                                  <a:pt x="6718" y="90222"/>
                                </a:lnTo>
                                <a:lnTo>
                                  <a:pt x="0" y="131881"/>
                                </a:lnTo>
                                <a:lnTo>
                                  <a:pt x="0" y="659408"/>
                                </a:lnTo>
                                <a:lnTo>
                                  <a:pt x="6718" y="701106"/>
                                </a:lnTo>
                                <a:lnTo>
                                  <a:pt x="25424" y="737317"/>
                                </a:lnTo>
                                <a:lnTo>
                                  <a:pt x="53949" y="765870"/>
                                </a:lnTo>
                                <a:lnTo>
                                  <a:pt x="90122" y="784594"/>
                                </a:lnTo>
                                <a:lnTo>
                                  <a:pt x="131771" y="791318"/>
                                </a:lnTo>
                                <a:lnTo>
                                  <a:pt x="950438" y="791318"/>
                                </a:lnTo>
                                <a:lnTo>
                                  <a:pt x="992099" y="784594"/>
                                </a:lnTo>
                                <a:lnTo>
                                  <a:pt x="1028272" y="765870"/>
                                </a:lnTo>
                                <a:lnTo>
                                  <a:pt x="1056793" y="737317"/>
                                </a:lnTo>
                                <a:lnTo>
                                  <a:pt x="1075495" y="701106"/>
                                </a:lnTo>
                                <a:lnTo>
                                  <a:pt x="1082210" y="659409"/>
                                </a:lnTo>
                                <a:lnTo>
                                  <a:pt x="1082210" y="131882"/>
                                </a:lnTo>
                                <a:lnTo>
                                  <a:pt x="1075495" y="90223"/>
                                </a:lnTo>
                                <a:lnTo>
                                  <a:pt x="1056793" y="54023"/>
                                </a:lnTo>
                                <a:lnTo>
                                  <a:pt x="1028272" y="25465"/>
                                </a:lnTo>
                                <a:lnTo>
                                  <a:pt x="992099" y="6730"/>
                                </a:lnTo>
                                <a:lnTo>
                                  <a:pt x="950438" y="0"/>
                                </a:lnTo>
                                <a:close/>
                              </a:path>
                            </a:pathLst>
                          </a:custGeom>
                          <a:solidFill>
                            <a:srgbClr val="46B0E0"/>
                          </a:solidFill>
                        </wps:spPr>
                        <wps:bodyPr wrap="square" lIns="0" tIns="0" rIns="0" bIns="0" rtlCol="0">
                          <a:prstTxWarp prst="textNoShape">
                            <a:avLst/>
                          </a:prstTxWarp>
                          <a:noAutofit/>
                        </wps:bodyPr>
                      </wps:wsp>
                      <wps:wsp>
                        <wps:cNvPr id="628" name="Textbox 628"/>
                        <wps:cNvSpPr txBox="1"/>
                        <wps:spPr>
                          <a:xfrm>
                            <a:off x="0" y="0"/>
                            <a:ext cx="1082675" cy="791845"/>
                          </a:xfrm>
                          <a:prstGeom prst="rect">
                            <a:avLst/>
                          </a:prstGeom>
                        </wps:spPr>
                        <wps:txbx>
                          <w:txbxContent>
                            <w:p w14:paraId="1D3FD0F4" w14:textId="77777777" w:rsidR="0086673E" w:rsidRDefault="0086673E">
                              <w:pPr>
                                <w:spacing w:before="45"/>
                                <w:rPr>
                                  <w:sz w:val="16"/>
                                </w:rPr>
                              </w:pPr>
                            </w:p>
                            <w:p w14:paraId="1C208496" w14:textId="77777777" w:rsidR="005B3909" w:rsidRDefault="005B3909" w:rsidP="004A7022">
                              <w:pPr>
                                <w:spacing w:line="254" w:lineRule="auto"/>
                                <w:ind w:left="106" w:right="98"/>
                                <w:jc w:val="center"/>
                                <w:rPr>
                                  <w:rFonts w:ascii="Trebuchet MS"/>
                                  <w:b/>
                                  <w:sz w:val="16"/>
                                </w:rPr>
                              </w:pPr>
                              <w:r>
                                <w:rPr>
                                  <w:rFonts w:ascii="Trebuchet MS"/>
                                  <w:b/>
                                  <w:color w:val="FFFFFF"/>
                                  <w:spacing w:val="-2"/>
                                  <w:w w:val="90"/>
                                  <w:sz w:val="16"/>
                                </w:rPr>
                                <w:t>N</w:t>
                              </w:r>
                              <w:r>
                                <w:rPr>
                                  <w:rFonts w:ascii="Trebuchet MS"/>
                                  <w:b/>
                                  <w:color w:val="FFFFFF"/>
                                  <w:spacing w:val="-2"/>
                                  <w:w w:val="90"/>
                                  <w:sz w:val="16"/>
                                </w:rPr>
                                <w:t>â</w:t>
                              </w:r>
                              <w:r>
                                <w:rPr>
                                  <w:rFonts w:ascii="Trebuchet MS"/>
                                  <w:b/>
                                  <w:color w:val="FFFFFF"/>
                                  <w:spacing w:val="-2"/>
                                  <w:w w:val="90"/>
                                  <w:sz w:val="16"/>
                                </w:rPr>
                                <w:t>ng c</w:t>
                              </w:r>
                              <w:r>
                                <w:rPr>
                                  <w:rFonts w:ascii="Trebuchet MS"/>
                                  <w:b/>
                                  <w:color w:val="FFFFFF"/>
                                  <w:spacing w:val="-2"/>
                                  <w:w w:val="90"/>
                                  <w:sz w:val="16"/>
                                </w:rPr>
                                <w:t>ấ</w:t>
                              </w:r>
                              <w:r>
                                <w:rPr>
                                  <w:rFonts w:ascii="Trebuchet MS"/>
                                  <w:b/>
                                  <w:color w:val="FFFFFF"/>
                                  <w:spacing w:val="-2"/>
                                  <w:w w:val="90"/>
                                  <w:sz w:val="16"/>
                                </w:rPr>
                                <w:t>p c</w:t>
                              </w:r>
                              <w:r>
                                <w:rPr>
                                  <w:rFonts w:ascii="Trebuchet MS"/>
                                  <w:b/>
                                  <w:color w:val="FFFFFF"/>
                                  <w:spacing w:val="-2"/>
                                  <w:w w:val="90"/>
                                  <w:sz w:val="16"/>
                                </w:rPr>
                                <w:t>á</w:t>
                              </w:r>
                              <w:r>
                                <w:rPr>
                                  <w:rFonts w:ascii="Trebuchet MS"/>
                                  <w:b/>
                                  <w:color w:val="FFFFFF"/>
                                  <w:spacing w:val="-2"/>
                                  <w:w w:val="90"/>
                                  <w:sz w:val="16"/>
                                </w:rPr>
                                <w:t>c FTA ASEAN G T</w:t>
                              </w:r>
                              <w:r>
                                <w:rPr>
                                  <w:rFonts w:ascii="Trebuchet MS"/>
                                  <w:b/>
                                  <w:color w:val="FFFFFF"/>
                                  <w:spacing w:val="-2"/>
                                  <w:w w:val="90"/>
                                  <w:sz w:val="16"/>
                                </w:rPr>
                                <w:t>ă</w:t>
                              </w:r>
                              <w:r>
                                <w:rPr>
                                  <w:rFonts w:ascii="Trebuchet MS"/>
                                  <w:b/>
                                  <w:color w:val="FFFFFF"/>
                                  <w:spacing w:val="-2"/>
                                  <w:w w:val="90"/>
                                  <w:sz w:val="16"/>
                                </w:rPr>
                                <w:t>ng c</w:t>
                              </w:r>
                              <w:r>
                                <w:rPr>
                                  <w:rFonts w:ascii="Trebuchet MS"/>
                                  <w:b/>
                                  <w:color w:val="FFFFFF"/>
                                  <w:spacing w:val="-2"/>
                                  <w:w w:val="90"/>
                                  <w:sz w:val="16"/>
                                </w:rPr>
                                <w:t>ườ</w:t>
                              </w:r>
                              <w:r>
                                <w:rPr>
                                  <w:rFonts w:ascii="Trebuchet MS"/>
                                  <w:b/>
                                  <w:color w:val="FFFFFF"/>
                                  <w:spacing w:val="-2"/>
                                  <w:w w:val="90"/>
                                  <w:sz w:val="16"/>
                                </w:rPr>
                                <w:t>ng quan h</w:t>
                              </w:r>
                              <w:r>
                                <w:rPr>
                                  <w:rFonts w:ascii="Trebuchet MS"/>
                                  <w:b/>
                                  <w:color w:val="FFFFFF"/>
                                  <w:spacing w:val="-2"/>
                                  <w:w w:val="90"/>
                                  <w:sz w:val="16"/>
                                </w:rPr>
                                <w:t>ệ</w:t>
                              </w:r>
                              <w:r>
                                <w:rPr>
                                  <w:rFonts w:ascii="Trebuchet MS"/>
                                  <w:b/>
                                  <w:color w:val="FFFFFF"/>
                                  <w:spacing w:val="-2"/>
                                  <w:w w:val="90"/>
                                  <w:sz w:val="16"/>
                                </w:rPr>
                                <w:t xml:space="preserve"> </w:t>
                              </w:r>
                              <w:r>
                                <w:rPr>
                                  <w:rFonts w:ascii="Trebuchet MS"/>
                                  <w:b/>
                                  <w:color w:val="FFFFFF"/>
                                  <w:spacing w:val="-2"/>
                                  <w:w w:val="90"/>
                                  <w:sz w:val="16"/>
                                </w:rPr>
                                <w:t>đố</w:t>
                              </w:r>
                              <w:r>
                                <w:rPr>
                                  <w:rFonts w:ascii="Trebuchet MS"/>
                                  <w:b/>
                                  <w:color w:val="FFFFFF"/>
                                  <w:spacing w:val="-2"/>
                                  <w:w w:val="90"/>
                                  <w:sz w:val="16"/>
                                </w:rPr>
                                <w:t>i t</w:t>
                              </w:r>
                              <w:r>
                                <w:rPr>
                                  <w:rFonts w:ascii="Trebuchet MS"/>
                                  <w:b/>
                                  <w:color w:val="FFFFFF"/>
                                  <w:spacing w:val="-2"/>
                                  <w:w w:val="90"/>
                                  <w:sz w:val="16"/>
                                </w:rPr>
                                <w:t>á</w:t>
                              </w:r>
                              <w:r>
                                <w:rPr>
                                  <w:rFonts w:ascii="Trebuchet MS"/>
                                  <w:b/>
                                  <w:color w:val="FFFFFF"/>
                                  <w:spacing w:val="-2"/>
                                  <w:w w:val="90"/>
                                  <w:sz w:val="16"/>
                                </w:rPr>
                                <w:t>c kinh t</w:t>
                              </w:r>
                              <w:r>
                                <w:rPr>
                                  <w:rFonts w:ascii="Trebuchet MS"/>
                                  <w:b/>
                                  <w:color w:val="FFFFFF"/>
                                  <w:spacing w:val="-2"/>
                                  <w:w w:val="90"/>
                                  <w:sz w:val="16"/>
                                </w:rPr>
                                <w:t>ế</w:t>
                              </w:r>
                              <w:r>
                                <w:rPr>
                                  <w:rFonts w:ascii="Trebuchet MS"/>
                                  <w:b/>
                                  <w:color w:val="FFFFFF"/>
                                  <w:spacing w:val="-2"/>
                                  <w:w w:val="90"/>
                                  <w:sz w:val="16"/>
                                </w:rPr>
                                <w:t xml:space="preserve"> v</w:t>
                              </w:r>
                              <w:r>
                                <w:rPr>
                                  <w:rFonts w:ascii="Trebuchet MS"/>
                                  <w:b/>
                                  <w:color w:val="FFFFFF"/>
                                  <w:spacing w:val="-2"/>
                                  <w:w w:val="90"/>
                                  <w:sz w:val="16"/>
                                </w:rPr>
                                <w:t>ớ</w:t>
                              </w:r>
                              <w:r>
                                <w:rPr>
                                  <w:rFonts w:ascii="Trebuchet MS"/>
                                  <w:b/>
                                  <w:color w:val="FFFFFF"/>
                                  <w:spacing w:val="-2"/>
                                  <w:w w:val="90"/>
                                  <w:sz w:val="16"/>
                                </w:rPr>
                                <w:t xml:space="preserve">i </w:t>
                              </w:r>
                              <w:r>
                                <w:rPr>
                                  <w:rFonts w:ascii="Trebuchet MS"/>
                                  <w:b/>
                                  <w:color w:val="FFFFFF"/>
                                  <w:w w:val="95"/>
                                  <w:sz w:val="16"/>
                                </w:rPr>
                                <w:t>c</w:t>
                              </w:r>
                              <w:r>
                                <w:rPr>
                                  <w:rFonts w:ascii="Trebuchet MS"/>
                                  <w:b/>
                                  <w:color w:val="FFFFFF"/>
                                  <w:w w:val="95"/>
                                  <w:sz w:val="16"/>
                                </w:rPr>
                                <w:t>á</w:t>
                              </w:r>
                              <w:r>
                                <w:rPr>
                                  <w:rFonts w:ascii="Trebuchet MS"/>
                                  <w:b/>
                                  <w:color w:val="FFFFFF"/>
                                  <w:w w:val="95"/>
                                  <w:sz w:val="16"/>
                                </w:rPr>
                                <w:t xml:space="preserve">c </w:t>
                              </w:r>
                              <w:r>
                                <w:rPr>
                                  <w:rFonts w:ascii="Trebuchet MS"/>
                                  <w:b/>
                                  <w:color w:val="FFFFFF"/>
                                  <w:w w:val="95"/>
                                  <w:sz w:val="16"/>
                                </w:rPr>
                                <w:t>đố</w:t>
                              </w:r>
                              <w:r>
                                <w:rPr>
                                  <w:rFonts w:ascii="Trebuchet MS"/>
                                  <w:b/>
                                  <w:color w:val="FFFFFF"/>
                                  <w:w w:val="95"/>
                                  <w:sz w:val="16"/>
                                </w:rPr>
                                <w:t>i t</w:t>
                              </w:r>
                              <w:r>
                                <w:rPr>
                                  <w:rFonts w:ascii="Trebuchet MS"/>
                                  <w:b/>
                                  <w:color w:val="FFFFFF"/>
                                  <w:w w:val="95"/>
                                  <w:sz w:val="16"/>
                                </w:rPr>
                                <w:t>á</w:t>
                              </w:r>
                              <w:r>
                                <w:rPr>
                                  <w:rFonts w:ascii="Trebuchet MS"/>
                                  <w:b/>
                                  <w:color w:val="FFFFFF"/>
                                  <w:w w:val="95"/>
                                  <w:sz w:val="16"/>
                                </w:rPr>
                                <w:t>c ngo</w:t>
                              </w:r>
                              <w:r>
                                <w:rPr>
                                  <w:rFonts w:ascii="Trebuchet MS"/>
                                  <w:b/>
                                  <w:color w:val="FFFFFF"/>
                                  <w:w w:val="95"/>
                                  <w:sz w:val="16"/>
                                </w:rPr>
                                <w:t>à</w:t>
                              </w:r>
                              <w:r>
                                <w:rPr>
                                  <w:rFonts w:ascii="Trebuchet MS"/>
                                  <w:b/>
                                  <w:color w:val="FFFFFF"/>
                                  <w:w w:val="95"/>
                                  <w:sz w:val="16"/>
                                </w:rPr>
                                <w:t>i FTA</w:t>
                              </w:r>
                            </w:p>
                            <w:p w14:paraId="343FD697" w14:textId="0CAB2113" w:rsidR="0086673E" w:rsidRDefault="0086673E">
                              <w:pPr>
                                <w:spacing w:line="254" w:lineRule="auto"/>
                                <w:ind w:left="106" w:right="98"/>
                                <w:jc w:val="center"/>
                                <w:rPr>
                                  <w:rFonts w:ascii="Trebuchet MS"/>
                                  <w:b/>
                                  <w:sz w:val="16"/>
                                </w:rPr>
                              </w:pPr>
                            </w:p>
                          </w:txbxContent>
                        </wps:txbx>
                        <wps:bodyPr wrap="square" lIns="0" tIns="0" rIns="0" bIns="0" rtlCol="0">
                          <a:noAutofit/>
                        </wps:bodyPr>
                      </wps:wsp>
                    </wpg:wgp>
                  </a:graphicData>
                </a:graphic>
              </wp:anchor>
            </w:drawing>
          </mc:Choice>
          <mc:Fallback>
            <w:pict>
              <v:group w14:anchorId="43102BDE" id="Group 626" o:spid="_x0000_s1545" style="position:absolute;margin-left:414.15pt;margin-top:138.95pt;width:85.25pt;height:62.35pt;z-index:-15625216;mso-wrap-distance-left:0;mso-wrap-distance-right:0;mso-position-horizontal-relative:page" coordsize="1082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">
                <v:shape id="Graphic 627" o:spid="_x0000_s1546" style="position:absolute;width:10826;height:7918;visibility:visible;mso-wrap-style:square;v-text-anchor:top" coordsize="1082675,79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" path="m950438,l131771,,90122,6729,53949,25464,25424,54023,6718,90222,,131881,,659408r6718,41698l25424,737317r28525,28553l90122,784594r41649,6724l950438,791318r41661,-6724l1028272,765870r28521,-28553l1075495,701106r6715,-41697l1082210,131882r-6715,-41659l1056793,54023,1028272,25465,992099,6730,950438,xe" fillcolor="#46b0e0" stroked="f">
                  <v:path arrowok="t"/>
                </v:shape>
                <v:shape id="Textbox 628" o:spid="_x0000_s1547" type="#_x0000_t202" style="position:absolute;width:10826;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1D3FD0F4" w14:textId="77777777" w:rsidR="0086673E" w:rsidRDefault="0086673E">
                        <w:pPr>
                          <w:spacing w:before="45"/>
                          <w:rPr>
                            <w:sz w:val="16"/>
                          </w:rPr>
                        </w:pPr>
                      </w:p>
                      <w:p w14:paraId="1C208496" w14:textId="77777777" w:rsidR="005B3909" w:rsidRDefault="005B3909" w:rsidP="004A7022">
                        <w:pPr>
                          <w:spacing w:line="254" w:lineRule="auto"/>
                          <w:ind w:left="106" w:right="98"/>
                          <w:jc w:val="center"/>
                          <w:rPr>
                            <w:rFonts w:ascii="Trebuchet MS"/>
                            <w:b/>
                            <w:sz w:val="16"/>
                          </w:rPr>
                        </w:pPr>
                        <w:r>
                          <w:rPr>
                            <w:rFonts w:ascii="Trebuchet MS"/>
                            <w:b/>
                            <w:color w:val="FFFFFF"/>
                            <w:spacing w:val="-2"/>
                            <w:w w:val="90"/>
                            <w:sz w:val="16"/>
                          </w:rPr>
                          <w:t>N</w:t>
                        </w:r>
                        <w:r>
                          <w:rPr>
                            <w:rFonts w:ascii="Trebuchet MS"/>
                            <w:b/>
                            <w:color w:val="FFFFFF"/>
                            <w:spacing w:val="-2"/>
                            <w:w w:val="90"/>
                            <w:sz w:val="16"/>
                          </w:rPr>
                          <w:t>â</w:t>
                        </w:r>
                        <w:r>
                          <w:rPr>
                            <w:rFonts w:ascii="Trebuchet MS"/>
                            <w:b/>
                            <w:color w:val="FFFFFF"/>
                            <w:spacing w:val="-2"/>
                            <w:w w:val="90"/>
                            <w:sz w:val="16"/>
                          </w:rPr>
                          <w:t>ng c</w:t>
                        </w:r>
                        <w:r>
                          <w:rPr>
                            <w:rFonts w:ascii="Trebuchet MS"/>
                            <w:b/>
                            <w:color w:val="FFFFFF"/>
                            <w:spacing w:val="-2"/>
                            <w:w w:val="90"/>
                            <w:sz w:val="16"/>
                          </w:rPr>
                          <w:t>ấ</w:t>
                        </w:r>
                        <w:r>
                          <w:rPr>
                            <w:rFonts w:ascii="Trebuchet MS"/>
                            <w:b/>
                            <w:color w:val="FFFFFF"/>
                            <w:spacing w:val="-2"/>
                            <w:w w:val="90"/>
                            <w:sz w:val="16"/>
                          </w:rPr>
                          <w:t>p c</w:t>
                        </w:r>
                        <w:r>
                          <w:rPr>
                            <w:rFonts w:ascii="Trebuchet MS"/>
                            <w:b/>
                            <w:color w:val="FFFFFF"/>
                            <w:spacing w:val="-2"/>
                            <w:w w:val="90"/>
                            <w:sz w:val="16"/>
                          </w:rPr>
                          <w:t>á</w:t>
                        </w:r>
                        <w:r>
                          <w:rPr>
                            <w:rFonts w:ascii="Trebuchet MS"/>
                            <w:b/>
                            <w:color w:val="FFFFFF"/>
                            <w:spacing w:val="-2"/>
                            <w:w w:val="90"/>
                            <w:sz w:val="16"/>
                          </w:rPr>
                          <w:t>c FTA ASEAN G T</w:t>
                        </w:r>
                        <w:r>
                          <w:rPr>
                            <w:rFonts w:ascii="Trebuchet MS"/>
                            <w:b/>
                            <w:color w:val="FFFFFF"/>
                            <w:spacing w:val="-2"/>
                            <w:w w:val="90"/>
                            <w:sz w:val="16"/>
                          </w:rPr>
                          <w:t>ă</w:t>
                        </w:r>
                        <w:r>
                          <w:rPr>
                            <w:rFonts w:ascii="Trebuchet MS"/>
                            <w:b/>
                            <w:color w:val="FFFFFF"/>
                            <w:spacing w:val="-2"/>
                            <w:w w:val="90"/>
                            <w:sz w:val="16"/>
                          </w:rPr>
                          <w:t>ng c</w:t>
                        </w:r>
                        <w:r>
                          <w:rPr>
                            <w:rFonts w:ascii="Trebuchet MS"/>
                            <w:b/>
                            <w:color w:val="FFFFFF"/>
                            <w:spacing w:val="-2"/>
                            <w:w w:val="90"/>
                            <w:sz w:val="16"/>
                          </w:rPr>
                          <w:t>ườ</w:t>
                        </w:r>
                        <w:r>
                          <w:rPr>
                            <w:rFonts w:ascii="Trebuchet MS"/>
                            <w:b/>
                            <w:color w:val="FFFFFF"/>
                            <w:spacing w:val="-2"/>
                            <w:w w:val="90"/>
                            <w:sz w:val="16"/>
                          </w:rPr>
                          <w:t>ng quan h</w:t>
                        </w:r>
                        <w:r>
                          <w:rPr>
                            <w:rFonts w:ascii="Trebuchet MS"/>
                            <w:b/>
                            <w:color w:val="FFFFFF"/>
                            <w:spacing w:val="-2"/>
                            <w:w w:val="90"/>
                            <w:sz w:val="16"/>
                          </w:rPr>
                          <w:t>ệ</w:t>
                        </w:r>
                        <w:r>
                          <w:rPr>
                            <w:rFonts w:ascii="Trebuchet MS"/>
                            <w:b/>
                            <w:color w:val="FFFFFF"/>
                            <w:spacing w:val="-2"/>
                            <w:w w:val="90"/>
                            <w:sz w:val="16"/>
                          </w:rPr>
                          <w:t xml:space="preserve"> </w:t>
                        </w:r>
                        <w:r>
                          <w:rPr>
                            <w:rFonts w:ascii="Trebuchet MS"/>
                            <w:b/>
                            <w:color w:val="FFFFFF"/>
                            <w:spacing w:val="-2"/>
                            <w:w w:val="90"/>
                            <w:sz w:val="16"/>
                          </w:rPr>
                          <w:t>đố</w:t>
                        </w:r>
                        <w:r>
                          <w:rPr>
                            <w:rFonts w:ascii="Trebuchet MS"/>
                            <w:b/>
                            <w:color w:val="FFFFFF"/>
                            <w:spacing w:val="-2"/>
                            <w:w w:val="90"/>
                            <w:sz w:val="16"/>
                          </w:rPr>
                          <w:t>i t</w:t>
                        </w:r>
                        <w:r>
                          <w:rPr>
                            <w:rFonts w:ascii="Trebuchet MS"/>
                            <w:b/>
                            <w:color w:val="FFFFFF"/>
                            <w:spacing w:val="-2"/>
                            <w:w w:val="90"/>
                            <w:sz w:val="16"/>
                          </w:rPr>
                          <w:t>á</w:t>
                        </w:r>
                        <w:r>
                          <w:rPr>
                            <w:rFonts w:ascii="Trebuchet MS"/>
                            <w:b/>
                            <w:color w:val="FFFFFF"/>
                            <w:spacing w:val="-2"/>
                            <w:w w:val="90"/>
                            <w:sz w:val="16"/>
                          </w:rPr>
                          <w:t>c kinh t</w:t>
                        </w:r>
                        <w:r>
                          <w:rPr>
                            <w:rFonts w:ascii="Trebuchet MS"/>
                            <w:b/>
                            <w:color w:val="FFFFFF"/>
                            <w:spacing w:val="-2"/>
                            <w:w w:val="90"/>
                            <w:sz w:val="16"/>
                          </w:rPr>
                          <w:t>ế</w:t>
                        </w:r>
                        <w:r>
                          <w:rPr>
                            <w:rFonts w:ascii="Trebuchet MS"/>
                            <w:b/>
                            <w:color w:val="FFFFFF"/>
                            <w:spacing w:val="-2"/>
                            <w:w w:val="90"/>
                            <w:sz w:val="16"/>
                          </w:rPr>
                          <w:t xml:space="preserve"> v</w:t>
                        </w:r>
                        <w:r>
                          <w:rPr>
                            <w:rFonts w:ascii="Trebuchet MS"/>
                            <w:b/>
                            <w:color w:val="FFFFFF"/>
                            <w:spacing w:val="-2"/>
                            <w:w w:val="90"/>
                            <w:sz w:val="16"/>
                          </w:rPr>
                          <w:t>ớ</w:t>
                        </w:r>
                        <w:r>
                          <w:rPr>
                            <w:rFonts w:ascii="Trebuchet MS"/>
                            <w:b/>
                            <w:color w:val="FFFFFF"/>
                            <w:spacing w:val="-2"/>
                            <w:w w:val="90"/>
                            <w:sz w:val="16"/>
                          </w:rPr>
                          <w:t xml:space="preserve">i </w:t>
                        </w:r>
                        <w:r>
                          <w:rPr>
                            <w:rFonts w:ascii="Trebuchet MS"/>
                            <w:b/>
                            <w:color w:val="FFFFFF"/>
                            <w:w w:val="95"/>
                            <w:sz w:val="16"/>
                          </w:rPr>
                          <w:t>c</w:t>
                        </w:r>
                        <w:r>
                          <w:rPr>
                            <w:rFonts w:ascii="Trebuchet MS"/>
                            <w:b/>
                            <w:color w:val="FFFFFF"/>
                            <w:w w:val="95"/>
                            <w:sz w:val="16"/>
                          </w:rPr>
                          <w:t>á</w:t>
                        </w:r>
                        <w:r>
                          <w:rPr>
                            <w:rFonts w:ascii="Trebuchet MS"/>
                            <w:b/>
                            <w:color w:val="FFFFFF"/>
                            <w:w w:val="95"/>
                            <w:sz w:val="16"/>
                          </w:rPr>
                          <w:t xml:space="preserve">c </w:t>
                        </w:r>
                        <w:r>
                          <w:rPr>
                            <w:rFonts w:ascii="Trebuchet MS"/>
                            <w:b/>
                            <w:color w:val="FFFFFF"/>
                            <w:w w:val="95"/>
                            <w:sz w:val="16"/>
                          </w:rPr>
                          <w:t>đố</w:t>
                        </w:r>
                        <w:r>
                          <w:rPr>
                            <w:rFonts w:ascii="Trebuchet MS"/>
                            <w:b/>
                            <w:color w:val="FFFFFF"/>
                            <w:w w:val="95"/>
                            <w:sz w:val="16"/>
                          </w:rPr>
                          <w:t>i t</w:t>
                        </w:r>
                        <w:r>
                          <w:rPr>
                            <w:rFonts w:ascii="Trebuchet MS"/>
                            <w:b/>
                            <w:color w:val="FFFFFF"/>
                            <w:w w:val="95"/>
                            <w:sz w:val="16"/>
                          </w:rPr>
                          <w:t>á</w:t>
                        </w:r>
                        <w:r>
                          <w:rPr>
                            <w:rFonts w:ascii="Trebuchet MS"/>
                            <w:b/>
                            <w:color w:val="FFFFFF"/>
                            <w:w w:val="95"/>
                            <w:sz w:val="16"/>
                          </w:rPr>
                          <w:t>c ngo</w:t>
                        </w:r>
                        <w:r>
                          <w:rPr>
                            <w:rFonts w:ascii="Trebuchet MS"/>
                            <w:b/>
                            <w:color w:val="FFFFFF"/>
                            <w:w w:val="95"/>
                            <w:sz w:val="16"/>
                          </w:rPr>
                          <w:t>à</w:t>
                        </w:r>
                        <w:r>
                          <w:rPr>
                            <w:rFonts w:ascii="Trebuchet MS"/>
                            <w:b/>
                            <w:color w:val="FFFFFF"/>
                            <w:w w:val="95"/>
                            <w:sz w:val="16"/>
                          </w:rPr>
                          <w:t>i FTA</w:t>
                        </w:r>
                      </w:p>
                      <w:p w14:paraId="343FD697" w14:textId="0CAB2113" w:rsidR="0086673E" w:rsidRDefault="0086673E">
                        <w:pPr>
                          <w:spacing w:line="254" w:lineRule="auto"/>
                          <w:ind w:left="106" w:right="98"/>
                          <w:jc w:val="center"/>
                          <w:rPr>
                            <w:rFonts w:ascii="Trebuchet MS"/>
                            <w:b/>
                            <w:sz w:val="16"/>
                          </w:rPr>
                        </w:pPr>
                      </w:p>
                    </w:txbxContent>
                  </v:textbox>
                </v:shape>
                <w10:wrap type="topAndBottom" anchorx="page"/>
              </v:group>
            </w:pict>
          </mc:Fallback>
        </mc:AlternateContent>
      </w:r>
      <w:r>
        <w:rPr>
          <w:noProof/>
          <w:lang w:eastAsia="ko-KR"/>
        </w:rPr>
        <mc:AlternateContent>
          <mc:Choice Requires="wpg">
            <w:drawing>
              <wp:anchor distT="0" distB="0" distL="0" distR="0" simplePos="0" relativeHeight="487691776" behindDoc="1" locked="0" layoutInCell="1" allowOverlap="1" wp14:anchorId="000FF2B9" wp14:editId="7EDF5E2C">
                <wp:simplePos x="0" y="0"/>
                <wp:positionH relativeFrom="page">
                  <wp:posOffset>5270782</wp:posOffset>
                </wp:positionH>
                <wp:positionV relativeFrom="paragraph">
                  <wp:posOffset>2601116</wp:posOffset>
                </wp:positionV>
                <wp:extent cx="1082675" cy="584200"/>
                <wp:effectExtent l="0" t="0" r="0" b="0"/>
                <wp:wrapTopAndBottom/>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675" cy="584200"/>
                          <a:chOff x="0" y="0"/>
                          <a:chExt cx="1082675" cy="584200"/>
                        </a:xfrm>
                      </wpg:grpSpPr>
                      <wps:wsp>
                        <wps:cNvPr id="630" name="Graphic 630"/>
                        <wps:cNvSpPr/>
                        <wps:spPr>
                          <a:xfrm>
                            <a:off x="0" y="0"/>
                            <a:ext cx="1082675" cy="584200"/>
                          </a:xfrm>
                          <a:custGeom>
                            <a:avLst/>
                            <a:gdLst/>
                            <a:ahLst/>
                            <a:cxnLst/>
                            <a:rect l="l" t="t" r="r" b="b"/>
                            <a:pathLst>
                              <a:path w="1082675" h="584200">
                                <a:moveTo>
                                  <a:pt x="985017" y="0"/>
                                </a:moveTo>
                                <a:lnTo>
                                  <a:pt x="97193" y="0"/>
                                </a:lnTo>
                                <a:lnTo>
                                  <a:pt x="59360" y="7643"/>
                                </a:lnTo>
                                <a:lnTo>
                                  <a:pt x="7637" y="59409"/>
                                </a:lnTo>
                                <a:lnTo>
                                  <a:pt x="0" y="97274"/>
                                </a:lnTo>
                                <a:lnTo>
                                  <a:pt x="0" y="486372"/>
                                </a:lnTo>
                                <a:lnTo>
                                  <a:pt x="7637" y="524236"/>
                                </a:lnTo>
                                <a:lnTo>
                                  <a:pt x="59360" y="576002"/>
                                </a:lnTo>
                                <a:lnTo>
                                  <a:pt x="97193" y="583646"/>
                                </a:lnTo>
                                <a:lnTo>
                                  <a:pt x="985017" y="583647"/>
                                </a:lnTo>
                                <a:lnTo>
                                  <a:pt x="1022834" y="576003"/>
                                </a:lnTo>
                                <a:lnTo>
                                  <a:pt x="1053730" y="555156"/>
                                </a:lnTo>
                                <a:lnTo>
                                  <a:pt x="1074567" y="524237"/>
                                </a:lnTo>
                                <a:lnTo>
                                  <a:pt x="1082210" y="486372"/>
                                </a:lnTo>
                                <a:lnTo>
                                  <a:pt x="1082210" y="97274"/>
                                </a:lnTo>
                                <a:lnTo>
                                  <a:pt x="1074567" y="59410"/>
                                </a:lnTo>
                                <a:lnTo>
                                  <a:pt x="1053730" y="28490"/>
                                </a:lnTo>
                                <a:lnTo>
                                  <a:pt x="1022834" y="7644"/>
                                </a:lnTo>
                                <a:lnTo>
                                  <a:pt x="985017" y="0"/>
                                </a:lnTo>
                                <a:close/>
                              </a:path>
                            </a:pathLst>
                          </a:custGeom>
                          <a:solidFill>
                            <a:srgbClr val="46B0E0"/>
                          </a:solidFill>
                        </wps:spPr>
                        <wps:bodyPr wrap="square" lIns="0" tIns="0" rIns="0" bIns="0" rtlCol="0">
                          <a:prstTxWarp prst="textNoShape">
                            <a:avLst/>
                          </a:prstTxWarp>
                          <a:noAutofit/>
                        </wps:bodyPr>
                      </wps:wsp>
                      <wps:wsp>
                        <wps:cNvPr id="631" name="Textbox 631"/>
                        <wps:cNvSpPr txBox="1"/>
                        <wps:spPr>
                          <a:xfrm>
                            <a:off x="0" y="0"/>
                            <a:ext cx="1082675" cy="584200"/>
                          </a:xfrm>
                          <a:prstGeom prst="rect">
                            <a:avLst/>
                          </a:prstGeom>
                        </wps:spPr>
                        <wps:txbx>
                          <w:txbxContent>
                            <w:p w14:paraId="355FCAAC" w14:textId="77777777" w:rsidR="005B3909" w:rsidRDefault="005B3909" w:rsidP="005262D8">
                              <w:pPr>
                                <w:spacing w:before="69" w:line="254" w:lineRule="auto"/>
                                <w:ind w:left="226" w:right="220" w:hanging="2"/>
                                <w:jc w:val="center"/>
                                <w:rPr>
                                  <w:rFonts w:ascii="Trebuchet MS"/>
                                  <w:b/>
                                  <w:sz w:val="16"/>
                                </w:rPr>
                              </w:pPr>
                              <w:r>
                                <w:rPr>
                                  <w:rFonts w:ascii="Trebuchet MS"/>
                                  <w:b/>
                                  <w:color w:val="FFFFFF"/>
                                  <w:spacing w:val="-2"/>
                                  <w:sz w:val="16"/>
                                </w:rPr>
                                <w:t>Th</w:t>
                              </w:r>
                              <w:r>
                                <w:rPr>
                                  <w:rFonts w:ascii="Trebuchet MS"/>
                                  <w:b/>
                                  <w:color w:val="FFFFFF"/>
                                  <w:spacing w:val="-2"/>
                                  <w:sz w:val="16"/>
                                </w:rPr>
                                <w:t>ú</w:t>
                              </w:r>
                              <w:r>
                                <w:rPr>
                                  <w:rFonts w:ascii="Trebuchet MS"/>
                                  <w:b/>
                                  <w:color w:val="FFFFFF"/>
                                  <w:spacing w:val="-2"/>
                                  <w:sz w:val="16"/>
                                </w:rPr>
                                <w:t xml:space="preserve">c </w:t>
                              </w:r>
                              <w:r>
                                <w:rPr>
                                  <w:rFonts w:ascii="Trebuchet MS"/>
                                  <w:b/>
                                  <w:color w:val="FFFFFF"/>
                                  <w:spacing w:val="-2"/>
                                  <w:sz w:val="16"/>
                                </w:rPr>
                                <w:t>đẩ</w:t>
                              </w:r>
                              <w:r>
                                <w:rPr>
                                  <w:rFonts w:ascii="Trebuchet MS"/>
                                  <w:b/>
                                  <w:color w:val="FFFFFF"/>
                                  <w:spacing w:val="-2"/>
                                  <w:sz w:val="16"/>
                                </w:rPr>
                                <w:t>y s</w:t>
                              </w:r>
                              <w:r>
                                <w:rPr>
                                  <w:rFonts w:ascii="Trebuchet MS"/>
                                  <w:b/>
                                  <w:color w:val="FFFFFF"/>
                                  <w:spacing w:val="-2"/>
                                  <w:sz w:val="16"/>
                                </w:rPr>
                                <w:t>ự</w:t>
                              </w:r>
                              <w:r>
                                <w:rPr>
                                  <w:rFonts w:ascii="Trebuchet MS"/>
                                  <w:b/>
                                  <w:color w:val="FFFFFF"/>
                                  <w:spacing w:val="-2"/>
                                  <w:sz w:val="16"/>
                                </w:rPr>
                                <w:t xml:space="preserve"> tham gia v</w:t>
                              </w:r>
                              <w:r>
                                <w:rPr>
                                  <w:rFonts w:ascii="Trebuchet MS"/>
                                  <w:b/>
                                  <w:color w:val="FFFFFF"/>
                                  <w:spacing w:val="-2"/>
                                  <w:sz w:val="16"/>
                                </w:rPr>
                                <w:t>ớ</w:t>
                              </w:r>
                              <w:r>
                                <w:rPr>
                                  <w:rFonts w:ascii="Trebuchet MS"/>
                                  <w:b/>
                                  <w:color w:val="FFFFFF"/>
                                  <w:spacing w:val="-2"/>
                                  <w:sz w:val="16"/>
                                </w:rPr>
                                <w:t xml:space="preserve">i </w:t>
                              </w:r>
                              <w:r>
                                <w:rPr>
                                  <w:rFonts w:ascii="Trebuchet MS"/>
                                  <w:b/>
                                  <w:color w:val="FFFFFF"/>
                                  <w:spacing w:val="-2"/>
                                  <w:w w:val="90"/>
                                  <w:sz w:val="16"/>
                                </w:rPr>
                                <w:t>c</w:t>
                              </w:r>
                              <w:r>
                                <w:rPr>
                                  <w:rFonts w:ascii="Trebuchet MS"/>
                                  <w:b/>
                                  <w:color w:val="FFFFFF"/>
                                  <w:spacing w:val="-2"/>
                                  <w:w w:val="90"/>
                                  <w:sz w:val="16"/>
                                </w:rPr>
                                <w:t>á</w:t>
                              </w:r>
                              <w:r>
                                <w:rPr>
                                  <w:rFonts w:ascii="Trebuchet MS"/>
                                  <w:b/>
                                  <w:color w:val="FFFFFF"/>
                                  <w:spacing w:val="-2"/>
                                  <w:w w:val="90"/>
                                  <w:sz w:val="16"/>
                                </w:rPr>
                                <w:t>c t</w:t>
                              </w:r>
                              <w:r>
                                <w:rPr>
                                  <w:rFonts w:ascii="Trebuchet MS"/>
                                  <w:b/>
                                  <w:color w:val="FFFFFF"/>
                                  <w:spacing w:val="-2"/>
                                  <w:w w:val="90"/>
                                  <w:sz w:val="16"/>
                                </w:rPr>
                                <w:t>ổ</w:t>
                              </w:r>
                              <w:r>
                                <w:rPr>
                                  <w:rFonts w:ascii="Trebuchet MS"/>
                                  <w:b/>
                                  <w:color w:val="FFFFFF"/>
                                  <w:spacing w:val="-2"/>
                                  <w:w w:val="90"/>
                                  <w:sz w:val="16"/>
                                </w:rPr>
                                <w:t xml:space="preserve"> ch</w:t>
                              </w:r>
                              <w:r>
                                <w:rPr>
                                  <w:rFonts w:ascii="Trebuchet MS"/>
                                  <w:b/>
                                  <w:color w:val="FFFFFF"/>
                                  <w:spacing w:val="-2"/>
                                  <w:w w:val="90"/>
                                  <w:sz w:val="16"/>
                                </w:rPr>
                                <w:t>ứ</w:t>
                              </w:r>
                              <w:r>
                                <w:rPr>
                                  <w:rFonts w:ascii="Trebuchet MS"/>
                                  <w:b/>
                                  <w:color w:val="FFFFFF"/>
                                  <w:spacing w:val="-2"/>
                                  <w:w w:val="90"/>
                                  <w:sz w:val="16"/>
                                </w:rPr>
                                <w:t xml:space="preserve">c </w:t>
                              </w:r>
                              <w:r>
                                <w:rPr>
                                  <w:rFonts w:ascii="Trebuchet MS"/>
                                  <w:b/>
                                  <w:color w:val="FFFFFF"/>
                                  <w:spacing w:val="-2"/>
                                  <w:sz w:val="16"/>
                                </w:rPr>
                                <w:t>to</w:t>
                              </w:r>
                              <w:r>
                                <w:rPr>
                                  <w:rFonts w:ascii="Trebuchet MS"/>
                                  <w:b/>
                                  <w:color w:val="FFFFFF"/>
                                  <w:spacing w:val="-2"/>
                                  <w:sz w:val="16"/>
                                </w:rPr>
                                <w:t>à</w:t>
                              </w:r>
                              <w:r>
                                <w:rPr>
                                  <w:rFonts w:ascii="Trebuchet MS"/>
                                  <w:b/>
                                  <w:color w:val="FFFFFF"/>
                                  <w:spacing w:val="-2"/>
                                  <w:sz w:val="16"/>
                                </w:rPr>
                                <w:t>n c</w:t>
                              </w:r>
                              <w:r>
                                <w:rPr>
                                  <w:rFonts w:ascii="Trebuchet MS"/>
                                  <w:b/>
                                  <w:color w:val="FFFFFF"/>
                                  <w:spacing w:val="-2"/>
                                  <w:sz w:val="16"/>
                                </w:rPr>
                                <w:t>ầ</w:t>
                              </w:r>
                              <w:r>
                                <w:rPr>
                                  <w:rFonts w:ascii="Trebuchet MS"/>
                                  <w:b/>
                                  <w:color w:val="FFFFFF"/>
                                  <w:spacing w:val="-2"/>
                                  <w:sz w:val="16"/>
                                </w:rPr>
                                <w:t>u v</w:t>
                              </w:r>
                              <w:r>
                                <w:rPr>
                                  <w:rFonts w:ascii="Trebuchet MS"/>
                                  <w:b/>
                                  <w:color w:val="FFFFFF"/>
                                  <w:spacing w:val="-2"/>
                                  <w:sz w:val="16"/>
                                </w:rPr>
                                <w:t>à</w:t>
                              </w:r>
                              <w:r>
                                <w:rPr>
                                  <w:rFonts w:ascii="Trebuchet MS"/>
                                  <w:b/>
                                  <w:color w:val="FFFFFF"/>
                                  <w:spacing w:val="-2"/>
                                  <w:sz w:val="16"/>
                                </w:rPr>
                                <w:t xml:space="preserve"> khu v</w:t>
                              </w:r>
                              <w:r>
                                <w:rPr>
                                  <w:rFonts w:ascii="Trebuchet MS"/>
                                  <w:b/>
                                  <w:color w:val="FFFFFF"/>
                                  <w:spacing w:val="-2"/>
                                  <w:sz w:val="16"/>
                                </w:rPr>
                                <w:t>ự</w:t>
                              </w:r>
                              <w:r>
                                <w:rPr>
                                  <w:rFonts w:ascii="Trebuchet MS"/>
                                  <w:b/>
                                  <w:color w:val="FFFFFF"/>
                                  <w:spacing w:val="-2"/>
                                  <w:sz w:val="16"/>
                                </w:rPr>
                                <w:t xml:space="preserve">c </w:t>
                              </w:r>
                            </w:p>
                            <w:p w14:paraId="0B01E4D3" w14:textId="68057B80" w:rsidR="0086673E" w:rsidRDefault="0086673E">
                              <w:pPr>
                                <w:spacing w:before="69" w:line="254" w:lineRule="auto"/>
                                <w:ind w:left="226" w:right="220" w:hanging="2"/>
                                <w:jc w:val="center"/>
                                <w:rPr>
                                  <w:rFonts w:ascii="Trebuchet MS"/>
                                  <w:b/>
                                  <w:sz w:val="16"/>
                                </w:rPr>
                              </w:pPr>
                            </w:p>
                          </w:txbxContent>
                        </wps:txbx>
                        <wps:bodyPr wrap="square" lIns="0" tIns="0" rIns="0" bIns="0" rtlCol="0">
                          <a:noAutofit/>
                        </wps:bodyPr>
                      </wps:wsp>
                    </wpg:wgp>
                  </a:graphicData>
                </a:graphic>
              </wp:anchor>
            </w:drawing>
          </mc:Choice>
          <mc:Fallback>
            <w:pict>
              <v:group w14:anchorId="000FF2B9" id="Group 629" o:spid="_x0000_s1548" style="position:absolute;margin-left:415pt;margin-top:204.8pt;width:85.25pt;height:46pt;z-index:-15624704;mso-wrap-distance-left:0;mso-wrap-distance-right:0;mso-position-horizontal-relative:page" coordsize="10826,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">
                <v:shape id="Graphic 630" o:spid="_x0000_s1549" style="position:absolute;width:10826;height:5842;visibility:visible;mso-wrap-style:square;v-text-anchor:top" coordsize="108267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" path="m985017,l97193,,59360,7643,7637,59409,,97274,,486372r7637,37864l59360,576002r37833,7644l985017,583647r37817,-7644l1053730,555156r20837,-30919l1082210,486372r,-389098l1074567,59410,1053730,28490,1022834,7644,985017,xe" fillcolor="#46b0e0" stroked="f">
                  <v:path arrowok="t"/>
                </v:shape>
                <v:shape id="Textbox 631" o:spid="_x0000_s1550" type="#_x0000_t202" style="position:absolute;width:10826;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355FCAAC" w14:textId="77777777" w:rsidR="005B3909" w:rsidRDefault="005B3909" w:rsidP="005262D8">
                        <w:pPr>
                          <w:spacing w:before="69" w:line="254" w:lineRule="auto"/>
                          <w:ind w:left="226" w:right="220" w:hanging="2"/>
                          <w:jc w:val="center"/>
                          <w:rPr>
                            <w:rFonts w:ascii="Trebuchet MS"/>
                            <w:b/>
                            <w:sz w:val="16"/>
                          </w:rPr>
                        </w:pPr>
                        <w:r>
                          <w:rPr>
                            <w:rFonts w:ascii="Trebuchet MS"/>
                            <w:b/>
                            <w:color w:val="FFFFFF"/>
                            <w:spacing w:val="-2"/>
                            <w:sz w:val="16"/>
                          </w:rPr>
                          <w:t>Th</w:t>
                        </w:r>
                        <w:r>
                          <w:rPr>
                            <w:rFonts w:ascii="Trebuchet MS"/>
                            <w:b/>
                            <w:color w:val="FFFFFF"/>
                            <w:spacing w:val="-2"/>
                            <w:sz w:val="16"/>
                          </w:rPr>
                          <w:t>ú</w:t>
                        </w:r>
                        <w:r>
                          <w:rPr>
                            <w:rFonts w:ascii="Trebuchet MS"/>
                            <w:b/>
                            <w:color w:val="FFFFFF"/>
                            <w:spacing w:val="-2"/>
                            <w:sz w:val="16"/>
                          </w:rPr>
                          <w:t xml:space="preserve">c </w:t>
                        </w:r>
                        <w:r>
                          <w:rPr>
                            <w:rFonts w:ascii="Trebuchet MS"/>
                            <w:b/>
                            <w:color w:val="FFFFFF"/>
                            <w:spacing w:val="-2"/>
                            <w:sz w:val="16"/>
                          </w:rPr>
                          <w:t>đẩ</w:t>
                        </w:r>
                        <w:r>
                          <w:rPr>
                            <w:rFonts w:ascii="Trebuchet MS"/>
                            <w:b/>
                            <w:color w:val="FFFFFF"/>
                            <w:spacing w:val="-2"/>
                            <w:sz w:val="16"/>
                          </w:rPr>
                          <w:t>y s</w:t>
                        </w:r>
                        <w:r>
                          <w:rPr>
                            <w:rFonts w:ascii="Trebuchet MS"/>
                            <w:b/>
                            <w:color w:val="FFFFFF"/>
                            <w:spacing w:val="-2"/>
                            <w:sz w:val="16"/>
                          </w:rPr>
                          <w:t>ự</w:t>
                        </w:r>
                        <w:r>
                          <w:rPr>
                            <w:rFonts w:ascii="Trebuchet MS"/>
                            <w:b/>
                            <w:color w:val="FFFFFF"/>
                            <w:spacing w:val="-2"/>
                            <w:sz w:val="16"/>
                          </w:rPr>
                          <w:t xml:space="preserve"> tham gia v</w:t>
                        </w:r>
                        <w:r>
                          <w:rPr>
                            <w:rFonts w:ascii="Trebuchet MS"/>
                            <w:b/>
                            <w:color w:val="FFFFFF"/>
                            <w:spacing w:val="-2"/>
                            <w:sz w:val="16"/>
                          </w:rPr>
                          <w:t>ớ</w:t>
                        </w:r>
                        <w:r>
                          <w:rPr>
                            <w:rFonts w:ascii="Trebuchet MS"/>
                            <w:b/>
                            <w:color w:val="FFFFFF"/>
                            <w:spacing w:val="-2"/>
                            <w:sz w:val="16"/>
                          </w:rPr>
                          <w:t xml:space="preserve">i </w:t>
                        </w:r>
                        <w:r>
                          <w:rPr>
                            <w:rFonts w:ascii="Trebuchet MS"/>
                            <w:b/>
                            <w:color w:val="FFFFFF"/>
                            <w:spacing w:val="-2"/>
                            <w:w w:val="90"/>
                            <w:sz w:val="16"/>
                          </w:rPr>
                          <w:t>c</w:t>
                        </w:r>
                        <w:r>
                          <w:rPr>
                            <w:rFonts w:ascii="Trebuchet MS"/>
                            <w:b/>
                            <w:color w:val="FFFFFF"/>
                            <w:spacing w:val="-2"/>
                            <w:w w:val="90"/>
                            <w:sz w:val="16"/>
                          </w:rPr>
                          <w:t>á</w:t>
                        </w:r>
                        <w:r>
                          <w:rPr>
                            <w:rFonts w:ascii="Trebuchet MS"/>
                            <w:b/>
                            <w:color w:val="FFFFFF"/>
                            <w:spacing w:val="-2"/>
                            <w:w w:val="90"/>
                            <w:sz w:val="16"/>
                          </w:rPr>
                          <w:t>c t</w:t>
                        </w:r>
                        <w:r>
                          <w:rPr>
                            <w:rFonts w:ascii="Trebuchet MS"/>
                            <w:b/>
                            <w:color w:val="FFFFFF"/>
                            <w:spacing w:val="-2"/>
                            <w:w w:val="90"/>
                            <w:sz w:val="16"/>
                          </w:rPr>
                          <w:t>ổ</w:t>
                        </w:r>
                        <w:r>
                          <w:rPr>
                            <w:rFonts w:ascii="Trebuchet MS"/>
                            <w:b/>
                            <w:color w:val="FFFFFF"/>
                            <w:spacing w:val="-2"/>
                            <w:w w:val="90"/>
                            <w:sz w:val="16"/>
                          </w:rPr>
                          <w:t xml:space="preserve"> ch</w:t>
                        </w:r>
                        <w:r>
                          <w:rPr>
                            <w:rFonts w:ascii="Trebuchet MS"/>
                            <w:b/>
                            <w:color w:val="FFFFFF"/>
                            <w:spacing w:val="-2"/>
                            <w:w w:val="90"/>
                            <w:sz w:val="16"/>
                          </w:rPr>
                          <w:t>ứ</w:t>
                        </w:r>
                        <w:r>
                          <w:rPr>
                            <w:rFonts w:ascii="Trebuchet MS"/>
                            <w:b/>
                            <w:color w:val="FFFFFF"/>
                            <w:spacing w:val="-2"/>
                            <w:w w:val="90"/>
                            <w:sz w:val="16"/>
                          </w:rPr>
                          <w:t xml:space="preserve">c </w:t>
                        </w:r>
                        <w:r>
                          <w:rPr>
                            <w:rFonts w:ascii="Trebuchet MS"/>
                            <w:b/>
                            <w:color w:val="FFFFFF"/>
                            <w:spacing w:val="-2"/>
                            <w:sz w:val="16"/>
                          </w:rPr>
                          <w:t>to</w:t>
                        </w:r>
                        <w:r>
                          <w:rPr>
                            <w:rFonts w:ascii="Trebuchet MS"/>
                            <w:b/>
                            <w:color w:val="FFFFFF"/>
                            <w:spacing w:val="-2"/>
                            <w:sz w:val="16"/>
                          </w:rPr>
                          <w:t>à</w:t>
                        </w:r>
                        <w:r>
                          <w:rPr>
                            <w:rFonts w:ascii="Trebuchet MS"/>
                            <w:b/>
                            <w:color w:val="FFFFFF"/>
                            <w:spacing w:val="-2"/>
                            <w:sz w:val="16"/>
                          </w:rPr>
                          <w:t>n c</w:t>
                        </w:r>
                        <w:r>
                          <w:rPr>
                            <w:rFonts w:ascii="Trebuchet MS"/>
                            <w:b/>
                            <w:color w:val="FFFFFF"/>
                            <w:spacing w:val="-2"/>
                            <w:sz w:val="16"/>
                          </w:rPr>
                          <w:t>ầ</w:t>
                        </w:r>
                        <w:r>
                          <w:rPr>
                            <w:rFonts w:ascii="Trebuchet MS"/>
                            <w:b/>
                            <w:color w:val="FFFFFF"/>
                            <w:spacing w:val="-2"/>
                            <w:sz w:val="16"/>
                          </w:rPr>
                          <w:t>u v</w:t>
                        </w:r>
                        <w:r>
                          <w:rPr>
                            <w:rFonts w:ascii="Trebuchet MS"/>
                            <w:b/>
                            <w:color w:val="FFFFFF"/>
                            <w:spacing w:val="-2"/>
                            <w:sz w:val="16"/>
                          </w:rPr>
                          <w:t>à</w:t>
                        </w:r>
                        <w:r>
                          <w:rPr>
                            <w:rFonts w:ascii="Trebuchet MS"/>
                            <w:b/>
                            <w:color w:val="FFFFFF"/>
                            <w:spacing w:val="-2"/>
                            <w:sz w:val="16"/>
                          </w:rPr>
                          <w:t xml:space="preserve"> khu v</w:t>
                        </w:r>
                        <w:r>
                          <w:rPr>
                            <w:rFonts w:ascii="Trebuchet MS"/>
                            <w:b/>
                            <w:color w:val="FFFFFF"/>
                            <w:spacing w:val="-2"/>
                            <w:sz w:val="16"/>
                          </w:rPr>
                          <w:t>ự</w:t>
                        </w:r>
                        <w:r>
                          <w:rPr>
                            <w:rFonts w:ascii="Trebuchet MS"/>
                            <w:b/>
                            <w:color w:val="FFFFFF"/>
                            <w:spacing w:val="-2"/>
                            <w:sz w:val="16"/>
                          </w:rPr>
                          <w:t xml:space="preserve">c </w:t>
                        </w:r>
                      </w:p>
                      <w:p w14:paraId="0B01E4D3" w14:textId="68057B80" w:rsidR="0086673E" w:rsidRDefault="0086673E">
                        <w:pPr>
                          <w:spacing w:before="69" w:line="254" w:lineRule="auto"/>
                          <w:ind w:left="226" w:right="220" w:hanging="2"/>
                          <w:jc w:val="center"/>
                          <w:rPr>
                            <w:rFonts w:ascii="Trebuchet MS"/>
                            <w:b/>
                            <w:sz w:val="16"/>
                          </w:rPr>
                        </w:pPr>
                      </w:p>
                    </w:txbxContent>
                  </v:textbox>
                </v:shape>
                <w10:wrap type="topAndBottom" anchorx="page"/>
              </v:group>
            </w:pict>
          </mc:Fallback>
        </mc:AlternateContent>
      </w:r>
    </w:p>
    <w:p w14:paraId="36F3BC38" w14:textId="77777777" w:rsidR="00C32D40" w:rsidRDefault="00C32D40">
      <w:pPr>
        <w:pStyle w:val="BodyText"/>
        <w:spacing w:before="5"/>
        <w:rPr>
          <w:sz w:val="9"/>
        </w:rPr>
      </w:pPr>
    </w:p>
    <w:p w14:paraId="3F887C19" w14:textId="77777777" w:rsidR="00C32D40" w:rsidRDefault="00C32D40">
      <w:pPr>
        <w:pStyle w:val="BodyText"/>
        <w:spacing w:before="9"/>
        <w:rPr>
          <w:sz w:val="4"/>
        </w:rPr>
      </w:pPr>
    </w:p>
    <w:p w14:paraId="720D970E" w14:textId="77777777" w:rsidR="00C32D40" w:rsidRDefault="00C32D40">
      <w:pPr>
        <w:pStyle w:val="BodyText"/>
        <w:rPr>
          <w:sz w:val="4"/>
        </w:rPr>
      </w:pPr>
    </w:p>
    <w:p w14:paraId="0E68FB56" w14:textId="77777777" w:rsidR="00C32D40" w:rsidRDefault="00C32D40">
      <w:pPr>
        <w:pStyle w:val="BodyText"/>
        <w:rPr>
          <w:sz w:val="4"/>
        </w:rPr>
        <w:sectPr w:rsidR="00C32D40">
          <w:footerReference w:type="default" r:id="rId67"/>
          <w:pgSz w:w="11910" w:h="16840"/>
          <w:pgMar w:top="1040" w:right="283" w:bottom="720" w:left="283" w:header="0" w:footer="524" w:gutter="0"/>
          <w:pgNumType w:start="1"/>
          <w:cols w:num="2" w:space="720" w:equalWidth="0">
            <w:col w:w="6664" w:space="40"/>
            <w:col w:w="4640"/>
          </w:cols>
        </w:sectPr>
      </w:pPr>
    </w:p>
    <w:p w14:paraId="6C7EC078" w14:textId="77777777" w:rsidR="00C32D40" w:rsidRDefault="005A7044">
      <w:pPr>
        <w:pStyle w:val="BodyText"/>
        <w:spacing w:before="180" w:line="252" w:lineRule="auto"/>
        <w:ind w:left="849" w:right="848"/>
        <w:jc w:val="both"/>
      </w:pPr>
      <w:r w:rsidRPr="005A7044">
        <w:lastRenderedPageBreak/>
        <w:t>Để tăng cường sự hội nhập của ASEAN vào nền kinh tế toàn cầu, Đặc trưng E tập trung vào các kết quả ngắn hạn sau: tăng cường quan hệ đối tác toàn cầu và khu vực, nâng cấp các FTA hiện có, thúc đẩy quan hệ đối tác với các đối tác chưa có FTA (non-FTA partners) và xây dựng một cách tiếp cận chiến lược và nhất quán tại các diễn đàn đối ngoại (Hình 14)</w:t>
      </w:r>
      <w:r w:rsidR="007B5FDC">
        <w:t>.</w:t>
      </w:r>
    </w:p>
    <w:p w14:paraId="55AABE91" w14:textId="77777777" w:rsidR="00C32D40" w:rsidRDefault="00C32D40">
      <w:pPr>
        <w:pStyle w:val="BodyText"/>
        <w:spacing w:before="11"/>
      </w:pPr>
    </w:p>
    <w:p w14:paraId="125DAE00" w14:textId="77777777" w:rsidR="00C32D40" w:rsidRDefault="00FA510A">
      <w:pPr>
        <w:pStyle w:val="Heading2"/>
        <w:numPr>
          <w:ilvl w:val="1"/>
          <w:numId w:val="46"/>
        </w:numPr>
        <w:tabs>
          <w:tab w:val="left" w:pos="1930"/>
        </w:tabs>
      </w:pPr>
      <w:bookmarkStart w:id="65" w:name="_bookmark66"/>
      <w:bookmarkEnd w:id="65"/>
      <w:r w:rsidRPr="00FA510A">
        <w:rPr>
          <w:color w:val="2E5395"/>
        </w:rPr>
        <w:t>Thách thức, Hạn chế và Đảm bảo Chất lượ</w:t>
      </w:r>
      <w:r>
        <w:rPr>
          <w:color w:val="2E5395"/>
        </w:rPr>
        <w:t>ng</w:t>
      </w:r>
    </w:p>
    <w:p w14:paraId="2EE8EA00" w14:textId="77777777" w:rsidR="00C32D40" w:rsidRDefault="00C32D40">
      <w:pPr>
        <w:pStyle w:val="BodyText"/>
        <w:spacing w:before="4"/>
        <w:rPr>
          <w:rFonts w:ascii="Arial"/>
          <w:b/>
          <w:sz w:val="24"/>
        </w:rPr>
      </w:pPr>
    </w:p>
    <w:p w14:paraId="3865DE16" w14:textId="77777777" w:rsidR="00C32D40" w:rsidRDefault="00FA510A">
      <w:pPr>
        <w:pStyle w:val="Heading6"/>
        <w:ind w:left="849"/>
        <w:jc w:val="both"/>
      </w:pPr>
      <w:r w:rsidRPr="00FA510A">
        <w:t>Sự tham gia của các bên liên quan trong quá trình tham vấn</w:t>
      </w:r>
    </w:p>
    <w:p w14:paraId="3705D4E6" w14:textId="77777777" w:rsidR="00C32D40" w:rsidRDefault="00FA510A">
      <w:pPr>
        <w:pStyle w:val="BodyText"/>
        <w:spacing w:before="193" w:line="252" w:lineRule="auto"/>
        <w:ind w:left="849" w:right="850"/>
        <w:jc w:val="both"/>
      </w:pPr>
      <w:r w:rsidRPr="00FA510A">
        <w:t>Các cuộc tham vấn bên liên quan, mặc dù được lên kế hoạch diễn ra trong tháng 9, tháng 10 và tháng 11 năm 2024, đã kéo dài hơn nhiều so với dự kiến, và không phải tất cả các bên liên quan đều tham gia vào quy trình này (xem danh sách các bên liên quan được tham vấn và phản hồi tại Phụ lục 2). Tính đến ngày lập báo cáo này, Nhóm Đánh giá đã nhận được phản hồi, thông qua phỏng vấn hoặc trả lời bằng văn bản cho các câu hỏi đánh giá, từ</w:t>
      </w:r>
      <w:r w:rsidR="007B5FDC">
        <w:t>:</w:t>
      </w:r>
    </w:p>
    <w:p w14:paraId="75C54C66" w14:textId="1BF7A4CF" w:rsidR="00FA510A" w:rsidRPr="00FA510A" w:rsidRDefault="00FA510A">
      <w:pPr>
        <w:pStyle w:val="ListParagraph"/>
        <w:numPr>
          <w:ilvl w:val="2"/>
          <w:numId w:val="46"/>
        </w:numPr>
        <w:tabs>
          <w:tab w:val="left" w:pos="1570"/>
        </w:tabs>
        <w:spacing w:before="9"/>
        <w:rPr>
          <w:sz w:val="20"/>
        </w:rPr>
      </w:pPr>
      <w:r w:rsidRPr="00FA510A">
        <w:rPr>
          <w:sz w:val="20"/>
        </w:rPr>
        <w:t>17 Cơ quan Chuyên ngành (</w:t>
      </w:r>
      <w:r w:rsidR="00CE71ED">
        <w:rPr>
          <w:sz w:val="20"/>
        </w:rPr>
        <w:t xml:space="preserve">do </w:t>
      </w:r>
      <w:r w:rsidRPr="00FA510A">
        <w:rPr>
          <w:sz w:val="20"/>
        </w:rPr>
        <w:t>các bộ phận liên quan của Ban Thư ký ASEAN</w:t>
      </w:r>
      <w:r w:rsidR="00CE71ED" w:rsidRPr="00CE71ED">
        <w:t xml:space="preserve"> </w:t>
      </w:r>
      <w:r w:rsidR="00CE71ED" w:rsidRPr="00CE71ED">
        <w:rPr>
          <w:sz w:val="20"/>
        </w:rPr>
        <w:t>đại diện</w:t>
      </w:r>
      <w:r w:rsidRPr="00FA510A">
        <w:rPr>
          <w:sz w:val="20"/>
        </w:rPr>
        <w:t>);</w:t>
      </w:r>
    </w:p>
    <w:p w14:paraId="2D10E4E2" w14:textId="77777777" w:rsidR="00FA510A" w:rsidRPr="00FA510A" w:rsidRDefault="00FA510A">
      <w:pPr>
        <w:pStyle w:val="ListParagraph"/>
        <w:numPr>
          <w:ilvl w:val="2"/>
          <w:numId w:val="46"/>
        </w:numPr>
        <w:tabs>
          <w:tab w:val="left" w:pos="1570"/>
        </w:tabs>
        <w:spacing w:before="9"/>
        <w:rPr>
          <w:sz w:val="20"/>
        </w:rPr>
      </w:pPr>
      <w:r w:rsidRPr="00FA510A">
        <w:rPr>
          <w:sz w:val="20"/>
        </w:rPr>
        <w:t>8 Đối tác Phát triển;</w:t>
      </w:r>
    </w:p>
    <w:p w14:paraId="7C298771" w14:textId="77777777" w:rsidR="00FA510A" w:rsidRPr="00FA510A" w:rsidRDefault="00FA510A">
      <w:pPr>
        <w:pStyle w:val="ListParagraph"/>
        <w:numPr>
          <w:ilvl w:val="2"/>
          <w:numId w:val="46"/>
        </w:numPr>
        <w:tabs>
          <w:tab w:val="left" w:pos="1570"/>
        </w:tabs>
        <w:spacing w:before="9"/>
        <w:rPr>
          <w:sz w:val="20"/>
        </w:rPr>
      </w:pPr>
      <w:r w:rsidRPr="00FA510A">
        <w:rPr>
          <w:sz w:val="20"/>
        </w:rPr>
        <w:t>32 Cơ quan Chính phủ từ các Quốc gia Thành viên ASEAN (phản hồi bằng văn bản);</w:t>
      </w:r>
    </w:p>
    <w:p w14:paraId="603DF5FB" w14:textId="067A554C" w:rsidR="00C32D40" w:rsidRDefault="00FA510A">
      <w:pPr>
        <w:pStyle w:val="ListParagraph"/>
        <w:numPr>
          <w:ilvl w:val="2"/>
          <w:numId w:val="46"/>
        </w:numPr>
        <w:tabs>
          <w:tab w:val="left" w:pos="1570"/>
        </w:tabs>
        <w:spacing w:before="9"/>
        <w:rPr>
          <w:sz w:val="20"/>
        </w:rPr>
      </w:pPr>
      <w:r w:rsidRPr="00FA510A">
        <w:rPr>
          <w:sz w:val="20"/>
        </w:rPr>
        <w:t>8 Hiệp hội Doanh nghiệp + Tổ chức Xã hội Dân sự.</w:t>
      </w:r>
    </w:p>
    <w:p w14:paraId="441288CE" w14:textId="77777777" w:rsidR="00C32D40" w:rsidRDefault="00FA510A">
      <w:pPr>
        <w:pStyle w:val="BodyText"/>
        <w:spacing w:before="189" w:line="252" w:lineRule="auto"/>
        <w:ind w:left="849" w:right="859"/>
        <w:jc w:val="both"/>
      </w:pPr>
      <w:r w:rsidRPr="00FA510A">
        <w:t>Các cuộc tham vấn với các cơ quan chính phủ quốc gia được sử dụng để xác nhận sự phù hợp, các cơ chế đảm bảo sự nhất quán, thể hiện kết quả (tính hiệu quả) và quyền làm chủ ở cấp quốc gia (tính bền vững) trên tất cả các lĩnh vực.</w:t>
      </w:r>
    </w:p>
    <w:p w14:paraId="161732E3" w14:textId="77777777" w:rsidR="00C32D40" w:rsidRDefault="00FA510A">
      <w:pPr>
        <w:pStyle w:val="Heading6"/>
        <w:spacing w:before="181"/>
        <w:ind w:left="849"/>
        <w:jc w:val="both"/>
      </w:pPr>
      <w:r w:rsidRPr="00FA510A">
        <w:t>Tình trạng thiếu dữ liệu</w:t>
      </w:r>
    </w:p>
    <w:p w14:paraId="1307DF19" w14:textId="77777777" w:rsidR="00FA510A" w:rsidRDefault="00FA510A" w:rsidP="00FA510A">
      <w:pPr>
        <w:pStyle w:val="BodyText"/>
        <w:spacing w:before="190" w:line="252" w:lineRule="auto"/>
        <w:ind w:left="849" w:right="849"/>
        <w:jc w:val="both"/>
      </w:pPr>
      <w:r w:rsidRPr="00FA510A">
        <w:t>Tình trạng thiếu dữ liệu đã là một trở ngại lớn đối với Đánh giá Cuối kỳ (ETR). Theo rà soát về tính sẵn có của dữ liệu do Bộ phận Thống kê thực hiện, chỉ 25% các Chỉ số Hiệu quả Chính (KPI) có dữ liệu, hoặc tại Ban Thư ký ASEAN (đầy đủ hoặc một phần, sử dụng dữ liệu đại diệ</w:t>
      </w:r>
      <w:r>
        <w:t>n)</w:t>
      </w:r>
      <w:hyperlink w:anchor="_bookmark70" w:history="1">
        <w:r w:rsidR="007B5FDC">
          <w:t>,</w:t>
        </w:r>
        <w:r w:rsidR="007B5FDC">
          <w:rPr>
            <w:position w:val="6"/>
            <w:sz w:val="13"/>
          </w:rPr>
          <w:t>42</w:t>
        </w:r>
      </w:hyperlink>
      <w:r w:rsidR="007B5FDC">
        <w:rPr>
          <w:spacing w:val="15"/>
          <w:position w:val="6"/>
          <w:sz w:val="13"/>
        </w:rPr>
        <w:t xml:space="preserve"> </w:t>
      </w:r>
      <w:r w:rsidRPr="00FA510A">
        <w:t>hoặc có thể được khai thác hay tính toán từ các nguồn bên thứ ba (như Tổ chức Lao động Quốc tế, Tổ chức Thương mại Thế giới, hoặc Tổ chức Hợp tác và Phát triển Kinh tế (OECD)). Điều này để lại khoảng trống 75% về dữ liệu, gây khó khăn cho việc giám sát và đánh giá thành tựu trong từng lĩnh vực của Kế hoạch tổng thể.</w:t>
      </w:r>
      <w:r>
        <w:t xml:space="preserve"> Xem xét khoảng trống dữ liệu KPI này, nhóm Đánh giá áp dụng cách tiếp cận thực tế cho việc đánh giá, đặc biệt là đối với việc đánh giá Tính hiệu quả, bằng cách:</w:t>
      </w:r>
    </w:p>
    <w:p w14:paraId="30067123" w14:textId="77777777" w:rsidR="00FA510A" w:rsidRDefault="00FA510A">
      <w:pPr>
        <w:pStyle w:val="BodyText"/>
        <w:numPr>
          <w:ilvl w:val="0"/>
          <w:numId w:val="62"/>
        </w:numPr>
        <w:spacing w:before="190" w:line="252" w:lineRule="auto"/>
        <w:ind w:right="849"/>
        <w:jc w:val="both"/>
      </w:pPr>
      <w:r>
        <w:t>Sử dụng kết quả đánh giá Tính hiệu quả của các lĩnh vực (Thành tố) có Bản đồ Kết quả được chia sẻ tính đến ngày báo cáo này (xem Phụ lục 1).</w:t>
      </w:r>
    </w:p>
    <w:p w14:paraId="022F2841" w14:textId="77777777" w:rsidR="00FA510A" w:rsidRDefault="00FA510A">
      <w:pPr>
        <w:pStyle w:val="BodyText"/>
        <w:numPr>
          <w:ilvl w:val="0"/>
          <w:numId w:val="62"/>
        </w:numPr>
        <w:spacing w:before="190" w:line="252" w:lineRule="auto"/>
        <w:ind w:right="849"/>
        <w:jc w:val="both"/>
      </w:pPr>
      <w:r>
        <w:t>Sử dụng các KPI Chuyên ngành được chọn từ các KPI Chuyên ngành đã được thông qua (tính đến tháng 4 năm 2018), ở những nơi có dữ liệu.</w:t>
      </w:r>
    </w:p>
    <w:p w14:paraId="6628059A" w14:textId="77777777" w:rsidR="00FA510A" w:rsidRDefault="00FA510A">
      <w:pPr>
        <w:pStyle w:val="BodyText"/>
        <w:numPr>
          <w:ilvl w:val="0"/>
          <w:numId w:val="62"/>
        </w:numPr>
        <w:spacing w:before="190" w:line="252" w:lineRule="auto"/>
        <w:ind w:right="849"/>
        <w:jc w:val="both"/>
      </w:pPr>
      <w:r>
        <w:t>Dữ liệu từ ASEANStats được ưu tiên; nơi nào dữ liệu ASEANStats không có sẵn, dữ liệu từ cơ sở dữ liệu của các tổ chức quốc tế sẽ được lựa chọn.</w:t>
      </w:r>
    </w:p>
    <w:p w14:paraId="286BC36F" w14:textId="77777777" w:rsidR="00FA510A" w:rsidRDefault="00FA510A" w:rsidP="00FA510A">
      <w:pPr>
        <w:pStyle w:val="BodyText"/>
        <w:spacing w:before="190" w:line="252" w:lineRule="auto"/>
        <w:ind w:left="849" w:right="849"/>
        <w:jc w:val="both"/>
      </w:pPr>
      <w:r>
        <w:t>Một số thông tin không thể chia sẻ, do tính bảo mật hoặc do không có dữ liệu (ví dụ: chi tiết chi phí dự án), điều này cũng cản trở quy trình đánh giá. Đối với tính hiệu suất, ví dụ, các thách thức tồn tại liên quan đến việc nhận dữ liệu về chi tiêu và tài trợ, sự hợp tác của tất cả các quốc gia thành viên, và thời gian cần thiết để đạt được việc thực hiện đầy đủ.</w:t>
      </w:r>
    </w:p>
    <w:p w14:paraId="493545AD" w14:textId="77777777" w:rsidR="00C32D40" w:rsidRDefault="00FA510A" w:rsidP="00FA510A">
      <w:pPr>
        <w:pStyle w:val="BodyText"/>
        <w:spacing w:before="190" w:line="252" w:lineRule="auto"/>
        <w:ind w:left="849" w:right="849"/>
        <w:jc w:val="both"/>
      </w:pPr>
      <w:r>
        <w:t>Nhóm Đánh giá đã tận dụng các thông tin có sẵn để phân tích định lượng, bổ sung bằng phản hồi từ các cuộc phỏng vấn, tham vấn và rà soát tài liệu.</w:t>
      </w:r>
    </w:p>
    <w:p w14:paraId="1BBEDB36" w14:textId="77777777" w:rsidR="00C32D40" w:rsidRDefault="007B5FDC">
      <w:pPr>
        <w:pStyle w:val="BodyText"/>
        <w:spacing w:before="157"/>
      </w:pPr>
      <w:r>
        <w:rPr>
          <w:noProof/>
          <w:lang w:eastAsia="ko-KR"/>
        </w:rPr>
        <mc:AlternateContent>
          <mc:Choice Requires="wps">
            <w:drawing>
              <wp:anchor distT="0" distB="0" distL="0" distR="0" simplePos="0" relativeHeight="487692288" behindDoc="1" locked="0" layoutInCell="1" allowOverlap="1" wp14:anchorId="5A2CBC50" wp14:editId="01413A22">
                <wp:simplePos x="0" y="0"/>
                <wp:positionH relativeFrom="page">
                  <wp:posOffset>719327</wp:posOffset>
                </wp:positionH>
                <wp:positionV relativeFrom="paragraph">
                  <wp:posOffset>261560</wp:posOffset>
                </wp:positionV>
                <wp:extent cx="1829435" cy="6350"/>
                <wp:effectExtent l="0" t="0" r="0" b="0"/>
                <wp:wrapTopAndBottom/>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EE110C" id="Graphic 632" o:spid="_x0000_s1026" style="position:absolute;margin-left:56.65pt;margin-top:20.6pt;width:144.05pt;height:.5pt;z-index:-156241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" path="m1829435,l,,,6095r1829435,l1829435,xe" fillcolor="black" stroked="f">
                <v:path arrowok="t"/>
                <w10:wrap type="topAndBottom" anchorx="page"/>
              </v:shape>
            </w:pict>
          </mc:Fallback>
        </mc:AlternateContent>
      </w:r>
    </w:p>
    <w:p w14:paraId="03EC6689" w14:textId="77777777" w:rsidR="00C32D40" w:rsidRDefault="00C32D40">
      <w:pPr>
        <w:pStyle w:val="BodyText"/>
        <w:spacing w:before="90"/>
        <w:rPr>
          <w:sz w:val="16"/>
        </w:rPr>
      </w:pPr>
    </w:p>
    <w:p w14:paraId="1F2646ED" w14:textId="77777777" w:rsidR="00C32D40" w:rsidRPr="00E96F7C" w:rsidRDefault="007B5FDC">
      <w:pPr>
        <w:ind w:left="849"/>
        <w:rPr>
          <w:sz w:val="16"/>
          <w:lang w:val="es-ES"/>
        </w:rPr>
      </w:pPr>
      <w:bookmarkStart w:id="66" w:name="_bookmark67"/>
      <w:bookmarkEnd w:id="66"/>
      <w:r w:rsidRPr="00904559">
        <w:rPr>
          <w:sz w:val="16"/>
          <w:vertAlign w:val="superscript"/>
          <w:lang w:val="es-ES"/>
        </w:rPr>
        <w:t>39</w:t>
      </w:r>
      <w:r w:rsidRPr="00904559">
        <w:rPr>
          <w:spacing w:val="-6"/>
          <w:sz w:val="16"/>
          <w:lang w:val="es-ES"/>
        </w:rPr>
        <w:t xml:space="preserve"> </w:t>
      </w:r>
      <w:r w:rsidRPr="00904559">
        <w:rPr>
          <w:sz w:val="16"/>
          <w:lang w:val="es-ES"/>
        </w:rPr>
        <w:t>ASEAN</w:t>
      </w:r>
      <w:r w:rsidRPr="00904559">
        <w:rPr>
          <w:spacing w:val="-6"/>
          <w:sz w:val="16"/>
          <w:lang w:val="es-ES"/>
        </w:rPr>
        <w:t xml:space="preserve"> </w:t>
      </w:r>
      <w:r w:rsidRPr="00904559">
        <w:rPr>
          <w:sz w:val="16"/>
          <w:lang w:val="es-ES"/>
        </w:rPr>
        <w:t>(2017).</w:t>
      </w:r>
      <w:r w:rsidRPr="00904559">
        <w:rPr>
          <w:spacing w:val="-5"/>
          <w:sz w:val="16"/>
          <w:lang w:val="es-ES"/>
        </w:rPr>
        <w:t xml:space="preserve"> </w:t>
      </w:r>
      <w:hyperlink r:id="rId68">
        <w:r w:rsidR="00E96F7C" w:rsidRPr="00E96F7C">
          <w:rPr>
            <w:color w:val="0462C1"/>
            <w:sz w:val="16"/>
            <w:u w:val="single" w:color="0462C1"/>
            <w:lang w:val="es-ES"/>
          </w:rPr>
          <w:t>Niên giám Thống kê ASEAN 2016/2017</w:t>
        </w:r>
        <w:r w:rsidRPr="00E96F7C">
          <w:rPr>
            <w:sz w:val="16"/>
            <w:lang w:val="es-ES"/>
          </w:rPr>
          <w:t>.</w:t>
        </w:r>
      </w:hyperlink>
      <w:r w:rsidRPr="00E96F7C">
        <w:rPr>
          <w:spacing w:val="-7"/>
          <w:sz w:val="16"/>
          <w:lang w:val="es-ES"/>
        </w:rPr>
        <w:t xml:space="preserve"> </w:t>
      </w:r>
      <w:r w:rsidRPr="00E96F7C">
        <w:rPr>
          <w:sz w:val="16"/>
          <w:lang w:val="es-ES"/>
        </w:rPr>
        <w:t>Jakarta,</w:t>
      </w:r>
      <w:r w:rsidRPr="00E96F7C">
        <w:rPr>
          <w:spacing w:val="-6"/>
          <w:sz w:val="16"/>
          <w:lang w:val="es-ES"/>
        </w:rPr>
        <w:t xml:space="preserve"> </w:t>
      </w:r>
      <w:r w:rsidR="00E96F7C" w:rsidRPr="00E96F7C">
        <w:rPr>
          <w:spacing w:val="-6"/>
          <w:sz w:val="16"/>
          <w:lang w:val="es-ES"/>
        </w:rPr>
        <w:t xml:space="preserve">Ban Thư ký </w:t>
      </w:r>
      <w:r w:rsidRPr="00E96F7C">
        <w:rPr>
          <w:sz w:val="16"/>
          <w:lang w:val="es-ES"/>
        </w:rPr>
        <w:t>ASEAN,</w:t>
      </w:r>
      <w:r w:rsidRPr="00E96F7C">
        <w:rPr>
          <w:spacing w:val="-7"/>
          <w:sz w:val="16"/>
          <w:lang w:val="es-ES"/>
        </w:rPr>
        <w:t xml:space="preserve"> </w:t>
      </w:r>
      <w:r w:rsidR="00E96F7C">
        <w:rPr>
          <w:sz w:val="16"/>
          <w:lang w:val="es-ES"/>
        </w:rPr>
        <w:t xml:space="preserve">Tháng 12, </w:t>
      </w:r>
      <w:r w:rsidRPr="00E96F7C">
        <w:rPr>
          <w:spacing w:val="-2"/>
          <w:sz w:val="16"/>
          <w:lang w:val="es-ES"/>
        </w:rPr>
        <w:t>2017.</w:t>
      </w:r>
    </w:p>
    <w:p w14:paraId="1A7BAB92" w14:textId="77777777" w:rsidR="00C32D40" w:rsidRPr="00904559" w:rsidRDefault="007B5FDC">
      <w:pPr>
        <w:spacing w:before="1"/>
        <w:ind w:left="849"/>
        <w:rPr>
          <w:sz w:val="16"/>
          <w:lang w:val="es-ES"/>
        </w:rPr>
      </w:pPr>
      <w:bookmarkStart w:id="67" w:name="_bookmark68"/>
      <w:bookmarkEnd w:id="67"/>
      <w:r w:rsidRPr="00904559">
        <w:rPr>
          <w:sz w:val="16"/>
          <w:vertAlign w:val="superscript"/>
          <w:lang w:val="es-ES"/>
        </w:rPr>
        <w:t>40</w:t>
      </w:r>
      <w:r w:rsidRPr="00904559">
        <w:rPr>
          <w:sz w:val="16"/>
          <w:lang w:val="es-ES"/>
        </w:rPr>
        <w:t xml:space="preserve"> </w:t>
      </w:r>
      <w:r w:rsidRPr="00904559">
        <w:rPr>
          <w:spacing w:val="-2"/>
          <w:sz w:val="16"/>
          <w:lang w:val="es-ES"/>
        </w:rPr>
        <w:t>Idem.</w:t>
      </w:r>
    </w:p>
    <w:p w14:paraId="1571BFBB" w14:textId="77777777" w:rsidR="00C32D40" w:rsidRPr="00566B2D" w:rsidRDefault="007B5FDC">
      <w:pPr>
        <w:spacing w:before="1"/>
        <w:ind w:left="849" w:right="787"/>
        <w:rPr>
          <w:sz w:val="16"/>
        </w:rPr>
      </w:pPr>
      <w:bookmarkStart w:id="68" w:name="_bookmark69"/>
      <w:bookmarkEnd w:id="68"/>
      <w:r w:rsidRPr="00122A9F">
        <w:rPr>
          <w:sz w:val="16"/>
          <w:vertAlign w:val="superscript"/>
          <w:lang w:val="es-ES"/>
        </w:rPr>
        <w:t>41</w:t>
      </w:r>
      <w:r w:rsidRPr="00122A9F">
        <w:rPr>
          <w:spacing w:val="17"/>
          <w:sz w:val="16"/>
          <w:lang w:val="es-ES"/>
        </w:rPr>
        <w:t xml:space="preserve"> </w:t>
      </w:r>
      <w:proofErr w:type="gramStart"/>
      <w:r w:rsidR="00122A9F" w:rsidRPr="00122A9F">
        <w:rPr>
          <w:sz w:val="16"/>
          <w:lang w:val="es-ES"/>
        </w:rPr>
        <w:t>Ban</w:t>
      </w:r>
      <w:proofErr w:type="gramEnd"/>
      <w:r w:rsidR="00122A9F" w:rsidRPr="00122A9F">
        <w:rPr>
          <w:sz w:val="16"/>
          <w:lang w:val="es-ES"/>
        </w:rPr>
        <w:t xml:space="preserve"> Thư ký ASEAN</w:t>
      </w:r>
      <w:r w:rsidRPr="00122A9F">
        <w:rPr>
          <w:spacing w:val="17"/>
          <w:sz w:val="16"/>
          <w:lang w:val="es-ES"/>
        </w:rPr>
        <w:t xml:space="preserve"> </w:t>
      </w:r>
      <w:r w:rsidRPr="00122A9F">
        <w:rPr>
          <w:sz w:val="16"/>
          <w:lang w:val="es-ES"/>
        </w:rPr>
        <w:t>&amp;</w:t>
      </w:r>
      <w:r w:rsidRPr="00122A9F">
        <w:rPr>
          <w:spacing w:val="18"/>
          <w:sz w:val="16"/>
          <w:lang w:val="es-ES"/>
        </w:rPr>
        <w:t xml:space="preserve"> </w:t>
      </w:r>
      <w:r w:rsidRPr="00122A9F">
        <w:rPr>
          <w:sz w:val="16"/>
          <w:lang w:val="es-ES"/>
        </w:rPr>
        <w:t>UNCTAD (2024).</w:t>
      </w:r>
      <w:r w:rsidRPr="00122A9F">
        <w:rPr>
          <w:spacing w:val="19"/>
          <w:sz w:val="16"/>
          <w:lang w:val="es-ES"/>
        </w:rPr>
        <w:t xml:space="preserve"> </w:t>
      </w:r>
      <w:hyperlink r:id="rId69">
        <w:r w:rsidR="00122A9F" w:rsidRPr="00566B2D">
          <w:rPr>
            <w:color w:val="0462C1"/>
            <w:sz w:val="16"/>
            <w:u w:val="single" w:color="0462C1"/>
          </w:rPr>
          <w:t>Báo cáo đầu tư ASEAN</w:t>
        </w:r>
        <w:r w:rsidRPr="00566B2D">
          <w:rPr>
            <w:color w:val="0462C1"/>
            <w:spacing w:val="18"/>
            <w:sz w:val="16"/>
            <w:u w:val="single" w:color="0462C1"/>
          </w:rPr>
          <w:t xml:space="preserve"> </w:t>
        </w:r>
        <w:r w:rsidRPr="00566B2D">
          <w:rPr>
            <w:color w:val="0462C1"/>
            <w:sz w:val="16"/>
            <w:u w:val="single" w:color="0462C1"/>
          </w:rPr>
          <w:t>2024</w:t>
        </w:r>
        <w:r w:rsidRPr="00566B2D">
          <w:rPr>
            <w:color w:val="0462C1"/>
            <w:spacing w:val="19"/>
            <w:sz w:val="16"/>
            <w:u w:val="single" w:color="0462C1"/>
          </w:rPr>
          <w:t xml:space="preserve"> </w:t>
        </w:r>
        <w:r w:rsidR="00122A9F" w:rsidRPr="00566B2D">
          <w:rPr>
            <w:color w:val="0462C1"/>
            <w:sz w:val="16"/>
            <w:u w:val="single" w:color="0462C1"/>
          </w:rPr>
          <w:t>– Cộng đồng kinh tế ASEAN</w:t>
        </w:r>
        <w:r w:rsidRPr="00566B2D">
          <w:rPr>
            <w:color w:val="0462C1"/>
            <w:spacing w:val="18"/>
            <w:sz w:val="16"/>
            <w:u w:val="single" w:color="0462C1"/>
          </w:rPr>
          <w:t xml:space="preserve"> </w:t>
        </w:r>
        <w:r w:rsidRPr="00566B2D">
          <w:rPr>
            <w:color w:val="0462C1"/>
            <w:sz w:val="16"/>
            <w:u w:val="single" w:color="0462C1"/>
          </w:rPr>
          <w:t>2025</w:t>
        </w:r>
        <w:r w:rsidRPr="00566B2D">
          <w:rPr>
            <w:color w:val="0462C1"/>
            <w:spacing w:val="17"/>
            <w:sz w:val="16"/>
            <w:u w:val="single" w:color="0462C1"/>
          </w:rPr>
          <w:t xml:space="preserve"> </w:t>
        </w:r>
        <w:r w:rsidRPr="00566B2D">
          <w:rPr>
            <w:color w:val="0462C1"/>
            <w:sz w:val="16"/>
            <w:u w:val="single" w:color="0462C1"/>
          </w:rPr>
          <w:t>and</w:t>
        </w:r>
        <w:r w:rsidR="00122A9F" w:rsidRPr="00566B2D">
          <w:rPr>
            <w:color w:val="0462C1"/>
            <w:sz w:val="16"/>
            <w:u w:val="single" w:color="0462C1"/>
          </w:rPr>
          <w:t xml:space="preserve"> đầu tư trực tiếp nước ngoài</w:t>
        </w:r>
      </w:hyperlink>
      <w:r w:rsidRPr="00566B2D">
        <w:rPr>
          <w:sz w:val="16"/>
        </w:rPr>
        <w:t xml:space="preserve">: </w:t>
      </w:r>
      <w:r w:rsidR="00122A9F" w:rsidRPr="00566B2D">
        <w:rPr>
          <w:sz w:val="16"/>
        </w:rPr>
        <w:t>Ban Thư ký ASEAN</w:t>
      </w:r>
      <w:r w:rsidRPr="00566B2D">
        <w:rPr>
          <w:sz w:val="16"/>
        </w:rPr>
        <w:t xml:space="preserve">, </w:t>
      </w:r>
      <w:r w:rsidR="00122A9F" w:rsidRPr="00566B2D">
        <w:rPr>
          <w:sz w:val="16"/>
        </w:rPr>
        <w:t>Tháng 10,</w:t>
      </w:r>
      <w:r w:rsidRPr="00566B2D">
        <w:rPr>
          <w:sz w:val="16"/>
        </w:rPr>
        <w:t xml:space="preserve"> 2024.</w:t>
      </w:r>
    </w:p>
    <w:p w14:paraId="47D52B8B" w14:textId="77777777" w:rsidR="00C32D40" w:rsidRPr="00566B2D" w:rsidRDefault="007B5FDC" w:rsidP="00FA510A">
      <w:pPr>
        <w:ind w:left="849" w:right="852"/>
        <w:jc w:val="both"/>
        <w:sectPr w:rsidR="00C32D40" w:rsidRPr="00566B2D">
          <w:pgSz w:w="11910" w:h="16840"/>
          <w:pgMar w:top="1040" w:right="283" w:bottom="760" w:left="283" w:header="0" w:footer="524" w:gutter="0"/>
          <w:cols w:space="720"/>
        </w:sectPr>
      </w:pPr>
      <w:bookmarkStart w:id="69" w:name="_bookmark70"/>
      <w:bookmarkEnd w:id="69"/>
      <w:r w:rsidRPr="00566B2D">
        <w:rPr>
          <w:sz w:val="16"/>
          <w:vertAlign w:val="superscript"/>
        </w:rPr>
        <w:t>42</w:t>
      </w:r>
      <w:r w:rsidRPr="00566B2D">
        <w:rPr>
          <w:spacing w:val="-4"/>
          <w:sz w:val="16"/>
        </w:rPr>
        <w:t xml:space="preserve"> </w:t>
      </w:r>
      <w:r w:rsidR="00122A9F" w:rsidRPr="00566B2D">
        <w:rPr>
          <w:sz w:val="16"/>
        </w:rPr>
        <w:t>Ví dụ, theo Yếu tố C5 – Thực phẩm, Nông nghiệp và Lâm nghiệp, chỉ số "Tỷ lệ phần trăm thị phần theo giá trị của các sản phẩm FAF từ các nhà sản xuất nhỏ và MSME trên thị trường trong nước và quốc tế" không có sẵn, do đó, số lượng cơ sở MSME trong AFF được đề xuất sử dụng làm đại diện.</w:t>
      </w:r>
    </w:p>
    <w:p w14:paraId="57F45FB1" w14:textId="77777777" w:rsidR="00C32D40" w:rsidRDefault="00122A9F">
      <w:pPr>
        <w:pStyle w:val="Heading1"/>
        <w:numPr>
          <w:ilvl w:val="2"/>
          <w:numId w:val="48"/>
        </w:numPr>
        <w:tabs>
          <w:tab w:val="left" w:pos="1930"/>
        </w:tabs>
        <w:ind w:left="1930"/>
        <w:jc w:val="left"/>
      </w:pPr>
      <w:bookmarkStart w:id="70" w:name="_bookmark71"/>
      <w:bookmarkEnd w:id="70"/>
      <w:r>
        <w:rPr>
          <w:color w:val="2E5395"/>
        </w:rPr>
        <w:lastRenderedPageBreak/>
        <w:t>KẾT QUẢ BÁO CÁO</w:t>
      </w:r>
    </w:p>
    <w:p w14:paraId="5507EE3A" w14:textId="2E0110C4" w:rsidR="00C32D40" w:rsidRDefault="00904559">
      <w:pPr>
        <w:pStyle w:val="Heading2"/>
        <w:numPr>
          <w:ilvl w:val="1"/>
          <w:numId w:val="34"/>
        </w:numPr>
        <w:tabs>
          <w:tab w:val="left" w:pos="1930"/>
        </w:tabs>
        <w:spacing w:before="292"/>
        <w:jc w:val="left"/>
      </w:pPr>
      <w:bookmarkStart w:id="71" w:name="_bookmark72"/>
      <w:bookmarkEnd w:id="71"/>
      <w:r>
        <w:rPr>
          <w:color w:val="2E5395"/>
          <w:spacing w:val="-2"/>
        </w:rPr>
        <w:t xml:space="preserve">Tính </w:t>
      </w:r>
      <w:r w:rsidR="00690C39">
        <w:rPr>
          <w:color w:val="2E5395"/>
          <w:spacing w:val="-2"/>
        </w:rPr>
        <w:t>liên quan</w:t>
      </w:r>
    </w:p>
    <w:p w14:paraId="2C4B1A9C" w14:textId="77777777" w:rsidR="00C32D40" w:rsidRDefault="00122A9F">
      <w:pPr>
        <w:pStyle w:val="BodyText"/>
        <w:spacing w:before="170"/>
        <w:rPr>
          <w:rFonts w:ascii="Arial"/>
          <w:b/>
        </w:rPr>
      </w:pPr>
      <w:r>
        <w:rPr>
          <w:noProof/>
          <w:lang w:eastAsia="ko-KR"/>
        </w:rPr>
        <mc:AlternateContent>
          <mc:Choice Requires="wps">
            <w:drawing>
              <wp:anchor distT="0" distB="0" distL="0" distR="0" simplePos="0" relativeHeight="481080832" behindDoc="1" locked="0" layoutInCell="1" allowOverlap="1" wp14:anchorId="3E5FE180" wp14:editId="7F5AB959">
                <wp:simplePos x="0" y="0"/>
                <wp:positionH relativeFrom="page">
                  <wp:posOffset>675861</wp:posOffset>
                </wp:positionH>
                <wp:positionV relativeFrom="paragraph">
                  <wp:posOffset>176368</wp:posOffset>
                </wp:positionV>
                <wp:extent cx="6161121" cy="4816219"/>
                <wp:effectExtent l="0" t="0" r="0" b="381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1121" cy="4816219"/>
                        </a:xfrm>
                        <a:custGeom>
                          <a:avLst/>
                          <a:gdLst/>
                          <a:ahLst/>
                          <a:cxnLst/>
                          <a:rect l="l" t="t" r="r" b="b"/>
                          <a:pathLst>
                            <a:path w="6115685" h="4522470">
                              <a:moveTo>
                                <a:pt x="6115558" y="0"/>
                              </a:moveTo>
                              <a:lnTo>
                                <a:pt x="0" y="0"/>
                              </a:lnTo>
                              <a:lnTo>
                                <a:pt x="0" y="4522342"/>
                              </a:lnTo>
                              <a:lnTo>
                                <a:pt x="6115558" y="4522342"/>
                              </a:lnTo>
                              <a:lnTo>
                                <a:pt x="6115558" y="0"/>
                              </a:lnTo>
                              <a:close/>
                            </a:path>
                          </a:pathLst>
                        </a:custGeom>
                        <a:solidFill>
                          <a:srgbClr val="D9E1F3"/>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88FC1" id="Graphic 633" o:spid="_x0000_s1026" style="position:absolute;margin-left:53.2pt;margin-top:13.9pt;width:485.15pt;height:379.25pt;z-index:-2223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115685,452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" path="m6115558,l,,,4522342r6115558,l6115558,xe" fillcolor="#d9e1f3" stroked="f">
                <v:path arrowok="t"/>
                <w10:wrap anchorx="page"/>
              </v:shape>
            </w:pict>
          </mc:Fallback>
        </mc:AlternateContent>
      </w:r>
    </w:p>
    <w:p w14:paraId="5848AFF5" w14:textId="77777777" w:rsidR="00C32D40" w:rsidRDefault="00122A9F">
      <w:pPr>
        <w:pStyle w:val="Heading6"/>
        <w:ind w:left="0" w:right="13"/>
        <w:jc w:val="center"/>
      </w:pPr>
      <w:r>
        <w:t>Các phát hiện chính</w:t>
      </w:r>
    </w:p>
    <w:p w14:paraId="7793294F" w14:textId="77777777" w:rsidR="00122A9F" w:rsidRDefault="00122A9F" w:rsidP="00122A9F">
      <w:pPr>
        <w:pStyle w:val="BodyText"/>
        <w:spacing w:before="121" w:line="252" w:lineRule="auto"/>
        <w:ind w:left="958" w:right="966"/>
        <w:jc w:val="both"/>
      </w:pPr>
      <w:r>
        <w:t>Kế hoạch tổng thể Cộng đồng Kinh tế ASEAN 2025 đã thể hiện mức độ phù hợp cao trong việc đạt được các mục tiêu chiến lược thông qua việc giải quyết các ưu tiên và thách thức đang thay đổi của khu vực. Sự linh hoạt của Kế hoạch trong việc thích ứng với các cú sốc bên ngoài, chẳng hạn như đại dịch COVID-19, được minh chứng rõ ràng qua các biện pháp như Khung Phục hồi Tổng thể ASEAN (ACRF) và Kế hoạch Hành động Hà Nội. Các sáng kiến này đã đảm bảo một phản ứng khu vực nhanh chóng và có sự phối hợp, nhấn mạnh vào khả năng phục hồi kinh tế, kết nối chuỗi cung ứng và phục hồi bền vững. Bằng cách ưu tiên các hệ thống y tế, chuyển đổi số và tăng trưởng bền vững, ASEAN đã giảm thiểu hiệu quả tác động của đại dịch đồng thời nâng cao khả năng sẵn sàng cho các gián đoạn trong tương lai.</w:t>
      </w:r>
    </w:p>
    <w:p w14:paraId="63A4BDB3" w14:textId="77777777" w:rsidR="00122A9F" w:rsidRDefault="00122A9F" w:rsidP="00122A9F">
      <w:pPr>
        <w:pStyle w:val="BodyText"/>
        <w:spacing w:before="121" w:line="252" w:lineRule="auto"/>
        <w:ind w:left="958" w:right="966"/>
        <w:jc w:val="both"/>
      </w:pPr>
      <w:r>
        <w:t>Một bước tiến đáng kể trong trọng tâm chiến lược của ASEAN được phản ánh qua việc đưa vào Kế hoạch tổng thể AEC 2025 một trụ cột chuyên biệt mới về Tăng cường Kết nối và Hợp tác Chuyên ngành. Trụ cột/đặc trưng này mở rộng các lĩnh vực hợp tác của ASEAN sang các ngành thiết yếu như y tế, khoáng sản và khoa học công nghệ, phản ánh sự thừa nhận của khu vực về tầm quan trọng của các ngành này đối với khả năng phục hồi kinh tế và tăng trưởng trong tương lai. Sự tập trung tăng cường vào kết nối bao gồm cả khía cạnh vật lý và kỹ thuật số, đảm bảo sự hội nhập toàn diện giữa các quốc gia thành viên. Các biện pháp như củng cố mạng lưới giao thông, thúc đẩy đổi mới trong khoa học và công nghệ, và nâng cao các hệ thống y tế minh họa cho những nỗ lực của ASEAN nhằm giải quyết các xu hướng toàn cầu mới nổi và các vấn đề xuyên suốt như biến đổi khí hậu, chênh lệch kinh tế - xã hội và khoảng cách số. Những tiến bộ này đánh dấu sự chuyển dịch sang một cách tiếp cận toàn diện và bao trùm hơn đối với phát triển khu vực. Trọng tâm của Kế hoạch tổng thể về chuyển đổi số và đổi mới sáng tạo cũng đóng vai trò trung tâm trong việc thúc đẩy các nỗ lực hội nhập kinh tế của ASEAN.</w:t>
      </w:r>
    </w:p>
    <w:p w14:paraId="420E5B90" w14:textId="77777777" w:rsidR="00C32D40" w:rsidRDefault="00122A9F" w:rsidP="00122A9F">
      <w:pPr>
        <w:pStyle w:val="BodyText"/>
        <w:spacing w:before="121" w:line="252" w:lineRule="auto"/>
        <w:ind w:left="958" w:right="966"/>
        <w:jc w:val="both"/>
      </w:pPr>
      <w:r>
        <w:t>Phát triển bền vững với tư cách là một vấn đề xuyên suốt cũng là một đặc điểm định hình của Kế hoạch tổng thể AEC 2025, với sự nhấn mạnh mạnh mẽ vào công nghệ xanh, năng lượng tái tạo và phát triển cơ sở hạ tầng bền vững. Việc lồng ghép các cân nhắc về môi trường vào các biện pháp khác nhau phản ánh sự thống nhất của ASEAN với các mục tiêu bền vững toàn cầu. Bằng cách kết hợp các sáng kiến này, Kế hoạch tổng thể không chỉ tăng cường bảo vệ môi trường mà còn củng cố năng lực cạnh tranh của khu vực. Ngoài ra, việc đưa vào nội dung tăng cường hợp tác chuyên ngành và hợp tác xuyên biên giới nhấn mạnh cam kết của ASEAN trong việc thúc đẩy tăng trưởng bao trùm và giải quyết các chênh lệch kinh tế - xã hội, đảm bảo rằng các nỗ lực phát triển của khu vực vừa công bằng vừa có tầm ảnh hưởng sâu rộng.</w:t>
      </w:r>
    </w:p>
    <w:p w14:paraId="3BDB6D7E" w14:textId="77777777" w:rsidR="00C32D40" w:rsidRDefault="00C32D40">
      <w:pPr>
        <w:pStyle w:val="BodyText"/>
        <w:spacing w:before="27"/>
      </w:pPr>
    </w:p>
    <w:p w14:paraId="6C044DDE" w14:textId="77777777" w:rsidR="00122A9F" w:rsidRPr="00122A9F" w:rsidRDefault="00122A9F" w:rsidP="00122A9F">
      <w:pPr>
        <w:spacing w:before="1" w:line="259" w:lineRule="auto"/>
        <w:ind w:left="849" w:right="848"/>
        <w:jc w:val="both"/>
        <w:rPr>
          <w:sz w:val="20"/>
        </w:rPr>
      </w:pPr>
      <w:r w:rsidRPr="00122A9F">
        <w:rPr>
          <w:rFonts w:ascii="Arial"/>
          <w:b/>
          <w:sz w:val="20"/>
        </w:rPr>
        <w:t>Ph</w:t>
      </w:r>
      <w:r w:rsidRPr="00122A9F">
        <w:rPr>
          <w:rFonts w:ascii="Arial"/>
          <w:b/>
          <w:sz w:val="20"/>
        </w:rPr>
        <w:t>ầ</w:t>
      </w:r>
      <w:r w:rsidRPr="00122A9F">
        <w:rPr>
          <w:rFonts w:ascii="Arial"/>
          <w:b/>
          <w:sz w:val="20"/>
        </w:rPr>
        <w:t>n n</w:t>
      </w:r>
      <w:r w:rsidRPr="00122A9F">
        <w:rPr>
          <w:rFonts w:ascii="Arial"/>
          <w:b/>
          <w:sz w:val="20"/>
        </w:rPr>
        <w:t>à</w:t>
      </w:r>
      <w:r w:rsidRPr="00122A9F">
        <w:rPr>
          <w:rFonts w:ascii="Arial"/>
          <w:b/>
          <w:sz w:val="20"/>
        </w:rPr>
        <w:t>y tr</w:t>
      </w:r>
      <w:r w:rsidRPr="00122A9F">
        <w:rPr>
          <w:rFonts w:ascii="Arial"/>
          <w:b/>
          <w:sz w:val="20"/>
        </w:rPr>
        <w:t>ả</w:t>
      </w:r>
      <w:r w:rsidRPr="00122A9F">
        <w:rPr>
          <w:rFonts w:ascii="Arial"/>
          <w:b/>
          <w:sz w:val="20"/>
        </w:rPr>
        <w:t xml:space="preserve"> l</w:t>
      </w:r>
      <w:r w:rsidRPr="00122A9F">
        <w:rPr>
          <w:rFonts w:ascii="Arial"/>
          <w:b/>
          <w:sz w:val="20"/>
        </w:rPr>
        <w:t>ờ</w:t>
      </w:r>
      <w:r w:rsidRPr="00122A9F">
        <w:rPr>
          <w:rFonts w:ascii="Arial"/>
          <w:b/>
          <w:sz w:val="20"/>
        </w:rPr>
        <w:t>i cho c</w:t>
      </w:r>
      <w:r w:rsidRPr="00122A9F">
        <w:rPr>
          <w:rFonts w:ascii="Arial"/>
          <w:b/>
          <w:sz w:val="20"/>
        </w:rPr>
        <w:t>â</w:t>
      </w:r>
      <w:r w:rsidRPr="00122A9F">
        <w:rPr>
          <w:rFonts w:ascii="Arial"/>
          <w:b/>
          <w:sz w:val="20"/>
        </w:rPr>
        <w:t>u h</w:t>
      </w:r>
      <w:r w:rsidRPr="00122A9F">
        <w:rPr>
          <w:rFonts w:ascii="Arial"/>
          <w:b/>
          <w:sz w:val="20"/>
        </w:rPr>
        <w:t>ỏ</w:t>
      </w:r>
      <w:r w:rsidRPr="00122A9F">
        <w:rPr>
          <w:rFonts w:ascii="Arial"/>
          <w:b/>
          <w:sz w:val="20"/>
        </w:rPr>
        <w:t>i: "C</w:t>
      </w:r>
      <w:r w:rsidRPr="00122A9F">
        <w:rPr>
          <w:rFonts w:ascii="Arial"/>
          <w:b/>
          <w:sz w:val="20"/>
        </w:rPr>
        <w:t>á</w:t>
      </w:r>
      <w:r w:rsidRPr="00122A9F">
        <w:rPr>
          <w:rFonts w:ascii="Arial"/>
          <w:b/>
          <w:sz w:val="20"/>
        </w:rPr>
        <w:t>c ho</w:t>
      </w:r>
      <w:r w:rsidRPr="00122A9F">
        <w:rPr>
          <w:rFonts w:ascii="Arial"/>
          <w:b/>
          <w:sz w:val="20"/>
        </w:rPr>
        <w:t>ạ</w:t>
      </w:r>
      <w:r w:rsidRPr="00122A9F">
        <w:rPr>
          <w:rFonts w:ascii="Arial"/>
          <w:b/>
          <w:sz w:val="20"/>
        </w:rPr>
        <w:t xml:space="preserve">t </w:t>
      </w:r>
      <w:r w:rsidRPr="00122A9F">
        <w:rPr>
          <w:rFonts w:ascii="Arial"/>
          <w:b/>
          <w:sz w:val="20"/>
        </w:rPr>
        <w:t>độ</w:t>
      </w:r>
      <w:r w:rsidRPr="00122A9F">
        <w:rPr>
          <w:rFonts w:ascii="Arial"/>
          <w:b/>
          <w:sz w:val="20"/>
        </w:rPr>
        <w:t xml:space="preserve">ng </w:t>
      </w:r>
      <w:r w:rsidRPr="00122A9F">
        <w:rPr>
          <w:rFonts w:ascii="Arial"/>
          <w:b/>
          <w:sz w:val="20"/>
        </w:rPr>
        <w:t>đượ</w:t>
      </w:r>
      <w:r w:rsidRPr="00122A9F">
        <w:rPr>
          <w:rFonts w:ascii="Arial"/>
          <w:b/>
          <w:sz w:val="20"/>
        </w:rPr>
        <w:t>c th</w:t>
      </w:r>
      <w:r w:rsidRPr="00122A9F">
        <w:rPr>
          <w:rFonts w:ascii="Arial"/>
          <w:b/>
          <w:sz w:val="20"/>
        </w:rPr>
        <w:t>ự</w:t>
      </w:r>
      <w:r w:rsidRPr="00122A9F">
        <w:rPr>
          <w:rFonts w:ascii="Arial"/>
          <w:b/>
          <w:sz w:val="20"/>
        </w:rPr>
        <w:t>c hi</w:t>
      </w:r>
      <w:r w:rsidRPr="00122A9F">
        <w:rPr>
          <w:rFonts w:ascii="Arial"/>
          <w:b/>
          <w:sz w:val="20"/>
        </w:rPr>
        <w:t>ệ</w:t>
      </w:r>
      <w:r w:rsidRPr="00122A9F">
        <w:rPr>
          <w:rFonts w:ascii="Arial"/>
          <w:b/>
          <w:sz w:val="20"/>
        </w:rPr>
        <w:t>n d</w:t>
      </w:r>
      <w:r w:rsidRPr="00122A9F">
        <w:rPr>
          <w:rFonts w:ascii="Arial"/>
          <w:b/>
          <w:sz w:val="20"/>
        </w:rPr>
        <w:t>ướ</w:t>
      </w:r>
      <w:r w:rsidRPr="00122A9F">
        <w:rPr>
          <w:rFonts w:ascii="Arial"/>
          <w:b/>
          <w:sz w:val="20"/>
        </w:rPr>
        <w:t>i khu</w:t>
      </w:r>
      <w:r w:rsidRPr="00122A9F">
        <w:rPr>
          <w:rFonts w:ascii="Arial"/>
          <w:b/>
          <w:sz w:val="20"/>
        </w:rPr>
        <w:t>ô</w:t>
      </w:r>
      <w:r w:rsidRPr="00122A9F">
        <w:rPr>
          <w:rFonts w:ascii="Arial"/>
          <w:b/>
          <w:sz w:val="20"/>
        </w:rPr>
        <w:t>n kh</w:t>
      </w:r>
      <w:r w:rsidRPr="00122A9F">
        <w:rPr>
          <w:rFonts w:ascii="Arial"/>
          <w:b/>
          <w:sz w:val="20"/>
        </w:rPr>
        <w:t>ổ</w:t>
      </w:r>
      <w:r w:rsidRPr="00122A9F">
        <w:rPr>
          <w:rFonts w:ascii="Arial"/>
          <w:b/>
          <w:sz w:val="20"/>
        </w:rPr>
        <w:t xml:space="preserve"> c</w:t>
      </w:r>
      <w:r w:rsidRPr="00122A9F">
        <w:rPr>
          <w:rFonts w:ascii="Arial"/>
          <w:b/>
          <w:sz w:val="20"/>
        </w:rPr>
        <w:t>ủ</w:t>
      </w:r>
      <w:r w:rsidRPr="00122A9F">
        <w:rPr>
          <w:rFonts w:ascii="Arial"/>
          <w:b/>
          <w:sz w:val="20"/>
        </w:rPr>
        <w:t>a K</w:t>
      </w:r>
      <w:r w:rsidRPr="00122A9F">
        <w:rPr>
          <w:rFonts w:ascii="Arial"/>
          <w:b/>
          <w:sz w:val="20"/>
        </w:rPr>
        <w:t>ế</w:t>
      </w:r>
      <w:r w:rsidRPr="00122A9F">
        <w:rPr>
          <w:rFonts w:ascii="Arial"/>
          <w:b/>
          <w:sz w:val="20"/>
        </w:rPr>
        <w:t xml:space="preserve"> ho</w:t>
      </w:r>
      <w:r w:rsidRPr="00122A9F">
        <w:rPr>
          <w:rFonts w:ascii="Arial"/>
          <w:b/>
          <w:sz w:val="20"/>
        </w:rPr>
        <w:t>ạ</w:t>
      </w:r>
      <w:r w:rsidRPr="00122A9F">
        <w:rPr>
          <w:rFonts w:ascii="Arial"/>
          <w:b/>
          <w:sz w:val="20"/>
        </w:rPr>
        <w:t>ch t</w:t>
      </w:r>
      <w:r w:rsidRPr="00122A9F">
        <w:rPr>
          <w:rFonts w:ascii="Arial"/>
          <w:b/>
          <w:sz w:val="20"/>
        </w:rPr>
        <w:t>ổ</w:t>
      </w:r>
      <w:r w:rsidRPr="00122A9F">
        <w:rPr>
          <w:rFonts w:ascii="Arial"/>
          <w:b/>
          <w:sz w:val="20"/>
        </w:rPr>
        <w:t>ng th</w:t>
      </w:r>
      <w:r w:rsidRPr="00122A9F">
        <w:rPr>
          <w:rFonts w:ascii="Arial"/>
          <w:b/>
          <w:sz w:val="20"/>
        </w:rPr>
        <w:t>ể</w:t>
      </w:r>
      <w:r w:rsidRPr="00122A9F">
        <w:rPr>
          <w:rFonts w:ascii="Arial"/>
          <w:b/>
          <w:sz w:val="20"/>
        </w:rPr>
        <w:t xml:space="preserve"> C</w:t>
      </w:r>
      <w:r w:rsidRPr="00122A9F">
        <w:rPr>
          <w:rFonts w:ascii="Arial"/>
          <w:b/>
          <w:sz w:val="20"/>
        </w:rPr>
        <w:t>ộ</w:t>
      </w:r>
      <w:r w:rsidRPr="00122A9F">
        <w:rPr>
          <w:rFonts w:ascii="Arial"/>
          <w:b/>
          <w:sz w:val="20"/>
        </w:rPr>
        <w:t xml:space="preserve">ng </w:t>
      </w:r>
      <w:r w:rsidRPr="00122A9F">
        <w:rPr>
          <w:rFonts w:ascii="Arial"/>
          <w:b/>
          <w:sz w:val="20"/>
        </w:rPr>
        <w:t>đồ</w:t>
      </w:r>
      <w:r w:rsidRPr="00122A9F">
        <w:rPr>
          <w:rFonts w:ascii="Arial"/>
          <w:b/>
          <w:sz w:val="20"/>
        </w:rPr>
        <w:t>ng Kinh t</w:t>
      </w:r>
      <w:r w:rsidRPr="00122A9F">
        <w:rPr>
          <w:rFonts w:ascii="Arial"/>
          <w:b/>
          <w:sz w:val="20"/>
        </w:rPr>
        <w:t>ế</w:t>
      </w:r>
      <w:r w:rsidRPr="00122A9F">
        <w:rPr>
          <w:rFonts w:ascii="Arial"/>
          <w:b/>
          <w:sz w:val="20"/>
        </w:rPr>
        <w:t xml:space="preserve"> ASEAN (AEC) 2025 c</w:t>
      </w:r>
      <w:r w:rsidRPr="00122A9F">
        <w:rPr>
          <w:rFonts w:ascii="Arial"/>
          <w:b/>
          <w:sz w:val="20"/>
        </w:rPr>
        <w:t>ó</w:t>
      </w:r>
      <w:r w:rsidRPr="00122A9F">
        <w:rPr>
          <w:rFonts w:ascii="Arial"/>
          <w:b/>
          <w:sz w:val="20"/>
        </w:rPr>
        <w:t xml:space="preserve"> m</w:t>
      </w:r>
      <w:r w:rsidRPr="00122A9F">
        <w:rPr>
          <w:rFonts w:ascii="Arial"/>
          <w:b/>
          <w:sz w:val="20"/>
        </w:rPr>
        <w:t>ứ</w:t>
      </w:r>
      <w:r w:rsidRPr="00122A9F">
        <w:rPr>
          <w:rFonts w:ascii="Arial"/>
          <w:b/>
          <w:sz w:val="20"/>
        </w:rPr>
        <w:t xml:space="preserve">c </w:t>
      </w:r>
      <w:r w:rsidRPr="00122A9F">
        <w:rPr>
          <w:rFonts w:ascii="Arial"/>
          <w:b/>
          <w:sz w:val="20"/>
        </w:rPr>
        <w:t>độ</w:t>
      </w:r>
      <w:r w:rsidRPr="00122A9F">
        <w:rPr>
          <w:rFonts w:ascii="Arial"/>
          <w:b/>
          <w:sz w:val="20"/>
        </w:rPr>
        <w:t xml:space="preserve"> ph</w:t>
      </w:r>
      <w:r w:rsidRPr="00122A9F">
        <w:rPr>
          <w:rFonts w:ascii="Arial"/>
          <w:b/>
          <w:sz w:val="20"/>
        </w:rPr>
        <w:t>ù</w:t>
      </w:r>
      <w:r w:rsidRPr="00122A9F">
        <w:rPr>
          <w:rFonts w:ascii="Arial"/>
          <w:b/>
          <w:sz w:val="20"/>
        </w:rPr>
        <w:t xml:space="preserve"> h</w:t>
      </w:r>
      <w:r w:rsidRPr="00122A9F">
        <w:rPr>
          <w:rFonts w:ascii="Arial"/>
          <w:b/>
          <w:sz w:val="20"/>
        </w:rPr>
        <w:t>ợ</w:t>
      </w:r>
      <w:r w:rsidRPr="00122A9F">
        <w:rPr>
          <w:rFonts w:ascii="Arial"/>
          <w:b/>
          <w:sz w:val="20"/>
        </w:rPr>
        <w:t>p nh</w:t>
      </w:r>
      <w:r w:rsidRPr="00122A9F">
        <w:rPr>
          <w:rFonts w:ascii="Arial"/>
          <w:b/>
          <w:sz w:val="20"/>
        </w:rPr>
        <w:t>ư</w:t>
      </w:r>
      <w:r w:rsidRPr="00122A9F">
        <w:rPr>
          <w:rFonts w:ascii="Arial"/>
          <w:b/>
          <w:sz w:val="20"/>
        </w:rPr>
        <w:t xml:space="preserve"> th</w:t>
      </w:r>
      <w:r w:rsidRPr="00122A9F">
        <w:rPr>
          <w:rFonts w:ascii="Arial"/>
          <w:b/>
          <w:sz w:val="20"/>
        </w:rPr>
        <w:t>ế</w:t>
      </w:r>
      <w:r w:rsidRPr="00122A9F">
        <w:rPr>
          <w:rFonts w:ascii="Arial"/>
          <w:b/>
          <w:sz w:val="20"/>
        </w:rPr>
        <w:t xml:space="preserve"> n</w:t>
      </w:r>
      <w:r w:rsidRPr="00122A9F">
        <w:rPr>
          <w:rFonts w:ascii="Arial"/>
          <w:b/>
          <w:sz w:val="20"/>
        </w:rPr>
        <w:t>à</w:t>
      </w:r>
      <w:r w:rsidRPr="00122A9F">
        <w:rPr>
          <w:rFonts w:ascii="Arial"/>
          <w:b/>
          <w:sz w:val="20"/>
        </w:rPr>
        <w:t xml:space="preserve">o </w:t>
      </w:r>
      <w:r w:rsidRPr="00122A9F">
        <w:rPr>
          <w:rFonts w:ascii="Arial"/>
          <w:b/>
          <w:sz w:val="20"/>
        </w:rPr>
        <w:t>để</w:t>
      </w:r>
      <w:r w:rsidRPr="00122A9F">
        <w:rPr>
          <w:rFonts w:ascii="Arial"/>
          <w:b/>
          <w:sz w:val="20"/>
        </w:rPr>
        <w:t xml:space="preserve"> </w:t>
      </w:r>
      <w:r w:rsidRPr="00122A9F">
        <w:rPr>
          <w:rFonts w:ascii="Arial"/>
          <w:b/>
          <w:sz w:val="20"/>
        </w:rPr>
        <w:t>đạ</w:t>
      </w:r>
      <w:r w:rsidRPr="00122A9F">
        <w:rPr>
          <w:rFonts w:ascii="Arial"/>
          <w:b/>
          <w:sz w:val="20"/>
        </w:rPr>
        <w:t xml:space="preserve">t </w:t>
      </w:r>
      <w:r w:rsidRPr="00122A9F">
        <w:rPr>
          <w:rFonts w:ascii="Arial"/>
          <w:b/>
          <w:sz w:val="20"/>
        </w:rPr>
        <w:t>đượ</w:t>
      </w:r>
      <w:r w:rsidRPr="00122A9F">
        <w:rPr>
          <w:rFonts w:ascii="Arial"/>
          <w:b/>
          <w:sz w:val="20"/>
        </w:rPr>
        <w:t>c c</w:t>
      </w:r>
      <w:r w:rsidRPr="00122A9F">
        <w:rPr>
          <w:rFonts w:ascii="Arial"/>
          <w:b/>
          <w:sz w:val="20"/>
        </w:rPr>
        <w:t>á</w:t>
      </w:r>
      <w:r w:rsidRPr="00122A9F">
        <w:rPr>
          <w:rFonts w:ascii="Arial"/>
          <w:b/>
          <w:sz w:val="20"/>
        </w:rPr>
        <w:t>c m</w:t>
      </w:r>
      <w:r w:rsidRPr="00122A9F">
        <w:rPr>
          <w:rFonts w:ascii="Arial"/>
          <w:b/>
          <w:sz w:val="20"/>
        </w:rPr>
        <w:t>ụ</w:t>
      </w:r>
      <w:r w:rsidRPr="00122A9F">
        <w:rPr>
          <w:rFonts w:ascii="Arial"/>
          <w:b/>
          <w:sz w:val="20"/>
        </w:rPr>
        <w:t>c ti</w:t>
      </w:r>
      <w:r w:rsidRPr="00122A9F">
        <w:rPr>
          <w:rFonts w:ascii="Arial"/>
          <w:b/>
          <w:sz w:val="20"/>
        </w:rPr>
        <w:t>ê</w:t>
      </w:r>
      <w:r w:rsidRPr="00122A9F">
        <w:rPr>
          <w:rFonts w:ascii="Arial"/>
          <w:b/>
          <w:sz w:val="20"/>
        </w:rPr>
        <w:t xml:space="preserve">u </w:t>
      </w:r>
      <w:r w:rsidRPr="00122A9F">
        <w:rPr>
          <w:rFonts w:ascii="Arial"/>
          <w:b/>
          <w:sz w:val="20"/>
        </w:rPr>
        <w:t>đã</w:t>
      </w:r>
      <w:r w:rsidRPr="00122A9F">
        <w:rPr>
          <w:rFonts w:ascii="Arial"/>
          <w:b/>
          <w:sz w:val="20"/>
        </w:rPr>
        <w:t xml:space="preserve"> </w:t>
      </w:r>
      <w:r w:rsidRPr="00122A9F">
        <w:rPr>
          <w:rFonts w:ascii="Arial"/>
          <w:b/>
          <w:sz w:val="20"/>
        </w:rPr>
        <w:t>đề</w:t>
      </w:r>
      <w:r w:rsidRPr="00122A9F">
        <w:rPr>
          <w:rFonts w:ascii="Arial"/>
          <w:b/>
          <w:sz w:val="20"/>
        </w:rPr>
        <w:t xml:space="preserve"> ra trong K</w:t>
      </w:r>
      <w:r w:rsidRPr="00122A9F">
        <w:rPr>
          <w:rFonts w:ascii="Arial"/>
          <w:b/>
          <w:sz w:val="20"/>
        </w:rPr>
        <w:t>ế</w:t>
      </w:r>
      <w:r w:rsidRPr="00122A9F">
        <w:rPr>
          <w:rFonts w:ascii="Arial"/>
          <w:b/>
          <w:sz w:val="20"/>
        </w:rPr>
        <w:t xml:space="preserve"> ho</w:t>
      </w:r>
      <w:r w:rsidRPr="00122A9F">
        <w:rPr>
          <w:rFonts w:ascii="Arial"/>
          <w:b/>
          <w:sz w:val="20"/>
        </w:rPr>
        <w:t>ạ</w:t>
      </w:r>
      <w:r w:rsidRPr="00122A9F">
        <w:rPr>
          <w:rFonts w:ascii="Arial"/>
          <w:b/>
          <w:sz w:val="20"/>
        </w:rPr>
        <w:t>ch?"</w:t>
      </w:r>
      <w:r>
        <w:rPr>
          <w:rFonts w:ascii="Arial"/>
          <w:b/>
          <w:sz w:val="20"/>
        </w:rPr>
        <w:t>.</w:t>
      </w:r>
      <w:r w:rsidRPr="00122A9F">
        <w:rPr>
          <w:rFonts w:ascii="Arial"/>
          <w:b/>
          <w:sz w:val="20"/>
        </w:rPr>
        <w:t xml:space="preserve"> </w:t>
      </w:r>
      <w:r w:rsidRPr="00122A9F">
        <w:rPr>
          <w:sz w:val="20"/>
        </w:rPr>
        <w:t>Tính phù hợp trong bối cảnh của Kế hoạch tổng thể AEC có thể được xem xét dưới nhiều khía cạnh khác nhau, bao gồm khả năng đáp ứng các nhu cầu, chính sách và ưu tiên; sự nhạy bén và phản ứng với bối cảnh; chất lượng thiết kế; và khả năng đáp ứng theo thời gian. Theo OECD (2021), "Đánh giá tính phù hợp giúp người sử dụng hiểu liệu một can thiệp có đang đi đúng hướ</w:t>
      </w:r>
      <w:r>
        <w:rPr>
          <w:sz w:val="20"/>
        </w:rPr>
        <w:t>ng hay không.</w:t>
      </w:r>
      <w:hyperlink w:anchor="_bookmark73" w:history="1">
        <w:r w:rsidR="007B5FDC">
          <w:rPr>
            <w:position w:val="6"/>
            <w:sz w:val="13"/>
          </w:rPr>
          <w:t>43</w:t>
        </w:r>
      </w:hyperlink>
      <w:r w:rsidR="007B5FDC">
        <w:rPr>
          <w:spacing w:val="31"/>
          <w:position w:val="6"/>
          <w:sz w:val="13"/>
        </w:rPr>
        <w:t xml:space="preserve"> </w:t>
      </w:r>
      <w:r w:rsidRPr="00122A9F">
        <w:rPr>
          <w:sz w:val="20"/>
        </w:rPr>
        <w:t>Điều này bao gồm mức độ mà các mục tiêu và thiết kế của can thiệp đáp ứng các nhu cầu, chính sách và ưu tiên của đối tượng hưởng lợi ở cấp toàn cầu, quốc gia và đối tác/thể chế, cũng như việc tiếp tục đáp ứng các nhu cầu đó nếu hoàn cảnh thay đổi. Việc đánh giá bắt đầu bằng việc xác định xem các mục tiêu của can thiệp có được xác định thỏa đáng, thực tế và khả thi hay không, và liệu các kết quả có thể kiểm chứng và phù hợp với các tiêu chuẩn quốc tế hiện hành về các can thiệp phát triển hay không.</w:t>
      </w:r>
    </w:p>
    <w:p w14:paraId="7C2C2858" w14:textId="77777777" w:rsidR="00122A9F" w:rsidRPr="00122A9F" w:rsidRDefault="00122A9F" w:rsidP="00122A9F">
      <w:pPr>
        <w:spacing w:before="1" w:line="259" w:lineRule="auto"/>
        <w:ind w:left="849" w:right="848"/>
        <w:jc w:val="both"/>
        <w:rPr>
          <w:sz w:val="20"/>
        </w:rPr>
      </w:pPr>
    </w:p>
    <w:p w14:paraId="4514AAFC" w14:textId="77777777" w:rsidR="00C32D40" w:rsidRDefault="00122A9F" w:rsidP="00122A9F">
      <w:pPr>
        <w:spacing w:before="1" w:line="259" w:lineRule="auto"/>
        <w:ind w:left="849" w:right="848"/>
        <w:jc w:val="both"/>
        <w:rPr>
          <w:position w:val="6"/>
          <w:sz w:val="13"/>
        </w:rPr>
      </w:pPr>
      <w:r w:rsidRPr="00122A9F">
        <w:rPr>
          <w:b/>
          <w:sz w:val="20"/>
        </w:rPr>
        <w:t>Kể từ khi AEC được công bố vào cuối năm 2015, các mục tiêu hội nhập ASEAN vẫn tiếp tục được duy trì trong suốt giai đoạn thực hiện Kế hoạch tổng thể AEC 2025</w:t>
      </w:r>
      <w:r w:rsidRPr="00122A9F">
        <w:rPr>
          <w:sz w:val="20"/>
        </w:rPr>
        <w:t>. Mục đích chính của Kế hoạch tổng thể AEC là đạt được một ASEAN gắn kết cao, hội nhập, cạnh tranh, đổi mới, năng động, tự cường, bao trùm, lấy người dân làm trung tâm và mang tính toàn cầu vào năm 2025.</w:t>
      </w:r>
      <w:hyperlink w:anchor="_bookmark74" w:history="1">
        <w:r w:rsidR="007B5FDC">
          <w:rPr>
            <w:position w:val="6"/>
            <w:sz w:val="13"/>
          </w:rPr>
          <w:t>44</w:t>
        </w:r>
      </w:hyperlink>
      <w:r w:rsidR="007B5FDC">
        <w:rPr>
          <w:spacing w:val="40"/>
          <w:position w:val="6"/>
          <w:sz w:val="13"/>
        </w:rPr>
        <w:t xml:space="preserve"> </w:t>
      </w:r>
      <w:r w:rsidRPr="00122A9F">
        <w:rPr>
          <w:sz w:val="20"/>
        </w:rPr>
        <w:t>Các Biện pháp Chiến lược của Kế hoạch tổng thể AEC 2025 vẫn duy trì tính phù hợp trong việc đạt được các mục tiêu của mình, đặc biệt là trong việc thúc đẩy hội nhập kinh tế và hợp tác chuyên ngành. Kế hoạch tổng thể bao gồm 5 trụ cột/đặc trưng quan trọng với 29 lĩnh vực hợp tác chuyên ngành (được gọi là các thành tố) và 153 biện pháp chiến lược trải rộng trên các thành tố và đặc trưng này.</w:t>
      </w:r>
      <w:hyperlink w:anchor="_bookmark75" w:history="1">
        <w:r w:rsidR="007B5FDC">
          <w:rPr>
            <w:position w:val="6"/>
            <w:sz w:val="13"/>
          </w:rPr>
          <w:t>45</w:t>
        </w:r>
      </w:hyperlink>
    </w:p>
    <w:p w14:paraId="44F0587E" w14:textId="77777777" w:rsidR="00C32D40" w:rsidRDefault="007B5FDC">
      <w:pPr>
        <w:pStyle w:val="BodyText"/>
        <w:spacing w:before="4"/>
        <w:rPr>
          <w:sz w:val="17"/>
        </w:rPr>
      </w:pPr>
      <w:r>
        <w:rPr>
          <w:noProof/>
          <w:sz w:val="17"/>
          <w:lang w:eastAsia="ko-KR"/>
        </w:rPr>
        <mc:AlternateContent>
          <mc:Choice Requires="wps">
            <w:drawing>
              <wp:anchor distT="0" distB="0" distL="0" distR="0" simplePos="0" relativeHeight="487694848" behindDoc="1" locked="0" layoutInCell="1" allowOverlap="1" wp14:anchorId="56858C6F" wp14:editId="5C6956F7">
                <wp:simplePos x="0" y="0"/>
                <wp:positionH relativeFrom="page">
                  <wp:posOffset>719327</wp:posOffset>
                </wp:positionH>
                <wp:positionV relativeFrom="paragraph">
                  <wp:posOffset>142305</wp:posOffset>
                </wp:positionV>
                <wp:extent cx="1829435" cy="6350"/>
                <wp:effectExtent l="0" t="0" r="0" b="0"/>
                <wp:wrapTopAndBottom/>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E8E3AA" id="Graphic 634" o:spid="_x0000_s1026" style="position:absolute;margin-left:56.65pt;margin-top:11.2pt;width:144.05pt;height:.5pt;z-index:-1562163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" path="m1829435,l,,,6095r1829435,l1829435,xe" fillcolor="black" stroked="f">
                <v:path arrowok="t"/>
                <w10:wrap type="topAndBottom" anchorx="page"/>
              </v:shape>
            </w:pict>
          </mc:Fallback>
        </mc:AlternateContent>
      </w:r>
    </w:p>
    <w:p w14:paraId="537FB689" w14:textId="77777777" w:rsidR="00C32D40" w:rsidRDefault="00C32D40">
      <w:pPr>
        <w:pStyle w:val="BodyText"/>
        <w:spacing w:before="90"/>
        <w:rPr>
          <w:sz w:val="16"/>
        </w:rPr>
      </w:pPr>
    </w:p>
    <w:p w14:paraId="658A7AA9" w14:textId="40623B69" w:rsidR="00C32D40" w:rsidRDefault="007B5FDC">
      <w:pPr>
        <w:ind w:left="849"/>
        <w:rPr>
          <w:sz w:val="16"/>
        </w:rPr>
      </w:pPr>
      <w:bookmarkStart w:id="72" w:name="_bookmark73"/>
      <w:bookmarkEnd w:id="72"/>
      <w:r>
        <w:rPr>
          <w:sz w:val="16"/>
          <w:vertAlign w:val="superscript"/>
        </w:rPr>
        <w:t>43</w:t>
      </w:r>
      <w:r>
        <w:rPr>
          <w:spacing w:val="-10"/>
          <w:sz w:val="16"/>
        </w:rPr>
        <w:t xml:space="preserve"> </w:t>
      </w:r>
      <w:r>
        <w:rPr>
          <w:sz w:val="16"/>
        </w:rPr>
        <w:t>OECD</w:t>
      </w:r>
      <w:r>
        <w:rPr>
          <w:spacing w:val="-10"/>
          <w:sz w:val="16"/>
        </w:rPr>
        <w:t xml:space="preserve"> </w:t>
      </w:r>
      <w:r>
        <w:rPr>
          <w:sz w:val="16"/>
        </w:rPr>
        <w:t>(2021),</w:t>
      </w:r>
      <w:r>
        <w:rPr>
          <w:spacing w:val="-10"/>
          <w:sz w:val="16"/>
        </w:rPr>
        <w:t xml:space="preserve"> </w:t>
      </w:r>
      <w:r w:rsidR="00122A9F" w:rsidRPr="00122A9F">
        <w:rPr>
          <w:sz w:val="16"/>
        </w:rPr>
        <w:t>Áp dụng</w:t>
      </w:r>
      <w:r w:rsidR="00122A9F">
        <w:rPr>
          <w:sz w:val="16"/>
        </w:rPr>
        <w:t xml:space="preserve"> các</w:t>
      </w:r>
      <w:r w:rsidR="00122A9F" w:rsidRPr="00122A9F">
        <w:rPr>
          <w:sz w:val="16"/>
        </w:rPr>
        <w:t xml:space="preserve"> Tiêu chí Đánh </w:t>
      </w:r>
      <w:r w:rsidR="00122A9F">
        <w:rPr>
          <w:sz w:val="16"/>
        </w:rPr>
        <w:t>giá</w:t>
      </w:r>
      <w:r>
        <w:rPr>
          <w:sz w:val="16"/>
        </w:rPr>
        <w:t>,</w:t>
      </w:r>
      <w:r>
        <w:rPr>
          <w:spacing w:val="-10"/>
          <w:sz w:val="16"/>
        </w:rPr>
        <w:t xml:space="preserve"> </w:t>
      </w:r>
      <w:r w:rsidR="00CE71ED">
        <w:rPr>
          <w:spacing w:val="-10"/>
          <w:sz w:val="16"/>
        </w:rPr>
        <w:t xml:space="preserve">do </w:t>
      </w:r>
      <w:r>
        <w:rPr>
          <w:sz w:val="16"/>
        </w:rPr>
        <w:t>OECD,</w:t>
      </w:r>
      <w:r>
        <w:rPr>
          <w:spacing w:val="-10"/>
          <w:sz w:val="16"/>
        </w:rPr>
        <w:t xml:space="preserve"> </w:t>
      </w:r>
      <w:r>
        <w:rPr>
          <w:sz w:val="16"/>
        </w:rPr>
        <w:t>Paris,</w:t>
      </w:r>
      <w:r>
        <w:rPr>
          <w:spacing w:val="-4"/>
          <w:sz w:val="16"/>
        </w:rPr>
        <w:t xml:space="preserve"> </w:t>
      </w:r>
      <w:r w:rsidR="00CE71ED" w:rsidRPr="00CE71ED">
        <w:rPr>
          <w:spacing w:val="-4"/>
          <w:sz w:val="16"/>
        </w:rPr>
        <w:t xml:space="preserve">xuất bản </w:t>
      </w:r>
      <w:hyperlink r:id="rId70">
        <w:r>
          <w:rPr>
            <w:color w:val="0462C1"/>
            <w:sz w:val="16"/>
            <w:u w:val="single" w:color="0462C1"/>
          </w:rPr>
          <w:t>https://doi.org/10.1787/543e84ed-</w:t>
        </w:r>
        <w:r>
          <w:rPr>
            <w:color w:val="0462C1"/>
            <w:spacing w:val="-5"/>
            <w:sz w:val="16"/>
            <w:u w:val="single" w:color="0462C1"/>
          </w:rPr>
          <w:t>en</w:t>
        </w:r>
        <w:r>
          <w:rPr>
            <w:spacing w:val="-5"/>
            <w:sz w:val="16"/>
          </w:rPr>
          <w:t>.</w:t>
        </w:r>
      </w:hyperlink>
    </w:p>
    <w:p w14:paraId="0C909DE2" w14:textId="7932BD60" w:rsidR="00C32D40" w:rsidRDefault="007B5FDC">
      <w:pPr>
        <w:spacing w:before="1" w:line="183" w:lineRule="exact"/>
        <w:ind w:left="849"/>
        <w:rPr>
          <w:sz w:val="16"/>
        </w:rPr>
      </w:pPr>
      <w:bookmarkStart w:id="73" w:name="_bookmark74"/>
      <w:bookmarkEnd w:id="73"/>
      <w:r>
        <w:rPr>
          <w:sz w:val="16"/>
          <w:vertAlign w:val="superscript"/>
        </w:rPr>
        <w:t>44</w:t>
      </w:r>
      <w:r>
        <w:rPr>
          <w:spacing w:val="-6"/>
          <w:sz w:val="16"/>
        </w:rPr>
        <w:t xml:space="preserve"> </w:t>
      </w:r>
      <w:r w:rsidR="00122A9F">
        <w:rPr>
          <w:sz w:val="16"/>
        </w:rPr>
        <w:t>Ban Thư ký ASEAN</w:t>
      </w:r>
      <w:r>
        <w:rPr>
          <w:spacing w:val="-5"/>
          <w:sz w:val="16"/>
        </w:rPr>
        <w:t xml:space="preserve"> </w:t>
      </w:r>
      <w:r>
        <w:rPr>
          <w:sz w:val="16"/>
        </w:rPr>
        <w:t>(2019).</w:t>
      </w:r>
      <w:r>
        <w:rPr>
          <w:spacing w:val="-4"/>
          <w:sz w:val="16"/>
        </w:rPr>
        <w:t xml:space="preserve"> </w:t>
      </w:r>
      <w:hyperlink r:id="rId71">
        <w:r w:rsidR="00200072">
          <w:rPr>
            <w:color w:val="0462C1"/>
            <w:sz w:val="16"/>
            <w:u w:val="single" w:color="0462C1"/>
          </w:rPr>
          <w:t>Báo cáo Hội nhập ASEAN</w:t>
        </w:r>
        <w:r>
          <w:rPr>
            <w:color w:val="0462C1"/>
            <w:spacing w:val="-5"/>
            <w:sz w:val="16"/>
            <w:u w:val="single" w:color="0462C1"/>
          </w:rPr>
          <w:t xml:space="preserve"> </w:t>
        </w:r>
        <w:r>
          <w:rPr>
            <w:color w:val="0462C1"/>
            <w:sz w:val="16"/>
            <w:u w:val="single" w:color="0462C1"/>
          </w:rPr>
          <w:t>2019</w:t>
        </w:r>
        <w:r>
          <w:rPr>
            <w:sz w:val="16"/>
          </w:rPr>
          <w:t>.</w:t>
        </w:r>
      </w:hyperlink>
      <w:r>
        <w:rPr>
          <w:spacing w:val="-7"/>
          <w:sz w:val="16"/>
        </w:rPr>
        <w:t xml:space="preserve"> </w:t>
      </w:r>
      <w:r>
        <w:rPr>
          <w:sz w:val="16"/>
        </w:rPr>
        <w:t>Jakarta:</w:t>
      </w:r>
      <w:r>
        <w:rPr>
          <w:spacing w:val="-5"/>
          <w:sz w:val="16"/>
        </w:rPr>
        <w:t xml:space="preserve"> </w:t>
      </w:r>
      <w:r w:rsidR="00FB563F">
        <w:rPr>
          <w:sz w:val="16"/>
        </w:rPr>
        <w:t>Ban Thư ký ASEAN</w:t>
      </w:r>
      <w:r>
        <w:rPr>
          <w:sz w:val="16"/>
        </w:rPr>
        <w:t>,</w:t>
      </w:r>
      <w:r w:rsidR="00200072">
        <w:rPr>
          <w:sz w:val="16"/>
        </w:rPr>
        <w:t xml:space="preserve"> tháng 10</w:t>
      </w:r>
      <w:r>
        <w:rPr>
          <w:spacing w:val="-2"/>
          <w:sz w:val="16"/>
        </w:rPr>
        <w:t>.</w:t>
      </w:r>
    </w:p>
    <w:p w14:paraId="23059D94" w14:textId="5B1A3497" w:rsidR="00C32D40" w:rsidRDefault="007B5FDC">
      <w:pPr>
        <w:spacing w:line="183" w:lineRule="exact"/>
        <w:ind w:left="849"/>
        <w:rPr>
          <w:sz w:val="16"/>
        </w:rPr>
      </w:pPr>
      <w:bookmarkStart w:id="74" w:name="_bookmark75"/>
      <w:bookmarkEnd w:id="74"/>
      <w:r>
        <w:rPr>
          <w:sz w:val="16"/>
          <w:vertAlign w:val="superscript"/>
        </w:rPr>
        <w:t>45</w:t>
      </w:r>
      <w:r>
        <w:rPr>
          <w:spacing w:val="-7"/>
          <w:sz w:val="16"/>
        </w:rPr>
        <w:t xml:space="preserve"> </w:t>
      </w:r>
      <w:r w:rsidR="00122A9F">
        <w:rPr>
          <w:sz w:val="16"/>
        </w:rPr>
        <w:t>Ban Thư ký ASEAN</w:t>
      </w:r>
      <w:r w:rsidR="00122A9F">
        <w:rPr>
          <w:spacing w:val="-5"/>
          <w:sz w:val="16"/>
        </w:rPr>
        <w:t xml:space="preserve"> </w:t>
      </w:r>
      <w:r>
        <w:rPr>
          <w:sz w:val="16"/>
        </w:rPr>
        <w:t>(2021).</w:t>
      </w:r>
      <w:r>
        <w:rPr>
          <w:spacing w:val="-7"/>
          <w:sz w:val="16"/>
        </w:rPr>
        <w:t xml:space="preserve"> </w:t>
      </w:r>
      <w:r w:rsidR="00122A9F">
        <w:rPr>
          <w:sz w:val="16"/>
        </w:rPr>
        <w:t>Báo cáo giữa kỳ</w:t>
      </w:r>
      <w:r>
        <w:rPr>
          <w:sz w:val="16"/>
        </w:rPr>
        <w:t>.</w:t>
      </w:r>
      <w:r>
        <w:rPr>
          <w:spacing w:val="-8"/>
          <w:sz w:val="16"/>
        </w:rPr>
        <w:t xml:space="preserve"> </w:t>
      </w:r>
      <w:r w:rsidR="00200072">
        <w:rPr>
          <w:spacing w:val="-8"/>
          <w:sz w:val="16"/>
        </w:rPr>
        <w:t>KHTT AEC</w:t>
      </w:r>
      <w:r>
        <w:rPr>
          <w:spacing w:val="-7"/>
          <w:sz w:val="16"/>
        </w:rPr>
        <w:t xml:space="preserve"> </w:t>
      </w:r>
      <w:r>
        <w:rPr>
          <w:sz w:val="16"/>
        </w:rPr>
        <w:t>2025.</w:t>
      </w:r>
      <w:r>
        <w:rPr>
          <w:spacing w:val="-8"/>
          <w:sz w:val="16"/>
        </w:rPr>
        <w:t xml:space="preserve"> </w:t>
      </w:r>
      <w:r>
        <w:rPr>
          <w:sz w:val="16"/>
        </w:rPr>
        <w:t>Jakarta:</w:t>
      </w:r>
      <w:r>
        <w:rPr>
          <w:spacing w:val="-7"/>
          <w:sz w:val="16"/>
        </w:rPr>
        <w:t xml:space="preserve"> </w:t>
      </w:r>
      <w:r w:rsidR="00FB563F">
        <w:rPr>
          <w:sz w:val="16"/>
        </w:rPr>
        <w:t>Ban Thư ký ASEAN</w:t>
      </w:r>
      <w:r>
        <w:rPr>
          <w:sz w:val="16"/>
        </w:rPr>
        <w:t>,</w:t>
      </w:r>
      <w:r>
        <w:rPr>
          <w:spacing w:val="-7"/>
          <w:sz w:val="16"/>
        </w:rPr>
        <w:t xml:space="preserve"> </w:t>
      </w:r>
      <w:r w:rsidR="00200072">
        <w:rPr>
          <w:spacing w:val="-7"/>
          <w:sz w:val="16"/>
        </w:rPr>
        <w:t>tháng 4</w:t>
      </w:r>
      <w:r>
        <w:rPr>
          <w:spacing w:val="-2"/>
          <w:sz w:val="16"/>
        </w:rPr>
        <w:t>.</w:t>
      </w:r>
    </w:p>
    <w:p w14:paraId="297AEC44" w14:textId="77777777" w:rsidR="00C32D40" w:rsidRDefault="00C32D40">
      <w:pPr>
        <w:spacing w:line="183" w:lineRule="exact"/>
        <w:rPr>
          <w:sz w:val="16"/>
        </w:rPr>
        <w:sectPr w:rsidR="00C32D40">
          <w:pgSz w:w="11910" w:h="16840"/>
          <w:pgMar w:top="1040" w:right="283" w:bottom="720" w:left="283" w:header="0" w:footer="524" w:gutter="0"/>
          <w:cols w:space="720"/>
        </w:sectPr>
      </w:pPr>
    </w:p>
    <w:p w14:paraId="6BC6BAB3" w14:textId="77777777" w:rsidR="00C32D40" w:rsidRDefault="00027207">
      <w:pPr>
        <w:spacing w:before="182" w:line="259" w:lineRule="auto"/>
        <w:ind w:left="849" w:right="850"/>
        <w:jc w:val="both"/>
        <w:rPr>
          <w:sz w:val="20"/>
        </w:rPr>
      </w:pPr>
      <w:r w:rsidRPr="00027207">
        <w:rPr>
          <w:rFonts w:ascii="Arial"/>
          <w:b/>
          <w:sz w:val="20"/>
        </w:rPr>
        <w:lastRenderedPageBreak/>
        <w:t xml:space="preserve">Trong giai </w:t>
      </w:r>
      <w:r w:rsidRPr="00027207">
        <w:rPr>
          <w:rFonts w:ascii="Arial"/>
          <w:b/>
          <w:sz w:val="20"/>
        </w:rPr>
        <w:t>đ</w:t>
      </w:r>
      <w:r w:rsidRPr="00027207">
        <w:rPr>
          <w:rFonts w:ascii="Arial"/>
          <w:b/>
          <w:sz w:val="20"/>
        </w:rPr>
        <w:t>o</w:t>
      </w:r>
      <w:r w:rsidRPr="00027207">
        <w:rPr>
          <w:rFonts w:ascii="Arial"/>
          <w:b/>
          <w:sz w:val="20"/>
        </w:rPr>
        <w:t>ạ</w:t>
      </w:r>
      <w:r w:rsidRPr="00027207">
        <w:rPr>
          <w:rFonts w:ascii="Arial"/>
          <w:b/>
          <w:sz w:val="20"/>
        </w:rPr>
        <w:t>n th</w:t>
      </w:r>
      <w:r w:rsidRPr="00027207">
        <w:rPr>
          <w:rFonts w:ascii="Arial"/>
          <w:b/>
          <w:sz w:val="20"/>
        </w:rPr>
        <w:t>ự</w:t>
      </w:r>
      <w:r w:rsidRPr="00027207">
        <w:rPr>
          <w:rFonts w:ascii="Arial"/>
          <w:b/>
          <w:sz w:val="20"/>
        </w:rPr>
        <w:t>c hi</w:t>
      </w:r>
      <w:r w:rsidRPr="00027207">
        <w:rPr>
          <w:rFonts w:ascii="Arial"/>
          <w:b/>
          <w:sz w:val="20"/>
        </w:rPr>
        <w:t>ệ</w:t>
      </w:r>
      <w:r w:rsidRPr="00027207">
        <w:rPr>
          <w:rFonts w:ascii="Arial"/>
          <w:b/>
          <w:sz w:val="20"/>
        </w:rPr>
        <w:t>n, K</w:t>
      </w:r>
      <w:r w:rsidRPr="00027207">
        <w:rPr>
          <w:rFonts w:ascii="Arial"/>
          <w:b/>
          <w:sz w:val="20"/>
        </w:rPr>
        <w:t>ế</w:t>
      </w:r>
      <w:r w:rsidRPr="00027207">
        <w:rPr>
          <w:rFonts w:ascii="Arial"/>
          <w:b/>
          <w:sz w:val="20"/>
        </w:rPr>
        <w:t xml:space="preserve"> ho</w:t>
      </w:r>
      <w:r w:rsidRPr="00027207">
        <w:rPr>
          <w:rFonts w:ascii="Arial"/>
          <w:b/>
          <w:sz w:val="20"/>
        </w:rPr>
        <w:t>ạ</w:t>
      </w:r>
      <w:r w:rsidRPr="00027207">
        <w:rPr>
          <w:rFonts w:ascii="Arial"/>
          <w:b/>
          <w:sz w:val="20"/>
        </w:rPr>
        <w:t>ch t</w:t>
      </w:r>
      <w:r w:rsidRPr="00027207">
        <w:rPr>
          <w:rFonts w:ascii="Arial"/>
          <w:b/>
          <w:sz w:val="20"/>
        </w:rPr>
        <w:t>ổ</w:t>
      </w:r>
      <w:r w:rsidRPr="00027207">
        <w:rPr>
          <w:rFonts w:ascii="Arial"/>
          <w:b/>
          <w:sz w:val="20"/>
        </w:rPr>
        <w:t>ng th</w:t>
      </w:r>
      <w:r w:rsidRPr="00027207">
        <w:rPr>
          <w:rFonts w:ascii="Arial"/>
          <w:b/>
          <w:sz w:val="20"/>
        </w:rPr>
        <w:t>ể</w:t>
      </w:r>
      <w:r w:rsidRPr="00027207">
        <w:rPr>
          <w:rFonts w:ascii="Arial"/>
          <w:b/>
          <w:sz w:val="20"/>
        </w:rPr>
        <w:t xml:space="preserve"> AEC </w:t>
      </w:r>
      <w:r w:rsidRPr="00027207">
        <w:rPr>
          <w:rFonts w:ascii="Arial"/>
          <w:b/>
          <w:sz w:val="20"/>
        </w:rPr>
        <w:t>đã</w:t>
      </w:r>
      <w:r w:rsidRPr="00027207">
        <w:rPr>
          <w:rFonts w:ascii="Arial"/>
          <w:b/>
          <w:sz w:val="20"/>
        </w:rPr>
        <w:t xml:space="preserve"> </w:t>
      </w:r>
      <w:r w:rsidRPr="00027207">
        <w:rPr>
          <w:rFonts w:ascii="Arial"/>
          <w:b/>
          <w:sz w:val="20"/>
        </w:rPr>
        <w:t>đượ</w:t>
      </w:r>
      <w:r w:rsidRPr="00027207">
        <w:rPr>
          <w:rFonts w:ascii="Arial"/>
          <w:b/>
          <w:sz w:val="20"/>
        </w:rPr>
        <w:t>c b</w:t>
      </w:r>
      <w:r w:rsidRPr="00027207">
        <w:rPr>
          <w:rFonts w:ascii="Arial"/>
          <w:b/>
          <w:sz w:val="20"/>
        </w:rPr>
        <w:t>ổ</w:t>
      </w:r>
      <w:r w:rsidRPr="00027207">
        <w:rPr>
          <w:rFonts w:ascii="Arial"/>
          <w:b/>
          <w:sz w:val="20"/>
        </w:rPr>
        <w:t xml:space="preserve"> sung m</w:t>
      </w:r>
      <w:r w:rsidRPr="00027207">
        <w:rPr>
          <w:rFonts w:ascii="Arial"/>
          <w:b/>
          <w:sz w:val="20"/>
        </w:rPr>
        <w:t>ộ</w:t>
      </w:r>
      <w:r w:rsidRPr="00027207">
        <w:rPr>
          <w:rFonts w:ascii="Arial"/>
          <w:b/>
          <w:sz w:val="20"/>
        </w:rPr>
        <w:t>t s</w:t>
      </w:r>
      <w:r w:rsidRPr="00027207">
        <w:rPr>
          <w:rFonts w:ascii="Arial"/>
          <w:b/>
          <w:sz w:val="20"/>
        </w:rPr>
        <w:t>ố</w:t>
      </w:r>
      <w:r w:rsidRPr="00027207">
        <w:rPr>
          <w:rFonts w:ascii="Arial"/>
          <w:b/>
          <w:sz w:val="20"/>
        </w:rPr>
        <w:t xml:space="preserve"> s</w:t>
      </w:r>
      <w:r w:rsidRPr="00027207">
        <w:rPr>
          <w:rFonts w:ascii="Arial"/>
          <w:b/>
          <w:sz w:val="20"/>
        </w:rPr>
        <w:t>á</w:t>
      </w:r>
      <w:r w:rsidRPr="00027207">
        <w:rPr>
          <w:rFonts w:ascii="Arial"/>
          <w:b/>
          <w:sz w:val="20"/>
        </w:rPr>
        <w:t>ng ki</w:t>
      </w:r>
      <w:r w:rsidRPr="00027207">
        <w:rPr>
          <w:rFonts w:ascii="Arial"/>
          <w:b/>
          <w:sz w:val="20"/>
        </w:rPr>
        <w:t>ế</w:t>
      </w:r>
      <w:r w:rsidRPr="00027207">
        <w:rPr>
          <w:rFonts w:ascii="Arial"/>
          <w:b/>
          <w:sz w:val="20"/>
        </w:rPr>
        <w:t>n nh</w:t>
      </w:r>
      <w:r w:rsidRPr="00027207">
        <w:rPr>
          <w:rFonts w:ascii="Arial"/>
          <w:b/>
          <w:sz w:val="20"/>
        </w:rPr>
        <w:t>ằ</w:t>
      </w:r>
      <w:r w:rsidRPr="00027207">
        <w:rPr>
          <w:rFonts w:ascii="Arial"/>
          <w:b/>
          <w:sz w:val="20"/>
        </w:rPr>
        <w:t xml:space="preserve">m </w:t>
      </w:r>
      <w:r w:rsidRPr="00027207">
        <w:rPr>
          <w:rFonts w:ascii="Arial"/>
          <w:b/>
          <w:sz w:val="20"/>
        </w:rPr>
        <w:t>ứ</w:t>
      </w:r>
      <w:r w:rsidRPr="00027207">
        <w:rPr>
          <w:rFonts w:ascii="Arial"/>
          <w:b/>
          <w:sz w:val="20"/>
        </w:rPr>
        <w:t>ng ph</w:t>
      </w:r>
      <w:r w:rsidRPr="00027207">
        <w:rPr>
          <w:rFonts w:ascii="Arial"/>
          <w:b/>
          <w:sz w:val="20"/>
        </w:rPr>
        <w:t>ó</w:t>
      </w:r>
      <w:r w:rsidRPr="00027207">
        <w:rPr>
          <w:rFonts w:ascii="Arial"/>
          <w:b/>
          <w:sz w:val="20"/>
        </w:rPr>
        <w:t xml:space="preserve"> v</w:t>
      </w:r>
      <w:r w:rsidRPr="00027207">
        <w:rPr>
          <w:rFonts w:ascii="Arial"/>
          <w:b/>
          <w:sz w:val="20"/>
        </w:rPr>
        <w:t>ớ</w:t>
      </w:r>
      <w:r w:rsidRPr="00027207">
        <w:rPr>
          <w:rFonts w:ascii="Arial"/>
          <w:b/>
          <w:sz w:val="20"/>
        </w:rPr>
        <w:t>i c</w:t>
      </w:r>
      <w:r w:rsidRPr="00027207">
        <w:rPr>
          <w:rFonts w:ascii="Arial"/>
          <w:b/>
          <w:sz w:val="20"/>
        </w:rPr>
        <w:t>á</w:t>
      </w:r>
      <w:r w:rsidRPr="00027207">
        <w:rPr>
          <w:rFonts w:ascii="Arial"/>
          <w:b/>
          <w:sz w:val="20"/>
        </w:rPr>
        <w:t>c c</w:t>
      </w:r>
      <w:r w:rsidRPr="00027207">
        <w:rPr>
          <w:rFonts w:ascii="Arial"/>
          <w:b/>
          <w:sz w:val="20"/>
        </w:rPr>
        <w:t>ú</w:t>
      </w:r>
      <w:r w:rsidRPr="00027207">
        <w:rPr>
          <w:rFonts w:ascii="Arial"/>
          <w:b/>
          <w:sz w:val="20"/>
        </w:rPr>
        <w:t xml:space="preserve"> s</w:t>
      </w:r>
      <w:r w:rsidRPr="00027207">
        <w:rPr>
          <w:rFonts w:ascii="Arial"/>
          <w:b/>
          <w:sz w:val="20"/>
        </w:rPr>
        <w:t>ố</w:t>
      </w:r>
      <w:r w:rsidRPr="00027207">
        <w:rPr>
          <w:rFonts w:ascii="Arial"/>
          <w:b/>
          <w:sz w:val="20"/>
        </w:rPr>
        <w:t>c b</w:t>
      </w:r>
      <w:r w:rsidRPr="00027207">
        <w:rPr>
          <w:rFonts w:ascii="Arial"/>
          <w:b/>
          <w:sz w:val="20"/>
        </w:rPr>
        <w:t>ê</w:t>
      </w:r>
      <w:r w:rsidRPr="00027207">
        <w:rPr>
          <w:rFonts w:ascii="Arial"/>
          <w:b/>
          <w:sz w:val="20"/>
        </w:rPr>
        <w:t>n ngo</w:t>
      </w:r>
      <w:r w:rsidRPr="00027207">
        <w:rPr>
          <w:rFonts w:ascii="Arial"/>
          <w:b/>
          <w:sz w:val="20"/>
        </w:rPr>
        <w:t>à</w:t>
      </w:r>
      <w:r w:rsidRPr="00027207">
        <w:rPr>
          <w:rFonts w:ascii="Arial"/>
          <w:b/>
          <w:sz w:val="20"/>
        </w:rPr>
        <w:t>i nh</w:t>
      </w:r>
      <w:r w:rsidRPr="00027207">
        <w:rPr>
          <w:rFonts w:ascii="Arial"/>
          <w:b/>
          <w:sz w:val="20"/>
        </w:rPr>
        <w:t>ư</w:t>
      </w:r>
      <w:r w:rsidRPr="00027207">
        <w:rPr>
          <w:rFonts w:ascii="Arial"/>
          <w:b/>
          <w:sz w:val="20"/>
        </w:rPr>
        <w:t xml:space="preserve"> </w:t>
      </w:r>
      <w:r w:rsidRPr="00027207">
        <w:rPr>
          <w:rFonts w:ascii="Arial"/>
          <w:b/>
          <w:sz w:val="20"/>
        </w:rPr>
        <w:t>đạ</w:t>
      </w:r>
      <w:r w:rsidRPr="00027207">
        <w:rPr>
          <w:rFonts w:ascii="Arial"/>
          <w:b/>
          <w:sz w:val="20"/>
        </w:rPr>
        <w:t>i d</w:t>
      </w:r>
      <w:r w:rsidRPr="00027207">
        <w:rPr>
          <w:rFonts w:ascii="Arial"/>
          <w:b/>
          <w:sz w:val="20"/>
        </w:rPr>
        <w:t>ị</w:t>
      </w:r>
      <w:r w:rsidRPr="00027207">
        <w:rPr>
          <w:rFonts w:ascii="Arial"/>
          <w:b/>
          <w:sz w:val="20"/>
        </w:rPr>
        <w:t>ch COVID-19. Ph</w:t>
      </w:r>
      <w:r w:rsidRPr="00027207">
        <w:rPr>
          <w:rFonts w:ascii="Arial"/>
          <w:b/>
          <w:sz w:val="20"/>
        </w:rPr>
        <w:t>ả</w:t>
      </w:r>
      <w:r w:rsidRPr="00027207">
        <w:rPr>
          <w:rFonts w:ascii="Arial"/>
          <w:b/>
          <w:sz w:val="20"/>
        </w:rPr>
        <w:t xml:space="preserve">n </w:t>
      </w:r>
      <w:r w:rsidRPr="00027207">
        <w:rPr>
          <w:rFonts w:ascii="Arial"/>
          <w:b/>
          <w:sz w:val="20"/>
        </w:rPr>
        <w:t>ứ</w:t>
      </w:r>
      <w:r w:rsidRPr="00027207">
        <w:rPr>
          <w:rFonts w:ascii="Arial"/>
          <w:b/>
          <w:sz w:val="20"/>
        </w:rPr>
        <w:t>ng c</w:t>
      </w:r>
      <w:r w:rsidRPr="00027207">
        <w:rPr>
          <w:rFonts w:ascii="Arial"/>
          <w:b/>
          <w:sz w:val="20"/>
        </w:rPr>
        <w:t>ủ</w:t>
      </w:r>
      <w:r w:rsidRPr="00027207">
        <w:rPr>
          <w:rFonts w:ascii="Arial"/>
          <w:b/>
          <w:sz w:val="20"/>
        </w:rPr>
        <w:t xml:space="preserve">a ASEAN </w:t>
      </w:r>
      <w:r w:rsidRPr="00027207">
        <w:rPr>
          <w:rFonts w:ascii="Arial"/>
          <w:b/>
          <w:sz w:val="20"/>
        </w:rPr>
        <w:t>đố</w:t>
      </w:r>
      <w:r w:rsidRPr="00027207">
        <w:rPr>
          <w:rFonts w:ascii="Arial"/>
          <w:b/>
          <w:sz w:val="20"/>
        </w:rPr>
        <w:t>i v</w:t>
      </w:r>
      <w:r w:rsidRPr="00027207">
        <w:rPr>
          <w:rFonts w:ascii="Arial"/>
          <w:b/>
          <w:sz w:val="20"/>
        </w:rPr>
        <w:t>ớ</w:t>
      </w:r>
      <w:r w:rsidRPr="00027207">
        <w:rPr>
          <w:rFonts w:ascii="Arial"/>
          <w:b/>
          <w:sz w:val="20"/>
        </w:rPr>
        <w:t xml:space="preserve">i </w:t>
      </w:r>
      <w:r w:rsidRPr="00027207">
        <w:rPr>
          <w:rFonts w:ascii="Arial"/>
          <w:b/>
          <w:sz w:val="20"/>
        </w:rPr>
        <w:t>đạ</w:t>
      </w:r>
      <w:r w:rsidRPr="00027207">
        <w:rPr>
          <w:rFonts w:ascii="Arial"/>
          <w:b/>
          <w:sz w:val="20"/>
        </w:rPr>
        <w:t>i d</w:t>
      </w:r>
      <w:r w:rsidRPr="00027207">
        <w:rPr>
          <w:rFonts w:ascii="Arial"/>
          <w:b/>
          <w:sz w:val="20"/>
        </w:rPr>
        <w:t>ị</w:t>
      </w:r>
      <w:r w:rsidRPr="00027207">
        <w:rPr>
          <w:rFonts w:ascii="Arial"/>
          <w:b/>
          <w:sz w:val="20"/>
        </w:rPr>
        <w:t>ch COVID-19 r</w:t>
      </w:r>
      <w:r w:rsidRPr="00027207">
        <w:rPr>
          <w:rFonts w:ascii="Arial"/>
          <w:b/>
          <w:sz w:val="20"/>
        </w:rPr>
        <w:t>ấ</w:t>
      </w:r>
      <w:r w:rsidRPr="00027207">
        <w:rPr>
          <w:rFonts w:ascii="Arial"/>
          <w:b/>
          <w:sz w:val="20"/>
        </w:rPr>
        <w:t>t nhanh ch</w:t>
      </w:r>
      <w:r w:rsidRPr="00027207">
        <w:rPr>
          <w:rFonts w:ascii="Arial"/>
          <w:b/>
          <w:sz w:val="20"/>
        </w:rPr>
        <w:t>ó</w:t>
      </w:r>
      <w:r w:rsidRPr="00027207">
        <w:rPr>
          <w:rFonts w:ascii="Arial"/>
          <w:b/>
          <w:sz w:val="20"/>
        </w:rPr>
        <w:t>ng, v</w:t>
      </w:r>
      <w:r w:rsidRPr="00027207">
        <w:rPr>
          <w:rFonts w:ascii="Arial"/>
          <w:b/>
          <w:sz w:val="20"/>
        </w:rPr>
        <w:t>à</w:t>
      </w:r>
      <w:r w:rsidRPr="00027207">
        <w:rPr>
          <w:rFonts w:ascii="Arial"/>
          <w:b/>
          <w:sz w:val="20"/>
        </w:rPr>
        <w:t xml:space="preserve"> kh</w:t>
      </w:r>
      <w:r w:rsidRPr="00027207">
        <w:rPr>
          <w:rFonts w:ascii="Arial"/>
          <w:b/>
          <w:sz w:val="20"/>
        </w:rPr>
        <w:t>ả</w:t>
      </w:r>
      <w:r w:rsidRPr="00027207">
        <w:rPr>
          <w:rFonts w:ascii="Arial"/>
          <w:b/>
          <w:sz w:val="20"/>
        </w:rPr>
        <w:t xml:space="preserve"> n</w:t>
      </w:r>
      <w:r w:rsidRPr="00027207">
        <w:rPr>
          <w:rFonts w:ascii="Arial"/>
          <w:b/>
          <w:sz w:val="20"/>
        </w:rPr>
        <w:t>ă</w:t>
      </w:r>
      <w:r w:rsidRPr="00027207">
        <w:rPr>
          <w:rFonts w:ascii="Arial"/>
          <w:b/>
          <w:sz w:val="20"/>
        </w:rPr>
        <w:t>ng t</w:t>
      </w:r>
      <w:r w:rsidRPr="00027207">
        <w:rPr>
          <w:rFonts w:ascii="Arial"/>
          <w:b/>
          <w:sz w:val="20"/>
        </w:rPr>
        <w:t>ự</w:t>
      </w:r>
      <w:r w:rsidRPr="00027207">
        <w:rPr>
          <w:rFonts w:ascii="Arial"/>
          <w:b/>
          <w:sz w:val="20"/>
        </w:rPr>
        <w:t xml:space="preserve"> c</w:t>
      </w:r>
      <w:r w:rsidRPr="00027207">
        <w:rPr>
          <w:rFonts w:ascii="Arial"/>
          <w:b/>
          <w:sz w:val="20"/>
        </w:rPr>
        <w:t>ườ</w:t>
      </w:r>
      <w:r w:rsidRPr="00027207">
        <w:rPr>
          <w:rFonts w:ascii="Arial"/>
          <w:b/>
          <w:sz w:val="20"/>
        </w:rPr>
        <w:t>ng tr</w:t>
      </w:r>
      <w:r w:rsidRPr="00027207">
        <w:rPr>
          <w:rFonts w:ascii="Arial"/>
          <w:b/>
          <w:sz w:val="20"/>
        </w:rPr>
        <w:t>ướ</w:t>
      </w:r>
      <w:r w:rsidRPr="00027207">
        <w:rPr>
          <w:rFonts w:ascii="Arial"/>
          <w:b/>
          <w:sz w:val="20"/>
        </w:rPr>
        <w:t>c c</w:t>
      </w:r>
      <w:r w:rsidRPr="00027207">
        <w:rPr>
          <w:rFonts w:ascii="Arial"/>
          <w:b/>
          <w:sz w:val="20"/>
        </w:rPr>
        <w:t>á</w:t>
      </w:r>
      <w:r w:rsidRPr="00027207">
        <w:rPr>
          <w:rFonts w:ascii="Arial"/>
          <w:b/>
          <w:sz w:val="20"/>
        </w:rPr>
        <w:t>c c</w:t>
      </w:r>
      <w:r w:rsidRPr="00027207">
        <w:rPr>
          <w:rFonts w:ascii="Arial"/>
          <w:b/>
          <w:sz w:val="20"/>
        </w:rPr>
        <w:t>ú</w:t>
      </w:r>
      <w:r w:rsidRPr="00027207">
        <w:rPr>
          <w:rFonts w:ascii="Arial"/>
          <w:b/>
          <w:sz w:val="20"/>
        </w:rPr>
        <w:t xml:space="preserve"> s</w:t>
      </w:r>
      <w:r w:rsidRPr="00027207">
        <w:rPr>
          <w:rFonts w:ascii="Arial"/>
          <w:b/>
          <w:sz w:val="20"/>
        </w:rPr>
        <w:t>ố</w:t>
      </w:r>
      <w:r w:rsidRPr="00027207">
        <w:rPr>
          <w:rFonts w:ascii="Arial"/>
          <w:b/>
          <w:sz w:val="20"/>
        </w:rPr>
        <w:t>c b</w:t>
      </w:r>
      <w:r w:rsidRPr="00027207">
        <w:rPr>
          <w:rFonts w:ascii="Arial"/>
          <w:b/>
          <w:sz w:val="20"/>
        </w:rPr>
        <w:t>ê</w:t>
      </w:r>
      <w:r w:rsidRPr="00027207">
        <w:rPr>
          <w:rFonts w:ascii="Arial"/>
          <w:b/>
          <w:sz w:val="20"/>
        </w:rPr>
        <w:t>n ngo</w:t>
      </w:r>
      <w:r w:rsidRPr="00027207">
        <w:rPr>
          <w:rFonts w:ascii="Arial"/>
          <w:b/>
          <w:sz w:val="20"/>
        </w:rPr>
        <w:t>à</w:t>
      </w:r>
      <w:r w:rsidRPr="00027207">
        <w:rPr>
          <w:rFonts w:ascii="Arial"/>
          <w:b/>
          <w:sz w:val="20"/>
        </w:rPr>
        <w:t xml:space="preserve">i </w:t>
      </w:r>
      <w:r w:rsidRPr="00027207">
        <w:rPr>
          <w:rFonts w:ascii="Arial"/>
          <w:b/>
          <w:sz w:val="20"/>
        </w:rPr>
        <w:t>đã</w:t>
      </w:r>
      <w:r w:rsidRPr="00027207">
        <w:rPr>
          <w:rFonts w:ascii="Arial"/>
          <w:b/>
          <w:sz w:val="20"/>
        </w:rPr>
        <w:t xml:space="preserve"> </w:t>
      </w:r>
      <w:r w:rsidRPr="00027207">
        <w:rPr>
          <w:rFonts w:ascii="Arial"/>
          <w:b/>
          <w:sz w:val="20"/>
        </w:rPr>
        <w:t>đượ</w:t>
      </w:r>
      <w:r w:rsidRPr="00027207">
        <w:rPr>
          <w:rFonts w:ascii="Arial"/>
          <w:b/>
          <w:sz w:val="20"/>
        </w:rPr>
        <w:t xml:space="preserve">c </w:t>
      </w:r>
      <w:r w:rsidRPr="00027207">
        <w:rPr>
          <w:rFonts w:ascii="Arial"/>
          <w:b/>
          <w:sz w:val="20"/>
        </w:rPr>
        <w:t>ư</w:t>
      </w:r>
      <w:r w:rsidRPr="00027207">
        <w:rPr>
          <w:rFonts w:ascii="Arial"/>
          <w:b/>
          <w:sz w:val="20"/>
        </w:rPr>
        <w:t>u ti</w:t>
      </w:r>
      <w:r w:rsidRPr="00027207">
        <w:rPr>
          <w:rFonts w:ascii="Arial"/>
          <w:b/>
          <w:sz w:val="20"/>
        </w:rPr>
        <w:t>ê</w:t>
      </w:r>
      <w:r w:rsidRPr="00027207">
        <w:rPr>
          <w:rFonts w:ascii="Arial"/>
          <w:b/>
          <w:sz w:val="20"/>
        </w:rPr>
        <w:t>n h</w:t>
      </w:r>
      <w:r w:rsidRPr="00027207">
        <w:rPr>
          <w:rFonts w:ascii="Arial"/>
          <w:b/>
          <w:sz w:val="20"/>
        </w:rPr>
        <w:t>à</w:t>
      </w:r>
      <w:r w:rsidRPr="00027207">
        <w:rPr>
          <w:rFonts w:ascii="Arial"/>
          <w:b/>
          <w:sz w:val="20"/>
        </w:rPr>
        <w:t xml:space="preserve">ng </w:t>
      </w:r>
      <w:r w:rsidRPr="00027207">
        <w:rPr>
          <w:rFonts w:ascii="Arial"/>
          <w:b/>
          <w:sz w:val="20"/>
        </w:rPr>
        <w:t>đầ</w:t>
      </w:r>
      <w:r>
        <w:rPr>
          <w:rFonts w:ascii="Arial"/>
          <w:b/>
          <w:sz w:val="20"/>
        </w:rPr>
        <w:t>u</w:t>
      </w:r>
      <w:r w:rsidR="007B5FDC">
        <w:rPr>
          <w:rFonts w:ascii="Arial"/>
          <w:b/>
          <w:sz w:val="20"/>
        </w:rPr>
        <w:t>.</w:t>
      </w:r>
      <w:r w:rsidR="007B5FDC">
        <w:rPr>
          <w:rFonts w:ascii="Arial"/>
          <w:b/>
          <w:spacing w:val="-3"/>
          <w:sz w:val="20"/>
        </w:rPr>
        <w:t xml:space="preserve"> </w:t>
      </w:r>
      <w:r w:rsidRPr="00027207">
        <w:rPr>
          <w:sz w:val="20"/>
        </w:rPr>
        <w:t>Đại dịch COVID-19 là một trong những sự kiện quan trọng nhất tác động đến việc thực hiện các biện pháp thuộc Kế hoạch tổng thể AEC. Đại dịch đã dẫn đến nhiều gián đoạn trong hoạt động kinh tế trên toàn khu vực, làm lộ rõ những điểm yếu của các Quốc gia Thành viên ASEAN (AMS). Việc đóng cửa biên giới là biện pháp cần thiết nhưng lại mâu thuẫn với toàn bộ nỗ lực hội nhập của ASEAN.</w:t>
      </w:r>
    </w:p>
    <w:p w14:paraId="41F5689A" w14:textId="77777777" w:rsidR="00C32D40" w:rsidRDefault="00027207">
      <w:pPr>
        <w:pStyle w:val="BodyText"/>
        <w:spacing w:before="118" w:line="259" w:lineRule="auto"/>
        <w:ind w:left="849" w:right="848"/>
        <w:jc w:val="both"/>
      </w:pPr>
      <w:r w:rsidRPr="00027207">
        <w:rPr>
          <w:rFonts w:ascii="Arial"/>
          <w:b/>
        </w:rPr>
        <w:t>C</w:t>
      </w:r>
      <w:r w:rsidRPr="00027207">
        <w:rPr>
          <w:rFonts w:ascii="Arial"/>
          <w:b/>
        </w:rPr>
        <w:t>á</w:t>
      </w:r>
      <w:r w:rsidRPr="00027207">
        <w:rPr>
          <w:rFonts w:ascii="Arial"/>
          <w:b/>
        </w:rPr>
        <w:t>c s</w:t>
      </w:r>
      <w:r w:rsidRPr="00027207">
        <w:rPr>
          <w:rFonts w:ascii="Arial"/>
          <w:b/>
        </w:rPr>
        <w:t>á</w:t>
      </w:r>
      <w:r w:rsidRPr="00027207">
        <w:rPr>
          <w:rFonts w:ascii="Arial"/>
          <w:b/>
        </w:rPr>
        <w:t>ng ki</w:t>
      </w:r>
      <w:r w:rsidRPr="00027207">
        <w:rPr>
          <w:rFonts w:ascii="Arial"/>
          <w:b/>
        </w:rPr>
        <w:t>ế</w:t>
      </w:r>
      <w:r w:rsidRPr="00027207">
        <w:rPr>
          <w:rFonts w:ascii="Arial"/>
          <w:b/>
        </w:rPr>
        <w:t xml:space="preserve">n </w:t>
      </w:r>
      <w:r w:rsidRPr="00027207">
        <w:rPr>
          <w:rFonts w:ascii="Arial"/>
          <w:b/>
        </w:rPr>
        <w:t>đã</w:t>
      </w:r>
      <w:r w:rsidRPr="00027207">
        <w:rPr>
          <w:rFonts w:ascii="Arial"/>
          <w:b/>
        </w:rPr>
        <w:t xml:space="preserve"> </w:t>
      </w:r>
      <w:r w:rsidRPr="00027207">
        <w:rPr>
          <w:rFonts w:ascii="Arial"/>
          <w:b/>
        </w:rPr>
        <w:t>đượ</w:t>
      </w:r>
      <w:r w:rsidRPr="00027207">
        <w:rPr>
          <w:rFonts w:ascii="Arial"/>
          <w:b/>
        </w:rPr>
        <w:t xml:space="preserve">c </w:t>
      </w:r>
      <w:r w:rsidRPr="00027207">
        <w:rPr>
          <w:rFonts w:ascii="Arial"/>
          <w:b/>
        </w:rPr>
        <w:t>đư</w:t>
      </w:r>
      <w:r w:rsidRPr="00027207">
        <w:rPr>
          <w:rFonts w:ascii="Arial"/>
          <w:b/>
        </w:rPr>
        <w:t xml:space="preserve">a ra </w:t>
      </w:r>
      <w:r w:rsidRPr="00027207">
        <w:rPr>
          <w:rFonts w:ascii="Arial"/>
          <w:b/>
        </w:rPr>
        <w:t>để</w:t>
      </w:r>
      <w:r w:rsidRPr="00027207">
        <w:rPr>
          <w:rFonts w:ascii="Arial"/>
          <w:b/>
        </w:rPr>
        <w:t xml:space="preserve"> h</w:t>
      </w:r>
      <w:r w:rsidRPr="00027207">
        <w:rPr>
          <w:rFonts w:ascii="Arial"/>
          <w:b/>
        </w:rPr>
        <w:t>ỗ</w:t>
      </w:r>
      <w:r w:rsidRPr="00027207">
        <w:rPr>
          <w:rFonts w:ascii="Arial"/>
          <w:b/>
        </w:rPr>
        <w:t xml:space="preserve"> tr</w:t>
      </w:r>
      <w:r w:rsidRPr="00027207">
        <w:rPr>
          <w:rFonts w:ascii="Arial"/>
          <w:b/>
        </w:rPr>
        <w:t>ợ</w:t>
      </w:r>
      <w:r w:rsidRPr="00027207">
        <w:rPr>
          <w:rFonts w:ascii="Arial"/>
          <w:b/>
        </w:rPr>
        <w:t xml:space="preserve"> ph</w:t>
      </w:r>
      <w:r w:rsidRPr="00027207">
        <w:rPr>
          <w:rFonts w:ascii="Arial"/>
          <w:b/>
        </w:rPr>
        <w:t>ụ</w:t>
      </w:r>
      <w:r w:rsidRPr="00027207">
        <w:rPr>
          <w:rFonts w:ascii="Arial"/>
          <w:b/>
        </w:rPr>
        <w:t>c h</w:t>
      </w:r>
      <w:r w:rsidRPr="00027207">
        <w:rPr>
          <w:rFonts w:ascii="Arial"/>
          <w:b/>
        </w:rPr>
        <w:t>ồ</w:t>
      </w:r>
      <w:r w:rsidRPr="00027207">
        <w:rPr>
          <w:rFonts w:ascii="Arial"/>
          <w:b/>
        </w:rPr>
        <w:t>i sau nh</w:t>
      </w:r>
      <w:r w:rsidRPr="00027207">
        <w:rPr>
          <w:rFonts w:ascii="Arial"/>
          <w:b/>
        </w:rPr>
        <w:t>ữ</w:t>
      </w:r>
      <w:r w:rsidRPr="00027207">
        <w:rPr>
          <w:rFonts w:ascii="Arial"/>
          <w:b/>
        </w:rPr>
        <w:t>ng gi</w:t>
      </w:r>
      <w:r w:rsidRPr="00027207">
        <w:rPr>
          <w:rFonts w:ascii="Arial"/>
          <w:b/>
        </w:rPr>
        <w:t>á</w:t>
      </w:r>
      <w:r w:rsidRPr="00027207">
        <w:rPr>
          <w:rFonts w:ascii="Arial"/>
          <w:b/>
        </w:rPr>
        <w:t xml:space="preserve">n </w:t>
      </w:r>
      <w:r w:rsidRPr="00027207">
        <w:rPr>
          <w:rFonts w:ascii="Arial"/>
          <w:b/>
        </w:rPr>
        <w:t>đ</w:t>
      </w:r>
      <w:r w:rsidRPr="00027207">
        <w:rPr>
          <w:rFonts w:ascii="Arial"/>
          <w:b/>
        </w:rPr>
        <w:t>o</w:t>
      </w:r>
      <w:r w:rsidRPr="00027207">
        <w:rPr>
          <w:rFonts w:ascii="Arial"/>
          <w:b/>
        </w:rPr>
        <w:t>ạ</w:t>
      </w:r>
      <w:r w:rsidRPr="00027207">
        <w:rPr>
          <w:rFonts w:ascii="Arial"/>
          <w:b/>
        </w:rPr>
        <w:t xml:space="preserve">n do </w:t>
      </w:r>
      <w:r w:rsidRPr="00027207">
        <w:rPr>
          <w:rFonts w:ascii="Arial"/>
          <w:b/>
        </w:rPr>
        <w:t>đạ</w:t>
      </w:r>
      <w:r w:rsidRPr="00027207">
        <w:rPr>
          <w:rFonts w:ascii="Arial"/>
          <w:b/>
        </w:rPr>
        <w:t>i d</w:t>
      </w:r>
      <w:r w:rsidRPr="00027207">
        <w:rPr>
          <w:rFonts w:ascii="Arial"/>
          <w:b/>
        </w:rPr>
        <w:t>ị</w:t>
      </w:r>
      <w:r w:rsidRPr="00027207">
        <w:rPr>
          <w:rFonts w:ascii="Arial"/>
          <w:b/>
        </w:rPr>
        <w:t>ch g</w:t>
      </w:r>
      <w:r w:rsidRPr="00027207">
        <w:rPr>
          <w:rFonts w:ascii="Arial"/>
          <w:b/>
        </w:rPr>
        <w:t>â</w:t>
      </w:r>
      <w:r w:rsidRPr="00027207">
        <w:rPr>
          <w:rFonts w:ascii="Arial"/>
          <w:b/>
        </w:rPr>
        <w:t>y ra c</w:t>
      </w:r>
      <w:r w:rsidRPr="00027207">
        <w:rPr>
          <w:rFonts w:ascii="Arial"/>
          <w:b/>
        </w:rPr>
        <w:t>ũ</w:t>
      </w:r>
      <w:r w:rsidRPr="00027207">
        <w:rPr>
          <w:rFonts w:ascii="Arial"/>
          <w:b/>
        </w:rPr>
        <w:t>ng nh</w:t>
      </w:r>
      <w:r w:rsidRPr="00027207">
        <w:rPr>
          <w:rFonts w:ascii="Arial"/>
          <w:b/>
        </w:rPr>
        <w:t>ư</w:t>
      </w:r>
      <w:r w:rsidRPr="00027207">
        <w:rPr>
          <w:rFonts w:ascii="Arial"/>
          <w:b/>
        </w:rPr>
        <w:t xml:space="preserve"> </w:t>
      </w:r>
      <w:r w:rsidRPr="00027207">
        <w:rPr>
          <w:rFonts w:ascii="Arial"/>
          <w:b/>
        </w:rPr>
        <w:t>để</w:t>
      </w:r>
      <w:r w:rsidRPr="00027207">
        <w:rPr>
          <w:rFonts w:ascii="Arial"/>
          <w:b/>
        </w:rPr>
        <w:t xml:space="preserve"> t</w:t>
      </w:r>
      <w:r w:rsidRPr="00027207">
        <w:rPr>
          <w:rFonts w:ascii="Arial"/>
          <w:b/>
        </w:rPr>
        <w:t>ă</w:t>
      </w:r>
      <w:r w:rsidRPr="00027207">
        <w:rPr>
          <w:rFonts w:ascii="Arial"/>
          <w:b/>
        </w:rPr>
        <w:t>ng c</w:t>
      </w:r>
      <w:r w:rsidRPr="00027207">
        <w:rPr>
          <w:rFonts w:ascii="Arial"/>
          <w:b/>
        </w:rPr>
        <w:t>ườ</w:t>
      </w:r>
      <w:r w:rsidRPr="00027207">
        <w:rPr>
          <w:rFonts w:ascii="Arial"/>
          <w:b/>
        </w:rPr>
        <w:t>ng n</w:t>
      </w:r>
      <w:r w:rsidRPr="00027207">
        <w:rPr>
          <w:rFonts w:ascii="Arial"/>
          <w:b/>
        </w:rPr>
        <w:t>ă</w:t>
      </w:r>
      <w:r w:rsidRPr="00027207">
        <w:rPr>
          <w:rFonts w:ascii="Arial"/>
          <w:b/>
        </w:rPr>
        <w:t>ng l</w:t>
      </w:r>
      <w:r w:rsidRPr="00027207">
        <w:rPr>
          <w:rFonts w:ascii="Arial"/>
          <w:b/>
        </w:rPr>
        <w:t>ự</w:t>
      </w:r>
      <w:r w:rsidRPr="00027207">
        <w:rPr>
          <w:rFonts w:ascii="Arial"/>
          <w:b/>
        </w:rPr>
        <w:t>c c</w:t>
      </w:r>
      <w:r w:rsidRPr="00027207">
        <w:rPr>
          <w:rFonts w:ascii="Arial"/>
          <w:b/>
        </w:rPr>
        <w:t>ạ</w:t>
      </w:r>
      <w:r w:rsidRPr="00027207">
        <w:rPr>
          <w:rFonts w:ascii="Arial"/>
          <w:b/>
        </w:rPr>
        <w:t>nh tranh c</w:t>
      </w:r>
      <w:r w:rsidRPr="00027207">
        <w:rPr>
          <w:rFonts w:ascii="Arial"/>
          <w:b/>
        </w:rPr>
        <w:t>ủ</w:t>
      </w:r>
      <w:r w:rsidRPr="00027207">
        <w:rPr>
          <w:rFonts w:ascii="Arial"/>
          <w:b/>
        </w:rPr>
        <w:t>a to</w:t>
      </w:r>
      <w:r w:rsidRPr="00027207">
        <w:rPr>
          <w:rFonts w:ascii="Arial"/>
          <w:b/>
        </w:rPr>
        <w:t>à</w:t>
      </w:r>
      <w:r w:rsidRPr="00027207">
        <w:rPr>
          <w:rFonts w:ascii="Arial"/>
          <w:b/>
        </w:rPr>
        <w:t>n khu v</w:t>
      </w:r>
      <w:r w:rsidRPr="00027207">
        <w:rPr>
          <w:rFonts w:ascii="Arial"/>
          <w:b/>
        </w:rPr>
        <w:t>ự</w:t>
      </w:r>
      <w:r>
        <w:rPr>
          <w:rFonts w:ascii="Arial"/>
          <w:b/>
        </w:rPr>
        <w:t>c</w:t>
      </w:r>
      <w:hyperlink w:anchor="_bookmark76" w:history="1">
        <w:r w:rsidR="007B5FDC">
          <w:t>.</w:t>
        </w:r>
        <w:r w:rsidR="007B5FDC">
          <w:rPr>
            <w:position w:val="6"/>
            <w:sz w:val="13"/>
          </w:rPr>
          <w:t>46</w:t>
        </w:r>
      </w:hyperlink>
      <w:r w:rsidR="007B5FDC">
        <w:rPr>
          <w:spacing w:val="24"/>
          <w:position w:val="6"/>
          <w:sz w:val="13"/>
        </w:rPr>
        <w:t xml:space="preserve"> </w:t>
      </w:r>
      <w:r w:rsidRPr="00027207">
        <w:t xml:space="preserve">Đầu tháng 6, Kế hoạch Hành động Hà Nội về Tăng cường Hợp tác Kinh tế ASEAN và Kết nối Chuỗi cung ứng nhằm Ứng phó với Đại dịch COVID-19 (HNPOA) đã được thông qua, xác định các lĩnh vực hợp tác chính để đảm bảo lưu thông hàng hóa thông suốt. Để tiếp nối, Biên bản Ghi nhớ (MOU) về việc thực hiện các biện pháp phi thuế quan (NTMs) theo HNPOA, bao gồm danh mục 152 mặt hàng thiết yếu, đã được ký kết tại Hội nghị Cấp cao ASEAN lần thứ </w:t>
      </w:r>
      <w:r>
        <w:t>37 vào tháng 11 năm 2020</w:t>
      </w:r>
      <w:hyperlink w:anchor="_bookmark77" w:history="1">
        <w:r w:rsidR="007B5FDC">
          <w:t>.</w:t>
        </w:r>
        <w:r w:rsidR="007B5FDC">
          <w:rPr>
            <w:position w:val="6"/>
            <w:sz w:val="13"/>
          </w:rPr>
          <w:t>47</w:t>
        </w:r>
      </w:hyperlink>
      <w:r w:rsidR="007B5FDC">
        <w:rPr>
          <w:spacing w:val="40"/>
          <w:position w:val="6"/>
          <w:sz w:val="13"/>
        </w:rPr>
        <w:t xml:space="preserve"> </w:t>
      </w:r>
      <w:r w:rsidRPr="00027207">
        <w:t xml:space="preserve">Nhiều cuộc họp cấp bộ trưởng với các đối tác đối thoại đã tập trung vào việc đảm bảo kết nối chuỗi cung ứng và phát triển các chiến lược cho một nền kinh tế hậu COVID-19 tự cường với việc thông qua các văn kiện sau: Kế hoạch Hành động ASEAN+3 về Giảm thiểu Tác động Kinh tế của Đại dịch COVID-19 </w:t>
      </w:r>
      <w:hyperlink w:anchor="_bookmark78" w:history="1">
        <w:r w:rsidR="007B5FDC">
          <w:rPr>
            <w:position w:val="6"/>
            <w:sz w:val="13"/>
          </w:rPr>
          <w:t>48</w:t>
        </w:r>
        <w:r w:rsidR="007B5FDC">
          <w:t>,</w:t>
        </w:r>
      </w:hyperlink>
      <w:r>
        <w:t xml:space="preserve"> Tuyên bố chung của các Bộ trưởng Kinh tế ASEAN-Trung Quốc </w:t>
      </w:r>
      <w:hyperlink w:anchor="_bookmark79" w:history="1">
        <w:r w:rsidR="007B5FDC">
          <w:rPr>
            <w:position w:val="6"/>
            <w:sz w:val="13"/>
          </w:rPr>
          <w:t>49</w:t>
        </w:r>
        <w:r w:rsidR="007B5FDC">
          <w:t>,</w:t>
        </w:r>
      </w:hyperlink>
      <w:r w:rsidR="007B5FDC">
        <w:t xml:space="preserve"> </w:t>
      </w:r>
      <w:r>
        <w:t>Kế hoạch Hành động tự cường kinh tế ASEAN-Nhật Bản</w:t>
      </w:r>
      <w:hyperlink w:anchor="_bookmark80" w:history="1">
        <w:r w:rsidR="007B5FDC">
          <w:rPr>
            <w:position w:val="6"/>
            <w:sz w:val="13"/>
          </w:rPr>
          <w:t>50</w:t>
        </w:r>
        <w:r w:rsidR="007B5FDC">
          <w:t>,</w:t>
        </w:r>
      </w:hyperlink>
      <w:r w:rsidR="007B5FDC">
        <w:t xml:space="preserve"> </w:t>
      </w:r>
      <w:r>
        <w:t>Sáng kiến chung về Tăng cường kết nối kinh tế giữa ASEAN và Hàn Quốc</w:t>
      </w:r>
      <w:hyperlink w:anchor="_bookmark81" w:history="1">
        <w:r w:rsidR="007B5FDC">
          <w:rPr>
            <w:position w:val="6"/>
            <w:sz w:val="13"/>
          </w:rPr>
          <w:t>51</w:t>
        </w:r>
      </w:hyperlink>
      <w:r w:rsidR="007B5FDC">
        <w:rPr>
          <w:spacing w:val="32"/>
          <w:position w:val="6"/>
          <w:sz w:val="13"/>
        </w:rPr>
        <w:t xml:space="preserve"> </w:t>
      </w:r>
      <w:r w:rsidRPr="00027207">
        <w:t>nhằm ứng phó với sự bùng phát của COVID-19.</w:t>
      </w:r>
    </w:p>
    <w:p w14:paraId="7EBAB448" w14:textId="77777777" w:rsidR="00C32D40" w:rsidRDefault="00027207">
      <w:pPr>
        <w:spacing w:before="118" w:line="259" w:lineRule="auto"/>
        <w:ind w:left="849" w:right="849"/>
        <w:jc w:val="both"/>
        <w:rPr>
          <w:sz w:val="20"/>
        </w:rPr>
      </w:pPr>
      <w:r w:rsidRPr="00027207">
        <w:rPr>
          <w:rFonts w:ascii="Arial"/>
          <w:b/>
          <w:sz w:val="20"/>
        </w:rPr>
        <w:t>H</w:t>
      </w:r>
      <w:r w:rsidRPr="00027207">
        <w:rPr>
          <w:rFonts w:ascii="Arial"/>
          <w:b/>
          <w:sz w:val="20"/>
        </w:rPr>
        <w:t>ơ</w:t>
      </w:r>
      <w:r w:rsidRPr="00027207">
        <w:rPr>
          <w:rFonts w:ascii="Arial"/>
          <w:b/>
          <w:sz w:val="20"/>
        </w:rPr>
        <w:t>n n</w:t>
      </w:r>
      <w:r w:rsidRPr="00027207">
        <w:rPr>
          <w:rFonts w:ascii="Arial"/>
          <w:b/>
          <w:sz w:val="20"/>
        </w:rPr>
        <w:t>ữ</w:t>
      </w:r>
      <w:r w:rsidRPr="00027207">
        <w:rPr>
          <w:rFonts w:ascii="Arial"/>
          <w:b/>
          <w:sz w:val="20"/>
        </w:rPr>
        <w:t>a, Khung Ph</w:t>
      </w:r>
      <w:r w:rsidRPr="00027207">
        <w:rPr>
          <w:rFonts w:ascii="Arial"/>
          <w:b/>
          <w:sz w:val="20"/>
        </w:rPr>
        <w:t>ụ</w:t>
      </w:r>
      <w:r w:rsidRPr="00027207">
        <w:rPr>
          <w:rFonts w:ascii="Arial"/>
          <w:b/>
          <w:sz w:val="20"/>
        </w:rPr>
        <w:t>c h</w:t>
      </w:r>
      <w:r w:rsidRPr="00027207">
        <w:rPr>
          <w:rFonts w:ascii="Arial"/>
          <w:b/>
          <w:sz w:val="20"/>
        </w:rPr>
        <w:t>ồ</w:t>
      </w:r>
      <w:r w:rsidRPr="00027207">
        <w:rPr>
          <w:rFonts w:ascii="Arial"/>
          <w:b/>
          <w:sz w:val="20"/>
        </w:rPr>
        <w:t>i T</w:t>
      </w:r>
      <w:r w:rsidRPr="00027207">
        <w:rPr>
          <w:rFonts w:ascii="Arial"/>
          <w:b/>
          <w:sz w:val="20"/>
        </w:rPr>
        <w:t>ổ</w:t>
      </w:r>
      <w:r w:rsidRPr="00027207">
        <w:rPr>
          <w:rFonts w:ascii="Arial"/>
          <w:b/>
          <w:sz w:val="20"/>
        </w:rPr>
        <w:t>ng th</w:t>
      </w:r>
      <w:r w:rsidRPr="00027207">
        <w:rPr>
          <w:rFonts w:ascii="Arial"/>
          <w:b/>
          <w:sz w:val="20"/>
        </w:rPr>
        <w:t>ể</w:t>
      </w:r>
      <w:r w:rsidRPr="00027207">
        <w:rPr>
          <w:rFonts w:ascii="Arial"/>
          <w:b/>
          <w:sz w:val="20"/>
        </w:rPr>
        <w:t xml:space="preserve"> ASEAN (ACRF) v</w:t>
      </w:r>
      <w:r w:rsidRPr="00027207">
        <w:rPr>
          <w:rFonts w:ascii="Arial"/>
          <w:b/>
          <w:sz w:val="20"/>
        </w:rPr>
        <w:t>à</w:t>
      </w:r>
      <w:r w:rsidRPr="00027207">
        <w:rPr>
          <w:rFonts w:ascii="Arial"/>
          <w:b/>
          <w:sz w:val="20"/>
        </w:rPr>
        <w:t xml:space="preserve"> K</w:t>
      </w:r>
      <w:r w:rsidRPr="00027207">
        <w:rPr>
          <w:rFonts w:ascii="Arial"/>
          <w:b/>
          <w:sz w:val="20"/>
        </w:rPr>
        <w:t>ế</w:t>
      </w:r>
      <w:r w:rsidRPr="00027207">
        <w:rPr>
          <w:rFonts w:ascii="Arial"/>
          <w:b/>
          <w:sz w:val="20"/>
        </w:rPr>
        <w:t xml:space="preserve"> ho</w:t>
      </w:r>
      <w:r w:rsidRPr="00027207">
        <w:rPr>
          <w:rFonts w:ascii="Arial"/>
          <w:b/>
          <w:sz w:val="20"/>
        </w:rPr>
        <w:t>ạ</w:t>
      </w:r>
      <w:r w:rsidRPr="00027207">
        <w:rPr>
          <w:rFonts w:ascii="Arial"/>
          <w:b/>
          <w:sz w:val="20"/>
        </w:rPr>
        <w:t>ch Th</w:t>
      </w:r>
      <w:r w:rsidRPr="00027207">
        <w:rPr>
          <w:rFonts w:ascii="Arial"/>
          <w:b/>
          <w:sz w:val="20"/>
        </w:rPr>
        <w:t>ự</w:t>
      </w:r>
      <w:r w:rsidRPr="00027207">
        <w:rPr>
          <w:rFonts w:ascii="Arial"/>
          <w:b/>
          <w:sz w:val="20"/>
        </w:rPr>
        <w:t>c hi</w:t>
      </w:r>
      <w:r w:rsidRPr="00027207">
        <w:rPr>
          <w:rFonts w:ascii="Arial"/>
          <w:b/>
          <w:sz w:val="20"/>
        </w:rPr>
        <w:t>ệ</w:t>
      </w:r>
      <w:r w:rsidRPr="00027207">
        <w:rPr>
          <w:rFonts w:ascii="Arial"/>
          <w:b/>
          <w:sz w:val="20"/>
        </w:rPr>
        <w:t>n c</w:t>
      </w:r>
      <w:r w:rsidRPr="00027207">
        <w:rPr>
          <w:rFonts w:ascii="Arial"/>
          <w:b/>
          <w:sz w:val="20"/>
        </w:rPr>
        <w:t>ủ</w:t>
      </w:r>
      <w:r w:rsidRPr="00027207">
        <w:rPr>
          <w:rFonts w:ascii="Arial"/>
          <w:b/>
          <w:sz w:val="20"/>
        </w:rPr>
        <w:t>a n</w:t>
      </w:r>
      <w:r w:rsidRPr="00027207">
        <w:rPr>
          <w:rFonts w:ascii="Arial"/>
          <w:b/>
          <w:sz w:val="20"/>
        </w:rPr>
        <w:t>ó</w:t>
      </w:r>
      <w:r w:rsidRPr="00027207">
        <w:rPr>
          <w:rFonts w:ascii="Arial"/>
          <w:b/>
          <w:sz w:val="20"/>
        </w:rPr>
        <w:t xml:space="preserve"> </w:t>
      </w:r>
      <w:r w:rsidRPr="00027207">
        <w:rPr>
          <w:rFonts w:ascii="Arial"/>
          <w:b/>
          <w:sz w:val="20"/>
        </w:rPr>
        <w:t>đã</w:t>
      </w:r>
      <w:r w:rsidRPr="00027207">
        <w:rPr>
          <w:rFonts w:ascii="Arial"/>
          <w:b/>
          <w:sz w:val="20"/>
        </w:rPr>
        <w:t xml:space="preserve"> </w:t>
      </w:r>
      <w:r w:rsidRPr="00027207">
        <w:rPr>
          <w:rFonts w:ascii="Arial"/>
          <w:b/>
          <w:sz w:val="20"/>
        </w:rPr>
        <w:t>đượ</w:t>
      </w:r>
      <w:r w:rsidRPr="00027207">
        <w:rPr>
          <w:rFonts w:ascii="Arial"/>
          <w:b/>
          <w:sz w:val="20"/>
        </w:rPr>
        <w:t>c th</w:t>
      </w:r>
      <w:r w:rsidRPr="00027207">
        <w:rPr>
          <w:rFonts w:ascii="Arial"/>
          <w:b/>
          <w:sz w:val="20"/>
        </w:rPr>
        <w:t>ô</w:t>
      </w:r>
      <w:r w:rsidRPr="00027207">
        <w:rPr>
          <w:rFonts w:ascii="Arial"/>
          <w:b/>
          <w:sz w:val="20"/>
        </w:rPr>
        <w:t xml:space="preserve">ng qua, </w:t>
      </w:r>
      <w:r w:rsidRPr="00027207">
        <w:rPr>
          <w:rFonts w:ascii="Arial"/>
          <w:b/>
          <w:sz w:val="20"/>
        </w:rPr>
        <w:t>đó</w:t>
      </w:r>
      <w:r w:rsidRPr="00027207">
        <w:rPr>
          <w:rFonts w:ascii="Arial"/>
          <w:b/>
          <w:sz w:val="20"/>
        </w:rPr>
        <w:t>ng vai tr</w:t>
      </w:r>
      <w:r w:rsidRPr="00027207">
        <w:rPr>
          <w:rFonts w:ascii="Arial"/>
          <w:b/>
          <w:sz w:val="20"/>
        </w:rPr>
        <w:t>ò</w:t>
      </w:r>
      <w:r w:rsidRPr="00027207">
        <w:rPr>
          <w:rFonts w:ascii="Arial"/>
          <w:b/>
          <w:sz w:val="20"/>
        </w:rPr>
        <w:t xml:space="preserve"> l</w:t>
      </w:r>
      <w:r w:rsidRPr="00027207">
        <w:rPr>
          <w:rFonts w:ascii="Arial"/>
          <w:b/>
          <w:sz w:val="20"/>
        </w:rPr>
        <w:t>à</w:t>
      </w:r>
      <w:r w:rsidRPr="00027207">
        <w:rPr>
          <w:rFonts w:ascii="Arial"/>
          <w:b/>
          <w:sz w:val="20"/>
        </w:rPr>
        <w:t xml:space="preserve"> chi</w:t>
      </w:r>
      <w:r w:rsidRPr="00027207">
        <w:rPr>
          <w:rFonts w:ascii="Arial"/>
          <w:b/>
          <w:sz w:val="20"/>
        </w:rPr>
        <w:t>ế</w:t>
      </w:r>
      <w:r w:rsidRPr="00027207">
        <w:rPr>
          <w:rFonts w:ascii="Arial"/>
          <w:b/>
          <w:sz w:val="20"/>
        </w:rPr>
        <w:t>n l</w:t>
      </w:r>
      <w:r w:rsidRPr="00027207">
        <w:rPr>
          <w:rFonts w:ascii="Arial"/>
          <w:b/>
          <w:sz w:val="20"/>
        </w:rPr>
        <w:t>ượ</w:t>
      </w:r>
      <w:r w:rsidRPr="00027207">
        <w:rPr>
          <w:rFonts w:ascii="Arial"/>
          <w:b/>
          <w:sz w:val="20"/>
        </w:rPr>
        <w:t>c ph</w:t>
      </w:r>
      <w:r w:rsidRPr="00027207">
        <w:rPr>
          <w:rFonts w:ascii="Arial"/>
          <w:b/>
          <w:sz w:val="20"/>
        </w:rPr>
        <w:t>ụ</w:t>
      </w:r>
      <w:r w:rsidRPr="00027207">
        <w:rPr>
          <w:rFonts w:ascii="Arial"/>
          <w:b/>
          <w:sz w:val="20"/>
        </w:rPr>
        <w:t>c h</w:t>
      </w:r>
      <w:r w:rsidRPr="00027207">
        <w:rPr>
          <w:rFonts w:ascii="Arial"/>
          <w:b/>
          <w:sz w:val="20"/>
        </w:rPr>
        <w:t>ồ</w:t>
      </w:r>
      <w:r w:rsidRPr="00027207">
        <w:rPr>
          <w:rFonts w:ascii="Arial"/>
          <w:b/>
          <w:sz w:val="20"/>
        </w:rPr>
        <w:t>i c</w:t>
      </w:r>
      <w:r w:rsidRPr="00027207">
        <w:rPr>
          <w:rFonts w:ascii="Arial"/>
          <w:b/>
          <w:sz w:val="20"/>
        </w:rPr>
        <w:t>ủ</w:t>
      </w:r>
      <w:r w:rsidRPr="00027207">
        <w:rPr>
          <w:rFonts w:ascii="Arial"/>
          <w:b/>
          <w:sz w:val="20"/>
        </w:rPr>
        <w:t>a c</w:t>
      </w:r>
      <w:r w:rsidRPr="00027207">
        <w:rPr>
          <w:rFonts w:ascii="Arial"/>
          <w:b/>
          <w:sz w:val="20"/>
        </w:rPr>
        <w:t>ả</w:t>
      </w:r>
      <w:r w:rsidRPr="00027207">
        <w:rPr>
          <w:rFonts w:ascii="Arial"/>
          <w:b/>
          <w:sz w:val="20"/>
        </w:rPr>
        <w:t xml:space="preserve"> c</w:t>
      </w:r>
      <w:r w:rsidRPr="00027207">
        <w:rPr>
          <w:rFonts w:ascii="Arial"/>
          <w:b/>
          <w:sz w:val="20"/>
        </w:rPr>
        <w:t>ộ</w:t>
      </w:r>
      <w:r w:rsidRPr="00027207">
        <w:rPr>
          <w:rFonts w:ascii="Arial"/>
          <w:b/>
          <w:sz w:val="20"/>
        </w:rPr>
        <w:t xml:space="preserve">ng </w:t>
      </w:r>
      <w:r w:rsidRPr="00027207">
        <w:rPr>
          <w:rFonts w:ascii="Arial"/>
          <w:b/>
          <w:sz w:val="20"/>
        </w:rPr>
        <w:t>đồ</w:t>
      </w:r>
      <w:r w:rsidRPr="00027207">
        <w:rPr>
          <w:rFonts w:ascii="Arial"/>
          <w:b/>
          <w:sz w:val="20"/>
        </w:rPr>
        <w:t>ng khu v</w:t>
      </w:r>
      <w:r w:rsidRPr="00027207">
        <w:rPr>
          <w:rFonts w:ascii="Arial"/>
          <w:b/>
          <w:sz w:val="20"/>
        </w:rPr>
        <w:t>ự</w:t>
      </w:r>
      <w:r w:rsidRPr="00027207">
        <w:rPr>
          <w:rFonts w:ascii="Arial"/>
          <w:b/>
          <w:sz w:val="20"/>
        </w:rPr>
        <w:t>c kh</w:t>
      </w:r>
      <w:r w:rsidRPr="00027207">
        <w:rPr>
          <w:rFonts w:ascii="Arial"/>
          <w:b/>
          <w:sz w:val="20"/>
        </w:rPr>
        <w:t>ỏ</w:t>
      </w:r>
      <w:r w:rsidRPr="00027207">
        <w:rPr>
          <w:rFonts w:ascii="Arial"/>
          <w:b/>
          <w:sz w:val="20"/>
        </w:rPr>
        <w:t>i kh</w:t>
      </w:r>
      <w:r w:rsidRPr="00027207">
        <w:rPr>
          <w:rFonts w:ascii="Arial"/>
          <w:b/>
          <w:sz w:val="20"/>
        </w:rPr>
        <w:t>ủ</w:t>
      </w:r>
      <w:r w:rsidRPr="00027207">
        <w:rPr>
          <w:rFonts w:ascii="Arial"/>
          <w:b/>
          <w:sz w:val="20"/>
        </w:rPr>
        <w:t>ng ho</w:t>
      </w:r>
      <w:r w:rsidRPr="00027207">
        <w:rPr>
          <w:rFonts w:ascii="Arial"/>
          <w:b/>
          <w:sz w:val="20"/>
        </w:rPr>
        <w:t>ả</w:t>
      </w:r>
      <w:r w:rsidRPr="00027207">
        <w:rPr>
          <w:rFonts w:ascii="Arial"/>
          <w:b/>
          <w:sz w:val="20"/>
        </w:rPr>
        <w:t>ng COVID-19 th</w:t>
      </w:r>
      <w:r w:rsidRPr="00027207">
        <w:rPr>
          <w:rFonts w:ascii="Arial"/>
          <w:b/>
          <w:sz w:val="20"/>
        </w:rPr>
        <w:t>ô</w:t>
      </w:r>
      <w:r w:rsidRPr="00027207">
        <w:rPr>
          <w:rFonts w:ascii="Arial"/>
          <w:b/>
          <w:sz w:val="20"/>
        </w:rPr>
        <w:t>ng qua vi</w:t>
      </w:r>
      <w:r w:rsidRPr="00027207">
        <w:rPr>
          <w:rFonts w:ascii="Arial"/>
          <w:b/>
          <w:sz w:val="20"/>
        </w:rPr>
        <w:t>ệ</w:t>
      </w:r>
      <w:r w:rsidRPr="00027207">
        <w:rPr>
          <w:rFonts w:ascii="Arial"/>
          <w:b/>
          <w:sz w:val="20"/>
        </w:rPr>
        <w:t>c m</w:t>
      </w:r>
      <w:r w:rsidRPr="00027207">
        <w:rPr>
          <w:rFonts w:ascii="Arial"/>
          <w:b/>
          <w:sz w:val="20"/>
        </w:rPr>
        <w:t>ở</w:t>
      </w:r>
      <w:r w:rsidRPr="00027207">
        <w:rPr>
          <w:rFonts w:ascii="Arial"/>
          <w:b/>
          <w:sz w:val="20"/>
        </w:rPr>
        <w:t xml:space="preserve"> c</w:t>
      </w:r>
      <w:r w:rsidRPr="00027207">
        <w:rPr>
          <w:rFonts w:ascii="Arial"/>
          <w:b/>
          <w:sz w:val="20"/>
        </w:rPr>
        <w:t>ử</w:t>
      </w:r>
      <w:r w:rsidRPr="00027207">
        <w:rPr>
          <w:rFonts w:ascii="Arial"/>
          <w:b/>
          <w:sz w:val="20"/>
        </w:rPr>
        <w:t>a l</w:t>
      </w:r>
      <w:r w:rsidRPr="00027207">
        <w:rPr>
          <w:rFonts w:ascii="Arial"/>
          <w:b/>
          <w:sz w:val="20"/>
        </w:rPr>
        <w:t>ạ</w:t>
      </w:r>
      <w:r w:rsidRPr="00027207">
        <w:rPr>
          <w:rFonts w:ascii="Arial"/>
          <w:b/>
          <w:sz w:val="20"/>
        </w:rPr>
        <w:t>i, ph</w:t>
      </w:r>
      <w:r w:rsidRPr="00027207">
        <w:rPr>
          <w:rFonts w:ascii="Arial"/>
          <w:b/>
          <w:sz w:val="20"/>
        </w:rPr>
        <w:t>ụ</w:t>
      </w:r>
      <w:r w:rsidRPr="00027207">
        <w:rPr>
          <w:rFonts w:ascii="Arial"/>
          <w:b/>
          <w:sz w:val="20"/>
        </w:rPr>
        <w:t>c h</w:t>
      </w:r>
      <w:r w:rsidRPr="00027207">
        <w:rPr>
          <w:rFonts w:ascii="Arial"/>
          <w:b/>
          <w:sz w:val="20"/>
        </w:rPr>
        <w:t>ồ</w:t>
      </w:r>
      <w:r w:rsidRPr="00027207">
        <w:rPr>
          <w:rFonts w:ascii="Arial"/>
          <w:b/>
          <w:sz w:val="20"/>
        </w:rPr>
        <w:t>i v</w:t>
      </w:r>
      <w:r w:rsidRPr="00027207">
        <w:rPr>
          <w:rFonts w:ascii="Arial"/>
          <w:b/>
          <w:sz w:val="20"/>
        </w:rPr>
        <w:t>à</w:t>
      </w:r>
      <w:r w:rsidRPr="00027207">
        <w:rPr>
          <w:rFonts w:ascii="Arial"/>
          <w:b/>
          <w:sz w:val="20"/>
        </w:rPr>
        <w:t xml:space="preserve"> t</w:t>
      </w:r>
      <w:r w:rsidRPr="00027207">
        <w:rPr>
          <w:rFonts w:ascii="Arial"/>
          <w:b/>
          <w:sz w:val="20"/>
        </w:rPr>
        <w:t>ự</w:t>
      </w:r>
      <w:r w:rsidRPr="00027207">
        <w:rPr>
          <w:rFonts w:ascii="Arial"/>
          <w:b/>
          <w:sz w:val="20"/>
        </w:rPr>
        <w:t xml:space="preserve"> c</w:t>
      </w:r>
      <w:r w:rsidRPr="00027207">
        <w:rPr>
          <w:rFonts w:ascii="Arial"/>
          <w:b/>
          <w:sz w:val="20"/>
        </w:rPr>
        <w:t>ườ</w:t>
      </w:r>
      <w:r w:rsidRPr="00027207">
        <w:rPr>
          <w:rFonts w:ascii="Arial"/>
          <w:b/>
          <w:sz w:val="20"/>
        </w:rPr>
        <w:t>ng d</w:t>
      </w:r>
      <w:r w:rsidRPr="00027207">
        <w:rPr>
          <w:rFonts w:ascii="Arial"/>
          <w:b/>
          <w:sz w:val="20"/>
        </w:rPr>
        <w:t>à</w:t>
      </w:r>
      <w:r w:rsidRPr="00027207">
        <w:rPr>
          <w:rFonts w:ascii="Arial"/>
          <w:b/>
          <w:sz w:val="20"/>
        </w:rPr>
        <w:t>i h</w:t>
      </w:r>
      <w:r w:rsidRPr="00027207">
        <w:rPr>
          <w:rFonts w:ascii="Arial"/>
          <w:b/>
          <w:sz w:val="20"/>
        </w:rPr>
        <w:t>ạ</w:t>
      </w:r>
      <w:r>
        <w:rPr>
          <w:rFonts w:ascii="Arial"/>
          <w:b/>
          <w:sz w:val="20"/>
        </w:rPr>
        <w:t>n</w:t>
      </w:r>
      <w:r w:rsidR="007B5FDC">
        <w:rPr>
          <w:sz w:val="20"/>
        </w:rPr>
        <w:t>.</w:t>
      </w:r>
      <w:hyperlink w:anchor="_bookmark82" w:history="1">
        <w:r w:rsidR="007B5FDC">
          <w:rPr>
            <w:position w:val="6"/>
            <w:sz w:val="13"/>
          </w:rPr>
          <w:t>52</w:t>
        </w:r>
      </w:hyperlink>
      <w:r w:rsidR="007B5FDC">
        <w:rPr>
          <w:spacing w:val="40"/>
          <w:position w:val="6"/>
          <w:sz w:val="13"/>
        </w:rPr>
        <w:t xml:space="preserve"> </w:t>
      </w:r>
      <w:r w:rsidR="008427A9" w:rsidRPr="008427A9">
        <w:rPr>
          <w:sz w:val="20"/>
        </w:rPr>
        <w:t>Các nỗ lực phục hồi của ASEAN tập trung vào năm chiến lược rộng lớn: Tăng cường Hệ thống Y tế, Củng cố An ninh Con người, Tối đa hóa Tiềm năng của thị trường nội khối ASEAN và Hội nhập Kinh tế Rộng hơn, Đẩy nhanh Chuyển đổi Số Bao trùm và Tiến tới một Tương lai Bền vững và Tự cường hơn. Mặc dù ban đầu được giới thiệu là tạm thời và hạn chế về phạm vi, các biện pháp thuộc ACRF đã dần được gia hạn và mở rộng để giải quyết các thách thức cơ cấu rộng lớn hơn. Ví dụ, các nỗ lực phục hồi đã trở thành bàn đạp cho động lực mới trong việc giải quyết các NTM, thừa nhận tác động của chúng đối với khả năng phục hồi chuỗi cung ứng và năng lực cạnh tranh khu vực.</w:t>
      </w:r>
    </w:p>
    <w:p w14:paraId="5BA33447" w14:textId="77777777" w:rsidR="00C32D40" w:rsidRDefault="008427A9">
      <w:pPr>
        <w:spacing w:before="119" w:line="252" w:lineRule="auto"/>
        <w:ind w:left="849" w:right="854"/>
        <w:jc w:val="both"/>
        <w:rPr>
          <w:position w:val="6"/>
          <w:sz w:val="13"/>
        </w:rPr>
      </w:pPr>
      <w:r w:rsidRPr="008427A9">
        <w:rPr>
          <w:rFonts w:ascii="Arial"/>
          <w:b/>
          <w:sz w:val="20"/>
        </w:rPr>
        <w:t>B</w:t>
      </w:r>
      <w:r w:rsidRPr="008427A9">
        <w:rPr>
          <w:rFonts w:ascii="Arial"/>
          <w:b/>
          <w:sz w:val="20"/>
        </w:rPr>
        <w:t>ấ</w:t>
      </w:r>
      <w:r w:rsidRPr="008427A9">
        <w:rPr>
          <w:rFonts w:ascii="Arial"/>
          <w:b/>
          <w:sz w:val="20"/>
        </w:rPr>
        <w:t>t ch</w:t>
      </w:r>
      <w:r w:rsidRPr="008427A9">
        <w:rPr>
          <w:rFonts w:ascii="Arial"/>
          <w:b/>
          <w:sz w:val="20"/>
        </w:rPr>
        <w:t>ấ</w:t>
      </w:r>
      <w:r w:rsidRPr="008427A9">
        <w:rPr>
          <w:rFonts w:ascii="Arial"/>
          <w:b/>
          <w:sz w:val="20"/>
        </w:rPr>
        <w:t>p s</w:t>
      </w:r>
      <w:r w:rsidRPr="008427A9">
        <w:rPr>
          <w:rFonts w:ascii="Arial"/>
          <w:b/>
          <w:sz w:val="20"/>
        </w:rPr>
        <w:t>ự</w:t>
      </w:r>
      <w:r w:rsidRPr="008427A9">
        <w:rPr>
          <w:rFonts w:ascii="Arial"/>
          <w:b/>
          <w:sz w:val="20"/>
        </w:rPr>
        <w:t xml:space="preserve"> gi</w:t>
      </w:r>
      <w:r w:rsidRPr="008427A9">
        <w:rPr>
          <w:rFonts w:ascii="Arial"/>
          <w:b/>
          <w:sz w:val="20"/>
        </w:rPr>
        <w:t>á</w:t>
      </w:r>
      <w:r w:rsidRPr="008427A9">
        <w:rPr>
          <w:rFonts w:ascii="Arial"/>
          <w:b/>
          <w:sz w:val="20"/>
        </w:rPr>
        <w:t xml:space="preserve">n </w:t>
      </w:r>
      <w:r w:rsidRPr="008427A9">
        <w:rPr>
          <w:rFonts w:ascii="Arial"/>
          <w:b/>
          <w:sz w:val="20"/>
        </w:rPr>
        <w:t>đ</w:t>
      </w:r>
      <w:r w:rsidRPr="008427A9">
        <w:rPr>
          <w:rFonts w:ascii="Arial"/>
          <w:b/>
          <w:sz w:val="20"/>
        </w:rPr>
        <w:t>o</w:t>
      </w:r>
      <w:r w:rsidRPr="008427A9">
        <w:rPr>
          <w:rFonts w:ascii="Arial"/>
          <w:b/>
          <w:sz w:val="20"/>
        </w:rPr>
        <w:t>ạ</w:t>
      </w:r>
      <w:r w:rsidRPr="008427A9">
        <w:rPr>
          <w:rFonts w:ascii="Arial"/>
          <w:b/>
          <w:sz w:val="20"/>
        </w:rPr>
        <w:t>n, ASEAN v</w:t>
      </w:r>
      <w:r w:rsidRPr="008427A9">
        <w:rPr>
          <w:rFonts w:ascii="Arial"/>
          <w:b/>
          <w:sz w:val="20"/>
        </w:rPr>
        <w:t>ẫ</w:t>
      </w:r>
      <w:r w:rsidRPr="008427A9">
        <w:rPr>
          <w:rFonts w:ascii="Arial"/>
          <w:b/>
          <w:sz w:val="20"/>
        </w:rPr>
        <w:t>n cam k</w:t>
      </w:r>
      <w:r w:rsidRPr="008427A9">
        <w:rPr>
          <w:rFonts w:ascii="Arial"/>
          <w:b/>
          <w:sz w:val="20"/>
        </w:rPr>
        <w:t>ế</w:t>
      </w:r>
      <w:r w:rsidRPr="008427A9">
        <w:rPr>
          <w:rFonts w:ascii="Arial"/>
          <w:b/>
          <w:sz w:val="20"/>
        </w:rPr>
        <w:t>t gi</w:t>
      </w:r>
      <w:r w:rsidRPr="008427A9">
        <w:rPr>
          <w:rFonts w:ascii="Arial"/>
          <w:b/>
          <w:sz w:val="20"/>
        </w:rPr>
        <w:t>ữ</w:t>
      </w:r>
      <w:r w:rsidRPr="008427A9">
        <w:rPr>
          <w:rFonts w:ascii="Arial"/>
          <w:b/>
          <w:sz w:val="20"/>
        </w:rPr>
        <w:t xml:space="preserve"> m</w:t>
      </w:r>
      <w:r w:rsidRPr="008427A9">
        <w:rPr>
          <w:rFonts w:ascii="Arial"/>
          <w:b/>
          <w:sz w:val="20"/>
        </w:rPr>
        <w:t>ở</w:t>
      </w:r>
      <w:r w:rsidRPr="008427A9">
        <w:rPr>
          <w:rFonts w:ascii="Arial"/>
          <w:b/>
          <w:sz w:val="20"/>
        </w:rPr>
        <w:t xml:space="preserve"> c</w:t>
      </w:r>
      <w:r w:rsidRPr="008427A9">
        <w:rPr>
          <w:rFonts w:ascii="Arial"/>
          <w:b/>
          <w:sz w:val="20"/>
        </w:rPr>
        <w:t>ử</w:t>
      </w:r>
      <w:r w:rsidRPr="008427A9">
        <w:rPr>
          <w:rFonts w:ascii="Arial"/>
          <w:b/>
          <w:sz w:val="20"/>
        </w:rPr>
        <w:t>a th</w:t>
      </w:r>
      <w:r w:rsidRPr="008427A9">
        <w:rPr>
          <w:rFonts w:ascii="Arial"/>
          <w:b/>
          <w:sz w:val="20"/>
        </w:rPr>
        <w:t>ị</w:t>
      </w:r>
      <w:r w:rsidRPr="008427A9">
        <w:rPr>
          <w:rFonts w:ascii="Arial"/>
          <w:b/>
          <w:sz w:val="20"/>
        </w:rPr>
        <w:t xml:space="preserve"> tr</w:t>
      </w:r>
      <w:r w:rsidRPr="008427A9">
        <w:rPr>
          <w:rFonts w:ascii="Arial"/>
          <w:b/>
          <w:sz w:val="20"/>
        </w:rPr>
        <w:t>ườ</w:t>
      </w:r>
      <w:r w:rsidRPr="008427A9">
        <w:rPr>
          <w:rFonts w:ascii="Arial"/>
          <w:b/>
          <w:sz w:val="20"/>
        </w:rPr>
        <w:t>ng cho th</w:t>
      </w:r>
      <w:r w:rsidRPr="008427A9">
        <w:rPr>
          <w:rFonts w:ascii="Arial"/>
          <w:b/>
          <w:sz w:val="20"/>
        </w:rPr>
        <w:t>ươ</w:t>
      </w:r>
      <w:r w:rsidRPr="008427A9">
        <w:rPr>
          <w:rFonts w:ascii="Arial"/>
          <w:b/>
          <w:sz w:val="20"/>
        </w:rPr>
        <w:t>ng m</w:t>
      </w:r>
      <w:r w:rsidRPr="008427A9">
        <w:rPr>
          <w:rFonts w:ascii="Arial"/>
          <w:b/>
          <w:sz w:val="20"/>
        </w:rPr>
        <w:t>ạ</w:t>
      </w:r>
      <w:r w:rsidRPr="008427A9">
        <w:rPr>
          <w:rFonts w:ascii="Arial"/>
          <w:b/>
          <w:sz w:val="20"/>
        </w:rPr>
        <w:t>i v</w:t>
      </w:r>
      <w:r w:rsidRPr="008427A9">
        <w:rPr>
          <w:rFonts w:ascii="Arial"/>
          <w:b/>
          <w:sz w:val="20"/>
        </w:rPr>
        <w:t>à</w:t>
      </w:r>
      <w:r w:rsidRPr="008427A9">
        <w:rPr>
          <w:rFonts w:ascii="Arial"/>
          <w:b/>
          <w:sz w:val="20"/>
        </w:rPr>
        <w:t xml:space="preserve"> </w:t>
      </w:r>
      <w:r w:rsidRPr="008427A9">
        <w:rPr>
          <w:rFonts w:ascii="Arial"/>
          <w:b/>
          <w:sz w:val="20"/>
        </w:rPr>
        <w:t>đầ</w:t>
      </w:r>
      <w:r w:rsidRPr="008427A9">
        <w:rPr>
          <w:rFonts w:ascii="Arial"/>
          <w:b/>
          <w:sz w:val="20"/>
        </w:rPr>
        <w:t>u t</w:t>
      </w:r>
      <w:r w:rsidRPr="008427A9">
        <w:rPr>
          <w:rFonts w:ascii="Arial"/>
          <w:b/>
          <w:sz w:val="20"/>
        </w:rPr>
        <w:t>ư</w:t>
      </w:r>
      <w:r w:rsidRPr="008427A9">
        <w:rPr>
          <w:rFonts w:ascii="Arial"/>
          <w:b/>
          <w:sz w:val="20"/>
        </w:rPr>
        <w:t xml:space="preserve">, </w:t>
      </w:r>
      <w:r w:rsidRPr="008427A9">
        <w:rPr>
          <w:rFonts w:ascii="Arial"/>
          <w:b/>
          <w:sz w:val="20"/>
        </w:rPr>
        <w:t>đồ</w:t>
      </w:r>
      <w:r w:rsidRPr="008427A9">
        <w:rPr>
          <w:rFonts w:ascii="Arial"/>
          <w:b/>
          <w:sz w:val="20"/>
        </w:rPr>
        <w:t>ng th</w:t>
      </w:r>
      <w:r w:rsidRPr="008427A9">
        <w:rPr>
          <w:rFonts w:ascii="Arial"/>
          <w:b/>
          <w:sz w:val="20"/>
        </w:rPr>
        <w:t>ờ</w:t>
      </w:r>
      <w:r w:rsidRPr="008427A9">
        <w:rPr>
          <w:rFonts w:ascii="Arial"/>
          <w:b/>
          <w:sz w:val="20"/>
        </w:rPr>
        <w:t xml:space="preserve">i </w:t>
      </w:r>
      <w:r w:rsidRPr="008427A9">
        <w:rPr>
          <w:rFonts w:ascii="Arial"/>
          <w:b/>
          <w:sz w:val="20"/>
        </w:rPr>
        <w:t>đả</w:t>
      </w:r>
      <w:r w:rsidRPr="008427A9">
        <w:rPr>
          <w:rFonts w:ascii="Arial"/>
          <w:b/>
          <w:sz w:val="20"/>
        </w:rPr>
        <w:t>m b</w:t>
      </w:r>
      <w:r w:rsidRPr="008427A9">
        <w:rPr>
          <w:rFonts w:ascii="Arial"/>
          <w:b/>
          <w:sz w:val="20"/>
        </w:rPr>
        <w:t>ả</w:t>
      </w:r>
      <w:r w:rsidRPr="008427A9">
        <w:rPr>
          <w:rFonts w:ascii="Arial"/>
          <w:b/>
          <w:sz w:val="20"/>
        </w:rPr>
        <w:t>o c</w:t>
      </w:r>
      <w:r w:rsidRPr="008427A9">
        <w:rPr>
          <w:rFonts w:ascii="Arial"/>
          <w:b/>
          <w:sz w:val="20"/>
        </w:rPr>
        <w:t>á</w:t>
      </w:r>
      <w:r w:rsidRPr="008427A9">
        <w:rPr>
          <w:rFonts w:ascii="Arial"/>
          <w:b/>
          <w:sz w:val="20"/>
        </w:rPr>
        <w:t>c d</w:t>
      </w:r>
      <w:r w:rsidRPr="008427A9">
        <w:rPr>
          <w:rFonts w:ascii="Arial"/>
          <w:b/>
          <w:sz w:val="20"/>
        </w:rPr>
        <w:t>ò</w:t>
      </w:r>
      <w:r w:rsidRPr="008427A9">
        <w:rPr>
          <w:rFonts w:ascii="Arial"/>
          <w:b/>
          <w:sz w:val="20"/>
        </w:rPr>
        <w:t>ng ch</w:t>
      </w:r>
      <w:r w:rsidRPr="008427A9">
        <w:rPr>
          <w:rFonts w:ascii="Arial"/>
          <w:b/>
          <w:sz w:val="20"/>
        </w:rPr>
        <w:t>ả</w:t>
      </w:r>
      <w:r w:rsidRPr="008427A9">
        <w:rPr>
          <w:rFonts w:ascii="Arial"/>
          <w:b/>
          <w:sz w:val="20"/>
        </w:rPr>
        <w:t>y th</w:t>
      </w:r>
      <w:r w:rsidRPr="008427A9">
        <w:rPr>
          <w:rFonts w:ascii="Arial"/>
          <w:b/>
          <w:sz w:val="20"/>
        </w:rPr>
        <w:t>ươ</w:t>
      </w:r>
      <w:r w:rsidRPr="008427A9">
        <w:rPr>
          <w:rFonts w:ascii="Arial"/>
          <w:b/>
          <w:sz w:val="20"/>
        </w:rPr>
        <w:t>ng m</w:t>
      </w:r>
      <w:r w:rsidRPr="008427A9">
        <w:rPr>
          <w:rFonts w:ascii="Arial"/>
          <w:b/>
          <w:sz w:val="20"/>
        </w:rPr>
        <w:t>ạ</w:t>
      </w:r>
      <w:r w:rsidRPr="008427A9">
        <w:rPr>
          <w:rFonts w:ascii="Arial"/>
          <w:b/>
          <w:sz w:val="20"/>
        </w:rPr>
        <w:t>i v</w:t>
      </w:r>
      <w:r w:rsidRPr="008427A9">
        <w:rPr>
          <w:rFonts w:ascii="Arial"/>
          <w:b/>
          <w:sz w:val="20"/>
        </w:rPr>
        <w:t>à</w:t>
      </w:r>
      <w:r w:rsidRPr="008427A9">
        <w:rPr>
          <w:rFonts w:ascii="Arial"/>
          <w:b/>
          <w:sz w:val="20"/>
        </w:rPr>
        <w:t xml:space="preserve"> k</w:t>
      </w:r>
      <w:r w:rsidRPr="008427A9">
        <w:rPr>
          <w:rFonts w:ascii="Arial"/>
          <w:b/>
          <w:sz w:val="20"/>
        </w:rPr>
        <w:t>ế</w:t>
      </w:r>
      <w:r w:rsidRPr="008427A9">
        <w:rPr>
          <w:rFonts w:ascii="Arial"/>
          <w:b/>
          <w:sz w:val="20"/>
        </w:rPr>
        <w:t>t n</w:t>
      </w:r>
      <w:r w:rsidRPr="008427A9">
        <w:rPr>
          <w:rFonts w:ascii="Arial"/>
          <w:b/>
          <w:sz w:val="20"/>
        </w:rPr>
        <w:t>ố</w:t>
      </w:r>
      <w:r w:rsidRPr="008427A9">
        <w:rPr>
          <w:rFonts w:ascii="Arial"/>
          <w:b/>
          <w:sz w:val="20"/>
        </w:rPr>
        <w:t>i chu</w:t>
      </w:r>
      <w:r w:rsidRPr="008427A9">
        <w:rPr>
          <w:rFonts w:ascii="Arial"/>
          <w:b/>
          <w:sz w:val="20"/>
        </w:rPr>
        <w:t>ỗ</w:t>
      </w:r>
      <w:r w:rsidRPr="008427A9">
        <w:rPr>
          <w:rFonts w:ascii="Arial"/>
          <w:b/>
          <w:sz w:val="20"/>
        </w:rPr>
        <w:t xml:space="preserve">i cung </w:t>
      </w:r>
      <w:r w:rsidRPr="008427A9">
        <w:rPr>
          <w:rFonts w:ascii="Arial"/>
          <w:b/>
          <w:sz w:val="20"/>
        </w:rPr>
        <w:t>ứ</w:t>
      </w:r>
      <w:r w:rsidRPr="008427A9">
        <w:rPr>
          <w:rFonts w:ascii="Arial"/>
          <w:b/>
          <w:sz w:val="20"/>
        </w:rPr>
        <w:t>ng kh</w:t>
      </w:r>
      <w:r w:rsidRPr="008427A9">
        <w:rPr>
          <w:rFonts w:ascii="Arial"/>
          <w:b/>
          <w:sz w:val="20"/>
        </w:rPr>
        <w:t>ô</w:t>
      </w:r>
      <w:r w:rsidRPr="008427A9">
        <w:rPr>
          <w:rFonts w:ascii="Arial"/>
          <w:b/>
          <w:sz w:val="20"/>
        </w:rPr>
        <w:t>ng b</w:t>
      </w:r>
      <w:r w:rsidRPr="008427A9">
        <w:rPr>
          <w:rFonts w:ascii="Arial"/>
          <w:b/>
          <w:sz w:val="20"/>
        </w:rPr>
        <w:t>ị</w:t>
      </w:r>
      <w:r w:rsidRPr="008427A9">
        <w:rPr>
          <w:rFonts w:ascii="Arial"/>
          <w:b/>
          <w:sz w:val="20"/>
        </w:rPr>
        <w:t xml:space="preserve"> c</w:t>
      </w:r>
      <w:r w:rsidRPr="008427A9">
        <w:rPr>
          <w:rFonts w:ascii="Arial"/>
          <w:b/>
          <w:sz w:val="20"/>
        </w:rPr>
        <w:t>ả</w:t>
      </w:r>
      <w:r w:rsidRPr="008427A9">
        <w:rPr>
          <w:rFonts w:ascii="Arial"/>
          <w:b/>
          <w:sz w:val="20"/>
        </w:rPr>
        <w:t>n tr</w:t>
      </w:r>
      <w:r w:rsidRPr="008427A9">
        <w:rPr>
          <w:rFonts w:ascii="Arial"/>
          <w:b/>
          <w:sz w:val="20"/>
        </w:rPr>
        <w:t>ở</w:t>
      </w:r>
      <w:r w:rsidRPr="008427A9">
        <w:rPr>
          <w:rFonts w:ascii="Arial"/>
          <w:b/>
          <w:sz w:val="20"/>
        </w:rPr>
        <w:t xml:space="preserve">, </w:t>
      </w:r>
      <w:r w:rsidRPr="008427A9">
        <w:rPr>
          <w:rFonts w:ascii="Arial"/>
          <w:b/>
          <w:sz w:val="20"/>
        </w:rPr>
        <w:t>đặ</w:t>
      </w:r>
      <w:r w:rsidRPr="008427A9">
        <w:rPr>
          <w:rFonts w:ascii="Arial"/>
          <w:b/>
          <w:sz w:val="20"/>
        </w:rPr>
        <w:t>c bi</w:t>
      </w:r>
      <w:r w:rsidRPr="008427A9">
        <w:rPr>
          <w:rFonts w:ascii="Arial"/>
          <w:b/>
          <w:sz w:val="20"/>
        </w:rPr>
        <w:t>ệ</w:t>
      </w:r>
      <w:r w:rsidRPr="008427A9">
        <w:rPr>
          <w:rFonts w:ascii="Arial"/>
          <w:b/>
          <w:sz w:val="20"/>
        </w:rPr>
        <w:t>t l</w:t>
      </w:r>
      <w:r w:rsidRPr="008427A9">
        <w:rPr>
          <w:rFonts w:ascii="Arial"/>
          <w:b/>
          <w:sz w:val="20"/>
        </w:rPr>
        <w:t>à</w:t>
      </w:r>
      <w:r w:rsidRPr="008427A9">
        <w:rPr>
          <w:rFonts w:ascii="Arial"/>
          <w:b/>
          <w:sz w:val="20"/>
        </w:rPr>
        <w:t xml:space="preserve"> </w:t>
      </w:r>
      <w:r w:rsidRPr="008427A9">
        <w:rPr>
          <w:rFonts w:ascii="Arial"/>
          <w:b/>
          <w:sz w:val="20"/>
        </w:rPr>
        <w:t>đố</w:t>
      </w:r>
      <w:r w:rsidRPr="008427A9">
        <w:rPr>
          <w:rFonts w:ascii="Arial"/>
          <w:b/>
          <w:sz w:val="20"/>
        </w:rPr>
        <w:t>i v</w:t>
      </w:r>
      <w:r w:rsidRPr="008427A9">
        <w:rPr>
          <w:rFonts w:ascii="Arial"/>
          <w:b/>
          <w:sz w:val="20"/>
        </w:rPr>
        <w:t>ớ</w:t>
      </w:r>
      <w:r w:rsidRPr="008427A9">
        <w:rPr>
          <w:rFonts w:ascii="Arial"/>
          <w:b/>
          <w:sz w:val="20"/>
        </w:rPr>
        <w:t>i c</w:t>
      </w:r>
      <w:r w:rsidRPr="008427A9">
        <w:rPr>
          <w:rFonts w:ascii="Arial"/>
          <w:b/>
          <w:sz w:val="20"/>
        </w:rPr>
        <w:t>á</w:t>
      </w:r>
      <w:r w:rsidRPr="008427A9">
        <w:rPr>
          <w:rFonts w:ascii="Arial"/>
          <w:b/>
          <w:sz w:val="20"/>
        </w:rPr>
        <w:t>c s</w:t>
      </w:r>
      <w:r w:rsidRPr="008427A9">
        <w:rPr>
          <w:rFonts w:ascii="Arial"/>
          <w:b/>
          <w:sz w:val="20"/>
        </w:rPr>
        <w:t>ả</w:t>
      </w:r>
      <w:r w:rsidRPr="008427A9">
        <w:rPr>
          <w:rFonts w:ascii="Arial"/>
          <w:b/>
          <w:sz w:val="20"/>
        </w:rPr>
        <w:t>n ph</w:t>
      </w:r>
      <w:r w:rsidRPr="008427A9">
        <w:rPr>
          <w:rFonts w:ascii="Arial"/>
          <w:b/>
          <w:sz w:val="20"/>
        </w:rPr>
        <w:t>ẩ</w:t>
      </w:r>
      <w:r w:rsidRPr="008427A9">
        <w:rPr>
          <w:rFonts w:ascii="Arial"/>
          <w:b/>
          <w:sz w:val="20"/>
        </w:rPr>
        <w:t>m thi</w:t>
      </w:r>
      <w:r w:rsidRPr="008427A9">
        <w:rPr>
          <w:rFonts w:ascii="Arial"/>
          <w:b/>
          <w:sz w:val="20"/>
        </w:rPr>
        <w:t>ế</w:t>
      </w:r>
      <w:r w:rsidRPr="008427A9">
        <w:rPr>
          <w:rFonts w:ascii="Arial"/>
          <w:b/>
          <w:sz w:val="20"/>
        </w:rPr>
        <w:t>t y</w:t>
      </w:r>
      <w:r w:rsidRPr="008427A9">
        <w:rPr>
          <w:rFonts w:ascii="Arial"/>
          <w:b/>
          <w:sz w:val="20"/>
        </w:rPr>
        <w:t>ế</w:t>
      </w:r>
      <w:r w:rsidRPr="008427A9">
        <w:rPr>
          <w:rFonts w:ascii="Arial"/>
          <w:b/>
          <w:sz w:val="20"/>
        </w:rPr>
        <w:t>u</w:t>
      </w:r>
      <w:r w:rsidR="007B5FDC">
        <w:rPr>
          <w:sz w:val="20"/>
        </w:rPr>
        <w:t xml:space="preserve">. </w:t>
      </w:r>
      <w:r w:rsidRPr="008427A9">
        <w:rPr>
          <w:sz w:val="20"/>
        </w:rPr>
        <w:t>Ban Thư ký ASEAN đã tham gia vào các cuộc thảo luận liên ngành sâu rộng trải dài từ nông nghiệp, du lịch đến giao thông vận tải, thông qua nhiều tuyên bố và sáng kiến khác nhau nhằm giảm thiểu tác động kinh tế của đại dịch. Quan trọng nhất, ASEAN đã xây dựng Khung Chiến lược ASEAN về Các Tình huống Y tế Khẩn cấp, một tài liệu hướng dẫn cốt lõi cho các sáng kiến của ASEAN đối với các tình huống y tế khẩn cấp, nhấn mạnh thêm khả năng phản ứng của ASEAN trước các hoàn cảnh thay đổi</w:t>
      </w:r>
      <w:r w:rsidR="007B5FDC">
        <w:rPr>
          <w:sz w:val="20"/>
        </w:rPr>
        <w:t xml:space="preserve">. </w:t>
      </w:r>
      <w:hyperlink w:anchor="_bookmark83" w:history="1">
        <w:r w:rsidR="007B5FDC">
          <w:rPr>
            <w:position w:val="6"/>
            <w:sz w:val="13"/>
          </w:rPr>
          <w:t>53</w:t>
        </w:r>
      </w:hyperlink>
    </w:p>
    <w:p w14:paraId="1F196707" w14:textId="77777777" w:rsidR="00C32D40" w:rsidRDefault="008427A9">
      <w:pPr>
        <w:pStyle w:val="BodyText"/>
        <w:spacing w:before="180" w:line="252" w:lineRule="auto"/>
        <w:ind w:left="849" w:right="848"/>
        <w:jc w:val="both"/>
      </w:pPr>
      <w:r w:rsidRPr="008427A9">
        <w:rPr>
          <w:rFonts w:ascii="Arial"/>
          <w:b/>
        </w:rPr>
        <w:t>K</w:t>
      </w:r>
      <w:r w:rsidRPr="008427A9">
        <w:rPr>
          <w:rFonts w:ascii="Arial"/>
          <w:b/>
        </w:rPr>
        <w:t>ế</w:t>
      </w:r>
      <w:r w:rsidRPr="008427A9">
        <w:rPr>
          <w:rFonts w:ascii="Arial"/>
          <w:b/>
        </w:rPr>
        <w:t xml:space="preserve"> th</w:t>
      </w:r>
      <w:r w:rsidRPr="008427A9">
        <w:rPr>
          <w:rFonts w:ascii="Arial"/>
          <w:b/>
        </w:rPr>
        <w:t>ừ</w:t>
      </w:r>
      <w:r w:rsidRPr="008427A9">
        <w:rPr>
          <w:rFonts w:ascii="Arial"/>
          <w:b/>
        </w:rPr>
        <w:t>a K</w:t>
      </w:r>
      <w:r w:rsidRPr="008427A9">
        <w:rPr>
          <w:rFonts w:ascii="Arial"/>
          <w:b/>
        </w:rPr>
        <w:t>ế</w:t>
      </w:r>
      <w:r w:rsidRPr="008427A9">
        <w:rPr>
          <w:rFonts w:ascii="Arial"/>
          <w:b/>
        </w:rPr>
        <w:t xml:space="preserve"> ho</w:t>
      </w:r>
      <w:r w:rsidRPr="008427A9">
        <w:rPr>
          <w:rFonts w:ascii="Arial"/>
          <w:b/>
        </w:rPr>
        <w:t>ạ</w:t>
      </w:r>
      <w:r w:rsidRPr="008427A9">
        <w:rPr>
          <w:rFonts w:ascii="Arial"/>
          <w:b/>
        </w:rPr>
        <w:t>ch t</w:t>
      </w:r>
      <w:r w:rsidRPr="008427A9">
        <w:rPr>
          <w:rFonts w:ascii="Arial"/>
          <w:b/>
        </w:rPr>
        <w:t>ổ</w:t>
      </w:r>
      <w:r w:rsidRPr="008427A9">
        <w:rPr>
          <w:rFonts w:ascii="Arial"/>
          <w:b/>
        </w:rPr>
        <w:t>ng th</w:t>
      </w:r>
      <w:r w:rsidRPr="008427A9">
        <w:rPr>
          <w:rFonts w:ascii="Arial"/>
          <w:b/>
        </w:rPr>
        <w:t>ể</w:t>
      </w:r>
      <w:r w:rsidRPr="008427A9">
        <w:rPr>
          <w:rFonts w:ascii="Arial"/>
          <w:b/>
        </w:rPr>
        <w:t xml:space="preserve"> AEC 2015, K</w:t>
      </w:r>
      <w:r w:rsidRPr="008427A9">
        <w:rPr>
          <w:rFonts w:ascii="Arial"/>
          <w:b/>
        </w:rPr>
        <w:t>ế</w:t>
      </w:r>
      <w:r w:rsidRPr="008427A9">
        <w:rPr>
          <w:rFonts w:ascii="Arial"/>
          <w:b/>
        </w:rPr>
        <w:t xml:space="preserve"> ho</w:t>
      </w:r>
      <w:r w:rsidRPr="008427A9">
        <w:rPr>
          <w:rFonts w:ascii="Arial"/>
          <w:b/>
        </w:rPr>
        <w:t>ạ</w:t>
      </w:r>
      <w:r w:rsidRPr="008427A9">
        <w:rPr>
          <w:rFonts w:ascii="Arial"/>
          <w:b/>
        </w:rPr>
        <w:t>ch t</w:t>
      </w:r>
      <w:r w:rsidRPr="008427A9">
        <w:rPr>
          <w:rFonts w:ascii="Arial"/>
          <w:b/>
        </w:rPr>
        <w:t>ổ</w:t>
      </w:r>
      <w:r w:rsidRPr="008427A9">
        <w:rPr>
          <w:rFonts w:ascii="Arial"/>
          <w:b/>
        </w:rPr>
        <w:t>ng th</w:t>
      </w:r>
      <w:r w:rsidRPr="008427A9">
        <w:rPr>
          <w:rFonts w:ascii="Arial"/>
          <w:b/>
        </w:rPr>
        <w:t>ể</w:t>
      </w:r>
      <w:r w:rsidRPr="008427A9">
        <w:rPr>
          <w:rFonts w:ascii="Arial"/>
          <w:b/>
        </w:rPr>
        <w:t xml:space="preserve"> AEC 2025 </w:t>
      </w:r>
      <w:r w:rsidRPr="008427A9">
        <w:rPr>
          <w:rFonts w:ascii="Arial"/>
          <w:b/>
        </w:rPr>
        <w:t>đã</w:t>
      </w:r>
      <w:r w:rsidRPr="008427A9">
        <w:rPr>
          <w:rFonts w:ascii="Arial"/>
          <w:b/>
        </w:rPr>
        <w:t xml:space="preserve"> m</w:t>
      </w:r>
      <w:r w:rsidRPr="008427A9">
        <w:rPr>
          <w:rFonts w:ascii="Arial"/>
          <w:b/>
        </w:rPr>
        <w:t>ở</w:t>
      </w:r>
      <w:r w:rsidRPr="008427A9">
        <w:rPr>
          <w:rFonts w:ascii="Arial"/>
          <w:b/>
        </w:rPr>
        <w:t xml:space="preserve"> r</w:t>
      </w:r>
      <w:r w:rsidRPr="008427A9">
        <w:rPr>
          <w:rFonts w:ascii="Arial"/>
          <w:b/>
        </w:rPr>
        <w:t>ộ</w:t>
      </w:r>
      <w:r w:rsidRPr="008427A9">
        <w:rPr>
          <w:rFonts w:ascii="Arial"/>
          <w:b/>
        </w:rPr>
        <w:t>ng c</w:t>
      </w:r>
      <w:r w:rsidRPr="008427A9">
        <w:rPr>
          <w:rFonts w:ascii="Arial"/>
          <w:b/>
        </w:rPr>
        <w:t>á</w:t>
      </w:r>
      <w:r w:rsidRPr="008427A9">
        <w:rPr>
          <w:rFonts w:ascii="Arial"/>
          <w:b/>
        </w:rPr>
        <w:t>c l</w:t>
      </w:r>
      <w:r w:rsidRPr="008427A9">
        <w:rPr>
          <w:rFonts w:ascii="Arial"/>
          <w:b/>
        </w:rPr>
        <w:t>ĩ</w:t>
      </w:r>
      <w:r w:rsidRPr="008427A9">
        <w:rPr>
          <w:rFonts w:ascii="Arial"/>
          <w:b/>
        </w:rPr>
        <w:t>nh v</w:t>
      </w:r>
      <w:r w:rsidRPr="008427A9">
        <w:rPr>
          <w:rFonts w:ascii="Arial"/>
          <w:b/>
        </w:rPr>
        <w:t>ự</w:t>
      </w:r>
      <w:r w:rsidRPr="008427A9">
        <w:rPr>
          <w:rFonts w:ascii="Arial"/>
          <w:b/>
        </w:rPr>
        <w:t>c chi</w:t>
      </w:r>
      <w:r w:rsidRPr="008427A9">
        <w:rPr>
          <w:rFonts w:ascii="Arial"/>
          <w:b/>
        </w:rPr>
        <w:t>ế</w:t>
      </w:r>
      <w:r w:rsidRPr="008427A9">
        <w:rPr>
          <w:rFonts w:ascii="Arial"/>
          <w:b/>
        </w:rPr>
        <w:t>n l</w:t>
      </w:r>
      <w:r w:rsidRPr="008427A9">
        <w:rPr>
          <w:rFonts w:ascii="Arial"/>
          <w:b/>
        </w:rPr>
        <w:t>ượ</w:t>
      </w:r>
      <w:r w:rsidRPr="008427A9">
        <w:rPr>
          <w:rFonts w:ascii="Arial"/>
          <w:b/>
        </w:rPr>
        <w:t>c khu v</w:t>
      </w:r>
      <w:r w:rsidRPr="008427A9">
        <w:rPr>
          <w:rFonts w:ascii="Arial"/>
          <w:b/>
        </w:rPr>
        <w:t>ự</w:t>
      </w:r>
      <w:r w:rsidRPr="008427A9">
        <w:rPr>
          <w:rFonts w:ascii="Arial"/>
          <w:b/>
        </w:rPr>
        <w:t xml:space="preserve">c </w:t>
      </w:r>
      <w:r w:rsidRPr="008427A9">
        <w:rPr>
          <w:rFonts w:ascii="Arial"/>
          <w:b/>
        </w:rPr>
        <w:t>để</w:t>
      </w:r>
      <w:r w:rsidRPr="008427A9">
        <w:rPr>
          <w:rFonts w:ascii="Arial"/>
          <w:b/>
        </w:rPr>
        <w:t xml:space="preserve"> gi</w:t>
      </w:r>
      <w:r w:rsidRPr="008427A9">
        <w:rPr>
          <w:rFonts w:ascii="Arial"/>
          <w:b/>
        </w:rPr>
        <w:t>ả</w:t>
      </w:r>
      <w:r w:rsidRPr="008427A9">
        <w:rPr>
          <w:rFonts w:ascii="Arial"/>
          <w:b/>
        </w:rPr>
        <w:t>i quy</w:t>
      </w:r>
      <w:r w:rsidRPr="008427A9">
        <w:rPr>
          <w:rFonts w:ascii="Arial"/>
          <w:b/>
        </w:rPr>
        <w:t>ế</w:t>
      </w:r>
      <w:r w:rsidRPr="008427A9">
        <w:rPr>
          <w:rFonts w:ascii="Arial"/>
          <w:b/>
        </w:rPr>
        <w:t>t m</w:t>
      </w:r>
      <w:r w:rsidRPr="008427A9">
        <w:rPr>
          <w:rFonts w:ascii="Arial"/>
          <w:b/>
        </w:rPr>
        <w:t>ộ</w:t>
      </w:r>
      <w:r w:rsidRPr="008427A9">
        <w:rPr>
          <w:rFonts w:ascii="Arial"/>
          <w:b/>
        </w:rPr>
        <w:t>t lo</w:t>
      </w:r>
      <w:r w:rsidRPr="008427A9">
        <w:rPr>
          <w:rFonts w:ascii="Arial"/>
          <w:b/>
        </w:rPr>
        <w:t>ạ</w:t>
      </w:r>
      <w:r w:rsidRPr="008427A9">
        <w:rPr>
          <w:rFonts w:ascii="Arial"/>
          <w:b/>
        </w:rPr>
        <w:t>t c</w:t>
      </w:r>
      <w:r w:rsidRPr="008427A9">
        <w:rPr>
          <w:rFonts w:ascii="Arial"/>
          <w:b/>
        </w:rPr>
        <w:t>á</w:t>
      </w:r>
      <w:r w:rsidRPr="008427A9">
        <w:rPr>
          <w:rFonts w:ascii="Arial"/>
          <w:b/>
        </w:rPr>
        <w:t>c v</w:t>
      </w:r>
      <w:r w:rsidRPr="008427A9">
        <w:rPr>
          <w:rFonts w:ascii="Arial"/>
          <w:b/>
        </w:rPr>
        <w:t>ấ</w:t>
      </w:r>
      <w:r w:rsidRPr="008427A9">
        <w:rPr>
          <w:rFonts w:ascii="Arial"/>
          <w:b/>
        </w:rPr>
        <w:t xml:space="preserve">n </w:t>
      </w:r>
      <w:r w:rsidRPr="008427A9">
        <w:rPr>
          <w:rFonts w:ascii="Arial"/>
          <w:b/>
        </w:rPr>
        <w:t>đề</w:t>
      </w:r>
      <w:r w:rsidRPr="008427A9">
        <w:rPr>
          <w:rFonts w:ascii="Arial"/>
          <w:b/>
        </w:rPr>
        <w:t xml:space="preserve"> m</w:t>
      </w:r>
      <w:r w:rsidRPr="008427A9">
        <w:rPr>
          <w:rFonts w:ascii="Arial"/>
          <w:b/>
        </w:rPr>
        <w:t>ớ</w:t>
      </w:r>
      <w:r w:rsidRPr="008427A9">
        <w:rPr>
          <w:rFonts w:ascii="Arial"/>
          <w:b/>
        </w:rPr>
        <w:t>i t</w:t>
      </w:r>
      <w:r w:rsidRPr="008427A9">
        <w:rPr>
          <w:rFonts w:ascii="Arial"/>
          <w:b/>
        </w:rPr>
        <w:t>ươ</w:t>
      </w:r>
      <w:r w:rsidRPr="008427A9">
        <w:rPr>
          <w:rFonts w:ascii="Arial"/>
          <w:b/>
        </w:rPr>
        <w:t xml:space="preserve">ng </w:t>
      </w:r>
      <w:r w:rsidRPr="008427A9">
        <w:rPr>
          <w:rFonts w:ascii="Arial"/>
          <w:b/>
        </w:rPr>
        <w:t>ứ</w:t>
      </w:r>
      <w:r w:rsidRPr="008427A9">
        <w:rPr>
          <w:rFonts w:ascii="Arial"/>
          <w:b/>
        </w:rPr>
        <w:t>ng v</w:t>
      </w:r>
      <w:r w:rsidRPr="008427A9">
        <w:rPr>
          <w:rFonts w:ascii="Arial"/>
          <w:b/>
        </w:rPr>
        <w:t>ớ</w:t>
      </w:r>
      <w:r w:rsidRPr="008427A9">
        <w:rPr>
          <w:rFonts w:ascii="Arial"/>
          <w:b/>
        </w:rPr>
        <w:t>i b</w:t>
      </w:r>
      <w:r w:rsidRPr="008427A9">
        <w:rPr>
          <w:rFonts w:ascii="Arial"/>
          <w:b/>
        </w:rPr>
        <w:t>ố</w:t>
      </w:r>
      <w:r w:rsidRPr="008427A9">
        <w:rPr>
          <w:rFonts w:ascii="Arial"/>
          <w:b/>
        </w:rPr>
        <w:t>i c</w:t>
      </w:r>
      <w:r w:rsidRPr="008427A9">
        <w:rPr>
          <w:rFonts w:ascii="Arial"/>
          <w:b/>
        </w:rPr>
        <w:t>ả</w:t>
      </w:r>
      <w:r w:rsidRPr="008427A9">
        <w:rPr>
          <w:rFonts w:ascii="Arial"/>
          <w:b/>
        </w:rPr>
        <w:t>nh to</w:t>
      </w:r>
      <w:r w:rsidRPr="008427A9">
        <w:rPr>
          <w:rFonts w:ascii="Arial"/>
          <w:b/>
        </w:rPr>
        <w:t>à</w:t>
      </w:r>
      <w:r w:rsidRPr="008427A9">
        <w:rPr>
          <w:rFonts w:ascii="Arial"/>
          <w:b/>
        </w:rPr>
        <w:t>n c</w:t>
      </w:r>
      <w:r w:rsidRPr="008427A9">
        <w:rPr>
          <w:rFonts w:ascii="Arial"/>
          <w:b/>
        </w:rPr>
        <w:t>ầ</w:t>
      </w:r>
      <w:r w:rsidRPr="008427A9">
        <w:rPr>
          <w:rFonts w:ascii="Arial"/>
          <w:b/>
        </w:rPr>
        <w:t>u v</w:t>
      </w:r>
      <w:r w:rsidRPr="008427A9">
        <w:rPr>
          <w:rFonts w:ascii="Arial"/>
          <w:b/>
        </w:rPr>
        <w:t>à</w:t>
      </w:r>
      <w:r w:rsidRPr="008427A9">
        <w:rPr>
          <w:rFonts w:ascii="Arial"/>
          <w:b/>
        </w:rPr>
        <w:t xml:space="preserve"> c</w:t>
      </w:r>
      <w:r w:rsidRPr="008427A9">
        <w:rPr>
          <w:rFonts w:ascii="Arial"/>
          <w:b/>
        </w:rPr>
        <w:t>á</w:t>
      </w:r>
      <w:r w:rsidRPr="008427A9">
        <w:rPr>
          <w:rFonts w:ascii="Arial"/>
          <w:b/>
        </w:rPr>
        <w:t>c xu h</w:t>
      </w:r>
      <w:r w:rsidRPr="008427A9">
        <w:rPr>
          <w:rFonts w:ascii="Arial"/>
          <w:b/>
        </w:rPr>
        <w:t>ướ</w:t>
      </w:r>
      <w:r w:rsidRPr="008427A9">
        <w:rPr>
          <w:rFonts w:ascii="Arial"/>
          <w:b/>
        </w:rPr>
        <w:t>ng m</w:t>
      </w:r>
      <w:r w:rsidRPr="008427A9">
        <w:rPr>
          <w:rFonts w:ascii="Arial"/>
          <w:b/>
        </w:rPr>
        <w:t>ớ</w:t>
      </w:r>
      <w:r w:rsidRPr="008427A9">
        <w:rPr>
          <w:rFonts w:ascii="Arial"/>
          <w:b/>
        </w:rPr>
        <w:t>i n</w:t>
      </w:r>
      <w:r w:rsidRPr="008427A9">
        <w:rPr>
          <w:rFonts w:ascii="Arial"/>
          <w:b/>
        </w:rPr>
        <w:t>ổ</w:t>
      </w:r>
      <w:r w:rsidRPr="008427A9">
        <w:rPr>
          <w:rFonts w:ascii="Arial"/>
          <w:b/>
        </w:rPr>
        <w:t>i.</w:t>
      </w:r>
      <w:r w:rsidR="007B5FDC">
        <w:rPr>
          <w:spacing w:val="-13"/>
        </w:rPr>
        <w:t xml:space="preserve"> </w:t>
      </w:r>
      <w:r w:rsidRPr="008427A9">
        <w:t>Như được thể hiện trong Hình 15, Kế hoạch tổng thể AEC 2025 làm nổi bật việc đưa vào các ngành và lĩnh vực hợp tác mới so với Kế hoạch tổng thể AEC 2015. Cụ thể, một trụ cột chuyên biệt (Đặc trưng C) đã được giới thiệu, lấy các yếu tố từ Kế hoạch 2015 để nhấn mạnh vào Tăng cường Kết nối và Hợp tác Chuyên ngành. Ngoài các ngành đã được bao phủ trước đây với phạm vi hoạt động mở rộng (giao thông vận tải, CNTT-TT, năng lượng, khoáng sản), Đặc trưng C cũng dành không gian cho các lĩnh vực chính sách mới về du lịch, y tế và khoa học &amp; công nghệ, phản ánh sự công nhận của ASEAN đối với các lĩnh vực này là yếu tố quan trọng cho phát triển kinh tế trong tương lai và gợi mở một cách tiếp cận toàn diện hơn để giải quyết các thách thức và cơ hội trong nền kinh tế toàn cầu.</w:t>
      </w:r>
    </w:p>
    <w:p w14:paraId="2C924C37" w14:textId="77777777" w:rsidR="00C32D40" w:rsidRDefault="007B5FDC">
      <w:pPr>
        <w:pStyle w:val="BodyText"/>
        <w:spacing w:before="201"/>
      </w:pPr>
      <w:r>
        <w:rPr>
          <w:noProof/>
          <w:lang w:eastAsia="ko-KR"/>
        </w:rPr>
        <mc:AlternateContent>
          <mc:Choice Requires="wps">
            <w:drawing>
              <wp:anchor distT="0" distB="0" distL="0" distR="0" simplePos="0" relativeHeight="487695872" behindDoc="1" locked="0" layoutInCell="1" allowOverlap="1" wp14:anchorId="503A1700" wp14:editId="5F912999">
                <wp:simplePos x="0" y="0"/>
                <wp:positionH relativeFrom="page">
                  <wp:posOffset>719327</wp:posOffset>
                </wp:positionH>
                <wp:positionV relativeFrom="paragraph">
                  <wp:posOffset>289394</wp:posOffset>
                </wp:positionV>
                <wp:extent cx="1829435" cy="6350"/>
                <wp:effectExtent l="0" t="0" r="0" b="0"/>
                <wp:wrapTopAndBottom/>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375DAD" id="Graphic 635" o:spid="_x0000_s1026" style="position:absolute;margin-left:56.65pt;margin-top:22.8pt;width:144.05pt;height:.5pt;z-index:-156206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" path="m1829435,l,,,6095r1829435,l1829435,xe" fillcolor="black" stroked="f">
                <v:path arrowok="t"/>
                <w10:wrap type="topAndBottom" anchorx="page"/>
              </v:shape>
            </w:pict>
          </mc:Fallback>
        </mc:AlternateContent>
      </w:r>
    </w:p>
    <w:p w14:paraId="03829733" w14:textId="77777777" w:rsidR="00C32D40" w:rsidRDefault="00C32D40">
      <w:pPr>
        <w:pStyle w:val="BodyText"/>
        <w:spacing w:before="90"/>
        <w:rPr>
          <w:sz w:val="16"/>
        </w:rPr>
      </w:pPr>
    </w:p>
    <w:p w14:paraId="43EF425D" w14:textId="77777777" w:rsidR="00C32D40" w:rsidRDefault="007B5FDC">
      <w:pPr>
        <w:ind w:left="849"/>
        <w:rPr>
          <w:sz w:val="16"/>
        </w:rPr>
      </w:pPr>
      <w:bookmarkStart w:id="75" w:name="_bookmark76"/>
      <w:bookmarkEnd w:id="75"/>
      <w:r>
        <w:rPr>
          <w:sz w:val="16"/>
          <w:vertAlign w:val="superscript"/>
        </w:rPr>
        <w:t>46</w:t>
      </w:r>
      <w:r>
        <w:rPr>
          <w:spacing w:val="-6"/>
          <w:sz w:val="16"/>
        </w:rPr>
        <w:t xml:space="preserve"> </w:t>
      </w:r>
      <w:r w:rsidR="00122A9F">
        <w:rPr>
          <w:sz w:val="16"/>
        </w:rPr>
        <w:t>Ban Thư ký ASEAN</w:t>
      </w:r>
      <w:r>
        <w:rPr>
          <w:spacing w:val="-5"/>
          <w:sz w:val="16"/>
        </w:rPr>
        <w:t xml:space="preserve"> </w:t>
      </w:r>
      <w:r>
        <w:rPr>
          <w:sz w:val="16"/>
        </w:rPr>
        <w:t>(2020).</w:t>
      </w:r>
      <w:r>
        <w:rPr>
          <w:spacing w:val="-7"/>
          <w:sz w:val="16"/>
        </w:rPr>
        <w:t xml:space="preserve"> </w:t>
      </w:r>
      <w:r w:rsidR="00122A9F" w:rsidRPr="00122A9F">
        <w:rPr>
          <w:sz w:val="16"/>
        </w:rPr>
        <w:t>Khung phục hồi toàn diện ASEAN</w:t>
      </w:r>
      <w:r>
        <w:rPr>
          <w:spacing w:val="-2"/>
          <w:sz w:val="16"/>
        </w:rPr>
        <w:t>.</w:t>
      </w:r>
    </w:p>
    <w:p w14:paraId="4CD1C486" w14:textId="77777777" w:rsidR="00C32D40" w:rsidRDefault="007B5FDC">
      <w:pPr>
        <w:spacing w:before="1"/>
        <w:ind w:left="849" w:right="856"/>
        <w:jc w:val="both"/>
        <w:rPr>
          <w:sz w:val="16"/>
        </w:rPr>
      </w:pPr>
      <w:bookmarkStart w:id="76" w:name="_bookmark77"/>
      <w:bookmarkEnd w:id="76"/>
      <w:r>
        <w:rPr>
          <w:sz w:val="16"/>
          <w:vertAlign w:val="superscript"/>
        </w:rPr>
        <w:t>47</w:t>
      </w:r>
      <w:r>
        <w:rPr>
          <w:sz w:val="16"/>
        </w:rPr>
        <w:t xml:space="preserve"> </w:t>
      </w:r>
      <w:r w:rsidR="00122A9F">
        <w:rPr>
          <w:sz w:val="16"/>
        </w:rPr>
        <w:t>Ban Thư ký ASEAN</w:t>
      </w:r>
      <w:r>
        <w:rPr>
          <w:sz w:val="16"/>
        </w:rPr>
        <w:t xml:space="preserve"> (2020). </w:t>
      </w:r>
      <w:hyperlink r:id="rId72">
        <w:r w:rsidR="005B6FC5" w:rsidRPr="005B6FC5">
          <w:rPr>
            <w:color w:val="0462C1"/>
            <w:sz w:val="16"/>
            <w:u w:val="single" w:color="0462C1"/>
          </w:rPr>
          <w:t>Tăng cường khả năng phục hồi kinh tế của ASEAN để ứng phó với sự bùng phát của dịch bệnh do vi-rút Corona (COVID-19) - Cổng thông tin ASEAN</w:t>
        </w:r>
      </w:hyperlink>
    </w:p>
    <w:p w14:paraId="266D213F" w14:textId="77777777" w:rsidR="00C32D40" w:rsidRDefault="007B5FDC">
      <w:pPr>
        <w:spacing w:line="183" w:lineRule="exact"/>
        <w:ind w:left="849"/>
        <w:rPr>
          <w:sz w:val="16"/>
        </w:rPr>
      </w:pPr>
      <w:bookmarkStart w:id="77" w:name="_bookmark78"/>
      <w:bookmarkEnd w:id="77"/>
      <w:r>
        <w:rPr>
          <w:sz w:val="16"/>
          <w:vertAlign w:val="superscript"/>
        </w:rPr>
        <w:t>48</w:t>
      </w:r>
      <w:r>
        <w:rPr>
          <w:spacing w:val="-4"/>
          <w:sz w:val="16"/>
        </w:rPr>
        <w:t xml:space="preserve"> </w:t>
      </w:r>
      <w:bookmarkStart w:id="78" w:name="_bookmark79"/>
      <w:bookmarkEnd w:id="78"/>
      <w:r>
        <w:rPr>
          <w:sz w:val="16"/>
        </w:rPr>
        <w:t>ASEC</w:t>
      </w:r>
      <w:r>
        <w:rPr>
          <w:spacing w:val="-3"/>
          <w:sz w:val="16"/>
        </w:rPr>
        <w:t xml:space="preserve"> </w:t>
      </w:r>
      <w:r>
        <w:rPr>
          <w:sz w:val="16"/>
        </w:rPr>
        <w:t>(2020).</w:t>
      </w:r>
      <w:r>
        <w:rPr>
          <w:spacing w:val="-3"/>
          <w:sz w:val="16"/>
        </w:rPr>
        <w:t xml:space="preserve"> </w:t>
      </w:r>
      <w:r w:rsidR="005B6FC5" w:rsidRPr="005B6FC5">
        <w:rPr>
          <w:color w:val="0462C1"/>
          <w:sz w:val="16"/>
          <w:u w:val="single" w:color="0462C1"/>
        </w:rPr>
        <w:t>Kế hoạch hành động ASEAN+3 về giảm thiểu tác động kinh tế của đại dịch Covid-19 - Cổng thông tin chính ASEAN</w:t>
      </w:r>
    </w:p>
    <w:p w14:paraId="43A13C30" w14:textId="77777777" w:rsidR="00C32D40" w:rsidRDefault="007B5FDC">
      <w:pPr>
        <w:spacing w:before="1"/>
        <w:ind w:left="849" w:right="787"/>
        <w:rPr>
          <w:sz w:val="16"/>
        </w:rPr>
      </w:pPr>
      <w:r>
        <w:rPr>
          <w:sz w:val="16"/>
          <w:vertAlign w:val="superscript"/>
        </w:rPr>
        <w:t>49</w:t>
      </w:r>
      <w:r>
        <w:rPr>
          <w:spacing w:val="-4"/>
          <w:sz w:val="16"/>
        </w:rPr>
        <w:t xml:space="preserve"> </w:t>
      </w:r>
      <w:r>
        <w:rPr>
          <w:sz w:val="16"/>
        </w:rPr>
        <w:t>ASEC</w:t>
      </w:r>
      <w:r>
        <w:rPr>
          <w:spacing w:val="-5"/>
          <w:sz w:val="16"/>
        </w:rPr>
        <w:t xml:space="preserve"> </w:t>
      </w:r>
      <w:r>
        <w:rPr>
          <w:sz w:val="16"/>
        </w:rPr>
        <w:t>(2020).</w:t>
      </w:r>
      <w:r>
        <w:rPr>
          <w:spacing w:val="-2"/>
          <w:sz w:val="16"/>
        </w:rPr>
        <w:t xml:space="preserve"> </w:t>
      </w:r>
      <w:hyperlink r:id="rId73">
        <w:r w:rsidR="005B6FC5" w:rsidRPr="005B6FC5">
          <w:rPr>
            <w:color w:val="0462C1"/>
            <w:sz w:val="16"/>
            <w:u w:val="single" w:color="0462C1"/>
          </w:rPr>
          <w:t>Tuyên bố chung của các Bộ trưởng Kinh tế ASEAN-Trung Quốc về Phòng chống Dịch bệnh do Virus Corona (COVID-19) và Tăng cường Hợp tác ACFTA - Cổng thông tin ASEAN</w:t>
        </w:r>
      </w:hyperlink>
    </w:p>
    <w:p w14:paraId="1B8ED029" w14:textId="77777777" w:rsidR="00C32D40" w:rsidRDefault="007B5FDC">
      <w:pPr>
        <w:spacing w:line="183" w:lineRule="exact"/>
        <w:ind w:left="849"/>
        <w:rPr>
          <w:sz w:val="16"/>
        </w:rPr>
      </w:pPr>
      <w:bookmarkStart w:id="79" w:name="_bookmark80"/>
      <w:bookmarkEnd w:id="79"/>
      <w:r>
        <w:rPr>
          <w:sz w:val="16"/>
          <w:vertAlign w:val="superscript"/>
        </w:rPr>
        <w:t>50</w:t>
      </w:r>
      <w:r>
        <w:rPr>
          <w:spacing w:val="-11"/>
          <w:sz w:val="16"/>
        </w:rPr>
        <w:t xml:space="preserve"> </w:t>
      </w:r>
      <w:r>
        <w:rPr>
          <w:sz w:val="16"/>
        </w:rPr>
        <w:t>ASEC</w:t>
      </w:r>
      <w:r>
        <w:rPr>
          <w:spacing w:val="-11"/>
          <w:sz w:val="16"/>
        </w:rPr>
        <w:t xml:space="preserve"> </w:t>
      </w:r>
      <w:r>
        <w:rPr>
          <w:sz w:val="16"/>
        </w:rPr>
        <w:t>(2020).</w:t>
      </w:r>
      <w:r>
        <w:rPr>
          <w:spacing w:val="-11"/>
          <w:sz w:val="16"/>
        </w:rPr>
        <w:t xml:space="preserve"> </w:t>
      </w:r>
      <w:hyperlink r:id="rId74">
        <w:r>
          <w:rPr>
            <w:color w:val="0462C1"/>
            <w:sz w:val="16"/>
            <w:u w:val="single" w:color="0462C1"/>
          </w:rPr>
          <w:t>AJ-Economic-Resilience-Action-</w:t>
        </w:r>
        <w:r>
          <w:rPr>
            <w:color w:val="0462C1"/>
            <w:spacing w:val="-2"/>
            <w:sz w:val="16"/>
            <w:u w:val="single" w:color="0462C1"/>
          </w:rPr>
          <w:t>Plan_AR.pdf</w:t>
        </w:r>
      </w:hyperlink>
    </w:p>
    <w:p w14:paraId="50D47CC0" w14:textId="77777777" w:rsidR="00C32D40" w:rsidRDefault="007B5FDC">
      <w:pPr>
        <w:spacing w:before="1"/>
        <w:ind w:left="849" w:right="787"/>
        <w:rPr>
          <w:sz w:val="16"/>
        </w:rPr>
      </w:pPr>
      <w:bookmarkStart w:id="80" w:name="_bookmark81"/>
      <w:bookmarkEnd w:id="80"/>
      <w:r>
        <w:rPr>
          <w:sz w:val="16"/>
          <w:vertAlign w:val="superscript"/>
        </w:rPr>
        <w:t>51</w:t>
      </w:r>
      <w:r>
        <w:rPr>
          <w:spacing w:val="-12"/>
          <w:sz w:val="16"/>
        </w:rPr>
        <w:t xml:space="preserve"> </w:t>
      </w:r>
      <w:r>
        <w:rPr>
          <w:sz w:val="16"/>
        </w:rPr>
        <w:t>ASEC</w:t>
      </w:r>
      <w:r>
        <w:rPr>
          <w:spacing w:val="-12"/>
          <w:sz w:val="16"/>
        </w:rPr>
        <w:t xml:space="preserve"> </w:t>
      </w:r>
      <w:r>
        <w:rPr>
          <w:sz w:val="16"/>
        </w:rPr>
        <w:t>(2020).</w:t>
      </w:r>
      <w:r>
        <w:rPr>
          <w:spacing w:val="-12"/>
          <w:sz w:val="16"/>
        </w:rPr>
        <w:t xml:space="preserve"> </w:t>
      </w:r>
      <w:hyperlink r:id="rId75">
        <w:r w:rsidR="005B6FC5" w:rsidRPr="005B6FC5">
          <w:rPr>
            <w:color w:val="0462C1"/>
            <w:sz w:val="16"/>
            <w:u w:val="single" w:color="0462C1"/>
          </w:rPr>
          <w:t>Sáng kiến ​​chung của các Bộ trưởng Kinh tế ASEAN-Hàn Quốc về Tăng cường Kết nối Kinh tế giữa ASEAN-Hàn Quốc để Ứng phó với Dịch bệnh do Virus Corona (COVID-19) - Cổng thông tin ASEAN</w:t>
        </w:r>
      </w:hyperlink>
      <w:bookmarkStart w:id="81" w:name="_bookmark82"/>
      <w:bookmarkEnd w:id="81"/>
    </w:p>
    <w:p w14:paraId="02C2B303" w14:textId="77777777" w:rsidR="00C32D40" w:rsidRDefault="007B5FDC">
      <w:pPr>
        <w:spacing w:line="183" w:lineRule="exact"/>
        <w:ind w:left="849"/>
        <w:rPr>
          <w:sz w:val="16"/>
        </w:rPr>
      </w:pPr>
      <w:r>
        <w:rPr>
          <w:sz w:val="16"/>
          <w:vertAlign w:val="superscript"/>
        </w:rPr>
        <w:t>52</w:t>
      </w:r>
      <w:r>
        <w:rPr>
          <w:spacing w:val="-7"/>
          <w:sz w:val="16"/>
        </w:rPr>
        <w:t xml:space="preserve"> </w:t>
      </w:r>
      <w:r w:rsidR="005B6FC5">
        <w:rPr>
          <w:sz w:val="16"/>
        </w:rPr>
        <w:t>Ban Thư ký ASEAN</w:t>
      </w:r>
      <w:r>
        <w:rPr>
          <w:spacing w:val="-6"/>
          <w:sz w:val="16"/>
        </w:rPr>
        <w:t xml:space="preserve"> </w:t>
      </w:r>
      <w:r>
        <w:rPr>
          <w:sz w:val="16"/>
        </w:rPr>
        <w:t>(2021).</w:t>
      </w:r>
      <w:r>
        <w:rPr>
          <w:spacing w:val="-7"/>
          <w:sz w:val="16"/>
        </w:rPr>
        <w:t xml:space="preserve"> </w:t>
      </w:r>
      <w:r w:rsidR="005B6FC5" w:rsidRPr="005B6FC5">
        <w:rPr>
          <w:sz w:val="16"/>
        </w:rPr>
        <w:t>Đánh giá Giữa kỳ</w:t>
      </w:r>
      <w:r>
        <w:rPr>
          <w:sz w:val="16"/>
        </w:rPr>
        <w:t>.</w:t>
      </w:r>
      <w:r>
        <w:rPr>
          <w:spacing w:val="-8"/>
          <w:sz w:val="16"/>
        </w:rPr>
        <w:t xml:space="preserve"> </w:t>
      </w:r>
      <w:r w:rsidR="005B6FC5" w:rsidRPr="005B6FC5">
        <w:rPr>
          <w:sz w:val="16"/>
        </w:rPr>
        <w:t>Kế hoạch Tổng thể Cộng đồng Kinh tế ASEAN 2025. Jakarta: Ban Thư ký ASEAN, tháng 4.</w:t>
      </w:r>
    </w:p>
    <w:p w14:paraId="025A24BA" w14:textId="77777777" w:rsidR="00C32D40" w:rsidRDefault="007B5FDC">
      <w:pPr>
        <w:spacing w:before="1"/>
        <w:ind w:left="849" w:right="848"/>
        <w:jc w:val="both"/>
        <w:rPr>
          <w:sz w:val="16"/>
        </w:rPr>
      </w:pPr>
      <w:bookmarkStart w:id="82" w:name="_bookmark83"/>
      <w:bookmarkEnd w:id="82"/>
      <w:r>
        <w:rPr>
          <w:sz w:val="16"/>
          <w:vertAlign w:val="superscript"/>
        </w:rPr>
        <w:t>53</w:t>
      </w:r>
      <w:r>
        <w:rPr>
          <w:sz w:val="16"/>
        </w:rPr>
        <w:t xml:space="preserve"> </w:t>
      </w:r>
      <w:r w:rsidR="00027207" w:rsidRPr="00027207">
        <w:rPr>
          <w:sz w:val="16"/>
        </w:rPr>
        <w:t>Tại Hội nghị Bộ trưởng Kinh tế ASEAN (AEM) lần thứ 26 được tổ chức vào tháng 3 năm 2020 tại Đà Nẵng, các Bộ trưởng Kinh tế ASEAN (AEM) đã ra tuyên bố về</w:t>
      </w:r>
      <w:r>
        <w:rPr>
          <w:spacing w:val="-4"/>
          <w:sz w:val="16"/>
        </w:rPr>
        <w:t xml:space="preserve"> </w:t>
      </w:r>
      <w:hyperlink r:id="rId76">
        <w:r w:rsidR="00027207" w:rsidRPr="00027207">
          <w:rPr>
            <w:color w:val="0462C1"/>
            <w:sz w:val="16"/>
            <w:u w:val="single" w:color="0462C1"/>
          </w:rPr>
          <w:t xml:space="preserve">Tăng cường Khả năng Phục hồi Kinh tế của ASEAN để Ứng phó với Dịch bệnh do Virus Corona (COVID-19) - Cổng thông tin ASEAN </w:t>
        </w:r>
      </w:hyperlink>
    </w:p>
    <w:p w14:paraId="573FB49C" w14:textId="77777777" w:rsidR="00C32D40" w:rsidRDefault="00C32D40">
      <w:pPr>
        <w:jc w:val="both"/>
        <w:rPr>
          <w:sz w:val="16"/>
        </w:rPr>
        <w:sectPr w:rsidR="00C32D40">
          <w:pgSz w:w="11910" w:h="16840"/>
          <w:pgMar w:top="1040" w:right="283" w:bottom="720" w:left="283" w:header="0" w:footer="524" w:gutter="0"/>
          <w:cols w:space="720"/>
        </w:sectPr>
      </w:pPr>
    </w:p>
    <w:p w14:paraId="4200A89F" w14:textId="19B5F545" w:rsidR="00C32D40" w:rsidRDefault="00D61FCE">
      <w:pPr>
        <w:pStyle w:val="BodyText"/>
        <w:spacing w:before="74" w:line="252" w:lineRule="auto"/>
        <w:ind w:left="849" w:right="853"/>
        <w:jc w:val="both"/>
      </w:pPr>
      <w:r w:rsidRPr="00D61FCE">
        <w:rPr>
          <w:rFonts w:ascii="Arial"/>
          <w:b/>
        </w:rPr>
        <w:lastRenderedPageBreak/>
        <w:t>K</w:t>
      </w:r>
      <w:r w:rsidRPr="00D61FCE">
        <w:rPr>
          <w:rFonts w:ascii="Arial"/>
          <w:b/>
        </w:rPr>
        <w:t>ế</w:t>
      </w:r>
      <w:r w:rsidRPr="00D61FCE">
        <w:rPr>
          <w:rFonts w:ascii="Arial"/>
          <w:b/>
        </w:rPr>
        <w:t>t n</w:t>
      </w:r>
      <w:r w:rsidRPr="00D61FCE">
        <w:rPr>
          <w:rFonts w:ascii="Arial"/>
          <w:b/>
        </w:rPr>
        <w:t>ố</w:t>
      </w:r>
      <w:r w:rsidRPr="00D61FCE">
        <w:rPr>
          <w:rFonts w:ascii="Arial"/>
          <w:b/>
        </w:rPr>
        <w:t>i, bao g</w:t>
      </w:r>
      <w:r w:rsidRPr="00D61FCE">
        <w:rPr>
          <w:rFonts w:ascii="Arial"/>
          <w:b/>
        </w:rPr>
        <w:t>ồ</w:t>
      </w:r>
      <w:r w:rsidRPr="00D61FCE">
        <w:rPr>
          <w:rFonts w:ascii="Arial"/>
          <w:b/>
        </w:rPr>
        <w:t>m c</w:t>
      </w:r>
      <w:r w:rsidRPr="00D61FCE">
        <w:rPr>
          <w:rFonts w:ascii="Arial"/>
          <w:b/>
        </w:rPr>
        <w:t>ả</w:t>
      </w:r>
      <w:r w:rsidRPr="00D61FCE">
        <w:rPr>
          <w:rFonts w:ascii="Arial"/>
          <w:b/>
        </w:rPr>
        <w:t xml:space="preserve"> k</w:t>
      </w:r>
      <w:r w:rsidRPr="00D61FCE">
        <w:rPr>
          <w:rFonts w:ascii="Arial"/>
          <w:b/>
        </w:rPr>
        <w:t>ế</w:t>
      </w:r>
      <w:r w:rsidRPr="00D61FCE">
        <w:rPr>
          <w:rFonts w:ascii="Arial"/>
          <w:b/>
        </w:rPr>
        <w:t>t n</w:t>
      </w:r>
      <w:r w:rsidRPr="00D61FCE">
        <w:rPr>
          <w:rFonts w:ascii="Arial"/>
          <w:b/>
        </w:rPr>
        <w:t>ố</w:t>
      </w:r>
      <w:r w:rsidRPr="00D61FCE">
        <w:rPr>
          <w:rFonts w:ascii="Arial"/>
          <w:b/>
        </w:rPr>
        <w:t xml:space="preserve">i </w:t>
      </w:r>
      <w:r w:rsidR="000B2ADE">
        <w:rPr>
          <w:rFonts w:ascii="Arial"/>
          <w:b/>
        </w:rPr>
        <w:t>s</w:t>
      </w:r>
      <w:r w:rsidR="000B2ADE">
        <w:rPr>
          <w:rFonts w:ascii="Arial"/>
          <w:b/>
        </w:rPr>
        <w:t>ố</w:t>
      </w:r>
      <w:r w:rsidRPr="00D61FCE">
        <w:rPr>
          <w:rFonts w:ascii="Arial"/>
          <w:b/>
        </w:rPr>
        <w:t>, l</w:t>
      </w:r>
      <w:r w:rsidRPr="00D61FCE">
        <w:rPr>
          <w:rFonts w:ascii="Arial"/>
          <w:b/>
        </w:rPr>
        <w:t>à</w:t>
      </w:r>
      <w:r w:rsidRPr="00D61FCE">
        <w:rPr>
          <w:rFonts w:ascii="Arial"/>
          <w:b/>
        </w:rPr>
        <w:t xml:space="preserve"> m</w:t>
      </w:r>
      <w:r w:rsidRPr="00D61FCE">
        <w:rPr>
          <w:rFonts w:ascii="Arial"/>
          <w:b/>
        </w:rPr>
        <w:t>ộ</w:t>
      </w:r>
      <w:r w:rsidRPr="00D61FCE">
        <w:rPr>
          <w:rFonts w:ascii="Arial"/>
          <w:b/>
        </w:rPr>
        <w:t>t tr</w:t>
      </w:r>
      <w:r w:rsidRPr="00D61FCE">
        <w:rPr>
          <w:rFonts w:ascii="Arial"/>
          <w:b/>
        </w:rPr>
        <w:t>ụ</w:t>
      </w:r>
      <w:r w:rsidRPr="00D61FCE">
        <w:rPr>
          <w:rFonts w:ascii="Arial"/>
          <w:b/>
        </w:rPr>
        <w:t xml:space="preserve"> c</w:t>
      </w:r>
      <w:r w:rsidRPr="00D61FCE">
        <w:rPr>
          <w:rFonts w:ascii="Arial"/>
          <w:b/>
        </w:rPr>
        <w:t>ộ</w:t>
      </w:r>
      <w:r w:rsidRPr="00D61FCE">
        <w:rPr>
          <w:rFonts w:ascii="Arial"/>
          <w:b/>
        </w:rPr>
        <w:t>t ri</w:t>
      </w:r>
      <w:r w:rsidRPr="00D61FCE">
        <w:rPr>
          <w:rFonts w:ascii="Arial"/>
          <w:b/>
        </w:rPr>
        <w:t>ê</w:t>
      </w:r>
      <w:r w:rsidRPr="00D61FCE">
        <w:rPr>
          <w:rFonts w:ascii="Arial"/>
          <w:b/>
        </w:rPr>
        <w:t>ng bi</w:t>
      </w:r>
      <w:r w:rsidRPr="00D61FCE">
        <w:rPr>
          <w:rFonts w:ascii="Arial"/>
          <w:b/>
        </w:rPr>
        <w:t>ệ</w:t>
      </w:r>
      <w:r w:rsidRPr="00D61FCE">
        <w:rPr>
          <w:rFonts w:ascii="Arial"/>
          <w:b/>
        </w:rPr>
        <w:t>t c</w:t>
      </w:r>
      <w:r w:rsidRPr="00D61FCE">
        <w:rPr>
          <w:rFonts w:ascii="Arial"/>
          <w:b/>
        </w:rPr>
        <w:t>ủ</w:t>
      </w:r>
      <w:r w:rsidRPr="00D61FCE">
        <w:rPr>
          <w:rFonts w:ascii="Arial"/>
          <w:b/>
        </w:rPr>
        <w:t>a AEC v</w:t>
      </w:r>
      <w:r w:rsidRPr="00D61FCE">
        <w:rPr>
          <w:rFonts w:ascii="Arial"/>
          <w:b/>
        </w:rPr>
        <w:t>ì</w:t>
      </w:r>
      <w:r w:rsidRPr="00D61FCE">
        <w:rPr>
          <w:rFonts w:ascii="Arial"/>
          <w:b/>
        </w:rPr>
        <w:t xml:space="preserve"> t</w:t>
      </w:r>
      <w:r w:rsidRPr="00D61FCE">
        <w:rPr>
          <w:rFonts w:ascii="Arial"/>
          <w:b/>
        </w:rPr>
        <w:t>ầ</w:t>
      </w:r>
      <w:r w:rsidRPr="00D61FCE">
        <w:rPr>
          <w:rFonts w:ascii="Arial"/>
          <w:b/>
        </w:rPr>
        <w:t>m quan tr</w:t>
      </w:r>
      <w:r w:rsidRPr="00D61FCE">
        <w:rPr>
          <w:rFonts w:ascii="Arial"/>
          <w:b/>
        </w:rPr>
        <w:t>ọ</w:t>
      </w:r>
      <w:r w:rsidRPr="00D61FCE">
        <w:rPr>
          <w:rFonts w:ascii="Arial"/>
          <w:b/>
        </w:rPr>
        <w:t>ng c</w:t>
      </w:r>
      <w:r w:rsidRPr="00D61FCE">
        <w:rPr>
          <w:rFonts w:ascii="Arial"/>
          <w:b/>
        </w:rPr>
        <w:t>ủ</w:t>
      </w:r>
      <w:r w:rsidRPr="00D61FCE">
        <w:rPr>
          <w:rFonts w:ascii="Arial"/>
          <w:b/>
        </w:rPr>
        <w:t>a n</w:t>
      </w:r>
      <w:r w:rsidRPr="00D61FCE">
        <w:rPr>
          <w:rFonts w:ascii="Arial"/>
          <w:b/>
        </w:rPr>
        <w:t>ó</w:t>
      </w:r>
      <w:r w:rsidRPr="00D61FCE">
        <w:rPr>
          <w:rFonts w:ascii="Arial"/>
          <w:b/>
        </w:rPr>
        <w:t xml:space="preserve"> trong vi</w:t>
      </w:r>
      <w:r w:rsidRPr="00D61FCE">
        <w:rPr>
          <w:rFonts w:ascii="Arial"/>
          <w:b/>
        </w:rPr>
        <w:t>ệ</w:t>
      </w:r>
      <w:r w:rsidRPr="00D61FCE">
        <w:rPr>
          <w:rFonts w:ascii="Arial"/>
          <w:b/>
        </w:rPr>
        <w:t>c h</w:t>
      </w:r>
      <w:r w:rsidRPr="00D61FCE">
        <w:rPr>
          <w:rFonts w:ascii="Arial"/>
          <w:b/>
        </w:rPr>
        <w:t>ộ</w:t>
      </w:r>
      <w:r w:rsidRPr="00D61FCE">
        <w:rPr>
          <w:rFonts w:ascii="Arial"/>
          <w:b/>
        </w:rPr>
        <w:t>i nh</w:t>
      </w:r>
      <w:r w:rsidRPr="00D61FCE">
        <w:rPr>
          <w:rFonts w:ascii="Arial"/>
          <w:b/>
        </w:rPr>
        <w:t>ậ</w:t>
      </w:r>
      <w:r w:rsidRPr="00D61FCE">
        <w:rPr>
          <w:rFonts w:ascii="Arial"/>
          <w:b/>
        </w:rPr>
        <w:t>p c</w:t>
      </w:r>
      <w:r w:rsidRPr="00D61FCE">
        <w:rPr>
          <w:rFonts w:ascii="Arial"/>
          <w:b/>
        </w:rPr>
        <w:t>á</w:t>
      </w:r>
      <w:r w:rsidRPr="00D61FCE">
        <w:rPr>
          <w:rFonts w:ascii="Arial"/>
          <w:b/>
        </w:rPr>
        <w:t>c n</w:t>
      </w:r>
      <w:r w:rsidRPr="00D61FCE">
        <w:rPr>
          <w:rFonts w:ascii="Arial"/>
          <w:b/>
        </w:rPr>
        <w:t>ề</w:t>
      </w:r>
      <w:r w:rsidRPr="00D61FCE">
        <w:rPr>
          <w:rFonts w:ascii="Arial"/>
          <w:b/>
        </w:rPr>
        <w:t>n kinh t</w:t>
      </w:r>
      <w:r w:rsidRPr="00D61FCE">
        <w:rPr>
          <w:rFonts w:ascii="Arial"/>
          <w:b/>
        </w:rPr>
        <w:t>ế</w:t>
      </w:r>
      <w:r w:rsidRPr="00D61FCE">
        <w:rPr>
          <w:rFonts w:ascii="Arial"/>
          <w:b/>
        </w:rPr>
        <w:t xml:space="preserve"> ASEAN v</w:t>
      </w:r>
      <w:r w:rsidRPr="00D61FCE">
        <w:rPr>
          <w:rFonts w:ascii="Arial"/>
          <w:b/>
        </w:rPr>
        <w:t>à</w:t>
      </w:r>
      <w:r w:rsidRPr="00D61FCE">
        <w:rPr>
          <w:rFonts w:ascii="Arial"/>
          <w:b/>
        </w:rPr>
        <w:t xml:space="preserve"> k</w:t>
      </w:r>
      <w:r w:rsidRPr="00D61FCE">
        <w:rPr>
          <w:rFonts w:ascii="Arial"/>
          <w:b/>
        </w:rPr>
        <w:t>ế</w:t>
      </w:r>
      <w:r w:rsidRPr="00D61FCE">
        <w:rPr>
          <w:rFonts w:ascii="Arial"/>
          <w:b/>
        </w:rPr>
        <w:t>t n</w:t>
      </w:r>
      <w:r w:rsidRPr="00D61FCE">
        <w:rPr>
          <w:rFonts w:ascii="Arial"/>
          <w:b/>
        </w:rPr>
        <w:t>ố</w:t>
      </w:r>
      <w:r w:rsidRPr="00D61FCE">
        <w:rPr>
          <w:rFonts w:ascii="Arial"/>
          <w:b/>
        </w:rPr>
        <w:t>i ASEAN v</w:t>
      </w:r>
      <w:r w:rsidRPr="00D61FCE">
        <w:rPr>
          <w:rFonts w:ascii="Arial"/>
          <w:b/>
        </w:rPr>
        <w:t>ớ</w:t>
      </w:r>
      <w:r w:rsidRPr="00D61FCE">
        <w:rPr>
          <w:rFonts w:ascii="Arial"/>
          <w:b/>
        </w:rPr>
        <w:t>i to</w:t>
      </w:r>
      <w:r w:rsidRPr="00D61FCE">
        <w:rPr>
          <w:rFonts w:ascii="Arial"/>
          <w:b/>
        </w:rPr>
        <w:t>à</w:t>
      </w:r>
      <w:r w:rsidRPr="00D61FCE">
        <w:rPr>
          <w:rFonts w:ascii="Arial"/>
          <w:b/>
        </w:rPr>
        <w:t>n c</w:t>
      </w:r>
      <w:r w:rsidRPr="00D61FCE">
        <w:rPr>
          <w:rFonts w:ascii="Arial"/>
          <w:b/>
        </w:rPr>
        <w:t>ầ</w:t>
      </w:r>
      <w:r>
        <w:rPr>
          <w:rFonts w:ascii="Arial"/>
          <w:b/>
        </w:rPr>
        <w:t>u</w:t>
      </w:r>
      <w:hyperlink w:anchor="_bookmark85" w:history="1">
        <w:r w:rsidR="007B5FDC">
          <w:t>.</w:t>
        </w:r>
        <w:r w:rsidR="007B5FDC">
          <w:rPr>
            <w:position w:val="6"/>
            <w:sz w:val="13"/>
          </w:rPr>
          <w:t>54</w:t>
        </w:r>
      </w:hyperlink>
      <w:r w:rsidR="007B5FDC">
        <w:rPr>
          <w:spacing w:val="7"/>
          <w:position w:val="6"/>
          <w:sz w:val="13"/>
        </w:rPr>
        <w:t xml:space="preserve"> </w:t>
      </w:r>
      <w:r w:rsidRPr="00D61FCE">
        <w:t xml:space="preserve">Các cân nhắc về chuyển đổi số và đổi mới sáng tạo được lồng ghép rõ nét trong các biện pháp chiến lược của Kế hoạch tổng thể, phản ánh sự công nhận của ASEAN về tầm quan trọng của nền kinh tế số. Tầm nhìn AEC 2025 về CNTT-TT được xây dựng dựa trên thành công của Kế hoạch tổng thể CNTT-TT ASEAN đầu tiên (2010-2015) (AIM 2015). Sự nhấn mạnh vào đổi mới </w:t>
      </w:r>
      <w:r w:rsidR="000B2ADE">
        <w:t>số</w:t>
      </w:r>
      <w:r w:rsidRPr="00D61FCE">
        <w:t xml:space="preserve"> được minh chứng bằng các biện pháp cụ thể như hỗ trợ chuyển đổi kinh tế thông qua sử dụng CNTT-TT và thương mại số; bao trùm </w:t>
      </w:r>
      <w:r w:rsidR="000B2ADE">
        <w:t>số</w:t>
      </w:r>
      <w:r w:rsidRPr="00D61FCE">
        <w:t xml:space="preserve"> và truy cập internet với chi phí hợp lý; hỗ trợ đổi mới sáng tạo và khởi nghiệp CNTT-TT; cải thiện cơ sở hạ tầng CNTT-TT, đặc biệt là ở khu vực nông thôn; tăng cường kỹ năng lực lượng lao động CNTT-TT; tăng trưởng dịch vụ điện tử và nội dung số; tăng cường an ninh số và bảo vệ dữ liệu</w:t>
      </w:r>
      <w:r w:rsidR="007B5FDC">
        <w:t>.</w:t>
      </w:r>
      <w:hyperlink w:anchor="_bookmark86" w:history="1">
        <w:r w:rsidR="007B5FDC">
          <w:rPr>
            <w:position w:val="6"/>
            <w:sz w:val="13"/>
          </w:rPr>
          <w:t>55</w:t>
        </w:r>
      </w:hyperlink>
      <w:r w:rsidR="007B5FDC">
        <w:rPr>
          <w:spacing w:val="38"/>
          <w:position w:val="6"/>
          <w:sz w:val="13"/>
        </w:rPr>
        <w:t xml:space="preserve"> </w:t>
      </w:r>
      <w:r w:rsidRPr="00D61FCE">
        <w:t xml:space="preserve">Các biện pháp này cho thấy trọng tâm </w:t>
      </w:r>
      <w:r w:rsidR="000B2ADE">
        <w:t>số</w:t>
      </w:r>
      <w:r w:rsidRPr="00D61FCE">
        <w:t xml:space="preserve"> của Kế hoạch tổng thể vẫn rất phù hợp trong việc định hướng phát triển khu vực.</w:t>
      </w:r>
    </w:p>
    <w:p w14:paraId="2E51B9CC" w14:textId="77777777" w:rsidR="00C32D40" w:rsidRDefault="00C32D40">
      <w:pPr>
        <w:pStyle w:val="BodyText"/>
        <w:spacing w:before="12"/>
      </w:pPr>
    </w:p>
    <w:p w14:paraId="10519F61" w14:textId="77777777" w:rsidR="00C32D40" w:rsidRDefault="00D61FCE">
      <w:pPr>
        <w:pStyle w:val="BodyText"/>
        <w:ind w:left="849"/>
      </w:pPr>
      <w:bookmarkStart w:id="83" w:name="_bookmark84"/>
      <w:bookmarkEnd w:id="83"/>
      <w:r>
        <w:rPr>
          <w:color w:val="44536A"/>
        </w:rPr>
        <w:t>Hình 15</w:t>
      </w:r>
      <w:r w:rsidR="007B5FDC">
        <w:rPr>
          <w:color w:val="44536A"/>
        </w:rPr>
        <w:t>.</w:t>
      </w:r>
      <w:r w:rsidR="007B5FDC">
        <w:rPr>
          <w:color w:val="44536A"/>
          <w:spacing w:val="-6"/>
        </w:rPr>
        <w:t xml:space="preserve"> </w:t>
      </w:r>
      <w:r>
        <w:rPr>
          <w:color w:val="44536A"/>
        </w:rPr>
        <w:t>Kế hoạch Tổng thể AEC 2025</w:t>
      </w:r>
      <w:r w:rsidR="007B5FDC">
        <w:rPr>
          <w:color w:val="44536A"/>
        </w:rPr>
        <w:t>:</w:t>
      </w:r>
      <w:r w:rsidR="007B5FDC">
        <w:rPr>
          <w:color w:val="44536A"/>
          <w:spacing w:val="-5"/>
        </w:rPr>
        <w:t xml:space="preserve"> </w:t>
      </w:r>
      <w:r>
        <w:rPr>
          <w:color w:val="44536A"/>
        </w:rPr>
        <w:t>Các khía cạnh mới so với</w:t>
      </w:r>
      <w:r w:rsidR="007B5FDC">
        <w:rPr>
          <w:color w:val="44536A"/>
          <w:spacing w:val="-6"/>
        </w:rPr>
        <w:t xml:space="preserve"> </w:t>
      </w:r>
      <w:r>
        <w:rPr>
          <w:color w:val="44536A"/>
        </w:rPr>
        <w:t xml:space="preserve">Kế hoạch Tổng thể AEC </w:t>
      </w:r>
      <w:r w:rsidR="007B5FDC">
        <w:rPr>
          <w:color w:val="44536A"/>
          <w:spacing w:val="-4"/>
        </w:rPr>
        <w:t>2015</w:t>
      </w:r>
    </w:p>
    <w:p w14:paraId="265BFEAB" w14:textId="1506E747" w:rsidR="00C32D40" w:rsidRDefault="00064C41">
      <w:pPr>
        <w:pStyle w:val="BodyText"/>
        <w:spacing w:before="3"/>
        <w:rPr>
          <w:sz w:val="9"/>
        </w:rPr>
      </w:pPr>
      <w:r>
        <w:rPr>
          <w:noProof/>
        </w:rPr>
        <w:drawing>
          <wp:anchor distT="0" distB="0" distL="114300" distR="114300" simplePos="0" relativeHeight="487841280" behindDoc="0" locked="0" layoutInCell="1" allowOverlap="1" wp14:anchorId="57EDB978" wp14:editId="27A8BE87">
            <wp:simplePos x="0" y="0"/>
            <wp:positionH relativeFrom="column">
              <wp:posOffset>554990</wp:posOffset>
            </wp:positionH>
            <wp:positionV relativeFrom="paragraph">
              <wp:posOffset>198755</wp:posOffset>
            </wp:positionV>
            <wp:extent cx="6087110" cy="2406015"/>
            <wp:effectExtent l="0" t="0" r="8890" b="0"/>
            <wp:wrapTopAndBottom/>
            <wp:docPr id="775874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74012" name=""/>
                    <pic:cNvPicPr/>
                  </pic:nvPicPr>
                  <pic:blipFill>
                    <a:blip r:embed="rId77"/>
                    <a:stretch>
                      <a:fillRect/>
                    </a:stretch>
                  </pic:blipFill>
                  <pic:spPr>
                    <a:xfrm>
                      <a:off x="0" y="0"/>
                      <a:ext cx="6087110" cy="2406015"/>
                    </a:xfrm>
                    <a:prstGeom prst="rect">
                      <a:avLst/>
                    </a:prstGeom>
                  </pic:spPr>
                </pic:pic>
              </a:graphicData>
            </a:graphic>
            <wp14:sizeRelH relativeFrom="margin">
              <wp14:pctWidth>0</wp14:pctWidth>
            </wp14:sizeRelH>
            <wp14:sizeRelV relativeFrom="margin">
              <wp14:pctHeight>0</wp14:pctHeight>
            </wp14:sizeRelV>
          </wp:anchor>
        </w:drawing>
      </w:r>
    </w:p>
    <w:p w14:paraId="5FF3A91D" w14:textId="084332F7" w:rsidR="00064C41" w:rsidRDefault="00064C41" w:rsidP="00D61FCE">
      <w:pPr>
        <w:spacing w:before="4"/>
        <w:ind w:left="849"/>
        <w:rPr>
          <w:sz w:val="18"/>
        </w:rPr>
      </w:pPr>
    </w:p>
    <w:p w14:paraId="3245A2F7" w14:textId="5A61407C" w:rsidR="00D61FCE" w:rsidRPr="00D61FCE" w:rsidRDefault="00D61FCE" w:rsidP="00064C41">
      <w:pPr>
        <w:spacing w:before="4"/>
        <w:ind w:left="849" w:right="854"/>
        <w:rPr>
          <w:sz w:val="18"/>
        </w:rPr>
      </w:pPr>
      <w:r w:rsidRPr="00D61FCE">
        <w:rPr>
          <w:sz w:val="18"/>
        </w:rPr>
        <w:t>Ghi chú: Tự do hóa dịch vụ tài chính (là một phần của mục A4 thuộc Kế hoạch tổng thể AEC 2025) đã được đưa vào Kế hoạch tổng thể AEC 2015, nhưng Tài chính Toàn diện và Ổn định Tài chính là những nội dung mới được giới thiệ</w:t>
      </w:r>
      <w:r>
        <w:rPr>
          <w:sz w:val="18"/>
        </w:rPr>
        <w:t>u.</w:t>
      </w:r>
    </w:p>
    <w:p w14:paraId="3489A417" w14:textId="77777777" w:rsidR="00C32D40" w:rsidRDefault="00D61FCE" w:rsidP="00D61FCE">
      <w:pPr>
        <w:spacing w:before="4"/>
        <w:ind w:left="849"/>
        <w:rPr>
          <w:sz w:val="18"/>
        </w:rPr>
      </w:pPr>
      <w:r w:rsidRPr="00D61FCE">
        <w:rPr>
          <w:sz w:val="18"/>
        </w:rPr>
        <w:t>Nguồn: Tổng hợp của nhóm tác giả dựa trên Kế hoạch tổng thể AEC 2015 và Kế hoạch tổng thể AEC 2025.</w:t>
      </w:r>
    </w:p>
    <w:p w14:paraId="1F68CF57" w14:textId="6DDB3675" w:rsidR="00C32D40" w:rsidRDefault="00D61FCE">
      <w:pPr>
        <w:pStyle w:val="BodyText"/>
        <w:spacing w:before="187" w:line="259" w:lineRule="auto"/>
        <w:ind w:left="849" w:right="848"/>
        <w:jc w:val="both"/>
      </w:pPr>
      <w:r w:rsidRPr="00D61FCE">
        <w:rPr>
          <w:rFonts w:ascii="Arial"/>
          <w:b/>
        </w:rPr>
        <w:t>Theo K</w:t>
      </w:r>
      <w:r w:rsidRPr="00D61FCE">
        <w:rPr>
          <w:rFonts w:ascii="Arial"/>
          <w:b/>
        </w:rPr>
        <w:t>ế</w:t>
      </w:r>
      <w:r w:rsidRPr="00D61FCE">
        <w:rPr>
          <w:rFonts w:ascii="Arial"/>
          <w:b/>
        </w:rPr>
        <w:t xml:space="preserve"> ho</w:t>
      </w:r>
      <w:r w:rsidRPr="00D61FCE">
        <w:rPr>
          <w:rFonts w:ascii="Arial"/>
          <w:b/>
        </w:rPr>
        <w:t>ạ</w:t>
      </w:r>
      <w:r w:rsidRPr="00D61FCE">
        <w:rPr>
          <w:rFonts w:ascii="Arial"/>
          <w:b/>
        </w:rPr>
        <w:t>ch t</w:t>
      </w:r>
      <w:r w:rsidRPr="00D61FCE">
        <w:rPr>
          <w:rFonts w:ascii="Arial"/>
          <w:b/>
        </w:rPr>
        <w:t>ổ</w:t>
      </w:r>
      <w:r w:rsidRPr="00D61FCE">
        <w:rPr>
          <w:rFonts w:ascii="Arial"/>
          <w:b/>
        </w:rPr>
        <w:t>ng th</w:t>
      </w:r>
      <w:r w:rsidRPr="00D61FCE">
        <w:rPr>
          <w:rFonts w:ascii="Arial"/>
          <w:b/>
        </w:rPr>
        <w:t>ể</w:t>
      </w:r>
      <w:r w:rsidRPr="00D61FCE">
        <w:rPr>
          <w:rFonts w:ascii="Arial"/>
          <w:b/>
        </w:rPr>
        <w:t xml:space="preserve"> AEC 2025, ASEAN nh</w:t>
      </w:r>
      <w:r w:rsidRPr="00D61FCE">
        <w:rPr>
          <w:rFonts w:ascii="Arial"/>
          <w:b/>
        </w:rPr>
        <w:t>ấ</w:t>
      </w:r>
      <w:r w:rsidRPr="00D61FCE">
        <w:rPr>
          <w:rFonts w:ascii="Arial"/>
          <w:b/>
        </w:rPr>
        <w:t>n m</w:t>
      </w:r>
      <w:r w:rsidRPr="00D61FCE">
        <w:rPr>
          <w:rFonts w:ascii="Arial"/>
          <w:b/>
        </w:rPr>
        <w:t>ạ</w:t>
      </w:r>
      <w:r w:rsidRPr="00D61FCE">
        <w:rPr>
          <w:rFonts w:ascii="Arial"/>
          <w:b/>
        </w:rPr>
        <w:t>nh ph</w:t>
      </w:r>
      <w:r w:rsidRPr="00D61FCE">
        <w:rPr>
          <w:rFonts w:ascii="Arial"/>
          <w:b/>
        </w:rPr>
        <w:t>á</w:t>
      </w:r>
      <w:r w:rsidRPr="00D61FCE">
        <w:rPr>
          <w:rFonts w:ascii="Arial"/>
          <w:b/>
        </w:rPr>
        <w:t>t tri</w:t>
      </w:r>
      <w:r w:rsidRPr="00D61FCE">
        <w:rPr>
          <w:rFonts w:ascii="Arial"/>
          <w:b/>
        </w:rPr>
        <w:t>ể</w:t>
      </w:r>
      <w:r w:rsidRPr="00D61FCE">
        <w:rPr>
          <w:rFonts w:ascii="Arial"/>
          <w:b/>
        </w:rPr>
        <w:t>n kinh t</w:t>
      </w:r>
      <w:r w:rsidRPr="00D61FCE">
        <w:rPr>
          <w:rFonts w:ascii="Arial"/>
          <w:b/>
        </w:rPr>
        <w:t>ế</w:t>
      </w:r>
      <w:r w:rsidRPr="00D61FCE">
        <w:rPr>
          <w:rFonts w:ascii="Arial"/>
          <w:b/>
        </w:rPr>
        <w:t xml:space="preserve"> b</w:t>
      </w:r>
      <w:r w:rsidRPr="00D61FCE">
        <w:rPr>
          <w:rFonts w:ascii="Arial"/>
          <w:b/>
        </w:rPr>
        <w:t>ề</w:t>
      </w:r>
      <w:r w:rsidRPr="00D61FCE">
        <w:rPr>
          <w:rFonts w:ascii="Arial"/>
          <w:b/>
        </w:rPr>
        <w:t>n v</w:t>
      </w:r>
      <w:r w:rsidRPr="00D61FCE">
        <w:rPr>
          <w:rFonts w:ascii="Arial"/>
          <w:b/>
        </w:rPr>
        <w:t>ữ</w:t>
      </w:r>
      <w:r w:rsidRPr="00D61FCE">
        <w:rPr>
          <w:rFonts w:ascii="Arial"/>
          <w:b/>
        </w:rPr>
        <w:t>ng, c</w:t>
      </w:r>
      <w:r w:rsidRPr="00D61FCE">
        <w:rPr>
          <w:rFonts w:ascii="Arial"/>
          <w:b/>
        </w:rPr>
        <w:t>â</w:t>
      </w:r>
      <w:r w:rsidRPr="00D61FCE">
        <w:rPr>
          <w:rFonts w:ascii="Arial"/>
          <w:b/>
        </w:rPr>
        <w:t>n nh</w:t>
      </w:r>
      <w:r w:rsidRPr="00D61FCE">
        <w:rPr>
          <w:rFonts w:ascii="Arial"/>
          <w:b/>
        </w:rPr>
        <w:t>ắ</w:t>
      </w:r>
      <w:r w:rsidRPr="00D61FCE">
        <w:rPr>
          <w:rFonts w:ascii="Arial"/>
          <w:b/>
        </w:rPr>
        <w:t>c c</w:t>
      </w:r>
      <w:r w:rsidRPr="00D61FCE">
        <w:rPr>
          <w:rFonts w:ascii="Arial"/>
          <w:b/>
        </w:rPr>
        <w:t>á</w:t>
      </w:r>
      <w:r w:rsidRPr="00D61FCE">
        <w:rPr>
          <w:rFonts w:ascii="Arial"/>
          <w:b/>
        </w:rPr>
        <w:t>c y</w:t>
      </w:r>
      <w:r w:rsidRPr="00D61FCE">
        <w:rPr>
          <w:rFonts w:ascii="Arial"/>
          <w:b/>
        </w:rPr>
        <w:t>ế</w:t>
      </w:r>
      <w:r w:rsidRPr="00D61FCE">
        <w:rPr>
          <w:rFonts w:ascii="Arial"/>
          <w:b/>
        </w:rPr>
        <w:t>u t</w:t>
      </w:r>
      <w:r w:rsidRPr="00D61FCE">
        <w:rPr>
          <w:rFonts w:ascii="Arial"/>
          <w:b/>
        </w:rPr>
        <w:t>ố</w:t>
      </w:r>
      <w:r w:rsidRPr="00D61FCE">
        <w:rPr>
          <w:rFonts w:ascii="Arial"/>
          <w:b/>
        </w:rPr>
        <w:t xml:space="preserve"> m</w:t>
      </w:r>
      <w:r w:rsidRPr="00D61FCE">
        <w:rPr>
          <w:rFonts w:ascii="Arial"/>
          <w:b/>
        </w:rPr>
        <w:t>ô</w:t>
      </w:r>
      <w:r w:rsidRPr="00D61FCE">
        <w:rPr>
          <w:rFonts w:ascii="Arial"/>
          <w:b/>
        </w:rPr>
        <w:t>i tr</w:t>
      </w:r>
      <w:r w:rsidRPr="00D61FCE">
        <w:rPr>
          <w:rFonts w:ascii="Arial"/>
          <w:b/>
        </w:rPr>
        <w:t>ườ</w:t>
      </w:r>
      <w:r w:rsidRPr="00D61FCE">
        <w:rPr>
          <w:rFonts w:ascii="Arial"/>
          <w:b/>
        </w:rPr>
        <w:t>ng trong c</w:t>
      </w:r>
      <w:r w:rsidRPr="00D61FCE">
        <w:rPr>
          <w:rFonts w:ascii="Arial"/>
          <w:b/>
        </w:rPr>
        <w:t>á</w:t>
      </w:r>
      <w:r w:rsidRPr="00D61FCE">
        <w:rPr>
          <w:rFonts w:ascii="Arial"/>
          <w:b/>
        </w:rPr>
        <w:t>c bi</w:t>
      </w:r>
      <w:r w:rsidRPr="00D61FCE">
        <w:rPr>
          <w:rFonts w:ascii="Arial"/>
          <w:b/>
        </w:rPr>
        <w:t>ệ</w:t>
      </w:r>
      <w:r w:rsidRPr="00D61FCE">
        <w:rPr>
          <w:rFonts w:ascii="Arial"/>
          <w:b/>
        </w:rPr>
        <w:t>n ph</w:t>
      </w:r>
      <w:r w:rsidRPr="00D61FCE">
        <w:rPr>
          <w:rFonts w:ascii="Arial"/>
          <w:b/>
        </w:rPr>
        <w:t>á</w:t>
      </w:r>
      <w:r w:rsidRPr="00D61FCE">
        <w:rPr>
          <w:rFonts w:ascii="Arial"/>
          <w:b/>
        </w:rPr>
        <w:t>p</w:t>
      </w:r>
      <w:r w:rsidR="007B5FDC">
        <w:rPr>
          <w:rFonts w:ascii="Arial"/>
          <w:b/>
        </w:rPr>
        <w:t>.</w:t>
      </w:r>
      <w:r w:rsidR="007B5FDC">
        <w:rPr>
          <w:rFonts w:ascii="Arial"/>
          <w:b/>
          <w:spacing w:val="-1"/>
        </w:rPr>
        <w:t xml:space="preserve"> </w:t>
      </w:r>
      <w:r w:rsidRPr="00D61FCE">
        <w:t>Kế hoạch tổng thể kết hợp các biện pháp cụ thể để thúc đẩy công nghệ xanh, áp dụng năng lượng tái tạo và phát triển cơ sở hạ tầng bền vữ</w:t>
      </w:r>
      <w:r>
        <w:t>ng</w:t>
      </w:r>
      <w:r w:rsidR="007B5FDC">
        <w:t>.</w:t>
      </w:r>
      <w:hyperlink w:anchor="_bookmark87" w:history="1">
        <w:r w:rsidR="007B5FDC">
          <w:rPr>
            <w:position w:val="6"/>
            <w:sz w:val="13"/>
          </w:rPr>
          <w:t>56</w:t>
        </w:r>
      </w:hyperlink>
      <w:r w:rsidR="007B5FDC">
        <w:rPr>
          <w:spacing w:val="40"/>
          <w:position w:val="6"/>
          <w:sz w:val="13"/>
        </w:rPr>
        <w:t xml:space="preserve"> </w:t>
      </w:r>
      <w:r w:rsidRPr="00D61FCE">
        <w:t xml:space="preserve">Kế hoạch cũng khuyến khích các thực hành nông nghiệp bền vững, quản lý tài nguyên có trách nhiệm và các mô hình tăng trưởng kinh tế bao trùm. Nó nhấn mạnh tầm quan trọng của việc phát triển mạng lưới giao thông bền vững và cơ sở hạ tầng xanh, minh chứng </w:t>
      </w:r>
      <w:r w:rsidR="00983985">
        <w:t xml:space="preserve">là </w:t>
      </w:r>
      <w:r w:rsidRPr="00D61FCE">
        <w:t>các biện pháp trong Ngành Giao thông vận tải. Những việc thực hiện này chứng minh cách sự cân nhắc của Kế hoạch tổng thể về các xu hướng bền vững tiếp tục định hướng các chiến lược phát triển khu vực một cách phù hợp và thiết thự</w:t>
      </w:r>
      <w:r>
        <w:t>c</w:t>
      </w:r>
      <w:r w:rsidR="007B5FDC">
        <w:t>.</w:t>
      </w:r>
    </w:p>
    <w:p w14:paraId="12E6ECF0" w14:textId="77777777" w:rsidR="00D61FCE" w:rsidRDefault="00D61FCE" w:rsidP="00D61FCE">
      <w:pPr>
        <w:pStyle w:val="BodyText"/>
        <w:spacing w:before="120" w:line="252" w:lineRule="auto"/>
        <w:ind w:left="849" w:right="847"/>
        <w:jc w:val="both"/>
      </w:pPr>
      <w:r w:rsidRPr="00D61FCE">
        <w:rPr>
          <w:rFonts w:ascii="Arial"/>
          <w:b/>
        </w:rPr>
        <w:t>So v</w:t>
      </w:r>
      <w:r w:rsidRPr="00D61FCE">
        <w:rPr>
          <w:rFonts w:ascii="Arial"/>
          <w:b/>
        </w:rPr>
        <w:t>ớ</w:t>
      </w:r>
      <w:r w:rsidRPr="00D61FCE">
        <w:rPr>
          <w:rFonts w:ascii="Arial"/>
          <w:b/>
        </w:rPr>
        <w:t>i K</w:t>
      </w:r>
      <w:r w:rsidRPr="00D61FCE">
        <w:rPr>
          <w:rFonts w:ascii="Arial"/>
          <w:b/>
        </w:rPr>
        <w:t>ế</w:t>
      </w:r>
      <w:r w:rsidRPr="00D61FCE">
        <w:rPr>
          <w:rFonts w:ascii="Arial"/>
          <w:b/>
        </w:rPr>
        <w:t xml:space="preserve"> ho</w:t>
      </w:r>
      <w:r w:rsidRPr="00D61FCE">
        <w:rPr>
          <w:rFonts w:ascii="Arial"/>
          <w:b/>
        </w:rPr>
        <w:t>ạ</w:t>
      </w:r>
      <w:r w:rsidRPr="00D61FCE">
        <w:rPr>
          <w:rFonts w:ascii="Arial"/>
          <w:b/>
        </w:rPr>
        <w:t>ch t</w:t>
      </w:r>
      <w:r w:rsidRPr="00D61FCE">
        <w:rPr>
          <w:rFonts w:ascii="Arial"/>
          <w:b/>
        </w:rPr>
        <w:t>ổ</w:t>
      </w:r>
      <w:r w:rsidRPr="00D61FCE">
        <w:rPr>
          <w:rFonts w:ascii="Arial"/>
          <w:b/>
        </w:rPr>
        <w:t>ng th</w:t>
      </w:r>
      <w:r w:rsidRPr="00D61FCE">
        <w:rPr>
          <w:rFonts w:ascii="Arial"/>
          <w:b/>
        </w:rPr>
        <w:t>ể</w:t>
      </w:r>
      <w:r w:rsidRPr="00D61FCE">
        <w:rPr>
          <w:rFonts w:ascii="Arial"/>
          <w:b/>
        </w:rPr>
        <w:t xml:space="preserve"> AEC 2015, K</w:t>
      </w:r>
      <w:r w:rsidRPr="00D61FCE">
        <w:rPr>
          <w:rFonts w:ascii="Arial"/>
          <w:b/>
        </w:rPr>
        <w:t>ế</w:t>
      </w:r>
      <w:r w:rsidRPr="00D61FCE">
        <w:rPr>
          <w:rFonts w:ascii="Arial"/>
          <w:b/>
        </w:rPr>
        <w:t xml:space="preserve"> ho</w:t>
      </w:r>
      <w:r w:rsidRPr="00D61FCE">
        <w:rPr>
          <w:rFonts w:ascii="Arial"/>
          <w:b/>
        </w:rPr>
        <w:t>ạ</w:t>
      </w:r>
      <w:r w:rsidRPr="00D61FCE">
        <w:rPr>
          <w:rFonts w:ascii="Arial"/>
          <w:b/>
        </w:rPr>
        <w:t>ch t</w:t>
      </w:r>
      <w:r w:rsidRPr="00D61FCE">
        <w:rPr>
          <w:rFonts w:ascii="Arial"/>
          <w:b/>
        </w:rPr>
        <w:t>ổ</w:t>
      </w:r>
      <w:r w:rsidRPr="00D61FCE">
        <w:rPr>
          <w:rFonts w:ascii="Arial"/>
          <w:b/>
        </w:rPr>
        <w:t>ng th</w:t>
      </w:r>
      <w:r w:rsidRPr="00D61FCE">
        <w:rPr>
          <w:rFonts w:ascii="Arial"/>
          <w:b/>
        </w:rPr>
        <w:t>ể</w:t>
      </w:r>
      <w:r w:rsidRPr="00D61FCE">
        <w:rPr>
          <w:rFonts w:ascii="Arial"/>
          <w:b/>
        </w:rPr>
        <w:t xml:space="preserve"> AEC 2025 k</w:t>
      </w:r>
      <w:r w:rsidRPr="00D61FCE">
        <w:rPr>
          <w:rFonts w:ascii="Arial"/>
          <w:b/>
        </w:rPr>
        <w:t>ế</w:t>
      </w:r>
      <w:r w:rsidRPr="00D61FCE">
        <w:rPr>
          <w:rFonts w:ascii="Arial"/>
          <w:b/>
        </w:rPr>
        <w:t>t h</w:t>
      </w:r>
      <w:r w:rsidRPr="00D61FCE">
        <w:rPr>
          <w:rFonts w:ascii="Arial"/>
          <w:b/>
        </w:rPr>
        <w:t>ợ</w:t>
      </w:r>
      <w:r w:rsidRPr="00D61FCE">
        <w:rPr>
          <w:rFonts w:ascii="Arial"/>
          <w:b/>
        </w:rPr>
        <w:t>p c</w:t>
      </w:r>
      <w:r w:rsidRPr="00D61FCE">
        <w:rPr>
          <w:rFonts w:ascii="Arial"/>
          <w:b/>
        </w:rPr>
        <w:t>á</w:t>
      </w:r>
      <w:r w:rsidRPr="00D61FCE">
        <w:rPr>
          <w:rFonts w:ascii="Arial"/>
          <w:b/>
        </w:rPr>
        <w:t>c bi</w:t>
      </w:r>
      <w:r w:rsidRPr="00D61FCE">
        <w:rPr>
          <w:rFonts w:ascii="Arial"/>
          <w:b/>
        </w:rPr>
        <w:t>ệ</w:t>
      </w:r>
      <w:r w:rsidRPr="00D61FCE">
        <w:rPr>
          <w:rFonts w:ascii="Arial"/>
          <w:b/>
        </w:rPr>
        <w:t>n ph</w:t>
      </w:r>
      <w:r w:rsidRPr="00D61FCE">
        <w:rPr>
          <w:rFonts w:ascii="Arial"/>
          <w:b/>
        </w:rPr>
        <w:t>á</w:t>
      </w:r>
      <w:r w:rsidRPr="00D61FCE">
        <w:rPr>
          <w:rFonts w:ascii="Arial"/>
          <w:b/>
        </w:rPr>
        <w:t>p c</w:t>
      </w:r>
      <w:r w:rsidRPr="00D61FCE">
        <w:rPr>
          <w:rFonts w:ascii="Arial"/>
          <w:b/>
        </w:rPr>
        <w:t>ụ</w:t>
      </w:r>
      <w:r w:rsidRPr="00D61FCE">
        <w:rPr>
          <w:rFonts w:ascii="Arial"/>
          <w:b/>
        </w:rPr>
        <w:t xml:space="preserve"> th</w:t>
      </w:r>
      <w:r w:rsidRPr="00D61FCE">
        <w:rPr>
          <w:rFonts w:ascii="Arial"/>
          <w:b/>
        </w:rPr>
        <w:t>ể</w:t>
      </w:r>
      <w:r w:rsidRPr="00D61FCE">
        <w:rPr>
          <w:rFonts w:ascii="Arial"/>
          <w:b/>
        </w:rPr>
        <w:t xml:space="preserve"> xoay quanh c</w:t>
      </w:r>
      <w:r w:rsidRPr="00D61FCE">
        <w:rPr>
          <w:rFonts w:ascii="Arial"/>
          <w:b/>
        </w:rPr>
        <w:t>á</w:t>
      </w:r>
      <w:r w:rsidRPr="00D61FCE">
        <w:rPr>
          <w:rFonts w:ascii="Arial"/>
          <w:b/>
        </w:rPr>
        <w:t xml:space="preserve">c quan </w:t>
      </w:r>
      <w:r w:rsidRPr="00D61FCE">
        <w:rPr>
          <w:rFonts w:ascii="Arial"/>
          <w:b/>
        </w:rPr>
        <w:t>đ</w:t>
      </w:r>
      <w:r w:rsidRPr="00D61FCE">
        <w:rPr>
          <w:rFonts w:ascii="Arial"/>
          <w:b/>
        </w:rPr>
        <w:t>i</w:t>
      </w:r>
      <w:r w:rsidRPr="00D61FCE">
        <w:rPr>
          <w:rFonts w:ascii="Arial"/>
          <w:b/>
        </w:rPr>
        <w:t>ể</w:t>
      </w:r>
      <w:r w:rsidRPr="00D61FCE">
        <w:rPr>
          <w:rFonts w:ascii="Arial"/>
          <w:b/>
        </w:rPr>
        <w:t>m v</w:t>
      </w:r>
      <w:r w:rsidRPr="00D61FCE">
        <w:rPr>
          <w:rFonts w:ascii="Arial"/>
          <w:b/>
        </w:rPr>
        <w:t>ề</w:t>
      </w:r>
      <w:r w:rsidRPr="00D61FCE">
        <w:rPr>
          <w:rFonts w:ascii="Arial"/>
          <w:b/>
        </w:rPr>
        <w:t xml:space="preserve"> thanh ni</w:t>
      </w:r>
      <w:r w:rsidRPr="00D61FCE">
        <w:rPr>
          <w:rFonts w:ascii="Arial"/>
          <w:b/>
        </w:rPr>
        <w:t>ê</w:t>
      </w:r>
      <w:r w:rsidRPr="00D61FCE">
        <w:rPr>
          <w:rFonts w:ascii="Arial"/>
          <w:b/>
        </w:rPr>
        <w:t>n v</w:t>
      </w:r>
      <w:r w:rsidRPr="00D61FCE">
        <w:rPr>
          <w:rFonts w:ascii="Arial"/>
          <w:b/>
        </w:rPr>
        <w:t>à</w:t>
      </w:r>
      <w:r w:rsidRPr="00D61FCE">
        <w:rPr>
          <w:rFonts w:ascii="Arial"/>
          <w:b/>
        </w:rPr>
        <w:t xml:space="preserve"> gi</w:t>
      </w:r>
      <w:r w:rsidRPr="00D61FCE">
        <w:rPr>
          <w:rFonts w:ascii="Arial"/>
          <w:b/>
        </w:rPr>
        <w:t>ớ</w:t>
      </w:r>
      <w:r w:rsidRPr="00D61FCE">
        <w:rPr>
          <w:rFonts w:ascii="Arial"/>
          <w:b/>
        </w:rPr>
        <w:t>i</w:t>
      </w:r>
      <w:r w:rsidR="007B5FDC">
        <w:t xml:space="preserve">. </w:t>
      </w:r>
      <w:r>
        <w:t>Tính bao trùm xã hội không được đề cập trong một chương riêng biệt mà được lồng ghép qua các Thành tố khác nhau của Kế hoạch tổng thể AEC 2025. Ví dụ: Yếu tố C9 (Khoa học và Công nghệ) kêu gọi thiết lập các hệ thống và cơ chế nhằm tăng cường sự tham gia của phụ nữ và thanh niên trong Khoa học, Công nghệ và Đổi mới sáng tạo (STI) để thúc đẩy tinh thần kinh doanh; yếu tố D1 (Tăng cường vai trò của các Doanh nghiệp siêu nhỏ, nhỏ và vừa - MSMEs) thúc đẩy tinh thần kinh doanh và phát triển vốn nhân lực bằng cách tạo ra môi trường thuận lợi hơn cho khởi nghiệp thông qua Học viện Trực tuyến ASEAN; và nâng cao phát triển vốn nhân lực cho MSME, đặc biệt là thanh niên và phụ nữ. Hơn nữa, đoạn 90 (iv) về Truyền thông kêu gọi thực hiện các chương trình chuyên biệt, bao gồm làm nổi bật các câu chuyện thành công của MSME nhằm nâng cao nhận thức trong thanh niên, phụ nữ và các MSME để tạo thuận lợi cho sự tham gia của họ và hưởng lợi từ hội nhập kinh tế trong khu vực.</w:t>
      </w:r>
    </w:p>
    <w:p w14:paraId="401C6CBC" w14:textId="4EC7E423" w:rsidR="00C32D40" w:rsidRDefault="00D61FCE" w:rsidP="00D61FCE">
      <w:pPr>
        <w:pStyle w:val="BodyText"/>
        <w:spacing w:before="120" w:line="252" w:lineRule="auto"/>
        <w:ind w:left="849" w:right="847"/>
        <w:jc w:val="both"/>
      </w:pPr>
      <w:r>
        <w:t>Trong các phần tiếp theo, chúng tôi sẽ xem xét tính phù hợp theo từng đặc trưng của Kế hoạch tổng thể AEC 2025.</w:t>
      </w:r>
    </w:p>
    <w:p w14:paraId="730A2B7E" w14:textId="79ED0C30" w:rsidR="00C32D40" w:rsidRDefault="007B5FDC" w:rsidP="00690C39">
      <w:pPr>
        <w:pStyle w:val="BodyText"/>
        <w:spacing w:before="134"/>
        <w:rPr>
          <w:sz w:val="16"/>
        </w:rPr>
      </w:pPr>
      <w:r>
        <w:rPr>
          <w:noProof/>
          <w:lang w:eastAsia="ko-KR"/>
        </w:rPr>
        <mc:AlternateContent>
          <mc:Choice Requires="wps">
            <w:drawing>
              <wp:anchor distT="0" distB="0" distL="0" distR="0" simplePos="0" relativeHeight="487696896" behindDoc="1" locked="0" layoutInCell="1" allowOverlap="1" wp14:anchorId="57C93D62" wp14:editId="5E44C1E0">
                <wp:simplePos x="0" y="0"/>
                <wp:positionH relativeFrom="page">
                  <wp:posOffset>719327</wp:posOffset>
                </wp:positionH>
                <wp:positionV relativeFrom="paragraph">
                  <wp:posOffset>246485</wp:posOffset>
                </wp:positionV>
                <wp:extent cx="1829435" cy="6350"/>
                <wp:effectExtent l="0" t="0" r="0" b="0"/>
                <wp:wrapTopAndBottom/>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71A497" id="Graphic 637" o:spid="_x0000_s1026" style="position:absolute;margin-left:56.65pt;margin-top:19.4pt;width:144.05pt;height:.5pt;z-index:-156195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" path="m1829435,l,,,6096r1829435,l1829435,xe" fillcolor="black" stroked="f">
                <v:path arrowok="t"/>
                <w10:wrap type="topAndBottom" anchorx="page"/>
              </v:shape>
            </w:pict>
          </mc:Fallback>
        </mc:AlternateContent>
      </w:r>
      <w:bookmarkStart w:id="84" w:name="_bookmark85"/>
      <w:bookmarkEnd w:id="84"/>
    </w:p>
    <w:p w14:paraId="68336D58" w14:textId="77777777" w:rsidR="00C32D40" w:rsidRDefault="007B5FDC">
      <w:pPr>
        <w:ind w:left="849" w:right="787"/>
        <w:rPr>
          <w:sz w:val="16"/>
        </w:rPr>
      </w:pPr>
      <w:r>
        <w:rPr>
          <w:sz w:val="16"/>
          <w:vertAlign w:val="superscript"/>
        </w:rPr>
        <w:t>54</w:t>
      </w:r>
      <w:r>
        <w:rPr>
          <w:spacing w:val="-6"/>
          <w:sz w:val="16"/>
        </w:rPr>
        <w:t xml:space="preserve"> </w:t>
      </w:r>
      <w:r>
        <w:rPr>
          <w:sz w:val="16"/>
        </w:rPr>
        <w:t>Irawan,</w:t>
      </w:r>
      <w:r>
        <w:rPr>
          <w:spacing w:val="-7"/>
          <w:sz w:val="16"/>
        </w:rPr>
        <w:t xml:space="preserve"> </w:t>
      </w:r>
      <w:r>
        <w:rPr>
          <w:sz w:val="16"/>
        </w:rPr>
        <w:t>B.</w:t>
      </w:r>
      <w:r>
        <w:rPr>
          <w:spacing w:val="-7"/>
          <w:sz w:val="16"/>
        </w:rPr>
        <w:t xml:space="preserve"> </w:t>
      </w:r>
      <w:r>
        <w:rPr>
          <w:sz w:val="16"/>
        </w:rPr>
        <w:t>(2017).</w:t>
      </w:r>
      <w:r>
        <w:rPr>
          <w:spacing w:val="-4"/>
          <w:sz w:val="16"/>
        </w:rPr>
        <w:t xml:space="preserve"> </w:t>
      </w:r>
      <w:r w:rsidR="00D61FCE" w:rsidRPr="00D61FCE">
        <w:rPr>
          <w:color w:val="0462C1"/>
          <w:sz w:val="16"/>
          <w:u w:val="single" w:color="0462C1"/>
        </w:rPr>
        <w:t>Phân tích Kế hoạch Tổng thể AEC 2025: Tài liệu 18 | Phân tích Hợp tác ASEAN về Công nghệ Thông tin và Truyền thông (ICT) - Nghiên cứu và Vận động ASEAN CARI</w:t>
      </w:r>
      <w:r w:rsidR="00D61FCE">
        <w:rPr>
          <w:color w:val="0462C1"/>
          <w:sz w:val="16"/>
          <w:u w:val="single" w:color="0462C1"/>
        </w:rPr>
        <w:t xml:space="preserve"> </w:t>
      </w:r>
      <w:r w:rsidR="00D61FCE">
        <w:rPr>
          <w:sz w:val="16"/>
        </w:rPr>
        <w:t xml:space="preserve"> </w:t>
      </w:r>
    </w:p>
    <w:p w14:paraId="17F6AA74" w14:textId="6587E0A3" w:rsidR="00C32D40" w:rsidRPr="00995966" w:rsidRDefault="007B5FDC">
      <w:pPr>
        <w:spacing w:line="183" w:lineRule="exact"/>
        <w:ind w:left="849"/>
        <w:rPr>
          <w:sz w:val="16"/>
          <w:lang w:val="fr-FR"/>
        </w:rPr>
      </w:pPr>
      <w:bookmarkStart w:id="85" w:name="_bookmark86"/>
      <w:bookmarkEnd w:id="85"/>
      <w:r w:rsidRPr="00995966">
        <w:rPr>
          <w:sz w:val="16"/>
          <w:vertAlign w:val="superscript"/>
          <w:lang w:val="fr-FR"/>
        </w:rPr>
        <w:t>55</w:t>
      </w:r>
      <w:r w:rsidR="00D61FCE" w:rsidRPr="00995966">
        <w:rPr>
          <w:sz w:val="16"/>
          <w:vertAlign w:val="superscript"/>
          <w:lang w:val="fr-FR"/>
        </w:rPr>
        <w:t xml:space="preserve"> </w:t>
      </w:r>
      <w:r w:rsidR="00D61FCE" w:rsidRPr="00995966">
        <w:rPr>
          <w:spacing w:val="-4"/>
          <w:sz w:val="16"/>
          <w:lang w:val="fr-FR"/>
        </w:rPr>
        <w:t>Tài liệu chính thức</w:t>
      </w:r>
      <w:r w:rsidRPr="00995966">
        <w:rPr>
          <w:spacing w:val="-4"/>
          <w:sz w:val="16"/>
          <w:lang w:val="fr-FR"/>
        </w:rPr>
        <w:t xml:space="preserve"> </w:t>
      </w:r>
      <w:r w:rsidRPr="00995966">
        <w:rPr>
          <w:sz w:val="16"/>
          <w:lang w:val="fr-FR"/>
        </w:rPr>
        <w:t>ASEC,</w:t>
      </w:r>
      <w:r w:rsidRPr="00995966">
        <w:rPr>
          <w:spacing w:val="-4"/>
          <w:sz w:val="16"/>
          <w:lang w:val="fr-FR"/>
        </w:rPr>
        <w:t xml:space="preserve"> </w:t>
      </w:r>
      <w:r w:rsidR="00200072">
        <w:rPr>
          <w:spacing w:val="-4"/>
          <w:sz w:val="16"/>
          <w:lang w:val="fr-FR"/>
        </w:rPr>
        <w:t xml:space="preserve">tài liệu chính thức của </w:t>
      </w:r>
      <w:r w:rsidRPr="00995966">
        <w:rPr>
          <w:sz w:val="16"/>
          <w:lang w:val="fr-FR"/>
        </w:rPr>
        <w:t>CSAP</w:t>
      </w:r>
      <w:r w:rsidRPr="00995966">
        <w:rPr>
          <w:spacing w:val="-5"/>
          <w:sz w:val="16"/>
          <w:lang w:val="fr-FR"/>
        </w:rPr>
        <w:t xml:space="preserve"> </w:t>
      </w:r>
    </w:p>
    <w:p w14:paraId="6CF5E3AD" w14:textId="77777777" w:rsidR="00C32D40" w:rsidRDefault="007B5FDC">
      <w:pPr>
        <w:spacing w:before="1"/>
        <w:ind w:left="849" w:right="787"/>
        <w:rPr>
          <w:sz w:val="16"/>
        </w:rPr>
      </w:pPr>
      <w:bookmarkStart w:id="86" w:name="_bookmark87"/>
      <w:bookmarkEnd w:id="86"/>
      <w:r>
        <w:rPr>
          <w:sz w:val="16"/>
          <w:vertAlign w:val="superscript"/>
        </w:rPr>
        <w:t>56</w:t>
      </w:r>
      <w:r>
        <w:rPr>
          <w:spacing w:val="-7"/>
          <w:sz w:val="16"/>
        </w:rPr>
        <w:t xml:space="preserve"> </w:t>
      </w:r>
      <w:r w:rsidR="00D61FCE" w:rsidRPr="00D61FCE">
        <w:rPr>
          <w:sz w:val="16"/>
        </w:rPr>
        <w:t xml:space="preserve">Trong phần Đặc </w:t>
      </w:r>
      <w:r w:rsidR="00D61FCE">
        <w:rPr>
          <w:sz w:val="16"/>
        </w:rPr>
        <w:t>trưng</w:t>
      </w:r>
      <w:r w:rsidR="00D61FCE" w:rsidRPr="00D61FCE">
        <w:rPr>
          <w:sz w:val="16"/>
        </w:rPr>
        <w:t>: B.8. Phát triển kinh tế bền vững; C.1. Giao thông vận tải, C.4. Năng lượng, C.5. Lương thực, Nông nghiệp và Lâm nghiệp, C.6. Du lịch, C.8. Khoáng sản</w:t>
      </w:r>
      <w:r>
        <w:rPr>
          <w:sz w:val="16"/>
        </w:rPr>
        <w:t>.</w:t>
      </w:r>
    </w:p>
    <w:p w14:paraId="302C6540" w14:textId="77777777" w:rsidR="00C32D40" w:rsidRDefault="00C32D40">
      <w:pPr>
        <w:rPr>
          <w:sz w:val="16"/>
        </w:rPr>
        <w:sectPr w:rsidR="00C32D40">
          <w:pgSz w:w="11910" w:h="16840"/>
          <w:pgMar w:top="1040" w:right="283" w:bottom="720" w:left="283" w:header="0" w:footer="524" w:gutter="0"/>
          <w:cols w:space="720"/>
        </w:sectPr>
      </w:pPr>
    </w:p>
    <w:p w14:paraId="32351667" w14:textId="77777777" w:rsidR="00C32D40" w:rsidRDefault="00D61FCE">
      <w:pPr>
        <w:pStyle w:val="Heading3"/>
        <w:numPr>
          <w:ilvl w:val="2"/>
          <w:numId w:val="34"/>
        </w:numPr>
        <w:tabs>
          <w:tab w:val="left" w:pos="1702"/>
        </w:tabs>
        <w:spacing w:before="74"/>
      </w:pPr>
      <w:bookmarkStart w:id="87" w:name="_bookmark88"/>
      <w:bookmarkEnd w:id="87"/>
      <w:r w:rsidRPr="00D61FCE">
        <w:rPr>
          <w:color w:val="001F5F"/>
        </w:rPr>
        <w:lastRenderedPageBreak/>
        <w:t>Đặc trưng A: Một nền kinh tế hội nhập và gắn kết cao</w:t>
      </w:r>
    </w:p>
    <w:p w14:paraId="39A93234" w14:textId="77777777" w:rsidR="00C32D40" w:rsidRDefault="00D61FCE">
      <w:pPr>
        <w:spacing w:before="160" w:line="252" w:lineRule="auto"/>
        <w:ind w:left="849" w:right="848"/>
        <w:jc w:val="both"/>
        <w:rPr>
          <w:sz w:val="20"/>
        </w:rPr>
      </w:pPr>
      <w:r w:rsidRPr="00D61FCE">
        <w:rPr>
          <w:rFonts w:ascii="Arial"/>
          <w:b/>
          <w:sz w:val="20"/>
        </w:rPr>
        <w:t>Đặ</w:t>
      </w:r>
      <w:r w:rsidRPr="00D61FCE">
        <w:rPr>
          <w:rFonts w:ascii="Arial"/>
          <w:b/>
          <w:sz w:val="20"/>
        </w:rPr>
        <w:t>c tr</w:t>
      </w:r>
      <w:r w:rsidRPr="00D61FCE">
        <w:rPr>
          <w:rFonts w:ascii="Arial"/>
          <w:b/>
          <w:sz w:val="20"/>
        </w:rPr>
        <w:t>ư</w:t>
      </w:r>
      <w:r w:rsidRPr="00D61FCE">
        <w:rPr>
          <w:rFonts w:ascii="Arial"/>
          <w:b/>
          <w:sz w:val="20"/>
        </w:rPr>
        <w:t>ng A nh</w:t>
      </w:r>
      <w:r w:rsidRPr="00D61FCE">
        <w:rPr>
          <w:rFonts w:ascii="Arial"/>
          <w:b/>
          <w:sz w:val="20"/>
        </w:rPr>
        <w:t>ằ</w:t>
      </w:r>
      <w:r w:rsidRPr="00D61FCE">
        <w:rPr>
          <w:rFonts w:ascii="Arial"/>
          <w:b/>
          <w:sz w:val="20"/>
        </w:rPr>
        <w:t>m t</w:t>
      </w:r>
      <w:r w:rsidRPr="00D61FCE">
        <w:rPr>
          <w:rFonts w:ascii="Arial"/>
          <w:b/>
          <w:sz w:val="20"/>
        </w:rPr>
        <w:t>ạ</w:t>
      </w:r>
      <w:r w:rsidRPr="00D61FCE">
        <w:rPr>
          <w:rFonts w:ascii="Arial"/>
          <w:b/>
          <w:sz w:val="20"/>
        </w:rPr>
        <w:t>o ra m</w:t>
      </w:r>
      <w:r w:rsidRPr="00D61FCE">
        <w:rPr>
          <w:rFonts w:ascii="Arial"/>
          <w:b/>
          <w:sz w:val="20"/>
        </w:rPr>
        <w:t>ộ</w:t>
      </w:r>
      <w:r w:rsidRPr="00D61FCE">
        <w:rPr>
          <w:rFonts w:ascii="Arial"/>
          <w:b/>
          <w:sz w:val="20"/>
        </w:rPr>
        <w:t>t n</w:t>
      </w:r>
      <w:r w:rsidRPr="00D61FCE">
        <w:rPr>
          <w:rFonts w:ascii="Arial"/>
          <w:b/>
          <w:sz w:val="20"/>
        </w:rPr>
        <w:t>ề</w:t>
      </w:r>
      <w:r w:rsidRPr="00D61FCE">
        <w:rPr>
          <w:rFonts w:ascii="Arial"/>
          <w:b/>
          <w:sz w:val="20"/>
        </w:rPr>
        <w:t>n kinh t</w:t>
      </w:r>
      <w:r w:rsidRPr="00D61FCE">
        <w:rPr>
          <w:rFonts w:ascii="Arial"/>
          <w:b/>
          <w:sz w:val="20"/>
        </w:rPr>
        <w:t>ế</w:t>
      </w:r>
      <w:r w:rsidRPr="00D61FCE">
        <w:rPr>
          <w:rFonts w:ascii="Arial"/>
          <w:b/>
          <w:sz w:val="20"/>
        </w:rPr>
        <w:t xml:space="preserve"> h</w:t>
      </w:r>
      <w:r w:rsidRPr="00D61FCE">
        <w:rPr>
          <w:rFonts w:ascii="Arial"/>
          <w:b/>
          <w:sz w:val="20"/>
        </w:rPr>
        <w:t>ộ</w:t>
      </w:r>
      <w:r w:rsidRPr="00D61FCE">
        <w:rPr>
          <w:rFonts w:ascii="Arial"/>
          <w:b/>
          <w:sz w:val="20"/>
        </w:rPr>
        <w:t>i nh</w:t>
      </w:r>
      <w:r w:rsidRPr="00D61FCE">
        <w:rPr>
          <w:rFonts w:ascii="Arial"/>
          <w:b/>
          <w:sz w:val="20"/>
        </w:rPr>
        <w:t>ậ</w:t>
      </w:r>
      <w:r w:rsidRPr="00D61FCE">
        <w:rPr>
          <w:rFonts w:ascii="Arial"/>
          <w:b/>
          <w:sz w:val="20"/>
        </w:rPr>
        <w:t>p v</w:t>
      </w:r>
      <w:r w:rsidRPr="00D61FCE">
        <w:rPr>
          <w:rFonts w:ascii="Arial"/>
          <w:b/>
          <w:sz w:val="20"/>
        </w:rPr>
        <w:t>à</w:t>
      </w:r>
      <w:r w:rsidRPr="00D61FCE">
        <w:rPr>
          <w:rFonts w:ascii="Arial"/>
          <w:b/>
          <w:sz w:val="20"/>
        </w:rPr>
        <w:t xml:space="preserve"> g</w:t>
      </w:r>
      <w:r w:rsidRPr="00D61FCE">
        <w:rPr>
          <w:rFonts w:ascii="Arial"/>
          <w:b/>
          <w:sz w:val="20"/>
        </w:rPr>
        <w:t>ắ</w:t>
      </w:r>
      <w:r w:rsidRPr="00D61FCE">
        <w:rPr>
          <w:rFonts w:ascii="Arial"/>
          <w:b/>
          <w:sz w:val="20"/>
        </w:rPr>
        <w:t>n k</w:t>
      </w:r>
      <w:r w:rsidRPr="00D61FCE">
        <w:rPr>
          <w:rFonts w:ascii="Arial"/>
          <w:b/>
          <w:sz w:val="20"/>
        </w:rPr>
        <w:t>ế</w:t>
      </w:r>
      <w:r w:rsidRPr="00D61FCE">
        <w:rPr>
          <w:rFonts w:ascii="Arial"/>
          <w:b/>
          <w:sz w:val="20"/>
        </w:rPr>
        <w:t>t cao, ph</w:t>
      </w:r>
      <w:r w:rsidRPr="00D61FCE">
        <w:rPr>
          <w:rFonts w:ascii="Arial"/>
          <w:b/>
          <w:sz w:val="20"/>
        </w:rPr>
        <w:t>ù</w:t>
      </w:r>
      <w:r w:rsidRPr="00D61FCE">
        <w:rPr>
          <w:rFonts w:ascii="Arial"/>
          <w:b/>
          <w:sz w:val="20"/>
        </w:rPr>
        <w:t xml:space="preserve"> h</w:t>
      </w:r>
      <w:r w:rsidRPr="00D61FCE">
        <w:rPr>
          <w:rFonts w:ascii="Arial"/>
          <w:b/>
          <w:sz w:val="20"/>
        </w:rPr>
        <w:t>ợ</w:t>
      </w:r>
      <w:r w:rsidRPr="00D61FCE">
        <w:rPr>
          <w:rFonts w:ascii="Arial"/>
          <w:b/>
          <w:sz w:val="20"/>
        </w:rPr>
        <w:t>p v</w:t>
      </w:r>
      <w:r w:rsidRPr="00D61FCE">
        <w:rPr>
          <w:rFonts w:ascii="Arial"/>
          <w:b/>
          <w:sz w:val="20"/>
        </w:rPr>
        <w:t>ớ</w:t>
      </w:r>
      <w:r w:rsidRPr="00D61FCE">
        <w:rPr>
          <w:rFonts w:ascii="Arial"/>
          <w:b/>
          <w:sz w:val="20"/>
        </w:rPr>
        <w:t>i m</w:t>
      </w:r>
      <w:r w:rsidRPr="00D61FCE">
        <w:rPr>
          <w:rFonts w:ascii="Arial"/>
          <w:b/>
          <w:sz w:val="20"/>
        </w:rPr>
        <w:t>ụ</w:t>
      </w:r>
      <w:r w:rsidRPr="00D61FCE">
        <w:rPr>
          <w:rFonts w:ascii="Arial"/>
          <w:b/>
          <w:sz w:val="20"/>
        </w:rPr>
        <w:t>c ti</w:t>
      </w:r>
      <w:r w:rsidRPr="00D61FCE">
        <w:rPr>
          <w:rFonts w:ascii="Arial"/>
          <w:b/>
          <w:sz w:val="20"/>
        </w:rPr>
        <w:t>ê</w:t>
      </w:r>
      <w:r w:rsidRPr="00D61FCE">
        <w:rPr>
          <w:rFonts w:ascii="Arial"/>
          <w:b/>
          <w:sz w:val="20"/>
        </w:rPr>
        <w:t>u c</w:t>
      </w:r>
      <w:r w:rsidRPr="00D61FCE">
        <w:rPr>
          <w:rFonts w:ascii="Arial"/>
          <w:b/>
          <w:sz w:val="20"/>
        </w:rPr>
        <w:t>ủ</w:t>
      </w:r>
      <w:r w:rsidRPr="00D61FCE">
        <w:rPr>
          <w:rFonts w:ascii="Arial"/>
          <w:b/>
          <w:sz w:val="20"/>
        </w:rPr>
        <w:t>a AEC l</w:t>
      </w:r>
      <w:r w:rsidRPr="00D61FCE">
        <w:rPr>
          <w:rFonts w:ascii="Arial"/>
          <w:b/>
          <w:sz w:val="20"/>
        </w:rPr>
        <w:t>à</w:t>
      </w:r>
      <w:r w:rsidRPr="00D61FCE">
        <w:rPr>
          <w:rFonts w:ascii="Arial"/>
          <w:b/>
          <w:sz w:val="20"/>
        </w:rPr>
        <w:t xml:space="preserve"> t</w:t>
      </w:r>
      <w:r w:rsidRPr="00D61FCE">
        <w:rPr>
          <w:rFonts w:ascii="Arial"/>
          <w:b/>
          <w:sz w:val="20"/>
        </w:rPr>
        <w:t>ạ</w:t>
      </w:r>
      <w:r w:rsidRPr="00D61FCE">
        <w:rPr>
          <w:rFonts w:ascii="Arial"/>
          <w:b/>
          <w:sz w:val="20"/>
        </w:rPr>
        <w:t>o ra m</w:t>
      </w:r>
      <w:r w:rsidRPr="00D61FCE">
        <w:rPr>
          <w:rFonts w:ascii="Arial"/>
          <w:b/>
          <w:sz w:val="20"/>
        </w:rPr>
        <w:t>ộ</w:t>
      </w:r>
      <w:r w:rsidRPr="00D61FCE">
        <w:rPr>
          <w:rFonts w:ascii="Arial"/>
          <w:b/>
          <w:sz w:val="20"/>
        </w:rPr>
        <w:t>t th</w:t>
      </w:r>
      <w:r w:rsidRPr="00D61FCE">
        <w:rPr>
          <w:rFonts w:ascii="Arial"/>
          <w:b/>
          <w:sz w:val="20"/>
        </w:rPr>
        <w:t>ị</w:t>
      </w:r>
      <w:r w:rsidRPr="00D61FCE">
        <w:rPr>
          <w:rFonts w:ascii="Arial"/>
          <w:b/>
          <w:sz w:val="20"/>
        </w:rPr>
        <w:t xml:space="preserve"> tr</w:t>
      </w:r>
      <w:r w:rsidRPr="00D61FCE">
        <w:rPr>
          <w:rFonts w:ascii="Arial"/>
          <w:b/>
          <w:sz w:val="20"/>
        </w:rPr>
        <w:t>ườ</w:t>
      </w:r>
      <w:r w:rsidRPr="00D61FCE">
        <w:rPr>
          <w:rFonts w:ascii="Arial"/>
          <w:b/>
          <w:sz w:val="20"/>
        </w:rPr>
        <w:t>ng th</w:t>
      </w:r>
      <w:r w:rsidRPr="00D61FCE">
        <w:rPr>
          <w:rFonts w:ascii="Arial"/>
          <w:b/>
          <w:sz w:val="20"/>
        </w:rPr>
        <w:t>ố</w:t>
      </w:r>
      <w:r w:rsidRPr="00D61FCE">
        <w:rPr>
          <w:rFonts w:ascii="Arial"/>
          <w:b/>
          <w:sz w:val="20"/>
        </w:rPr>
        <w:t>ng nh</w:t>
      </w:r>
      <w:r w:rsidRPr="00D61FCE">
        <w:rPr>
          <w:rFonts w:ascii="Arial"/>
          <w:b/>
          <w:sz w:val="20"/>
        </w:rPr>
        <w:t>ấ</w:t>
      </w:r>
      <w:r w:rsidRPr="00D61FCE">
        <w:rPr>
          <w:rFonts w:ascii="Arial"/>
          <w:b/>
          <w:sz w:val="20"/>
        </w:rPr>
        <w:t>t v</w:t>
      </w:r>
      <w:r w:rsidRPr="00D61FCE">
        <w:rPr>
          <w:rFonts w:ascii="Arial"/>
          <w:b/>
          <w:sz w:val="20"/>
        </w:rPr>
        <w:t>à</w:t>
      </w:r>
      <w:r w:rsidRPr="00D61FCE">
        <w:rPr>
          <w:rFonts w:ascii="Arial"/>
          <w:b/>
          <w:sz w:val="20"/>
        </w:rPr>
        <w:t xml:space="preserve"> c</w:t>
      </w:r>
      <w:r w:rsidRPr="00D61FCE">
        <w:rPr>
          <w:rFonts w:ascii="Arial"/>
          <w:b/>
          <w:sz w:val="20"/>
        </w:rPr>
        <w:t>ơ</w:t>
      </w:r>
      <w:r w:rsidRPr="00D61FCE">
        <w:rPr>
          <w:rFonts w:ascii="Arial"/>
          <w:b/>
          <w:sz w:val="20"/>
        </w:rPr>
        <w:t xml:space="preserve"> s</w:t>
      </w:r>
      <w:r w:rsidRPr="00D61FCE">
        <w:rPr>
          <w:rFonts w:ascii="Arial"/>
          <w:b/>
          <w:sz w:val="20"/>
        </w:rPr>
        <w:t>ở</w:t>
      </w:r>
      <w:r w:rsidRPr="00D61FCE">
        <w:rPr>
          <w:rFonts w:ascii="Arial"/>
          <w:b/>
          <w:sz w:val="20"/>
        </w:rPr>
        <w:t xml:space="preserve"> s</w:t>
      </w:r>
      <w:r w:rsidRPr="00D61FCE">
        <w:rPr>
          <w:rFonts w:ascii="Arial"/>
          <w:b/>
          <w:sz w:val="20"/>
        </w:rPr>
        <w:t>ả</w:t>
      </w:r>
      <w:r w:rsidRPr="00D61FCE">
        <w:rPr>
          <w:rFonts w:ascii="Arial"/>
          <w:b/>
          <w:sz w:val="20"/>
        </w:rPr>
        <w:t>n xu</w:t>
      </w:r>
      <w:r w:rsidRPr="00D61FCE">
        <w:rPr>
          <w:rFonts w:ascii="Arial"/>
          <w:b/>
          <w:sz w:val="20"/>
        </w:rPr>
        <w:t>ấ</w:t>
      </w:r>
      <w:r w:rsidRPr="00D61FCE">
        <w:rPr>
          <w:rFonts w:ascii="Arial"/>
          <w:b/>
          <w:sz w:val="20"/>
        </w:rPr>
        <w:t>t chung.</w:t>
      </w:r>
      <w:r w:rsidR="007B5FDC">
        <w:rPr>
          <w:rFonts w:ascii="Arial"/>
          <w:b/>
          <w:sz w:val="20"/>
        </w:rPr>
        <w:t xml:space="preserve"> </w:t>
      </w:r>
      <w:r w:rsidRPr="00D61FCE">
        <w:rPr>
          <w:sz w:val="20"/>
        </w:rPr>
        <w:t>Mục tiêu chính là cải thiện mạng lưới thương mại và sản xuất của ASEAN bằng cách tạo thuận lợi cho việc di chuyển hàng hóa, dịch vụ, đầu tư, vốn và lao động có tay nghề trong khu vực. Đặc trưng này cũng nhằm tạo ra một thị trường thống nhất hơn cho doanh nghiệp và người tiêu dùng. Đặc trưng A bao gồm các biện pháp liên quan đến Thương mại Hàng hóa, Thương mại Dịch vụ, Môi trường Đầu tư, Hội nhập Tài chính, Bao trùm và Ổn định Tài chính, Tạo thuận lợi cho Di chuyển của Lao động có Tay nghề &amp; Khách Doanh nghiệp, và Tăng cường Tham gia vào các Chuỗi giá trị toàn cầu (GVCs).</w:t>
      </w:r>
    </w:p>
    <w:p w14:paraId="2AF7C4FE" w14:textId="77777777" w:rsidR="00C32D40" w:rsidRDefault="00D61FCE">
      <w:pPr>
        <w:pStyle w:val="BodyText"/>
        <w:spacing w:before="179" w:line="252" w:lineRule="auto"/>
        <w:ind w:left="849" w:right="850"/>
        <w:jc w:val="both"/>
        <w:rPr>
          <w:position w:val="6"/>
          <w:sz w:val="13"/>
        </w:rPr>
      </w:pPr>
      <w:r w:rsidRPr="00D61FCE">
        <w:rPr>
          <w:rFonts w:ascii="Arial"/>
          <w:b/>
        </w:rPr>
        <w:t>Ti</w:t>
      </w:r>
      <w:r w:rsidRPr="00D61FCE">
        <w:rPr>
          <w:rFonts w:ascii="Arial"/>
          <w:b/>
        </w:rPr>
        <w:t>ế</w:t>
      </w:r>
      <w:r w:rsidRPr="00D61FCE">
        <w:rPr>
          <w:rFonts w:ascii="Arial"/>
          <w:b/>
        </w:rPr>
        <w:t>p n</w:t>
      </w:r>
      <w:r w:rsidRPr="00D61FCE">
        <w:rPr>
          <w:rFonts w:ascii="Arial"/>
          <w:b/>
        </w:rPr>
        <w:t>ố</w:t>
      </w:r>
      <w:r w:rsidRPr="00D61FCE">
        <w:rPr>
          <w:rFonts w:ascii="Arial"/>
          <w:b/>
        </w:rPr>
        <w:t>i vi</w:t>
      </w:r>
      <w:r w:rsidRPr="00D61FCE">
        <w:rPr>
          <w:rFonts w:ascii="Arial"/>
          <w:b/>
        </w:rPr>
        <w:t>ệ</w:t>
      </w:r>
      <w:r w:rsidRPr="00D61FCE">
        <w:rPr>
          <w:rFonts w:ascii="Arial"/>
          <w:b/>
        </w:rPr>
        <w:t>c d</w:t>
      </w:r>
      <w:r w:rsidRPr="00D61FCE">
        <w:rPr>
          <w:rFonts w:ascii="Arial"/>
          <w:b/>
        </w:rPr>
        <w:t>ỡ</w:t>
      </w:r>
      <w:r w:rsidRPr="00D61FCE">
        <w:rPr>
          <w:rFonts w:ascii="Arial"/>
          <w:b/>
        </w:rPr>
        <w:t xml:space="preserve"> b</w:t>
      </w:r>
      <w:r w:rsidRPr="00D61FCE">
        <w:rPr>
          <w:rFonts w:ascii="Arial"/>
          <w:b/>
        </w:rPr>
        <w:t>ỏ</w:t>
      </w:r>
      <w:r w:rsidRPr="00D61FCE">
        <w:rPr>
          <w:rFonts w:ascii="Arial"/>
          <w:b/>
        </w:rPr>
        <w:t xml:space="preserve"> c</w:t>
      </w:r>
      <w:r w:rsidRPr="00D61FCE">
        <w:rPr>
          <w:rFonts w:ascii="Arial"/>
          <w:b/>
        </w:rPr>
        <w:t>á</w:t>
      </w:r>
      <w:r w:rsidRPr="00D61FCE">
        <w:rPr>
          <w:rFonts w:ascii="Arial"/>
          <w:b/>
        </w:rPr>
        <w:t>c h</w:t>
      </w:r>
      <w:r w:rsidRPr="00D61FCE">
        <w:rPr>
          <w:rFonts w:ascii="Arial"/>
          <w:b/>
        </w:rPr>
        <w:t>à</w:t>
      </w:r>
      <w:r w:rsidRPr="00D61FCE">
        <w:rPr>
          <w:rFonts w:ascii="Arial"/>
          <w:b/>
        </w:rPr>
        <w:t>ng r</w:t>
      </w:r>
      <w:r w:rsidRPr="00D61FCE">
        <w:rPr>
          <w:rFonts w:ascii="Arial"/>
          <w:b/>
        </w:rPr>
        <w:t>à</w:t>
      </w:r>
      <w:r w:rsidRPr="00D61FCE">
        <w:rPr>
          <w:rFonts w:ascii="Arial"/>
          <w:b/>
        </w:rPr>
        <w:t>o thu</w:t>
      </w:r>
      <w:r w:rsidRPr="00D61FCE">
        <w:rPr>
          <w:rFonts w:ascii="Arial"/>
          <w:b/>
        </w:rPr>
        <w:t>ế</w:t>
      </w:r>
      <w:r w:rsidRPr="00D61FCE">
        <w:rPr>
          <w:rFonts w:ascii="Arial"/>
          <w:b/>
        </w:rPr>
        <w:t xml:space="preserve"> quan, ph</w:t>
      </w:r>
      <w:r w:rsidRPr="00D61FCE">
        <w:rPr>
          <w:rFonts w:ascii="Arial"/>
          <w:b/>
        </w:rPr>
        <w:t>ả</w:t>
      </w:r>
      <w:r w:rsidRPr="00D61FCE">
        <w:rPr>
          <w:rFonts w:ascii="Arial"/>
          <w:b/>
        </w:rPr>
        <w:t xml:space="preserve">n </w:t>
      </w:r>
      <w:r w:rsidRPr="00D61FCE">
        <w:rPr>
          <w:rFonts w:ascii="Arial"/>
          <w:b/>
        </w:rPr>
        <w:t>á</w:t>
      </w:r>
      <w:r w:rsidRPr="00D61FCE">
        <w:rPr>
          <w:rFonts w:ascii="Arial"/>
          <w:b/>
        </w:rPr>
        <w:t>nh m</w:t>
      </w:r>
      <w:r w:rsidRPr="00D61FCE">
        <w:rPr>
          <w:rFonts w:ascii="Arial"/>
          <w:b/>
        </w:rPr>
        <w:t>ộ</w:t>
      </w:r>
      <w:r w:rsidRPr="00D61FCE">
        <w:rPr>
          <w:rFonts w:ascii="Arial"/>
          <w:b/>
        </w:rPr>
        <w:t>t th</w:t>
      </w:r>
      <w:r w:rsidRPr="00D61FCE">
        <w:rPr>
          <w:rFonts w:ascii="Arial"/>
          <w:b/>
        </w:rPr>
        <w:t>ậ</w:t>
      </w:r>
      <w:r w:rsidRPr="00D61FCE">
        <w:rPr>
          <w:rFonts w:ascii="Arial"/>
          <w:b/>
        </w:rPr>
        <w:t>p k</w:t>
      </w:r>
      <w:r w:rsidRPr="00D61FCE">
        <w:rPr>
          <w:rFonts w:ascii="Arial"/>
          <w:b/>
        </w:rPr>
        <w:t>ỷ</w:t>
      </w:r>
      <w:r w:rsidRPr="00D61FCE">
        <w:rPr>
          <w:rFonts w:ascii="Arial"/>
          <w:b/>
        </w:rPr>
        <w:t xml:space="preserve"> th</w:t>
      </w:r>
      <w:r w:rsidRPr="00D61FCE">
        <w:rPr>
          <w:rFonts w:ascii="Arial"/>
          <w:b/>
        </w:rPr>
        <w:t>à</w:t>
      </w:r>
      <w:r w:rsidRPr="00D61FCE">
        <w:rPr>
          <w:rFonts w:ascii="Arial"/>
          <w:b/>
        </w:rPr>
        <w:t>nh c</w:t>
      </w:r>
      <w:r w:rsidRPr="00D61FCE">
        <w:rPr>
          <w:rFonts w:ascii="Arial"/>
          <w:b/>
        </w:rPr>
        <w:t>ô</w:t>
      </w:r>
      <w:r w:rsidRPr="00D61FCE">
        <w:rPr>
          <w:rFonts w:ascii="Arial"/>
          <w:b/>
        </w:rPr>
        <w:t>ng trong t</w:t>
      </w:r>
      <w:r w:rsidRPr="00D61FCE">
        <w:rPr>
          <w:rFonts w:ascii="Arial"/>
          <w:b/>
        </w:rPr>
        <w:t>ự</w:t>
      </w:r>
      <w:r w:rsidRPr="00D61FCE">
        <w:rPr>
          <w:rFonts w:ascii="Arial"/>
          <w:b/>
        </w:rPr>
        <w:t xml:space="preserve"> do h</w:t>
      </w:r>
      <w:r w:rsidRPr="00D61FCE">
        <w:rPr>
          <w:rFonts w:ascii="Arial"/>
          <w:b/>
        </w:rPr>
        <w:t>ó</w:t>
      </w:r>
      <w:r w:rsidRPr="00D61FCE">
        <w:rPr>
          <w:rFonts w:ascii="Arial"/>
          <w:b/>
        </w:rPr>
        <w:t>a th</w:t>
      </w:r>
      <w:r w:rsidRPr="00D61FCE">
        <w:rPr>
          <w:rFonts w:ascii="Arial"/>
          <w:b/>
        </w:rPr>
        <w:t>ươ</w:t>
      </w:r>
      <w:r w:rsidRPr="00D61FCE">
        <w:rPr>
          <w:rFonts w:ascii="Arial"/>
          <w:b/>
        </w:rPr>
        <w:t>ng m</w:t>
      </w:r>
      <w:r w:rsidRPr="00D61FCE">
        <w:rPr>
          <w:rFonts w:ascii="Arial"/>
          <w:b/>
        </w:rPr>
        <w:t>ạ</w:t>
      </w:r>
      <w:r w:rsidRPr="00D61FCE">
        <w:rPr>
          <w:rFonts w:ascii="Arial"/>
          <w:b/>
        </w:rPr>
        <w:t>i h</w:t>
      </w:r>
      <w:r w:rsidRPr="00D61FCE">
        <w:rPr>
          <w:rFonts w:ascii="Arial"/>
          <w:b/>
        </w:rPr>
        <w:t>à</w:t>
      </w:r>
      <w:r w:rsidRPr="00D61FCE">
        <w:rPr>
          <w:rFonts w:ascii="Arial"/>
          <w:b/>
        </w:rPr>
        <w:t>ng h</w:t>
      </w:r>
      <w:r w:rsidRPr="00D61FCE">
        <w:rPr>
          <w:rFonts w:ascii="Arial"/>
          <w:b/>
        </w:rPr>
        <w:t>ó</w:t>
      </w:r>
      <w:r w:rsidRPr="00D61FCE">
        <w:rPr>
          <w:rFonts w:ascii="Arial"/>
          <w:b/>
        </w:rPr>
        <w:t>a theo K</w:t>
      </w:r>
      <w:r w:rsidRPr="00D61FCE">
        <w:rPr>
          <w:rFonts w:ascii="Arial"/>
          <w:b/>
        </w:rPr>
        <w:t>ế</w:t>
      </w:r>
      <w:r w:rsidRPr="00D61FCE">
        <w:rPr>
          <w:rFonts w:ascii="Arial"/>
          <w:b/>
        </w:rPr>
        <w:t xml:space="preserve"> ho</w:t>
      </w:r>
      <w:r w:rsidRPr="00D61FCE">
        <w:rPr>
          <w:rFonts w:ascii="Arial"/>
          <w:b/>
        </w:rPr>
        <w:t>ạ</w:t>
      </w:r>
      <w:r w:rsidRPr="00D61FCE">
        <w:rPr>
          <w:rFonts w:ascii="Arial"/>
          <w:b/>
        </w:rPr>
        <w:t>ch tr</w:t>
      </w:r>
      <w:r w:rsidRPr="00D61FCE">
        <w:rPr>
          <w:rFonts w:ascii="Arial"/>
          <w:b/>
        </w:rPr>
        <w:t>ướ</w:t>
      </w:r>
      <w:r w:rsidRPr="00D61FCE">
        <w:rPr>
          <w:rFonts w:ascii="Arial"/>
          <w:b/>
        </w:rPr>
        <w:t xml:space="preserve">c </w:t>
      </w:r>
      <w:r w:rsidRPr="00D61FCE">
        <w:rPr>
          <w:rFonts w:ascii="Arial"/>
          <w:b/>
        </w:rPr>
        <w:t>đó</w:t>
      </w:r>
      <w:r w:rsidRPr="00D61FCE">
        <w:rPr>
          <w:rFonts w:ascii="Arial"/>
          <w:b/>
        </w:rPr>
        <w:t>, K</w:t>
      </w:r>
      <w:r w:rsidRPr="00D61FCE">
        <w:rPr>
          <w:rFonts w:ascii="Arial"/>
          <w:b/>
        </w:rPr>
        <w:t>ế</w:t>
      </w:r>
      <w:r w:rsidRPr="00D61FCE">
        <w:rPr>
          <w:rFonts w:ascii="Arial"/>
          <w:b/>
        </w:rPr>
        <w:t xml:space="preserve"> ho</w:t>
      </w:r>
      <w:r w:rsidRPr="00D61FCE">
        <w:rPr>
          <w:rFonts w:ascii="Arial"/>
          <w:b/>
        </w:rPr>
        <w:t>ạ</w:t>
      </w:r>
      <w:r w:rsidRPr="00D61FCE">
        <w:rPr>
          <w:rFonts w:ascii="Arial"/>
          <w:b/>
        </w:rPr>
        <w:t>ch t</w:t>
      </w:r>
      <w:r w:rsidRPr="00D61FCE">
        <w:rPr>
          <w:rFonts w:ascii="Arial"/>
          <w:b/>
        </w:rPr>
        <w:t>ổ</w:t>
      </w:r>
      <w:r w:rsidRPr="00D61FCE">
        <w:rPr>
          <w:rFonts w:ascii="Arial"/>
          <w:b/>
        </w:rPr>
        <w:t>ng th</w:t>
      </w:r>
      <w:r w:rsidRPr="00D61FCE">
        <w:rPr>
          <w:rFonts w:ascii="Arial"/>
          <w:b/>
        </w:rPr>
        <w:t>ể</w:t>
      </w:r>
      <w:r w:rsidRPr="00D61FCE">
        <w:rPr>
          <w:rFonts w:ascii="Arial"/>
          <w:b/>
        </w:rPr>
        <w:t xml:space="preserve"> AEC 2025 ti</w:t>
      </w:r>
      <w:r w:rsidRPr="00D61FCE">
        <w:rPr>
          <w:rFonts w:ascii="Arial"/>
          <w:b/>
        </w:rPr>
        <w:t>ế</w:t>
      </w:r>
      <w:r w:rsidRPr="00D61FCE">
        <w:rPr>
          <w:rFonts w:ascii="Arial"/>
          <w:b/>
        </w:rPr>
        <w:t>p t</w:t>
      </w:r>
      <w:r w:rsidRPr="00D61FCE">
        <w:rPr>
          <w:rFonts w:ascii="Arial"/>
          <w:b/>
        </w:rPr>
        <w:t>ụ</w:t>
      </w:r>
      <w:r w:rsidRPr="00D61FCE">
        <w:rPr>
          <w:rFonts w:ascii="Arial"/>
          <w:b/>
        </w:rPr>
        <w:t>c x</w:t>
      </w:r>
      <w:r w:rsidRPr="00D61FCE">
        <w:rPr>
          <w:rFonts w:ascii="Arial"/>
          <w:b/>
        </w:rPr>
        <w:t>â</w:t>
      </w:r>
      <w:r w:rsidRPr="00D61FCE">
        <w:rPr>
          <w:rFonts w:ascii="Arial"/>
          <w:b/>
        </w:rPr>
        <w:t>y d</w:t>
      </w:r>
      <w:r w:rsidRPr="00D61FCE">
        <w:rPr>
          <w:rFonts w:ascii="Arial"/>
          <w:b/>
        </w:rPr>
        <w:t>ự</w:t>
      </w:r>
      <w:r w:rsidRPr="00D61FCE">
        <w:rPr>
          <w:rFonts w:ascii="Arial"/>
          <w:b/>
        </w:rPr>
        <w:t>ng d</w:t>
      </w:r>
      <w:r w:rsidRPr="00D61FCE">
        <w:rPr>
          <w:rFonts w:ascii="Arial"/>
          <w:b/>
        </w:rPr>
        <w:t>ự</w:t>
      </w:r>
      <w:r w:rsidRPr="00D61FCE">
        <w:rPr>
          <w:rFonts w:ascii="Arial"/>
          <w:b/>
        </w:rPr>
        <w:t>a tr</w:t>
      </w:r>
      <w:r w:rsidRPr="00D61FCE">
        <w:rPr>
          <w:rFonts w:ascii="Arial"/>
          <w:b/>
        </w:rPr>
        <w:t>ê</w:t>
      </w:r>
      <w:r w:rsidRPr="00D61FCE">
        <w:rPr>
          <w:rFonts w:ascii="Arial"/>
          <w:b/>
        </w:rPr>
        <w:t>n c</w:t>
      </w:r>
      <w:r w:rsidRPr="00D61FCE">
        <w:rPr>
          <w:rFonts w:ascii="Arial"/>
          <w:b/>
        </w:rPr>
        <w:t>á</w:t>
      </w:r>
      <w:r w:rsidRPr="00D61FCE">
        <w:rPr>
          <w:rFonts w:ascii="Arial"/>
          <w:b/>
        </w:rPr>
        <w:t>c th</w:t>
      </w:r>
      <w:r w:rsidRPr="00D61FCE">
        <w:rPr>
          <w:rFonts w:ascii="Arial"/>
          <w:b/>
        </w:rPr>
        <w:t>à</w:t>
      </w:r>
      <w:r w:rsidRPr="00D61FCE">
        <w:rPr>
          <w:rFonts w:ascii="Arial"/>
          <w:b/>
        </w:rPr>
        <w:t>nh t</w:t>
      </w:r>
      <w:r w:rsidRPr="00D61FCE">
        <w:rPr>
          <w:rFonts w:ascii="Arial"/>
          <w:b/>
        </w:rPr>
        <w:t>ự</w:t>
      </w:r>
      <w:r w:rsidRPr="00D61FCE">
        <w:rPr>
          <w:rFonts w:ascii="Arial"/>
          <w:b/>
        </w:rPr>
        <w:t>u trong qu</w:t>
      </w:r>
      <w:r w:rsidRPr="00D61FCE">
        <w:rPr>
          <w:rFonts w:ascii="Arial"/>
          <w:b/>
        </w:rPr>
        <w:t>á</w:t>
      </w:r>
      <w:r w:rsidRPr="00D61FCE">
        <w:rPr>
          <w:rFonts w:ascii="Arial"/>
          <w:b/>
        </w:rPr>
        <w:t xml:space="preserve"> kh</w:t>
      </w:r>
      <w:r w:rsidRPr="00D61FCE">
        <w:rPr>
          <w:rFonts w:ascii="Arial"/>
          <w:b/>
        </w:rPr>
        <w:t>ứ</w:t>
      </w:r>
      <w:r w:rsidRPr="00D61FCE">
        <w:rPr>
          <w:rFonts w:ascii="Arial"/>
          <w:b/>
        </w:rPr>
        <w:t xml:space="preserve"> </w:t>
      </w:r>
      <w:r w:rsidRPr="00D61FCE">
        <w:rPr>
          <w:rFonts w:ascii="Arial"/>
          <w:b/>
        </w:rPr>
        <w:t>đồ</w:t>
      </w:r>
      <w:r w:rsidRPr="00D61FCE">
        <w:rPr>
          <w:rFonts w:ascii="Arial"/>
          <w:b/>
        </w:rPr>
        <w:t>ng th</w:t>
      </w:r>
      <w:r w:rsidRPr="00D61FCE">
        <w:rPr>
          <w:rFonts w:ascii="Arial"/>
          <w:b/>
        </w:rPr>
        <w:t>ờ</w:t>
      </w:r>
      <w:r w:rsidRPr="00D61FCE">
        <w:rPr>
          <w:rFonts w:ascii="Arial"/>
          <w:b/>
        </w:rPr>
        <w:t>i gi</w:t>
      </w:r>
      <w:r w:rsidRPr="00D61FCE">
        <w:rPr>
          <w:rFonts w:ascii="Arial"/>
          <w:b/>
        </w:rPr>
        <w:t>ớ</w:t>
      </w:r>
      <w:r w:rsidRPr="00D61FCE">
        <w:rPr>
          <w:rFonts w:ascii="Arial"/>
          <w:b/>
        </w:rPr>
        <w:t>i thi</w:t>
      </w:r>
      <w:r w:rsidRPr="00D61FCE">
        <w:rPr>
          <w:rFonts w:ascii="Arial"/>
          <w:b/>
        </w:rPr>
        <w:t>ệ</w:t>
      </w:r>
      <w:r w:rsidRPr="00D61FCE">
        <w:rPr>
          <w:rFonts w:ascii="Arial"/>
          <w:b/>
        </w:rPr>
        <w:t>u c</w:t>
      </w:r>
      <w:r w:rsidRPr="00D61FCE">
        <w:rPr>
          <w:rFonts w:ascii="Arial"/>
          <w:b/>
        </w:rPr>
        <w:t>á</w:t>
      </w:r>
      <w:r w:rsidRPr="00D61FCE">
        <w:rPr>
          <w:rFonts w:ascii="Arial"/>
          <w:b/>
        </w:rPr>
        <w:t>c s</w:t>
      </w:r>
      <w:r w:rsidRPr="00D61FCE">
        <w:rPr>
          <w:rFonts w:ascii="Arial"/>
          <w:b/>
        </w:rPr>
        <w:t>á</w:t>
      </w:r>
      <w:r w:rsidRPr="00D61FCE">
        <w:rPr>
          <w:rFonts w:ascii="Arial"/>
          <w:b/>
        </w:rPr>
        <w:t>ng ki</w:t>
      </w:r>
      <w:r w:rsidRPr="00D61FCE">
        <w:rPr>
          <w:rFonts w:ascii="Arial"/>
          <w:b/>
        </w:rPr>
        <w:t>ế</w:t>
      </w:r>
      <w:r w:rsidRPr="00D61FCE">
        <w:rPr>
          <w:rFonts w:ascii="Arial"/>
          <w:b/>
        </w:rPr>
        <w:t>n m</w:t>
      </w:r>
      <w:r w:rsidRPr="00D61FCE">
        <w:rPr>
          <w:rFonts w:ascii="Arial"/>
          <w:b/>
        </w:rPr>
        <w:t>ớ</w:t>
      </w:r>
      <w:r w:rsidRPr="00D61FCE">
        <w:rPr>
          <w:rFonts w:ascii="Arial"/>
          <w:b/>
        </w:rPr>
        <w:t>i.</w:t>
      </w:r>
      <w:r w:rsidR="007B5FDC">
        <w:rPr>
          <w:rFonts w:ascii="Arial"/>
          <w:b/>
        </w:rPr>
        <w:t xml:space="preserve"> </w:t>
      </w:r>
      <w:r w:rsidRPr="00D61FCE">
        <w:t>Kế hoạch tổng thể AEC 2015 tập trung vào việc loại bỏ thuế nhập khẩu, trong khi Kế hoạch tổng thể 2025 chú trọng nhiều hơn vào các biện pháp tạo thuận lợi thương mại và giải quyết các biện pháp phi thuế quan trong khu vực. Trong khi thuế nhập khẩu giữa các nước ASEAN-6 gần như đã được loại bỏ vào năm 2015, việc cắt giảm thuế quan cho các nước CLMV vẫn đang được tiến hành trong giai đoạn đầu của Kế hoạch 2025. Do đó, Kế hoạch tổng thể AEC 2025 tận dụng những thành công trước đó trong tự do hóa thuế quan khu vực. Về tự do lưu chuyển hàng hóa, Kế hoạch 2025 nhấn mạnh các biện pháp tạo thuận lợi thương mại thông qua hài hòa hóa các quy định hải quan và loại bỏ các rào cản kỹ thuật và quy định, vốn là những yếu tố then chốt để thúc đẩy thương mại hơn nữa, cùng các biệ</w:t>
      </w:r>
      <w:r>
        <w:t>n pháp khác</w:t>
      </w:r>
      <w:r w:rsidR="007B5FDC">
        <w:t>.</w:t>
      </w:r>
      <w:hyperlink w:anchor="_bookmark89" w:history="1">
        <w:r w:rsidR="007B5FDC">
          <w:rPr>
            <w:position w:val="6"/>
            <w:sz w:val="13"/>
          </w:rPr>
          <w:t>57</w:t>
        </w:r>
      </w:hyperlink>
      <w:r w:rsidR="007B5FDC">
        <w:rPr>
          <w:spacing w:val="35"/>
          <w:position w:val="6"/>
          <w:sz w:val="13"/>
        </w:rPr>
        <w:t xml:space="preserve"> </w:t>
      </w:r>
      <w:r w:rsidRPr="00D61FCE">
        <w:t>Cơ chế Một cửa ASEAN, đã được đưa vào Kế hoạch tổng thể AEC 2015, tiếp tục được hợp nhất và nhấn mạnh để vận hành đầy đủ trong Kế hoạch 2025, với mục tiêu hoàn tất việc vận hành trên toàn bộ các quốc gia thành viên (AMS). Hơn nữa, các quy định nhằm tăng cường vai trò trung tâm của ASEAN đối với thương mại nội khối nhằm mục đích củng cố Hiệp định Thương mại Hàng hóa ASEAN (ATIGA), giải quyết các biện pháp phi thuế quan (NTMs) thông qua các hướng dẫn mạnh mẽ hơn, cập nhật cơ sở dữ liệu và tăng cường sự tham gia của các bên liên quan và phối hợp về các tiêu chuẩ</w:t>
      </w:r>
      <w:r>
        <w:t>n SPS</w:t>
      </w:r>
      <w:r w:rsidR="007B5FDC">
        <w:t>.</w:t>
      </w:r>
      <w:hyperlink w:anchor="_bookmark90" w:history="1">
        <w:r w:rsidR="007B5FDC">
          <w:rPr>
            <w:position w:val="6"/>
            <w:sz w:val="13"/>
          </w:rPr>
          <w:t>58</w:t>
        </w:r>
      </w:hyperlink>
    </w:p>
    <w:p w14:paraId="7E4CFE6A" w14:textId="77777777" w:rsidR="00C32D40" w:rsidRDefault="00D61FCE">
      <w:pPr>
        <w:pStyle w:val="BodyText"/>
        <w:spacing w:before="182" w:line="252" w:lineRule="auto"/>
        <w:ind w:left="849" w:right="849"/>
        <w:jc w:val="both"/>
      </w:pPr>
      <w:r w:rsidRPr="00D61FCE">
        <w:rPr>
          <w:rFonts w:ascii="Arial" w:hAnsi="Arial"/>
          <w:b/>
        </w:rPr>
        <w:t>Về thương mại dịch vụ, Kế hoạch tổng thể AEC 2025 tập trung vào quá trình chuyển đổi từ Hiệp định Khung ASEAN về Dịch vụ (AFAS) sang Hiệp định Thương mại Dịch vụ ASEAN (ATISA)</w:t>
      </w:r>
      <w:r>
        <w:rPr>
          <w:rFonts w:ascii="Arial" w:hAnsi="Arial"/>
          <w:b/>
        </w:rPr>
        <w:t>.</w:t>
      </w:r>
      <w:r w:rsidRPr="00D61FCE">
        <w:rPr>
          <w:rFonts w:ascii="Arial" w:hAnsi="Arial"/>
          <w:b/>
        </w:rPr>
        <w:t xml:space="preserve"> </w:t>
      </w:r>
      <w:r w:rsidRPr="00D61FCE">
        <w:t xml:space="preserve">Sau khi kết thúc Kế hoạch tổng thể AEC 2015, các cuộc đàm phán để nâng cấp hiệp định dịch vụ đã được dự kiến. Điều này rất phù hợp vì Kế hoạch tập trung vào việc làm sâu sắc hơn tự do hóa thương mại dịch vụ trong khu vực thông qua việc áp dụng cách tiếp cận chọn bỏ (negative list approach), giúp ASEAN đạt được mức độ tự do hóa thương mại dịch vụ có ý nghĩa so với hiệp định RCEP (vốn bắt đầu đàm phán từ năm 2012). Kế hoạch 2025 cũng dự kiến bao phủ các kỷ luật về quy định trong nước, song song với Sáng kiến Chung về Quy định Trong nước về Dịch vụ tại Tổ chức Thương mại Thế giới (WTO). </w:t>
      </w:r>
      <w:hyperlink w:anchor="_bookmark91" w:history="1">
        <w:r w:rsidR="007B5FDC">
          <w:rPr>
            <w:position w:val="6"/>
            <w:sz w:val="13"/>
          </w:rPr>
          <w:t>59</w:t>
        </w:r>
      </w:hyperlink>
      <w:r w:rsidR="007B5FDC">
        <w:rPr>
          <w:spacing w:val="40"/>
          <w:position w:val="6"/>
          <w:sz w:val="13"/>
        </w:rPr>
        <w:t xml:space="preserve"> </w:t>
      </w:r>
      <w:r w:rsidRPr="00D61FCE">
        <w:t>Do các yêu cầu cấp phép quản lý ngành dịch vụ khác nhau đáng kể giữa các quố</w:t>
      </w:r>
      <w:r>
        <w:t>c gia</w:t>
      </w:r>
      <w:r w:rsidR="007B5FDC">
        <w:t>,</w:t>
      </w:r>
      <w:hyperlink w:anchor="_bookmark92" w:history="1">
        <w:r w:rsidR="007B5FDC">
          <w:rPr>
            <w:position w:val="6"/>
            <w:sz w:val="13"/>
          </w:rPr>
          <w:t>60</w:t>
        </w:r>
      </w:hyperlink>
      <w:r w:rsidR="007B5FDC">
        <w:rPr>
          <w:spacing w:val="18"/>
          <w:position w:val="6"/>
          <w:sz w:val="13"/>
        </w:rPr>
        <w:t xml:space="preserve"> </w:t>
      </w:r>
      <w:r w:rsidRPr="00D61FCE">
        <w:t>Kế hoạch tổng thể AEC 2025 áp dụng cách tiếp cận thực tế về “các kỷ luật khả thi đối với quy định trong nước dựa trên các thực tiễn tốt nhất” thay vì bắt buộc các cam kết cứ</w:t>
      </w:r>
      <w:r>
        <w:t>ng</w:t>
      </w:r>
      <w:r w:rsidR="007B5FDC">
        <w:rPr>
          <w:spacing w:val="-2"/>
        </w:rPr>
        <w:t>.</w:t>
      </w:r>
    </w:p>
    <w:p w14:paraId="6AC926E9" w14:textId="77777777" w:rsidR="00C32D40" w:rsidRDefault="00D61FCE" w:rsidP="00D61FCE">
      <w:pPr>
        <w:pStyle w:val="BodyText"/>
        <w:spacing w:before="178" w:line="252" w:lineRule="auto"/>
        <w:ind w:left="849" w:right="848"/>
        <w:jc w:val="both"/>
      </w:pPr>
      <w:r>
        <w:rPr>
          <w:noProof/>
          <w:lang w:eastAsia="ko-KR"/>
        </w:rPr>
        <mc:AlternateContent>
          <mc:Choice Requires="wps">
            <w:drawing>
              <wp:anchor distT="0" distB="0" distL="0" distR="0" simplePos="0" relativeHeight="487697408" behindDoc="1" locked="0" layoutInCell="1" allowOverlap="1" wp14:anchorId="0ECE9016" wp14:editId="257A4A13">
                <wp:simplePos x="0" y="0"/>
                <wp:positionH relativeFrom="page">
                  <wp:posOffset>752897</wp:posOffset>
                </wp:positionH>
                <wp:positionV relativeFrom="paragraph">
                  <wp:posOffset>2794781</wp:posOffset>
                </wp:positionV>
                <wp:extent cx="1829435" cy="6350"/>
                <wp:effectExtent l="0" t="0" r="0" b="0"/>
                <wp:wrapTopAndBottom/>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B44010" id="Graphic 638" o:spid="_x0000_s1026" style="position:absolute;margin-left:59.3pt;margin-top:220.05pt;width:144.05pt;height:.5pt;z-index:-156190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" path="m1829435,l,,,6095r1829435,l1829435,xe" fillcolor="black" stroked="f">
                <v:path arrowok="t"/>
                <w10:wrap type="topAndBottom" anchorx="page"/>
              </v:shape>
            </w:pict>
          </mc:Fallback>
        </mc:AlternateContent>
      </w:r>
      <w:r w:rsidRPr="00D61FCE">
        <w:rPr>
          <w:rFonts w:ascii="Arial"/>
          <w:b/>
        </w:rPr>
        <w:t>C</w:t>
      </w:r>
      <w:r w:rsidRPr="00D61FCE">
        <w:rPr>
          <w:rFonts w:ascii="Arial"/>
          <w:b/>
        </w:rPr>
        <w:t>á</w:t>
      </w:r>
      <w:r w:rsidRPr="00D61FCE">
        <w:rPr>
          <w:rFonts w:ascii="Arial"/>
          <w:b/>
        </w:rPr>
        <w:t>c bi</w:t>
      </w:r>
      <w:r w:rsidRPr="00D61FCE">
        <w:rPr>
          <w:rFonts w:ascii="Arial"/>
          <w:b/>
        </w:rPr>
        <w:t>ệ</w:t>
      </w:r>
      <w:r w:rsidRPr="00D61FCE">
        <w:rPr>
          <w:rFonts w:ascii="Arial"/>
          <w:b/>
        </w:rPr>
        <w:t>n ph</w:t>
      </w:r>
      <w:r w:rsidRPr="00D61FCE">
        <w:rPr>
          <w:rFonts w:ascii="Arial"/>
          <w:b/>
        </w:rPr>
        <w:t>á</w:t>
      </w:r>
      <w:r w:rsidRPr="00D61FCE">
        <w:rPr>
          <w:rFonts w:ascii="Arial"/>
          <w:b/>
        </w:rPr>
        <w:t>p t</w:t>
      </w:r>
      <w:r w:rsidRPr="00D61FCE">
        <w:rPr>
          <w:rFonts w:ascii="Arial"/>
          <w:b/>
        </w:rPr>
        <w:t>ạ</w:t>
      </w:r>
      <w:r w:rsidRPr="00D61FCE">
        <w:rPr>
          <w:rFonts w:ascii="Arial"/>
          <w:b/>
        </w:rPr>
        <w:t>o thu</w:t>
      </w:r>
      <w:r w:rsidRPr="00D61FCE">
        <w:rPr>
          <w:rFonts w:ascii="Arial"/>
          <w:b/>
        </w:rPr>
        <w:t>ậ</w:t>
      </w:r>
      <w:r w:rsidRPr="00D61FCE">
        <w:rPr>
          <w:rFonts w:ascii="Arial"/>
          <w:b/>
        </w:rPr>
        <w:t>n l</w:t>
      </w:r>
      <w:r w:rsidRPr="00D61FCE">
        <w:rPr>
          <w:rFonts w:ascii="Arial"/>
          <w:b/>
        </w:rPr>
        <w:t>ợ</w:t>
      </w:r>
      <w:r w:rsidRPr="00D61FCE">
        <w:rPr>
          <w:rFonts w:ascii="Arial"/>
          <w:b/>
        </w:rPr>
        <w:t xml:space="preserve">i </w:t>
      </w:r>
      <w:r w:rsidRPr="00D61FCE">
        <w:rPr>
          <w:rFonts w:ascii="Arial"/>
          <w:b/>
        </w:rPr>
        <w:t>đầ</w:t>
      </w:r>
      <w:r w:rsidRPr="00D61FCE">
        <w:rPr>
          <w:rFonts w:ascii="Arial"/>
          <w:b/>
        </w:rPr>
        <w:t>u t</w:t>
      </w:r>
      <w:r w:rsidRPr="00D61FCE">
        <w:rPr>
          <w:rFonts w:ascii="Arial"/>
          <w:b/>
        </w:rPr>
        <w:t>ư</w:t>
      </w:r>
      <w:r w:rsidRPr="00D61FCE">
        <w:rPr>
          <w:rFonts w:ascii="Arial"/>
          <w:b/>
        </w:rPr>
        <w:t xml:space="preserve"> </w:t>
      </w:r>
      <w:r w:rsidRPr="00D61FCE">
        <w:rPr>
          <w:rFonts w:ascii="Arial"/>
          <w:b/>
        </w:rPr>
        <w:t>đượ</w:t>
      </w:r>
      <w:r w:rsidRPr="00D61FCE">
        <w:rPr>
          <w:rFonts w:ascii="Arial"/>
          <w:b/>
        </w:rPr>
        <w:t>c v</w:t>
      </w:r>
      <w:r w:rsidRPr="00D61FCE">
        <w:rPr>
          <w:rFonts w:ascii="Arial"/>
          <w:b/>
        </w:rPr>
        <w:t>ạ</w:t>
      </w:r>
      <w:r w:rsidRPr="00D61FCE">
        <w:rPr>
          <w:rFonts w:ascii="Arial"/>
          <w:b/>
        </w:rPr>
        <w:t>ch ra trong K</w:t>
      </w:r>
      <w:r w:rsidRPr="00D61FCE">
        <w:rPr>
          <w:rFonts w:ascii="Arial"/>
          <w:b/>
        </w:rPr>
        <w:t>ế</w:t>
      </w:r>
      <w:r w:rsidRPr="00D61FCE">
        <w:rPr>
          <w:rFonts w:ascii="Arial"/>
          <w:b/>
        </w:rPr>
        <w:t xml:space="preserve"> ho</w:t>
      </w:r>
      <w:r w:rsidRPr="00D61FCE">
        <w:rPr>
          <w:rFonts w:ascii="Arial"/>
          <w:b/>
        </w:rPr>
        <w:t>ạ</w:t>
      </w:r>
      <w:r w:rsidRPr="00D61FCE">
        <w:rPr>
          <w:rFonts w:ascii="Arial"/>
          <w:b/>
        </w:rPr>
        <w:t>ch t</w:t>
      </w:r>
      <w:r w:rsidRPr="00D61FCE">
        <w:rPr>
          <w:rFonts w:ascii="Arial"/>
          <w:b/>
        </w:rPr>
        <w:t>ổ</w:t>
      </w:r>
      <w:r w:rsidRPr="00D61FCE">
        <w:rPr>
          <w:rFonts w:ascii="Arial"/>
          <w:b/>
        </w:rPr>
        <w:t>ng th</w:t>
      </w:r>
      <w:r w:rsidRPr="00D61FCE">
        <w:rPr>
          <w:rFonts w:ascii="Arial"/>
          <w:b/>
        </w:rPr>
        <w:t>ể</w:t>
      </w:r>
      <w:r w:rsidRPr="00D61FCE">
        <w:rPr>
          <w:rFonts w:ascii="Arial"/>
          <w:b/>
        </w:rPr>
        <w:t xml:space="preserve"> AEC 2025 th</w:t>
      </w:r>
      <w:r w:rsidRPr="00D61FCE">
        <w:rPr>
          <w:rFonts w:ascii="Arial"/>
          <w:b/>
        </w:rPr>
        <w:t>ể</w:t>
      </w:r>
      <w:r w:rsidRPr="00D61FCE">
        <w:rPr>
          <w:rFonts w:ascii="Arial"/>
          <w:b/>
        </w:rPr>
        <w:t xml:space="preserve"> hi</w:t>
      </w:r>
      <w:r w:rsidRPr="00D61FCE">
        <w:rPr>
          <w:rFonts w:ascii="Arial"/>
          <w:b/>
        </w:rPr>
        <w:t>ệ</w:t>
      </w:r>
      <w:r w:rsidRPr="00D61FCE">
        <w:rPr>
          <w:rFonts w:ascii="Arial"/>
          <w:b/>
        </w:rPr>
        <w:t>n c</w:t>
      </w:r>
      <w:r w:rsidRPr="00D61FCE">
        <w:rPr>
          <w:rFonts w:ascii="Arial"/>
          <w:b/>
        </w:rPr>
        <w:t>ả</w:t>
      </w:r>
      <w:r w:rsidRPr="00D61FCE">
        <w:rPr>
          <w:rFonts w:ascii="Arial"/>
          <w:b/>
        </w:rPr>
        <w:t xml:space="preserve"> t</w:t>
      </w:r>
      <w:r w:rsidRPr="00D61FCE">
        <w:rPr>
          <w:rFonts w:ascii="Arial"/>
          <w:b/>
        </w:rPr>
        <w:t>í</w:t>
      </w:r>
      <w:r w:rsidRPr="00D61FCE">
        <w:rPr>
          <w:rFonts w:ascii="Arial"/>
          <w:b/>
        </w:rPr>
        <w:t>nh k</w:t>
      </w:r>
      <w:r w:rsidRPr="00D61FCE">
        <w:rPr>
          <w:rFonts w:ascii="Arial"/>
          <w:b/>
        </w:rPr>
        <w:t>ế</w:t>
      </w:r>
      <w:r w:rsidRPr="00D61FCE">
        <w:rPr>
          <w:rFonts w:ascii="Arial"/>
          <w:b/>
        </w:rPr>
        <w:t xml:space="preserve"> th</w:t>
      </w:r>
      <w:r w:rsidRPr="00D61FCE">
        <w:rPr>
          <w:rFonts w:ascii="Arial"/>
          <w:b/>
        </w:rPr>
        <w:t>ừ</w:t>
      </w:r>
      <w:r w:rsidRPr="00D61FCE">
        <w:rPr>
          <w:rFonts w:ascii="Arial"/>
          <w:b/>
        </w:rPr>
        <w:t>a v</w:t>
      </w:r>
      <w:r w:rsidRPr="00D61FCE">
        <w:rPr>
          <w:rFonts w:ascii="Arial"/>
          <w:b/>
        </w:rPr>
        <w:t>à</w:t>
      </w:r>
      <w:r w:rsidRPr="00D61FCE">
        <w:rPr>
          <w:rFonts w:ascii="Arial"/>
          <w:b/>
        </w:rPr>
        <w:t xml:space="preserve"> s</w:t>
      </w:r>
      <w:r w:rsidRPr="00D61FCE">
        <w:rPr>
          <w:rFonts w:ascii="Arial"/>
          <w:b/>
        </w:rPr>
        <w:t>ự</w:t>
      </w:r>
      <w:r w:rsidRPr="00D61FCE">
        <w:rPr>
          <w:rFonts w:ascii="Arial"/>
          <w:b/>
        </w:rPr>
        <w:t xml:space="preserve"> ph</w:t>
      </w:r>
      <w:r w:rsidRPr="00D61FCE">
        <w:rPr>
          <w:rFonts w:ascii="Arial"/>
          <w:b/>
        </w:rPr>
        <w:t>á</w:t>
      </w:r>
      <w:r w:rsidRPr="00D61FCE">
        <w:rPr>
          <w:rFonts w:ascii="Arial"/>
          <w:b/>
        </w:rPr>
        <w:t>t tri</w:t>
      </w:r>
      <w:r w:rsidRPr="00D61FCE">
        <w:rPr>
          <w:rFonts w:ascii="Arial"/>
          <w:b/>
        </w:rPr>
        <w:t>ể</w:t>
      </w:r>
      <w:r w:rsidRPr="00D61FCE">
        <w:rPr>
          <w:rFonts w:ascii="Arial"/>
          <w:b/>
        </w:rPr>
        <w:t>n t</w:t>
      </w:r>
      <w:r w:rsidRPr="00D61FCE">
        <w:rPr>
          <w:rFonts w:ascii="Arial"/>
          <w:b/>
        </w:rPr>
        <w:t>ừ</w:t>
      </w:r>
      <w:r w:rsidRPr="00D61FCE">
        <w:rPr>
          <w:rFonts w:ascii="Arial"/>
          <w:b/>
        </w:rPr>
        <w:t xml:space="preserve"> khu</w:t>
      </w:r>
      <w:r w:rsidRPr="00D61FCE">
        <w:rPr>
          <w:rFonts w:ascii="Arial"/>
          <w:b/>
        </w:rPr>
        <w:t>ô</w:t>
      </w:r>
      <w:r w:rsidRPr="00D61FCE">
        <w:rPr>
          <w:rFonts w:ascii="Arial"/>
          <w:b/>
        </w:rPr>
        <w:t>n kh</w:t>
      </w:r>
      <w:r w:rsidRPr="00D61FCE">
        <w:rPr>
          <w:rFonts w:ascii="Arial"/>
          <w:b/>
        </w:rPr>
        <w:t>ổ</w:t>
      </w:r>
      <w:r w:rsidRPr="00D61FCE">
        <w:rPr>
          <w:rFonts w:ascii="Arial"/>
          <w:b/>
        </w:rPr>
        <w:t xml:space="preserve"> ban </w:t>
      </w:r>
      <w:r w:rsidRPr="00D61FCE">
        <w:rPr>
          <w:rFonts w:ascii="Arial"/>
          <w:b/>
        </w:rPr>
        <w:t>đầ</w:t>
      </w:r>
      <w:r w:rsidRPr="00D61FCE">
        <w:rPr>
          <w:rFonts w:ascii="Arial"/>
          <w:b/>
        </w:rPr>
        <w:t>u c</w:t>
      </w:r>
      <w:r w:rsidRPr="00D61FCE">
        <w:rPr>
          <w:rFonts w:ascii="Arial"/>
          <w:b/>
        </w:rPr>
        <w:t>ủ</w:t>
      </w:r>
      <w:r w:rsidRPr="00D61FCE">
        <w:rPr>
          <w:rFonts w:ascii="Arial"/>
          <w:b/>
        </w:rPr>
        <w:t>a K</w:t>
      </w:r>
      <w:r w:rsidRPr="00D61FCE">
        <w:rPr>
          <w:rFonts w:ascii="Arial"/>
          <w:b/>
        </w:rPr>
        <w:t>ế</w:t>
      </w:r>
      <w:r w:rsidRPr="00D61FCE">
        <w:rPr>
          <w:rFonts w:ascii="Arial"/>
          <w:b/>
        </w:rPr>
        <w:t xml:space="preserve"> ho</w:t>
      </w:r>
      <w:r w:rsidRPr="00D61FCE">
        <w:rPr>
          <w:rFonts w:ascii="Arial"/>
          <w:b/>
        </w:rPr>
        <w:t>ạ</w:t>
      </w:r>
      <w:r w:rsidRPr="00D61FCE">
        <w:rPr>
          <w:rFonts w:ascii="Arial"/>
          <w:b/>
        </w:rPr>
        <w:t>ch tr</w:t>
      </w:r>
      <w:r w:rsidRPr="00D61FCE">
        <w:rPr>
          <w:rFonts w:ascii="Arial"/>
          <w:b/>
        </w:rPr>
        <w:t>ướ</w:t>
      </w:r>
      <w:r w:rsidRPr="00D61FCE">
        <w:rPr>
          <w:rFonts w:ascii="Arial"/>
          <w:b/>
        </w:rPr>
        <w:t xml:space="preserve">c </w:t>
      </w:r>
      <w:r w:rsidRPr="00D61FCE">
        <w:rPr>
          <w:rFonts w:ascii="Arial"/>
          <w:b/>
        </w:rPr>
        <w:t>đó</w:t>
      </w:r>
      <w:r w:rsidRPr="00D61FCE">
        <w:rPr>
          <w:rFonts w:ascii="Arial"/>
          <w:b/>
        </w:rPr>
        <w:t>.</w:t>
      </w:r>
      <w:r w:rsidR="007B5FDC">
        <w:rPr>
          <w:rFonts w:ascii="Arial"/>
          <w:b/>
        </w:rPr>
        <w:t xml:space="preserve"> </w:t>
      </w:r>
      <w:r w:rsidRPr="00D61FCE">
        <w:t>ế hoạch 2015 đã thiết lập các trụ cột nền tảng cho tạo thuận lợi đầu tư thông qua Hiệp định Đầu tư Toàn diện ASEAN (ACIA) (2009), tập trung vào bảo hộ đầu tư, tạo thuận lợi và hợp tác, xúc tiến và nâng cao nhận thức, và tự do hóa. Các yếu tố nền tảng này đóng vai trò quan trọng trong việc thiết lập khung đầu tư khu vực, đặc biệt thông qua việc thực hiện các thực tiễn quốc tế tốt nhất về bảo hộ đầu tư, giới thiệu cơ chế Giải quyết Tranh chấp giữa Nhà đầu tư và Nhà nước (ISDS), và mở rộng phạm vi áp dụng cho công dân nước thứ ba. Tuy nhiên, vào cuối năm 2015, có một số thách thức trong môi trường đầu tư của các AMS, bao gồm sự không nhất quán giữa các cam kết ACIA và chính sách đầu tư quốc gia, thiếu các định nghĩa chuẩn hóa cho các ngành công nghiệp nhạy cảm, và phạm vi tự do hóa hạn chế chỉ trong 5 lĩnh vự</w:t>
      </w:r>
      <w:r>
        <w:t>c</w:t>
      </w:r>
      <w:hyperlink w:anchor="_bookmark93" w:history="1">
        <w:r w:rsidR="007B5FDC">
          <w:t>.</w:t>
        </w:r>
        <w:r w:rsidR="007B5FDC">
          <w:rPr>
            <w:position w:val="6"/>
            <w:sz w:val="13"/>
          </w:rPr>
          <w:t>61</w:t>
        </w:r>
      </w:hyperlink>
      <w:r w:rsidR="007B5FDC">
        <w:rPr>
          <w:spacing w:val="38"/>
          <w:position w:val="6"/>
          <w:sz w:val="13"/>
        </w:rPr>
        <w:t xml:space="preserve"> </w:t>
      </w:r>
      <w:r w:rsidRPr="00D61FCE">
        <w:t>Các biện pháp tạo thuận lợi đầu tư của Kế hoạch tổng thể AEC 2025 giải quyết trực tiếp các thách thức này bằng cách tăng cường sự nhất quán và đồng bộ về chính sách giữa các AMS thông qua các sáng kiến như phát triển Khung Tạo thuận lợi Đầu tư ASEAN (AIFF), thúc đẩy tính minh bạch cao hơn và đơn giản hóa các thủ tục đầu tư, và mở rộng phạm vi ngành nghề vượt ra ngoài 5 lĩnh vực ban đầu để khuyến khích tự do hóa rộng hơn. Hơn nữa, những nỗ lực thiết lập các hướng dẫn và định nghĩa chung nhằm mục đích giảm bớt sự mơ hồ xung quanh các ngành công nghiệp nhạy cảm, trong khi các sáng kiến đối thoại liên tục và xây dựng năng lực giúp tăng cường việc thực hiện hiệu quả các cam kết ACIA ở cấp quố</w:t>
      </w:r>
      <w:r>
        <w:t>c gia</w:t>
      </w:r>
      <w:r w:rsidR="007B5FDC">
        <w:t>.</w:t>
      </w:r>
    </w:p>
    <w:p w14:paraId="41E6A2F8" w14:textId="77777777" w:rsidR="00C32D40" w:rsidRPr="00D61FCE" w:rsidRDefault="00C32D40" w:rsidP="00D61FCE">
      <w:pPr>
        <w:pStyle w:val="BodyText"/>
        <w:spacing w:before="61"/>
      </w:pPr>
    </w:p>
    <w:p w14:paraId="5866D623" w14:textId="2FB72751" w:rsidR="00851F65" w:rsidRDefault="00851F65" w:rsidP="00EB5CF1">
      <w:pPr>
        <w:ind w:left="849"/>
        <w:rPr>
          <w:sz w:val="16"/>
        </w:rPr>
      </w:pPr>
      <w:bookmarkStart w:id="88" w:name="_bookmark89"/>
      <w:bookmarkStart w:id="89" w:name="_bookmark91"/>
      <w:bookmarkEnd w:id="88"/>
      <w:bookmarkEnd w:id="89"/>
      <w:r>
        <w:rPr>
          <w:sz w:val="16"/>
          <w:vertAlign w:val="superscript"/>
        </w:rPr>
        <w:t xml:space="preserve">57 </w:t>
      </w:r>
      <w:r>
        <w:rPr>
          <w:sz w:val="16"/>
        </w:rPr>
        <w:t xml:space="preserve">Lý Diệp (2016a). Phân tích </w:t>
      </w:r>
      <w:r w:rsidR="006B55ED">
        <w:rPr>
          <w:sz w:val="16"/>
        </w:rPr>
        <w:t>Kế hoạch tổng thể AEC 2025</w:t>
      </w:r>
      <w:r>
        <w:rPr>
          <w:sz w:val="16"/>
        </w:rPr>
        <w:t xml:space="preserve">: Bài 2 | </w:t>
      </w:r>
      <w:hyperlink r:id="rId78">
        <w:r>
          <w:rPr>
            <w:color w:val="0462C1"/>
            <w:sz w:val="16"/>
            <w:u w:val="single" w:color="0462C1"/>
          </w:rPr>
          <w:t xml:space="preserve"> Tự do hóa thương mại hàng hóa</w:t>
        </w:r>
      </w:hyperlink>
    </w:p>
    <w:p w14:paraId="7C31D653" w14:textId="77777777" w:rsidR="00851F65" w:rsidRDefault="00851F65" w:rsidP="00EB5CF1">
      <w:pPr>
        <w:spacing w:before="1"/>
        <w:ind w:left="849"/>
        <w:rPr>
          <w:sz w:val="16"/>
        </w:rPr>
      </w:pPr>
      <w:bookmarkStart w:id="90" w:name="_bookmark90"/>
      <w:bookmarkEnd w:id="90"/>
      <w:r>
        <w:rPr>
          <w:sz w:val="16"/>
          <w:vertAlign w:val="superscript"/>
        </w:rPr>
        <w:t xml:space="preserve">58 </w:t>
      </w:r>
      <w:r>
        <w:rPr>
          <w:sz w:val="16"/>
        </w:rPr>
        <w:t>ASEC (2015). Kế hoạch hành động chiến lược hợp nhất (CSAP)</w:t>
      </w:r>
    </w:p>
    <w:p w14:paraId="122E4E86" w14:textId="334EAC3F" w:rsidR="00C32D40" w:rsidRDefault="007B5FDC">
      <w:pPr>
        <w:spacing w:before="1"/>
        <w:ind w:left="849" w:right="787"/>
        <w:rPr>
          <w:sz w:val="16"/>
        </w:rPr>
      </w:pPr>
      <w:r>
        <w:rPr>
          <w:sz w:val="16"/>
          <w:vertAlign w:val="superscript"/>
        </w:rPr>
        <w:t>59</w:t>
      </w:r>
      <w:r>
        <w:rPr>
          <w:spacing w:val="-3"/>
          <w:sz w:val="16"/>
        </w:rPr>
        <w:t xml:space="preserve"> </w:t>
      </w:r>
      <w:r w:rsidR="00200072" w:rsidRPr="00200072">
        <w:rPr>
          <w:sz w:val="16"/>
        </w:rPr>
        <w:t xml:space="preserve">Sáng kiến chung của WTO về Quy định trong nước đối với dịch vụ được </w:t>
      </w:r>
      <w:r w:rsidR="00200072">
        <w:rPr>
          <w:sz w:val="16"/>
        </w:rPr>
        <w:t xml:space="preserve">đưa ra </w:t>
      </w:r>
      <w:r w:rsidR="00200072" w:rsidRPr="00200072">
        <w:rPr>
          <w:sz w:val="16"/>
        </w:rPr>
        <w:t>vào tháng 12</w:t>
      </w:r>
      <w:r w:rsidR="00200072">
        <w:rPr>
          <w:sz w:val="16"/>
        </w:rPr>
        <w:t>/</w:t>
      </w:r>
      <w:r w:rsidR="00200072" w:rsidRPr="00200072">
        <w:rPr>
          <w:sz w:val="16"/>
        </w:rPr>
        <w:t xml:space="preserve">2017. Các cuộc đàm phán kết thúc vào năm 2021, và các </w:t>
      </w:r>
      <w:r w:rsidR="00200072">
        <w:rPr>
          <w:sz w:val="16"/>
        </w:rPr>
        <w:t xml:space="preserve">quy định </w:t>
      </w:r>
      <w:r w:rsidR="00200072" w:rsidRPr="00200072">
        <w:rPr>
          <w:sz w:val="16"/>
        </w:rPr>
        <w:t>của Sáng kiến chính thức có hiệu lực đối với 50 Thành viên WTO vào tháng 2</w:t>
      </w:r>
      <w:r w:rsidR="00200072">
        <w:rPr>
          <w:sz w:val="16"/>
        </w:rPr>
        <w:t>/</w:t>
      </w:r>
      <w:r w:rsidR="00200072" w:rsidRPr="00200072">
        <w:rPr>
          <w:sz w:val="16"/>
        </w:rPr>
        <w:t xml:space="preserve">2024 </w:t>
      </w:r>
    </w:p>
    <w:p w14:paraId="7F85C326" w14:textId="77777777" w:rsidR="00851F65" w:rsidRDefault="00851F65" w:rsidP="004E13C1">
      <w:pPr>
        <w:ind w:left="849" w:right="787"/>
        <w:rPr>
          <w:sz w:val="16"/>
        </w:rPr>
      </w:pPr>
      <w:bookmarkStart w:id="91" w:name="_bookmark92"/>
      <w:bookmarkEnd w:id="91"/>
      <w:r>
        <w:rPr>
          <w:sz w:val="16"/>
          <w:vertAlign w:val="superscript"/>
        </w:rPr>
        <w:t xml:space="preserve">60 </w:t>
      </w:r>
      <w:r>
        <w:rPr>
          <w:sz w:val="16"/>
        </w:rPr>
        <w:t xml:space="preserve">Siew Yean, T (2019). </w:t>
      </w:r>
      <w:hyperlink r:id="rId79">
        <w:r>
          <w:rPr>
            <w:color w:val="0462C1"/>
            <w:sz w:val="16"/>
            <w:u w:val="single" w:color="0462C1"/>
          </w:rPr>
          <w:t>Hiệp định Thương mại Dịch vụ ASEAN (ATISA): Thúc đẩy tự do hóa dịch vụ cho ASEAN?</w:t>
        </w:r>
      </w:hyperlink>
      <w:r>
        <w:rPr>
          <w:color w:val="0462C1"/>
          <w:spacing w:val="18"/>
          <w:sz w:val="16"/>
          <w:u w:val="single" w:color="0462C1"/>
        </w:rPr>
        <w:t xml:space="preserve">  </w:t>
      </w:r>
      <w:r>
        <w:rPr>
          <w:sz w:val="16"/>
        </w:rPr>
        <w:t>Viện Yusof Ishak phân tích các sự kiện hiện tại. PHÁT HÀNH: 2019 Số 54</w:t>
      </w:r>
    </w:p>
    <w:p w14:paraId="499C8BEE" w14:textId="77777777" w:rsidR="00851F65" w:rsidRDefault="00851F65" w:rsidP="004E13C1">
      <w:pPr>
        <w:spacing w:line="183" w:lineRule="exact"/>
        <w:ind w:left="849"/>
        <w:rPr>
          <w:sz w:val="16"/>
        </w:rPr>
      </w:pPr>
      <w:bookmarkStart w:id="92" w:name="_bookmark93"/>
      <w:bookmarkEnd w:id="92"/>
      <w:r>
        <w:rPr>
          <w:sz w:val="16"/>
          <w:vertAlign w:val="superscript"/>
        </w:rPr>
        <w:t xml:space="preserve">61 </w:t>
      </w:r>
      <w:r>
        <w:rPr>
          <w:sz w:val="16"/>
        </w:rPr>
        <w:t xml:space="preserve">Lý Diệp (2016b). </w:t>
      </w:r>
      <w:hyperlink r:id="rId80">
        <w:r>
          <w:rPr>
            <w:color w:val="0462C1"/>
            <w:sz w:val="16"/>
            <w:u w:val="single" w:color="0462C1"/>
          </w:rPr>
          <w:t>Tự do hóa trong môi trường đầu tư</w:t>
        </w:r>
      </w:hyperlink>
    </w:p>
    <w:p w14:paraId="6B037B3D" w14:textId="77777777" w:rsidR="00C32D40" w:rsidRDefault="00C32D40">
      <w:pPr>
        <w:spacing w:line="183" w:lineRule="exact"/>
        <w:rPr>
          <w:sz w:val="16"/>
        </w:rPr>
        <w:sectPr w:rsidR="00C32D40">
          <w:pgSz w:w="11910" w:h="16840"/>
          <w:pgMar w:top="1040" w:right="283" w:bottom="720" w:left="283" w:header="0" w:footer="524" w:gutter="0"/>
          <w:cols w:space="720"/>
        </w:sectPr>
      </w:pPr>
    </w:p>
    <w:p w14:paraId="7F9BD0F6" w14:textId="77777777" w:rsidR="00C32D40" w:rsidRDefault="00BC388F">
      <w:pPr>
        <w:pStyle w:val="Heading3"/>
        <w:numPr>
          <w:ilvl w:val="2"/>
          <w:numId w:val="34"/>
        </w:numPr>
        <w:tabs>
          <w:tab w:val="left" w:pos="1702"/>
        </w:tabs>
        <w:spacing w:before="74"/>
      </w:pPr>
      <w:bookmarkStart w:id="93" w:name="_bookmark94"/>
      <w:bookmarkEnd w:id="93"/>
      <w:r w:rsidRPr="00BC388F">
        <w:rPr>
          <w:color w:val="001F5F"/>
        </w:rPr>
        <w:lastRenderedPageBreak/>
        <w:t>Đặc trưng B: Một ASEAN Cạnh tranh, Đổi mới và Năng động</w:t>
      </w:r>
    </w:p>
    <w:p w14:paraId="17AC6CAC" w14:textId="77777777" w:rsidR="00C32D40" w:rsidRDefault="00BC388F">
      <w:pPr>
        <w:pStyle w:val="BodyText"/>
        <w:spacing w:before="160" w:line="252" w:lineRule="auto"/>
        <w:ind w:left="849" w:right="851"/>
        <w:jc w:val="both"/>
        <w:rPr>
          <w:position w:val="6"/>
          <w:sz w:val="13"/>
        </w:rPr>
      </w:pPr>
      <w:r w:rsidRPr="00BC388F">
        <w:t>Đặc trưng B tập trung vào việc cải thiện năng suất của ASEAN thông qua các cải cách trong nước về chính sách cạnh tranh, bảo vệ người tiêu dùng, luật đổi mới sáng tạo và sở hữu trí tuệ, tăng cường các thực hành quy định, phát triển kinh tế bền vững và giải quyết các Xu thế lớn toàn cầu cũng như các vấn đề thương mại mới nổi. Mục tiêu là có được các chính sách đồng bộ hơn giữa các quốc gia thành viên để nâng cao năng lực cạnh tranh tổng thể của khu vực và tham gia sâu hơn vào các chuỗi giá trị toàn cầu (GVC)</w:t>
      </w:r>
      <w:r w:rsidR="007B5FDC">
        <w:t>.</w:t>
      </w:r>
      <w:hyperlink w:anchor="_bookmark95" w:history="1">
        <w:r w:rsidR="007B5FDC">
          <w:rPr>
            <w:position w:val="6"/>
            <w:sz w:val="13"/>
          </w:rPr>
          <w:t>62</w:t>
        </w:r>
      </w:hyperlink>
    </w:p>
    <w:p w14:paraId="4CD1CD56" w14:textId="77777777" w:rsidR="00C32D40" w:rsidRDefault="00BC388F">
      <w:pPr>
        <w:pStyle w:val="BodyText"/>
        <w:spacing w:before="180" w:line="252" w:lineRule="auto"/>
        <w:ind w:left="849" w:right="850"/>
        <w:jc w:val="both"/>
      </w:pPr>
      <w:r w:rsidRPr="00BC388F">
        <w:rPr>
          <w:rFonts w:ascii="Arial"/>
          <w:b/>
        </w:rPr>
        <w:t>C</w:t>
      </w:r>
      <w:r w:rsidRPr="00BC388F">
        <w:rPr>
          <w:rFonts w:ascii="Arial"/>
          <w:b/>
        </w:rPr>
        <w:t>á</w:t>
      </w:r>
      <w:r w:rsidRPr="00BC388F">
        <w:rPr>
          <w:rFonts w:ascii="Arial"/>
          <w:b/>
        </w:rPr>
        <w:t>c bi</w:t>
      </w:r>
      <w:r w:rsidRPr="00BC388F">
        <w:rPr>
          <w:rFonts w:ascii="Arial"/>
          <w:b/>
        </w:rPr>
        <w:t>ệ</w:t>
      </w:r>
      <w:r w:rsidRPr="00BC388F">
        <w:rPr>
          <w:rFonts w:ascii="Arial"/>
          <w:b/>
        </w:rPr>
        <w:t>n ph</w:t>
      </w:r>
      <w:r w:rsidRPr="00BC388F">
        <w:rPr>
          <w:rFonts w:ascii="Arial"/>
          <w:b/>
        </w:rPr>
        <w:t>á</w:t>
      </w:r>
      <w:r w:rsidRPr="00BC388F">
        <w:rPr>
          <w:rFonts w:ascii="Arial"/>
          <w:b/>
        </w:rPr>
        <w:t>p c</w:t>
      </w:r>
      <w:r w:rsidRPr="00BC388F">
        <w:rPr>
          <w:rFonts w:ascii="Arial"/>
          <w:b/>
        </w:rPr>
        <w:t>ủ</w:t>
      </w:r>
      <w:r w:rsidRPr="00BC388F">
        <w:rPr>
          <w:rFonts w:ascii="Arial"/>
          <w:b/>
        </w:rPr>
        <w:t>a K</w:t>
      </w:r>
      <w:r w:rsidRPr="00BC388F">
        <w:rPr>
          <w:rFonts w:ascii="Arial"/>
          <w:b/>
        </w:rPr>
        <w:t>ế</w:t>
      </w:r>
      <w:r w:rsidRPr="00BC388F">
        <w:rPr>
          <w:rFonts w:ascii="Arial"/>
          <w:b/>
        </w:rPr>
        <w:t xml:space="preserve"> ho</w:t>
      </w:r>
      <w:r w:rsidRPr="00BC388F">
        <w:rPr>
          <w:rFonts w:ascii="Arial"/>
          <w:b/>
        </w:rPr>
        <w:t>ạ</w:t>
      </w:r>
      <w:r w:rsidRPr="00BC388F">
        <w:rPr>
          <w:rFonts w:ascii="Arial"/>
          <w:b/>
        </w:rPr>
        <w:t>ch t</w:t>
      </w:r>
      <w:r w:rsidRPr="00BC388F">
        <w:rPr>
          <w:rFonts w:ascii="Arial"/>
          <w:b/>
        </w:rPr>
        <w:t>ổ</w:t>
      </w:r>
      <w:r w:rsidRPr="00BC388F">
        <w:rPr>
          <w:rFonts w:ascii="Arial"/>
          <w:b/>
        </w:rPr>
        <w:t>ng th</w:t>
      </w:r>
      <w:r w:rsidRPr="00BC388F">
        <w:rPr>
          <w:rFonts w:ascii="Arial"/>
          <w:b/>
        </w:rPr>
        <w:t>ể</w:t>
      </w:r>
      <w:r w:rsidRPr="00BC388F">
        <w:rPr>
          <w:rFonts w:ascii="Arial"/>
          <w:b/>
        </w:rPr>
        <w:t xml:space="preserve"> AEC </w:t>
      </w:r>
      <w:r w:rsidRPr="00BC388F">
        <w:rPr>
          <w:rFonts w:ascii="Arial"/>
          <w:b/>
        </w:rPr>
        <w:t>đã</w:t>
      </w:r>
      <w:r w:rsidRPr="00BC388F">
        <w:rPr>
          <w:rFonts w:ascii="Arial"/>
          <w:b/>
        </w:rPr>
        <w:t xml:space="preserve"> ch</w:t>
      </w:r>
      <w:r w:rsidRPr="00BC388F">
        <w:rPr>
          <w:rFonts w:ascii="Arial"/>
          <w:b/>
        </w:rPr>
        <w:t>ứ</w:t>
      </w:r>
      <w:r w:rsidRPr="00BC388F">
        <w:rPr>
          <w:rFonts w:ascii="Arial"/>
          <w:b/>
        </w:rPr>
        <w:t>ng minh t</w:t>
      </w:r>
      <w:r w:rsidRPr="00BC388F">
        <w:rPr>
          <w:rFonts w:ascii="Arial"/>
          <w:b/>
        </w:rPr>
        <w:t>í</w:t>
      </w:r>
      <w:r w:rsidRPr="00BC388F">
        <w:rPr>
          <w:rFonts w:ascii="Arial"/>
          <w:b/>
        </w:rPr>
        <w:t>nh ph</w:t>
      </w:r>
      <w:r w:rsidRPr="00BC388F">
        <w:rPr>
          <w:rFonts w:ascii="Arial"/>
          <w:b/>
        </w:rPr>
        <w:t>ù</w:t>
      </w:r>
      <w:r w:rsidRPr="00BC388F">
        <w:rPr>
          <w:rFonts w:ascii="Arial"/>
          <w:b/>
        </w:rPr>
        <w:t xml:space="preserve"> h</w:t>
      </w:r>
      <w:r w:rsidRPr="00BC388F">
        <w:rPr>
          <w:rFonts w:ascii="Arial"/>
          <w:b/>
        </w:rPr>
        <w:t>ợ</w:t>
      </w:r>
      <w:r w:rsidRPr="00BC388F">
        <w:rPr>
          <w:rFonts w:ascii="Arial"/>
          <w:b/>
        </w:rPr>
        <w:t>p trong vi</w:t>
      </w:r>
      <w:r w:rsidRPr="00BC388F">
        <w:rPr>
          <w:rFonts w:ascii="Arial"/>
          <w:b/>
        </w:rPr>
        <w:t>ệ</w:t>
      </w:r>
      <w:r w:rsidRPr="00BC388F">
        <w:rPr>
          <w:rFonts w:ascii="Arial"/>
          <w:b/>
        </w:rPr>
        <w:t>c thi</w:t>
      </w:r>
      <w:r w:rsidRPr="00BC388F">
        <w:rPr>
          <w:rFonts w:ascii="Arial"/>
          <w:b/>
        </w:rPr>
        <w:t>ế</w:t>
      </w:r>
      <w:r w:rsidRPr="00BC388F">
        <w:rPr>
          <w:rFonts w:ascii="Arial"/>
          <w:b/>
        </w:rPr>
        <w:t>t l</w:t>
      </w:r>
      <w:r w:rsidRPr="00BC388F">
        <w:rPr>
          <w:rFonts w:ascii="Arial"/>
          <w:b/>
        </w:rPr>
        <w:t>ậ</w:t>
      </w:r>
      <w:r w:rsidRPr="00BC388F">
        <w:rPr>
          <w:rFonts w:ascii="Arial"/>
          <w:b/>
        </w:rPr>
        <w:t>p c</w:t>
      </w:r>
      <w:r w:rsidRPr="00BC388F">
        <w:rPr>
          <w:rFonts w:ascii="Arial"/>
          <w:b/>
        </w:rPr>
        <w:t>á</w:t>
      </w:r>
      <w:r w:rsidRPr="00BC388F">
        <w:rPr>
          <w:rFonts w:ascii="Arial"/>
          <w:b/>
        </w:rPr>
        <w:t>c khu</w:t>
      </w:r>
      <w:r w:rsidRPr="00BC388F">
        <w:rPr>
          <w:rFonts w:ascii="Arial"/>
          <w:b/>
        </w:rPr>
        <w:t>ô</w:t>
      </w:r>
      <w:r w:rsidRPr="00BC388F">
        <w:rPr>
          <w:rFonts w:ascii="Arial"/>
          <w:b/>
        </w:rPr>
        <w:t>n kh</w:t>
      </w:r>
      <w:r w:rsidRPr="00BC388F">
        <w:rPr>
          <w:rFonts w:ascii="Arial"/>
          <w:b/>
        </w:rPr>
        <w:t>ổ</w:t>
      </w:r>
      <w:r w:rsidRPr="00BC388F">
        <w:rPr>
          <w:rFonts w:ascii="Arial"/>
          <w:b/>
        </w:rPr>
        <w:t xml:space="preserve"> ph</w:t>
      </w:r>
      <w:r w:rsidRPr="00BC388F">
        <w:rPr>
          <w:rFonts w:ascii="Arial"/>
          <w:b/>
        </w:rPr>
        <w:t>á</w:t>
      </w:r>
      <w:r w:rsidRPr="00BC388F">
        <w:rPr>
          <w:rFonts w:ascii="Arial"/>
          <w:b/>
        </w:rPr>
        <w:t>p l</w:t>
      </w:r>
      <w:r w:rsidRPr="00BC388F">
        <w:rPr>
          <w:rFonts w:ascii="Arial"/>
          <w:b/>
        </w:rPr>
        <w:t>ý</w:t>
      </w:r>
      <w:r w:rsidRPr="00BC388F">
        <w:rPr>
          <w:rFonts w:ascii="Arial"/>
          <w:b/>
        </w:rPr>
        <w:t xml:space="preserve"> thi</w:t>
      </w:r>
      <w:r w:rsidRPr="00BC388F">
        <w:rPr>
          <w:rFonts w:ascii="Arial"/>
          <w:b/>
        </w:rPr>
        <w:t>ế</w:t>
      </w:r>
      <w:r w:rsidRPr="00BC388F">
        <w:rPr>
          <w:rFonts w:ascii="Arial"/>
          <w:b/>
        </w:rPr>
        <w:t>t y</w:t>
      </w:r>
      <w:r w:rsidRPr="00BC388F">
        <w:rPr>
          <w:rFonts w:ascii="Arial"/>
          <w:b/>
        </w:rPr>
        <w:t>ế</w:t>
      </w:r>
      <w:r w:rsidRPr="00BC388F">
        <w:rPr>
          <w:rFonts w:ascii="Arial"/>
          <w:b/>
        </w:rPr>
        <w:t>u v</w:t>
      </w:r>
      <w:r w:rsidRPr="00BC388F">
        <w:rPr>
          <w:rFonts w:ascii="Arial"/>
          <w:b/>
        </w:rPr>
        <w:t>à</w:t>
      </w:r>
      <w:r w:rsidRPr="00BC388F">
        <w:rPr>
          <w:rFonts w:ascii="Arial"/>
          <w:b/>
        </w:rPr>
        <w:t xml:space="preserve"> th</w:t>
      </w:r>
      <w:r w:rsidRPr="00BC388F">
        <w:rPr>
          <w:rFonts w:ascii="Arial"/>
          <w:b/>
        </w:rPr>
        <w:t>ú</w:t>
      </w:r>
      <w:r w:rsidRPr="00BC388F">
        <w:rPr>
          <w:rFonts w:ascii="Arial"/>
          <w:b/>
        </w:rPr>
        <w:t xml:space="preserve">c </w:t>
      </w:r>
      <w:r w:rsidRPr="00BC388F">
        <w:rPr>
          <w:rFonts w:ascii="Arial"/>
          <w:b/>
        </w:rPr>
        <w:t>đẩ</w:t>
      </w:r>
      <w:r w:rsidRPr="00BC388F">
        <w:rPr>
          <w:rFonts w:ascii="Arial"/>
          <w:b/>
        </w:rPr>
        <w:t>y b</w:t>
      </w:r>
      <w:r w:rsidRPr="00BC388F">
        <w:rPr>
          <w:rFonts w:ascii="Arial"/>
          <w:b/>
        </w:rPr>
        <w:t>ả</w:t>
      </w:r>
      <w:r w:rsidRPr="00BC388F">
        <w:rPr>
          <w:rFonts w:ascii="Arial"/>
          <w:b/>
        </w:rPr>
        <w:t>o v</w:t>
      </w:r>
      <w:r w:rsidRPr="00BC388F">
        <w:rPr>
          <w:rFonts w:ascii="Arial"/>
          <w:b/>
        </w:rPr>
        <w:t>ệ</w:t>
      </w:r>
      <w:r w:rsidRPr="00BC388F">
        <w:rPr>
          <w:rFonts w:ascii="Arial"/>
          <w:b/>
        </w:rPr>
        <w:t xml:space="preserve"> ng</w:t>
      </w:r>
      <w:r w:rsidRPr="00BC388F">
        <w:rPr>
          <w:rFonts w:ascii="Arial"/>
          <w:b/>
        </w:rPr>
        <w:t>ườ</w:t>
      </w:r>
      <w:r w:rsidRPr="00BC388F">
        <w:rPr>
          <w:rFonts w:ascii="Arial"/>
          <w:b/>
        </w:rPr>
        <w:t>i ti</w:t>
      </w:r>
      <w:r w:rsidRPr="00BC388F">
        <w:rPr>
          <w:rFonts w:ascii="Arial"/>
          <w:b/>
        </w:rPr>
        <w:t>ê</w:t>
      </w:r>
      <w:r w:rsidRPr="00BC388F">
        <w:rPr>
          <w:rFonts w:ascii="Arial"/>
          <w:b/>
        </w:rPr>
        <w:t>u d</w:t>
      </w:r>
      <w:r w:rsidRPr="00BC388F">
        <w:rPr>
          <w:rFonts w:ascii="Arial"/>
          <w:b/>
        </w:rPr>
        <w:t>ù</w:t>
      </w:r>
      <w:r w:rsidRPr="00BC388F">
        <w:rPr>
          <w:rFonts w:ascii="Arial"/>
          <w:b/>
        </w:rPr>
        <w:t>ng</w:t>
      </w:r>
      <w:r w:rsidR="007B5FDC">
        <w:rPr>
          <w:rFonts w:ascii="Arial"/>
          <w:b/>
        </w:rPr>
        <w:t xml:space="preserve">. </w:t>
      </w:r>
      <w:r w:rsidRPr="00BC388F">
        <w:t>Kế hoạch tổng thể 2025 đã mở rộng đáng kể so với Kế hoạch 2015 bằng cách giới thiệu các chiến lược cụ thể để thúc đẩy bảo vệ người tiêu dùng. Kế hoạch tổng thể AEC 2025 nhằm giải quyết các trở ngại như thiếu các chính sách và luật pháp hỗ trợ, mức độ nhận thức thấp về tầm quan trọng của bảo vệ người tiêu dùng và các cơ chế giải quyết tranh chấp hiện có, những khoảng trống trong việc thực thi bảo vệ người tiêu dùng trên toàn khu vực ASEAN, và năng lực kỹ thuật chưa đầy đủ của các quan chức, đặc biệt là ở các nước thành viên mớ</w:t>
      </w:r>
      <w:r>
        <w:t>i</w:t>
      </w:r>
      <w:hyperlink w:anchor="_bookmark96" w:history="1">
        <w:r w:rsidR="007B5FDC">
          <w:t>.</w:t>
        </w:r>
        <w:r w:rsidR="007B5FDC">
          <w:rPr>
            <w:position w:val="6"/>
            <w:sz w:val="13"/>
          </w:rPr>
          <w:t>63</w:t>
        </w:r>
      </w:hyperlink>
      <w:r w:rsidR="007B5FDC">
        <w:rPr>
          <w:spacing w:val="27"/>
          <w:position w:val="6"/>
          <w:sz w:val="13"/>
        </w:rPr>
        <w:t xml:space="preserve"> </w:t>
      </w:r>
      <w:r w:rsidRPr="00BC388F">
        <w:t>Ví dụ, Kế hoạch tổng thể AEC đã đưa ra các biện pháp và đề xuất các hướng dẫn phù hợp cho các nhà hoạch định chính sách và khu vực tư nhân để thúc đẩy bảo vệ người tiêu dùng, chẳng hạn như đề xuất phát triển Bộ công cụ Tiêu dùng Bền vững, xây dựng hướng dẫn về Giải quyết Tranh chấp Trực tuyến (ODR) ASEAN, về Bảo vệ Người tiêu dùng trong Thương mại điện tử, và về Đánh giá Tác động Người tiêu dùng (CIA) ASEAN. So với Kế hoạch tổng thể AEC 2015 và dựa trên nhu cầu của các AMS trong giai đoạn thực hiện, Kế hoạch 2025 đã chuyển dịch và làm sâu sắc thêm các ưu tiên của mình để bao phủ các vấn đề cấp bách hơn nhằm phát triển hạ tầng và các thực hành quy định tốt nhất của ASEAN về bảo vệ người tiêu dùng.</w:t>
      </w:r>
    </w:p>
    <w:p w14:paraId="27BF47B1" w14:textId="77777777" w:rsidR="00C32D40" w:rsidRDefault="00BC388F">
      <w:pPr>
        <w:pStyle w:val="BodyText"/>
        <w:spacing w:before="180" w:line="252" w:lineRule="auto"/>
        <w:ind w:left="849" w:right="855"/>
        <w:jc w:val="both"/>
      </w:pPr>
      <w:r w:rsidRPr="00BC388F">
        <w:rPr>
          <w:rFonts w:ascii="Arial"/>
          <w:b/>
        </w:rPr>
        <w:t>C</w:t>
      </w:r>
      <w:r w:rsidRPr="00BC388F">
        <w:rPr>
          <w:rFonts w:ascii="Arial"/>
          <w:b/>
        </w:rPr>
        <w:t>á</w:t>
      </w:r>
      <w:r w:rsidRPr="00BC388F">
        <w:rPr>
          <w:rFonts w:ascii="Arial"/>
          <w:b/>
        </w:rPr>
        <w:t>c bi</w:t>
      </w:r>
      <w:r w:rsidRPr="00BC388F">
        <w:rPr>
          <w:rFonts w:ascii="Arial"/>
          <w:b/>
        </w:rPr>
        <w:t>ệ</w:t>
      </w:r>
      <w:r w:rsidRPr="00BC388F">
        <w:rPr>
          <w:rFonts w:ascii="Arial"/>
          <w:b/>
        </w:rPr>
        <w:t>n ph</w:t>
      </w:r>
      <w:r w:rsidRPr="00BC388F">
        <w:rPr>
          <w:rFonts w:ascii="Arial"/>
          <w:b/>
        </w:rPr>
        <w:t>á</w:t>
      </w:r>
      <w:r w:rsidRPr="00BC388F">
        <w:rPr>
          <w:rFonts w:ascii="Arial"/>
          <w:b/>
        </w:rPr>
        <w:t>p v</w:t>
      </w:r>
      <w:r w:rsidRPr="00BC388F">
        <w:rPr>
          <w:rFonts w:ascii="Arial"/>
          <w:b/>
        </w:rPr>
        <w:t>ề</w:t>
      </w:r>
      <w:r w:rsidRPr="00BC388F">
        <w:rPr>
          <w:rFonts w:ascii="Arial"/>
          <w:b/>
        </w:rPr>
        <w:t xml:space="preserve"> Quy</w:t>
      </w:r>
      <w:r w:rsidRPr="00BC388F">
        <w:rPr>
          <w:rFonts w:ascii="Arial"/>
          <w:b/>
        </w:rPr>
        <w:t>ề</w:t>
      </w:r>
      <w:r w:rsidRPr="00BC388F">
        <w:rPr>
          <w:rFonts w:ascii="Arial"/>
          <w:b/>
        </w:rPr>
        <w:t>n S</w:t>
      </w:r>
      <w:r w:rsidRPr="00BC388F">
        <w:rPr>
          <w:rFonts w:ascii="Arial"/>
          <w:b/>
        </w:rPr>
        <w:t>ở</w:t>
      </w:r>
      <w:r w:rsidRPr="00BC388F">
        <w:rPr>
          <w:rFonts w:ascii="Arial"/>
          <w:b/>
        </w:rPr>
        <w:t xml:space="preserve"> h</w:t>
      </w:r>
      <w:r w:rsidRPr="00BC388F">
        <w:rPr>
          <w:rFonts w:ascii="Arial"/>
          <w:b/>
        </w:rPr>
        <w:t>ữ</w:t>
      </w:r>
      <w:r w:rsidRPr="00BC388F">
        <w:rPr>
          <w:rFonts w:ascii="Arial"/>
          <w:b/>
        </w:rPr>
        <w:t>u Tr</w:t>
      </w:r>
      <w:r w:rsidRPr="00BC388F">
        <w:rPr>
          <w:rFonts w:ascii="Arial"/>
          <w:b/>
        </w:rPr>
        <w:t>í</w:t>
      </w:r>
      <w:r w:rsidRPr="00BC388F">
        <w:rPr>
          <w:rFonts w:ascii="Arial"/>
          <w:b/>
        </w:rPr>
        <w:t xml:space="preserve"> tu</w:t>
      </w:r>
      <w:r w:rsidRPr="00BC388F">
        <w:rPr>
          <w:rFonts w:ascii="Arial"/>
          <w:b/>
        </w:rPr>
        <w:t>ệ</w:t>
      </w:r>
      <w:r w:rsidRPr="00BC388F">
        <w:rPr>
          <w:rFonts w:ascii="Arial"/>
          <w:b/>
        </w:rPr>
        <w:t xml:space="preserve"> (IPR) </w:t>
      </w:r>
      <w:r w:rsidRPr="00BC388F">
        <w:rPr>
          <w:rFonts w:ascii="Arial"/>
          <w:b/>
        </w:rPr>
        <w:t>đượ</w:t>
      </w:r>
      <w:r w:rsidRPr="00BC388F">
        <w:rPr>
          <w:rFonts w:ascii="Arial"/>
          <w:b/>
        </w:rPr>
        <w:t>c xem l</w:t>
      </w:r>
      <w:r w:rsidRPr="00BC388F">
        <w:rPr>
          <w:rFonts w:ascii="Arial"/>
          <w:b/>
        </w:rPr>
        <w:t>à</w:t>
      </w:r>
      <w:r w:rsidRPr="00BC388F">
        <w:rPr>
          <w:rFonts w:ascii="Arial"/>
          <w:b/>
        </w:rPr>
        <w:t xml:space="preserve"> then ch</w:t>
      </w:r>
      <w:r w:rsidRPr="00BC388F">
        <w:rPr>
          <w:rFonts w:ascii="Arial"/>
          <w:b/>
        </w:rPr>
        <w:t>ố</w:t>
      </w:r>
      <w:r w:rsidRPr="00BC388F">
        <w:rPr>
          <w:rFonts w:ascii="Arial"/>
          <w:b/>
        </w:rPr>
        <w:t xml:space="preserve">t </w:t>
      </w:r>
      <w:r w:rsidRPr="00BC388F">
        <w:rPr>
          <w:rFonts w:ascii="Arial"/>
          <w:b/>
        </w:rPr>
        <w:t>để</w:t>
      </w:r>
      <w:r w:rsidRPr="00BC388F">
        <w:rPr>
          <w:rFonts w:ascii="Arial"/>
          <w:b/>
        </w:rPr>
        <w:t xml:space="preserve"> h</w:t>
      </w:r>
      <w:r w:rsidRPr="00BC388F">
        <w:rPr>
          <w:rFonts w:ascii="Arial"/>
          <w:b/>
        </w:rPr>
        <w:t>ỗ</w:t>
      </w:r>
      <w:r w:rsidRPr="00BC388F">
        <w:rPr>
          <w:rFonts w:ascii="Arial"/>
          <w:b/>
        </w:rPr>
        <w:t xml:space="preserve"> tr</w:t>
      </w:r>
      <w:r w:rsidRPr="00BC388F">
        <w:rPr>
          <w:rFonts w:ascii="Arial"/>
          <w:b/>
        </w:rPr>
        <w:t>ợ</w:t>
      </w:r>
      <w:r w:rsidRPr="00BC388F">
        <w:rPr>
          <w:rFonts w:ascii="Arial"/>
          <w:b/>
        </w:rPr>
        <w:t xml:space="preserve"> ph</w:t>
      </w:r>
      <w:r w:rsidRPr="00BC388F">
        <w:rPr>
          <w:rFonts w:ascii="Arial"/>
          <w:b/>
        </w:rPr>
        <w:t>á</w:t>
      </w:r>
      <w:r w:rsidRPr="00BC388F">
        <w:rPr>
          <w:rFonts w:ascii="Arial"/>
          <w:b/>
        </w:rPr>
        <w:t>t tri</w:t>
      </w:r>
      <w:r w:rsidRPr="00BC388F">
        <w:rPr>
          <w:rFonts w:ascii="Arial"/>
          <w:b/>
        </w:rPr>
        <w:t>ể</w:t>
      </w:r>
      <w:r w:rsidRPr="00BC388F">
        <w:rPr>
          <w:rFonts w:ascii="Arial"/>
          <w:b/>
        </w:rPr>
        <w:t>n khu v</w:t>
      </w:r>
      <w:r w:rsidRPr="00BC388F">
        <w:rPr>
          <w:rFonts w:ascii="Arial"/>
          <w:b/>
        </w:rPr>
        <w:t>ự</w:t>
      </w:r>
      <w:r w:rsidRPr="00BC388F">
        <w:rPr>
          <w:rFonts w:ascii="Arial"/>
          <w:b/>
        </w:rPr>
        <w:t>c v</w:t>
      </w:r>
      <w:r w:rsidRPr="00BC388F">
        <w:rPr>
          <w:rFonts w:ascii="Arial"/>
          <w:b/>
        </w:rPr>
        <w:t>à</w:t>
      </w:r>
      <w:r w:rsidRPr="00BC388F">
        <w:rPr>
          <w:rFonts w:ascii="Arial"/>
          <w:b/>
        </w:rPr>
        <w:t xml:space="preserve"> c</w:t>
      </w:r>
      <w:r w:rsidRPr="00BC388F">
        <w:rPr>
          <w:rFonts w:ascii="Arial"/>
          <w:b/>
        </w:rPr>
        <w:t>ả</w:t>
      </w:r>
      <w:r w:rsidRPr="00BC388F">
        <w:rPr>
          <w:rFonts w:ascii="Arial"/>
          <w:b/>
        </w:rPr>
        <w:t>i thi</w:t>
      </w:r>
      <w:r w:rsidRPr="00BC388F">
        <w:rPr>
          <w:rFonts w:ascii="Arial"/>
          <w:b/>
        </w:rPr>
        <w:t>ệ</w:t>
      </w:r>
      <w:r w:rsidRPr="00BC388F">
        <w:rPr>
          <w:rFonts w:ascii="Arial"/>
          <w:b/>
        </w:rPr>
        <w:t>n n</w:t>
      </w:r>
      <w:r w:rsidRPr="00BC388F">
        <w:rPr>
          <w:rFonts w:ascii="Arial"/>
          <w:b/>
        </w:rPr>
        <w:t>ă</w:t>
      </w:r>
      <w:r w:rsidRPr="00BC388F">
        <w:rPr>
          <w:rFonts w:ascii="Arial"/>
          <w:b/>
        </w:rPr>
        <w:t>ng l</w:t>
      </w:r>
      <w:r w:rsidRPr="00BC388F">
        <w:rPr>
          <w:rFonts w:ascii="Arial"/>
          <w:b/>
        </w:rPr>
        <w:t>ự</w:t>
      </w:r>
      <w:r w:rsidRPr="00BC388F">
        <w:rPr>
          <w:rFonts w:ascii="Arial"/>
          <w:b/>
        </w:rPr>
        <w:t>c c</w:t>
      </w:r>
      <w:r w:rsidRPr="00BC388F">
        <w:rPr>
          <w:rFonts w:ascii="Arial"/>
          <w:b/>
        </w:rPr>
        <w:t>ạ</w:t>
      </w:r>
      <w:r w:rsidRPr="00BC388F">
        <w:rPr>
          <w:rFonts w:ascii="Arial"/>
          <w:b/>
        </w:rPr>
        <w:t>nh tranh c</w:t>
      </w:r>
      <w:r w:rsidRPr="00BC388F">
        <w:rPr>
          <w:rFonts w:ascii="Arial"/>
          <w:b/>
        </w:rPr>
        <w:t>ủ</w:t>
      </w:r>
      <w:r w:rsidRPr="00BC388F">
        <w:rPr>
          <w:rFonts w:ascii="Arial"/>
          <w:b/>
        </w:rPr>
        <w:t>a to</w:t>
      </w:r>
      <w:r w:rsidRPr="00BC388F">
        <w:rPr>
          <w:rFonts w:ascii="Arial"/>
          <w:b/>
        </w:rPr>
        <w:t>à</w:t>
      </w:r>
      <w:r w:rsidRPr="00BC388F">
        <w:rPr>
          <w:rFonts w:ascii="Arial"/>
          <w:b/>
        </w:rPr>
        <w:t>n b</w:t>
      </w:r>
      <w:r w:rsidRPr="00BC388F">
        <w:rPr>
          <w:rFonts w:ascii="Arial"/>
          <w:b/>
        </w:rPr>
        <w:t>ộ</w:t>
      </w:r>
      <w:r w:rsidRPr="00BC388F">
        <w:rPr>
          <w:rFonts w:ascii="Arial"/>
          <w:b/>
        </w:rPr>
        <w:t xml:space="preserve"> ASEAN</w:t>
      </w:r>
      <w:r w:rsidR="007B5FDC">
        <w:rPr>
          <w:rFonts w:ascii="Arial"/>
          <w:b/>
        </w:rPr>
        <w:t xml:space="preserve">. </w:t>
      </w:r>
      <w:r w:rsidRPr="00BC388F">
        <w:t>Khi các nền kinh tế ASEAN tìm cách thu hút thêm đầu tư và phát triển các ngành công nghiệp tinh vi hơn, các chế độ bảo hộ IPR được thiết lập tốt là điều cần thiết để mang lại sự đảm bảo cho các nhà đầu tư, doanh nghiệp và các nhà đổi mới. Kế hoạch bao gồm các biện pháp liên quan đến việc phát triển một hệ sinh thái sở hữu trí tuệ (IP) toàn diện, bao gồm việc thành lập các Văn phòng IP, các nền tảng và cơ sở hạ tầng IP, mở rộng hệ sinh thái IP, và tăng cường các cơ chế thúc đẩy tạo lập và thương mại hóa tài sả</w:t>
      </w:r>
      <w:r>
        <w:t>n</w:t>
      </w:r>
      <w:r w:rsidR="007B5FDC">
        <w:t>.</w:t>
      </w:r>
      <w:hyperlink w:anchor="_bookmark97" w:history="1">
        <w:r w:rsidR="007B5FDC">
          <w:rPr>
            <w:position w:val="6"/>
            <w:sz w:val="13"/>
          </w:rPr>
          <w:t>64</w:t>
        </w:r>
      </w:hyperlink>
      <w:r w:rsidR="007B5FDC">
        <w:rPr>
          <w:spacing w:val="18"/>
          <w:position w:val="6"/>
          <w:sz w:val="13"/>
        </w:rPr>
        <w:t xml:space="preserve"> </w:t>
      </w:r>
      <w:r w:rsidRPr="00BC388F">
        <w:t>Ngoài các tài sản IP quen thuộc (bản quyền, nhãn hiệu, kiểu dáng công nghiệp, sáng chế), Kế hoạch mở rộng thêm các biện pháp nhằm thúc đẩy thương mại hóa các chỉ dẫn địa lý (GIs) trong ASEAN và cung cấp cơ chế bảo hộ cho Nguồn gen, Tri thức Truyền thống và Biểu đạt Văn hóa Truyền thống (GRTKTCE), vốn cũng là những tài sản chủ chốt đối với một khu vực giàu tài nguyên thiên nhiên và văn hóa như ASEAN.</w:t>
      </w:r>
    </w:p>
    <w:p w14:paraId="702E16E8" w14:textId="77777777" w:rsidR="00C32D40" w:rsidRDefault="00BC388F">
      <w:pPr>
        <w:spacing w:before="178"/>
        <w:ind w:left="849" w:right="853"/>
        <w:jc w:val="both"/>
        <w:rPr>
          <w:sz w:val="20"/>
        </w:rPr>
      </w:pPr>
      <w:r w:rsidRPr="00BC388F">
        <w:rPr>
          <w:rFonts w:ascii="Arial"/>
          <w:b/>
          <w:sz w:val="20"/>
        </w:rPr>
        <w:t>Qu</w:t>
      </w:r>
      <w:r w:rsidRPr="00BC388F">
        <w:rPr>
          <w:rFonts w:ascii="Arial"/>
          <w:b/>
          <w:sz w:val="20"/>
        </w:rPr>
        <w:t>ả</w:t>
      </w:r>
      <w:r w:rsidRPr="00BC388F">
        <w:rPr>
          <w:rFonts w:ascii="Arial"/>
          <w:b/>
          <w:sz w:val="20"/>
        </w:rPr>
        <w:t>n tr</w:t>
      </w:r>
      <w:r w:rsidRPr="00BC388F">
        <w:rPr>
          <w:rFonts w:ascii="Arial"/>
          <w:b/>
          <w:sz w:val="20"/>
        </w:rPr>
        <w:t>ị</w:t>
      </w:r>
      <w:r w:rsidRPr="00BC388F">
        <w:rPr>
          <w:rFonts w:ascii="Arial"/>
          <w:b/>
          <w:sz w:val="20"/>
        </w:rPr>
        <w:t xml:space="preserve"> t</w:t>
      </w:r>
      <w:r w:rsidRPr="00BC388F">
        <w:rPr>
          <w:rFonts w:ascii="Arial"/>
          <w:b/>
          <w:sz w:val="20"/>
        </w:rPr>
        <w:t>ố</w:t>
      </w:r>
      <w:r w:rsidRPr="00BC388F">
        <w:rPr>
          <w:rFonts w:ascii="Arial"/>
          <w:b/>
          <w:sz w:val="20"/>
        </w:rPr>
        <w:t xml:space="preserve">t </w:t>
      </w:r>
      <w:r w:rsidRPr="00BC388F">
        <w:rPr>
          <w:rFonts w:ascii="Arial"/>
          <w:b/>
          <w:sz w:val="20"/>
        </w:rPr>
        <w:t>đã</w:t>
      </w:r>
      <w:r w:rsidRPr="00BC388F">
        <w:rPr>
          <w:rFonts w:ascii="Arial"/>
          <w:b/>
          <w:sz w:val="20"/>
        </w:rPr>
        <w:t xml:space="preserve"> </w:t>
      </w:r>
      <w:r w:rsidRPr="00BC388F">
        <w:rPr>
          <w:rFonts w:ascii="Arial"/>
          <w:b/>
          <w:sz w:val="20"/>
        </w:rPr>
        <w:t>đượ</w:t>
      </w:r>
      <w:r w:rsidRPr="00BC388F">
        <w:rPr>
          <w:rFonts w:ascii="Arial"/>
          <w:b/>
          <w:sz w:val="20"/>
        </w:rPr>
        <w:t>c nh</w:t>
      </w:r>
      <w:r w:rsidRPr="00BC388F">
        <w:rPr>
          <w:rFonts w:ascii="Arial"/>
          <w:b/>
          <w:sz w:val="20"/>
        </w:rPr>
        <w:t>ấ</w:t>
      </w:r>
      <w:r w:rsidRPr="00BC388F">
        <w:rPr>
          <w:rFonts w:ascii="Arial"/>
          <w:b/>
          <w:sz w:val="20"/>
        </w:rPr>
        <w:t>n m</w:t>
      </w:r>
      <w:r w:rsidRPr="00BC388F">
        <w:rPr>
          <w:rFonts w:ascii="Arial"/>
          <w:b/>
          <w:sz w:val="20"/>
        </w:rPr>
        <w:t>ạ</w:t>
      </w:r>
      <w:r w:rsidRPr="00BC388F">
        <w:rPr>
          <w:rFonts w:ascii="Arial"/>
          <w:b/>
          <w:sz w:val="20"/>
        </w:rPr>
        <w:t>nh l</w:t>
      </w:r>
      <w:r w:rsidRPr="00BC388F">
        <w:rPr>
          <w:rFonts w:ascii="Arial"/>
          <w:b/>
          <w:sz w:val="20"/>
        </w:rPr>
        <w:t>à</w:t>
      </w:r>
      <w:r w:rsidRPr="00BC388F">
        <w:rPr>
          <w:rFonts w:ascii="Arial"/>
          <w:b/>
          <w:sz w:val="20"/>
        </w:rPr>
        <w:t xml:space="preserve"> m</w:t>
      </w:r>
      <w:r w:rsidRPr="00BC388F">
        <w:rPr>
          <w:rFonts w:ascii="Arial"/>
          <w:b/>
          <w:sz w:val="20"/>
        </w:rPr>
        <w:t>ộ</w:t>
      </w:r>
      <w:r w:rsidRPr="00BC388F">
        <w:rPr>
          <w:rFonts w:ascii="Arial"/>
          <w:b/>
          <w:sz w:val="20"/>
        </w:rPr>
        <w:t>t l</w:t>
      </w:r>
      <w:r w:rsidRPr="00BC388F">
        <w:rPr>
          <w:rFonts w:ascii="Arial"/>
          <w:b/>
          <w:sz w:val="20"/>
        </w:rPr>
        <w:t>ĩ</w:t>
      </w:r>
      <w:r w:rsidRPr="00BC388F">
        <w:rPr>
          <w:rFonts w:ascii="Arial"/>
          <w:b/>
          <w:sz w:val="20"/>
        </w:rPr>
        <w:t>nh v</w:t>
      </w:r>
      <w:r w:rsidRPr="00BC388F">
        <w:rPr>
          <w:rFonts w:ascii="Arial"/>
          <w:b/>
          <w:sz w:val="20"/>
        </w:rPr>
        <w:t>ự</w:t>
      </w:r>
      <w:r w:rsidRPr="00BC388F">
        <w:rPr>
          <w:rFonts w:ascii="Arial"/>
          <w:b/>
          <w:sz w:val="20"/>
        </w:rPr>
        <w:t xml:space="preserve">c </w:t>
      </w:r>
      <w:r w:rsidRPr="00BC388F">
        <w:rPr>
          <w:rFonts w:ascii="Arial"/>
          <w:b/>
          <w:sz w:val="20"/>
        </w:rPr>
        <w:t>ư</w:t>
      </w:r>
      <w:r w:rsidRPr="00BC388F">
        <w:rPr>
          <w:rFonts w:ascii="Arial"/>
          <w:b/>
          <w:sz w:val="20"/>
        </w:rPr>
        <w:t>u ti</w:t>
      </w:r>
      <w:r w:rsidRPr="00BC388F">
        <w:rPr>
          <w:rFonts w:ascii="Arial"/>
          <w:b/>
          <w:sz w:val="20"/>
        </w:rPr>
        <w:t>ê</w:t>
      </w:r>
      <w:r w:rsidRPr="00BC388F">
        <w:rPr>
          <w:rFonts w:ascii="Arial"/>
          <w:b/>
          <w:sz w:val="20"/>
        </w:rPr>
        <w:t>n m</w:t>
      </w:r>
      <w:r w:rsidRPr="00BC388F">
        <w:rPr>
          <w:rFonts w:ascii="Arial"/>
          <w:b/>
          <w:sz w:val="20"/>
        </w:rPr>
        <w:t>ớ</w:t>
      </w:r>
      <w:r w:rsidRPr="00BC388F">
        <w:rPr>
          <w:rFonts w:ascii="Arial"/>
          <w:b/>
          <w:sz w:val="20"/>
        </w:rPr>
        <w:t>i nh</w:t>
      </w:r>
      <w:r w:rsidRPr="00BC388F">
        <w:rPr>
          <w:rFonts w:ascii="Arial"/>
          <w:b/>
          <w:sz w:val="20"/>
        </w:rPr>
        <w:t>ằ</w:t>
      </w:r>
      <w:r w:rsidRPr="00BC388F">
        <w:rPr>
          <w:rFonts w:ascii="Arial"/>
          <w:b/>
          <w:sz w:val="20"/>
        </w:rPr>
        <w:t>m th</w:t>
      </w:r>
      <w:r w:rsidRPr="00BC388F">
        <w:rPr>
          <w:rFonts w:ascii="Arial"/>
          <w:b/>
          <w:sz w:val="20"/>
        </w:rPr>
        <w:t>ú</w:t>
      </w:r>
      <w:r w:rsidRPr="00BC388F">
        <w:rPr>
          <w:rFonts w:ascii="Arial"/>
          <w:b/>
          <w:sz w:val="20"/>
        </w:rPr>
        <w:t xml:space="preserve">c </w:t>
      </w:r>
      <w:r w:rsidRPr="00BC388F">
        <w:rPr>
          <w:rFonts w:ascii="Arial"/>
          <w:b/>
          <w:sz w:val="20"/>
        </w:rPr>
        <w:t>đẩ</w:t>
      </w:r>
      <w:r w:rsidRPr="00BC388F">
        <w:rPr>
          <w:rFonts w:ascii="Arial"/>
          <w:b/>
          <w:sz w:val="20"/>
        </w:rPr>
        <w:t>y n</w:t>
      </w:r>
      <w:r w:rsidRPr="00BC388F">
        <w:rPr>
          <w:rFonts w:ascii="Arial"/>
          <w:b/>
          <w:sz w:val="20"/>
        </w:rPr>
        <w:t>ă</w:t>
      </w:r>
      <w:r w:rsidRPr="00BC388F">
        <w:rPr>
          <w:rFonts w:ascii="Arial"/>
          <w:b/>
          <w:sz w:val="20"/>
        </w:rPr>
        <w:t>ng l</w:t>
      </w:r>
      <w:r w:rsidRPr="00BC388F">
        <w:rPr>
          <w:rFonts w:ascii="Arial"/>
          <w:b/>
          <w:sz w:val="20"/>
        </w:rPr>
        <w:t>ự</w:t>
      </w:r>
      <w:r w:rsidRPr="00BC388F">
        <w:rPr>
          <w:rFonts w:ascii="Arial"/>
          <w:b/>
          <w:sz w:val="20"/>
        </w:rPr>
        <w:t>c c</w:t>
      </w:r>
      <w:r w:rsidRPr="00BC388F">
        <w:rPr>
          <w:rFonts w:ascii="Arial"/>
          <w:b/>
          <w:sz w:val="20"/>
        </w:rPr>
        <w:t>ạ</w:t>
      </w:r>
      <w:r w:rsidRPr="00BC388F">
        <w:rPr>
          <w:rFonts w:ascii="Arial"/>
          <w:b/>
          <w:sz w:val="20"/>
        </w:rPr>
        <w:t>nh tranh qu</w:t>
      </w:r>
      <w:r w:rsidRPr="00BC388F">
        <w:rPr>
          <w:rFonts w:ascii="Arial"/>
          <w:b/>
          <w:sz w:val="20"/>
        </w:rPr>
        <w:t>ố</w:t>
      </w:r>
      <w:r w:rsidRPr="00BC388F">
        <w:rPr>
          <w:rFonts w:ascii="Arial"/>
          <w:b/>
          <w:sz w:val="20"/>
        </w:rPr>
        <w:t>c t</w:t>
      </w:r>
      <w:r w:rsidRPr="00BC388F">
        <w:rPr>
          <w:rFonts w:ascii="Arial"/>
          <w:b/>
          <w:sz w:val="20"/>
        </w:rPr>
        <w:t>ế</w:t>
      </w:r>
      <w:r w:rsidRPr="00BC388F">
        <w:rPr>
          <w:rFonts w:ascii="Arial"/>
          <w:b/>
          <w:sz w:val="20"/>
        </w:rPr>
        <w:t xml:space="preserve"> c</w:t>
      </w:r>
      <w:r w:rsidRPr="00BC388F">
        <w:rPr>
          <w:rFonts w:ascii="Arial"/>
          <w:b/>
          <w:sz w:val="20"/>
        </w:rPr>
        <w:t>ủ</w:t>
      </w:r>
      <w:r w:rsidRPr="00BC388F">
        <w:rPr>
          <w:rFonts w:ascii="Arial"/>
          <w:b/>
          <w:sz w:val="20"/>
        </w:rPr>
        <w:t>a ASEAN b</w:t>
      </w:r>
      <w:r w:rsidRPr="00BC388F">
        <w:rPr>
          <w:rFonts w:ascii="Arial"/>
          <w:b/>
          <w:sz w:val="20"/>
        </w:rPr>
        <w:t>ằ</w:t>
      </w:r>
      <w:r w:rsidRPr="00BC388F">
        <w:rPr>
          <w:rFonts w:ascii="Arial"/>
          <w:b/>
          <w:sz w:val="20"/>
        </w:rPr>
        <w:t>ng c</w:t>
      </w:r>
      <w:r w:rsidRPr="00BC388F">
        <w:rPr>
          <w:rFonts w:ascii="Arial"/>
          <w:b/>
          <w:sz w:val="20"/>
        </w:rPr>
        <w:t>á</w:t>
      </w:r>
      <w:r w:rsidRPr="00BC388F">
        <w:rPr>
          <w:rFonts w:ascii="Arial"/>
          <w:b/>
          <w:sz w:val="20"/>
        </w:rPr>
        <w:t>ch x</w:t>
      </w:r>
      <w:r w:rsidRPr="00BC388F">
        <w:rPr>
          <w:rFonts w:ascii="Arial"/>
          <w:b/>
          <w:sz w:val="20"/>
        </w:rPr>
        <w:t>â</w:t>
      </w:r>
      <w:r w:rsidRPr="00BC388F">
        <w:rPr>
          <w:rFonts w:ascii="Arial"/>
          <w:b/>
          <w:sz w:val="20"/>
        </w:rPr>
        <w:t>y d</w:t>
      </w:r>
      <w:r w:rsidRPr="00BC388F">
        <w:rPr>
          <w:rFonts w:ascii="Arial"/>
          <w:b/>
          <w:sz w:val="20"/>
        </w:rPr>
        <w:t>ự</w:t>
      </w:r>
      <w:r w:rsidRPr="00BC388F">
        <w:rPr>
          <w:rFonts w:ascii="Arial"/>
          <w:b/>
          <w:sz w:val="20"/>
        </w:rPr>
        <w:t>ng m</w:t>
      </w:r>
      <w:r w:rsidRPr="00BC388F">
        <w:rPr>
          <w:rFonts w:ascii="Arial"/>
          <w:b/>
          <w:sz w:val="20"/>
        </w:rPr>
        <w:t>ộ</w:t>
      </w:r>
      <w:r w:rsidRPr="00BC388F">
        <w:rPr>
          <w:rFonts w:ascii="Arial"/>
          <w:b/>
          <w:sz w:val="20"/>
        </w:rPr>
        <w:t>t m</w:t>
      </w:r>
      <w:r w:rsidRPr="00BC388F">
        <w:rPr>
          <w:rFonts w:ascii="Arial"/>
          <w:b/>
          <w:sz w:val="20"/>
        </w:rPr>
        <w:t>ô</w:t>
      </w:r>
      <w:r w:rsidRPr="00BC388F">
        <w:rPr>
          <w:rFonts w:ascii="Arial"/>
          <w:b/>
          <w:sz w:val="20"/>
        </w:rPr>
        <w:t>i tr</w:t>
      </w:r>
      <w:r w:rsidRPr="00BC388F">
        <w:rPr>
          <w:rFonts w:ascii="Arial"/>
          <w:b/>
          <w:sz w:val="20"/>
        </w:rPr>
        <w:t>ườ</w:t>
      </w:r>
      <w:r w:rsidRPr="00BC388F">
        <w:rPr>
          <w:rFonts w:ascii="Arial"/>
          <w:b/>
          <w:sz w:val="20"/>
        </w:rPr>
        <w:t>ng kinh doanh minh b</w:t>
      </w:r>
      <w:r w:rsidRPr="00BC388F">
        <w:rPr>
          <w:rFonts w:ascii="Arial"/>
          <w:b/>
          <w:sz w:val="20"/>
        </w:rPr>
        <w:t>ạ</w:t>
      </w:r>
      <w:r w:rsidRPr="00BC388F">
        <w:rPr>
          <w:rFonts w:ascii="Arial"/>
          <w:b/>
          <w:sz w:val="20"/>
        </w:rPr>
        <w:t>ch v</w:t>
      </w:r>
      <w:r w:rsidRPr="00BC388F">
        <w:rPr>
          <w:rFonts w:ascii="Arial"/>
          <w:b/>
          <w:sz w:val="20"/>
        </w:rPr>
        <w:t>à</w:t>
      </w:r>
      <w:r w:rsidRPr="00BC388F">
        <w:rPr>
          <w:rFonts w:ascii="Arial"/>
          <w:b/>
          <w:sz w:val="20"/>
        </w:rPr>
        <w:t xml:space="preserve"> d</w:t>
      </w:r>
      <w:r w:rsidRPr="00BC388F">
        <w:rPr>
          <w:rFonts w:ascii="Arial"/>
          <w:b/>
          <w:sz w:val="20"/>
        </w:rPr>
        <w:t>ễ</w:t>
      </w:r>
      <w:r w:rsidRPr="00BC388F">
        <w:rPr>
          <w:rFonts w:ascii="Arial"/>
          <w:b/>
          <w:sz w:val="20"/>
        </w:rPr>
        <w:t xml:space="preserve"> d</w:t>
      </w:r>
      <w:r w:rsidRPr="00BC388F">
        <w:rPr>
          <w:rFonts w:ascii="Arial"/>
          <w:b/>
          <w:sz w:val="20"/>
        </w:rPr>
        <w:t>ự</w:t>
      </w:r>
      <w:r w:rsidRPr="00BC388F">
        <w:rPr>
          <w:rFonts w:ascii="Arial"/>
          <w:b/>
          <w:sz w:val="20"/>
        </w:rPr>
        <w:t xml:space="preserve"> </w:t>
      </w:r>
      <w:r w:rsidRPr="00BC388F">
        <w:rPr>
          <w:rFonts w:ascii="Arial"/>
          <w:b/>
          <w:sz w:val="20"/>
        </w:rPr>
        <w:t>đ</w:t>
      </w:r>
      <w:r w:rsidRPr="00BC388F">
        <w:rPr>
          <w:rFonts w:ascii="Arial"/>
          <w:b/>
          <w:sz w:val="20"/>
        </w:rPr>
        <w:t>o</w:t>
      </w:r>
      <w:r w:rsidRPr="00BC388F">
        <w:rPr>
          <w:rFonts w:ascii="Arial"/>
          <w:b/>
          <w:sz w:val="20"/>
        </w:rPr>
        <w:t>á</w:t>
      </w:r>
      <w:r w:rsidRPr="00BC388F">
        <w:rPr>
          <w:rFonts w:ascii="Arial"/>
          <w:b/>
          <w:sz w:val="20"/>
        </w:rPr>
        <w:t>n h</w:t>
      </w:r>
      <w:r w:rsidRPr="00BC388F">
        <w:rPr>
          <w:rFonts w:ascii="Arial"/>
          <w:b/>
          <w:sz w:val="20"/>
        </w:rPr>
        <w:t>ơ</w:t>
      </w:r>
      <w:r w:rsidRPr="00BC388F">
        <w:rPr>
          <w:rFonts w:ascii="Arial"/>
          <w:b/>
          <w:sz w:val="20"/>
        </w:rPr>
        <w:t xml:space="preserve">n, </w:t>
      </w:r>
      <w:r w:rsidRPr="00BC388F">
        <w:rPr>
          <w:rFonts w:ascii="Arial"/>
          <w:b/>
          <w:sz w:val="20"/>
        </w:rPr>
        <w:t>đồ</w:t>
      </w:r>
      <w:r w:rsidRPr="00BC388F">
        <w:rPr>
          <w:rFonts w:ascii="Arial"/>
          <w:b/>
          <w:sz w:val="20"/>
        </w:rPr>
        <w:t>ng th</w:t>
      </w:r>
      <w:r w:rsidRPr="00BC388F">
        <w:rPr>
          <w:rFonts w:ascii="Arial"/>
          <w:b/>
          <w:sz w:val="20"/>
        </w:rPr>
        <w:t>ờ</w:t>
      </w:r>
      <w:r w:rsidRPr="00BC388F">
        <w:rPr>
          <w:rFonts w:ascii="Arial"/>
          <w:b/>
          <w:sz w:val="20"/>
        </w:rPr>
        <w:t>i c</w:t>
      </w:r>
      <w:r w:rsidRPr="00BC388F">
        <w:rPr>
          <w:rFonts w:ascii="Arial"/>
          <w:b/>
          <w:sz w:val="20"/>
        </w:rPr>
        <w:t>ả</w:t>
      </w:r>
      <w:r w:rsidRPr="00BC388F">
        <w:rPr>
          <w:rFonts w:ascii="Arial"/>
          <w:b/>
          <w:sz w:val="20"/>
        </w:rPr>
        <w:t>i thi</w:t>
      </w:r>
      <w:r w:rsidRPr="00BC388F">
        <w:rPr>
          <w:rFonts w:ascii="Arial"/>
          <w:b/>
          <w:sz w:val="20"/>
        </w:rPr>
        <w:t>ệ</w:t>
      </w:r>
      <w:r w:rsidRPr="00BC388F">
        <w:rPr>
          <w:rFonts w:ascii="Arial"/>
          <w:b/>
          <w:sz w:val="20"/>
        </w:rPr>
        <w:t>n nh</w:t>
      </w:r>
      <w:r w:rsidRPr="00BC388F">
        <w:rPr>
          <w:rFonts w:ascii="Arial"/>
          <w:b/>
          <w:sz w:val="20"/>
        </w:rPr>
        <w:t>ậ</w:t>
      </w:r>
      <w:r w:rsidRPr="00BC388F">
        <w:rPr>
          <w:rFonts w:ascii="Arial"/>
          <w:b/>
          <w:sz w:val="20"/>
        </w:rPr>
        <w:t>n th</w:t>
      </w:r>
      <w:r w:rsidRPr="00BC388F">
        <w:rPr>
          <w:rFonts w:ascii="Arial"/>
          <w:b/>
          <w:sz w:val="20"/>
        </w:rPr>
        <w:t>ứ</w:t>
      </w:r>
      <w:r w:rsidRPr="00BC388F">
        <w:rPr>
          <w:rFonts w:ascii="Arial"/>
          <w:b/>
          <w:sz w:val="20"/>
        </w:rPr>
        <w:t>c v</w:t>
      </w:r>
      <w:r w:rsidRPr="00BC388F">
        <w:rPr>
          <w:rFonts w:ascii="Arial"/>
          <w:b/>
          <w:sz w:val="20"/>
        </w:rPr>
        <w:t>ề</w:t>
      </w:r>
      <w:r w:rsidRPr="00BC388F">
        <w:rPr>
          <w:rFonts w:ascii="Arial"/>
          <w:b/>
          <w:sz w:val="20"/>
        </w:rPr>
        <w:t xml:space="preserve"> ASEAN trong m</w:t>
      </w:r>
      <w:r w:rsidRPr="00BC388F">
        <w:rPr>
          <w:rFonts w:ascii="Arial"/>
          <w:b/>
          <w:sz w:val="20"/>
        </w:rPr>
        <w:t>ắ</w:t>
      </w:r>
      <w:r w:rsidRPr="00BC388F">
        <w:rPr>
          <w:rFonts w:ascii="Arial"/>
          <w:b/>
          <w:sz w:val="20"/>
        </w:rPr>
        <w:t>t c</w:t>
      </w:r>
      <w:r w:rsidRPr="00BC388F">
        <w:rPr>
          <w:rFonts w:ascii="Arial"/>
          <w:b/>
          <w:sz w:val="20"/>
        </w:rPr>
        <w:t>á</w:t>
      </w:r>
      <w:r w:rsidRPr="00BC388F">
        <w:rPr>
          <w:rFonts w:ascii="Arial"/>
          <w:b/>
          <w:sz w:val="20"/>
        </w:rPr>
        <w:t>c nh</w:t>
      </w:r>
      <w:r w:rsidRPr="00BC388F">
        <w:rPr>
          <w:rFonts w:ascii="Arial"/>
          <w:b/>
          <w:sz w:val="20"/>
        </w:rPr>
        <w:t>à</w:t>
      </w:r>
      <w:r w:rsidRPr="00BC388F">
        <w:rPr>
          <w:rFonts w:ascii="Arial"/>
          <w:b/>
          <w:sz w:val="20"/>
        </w:rPr>
        <w:t xml:space="preserve"> </w:t>
      </w:r>
      <w:r w:rsidRPr="00BC388F">
        <w:rPr>
          <w:rFonts w:ascii="Arial"/>
          <w:b/>
          <w:sz w:val="20"/>
        </w:rPr>
        <w:t>đầ</w:t>
      </w:r>
      <w:r w:rsidRPr="00BC388F">
        <w:rPr>
          <w:rFonts w:ascii="Arial"/>
          <w:b/>
          <w:sz w:val="20"/>
        </w:rPr>
        <w:t>u t</w:t>
      </w:r>
      <w:r w:rsidRPr="00BC388F">
        <w:rPr>
          <w:rFonts w:ascii="Arial"/>
          <w:b/>
          <w:sz w:val="20"/>
        </w:rPr>
        <w:t>ư</w:t>
      </w:r>
      <w:r w:rsidRPr="00BC388F">
        <w:rPr>
          <w:rFonts w:ascii="Arial"/>
          <w:b/>
          <w:sz w:val="20"/>
        </w:rPr>
        <w:t xml:space="preserve"> n</w:t>
      </w:r>
      <w:r w:rsidRPr="00BC388F">
        <w:rPr>
          <w:rFonts w:ascii="Arial"/>
          <w:b/>
          <w:sz w:val="20"/>
        </w:rPr>
        <w:t>ướ</w:t>
      </w:r>
      <w:r w:rsidRPr="00BC388F">
        <w:rPr>
          <w:rFonts w:ascii="Arial"/>
          <w:b/>
          <w:sz w:val="20"/>
        </w:rPr>
        <w:t>c ngo</w:t>
      </w:r>
      <w:r w:rsidRPr="00BC388F">
        <w:rPr>
          <w:rFonts w:ascii="Arial"/>
          <w:b/>
          <w:sz w:val="20"/>
        </w:rPr>
        <w:t>à</w:t>
      </w:r>
      <w:r w:rsidRPr="00BC388F">
        <w:rPr>
          <w:rFonts w:ascii="Arial"/>
          <w:b/>
          <w:sz w:val="20"/>
        </w:rPr>
        <w:t>i</w:t>
      </w:r>
      <w:r w:rsidR="007B5FDC">
        <w:rPr>
          <w:rFonts w:ascii="Arial"/>
          <w:b/>
          <w:sz w:val="20"/>
        </w:rPr>
        <w:t xml:space="preserve">. </w:t>
      </w:r>
      <w:r w:rsidRPr="00BC388F">
        <w:rPr>
          <w:sz w:val="20"/>
        </w:rPr>
        <w:t>Theo Kế hoạch tổng thể AEC 2025, để tạo ra một cộng đồng kinh tế sôi động hơn, việc các bên liên quan khác nhau tiếp tục tham gia là điều bắt buộc. Các biện pháp chiến lược chính để đảm bảo quản trị tốt bao gồm thúc đẩy một ASEAN phản ứng nhanh nhạy hơn bằng cách tăng cường quản trị thông qua sự minh bạch cao hơn trong khu vực công và tăng cường sự tham gia với khu vực tư nhân, cũng như cải thiện tính minh bạch và sự cộng hưởng của các chính sách chính phủ và hành động của doanh nghiệp trên khắp các ngành và lĩnh vực trong khu vực ASEAN</w:t>
      </w:r>
      <w:r w:rsidR="007B5FDC">
        <w:rPr>
          <w:sz w:val="20"/>
        </w:rPr>
        <w:t>.</w:t>
      </w:r>
      <w:hyperlink w:anchor="_bookmark98" w:history="1">
        <w:r w:rsidR="007B5FDC">
          <w:rPr>
            <w:position w:val="6"/>
            <w:sz w:val="13"/>
          </w:rPr>
          <w:t>65</w:t>
        </w:r>
      </w:hyperlink>
      <w:r w:rsidR="007B5FDC">
        <w:rPr>
          <w:spacing w:val="23"/>
          <w:position w:val="6"/>
          <w:sz w:val="13"/>
        </w:rPr>
        <w:t xml:space="preserve"> </w:t>
      </w:r>
      <w:r w:rsidRPr="00BC388F">
        <w:rPr>
          <w:sz w:val="20"/>
        </w:rPr>
        <w:t>Trọng tâm về tăng cường minh bạch trong khu vực công và tham gia với các bên liên quan tư nhân đã chứng minh tính phù hợp đối với việc cải thiện năng lực cạnh tranh khu vực và niềm tin của nhà đầu tư.</w:t>
      </w:r>
    </w:p>
    <w:p w14:paraId="3331B8AB" w14:textId="77777777" w:rsidR="00C32D40" w:rsidRDefault="00BC388F">
      <w:pPr>
        <w:spacing w:before="183"/>
        <w:ind w:left="849" w:right="854"/>
        <w:jc w:val="both"/>
      </w:pPr>
      <w:r w:rsidRPr="00BC388F">
        <w:rPr>
          <w:rFonts w:ascii="Arial"/>
          <w:b/>
          <w:sz w:val="20"/>
        </w:rPr>
        <w:t>Theo K</w:t>
      </w:r>
      <w:r w:rsidRPr="00BC388F">
        <w:rPr>
          <w:rFonts w:ascii="Arial"/>
          <w:b/>
          <w:sz w:val="20"/>
        </w:rPr>
        <w:t>ế</w:t>
      </w:r>
      <w:r w:rsidRPr="00BC388F">
        <w:rPr>
          <w:rFonts w:ascii="Arial"/>
          <w:b/>
          <w:sz w:val="20"/>
        </w:rPr>
        <w:t xml:space="preserve"> ho</w:t>
      </w:r>
      <w:r w:rsidRPr="00BC388F">
        <w:rPr>
          <w:rFonts w:ascii="Arial"/>
          <w:b/>
          <w:sz w:val="20"/>
        </w:rPr>
        <w:t>ạ</w:t>
      </w:r>
      <w:r w:rsidRPr="00BC388F">
        <w:rPr>
          <w:rFonts w:ascii="Arial"/>
          <w:b/>
          <w:sz w:val="20"/>
        </w:rPr>
        <w:t>ch t</w:t>
      </w:r>
      <w:r w:rsidRPr="00BC388F">
        <w:rPr>
          <w:rFonts w:ascii="Arial"/>
          <w:b/>
          <w:sz w:val="20"/>
        </w:rPr>
        <w:t>ổ</w:t>
      </w:r>
      <w:r w:rsidRPr="00BC388F">
        <w:rPr>
          <w:rFonts w:ascii="Arial"/>
          <w:b/>
          <w:sz w:val="20"/>
        </w:rPr>
        <w:t>ng th</w:t>
      </w:r>
      <w:r w:rsidRPr="00BC388F">
        <w:rPr>
          <w:rFonts w:ascii="Arial"/>
          <w:b/>
          <w:sz w:val="20"/>
        </w:rPr>
        <w:t>ể</w:t>
      </w:r>
      <w:r w:rsidRPr="00BC388F">
        <w:rPr>
          <w:rFonts w:ascii="Arial"/>
          <w:b/>
          <w:sz w:val="20"/>
        </w:rPr>
        <w:t xml:space="preserve"> AEC 2025, ASEAN </w:t>
      </w:r>
      <w:r w:rsidRPr="00BC388F">
        <w:rPr>
          <w:rFonts w:ascii="Arial"/>
          <w:b/>
          <w:sz w:val="20"/>
        </w:rPr>
        <w:t>ư</w:t>
      </w:r>
      <w:r w:rsidRPr="00BC388F">
        <w:rPr>
          <w:rFonts w:ascii="Arial"/>
          <w:b/>
          <w:sz w:val="20"/>
        </w:rPr>
        <w:t>u ti</w:t>
      </w:r>
      <w:r w:rsidRPr="00BC388F">
        <w:rPr>
          <w:rFonts w:ascii="Arial"/>
          <w:b/>
          <w:sz w:val="20"/>
        </w:rPr>
        <w:t>ê</w:t>
      </w:r>
      <w:r w:rsidRPr="00BC388F">
        <w:rPr>
          <w:rFonts w:ascii="Arial"/>
          <w:b/>
          <w:sz w:val="20"/>
        </w:rPr>
        <w:t>n n</w:t>
      </w:r>
      <w:r w:rsidRPr="00BC388F">
        <w:rPr>
          <w:rFonts w:ascii="Arial"/>
          <w:b/>
          <w:sz w:val="20"/>
        </w:rPr>
        <w:t>ă</w:t>
      </w:r>
      <w:r w:rsidRPr="00BC388F">
        <w:rPr>
          <w:rFonts w:ascii="Arial"/>
          <w:b/>
          <w:sz w:val="20"/>
        </w:rPr>
        <w:t>ng su</w:t>
      </w:r>
      <w:r w:rsidRPr="00BC388F">
        <w:rPr>
          <w:rFonts w:ascii="Arial"/>
          <w:b/>
          <w:sz w:val="20"/>
        </w:rPr>
        <w:t>ấ</w:t>
      </w:r>
      <w:r w:rsidRPr="00BC388F">
        <w:rPr>
          <w:rFonts w:ascii="Arial"/>
          <w:b/>
          <w:sz w:val="20"/>
        </w:rPr>
        <w:t xml:space="preserve">t, </w:t>
      </w:r>
      <w:r w:rsidRPr="00BC388F">
        <w:rPr>
          <w:rFonts w:ascii="Arial"/>
          <w:b/>
          <w:sz w:val="20"/>
        </w:rPr>
        <w:t>đổ</w:t>
      </w:r>
      <w:r w:rsidRPr="00BC388F">
        <w:rPr>
          <w:rFonts w:ascii="Arial"/>
          <w:b/>
          <w:sz w:val="20"/>
        </w:rPr>
        <w:t>i m</w:t>
      </w:r>
      <w:r w:rsidRPr="00BC388F">
        <w:rPr>
          <w:rFonts w:ascii="Arial"/>
          <w:b/>
          <w:sz w:val="20"/>
        </w:rPr>
        <w:t>ớ</w:t>
      </w:r>
      <w:r w:rsidRPr="00BC388F">
        <w:rPr>
          <w:rFonts w:ascii="Arial"/>
          <w:b/>
          <w:sz w:val="20"/>
        </w:rPr>
        <w:t>i s</w:t>
      </w:r>
      <w:r w:rsidRPr="00BC388F">
        <w:rPr>
          <w:rFonts w:ascii="Arial"/>
          <w:b/>
          <w:sz w:val="20"/>
        </w:rPr>
        <w:t>á</w:t>
      </w:r>
      <w:r w:rsidRPr="00BC388F">
        <w:rPr>
          <w:rFonts w:ascii="Arial"/>
          <w:b/>
          <w:sz w:val="20"/>
        </w:rPr>
        <w:t>ng t</w:t>
      </w:r>
      <w:r w:rsidRPr="00BC388F">
        <w:rPr>
          <w:rFonts w:ascii="Arial"/>
          <w:b/>
          <w:sz w:val="20"/>
        </w:rPr>
        <w:t>ạ</w:t>
      </w:r>
      <w:r w:rsidRPr="00BC388F">
        <w:rPr>
          <w:rFonts w:ascii="Arial"/>
          <w:b/>
          <w:sz w:val="20"/>
        </w:rPr>
        <w:t>o, c</w:t>
      </w:r>
      <w:r w:rsidRPr="00BC388F">
        <w:rPr>
          <w:rFonts w:ascii="Arial"/>
          <w:b/>
          <w:sz w:val="20"/>
        </w:rPr>
        <w:t>ô</w:t>
      </w:r>
      <w:r w:rsidRPr="00BC388F">
        <w:rPr>
          <w:rFonts w:ascii="Arial"/>
          <w:b/>
          <w:sz w:val="20"/>
        </w:rPr>
        <w:t>ng ngh</w:t>
      </w:r>
      <w:r w:rsidRPr="00BC388F">
        <w:rPr>
          <w:rFonts w:ascii="Arial"/>
          <w:b/>
          <w:sz w:val="20"/>
        </w:rPr>
        <w:t>ệ</w:t>
      </w:r>
      <w:r w:rsidRPr="00BC388F">
        <w:rPr>
          <w:rFonts w:ascii="Arial"/>
          <w:b/>
          <w:sz w:val="20"/>
        </w:rPr>
        <w:t xml:space="preserve"> v</w:t>
      </w:r>
      <w:r w:rsidRPr="00BC388F">
        <w:rPr>
          <w:rFonts w:ascii="Arial"/>
          <w:b/>
          <w:sz w:val="20"/>
        </w:rPr>
        <w:t>à</w:t>
      </w:r>
      <w:r w:rsidRPr="00BC388F">
        <w:rPr>
          <w:rFonts w:ascii="Arial"/>
          <w:b/>
          <w:sz w:val="20"/>
        </w:rPr>
        <w:t xml:space="preserve"> nghi</w:t>
      </w:r>
      <w:r w:rsidRPr="00BC388F">
        <w:rPr>
          <w:rFonts w:ascii="Arial"/>
          <w:b/>
          <w:sz w:val="20"/>
        </w:rPr>
        <w:t>ê</w:t>
      </w:r>
      <w:r w:rsidRPr="00BC388F">
        <w:rPr>
          <w:rFonts w:ascii="Arial"/>
          <w:b/>
          <w:sz w:val="20"/>
        </w:rPr>
        <w:t>n c</w:t>
      </w:r>
      <w:r w:rsidRPr="00BC388F">
        <w:rPr>
          <w:rFonts w:ascii="Arial"/>
          <w:b/>
          <w:sz w:val="20"/>
        </w:rPr>
        <w:t>ứ</w:t>
      </w:r>
      <w:r w:rsidRPr="00BC388F">
        <w:rPr>
          <w:rFonts w:ascii="Arial"/>
          <w:b/>
          <w:sz w:val="20"/>
        </w:rPr>
        <w:t>u v</w:t>
      </w:r>
      <w:r w:rsidRPr="00BC388F">
        <w:rPr>
          <w:rFonts w:ascii="Arial"/>
          <w:b/>
          <w:sz w:val="20"/>
        </w:rPr>
        <w:t>à</w:t>
      </w:r>
      <w:r w:rsidRPr="00BC388F">
        <w:rPr>
          <w:rFonts w:ascii="Arial"/>
          <w:b/>
          <w:sz w:val="20"/>
        </w:rPr>
        <w:t xml:space="preserve"> ph</w:t>
      </w:r>
      <w:r w:rsidRPr="00BC388F">
        <w:rPr>
          <w:rFonts w:ascii="Arial"/>
          <w:b/>
          <w:sz w:val="20"/>
        </w:rPr>
        <w:t>á</w:t>
      </w:r>
      <w:r w:rsidRPr="00BC388F">
        <w:rPr>
          <w:rFonts w:ascii="Arial"/>
          <w:b/>
          <w:sz w:val="20"/>
        </w:rPr>
        <w:t>t tri</w:t>
      </w:r>
      <w:r w:rsidRPr="00BC388F">
        <w:rPr>
          <w:rFonts w:ascii="Arial"/>
          <w:b/>
          <w:sz w:val="20"/>
        </w:rPr>
        <w:t>ể</w:t>
      </w:r>
      <w:r w:rsidRPr="00BC388F">
        <w:rPr>
          <w:rFonts w:ascii="Arial"/>
          <w:b/>
          <w:sz w:val="20"/>
        </w:rPr>
        <w:t xml:space="preserve">n (R&amp;D), </w:t>
      </w:r>
      <w:r w:rsidRPr="00BC388F">
        <w:rPr>
          <w:rFonts w:ascii="Arial"/>
          <w:b/>
          <w:sz w:val="20"/>
        </w:rPr>
        <w:t>đặ</w:t>
      </w:r>
      <w:r w:rsidRPr="00BC388F">
        <w:rPr>
          <w:rFonts w:ascii="Arial"/>
          <w:b/>
          <w:sz w:val="20"/>
        </w:rPr>
        <w:t>c bi</w:t>
      </w:r>
      <w:r w:rsidRPr="00BC388F">
        <w:rPr>
          <w:rFonts w:ascii="Arial"/>
          <w:b/>
          <w:sz w:val="20"/>
        </w:rPr>
        <w:t>ệ</w:t>
      </w:r>
      <w:r w:rsidRPr="00BC388F">
        <w:rPr>
          <w:rFonts w:ascii="Arial"/>
          <w:b/>
          <w:sz w:val="20"/>
        </w:rPr>
        <w:t>t v</w:t>
      </w:r>
      <w:r w:rsidRPr="00BC388F">
        <w:rPr>
          <w:rFonts w:ascii="Arial"/>
          <w:b/>
          <w:sz w:val="20"/>
        </w:rPr>
        <w:t>ì</w:t>
      </w:r>
      <w:r w:rsidRPr="00BC388F">
        <w:rPr>
          <w:rFonts w:ascii="Arial"/>
          <w:b/>
          <w:sz w:val="20"/>
        </w:rPr>
        <w:t xml:space="preserve"> ph</w:t>
      </w:r>
      <w:r w:rsidRPr="00BC388F">
        <w:rPr>
          <w:rFonts w:ascii="Arial"/>
          <w:b/>
          <w:sz w:val="20"/>
        </w:rPr>
        <w:t>ầ</w:t>
      </w:r>
      <w:r w:rsidRPr="00BC388F">
        <w:rPr>
          <w:rFonts w:ascii="Arial"/>
          <w:b/>
          <w:sz w:val="20"/>
        </w:rPr>
        <w:t>n n</w:t>
      </w:r>
      <w:r w:rsidRPr="00BC388F">
        <w:rPr>
          <w:rFonts w:ascii="Arial"/>
          <w:b/>
          <w:sz w:val="20"/>
        </w:rPr>
        <w:t>à</w:t>
      </w:r>
      <w:r w:rsidRPr="00BC388F">
        <w:rPr>
          <w:rFonts w:ascii="Arial"/>
          <w:b/>
          <w:sz w:val="20"/>
        </w:rPr>
        <w:t>y kh</w:t>
      </w:r>
      <w:r w:rsidRPr="00BC388F">
        <w:rPr>
          <w:rFonts w:ascii="Arial"/>
          <w:b/>
          <w:sz w:val="20"/>
        </w:rPr>
        <w:t>ô</w:t>
      </w:r>
      <w:r w:rsidRPr="00BC388F">
        <w:rPr>
          <w:rFonts w:ascii="Arial"/>
          <w:b/>
          <w:sz w:val="20"/>
        </w:rPr>
        <w:t xml:space="preserve">ng </w:t>
      </w:r>
      <w:r w:rsidRPr="00BC388F">
        <w:rPr>
          <w:rFonts w:ascii="Arial"/>
          <w:b/>
          <w:sz w:val="20"/>
        </w:rPr>
        <w:t>đượ</w:t>
      </w:r>
      <w:r w:rsidRPr="00BC388F">
        <w:rPr>
          <w:rFonts w:ascii="Arial"/>
          <w:b/>
          <w:sz w:val="20"/>
        </w:rPr>
        <w:t xml:space="preserve">c </w:t>
      </w:r>
      <w:r w:rsidRPr="00BC388F">
        <w:rPr>
          <w:rFonts w:ascii="Arial"/>
          <w:b/>
          <w:sz w:val="20"/>
        </w:rPr>
        <w:t>đư</w:t>
      </w:r>
      <w:r w:rsidRPr="00BC388F">
        <w:rPr>
          <w:rFonts w:ascii="Arial"/>
          <w:b/>
          <w:sz w:val="20"/>
        </w:rPr>
        <w:t>a v</w:t>
      </w:r>
      <w:r w:rsidRPr="00BC388F">
        <w:rPr>
          <w:rFonts w:ascii="Arial"/>
          <w:b/>
          <w:sz w:val="20"/>
        </w:rPr>
        <w:t>à</w:t>
      </w:r>
      <w:r w:rsidRPr="00BC388F">
        <w:rPr>
          <w:rFonts w:ascii="Arial"/>
          <w:b/>
          <w:sz w:val="20"/>
        </w:rPr>
        <w:t>o ri</w:t>
      </w:r>
      <w:r w:rsidRPr="00BC388F">
        <w:rPr>
          <w:rFonts w:ascii="Arial"/>
          <w:b/>
          <w:sz w:val="20"/>
        </w:rPr>
        <w:t>ê</w:t>
      </w:r>
      <w:r w:rsidRPr="00BC388F">
        <w:rPr>
          <w:rFonts w:ascii="Arial"/>
          <w:b/>
          <w:sz w:val="20"/>
        </w:rPr>
        <w:t>ng bi</w:t>
      </w:r>
      <w:r w:rsidRPr="00BC388F">
        <w:rPr>
          <w:rFonts w:ascii="Arial"/>
          <w:b/>
          <w:sz w:val="20"/>
        </w:rPr>
        <w:t>ệ</w:t>
      </w:r>
      <w:r w:rsidRPr="00BC388F">
        <w:rPr>
          <w:rFonts w:ascii="Arial"/>
          <w:b/>
          <w:sz w:val="20"/>
        </w:rPr>
        <w:t>t trong K</w:t>
      </w:r>
      <w:r w:rsidRPr="00BC388F">
        <w:rPr>
          <w:rFonts w:ascii="Arial"/>
          <w:b/>
          <w:sz w:val="20"/>
        </w:rPr>
        <w:t>ế</w:t>
      </w:r>
      <w:r w:rsidRPr="00BC388F">
        <w:rPr>
          <w:rFonts w:ascii="Arial"/>
          <w:b/>
          <w:sz w:val="20"/>
        </w:rPr>
        <w:t xml:space="preserve"> ho</w:t>
      </w:r>
      <w:r w:rsidRPr="00BC388F">
        <w:rPr>
          <w:rFonts w:ascii="Arial"/>
          <w:b/>
          <w:sz w:val="20"/>
        </w:rPr>
        <w:t>ạ</w:t>
      </w:r>
      <w:r w:rsidRPr="00BC388F">
        <w:rPr>
          <w:rFonts w:ascii="Arial"/>
          <w:b/>
          <w:sz w:val="20"/>
        </w:rPr>
        <w:t>ch tr</w:t>
      </w:r>
      <w:r w:rsidRPr="00BC388F">
        <w:rPr>
          <w:rFonts w:ascii="Arial"/>
          <w:b/>
          <w:sz w:val="20"/>
        </w:rPr>
        <w:t>ướ</w:t>
      </w:r>
      <w:r w:rsidRPr="00BC388F">
        <w:rPr>
          <w:rFonts w:ascii="Arial"/>
          <w:b/>
          <w:sz w:val="20"/>
        </w:rPr>
        <w:t xml:space="preserve">c </w:t>
      </w:r>
      <w:r w:rsidRPr="00BC388F">
        <w:rPr>
          <w:rFonts w:ascii="Arial"/>
          <w:b/>
          <w:sz w:val="20"/>
        </w:rPr>
        <w:t>đó</w:t>
      </w:r>
      <w:r w:rsidRPr="00BC388F">
        <w:rPr>
          <w:rFonts w:ascii="Arial"/>
          <w:b/>
          <w:sz w:val="20"/>
        </w:rPr>
        <w:t>.</w:t>
      </w:r>
      <w:r w:rsidR="007B5FDC">
        <w:rPr>
          <w:rFonts w:ascii="Arial"/>
          <w:b/>
          <w:spacing w:val="-8"/>
          <w:sz w:val="20"/>
        </w:rPr>
        <w:t xml:space="preserve"> </w:t>
      </w:r>
      <w:r w:rsidRPr="00BC388F">
        <w:rPr>
          <w:sz w:val="20"/>
        </w:rPr>
        <w:t>Khác với bản kế hoạch tiền nhiệm, Kế hoạch 2025 ưu tiên rõ ràng năng suất, đổi mới sáng tạo và R&amp;D là những động lực chính của năng lực cạ</w:t>
      </w:r>
      <w:r>
        <w:rPr>
          <w:sz w:val="20"/>
        </w:rPr>
        <w:t>nh tranh</w:t>
      </w:r>
      <w:r w:rsidR="007B5FDC">
        <w:rPr>
          <w:sz w:val="20"/>
        </w:rPr>
        <w:t>.</w:t>
      </w:r>
      <w:r w:rsidR="007B5FDC">
        <w:rPr>
          <w:spacing w:val="-14"/>
          <w:sz w:val="20"/>
        </w:rPr>
        <w:t xml:space="preserve"> </w:t>
      </w:r>
      <w:hyperlink w:anchor="_bookmark99" w:history="1">
        <w:r w:rsidR="007B5FDC">
          <w:rPr>
            <w:position w:val="6"/>
            <w:sz w:val="13"/>
          </w:rPr>
          <w:t>66</w:t>
        </w:r>
      </w:hyperlink>
      <w:r w:rsidR="007B5FDC">
        <w:rPr>
          <w:spacing w:val="14"/>
          <w:position w:val="6"/>
          <w:sz w:val="13"/>
        </w:rPr>
        <w:t xml:space="preserve"> </w:t>
      </w:r>
      <w:r w:rsidRPr="00BC388F">
        <w:rPr>
          <w:sz w:val="20"/>
        </w:rPr>
        <w:t>Trọng tâm mới này tỏ ra rất phù hợp trong việc giải quyết các mức năng suất khác nhau giữa các quốc gia thành viên ASEAN và thách thức về việc nâng cao năng suất trong khi vẫn duy trì cơ hội việc làm. Các kế hoạch thuộc Kế hoạch 2025 tập trung vào tăng năng suất thông qua dòng vốn đầu tư vào R&amp;D và thúc đẩy đổi mới sáng tạo để nguồn nhân lực ASEAN có thể cạnh tranh hơn. Điều này, đổi lại, sẽ cho phép các AMS củng cố vị thế của họ trong Mạng lưới Sản xuất Toàn cầu (GPNs)</w:t>
      </w:r>
      <w:r w:rsidR="007B5FDC">
        <w:rPr>
          <w:sz w:val="20"/>
        </w:rPr>
        <w:t>.</w:t>
      </w:r>
      <w:hyperlink w:anchor="_bookmark100" w:history="1">
        <w:r w:rsidR="007B5FDC">
          <w:rPr>
            <w:position w:val="6"/>
            <w:sz w:val="13"/>
          </w:rPr>
          <w:t>67</w:t>
        </w:r>
      </w:hyperlink>
    </w:p>
    <w:p w14:paraId="2F0EB202" w14:textId="77777777" w:rsidR="00C778F8" w:rsidRDefault="00C778F8">
      <w:pPr>
        <w:spacing w:before="183"/>
        <w:ind w:left="849" w:right="854"/>
        <w:jc w:val="both"/>
        <w:rPr>
          <w:position w:val="6"/>
          <w:sz w:val="13"/>
        </w:rPr>
      </w:pPr>
    </w:p>
    <w:p w14:paraId="158651AA" w14:textId="77777777" w:rsidR="00C32D40" w:rsidRDefault="007B5FDC">
      <w:pPr>
        <w:pStyle w:val="BodyText"/>
        <w:spacing w:before="9"/>
        <w:rPr>
          <w:sz w:val="17"/>
        </w:rPr>
      </w:pPr>
      <w:r>
        <w:rPr>
          <w:noProof/>
          <w:sz w:val="17"/>
          <w:lang w:eastAsia="ko-KR"/>
        </w:rPr>
        <mc:AlternateContent>
          <mc:Choice Requires="wps">
            <w:drawing>
              <wp:anchor distT="0" distB="0" distL="0" distR="0" simplePos="0" relativeHeight="487697920" behindDoc="1" locked="0" layoutInCell="1" allowOverlap="1" wp14:anchorId="5F788993" wp14:editId="2E42C1F7">
                <wp:simplePos x="0" y="0"/>
                <wp:positionH relativeFrom="page">
                  <wp:posOffset>719327</wp:posOffset>
                </wp:positionH>
                <wp:positionV relativeFrom="paragraph">
                  <wp:posOffset>145610</wp:posOffset>
                </wp:positionV>
                <wp:extent cx="1829435" cy="6350"/>
                <wp:effectExtent l="0" t="0" r="0" b="0"/>
                <wp:wrapTopAndBottom/>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0DC85F" id="Graphic 639" o:spid="_x0000_s1026" style="position:absolute;margin-left:56.65pt;margin-top:11.45pt;width:144.05pt;height:.5pt;z-index:-156185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" path="m1829435,l,,,6095r1829435,l1829435,xe" fillcolor="black" stroked="f">
                <v:path arrowok="t"/>
                <w10:wrap type="topAndBottom" anchorx="page"/>
              </v:shape>
            </w:pict>
          </mc:Fallback>
        </mc:AlternateContent>
      </w:r>
    </w:p>
    <w:p w14:paraId="5CF79C8E" w14:textId="77777777" w:rsidR="00C32D40" w:rsidRDefault="00C32D40">
      <w:pPr>
        <w:pStyle w:val="BodyText"/>
        <w:spacing w:before="93"/>
        <w:rPr>
          <w:sz w:val="16"/>
        </w:rPr>
      </w:pPr>
    </w:p>
    <w:p w14:paraId="223DDD76" w14:textId="77777777" w:rsidR="00C32D40" w:rsidRDefault="007B5FDC" w:rsidP="00B2425D">
      <w:pPr>
        <w:ind w:left="849" w:right="571"/>
        <w:rPr>
          <w:sz w:val="16"/>
        </w:rPr>
      </w:pPr>
      <w:bookmarkStart w:id="94" w:name="_bookmark95"/>
      <w:bookmarkEnd w:id="94"/>
      <w:r>
        <w:rPr>
          <w:sz w:val="16"/>
          <w:vertAlign w:val="superscript"/>
        </w:rPr>
        <w:t>62</w:t>
      </w:r>
      <w:r w:rsidR="00B2425D">
        <w:rPr>
          <w:sz w:val="16"/>
        </w:rPr>
        <w:t xml:space="preserve"> Tijaja, J. và cộng sự</w:t>
      </w:r>
      <w:r>
        <w:rPr>
          <w:sz w:val="16"/>
        </w:rPr>
        <w:t xml:space="preserve"> (2024). </w:t>
      </w:r>
      <w:hyperlink r:id="rId81">
        <w:r w:rsidR="00B2425D" w:rsidRPr="00B2425D">
          <w:rPr>
            <w:color w:val="0462C1"/>
            <w:sz w:val="16"/>
            <w:u w:val="single" w:color="0462C1"/>
          </w:rPr>
          <w:t>ASEAN hậu 2025: Tái hình dung Cộng đồng Kinh tế ASEAN</w:t>
        </w:r>
        <w:r>
          <w:rPr>
            <w:color w:val="0462C1"/>
            <w:sz w:val="16"/>
            <w:u w:val="single" w:color="0462C1"/>
          </w:rPr>
          <w:t>.</w:t>
        </w:r>
      </w:hyperlink>
      <w:r>
        <w:rPr>
          <w:color w:val="0462C1"/>
          <w:sz w:val="16"/>
        </w:rPr>
        <w:t xml:space="preserve"> </w:t>
      </w:r>
      <w:r w:rsidR="00B2425D">
        <w:rPr>
          <w:sz w:val="16"/>
        </w:rPr>
        <w:t>Singapore</w:t>
      </w:r>
      <w:r>
        <w:rPr>
          <w:sz w:val="16"/>
        </w:rPr>
        <w:t>:</w:t>
      </w:r>
      <w:r w:rsidR="00B2425D">
        <w:rPr>
          <w:sz w:val="16"/>
        </w:rPr>
        <w:t xml:space="preserve"> Viện</w:t>
      </w:r>
      <w:r>
        <w:rPr>
          <w:sz w:val="16"/>
        </w:rPr>
        <w:t xml:space="preserve"> ISEAS – Yusof Ishak, </w:t>
      </w:r>
      <w:r w:rsidR="00B2425D">
        <w:rPr>
          <w:spacing w:val="-2"/>
          <w:sz w:val="16"/>
        </w:rPr>
        <w:t>tháng 3</w:t>
      </w:r>
    </w:p>
    <w:p w14:paraId="3A65C498" w14:textId="77777777" w:rsidR="00C32D40" w:rsidRDefault="007B5FDC">
      <w:pPr>
        <w:spacing w:line="183" w:lineRule="exact"/>
        <w:ind w:left="849"/>
        <w:rPr>
          <w:sz w:val="16"/>
        </w:rPr>
      </w:pPr>
      <w:bookmarkStart w:id="95" w:name="_bookmark96"/>
      <w:bookmarkEnd w:id="95"/>
      <w:r>
        <w:rPr>
          <w:sz w:val="16"/>
          <w:vertAlign w:val="superscript"/>
        </w:rPr>
        <w:t>63</w:t>
      </w:r>
      <w:r>
        <w:rPr>
          <w:spacing w:val="-6"/>
          <w:sz w:val="16"/>
        </w:rPr>
        <w:t xml:space="preserve"> </w:t>
      </w:r>
      <w:r>
        <w:rPr>
          <w:sz w:val="16"/>
        </w:rPr>
        <w:t>Irawan,</w:t>
      </w:r>
      <w:r>
        <w:rPr>
          <w:spacing w:val="-7"/>
          <w:sz w:val="16"/>
        </w:rPr>
        <w:t xml:space="preserve"> </w:t>
      </w:r>
      <w:r>
        <w:rPr>
          <w:sz w:val="16"/>
        </w:rPr>
        <w:t>B.</w:t>
      </w:r>
      <w:r>
        <w:rPr>
          <w:spacing w:val="-7"/>
          <w:sz w:val="16"/>
        </w:rPr>
        <w:t xml:space="preserve"> </w:t>
      </w:r>
      <w:r>
        <w:rPr>
          <w:sz w:val="16"/>
        </w:rPr>
        <w:t>(2016a).</w:t>
      </w:r>
      <w:hyperlink r:id="rId82">
        <w:r w:rsidR="00B2425D" w:rsidRPr="00B2425D">
          <w:t xml:space="preserve"> </w:t>
        </w:r>
        <w:r w:rsidR="00B2425D" w:rsidRPr="00B2425D">
          <w:rPr>
            <w:color w:val="0462C1"/>
            <w:sz w:val="16"/>
            <w:u w:val="single" w:color="0462C1"/>
          </w:rPr>
          <w:t>Phân tích về Tăng cường Hợp tác Quyền Sở hữu Trí tuệ</w:t>
        </w:r>
        <w:r>
          <w:rPr>
            <w:color w:val="0462C1"/>
            <w:spacing w:val="-5"/>
            <w:sz w:val="16"/>
            <w:u w:val="single" w:color="0462C1"/>
          </w:rPr>
          <w:t xml:space="preserve"> </w:t>
        </w:r>
        <w:r>
          <w:rPr>
            <w:color w:val="0462C1"/>
            <w:spacing w:val="-2"/>
            <w:sz w:val="16"/>
            <w:u w:val="single" w:color="0462C1"/>
          </w:rPr>
          <w:t>(cariasean.org)</w:t>
        </w:r>
      </w:hyperlink>
    </w:p>
    <w:p w14:paraId="6D33D50E" w14:textId="77777777" w:rsidR="00C32D40" w:rsidRDefault="007B5FDC">
      <w:pPr>
        <w:spacing w:before="1" w:line="183" w:lineRule="exact"/>
        <w:ind w:left="849"/>
        <w:rPr>
          <w:sz w:val="16"/>
        </w:rPr>
      </w:pPr>
      <w:bookmarkStart w:id="96" w:name="_bookmark97"/>
      <w:bookmarkEnd w:id="96"/>
      <w:r>
        <w:rPr>
          <w:sz w:val="16"/>
          <w:vertAlign w:val="superscript"/>
        </w:rPr>
        <w:t>64</w:t>
      </w:r>
      <w:r>
        <w:rPr>
          <w:spacing w:val="-3"/>
          <w:sz w:val="16"/>
        </w:rPr>
        <w:t xml:space="preserve"> </w:t>
      </w:r>
      <w:bookmarkStart w:id="97" w:name="_bookmark98"/>
      <w:bookmarkEnd w:id="97"/>
      <w:r>
        <w:rPr>
          <w:sz w:val="16"/>
        </w:rPr>
        <w:t>Irawan,</w:t>
      </w:r>
      <w:r>
        <w:rPr>
          <w:spacing w:val="-4"/>
          <w:sz w:val="16"/>
        </w:rPr>
        <w:t xml:space="preserve"> </w:t>
      </w:r>
      <w:r>
        <w:rPr>
          <w:sz w:val="16"/>
        </w:rPr>
        <w:t>B.</w:t>
      </w:r>
      <w:r>
        <w:rPr>
          <w:spacing w:val="-4"/>
          <w:sz w:val="16"/>
        </w:rPr>
        <w:t xml:space="preserve"> </w:t>
      </w:r>
      <w:r>
        <w:rPr>
          <w:sz w:val="16"/>
        </w:rPr>
        <w:t>(2016a).</w:t>
      </w:r>
      <w:r>
        <w:rPr>
          <w:spacing w:val="-2"/>
          <w:sz w:val="16"/>
        </w:rPr>
        <w:t xml:space="preserve"> </w:t>
      </w:r>
      <w:r>
        <w:rPr>
          <w:spacing w:val="-4"/>
          <w:sz w:val="16"/>
        </w:rPr>
        <w:t>Ibid.</w:t>
      </w:r>
    </w:p>
    <w:p w14:paraId="7881721E" w14:textId="77777777" w:rsidR="00C32D40" w:rsidRDefault="007B5FDC">
      <w:pPr>
        <w:spacing w:line="183" w:lineRule="exact"/>
        <w:ind w:left="849"/>
        <w:rPr>
          <w:sz w:val="16"/>
        </w:rPr>
      </w:pPr>
      <w:r>
        <w:rPr>
          <w:sz w:val="16"/>
          <w:vertAlign w:val="superscript"/>
        </w:rPr>
        <w:t>65</w:t>
      </w:r>
      <w:r>
        <w:rPr>
          <w:spacing w:val="-10"/>
          <w:sz w:val="16"/>
        </w:rPr>
        <w:t xml:space="preserve"> </w:t>
      </w:r>
      <w:hyperlink r:id="rId83">
        <w:r>
          <w:rPr>
            <w:color w:val="0462C1"/>
            <w:sz w:val="16"/>
            <w:u w:val="single" w:color="0462C1"/>
          </w:rPr>
          <w:t>AEC_Volume1_Paper13.pdf</w:t>
        </w:r>
        <w:r>
          <w:rPr>
            <w:color w:val="0462C1"/>
            <w:spacing w:val="-8"/>
            <w:sz w:val="16"/>
            <w:u w:val="single" w:color="0462C1"/>
          </w:rPr>
          <w:t xml:space="preserve"> </w:t>
        </w:r>
        <w:r>
          <w:rPr>
            <w:color w:val="0462C1"/>
            <w:spacing w:val="-2"/>
            <w:sz w:val="16"/>
            <w:u w:val="single" w:color="0462C1"/>
          </w:rPr>
          <w:t>(cariasean.org)</w:t>
        </w:r>
      </w:hyperlink>
    </w:p>
    <w:p w14:paraId="1903E8CE" w14:textId="77777777" w:rsidR="00C32D40" w:rsidRDefault="007B5FDC">
      <w:pPr>
        <w:ind w:left="849"/>
        <w:rPr>
          <w:sz w:val="16"/>
        </w:rPr>
      </w:pPr>
      <w:bookmarkStart w:id="98" w:name="_bookmark99"/>
      <w:bookmarkEnd w:id="98"/>
      <w:r w:rsidRPr="00904559">
        <w:rPr>
          <w:sz w:val="16"/>
          <w:vertAlign w:val="superscript"/>
        </w:rPr>
        <w:t>66</w:t>
      </w:r>
      <w:r w:rsidRPr="00904559">
        <w:rPr>
          <w:spacing w:val="-6"/>
          <w:sz w:val="16"/>
        </w:rPr>
        <w:t xml:space="preserve"> </w:t>
      </w:r>
      <w:r w:rsidR="00B2425D" w:rsidRPr="00904559">
        <w:rPr>
          <w:sz w:val="16"/>
        </w:rPr>
        <w:t>Viện Nghiên cứu ASEAN CIMB</w:t>
      </w:r>
      <w:r w:rsidRPr="00904559">
        <w:rPr>
          <w:spacing w:val="-9"/>
          <w:sz w:val="16"/>
        </w:rPr>
        <w:t xml:space="preserve"> </w:t>
      </w:r>
      <w:r w:rsidRPr="00904559">
        <w:rPr>
          <w:sz w:val="16"/>
        </w:rPr>
        <w:t>(2016).</w:t>
      </w:r>
      <w:r w:rsidRPr="00904559">
        <w:rPr>
          <w:spacing w:val="-2"/>
          <w:sz w:val="16"/>
        </w:rPr>
        <w:t xml:space="preserve"> </w:t>
      </w:r>
      <w:hyperlink r:id="rId84">
        <w:r w:rsidR="00B2425D" w:rsidRPr="00B2425D">
          <w:rPr>
            <w:color w:val="0462C1"/>
            <w:sz w:val="16"/>
            <w:u w:val="single" w:color="0462C1"/>
          </w:rPr>
          <w:t>Phân tích các ưu tiên của ASEAN về cải thiện Quản trị Tốt</w:t>
        </w:r>
        <w:r>
          <w:rPr>
            <w:sz w:val="16"/>
          </w:rPr>
          <w:t>.</w:t>
        </w:r>
      </w:hyperlink>
      <w:r>
        <w:rPr>
          <w:spacing w:val="-4"/>
          <w:sz w:val="16"/>
        </w:rPr>
        <w:t xml:space="preserve"> </w:t>
      </w:r>
      <w:r w:rsidR="00B2425D" w:rsidRPr="00B2425D">
        <w:rPr>
          <w:sz w:val="16"/>
        </w:rPr>
        <w:t>Phân tích Kế hoạch tổng thể AEC</w:t>
      </w:r>
      <w:r>
        <w:rPr>
          <w:spacing w:val="-2"/>
          <w:sz w:val="16"/>
        </w:rPr>
        <w:t>.</w:t>
      </w:r>
    </w:p>
    <w:p w14:paraId="4606DCB6" w14:textId="77777777" w:rsidR="00C32D40" w:rsidRDefault="007B5FDC">
      <w:pPr>
        <w:spacing w:before="1"/>
        <w:ind w:left="849"/>
        <w:rPr>
          <w:sz w:val="16"/>
        </w:rPr>
      </w:pPr>
      <w:bookmarkStart w:id="99" w:name="_bookmark100"/>
      <w:bookmarkEnd w:id="99"/>
      <w:r>
        <w:rPr>
          <w:sz w:val="16"/>
          <w:vertAlign w:val="superscript"/>
        </w:rPr>
        <w:t>67</w:t>
      </w:r>
      <w:r>
        <w:rPr>
          <w:spacing w:val="34"/>
          <w:sz w:val="16"/>
        </w:rPr>
        <w:t xml:space="preserve"> </w:t>
      </w:r>
      <w:r>
        <w:rPr>
          <w:sz w:val="16"/>
        </w:rPr>
        <w:t>Irawan,</w:t>
      </w:r>
      <w:r>
        <w:rPr>
          <w:spacing w:val="33"/>
          <w:sz w:val="16"/>
        </w:rPr>
        <w:t xml:space="preserve"> </w:t>
      </w:r>
      <w:r>
        <w:rPr>
          <w:sz w:val="16"/>
        </w:rPr>
        <w:t>B.</w:t>
      </w:r>
      <w:r>
        <w:rPr>
          <w:spacing w:val="35"/>
          <w:sz w:val="16"/>
        </w:rPr>
        <w:t xml:space="preserve"> </w:t>
      </w:r>
      <w:r>
        <w:rPr>
          <w:sz w:val="16"/>
        </w:rPr>
        <w:t>(2016c</w:t>
      </w:r>
      <w:hyperlink r:id="rId85">
        <w:r>
          <w:rPr>
            <w:sz w:val="16"/>
          </w:rPr>
          <w:t>)</w:t>
        </w:r>
        <w:r w:rsidR="00B2425D">
          <w:rPr>
            <w:sz w:val="16"/>
          </w:rPr>
          <w:t xml:space="preserve"> </w:t>
        </w:r>
        <w:r w:rsidR="00B2425D" w:rsidRPr="00B2425D">
          <w:rPr>
            <w:color w:val="0462C1"/>
            <w:sz w:val="16"/>
            <w:u w:val="single" w:color="0462C1"/>
          </w:rPr>
          <w:t>Phân tích các Ưu tiên của ASEAN về Năng suất, Đổi mới, Nghiên cứu &amp; Phát triển và Thương mại hóa Công nghệ</w:t>
        </w:r>
      </w:hyperlink>
      <w:hyperlink r:id="rId86">
        <w:r>
          <w:rPr>
            <w:color w:val="0462C1"/>
            <w:sz w:val="16"/>
            <w:u w:val="single" w:color="0462C1"/>
          </w:rPr>
          <w:t xml:space="preserve"> (cariasean.org)</w:t>
        </w:r>
      </w:hyperlink>
    </w:p>
    <w:p w14:paraId="104DFC99" w14:textId="77777777" w:rsidR="00C32D40" w:rsidRDefault="00C32D40">
      <w:pPr>
        <w:rPr>
          <w:sz w:val="16"/>
        </w:rPr>
        <w:sectPr w:rsidR="00C32D40">
          <w:pgSz w:w="11910" w:h="16840"/>
          <w:pgMar w:top="1040" w:right="283" w:bottom="720" w:left="283" w:header="0" w:footer="524" w:gutter="0"/>
          <w:cols w:space="720"/>
        </w:sectPr>
      </w:pPr>
    </w:p>
    <w:p w14:paraId="1AE04231" w14:textId="5B8E8037" w:rsidR="00C32D40" w:rsidRPr="00BC388F" w:rsidRDefault="00B2425D" w:rsidP="00BC388F">
      <w:pPr>
        <w:pStyle w:val="Heading6"/>
        <w:spacing w:before="179"/>
        <w:ind w:left="849" w:right="850"/>
        <w:jc w:val="both"/>
        <w:rPr>
          <w:b w:val="0"/>
        </w:rPr>
      </w:pPr>
      <w:r w:rsidRPr="00B2425D">
        <w:rPr>
          <w:rFonts w:ascii="Arial MT"/>
          <w:b w:val="0"/>
        </w:rPr>
        <w:lastRenderedPageBreak/>
        <w:t>to</w:t>
      </w:r>
      <w:r w:rsidRPr="00B2425D">
        <w:rPr>
          <w:rFonts w:ascii="Arial MT"/>
          <w:b w:val="0"/>
        </w:rPr>
        <w:t>à</w:t>
      </w:r>
      <w:r w:rsidRPr="00B2425D">
        <w:rPr>
          <w:rFonts w:ascii="Arial MT"/>
          <w:b w:val="0"/>
        </w:rPr>
        <w:t>n c</w:t>
      </w:r>
      <w:r w:rsidRPr="00B2425D">
        <w:rPr>
          <w:rFonts w:ascii="Arial MT"/>
          <w:b w:val="0"/>
        </w:rPr>
        <w:t>ầ</w:t>
      </w:r>
      <w:r w:rsidRPr="00B2425D">
        <w:rPr>
          <w:rFonts w:ascii="Arial MT"/>
          <w:b w:val="0"/>
        </w:rPr>
        <w:t>u. S</w:t>
      </w:r>
      <w:r w:rsidRPr="00B2425D">
        <w:rPr>
          <w:rFonts w:ascii="Arial MT"/>
          <w:b w:val="0"/>
        </w:rPr>
        <w:t>ự</w:t>
      </w:r>
      <w:r w:rsidRPr="00B2425D">
        <w:rPr>
          <w:rFonts w:ascii="Arial MT"/>
          <w:b w:val="0"/>
        </w:rPr>
        <w:t xml:space="preserve"> xu</w:t>
      </w:r>
      <w:r w:rsidRPr="00B2425D">
        <w:rPr>
          <w:rFonts w:ascii="Arial MT"/>
          <w:b w:val="0"/>
        </w:rPr>
        <w:t>ấ</w:t>
      </w:r>
      <w:r w:rsidRPr="00B2425D">
        <w:rPr>
          <w:rFonts w:ascii="Arial MT"/>
          <w:b w:val="0"/>
        </w:rPr>
        <w:t>t hi</w:t>
      </w:r>
      <w:r w:rsidRPr="00B2425D">
        <w:rPr>
          <w:rFonts w:ascii="Arial MT"/>
          <w:b w:val="0"/>
        </w:rPr>
        <w:t>ệ</w:t>
      </w:r>
      <w:r w:rsidRPr="00B2425D">
        <w:rPr>
          <w:rFonts w:ascii="Arial MT"/>
          <w:b w:val="0"/>
        </w:rPr>
        <w:t>n c</w:t>
      </w:r>
      <w:r w:rsidRPr="00B2425D">
        <w:rPr>
          <w:rFonts w:ascii="Arial MT"/>
          <w:b w:val="0"/>
        </w:rPr>
        <w:t>ủ</w:t>
      </w:r>
      <w:r w:rsidRPr="00B2425D">
        <w:rPr>
          <w:rFonts w:ascii="Arial MT"/>
          <w:b w:val="0"/>
        </w:rPr>
        <w:t>a kh</w:t>
      </w:r>
      <w:r w:rsidRPr="00B2425D">
        <w:rPr>
          <w:rFonts w:ascii="Arial MT"/>
          <w:b w:val="0"/>
        </w:rPr>
        <w:t>á</w:t>
      </w:r>
      <w:r w:rsidRPr="00B2425D">
        <w:rPr>
          <w:rFonts w:ascii="Arial MT"/>
          <w:b w:val="0"/>
        </w:rPr>
        <w:t>i ni</w:t>
      </w:r>
      <w:r w:rsidRPr="00B2425D">
        <w:rPr>
          <w:rFonts w:ascii="Arial MT"/>
          <w:b w:val="0"/>
        </w:rPr>
        <w:t>ệ</w:t>
      </w:r>
      <w:r w:rsidRPr="00B2425D">
        <w:rPr>
          <w:rFonts w:ascii="Arial MT"/>
          <w:b w:val="0"/>
        </w:rPr>
        <w:t>m ph</w:t>
      </w:r>
      <w:r w:rsidRPr="00B2425D">
        <w:rPr>
          <w:rFonts w:ascii="Arial MT"/>
          <w:b w:val="0"/>
        </w:rPr>
        <w:t>á</w:t>
      </w:r>
      <w:r w:rsidRPr="00B2425D">
        <w:rPr>
          <w:rFonts w:ascii="Arial MT"/>
          <w:b w:val="0"/>
        </w:rPr>
        <w:t>t th</w:t>
      </w:r>
      <w:r w:rsidRPr="00B2425D">
        <w:rPr>
          <w:rFonts w:ascii="Arial MT"/>
          <w:b w:val="0"/>
        </w:rPr>
        <w:t>ả</w:t>
      </w:r>
      <w:r w:rsidRPr="00B2425D">
        <w:rPr>
          <w:rFonts w:ascii="Arial MT"/>
          <w:b w:val="0"/>
        </w:rPr>
        <w:t>i r</w:t>
      </w:r>
      <w:r w:rsidRPr="00B2425D">
        <w:rPr>
          <w:rFonts w:ascii="Arial MT"/>
          <w:b w:val="0"/>
        </w:rPr>
        <w:t>ò</w:t>
      </w:r>
      <w:r w:rsidRPr="00B2425D">
        <w:rPr>
          <w:rFonts w:ascii="Arial MT"/>
          <w:b w:val="0"/>
        </w:rPr>
        <w:t>ng b</w:t>
      </w:r>
      <w:r w:rsidRPr="00B2425D">
        <w:rPr>
          <w:rFonts w:ascii="Arial MT"/>
          <w:b w:val="0"/>
        </w:rPr>
        <w:t>ằ</w:t>
      </w:r>
      <w:r w:rsidRPr="00B2425D">
        <w:rPr>
          <w:rFonts w:ascii="Arial MT"/>
          <w:b w:val="0"/>
        </w:rPr>
        <w:t>ng kh</w:t>
      </w:r>
      <w:r w:rsidRPr="00B2425D">
        <w:rPr>
          <w:rFonts w:ascii="Arial MT"/>
          <w:b w:val="0"/>
        </w:rPr>
        <w:t>ô</w:t>
      </w:r>
      <w:r w:rsidRPr="00B2425D">
        <w:rPr>
          <w:rFonts w:ascii="Arial MT"/>
          <w:b w:val="0"/>
        </w:rPr>
        <w:t>ng (net zero) v</w:t>
      </w:r>
      <w:r w:rsidRPr="00B2425D">
        <w:rPr>
          <w:rFonts w:ascii="Arial MT"/>
          <w:b w:val="0"/>
        </w:rPr>
        <w:t>à</w:t>
      </w:r>
      <w:r w:rsidRPr="00B2425D">
        <w:rPr>
          <w:rFonts w:ascii="Arial MT"/>
          <w:b w:val="0"/>
        </w:rPr>
        <w:t xml:space="preserve">o </w:t>
      </w:r>
      <w:r w:rsidRPr="00B2425D">
        <w:rPr>
          <w:rFonts w:ascii="Arial MT"/>
          <w:b w:val="0"/>
        </w:rPr>
        <w:t>đầ</w:t>
      </w:r>
      <w:r w:rsidRPr="00B2425D">
        <w:rPr>
          <w:rFonts w:ascii="Arial MT"/>
          <w:b w:val="0"/>
        </w:rPr>
        <w:t>u nh</w:t>
      </w:r>
      <w:r w:rsidRPr="00B2425D">
        <w:rPr>
          <w:rFonts w:ascii="Arial MT"/>
          <w:b w:val="0"/>
        </w:rPr>
        <w:t>ữ</w:t>
      </w:r>
      <w:r w:rsidRPr="00B2425D">
        <w:rPr>
          <w:rFonts w:ascii="Arial MT"/>
          <w:b w:val="0"/>
        </w:rPr>
        <w:t>ng n</w:t>
      </w:r>
      <w:r w:rsidRPr="00B2425D">
        <w:rPr>
          <w:rFonts w:ascii="Arial MT"/>
          <w:b w:val="0"/>
        </w:rPr>
        <w:t>ă</w:t>
      </w:r>
      <w:r w:rsidRPr="00B2425D">
        <w:rPr>
          <w:rFonts w:ascii="Arial MT"/>
          <w:b w:val="0"/>
        </w:rPr>
        <w:t>m 2010, c</w:t>
      </w:r>
      <w:r w:rsidRPr="00B2425D">
        <w:rPr>
          <w:rFonts w:ascii="Arial MT"/>
          <w:b w:val="0"/>
        </w:rPr>
        <w:t>á</w:t>
      </w:r>
      <w:r w:rsidRPr="00B2425D">
        <w:rPr>
          <w:rFonts w:ascii="Arial MT"/>
          <w:b w:val="0"/>
        </w:rPr>
        <w:t>c cu</w:t>
      </w:r>
      <w:r w:rsidRPr="00B2425D">
        <w:rPr>
          <w:rFonts w:ascii="Arial MT"/>
          <w:b w:val="0"/>
        </w:rPr>
        <w:t>ộ</w:t>
      </w:r>
      <w:r w:rsidRPr="00B2425D">
        <w:rPr>
          <w:rFonts w:ascii="Arial MT"/>
          <w:b w:val="0"/>
        </w:rPr>
        <w:t xml:space="preserve">c </w:t>
      </w:r>
      <w:r w:rsidRPr="00B2425D">
        <w:rPr>
          <w:rFonts w:ascii="Arial MT"/>
          <w:b w:val="0"/>
        </w:rPr>
        <w:t>đà</w:t>
      </w:r>
      <w:r w:rsidRPr="00B2425D">
        <w:rPr>
          <w:rFonts w:ascii="Arial MT"/>
          <w:b w:val="0"/>
        </w:rPr>
        <w:t>m ph</w:t>
      </w:r>
      <w:r w:rsidRPr="00B2425D">
        <w:rPr>
          <w:rFonts w:ascii="Arial MT"/>
          <w:b w:val="0"/>
        </w:rPr>
        <w:t>á</w:t>
      </w:r>
      <w:r w:rsidRPr="00B2425D">
        <w:rPr>
          <w:rFonts w:ascii="Arial MT"/>
          <w:b w:val="0"/>
        </w:rPr>
        <w:t>n cho Hi</w:t>
      </w:r>
      <w:r w:rsidRPr="00B2425D">
        <w:rPr>
          <w:rFonts w:ascii="Arial MT"/>
          <w:b w:val="0"/>
        </w:rPr>
        <w:t>ệ</w:t>
      </w:r>
      <w:r w:rsidRPr="00B2425D">
        <w:rPr>
          <w:rFonts w:ascii="Arial MT"/>
          <w:b w:val="0"/>
        </w:rPr>
        <w:t xml:space="preserve">p </w:t>
      </w:r>
      <w:r w:rsidRPr="00B2425D">
        <w:rPr>
          <w:rFonts w:ascii="Arial MT"/>
          <w:b w:val="0"/>
        </w:rPr>
        <w:t>đị</w:t>
      </w:r>
      <w:r w:rsidRPr="00B2425D">
        <w:rPr>
          <w:rFonts w:ascii="Arial MT"/>
          <w:b w:val="0"/>
        </w:rPr>
        <w:t>nh Paris n</w:t>
      </w:r>
      <w:r w:rsidRPr="00B2425D">
        <w:rPr>
          <w:rFonts w:ascii="Arial MT"/>
          <w:b w:val="0"/>
        </w:rPr>
        <w:t>ă</w:t>
      </w:r>
      <w:r w:rsidRPr="00B2425D">
        <w:rPr>
          <w:rFonts w:ascii="Arial MT"/>
          <w:b w:val="0"/>
        </w:rPr>
        <w:t>m 2011 v</w:t>
      </w:r>
      <w:r w:rsidRPr="00B2425D">
        <w:rPr>
          <w:rFonts w:ascii="Arial MT"/>
          <w:b w:val="0"/>
        </w:rPr>
        <w:t>à</w:t>
      </w:r>
      <w:r w:rsidRPr="00B2425D">
        <w:rPr>
          <w:rFonts w:ascii="Arial MT"/>
          <w:b w:val="0"/>
        </w:rPr>
        <w:t xml:space="preserve"> vi</w:t>
      </w:r>
      <w:r w:rsidRPr="00B2425D">
        <w:rPr>
          <w:rFonts w:ascii="Arial MT"/>
          <w:b w:val="0"/>
        </w:rPr>
        <w:t>ệ</w:t>
      </w:r>
      <w:r w:rsidRPr="00B2425D">
        <w:rPr>
          <w:rFonts w:ascii="Arial MT"/>
          <w:b w:val="0"/>
        </w:rPr>
        <w:t xml:space="preserve">c </w:t>
      </w:r>
      <w:r w:rsidRPr="00B2425D">
        <w:rPr>
          <w:rFonts w:ascii="Arial MT"/>
          <w:b w:val="0"/>
        </w:rPr>
        <w:t>đị</w:t>
      </w:r>
      <w:r w:rsidRPr="00B2425D">
        <w:rPr>
          <w:rFonts w:ascii="Arial MT"/>
          <w:b w:val="0"/>
        </w:rPr>
        <w:t>nh h</w:t>
      </w:r>
      <w:r w:rsidRPr="00B2425D">
        <w:rPr>
          <w:rFonts w:ascii="Arial MT"/>
          <w:b w:val="0"/>
        </w:rPr>
        <w:t>ì</w:t>
      </w:r>
      <w:r w:rsidRPr="00B2425D">
        <w:rPr>
          <w:rFonts w:ascii="Arial MT"/>
          <w:b w:val="0"/>
        </w:rPr>
        <w:t>nh c</w:t>
      </w:r>
      <w:r w:rsidRPr="00B2425D">
        <w:rPr>
          <w:rFonts w:ascii="Arial MT"/>
          <w:b w:val="0"/>
        </w:rPr>
        <w:t>á</w:t>
      </w:r>
      <w:r w:rsidRPr="00B2425D">
        <w:rPr>
          <w:rFonts w:ascii="Arial MT"/>
          <w:b w:val="0"/>
        </w:rPr>
        <w:t>c M</w:t>
      </w:r>
      <w:r w:rsidRPr="00B2425D">
        <w:rPr>
          <w:rFonts w:ascii="Arial MT"/>
          <w:b w:val="0"/>
        </w:rPr>
        <w:t>ụ</w:t>
      </w:r>
      <w:r w:rsidRPr="00B2425D">
        <w:rPr>
          <w:rFonts w:ascii="Arial MT"/>
          <w:b w:val="0"/>
        </w:rPr>
        <w:t>c ti</w:t>
      </w:r>
      <w:r w:rsidRPr="00B2425D">
        <w:rPr>
          <w:rFonts w:ascii="Arial MT"/>
          <w:b w:val="0"/>
        </w:rPr>
        <w:t>ê</w:t>
      </w:r>
      <w:r w:rsidRPr="00B2425D">
        <w:rPr>
          <w:rFonts w:ascii="Arial MT"/>
          <w:b w:val="0"/>
        </w:rPr>
        <w:t>u Ph</w:t>
      </w:r>
      <w:r w:rsidRPr="00B2425D">
        <w:rPr>
          <w:rFonts w:ascii="Arial MT"/>
          <w:b w:val="0"/>
        </w:rPr>
        <w:t>á</w:t>
      </w:r>
      <w:r w:rsidRPr="00B2425D">
        <w:rPr>
          <w:rFonts w:ascii="Arial MT"/>
          <w:b w:val="0"/>
        </w:rPr>
        <w:t>t tri</w:t>
      </w:r>
      <w:r w:rsidRPr="00B2425D">
        <w:rPr>
          <w:rFonts w:ascii="Arial MT"/>
          <w:b w:val="0"/>
        </w:rPr>
        <w:t>ể</w:t>
      </w:r>
      <w:r w:rsidRPr="00B2425D">
        <w:rPr>
          <w:rFonts w:ascii="Arial MT"/>
          <w:b w:val="0"/>
        </w:rPr>
        <w:t>n B</w:t>
      </w:r>
      <w:r w:rsidRPr="00B2425D">
        <w:rPr>
          <w:rFonts w:ascii="Arial MT"/>
          <w:b w:val="0"/>
        </w:rPr>
        <w:t>ề</w:t>
      </w:r>
      <w:r w:rsidRPr="00B2425D">
        <w:rPr>
          <w:rFonts w:ascii="Arial MT"/>
          <w:b w:val="0"/>
        </w:rPr>
        <w:t>n v</w:t>
      </w:r>
      <w:r w:rsidRPr="00B2425D">
        <w:rPr>
          <w:rFonts w:ascii="Arial MT"/>
          <w:b w:val="0"/>
        </w:rPr>
        <w:t>ữ</w:t>
      </w:r>
      <w:r w:rsidRPr="00B2425D">
        <w:rPr>
          <w:rFonts w:ascii="Arial MT"/>
          <w:b w:val="0"/>
        </w:rPr>
        <w:t xml:space="preserve">ng (SDGs) </w:t>
      </w:r>
      <w:r w:rsidRPr="00B2425D">
        <w:rPr>
          <w:rFonts w:ascii="Arial MT"/>
          <w:b w:val="0"/>
        </w:rPr>
        <w:t>đề</w:t>
      </w:r>
      <w:r w:rsidRPr="00B2425D">
        <w:rPr>
          <w:rFonts w:ascii="Arial MT"/>
          <w:b w:val="0"/>
        </w:rPr>
        <w:t>u b</w:t>
      </w:r>
      <w:r w:rsidRPr="00B2425D">
        <w:rPr>
          <w:rFonts w:ascii="Arial MT"/>
          <w:b w:val="0"/>
        </w:rPr>
        <w:t>á</w:t>
      </w:r>
      <w:r w:rsidRPr="00B2425D">
        <w:rPr>
          <w:rFonts w:ascii="Arial MT"/>
          <w:b w:val="0"/>
        </w:rPr>
        <w:t>o hi</w:t>
      </w:r>
      <w:r w:rsidRPr="00B2425D">
        <w:rPr>
          <w:rFonts w:ascii="Arial MT"/>
          <w:b w:val="0"/>
        </w:rPr>
        <w:t>ệ</w:t>
      </w:r>
      <w:r w:rsidRPr="00B2425D">
        <w:rPr>
          <w:rFonts w:ascii="Arial MT"/>
          <w:b w:val="0"/>
        </w:rPr>
        <w:t>u xu h</w:t>
      </w:r>
      <w:r w:rsidRPr="00B2425D">
        <w:rPr>
          <w:rFonts w:ascii="Arial MT"/>
          <w:b w:val="0"/>
        </w:rPr>
        <w:t>ướ</w:t>
      </w:r>
      <w:r w:rsidRPr="00B2425D">
        <w:rPr>
          <w:rFonts w:ascii="Arial MT"/>
          <w:b w:val="0"/>
        </w:rPr>
        <w:t>ng t</w:t>
      </w:r>
      <w:r w:rsidRPr="00B2425D">
        <w:rPr>
          <w:rFonts w:ascii="Arial MT"/>
          <w:b w:val="0"/>
        </w:rPr>
        <w:t>ấ</w:t>
      </w:r>
      <w:r w:rsidRPr="00B2425D">
        <w:rPr>
          <w:rFonts w:ascii="Arial MT"/>
          <w:b w:val="0"/>
        </w:rPr>
        <w:t>t y</w:t>
      </w:r>
      <w:r w:rsidRPr="00B2425D">
        <w:rPr>
          <w:rFonts w:ascii="Arial MT"/>
          <w:b w:val="0"/>
        </w:rPr>
        <w:t>ế</w:t>
      </w:r>
      <w:r w:rsidRPr="00B2425D">
        <w:rPr>
          <w:rFonts w:ascii="Arial MT"/>
          <w:b w:val="0"/>
        </w:rPr>
        <w:t>u c</w:t>
      </w:r>
      <w:r w:rsidRPr="00B2425D">
        <w:rPr>
          <w:rFonts w:ascii="Arial MT"/>
          <w:b w:val="0"/>
        </w:rPr>
        <w:t>ủ</w:t>
      </w:r>
      <w:r w:rsidRPr="00B2425D">
        <w:rPr>
          <w:rFonts w:ascii="Arial MT"/>
          <w:b w:val="0"/>
        </w:rPr>
        <w:t>a t</w:t>
      </w:r>
      <w:r w:rsidRPr="00B2425D">
        <w:rPr>
          <w:rFonts w:ascii="Arial MT"/>
          <w:b w:val="0"/>
        </w:rPr>
        <w:t>í</w:t>
      </w:r>
      <w:r w:rsidRPr="00B2425D">
        <w:rPr>
          <w:rFonts w:ascii="Arial MT"/>
          <w:b w:val="0"/>
        </w:rPr>
        <w:t>nh b</w:t>
      </w:r>
      <w:r w:rsidRPr="00B2425D">
        <w:rPr>
          <w:rFonts w:ascii="Arial MT"/>
          <w:b w:val="0"/>
        </w:rPr>
        <w:t>ề</w:t>
      </w:r>
      <w:r w:rsidRPr="00B2425D">
        <w:rPr>
          <w:rFonts w:ascii="Arial MT"/>
          <w:b w:val="0"/>
        </w:rPr>
        <w:t>n v</w:t>
      </w:r>
      <w:r w:rsidRPr="00B2425D">
        <w:rPr>
          <w:rFonts w:ascii="Arial MT"/>
          <w:b w:val="0"/>
        </w:rPr>
        <w:t>ữ</w:t>
      </w:r>
      <w:r w:rsidRPr="00B2425D">
        <w:rPr>
          <w:rFonts w:ascii="Arial MT"/>
          <w:b w:val="0"/>
        </w:rPr>
        <w:t xml:space="preserve">ng. </w:t>
      </w:r>
      <w:r w:rsidRPr="00B2425D">
        <w:rPr>
          <w:rFonts w:ascii="Arial MT"/>
          <w:b w:val="0"/>
        </w:rPr>
        <w:t>Để</w:t>
      </w:r>
      <w:r w:rsidRPr="00B2425D">
        <w:rPr>
          <w:rFonts w:ascii="Arial MT"/>
          <w:b w:val="0"/>
        </w:rPr>
        <w:t xml:space="preserve"> duy tr</w:t>
      </w:r>
      <w:r w:rsidRPr="00B2425D">
        <w:rPr>
          <w:rFonts w:ascii="Arial MT"/>
          <w:b w:val="0"/>
        </w:rPr>
        <w:t>ì</w:t>
      </w:r>
      <w:r w:rsidRPr="00B2425D">
        <w:rPr>
          <w:rFonts w:ascii="Arial MT"/>
          <w:b w:val="0"/>
        </w:rPr>
        <w:t xml:space="preserve"> s</w:t>
      </w:r>
      <w:r w:rsidRPr="00B2425D">
        <w:rPr>
          <w:rFonts w:ascii="Arial MT"/>
          <w:b w:val="0"/>
        </w:rPr>
        <w:t>ự</w:t>
      </w:r>
      <w:r w:rsidRPr="00B2425D">
        <w:rPr>
          <w:rFonts w:ascii="Arial MT"/>
          <w:b w:val="0"/>
        </w:rPr>
        <w:t xml:space="preserve"> ph</w:t>
      </w:r>
      <w:r w:rsidRPr="00B2425D">
        <w:rPr>
          <w:rFonts w:ascii="Arial MT"/>
          <w:b w:val="0"/>
        </w:rPr>
        <w:t>ù</w:t>
      </w:r>
      <w:r w:rsidRPr="00B2425D">
        <w:rPr>
          <w:rFonts w:ascii="Arial MT"/>
          <w:b w:val="0"/>
        </w:rPr>
        <w:t xml:space="preserve"> h</w:t>
      </w:r>
      <w:r w:rsidRPr="00B2425D">
        <w:rPr>
          <w:rFonts w:ascii="Arial MT"/>
          <w:b w:val="0"/>
        </w:rPr>
        <w:t>ợ</w:t>
      </w:r>
      <w:r w:rsidRPr="00B2425D">
        <w:rPr>
          <w:rFonts w:ascii="Arial MT"/>
          <w:b w:val="0"/>
        </w:rPr>
        <w:t>p v</w:t>
      </w:r>
      <w:r w:rsidRPr="00B2425D">
        <w:rPr>
          <w:rFonts w:ascii="Arial MT"/>
          <w:b w:val="0"/>
        </w:rPr>
        <w:t>à</w:t>
      </w:r>
      <w:r w:rsidRPr="00B2425D">
        <w:rPr>
          <w:rFonts w:ascii="Arial MT"/>
          <w:b w:val="0"/>
        </w:rPr>
        <w:t xml:space="preserve"> kh</w:t>
      </w:r>
      <w:r w:rsidRPr="00B2425D">
        <w:rPr>
          <w:rFonts w:ascii="Arial MT"/>
          <w:b w:val="0"/>
        </w:rPr>
        <w:t>ả</w:t>
      </w:r>
      <w:r w:rsidRPr="00B2425D">
        <w:rPr>
          <w:rFonts w:ascii="Arial MT"/>
          <w:b w:val="0"/>
        </w:rPr>
        <w:t xml:space="preserve"> n</w:t>
      </w:r>
      <w:r w:rsidRPr="00B2425D">
        <w:rPr>
          <w:rFonts w:ascii="Arial MT"/>
          <w:b w:val="0"/>
        </w:rPr>
        <w:t>ă</w:t>
      </w:r>
      <w:r w:rsidRPr="00B2425D">
        <w:rPr>
          <w:rFonts w:ascii="Arial MT"/>
          <w:b w:val="0"/>
        </w:rPr>
        <w:t>ng c</w:t>
      </w:r>
      <w:r w:rsidRPr="00B2425D">
        <w:rPr>
          <w:rFonts w:ascii="Arial MT"/>
          <w:b w:val="0"/>
        </w:rPr>
        <w:t>ạ</w:t>
      </w:r>
      <w:r w:rsidRPr="00B2425D">
        <w:rPr>
          <w:rFonts w:ascii="Arial MT"/>
          <w:b w:val="0"/>
        </w:rPr>
        <w:t>nh tranh trong n</w:t>
      </w:r>
      <w:r w:rsidRPr="00B2425D">
        <w:rPr>
          <w:rFonts w:ascii="Arial MT"/>
          <w:b w:val="0"/>
        </w:rPr>
        <w:t>ề</w:t>
      </w:r>
      <w:r w:rsidRPr="00B2425D">
        <w:rPr>
          <w:rFonts w:ascii="Arial MT"/>
          <w:b w:val="0"/>
        </w:rPr>
        <w:t>n kinh t</w:t>
      </w:r>
      <w:r w:rsidRPr="00B2425D">
        <w:rPr>
          <w:rFonts w:ascii="Arial MT"/>
          <w:b w:val="0"/>
        </w:rPr>
        <w:t>ế</w:t>
      </w:r>
      <w:r w:rsidRPr="00B2425D">
        <w:rPr>
          <w:rFonts w:ascii="Arial MT"/>
          <w:b w:val="0"/>
        </w:rPr>
        <w:t xml:space="preserve"> to</w:t>
      </w:r>
      <w:r w:rsidRPr="00B2425D">
        <w:rPr>
          <w:rFonts w:ascii="Arial MT"/>
          <w:b w:val="0"/>
        </w:rPr>
        <w:t>à</w:t>
      </w:r>
      <w:r w:rsidRPr="00B2425D">
        <w:rPr>
          <w:rFonts w:ascii="Arial MT"/>
          <w:b w:val="0"/>
        </w:rPr>
        <w:t>n c</w:t>
      </w:r>
      <w:r w:rsidRPr="00B2425D">
        <w:rPr>
          <w:rFonts w:ascii="Arial MT"/>
          <w:b w:val="0"/>
        </w:rPr>
        <w:t>ầ</w:t>
      </w:r>
      <w:r w:rsidRPr="00B2425D">
        <w:rPr>
          <w:rFonts w:ascii="Arial MT"/>
          <w:b w:val="0"/>
        </w:rPr>
        <w:t>u, ASEAN ph</w:t>
      </w:r>
      <w:r w:rsidRPr="00B2425D">
        <w:rPr>
          <w:rFonts w:ascii="Arial MT"/>
          <w:b w:val="0"/>
        </w:rPr>
        <w:t>ả</w:t>
      </w:r>
      <w:r w:rsidRPr="00B2425D">
        <w:rPr>
          <w:rFonts w:ascii="Arial MT"/>
          <w:b w:val="0"/>
        </w:rPr>
        <w:t>i n</w:t>
      </w:r>
      <w:r w:rsidRPr="00B2425D">
        <w:rPr>
          <w:rFonts w:ascii="Arial MT"/>
          <w:b w:val="0"/>
        </w:rPr>
        <w:t>ắ</w:t>
      </w:r>
      <w:r w:rsidRPr="00B2425D">
        <w:rPr>
          <w:rFonts w:ascii="Arial MT"/>
          <w:b w:val="0"/>
        </w:rPr>
        <w:t>m b</w:t>
      </w:r>
      <w:r w:rsidRPr="00B2425D">
        <w:rPr>
          <w:rFonts w:ascii="Arial MT"/>
          <w:b w:val="0"/>
        </w:rPr>
        <w:t>ắ</w:t>
      </w:r>
      <w:r w:rsidRPr="00B2425D">
        <w:rPr>
          <w:rFonts w:ascii="Arial MT"/>
          <w:b w:val="0"/>
        </w:rPr>
        <w:t>t t</w:t>
      </w:r>
      <w:r w:rsidRPr="00B2425D">
        <w:rPr>
          <w:rFonts w:ascii="Arial MT"/>
          <w:b w:val="0"/>
        </w:rPr>
        <w:t>í</w:t>
      </w:r>
      <w:r w:rsidRPr="00B2425D">
        <w:rPr>
          <w:rFonts w:ascii="Arial MT"/>
          <w:b w:val="0"/>
        </w:rPr>
        <w:t>nh b</w:t>
      </w:r>
      <w:r w:rsidRPr="00B2425D">
        <w:rPr>
          <w:rFonts w:ascii="Arial MT"/>
          <w:b w:val="0"/>
        </w:rPr>
        <w:t>ề</w:t>
      </w:r>
      <w:r w:rsidRPr="00B2425D">
        <w:rPr>
          <w:rFonts w:ascii="Arial MT"/>
          <w:b w:val="0"/>
        </w:rPr>
        <w:t>n v</w:t>
      </w:r>
      <w:r w:rsidRPr="00B2425D">
        <w:rPr>
          <w:rFonts w:ascii="Arial MT"/>
          <w:b w:val="0"/>
        </w:rPr>
        <w:t>ữ</w:t>
      </w:r>
      <w:r w:rsidRPr="00B2425D">
        <w:rPr>
          <w:rFonts w:ascii="Arial MT"/>
          <w:b w:val="0"/>
        </w:rPr>
        <w:t>ng v</w:t>
      </w:r>
      <w:r w:rsidRPr="00B2425D">
        <w:rPr>
          <w:rFonts w:ascii="Arial MT"/>
          <w:b w:val="0"/>
        </w:rPr>
        <w:t>à</w:t>
      </w:r>
      <w:r w:rsidRPr="00B2425D">
        <w:rPr>
          <w:rFonts w:ascii="Arial MT"/>
          <w:b w:val="0"/>
        </w:rPr>
        <w:t xml:space="preserve"> c</w:t>
      </w:r>
      <w:r w:rsidRPr="00B2425D">
        <w:rPr>
          <w:rFonts w:ascii="Arial MT"/>
          <w:b w:val="0"/>
        </w:rPr>
        <w:t>á</w:t>
      </w:r>
      <w:r w:rsidRPr="00B2425D">
        <w:rPr>
          <w:rFonts w:ascii="Arial MT"/>
          <w:b w:val="0"/>
        </w:rPr>
        <w:t>c xu h</w:t>
      </w:r>
      <w:r w:rsidRPr="00B2425D">
        <w:rPr>
          <w:rFonts w:ascii="Arial MT"/>
          <w:b w:val="0"/>
        </w:rPr>
        <w:t>ướ</w:t>
      </w:r>
      <w:r w:rsidRPr="00B2425D">
        <w:rPr>
          <w:rFonts w:ascii="Arial MT"/>
          <w:b w:val="0"/>
        </w:rPr>
        <w:t>ng m</w:t>
      </w:r>
      <w:r w:rsidRPr="00B2425D">
        <w:rPr>
          <w:rFonts w:ascii="Arial MT"/>
          <w:b w:val="0"/>
        </w:rPr>
        <w:t>ớ</w:t>
      </w:r>
      <w:r w:rsidRPr="00B2425D">
        <w:rPr>
          <w:rFonts w:ascii="Arial MT"/>
          <w:b w:val="0"/>
        </w:rPr>
        <w:t>i n</w:t>
      </w:r>
      <w:r w:rsidRPr="00B2425D">
        <w:rPr>
          <w:rFonts w:ascii="Arial MT"/>
          <w:b w:val="0"/>
        </w:rPr>
        <w:t>ổ</w:t>
      </w:r>
      <w:r w:rsidRPr="00B2425D">
        <w:rPr>
          <w:rFonts w:ascii="Arial MT"/>
          <w:b w:val="0"/>
        </w:rPr>
        <w:t>i kh</w:t>
      </w:r>
      <w:r w:rsidRPr="00B2425D">
        <w:rPr>
          <w:rFonts w:ascii="Arial MT"/>
          <w:b w:val="0"/>
        </w:rPr>
        <w:t>á</w:t>
      </w:r>
      <w:r w:rsidRPr="00B2425D">
        <w:rPr>
          <w:rFonts w:ascii="Arial MT"/>
          <w:b w:val="0"/>
        </w:rPr>
        <w:t>c. V</w:t>
      </w:r>
      <w:r w:rsidRPr="00B2425D">
        <w:rPr>
          <w:rFonts w:ascii="Arial MT"/>
          <w:b w:val="0"/>
        </w:rPr>
        <w:t>í</w:t>
      </w:r>
      <w:r w:rsidRPr="00B2425D">
        <w:rPr>
          <w:rFonts w:ascii="Arial MT"/>
          <w:b w:val="0"/>
        </w:rPr>
        <w:t xml:space="preserve"> d</w:t>
      </w:r>
      <w:r w:rsidRPr="00B2425D">
        <w:rPr>
          <w:rFonts w:ascii="Arial MT"/>
          <w:b w:val="0"/>
        </w:rPr>
        <w:t>ụ</w:t>
      </w:r>
      <w:r w:rsidRPr="00B2425D">
        <w:rPr>
          <w:rFonts w:ascii="Arial MT"/>
          <w:b w:val="0"/>
        </w:rPr>
        <w:t>, s</w:t>
      </w:r>
      <w:r w:rsidRPr="00B2425D">
        <w:rPr>
          <w:rFonts w:ascii="Arial MT"/>
          <w:b w:val="0"/>
        </w:rPr>
        <w:t>ự</w:t>
      </w:r>
      <w:r w:rsidRPr="00B2425D">
        <w:rPr>
          <w:rFonts w:ascii="Arial MT"/>
          <w:b w:val="0"/>
        </w:rPr>
        <w:t xml:space="preserve"> nh</w:t>
      </w:r>
      <w:r w:rsidRPr="00B2425D">
        <w:rPr>
          <w:rFonts w:ascii="Arial MT"/>
          <w:b w:val="0"/>
        </w:rPr>
        <w:t>ấ</w:t>
      </w:r>
      <w:r w:rsidRPr="00B2425D">
        <w:rPr>
          <w:rFonts w:ascii="Arial MT"/>
          <w:b w:val="0"/>
        </w:rPr>
        <w:t>n m</w:t>
      </w:r>
      <w:r w:rsidRPr="00B2425D">
        <w:rPr>
          <w:rFonts w:ascii="Arial MT"/>
          <w:b w:val="0"/>
        </w:rPr>
        <w:t>ạ</w:t>
      </w:r>
      <w:r w:rsidRPr="00B2425D">
        <w:rPr>
          <w:rFonts w:ascii="Arial MT"/>
          <w:b w:val="0"/>
        </w:rPr>
        <w:t>nh v</w:t>
      </w:r>
      <w:r w:rsidRPr="00B2425D">
        <w:rPr>
          <w:rFonts w:ascii="Arial MT"/>
          <w:b w:val="0"/>
        </w:rPr>
        <w:t>à</w:t>
      </w:r>
      <w:r w:rsidRPr="00B2425D">
        <w:rPr>
          <w:rFonts w:ascii="Arial MT"/>
          <w:b w:val="0"/>
        </w:rPr>
        <w:t>o c</w:t>
      </w:r>
      <w:r w:rsidRPr="00B2425D">
        <w:rPr>
          <w:rFonts w:ascii="Arial MT"/>
          <w:b w:val="0"/>
        </w:rPr>
        <w:t>á</w:t>
      </w:r>
      <w:r w:rsidRPr="00B2425D">
        <w:rPr>
          <w:rFonts w:ascii="Arial MT"/>
          <w:b w:val="0"/>
        </w:rPr>
        <w:t>c ph</w:t>
      </w:r>
      <w:r w:rsidRPr="00B2425D">
        <w:rPr>
          <w:rFonts w:ascii="Arial MT"/>
          <w:b w:val="0"/>
        </w:rPr>
        <w:t>ươ</w:t>
      </w:r>
      <w:r w:rsidRPr="00B2425D">
        <w:rPr>
          <w:rFonts w:ascii="Arial MT"/>
          <w:b w:val="0"/>
        </w:rPr>
        <w:t>ng ph</w:t>
      </w:r>
      <w:r w:rsidRPr="00B2425D">
        <w:rPr>
          <w:rFonts w:ascii="Arial MT"/>
          <w:b w:val="0"/>
        </w:rPr>
        <w:t>á</w:t>
      </w:r>
      <w:r w:rsidRPr="00B2425D">
        <w:rPr>
          <w:rFonts w:ascii="Arial MT"/>
          <w:b w:val="0"/>
        </w:rPr>
        <w:t>p ph</w:t>
      </w:r>
      <w:r w:rsidRPr="00B2425D">
        <w:rPr>
          <w:rFonts w:ascii="Arial MT"/>
          <w:b w:val="0"/>
        </w:rPr>
        <w:t>á</w:t>
      </w:r>
      <w:r w:rsidRPr="00B2425D">
        <w:rPr>
          <w:rFonts w:ascii="Arial MT"/>
          <w:b w:val="0"/>
        </w:rPr>
        <w:t>t tri</w:t>
      </w:r>
      <w:r w:rsidRPr="00B2425D">
        <w:rPr>
          <w:rFonts w:ascii="Arial MT"/>
          <w:b w:val="0"/>
        </w:rPr>
        <w:t>ể</w:t>
      </w:r>
      <w:r w:rsidRPr="00B2425D">
        <w:rPr>
          <w:rFonts w:ascii="Arial MT"/>
          <w:b w:val="0"/>
        </w:rPr>
        <w:t>n "xanh", bao g</w:t>
      </w:r>
      <w:r w:rsidRPr="00B2425D">
        <w:rPr>
          <w:rFonts w:ascii="Arial MT"/>
          <w:b w:val="0"/>
        </w:rPr>
        <w:t>ồ</w:t>
      </w:r>
      <w:r w:rsidRPr="00B2425D">
        <w:rPr>
          <w:rFonts w:ascii="Arial MT"/>
          <w:b w:val="0"/>
        </w:rPr>
        <w:t>m c</w:t>
      </w:r>
      <w:r w:rsidRPr="00B2425D">
        <w:rPr>
          <w:rFonts w:ascii="Arial MT"/>
          <w:b w:val="0"/>
        </w:rPr>
        <w:t>á</w:t>
      </w:r>
      <w:r w:rsidRPr="00B2425D">
        <w:rPr>
          <w:rFonts w:ascii="Arial MT"/>
          <w:b w:val="0"/>
        </w:rPr>
        <w:t>c ngu</w:t>
      </w:r>
      <w:r w:rsidRPr="00B2425D">
        <w:rPr>
          <w:rFonts w:ascii="Arial MT"/>
          <w:b w:val="0"/>
        </w:rPr>
        <w:t>ồ</w:t>
      </w:r>
      <w:r w:rsidRPr="00B2425D">
        <w:rPr>
          <w:rFonts w:ascii="Arial MT"/>
          <w:b w:val="0"/>
        </w:rPr>
        <w:t>n n</w:t>
      </w:r>
      <w:r w:rsidRPr="00B2425D">
        <w:rPr>
          <w:rFonts w:ascii="Arial MT"/>
          <w:b w:val="0"/>
        </w:rPr>
        <w:t>ă</w:t>
      </w:r>
      <w:r w:rsidRPr="00B2425D">
        <w:rPr>
          <w:rFonts w:ascii="Arial MT"/>
          <w:b w:val="0"/>
        </w:rPr>
        <w:t>ng l</w:t>
      </w:r>
      <w:r w:rsidRPr="00B2425D">
        <w:rPr>
          <w:rFonts w:ascii="Arial MT"/>
          <w:b w:val="0"/>
        </w:rPr>
        <w:t>ượ</w:t>
      </w:r>
      <w:r w:rsidRPr="00B2425D">
        <w:rPr>
          <w:rFonts w:ascii="Arial MT"/>
          <w:b w:val="0"/>
        </w:rPr>
        <w:t>ng t</w:t>
      </w:r>
      <w:r w:rsidRPr="00B2425D">
        <w:rPr>
          <w:rFonts w:ascii="Arial MT"/>
          <w:b w:val="0"/>
        </w:rPr>
        <w:t>á</w:t>
      </w:r>
      <w:r w:rsidRPr="00B2425D">
        <w:rPr>
          <w:rFonts w:ascii="Arial MT"/>
          <w:b w:val="0"/>
        </w:rPr>
        <w:t>i t</w:t>
      </w:r>
      <w:r w:rsidRPr="00B2425D">
        <w:rPr>
          <w:rFonts w:ascii="Arial MT"/>
          <w:b w:val="0"/>
        </w:rPr>
        <w:t>ạ</w:t>
      </w:r>
      <w:r w:rsidRPr="00B2425D">
        <w:rPr>
          <w:rFonts w:ascii="Arial MT"/>
          <w:b w:val="0"/>
        </w:rPr>
        <w:t>o v</w:t>
      </w:r>
      <w:r w:rsidRPr="00B2425D">
        <w:rPr>
          <w:rFonts w:ascii="Arial MT"/>
          <w:b w:val="0"/>
        </w:rPr>
        <w:t>à</w:t>
      </w:r>
      <w:r w:rsidRPr="00B2425D">
        <w:rPr>
          <w:rFonts w:ascii="Arial MT"/>
          <w:b w:val="0"/>
        </w:rPr>
        <w:t xml:space="preserve"> c</w:t>
      </w:r>
      <w:r w:rsidRPr="00B2425D">
        <w:rPr>
          <w:rFonts w:ascii="Arial MT"/>
          <w:b w:val="0"/>
        </w:rPr>
        <w:t>ô</w:t>
      </w:r>
      <w:r w:rsidRPr="00B2425D">
        <w:rPr>
          <w:rFonts w:ascii="Arial MT"/>
          <w:b w:val="0"/>
        </w:rPr>
        <w:t>ng ngh</w:t>
      </w:r>
      <w:r w:rsidRPr="00B2425D">
        <w:rPr>
          <w:rFonts w:ascii="Arial MT"/>
          <w:b w:val="0"/>
        </w:rPr>
        <w:t>ệ</w:t>
      </w:r>
      <w:r w:rsidRPr="00B2425D">
        <w:rPr>
          <w:rFonts w:ascii="Arial MT"/>
          <w:b w:val="0"/>
        </w:rPr>
        <w:t xml:space="preserve"> xanh, r</w:t>
      </w:r>
      <w:r w:rsidRPr="00B2425D">
        <w:rPr>
          <w:rFonts w:ascii="Arial MT"/>
          <w:b w:val="0"/>
        </w:rPr>
        <w:t>ấ</w:t>
      </w:r>
      <w:r w:rsidRPr="00B2425D">
        <w:rPr>
          <w:rFonts w:ascii="Arial MT"/>
          <w:b w:val="0"/>
        </w:rPr>
        <w:t>t ph</w:t>
      </w:r>
      <w:r w:rsidRPr="00B2425D">
        <w:rPr>
          <w:rFonts w:ascii="Arial MT"/>
          <w:b w:val="0"/>
        </w:rPr>
        <w:t>ù</w:t>
      </w:r>
      <w:r w:rsidRPr="00B2425D">
        <w:rPr>
          <w:rFonts w:ascii="Arial MT"/>
          <w:b w:val="0"/>
        </w:rPr>
        <w:t xml:space="preserve"> h</w:t>
      </w:r>
      <w:r w:rsidRPr="00B2425D">
        <w:rPr>
          <w:rFonts w:ascii="Arial MT"/>
          <w:b w:val="0"/>
        </w:rPr>
        <w:t>ợ</w:t>
      </w:r>
      <w:r w:rsidRPr="00B2425D">
        <w:rPr>
          <w:rFonts w:ascii="Arial MT"/>
          <w:b w:val="0"/>
        </w:rPr>
        <w:t>p v</w:t>
      </w:r>
      <w:r w:rsidRPr="00B2425D">
        <w:rPr>
          <w:rFonts w:ascii="Arial MT"/>
          <w:b w:val="0"/>
        </w:rPr>
        <w:t>ớ</w:t>
      </w:r>
      <w:r w:rsidRPr="00B2425D">
        <w:rPr>
          <w:rFonts w:ascii="Arial MT"/>
          <w:b w:val="0"/>
        </w:rPr>
        <w:t>i c</w:t>
      </w:r>
      <w:r w:rsidRPr="00B2425D">
        <w:rPr>
          <w:rFonts w:ascii="Arial MT"/>
          <w:b w:val="0"/>
        </w:rPr>
        <w:t>á</w:t>
      </w:r>
      <w:r w:rsidRPr="00B2425D">
        <w:rPr>
          <w:rFonts w:ascii="Arial MT"/>
          <w:b w:val="0"/>
        </w:rPr>
        <w:t>c xu h</w:t>
      </w:r>
      <w:r w:rsidRPr="00B2425D">
        <w:rPr>
          <w:rFonts w:ascii="Arial MT"/>
          <w:b w:val="0"/>
        </w:rPr>
        <w:t>ướ</w:t>
      </w:r>
      <w:r w:rsidRPr="00B2425D">
        <w:rPr>
          <w:rFonts w:ascii="Arial MT"/>
          <w:b w:val="0"/>
        </w:rPr>
        <w:t>ng b</w:t>
      </w:r>
      <w:r w:rsidRPr="00B2425D">
        <w:rPr>
          <w:rFonts w:ascii="Arial MT"/>
          <w:b w:val="0"/>
        </w:rPr>
        <w:t>ề</w:t>
      </w:r>
      <w:r w:rsidRPr="00B2425D">
        <w:rPr>
          <w:rFonts w:ascii="Arial MT"/>
          <w:b w:val="0"/>
        </w:rPr>
        <w:t>n v</w:t>
      </w:r>
      <w:r w:rsidRPr="00B2425D">
        <w:rPr>
          <w:rFonts w:ascii="Arial MT"/>
          <w:b w:val="0"/>
        </w:rPr>
        <w:t>ữ</w:t>
      </w:r>
      <w:r w:rsidRPr="00B2425D">
        <w:rPr>
          <w:rFonts w:ascii="Arial MT"/>
          <w:b w:val="0"/>
        </w:rPr>
        <w:t>ng to</w:t>
      </w:r>
      <w:r w:rsidRPr="00B2425D">
        <w:rPr>
          <w:rFonts w:ascii="Arial MT"/>
          <w:b w:val="0"/>
        </w:rPr>
        <w:t>à</w:t>
      </w:r>
      <w:r w:rsidRPr="00B2425D">
        <w:rPr>
          <w:rFonts w:ascii="Arial MT"/>
          <w:b w:val="0"/>
        </w:rPr>
        <w:t>n c</w:t>
      </w:r>
      <w:r w:rsidRPr="00B2425D">
        <w:rPr>
          <w:rFonts w:ascii="Arial MT"/>
          <w:b w:val="0"/>
        </w:rPr>
        <w:t>ầ</w:t>
      </w:r>
      <w:r w:rsidRPr="00B2425D">
        <w:rPr>
          <w:rFonts w:ascii="Arial MT"/>
          <w:b w:val="0"/>
        </w:rPr>
        <w:t>u.</w:t>
      </w:r>
    </w:p>
    <w:p w14:paraId="285805A7" w14:textId="77777777" w:rsidR="00C32D40" w:rsidRPr="00BC388F" w:rsidRDefault="00C32D40">
      <w:pPr>
        <w:pStyle w:val="BodyText"/>
        <w:spacing w:before="10"/>
      </w:pPr>
    </w:p>
    <w:p w14:paraId="53DDA5D1" w14:textId="77777777" w:rsidR="00C32D40" w:rsidRDefault="00B2425D">
      <w:pPr>
        <w:pStyle w:val="Heading3"/>
        <w:numPr>
          <w:ilvl w:val="2"/>
          <w:numId w:val="34"/>
        </w:numPr>
        <w:tabs>
          <w:tab w:val="left" w:pos="1702"/>
        </w:tabs>
        <w:spacing w:before="1"/>
      </w:pPr>
      <w:bookmarkStart w:id="100" w:name="_bookmark101"/>
      <w:bookmarkEnd w:id="100"/>
      <w:r w:rsidRPr="00B2425D">
        <w:rPr>
          <w:color w:val="001F5F"/>
        </w:rPr>
        <w:t>Đặc trưng C: Tăng cường Kết nối và Hợp tác Chuyên ngành</w:t>
      </w:r>
    </w:p>
    <w:p w14:paraId="792F2E12" w14:textId="77777777" w:rsidR="00C32D40" w:rsidRDefault="00B2425D">
      <w:pPr>
        <w:pStyle w:val="BodyText"/>
        <w:spacing w:before="159" w:line="252" w:lineRule="auto"/>
        <w:ind w:left="849" w:right="851"/>
        <w:jc w:val="both"/>
      </w:pPr>
      <w:r w:rsidRPr="00B2425D">
        <w:t>Đặc trưng C, Tăng cường Kết nối &amp; Hợp tác Chuyên ngành, áp dụng cách tiếp cận theo ngành với mục tiêu tăng cường kết nối kinh tế nhằm hỗ trợ tầm nhìn và các mục tiêu của Kế hoạch Tổng thể về Kết nố</w:t>
      </w:r>
      <w:r>
        <w:t>i ASEAN</w:t>
      </w:r>
      <w:r w:rsidRPr="00B2425D">
        <w:t xml:space="preserve"> và văn bản kế nhiệm, cũng như tiếp tục hội nhập và hợp tác trong các lĩnh vực then chốt bổ trợ cho những nỗ lực hiện có hướng tới việc tạo ra một khu vực kinh tế hội nhập và bền vững. Mục đích là tối đa hóa đóng góp của các ngành này trong việc cải thiện năng lực cạnh tranh tổng thể của ASEAN và củng cố các mạng lưới cứng và mềm trong khu vực. Bằng cách giải quyết các vấn đề quan trọng theo từng ngành, Đặc trưng C đảm bảo rằng các nước ASEAN được trang bị để ứng phó với các xu hướng toàn cầu như số hóa và tăng trưởng xanh trong các lĩnh vực chủ chốt hỗ trợ phát triển kinh tế khu vực. Ngoài ra, trọng tâm vào việc tăng cường liên kết ngành cũng thúc đẩy việc sử dụng hiệu quả các nguồn lực và nuôi dưỡng sự cộng hưởng giữa các Quốc gia Thành viên (AMS), củng cố vị thế của ASEAN như một khu vực kinh tế cạnh tranh và hội nhập.</w:t>
      </w:r>
    </w:p>
    <w:p w14:paraId="22075F01" w14:textId="77777777" w:rsidR="00C32D40" w:rsidRDefault="00B2425D">
      <w:pPr>
        <w:pStyle w:val="BodyText"/>
        <w:spacing w:before="180" w:line="252" w:lineRule="auto"/>
        <w:ind w:left="849" w:right="850"/>
        <w:jc w:val="both"/>
        <w:rPr>
          <w:position w:val="6"/>
          <w:sz w:val="13"/>
        </w:rPr>
      </w:pPr>
      <w:r w:rsidRPr="00B2425D">
        <w:rPr>
          <w:rFonts w:ascii="Arial"/>
          <w:b/>
        </w:rPr>
        <w:t>T</w:t>
      </w:r>
      <w:r w:rsidRPr="00B2425D">
        <w:rPr>
          <w:rFonts w:ascii="Arial"/>
          <w:b/>
        </w:rPr>
        <w:t>ầ</w:t>
      </w:r>
      <w:r w:rsidRPr="00B2425D">
        <w:rPr>
          <w:rFonts w:ascii="Arial"/>
          <w:b/>
        </w:rPr>
        <w:t>m nh</w:t>
      </w:r>
      <w:r w:rsidRPr="00B2425D">
        <w:rPr>
          <w:rFonts w:ascii="Arial"/>
          <w:b/>
        </w:rPr>
        <w:t>ì</w:t>
      </w:r>
      <w:r w:rsidRPr="00B2425D">
        <w:rPr>
          <w:rFonts w:ascii="Arial"/>
          <w:b/>
        </w:rPr>
        <w:t>n cho giao th</w:t>
      </w:r>
      <w:r w:rsidRPr="00B2425D">
        <w:rPr>
          <w:rFonts w:ascii="Arial"/>
          <w:b/>
        </w:rPr>
        <w:t>ô</w:t>
      </w:r>
      <w:r w:rsidRPr="00B2425D">
        <w:rPr>
          <w:rFonts w:ascii="Arial"/>
          <w:b/>
        </w:rPr>
        <w:t>ng v</w:t>
      </w:r>
      <w:r w:rsidRPr="00B2425D">
        <w:rPr>
          <w:rFonts w:ascii="Arial"/>
          <w:b/>
        </w:rPr>
        <w:t>ậ</w:t>
      </w:r>
      <w:r w:rsidRPr="00B2425D">
        <w:rPr>
          <w:rFonts w:ascii="Arial"/>
          <w:b/>
        </w:rPr>
        <w:t>n t</w:t>
      </w:r>
      <w:r w:rsidRPr="00B2425D">
        <w:rPr>
          <w:rFonts w:ascii="Arial"/>
          <w:b/>
        </w:rPr>
        <w:t>ả</w:t>
      </w:r>
      <w:r w:rsidRPr="00B2425D">
        <w:rPr>
          <w:rFonts w:ascii="Arial"/>
          <w:b/>
        </w:rPr>
        <w:t>i h</w:t>
      </w:r>
      <w:r w:rsidRPr="00B2425D">
        <w:rPr>
          <w:rFonts w:ascii="Arial"/>
          <w:b/>
        </w:rPr>
        <w:t>ướ</w:t>
      </w:r>
      <w:r w:rsidRPr="00B2425D">
        <w:rPr>
          <w:rFonts w:ascii="Arial"/>
          <w:b/>
        </w:rPr>
        <w:t>ng t</w:t>
      </w:r>
      <w:r w:rsidRPr="00B2425D">
        <w:rPr>
          <w:rFonts w:ascii="Arial"/>
          <w:b/>
        </w:rPr>
        <w:t>ớ</w:t>
      </w:r>
      <w:r w:rsidRPr="00B2425D">
        <w:rPr>
          <w:rFonts w:ascii="Arial"/>
          <w:b/>
        </w:rPr>
        <w:t>i s</w:t>
      </w:r>
      <w:r w:rsidRPr="00B2425D">
        <w:rPr>
          <w:rFonts w:ascii="Arial"/>
          <w:b/>
        </w:rPr>
        <w:t>ự</w:t>
      </w:r>
      <w:r w:rsidRPr="00B2425D">
        <w:rPr>
          <w:rFonts w:ascii="Arial"/>
          <w:b/>
        </w:rPr>
        <w:t xml:space="preserve"> k</w:t>
      </w:r>
      <w:r w:rsidRPr="00B2425D">
        <w:rPr>
          <w:rFonts w:ascii="Arial"/>
          <w:b/>
        </w:rPr>
        <w:t>ế</w:t>
      </w:r>
      <w:r w:rsidRPr="00B2425D">
        <w:rPr>
          <w:rFonts w:ascii="Arial"/>
          <w:b/>
        </w:rPr>
        <w:t>t n</w:t>
      </w:r>
      <w:r w:rsidRPr="00B2425D">
        <w:rPr>
          <w:rFonts w:ascii="Arial"/>
          <w:b/>
        </w:rPr>
        <w:t>ố</w:t>
      </w:r>
      <w:r w:rsidRPr="00B2425D">
        <w:rPr>
          <w:rFonts w:ascii="Arial"/>
          <w:b/>
        </w:rPr>
        <w:t>i l</w:t>
      </w:r>
      <w:r w:rsidRPr="00B2425D">
        <w:rPr>
          <w:rFonts w:ascii="Arial"/>
          <w:b/>
        </w:rPr>
        <w:t>ớ</w:t>
      </w:r>
      <w:r w:rsidRPr="00B2425D">
        <w:rPr>
          <w:rFonts w:ascii="Arial"/>
          <w:b/>
        </w:rPr>
        <w:t>n h</w:t>
      </w:r>
      <w:r w:rsidRPr="00B2425D">
        <w:rPr>
          <w:rFonts w:ascii="Arial"/>
          <w:b/>
        </w:rPr>
        <w:t>ơ</w:t>
      </w:r>
      <w:r w:rsidRPr="00B2425D">
        <w:rPr>
          <w:rFonts w:ascii="Arial"/>
          <w:b/>
        </w:rPr>
        <w:t>n, hi</w:t>
      </w:r>
      <w:r w:rsidRPr="00B2425D">
        <w:rPr>
          <w:rFonts w:ascii="Arial"/>
          <w:b/>
        </w:rPr>
        <w:t>ệ</w:t>
      </w:r>
      <w:r w:rsidRPr="00B2425D">
        <w:rPr>
          <w:rFonts w:ascii="Arial"/>
          <w:b/>
        </w:rPr>
        <w:t>u qu</w:t>
      </w:r>
      <w:r w:rsidRPr="00B2425D">
        <w:rPr>
          <w:rFonts w:ascii="Arial"/>
          <w:b/>
        </w:rPr>
        <w:t>ả</w:t>
      </w:r>
      <w:r w:rsidRPr="00B2425D">
        <w:rPr>
          <w:rFonts w:ascii="Arial"/>
          <w:b/>
        </w:rPr>
        <w:t>, h</w:t>
      </w:r>
      <w:r w:rsidRPr="00B2425D">
        <w:rPr>
          <w:rFonts w:ascii="Arial"/>
          <w:b/>
        </w:rPr>
        <w:t>ộ</w:t>
      </w:r>
      <w:r w:rsidRPr="00B2425D">
        <w:rPr>
          <w:rFonts w:ascii="Arial"/>
          <w:b/>
        </w:rPr>
        <w:t>i nh</w:t>
      </w:r>
      <w:r w:rsidRPr="00B2425D">
        <w:rPr>
          <w:rFonts w:ascii="Arial"/>
          <w:b/>
        </w:rPr>
        <w:t>ậ</w:t>
      </w:r>
      <w:r w:rsidRPr="00B2425D">
        <w:rPr>
          <w:rFonts w:ascii="Arial"/>
          <w:b/>
        </w:rPr>
        <w:t xml:space="preserve">p, </w:t>
      </w:r>
      <w:proofErr w:type="gramStart"/>
      <w:r w:rsidRPr="00B2425D">
        <w:rPr>
          <w:rFonts w:ascii="Arial"/>
          <w:b/>
        </w:rPr>
        <w:t>an</w:t>
      </w:r>
      <w:proofErr w:type="gramEnd"/>
      <w:r w:rsidRPr="00B2425D">
        <w:rPr>
          <w:rFonts w:ascii="Arial"/>
          <w:b/>
        </w:rPr>
        <w:t xml:space="preserve"> to</w:t>
      </w:r>
      <w:r w:rsidRPr="00B2425D">
        <w:rPr>
          <w:rFonts w:ascii="Arial"/>
          <w:b/>
        </w:rPr>
        <w:t>à</w:t>
      </w:r>
      <w:r w:rsidRPr="00B2425D">
        <w:rPr>
          <w:rFonts w:ascii="Arial"/>
          <w:b/>
        </w:rPr>
        <w:t>n v</w:t>
      </w:r>
      <w:r w:rsidRPr="00B2425D">
        <w:rPr>
          <w:rFonts w:ascii="Arial"/>
          <w:b/>
        </w:rPr>
        <w:t>à</w:t>
      </w:r>
      <w:r w:rsidRPr="00B2425D">
        <w:rPr>
          <w:rFonts w:ascii="Arial"/>
          <w:b/>
        </w:rPr>
        <w:t xml:space="preserve"> b</w:t>
      </w:r>
      <w:r w:rsidRPr="00B2425D">
        <w:rPr>
          <w:rFonts w:ascii="Arial"/>
          <w:b/>
        </w:rPr>
        <w:t>ề</w:t>
      </w:r>
      <w:r w:rsidRPr="00B2425D">
        <w:rPr>
          <w:rFonts w:ascii="Arial"/>
          <w:b/>
        </w:rPr>
        <w:t>n v</w:t>
      </w:r>
      <w:r w:rsidRPr="00B2425D">
        <w:rPr>
          <w:rFonts w:ascii="Arial"/>
          <w:b/>
        </w:rPr>
        <w:t>ữ</w:t>
      </w:r>
      <w:r w:rsidRPr="00B2425D">
        <w:rPr>
          <w:rFonts w:ascii="Arial"/>
          <w:b/>
        </w:rPr>
        <w:t>ng</w:t>
      </w:r>
      <w:r w:rsidR="007B5FDC">
        <w:t xml:space="preserve">. </w:t>
      </w:r>
      <w:r w:rsidRPr="00B2425D">
        <w:t>Hợp tác giao thông vận tải ASEAN được đưa vào Đặc trưng C của Kế hoạch tổng thể AEC. Việc thiết lập kết nối thành một trụ cột riêng biệt cho thấy tầm quan trọng của nó như một yếu tố chính đóng góp đáng kể vào việc đạt được các mục tiêu đề ra trong các trụ cột AEC khác. Giao thông vận tải, cùng với các ngành khác hỗ trợ kết nối, đóng vai trò then chốt trong việc tạo thuận lợi cho thương mại, đầu tư, tài chính và lao động có tay nghề trên toàn khu vực. Từ góc độ kinh tế, cơ sở hạ tầng chất lượng tốt hơn mang lại lợi ích để cải thiện mức độ sẵn sàng của ASEAN trong việc trở nên hội nhập và gắn kết hơn như một thị trường thống nhất và cơ sở sản xuất chung, bằng cách giảm đáng kể chi phí vận tải và cải thiện việc giao nhận logistics. Ngoài các lĩnh vực ưu tiên như vận tải đường bộ, hàng không, hàng hải và tạo thuận lợi vận tả</w:t>
      </w:r>
      <w:r>
        <w:t xml:space="preserve">i, </w:t>
      </w:r>
      <w:r w:rsidRPr="00B2425D">
        <w:t>ế hoạch tổng thể cũng đã đưa giao thông bền vững trở thành một ưu tiên mới để hỗ trợ phát triển bền vững trong khu vự</w:t>
      </w:r>
      <w:r>
        <w:t>c</w:t>
      </w:r>
      <w:r w:rsidR="007B5FDC">
        <w:t>.</w:t>
      </w:r>
      <w:hyperlink w:anchor="_bookmark102" w:history="1">
        <w:r w:rsidR="007B5FDC">
          <w:rPr>
            <w:position w:val="6"/>
            <w:sz w:val="13"/>
          </w:rPr>
          <w:t>68</w:t>
        </w:r>
      </w:hyperlink>
    </w:p>
    <w:p w14:paraId="0FD46396" w14:textId="7AD476AB" w:rsidR="00C32D40" w:rsidRDefault="00B2425D">
      <w:pPr>
        <w:pStyle w:val="BodyText"/>
        <w:spacing w:before="180" w:line="252" w:lineRule="auto"/>
        <w:ind w:left="849" w:right="849"/>
        <w:jc w:val="both"/>
      </w:pPr>
      <w:r w:rsidRPr="00B2425D">
        <w:rPr>
          <w:rFonts w:ascii="Arial"/>
          <w:b/>
        </w:rPr>
        <w:t>ASEAN c</w:t>
      </w:r>
      <w:r w:rsidRPr="00B2425D">
        <w:rPr>
          <w:rFonts w:ascii="Arial"/>
          <w:b/>
        </w:rPr>
        <w:t>ũ</w:t>
      </w:r>
      <w:r w:rsidRPr="00B2425D">
        <w:rPr>
          <w:rFonts w:ascii="Arial"/>
          <w:b/>
        </w:rPr>
        <w:t>ng th</w:t>
      </w:r>
      <w:r w:rsidRPr="00B2425D">
        <w:rPr>
          <w:rFonts w:ascii="Arial"/>
          <w:b/>
        </w:rPr>
        <w:t>ú</w:t>
      </w:r>
      <w:r w:rsidRPr="00B2425D">
        <w:rPr>
          <w:rFonts w:ascii="Arial"/>
          <w:b/>
        </w:rPr>
        <w:t xml:space="preserve">c </w:t>
      </w:r>
      <w:r w:rsidRPr="00B2425D">
        <w:rPr>
          <w:rFonts w:ascii="Arial"/>
          <w:b/>
        </w:rPr>
        <w:t>đẩ</w:t>
      </w:r>
      <w:r w:rsidRPr="00B2425D">
        <w:rPr>
          <w:rFonts w:ascii="Arial"/>
          <w:b/>
        </w:rPr>
        <w:t>y ph</w:t>
      </w:r>
      <w:r w:rsidRPr="00B2425D">
        <w:rPr>
          <w:rFonts w:ascii="Arial"/>
          <w:b/>
        </w:rPr>
        <w:t>á</w:t>
      </w:r>
      <w:r w:rsidRPr="00B2425D">
        <w:rPr>
          <w:rFonts w:ascii="Arial"/>
          <w:b/>
        </w:rPr>
        <w:t>t tri</w:t>
      </w:r>
      <w:r w:rsidRPr="00B2425D">
        <w:rPr>
          <w:rFonts w:ascii="Arial"/>
          <w:b/>
        </w:rPr>
        <w:t>ể</w:t>
      </w:r>
      <w:r w:rsidRPr="00B2425D">
        <w:rPr>
          <w:rFonts w:ascii="Arial"/>
          <w:b/>
        </w:rPr>
        <w:t>n c</w:t>
      </w:r>
      <w:r w:rsidRPr="00B2425D">
        <w:rPr>
          <w:rFonts w:ascii="Arial"/>
          <w:b/>
        </w:rPr>
        <w:t>ơ</w:t>
      </w:r>
      <w:r w:rsidRPr="00B2425D">
        <w:rPr>
          <w:rFonts w:ascii="Arial"/>
          <w:b/>
        </w:rPr>
        <w:t xml:space="preserve"> s</w:t>
      </w:r>
      <w:r w:rsidRPr="00B2425D">
        <w:rPr>
          <w:rFonts w:ascii="Arial"/>
          <w:b/>
        </w:rPr>
        <w:t>ở</w:t>
      </w:r>
      <w:r w:rsidRPr="00B2425D">
        <w:rPr>
          <w:rFonts w:ascii="Arial"/>
          <w:b/>
        </w:rPr>
        <w:t xml:space="preserve"> h</w:t>
      </w:r>
      <w:r w:rsidRPr="00B2425D">
        <w:rPr>
          <w:rFonts w:ascii="Arial"/>
          <w:b/>
        </w:rPr>
        <w:t>ạ</w:t>
      </w:r>
      <w:r w:rsidRPr="00B2425D">
        <w:rPr>
          <w:rFonts w:ascii="Arial"/>
          <w:b/>
        </w:rPr>
        <w:t xml:space="preserve"> t</w:t>
      </w:r>
      <w:r w:rsidRPr="00B2425D">
        <w:rPr>
          <w:rFonts w:ascii="Arial"/>
          <w:b/>
        </w:rPr>
        <w:t>ầ</w:t>
      </w:r>
      <w:r w:rsidRPr="00B2425D">
        <w:rPr>
          <w:rFonts w:ascii="Arial"/>
          <w:b/>
        </w:rPr>
        <w:t>ng CNTT-TT (ICT) v</w:t>
      </w:r>
      <w:r w:rsidRPr="00B2425D">
        <w:rPr>
          <w:rFonts w:ascii="Arial"/>
          <w:b/>
        </w:rPr>
        <w:t>à</w:t>
      </w:r>
      <w:r w:rsidRPr="00B2425D">
        <w:rPr>
          <w:rFonts w:ascii="Arial"/>
          <w:b/>
        </w:rPr>
        <w:t xml:space="preserve"> th</w:t>
      </w:r>
      <w:r w:rsidRPr="00B2425D">
        <w:rPr>
          <w:rFonts w:ascii="Arial"/>
          <w:b/>
        </w:rPr>
        <w:t>ươ</w:t>
      </w:r>
      <w:r w:rsidRPr="00B2425D">
        <w:rPr>
          <w:rFonts w:ascii="Arial"/>
          <w:b/>
        </w:rPr>
        <w:t>ng m</w:t>
      </w:r>
      <w:r w:rsidRPr="00B2425D">
        <w:rPr>
          <w:rFonts w:ascii="Arial"/>
          <w:b/>
        </w:rPr>
        <w:t>ạ</w:t>
      </w:r>
      <w:r w:rsidRPr="00B2425D">
        <w:rPr>
          <w:rFonts w:ascii="Arial"/>
          <w:b/>
        </w:rPr>
        <w:t xml:space="preserve">i </w:t>
      </w:r>
      <w:r w:rsidRPr="00B2425D">
        <w:rPr>
          <w:rFonts w:ascii="Arial"/>
          <w:b/>
        </w:rPr>
        <w:t>đ</w:t>
      </w:r>
      <w:r w:rsidRPr="00B2425D">
        <w:rPr>
          <w:rFonts w:ascii="Arial"/>
          <w:b/>
        </w:rPr>
        <w:t>i</w:t>
      </w:r>
      <w:r w:rsidRPr="00B2425D">
        <w:rPr>
          <w:rFonts w:ascii="Arial"/>
          <w:b/>
        </w:rPr>
        <w:t>ệ</w:t>
      </w:r>
      <w:r w:rsidRPr="00B2425D">
        <w:rPr>
          <w:rFonts w:ascii="Arial"/>
          <w:b/>
        </w:rPr>
        <w:t>n t</w:t>
      </w:r>
      <w:r w:rsidRPr="00B2425D">
        <w:rPr>
          <w:rFonts w:ascii="Arial"/>
          <w:b/>
        </w:rPr>
        <w:t>ử</w:t>
      </w:r>
      <w:r w:rsidRPr="00B2425D">
        <w:rPr>
          <w:rFonts w:ascii="Arial"/>
          <w:b/>
        </w:rPr>
        <w:t xml:space="preserve"> nh</w:t>
      </w:r>
      <w:r w:rsidRPr="00B2425D">
        <w:rPr>
          <w:rFonts w:ascii="Arial"/>
          <w:b/>
        </w:rPr>
        <w:t>ư</w:t>
      </w:r>
      <w:r w:rsidRPr="00B2425D">
        <w:rPr>
          <w:rFonts w:ascii="Arial"/>
          <w:b/>
        </w:rPr>
        <w:t xml:space="preserve"> m</w:t>
      </w:r>
      <w:r w:rsidRPr="00B2425D">
        <w:rPr>
          <w:rFonts w:ascii="Arial"/>
          <w:b/>
        </w:rPr>
        <w:t>ộ</w:t>
      </w:r>
      <w:r w:rsidRPr="00B2425D">
        <w:rPr>
          <w:rFonts w:ascii="Arial"/>
          <w:b/>
        </w:rPr>
        <w:t>t ph</w:t>
      </w:r>
      <w:r w:rsidRPr="00B2425D">
        <w:rPr>
          <w:rFonts w:ascii="Arial"/>
          <w:b/>
        </w:rPr>
        <w:t>ươ</w:t>
      </w:r>
      <w:r w:rsidRPr="00B2425D">
        <w:rPr>
          <w:rFonts w:ascii="Arial"/>
          <w:b/>
        </w:rPr>
        <w:t>ng ti</w:t>
      </w:r>
      <w:r w:rsidRPr="00B2425D">
        <w:rPr>
          <w:rFonts w:ascii="Arial"/>
          <w:b/>
        </w:rPr>
        <w:t>ệ</w:t>
      </w:r>
      <w:r w:rsidRPr="00B2425D">
        <w:rPr>
          <w:rFonts w:ascii="Arial"/>
          <w:b/>
        </w:rPr>
        <w:t>n quan tr</w:t>
      </w:r>
      <w:r w:rsidRPr="00B2425D">
        <w:rPr>
          <w:rFonts w:ascii="Arial"/>
          <w:b/>
        </w:rPr>
        <w:t>ọ</w:t>
      </w:r>
      <w:r w:rsidRPr="00B2425D">
        <w:rPr>
          <w:rFonts w:ascii="Arial"/>
          <w:b/>
        </w:rPr>
        <w:t xml:space="preserve">ng </w:t>
      </w:r>
      <w:r w:rsidRPr="00B2425D">
        <w:rPr>
          <w:rFonts w:ascii="Arial"/>
          <w:b/>
        </w:rPr>
        <w:t>để</w:t>
      </w:r>
      <w:r w:rsidRPr="00B2425D">
        <w:rPr>
          <w:rFonts w:ascii="Arial"/>
          <w:b/>
        </w:rPr>
        <w:t xml:space="preserve"> m</w:t>
      </w:r>
      <w:r w:rsidRPr="00B2425D">
        <w:rPr>
          <w:rFonts w:ascii="Arial"/>
          <w:b/>
        </w:rPr>
        <w:t>ở</w:t>
      </w:r>
      <w:r w:rsidRPr="00B2425D">
        <w:rPr>
          <w:rFonts w:ascii="Arial"/>
          <w:b/>
        </w:rPr>
        <w:t xml:space="preserve"> r</w:t>
      </w:r>
      <w:r w:rsidRPr="00B2425D">
        <w:rPr>
          <w:rFonts w:ascii="Arial"/>
          <w:b/>
        </w:rPr>
        <w:t>ộ</w:t>
      </w:r>
      <w:r w:rsidRPr="00B2425D">
        <w:rPr>
          <w:rFonts w:ascii="Arial"/>
          <w:b/>
        </w:rPr>
        <w:t>ng kinh doanh hi</w:t>
      </w:r>
      <w:r w:rsidRPr="00B2425D">
        <w:rPr>
          <w:rFonts w:ascii="Arial"/>
          <w:b/>
        </w:rPr>
        <w:t>ệ</w:t>
      </w:r>
      <w:r w:rsidRPr="00B2425D">
        <w:rPr>
          <w:rFonts w:ascii="Arial"/>
          <w:b/>
        </w:rPr>
        <w:t>n t</w:t>
      </w:r>
      <w:r w:rsidRPr="00B2425D">
        <w:rPr>
          <w:rFonts w:ascii="Arial"/>
          <w:b/>
        </w:rPr>
        <w:t>ạ</w:t>
      </w:r>
      <w:r w:rsidRPr="00B2425D">
        <w:rPr>
          <w:rFonts w:ascii="Arial"/>
          <w:b/>
        </w:rPr>
        <w:t>i, ti</w:t>
      </w:r>
      <w:r w:rsidRPr="00B2425D">
        <w:rPr>
          <w:rFonts w:ascii="Arial"/>
          <w:b/>
        </w:rPr>
        <w:t>ế</w:t>
      </w:r>
      <w:r w:rsidRPr="00B2425D">
        <w:rPr>
          <w:rFonts w:ascii="Arial"/>
          <w:b/>
        </w:rPr>
        <w:t>p c</w:t>
      </w:r>
      <w:r w:rsidRPr="00B2425D">
        <w:rPr>
          <w:rFonts w:ascii="Arial"/>
          <w:b/>
        </w:rPr>
        <w:t>ậ</w:t>
      </w:r>
      <w:r w:rsidRPr="00B2425D">
        <w:rPr>
          <w:rFonts w:ascii="Arial"/>
          <w:b/>
        </w:rPr>
        <w:t>n kh</w:t>
      </w:r>
      <w:r w:rsidRPr="00B2425D">
        <w:rPr>
          <w:rFonts w:ascii="Arial"/>
          <w:b/>
        </w:rPr>
        <w:t>á</w:t>
      </w:r>
      <w:r w:rsidRPr="00B2425D">
        <w:rPr>
          <w:rFonts w:ascii="Arial"/>
          <w:b/>
        </w:rPr>
        <w:t>ch h</w:t>
      </w:r>
      <w:r w:rsidRPr="00B2425D">
        <w:rPr>
          <w:rFonts w:ascii="Arial"/>
          <w:b/>
        </w:rPr>
        <w:t>à</w:t>
      </w:r>
      <w:r w:rsidRPr="00B2425D">
        <w:rPr>
          <w:rFonts w:ascii="Arial"/>
          <w:b/>
        </w:rPr>
        <w:t>ng m</w:t>
      </w:r>
      <w:r w:rsidRPr="00B2425D">
        <w:rPr>
          <w:rFonts w:ascii="Arial"/>
          <w:b/>
        </w:rPr>
        <w:t>ớ</w:t>
      </w:r>
      <w:r w:rsidRPr="00B2425D">
        <w:rPr>
          <w:rFonts w:ascii="Arial"/>
          <w:b/>
        </w:rPr>
        <w:t>i v</w:t>
      </w:r>
      <w:r w:rsidRPr="00B2425D">
        <w:rPr>
          <w:rFonts w:ascii="Arial"/>
          <w:b/>
        </w:rPr>
        <w:t>à</w:t>
      </w:r>
      <w:r w:rsidRPr="00B2425D">
        <w:rPr>
          <w:rFonts w:ascii="Arial"/>
          <w:b/>
        </w:rPr>
        <w:t xml:space="preserve"> h</w:t>
      </w:r>
      <w:r w:rsidRPr="00B2425D">
        <w:rPr>
          <w:rFonts w:ascii="Arial"/>
          <w:b/>
        </w:rPr>
        <w:t>ỗ</w:t>
      </w:r>
      <w:r w:rsidRPr="00B2425D">
        <w:rPr>
          <w:rFonts w:ascii="Arial"/>
          <w:b/>
        </w:rPr>
        <w:t xml:space="preserve"> tr</w:t>
      </w:r>
      <w:r w:rsidRPr="00B2425D">
        <w:rPr>
          <w:rFonts w:ascii="Arial"/>
          <w:b/>
        </w:rPr>
        <w:t>ợ</w:t>
      </w:r>
      <w:r w:rsidRPr="00B2425D">
        <w:rPr>
          <w:rFonts w:ascii="Arial"/>
          <w:b/>
        </w:rPr>
        <w:t xml:space="preserve"> s</w:t>
      </w:r>
      <w:r w:rsidRPr="00B2425D">
        <w:rPr>
          <w:rFonts w:ascii="Arial"/>
          <w:b/>
        </w:rPr>
        <w:t>ự</w:t>
      </w:r>
      <w:r w:rsidRPr="00B2425D">
        <w:rPr>
          <w:rFonts w:ascii="Arial"/>
          <w:b/>
        </w:rPr>
        <w:t xml:space="preserve"> t</w:t>
      </w:r>
      <w:r w:rsidRPr="00B2425D">
        <w:rPr>
          <w:rFonts w:ascii="Arial"/>
          <w:b/>
        </w:rPr>
        <w:t>ă</w:t>
      </w:r>
      <w:r w:rsidRPr="00B2425D">
        <w:rPr>
          <w:rFonts w:ascii="Arial"/>
          <w:b/>
        </w:rPr>
        <w:t>ng tr</w:t>
      </w:r>
      <w:r w:rsidRPr="00B2425D">
        <w:rPr>
          <w:rFonts w:ascii="Arial"/>
          <w:b/>
        </w:rPr>
        <w:t>ưở</w:t>
      </w:r>
      <w:r w:rsidRPr="00B2425D">
        <w:rPr>
          <w:rFonts w:ascii="Arial"/>
          <w:b/>
        </w:rPr>
        <w:t>ng c</w:t>
      </w:r>
      <w:r w:rsidRPr="00B2425D">
        <w:rPr>
          <w:rFonts w:ascii="Arial"/>
          <w:b/>
        </w:rPr>
        <w:t>ủ</w:t>
      </w:r>
      <w:r w:rsidRPr="00B2425D">
        <w:rPr>
          <w:rFonts w:ascii="Arial"/>
          <w:b/>
        </w:rPr>
        <w:t>a c</w:t>
      </w:r>
      <w:r w:rsidRPr="00B2425D">
        <w:rPr>
          <w:rFonts w:ascii="Arial"/>
          <w:b/>
        </w:rPr>
        <w:t>á</w:t>
      </w:r>
      <w:r w:rsidRPr="00B2425D">
        <w:rPr>
          <w:rFonts w:ascii="Arial"/>
          <w:b/>
        </w:rPr>
        <w:t>c doanh nghi</w:t>
      </w:r>
      <w:r w:rsidRPr="00B2425D">
        <w:rPr>
          <w:rFonts w:ascii="Arial"/>
          <w:b/>
        </w:rPr>
        <w:t>ệ</w:t>
      </w:r>
      <w:r w:rsidRPr="00B2425D">
        <w:rPr>
          <w:rFonts w:ascii="Arial"/>
          <w:b/>
        </w:rPr>
        <w:t>p si</w:t>
      </w:r>
      <w:r w:rsidRPr="00B2425D">
        <w:rPr>
          <w:rFonts w:ascii="Arial"/>
          <w:b/>
        </w:rPr>
        <w:t>ê</w:t>
      </w:r>
      <w:r w:rsidRPr="00B2425D">
        <w:rPr>
          <w:rFonts w:ascii="Arial"/>
          <w:b/>
        </w:rPr>
        <w:t>u nh</w:t>
      </w:r>
      <w:r w:rsidRPr="00B2425D">
        <w:rPr>
          <w:rFonts w:ascii="Arial"/>
          <w:b/>
        </w:rPr>
        <w:t>ỏ</w:t>
      </w:r>
      <w:r w:rsidRPr="00B2425D">
        <w:rPr>
          <w:rFonts w:ascii="Arial"/>
          <w:b/>
        </w:rPr>
        <w:t>, nh</w:t>
      </w:r>
      <w:r w:rsidRPr="00B2425D">
        <w:rPr>
          <w:rFonts w:ascii="Arial"/>
          <w:b/>
        </w:rPr>
        <w:t>ỏ</w:t>
      </w:r>
      <w:r w:rsidRPr="00B2425D">
        <w:rPr>
          <w:rFonts w:ascii="Arial"/>
          <w:b/>
        </w:rPr>
        <w:t xml:space="preserve"> v</w:t>
      </w:r>
      <w:r w:rsidRPr="00B2425D">
        <w:rPr>
          <w:rFonts w:ascii="Arial"/>
          <w:b/>
        </w:rPr>
        <w:t>à</w:t>
      </w:r>
      <w:r w:rsidRPr="00B2425D">
        <w:rPr>
          <w:rFonts w:ascii="Arial"/>
          <w:b/>
        </w:rPr>
        <w:t xml:space="preserve"> v</w:t>
      </w:r>
      <w:r w:rsidRPr="00B2425D">
        <w:rPr>
          <w:rFonts w:ascii="Arial"/>
          <w:b/>
        </w:rPr>
        <w:t>ừ</w:t>
      </w:r>
      <w:r w:rsidRPr="00B2425D">
        <w:rPr>
          <w:rFonts w:ascii="Arial"/>
          <w:b/>
        </w:rPr>
        <w:t>a (MSMEs)</w:t>
      </w:r>
      <w:r w:rsidR="007B5FDC">
        <w:rPr>
          <w:rFonts w:ascii="Arial"/>
          <w:b/>
        </w:rPr>
        <w:t xml:space="preserve">. </w:t>
      </w:r>
      <w:r>
        <w:rPr>
          <w:rFonts w:ascii="Arial"/>
        </w:rPr>
        <w:t>K</w:t>
      </w:r>
      <w:r w:rsidRPr="00B2425D">
        <w:t xml:space="preserve">ế hoạch tổng thể AEC 2025 nhằm tăng cường hợp tác ASEAN về thương mại điện tử để hỗ trợ hiện thực hóa hội nhập kinh tế như đã được nêu ra vào năm 2000 </w:t>
      </w:r>
      <w:r w:rsidR="00983985">
        <w:t xml:space="preserve">tại </w:t>
      </w:r>
      <w:r w:rsidRPr="00B2425D">
        <w:t xml:space="preserve">Hội nghị Cấp cao ASEAN trong quá trình ra mắt Hiệp định Khung e-ASEAN, đặc biệt là Điều 5 về Tạo thuận lợi cho sự Phát triển của Thương mại Điện tử. Một số biện pháp chiến lược đã được xác định trong Kế hoạch tổng thể AEC 2025 để khuyến khích phát triển thương mại điện tử ASEAN hơn nữa, chẳng hạn như hài hòa hóa khung pháp lý về bảo vệ người tiêu dùng, giải quyết tranh chấp trực tuyến, định danh và </w:t>
      </w:r>
      <w:r>
        <w:t>chữ ký</w:t>
      </w:r>
      <w:r w:rsidRPr="00B2425D">
        <w:t xml:space="preserve"> điện</w:t>
      </w:r>
      <w:r>
        <w:t xml:space="preserve"> tử</w:t>
      </w:r>
      <w:r w:rsidRPr="00B2425D">
        <w:t>, và bảo vệ dữ liệu cá nhân. Hợp tác CNTT-TT không chỉ tương ứng với Kế hoạch Tổng thể về Kết nố</w:t>
      </w:r>
      <w:r>
        <w:t>i ASEAN</w:t>
      </w:r>
      <w:r w:rsidRPr="00B2425D">
        <w:t xml:space="preserve"> mà còn thiết yếu để thúc đẩy dòng chảy tự do hơn của các sản phẩm, dịch vụ và đầu tư CNTT-TT trong khu vực, bao gồm cả thông qua thương mại điện tử khu vực, một kênh thị trường cạnh tranh mới.</w:t>
      </w:r>
    </w:p>
    <w:p w14:paraId="228A316F" w14:textId="7FB0B773" w:rsidR="00C778F8" w:rsidRDefault="00B2425D" w:rsidP="00C778F8">
      <w:pPr>
        <w:pStyle w:val="BodyText"/>
        <w:spacing w:before="181" w:line="252" w:lineRule="auto"/>
        <w:ind w:left="849" w:right="852"/>
        <w:jc w:val="both"/>
      </w:pPr>
      <w:r w:rsidRPr="00B2425D">
        <w:rPr>
          <w:rFonts w:ascii="Arial"/>
          <w:b/>
        </w:rPr>
        <w:t>T</w:t>
      </w:r>
      <w:r w:rsidRPr="00B2425D">
        <w:rPr>
          <w:rFonts w:ascii="Arial"/>
          <w:b/>
        </w:rPr>
        <w:t>ă</w:t>
      </w:r>
      <w:r w:rsidRPr="00B2425D">
        <w:rPr>
          <w:rFonts w:ascii="Arial"/>
          <w:b/>
        </w:rPr>
        <w:t>ng c</w:t>
      </w:r>
      <w:r w:rsidRPr="00B2425D">
        <w:rPr>
          <w:rFonts w:ascii="Arial"/>
          <w:b/>
        </w:rPr>
        <w:t>ườ</w:t>
      </w:r>
      <w:r w:rsidRPr="00B2425D">
        <w:rPr>
          <w:rFonts w:ascii="Arial"/>
          <w:b/>
        </w:rPr>
        <w:t>ng h</w:t>
      </w:r>
      <w:r w:rsidRPr="00B2425D">
        <w:rPr>
          <w:rFonts w:ascii="Arial"/>
          <w:b/>
        </w:rPr>
        <w:t>ợ</w:t>
      </w:r>
      <w:r w:rsidRPr="00B2425D">
        <w:rPr>
          <w:rFonts w:ascii="Arial"/>
          <w:b/>
        </w:rPr>
        <w:t>p t</w:t>
      </w:r>
      <w:r w:rsidRPr="00B2425D">
        <w:rPr>
          <w:rFonts w:ascii="Arial"/>
          <w:b/>
        </w:rPr>
        <w:t>á</w:t>
      </w:r>
      <w:r w:rsidRPr="00B2425D">
        <w:rPr>
          <w:rFonts w:ascii="Arial"/>
          <w:b/>
        </w:rPr>
        <w:t>c chuy</w:t>
      </w:r>
      <w:r w:rsidRPr="00B2425D">
        <w:rPr>
          <w:rFonts w:ascii="Arial"/>
          <w:b/>
        </w:rPr>
        <w:t>ê</w:t>
      </w:r>
      <w:r w:rsidRPr="00B2425D">
        <w:rPr>
          <w:rFonts w:ascii="Arial"/>
          <w:b/>
        </w:rPr>
        <w:t>n ng</w:t>
      </w:r>
      <w:r w:rsidRPr="00B2425D">
        <w:rPr>
          <w:rFonts w:ascii="Arial"/>
          <w:b/>
        </w:rPr>
        <w:t>à</w:t>
      </w:r>
      <w:r w:rsidRPr="00B2425D">
        <w:rPr>
          <w:rFonts w:ascii="Arial"/>
          <w:b/>
        </w:rPr>
        <w:t>nh trong N</w:t>
      </w:r>
      <w:r w:rsidRPr="00B2425D">
        <w:rPr>
          <w:rFonts w:ascii="Arial"/>
          <w:b/>
        </w:rPr>
        <w:t>ă</w:t>
      </w:r>
      <w:r w:rsidRPr="00B2425D">
        <w:rPr>
          <w:rFonts w:ascii="Arial"/>
          <w:b/>
        </w:rPr>
        <w:t>ng l</w:t>
      </w:r>
      <w:r w:rsidRPr="00B2425D">
        <w:rPr>
          <w:rFonts w:ascii="Arial"/>
          <w:b/>
        </w:rPr>
        <w:t>ượ</w:t>
      </w:r>
      <w:r w:rsidRPr="00B2425D">
        <w:rPr>
          <w:rFonts w:ascii="Arial"/>
          <w:b/>
        </w:rPr>
        <w:t>ng, Th</w:t>
      </w:r>
      <w:r w:rsidRPr="00B2425D">
        <w:rPr>
          <w:rFonts w:ascii="Arial"/>
          <w:b/>
        </w:rPr>
        <w:t>ự</w:t>
      </w:r>
      <w:r w:rsidRPr="00B2425D">
        <w:rPr>
          <w:rFonts w:ascii="Arial"/>
          <w:b/>
        </w:rPr>
        <w:t>c ph</w:t>
      </w:r>
      <w:r w:rsidRPr="00B2425D">
        <w:rPr>
          <w:rFonts w:ascii="Arial"/>
          <w:b/>
        </w:rPr>
        <w:t>ẩ</w:t>
      </w:r>
      <w:r w:rsidRPr="00B2425D">
        <w:rPr>
          <w:rFonts w:ascii="Arial"/>
          <w:b/>
        </w:rPr>
        <w:t>m, N</w:t>
      </w:r>
      <w:r w:rsidRPr="00B2425D">
        <w:rPr>
          <w:rFonts w:ascii="Arial"/>
          <w:b/>
        </w:rPr>
        <w:t>ô</w:t>
      </w:r>
      <w:r w:rsidRPr="00B2425D">
        <w:rPr>
          <w:rFonts w:ascii="Arial"/>
          <w:b/>
        </w:rPr>
        <w:t>ng nghi</w:t>
      </w:r>
      <w:r w:rsidRPr="00B2425D">
        <w:rPr>
          <w:rFonts w:ascii="Arial"/>
          <w:b/>
        </w:rPr>
        <w:t>ệ</w:t>
      </w:r>
      <w:r w:rsidRPr="00B2425D">
        <w:rPr>
          <w:rFonts w:ascii="Arial"/>
          <w:b/>
        </w:rPr>
        <w:t>p v</w:t>
      </w:r>
      <w:r w:rsidRPr="00B2425D">
        <w:rPr>
          <w:rFonts w:ascii="Arial"/>
          <w:b/>
        </w:rPr>
        <w:t>à</w:t>
      </w:r>
      <w:r w:rsidRPr="00B2425D">
        <w:rPr>
          <w:rFonts w:ascii="Arial"/>
          <w:b/>
        </w:rPr>
        <w:t xml:space="preserve"> L</w:t>
      </w:r>
      <w:r w:rsidRPr="00B2425D">
        <w:rPr>
          <w:rFonts w:ascii="Arial"/>
          <w:b/>
        </w:rPr>
        <w:t>â</w:t>
      </w:r>
      <w:r w:rsidRPr="00B2425D">
        <w:rPr>
          <w:rFonts w:ascii="Arial"/>
          <w:b/>
        </w:rPr>
        <w:t>m nghi</w:t>
      </w:r>
      <w:r w:rsidRPr="00B2425D">
        <w:rPr>
          <w:rFonts w:ascii="Arial"/>
          <w:b/>
        </w:rPr>
        <w:t>ệ</w:t>
      </w:r>
      <w:r w:rsidRPr="00B2425D">
        <w:rPr>
          <w:rFonts w:ascii="Arial"/>
          <w:b/>
        </w:rPr>
        <w:t>p (FAF) v</w:t>
      </w:r>
      <w:r w:rsidRPr="00B2425D">
        <w:rPr>
          <w:rFonts w:ascii="Arial"/>
          <w:b/>
        </w:rPr>
        <w:t>à</w:t>
      </w:r>
      <w:r w:rsidRPr="00B2425D">
        <w:rPr>
          <w:rFonts w:ascii="Arial"/>
          <w:b/>
        </w:rPr>
        <w:t xml:space="preserve"> Kho</w:t>
      </w:r>
      <w:r w:rsidRPr="00B2425D">
        <w:rPr>
          <w:rFonts w:ascii="Arial"/>
          <w:b/>
        </w:rPr>
        <w:t>á</w:t>
      </w:r>
      <w:r w:rsidRPr="00B2425D">
        <w:rPr>
          <w:rFonts w:ascii="Arial"/>
          <w:b/>
        </w:rPr>
        <w:t>ng s</w:t>
      </w:r>
      <w:r w:rsidRPr="00B2425D">
        <w:rPr>
          <w:rFonts w:ascii="Arial"/>
          <w:b/>
        </w:rPr>
        <w:t>ả</w:t>
      </w:r>
      <w:r w:rsidRPr="00B2425D">
        <w:rPr>
          <w:rFonts w:ascii="Arial"/>
          <w:b/>
        </w:rPr>
        <w:t>n l</w:t>
      </w:r>
      <w:r w:rsidRPr="00B2425D">
        <w:rPr>
          <w:rFonts w:ascii="Arial"/>
          <w:b/>
        </w:rPr>
        <w:t>à</w:t>
      </w:r>
      <w:r w:rsidRPr="00B2425D">
        <w:rPr>
          <w:rFonts w:ascii="Arial"/>
          <w:b/>
        </w:rPr>
        <w:t xml:space="preserve"> quan tr</w:t>
      </w:r>
      <w:r w:rsidRPr="00B2425D">
        <w:rPr>
          <w:rFonts w:ascii="Arial"/>
          <w:b/>
        </w:rPr>
        <w:t>ọ</w:t>
      </w:r>
      <w:r w:rsidRPr="00B2425D">
        <w:rPr>
          <w:rFonts w:ascii="Arial"/>
          <w:b/>
        </w:rPr>
        <w:t xml:space="preserve">ng </w:t>
      </w:r>
      <w:r w:rsidRPr="00B2425D">
        <w:rPr>
          <w:rFonts w:ascii="Arial"/>
          <w:b/>
        </w:rPr>
        <w:t>để</w:t>
      </w:r>
      <w:r w:rsidRPr="00B2425D">
        <w:rPr>
          <w:rFonts w:ascii="Arial"/>
          <w:b/>
        </w:rPr>
        <w:t xml:space="preserve"> h</w:t>
      </w:r>
      <w:r w:rsidRPr="00B2425D">
        <w:rPr>
          <w:rFonts w:ascii="Arial"/>
          <w:b/>
        </w:rPr>
        <w:t>ỗ</w:t>
      </w:r>
      <w:r w:rsidRPr="00B2425D">
        <w:rPr>
          <w:rFonts w:ascii="Arial"/>
          <w:b/>
        </w:rPr>
        <w:t xml:space="preserve"> tr</w:t>
      </w:r>
      <w:r w:rsidRPr="00B2425D">
        <w:rPr>
          <w:rFonts w:ascii="Arial"/>
          <w:b/>
        </w:rPr>
        <w:t>ợ</w:t>
      </w:r>
      <w:r w:rsidRPr="00B2425D">
        <w:rPr>
          <w:rFonts w:ascii="Arial"/>
          <w:b/>
        </w:rPr>
        <w:t xml:space="preserve"> h</w:t>
      </w:r>
      <w:r w:rsidRPr="00B2425D">
        <w:rPr>
          <w:rFonts w:ascii="Arial"/>
          <w:b/>
        </w:rPr>
        <w:t>ộ</w:t>
      </w:r>
      <w:r w:rsidRPr="00B2425D">
        <w:rPr>
          <w:rFonts w:ascii="Arial"/>
          <w:b/>
        </w:rPr>
        <w:t>i nh</w:t>
      </w:r>
      <w:r w:rsidRPr="00B2425D">
        <w:rPr>
          <w:rFonts w:ascii="Arial"/>
          <w:b/>
        </w:rPr>
        <w:t>ậ</w:t>
      </w:r>
      <w:r w:rsidRPr="00B2425D">
        <w:rPr>
          <w:rFonts w:ascii="Arial"/>
          <w:b/>
        </w:rPr>
        <w:t>p kinh t</w:t>
      </w:r>
      <w:r w:rsidRPr="00B2425D">
        <w:rPr>
          <w:rFonts w:ascii="Arial"/>
          <w:b/>
        </w:rPr>
        <w:t>ế</w:t>
      </w:r>
      <w:r w:rsidRPr="00B2425D">
        <w:rPr>
          <w:rFonts w:ascii="Arial"/>
          <w:b/>
        </w:rPr>
        <w:t xml:space="preserve"> s</w:t>
      </w:r>
      <w:r w:rsidRPr="00B2425D">
        <w:rPr>
          <w:rFonts w:ascii="Arial"/>
          <w:b/>
        </w:rPr>
        <w:t>â</w:t>
      </w:r>
      <w:r w:rsidRPr="00B2425D">
        <w:rPr>
          <w:rFonts w:ascii="Arial"/>
          <w:b/>
        </w:rPr>
        <w:t>u r</w:t>
      </w:r>
      <w:r w:rsidRPr="00B2425D">
        <w:rPr>
          <w:rFonts w:ascii="Arial"/>
          <w:b/>
        </w:rPr>
        <w:t>ộ</w:t>
      </w:r>
      <w:r w:rsidRPr="00B2425D">
        <w:rPr>
          <w:rFonts w:ascii="Arial"/>
          <w:b/>
        </w:rPr>
        <w:t>ng h</w:t>
      </w:r>
      <w:r w:rsidRPr="00B2425D">
        <w:rPr>
          <w:rFonts w:ascii="Arial"/>
          <w:b/>
        </w:rPr>
        <w:t>ơ</w:t>
      </w:r>
      <w:r w:rsidRPr="00B2425D">
        <w:rPr>
          <w:rFonts w:ascii="Arial"/>
          <w:b/>
        </w:rPr>
        <w:t>n trong ASEAN.</w:t>
      </w:r>
      <w:r w:rsidR="007B5FDC">
        <w:t xml:space="preserve"> </w:t>
      </w:r>
      <w:r>
        <w:t>Một mặt, sự hội nhập này có thể dẫn đến việc sử dụng tài nguyên hiệu quả hơn, gia tăng thương mại và cơ hội đầu tư. Trong FAF, việc thúc đẩy hợp tác về thực phẩm và nông nghiệp là rất quan trọng để đảm bảo an ninh lương thực trong khu vực bằng cách ổn định chuỗi cung ứng thực phẩm, cải thiện năng suất nông nghiệp và tăng cường khả năng chống chịu với biến đổi khí hậu. Ngành Năng lượng là yếu tố sống còn để đảm bảo nguồn cung năng lượng ổn định và đáng tin cậy cho tất cả các ngành khác của nền kinh tế khu vực. Cuối cùng nhưng không kém phần quan trọng, khu vực ASEAN rất giàu tài nguyên khoáng sản, thu hút nhiều thương mại và đầu tư vào khu vực. Mặt khác, cả ba lĩnh vực này đều chia sẻ tác động tiềm tàng đối với môi trường, điều ngày càng trở thành mối quan tâm chính. Hợp tác trong các lĩnh vực này, đặc biệt là về các vấn đề bền vững như được đưa vào Kế hoạch tổng thể, đảm bảo rằng các nguồn tài nguyên khu vực được khai thác một cách bền vững, đóng góp vào tăng trưởng kinh tế trong khi giảm thiểu các tác động môi trường.</w:t>
      </w:r>
      <w:r w:rsidR="00C778F8">
        <w:t xml:space="preserve"> </w:t>
      </w:r>
      <w:r w:rsidR="00C778F8" w:rsidRPr="00B2425D">
        <w:t>Kế hoạch tổng thể AEC 2025 tích hợp Khoa học và Công nghệ (KH&amp;CN) để củng cố động lực đổi mới sáng tạo của trụ cột AEC. Việc tạo ra một thị trường thống nhất sẽ thúc đẩy sự di chuyển xuyên biên giới nhiều hơn</w:t>
      </w:r>
      <w:r w:rsidR="00C778F8" w:rsidRPr="00C778F8">
        <w:t xml:space="preserve"> </w:t>
      </w:r>
      <w:r w:rsidR="00C778F8" w:rsidRPr="00B2425D">
        <w:t xml:space="preserve">của các chuyên gia R&amp;D và do đó, dẫn đến sự gia tăng các hoạt động KH&amp;CN trên toàn khu vực. </w:t>
      </w:r>
      <w:r w:rsidR="00C778F8" w:rsidRPr="00A8609C">
        <w:t xml:space="preserve">Hơn </w:t>
      </w:r>
      <w:proofErr w:type="gramStart"/>
      <w:r w:rsidR="00C778F8" w:rsidRPr="00A8609C">
        <w:t>nữa</w:t>
      </w:r>
      <w:r w:rsidR="00C778F8">
        <w:t xml:space="preserve">  </w:t>
      </w:r>
      <w:r w:rsidR="00C778F8" w:rsidRPr="00A8609C">
        <w:t>sự</w:t>
      </w:r>
      <w:proofErr w:type="gramEnd"/>
      <w:r w:rsidR="00C778F8" w:rsidRPr="00A8609C">
        <w:t xml:space="preserve"> hợp tác kinh tế</w:t>
      </w:r>
    </w:p>
    <w:p w14:paraId="484666D8" w14:textId="77777777" w:rsidR="00C32D40" w:rsidRDefault="007B5FDC">
      <w:pPr>
        <w:pStyle w:val="BodyText"/>
        <w:spacing w:before="143"/>
      </w:pPr>
      <w:r>
        <w:rPr>
          <w:noProof/>
          <w:lang w:eastAsia="ko-KR"/>
        </w:rPr>
        <mc:AlternateContent>
          <mc:Choice Requires="wps">
            <w:drawing>
              <wp:anchor distT="0" distB="0" distL="0" distR="0" simplePos="0" relativeHeight="487698432" behindDoc="1" locked="0" layoutInCell="1" allowOverlap="1" wp14:anchorId="5217FA58" wp14:editId="7CEBE518">
                <wp:simplePos x="0" y="0"/>
                <wp:positionH relativeFrom="page">
                  <wp:posOffset>719327</wp:posOffset>
                </wp:positionH>
                <wp:positionV relativeFrom="paragraph">
                  <wp:posOffset>252298</wp:posOffset>
                </wp:positionV>
                <wp:extent cx="1829435" cy="6350"/>
                <wp:effectExtent l="0" t="0" r="0" b="0"/>
                <wp:wrapTopAndBottom/>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B5E27B" id="Graphic 640" o:spid="_x0000_s1026" style="position:absolute;margin-left:56.65pt;margin-top:19.85pt;width:144.05pt;height:.5pt;z-index:-156180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" path="m1829435,l,,,6095r1829435,l1829435,xe" fillcolor="black" stroked="f">
                <v:path arrowok="t"/>
                <w10:wrap type="topAndBottom" anchorx="page"/>
              </v:shape>
            </w:pict>
          </mc:Fallback>
        </mc:AlternateContent>
      </w:r>
    </w:p>
    <w:p w14:paraId="4FE4360C" w14:textId="77777777" w:rsidR="00C32D40" w:rsidRDefault="00C32D40">
      <w:pPr>
        <w:pStyle w:val="BodyText"/>
        <w:spacing w:before="93"/>
        <w:rPr>
          <w:sz w:val="16"/>
        </w:rPr>
      </w:pPr>
    </w:p>
    <w:p w14:paraId="00FA5270" w14:textId="77777777" w:rsidR="00C32D40" w:rsidRDefault="007B5FDC" w:rsidP="00B2425D">
      <w:pPr>
        <w:ind w:left="849" w:right="787"/>
        <w:rPr>
          <w:sz w:val="16"/>
        </w:rPr>
        <w:sectPr w:rsidR="00C32D40">
          <w:pgSz w:w="11910" w:h="16840"/>
          <w:pgMar w:top="1040" w:right="283" w:bottom="720" w:left="283" w:header="0" w:footer="524" w:gutter="0"/>
          <w:cols w:space="720"/>
        </w:sectPr>
      </w:pPr>
      <w:bookmarkStart w:id="101" w:name="_bookmark102"/>
      <w:bookmarkEnd w:id="101"/>
      <w:r>
        <w:rPr>
          <w:sz w:val="16"/>
          <w:vertAlign w:val="superscript"/>
        </w:rPr>
        <w:t>68</w:t>
      </w:r>
      <w:r>
        <w:rPr>
          <w:spacing w:val="-7"/>
          <w:sz w:val="16"/>
        </w:rPr>
        <w:t xml:space="preserve"> </w:t>
      </w:r>
      <w:r>
        <w:rPr>
          <w:sz w:val="16"/>
        </w:rPr>
        <w:t>Irawan,</w:t>
      </w:r>
      <w:r>
        <w:rPr>
          <w:spacing w:val="-8"/>
          <w:sz w:val="16"/>
        </w:rPr>
        <w:t xml:space="preserve"> </w:t>
      </w:r>
      <w:r>
        <w:rPr>
          <w:sz w:val="16"/>
        </w:rPr>
        <w:t>B</w:t>
      </w:r>
      <w:r>
        <w:rPr>
          <w:spacing w:val="-8"/>
          <w:sz w:val="16"/>
        </w:rPr>
        <w:t xml:space="preserve"> </w:t>
      </w:r>
      <w:r>
        <w:rPr>
          <w:sz w:val="16"/>
        </w:rPr>
        <w:t>(2017).</w:t>
      </w:r>
      <w:r>
        <w:rPr>
          <w:spacing w:val="-7"/>
          <w:sz w:val="16"/>
        </w:rPr>
        <w:t xml:space="preserve"> </w:t>
      </w:r>
      <w:r w:rsidR="00B2425D" w:rsidRPr="00B2425D">
        <w:rPr>
          <w:color w:val="0462C1"/>
          <w:sz w:val="16"/>
          <w:u w:val="single" w:color="0462C1"/>
        </w:rPr>
        <w:t>Phân tích Kế hoạch tổng thể AEC 2025: Bài báo 17 | Phân tích về hợp tác giao thông vận tải ASEAN - Nghiên cứu và Vận động Chính sách ASEAN củ</w:t>
      </w:r>
      <w:r w:rsidR="00B2425D">
        <w:rPr>
          <w:color w:val="0462C1"/>
          <w:sz w:val="16"/>
          <w:u w:val="single" w:color="0462C1"/>
        </w:rPr>
        <w:t>a CARI</w:t>
      </w:r>
    </w:p>
    <w:p w14:paraId="1E3951A1" w14:textId="0C2E39B0" w:rsidR="00C32D40" w:rsidRDefault="00A8609C">
      <w:pPr>
        <w:pStyle w:val="BodyText"/>
        <w:spacing w:before="74" w:line="252" w:lineRule="auto"/>
        <w:ind w:left="849" w:right="863"/>
        <w:jc w:val="both"/>
        <w:rPr>
          <w:position w:val="6"/>
          <w:sz w:val="13"/>
        </w:rPr>
      </w:pPr>
      <w:r w:rsidRPr="00A8609C">
        <w:lastRenderedPageBreak/>
        <w:t>thành công cũng sẽ phụ thuộc rất lớn vào việc các quốc gia thành viên có thể thúc đẩy Khoa học &amp; Công nghệ</w:t>
      </w:r>
      <w:r w:rsidR="00DF4A9A">
        <w:t xml:space="preserve"> </w:t>
      </w:r>
      <w:r w:rsidRPr="00A8609C">
        <w:t>tốt như thế nào để hỗ trợ phát triển và tăng trưởng kinh tế</w:t>
      </w:r>
      <w:r w:rsidR="007B5FDC">
        <w:t>.</w:t>
      </w:r>
      <w:hyperlink w:anchor="_bookmark105" w:history="1">
        <w:r w:rsidR="007B5FDC">
          <w:rPr>
            <w:position w:val="6"/>
            <w:sz w:val="13"/>
          </w:rPr>
          <w:t>69</w:t>
        </w:r>
      </w:hyperlink>
    </w:p>
    <w:p w14:paraId="17FD5726" w14:textId="77777777" w:rsidR="00C32D40" w:rsidRDefault="00C32D40">
      <w:pPr>
        <w:pStyle w:val="BodyText"/>
        <w:spacing w:before="12"/>
      </w:pPr>
    </w:p>
    <w:p w14:paraId="6D04FA9F" w14:textId="77777777" w:rsidR="00C32D40" w:rsidRDefault="00A8609C">
      <w:pPr>
        <w:pStyle w:val="Heading3"/>
        <w:numPr>
          <w:ilvl w:val="2"/>
          <w:numId w:val="34"/>
        </w:numPr>
        <w:tabs>
          <w:tab w:val="left" w:pos="1702"/>
        </w:tabs>
        <w:spacing w:line="276" w:lineRule="auto"/>
        <w:ind w:right="1589"/>
      </w:pPr>
      <w:bookmarkStart w:id="102" w:name="_bookmark103"/>
      <w:bookmarkEnd w:id="102"/>
      <w:r w:rsidRPr="00A8609C">
        <w:rPr>
          <w:color w:val="001F5F"/>
        </w:rPr>
        <w:t>Đặc trưng D: Mộ</w:t>
      </w:r>
      <w:r>
        <w:rPr>
          <w:color w:val="001F5F"/>
        </w:rPr>
        <w:t>t ASEAN t</w:t>
      </w:r>
      <w:r w:rsidRPr="00A8609C">
        <w:rPr>
          <w:color w:val="001F5F"/>
        </w:rPr>
        <w:t xml:space="preserve">ự cường, </w:t>
      </w:r>
      <w:r>
        <w:rPr>
          <w:color w:val="001F5F"/>
        </w:rPr>
        <w:t>b</w:t>
      </w:r>
      <w:r w:rsidRPr="00A8609C">
        <w:rPr>
          <w:color w:val="001F5F"/>
        </w:rPr>
        <w:t xml:space="preserve">ao trùm, </w:t>
      </w:r>
      <w:r>
        <w:rPr>
          <w:color w:val="001F5F"/>
        </w:rPr>
        <w:t>h</w:t>
      </w:r>
      <w:r w:rsidRPr="00A8609C">
        <w:rPr>
          <w:color w:val="001F5F"/>
        </w:rPr>
        <w:t>ướng đế</w:t>
      </w:r>
      <w:r>
        <w:rPr>
          <w:color w:val="001F5F"/>
        </w:rPr>
        <w:t>n n</w:t>
      </w:r>
      <w:r w:rsidRPr="00A8609C">
        <w:rPr>
          <w:color w:val="001F5F"/>
        </w:rPr>
        <w:t>gườ</w:t>
      </w:r>
      <w:r>
        <w:rPr>
          <w:color w:val="001F5F"/>
        </w:rPr>
        <w:t>i dân và l</w:t>
      </w:r>
      <w:r w:rsidRPr="00A8609C">
        <w:rPr>
          <w:color w:val="001F5F"/>
        </w:rPr>
        <w:t xml:space="preserve">ấy </w:t>
      </w:r>
      <w:r>
        <w:rPr>
          <w:color w:val="001F5F"/>
        </w:rPr>
        <w:t>n</w:t>
      </w:r>
      <w:r w:rsidRPr="00A8609C">
        <w:rPr>
          <w:color w:val="001F5F"/>
        </w:rPr>
        <w:t xml:space="preserve">gười dân làm </w:t>
      </w:r>
      <w:r>
        <w:rPr>
          <w:color w:val="001F5F"/>
        </w:rPr>
        <w:t>t</w:t>
      </w:r>
      <w:r w:rsidRPr="00A8609C">
        <w:rPr>
          <w:color w:val="001F5F"/>
        </w:rPr>
        <w:t>rung tâm</w:t>
      </w:r>
    </w:p>
    <w:p w14:paraId="730F9597" w14:textId="77777777" w:rsidR="00C32D40" w:rsidRDefault="00A8609C">
      <w:pPr>
        <w:pStyle w:val="BodyText"/>
        <w:spacing w:before="119" w:line="259" w:lineRule="auto"/>
        <w:ind w:left="849" w:right="859"/>
        <w:jc w:val="both"/>
      </w:pPr>
      <w:r w:rsidRPr="00A8609C">
        <w:t>Đặc trưng D giải quyết các biện pháp liên quan đến việc củng cố các Doanh nghiệp siêu nhỏ, nhỏ và vừa (MSME), Tăng cường vai trò của Khu vực Tư nhân và các mô hình Đối tác Công - Tư (PPP), Thu hẹp khoảng cách phát triển và Sự đóng góp củ</w:t>
      </w:r>
      <w:r w:rsidR="00DF4A9A">
        <w:t>a các bên liên quan vào n</w:t>
      </w:r>
      <w:r w:rsidRPr="00A8609C">
        <w:t>ỗ lự</w:t>
      </w:r>
      <w:r w:rsidR="00DF4A9A">
        <w:t>c h</w:t>
      </w:r>
      <w:r w:rsidRPr="00A8609C">
        <w:t>ội nhậ</w:t>
      </w:r>
      <w:r w:rsidR="00DF4A9A">
        <w:t>p k</w:t>
      </w:r>
      <w:r w:rsidRPr="00A8609C">
        <w:t>hu vự</w:t>
      </w:r>
      <w:r>
        <w:t>c</w:t>
      </w:r>
      <w:r w:rsidR="007B5FDC">
        <w:t>.</w:t>
      </w:r>
    </w:p>
    <w:p w14:paraId="37EAB2C6" w14:textId="6E584FEA" w:rsidR="00C32D40" w:rsidRDefault="00A8609C" w:rsidP="00A8609C">
      <w:pPr>
        <w:spacing w:before="119" w:line="259" w:lineRule="auto"/>
        <w:ind w:left="849" w:right="849"/>
        <w:jc w:val="both"/>
        <w:rPr>
          <w:sz w:val="20"/>
        </w:rPr>
      </w:pPr>
      <w:r w:rsidRPr="00A8609C">
        <w:rPr>
          <w:rFonts w:ascii="Arial"/>
          <w:b/>
          <w:sz w:val="20"/>
        </w:rPr>
        <w:t>C</w:t>
      </w:r>
      <w:r w:rsidRPr="00A8609C">
        <w:rPr>
          <w:rFonts w:ascii="Arial"/>
          <w:b/>
          <w:sz w:val="20"/>
        </w:rPr>
        <w:t>á</w:t>
      </w:r>
      <w:r w:rsidRPr="00A8609C">
        <w:rPr>
          <w:rFonts w:ascii="Arial"/>
          <w:b/>
          <w:sz w:val="20"/>
        </w:rPr>
        <w:t>c bi</w:t>
      </w:r>
      <w:r w:rsidRPr="00A8609C">
        <w:rPr>
          <w:rFonts w:ascii="Arial"/>
          <w:b/>
          <w:sz w:val="20"/>
        </w:rPr>
        <w:t>ệ</w:t>
      </w:r>
      <w:r w:rsidRPr="00A8609C">
        <w:rPr>
          <w:rFonts w:ascii="Arial"/>
          <w:b/>
          <w:sz w:val="20"/>
        </w:rPr>
        <w:t>n ph</w:t>
      </w:r>
      <w:r w:rsidRPr="00A8609C">
        <w:rPr>
          <w:rFonts w:ascii="Arial"/>
          <w:b/>
          <w:sz w:val="20"/>
        </w:rPr>
        <w:t>á</w:t>
      </w:r>
      <w:r w:rsidRPr="00A8609C">
        <w:rPr>
          <w:rFonts w:ascii="Arial"/>
          <w:b/>
          <w:sz w:val="20"/>
        </w:rPr>
        <w:t>p thu</w:t>
      </w:r>
      <w:r w:rsidRPr="00A8609C">
        <w:rPr>
          <w:rFonts w:ascii="Arial"/>
          <w:b/>
          <w:sz w:val="20"/>
        </w:rPr>
        <w:t>ộ</w:t>
      </w:r>
      <w:r w:rsidRPr="00A8609C">
        <w:rPr>
          <w:rFonts w:ascii="Arial"/>
          <w:b/>
          <w:sz w:val="20"/>
        </w:rPr>
        <w:t xml:space="preserve">c </w:t>
      </w:r>
      <w:r w:rsidRPr="00A8609C">
        <w:rPr>
          <w:rFonts w:ascii="Arial"/>
          <w:b/>
          <w:sz w:val="20"/>
        </w:rPr>
        <w:t>Đặ</w:t>
      </w:r>
      <w:r w:rsidRPr="00A8609C">
        <w:rPr>
          <w:rFonts w:ascii="Arial"/>
          <w:b/>
          <w:sz w:val="20"/>
        </w:rPr>
        <w:t>c tr</w:t>
      </w:r>
      <w:r w:rsidRPr="00A8609C">
        <w:rPr>
          <w:rFonts w:ascii="Arial"/>
          <w:b/>
          <w:sz w:val="20"/>
        </w:rPr>
        <w:t>ư</w:t>
      </w:r>
      <w:r w:rsidRPr="00A8609C">
        <w:rPr>
          <w:rFonts w:ascii="Arial"/>
          <w:b/>
          <w:sz w:val="20"/>
        </w:rPr>
        <w:t>ng D c</w:t>
      </w:r>
      <w:r w:rsidRPr="00A8609C">
        <w:rPr>
          <w:rFonts w:ascii="Arial"/>
          <w:b/>
          <w:sz w:val="20"/>
        </w:rPr>
        <w:t>ủ</w:t>
      </w:r>
      <w:r w:rsidRPr="00A8609C">
        <w:rPr>
          <w:rFonts w:ascii="Arial"/>
          <w:b/>
          <w:sz w:val="20"/>
        </w:rPr>
        <w:t>a K</w:t>
      </w:r>
      <w:r w:rsidRPr="00A8609C">
        <w:rPr>
          <w:rFonts w:ascii="Arial"/>
          <w:b/>
          <w:sz w:val="20"/>
        </w:rPr>
        <w:t>ế</w:t>
      </w:r>
      <w:r w:rsidRPr="00A8609C">
        <w:rPr>
          <w:rFonts w:ascii="Arial"/>
          <w:b/>
          <w:sz w:val="20"/>
        </w:rPr>
        <w:t xml:space="preserve"> ho</w:t>
      </w:r>
      <w:r w:rsidRPr="00A8609C">
        <w:rPr>
          <w:rFonts w:ascii="Arial"/>
          <w:b/>
          <w:sz w:val="20"/>
        </w:rPr>
        <w:t>ạ</w:t>
      </w:r>
      <w:r w:rsidRPr="00A8609C">
        <w:rPr>
          <w:rFonts w:ascii="Arial"/>
          <w:b/>
          <w:sz w:val="20"/>
        </w:rPr>
        <w:t>ch T</w:t>
      </w:r>
      <w:r w:rsidRPr="00A8609C">
        <w:rPr>
          <w:rFonts w:ascii="Arial"/>
          <w:b/>
          <w:sz w:val="20"/>
        </w:rPr>
        <w:t>ổ</w:t>
      </w:r>
      <w:r w:rsidRPr="00A8609C">
        <w:rPr>
          <w:rFonts w:ascii="Arial"/>
          <w:b/>
          <w:sz w:val="20"/>
        </w:rPr>
        <w:t>ng th</w:t>
      </w:r>
      <w:r w:rsidRPr="00A8609C">
        <w:rPr>
          <w:rFonts w:ascii="Arial"/>
          <w:b/>
          <w:sz w:val="20"/>
        </w:rPr>
        <w:t>ể</w:t>
      </w:r>
      <w:r w:rsidRPr="00A8609C">
        <w:rPr>
          <w:rFonts w:ascii="Arial"/>
          <w:b/>
          <w:sz w:val="20"/>
        </w:rPr>
        <w:t xml:space="preserve"> AEC 2025 (</w:t>
      </w:r>
      <w:r w:rsidR="00132230">
        <w:rPr>
          <w:rFonts w:ascii="Arial"/>
          <w:b/>
          <w:sz w:val="20"/>
        </w:rPr>
        <w:t>K</w:t>
      </w:r>
      <w:r w:rsidR="00132230">
        <w:rPr>
          <w:rFonts w:ascii="Arial"/>
          <w:b/>
          <w:sz w:val="20"/>
        </w:rPr>
        <w:t>ế</w:t>
      </w:r>
      <w:r w:rsidR="00132230">
        <w:rPr>
          <w:rFonts w:ascii="Arial"/>
          <w:b/>
          <w:sz w:val="20"/>
        </w:rPr>
        <w:t xml:space="preserve"> ho</w:t>
      </w:r>
      <w:r w:rsidR="00132230">
        <w:rPr>
          <w:rFonts w:ascii="Arial"/>
          <w:b/>
          <w:sz w:val="20"/>
        </w:rPr>
        <w:t>ạ</w:t>
      </w:r>
      <w:r w:rsidR="00132230">
        <w:rPr>
          <w:rFonts w:ascii="Arial"/>
          <w:b/>
          <w:sz w:val="20"/>
        </w:rPr>
        <w:t>ch t</w:t>
      </w:r>
      <w:r w:rsidR="00132230">
        <w:rPr>
          <w:rFonts w:ascii="Arial"/>
          <w:b/>
          <w:sz w:val="20"/>
        </w:rPr>
        <w:t>ổ</w:t>
      </w:r>
      <w:r w:rsidR="00132230">
        <w:rPr>
          <w:rFonts w:ascii="Arial"/>
          <w:b/>
          <w:sz w:val="20"/>
        </w:rPr>
        <w:t>ng th</w:t>
      </w:r>
      <w:r w:rsidR="00132230">
        <w:rPr>
          <w:rFonts w:ascii="Arial"/>
          <w:b/>
          <w:sz w:val="20"/>
        </w:rPr>
        <w:t>ể</w:t>
      </w:r>
      <w:r w:rsidR="00132230">
        <w:rPr>
          <w:rFonts w:ascii="Arial"/>
          <w:b/>
          <w:sz w:val="20"/>
        </w:rPr>
        <w:t xml:space="preserve"> AEC 2025</w:t>
      </w:r>
      <w:r w:rsidRPr="00A8609C">
        <w:rPr>
          <w:rFonts w:ascii="Arial"/>
          <w:b/>
          <w:sz w:val="20"/>
        </w:rPr>
        <w:t xml:space="preserve">) </w:t>
      </w:r>
      <w:r w:rsidRPr="00A8609C">
        <w:rPr>
          <w:rFonts w:ascii="Arial"/>
          <w:b/>
          <w:sz w:val="20"/>
        </w:rPr>
        <w:t>đã</w:t>
      </w:r>
      <w:r w:rsidRPr="00A8609C">
        <w:rPr>
          <w:rFonts w:ascii="Arial"/>
          <w:b/>
          <w:sz w:val="20"/>
        </w:rPr>
        <w:t xml:space="preserve"> th</w:t>
      </w:r>
      <w:r w:rsidRPr="00A8609C">
        <w:rPr>
          <w:rFonts w:ascii="Arial"/>
          <w:b/>
          <w:sz w:val="20"/>
        </w:rPr>
        <w:t>ể</w:t>
      </w:r>
      <w:r w:rsidRPr="00A8609C">
        <w:rPr>
          <w:rFonts w:ascii="Arial"/>
          <w:b/>
          <w:sz w:val="20"/>
        </w:rPr>
        <w:t xml:space="preserve"> hi</w:t>
      </w:r>
      <w:r w:rsidRPr="00A8609C">
        <w:rPr>
          <w:rFonts w:ascii="Arial"/>
          <w:b/>
          <w:sz w:val="20"/>
        </w:rPr>
        <w:t>ệ</w:t>
      </w:r>
      <w:r w:rsidRPr="00A8609C">
        <w:rPr>
          <w:rFonts w:ascii="Arial"/>
          <w:b/>
          <w:sz w:val="20"/>
        </w:rPr>
        <w:t>n t</w:t>
      </w:r>
      <w:r w:rsidRPr="00A8609C">
        <w:rPr>
          <w:rFonts w:ascii="Arial"/>
          <w:b/>
          <w:sz w:val="20"/>
        </w:rPr>
        <w:t>í</w:t>
      </w:r>
      <w:r w:rsidRPr="00A8609C">
        <w:rPr>
          <w:rFonts w:ascii="Arial"/>
          <w:b/>
          <w:sz w:val="20"/>
        </w:rPr>
        <w:t>nh ph</w:t>
      </w:r>
      <w:r w:rsidRPr="00A8609C">
        <w:rPr>
          <w:rFonts w:ascii="Arial"/>
          <w:b/>
          <w:sz w:val="20"/>
        </w:rPr>
        <w:t>ù</w:t>
      </w:r>
      <w:r w:rsidRPr="00A8609C">
        <w:rPr>
          <w:rFonts w:ascii="Arial"/>
          <w:b/>
          <w:sz w:val="20"/>
        </w:rPr>
        <w:t xml:space="preserve"> h</w:t>
      </w:r>
      <w:r w:rsidRPr="00A8609C">
        <w:rPr>
          <w:rFonts w:ascii="Arial"/>
          <w:b/>
          <w:sz w:val="20"/>
        </w:rPr>
        <w:t>ợ</w:t>
      </w:r>
      <w:r w:rsidRPr="00A8609C">
        <w:rPr>
          <w:rFonts w:ascii="Arial"/>
          <w:b/>
          <w:sz w:val="20"/>
        </w:rPr>
        <w:t>p m</w:t>
      </w:r>
      <w:r w:rsidRPr="00A8609C">
        <w:rPr>
          <w:rFonts w:ascii="Arial"/>
          <w:b/>
          <w:sz w:val="20"/>
        </w:rPr>
        <w:t>ạ</w:t>
      </w:r>
      <w:r w:rsidRPr="00A8609C">
        <w:rPr>
          <w:rFonts w:ascii="Arial"/>
          <w:b/>
          <w:sz w:val="20"/>
        </w:rPr>
        <w:t>nh m</w:t>
      </w:r>
      <w:r w:rsidRPr="00A8609C">
        <w:rPr>
          <w:rFonts w:ascii="Arial"/>
          <w:b/>
          <w:sz w:val="20"/>
        </w:rPr>
        <w:t>ẽ</w:t>
      </w:r>
      <w:r w:rsidRPr="00A8609C">
        <w:rPr>
          <w:rFonts w:ascii="Arial"/>
          <w:b/>
          <w:sz w:val="20"/>
        </w:rPr>
        <w:t xml:space="preserve"> th</w:t>
      </w:r>
      <w:r w:rsidRPr="00A8609C">
        <w:rPr>
          <w:rFonts w:ascii="Arial"/>
          <w:b/>
          <w:sz w:val="20"/>
        </w:rPr>
        <w:t>ô</w:t>
      </w:r>
      <w:r w:rsidRPr="00A8609C">
        <w:rPr>
          <w:rFonts w:ascii="Arial"/>
          <w:b/>
          <w:sz w:val="20"/>
        </w:rPr>
        <w:t>ng qua vi</w:t>
      </w:r>
      <w:r w:rsidRPr="00A8609C">
        <w:rPr>
          <w:rFonts w:ascii="Arial"/>
          <w:b/>
          <w:sz w:val="20"/>
        </w:rPr>
        <w:t>ệ</w:t>
      </w:r>
      <w:r w:rsidRPr="00A8609C">
        <w:rPr>
          <w:rFonts w:ascii="Arial"/>
          <w:b/>
          <w:sz w:val="20"/>
        </w:rPr>
        <w:t>c gi</w:t>
      </w:r>
      <w:r w:rsidRPr="00A8609C">
        <w:rPr>
          <w:rFonts w:ascii="Arial"/>
          <w:b/>
          <w:sz w:val="20"/>
        </w:rPr>
        <w:t>ả</w:t>
      </w:r>
      <w:r w:rsidRPr="00A8609C">
        <w:rPr>
          <w:rFonts w:ascii="Arial"/>
          <w:b/>
          <w:sz w:val="20"/>
        </w:rPr>
        <w:t>i quy</w:t>
      </w:r>
      <w:r w:rsidRPr="00A8609C">
        <w:rPr>
          <w:rFonts w:ascii="Arial"/>
          <w:b/>
          <w:sz w:val="20"/>
        </w:rPr>
        <w:t>ế</w:t>
      </w:r>
      <w:r w:rsidRPr="00A8609C">
        <w:rPr>
          <w:rFonts w:ascii="Arial"/>
          <w:b/>
          <w:sz w:val="20"/>
        </w:rPr>
        <w:t>t tr</w:t>
      </w:r>
      <w:r w:rsidRPr="00A8609C">
        <w:rPr>
          <w:rFonts w:ascii="Arial"/>
          <w:b/>
          <w:sz w:val="20"/>
        </w:rPr>
        <w:t>ự</w:t>
      </w:r>
      <w:r w:rsidRPr="00A8609C">
        <w:rPr>
          <w:rFonts w:ascii="Arial"/>
          <w:b/>
          <w:sz w:val="20"/>
        </w:rPr>
        <w:t>c ti</w:t>
      </w:r>
      <w:r w:rsidRPr="00A8609C">
        <w:rPr>
          <w:rFonts w:ascii="Arial"/>
          <w:b/>
          <w:sz w:val="20"/>
        </w:rPr>
        <w:t>ế</w:t>
      </w:r>
      <w:r w:rsidRPr="00A8609C">
        <w:rPr>
          <w:rFonts w:ascii="Arial"/>
          <w:b/>
          <w:sz w:val="20"/>
        </w:rPr>
        <w:t>p c</w:t>
      </w:r>
      <w:r w:rsidRPr="00A8609C">
        <w:rPr>
          <w:rFonts w:ascii="Arial"/>
          <w:b/>
          <w:sz w:val="20"/>
        </w:rPr>
        <w:t>á</w:t>
      </w:r>
      <w:r w:rsidRPr="00A8609C">
        <w:rPr>
          <w:rFonts w:ascii="Arial"/>
          <w:b/>
          <w:sz w:val="20"/>
        </w:rPr>
        <w:t>c th</w:t>
      </w:r>
      <w:r w:rsidRPr="00A8609C">
        <w:rPr>
          <w:rFonts w:ascii="Arial"/>
          <w:b/>
          <w:sz w:val="20"/>
        </w:rPr>
        <w:t>á</w:t>
      </w:r>
      <w:r w:rsidRPr="00A8609C">
        <w:rPr>
          <w:rFonts w:ascii="Arial"/>
          <w:b/>
          <w:sz w:val="20"/>
        </w:rPr>
        <w:t>ch th</w:t>
      </w:r>
      <w:r w:rsidRPr="00A8609C">
        <w:rPr>
          <w:rFonts w:ascii="Arial"/>
          <w:b/>
          <w:sz w:val="20"/>
        </w:rPr>
        <w:t>ứ</w:t>
      </w:r>
      <w:r w:rsidRPr="00A8609C">
        <w:rPr>
          <w:rFonts w:ascii="Arial"/>
          <w:b/>
          <w:sz w:val="20"/>
        </w:rPr>
        <w:t>c kinh t</w:t>
      </w:r>
      <w:r w:rsidRPr="00A8609C">
        <w:rPr>
          <w:rFonts w:ascii="Arial"/>
          <w:b/>
          <w:sz w:val="20"/>
        </w:rPr>
        <w:t>ế</w:t>
      </w:r>
      <w:r w:rsidRPr="00A8609C">
        <w:rPr>
          <w:rFonts w:ascii="Arial"/>
          <w:b/>
          <w:sz w:val="20"/>
        </w:rPr>
        <w:t xml:space="preserve"> - x</w:t>
      </w:r>
      <w:r w:rsidRPr="00A8609C">
        <w:rPr>
          <w:rFonts w:ascii="Arial"/>
          <w:b/>
          <w:sz w:val="20"/>
        </w:rPr>
        <w:t>ã</w:t>
      </w:r>
      <w:r w:rsidRPr="00A8609C">
        <w:rPr>
          <w:rFonts w:ascii="Arial"/>
          <w:b/>
          <w:sz w:val="20"/>
        </w:rPr>
        <w:t xml:space="preserve"> h</w:t>
      </w:r>
      <w:r w:rsidRPr="00A8609C">
        <w:rPr>
          <w:rFonts w:ascii="Arial"/>
          <w:b/>
          <w:sz w:val="20"/>
        </w:rPr>
        <w:t>ộ</w:t>
      </w:r>
      <w:r w:rsidRPr="00A8609C">
        <w:rPr>
          <w:rFonts w:ascii="Arial"/>
          <w:b/>
          <w:sz w:val="20"/>
        </w:rPr>
        <w:t>i quan tr</w:t>
      </w:r>
      <w:r w:rsidRPr="00A8609C">
        <w:rPr>
          <w:rFonts w:ascii="Arial"/>
          <w:b/>
          <w:sz w:val="20"/>
        </w:rPr>
        <w:t>ọ</w:t>
      </w:r>
      <w:r w:rsidRPr="00A8609C">
        <w:rPr>
          <w:rFonts w:ascii="Arial"/>
          <w:b/>
          <w:sz w:val="20"/>
        </w:rPr>
        <w:t>ng trong khu v</w:t>
      </w:r>
      <w:r w:rsidRPr="00A8609C">
        <w:rPr>
          <w:rFonts w:ascii="Arial"/>
          <w:b/>
          <w:sz w:val="20"/>
        </w:rPr>
        <w:t>ự</w:t>
      </w:r>
      <w:r>
        <w:rPr>
          <w:rFonts w:ascii="Arial"/>
          <w:b/>
          <w:sz w:val="20"/>
        </w:rPr>
        <w:t>c ASEAN</w:t>
      </w:r>
      <w:r w:rsidR="007B5FDC">
        <w:rPr>
          <w:sz w:val="20"/>
        </w:rPr>
        <w:t xml:space="preserve">. </w:t>
      </w:r>
      <w:r w:rsidRPr="00A8609C">
        <w:rPr>
          <w:sz w:val="20"/>
        </w:rPr>
        <w:t>Trọng tâm vào việc củng cố các MSME đặc biệt quan trọng khi nhóm này chiếm 88,8% - 99,9% tổng số doanh nghiệp tại các quốc gia thành viên ASEAN và cung cấp 51,7% - 97,2% việc làm vào năm 2015</w:t>
      </w:r>
      <w:r w:rsidR="007B5FDC">
        <w:rPr>
          <w:sz w:val="20"/>
        </w:rPr>
        <w:t>.</w:t>
      </w:r>
      <w:hyperlink w:anchor="_bookmark106" w:history="1">
        <w:r w:rsidR="007B5FDC">
          <w:rPr>
            <w:position w:val="6"/>
            <w:sz w:val="13"/>
          </w:rPr>
          <w:t>70</w:t>
        </w:r>
      </w:hyperlink>
      <w:r w:rsidR="007B5FDC">
        <w:rPr>
          <w:spacing w:val="11"/>
          <w:position w:val="6"/>
          <w:sz w:val="13"/>
        </w:rPr>
        <w:t xml:space="preserve"> </w:t>
      </w:r>
      <w:r w:rsidRPr="00A8609C">
        <w:rPr>
          <w:sz w:val="20"/>
        </w:rPr>
        <w:t>Ngoài ra, các MSME cũng đóng vai trò là xương sống trong việc tạo việc làm cho phụ nữ và tạo cơ hội cho các nữ doanh nhân tiếp cận thị trườ</w:t>
      </w:r>
      <w:r>
        <w:rPr>
          <w:sz w:val="20"/>
        </w:rPr>
        <w:t>ng.</w:t>
      </w:r>
      <w:r w:rsidRPr="00A8609C">
        <w:rPr>
          <w:sz w:val="20"/>
        </w:rPr>
        <w:t>Việc chú trọng vào sự tham gia của khu vực tư nhân và đối tác công - tư cũng rất thiết thực trong việc huy động nguồn lực và chuyên môn cần thiết cho phát triển kinh tế bền vững thông qua phát triển cơ sở hạ tầng và cung ứng dịch vụ. Các biện pháp này càng trở nên quan trọng hơn trước nhu cầu phục hồi kinh tế sau đại dịch và xây dựng khả năng tự cường trên toàn khu vự</w:t>
      </w:r>
      <w:r>
        <w:rPr>
          <w:sz w:val="20"/>
        </w:rPr>
        <w:t>c</w:t>
      </w:r>
      <w:r w:rsidR="007B5FDC">
        <w:rPr>
          <w:sz w:val="20"/>
        </w:rPr>
        <w:t>.</w:t>
      </w:r>
    </w:p>
    <w:p w14:paraId="41D92594" w14:textId="77777777" w:rsidR="00C32D40" w:rsidRDefault="00A8609C">
      <w:pPr>
        <w:pStyle w:val="BodyText"/>
        <w:spacing w:before="119" w:line="259" w:lineRule="auto"/>
        <w:ind w:left="849" w:right="850"/>
        <w:jc w:val="both"/>
      </w:pPr>
      <w:r w:rsidRPr="00A8609C">
        <w:rPr>
          <w:rFonts w:ascii="Arial"/>
          <w:b/>
        </w:rPr>
        <w:t>S</w:t>
      </w:r>
      <w:r w:rsidRPr="00A8609C">
        <w:rPr>
          <w:rFonts w:ascii="Arial"/>
          <w:b/>
        </w:rPr>
        <w:t>ự</w:t>
      </w:r>
      <w:r w:rsidRPr="00A8609C">
        <w:rPr>
          <w:rFonts w:ascii="Arial"/>
          <w:b/>
        </w:rPr>
        <w:t xml:space="preserve"> chuy</w:t>
      </w:r>
      <w:r w:rsidRPr="00A8609C">
        <w:rPr>
          <w:rFonts w:ascii="Arial"/>
          <w:b/>
        </w:rPr>
        <w:t>ể</w:t>
      </w:r>
      <w:r w:rsidRPr="00A8609C">
        <w:rPr>
          <w:rFonts w:ascii="Arial"/>
          <w:b/>
        </w:rPr>
        <w:t>n bi</w:t>
      </w:r>
      <w:r w:rsidRPr="00A8609C">
        <w:rPr>
          <w:rFonts w:ascii="Arial"/>
          <w:b/>
        </w:rPr>
        <w:t>ế</w:t>
      </w:r>
      <w:r w:rsidRPr="00A8609C">
        <w:rPr>
          <w:rFonts w:ascii="Arial"/>
          <w:b/>
        </w:rPr>
        <w:t>n trong c</w:t>
      </w:r>
      <w:r w:rsidRPr="00A8609C">
        <w:rPr>
          <w:rFonts w:ascii="Arial"/>
          <w:b/>
        </w:rPr>
        <w:t>á</w:t>
      </w:r>
      <w:r w:rsidRPr="00A8609C">
        <w:rPr>
          <w:rFonts w:ascii="Arial"/>
          <w:b/>
        </w:rPr>
        <w:t xml:space="preserve">c </w:t>
      </w:r>
      <w:r w:rsidRPr="00A8609C">
        <w:rPr>
          <w:rFonts w:ascii="Arial"/>
          <w:b/>
        </w:rPr>
        <w:t>ư</w:t>
      </w:r>
      <w:r w:rsidRPr="00A8609C">
        <w:rPr>
          <w:rFonts w:ascii="Arial"/>
          <w:b/>
        </w:rPr>
        <w:t>u ti</w:t>
      </w:r>
      <w:r w:rsidRPr="00A8609C">
        <w:rPr>
          <w:rFonts w:ascii="Arial"/>
          <w:b/>
        </w:rPr>
        <w:t>ê</w:t>
      </w:r>
      <w:r w:rsidRPr="00A8609C">
        <w:rPr>
          <w:rFonts w:ascii="Arial"/>
          <w:b/>
        </w:rPr>
        <w:t>n ph</w:t>
      </w:r>
      <w:r w:rsidRPr="00A8609C">
        <w:rPr>
          <w:rFonts w:ascii="Arial"/>
          <w:b/>
        </w:rPr>
        <w:t>á</w:t>
      </w:r>
      <w:r w:rsidRPr="00A8609C">
        <w:rPr>
          <w:rFonts w:ascii="Arial"/>
          <w:b/>
        </w:rPr>
        <w:t>t tri</w:t>
      </w:r>
      <w:r w:rsidRPr="00A8609C">
        <w:rPr>
          <w:rFonts w:ascii="Arial"/>
          <w:b/>
        </w:rPr>
        <w:t>ể</w:t>
      </w:r>
      <w:r w:rsidRPr="00A8609C">
        <w:rPr>
          <w:rFonts w:ascii="Arial"/>
          <w:b/>
        </w:rPr>
        <w:t>n MSME t</w:t>
      </w:r>
      <w:r w:rsidRPr="00A8609C">
        <w:rPr>
          <w:rFonts w:ascii="Arial"/>
          <w:b/>
        </w:rPr>
        <w:t>ừ</w:t>
      </w:r>
      <w:r w:rsidRPr="00A8609C">
        <w:rPr>
          <w:rFonts w:ascii="Arial"/>
          <w:b/>
        </w:rPr>
        <w:t xml:space="preserve"> K</w:t>
      </w:r>
      <w:r w:rsidRPr="00A8609C">
        <w:rPr>
          <w:rFonts w:ascii="Arial"/>
          <w:b/>
        </w:rPr>
        <w:t>ế</w:t>
      </w:r>
      <w:r w:rsidRPr="00A8609C">
        <w:rPr>
          <w:rFonts w:ascii="Arial"/>
          <w:b/>
        </w:rPr>
        <w:t xml:space="preserve"> ho</w:t>
      </w:r>
      <w:r w:rsidRPr="00A8609C">
        <w:rPr>
          <w:rFonts w:ascii="Arial"/>
          <w:b/>
        </w:rPr>
        <w:t>ạ</w:t>
      </w:r>
      <w:r w:rsidRPr="00A8609C">
        <w:rPr>
          <w:rFonts w:ascii="Arial"/>
          <w:b/>
        </w:rPr>
        <w:t>ch T</w:t>
      </w:r>
      <w:r w:rsidRPr="00A8609C">
        <w:rPr>
          <w:rFonts w:ascii="Arial"/>
          <w:b/>
        </w:rPr>
        <w:t>ổ</w:t>
      </w:r>
      <w:r w:rsidRPr="00A8609C">
        <w:rPr>
          <w:rFonts w:ascii="Arial"/>
          <w:b/>
        </w:rPr>
        <w:t>ng th</w:t>
      </w:r>
      <w:r w:rsidRPr="00A8609C">
        <w:rPr>
          <w:rFonts w:ascii="Arial"/>
          <w:b/>
        </w:rPr>
        <w:t>ể</w:t>
      </w:r>
      <w:r w:rsidRPr="00A8609C">
        <w:rPr>
          <w:rFonts w:ascii="Arial"/>
          <w:b/>
        </w:rPr>
        <w:t xml:space="preserve"> AEC 2015 sang 2025 ph</w:t>
      </w:r>
      <w:r w:rsidRPr="00A8609C">
        <w:rPr>
          <w:rFonts w:ascii="Arial"/>
          <w:b/>
        </w:rPr>
        <w:t>ả</w:t>
      </w:r>
      <w:r w:rsidRPr="00A8609C">
        <w:rPr>
          <w:rFonts w:ascii="Arial"/>
          <w:b/>
        </w:rPr>
        <w:t xml:space="preserve">n </w:t>
      </w:r>
      <w:r w:rsidRPr="00A8609C">
        <w:rPr>
          <w:rFonts w:ascii="Arial"/>
          <w:b/>
        </w:rPr>
        <w:t>á</w:t>
      </w:r>
      <w:r w:rsidRPr="00A8609C">
        <w:rPr>
          <w:rFonts w:ascii="Arial"/>
          <w:b/>
        </w:rPr>
        <w:t>nh s</w:t>
      </w:r>
      <w:r w:rsidRPr="00A8609C">
        <w:rPr>
          <w:rFonts w:ascii="Arial"/>
          <w:b/>
        </w:rPr>
        <w:t>ự</w:t>
      </w:r>
      <w:r w:rsidRPr="00A8609C">
        <w:rPr>
          <w:rFonts w:ascii="Arial"/>
          <w:b/>
        </w:rPr>
        <w:t xml:space="preserve"> nh</w:t>
      </w:r>
      <w:r w:rsidRPr="00A8609C">
        <w:rPr>
          <w:rFonts w:ascii="Arial"/>
          <w:b/>
        </w:rPr>
        <w:t>ậ</w:t>
      </w:r>
      <w:r w:rsidRPr="00A8609C">
        <w:rPr>
          <w:rFonts w:ascii="Arial"/>
          <w:b/>
        </w:rPr>
        <w:t>n th</w:t>
      </w:r>
      <w:r w:rsidRPr="00A8609C">
        <w:rPr>
          <w:rFonts w:ascii="Arial"/>
          <w:b/>
        </w:rPr>
        <w:t>ứ</w:t>
      </w:r>
      <w:r w:rsidRPr="00A8609C">
        <w:rPr>
          <w:rFonts w:ascii="Arial"/>
          <w:b/>
        </w:rPr>
        <w:t>c c</w:t>
      </w:r>
      <w:r w:rsidRPr="00A8609C">
        <w:rPr>
          <w:rFonts w:ascii="Arial"/>
          <w:b/>
        </w:rPr>
        <w:t>ủ</w:t>
      </w:r>
      <w:r w:rsidRPr="00A8609C">
        <w:rPr>
          <w:rFonts w:ascii="Arial"/>
          <w:b/>
        </w:rPr>
        <w:t>a ASEAN v</w:t>
      </w:r>
      <w:r w:rsidRPr="00A8609C">
        <w:rPr>
          <w:rFonts w:ascii="Arial"/>
          <w:b/>
        </w:rPr>
        <w:t>ề</w:t>
      </w:r>
      <w:r w:rsidRPr="00A8609C">
        <w:rPr>
          <w:rFonts w:ascii="Arial"/>
          <w:b/>
        </w:rPr>
        <w:t xml:space="preserve"> nh</w:t>
      </w:r>
      <w:r w:rsidRPr="00A8609C">
        <w:rPr>
          <w:rFonts w:ascii="Arial"/>
          <w:b/>
        </w:rPr>
        <w:t>ữ</w:t>
      </w:r>
      <w:r w:rsidRPr="00A8609C">
        <w:rPr>
          <w:rFonts w:ascii="Arial"/>
          <w:b/>
        </w:rPr>
        <w:t>ng th</w:t>
      </w:r>
      <w:r w:rsidRPr="00A8609C">
        <w:rPr>
          <w:rFonts w:ascii="Arial"/>
          <w:b/>
        </w:rPr>
        <w:t>á</w:t>
      </w:r>
      <w:r w:rsidRPr="00A8609C">
        <w:rPr>
          <w:rFonts w:ascii="Arial"/>
          <w:b/>
        </w:rPr>
        <w:t>ch th</w:t>
      </w:r>
      <w:r w:rsidRPr="00A8609C">
        <w:rPr>
          <w:rFonts w:ascii="Arial"/>
          <w:b/>
        </w:rPr>
        <w:t>ứ</w:t>
      </w:r>
      <w:r w:rsidRPr="00A8609C">
        <w:rPr>
          <w:rFonts w:ascii="Arial"/>
          <w:b/>
        </w:rPr>
        <w:t>c m</w:t>
      </w:r>
      <w:r w:rsidRPr="00A8609C">
        <w:rPr>
          <w:rFonts w:ascii="Arial"/>
          <w:b/>
        </w:rPr>
        <w:t>ớ</w:t>
      </w:r>
      <w:r w:rsidRPr="00A8609C">
        <w:rPr>
          <w:rFonts w:ascii="Arial"/>
          <w:b/>
        </w:rPr>
        <w:t>i n</w:t>
      </w:r>
      <w:r w:rsidRPr="00A8609C">
        <w:rPr>
          <w:rFonts w:ascii="Arial"/>
          <w:b/>
        </w:rPr>
        <w:t>ổ</w:t>
      </w:r>
      <w:r w:rsidRPr="00A8609C">
        <w:rPr>
          <w:rFonts w:ascii="Arial"/>
          <w:b/>
        </w:rPr>
        <w:t>i trong m</w:t>
      </w:r>
      <w:r w:rsidRPr="00A8609C">
        <w:rPr>
          <w:rFonts w:ascii="Arial"/>
          <w:b/>
        </w:rPr>
        <w:t>ô</w:t>
      </w:r>
      <w:r w:rsidRPr="00A8609C">
        <w:rPr>
          <w:rFonts w:ascii="Arial"/>
          <w:b/>
        </w:rPr>
        <w:t>i tr</w:t>
      </w:r>
      <w:r w:rsidRPr="00A8609C">
        <w:rPr>
          <w:rFonts w:ascii="Arial"/>
          <w:b/>
        </w:rPr>
        <w:t>ườ</w:t>
      </w:r>
      <w:r w:rsidRPr="00A8609C">
        <w:rPr>
          <w:rFonts w:ascii="Arial"/>
          <w:b/>
        </w:rPr>
        <w:t>ng kinh doanh to</w:t>
      </w:r>
      <w:r w:rsidRPr="00A8609C">
        <w:rPr>
          <w:rFonts w:ascii="Arial"/>
          <w:b/>
        </w:rPr>
        <w:t>à</w:t>
      </w:r>
      <w:r w:rsidRPr="00A8609C">
        <w:rPr>
          <w:rFonts w:ascii="Arial"/>
          <w:b/>
        </w:rPr>
        <w:t>n c</w:t>
      </w:r>
      <w:r w:rsidRPr="00A8609C">
        <w:rPr>
          <w:rFonts w:ascii="Arial"/>
          <w:b/>
        </w:rPr>
        <w:t>ầ</w:t>
      </w:r>
      <w:r w:rsidRPr="00A8609C">
        <w:rPr>
          <w:rFonts w:ascii="Arial"/>
          <w:b/>
        </w:rPr>
        <w:t>u</w:t>
      </w:r>
      <w:r w:rsidR="007B5FDC">
        <w:t xml:space="preserve">. </w:t>
      </w:r>
      <w:r w:rsidRPr="00A8609C">
        <w:t>Kế hoạch Tổng thể trước đây giải quyết các thách thức cơ bản mà MSME phải đối mặt thông qua các sáng kiến kết nối mạng lưới và nâng cao năng lực cơ bản, tập trung chủ yếu vào chia sẻ thông tin và các chương trình đào tạo chính thức. Như đã nêu trong Kế hoạch Tổng thể AEC 2025, các MSME trong khu vực phải đối mặt với những thách thức liên quan đến toàn cầu hóa, tiến bộ trong CNTT-TT (ICT), tự do hóa thương mại và sự thay đổi của các quy trình sản xuấ</w:t>
      </w:r>
      <w:r>
        <w:t>t</w:t>
      </w:r>
      <w:hyperlink w:anchor="_bookmark107" w:history="1">
        <w:r w:rsidR="007B5FDC">
          <w:t>.</w:t>
        </w:r>
        <w:r w:rsidR="007B5FDC">
          <w:rPr>
            <w:position w:val="6"/>
            <w:sz w:val="13"/>
          </w:rPr>
          <w:t>71</w:t>
        </w:r>
      </w:hyperlink>
      <w:r w:rsidR="007B5FDC">
        <w:rPr>
          <w:spacing w:val="34"/>
          <w:position w:val="6"/>
          <w:sz w:val="13"/>
        </w:rPr>
        <w:t xml:space="preserve"> </w:t>
      </w:r>
      <w:r w:rsidRPr="00A8609C">
        <w:t>Do đó, trọng tâm của Kế hoạch đã chuyển sang một chương trình MSME có cấu trúc và mục tiêu cụ thể hơn nhằm nâng cao năng lực cạnh tranh, khả năng chống chịu, năng suất, đổi mới sáng tạo và năng lực để hưởng lợi từ một ASEAN hội nhập sâu rộng hơn. Sự tập trung toàn diện vào nâng cao năng suất, ứng dụng công nghệ, thúc đẩy đổi mới, tài chính toàn diện, mở rộng tiếp cận thị trường và tích hợp thương mại điện tử là sự phản hồi trực tiếp đối với bối cảnh kinh doanh đang thay đổi ngày nay. Kế hoạch cũng tập trung vào các mục tiêu dài hạn như cải thiện môi trường chính sách, hỗ trợ khu vực phi chính thức và phát triển tinh thần doanh nhân, điều này chứng tỏ tính phù hợp của Kế hoạch trong việc giải quyết cả nhu cầu phát triển trước mắt và tương lai của MSME trên toàn khu vự</w:t>
      </w:r>
      <w:r>
        <w:t>c ASEAN</w:t>
      </w:r>
      <w:r w:rsidR="007B5FDC">
        <w:t>.</w:t>
      </w:r>
    </w:p>
    <w:p w14:paraId="42837BD4" w14:textId="77777777" w:rsidR="00C32D40" w:rsidRDefault="00C32D40">
      <w:pPr>
        <w:pStyle w:val="BodyText"/>
        <w:spacing w:before="8"/>
      </w:pPr>
    </w:p>
    <w:p w14:paraId="49323E6B" w14:textId="77777777" w:rsidR="00C32D40" w:rsidRPr="00A8609C" w:rsidRDefault="00A8609C">
      <w:pPr>
        <w:pStyle w:val="Heading3"/>
        <w:numPr>
          <w:ilvl w:val="2"/>
          <w:numId w:val="34"/>
        </w:numPr>
        <w:tabs>
          <w:tab w:val="left" w:pos="1702"/>
        </w:tabs>
        <w:rPr>
          <w:lang w:val="es-ES"/>
        </w:rPr>
      </w:pPr>
      <w:bookmarkStart w:id="103" w:name="_bookmark104"/>
      <w:bookmarkEnd w:id="103"/>
      <w:r w:rsidRPr="00A8609C">
        <w:rPr>
          <w:color w:val="001F5F"/>
          <w:lang w:val="es-ES"/>
        </w:rPr>
        <w:t>Đặc trưng E: Một ASEAN Toàn cầu</w:t>
      </w:r>
    </w:p>
    <w:p w14:paraId="279176E0" w14:textId="77777777" w:rsidR="00A8609C" w:rsidRPr="00A8609C" w:rsidRDefault="00A8609C" w:rsidP="00A8609C">
      <w:pPr>
        <w:pStyle w:val="BodyText"/>
        <w:spacing w:before="159" w:line="259" w:lineRule="auto"/>
        <w:ind w:left="849" w:right="852"/>
        <w:jc w:val="both"/>
      </w:pPr>
      <w:r w:rsidRPr="00A8609C">
        <w:rPr>
          <w:rFonts w:ascii="Arial"/>
          <w:b/>
          <w:lang w:val="es-ES"/>
        </w:rPr>
        <w:t>Đặ</w:t>
      </w:r>
      <w:r w:rsidRPr="00A8609C">
        <w:rPr>
          <w:rFonts w:ascii="Arial"/>
          <w:b/>
          <w:lang w:val="es-ES"/>
        </w:rPr>
        <w:t>c tr</w:t>
      </w:r>
      <w:r w:rsidRPr="00A8609C">
        <w:rPr>
          <w:rFonts w:ascii="Arial"/>
          <w:b/>
          <w:lang w:val="es-ES"/>
        </w:rPr>
        <w:t>ư</w:t>
      </w:r>
      <w:r w:rsidRPr="00A8609C">
        <w:rPr>
          <w:rFonts w:ascii="Arial"/>
          <w:b/>
          <w:lang w:val="es-ES"/>
        </w:rPr>
        <w:t>ng E t</w:t>
      </w:r>
      <w:r w:rsidRPr="00A8609C">
        <w:rPr>
          <w:rFonts w:ascii="Arial"/>
          <w:b/>
          <w:lang w:val="es-ES"/>
        </w:rPr>
        <w:t>á</w:t>
      </w:r>
      <w:r w:rsidRPr="00A8609C">
        <w:rPr>
          <w:rFonts w:ascii="Arial"/>
          <w:b/>
          <w:lang w:val="es-ES"/>
        </w:rPr>
        <w:t>i kh</w:t>
      </w:r>
      <w:r w:rsidRPr="00A8609C">
        <w:rPr>
          <w:rFonts w:ascii="Arial"/>
          <w:b/>
          <w:lang w:val="es-ES"/>
        </w:rPr>
        <w:t>ẳ</w:t>
      </w:r>
      <w:r w:rsidRPr="00A8609C">
        <w:rPr>
          <w:rFonts w:ascii="Arial"/>
          <w:b/>
          <w:lang w:val="es-ES"/>
        </w:rPr>
        <w:t xml:space="preserve">ng </w:t>
      </w:r>
      <w:r w:rsidRPr="00A8609C">
        <w:rPr>
          <w:rFonts w:ascii="Arial"/>
          <w:b/>
          <w:lang w:val="es-ES"/>
        </w:rPr>
        <w:t>đị</w:t>
      </w:r>
      <w:r w:rsidRPr="00A8609C">
        <w:rPr>
          <w:rFonts w:ascii="Arial"/>
          <w:b/>
          <w:lang w:val="es-ES"/>
        </w:rPr>
        <w:t>nh r</w:t>
      </w:r>
      <w:r w:rsidRPr="00A8609C">
        <w:rPr>
          <w:rFonts w:ascii="Arial"/>
          <w:b/>
          <w:lang w:val="es-ES"/>
        </w:rPr>
        <w:t>ằ</w:t>
      </w:r>
      <w:r w:rsidRPr="00A8609C">
        <w:rPr>
          <w:rFonts w:ascii="Arial"/>
          <w:b/>
          <w:lang w:val="es-ES"/>
        </w:rPr>
        <w:t>ng s</w:t>
      </w:r>
      <w:r w:rsidRPr="00A8609C">
        <w:rPr>
          <w:rFonts w:ascii="Arial"/>
          <w:b/>
          <w:lang w:val="es-ES"/>
        </w:rPr>
        <w:t>ự</w:t>
      </w:r>
      <w:r w:rsidRPr="00A8609C">
        <w:rPr>
          <w:rFonts w:ascii="Arial"/>
          <w:b/>
          <w:lang w:val="es-ES"/>
        </w:rPr>
        <w:t xml:space="preserve"> g</w:t>
      </w:r>
      <w:r w:rsidRPr="00A8609C">
        <w:rPr>
          <w:rFonts w:ascii="Arial"/>
          <w:b/>
          <w:lang w:val="es-ES"/>
        </w:rPr>
        <w:t>ắ</w:t>
      </w:r>
      <w:r w:rsidRPr="00A8609C">
        <w:rPr>
          <w:rFonts w:ascii="Arial"/>
          <w:b/>
          <w:lang w:val="es-ES"/>
        </w:rPr>
        <w:t>n k</w:t>
      </w:r>
      <w:r w:rsidRPr="00A8609C">
        <w:rPr>
          <w:rFonts w:ascii="Arial"/>
          <w:b/>
          <w:lang w:val="es-ES"/>
        </w:rPr>
        <w:t>ế</w:t>
      </w:r>
      <w:r w:rsidRPr="00A8609C">
        <w:rPr>
          <w:rFonts w:ascii="Arial"/>
          <w:b/>
          <w:lang w:val="es-ES"/>
        </w:rPr>
        <w:t>t c</w:t>
      </w:r>
      <w:r w:rsidRPr="00A8609C">
        <w:rPr>
          <w:rFonts w:ascii="Arial"/>
          <w:b/>
          <w:lang w:val="es-ES"/>
        </w:rPr>
        <w:t>ủ</w:t>
      </w:r>
      <w:r w:rsidRPr="00A8609C">
        <w:rPr>
          <w:rFonts w:ascii="Arial"/>
          <w:b/>
          <w:lang w:val="es-ES"/>
        </w:rPr>
        <w:t>a ASEAN v</w:t>
      </w:r>
      <w:r w:rsidRPr="00A8609C">
        <w:rPr>
          <w:rFonts w:ascii="Arial"/>
          <w:b/>
          <w:lang w:val="es-ES"/>
        </w:rPr>
        <w:t>ớ</w:t>
      </w:r>
      <w:r w:rsidRPr="00A8609C">
        <w:rPr>
          <w:rFonts w:ascii="Arial"/>
          <w:b/>
          <w:lang w:val="es-ES"/>
        </w:rPr>
        <w:t>i c</w:t>
      </w:r>
      <w:r w:rsidRPr="00A8609C">
        <w:rPr>
          <w:rFonts w:ascii="Arial"/>
          <w:b/>
          <w:lang w:val="es-ES"/>
        </w:rPr>
        <w:t>á</w:t>
      </w:r>
      <w:r w:rsidRPr="00A8609C">
        <w:rPr>
          <w:rFonts w:ascii="Arial"/>
          <w:b/>
          <w:lang w:val="es-ES"/>
        </w:rPr>
        <w:t>c n</w:t>
      </w:r>
      <w:r w:rsidRPr="00A8609C">
        <w:rPr>
          <w:rFonts w:ascii="Arial"/>
          <w:b/>
          <w:lang w:val="es-ES"/>
        </w:rPr>
        <w:t>ề</w:t>
      </w:r>
      <w:r w:rsidRPr="00A8609C">
        <w:rPr>
          <w:rFonts w:ascii="Arial"/>
          <w:b/>
          <w:lang w:val="es-ES"/>
        </w:rPr>
        <w:t>n kinh t</w:t>
      </w:r>
      <w:r w:rsidRPr="00A8609C">
        <w:rPr>
          <w:rFonts w:ascii="Arial"/>
          <w:b/>
          <w:lang w:val="es-ES"/>
        </w:rPr>
        <w:t>ế</w:t>
      </w:r>
      <w:r w:rsidRPr="00A8609C">
        <w:rPr>
          <w:rFonts w:ascii="Arial"/>
          <w:b/>
          <w:lang w:val="es-ES"/>
        </w:rPr>
        <w:t xml:space="preserve"> b</w:t>
      </w:r>
      <w:r w:rsidRPr="00A8609C">
        <w:rPr>
          <w:rFonts w:ascii="Arial"/>
          <w:b/>
          <w:lang w:val="es-ES"/>
        </w:rPr>
        <w:t>ê</w:t>
      </w:r>
      <w:r w:rsidRPr="00A8609C">
        <w:rPr>
          <w:rFonts w:ascii="Arial"/>
          <w:b/>
          <w:lang w:val="es-ES"/>
        </w:rPr>
        <w:t>n ngo</w:t>
      </w:r>
      <w:r w:rsidRPr="00A8609C">
        <w:rPr>
          <w:rFonts w:ascii="Arial"/>
          <w:b/>
          <w:lang w:val="es-ES"/>
        </w:rPr>
        <w:t>à</w:t>
      </w:r>
      <w:r w:rsidRPr="00A8609C">
        <w:rPr>
          <w:rFonts w:ascii="Arial"/>
          <w:b/>
          <w:lang w:val="es-ES"/>
        </w:rPr>
        <w:t xml:space="preserve">i </w:t>
      </w:r>
      <w:r w:rsidRPr="00A8609C">
        <w:rPr>
          <w:rFonts w:ascii="Arial"/>
          <w:b/>
          <w:lang w:val="es-ES"/>
        </w:rPr>
        <w:t>đó</w:t>
      </w:r>
      <w:r w:rsidRPr="00A8609C">
        <w:rPr>
          <w:rFonts w:ascii="Arial"/>
          <w:b/>
          <w:lang w:val="es-ES"/>
        </w:rPr>
        <w:t>ng g</w:t>
      </w:r>
      <w:r w:rsidRPr="00A8609C">
        <w:rPr>
          <w:rFonts w:ascii="Arial"/>
          <w:b/>
          <w:lang w:val="es-ES"/>
        </w:rPr>
        <w:t>ó</w:t>
      </w:r>
      <w:r w:rsidRPr="00A8609C">
        <w:rPr>
          <w:rFonts w:ascii="Arial"/>
          <w:b/>
          <w:lang w:val="es-ES"/>
        </w:rPr>
        <w:t>p v</w:t>
      </w:r>
      <w:r w:rsidRPr="00A8609C">
        <w:rPr>
          <w:rFonts w:ascii="Arial"/>
          <w:b/>
          <w:lang w:val="es-ES"/>
        </w:rPr>
        <w:t>à</w:t>
      </w:r>
      <w:r w:rsidRPr="00A8609C">
        <w:rPr>
          <w:rFonts w:ascii="Arial"/>
          <w:b/>
          <w:lang w:val="es-ES"/>
        </w:rPr>
        <w:t>o ch</w:t>
      </w:r>
      <w:r w:rsidRPr="00A8609C">
        <w:rPr>
          <w:rFonts w:ascii="Arial"/>
          <w:b/>
          <w:lang w:val="es-ES"/>
        </w:rPr>
        <w:t>ươ</w:t>
      </w:r>
      <w:r w:rsidRPr="00A8609C">
        <w:rPr>
          <w:rFonts w:ascii="Arial"/>
          <w:b/>
          <w:lang w:val="es-ES"/>
        </w:rPr>
        <w:t>ng tr</w:t>
      </w:r>
      <w:r w:rsidRPr="00A8609C">
        <w:rPr>
          <w:rFonts w:ascii="Arial"/>
          <w:b/>
          <w:lang w:val="es-ES"/>
        </w:rPr>
        <w:t>ì</w:t>
      </w:r>
      <w:r w:rsidRPr="00A8609C">
        <w:rPr>
          <w:rFonts w:ascii="Arial"/>
          <w:b/>
          <w:lang w:val="es-ES"/>
        </w:rPr>
        <w:t>nh ngh</w:t>
      </w:r>
      <w:r w:rsidRPr="00A8609C">
        <w:rPr>
          <w:rFonts w:ascii="Arial"/>
          <w:b/>
          <w:lang w:val="es-ES"/>
        </w:rPr>
        <w:t>ị</w:t>
      </w:r>
      <w:r w:rsidRPr="00A8609C">
        <w:rPr>
          <w:rFonts w:ascii="Arial"/>
          <w:b/>
          <w:lang w:val="es-ES"/>
        </w:rPr>
        <w:t xml:space="preserve"> s</w:t>
      </w:r>
      <w:r w:rsidRPr="00A8609C">
        <w:rPr>
          <w:rFonts w:ascii="Arial"/>
          <w:b/>
          <w:lang w:val="es-ES"/>
        </w:rPr>
        <w:t>ự</w:t>
      </w:r>
      <w:r w:rsidRPr="00A8609C">
        <w:rPr>
          <w:rFonts w:ascii="Arial"/>
          <w:b/>
          <w:lang w:val="es-ES"/>
        </w:rPr>
        <w:t xml:space="preserve"> x</w:t>
      </w:r>
      <w:r w:rsidRPr="00A8609C">
        <w:rPr>
          <w:rFonts w:ascii="Arial"/>
          <w:b/>
          <w:lang w:val="es-ES"/>
        </w:rPr>
        <w:t>â</w:t>
      </w:r>
      <w:r w:rsidRPr="00A8609C">
        <w:rPr>
          <w:rFonts w:ascii="Arial"/>
          <w:b/>
          <w:lang w:val="es-ES"/>
        </w:rPr>
        <w:t>y d</w:t>
      </w:r>
      <w:r w:rsidRPr="00A8609C">
        <w:rPr>
          <w:rFonts w:ascii="Arial"/>
          <w:b/>
          <w:lang w:val="es-ES"/>
        </w:rPr>
        <w:t>ự</w:t>
      </w:r>
      <w:r w:rsidRPr="00A8609C">
        <w:rPr>
          <w:rFonts w:ascii="Arial"/>
          <w:b/>
          <w:lang w:val="es-ES"/>
        </w:rPr>
        <w:t>ng c</w:t>
      </w:r>
      <w:r w:rsidRPr="00A8609C">
        <w:rPr>
          <w:rFonts w:ascii="Arial"/>
          <w:b/>
          <w:lang w:val="es-ES"/>
        </w:rPr>
        <w:t>ộ</w:t>
      </w:r>
      <w:r w:rsidRPr="00A8609C">
        <w:rPr>
          <w:rFonts w:ascii="Arial"/>
          <w:b/>
          <w:lang w:val="es-ES"/>
        </w:rPr>
        <w:t xml:space="preserve">ng </w:t>
      </w:r>
      <w:r w:rsidRPr="00A8609C">
        <w:rPr>
          <w:rFonts w:ascii="Arial"/>
          <w:b/>
          <w:lang w:val="es-ES"/>
        </w:rPr>
        <w:t>đồ</w:t>
      </w:r>
      <w:r w:rsidRPr="00A8609C">
        <w:rPr>
          <w:rFonts w:ascii="Arial"/>
          <w:b/>
          <w:lang w:val="es-ES"/>
        </w:rPr>
        <w:t>ng c</w:t>
      </w:r>
      <w:r w:rsidRPr="00A8609C">
        <w:rPr>
          <w:rFonts w:ascii="Arial"/>
          <w:b/>
          <w:lang w:val="es-ES"/>
        </w:rPr>
        <w:t>ủ</w:t>
      </w:r>
      <w:r w:rsidRPr="00A8609C">
        <w:rPr>
          <w:rFonts w:ascii="Arial"/>
          <w:b/>
          <w:lang w:val="es-ES"/>
        </w:rPr>
        <w:t>a kh</w:t>
      </w:r>
      <w:r w:rsidRPr="00A8609C">
        <w:rPr>
          <w:rFonts w:ascii="Arial"/>
          <w:b/>
          <w:lang w:val="es-ES"/>
        </w:rPr>
        <w:t>ố</w:t>
      </w:r>
      <w:r w:rsidRPr="00A8609C">
        <w:rPr>
          <w:rFonts w:ascii="Arial"/>
          <w:b/>
          <w:lang w:val="es-ES"/>
        </w:rPr>
        <w:t xml:space="preserve">i, trong </w:t>
      </w:r>
      <w:r w:rsidRPr="00A8609C">
        <w:rPr>
          <w:rFonts w:ascii="Arial"/>
          <w:b/>
          <w:lang w:val="es-ES"/>
        </w:rPr>
        <w:t>đó</w:t>
      </w:r>
      <w:r w:rsidRPr="00A8609C">
        <w:rPr>
          <w:rFonts w:ascii="Arial"/>
          <w:b/>
          <w:lang w:val="es-ES"/>
        </w:rPr>
        <w:t xml:space="preserve"> ph</w:t>
      </w:r>
      <w:r w:rsidRPr="00A8609C">
        <w:rPr>
          <w:rFonts w:ascii="Arial"/>
          <w:b/>
          <w:lang w:val="es-ES"/>
        </w:rPr>
        <w:t>ầ</w:t>
      </w:r>
      <w:r w:rsidRPr="00A8609C">
        <w:rPr>
          <w:rFonts w:ascii="Arial"/>
          <w:b/>
          <w:lang w:val="es-ES"/>
        </w:rPr>
        <w:t>n l</w:t>
      </w:r>
      <w:r w:rsidRPr="00A8609C">
        <w:rPr>
          <w:rFonts w:ascii="Arial"/>
          <w:b/>
          <w:lang w:val="es-ES"/>
        </w:rPr>
        <w:t>ớ</w:t>
      </w:r>
      <w:r w:rsidRPr="00A8609C">
        <w:rPr>
          <w:rFonts w:ascii="Arial"/>
          <w:b/>
          <w:lang w:val="es-ES"/>
        </w:rPr>
        <w:t>n c</w:t>
      </w:r>
      <w:r w:rsidRPr="00A8609C">
        <w:rPr>
          <w:rFonts w:ascii="Arial"/>
          <w:b/>
          <w:lang w:val="es-ES"/>
        </w:rPr>
        <w:t>á</w:t>
      </w:r>
      <w:r w:rsidRPr="00A8609C">
        <w:rPr>
          <w:rFonts w:ascii="Arial"/>
          <w:b/>
          <w:lang w:val="es-ES"/>
        </w:rPr>
        <w:t>c cam k</w:t>
      </w:r>
      <w:r w:rsidRPr="00A8609C">
        <w:rPr>
          <w:rFonts w:ascii="Arial"/>
          <w:b/>
          <w:lang w:val="es-ES"/>
        </w:rPr>
        <w:t>ế</w:t>
      </w:r>
      <w:r w:rsidRPr="00A8609C">
        <w:rPr>
          <w:rFonts w:ascii="Arial"/>
          <w:b/>
          <w:lang w:val="es-ES"/>
        </w:rPr>
        <w:t>t s</w:t>
      </w:r>
      <w:r w:rsidRPr="00A8609C">
        <w:rPr>
          <w:rFonts w:ascii="Arial"/>
          <w:b/>
          <w:lang w:val="es-ES"/>
        </w:rPr>
        <w:t>â</w:t>
      </w:r>
      <w:r w:rsidRPr="00A8609C">
        <w:rPr>
          <w:rFonts w:ascii="Arial"/>
          <w:b/>
          <w:lang w:val="es-ES"/>
        </w:rPr>
        <w:t>u r</w:t>
      </w:r>
      <w:r w:rsidRPr="00A8609C">
        <w:rPr>
          <w:rFonts w:ascii="Arial"/>
          <w:b/>
          <w:lang w:val="es-ES"/>
        </w:rPr>
        <w:t>ộ</w:t>
      </w:r>
      <w:r w:rsidRPr="00A8609C">
        <w:rPr>
          <w:rFonts w:ascii="Arial"/>
          <w:b/>
          <w:lang w:val="es-ES"/>
        </w:rPr>
        <w:t>ng h</w:t>
      </w:r>
      <w:r w:rsidRPr="00A8609C">
        <w:rPr>
          <w:rFonts w:ascii="Arial"/>
          <w:b/>
          <w:lang w:val="es-ES"/>
        </w:rPr>
        <w:t>ơ</w:t>
      </w:r>
      <w:r w:rsidRPr="00A8609C">
        <w:rPr>
          <w:rFonts w:ascii="Arial"/>
          <w:b/>
          <w:lang w:val="es-ES"/>
        </w:rPr>
        <w:t>n v</w:t>
      </w:r>
      <w:r w:rsidRPr="00A8609C">
        <w:rPr>
          <w:rFonts w:ascii="Arial"/>
          <w:b/>
          <w:lang w:val="es-ES"/>
        </w:rPr>
        <w:t>ẫ</w:t>
      </w:r>
      <w:r w:rsidRPr="00A8609C">
        <w:rPr>
          <w:rFonts w:ascii="Arial"/>
          <w:b/>
          <w:lang w:val="es-ES"/>
        </w:rPr>
        <w:t xml:space="preserve">n </w:t>
      </w:r>
      <w:r w:rsidRPr="00A8609C">
        <w:rPr>
          <w:rFonts w:ascii="Arial"/>
          <w:b/>
          <w:lang w:val="es-ES"/>
        </w:rPr>
        <w:t>đượ</w:t>
      </w:r>
      <w:r w:rsidRPr="00A8609C">
        <w:rPr>
          <w:rFonts w:ascii="Arial"/>
          <w:b/>
          <w:lang w:val="es-ES"/>
        </w:rPr>
        <w:t>c th</w:t>
      </w:r>
      <w:r w:rsidRPr="00A8609C">
        <w:rPr>
          <w:rFonts w:ascii="Arial"/>
          <w:b/>
          <w:lang w:val="es-ES"/>
        </w:rPr>
        <w:t>ự</w:t>
      </w:r>
      <w:r w:rsidRPr="00A8609C">
        <w:rPr>
          <w:rFonts w:ascii="Arial"/>
          <w:b/>
          <w:lang w:val="es-ES"/>
        </w:rPr>
        <w:t>c hi</w:t>
      </w:r>
      <w:r w:rsidRPr="00A8609C">
        <w:rPr>
          <w:rFonts w:ascii="Arial"/>
          <w:b/>
          <w:lang w:val="es-ES"/>
        </w:rPr>
        <w:t>ệ</w:t>
      </w:r>
      <w:r w:rsidRPr="00A8609C">
        <w:rPr>
          <w:rFonts w:ascii="Arial"/>
          <w:b/>
          <w:lang w:val="es-ES"/>
        </w:rPr>
        <w:t>n th</w:t>
      </w:r>
      <w:r w:rsidRPr="00A8609C">
        <w:rPr>
          <w:rFonts w:ascii="Arial"/>
          <w:b/>
          <w:lang w:val="es-ES"/>
        </w:rPr>
        <w:t>ô</w:t>
      </w:r>
      <w:r w:rsidRPr="00A8609C">
        <w:rPr>
          <w:rFonts w:ascii="Arial"/>
          <w:b/>
          <w:lang w:val="es-ES"/>
        </w:rPr>
        <w:t>ng qua c</w:t>
      </w:r>
      <w:r w:rsidRPr="00A8609C">
        <w:rPr>
          <w:rFonts w:ascii="Arial"/>
          <w:b/>
          <w:lang w:val="es-ES"/>
        </w:rPr>
        <w:t>á</w:t>
      </w:r>
      <w:r w:rsidRPr="00A8609C">
        <w:rPr>
          <w:rFonts w:ascii="Arial"/>
          <w:b/>
          <w:lang w:val="es-ES"/>
        </w:rPr>
        <w:t>c Hi</w:t>
      </w:r>
      <w:r w:rsidRPr="00A8609C">
        <w:rPr>
          <w:rFonts w:ascii="Arial"/>
          <w:b/>
          <w:lang w:val="es-ES"/>
        </w:rPr>
        <w:t>ệ</w:t>
      </w:r>
      <w:r w:rsidRPr="00A8609C">
        <w:rPr>
          <w:rFonts w:ascii="Arial"/>
          <w:b/>
          <w:lang w:val="es-ES"/>
        </w:rPr>
        <w:t xml:space="preserve">p </w:t>
      </w:r>
      <w:r w:rsidRPr="00A8609C">
        <w:rPr>
          <w:rFonts w:ascii="Arial"/>
          <w:b/>
          <w:lang w:val="es-ES"/>
        </w:rPr>
        <w:t>đị</w:t>
      </w:r>
      <w:r w:rsidRPr="00A8609C">
        <w:rPr>
          <w:rFonts w:ascii="Arial"/>
          <w:b/>
          <w:lang w:val="es-ES"/>
        </w:rPr>
        <w:t>nh Th</w:t>
      </w:r>
      <w:r w:rsidRPr="00A8609C">
        <w:rPr>
          <w:rFonts w:ascii="Arial"/>
          <w:b/>
          <w:lang w:val="es-ES"/>
        </w:rPr>
        <w:t>ươ</w:t>
      </w:r>
      <w:r w:rsidRPr="00A8609C">
        <w:rPr>
          <w:rFonts w:ascii="Arial"/>
          <w:b/>
          <w:lang w:val="es-ES"/>
        </w:rPr>
        <w:t>ng m</w:t>
      </w:r>
      <w:r w:rsidRPr="00A8609C">
        <w:rPr>
          <w:rFonts w:ascii="Arial"/>
          <w:b/>
          <w:lang w:val="es-ES"/>
        </w:rPr>
        <w:t>ạ</w:t>
      </w:r>
      <w:r w:rsidRPr="00A8609C">
        <w:rPr>
          <w:rFonts w:ascii="Arial"/>
          <w:b/>
          <w:lang w:val="es-ES"/>
        </w:rPr>
        <w:t>i T</w:t>
      </w:r>
      <w:r w:rsidRPr="00A8609C">
        <w:rPr>
          <w:rFonts w:ascii="Arial"/>
          <w:b/>
          <w:lang w:val="es-ES"/>
        </w:rPr>
        <w:t>ự</w:t>
      </w:r>
      <w:r w:rsidRPr="00A8609C">
        <w:rPr>
          <w:rFonts w:ascii="Arial"/>
          <w:b/>
          <w:lang w:val="es-ES"/>
        </w:rPr>
        <w:t xml:space="preserve"> do (FTA). </w:t>
      </w:r>
      <w:r w:rsidRPr="00A8609C">
        <w:rPr>
          <w:lang w:val="es-ES"/>
        </w:rPr>
        <w:t>Các biện pháp được nêu trong Đặc trưng E bao gồm các lĩnh vực sau: phát triển một cách tiếp cận chiến lược và nhất quán hơn đối với các quan hệ kinh tế đối ngoại; Rà soát và Cải thiện các FTA và của ASEAN; Tăng cường Đối tác Kinh tế với các Đối tác không có FTA; Tiếp tục Hỗ trợ Hệ thống Thương mại Đa phương; Gắn kết với các đối tác Khu vực và Toàn cầu để theo đuổi các Đối tác kinh tế với các Nền kinh tế Mới nổi; và Tiếp tục Thúc đẩy Gắn kết với các Thể chế Toàn cầu và Khu vự</w:t>
      </w:r>
      <w:r>
        <w:rPr>
          <w:lang w:val="es-ES"/>
        </w:rPr>
        <w:t xml:space="preserve">c. </w:t>
      </w:r>
      <w:r w:rsidRPr="00A8609C">
        <w:rPr>
          <w:lang w:val="es-ES"/>
        </w:rPr>
        <w:t>Mục tiêu chính của đặc trưng này là củng cố vị thế của ASEAN như một khu vực kinh tế mở và bao trùm, đồng thời đặt nền móng để ASEAN duy trì vai trò trung tâm trong các cam kết toàn cầu và khu vực, ở bất cứ nơi nào có thể</w:t>
      </w:r>
      <w:r w:rsidR="007B5FDC" w:rsidRPr="00A8609C">
        <w:rPr>
          <w:lang w:val="es-ES"/>
        </w:rPr>
        <w:t>.</w:t>
      </w:r>
      <w:hyperlink w:anchor="_bookmark108" w:history="1">
        <w:r w:rsidR="007B5FDC">
          <w:rPr>
            <w:position w:val="6"/>
            <w:sz w:val="13"/>
          </w:rPr>
          <w:t>72</w:t>
        </w:r>
      </w:hyperlink>
      <w:r w:rsidR="007B5FDC">
        <w:rPr>
          <w:spacing w:val="40"/>
          <w:position w:val="6"/>
          <w:sz w:val="13"/>
        </w:rPr>
        <w:t xml:space="preserve"> </w:t>
      </w:r>
      <w:r w:rsidRPr="00A8609C">
        <w:t>Các biện pháp thuộc Đặc trưng E mang tính chất xuyên suốt và giải quyết bốn khía cạnh chính: định vị chiến lược, hội nhập kinh tế, gắn kết toàn cầu và hiện đạ</w:t>
      </w:r>
      <w:r>
        <w:t>i hóa</w:t>
      </w:r>
      <w:r w:rsidR="007B5FDC" w:rsidRPr="00A8609C">
        <w:t>.</w:t>
      </w:r>
    </w:p>
    <w:p w14:paraId="128A2759" w14:textId="77777777" w:rsidR="00C32D40" w:rsidRDefault="00A8609C">
      <w:pPr>
        <w:spacing w:before="117" w:line="259" w:lineRule="auto"/>
        <w:ind w:left="849" w:right="851"/>
        <w:jc w:val="both"/>
        <w:rPr>
          <w:sz w:val="20"/>
        </w:rPr>
      </w:pPr>
      <w:r w:rsidRPr="00A8609C">
        <w:rPr>
          <w:rFonts w:ascii="Arial"/>
          <w:b/>
          <w:sz w:val="20"/>
        </w:rPr>
        <w:t>Vi</w:t>
      </w:r>
      <w:r w:rsidRPr="00A8609C">
        <w:rPr>
          <w:rFonts w:ascii="Arial"/>
          <w:b/>
          <w:sz w:val="20"/>
        </w:rPr>
        <w:t>ệ</w:t>
      </w:r>
      <w:r w:rsidRPr="00A8609C">
        <w:rPr>
          <w:rFonts w:ascii="Arial"/>
          <w:b/>
          <w:sz w:val="20"/>
        </w:rPr>
        <w:t>c K</w:t>
      </w:r>
      <w:r w:rsidRPr="00A8609C">
        <w:rPr>
          <w:rFonts w:ascii="Arial"/>
          <w:b/>
          <w:sz w:val="20"/>
        </w:rPr>
        <w:t>ế</w:t>
      </w:r>
      <w:r w:rsidRPr="00A8609C">
        <w:rPr>
          <w:rFonts w:ascii="Arial"/>
          <w:b/>
          <w:sz w:val="20"/>
        </w:rPr>
        <w:t xml:space="preserve"> ho</w:t>
      </w:r>
      <w:r w:rsidRPr="00A8609C">
        <w:rPr>
          <w:rFonts w:ascii="Arial"/>
          <w:b/>
          <w:sz w:val="20"/>
        </w:rPr>
        <w:t>ạ</w:t>
      </w:r>
      <w:r w:rsidRPr="00A8609C">
        <w:rPr>
          <w:rFonts w:ascii="Arial"/>
          <w:b/>
          <w:sz w:val="20"/>
        </w:rPr>
        <w:t>ch T</w:t>
      </w:r>
      <w:r w:rsidRPr="00A8609C">
        <w:rPr>
          <w:rFonts w:ascii="Arial"/>
          <w:b/>
          <w:sz w:val="20"/>
        </w:rPr>
        <w:t>ổ</w:t>
      </w:r>
      <w:r w:rsidRPr="00A8609C">
        <w:rPr>
          <w:rFonts w:ascii="Arial"/>
          <w:b/>
          <w:sz w:val="20"/>
        </w:rPr>
        <w:t>ng th</w:t>
      </w:r>
      <w:r w:rsidRPr="00A8609C">
        <w:rPr>
          <w:rFonts w:ascii="Arial"/>
          <w:b/>
          <w:sz w:val="20"/>
        </w:rPr>
        <w:t>ể</w:t>
      </w:r>
      <w:r w:rsidRPr="00A8609C">
        <w:rPr>
          <w:rFonts w:ascii="Arial"/>
          <w:b/>
          <w:sz w:val="20"/>
        </w:rPr>
        <w:t xml:space="preserve"> t</w:t>
      </w:r>
      <w:r w:rsidRPr="00A8609C">
        <w:rPr>
          <w:rFonts w:ascii="Arial"/>
          <w:b/>
          <w:sz w:val="20"/>
        </w:rPr>
        <w:t>ậ</w:t>
      </w:r>
      <w:r w:rsidRPr="00A8609C">
        <w:rPr>
          <w:rFonts w:ascii="Arial"/>
          <w:b/>
          <w:sz w:val="20"/>
        </w:rPr>
        <w:t>p trung v</w:t>
      </w:r>
      <w:r w:rsidRPr="00A8609C">
        <w:rPr>
          <w:rFonts w:ascii="Arial"/>
          <w:b/>
          <w:sz w:val="20"/>
        </w:rPr>
        <w:t>à</w:t>
      </w:r>
      <w:r w:rsidRPr="00A8609C">
        <w:rPr>
          <w:rFonts w:ascii="Arial"/>
          <w:b/>
          <w:sz w:val="20"/>
        </w:rPr>
        <w:t>o l</w:t>
      </w:r>
      <w:r w:rsidRPr="00A8609C">
        <w:rPr>
          <w:rFonts w:ascii="Arial"/>
          <w:b/>
          <w:sz w:val="20"/>
        </w:rPr>
        <w:t>à</w:t>
      </w:r>
      <w:r w:rsidRPr="00A8609C">
        <w:rPr>
          <w:rFonts w:ascii="Arial"/>
          <w:b/>
          <w:sz w:val="20"/>
        </w:rPr>
        <w:t>m s</w:t>
      </w:r>
      <w:r w:rsidRPr="00A8609C">
        <w:rPr>
          <w:rFonts w:ascii="Arial"/>
          <w:b/>
          <w:sz w:val="20"/>
        </w:rPr>
        <w:t>â</w:t>
      </w:r>
      <w:r w:rsidRPr="00A8609C">
        <w:rPr>
          <w:rFonts w:ascii="Arial"/>
          <w:b/>
          <w:sz w:val="20"/>
        </w:rPr>
        <w:t>u s</w:t>
      </w:r>
      <w:r w:rsidRPr="00A8609C">
        <w:rPr>
          <w:rFonts w:ascii="Arial"/>
          <w:b/>
          <w:sz w:val="20"/>
        </w:rPr>
        <w:t>ắ</w:t>
      </w:r>
      <w:r w:rsidRPr="00A8609C">
        <w:rPr>
          <w:rFonts w:ascii="Arial"/>
          <w:b/>
          <w:sz w:val="20"/>
        </w:rPr>
        <w:t>c th</w:t>
      </w:r>
      <w:r w:rsidRPr="00A8609C">
        <w:rPr>
          <w:rFonts w:ascii="Arial"/>
          <w:b/>
          <w:sz w:val="20"/>
        </w:rPr>
        <w:t>ê</w:t>
      </w:r>
      <w:r w:rsidRPr="00A8609C">
        <w:rPr>
          <w:rFonts w:ascii="Arial"/>
          <w:b/>
          <w:sz w:val="20"/>
        </w:rPr>
        <w:t>m h</w:t>
      </w:r>
      <w:r w:rsidRPr="00A8609C">
        <w:rPr>
          <w:rFonts w:ascii="Arial"/>
          <w:b/>
          <w:sz w:val="20"/>
        </w:rPr>
        <w:t>ộ</w:t>
      </w:r>
      <w:r w:rsidRPr="00A8609C">
        <w:rPr>
          <w:rFonts w:ascii="Arial"/>
          <w:b/>
          <w:sz w:val="20"/>
        </w:rPr>
        <w:t>i nh</w:t>
      </w:r>
      <w:r w:rsidRPr="00A8609C">
        <w:rPr>
          <w:rFonts w:ascii="Arial"/>
          <w:b/>
          <w:sz w:val="20"/>
        </w:rPr>
        <w:t>ậ</w:t>
      </w:r>
      <w:r w:rsidRPr="00A8609C">
        <w:rPr>
          <w:rFonts w:ascii="Arial"/>
          <w:b/>
          <w:sz w:val="20"/>
        </w:rPr>
        <w:t>p kinh t</w:t>
      </w:r>
      <w:r w:rsidRPr="00A8609C">
        <w:rPr>
          <w:rFonts w:ascii="Arial"/>
          <w:b/>
          <w:sz w:val="20"/>
        </w:rPr>
        <w:t>ế</w:t>
      </w:r>
      <w:r w:rsidRPr="00A8609C">
        <w:rPr>
          <w:rFonts w:ascii="Arial"/>
          <w:b/>
          <w:sz w:val="20"/>
        </w:rPr>
        <w:t xml:space="preserve"> v</w:t>
      </w:r>
      <w:r w:rsidRPr="00A8609C">
        <w:rPr>
          <w:rFonts w:ascii="Arial"/>
          <w:b/>
          <w:sz w:val="20"/>
        </w:rPr>
        <w:t>ớ</w:t>
      </w:r>
      <w:r w:rsidRPr="00A8609C">
        <w:rPr>
          <w:rFonts w:ascii="Arial"/>
          <w:b/>
          <w:sz w:val="20"/>
        </w:rPr>
        <w:t>i c</w:t>
      </w:r>
      <w:r w:rsidRPr="00A8609C">
        <w:rPr>
          <w:rFonts w:ascii="Arial"/>
          <w:b/>
          <w:sz w:val="20"/>
        </w:rPr>
        <w:t>á</w:t>
      </w:r>
      <w:r w:rsidRPr="00A8609C">
        <w:rPr>
          <w:rFonts w:ascii="Arial"/>
          <w:b/>
          <w:sz w:val="20"/>
        </w:rPr>
        <w:t xml:space="preserve">c </w:t>
      </w:r>
      <w:r w:rsidRPr="00A8609C">
        <w:rPr>
          <w:rFonts w:ascii="Arial"/>
          <w:b/>
          <w:sz w:val="20"/>
        </w:rPr>
        <w:t>đố</w:t>
      </w:r>
      <w:r w:rsidRPr="00A8609C">
        <w:rPr>
          <w:rFonts w:ascii="Arial"/>
          <w:b/>
          <w:sz w:val="20"/>
        </w:rPr>
        <w:t>i t</w:t>
      </w:r>
      <w:r w:rsidRPr="00A8609C">
        <w:rPr>
          <w:rFonts w:ascii="Arial"/>
          <w:b/>
          <w:sz w:val="20"/>
        </w:rPr>
        <w:t>á</w:t>
      </w:r>
      <w:r w:rsidRPr="00A8609C">
        <w:rPr>
          <w:rFonts w:ascii="Arial"/>
          <w:b/>
          <w:sz w:val="20"/>
        </w:rPr>
        <w:t>c b</w:t>
      </w:r>
      <w:r w:rsidRPr="00A8609C">
        <w:rPr>
          <w:rFonts w:ascii="Arial"/>
          <w:b/>
          <w:sz w:val="20"/>
        </w:rPr>
        <w:t>ê</w:t>
      </w:r>
      <w:r w:rsidRPr="00A8609C">
        <w:rPr>
          <w:rFonts w:ascii="Arial"/>
          <w:b/>
          <w:sz w:val="20"/>
        </w:rPr>
        <w:t>n ngo</w:t>
      </w:r>
      <w:r w:rsidRPr="00A8609C">
        <w:rPr>
          <w:rFonts w:ascii="Arial"/>
          <w:b/>
          <w:sz w:val="20"/>
        </w:rPr>
        <w:t>à</w:t>
      </w:r>
      <w:r w:rsidRPr="00A8609C">
        <w:rPr>
          <w:rFonts w:ascii="Arial"/>
          <w:b/>
          <w:sz w:val="20"/>
        </w:rPr>
        <w:t>i th</w:t>
      </w:r>
      <w:r w:rsidRPr="00A8609C">
        <w:rPr>
          <w:rFonts w:ascii="Arial"/>
          <w:b/>
          <w:sz w:val="20"/>
        </w:rPr>
        <w:t>ô</w:t>
      </w:r>
      <w:r w:rsidRPr="00A8609C">
        <w:rPr>
          <w:rFonts w:ascii="Arial"/>
          <w:b/>
          <w:sz w:val="20"/>
        </w:rPr>
        <w:t>ng qua t</w:t>
      </w:r>
      <w:r w:rsidRPr="00A8609C">
        <w:rPr>
          <w:rFonts w:ascii="Arial"/>
          <w:b/>
          <w:sz w:val="20"/>
        </w:rPr>
        <w:t>ă</w:t>
      </w:r>
      <w:r w:rsidRPr="00A8609C">
        <w:rPr>
          <w:rFonts w:ascii="Arial"/>
          <w:b/>
          <w:sz w:val="20"/>
        </w:rPr>
        <w:t>ng c</w:t>
      </w:r>
      <w:r w:rsidRPr="00A8609C">
        <w:rPr>
          <w:rFonts w:ascii="Arial"/>
          <w:b/>
          <w:sz w:val="20"/>
        </w:rPr>
        <w:t>ườ</w:t>
      </w:r>
      <w:r w:rsidRPr="00A8609C">
        <w:rPr>
          <w:rFonts w:ascii="Arial"/>
          <w:b/>
          <w:sz w:val="20"/>
        </w:rPr>
        <w:t>ng quan h</w:t>
      </w:r>
      <w:r w:rsidRPr="00A8609C">
        <w:rPr>
          <w:rFonts w:ascii="Arial"/>
          <w:b/>
          <w:sz w:val="20"/>
        </w:rPr>
        <w:t>ệ</w:t>
      </w:r>
      <w:r w:rsidRPr="00A8609C">
        <w:rPr>
          <w:rFonts w:ascii="Arial"/>
          <w:b/>
          <w:sz w:val="20"/>
        </w:rPr>
        <w:t xml:space="preserve"> th</w:t>
      </w:r>
      <w:r w:rsidRPr="00A8609C">
        <w:rPr>
          <w:rFonts w:ascii="Arial"/>
          <w:b/>
          <w:sz w:val="20"/>
        </w:rPr>
        <w:t>ươ</w:t>
      </w:r>
      <w:r w:rsidRPr="00A8609C">
        <w:rPr>
          <w:rFonts w:ascii="Arial"/>
          <w:b/>
          <w:sz w:val="20"/>
        </w:rPr>
        <w:t>ng m</w:t>
      </w:r>
      <w:r w:rsidRPr="00A8609C">
        <w:rPr>
          <w:rFonts w:ascii="Arial"/>
          <w:b/>
          <w:sz w:val="20"/>
        </w:rPr>
        <w:t>ạ</w:t>
      </w:r>
      <w:r w:rsidRPr="00A8609C">
        <w:rPr>
          <w:rFonts w:ascii="Arial"/>
          <w:b/>
          <w:sz w:val="20"/>
        </w:rPr>
        <w:t>i v</w:t>
      </w:r>
      <w:r w:rsidRPr="00A8609C">
        <w:rPr>
          <w:rFonts w:ascii="Arial"/>
          <w:b/>
          <w:sz w:val="20"/>
        </w:rPr>
        <w:t>à</w:t>
      </w:r>
      <w:r w:rsidRPr="00A8609C">
        <w:rPr>
          <w:rFonts w:ascii="Arial"/>
          <w:b/>
          <w:sz w:val="20"/>
        </w:rPr>
        <w:t xml:space="preserve"> ti</w:t>
      </w:r>
      <w:r w:rsidRPr="00A8609C">
        <w:rPr>
          <w:rFonts w:ascii="Arial"/>
          <w:b/>
          <w:sz w:val="20"/>
        </w:rPr>
        <w:t>ế</w:t>
      </w:r>
      <w:r w:rsidRPr="00A8609C">
        <w:rPr>
          <w:rFonts w:ascii="Arial"/>
          <w:b/>
          <w:sz w:val="20"/>
        </w:rPr>
        <w:t>p c</w:t>
      </w:r>
      <w:r w:rsidRPr="00A8609C">
        <w:rPr>
          <w:rFonts w:ascii="Arial"/>
          <w:b/>
          <w:sz w:val="20"/>
        </w:rPr>
        <w:t>ậ</w:t>
      </w:r>
      <w:r w:rsidRPr="00A8609C">
        <w:rPr>
          <w:rFonts w:ascii="Arial"/>
          <w:b/>
          <w:sz w:val="20"/>
        </w:rPr>
        <w:t>n th</w:t>
      </w:r>
      <w:r w:rsidRPr="00A8609C">
        <w:rPr>
          <w:rFonts w:ascii="Arial"/>
          <w:b/>
          <w:sz w:val="20"/>
        </w:rPr>
        <w:t>ị</w:t>
      </w:r>
      <w:r w:rsidRPr="00A8609C">
        <w:rPr>
          <w:rFonts w:ascii="Arial"/>
          <w:b/>
          <w:sz w:val="20"/>
        </w:rPr>
        <w:t xml:space="preserve"> tr</w:t>
      </w:r>
      <w:r w:rsidRPr="00A8609C">
        <w:rPr>
          <w:rFonts w:ascii="Arial"/>
          <w:b/>
          <w:sz w:val="20"/>
        </w:rPr>
        <w:t>ườ</w:t>
      </w:r>
      <w:r w:rsidRPr="00A8609C">
        <w:rPr>
          <w:rFonts w:ascii="Arial"/>
          <w:b/>
          <w:sz w:val="20"/>
        </w:rPr>
        <w:t>ng cho th</w:t>
      </w:r>
      <w:r w:rsidRPr="00A8609C">
        <w:rPr>
          <w:rFonts w:ascii="Arial"/>
          <w:b/>
          <w:sz w:val="20"/>
        </w:rPr>
        <w:t>ấ</w:t>
      </w:r>
      <w:r w:rsidRPr="00A8609C">
        <w:rPr>
          <w:rFonts w:ascii="Arial"/>
          <w:b/>
          <w:sz w:val="20"/>
        </w:rPr>
        <w:t>y s</w:t>
      </w:r>
      <w:r w:rsidRPr="00A8609C">
        <w:rPr>
          <w:rFonts w:ascii="Arial"/>
          <w:b/>
          <w:sz w:val="20"/>
        </w:rPr>
        <w:t>ự</w:t>
      </w:r>
      <w:r w:rsidRPr="00A8609C">
        <w:rPr>
          <w:rFonts w:ascii="Arial"/>
          <w:b/>
          <w:sz w:val="20"/>
        </w:rPr>
        <w:t xml:space="preserve"> ph</w:t>
      </w:r>
      <w:r w:rsidRPr="00A8609C">
        <w:rPr>
          <w:rFonts w:ascii="Arial"/>
          <w:b/>
          <w:sz w:val="20"/>
        </w:rPr>
        <w:t>ù</w:t>
      </w:r>
      <w:r w:rsidRPr="00A8609C">
        <w:rPr>
          <w:rFonts w:ascii="Arial"/>
          <w:b/>
          <w:sz w:val="20"/>
        </w:rPr>
        <w:t xml:space="preserve"> h</w:t>
      </w:r>
      <w:r w:rsidRPr="00A8609C">
        <w:rPr>
          <w:rFonts w:ascii="Arial"/>
          <w:b/>
          <w:sz w:val="20"/>
        </w:rPr>
        <w:t>ợ</w:t>
      </w:r>
      <w:r w:rsidRPr="00A8609C">
        <w:rPr>
          <w:rFonts w:ascii="Arial"/>
          <w:b/>
          <w:sz w:val="20"/>
        </w:rPr>
        <w:t xml:space="preserve">p </w:t>
      </w:r>
      <w:r w:rsidRPr="00A8609C">
        <w:rPr>
          <w:rFonts w:ascii="Arial"/>
          <w:b/>
          <w:sz w:val="20"/>
        </w:rPr>
        <w:t>đặ</w:t>
      </w:r>
      <w:r w:rsidRPr="00A8609C">
        <w:rPr>
          <w:rFonts w:ascii="Arial"/>
          <w:b/>
          <w:sz w:val="20"/>
        </w:rPr>
        <w:t>c bi</w:t>
      </w:r>
      <w:r w:rsidRPr="00A8609C">
        <w:rPr>
          <w:rFonts w:ascii="Arial"/>
          <w:b/>
          <w:sz w:val="20"/>
        </w:rPr>
        <w:t>ệ</w:t>
      </w:r>
      <w:r w:rsidRPr="00A8609C">
        <w:rPr>
          <w:rFonts w:ascii="Arial"/>
          <w:b/>
          <w:sz w:val="20"/>
        </w:rPr>
        <w:t>t trong n</w:t>
      </w:r>
      <w:r w:rsidRPr="00A8609C">
        <w:rPr>
          <w:rFonts w:ascii="Arial"/>
          <w:b/>
          <w:sz w:val="20"/>
        </w:rPr>
        <w:t>ề</w:t>
      </w:r>
      <w:r w:rsidRPr="00A8609C">
        <w:rPr>
          <w:rFonts w:ascii="Arial"/>
          <w:b/>
          <w:sz w:val="20"/>
        </w:rPr>
        <w:t>n kinh t</w:t>
      </w:r>
      <w:r w:rsidRPr="00A8609C">
        <w:rPr>
          <w:rFonts w:ascii="Arial"/>
          <w:b/>
          <w:sz w:val="20"/>
        </w:rPr>
        <w:t>ế</w:t>
      </w:r>
      <w:r w:rsidRPr="00A8609C">
        <w:rPr>
          <w:rFonts w:ascii="Arial"/>
          <w:b/>
          <w:sz w:val="20"/>
        </w:rPr>
        <w:t xml:space="preserve"> to</w:t>
      </w:r>
      <w:r w:rsidRPr="00A8609C">
        <w:rPr>
          <w:rFonts w:ascii="Arial"/>
          <w:b/>
          <w:sz w:val="20"/>
        </w:rPr>
        <w:t>à</w:t>
      </w:r>
      <w:r w:rsidRPr="00A8609C">
        <w:rPr>
          <w:rFonts w:ascii="Arial"/>
          <w:b/>
          <w:sz w:val="20"/>
        </w:rPr>
        <w:t>n c</w:t>
      </w:r>
      <w:r w:rsidRPr="00A8609C">
        <w:rPr>
          <w:rFonts w:ascii="Arial"/>
          <w:b/>
          <w:sz w:val="20"/>
        </w:rPr>
        <w:t>ầ</w:t>
      </w:r>
      <w:r w:rsidRPr="00A8609C">
        <w:rPr>
          <w:rFonts w:ascii="Arial"/>
          <w:b/>
          <w:sz w:val="20"/>
        </w:rPr>
        <w:t>u li</w:t>
      </w:r>
      <w:r w:rsidRPr="00A8609C">
        <w:rPr>
          <w:rFonts w:ascii="Arial"/>
          <w:b/>
          <w:sz w:val="20"/>
        </w:rPr>
        <w:t>ê</w:t>
      </w:r>
      <w:r w:rsidRPr="00A8609C">
        <w:rPr>
          <w:rFonts w:ascii="Arial"/>
          <w:b/>
          <w:sz w:val="20"/>
        </w:rPr>
        <w:t>n k</w:t>
      </w:r>
      <w:r w:rsidRPr="00A8609C">
        <w:rPr>
          <w:rFonts w:ascii="Arial"/>
          <w:b/>
          <w:sz w:val="20"/>
        </w:rPr>
        <w:t>ế</w:t>
      </w:r>
      <w:r w:rsidRPr="00A8609C">
        <w:rPr>
          <w:rFonts w:ascii="Arial"/>
          <w:b/>
          <w:sz w:val="20"/>
        </w:rPr>
        <w:t>t ch</w:t>
      </w:r>
      <w:r w:rsidRPr="00A8609C">
        <w:rPr>
          <w:rFonts w:ascii="Arial"/>
          <w:b/>
          <w:sz w:val="20"/>
        </w:rPr>
        <w:t>ặ</w:t>
      </w:r>
      <w:r w:rsidRPr="00A8609C">
        <w:rPr>
          <w:rFonts w:ascii="Arial"/>
          <w:b/>
          <w:sz w:val="20"/>
        </w:rPr>
        <w:t>t ch</w:t>
      </w:r>
      <w:r w:rsidRPr="00A8609C">
        <w:rPr>
          <w:rFonts w:ascii="Arial"/>
          <w:b/>
          <w:sz w:val="20"/>
        </w:rPr>
        <w:t>ẽ</w:t>
      </w:r>
      <w:r w:rsidRPr="00A8609C">
        <w:rPr>
          <w:rFonts w:ascii="Arial"/>
          <w:b/>
          <w:sz w:val="20"/>
        </w:rPr>
        <w:t xml:space="preserve"> ng</w:t>
      </w:r>
      <w:r w:rsidRPr="00A8609C">
        <w:rPr>
          <w:rFonts w:ascii="Arial"/>
          <w:b/>
          <w:sz w:val="20"/>
        </w:rPr>
        <w:t>à</w:t>
      </w:r>
      <w:r>
        <w:rPr>
          <w:rFonts w:ascii="Arial"/>
          <w:b/>
          <w:sz w:val="20"/>
        </w:rPr>
        <w:t>y nay</w:t>
      </w:r>
      <w:r w:rsidR="007B5FDC">
        <w:rPr>
          <w:rFonts w:ascii="Arial"/>
          <w:b/>
          <w:sz w:val="20"/>
        </w:rPr>
        <w:t xml:space="preserve">. </w:t>
      </w:r>
      <w:r w:rsidRPr="00A8609C">
        <w:rPr>
          <w:sz w:val="20"/>
        </w:rPr>
        <w:t>Điều này được chứng minh bằng các biện pháp cụ thể trong Kế hoạch Tổng thể 2025 nhằm rà soát và cải thiện các FTA ASEAN+1 hiện có và phát triển các cơ chế hợp tác với các đối tác lớn như EU, Canada và Hoa Kỳ, cùng các đối tác khác. Những nỗ lực đang diễn ra nhằm ký kết các FTA và tăng cường đối tác kinh tế với các đối tác chưa có FTA thể hiện cam kết của ASEAN trong việc mở rộng dấu ấn kinh tế đồng thời duy trì sự tự chủ chiến lược củ</w:t>
      </w:r>
      <w:r>
        <w:rPr>
          <w:sz w:val="20"/>
        </w:rPr>
        <w:t>a mình</w:t>
      </w:r>
      <w:r w:rsidR="007B5FDC">
        <w:rPr>
          <w:sz w:val="20"/>
        </w:rPr>
        <w:t>.</w:t>
      </w:r>
    </w:p>
    <w:p w14:paraId="59144F1B" w14:textId="77777777" w:rsidR="00C32D40" w:rsidRDefault="007B5FDC">
      <w:pPr>
        <w:pStyle w:val="BodyText"/>
        <w:spacing w:before="101"/>
      </w:pPr>
      <w:r>
        <w:rPr>
          <w:noProof/>
          <w:lang w:eastAsia="ko-KR"/>
        </w:rPr>
        <mc:AlternateContent>
          <mc:Choice Requires="wps">
            <w:drawing>
              <wp:anchor distT="0" distB="0" distL="0" distR="0" simplePos="0" relativeHeight="487698944" behindDoc="1" locked="0" layoutInCell="1" allowOverlap="1" wp14:anchorId="00C0D5D7" wp14:editId="00D83FFF">
                <wp:simplePos x="0" y="0"/>
                <wp:positionH relativeFrom="page">
                  <wp:posOffset>719327</wp:posOffset>
                </wp:positionH>
                <wp:positionV relativeFrom="paragraph">
                  <wp:posOffset>225867</wp:posOffset>
                </wp:positionV>
                <wp:extent cx="1829435" cy="6350"/>
                <wp:effectExtent l="0" t="0" r="0" b="0"/>
                <wp:wrapTopAndBottom/>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4215D0" id="Graphic 641" o:spid="_x0000_s1026" style="position:absolute;margin-left:56.65pt;margin-top:17.8pt;width:144.05pt;height:.5pt;z-index:-156175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" path="m1829435,l,,,6096r1829435,l1829435,xe" fillcolor="black" stroked="f">
                <v:path arrowok="t"/>
                <w10:wrap type="topAndBottom" anchorx="page"/>
              </v:shape>
            </w:pict>
          </mc:Fallback>
        </mc:AlternateContent>
      </w:r>
    </w:p>
    <w:p w14:paraId="55AB0606" w14:textId="77777777" w:rsidR="00C32D40" w:rsidRDefault="007B5FDC" w:rsidP="00186E5B">
      <w:pPr>
        <w:ind w:left="849" w:right="787"/>
        <w:rPr>
          <w:sz w:val="16"/>
        </w:rPr>
      </w:pPr>
      <w:bookmarkStart w:id="104" w:name="_bookmark105"/>
      <w:bookmarkEnd w:id="104"/>
      <w:r>
        <w:rPr>
          <w:sz w:val="16"/>
          <w:vertAlign w:val="superscript"/>
        </w:rPr>
        <w:t>69</w:t>
      </w:r>
      <w:r>
        <w:rPr>
          <w:spacing w:val="-1"/>
          <w:sz w:val="16"/>
        </w:rPr>
        <w:t xml:space="preserve"> </w:t>
      </w:r>
      <w:r>
        <w:rPr>
          <w:sz w:val="16"/>
        </w:rPr>
        <w:t xml:space="preserve">Irawan, B (2017). </w:t>
      </w:r>
      <w:hyperlink r:id="rId87">
        <w:r w:rsidR="00A8609C" w:rsidRPr="00A8609C">
          <w:rPr>
            <w:color w:val="0462C1"/>
            <w:sz w:val="16"/>
            <w:u w:val="single" w:color="0462C1"/>
          </w:rPr>
          <w:t>Phân tích Kế hoạch Tổng thể AEC 2025: Tài liệu 25 | Phân tích Hợp tác Khoa học và Công nghệ ASEAN - CARI ASEAN Research and Advocacy</w:t>
        </w:r>
      </w:hyperlink>
      <w:r w:rsidR="00A8609C">
        <w:rPr>
          <w:sz w:val="16"/>
        </w:rPr>
        <w:t xml:space="preserve"> </w:t>
      </w:r>
    </w:p>
    <w:p w14:paraId="1D12F2D1" w14:textId="77777777" w:rsidR="00C32D40" w:rsidRDefault="007B5FDC">
      <w:pPr>
        <w:spacing w:line="183" w:lineRule="exact"/>
        <w:ind w:left="849"/>
        <w:rPr>
          <w:sz w:val="16"/>
        </w:rPr>
      </w:pPr>
      <w:bookmarkStart w:id="105" w:name="_bookmark106"/>
      <w:bookmarkEnd w:id="105"/>
      <w:r>
        <w:rPr>
          <w:sz w:val="16"/>
          <w:vertAlign w:val="superscript"/>
        </w:rPr>
        <w:t>70</w:t>
      </w:r>
      <w:r>
        <w:rPr>
          <w:spacing w:val="-6"/>
          <w:sz w:val="16"/>
        </w:rPr>
        <w:t xml:space="preserve"> </w:t>
      </w:r>
      <w:r w:rsidR="00A8609C">
        <w:rPr>
          <w:sz w:val="16"/>
        </w:rPr>
        <w:t>Ban Thư ký ASEAN</w:t>
      </w:r>
      <w:r>
        <w:rPr>
          <w:spacing w:val="-4"/>
          <w:sz w:val="16"/>
        </w:rPr>
        <w:t xml:space="preserve"> </w:t>
      </w:r>
      <w:r>
        <w:rPr>
          <w:sz w:val="16"/>
        </w:rPr>
        <w:t>(2015).</w:t>
      </w:r>
      <w:r>
        <w:rPr>
          <w:spacing w:val="-6"/>
          <w:sz w:val="16"/>
        </w:rPr>
        <w:t xml:space="preserve"> </w:t>
      </w:r>
      <w:r w:rsidR="00A8609C" w:rsidRPr="00A8609C">
        <w:rPr>
          <w:sz w:val="16"/>
        </w:rPr>
        <w:t>Kế hoạch Hành động Chiến lược ASEAN về Phát triển Doanh nghiệp Vừa và Nhỏ 2016-2025</w:t>
      </w:r>
      <w:r>
        <w:rPr>
          <w:spacing w:val="-2"/>
          <w:sz w:val="16"/>
        </w:rPr>
        <w:t>.</w:t>
      </w:r>
    </w:p>
    <w:p w14:paraId="7AF9FF35" w14:textId="4BFA4809" w:rsidR="00C32D40" w:rsidRDefault="007B5FDC">
      <w:pPr>
        <w:spacing w:before="1" w:line="183" w:lineRule="exact"/>
        <w:ind w:left="849"/>
        <w:rPr>
          <w:sz w:val="16"/>
        </w:rPr>
      </w:pPr>
      <w:bookmarkStart w:id="106" w:name="_bookmark107"/>
      <w:bookmarkEnd w:id="106"/>
      <w:r>
        <w:rPr>
          <w:sz w:val="16"/>
          <w:vertAlign w:val="superscript"/>
        </w:rPr>
        <w:t>71</w:t>
      </w:r>
      <w:r>
        <w:rPr>
          <w:spacing w:val="-2"/>
          <w:sz w:val="16"/>
        </w:rPr>
        <w:t xml:space="preserve"> </w:t>
      </w:r>
      <w:r w:rsidR="00200072">
        <w:rPr>
          <w:sz w:val="16"/>
        </w:rPr>
        <w:t>Lời văn AEC BP 2025</w:t>
      </w:r>
    </w:p>
    <w:p w14:paraId="63C098CD" w14:textId="32A10565" w:rsidR="00C32D40" w:rsidRDefault="007B5FDC">
      <w:pPr>
        <w:spacing w:line="183" w:lineRule="exact"/>
        <w:ind w:left="849"/>
        <w:rPr>
          <w:sz w:val="16"/>
        </w:rPr>
      </w:pPr>
      <w:bookmarkStart w:id="107" w:name="_bookmark108"/>
      <w:bookmarkEnd w:id="107"/>
      <w:r>
        <w:rPr>
          <w:sz w:val="16"/>
          <w:vertAlign w:val="superscript"/>
        </w:rPr>
        <w:t>72</w:t>
      </w:r>
      <w:r>
        <w:rPr>
          <w:spacing w:val="-2"/>
          <w:sz w:val="16"/>
        </w:rPr>
        <w:t xml:space="preserve"> </w:t>
      </w:r>
      <w:r w:rsidR="00200072">
        <w:rPr>
          <w:sz w:val="16"/>
        </w:rPr>
        <w:t>Lời văn AEC BP 2025</w:t>
      </w:r>
    </w:p>
    <w:p w14:paraId="6EB2D6BF" w14:textId="77777777" w:rsidR="00C32D40" w:rsidRDefault="00C32D40">
      <w:pPr>
        <w:spacing w:line="183" w:lineRule="exact"/>
        <w:rPr>
          <w:sz w:val="16"/>
        </w:rPr>
        <w:sectPr w:rsidR="00C32D40">
          <w:pgSz w:w="11910" w:h="16840"/>
          <w:pgMar w:top="1040" w:right="283" w:bottom="720" w:left="283" w:header="0" w:footer="524" w:gutter="0"/>
          <w:cols w:space="720"/>
        </w:sectPr>
      </w:pPr>
    </w:p>
    <w:p w14:paraId="5DE55B44" w14:textId="03496E99" w:rsidR="00C32D40" w:rsidRDefault="00DF4A9A">
      <w:pPr>
        <w:pStyle w:val="BodyText"/>
        <w:spacing w:before="74"/>
        <w:ind w:left="849" w:right="848"/>
        <w:jc w:val="both"/>
      </w:pPr>
      <w:r w:rsidRPr="00DF4A9A">
        <w:rPr>
          <w:rFonts w:ascii="Arial"/>
          <w:b/>
        </w:rPr>
        <w:lastRenderedPageBreak/>
        <w:t>C</w:t>
      </w:r>
      <w:r w:rsidRPr="00DF4A9A">
        <w:rPr>
          <w:rFonts w:ascii="Arial"/>
          <w:b/>
        </w:rPr>
        <w:t>á</w:t>
      </w:r>
      <w:r w:rsidRPr="00DF4A9A">
        <w:rPr>
          <w:rFonts w:ascii="Arial"/>
          <w:b/>
        </w:rPr>
        <w:t>c bi</w:t>
      </w:r>
      <w:r w:rsidRPr="00DF4A9A">
        <w:rPr>
          <w:rFonts w:ascii="Arial"/>
          <w:b/>
        </w:rPr>
        <w:t>ệ</w:t>
      </w:r>
      <w:r w:rsidRPr="00DF4A9A">
        <w:rPr>
          <w:rFonts w:ascii="Arial"/>
          <w:b/>
        </w:rPr>
        <w:t>n ph</w:t>
      </w:r>
      <w:r w:rsidRPr="00DF4A9A">
        <w:rPr>
          <w:rFonts w:ascii="Arial"/>
          <w:b/>
        </w:rPr>
        <w:t>á</w:t>
      </w:r>
      <w:r w:rsidRPr="00DF4A9A">
        <w:rPr>
          <w:rFonts w:ascii="Arial"/>
          <w:b/>
        </w:rPr>
        <w:t>p thu</w:t>
      </w:r>
      <w:r w:rsidRPr="00DF4A9A">
        <w:rPr>
          <w:rFonts w:ascii="Arial"/>
          <w:b/>
        </w:rPr>
        <w:t>ộ</w:t>
      </w:r>
      <w:r w:rsidRPr="00DF4A9A">
        <w:rPr>
          <w:rFonts w:ascii="Arial"/>
          <w:b/>
        </w:rPr>
        <w:t xml:space="preserve">c </w:t>
      </w:r>
      <w:r w:rsidRPr="00DF4A9A">
        <w:rPr>
          <w:rFonts w:ascii="Arial"/>
          <w:b/>
        </w:rPr>
        <w:t>Đặ</w:t>
      </w:r>
      <w:r w:rsidRPr="00DF4A9A">
        <w:rPr>
          <w:rFonts w:ascii="Arial"/>
          <w:b/>
        </w:rPr>
        <w:t>c tr</w:t>
      </w:r>
      <w:r w:rsidRPr="00DF4A9A">
        <w:rPr>
          <w:rFonts w:ascii="Arial"/>
          <w:b/>
        </w:rPr>
        <w:t>ư</w:t>
      </w:r>
      <w:r w:rsidRPr="00DF4A9A">
        <w:rPr>
          <w:rFonts w:ascii="Arial"/>
          <w:b/>
        </w:rPr>
        <w:t>ng E: ASEAN To</w:t>
      </w:r>
      <w:r w:rsidRPr="00DF4A9A">
        <w:rPr>
          <w:rFonts w:ascii="Arial"/>
          <w:b/>
        </w:rPr>
        <w:t>à</w:t>
      </w:r>
      <w:r w:rsidRPr="00DF4A9A">
        <w:rPr>
          <w:rFonts w:ascii="Arial"/>
          <w:b/>
        </w:rPr>
        <w:t>n c</w:t>
      </w:r>
      <w:r w:rsidRPr="00DF4A9A">
        <w:rPr>
          <w:rFonts w:ascii="Arial"/>
          <w:b/>
        </w:rPr>
        <w:t>ầ</w:t>
      </w:r>
      <w:r w:rsidRPr="00DF4A9A">
        <w:rPr>
          <w:rFonts w:ascii="Arial"/>
          <w:b/>
        </w:rPr>
        <w:t>u c</w:t>
      </w:r>
      <w:r w:rsidRPr="00DF4A9A">
        <w:rPr>
          <w:rFonts w:ascii="Arial"/>
          <w:b/>
        </w:rPr>
        <w:t>ó</w:t>
      </w:r>
      <w:r w:rsidRPr="00DF4A9A">
        <w:rPr>
          <w:rFonts w:ascii="Arial"/>
          <w:b/>
        </w:rPr>
        <w:t xml:space="preserve"> t</w:t>
      </w:r>
      <w:r w:rsidRPr="00DF4A9A">
        <w:rPr>
          <w:rFonts w:ascii="Arial"/>
          <w:b/>
        </w:rPr>
        <w:t>í</w:t>
      </w:r>
      <w:r w:rsidRPr="00DF4A9A">
        <w:rPr>
          <w:rFonts w:ascii="Arial"/>
          <w:b/>
        </w:rPr>
        <w:t>nh ph</w:t>
      </w:r>
      <w:r w:rsidRPr="00DF4A9A">
        <w:rPr>
          <w:rFonts w:ascii="Arial"/>
          <w:b/>
        </w:rPr>
        <w:t>ù</w:t>
      </w:r>
      <w:r w:rsidRPr="00DF4A9A">
        <w:rPr>
          <w:rFonts w:ascii="Arial"/>
          <w:b/>
        </w:rPr>
        <w:t xml:space="preserve"> h</w:t>
      </w:r>
      <w:r w:rsidRPr="00DF4A9A">
        <w:rPr>
          <w:rFonts w:ascii="Arial"/>
          <w:b/>
        </w:rPr>
        <w:t>ợ</w:t>
      </w:r>
      <w:r w:rsidRPr="00DF4A9A">
        <w:rPr>
          <w:rFonts w:ascii="Arial"/>
          <w:b/>
        </w:rPr>
        <w:t xml:space="preserve">p cao </w:t>
      </w:r>
      <w:r w:rsidR="00983985">
        <w:rPr>
          <w:rFonts w:ascii="Arial"/>
          <w:b/>
        </w:rPr>
        <w:t>do</w:t>
      </w:r>
      <w:r w:rsidRPr="00DF4A9A">
        <w:rPr>
          <w:rFonts w:ascii="Arial"/>
          <w:b/>
        </w:rPr>
        <w:t xml:space="preserve"> ch</w:t>
      </w:r>
      <w:r w:rsidRPr="00DF4A9A">
        <w:rPr>
          <w:rFonts w:ascii="Arial"/>
          <w:b/>
        </w:rPr>
        <w:t>ú</w:t>
      </w:r>
      <w:r w:rsidRPr="00DF4A9A">
        <w:rPr>
          <w:rFonts w:ascii="Arial"/>
          <w:b/>
        </w:rPr>
        <w:t>ng mang t</w:t>
      </w:r>
      <w:r w:rsidRPr="00DF4A9A">
        <w:rPr>
          <w:rFonts w:ascii="Arial"/>
          <w:b/>
        </w:rPr>
        <w:t>í</w:t>
      </w:r>
      <w:r w:rsidRPr="00DF4A9A">
        <w:rPr>
          <w:rFonts w:ascii="Arial"/>
          <w:b/>
        </w:rPr>
        <w:t>nh b</w:t>
      </w:r>
      <w:r w:rsidRPr="00DF4A9A">
        <w:rPr>
          <w:rFonts w:ascii="Arial"/>
          <w:b/>
        </w:rPr>
        <w:t>ổ</w:t>
      </w:r>
      <w:r w:rsidRPr="00DF4A9A">
        <w:rPr>
          <w:rFonts w:ascii="Arial"/>
          <w:b/>
        </w:rPr>
        <w:t xml:space="preserve"> tr</w:t>
      </w:r>
      <w:r w:rsidRPr="00DF4A9A">
        <w:rPr>
          <w:rFonts w:ascii="Arial"/>
          <w:b/>
        </w:rPr>
        <w:t>ợ</w:t>
      </w:r>
      <w:r w:rsidRPr="00DF4A9A">
        <w:rPr>
          <w:rFonts w:ascii="Arial"/>
          <w:b/>
        </w:rPr>
        <w:t xml:space="preserve"> cho c</w:t>
      </w:r>
      <w:r w:rsidRPr="00DF4A9A">
        <w:rPr>
          <w:rFonts w:ascii="Arial"/>
          <w:b/>
        </w:rPr>
        <w:t>á</w:t>
      </w:r>
      <w:r w:rsidRPr="00DF4A9A">
        <w:rPr>
          <w:rFonts w:ascii="Arial"/>
          <w:b/>
        </w:rPr>
        <w:t>c bi</w:t>
      </w:r>
      <w:r w:rsidRPr="00DF4A9A">
        <w:rPr>
          <w:rFonts w:ascii="Arial"/>
          <w:b/>
        </w:rPr>
        <w:t>ệ</w:t>
      </w:r>
      <w:r w:rsidRPr="00DF4A9A">
        <w:rPr>
          <w:rFonts w:ascii="Arial"/>
          <w:b/>
        </w:rPr>
        <w:t>n ph</w:t>
      </w:r>
      <w:r w:rsidRPr="00DF4A9A">
        <w:rPr>
          <w:rFonts w:ascii="Arial"/>
          <w:b/>
        </w:rPr>
        <w:t>á</w:t>
      </w:r>
      <w:r w:rsidRPr="00DF4A9A">
        <w:rPr>
          <w:rFonts w:ascii="Arial"/>
          <w:b/>
        </w:rPr>
        <w:t>p thu</w:t>
      </w:r>
      <w:r w:rsidRPr="00DF4A9A">
        <w:rPr>
          <w:rFonts w:ascii="Arial"/>
          <w:b/>
        </w:rPr>
        <w:t>ộ</w:t>
      </w:r>
      <w:r w:rsidRPr="00DF4A9A">
        <w:rPr>
          <w:rFonts w:ascii="Arial"/>
          <w:b/>
        </w:rPr>
        <w:t xml:space="preserve">c </w:t>
      </w:r>
      <w:r w:rsidRPr="00DF4A9A">
        <w:rPr>
          <w:rFonts w:ascii="Arial"/>
          <w:b/>
        </w:rPr>
        <w:t>Đặ</w:t>
      </w:r>
      <w:r w:rsidRPr="00DF4A9A">
        <w:rPr>
          <w:rFonts w:ascii="Arial"/>
          <w:b/>
        </w:rPr>
        <w:t>c tr</w:t>
      </w:r>
      <w:r w:rsidRPr="00DF4A9A">
        <w:rPr>
          <w:rFonts w:ascii="Arial"/>
          <w:b/>
        </w:rPr>
        <w:t>ư</w:t>
      </w:r>
      <w:r w:rsidRPr="00DF4A9A">
        <w:rPr>
          <w:rFonts w:ascii="Arial"/>
          <w:b/>
        </w:rPr>
        <w:t>ng A</w:t>
      </w:r>
      <w:r w:rsidR="007B5FDC">
        <w:rPr>
          <w:rFonts w:ascii="Arial"/>
          <w:b/>
        </w:rPr>
        <w:t xml:space="preserve">. </w:t>
      </w:r>
      <w:r w:rsidRPr="00DF4A9A">
        <w:t>Các yếu tố thuộc Đặc trưng A "Một nền kinh tế Gắn kết và Hội nhập Cao", đặc biệt là thương mại hàng hóa và dịch vụ, môi trường đầu tư, và hội nhập tài chính, đóng vai trò là những nền tảng giúp nâng cao năng lực của ASEAN trong việc gắn kết thực chất với các đối tác bên ngoài, đây là trọng tâm chính của Đặc trưng E. Mối liên hệ này thể hiện đặc biệt rõ nét qua cách mà sự gắn kết và hội nhập thị trường nội khối của ASEAN hỗ trợ trực tiếp cho khả năng đàm phán và thực thi các hiệp định thương mại toàn diện (FTA và CEPA) cũng như phát triển các cách tiếp cận chiến lược đối với quan hệ kinh tế đối ngoại với các đối tác đối thoạ</w:t>
      </w:r>
      <w:r>
        <w:t>i chưa có FTA</w:t>
      </w:r>
      <w:r w:rsidR="007B5FDC">
        <w:t>.</w:t>
      </w:r>
    </w:p>
    <w:p w14:paraId="42EB1F89" w14:textId="77777777" w:rsidR="00C32D40" w:rsidRDefault="00C32D40">
      <w:pPr>
        <w:pStyle w:val="BodyText"/>
        <w:spacing w:before="11"/>
      </w:pPr>
    </w:p>
    <w:p w14:paraId="5125B0D2" w14:textId="77777777" w:rsidR="00C32D40" w:rsidRDefault="00DF4A9A">
      <w:pPr>
        <w:pStyle w:val="Heading3"/>
        <w:numPr>
          <w:ilvl w:val="2"/>
          <w:numId w:val="34"/>
        </w:numPr>
        <w:tabs>
          <w:tab w:val="left" w:pos="1702"/>
        </w:tabs>
        <w:spacing w:before="1"/>
      </w:pPr>
      <w:bookmarkStart w:id="108" w:name="_bookmark109"/>
      <w:bookmarkEnd w:id="108"/>
      <w:r>
        <w:rPr>
          <w:color w:val="001F5F"/>
        </w:rPr>
        <w:t>Bài học kinh nghiệm</w:t>
      </w:r>
    </w:p>
    <w:p w14:paraId="2DFD5144" w14:textId="63C8A83A" w:rsidR="00C32D40" w:rsidRDefault="00DF4A9A" w:rsidP="00DF4A9A">
      <w:pPr>
        <w:pStyle w:val="BodyText"/>
        <w:spacing w:before="156" w:line="252" w:lineRule="auto"/>
        <w:ind w:left="849" w:right="849"/>
        <w:jc w:val="both"/>
      </w:pPr>
      <w:r w:rsidRPr="00DF4A9A">
        <w:rPr>
          <w:rFonts w:ascii="Arial"/>
          <w:b/>
        </w:rPr>
        <w:t>Vi</w:t>
      </w:r>
      <w:r w:rsidRPr="00DF4A9A">
        <w:rPr>
          <w:rFonts w:ascii="Arial"/>
          <w:b/>
        </w:rPr>
        <w:t>ệ</w:t>
      </w:r>
      <w:r w:rsidRPr="00DF4A9A">
        <w:rPr>
          <w:rFonts w:ascii="Arial"/>
          <w:b/>
        </w:rPr>
        <w:t>c r</w:t>
      </w:r>
      <w:r w:rsidRPr="00DF4A9A">
        <w:rPr>
          <w:rFonts w:ascii="Arial"/>
          <w:b/>
        </w:rPr>
        <w:t>à</w:t>
      </w:r>
      <w:r w:rsidRPr="00DF4A9A">
        <w:rPr>
          <w:rFonts w:ascii="Arial"/>
          <w:b/>
        </w:rPr>
        <w:t xml:space="preserve"> so</w:t>
      </w:r>
      <w:r w:rsidRPr="00DF4A9A">
        <w:rPr>
          <w:rFonts w:ascii="Arial"/>
          <w:b/>
        </w:rPr>
        <w:t>á</w:t>
      </w:r>
      <w:r w:rsidRPr="00DF4A9A">
        <w:rPr>
          <w:rFonts w:ascii="Arial"/>
          <w:b/>
        </w:rPr>
        <w:t>t t</w:t>
      </w:r>
      <w:r w:rsidRPr="00DF4A9A">
        <w:rPr>
          <w:rFonts w:ascii="Arial"/>
          <w:b/>
        </w:rPr>
        <w:t>í</w:t>
      </w:r>
      <w:r w:rsidRPr="00DF4A9A">
        <w:rPr>
          <w:rFonts w:ascii="Arial"/>
          <w:b/>
        </w:rPr>
        <w:t>nh ph</w:t>
      </w:r>
      <w:r w:rsidRPr="00DF4A9A">
        <w:rPr>
          <w:rFonts w:ascii="Arial"/>
          <w:b/>
        </w:rPr>
        <w:t>ù</w:t>
      </w:r>
      <w:r w:rsidRPr="00DF4A9A">
        <w:rPr>
          <w:rFonts w:ascii="Arial"/>
          <w:b/>
        </w:rPr>
        <w:t xml:space="preserve"> h</w:t>
      </w:r>
      <w:r w:rsidRPr="00DF4A9A">
        <w:rPr>
          <w:rFonts w:ascii="Arial"/>
          <w:b/>
        </w:rPr>
        <w:t>ợ</w:t>
      </w:r>
      <w:r w:rsidRPr="00DF4A9A">
        <w:rPr>
          <w:rFonts w:ascii="Arial"/>
          <w:b/>
        </w:rPr>
        <w:t>p c</w:t>
      </w:r>
      <w:r w:rsidRPr="00DF4A9A">
        <w:rPr>
          <w:rFonts w:ascii="Arial"/>
          <w:b/>
        </w:rPr>
        <w:t>ủ</w:t>
      </w:r>
      <w:r w:rsidRPr="00DF4A9A">
        <w:rPr>
          <w:rFonts w:ascii="Arial"/>
          <w:b/>
        </w:rPr>
        <w:t>a c</w:t>
      </w:r>
      <w:r w:rsidRPr="00DF4A9A">
        <w:rPr>
          <w:rFonts w:ascii="Arial"/>
          <w:b/>
        </w:rPr>
        <w:t>á</w:t>
      </w:r>
      <w:r w:rsidRPr="00DF4A9A">
        <w:rPr>
          <w:rFonts w:ascii="Arial"/>
          <w:b/>
        </w:rPr>
        <w:t>c bi</w:t>
      </w:r>
      <w:r w:rsidRPr="00DF4A9A">
        <w:rPr>
          <w:rFonts w:ascii="Arial"/>
          <w:b/>
        </w:rPr>
        <w:t>ệ</w:t>
      </w:r>
      <w:r w:rsidRPr="00DF4A9A">
        <w:rPr>
          <w:rFonts w:ascii="Arial"/>
          <w:b/>
        </w:rPr>
        <w:t>n ph</w:t>
      </w:r>
      <w:r w:rsidRPr="00DF4A9A">
        <w:rPr>
          <w:rFonts w:ascii="Arial"/>
          <w:b/>
        </w:rPr>
        <w:t>á</w:t>
      </w:r>
      <w:r w:rsidRPr="00DF4A9A">
        <w:rPr>
          <w:rFonts w:ascii="Arial"/>
          <w:b/>
        </w:rPr>
        <w:t>p trong K</w:t>
      </w:r>
      <w:r w:rsidRPr="00DF4A9A">
        <w:rPr>
          <w:rFonts w:ascii="Arial"/>
          <w:b/>
        </w:rPr>
        <w:t>ế</w:t>
      </w:r>
      <w:r w:rsidRPr="00DF4A9A">
        <w:rPr>
          <w:rFonts w:ascii="Arial"/>
          <w:b/>
        </w:rPr>
        <w:t xml:space="preserve"> ho</w:t>
      </w:r>
      <w:r w:rsidRPr="00DF4A9A">
        <w:rPr>
          <w:rFonts w:ascii="Arial"/>
          <w:b/>
        </w:rPr>
        <w:t>ạ</w:t>
      </w:r>
      <w:r w:rsidRPr="00DF4A9A">
        <w:rPr>
          <w:rFonts w:ascii="Arial"/>
          <w:b/>
        </w:rPr>
        <w:t>ch T</w:t>
      </w:r>
      <w:r w:rsidRPr="00DF4A9A">
        <w:rPr>
          <w:rFonts w:ascii="Arial"/>
          <w:b/>
        </w:rPr>
        <w:t>ổ</w:t>
      </w:r>
      <w:r w:rsidRPr="00DF4A9A">
        <w:rPr>
          <w:rFonts w:ascii="Arial"/>
          <w:b/>
        </w:rPr>
        <w:t>ng th</w:t>
      </w:r>
      <w:r w:rsidRPr="00DF4A9A">
        <w:rPr>
          <w:rFonts w:ascii="Arial"/>
          <w:b/>
        </w:rPr>
        <w:t>ể</w:t>
      </w:r>
      <w:r w:rsidRPr="00DF4A9A">
        <w:rPr>
          <w:rFonts w:ascii="Arial"/>
          <w:b/>
        </w:rPr>
        <w:t xml:space="preserve"> AEC 2025 (</w:t>
      </w:r>
      <w:r w:rsidR="00132230">
        <w:rPr>
          <w:rFonts w:ascii="Arial"/>
          <w:b/>
        </w:rPr>
        <w:t>K</w:t>
      </w:r>
      <w:r w:rsidR="00132230">
        <w:rPr>
          <w:rFonts w:ascii="Arial"/>
          <w:b/>
        </w:rPr>
        <w:t>ế</w:t>
      </w:r>
      <w:r w:rsidR="00132230">
        <w:rPr>
          <w:rFonts w:ascii="Arial"/>
          <w:b/>
        </w:rPr>
        <w:t xml:space="preserve"> ho</w:t>
      </w:r>
      <w:r w:rsidR="00132230">
        <w:rPr>
          <w:rFonts w:ascii="Arial"/>
          <w:b/>
        </w:rPr>
        <w:t>ạ</w:t>
      </w:r>
      <w:r w:rsidR="00132230">
        <w:rPr>
          <w:rFonts w:ascii="Arial"/>
          <w:b/>
        </w:rPr>
        <w:t>ch t</w:t>
      </w:r>
      <w:r w:rsidR="00132230">
        <w:rPr>
          <w:rFonts w:ascii="Arial"/>
          <w:b/>
        </w:rPr>
        <w:t>ổ</w:t>
      </w:r>
      <w:r w:rsidR="00132230">
        <w:rPr>
          <w:rFonts w:ascii="Arial"/>
          <w:b/>
        </w:rPr>
        <w:t>ng th</w:t>
      </w:r>
      <w:r w:rsidR="00132230">
        <w:rPr>
          <w:rFonts w:ascii="Arial"/>
          <w:b/>
        </w:rPr>
        <w:t>ể</w:t>
      </w:r>
      <w:r w:rsidR="00132230">
        <w:rPr>
          <w:rFonts w:ascii="Arial"/>
          <w:b/>
        </w:rPr>
        <w:t xml:space="preserve"> AEC 2025</w:t>
      </w:r>
      <w:r w:rsidRPr="00DF4A9A">
        <w:rPr>
          <w:rFonts w:ascii="Arial"/>
          <w:b/>
        </w:rPr>
        <w:t>) l</w:t>
      </w:r>
      <w:r w:rsidRPr="00DF4A9A">
        <w:rPr>
          <w:rFonts w:ascii="Arial"/>
          <w:b/>
        </w:rPr>
        <w:t>à</w:t>
      </w:r>
      <w:r w:rsidRPr="00DF4A9A">
        <w:rPr>
          <w:rFonts w:ascii="Arial"/>
          <w:b/>
        </w:rPr>
        <w:t>m n</w:t>
      </w:r>
      <w:r w:rsidRPr="00DF4A9A">
        <w:rPr>
          <w:rFonts w:ascii="Arial"/>
          <w:b/>
        </w:rPr>
        <w:t>ổ</w:t>
      </w:r>
      <w:r w:rsidRPr="00DF4A9A">
        <w:rPr>
          <w:rFonts w:ascii="Arial"/>
          <w:b/>
        </w:rPr>
        <w:t>i b</w:t>
      </w:r>
      <w:r w:rsidRPr="00DF4A9A">
        <w:rPr>
          <w:rFonts w:ascii="Arial"/>
          <w:b/>
        </w:rPr>
        <w:t>ậ</w:t>
      </w:r>
      <w:r w:rsidRPr="00DF4A9A">
        <w:rPr>
          <w:rFonts w:ascii="Arial"/>
          <w:b/>
        </w:rPr>
        <w:t>t m</w:t>
      </w:r>
      <w:r w:rsidRPr="00DF4A9A">
        <w:rPr>
          <w:rFonts w:ascii="Arial"/>
          <w:b/>
        </w:rPr>
        <w:t>ộ</w:t>
      </w:r>
      <w:r w:rsidRPr="00DF4A9A">
        <w:rPr>
          <w:rFonts w:ascii="Arial"/>
          <w:b/>
        </w:rPr>
        <w:t>t s</w:t>
      </w:r>
      <w:r w:rsidRPr="00DF4A9A">
        <w:rPr>
          <w:rFonts w:ascii="Arial"/>
          <w:b/>
        </w:rPr>
        <w:t>ố</w:t>
      </w:r>
      <w:r w:rsidRPr="00DF4A9A">
        <w:rPr>
          <w:rFonts w:ascii="Arial"/>
          <w:b/>
        </w:rPr>
        <w:t xml:space="preserve"> v</w:t>
      </w:r>
      <w:r w:rsidRPr="00DF4A9A">
        <w:rPr>
          <w:rFonts w:ascii="Arial"/>
          <w:b/>
        </w:rPr>
        <w:t>ấ</w:t>
      </w:r>
      <w:r w:rsidRPr="00DF4A9A">
        <w:rPr>
          <w:rFonts w:ascii="Arial"/>
          <w:b/>
        </w:rPr>
        <w:t xml:space="preserve">n </w:t>
      </w:r>
      <w:r w:rsidRPr="00DF4A9A">
        <w:rPr>
          <w:rFonts w:ascii="Arial"/>
          <w:b/>
        </w:rPr>
        <w:t>đề</w:t>
      </w:r>
      <w:r w:rsidRPr="00DF4A9A">
        <w:rPr>
          <w:rFonts w:ascii="Arial"/>
          <w:b/>
        </w:rPr>
        <w:t xml:space="preserve"> c</w:t>
      </w:r>
      <w:r w:rsidRPr="00DF4A9A">
        <w:rPr>
          <w:rFonts w:ascii="Arial"/>
          <w:b/>
        </w:rPr>
        <w:t>ó</w:t>
      </w:r>
      <w:r w:rsidRPr="00DF4A9A">
        <w:rPr>
          <w:rFonts w:ascii="Arial"/>
          <w:b/>
        </w:rPr>
        <w:t xml:space="preserve"> th</w:t>
      </w:r>
      <w:r w:rsidRPr="00DF4A9A">
        <w:rPr>
          <w:rFonts w:ascii="Arial"/>
          <w:b/>
        </w:rPr>
        <w:t>ể</w:t>
      </w:r>
      <w:r w:rsidRPr="00DF4A9A">
        <w:rPr>
          <w:rFonts w:ascii="Arial"/>
          <w:b/>
        </w:rPr>
        <w:t xml:space="preserve"> l</w:t>
      </w:r>
      <w:r w:rsidRPr="00DF4A9A">
        <w:rPr>
          <w:rFonts w:ascii="Arial"/>
          <w:b/>
        </w:rPr>
        <w:t>à</w:t>
      </w:r>
      <w:r w:rsidRPr="00DF4A9A">
        <w:rPr>
          <w:rFonts w:ascii="Arial"/>
          <w:b/>
        </w:rPr>
        <w:t>m c</w:t>
      </w:r>
      <w:r w:rsidRPr="00DF4A9A">
        <w:rPr>
          <w:rFonts w:ascii="Arial"/>
          <w:b/>
        </w:rPr>
        <w:t>ơ</w:t>
      </w:r>
      <w:r w:rsidRPr="00DF4A9A">
        <w:rPr>
          <w:rFonts w:ascii="Arial"/>
          <w:b/>
        </w:rPr>
        <w:t xml:space="preserve"> s</w:t>
      </w:r>
      <w:r w:rsidRPr="00DF4A9A">
        <w:rPr>
          <w:rFonts w:ascii="Arial"/>
          <w:b/>
        </w:rPr>
        <w:t>ở</w:t>
      </w:r>
      <w:r w:rsidRPr="00DF4A9A">
        <w:rPr>
          <w:rFonts w:ascii="Arial"/>
          <w:b/>
        </w:rPr>
        <w:t xml:space="preserve"> cho vi</w:t>
      </w:r>
      <w:r w:rsidRPr="00DF4A9A">
        <w:rPr>
          <w:rFonts w:ascii="Arial"/>
          <w:b/>
        </w:rPr>
        <w:t>ệ</w:t>
      </w:r>
      <w:r w:rsidRPr="00DF4A9A">
        <w:rPr>
          <w:rFonts w:ascii="Arial"/>
          <w:b/>
        </w:rPr>
        <w:t>c x</w:t>
      </w:r>
      <w:r w:rsidRPr="00DF4A9A">
        <w:rPr>
          <w:rFonts w:ascii="Arial"/>
          <w:b/>
        </w:rPr>
        <w:t>â</w:t>
      </w:r>
      <w:r w:rsidRPr="00DF4A9A">
        <w:rPr>
          <w:rFonts w:ascii="Arial"/>
          <w:b/>
        </w:rPr>
        <w:t>y d</w:t>
      </w:r>
      <w:r w:rsidRPr="00DF4A9A">
        <w:rPr>
          <w:rFonts w:ascii="Arial"/>
          <w:b/>
        </w:rPr>
        <w:t>ự</w:t>
      </w:r>
      <w:r w:rsidRPr="00DF4A9A">
        <w:rPr>
          <w:rFonts w:ascii="Arial"/>
          <w:b/>
        </w:rPr>
        <w:t>ng K</w:t>
      </w:r>
      <w:r w:rsidRPr="00DF4A9A">
        <w:rPr>
          <w:rFonts w:ascii="Arial"/>
          <w:b/>
        </w:rPr>
        <w:t>ế</w:t>
      </w:r>
      <w:r w:rsidRPr="00DF4A9A">
        <w:rPr>
          <w:rFonts w:ascii="Arial"/>
          <w:b/>
        </w:rPr>
        <w:t xml:space="preserve"> ho</w:t>
      </w:r>
      <w:r w:rsidRPr="00DF4A9A">
        <w:rPr>
          <w:rFonts w:ascii="Arial"/>
          <w:b/>
        </w:rPr>
        <w:t>ạ</w:t>
      </w:r>
      <w:r w:rsidRPr="00DF4A9A">
        <w:rPr>
          <w:rFonts w:ascii="Arial"/>
          <w:b/>
        </w:rPr>
        <w:t>ch T</w:t>
      </w:r>
      <w:r w:rsidRPr="00DF4A9A">
        <w:rPr>
          <w:rFonts w:ascii="Arial"/>
          <w:b/>
        </w:rPr>
        <w:t>ổ</w:t>
      </w:r>
      <w:r w:rsidRPr="00DF4A9A">
        <w:rPr>
          <w:rFonts w:ascii="Arial"/>
          <w:b/>
        </w:rPr>
        <w:t>ng th</w:t>
      </w:r>
      <w:r w:rsidRPr="00DF4A9A">
        <w:rPr>
          <w:rFonts w:ascii="Arial"/>
          <w:b/>
        </w:rPr>
        <w:t>ể</w:t>
      </w:r>
      <w:r w:rsidRPr="00DF4A9A">
        <w:rPr>
          <w:rFonts w:ascii="Arial"/>
          <w:b/>
        </w:rPr>
        <w:t xml:space="preserve"> trong t</w:t>
      </w:r>
      <w:r w:rsidRPr="00DF4A9A">
        <w:rPr>
          <w:rFonts w:ascii="Arial"/>
          <w:b/>
        </w:rPr>
        <w:t>ươ</w:t>
      </w:r>
      <w:r w:rsidRPr="00DF4A9A">
        <w:rPr>
          <w:rFonts w:ascii="Arial"/>
          <w:b/>
        </w:rPr>
        <w:t>ng lai</w:t>
      </w:r>
      <w:r w:rsidR="007B5FDC">
        <w:rPr>
          <w:rFonts w:ascii="Arial"/>
          <w:b/>
        </w:rPr>
        <w:t xml:space="preserve">. </w:t>
      </w:r>
      <w:r>
        <w:t>Một trong những điểm quan trọng nhất là khả năng duy trì tính phù hợp và ứng phó của Kế hoạch trước các cú sốc bên ngoài, đặc biệt là những cú sốc lớn như đại dịch COVID-19. Sự tái định hướng chiến lược nhanh chóng, bao gồm việc đưa ra Khung Phục hồi Tổng thể ASEAN (ACRF) và Kế hoạch Hành động Hà Nội, nhấn mạnh tầm quan trọng của khả năng thích ứng trong việc đạt được các mục tiêu dài hạn. Sự phản ứng nhanh nhạy này không chỉ giảm thiểu sự gián đoạn mà còn củng cố khả năng tự cường của ASEAN trong việc vượt qua những bất ổn toàn cầu. Khả năng thích ứng này làm nổi bật nhu cầu về các cơ chế vững chắc trong các kế hoạch tương lai để giải quyết các thách thức mới nổi. Việc lồng ghép các hệ thống quản trị thích ứng, bao gồm giám sát theo thời gian thực và các khung điều chỉnh lại chiến lược, sẽ cho phép ASEAN duy trì sự linh hoạt và tự cường trong một môi trường toàn cầu ngày càng biến động</w:t>
      </w:r>
      <w:r w:rsidR="007B5FDC">
        <w:rPr>
          <w:spacing w:val="-2"/>
        </w:rPr>
        <w:t>.</w:t>
      </w:r>
    </w:p>
    <w:p w14:paraId="6A236389" w14:textId="77777777" w:rsidR="00C32D40" w:rsidRDefault="00DF4A9A">
      <w:pPr>
        <w:spacing w:before="181" w:line="252" w:lineRule="auto"/>
        <w:ind w:left="849" w:right="849"/>
        <w:jc w:val="both"/>
        <w:rPr>
          <w:sz w:val="20"/>
        </w:rPr>
      </w:pPr>
      <w:r w:rsidRPr="00DF4A9A">
        <w:rPr>
          <w:rFonts w:ascii="Arial"/>
          <w:b/>
          <w:sz w:val="20"/>
        </w:rPr>
        <w:t>M</w:t>
      </w:r>
      <w:r w:rsidRPr="00DF4A9A">
        <w:rPr>
          <w:rFonts w:ascii="Arial"/>
          <w:b/>
          <w:sz w:val="20"/>
        </w:rPr>
        <w:t>ộ</w:t>
      </w:r>
      <w:r w:rsidRPr="00DF4A9A">
        <w:rPr>
          <w:rFonts w:ascii="Arial"/>
          <w:b/>
          <w:sz w:val="20"/>
        </w:rPr>
        <w:t>t b</w:t>
      </w:r>
      <w:r w:rsidRPr="00DF4A9A">
        <w:rPr>
          <w:rFonts w:ascii="Arial"/>
          <w:b/>
          <w:sz w:val="20"/>
        </w:rPr>
        <w:t>à</w:t>
      </w:r>
      <w:r w:rsidRPr="00DF4A9A">
        <w:rPr>
          <w:rFonts w:ascii="Arial"/>
          <w:b/>
          <w:sz w:val="20"/>
        </w:rPr>
        <w:t>i h</w:t>
      </w:r>
      <w:r w:rsidRPr="00DF4A9A">
        <w:rPr>
          <w:rFonts w:ascii="Arial"/>
          <w:b/>
          <w:sz w:val="20"/>
        </w:rPr>
        <w:t>ọ</w:t>
      </w:r>
      <w:r w:rsidRPr="00DF4A9A">
        <w:rPr>
          <w:rFonts w:ascii="Arial"/>
          <w:b/>
          <w:sz w:val="20"/>
        </w:rPr>
        <w:t>c quan tr</w:t>
      </w:r>
      <w:r w:rsidRPr="00DF4A9A">
        <w:rPr>
          <w:rFonts w:ascii="Arial"/>
          <w:b/>
          <w:sz w:val="20"/>
        </w:rPr>
        <w:t>ọ</w:t>
      </w:r>
      <w:r w:rsidRPr="00DF4A9A">
        <w:rPr>
          <w:rFonts w:ascii="Arial"/>
          <w:b/>
          <w:sz w:val="20"/>
        </w:rPr>
        <w:t>ng kh</w:t>
      </w:r>
      <w:r w:rsidRPr="00DF4A9A">
        <w:rPr>
          <w:rFonts w:ascii="Arial"/>
          <w:b/>
          <w:sz w:val="20"/>
        </w:rPr>
        <w:t>á</w:t>
      </w:r>
      <w:r w:rsidRPr="00DF4A9A">
        <w:rPr>
          <w:rFonts w:ascii="Arial"/>
          <w:b/>
          <w:sz w:val="20"/>
        </w:rPr>
        <w:t>c l</w:t>
      </w:r>
      <w:r w:rsidRPr="00DF4A9A">
        <w:rPr>
          <w:rFonts w:ascii="Arial"/>
          <w:b/>
          <w:sz w:val="20"/>
        </w:rPr>
        <w:t>à</w:t>
      </w:r>
      <w:r w:rsidRPr="00DF4A9A">
        <w:rPr>
          <w:rFonts w:ascii="Arial"/>
          <w:b/>
          <w:sz w:val="20"/>
        </w:rPr>
        <w:t xml:space="preserve"> vai tr</w:t>
      </w:r>
      <w:r w:rsidRPr="00DF4A9A">
        <w:rPr>
          <w:rFonts w:ascii="Arial"/>
          <w:b/>
          <w:sz w:val="20"/>
        </w:rPr>
        <w:t>ò</w:t>
      </w:r>
      <w:r w:rsidRPr="00DF4A9A">
        <w:rPr>
          <w:rFonts w:ascii="Arial"/>
          <w:b/>
          <w:sz w:val="20"/>
        </w:rPr>
        <w:t xml:space="preserve"> c</w:t>
      </w:r>
      <w:r w:rsidRPr="00DF4A9A">
        <w:rPr>
          <w:rFonts w:ascii="Arial"/>
          <w:b/>
          <w:sz w:val="20"/>
        </w:rPr>
        <w:t>ủ</w:t>
      </w:r>
      <w:r w:rsidRPr="00DF4A9A">
        <w:rPr>
          <w:rFonts w:ascii="Arial"/>
          <w:b/>
          <w:sz w:val="20"/>
        </w:rPr>
        <w:t>a chuy</w:t>
      </w:r>
      <w:r w:rsidRPr="00DF4A9A">
        <w:rPr>
          <w:rFonts w:ascii="Arial"/>
          <w:b/>
          <w:sz w:val="20"/>
        </w:rPr>
        <w:t>ể</w:t>
      </w:r>
      <w:r w:rsidRPr="00DF4A9A">
        <w:rPr>
          <w:rFonts w:ascii="Arial"/>
          <w:b/>
          <w:sz w:val="20"/>
        </w:rPr>
        <w:t xml:space="preserve">n </w:t>
      </w:r>
      <w:r w:rsidRPr="00DF4A9A">
        <w:rPr>
          <w:rFonts w:ascii="Arial"/>
          <w:b/>
          <w:sz w:val="20"/>
        </w:rPr>
        <w:t>đổ</w:t>
      </w:r>
      <w:r w:rsidRPr="00DF4A9A">
        <w:rPr>
          <w:rFonts w:ascii="Arial"/>
          <w:b/>
          <w:sz w:val="20"/>
        </w:rPr>
        <w:t>i s</w:t>
      </w:r>
      <w:r w:rsidRPr="00DF4A9A">
        <w:rPr>
          <w:rFonts w:ascii="Arial"/>
          <w:b/>
          <w:sz w:val="20"/>
        </w:rPr>
        <w:t>ố</w:t>
      </w:r>
      <w:r w:rsidRPr="00DF4A9A">
        <w:rPr>
          <w:rFonts w:ascii="Arial"/>
          <w:b/>
          <w:sz w:val="20"/>
        </w:rPr>
        <w:t xml:space="preserve"> v</w:t>
      </w:r>
      <w:r w:rsidRPr="00DF4A9A">
        <w:rPr>
          <w:rFonts w:ascii="Arial"/>
          <w:b/>
          <w:sz w:val="20"/>
        </w:rPr>
        <w:t>à</w:t>
      </w:r>
      <w:r w:rsidRPr="00DF4A9A">
        <w:rPr>
          <w:rFonts w:ascii="Arial"/>
          <w:b/>
          <w:sz w:val="20"/>
        </w:rPr>
        <w:t xml:space="preserve"> </w:t>
      </w:r>
      <w:r w:rsidRPr="00DF4A9A">
        <w:rPr>
          <w:rFonts w:ascii="Arial"/>
          <w:b/>
          <w:sz w:val="20"/>
        </w:rPr>
        <w:t>đổ</w:t>
      </w:r>
      <w:r w:rsidRPr="00DF4A9A">
        <w:rPr>
          <w:rFonts w:ascii="Arial"/>
          <w:b/>
          <w:sz w:val="20"/>
        </w:rPr>
        <w:t>i m</w:t>
      </w:r>
      <w:r w:rsidRPr="00DF4A9A">
        <w:rPr>
          <w:rFonts w:ascii="Arial"/>
          <w:b/>
          <w:sz w:val="20"/>
        </w:rPr>
        <w:t>ớ</w:t>
      </w:r>
      <w:r w:rsidRPr="00DF4A9A">
        <w:rPr>
          <w:rFonts w:ascii="Arial"/>
          <w:b/>
          <w:sz w:val="20"/>
        </w:rPr>
        <w:t>i s</w:t>
      </w:r>
      <w:r w:rsidRPr="00DF4A9A">
        <w:rPr>
          <w:rFonts w:ascii="Arial"/>
          <w:b/>
          <w:sz w:val="20"/>
        </w:rPr>
        <w:t>á</w:t>
      </w:r>
      <w:r w:rsidRPr="00DF4A9A">
        <w:rPr>
          <w:rFonts w:ascii="Arial"/>
          <w:b/>
          <w:sz w:val="20"/>
        </w:rPr>
        <w:t>ng t</w:t>
      </w:r>
      <w:r w:rsidRPr="00DF4A9A">
        <w:rPr>
          <w:rFonts w:ascii="Arial"/>
          <w:b/>
          <w:sz w:val="20"/>
        </w:rPr>
        <w:t>ạ</w:t>
      </w:r>
      <w:r w:rsidRPr="00DF4A9A">
        <w:rPr>
          <w:rFonts w:ascii="Arial"/>
          <w:b/>
          <w:sz w:val="20"/>
        </w:rPr>
        <w:t>o trong vi</w:t>
      </w:r>
      <w:r w:rsidRPr="00DF4A9A">
        <w:rPr>
          <w:rFonts w:ascii="Arial"/>
          <w:b/>
          <w:sz w:val="20"/>
        </w:rPr>
        <w:t>ệ</w:t>
      </w:r>
      <w:r w:rsidRPr="00DF4A9A">
        <w:rPr>
          <w:rFonts w:ascii="Arial"/>
          <w:b/>
          <w:sz w:val="20"/>
        </w:rPr>
        <w:t>c th</w:t>
      </w:r>
      <w:r w:rsidRPr="00DF4A9A">
        <w:rPr>
          <w:rFonts w:ascii="Arial"/>
          <w:b/>
          <w:sz w:val="20"/>
        </w:rPr>
        <w:t>ú</w:t>
      </w:r>
      <w:r w:rsidRPr="00DF4A9A">
        <w:rPr>
          <w:rFonts w:ascii="Arial"/>
          <w:b/>
          <w:sz w:val="20"/>
        </w:rPr>
        <w:t xml:space="preserve">c </w:t>
      </w:r>
      <w:r w:rsidRPr="00DF4A9A">
        <w:rPr>
          <w:rFonts w:ascii="Arial"/>
          <w:b/>
          <w:sz w:val="20"/>
        </w:rPr>
        <w:t>đẩ</w:t>
      </w:r>
      <w:r w:rsidRPr="00DF4A9A">
        <w:rPr>
          <w:rFonts w:ascii="Arial"/>
          <w:b/>
          <w:sz w:val="20"/>
        </w:rPr>
        <w:t>y h</w:t>
      </w:r>
      <w:r w:rsidRPr="00DF4A9A">
        <w:rPr>
          <w:rFonts w:ascii="Arial"/>
          <w:b/>
          <w:sz w:val="20"/>
        </w:rPr>
        <w:t>ộ</w:t>
      </w:r>
      <w:r w:rsidRPr="00DF4A9A">
        <w:rPr>
          <w:rFonts w:ascii="Arial"/>
          <w:b/>
          <w:sz w:val="20"/>
        </w:rPr>
        <w:t>i nh</w:t>
      </w:r>
      <w:r w:rsidRPr="00DF4A9A">
        <w:rPr>
          <w:rFonts w:ascii="Arial"/>
          <w:b/>
          <w:sz w:val="20"/>
        </w:rPr>
        <w:t>ậ</w:t>
      </w:r>
      <w:r w:rsidRPr="00DF4A9A">
        <w:rPr>
          <w:rFonts w:ascii="Arial"/>
          <w:b/>
          <w:sz w:val="20"/>
        </w:rPr>
        <w:t>p kinh t</w:t>
      </w:r>
      <w:r w:rsidRPr="00DF4A9A">
        <w:rPr>
          <w:rFonts w:ascii="Arial"/>
          <w:b/>
          <w:sz w:val="20"/>
        </w:rPr>
        <w:t>ế</w:t>
      </w:r>
      <w:r w:rsidRPr="00DF4A9A">
        <w:rPr>
          <w:rFonts w:ascii="Arial"/>
          <w:b/>
          <w:sz w:val="20"/>
        </w:rPr>
        <w:t xml:space="preserve"> v</w:t>
      </w:r>
      <w:r w:rsidRPr="00DF4A9A">
        <w:rPr>
          <w:rFonts w:ascii="Arial"/>
          <w:b/>
          <w:sz w:val="20"/>
        </w:rPr>
        <w:t>à</w:t>
      </w:r>
      <w:r w:rsidRPr="00DF4A9A">
        <w:rPr>
          <w:rFonts w:ascii="Arial"/>
          <w:b/>
          <w:sz w:val="20"/>
        </w:rPr>
        <w:t xml:space="preserve"> n</w:t>
      </w:r>
      <w:r w:rsidRPr="00DF4A9A">
        <w:rPr>
          <w:rFonts w:ascii="Arial"/>
          <w:b/>
          <w:sz w:val="20"/>
        </w:rPr>
        <w:t>ă</w:t>
      </w:r>
      <w:r w:rsidRPr="00DF4A9A">
        <w:rPr>
          <w:rFonts w:ascii="Arial"/>
          <w:b/>
          <w:sz w:val="20"/>
        </w:rPr>
        <w:t>ng l</w:t>
      </w:r>
      <w:r w:rsidRPr="00DF4A9A">
        <w:rPr>
          <w:rFonts w:ascii="Arial"/>
          <w:b/>
          <w:sz w:val="20"/>
        </w:rPr>
        <w:t>ự</w:t>
      </w:r>
      <w:r w:rsidRPr="00DF4A9A">
        <w:rPr>
          <w:rFonts w:ascii="Arial"/>
          <w:b/>
          <w:sz w:val="20"/>
        </w:rPr>
        <w:t>c c</w:t>
      </w:r>
      <w:r w:rsidRPr="00DF4A9A">
        <w:rPr>
          <w:rFonts w:ascii="Arial"/>
          <w:b/>
          <w:sz w:val="20"/>
        </w:rPr>
        <w:t>ạ</w:t>
      </w:r>
      <w:r w:rsidRPr="00DF4A9A">
        <w:rPr>
          <w:rFonts w:ascii="Arial"/>
          <w:b/>
          <w:sz w:val="20"/>
        </w:rPr>
        <w:t>nh tranh, v</w:t>
      </w:r>
      <w:r w:rsidRPr="00DF4A9A">
        <w:rPr>
          <w:rFonts w:ascii="Arial"/>
          <w:b/>
          <w:sz w:val="20"/>
        </w:rPr>
        <w:t>ố</w:t>
      </w:r>
      <w:r w:rsidRPr="00DF4A9A">
        <w:rPr>
          <w:rFonts w:ascii="Arial"/>
          <w:b/>
          <w:sz w:val="20"/>
        </w:rPr>
        <w:t xml:space="preserve">n </w:t>
      </w:r>
      <w:r w:rsidRPr="00DF4A9A">
        <w:rPr>
          <w:rFonts w:ascii="Arial"/>
          <w:b/>
          <w:sz w:val="20"/>
        </w:rPr>
        <w:t>đã</w:t>
      </w:r>
      <w:r w:rsidRPr="00DF4A9A">
        <w:rPr>
          <w:rFonts w:ascii="Arial"/>
          <w:b/>
          <w:sz w:val="20"/>
        </w:rPr>
        <w:t xml:space="preserve"> </w:t>
      </w:r>
      <w:r w:rsidRPr="00DF4A9A">
        <w:rPr>
          <w:rFonts w:ascii="Arial"/>
          <w:b/>
          <w:sz w:val="20"/>
        </w:rPr>
        <w:t>đượ</w:t>
      </w:r>
      <w:r w:rsidRPr="00DF4A9A">
        <w:rPr>
          <w:rFonts w:ascii="Arial"/>
          <w:b/>
          <w:sz w:val="20"/>
        </w:rPr>
        <w:t>c l</w:t>
      </w:r>
      <w:r w:rsidRPr="00DF4A9A">
        <w:rPr>
          <w:rFonts w:ascii="Arial"/>
          <w:b/>
          <w:sz w:val="20"/>
        </w:rPr>
        <w:t>ồ</w:t>
      </w:r>
      <w:r w:rsidRPr="00DF4A9A">
        <w:rPr>
          <w:rFonts w:ascii="Arial"/>
          <w:b/>
          <w:sz w:val="20"/>
        </w:rPr>
        <w:t>ng gh</w:t>
      </w:r>
      <w:r w:rsidRPr="00DF4A9A">
        <w:rPr>
          <w:rFonts w:ascii="Arial"/>
          <w:b/>
          <w:sz w:val="20"/>
        </w:rPr>
        <w:t>é</w:t>
      </w:r>
      <w:r w:rsidRPr="00DF4A9A">
        <w:rPr>
          <w:rFonts w:ascii="Arial"/>
          <w:b/>
          <w:sz w:val="20"/>
        </w:rPr>
        <w:t>p v</w:t>
      </w:r>
      <w:r w:rsidRPr="00DF4A9A">
        <w:rPr>
          <w:rFonts w:ascii="Arial"/>
          <w:b/>
          <w:sz w:val="20"/>
        </w:rPr>
        <w:t>à</w:t>
      </w:r>
      <w:r w:rsidRPr="00DF4A9A">
        <w:rPr>
          <w:rFonts w:ascii="Arial"/>
          <w:b/>
          <w:sz w:val="20"/>
        </w:rPr>
        <w:t>o K</w:t>
      </w:r>
      <w:r w:rsidRPr="00DF4A9A">
        <w:rPr>
          <w:rFonts w:ascii="Arial"/>
          <w:b/>
          <w:sz w:val="20"/>
        </w:rPr>
        <w:t>ế</w:t>
      </w:r>
      <w:r w:rsidRPr="00DF4A9A">
        <w:rPr>
          <w:rFonts w:ascii="Arial"/>
          <w:b/>
          <w:sz w:val="20"/>
        </w:rPr>
        <w:t xml:space="preserve"> ho</w:t>
      </w:r>
      <w:r w:rsidRPr="00DF4A9A">
        <w:rPr>
          <w:rFonts w:ascii="Arial"/>
          <w:b/>
          <w:sz w:val="20"/>
        </w:rPr>
        <w:t>ạ</w:t>
      </w:r>
      <w:r w:rsidRPr="00DF4A9A">
        <w:rPr>
          <w:rFonts w:ascii="Arial"/>
          <w:b/>
          <w:sz w:val="20"/>
        </w:rPr>
        <w:t>ch T</w:t>
      </w:r>
      <w:r w:rsidRPr="00DF4A9A">
        <w:rPr>
          <w:rFonts w:ascii="Arial"/>
          <w:b/>
          <w:sz w:val="20"/>
        </w:rPr>
        <w:t>ổ</w:t>
      </w:r>
      <w:r w:rsidRPr="00DF4A9A">
        <w:rPr>
          <w:rFonts w:ascii="Arial"/>
          <w:b/>
          <w:sz w:val="20"/>
        </w:rPr>
        <w:t>ng th</w:t>
      </w:r>
      <w:r w:rsidRPr="00DF4A9A">
        <w:rPr>
          <w:rFonts w:ascii="Arial"/>
          <w:b/>
          <w:sz w:val="20"/>
        </w:rPr>
        <w:t>ể</w:t>
      </w:r>
      <w:r w:rsidRPr="00DF4A9A">
        <w:rPr>
          <w:rFonts w:ascii="Arial"/>
          <w:b/>
          <w:sz w:val="20"/>
        </w:rPr>
        <w:t xml:space="preserve"> AEC 2025</w:t>
      </w:r>
      <w:r w:rsidR="007B5FDC">
        <w:rPr>
          <w:rFonts w:ascii="Arial"/>
          <w:b/>
          <w:sz w:val="20"/>
        </w:rPr>
        <w:t xml:space="preserve">. </w:t>
      </w:r>
      <w:r w:rsidRPr="00DF4A9A">
        <w:rPr>
          <w:sz w:val="20"/>
        </w:rPr>
        <w:t>Trọng tâm của Kế hoạch vào phát triển cơ sở hạ tầng CNTT-TT (ICT), bao trùm số và thương mại điện tử làm nổi bật tiềm năng của công nghệ số trong việc thu hẹp khoảng cách vùng miền. Tuy nhiên, để tận dụng tối đa tiềm năng này, các kế hoạch tương lai cần làm sâu sắc hơn hội nhập số và thúc đẩy chuyển đổi số cho các MSME. Mở rộng khả năng tiếp cận cơ sở hạ tầng số với chi phí hợp lý và thúc đẩy hợp tác khu vực về quản trị số sẽ đóng vai trò then chốt để đạt được một nền kinh tế ASEAN thực sự kết nối và gắn kế</w:t>
      </w:r>
      <w:r>
        <w:rPr>
          <w:sz w:val="20"/>
        </w:rPr>
        <w:t>t</w:t>
      </w:r>
      <w:r w:rsidR="007B5FDC">
        <w:rPr>
          <w:sz w:val="20"/>
        </w:rPr>
        <w:t>.</w:t>
      </w:r>
    </w:p>
    <w:p w14:paraId="6AAE63B2" w14:textId="77777777" w:rsidR="00C32D40" w:rsidRDefault="00DF4A9A">
      <w:pPr>
        <w:spacing w:before="181" w:line="252" w:lineRule="auto"/>
        <w:ind w:left="849" w:right="848"/>
        <w:jc w:val="both"/>
        <w:rPr>
          <w:sz w:val="20"/>
        </w:rPr>
      </w:pPr>
      <w:r w:rsidRPr="00DF4A9A">
        <w:rPr>
          <w:rFonts w:ascii="Arial"/>
          <w:b/>
          <w:sz w:val="20"/>
        </w:rPr>
        <w:t>T</w:t>
      </w:r>
      <w:r w:rsidRPr="00DF4A9A">
        <w:rPr>
          <w:rFonts w:ascii="Arial"/>
          <w:b/>
          <w:sz w:val="20"/>
        </w:rPr>
        <w:t>í</w:t>
      </w:r>
      <w:r w:rsidRPr="00DF4A9A">
        <w:rPr>
          <w:rFonts w:ascii="Arial"/>
          <w:b/>
          <w:sz w:val="20"/>
        </w:rPr>
        <w:t>nh b</w:t>
      </w:r>
      <w:r w:rsidRPr="00DF4A9A">
        <w:rPr>
          <w:rFonts w:ascii="Arial"/>
          <w:b/>
          <w:sz w:val="20"/>
        </w:rPr>
        <w:t>ề</w:t>
      </w:r>
      <w:r w:rsidRPr="00DF4A9A">
        <w:rPr>
          <w:rFonts w:ascii="Arial"/>
          <w:b/>
          <w:sz w:val="20"/>
        </w:rPr>
        <w:t>n v</w:t>
      </w:r>
      <w:r w:rsidRPr="00DF4A9A">
        <w:rPr>
          <w:rFonts w:ascii="Arial"/>
          <w:b/>
          <w:sz w:val="20"/>
        </w:rPr>
        <w:t>ữ</w:t>
      </w:r>
      <w:r w:rsidRPr="00DF4A9A">
        <w:rPr>
          <w:rFonts w:ascii="Arial"/>
          <w:b/>
          <w:sz w:val="20"/>
        </w:rPr>
        <w:t>ng c</w:t>
      </w:r>
      <w:r w:rsidRPr="00DF4A9A">
        <w:rPr>
          <w:rFonts w:ascii="Arial"/>
          <w:b/>
          <w:sz w:val="20"/>
        </w:rPr>
        <w:t>ũ</w:t>
      </w:r>
      <w:r w:rsidRPr="00DF4A9A">
        <w:rPr>
          <w:rFonts w:ascii="Arial"/>
          <w:b/>
          <w:sz w:val="20"/>
        </w:rPr>
        <w:t xml:space="preserve">ng </w:t>
      </w:r>
      <w:r w:rsidRPr="00DF4A9A">
        <w:rPr>
          <w:rFonts w:ascii="Arial"/>
          <w:b/>
          <w:sz w:val="20"/>
        </w:rPr>
        <w:t>đã</w:t>
      </w:r>
      <w:r w:rsidRPr="00DF4A9A">
        <w:rPr>
          <w:rFonts w:ascii="Arial"/>
          <w:b/>
          <w:sz w:val="20"/>
        </w:rPr>
        <w:t xml:space="preserve"> n</w:t>
      </w:r>
      <w:r w:rsidRPr="00DF4A9A">
        <w:rPr>
          <w:rFonts w:ascii="Arial"/>
          <w:b/>
          <w:sz w:val="20"/>
        </w:rPr>
        <w:t>ổ</w:t>
      </w:r>
      <w:r w:rsidRPr="00DF4A9A">
        <w:rPr>
          <w:rFonts w:ascii="Arial"/>
          <w:b/>
          <w:sz w:val="20"/>
        </w:rPr>
        <w:t>i l</w:t>
      </w:r>
      <w:r w:rsidRPr="00DF4A9A">
        <w:rPr>
          <w:rFonts w:ascii="Arial"/>
          <w:b/>
          <w:sz w:val="20"/>
        </w:rPr>
        <w:t>ê</w:t>
      </w:r>
      <w:r w:rsidRPr="00DF4A9A">
        <w:rPr>
          <w:rFonts w:ascii="Arial"/>
          <w:b/>
          <w:sz w:val="20"/>
        </w:rPr>
        <w:t>n nh</w:t>
      </w:r>
      <w:r w:rsidRPr="00DF4A9A">
        <w:rPr>
          <w:rFonts w:ascii="Arial"/>
          <w:b/>
          <w:sz w:val="20"/>
        </w:rPr>
        <w:t>ư</w:t>
      </w:r>
      <w:r w:rsidRPr="00DF4A9A">
        <w:rPr>
          <w:rFonts w:ascii="Arial"/>
          <w:b/>
          <w:sz w:val="20"/>
        </w:rPr>
        <w:t xml:space="preserve"> m</w:t>
      </w:r>
      <w:r w:rsidRPr="00DF4A9A">
        <w:rPr>
          <w:rFonts w:ascii="Arial"/>
          <w:b/>
          <w:sz w:val="20"/>
        </w:rPr>
        <w:t>ộ</w:t>
      </w:r>
      <w:r w:rsidRPr="00DF4A9A">
        <w:rPr>
          <w:rFonts w:ascii="Arial"/>
          <w:b/>
          <w:sz w:val="20"/>
        </w:rPr>
        <w:t>t nguy</w:t>
      </w:r>
      <w:r w:rsidRPr="00DF4A9A">
        <w:rPr>
          <w:rFonts w:ascii="Arial"/>
          <w:b/>
          <w:sz w:val="20"/>
        </w:rPr>
        <w:t>ê</w:t>
      </w:r>
      <w:r w:rsidRPr="00DF4A9A">
        <w:rPr>
          <w:rFonts w:ascii="Arial"/>
          <w:b/>
          <w:sz w:val="20"/>
        </w:rPr>
        <w:t>n t</w:t>
      </w:r>
      <w:r w:rsidRPr="00DF4A9A">
        <w:rPr>
          <w:rFonts w:ascii="Arial"/>
          <w:b/>
          <w:sz w:val="20"/>
        </w:rPr>
        <w:t>ắ</w:t>
      </w:r>
      <w:r w:rsidRPr="00DF4A9A">
        <w:rPr>
          <w:rFonts w:ascii="Arial"/>
          <w:b/>
          <w:sz w:val="20"/>
        </w:rPr>
        <w:t>c n</w:t>
      </w:r>
      <w:r w:rsidRPr="00DF4A9A">
        <w:rPr>
          <w:rFonts w:ascii="Arial"/>
          <w:b/>
          <w:sz w:val="20"/>
        </w:rPr>
        <w:t>ề</w:t>
      </w:r>
      <w:r w:rsidRPr="00DF4A9A">
        <w:rPr>
          <w:rFonts w:ascii="Arial"/>
          <w:b/>
          <w:sz w:val="20"/>
        </w:rPr>
        <w:t>n t</w:t>
      </w:r>
      <w:r w:rsidRPr="00DF4A9A">
        <w:rPr>
          <w:rFonts w:ascii="Arial"/>
          <w:b/>
          <w:sz w:val="20"/>
        </w:rPr>
        <w:t>ả</w:t>
      </w:r>
      <w:r w:rsidRPr="00DF4A9A">
        <w:rPr>
          <w:rFonts w:ascii="Arial"/>
          <w:b/>
          <w:sz w:val="20"/>
        </w:rPr>
        <w:t>ng trong K</w:t>
      </w:r>
      <w:r w:rsidRPr="00DF4A9A">
        <w:rPr>
          <w:rFonts w:ascii="Arial"/>
          <w:b/>
          <w:sz w:val="20"/>
        </w:rPr>
        <w:t>ế</w:t>
      </w:r>
      <w:r w:rsidRPr="00DF4A9A">
        <w:rPr>
          <w:rFonts w:ascii="Arial"/>
          <w:b/>
          <w:sz w:val="20"/>
        </w:rPr>
        <w:t xml:space="preserve"> ho</w:t>
      </w:r>
      <w:r w:rsidRPr="00DF4A9A">
        <w:rPr>
          <w:rFonts w:ascii="Arial"/>
          <w:b/>
          <w:sz w:val="20"/>
        </w:rPr>
        <w:t>ạ</w:t>
      </w:r>
      <w:r w:rsidRPr="00DF4A9A">
        <w:rPr>
          <w:rFonts w:ascii="Arial"/>
          <w:b/>
          <w:sz w:val="20"/>
        </w:rPr>
        <w:t>ch T</w:t>
      </w:r>
      <w:r w:rsidRPr="00DF4A9A">
        <w:rPr>
          <w:rFonts w:ascii="Arial"/>
          <w:b/>
          <w:sz w:val="20"/>
        </w:rPr>
        <w:t>ổ</w:t>
      </w:r>
      <w:r w:rsidRPr="00DF4A9A">
        <w:rPr>
          <w:rFonts w:ascii="Arial"/>
          <w:b/>
          <w:sz w:val="20"/>
        </w:rPr>
        <w:t>ng th</w:t>
      </w:r>
      <w:r w:rsidRPr="00DF4A9A">
        <w:rPr>
          <w:rFonts w:ascii="Arial"/>
          <w:b/>
          <w:sz w:val="20"/>
        </w:rPr>
        <w:t>ể</w:t>
      </w:r>
      <w:r w:rsidRPr="00DF4A9A">
        <w:rPr>
          <w:rFonts w:ascii="Arial"/>
          <w:b/>
          <w:sz w:val="20"/>
        </w:rPr>
        <w:t xml:space="preserve"> AEC 2025, g</w:t>
      </w:r>
      <w:r w:rsidRPr="00DF4A9A">
        <w:rPr>
          <w:rFonts w:ascii="Arial"/>
          <w:b/>
          <w:sz w:val="20"/>
        </w:rPr>
        <w:t>ắ</w:t>
      </w:r>
      <w:r w:rsidRPr="00DF4A9A">
        <w:rPr>
          <w:rFonts w:ascii="Arial"/>
          <w:b/>
          <w:sz w:val="20"/>
        </w:rPr>
        <w:t>n k</w:t>
      </w:r>
      <w:r w:rsidRPr="00DF4A9A">
        <w:rPr>
          <w:rFonts w:ascii="Arial"/>
          <w:b/>
          <w:sz w:val="20"/>
        </w:rPr>
        <w:t>ế</w:t>
      </w:r>
      <w:r w:rsidRPr="00DF4A9A">
        <w:rPr>
          <w:rFonts w:ascii="Arial"/>
          <w:b/>
          <w:sz w:val="20"/>
        </w:rPr>
        <w:t>t c</w:t>
      </w:r>
      <w:r w:rsidRPr="00DF4A9A">
        <w:rPr>
          <w:rFonts w:ascii="Arial"/>
          <w:b/>
          <w:sz w:val="20"/>
        </w:rPr>
        <w:t>á</w:t>
      </w:r>
      <w:r w:rsidRPr="00DF4A9A">
        <w:rPr>
          <w:rFonts w:ascii="Arial"/>
          <w:b/>
          <w:sz w:val="20"/>
        </w:rPr>
        <w:t>c chi</w:t>
      </w:r>
      <w:r w:rsidRPr="00DF4A9A">
        <w:rPr>
          <w:rFonts w:ascii="Arial"/>
          <w:b/>
          <w:sz w:val="20"/>
        </w:rPr>
        <w:t>ế</w:t>
      </w:r>
      <w:r w:rsidRPr="00DF4A9A">
        <w:rPr>
          <w:rFonts w:ascii="Arial"/>
          <w:b/>
          <w:sz w:val="20"/>
        </w:rPr>
        <w:t>n l</w:t>
      </w:r>
      <w:r w:rsidRPr="00DF4A9A">
        <w:rPr>
          <w:rFonts w:ascii="Arial"/>
          <w:b/>
          <w:sz w:val="20"/>
        </w:rPr>
        <w:t>ượ</w:t>
      </w:r>
      <w:r w:rsidRPr="00DF4A9A">
        <w:rPr>
          <w:rFonts w:ascii="Arial"/>
          <w:b/>
          <w:sz w:val="20"/>
        </w:rPr>
        <w:t>c c</w:t>
      </w:r>
      <w:r w:rsidRPr="00DF4A9A">
        <w:rPr>
          <w:rFonts w:ascii="Arial"/>
          <w:b/>
          <w:sz w:val="20"/>
        </w:rPr>
        <w:t>ủ</w:t>
      </w:r>
      <w:r w:rsidRPr="00DF4A9A">
        <w:rPr>
          <w:rFonts w:ascii="Arial"/>
          <w:b/>
          <w:sz w:val="20"/>
        </w:rPr>
        <w:t>a ASEAN v</w:t>
      </w:r>
      <w:r w:rsidRPr="00DF4A9A">
        <w:rPr>
          <w:rFonts w:ascii="Arial"/>
          <w:b/>
          <w:sz w:val="20"/>
        </w:rPr>
        <w:t>ớ</w:t>
      </w:r>
      <w:r w:rsidRPr="00DF4A9A">
        <w:rPr>
          <w:rFonts w:ascii="Arial"/>
          <w:b/>
          <w:sz w:val="20"/>
        </w:rPr>
        <w:t>i c</w:t>
      </w:r>
      <w:r w:rsidRPr="00DF4A9A">
        <w:rPr>
          <w:rFonts w:ascii="Arial"/>
          <w:b/>
          <w:sz w:val="20"/>
        </w:rPr>
        <w:t>á</w:t>
      </w:r>
      <w:r w:rsidRPr="00DF4A9A">
        <w:rPr>
          <w:rFonts w:ascii="Arial"/>
          <w:b/>
          <w:sz w:val="20"/>
        </w:rPr>
        <w:t>c th</w:t>
      </w:r>
      <w:r w:rsidRPr="00DF4A9A">
        <w:rPr>
          <w:rFonts w:ascii="Arial"/>
          <w:b/>
          <w:sz w:val="20"/>
        </w:rPr>
        <w:t>ự</w:t>
      </w:r>
      <w:r w:rsidRPr="00DF4A9A">
        <w:rPr>
          <w:rFonts w:ascii="Arial"/>
          <w:b/>
          <w:sz w:val="20"/>
        </w:rPr>
        <w:t>c ti</w:t>
      </w:r>
      <w:r w:rsidRPr="00DF4A9A">
        <w:rPr>
          <w:rFonts w:ascii="Arial"/>
          <w:b/>
          <w:sz w:val="20"/>
        </w:rPr>
        <w:t>ễ</w:t>
      </w:r>
      <w:r w:rsidRPr="00DF4A9A">
        <w:rPr>
          <w:rFonts w:ascii="Arial"/>
          <w:b/>
          <w:sz w:val="20"/>
        </w:rPr>
        <w:t>n v</w:t>
      </w:r>
      <w:r w:rsidRPr="00DF4A9A">
        <w:rPr>
          <w:rFonts w:ascii="Arial"/>
          <w:b/>
          <w:sz w:val="20"/>
        </w:rPr>
        <w:t>à</w:t>
      </w:r>
      <w:r w:rsidRPr="00DF4A9A">
        <w:rPr>
          <w:rFonts w:ascii="Arial"/>
          <w:b/>
          <w:sz w:val="20"/>
        </w:rPr>
        <w:t xml:space="preserve"> </w:t>
      </w:r>
      <w:r w:rsidRPr="00DF4A9A">
        <w:rPr>
          <w:rFonts w:ascii="Arial"/>
          <w:b/>
          <w:sz w:val="20"/>
        </w:rPr>
        <w:t>ư</w:t>
      </w:r>
      <w:r w:rsidRPr="00DF4A9A">
        <w:rPr>
          <w:rFonts w:ascii="Arial"/>
          <w:b/>
          <w:sz w:val="20"/>
        </w:rPr>
        <w:t>u ti</w:t>
      </w:r>
      <w:r w:rsidRPr="00DF4A9A">
        <w:rPr>
          <w:rFonts w:ascii="Arial"/>
          <w:b/>
          <w:sz w:val="20"/>
        </w:rPr>
        <w:t>ê</w:t>
      </w:r>
      <w:r w:rsidRPr="00DF4A9A">
        <w:rPr>
          <w:rFonts w:ascii="Arial"/>
          <w:b/>
          <w:sz w:val="20"/>
        </w:rPr>
        <w:t>n b</w:t>
      </w:r>
      <w:r w:rsidRPr="00DF4A9A">
        <w:rPr>
          <w:rFonts w:ascii="Arial"/>
          <w:b/>
          <w:sz w:val="20"/>
        </w:rPr>
        <w:t>ề</w:t>
      </w:r>
      <w:r w:rsidRPr="00DF4A9A">
        <w:rPr>
          <w:rFonts w:ascii="Arial"/>
          <w:b/>
          <w:sz w:val="20"/>
        </w:rPr>
        <w:t>n v</w:t>
      </w:r>
      <w:r w:rsidRPr="00DF4A9A">
        <w:rPr>
          <w:rFonts w:ascii="Arial"/>
          <w:b/>
          <w:sz w:val="20"/>
        </w:rPr>
        <w:t>ữ</w:t>
      </w:r>
      <w:r w:rsidRPr="00DF4A9A">
        <w:rPr>
          <w:rFonts w:ascii="Arial"/>
          <w:b/>
          <w:sz w:val="20"/>
        </w:rPr>
        <w:t>ng to</w:t>
      </w:r>
      <w:r w:rsidRPr="00DF4A9A">
        <w:rPr>
          <w:rFonts w:ascii="Arial"/>
          <w:b/>
          <w:sz w:val="20"/>
        </w:rPr>
        <w:t>à</w:t>
      </w:r>
      <w:r w:rsidRPr="00DF4A9A">
        <w:rPr>
          <w:rFonts w:ascii="Arial"/>
          <w:b/>
          <w:sz w:val="20"/>
        </w:rPr>
        <w:t>n c</w:t>
      </w:r>
      <w:r w:rsidRPr="00DF4A9A">
        <w:rPr>
          <w:rFonts w:ascii="Arial"/>
          <w:b/>
          <w:sz w:val="20"/>
        </w:rPr>
        <w:t>ầ</w:t>
      </w:r>
      <w:r w:rsidRPr="00DF4A9A">
        <w:rPr>
          <w:rFonts w:ascii="Arial"/>
          <w:b/>
          <w:sz w:val="20"/>
        </w:rPr>
        <w:t>u</w:t>
      </w:r>
      <w:r w:rsidR="007B5FDC">
        <w:rPr>
          <w:rFonts w:ascii="Arial"/>
          <w:b/>
          <w:sz w:val="20"/>
        </w:rPr>
        <w:t xml:space="preserve">. </w:t>
      </w:r>
      <w:r w:rsidRPr="00DF4A9A">
        <w:rPr>
          <w:sz w:val="20"/>
        </w:rPr>
        <w:t>Các sáng kiến thúc đẩy năng lượng tái tạo, công nghệ xanh và cơ sở hạ tầng bền vững nhấn mạnh cam kết của Kế hoạch đối với khả năng chống chịu về môi trường trong dài hạn. Trên cơ sở đó, các kế hoạch tương lai nên ưu tiên hợp tác sâu rộng hơn trong các dự án năng lượng tái tạo, mở rộng đối tác công - tư cho tài chính xanh và lồng ghép các chỉ số bền vững vào các chính sách thương mại và đầu tư. Những nỗ lực như vậy sẽ đảm bảo ASEAN duy trì năng lực cạnh tranh trong khi giải quyết các lo ngại cấp bách về môi trườ</w:t>
      </w:r>
      <w:r>
        <w:rPr>
          <w:sz w:val="20"/>
        </w:rPr>
        <w:t>ng</w:t>
      </w:r>
      <w:r w:rsidR="007B5FDC">
        <w:rPr>
          <w:sz w:val="20"/>
        </w:rPr>
        <w:t>.</w:t>
      </w:r>
    </w:p>
    <w:p w14:paraId="3F339734" w14:textId="2EA3A634" w:rsidR="00C32D40" w:rsidRDefault="00DF4A9A">
      <w:pPr>
        <w:pStyle w:val="BodyText"/>
        <w:spacing w:before="180" w:line="252" w:lineRule="auto"/>
        <w:ind w:left="849" w:right="847"/>
        <w:jc w:val="both"/>
      </w:pPr>
      <w:r w:rsidRPr="00DF4A9A">
        <w:rPr>
          <w:rFonts w:ascii="Arial"/>
          <w:b/>
        </w:rPr>
        <w:t>K</w:t>
      </w:r>
      <w:r w:rsidRPr="00DF4A9A">
        <w:rPr>
          <w:rFonts w:ascii="Arial"/>
          <w:b/>
        </w:rPr>
        <w:t>ế</w:t>
      </w:r>
      <w:r w:rsidRPr="00DF4A9A">
        <w:rPr>
          <w:rFonts w:ascii="Arial"/>
          <w:b/>
        </w:rPr>
        <w:t xml:space="preserve"> ho</w:t>
      </w:r>
      <w:r w:rsidRPr="00DF4A9A">
        <w:rPr>
          <w:rFonts w:ascii="Arial"/>
          <w:b/>
        </w:rPr>
        <w:t>ạ</w:t>
      </w:r>
      <w:r w:rsidRPr="00DF4A9A">
        <w:rPr>
          <w:rFonts w:ascii="Arial"/>
          <w:b/>
        </w:rPr>
        <w:t>ch T</w:t>
      </w:r>
      <w:r w:rsidRPr="00DF4A9A">
        <w:rPr>
          <w:rFonts w:ascii="Arial"/>
          <w:b/>
        </w:rPr>
        <w:t>ổ</w:t>
      </w:r>
      <w:r w:rsidRPr="00DF4A9A">
        <w:rPr>
          <w:rFonts w:ascii="Arial"/>
          <w:b/>
        </w:rPr>
        <w:t>ng th</w:t>
      </w:r>
      <w:r w:rsidRPr="00DF4A9A">
        <w:rPr>
          <w:rFonts w:ascii="Arial"/>
          <w:b/>
        </w:rPr>
        <w:t>ể</w:t>
      </w:r>
      <w:r w:rsidRPr="00DF4A9A">
        <w:rPr>
          <w:rFonts w:ascii="Arial"/>
          <w:b/>
        </w:rPr>
        <w:t xml:space="preserve"> AEC c</w:t>
      </w:r>
      <w:r w:rsidRPr="00DF4A9A">
        <w:rPr>
          <w:rFonts w:ascii="Arial"/>
          <w:b/>
        </w:rPr>
        <w:t>ũ</w:t>
      </w:r>
      <w:r w:rsidRPr="00DF4A9A">
        <w:rPr>
          <w:rFonts w:ascii="Arial"/>
          <w:b/>
        </w:rPr>
        <w:t xml:space="preserve">ng </w:t>
      </w:r>
      <w:r w:rsidRPr="00DF4A9A">
        <w:rPr>
          <w:rFonts w:ascii="Arial"/>
          <w:b/>
        </w:rPr>
        <w:t>đã</w:t>
      </w:r>
      <w:r w:rsidRPr="00DF4A9A">
        <w:rPr>
          <w:rFonts w:ascii="Arial"/>
          <w:b/>
        </w:rPr>
        <w:t xml:space="preserve"> c</w:t>
      </w:r>
      <w:r w:rsidRPr="00DF4A9A">
        <w:rPr>
          <w:rFonts w:ascii="Arial"/>
          <w:b/>
        </w:rPr>
        <w:t>ủ</w:t>
      </w:r>
      <w:r w:rsidRPr="00DF4A9A">
        <w:rPr>
          <w:rFonts w:ascii="Arial"/>
          <w:b/>
        </w:rPr>
        <w:t>ng c</w:t>
      </w:r>
      <w:r w:rsidRPr="00DF4A9A">
        <w:rPr>
          <w:rFonts w:ascii="Arial"/>
          <w:b/>
        </w:rPr>
        <w:t>ố</w:t>
      </w:r>
      <w:r w:rsidRPr="00DF4A9A">
        <w:rPr>
          <w:rFonts w:ascii="Arial"/>
          <w:b/>
        </w:rPr>
        <w:t xml:space="preserve"> t</w:t>
      </w:r>
      <w:r w:rsidRPr="00DF4A9A">
        <w:rPr>
          <w:rFonts w:ascii="Arial"/>
          <w:b/>
        </w:rPr>
        <w:t>ầ</w:t>
      </w:r>
      <w:r w:rsidRPr="00DF4A9A">
        <w:rPr>
          <w:rFonts w:ascii="Arial"/>
          <w:b/>
        </w:rPr>
        <w:t>m quan tr</w:t>
      </w:r>
      <w:r w:rsidRPr="00DF4A9A">
        <w:rPr>
          <w:rFonts w:ascii="Arial"/>
          <w:b/>
        </w:rPr>
        <w:t>ọ</w:t>
      </w:r>
      <w:r w:rsidRPr="00DF4A9A">
        <w:rPr>
          <w:rFonts w:ascii="Arial"/>
          <w:b/>
        </w:rPr>
        <w:t>ng c</w:t>
      </w:r>
      <w:r w:rsidRPr="00DF4A9A">
        <w:rPr>
          <w:rFonts w:ascii="Arial"/>
          <w:b/>
        </w:rPr>
        <w:t>ủ</w:t>
      </w:r>
      <w:r w:rsidRPr="00DF4A9A">
        <w:rPr>
          <w:rFonts w:ascii="Arial"/>
          <w:b/>
        </w:rPr>
        <w:t>a ph</w:t>
      </w:r>
      <w:r w:rsidRPr="00DF4A9A">
        <w:rPr>
          <w:rFonts w:ascii="Arial"/>
          <w:b/>
        </w:rPr>
        <w:t>á</w:t>
      </w:r>
      <w:r w:rsidRPr="00DF4A9A">
        <w:rPr>
          <w:rFonts w:ascii="Arial"/>
          <w:b/>
        </w:rPr>
        <w:t>t tri</w:t>
      </w:r>
      <w:r w:rsidRPr="00DF4A9A">
        <w:rPr>
          <w:rFonts w:ascii="Arial"/>
          <w:b/>
        </w:rPr>
        <w:t>ể</w:t>
      </w:r>
      <w:r w:rsidRPr="00DF4A9A">
        <w:rPr>
          <w:rFonts w:ascii="Arial"/>
          <w:b/>
        </w:rPr>
        <w:t>n bao tr</w:t>
      </w:r>
      <w:r w:rsidRPr="00DF4A9A">
        <w:rPr>
          <w:rFonts w:ascii="Arial"/>
          <w:b/>
        </w:rPr>
        <w:t>ù</w:t>
      </w:r>
      <w:r w:rsidRPr="00DF4A9A">
        <w:rPr>
          <w:rFonts w:ascii="Arial"/>
          <w:b/>
        </w:rPr>
        <w:t>m v</w:t>
      </w:r>
      <w:r w:rsidRPr="00DF4A9A">
        <w:rPr>
          <w:rFonts w:ascii="Arial"/>
          <w:b/>
        </w:rPr>
        <w:t>à</w:t>
      </w:r>
      <w:r w:rsidRPr="00DF4A9A">
        <w:rPr>
          <w:rFonts w:ascii="Arial"/>
          <w:b/>
        </w:rPr>
        <w:t xml:space="preserve"> h</w:t>
      </w:r>
      <w:r w:rsidRPr="00DF4A9A">
        <w:rPr>
          <w:rFonts w:ascii="Arial"/>
          <w:b/>
        </w:rPr>
        <w:t>ợ</w:t>
      </w:r>
      <w:r w:rsidRPr="00DF4A9A">
        <w:rPr>
          <w:rFonts w:ascii="Arial"/>
          <w:b/>
        </w:rPr>
        <w:t>p t</w:t>
      </w:r>
      <w:r w:rsidRPr="00DF4A9A">
        <w:rPr>
          <w:rFonts w:ascii="Arial"/>
          <w:b/>
        </w:rPr>
        <w:t>á</w:t>
      </w:r>
      <w:r w:rsidRPr="00DF4A9A">
        <w:rPr>
          <w:rFonts w:ascii="Arial"/>
          <w:b/>
        </w:rPr>
        <w:t>c chuy</w:t>
      </w:r>
      <w:r w:rsidRPr="00DF4A9A">
        <w:rPr>
          <w:rFonts w:ascii="Arial"/>
          <w:b/>
        </w:rPr>
        <w:t>ê</w:t>
      </w:r>
      <w:r w:rsidRPr="00DF4A9A">
        <w:rPr>
          <w:rFonts w:ascii="Arial"/>
          <w:b/>
        </w:rPr>
        <w:t>n ng</w:t>
      </w:r>
      <w:r w:rsidRPr="00DF4A9A">
        <w:rPr>
          <w:rFonts w:ascii="Arial"/>
          <w:b/>
        </w:rPr>
        <w:t>à</w:t>
      </w:r>
      <w:r w:rsidRPr="00DF4A9A">
        <w:rPr>
          <w:rFonts w:ascii="Arial"/>
          <w:b/>
        </w:rPr>
        <w:t>nh</w:t>
      </w:r>
      <w:r w:rsidR="007B5FDC">
        <w:rPr>
          <w:rFonts w:ascii="Arial"/>
          <w:b/>
        </w:rPr>
        <w:t xml:space="preserve">. </w:t>
      </w:r>
      <w:r w:rsidRPr="00DF4A9A">
        <w:t xml:space="preserve">Sự tập trung tăng cường vào phát triển MSME, đặc biệt trong việc giải quyết các thách thức như toàn cầu hóa và chuyển dịch công nghệ, làm nổi bật cam kết của khu vực đối với tăng trưởng công bằng*. Các chiến lược tương lai phải tiếp tục nhấn mạnh sự hỗ trợ có mục tiêu cho các MSME, cộng đồng dễ bị tổn thương, phụ nữ và thanh niên, cùng các chương trình nâng cao năng lực để thúc đẩy sự tiếp cận bình đẳng vào các thị trường khu vực. Đồng thời, việc bổ sung trụ cột Tăng cường Kết nối và Hợp tác Chuyên ngành cho thấy nhu cầu về sự cộng hưởng liên ngành. Việc hài hòa hóa chính sách giữa các lĩnh vực thương mại, giao thông, năng lượng và </w:t>
      </w:r>
      <w:r w:rsidR="000B2ADE">
        <w:t>số</w:t>
      </w:r>
      <w:r w:rsidRPr="00DF4A9A">
        <w:t xml:space="preserve"> sẽ tối đa hóa hiệu quả sử dụng nguồn lực và củng cố hội nhập khu vực, định vị ASEAN là một chủ thể toàn cầu có năng lực cạ</w:t>
      </w:r>
      <w:r>
        <w:t>nh tranh và bao trùm</w:t>
      </w:r>
      <w:r w:rsidR="007B5FDC">
        <w:t>.</w:t>
      </w:r>
    </w:p>
    <w:p w14:paraId="393C832D" w14:textId="4B314B6F" w:rsidR="00C32D40" w:rsidRDefault="00DF4A9A">
      <w:pPr>
        <w:pStyle w:val="BodyText"/>
        <w:spacing w:before="180"/>
        <w:ind w:left="849" w:right="849"/>
        <w:jc w:val="both"/>
      </w:pPr>
      <w:r w:rsidRPr="00DF4A9A">
        <w:rPr>
          <w:rFonts w:ascii="Arial"/>
          <w:b/>
        </w:rPr>
        <w:t>Cu</w:t>
      </w:r>
      <w:r w:rsidRPr="00DF4A9A">
        <w:rPr>
          <w:rFonts w:ascii="Arial"/>
          <w:b/>
        </w:rPr>
        <w:t>ố</w:t>
      </w:r>
      <w:r w:rsidRPr="00DF4A9A">
        <w:rPr>
          <w:rFonts w:ascii="Arial"/>
          <w:b/>
        </w:rPr>
        <w:t>i c</w:t>
      </w:r>
      <w:r w:rsidRPr="00DF4A9A">
        <w:rPr>
          <w:rFonts w:ascii="Arial"/>
          <w:b/>
        </w:rPr>
        <w:t>ù</w:t>
      </w:r>
      <w:r w:rsidRPr="00DF4A9A">
        <w:rPr>
          <w:rFonts w:ascii="Arial"/>
          <w:b/>
        </w:rPr>
        <w:t>ng, K</w:t>
      </w:r>
      <w:r w:rsidRPr="00DF4A9A">
        <w:rPr>
          <w:rFonts w:ascii="Arial"/>
          <w:b/>
        </w:rPr>
        <w:t>ế</w:t>
      </w:r>
      <w:r w:rsidRPr="00DF4A9A">
        <w:rPr>
          <w:rFonts w:ascii="Arial"/>
          <w:b/>
        </w:rPr>
        <w:t xml:space="preserve"> ho</w:t>
      </w:r>
      <w:r w:rsidRPr="00DF4A9A">
        <w:rPr>
          <w:rFonts w:ascii="Arial"/>
          <w:b/>
        </w:rPr>
        <w:t>ạ</w:t>
      </w:r>
      <w:r w:rsidRPr="00DF4A9A">
        <w:rPr>
          <w:rFonts w:ascii="Arial"/>
          <w:b/>
        </w:rPr>
        <w:t>ch T</w:t>
      </w:r>
      <w:r w:rsidRPr="00DF4A9A">
        <w:rPr>
          <w:rFonts w:ascii="Arial"/>
          <w:b/>
        </w:rPr>
        <w:t>ổ</w:t>
      </w:r>
      <w:r w:rsidRPr="00DF4A9A">
        <w:rPr>
          <w:rFonts w:ascii="Arial"/>
          <w:b/>
        </w:rPr>
        <w:t>ng th</w:t>
      </w:r>
      <w:r w:rsidRPr="00DF4A9A">
        <w:rPr>
          <w:rFonts w:ascii="Arial"/>
          <w:b/>
        </w:rPr>
        <w:t>ể</w:t>
      </w:r>
      <w:r w:rsidRPr="00DF4A9A">
        <w:rPr>
          <w:rFonts w:ascii="Arial"/>
          <w:b/>
        </w:rPr>
        <w:t xml:space="preserve"> AEC 2025 th</w:t>
      </w:r>
      <w:r w:rsidRPr="00DF4A9A">
        <w:rPr>
          <w:rFonts w:ascii="Arial"/>
          <w:b/>
        </w:rPr>
        <w:t>ể</w:t>
      </w:r>
      <w:r w:rsidRPr="00DF4A9A">
        <w:rPr>
          <w:rFonts w:ascii="Arial"/>
          <w:b/>
        </w:rPr>
        <w:t xml:space="preserve"> hi</w:t>
      </w:r>
      <w:r w:rsidRPr="00DF4A9A">
        <w:rPr>
          <w:rFonts w:ascii="Arial"/>
          <w:b/>
        </w:rPr>
        <w:t>ệ</w:t>
      </w:r>
      <w:r w:rsidRPr="00DF4A9A">
        <w:rPr>
          <w:rFonts w:ascii="Arial"/>
          <w:b/>
        </w:rPr>
        <w:t>n kh</w:t>
      </w:r>
      <w:r w:rsidRPr="00DF4A9A">
        <w:rPr>
          <w:rFonts w:ascii="Arial"/>
          <w:b/>
        </w:rPr>
        <w:t>ả</w:t>
      </w:r>
      <w:r w:rsidRPr="00DF4A9A">
        <w:rPr>
          <w:rFonts w:ascii="Arial"/>
          <w:b/>
        </w:rPr>
        <w:t xml:space="preserve"> n</w:t>
      </w:r>
      <w:r w:rsidRPr="00DF4A9A">
        <w:rPr>
          <w:rFonts w:ascii="Arial"/>
          <w:b/>
        </w:rPr>
        <w:t>ă</w:t>
      </w:r>
      <w:r w:rsidRPr="00DF4A9A">
        <w:rPr>
          <w:rFonts w:ascii="Arial"/>
          <w:b/>
        </w:rPr>
        <w:t>ng th</w:t>
      </w:r>
      <w:r w:rsidRPr="00DF4A9A">
        <w:rPr>
          <w:rFonts w:ascii="Arial"/>
          <w:b/>
        </w:rPr>
        <w:t>í</w:t>
      </w:r>
      <w:r w:rsidRPr="00DF4A9A">
        <w:rPr>
          <w:rFonts w:ascii="Arial"/>
          <w:b/>
        </w:rPr>
        <w:t xml:space="preserve">ch </w:t>
      </w:r>
      <w:r w:rsidRPr="00DF4A9A">
        <w:rPr>
          <w:rFonts w:ascii="Arial"/>
          <w:b/>
        </w:rPr>
        <w:t>ứ</w:t>
      </w:r>
      <w:r w:rsidRPr="00DF4A9A">
        <w:rPr>
          <w:rFonts w:ascii="Arial"/>
          <w:b/>
        </w:rPr>
        <w:t xml:space="preserve">ng </w:t>
      </w:r>
      <w:r w:rsidRPr="00DF4A9A">
        <w:rPr>
          <w:rFonts w:ascii="Arial"/>
          <w:b/>
        </w:rPr>
        <w:t>đá</w:t>
      </w:r>
      <w:r w:rsidRPr="00DF4A9A">
        <w:rPr>
          <w:rFonts w:ascii="Arial"/>
          <w:b/>
        </w:rPr>
        <w:t>ng k</w:t>
      </w:r>
      <w:r w:rsidRPr="00DF4A9A">
        <w:rPr>
          <w:rFonts w:ascii="Arial"/>
          <w:b/>
        </w:rPr>
        <w:t>ể</w:t>
      </w:r>
      <w:r w:rsidRPr="00DF4A9A">
        <w:rPr>
          <w:rFonts w:ascii="Arial"/>
          <w:b/>
        </w:rPr>
        <w:t xml:space="preserve"> v</w:t>
      </w:r>
      <w:r w:rsidRPr="00DF4A9A">
        <w:rPr>
          <w:rFonts w:ascii="Arial"/>
          <w:b/>
        </w:rPr>
        <w:t>à</w:t>
      </w:r>
      <w:r w:rsidRPr="00DF4A9A">
        <w:rPr>
          <w:rFonts w:ascii="Arial"/>
          <w:b/>
        </w:rPr>
        <w:t xml:space="preserve"> t</w:t>
      </w:r>
      <w:r w:rsidRPr="00DF4A9A">
        <w:rPr>
          <w:rFonts w:ascii="Arial"/>
          <w:b/>
        </w:rPr>
        <w:t>ầ</w:t>
      </w:r>
      <w:r w:rsidRPr="00DF4A9A">
        <w:rPr>
          <w:rFonts w:ascii="Arial"/>
          <w:b/>
        </w:rPr>
        <w:t>m nh</w:t>
      </w:r>
      <w:r w:rsidRPr="00DF4A9A">
        <w:rPr>
          <w:rFonts w:ascii="Arial"/>
          <w:b/>
        </w:rPr>
        <w:t>ì</w:t>
      </w:r>
      <w:r w:rsidRPr="00DF4A9A">
        <w:rPr>
          <w:rFonts w:ascii="Arial"/>
          <w:b/>
        </w:rPr>
        <w:t>n chi</w:t>
      </w:r>
      <w:r w:rsidRPr="00DF4A9A">
        <w:rPr>
          <w:rFonts w:ascii="Arial"/>
          <w:b/>
        </w:rPr>
        <w:t>ế</w:t>
      </w:r>
      <w:r w:rsidRPr="00DF4A9A">
        <w:rPr>
          <w:rFonts w:ascii="Arial"/>
          <w:b/>
        </w:rPr>
        <w:t>n l</w:t>
      </w:r>
      <w:r w:rsidRPr="00DF4A9A">
        <w:rPr>
          <w:rFonts w:ascii="Arial"/>
          <w:b/>
        </w:rPr>
        <w:t>ượ</w:t>
      </w:r>
      <w:r w:rsidRPr="00DF4A9A">
        <w:rPr>
          <w:rFonts w:ascii="Arial"/>
          <w:b/>
        </w:rPr>
        <w:t>c trong vi</w:t>
      </w:r>
      <w:r w:rsidRPr="00DF4A9A">
        <w:rPr>
          <w:rFonts w:ascii="Arial"/>
          <w:b/>
        </w:rPr>
        <w:t>ệ</w:t>
      </w:r>
      <w:r w:rsidRPr="00DF4A9A">
        <w:rPr>
          <w:rFonts w:ascii="Arial"/>
          <w:b/>
        </w:rPr>
        <w:t>c gi</w:t>
      </w:r>
      <w:r w:rsidRPr="00DF4A9A">
        <w:rPr>
          <w:rFonts w:ascii="Arial"/>
          <w:b/>
        </w:rPr>
        <w:t>ả</w:t>
      </w:r>
      <w:r w:rsidRPr="00DF4A9A">
        <w:rPr>
          <w:rFonts w:ascii="Arial"/>
          <w:b/>
        </w:rPr>
        <w:t>i quy</w:t>
      </w:r>
      <w:r w:rsidRPr="00DF4A9A">
        <w:rPr>
          <w:rFonts w:ascii="Arial"/>
          <w:b/>
        </w:rPr>
        <w:t>ế</w:t>
      </w:r>
      <w:r w:rsidRPr="00DF4A9A">
        <w:rPr>
          <w:rFonts w:ascii="Arial"/>
          <w:b/>
        </w:rPr>
        <w:t>t b</w:t>
      </w:r>
      <w:r w:rsidRPr="00DF4A9A">
        <w:rPr>
          <w:rFonts w:ascii="Arial"/>
          <w:b/>
        </w:rPr>
        <w:t>ố</w:t>
      </w:r>
      <w:r w:rsidRPr="00DF4A9A">
        <w:rPr>
          <w:rFonts w:ascii="Arial"/>
          <w:b/>
        </w:rPr>
        <w:t>i c</w:t>
      </w:r>
      <w:r w:rsidRPr="00DF4A9A">
        <w:rPr>
          <w:rFonts w:ascii="Arial"/>
          <w:b/>
        </w:rPr>
        <w:t>ả</w:t>
      </w:r>
      <w:r w:rsidRPr="00DF4A9A">
        <w:rPr>
          <w:rFonts w:ascii="Arial"/>
          <w:b/>
        </w:rPr>
        <w:t>nh kinh t</w:t>
      </w:r>
      <w:r w:rsidRPr="00DF4A9A">
        <w:rPr>
          <w:rFonts w:ascii="Arial"/>
          <w:b/>
        </w:rPr>
        <w:t>ế</w:t>
      </w:r>
      <w:r w:rsidRPr="00DF4A9A">
        <w:rPr>
          <w:rFonts w:ascii="Arial"/>
          <w:b/>
        </w:rPr>
        <w:t xml:space="preserve"> n</w:t>
      </w:r>
      <w:r w:rsidRPr="00DF4A9A">
        <w:rPr>
          <w:rFonts w:ascii="Arial"/>
          <w:b/>
        </w:rPr>
        <w:t>ă</w:t>
      </w:r>
      <w:r w:rsidRPr="00DF4A9A">
        <w:rPr>
          <w:rFonts w:ascii="Arial"/>
          <w:b/>
        </w:rPr>
        <w:t xml:space="preserve">ng </w:t>
      </w:r>
      <w:r w:rsidRPr="00DF4A9A">
        <w:rPr>
          <w:rFonts w:ascii="Arial"/>
          <w:b/>
        </w:rPr>
        <w:t>độ</w:t>
      </w:r>
      <w:r w:rsidRPr="00DF4A9A">
        <w:rPr>
          <w:rFonts w:ascii="Arial"/>
          <w:b/>
        </w:rPr>
        <w:t>ng c</w:t>
      </w:r>
      <w:r w:rsidRPr="00DF4A9A">
        <w:rPr>
          <w:rFonts w:ascii="Arial"/>
          <w:b/>
        </w:rPr>
        <w:t>ủ</w:t>
      </w:r>
      <w:r w:rsidRPr="00DF4A9A">
        <w:rPr>
          <w:rFonts w:ascii="Arial"/>
          <w:b/>
        </w:rPr>
        <w:t>a khu v</w:t>
      </w:r>
      <w:r w:rsidRPr="00DF4A9A">
        <w:rPr>
          <w:rFonts w:ascii="Arial"/>
          <w:b/>
        </w:rPr>
        <w:t>ự</w:t>
      </w:r>
      <w:r w:rsidRPr="00DF4A9A">
        <w:rPr>
          <w:rFonts w:ascii="Arial"/>
          <w:b/>
        </w:rPr>
        <w:t>c ASEAN</w:t>
      </w:r>
      <w:r w:rsidR="007B5FDC">
        <w:rPr>
          <w:rFonts w:ascii="Arial"/>
          <w:b/>
        </w:rPr>
        <w:t>.</w:t>
      </w:r>
      <w:r w:rsidR="007B5FDC">
        <w:rPr>
          <w:rFonts w:ascii="Arial"/>
          <w:b/>
          <w:spacing w:val="-5"/>
        </w:rPr>
        <w:t xml:space="preserve"> </w:t>
      </w:r>
      <w:r w:rsidRPr="00DF4A9A">
        <w:t xml:space="preserve">Bằng cách mở rộng các lĩnh vực trọng tâm vượt ra ngoài phạm vi của kế hoạch tiền nhiệm, Kế hoạch này đã phản ứng hiệu quả với các xu hướng toàn cầu mới nổi, bao gồm chuyển đổi số, tính bền vững và khả năng tự cường kinh tế. Các biện pháp chiến lược được triển khai trên năm đặc trưng chính không chỉ xây dựng dựa trên các thành tựu trước đó mà còn chủ động giải quyết các lĩnh vực quan trọng như kết nối, đổi mới </w:t>
      </w:r>
      <w:r w:rsidR="000B2ADE">
        <w:t>số</w:t>
      </w:r>
      <w:r w:rsidRPr="00DF4A9A">
        <w:t>, bảo vệ người tiêu dùng và phát triển kinh tế bao trùm. Quan trọng nhất, Kế hoạch Tổng thể AEC 2025 đại diện cho một tầm nhìn hướng tới tương lai, cân bằng giữa tiến bộ kinh tế với sự bao trùm xã hội và phát triển bền vững. Các biện pháp của Kế hoạch định hướng chiến lược cho các nỗ lực khu vực nhằm tạo ra một cộng đồng kinh tế cạnh tranh, đổi mới và tự cườ</w:t>
      </w:r>
      <w:r>
        <w:t>ng hơn</w:t>
      </w:r>
      <w:r w:rsidR="007B5FDC">
        <w:t>.</w:t>
      </w:r>
    </w:p>
    <w:p w14:paraId="618134A8" w14:textId="77777777" w:rsidR="00C32D40" w:rsidRDefault="00C32D40">
      <w:pPr>
        <w:pStyle w:val="BodyText"/>
        <w:jc w:val="both"/>
        <w:sectPr w:rsidR="00C32D40">
          <w:pgSz w:w="11910" w:h="16840"/>
          <w:pgMar w:top="1040" w:right="283" w:bottom="760" w:left="283" w:header="0" w:footer="524" w:gutter="0"/>
          <w:cols w:space="720"/>
        </w:sectPr>
      </w:pPr>
    </w:p>
    <w:p w14:paraId="34CDECAB" w14:textId="77777777" w:rsidR="00C32D40" w:rsidRDefault="00DF4A9A">
      <w:pPr>
        <w:pStyle w:val="Heading2"/>
        <w:numPr>
          <w:ilvl w:val="1"/>
          <w:numId w:val="34"/>
        </w:numPr>
        <w:tabs>
          <w:tab w:val="left" w:pos="1930"/>
        </w:tabs>
        <w:spacing w:before="75"/>
        <w:jc w:val="left"/>
      </w:pPr>
      <w:bookmarkStart w:id="109" w:name="_bookmark110"/>
      <w:bookmarkEnd w:id="109"/>
      <w:r>
        <w:rPr>
          <w:color w:val="2E5395"/>
          <w:spacing w:val="-2"/>
        </w:rPr>
        <w:lastRenderedPageBreak/>
        <w:t>Tính nhất quán</w:t>
      </w:r>
    </w:p>
    <w:p w14:paraId="5AFD3B94" w14:textId="77777777" w:rsidR="00C32D40" w:rsidRDefault="00791151">
      <w:pPr>
        <w:pStyle w:val="BodyText"/>
        <w:spacing w:before="172"/>
        <w:rPr>
          <w:rFonts w:ascii="Arial"/>
          <w:b/>
        </w:rPr>
      </w:pPr>
      <w:r>
        <w:rPr>
          <w:noProof/>
          <w:lang w:eastAsia="ko-KR"/>
        </w:rPr>
        <mc:AlternateContent>
          <mc:Choice Requires="wps">
            <w:drawing>
              <wp:anchor distT="0" distB="0" distL="0" distR="0" simplePos="0" relativeHeight="481084928" behindDoc="1" locked="0" layoutInCell="1" allowOverlap="1" wp14:anchorId="031BD788" wp14:editId="5E283CBA">
                <wp:simplePos x="0" y="0"/>
                <wp:positionH relativeFrom="page">
                  <wp:posOffset>721360</wp:posOffset>
                </wp:positionH>
                <wp:positionV relativeFrom="paragraph">
                  <wp:posOffset>178435</wp:posOffset>
                </wp:positionV>
                <wp:extent cx="6115685" cy="6924040"/>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685" cy="6924040"/>
                        </a:xfrm>
                        <a:custGeom>
                          <a:avLst/>
                          <a:gdLst/>
                          <a:ahLst/>
                          <a:cxnLst/>
                          <a:rect l="l" t="t" r="r" b="b"/>
                          <a:pathLst>
                            <a:path w="6115685" h="6590665">
                              <a:moveTo>
                                <a:pt x="6115558" y="0"/>
                              </a:moveTo>
                              <a:lnTo>
                                <a:pt x="0" y="0"/>
                              </a:lnTo>
                              <a:lnTo>
                                <a:pt x="0" y="6590665"/>
                              </a:lnTo>
                              <a:lnTo>
                                <a:pt x="6115558" y="6590665"/>
                              </a:lnTo>
                              <a:lnTo>
                                <a:pt x="6115558" y="0"/>
                              </a:lnTo>
                              <a:close/>
                            </a:path>
                          </a:pathLst>
                        </a:custGeom>
                        <a:solidFill>
                          <a:srgbClr val="D9E1F3"/>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E90724B" id="Graphic 642" o:spid="_x0000_s1026" style="position:absolute;margin-left:56.8pt;margin-top:14.05pt;width:481.55pt;height:545.2pt;z-index:-22231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115685,659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" path="m6115558,l,,,6590665r6115558,l6115558,xe" fillcolor="#d9e1f3" stroked="f">
                <v:path arrowok="t"/>
                <w10:wrap anchorx="page"/>
              </v:shape>
            </w:pict>
          </mc:Fallback>
        </mc:AlternateContent>
      </w:r>
    </w:p>
    <w:p w14:paraId="3FE38657" w14:textId="77777777" w:rsidR="00C32D40" w:rsidRDefault="00DF4A9A">
      <w:pPr>
        <w:pStyle w:val="Heading6"/>
        <w:ind w:left="3" w:right="13"/>
        <w:jc w:val="center"/>
      </w:pPr>
      <w:r>
        <w:t>Các phát hiện chính</w:t>
      </w:r>
    </w:p>
    <w:p w14:paraId="16A58ED3" w14:textId="0347DEAB" w:rsidR="00C32D40" w:rsidRDefault="00E376E8" w:rsidP="00DF4A9A">
      <w:pPr>
        <w:pStyle w:val="BodyText"/>
        <w:spacing w:before="130" w:line="252" w:lineRule="auto"/>
        <w:ind w:left="958" w:right="966"/>
        <w:jc w:val="both"/>
      </w:pPr>
      <w:r>
        <w:rPr>
          <w:rFonts w:ascii="Arial"/>
          <w:b/>
        </w:rPr>
        <w:t>Nh</w:t>
      </w:r>
      <w:r>
        <w:rPr>
          <w:rFonts w:ascii="Arial"/>
          <w:b/>
        </w:rPr>
        <w:t>ấ</w:t>
      </w:r>
      <w:r>
        <w:rPr>
          <w:rFonts w:ascii="Arial"/>
          <w:b/>
        </w:rPr>
        <w:t>t qu</w:t>
      </w:r>
      <w:r>
        <w:rPr>
          <w:rFonts w:ascii="Arial"/>
          <w:b/>
        </w:rPr>
        <w:t>á</w:t>
      </w:r>
      <w:r>
        <w:rPr>
          <w:rFonts w:ascii="Arial"/>
          <w:b/>
        </w:rPr>
        <w:t xml:space="preserve">n </w:t>
      </w:r>
      <w:r w:rsidR="00DF4A9A" w:rsidRPr="00DF4A9A">
        <w:rPr>
          <w:rFonts w:ascii="Arial"/>
          <w:b/>
        </w:rPr>
        <w:t>N</w:t>
      </w:r>
      <w:r w:rsidR="00DF4A9A" w:rsidRPr="00DF4A9A">
        <w:rPr>
          <w:rFonts w:ascii="Arial"/>
          <w:b/>
        </w:rPr>
        <w:t>ộ</w:t>
      </w:r>
      <w:r w:rsidR="00DF4A9A" w:rsidRPr="00DF4A9A">
        <w:rPr>
          <w:rFonts w:ascii="Arial"/>
          <w:b/>
        </w:rPr>
        <w:t>i b</w:t>
      </w:r>
      <w:r w:rsidR="00DF4A9A" w:rsidRPr="00DF4A9A">
        <w:rPr>
          <w:rFonts w:ascii="Arial"/>
          <w:b/>
        </w:rPr>
        <w:t>ộ</w:t>
      </w:r>
      <w:r w:rsidR="00DF4A9A" w:rsidRPr="00DF4A9A">
        <w:rPr>
          <w:rFonts w:ascii="Arial"/>
          <w:b/>
        </w:rPr>
        <w:t xml:space="preserve">. </w:t>
      </w:r>
      <w:r w:rsidR="00DF4A9A" w:rsidRPr="00DF4A9A">
        <w:rPr>
          <w:rFonts w:ascii="Arial"/>
        </w:rPr>
        <w:t>S</w:t>
      </w:r>
      <w:r w:rsidR="00DF4A9A" w:rsidRPr="00DF4A9A">
        <w:rPr>
          <w:rFonts w:ascii="Arial"/>
        </w:rPr>
        <w:t>ự</w:t>
      </w:r>
      <w:r w:rsidR="00DF4A9A" w:rsidRPr="00DF4A9A">
        <w:rPr>
          <w:rFonts w:ascii="Arial"/>
        </w:rPr>
        <w:t xml:space="preserve"> </w:t>
      </w:r>
      <w:r>
        <w:rPr>
          <w:rFonts w:ascii="Arial"/>
        </w:rPr>
        <w:t>nh</w:t>
      </w:r>
      <w:r>
        <w:rPr>
          <w:rFonts w:ascii="Arial"/>
        </w:rPr>
        <w:t>ấ</w:t>
      </w:r>
      <w:r>
        <w:rPr>
          <w:rFonts w:ascii="Arial"/>
        </w:rPr>
        <w:t>t qu</w:t>
      </w:r>
      <w:r>
        <w:rPr>
          <w:rFonts w:ascii="Arial"/>
        </w:rPr>
        <w:t>á</w:t>
      </w:r>
      <w:r>
        <w:rPr>
          <w:rFonts w:ascii="Arial"/>
        </w:rPr>
        <w:t>n</w:t>
      </w:r>
      <w:r w:rsidR="00DF4A9A" w:rsidRPr="00DF4A9A">
        <w:rPr>
          <w:rFonts w:ascii="Arial"/>
        </w:rPr>
        <w:t xml:space="preserve"> n</w:t>
      </w:r>
      <w:r w:rsidR="00DF4A9A" w:rsidRPr="00DF4A9A">
        <w:rPr>
          <w:rFonts w:ascii="Arial"/>
        </w:rPr>
        <w:t>ộ</w:t>
      </w:r>
      <w:r w:rsidR="00DF4A9A" w:rsidRPr="00DF4A9A">
        <w:rPr>
          <w:rFonts w:ascii="Arial"/>
        </w:rPr>
        <w:t>i b</w:t>
      </w:r>
      <w:r w:rsidR="00DF4A9A" w:rsidRPr="00DF4A9A">
        <w:rPr>
          <w:rFonts w:ascii="Arial"/>
        </w:rPr>
        <w:t>ộ</w:t>
      </w:r>
      <w:r w:rsidR="00DF4A9A" w:rsidRPr="00DF4A9A">
        <w:rPr>
          <w:rFonts w:ascii="Arial"/>
        </w:rPr>
        <w:t xml:space="preserve"> </w:t>
      </w:r>
      <w:r w:rsidR="00DF4A9A" w:rsidRPr="00DF4A9A">
        <w:rPr>
          <w:rFonts w:ascii="Arial"/>
        </w:rPr>
        <w:t>đạ</w:t>
      </w:r>
      <w:r w:rsidR="00DF4A9A" w:rsidRPr="00DF4A9A">
        <w:rPr>
          <w:rFonts w:ascii="Arial"/>
        </w:rPr>
        <w:t xml:space="preserve">t </w:t>
      </w:r>
      <w:r w:rsidR="00DF4A9A" w:rsidRPr="00DF4A9A">
        <w:rPr>
          <w:rFonts w:ascii="Arial"/>
        </w:rPr>
        <w:t>đượ</w:t>
      </w:r>
      <w:r w:rsidR="00DF4A9A" w:rsidRPr="00DF4A9A">
        <w:rPr>
          <w:rFonts w:ascii="Arial"/>
        </w:rPr>
        <w:t>c th</w:t>
      </w:r>
      <w:r w:rsidR="00DF4A9A" w:rsidRPr="00DF4A9A">
        <w:rPr>
          <w:rFonts w:ascii="Arial"/>
        </w:rPr>
        <w:t>ô</w:t>
      </w:r>
      <w:r w:rsidR="00DF4A9A" w:rsidRPr="00DF4A9A">
        <w:rPr>
          <w:rFonts w:ascii="Arial"/>
        </w:rPr>
        <w:t>ng qua vi</w:t>
      </w:r>
      <w:r w:rsidR="00DF4A9A" w:rsidRPr="00DF4A9A">
        <w:rPr>
          <w:rFonts w:ascii="Arial"/>
        </w:rPr>
        <w:t>ệ</w:t>
      </w:r>
      <w:r w:rsidR="00DF4A9A" w:rsidRPr="00DF4A9A">
        <w:rPr>
          <w:rFonts w:ascii="Arial"/>
        </w:rPr>
        <w:t>c thi</w:t>
      </w:r>
      <w:r w:rsidR="00DF4A9A" w:rsidRPr="00DF4A9A">
        <w:rPr>
          <w:rFonts w:ascii="Arial"/>
        </w:rPr>
        <w:t>ế</w:t>
      </w:r>
      <w:r w:rsidR="00DF4A9A" w:rsidRPr="00DF4A9A">
        <w:rPr>
          <w:rFonts w:ascii="Arial"/>
        </w:rPr>
        <w:t>t l</w:t>
      </w:r>
      <w:r w:rsidR="00DF4A9A" w:rsidRPr="00DF4A9A">
        <w:rPr>
          <w:rFonts w:ascii="Arial"/>
        </w:rPr>
        <w:t>ậ</w:t>
      </w:r>
      <w:r w:rsidR="00DF4A9A" w:rsidRPr="00DF4A9A">
        <w:rPr>
          <w:rFonts w:ascii="Arial"/>
        </w:rPr>
        <w:t>p s</w:t>
      </w:r>
      <w:r w:rsidR="00DF4A9A" w:rsidRPr="00DF4A9A">
        <w:rPr>
          <w:rFonts w:ascii="Arial"/>
        </w:rPr>
        <w:t>ự</w:t>
      </w:r>
      <w:r w:rsidR="00DF4A9A" w:rsidRPr="00DF4A9A">
        <w:rPr>
          <w:rFonts w:ascii="Arial"/>
        </w:rPr>
        <w:t xml:space="preserve"> hi</w:t>
      </w:r>
      <w:r w:rsidR="00DF4A9A" w:rsidRPr="00DF4A9A">
        <w:rPr>
          <w:rFonts w:ascii="Arial"/>
        </w:rPr>
        <w:t>ệ</w:t>
      </w:r>
      <w:r w:rsidR="00DF4A9A" w:rsidRPr="00DF4A9A">
        <w:rPr>
          <w:rFonts w:ascii="Arial"/>
        </w:rPr>
        <w:t>p l</w:t>
      </w:r>
      <w:r w:rsidR="00DF4A9A" w:rsidRPr="00DF4A9A">
        <w:rPr>
          <w:rFonts w:ascii="Arial"/>
        </w:rPr>
        <w:t>ự</w:t>
      </w:r>
      <w:r w:rsidR="00DF4A9A" w:rsidRPr="00DF4A9A">
        <w:rPr>
          <w:rFonts w:ascii="Arial"/>
        </w:rPr>
        <w:t xml:space="preserve">c (synergies) </w:t>
      </w:r>
      <w:r w:rsidR="00DF4A9A" w:rsidRPr="00DF4A9A">
        <w:rPr>
          <w:rFonts w:ascii="Arial"/>
        </w:rPr>
        <w:t>ở</w:t>
      </w:r>
      <w:r w:rsidR="00DF4A9A" w:rsidRPr="00DF4A9A">
        <w:rPr>
          <w:rFonts w:ascii="Arial"/>
        </w:rPr>
        <w:t xml:space="preserve"> t</w:t>
      </w:r>
      <w:r w:rsidR="00DF4A9A" w:rsidRPr="00DF4A9A">
        <w:rPr>
          <w:rFonts w:ascii="Arial"/>
        </w:rPr>
        <w:t>ấ</w:t>
      </w:r>
      <w:r w:rsidR="00DF4A9A" w:rsidRPr="00DF4A9A">
        <w:rPr>
          <w:rFonts w:ascii="Arial"/>
        </w:rPr>
        <w:t>t c</w:t>
      </w:r>
      <w:r w:rsidR="00DF4A9A" w:rsidRPr="00DF4A9A">
        <w:rPr>
          <w:rFonts w:ascii="Arial"/>
        </w:rPr>
        <w:t>ả</w:t>
      </w:r>
      <w:r w:rsidR="00DF4A9A" w:rsidRPr="00DF4A9A">
        <w:rPr>
          <w:rFonts w:ascii="Arial"/>
        </w:rPr>
        <w:t xml:space="preserve"> c</w:t>
      </w:r>
      <w:r w:rsidR="00DF4A9A" w:rsidRPr="00DF4A9A">
        <w:rPr>
          <w:rFonts w:ascii="Arial"/>
        </w:rPr>
        <w:t>á</w:t>
      </w:r>
      <w:r w:rsidR="00DF4A9A" w:rsidRPr="00DF4A9A">
        <w:rPr>
          <w:rFonts w:ascii="Arial"/>
        </w:rPr>
        <w:t>c c</w:t>
      </w:r>
      <w:r w:rsidR="00DF4A9A" w:rsidRPr="00DF4A9A">
        <w:rPr>
          <w:rFonts w:ascii="Arial"/>
        </w:rPr>
        <w:t>ấ</w:t>
      </w:r>
      <w:r w:rsidR="00DF4A9A" w:rsidRPr="00DF4A9A">
        <w:rPr>
          <w:rFonts w:ascii="Arial"/>
        </w:rPr>
        <w:t xml:space="preserve">p </w:t>
      </w:r>
      <w:r w:rsidR="00DF4A9A" w:rsidRPr="00DF4A9A">
        <w:rPr>
          <w:rFonts w:ascii="Arial"/>
        </w:rPr>
        <w:t>độ</w:t>
      </w:r>
      <w:r w:rsidR="00DF4A9A" w:rsidRPr="00DF4A9A">
        <w:rPr>
          <w:rFonts w:ascii="Arial"/>
        </w:rPr>
        <w:t xml:space="preserve">: </w:t>
      </w:r>
      <w:r w:rsidR="00DF4A9A" w:rsidRPr="00DF4A9A">
        <w:rPr>
          <w:rFonts w:ascii="Arial"/>
        </w:rPr>
        <w:t>Đặ</w:t>
      </w:r>
      <w:r w:rsidR="00DF4A9A" w:rsidRPr="00DF4A9A">
        <w:rPr>
          <w:rFonts w:ascii="Arial"/>
        </w:rPr>
        <w:t>c tr</w:t>
      </w:r>
      <w:r w:rsidR="00DF4A9A" w:rsidRPr="00DF4A9A">
        <w:rPr>
          <w:rFonts w:ascii="Arial"/>
        </w:rPr>
        <w:t>ư</w:t>
      </w:r>
      <w:r w:rsidR="00DF4A9A" w:rsidRPr="00DF4A9A">
        <w:rPr>
          <w:rFonts w:ascii="Arial"/>
        </w:rPr>
        <w:t>ng v</w:t>
      </w:r>
      <w:r w:rsidR="00DF4A9A" w:rsidRPr="00DF4A9A">
        <w:rPr>
          <w:rFonts w:ascii="Arial"/>
        </w:rPr>
        <w:t>à</w:t>
      </w:r>
      <w:r w:rsidR="00DF4A9A" w:rsidRPr="00DF4A9A">
        <w:rPr>
          <w:rFonts w:ascii="Arial"/>
        </w:rPr>
        <w:t xml:space="preserve"> Th</w:t>
      </w:r>
      <w:r w:rsidR="00DF4A9A" w:rsidRPr="00DF4A9A">
        <w:rPr>
          <w:rFonts w:ascii="Arial"/>
        </w:rPr>
        <w:t>à</w:t>
      </w:r>
      <w:r w:rsidR="00DF4A9A" w:rsidRPr="00DF4A9A">
        <w:rPr>
          <w:rFonts w:ascii="Arial"/>
        </w:rPr>
        <w:t>nh t</w:t>
      </w:r>
      <w:r w:rsidR="00DF4A9A" w:rsidRPr="00DF4A9A">
        <w:rPr>
          <w:rFonts w:ascii="Arial"/>
        </w:rPr>
        <w:t>ố</w:t>
      </w:r>
      <w:r w:rsidR="00DF4A9A" w:rsidRPr="00DF4A9A">
        <w:rPr>
          <w:rFonts w:ascii="Arial"/>
        </w:rPr>
        <w:t xml:space="preserve"> C</w:t>
      </w:r>
      <w:r w:rsidR="00DF4A9A" w:rsidRPr="00DF4A9A">
        <w:rPr>
          <w:rFonts w:ascii="Arial"/>
        </w:rPr>
        <w:t>ộ</w:t>
      </w:r>
      <w:r w:rsidR="00DF4A9A" w:rsidRPr="00DF4A9A">
        <w:rPr>
          <w:rFonts w:ascii="Arial"/>
        </w:rPr>
        <w:t xml:space="preserve">ng </w:t>
      </w:r>
      <w:r w:rsidR="00DF4A9A" w:rsidRPr="00DF4A9A">
        <w:rPr>
          <w:rFonts w:ascii="Arial"/>
        </w:rPr>
        <w:t>đồ</w:t>
      </w:r>
      <w:r w:rsidR="00DF4A9A" w:rsidRPr="00DF4A9A">
        <w:rPr>
          <w:rFonts w:ascii="Arial"/>
        </w:rPr>
        <w:t>ng, c</w:t>
      </w:r>
      <w:r w:rsidR="00DF4A9A" w:rsidRPr="00DF4A9A">
        <w:rPr>
          <w:rFonts w:ascii="Arial"/>
        </w:rPr>
        <w:t>á</w:t>
      </w:r>
      <w:r w:rsidR="00DF4A9A" w:rsidRPr="00DF4A9A">
        <w:rPr>
          <w:rFonts w:ascii="Arial"/>
        </w:rPr>
        <w:t>c Bi</w:t>
      </w:r>
      <w:r w:rsidR="00DF4A9A" w:rsidRPr="00DF4A9A">
        <w:rPr>
          <w:rFonts w:ascii="Arial"/>
        </w:rPr>
        <w:t>ệ</w:t>
      </w:r>
      <w:r w:rsidR="00DF4A9A" w:rsidRPr="00DF4A9A">
        <w:rPr>
          <w:rFonts w:ascii="Arial"/>
        </w:rPr>
        <w:t>n ph</w:t>
      </w:r>
      <w:r w:rsidR="00DF4A9A" w:rsidRPr="00DF4A9A">
        <w:rPr>
          <w:rFonts w:ascii="Arial"/>
        </w:rPr>
        <w:t>á</w:t>
      </w:r>
      <w:r w:rsidR="00DF4A9A" w:rsidRPr="00DF4A9A">
        <w:rPr>
          <w:rFonts w:ascii="Arial"/>
        </w:rPr>
        <w:t>p Chi</w:t>
      </w:r>
      <w:r w:rsidR="00DF4A9A" w:rsidRPr="00DF4A9A">
        <w:rPr>
          <w:rFonts w:ascii="Arial"/>
        </w:rPr>
        <w:t>ế</w:t>
      </w:r>
      <w:r w:rsidR="00DF4A9A" w:rsidRPr="00DF4A9A">
        <w:rPr>
          <w:rFonts w:ascii="Arial"/>
        </w:rPr>
        <w:t>n l</w:t>
      </w:r>
      <w:r w:rsidR="00DF4A9A" w:rsidRPr="00DF4A9A">
        <w:rPr>
          <w:rFonts w:ascii="Arial"/>
        </w:rPr>
        <w:t>ượ</w:t>
      </w:r>
      <w:r w:rsidR="00DF4A9A" w:rsidRPr="00DF4A9A">
        <w:rPr>
          <w:rFonts w:ascii="Arial"/>
        </w:rPr>
        <w:t>c v</w:t>
      </w:r>
      <w:r w:rsidR="00DF4A9A" w:rsidRPr="00DF4A9A">
        <w:rPr>
          <w:rFonts w:ascii="Arial"/>
        </w:rPr>
        <w:t>à</w:t>
      </w:r>
      <w:r w:rsidR="00DF4A9A" w:rsidRPr="00DF4A9A">
        <w:rPr>
          <w:rFonts w:ascii="Arial"/>
        </w:rPr>
        <w:t xml:space="preserve"> H</w:t>
      </w:r>
      <w:r w:rsidR="00DF4A9A" w:rsidRPr="00DF4A9A">
        <w:rPr>
          <w:rFonts w:ascii="Arial"/>
        </w:rPr>
        <w:t>à</w:t>
      </w:r>
      <w:r w:rsidR="00DF4A9A" w:rsidRPr="00DF4A9A">
        <w:rPr>
          <w:rFonts w:ascii="Arial"/>
        </w:rPr>
        <w:t xml:space="preserve">nh </w:t>
      </w:r>
      <w:r w:rsidR="00DF4A9A" w:rsidRPr="00DF4A9A">
        <w:rPr>
          <w:rFonts w:ascii="Arial"/>
        </w:rPr>
        <w:t>độ</w:t>
      </w:r>
      <w:r w:rsidR="00DF4A9A" w:rsidRPr="00DF4A9A">
        <w:rPr>
          <w:rFonts w:ascii="Arial"/>
        </w:rPr>
        <w:t>ng, v</w:t>
      </w:r>
      <w:r w:rsidR="00DF4A9A" w:rsidRPr="00DF4A9A">
        <w:rPr>
          <w:rFonts w:ascii="Arial"/>
        </w:rPr>
        <w:t>à</w:t>
      </w:r>
      <w:r w:rsidR="00DF4A9A" w:rsidRPr="00DF4A9A">
        <w:rPr>
          <w:rFonts w:ascii="Arial"/>
        </w:rPr>
        <w:t xml:space="preserve"> c</w:t>
      </w:r>
      <w:r w:rsidR="00DF4A9A" w:rsidRPr="00DF4A9A">
        <w:rPr>
          <w:rFonts w:ascii="Arial"/>
        </w:rPr>
        <w:t>ấ</w:t>
      </w:r>
      <w:r w:rsidR="00DF4A9A" w:rsidRPr="00DF4A9A">
        <w:rPr>
          <w:rFonts w:ascii="Arial"/>
        </w:rPr>
        <w:t xml:space="preserve">p </w:t>
      </w:r>
      <w:r w:rsidR="00DF4A9A" w:rsidRPr="00DF4A9A">
        <w:rPr>
          <w:rFonts w:ascii="Arial"/>
        </w:rPr>
        <w:t>độ</w:t>
      </w:r>
      <w:r w:rsidR="00DF4A9A" w:rsidRPr="00DF4A9A">
        <w:rPr>
          <w:rFonts w:ascii="Arial"/>
        </w:rPr>
        <w:t xml:space="preserve"> d</w:t>
      </w:r>
      <w:r w:rsidR="00DF4A9A" w:rsidRPr="00DF4A9A">
        <w:rPr>
          <w:rFonts w:ascii="Arial"/>
        </w:rPr>
        <w:t>ự</w:t>
      </w:r>
      <w:r w:rsidR="00DF4A9A" w:rsidRPr="00DF4A9A">
        <w:rPr>
          <w:rFonts w:ascii="Arial"/>
        </w:rPr>
        <w:t xml:space="preserve"> </w:t>
      </w:r>
      <w:r w:rsidR="00DF4A9A" w:rsidRPr="00DF4A9A">
        <w:rPr>
          <w:rFonts w:ascii="Arial"/>
        </w:rPr>
        <w:t>á</w:t>
      </w:r>
      <w:r w:rsidR="00DF4A9A" w:rsidRPr="00DF4A9A">
        <w:rPr>
          <w:rFonts w:ascii="Arial"/>
        </w:rPr>
        <w:t>n. C</w:t>
      </w:r>
      <w:r w:rsidR="00DF4A9A" w:rsidRPr="00DF4A9A">
        <w:rPr>
          <w:rFonts w:ascii="Arial"/>
        </w:rPr>
        <w:t>á</w:t>
      </w:r>
      <w:r w:rsidR="00DF4A9A" w:rsidRPr="00DF4A9A">
        <w:rPr>
          <w:rFonts w:ascii="Arial"/>
        </w:rPr>
        <w:t>c li</w:t>
      </w:r>
      <w:r w:rsidR="00DF4A9A" w:rsidRPr="00DF4A9A">
        <w:rPr>
          <w:rFonts w:ascii="Arial"/>
        </w:rPr>
        <w:t>ê</w:t>
      </w:r>
      <w:r w:rsidR="00DF4A9A" w:rsidRPr="00DF4A9A">
        <w:rPr>
          <w:rFonts w:ascii="Arial"/>
        </w:rPr>
        <w:t>n k</w:t>
      </w:r>
      <w:r w:rsidR="00DF4A9A" w:rsidRPr="00DF4A9A">
        <w:rPr>
          <w:rFonts w:ascii="Arial"/>
        </w:rPr>
        <w:t>ế</w:t>
      </w:r>
      <w:r w:rsidR="00DF4A9A" w:rsidRPr="00DF4A9A">
        <w:rPr>
          <w:rFonts w:ascii="Arial"/>
        </w:rPr>
        <w:t>t gi</w:t>
      </w:r>
      <w:r w:rsidR="00DF4A9A" w:rsidRPr="00DF4A9A">
        <w:rPr>
          <w:rFonts w:ascii="Arial"/>
        </w:rPr>
        <w:t>ữ</w:t>
      </w:r>
      <w:r w:rsidR="00DF4A9A" w:rsidRPr="00DF4A9A">
        <w:rPr>
          <w:rFonts w:ascii="Arial"/>
        </w:rPr>
        <w:t>a tr</w:t>
      </w:r>
      <w:r w:rsidR="00DF4A9A" w:rsidRPr="00DF4A9A">
        <w:rPr>
          <w:rFonts w:ascii="Arial"/>
        </w:rPr>
        <w:t>ụ</w:t>
      </w:r>
      <w:r w:rsidR="00DF4A9A" w:rsidRPr="00DF4A9A">
        <w:rPr>
          <w:rFonts w:ascii="Arial"/>
        </w:rPr>
        <w:t xml:space="preserve"> c</w:t>
      </w:r>
      <w:r w:rsidR="00DF4A9A" w:rsidRPr="00DF4A9A">
        <w:rPr>
          <w:rFonts w:ascii="Arial"/>
        </w:rPr>
        <w:t>ộ</w:t>
      </w:r>
      <w:r w:rsidR="00DF4A9A" w:rsidRPr="00DF4A9A">
        <w:rPr>
          <w:rFonts w:ascii="Arial"/>
        </w:rPr>
        <w:t>t C</w:t>
      </w:r>
      <w:r w:rsidR="00DF4A9A" w:rsidRPr="00DF4A9A">
        <w:rPr>
          <w:rFonts w:ascii="Arial"/>
        </w:rPr>
        <w:t>ộ</w:t>
      </w:r>
      <w:r w:rsidR="00DF4A9A" w:rsidRPr="00DF4A9A">
        <w:rPr>
          <w:rFonts w:ascii="Arial"/>
        </w:rPr>
        <w:t xml:space="preserve">ng </w:t>
      </w:r>
      <w:r w:rsidR="00DF4A9A" w:rsidRPr="00DF4A9A">
        <w:rPr>
          <w:rFonts w:ascii="Arial"/>
        </w:rPr>
        <w:t>đồ</w:t>
      </w:r>
      <w:r w:rsidR="00DF4A9A" w:rsidRPr="00DF4A9A">
        <w:rPr>
          <w:rFonts w:ascii="Arial"/>
        </w:rPr>
        <w:t>ng Kinh t</w:t>
      </w:r>
      <w:r w:rsidR="00DF4A9A" w:rsidRPr="00DF4A9A">
        <w:rPr>
          <w:rFonts w:ascii="Arial"/>
        </w:rPr>
        <w:t>ế</w:t>
      </w:r>
      <w:r w:rsidR="00DF4A9A" w:rsidRPr="00DF4A9A">
        <w:rPr>
          <w:rFonts w:ascii="Arial"/>
        </w:rPr>
        <w:t xml:space="preserve"> ASEAN (AEC) v</w:t>
      </w:r>
      <w:r w:rsidR="00DF4A9A" w:rsidRPr="00DF4A9A">
        <w:rPr>
          <w:rFonts w:ascii="Arial"/>
        </w:rPr>
        <w:t>ớ</w:t>
      </w:r>
      <w:r w:rsidR="00DF4A9A" w:rsidRPr="00DF4A9A">
        <w:rPr>
          <w:rFonts w:ascii="Arial"/>
        </w:rPr>
        <w:t>i tr</w:t>
      </w:r>
      <w:r w:rsidR="00DF4A9A" w:rsidRPr="00DF4A9A">
        <w:rPr>
          <w:rFonts w:ascii="Arial"/>
        </w:rPr>
        <w:t>ụ</w:t>
      </w:r>
      <w:r w:rsidR="00DF4A9A" w:rsidRPr="00DF4A9A">
        <w:rPr>
          <w:rFonts w:ascii="Arial"/>
        </w:rPr>
        <w:t xml:space="preserve"> c</w:t>
      </w:r>
      <w:r w:rsidR="00DF4A9A" w:rsidRPr="00DF4A9A">
        <w:rPr>
          <w:rFonts w:ascii="Arial"/>
        </w:rPr>
        <w:t>ộ</w:t>
      </w:r>
      <w:r w:rsidR="00DF4A9A" w:rsidRPr="00DF4A9A">
        <w:rPr>
          <w:rFonts w:ascii="Arial"/>
        </w:rPr>
        <w:t>t C</w:t>
      </w:r>
      <w:r w:rsidR="00DF4A9A" w:rsidRPr="00DF4A9A">
        <w:rPr>
          <w:rFonts w:ascii="Arial"/>
        </w:rPr>
        <w:t>ộ</w:t>
      </w:r>
      <w:r w:rsidR="00DF4A9A" w:rsidRPr="00DF4A9A">
        <w:rPr>
          <w:rFonts w:ascii="Arial"/>
        </w:rPr>
        <w:t xml:space="preserve">ng </w:t>
      </w:r>
      <w:r w:rsidR="00DF4A9A" w:rsidRPr="00DF4A9A">
        <w:rPr>
          <w:rFonts w:ascii="Arial"/>
        </w:rPr>
        <w:t>đồ</w:t>
      </w:r>
      <w:r w:rsidR="00DF4A9A" w:rsidRPr="00DF4A9A">
        <w:rPr>
          <w:rFonts w:ascii="Arial"/>
        </w:rPr>
        <w:t>ng Ch</w:t>
      </w:r>
      <w:r w:rsidR="00DF4A9A" w:rsidRPr="00DF4A9A">
        <w:rPr>
          <w:rFonts w:ascii="Arial"/>
        </w:rPr>
        <w:t>í</w:t>
      </w:r>
      <w:r w:rsidR="00DF4A9A" w:rsidRPr="00DF4A9A">
        <w:rPr>
          <w:rFonts w:ascii="Arial"/>
        </w:rPr>
        <w:t>nh tr</w:t>
      </w:r>
      <w:r w:rsidR="00DF4A9A" w:rsidRPr="00DF4A9A">
        <w:rPr>
          <w:rFonts w:ascii="Arial"/>
        </w:rPr>
        <w:t>ị</w:t>
      </w:r>
      <w:r w:rsidR="00DF4A9A" w:rsidRPr="00DF4A9A">
        <w:rPr>
          <w:rFonts w:ascii="Arial"/>
        </w:rPr>
        <w:t xml:space="preserve"> - </w:t>
      </w:r>
      <w:proofErr w:type="gramStart"/>
      <w:r w:rsidR="00DF4A9A" w:rsidRPr="00DF4A9A">
        <w:rPr>
          <w:rFonts w:ascii="Arial"/>
        </w:rPr>
        <w:t>An</w:t>
      </w:r>
      <w:proofErr w:type="gramEnd"/>
      <w:r w:rsidR="00DF4A9A" w:rsidRPr="00DF4A9A">
        <w:rPr>
          <w:rFonts w:ascii="Arial"/>
        </w:rPr>
        <w:t xml:space="preserve"> ninh ASEAN (APSC) v</w:t>
      </w:r>
      <w:r w:rsidR="00DF4A9A" w:rsidRPr="00DF4A9A">
        <w:rPr>
          <w:rFonts w:ascii="Arial"/>
        </w:rPr>
        <w:t>à</w:t>
      </w:r>
      <w:r w:rsidR="00DF4A9A" w:rsidRPr="00DF4A9A">
        <w:rPr>
          <w:rFonts w:ascii="Arial"/>
        </w:rPr>
        <w:t xml:space="preserve"> tr</w:t>
      </w:r>
      <w:r w:rsidR="00DF4A9A" w:rsidRPr="00DF4A9A">
        <w:rPr>
          <w:rFonts w:ascii="Arial"/>
        </w:rPr>
        <w:t>ụ</w:t>
      </w:r>
      <w:r w:rsidR="00DF4A9A" w:rsidRPr="00DF4A9A">
        <w:rPr>
          <w:rFonts w:ascii="Arial"/>
        </w:rPr>
        <w:t xml:space="preserve"> c</w:t>
      </w:r>
      <w:r w:rsidR="00DF4A9A" w:rsidRPr="00DF4A9A">
        <w:rPr>
          <w:rFonts w:ascii="Arial"/>
        </w:rPr>
        <w:t>ộ</w:t>
      </w:r>
      <w:r w:rsidR="00DF4A9A" w:rsidRPr="00DF4A9A">
        <w:rPr>
          <w:rFonts w:ascii="Arial"/>
        </w:rPr>
        <w:t>t C</w:t>
      </w:r>
      <w:r w:rsidR="00DF4A9A" w:rsidRPr="00DF4A9A">
        <w:rPr>
          <w:rFonts w:ascii="Arial"/>
        </w:rPr>
        <w:t>ộ</w:t>
      </w:r>
      <w:r w:rsidR="00DF4A9A" w:rsidRPr="00DF4A9A">
        <w:rPr>
          <w:rFonts w:ascii="Arial"/>
        </w:rPr>
        <w:t xml:space="preserve">ng </w:t>
      </w:r>
      <w:r w:rsidR="00DF4A9A" w:rsidRPr="00DF4A9A">
        <w:rPr>
          <w:rFonts w:ascii="Arial"/>
        </w:rPr>
        <w:t>đồ</w:t>
      </w:r>
      <w:r w:rsidR="00DF4A9A" w:rsidRPr="00DF4A9A">
        <w:rPr>
          <w:rFonts w:ascii="Arial"/>
        </w:rPr>
        <w:t>ng V</w:t>
      </w:r>
      <w:r w:rsidR="00DF4A9A" w:rsidRPr="00DF4A9A">
        <w:rPr>
          <w:rFonts w:ascii="Arial"/>
        </w:rPr>
        <w:t>ă</w:t>
      </w:r>
      <w:r w:rsidR="00DF4A9A" w:rsidRPr="00DF4A9A">
        <w:rPr>
          <w:rFonts w:ascii="Arial"/>
        </w:rPr>
        <w:t>n h</w:t>
      </w:r>
      <w:r w:rsidR="00DF4A9A" w:rsidRPr="00DF4A9A">
        <w:rPr>
          <w:rFonts w:ascii="Arial"/>
        </w:rPr>
        <w:t>ó</w:t>
      </w:r>
      <w:r w:rsidR="00DF4A9A" w:rsidRPr="00DF4A9A">
        <w:rPr>
          <w:rFonts w:ascii="Arial"/>
        </w:rPr>
        <w:t>a - X</w:t>
      </w:r>
      <w:r w:rsidR="00DF4A9A" w:rsidRPr="00DF4A9A">
        <w:rPr>
          <w:rFonts w:ascii="Arial"/>
        </w:rPr>
        <w:t>ã</w:t>
      </w:r>
      <w:r w:rsidR="00DF4A9A" w:rsidRPr="00DF4A9A">
        <w:rPr>
          <w:rFonts w:ascii="Arial"/>
        </w:rPr>
        <w:t xml:space="preserve"> h</w:t>
      </w:r>
      <w:r w:rsidR="00DF4A9A" w:rsidRPr="00DF4A9A">
        <w:rPr>
          <w:rFonts w:ascii="Arial"/>
        </w:rPr>
        <w:t>ộ</w:t>
      </w:r>
      <w:r w:rsidR="00DF4A9A" w:rsidRPr="00DF4A9A">
        <w:rPr>
          <w:rFonts w:ascii="Arial"/>
        </w:rPr>
        <w:t xml:space="preserve">i ASEAN (ASCC) </w:t>
      </w:r>
      <w:r w:rsidR="00DF4A9A" w:rsidRPr="00DF4A9A">
        <w:rPr>
          <w:rFonts w:ascii="Arial"/>
        </w:rPr>
        <w:t>đượ</w:t>
      </w:r>
      <w:r w:rsidR="00DF4A9A" w:rsidRPr="00DF4A9A">
        <w:rPr>
          <w:rFonts w:ascii="Arial"/>
        </w:rPr>
        <w:t>c t</w:t>
      </w:r>
      <w:r w:rsidR="00DF4A9A" w:rsidRPr="00DF4A9A">
        <w:rPr>
          <w:rFonts w:ascii="Arial"/>
        </w:rPr>
        <w:t>ì</w:t>
      </w:r>
      <w:r w:rsidR="00DF4A9A" w:rsidRPr="00DF4A9A">
        <w:rPr>
          <w:rFonts w:ascii="Arial"/>
        </w:rPr>
        <w:t>m th</w:t>
      </w:r>
      <w:r w:rsidR="00DF4A9A" w:rsidRPr="00DF4A9A">
        <w:rPr>
          <w:rFonts w:ascii="Arial"/>
        </w:rPr>
        <w:t>ấ</w:t>
      </w:r>
      <w:r w:rsidR="00DF4A9A" w:rsidRPr="00DF4A9A">
        <w:rPr>
          <w:rFonts w:ascii="Arial"/>
        </w:rPr>
        <w:t>y th</w:t>
      </w:r>
      <w:r w:rsidR="00DF4A9A" w:rsidRPr="00DF4A9A">
        <w:rPr>
          <w:rFonts w:ascii="Arial"/>
        </w:rPr>
        <w:t>ô</w:t>
      </w:r>
      <w:r w:rsidR="00DF4A9A" w:rsidRPr="00DF4A9A">
        <w:rPr>
          <w:rFonts w:ascii="Arial"/>
        </w:rPr>
        <w:t>ng qua vi</w:t>
      </w:r>
      <w:r w:rsidR="00DF4A9A" w:rsidRPr="00DF4A9A">
        <w:rPr>
          <w:rFonts w:ascii="Arial"/>
        </w:rPr>
        <w:t>ệ</w:t>
      </w:r>
      <w:r w:rsidR="00DF4A9A" w:rsidRPr="00DF4A9A">
        <w:rPr>
          <w:rFonts w:ascii="Arial"/>
        </w:rPr>
        <w:t>c th</w:t>
      </w:r>
      <w:r w:rsidR="00DF4A9A" w:rsidRPr="00DF4A9A">
        <w:rPr>
          <w:rFonts w:ascii="Arial"/>
        </w:rPr>
        <w:t>ự</w:t>
      </w:r>
      <w:r w:rsidR="00DF4A9A" w:rsidRPr="00DF4A9A">
        <w:rPr>
          <w:rFonts w:ascii="Arial"/>
        </w:rPr>
        <w:t>c hi</w:t>
      </w:r>
      <w:r w:rsidR="00DF4A9A" w:rsidRPr="00DF4A9A">
        <w:rPr>
          <w:rFonts w:ascii="Arial"/>
        </w:rPr>
        <w:t>ệ</w:t>
      </w:r>
      <w:r w:rsidR="00DF4A9A" w:rsidRPr="00DF4A9A">
        <w:rPr>
          <w:rFonts w:ascii="Arial"/>
        </w:rPr>
        <w:t>n m</w:t>
      </w:r>
      <w:r w:rsidR="00DF4A9A" w:rsidRPr="00DF4A9A">
        <w:rPr>
          <w:rFonts w:ascii="Arial"/>
        </w:rPr>
        <w:t>ộ</w:t>
      </w:r>
      <w:r w:rsidR="00DF4A9A" w:rsidRPr="00DF4A9A">
        <w:rPr>
          <w:rFonts w:ascii="Arial"/>
        </w:rPr>
        <w:t>t s</w:t>
      </w:r>
      <w:r w:rsidR="00DF4A9A" w:rsidRPr="00DF4A9A">
        <w:rPr>
          <w:rFonts w:ascii="Arial"/>
        </w:rPr>
        <w:t>ố</w:t>
      </w:r>
      <w:r w:rsidR="00DF4A9A" w:rsidRPr="00DF4A9A">
        <w:rPr>
          <w:rFonts w:ascii="Arial"/>
        </w:rPr>
        <w:t xml:space="preserve"> bi</w:t>
      </w:r>
      <w:r w:rsidR="00DF4A9A" w:rsidRPr="00DF4A9A">
        <w:rPr>
          <w:rFonts w:ascii="Arial"/>
        </w:rPr>
        <w:t>ệ</w:t>
      </w:r>
      <w:r w:rsidR="00DF4A9A" w:rsidRPr="00DF4A9A">
        <w:rPr>
          <w:rFonts w:ascii="Arial"/>
        </w:rPr>
        <w:t>n ph</w:t>
      </w:r>
      <w:r w:rsidR="00DF4A9A" w:rsidRPr="00DF4A9A">
        <w:rPr>
          <w:rFonts w:ascii="Arial"/>
        </w:rPr>
        <w:t>á</w:t>
      </w:r>
      <w:r w:rsidR="00DF4A9A" w:rsidRPr="00DF4A9A">
        <w:rPr>
          <w:rFonts w:ascii="Arial"/>
        </w:rPr>
        <w:t>p xuy</w:t>
      </w:r>
      <w:r w:rsidR="00DF4A9A" w:rsidRPr="00DF4A9A">
        <w:rPr>
          <w:rFonts w:ascii="Arial"/>
        </w:rPr>
        <w:t>ê</w:t>
      </w:r>
      <w:r w:rsidR="00DF4A9A" w:rsidRPr="00DF4A9A">
        <w:rPr>
          <w:rFonts w:ascii="Arial"/>
        </w:rPr>
        <w:t>n su</w:t>
      </w:r>
      <w:r w:rsidR="00DF4A9A" w:rsidRPr="00DF4A9A">
        <w:rPr>
          <w:rFonts w:ascii="Arial"/>
        </w:rPr>
        <w:t>ố</w:t>
      </w:r>
      <w:r w:rsidR="00DF4A9A" w:rsidRPr="00DF4A9A">
        <w:rPr>
          <w:rFonts w:ascii="Arial"/>
        </w:rPr>
        <w:t>t.</w:t>
      </w:r>
      <w:r w:rsidR="00DF4A9A">
        <w:rPr>
          <w:rFonts w:ascii="Arial"/>
        </w:rPr>
        <w:t xml:space="preserve"> </w:t>
      </w:r>
      <w:r w:rsidR="00DF4A9A" w:rsidRPr="00DF4A9A">
        <w:rPr>
          <w:rFonts w:ascii="Arial"/>
        </w:rPr>
        <w:t>S</w:t>
      </w:r>
      <w:r w:rsidR="00DF4A9A" w:rsidRPr="00DF4A9A">
        <w:rPr>
          <w:rFonts w:ascii="Arial"/>
        </w:rPr>
        <w:t>ự</w:t>
      </w:r>
      <w:r w:rsidR="00DF4A9A" w:rsidRPr="00DF4A9A">
        <w:rPr>
          <w:rFonts w:ascii="Arial"/>
        </w:rPr>
        <w:t xml:space="preserve"> hi</w:t>
      </w:r>
      <w:r w:rsidR="00DF4A9A" w:rsidRPr="00DF4A9A">
        <w:rPr>
          <w:rFonts w:ascii="Arial"/>
        </w:rPr>
        <w:t>ệ</w:t>
      </w:r>
      <w:r w:rsidR="00DF4A9A" w:rsidRPr="00DF4A9A">
        <w:rPr>
          <w:rFonts w:ascii="Arial"/>
        </w:rPr>
        <w:t>p l</w:t>
      </w:r>
      <w:r w:rsidR="00DF4A9A" w:rsidRPr="00DF4A9A">
        <w:rPr>
          <w:rFonts w:ascii="Arial"/>
        </w:rPr>
        <w:t>ự</w:t>
      </w:r>
      <w:r w:rsidR="00DF4A9A" w:rsidRPr="00DF4A9A">
        <w:rPr>
          <w:rFonts w:ascii="Arial"/>
        </w:rPr>
        <w:t xml:space="preserve">c </w:t>
      </w:r>
      <w:r w:rsidR="00DF4A9A" w:rsidRPr="00DF4A9A">
        <w:rPr>
          <w:rFonts w:ascii="Arial"/>
        </w:rPr>
        <w:t>ở</w:t>
      </w:r>
      <w:r w:rsidR="00DF4A9A" w:rsidRPr="00DF4A9A">
        <w:rPr>
          <w:rFonts w:ascii="Arial"/>
        </w:rPr>
        <w:t xml:space="preserve"> c</w:t>
      </w:r>
      <w:r w:rsidR="00DF4A9A" w:rsidRPr="00DF4A9A">
        <w:rPr>
          <w:rFonts w:ascii="Arial"/>
        </w:rPr>
        <w:t>ấ</w:t>
      </w:r>
      <w:r w:rsidR="00DF4A9A" w:rsidRPr="00DF4A9A">
        <w:rPr>
          <w:rFonts w:ascii="Arial"/>
        </w:rPr>
        <w:t xml:space="preserve">p </w:t>
      </w:r>
      <w:r w:rsidR="00DF4A9A" w:rsidRPr="00DF4A9A">
        <w:rPr>
          <w:rFonts w:ascii="Arial"/>
        </w:rPr>
        <w:t>độ</w:t>
      </w:r>
      <w:r w:rsidR="00DF4A9A" w:rsidRPr="00DF4A9A">
        <w:rPr>
          <w:rFonts w:ascii="Arial"/>
        </w:rPr>
        <w:t xml:space="preserve"> </w:t>
      </w:r>
      <w:r w:rsidR="00DF4A9A" w:rsidRPr="00DF4A9A">
        <w:rPr>
          <w:rFonts w:ascii="Arial"/>
        </w:rPr>
        <w:t>Đặ</w:t>
      </w:r>
      <w:r w:rsidR="00DF4A9A" w:rsidRPr="00DF4A9A">
        <w:rPr>
          <w:rFonts w:ascii="Arial"/>
        </w:rPr>
        <w:t>c tr</w:t>
      </w:r>
      <w:r w:rsidR="00DF4A9A" w:rsidRPr="00DF4A9A">
        <w:rPr>
          <w:rFonts w:ascii="Arial"/>
        </w:rPr>
        <w:t>ư</w:t>
      </w:r>
      <w:r w:rsidR="00DF4A9A" w:rsidRPr="00DF4A9A">
        <w:rPr>
          <w:rFonts w:ascii="Arial"/>
        </w:rPr>
        <w:t>ng v</w:t>
      </w:r>
      <w:r w:rsidR="00DF4A9A" w:rsidRPr="00DF4A9A">
        <w:rPr>
          <w:rFonts w:ascii="Arial"/>
        </w:rPr>
        <w:t>à</w:t>
      </w:r>
      <w:r w:rsidR="00DF4A9A" w:rsidRPr="00DF4A9A">
        <w:rPr>
          <w:rFonts w:ascii="Arial"/>
        </w:rPr>
        <w:t xml:space="preserve"> Th</w:t>
      </w:r>
      <w:r w:rsidR="00DF4A9A" w:rsidRPr="00DF4A9A">
        <w:rPr>
          <w:rFonts w:ascii="Arial"/>
        </w:rPr>
        <w:t>à</w:t>
      </w:r>
      <w:r w:rsidR="00DF4A9A" w:rsidRPr="00DF4A9A">
        <w:rPr>
          <w:rFonts w:ascii="Arial"/>
        </w:rPr>
        <w:t>nh t</w:t>
      </w:r>
      <w:r w:rsidR="00DF4A9A" w:rsidRPr="00DF4A9A">
        <w:rPr>
          <w:rFonts w:ascii="Arial"/>
        </w:rPr>
        <w:t>ố</w:t>
      </w:r>
      <w:r w:rsidR="00DF4A9A" w:rsidRPr="00DF4A9A">
        <w:rPr>
          <w:rFonts w:ascii="Arial"/>
        </w:rPr>
        <w:t xml:space="preserve"> </w:t>
      </w:r>
      <w:r w:rsidR="00DF4A9A" w:rsidRPr="00DF4A9A">
        <w:rPr>
          <w:rFonts w:ascii="Arial"/>
        </w:rPr>
        <w:t>đượ</w:t>
      </w:r>
      <w:r w:rsidR="00DF4A9A" w:rsidRPr="00DF4A9A">
        <w:rPr>
          <w:rFonts w:ascii="Arial"/>
        </w:rPr>
        <w:t>c th</w:t>
      </w:r>
      <w:r w:rsidR="00DF4A9A" w:rsidRPr="00DF4A9A">
        <w:rPr>
          <w:rFonts w:ascii="Arial"/>
        </w:rPr>
        <w:t>ể</w:t>
      </w:r>
      <w:r w:rsidR="00DF4A9A" w:rsidRPr="00DF4A9A">
        <w:rPr>
          <w:rFonts w:ascii="Arial"/>
        </w:rPr>
        <w:t xml:space="preserve"> hi</w:t>
      </w:r>
      <w:r w:rsidR="00DF4A9A" w:rsidRPr="00DF4A9A">
        <w:rPr>
          <w:rFonts w:ascii="Arial"/>
        </w:rPr>
        <w:t>ệ</w:t>
      </w:r>
      <w:r w:rsidR="00DF4A9A" w:rsidRPr="00DF4A9A">
        <w:rPr>
          <w:rFonts w:ascii="Arial"/>
        </w:rPr>
        <w:t>n qua c</w:t>
      </w:r>
      <w:r w:rsidR="00DF4A9A" w:rsidRPr="00DF4A9A">
        <w:rPr>
          <w:rFonts w:ascii="Arial"/>
        </w:rPr>
        <w:t>á</w:t>
      </w:r>
      <w:r w:rsidR="00DF4A9A" w:rsidRPr="00DF4A9A">
        <w:rPr>
          <w:rFonts w:ascii="Arial"/>
        </w:rPr>
        <w:t>c s</w:t>
      </w:r>
      <w:r w:rsidR="00DF4A9A" w:rsidRPr="00DF4A9A">
        <w:rPr>
          <w:rFonts w:ascii="Arial"/>
        </w:rPr>
        <w:t>á</w:t>
      </w:r>
      <w:r w:rsidR="00DF4A9A" w:rsidRPr="00DF4A9A">
        <w:rPr>
          <w:rFonts w:ascii="Arial"/>
        </w:rPr>
        <w:t>ng ki</w:t>
      </w:r>
      <w:r w:rsidR="00DF4A9A" w:rsidRPr="00DF4A9A">
        <w:rPr>
          <w:rFonts w:ascii="Arial"/>
        </w:rPr>
        <w:t>ế</w:t>
      </w:r>
      <w:r w:rsidR="00DF4A9A" w:rsidRPr="00DF4A9A">
        <w:rPr>
          <w:rFonts w:ascii="Arial"/>
        </w:rPr>
        <w:t>n c</w:t>
      </w:r>
      <w:r w:rsidR="00DF4A9A" w:rsidRPr="00DF4A9A">
        <w:rPr>
          <w:rFonts w:ascii="Arial"/>
        </w:rPr>
        <w:t>ủ</w:t>
      </w:r>
      <w:r w:rsidR="00DF4A9A" w:rsidRPr="00DF4A9A">
        <w:rPr>
          <w:rFonts w:ascii="Arial"/>
        </w:rPr>
        <w:t>ng c</w:t>
      </w:r>
      <w:r w:rsidR="00DF4A9A" w:rsidRPr="00DF4A9A">
        <w:rPr>
          <w:rFonts w:ascii="Arial"/>
        </w:rPr>
        <w:t>ố</w:t>
      </w:r>
      <w:r w:rsidR="00DF4A9A" w:rsidRPr="00DF4A9A">
        <w:rPr>
          <w:rFonts w:ascii="Arial"/>
        </w:rPr>
        <w:t xml:space="preserve"> l</w:t>
      </w:r>
      <w:r w:rsidR="00DF4A9A" w:rsidRPr="00DF4A9A">
        <w:rPr>
          <w:rFonts w:ascii="Arial"/>
        </w:rPr>
        <w:t>ẫ</w:t>
      </w:r>
      <w:r w:rsidR="00DF4A9A" w:rsidRPr="00DF4A9A">
        <w:rPr>
          <w:rFonts w:ascii="Arial"/>
        </w:rPr>
        <w:t>n nhau gi</w:t>
      </w:r>
      <w:r w:rsidR="00DF4A9A" w:rsidRPr="00DF4A9A">
        <w:rPr>
          <w:rFonts w:ascii="Arial"/>
        </w:rPr>
        <w:t>ữ</w:t>
      </w:r>
      <w:r w:rsidR="00DF4A9A" w:rsidRPr="00DF4A9A">
        <w:rPr>
          <w:rFonts w:ascii="Arial"/>
        </w:rPr>
        <w:t>a c</w:t>
      </w:r>
      <w:r w:rsidR="00DF4A9A" w:rsidRPr="00DF4A9A">
        <w:rPr>
          <w:rFonts w:ascii="Arial"/>
        </w:rPr>
        <w:t>á</w:t>
      </w:r>
      <w:r w:rsidR="00DF4A9A" w:rsidRPr="00DF4A9A">
        <w:rPr>
          <w:rFonts w:ascii="Arial"/>
        </w:rPr>
        <w:t>c Th</w:t>
      </w:r>
      <w:r w:rsidR="00DF4A9A" w:rsidRPr="00DF4A9A">
        <w:rPr>
          <w:rFonts w:ascii="Arial"/>
        </w:rPr>
        <w:t>à</w:t>
      </w:r>
      <w:r w:rsidR="00DF4A9A" w:rsidRPr="00DF4A9A">
        <w:rPr>
          <w:rFonts w:ascii="Arial"/>
        </w:rPr>
        <w:t>nh t</w:t>
      </w:r>
      <w:r w:rsidR="00DF4A9A" w:rsidRPr="00DF4A9A">
        <w:rPr>
          <w:rFonts w:ascii="Arial"/>
        </w:rPr>
        <w:t>ố</w:t>
      </w:r>
      <w:r w:rsidR="00DF4A9A" w:rsidRPr="00DF4A9A">
        <w:rPr>
          <w:rFonts w:ascii="Arial"/>
        </w:rPr>
        <w:t xml:space="preserve"> thu</w:t>
      </w:r>
      <w:r w:rsidR="00DF4A9A" w:rsidRPr="00DF4A9A">
        <w:rPr>
          <w:rFonts w:ascii="Arial"/>
        </w:rPr>
        <w:t>ộ</w:t>
      </w:r>
      <w:r w:rsidR="00DF4A9A" w:rsidRPr="00DF4A9A">
        <w:rPr>
          <w:rFonts w:ascii="Arial"/>
        </w:rPr>
        <w:t>c n</w:t>
      </w:r>
      <w:r w:rsidR="00DF4A9A" w:rsidRPr="00DF4A9A">
        <w:rPr>
          <w:rFonts w:ascii="Arial"/>
        </w:rPr>
        <w:t>ă</w:t>
      </w:r>
      <w:r w:rsidR="00DF4A9A" w:rsidRPr="00DF4A9A">
        <w:rPr>
          <w:rFonts w:ascii="Arial"/>
        </w:rPr>
        <w:t xml:space="preserve">m </w:t>
      </w:r>
      <w:r w:rsidR="00DF4A9A" w:rsidRPr="00DF4A9A">
        <w:rPr>
          <w:rFonts w:ascii="Arial"/>
        </w:rPr>
        <w:t>Đặ</w:t>
      </w:r>
      <w:r w:rsidR="00DF4A9A" w:rsidRPr="00DF4A9A">
        <w:rPr>
          <w:rFonts w:ascii="Arial"/>
        </w:rPr>
        <w:t>c tr</w:t>
      </w:r>
      <w:r w:rsidR="00DF4A9A" w:rsidRPr="00DF4A9A">
        <w:rPr>
          <w:rFonts w:ascii="Arial"/>
        </w:rPr>
        <w:t>ư</w:t>
      </w:r>
      <w:r w:rsidR="00DF4A9A" w:rsidRPr="00DF4A9A">
        <w:rPr>
          <w:rFonts w:ascii="Arial"/>
        </w:rPr>
        <w:t>ng. S</w:t>
      </w:r>
      <w:r w:rsidR="00DF4A9A" w:rsidRPr="00DF4A9A">
        <w:rPr>
          <w:rFonts w:ascii="Arial"/>
        </w:rPr>
        <w:t>ự</w:t>
      </w:r>
      <w:r w:rsidR="00DF4A9A" w:rsidRPr="00DF4A9A">
        <w:rPr>
          <w:rFonts w:ascii="Arial"/>
        </w:rPr>
        <w:t xml:space="preserve"> hi</w:t>
      </w:r>
      <w:r w:rsidR="00DF4A9A" w:rsidRPr="00DF4A9A">
        <w:rPr>
          <w:rFonts w:ascii="Arial"/>
        </w:rPr>
        <w:t>ệ</w:t>
      </w:r>
      <w:r w:rsidR="00DF4A9A" w:rsidRPr="00DF4A9A">
        <w:rPr>
          <w:rFonts w:ascii="Arial"/>
        </w:rPr>
        <w:t>p l</w:t>
      </w:r>
      <w:r w:rsidR="00DF4A9A" w:rsidRPr="00DF4A9A">
        <w:rPr>
          <w:rFonts w:ascii="Arial"/>
        </w:rPr>
        <w:t>ự</w:t>
      </w:r>
      <w:r w:rsidR="00DF4A9A" w:rsidRPr="00DF4A9A">
        <w:rPr>
          <w:rFonts w:ascii="Arial"/>
        </w:rPr>
        <w:t xml:space="preserve">c </w:t>
      </w:r>
      <w:r w:rsidR="00DF4A9A" w:rsidRPr="00DF4A9A">
        <w:rPr>
          <w:rFonts w:ascii="Arial"/>
        </w:rPr>
        <w:t>ở</w:t>
      </w:r>
      <w:r w:rsidR="00DF4A9A" w:rsidRPr="00DF4A9A">
        <w:rPr>
          <w:rFonts w:ascii="Arial"/>
        </w:rPr>
        <w:t xml:space="preserve"> c</w:t>
      </w:r>
      <w:r w:rsidR="00DF4A9A" w:rsidRPr="00DF4A9A">
        <w:rPr>
          <w:rFonts w:ascii="Arial"/>
        </w:rPr>
        <w:t>ấ</w:t>
      </w:r>
      <w:r w:rsidR="00DF4A9A" w:rsidRPr="00DF4A9A">
        <w:rPr>
          <w:rFonts w:ascii="Arial"/>
        </w:rPr>
        <w:t xml:space="preserve">p </w:t>
      </w:r>
      <w:r w:rsidR="00DF4A9A" w:rsidRPr="00DF4A9A">
        <w:rPr>
          <w:rFonts w:ascii="Arial"/>
        </w:rPr>
        <w:t>độ</w:t>
      </w:r>
      <w:r w:rsidR="00DF4A9A" w:rsidRPr="00DF4A9A">
        <w:rPr>
          <w:rFonts w:ascii="Arial"/>
        </w:rPr>
        <w:t xml:space="preserve"> Bi</w:t>
      </w:r>
      <w:r w:rsidR="00DF4A9A" w:rsidRPr="00DF4A9A">
        <w:rPr>
          <w:rFonts w:ascii="Arial"/>
        </w:rPr>
        <w:t>ệ</w:t>
      </w:r>
      <w:r w:rsidR="00DF4A9A" w:rsidRPr="00DF4A9A">
        <w:rPr>
          <w:rFonts w:ascii="Arial"/>
        </w:rPr>
        <w:t>n ph</w:t>
      </w:r>
      <w:r w:rsidR="00DF4A9A" w:rsidRPr="00DF4A9A">
        <w:rPr>
          <w:rFonts w:ascii="Arial"/>
        </w:rPr>
        <w:t>á</w:t>
      </w:r>
      <w:r w:rsidR="00DF4A9A" w:rsidRPr="00DF4A9A">
        <w:rPr>
          <w:rFonts w:ascii="Arial"/>
        </w:rPr>
        <w:t>p Chi</w:t>
      </w:r>
      <w:r w:rsidR="00DF4A9A" w:rsidRPr="00DF4A9A">
        <w:rPr>
          <w:rFonts w:ascii="Arial"/>
        </w:rPr>
        <w:t>ế</w:t>
      </w:r>
      <w:r w:rsidR="00DF4A9A" w:rsidRPr="00DF4A9A">
        <w:rPr>
          <w:rFonts w:ascii="Arial"/>
        </w:rPr>
        <w:t>n l</w:t>
      </w:r>
      <w:r w:rsidR="00DF4A9A" w:rsidRPr="00DF4A9A">
        <w:rPr>
          <w:rFonts w:ascii="Arial"/>
        </w:rPr>
        <w:t>ượ</w:t>
      </w:r>
      <w:r w:rsidR="00DF4A9A" w:rsidRPr="00DF4A9A">
        <w:rPr>
          <w:rFonts w:ascii="Arial"/>
        </w:rPr>
        <w:t>c v</w:t>
      </w:r>
      <w:r w:rsidR="00DF4A9A" w:rsidRPr="00DF4A9A">
        <w:rPr>
          <w:rFonts w:ascii="Arial"/>
        </w:rPr>
        <w:t>à</w:t>
      </w:r>
      <w:r w:rsidR="00DF4A9A" w:rsidRPr="00DF4A9A">
        <w:rPr>
          <w:rFonts w:ascii="Arial"/>
        </w:rPr>
        <w:t xml:space="preserve"> H</w:t>
      </w:r>
      <w:r w:rsidR="00DF4A9A" w:rsidRPr="00DF4A9A">
        <w:rPr>
          <w:rFonts w:ascii="Arial"/>
        </w:rPr>
        <w:t>à</w:t>
      </w:r>
      <w:r w:rsidR="00DF4A9A" w:rsidRPr="00DF4A9A">
        <w:rPr>
          <w:rFonts w:ascii="Arial"/>
        </w:rPr>
        <w:t xml:space="preserve">nh </w:t>
      </w:r>
      <w:r w:rsidR="00DF4A9A" w:rsidRPr="00DF4A9A">
        <w:rPr>
          <w:rFonts w:ascii="Arial"/>
        </w:rPr>
        <w:t>độ</w:t>
      </w:r>
      <w:r w:rsidR="00DF4A9A" w:rsidRPr="00DF4A9A">
        <w:rPr>
          <w:rFonts w:ascii="Arial"/>
        </w:rPr>
        <w:t xml:space="preserve">ng </w:t>
      </w:r>
      <w:r w:rsidR="00DF4A9A" w:rsidRPr="00DF4A9A">
        <w:rPr>
          <w:rFonts w:ascii="Arial"/>
        </w:rPr>
        <w:t>đượ</w:t>
      </w:r>
      <w:r w:rsidR="00DF4A9A" w:rsidRPr="00DF4A9A">
        <w:rPr>
          <w:rFonts w:ascii="Arial"/>
        </w:rPr>
        <w:t>c minh ch</w:t>
      </w:r>
      <w:r w:rsidR="00DF4A9A" w:rsidRPr="00DF4A9A">
        <w:rPr>
          <w:rFonts w:ascii="Arial"/>
        </w:rPr>
        <w:t>ứ</w:t>
      </w:r>
      <w:r w:rsidR="00DF4A9A" w:rsidRPr="00DF4A9A">
        <w:rPr>
          <w:rFonts w:ascii="Arial"/>
        </w:rPr>
        <w:t>ng trong c</w:t>
      </w:r>
      <w:r w:rsidR="00DF4A9A" w:rsidRPr="00DF4A9A">
        <w:rPr>
          <w:rFonts w:ascii="Arial"/>
        </w:rPr>
        <w:t>á</w:t>
      </w:r>
      <w:r w:rsidR="00DF4A9A" w:rsidRPr="00DF4A9A">
        <w:rPr>
          <w:rFonts w:ascii="Arial"/>
        </w:rPr>
        <w:t>ch ti</w:t>
      </w:r>
      <w:r w:rsidR="00DF4A9A" w:rsidRPr="00DF4A9A">
        <w:rPr>
          <w:rFonts w:ascii="Arial"/>
        </w:rPr>
        <w:t>ế</w:t>
      </w:r>
      <w:r w:rsidR="00DF4A9A" w:rsidRPr="00DF4A9A">
        <w:rPr>
          <w:rFonts w:ascii="Arial"/>
        </w:rPr>
        <w:t>p c</w:t>
      </w:r>
      <w:r w:rsidR="00DF4A9A" w:rsidRPr="00DF4A9A">
        <w:rPr>
          <w:rFonts w:ascii="Arial"/>
        </w:rPr>
        <w:t>ậ</w:t>
      </w:r>
      <w:r w:rsidR="00DF4A9A" w:rsidRPr="00DF4A9A">
        <w:rPr>
          <w:rFonts w:ascii="Arial"/>
        </w:rPr>
        <w:t>n t</w:t>
      </w:r>
      <w:r w:rsidR="00DF4A9A" w:rsidRPr="00DF4A9A">
        <w:rPr>
          <w:rFonts w:ascii="Arial"/>
        </w:rPr>
        <w:t>ừ</w:t>
      </w:r>
      <w:r w:rsidR="00DF4A9A" w:rsidRPr="00DF4A9A">
        <w:rPr>
          <w:rFonts w:ascii="Arial"/>
        </w:rPr>
        <w:t>ng b</w:t>
      </w:r>
      <w:r w:rsidR="00DF4A9A" w:rsidRPr="00DF4A9A">
        <w:rPr>
          <w:rFonts w:ascii="Arial"/>
        </w:rPr>
        <w:t>ướ</w:t>
      </w:r>
      <w:r w:rsidR="00DF4A9A" w:rsidRPr="00DF4A9A">
        <w:rPr>
          <w:rFonts w:ascii="Arial"/>
        </w:rPr>
        <w:t>c nh</w:t>
      </w:r>
      <w:r w:rsidR="00DF4A9A" w:rsidRPr="00DF4A9A">
        <w:rPr>
          <w:rFonts w:ascii="Arial"/>
        </w:rPr>
        <w:t>ằ</w:t>
      </w:r>
      <w:r w:rsidR="00DF4A9A" w:rsidRPr="00DF4A9A">
        <w:rPr>
          <w:rFonts w:ascii="Arial"/>
        </w:rPr>
        <w:t xml:space="preserve">m </w:t>
      </w:r>
      <w:r w:rsidR="00DF4A9A" w:rsidRPr="00DF4A9A">
        <w:rPr>
          <w:rFonts w:ascii="Arial"/>
        </w:rPr>
        <w:t>đả</w:t>
      </w:r>
      <w:r w:rsidR="00DF4A9A" w:rsidRPr="00DF4A9A">
        <w:rPr>
          <w:rFonts w:ascii="Arial"/>
        </w:rPr>
        <w:t>m b</w:t>
      </w:r>
      <w:r w:rsidR="00DF4A9A" w:rsidRPr="00DF4A9A">
        <w:rPr>
          <w:rFonts w:ascii="Arial"/>
        </w:rPr>
        <w:t>ả</w:t>
      </w:r>
      <w:r w:rsidR="00DF4A9A" w:rsidRPr="00DF4A9A">
        <w:rPr>
          <w:rFonts w:ascii="Arial"/>
        </w:rPr>
        <w:t>o c</w:t>
      </w:r>
      <w:r w:rsidR="00DF4A9A" w:rsidRPr="00DF4A9A">
        <w:rPr>
          <w:rFonts w:ascii="Arial"/>
        </w:rPr>
        <w:t>á</w:t>
      </w:r>
      <w:r w:rsidR="00DF4A9A" w:rsidRPr="00DF4A9A">
        <w:rPr>
          <w:rFonts w:ascii="Arial"/>
        </w:rPr>
        <w:t>c bi</w:t>
      </w:r>
      <w:r w:rsidR="00DF4A9A" w:rsidRPr="00DF4A9A">
        <w:rPr>
          <w:rFonts w:ascii="Arial"/>
        </w:rPr>
        <w:t>ệ</w:t>
      </w:r>
      <w:r w:rsidR="00DF4A9A" w:rsidRPr="00DF4A9A">
        <w:rPr>
          <w:rFonts w:ascii="Arial"/>
        </w:rPr>
        <w:t>n ph</w:t>
      </w:r>
      <w:r w:rsidR="00DF4A9A" w:rsidRPr="00DF4A9A">
        <w:rPr>
          <w:rFonts w:ascii="Arial"/>
        </w:rPr>
        <w:t>á</w:t>
      </w:r>
      <w:r w:rsidR="00DF4A9A" w:rsidRPr="00DF4A9A">
        <w:rPr>
          <w:rFonts w:ascii="Arial"/>
        </w:rPr>
        <w:t>p ph</w:t>
      </w:r>
      <w:r w:rsidR="00DF4A9A" w:rsidRPr="00DF4A9A">
        <w:rPr>
          <w:rFonts w:ascii="Arial"/>
        </w:rPr>
        <w:t>ù</w:t>
      </w:r>
      <w:r w:rsidR="00DF4A9A" w:rsidRPr="00DF4A9A">
        <w:rPr>
          <w:rFonts w:ascii="Arial"/>
        </w:rPr>
        <w:t xml:space="preserve"> h</w:t>
      </w:r>
      <w:r w:rsidR="00DF4A9A" w:rsidRPr="00DF4A9A">
        <w:rPr>
          <w:rFonts w:ascii="Arial"/>
        </w:rPr>
        <w:t>ợ</w:t>
      </w:r>
      <w:r w:rsidR="00DF4A9A" w:rsidRPr="00DF4A9A">
        <w:rPr>
          <w:rFonts w:ascii="Arial"/>
        </w:rPr>
        <w:t xml:space="preserve">p* </w:t>
      </w:r>
      <w:r w:rsidR="00DF4A9A" w:rsidRPr="00DF4A9A">
        <w:rPr>
          <w:rFonts w:ascii="Arial"/>
        </w:rPr>
        <w:t>đượ</w:t>
      </w:r>
      <w:r w:rsidR="00DF4A9A" w:rsidRPr="00DF4A9A">
        <w:rPr>
          <w:rFonts w:ascii="Arial"/>
        </w:rPr>
        <w:t>c x</w:t>
      </w:r>
      <w:r w:rsidR="00DF4A9A" w:rsidRPr="00DF4A9A">
        <w:rPr>
          <w:rFonts w:ascii="Arial"/>
        </w:rPr>
        <w:t>â</w:t>
      </w:r>
      <w:r w:rsidR="00DF4A9A" w:rsidRPr="00DF4A9A">
        <w:rPr>
          <w:rFonts w:ascii="Arial"/>
        </w:rPr>
        <w:t>y d</w:t>
      </w:r>
      <w:r w:rsidR="00DF4A9A" w:rsidRPr="00DF4A9A">
        <w:rPr>
          <w:rFonts w:ascii="Arial"/>
        </w:rPr>
        <w:t>ự</w:t>
      </w:r>
      <w:r w:rsidR="00DF4A9A" w:rsidRPr="00DF4A9A">
        <w:rPr>
          <w:rFonts w:ascii="Arial"/>
        </w:rPr>
        <w:t>ng v</w:t>
      </w:r>
      <w:r w:rsidR="00DF4A9A" w:rsidRPr="00DF4A9A">
        <w:rPr>
          <w:rFonts w:ascii="Arial"/>
        </w:rPr>
        <w:t>à</w:t>
      </w:r>
      <w:r w:rsidR="00DF4A9A" w:rsidRPr="00DF4A9A">
        <w:rPr>
          <w:rFonts w:ascii="Arial"/>
        </w:rPr>
        <w:t xml:space="preserve"> tri</w:t>
      </w:r>
      <w:r w:rsidR="00DF4A9A" w:rsidRPr="00DF4A9A">
        <w:rPr>
          <w:rFonts w:ascii="Arial"/>
        </w:rPr>
        <w:t>ể</w:t>
      </w:r>
      <w:r w:rsidR="00DF4A9A" w:rsidRPr="00DF4A9A">
        <w:rPr>
          <w:rFonts w:ascii="Arial"/>
        </w:rPr>
        <w:t>n khai theo c</w:t>
      </w:r>
      <w:r w:rsidR="00DF4A9A" w:rsidRPr="00DF4A9A">
        <w:rPr>
          <w:rFonts w:ascii="Arial"/>
        </w:rPr>
        <w:t>á</w:t>
      </w:r>
      <w:r w:rsidR="00DF4A9A" w:rsidRPr="00DF4A9A">
        <w:rPr>
          <w:rFonts w:ascii="Arial"/>
        </w:rPr>
        <w:t>ch gia t</w:t>
      </w:r>
      <w:r w:rsidR="00DF4A9A" w:rsidRPr="00DF4A9A">
        <w:rPr>
          <w:rFonts w:ascii="Arial"/>
        </w:rPr>
        <w:t>ă</w:t>
      </w:r>
      <w:r w:rsidR="00DF4A9A" w:rsidRPr="00DF4A9A">
        <w:rPr>
          <w:rFonts w:ascii="Arial"/>
        </w:rPr>
        <w:t>ng gi</w:t>
      </w:r>
      <w:r w:rsidR="00DF4A9A" w:rsidRPr="00DF4A9A">
        <w:rPr>
          <w:rFonts w:ascii="Arial"/>
        </w:rPr>
        <w:t>á</w:t>
      </w:r>
      <w:r w:rsidR="00DF4A9A" w:rsidRPr="00DF4A9A">
        <w:rPr>
          <w:rFonts w:ascii="Arial"/>
        </w:rPr>
        <w:t xml:space="preserve"> tr</w:t>
      </w:r>
      <w:r w:rsidR="00DF4A9A" w:rsidRPr="00DF4A9A">
        <w:rPr>
          <w:rFonts w:ascii="Arial"/>
        </w:rPr>
        <w:t>ị</w:t>
      </w:r>
      <w:r w:rsidR="00DF4A9A" w:rsidRPr="00DF4A9A">
        <w:rPr>
          <w:rFonts w:ascii="Arial"/>
        </w:rPr>
        <w:t xml:space="preserve"> cho khung ch</w:t>
      </w:r>
      <w:r w:rsidR="00DF4A9A" w:rsidRPr="00DF4A9A">
        <w:rPr>
          <w:rFonts w:ascii="Arial"/>
        </w:rPr>
        <w:t>í</w:t>
      </w:r>
      <w:r w:rsidR="00DF4A9A" w:rsidRPr="00DF4A9A">
        <w:rPr>
          <w:rFonts w:ascii="Arial"/>
        </w:rPr>
        <w:t>nh s</w:t>
      </w:r>
      <w:r w:rsidR="00DF4A9A" w:rsidRPr="00DF4A9A">
        <w:rPr>
          <w:rFonts w:ascii="Arial"/>
        </w:rPr>
        <w:t>á</w:t>
      </w:r>
      <w:r w:rsidR="00DF4A9A" w:rsidRPr="00DF4A9A">
        <w:rPr>
          <w:rFonts w:ascii="Arial"/>
        </w:rPr>
        <w:t>ch t</w:t>
      </w:r>
      <w:r w:rsidR="00DF4A9A" w:rsidRPr="00DF4A9A">
        <w:rPr>
          <w:rFonts w:ascii="Arial"/>
        </w:rPr>
        <w:t>ổ</w:t>
      </w:r>
      <w:r w:rsidR="00DF4A9A" w:rsidRPr="00DF4A9A">
        <w:rPr>
          <w:rFonts w:ascii="Arial"/>
        </w:rPr>
        <w:t>ng th</w:t>
      </w:r>
      <w:r w:rsidR="00DF4A9A" w:rsidRPr="00DF4A9A">
        <w:rPr>
          <w:rFonts w:ascii="Arial"/>
        </w:rPr>
        <w:t>ể</w:t>
      </w:r>
      <w:r w:rsidR="00DF4A9A" w:rsidRPr="00DF4A9A">
        <w:rPr>
          <w:rFonts w:ascii="Arial"/>
        </w:rPr>
        <w:t>. T</w:t>
      </w:r>
      <w:r w:rsidR="00DF4A9A" w:rsidRPr="00DF4A9A">
        <w:rPr>
          <w:rFonts w:ascii="Arial"/>
        </w:rPr>
        <w:t>ạ</w:t>
      </w:r>
      <w:r w:rsidR="00DF4A9A" w:rsidRPr="00DF4A9A">
        <w:rPr>
          <w:rFonts w:ascii="Arial"/>
        </w:rPr>
        <w:t>i c</w:t>
      </w:r>
      <w:r w:rsidR="00DF4A9A" w:rsidRPr="00DF4A9A">
        <w:rPr>
          <w:rFonts w:ascii="Arial"/>
        </w:rPr>
        <w:t>ấ</w:t>
      </w:r>
      <w:r w:rsidR="00DF4A9A" w:rsidRPr="00DF4A9A">
        <w:rPr>
          <w:rFonts w:ascii="Arial"/>
        </w:rPr>
        <w:t xml:space="preserve">p </w:t>
      </w:r>
      <w:r w:rsidR="00DF4A9A" w:rsidRPr="00DF4A9A">
        <w:rPr>
          <w:rFonts w:ascii="Arial"/>
        </w:rPr>
        <w:t>độ</w:t>
      </w:r>
      <w:r w:rsidR="00DF4A9A" w:rsidRPr="00DF4A9A">
        <w:rPr>
          <w:rFonts w:ascii="Arial"/>
        </w:rPr>
        <w:t xml:space="preserve"> d</w:t>
      </w:r>
      <w:r w:rsidR="00DF4A9A" w:rsidRPr="00DF4A9A">
        <w:rPr>
          <w:rFonts w:ascii="Arial"/>
        </w:rPr>
        <w:t>ự</w:t>
      </w:r>
      <w:r w:rsidR="00DF4A9A" w:rsidRPr="00DF4A9A">
        <w:rPr>
          <w:rFonts w:ascii="Arial"/>
        </w:rPr>
        <w:t xml:space="preserve"> </w:t>
      </w:r>
      <w:r w:rsidR="00DF4A9A" w:rsidRPr="00DF4A9A">
        <w:rPr>
          <w:rFonts w:ascii="Arial"/>
        </w:rPr>
        <w:t>á</w:t>
      </w:r>
      <w:r w:rsidR="00DF4A9A" w:rsidRPr="00DF4A9A">
        <w:rPr>
          <w:rFonts w:ascii="Arial"/>
        </w:rPr>
        <w:t>n, vi</w:t>
      </w:r>
      <w:r w:rsidR="00DF4A9A" w:rsidRPr="00DF4A9A">
        <w:rPr>
          <w:rFonts w:ascii="Arial"/>
        </w:rPr>
        <w:t>ệ</w:t>
      </w:r>
      <w:r w:rsidR="00DF4A9A" w:rsidRPr="00DF4A9A">
        <w:rPr>
          <w:rFonts w:ascii="Arial"/>
        </w:rPr>
        <w:t>c th</w:t>
      </w:r>
      <w:r w:rsidR="00DF4A9A" w:rsidRPr="00DF4A9A">
        <w:rPr>
          <w:rFonts w:ascii="Arial"/>
        </w:rPr>
        <w:t>ự</w:t>
      </w:r>
      <w:r w:rsidR="00DF4A9A" w:rsidRPr="00DF4A9A">
        <w:rPr>
          <w:rFonts w:ascii="Arial"/>
        </w:rPr>
        <w:t>c hi</w:t>
      </w:r>
      <w:r w:rsidR="00DF4A9A" w:rsidRPr="00DF4A9A">
        <w:rPr>
          <w:rFonts w:ascii="Arial"/>
        </w:rPr>
        <w:t>ệ</w:t>
      </w:r>
      <w:r w:rsidR="00DF4A9A" w:rsidRPr="00DF4A9A">
        <w:rPr>
          <w:rFonts w:ascii="Arial"/>
        </w:rPr>
        <w:t>n</w:t>
      </w:r>
      <w:r w:rsidR="007B5FDC">
        <w:t xml:space="preserve"> </w:t>
      </w:r>
      <w:hyperlink r:id="rId88">
        <w:r w:rsidR="00DF4A9A" w:rsidRPr="00DF4A9A">
          <w:rPr>
            <w:color w:val="0462C1"/>
            <w:u w:val="single" w:color="0462C1"/>
          </w:rPr>
          <w:t>Sổ tay Thiết kế và Quản lý Dự án Hợp tác ASEAN</w:t>
        </w:r>
      </w:hyperlink>
      <w:r w:rsidR="007B5FDC">
        <w:rPr>
          <w:color w:val="0462C1"/>
        </w:rPr>
        <w:t xml:space="preserve"> </w:t>
      </w:r>
      <w:r w:rsidR="00791151" w:rsidRPr="00791151">
        <w:t xml:space="preserve">góp phần đảm bảo sự hiệp lực tại cấp độ dự án bằng cách cung cấp hướng dẫn toàn diện cho toàn bộ vòng đời của các dự án hợp tác ASEAN, từ thiết kế đến khi hoàn thành, nhằm nâng cao tính bổ trợ của các dự án hợp tác ASEAN, đóng góp giá trị cho các mục tiêu tổng thể của hội nhập cộng đồng ASEAN. Các khung khổ thể chế hiện có hỗ trợ sự </w:t>
      </w:r>
      <w:r>
        <w:t>nhất quán</w:t>
      </w:r>
      <w:r w:rsidR="00791151" w:rsidRPr="00791151">
        <w:t xml:space="preserve"> theo chiều dọc của Kế hoạch Tổng thể và các Kế hoạch Công tác Chuyên ngành (SWP) của </w:t>
      </w:r>
      <w:r w:rsidR="00791151">
        <w:t>nó</w:t>
      </w:r>
      <w:r w:rsidR="007B5FDC">
        <w:t>.</w:t>
      </w:r>
    </w:p>
    <w:p w14:paraId="6864F89C" w14:textId="77777777" w:rsidR="00791151" w:rsidRDefault="00791151" w:rsidP="00791151">
      <w:pPr>
        <w:pStyle w:val="BodyText"/>
        <w:spacing w:before="181" w:line="252" w:lineRule="auto"/>
        <w:ind w:left="958" w:right="965"/>
        <w:jc w:val="both"/>
      </w:pPr>
      <w:r>
        <w:t xml:space="preserve">Mặc dù nhiều lĩnh vực chiến lược trong Kế hoạch Tổng thể mang tính bổ trợ, chúng cũng tạo ra rủi ro chồng chéo, như được quan sát thấy trong các dẫn chiếu trùng lặp về các biện pháp thuộc lĩnh vực Thương mại Hàng hóa hoặc Kế hoạch Tổng thể về Kết nối ASEAN 2025. Mặc dù tất cả các sáng kiến được thực hiện đều hỗ trợ tạo thuận lợi cho thương mại ASEAN, sự trùng lặp giữa các công cụ chiến lược khác nhau có thể gây nhầm lẫn trong quá trình lập kế hoạch và thực hiện dự án, cũng như trong giám sát và báo cáo. Kế hoạch Tổng thể AEC cần được hỗ trợ thông qua hướng dẫn chiến lược chuyên ngành, điều này đang còn thiếu đối với một số Thành tố, trong khi những Thành tố khác lại có nhiều chiến lược phụ. Mặc dù các chiến lược phụ này rất quan trọng trong việc cung cấp hướng dẫn cho các lĩnh vực chính sách cụ thể mà chúng hỗ trợ, nhưng chúng không được tích hợp trực tiếp vào khung khổ tổng thể (như CSAP). Điều này đặt ra vấn đề làm thế nào để đảm bảo giám sát tổng thể, giảm thiểu sự trùng lặp và phân bổ nguồn lực trong khi vẫn đảm bảo sự liên kết và thực thi hiệu quả. </w:t>
      </w:r>
    </w:p>
    <w:p w14:paraId="04A26F36" w14:textId="77777777" w:rsidR="00C32D40" w:rsidRDefault="00791151" w:rsidP="00791151">
      <w:pPr>
        <w:pStyle w:val="BodyText"/>
        <w:spacing w:before="181" w:line="252" w:lineRule="auto"/>
        <w:ind w:left="958" w:right="965"/>
        <w:jc w:val="both"/>
      </w:pPr>
      <w:r>
        <w:t>Theo thiết kế của Kế hoạch Tổng thể AEC, sự hiệp lực giữa khu vực và quốc gia được quy định trong Cơ chế Thực thi, theo đó các cơ quan chuyên ngành liên quan của ASEAN phối hợp thực hiện các kế hoạch công tác của họ, trong khi các cơ quan chính phủ liên quan chịu trách nhiệm theo dõi và giám sát việc thực hiện cũng như chuẩn bị các kế hoạch hành động chi tiết hơn ở cấp quốc gia. Mặc dù sự hiệp lực đã được quan sát thấy ở một số lĩnh vực (như tạo thuận lợi thương mại hoặc các thỏa thuận đối tác), dường như chưa có một cách tiếp cận cấu trúc rõ ràng để thể hiện cách các chiến lược, cột mốc và mục tiêu của Kế hoạch Tổng thể AEC 2025 được chuyển hóa thành các chiến lược, cột mốc và mục tiêu quốc gia.</w:t>
      </w:r>
    </w:p>
    <w:p w14:paraId="66912BBA" w14:textId="41445F59" w:rsidR="00C32D40" w:rsidRDefault="00E376E8" w:rsidP="00791151">
      <w:pPr>
        <w:pStyle w:val="BodyText"/>
        <w:spacing w:before="180" w:line="252" w:lineRule="auto"/>
        <w:ind w:left="958" w:right="965"/>
        <w:jc w:val="both"/>
      </w:pPr>
      <w:r>
        <w:rPr>
          <w:rFonts w:ascii="Arial"/>
          <w:b/>
        </w:rPr>
        <w:t>Nh</w:t>
      </w:r>
      <w:r>
        <w:rPr>
          <w:rFonts w:ascii="Arial"/>
          <w:b/>
        </w:rPr>
        <w:t>ấ</w:t>
      </w:r>
      <w:r>
        <w:rPr>
          <w:rFonts w:ascii="Arial"/>
          <w:b/>
        </w:rPr>
        <w:t>t qu</w:t>
      </w:r>
      <w:r>
        <w:rPr>
          <w:rFonts w:ascii="Arial"/>
          <w:b/>
        </w:rPr>
        <w:t>á</w:t>
      </w:r>
      <w:r>
        <w:rPr>
          <w:rFonts w:ascii="Arial"/>
          <w:b/>
        </w:rPr>
        <w:t>n</w:t>
      </w:r>
      <w:r w:rsidR="00791151" w:rsidRPr="00791151">
        <w:rPr>
          <w:rFonts w:ascii="Arial"/>
          <w:b/>
        </w:rPr>
        <w:t xml:space="preserve"> </w:t>
      </w:r>
      <w:r w:rsidR="009834D6">
        <w:rPr>
          <w:rFonts w:ascii="Arial"/>
          <w:b/>
        </w:rPr>
        <w:t>v</w:t>
      </w:r>
      <w:r w:rsidR="009834D6">
        <w:rPr>
          <w:rFonts w:ascii="Arial"/>
          <w:b/>
        </w:rPr>
        <w:t>ớ</w:t>
      </w:r>
      <w:r w:rsidR="009834D6">
        <w:rPr>
          <w:rFonts w:ascii="Arial"/>
          <w:b/>
        </w:rPr>
        <w:t xml:space="preserve">i </w:t>
      </w:r>
      <w:r w:rsidR="00791151" w:rsidRPr="00791151">
        <w:rPr>
          <w:rFonts w:ascii="Arial"/>
          <w:b/>
        </w:rPr>
        <w:t>B</w:t>
      </w:r>
      <w:r w:rsidR="00791151" w:rsidRPr="00791151">
        <w:rPr>
          <w:rFonts w:ascii="Arial"/>
          <w:b/>
        </w:rPr>
        <w:t>ê</w:t>
      </w:r>
      <w:r w:rsidR="00791151" w:rsidRPr="00791151">
        <w:rPr>
          <w:rFonts w:ascii="Arial"/>
          <w:b/>
        </w:rPr>
        <w:t>n ngo</w:t>
      </w:r>
      <w:r w:rsidR="00791151" w:rsidRPr="00791151">
        <w:rPr>
          <w:rFonts w:ascii="Arial"/>
          <w:b/>
        </w:rPr>
        <w:t>à</w:t>
      </w:r>
      <w:r w:rsidR="00791151" w:rsidRPr="00791151">
        <w:rPr>
          <w:rFonts w:ascii="Arial"/>
          <w:b/>
        </w:rPr>
        <w:t xml:space="preserve">i. </w:t>
      </w:r>
      <w:r w:rsidR="00791151" w:rsidRPr="00791151">
        <w:rPr>
          <w:rFonts w:ascii="Arial"/>
        </w:rPr>
        <w:t>Đá</w:t>
      </w:r>
      <w:r w:rsidR="00791151" w:rsidRPr="00791151">
        <w:rPr>
          <w:rFonts w:ascii="Arial"/>
        </w:rPr>
        <w:t>nh gi</w:t>
      </w:r>
      <w:r w:rsidR="00791151" w:rsidRPr="00791151">
        <w:rPr>
          <w:rFonts w:ascii="Arial"/>
        </w:rPr>
        <w:t>á</w:t>
      </w:r>
      <w:r w:rsidR="00791151" w:rsidRPr="00791151">
        <w:rPr>
          <w:rFonts w:ascii="Arial"/>
        </w:rPr>
        <w:t xml:space="preserve"> cho th</w:t>
      </w:r>
      <w:r w:rsidR="00791151" w:rsidRPr="00791151">
        <w:rPr>
          <w:rFonts w:ascii="Arial"/>
        </w:rPr>
        <w:t>ấ</w:t>
      </w:r>
      <w:r w:rsidR="00791151" w:rsidRPr="00791151">
        <w:rPr>
          <w:rFonts w:ascii="Arial"/>
        </w:rPr>
        <w:t>y K</w:t>
      </w:r>
      <w:r w:rsidR="00791151" w:rsidRPr="00791151">
        <w:rPr>
          <w:rFonts w:ascii="Arial"/>
        </w:rPr>
        <w:t>ế</w:t>
      </w:r>
      <w:r w:rsidR="00791151" w:rsidRPr="00791151">
        <w:rPr>
          <w:rFonts w:ascii="Arial"/>
        </w:rPr>
        <w:t xml:space="preserve"> ho</w:t>
      </w:r>
      <w:r w:rsidR="00791151" w:rsidRPr="00791151">
        <w:rPr>
          <w:rFonts w:ascii="Arial"/>
        </w:rPr>
        <w:t>ạ</w:t>
      </w:r>
      <w:r w:rsidR="00791151" w:rsidRPr="00791151">
        <w:rPr>
          <w:rFonts w:ascii="Arial"/>
        </w:rPr>
        <w:t>ch T</w:t>
      </w:r>
      <w:r w:rsidR="00791151" w:rsidRPr="00791151">
        <w:rPr>
          <w:rFonts w:ascii="Arial"/>
        </w:rPr>
        <w:t>ổ</w:t>
      </w:r>
      <w:r w:rsidR="00791151" w:rsidRPr="00791151">
        <w:rPr>
          <w:rFonts w:ascii="Arial"/>
        </w:rPr>
        <w:t>ng th</w:t>
      </w:r>
      <w:r w:rsidR="00791151" w:rsidRPr="00791151">
        <w:rPr>
          <w:rFonts w:ascii="Arial"/>
        </w:rPr>
        <w:t>ể</w:t>
      </w:r>
      <w:r w:rsidR="00791151" w:rsidRPr="00791151">
        <w:rPr>
          <w:rFonts w:ascii="Arial"/>
        </w:rPr>
        <w:t xml:space="preserve"> c</w:t>
      </w:r>
      <w:r w:rsidR="00791151" w:rsidRPr="00791151">
        <w:rPr>
          <w:rFonts w:ascii="Arial"/>
        </w:rPr>
        <w:t>ũ</w:t>
      </w:r>
      <w:r w:rsidR="00791151" w:rsidRPr="00791151">
        <w:rPr>
          <w:rFonts w:ascii="Arial"/>
        </w:rPr>
        <w:t xml:space="preserve">ng </w:t>
      </w:r>
      <w:r w:rsidR="00791151" w:rsidRPr="00791151">
        <w:rPr>
          <w:rFonts w:ascii="Arial"/>
        </w:rPr>
        <w:t>đã</w:t>
      </w:r>
      <w:r w:rsidR="00791151" w:rsidRPr="00791151">
        <w:rPr>
          <w:rFonts w:ascii="Arial"/>
        </w:rPr>
        <w:t xml:space="preserve"> </w:t>
      </w:r>
      <w:r w:rsidR="00791151" w:rsidRPr="00791151">
        <w:rPr>
          <w:rFonts w:ascii="Arial"/>
        </w:rPr>
        <w:t>đạ</w:t>
      </w:r>
      <w:r w:rsidR="00791151" w:rsidRPr="00791151">
        <w:rPr>
          <w:rFonts w:ascii="Arial"/>
        </w:rPr>
        <w:t xml:space="preserve">t </w:t>
      </w:r>
      <w:r w:rsidR="00791151" w:rsidRPr="00791151">
        <w:rPr>
          <w:rFonts w:ascii="Arial"/>
        </w:rPr>
        <w:t>đượ</w:t>
      </w:r>
      <w:r w:rsidR="00791151" w:rsidRPr="00791151">
        <w:rPr>
          <w:rFonts w:ascii="Arial"/>
        </w:rPr>
        <w:t>c s</w:t>
      </w:r>
      <w:r w:rsidR="00791151" w:rsidRPr="00791151">
        <w:rPr>
          <w:rFonts w:ascii="Arial"/>
        </w:rPr>
        <w:t>ự</w:t>
      </w:r>
      <w:r w:rsidR="00791151" w:rsidRPr="00791151">
        <w:rPr>
          <w:rFonts w:ascii="Arial"/>
        </w:rPr>
        <w:t xml:space="preserve"> </w:t>
      </w:r>
      <w:r>
        <w:rPr>
          <w:rFonts w:ascii="Arial"/>
        </w:rPr>
        <w:t>nh</w:t>
      </w:r>
      <w:r>
        <w:rPr>
          <w:rFonts w:ascii="Arial"/>
        </w:rPr>
        <w:t>ấ</w:t>
      </w:r>
      <w:r>
        <w:rPr>
          <w:rFonts w:ascii="Arial"/>
        </w:rPr>
        <w:t>t qu</w:t>
      </w:r>
      <w:r>
        <w:rPr>
          <w:rFonts w:ascii="Arial"/>
        </w:rPr>
        <w:t>á</w:t>
      </w:r>
      <w:r>
        <w:rPr>
          <w:rFonts w:ascii="Arial"/>
        </w:rPr>
        <w:t>n</w:t>
      </w:r>
      <w:r w:rsidR="00791151" w:rsidRPr="00791151">
        <w:rPr>
          <w:rFonts w:ascii="Arial"/>
        </w:rPr>
        <w:t xml:space="preserve"> b</w:t>
      </w:r>
      <w:r w:rsidR="00791151" w:rsidRPr="00791151">
        <w:rPr>
          <w:rFonts w:ascii="Arial"/>
        </w:rPr>
        <w:t>ê</w:t>
      </w:r>
      <w:r w:rsidR="00791151" w:rsidRPr="00791151">
        <w:rPr>
          <w:rFonts w:ascii="Arial"/>
        </w:rPr>
        <w:t>n ngo</w:t>
      </w:r>
      <w:r w:rsidR="00791151" w:rsidRPr="00791151">
        <w:rPr>
          <w:rFonts w:ascii="Arial"/>
        </w:rPr>
        <w:t>à</w:t>
      </w:r>
      <w:r w:rsidR="00791151" w:rsidRPr="00791151">
        <w:rPr>
          <w:rFonts w:ascii="Arial"/>
        </w:rPr>
        <w:t>i li</w:t>
      </w:r>
      <w:r w:rsidR="00791151" w:rsidRPr="00791151">
        <w:rPr>
          <w:rFonts w:ascii="Arial"/>
        </w:rPr>
        <w:t>ê</w:t>
      </w:r>
      <w:r w:rsidR="00791151" w:rsidRPr="00791151">
        <w:rPr>
          <w:rFonts w:ascii="Arial"/>
        </w:rPr>
        <w:t xml:space="preserve">n quan </w:t>
      </w:r>
      <w:r w:rsidR="00791151" w:rsidRPr="00791151">
        <w:rPr>
          <w:rFonts w:ascii="Arial"/>
        </w:rPr>
        <w:t>đế</w:t>
      </w:r>
      <w:r w:rsidR="00791151" w:rsidRPr="00791151">
        <w:rPr>
          <w:rFonts w:ascii="Arial"/>
        </w:rPr>
        <w:t>n s</w:t>
      </w:r>
      <w:r w:rsidR="00791151" w:rsidRPr="00791151">
        <w:rPr>
          <w:rFonts w:ascii="Arial"/>
        </w:rPr>
        <w:t>ự</w:t>
      </w:r>
      <w:r w:rsidR="00791151" w:rsidRPr="00791151">
        <w:rPr>
          <w:rFonts w:ascii="Arial"/>
        </w:rPr>
        <w:t xml:space="preserve"> ph</w:t>
      </w:r>
      <w:r w:rsidR="00791151" w:rsidRPr="00791151">
        <w:rPr>
          <w:rFonts w:ascii="Arial"/>
        </w:rPr>
        <w:t>ù</w:t>
      </w:r>
      <w:r w:rsidR="00791151" w:rsidRPr="00791151">
        <w:rPr>
          <w:rFonts w:ascii="Arial"/>
        </w:rPr>
        <w:t xml:space="preserve"> h</w:t>
      </w:r>
      <w:r w:rsidR="00791151" w:rsidRPr="00791151">
        <w:rPr>
          <w:rFonts w:ascii="Arial"/>
        </w:rPr>
        <w:t>ợ</w:t>
      </w:r>
      <w:r w:rsidR="00791151" w:rsidRPr="00791151">
        <w:rPr>
          <w:rFonts w:ascii="Arial"/>
        </w:rPr>
        <w:t>p v</w:t>
      </w:r>
      <w:r w:rsidR="00791151" w:rsidRPr="00791151">
        <w:rPr>
          <w:rFonts w:ascii="Arial"/>
        </w:rPr>
        <w:t>ớ</w:t>
      </w:r>
      <w:r w:rsidR="00791151" w:rsidRPr="00791151">
        <w:rPr>
          <w:rFonts w:ascii="Arial"/>
        </w:rPr>
        <w:t>i c</w:t>
      </w:r>
      <w:r w:rsidR="00791151" w:rsidRPr="00791151">
        <w:rPr>
          <w:rFonts w:ascii="Arial"/>
        </w:rPr>
        <w:t>á</w:t>
      </w:r>
      <w:r w:rsidR="00791151" w:rsidRPr="00791151">
        <w:rPr>
          <w:rFonts w:ascii="Arial"/>
        </w:rPr>
        <w:t>c cam k</w:t>
      </w:r>
      <w:r w:rsidR="00791151" w:rsidRPr="00791151">
        <w:rPr>
          <w:rFonts w:ascii="Arial"/>
        </w:rPr>
        <w:t>ế</w:t>
      </w:r>
      <w:r w:rsidR="00791151" w:rsidRPr="00791151">
        <w:rPr>
          <w:rFonts w:ascii="Arial"/>
        </w:rPr>
        <w:t>t ch</w:t>
      </w:r>
      <w:r w:rsidR="00791151" w:rsidRPr="00791151">
        <w:rPr>
          <w:rFonts w:ascii="Arial"/>
        </w:rPr>
        <w:t>í</w:t>
      </w:r>
      <w:r w:rsidR="00791151" w:rsidRPr="00791151">
        <w:rPr>
          <w:rFonts w:ascii="Arial"/>
        </w:rPr>
        <w:t>nh s</w:t>
      </w:r>
      <w:r w:rsidR="00791151" w:rsidRPr="00791151">
        <w:rPr>
          <w:rFonts w:ascii="Arial"/>
        </w:rPr>
        <w:t>á</w:t>
      </w:r>
      <w:r w:rsidR="00791151" w:rsidRPr="00791151">
        <w:rPr>
          <w:rFonts w:ascii="Arial"/>
        </w:rPr>
        <w:t xml:space="preserve">ch </w:t>
      </w:r>
      <w:r w:rsidR="00791151" w:rsidRPr="00791151">
        <w:rPr>
          <w:rFonts w:ascii="Arial"/>
        </w:rPr>
        <w:t>đố</w:t>
      </w:r>
      <w:r w:rsidR="00791151" w:rsidRPr="00791151">
        <w:rPr>
          <w:rFonts w:ascii="Arial"/>
        </w:rPr>
        <w:t>i ngo</w:t>
      </w:r>
      <w:r w:rsidR="00791151" w:rsidRPr="00791151">
        <w:rPr>
          <w:rFonts w:ascii="Arial"/>
        </w:rPr>
        <w:t>ạ</w:t>
      </w:r>
      <w:r w:rsidR="00791151" w:rsidRPr="00791151">
        <w:rPr>
          <w:rFonts w:ascii="Arial"/>
        </w:rPr>
        <w:t>i, c</w:t>
      </w:r>
      <w:r w:rsidR="00791151" w:rsidRPr="00791151">
        <w:rPr>
          <w:rFonts w:ascii="Arial"/>
        </w:rPr>
        <w:t>ũ</w:t>
      </w:r>
      <w:r w:rsidR="00791151" w:rsidRPr="00791151">
        <w:rPr>
          <w:rFonts w:ascii="Arial"/>
        </w:rPr>
        <w:t>ng nh</w:t>
      </w:r>
      <w:r w:rsidR="00791151" w:rsidRPr="00791151">
        <w:rPr>
          <w:rFonts w:ascii="Arial"/>
        </w:rPr>
        <w:t>ư</w:t>
      </w:r>
      <w:r w:rsidR="00791151" w:rsidRPr="00791151">
        <w:rPr>
          <w:rFonts w:ascii="Arial"/>
        </w:rPr>
        <w:t xml:space="preserve"> v</w:t>
      </w:r>
      <w:r w:rsidR="00791151" w:rsidRPr="00791151">
        <w:rPr>
          <w:rFonts w:ascii="Arial"/>
        </w:rPr>
        <w:t>ớ</w:t>
      </w:r>
      <w:r w:rsidR="00791151" w:rsidRPr="00791151">
        <w:rPr>
          <w:rFonts w:ascii="Arial"/>
        </w:rPr>
        <w:t>i c</w:t>
      </w:r>
      <w:r w:rsidR="00791151" w:rsidRPr="00791151">
        <w:rPr>
          <w:rFonts w:ascii="Arial"/>
        </w:rPr>
        <w:t>á</w:t>
      </w:r>
      <w:r w:rsidR="00791151" w:rsidRPr="00791151">
        <w:rPr>
          <w:rFonts w:ascii="Arial"/>
        </w:rPr>
        <w:t>c can thi</w:t>
      </w:r>
      <w:r w:rsidR="00791151" w:rsidRPr="00791151">
        <w:rPr>
          <w:rFonts w:ascii="Arial"/>
        </w:rPr>
        <w:t>ệ</w:t>
      </w:r>
      <w:r w:rsidR="00791151" w:rsidRPr="00791151">
        <w:rPr>
          <w:rFonts w:ascii="Arial"/>
        </w:rPr>
        <w:t xml:space="preserve">p </w:t>
      </w:r>
      <w:r w:rsidR="00983985">
        <w:rPr>
          <w:rFonts w:ascii="Arial"/>
        </w:rPr>
        <w:t>t</w:t>
      </w:r>
      <w:r w:rsidR="00983985">
        <w:rPr>
          <w:rFonts w:ascii="Arial"/>
        </w:rPr>
        <w:t>ừ</w:t>
      </w:r>
      <w:r w:rsidR="00983985">
        <w:rPr>
          <w:rFonts w:ascii="Arial"/>
        </w:rPr>
        <w:t xml:space="preserve"> </w:t>
      </w:r>
      <w:r w:rsidR="00791151" w:rsidRPr="00791151">
        <w:rPr>
          <w:rFonts w:ascii="Arial"/>
        </w:rPr>
        <w:t>c</w:t>
      </w:r>
      <w:r w:rsidR="00791151" w:rsidRPr="00791151">
        <w:rPr>
          <w:rFonts w:ascii="Arial"/>
        </w:rPr>
        <w:t>á</w:t>
      </w:r>
      <w:r w:rsidR="00791151" w:rsidRPr="00791151">
        <w:rPr>
          <w:rFonts w:ascii="Arial"/>
        </w:rPr>
        <w:t>c t</w:t>
      </w:r>
      <w:r w:rsidR="00791151" w:rsidRPr="00791151">
        <w:rPr>
          <w:rFonts w:ascii="Arial"/>
        </w:rPr>
        <w:t>á</w:t>
      </w:r>
      <w:r w:rsidR="00791151" w:rsidRPr="00791151">
        <w:rPr>
          <w:rFonts w:ascii="Arial"/>
        </w:rPr>
        <w:t>c nh</w:t>
      </w:r>
      <w:r w:rsidR="00791151" w:rsidRPr="00791151">
        <w:rPr>
          <w:rFonts w:ascii="Arial"/>
        </w:rPr>
        <w:t>â</w:t>
      </w:r>
      <w:r w:rsidR="00791151" w:rsidRPr="00791151">
        <w:rPr>
          <w:rFonts w:ascii="Arial"/>
        </w:rPr>
        <w:t>n kh</w:t>
      </w:r>
      <w:r w:rsidR="00791151" w:rsidRPr="00791151">
        <w:rPr>
          <w:rFonts w:ascii="Arial"/>
        </w:rPr>
        <w:t>á</w:t>
      </w:r>
      <w:r w:rsidR="00791151" w:rsidRPr="00791151">
        <w:rPr>
          <w:rFonts w:ascii="Arial"/>
        </w:rPr>
        <w:t>c trong b</w:t>
      </w:r>
      <w:r w:rsidR="00791151" w:rsidRPr="00791151">
        <w:rPr>
          <w:rFonts w:ascii="Arial"/>
        </w:rPr>
        <w:t>ố</w:t>
      </w:r>
      <w:r w:rsidR="00791151" w:rsidRPr="00791151">
        <w:rPr>
          <w:rFonts w:ascii="Arial"/>
        </w:rPr>
        <w:t>i c</w:t>
      </w:r>
      <w:r w:rsidR="00791151" w:rsidRPr="00791151">
        <w:rPr>
          <w:rFonts w:ascii="Arial"/>
        </w:rPr>
        <w:t>ả</w:t>
      </w:r>
      <w:r w:rsidR="00791151" w:rsidRPr="00791151">
        <w:rPr>
          <w:rFonts w:ascii="Arial"/>
        </w:rPr>
        <w:t xml:space="preserve">nh </w:t>
      </w:r>
      <w:r w:rsidR="00791151" w:rsidRPr="00791151">
        <w:rPr>
          <w:rFonts w:ascii="Arial"/>
        </w:rPr>
        <w:t>đặ</w:t>
      </w:r>
      <w:r w:rsidR="00791151" w:rsidRPr="00791151">
        <w:rPr>
          <w:rFonts w:ascii="Arial"/>
        </w:rPr>
        <w:t>c th</w:t>
      </w:r>
      <w:r w:rsidR="00791151" w:rsidRPr="00791151">
        <w:rPr>
          <w:rFonts w:ascii="Arial"/>
        </w:rPr>
        <w:t>ù</w:t>
      </w:r>
      <w:r w:rsidR="00791151" w:rsidRPr="00791151">
        <w:rPr>
          <w:rFonts w:ascii="Arial"/>
        </w:rPr>
        <w:t xml:space="preserve"> c</w:t>
      </w:r>
      <w:r w:rsidR="00791151" w:rsidRPr="00791151">
        <w:rPr>
          <w:rFonts w:ascii="Arial"/>
        </w:rPr>
        <w:t>ủ</w:t>
      </w:r>
      <w:r w:rsidR="00791151" w:rsidRPr="00791151">
        <w:rPr>
          <w:rFonts w:ascii="Arial"/>
        </w:rPr>
        <w:t>a ASEAN. S</w:t>
      </w:r>
      <w:r w:rsidR="00791151" w:rsidRPr="00791151">
        <w:rPr>
          <w:rFonts w:ascii="Arial"/>
        </w:rPr>
        <w:t>ự</w:t>
      </w:r>
      <w:r w:rsidR="00791151" w:rsidRPr="00791151">
        <w:rPr>
          <w:rFonts w:ascii="Arial"/>
        </w:rPr>
        <w:t xml:space="preserve"> ph</w:t>
      </w:r>
      <w:r w:rsidR="00791151" w:rsidRPr="00791151">
        <w:rPr>
          <w:rFonts w:ascii="Arial"/>
        </w:rPr>
        <w:t>ù</w:t>
      </w:r>
      <w:r w:rsidR="00791151" w:rsidRPr="00791151">
        <w:rPr>
          <w:rFonts w:ascii="Arial"/>
        </w:rPr>
        <w:t xml:space="preserve"> h</w:t>
      </w:r>
      <w:r w:rsidR="00791151" w:rsidRPr="00791151">
        <w:rPr>
          <w:rFonts w:ascii="Arial"/>
        </w:rPr>
        <w:t>ợ</w:t>
      </w:r>
      <w:r w:rsidR="00791151" w:rsidRPr="00791151">
        <w:rPr>
          <w:rFonts w:ascii="Arial"/>
        </w:rPr>
        <w:t>p v</w:t>
      </w:r>
      <w:r w:rsidR="00791151" w:rsidRPr="00791151">
        <w:rPr>
          <w:rFonts w:ascii="Arial"/>
        </w:rPr>
        <w:t>ớ</w:t>
      </w:r>
      <w:r w:rsidR="00791151" w:rsidRPr="00791151">
        <w:rPr>
          <w:rFonts w:ascii="Arial"/>
        </w:rPr>
        <w:t>i c</w:t>
      </w:r>
      <w:r w:rsidR="00791151" w:rsidRPr="00791151">
        <w:rPr>
          <w:rFonts w:ascii="Arial"/>
        </w:rPr>
        <w:t>á</w:t>
      </w:r>
      <w:r w:rsidR="00791151" w:rsidRPr="00791151">
        <w:rPr>
          <w:rFonts w:ascii="Arial"/>
        </w:rPr>
        <w:t>c cam k</w:t>
      </w:r>
      <w:r w:rsidR="00791151" w:rsidRPr="00791151">
        <w:rPr>
          <w:rFonts w:ascii="Arial"/>
        </w:rPr>
        <w:t>ế</w:t>
      </w:r>
      <w:r w:rsidR="00791151" w:rsidRPr="00791151">
        <w:rPr>
          <w:rFonts w:ascii="Arial"/>
        </w:rPr>
        <w:t>t ch</w:t>
      </w:r>
      <w:r w:rsidR="00791151" w:rsidRPr="00791151">
        <w:rPr>
          <w:rFonts w:ascii="Arial"/>
        </w:rPr>
        <w:t>í</w:t>
      </w:r>
      <w:r w:rsidR="00791151" w:rsidRPr="00791151">
        <w:rPr>
          <w:rFonts w:ascii="Arial"/>
        </w:rPr>
        <w:t>nh s</w:t>
      </w:r>
      <w:r w:rsidR="00791151" w:rsidRPr="00791151">
        <w:rPr>
          <w:rFonts w:ascii="Arial"/>
        </w:rPr>
        <w:t>á</w:t>
      </w:r>
      <w:r w:rsidR="00791151" w:rsidRPr="00791151">
        <w:rPr>
          <w:rFonts w:ascii="Arial"/>
        </w:rPr>
        <w:t xml:space="preserve">ch </w:t>
      </w:r>
      <w:r w:rsidR="00791151" w:rsidRPr="00791151">
        <w:rPr>
          <w:rFonts w:ascii="Arial"/>
        </w:rPr>
        <w:t>đố</w:t>
      </w:r>
      <w:r w:rsidR="00791151" w:rsidRPr="00791151">
        <w:rPr>
          <w:rFonts w:ascii="Arial"/>
        </w:rPr>
        <w:t>i ngo</w:t>
      </w:r>
      <w:r w:rsidR="00791151" w:rsidRPr="00791151">
        <w:rPr>
          <w:rFonts w:ascii="Arial"/>
        </w:rPr>
        <w:t>ạ</w:t>
      </w:r>
      <w:r w:rsidR="00791151" w:rsidRPr="00791151">
        <w:rPr>
          <w:rFonts w:ascii="Arial"/>
        </w:rPr>
        <w:t>i th</w:t>
      </w:r>
      <w:r w:rsidR="00791151" w:rsidRPr="00791151">
        <w:rPr>
          <w:rFonts w:ascii="Arial"/>
        </w:rPr>
        <w:t>ể</w:t>
      </w:r>
      <w:r w:rsidR="00791151" w:rsidRPr="00791151">
        <w:rPr>
          <w:rFonts w:ascii="Arial"/>
        </w:rPr>
        <w:t xml:space="preserve"> hi</w:t>
      </w:r>
      <w:r w:rsidR="00791151" w:rsidRPr="00791151">
        <w:rPr>
          <w:rFonts w:ascii="Arial"/>
        </w:rPr>
        <w:t>ệ</w:t>
      </w:r>
      <w:r w:rsidR="00791151" w:rsidRPr="00791151">
        <w:rPr>
          <w:rFonts w:ascii="Arial"/>
        </w:rPr>
        <w:t>n r</w:t>
      </w:r>
      <w:r w:rsidR="00791151" w:rsidRPr="00791151">
        <w:rPr>
          <w:rFonts w:ascii="Arial"/>
        </w:rPr>
        <w:t>õ</w:t>
      </w:r>
      <w:r w:rsidR="00791151" w:rsidRPr="00791151">
        <w:rPr>
          <w:rFonts w:ascii="Arial"/>
        </w:rPr>
        <w:t xml:space="preserve"> qua c</w:t>
      </w:r>
      <w:r w:rsidR="00791151" w:rsidRPr="00791151">
        <w:rPr>
          <w:rFonts w:ascii="Arial"/>
        </w:rPr>
        <w:t>á</w:t>
      </w:r>
      <w:r w:rsidR="00791151" w:rsidRPr="00791151">
        <w:rPr>
          <w:rFonts w:ascii="Arial"/>
        </w:rPr>
        <w:t>c M</w:t>
      </w:r>
      <w:r w:rsidR="00791151" w:rsidRPr="00791151">
        <w:rPr>
          <w:rFonts w:ascii="Arial"/>
        </w:rPr>
        <w:t>ụ</w:t>
      </w:r>
      <w:r w:rsidR="00791151" w:rsidRPr="00791151">
        <w:rPr>
          <w:rFonts w:ascii="Arial"/>
        </w:rPr>
        <w:t>c ti</w:t>
      </w:r>
      <w:r w:rsidR="00791151" w:rsidRPr="00791151">
        <w:rPr>
          <w:rFonts w:ascii="Arial"/>
        </w:rPr>
        <w:t>ê</w:t>
      </w:r>
      <w:r w:rsidR="00791151" w:rsidRPr="00791151">
        <w:rPr>
          <w:rFonts w:ascii="Arial"/>
        </w:rPr>
        <w:t>u Ph</w:t>
      </w:r>
      <w:r w:rsidR="00791151" w:rsidRPr="00791151">
        <w:rPr>
          <w:rFonts w:ascii="Arial"/>
        </w:rPr>
        <w:t>á</w:t>
      </w:r>
      <w:r w:rsidR="00791151" w:rsidRPr="00791151">
        <w:rPr>
          <w:rFonts w:ascii="Arial"/>
        </w:rPr>
        <w:t>t tri</w:t>
      </w:r>
      <w:r w:rsidR="00791151" w:rsidRPr="00791151">
        <w:rPr>
          <w:rFonts w:ascii="Arial"/>
        </w:rPr>
        <w:t>ể</w:t>
      </w:r>
      <w:r w:rsidR="00791151" w:rsidRPr="00791151">
        <w:rPr>
          <w:rFonts w:ascii="Arial"/>
        </w:rPr>
        <w:t>n B</w:t>
      </w:r>
      <w:r w:rsidR="00791151" w:rsidRPr="00791151">
        <w:rPr>
          <w:rFonts w:ascii="Arial"/>
        </w:rPr>
        <w:t>ề</w:t>
      </w:r>
      <w:r w:rsidR="00791151" w:rsidRPr="00791151">
        <w:rPr>
          <w:rFonts w:ascii="Arial"/>
        </w:rPr>
        <w:t>n v</w:t>
      </w:r>
      <w:r w:rsidR="00791151" w:rsidRPr="00791151">
        <w:rPr>
          <w:rFonts w:ascii="Arial"/>
        </w:rPr>
        <w:t>ữ</w:t>
      </w:r>
      <w:r w:rsidR="00791151" w:rsidRPr="00791151">
        <w:rPr>
          <w:rFonts w:ascii="Arial"/>
        </w:rPr>
        <w:t>ng (SDGs) c</w:t>
      </w:r>
      <w:r w:rsidR="00791151" w:rsidRPr="00791151">
        <w:rPr>
          <w:rFonts w:ascii="Arial"/>
        </w:rPr>
        <w:t>ủ</w:t>
      </w:r>
      <w:r w:rsidR="00791151" w:rsidRPr="00791151">
        <w:rPr>
          <w:rFonts w:ascii="Arial"/>
        </w:rPr>
        <w:t>a Li</w:t>
      </w:r>
      <w:r w:rsidR="00791151" w:rsidRPr="00791151">
        <w:rPr>
          <w:rFonts w:ascii="Arial"/>
        </w:rPr>
        <w:t>ê</w:t>
      </w:r>
      <w:r w:rsidR="00791151" w:rsidRPr="00791151">
        <w:rPr>
          <w:rFonts w:ascii="Arial"/>
        </w:rPr>
        <w:t>n H</w:t>
      </w:r>
      <w:r w:rsidR="00791151" w:rsidRPr="00791151">
        <w:rPr>
          <w:rFonts w:ascii="Arial"/>
        </w:rPr>
        <w:t>ợ</w:t>
      </w:r>
      <w:r w:rsidR="00791151" w:rsidRPr="00791151">
        <w:rPr>
          <w:rFonts w:ascii="Arial"/>
        </w:rPr>
        <w:t>p Qu</w:t>
      </w:r>
      <w:r w:rsidR="00791151" w:rsidRPr="00791151">
        <w:rPr>
          <w:rFonts w:ascii="Arial"/>
        </w:rPr>
        <w:t>ố</w:t>
      </w:r>
      <w:r w:rsidR="00791151" w:rsidRPr="00791151">
        <w:rPr>
          <w:rFonts w:ascii="Arial"/>
        </w:rPr>
        <w:t>c, Di</w:t>
      </w:r>
      <w:r w:rsidR="00791151" w:rsidRPr="00791151">
        <w:rPr>
          <w:rFonts w:ascii="Arial"/>
        </w:rPr>
        <w:t>ễ</w:t>
      </w:r>
      <w:r w:rsidR="00791151" w:rsidRPr="00791151">
        <w:rPr>
          <w:rFonts w:ascii="Arial"/>
        </w:rPr>
        <w:t xml:space="preserve">n </w:t>
      </w:r>
      <w:r w:rsidR="00791151" w:rsidRPr="00791151">
        <w:rPr>
          <w:rFonts w:ascii="Arial"/>
        </w:rPr>
        <w:t>đà</w:t>
      </w:r>
      <w:r w:rsidR="00791151" w:rsidRPr="00791151">
        <w:rPr>
          <w:rFonts w:ascii="Arial"/>
        </w:rPr>
        <w:t>n To</w:t>
      </w:r>
      <w:r w:rsidR="00791151" w:rsidRPr="00791151">
        <w:rPr>
          <w:rFonts w:ascii="Arial"/>
        </w:rPr>
        <w:t>à</w:t>
      </w:r>
      <w:r w:rsidR="00791151" w:rsidRPr="00791151">
        <w:rPr>
          <w:rFonts w:ascii="Arial"/>
        </w:rPr>
        <w:t>n c</w:t>
      </w:r>
      <w:r w:rsidR="00791151" w:rsidRPr="00791151">
        <w:rPr>
          <w:rFonts w:ascii="Arial"/>
        </w:rPr>
        <w:t>ầ</w:t>
      </w:r>
      <w:r w:rsidR="00791151" w:rsidRPr="00791151">
        <w:rPr>
          <w:rFonts w:ascii="Arial"/>
        </w:rPr>
        <w:t>u v</w:t>
      </w:r>
      <w:r w:rsidR="00791151" w:rsidRPr="00791151">
        <w:rPr>
          <w:rFonts w:ascii="Arial"/>
        </w:rPr>
        <w:t>ề</w:t>
      </w:r>
      <w:r w:rsidR="00791151" w:rsidRPr="00791151">
        <w:rPr>
          <w:rFonts w:ascii="Arial"/>
        </w:rPr>
        <w:t xml:space="preserve"> Minh b</w:t>
      </w:r>
      <w:r w:rsidR="00791151" w:rsidRPr="00791151">
        <w:rPr>
          <w:rFonts w:ascii="Arial"/>
        </w:rPr>
        <w:t>ạ</w:t>
      </w:r>
      <w:r w:rsidR="00791151" w:rsidRPr="00791151">
        <w:rPr>
          <w:rFonts w:ascii="Arial"/>
        </w:rPr>
        <w:t>ch v</w:t>
      </w:r>
      <w:r w:rsidR="00791151" w:rsidRPr="00791151">
        <w:rPr>
          <w:rFonts w:ascii="Arial"/>
        </w:rPr>
        <w:t>à</w:t>
      </w:r>
      <w:r w:rsidR="00791151" w:rsidRPr="00791151">
        <w:rPr>
          <w:rFonts w:ascii="Arial"/>
        </w:rPr>
        <w:t xml:space="preserve"> Trao </w:t>
      </w:r>
      <w:r w:rsidR="00791151" w:rsidRPr="00791151">
        <w:rPr>
          <w:rFonts w:ascii="Arial"/>
        </w:rPr>
        <w:t>đổ</w:t>
      </w:r>
      <w:r w:rsidR="00791151" w:rsidRPr="00791151">
        <w:rPr>
          <w:rFonts w:ascii="Arial"/>
        </w:rPr>
        <w:t>i Th</w:t>
      </w:r>
      <w:r w:rsidR="00791151" w:rsidRPr="00791151">
        <w:rPr>
          <w:rFonts w:ascii="Arial"/>
        </w:rPr>
        <w:t>ô</w:t>
      </w:r>
      <w:r w:rsidR="00791151" w:rsidRPr="00791151">
        <w:rPr>
          <w:rFonts w:ascii="Arial"/>
        </w:rPr>
        <w:t>ng tin cho M</w:t>
      </w:r>
      <w:r w:rsidR="00791151" w:rsidRPr="00791151">
        <w:rPr>
          <w:rFonts w:ascii="Arial"/>
        </w:rPr>
        <w:t>ụ</w:t>
      </w:r>
      <w:r w:rsidR="00791151" w:rsidRPr="00791151">
        <w:rPr>
          <w:rFonts w:ascii="Arial"/>
        </w:rPr>
        <w:t xml:space="preserve">c </w:t>
      </w:r>
      <w:r w:rsidR="00791151" w:rsidRPr="00791151">
        <w:rPr>
          <w:rFonts w:ascii="Arial"/>
        </w:rPr>
        <w:t>đí</w:t>
      </w:r>
      <w:r w:rsidR="00791151" w:rsidRPr="00791151">
        <w:rPr>
          <w:rFonts w:ascii="Arial"/>
        </w:rPr>
        <w:t>ch Thu</w:t>
      </w:r>
      <w:r w:rsidR="00791151" w:rsidRPr="00791151">
        <w:rPr>
          <w:rFonts w:ascii="Arial"/>
        </w:rPr>
        <w:t>ế</w:t>
      </w:r>
      <w:r w:rsidR="00791151" w:rsidRPr="00791151">
        <w:rPr>
          <w:rFonts w:ascii="Arial"/>
        </w:rPr>
        <w:t>, v</w:t>
      </w:r>
      <w:r w:rsidR="00791151" w:rsidRPr="00791151">
        <w:rPr>
          <w:rFonts w:ascii="Arial"/>
        </w:rPr>
        <w:t>à</w:t>
      </w:r>
      <w:r w:rsidR="00791151" w:rsidRPr="00791151">
        <w:rPr>
          <w:rFonts w:ascii="Arial"/>
        </w:rPr>
        <w:t xml:space="preserve"> C</w:t>
      </w:r>
      <w:r w:rsidR="00791151" w:rsidRPr="00791151">
        <w:rPr>
          <w:rFonts w:ascii="Arial"/>
        </w:rPr>
        <w:t>ô</w:t>
      </w:r>
      <w:r w:rsidR="00791151" w:rsidRPr="00791151">
        <w:rPr>
          <w:rFonts w:ascii="Arial"/>
        </w:rPr>
        <w:t xml:space="preserve">ng </w:t>
      </w:r>
      <w:r w:rsidR="00791151" w:rsidRPr="00791151">
        <w:rPr>
          <w:rFonts w:ascii="Arial"/>
        </w:rPr>
        <w:t>ướ</w:t>
      </w:r>
      <w:r w:rsidR="00791151" w:rsidRPr="00791151">
        <w:rPr>
          <w:rFonts w:ascii="Arial"/>
        </w:rPr>
        <w:t>c khung c</w:t>
      </w:r>
      <w:r w:rsidR="00791151" w:rsidRPr="00791151">
        <w:rPr>
          <w:rFonts w:ascii="Arial"/>
        </w:rPr>
        <w:t>ủ</w:t>
      </w:r>
      <w:r w:rsidR="00791151" w:rsidRPr="00791151">
        <w:rPr>
          <w:rFonts w:ascii="Arial"/>
        </w:rPr>
        <w:t>a Li</w:t>
      </w:r>
      <w:r w:rsidR="00791151" w:rsidRPr="00791151">
        <w:rPr>
          <w:rFonts w:ascii="Arial"/>
        </w:rPr>
        <w:t>ê</w:t>
      </w:r>
      <w:r w:rsidR="00791151" w:rsidRPr="00791151">
        <w:rPr>
          <w:rFonts w:ascii="Arial"/>
        </w:rPr>
        <w:t>n H</w:t>
      </w:r>
      <w:r w:rsidR="00791151" w:rsidRPr="00791151">
        <w:rPr>
          <w:rFonts w:ascii="Arial"/>
        </w:rPr>
        <w:t>ợ</w:t>
      </w:r>
      <w:r w:rsidR="00791151" w:rsidRPr="00791151">
        <w:rPr>
          <w:rFonts w:ascii="Arial"/>
        </w:rPr>
        <w:t>p Qu</w:t>
      </w:r>
      <w:r w:rsidR="00791151" w:rsidRPr="00791151">
        <w:rPr>
          <w:rFonts w:ascii="Arial"/>
        </w:rPr>
        <w:t>ố</w:t>
      </w:r>
      <w:r w:rsidR="00791151" w:rsidRPr="00791151">
        <w:rPr>
          <w:rFonts w:ascii="Arial"/>
        </w:rPr>
        <w:t>c v</w:t>
      </w:r>
      <w:r w:rsidR="00791151" w:rsidRPr="00791151">
        <w:rPr>
          <w:rFonts w:ascii="Arial"/>
        </w:rPr>
        <w:t>ề</w:t>
      </w:r>
      <w:r w:rsidR="00791151" w:rsidRPr="00791151">
        <w:rPr>
          <w:rFonts w:ascii="Arial"/>
        </w:rPr>
        <w:t xml:space="preserve"> Bi</w:t>
      </w:r>
      <w:r w:rsidR="00791151" w:rsidRPr="00791151">
        <w:rPr>
          <w:rFonts w:ascii="Arial"/>
        </w:rPr>
        <w:t>ế</w:t>
      </w:r>
      <w:r w:rsidR="00791151" w:rsidRPr="00791151">
        <w:rPr>
          <w:rFonts w:ascii="Arial"/>
        </w:rPr>
        <w:t xml:space="preserve">n </w:t>
      </w:r>
      <w:r w:rsidR="00791151" w:rsidRPr="00791151">
        <w:rPr>
          <w:rFonts w:ascii="Arial"/>
        </w:rPr>
        <w:t>đổ</w:t>
      </w:r>
      <w:r w:rsidR="00791151" w:rsidRPr="00791151">
        <w:rPr>
          <w:rFonts w:ascii="Arial"/>
        </w:rPr>
        <w:t>i Kh</w:t>
      </w:r>
      <w:r w:rsidR="00791151" w:rsidRPr="00791151">
        <w:rPr>
          <w:rFonts w:ascii="Arial"/>
        </w:rPr>
        <w:t>í</w:t>
      </w:r>
      <w:r w:rsidR="00791151" w:rsidRPr="00791151">
        <w:rPr>
          <w:rFonts w:ascii="Arial"/>
        </w:rPr>
        <w:t xml:space="preserve"> h</w:t>
      </w:r>
      <w:r w:rsidR="00791151" w:rsidRPr="00791151">
        <w:rPr>
          <w:rFonts w:ascii="Arial"/>
        </w:rPr>
        <w:t>ậ</w:t>
      </w:r>
      <w:r w:rsidR="00791151" w:rsidRPr="00791151">
        <w:rPr>
          <w:rFonts w:ascii="Arial"/>
        </w:rPr>
        <w:t>u (UNFCCC). S</w:t>
      </w:r>
      <w:r w:rsidR="00791151" w:rsidRPr="00791151">
        <w:rPr>
          <w:rFonts w:ascii="Arial"/>
        </w:rPr>
        <w:t>ự</w:t>
      </w:r>
      <w:r w:rsidR="00791151" w:rsidRPr="00791151">
        <w:rPr>
          <w:rFonts w:ascii="Arial"/>
        </w:rPr>
        <w:t xml:space="preserve"> </w:t>
      </w:r>
      <w:r>
        <w:rPr>
          <w:rFonts w:ascii="Arial"/>
        </w:rPr>
        <w:t>nh</w:t>
      </w:r>
      <w:r>
        <w:rPr>
          <w:rFonts w:ascii="Arial"/>
        </w:rPr>
        <w:t>ấ</w:t>
      </w:r>
      <w:r>
        <w:rPr>
          <w:rFonts w:ascii="Arial"/>
        </w:rPr>
        <w:t>t qu</w:t>
      </w:r>
      <w:r>
        <w:rPr>
          <w:rFonts w:ascii="Arial"/>
        </w:rPr>
        <w:t>á</w:t>
      </w:r>
      <w:r>
        <w:rPr>
          <w:rFonts w:ascii="Arial"/>
        </w:rPr>
        <w:t>n</w:t>
      </w:r>
      <w:r w:rsidR="00791151" w:rsidRPr="00791151">
        <w:rPr>
          <w:rFonts w:ascii="Arial"/>
        </w:rPr>
        <w:t xml:space="preserve"> v</w:t>
      </w:r>
      <w:r w:rsidR="00791151" w:rsidRPr="00791151">
        <w:rPr>
          <w:rFonts w:ascii="Arial"/>
        </w:rPr>
        <w:t>ớ</w:t>
      </w:r>
      <w:r w:rsidR="00791151" w:rsidRPr="00791151">
        <w:rPr>
          <w:rFonts w:ascii="Arial"/>
        </w:rPr>
        <w:t>i c</w:t>
      </w:r>
      <w:r w:rsidR="00791151" w:rsidRPr="00791151">
        <w:rPr>
          <w:rFonts w:ascii="Arial"/>
        </w:rPr>
        <w:t>á</w:t>
      </w:r>
      <w:r w:rsidR="00791151" w:rsidRPr="00791151">
        <w:rPr>
          <w:rFonts w:ascii="Arial"/>
        </w:rPr>
        <w:t>c can thi</w:t>
      </w:r>
      <w:r w:rsidR="00791151" w:rsidRPr="00791151">
        <w:rPr>
          <w:rFonts w:ascii="Arial"/>
        </w:rPr>
        <w:t>ệ</w:t>
      </w:r>
      <w:r w:rsidR="00791151" w:rsidRPr="00791151">
        <w:rPr>
          <w:rFonts w:ascii="Arial"/>
        </w:rPr>
        <w:t>p do c</w:t>
      </w:r>
      <w:r w:rsidR="00791151" w:rsidRPr="00791151">
        <w:rPr>
          <w:rFonts w:ascii="Arial"/>
        </w:rPr>
        <w:t>á</w:t>
      </w:r>
      <w:r w:rsidR="00791151" w:rsidRPr="00791151">
        <w:rPr>
          <w:rFonts w:ascii="Arial"/>
        </w:rPr>
        <w:t>c nh</w:t>
      </w:r>
      <w:r w:rsidR="00791151" w:rsidRPr="00791151">
        <w:rPr>
          <w:rFonts w:ascii="Arial"/>
        </w:rPr>
        <w:t>à</w:t>
      </w:r>
      <w:r w:rsidR="00791151" w:rsidRPr="00791151">
        <w:rPr>
          <w:rFonts w:ascii="Arial"/>
        </w:rPr>
        <w:t xml:space="preserve"> t</w:t>
      </w:r>
      <w:r w:rsidR="00791151" w:rsidRPr="00791151">
        <w:rPr>
          <w:rFonts w:ascii="Arial"/>
        </w:rPr>
        <w:t>à</w:t>
      </w:r>
      <w:r w:rsidR="00791151" w:rsidRPr="00791151">
        <w:rPr>
          <w:rFonts w:ascii="Arial"/>
        </w:rPr>
        <w:t>i tr</w:t>
      </w:r>
      <w:r w:rsidR="00791151" w:rsidRPr="00791151">
        <w:rPr>
          <w:rFonts w:ascii="Arial"/>
        </w:rPr>
        <w:t>ợ</w:t>
      </w:r>
      <w:r w:rsidR="00791151" w:rsidRPr="00791151">
        <w:rPr>
          <w:rFonts w:ascii="Arial"/>
        </w:rPr>
        <w:t xml:space="preserve"> th</w:t>
      </w:r>
      <w:r w:rsidR="00791151" w:rsidRPr="00791151">
        <w:rPr>
          <w:rFonts w:ascii="Arial"/>
        </w:rPr>
        <w:t>ự</w:t>
      </w:r>
      <w:r w:rsidR="00791151" w:rsidRPr="00791151">
        <w:rPr>
          <w:rFonts w:ascii="Arial"/>
        </w:rPr>
        <w:t>c hi</w:t>
      </w:r>
      <w:r w:rsidR="00791151" w:rsidRPr="00791151">
        <w:rPr>
          <w:rFonts w:ascii="Arial"/>
        </w:rPr>
        <w:t>ệ</w:t>
      </w:r>
      <w:r w:rsidR="00791151" w:rsidRPr="00791151">
        <w:rPr>
          <w:rFonts w:ascii="Arial"/>
        </w:rPr>
        <w:t xml:space="preserve">n </w:t>
      </w:r>
      <w:r w:rsidR="00791151" w:rsidRPr="00791151">
        <w:rPr>
          <w:rFonts w:ascii="Arial"/>
        </w:rPr>
        <w:t>đượ</w:t>
      </w:r>
      <w:r w:rsidR="00791151" w:rsidRPr="00791151">
        <w:rPr>
          <w:rFonts w:ascii="Arial"/>
        </w:rPr>
        <w:t>c h</w:t>
      </w:r>
      <w:r w:rsidR="00791151" w:rsidRPr="00791151">
        <w:rPr>
          <w:rFonts w:ascii="Arial"/>
        </w:rPr>
        <w:t>ỗ</w:t>
      </w:r>
      <w:r w:rsidR="00791151" w:rsidRPr="00791151">
        <w:rPr>
          <w:rFonts w:ascii="Arial"/>
        </w:rPr>
        <w:t xml:space="preserve"> tr</w:t>
      </w:r>
      <w:r w:rsidR="00791151" w:rsidRPr="00791151">
        <w:rPr>
          <w:rFonts w:ascii="Arial"/>
        </w:rPr>
        <w:t>ợ</w:t>
      </w:r>
      <w:r w:rsidR="00791151" w:rsidRPr="00791151">
        <w:rPr>
          <w:rFonts w:ascii="Arial"/>
        </w:rPr>
        <w:t xml:space="preserve"> </w:t>
      </w:r>
      <w:r w:rsidR="00983985">
        <w:rPr>
          <w:rFonts w:ascii="Arial"/>
        </w:rPr>
        <w:t>b</w:t>
      </w:r>
      <w:r w:rsidR="00983985">
        <w:rPr>
          <w:rFonts w:ascii="Arial"/>
        </w:rPr>
        <w:t>ằ</w:t>
      </w:r>
      <w:r w:rsidR="00983985">
        <w:rPr>
          <w:rFonts w:ascii="Arial"/>
        </w:rPr>
        <w:t xml:space="preserve">ng </w:t>
      </w:r>
      <w:r w:rsidR="00791151" w:rsidRPr="00791151">
        <w:rPr>
          <w:rFonts w:ascii="Arial"/>
        </w:rPr>
        <w:t>vi</w:t>
      </w:r>
      <w:r w:rsidR="00791151" w:rsidRPr="00791151">
        <w:rPr>
          <w:rFonts w:ascii="Arial"/>
        </w:rPr>
        <w:t>ệ</w:t>
      </w:r>
      <w:r w:rsidR="00791151" w:rsidRPr="00791151">
        <w:rPr>
          <w:rFonts w:ascii="Arial"/>
        </w:rPr>
        <w:t>c th</w:t>
      </w:r>
      <w:r w:rsidR="00791151" w:rsidRPr="00791151">
        <w:rPr>
          <w:rFonts w:ascii="Arial"/>
        </w:rPr>
        <w:t>ự</w:t>
      </w:r>
      <w:r w:rsidR="00791151" w:rsidRPr="00791151">
        <w:rPr>
          <w:rFonts w:ascii="Arial"/>
        </w:rPr>
        <w:t>c hi</w:t>
      </w:r>
      <w:r w:rsidR="00791151" w:rsidRPr="00791151">
        <w:rPr>
          <w:rFonts w:ascii="Arial"/>
        </w:rPr>
        <w:t>ệ</w:t>
      </w:r>
      <w:r w:rsidR="00791151" w:rsidRPr="00791151">
        <w:rPr>
          <w:rFonts w:ascii="Arial"/>
        </w:rPr>
        <w:t>n Quy tr</w:t>
      </w:r>
      <w:r w:rsidR="00791151" w:rsidRPr="00791151">
        <w:rPr>
          <w:rFonts w:ascii="Arial"/>
        </w:rPr>
        <w:t>ì</w:t>
      </w:r>
      <w:r w:rsidR="00791151" w:rsidRPr="00791151">
        <w:rPr>
          <w:rFonts w:ascii="Arial"/>
        </w:rPr>
        <w:t>nh V</w:t>
      </w:r>
      <w:r w:rsidR="00791151" w:rsidRPr="00791151">
        <w:rPr>
          <w:rFonts w:ascii="Arial"/>
        </w:rPr>
        <w:t>ậ</w:t>
      </w:r>
      <w:r w:rsidR="00791151" w:rsidRPr="00791151">
        <w:rPr>
          <w:rFonts w:ascii="Arial"/>
        </w:rPr>
        <w:t>n h</w:t>
      </w:r>
      <w:r w:rsidR="00791151" w:rsidRPr="00791151">
        <w:rPr>
          <w:rFonts w:ascii="Arial"/>
        </w:rPr>
        <w:t>à</w:t>
      </w:r>
      <w:r w:rsidR="00791151" w:rsidRPr="00791151">
        <w:rPr>
          <w:rFonts w:ascii="Arial"/>
        </w:rPr>
        <w:t>nh Ti</w:t>
      </w:r>
      <w:r w:rsidR="00791151" w:rsidRPr="00791151">
        <w:rPr>
          <w:rFonts w:ascii="Arial"/>
        </w:rPr>
        <w:t>ê</w:t>
      </w:r>
      <w:r w:rsidR="00791151" w:rsidRPr="00791151">
        <w:rPr>
          <w:rFonts w:ascii="Arial"/>
        </w:rPr>
        <w:t>u chu</w:t>
      </w:r>
      <w:r w:rsidR="00791151" w:rsidRPr="00791151">
        <w:rPr>
          <w:rFonts w:ascii="Arial"/>
        </w:rPr>
        <w:t>ẩ</w:t>
      </w:r>
      <w:r w:rsidR="00791151" w:rsidRPr="00791151">
        <w:rPr>
          <w:rFonts w:ascii="Arial"/>
        </w:rPr>
        <w:t>n v</w:t>
      </w:r>
      <w:r w:rsidR="00791151" w:rsidRPr="00791151">
        <w:rPr>
          <w:rFonts w:ascii="Arial"/>
        </w:rPr>
        <w:t>ề</w:t>
      </w:r>
      <w:r w:rsidR="00791151" w:rsidRPr="00791151">
        <w:rPr>
          <w:rFonts w:ascii="Arial"/>
        </w:rPr>
        <w:t xml:space="preserve"> Th</w:t>
      </w:r>
      <w:r w:rsidR="00791151" w:rsidRPr="00791151">
        <w:rPr>
          <w:rFonts w:ascii="Arial"/>
        </w:rPr>
        <w:t>ẩ</w:t>
      </w:r>
      <w:r w:rsidR="00791151" w:rsidRPr="00791151">
        <w:rPr>
          <w:rFonts w:ascii="Arial"/>
        </w:rPr>
        <w:t xml:space="preserve">m </w:t>
      </w:r>
      <w:r w:rsidR="00791151" w:rsidRPr="00791151">
        <w:rPr>
          <w:rFonts w:ascii="Arial"/>
        </w:rPr>
        <w:t>đị</w:t>
      </w:r>
      <w:r w:rsidR="00791151" w:rsidRPr="00791151">
        <w:rPr>
          <w:rFonts w:ascii="Arial"/>
        </w:rPr>
        <w:t>nh v</w:t>
      </w:r>
      <w:r w:rsidR="00791151" w:rsidRPr="00791151">
        <w:rPr>
          <w:rFonts w:ascii="Arial"/>
        </w:rPr>
        <w:t>à</w:t>
      </w:r>
      <w:r w:rsidR="00791151" w:rsidRPr="00791151">
        <w:rPr>
          <w:rFonts w:ascii="Arial"/>
        </w:rPr>
        <w:t xml:space="preserve"> Ph</w:t>
      </w:r>
      <w:r w:rsidR="00791151" w:rsidRPr="00791151">
        <w:rPr>
          <w:rFonts w:ascii="Arial"/>
        </w:rPr>
        <w:t>ê</w:t>
      </w:r>
      <w:r w:rsidR="00791151" w:rsidRPr="00791151">
        <w:rPr>
          <w:rFonts w:ascii="Arial"/>
        </w:rPr>
        <w:t xml:space="preserve"> duy</w:t>
      </w:r>
      <w:r w:rsidR="00791151" w:rsidRPr="00791151">
        <w:rPr>
          <w:rFonts w:ascii="Arial"/>
        </w:rPr>
        <w:t>ệ</w:t>
      </w:r>
      <w:r w:rsidR="00791151" w:rsidRPr="00791151">
        <w:rPr>
          <w:rFonts w:ascii="Arial"/>
        </w:rPr>
        <w:t>t D</w:t>
      </w:r>
      <w:r w:rsidR="00791151" w:rsidRPr="00791151">
        <w:rPr>
          <w:rFonts w:ascii="Arial"/>
        </w:rPr>
        <w:t>ự</w:t>
      </w:r>
      <w:r w:rsidR="00791151" w:rsidRPr="00791151">
        <w:rPr>
          <w:rFonts w:ascii="Arial"/>
        </w:rPr>
        <w:t xml:space="preserve"> </w:t>
      </w:r>
      <w:r w:rsidR="00791151" w:rsidRPr="00791151">
        <w:rPr>
          <w:rFonts w:ascii="Arial"/>
        </w:rPr>
        <w:t>á</w:t>
      </w:r>
      <w:r w:rsidR="00791151" w:rsidRPr="00791151">
        <w:rPr>
          <w:rFonts w:ascii="Arial"/>
        </w:rPr>
        <w:t>n v</w:t>
      </w:r>
      <w:r w:rsidR="00791151" w:rsidRPr="00791151">
        <w:rPr>
          <w:rFonts w:ascii="Arial"/>
        </w:rPr>
        <w:t>à</w:t>
      </w:r>
      <w:r w:rsidR="00791151" w:rsidRPr="00791151">
        <w:rPr>
          <w:rFonts w:ascii="Arial"/>
        </w:rPr>
        <w:t xml:space="preserve"> c</w:t>
      </w:r>
      <w:r w:rsidR="00791151" w:rsidRPr="00791151">
        <w:rPr>
          <w:rFonts w:ascii="Arial"/>
        </w:rPr>
        <w:t>á</w:t>
      </w:r>
      <w:r w:rsidR="00791151" w:rsidRPr="00791151">
        <w:rPr>
          <w:rFonts w:ascii="Arial"/>
        </w:rPr>
        <w:t>c k</w:t>
      </w:r>
      <w:r w:rsidR="00791151" w:rsidRPr="00791151">
        <w:rPr>
          <w:rFonts w:ascii="Arial"/>
        </w:rPr>
        <w:t>ê</w:t>
      </w:r>
      <w:r w:rsidR="00791151" w:rsidRPr="00791151">
        <w:rPr>
          <w:rFonts w:ascii="Arial"/>
        </w:rPr>
        <w:t>nh li</w:t>
      </w:r>
      <w:r w:rsidR="00791151" w:rsidRPr="00791151">
        <w:rPr>
          <w:rFonts w:ascii="Arial"/>
        </w:rPr>
        <w:t>ê</w:t>
      </w:r>
      <w:r w:rsidR="00791151" w:rsidRPr="00791151">
        <w:rPr>
          <w:rFonts w:ascii="Arial"/>
        </w:rPr>
        <w:t>n l</w:t>
      </w:r>
      <w:r w:rsidR="00791151" w:rsidRPr="00791151">
        <w:rPr>
          <w:rFonts w:ascii="Arial"/>
        </w:rPr>
        <w:t>ạ</w:t>
      </w:r>
      <w:r w:rsidR="00791151" w:rsidRPr="00791151">
        <w:rPr>
          <w:rFonts w:ascii="Arial"/>
        </w:rPr>
        <w:t>c song ph</w:t>
      </w:r>
      <w:r w:rsidR="00791151" w:rsidRPr="00791151">
        <w:rPr>
          <w:rFonts w:ascii="Arial"/>
        </w:rPr>
        <w:t>ươ</w:t>
      </w:r>
      <w:r w:rsidR="00791151" w:rsidRPr="00791151">
        <w:rPr>
          <w:rFonts w:ascii="Arial"/>
        </w:rPr>
        <w:t>ng v</w:t>
      </w:r>
      <w:r w:rsidR="00791151" w:rsidRPr="00791151">
        <w:rPr>
          <w:rFonts w:ascii="Arial"/>
        </w:rPr>
        <w:t>ớ</w:t>
      </w:r>
      <w:r w:rsidR="00791151" w:rsidRPr="00791151">
        <w:rPr>
          <w:rFonts w:ascii="Arial"/>
        </w:rPr>
        <w:t>i c</w:t>
      </w:r>
      <w:r w:rsidR="00791151" w:rsidRPr="00791151">
        <w:rPr>
          <w:rFonts w:ascii="Arial"/>
        </w:rPr>
        <w:t>á</w:t>
      </w:r>
      <w:r w:rsidR="00791151" w:rsidRPr="00791151">
        <w:rPr>
          <w:rFonts w:ascii="Arial"/>
        </w:rPr>
        <w:t xml:space="preserve">c </w:t>
      </w:r>
      <w:r w:rsidR="00791151" w:rsidRPr="00791151">
        <w:rPr>
          <w:rFonts w:ascii="Arial"/>
        </w:rPr>
        <w:t>Đố</w:t>
      </w:r>
      <w:r w:rsidR="00791151" w:rsidRPr="00791151">
        <w:rPr>
          <w:rFonts w:ascii="Arial"/>
        </w:rPr>
        <w:t>i t</w:t>
      </w:r>
      <w:r w:rsidR="00791151" w:rsidRPr="00791151">
        <w:rPr>
          <w:rFonts w:ascii="Arial"/>
        </w:rPr>
        <w:t>á</w:t>
      </w:r>
      <w:r w:rsidR="00791151" w:rsidRPr="00791151">
        <w:rPr>
          <w:rFonts w:ascii="Arial"/>
        </w:rPr>
        <w:t xml:space="preserve">c </w:t>
      </w:r>
      <w:r w:rsidR="00791151" w:rsidRPr="00791151">
        <w:rPr>
          <w:rFonts w:ascii="Arial"/>
        </w:rPr>
        <w:t>Đố</w:t>
      </w:r>
      <w:r w:rsidR="00791151" w:rsidRPr="00791151">
        <w:rPr>
          <w:rFonts w:ascii="Arial"/>
        </w:rPr>
        <w:t>i tho</w:t>
      </w:r>
      <w:r w:rsidR="00791151" w:rsidRPr="00791151">
        <w:rPr>
          <w:rFonts w:ascii="Arial"/>
        </w:rPr>
        <w:t>ạ</w:t>
      </w:r>
      <w:r w:rsidR="00791151" w:rsidRPr="00791151">
        <w:rPr>
          <w:rFonts w:ascii="Arial"/>
        </w:rPr>
        <w:t>i v</w:t>
      </w:r>
      <w:r w:rsidR="00791151" w:rsidRPr="00791151">
        <w:rPr>
          <w:rFonts w:ascii="Arial"/>
        </w:rPr>
        <w:t>ề</w:t>
      </w:r>
      <w:r w:rsidR="00791151" w:rsidRPr="00791151">
        <w:rPr>
          <w:rFonts w:ascii="Arial"/>
        </w:rPr>
        <w:t xml:space="preserve"> c</w:t>
      </w:r>
      <w:r w:rsidR="00791151" w:rsidRPr="00791151">
        <w:rPr>
          <w:rFonts w:ascii="Arial"/>
        </w:rPr>
        <w:t>á</w:t>
      </w:r>
      <w:r w:rsidR="00791151" w:rsidRPr="00791151">
        <w:rPr>
          <w:rFonts w:ascii="Arial"/>
        </w:rPr>
        <w:t>c ch</w:t>
      </w:r>
      <w:r w:rsidR="00791151" w:rsidRPr="00791151">
        <w:rPr>
          <w:rFonts w:ascii="Arial"/>
        </w:rPr>
        <w:t>ươ</w:t>
      </w:r>
      <w:r w:rsidR="00791151" w:rsidRPr="00791151">
        <w:rPr>
          <w:rFonts w:ascii="Arial"/>
        </w:rPr>
        <w:t>ng tr</w:t>
      </w:r>
      <w:r w:rsidR="00791151" w:rsidRPr="00791151">
        <w:rPr>
          <w:rFonts w:ascii="Arial"/>
        </w:rPr>
        <w:t>ì</w:t>
      </w:r>
      <w:r w:rsidR="00791151" w:rsidRPr="00791151">
        <w:rPr>
          <w:rFonts w:ascii="Arial"/>
        </w:rPr>
        <w:t>nh h</w:t>
      </w:r>
      <w:r w:rsidR="00791151" w:rsidRPr="00791151">
        <w:rPr>
          <w:rFonts w:ascii="Arial"/>
        </w:rPr>
        <w:t>ợ</w:t>
      </w:r>
      <w:r w:rsidR="00791151" w:rsidRPr="00791151">
        <w:rPr>
          <w:rFonts w:ascii="Arial"/>
        </w:rPr>
        <w:t>p t</w:t>
      </w:r>
      <w:r w:rsidR="00791151" w:rsidRPr="00791151">
        <w:rPr>
          <w:rFonts w:ascii="Arial"/>
        </w:rPr>
        <w:t>á</w:t>
      </w:r>
      <w:r w:rsidR="00791151" w:rsidRPr="00791151">
        <w:rPr>
          <w:rFonts w:ascii="Arial"/>
        </w:rPr>
        <w:t>c. S</w:t>
      </w:r>
      <w:r w:rsidR="00791151" w:rsidRPr="00791151">
        <w:rPr>
          <w:rFonts w:ascii="Arial"/>
        </w:rPr>
        <w:t>ự</w:t>
      </w:r>
      <w:r w:rsidR="00791151" w:rsidRPr="00791151">
        <w:rPr>
          <w:rFonts w:ascii="Arial"/>
        </w:rPr>
        <w:t xml:space="preserve"> tham gia c</w:t>
      </w:r>
      <w:r w:rsidR="00791151" w:rsidRPr="00791151">
        <w:rPr>
          <w:rFonts w:ascii="Arial"/>
        </w:rPr>
        <w:t>ủ</w:t>
      </w:r>
      <w:r w:rsidR="00791151" w:rsidRPr="00791151">
        <w:rPr>
          <w:rFonts w:ascii="Arial"/>
        </w:rPr>
        <w:t>a c</w:t>
      </w:r>
      <w:r w:rsidR="00791151" w:rsidRPr="00791151">
        <w:rPr>
          <w:rFonts w:ascii="Arial"/>
        </w:rPr>
        <w:t>ộ</w:t>
      </w:r>
      <w:r w:rsidR="00791151" w:rsidRPr="00791151">
        <w:rPr>
          <w:rFonts w:ascii="Arial"/>
        </w:rPr>
        <w:t xml:space="preserve">ng </w:t>
      </w:r>
      <w:r w:rsidR="00791151" w:rsidRPr="00791151">
        <w:rPr>
          <w:rFonts w:ascii="Arial"/>
        </w:rPr>
        <w:t>đồ</w:t>
      </w:r>
      <w:r w:rsidR="00791151" w:rsidRPr="00791151">
        <w:rPr>
          <w:rFonts w:ascii="Arial"/>
        </w:rPr>
        <w:t>ng doanh nghi</w:t>
      </w:r>
      <w:r w:rsidR="00791151" w:rsidRPr="00791151">
        <w:rPr>
          <w:rFonts w:ascii="Arial"/>
        </w:rPr>
        <w:t>ệ</w:t>
      </w:r>
      <w:r w:rsidR="00791151" w:rsidRPr="00791151">
        <w:rPr>
          <w:rFonts w:ascii="Arial"/>
        </w:rPr>
        <w:t>p v</w:t>
      </w:r>
      <w:r w:rsidR="00791151" w:rsidRPr="00791151">
        <w:rPr>
          <w:rFonts w:ascii="Arial"/>
        </w:rPr>
        <w:t>à</w:t>
      </w:r>
      <w:r w:rsidR="00791151" w:rsidRPr="00791151">
        <w:rPr>
          <w:rFonts w:ascii="Arial"/>
        </w:rPr>
        <w:t xml:space="preserve"> x</w:t>
      </w:r>
      <w:r w:rsidR="00791151" w:rsidRPr="00791151">
        <w:rPr>
          <w:rFonts w:ascii="Arial"/>
        </w:rPr>
        <w:t>ã</w:t>
      </w:r>
      <w:r w:rsidR="00791151" w:rsidRPr="00791151">
        <w:rPr>
          <w:rFonts w:ascii="Arial"/>
        </w:rPr>
        <w:t xml:space="preserve"> h</w:t>
      </w:r>
      <w:r w:rsidR="00791151" w:rsidRPr="00791151">
        <w:rPr>
          <w:rFonts w:ascii="Arial"/>
        </w:rPr>
        <w:t>ộ</w:t>
      </w:r>
      <w:r w:rsidR="00791151" w:rsidRPr="00791151">
        <w:rPr>
          <w:rFonts w:ascii="Arial"/>
        </w:rPr>
        <w:t>i d</w:t>
      </w:r>
      <w:r w:rsidR="00791151" w:rsidRPr="00791151">
        <w:rPr>
          <w:rFonts w:ascii="Arial"/>
        </w:rPr>
        <w:t>â</w:t>
      </w:r>
      <w:r w:rsidR="00791151" w:rsidRPr="00791151">
        <w:rPr>
          <w:rFonts w:ascii="Arial"/>
        </w:rPr>
        <w:t>n s</w:t>
      </w:r>
      <w:r w:rsidR="00791151" w:rsidRPr="00791151">
        <w:rPr>
          <w:rFonts w:ascii="Arial"/>
        </w:rPr>
        <w:t>ự</w:t>
      </w:r>
      <w:r w:rsidR="00791151" w:rsidRPr="00791151">
        <w:rPr>
          <w:rFonts w:ascii="Arial"/>
        </w:rPr>
        <w:t xml:space="preserve"> c</w:t>
      </w:r>
      <w:r w:rsidR="00791151" w:rsidRPr="00791151">
        <w:rPr>
          <w:rFonts w:ascii="Arial"/>
        </w:rPr>
        <w:t>ũ</w:t>
      </w:r>
      <w:r w:rsidR="00791151" w:rsidRPr="00791151">
        <w:rPr>
          <w:rFonts w:ascii="Arial"/>
        </w:rPr>
        <w:t xml:space="preserve">ng </w:t>
      </w:r>
      <w:r w:rsidR="00791151" w:rsidRPr="00791151">
        <w:rPr>
          <w:rFonts w:ascii="Arial"/>
        </w:rPr>
        <w:t>đượ</w:t>
      </w:r>
      <w:r w:rsidR="00791151" w:rsidRPr="00791151">
        <w:rPr>
          <w:rFonts w:ascii="Arial"/>
        </w:rPr>
        <w:t xml:space="preserve">c </w:t>
      </w:r>
      <w:r w:rsidR="00791151" w:rsidRPr="00791151">
        <w:rPr>
          <w:rFonts w:ascii="Arial"/>
        </w:rPr>
        <w:t>đá</w:t>
      </w:r>
      <w:r w:rsidR="00791151" w:rsidRPr="00791151">
        <w:rPr>
          <w:rFonts w:ascii="Arial"/>
        </w:rPr>
        <w:t>nh gi</w:t>
      </w:r>
      <w:r w:rsidR="00791151" w:rsidRPr="00791151">
        <w:rPr>
          <w:rFonts w:ascii="Arial"/>
        </w:rPr>
        <w:t>á</w:t>
      </w:r>
      <w:r w:rsidR="00791151" w:rsidRPr="00791151">
        <w:rPr>
          <w:rFonts w:ascii="Arial"/>
        </w:rPr>
        <w:t xml:space="preserve"> l</w:t>
      </w:r>
      <w:r w:rsidR="00791151" w:rsidRPr="00791151">
        <w:rPr>
          <w:rFonts w:ascii="Arial"/>
        </w:rPr>
        <w:t>à</w:t>
      </w:r>
      <w:r w:rsidR="00791151" w:rsidRPr="00791151">
        <w:rPr>
          <w:rFonts w:ascii="Arial"/>
        </w:rPr>
        <w:t xml:space="preserve"> hi</w:t>
      </w:r>
      <w:r w:rsidR="00791151" w:rsidRPr="00791151">
        <w:rPr>
          <w:rFonts w:ascii="Arial"/>
        </w:rPr>
        <w:t>ệ</w:t>
      </w:r>
      <w:r w:rsidR="00791151" w:rsidRPr="00791151">
        <w:rPr>
          <w:rFonts w:ascii="Arial"/>
        </w:rPr>
        <w:t>u qu</w:t>
      </w:r>
      <w:r w:rsidR="00791151" w:rsidRPr="00791151">
        <w:rPr>
          <w:rFonts w:ascii="Arial"/>
        </w:rPr>
        <w:t>ả</w:t>
      </w:r>
      <w:r w:rsidR="00791151" w:rsidRPr="00791151">
        <w:rPr>
          <w:rFonts w:ascii="Arial"/>
        </w:rPr>
        <w:t xml:space="preserve"> v</w:t>
      </w:r>
      <w:r w:rsidR="00791151" w:rsidRPr="00791151">
        <w:rPr>
          <w:rFonts w:ascii="Arial"/>
        </w:rPr>
        <w:t>ề</w:t>
      </w:r>
      <w:r w:rsidR="00791151" w:rsidRPr="00791151">
        <w:rPr>
          <w:rFonts w:ascii="Arial"/>
        </w:rPr>
        <w:t xml:space="preserve"> t</w:t>
      </w:r>
      <w:r w:rsidR="00791151" w:rsidRPr="00791151">
        <w:rPr>
          <w:rFonts w:ascii="Arial"/>
        </w:rPr>
        <w:t>ổ</w:t>
      </w:r>
      <w:r w:rsidR="00791151" w:rsidRPr="00791151">
        <w:rPr>
          <w:rFonts w:ascii="Arial"/>
        </w:rPr>
        <w:t>ng th</w:t>
      </w:r>
      <w:r w:rsidR="00791151" w:rsidRPr="00791151">
        <w:rPr>
          <w:rFonts w:ascii="Arial"/>
        </w:rPr>
        <w:t>ể</w:t>
      </w:r>
      <w:r w:rsidR="00791151" w:rsidRPr="00791151">
        <w:rPr>
          <w:rFonts w:ascii="Arial"/>
        </w:rPr>
        <w:t xml:space="preserve"> v</w:t>
      </w:r>
      <w:r w:rsidR="00791151" w:rsidRPr="00791151">
        <w:rPr>
          <w:rFonts w:ascii="Arial"/>
        </w:rPr>
        <w:t>à</w:t>
      </w:r>
      <w:r w:rsidR="00791151" w:rsidRPr="00791151">
        <w:rPr>
          <w:rFonts w:ascii="Arial"/>
        </w:rPr>
        <w:t xml:space="preserve"> </w:t>
      </w:r>
      <w:r w:rsidR="00791151" w:rsidRPr="00791151">
        <w:rPr>
          <w:rFonts w:ascii="Arial"/>
        </w:rPr>
        <w:t>đ</w:t>
      </w:r>
      <w:r w:rsidR="00791151" w:rsidRPr="00791151">
        <w:rPr>
          <w:rFonts w:ascii="Arial"/>
        </w:rPr>
        <w:t xml:space="preserve">ang </w:t>
      </w:r>
      <w:r w:rsidR="00791151" w:rsidRPr="00791151">
        <w:rPr>
          <w:rFonts w:ascii="Arial"/>
        </w:rPr>
        <w:t>đượ</w:t>
      </w:r>
      <w:r w:rsidR="00791151" w:rsidRPr="00791151">
        <w:rPr>
          <w:rFonts w:ascii="Arial"/>
        </w:rPr>
        <w:t>c c</w:t>
      </w:r>
      <w:r w:rsidR="00791151" w:rsidRPr="00791151">
        <w:rPr>
          <w:rFonts w:ascii="Arial"/>
        </w:rPr>
        <w:t>ả</w:t>
      </w:r>
      <w:r w:rsidR="00791151" w:rsidRPr="00791151">
        <w:rPr>
          <w:rFonts w:ascii="Arial"/>
        </w:rPr>
        <w:t>i thi</w:t>
      </w:r>
      <w:r w:rsidR="00791151" w:rsidRPr="00791151">
        <w:rPr>
          <w:rFonts w:ascii="Arial"/>
        </w:rPr>
        <w:t>ệ</w:t>
      </w:r>
      <w:r w:rsidR="00791151" w:rsidRPr="00791151">
        <w:rPr>
          <w:rFonts w:ascii="Arial"/>
        </w:rPr>
        <w:t>n.</w:t>
      </w:r>
    </w:p>
    <w:p w14:paraId="6A4778DA" w14:textId="77777777" w:rsidR="00C32D40" w:rsidRDefault="00C32D40">
      <w:pPr>
        <w:pStyle w:val="BodyText"/>
        <w:spacing w:before="140"/>
      </w:pPr>
    </w:p>
    <w:p w14:paraId="52F42DD1" w14:textId="6AAD1009" w:rsidR="00C32D40" w:rsidRDefault="00791151">
      <w:pPr>
        <w:pStyle w:val="BodyText"/>
        <w:spacing w:line="264" w:lineRule="auto"/>
        <w:ind w:left="849" w:right="858"/>
        <w:jc w:val="both"/>
      </w:pPr>
      <w:r w:rsidRPr="00791151">
        <w:t xml:space="preserve">Trọng tâm của sự </w:t>
      </w:r>
      <w:r w:rsidR="00E376E8">
        <w:t>nhất quán</w:t>
      </w:r>
      <w:r w:rsidRPr="00791151">
        <w:t xml:space="preserve"> xem xét liệu Kế hoạch Tổng thể có được thiết kế và thực hiện để đảm bảo sự hiệp lực và liên kết giữa các lĩnh vực chiến lược của Kế hoạch (các đặc trưng và thành tố) cũng như với các can thiệp do các thể chế khác thực hiện, bao gồm các đối tác đối thoại của ASEAN và các đối tác phát triển khác hay không. Theo đó, phần này nhằm trả lời hai câu hỏ</w:t>
      </w:r>
      <w:r>
        <w:t>i</w:t>
      </w:r>
      <w:r w:rsidR="007B5FDC">
        <w:t>:</w:t>
      </w:r>
    </w:p>
    <w:p w14:paraId="7C8E96F8" w14:textId="742EDDC2" w:rsidR="00C32D40" w:rsidRDefault="00E376E8">
      <w:pPr>
        <w:pStyle w:val="ListParagraph"/>
        <w:numPr>
          <w:ilvl w:val="0"/>
          <w:numId w:val="33"/>
        </w:numPr>
        <w:tabs>
          <w:tab w:val="left" w:pos="1570"/>
        </w:tabs>
        <w:spacing w:before="182" w:line="261" w:lineRule="auto"/>
        <w:ind w:right="855"/>
        <w:jc w:val="both"/>
        <w:rPr>
          <w:sz w:val="20"/>
        </w:rPr>
      </w:pPr>
      <w:r>
        <w:rPr>
          <w:rFonts w:ascii="Arial" w:hAnsi="Arial"/>
          <w:b/>
          <w:sz w:val="20"/>
        </w:rPr>
        <w:t>Nhất quán</w:t>
      </w:r>
      <w:r w:rsidR="00791151" w:rsidRPr="00791151">
        <w:rPr>
          <w:rFonts w:ascii="Arial" w:hAnsi="Arial"/>
          <w:b/>
          <w:sz w:val="20"/>
        </w:rPr>
        <w:t xml:space="preserve"> </w:t>
      </w:r>
      <w:r w:rsidR="009834D6">
        <w:rPr>
          <w:rFonts w:ascii="Arial" w:hAnsi="Arial"/>
          <w:b/>
          <w:sz w:val="20"/>
        </w:rPr>
        <w:t xml:space="preserve">trong </w:t>
      </w:r>
      <w:r w:rsidR="00791151" w:rsidRPr="00791151">
        <w:rPr>
          <w:rFonts w:ascii="Arial" w:hAnsi="Arial"/>
          <w:b/>
          <w:sz w:val="20"/>
        </w:rPr>
        <w:t xml:space="preserve">nội bộ: </w:t>
      </w:r>
      <w:r w:rsidR="00791151" w:rsidRPr="00791151">
        <w:rPr>
          <w:rFonts w:ascii="Arial" w:hAnsi="Arial"/>
          <w:sz w:val="20"/>
        </w:rPr>
        <w:t>Các biện pháp khác nhau được thực hiện theo Kế hoạch Tổng thể AEC 2025 có được thiết kế và triển khai theo cách thúc đẩy sự phối hợp nội bộ giữa các cơ quan khu vực chịu trách nhiệm thực hiện Kế hoạch hay không?</w:t>
      </w:r>
    </w:p>
    <w:p w14:paraId="0542A574" w14:textId="0A3A14A5" w:rsidR="00C32D40" w:rsidRDefault="00E376E8">
      <w:pPr>
        <w:pStyle w:val="ListParagraph"/>
        <w:numPr>
          <w:ilvl w:val="0"/>
          <w:numId w:val="33"/>
        </w:numPr>
        <w:tabs>
          <w:tab w:val="left" w:pos="1570"/>
        </w:tabs>
        <w:spacing w:before="184" w:line="259" w:lineRule="auto"/>
        <w:ind w:right="856"/>
        <w:jc w:val="both"/>
        <w:rPr>
          <w:sz w:val="20"/>
        </w:rPr>
      </w:pPr>
      <w:r>
        <w:rPr>
          <w:rFonts w:ascii="Arial" w:hAnsi="Arial"/>
          <w:b/>
          <w:sz w:val="20"/>
        </w:rPr>
        <w:t>Nhất quán</w:t>
      </w:r>
      <w:r w:rsidR="00791151" w:rsidRPr="00791151">
        <w:rPr>
          <w:rFonts w:ascii="Arial" w:hAnsi="Arial"/>
          <w:b/>
          <w:sz w:val="20"/>
        </w:rPr>
        <w:t xml:space="preserve"> </w:t>
      </w:r>
      <w:r w:rsidR="009834D6">
        <w:rPr>
          <w:rFonts w:ascii="Arial" w:hAnsi="Arial"/>
          <w:b/>
          <w:sz w:val="20"/>
        </w:rPr>
        <w:t xml:space="preserve">với </w:t>
      </w:r>
      <w:r w:rsidR="00791151" w:rsidRPr="00791151">
        <w:rPr>
          <w:rFonts w:ascii="Arial" w:hAnsi="Arial"/>
          <w:b/>
          <w:sz w:val="20"/>
        </w:rPr>
        <w:t xml:space="preserve">bên ngoài: </w:t>
      </w:r>
      <w:r w:rsidR="00791151" w:rsidRPr="00791151">
        <w:rPr>
          <w:rFonts w:ascii="Arial" w:hAnsi="Arial"/>
          <w:sz w:val="20"/>
        </w:rPr>
        <w:t>Có cơ chế nào được áp dụng để điều chỉnh sự hỗ trợ của nhà tài trợ cho phù hợp với Kế hoạch Tổng thể AEC 2025 không? Kế hoạch Tổng thể AEC có phù hợp với các cam kết chính sách đối ngoại của mình không?</w:t>
      </w:r>
    </w:p>
    <w:p w14:paraId="68D20245" w14:textId="7A1B6A74" w:rsidR="00791151" w:rsidRDefault="00791151" w:rsidP="00791151">
      <w:pPr>
        <w:pStyle w:val="BodyText"/>
        <w:spacing w:before="185" w:line="266" w:lineRule="auto"/>
        <w:ind w:left="849" w:right="858"/>
        <w:jc w:val="both"/>
      </w:pPr>
      <w:r w:rsidRPr="00791151">
        <w:t xml:space="preserve">Nhìn chung, kết quả rà soát cho thấy sự </w:t>
      </w:r>
      <w:r w:rsidR="00E376E8">
        <w:t>nhất quán</w:t>
      </w:r>
      <w:r w:rsidRPr="00791151">
        <w:t xml:space="preserve"> đã đạt được thông qua việc thiết kế và thực hiện các cơ </w:t>
      </w:r>
      <w:r w:rsidRPr="00791151">
        <w:lastRenderedPageBreak/>
        <w:t>chế khác nhau nhằm thúc đẩy sự phối hợp bên trong và bên ngoài giữa các bên liên quan.</w:t>
      </w:r>
      <w:bookmarkStart w:id="110" w:name="_bookmark111"/>
      <w:bookmarkEnd w:id="110"/>
    </w:p>
    <w:p w14:paraId="720EEE38" w14:textId="06921C29" w:rsidR="00B21405" w:rsidRPr="00B21405" w:rsidRDefault="00E376E8" w:rsidP="00B21405">
      <w:pPr>
        <w:pStyle w:val="BodyText"/>
        <w:numPr>
          <w:ilvl w:val="2"/>
          <w:numId w:val="34"/>
        </w:numPr>
        <w:spacing w:before="185" w:line="266" w:lineRule="auto"/>
        <w:ind w:right="858"/>
        <w:jc w:val="both"/>
        <w:rPr>
          <w:b/>
          <w:bCs/>
          <w:color w:val="001F5F"/>
        </w:rPr>
      </w:pPr>
      <w:r>
        <w:rPr>
          <w:b/>
          <w:bCs/>
          <w:color w:val="001F5F"/>
        </w:rPr>
        <w:t>Nhất quán</w:t>
      </w:r>
      <w:r w:rsidR="009834D6">
        <w:rPr>
          <w:b/>
          <w:bCs/>
          <w:color w:val="001F5F"/>
        </w:rPr>
        <w:t xml:space="preserve"> trong</w:t>
      </w:r>
      <w:r w:rsidR="00B21405" w:rsidRPr="00B21405">
        <w:rPr>
          <w:b/>
          <w:bCs/>
          <w:color w:val="001F5F"/>
        </w:rPr>
        <w:t xml:space="preserve"> </w:t>
      </w:r>
      <w:r w:rsidR="00B21405">
        <w:rPr>
          <w:b/>
          <w:bCs/>
          <w:color w:val="001F5F"/>
        </w:rPr>
        <w:t>Nội bộ</w:t>
      </w:r>
    </w:p>
    <w:p w14:paraId="3B8C6745" w14:textId="4C968283" w:rsidR="00C32D40" w:rsidRDefault="00791151">
      <w:pPr>
        <w:spacing w:before="160" w:line="252" w:lineRule="auto"/>
        <w:ind w:left="849" w:right="854"/>
        <w:jc w:val="both"/>
        <w:rPr>
          <w:sz w:val="20"/>
        </w:rPr>
      </w:pPr>
      <w:r>
        <w:rPr>
          <w:sz w:val="20"/>
        </w:rPr>
        <w:t>Đ</w:t>
      </w:r>
      <w:r w:rsidRPr="00791151">
        <w:rPr>
          <w:sz w:val="20"/>
        </w:rPr>
        <w:t xml:space="preserve">ể trả lời câu hỏi về sự </w:t>
      </w:r>
      <w:r w:rsidR="00E376E8">
        <w:rPr>
          <w:sz w:val="20"/>
        </w:rPr>
        <w:t>nhất quán</w:t>
      </w:r>
      <w:r w:rsidR="009834D6">
        <w:rPr>
          <w:sz w:val="20"/>
        </w:rPr>
        <w:t xml:space="preserve"> trong</w:t>
      </w:r>
      <w:r w:rsidRPr="00791151">
        <w:rPr>
          <w:sz w:val="20"/>
        </w:rPr>
        <w:t xml:space="preserve"> nội bộ (“Các biện pháp khác nhau được thực hiện theo Kế hoạch Tổng thể AEC 2025 có được thiết kế và triển khai theo cách thúc đẩy sự phối hợp nội bộ giữa các cơ quan khu vực chịu trách nhiệm thực hiện Kế hoạch hay không?”), phần này xem xét thiết kế và khung khổ thể chế nhằm hỗ trợ sự phối hợp nội bộ cho việc thực hiện Kế hoạch Tổng thể.</w:t>
      </w:r>
    </w:p>
    <w:p w14:paraId="1462A0EE" w14:textId="77777777" w:rsidR="00C32D40" w:rsidRDefault="00791151">
      <w:pPr>
        <w:pStyle w:val="BodyText"/>
        <w:spacing w:before="179" w:line="252" w:lineRule="auto"/>
        <w:ind w:left="849" w:right="848"/>
        <w:jc w:val="both"/>
      </w:pPr>
      <w:r w:rsidRPr="00791151">
        <w:rPr>
          <w:rFonts w:ascii="Arial"/>
          <w:b/>
        </w:rPr>
        <w:t>S</w:t>
      </w:r>
      <w:r w:rsidRPr="00791151">
        <w:rPr>
          <w:rFonts w:ascii="Arial"/>
          <w:b/>
        </w:rPr>
        <w:t>ự</w:t>
      </w:r>
      <w:r w:rsidRPr="00791151">
        <w:rPr>
          <w:rFonts w:ascii="Arial"/>
          <w:b/>
        </w:rPr>
        <w:t xml:space="preserve"> hi</w:t>
      </w:r>
      <w:r w:rsidRPr="00791151">
        <w:rPr>
          <w:rFonts w:ascii="Arial"/>
          <w:b/>
        </w:rPr>
        <w:t>ệ</w:t>
      </w:r>
      <w:r w:rsidRPr="00791151">
        <w:rPr>
          <w:rFonts w:ascii="Arial"/>
          <w:b/>
        </w:rPr>
        <w:t>p l</w:t>
      </w:r>
      <w:r w:rsidRPr="00791151">
        <w:rPr>
          <w:rFonts w:ascii="Arial"/>
          <w:b/>
        </w:rPr>
        <w:t>ự</w:t>
      </w:r>
      <w:r w:rsidRPr="00791151">
        <w:rPr>
          <w:rFonts w:ascii="Arial"/>
          <w:b/>
        </w:rPr>
        <w:t>c v</w:t>
      </w:r>
      <w:r w:rsidRPr="00791151">
        <w:rPr>
          <w:rFonts w:ascii="Arial"/>
          <w:b/>
        </w:rPr>
        <w:t>à</w:t>
      </w:r>
      <w:r w:rsidRPr="00791151">
        <w:rPr>
          <w:rFonts w:ascii="Arial"/>
          <w:b/>
        </w:rPr>
        <w:t xml:space="preserve"> li</w:t>
      </w:r>
      <w:r w:rsidRPr="00791151">
        <w:rPr>
          <w:rFonts w:ascii="Arial"/>
          <w:b/>
        </w:rPr>
        <w:t>ê</w:t>
      </w:r>
      <w:r w:rsidRPr="00791151">
        <w:rPr>
          <w:rFonts w:ascii="Arial"/>
          <w:b/>
        </w:rPr>
        <w:t>n k</w:t>
      </w:r>
      <w:r w:rsidRPr="00791151">
        <w:rPr>
          <w:rFonts w:ascii="Arial"/>
          <w:b/>
        </w:rPr>
        <w:t>ế</w:t>
      </w:r>
      <w:r w:rsidRPr="00791151">
        <w:rPr>
          <w:rFonts w:ascii="Arial"/>
          <w:b/>
        </w:rPr>
        <w:t xml:space="preserve">t </w:t>
      </w:r>
      <w:r w:rsidRPr="00791151">
        <w:rPr>
          <w:rFonts w:ascii="Arial"/>
          <w:b/>
        </w:rPr>
        <w:t>ở</w:t>
      </w:r>
      <w:r w:rsidRPr="00791151">
        <w:rPr>
          <w:rFonts w:ascii="Arial"/>
          <w:b/>
        </w:rPr>
        <w:t xml:space="preserve"> c</w:t>
      </w:r>
      <w:r w:rsidRPr="00791151">
        <w:rPr>
          <w:rFonts w:ascii="Arial"/>
          <w:b/>
        </w:rPr>
        <w:t>ấ</w:t>
      </w:r>
      <w:r w:rsidRPr="00791151">
        <w:rPr>
          <w:rFonts w:ascii="Arial"/>
          <w:b/>
        </w:rPr>
        <w:t xml:space="preserve">p </w:t>
      </w:r>
      <w:r w:rsidRPr="00791151">
        <w:rPr>
          <w:rFonts w:ascii="Arial"/>
          <w:b/>
        </w:rPr>
        <w:t>độ</w:t>
      </w:r>
      <w:r w:rsidRPr="00791151">
        <w:rPr>
          <w:rFonts w:ascii="Arial"/>
          <w:b/>
        </w:rPr>
        <w:t xml:space="preserve"> tr</w:t>
      </w:r>
      <w:r w:rsidRPr="00791151">
        <w:rPr>
          <w:rFonts w:ascii="Arial"/>
          <w:b/>
        </w:rPr>
        <w:t>ụ</w:t>
      </w:r>
      <w:r w:rsidRPr="00791151">
        <w:rPr>
          <w:rFonts w:ascii="Arial"/>
          <w:b/>
        </w:rPr>
        <w:t xml:space="preserve"> c</w:t>
      </w:r>
      <w:r w:rsidRPr="00791151">
        <w:rPr>
          <w:rFonts w:ascii="Arial"/>
          <w:b/>
        </w:rPr>
        <w:t>ộ</w:t>
      </w:r>
      <w:r>
        <w:rPr>
          <w:rFonts w:ascii="Arial"/>
          <w:b/>
        </w:rPr>
        <w:t>t c</w:t>
      </w:r>
      <w:r w:rsidRPr="00791151">
        <w:rPr>
          <w:rFonts w:ascii="Arial"/>
          <w:b/>
        </w:rPr>
        <w:t>ộ</w:t>
      </w:r>
      <w:r w:rsidRPr="00791151">
        <w:rPr>
          <w:rFonts w:ascii="Arial"/>
          <w:b/>
        </w:rPr>
        <w:t xml:space="preserve">ng </w:t>
      </w:r>
      <w:r w:rsidRPr="00791151">
        <w:rPr>
          <w:rFonts w:ascii="Arial"/>
          <w:b/>
        </w:rPr>
        <w:t>đồ</w:t>
      </w:r>
      <w:r w:rsidRPr="00791151">
        <w:rPr>
          <w:rFonts w:ascii="Arial"/>
          <w:b/>
        </w:rPr>
        <w:t>ng</w:t>
      </w:r>
      <w:r w:rsidR="007B5FDC">
        <w:rPr>
          <w:rFonts w:ascii="Arial"/>
          <w:b/>
        </w:rPr>
        <w:t>.</w:t>
      </w:r>
      <w:r w:rsidR="007B5FDC">
        <w:rPr>
          <w:rFonts w:ascii="Arial"/>
          <w:b/>
          <w:spacing w:val="-6"/>
        </w:rPr>
        <w:t xml:space="preserve"> </w:t>
      </w:r>
      <w:r w:rsidRPr="00791151">
        <w:t xml:space="preserve">Kế hoạch Tổng thể Cộng đồng Kinh tế ASEAN là một trong ba trụ cột hỗ trợ lẫn nhau để hiện thực hóa khát vọng của Tầm nhìn Cộng đồng ASEAN 2025, bao gồm Cộng đồng Chính trị - </w:t>
      </w:r>
      <w:proofErr w:type="gramStart"/>
      <w:r w:rsidRPr="00791151">
        <w:t>An</w:t>
      </w:r>
      <w:proofErr w:type="gramEnd"/>
      <w:r w:rsidRPr="00791151">
        <w:t xml:space="preserve"> ninh ASEAN (APSC), Cộng đồng Văn hóa - Xã hội ASEAN (ASCC), và Cộng đồng Kinh tế ASEAN (AEC). Cụ thể, sự ổn định chính trị, được củng cố theo APSC, hỗ trợ môi trường kinh doanh và đầu tư, vì các nhà đầu tư và doanh nghiệp sẽ cảm thấy tự tin hơn vào các cam kết dài hạn trong khu vực. Phát triển con người hỗ trợ tăng trưởng kinh tế và ngược lại. Một mặt, đào tạo và giáo dục tốt hơn giúp nâng cao chất lượng lực lượng lao động, qua đó hỗ trợ nâng cấp trong sản xuất và cung ứng dịch vụ. Mặt khác, tăng trưởng kinh tế và khả năng tiếp cận dịch vụ tốt hơn (như giáo dục) giúp nâng cao chất lượng cuộc sống và phát triển con người. Kết quả là, một số thành tố trong Kế hoạch Tổng thể AEC có sự liên kết và hỗ trợ việc đạt được các mục tiêu của APSC và ASCC (xem Bảng 2).</w:t>
      </w:r>
    </w:p>
    <w:p w14:paraId="26C47C4A" w14:textId="77777777" w:rsidR="00C32D40" w:rsidRDefault="00C32D40">
      <w:pPr>
        <w:pStyle w:val="BodyText"/>
        <w:spacing w:before="11"/>
      </w:pPr>
    </w:p>
    <w:p w14:paraId="5AE0F4B4" w14:textId="77777777" w:rsidR="00C32D40" w:rsidRDefault="0089731A">
      <w:pPr>
        <w:pStyle w:val="BodyText"/>
        <w:ind w:left="849"/>
        <w:jc w:val="both"/>
      </w:pPr>
      <w:bookmarkStart w:id="111" w:name="_bookmark112"/>
      <w:bookmarkEnd w:id="111"/>
      <w:r>
        <w:rPr>
          <w:color w:val="44536A"/>
        </w:rPr>
        <w:t xml:space="preserve">Bảng </w:t>
      </w:r>
      <w:r w:rsidR="007B5FDC">
        <w:rPr>
          <w:color w:val="44536A"/>
        </w:rPr>
        <w:t>2.</w:t>
      </w:r>
      <w:r w:rsidR="007B5FDC">
        <w:rPr>
          <w:color w:val="44536A"/>
          <w:spacing w:val="-6"/>
        </w:rPr>
        <w:t xml:space="preserve"> </w:t>
      </w:r>
      <w:r w:rsidR="00791151" w:rsidRPr="00791151">
        <w:rPr>
          <w:color w:val="44536A"/>
        </w:rPr>
        <w:t>Các ví dụ về các lĩnh vực biện pháp hỗ trợ đa trụ cột theo Tầm nhìn Cộng đồng ASEAN</w:t>
      </w:r>
    </w:p>
    <w:p w14:paraId="031884B9" w14:textId="77777777" w:rsidR="00C32D40" w:rsidRDefault="00C32D40">
      <w:pPr>
        <w:pStyle w:val="BodyText"/>
        <w:spacing w:before="6"/>
        <w:rPr>
          <w:sz w:val="11"/>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9"/>
        <w:gridCol w:w="1510"/>
        <w:gridCol w:w="1513"/>
        <w:gridCol w:w="1510"/>
      </w:tblGrid>
      <w:tr w:rsidR="00C32D40" w14:paraId="5E069216" w14:textId="77777777">
        <w:trPr>
          <w:trHeight w:val="280"/>
        </w:trPr>
        <w:tc>
          <w:tcPr>
            <w:tcW w:w="5099" w:type="dxa"/>
            <w:shd w:val="clear" w:color="auto" w:fill="001F5F"/>
          </w:tcPr>
          <w:p w14:paraId="5EA84CD3" w14:textId="77777777" w:rsidR="00C32D40" w:rsidRDefault="00791151">
            <w:pPr>
              <w:pStyle w:val="TableParagraph"/>
              <w:spacing w:before="18"/>
              <w:ind w:left="1656"/>
              <w:jc w:val="left"/>
              <w:rPr>
                <w:rFonts w:ascii="Arial"/>
                <w:b/>
                <w:sz w:val="20"/>
              </w:rPr>
            </w:pPr>
            <w:r>
              <w:rPr>
                <w:rFonts w:ascii="Arial"/>
                <w:b/>
                <w:sz w:val="20"/>
              </w:rPr>
              <w:t>C</w:t>
            </w:r>
            <w:r>
              <w:rPr>
                <w:rFonts w:ascii="Arial"/>
                <w:b/>
                <w:sz w:val="20"/>
              </w:rPr>
              <w:t>á</w:t>
            </w:r>
            <w:r>
              <w:rPr>
                <w:rFonts w:ascii="Arial"/>
                <w:b/>
                <w:sz w:val="20"/>
              </w:rPr>
              <w:t>c l</w:t>
            </w:r>
            <w:r>
              <w:rPr>
                <w:rFonts w:ascii="Arial"/>
                <w:b/>
                <w:sz w:val="20"/>
              </w:rPr>
              <w:t>ĩ</w:t>
            </w:r>
            <w:r>
              <w:rPr>
                <w:rFonts w:ascii="Arial"/>
                <w:b/>
                <w:sz w:val="20"/>
              </w:rPr>
              <w:t>nh v</w:t>
            </w:r>
            <w:r>
              <w:rPr>
                <w:rFonts w:ascii="Arial"/>
                <w:b/>
                <w:sz w:val="20"/>
              </w:rPr>
              <w:t>ự</w:t>
            </w:r>
            <w:r>
              <w:rPr>
                <w:rFonts w:ascii="Arial"/>
                <w:b/>
                <w:sz w:val="20"/>
              </w:rPr>
              <w:t xml:space="preserve">c </w:t>
            </w:r>
            <w:r>
              <w:rPr>
                <w:rFonts w:ascii="Arial"/>
                <w:b/>
                <w:sz w:val="20"/>
              </w:rPr>
              <w:t>đá</w:t>
            </w:r>
            <w:r>
              <w:rPr>
                <w:rFonts w:ascii="Arial"/>
                <w:b/>
                <w:sz w:val="20"/>
              </w:rPr>
              <w:t>nh gi</w:t>
            </w:r>
            <w:r>
              <w:rPr>
                <w:rFonts w:ascii="Arial"/>
                <w:b/>
                <w:sz w:val="20"/>
              </w:rPr>
              <w:t>á</w:t>
            </w:r>
          </w:p>
        </w:tc>
        <w:tc>
          <w:tcPr>
            <w:tcW w:w="1510" w:type="dxa"/>
            <w:shd w:val="clear" w:color="auto" w:fill="001F5F"/>
          </w:tcPr>
          <w:p w14:paraId="79982D84" w14:textId="77777777" w:rsidR="00C32D40" w:rsidRDefault="007B5FDC">
            <w:pPr>
              <w:pStyle w:val="TableParagraph"/>
              <w:spacing w:before="18"/>
              <w:ind w:left="10" w:right="2"/>
              <w:rPr>
                <w:rFonts w:ascii="Arial"/>
                <w:b/>
                <w:sz w:val="20"/>
              </w:rPr>
            </w:pPr>
            <w:r>
              <w:rPr>
                <w:rFonts w:ascii="Arial"/>
                <w:b/>
                <w:color w:val="FFFFFF"/>
                <w:spacing w:val="-4"/>
                <w:sz w:val="20"/>
              </w:rPr>
              <w:t>APSC</w:t>
            </w:r>
          </w:p>
        </w:tc>
        <w:tc>
          <w:tcPr>
            <w:tcW w:w="1513" w:type="dxa"/>
            <w:shd w:val="clear" w:color="auto" w:fill="001F5F"/>
          </w:tcPr>
          <w:p w14:paraId="5E172340" w14:textId="77777777" w:rsidR="00C32D40" w:rsidRDefault="007B5FDC">
            <w:pPr>
              <w:pStyle w:val="TableParagraph"/>
              <w:spacing w:before="18"/>
              <w:ind w:left="6" w:right="1"/>
              <w:rPr>
                <w:rFonts w:ascii="Arial"/>
                <w:b/>
                <w:sz w:val="20"/>
              </w:rPr>
            </w:pPr>
            <w:r>
              <w:rPr>
                <w:rFonts w:ascii="Arial"/>
                <w:b/>
                <w:color w:val="FFFFFF"/>
                <w:spacing w:val="-4"/>
                <w:sz w:val="20"/>
              </w:rPr>
              <w:t>ASCC</w:t>
            </w:r>
          </w:p>
        </w:tc>
        <w:tc>
          <w:tcPr>
            <w:tcW w:w="1510" w:type="dxa"/>
            <w:shd w:val="clear" w:color="auto" w:fill="001F5F"/>
          </w:tcPr>
          <w:p w14:paraId="38B049A8" w14:textId="77777777" w:rsidR="00C32D40" w:rsidRDefault="007B5FDC">
            <w:pPr>
              <w:pStyle w:val="TableParagraph"/>
              <w:spacing w:before="18"/>
              <w:ind w:left="10" w:right="8"/>
              <w:rPr>
                <w:rFonts w:ascii="Arial"/>
                <w:b/>
                <w:sz w:val="20"/>
              </w:rPr>
            </w:pPr>
            <w:r>
              <w:rPr>
                <w:rFonts w:ascii="Arial"/>
                <w:b/>
                <w:color w:val="FFFFFF"/>
                <w:spacing w:val="-5"/>
                <w:sz w:val="20"/>
              </w:rPr>
              <w:t>AEC</w:t>
            </w:r>
          </w:p>
        </w:tc>
      </w:tr>
      <w:tr w:rsidR="00C32D40" w14:paraId="61DFC78F" w14:textId="77777777">
        <w:trPr>
          <w:trHeight w:val="280"/>
        </w:trPr>
        <w:tc>
          <w:tcPr>
            <w:tcW w:w="5099" w:type="dxa"/>
          </w:tcPr>
          <w:p w14:paraId="3D1F50F3" w14:textId="77777777" w:rsidR="00C32D40" w:rsidRDefault="00791151" w:rsidP="00791151">
            <w:pPr>
              <w:pStyle w:val="TableParagraph"/>
              <w:spacing w:before="18"/>
              <w:ind w:left="110"/>
              <w:jc w:val="left"/>
              <w:rPr>
                <w:sz w:val="20"/>
              </w:rPr>
            </w:pPr>
            <w:r w:rsidRPr="00791151">
              <w:rPr>
                <w:sz w:val="20"/>
              </w:rPr>
              <w:t>Hội nhậ</w:t>
            </w:r>
            <w:r>
              <w:rPr>
                <w:sz w:val="20"/>
              </w:rPr>
              <w:t>p tài chính, b</w:t>
            </w:r>
            <w:r w:rsidRPr="00791151">
              <w:rPr>
                <w:sz w:val="20"/>
              </w:rPr>
              <w:t xml:space="preserve">ao trùm và </w:t>
            </w:r>
            <w:r>
              <w:rPr>
                <w:sz w:val="20"/>
              </w:rPr>
              <w:t>ổ</w:t>
            </w:r>
            <w:r w:rsidRPr="00791151">
              <w:rPr>
                <w:sz w:val="20"/>
              </w:rPr>
              <w:t>n định</w:t>
            </w:r>
          </w:p>
        </w:tc>
        <w:tc>
          <w:tcPr>
            <w:tcW w:w="1510" w:type="dxa"/>
            <w:shd w:val="clear" w:color="auto" w:fill="BCD5ED"/>
          </w:tcPr>
          <w:p w14:paraId="757156E3" w14:textId="77777777" w:rsidR="00C32D40" w:rsidRDefault="007B5FDC">
            <w:pPr>
              <w:pStyle w:val="TableParagraph"/>
              <w:spacing w:before="18"/>
              <w:ind w:left="10"/>
              <w:rPr>
                <w:sz w:val="20"/>
              </w:rPr>
            </w:pPr>
            <w:r>
              <w:rPr>
                <w:spacing w:val="-10"/>
                <w:sz w:val="20"/>
              </w:rPr>
              <w:t>Y</w:t>
            </w:r>
          </w:p>
        </w:tc>
        <w:tc>
          <w:tcPr>
            <w:tcW w:w="1513" w:type="dxa"/>
            <w:shd w:val="clear" w:color="auto" w:fill="BCD5ED"/>
          </w:tcPr>
          <w:p w14:paraId="181F2FCA" w14:textId="77777777" w:rsidR="00C32D40" w:rsidRDefault="007B5FDC">
            <w:pPr>
              <w:pStyle w:val="TableParagraph"/>
              <w:spacing w:before="18"/>
              <w:ind w:left="6"/>
              <w:rPr>
                <w:sz w:val="20"/>
              </w:rPr>
            </w:pPr>
            <w:r>
              <w:rPr>
                <w:spacing w:val="-10"/>
                <w:sz w:val="20"/>
              </w:rPr>
              <w:t>Y</w:t>
            </w:r>
          </w:p>
        </w:tc>
        <w:tc>
          <w:tcPr>
            <w:tcW w:w="1510" w:type="dxa"/>
            <w:shd w:val="clear" w:color="auto" w:fill="BCD5ED"/>
          </w:tcPr>
          <w:p w14:paraId="7F790C74" w14:textId="77777777" w:rsidR="00C32D40" w:rsidRDefault="007B5FDC">
            <w:pPr>
              <w:pStyle w:val="TableParagraph"/>
              <w:spacing w:before="18"/>
              <w:ind w:left="10" w:right="7"/>
              <w:rPr>
                <w:sz w:val="20"/>
              </w:rPr>
            </w:pPr>
            <w:r>
              <w:rPr>
                <w:spacing w:val="-10"/>
                <w:sz w:val="20"/>
              </w:rPr>
              <w:t>Y</w:t>
            </w:r>
          </w:p>
        </w:tc>
      </w:tr>
      <w:tr w:rsidR="00C32D40" w14:paraId="577BA0B4" w14:textId="77777777">
        <w:trPr>
          <w:trHeight w:val="282"/>
        </w:trPr>
        <w:tc>
          <w:tcPr>
            <w:tcW w:w="5099" w:type="dxa"/>
          </w:tcPr>
          <w:p w14:paraId="60F797E2" w14:textId="77777777" w:rsidR="00C32D40" w:rsidRDefault="00791151" w:rsidP="00791151">
            <w:pPr>
              <w:pStyle w:val="TableParagraph"/>
              <w:spacing w:before="21"/>
              <w:ind w:left="110"/>
              <w:jc w:val="left"/>
              <w:rPr>
                <w:sz w:val="20"/>
              </w:rPr>
            </w:pPr>
            <w:r w:rsidRPr="00791151">
              <w:rPr>
                <w:sz w:val="20"/>
              </w:rPr>
              <w:t>Sản xuấ</w:t>
            </w:r>
            <w:r>
              <w:rPr>
                <w:sz w:val="20"/>
              </w:rPr>
              <w:t>t và t</w:t>
            </w:r>
            <w:r w:rsidRPr="00791151">
              <w:rPr>
                <w:sz w:val="20"/>
              </w:rPr>
              <w:t xml:space="preserve">iêu dùng </w:t>
            </w:r>
            <w:r>
              <w:rPr>
                <w:sz w:val="20"/>
              </w:rPr>
              <w:t>b</w:t>
            </w:r>
            <w:r w:rsidRPr="00791151">
              <w:rPr>
                <w:sz w:val="20"/>
              </w:rPr>
              <w:t>ền vững</w:t>
            </w:r>
          </w:p>
        </w:tc>
        <w:tc>
          <w:tcPr>
            <w:tcW w:w="1510" w:type="dxa"/>
          </w:tcPr>
          <w:p w14:paraId="158A9843" w14:textId="77777777" w:rsidR="00C32D40" w:rsidRDefault="00C32D40">
            <w:pPr>
              <w:pStyle w:val="TableParagraph"/>
              <w:jc w:val="left"/>
              <w:rPr>
                <w:rFonts w:ascii="Times New Roman"/>
                <w:sz w:val="18"/>
              </w:rPr>
            </w:pPr>
          </w:p>
        </w:tc>
        <w:tc>
          <w:tcPr>
            <w:tcW w:w="1513" w:type="dxa"/>
            <w:shd w:val="clear" w:color="auto" w:fill="BCD5ED"/>
          </w:tcPr>
          <w:p w14:paraId="0100100B" w14:textId="77777777" w:rsidR="00C32D40" w:rsidRDefault="007B5FDC">
            <w:pPr>
              <w:pStyle w:val="TableParagraph"/>
              <w:spacing w:before="21"/>
              <w:ind w:left="6"/>
              <w:rPr>
                <w:sz w:val="20"/>
              </w:rPr>
            </w:pPr>
            <w:r>
              <w:rPr>
                <w:spacing w:val="-10"/>
                <w:sz w:val="20"/>
              </w:rPr>
              <w:t>Y</w:t>
            </w:r>
          </w:p>
        </w:tc>
        <w:tc>
          <w:tcPr>
            <w:tcW w:w="1510" w:type="dxa"/>
            <w:shd w:val="clear" w:color="auto" w:fill="BCD5ED"/>
          </w:tcPr>
          <w:p w14:paraId="7A743755" w14:textId="77777777" w:rsidR="00C32D40" w:rsidRDefault="007B5FDC">
            <w:pPr>
              <w:pStyle w:val="TableParagraph"/>
              <w:spacing w:before="21"/>
              <w:ind w:left="10" w:right="7"/>
              <w:rPr>
                <w:sz w:val="20"/>
              </w:rPr>
            </w:pPr>
            <w:r>
              <w:rPr>
                <w:spacing w:val="-10"/>
                <w:sz w:val="20"/>
              </w:rPr>
              <w:t>Y</w:t>
            </w:r>
          </w:p>
        </w:tc>
      </w:tr>
      <w:tr w:rsidR="00C32D40" w14:paraId="701BA7D4" w14:textId="77777777">
        <w:trPr>
          <w:trHeight w:val="280"/>
        </w:trPr>
        <w:tc>
          <w:tcPr>
            <w:tcW w:w="5099" w:type="dxa"/>
          </w:tcPr>
          <w:p w14:paraId="3CD10344" w14:textId="77777777" w:rsidR="00C32D40" w:rsidRDefault="00791151">
            <w:pPr>
              <w:pStyle w:val="TableParagraph"/>
              <w:spacing w:before="18"/>
              <w:ind w:left="110"/>
              <w:jc w:val="left"/>
              <w:rPr>
                <w:sz w:val="20"/>
              </w:rPr>
            </w:pPr>
            <w:r w:rsidRPr="00791151">
              <w:rPr>
                <w:sz w:val="20"/>
              </w:rPr>
              <w:t>Hợ</w:t>
            </w:r>
            <w:r>
              <w:rPr>
                <w:sz w:val="20"/>
              </w:rPr>
              <w:t>p tác h</w:t>
            </w:r>
            <w:r w:rsidRPr="00791151">
              <w:rPr>
                <w:sz w:val="20"/>
              </w:rPr>
              <w:t>àng hải</w:t>
            </w:r>
          </w:p>
        </w:tc>
        <w:tc>
          <w:tcPr>
            <w:tcW w:w="1510" w:type="dxa"/>
            <w:shd w:val="clear" w:color="auto" w:fill="BCD5ED"/>
          </w:tcPr>
          <w:p w14:paraId="3977146E" w14:textId="77777777" w:rsidR="00C32D40" w:rsidRDefault="007B5FDC">
            <w:pPr>
              <w:pStyle w:val="TableParagraph"/>
              <w:spacing w:before="18"/>
              <w:ind w:left="10"/>
              <w:rPr>
                <w:sz w:val="20"/>
              </w:rPr>
            </w:pPr>
            <w:r>
              <w:rPr>
                <w:spacing w:val="-10"/>
                <w:sz w:val="20"/>
              </w:rPr>
              <w:t>Y</w:t>
            </w:r>
          </w:p>
        </w:tc>
        <w:tc>
          <w:tcPr>
            <w:tcW w:w="1513" w:type="dxa"/>
          </w:tcPr>
          <w:p w14:paraId="285799CD" w14:textId="77777777" w:rsidR="00C32D40" w:rsidRDefault="00C32D40">
            <w:pPr>
              <w:pStyle w:val="TableParagraph"/>
              <w:jc w:val="left"/>
              <w:rPr>
                <w:rFonts w:ascii="Times New Roman"/>
                <w:sz w:val="18"/>
              </w:rPr>
            </w:pPr>
          </w:p>
        </w:tc>
        <w:tc>
          <w:tcPr>
            <w:tcW w:w="1510" w:type="dxa"/>
          </w:tcPr>
          <w:p w14:paraId="43B41F25" w14:textId="77777777" w:rsidR="00C32D40" w:rsidRDefault="007B5FDC">
            <w:pPr>
              <w:pStyle w:val="TableParagraph"/>
              <w:spacing w:before="18"/>
              <w:ind w:left="10" w:right="7"/>
              <w:rPr>
                <w:sz w:val="20"/>
              </w:rPr>
            </w:pPr>
            <w:r>
              <w:rPr>
                <w:spacing w:val="-10"/>
                <w:sz w:val="20"/>
              </w:rPr>
              <w:t>Y</w:t>
            </w:r>
          </w:p>
        </w:tc>
      </w:tr>
      <w:tr w:rsidR="00C32D40" w14:paraId="5B5C781D" w14:textId="77777777">
        <w:trPr>
          <w:trHeight w:val="282"/>
        </w:trPr>
        <w:tc>
          <w:tcPr>
            <w:tcW w:w="5099" w:type="dxa"/>
          </w:tcPr>
          <w:p w14:paraId="7002649A" w14:textId="77777777" w:rsidR="00C32D40" w:rsidRDefault="00791151">
            <w:pPr>
              <w:pStyle w:val="TableParagraph"/>
              <w:spacing w:before="21"/>
              <w:ind w:left="110"/>
              <w:jc w:val="left"/>
              <w:rPr>
                <w:sz w:val="20"/>
              </w:rPr>
            </w:pPr>
            <w:r w:rsidRPr="00791151">
              <w:rPr>
                <w:sz w:val="20"/>
              </w:rPr>
              <w:t>Quản trị</w:t>
            </w:r>
            <w:r>
              <w:rPr>
                <w:sz w:val="20"/>
              </w:rPr>
              <w:t xml:space="preserve"> t</w:t>
            </w:r>
            <w:r w:rsidRPr="00791151">
              <w:rPr>
                <w:sz w:val="20"/>
              </w:rPr>
              <w:t>ốt</w:t>
            </w:r>
          </w:p>
        </w:tc>
        <w:tc>
          <w:tcPr>
            <w:tcW w:w="1510" w:type="dxa"/>
            <w:shd w:val="clear" w:color="auto" w:fill="BCD5ED"/>
          </w:tcPr>
          <w:p w14:paraId="26DA5A10" w14:textId="77777777" w:rsidR="00C32D40" w:rsidRDefault="007B5FDC">
            <w:pPr>
              <w:pStyle w:val="TableParagraph"/>
              <w:spacing w:before="21"/>
              <w:ind w:left="10"/>
              <w:rPr>
                <w:sz w:val="20"/>
              </w:rPr>
            </w:pPr>
            <w:r>
              <w:rPr>
                <w:spacing w:val="-10"/>
                <w:sz w:val="20"/>
              </w:rPr>
              <w:t>Y</w:t>
            </w:r>
          </w:p>
        </w:tc>
        <w:tc>
          <w:tcPr>
            <w:tcW w:w="1513" w:type="dxa"/>
            <w:shd w:val="clear" w:color="auto" w:fill="BCD5ED"/>
          </w:tcPr>
          <w:p w14:paraId="21BDE3DE" w14:textId="77777777" w:rsidR="00C32D40" w:rsidRDefault="007B5FDC">
            <w:pPr>
              <w:pStyle w:val="TableParagraph"/>
              <w:spacing w:before="21"/>
              <w:ind w:left="6"/>
              <w:rPr>
                <w:sz w:val="20"/>
              </w:rPr>
            </w:pPr>
            <w:r>
              <w:rPr>
                <w:spacing w:val="-10"/>
                <w:sz w:val="20"/>
              </w:rPr>
              <w:t>Y</w:t>
            </w:r>
          </w:p>
        </w:tc>
        <w:tc>
          <w:tcPr>
            <w:tcW w:w="1510" w:type="dxa"/>
            <w:shd w:val="clear" w:color="auto" w:fill="BCD5ED"/>
          </w:tcPr>
          <w:p w14:paraId="0CDB7D24" w14:textId="77777777" w:rsidR="00C32D40" w:rsidRDefault="007B5FDC">
            <w:pPr>
              <w:pStyle w:val="TableParagraph"/>
              <w:spacing w:before="21"/>
              <w:ind w:left="10" w:right="7"/>
              <w:rPr>
                <w:sz w:val="20"/>
              </w:rPr>
            </w:pPr>
            <w:r>
              <w:rPr>
                <w:spacing w:val="-10"/>
                <w:sz w:val="20"/>
              </w:rPr>
              <w:t>Y</w:t>
            </w:r>
          </w:p>
        </w:tc>
      </w:tr>
      <w:tr w:rsidR="00C32D40" w14:paraId="5B533F41" w14:textId="77777777">
        <w:trPr>
          <w:trHeight w:val="280"/>
        </w:trPr>
        <w:tc>
          <w:tcPr>
            <w:tcW w:w="5099" w:type="dxa"/>
          </w:tcPr>
          <w:p w14:paraId="0578C68F" w14:textId="77777777" w:rsidR="00C32D40" w:rsidRDefault="00791151">
            <w:pPr>
              <w:pStyle w:val="TableParagraph"/>
              <w:spacing w:before="18"/>
              <w:ind w:left="110"/>
              <w:jc w:val="left"/>
              <w:rPr>
                <w:sz w:val="20"/>
              </w:rPr>
            </w:pPr>
            <w:r w:rsidRPr="00791151">
              <w:rPr>
                <w:sz w:val="20"/>
              </w:rPr>
              <w:t>Lương thực và Nông nghiệp</w:t>
            </w:r>
          </w:p>
        </w:tc>
        <w:tc>
          <w:tcPr>
            <w:tcW w:w="1510" w:type="dxa"/>
            <w:shd w:val="clear" w:color="auto" w:fill="BCD5ED"/>
          </w:tcPr>
          <w:p w14:paraId="0565FD25" w14:textId="77777777" w:rsidR="00C32D40" w:rsidRDefault="007B5FDC">
            <w:pPr>
              <w:pStyle w:val="TableParagraph"/>
              <w:spacing w:before="18"/>
              <w:ind w:left="10"/>
              <w:rPr>
                <w:sz w:val="20"/>
              </w:rPr>
            </w:pPr>
            <w:r>
              <w:rPr>
                <w:spacing w:val="-10"/>
                <w:sz w:val="20"/>
              </w:rPr>
              <w:t>Y</w:t>
            </w:r>
          </w:p>
        </w:tc>
        <w:tc>
          <w:tcPr>
            <w:tcW w:w="1513" w:type="dxa"/>
            <w:shd w:val="clear" w:color="auto" w:fill="BCD5ED"/>
          </w:tcPr>
          <w:p w14:paraId="34AD39D3" w14:textId="77777777" w:rsidR="00C32D40" w:rsidRDefault="007B5FDC">
            <w:pPr>
              <w:pStyle w:val="TableParagraph"/>
              <w:spacing w:before="18"/>
              <w:ind w:left="6"/>
              <w:rPr>
                <w:sz w:val="20"/>
              </w:rPr>
            </w:pPr>
            <w:r>
              <w:rPr>
                <w:spacing w:val="-10"/>
                <w:sz w:val="20"/>
              </w:rPr>
              <w:t>Y</w:t>
            </w:r>
          </w:p>
        </w:tc>
        <w:tc>
          <w:tcPr>
            <w:tcW w:w="1510" w:type="dxa"/>
            <w:shd w:val="clear" w:color="auto" w:fill="BCD5ED"/>
          </w:tcPr>
          <w:p w14:paraId="74903522" w14:textId="77777777" w:rsidR="00C32D40" w:rsidRDefault="007B5FDC">
            <w:pPr>
              <w:pStyle w:val="TableParagraph"/>
              <w:spacing w:before="18"/>
              <w:ind w:left="10" w:right="7"/>
              <w:rPr>
                <w:sz w:val="20"/>
              </w:rPr>
            </w:pPr>
            <w:r>
              <w:rPr>
                <w:spacing w:val="-10"/>
                <w:sz w:val="20"/>
              </w:rPr>
              <w:t>Y</w:t>
            </w:r>
          </w:p>
        </w:tc>
      </w:tr>
      <w:tr w:rsidR="00C32D40" w14:paraId="479B492D" w14:textId="77777777">
        <w:trPr>
          <w:trHeight w:val="282"/>
        </w:trPr>
        <w:tc>
          <w:tcPr>
            <w:tcW w:w="5099" w:type="dxa"/>
          </w:tcPr>
          <w:p w14:paraId="23AE7BA7" w14:textId="77777777" w:rsidR="00C32D40" w:rsidRDefault="00791151">
            <w:pPr>
              <w:pStyle w:val="TableParagraph"/>
              <w:spacing w:before="18"/>
              <w:ind w:left="110"/>
              <w:jc w:val="left"/>
              <w:rPr>
                <w:sz w:val="20"/>
              </w:rPr>
            </w:pPr>
            <w:proofErr w:type="gramStart"/>
            <w:r w:rsidRPr="00791151">
              <w:rPr>
                <w:spacing w:val="-2"/>
                <w:sz w:val="20"/>
              </w:rPr>
              <w:t>An</w:t>
            </w:r>
            <w:proofErr w:type="gramEnd"/>
            <w:r w:rsidRPr="00791151">
              <w:rPr>
                <w:spacing w:val="-2"/>
                <w:sz w:val="20"/>
              </w:rPr>
              <w:t xml:space="preserve"> ninh mạng</w:t>
            </w:r>
          </w:p>
        </w:tc>
        <w:tc>
          <w:tcPr>
            <w:tcW w:w="1510" w:type="dxa"/>
            <w:shd w:val="clear" w:color="auto" w:fill="BCD5ED"/>
          </w:tcPr>
          <w:p w14:paraId="77CA83BD" w14:textId="77777777" w:rsidR="00C32D40" w:rsidRDefault="007B5FDC">
            <w:pPr>
              <w:pStyle w:val="TableParagraph"/>
              <w:spacing w:before="18"/>
              <w:ind w:left="10"/>
              <w:rPr>
                <w:sz w:val="20"/>
              </w:rPr>
            </w:pPr>
            <w:r>
              <w:rPr>
                <w:spacing w:val="-10"/>
                <w:sz w:val="20"/>
              </w:rPr>
              <w:t>Y</w:t>
            </w:r>
          </w:p>
        </w:tc>
        <w:tc>
          <w:tcPr>
            <w:tcW w:w="1513" w:type="dxa"/>
          </w:tcPr>
          <w:p w14:paraId="2F2CF434" w14:textId="77777777" w:rsidR="00C32D40" w:rsidRDefault="00C32D40">
            <w:pPr>
              <w:pStyle w:val="TableParagraph"/>
              <w:jc w:val="left"/>
              <w:rPr>
                <w:rFonts w:ascii="Times New Roman"/>
                <w:sz w:val="18"/>
              </w:rPr>
            </w:pPr>
          </w:p>
        </w:tc>
        <w:tc>
          <w:tcPr>
            <w:tcW w:w="1510" w:type="dxa"/>
            <w:shd w:val="clear" w:color="auto" w:fill="BCD5ED"/>
          </w:tcPr>
          <w:p w14:paraId="6AA1432F" w14:textId="77777777" w:rsidR="00C32D40" w:rsidRDefault="007B5FDC">
            <w:pPr>
              <w:pStyle w:val="TableParagraph"/>
              <w:spacing w:before="18"/>
              <w:ind w:left="10" w:right="7"/>
              <w:rPr>
                <w:sz w:val="20"/>
              </w:rPr>
            </w:pPr>
            <w:r>
              <w:rPr>
                <w:spacing w:val="-10"/>
                <w:sz w:val="20"/>
              </w:rPr>
              <w:t>Y</w:t>
            </w:r>
          </w:p>
        </w:tc>
      </w:tr>
      <w:tr w:rsidR="00C32D40" w14:paraId="59D28714" w14:textId="77777777">
        <w:trPr>
          <w:trHeight w:val="280"/>
        </w:trPr>
        <w:tc>
          <w:tcPr>
            <w:tcW w:w="5099" w:type="dxa"/>
          </w:tcPr>
          <w:p w14:paraId="2B531ACA" w14:textId="77777777" w:rsidR="00C32D40" w:rsidRDefault="00791151">
            <w:pPr>
              <w:pStyle w:val="TableParagraph"/>
              <w:spacing w:before="18"/>
              <w:ind w:left="110"/>
              <w:jc w:val="left"/>
              <w:rPr>
                <w:sz w:val="20"/>
              </w:rPr>
            </w:pPr>
            <w:r w:rsidRPr="00791151">
              <w:rPr>
                <w:sz w:val="20"/>
              </w:rPr>
              <w:t>Kết nối số</w:t>
            </w:r>
          </w:p>
        </w:tc>
        <w:tc>
          <w:tcPr>
            <w:tcW w:w="1510" w:type="dxa"/>
          </w:tcPr>
          <w:p w14:paraId="2E379040" w14:textId="77777777" w:rsidR="00C32D40" w:rsidRDefault="00C32D40">
            <w:pPr>
              <w:pStyle w:val="TableParagraph"/>
              <w:jc w:val="left"/>
              <w:rPr>
                <w:rFonts w:ascii="Times New Roman"/>
                <w:sz w:val="18"/>
              </w:rPr>
            </w:pPr>
          </w:p>
        </w:tc>
        <w:tc>
          <w:tcPr>
            <w:tcW w:w="1513" w:type="dxa"/>
            <w:shd w:val="clear" w:color="auto" w:fill="BCD5ED"/>
          </w:tcPr>
          <w:p w14:paraId="24A5AB10" w14:textId="77777777" w:rsidR="00C32D40" w:rsidRDefault="007B5FDC">
            <w:pPr>
              <w:pStyle w:val="TableParagraph"/>
              <w:spacing w:before="18"/>
              <w:ind w:left="6"/>
              <w:rPr>
                <w:sz w:val="20"/>
              </w:rPr>
            </w:pPr>
            <w:r>
              <w:rPr>
                <w:spacing w:val="-10"/>
                <w:sz w:val="20"/>
              </w:rPr>
              <w:t>Y</w:t>
            </w:r>
          </w:p>
        </w:tc>
        <w:tc>
          <w:tcPr>
            <w:tcW w:w="1510" w:type="dxa"/>
            <w:shd w:val="clear" w:color="auto" w:fill="BCD5ED"/>
          </w:tcPr>
          <w:p w14:paraId="02A0470E" w14:textId="77777777" w:rsidR="00C32D40" w:rsidRDefault="007B5FDC">
            <w:pPr>
              <w:pStyle w:val="TableParagraph"/>
              <w:spacing w:before="18"/>
              <w:ind w:left="10" w:right="7"/>
              <w:rPr>
                <w:sz w:val="20"/>
              </w:rPr>
            </w:pPr>
            <w:r>
              <w:rPr>
                <w:spacing w:val="-10"/>
                <w:sz w:val="20"/>
              </w:rPr>
              <w:t>Y</w:t>
            </w:r>
          </w:p>
        </w:tc>
      </w:tr>
      <w:tr w:rsidR="00C32D40" w14:paraId="7D259417" w14:textId="77777777">
        <w:trPr>
          <w:trHeight w:val="282"/>
        </w:trPr>
        <w:tc>
          <w:tcPr>
            <w:tcW w:w="5099" w:type="dxa"/>
          </w:tcPr>
          <w:p w14:paraId="7C94DD6F" w14:textId="77777777" w:rsidR="00C32D40" w:rsidRDefault="00791151">
            <w:pPr>
              <w:pStyle w:val="TableParagraph"/>
              <w:spacing w:before="18"/>
              <w:ind w:left="110"/>
              <w:jc w:val="left"/>
              <w:rPr>
                <w:sz w:val="20"/>
              </w:rPr>
            </w:pPr>
            <w:r w:rsidRPr="00791151">
              <w:rPr>
                <w:sz w:val="20"/>
              </w:rPr>
              <w:t>Hợ</w:t>
            </w:r>
            <w:r>
              <w:rPr>
                <w:sz w:val="20"/>
              </w:rPr>
              <w:t>p tác y</w:t>
            </w:r>
            <w:r w:rsidRPr="00791151">
              <w:rPr>
                <w:sz w:val="20"/>
              </w:rPr>
              <w:t xml:space="preserve"> tế</w:t>
            </w:r>
          </w:p>
        </w:tc>
        <w:tc>
          <w:tcPr>
            <w:tcW w:w="1510" w:type="dxa"/>
          </w:tcPr>
          <w:p w14:paraId="75FFF3FE" w14:textId="77777777" w:rsidR="00C32D40" w:rsidRDefault="00C32D40">
            <w:pPr>
              <w:pStyle w:val="TableParagraph"/>
              <w:jc w:val="left"/>
              <w:rPr>
                <w:rFonts w:ascii="Times New Roman"/>
                <w:sz w:val="18"/>
              </w:rPr>
            </w:pPr>
          </w:p>
        </w:tc>
        <w:tc>
          <w:tcPr>
            <w:tcW w:w="1513" w:type="dxa"/>
            <w:shd w:val="clear" w:color="auto" w:fill="BCD5ED"/>
          </w:tcPr>
          <w:p w14:paraId="77403D19" w14:textId="77777777" w:rsidR="00C32D40" w:rsidRDefault="007B5FDC">
            <w:pPr>
              <w:pStyle w:val="TableParagraph"/>
              <w:spacing w:before="18"/>
              <w:ind w:left="6"/>
              <w:rPr>
                <w:sz w:val="20"/>
              </w:rPr>
            </w:pPr>
            <w:r>
              <w:rPr>
                <w:spacing w:val="-10"/>
                <w:sz w:val="20"/>
              </w:rPr>
              <w:t>Y</w:t>
            </w:r>
          </w:p>
        </w:tc>
        <w:tc>
          <w:tcPr>
            <w:tcW w:w="1510" w:type="dxa"/>
            <w:shd w:val="clear" w:color="auto" w:fill="BCD5ED"/>
          </w:tcPr>
          <w:p w14:paraId="7674E296" w14:textId="77777777" w:rsidR="00C32D40" w:rsidRDefault="007B5FDC">
            <w:pPr>
              <w:pStyle w:val="TableParagraph"/>
              <w:spacing w:before="18"/>
              <w:ind w:left="10" w:right="7"/>
              <w:rPr>
                <w:sz w:val="20"/>
              </w:rPr>
            </w:pPr>
            <w:r>
              <w:rPr>
                <w:spacing w:val="-10"/>
                <w:sz w:val="20"/>
              </w:rPr>
              <w:t>Y</w:t>
            </w:r>
          </w:p>
        </w:tc>
      </w:tr>
      <w:tr w:rsidR="00C32D40" w14:paraId="5C10661D" w14:textId="77777777">
        <w:trPr>
          <w:trHeight w:val="280"/>
        </w:trPr>
        <w:tc>
          <w:tcPr>
            <w:tcW w:w="5099" w:type="dxa"/>
          </w:tcPr>
          <w:p w14:paraId="25AF4373" w14:textId="77777777" w:rsidR="00C32D40" w:rsidRDefault="00791151">
            <w:pPr>
              <w:pStyle w:val="TableParagraph"/>
              <w:spacing w:before="18"/>
              <w:ind w:left="110"/>
              <w:jc w:val="left"/>
              <w:rPr>
                <w:sz w:val="20"/>
              </w:rPr>
            </w:pPr>
            <w:r w:rsidRPr="00791151">
              <w:rPr>
                <w:sz w:val="20"/>
              </w:rPr>
              <w:t>Khoáng sả</w:t>
            </w:r>
            <w:r>
              <w:rPr>
                <w:sz w:val="20"/>
              </w:rPr>
              <w:t>n và b</w:t>
            </w:r>
            <w:r w:rsidRPr="00791151">
              <w:rPr>
                <w:sz w:val="20"/>
              </w:rPr>
              <w:t>ảo tồ</w:t>
            </w:r>
            <w:r>
              <w:rPr>
                <w:sz w:val="20"/>
              </w:rPr>
              <w:t>n tài nguyên t</w:t>
            </w:r>
            <w:r w:rsidRPr="00791151">
              <w:rPr>
                <w:sz w:val="20"/>
              </w:rPr>
              <w:t>hiên nhiên</w:t>
            </w:r>
          </w:p>
        </w:tc>
        <w:tc>
          <w:tcPr>
            <w:tcW w:w="1510" w:type="dxa"/>
          </w:tcPr>
          <w:p w14:paraId="4FBB4774" w14:textId="77777777" w:rsidR="00C32D40" w:rsidRDefault="00C32D40">
            <w:pPr>
              <w:pStyle w:val="TableParagraph"/>
              <w:jc w:val="left"/>
              <w:rPr>
                <w:rFonts w:ascii="Times New Roman"/>
                <w:sz w:val="18"/>
              </w:rPr>
            </w:pPr>
          </w:p>
        </w:tc>
        <w:tc>
          <w:tcPr>
            <w:tcW w:w="1513" w:type="dxa"/>
            <w:shd w:val="clear" w:color="auto" w:fill="BCD5ED"/>
          </w:tcPr>
          <w:p w14:paraId="5EB0FB37" w14:textId="77777777" w:rsidR="00C32D40" w:rsidRDefault="007B5FDC">
            <w:pPr>
              <w:pStyle w:val="TableParagraph"/>
              <w:spacing w:before="18"/>
              <w:ind w:left="6"/>
              <w:rPr>
                <w:sz w:val="20"/>
              </w:rPr>
            </w:pPr>
            <w:r>
              <w:rPr>
                <w:spacing w:val="-10"/>
                <w:sz w:val="20"/>
              </w:rPr>
              <w:t>Y</w:t>
            </w:r>
          </w:p>
        </w:tc>
        <w:tc>
          <w:tcPr>
            <w:tcW w:w="1510" w:type="dxa"/>
            <w:shd w:val="clear" w:color="auto" w:fill="BCD5ED"/>
          </w:tcPr>
          <w:p w14:paraId="46A25129" w14:textId="77777777" w:rsidR="00C32D40" w:rsidRDefault="007B5FDC">
            <w:pPr>
              <w:pStyle w:val="TableParagraph"/>
              <w:spacing w:before="18"/>
              <w:ind w:left="10" w:right="7"/>
              <w:rPr>
                <w:sz w:val="20"/>
              </w:rPr>
            </w:pPr>
            <w:r>
              <w:rPr>
                <w:spacing w:val="-10"/>
                <w:sz w:val="20"/>
              </w:rPr>
              <w:t>Y</w:t>
            </w:r>
          </w:p>
        </w:tc>
      </w:tr>
      <w:tr w:rsidR="00C32D40" w14:paraId="440FDBB8" w14:textId="77777777">
        <w:trPr>
          <w:trHeight w:val="282"/>
        </w:trPr>
        <w:tc>
          <w:tcPr>
            <w:tcW w:w="5099" w:type="dxa"/>
          </w:tcPr>
          <w:p w14:paraId="7C2A46AA" w14:textId="77777777" w:rsidR="00C32D40" w:rsidRDefault="00791151" w:rsidP="00791151">
            <w:pPr>
              <w:pStyle w:val="TableParagraph"/>
              <w:spacing w:before="18"/>
              <w:ind w:left="110"/>
              <w:jc w:val="left"/>
              <w:rPr>
                <w:sz w:val="20"/>
              </w:rPr>
            </w:pPr>
            <w:r>
              <w:rPr>
                <w:sz w:val="20"/>
              </w:rPr>
              <w:t>D</w:t>
            </w:r>
            <w:r w:rsidRPr="00791151">
              <w:rPr>
                <w:sz w:val="20"/>
              </w:rPr>
              <w:t xml:space="preserve">oanh nghiệp vừa và nhỏ (MSME) và </w:t>
            </w:r>
            <w:r>
              <w:rPr>
                <w:sz w:val="20"/>
              </w:rPr>
              <w:t>s</w:t>
            </w:r>
            <w:r w:rsidRPr="00791151">
              <w:rPr>
                <w:sz w:val="20"/>
              </w:rPr>
              <w:t xml:space="preserve">ự tham gia của </w:t>
            </w:r>
            <w:r>
              <w:rPr>
                <w:sz w:val="20"/>
              </w:rPr>
              <w:t>k</w:t>
            </w:r>
            <w:r w:rsidRPr="00791151">
              <w:rPr>
                <w:sz w:val="20"/>
              </w:rPr>
              <w:t>hu vự</w:t>
            </w:r>
            <w:r>
              <w:rPr>
                <w:sz w:val="20"/>
              </w:rPr>
              <w:t>c t</w:t>
            </w:r>
            <w:r w:rsidRPr="00791151">
              <w:rPr>
                <w:sz w:val="20"/>
              </w:rPr>
              <w:t>ư nhân</w:t>
            </w:r>
          </w:p>
        </w:tc>
        <w:tc>
          <w:tcPr>
            <w:tcW w:w="1510" w:type="dxa"/>
          </w:tcPr>
          <w:p w14:paraId="7CE5E9AE" w14:textId="77777777" w:rsidR="00C32D40" w:rsidRDefault="00C32D40">
            <w:pPr>
              <w:pStyle w:val="TableParagraph"/>
              <w:jc w:val="left"/>
              <w:rPr>
                <w:rFonts w:ascii="Times New Roman"/>
                <w:sz w:val="18"/>
              </w:rPr>
            </w:pPr>
          </w:p>
        </w:tc>
        <w:tc>
          <w:tcPr>
            <w:tcW w:w="1513" w:type="dxa"/>
            <w:shd w:val="clear" w:color="auto" w:fill="BCD5ED"/>
          </w:tcPr>
          <w:p w14:paraId="1B42B738" w14:textId="77777777" w:rsidR="00C32D40" w:rsidRDefault="007B5FDC">
            <w:pPr>
              <w:pStyle w:val="TableParagraph"/>
              <w:spacing w:before="18"/>
              <w:ind w:left="6"/>
              <w:rPr>
                <w:sz w:val="20"/>
              </w:rPr>
            </w:pPr>
            <w:r>
              <w:rPr>
                <w:spacing w:val="-10"/>
                <w:sz w:val="20"/>
              </w:rPr>
              <w:t>Y</w:t>
            </w:r>
          </w:p>
        </w:tc>
        <w:tc>
          <w:tcPr>
            <w:tcW w:w="1510" w:type="dxa"/>
            <w:shd w:val="clear" w:color="auto" w:fill="BCD5ED"/>
          </w:tcPr>
          <w:p w14:paraId="697B8E52" w14:textId="77777777" w:rsidR="00C32D40" w:rsidRDefault="007B5FDC">
            <w:pPr>
              <w:pStyle w:val="TableParagraph"/>
              <w:spacing w:before="18"/>
              <w:ind w:left="10" w:right="7"/>
              <w:rPr>
                <w:sz w:val="20"/>
              </w:rPr>
            </w:pPr>
            <w:r>
              <w:rPr>
                <w:spacing w:val="-10"/>
                <w:sz w:val="20"/>
              </w:rPr>
              <w:t>Y</w:t>
            </w:r>
          </w:p>
        </w:tc>
      </w:tr>
      <w:tr w:rsidR="00C32D40" w14:paraId="266BF57D" w14:textId="77777777">
        <w:trPr>
          <w:trHeight w:val="280"/>
        </w:trPr>
        <w:tc>
          <w:tcPr>
            <w:tcW w:w="5099" w:type="dxa"/>
          </w:tcPr>
          <w:p w14:paraId="2F6D0C51" w14:textId="77777777" w:rsidR="00C32D40" w:rsidRDefault="00791151" w:rsidP="00791151">
            <w:pPr>
              <w:pStyle w:val="TableParagraph"/>
              <w:spacing w:before="19"/>
              <w:ind w:left="110"/>
              <w:jc w:val="left"/>
              <w:rPr>
                <w:sz w:val="20"/>
              </w:rPr>
            </w:pPr>
            <w:r w:rsidRPr="00791151">
              <w:rPr>
                <w:sz w:val="20"/>
              </w:rPr>
              <w:t xml:space="preserve">Giáo dục và </w:t>
            </w:r>
            <w:r>
              <w:rPr>
                <w:sz w:val="20"/>
              </w:rPr>
              <w:t>p</w:t>
            </w:r>
            <w:r w:rsidRPr="00791151">
              <w:rPr>
                <w:sz w:val="20"/>
              </w:rPr>
              <w:t xml:space="preserve">hát triển </w:t>
            </w:r>
            <w:r>
              <w:rPr>
                <w:sz w:val="20"/>
              </w:rPr>
              <w:t>n</w:t>
            </w:r>
            <w:r w:rsidRPr="00791151">
              <w:rPr>
                <w:sz w:val="20"/>
              </w:rPr>
              <w:t>guồn nhân lực</w:t>
            </w:r>
          </w:p>
        </w:tc>
        <w:tc>
          <w:tcPr>
            <w:tcW w:w="1510" w:type="dxa"/>
          </w:tcPr>
          <w:p w14:paraId="057E5D8A" w14:textId="77777777" w:rsidR="00C32D40" w:rsidRDefault="00C32D40">
            <w:pPr>
              <w:pStyle w:val="TableParagraph"/>
              <w:jc w:val="left"/>
              <w:rPr>
                <w:rFonts w:ascii="Times New Roman"/>
                <w:sz w:val="18"/>
              </w:rPr>
            </w:pPr>
          </w:p>
        </w:tc>
        <w:tc>
          <w:tcPr>
            <w:tcW w:w="1513" w:type="dxa"/>
            <w:shd w:val="clear" w:color="auto" w:fill="BCD5ED"/>
          </w:tcPr>
          <w:p w14:paraId="5BD73001" w14:textId="77777777" w:rsidR="00C32D40" w:rsidRDefault="007B5FDC">
            <w:pPr>
              <w:pStyle w:val="TableParagraph"/>
              <w:spacing w:before="19"/>
              <w:ind w:left="6"/>
              <w:rPr>
                <w:sz w:val="20"/>
              </w:rPr>
            </w:pPr>
            <w:r>
              <w:rPr>
                <w:spacing w:val="-10"/>
                <w:sz w:val="20"/>
              </w:rPr>
              <w:t>Y</w:t>
            </w:r>
          </w:p>
        </w:tc>
        <w:tc>
          <w:tcPr>
            <w:tcW w:w="1510" w:type="dxa"/>
            <w:shd w:val="clear" w:color="auto" w:fill="BCD5ED"/>
          </w:tcPr>
          <w:p w14:paraId="69596B08" w14:textId="77777777" w:rsidR="00C32D40" w:rsidRDefault="007B5FDC">
            <w:pPr>
              <w:pStyle w:val="TableParagraph"/>
              <w:spacing w:before="19"/>
              <w:ind w:left="10" w:right="7"/>
              <w:rPr>
                <w:sz w:val="20"/>
              </w:rPr>
            </w:pPr>
            <w:r>
              <w:rPr>
                <w:spacing w:val="-10"/>
                <w:sz w:val="20"/>
              </w:rPr>
              <w:t>Y</w:t>
            </w:r>
          </w:p>
        </w:tc>
      </w:tr>
      <w:tr w:rsidR="00C32D40" w14:paraId="2F2572AB" w14:textId="77777777">
        <w:trPr>
          <w:trHeight w:val="280"/>
        </w:trPr>
        <w:tc>
          <w:tcPr>
            <w:tcW w:w="5099" w:type="dxa"/>
          </w:tcPr>
          <w:p w14:paraId="16B57F40" w14:textId="77777777" w:rsidR="00C32D40" w:rsidRDefault="00791151" w:rsidP="00791151">
            <w:pPr>
              <w:pStyle w:val="TableParagraph"/>
              <w:spacing w:before="18"/>
              <w:ind w:left="110"/>
              <w:jc w:val="left"/>
              <w:rPr>
                <w:sz w:val="20"/>
              </w:rPr>
            </w:pPr>
            <w:r w:rsidRPr="00791151">
              <w:rPr>
                <w:sz w:val="20"/>
              </w:rPr>
              <w:t>Phát triể</w:t>
            </w:r>
            <w:r>
              <w:rPr>
                <w:sz w:val="20"/>
              </w:rPr>
              <w:t>n k</w:t>
            </w:r>
            <w:r w:rsidRPr="00791151">
              <w:rPr>
                <w:sz w:val="20"/>
              </w:rPr>
              <w:t xml:space="preserve">inh tế </w:t>
            </w:r>
            <w:r>
              <w:rPr>
                <w:sz w:val="20"/>
              </w:rPr>
              <w:t>b</w:t>
            </w:r>
            <w:r w:rsidRPr="00791151">
              <w:rPr>
                <w:sz w:val="20"/>
              </w:rPr>
              <w:t>ền vững</w:t>
            </w:r>
          </w:p>
        </w:tc>
        <w:tc>
          <w:tcPr>
            <w:tcW w:w="1510" w:type="dxa"/>
          </w:tcPr>
          <w:p w14:paraId="4BDF6EA0" w14:textId="77777777" w:rsidR="00C32D40" w:rsidRDefault="00C32D40">
            <w:pPr>
              <w:pStyle w:val="TableParagraph"/>
              <w:jc w:val="left"/>
              <w:rPr>
                <w:rFonts w:ascii="Times New Roman"/>
                <w:sz w:val="18"/>
              </w:rPr>
            </w:pPr>
          </w:p>
        </w:tc>
        <w:tc>
          <w:tcPr>
            <w:tcW w:w="1513" w:type="dxa"/>
            <w:shd w:val="clear" w:color="auto" w:fill="BCD5ED"/>
          </w:tcPr>
          <w:p w14:paraId="55A3C8B0" w14:textId="77777777" w:rsidR="00C32D40" w:rsidRDefault="007B5FDC">
            <w:pPr>
              <w:pStyle w:val="TableParagraph"/>
              <w:spacing w:before="18"/>
              <w:ind w:left="6"/>
              <w:rPr>
                <w:sz w:val="20"/>
              </w:rPr>
            </w:pPr>
            <w:r>
              <w:rPr>
                <w:spacing w:val="-10"/>
                <w:sz w:val="20"/>
              </w:rPr>
              <w:t>Y</w:t>
            </w:r>
          </w:p>
        </w:tc>
        <w:tc>
          <w:tcPr>
            <w:tcW w:w="1510" w:type="dxa"/>
            <w:shd w:val="clear" w:color="auto" w:fill="BCD5ED"/>
          </w:tcPr>
          <w:p w14:paraId="0756FC9B" w14:textId="77777777" w:rsidR="00C32D40" w:rsidRDefault="007B5FDC">
            <w:pPr>
              <w:pStyle w:val="TableParagraph"/>
              <w:spacing w:before="18"/>
              <w:ind w:left="10" w:right="7"/>
              <w:rPr>
                <w:sz w:val="20"/>
              </w:rPr>
            </w:pPr>
            <w:r>
              <w:rPr>
                <w:spacing w:val="-10"/>
                <w:sz w:val="20"/>
              </w:rPr>
              <w:t>Y</w:t>
            </w:r>
          </w:p>
        </w:tc>
      </w:tr>
      <w:tr w:rsidR="00C32D40" w14:paraId="7A287BF9" w14:textId="77777777">
        <w:trPr>
          <w:trHeight w:val="282"/>
        </w:trPr>
        <w:tc>
          <w:tcPr>
            <w:tcW w:w="5099" w:type="dxa"/>
          </w:tcPr>
          <w:p w14:paraId="4AACD1FA" w14:textId="77777777" w:rsidR="00C32D40" w:rsidRDefault="00791151">
            <w:pPr>
              <w:pStyle w:val="TableParagraph"/>
              <w:spacing w:before="21"/>
              <w:ind w:left="110"/>
              <w:jc w:val="left"/>
              <w:rPr>
                <w:sz w:val="20"/>
              </w:rPr>
            </w:pPr>
            <w:r w:rsidRPr="00791151">
              <w:rPr>
                <w:sz w:val="20"/>
              </w:rPr>
              <w:t>Thu hẹ</w:t>
            </w:r>
            <w:r>
              <w:rPr>
                <w:sz w:val="20"/>
              </w:rPr>
              <w:t>p k</w:t>
            </w:r>
            <w:r w:rsidRPr="00791151">
              <w:rPr>
                <w:sz w:val="20"/>
              </w:rPr>
              <w:t>hoả</w:t>
            </w:r>
            <w:r>
              <w:rPr>
                <w:sz w:val="20"/>
              </w:rPr>
              <w:t>ng cách p</w:t>
            </w:r>
            <w:r w:rsidRPr="00791151">
              <w:rPr>
                <w:sz w:val="20"/>
              </w:rPr>
              <w:t>hát triển</w:t>
            </w:r>
          </w:p>
        </w:tc>
        <w:tc>
          <w:tcPr>
            <w:tcW w:w="1510" w:type="dxa"/>
          </w:tcPr>
          <w:p w14:paraId="63004513" w14:textId="77777777" w:rsidR="00C32D40" w:rsidRDefault="00C32D40">
            <w:pPr>
              <w:pStyle w:val="TableParagraph"/>
              <w:jc w:val="left"/>
              <w:rPr>
                <w:rFonts w:ascii="Times New Roman"/>
                <w:sz w:val="18"/>
              </w:rPr>
            </w:pPr>
          </w:p>
        </w:tc>
        <w:tc>
          <w:tcPr>
            <w:tcW w:w="1513" w:type="dxa"/>
            <w:shd w:val="clear" w:color="auto" w:fill="BCD5ED"/>
          </w:tcPr>
          <w:p w14:paraId="1C66E144" w14:textId="77777777" w:rsidR="00C32D40" w:rsidRDefault="007B5FDC">
            <w:pPr>
              <w:pStyle w:val="TableParagraph"/>
              <w:spacing w:before="21"/>
              <w:ind w:left="6"/>
              <w:rPr>
                <w:sz w:val="20"/>
              </w:rPr>
            </w:pPr>
            <w:r>
              <w:rPr>
                <w:spacing w:val="-10"/>
                <w:sz w:val="20"/>
              </w:rPr>
              <w:t>Y</w:t>
            </w:r>
          </w:p>
        </w:tc>
        <w:tc>
          <w:tcPr>
            <w:tcW w:w="1510" w:type="dxa"/>
            <w:shd w:val="clear" w:color="auto" w:fill="BCD5ED"/>
          </w:tcPr>
          <w:p w14:paraId="31DCAEBE" w14:textId="77777777" w:rsidR="00C32D40" w:rsidRDefault="007B5FDC">
            <w:pPr>
              <w:pStyle w:val="TableParagraph"/>
              <w:spacing w:before="21"/>
              <w:ind w:left="10" w:right="7"/>
              <w:rPr>
                <w:sz w:val="20"/>
              </w:rPr>
            </w:pPr>
            <w:r>
              <w:rPr>
                <w:spacing w:val="-10"/>
                <w:sz w:val="20"/>
              </w:rPr>
              <w:t>Y</w:t>
            </w:r>
          </w:p>
        </w:tc>
      </w:tr>
    </w:tbl>
    <w:p w14:paraId="7E28EE33" w14:textId="77777777" w:rsidR="00C32D40" w:rsidRDefault="00791151">
      <w:pPr>
        <w:spacing w:before="129"/>
        <w:ind w:left="849"/>
        <w:jc w:val="both"/>
        <w:rPr>
          <w:sz w:val="16"/>
        </w:rPr>
      </w:pPr>
      <w:r>
        <w:rPr>
          <w:sz w:val="16"/>
        </w:rPr>
        <w:t>Ghi chú</w:t>
      </w:r>
      <w:r w:rsidR="007B5FDC">
        <w:rPr>
          <w:sz w:val="16"/>
        </w:rPr>
        <w:t>:</w:t>
      </w:r>
      <w:r w:rsidR="007B5FDC">
        <w:rPr>
          <w:spacing w:val="-8"/>
          <w:sz w:val="16"/>
        </w:rPr>
        <w:t xml:space="preserve"> </w:t>
      </w:r>
      <w:r w:rsidRPr="00791151">
        <w:rPr>
          <w:sz w:val="16"/>
        </w:rPr>
        <w:t>Bảng không bao gồm đầy đủ tất cả các lĩnh vực chính sách trên các Trụ cột Cộng đồng ASEAN</w:t>
      </w:r>
      <w:r w:rsidR="007B5FDC">
        <w:rPr>
          <w:sz w:val="16"/>
        </w:rPr>
        <w:t>.</w:t>
      </w:r>
      <w:r w:rsidR="007B5FDC">
        <w:rPr>
          <w:spacing w:val="-5"/>
          <w:sz w:val="16"/>
        </w:rPr>
        <w:t xml:space="preserve"> </w:t>
      </w:r>
      <w:r>
        <w:rPr>
          <w:sz w:val="16"/>
        </w:rPr>
        <w:t>Nguồn</w:t>
      </w:r>
      <w:r w:rsidR="007B5FDC">
        <w:rPr>
          <w:sz w:val="16"/>
        </w:rPr>
        <w:t>:</w:t>
      </w:r>
      <w:r w:rsidR="007B5FDC">
        <w:rPr>
          <w:spacing w:val="-6"/>
          <w:sz w:val="16"/>
        </w:rPr>
        <w:t xml:space="preserve"> </w:t>
      </w:r>
      <w:r w:rsidRPr="00791151">
        <w:rPr>
          <w:sz w:val="16"/>
        </w:rPr>
        <w:t>Biên soạn của tác giả</w:t>
      </w:r>
    </w:p>
    <w:p w14:paraId="0347065A" w14:textId="77777777" w:rsidR="00C32D40" w:rsidRDefault="00C32D40">
      <w:pPr>
        <w:pStyle w:val="BodyText"/>
        <w:spacing w:before="5"/>
        <w:rPr>
          <w:sz w:val="16"/>
        </w:rPr>
      </w:pPr>
    </w:p>
    <w:p w14:paraId="56CB6CDB" w14:textId="526051F5" w:rsidR="00C32D40" w:rsidRDefault="00791151">
      <w:pPr>
        <w:pStyle w:val="BodyText"/>
        <w:spacing w:line="252" w:lineRule="auto"/>
        <w:ind w:left="849" w:right="849"/>
        <w:jc w:val="both"/>
      </w:pPr>
      <w:r w:rsidRPr="00791151">
        <w:rPr>
          <w:rFonts w:ascii="Arial" w:hAnsi="Arial"/>
          <w:b/>
        </w:rPr>
        <w:t xml:space="preserve">Sự hiệp lực ở cấp độ Đặc trưng và Thành tố. </w:t>
      </w:r>
      <w:r w:rsidRPr="00791151">
        <w:rPr>
          <w:rFonts w:ascii="Arial" w:hAnsi="Arial"/>
        </w:rPr>
        <w:t xml:space="preserve">Như được thể hiện trong phần Thuyết Thay đổi (TOC), sự hiệp lực tồn tại giữa các đặc trưng và thành tố của Kế hoạch Tổng thể. Ví dụ, kết nối giao thông (Thành tố C1) hỗ trợ sự di chuyển của hàng hóa và con người trên toàn khu vực (tương ứng là Thành tố A1 và A5). Phát triển cơ sở hạ tầng CNTT-TT và kết nối (Thành tố C2) hỗ trợ trao đổi thông tin liên lạc và sử dụng các hệ thống CNTT-TT để tạo thuận lợi cho thương mại dịch vụ – đặc biệt là các dịch vụ có thể chuyển giao qua </w:t>
      </w:r>
      <w:r w:rsidR="000B2ADE">
        <w:rPr>
          <w:rFonts w:ascii="Arial" w:hAnsi="Arial"/>
        </w:rPr>
        <w:t>số</w:t>
      </w:r>
      <w:r w:rsidRPr="00791151">
        <w:rPr>
          <w:rFonts w:ascii="Arial" w:hAnsi="Arial"/>
        </w:rPr>
        <w:t xml:space="preserve"> (Thành tố A2), cũng như hội nhập và tài chính toàn diện (Thành tố A4), thương mại hàng hóa (Thành tố A1), phát triển MSME và khu vực tư nhân (Thành tố D1-4), khoa học và công nghệ (Thành tố C9), v.v. Việc thực hiện các biện pháp thuộc Tạo thuận lợi Thương mại (Thành tố A1b), Nông - Lâm - Thủy sản (Thành tố C5), và Y tế (Thành tố A2/C7) đã đóng góp vào việc Thu hẹp Khoảng cách Phát triển (Thành tố D4). Tương tự, như đã thảo luận chi tiết hơn trong chương đánh giá Hiệu quả, Quản trị Tốt (B6), Thực hành Quy định Tốt (B7), Phát triển Kinh tế Bền vững (B8), và Phát triển Khu vực Tư nhân, bao gồm việc củng cố (D2), mang tính xuyên suốt hầu hết các Thành tố bằng cách định hướng các lĩnh vực công tác cụ thể, và Khoa học và Công nghệ (C9) cho phép thúc đẩy tiến bộ trong các lĩnh vực chiến lược khác như Năng lượng (C4) và Khoáng sản (C8). Các Thành tố này bổ trợ lẫn nhau, do đó hỗ trợ sự </w:t>
      </w:r>
      <w:r w:rsidR="00E376E8">
        <w:rPr>
          <w:rFonts w:ascii="Arial" w:hAnsi="Arial"/>
        </w:rPr>
        <w:t>Nhất quán</w:t>
      </w:r>
      <w:r w:rsidRPr="00791151">
        <w:rPr>
          <w:rFonts w:ascii="Arial" w:hAnsi="Arial"/>
        </w:rPr>
        <w:t xml:space="preserve"> trên toàn bộ cấu trúc của Kế hoạch Tổng thể AEC</w:t>
      </w:r>
      <w:r w:rsidR="007B5FDC">
        <w:t>.</w:t>
      </w:r>
    </w:p>
    <w:p w14:paraId="551BF64F" w14:textId="12D8182A" w:rsidR="00AF0A10" w:rsidRDefault="00AF0A10" w:rsidP="00AF0A10">
      <w:pPr>
        <w:pStyle w:val="BodyText"/>
        <w:spacing w:before="179" w:line="252" w:lineRule="auto"/>
        <w:ind w:left="849" w:right="848"/>
        <w:jc w:val="both"/>
      </w:pPr>
      <w:r w:rsidRPr="00AF0A10">
        <w:rPr>
          <w:rFonts w:ascii="Arial"/>
          <w:b/>
        </w:rPr>
        <w:t>S</w:t>
      </w:r>
      <w:r w:rsidRPr="00AF0A10">
        <w:rPr>
          <w:rFonts w:ascii="Arial"/>
          <w:b/>
        </w:rPr>
        <w:t>ự</w:t>
      </w:r>
      <w:r w:rsidRPr="00AF0A10">
        <w:rPr>
          <w:rFonts w:ascii="Arial"/>
          <w:b/>
        </w:rPr>
        <w:t xml:space="preserve"> hi</w:t>
      </w:r>
      <w:r w:rsidRPr="00AF0A10">
        <w:rPr>
          <w:rFonts w:ascii="Arial"/>
          <w:b/>
        </w:rPr>
        <w:t>ệ</w:t>
      </w:r>
      <w:r w:rsidRPr="00AF0A10">
        <w:rPr>
          <w:rFonts w:ascii="Arial"/>
          <w:b/>
        </w:rPr>
        <w:t>p l</w:t>
      </w:r>
      <w:r w:rsidRPr="00AF0A10">
        <w:rPr>
          <w:rFonts w:ascii="Arial"/>
          <w:b/>
        </w:rPr>
        <w:t>ự</w:t>
      </w:r>
      <w:r w:rsidRPr="00AF0A10">
        <w:rPr>
          <w:rFonts w:ascii="Arial"/>
          <w:b/>
        </w:rPr>
        <w:t xml:space="preserve">c </w:t>
      </w:r>
      <w:r w:rsidRPr="00AF0A10">
        <w:rPr>
          <w:rFonts w:ascii="Arial"/>
          <w:b/>
        </w:rPr>
        <w:t>ở</w:t>
      </w:r>
      <w:r w:rsidRPr="00AF0A10">
        <w:rPr>
          <w:rFonts w:ascii="Arial"/>
          <w:b/>
        </w:rPr>
        <w:t xml:space="preserve"> c</w:t>
      </w:r>
      <w:r w:rsidRPr="00AF0A10">
        <w:rPr>
          <w:rFonts w:ascii="Arial"/>
          <w:b/>
        </w:rPr>
        <w:t>ấ</w:t>
      </w:r>
      <w:r w:rsidRPr="00AF0A10">
        <w:rPr>
          <w:rFonts w:ascii="Arial"/>
          <w:b/>
        </w:rPr>
        <w:t xml:space="preserve">p </w:t>
      </w:r>
      <w:r w:rsidRPr="00AF0A10">
        <w:rPr>
          <w:rFonts w:ascii="Arial"/>
          <w:b/>
        </w:rPr>
        <w:t>độ</w:t>
      </w:r>
      <w:r w:rsidRPr="00AF0A10">
        <w:rPr>
          <w:rFonts w:ascii="Arial"/>
          <w:b/>
        </w:rPr>
        <w:t xml:space="preserve"> Bi</w:t>
      </w:r>
      <w:r w:rsidRPr="00AF0A10">
        <w:rPr>
          <w:rFonts w:ascii="Arial"/>
          <w:b/>
        </w:rPr>
        <w:t>ệ</w:t>
      </w:r>
      <w:r w:rsidRPr="00AF0A10">
        <w:rPr>
          <w:rFonts w:ascii="Arial"/>
          <w:b/>
        </w:rPr>
        <w:t>n ph</w:t>
      </w:r>
      <w:r w:rsidRPr="00AF0A10">
        <w:rPr>
          <w:rFonts w:ascii="Arial"/>
          <w:b/>
        </w:rPr>
        <w:t>á</w:t>
      </w:r>
      <w:r w:rsidRPr="00AF0A10">
        <w:rPr>
          <w:rFonts w:ascii="Arial"/>
          <w:b/>
        </w:rPr>
        <w:t>p chi</w:t>
      </w:r>
      <w:r w:rsidRPr="00AF0A10">
        <w:rPr>
          <w:rFonts w:ascii="Arial"/>
          <w:b/>
        </w:rPr>
        <w:t>ế</w:t>
      </w:r>
      <w:r w:rsidRPr="00AF0A10">
        <w:rPr>
          <w:rFonts w:ascii="Arial"/>
          <w:b/>
        </w:rPr>
        <w:t>n l</w:t>
      </w:r>
      <w:r w:rsidRPr="00AF0A10">
        <w:rPr>
          <w:rFonts w:ascii="Arial"/>
          <w:b/>
        </w:rPr>
        <w:t>ượ</w:t>
      </w:r>
      <w:r w:rsidRPr="00AF0A10">
        <w:rPr>
          <w:rFonts w:ascii="Arial"/>
          <w:b/>
        </w:rPr>
        <w:t>c v</w:t>
      </w:r>
      <w:r w:rsidRPr="00AF0A10">
        <w:rPr>
          <w:rFonts w:ascii="Arial"/>
          <w:b/>
        </w:rPr>
        <w:t>à</w:t>
      </w:r>
      <w:r w:rsidRPr="00AF0A10">
        <w:rPr>
          <w:rFonts w:ascii="Arial"/>
          <w:b/>
        </w:rPr>
        <w:t xml:space="preserve"> H</w:t>
      </w:r>
      <w:r w:rsidRPr="00AF0A10">
        <w:rPr>
          <w:rFonts w:ascii="Arial"/>
          <w:b/>
        </w:rPr>
        <w:t>à</w:t>
      </w:r>
      <w:r w:rsidRPr="00AF0A10">
        <w:rPr>
          <w:rFonts w:ascii="Arial"/>
          <w:b/>
        </w:rPr>
        <w:t xml:space="preserve">nh </w:t>
      </w:r>
      <w:r w:rsidRPr="00AF0A10">
        <w:rPr>
          <w:rFonts w:ascii="Arial"/>
          <w:b/>
        </w:rPr>
        <w:t>độ</w:t>
      </w:r>
      <w:r w:rsidRPr="00AF0A10">
        <w:rPr>
          <w:rFonts w:ascii="Arial"/>
          <w:b/>
        </w:rPr>
        <w:t>ng</w:t>
      </w:r>
      <w:r w:rsidR="007B5FDC">
        <w:t>.</w:t>
      </w:r>
      <w:r w:rsidR="007B5FDC">
        <w:rPr>
          <w:spacing w:val="-6"/>
        </w:rPr>
        <w:t xml:space="preserve"> </w:t>
      </w:r>
      <w:r w:rsidRPr="00AF0A10">
        <w:t xml:space="preserve">Để thực hiện các lĩnh vực chính sách khác nhau, việc thiết kế các biện pháp chiến lược và hành động đã tuân theo một số bước nghiên cứu ban đầu để đảm bảo sự </w:t>
      </w:r>
      <w:r w:rsidR="00E376E8">
        <w:t>nhất quán</w:t>
      </w:r>
      <w:r w:rsidRPr="00AF0A10">
        <w:t xml:space="preserve"> chính sách, chẳng hạn như áp dụng hoạch định chính sách dựa trên bằng chứng, tham vấn các bên liên quan để lấy ý kiến thiết kế hành động, hài hòa hóa chính sách và nâng cao năng lực. Mặc dù không phải tất cả các nhóm hành động đều nhất thiết tuân theo các bước này, nhưng việc xem xét một số bước trong quá trình thiết kế đã giúp đảm bảo sự phù hợp với các khung khổ chính sách rộng lớn hơn, </w:t>
      </w:r>
      <w:r w:rsidRPr="00AF0A10">
        <w:lastRenderedPageBreak/>
        <w:t>các can thiệp hiện có khác và bối cảnh tình hình của khu vực tại thời điểm triển khai hành độ</w:t>
      </w:r>
      <w:r>
        <w:t>ng</w:t>
      </w:r>
      <w:r w:rsidR="007B5FDC">
        <w:t>.</w:t>
      </w:r>
    </w:p>
    <w:p w14:paraId="2CC522FF" w14:textId="77777777" w:rsidR="00AF0A10" w:rsidRPr="00AF0A10" w:rsidRDefault="00AF0A10">
      <w:pPr>
        <w:pStyle w:val="ListParagraph"/>
        <w:numPr>
          <w:ilvl w:val="0"/>
          <w:numId w:val="31"/>
        </w:numPr>
        <w:tabs>
          <w:tab w:val="left" w:pos="1570"/>
        </w:tabs>
        <w:spacing w:before="181" w:line="264" w:lineRule="auto"/>
        <w:ind w:right="850"/>
        <w:jc w:val="both"/>
        <w:rPr>
          <w:sz w:val="20"/>
        </w:rPr>
      </w:pPr>
      <w:r w:rsidRPr="00AF0A10">
        <w:rPr>
          <w:b/>
          <w:sz w:val="20"/>
        </w:rPr>
        <w:t xml:space="preserve">Áp dụng hoạch định chính sách dựa trên bằng chứng đề cập đến việc sử dụng dữ liệu và nghiên cứu thực nghiệm để xác định các giải pháp cấp bách và phù hợp nhất, </w:t>
      </w:r>
      <w:r w:rsidRPr="00AF0A10">
        <w:rPr>
          <w:sz w:val="20"/>
        </w:rPr>
        <w:t>từ đó cung cấp thông tin cho việc thiết kế các can thiệp. Điều này được chứng minh qua việc thực hiện các nghiên cứu khả thi, rà soát tổng thể các biện pháp, xác định phạm vi và tham vấn các bên liên quan trước khi tiến tới ra mắt nền tảng hoặc thực hiện các biện pháp kỹ thuật.</w:t>
      </w:r>
    </w:p>
    <w:p w14:paraId="21DC5280" w14:textId="4F0B233C" w:rsidR="00AF0A10" w:rsidRPr="00AF0A10" w:rsidRDefault="00AF0A10" w:rsidP="00AF0A10">
      <w:pPr>
        <w:pStyle w:val="ListParagraph"/>
        <w:tabs>
          <w:tab w:val="left" w:pos="1570"/>
        </w:tabs>
        <w:spacing w:before="181" w:line="264" w:lineRule="auto"/>
        <w:ind w:right="850" w:firstLine="0"/>
        <w:jc w:val="both"/>
        <w:rPr>
          <w:sz w:val="20"/>
        </w:rPr>
      </w:pPr>
      <w:r w:rsidRPr="00AF0A10">
        <w:rPr>
          <w:i/>
          <w:sz w:val="20"/>
        </w:rPr>
        <w:t>Ví dụ</w:t>
      </w:r>
      <w:r w:rsidRPr="00AF0A10">
        <w:rPr>
          <w:sz w:val="20"/>
        </w:rPr>
        <w:t xml:space="preserve">: Sáng kiến Đội Ứng cứu Khẩn cấp Máy tính ASEAN (CERT) bắt đầu với Nghiên cứu Khả thi về việc Thành lập ASEAN CERT trong giai đoạn 2018-2019, cung cấp các khuyến nghị sơ bộ hỗ trợ việc thành lập ASEAN CERT. Sau khi tham vấn với Ban Thư ký ASEAN và các Quốc gia Thành viên (AMS), phạm vi và mô hình thực hiện của ASEAN CERT đã được nghiên cứu trong một tài liệu khái niệm có tiêu đề Tài liệu Thực hiện CERT Khu vực ASEAN để trình Hội nghị Bộ trưởng </w:t>
      </w:r>
      <w:r w:rsidR="000B2ADE">
        <w:rPr>
          <w:sz w:val="20"/>
        </w:rPr>
        <w:t>Số</w:t>
      </w:r>
      <w:r w:rsidRPr="00AF0A10">
        <w:rPr>
          <w:sz w:val="20"/>
        </w:rPr>
        <w:t xml:space="preserve"> ASEAN (ADGMIN) thông qua (2022). Khung Vận hành cho CERT Khu vực ASEAN đã được xây dựng vào tháng 2/2023, đặt nền móng cho việc ra mắt CERT Khu vực ASEAN vào tháng 10/2024.</w:t>
      </w:r>
    </w:p>
    <w:p w14:paraId="1C55C561" w14:textId="77777777" w:rsidR="00AF0A10" w:rsidRPr="00AF0A10" w:rsidRDefault="00AF0A10">
      <w:pPr>
        <w:pStyle w:val="ListParagraph"/>
        <w:numPr>
          <w:ilvl w:val="0"/>
          <w:numId w:val="31"/>
        </w:numPr>
        <w:tabs>
          <w:tab w:val="left" w:pos="1570"/>
        </w:tabs>
        <w:spacing w:before="181" w:line="264" w:lineRule="auto"/>
        <w:ind w:right="850"/>
        <w:jc w:val="both"/>
        <w:rPr>
          <w:sz w:val="20"/>
        </w:rPr>
      </w:pPr>
      <w:r w:rsidRPr="00AF0A10">
        <w:rPr>
          <w:b/>
          <w:sz w:val="20"/>
        </w:rPr>
        <w:t>Tham vấn các Bên liên quan</w:t>
      </w:r>
      <w:r w:rsidRPr="00AF0A10">
        <w:rPr>
          <w:sz w:val="20"/>
        </w:rPr>
        <w:t>: Sự tham gia của tất cả các bên liên quan, bao gồm các cơ quan chính phủ, khu vực tư nhân, xã hội dân sự và các tổ chức khu vực, trong quá trình lập kế hoạch và thực hiện đã giúp đảm bảo rằng các biện pháp mang tính bao trùm và giải quyết nhu cầu của tất cả các bên. Việc gắn kết với cộng đồng doanh nghiệp và xã hội dân sự là rất quan trọng, không chỉ trong các sáng kiến mà họ là người thụ hưởng hoặc nhóm bị ảnh hưởng, mà còn trong các sáng kiến có tính mới mẻ hoặc phức tạp về kỹ thuật có thể hưởng lợi từ kinh nghiệm thực tiễn và sự thấu hiểu của các bên liên quan. Tùy thuộc vào các sáng kiến cụ thể, việc tham vấn các bên liên quan được thực hiện trước và/hoặc sau khi phát triển các sản phẩm kỹ thuật.</w:t>
      </w:r>
    </w:p>
    <w:p w14:paraId="2181DBA7" w14:textId="184B7598" w:rsidR="00AF0A10" w:rsidRPr="00AF0A10" w:rsidRDefault="00AF0A10" w:rsidP="00AF0A10">
      <w:pPr>
        <w:pStyle w:val="ListParagraph"/>
        <w:tabs>
          <w:tab w:val="left" w:pos="1570"/>
        </w:tabs>
        <w:spacing w:before="181" w:line="264" w:lineRule="auto"/>
        <w:ind w:right="850" w:firstLine="0"/>
        <w:jc w:val="both"/>
        <w:rPr>
          <w:sz w:val="20"/>
        </w:rPr>
      </w:pPr>
      <w:r w:rsidRPr="00AF0A10">
        <w:rPr>
          <w:i/>
          <w:sz w:val="20"/>
        </w:rPr>
        <w:t>Ví dụ</w:t>
      </w:r>
      <w:r w:rsidRPr="00AF0A10">
        <w:rPr>
          <w:sz w:val="20"/>
        </w:rPr>
        <w:t xml:space="preserve">: Thuộc Thành tố D1 (MSME), một Hội thảo Tham vấn Khu vực đã được tổ chức với các quan chức từ các cơ quan phát triển doanh nghiệp vừa và nhỏ, cơ quan quản lý thực phẩm, cơ quan xây dựng tiêu chuẩn và khu vực tư nhân vào năm 2019 để thảo luận về Chương trình Nâng cao Năng lực cho MSME về Các Tiêu chuẩn Thực phẩm Chế biến Quốc tế, bao gồm các lĩnh vực đào tạo cụ thể (Thực hành Vệ sinh Tốt (GHP), Thực hành Sản xuất Tốt (GMP) và Phân tích Mối nguy và Điểm kiểm soát tới hạn (HACCP)) trước khi chuẩn bị và hoàn thiện việc xuất bản các tài liệu và tờ rơi thông tin về các quy định và tiêu chuẩn thực phẩm. Trong một dịp khác, thuộc Thành tố C2 (CNTT-TT), tham vấn ngành đã được tổ chức sau khi xây dựng </w:t>
      </w:r>
      <w:hyperlink r:id="rId89">
        <w:r w:rsidRPr="00AF0A10">
          <w:rPr>
            <w:color w:val="0462C1"/>
            <w:sz w:val="20"/>
            <w:szCs w:val="20"/>
          </w:rPr>
          <w:t xml:space="preserve">Báo cáo Toàn cảnh về Không gian Thí điểm Quy định (RPS) nhằm Tạo thuận lợi cho Luân chuyển Dữ liệu </w:t>
        </w:r>
        <w:r w:rsidR="000B2ADE">
          <w:rPr>
            <w:color w:val="0462C1"/>
            <w:sz w:val="20"/>
            <w:szCs w:val="20"/>
          </w:rPr>
          <w:t>Số</w:t>
        </w:r>
        <w:r w:rsidRPr="00AF0A10">
          <w:rPr>
            <w:color w:val="0462C1"/>
            <w:sz w:val="20"/>
            <w:szCs w:val="20"/>
          </w:rPr>
          <w:t xml:space="preserve"> Xuyên biên giới để Hỗ trợ Xe tự lái trong ASEAN </w:t>
        </w:r>
      </w:hyperlink>
      <w:r w:rsidRPr="00AF0A10">
        <w:rPr>
          <w:sz w:val="20"/>
        </w:rPr>
        <w:t>(2023) nhằm phục vụ làm nền tảng kỹ thuật trước khi tìm kiếm phản hồi từ ngành.</w:t>
      </w:r>
    </w:p>
    <w:p w14:paraId="0DD45F1A" w14:textId="0392D487" w:rsidR="00AF0A10" w:rsidRPr="00AF0A10" w:rsidRDefault="00AF0A10">
      <w:pPr>
        <w:pStyle w:val="ListParagraph"/>
        <w:numPr>
          <w:ilvl w:val="0"/>
          <w:numId w:val="63"/>
        </w:numPr>
        <w:tabs>
          <w:tab w:val="left" w:pos="1570"/>
        </w:tabs>
        <w:spacing w:before="181" w:line="264" w:lineRule="auto"/>
        <w:ind w:right="850"/>
        <w:jc w:val="both"/>
        <w:rPr>
          <w:sz w:val="20"/>
        </w:rPr>
      </w:pPr>
      <w:r w:rsidRPr="00AF0A10">
        <w:rPr>
          <w:b/>
          <w:sz w:val="20"/>
        </w:rPr>
        <w:t>Hài hòa hóa chính sách</w:t>
      </w:r>
      <w:r w:rsidRPr="00AF0A10">
        <w:rPr>
          <w:sz w:val="20"/>
        </w:rPr>
        <w:t xml:space="preserve"> là một cách tiếp cận khác được áp dụng để đảm bảo sự </w:t>
      </w:r>
      <w:r w:rsidR="00E376E8">
        <w:rPr>
          <w:sz w:val="20"/>
        </w:rPr>
        <w:t>nhất quán</w:t>
      </w:r>
      <w:r w:rsidRPr="00AF0A10">
        <w:rPr>
          <w:sz w:val="20"/>
        </w:rPr>
        <w:t xml:space="preserve"> giữa các sáng kiến cấp khu vực và quốc gia, thông qua các công cụ bắt buộc (như các hiệp định) hoặc các công cụ tự nguyện (như các hướng dẫn) để tạo thuận lợi cho sự thống nhất về chính sách, tiêu chuẩn và quy trình. Cần lưu ý rằng với bối cảnh thể chế của ASEAN, các quy định phải được thông qua ở cấp quốc gia ngay cả với các công cụ bắt buộc của khu vực. Trong các lĩnh vực chính sách mà các AMS có mức độ trưởng thành khác nhau, cách tiếp cận mềm dẻo hơn mang tính tự nguyện (không ràng buộc) được cung cấp như một cầu nối cần thiết hướng tới sự hội tụ quy định khu vực. </w:t>
      </w:r>
      <w:r w:rsidRPr="00AF0A10">
        <w:rPr>
          <w:i/>
          <w:sz w:val="20"/>
        </w:rPr>
        <w:t>Ví dụ</w:t>
      </w:r>
      <w:r w:rsidRPr="00AF0A10">
        <w:rPr>
          <w:sz w:val="20"/>
        </w:rPr>
        <w:t>: Luật cạnh tranh là một lĩnh vực chính sách tương đối mới đối với các AMS. Phải đến năm 2021, tất cả các AMS mới ban hành luật cạnh tranh trong nước và đến năm 2022 mới thành lập các cơ quan cạnh tranh quốc gia. Trong khi Kế hoạch Tổng thể và Kế hoạch Công tác Chuyên ngành (SWP) hướng tới sự hài hòa hóa cao hơn về chính sách và luật cạnh tranh trong ASEAN (Mục tiêu Chiến lược 5, Kế hoạch Cạnh tranh ASEAN 2025), một Bộ Nguyên tắc Thống nhất của ASEAN được coi là "khó đạt được</w:t>
      </w:r>
      <w:r>
        <w:t>”</w:t>
      </w:r>
      <w:hyperlink w:anchor="_bookmark113" w:history="1">
        <w:r w:rsidRPr="00AF0A10">
          <w:rPr>
            <w:position w:val="6"/>
            <w:sz w:val="13"/>
          </w:rPr>
          <w:t>73</w:t>
        </w:r>
      </w:hyperlink>
      <w:r w:rsidRPr="00AF0A10">
        <w:rPr>
          <w:spacing w:val="40"/>
          <w:position w:val="6"/>
          <w:sz w:val="13"/>
        </w:rPr>
        <w:t xml:space="preserve"> </w:t>
      </w:r>
      <w:r w:rsidRPr="00AF0A10">
        <w:rPr>
          <w:sz w:val="20"/>
        </w:rPr>
        <w:t>Thay vào đó, đối thoại chính sách cấp cao để thúc đẩy hài hòa hóa khu vực về Chính sách và Luật Cạnh tranh (CPL) trong ASEAN đã được tiến hành từ năm 2021. Xem xét các giai đoạn và kinh nghiệm khác nhau của các AMS về chính sách và luật cạnh tranh (luật hoàn thiện nhất được thông qua năm 2000, và gần đây nhất là năm 2022), việc thúc đẩy đối thoại cấp cao trước khi áp dụng các quy tắc chung sẽ là một cách tiếp cận hợp lý.</w:t>
      </w:r>
    </w:p>
    <w:p w14:paraId="27511C39" w14:textId="77777777" w:rsidR="00C32D40" w:rsidRPr="00AF0A10" w:rsidRDefault="00BD2FC4">
      <w:pPr>
        <w:pStyle w:val="ListParagraph"/>
        <w:numPr>
          <w:ilvl w:val="0"/>
          <w:numId w:val="31"/>
        </w:numPr>
        <w:tabs>
          <w:tab w:val="left" w:pos="1570"/>
        </w:tabs>
        <w:spacing w:before="181" w:line="264" w:lineRule="auto"/>
        <w:ind w:right="850"/>
        <w:jc w:val="both"/>
        <w:rPr>
          <w:sz w:val="20"/>
        </w:rPr>
      </w:pPr>
      <w:r>
        <w:rPr>
          <w:noProof/>
          <w:lang w:eastAsia="ko-KR"/>
        </w:rPr>
        <mc:AlternateContent>
          <mc:Choice Requires="wps">
            <w:drawing>
              <wp:anchor distT="0" distB="0" distL="0" distR="0" simplePos="0" relativeHeight="487699968" behindDoc="1" locked="0" layoutInCell="1" allowOverlap="1" wp14:anchorId="48AEA59A" wp14:editId="6F13D33E">
                <wp:simplePos x="0" y="0"/>
                <wp:positionH relativeFrom="page">
                  <wp:posOffset>993140</wp:posOffset>
                </wp:positionH>
                <wp:positionV relativeFrom="paragraph">
                  <wp:posOffset>836930</wp:posOffset>
                </wp:positionV>
                <wp:extent cx="1829435" cy="6350"/>
                <wp:effectExtent l="0" t="0" r="0" b="0"/>
                <wp:wrapTopAndBottom/>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00C94F" id="Graphic 643" o:spid="_x0000_s1026" style="position:absolute;margin-left:78.2pt;margin-top:65.9pt;width:144.05pt;height:.5pt;z-index:-156165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" path="m1829435,l,,,6095r1829435,l1829435,xe" fillcolor="black" stroked="f">
                <v:path arrowok="t"/>
                <w10:wrap type="topAndBottom" anchorx="page"/>
              </v:shape>
            </w:pict>
          </mc:Fallback>
        </mc:AlternateContent>
      </w:r>
      <w:r w:rsidR="00AF0A10" w:rsidRPr="00AF0A10">
        <w:rPr>
          <w:b/>
          <w:sz w:val="20"/>
        </w:rPr>
        <w:t>Nâng cao năng lực</w:t>
      </w:r>
      <w:r w:rsidR="00AF0A10" w:rsidRPr="00AF0A10">
        <w:rPr>
          <w:sz w:val="20"/>
        </w:rPr>
        <w:t xml:space="preserve"> đóng vai trò quan trọng trong việc phát triển năng lực của các tổ chức và cá nhân tham gia để hỗ trợ việc chuyển giao các kết quả cuối cùng phù hợp với mục tiêu đã đề ra. Ví dụ, đối với các biện pháp chính sách mới, nếu các quan chức thực hiện hoặc thực thi các biện pháp không hiểu đầy đủ về chúng, điều đó có thể làm suy giảm giá trị của các biện pháp này.</w:t>
      </w:r>
    </w:p>
    <w:p w14:paraId="6DB47DE3" w14:textId="77777777" w:rsidR="00C32D40" w:rsidRDefault="00C32D40">
      <w:pPr>
        <w:pStyle w:val="BodyText"/>
        <w:spacing w:before="90"/>
        <w:rPr>
          <w:sz w:val="16"/>
        </w:rPr>
      </w:pPr>
    </w:p>
    <w:p w14:paraId="404E5CBC" w14:textId="70DBF404" w:rsidR="00C32D40" w:rsidRDefault="007B5FDC">
      <w:pPr>
        <w:ind w:left="849"/>
        <w:rPr>
          <w:sz w:val="16"/>
        </w:rPr>
      </w:pPr>
      <w:bookmarkStart w:id="112" w:name="_bookmark113"/>
      <w:bookmarkEnd w:id="112"/>
      <w:r>
        <w:rPr>
          <w:sz w:val="16"/>
          <w:vertAlign w:val="superscript"/>
        </w:rPr>
        <w:t>73</w:t>
      </w:r>
      <w:r>
        <w:rPr>
          <w:spacing w:val="-5"/>
          <w:sz w:val="16"/>
        </w:rPr>
        <w:t xml:space="preserve"> </w:t>
      </w:r>
      <w:r>
        <w:rPr>
          <w:sz w:val="16"/>
        </w:rPr>
        <w:t>ASEAN</w:t>
      </w:r>
      <w:r>
        <w:rPr>
          <w:spacing w:val="-4"/>
          <w:sz w:val="16"/>
        </w:rPr>
        <w:t xml:space="preserve"> </w:t>
      </w:r>
      <w:r>
        <w:rPr>
          <w:sz w:val="16"/>
        </w:rPr>
        <w:t>(2020).</w:t>
      </w:r>
      <w:r>
        <w:rPr>
          <w:spacing w:val="-5"/>
          <w:sz w:val="16"/>
        </w:rPr>
        <w:t xml:space="preserve"> </w:t>
      </w:r>
      <w:r w:rsidR="00200072">
        <w:rPr>
          <w:spacing w:val="-5"/>
          <w:sz w:val="16"/>
        </w:rPr>
        <w:t xml:space="preserve">Báo cáo giữa kỳ </w:t>
      </w:r>
      <w:r>
        <w:rPr>
          <w:sz w:val="16"/>
        </w:rPr>
        <w:t>(MTR)</w:t>
      </w:r>
      <w:r>
        <w:rPr>
          <w:spacing w:val="-4"/>
          <w:sz w:val="16"/>
        </w:rPr>
        <w:t xml:space="preserve"> </w:t>
      </w:r>
      <w:r w:rsidR="00200072">
        <w:rPr>
          <w:spacing w:val="-4"/>
          <w:sz w:val="16"/>
        </w:rPr>
        <w:t xml:space="preserve">Kế hoạch hành động </w:t>
      </w:r>
      <w:r>
        <w:rPr>
          <w:sz w:val="16"/>
        </w:rPr>
        <w:t>ASEAN</w:t>
      </w:r>
      <w:r>
        <w:rPr>
          <w:spacing w:val="-4"/>
          <w:sz w:val="16"/>
        </w:rPr>
        <w:t xml:space="preserve"> </w:t>
      </w:r>
      <w:r w:rsidR="00200072">
        <w:rPr>
          <w:spacing w:val="-4"/>
          <w:sz w:val="16"/>
        </w:rPr>
        <w:t>về Cạnh tranh</w:t>
      </w:r>
      <w:r>
        <w:rPr>
          <w:spacing w:val="-7"/>
          <w:sz w:val="16"/>
        </w:rPr>
        <w:t xml:space="preserve"> </w:t>
      </w:r>
      <w:r>
        <w:rPr>
          <w:sz w:val="16"/>
        </w:rPr>
        <w:t>(ACAP)</w:t>
      </w:r>
      <w:r>
        <w:rPr>
          <w:spacing w:val="-4"/>
          <w:sz w:val="16"/>
        </w:rPr>
        <w:t xml:space="preserve"> </w:t>
      </w:r>
      <w:r>
        <w:rPr>
          <w:sz w:val="16"/>
        </w:rPr>
        <w:t>2016-2025.</w:t>
      </w:r>
      <w:r>
        <w:rPr>
          <w:spacing w:val="-5"/>
          <w:sz w:val="16"/>
        </w:rPr>
        <w:t xml:space="preserve"> </w:t>
      </w:r>
      <w:r w:rsidR="00200072">
        <w:rPr>
          <w:spacing w:val="-5"/>
          <w:sz w:val="16"/>
        </w:rPr>
        <w:t>Bản nội bộ</w:t>
      </w:r>
    </w:p>
    <w:p w14:paraId="19486819" w14:textId="77777777" w:rsidR="00C32D40" w:rsidRDefault="00C32D40">
      <w:pPr>
        <w:rPr>
          <w:sz w:val="16"/>
        </w:rPr>
        <w:sectPr w:rsidR="00C32D40">
          <w:pgSz w:w="11910" w:h="16840"/>
          <w:pgMar w:top="1040" w:right="283" w:bottom="720" w:left="283" w:header="0" w:footer="524" w:gutter="0"/>
          <w:cols w:space="720"/>
        </w:sectPr>
      </w:pPr>
    </w:p>
    <w:p w14:paraId="09CE4BB8" w14:textId="3B823B1E" w:rsidR="00C32D40" w:rsidRDefault="00BD2FC4">
      <w:pPr>
        <w:pStyle w:val="BodyText"/>
        <w:spacing w:before="74" w:line="252" w:lineRule="auto"/>
        <w:ind w:left="1570" w:right="850"/>
        <w:jc w:val="both"/>
      </w:pPr>
      <w:r>
        <w:rPr>
          <w:rFonts w:ascii="Arial"/>
          <w:i/>
        </w:rPr>
        <w:lastRenderedPageBreak/>
        <w:t>V</w:t>
      </w:r>
      <w:r>
        <w:rPr>
          <w:rFonts w:ascii="Arial"/>
          <w:i/>
        </w:rPr>
        <w:t>í</w:t>
      </w:r>
      <w:r>
        <w:rPr>
          <w:rFonts w:ascii="Arial"/>
          <w:i/>
        </w:rPr>
        <w:t xml:space="preserve"> d</w:t>
      </w:r>
      <w:r>
        <w:rPr>
          <w:rFonts w:ascii="Arial"/>
          <w:i/>
        </w:rPr>
        <w:t>ụ</w:t>
      </w:r>
      <w:r w:rsidR="007B5FDC">
        <w:t xml:space="preserve">: </w:t>
      </w:r>
      <w:r w:rsidRPr="00BD2FC4">
        <w:t xml:space="preserve">Để đảm bảo sự </w:t>
      </w:r>
      <w:r w:rsidR="00E376E8">
        <w:t>nhất quán</w:t>
      </w:r>
      <w:r w:rsidRPr="00BD2FC4">
        <w:t xml:space="preserve"> chính sách trong khu vực về lĩnh vực hợp tác thuế phù hợp với các thông lệ quốc tế, nhiều hoạt động nâng cao năng lực đã được tổ chức cho các AMS với sự hợp tác của các tổ chức quốc tế (ví dụ: OECD), bao gồm việc thực hiện Trao đổi Thông tin (EOI) cho Mục đích Thuế và Trao đổi Thông tin Tự động (AEOI) theo Tiêu chuẩn Báo cáo Chung (CRS) và thực hiện Trụ cột 2 thuộc Khuôn khổ Bao trùm OECD/G20 về Chống xói mòn cơ sở tính thuế và Chuyển lợi nhuận (BEPS).</w:t>
      </w:r>
    </w:p>
    <w:p w14:paraId="4A3B9401" w14:textId="5950D1FD" w:rsidR="00C32D40" w:rsidRDefault="00BD2FC4" w:rsidP="00BD2FC4">
      <w:pPr>
        <w:pStyle w:val="BodyText"/>
        <w:spacing w:before="181" w:line="252" w:lineRule="auto"/>
        <w:ind w:left="849" w:right="847"/>
        <w:jc w:val="both"/>
      </w:pPr>
      <w:r w:rsidRPr="00BD2FC4">
        <w:rPr>
          <w:rFonts w:ascii="Arial"/>
          <w:b/>
        </w:rPr>
        <w:t>S</w:t>
      </w:r>
      <w:r w:rsidRPr="00BD2FC4">
        <w:rPr>
          <w:rFonts w:ascii="Arial"/>
          <w:b/>
        </w:rPr>
        <w:t>ự</w:t>
      </w:r>
      <w:r w:rsidRPr="00BD2FC4">
        <w:rPr>
          <w:rFonts w:ascii="Arial"/>
          <w:b/>
        </w:rPr>
        <w:t xml:space="preserve"> hi</w:t>
      </w:r>
      <w:r w:rsidRPr="00BD2FC4">
        <w:rPr>
          <w:rFonts w:ascii="Arial"/>
          <w:b/>
        </w:rPr>
        <w:t>ệ</w:t>
      </w:r>
      <w:r w:rsidRPr="00BD2FC4">
        <w:rPr>
          <w:rFonts w:ascii="Arial"/>
          <w:b/>
        </w:rPr>
        <w:t>p l</w:t>
      </w:r>
      <w:r w:rsidRPr="00BD2FC4">
        <w:rPr>
          <w:rFonts w:ascii="Arial"/>
          <w:b/>
        </w:rPr>
        <w:t>ự</w:t>
      </w:r>
      <w:r w:rsidRPr="00BD2FC4">
        <w:rPr>
          <w:rFonts w:ascii="Arial"/>
          <w:b/>
        </w:rPr>
        <w:t xml:space="preserve">c </w:t>
      </w:r>
      <w:r w:rsidRPr="00BD2FC4">
        <w:rPr>
          <w:rFonts w:ascii="Arial"/>
          <w:b/>
        </w:rPr>
        <w:t>ở</w:t>
      </w:r>
      <w:r w:rsidRPr="00BD2FC4">
        <w:rPr>
          <w:rFonts w:ascii="Arial"/>
          <w:b/>
        </w:rPr>
        <w:t xml:space="preserve"> c</w:t>
      </w:r>
      <w:r w:rsidRPr="00BD2FC4">
        <w:rPr>
          <w:rFonts w:ascii="Arial"/>
          <w:b/>
        </w:rPr>
        <w:t>ấ</w:t>
      </w:r>
      <w:r w:rsidRPr="00BD2FC4">
        <w:rPr>
          <w:rFonts w:ascii="Arial"/>
          <w:b/>
        </w:rPr>
        <w:t xml:space="preserve">p </w:t>
      </w:r>
      <w:r w:rsidRPr="00BD2FC4">
        <w:rPr>
          <w:rFonts w:ascii="Arial"/>
          <w:b/>
        </w:rPr>
        <w:t>độ</w:t>
      </w:r>
      <w:r w:rsidRPr="00BD2FC4">
        <w:rPr>
          <w:rFonts w:ascii="Arial"/>
          <w:b/>
        </w:rPr>
        <w:t xml:space="preserve"> d</w:t>
      </w:r>
      <w:r w:rsidRPr="00BD2FC4">
        <w:rPr>
          <w:rFonts w:ascii="Arial"/>
          <w:b/>
        </w:rPr>
        <w:t>ự</w:t>
      </w:r>
      <w:r w:rsidRPr="00BD2FC4">
        <w:rPr>
          <w:rFonts w:ascii="Arial"/>
          <w:b/>
        </w:rPr>
        <w:t xml:space="preserve"> </w:t>
      </w:r>
      <w:r w:rsidRPr="00BD2FC4">
        <w:rPr>
          <w:rFonts w:ascii="Arial"/>
          <w:b/>
        </w:rPr>
        <w:t>á</w:t>
      </w:r>
      <w:r w:rsidRPr="00BD2FC4">
        <w:rPr>
          <w:rFonts w:ascii="Arial"/>
          <w:b/>
        </w:rPr>
        <w:t>n</w:t>
      </w:r>
      <w:r w:rsidR="007B5FDC">
        <w:t xml:space="preserve">. </w:t>
      </w:r>
      <w:r w:rsidRPr="00BD2FC4">
        <w:t>Việc thực hiện</w:t>
      </w:r>
      <w:r>
        <w:t xml:space="preserve"> </w:t>
      </w:r>
      <w:hyperlink r:id="rId90">
        <w:r w:rsidRPr="00BD2FC4">
          <w:rPr>
            <w:color w:val="0462C1"/>
          </w:rPr>
          <w:t>Sổ tay Thiết kế và Quản lý Dự án Hợp tác ASEAN</w:t>
        </w:r>
      </w:hyperlink>
      <w:r w:rsidR="007B5FDC">
        <w:rPr>
          <w:color w:val="0462C1"/>
          <w:spacing w:val="-6"/>
        </w:rPr>
        <w:t xml:space="preserve"> </w:t>
      </w:r>
      <w:r>
        <w:t xml:space="preserve">góp phần đảm bảo sự hiệp lực tại cấp độ dự án bằng cách cung cấp hướng dẫn toàn diện cho toàn bộ vòng đời của các dự án hợp tác ASEAN, từ khâu thiết kế đến khi hoàn thành. Sổ tay cung cấp các hướng dẫn từng bước, cũng như bộ công cụ cho từng bước xây dựng và thực hiện dự án nhằm nâng cao tính bổ trợ của các dự án hợp tác ASEAN, đóng góp giá trị cho các mục tiêu tổng thể của hội nhập cộng đồng ASEAN. Cụ thể, Sổ tay nhấn mạnh phương pháp Quản lý Dựa trên Kết quả (RBM) để tập trung vào kết quả thay vì chỉ hoàn thành các hoạt động. Hơn nữa, các đề xuất dự án phải chịu sự rà soát và quy trình thẩm định theo quy định </w:t>
      </w:r>
      <w:r w:rsidR="00983985">
        <w:t>của</w:t>
      </w:r>
      <w:r>
        <w:t xml:space="preserve"> Ban Thư ký ASEAN, Ủy ban Chuyên ngành hoặc Cơ quan ASEAN liên quan, và Cơ quan Phê duyệt Cuối cùng để đảm bảo rằng các dự án được đề xuất phù hợp với các mục tiêu chiến lược của ASEAN.</w:t>
      </w:r>
    </w:p>
    <w:p w14:paraId="6AA9D31C" w14:textId="77777777" w:rsidR="00C32D40" w:rsidRDefault="007B5FDC">
      <w:pPr>
        <w:pStyle w:val="BodyText"/>
        <w:spacing w:before="6"/>
        <w:rPr>
          <w:sz w:val="13"/>
        </w:rPr>
      </w:pPr>
      <w:r>
        <w:rPr>
          <w:noProof/>
          <w:sz w:val="13"/>
          <w:lang w:eastAsia="ko-KR"/>
        </w:rPr>
        <mc:AlternateContent>
          <mc:Choice Requires="wps">
            <w:drawing>
              <wp:anchor distT="0" distB="0" distL="0" distR="0" simplePos="0" relativeHeight="487700480" behindDoc="1" locked="0" layoutInCell="1" allowOverlap="1" wp14:anchorId="669BEA9B" wp14:editId="06842A88">
                <wp:simplePos x="0" y="0"/>
                <wp:positionH relativeFrom="page">
                  <wp:posOffset>721360</wp:posOffset>
                </wp:positionH>
                <wp:positionV relativeFrom="paragraph">
                  <wp:posOffset>113665</wp:posOffset>
                </wp:positionV>
                <wp:extent cx="6115685" cy="772160"/>
                <wp:effectExtent l="0" t="0" r="0" b="8890"/>
                <wp:wrapTopAndBottom/>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772160"/>
                        </a:xfrm>
                        <a:prstGeom prst="rect">
                          <a:avLst/>
                        </a:prstGeom>
                        <a:solidFill>
                          <a:srgbClr val="001F5F"/>
                        </a:solidFill>
                      </wps:spPr>
                      <wps:txbx>
                        <w:txbxContent>
                          <w:p w14:paraId="3444505E" w14:textId="77777777" w:rsidR="0086673E" w:rsidRDefault="0086673E">
                            <w:pPr>
                              <w:pStyle w:val="BodyText"/>
                              <w:spacing w:before="120" w:line="252" w:lineRule="auto"/>
                              <w:ind w:left="358" w:right="364" w:firstLine="8"/>
                              <w:jc w:val="center"/>
                              <w:rPr>
                                <w:color w:val="000000"/>
                              </w:rPr>
                            </w:pPr>
                            <w:r w:rsidRPr="00BD2FC4">
                              <w:rPr>
                                <w:color w:val="FFFFFF"/>
                              </w:rPr>
                              <w:t>Các cuộc phỏng vấn với các Ban Thư ký ASEAN hỗ trợ các Cơ quan chuyên ngành khác nhau xác nhận các trao đổi thông tin hiện có, thông qua cả kênh chính thức và không chính thức, giữa các ban và cơ quan chuyên ngành tham gia thực hiện các biện pháp chiến lược khác nhau của AEC, APSC và ASCC.</w:t>
                            </w:r>
                          </w:p>
                        </w:txbxContent>
                      </wps:txbx>
                      <wps:bodyPr wrap="square" lIns="0" tIns="0" rIns="0" bIns="0" rtlCol="0">
                        <a:noAutofit/>
                      </wps:bodyPr>
                    </wps:wsp>
                  </a:graphicData>
                </a:graphic>
                <wp14:sizeRelV relativeFrom="margin">
                  <wp14:pctHeight>0</wp14:pctHeight>
                </wp14:sizeRelV>
              </wp:anchor>
            </w:drawing>
          </mc:Choice>
          <mc:Fallback>
            <w:pict>
              <v:shape w14:anchorId="669BEA9B" id="Textbox 644" o:spid="_x0000_s1551" type="#_x0000_t202" style="position:absolute;margin-left:56.8pt;margin-top:8.95pt;width:481.55pt;height:60.8pt;z-index:-156160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" fillcolor="#001f5f" stroked="f">
                <v:textbox inset="0,0,0,0">
                  <w:txbxContent>
                    <w:p w14:paraId="3444505E" w14:textId="77777777" w:rsidR="0086673E" w:rsidRDefault="0086673E">
                      <w:pPr>
                        <w:pStyle w:val="BodyText"/>
                        <w:spacing w:before="120" w:line="252" w:lineRule="auto"/>
                        <w:ind w:left="358" w:right="364" w:firstLine="8"/>
                        <w:jc w:val="center"/>
                        <w:rPr>
                          <w:color w:val="000000"/>
                        </w:rPr>
                      </w:pPr>
                      <w:r w:rsidRPr="00BD2FC4">
                        <w:rPr>
                          <w:color w:val="FFFFFF"/>
                        </w:rPr>
                        <w:t>Các cuộc phỏng vấn với các Ban Thư ký ASEAN hỗ trợ các Cơ quan chuyên ngành khác nhau xác nhận các trao đổi thông tin hiện có, thông qua cả kênh chính thức và không chính thức, giữa các ban và cơ quan chuyên ngành tham gia thực hiện các biện pháp chiến lược khác nhau của AEC, APSC và ASCC.</w:t>
                      </w:r>
                    </w:p>
                  </w:txbxContent>
                </v:textbox>
                <w10:wrap type="topAndBottom" anchorx="page"/>
              </v:shape>
            </w:pict>
          </mc:Fallback>
        </mc:AlternateContent>
      </w:r>
    </w:p>
    <w:p w14:paraId="1014D6D4" w14:textId="77777777" w:rsidR="00C32D40" w:rsidRDefault="00C32D40">
      <w:pPr>
        <w:pStyle w:val="BodyText"/>
        <w:spacing w:before="9"/>
      </w:pPr>
    </w:p>
    <w:p w14:paraId="0A824DF3" w14:textId="3D359A35" w:rsidR="00C32D40" w:rsidRDefault="00BD2FC4">
      <w:pPr>
        <w:pStyle w:val="BodyText"/>
        <w:spacing w:line="252" w:lineRule="auto"/>
        <w:ind w:left="849" w:right="847"/>
        <w:jc w:val="both"/>
      </w:pPr>
      <w:r w:rsidRPr="00BD2FC4">
        <w:t>Như đã thảo luận ở trên, nhiều Thành tố và Biện pháp Chiến lược của Kế hoạch Tổng thể bổ trợ cho nhau, dẫn đến các sáng kiến cụ thể có tính chất xuyên suốt hai lĩnh vực chiến lược. Ví dụ, sáng kiến Go Digital xuyên suốt các Thành tố Thương mại điện tử, MSME, và NDG (Thu hẹp khoảng cách phát triển); và các sáng kiến Năng lượng Tái tạo xuyên suốt lĩnh vực Năng lượng và Phát triển Kinh tế Bền vữ</w:t>
      </w:r>
      <w:r>
        <w:t>ng</w:t>
      </w:r>
      <w:r w:rsidR="007B5FDC">
        <w:t xml:space="preserve">. </w:t>
      </w:r>
      <w:r w:rsidRPr="00BD2FC4">
        <w:t>Tính chất đa diện này của các sáng kiến đòi hỏi sự phối hợp và thông tin liên lạc liên Kế hoạch Công tác Chuyên ngành (cross-SWP) và liên bộ phận từ khâu hình thành đến thực hiện sáng kiến. Trong các cuộc phỏng vấn với các bộ phận của Ban Thư ký ASEAN hỗ trợ các Cơ quan Khu vực khác nhau chịu trách nhiệm thực hiện các SWP thuộc Kế hoạch Tổng thể AEC, đã xác nhận rằng tồn tại cả hình thức giao tiếp chính thức và phi chính thức giữa các bộ phậ</w:t>
      </w:r>
      <w:r w:rsidR="003409EF">
        <w:t>n</w:t>
      </w:r>
      <w:r w:rsidR="007B5FDC">
        <w:t xml:space="preserve">. </w:t>
      </w:r>
      <w:r w:rsidR="00E42C0B" w:rsidRPr="00E42C0B">
        <w:t>Về các cơ chế phối hợp chính thức, như được mô tả trong</w:t>
      </w:r>
      <w:r w:rsidR="007B5FDC">
        <w:t xml:space="preserve"> </w:t>
      </w:r>
      <w:hyperlink r:id="rId91">
        <w:r w:rsidR="00E42C0B" w:rsidRPr="00E42C0B">
          <w:rPr>
            <w:color w:val="0462C1"/>
          </w:rPr>
          <w:t>Sổ tay Thiết kế và Quản lý Dự án Hợp tác ASEAN</w:t>
        </w:r>
        <w:r w:rsidR="00E42C0B">
          <w:rPr>
            <w:color w:val="0462C1"/>
          </w:rPr>
          <w:t xml:space="preserve"> </w:t>
        </w:r>
      </w:hyperlink>
      <w:r w:rsidR="007B5FDC">
        <w:t xml:space="preserve">(2021), </w:t>
      </w:r>
      <w:r w:rsidR="00E42C0B" w:rsidRPr="00E42C0B">
        <w:t>là bước đầu tiên trong thiết kế và phát triển dự án, đơn vị đề xuất dự án (là một AMS, Đối tác Bên ngoài của ASEAN hoặc Ban Thư ký ASEAN) phải gửi đề xuất dự án thông qua các bộ hoặc cơ quan chủ quản chính phủ liên quan để xác định các ưu tiên và tập trung dự án vào Kế hoạch Tổng thể Cộng đồng ASEAN hoặc kế hoạch công tác của Cơ quan Chuyên ngành liên quan. Sự phù hợp của dự án sau đó sẽ được xem xét kỹ lưỡng một lần nữa theo Quy trình Thẩm định và Phê duyệt Dự án (Hình 16).</w:t>
      </w:r>
      <w:r w:rsidR="007B5FDC">
        <w:t xml:space="preserve"> </w:t>
      </w:r>
      <w:r w:rsidR="00E42C0B" w:rsidRPr="00E42C0B">
        <w:t xml:space="preserve">Sự tham gia bắt buộc của các bên liên quan không chỉ đảm bảo sự hiệp lực giữa các dự án mới được đề xuất với các dự án hiện có về mặt lĩnh vực trọng tâm mà còn giúp gắn kết các ưu tiên giữa các bên liên quan chính, từ đó đóng góp vào sự </w:t>
      </w:r>
      <w:r w:rsidR="00E376E8">
        <w:t>nhất quán</w:t>
      </w:r>
      <w:r w:rsidR="00E42C0B" w:rsidRPr="00E42C0B">
        <w:t xml:space="preserve"> của dự án. Về phối hợp phi chính thức, các cuộc phỏng vấn với các bộ phận của Ban Thư ký ASEAN hỗ trợ các Cơ quan Khu vực thực hiện SWP đã xác nhận rằng các bộ phận có chia sẻ thông tin và thảo luận về việc xây dựng và thực hiện dự án.</w:t>
      </w:r>
    </w:p>
    <w:p w14:paraId="43F508F7" w14:textId="77777777" w:rsidR="00C32D40" w:rsidRDefault="00C32D40">
      <w:pPr>
        <w:pStyle w:val="BodyText"/>
        <w:spacing w:line="252" w:lineRule="auto"/>
        <w:jc w:val="both"/>
        <w:sectPr w:rsidR="00C32D40">
          <w:pgSz w:w="11910" w:h="16840"/>
          <w:pgMar w:top="1040" w:right="283" w:bottom="760" w:left="283" w:header="0" w:footer="524" w:gutter="0"/>
          <w:cols w:space="720"/>
        </w:sectPr>
      </w:pPr>
    </w:p>
    <w:p w14:paraId="2A65D395" w14:textId="6A949F9B" w:rsidR="00C32D40" w:rsidRDefault="002A60EE">
      <w:pPr>
        <w:pStyle w:val="BodyText"/>
        <w:spacing w:before="74"/>
        <w:ind w:left="849"/>
      </w:pPr>
      <w:bookmarkStart w:id="113" w:name="_bookmark114"/>
      <w:bookmarkEnd w:id="113"/>
      <w:r>
        <w:rPr>
          <w:noProof/>
        </w:rPr>
        <w:lastRenderedPageBreak/>
        <w:drawing>
          <wp:anchor distT="0" distB="0" distL="114300" distR="114300" simplePos="0" relativeHeight="487839232" behindDoc="0" locked="0" layoutInCell="1" allowOverlap="1" wp14:anchorId="4F792020" wp14:editId="73F859C0">
            <wp:simplePos x="0" y="0"/>
            <wp:positionH relativeFrom="column">
              <wp:posOffset>556895</wp:posOffset>
            </wp:positionH>
            <wp:positionV relativeFrom="paragraph">
              <wp:posOffset>254000</wp:posOffset>
            </wp:positionV>
            <wp:extent cx="6096000" cy="3812540"/>
            <wp:effectExtent l="0" t="0" r="0" b="0"/>
            <wp:wrapTopAndBottom/>
            <wp:docPr id="570187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87373" name=""/>
                    <pic:cNvPicPr/>
                  </pic:nvPicPr>
                  <pic:blipFill>
                    <a:blip r:embed="rId92"/>
                    <a:stretch>
                      <a:fillRect/>
                    </a:stretch>
                  </pic:blipFill>
                  <pic:spPr>
                    <a:xfrm>
                      <a:off x="0" y="0"/>
                      <a:ext cx="6096000" cy="3812540"/>
                    </a:xfrm>
                    <a:prstGeom prst="rect">
                      <a:avLst/>
                    </a:prstGeom>
                  </pic:spPr>
                </pic:pic>
              </a:graphicData>
            </a:graphic>
            <wp14:sizeRelH relativeFrom="margin">
              <wp14:pctWidth>0</wp14:pctWidth>
            </wp14:sizeRelH>
            <wp14:sizeRelV relativeFrom="margin">
              <wp14:pctHeight>0</wp14:pctHeight>
            </wp14:sizeRelV>
          </wp:anchor>
        </w:drawing>
      </w:r>
      <w:r w:rsidR="00E42C0B">
        <w:rPr>
          <w:color w:val="44536A"/>
        </w:rPr>
        <w:t>Hinh</w:t>
      </w:r>
      <w:r w:rsidR="007B5FDC">
        <w:rPr>
          <w:color w:val="44536A"/>
          <w:spacing w:val="-7"/>
        </w:rPr>
        <w:t xml:space="preserve"> </w:t>
      </w:r>
      <w:r w:rsidR="007B5FDC">
        <w:rPr>
          <w:color w:val="44536A"/>
        </w:rPr>
        <w:t>16.</w:t>
      </w:r>
      <w:r w:rsidR="007B5FDC">
        <w:rPr>
          <w:color w:val="44536A"/>
          <w:spacing w:val="-8"/>
        </w:rPr>
        <w:t xml:space="preserve"> </w:t>
      </w:r>
      <w:r w:rsidR="00E42C0B">
        <w:rPr>
          <w:color w:val="44536A"/>
        </w:rPr>
        <w:t>Các bên liên quan, quy trình và tài liệu cho các dự án hợp tác của ASEAN</w:t>
      </w:r>
    </w:p>
    <w:p w14:paraId="1F72CB87" w14:textId="75FC494A" w:rsidR="00C32D40" w:rsidRDefault="002A60EE">
      <w:pPr>
        <w:pStyle w:val="BodyText"/>
        <w:spacing w:before="5"/>
        <w:rPr>
          <w:sz w:val="9"/>
        </w:rPr>
      </w:pPr>
      <w:r>
        <w:rPr>
          <w:noProof/>
          <w:sz w:val="9"/>
          <w:lang w:eastAsia="ko-KR"/>
        </w:rPr>
        <w:tab/>
      </w:r>
      <w:r>
        <w:rPr>
          <w:noProof/>
          <w:sz w:val="9"/>
          <w:lang w:eastAsia="ko-KR"/>
        </w:rPr>
        <w:tab/>
      </w:r>
    </w:p>
    <w:p w14:paraId="11F6D010" w14:textId="77777777" w:rsidR="00C32D40" w:rsidRDefault="00E42C0B">
      <w:pPr>
        <w:spacing w:before="59"/>
        <w:ind w:left="849"/>
        <w:rPr>
          <w:sz w:val="18"/>
        </w:rPr>
      </w:pPr>
      <w:r>
        <w:rPr>
          <w:sz w:val="18"/>
        </w:rPr>
        <w:t>Nguồn</w:t>
      </w:r>
      <w:r w:rsidR="007B5FDC">
        <w:rPr>
          <w:sz w:val="18"/>
        </w:rPr>
        <w:t>:</w:t>
      </w:r>
      <w:r w:rsidR="007B5FDC">
        <w:rPr>
          <w:spacing w:val="-3"/>
          <w:sz w:val="18"/>
        </w:rPr>
        <w:t xml:space="preserve"> </w:t>
      </w:r>
      <w:hyperlink r:id="rId93">
        <w:r w:rsidRPr="00E42C0B">
          <w:rPr>
            <w:color w:val="0462C1"/>
            <w:sz w:val="18"/>
            <w:u w:val="single" w:color="0462C1"/>
          </w:rPr>
          <w:t>Sổ tay Thiết kế và Quản lý Dự án Hợp tác ASEAN</w:t>
        </w:r>
      </w:hyperlink>
      <w:r w:rsidR="007B5FDC">
        <w:rPr>
          <w:color w:val="0462C1"/>
          <w:spacing w:val="2"/>
          <w:sz w:val="18"/>
        </w:rPr>
        <w:t xml:space="preserve"> </w:t>
      </w:r>
      <w:r w:rsidR="007B5FDC">
        <w:rPr>
          <w:spacing w:val="-2"/>
          <w:sz w:val="18"/>
        </w:rPr>
        <w:t>(2021)</w:t>
      </w:r>
    </w:p>
    <w:p w14:paraId="4498BD5E" w14:textId="77777777" w:rsidR="00C32D40" w:rsidRDefault="00C32D40">
      <w:pPr>
        <w:pStyle w:val="BodyText"/>
        <w:spacing w:before="17"/>
      </w:pPr>
    </w:p>
    <w:p w14:paraId="32A5AAE5" w14:textId="100F97B3" w:rsidR="00C32D40" w:rsidRDefault="00E42C0B" w:rsidP="00E42C0B">
      <w:pPr>
        <w:pStyle w:val="BodyText"/>
        <w:spacing w:line="264" w:lineRule="auto"/>
        <w:ind w:left="849" w:right="849"/>
        <w:jc w:val="both"/>
      </w:pPr>
      <w:r w:rsidRPr="00E42C0B">
        <w:rPr>
          <w:rFonts w:ascii="Arial" w:hAnsi="Arial"/>
          <w:b/>
        </w:rPr>
        <w:t xml:space="preserve">Khung khổ thể chế. </w:t>
      </w:r>
      <w:r w:rsidRPr="00E42C0B">
        <w:rPr>
          <w:rFonts w:ascii="Arial" w:hAnsi="Arial"/>
        </w:rPr>
        <w:t xml:space="preserve">Nhìn chung, Kế hoạch Tổng thể và các Kế hoạch Công tác Chuyên ngành (SWP) được thiết kế với các khung khổ thể chế nhằm hỗ trợ sự </w:t>
      </w:r>
      <w:r w:rsidR="00E376E8">
        <w:rPr>
          <w:rFonts w:ascii="Arial" w:hAnsi="Arial"/>
        </w:rPr>
        <w:t>nhất quán</w:t>
      </w:r>
      <w:r w:rsidRPr="00E42C0B">
        <w:rPr>
          <w:rFonts w:ascii="Arial" w:hAnsi="Arial"/>
        </w:rPr>
        <w:t xml:space="preserve"> theo chiều dọc</w:t>
      </w:r>
      <w:r w:rsidR="007B5FDC" w:rsidRPr="00E42C0B">
        <w:t>.</w:t>
      </w:r>
      <w:hyperlink w:anchor="_bookmark115" w:history="1">
        <w:r w:rsidR="007B5FDC">
          <w:rPr>
            <w:position w:val="6"/>
            <w:sz w:val="13"/>
          </w:rPr>
          <w:t>74</w:t>
        </w:r>
      </w:hyperlink>
      <w:r w:rsidR="007B5FDC">
        <w:rPr>
          <w:spacing w:val="40"/>
          <w:position w:val="6"/>
          <w:sz w:val="13"/>
        </w:rPr>
        <w:t xml:space="preserve"> </w:t>
      </w:r>
      <w:r>
        <w:t xml:space="preserve">Hội đồng Cộng đồng Kinh tế ASEAN (AECC) là cơ quan chính chịu trách nhiệm* về việc thực hiện tổng thể các biện pháp chiến lược trong Kế hoạch Tổng thể AEC 2025. Trực thuộc AECC là 14 Cơ quan Chuyên ngành ASEAN, chịu trách nhiệm điều phối việc thực hiện các kế hoạch công tác của họ. Các Cơ quan Chuyên ngành thường </w:t>
      </w:r>
      <w:r w:rsidR="00983985">
        <w:t xml:space="preserve">do </w:t>
      </w:r>
      <w:r>
        <w:t>một Ủy ban cấp Bộ trưởng (hoặc Hội nghị)</w:t>
      </w:r>
      <w:r w:rsidR="00983985" w:rsidRPr="00983985">
        <w:t xml:space="preserve"> dẫn dắt</w:t>
      </w:r>
      <w:r>
        <w:t xml:space="preserve">, chịu trách nhiệm đưa ra chỉ đạo tổng thể và thiết lập các định hướng chính sách để đạt được mục tiêu của kế hoạch công tác chuyên ngành. Dưới Cơ quan cấp Bộ trưởng là Cơ quan cấp Quan chức Cao cấp, đóng vai trò là cơ quan hành pháp để giám sát, điều phối và rà soát các chương trình cũng như các chỉ đạo do các Bộ trưởng đề ra. Tiếp theo, tùy thuộc vào nhu cầu của từng ngành, có thể có các tiểu ban hoặc nhóm làm việc kỹ thuật để điều phối các khía cạnh kỹ thuật và thực hiện các chương trình, dự án và hoạt động khác nhau của các lĩnh vực chuyên ngành. Ban Thư ký ASEAN (và các bộ phận liên quan phụ trách) thường chịu trách nhiệm điều phối chính sách và các yêu cầu khác với các cơ quan chuyên ngành/điều phối khác của ASEAN, cũng như với các Đối tác Đối thoại (DPs) của ASEAN và các tổ chức quốc tế (xem phần </w:t>
      </w:r>
      <w:r w:rsidR="00E376E8">
        <w:t>nhất quán</w:t>
      </w:r>
      <w:r>
        <w:t xml:space="preserve"> bên ngoài). Các ví dụ về cấu trúc của một số Cơ quan Chuyên ngành được cung cấp trong Hình 17 và Hình 18.</w:t>
      </w:r>
    </w:p>
    <w:p w14:paraId="1899F4AD" w14:textId="77777777" w:rsidR="00C32D40" w:rsidRDefault="00C32D40">
      <w:pPr>
        <w:pStyle w:val="BodyText"/>
      </w:pPr>
    </w:p>
    <w:p w14:paraId="654C5063" w14:textId="77777777" w:rsidR="00C32D40" w:rsidRDefault="00C32D40">
      <w:pPr>
        <w:pStyle w:val="BodyText"/>
      </w:pPr>
    </w:p>
    <w:p w14:paraId="3BB4C101" w14:textId="77777777" w:rsidR="00E42C0B" w:rsidRDefault="00E42C0B">
      <w:pPr>
        <w:pStyle w:val="BodyText"/>
      </w:pPr>
    </w:p>
    <w:p w14:paraId="205D1171" w14:textId="77777777" w:rsidR="00E42C0B" w:rsidRDefault="00E42C0B">
      <w:pPr>
        <w:pStyle w:val="BodyText"/>
      </w:pPr>
    </w:p>
    <w:p w14:paraId="2D72D9DE" w14:textId="77777777" w:rsidR="00E42C0B" w:rsidRDefault="00E42C0B">
      <w:pPr>
        <w:pStyle w:val="BodyText"/>
      </w:pPr>
    </w:p>
    <w:p w14:paraId="2A1CEDDF" w14:textId="77777777" w:rsidR="00E42C0B" w:rsidRDefault="00E42C0B">
      <w:pPr>
        <w:pStyle w:val="BodyText"/>
      </w:pPr>
    </w:p>
    <w:p w14:paraId="32DE3DC8" w14:textId="77777777" w:rsidR="00E42C0B" w:rsidRDefault="00E42C0B">
      <w:pPr>
        <w:pStyle w:val="BodyText"/>
      </w:pPr>
    </w:p>
    <w:p w14:paraId="12F4FD39" w14:textId="77777777" w:rsidR="00E42C0B" w:rsidRDefault="00E42C0B">
      <w:pPr>
        <w:pStyle w:val="BodyText"/>
      </w:pPr>
    </w:p>
    <w:p w14:paraId="5BA325D5" w14:textId="77777777" w:rsidR="00C32D40" w:rsidRDefault="00C32D40">
      <w:pPr>
        <w:pStyle w:val="BodyText"/>
      </w:pPr>
    </w:p>
    <w:p w14:paraId="1CEF4A14" w14:textId="77777777" w:rsidR="00C32D40" w:rsidRDefault="00C32D40">
      <w:pPr>
        <w:pStyle w:val="BodyText"/>
      </w:pPr>
    </w:p>
    <w:p w14:paraId="22F991BF" w14:textId="77777777" w:rsidR="00C32D40" w:rsidRDefault="00C32D40">
      <w:pPr>
        <w:pStyle w:val="BodyText"/>
      </w:pPr>
    </w:p>
    <w:p w14:paraId="5B5913DE" w14:textId="77777777" w:rsidR="00C32D40" w:rsidRDefault="00C32D40">
      <w:pPr>
        <w:pStyle w:val="BodyText"/>
      </w:pPr>
    </w:p>
    <w:p w14:paraId="035C106E" w14:textId="77777777" w:rsidR="00C32D40" w:rsidRDefault="00C32D40">
      <w:pPr>
        <w:pStyle w:val="BodyText"/>
      </w:pPr>
    </w:p>
    <w:p w14:paraId="7DEF0B32" w14:textId="77777777" w:rsidR="00C32D40" w:rsidRDefault="007B5FDC">
      <w:pPr>
        <w:pStyle w:val="BodyText"/>
        <w:spacing w:before="135"/>
      </w:pPr>
      <w:r>
        <w:rPr>
          <w:noProof/>
          <w:lang w:eastAsia="ko-KR"/>
        </w:rPr>
        <mc:AlternateContent>
          <mc:Choice Requires="wps">
            <w:drawing>
              <wp:anchor distT="0" distB="0" distL="0" distR="0" simplePos="0" relativeHeight="487701504" behindDoc="1" locked="0" layoutInCell="1" allowOverlap="1" wp14:anchorId="3276917F" wp14:editId="09B88217">
                <wp:simplePos x="0" y="0"/>
                <wp:positionH relativeFrom="page">
                  <wp:posOffset>719327</wp:posOffset>
                </wp:positionH>
                <wp:positionV relativeFrom="paragraph">
                  <wp:posOffset>247236</wp:posOffset>
                </wp:positionV>
                <wp:extent cx="1829435" cy="6350"/>
                <wp:effectExtent l="0" t="0" r="0" b="0"/>
                <wp:wrapTopAndBottom/>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EF79C1" id="Graphic 646" o:spid="_x0000_s1026" style="position:absolute;margin-left:56.65pt;margin-top:19.45pt;width:144.05pt;height:.5pt;z-index:-156149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" path="m1829435,l,,,6095r1829435,l1829435,xe" fillcolor="black" stroked="f">
                <v:path arrowok="t"/>
                <w10:wrap type="topAndBottom" anchorx="page"/>
              </v:shape>
            </w:pict>
          </mc:Fallback>
        </mc:AlternateContent>
      </w:r>
    </w:p>
    <w:p w14:paraId="568D890E" w14:textId="77777777" w:rsidR="00C32D40" w:rsidRDefault="00C32D40">
      <w:pPr>
        <w:pStyle w:val="BodyText"/>
        <w:spacing w:before="93"/>
        <w:rPr>
          <w:sz w:val="16"/>
        </w:rPr>
      </w:pPr>
    </w:p>
    <w:p w14:paraId="0ECFBCB9" w14:textId="77777777" w:rsidR="00C32D40" w:rsidRDefault="007B5FDC" w:rsidP="003A2BF5">
      <w:pPr>
        <w:ind w:left="849" w:right="787"/>
        <w:jc w:val="both"/>
        <w:rPr>
          <w:sz w:val="16"/>
        </w:rPr>
        <w:sectPr w:rsidR="00C32D40">
          <w:pgSz w:w="11910" w:h="16840"/>
          <w:pgMar w:top="1040" w:right="283" w:bottom="720" w:left="283" w:header="0" w:footer="524" w:gutter="0"/>
          <w:cols w:space="720"/>
        </w:sectPr>
      </w:pPr>
      <w:bookmarkStart w:id="114" w:name="_bookmark115"/>
      <w:bookmarkEnd w:id="114"/>
      <w:r>
        <w:rPr>
          <w:sz w:val="16"/>
          <w:vertAlign w:val="superscript"/>
        </w:rPr>
        <w:t>74</w:t>
      </w:r>
      <w:r>
        <w:rPr>
          <w:sz w:val="16"/>
        </w:rPr>
        <w:t xml:space="preserve"> </w:t>
      </w:r>
      <w:r w:rsidR="00E42C0B" w:rsidRPr="00E42C0B">
        <w:rPr>
          <w:sz w:val="16"/>
        </w:rPr>
        <w:t xml:space="preserve">Tính nhất quán theo chiều dọc (hay tính nhất quán theo chiều dọc) đề cập đến tính nhất quán ở các cấp độ khác nhau của một tổ chức hoặc cơ quan, trong khi tính nhất quán theo chiều ngang đề cập đến mối liên hệ giữa các lĩnh vực ngành khác nhau. Xem OECD (2021). Áp dụng Tiêu chí Đánh giá </w:t>
      </w:r>
    </w:p>
    <w:p w14:paraId="5287C87E" w14:textId="77777777" w:rsidR="00C32D40" w:rsidRDefault="00E42C0B">
      <w:pPr>
        <w:pStyle w:val="BodyText"/>
        <w:spacing w:before="74"/>
        <w:ind w:left="849"/>
      </w:pPr>
      <w:bookmarkStart w:id="115" w:name="_bookmark116"/>
      <w:bookmarkEnd w:id="115"/>
      <w:r>
        <w:rPr>
          <w:color w:val="44536A"/>
        </w:rPr>
        <w:lastRenderedPageBreak/>
        <w:t>Hình</w:t>
      </w:r>
      <w:r w:rsidR="007B5FDC">
        <w:rPr>
          <w:color w:val="44536A"/>
          <w:spacing w:val="-5"/>
        </w:rPr>
        <w:t xml:space="preserve"> </w:t>
      </w:r>
      <w:r w:rsidR="007B5FDC">
        <w:rPr>
          <w:color w:val="44536A"/>
        </w:rPr>
        <w:t>17.</w:t>
      </w:r>
      <w:r w:rsidR="007B5FDC">
        <w:rPr>
          <w:color w:val="44536A"/>
          <w:spacing w:val="-6"/>
        </w:rPr>
        <w:t xml:space="preserve"> </w:t>
      </w:r>
      <w:r w:rsidR="00E966BE" w:rsidRPr="00E966BE">
        <w:rPr>
          <w:color w:val="44536A"/>
        </w:rPr>
        <w:t>Cơ cấu điều phối năng lượng ASEAN</w:t>
      </w:r>
    </w:p>
    <w:p w14:paraId="3E2367F5" w14:textId="77777777" w:rsidR="00C32D40" w:rsidRDefault="007B5FDC">
      <w:pPr>
        <w:pStyle w:val="BodyText"/>
        <w:spacing w:before="10"/>
        <w:rPr>
          <w:sz w:val="18"/>
        </w:rPr>
      </w:pPr>
      <w:r>
        <w:rPr>
          <w:noProof/>
          <w:sz w:val="18"/>
          <w:lang w:eastAsia="ko-KR"/>
        </w:rPr>
        <w:drawing>
          <wp:anchor distT="0" distB="0" distL="0" distR="0" simplePos="0" relativeHeight="487702016" behindDoc="1" locked="0" layoutInCell="1" allowOverlap="1" wp14:anchorId="066374BD" wp14:editId="30823BF8">
            <wp:simplePos x="0" y="0"/>
            <wp:positionH relativeFrom="page">
              <wp:posOffset>720090</wp:posOffset>
            </wp:positionH>
            <wp:positionV relativeFrom="paragraph">
              <wp:posOffset>153078</wp:posOffset>
            </wp:positionV>
            <wp:extent cx="6041906" cy="4107941"/>
            <wp:effectExtent l="0" t="0" r="0" b="0"/>
            <wp:wrapTopAndBottom/>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94" cstate="print"/>
                    <a:stretch>
                      <a:fillRect/>
                    </a:stretch>
                  </pic:blipFill>
                  <pic:spPr>
                    <a:xfrm>
                      <a:off x="0" y="0"/>
                      <a:ext cx="6041906" cy="4107941"/>
                    </a:xfrm>
                    <a:prstGeom prst="rect">
                      <a:avLst/>
                    </a:prstGeom>
                  </pic:spPr>
                </pic:pic>
              </a:graphicData>
            </a:graphic>
          </wp:anchor>
        </w:drawing>
      </w:r>
    </w:p>
    <w:p w14:paraId="6F580834" w14:textId="77777777" w:rsidR="00C32D40" w:rsidRDefault="00E966BE">
      <w:pPr>
        <w:pStyle w:val="BodyText"/>
        <w:spacing w:before="42"/>
        <w:ind w:left="849"/>
      </w:pPr>
      <w:r>
        <w:t>Nguồn</w:t>
      </w:r>
      <w:r w:rsidR="007B5FDC">
        <w:t>:</w:t>
      </w:r>
      <w:r w:rsidR="007B5FDC">
        <w:rPr>
          <w:spacing w:val="-7"/>
        </w:rPr>
        <w:t xml:space="preserve"> </w:t>
      </w:r>
      <w:hyperlink r:id="rId95">
        <w:r>
          <w:rPr>
            <w:color w:val="0462C1"/>
            <w:u w:val="single" w:color="0462C1"/>
          </w:rPr>
          <w:t>Ban</w:t>
        </w:r>
      </w:hyperlink>
      <w:r>
        <w:rPr>
          <w:color w:val="0462C1"/>
          <w:u w:val="single" w:color="0462C1"/>
        </w:rPr>
        <w:t xml:space="preserve"> Thư ký ASEAN về Năng lượng và khoáng sản</w:t>
      </w:r>
      <w:r w:rsidR="007B5FDC">
        <w:rPr>
          <w:color w:val="0462C1"/>
          <w:spacing w:val="-6"/>
        </w:rPr>
        <w:t xml:space="preserve"> </w:t>
      </w:r>
      <w:r w:rsidR="007B5FDC">
        <w:rPr>
          <w:spacing w:val="-2"/>
        </w:rPr>
        <w:t>(2024)</w:t>
      </w:r>
    </w:p>
    <w:p w14:paraId="1F3FA9CE" w14:textId="77777777" w:rsidR="00C32D40" w:rsidRDefault="00C32D40">
      <w:pPr>
        <w:pStyle w:val="BodyText"/>
        <w:spacing w:before="20"/>
      </w:pPr>
    </w:p>
    <w:p w14:paraId="68620180" w14:textId="77777777" w:rsidR="00C32D40" w:rsidRDefault="00E966BE">
      <w:pPr>
        <w:pStyle w:val="BodyText"/>
        <w:ind w:left="849"/>
      </w:pPr>
      <w:bookmarkStart w:id="116" w:name="_bookmark117"/>
      <w:bookmarkEnd w:id="116"/>
      <w:r>
        <w:rPr>
          <w:color w:val="44536A"/>
        </w:rPr>
        <w:t>Hình</w:t>
      </w:r>
      <w:r w:rsidR="007B5FDC">
        <w:rPr>
          <w:color w:val="44536A"/>
          <w:spacing w:val="-6"/>
        </w:rPr>
        <w:t xml:space="preserve"> </w:t>
      </w:r>
      <w:r w:rsidR="007B5FDC">
        <w:rPr>
          <w:color w:val="44536A"/>
        </w:rPr>
        <w:t>18.</w:t>
      </w:r>
      <w:r w:rsidR="007B5FDC">
        <w:rPr>
          <w:color w:val="44536A"/>
          <w:spacing w:val="-6"/>
        </w:rPr>
        <w:t xml:space="preserve"> </w:t>
      </w:r>
      <w:r w:rsidRPr="00E966BE">
        <w:rPr>
          <w:color w:val="44536A"/>
        </w:rPr>
        <w:t>Cơ cấu điều phối năng lượng ASEAN</w:t>
      </w:r>
      <w:r>
        <w:rPr>
          <w:color w:val="44536A"/>
        </w:rPr>
        <w:t xml:space="preserve"> trong </w:t>
      </w:r>
      <w:r w:rsidR="007B5FDC">
        <w:rPr>
          <w:color w:val="44536A"/>
          <w:spacing w:val="-5"/>
        </w:rPr>
        <w:t>S&amp;T</w:t>
      </w:r>
    </w:p>
    <w:p w14:paraId="12E07826" w14:textId="77777777" w:rsidR="00C32D40" w:rsidRDefault="007B5FDC">
      <w:pPr>
        <w:pStyle w:val="BodyText"/>
        <w:spacing w:before="30"/>
      </w:pPr>
      <w:r>
        <w:rPr>
          <w:noProof/>
          <w:lang w:eastAsia="ko-KR"/>
        </w:rPr>
        <w:drawing>
          <wp:anchor distT="0" distB="0" distL="0" distR="0" simplePos="0" relativeHeight="487702528" behindDoc="1" locked="0" layoutInCell="1" allowOverlap="1" wp14:anchorId="0F43739C" wp14:editId="29B6EB55">
            <wp:simplePos x="0" y="0"/>
            <wp:positionH relativeFrom="page">
              <wp:posOffset>1186180</wp:posOffset>
            </wp:positionH>
            <wp:positionV relativeFrom="paragraph">
              <wp:posOffset>180613</wp:posOffset>
            </wp:positionV>
            <wp:extent cx="5181617" cy="3018282"/>
            <wp:effectExtent l="0" t="0" r="0" b="0"/>
            <wp:wrapTopAndBottom/>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96" cstate="print"/>
                    <a:stretch>
                      <a:fillRect/>
                    </a:stretch>
                  </pic:blipFill>
                  <pic:spPr>
                    <a:xfrm>
                      <a:off x="0" y="0"/>
                      <a:ext cx="5181617" cy="3018282"/>
                    </a:xfrm>
                    <a:prstGeom prst="rect">
                      <a:avLst/>
                    </a:prstGeom>
                  </pic:spPr>
                </pic:pic>
              </a:graphicData>
            </a:graphic>
          </wp:anchor>
        </w:drawing>
      </w:r>
    </w:p>
    <w:p w14:paraId="486E0BD1" w14:textId="77777777" w:rsidR="00C32D40" w:rsidRDefault="00E966BE">
      <w:pPr>
        <w:spacing w:before="32"/>
        <w:ind w:left="849"/>
        <w:rPr>
          <w:sz w:val="18"/>
        </w:rPr>
      </w:pPr>
      <w:r>
        <w:rPr>
          <w:sz w:val="18"/>
        </w:rPr>
        <w:t>Nguồn</w:t>
      </w:r>
      <w:r w:rsidR="007B5FDC">
        <w:rPr>
          <w:sz w:val="18"/>
        </w:rPr>
        <w:t>:</w:t>
      </w:r>
      <w:r w:rsidR="007B5FDC">
        <w:rPr>
          <w:spacing w:val="-3"/>
          <w:sz w:val="18"/>
        </w:rPr>
        <w:t xml:space="preserve"> </w:t>
      </w:r>
      <w:r>
        <w:rPr>
          <w:spacing w:val="-3"/>
          <w:sz w:val="18"/>
        </w:rPr>
        <w:t xml:space="preserve">Kế hoạch hành động ASEAN về khoa học, kỹ thuật và đổi mới sáng tạo </w:t>
      </w:r>
      <w:r w:rsidR="007B5FDC">
        <w:rPr>
          <w:sz w:val="18"/>
        </w:rPr>
        <w:t>(APASTI)</w:t>
      </w:r>
      <w:r w:rsidR="007B5FDC">
        <w:rPr>
          <w:spacing w:val="-4"/>
          <w:sz w:val="18"/>
        </w:rPr>
        <w:t xml:space="preserve"> </w:t>
      </w:r>
      <w:r w:rsidR="007B5FDC">
        <w:rPr>
          <w:sz w:val="18"/>
        </w:rPr>
        <w:t>2016-</w:t>
      </w:r>
      <w:r w:rsidR="007B5FDC">
        <w:rPr>
          <w:spacing w:val="-4"/>
          <w:sz w:val="18"/>
        </w:rPr>
        <w:t>2025</w:t>
      </w:r>
    </w:p>
    <w:p w14:paraId="40C82BBD" w14:textId="77777777" w:rsidR="00C32D40" w:rsidRDefault="00E966BE" w:rsidP="00E966BE">
      <w:pPr>
        <w:pStyle w:val="BodyText"/>
        <w:spacing w:before="187" w:line="252" w:lineRule="auto"/>
        <w:ind w:left="849" w:right="852"/>
        <w:jc w:val="both"/>
      </w:pPr>
      <w:r w:rsidRPr="00E966BE">
        <w:rPr>
          <w:rFonts w:ascii="Arial"/>
          <w:b/>
        </w:rPr>
        <w:t>S</w:t>
      </w:r>
      <w:r w:rsidRPr="00E966BE">
        <w:rPr>
          <w:rFonts w:ascii="Arial"/>
          <w:b/>
        </w:rPr>
        <w:t>ự</w:t>
      </w:r>
      <w:r w:rsidRPr="00E966BE">
        <w:rPr>
          <w:rFonts w:ascii="Arial"/>
          <w:b/>
        </w:rPr>
        <w:t xml:space="preserve"> ch</w:t>
      </w:r>
      <w:r w:rsidRPr="00E966BE">
        <w:rPr>
          <w:rFonts w:ascii="Arial"/>
          <w:b/>
        </w:rPr>
        <w:t>ồ</w:t>
      </w:r>
      <w:r w:rsidRPr="00E966BE">
        <w:rPr>
          <w:rFonts w:ascii="Arial"/>
          <w:b/>
        </w:rPr>
        <w:t>ng ch</w:t>
      </w:r>
      <w:r w:rsidRPr="00E966BE">
        <w:rPr>
          <w:rFonts w:ascii="Arial"/>
          <w:b/>
        </w:rPr>
        <w:t>é</w:t>
      </w:r>
      <w:r w:rsidRPr="00E966BE">
        <w:rPr>
          <w:rFonts w:ascii="Arial"/>
          <w:b/>
        </w:rPr>
        <w:t>o c</w:t>
      </w:r>
      <w:r w:rsidRPr="00E966BE">
        <w:rPr>
          <w:rFonts w:ascii="Arial"/>
          <w:b/>
        </w:rPr>
        <w:t>ó</w:t>
      </w:r>
      <w:r w:rsidRPr="00E966BE">
        <w:rPr>
          <w:rFonts w:ascii="Arial"/>
          <w:b/>
        </w:rPr>
        <w:t xml:space="preserve"> th</w:t>
      </w:r>
      <w:r w:rsidRPr="00E966BE">
        <w:rPr>
          <w:rFonts w:ascii="Arial"/>
          <w:b/>
        </w:rPr>
        <w:t>ể</w:t>
      </w:r>
      <w:r w:rsidRPr="00E966BE">
        <w:rPr>
          <w:rFonts w:ascii="Arial"/>
          <w:b/>
        </w:rPr>
        <w:t xml:space="preserve"> x</w:t>
      </w:r>
      <w:r w:rsidRPr="00E966BE">
        <w:rPr>
          <w:rFonts w:ascii="Arial"/>
          <w:b/>
        </w:rPr>
        <w:t>ả</w:t>
      </w:r>
      <w:r w:rsidRPr="00E966BE">
        <w:rPr>
          <w:rFonts w:ascii="Arial"/>
          <w:b/>
        </w:rPr>
        <w:t>y ra gi</w:t>
      </w:r>
      <w:r w:rsidRPr="00E966BE">
        <w:rPr>
          <w:rFonts w:ascii="Arial"/>
          <w:b/>
        </w:rPr>
        <w:t>ữ</w:t>
      </w:r>
      <w:r w:rsidRPr="00E966BE">
        <w:rPr>
          <w:rFonts w:ascii="Arial"/>
          <w:b/>
        </w:rPr>
        <w:t>a c</w:t>
      </w:r>
      <w:r w:rsidRPr="00E966BE">
        <w:rPr>
          <w:rFonts w:ascii="Arial"/>
          <w:b/>
        </w:rPr>
        <w:t>á</w:t>
      </w:r>
      <w:r w:rsidRPr="00E966BE">
        <w:rPr>
          <w:rFonts w:ascii="Arial"/>
          <w:b/>
        </w:rPr>
        <w:t>c chi</w:t>
      </w:r>
      <w:r w:rsidRPr="00E966BE">
        <w:rPr>
          <w:rFonts w:ascii="Arial"/>
          <w:b/>
        </w:rPr>
        <w:t>ế</w:t>
      </w:r>
      <w:r w:rsidRPr="00E966BE">
        <w:rPr>
          <w:rFonts w:ascii="Arial"/>
          <w:b/>
        </w:rPr>
        <w:t>n l</w:t>
      </w:r>
      <w:r w:rsidRPr="00E966BE">
        <w:rPr>
          <w:rFonts w:ascii="Arial"/>
          <w:b/>
        </w:rPr>
        <w:t>ượ</w:t>
      </w:r>
      <w:r w:rsidRPr="00E966BE">
        <w:rPr>
          <w:rFonts w:ascii="Arial"/>
          <w:b/>
        </w:rPr>
        <w:t>c v</w:t>
      </w:r>
      <w:r w:rsidRPr="00E966BE">
        <w:rPr>
          <w:rFonts w:ascii="Arial"/>
          <w:b/>
        </w:rPr>
        <w:t>à</w:t>
      </w:r>
      <w:r w:rsidRPr="00E966BE">
        <w:rPr>
          <w:rFonts w:ascii="Arial"/>
          <w:b/>
        </w:rPr>
        <w:t xml:space="preserve"> khung kh</w:t>
      </w:r>
      <w:r w:rsidRPr="00E966BE">
        <w:rPr>
          <w:rFonts w:ascii="Arial"/>
          <w:b/>
        </w:rPr>
        <w:t>ổ</w:t>
      </w:r>
      <w:r w:rsidRPr="00E966BE">
        <w:rPr>
          <w:rFonts w:ascii="Arial"/>
          <w:b/>
        </w:rPr>
        <w:t xml:space="preserve"> khu v</w:t>
      </w:r>
      <w:r w:rsidRPr="00E966BE">
        <w:rPr>
          <w:rFonts w:ascii="Arial"/>
          <w:b/>
        </w:rPr>
        <w:t>ự</w:t>
      </w:r>
      <w:r w:rsidRPr="00E966BE">
        <w:rPr>
          <w:rFonts w:ascii="Arial"/>
          <w:b/>
        </w:rPr>
        <w:t>c kh</w:t>
      </w:r>
      <w:r w:rsidRPr="00E966BE">
        <w:rPr>
          <w:rFonts w:ascii="Arial"/>
          <w:b/>
        </w:rPr>
        <w:t>á</w:t>
      </w:r>
      <w:r w:rsidRPr="00E966BE">
        <w:rPr>
          <w:rFonts w:ascii="Arial"/>
          <w:b/>
        </w:rPr>
        <w:t>c nhau.</w:t>
      </w:r>
      <w:r w:rsidR="007B5FDC">
        <w:t xml:space="preserve"> </w:t>
      </w:r>
      <w:r>
        <w:t xml:space="preserve">Mặc dù các đặc tính củng cố lẫn nhau của các Thành tố, Biện pháp và sáng kiến thuộc các công cụ chiến lược khác nhau hỗ trợ tầm nhìn của Cộng đồng ASEAN đã được ghi nhận, cần phải nêu bật sự chồng chéo có thể xảy ra trong các nỗ lực giữa một số SWP và các chiến lược liên quan, dù là trong thiết kế hay trong thực hiện thực tế. Ví dụ, trong thành tố (hoặc lĩnh vực) Thương mại Hàng hóa (A1), có một Kế hoạch Hành động Chiến lược (SAP) AEC 2025 về Thương mại Hàng hóa (A1a) bao phủ các lĩnh vực tương tự như Kế hoạch Hành động Chiến lược Tạo thuận lợi Thương mại ASEAN 2025 (A1b) và Kế hoạch Chiến lược Tiêu chuẩn và Hợp chuẩn ASEAN </w:t>
      </w:r>
      <w:r>
        <w:lastRenderedPageBreak/>
        <w:t>2016-2025 (A1d). Cụ thể, tài liệu SAP về Thương mại Hàng hóa bao gồm các biện pháp thuộc Lĩnh vực Chiến lược 4 nhằm đẩy nhanh và làm sâu sắc hơn việc thực hiện các biện pháp tạo thuận lợi thương mại, những biện pháp này lẽ ra nên thuộc về Kế hoạch Chiến lược Tạo thuận lợi Thương mại AEC 2025. Tương tự, Hệ thống Quá cảnh Hải quan ASEAN (ACTS) được đưa vào cả SWP về Tạo thuận lợi Thương mại và SWP về Giao thông vận tải, hoặc Cơ chế Một cửa ASEAN được đưa vào cả SWP về Hải quan và SWP về Thương mại điện tử. Mặc dù tất cả các sáng kiến được thực hiện đều hỗ trợ tạo thuận lợi cho thương mại ASEAN, sự trùng lặp giữa các công cụ chiến lược khác nhau có thể gây nhầm lẫn trong quá trình lập kế hoạch và thực hiện dự án, cũng như trong giám sát và báo cáo. Quy trình xây dựng dự án, như đã thảo luận ở trên, có thể giúp giảm thiểu sự trùng lặp nỗ lực.</w:t>
      </w:r>
    </w:p>
    <w:p w14:paraId="5A42D131" w14:textId="77777777" w:rsidR="00C32D40" w:rsidRDefault="00E966BE">
      <w:pPr>
        <w:pStyle w:val="BodyText"/>
        <w:spacing w:before="180" w:line="252" w:lineRule="auto"/>
        <w:ind w:left="849" w:right="849"/>
        <w:jc w:val="both"/>
      </w:pPr>
      <w:r w:rsidRPr="00E966BE">
        <w:t>Trong một trường hợp khác, Kế hoạch Tổng thể về Kết nối ASEAN (MPAC) 2025 tìm cách gia tăng giá trị bằng cách bổ trợ cho các Kế hoạch Tổng thể Cộng đồng ASEAN 2025 và các kế hoạch công tác chuyên ngành, cũng như tăng cường sự hiệp lực với các khuôn khổ tiểu vùng và liên vùng khác thông qua việc tạo ra các sáng kiến mới, mở rộng phạm vi của các sáng kiến hiện có, hoặc đảm bảo sự phối hợp của các sáng kiến xuyên suốt. Một số Thành tố thuộc Kế hoạch Tổng thể AEC 2025 có thể được liên kết với các lĩnh vực chiến lược của MPAC 2025, như dưới đây</w:t>
      </w:r>
      <w:r w:rsidR="007B5FDC">
        <w:t>.</w:t>
      </w:r>
    </w:p>
    <w:p w14:paraId="50603558" w14:textId="77777777" w:rsidR="00C32D40" w:rsidRDefault="00C32D40">
      <w:pPr>
        <w:pStyle w:val="BodyText"/>
        <w:spacing w:before="10"/>
        <w:rPr>
          <w:sz w:val="15"/>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1"/>
        <w:gridCol w:w="3680"/>
      </w:tblGrid>
      <w:tr w:rsidR="00C32D40" w14:paraId="587CE23E" w14:textId="77777777">
        <w:trPr>
          <w:trHeight w:val="239"/>
        </w:trPr>
        <w:tc>
          <w:tcPr>
            <w:tcW w:w="5951" w:type="dxa"/>
            <w:shd w:val="clear" w:color="auto" w:fill="001F5F"/>
          </w:tcPr>
          <w:p w14:paraId="15EB4411" w14:textId="1420BF27" w:rsidR="00C32D40" w:rsidRDefault="00A621EB">
            <w:pPr>
              <w:pStyle w:val="TableParagraph"/>
              <w:spacing w:line="220" w:lineRule="exact"/>
              <w:ind w:left="110"/>
              <w:jc w:val="left"/>
              <w:rPr>
                <w:sz w:val="20"/>
              </w:rPr>
            </w:pPr>
            <w:r>
              <w:rPr>
                <w:color w:val="FFFFFF"/>
                <w:sz w:val="20"/>
              </w:rPr>
              <w:t xml:space="preserve">Nội hàm của </w:t>
            </w:r>
            <w:r w:rsidR="00132230">
              <w:rPr>
                <w:color w:val="FFFFFF"/>
                <w:sz w:val="20"/>
              </w:rPr>
              <w:t>Kế hoạch tổng thể AEC 2025</w:t>
            </w:r>
          </w:p>
        </w:tc>
        <w:tc>
          <w:tcPr>
            <w:tcW w:w="3680" w:type="dxa"/>
            <w:shd w:val="clear" w:color="auto" w:fill="001F5F"/>
          </w:tcPr>
          <w:p w14:paraId="7D9F0482" w14:textId="09DB034E" w:rsidR="00C32D40" w:rsidRDefault="00A621EB">
            <w:pPr>
              <w:pStyle w:val="TableParagraph"/>
              <w:spacing w:line="220" w:lineRule="exact"/>
              <w:ind w:left="107"/>
              <w:jc w:val="left"/>
              <w:rPr>
                <w:sz w:val="20"/>
              </w:rPr>
            </w:pPr>
            <w:r>
              <w:rPr>
                <w:color w:val="FFFFFF"/>
                <w:sz w:val="20"/>
              </w:rPr>
              <w:t xml:space="preserve">Các lĩnh vực chiến lược </w:t>
            </w:r>
            <w:r w:rsidR="007B5FDC">
              <w:rPr>
                <w:color w:val="FFFFFF"/>
                <w:sz w:val="20"/>
              </w:rPr>
              <w:t>MPAC</w:t>
            </w:r>
            <w:r w:rsidR="007B5FDC">
              <w:rPr>
                <w:color w:val="FFFFFF"/>
                <w:spacing w:val="-8"/>
                <w:sz w:val="20"/>
              </w:rPr>
              <w:t xml:space="preserve"> </w:t>
            </w:r>
            <w:r w:rsidR="007B5FDC">
              <w:rPr>
                <w:color w:val="FFFFFF"/>
                <w:sz w:val="20"/>
              </w:rPr>
              <w:t>2025</w:t>
            </w:r>
            <w:r w:rsidR="007B5FDC">
              <w:rPr>
                <w:color w:val="FFFFFF"/>
                <w:spacing w:val="-5"/>
                <w:sz w:val="20"/>
              </w:rPr>
              <w:t xml:space="preserve"> </w:t>
            </w:r>
          </w:p>
        </w:tc>
      </w:tr>
      <w:tr w:rsidR="00C32D40" w14:paraId="0C2148C4" w14:textId="77777777">
        <w:trPr>
          <w:trHeight w:val="725"/>
        </w:trPr>
        <w:tc>
          <w:tcPr>
            <w:tcW w:w="5951" w:type="dxa"/>
          </w:tcPr>
          <w:p w14:paraId="4A003778" w14:textId="5302219A" w:rsidR="00C32D40" w:rsidRDefault="007B5FDC">
            <w:pPr>
              <w:pStyle w:val="TableParagraph"/>
              <w:spacing w:line="252" w:lineRule="auto"/>
              <w:ind w:left="110" w:right="4597"/>
              <w:jc w:val="left"/>
              <w:rPr>
                <w:sz w:val="20"/>
              </w:rPr>
            </w:pPr>
            <w:r>
              <w:rPr>
                <w:spacing w:val="-2"/>
                <w:sz w:val="20"/>
              </w:rPr>
              <w:t>C1-</w:t>
            </w:r>
            <w:r w:rsidR="00A621EB">
              <w:rPr>
                <w:spacing w:val="-2"/>
                <w:sz w:val="20"/>
              </w:rPr>
              <w:t>Vận tải</w:t>
            </w:r>
            <w:r>
              <w:rPr>
                <w:spacing w:val="-2"/>
                <w:sz w:val="20"/>
              </w:rPr>
              <w:t>; C2-ICT</w:t>
            </w:r>
          </w:p>
          <w:p w14:paraId="055CD35C" w14:textId="77777777" w:rsidR="00C32D40" w:rsidRDefault="007B5FDC">
            <w:pPr>
              <w:pStyle w:val="TableParagraph"/>
              <w:spacing w:before="2" w:line="220" w:lineRule="exact"/>
              <w:ind w:left="110"/>
              <w:jc w:val="left"/>
              <w:rPr>
                <w:sz w:val="20"/>
              </w:rPr>
            </w:pPr>
            <w:r>
              <w:rPr>
                <w:spacing w:val="-2"/>
                <w:sz w:val="20"/>
              </w:rPr>
              <w:t>B8-</w:t>
            </w:r>
            <w:r>
              <w:rPr>
                <w:spacing w:val="-5"/>
                <w:sz w:val="20"/>
              </w:rPr>
              <w:t>SED</w:t>
            </w:r>
          </w:p>
        </w:tc>
        <w:tc>
          <w:tcPr>
            <w:tcW w:w="3680" w:type="dxa"/>
          </w:tcPr>
          <w:p w14:paraId="55251EF4" w14:textId="71DD99CB" w:rsidR="00C32D40" w:rsidRDefault="00A621EB">
            <w:pPr>
              <w:pStyle w:val="TableParagraph"/>
              <w:spacing w:line="229" w:lineRule="exact"/>
              <w:ind w:left="107"/>
              <w:jc w:val="left"/>
              <w:rPr>
                <w:sz w:val="20"/>
              </w:rPr>
            </w:pPr>
            <w:r>
              <w:rPr>
                <w:spacing w:val="-2"/>
                <w:sz w:val="20"/>
              </w:rPr>
              <w:t>Hạ tầng bền vững</w:t>
            </w:r>
          </w:p>
        </w:tc>
      </w:tr>
      <w:tr w:rsidR="00C32D40" w14:paraId="191798DA" w14:textId="77777777">
        <w:trPr>
          <w:trHeight w:val="484"/>
        </w:trPr>
        <w:tc>
          <w:tcPr>
            <w:tcW w:w="5951" w:type="dxa"/>
          </w:tcPr>
          <w:p w14:paraId="73F13DAC" w14:textId="77777777" w:rsidR="00C32D40" w:rsidRDefault="007B5FDC">
            <w:pPr>
              <w:pStyle w:val="TableParagraph"/>
              <w:spacing w:line="229" w:lineRule="exact"/>
              <w:ind w:left="110"/>
              <w:jc w:val="left"/>
              <w:rPr>
                <w:sz w:val="20"/>
              </w:rPr>
            </w:pPr>
            <w:r>
              <w:rPr>
                <w:spacing w:val="-2"/>
                <w:sz w:val="20"/>
              </w:rPr>
              <w:t>C2-</w:t>
            </w:r>
            <w:r>
              <w:rPr>
                <w:spacing w:val="-5"/>
                <w:sz w:val="20"/>
              </w:rPr>
              <w:t>ICT</w:t>
            </w:r>
          </w:p>
          <w:p w14:paraId="08D7F1B7" w14:textId="77777777" w:rsidR="00C32D40" w:rsidRDefault="007B5FDC">
            <w:pPr>
              <w:pStyle w:val="TableParagraph"/>
              <w:spacing w:before="12" w:line="223" w:lineRule="exact"/>
              <w:ind w:left="110"/>
              <w:jc w:val="left"/>
              <w:rPr>
                <w:sz w:val="20"/>
              </w:rPr>
            </w:pPr>
            <w:r>
              <w:rPr>
                <w:spacing w:val="-2"/>
                <w:sz w:val="20"/>
              </w:rPr>
              <w:t>D1-MSMEs</w:t>
            </w:r>
          </w:p>
        </w:tc>
        <w:tc>
          <w:tcPr>
            <w:tcW w:w="3680" w:type="dxa"/>
          </w:tcPr>
          <w:p w14:paraId="5F60A144" w14:textId="49E0E0A2" w:rsidR="00C32D40" w:rsidRDefault="00A621EB">
            <w:pPr>
              <w:pStyle w:val="TableParagraph"/>
              <w:spacing w:line="229" w:lineRule="exact"/>
              <w:ind w:left="107"/>
              <w:jc w:val="left"/>
              <w:rPr>
                <w:sz w:val="20"/>
              </w:rPr>
            </w:pPr>
            <w:r>
              <w:rPr>
                <w:sz w:val="20"/>
              </w:rPr>
              <w:t>Đổi mới số</w:t>
            </w:r>
          </w:p>
        </w:tc>
      </w:tr>
      <w:tr w:rsidR="00C32D40" w14:paraId="4E153A6A" w14:textId="77777777">
        <w:trPr>
          <w:trHeight w:val="482"/>
        </w:trPr>
        <w:tc>
          <w:tcPr>
            <w:tcW w:w="5951" w:type="dxa"/>
          </w:tcPr>
          <w:p w14:paraId="394FB34B" w14:textId="66558ABB" w:rsidR="00C32D40" w:rsidRPr="005B3909" w:rsidRDefault="007B5FDC">
            <w:pPr>
              <w:pStyle w:val="TableParagraph"/>
              <w:spacing w:line="229" w:lineRule="exact"/>
              <w:ind w:left="110"/>
              <w:jc w:val="left"/>
              <w:rPr>
                <w:sz w:val="20"/>
                <w:lang w:val="fr-FR"/>
              </w:rPr>
            </w:pPr>
            <w:r w:rsidRPr="005B3909">
              <w:rPr>
                <w:spacing w:val="-2"/>
                <w:sz w:val="20"/>
                <w:lang w:val="fr-FR"/>
              </w:rPr>
              <w:t>C1-</w:t>
            </w:r>
            <w:r w:rsidR="00A621EB">
              <w:rPr>
                <w:spacing w:val="-2"/>
                <w:sz w:val="20"/>
                <w:lang w:val="fr-FR"/>
              </w:rPr>
              <w:t>Vận tải</w:t>
            </w:r>
          </w:p>
          <w:p w14:paraId="419E24C1" w14:textId="4A2FC7B4" w:rsidR="00C32D40" w:rsidRPr="005B3909" w:rsidRDefault="007B5FDC">
            <w:pPr>
              <w:pStyle w:val="TableParagraph"/>
              <w:spacing w:before="10" w:line="223" w:lineRule="exact"/>
              <w:ind w:left="110"/>
              <w:jc w:val="left"/>
              <w:rPr>
                <w:sz w:val="20"/>
                <w:lang w:val="fr-FR"/>
              </w:rPr>
            </w:pPr>
            <w:r w:rsidRPr="005B3909">
              <w:rPr>
                <w:spacing w:val="-2"/>
                <w:sz w:val="20"/>
                <w:lang w:val="fr-FR"/>
              </w:rPr>
              <w:t>C3-</w:t>
            </w:r>
            <w:r w:rsidR="00A621EB">
              <w:rPr>
                <w:spacing w:val="-2"/>
                <w:sz w:val="20"/>
                <w:lang w:val="fr-FR"/>
              </w:rPr>
              <w:t>Thương mại điện tử</w:t>
            </w:r>
          </w:p>
        </w:tc>
        <w:tc>
          <w:tcPr>
            <w:tcW w:w="3680" w:type="dxa"/>
          </w:tcPr>
          <w:p w14:paraId="6AF4D827" w14:textId="134F8E89" w:rsidR="00C32D40" w:rsidRDefault="007B5FDC">
            <w:pPr>
              <w:pStyle w:val="TableParagraph"/>
              <w:spacing w:line="229" w:lineRule="exact"/>
              <w:ind w:left="107"/>
              <w:jc w:val="left"/>
              <w:rPr>
                <w:sz w:val="20"/>
              </w:rPr>
            </w:pPr>
            <w:r>
              <w:rPr>
                <w:spacing w:val="-2"/>
                <w:sz w:val="20"/>
              </w:rPr>
              <w:t>Logistics</w:t>
            </w:r>
            <w:r w:rsidR="00A621EB">
              <w:rPr>
                <w:spacing w:val="-2"/>
                <w:sz w:val="20"/>
              </w:rPr>
              <w:t xml:space="preserve"> liền mạch</w:t>
            </w:r>
          </w:p>
        </w:tc>
      </w:tr>
      <w:tr w:rsidR="00C32D40" w14:paraId="06F346A0" w14:textId="77777777">
        <w:trPr>
          <w:trHeight w:val="724"/>
        </w:trPr>
        <w:tc>
          <w:tcPr>
            <w:tcW w:w="5951" w:type="dxa"/>
          </w:tcPr>
          <w:p w14:paraId="04353B1A" w14:textId="77777777" w:rsidR="00A621EB" w:rsidRDefault="007B5FDC" w:rsidP="00A621EB">
            <w:pPr>
              <w:pStyle w:val="TableParagraph"/>
              <w:spacing w:line="252" w:lineRule="auto"/>
              <w:ind w:left="110" w:right="3127"/>
              <w:jc w:val="left"/>
              <w:rPr>
                <w:sz w:val="20"/>
              </w:rPr>
            </w:pPr>
            <w:r>
              <w:rPr>
                <w:sz w:val="20"/>
              </w:rPr>
              <w:t xml:space="preserve">A1 </w:t>
            </w:r>
            <w:r w:rsidR="00A621EB">
              <w:rPr>
                <w:sz w:val="20"/>
              </w:rPr>
              <w:t>Thương mại hàng hóa</w:t>
            </w:r>
          </w:p>
          <w:p w14:paraId="1F6EE43A" w14:textId="208395BB" w:rsidR="00C32D40" w:rsidRDefault="007B5FDC" w:rsidP="00A621EB">
            <w:pPr>
              <w:pStyle w:val="TableParagraph"/>
              <w:spacing w:line="252" w:lineRule="auto"/>
              <w:ind w:left="110" w:right="3411"/>
              <w:jc w:val="left"/>
              <w:rPr>
                <w:sz w:val="20"/>
              </w:rPr>
            </w:pPr>
            <w:r>
              <w:rPr>
                <w:sz w:val="20"/>
              </w:rPr>
              <w:t>B6</w:t>
            </w:r>
            <w:r>
              <w:rPr>
                <w:spacing w:val="-14"/>
                <w:sz w:val="20"/>
              </w:rPr>
              <w:t xml:space="preserve"> </w:t>
            </w:r>
            <w:r w:rsidR="00A621EB">
              <w:rPr>
                <w:spacing w:val="-14"/>
                <w:sz w:val="20"/>
              </w:rPr>
              <w:t>Quản trị tốt</w:t>
            </w:r>
          </w:p>
          <w:p w14:paraId="7C36583D" w14:textId="30EF4F6A" w:rsidR="00C32D40" w:rsidRDefault="007B5FDC">
            <w:pPr>
              <w:pStyle w:val="TableParagraph"/>
              <w:spacing w:before="1" w:line="220" w:lineRule="exact"/>
              <w:ind w:left="110"/>
              <w:jc w:val="left"/>
              <w:rPr>
                <w:sz w:val="20"/>
              </w:rPr>
            </w:pPr>
            <w:r>
              <w:rPr>
                <w:sz w:val="20"/>
              </w:rPr>
              <w:t>B7</w:t>
            </w:r>
            <w:r>
              <w:rPr>
                <w:spacing w:val="-7"/>
                <w:sz w:val="20"/>
              </w:rPr>
              <w:t xml:space="preserve"> </w:t>
            </w:r>
            <w:r w:rsidR="00A621EB">
              <w:rPr>
                <w:spacing w:val="-7"/>
                <w:sz w:val="20"/>
              </w:rPr>
              <w:t>Thực tiễn quản lý tốt</w:t>
            </w:r>
          </w:p>
        </w:tc>
        <w:tc>
          <w:tcPr>
            <w:tcW w:w="3680" w:type="dxa"/>
          </w:tcPr>
          <w:p w14:paraId="4BE40DD3" w14:textId="11931B14" w:rsidR="00C32D40" w:rsidRDefault="00A621EB">
            <w:pPr>
              <w:pStyle w:val="TableParagraph"/>
              <w:spacing w:line="229" w:lineRule="exact"/>
              <w:ind w:left="107"/>
              <w:jc w:val="left"/>
              <w:rPr>
                <w:sz w:val="20"/>
              </w:rPr>
            </w:pPr>
            <w:r>
              <w:rPr>
                <w:sz w:val="20"/>
              </w:rPr>
              <w:t>Điển hình về quản lý</w:t>
            </w:r>
          </w:p>
        </w:tc>
      </w:tr>
      <w:tr w:rsidR="00C32D40" w14:paraId="4C81FC3E" w14:textId="77777777">
        <w:trPr>
          <w:trHeight w:val="242"/>
        </w:trPr>
        <w:tc>
          <w:tcPr>
            <w:tcW w:w="5951" w:type="dxa"/>
          </w:tcPr>
          <w:p w14:paraId="3DE91BFA" w14:textId="1F757F13" w:rsidR="00C32D40" w:rsidRDefault="007B5FDC">
            <w:pPr>
              <w:pStyle w:val="TableParagraph"/>
              <w:spacing w:line="222" w:lineRule="exact"/>
              <w:ind w:left="110"/>
              <w:jc w:val="left"/>
              <w:rPr>
                <w:sz w:val="20"/>
              </w:rPr>
            </w:pPr>
            <w:r>
              <w:rPr>
                <w:sz w:val="20"/>
              </w:rPr>
              <w:t>A5</w:t>
            </w:r>
            <w:r>
              <w:rPr>
                <w:spacing w:val="-6"/>
                <w:sz w:val="20"/>
              </w:rPr>
              <w:t xml:space="preserve"> </w:t>
            </w:r>
            <w:r w:rsidR="00A621EB">
              <w:rPr>
                <w:spacing w:val="-6"/>
                <w:sz w:val="20"/>
              </w:rPr>
              <w:t>Di chuyển lao động có kỹ năng và khách kinh doanh</w:t>
            </w:r>
          </w:p>
        </w:tc>
        <w:tc>
          <w:tcPr>
            <w:tcW w:w="3680" w:type="dxa"/>
          </w:tcPr>
          <w:p w14:paraId="32E313F9" w14:textId="00B9A181" w:rsidR="00C32D40" w:rsidRDefault="00A621EB">
            <w:pPr>
              <w:pStyle w:val="TableParagraph"/>
              <w:spacing w:line="222" w:lineRule="exact"/>
              <w:ind w:left="107"/>
              <w:jc w:val="left"/>
              <w:rPr>
                <w:sz w:val="20"/>
              </w:rPr>
            </w:pPr>
            <w:r>
              <w:rPr>
                <w:sz w:val="20"/>
              </w:rPr>
              <w:t>Linh động con người</w:t>
            </w:r>
          </w:p>
        </w:tc>
      </w:tr>
    </w:tbl>
    <w:p w14:paraId="31B6A69F" w14:textId="4EBB2DDA" w:rsidR="00C32D40" w:rsidRDefault="00E966BE" w:rsidP="00E966BE">
      <w:pPr>
        <w:pStyle w:val="BodyText"/>
        <w:spacing w:before="120" w:line="252" w:lineRule="auto"/>
        <w:ind w:left="849" w:right="848"/>
        <w:jc w:val="both"/>
      </w:pPr>
      <w:r>
        <w:t xml:space="preserve">Do tính chất xuyên suốt, nhiều cơ quan chuyên ngành ASEAN phụ trách các nội dung liên quan thuộc Kế hoạch Tổng thể AEC cũng tham gia vào cơ chế phối hợp dọc và ngang theo MPAC 2025. Ví dụ, các Cơ quan Chuyên ngành ASEAN liên quan được giao nhiệm vụ là cơ quan thực hiện chủ trì trong MPAC, chẳng hạn như SEOM đối với các sáng kiến liên quan đến thương mại, ACCQS đối với các sáng kiến liên quan đến tiêu chuẩn, TELSOM đối với các sáng kiến </w:t>
      </w:r>
      <w:r w:rsidR="000B2ADE">
        <w:t>số</w:t>
      </w:r>
      <w:r>
        <w:t>, ACCMSME đối với các sáng kiến liên quan đến doanh nghiệp vừa và nhỏ (SME), v.v. Để đảm bảo quản lý hiệu suất vững chắc, các đợt rà soát tiến độ bán niên đã được lên kế hoạch cho từng lĩnh vực trong số 5 lĩnh vực chiến lược của MPAC với sự hợp tác giữa các lãnh đạo Ủy ban Điều phối Kết nối ASEAN [ACCC] liên quan cho lĩnh vực chiến lược cụ thể, Ban Thư ký ASEAN, các Điều phối viên Quốc gia và Đầu mối Quốc gia, và các Cơ quan Chuyên ngành ASEAN. Mặc dù logic của Kế hoạch Tổng thể MPAC được ghi nhận, nhưng có sự chồng chéo trong các lĩnh vực bao phủ với các SWP của AEC, điều này có thể ảnh hưởng đến Hiệu quả của Kế hoạch Tổng thể AEC 2025. Như đã lưu ý trong Báo cáo Rà soát Giữa kỳ (MTR) của MPAC 2025, những thách thức đã được quan sát thấy xung quanh việc gắn kết các ưu tiên với các Cơ quan Chuyên ngành ASEAN liên quan hoặc xác định Cơ quan Thực hiện Chủ trì phù hợp* và sự không chắc chắn về cách MPAC 2025 có thể gia tăng giá trị cho các kế hoạch công tác chuyên ngành. Các sáng kiến xác định rõ ràng giá trị gia tăng này và vai trò hỗ trợ của MPAC 2025 nằm trong số những sáng kiến tiến triển nhanh nhất.</w:t>
      </w:r>
      <w:r w:rsidR="007B5FDC">
        <w:t>.</w:t>
      </w:r>
      <w:hyperlink w:anchor="_bookmark118" w:history="1">
        <w:r w:rsidR="007B5FDC">
          <w:rPr>
            <w:position w:val="6"/>
            <w:sz w:val="13"/>
          </w:rPr>
          <w:t>75</w:t>
        </w:r>
      </w:hyperlink>
      <w:r w:rsidR="007B5FDC">
        <w:rPr>
          <w:spacing w:val="14"/>
          <w:position w:val="6"/>
          <w:sz w:val="13"/>
        </w:rPr>
        <w:t xml:space="preserve"> </w:t>
      </w:r>
      <w:r w:rsidRPr="00E966BE">
        <w:t>Ngoài sự sắp xếp thể chế hiện tại, một hướng đi được đề xuất để cải thiện sự phối hợp giữa Kế hoạch Tổng thể AEC với MPAC (hoặc các chiến lược kế nhiệm của chúng), nếu có, là cần có một quy trình xác định ưu tiên hàng năm được phối hợp chặt chẽ để xem xét việc đưa các sáng kiến MPAC hàng năm liên quan vào cơ chế xác định ưu tiên hiện hành đang áp dụng theo Kế hoạch Tổng thể</w:t>
      </w:r>
      <w:r>
        <w:t xml:space="preserve"> AEC</w:t>
      </w:r>
      <w:r w:rsidR="007B5FDC">
        <w:t>.</w:t>
      </w:r>
    </w:p>
    <w:p w14:paraId="47230245" w14:textId="77777777" w:rsidR="00C32D40" w:rsidRDefault="00E966BE">
      <w:pPr>
        <w:pStyle w:val="BodyText"/>
        <w:spacing w:before="182" w:line="252" w:lineRule="auto"/>
        <w:ind w:left="849" w:right="850"/>
        <w:jc w:val="both"/>
      </w:pPr>
      <w:r w:rsidRPr="00E966BE">
        <w:rPr>
          <w:rFonts w:ascii="Arial"/>
          <w:b/>
        </w:rPr>
        <w:t>Thi</w:t>
      </w:r>
      <w:r w:rsidRPr="00E966BE">
        <w:rPr>
          <w:rFonts w:ascii="Arial"/>
          <w:b/>
        </w:rPr>
        <w:t>ế</w:t>
      </w:r>
      <w:r w:rsidRPr="00E966BE">
        <w:rPr>
          <w:rFonts w:ascii="Arial"/>
          <w:b/>
        </w:rPr>
        <w:t>u h</w:t>
      </w:r>
      <w:r w:rsidRPr="00E966BE">
        <w:rPr>
          <w:rFonts w:ascii="Arial"/>
          <w:b/>
        </w:rPr>
        <w:t>ướ</w:t>
      </w:r>
      <w:r w:rsidRPr="00E966BE">
        <w:rPr>
          <w:rFonts w:ascii="Arial"/>
          <w:b/>
        </w:rPr>
        <w:t>ng d</w:t>
      </w:r>
      <w:r w:rsidRPr="00E966BE">
        <w:rPr>
          <w:rFonts w:ascii="Arial"/>
          <w:b/>
        </w:rPr>
        <w:t>ẫ</w:t>
      </w:r>
      <w:r w:rsidRPr="00E966BE">
        <w:rPr>
          <w:rFonts w:ascii="Arial"/>
          <w:b/>
        </w:rPr>
        <w:t>n chi</w:t>
      </w:r>
      <w:r w:rsidRPr="00E966BE">
        <w:rPr>
          <w:rFonts w:ascii="Arial"/>
          <w:b/>
        </w:rPr>
        <w:t>ế</w:t>
      </w:r>
      <w:r w:rsidRPr="00E966BE">
        <w:rPr>
          <w:rFonts w:ascii="Arial"/>
          <w:b/>
        </w:rPr>
        <w:t>n l</w:t>
      </w:r>
      <w:r w:rsidRPr="00E966BE">
        <w:rPr>
          <w:rFonts w:ascii="Arial"/>
          <w:b/>
        </w:rPr>
        <w:t>ượ</w:t>
      </w:r>
      <w:r w:rsidRPr="00E966BE">
        <w:rPr>
          <w:rFonts w:ascii="Arial"/>
          <w:b/>
        </w:rPr>
        <w:t>c chuy</w:t>
      </w:r>
      <w:r w:rsidRPr="00E966BE">
        <w:rPr>
          <w:rFonts w:ascii="Arial"/>
          <w:b/>
        </w:rPr>
        <w:t>ê</w:t>
      </w:r>
      <w:r w:rsidRPr="00E966BE">
        <w:rPr>
          <w:rFonts w:ascii="Arial"/>
          <w:b/>
        </w:rPr>
        <w:t>n ng</w:t>
      </w:r>
      <w:r w:rsidRPr="00E966BE">
        <w:rPr>
          <w:rFonts w:ascii="Arial"/>
          <w:b/>
        </w:rPr>
        <w:t>à</w:t>
      </w:r>
      <w:r w:rsidRPr="00E966BE">
        <w:rPr>
          <w:rFonts w:ascii="Arial"/>
          <w:b/>
        </w:rPr>
        <w:t>nh cho m</w:t>
      </w:r>
      <w:r w:rsidRPr="00E966BE">
        <w:rPr>
          <w:rFonts w:ascii="Arial"/>
          <w:b/>
        </w:rPr>
        <w:t>ộ</w:t>
      </w:r>
      <w:r w:rsidRPr="00E966BE">
        <w:rPr>
          <w:rFonts w:ascii="Arial"/>
          <w:b/>
        </w:rPr>
        <w:t>t s</w:t>
      </w:r>
      <w:r w:rsidRPr="00E966BE">
        <w:rPr>
          <w:rFonts w:ascii="Arial"/>
          <w:b/>
        </w:rPr>
        <w:t>ố</w:t>
      </w:r>
      <w:r w:rsidRPr="00E966BE">
        <w:rPr>
          <w:rFonts w:ascii="Arial"/>
          <w:b/>
        </w:rPr>
        <w:t xml:space="preserve"> Th</w:t>
      </w:r>
      <w:r w:rsidRPr="00E966BE">
        <w:rPr>
          <w:rFonts w:ascii="Arial"/>
          <w:b/>
        </w:rPr>
        <w:t>à</w:t>
      </w:r>
      <w:r w:rsidRPr="00E966BE">
        <w:rPr>
          <w:rFonts w:ascii="Arial"/>
          <w:b/>
        </w:rPr>
        <w:t>nh t</w:t>
      </w:r>
      <w:r w:rsidRPr="00E966BE">
        <w:rPr>
          <w:rFonts w:ascii="Arial"/>
          <w:b/>
        </w:rPr>
        <w:t>ố</w:t>
      </w:r>
      <w:r w:rsidR="007B5FDC">
        <w:t>.</w:t>
      </w:r>
      <w:r w:rsidR="007B5FDC">
        <w:rPr>
          <w:spacing w:val="-14"/>
        </w:rPr>
        <w:t xml:space="preserve"> </w:t>
      </w:r>
      <w:r w:rsidRPr="00E966BE">
        <w:t>Một số Kế hoạch Tổng thể Chuyên ngành được phát triển trước hoặc song song với Kế hoạch Tổng thể AEC. Ví dụ, theo thảo luận với các bộ phận liên quan của ASEAN, Kế hoạch Chiến lược Giao thông vận tải ASEAN (Kế hoạch Chiến lược Giao thông vận tải Kuala Lumpur) 2016-2025 được phát triển trước và được tích hợp vào Kế hoạch Hành động Chiến lược Hợp nhất (CSAP) 2017, điều này giúp Thành tố Giao thông vận tải (C1) có một phân đoạn rất công phu với các Dòng Hành động Chính chi tiết cho từng Biện pháp Chiến lược theo CSAP 2017.</w:t>
      </w:r>
    </w:p>
    <w:p w14:paraId="251AE91C" w14:textId="77777777" w:rsidR="00E966BE" w:rsidRDefault="00E966BE">
      <w:pPr>
        <w:pStyle w:val="BodyText"/>
        <w:spacing w:before="182" w:line="252" w:lineRule="auto"/>
        <w:ind w:left="849" w:right="850"/>
        <w:jc w:val="both"/>
      </w:pPr>
    </w:p>
    <w:p w14:paraId="146D9B0F" w14:textId="77777777" w:rsidR="00C32D40" w:rsidRDefault="007B5FDC">
      <w:pPr>
        <w:pStyle w:val="BodyText"/>
        <w:spacing w:before="3"/>
        <w:rPr>
          <w:sz w:val="13"/>
        </w:rPr>
      </w:pPr>
      <w:r>
        <w:rPr>
          <w:noProof/>
          <w:sz w:val="13"/>
          <w:lang w:eastAsia="ko-KR"/>
        </w:rPr>
        <mc:AlternateContent>
          <mc:Choice Requires="wps">
            <w:drawing>
              <wp:anchor distT="0" distB="0" distL="0" distR="0" simplePos="0" relativeHeight="487703040" behindDoc="1" locked="0" layoutInCell="1" allowOverlap="1" wp14:anchorId="696EF68A" wp14:editId="60F50417">
                <wp:simplePos x="0" y="0"/>
                <wp:positionH relativeFrom="page">
                  <wp:posOffset>719327</wp:posOffset>
                </wp:positionH>
                <wp:positionV relativeFrom="paragraph">
                  <wp:posOffset>112557</wp:posOffset>
                </wp:positionV>
                <wp:extent cx="1829435" cy="6350"/>
                <wp:effectExtent l="0" t="0" r="0" b="0"/>
                <wp:wrapTopAndBottom/>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D6D240" id="Graphic 649" o:spid="_x0000_s1026" style="position:absolute;margin-left:56.65pt;margin-top:8.85pt;width:144.05pt;height:.5pt;z-index:-156134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" path="m1829435,l,,,6095r1829435,l1829435,xe" fillcolor="black" stroked="f">
                <v:path arrowok="t"/>
                <w10:wrap type="topAndBottom" anchorx="page"/>
              </v:shape>
            </w:pict>
          </mc:Fallback>
        </mc:AlternateContent>
      </w:r>
    </w:p>
    <w:p w14:paraId="4BE257A7" w14:textId="77777777" w:rsidR="00C32D40" w:rsidRDefault="00C32D40">
      <w:pPr>
        <w:pStyle w:val="BodyText"/>
        <w:spacing w:before="90"/>
        <w:rPr>
          <w:sz w:val="16"/>
        </w:rPr>
      </w:pPr>
    </w:p>
    <w:p w14:paraId="45498D44" w14:textId="77777777" w:rsidR="00C32D40" w:rsidRDefault="007B5FDC">
      <w:pPr>
        <w:ind w:left="849"/>
        <w:rPr>
          <w:sz w:val="16"/>
        </w:rPr>
      </w:pPr>
      <w:bookmarkStart w:id="117" w:name="_bookmark118"/>
      <w:bookmarkEnd w:id="117"/>
      <w:r>
        <w:rPr>
          <w:sz w:val="16"/>
          <w:vertAlign w:val="superscript"/>
        </w:rPr>
        <w:t>75</w:t>
      </w:r>
      <w:r>
        <w:rPr>
          <w:spacing w:val="-4"/>
          <w:sz w:val="16"/>
        </w:rPr>
        <w:t xml:space="preserve"> </w:t>
      </w:r>
      <w:r>
        <w:rPr>
          <w:sz w:val="16"/>
        </w:rPr>
        <w:t>ASEAN</w:t>
      </w:r>
      <w:r>
        <w:rPr>
          <w:spacing w:val="-4"/>
          <w:sz w:val="16"/>
        </w:rPr>
        <w:t xml:space="preserve"> </w:t>
      </w:r>
      <w:r>
        <w:rPr>
          <w:sz w:val="16"/>
        </w:rPr>
        <w:t>(2020).</w:t>
      </w:r>
      <w:r>
        <w:rPr>
          <w:spacing w:val="-4"/>
          <w:sz w:val="16"/>
        </w:rPr>
        <w:t xml:space="preserve"> </w:t>
      </w:r>
      <w:hyperlink r:id="rId97">
        <w:r w:rsidR="00E966BE" w:rsidRPr="00E966BE">
          <w:rPr>
            <w:color w:val="0462C1"/>
            <w:sz w:val="16"/>
            <w:u w:val="single" w:color="0462C1"/>
          </w:rPr>
          <w:t>Đánh giá giữa kỳ Kế hoạch tổng thể về Kết nối ASEAN 2025</w:t>
        </w:r>
        <w:r>
          <w:rPr>
            <w:spacing w:val="-2"/>
            <w:sz w:val="16"/>
          </w:rPr>
          <w:t>.</w:t>
        </w:r>
      </w:hyperlink>
    </w:p>
    <w:p w14:paraId="31BD3D40" w14:textId="77777777" w:rsidR="00C32D40" w:rsidRDefault="00C32D40">
      <w:pPr>
        <w:rPr>
          <w:sz w:val="16"/>
        </w:rPr>
        <w:sectPr w:rsidR="00C32D40">
          <w:pgSz w:w="11910" w:h="16840"/>
          <w:pgMar w:top="1040" w:right="283" w:bottom="720" w:left="283" w:header="0" w:footer="524" w:gutter="0"/>
          <w:cols w:space="720"/>
        </w:sectPr>
      </w:pPr>
    </w:p>
    <w:p w14:paraId="43E38808" w14:textId="77777777" w:rsidR="00C32D40" w:rsidRDefault="00E966BE" w:rsidP="00E966BE">
      <w:pPr>
        <w:pStyle w:val="BodyText"/>
        <w:spacing w:before="74" w:line="252" w:lineRule="auto"/>
        <w:ind w:left="849" w:right="850"/>
        <w:jc w:val="both"/>
      </w:pPr>
      <w:r>
        <w:lastRenderedPageBreak/>
        <w:t>Mặt khác, nhiều Thành tố không có Kế hoạch Công tác Chuyên ngành (SWP) để hướng dẫn thực hiện trong suốt các giai đoạn thực hiện Kế hoạch Tổng thể. Các thành tố này bao gồm B4 (Tăng trưởng dựa trên năng suất, Đổi mới, R&amp;D, Thương mại hóa công nghệ), B8 (Phát triển Kinh tế Bền vững), B9 (Các xu hướng lớn toàn cầu và các vấn đề liên quan đến thương mại mới nổi), D2 (Tăng cường vai trò của Khu vực tư nhân), D3 (Đối tác Công - Tư), D5 (Sự đóng góp của các bên liên quan vào nỗ lực hội nhập khu vực), và E0 (ASEAN Toàn cầu). Tuy nhiên, cần lưu ý rằng các tham chiếu đến các Thành tố này được lồng ghép trong một số Kế hoạch Công tác Chuyên ngành khác. Khoảng trống về SWP này chỉ ra rằng một số Thành tố thực chất là một lĩnh vực xuyên suốt, một yếu tố kiến tạo (enabler), hoặc là kết quả của các Thành tố khác trong Kế hoạch Tổng thể. Ví dụ, các dòng hành động chính của B8 (Phát triển Kinh tế Bền vững), như được cung cấp trong CSAP, đề cập đến các hành động thuộc C4 (Năng lượng) và C5 (Lương thực, Nông nghiệp và Lâm nghiệp). Mặt khác, B4 và B8 có thể được coi là kết quả mong đợi của Phát triển MSME và Khu vực Tư nhân (D1 và D2). Mặc dù các sáng kiến đã được thực hiện cho các Thành tố thiếu SWP này, việc thiếu các SWP khiến việc thực hiện các Thành tố này phụ thuộc vào việc thực hiện các Thành tố khác. Hơn nữa, khoảng trống này cũng khiến việc đánh giá hiệu suất và thành tựu của các Thành tố này khó khăn hơn, vì trong khi các biện pháp chiến lược chính đã có (trong CSAP), các hoạt động cụ thể và các chỉ số hiệu suất chính (KPI) lại không được cung cấp một cách hệ thống. Như được đề xuất trong bản rà soát này, có một cơ hội để tái cấu trúc chiến lược sau năm 2025 theo các trụ cột chính với các lĩnh vực xuyên suốt và các yếu tố kiến tạo, chẳng hạn như Quản trị Tốt và Thực hành Quy định Tốt, Phát triển Khu vực Tư nhân (bao gồm MSME), Đối tác Công - Tư, và Phát triển Kinh tế Bền vững.</w:t>
      </w:r>
    </w:p>
    <w:p w14:paraId="0AE67533" w14:textId="77777777" w:rsidR="00C32D40" w:rsidRDefault="00E966BE">
      <w:pPr>
        <w:pStyle w:val="BodyText"/>
        <w:spacing w:before="182" w:line="252" w:lineRule="auto"/>
        <w:ind w:left="849" w:right="850"/>
        <w:jc w:val="both"/>
      </w:pPr>
      <w:r w:rsidRPr="00E966BE">
        <w:rPr>
          <w:rFonts w:ascii="Arial"/>
          <w:b/>
        </w:rPr>
        <w:t>G</w:t>
      </w:r>
      <w:r w:rsidRPr="00E966BE">
        <w:rPr>
          <w:rFonts w:ascii="Arial"/>
          <w:b/>
        </w:rPr>
        <w:t>ắ</w:t>
      </w:r>
      <w:r w:rsidRPr="00E966BE">
        <w:rPr>
          <w:rFonts w:ascii="Arial"/>
          <w:b/>
        </w:rPr>
        <w:t>n k</w:t>
      </w:r>
      <w:r w:rsidRPr="00E966BE">
        <w:rPr>
          <w:rFonts w:ascii="Arial"/>
          <w:b/>
        </w:rPr>
        <w:t>ế</w:t>
      </w:r>
      <w:r w:rsidRPr="00E966BE">
        <w:rPr>
          <w:rFonts w:ascii="Arial"/>
          <w:b/>
        </w:rPr>
        <w:t>t v</w:t>
      </w:r>
      <w:r w:rsidRPr="00E966BE">
        <w:rPr>
          <w:rFonts w:ascii="Arial"/>
          <w:b/>
        </w:rPr>
        <w:t>à</w:t>
      </w:r>
      <w:r w:rsidRPr="00E966BE">
        <w:rPr>
          <w:rFonts w:ascii="Arial"/>
          <w:b/>
        </w:rPr>
        <w:t xml:space="preserve"> t</w:t>
      </w:r>
      <w:r w:rsidRPr="00E966BE">
        <w:rPr>
          <w:rFonts w:ascii="Arial"/>
          <w:b/>
        </w:rPr>
        <w:t>í</w:t>
      </w:r>
      <w:r w:rsidRPr="00E966BE">
        <w:rPr>
          <w:rFonts w:ascii="Arial"/>
          <w:b/>
        </w:rPr>
        <w:t>ch h</w:t>
      </w:r>
      <w:r w:rsidRPr="00E966BE">
        <w:rPr>
          <w:rFonts w:ascii="Arial"/>
          <w:b/>
        </w:rPr>
        <w:t>ợ</w:t>
      </w:r>
      <w:r w:rsidRPr="00E966BE">
        <w:rPr>
          <w:rFonts w:ascii="Arial"/>
          <w:b/>
        </w:rPr>
        <w:t>p c</w:t>
      </w:r>
      <w:r w:rsidRPr="00E966BE">
        <w:rPr>
          <w:rFonts w:ascii="Arial"/>
          <w:b/>
        </w:rPr>
        <w:t>á</w:t>
      </w:r>
      <w:r w:rsidRPr="00E966BE">
        <w:rPr>
          <w:rFonts w:ascii="Arial"/>
          <w:b/>
        </w:rPr>
        <w:t>c h</w:t>
      </w:r>
      <w:r w:rsidRPr="00E966BE">
        <w:rPr>
          <w:rFonts w:ascii="Arial"/>
          <w:b/>
        </w:rPr>
        <w:t>à</w:t>
      </w:r>
      <w:r w:rsidRPr="00E966BE">
        <w:rPr>
          <w:rFonts w:ascii="Arial"/>
          <w:b/>
        </w:rPr>
        <w:t xml:space="preserve">nh </w:t>
      </w:r>
      <w:r w:rsidRPr="00E966BE">
        <w:rPr>
          <w:rFonts w:ascii="Arial"/>
          <w:b/>
        </w:rPr>
        <w:t>độ</w:t>
      </w:r>
      <w:r w:rsidRPr="00E966BE">
        <w:rPr>
          <w:rFonts w:ascii="Arial"/>
          <w:b/>
        </w:rPr>
        <w:t>ng thu</w:t>
      </w:r>
      <w:r w:rsidRPr="00E966BE">
        <w:rPr>
          <w:rFonts w:ascii="Arial"/>
          <w:b/>
        </w:rPr>
        <w:t>ộ</w:t>
      </w:r>
      <w:r w:rsidRPr="00E966BE">
        <w:rPr>
          <w:rFonts w:ascii="Arial"/>
          <w:b/>
        </w:rPr>
        <w:t>c chi</w:t>
      </w:r>
      <w:r w:rsidRPr="00E966BE">
        <w:rPr>
          <w:rFonts w:ascii="Arial"/>
          <w:b/>
        </w:rPr>
        <w:t>ế</w:t>
      </w:r>
      <w:r w:rsidRPr="00E966BE">
        <w:rPr>
          <w:rFonts w:ascii="Arial"/>
          <w:b/>
        </w:rPr>
        <w:t>n l</w:t>
      </w:r>
      <w:r w:rsidRPr="00E966BE">
        <w:rPr>
          <w:rFonts w:ascii="Arial"/>
          <w:b/>
        </w:rPr>
        <w:t>ượ</w:t>
      </w:r>
      <w:r w:rsidRPr="00E966BE">
        <w:rPr>
          <w:rFonts w:ascii="Arial"/>
          <w:b/>
        </w:rPr>
        <w:t>c ph</w:t>
      </w:r>
      <w:r w:rsidRPr="00E966BE">
        <w:rPr>
          <w:rFonts w:ascii="Arial"/>
          <w:b/>
        </w:rPr>
        <w:t>ụ</w:t>
      </w:r>
      <w:r w:rsidRPr="00E966BE">
        <w:rPr>
          <w:rFonts w:ascii="Arial"/>
          <w:b/>
        </w:rPr>
        <w:t xml:space="preserve">. </w:t>
      </w:r>
      <w:r w:rsidRPr="00E966BE">
        <w:rPr>
          <w:rFonts w:ascii="Arial"/>
        </w:rPr>
        <w:t>Trong khi m</w:t>
      </w:r>
      <w:r w:rsidRPr="00E966BE">
        <w:rPr>
          <w:rFonts w:ascii="Arial"/>
        </w:rPr>
        <w:t>ộ</w:t>
      </w:r>
      <w:r w:rsidRPr="00E966BE">
        <w:rPr>
          <w:rFonts w:ascii="Arial"/>
        </w:rPr>
        <w:t>t s</w:t>
      </w:r>
      <w:r w:rsidRPr="00E966BE">
        <w:rPr>
          <w:rFonts w:ascii="Arial"/>
        </w:rPr>
        <w:t>ố</w:t>
      </w:r>
      <w:r w:rsidRPr="00E966BE">
        <w:rPr>
          <w:rFonts w:ascii="Arial"/>
        </w:rPr>
        <w:t xml:space="preserve"> th</w:t>
      </w:r>
      <w:r w:rsidRPr="00E966BE">
        <w:rPr>
          <w:rFonts w:ascii="Arial"/>
        </w:rPr>
        <w:t>à</w:t>
      </w:r>
      <w:r w:rsidRPr="00E966BE">
        <w:rPr>
          <w:rFonts w:ascii="Arial"/>
        </w:rPr>
        <w:t>nh t</w:t>
      </w:r>
      <w:r w:rsidRPr="00E966BE">
        <w:rPr>
          <w:rFonts w:ascii="Arial"/>
        </w:rPr>
        <w:t>ố</w:t>
      </w:r>
      <w:r w:rsidRPr="00E966BE">
        <w:rPr>
          <w:rFonts w:ascii="Arial"/>
        </w:rPr>
        <w:t xml:space="preserve"> kh</w:t>
      </w:r>
      <w:r w:rsidRPr="00E966BE">
        <w:rPr>
          <w:rFonts w:ascii="Arial"/>
        </w:rPr>
        <w:t>ô</w:t>
      </w:r>
      <w:r w:rsidRPr="00E966BE">
        <w:rPr>
          <w:rFonts w:ascii="Arial"/>
        </w:rPr>
        <w:t>ng c</w:t>
      </w:r>
      <w:r w:rsidRPr="00E966BE">
        <w:rPr>
          <w:rFonts w:ascii="Arial"/>
        </w:rPr>
        <w:t>ó</w:t>
      </w:r>
      <w:r w:rsidRPr="00E966BE">
        <w:rPr>
          <w:rFonts w:ascii="Arial"/>
        </w:rPr>
        <w:t xml:space="preserve"> k</w:t>
      </w:r>
      <w:r w:rsidRPr="00E966BE">
        <w:rPr>
          <w:rFonts w:ascii="Arial"/>
        </w:rPr>
        <w:t>ế</w:t>
      </w:r>
      <w:r w:rsidRPr="00E966BE">
        <w:rPr>
          <w:rFonts w:ascii="Arial"/>
        </w:rPr>
        <w:t xml:space="preserve"> ho</w:t>
      </w:r>
      <w:r w:rsidRPr="00E966BE">
        <w:rPr>
          <w:rFonts w:ascii="Arial"/>
        </w:rPr>
        <w:t>ạ</w:t>
      </w:r>
      <w:r w:rsidRPr="00E966BE">
        <w:rPr>
          <w:rFonts w:ascii="Arial"/>
        </w:rPr>
        <w:t>ch c</w:t>
      </w:r>
      <w:r w:rsidRPr="00E966BE">
        <w:rPr>
          <w:rFonts w:ascii="Arial"/>
        </w:rPr>
        <w:t>ô</w:t>
      </w:r>
      <w:r w:rsidRPr="00E966BE">
        <w:rPr>
          <w:rFonts w:ascii="Arial"/>
        </w:rPr>
        <w:t>ng t</w:t>
      </w:r>
      <w:r w:rsidRPr="00E966BE">
        <w:rPr>
          <w:rFonts w:ascii="Arial"/>
        </w:rPr>
        <w:t>á</w:t>
      </w:r>
      <w:r w:rsidRPr="00E966BE">
        <w:rPr>
          <w:rFonts w:ascii="Arial"/>
        </w:rPr>
        <w:t>c chuy</w:t>
      </w:r>
      <w:r w:rsidRPr="00E966BE">
        <w:rPr>
          <w:rFonts w:ascii="Arial"/>
        </w:rPr>
        <w:t>ê</w:t>
      </w:r>
      <w:r w:rsidRPr="00E966BE">
        <w:rPr>
          <w:rFonts w:ascii="Arial"/>
        </w:rPr>
        <w:t>n ng</w:t>
      </w:r>
      <w:r w:rsidRPr="00E966BE">
        <w:rPr>
          <w:rFonts w:ascii="Arial"/>
        </w:rPr>
        <w:t>à</w:t>
      </w:r>
      <w:r w:rsidRPr="00E966BE">
        <w:rPr>
          <w:rFonts w:ascii="Arial"/>
        </w:rPr>
        <w:t>nh, trong m</w:t>
      </w:r>
      <w:r w:rsidRPr="00E966BE">
        <w:rPr>
          <w:rFonts w:ascii="Arial"/>
        </w:rPr>
        <w:t>ộ</w:t>
      </w:r>
      <w:r w:rsidRPr="00E966BE">
        <w:rPr>
          <w:rFonts w:ascii="Arial"/>
        </w:rPr>
        <w:t>t s</w:t>
      </w:r>
      <w:r w:rsidRPr="00E966BE">
        <w:rPr>
          <w:rFonts w:ascii="Arial"/>
        </w:rPr>
        <w:t>ố</w:t>
      </w:r>
      <w:r w:rsidRPr="00E966BE">
        <w:rPr>
          <w:rFonts w:ascii="Arial"/>
        </w:rPr>
        <w:t xml:space="preserve"> tr</w:t>
      </w:r>
      <w:r w:rsidRPr="00E966BE">
        <w:rPr>
          <w:rFonts w:ascii="Arial"/>
        </w:rPr>
        <w:t>ườ</w:t>
      </w:r>
      <w:r w:rsidRPr="00E966BE">
        <w:rPr>
          <w:rFonts w:ascii="Arial"/>
        </w:rPr>
        <w:t>ng h</w:t>
      </w:r>
      <w:r w:rsidRPr="00E966BE">
        <w:rPr>
          <w:rFonts w:ascii="Arial"/>
        </w:rPr>
        <w:t>ợ</w:t>
      </w:r>
      <w:r w:rsidRPr="00E966BE">
        <w:rPr>
          <w:rFonts w:ascii="Arial"/>
        </w:rPr>
        <w:t>p, nhi</w:t>
      </w:r>
      <w:r w:rsidRPr="00E966BE">
        <w:rPr>
          <w:rFonts w:ascii="Arial"/>
        </w:rPr>
        <w:t>ề</w:t>
      </w:r>
      <w:r w:rsidRPr="00E966BE">
        <w:rPr>
          <w:rFonts w:ascii="Arial"/>
        </w:rPr>
        <w:t>u chi</w:t>
      </w:r>
      <w:r w:rsidRPr="00E966BE">
        <w:rPr>
          <w:rFonts w:ascii="Arial"/>
        </w:rPr>
        <w:t>ế</w:t>
      </w:r>
      <w:r w:rsidRPr="00E966BE">
        <w:rPr>
          <w:rFonts w:ascii="Arial"/>
        </w:rPr>
        <w:t>n l</w:t>
      </w:r>
      <w:r w:rsidRPr="00E966BE">
        <w:rPr>
          <w:rFonts w:ascii="Arial"/>
        </w:rPr>
        <w:t>ượ</w:t>
      </w:r>
      <w:r w:rsidRPr="00E966BE">
        <w:rPr>
          <w:rFonts w:ascii="Arial"/>
        </w:rPr>
        <w:t>c ph</w:t>
      </w:r>
      <w:r w:rsidRPr="00E966BE">
        <w:rPr>
          <w:rFonts w:ascii="Arial"/>
        </w:rPr>
        <w:t>ụ</w:t>
      </w:r>
      <w:r w:rsidRPr="00E966BE">
        <w:rPr>
          <w:rFonts w:ascii="Arial"/>
        </w:rPr>
        <w:t xml:space="preserve"> </w:t>
      </w:r>
      <w:r w:rsidRPr="00E966BE">
        <w:rPr>
          <w:rFonts w:ascii="Arial"/>
        </w:rPr>
        <w:t>đã</w:t>
      </w:r>
      <w:r w:rsidRPr="00E966BE">
        <w:rPr>
          <w:rFonts w:ascii="Arial"/>
        </w:rPr>
        <w:t xml:space="preserve"> </w:t>
      </w:r>
      <w:r w:rsidRPr="00E966BE">
        <w:rPr>
          <w:rFonts w:ascii="Arial"/>
        </w:rPr>
        <w:t>đượ</w:t>
      </w:r>
      <w:r w:rsidRPr="00E966BE">
        <w:rPr>
          <w:rFonts w:ascii="Arial"/>
        </w:rPr>
        <w:t>c ph</w:t>
      </w:r>
      <w:r w:rsidRPr="00E966BE">
        <w:rPr>
          <w:rFonts w:ascii="Arial"/>
        </w:rPr>
        <w:t>á</w:t>
      </w:r>
      <w:r w:rsidRPr="00E966BE">
        <w:rPr>
          <w:rFonts w:ascii="Arial"/>
        </w:rPr>
        <w:t>t tri</w:t>
      </w:r>
      <w:r w:rsidRPr="00E966BE">
        <w:rPr>
          <w:rFonts w:ascii="Arial"/>
        </w:rPr>
        <w:t>ể</w:t>
      </w:r>
      <w:r w:rsidRPr="00E966BE">
        <w:rPr>
          <w:rFonts w:ascii="Arial"/>
        </w:rPr>
        <w:t xml:space="preserve">n </w:t>
      </w:r>
      <w:r w:rsidRPr="00E966BE">
        <w:rPr>
          <w:rFonts w:ascii="Arial"/>
        </w:rPr>
        <w:t>để</w:t>
      </w:r>
      <w:r w:rsidRPr="00E966BE">
        <w:rPr>
          <w:rFonts w:ascii="Arial"/>
        </w:rPr>
        <w:t xml:space="preserve"> th</w:t>
      </w:r>
      <w:r w:rsidRPr="00E966BE">
        <w:rPr>
          <w:rFonts w:ascii="Arial"/>
        </w:rPr>
        <w:t>ự</w:t>
      </w:r>
      <w:r w:rsidRPr="00E966BE">
        <w:rPr>
          <w:rFonts w:ascii="Arial"/>
        </w:rPr>
        <w:t>c hi</w:t>
      </w:r>
      <w:r w:rsidRPr="00E966BE">
        <w:rPr>
          <w:rFonts w:ascii="Arial"/>
        </w:rPr>
        <w:t>ệ</w:t>
      </w:r>
      <w:r w:rsidRPr="00E966BE">
        <w:rPr>
          <w:rFonts w:ascii="Arial"/>
        </w:rPr>
        <w:t>n c</w:t>
      </w:r>
      <w:r w:rsidRPr="00E966BE">
        <w:rPr>
          <w:rFonts w:ascii="Arial"/>
        </w:rPr>
        <w:t>á</w:t>
      </w:r>
      <w:r w:rsidRPr="00E966BE">
        <w:rPr>
          <w:rFonts w:ascii="Arial"/>
        </w:rPr>
        <w:t>c bi</w:t>
      </w:r>
      <w:r w:rsidRPr="00E966BE">
        <w:rPr>
          <w:rFonts w:ascii="Arial"/>
        </w:rPr>
        <w:t>ệ</w:t>
      </w:r>
      <w:r w:rsidRPr="00E966BE">
        <w:rPr>
          <w:rFonts w:ascii="Arial"/>
        </w:rPr>
        <w:t>n ph</w:t>
      </w:r>
      <w:r w:rsidRPr="00E966BE">
        <w:rPr>
          <w:rFonts w:ascii="Arial"/>
        </w:rPr>
        <w:t>á</w:t>
      </w:r>
      <w:r w:rsidRPr="00E966BE">
        <w:rPr>
          <w:rFonts w:ascii="Arial"/>
        </w:rPr>
        <w:t>p chi</w:t>
      </w:r>
      <w:r w:rsidRPr="00E966BE">
        <w:rPr>
          <w:rFonts w:ascii="Arial"/>
        </w:rPr>
        <w:t>ế</w:t>
      </w:r>
      <w:r w:rsidRPr="00E966BE">
        <w:rPr>
          <w:rFonts w:ascii="Arial"/>
        </w:rPr>
        <w:t>n l</w:t>
      </w:r>
      <w:r w:rsidRPr="00E966BE">
        <w:rPr>
          <w:rFonts w:ascii="Arial"/>
        </w:rPr>
        <w:t>ượ</w:t>
      </w:r>
      <w:r w:rsidRPr="00E966BE">
        <w:rPr>
          <w:rFonts w:ascii="Arial"/>
        </w:rPr>
        <w:t>c c</w:t>
      </w:r>
      <w:r w:rsidRPr="00E966BE">
        <w:rPr>
          <w:rFonts w:ascii="Arial"/>
        </w:rPr>
        <w:t>ủ</w:t>
      </w:r>
      <w:r w:rsidRPr="00E966BE">
        <w:rPr>
          <w:rFonts w:ascii="Arial"/>
        </w:rPr>
        <w:t>a K</w:t>
      </w:r>
      <w:r w:rsidRPr="00E966BE">
        <w:rPr>
          <w:rFonts w:ascii="Arial"/>
        </w:rPr>
        <w:t>ế</w:t>
      </w:r>
      <w:r w:rsidRPr="00E966BE">
        <w:rPr>
          <w:rFonts w:ascii="Arial"/>
        </w:rPr>
        <w:t xml:space="preserve"> ho</w:t>
      </w:r>
      <w:r w:rsidRPr="00E966BE">
        <w:rPr>
          <w:rFonts w:ascii="Arial"/>
        </w:rPr>
        <w:t>ạ</w:t>
      </w:r>
      <w:r w:rsidRPr="00E966BE">
        <w:rPr>
          <w:rFonts w:ascii="Arial"/>
        </w:rPr>
        <w:t>ch T</w:t>
      </w:r>
      <w:r w:rsidRPr="00E966BE">
        <w:rPr>
          <w:rFonts w:ascii="Arial"/>
        </w:rPr>
        <w:t>ổ</w:t>
      </w:r>
      <w:r w:rsidRPr="00E966BE">
        <w:rPr>
          <w:rFonts w:ascii="Arial"/>
        </w:rPr>
        <w:t>ng th</w:t>
      </w:r>
      <w:r w:rsidRPr="00E966BE">
        <w:rPr>
          <w:rFonts w:ascii="Arial"/>
        </w:rPr>
        <w:t>ể</w:t>
      </w:r>
      <w:r w:rsidRPr="00E966BE">
        <w:rPr>
          <w:rFonts w:ascii="Arial"/>
        </w:rPr>
        <w:t xml:space="preserve"> AEC v</w:t>
      </w:r>
      <w:r w:rsidRPr="00E966BE">
        <w:rPr>
          <w:rFonts w:ascii="Arial"/>
        </w:rPr>
        <w:t>à</w:t>
      </w:r>
      <w:r w:rsidRPr="00E966BE">
        <w:rPr>
          <w:rFonts w:ascii="Arial"/>
        </w:rPr>
        <w:t xml:space="preserve"> SWP c</w:t>
      </w:r>
      <w:r w:rsidRPr="00E966BE">
        <w:rPr>
          <w:rFonts w:ascii="Arial"/>
        </w:rPr>
        <w:t>ủ</w:t>
      </w:r>
      <w:r w:rsidRPr="00E966BE">
        <w:rPr>
          <w:rFonts w:ascii="Arial"/>
        </w:rPr>
        <w:t>a n</w:t>
      </w:r>
      <w:r w:rsidRPr="00E966BE">
        <w:rPr>
          <w:rFonts w:ascii="Arial"/>
        </w:rPr>
        <w:t>ó</w:t>
      </w:r>
      <w:r w:rsidRPr="00E966BE">
        <w:rPr>
          <w:rFonts w:ascii="Arial"/>
        </w:rPr>
        <w:t>. V</w:t>
      </w:r>
      <w:r w:rsidRPr="00E966BE">
        <w:rPr>
          <w:rFonts w:ascii="Arial"/>
        </w:rPr>
        <w:t>í</w:t>
      </w:r>
      <w:r w:rsidRPr="00E966BE">
        <w:rPr>
          <w:rFonts w:ascii="Arial"/>
        </w:rPr>
        <w:t xml:space="preserve"> d</w:t>
      </w:r>
      <w:r w:rsidRPr="00E966BE">
        <w:rPr>
          <w:rFonts w:ascii="Arial"/>
        </w:rPr>
        <w:t>ụ</w:t>
      </w:r>
      <w:r w:rsidRPr="00E966BE">
        <w:rPr>
          <w:rFonts w:ascii="Arial"/>
        </w:rPr>
        <w:t>, thu</w:t>
      </w:r>
      <w:r w:rsidRPr="00E966BE">
        <w:rPr>
          <w:rFonts w:ascii="Arial"/>
        </w:rPr>
        <w:t>ộ</w:t>
      </w:r>
      <w:r w:rsidRPr="00E966BE">
        <w:rPr>
          <w:rFonts w:ascii="Arial"/>
        </w:rPr>
        <w:t>c l</w:t>
      </w:r>
      <w:r w:rsidRPr="00E966BE">
        <w:rPr>
          <w:rFonts w:ascii="Arial"/>
        </w:rPr>
        <w:t>ĩ</w:t>
      </w:r>
      <w:r w:rsidRPr="00E966BE">
        <w:rPr>
          <w:rFonts w:ascii="Arial"/>
        </w:rPr>
        <w:t>nh v</w:t>
      </w:r>
      <w:r w:rsidRPr="00E966BE">
        <w:rPr>
          <w:rFonts w:ascii="Arial"/>
        </w:rPr>
        <w:t>ự</w:t>
      </w:r>
      <w:r w:rsidRPr="00E966BE">
        <w:rPr>
          <w:rFonts w:ascii="Arial"/>
        </w:rPr>
        <w:t>c L</w:t>
      </w:r>
      <w:r w:rsidRPr="00E966BE">
        <w:rPr>
          <w:rFonts w:ascii="Arial"/>
        </w:rPr>
        <w:t>ươ</w:t>
      </w:r>
      <w:r w:rsidRPr="00E966BE">
        <w:rPr>
          <w:rFonts w:ascii="Arial"/>
        </w:rPr>
        <w:t>ng th</w:t>
      </w:r>
      <w:r w:rsidRPr="00E966BE">
        <w:rPr>
          <w:rFonts w:ascii="Arial"/>
        </w:rPr>
        <w:t>ự</w:t>
      </w:r>
      <w:r w:rsidRPr="00E966BE">
        <w:rPr>
          <w:rFonts w:ascii="Arial"/>
        </w:rPr>
        <w:t>c, N</w:t>
      </w:r>
      <w:r w:rsidRPr="00E966BE">
        <w:rPr>
          <w:rFonts w:ascii="Arial"/>
        </w:rPr>
        <w:t>ô</w:t>
      </w:r>
      <w:r w:rsidRPr="00E966BE">
        <w:rPr>
          <w:rFonts w:ascii="Arial"/>
        </w:rPr>
        <w:t>ng nghi</w:t>
      </w:r>
      <w:r w:rsidRPr="00E966BE">
        <w:rPr>
          <w:rFonts w:ascii="Arial"/>
        </w:rPr>
        <w:t>ệ</w:t>
      </w:r>
      <w:r w:rsidRPr="00E966BE">
        <w:rPr>
          <w:rFonts w:ascii="Arial"/>
        </w:rPr>
        <w:t>p v</w:t>
      </w:r>
      <w:r w:rsidRPr="00E966BE">
        <w:rPr>
          <w:rFonts w:ascii="Arial"/>
        </w:rPr>
        <w:t>à</w:t>
      </w:r>
      <w:r w:rsidRPr="00E966BE">
        <w:rPr>
          <w:rFonts w:ascii="Arial"/>
        </w:rPr>
        <w:t xml:space="preserve"> L</w:t>
      </w:r>
      <w:r w:rsidRPr="00E966BE">
        <w:rPr>
          <w:rFonts w:ascii="Arial"/>
        </w:rPr>
        <w:t>â</w:t>
      </w:r>
      <w:r w:rsidRPr="00E966BE">
        <w:rPr>
          <w:rFonts w:ascii="Arial"/>
        </w:rPr>
        <w:t>m nghi</w:t>
      </w:r>
      <w:r w:rsidRPr="00E966BE">
        <w:rPr>
          <w:rFonts w:ascii="Arial"/>
        </w:rPr>
        <w:t>ệ</w:t>
      </w:r>
      <w:r w:rsidRPr="00E966BE">
        <w:rPr>
          <w:rFonts w:ascii="Arial"/>
        </w:rPr>
        <w:t>p (C5), m</w:t>
      </w:r>
      <w:r w:rsidRPr="00E966BE">
        <w:rPr>
          <w:rFonts w:ascii="Arial"/>
        </w:rPr>
        <w:t>ộ</w:t>
      </w:r>
      <w:r w:rsidRPr="00E966BE">
        <w:rPr>
          <w:rFonts w:ascii="Arial"/>
        </w:rPr>
        <w:t>t s</w:t>
      </w:r>
      <w:r w:rsidRPr="00E966BE">
        <w:rPr>
          <w:rFonts w:ascii="Arial"/>
        </w:rPr>
        <w:t>ố</w:t>
      </w:r>
      <w:r w:rsidRPr="00E966BE">
        <w:rPr>
          <w:rFonts w:ascii="Arial"/>
        </w:rPr>
        <w:t xml:space="preserve"> chi</w:t>
      </w:r>
      <w:r w:rsidRPr="00E966BE">
        <w:rPr>
          <w:rFonts w:ascii="Arial"/>
        </w:rPr>
        <w:t>ế</w:t>
      </w:r>
      <w:r w:rsidRPr="00E966BE">
        <w:rPr>
          <w:rFonts w:ascii="Arial"/>
        </w:rPr>
        <w:t>n l</w:t>
      </w:r>
      <w:r w:rsidRPr="00E966BE">
        <w:rPr>
          <w:rFonts w:ascii="Arial"/>
        </w:rPr>
        <w:t>ượ</w:t>
      </w:r>
      <w:r w:rsidRPr="00E966BE">
        <w:rPr>
          <w:rFonts w:ascii="Arial"/>
        </w:rPr>
        <w:t>c ph</w:t>
      </w:r>
      <w:r w:rsidRPr="00E966BE">
        <w:rPr>
          <w:rFonts w:ascii="Arial"/>
        </w:rPr>
        <w:t>ụ</w:t>
      </w:r>
      <w:r w:rsidRPr="00E966BE">
        <w:rPr>
          <w:rFonts w:ascii="Arial"/>
        </w:rPr>
        <w:t xml:space="preserve"> </w:t>
      </w:r>
      <w:r w:rsidRPr="00E966BE">
        <w:rPr>
          <w:rFonts w:ascii="Arial"/>
        </w:rPr>
        <w:t>đã</w:t>
      </w:r>
      <w:r w:rsidRPr="00E966BE">
        <w:rPr>
          <w:rFonts w:ascii="Arial"/>
        </w:rPr>
        <w:t xml:space="preserve"> </w:t>
      </w:r>
      <w:r w:rsidRPr="00E966BE">
        <w:rPr>
          <w:rFonts w:ascii="Arial"/>
        </w:rPr>
        <w:t>đượ</w:t>
      </w:r>
      <w:r w:rsidRPr="00E966BE">
        <w:rPr>
          <w:rFonts w:ascii="Arial"/>
        </w:rPr>
        <w:t>c ph</w:t>
      </w:r>
      <w:r w:rsidRPr="00E966BE">
        <w:rPr>
          <w:rFonts w:ascii="Arial"/>
        </w:rPr>
        <w:t>á</w:t>
      </w:r>
      <w:r w:rsidRPr="00E966BE">
        <w:rPr>
          <w:rFonts w:ascii="Arial"/>
        </w:rPr>
        <w:t>t tri</w:t>
      </w:r>
      <w:r w:rsidRPr="00E966BE">
        <w:rPr>
          <w:rFonts w:ascii="Arial"/>
        </w:rPr>
        <w:t>ể</w:t>
      </w:r>
      <w:r w:rsidRPr="00E966BE">
        <w:rPr>
          <w:rFonts w:ascii="Arial"/>
        </w:rPr>
        <w:t>n v</w:t>
      </w:r>
      <w:r w:rsidRPr="00E966BE">
        <w:rPr>
          <w:rFonts w:ascii="Arial"/>
        </w:rPr>
        <w:t>ề</w:t>
      </w:r>
      <w:r w:rsidRPr="00E966BE">
        <w:rPr>
          <w:rFonts w:ascii="Arial"/>
        </w:rPr>
        <w:t xml:space="preserve"> l</w:t>
      </w:r>
      <w:r w:rsidRPr="00E966BE">
        <w:rPr>
          <w:rFonts w:ascii="Arial"/>
        </w:rPr>
        <w:t>â</w:t>
      </w:r>
      <w:r w:rsidRPr="00E966BE">
        <w:rPr>
          <w:rFonts w:ascii="Arial"/>
        </w:rPr>
        <w:t>m nghi</w:t>
      </w:r>
      <w:r w:rsidRPr="00E966BE">
        <w:rPr>
          <w:rFonts w:ascii="Arial"/>
        </w:rPr>
        <w:t>ệ</w:t>
      </w:r>
      <w:r w:rsidRPr="00E966BE">
        <w:rPr>
          <w:rFonts w:ascii="Arial"/>
        </w:rPr>
        <w:t>p b</w:t>
      </w:r>
      <w:r w:rsidRPr="00E966BE">
        <w:rPr>
          <w:rFonts w:ascii="Arial"/>
        </w:rPr>
        <w:t>ề</w:t>
      </w:r>
      <w:r w:rsidRPr="00E966BE">
        <w:rPr>
          <w:rFonts w:ascii="Arial"/>
        </w:rPr>
        <w:t>n v</w:t>
      </w:r>
      <w:r w:rsidRPr="00E966BE">
        <w:rPr>
          <w:rFonts w:ascii="Arial"/>
        </w:rPr>
        <w:t>ữ</w:t>
      </w:r>
      <w:r w:rsidRPr="00E966BE">
        <w:rPr>
          <w:rFonts w:ascii="Arial"/>
        </w:rPr>
        <w:t>ng, s</w:t>
      </w:r>
      <w:r w:rsidRPr="00E966BE">
        <w:rPr>
          <w:rFonts w:ascii="Arial"/>
        </w:rPr>
        <w:t>ả</w:t>
      </w:r>
      <w:r w:rsidRPr="00E966BE">
        <w:rPr>
          <w:rFonts w:ascii="Arial"/>
        </w:rPr>
        <w:t>n xu</w:t>
      </w:r>
      <w:r w:rsidRPr="00E966BE">
        <w:rPr>
          <w:rFonts w:ascii="Arial"/>
        </w:rPr>
        <w:t>ấ</w:t>
      </w:r>
      <w:r w:rsidRPr="00E966BE">
        <w:rPr>
          <w:rFonts w:ascii="Arial"/>
        </w:rPr>
        <w:t>t n</w:t>
      </w:r>
      <w:r w:rsidRPr="00E966BE">
        <w:rPr>
          <w:rFonts w:ascii="Arial"/>
        </w:rPr>
        <w:t>ô</w:t>
      </w:r>
      <w:r w:rsidRPr="00E966BE">
        <w:rPr>
          <w:rFonts w:ascii="Arial"/>
        </w:rPr>
        <w:t>ng nghi</w:t>
      </w:r>
      <w:r w:rsidRPr="00E966BE">
        <w:rPr>
          <w:rFonts w:ascii="Arial"/>
        </w:rPr>
        <w:t>ệ</w:t>
      </w:r>
      <w:r w:rsidRPr="00E966BE">
        <w:rPr>
          <w:rFonts w:ascii="Arial"/>
        </w:rPr>
        <w:t>p b</w:t>
      </w:r>
      <w:r w:rsidRPr="00E966BE">
        <w:rPr>
          <w:rFonts w:ascii="Arial"/>
        </w:rPr>
        <w:t>ề</w:t>
      </w:r>
      <w:r w:rsidRPr="00E966BE">
        <w:rPr>
          <w:rFonts w:ascii="Arial"/>
        </w:rPr>
        <w:t>n v</w:t>
      </w:r>
      <w:r w:rsidRPr="00E966BE">
        <w:rPr>
          <w:rFonts w:ascii="Arial"/>
        </w:rPr>
        <w:t>ữ</w:t>
      </w:r>
      <w:r w:rsidRPr="00E966BE">
        <w:rPr>
          <w:rFonts w:ascii="Arial"/>
        </w:rPr>
        <w:t xml:space="preserve">ng, </w:t>
      </w:r>
      <w:proofErr w:type="gramStart"/>
      <w:r w:rsidRPr="00E966BE">
        <w:rPr>
          <w:rFonts w:ascii="Arial"/>
        </w:rPr>
        <w:t>an</w:t>
      </w:r>
      <w:proofErr w:type="gramEnd"/>
      <w:r w:rsidRPr="00E966BE">
        <w:rPr>
          <w:rFonts w:ascii="Arial"/>
        </w:rPr>
        <w:t xml:space="preserve"> ninh l</w:t>
      </w:r>
      <w:r w:rsidRPr="00E966BE">
        <w:rPr>
          <w:rFonts w:ascii="Arial"/>
        </w:rPr>
        <w:t>ươ</w:t>
      </w:r>
      <w:r w:rsidRPr="00E966BE">
        <w:rPr>
          <w:rFonts w:ascii="Arial"/>
        </w:rPr>
        <w:t>ng th</w:t>
      </w:r>
      <w:r w:rsidRPr="00E966BE">
        <w:rPr>
          <w:rFonts w:ascii="Arial"/>
        </w:rPr>
        <w:t>ự</w:t>
      </w:r>
      <w:r w:rsidRPr="00E966BE">
        <w:rPr>
          <w:rFonts w:ascii="Arial"/>
        </w:rPr>
        <w:t>c, v.v. (H</w:t>
      </w:r>
      <w:r w:rsidRPr="00E966BE">
        <w:rPr>
          <w:rFonts w:ascii="Arial"/>
        </w:rPr>
        <w:t>ộ</w:t>
      </w:r>
      <w:r w:rsidRPr="00E966BE">
        <w:rPr>
          <w:rFonts w:ascii="Arial"/>
        </w:rPr>
        <w:t>p 1). C</w:t>
      </w:r>
      <w:r w:rsidRPr="00E966BE">
        <w:rPr>
          <w:rFonts w:ascii="Arial"/>
        </w:rPr>
        <w:t>á</w:t>
      </w:r>
      <w:r w:rsidRPr="00E966BE">
        <w:rPr>
          <w:rFonts w:ascii="Arial"/>
        </w:rPr>
        <w:t>c bi</w:t>
      </w:r>
      <w:r w:rsidRPr="00E966BE">
        <w:rPr>
          <w:rFonts w:ascii="Arial"/>
        </w:rPr>
        <w:t>ệ</w:t>
      </w:r>
      <w:r w:rsidRPr="00E966BE">
        <w:rPr>
          <w:rFonts w:ascii="Arial"/>
        </w:rPr>
        <w:t>n ph</w:t>
      </w:r>
      <w:r w:rsidRPr="00E966BE">
        <w:rPr>
          <w:rFonts w:ascii="Arial"/>
        </w:rPr>
        <w:t>á</w:t>
      </w:r>
      <w:r w:rsidRPr="00E966BE">
        <w:rPr>
          <w:rFonts w:ascii="Arial"/>
        </w:rPr>
        <w:t>p/h</w:t>
      </w:r>
      <w:r w:rsidRPr="00E966BE">
        <w:rPr>
          <w:rFonts w:ascii="Arial"/>
        </w:rPr>
        <w:t>à</w:t>
      </w:r>
      <w:r w:rsidRPr="00E966BE">
        <w:rPr>
          <w:rFonts w:ascii="Arial"/>
        </w:rPr>
        <w:t xml:space="preserve">nh </w:t>
      </w:r>
      <w:r w:rsidRPr="00E966BE">
        <w:rPr>
          <w:rFonts w:ascii="Arial"/>
        </w:rPr>
        <w:t>độ</w:t>
      </w:r>
      <w:r w:rsidRPr="00E966BE">
        <w:rPr>
          <w:rFonts w:ascii="Arial"/>
        </w:rPr>
        <w:t xml:space="preserve">ng </w:t>
      </w:r>
      <w:r w:rsidRPr="00E966BE">
        <w:rPr>
          <w:rFonts w:ascii="Arial"/>
        </w:rPr>
        <w:t>đượ</w:t>
      </w:r>
      <w:r w:rsidRPr="00E966BE">
        <w:rPr>
          <w:rFonts w:ascii="Arial"/>
        </w:rPr>
        <w:t>c ph</w:t>
      </w:r>
      <w:r w:rsidRPr="00E966BE">
        <w:rPr>
          <w:rFonts w:ascii="Arial"/>
        </w:rPr>
        <w:t>á</w:t>
      </w:r>
      <w:r w:rsidRPr="00E966BE">
        <w:rPr>
          <w:rFonts w:ascii="Arial"/>
        </w:rPr>
        <w:t>t tri</w:t>
      </w:r>
      <w:r w:rsidRPr="00E966BE">
        <w:rPr>
          <w:rFonts w:ascii="Arial"/>
        </w:rPr>
        <w:t>ể</w:t>
      </w:r>
      <w:r w:rsidRPr="00E966BE">
        <w:rPr>
          <w:rFonts w:ascii="Arial"/>
        </w:rPr>
        <w:t>n theo c</w:t>
      </w:r>
      <w:r w:rsidRPr="00E966BE">
        <w:rPr>
          <w:rFonts w:ascii="Arial"/>
        </w:rPr>
        <w:t>á</w:t>
      </w:r>
      <w:r w:rsidRPr="00E966BE">
        <w:rPr>
          <w:rFonts w:ascii="Arial"/>
        </w:rPr>
        <w:t>c chi</w:t>
      </w:r>
      <w:r w:rsidRPr="00E966BE">
        <w:rPr>
          <w:rFonts w:ascii="Arial"/>
        </w:rPr>
        <w:t>ế</w:t>
      </w:r>
      <w:r w:rsidRPr="00E966BE">
        <w:rPr>
          <w:rFonts w:ascii="Arial"/>
        </w:rPr>
        <w:t>n l</w:t>
      </w:r>
      <w:r w:rsidRPr="00E966BE">
        <w:rPr>
          <w:rFonts w:ascii="Arial"/>
        </w:rPr>
        <w:t>ượ</w:t>
      </w:r>
      <w:r w:rsidRPr="00E966BE">
        <w:rPr>
          <w:rFonts w:ascii="Arial"/>
        </w:rPr>
        <w:t>c ph</w:t>
      </w:r>
      <w:r w:rsidRPr="00E966BE">
        <w:rPr>
          <w:rFonts w:ascii="Arial"/>
        </w:rPr>
        <w:t>ụ</w:t>
      </w:r>
      <w:r w:rsidRPr="00E966BE">
        <w:rPr>
          <w:rFonts w:ascii="Arial"/>
        </w:rPr>
        <w:t xml:space="preserve"> n</w:t>
      </w:r>
      <w:r w:rsidRPr="00E966BE">
        <w:rPr>
          <w:rFonts w:ascii="Arial"/>
        </w:rPr>
        <w:t>à</w:t>
      </w:r>
      <w:r w:rsidRPr="00E966BE">
        <w:rPr>
          <w:rFonts w:ascii="Arial"/>
        </w:rPr>
        <w:t>y, m</w:t>
      </w:r>
      <w:r w:rsidRPr="00E966BE">
        <w:rPr>
          <w:rFonts w:ascii="Arial"/>
        </w:rPr>
        <w:t>ặ</w:t>
      </w:r>
      <w:r w:rsidRPr="00E966BE">
        <w:rPr>
          <w:rFonts w:ascii="Arial"/>
        </w:rPr>
        <w:t>c d</w:t>
      </w:r>
      <w:r w:rsidRPr="00E966BE">
        <w:rPr>
          <w:rFonts w:ascii="Arial"/>
        </w:rPr>
        <w:t>ù</w:t>
      </w:r>
      <w:r w:rsidRPr="00E966BE">
        <w:rPr>
          <w:rFonts w:ascii="Arial"/>
        </w:rPr>
        <w:t xml:space="preserve"> l</w:t>
      </w:r>
      <w:r w:rsidRPr="00E966BE">
        <w:rPr>
          <w:rFonts w:ascii="Arial"/>
        </w:rPr>
        <w:t>à</w:t>
      </w:r>
      <w:r w:rsidRPr="00E966BE">
        <w:rPr>
          <w:rFonts w:ascii="Arial"/>
        </w:rPr>
        <w:t xml:space="preserve"> m</w:t>
      </w:r>
      <w:r w:rsidRPr="00E966BE">
        <w:rPr>
          <w:rFonts w:ascii="Arial"/>
        </w:rPr>
        <w:t>ộ</w:t>
      </w:r>
      <w:r w:rsidRPr="00E966BE">
        <w:rPr>
          <w:rFonts w:ascii="Arial"/>
        </w:rPr>
        <w:t>t ph</w:t>
      </w:r>
      <w:r w:rsidRPr="00E966BE">
        <w:rPr>
          <w:rFonts w:ascii="Arial"/>
        </w:rPr>
        <w:t>ầ</w:t>
      </w:r>
      <w:r w:rsidRPr="00E966BE">
        <w:rPr>
          <w:rFonts w:ascii="Arial"/>
        </w:rPr>
        <w:t>n c</w:t>
      </w:r>
      <w:r w:rsidRPr="00E966BE">
        <w:rPr>
          <w:rFonts w:ascii="Arial"/>
        </w:rPr>
        <w:t>ủ</w:t>
      </w:r>
      <w:r w:rsidRPr="00E966BE">
        <w:rPr>
          <w:rFonts w:ascii="Arial"/>
        </w:rPr>
        <w:t>a vi</w:t>
      </w:r>
      <w:r w:rsidRPr="00E966BE">
        <w:rPr>
          <w:rFonts w:ascii="Arial"/>
        </w:rPr>
        <w:t>ệ</w:t>
      </w:r>
      <w:r w:rsidRPr="00E966BE">
        <w:rPr>
          <w:rFonts w:ascii="Arial"/>
        </w:rPr>
        <w:t>c th</w:t>
      </w:r>
      <w:r w:rsidRPr="00E966BE">
        <w:rPr>
          <w:rFonts w:ascii="Arial"/>
        </w:rPr>
        <w:t>ự</w:t>
      </w:r>
      <w:r w:rsidRPr="00E966BE">
        <w:rPr>
          <w:rFonts w:ascii="Arial"/>
        </w:rPr>
        <w:t>c hi</w:t>
      </w:r>
      <w:r w:rsidRPr="00E966BE">
        <w:rPr>
          <w:rFonts w:ascii="Arial"/>
        </w:rPr>
        <w:t>ệ</w:t>
      </w:r>
      <w:r w:rsidRPr="00E966BE">
        <w:rPr>
          <w:rFonts w:ascii="Arial"/>
        </w:rPr>
        <w:t>n K</w:t>
      </w:r>
      <w:r w:rsidRPr="00E966BE">
        <w:rPr>
          <w:rFonts w:ascii="Arial"/>
        </w:rPr>
        <w:t>ế</w:t>
      </w:r>
      <w:r w:rsidRPr="00E966BE">
        <w:rPr>
          <w:rFonts w:ascii="Arial"/>
        </w:rPr>
        <w:t xml:space="preserve"> ho</w:t>
      </w:r>
      <w:r w:rsidRPr="00E966BE">
        <w:rPr>
          <w:rFonts w:ascii="Arial"/>
        </w:rPr>
        <w:t>ạ</w:t>
      </w:r>
      <w:r w:rsidRPr="00E966BE">
        <w:rPr>
          <w:rFonts w:ascii="Arial"/>
        </w:rPr>
        <w:t>ch T</w:t>
      </w:r>
      <w:r w:rsidRPr="00E966BE">
        <w:rPr>
          <w:rFonts w:ascii="Arial"/>
        </w:rPr>
        <w:t>ổ</w:t>
      </w:r>
      <w:r w:rsidRPr="00E966BE">
        <w:rPr>
          <w:rFonts w:ascii="Arial"/>
        </w:rPr>
        <w:t>ng th</w:t>
      </w:r>
      <w:r w:rsidRPr="00E966BE">
        <w:rPr>
          <w:rFonts w:ascii="Arial"/>
        </w:rPr>
        <w:t>ể</w:t>
      </w:r>
      <w:r w:rsidRPr="00E966BE">
        <w:rPr>
          <w:rFonts w:ascii="Arial"/>
        </w:rPr>
        <w:t>, l</w:t>
      </w:r>
      <w:r w:rsidRPr="00E966BE">
        <w:rPr>
          <w:rFonts w:ascii="Arial"/>
        </w:rPr>
        <w:t>ạ</w:t>
      </w:r>
      <w:r w:rsidRPr="00E966BE">
        <w:rPr>
          <w:rFonts w:ascii="Arial"/>
        </w:rPr>
        <w:t>i kh</w:t>
      </w:r>
      <w:r w:rsidRPr="00E966BE">
        <w:rPr>
          <w:rFonts w:ascii="Arial"/>
        </w:rPr>
        <w:t>ô</w:t>
      </w:r>
      <w:r w:rsidRPr="00E966BE">
        <w:rPr>
          <w:rFonts w:ascii="Arial"/>
        </w:rPr>
        <w:t xml:space="preserve">ng </w:t>
      </w:r>
      <w:r w:rsidRPr="00E966BE">
        <w:rPr>
          <w:rFonts w:ascii="Arial"/>
        </w:rPr>
        <w:t>đượ</w:t>
      </w:r>
      <w:r w:rsidRPr="00E966BE">
        <w:rPr>
          <w:rFonts w:ascii="Arial"/>
        </w:rPr>
        <w:t>c t</w:t>
      </w:r>
      <w:r w:rsidRPr="00E966BE">
        <w:rPr>
          <w:rFonts w:ascii="Arial"/>
        </w:rPr>
        <w:t>í</w:t>
      </w:r>
      <w:r w:rsidRPr="00E966BE">
        <w:rPr>
          <w:rFonts w:ascii="Arial"/>
        </w:rPr>
        <w:t>ch h</w:t>
      </w:r>
      <w:r w:rsidRPr="00E966BE">
        <w:rPr>
          <w:rFonts w:ascii="Arial"/>
        </w:rPr>
        <w:t>ợ</w:t>
      </w:r>
      <w:r w:rsidRPr="00E966BE">
        <w:rPr>
          <w:rFonts w:ascii="Arial"/>
        </w:rPr>
        <w:t>p tr</w:t>
      </w:r>
      <w:r w:rsidRPr="00E966BE">
        <w:rPr>
          <w:rFonts w:ascii="Arial"/>
        </w:rPr>
        <w:t>ự</w:t>
      </w:r>
      <w:r w:rsidRPr="00E966BE">
        <w:rPr>
          <w:rFonts w:ascii="Arial"/>
        </w:rPr>
        <w:t>c ti</w:t>
      </w:r>
      <w:r w:rsidRPr="00E966BE">
        <w:rPr>
          <w:rFonts w:ascii="Arial"/>
        </w:rPr>
        <w:t>ế</w:t>
      </w:r>
      <w:r w:rsidRPr="00E966BE">
        <w:rPr>
          <w:rFonts w:ascii="Arial"/>
        </w:rPr>
        <w:t>p v</w:t>
      </w:r>
      <w:r w:rsidRPr="00E966BE">
        <w:rPr>
          <w:rFonts w:ascii="Arial"/>
        </w:rPr>
        <w:t>à</w:t>
      </w:r>
      <w:r w:rsidRPr="00E966BE">
        <w:rPr>
          <w:rFonts w:ascii="Arial"/>
        </w:rPr>
        <w:t>o khung kh</w:t>
      </w:r>
      <w:r w:rsidRPr="00E966BE">
        <w:rPr>
          <w:rFonts w:ascii="Arial"/>
        </w:rPr>
        <w:t>ổ</w:t>
      </w:r>
      <w:r w:rsidRPr="00E966BE">
        <w:rPr>
          <w:rFonts w:ascii="Arial"/>
        </w:rPr>
        <w:t xml:space="preserve"> t</w:t>
      </w:r>
      <w:r w:rsidRPr="00E966BE">
        <w:rPr>
          <w:rFonts w:ascii="Arial"/>
        </w:rPr>
        <w:t>ổ</w:t>
      </w:r>
      <w:r w:rsidRPr="00E966BE">
        <w:rPr>
          <w:rFonts w:ascii="Arial"/>
        </w:rPr>
        <w:t>ng th</w:t>
      </w:r>
      <w:r w:rsidRPr="00E966BE">
        <w:rPr>
          <w:rFonts w:ascii="Arial"/>
        </w:rPr>
        <w:t>ể</w:t>
      </w:r>
      <w:r w:rsidRPr="00E966BE">
        <w:rPr>
          <w:rFonts w:ascii="Arial"/>
        </w:rPr>
        <w:t xml:space="preserve"> (nh</w:t>
      </w:r>
      <w:r w:rsidRPr="00E966BE">
        <w:rPr>
          <w:rFonts w:ascii="Arial"/>
        </w:rPr>
        <w:t>ư</w:t>
      </w:r>
      <w:r w:rsidRPr="00E966BE">
        <w:rPr>
          <w:rFonts w:ascii="Arial"/>
        </w:rPr>
        <w:t xml:space="preserve"> CSAP). </w:t>
      </w:r>
      <w:r w:rsidRPr="00E966BE">
        <w:rPr>
          <w:rFonts w:ascii="Arial"/>
        </w:rPr>
        <w:t>Đ</w:t>
      </w:r>
      <w:r w:rsidRPr="00E966BE">
        <w:rPr>
          <w:rFonts w:ascii="Arial"/>
        </w:rPr>
        <w:t>i</w:t>
      </w:r>
      <w:r w:rsidRPr="00E966BE">
        <w:rPr>
          <w:rFonts w:ascii="Arial"/>
        </w:rPr>
        <w:t>ề</w:t>
      </w:r>
      <w:r w:rsidRPr="00E966BE">
        <w:rPr>
          <w:rFonts w:ascii="Arial"/>
        </w:rPr>
        <w:t>u n</w:t>
      </w:r>
      <w:r w:rsidRPr="00E966BE">
        <w:rPr>
          <w:rFonts w:ascii="Arial"/>
        </w:rPr>
        <w:t>à</w:t>
      </w:r>
      <w:r w:rsidRPr="00E966BE">
        <w:rPr>
          <w:rFonts w:ascii="Arial"/>
        </w:rPr>
        <w:t xml:space="preserve">y </w:t>
      </w:r>
      <w:r w:rsidRPr="00E966BE">
        <w:rPr>
          <w:rFonts w:ascii="Arial"/>
        </w:rPr>
        <w:t>đặ</w:t>
      </w:r>
      <w:r w:rsidRPr="00E966BE">
        <w:rPr>
          <w:rFonts w:ascii="Arial"/>
        </w:rPr>
        <w:t>t ra v</w:t>
      </w:r>
      <w:r w:rsidRPr="00E966BE">
        <w:rPr>
          <w:rFonts w:ascii="Arial"/>
        </w:rPr>
        <w:t>ấ</w:t>
      </w:r>
      <w:r w:rsidRPr="00E966BE">
        <w:rPr>
          <w:rFonts w:ascii="Arial"/>
        </w:rPr>
        <w:t xml:space="preserve">n </w:t>
      </w:r>
      <w:r w:rsidRPr="00E966BE">
        <w:rPr>
          <w:rFonts w:ascii="Arial"/>
        </w:rPr>
        <w:t>đề</w:t>
      </w:r>
      <w:r w:rsidRPr="00E966BE">
        <w:rPr>
          <w:rFonts w:ascii="Arial"/>
        </w:rPr>
        <w:t xml:space="preserve"> l</w:t>
      </w:r>
      <w:r w:rsidRPr="00E966BE">
        <w:rPr>
          <w:rFonts w:ascii="Arial"/>
        </w:rPr>
        <w:t>à</w:t>
      </w:r>
      <w:r w:rsidRPr="00E966BE">
        <w:rPr>
          <w:rFonts w:ascii="Arial"/>
        </w:rPr>
        <w:t>m th</w:t>
      </w:r>
      <w:r w:rsidRPr="00E966BE">
        <w:rPr>
          <w:rFonts w:ascii="Arial"/>
        </w:rPr>
        <w:t>ế</w:t>
      </w:r>
      <w:r w:rsidRPr="00E966BE">
        <w:rPr>
          <w:rFonts w:ascii="Arial"/>
        </w:rPr>
        <w:t xml:space="preserve"> n</w:t>
      </w:r>
      <w:r w:rsidRPr="00E966BE">
        <w:rPr>
          <w:rFonts w:ascii="Arial"/>
        </w:rPr>
        <w:t>à</w:t>
      </w:r>
      <w:r w:rsidRPr="00E966BE">
        <w:rPr>
          <w:rFonts w:ascii="Arial"/>
        </w:rPr>
        <w:t xml:space="preserve">o </w:t>
      </w:r>
      <w:r w:rsidRPr="00E966BE">
        <w:rPr>
          <w:rFonts w:ascii="Arial"/>
        </w:rPr>
        <w:t>để</w:t>
      </w:r>
      <w:r w:rsidRPr="00E966BE">
        <w:rPr>
          <w:rFonts w:ascii="Arial"/>
        </w:rPr>
        <w:t xml:space="preserve"> </w:t>
      </w:r>
      <w:r w:rsidRPr="00E966BE">
        <w:rPr>
          <w:rFonts w:ascii="Arial"/>
        </w:rPr>
        <w:t>đả</w:t>
      </w:r>
      <w:r w:rsidRPr="00E966BE">
        <w:rPr>
          <w:rFonts w:ascii="Arial"/>
        </w:rPr>
        <w:t>m b</w:t>
      </w:r>
      <w:r w:rsidRPr="00E966BE">
        <w:rPr>
          <w:rFonts w:ascii="Arial"/>
        </w:rPr>
        <w:t>ả</w:t>
      </w:r>
      <w:r w:rsidRPr="00E966BE">
        <w:rPr>
          <w:rFonts w:ascii="Arial"/>
        </w:rPr>
        <w:t>o gi</w:t>
      </w:r>
      <w:r w:rsidRPr="00E966BE">
        <w:rPr>
          <w:rFonts w:ascii="Arial"/>
        </w:rPr>
        <w:t>á</w:t>
      </w:r>
      <w:r w:rsidRPr="00E966BE">
        <w:rPr>
          <w:rFonts w:ascii="Arial"/>
        </w:rPr>
        <w:t>m s</w:t>
      </w:r>
      <w:r w:rsidRPr="00E966BE">
        <w:rPr>
          <w:rFonts w:ascii="Arial"/>
        </w:rPr>
        <w:t>á</w:t>
      </w:r>
      <w:r w:rsidRPr="00E966BE">
        <w:rPr>
          <w:rFonts w:ascii="Arial"/>
        </w:rPr>
        <w:t>t t</w:t>
      </w:r>
      <w:r w:rsidRPr="00E966BE">
        <w:rPr>
          <w:rFonts w:ascii="Arial"/>
        </w:rPr>
        <w:t>ổ</w:t>
      </w:r>
      <w:r w:rsidRPr="00E966BE">
        <w:rPr>
          <w:rFonts w:ascii="Arial"/>
        </w:rPr>
        <w:t>ng th</w:t>
      </w:r>
      <w:r w:rsidRPr="00E966BE">
        <w:rPr>
          <w:rFonts w:ascii="Arial"/>
        </w:rPr>
        <w:t>ể</w:t>
      </w:r>
      <w:r w:rsidRPr="00E966BE">
        <w:rPr>
          <w:rFonts w:ascii="Arial"/>
        </w:rPr>
        <w:t>, gi</w:t>
      </w:r>
      <w:r w:rsidRPr="00E966BE">
        <w:rPr>
          <w:rFonts w:ascii="Arial"/>
        </w:rPr>
        <w:t>ả</w:t>
      </w:r>
      <w:r w:rsidRPr="00E966BE">
        <w:rPr>
          <w:rFonts w:ascii="Arial"/>
        </w:rPr>
        <w:t>m thi</w:t>
      </w:r>
      <w:r w:rsidRPr="00E966BE">
        <w:rPr>
          <w:rFonts w:ascii="Arial"/>
        </w:rPr>
        <w:t>ể</w:t>
      </w:r>
      <w:r w:rsidRPr="00E966BE">
        <w:rPr>
          <w:rFonts w:ascii="Arial"/>
        </w:rPr>
        <w:t>u s</w:t>
      </w:r>
      <w:r w:rsidRPr="00E966BE">
        <w:rPr>
          <w:rFonts w:ascii="Arial"/>
        </w:rPr>
        <w:t>ự</w:t>
      </w:r>
      <w:r w:rsidRPr="00E966BE">
        <w:rPr>
          <w:rFonts w:ascii="Arial"/>
        </w:rPr>
        <w:t xml:space="preserve"> tr</w:t>
      </w:r>
      <w:r w:rsidRPr="00E966BE">
        <w:rPr>
          <w:rFonts w:ascii="Arial"/>
        </w:rPr>
        <w:t>ù</w:t>
      </w:r>
      <w:r w:rsidRPr="00E966BE">
        <w:rPr>
          <w:rFonts w:ascii="Arial"/>
        </w:rPr>
        <w:t>ng l</w:t>
      </w:r>
      <w:r w:rsidRPr="00E966BE">
        <w:rPr>
          <w:rFonts w:ascii="Arial"/>
        </w:rPr>
        <w:t>ặ</w:t>
      </w:r>
      <w:r w:rsidRPr="00E966BE">
        <w:rPr>
          <w:rFonts w:ascii="Arial"/>
        </w:rPr>
        <w:t>p v</w:t>
      </w:r>
      <w:r w:rsidRPr="00E966BE">
        <w:rPr>
          <w:rFonts w:ascii="Arial"/>
        </w:rPr>
        <w:t>à</w:t>
      </w:r>
      <w:r w:rsidRPr="00E966BE">
        <w:rPr>
          <w:rFonts w:ascii="Arial"/>
        </w:rPr>
        <w:t xml:space="preserve"> ph</w:t>
      </w:r>
      <w:r w:rsidRPr="00E966BE">
        <w:rPr>
          <w:rFonts w:ascii="Arial"/>
        </w:rPr>
        <w:t>â</w:t>
      </w:r>
      <w:r w:rsidRPr="00E966BE">
        <w:rPr>
          <w:rFonts w:ascii="Arial"/>
        </w:rPr>
        <w:t>n b</w:t>
      </w:r>
      <w:r w:rsidRPr="00E966BE">
        <w:rPr>
          <w:rFonts w:ascii="Arial"/>
        </w:rPr>
        <w:t>ổ</w:t>
      </w:r>
      <w:r w:rsidRPr="00E966BE">
        <w:rPr>
          <w:rFonts w:ascii="Arial"/>
        </w:rPr>
        <w:t xml:space="preserve"> ngu</w:t>
      </w:r>
      <w:r w:rsidRPr="00E966BE">
        <w:rPr>
          <w:rFonts w:ascii="Arial"/>
        </w:rPr>
        <w:t>ồ</w:t>
      </w:r>
      <w:r w:rsidRPr="00E966BE">
        <w:rPr>
          <w:rFonts w:ascii="Arial"/>
        </w:rPr>
        <w:t>n l</w:t>
      </w:r>
      <w:r w:rsidRPr="00E966BE">
        <w:rPr>
          <w:rFonts w:ascii="Arial"/>
        </w:rPr>
        <w:t>ự</w:t>
      </w:r>
      <w:r w:rsidRPr="00E966BE">
        <w:rPr>
          <w:rFonts w:ascii="Arial"/>
        </w:rPr>
        <w:t>c trong khi v</w:t>
      </w:r>
      <w:r w:rsidRPr="00E966BE">
        <w:rPr>
          <w:rFonts w:ascii="Arial"/>
        </w:rPr>
        <w:t>ẫ</w:t>
      </w:r>
      <w:r w:rsidRPr="00E966BE">
        <w:rPr>
          <w:rFonts w:ascii="Arial"/>
        </w:rPr>
        <w:t xml:space="preserve">n </w:t>
      </w:r>
      <w:r w:rsidRPr="00E966BE">
        <w:rPr>
          <w:rFonts w:ascii="Arial"/>
        </w:rPr>
        <w:t>đả</w:t>
      </w:r>
      <w:r w:rsidRPr="00E966BE">
        <w:rPr>
          <w:rFonts w:ascii="Arial"/>
        </w:rPr>
        <w:t>m b</w:t>
      </w:r>
      <w:r w:rsidRPr="00E966BE">
        <w:rPr>
          <w:rFonts w:ascii="Arial"/>
        </w:rPr>
        <w:t>ả</w:t>
      </w:r>
      <w:r w:rsidRPr="00E966BE">
        <w:rPr>
          <w:rFonts w:ascii="Arial"/>
        </w:rPr>
        <w:t>o s</w:t>
      </w:r>
      <w:r w:rsidRPr="00E966BE">
        <w:rPr>
          <w:rFonts w:ascii="Arial"/>
        </w:rPr>
        <w:t>ự</w:t>
      </w:r>
      <w:r w:rsidRPr="00E966BE">
        <w:rPr>
          <w:rFonts w:ascii="Arial"/>
        </w:rPr>
        <w:t xml:space="preserve"> li</w:t>
      </w:r>
      <w:r w:rsidRPr="00E966BE">
        <w:rPr>
          <w:rFonts w:ascii="Arial"/>
        </w:rPr>
        <w:t>ê</w:t>
      </w:r>
      <w:r w:rsidRPr="00E966BE">
        <w:rPr>
          <w:rFonts w:ascii="Arial"/>
        </w:rPr>
        <w:t>n k</w:t>
      </w:r>
      <w:r w:rsidRPr="00E966BE">
        <w:rPr>
          <w:rFonts w:ascii="Arial"/>
        </w:rPr>
        <w:t>ế</w:t>
      </w:r>
      <w:r w:rsidRPr="00E966BE">
        <w:rPr>
          <w:rFonts w:ascii="Arial"/>
        </w:rPr>
        <w:t>t v</w:t>
      </w:r>
      <w:r w:rsidRPr="00E966BE">
        <w:rPr>
          <w:rFonts w:ascii="Arial"/>
        </w:rPr>
        <w:t>à</w:t>
      </w:r>
      <w:r w:rsidRPr="00E966BE">
        <w:rPr>
          <w:rFonts w:ascii="Arial"/>
        </w:rPr>
        <w:t xml:space="preserve"> th</w:t>
      </w:r>
      <w:r w:rsidRPr="00E966BE">
        <w:rPr>
          <w:rFonts w:ascii="Arial"/>
        </w:rPr>
        <w:t>ự</w:t>
      </w:r>
      <w:r w:rsidRPr="00E966BE">
        <w:rPr>
          <w:rFonts w:ascii="Arial"/>
        </w:rPr>
        <w:t>c thi hi</w:t>
      </w:r>
      <w:r w:rsidRPr="00E966BE">
        <w:rPr>
          <w:rFonts w:ascii="Arial"/>
        </w:rPr>
        <w:t>ệ</w:t>
      </w:r>
      <w:r w:rsidRPr="00E966BE">
        <w:rPr>
          <w:rFonts w:ascii="Arial"/>
        </w:rPr>
        <w:t>u qu</w:t>
      </w:r>
      <w:r w:rsidRPr="00E966BE">
        <w:rPr>
          <w:rFonts w:ascii="Arial"/>
        </w:rPr>
        <w:t>ả</w:t>
      </w:r>
      <w:r w:rsidRPr="00E966BE">
        <w:rPr>
          <w:rFonts w:ascii="Arial"/>
        </w:rPr>
        <w:t>.</w:t>
      </w:r>
    </w:p>
    <w:p w14:paraId="462AD448" w14:textId="77777777" w:rsidR="00C32D40" w:rsidRDefault="00C32D40">
      <w:pPr>
        <w:pStyle w:val="BodyText"/>
        <w:spacing w:before="11"/>
      </w:pPr>
    </w:p>
    <w:p w14:paraId="741EB52E" w14:textId="77777777" w:rsidR="00C32D40" w:rsidRDefault="00E966BE">
      <w:pPr>
        <w:pStyle w:val="BodyText"/>
        <w:ind w:left="849"/>
        <w:jc w:val="both"/>
      </w:pPr>
      <w:bookmarkStart w:id="118" w:name="_bookmark119"/>
      <w:bookmarkEnd w:id="118"/>
      <w:r>
        <w:rPr>
          <w:color w:val="44536A"/>
        </w:rPr>
        <w:t>Hộp</w:t>
      </w:r>
      <w:r w:rsidR="007B5FDC">
        <w:rPr>
          <w:color w:val="44536A"/>
          <w:spacing w:val="-9"/>
        </w:rPr>
        <w:t xml:space="preserve"> </w:t>
      </w:r>
      <w:r w:rsidR="007B5FDC">
        <w:rPr>
          <w:color w:val="44536A"/>
        </w:rPr>
        <w:t>1.</w:t>
      </w:r>
      <w:r w:rsidR="007B5FDC">
        <w:rPr>
          <w:color w:val="44536A"/>
          <w:spacing w:val="-7"/>
        </w:rPr>
        <w:t xml:space="preserve"> </w:t>
      </w:r>
      <w:r w:rsidRPr="00E966BE">
        <w:rPr>
          <w:color w:val="44536A"/>
        </w:rPr>
        <w:t>Các văn bản chiến lược phụ thuộc SAPAFAF 2016-2025</w:t>
      </w:r>
    </w:p>
    <w:p w14:paraId="59199C8C" w14:textId="77777777" w:rsidR="00C32D40" w:rsidRDefault="007B5FDC">
      <w:pPr>
        <w:pStyle w:val="BodyText"/>
        <w:spacing w:before="3"/>
        <w:rPr>
          <w:sz w:val="9"/>
        </w:rPr>
      </w:pPr>
      <w:r>
        <w:rPr>
          <w:noProof/>
          <w:sz w:val="9"/>
          <w:lang w:eastAsia="ko-KR"/>
        </w:rPr>
        <mc:AlternateContent>
          <mc:Choice Requires="wps">
            <w:drawing>
              <wp:anchor distT="0" distB="0" distL="0" distR="0" simplePos="0" relativeHeight="487703552" behindDoc="1" locked="0" layoutInCell="1" allowOverlap="1" wp14:anchorId="32AADF24" wp14:editId="603F3A6C">
                <wp:simplePos x="0" y="0"/>
                <wp:positionH relativeFrom="page">
                  <wp:posOffset>721360</wp:posOffset>
                </wp:positionH>
                <wp:positionV relativeFrom="paragraph">
                  <wp:posOffset>81915</wp:posOffset>
                </wp:positionV>
                <wp:extent cx="6115685" cy="2585720"/>
                <wp:effectExtent l="0" t="0" r="0" b="5080"/>
                <wp:wrapTopAndBottom/>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2585720"/>
                        </a:xfrm>
                        <a:prstGeom prst="rect">
                          <a:avLst/>
                        </a:prstGeom>
                        <a:solidFill>
                          <a:srgbClr val="BCD5ED"/>
                        </a:solidFill>
                      </wps:spPr>
                      <wps:txbx>
                        <w:txbxContent>
                          <w:p w14:paraId="1BA9E446" w14:textId="77777777" w:rsidR="0086673E" w:rsidRDefault="0086673E">
                            <w:pPr>
                              <w:pStyle w:val="BodyText"/>
                              <w:numPr>
                                <w:ilvl w:val="0"/>
                                <w:numId w:val="30"/>
                              </w:numPr>
                              <w:tabs>
                                <w:tab w:val="left" w:pos="428"/>
                              </w:tabs>
                              <w:spacing w:before="60"/>
                              <w:rPr>
                                <w:color w:val="000000"/>
                              </w:rPr>
                            </w:pPr>
                            <w:hyperlink r:id="rId98">
                              <w:r w:rsidRPr="00E966BE">
                                <w:rPr>
                                  <w:color w:val="0462C1"/>
                                  <w:u w:val="single" w:color="0462C1"/>
                                </w:rPr>
                                <w:t>Kế hoạch Hành động Chiến lược về Hợp tác Nghề cá ASEAN 2021-2025</w:t>
                              </w:r>
                            </w:hyperlink>
                          </w:p>
                          <w:p w14:paraId="5FA72054" w14:textId="77777777" w:rsidR="0086673E" w:rsidRDefault="0086673E">
                            <w:pPr>
                              <w:pStyle w:val="BodyText"/>
                              <w:numPr>
                                <w:ilvl w:val="0"/>
                                <w:numId w:val="30"/>
                              </w:numPr>
                              <w:tabs>
                                <w:tab w:val="left" w:pos="428"/>
                                <w:tab w:val="left" w:pos="430"/>
                              </w:tabs>
                              <w:spacing w:before="22" w:line="259" w:lineRule="auto"/>
                              <w:ind w:right="668"/>
                              <w:rPr>
                                <w:color w:val="000000"/>
                              </w:rPr>
                            </w:pPr>
                            <w:hyperlink r:id="rId99">
                              <w:r w:rsidRPr="00E966BE">
                                <w:rPr>
                                  <w:color w:val="0462C1"/>
                                  <w:u w:val="single" w:color="0462C1"/>
                                </w:rPr>
                                <w:t>Khung khổ Khu vực về Đối tác Công-Tư (PPP) ASEAN cho Phát triển Công nghệ trong các Lĩnh vực FAF (Lương thực, Nông nghiệp và Lâm nghiệp)</w:t>
                              </w:r>
                            </w:hyperlink>
                            <w:r>
                              <w:rPr>
                                <w:color w:val="000000"/>
                              </w:rPr>
                              <w:t xml:space="preserve"> </w:t>
                            </w:r>
                          </w:p>
                          <w:p w14:paraId="29901A9F" w14:textId="77777777" w:rsidR="0086673E" w:rsidRDefault="0086673E">
                            <w:pPr>
                              <w:pStyle w:val="BodyText"/>
                              <w:numPr>
                                <w:ilvl w:val="0"/>
                                <w:numId w:val="30"/>
                              </w:numPr>
                              <w:tabs>
                                <w:tab w:val="left" w:pos="428"/>
                              </w:tabs>
                              <w:spacing w:before="7"/>
                              <w:rPr>
                                <w:color w:val="000000"/>
                              </w:rPr>
                            </w:pPr>
                            <w:hyperlink r:id="rId100">
                              <w:r w:rsidRPr="00E966BE">
                                <w:rPr>
                                  <w:color w:val="0462C1"/>
                                  <w:u w:val="single" w:color="0462C1"/>
                                </w:rPr>
                                <w:t>Kế hoạch Hành động thực hiện Các Hướng dẫn của ASEAN về Nông nghiệp Bền vững</w:t>
                              </w:r>
                            </w:hyperlink>
                          </w:p>
                          <w:p w14:paraId="185A1304" w14:textId="77777777" w:rsidR="0086673E" w:rsidRDefault="0086673E">
                            <w:pPr>
                              <w:pStyle w:val="BodyText"/>
                              <w:numPr>
                                <w:ilvl w:val="0"/>
                                <w:numId w:val="30"/>
                              </w:numPr>
                              <w:tabs>
                                <w:tab w:val="left" w:pos="428"/>
                              </w:tabs>
                              <w:spacing w:before="22"/>
                              <w:rPr>
                                <w:color w:val="000000"/>
                              </w:rPr>
                            </w:pPr>
                            <w:hyperlink r:id="rId101">
                              <w:r w:rsidRPr="00E966BE">
                                <w:rPr>
                                  <w:color w:val="0462C1"/>
                                  <w:u w:val="single" w:color="0462C1"/>
                                </w:rPr>
                                <w:t>Kế hoạch Hành động Khu vực về Kháng thuốc (AMR) trong Nuôi trồng Thủy sản</w:t>
                              </w:r>
                            </w:hyperlink>
                          </w:p>
                          <w:p w14:paraId="52983E58" w14:textId="77777777" w:rsidR="0086673E" w:rsidRPr="00E966BE" w:rsidRDefault="0086673E">
                            <w:pPr>
                              <w:pStyle w:val="BodyText"/>
                              <w:numPr>
                                <w:ilvl w:val="0"/>
                                <w:numId w:val="30"/>
                              </w:numPr>
                              <w:tabs>
                                <w:tab w:val="left" w:pos="428"/>
                                <w:tab w:val="left" w:pos="430"/>
                              </w:tabs>
                              <w:spacing w:before="6" w:line="259" w:lineRule="auto"/>
                              <w:ind w:right="246"/>
                              <w:rPr>
                                <w:color w:val="000000"/>
                              </w:rPr>
                            </w:pPr>
                            <w:hyperlink r:id="rId102">
                              <w:r>
                                <w:rPr>
                                  <w:color w:val="0462C1"/>
                                  <w:u w:val="single" w:color="0462C1"/>
                                </w:rPr>
                                <w:t>Kh</w:t>
                              </w:r>
                              <w:r w:rsidRPr="00E966BE">
                                <w:rPr>
                                  <w:color w:val="0462C1"/>
                                  <w:u w:val="single" w:color="0462C1"/>
                                </w:rPr>
                                <w:t xml:space="preserve">ung khổ </w:t>
                              </w:r>
                              <w:r w:rsidRPr="00E966BE">
                                <w:rPr>
                                  <w:color w:val="0462C1"/>
                                  <w:u w:val="single" w:color="0462C1"/>
                                </w:rPr>
                                <w:t>An ninh Lương thực Tích hợp ASEAN (AIFS) và Kế hoạch Hành động Chiến lược về An ninh Lương thực (SPA-FS) 2021-2025</w:t>
                              </w:r>
                            </w:hyperlink>
                          </w:p>
                          <w:p w14:paraId="359C9128" w14:textId="77777777" w:rsidR="0086673E" w:rsidRPr="00E966BE" w:rsidRDefault="0086673E">
                            <w:pPr>
                              <w:pStyle w:val="BodyText"/>
                              <w:numPr>
                                <w:ilvl w:val="0"/>
                                <w:numId w:val="30"/>
                              </w:numPr>
                              <w:tabs>
                                <w:tab w:val="left" w:pos="428"/>
                                <w:tab w:val="left" w:pos="430"/>
                              </w:tabs>
                              <w:spacing w:before="6" w:line="259" w:lineRule="auto"/>
                              <w:ind w:right="246"/>
                              <w:rPr>
                                <w:color w:val="000000"/>
                              </w:rPr>
                            </w:pPr>
                            <w:hyperlink r:id="rId103">
                              <w:r w:rsidRPr="00E966BE">
                                <w:rPr>
                                  <w:color w:val="0462C1"/>
                                  <w:u w:val="single" w:color="0462C1"/>
                                </w:rPr>
                                <w:t>Lộ trình ASEAN về Nâng cao Vai trò của các Hợp tác xã Nông nghiệp trong Chuỗi Giá trị Nông nghiệp Toàn cầu 2018-2025</w:t>
                              </w:r>
                            </w:hyperlink>
                          </w:p>
                          <w:p w14:paraId="5279878B" w14:textId="77777777" w:rsidR="0086673E" w:rsidRDefault="0086673E">
                            <w:pPr>
                              <w:pStyle w:val="BodyText"/>
                              <w:numPr>
                                <w:ilvl w:val="0"/>
                                <w:numId w:val="30"/>
                              </w:numPr>
                              <w:tabs>
                                <w:tab w:val="left" w:pos="428"/>
                                <w:tab w:val="left" w:pos="430"/>
                              </w:tabs>
                              <w:spacing w:before="7" w:line="261" w:lineRule="auto"/>
                              <w:ind w:right="124"/>
                              <w:rPr>
                                <w:color w:val="000000"/>
                              </w:rPr>
                            </w:pPr>
                            <w:r w:rsidRPr="00E966BE">
                              <w:rPr>
                                <w:color w:val="0462C1"/>
                                <w:u w:val="single" w:color="0462C1"/>
                              </w:rPr>
                              <w:t>Khung khổ ASEAN về Hỗ trợ các Nhà sản xuất nhỏ, Hợp tác xã và các doanh nghiệp siêu nhỏ, nhỏ và vừa (MSMEs) trong lĩnh vực Nông Lâm nghiệp và Lương thực (FAF) nhằm Cải thiện Chất lượng Sản phẩm đáp ứng Tiêu chuẩn Khu vực/Quốc tế và Đảm bảo Khả năng Cạnh tranh</w:t>
                            </w:r>
                          </w:p>
                          <w:p w14:paraId="1B51BB70" w14:textId="77777777" w:rsidR="0086673E" w:rsidRDefault="0086673E">
                            <w:pPr>
                              <w:pStyle w:val="BodyText"/>
                              <w:numPr>
                                <w:ilvl w:val="0"/>
                                <w:numId w:val="30"/>
                              </w:numPr>
                              <w:tabs>
                                <w:tab w:val="left" w:pos="428"/>
                              </w:tabs>
                              <w:spacing w:before="3"/>
                              <w:rPr>
                                <w:color w:val="000000"/>
                              </w:rPr>
                            </w:pPr>
                            <w:hyperlink r:id="rId104">
                              <w:r w:rsidRPr="00D11067">
                                <w:rPr>
                                  <w:color w:val="0462C1"/>
                                  <w:u w:val="single" w:color="0462C1"/>
                                </w:rPr>
                                <w:t>Chiến lược ASEAN về Ngăn ngừa Lây truyền Bệnh từ Động vật sang Người qua Buôn bán Động vật Hoang dã</w:t>
                              </w:r>
                            </w:hyperlink>
                          </w:p>
                          <w:p w14:paraId="2990664B" w14:textId="77777777" w:rsidR="0086673E" w:rsidRDefault="0086673E">
                            <w:pPr>
                              <w:pStyle w:val="BodyText"/>
                              <w:numPr>
                                <w:ilvl w:val="0"/>
                                <w:numId w:val="30"/>
                              </w:numPr>
                              <w:tabs>
                                <w:tab w:val="left" w:pos="428"/>
                              </w:tabs>
                              <w:spacing w:before="21"/>
                              <w:rPr>
                                <w:color w:val="000000"/>
                              </w:rPr>
                            </w:pPr>
                            <w:hyperlink r:id="rId105">
                              <w:r w:rsidRPr="00D11067">
                                <w:rPr>
                                  <w:color w:val="0462C1"/>
                                  <w:u w:val="single" w:color="0462C1"/>
                                </w:rPr>
                                <w:t>Kế hoạch Công tác về Thực thi Luật Lâm nghiệp và Quản trị Rừng (FLEG) 2016-2025</w:t>
                              </w:r>
                            </w:hyperlink>
                          </w:p>
                        </w:txbxContent>
                      </wps:txbx>
                      <wps:bodyPr wrap="square" lIns="0" tIns="0" rIns="0" bIns="0" rtlCol="0">
                        <a:noAutofit/>
                      </wps:bodyPr>
                    </wps:wsp>
                  </a:graphicData>
                </a:graphic>
                <wp14:sizeRelV relativeFrom="margin">
                  <wp14:pctHeight>0</wp14:pctHeight>
                </wp14:sizeRelV>
              </wp:anchor>
            </w:drawing>
          </mc:Choice>
          <mc:Fallback>
            <w:pict>
              <v:shape w14:anchorId="32AADF24" id="Textbox 650" o:spid="_x0000_s1552" type="#_x0000_t202" style="position:absolute;margin-left:56.8pt;margin-top:6.45pt;width:481.55pt;height:203.6pt;z-index:-156129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" fillcolor="#bcd5ed" stroked="f">
                <v:textbox inset="0,0,0,0">
                  <w:txbxContent>
                    <w:p w14:paraId="1BA9E446" w14:textId="77777777" w:rsidR="0086673E" w:rsidRDefault="0086673E">
                      <w:pPr>
                        <w:pStyle w:val="BodyText"/>
                        <w:numPr>
                          <w:ilvl w:val="0"/>
                          <w:numId w:val="30"/>
                        </w:numPr>
                        <w:tabs>
                          <w:tab w:val="left" w:pos="428"/>
                        </w:tabs>
                        <w:spacing w:before="60"/>
                        <w:rPr>
                          <w:color w:val="000000"/>
                        </w:rPr>
                      </w:pPr>
                      <w:hyperlink r:id="rId106">
                        <w:r w:rsidRPr="00E966BE">
                          <w:rPr>
                            <w:color w:val="0462C1"/>
                            <w:u w:val="single" w:color="0462C1"/>
                          </w:rPr>
                          <w:t>Kế hoạch Hành động Chiến lược về Hợp tác Nghề cá ASEAN 2021-2025</w:t>
                        </w:r>
                      </w:hyperlink>
                    </w:p>
                    <w:p w14:paraId="5FA72054" w14:textId="77777777" w:rsidR="0086673E" w:rsidRDefault="0086673E">
                      <w:pPr>
                        <w:pStyle w:val="BodyText"/>
                        <w:numPr>
                          <w:ilvl w:val="0"/>
                          <w:numId w:val="30"/>
                        </w:numPr>
                        <w:tabs>
                          <w:tab w:val="left" w:pos="428"/>
                          <w:tab w:val="left" w:pos="430"/>
                        </w:tabs>
                        <w:spacing w:before="22" w:line="259" w:lineRule="auto"/>
                        <w:ind w:right="668"/>
                        <w:rPr>
                          <w:color w:val="000000"/>
                        </w:rPr>
                      </w:pPr>
                      <w:hyperlink r:id="rId107">
                        <w:r w:rsidRPr="00E966BE">
                          <w:rPr>
                            <w:color w:val="0462C1"/>
                            <w:u w:val="single" w:color="0462C1"/>
                          </w:rPr>
                          <w:t>Khung khổ Khu vực về Đối tác Công-Tư (PPP) ASEAN cho Phát triển Công nghệ trong các Lĩnh vực FAF (Lương thực, Nông nghiệp và Lâm nghiệp)</w:t>
                        </w:r>
                      </w:hyperlink>
                      <w:r>
                        <w:rPr>
                          <w:color w:val="000000"/>
                        </w:rPr>
                        <w:t xml:space="preserve"> </w:t>
                      </w:r>
                    </w:p>
                    <w:p w14:paraId="29901A9F" w14:textId="77777777" w:rsidR="0086673E" w:rsidRDefault="0086673E">
                      <w:pPr>
                        <w:pStyle w:val="BodyText"/>
                        <w:numPr>
                          <w:ilvl w:val="0"/>
                          <w:numId w:val="30"/>
                        </w:numPr>
                        <w:tabs>
                          <w:tab w:val="left" w:pos="428"/>
                        </w:tabs>
                        <w:spacing w:before="7"/>
                        <w:rPr>
                          <w:color w:val="000000"/>
                        </w:rPr>
                      </w:pPr>
                      <w:hyperlink r:id="rId108">
                        <w:r w:rsidRPr="00E966BE">
                          <w:rPr>
                            <w:color w:val="0462C1"/>
                            <w:u w:val="single" w:color="0462C1"/>
                          </w:rPr>
                          <w:t>Kế hoạch Hành động thực hiện Các Hướng dẫn của ASEAN về Nông nghiệp Bền vững</w:t>
                        </w:r>
                      </w:hyperlink>
                    </w:p>
                    <w:p w14:paraId="185A1304" w14:textId="77777777" w:rsidR="0086673E" w:rsidRDefault="0086673E">
                      <w:pPr>
                        <w:pStyle w:val="BodyText"/>
                        <w:numPr>
                          <w:ilvl w:val="0"/>
                          <w:numId w:val="30"/>
                        </w:numPr>
                        <w:tabs>
                          <w:tab w:val="left" w:pos="428"/>
                        </w:tabs>
                        <w:spacing w:before="22"/>
                        <w:rPr>
                          <w:color w:val="000000"/>
                        </w:rPr>
                      </w:pPr>
                      <w:hyperlink r:id="rId109">
                        <w:r w:rsidRPr="00E966BE">
                          <w:rPr>
                            <w:color w:val="0462C1"/>
                            <w:u w:val="single" w:color="0462C1"/>
                          </w:rPr>
                          <w:t>Kế hoạch Hành động Khu vực về Kháng thuốc (AMR) trong Nuôi trồng Thủy sản</w:t>
                        </w:r>
                      </w:hyperlink>
                    </w:p>
                    <w:p w14:paraId="52983E58" w14:textId="77777777" w:rsidR="0086673E" w:rsidRPr="00E966BE" w:rsidRDefault="0086673E">
                      <w:pPr>
                        <w:pStyle w:val="BodyText"/>
                        <w:numPr>
                          <w:ilvl w:val="0"/>
                          <w:numId w:val="30"/>
                        </w:numPr>
                        <w:tabs>
                          <w:tab w:val="left" w:pos="428"/>
                          <w:tab w:val="left" w:pos="430"/>
                        </w:tabs>
                        <w:spacing w:before="6" w:line="259" w:lineRule="auto"/>
                        <w:ind w:right="246"/>
                        <w:rPr>
                          <w:color w:val="000000"/>
                        </w:rPr>
                      </w:pPr>
                      <w:hyperlink r:id="rId110">
                        <w:r>
                          <w:rPr>
                            <w:color w:val="0462C1"/>
                            <w:u w:val="single" w:color="0462C1"/>
                          </w:rPr>
                          <w:t>Kh</w:t>
                        </w:r>
                        <w:r w:rsidRPr="00E966BE">
                          <w:rPr>
                            <w:color w:val="0462C1"/>
                            <w:u w:val="single" w:color="0462C1"/>
                          </w:rPr>
                          <w:t xml:space="preserve">ung khổ </w:t>
                        </w:r>
                        <w:proofErr w:type="gramStart"/>
                        <w:r w:rsidRPr="00E966BE">
                          <w:rPr>
                            <w:color w:val="0462C1"/>
                            <w:u w:val="single" w:color="0462C1"/>
                          </w:rPr>
                          <w:t>An</w:t>
                        </w:r>
                        <w:proofErr w:type="gramEnd"/>
                        <w:r w:rsidRPr="00E966BE">
                          <w:rPr>
                            <w:color w:val="0462C1"/>
                            <w:u w:val="single" w:color="0462C1"/>
                          </w:rPr>
                          <w:t xml:space="preserve"> ninh Lương thực Tích hợp ASEAN (AIFS) và Kế hoạch Hành động Chiến lược về </w:t>
                        </w:r>
                        <w:proofErr w:type="gramStart"/>
                        <w:r w:rsidRPr="00E966BE">
                          <w:rPr>
                            <w:color w:val="0462C1"/>
                            <w:u w:val="single" w:color="0462C1"/>
                          </w:rPr>
                          <w:t>An</w:t>
                        </w:r>
                        <w:proofErr w:type="gramEnd"/>
                        <w:r w:rsidRPr="00E966BE">
                          <w:rPr>
                            <w:color w:val="0462C1"/>
                            <w:u w:val="single" w:color="0462C1"/>
                          </w:rPr>
                          <w:t xml:space="preserve"> ninh Lương thực (SPA-FS) 2021-2025</w:t>
                        </w:r>
                      </w:hyperlink>
                    </w:p>
                    <w:p w14:paraId="359C9128" w14:textId="77777777" w:rsidR="0086673E" w:rsidRPr="00E966BE" w:rsidRDefault="0086673E">
                      <w:pPr>
                        <w:pStyle w:val="BodyText"/>
                        <w:numPr>
                          <w:ilvl w:val="0"/>
                          <w:numId w:val="30"/>
                        </w:numPr>
                        <w:tabs>
                          <w:tab w:val="left" w:pos="428"/>
                          <w:tab w:val="left" w:pos="430"/>
                        </w:tabs>
                        <w:spacing w:before="6" w:line="259" w:lineRule="auto"/>
                        <w:ind w:right="246"/>
                        <w:rPr>
                          <w:color w:val="000000"/>
                        </w:rPr>
                      </w:pPr>
                      <w:hyperlink r:id="rId111">
                        <w:r w:rsidRPr="00E966BE">
                          <w:rPr>
                            <w:color w:val="0462C1"/>
                            <w:u w:val="single" w:color="0462C1"/>
                          </w:rPr>
                          <w:t>Lộ trình ASEAN về Nâng cao Vai trò của các Hợp tác xã Nông nghiệp trong Chuỗi Giá trị Nông nghiệp Toàn cầu 2018-2025</w:t>
                        </w:r>
                      </w:hyperlink>
                    </w:p>
                    <w:p w14:paraId="5279878B" w14:textId="77777777" w:rsidR="0086673E" w:rsidRDefault="0086673E">
                      <w:pPr>
                        <w:pStyle w:val="BodyText"/>
                        <w:numPr>
                          <w:ilvl w:val="0"/>
                          <w:numId w:val="30"/>
                        </w:numPr>
                        <w:tabs>
                          <w:tab w:val="left" w:pos="428"/>
                          <w:tab w:val="left" w:pos="430"/>
                        </w:tabs>
                        <w:spacing w:before="7" w:line="261" w:lineRule="auto"/>
                        <w:ind w:right="124"/>
                        <w:rPr>
                          <w:color w:val="000000"/>
                        </w:rPr>
                      </w:pPr>
                      <w:r w:rsidRPr="00E966BE">
                        <w:rPr>
                          <w:color w:val="0462C1"/>
                          <w:u w:val="single" w:color="0462C1"/>
                        </w:rPr>
                        <w:t>Khung khổ ASEAN về Hỗ trợ các Nhà sản xuất nhỏ, Hợp tác xã và các doanh nghiệp siêu nhỏ, nhỏ và vừa (MSMEs) trong lĩnh vực Nông Lâm nghiệp và Lương thực (FAF) nhằm Cải thiện Chất lượng Sản phẩm đáp ứng Tiêu chuẩn Khu vực/Quốc tế và Đảm bảo Khả năng Cạnh tranh</w:t>
                      </w:r>
                    </w:p>
                    <w:p w14:paraId="1B51BB70" w14:textId="77777777" w:rsidR="0086673E" w:rsidRDefault="0086673E">
                      <w:pPr>
                        <w:pStyle w:val="BodyText"/>
                        <w:numPr>
                          <w:ilvl w:val="0"/>
                          <w:numId w:val="30"/>
                        </w:numPr>
                        <w:tabs>
                          <w:tab w:val="left" w:pos="428"/>
                        </w:tabs>
                        <w:spacing w:before="3"/>
                        <w:rPr>
                          <w:color w:val="000000"/>
                        </w:rPr>
                      </w:pPr>
                      <w:hyperlink r:id="rId112">
                        <w:r w:rsidRPr="00D11067">
                          <w:rPr>
                            <w:color w:val="0462C1"/>
                            <w:u w:val="single" w:color="0462C1"/>
                          </w:rPr>
                          <w:t>Chiến lược ASEAN về Ngăn ngừa Lây truyền Bệnh từ Động vật sang Người qua Buôn bán Động vật Hoang dã</w:t>
                        </w:r>
                      </w:hyperlink>
                    </w:p>
                    <w:p w14:paraId="2990664B" w14:textId="77777777" w:rsidR="0086673E" w:rsidRDefault="0086673E">
                      <w:pPr>
                        <w:pStyle w:val="BodyText"/>
                        <w:numPr>
                          <w:ilvl w:val="0"/>
                          <w:numId w:val="30"/>
                        </w:numPr>
                        <w:tabs>
                          <w:tab w:val="left" w:pos="428"/>
                        </w:tabs>
                        <w:spacing w:before="21"/>
                        <w:rPr>
                          <w:color w:val="000000"/>
                        </w:rPr>
                      </w:pPr>
                      <w:hyperlink r:id="rId113">
                        <w:r w:rsidRPr="00D11067">
                          <w:rPr>
                            <w:color w:val="0462C1"/>
                            <w:u w:val="single" w:color="0462C1"/>
                          </w:rPr>
                          <w:t>Kế hoạch Công tác về Thực thi Luật Lâm nghiệp và Quản trị Rừng (FLEG) 2016-2025</w:t>
                        </w:r>
                      </w:hyperlink>
                    </w:p>
                  </w:txbxContent>
                </v:textbox>
                <w10:wrap type="topAndBottom" anchorx="page"/>
              </v:shape>
            </w:pict>
          </mc:Fallback>
        </mc:AlternateContent>
      </w:r>
    </w:p>
    <w:p w14:paraId="469783FF" w14:textId="77777777" w:rsidR="00C32D40" w:rsidRDefault="00C32D40">
      <w:pPr>
        <w:pStyle w:val="BodyText"/>
        <w:spacing w:before="9"/>
      </w:pPr>
    </w:p>
    <w:p w14:paraId="3DAF9F02" w14:textId="77777777" w:rsidR="00C32D40" w:rsidRDefault="00D11067">
      <w:pPr>
        <w:spacing w:line="252" w:lineRule="auto"/>
        <w:ind w:left="849" w:right="851"/>
        <w:jc w:val="both"/>
        <w:rPr>
          <w:sz w:val="20"/>
        </w:rPr>
      </w:pPr>
      <w:r w:rsidRPr="00D11067">
        <w:rPr>
          <w:rFonts w:ascii="Arial"/>
          <w:b/>
          <w:sz w:val="20"/>
        </w:rPr>
        <w:t>C</w:t>
      </w:r>
      <w:r w:rsidRPr="00D11067">
        <w:rPr>
          <w:rFonts w:ascii="Arial"/>
          <w:b/>
          <w:sz w:val="20"/>
        </w:rPr>
        <w:t>á</w:t>
      </w:r>
      <w:r w:rsidRPr="00D11067">
        <w:rPr>
          <w:rFonts w:ascii="Arial"/>
          <w:b/>
          <w:sz w:val="20"/>
        </w:rPr>
        <w:t>c c</w:t>
      </w:r>
      <w:r w:rsidRPr="00D11067">
        <w:rPr>
          <w:rFonts w:ascii="Arial"/>
          <w:b/>
          <w:sz w:val="20"/>
        </w:rPr>
        <w:t>ơ</w:t>
      </w:r>
      <w:r w:rsidRPr="00D11067">
        <w:rPr>
          <w:rFonts w:ascii="Arial"/>
          <w:b/>
          <w:sz w:val="20"/>
        </w:rPr>
        <w:t xml:space="preserve"> ch</w:t>
      </w:r>
      <w:r w:rsidRPr="00D11067">
        <w:rPr>
          <w:rFonts w:ascii="Arial"/>
          <w:b/>
          <w:sz w:val="20"/>
        </w:rPr>
        <w:t>ế</w:t>
      </w:r>
      <w:r w:rsidRPr="00D11067">
        <w:rPr>
          <w:rFonts w:ascii="Arial"/>
          <w:b/>
          <w:sz w:val="20"/>
        </w:rPr>
        <w:t xml:space="preserve"> </w:t>
      </w:r>
      <w:r w:rsidRPr="00D11067">
        <w:rPr>
          <w:rFonts w:ascii="Arial"/>
          <w:b/>
          <w:sz w:val="20"/>
        </w:rPr>
        <w:t>đả</w:t>
      </w:r>
      <w:r w:rsidRPr="00D11067">
        <w:rPr>
          <w:rFonts w:ascii="Arial"/>
          <w:b/>
          <w:sz w:val="20"/>
        </w:rPr>
        <w:t>m b</w:t>
      </w:r>
      <w:r w:rsidRPr="00D11067">
        <w:rPr>
          <w:rFonts w:ascii="Arial"/>
          <w:b/>
          <w:sz w:val="20"/>
        </w:rPr>
        <w:t>ả</w:t>
      </w:r>
      <w:r w:rsidRPr="00D11067">
        <w:rPr>
          <w:rFonts w:ascii="Arial"/>
          <w:b/>
          <w:sz w:val="20"/>
        </w:rPr>
        <w:t>o s</w:t>
      </w:r>
      <w:r w:rsidRPr="00D11067">
        <w:rPr>
          <w:rFonts w:ascii="Arial"/>
          <w:b/>
          <w:sz w:val="20"/>
        </w:rPr>
        <w:t>ự</w:t>
      </w:r>
      <w:r w:rsidRPr="00D11067">
        <w:rPr>
          <w:rFonts w:ascii="Arial"/>
          <w:b/>
          <w:sz w:val="20"/>
        </w:rPr>
        <w:t xml:space="preserve"> hi</w:t>
      </w:r>
      <w:r w:rsidRPr="00D11067">
        <w:rPr>
          <w:rFonts w:ascii="Arial"/>
          <w:b/>
          <w:sz w:val="20"/>
        </w:rPr>
        <w:t>ệ</w:t>
      </w:r>
      <w:r w:rsidRPr="00D11067">
        <w:rPr>
          <w:rFonts w:ascii="Arial"/>
          <w:b/>
          <w:sz w:val="20"/>
        </w:rPr>
        <w:t>p l</w:t>
      </w:r>
      <w:r w:rsidRPr="00D11067">
        <w:rPr>
          <w:rFonts w:ascii="Arial"/>
          <w:b/>
          <w:sz w:val="20"/>
        </w:rPr>
        <w:t>ự</w:t>
      </w:r>
      <w:r w:rsidRPr="00D11067">
        <w:rPr>
          <w:rFonts w:ascii="Arial"/>
          <w:b/>
          <w:sz w:val="20"/>
        </w:rPr>
        <w:t>c v</w:t>
      </w:r>
      <w:r w:rsidRPr="00D11067">
        <w:rPr>
          <w:rFonts w:ascii="Arial"/>
          <w:b/>
          <w:sz w:val="20"/>
        </w:rPr>
        <w:t>à</w:t>
      </w:r>
      <w:r w:rsidRPr="00D11067">
        <w:rPr>
          <w:rFonts w:ascii="Arial"/>
          <w:b/>
          <w:sz w:val="20"/>
        </w:rPr>
        <w:t xml:space="preserve"> li</w:t>
      </w:r>
      <w:r w:rsidRPr="00D11067">
        <w:rPr>
          <w:rFonts w:ascii="Arial"/>
          <w:b/>
          <w:sz w:val="20"/>
        </w:rPr>
        <w:t>ê</w:t>
      </w:r>
      <w:r w:rsidRPr="00D11067">
        <w:rPr>
          <w:rFonts w:ascii="Arial"/>
          <w:b/>
          <w:sz w:val="20"/>
        </w:rPr>
        <w:t>n k</w:t>
      </w:r>
      <w:r w:rsidRPr="00D11067">
        <w:rPr>
          <w:rFonts w:ascii="Arial"/>
          <w:b/>
          <w:sz w:val="20"/>
        </w:rPr>
        <w:t>ế</w:t>
      </w:r>
      <w:r w:rsidRPr="00D11067">
        <w:rPr>
          <w:rFonts w:ascii="Arial"/>
          <w:b/>
          <w:sz w:val="20"/>
        </w:rPr>
        <w:t>t gi</w:t>
      </w:r>
      <w:r w:rsidRPr="00D11067">
        <w:rPr>
          <w:rFonts w:ascii="Arial"/>
          <w:b/>
          <w:sz w:val="20"/>
        </w:rPr>
        <w:t>ữ</w:t>
      </w:r>
      <w:r w:rsidRPr="00D11067">
        <w:rPr>
          <w:rFonts w:ascii="Arial"/>
          <w:b/>
          <w:sz w:val="20"/>
        </w:rPr>
        <w:t>a c</w:t>
      </w:r>
      <w:r w:rsidRPr="00D11067">
        <w:rPr>
          <w:rFonts w:ascii="Arial"/>
          <w:b/>
          <w:sz w:val="20"/>
        </w:rPr>
        <w:t>ấ</w:t>
      </w:r>
      <w:r w:rsidRPr="00D11067">
        <w:rPr>
          <w:rFonts w:ascii="Arial"/>
          <w:b/>
          <w:sz w:val="20"/>
        </w:rPr>
        <w:t xml:space="preserve">p </w:t>
      </w:r>
      <w:r w:rsidRPr="00D11067">
        <w:rPr>
          <w:rFonts w:ascii="Arial"/>
          <w:b/>
          <w:sz w:val="20"/>
        </w:rPr>
        <w:t>độ</w:t>
      </w:r>
      <w:r w:rsidRPr="00D11067">
        <w:rPr>
          <w:rFonts w:ascii="Arial"/>
          <w:b/>
          <w:sz w:val="20"/>
        </w:rPr>
        <w:t xml:space="preserve"> khu v</w:t>
      </w:r>
      <w:r w:rsidRPr="00D11067">
        <w:rPr>
          <w:rFonts w:ascii="Arial"/>
          <w:b/>
          <w:sz w:val="20"/>
        </w:rPr>
        <w:t>ự</w:t>
      </w:r>
      <w:r w:rsidRPr="00D11067">
        <w:rPr>
          <w:rFonts w:ascii="Arial"/>
          <w:b/>
          <w:sz w:val="20"/>
        </w:rPr>
        <w:t>c - qu</w:t>
      </w:r>
      <w:r w:rsidRPr="00D11067">
        <w:rPr>
          <w:rFonts w:ascii="Arial"/>
          <w:b/>
          <w:sz w:val="20"/>
        </w:rPr>
        <w:t>ố</w:t>
      </w:r>
      <w:r w:rsidRPr="00D11067">
        <w:rPr>
          <w:rFonts w:ascii="Arial"/>
          <w:b/>
          <w:sz w:val="20"/>
        </w:rPr>
        <w:t>c gia</w:t>
      </w:r>
      <w:r w:rsidR="007B5FDC">
        <w:rPr>
          <w:sz w:val="20"/>
        </w:rPr>
        <w:t>.</w:t>
      </w:r>
      <w:r w:rsidR="007B5FDC">
        <w:rPr>
          <w:spacing w:val="-10"/>
          <w:sz w:val="20"/>
        </w:rPr>
        <w:t xml:space="preserve"> </w:t>
      </w:r>
      <w:r w:rsidRPr="00D11067">
        <w:rPr>
          <w:sz w:val="20"/>
        </w:rPr>
        <w:t>Theo thiết kế của Kế hoạch Tổng thể AEC (Cộng đồng Kinh tế ASEAN), sự hiệp lực giữa các nỗ lực của khu vực và quốc gia được quy định tại phần Cơ chế Thực hiện. Theo đó, các cơ quan chuyên ngành liên quan của ASEAN phối hợp thực hiện kế hoạch công tác của mình, trong khi các cơ quan chính phủ liên quan chịu trách nhiệm theo dõi và giám sát việc thực hiện cũng như chuẩn bị các kế hoạch hành động chi tiết hơn ở cấp quốc gia (đoạn 82(iii), Kế hoạch Tổng thể AEC 2025).</w:t>
      </w:r>
      <w:r>
        <w:rPr>
          <w:sz w:val="20"/>
        </w:rPr>
        <w:t xml:space="preserve"> </w:t>
      </w:r>
      <w:r w:rsidRPr="00D11067">
        <w:rPr>
          <w:sz w:val="20"/>
        </w:rPr>
        <w:t>Kế hoạch Tổng thể AEC cũng dự kiến các Quốc gia Thành viên ASEAN (AMS) sẽ chuyển đổi các cột mốc và mục tiêu của Kế hoạch Tổng thể AEC 2025 thành các cột mốc và mục tiêu quốc gia (đoạn 82(v), Kế hoạch Tổng thể AEC 2025).</w:t>
      </w:r>
    </w:p>
    <w:p w14:paraId="1573F39C" w14:textId="77777777" w:rsidR="00C32D40" w:rsidRDefault="00D11067" w:rsidP="00D11067">
      <w:pPr>
        <w:pStyle w:val="BodyText"/>
        <w:spacing w:before="180" w:line="252" w:lineRule="auto"/>
        <w:ind w:left="849" w:right="856"/>
        <w:jc w:val="both"/>
      </w:pPr>
      <w:r>
        <w:t>Trong quá trình rà soát, cơ chế này được hiểu là đã được hiện thực hóa thông qua: (i) Việc chỉ định các Đầu mối Quốc gia chịu trách nhiệm liên lạc giữa các cơ quan khu vực ASEAN (như Ban Thư ký ASEAN) và các bộ ngành chủ quản quốc gia. (ii) Sự tham gia của đại diện các AMS tại các cơ quan chuyên ngành khác nhau của ASEAN để điều phối việc thực hiện các kế hoạch công tác chuyên ngành liên quan (xem mô tả về cấu trúc các cơ quan chuyên ngành ở trên).</w:t>
      </w:r>
    </w:p>
    <w:p w14:paraId="1C556005" w14:textId="77777777" w:rsidR="001D462A" w:rsidRDefault="001D462A" w:rsidP="001D462A">
      <w:pPr>
        <w:pStyle w:val="BodyText"/>
        <w:spacing w:before="180" w:line="249" w:lineRule="auto"/>
        <w:ind w:left="849" w:right="855"/>
        <w:jc w:val="both"/>
      </w:pPr>
      <w:r>
        <w:lastRenderedPageBreak/>
        <w:t>Tuy nhiên, dường như không có cách tiếp cận rõ ràng và có cấu trúc nào để thể hiện cách các chiến lược, cột mốc và mục tiêu của Kế hoạch Tổng thể AEC 2025 được chuyển hóa thành các chiến lược, cột mốc và mục tiêu quốc gia. Những sự hợp tác khu vực-quốc gia như vậy đã được quan sát thấy ở một số lĩnh vực. Ví dụ, việc triển khai các sáng kiến ​​Cơ chế Một cửa ASEAN cũng bao gồm việc triển khai Cơ chế Một cửa Quốc gia và việc trao đổi tài liệu hiện hành giữa các nước thành viên ASEAN. Tương tự, Kho lưu trữ Thương mại ASEAN được liên kết với Kho lưu trữ Thương mại Quốc gia của các nước thành viên ASEAN. Việc ký kết các hiệp định ASEAN và các FTA ASEAN+ đòi hỏi các thủ tục phê chuẩn trong nước để các văn kiện đã ký có hiệu lực.</w:t>
      </w:r>
    </w:p>
    <w:p w14:paraId="12516A13" w14:textId="401603AB" w:rsidR="00C32D40" w:rsidRDefault="001D462A" w:rsidP="001D462A">
      <w:pPr>
        <w:pStyle w:val="BodyText"/>
        <w:spacing w:before="180" w:line="249" w:lineRule="auto"/>
        <w:ind w:left="849" w:right="855"/>
        <w:jc w:val="both"/>
      </w:pPr>
      <w:r>
        <w:t xml:space="preserve">Ở các lĩnh vực khác, những sự hợp tác như vậy khó xác định hơn. Ví dụ, vẫn chưa rõ cách thức các kế hoạch công tác khu vực và tiểu chiến lược khác nhau trong từng Yếu tố của Kế hoạch Tổng thể được chuyển hóa thành các cột mốc quốc gia. Kế hoạch Chiến lược Hệ thống Thống kê Cộng đồng ASEAN (ACSS) 2016–2025 đã áp dụng một cách tiếp cận khác so với các Kế hoạch Công tác Ngành (SWP) khác. Theo đó, ACSS phân chia các trọng tâm chính (tương đương với các dòng hành động chính trong Kế hoạch Tổng thể) của từng chiến lược (tương đương với các biện pháp chiến lược trong Kế hoạch Tổng thể) theo việc thực hiện ở cấp khu vực so với cấp quốc gia. Vì các sáng kiến khu vực được thực hiện và cuối cùng mang lại lợi ích cho các Quốc gia Thành viên ASEAN (AMS), không phải tất cả các SWP đều bắt buộc phải tuân theo sự phân chia nhiệm vụ như vậy. Tuy nhiên, để đảm bảo giám sát sự hiệp lực giữa khu vực và quốc gia, cần có các cơ chế chia sẻ thông tin để thông báo về việc các chiến lược khu vực được phản ánh như thế nào trong các chiến lược quốc gia. Ghi nhận rằng trước năm 2020, các Bản Cập nhật Ưu tiên Hàng năm đã báo cáo việc thực hiện các biện pháp </w:t>
      </w:r>
      <w:r w:rsidR="00983985">
        <w:t xml:space="preserve">của </w:t>
      </w:r>
      <w:r>
        <w:t>từng AMS, ở những nơi phù hợp. Tuy nhiên, từ năm 2021 trở đi, cấu trúc báo cáo như vậy không còn được duy trì. Khuyến nghị rằng việc chia sẻ thông tin như vậy cần được khôi phục và đưa vào chương trình nghị sự của các cơ quan chuyên ngành khu vực.</w:t>
      </w:r>
    </w:p>
    <w:p w14:paraId="585F0E9A" w14:textId="77777777" w:rsidR="00C32D40" w:rsidRDefault="00C32D40">
      <w:pPr>
        <w:pStyle w:val="BodyText"/>
        <w:spacing w:before="12"/>
      </w:pPr>
    </w:p>
    <w:p w14:paraId="51C01085" w14:textId="69B49273" w:rsidR="00C32D40" w:rsidRDefault="009834D6">
      <w:pPr>
        <w:pStyle w:val="Heading3"/>
        <w:numPr>
          <w:ilvl w:val="2"/>
          <w:numId w:val="32"/>
        </w:numPr>
        <w:tabs>
          <w:tab w:val="left" w:pos="1702"/>
        </w:tabs>
        <w:spacing w:before="1"/>
      </w:pPr>
      <w:bookmarkStart w:id="119" w:name="_bookmark120"/>
      <w:bookmarkStart w:id="120" w:name="_Hlk218852907"/>
      <w:bookmarkEnd w:id="119"/>
      <w:r>
        <w:rPr>
          <w:color w:val="001F5F"/>
        </w:rPr>
        <w:t>Nhất quán</w:t>
      </w:r>
      <w:r w:rsidR="001D462A">
        <w:rPr>
          <w:color w:val="001F5F"/>
        </w:rPr>
        <w:t xml:space="preserve"> </w:t>
      </w:r>
      <w:r w:rsidR="00BA38AF">
        <w:rPr>
          <w:color w:val="001F5F"/>
        </w:rPr>
        <w:t>với bên ngoài</w:t>
      </w:r>
      <w:bookmarkEnd w:id="120"/>
    </w:p>
    <w:p w14:paraId="5046B1B5" w14:textId="2A1B41E8" w:rsidR="00C32D40" w:rsidRDefault="001D462A">
      <w:pPr>
        <w:pStyle w:val="BodyText"/>
        <w:spacing w:before="157" w:line="252" w:lineRule="auto"/>
        <w:ind w:left="849" w:right="848"/>
        <w:jc w:val="both"/>
      </w:pPr>
      <w:r w:rsidRPr="001D462A">
        <w:t xml:space="preserve">Sự </w:t>
      </w:r>
      <w:r w:rsidR="009834D6">
        <w:t>nhất quán</w:t>
      </w:r>
      <w:r w:rsidR="00BA38AF">
        <w:t xml:space="preserve"> với bên ngoài</w:t>
      </w:r>
      <w:r w:rsidRPr="001D462A">
        <w:t xml:space="preserve"> có hai cân nhắc chính: sự liên kết với các cam kết chính sách đối ngoại và sự </w:t>
      </w:r>
      <w:r w:rsidR="009834D6">
        <w:t>nhất quán</w:t>
      </w:r>
      <w:r w:rsidRPr="001D462A">
        <w:t xml:space="preserve"> với các can thiệp do các chủ thể khác thực hiện trong bối cảnh cụ thể của ASEAN.</w:t>
      </w:r>
    </w:p>
    <w:p w14:paraId="431C3C1A" w14:textId="77777777" w:rsidR="004821B7" w:rsidRDefault="001D462A">
      <w:pPr>
        <w:pStyle w:val="BodyText"/>
        <w:spacing w:before="179" w:line="252" w:lineRule="auto"/>
        <w:ind w:left="849" w:right="851"/>
        <w:jc w:val="both"/>
      </w:pPr>
      <w:r w:rsidRPr="001D462A">
        <w:rPr>
          <w:rFonts w:ascii="Arial"/>
          <w:b/>
        </w:rPr>
        <w:t>Cam k</w:t>
      </w:r>
      <w:r w:rsidRPr="001D462A">
        <w:rPr>
          <w:rFonts w:ascii="Arial"/>
          <w:b/>
        </w:rPr>
        <w:t>ế</w:t>
      </w:r>
      <w:r w:rsidRPr="001D462A">
        <w:rPr>
          <w:rFonts w:ascii="Arial"/>
          <w:b/>
        </w:rPr>
        <w:t>t ch</w:t>
      </w:r>
      <w:r w:rsidRPr="001D462A">
        <w:rPr>
          <w:rFonts w:ascii="Arial"/>
          <w:b/>
        </w:rPr>
        <w:t>í</w:t>
      </w:r>
      <w:r w:rsidRPr="001D462A">
        <w:rPr>
          <w:rFonts w:ascii="Arial"/>
          <w:b/>
        </w:rPr>
        <w:t>nh s</w:t>
      </w:r>
      <w:r w:rsidRPr="001D462A">
        <w:rPr>
          <w:rFonts w:ascii="Arial"/>
          <w:b/>
        </w:rPr>
        <w:t>á</w:t>
      </w:r>
      <w:r w:rsidRPr="001D462A">
        <w:rPr>
          <w:rFonts w:ascii="Arial"/>
          <w:b/>
        </w:rPr>
        <w:t xml:space="preserve">ch </w:t>
      </w:r>
      <w:r w:rsidRPr="001D462A">
        <w:rPr>
          <w:rFonts w:ascii="Arial"/>
          <w:b/>
        </w:rPr>
        <w:t>đố</w:t>
      </w:r>
      <w:r w:rsidRPr="001D462A">
        <w:rPr>
          <w:rFonts w:ascii="Arial"/>
          <w:b/>
        </w:rPr>
        <w:t>i ngo</w:t>
      </w:r>
      <w:r w:rsidRPr="001D462A">
        <w:rPr>
          <w:rFonts w:ascii="Arial"/>
          <w:b/>
        </w:rPr>
        <w:t>ạ</w:t>
      </w:r>
      <w:r w:rsidRPr="001D462A">
        <w:rPr>
          <w:rFonts w:ascii="Arial"/>
          <w:b/>
        </w:rPr>
        <w:t>i:</w:t>
      </w:r>
      <w:r w:rsidR="007B5FDC">
        <w:t xml:space="preserve"> </w:t>
      </w:r>
      <w:r w:rsidRPr="001D462A">
        <w:t>Về các cam kết chính sách đối ngoại, Kế hoạch Tổng thể AEC 2025 và các biện pháp thực thi cho thấy sự liên kết với các cam kết bên ngoài, chẳng hạn như các Mục tiêu Phát triển Bền vững (SDGs)</w:t>
      </w:r>
      <w:hyperlink w:anchor="_bookmark122" w:history="1">
        <w:r w:rsidR="007B5FDC">
          <w:rPr>
            <w:position w:val="6"/>
            <w:sz w:val="13"/>
          </w:rPr>
          <w:t>76</w:t>
        </w:r>
      </w:hyperlink>
      <w:r w:rsidR="007B5FDC">
        <w:rPr>
          <w:spacing w:val="23"/>
          <w:position w:val="6"/>
          <w:sz w:val="13"/>
        </w:rPr>
        <w:t xml:space="preserve"> </w:t>
      </w:r>
      <w:r w:rsidRPr="001D462A">
        <w:t>và các khung khổ quốc tế khác. Kế hoạch Tổng thể Cộng đồng Kinh tế ASEAN (AEC) 2025 phù hợp với các cam kết chính sách đối ngoại, bao gồm các SDG, thông qua một số biện pháp và sáng kiến chiến lược (xem ví dụ trong Bả</w:t>
      </w:r>
      <w:r>
        <w:t>ng 3</w:t>
      </w:r>
      <w:r w:rsidR="007B5FDC">
        <w:t>).</w:t>
      </w:r>
    </w:p>
    <w:p w14:paraId="2D3A98FF" w14:textId="77777777" w:rsidR="004821B7" w:rsidRDefault="004821B7"/>
    <w:p w14:paraId="3C0C4986" w14:textId="77777777" w:rsidR="004821B7" w:rsidRDefault="004821B7"/>
    <w:p w14:paraId="3E6D802F" w14:textId="77777777" w:rsidR="004821B7" w:rsidRDefault="004821B7"/>
    <w:p w14:paraId="09DB5123" w14:textId="77777777" w:rsidR="004821B7" w:rsidRDefault="004821B7"/>
    <w:p w14:paraId="3DC458D2" w14:textId="77777777" w:rsidR="004821B7" w:rsidRDefault="004821B7"/>
    <w:p w14:paraId="30905777" w14:textId="77777777" w:rsidR="004821B7" w:rsidRDefault="004821B7"/>
    <w:p w14:paraId="2C784EA4" w14:textId="77777777" w:rsidR="004821B7" w:rsidRDefault="004821B7"/>
    <w:p w14:paraId="1E6DBE53" w14:textId="77777777" w:rsidR="004821B7" w:rsidRDefault="004821B7"/>
    <w:p w14:paraId="732B3A56" w14:textId="77777777" w:rsidR="004821B7" w:rsidRDefault="004821B7"/>
    <w:p w14:paraId="5C69DA52" w14:textId="77777777" w:rsidR="004821B7" w:rsidRDefault="004821B7"/>
    <w:p w14:paraId="63E956FA" w14:textId="77777777" w:rsidR="004821B7" w:rsidRDefault="004821B7"/>
    <w:p w14:paraId="09BA90D6" w14:textId="77777777" w:rsidR="004821B7" w:rsidRDefault="004821B7"/>
    <w:p w14:paraId="55531751" w14:textId="77777777" w:rsidR="004821B7" w:rsidRDefault="004821B7"/>
    <w:p w14:paraId="6FB25364" w14:textId="77777777" w:rsidR="004821B7" w:rsidRDefault="004821B7"/>
    <w:p w14:paraId="273622C8" w14:textId="77777777" w:rsidR="004821B7" w:rsidRDefault="004821B7"/>
    <w:p w14:paraId="62E12B72" w14:textId="77777777" w:rsidR="004821B7" w:rsidRDefault="004821B7"/>
    <w:p w14:paraId="734C979E" w14:textId="77777777" w:rsidR="004821B7" w:rsidRDefault="004821B7"/>
    <w:p w14:paraId="5C61751E" w14:textId="77777777" w:rsidR="004821B7" w:rsidRDefault="004821B7"/>
    <w:p w14:paraId="21D6EF52" w14:textId="77777777" w:rsidR="004821B7" w:rsidRDefault="004821B7"/>
    <w:p w14:paraId="4DA7D416" w14:textId="77777777" w:rsidR="004821B7" w:rsidRDefault="004821B7"/>
    <w:p w14:paraId="3A802BC8" w14:textId="77777777" w:rsidR="004821B7" w:rsidRDefault="004821B7"/>
    <w:p w14:paraId="621C5EB0" w14:textId="77777777" w:rsidR="004821B7" w:rsidRDefault="004821B7" w:rsidP="004821B7">
      <w:pPr>
        <w:pStyle w:val="BodyText"/>
        <w:spacing w:line="249" w:lineRule="auto"/>
        <w:ind w:left="849" w:right="860"/>
        <w:jc w:val="both"/>
      </w:pPr>
    </w:p>
    <w:p w14:paraId="75696744" w14:textId="77777777" w:rsidR="004821B7" w:rsidRDefault="004821B7" w:rsidP="004821B7">
      <w:pPr>
        <w:pStyle w:val="BodyText"/>
        <w:spacing w:before="3"/>
        <w:rPr>
          <w:sz w:val="12"/>
        </w:rPr>
      </w:pPr>
      <w:r>
        <w:rPr>
          <w:noProof/>
          <w:sz w:val="12"/>
          <w:lang w:eastAsia="ko-KR"/>
        </w:rPr>
        <mc:AlternateContent>
          <mc:Choice Requires="wps">
            <w:drawing>
              <wp:anchor distT="0" distB="0" distL="0" distR="0" simplePos="0" relativeHeight="487791104" behindDoc="1" locked="0" layoutInCell="1" allowOverlap="1" wp14:anchorId="74B132F9" wp14:editId="4CFD7052">
                <wp:simplePos x="0" y="0"/>
                <wp:positionH relativeFrom="page">
                  <wp:posOffset>719327</wp:posOffset>
                </wp:positionH>
                <wp:positionV relativeFrom="paragraph">
                  <wp:posOffset>105225</wp:posOffset>
                </wp:positionV>
                <wp:extent cx="1829435" cy="6350"/>
                <wp:effectExtent l="0" t="0" r="0" b="0"/>
                <wp:wrapTopAndBottom/>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335A9" id="Graphic 657" o:spid="_x0000_s1026" style="position:absolute;margin-left:56.65pt;margin-top:8.3pt;width:144.05pt;height:.5pt;z-index:-155253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" path="m1829435,l,,,6096r1829435,l1829435,xe" fillcolor="black" stroked="f">
                <v:path arrowok="t"/>
                <w10:wrap type="topAndBottom" anchorx="page"/>
              </v:shape>
            </w:pict>
          </mc:Fallback>
        </mc:AlternateContent>
      </w:r>
    </w:p>
    <w:p w14:paraId="67AB9A08" w14:textId="77777777" w:rsidR="004821B7" w:rsidRDefault="004821B7" w:rsidP="004821B7">
      <w:pPr>
        <w:pStyle w:val="BodyText"/>
        <w:spacing w:before="90"/>
        <w:rPr>
          <w:sz w:val="16"/>
        </w:rPr>
      </w:pPr>
    </w:p>
    <w:p w14:paraId="3D410856" w14:textId="77777777" w:rsidR="004821B7" w:rsidRDefault="004821B7" w:rsidP="004821B7">
      <w:pPr>
        <w:ind w:left="849" w:right="844"/>
        <w:jc w:val="both"/>
        <w:rPr>
          <w:sz w:val="16"/>
        </w:rPr>
      </w:pPr>
      <w:bookmarkStart w:id="121" w:name="_bookmark122"/>
      <w:bookmarkEnd w:id="121"/>
      <w:r>
        <w:rPr>
          <w:sz w:val="16"/>
          <w:vertAlign w:val="superscript"/>
        </w:rPr>
        <w:t>76</w:t>
      </w:r>
      <w:r>
        <w:rPr>
          <w:sz w:val="16"/>
        </w:rPr>
        <w:t xml:space="preserve"> </w:t>
      </w:r>
      <w:r w:rsidRPr="004821B7">
        <w:rPr>
          <w:sz w:val="16"/>
        </w:rPr>
        <w:t>OECD (2021) nhấn mạnh tầm quan trọng của việc xem xét cam kết đối với các Mục tiêu Phát triển Bền vững (SDG), vì Mục tiêu SDG 17.14 thuộc Mục tiêu 17 nhằm “tăng cường tính nhất quán chính sách cho phát triển bền vững”. Đây là một cân nhắc quan trọng vì nó bao hàm cách thức lồng ghép và triển khai thực tế cả sự thống nhất chính sách và trách nhiệm giải trình đối với các Mục tiêu Phát triển Bền vững (SDG). Xem OECD (2021). Áp dụng Tiêu chí Đánh giá.</w:t>
      </w:r>
    </w:p>
    <w:p w14:paraId="02E9A682" w14:textId="77777777" w:rsidR="004821B7" w:rsidRDefault="004821B7">
      <w:pPr>
        <w:rPr>
          <w:sz w:val="20"/>
          <w:szCs w:val="20"/>
        </w:rPr>
      </w:pPr>
      <w:r>
        <w:br w:type="page"/>
      </w:r>
    </w:p>
    <w:p w14:paraId="58A585D8" w14:textId="77777777" w:rsidR="00C32D40" w:rsidRDefault="00C32D40">
      <w:pPr>
        <w:pStyle w:val="BodyText"/>
        <w:spacing w:before="179" w:line="252" w:lineRule="auto"/>
        <w:ind w:left="849" w:right="851"/>
        <w:jc w:val="both"/>
      </w:pPr>
    </w:p>
    <w:p w14:paraId="610C8749" w14:textId="77777777" w:rsidR="00C32D40" w:rsidRDefault="00C32D40">
      <w:pPr>
        <w:pStyle w:val="BodyText"/>
        <w:spacing w:before="10"/>
      </w:pPr>
    </w:p>
    <w:p w14:paraId="38AEE7DE" w14:textId="77777777" w:rsidR="00C32D40" w:rsidRDefault="0089731A">
      <w:pPr>
        <w:pStyle w:val="BodyText"/>
        <w:ind w:left="849"/>
        <w:jc w:val="both"/>
      </w:pPr>
      <w:bookmarkStart w:id="122" w:name="_bookmark121"/>
      <w:bookmarkEnd w:id="122"/>
      <w:r>
        <w:rPr>
          <w:color w:val="44536A"/>
        </w:rPr>
        <w:t xml:space="preserve">Bảng </w:t>
      </w:r>
      <w:r w:rsidR="007B5FDC">
        <w:rPr>
          <w:color w:val="44536A"/>
        </w:rPr>
        <w:t>3.</w:t>
      </w:r>
      <w:r w:rsidR="007B5FDC">
        <w:rPr>
          <w:color w:val="44536A"/>
          <w:spacing w:val="-6"/>
        </w:rPr>
        <w:t xml:space="preserve"> </w:t>
      </w:r>
      <w:r w:rsidR="001D462A" w:rsidRPr="001D462A">
        <w:rPr>
          <w:color w:val="44536A"/>
        </w:rPr>
        <w:t>Sự liên kết của Kế hoạch Tổng thể AEC với các SDG: Các ví dụ</w:t>
      </w:r>
    </w:p>
    <w:p w14:paraId="2901FC27" w14:textId="77777777" w:rsidR="00C32D40" w:rsidRDefault="00C32D40">
      <w:pPr>
        <w:pStyle w:val="BodyText"/>
        <w:spacing w:before="11"/>
      </w:pPr>
    </w:p>
    <w:p w14:paraId="4C33291A" w14:textId="77777777" w:rsidR="001D462A" w:rsidRDefault="007B5FDC">
      <w:pPr>
        <w:pStyle w:val="BodyText"/>
        <w:spacing w:line="252" w:lineRule="auto"/>
        <w:ind w:left="2405" w:right="960"/>
        <w:jc w:val="both"/>
      </w:pPr>
      <w:r>
        <w:rPr>
          <w:noProof/>
          <w:lang w:eastAsia="ko-KR"/>
        </w:rPr>
        <mc:AlternateContent>
          <mc:Choice Requires="wpg">
            <w:drawing>
              <wp:anchor distT="0" distB="0" distL="0" distR="0" simplePos="0" relativeHeight="15845376" behindDoc="0" locked="0" layoutInCell="1" allowOverlap="1" wp14:anchorId="31CAC8FD" wp14:editId="4B8D6B86">
                <wp:simplePos x="0" y="0"/>
                <wp:positionH relativeFrom="page">
                  <wp:posOffset>788669</wp:posOffset>
                </wp:positionH>
                <wp:positionV relativeFrom="paragraph">
                  <wp:posOffset>-68841</wp:posOffset>
                </wp:positionV>
                <wp:extent cx="771525" cy="4579620"/>
                <wp:effectExtent l="0" t="0" r="0" b="0"/>
                <wp:wrapNone/>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525" cy="4579620"/>
                          <a:chOff x="0" y="0"/>
                          <a:chExt cx="771525" cy="4579620"/>
                        </a:xfrm>
                      </wpg:grpSpPr>
                      <pic:pic xmlns:pic="http://schemas.openxmlformats.org/drawingml/2006/picture">
                        <pic:nvPicPr>
                          <pic:cNvPr id="653" name="Image 652"/>
                          <pic:cNvPicPr/>
                        </pic:nvPicPr>
                        <pic:blipFill>
                          <a:blip r:embed="rId114" cstate="print"/>
                          <a:stretch>
                            <a:fillRect/>
                          </a:stretch>
                        </pic:blipFill>
                        <pic:spPr>
                          <a:xfrm>
                            <a:off x="0" y="0"/>
                            <a:ext cx="742949" cy="1492859"/>
                          </a:xfrm>
                          <a:prstGeom prst="rect">
                            <a:avLst/>
                          </a:prstGeom>
                        </pic:spPr>
                      </pic:pic>
                      <pic:pic xmlns:pic="http://schemas.openxmlformats.org/drawingml/2006/picture">
                        <pic:nvPicPr>
                          <pic:cNvPr id="654" name="Image 653"/>
                          <pic:cNvPicPr/>
                        </pic:nvPicPr>
                        <pic:blipFill>
                          <a:blip r:embed="rId115" cstate="print"/>
                          <a:stretch>
                            <a:fillRect/>
                          </a:stretch>
                        </pic:blipFill>
                        <pic:spPr>
                          <a:xfrm>
                            <a:off x="0" y="1500225"/>
                            <a:ext cx="752474" cy="752475"/>
                          </a:xfrm>
                          <a:prstGeom prst="rect">
                            <a:avLst/>
                          </a:prstGeom>
                        </pic:spPr>
                      </pic:pic>
                      <pic:pic xmlns:pic="http://schemas.openxmlformats.org/drawingml/2006/picture">
                        <pic:nvPicPr>
                          <pic:cNvPr id="655" name="Image 654"/>
                          <pic:cNvPicPr/>
                        </pic:nvPicPr>
                        <pic:blipFill>
                          <a:blip r:embed="rId116" cstate="print"/>
                          <a:stretch>
                            <a:fillRect/>
                          </a:stretch>
                        </pic:blipFill>
                        <pic:spPr>
                          <a:xfrm>
                            <a:off x="0" y="2269464"/>
                            <a:ext cx="752474" cy="752475"/>
                          </a:xfrm>
                          <a:prstGeom prst="rect">
                            <a:avLst/>
                          </a:prstGeom>
                        </pic:spPr>
                      </pic:pic>
                      <pic:pic xmlns:pic="http://schemas.openxmlformats.org/drawingml/2006/picture">
                        <pic:nvPicPr>
                          <pic:cNvPr id="656" name="Image 655"/>
                          <pic:cNvPicPr/>
                        </pic:nvPicPr>
                        <pic:blipFill>
                          <a:blip r:embed="rId117" cstate="print"/>
                          <a:stretch>
                            <a:fillRect/>
                          </a:stretch>
                        </pic:blipFill>
                        <pic:spPr>
                          <a:xfrm>
                            <a:off x="0" y="3038855"/>
                            <a:ext cx="752474" cy="752449"/>
                          </a:xfrm>
                          <a:prstGeom prst="rect">
                            <a:avLst/>
                          </a:prstGeom>
                        </pic:spPr>
                      </pic:pic>
                      <pic:pic xmlns:pic="http://schemas.openxmlformats.org/drawingml/2006/picture">
                        <pic:nvPicPr>
                          <pic:cNvPr id="658" name="Image 656"/>
                          <pic:cNvPicPr/>
                        </pic:nvPicPr>
                        <pic:blipFill>
                          <a:blip r:embed="rId118" cstate="print"/>
                          <a:stretch>
                            <a:fillRect/>
                          </a:stretch>
                        </pic:blipFill>
                        <pic:spPr>
                          <a:xfrm>
                            <a:off x="0" y="3808425"/>
                            <a:ext cx="771524" cy="771169"/>
                          </a:xfrm>
                          <a:prstGeom prst="rect">
                            <a:avLst/>
                          </a:prstGeom>
                        </pic:spPr>
                      </pic:pic>
                    </wpg:wgp>
                  </a:graphicData>
                </a:graphic>
              </wp:anchor>
            </w:drawing>
          </mc:Choice>
          <mc:Fallback>
            <w:pict>
              <v:group w14:anchorId="13C935DA" id="Group 651" o:spid="_x0000_s1026" style="position:absolute;margin-left:62.1pt;margin-top:-5.4pt;width:60.75pt;height:360.6pt;z-index:15845376;mso-wrap-distance-left:0;mso-wrap-distance-right:0;mso-position-horizontal-relative:page" coordsize="7715,457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">
                <v:shape id="Image 652" o:spid="_x0000_s1027" type="#_x0000_t75" style="position:absolute;width:7429;height:1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">
                  <v:imagedata r:id="rId148" o:title=""/>
                </v:shape>
                <v:shape id="Image 653" o:spid="_x0000_s1028" type="#_x0000_t75" style="position:absolute;top:15002;width:7524;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">
                  <v:imagedata r:id="rId149" o:title=""/>
                </v:shape>
                <v:shape id="Image 654" o:spid="_x0000_s1029" type="#_x0000_t75" style="position:absolute;top:22694;width:7524;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">
                  <v:imagedata r:id="rId150" o:title=""/>
                </v:shape>
                <v:shape id="Image 655" o:spid="_x0000_s1030" type="#_x0000_t75" style="position:absolute;top:30388;width:7524;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">
                  <v:imagedata r:id="rId151" o:title=""/>
                </v:shape>
                <v:shape id="Image 656" o:spid="_x0000_s1031" type="#_x0000_t75" style="position:absolute;top:38084;width:7715;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">
                  <v:imagedata r:id="rId152" o:title=""/>
                </v:shape>
                <w10:wrap anchorx="page"/>
              </v:group>
            </w:pict>
          </mc:Fallback>
        </mc:AlternateContent>
      </w:r>
      <w:r w:rsidR="001D462A" w:rsidRPr="001D462A">
        <w:t xml:space="preserve"> Kế hoạch Tổng thể AEC 2025 nhấn mạnh tăng trưởng kinh tế bao trùm bằng cách thúc đẩy các chính sách hỗ trợ các doanh nghiệp nhỏ và vừa (SME) (D1) nhằm nâng cao năng suất lao động và tạo cơ hội việ</w:t>
      </w:r>
      <w:r w:rsidR="001D462A">
        <w:t xml:space="preserve">c làm </w:t>
      </w:r>
    </w:p>
    <w:p w14:paraId="61BCA87B" w14:textId="77777777" w:rsidR="00C32D40" w:rsidRDefault="001D462A">
      <w:pPr>
        <w:pStyle w:val="BodyText"/>
        <w:spacing w:line="252" w:lineRule="auto"/>
        <w:ind w:left="2405" w:right="960"/>
        <w:jc w:val="both"/>
      </w:pPr>
      <w:r>
        <w:t xml:space="preserve">– Phù </w:t>
      </w:r>
      <w:r w:rsidRPr="001D462A">
        <w:t>hợp với SDG 8 (Việc làm bền vững và Tăng trưởng kinh tế).</w:t>
      </w:r>
    </w:p>
    <w:p w14:paraId="1D984EF4" w14:textId="77777777" w:rsidR="00C32D40" w:rsidRDefault="00C32D40">
      <w:pPr>
        <w:pStyle w:val="BodyText"/>
        <w:spacing w:before="105"/>
      </w:pPr>
    </w:p>
    <w:p w14:paraId="77199910" w14:textId="77777777" w:rsidR="00C32D40" w:rsidRDefault="001D462A">
      <w:pPr>
        <w:pStyle w:val="BodyText"/>
        <w:spacing w:line="252" w:lineRule="auto"/>
        <w:ind w:left="2405" w:right="967"/>
        <w:jc w:val="both"/>
      </w:pPr>
      <w:r w:rsidRPr="001D462A">
        <w:t>Kế hoạch hỗ trợ công nghiệp hóa bền vững và đổi mới sáng tạo thông qua việc phát triển các chuỗi giá trị khu vực (A6), đổi mới sáng tạo (B4), và áp dụng các công nghệ mớ</w:t>
      </w:r>
      <w:r>
        <w:t xml:space="preserve">i (C9) – Phù </w:t>
      </w:r>
      <w:r w:rsidRPr="001D462A">
        <w:t>hợp với SDG 9 (Công nghiệp, Đổi mới sáng tạo và Cơ sở hạ tầ</w:t>
      </w:r>
      <w:r>
        <w:t>ng)</w:t>
      </w:r>
      <w:r w:rsidR="007B5FDC">
        <w:t>.</w:t>
      </w:r>
    </w:p>
    <w:p w14:paraId="2C120462" w14:textId="77777777" w:rsidR="00C32D40" w:rsidRDefault="00C32D40">
      <w:pPr>
        <w:pStyle w:val="BodyText"/>
        <w:spacing w:before="13"/>
      </w:pPr>
    </w:p>
    <w:p w14:paraId="4A3EE9F5" w14:textId="77777777" w:rsidR="001D462A" w:rsidRDefault="001D462A">
      <w:pPr>
        <w:pStyle w:val="BodyText"/>
        <w:spacing w:line="252" w:lineRule="auto"/>
        <w:ind w:left="2405" w:right="966"/>
        <w:jc w:val="both"/>
      </w:pPr>
      <w:r w:rsidRPr="001D462A">
        <w:t>Bằng cách tập trung vào việc thu hẹp khoảng cách phát triển giữa các AMS (D4) và cung cấp các sáng kiến hỗ trợ các nước kém phát triển hơn trong khu vực, đảm bảo phát triển kinh tế công bằ</w:t>
      </w:r>
      <w:r>
        <w:t xml:space="preserve">ng hơn </w:t>
      </w:r>
    </w:p>
    <w:p w14:paraId="6AA24B58" w14:textId="77777777" w:rsidR="00C32D40" w:rsidRDefault="001D462A">
      <w:pPr>
        <w:pStyle w:val="BodyText"/>
        <w:spacing w:line="252" w:lineRule="auto"/>
        <w:ind w:left="2405" w:right="966"/>
        <w:jc w:val="both"/>
      </w:pPr>
      <w:r>
        <w:t xml:space="preserve">– Phù </w:t>
      </w:r>
      <w:r w:rsidRPr="001D462A">
        <w:t>hợp với SDG 10 (Giảm bất bình đẳng).</w:t>
      </w:r>
    </w:p>
    <w:p w14:paraId="6F316C06" w14:textId="77777777" w:rsidR="00C32D40" w:rsidRDefault="00C32D40">
      <w:pPr>
        <w:pStyle w:val="BodyText"/>
        <w:spacing w:before="135"/>
      </w:pPr>
    </w:p>
    <w:p w14:paraId="560A0216" w14:textId="77777777" w:rsidR="004821B7" w:rsidRDefault="004821B7" w:rsidP="004821B7">
      <w:pPr>
        <w:pStyle w:val="BodyText"/>
        <w:spacing w:before="1" w:line="252" w:lineRule="auto"/>
        <w:ind w:left="2405" w:right="966"/>
        <w:jc w:val="both"/>
      </w:pPr>
      <w:r w:rsidRPr="004821B7">
        <w:t>Kế hoạch Tổng thể AEC 2025 thúc đẩy các mô hình sản xuất và tiêu dùng bền vững thông qua các nỗ lực nâng cao hiệu quả sử dụng tài nguyên và giảm thiểu tác động môi trường (C4 và C6), cũng như thúc đẩy tiêu dùng bền vữ</w:t>
      </w:r>
      <w:r>
        <w:t xml:space="preserve">ng (B2) </w:t>
      </w:r>
    </w:p>
    <w:p w14:paraId="58FEF303" w14:textId="77777777" w:rsidR="004821B7" w:rsidRDefault="004821B7" w:rsidP="004821B7">
      <w:pPr>
        <w:pStyle w:val="BodyText"/>
        <w:spacing w:before="1" w:line="252" w:lineRule="auto"/>
        <w:ind w:left="2405" w:right="966"/>
        <w:jc w:val="both"/>
      </w:pPr>
      <w:r>
        <w:t xml:space="preserve">– Phù hợp </w:t>
      </w:r>
      <w:r w:rsidRPr="004821B7">
        <w:t>với SDG 12 (Tiêu thụ và Sản xuất có trách nhiệm).</w:t>
      </w:r>
    </w:p>
    <w:p w14:paraId="47BD9EF1" w14:textId="77777777" w:rsidR="00C32D40" w:rsidRDefault="00C32D40">
      <w:pPr>
        <w:pStyle w:val="BodyText"/>
        <w:spacing w:before="135"/>
      </w:pPr>
    </w:p>
    <w:p w14:paraId="5087701F" w14:textId="77777777" w:rsidR="004821B7" w:rsidRDefault="004821B7">
      <w:pPr>
        <w:pStyle w:val="BodyText"/>
        <w:spacing w:before="1" w:line="252" w:lineRule="auto"/>
        <w:ind w:left="2405" w:right="957"/>
        <w:jc w:val="both"/>
      </w:pPr>
      <w:r w:rsidRPr="004821B7">
        <w:t>Kế hoạch kết hợp các biện pháp giải quyết biến đổi khí hậu thông qua việc áp dụng các công nghệ và thực tiễn xanh để giảm thiểu tác động của biến đổi khí hậu (C4, C5, C6).</w:t>
      </w:r>
    </w:p>
    <w:p w14:paraId="76E536AA" w14:textId="77777777" w:rsidR="00C32D40" w:rsidRDefault="004821B7">
      <w:pPr>
        <w:pStyle w:val="BodyText"/>
        <w:spacing w:before="1" w:line="252" w:lineRule="auto"/>
        <w:ind w:left="2405" w:right="957"/>
        <w:jc w:val="both"/>
      </w:pPr>
      <w:r>
        <w:t xml:space="preserve">– Phù </w:t>
      </w:r>
      <w:r w:rsidRPr="004821B7">
        <w:t>hợp với SDG 13 (Hành động về Khí hậu).</w:t>
      </w:r>
    </w:p>
    <w:p w14:paraId="526F1D0E" w14:textId="77777777" w:rsidR="00C32D40" w:rsidRDefault="00C32D40">
      <w:pPr>
        <w:pStyle w:val="BodyText"/>
      </w:pPr>
    </w:p>
    <w:p w14:paraId="0BBA8153" w14:textId="77777777" w:rsidR="00C32D40" w:rsidRDefault="00C32D40">
      <w:pPr>
        <w:pStyle w:val="BodyText"/>
        <w:spacing w:before="42"/>
      </w:pPr>
    </w:p>
    <w:p w14:paraId="0CFFFB76" w14:textId="77777777" w:rsidR="004821B7" w:rsidRDefault="004821B7">
      <w:pPr>
        <w:pStyle w:val="BodyText"/>
        <w:spacing w:line="252" w:lineRule="auto"/>
        <w:ind w:left="2405" w:right="964"/>
        <w:jc w:val="both"/>
      </w:pPr>
      <w:r w:rsidRPr="004821B7">
        <w:t>Kế hoạch Tổng thể AEC 2025 thúc đẩy quan hệ đối tác khu vực và quốc tế với các đối tác bên ngoài để đạt được các mục tiêu kinh tế và phát triển chung.</w:t>
      </w:r>
      <w:r>
        <w:t xml:space="preserve"> </w:t>
      </w:r>
    </w:p>
    <w:p w14:paraId="535E9B15" w14:textId="77777777" w:rsidR="00C32D40" w:rsidRDefault="004821B7">
      <w:pPr>
        <w:pStyle w:val="BodyText"/>
        <w:spacing w:line="252" w:lineRule="auto"/>
        <w:ind w:left="2405" w:right="964"/>
        <w:jc w:val="both"/>
      </w:pPr>
      <w:r>
        <w:t xml:space="preserve">– Hỗ trợ </w:t>
      </w:r>
      <w:r w:rsidRPr="004821B7">
        <w:t>SDG 17 (Quan hệ đối tác vì các Mục tiêu).</w:t>
      </w:r>
    </w:p>
    <w:p w14:paraId="6F705DD3" w14:textId="77777777" w:rsidR="00C32D40" w:rsidRDefault="00C32D40">
      <w:pPr>
        <w:pStyle w:val="BodyText"/>
        <w:spacing w:before="32"/>
      </w:pPr>
    </w:p>
    <w:p w14:paraId="44CC68C1" w14:textId="77777777" w:rsidR="00E966BE" w:rsidRDefault="00E966BE">
      <w:pPr>
        <w:ind w:left="849"/>
        <w:jc w:val="both"/>
        <w:rPr>
          <w:sz w:val="18"/>
        </w:rPr>
      </w:pPr>
    </w:p>
    <w:p w14:paraId="70DB8CC0" w14:textId="77777777" w:rsidR="00E966BE" w:rsidRDefault="00E966BE">
      <w:pPr>
        <w:ind w:left="849"/>
        <w:jc w:val="both"/>
        <w:rPr>
          <w:sz w:val="18"/>
        </w:rPr>
      </w:pPr>
    </w:p>
    <w:p w14:paraId="31B39D62" w14:textId="77777777" w:rsidR="00C32D40" w:rsidRDefault="004821B7">
      <w:pPr>
        <w:ind w:left="849"/>
        <w:jc w:val="both"/>
        <w:rPr>
          <w:sz w:val="18"/>
        </w:rPr>
      </w:pPr>
      <w:r>
        <w:rPr>
          <w:sz w:val="18"/>
        </w:rPr>
        <w:t>Nguồn</w:t>
      </w:r>
      <w:r w:rsidR="007B5FDC">
        <w:rPr>
          <w:sz w:val="18"/>
        </w:rPr>
        <w:t>:</w:t>
      </w:r>
      <w:r w:rsidR="007B5FDC">
        <w:rPr>
          <w:spacing w:val="-4"/>
          <w:sz w:val="18"/>
        </w:rPr>
        <w:t xml:space="preserve"> </w:t>
      </w:r>
      <w:r>
        <w:rPr>
          <w:sz w:val="18"/>
        </w:rPr>
        <w:t>Biên soạn của tác giả</w:t>
      </w:r>
    </w:p>
    <w:p w14:paraId="52A9875A" w14:textId="77777777" w:rsidR="00C32D40" w:rsidRDefault="00C32D40">
      <w:pPr>
        <w:pStyle w:val="BodyText"/>
        <w:spacing w:before="42"/>
        <w:rPr>
          <w:sz w:val="18"/>
        </w:rPr>
      </w:pPr>
    </w:p>
    <w:p w14:paraId="4CBA5DDD" w14:textId="77777777" w:rsidR="00C32D40" w:rsidRDefault="006D6006" w:rsidP="006D6006">
      <w:pPr>
        <w:pStyle w:val="BodyText"/>
        <w:spacing w:before="74" w:line="252" w:lineRule="auto"/>
        <w:ind w:left="849" w:right="848"/>
        <w:jc w:val="both"/>
      </w:pPr>
      <w:r>
        <w:t>Hơn nữa, một số biện pháp được thực hiện theo Kế hoạch Tổng thể AEC cũng thể hiện sự liên kết với các cam kết bên ngoài. Về Hợp tác Thuế (B5): Từ năm 2018, các Quốc gia Thành viên (AMS) đã thực hiện các cam kết về Trao đổi Thông tin (EOI) vì Mục đích Thuế và Tự động Trao đổi Thông tin (AEOI) theo Tiêu chuẩn Báo cáo Chung (CRS) với tư cách là thành viên của Diễn đàn Toàn cầu về Minh bạch và Trao đổi Thông tin vì Mục đích Thuế. Về Biến đổi Khí hậu: Để đáp ứng các cam kết theo UNFCCC (Công ước khung LHQ về biến đổi khí hậu) và Hiệp định Paris, hướng tới phát thải ròng bằng không vào năm 2050, các AMS đã tăng cường hợp tác để thúc đẩy áp dụng Công nghệ Than và Than sạch (CCCT), Sử dụng Năng lượng Tiết kiệm và Hiệu quả (EE&amp;C), và Năng lượng Tái tạo. Những sự liên kết này thể hiện cam kết của ASEAN trong việc lồng ghép các cam kết chính sách đối ngoại vào chương trình nghị sự hội nhập kinh tế khu vực.</w:t>
      </w:r>
    </w:p>
    <w:p w14:paraId="24AFBCC8" w14:textId="48D900C4" w:rsidR="00C32D40" w:rsidRDefault="006D6006" w:rsidP="006D6006">
      <w:pPr>
        <w:pStyle w:val="BodyText"/>
        <w:spacing w:before="182" w:line="252" w:lineRule="auto"/>
        <w:ind w:left="849" w:right="850"/>
        <w:jc w:val="both"/>
        <w:rPr>
          <w:position w:val="6"/>
          <w:sz w:val="13"/>
        </w:rPr>
      </w:pPr>
      <w:r w:rsidRPr="006D6006">
        <w:rPr>
          <w:rFonts w:ascii="Arial" w:hAnsi="Arial"/>
          <w:b/>
        </w:rPr>
        <w:t xml:space="preserve">Sự </w:t>
      </w:r>
      <w:r w:rsidR="009834D6">
        <w:rPr>
          <w:rFonts w:ascii="Arial" w:hAnsi="Arial"/>
          <w:b/>
        </w:rPr>
        <w:t>nhất quán</w:t>
      </w:r>
      <w:r w:rsidRPr="006D6006">
        <w:rPr>
          <w:rFonts w:ascii="Arial" w:hAnsi="Arial"/>
          <w:b/>
        </w:rPr>
        <w:t xml:space="preserve"> với các can thiệp do các chủ thể khác thực hiện</w:t>
      </w:r>
      <w:r w:rsidR="007B5FDC">
        <w:t xml:space="preserve">. </w:t>
      </w:r>
      <w:r>
        <w:t xml:space="preserve">Hợp tác với các đối tác đối thoại và nhà tài trợ là phương tiện quan trọng để điều chỉnh sự hỗ trợ của nhà tài trợ phù hợp với các kế hoạch hành động của Kế hoạch Tổng thể AEC 2025 và đảm bảo rằng các chính sách của Kế hoạch Tổng thể </w:t>
      </w:r>
      <w:r w:rsidR="009834D6">
        <w:t>nhất quán</w:t>
      </w:r>
      <w:r>
        <w:t xml:space="preserve"> với các mục tiêu phát triển quốc tế cũng như mục tiêu của các nhà tài trợ. Để đạt được điều này, việc thực hiện Kế hoạch Tổng thể được hỗ trợ </w:t>
      </w:r>
      <w:r w:rsidR="00983985">
        <w:t xml:space="preserve">từ </w:t>
      </w:r>
      <w:r>
        <w:t>nhiều nhà tài trợ đa dạng có mục tiêu chính sách phù hợp với AEC. Sự hỗ trợ được cung cấp thông qua hợp tác trong các dự án chung thuộc các lĩnh vực cùng quan tâm, bao gồm hỗ trợ kỹ thuật, hội thảo, đào tạo, tập huấn, nghiên cứu, v.v. Quy trình Vận hành Chuẩn (SOP) về Thẩm định và Phê duyệt Dự án, bao gồm sự xác nhận của Cơ quan Bảo trợ ASEAN và phê duyệt cuối cùng của cơ quan phê duyệt liên quan hoặc Ủy ban các Đại diện Thường trực tại ASEAN (CPR), đảm bảo sự liên kết giữa các hoạt động dự án của nhà tài trợ với các mục tiêu của Kế hoạch Tổng thể AEC</w:t>
      </w:r>
      <w:r w:rsidR="007B5FDC">
        <w:t>.</w:t>
      </w:r>
      <w:hyperlink w:anchor="_bookmark124" w:history="1">
        <w:r w:rsidR="007B5FDC">
          <w:rPr>
            <w:position w:val="6"/>
            <w:sz w:val="13"/>
          </w:rPr>
          <w:t>77</w:t>
        </w:r>
      </w:hyperlink>
    </w:p>
    <w:p w14:paraId="04EA01CD" w14:textId="77777777" w:rsidR="00C32D40" w:rsidRDefault="006D6006" w:rsidP="006D6006">
      <w:pPr>
        <w:pStyle w:val="BodyText"/>
        <w:spacing w:before="179" w:line="252" w:lineRule="auto"/>
        <w:ind w:left="849" w:right="847"/>
        <w:jc w:val="both"/>
      </w:pPr>
      <w:r>
        <w:t>Trong quá trình rà soát, có báo cáo rằng sự phối hợp với các Đối tác Phát triển tài trợ cho các sáng kiến liên quan đến Kế hoạch Tổng thể chủ yếu diễn ra qua các kênh song phương. Trong đó, các đối tác phát triển đảm bảo các sáng kiến đề xuất phù hợp với chương trình và mục tiêu công tác của họ. Ban Thư ký ASEAN đảm bảo (i) sự phù hợp với các mục tiêu của ASEAN và (ii) tránh sự chồng chéo trong các nỗ lực.</w:t>
      </w:r>
    </w:p>
    <w:p w14:paraId="2053D158" w14:textId="77777777" w:rsidR="00C32D40" w:rsidRDefault="006D6006">
      <w:pPr>
        <w:pStyle w:val="BodyText"/>
        <w:spacing w:before="180" w:line="252" w:lineRule="auto"/>
        <w:ind w:left="849" w:right="848"/>
        <w:jc w:val="both"/>
      </w:pPr>
      <w:r w:rsidRPr="006D6006">
        <w:lastRenderedPageBreak/>
        <w:t>Sự tham gia của cộng đồng doanh nghiệp và xã hội dân sự cũng được xem xét để đánh giá sự hiệp lực giữa các nỗ lực hội nhập kinh tế khu vực và nỗ lực của cộng đồng doanh nghiệp và xã hội dân sự trong các lĩnh vực liên quan, như đầu tư, thương mại, bảo vệ người tiêu dùng, v.v. Việc rà soát được thực hiện thông qua phỏng vấn các bên liên quan. Báo cáo cho thấy sự phối hợp và truyền thông tổng thể được nhìn nhận là tích cực và đang cải thiện theo thời gian. Sự tham gia của các hiệp hội doanh nghiệp đã được thực hiện thông qua Hội đồng Tư vấn Kinh doanh ASEAN (ABAC), bên cạnh hai cuộc họp mỗi năm với ABAC và việc tham gia các Cuộc họp Thường niên. Các Hiệp hội Doanh nghiệp ngày càng theo dõi và tham gia tích cực vào các chương trình nghị sự chính sách khu vực, ví dụ như cung cấp góc nhìn của doanh nghiệp về các cuộc đàm phán Hiệp định Khung Kinh tế Số (DEFA) đang diễn ra. Đại diện của các Hiệp hội Bảo vệ Người tiêu dùng cũng được mời để chia sẻ thông tin và phản hồi về chương trình nghị sự chính sách bảo vệ người tiêu dùng khu vực trong các cuộc họp thường niên.</w:t>
      </w:r>
    </w:p>
    <w:p w14:paraId="4A92D577" w14:textId="77777777" w:rsidR="00C32D40" w:rsidRDefault="007B5FDC">
      <w:pPr>
        <w:pStyle w:val="BodyText"/>
        <w:spacing w:before="9"/>
        <w:rPr>
          <w:sz w:val="13"/>
        </w:rPr>
      </w:pPr>
      <w:r>
        <w:rPr>
          <w:noProof/>
          <w:sz w:val="13"/>
          <w:lang w:eastAsia="ko-KR"/>
        </w:rPr>
        <mc:AlternateContent>
          <mc:Choice Requires="wps">
            <w:drawing>
              <wp:anchor distT="0" distB="0" distL="0" distR="0" simplePos="0" relativeHeight="487705088" behindDoc="1" locked="0" layoutInCell="1" allowOverlap="1" wp14:anchorId="0B62D6D0" wp14:editId="69D7A8F3">
                <wp:simplePos x="0" y="0"/>
                <wp:positionH relativeFrom="page">
                  <wp:posOffset>721360</wp:posOffset>
                </wp:positionH>
                <wp:positionV relativeFrom="paragraph">
                  <wp:posOffset>116840</wp:posOffset>
                </wp:positionV>
                <wp:extent cx="6115685" cy="767080"/>
                <wp:effectExtent l="0" t="0" r="18415" b="13970"/>
                <wp:wrapTopAndBottom/>
                <wp:docPr id="146589920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767080"/>
                        </a:xfrm>
                        <a:prstGeom prst="rect">
                          <a:avLst/>
                        </a:prstGeom>
                        <a:solidFill>
                          <a:srgbClr val="001F5F"/>
                        </a:solidFill>
                        <a:ln w="6095">
                          <a:solidFill>
                            <a:srgbClr val="000000"/>
                          </a:solidFill>
                          <a:prstDash val="solid"/>
                        </a:ln>
                      </wps:spPr>
                      <wps:txbx>
                        <w:txbxContent>
                          <w:p w14:paraId="5DCBCFF5" w14:textId="77777777" w:rsidR="0086673E" w:rsidRDefault="0086673E">
                            <w:pPr>
                              <w:pStyle w:val="BodyText"/>
                              <w:spacing w:before="119" w:line="252" w:lineRule="auto"/>
                              <w:ind w:left="106" w:right="473"/>
                              <w:rPr>
                                <w:color w:val="000000"/>
                              </w:rPr>
                            </w:pPr>
                            <w:r w:rsidRPr="006D6006">
                              <w:rPr>
                                <w:color w:val="FFFFFF"/>
                              </w:rPr>
                              <w:t>Trong các cuộc phỏng vấn, Cộng đồng Doanh nghiệp và Xã hội Dân sự đã khen ngợi những thành tựu của Kế hoạch Tổng thể AEC và hoan nghênh có thêm nhiều cơ hội để tăng cường phối hợp thông qua việc nâng cao cơ chế phản hồi và theo dõi các kiến nghị do Cộng đồng Doanh nghiệp và Xã hội Dân sự đệ trình</w:t>
                            </w:r>
                            <w:r>
                              <w:rPr>
                                <w:color w:val="FFFFFF"/>
                              </w:rPr>
                              <w:t>.</w:t>
                            </w:r>
                          </w:p>
                        </w:txbxContent>
                      </wps:txbx>
                      <wps:bodyPr wrap="square" lIns="0" tIns="0" rIns="0" bIns="0" rtlCol="0">
                        <a:noAutofit/>
                      </wps:bodyPr>
                    </wps:wsp>
                  </a:graphicData>
                </a:graphic>
                <wp14:sizeRelV relativeFrom="margin">
                  <wp14:pctHeight>0</wp14:pctHeight>
                </wp14:sizeRelV>
              </wp:anchor>
            </w:drawing>
          </mc:Choice>
          <mc:Fallback>
            <w:pict>
              <v:shape w14:anchorId="0B62D6D0" id="Textbox 658" o:spid="_x0000_s1553" type="#_x0000_t202" style="position:absolute;margin-left:56.8pt;margin-top:9.2pt;width:481.55pt;height:60.4pt;z-index:-156113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" fillcolor="#001f5f" strokeweight=".16931mm">
                <v:path arrowok="t"/>
                <v:textbox inset="0,0,0,0">
                  <w:txbxContent>
                    <w:p w14:paraId="5DCBCFF5" w14:textId="77777777" w:rsidR="0086673E" w:rsidRDefault="0086673E">
                      <w:pPr>
                        <w:pStyle w:val="BodyText"/>
                        <w:spacing w:before="119" w:line="252" w:lineRule="auto"/>
                        <w:ind w:left="106" w:right="473"/>
                        <w:rPr>
                          <w:color w:val="000000"/>
                        </w:rPr>
                      </w:pPr>
                      <w:r w:rsidRPr="006D6006">
                        <w:rPr>
                          <w:color w:val="FFFFFF"/>
                        </w:rPr>
                        <w:t>Trong các cuộc phỏng vấn, Cộng đồng Doanh nghiệp và Xã hội Dân sự đã khen ngợi những thành tựu của Kế hoạch Tổng thể AEC và hoan nghênh có thêm nhiều cơ hội để tăng cường phối hợp thông qua việc nâng cao cơ chế phản hồi và theo dõi các kiến nghị do Cộng đồng Doanh nghiệp và Xã hội Dân sự đệ trình</w:t>
                      </w:r>
                      <w:r>
                        <w:rPr>
                          <w:color w:val="FFFFFF"/>
                        </w:rPr>
                        <w:t>.</w:t>
                      </w:r>
                    </w:p>
                  </w:txbxContent>
                </v:textbox>
                <w10:wrap type="topAndBottom" anchorx="page"/>
              </v:shape>
            </w:pict>
          </mc:Fallback>
        </mc:AlternateContent>
      </w:r>
    </w:p>
    <w:p w14:paraId="7E140E6B" w14:textId="77777777" w:rsidR="00C32D40" w:rsidRDefault="00C32D40">
      <w:pPr>
        <w:pStyle w:val="BodyText"/>
        <w:spacing w:before="231"/>
        <w:rPr>
          <w:sz w:val="22"/>
        </w:rPr>
      </w:pPr>
    </w:p>
    <w:p w14:paraId="627A170E" w14:textId="1D909818" w:rsidR="00C32D40" w:rsidRDefault="00A621EB">
      <w:pPr>
        <w:pStyle w:val="Heading3"/>
        <w:numPr>
          <w:ilvl w:val="2"/>
          <w:numId w:val="32"/>
        </w:numPr>
        <w:tabs>
          <w:tab w:val="left" w:pos="1702"/>
        </w:tabs>
        <w:spacing w:before="1"/>
      </w:pPr>
      <w:bookmarkStart w:id="123" w:name="_bookmark123"/>
      <w:bookmarkEnd w:id="123"/>
      <w:r>
        <w:rPr>
          <w:color w:val="001F5F"/>
        </w:rPr>
        <w:t xml:space="preserve">Bài học </w:t>
      </w:r>
      <w:r w:rsidR="003D01A7">
        <w:rPr>
          <w:color w:val="001F5F"/>
        </w:rPr>
        <w:t>kinh nghiệm</w:t>
      </w:r>
    </w:p>
    <w:p w14:paraId="00D35B6B" w14:textId="77777777" w:rsidR="00C32D40" w:rsidRDefault="006D6006">
      <w:pPr>
        <w:pStyle w:val="BodyText"/>
        <w:spacing w:before="159" w:line="252" w:lineRule="auto"/>
        <w:ind w:left="849" w:right="853"/>
        <w:jc w:val="both"/>
      </w:pPr>
      <w:r w:rsidRPr="006D6006">
        <w:t>Nhận thấy sự cần thiết phải mở rộng phạm vi của các biện pháp và hành động được thực hiện theo Kế hoạch Tổng thể và các Kế hoạch Công tác Ngành (SWP), báo cáo khuyến nghị nên giữ Kế hoạch Hành động Chiến lược Hợp nhất (CSAP) như một tài liệu mở, được cập nhật liên tục với việc bổ sung các biện pháp mới, bao gồm các kết quả kinh tế ưu tiên hàng năm và các hành động khuyến nghị khác phát sinh từ việc thực hiện các kế hoạ</w:t>
      </w:r>
      <w:r>
        <w:t>ch công tác ngành</w:t>
      </w:r>
      <w:r w:rsidR="007B5FDC">
        <w:t>.</w:t>
      </w:r>
    </w:p>
    <w:p w14:paraId="4766B77E" w14:textId="77777777" w:rsidR="006D6006" w:rsidRDefault="006D6006" w:rsidP="006D6006">
      <w:pPr>
        <w:pStyle w:val="BodyText"/>
        <w:spacing w:before="181" w:line="252" w:lineRule="auto"/>
        <w:ind w:left="849" w:right="852"/>
        <w:jc w:val="both"/>
      </w:pPr>
      <w:r>
        <w:t>Như đã mô tả trong bản rà soát, Kế hoạch Chiến lược AEC sau năm 2025 sẽ chứng kiến sự gia tăng các lĩnh vực đan xen và cắt ngang, đòi hỏi phải tăng cường và có các cơ chế phối hợp hiệu quả hơn. Để tránh khả năng trùng lặp nỗ lực giữa các lĩnh vực chính sách khác nhau, báo cáo khuyến nghị xây dựng một Thuyết Thay đổi (Theory of Change - TOC) cho chiến lược sau năm 2025 và cập nhật khi cần thiết. TOC sẽ hữu ích trong quá trình lập kế hoạch chiến lược và xác định ưu tiên để phản ánh cách thức các biện pháp khác nhau sẽ đóng góp vào các mục tiêu trong các lĩnh vực chính sách khác nhau và lĩnh vực chính sách/cơ quan chuyên ngành nào nên chịu trách nhiệm thực hiện, giám sát và báo cáo.</w:t>
      </w:r>
    </w:p>
    <w:p w14:paraId="4A9A2947" w14:textId="77777777" w:rsidR="00C32D40" w:rsidRDefault="006D6006" w:rsidP="006D6006">
      <w:pPr>
        <w:pStyle w:val="BodyText"/>
        <w:spacing w:before="181" w:line="252" w:lineRule="auto"/>
        <w:ind w:left="849" w:right="852"/>
        <w:jc w:val="both"/>
      </w:pPr>
      <w:r>
        <w:t>Để tăng cường sự hiệp lực và liên kết giữa cấp độ khu vực - quốc gia, cần lưu ý rằng việc chia sẻ thông tin phải được đưa vào chương trình nghị sự của các cơ quan chuyên ngành khu vực để cho phép các AMS chia sẻ thông tin về việc các chiến lược, cột mốc và mục tiêu khu vực đã được chuyển đổi thành các chiến lược, cột mốc và mục tiêu quốc gia như thế nào. Tùy thuộc vào tính chất của công cụ chiến lược khu vực, đó có thể là "phê chuẩn" hoặc "thực hiện đầy đủ" đối với các cam kết ràng buộc hoặc "phổ biến" hoặc "quan sát/tuân thủ" đối với các cam kết không ràng buộc</w:t>
      </w:r>
      <w:r w:rsidR="007B5FDC">
        <w:t>.</w:t>
      </w:r>
    </w:p>
    <w:p w14:paraId="172E5932" w14:textId="272D764C" w:rsidR="006D6006" w:rsidRDefault="006D6006" w:rsidP="006D6006">
      <w:pPr>
        <w:pStyle w:val="BodyText"/>
        <w:spacing w:before="181" w:line="252" w:lineRule="auto"/>
        <w:ind w:left="849" w:right="852"/>
        <w:jc w:val="both"/>
      </w:pPr>
      <w:r w:rsidRPr="006D6006">
        <w:t xml:space="preserve">Đối với giai đoạn sau năm 2025, có những cơ hội để thúc đẩy sự </w:t>
      </w:r>
      <w:r w:rsidR="009834D6">
        <w:t>nhất quán</w:t>
      </w:r>
      <w:r w:rsidRPr="006D6006">
        <w:t xml:space="preserve"> đối ngoại thông qua việc tăng cường lồng ghép các cam kết chính sách đối ngoại vào các chương trình nghị sự và chương trình khu vực, cũng như tăng cường truyền thông và phối hợp với các Đối tác Đối thoại, Cộng đồng Doanh nghiệp và Xã hội Dân sự. Theo cơ chế thực hiện của mình, Chiến lược tiếp theo có thể xác định ngay các kênh để cải thiện tính minh bạch và truyền thông kết quả trong nội bộ cũng như tới cộng đồng công chúng rộng rãi hơn để nâng cao nhận thức và sự trân trọng đối với các thành tựu của AEC.</w:t>
      </w:r>
    </w:p>
    <w:p w14:paraId="682082D1" w14:textId="77777777" w:rsidR="006D6006" w:rsidRDefault="006D6006" w:rsidP="006D6006">
      <w:pPr>
        <w:pStyle w:val="BodyText"/>
        <w:spacing w:before="181" w:line="252" w:lineRule="auto"/>
        <w:ind w:left="849" w:right="852"/>
        <w:jc w:val="both"/>
      </w:pPr>
    </w:p>
    <w:p w14:paraId="424779D9" w14:textId="77777777" w:rsidR="006D6006" w:rsidRDefault="006D6006" w:rsidP="006D6006">
      <w:pPr>
        <w:pStyle w:val="BodyText"/>
        <w:spacing w:before="181" w:line="252" w:lineRule="auto"/>
        <w:ind w:left="849" w:right="852"/>
        <w:jc w:val="both"/>
      </w:pPr>
    </w:p>
    <w:p w14:paraId="4B1A3F37" w14:textId="77777777" w:rsidR="006D6006" w:rsidRDefault="006D6006" w:rsidP="006D6006">
      <w:pPr>
        <w:pStyle w:val="BodyText"/>
        <w:spacing w:before="181" w:line="252" w:lineRule="auto"/>
        <w:ind w:left="849" w:right="852"/>
        <w:jc w:val="both"/>
      </w:pPr>
    </w:p>
    <w:p w14:paraId="48F80276" w14:textId="77777777" w:rsidR="006D6006" w:rsidRDefault="006D6006" w:rsidP="006D6006">
      <w:pPr>
        <w:pStyle w:val="BodyText"/>
        <w:spacing w:before="181" w:line="252" w:lineRule="auto"/>
        <w:ind w:left="849" w:right="852"/>
        <w:jc w:val="both"/>
      </w:pPr>
    </w:p>
    <w:p w14:paraId="6D834EC4" w14:textId="77777777" w:rsidR="006D6006" w:rsidRDefault="006D6006" w:rsidP="006D6006">
      <w:pPr>
        <w:pStyle w:val="BodyText"/>
        <w:spacing w:before="181" w:line="252" w:lineRule="auto"/>
        <w:ind w:left="849" w:right="852"/>
        <w:jc w:val="both"/>
      </w:pPr>
    </w:p>
    <w:p w14:paraId="6171B69A" w14:textId="77777777" w:rsidR="006D6006" w:rsidRDefault="006D6006" w:rsidP="006D6006">
      <w:pPr>
        <w:pStyle w:val="BodyText"/>
        <w:spacing w:before="181" w:line="252" w:lineRule="auto"/>
        <w:ind w:left="849" w:right="852"/>
        <w:jc w:val="both"/>
      </w:pPr>
    </w:p>
    <w:p w14:paraId="62772675" w14:textId="77777777" w:rsidR="00C32D40" w:rsidRDefault="007B5FDC">
      <w:pPr>
        <w:pStyle w:val="BodyText"/>
        <w:spacing w:before="111"/>
      </w:pPr>
      <w:r>
        <w:rPr>
          <w:noProof/>
          <w:lang w:eastAsia="ko-KR"/>
        </w:rPr>
        <mc:AlternateContent>
          <mc:Choice Requires="wps">
            <w:drawing>
              <wp:anchor distT="0" distB="0" distL="0" distR="0" simplePos="0" relativeHeight="487705600" behindDoc="1" locked="0" layoutInCell="1" allowOverlap="1" wp14:anchorId="117965BF" wp14:editId="79410056">
                <wp:simplePos x="0" y="0"/>
                <wp:positionH relativeFrom="page">
                  <wp:posOffset>719327</wp:posOffset>
                </wp:positionH>
                <wp:positionV relativeFrom="paragraph">
                  <wp:posOffset>232010</wp:posOffset>
                </wp:positionV>
                <wp:extent cx="1829435" cy="6350"/>
                <wp:effectExtent l="0" t="0" r="0" b="0"/>
                <wp:wrapTopAndBottom/>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2094EE" id="Graphic 659" o:spid="_x0000_s1026" style="position:absolute;margin-left:56.65pt;margin-top:18.25pt;width:144.05pt;height:.5pt;z-index:-156108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" path="m1829435,l,,,6095r1829435,l1829435,xe" fillcolor="black" stroked="f">
                <v:path arrowok="t"/>
                <w10:wrap type="topAndBottom" anchorx="page"/>
              </v:shape>
            </w:pict>
          </mc:Fallback>
        </mc:AlternateContent>
      </w:r>
    </w:p>
    <w:p w14:paraId="100B41A8" w14:textId="77777777" w:rsidR="00C32D40" w:rsidRDefault="00C32D40">
      <w:pPr>
        <w:pStyle w:val="BodyText"/>
        <w:spacing w:before="90"/>
        <w:rPr>
          <w:sz w:val="16"/>
        </w:rPr>
      </w:pPr>
    </w:p>
    <w:p w14:paraId="1AE273C5" w14:textId="768C744D" w:rsidR="00C32D40" w:rsidRDefault="007B5FDC" w:rsidP="006D6006">
      <w:pPr>
        <w:ind w:left="849"/>
        <w:rPr>
          <w:sz w:val="16"/>
        </w:rPr>
        <w:sectPr w:rsidR="00C32D40">
          <w:pgSz w:w="11910" w:h="16840"/>
          <w:pgMar w:top="1040" w:right="283" w:bottom="720" w:left="283" w:header="0" w:footer="524" w:gutter="0"/>
          <w:cols w:space="720"/>
        </w:sectPr>
      </w:pPr>
      <w:bookmarkStart w:id="124" w:name="_bookmark124"/>
      <w:bookmarkEnd w:id="124"/>
      <w:r>
        <w:rPr>
          <w:sz w:val="16"/>
          <w:vertAlign w:val="superscript"/>
        </w:rPr>
        <w:t>77</w:t>
      </w:r>
      <w:r>
        <w:rPr>
          <w:spacing w:val="-6"/>
          <w:sz w:val="16"/>
        </w:rPr>
        <w:t xml:space="preserve"> </w:t>
      </w:r>
      <w:r>
        <w:rPr>
          <w:sz w:val="16"/>
        </w:rPr>
        <w:t>ASEAN</w:t>
      </w:r>
      <w:r>
        <w:rPr>
          <w:spacing w:val="-5"/>
          <w:sz w:val="16"/>
        </w:rPr>
        <w:t xml:space="preserve"> </w:t>
      </w:r>
      <w:r>
        <w:rPr>
          <w:sz w:val="16"/>
        </w:rPr>
        <w:t>(2021).</w:t>
      </w:r>
      <w:r>
        <w:rPr>
          <w:spacing w:val="-5"/>
          <w:sz w:val="16"/>
        </w:rPr>
        <w:t xml:space="preserve"> </w:t>
      </w:r>
      <w:hyperlink r:id="rId153">
        <w:r w:rsidR="00A621EB">
          <w:rPr>
            <w:color w:val="0462C1"/>
            <w:sz w:val="16"/>
            <w:u w:val="single" w:color="0462C1"/>
          </w:rPr>
          <w:t>Sổ tay hướng dẫn thiết kế và quản lý dự án hợp tác ASEAN</w:t>
        </w:r>
        <w:r>
          <w:rPr>
            <w:spacing w:val="-2"/>
            <w:sz w:val="16"/>
          </w:rPr>
          <w:t>.</w:t>
        </w:r>
      </w:hyperlink>
    </w:p>
    <w:p w14:paraId="7C8006B5" w14:textId="77777777" w:rsidR="00C32D40" w:rsidRDefault="006D6006">
      <w:pPr>
        <w:pStyle w:val="Heading2"/>
        <w:numPr>
          <w:ilvl w:val="1"/>
          <w:numId w:val="34"/>
        </w:numPr>
        <w:tabs>
          <w:tab w:val="left" w:pos="1930"/>
        </w:tabs>
        <w:spacing w:before="75"/>
        <w:jc w:val="left"/>
      </w:pPr>
      <w:bookmarkStart w:id="125" w:name="_bookmark125"/>
      <w:bookmarkEnd w:id="125"/>
      <w:r>
        <w:rPr>
          <w:color w:val="2E5395"/>
          <w:spacing w:val="-2"/>
        </w:rPr>
        <w:lastRenderedPageBreak/>
        <w:t>Tính hiệu quả</w:t>
      </w:r>
    </w:p>
    <w:p w14:paraId="568E4C28" w14:textId="77777777" w:rsidR="00C32D40" w:rsidRDefault="006D6006">
      <w:pPr>
        <w:pStyle w:val="BodyText"/>
        <w:spacing w:before="172"/>
        <w:rPr>
          <w:rFonts w:ascii="Arial"/>
          <w:b/>
        </w:rPr>
      </w:pPr>
      <w:r>
        <w:rPr>
          <w:noProof/>
          <w:lang w:eastAsia="ko-KR"/>
        </w:rPr>
        <mc:AlternateContent>
          <mc:Choice Requires="wps">
            <w:drawing>
              <wp:anchor distT="0" distB="0" distL="0" distR="0" simplePos="0" relativeHeight="481091584" behindDoc="1" locked="0" layoutInCell="1" allowOverlap="1" wp14:anchorId="4DB6ED09" wp14:editId="7DB04D9B">
                <wp:simplePos x="0" y="0"/>
                <wp:positionH relativeFrom="page">
                  <wp:posOffset>721360</wp:posOffset>
                </wp:positionH>
                <wp:positionV relativeFrom="paragraph">
                  <wp:posOffset>178435</wp:posOffset>
                </wp:positionV>
                <wp:extent cx="6115685" cy="8097520"/>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685" cy="8097520"/>
                        </a:xfrm>
                        <a:custGeom>
                          <a:avLst/>
                          <a:gdLst/>
                          <a:ahLst/>
                          <a:cxnLst/>
                          <a:rect l="l" t="t" r="r" b="b"/>
                          <a:pathLst>
                            <a:path w="6115685" h="7740650">
                              <a:moveTo>
                                <a:pt x="6115558" y="0"/>
                              </a:moveTo>
                              <a:lnTo>
                                <a:pt x="0" y="0"/>
                              </a:lnTo>
                              <a:lnTo>
                                <a:pt x="0" y="7740142"/>
                              </a:lnTo>
                              <a:lnTo>
                                <a:pt x="6115558" y="7740142"/>
                              </a:lnTo>
                              <a:lnTo>
                                <a:pt x="6115558" y="0"/>
                              </a:lnTo>
                              <a:close/>
                            </a:path>
                          </a:pathLst>
                        </a:custGeom>
                        <a:solidFill>
                          <a:srgbClr val="D9E1F3"/>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876A66E" id="Graphic 660" o:spid="_x0000_s1026" style="position:absolute;margin-left:56.8pt;margin-top:14.05pt;width:481.55pt;height:637.6pt;z-index:-222248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115685,774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" path="m6115558,l,,,7740142r6115558,l6115558,xe" fillcolor="#d9e1f3" stroked="f">
                <v:path arrowok="t"/>
                <w10:wrap anchorx="page"/>
              </v:shape>
            </w:pict>
          </mc:Fallback>
        </mc:AlternateContent>
      </w:r>
    </w:p>
    <w:p w14:paraId="2C0C84DB" w14:textId="77777777" w:rsidR="00C32D40" w:rsidRDefault="006D6006">
      <w:pPr>
        <w:pStyle w:val="Heading6"/>
        <w:ind w:left="0" w:right="13"/>
        <w:jc w:val="center"/>
      </w:pPr>
      <w:r>
        <w:t>Các phát hiện chính</w:t>
      </w:r>
    </w:p>
    <w:p w14:paraId="775195BB" w14:textId="77777777" w:rsidR="00C32D40" w:rsidRDefault="006D6006">
      <w:pPr>
        <w:pStyle w:val="BodyText"/>
        <w:spacing w:before="130" w:line="252" w:lineRule="auto"/>
        <w:ind w:left="958" w:right="975"/>
        <w:jc w:val="both"/>
      </w:pPr>
      <w:r w:rsidRPr="006D6006">
        <w:rPr>
          <w:spacing w:val="-2"/>
        </w:rPr>
        <w:t>Việc thực hiện Kế hoạch Tổng thể AEC 2025 đã đạt được tiến bộ đáng kể trên cả năm Đặc trưng trong suốt giai đoạn thực hiện. Tính đến cuối năm 2023, hơn 90% tổng số hành động trên các Đặc trưng đã hoàn thành hoặc đang được thực hiện, nhấn mạnh cam kết của các Quốc gia Thành viên ASEAN (AMS) trong việc thúc đẩy hội nhập</w:t>
      </w:r>
      <w:r w:rsidR="007B5FDC">
        <w:rPr>
          <w:spacing w:val="-2"/>
        </w:rPr>
        <w:t>.</w:t>
      </w:r>
    </w:p>
    <w:p w14:paraId="0FEA0E6A" w14:textId="77777777" w:rsidR="006D6006" w:rsidRDefault="006D6006" w:rsidP="006D6006">
      <w:pPr>
        <w:pStyle w:val="BodyText"/>
        <w:spacing w:before="119" w:line="252" w:lineRule="auto"/>
        <w:ind w:left="958" w:right="966"/>
        <w:jc w:val="both"/>
      </w:pPr>
      <w:r>
        <w:t>Đặc trưng A (Nền kinh tế Hợp nhất và Hội nhập cao) cho thấy sự tiến bộ mạnh mẽ, với 71% trong số 922 dòng hành động đã hoàn thành, đặc biệt là trong các lĩnh vực như tạo thuận lợi thương mại, môi trường đầu tư và hội nhập tài chính. Đã có những thành tựu cụ thể hỗ trợ hội nhập theo Đặc trưng A, bao gồm việc đưa vào vận hành Cơ chế Một cửa ASEAN (ASW), cơ chế Tự chứng nhận xuất xứ toàn ASEAN và Hệ thống Quá cảnh Hải quan ASEAN (ACTS), việc kết thúc đàm phán Hiệp định ATISA, việc ra mắt thanh toán xuyên biên giới bằng mã phản hồi nhanh (QR), v.v.</w:t>
      </w:r>
    </w:p>
    <w:p w14:paraId="2137A624" w14:textId="77777777" w:rsidR="006D6006" w:rsidRDefault="006D6006" w:rsidP="006D6006">
      <w:pPr>
        <w:pStyle w:val="BodyText"/>
        <w:spacing w:before="119" w:line="252" w:lineRule="auto"/>
        <w:ind w:left="958" w:right="966"/>
        <w:jc w:val="both"/>
      </w:pPr>
      <w:r>
        <w:t>Thành công đáng chú ý đã đạt được ở Đặc trưng B (Một ASEAN Cạnh tranh, Đổi mới và Năng động), ghi nhận tỷ lệ hoàn thành 90% và đánh dấu sự tiến bộ trong chính sách cạnh tranh và bảo vệ người tiêu dùng. Các thành tựu đáng chú ý bao gồm việc phát triển khung khổ pháp lý và thể chế của các AMS về cạnh tranh và bảo vệ người tiêu dùng, việc cải thiện trao đổi thông tin phù hợp với các tiêu chuẩn quốc tế về thuế, và việc lồng ghép quản trị tốt/thực hành quy định tốt và phát triển bền vững vào một số sáng kiến hội nhập của khu vực.</w:t>
      </w:r>
    </w:p>
    <w:p w14:paraId="6EED7E4E" w14:textId="77777777" w:rsidR="006D6006" w:rsidRDefault="006D6006" w:rsidP="006D6006">
      <w:pPr>
        <w:pStyle w:val="BodyText"/>
        <w:spacing w:before="119" w:line="252" w:lineRule="auto"/>
        <w:ind w:left="958" w:right="966"/>
        <w:jc w:val="both"/>
      </w:pPr>
      <w:r>
        <w:t>Đặc trưng C (Tăng cường Kết nối và Hợp tác Chuyên ngành) và D (Một ASEAN Tự cường, Bao trùm, Hướng tới Con người và Lấy Con người làm Trung tâm) đã đạt được những bước tiến đáng chú ý nhưng hiển thị tỷ lệ hoàn thành tương đối thấp hơn, phản ánh những thách thức trong việc đẩy nhanh các dự án liên quan đến công nghệ thông tin và truyền thông (ICT), thương mại điện tử, y tế và thu hẹp khoảng cách phát triển. Tiến độ chậm hơn ở Đặc trưng C chỉ ra những hạn chế có thể có về năng lực, nguồn lực hoặc sự phối hợp. Tuy nhiên, các thành tựu đáng chú ý đã được ghi nhận trong việc tiếp tục mở rộng mạng lưới giao thông khu vực, việc thực hiện các dự án tiên phong về Thương mại Điện Đa phương toàn ASEAN, hoặc việc hài hòa hóa các tiêu chuẩn cho ngành nông nghiệp.</w:t>
      </w:r>
    </w:p>
    <w:p w14:paraId="28135E43" w14:textId="77777777" w:rsidR="006D6006" w:rsidRDefault="006D6006" w:rsidP="006D6006">
      <w:pPr>
        <w:pStyle w:val="BodyText"/>
        <w:spacing w:before="119" w:line="252" w:lineRule="auto"/>
        <w:ind w:left="958" w:right="966"/>
        <w:jc w:val="both"/>
      </w:pPr>
      <w:r>
        <w:t>Đặc trưng D, với trọng tâm là phát triển các doanh nghiệp siêu nhỏ, nhỏ và vừa (MSMEs) và thu hẹp chênh lệch phát triển giữa các AMS, cho thấy sự tiến bộ ở mức trung bình, với khoảng một nửa số dòng hành động vẫn đang được thực hiện. Tuy nhiên, kết quả đã được ghi nhận đối với một số sáng kiến nhằm thúc đẩy mạng lưới kinh doanh và doanh nhân cũng như các nỗ lực quốc tế hóa MSME.</w:t>
      </w:r>
    </w:p>
    <w:p w14:paraId="0A1407C9" w14:textId="77777777" w:rsidR="006D6006" w:rsidRDefault="006D6006" w:rsidP="006D6006">
      <w:pPr>
        <w:pStyle w:val="BodyText"/>
        <w:spacing w:before="119" w:line="252" w:lineRule="auto"/>
        <w:ind w:left="958" w:right="966"/>
        <w:jc w:val="both"/>
      </w:pPr>
      <w:r>
        <w:t>Đặc trưng E (Một ASEAN Toàn cầu) đã chứng kiến những thành tựu quan trọng trong việc mở rộng và cập nhật các hiệp định thương mại tự do (FTA), chẳng hạn như việc đàm phán thành công FTA ASEAN-Hồng Kông và việc Hiệp định Đối tác Kinh tế Toàn diện Khu vực (RCEP) đi vào hiệu lực. Khoảng 72% trong số 76 dòng hành động của Đặc trưng E đã được hoàn thành vào cuối năm 2023, chứng minh cam kết của ASEAN trong việc định vị mình là một khối kinh tế mở và hội nhập. Các cam kết toàn cầu này đặt nền móng cho việc tăng cường quan hệ đối tác bên ngoài và hội nhập toàn cầu sâu rộng hơn, phù hợp với tầm nhìn dài hạn của ASEAN về tăng trưởng bao trùm và bền vững.</w:t>
      </w:r>
    </w:p>
    <w:p w14:paraId="3D7B5C86" w14:textId="4B51FD2D" w:rsidR="00C32D40" w:rsidRDefault="006D6006" w:rsidP="006D6006">
      <w:pPr>
        <w:pStyle w:val="BodyText"/>
        <w:spacing w:before="119" w:line="252" w:lineRule="auto"/>
        <w:ind w:left="958" w:right="966"/>
        <w:jc w:val="both"/>
      </w:pPr>
      <w:r>
        <w:t xml:space="preserve">Cuối cùng, hiệu quả thực hiện Kế hoạch Tổng thể AEC được củng cố </w:t>
      </w:r>
      <w:r w:rsidR="00983985">
        <w:t>bằng</w:t>
      </w:r>
      <w:r>
        <w:t xml:space="preserve"> Hệ thống Thống kê Cộng đồng ASEAN (ACSS) và khung khổ Giám sát và Đánh giá (M&amp;E), những hệ thống cùng cung cấp dữ liệu và sự giám sát quan trọng. Về mặt tiến độ, trong khi ACSS đã hoàn thành gần một nửa số dòng hành động theo kế hoạch, vẫn cần có sự tiến bộ trong việc hài hòa hóa các phương pháp thống kê, tinh chỉnh các chỉ số SDG và sử dụng dữ liệu lớn để cho phép hoạch định chính sách dựa trên dữ liệu nhiều hơn. Tỷ lệ hoàn thành 86% của cơ chế M&amp;E đối với 21 dòng hành động phản ánh cam kết của ASEAN đối với quản trị minh bạch và dựa trên bằng chứng. Đáng chú ý, trong giai đoạn rà soát, đã có sự phát triển các Chỉ số SDG của ASEAN và bảng điều khiển/cổng thông tin liên quan, các hướng dẫn phương pháp luận về thống kê thương mại phù hợp với thông lệ quốc tế về thương mại hàng hóa và dịch vụ, và việc tinh giản báo cáo thực hiện trên tất cả các lĩnh vực chuyên ngành. Thông qua các hệ thống này, ASEAN có thể theo dõi hiệu quả hơn các thành tựu của Kế hoạch Tổng thể, xác định các khoảng trống và áp dụng các biện pháp khắc phục, qua đó nâng cao hiệu quả và tác động tổng thể của hội nhập kinh tế khu vực.</w:t>
      </w:r>
    </w:p>
    <w:p w14:paraId="4099447D" w14:textId="77777777" w:rsidR="00C32D40" w:rsidRDefault="00C32D40">
      <w:pPr>
        <w:pStyle w:val="BodyText"/>
      </w:pPr>
    </w:p>
    <w:p w14:paraId="52E55802" w14:textId="77777777" w:rsidR="00C32D40" w:rsidRDefault="00C32D40">
      <w:pPr>
        <w:pStyle w:val="BodyText"/>
        <w:spacing w:before="144"/>
      </w:pPr>
    </w:p>
    <w:p w14:paraId="436E3472" w14:textId="77777777" w:rsidR="0086035B" w:rsidRDefault="0086035B" w:rsidP="0086035B">
      <w:pPr>
        <w:pStyle w:val="BodyText"/>
        <w:spacing w:line="252" w:lineRule="auto"/>
        <w:ind w:left="849" w:right="848"/>
        <w:jc w:val="both"/>
      </w:pPr>
      <w:r w:rsidRPr="0086035B">
        <w:t xml:space="preserve">Nhìn chung, tiến bộ đáng chú ý đã đạt được trong việc thực hiện các kế hoạch công tác chuyên ngành trên các Đặc trưng khác nhau của Kế hoạch Tổng thể AEC 2025. Đến cuối năm 2023, tất cả các Đặc trưng đều đạt được tiến bộ đáng kể, với hơn 90% tổng số hành động đã được thực hiện. Tuy nhiên, tiến độ ở các Đặc trưng C và D (được đánh giá thông qua tỷ lệ các hành động đã hoàn thành) thấp hơn một chút (Hình 19). Khung khổ giám sát và đánh giá xác định các chỉ số hiệu quả hoạt động cho các yếu tố khác nhau của từng </w:t>
      </w:r>
      <w:r w:rsidRPr="0086035B">
        <w:lastRenderedPageBreak/>
        <w:t>Đặc trưng. Tuy nhiên, do khung khổ này không đặt ra các mục tiêu thành tích cụ thể, nên không thể đánh giá các thành tựu so với các mục tiêu.</w:t>
      </w:r>
    </w:p>
    <w:p w14:paraId="75DECC95" w14:textId="331E1366" w:rsidR="00C32D40" w:rsidRDefault="002612EE" w:rsidP="0086035B">
      <w:pPr>
        <w:pStyle w:val="BodyText"/>
        <w:spacing w:line="252" w:lineRule="auto"/>
        <w:ind w:left="849" w:right="848"/>
        <w:jc w:val="both"/>
      </w:pPr>
      <w:r w:rsidRPr="002612EE">
        <w:t xml:space="preserve">Tuy nhiên, phần này tìm cách làm sáng tỏ mức độ mà các biện pháp của Kế hoạch Tổng thể đã đạt được hoặc dự kiến sẽ đạt được các đầu ra và kết quả như được vạch ra trong thuyết thay đổi của chương trình, sử dụng dữ liệu giám sát có sẵn (do Ban Thư ký ASEAN cung cấp), được bổ sung </w:t>
      </w:r>
      <w:r w:rsidR="00983985">
        <w:t xml:space="preserve">từ </w:t>
      </w:r>
      <w:r w:rsidRPr="002612EE">
        <w:t>các nguồn dữ liệu bên ngoài và những hiểu biết sâu sắc từ các cuộc tham vấn vớ</w:t>
      </w:r>
      <w:r>
        <w:t>i các bên liên quan</w:t>
      </w:r>
      <w:r w:rsidR="007B5FDC">
        <w:t>.</w:t>
      </w:r>
    </w:p>
    <w:p w14:paraId="7F5B61CB" w14:textId="77777777" w:rsidR="00C32D40" w:rsidRDefault="00C32D40">
      <w:pPr>
        <w:pStyle w:val="BodyText"/>
        <w:spacing w:before="13"/>
      </w:pPr>
    </w:p>
    <w:p w14:paraId="6FC397B6" w14:textId="2811EC6A" w:rsidR="00C32D40" w:rsidRDefault="00A621EB">
      <w:pPr>
        <w:ind w:left="849"/>
        <w:rPr>
          <w:sz w:val="18"/>
        </w:rPr>
      </w:pPr>
      <w:bookmarkStart w:id="126" w:name="_bookmark126"/>
      <w:bookmarkEnd w:id="126"/>
      <w:r>
        <w:rPr>
          <w:color w:val="44536A"/>
          <w:sz w:val="18"/>
        </w:rPr>
        <w:t xml:space="preserve">Hình </w:t>
      </w:r>
      <w:r w:rsidR="007B5FDC">
        <w:rPr>
          <w:color w:val="44536A"/>
          <w:sz w:val="18"/>
        </w:rPr>
        <w:t>19.</w:t>
      </w:r>
      <w:r w:rsidR="007B5FDC">
        <w:rPr>
          <w:color w:val="44536A"/>
          <w:spacing w:val="-3"/>
          <w:sz w:val="18"/>
        </w:rPr>
        <w:t xml:space="preserve"> </w:t>
      </w:r>
      <w:r>
        <w:rPr>
          <w:color w:val="44536A"/>
          <w:spacing w:val="-3"/>
          <w:sz w:val="18"/>
        </w:rPr>
        <w:t xml:space="preserve">Triển khai ở cấp độ đặc trưng KHTT </w:t>
      </w:r>
      <w:proofErr w:type="gramStart"/>
      <w:r>
        <w:rPr>
          <w:color w:val="44536A"/>
          <w:spacing w:val="-3"/>
          <w:sz w:val="18"/>
        </w:rPr>
        <w:t xml:space="preserve">AEC </w:t>
      </w:r>
      <w:r>
        <w:rPr>
          <w:color w:val="44536A"/>
          <w:sz w:val="18"/>
        </w:rPr>
        <w:t xml:space="preserve"> đến</w:t>
      </w:r>
      <w:proofErr w:type="gramEnd"/>
      <w:r>
        <w:rPr>
          <w:color w:val="44536A"/>
          <w:sz w:val="18"/>
        </w:rPr>
        <w:t xml:space="preserve"> cuối năm </w:t>
      </w:r>
      <w:r w:rsidR="007B5FDC">
        <w:rPr>
          <w:color w:val="44536A"/>
          <w:spacing w:val="-4"/>
          <w:sz w:val="18"/>
        </w:rPr>
        <w:t>2023</w:t>
      </w:r>
    </w:p>
    <w:p w14:paraId="3DA021C5" w14:textId="77777777" w:rsidR="00C32D40" w:rsidRDefault="007B5FDC">
      <w:pPr>
        <w:pStyle w:val="BodyText"/>
        <w:spacing w:before="4"/>
        <w:rPr>
          <w:sz w:val="8"/>
        </w:rPr>
      </w:pPr>
      <w:r>
        <w:rPr>
          <w:noProof/>
          <w:sz w:val="8"/>
          <w:lang w:eastAsia="ko-KR"/>
        </w:rPr>
        <mc:AlternateContent>
          <mc:Choice Requires="wpg">
            <w:drawing>
              <wp:anchor distT="0" distB="0" distL="0" distR="0" simplePos="0" relativeHeight="487706624" behindDoc="1" locked="0" layoutInCell="1" allowOverlap="1" wp14:anchorId="6F9E1D41" wp14:editId="48D24955">
                <wp:simplePos x="0" y="0"/>
                <wp:positionH relativeFrom="page">
                  <wp:posOffset>721309</wp:posOffset>
                </wp:positionH>
                <wp:positionV relativeFrom="paragraph">
                  <wp:posOffset>79592</wp:posOffset>
                </wp:positionV>
                <wp:extent cx="5791200" cy="1828800"/>
                <wp:effectExtent l="0" t="0" r="19050" b="19050"/>
                <wp:wrapTopAndBottom/>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1828800"/>
                          <a:chOff x="4762" y="4762"/>
                          <a:chExt cx="5791200" cy="1828800"/>
                        </a:xfrm>
                      </wpg:grpSpPr>
                      <wps:wsp>
                        <wps:cNvPr id="663" name="Graphic 662"/>
                        <wps:cNvSpPr/>
                        <wps:spPr>
                          <a:xfrm>
                            <a:off x="1018984" y="262064"/>
                            <a:ext cx="3738879" cy="1431925"/>
                          </a:xfrm>
                          <a:custGeom>
                            <a:avLst/>
                            <a:gdLst/>
                            <a:ahLst/>
                            <a:cxnLst/>
                            <a:rect l="l" t="t" r="r" b="b"/>
                            <a:pathLst>
                              <a:path w="3738879" h="1431925">
                                <a:moveTo>
                                  <a:pt x="0" y="971803"/>
                                </a:moveTo>
                                <a:lnTo>
                                  <a:pt x="0" y="1073911"/>
                                </a:lnTo>
                              </a:path>
                              <a:path w="3738879" h="1431925">
                                <a:moveTo>
                                  <a:pt x="0" y="767587"/>
                                </a:moveTo>
                                <a:lnTo>
                                  <a:pt x="0" y="869695"/>
                                </a:lnTo>
                              </a:path>
                              <a:path w="3738879" h="1431925">
                                <a:moveTo>
                                  <a:pt x="0" y="357631"/>
                                </a:moveTo>
                                <a:lnTo>
                                  <a:pt x="0" y="459739"/>
                                </a:lnTo>
                              </a:path>
                              <a:path w="3738879" h="1431925">
                                <a:moveTo>
                                  <a:pt x="0" y="1380235"/>
                                </a:moveTo>
                                <a:lnTo>
                                  <a:pt x="0" y="1431798"/>
                                </a:lnTo>
                              </a:path>
                              <a:path w="3738879" h="1431925">
                                <a:moveTo>
                                  <a:pt x="0" y="0"/>
                                </a:moveTo>
                                <a:lnTo>
                                  <a:pt x="0" y="51307"/>
                                </a:lnTo>
                              </a:path>
                              <a:path w="3738879" h="1431925">
                                <a:moveTo>
                                  <a:pt x="0" y="153415"/>
                                </a:moveTo>
                                <a:lnTo>
                                  <a:pt x="0" y="255524"/>
                                </a:lnTo>
                              </a:path>
                              <a:path w="3738879" h="1431925">
                                <a:moveTo>
                                  <a:pt x="0" y="561848"/>
                                </a:moveTo>
                                <a:lnTo>
                                  <a:pt x="0" y="665479"/>
                                </a:lnTo>
                              </a:path>
                              <a:path w="3738879" h="1431925">
                                <a:moveTo>
                                  <a:pt x="0" y="1176019"/>
                                </a:moveTo>
                                <a:lnTo>
                                  <a:pt x="0" y="1278127"/>
                                </a:lnTo>
                              </a:path>
                              <a:path w="3738879" h="1431925">
                                <a:moveTo>
                                  <a:pt x="416051" y="561848"/>
                                </a:moveTo>
                                <a:lnTo>
                                  <a:pt x="416051" y="665479"/>
                                </a:lnTo>
                              </a:path>
                              <a:path w="3738879" h="1431925">
                                <a:moveTo>
                                  <a:pt x="416051" y="1380235"/>
                                </a:moveTo>
                                <a:lnTo>
                                  <a:pt x="416051" y="1431798"/>
                                </a:lnTo>
                              </a:path>
                              <a:path w="3738879" h="1431925">
                                <a:moveTo>
                                  <a:pt x="416051" y="767587"/>
                                </a:moveTo>
                                <a:lnTo>
                                  <a:pt x="416051" y="869695"/>
                                </a:lnTo>
                              </a:path>
                              <a:path w="3738879" h="1431925">
                                <a:moveTo>
                                  <a:pt x="416051" y="0"/>
                                </a:moveTo>
                                <a:lnTo>
                                  <a:pt x="416051" y="51307"/>
                                </a:lnTo>
                              </a:path>
                              <a:path w="3738879" h="1431925">
                                <a:moveTo>
                                  <a:pt x="416051" y="153415"/>
                                </a:moveTo>
                                <a:lnTo>
                                  <a:pt x="416051" y="255524"/>
                                </a:lnTo>
                              </a:path>
                              <a:path w="3738879" h="1431925">
                                <a:moveTo>
                                  <a:pt x="416051" y="971803"/>
                                </a:moveTo>
                                <a:lnTo>
                                  <a:pt x="416051" y="1073911"/>
                                </a:lnTo>
                              </a:path>
                              <a:path w="3738879" h="1431925">
                                <a:moveTo>
                                  <a:pt x="416051" y="1176019"/>
                                </a:moveTo>
                                <a:lnTo>
                                  <a:pt x="416051" y="1278127"/>
                                </a:lnTo>
                              </a:path>
                              <a:path w="3738879" h="1431925">
                                <a:moveTo>
                                  <a:pt x="416051" y="357631"/>
                                </a:moveTo>
                                <a:lnTo>
                                  <a:pt x="416051" y="459739"/>
                                </a:lnTo>
                              </a:path>
                              <a:path w="3738879" h="1431925">
                                <a:moveTo>
                                  <a:pt x="830580" y="357631"/>
                                </a:moveTo>
                                <a:lnTo>
                                  <a:pt x="830580" y="459739"/>
                                </a:lnTo>
                              </a:path>
                              <a:path w="3738879" h="1431925">
                                <a:moveTo>
                                  <a:pt x="830580" y="1176019"/>
                                </a:moveTo>
                                <a:lnTo>
                                  <a:pt x="830580" y="1278127"/>
                                </a:lnTo>
                              </a:path>
                              <a:path w="3738879" h="1431925">
                                <a:moveTo>
                                  <a:pt x="830580" y="0"/>
                                </a:moveTo>
                                <a:lnTo>
                                  <a:pt x="830580" y="51307"/>
                                </a:lnTo>
                              </a:path>
                              <a:path w="3738879" h="1431925">
                                <a:moveTo>
                                  <a:pt x="830580" y="971803"/>
                                </a:moveTo>
                                <a:lnTo>
                                  <a:pt x="830580" y="1073911"/>
                                </a:lnTo>
                              </a:path>
                              <a:path w="3738879" h="1431925">
                                <a:moveTo>
                                  <a:pt x="830580" y="561848"/>
                                </a:moveTo>
                                <a:lnTo>
                                  <a:pt x="830580" y="665479"/>
                                </a:lnTo>
                              </a:path>
                              <a:path w="3738879" h="1431925">
                                <a:moveTo>
                                  <a:pt x="830580" y="1380235"/>
                                </a:moveTo>
                                <a:lnTo>
                                  <a:pt x="830580" y="1431798"/>
                                </a:lnTo>
                              </a:path>
                              <a:path w="3738879" h="1431925">
                                <a:moveTo>
                                  <a:pt x="830580" y="153415"/>
                                </a:moveTo>
                                <a:lnTo>
                                  <a:pt x="830580" y="255524"/>
                                </a:lnTo>
                              </a:path>
                              <a:path w="3738879" h="1431925">
                                <a:moveTo>
                                  <a:pt x="830580" y="767587"/>
                                </a:moveTo>
                                <a:lnTo>
                                  <a:pt x="830580" y="869695"/>
                                </a:lnTo>
                              </a:path>
                              <a:path w="3738879" h="1431925">
                                <a:moveTo>
                                  <a:pt x="1246632" y="971803"/>
                                </a:moveTo>
                                <a:lnTo>
                                  <a:pt x="1246632" y="1073911"/>
                                </a:lnTo>
                              </a:path>
                              <a:path w="3738879" h="1431925">
                                <a:moveTo>
                                  <a:pt x="1246632" y="0"/>
                                </a:moveTo>
                                <a:lnTo>
                                  <a:pt x="1246632" y="51307"/>
                                </a:lnTo>
                              </a:path>
                              <a:path w="3738879" h="1431925">
                                <a:moveTo>
                                  <a:pt x="1246632" y="1380235"/>
                                </a:moveTo>
                                <a:lnTo>
                                  <a:pt x="1246632" y="1431798"/>
                                </a:lnTo>
                              </a:path>
                              <a:path w="3738879" h="1431925">
                                <a:moveTo>
                                  <a:pt x="1246632" y="767587"/>
                                </a:moveTo>
                                <a:lnTo>
                                  <a:pt x="1246632" y="869695"/>
                                </a:lnTo>
                              </a:path>
                              <a:path w="3738879" h="1431925">
                                <a:moveTo>
                                  <a:pt x="1246632" y="153415"/>
                                </a:moveTo>
                                <a:lnTo>
                                  <a:pt x="1246632" y="255524"/>
                                </a:lnTo>
                              </a:path>
                              <a:path w="3738879" h="1431925">
                                <a:moveTo>
                                  <a:pt x="1246632" y="357631"/>
                                </a:moveTo>
                                <a:lnTo>
                                  <a:pt x="1246632" y="459739"/>
                                </a:lnTo>
                              </a:path>
                              <a:path w="3738879" h="1431925">
                                <a:moveTo>
                                  <a:pt x="1246632" y="1176019"/>
                                </a:moveTo>
                                <a:lnTo>
                                  <a:pt x="1246632" y="1278127"/>
                                </a:lnTo>
                              </a:path>
                              <a:path w="3738879" h="1431925">
                                <a:moveTo>
                                  <a:pt x="1246632" y="561848"/>
                                </a:moveTo>
                                <a:lnTo>
                                  <a:pt x="1246632" y="665479"/>
                                </a:lnTo>
                              </a:path>
                              <a:path w="3738879" h="1431925">
                                <a:moveTo>
                                  <a:pt x="1662684" y="357631"/>
                                </a:moveTo>
                                <a:lnTo>
                                  <a:pt x="1662684" y="459739"/>
                                </a:lnTo>
                              </a:path>
                              <a:path w="3738879" h="1431925">
                                <a:moveTo>
                                  <a:pt x="1662684" y="561848"/>
                                </a:moveTo>
                                <a:lnTo>
                                  <a:pt x="1662684" y="665479"/>
                                </a:lnTo>
                              </a:path>
                              <a:path w="3738879" h="1431925">
                                <a:moveTo>
                                  <a:pt x="1662684" y="767587"/>
                                </a:moveTo>
                                <a:lnTo>
                                  <a:pt x="1662684" y="869695"/>
                                </a:lnTo>
                              </a:path>
                              <a:path w="3738879" h="1431925">
                                <a:moveTo>
                                  <a:pt x="1662684" y="1176019"/>
                                </a:moveTo>
                                <a:lnTo>
                                  <a:pt x="1662684" y="1278127"/>
                                </a:lnTo>
                              </a:path>
                              <a:path w="3738879" h="1431925">
                                <a:moveTo>
                                  <a:pt x="1662684" y="971803"/>
                                </a:moveTo>
                                <a:lnTo>
                                  <a:pt x="1662684" y="1073911"/>
                                </a:lnTo>
                              </a:path>
                              <a:path w="3738879" h="1431925">
                                <a:moveTo>
                                  <a:pt x="1662684" y="1380235"/>
                                </a:moveTo>
                                <a:lnTo>
                                  <a:pt x="1662684" y="1431798"/>
                                </a:lnTo>
                              </a:path>
                              <a:path w="3738879" h="1431925">
                                <a:moveTo>
                                  <a:pt x="1662684" y="0"/>
                                </a:moveTo>
                                <a:lnTo>
                                  <a:pt x="1662684" y="51307"/>
                                </a:lnTo>
                              </a:path>
                              <a:path w="3738879" h="1431925">
                                <a:moveTo>
                                  <a:pt x="1662684" y="153415"/>
                                </a:moveTo>
                                <a:lnTo>
                                  <a:pt x="1662684" y="255524"/>
                                </a:lnTo>
                              </a:path>
                              <a:path w="3738879" h="1431925">
                                <a:moveTo>
                                  <a:pt x="2077212" y="153415"/>
                                </a:moveTo>
                                <a:lnTo>
                                  <a:pt x="2077212" y="255524"/>
                                </a:lnTo>
                              </a:path>
                              <a:path w="3738879" h="1431925">
                                <a:moveTo>
                                  <a:pt x="2077212" y="767587"/>
                                </a:moveTo>
                                <a:lnTo>
                                  <a:pt x="2077212" y="869695"/>
                                </a:lnTo>
                              </a:path>
                              <a:path w="3738879" h="1431925">
                                <a:moveTo>
                                  <a:pt x="2077212" y="561848"/>
                                </a:moveTo>
                                <a:lnTo>
                                  <a:pt x="2077212" y="665479"/>
                                </a:lnTo>
                              </a:path>
                              <a:path w="3738879" h="1431925">
                                <a:moveTo>
                                  <a:pt x="2077212" y="1380235"/>
                                </a:moveTo>
                                <a:lnTo>
                                  <a:pt x="2077212" y="1431798"/>
                                </a:lnTo>
                              </a:path>
                              <a:path w="3738879" h="1431925">
                                <a:moveTo>
                                  <a:pt x="2077212" y="1176019"/>
                                </a:moveTo>
                                <a:lnTo>
                                  <a:pt x="2077212" y="1278127"/>
                                </a:lnTo>
                              </a:path>
                              <a:path w="3738879" h="1431925">
                                <a:moveTo>
                                  <a:pt x="2077212" y="0"/>
                                </a:moveTo>
                                <a:lnTo>
                                  <a:pt x="2077212" y="51307"/>
                                </a:lnTo>
                              </a:path>
                              <a:path w="3738879" h="1431925">
                                <a:moveTo>
                                  <a:pt x="2077212" y="357631"/>
                                </a:moveTo>
                                <a:lnTo>
                                  <a:pt x="2077212" y="459739"/>
                                </a:lnTo>
                              </a:path>
                              <a:path w="3738879" h="1431925">
                                <a:moveTo>
                                  <a:pt x="2077212" y="971803"/>
                                </a:moveTo>
                                <a:lnTo>
                                  <a:pt x="2077212" y="1073911"/>
                                </a:lnTo>
                              </a:path>
                              <a:path w="3738879" h="1431925">
                                <a:moveTo>
                                  <a:pt x="2493264" y="0"/>
                                </a:moveTo>
                                <a:lnTo>
                                  <a:pt x="2493264" y="51307"/>
                                </a:lnTo>
                              </a:path>
                              <a:path w="3738879" h="1431925">
                                <a:moveTo>
                                  <a:pt x="2493264" y="357631"/>
                                </a:moveTo>
                                <a:lnTo>
                                  <a:pt x="2493264" y="459739"/>
                                </a:lnTo>
                              </a:path>
                              <a:path w="3738879" h="1431925">
                                <a:moveTo>
                                  <a:pt x="2493264" y="1380235"/>
                                </a:moveTo>
                                <a:lnTo>
                                  <a:pt x="2493264" y="1431798"/>
                                </a:lnTo>
                              </a:path>
                              <a:path w="3738879" h="1431925">
                                <a:moveTo>
                                  <a:pt x="2493264" y="1176019"/>
                                </a:moveTo>
                                <a:lnTo>
                                  <a:pt x="2493264" y="1278127"/>
                                </a:lnTo>
                              </a:path>
                              <a:path w="3738879" h="1431925">
                                <a:moveTo>
                                  <a:pt x="2493264" y="153415"/>
                                </a:moveTo>
                                <a:lnTo>
                                  <a:pt x="2493264" y="255524"/>
                                </a:lnTo>
                              </a:path>
                              <a:path w="3738879" h="1431925">
                                <a:moveTo>
                                  <a:pt x="2493264" y="767587"/>
                                </a:moveTo>
                                <a:lnTo>
                                  <a:pt x="2493264" y="869695"/>
                                </a:lnTo>
                              </a:path>
                              <a:path w="3738879" h="1431925">
                                <a:moveTo>
                                  <a:pt x="2493264" y="561848"/>
                                </a:moveTo>
                                <a:lnTo>
                                  <a:pt x="2493264" y="665479"/>
                                </a:lnTo>
                              </a:path>
                              <a:path w="3738879" h="1431925">
                                <a:moveTo>
                                  <a:pt x="2493264" y="971803"/>
                                </a:moveTo>
                                <a:lnTo>
                                  <a:pt x="2493264" y="1073911"/>
                                </a:lnTo>
                              </a:path>
                              <a:path w="3738879" h="1431925">
                                <a:moveTo>
                                  <a:pt x="2907791" y="1176019"/>
                                </a:moveTo>
                                <a:lnTo>
                                  <a:pt x="2907791" y="1278127"/>
                                </a:lnTo>
                              </a:path>
                              <a:path w="3738879" h="1431925">
                                <a:moveTo>
                                  <a:pt x="2907791" y="0"/>
                                </a:moveTo>
                                <a:lnTo>
                                  <a:pt x="2907791" y="51307"/>
                                </a:lnTo>
                              </a:path>
                              <a:path w="3738879" h="1431925">
                                <a:moveTo>
                                  <a:pt x="2907791" y="357631"/>
                                </a:moveTo>
                                <a:lnTo>
                                  <a:pt x="2907791" y="459739"/>
                                </a:lnTo>
                              </a:path>
                              <a:path w="3738879" h="1431925">
                                <a:moveTo>
                                  <a:pt x="2907791" y="971803"/>
                                </a:moveTo>
                                <a:lnTo>
                                  <a:pt x="2907791" y="1073911"/>
                                </a:lnTo>
                              </a:path>
                              <a:path w="3738879" h="1431925">
                                <a:moveTo>
                                  <a:pt x="2907791" y="767587"/>
                                </a:moveTo>
                                <a:lnTo>
                                  <a:pt x="2907791" y="869695"/>
                                </a:lnTo>
                              </a:path>
                              <a:path w="3738879" h="1431925">
                                <a:moveTo>
                                  <a:pt x="2907791" y="1380235"/>
                                </a:moveTo>
                                <a:lnTo>
                                  <a:pt x="2907791" y="1431798"/>
                                </a:lnTo>
                              </a:path>
                              <a:path w="3738879" h="1431925">
                                <a:moveTo>
                                  <a:pt x="2907791" y="153415"/>
                                </a:moveTo>
                                <a:lnTo>
                                  <a:pt x="2907791" y="255524"/>
                                </a:lnTo>
                              </a:path>
                              <a:path w="3738879" h="1431925">
                                <a:moveTo>
                                  <a:pt x="2907791" y="561848"/>
                                </a:moveTo>
                                <a:lnTo>
                                  <a:pt x="2907791" y="665479"/>
                                </a:lnTo>
                              </a:path>
                              <a:path w="3738879" h="1431925">
                                <a:moveTo>
                                  <a:pt x="3323843" y="1380235"/>
                                </a:moveTo>
                                <a:lnTo>
                                  <a:pt x="3323843" y="1431798"/>
                                </a:lnTo>
                              </a:path>
                              <a:path w="3738879" h="1431925">
                                <a:moveTo>
                                  <a:pt x="3323843" y="971803"/>
                                </a:moveTo>
                                <a:lnTo>
                                  <a:pt x="3323843" y="1073911"/>
                                </a:lnTo>
                              </a:path>
                              <a:path w="3738879" h="1431925">
                                <a:moveTo>
                                  <a:pt x="3323843" y="0"/>
                                </a:moveTo>
                                <a:lnTo>
                                  <a:pt x="3323843" y="51307"/>
                                </a:lnTo>
                              </a:path>
                              <a:path w="3738879" h="1431925">
                                <a:moveTo>
                                  <a:pt x="3323843" y="561848"/>
                                </a:moveTo>
                                <a:lnTo>
                                  <a:pt x="3323843" y="665479"/>
                                </a:lnTo>
                              </a:path>
                              <a:path w="3738879" h="1431925">
                                <a:moveTo>
                                  <a:pt x="3323843" y="1176019"/>
                                </a:moveTo>
                                <a:lnTo>
                                  <a:pt x="3323843" y="1278127"/>
                                </a:lnTo>
                              </a:path>
                              <a:path w="3738879" h="1431925">
                                <a:moveTo>
                                  <a:pt x="3323843" y="767587"/>
                                </a:moveTo>
                                <a:lnTo>
                                  <a:pt x="3323843" y="869695"/>
                                </a:lnTo>
                              </a:path>
                              <a:path w="3738879" h="1431925">
                                <a:moveTo>
                                  <a:pt x="3323843" y="153415"/>
                                </a:moveTo>
                                <a:lnTo>
                                  <a:pt x="3323843" y="459739"/>
                                </a:lnTo>
                              </a:path>
                              <a:path w="3738879" h="1431925">
                                <a:moveTo>
                                  <a:pt x="3738753" y="0"/>
                                </a:moveTo>
                                <a:lnTo>
                                  <a:pt x="3738753" y="1431798"/>
                                </a:lnTo>
                              </a:path>
                            </a:pathLst>
                          </a:custGeom>
                          <a:ln w="9525">
                            <a:solidFill>
                              <a:srgbClr val="D9D9D9"/>
                            </a:solidFill>
                            <a:prstDash val="solid"/>
                          </a:ln>
                        </wps:spPr>
                        <wps:bodyPr wrap="square" lIns="0" tIns="0" rIns="0" bIns="0" rtlCol="0">
                          <a:prstTxWarp prst="textNoShape">
                            <a:avLst/>
                          </a:prstTxWarp>
                          <a:noAutofit/>
                        </wps:bodyPr>
                      </wps:wsp>
                      <wps:wsp>
                        <wps:cNvPr id="664" name="Graphic 663"/>
                        <wps:cNvSpPr/>
                        <wps:spPr>
                          <a:xfrm>
                            <a:off x="604075" y="313372"/>
                            <a:ext cx="3737610" cy="1329055"/>
                          </a:xfrm>
                          <a:custGeom>
                            <a:avLst/>
                            <a:gdLst/>
                            <a:ahLst/>
                            <a:cxnLst/>
                            <a:rect l="l" t="t" r="r" b="b"/>
                            <a:pathLst>
                              <a:path w="3737610" h="1329055">
                                <a:moveTo>
                                  <a:pt x="1827657" y="1022604"/>
                                </a:moveTo>
                                <a:lnTo>
                                  <a:pt x="0" y="1022604"/>
                                </a:lnTo>
                                <a:lnTo>
                                  <a:pt x="0" y="1124712"/>
                                </a:lnTo>
                                <a:lnTo>
                                  <a:pt x="1827657" y="1124712"/>
                                </a:lnTo>
                                <a:lnTo>
                                  <a:pt x="1827657" y="1022604"/>
                                </a:lnTo>
                                <a:close/>
                              </a:path>
                              <a:path w="3737610" h="1329055">
                                <a:moveTo>
                                  <a:pt x="1949564" y="614172"/>
                                </a:moveTo>
                                <a:lnTo>
                                  <a:pt x="0" y="614172"/>
                                </a:lnTo>
                                <a:lnTo>
                                  <a:pt x="0" y="716280"/>
                                </a:lnTo>
                                <a:lnTo>
                                  <a:pt x="1949564" y="716280"/>
                                </a:lnTo>
                                <a:lnTo>
                                  <a:pt x="1949564" y="614172"/>
                                </a:lnTo>
                                <a:close/>
                              </a:path>
                              <a:path w="3737610" h="1329055">
                                <a:moveTo>
                                  <a:pt x="2510409" y="408432"/>
                                </a:moveTo>
                                <a:lnTo>
                                  <a:pt x="0" y="408432"/>
                                </a:lnTo>
                                <a:lnTo>
                                  <a:pt x="0" y="510540"/>
                                </a:lnTo>
                                <a:lnTo>
                                  <a:pt x="2510409" y="510540"/>
                                </a:lnTo>
                                <a:lnTo>
                                  <a:pt x="2510409" y="408432"/>
                                </a:lnTo>
                                <a:close/>
                              </a:path>
                              <a:path w="3737610" h="1329055">
                                <a:moveTo>
                                  <a:pt x="2953893" y="0"/>
                                </a:moveTo>
                                <a:lnTo>
                                  <a:pt x="0" y="0"/>
                                </a:lnTo>
                                <a:lnTo>
                                  <a:pt x="0" y="102108"/>
                                </a:lnTo>
                                <a:lnTo>
                                  <a:pt x="2953893" y="102108"/>
                                </a:lnTo>
                                <a:lnTo>
                                  <a:pt x="2953893" y="0"/>
                                </a:lnTo>
                                <a:close/>
                              </a:path>
                              <a:path w="3737610" h="1329055">
                                <a:moveTo>
                                  <a:pt x="3005709" y="818388"/>
                                </a:moveTo>
                                <a:lnTo>
                                  <a:pt x="0" y="818388"/>
                                </a:lnTo>
                                <a:lnTo>
                                  <a:pt x="0" y="920496"/>
                                </a:lnTo>
                                <a:lnTo>
                                  <a:pt x="3005709" y="920496"/>
                                </a:lnTo>
                                <a:lnTo>
                                  <a:pt x="3005709" y="818388"/>
                                </a:lnTo>
                                <a:close/>
                              </a:path>
                              <a:path w="3737610" h="1329055">
                                <a:moveTo>
                                  <a:pt x="3572637" y="1226820"/>
                                </a:moveTo>
                                <a:lnTo>
                                  <a:pt x="0" y="1226820"/>
                                </a:lnTo>
                                <a:lnTo>
                                  <a:pt x="0" y="1328928"/>
                                </a:lnTo>
                                <a:lnTo>
                                  <a:pt x="3572637" y="1328928"/>
                                </a:lnTo>
                                <a:lnTo>
                                  <a:pt x="3572637" y="1226820"/>
                                </a:lnTo>
                                <a:close/>
                              </a:path>
                              <a:path w="3737610" h="1329055">
                                <a:moveTo>
                                  <a:pt x="3737229" y="204216"/>
                                </a:moveTo>
                                <a:lnTo>
                                  <a:pt x="0" y="204216"/>
                                </a:lnTo>
                                <a:lnTo>
                                  <a:pt x="0" y="306324"/>
                                </a:lnTo>
                                <a:lnTo>
                                  <a:pt x="3737229" y="306324"/>
                                </a:lnTo>
                                <a:lnTo>
                                  <a:pt x="3737229" y="204216"/>
                                </a:lnTo>
                                <a:close/>
                              </a:path>
                            </a:pathLst>
                          </a:custGeom>
                          <a:solidFill>
                            <a:srgbClr val="5B9BD4"/>
                          </a:solidFill>
                        </wps:spPr>
                        <wps:bodyPr wrap="square" lIns="0" tIns="0" rIns="0" bIns="0" rtlCol="0">
                          <a:prstTxWarp prst="textNoShape">
                            <a:avLst/>
                          </a:prstTxWarp>
                          <a:noAutofit/>
                        </wps:bodyPr>
                      </wps:wsp>
                      <wps:wsp>
                        <wps:cNvPr id="665" name="Graphic 664"/>
                        <wps:cNvSpPr/>
                        <wps:spPr>
                          <a:xfrm>
                            <a:off x="2431732" y="313372"/>
                            <a:ext cx="2326005" cy="1329055"/>
                          </a:xfrm>
                          <a:custGeom>
                            <a:avLst/>
                            <a:gdLst/>
                            <a:ahLst/>
                            <a:cxnLst/>
                            <a:rect l="l" t="t" r="r" b="b"/>
                            <a:pathLst>
                              <a:path w="2326005" h="1329055">
                                <a:moveTo>
                                  <a:pt x="1950720" y="614172"/>
                                </a:moveTo>
                                <a:lnTo>
                                  <a:pt x="121907" y="614172"/>
                                </a:lnTo>
                                <a:lnTo>
                                  <a:pt x="121907" y="716280"/>
                                </a:lnTo>
                                <a:lnTo>
                                  <a:pt x="1950720" y="716280"/>
                                </a:lnTo>
                                <a:lnTo>
                                  <a:pt x="1950720" y="614172"/>
                                </a:lnTo>
                                <a:close/>
                              </a:path>
                              <a:path w="2326005" h="1329055">
                                <a:moveTo>
                                  <a:pt x="1988820" y="408432"/>
                                </a:moveTo>
                                <a:lnTo>
                                  <a:pt x="682752" y="408432"/>
                                </a:lnTo>
                                <a:lnTo>
                                  <a:pt x="682752" y="510540"/>
                                </a:lnTo>
                                <a:lnTo>
                                  <a:pt x="1988820" y="510540"/>
                                </a:lnTo>
                                <a:lnTo>
                                  <a:pt x="1988820" y="408432"/>
                                </a:lnTo>
                                <a:close/>
                              </a:path>
                              <a:path w="2326005" h="1329055">
                                <a:moveTo>
                                  <a:pt x="2164080" y="818388"/>
                                </a:moveTo>
                                <a:lnTo>
                                  <a:pt x="1178052" y="818388"/>
                                </a:lnTo>
                                <a:lnTo>
                                  <a:pt x="1178052" y="920496"/>
                                </a:lnTo>
                                <a:lnTo>
                                  <a:pt x="2164080" y="920496"/>
                                </a:lnTo>
                                <a:lnTo>
                                  <a:pt x="2164080" y="818388"/>
                                </a:lnTo>
                                <a:close/>
                              </a:path>
                              <a:path w="2326005" h="1329055">
                                <a:moveTo>
                                  <a:pt x="2205228" y="0"/>
                                </a:moveTo>
                                <a:lnTo>
                                  <a:pt x="1126236" y="0"/>
                                </a:lnTo>
                                <a:lnTo>
                                  <a:pt x="1126236" y="102108"/>
                                </a:lnTo>
                                <a:lnTo>
                                  <a:pt x="2205228" y="102108"/>
                                </a:lnTo>
                                <a:lnTo>
                                  <a:pt x="2205228" y="0"/>
                                </a:lnTo>
                                <a:close/>
                              </a:path>
                              <a:path w="2326005" h="1329055">
                                <a:moveTo>
                                  <a:pt x="2266188" y="204216"/>
                                </a:moveTo>
                                <a:lnTo>
                                  <a:pt x="1909572" y="204216"/>
                                </a:lnTo>
                                <a:lnTo>
                                  <a:pt x="1909572" y="306324"/>
                                </a:lnTo>
                                <a:lnTo>
                                  <a:pt x="2266188" y="306324"/>
                                </a:lnTo>
                                <a:lnTo>
                                  <a:pt x="2266188" y="204216"/>
                                </a:lnTo>
                                <a:close/>
                              </a:path>
                              <a:path w="2326005" h="1329055">
                                <a:moveTo>
                                  <a:pt x="2325624" y="1226820"/>
                                </a:moveTo>
                                <a:lnTo>
                                  <a:pt x="1744980" y="1226820"/>
                                </a:lnTo>
                                <a:lnTo>
                                  <a:pt x="1744980" y="1328928"/>
                                </a:lnTo>
                                <a:lnTo>
                                  <a:pt x="2325624" y="1328928"/>
                                </a:lnTo>
                                <a:lnTo>
                                  <a:pt x="2325624" y="1226820"/>
                                </a:lnTo>
                                <a:close/>
                              </a:path>
                              <a:path w="2326005" h="1329055">
                                <a:moveTo>
                                  <a:pt x="2325624" y="1022604"/>
                                </a:moveTo>
                                <a:lnTo>
                                  <a:pt x="0" y="1022604"/>
                                </a:lnTo>
                                <a:lnTo>
                                  <a:pt x="0" y="1124712"/>
                                </a:lnTo>
                                <a:lnTo>
                                  <a:pt x="2325624" y="1124712"/>
                                </a:lnTo>
                                <a:lnTo>
                                  <a:pt x="2325624" y="1022604"/>
                                </a:lnTo>
                                <a:close/>
                              </a:path>
                            </a:pathLst>
                          </a:custGeom>
                          <a:solidFill>
                            <a:srgbClr val="6FAC46"/>
                          </a:solidFill>
                        </wps:spPr>
                        <wps:bodyPr wrap="square" lIns="0" tIns="0" rIns="0" bIns="0" rtlCol="0">
                          <a:prstTxWarp prst="textNoShape">
                            <a:avLst/>
                          </a:prstTxWarp>
                          <a:noAutofit/>
                        </wps:bodyPr>
                      </wps:wsp>
                      <wps:wsp>
                        <wps:cNvPr id="666" name="Graphic 665"/>
                        <wps:cNvSpPr/>
                        <wps:spPr>
                          <a:xfrm>
                            <a:off x="4382452" y="313372"/>
                            <a:ext cx="375285" cy="920750"/>
                          </a:xfrm>
                          <a:custGeom>
                            <a:avLst/>
                            <a:gdLst/>
                            <a:ahLst/>
                            <a:cxnLst/>
                            <a:rect l="l" t="t" r="r" b="b"/>
                            <a:pathLst>
                              <a:path w="375285" h="920750">
                                <a:moveTo>
                                  <a:pt x="374904" y="818388"/>
                                </a:moveTo>
                                <a:lnTo>
                                  <a:pt x="213360" y="818388"/>
                                </a:lnTo>
                                <a:lnTo>
                                  <a:pt x="213360" y="920496"/>
                                </a:lnTo>
                                <a:lnTo>
                                  <a:pt x="374904" y="920496"/>
                                </a:lnTo>
                                <a:lnTo>
                                  <a:pt x="374904" y="818388"/>
                                </a:lnTo>
                                <a:close/>
                              </a:path>
                              <a:path w="375285" h="920750">
                                <a:moveTo>
                                  <a:pt x="374904" y="614172"/>
                                </a:moveTo>
                                <a:lnTo>
                                  <a:pt x="0" y="614172"/>
                                </a:lnTo>
                                <a:lnTo>
                                  <a:pt x="0" y="716280"/>
                                </a:lnTo>
                                <a:lnTo>
                                  <a:pt x="374904" y="716280"/>
                                </a:lnTo>
                                <a:lnTo>
                                  <a:pt x="374904" y="614172"/>
                                </a:lnTo>
                                <a:close/>
                              </a:path>
                              <a:path w="375285" h="920750">
                                <a:moveTo>
                                  <a:pt x="374904" y="408432"/>
                                </a:moveTo>
                                <a:lnTo>
                                  <a:pt x="38100" y="408432"/>
                                </a:lnTo>
                                <a:lnTo>
                                  <a:pt x="38100" y="510540"/>
                                </a:lnTo>
                                <a:lnTo>
                                  <a:pt x="374904" y="510540"/>
                                </a:lnTo>
                                <a:lnTo>
                                  <a:pt x="374904" y="408432"/>
                                </a:lnTo>
                                <a:close/>
                              </a:path>
                              <a:path w="375285" h="920750">
                                <a:moveTo>
                                  <a:pt x="374904" y="0"/>
                                </a:moveTo>
                                <a:lnTo>
                                  <a:pt x="254508" y="0"/>
                                </a:lnTo>
                                <a:lnTo>
                                  <a:pt x="254508" y="102108"/>
                                </a:lnTo>
                                <a:lnTo>
                                  <a:pt x="374904" y="102108"/>
                                </a:lnTo>
                                <a:lnTo>
                                  <a:pt x="374904" y="0"/>
                                </a:lnTo>
                                <a:close/>
                              </a:path>
                            </a:pathLst>
                          </a:custGeom>
                          <a:solidFill>
                            <a:srgbClr val="254478"/>
                          </a:solidFill>
                        </wps:spPr>
                        <wps:bodyPr wrap="square" lIns="0" tIns="0" rIns="0" bIns="0" rtlCol="0">
                          <a:prstTxWarp prst="textNoShape">
                            <a:avLst/>
                          </a:prstTxWarp>
                          <a:noAutofit/>
                        </wps:bodyPr>
                      </wps:wsp>
                      <wps:wsp>
                        <wps:cNvPr id="667" name="Graphic 666"/>
                        <wps:cNvSpPr/>
                        <wps:spPr>
                          <a:xfrm>
                            <a:off x="604075" y="262064"/>
                            <a:ext cx="1270" cy="1431925"/>
                          </a:xfrm>
                          <a:custGeom>
                            <a:avLst/>
                            <a:gdLst/>
                            <a:ahLst/>
                            <a:cxnLst/>
                            <a:rect l="l" t="t" r="r" b="b"/>
                            <a:pathLst>
                              <a:path h="1431925">
                                <a:moveTo>
                                  <a:pt x="0" y="0"/>
                                </a:moveTo>
                                <a:lnTo>
                                  <a:pt x="0" y="1431798"/>
                                </a:lnTo>
                              </a:path>
                            </a:pathLst>
                          </a:custGeom>
                          <a:ln w="9525">
                            <a:solidFill>
                              <a:srgbClr val="D9D9D9"/>
                            </a:solidFill>
                            <a:prstDash val="solid"/>
                          </a:ln>
                        </wps:spPr>
                        <wps:bodyPr wrap="square" lIns="0" tIns="0" rIns="0" bIns="0" rtlCol="0">
                          <a:prstTxWarp prst="textNoShape">
                            <a:avLst/>
                          </a:prstTxWarp>
                          <a:noAutofit/>
                        </wps:bodyPr>
                      </wps:wsp>
                      <wps:wsp>
                        <wps:cNvPr id="668" name="Graphic 667"/>
                        <wps:cNvSpPr/>
                        <wps:spPr>
                          <a:xfrm>
                            <a:off x="5081460" y="705157"/>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5B9BD4"/>
                          </a:solidFill>
                        </wps:spPr>
                        <wps:bodyPr wrap="square" lIns="0" tIns="0" rIns="0" bIns="0" rtlCol="0">
                          <a:prstTxWarp prst="textNoShape">
                            <a:avLst/>
                          </a:prstTxWarp>
                          <a:noAutofit/>
                        </wps:bodyPr>
                      </wps:wsp>
                      <wps:wsp>
                        <wps:cNvPr id="669" name="Graphic 668"/>
                        <wps:cNvSpPr/>
                        <wps:spPr>
                          <a:xfrm>
                            <a:off x="5081460" y="893625"/>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6FAC46"/>
                          </a:solidFill>
                        </wps:spPr>
                        <wps:bodyPr wrap="square" lIns="0" tIns="0" rIns="0" bIns="0" rtlCol="0">
                          <a:prstTxWarp prst="textNoShape">
                            <a:avLst/>
                          </a:prstTxWarp>
                          <a:noAutofit/>
                        </wps:bodyPr>
                      </wps:wsp>
                      <wps:wsp>
                        <wps:cNvPr id="670" name="Graphic 669"/>
                        <wps:cNvSpPr/>
                        <wps:spPr>
                          <a:xfrm>
                            <a:off x="5081460" y="1082220"/>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254478"/>
                          </a:solidFill>
                        </wps:spPr>
                        <wps:bodyPr wrap="square" lIns="0" tIns="0" rIns="0" bIns="0" rtlCol="0">
                          <a:prstTxWarp prst="textNoShape">
                            <a:avLst/>
                          </a:prstTxWarp>
                          <a:noAutofit/>
                        </wps:bodyPr>
                      </wps:wsp>
                      <wps:wsp>
                        <wps:cNvPr id="671" name="Graphic 670"/>
                        <wps:cNvSpPr/>
                        <wps:spPr>
                          <a:xfrm>
                            <a:off x="4762" y="4762"/>
                            <a:ext cx="5791200" cy="1828800"/>
                          </a:xfrm>
                          <a:custGeom>
                            <a:avLst/>
                            <a:gdLst/>
                            <a:ahLst/>
                            <a:cxnLst/>
                            <a:rect l="l" t="t" r="r" b="b"/>
                            <a:pathLst>
                              <a:path w="5791200" h="1828800">
                                <a:moveTo>
                                  <a:pt x="0" y="1828800"/>
                                </a:moveTo>
                                <a:lnTo>
                                  <a:pt x="5791200" y="1828800"/>
                                </a:lnTo>
                                <a:lnTo>
                                  <a:pt x="5791200" y="0"/>
                                </a:lnTo>
                                <a:lnTo>
                                  <a:pt x="0" y="0"/>
                                </a:lnTo>
                                <a:lnTo>
                                  <a:pt x="0" y="1828800"/>
                                </a:lnTo>
                                <a:close/>
                              </a:path>
                            </a:pathLst>
                          </a:custGeom>
                          <a:ln w="9525">
                            <a:solidFill>
                              <a:srgbClr val="D9D9D9"/>
                            </a:solidFill>
                            <a:prstDash val="solid"/>
                          </a:ln>
                        </wps:spPr>
                        <wps:bodyPr wrap="square" lIns="0" tIns="0" rIns="0" bIns="0" rtlCol="0">
                          <a:prstTxWarp prst="textNoShape">
                            <a:avLst/>
                          </a:prstTxWarp>
                          <a:noAutofit/>
                        </wps:bodyPr>
                      </wps:wsp>
                      <wps:wsp>
                        <wps:cNvPr id="672" name="Textbox 671"/>
                        <wps:cNvSpPr txBox="1"/>
                        <wps:spPr>
                          <a:xfrm>
                            <a:off x="4365942" y="1537418"/>
                            <a:ext cx="215900" cy="114300"/>
                          </a:xfrm>
                          <a:prstGeom prst="rect">
                            <a:avLst/>
                          </a:prstGeom>
                        </wps:spPr>
                        <wps:txbx>
                          <w:txbxContent>
                            <w:p w14:paraId="65C30300" w14:textId="77777777" w:rsidR="0086673E" w:rsidRDefault="0086673E">
                              <w:pPr>
                                <w:spacing w:line="179" w:lineRule="exact"/>
                                <w:rPr>
                                  <w:sz w:val="16"/>
                                </w:rPr>
                              </w:pPr>
                              <w:r>
                                <w:rPr>
                                  <w:color w:val="FFFFFF"/>
                                  <w:spacing w:val="-5"/>
                                  <w:sz w:val="16"/>
                                </w:rPr>
                                <w:t>14%</w:t>
                              </w:r>
                            </w:p>
                          </w:txbxContent>
                        </wps:txbx>
                        <wps:bodyPr wrap="square" lIns="0" tIns="0" rIns="0" bIns="0" rtlCol="0">
                          <a:noAutofit/>
                        </wps:bodyPr>
                      </wps:wsp>
                      <wps:wsp>
                        <wps:cNvPr id="673" name="Textbox 672"/>
                        <wps:cNvSpPr txBox="1"/>
                        <wps:spPr>
                          <a:xfrm>
                            <a:off x="2288730" y="1537418"/>
                            <a:ext cx="215900" cy="114300"/>
                          </a:xfrm>
                          <a:prstGeom prst="rect">
                            <a:avLst/>
                          </a:prstGeom>
                        </wps:spPr>
                        <wps:txbx>
                          <w:txbxContent>
                            <w:p w14:paraId="7692950C" w14:textId="77777777" w:rsidR="0086673E" w:rsidRDefault="0086673E">
                              <w:pPr>
                                <w:spacing w:line="179" w:lineRule="exact"/>
                                <w:rPr>
                                  <w:sz w:val="16"/>
                                </w:rPr>
                              </w:pPr>
                              <w:r>
                                <w:rPr>
                                  <w:color w:val="FFFFFF"/>
                                  <w:spacing w:val="-5"/>
                                  <w:sz w:val="16"/>
                                </w:rPr>
                                <w:t>86%</w:t>
                              </w:r>
                            </w:p>
                          </w:txbxContent>
                        </wps:txbx>
                        <wps:bodyPr wrap="square" lIns="0" tIns="0" rIns="0" bIns="0" rtlCol="0">
                          <a:noAutofit/>
                        </wps:bodyPr>
                      </wps:wsp>
                      <wps:wsp>
                        <wps:cNvPr id="674" name="Textbox 673"/>
                        <wps:cNvSpPr txBox="1"/>
                        <wps:spPr>
                          <a:xfrm>
                            <a:off x="3493325" y="1332291"/>
                            <a:ext cx="216535" cy="114935"/>
                          </a:xfrm>
                          <a:prstGeom prst="rect">
                            <a:avLst/>
                          </a:prstGeom>
                        </wps:spPr>
                        <wps:txbx>
                          <w:txbxContent>
                            <w:p w14:paraId="1AE5E176" w14:textId="77777777" w:rsidR="0086673E" w:rsidRDefault="0086673E">
                              <w:pPr>
                                <w:spacing w:line="180" w:lineRule="exact"/>
                                <w:rPr>
                                  <w:sz w:val="16"/>
                                </w:rPr>
                              </w:pPr>
                              <w:r>
                                <w:rPr>
                                  <w:color w:val="FFFFFF"/>
                                  <w:spacing w:val="-5"/>
                                  <w:sz w:val="16"/>
                                </w:rPr>
                                <w:t>56%</w:t>
                              </w:r>
                            </w:p>
                          </w:txbxContent>
                        </wps:txbx>
                        <wps:bodyPr wrap="square" lIns="0" tIns="0" rIns="0" bIns="0" rtlCol="0">
                          <a:noAutofit/>
                        </wps:bodyPr>
                      </wps:wsp>
                      <wps:wsp>
                        <wps:cNvPr id="675" name="Textbox 674"/>
                        <wps:cNvSpPr txBox="1"/>
                        <wps:spPr>
                          <a:xfrm>
                            <a:off x="1416113" y="1332291"/>
                            <a:ext cx="216535" cy="114935"/>
                          </a:xfrm>
                          <a:prstGeom prst="rect">
                            <a:avLst/>
                          </a:prstGeom>
                        </wps:spPr>
                        <wps:txbx>
                          <w:txbxContent>
                            <w:p w14:paraId="3094533D" w14:textId="77777777" w:rsidR="0086673E" w:rsidRDefault="0086673E">
                              <w:pPr>
                                <w:spacing w:line="180" w:lineRule="exact"/>
                                <w:rPr>
                                  <w:sz w:val="16"/>
                                </w:rPr>
                              </w:pPr>
                              <w:r>
                                <w:rPr>
                                  <w:color w:val="FFFFFF"/>
                                  <w:spacing w:val="-5"/>
                                  <w:sz w:val="16"/>
                                </w:rPr>
                                <w:t>44%</w:t>
                              </w:r>
                            </w:p>
                          </w:txbxContent>
                        </wps:txbx>
                        <wps:bodyPr wrap="square" lIns="0" tIns="0" rIns="0" bIns="0" rtlCol="0">
                          <a:noAutofit/>
                        </wps:bodyPr>
                      </wps:wsp>
                      <wps:wsp>
                        <wps:cNvPr id="676" name="Textbox 675"/>
                        <wps:cNvSpPr txBox="1"/>
                        <wps:spPr>
                          <a:xfrm>
                            <a:off x="5154484" y="670262"/>
                            <a:ext cx="641477" cy="491490"/>
                          </a:xfrm>
                          <a:prstGeom prst="rect">
                            <a:avLst/>
                          </a:prstGeom>
                        </wps:spPr>
                        <wps:txbx>
                          <w:txbxContent>
                            <w:p w14:paraId="4835536A" w14:textId="5094114B" w:rsidR="0086673E" w:rsidRDefault="00A621EB">
                              <w:pPr>
                                <w:spacing w:line="386" w:lineRule="auto"/>
                                <w:rPr>
                                  <w:sz w:val="16"/>
                                </w:rPr>
                              </w:pPr>
                              <w:r>
                                <w:rPr>
                                  <w:color w:val="585858"/>
                                  <w:spacing w:val="-2"/>
                                  <w:sz w:val="16"/>
                                </w:rPr>
                                <w:t>Hoàn thành</w:t>
                              </w:r>
                              <w:r w:rsidR="0086673E">
                                <w:rPr>
                                  <w:color w:val="585858"/>
                                  <w:spacing w:val="-2"/>
                                  <w:sz w:val="16"/>
                                </w:rPr>
                                <w:t xml:space="preserve"> </w:t>
                              </w:r>
                              <w:r>
                                <w:rPr>
                                  <w:color w:val="585858"/>
                                  <w:sz w:val="16"/>
                                </w:rPr>
                                <w:t>Đang làm</w:t>
                              </w:r>
                            </w:p>
                            <w:p w14:paraId="40CDD4F6" w14:textId="00916255" w:rsidR="0086673E" w:rsidRDefault="00A621EB">
                              <w:pPr>
                                <w:rPr>
                                  <w:sz w:val="16"/>
                                </w:rPr>
                              </w:pPr>
                              <w:r>
                                <w:rPr>
                                  <w:color w:val="585858"/>
                                  <w:sz w:val="16"/>
                                </w:rPr>
                                <w:t>Chưa bắt đầu</w:t>
                              </w:r>
                            </w:p>
                          </w:txbxContent>
                        </wps:txbx>
                        <wps:bodyPr wrap="square" lIns="0" tIns="0" rIns="0" bIns="0" rtlCol="0">
                          <a:noAutofit/>
                        </wps:bodyPr>
                      </wps:wsp>
                      <wps:wsp>
                        <wps:cNvPr id="677" name="Textbox 676"/>
                        <wps:cNvSpPr txBox="1"/>
                        <wps:spPr>
                          <a:xfrm>
                            <a:off x="4446206" y="309963"/>
                            <a:ext cx="367665" cy="932180"/>
                          </a:xfrm>
                          <a:prstGeom prst="rect">
                            <a:avLst/>
                          </a:prstGeom>
                        </wps:spPr>
                        <wps:txbx>
                          <w:txbxContent>
                            <w:p w14:paraId="5FEC57BE" w14:textId="77777777" w:rsidR="0086673E" w:rsidRDefault="0086673E">
                              <w:pPr>
                                <w:spacing w:line="179" w:lineRule="exact"/>
                                <w:ind w:left="279"/>
                                <w:rPr>
                                  <w:sz w:val="16"/>
                                </w:rPr>
                              </w:pPr>
                              <w:r>
                                <w:rPr>
                                  <w:color w:val="FFFFFF"/>
                                  <w:spacing w:val="-5"/>
                                  <w:sz w:val="16"/>
                                </w:rPr>
                                <w:t>3%</w:t>
                              </w:r>
                            </w:p>
                            <w:p w14:paraId="08EF0D69" w14:textId="77777777" w:rsidR="0086673E" w:rsidRDefault="0086673E">
                              <w:pPr>
                                <w:spacing w:before="138"/>
                                <w:ind w:right="18"/>
                                <w:jc w:val="right"/>
                                <w:rPr>
                                  <w:sz w:val="16"/>
                                </w:rPr>
                              </w:pPr>
                              <w:r>
                                <w:rPr>
                                  <w:color w:val="FFFFFF"/>
                                  <w:sz w:val="16"/>
                                </w:rPr>
                                <w:t>9%</w:t>
                              </w:r>
                              <w:r>
                                <w:rPr>
                                  <w:color w:val="FFFFFF"/>
                                  <w:spacing w:val="49"/>
                                  <w:sz w:val="16"/>
                                </w:rPr>
                                <w:t xml:space="preserve"> </w:t>
                              </w:r>
                              <w:r>
                                <w:rPr>
                                  <w:color w:val="FFFFFF"/>
                                  <w:spacing w:val="-7"/>
                                  <w:sz w:val="16"/>
                                </w:rPr>
                                <w:t>1</w:t>
                              </w:r>
                              <w:r>
                                <w:rPr>
                                  <w:color w:val="FFFFFF"/>
                                  <w:spacing w:val="-7"/>
                                  <w:sz w:val="16"/>
                                  <w:shd w:val="clear" w:color="auto" w:fill="254478"/>
                                </w:rPr>
                                <w:t>%</w:t>
                              </w:r>
                            </w:p>
                            <w:p w14:paraId="55E23283" w14:textId="77777777" w:rsidR="0086673E" w:rsidRDefault="0086673E">
                              <w:pPr>
                                <w:spacing w:before="138"/>
                                <w:ind w:left="109"/>
                                <w:rPr>
                                  <w:sz w:val="16"/>
                                </w:rPr>
                              </w:pPr>
                              <w:r>
                                <w:rPr>
                                  <w:color w:val="FFFFFF"/>
                                  <w:spacing w:val="-5"/>
                                  <w:sz w:val="16"/>
                                </w:rPr>
                                <w:t>8%</w:t>
                              </w:r>
                            </w:p>
                            <w:p w14:paraId="61B89C5C" w14:textId="77777777" w:rsidR="0086673E" w:rsidRDefault="0086673E">
                              <w:pPr>
                                <w:spacing w:before="138"/>
                                <w:ind w:left="79"/>
                                <w:rPr>
                                  <w:sz w:val="16"/>
                                </w:rPr>
                              </w:pPr>
                              <w:r>
                                <w:rPr>
                                  <w:color w:val="FFFFFF"/>
                                  <w:spacing w:val="-5"/>
                                  <w:sz w:val="16"/>
                                </w:rPr>
                                <w:t>9%</w:t>
                              </w:r>
                            </w:p>
                            <w:p w14:paraId="02536E49" w14:textId="77777777" w:rsidR="0086673E" w:rsidRDefault="0086673E">
                              <w:pPr>
                                <w:spacing w:before="138"/>
                                <w:ind w:right="97"/>
                                <w:jc w:val="right"/>
                                <w:rPr>
                                  <w:sz w:val="16"/>
                                </w:rPr>
                              </w:pPr>
                              <w:r>
                                <w:rPr>
                                  <w:color w:val="FFFFFF"/>
                                  <w:spacing w:val="-5"/>
                                  <w:sz w:val="16"/>
                                </w:rPr>
                                <w:t>4%</w:t>
                              </w:r>
                            </w:p>
                          </w:txbxContent>
                        </wps:txbx>
                        <wps:bodyPr wrap="square" lIns="0" tIns="0" rIns="0" bIns="0" rtlCol="0">
                          <a:noAutofit/>
                        </wps:bodyPr>
                      </wps:wsp>
                      <wps:wsp>
                        <wps:cNvPr id="678" name="Textbox 677"/>
                        <wps:cNvSpPr txBox="1"/>
                        <wps:spPr>
                          <a:xfrm>
                            <a:off x="4001198" y="1127970"/>
                            <a:ext cx="215900" cy="114300"/>
                          </a:xfrm>
                          <a:prstGeom prst="rect">
                            <a:avLst/>
                          </a:prstGeom>
                        </wps:spPr>
                        <wps:txbx>
                          <w:txbxContent>
                            <w:p w14:paraId="729E7E37" w14:textId="77777777" w:rsidR="0086673E" w:rsidRDefault="0086673E">
                              <w:pPr>
                                <w:spacing w:line="179" w:lineRule="exact"/>
                                <w:rPr>
                                  <w:sz w:val="16"/>
                                </w:rPr>
                              </w:pPr>
                              <w:r>
                                <w:rPr>
                                  <w:color w:val="FFFFFF"/>
                                  <w:spacing w:val="-5"/>
                                  <w:sz w:val="16"/>
                                </w:rPr>
                                <w:t>24%</w:t>
                              </w:r>
                            </w:p>
                          </w:txbxContent>
                        </wps:txbx>
                        <wps:bodyPr wrap="square" lIns="0" tIns="0" rIns="0" bIns="0" rtlCol="0">
                          <a:noAutofit/>
                        </wps:bodyPr>
                      </wps:wsp>
                      <wps:wsp>
                        <wps:cNvPr id="679" name="Textbox 678"/>
                        <wps:cNvSpPr txBox="1"/>
                        <wps:spPr>
                          <a:xfrm>
                            <a:off x="2005012" y="1127970"/>
                            <a:ext cx="215900" cy="114300"/>
                          </a:xfrm>
                          <a:prstGeom prst="rect">
                            <a:avLst/>
                          </a:prstGeom>
                        </wps:spPr>
                        <wps:txbx>
                          <w:txbxContent>
                            <w:p w14:paraId="18AABC89" w14:textId="77777777" w:rsidR="0086673E" w:rsidRDefault="0086673E">
                              <w:pPr>
                                <w:spacing w:line="179" w:lineRule="exact"/>
                                <w:rPr>
                                  <w:sz w:val="16"/>
                                </w:rPr>
                              </w:pPr>
                              <w:r>
                                <w:rPr>
                                  <w:color w:val="FFFFFF"/>
                                  <w:spacing w:val="-5"/>
                                  <w:sz w:val="16"/>
                                </w:rPr>
                                <w:t>72%</w:t>
                              </w:r>
                            </w:p>
                          </w:txbxContent>
                        </wps:txbx>
                        <wps:bodyPr wrap="square" lIns="0" tIns="0" rIns="0" bIns="0" rtlCol="0">
                          <a:noAutofit/>
                        </wps:bodyPr>
                      </wps:wsp>
                      <wps:wsp>
                        <wps:cNvPr id="680" name="Textbox 679"/>
                        <wps:cNvSpPr txBox="1"/>
                        <wps:spPr>
                          <a:xfrm>
                            <a:off x="3366833" y="923500"/>
                            <a:ext cx="215900" cy="114300"/>
                          </a:xfrm>
                          <a:prstGeom prst="rect">
                            <a:avLst/>
                          </a:prstGeom>
                        </wps:spPr>
                        <wps:txbx>
                          <w:txbxContent>
                            <w:p w14:paraId="16848DE0" w14:textId="77777777" w:rsidR="0086673E" w:rsidRDefault="0086673E">
                              <w:pPr>
                                <w:spacing w:line="179" w:lineRule="exact"/>
                                <w:rPr>
                                  <w:sz w:val="16"/>
                                </w:rPr>
                              </w:pPr>
                              <w:r>
                                <w:rPr>
                                  <w:color w:val="FFFFFF"/>
                                  <w:spacing w:val="-5"/>
                                  <w:sz w:val="16"/>
                                </w:rPr>
                                <w:t>44%</w:t>
                              </w:r>
                            </w:p>
                          </w:txbxContent>
                        </wps:txbx>
                        <wps:bodyPr wrap="square" lIns="0" tIns="0" rIns="0" bIns="0" rtlCol="0">
                          <a:noAutofit/>
                        </wps:bodyPr>
                      </wps:wsp>
                      <wps:wsp>
                        <wps:cNvPr id="681" name="Textbox 680"/>
                        <wps:cNvSpPr txBox="1"/>
                        <wps:spPr>
                          <a:xfrm>
                            <a:off x="1477454" y="923500"/>
                            <a:ext cx="215900" cy="114300"/>
                          </a:xfrm>
                          <a:prstGeom prst="rect">
                            <a:avLst/>
                          </a:prstGeom>
                        </wps:spPr>
                        <wps:txbx>
                          <w:txbxContent>
                            <w:p w14:paraId="1A19D983" w14:textId="77777777" w:rsidR="0086673E" w:rsidRDefault="0086673E">
                              <w:pPr>
                                <w:spacing w:line="179" w:lineRule="exact"/>
                                <w:rPr>
                                  <w:sz w:val="16"/>
                                </w:rPr>
                              </w:pPr>
                              <w:r>
                                <w:rPr>
                                  <w:color w:val="FFFFFF"/>
                                  <w:spacing w:val="-5"/>
                                  <w:sz w:val="16"/>
                                </w:rPr>
                                <w:t>47%</w:t>
                              </w:r>
                            </w:p>
                          </w:txbxContent>
                        </wps:txbx>
                        <wps:bodyPr wrap="square" lIns="0" tIns="0" rIns="0" bIns="0" rtlCol="0">
                          <a:noAutofit/>
                        </wps:bodyPr>
                      </wps:wsp>
                      <wps:wsp>
                        <wps:cNvPr id="682" name="Textbox 681"/>
                        <wps:cNvSpPr txBox="1"/>
                        <wps:spPr>
                          <a:xfrm>
                            <a:off x="3666426" y="719030"/>
                            <a:ext cx="215900" cy="114300"/>
                          </a:xfrm>
                          <a:prstGeom prst="rect">
                            <a:avLst/>
                          </a:prstGeom>
                        </wps:spPr>
                        <wps:txbx>
                          <w:txbxContent>
                            <w:p w14:paraId="3DC15647" w14:textId="77777777" w:rsidR="0086673E" w:rsidRDefault="0086673E">
                              <w:pPr>
                                <w:spacing w:line="179" w:lineRule="exact"/>
                                <w:rPr>
                                  <w:sz w:val="16"/>
                                </w:rPr>
                              </w:pPr>
                              <w:r>
                                <w:rPr>
                                  <w:color w:val="FFFFFF"/>
                                  <w:spacing w:val="-5"/>
                                  <w:sz w:val="16"/>
                                </w:rPr>
                                <w:t>31%</w:t>
                              </w:r>
                            </w:p>
                          </w:txbxContent>
                        </wps:txbx>
                        <wps:bodyPr wrap="square" lIns="0" tIns="0" rIns="0" bIns="0" rtlCol="0">
                          <a:noAutofit/>
                        </wps:bodyPr>
                      </wps:wsp>
                      <wps:wsp>
                        <wps:cNvPr id="683" name="Textbox 682"/>
                        <wps:cNvSpPr txBox="1"/>
                        <wps:spPr>
                          <a:xfrm>
                            <a:off x="1757489" y="719030"/>
                            <a:ext cx="215900" cy="114300"/>
                          </a:xfrm>
                          <a:prstGeom prst="rect">
                            <a:avLst/>
                          </a:prstGeom>
                        </wps:spPr>
                        <wps:txbx>
                          <w:txbxContent>
                            <w:p w14:paraId="52BF84F0" w14:textId="77777777" w:rsidR="0086673E" w:rsidRDefault="0086673E">
                              <w:pPr>
                                <w:spacing w:line="179" w:lineRule="exact"/>
                                <w:rPr>
                                  <w:sz w:val="16"/>
                                </w:rPr>
                              </w:pPr>
                              <w:r>
                                <w:rPr>
                                  <w:color w:val="FFFFFF"/>
                                  <w:spacing w:val="-5"/>
                                  <w:sz w:val="16"/>
                                </w:rPr>
                                <w:t>60%</w:t>
                              </w:r>
                            </w:p>
                          </w:txbxContent>
                        </wps:txbx>
                        <wps:bodyPr wrap="square" lIns="0" tIns="0" rIns="0" bIns="0" rtlCol="0">
                          <a:noAutofit/>
                        </wps:bodyPr>
                      </wps:wsp>
                      <wps:wsp>
                        <wps:cNvPr id="684" name="Textbox 683"/>
                        <wps:cNvSpPr txBox="1"/>
                        <wps:spPr>
                          <a:xfrm>
                            <a:off x="2371407" y="514433"/>
                            <a:ext cx="217170" cy="114300"/>
                          </a:xfrm>
                          <a:prstGeom prst="rect">
                            <a:avLst/>
                          </a:prstGeom>
                        </wps:spPr>
                        <wps:txbx>
                          <w:txbxContent>
                            <w:p w14:paraId="12B6B9D3" w14:textId="77777777" w:rsidR="0086673E" w:rsidRDefault="0086673E">
                              <w:pPr>
                                <w:spacing w:line="179" w:lineRule="exact"/>
                                <w:rPr>
                                  <w:sz w:val="16"/>
                                </w:rPr>
                              </w:pPr>
                              <w:r>
                                <w:rPr>
                                  <w:color w:val="FFFFFF"/>
                                  <w:spacing w:val="-5"/>
                                  <w:sz w:val="16"/>
                                </w:rPr>
                                <w:t>90%</w:t>
                              </w:r>
                            </w:p>
                          </w:txbxContent>
                        </wps:txbx>
                        <wps:bodyPr wrap="square" lIns="0" tIns="0" rIns="0" bIns="0" rtlCol="0">
                          <a:noAutofit/>
                        </wps:bodyPr>
                      </wps:wsp>
                      <wps:wsp>
                        <wps:cNvPr id="685" name="Textbox 684"/>
                        <wps:cNvSpPr txBox="1"/>
                        <wps:spPr>
                          <a:xfrm>
                            <a:off x="3996245" y="309963"/>
                            <a:ext cx="215900" cy="114300"/>
                          </a:xfrm>
                          <a:prstGeom prst="rect">
                            <a:avLst/>
                          </a:prstGeom>
                        </wps:spPr>
                        <wps:txbx>
                          <w:txbxContent>
                            <w:p w14:paraId="2C38DC1D" w14:textId="77777777" w:rsidR="0086673E" w:rsidRDefault="0086673E">
                              <w:pPr>
                                <w:spacing w:line="179" w:lineRule="exact"/>
                                <w:rPr>
                                  <w:sz w:val="16"/>
                                </w:rPr>
                              </w:pPr>
                              <w:r>
                                <w:rPr>
                                  <w:color w:val="FFFFFF"/>
                                  <w:spacing w:val="-5"/>
                                  <w:sz w:val="16"/>
                                </w:rPr>
                                <w:t>26%</w:t>
                              </w:r>
                            </w:p>
                          </w:txbxContent>
                        </wps:txbx>
                        <wps:bodyPr wrap="square" lIns="0" tIns="0" rIns="0" bIns="0" rtlCol="0">
                          <a:noAutofit/>
                        </wps:bodyPr>
                      </wps:wsp>
                      <wps:wsp>
                        <wps:cNvPr id="686" name="Textbox 685"/>
                        <wps:cNvSpPr txBox="1"/>
                        <wps:spPr>
                          <a:xfrm>
                            <a:off x="1979739" y="309963"/>
                            <a:ext cx="215900" cy="114300"/>
                          </a:xfrm>
                          <a:prstGeom prst="rect">
                            <a:avLst/>
                          </a:prstGeom>
                        </wps:spPr>
                        <wps:txbx>
                          <w:txbxContent>
                            <w:p w14:paraId="50031228" w14:textId="77777777" w:rsidR="0086673E" w:rsidRDefault="0086673E">
                              <w:pPr>
                                <w:spacing w:line="179" w:lineRule="exact"/>
                                <w:rPr>
                                  <w:sz w:val="16"/>
                                </w:rPr>
                              </w:pPr>
                              <w:r>
                                <w:rPr>
                                  <w:color w:val="FFFFFF"/>
                                  <w:spacing w:val="-5"/>
                                  <w:sz w:val="16"/>
                                </w:rPr>
                                <w:t>71%</w:t>
                              </w:r>
                            </w:p>
                          </w:txbxContent>
                        </wps:txbx>
                        <wps:bodyPr wrap="square" lIns="0" tIns="0" rIns="0" bIns="0" rtlCol="0">
                          <a:noAutofit/>
                        </wps:bodyPr>
                      </wps:wsp>
                      <wps:wsp>
                        <wps:cNvPr id="687" name="Textbox 686"/>
                        <wps:cNvSpPr txBox="1"/>
                        <wps:spPr>
                          <a:xfrm>
                            <a:off x="87515" y="303867"/>
                            <a:ext cx="443865" cy="1341755"/>
                          </a:xfrm>
                          <a:prstGeom prst="rect">
                            <a:avLst/>
                          </a:prstGeom>
                        </wps:spPr>
                        <wps:txbx>
                          <w:txbxContent>
                            <w:p w14:paraId="42BF1C49" w14:textId="77777777" w:rsidR="0086673E" w:rsidRDefault="0086673E">
                              <w:pPr>
                                <w:spacing w:line="179" w:lineRule="exact"/>
                                <w:ind w:left="168"/>
                                <w:rPr>
                                  <w:sz w:val="16"/>
                                </w:rPr>
                              </w:pPr>
                              <w:r>
                                <w:rPr>
                                  <w:color w:val="585858"/>
                                  <w:sz w:val="16"/>
                                </w:rPr>
                                <w:t>A</w:t>
                              </w:r>
                              <w:r>
                                <w:rPr>
                                  <w:color w:val="585858"/>
                                  <w:spacing w:val="-1"/>
                                  <w:sz w:val="16"/>
                                </w:rPr>
                                <w:t xml:space="preserve"> </w:t>
                              </w:r>
                              <w:r>
                                <w:rPr>
                                  <w:color w:val="585858"/>
                                  <w:spacing w:val="-2"/>
                                  <w:sz w:val="16"/>
                                </w:rPr>
                                <w:t>[922]</w:t>
                              </w:r>
                            </w:p>
                            <w:p w14:paraId="38ACFA68" w14:textId="77777777" w:rsidR="0086673E" w:rsidRDefault="0086673E">
                              <w:pPr>
                                <w:spacing w:before="138"/>
                                <w:ind w:right="19"/>
                                <w:jc w:val="right"/>
                                <w:rPr>
                                  <w:sz w:val="16"/>
                                </w:rPr>
                              </w:pPr>
                              <w:r>
                                <w:rPr>
                                  <w:color w:val="585858"/>
                                  <w:sz w:val="16"/>
                                </w:rPr>
                                <w:t>B</w:t>
                              </w:r>
                              <w:r>
                                <w:rPr>
                                  <w:color w:val="585858"/>
                                  <w:spacing w:val="-1"/>
                                  <w:sz w:val="16"/>
                                </w:rPr>
                                <w:t xml:space="preserve"> </w:t>
                              </w:r>
                              <w:r>
                                <w:rPr>
                                  <w:color w:val="585858"/>
                                  <w:spacing w:val="-2"/>
                                  <w:sz w:val="16"/>
                                </w:rPr>
                                <w:t>[849]</w:t>
                              </w:r>
                            </w:p>
                            <w:p w14:paraId="5F0F321C" w14:textId="77777777" w:rsidR="0086673E" w:rsidRDefault="0086673E">
                              <w:pPr>
                                <w:spacing w:before="138"/>
                                <w:ind w:right="19"/>
                                <w:jc w:val="right"/>
                                <w:rPr>
                                  <w:sz w:val="16"/>
                                </w:rPr>
                              </w:pPr>
                              <w:r>
                                <w:rPr>
                                  <w:color w:val="585858"/>
                                  <w:sz w:val="16"/>
                                </w:rPr>
                                <w:t xml:space="preserve">C </w:t>
                              </w:r>
                              <w:r>
                                <w:rPr>
                                  <w:color w:val="585858"/>
                                  <w:spacing w:val="-2"/>
                                  <w:sz w:val="16"/>
                                </w:rPr>
                                <w:t>[1117]</w:t>
                              </w:r>
                            </w:p>
                            <w:p w14:paraId="65023D34" w14:textId="77777777" w:rsidR="0086673E" w:rsidRDefault="0086673E">
                              <w:pPr>
                                <w:spacing w:before="138"/>
                                <w:ind w:right="21"/>
                                <w:jc w:val="right"/>
                                <w:rPr>
                                  <w:sz w:val="16"/>
                                </w:rPr>
                              </w:pPr>
                              <w:r>
                                <w:rPr>
                                  <w:color w:val="585858"/>
                                  <w:sz w:val="16"/>
                                </w:rPr>
                                <w:t xml:space="preserve">D </w:t>
                              </w:r>
                              <w:r>
                                <w:rPr>
                                  <w:color w:val="585858"/>
                                  <w:spacing w:val="-2"/>
                                  <w:sz w:val="16"/>
                                </w:rPr>
                                <w:t>[168]</w:t>
                              </w:r>
                            </w:p>
                            <w:p w14:paraId="21F2D659" w14:textId="77777777" w:rsidR="0086673E" w:rsidRDefault="0086673E">
                              <w:pPr>
                                <w:spacing w:before="139"/>
                                <w:ind w:right="18"/>
                                <w:jc w:val="right"/>
                                <w:rPr>
                                  <w:sz w:val="16"/>
                                </w:rPr>
                              </w:pPr>
                              <w:r>
                                <w:rPr>
                                  <w:color w:val="585858"/>
                                  <w:sz w:val="16"/>
                                </w:rPr>
                                <w:t>E</w:t>
                              </w:r>
                              <w:r>
                                <w:rPr>
                                  <w:color w:val="585858"/>
                                  <w:spacing w:val="-1"/>
                                  <w:sz w:val="16"/>
                                </w:rPr>
                                <w:t xml:space="preserve"> </w:t>
                              </w:r>
                              <w:r>
                                <w:rPr>
                                  <w:color w:val="585858"/>
                                  <w:spacing w:val="-4"/>
                                  <w:sz w:val="16"/>
                                </w:rPr>
                                <w:t>[76]</w:t>
                              </w:r>
                            </w:p>
                            <w:p w14:paraId="7C15E1BB" w14:textId="77777777" w:rsidR="0086673E" w:rsidRDefault="0086673E">
                              <w:pPr>
                                <w:spacing w:before="138"/>
                                <w:ind w:right="20"/>
                                <w:jc w:val="right"/>
                                <w:rPr>
                                  <w:sz w:val="16"/>
                                </w:rPr>
                              </w:pPr>
                              <w:r>
                                <w:rPr>
                                  <w:color w:val="585858"/>
                                  <w:sz w:val="16"/>
                                </w:rPr>
                                <w:t>Stats</w:t>
                              </w:r>
                              <w:r>
                                <w:rPr>
                                  <w:color w:val="585858"/>
                                  <w:spacing w:val="-4"/>
                                  <w:sz w:val="16"/>
                                </w:rPr>
                                <w:t xml:space="preserve"> [62]</w:t>
                              </w:r>
                            </w:p>
                            <w:p w14:paraId="6E81B51F" w14:textId="77777777" w:rsidR="0086673E" w:rsidRDefault="0086673E">
                              <w:pPr>
                                <w:spacing w:before="138"/>
                                <w:ind w:left="186"/>
                                <w:rPr>
                                  <w:sz w:val="16"/>
                                </w:rPr>
                              </w:pPr>
                              <w:r>
                                <w:rPr>
                                  <w:color w:val="585858"/>
                                  <w:sz w:val="16"/>
                                </w:rPr>
                                <w:t>IM</w:t>
                              </w:r>
                              <w:r>
                                <w:rPr>
                                  <w:color w:val="585858"/>
                                  <w:spacing w:val="-1"/>
                                  <w:sz w:val="16"/>
                                </w:rPr>
                                <w:t xml:space="preserve"> </w:t>
                              </w:r>
                              <w:r>
                                <w:rPr>
                                  <w:color w:val="585858"/>
                                  <w:spacing w:val="-4"/>
                                  <w:sz w:val="16"/>
                                </w:rPr>
                                <w:t>[21]</w:t>
                              </w:r>
                            </w:p>
                          </w:txbxContent>
                        </wps:txbx>
                        <wps:bodyPr wrap="square" lIns="0" tIns="0" rIns="0" bIns="0" rtlCol="0">
                          <a:noAutofit/>
                        </wps:bodyPr>
                      </wps:wsp>
                      <wps:wsp>
                        <wps:cNvPr id="688" name="Textbox 687"/>
                        <wps:cNvSpPr txBox="1"/>
                        <wps:spPr>
                          <a:xfrm>
                            <a:off x="530999" y="80728"/>
                            <a:ext cx="4370070" cy="114300"/>
                          </a:xfrm>
                          <a:prstGeom prst="rect">
                            <a:avLst/>
                          </a:prstGeom>
                        </wps:spPr>
                        <wps:txbx>
                          <w:txbxContent>
                            <w:p w14:paraId="1F7540E1" w14:textId="77777777" w:rsidR="0086673E" w:rsidRDefault="0086673E">
                              <w:pPr>
                                <w:tabs>
                                  <w:tab w:val="left" w:pos="609"/>
                                  <w:tab w:val="left" w:pos="1263"/>
                                  <w:tab w:val="left" w:pos="1917"/>
                                  <w:tab w:val="left" w:pos="2572"/>
                                  <w:tab w:val="left" w:pos="3226"/>
                                  <w:tab w:val="left" w:pos="3880"/>
                                  <w:tab w:val="left" w:pos="4534"/>
                                  <w:tab w:val="left" w:pos="5189"/>
                                  <w:tab w:val="left" w:pos="5843"/>
                                  <w:tab w:val="left" w:pos="6452"/>
                                </w:tabs>
                                <w:spacing w:line="179" w:lineRule="exact"/>
                                <w:rPr>
                                  <w:sz w:val="16"/>
                                </w:rPr>
                              </w:pPr>
                              <w:r>
                                <w:rPr>
                                  <w:color w:val="585858"/>
                                  <w:spacing w:val="-5"/>
                                  <w:sz w:val="16"/>
                                </w:rPr>
                                <w:t>0%</w:t>
                              </w:r>
                              <w:r>
                                <w:rPr>
                                  <w:color w:val="585858"/>
                                  <w:sz w:val="16"/>
                                </w:rPr>
                                <w:tab/>
                              </w:r>
                              <w:r>
                                <w:rPr>
                                  <w:color w:val="585858"/>
                                  <w:spacing w:val="-5"/>
                                  <w:sz w:val="16"/>
                                </w:rPr>
                                <w:t>10%</w:t>
                              </w:r>
                              <w:r>
                                <w:rPr>
                                  <w:color w:val="585858"/>
                                  <w:sz w:val="16"/>
                                </w:rPr>
                                <w:tab/>
                              </w:r>
                              <w:r>
                                <w:rPr>
                                  <w:color w:val="585858"/>
                                  <w:spacing w:val="-5"/>
                                  <w:sz w:val="16"/>
                                </w:rPr>
                                <w:t>20%</w:t>
                              </w:r>
                              <w:r>
                                <w:rPr>
                                  <w:color w:val="585858"/>
                                  <w:sz w:val="16"/>
                                </w:rPr>
                                <w:tab/>
                              </w:r>
                              <w:r>
                                <w:rPr>
                                  <w:color w:val="585858"/>
                                  <w:spacing w:val="-5"/>
                                  <w:sz w:val="16"/>
                                </w:rPr>
                                <w:t>30%</w:t>
                              </w:r>
                              <w:r>
                                <w:rPr>
                                  <w:color w:val="585858"/>
                                  <w:sz w:val="16"/>
                                </w:rPr>
                                <w:tab/>
                              </w:r>
                              <w:r>
                                <w:rPr>
                                  <w:color w:val="585858"/>
                                  <w:spacing w:val="-5"/>
                                  <w:sz w:val="16"/>
                                </w:rPr>
                                <w:t>40%</w:t>
                              </w:r>
                              <w:r>
                                <w:rPr>
                                  <w:color w:val="585858"/>
                                  <w:sz w:val="16"/>
                                </w:rPr>
                                <w:tab/>
                              </w:r>
                              <w:r>
                                <w:rPr>
                                  <w:color w:val="585858"/>
                                  <w:spacing w:val="-5"/>
                                  <w:sz w:val="16"/>
                                </w:rPr>
                                <w:t>50%</w:t>
                              </w:r>
                              <w:r>
                                <w:rPr>
                                  <w:color w:val="585858"/>
                                  <w:sz w:val="16"/>
                                </w:rPr>
                                <w:tab/>
                              </w:r>
                              <w:r>
                                <w:rPr>
                                  <w:color w:val="585858"/>
                                  <w:spacing w:val="-5"/>
                                  <w:sz w:val="16"/>
                                </w:rPr>
                                <w:t>60%</w:t>
                              </w:r>
                              <w:r>
                                <w:rPr>
                                  <w:color w:val="585858"/>
                                  <w:sz w:val="16"/>
                                </w:rPr>
                                <w:tab/>
                              </w:r>
                              <w:r>
                                <w:rPr>
                                  <w:color w:val="585858"/>
                                  <w:spacing w:val="-5"/>
                                  <w:sz w:val="16"/>
                                </w:rPr>
                                <w:t>70%</w:t>
                              </w:r>
                              <w:r>
                                <w:rPr>
                                  <w:color w:val="585858"/>
                                  <w:sz w:val="16"/>
                                </w:rPr>
                                <w:tab/>
                              </w:r>
                              <w:r>
                                <w:rPr>
                                  <w:color w:val="585858"/>
                                  <w:spacing w:val="-5"/>
                                  <w:sz w:val="16"/>
                                </w:rPr>
                                <w:t>80%</w:t>
                              </w:r>
                              <w:r>
                                <w:rPr>
                                  <w:color w:val="585858"/>
                                  <w:sz w:val="16"/>
                                </w:rPr>
                                <w:tab/>
                              </w:r>
                              <w:r>
                                <w:rPr>
                                  <w:color w:val="585858"/>
                                  <w:spacing w:val="-5"/>
                                  <w:sz w:val="16"/>
                                </w:rPr>
                                <w:t>90%</w:t>
                              </w:r>
                              <w:r>
                                <w:rPr>
                                  <w:color w:val="585858"/>
                                  <w:sz w:val="16"/>
                                </w:rPr>
                                <w:tab/>
                              </w:r>
                              <w:r>
                                <w:rPr>
                                  <w:color w:val="585858"/>
                                  <w:spacing w:val="-4"/>
                                  <w:sz w:val="16"/>
                                </w:rPr>
                                <w:t>100%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9E1D41" id="Group 661" o:spid="_x0000_s1554" style="position:absolute;margin-left:56.8pt;margin-top:6.25pt;width:456pt;height:2in;z-index:-15609856;mso-wrap-distance-left:0;mso-wrap-distance-right:0;mso-position-horizontal-relative:page;mso-width-relative:margin;mso-height-relative:margin" coordorigin="47,47" coordsize="5791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">
                <v:shape id="Graphic 662" o:spid="_x0000_s1555" style="position:absolute;left:10189;top:2620;width:37389;height:14319;visibility:visible;mso-wrap-style:square;v-text-anchor:top" coordsize="3738879,143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" path="m,971803r,102108em,767587l,869695em,357631l,459739em,1380235r,51563em,l,51307em,153415l,255524em,561848l,665479em,1176019r,102108em416051,561848r,103631em416051,1380235r,51563em416051,767587r,102108em416051,r,51307em416051,153415r,102109em416051,971803r,102108em416051,1176019r,102108em416051,357631r,102108em830580,357631r,102108em830580,1176019r,102108em830580,r,51307em830580,971803r,102108em830580,561848r,103631em830580,1380235r,51563em830580,153415r,102109em830580,767587r,102108em1246632,971803r,102108em1246632,r,51307em1246632,1380235r,51563em1246632,767587r,102108em1246632,153415r,102109em1246632,357631r,102108em1246632,1176019r,102108em1246632,561848r,103631em1662684,357631r,102108em1662684,561848r,103631em1662684,767587r,102108em1662684,1176019r,102108em1662684,971803r,102108em1662684,1380235r,51563em1662684,r,51307em1662684,153415r,102109em2077212,153415r,102109em2077212,767587r,102108em2077212,561848r,103631em2077212,1380235r,51563em2077212,1176019r,102108em2077212,r,51307em2077212,357631r,102108em2077212,971803r,102108em2493264,r,51307em2493264,357631r,102108em2493264,1380235r,51563em2493264,1176019r,102108em2493264,153415r,102109em2493264,767587r,102108em2493264,561848r,103631em2493264,971803r,102108em2907791,1176019r,102108em2907791,r,51307em2907791,357631r,102108em2907791,971803r,102108em2907791,767587r,102108em2907791,1380235r,51563em2907791,153415r,102109em2907791,561848r,103631em3323843,1380235r,51563em3323843,971803r,102108em3323843,r,51307em3323843,561848r,103631em3323843,1176019r,102108em3323843,767587r,102108em3323843,153415r,306324em3738753,r,1431798e" filled="f" strokecolor="#d9d9d9">
                  <v:path arrowok="t"/>
                </v:shape>
                <v:shape id="Graphic 663" o:spid="_x0000_s1556" style="position:absolute;left:6040;top:3133;width:37376;height:13291;visibility:visible;mso-wrap-style:square;v-text-anchor:top" coordsize="3737610,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" path="m1827657,1022604l,1022604r,102108l1827657,1124712r,-102108xem1949564,614172l,614172,,716280r1949564,l1949564,614172xem2510409,408432l,408432,,510540r2510409,l2510409,408432xem2953893,l,,,102108r2953893,l2953893,xem3005709,818388l,818388,,920496r3005709,l3005709,818388xem3572637,1226820l,1226820r,102108l3572637,1328928r,-102108xem3737229,204216l,204216,,306324r3737229,l3737229,204216xe" fillcolor="#5b9bd4" stroked="f">
                  <v:path arrowok="t"/>
                </v:shape>
                <v:shape id="Graphic 664" o:spid="_x0000_s1557" style="position:absolute;left:24317;top:3133;width:23260;height:13291;visibility:visible;mso-wrap-style:square;v-text-anchor:top" coordsize="2326005,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" path="m1950720,614172r-1828813,l121907,716280r1828813,l1950720,614172xem1988820,408432r-1306068,l682752,510540r1306068,l1988820,408432xem2164080,818388r-986028,l1178052,920496r986028,l2164080,818388xem2205228,l1126236,r,102108l2205228,102108,2205228,xem2266188,204216r-356616,l1909572,306324r356616,l2266188,204216xem2325624,1226820r-580644,l1744980,1328928r580644,l2325624,1226820xem2325624,1022604l,1022604r,102108l2325624,1124712r,-102108xe" fillcolor="#6fac46" stroked="f">
                  <v:path arrowok="t"/>
                </v:shape>
                <v:shape id="Graphic 665" o:spid="_x0000_s1558" style="position:absolute;left:43824;top:3133;width:3753;height:9208;visibility:visible;mso-wrap-style:square;v-text-anchor:top" coordsize="375285,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" path="m374904,818388r-161544,l213360,920496r161544,l374904,818388xem374904,614172l,614172,,716280r374904,l374904,614172xem374904,408432r-336804,l38100,510540r336804,l374904,408432xem374904,l254508,r,102108l374904,102108,374904,xe" fillcolor="#254478" stroked="f">
                  <v:path arrowok="t"/>
                </v:shape>
                <v:shape id="Graphic 666" o:spid="_x0000_s1559" style="position:absolute;left:6040;top:2620;width:13;height:14319;visibility:visible;mso-wrap-style:square;v-text-anchor:top" coordsize="1270,143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" path="m,l,1431798e" filled="f" strokecolor="#d9d9d9">
                  <v:path arrowok="t"/>
                </v:shape>
                <v:shape id="Graphic 667" o:spid="_x0000_s1560" style="position:absolute;left:50814;top:7051;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" path="m51064,l,,,51064r51064,l51064,xe" fillcolor="#5b9bd4" stroked="f">
                  <v:path arrowok="t"/>
                </v:shape>
                <v:shape id="Graphic 668" o:spid="_x0000_s1561" style="position:absolute;left:50814;top:8936;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" path="m51064,l,,,51064r51064,l51064,xe" fillcolor="#6fac46" stroked="f">
                  <v:path arrowok="t"/>
                </v:shape>
                <v:shape id="Graphic 669" o:spid="_x0000_s1562" style="position:absolute;left:50814;top:10822;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" path="m51064,l,,,51064r51064,l51064,xe" fillcolor="#254478" stroked="f">
                  <v:path arrowok="t"/>
                </v:shape>
                <v:shape id="Graphic 670" o:spid="_x0000_s1563" style="position:absolute;left:47;top:47;width:57912;height:18288;visibility:visible;mso-wrap-style:square;v-text-anchor:top" coordsize="5791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" path="m,1828800r5791200,l5791200,,,,,1828800xe" filled="f" strokecolor="#d9d9d9">
                  <v:path arrowok="t"/>
                </v:shape>
                <v:shape id="Textbox 671" o:spid="_x0000_s1564" type="#_x0000_t202" style="position:absolute;left:43659;top:1537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65C30300" w14:textId="77777777" w:rsidR="0086673E" w:rsidRDefault="0086673E">
                        <w:pPr>
                          <w:spacing w:line="179" w:lineRule="exact"/>
                          <w:rPr>
                            <w:sz w:val="16"/>
                          </w:rPr>
                        </w:pPr>
                        <w:r>
                          <w:rPr>
                            <w:color w:val="FFFFFF"/>
                            <w:spacing w:val="-5"/>
                            <w:sz w:val="16"/>
                          </w:rPr>
                          <w:t>14%</w:t>
                        </w:r>
                      </w:p>
                    </w:txbxContent>
                  </v:textbox>
                </v:shape>
                <v:shape id="Textbox 672" o:spid="_x0000_s1565" type="#_x0000_t202" style="position:absolute;left:22887;top:1537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7692950C" w14:textId="77777777" w:rsidR="0086673E" w:rsidRDefault="0086673E">
                        <w:pPr>
                          <w:spacing w:line="179" w:lineRule="exact"/>
                          <w:rPr>
                            <w:sz w:val="16"/>
                          </w:rPr>
                        </w:pPr>
                        <w:r>
                          <w:rPr>
                            <w:color w:val="FFFFFF"/>
                            <w:spacing w:val="-5"/>
                            <w:sz w:val="16"/>
                          </w:rPr>
                          <w:t>86%</w:t>
                        </w:r>
                      </w:p>
                    </w:txbxContent>
                  </v:textbox>
                </v:shape>
                <v:shape id="Textbox 673" o:spid="_x0000_s1566" type="#_x0000_t202" style="position:absolute;left:34933;top:13322;width:216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1AE5E176" w14:textId="77777777" w:rsidR="0086673E" w:rsidRDefault="0086673E">
                        <w:pPr>
                          <w:spacing w:line="180" w:lineRule="exact"/>
                          <w:rPr>
                            <w:sz w:val="16"/>
                          </w:rPr>
                        </w:pPr>
                        <w:r>
                          <w:rPr>
                            <w:color w:val="FFFFFF"/>
                            <w:spacing w:val="-5"/>
                            <w:sz w:val="16"/>
                          </w:rPr>
                          <w:t>56%</w:t>
                        </w:r>
                      </w:p>
                    </w:txbxContent>
                  </v:textbox>
                </v:shape>
                <v:shape id="Textbox 674" o:spid="_x0000_s1567" type="#_x0000_t202" style="position:absolute;left:14161;top:13322;width:216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3094533D" w14:textId="77777777" w:rsidR="0086673E" w:rsidRDefault="0086673E">
                        <w:pPr>
                          <w:spacing w:line="180" w:lineRule="exact"/>
                          <w:rPr>
                            <w:sz w:val="16"/>
                          </w:rPr>
                        </w:pPr>
                        <w:r>
                          <w:rPr>
                            <w:color w:val="FFFFFF"/>
                            <w:spacing w:val="-5"/>
                            <w:sz w:val="16"/>
                          </w:rPr>
                          <w:t>44%</w:t>
                        </w:r>
                      </w:p>
                    </w:txbxContent>
                  </v:textbox>
                </v:shape>
                <v:shape id="Textbox 675" o:spid="_x0000_s1568" type="#_x0000_t202" style="position:absolute;left:51544;top:6702;width:6415;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4835536A" w14:textId="5094114B" w:rsidR="0086673E" w:rsidRDefault="00A621EB">
                        <w:pPr>
                          <w:spacing w:line="386" w:lineRule="auto"/>
                          <w:rPr>
                            <w:sz w:val="16"/>
                          </w:rPr>
                        </w:pPr>
                        <w:r>
                          <w:rPr>
                            <w:color w:val="585858"/>
                            <w:spacing w:val="-2"/>
                            <w:sz w:val="16"/>
                          </w:rPr>
                          <w:t>Hoàn thành</w:t>
                        </w:r>
                        <w:r w:rsidR="0086673E">
                          <w:rPr>
                            <w:color w:val="585858"/>
                            <w:spacing w:val="-2"/>
                            <w:sz w:val="16"/>
                          </w:rPr>
                          <w:t xml:space="preserve"> </w:t>
                        </w:r>
                        <w:r>
                          <w:rPr>
                            <w:color w:val="585858"/>
                            <w:sz w:val="16"/>
                          </w:rPr>
                          <w:t>Đang làm</w:t>
                        </w:r>
                      </w:p>
                      <w:p w14:paraId="40CDD4F6" w14:textId="00916255" w:rsidR="0086673E" w:rsidRDefault="00A621EB">
                        <w:pPr>
                          <w:rPr>
                            <w:sz w:val="16"/>
                          </w:rPr>
                        </w:pPr>
                        <w:r>
                          <w:rPr>
                            <w:color w:val="585858"/>
                            <w:sz w:val="16"/>
                          </w:rPr>
                          <w:t>Chưa bắt đầu</w:t>
                        </w:r>
                      </w:p>
                    </w:txbxContent>
                  </v:textbox>
                </v:shape>
                <v:shape id="Textbox 676" o:spid="_x0000_s1569" type="#_x0000_t202" style="position:absolute;left:44462;top:3099;width:3676;height:9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5FEC57BE" w14:textId="77777777" w:rsidR="0086673E" w:rsidRDefault="0086673E">
                        <w:pPr>
                          <w:spacing w:line="179" w:lineRule="exact"/>
                          <w:ind w:left="279"/>
                          <w:rPr>
                            <w:sz w:val="16"/>
                          </w:rPr>
                        </w:pPr>
                        <w:r>
                          <w:rPr>
                            <w:color w:val="FFFFFF"/>
                            <w:spacing w:val="-5"/>
                            <w:sz w:val="16"/>
                          </w:rPr>
                          <w:t>3%</w:t>
                        </w:r>
                      </w:p>
                      <w:p w14:paraId="08EF0D69" w14:textId="77777777" w:rsidR="0086673E" w:rsidRDefault="0086673E">
                        <w:pPr>
                          <w:spacing w:before="138"/>
                          <w:ind w:right="18"/>
                          <w:jc w:val="right"/>
                          <w:rPr>
                            <w:sz w:val="16"/>
                          </w:rPr>
                        </w:pPr>
                        <w:r>
                          <w:rPr>
                            <w:color w:val="FFFFFF"/>
                            <w:sz w:val="16"/>
                          </w:rPr>
                          <w:t>9%</w:t>
                        </w:r>
                        <w:r>
                          <w:rPr>
                            <w:color w:val="FFFFFF"/>
                            <w:spacing w:val="49"/>
                            <w:sz w:val="16"/>
                          </w:rPr>
                          <w:t xml:space="preserve"> </w:t>
                        </w:r>
                        <w:r>
                          <w:rPr>
                            <w:color w:val="FFFFFF"/>
                            <w:spacing w:val="-7"/>
                            <w:sz w:val="16"/>
                          </w:rPr>
                          <w:t>1</w:t>
                        </w:r>
                        <w:r>
                          <w:rPr>
                            <w:color w:val="FFFFFF"/>
                            <w:spacing w:val="-7"/>
                            <w:sz w:val="16"/>
                            <w:shd w:val="clear" w:color="auto" w:fill="254478"/>
                          </w:rPr>
                          <w:t>%</w:t>
                        </w:r>
                      </w:p>
                      <w:p w14:paraId="55E23283" w14:textId="77777777" w:rsidR="0086673E" w:rsidRDefault="0086673E">
                        <w:pPr>
                          <w:spacing w:before="138"/>
                          <w:ind w:left="109"/>
                          <w:rPr>
                            <w:sz w:val="16"/>
                          </w:rPr>
                        </w:pPr>
                        <w:r>
                          <w:rPr>
                            <w:color w:val="FFFFFF"/>
                            <w:spacing w:val="-5"/>
                            <w:sz w:val="16"/>
                          </w:rPr>
                          <w:t>8%</w:t>
                        </w:r>
                      </w:p>
                      <w:p w14:paraId="61B89C5C" w14:textId="77777777" w:rsidR="0086673E" w:rsidRDefault="0086673E">
                        <w:pPr>
                          <w:spacing w:before="138"/>
                          <w:ind w:left="79"/>
                          <w:rPr>
                            <w:sz w:val="16"/>
                          </w:rPr>
                        </w:pPr>
                        <w:r>
                          <w:rPr>
                            <w:color w:val="FFFFFF"/>
                            <w:spacing w:val="-5"/>
                            <w:sz w:val="16"/>
                          </w:rPr>
                          <w:t>9%</w:t>
                        </w:r>
                      </w:p>
                      <w:p w14:paraId="02536E49" w14:textId="77777777" w:rsidR="0086673E" w:rsidRDefault="0086673E">
                        <w:pPr>
                          <w:spacing w:before="138"/>
                          <w:ind w:right="97"/>
                          <w:jc w:val="right"/>
                          <w:rPr>
                            <w:sz w:val="16"/>
                          </w:rPr>
                        </w:pPr>
                        <w:r>
                          <w:rPr>
                            <w:color w:val="FFFFFF"/>
                            <w:spacing w:val="-5"/>
                            <w:sz w:val="16"/>
                          </w:rPr>
                          <w:t>4%</w:t>
                        </w:r>
                      </w:p>
                    </w:txbxContent>
                  </v:textbox>
                </v:shape>
                <v:shape id="Textbox 677" o:spid="_x0000_s1570" type="#_x0000_t202" style="position:absolute;left:40011;top:1127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729E7E37" w14:textId="77777777" w:rsidR="0086673E" w:rsidRDefault="0086673E">
                        <w:pPr>
                          <w:spacing w:line="179" w:lineRule="exact"/>
                          <w:rPr>
                            <w:sz w:val="16"/>
                          </w:rPr>
                        </w:pPr>
                        <w:r>
                          <w:rPr>
                            <w:color w:val="FFFFFF"/>
                            <w:spacing w:val="-5"/>
                            <w:sz w:val="16"/>
                          </w:rPr>
                          <w:t>24%</w:t>
                        </w:r>
                      </w:p>
                    </w:txbxContent>
                  </v:textbox>
                </v:shape>
                <v:shape id="Textbox 678" o:spid="_x0000_s1571" type="#_x0000_t202" style="position:absolute;left:20050;top:1127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18AABC89" w14:textId="77777777" w:rsidR="0086673E" w:rsidRDefault="0086673E">
                        <w:pPr>
                          <w:spacing w:line="179" w:lineRule="exact"/>
                          <w:rPr>
                            <w:sz w:val="16"/>
                          </w:rPr>
                        </w:pPr>
                        <w:r>
                          <w:rPr>
                            <w:color w:val="FFFFFF"/>
                            <w:spacing w:val="-5"/>
                            <w:sz w:val="16"/>
                          </w:rPr>
                          <w:t>72%</w:t>
                        </w:r>
                      </w:p>
                    </w:txbxContent>
                  </v:textbox>
                </v:shape>
                <v:shape id="Textbox 679" o:spid="_x0000_s1572" type="#_x0000_t202" style="position:absolute;left:33668;top:923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16848DE0" w14:textId="77777777" w:rsidR="0086673E" w:rsidRDefault="0086673E">
                        <w:pPr>
                          <w:spacing w:line="179" w:lineRule="exact"/>
                          <w:rPr>
                            <w:sz w:val="16"/>
                          </w:rPr>
                        </w:pPr>
                        <w:r>
                          <w:rPr>
                            <w:color w:val="FFFFFF"/>
                            <w:spacing w:val="-5"/>
                            <w:sz w:val="16"/>
                          </w:rPr>
                          <w:t>44%</w:t>
                        </w:r>
                      </w:p>
                    </w:txbxContent>
                  </v:textbox>
                </v:shape>
                <v:shape id="Textbox 680" o:spid="_x0000_s1573" type="#_x0000_t202" style="position:absolute;left:14774;top:923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1A19D983" w14:textId="77777777" w:rsidR="0086673E" w:rsidRDefault="0086673E">
                        <w:pPr>
                          <w:spacing w:line="179" w:lineRule="exact"/>
                          <w:rPr>
                            <w:sz w:val="16"/>
                          </w:rPr>
                        </w:pPr>
                        <w:r>
                          <w:rPr>
                            <w:color w:val="FFFFFF"/>
                            <w:spacing w:val="-5"/>
                            <w:sz w:val="16"/>
                          </w:rPr>
                          <w:t>47%</w:t>
                        </w:r>
                      </w:p>
                    </w:txbxContent>
                  </v:textbox>
                </v:shape>
                <v:shape id="Textbox 681" o:spid="_x0000_s1574" type="#_x0000_t202" style="position:absolute;left:36664;top:719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3DC15647" w14:textId="77777777" w:rsidR="0086673E" w:rsidRDefault="0086673E">
                        <w:pPr>
                          <w:spacing w:line="179" w:lineRule="exact"/>
                          <w:rPr>
                            <w:sz w:val="16"/>
                          </w:rPr>
                        </w:pPr>
                        <w:r>
                          <w:rPr>
                            <w:color w:val="FFFFFF"/>
                            <w:spacing w:val="-5"/>
                            <w:sz w:val="16"/>
                          </w:rPr>
                          <w:t>31%</w:t>
                        </w:r>
                      </w:p>
                    </w:txbxContent>
                  </v:textbox>
                </v:shape>
                <v:shape id="Textbox 682" o:spid="_x0000_s1575" type="#_x0000_t202" style="position:absolute;left:17574;top:719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52BF84F0" w14:textId="77777777" w:rsidR="0086673E" w:rsidRDefault="0086673E">
                        <w:pPr>
                          <w:spacing w:line="179" w:lineRule="exact"/>
                          <w:rPr>
                            <w:sz w:val="16"/>
                          </w:rPr>
                        </w:pPr>
                        <w:r>
                          <w:rPr>
                            <w:color w:val="FFFFFF"/>
                            <w:spacing w:val="-5"/>
                            <w:sz w:val="16"/>
                          </w:rPr>
                          <w:t>60%</w:t>
                        </w:r>
                      </w:p>
                    </w:txbxContent>
                  </v:textbox>
                </v:shape>
                <v:shape id="Textbox 683" o:spid="_x0000_s1576" type="#_x0000_t202" style="position:absolute;left:23714;top:5144;width:21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12B6B9D3" w14:textId="77777777" w:rsidR="0086673E" w:rsidRDefault="0086673E">
                        <w:pPr>
                          <w:spacing w:line="179" w:lineRule="exact"/>
                          <w:rPr>
                            <w:sz w:val="16"/>
                          </w:rPr>
                        </w:pPr>
                        <w:r>
                          <w:rPr>
                            <w:color w:val="FFFFFF"/>
                            <w:spacing w:val="-5"/>
                            <w:sz w:val="16"/>
                          </w:rPr>
                          <w:t>90%</w:t>
                        </w:r>
                      </w:p>
                    </w:txbxContent>
                  </v:textbox>
                </v:shape>
                <v:shape id="Textbox 684" o:spid="_x0000_s1577" type="#_x0000_t202" style="position:absolute;left:39962;top:309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2C38DC1D" w14:textId="77777777" w:rsidR="0086673E" w:rsidRDefault="0086673E">
                        <w:pPr>
                          <w:spacing w:line="179" w:lineRule="exact"/>
                          <w:rPr>
                            <w:sz w:val="16"/>
                          </w:rPr>
                        </w:pPr>
                        <w:r>
                          <w:rPr>
                            <w:color w:val="FFFFFF"/>
                            <w:spacing w:val="-5"/>
                            <w:sz w:val="16"/>
                          </w:rPr>
                          <w:t>26%</w:t>
                        </w:r>
                      </w:p>
                    </w:txbxContent>
                  </v:textbox>
                </v:shape>
                <v:shape id="Textbox 685" o:spid="_x0000_s1578" type="#_x0000_t202" style="position:absolute;left:19797;top:309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50031228" w14:textId="77777777" w:rsidR="0086673E" w:rsidRDefault="0086673E">
                        <w:pPr>
                          <w:spacing w:line="179" w:lineRule="exact"/>
                          <w:rPr>
                            <w:sz w:val="16"/>
                          </w:rPr>
                        </w:pPr>
                        <w:r>
                          <w:rPr>
                            <w:color w:val="FFFFFF"/>
                            <w:spacing w:val="-5"/>
                            <w:sz w:val="16"/>
                          </w:rPr>
                          <w:t>71%</w:t>
                        </w:r>
                      </w:p>
                    </w:txbxContent>
                  </v:textbox>
                </v:shape>
                <v:shape id="Textbox 686" o:spid="_x0000_s1579" type="#_x0000_t202" style="position:absolute;left:875;top:3038;width:4438;height:1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42BF1C49" w14:textId="77777777" w:rsidR="0086673E" w:rsidRDefault="0086673E">
                        <w:pPr>
                          <w:spacing w:line="179" w:lineRule="exact"/>
                          <w:ind w:left="168"/>
                          <w:rPr>
                            <w:sz w:val="16"/>
                          </w:rPr>
                        </w:pPr>
                        <w:r>
                          <w:rPr>
                            <w:color w:val="585858"/>
                            <w:sz w:val="16"/>
                          </w:rPr>
                          <w:t>A</w:t>
                        </w:r>
                        <w:r>
                          <w:rPr>
                            <w:color w:val="585858"/>
                            <w:spacing w:val="-1"/>
                            <w:sz w:val="16"/>
                          </w:rPr>
                          <w:t xml:space="preserve"> </w:t>
                        </w:r>
                        <w:r>
                          <w:rPr>
                            <w:color w:val="585858"/>
                            <w:spacing w:val="-2"/>
                            <w:sz w:val="16"/>
                          </w:rPr>
                          <w:t>[922]</w:t>
                        </w:r>
                      </w:p>
                      <w:p w14:paraId="38ACFA68" w14:textId="77777777" w:rsidR="0086673E" w:rsidRDefault="0086673E">
                        <w:pPr>
                          <w:spacing w:before="138"/>
                          <w:ind w:right="19"/>
                          <w:jc w:val="right"/>
                          <w:rPr>
                            <w:sz w:val="16"/>
                          </w:rPr>
                        </w:pPr>
                        <w:r>
                          <w:rPr>
                            <w:color w:val="585858"/>
                            <w:sz w:val="16"/>
                          </w:rPr>
                          <w:t>B</w:t>
                        </w:r>
                        <w:r>
                          <w:rPr>
                            <w:color w:val="585858"/>
                            <w:spacing w:val="-1"/>
                            <w:sz w:val="16"/>
                          </w:rPr>
                          <w:t xml:space="preserve"> </w:t>
                        </w:r>
                        <w:r>
                          <w:rPr>
                            <w:color w:val="585858"/>
                            <w:spacing w:val="-2"/>
                            <w:sz w:val="16"/>
                          </w:rPr>
                          <w:t>[849]</w:t>
                        </w:r>
                      </w:p>
                      <w:p w14:paraId="5F0F321C" w14:textId="77777777" w:rsidR="0086673E" w:rsidRDefault="0086673E">
                        <w:pPr>
                          <w:spacing w:before="138"/>
                          <w:ind w:right="19"/>
                          <w:jc w:val="right"/>
                          <w:rPr>
                            <w:sz w:val="16"/>
                          </w:rPr>
                        </w:pPr>
                        <w:r>
                          <w:rPr>
                            <w:color w:val="585858"/>
                            <w:sz w:val="16"/>
                          </w:rPr>
                          <w:t xml:space="preserve">C </w:t>
                        </w:r>
                        <w:r>
                          <w:rPr>
                            <w:color w:val="585858"/>
                            <w:spacing w:val="-2"/>
                            <w:sz w:val="16"/>
                          </w:rPr>
                          <w:t>[1117]</w:t>
                        </w:r>
                      </w:p>
                      <w:p w14:paraId="65023D34" w14:textId="77777777" w:rsidR="0086673E" w:rsidRDefault="0086673E">
                        <w:pPr>
                          <w:spacing w:before="138"/>
                          <w:ind w:right="21"/>
                          <w:jc w:val="right"/>
                          <w:rPr>
                            <w:sz w:val="16"/>
                          </w:rPr>
                        </w:pPr>
                        <w:r>
                          <w:rPr>
                            <w:color w:val="585858"/>
                            <w:sz w:val="16"/>
                          </w:rPr>
                          <w:t xml:space="preserve">D </w:t>
                        </w:r>
                        <w:r>
                          <w:rPr>
                            <w:color w:val="585858"/>
                            <w:spacing w:val="-2"/>
                            <w:sz w:val="16"/>
                          </w:rPr>
                          <w:t>[168]</w:t>
                        </w:r>
                      </w:p>
                      <w:p w14:paraId="21F2D659" w14:textId="77777777" w:rsidR="0086673E" w:rsidRDefault="0086673E">
                        <w:pPr>
                          <w:spacing w:before="139"/>
                          <w:ind w:right="18"/>
                          <w:jc w:val="right"/>
                          <w:rPr>
                            <w:sz w:val="16"/>
                          </w:rPr>
                        </w:pPr>
                        <w:r>
                          <w:rPr>
                            <w:color w:val="585858"/>
                            <w:sz w:val="16"/>
                          </w:rPr>
                          <w:t>E</w:t>
                        </w:r>
                        <w:r>
                          <w:rPr>
                            <w:color w:val="585858"/>
                            <w:spacing w:val="-1"/>
                            <w:sz w:val="16"/>
                          </w:rPr>
                          <w:t xml:space="preserve"> </w:t>
                        </w:r>
                        <w:r>
                          <w:rPr>
                            <w:color w:val="585858"/>
                            <w:spacing w:val="-4"/>
                            <w:sz w:val="16"/>
                          </w:rPr>
                          <w:t>[76]</w:t>
                        </w:r>
                      </w:p>
                      <w:p w14:paraId="7C15E1BB" w14:textId="77777777" w:rsidR="0086673E" w:rsidRDefault="0086673E">
                        <w:pPr>
                          <w:spacing w:before="138"/>
                          <w:ind w:right="20"/>
                          <w:jc w:val="right"/>
                          <w:rPr>
                            <w:sz w:val="16"/>
                          </w:rPr>
                        </w:pPr>
                        <w:r>
                          <w:rPr>
                            <w:color w:val="585858"/>
                            <w:sz w:val="16"/>
                          </w:rPr>
                          <w:t>Stats</w:t>
                        </w:r>
                        <w:r>
                          <w:rPr>
                            <w:color w:val="585858"/>
                            <w:spacing w:val="-4"/>
                            <w:sz w:val="16"/>
                          </w:rPr>
                          <w:t xml:space="preserve"> [62]</w:t>
                        </w:r>
                      </w:p>
                      <w:p w14:paraId="6E81B51F" w14:textId="77777777" w:rsidR="0086673E" w:rsidRDefault="0086673E">
                        <w:pPr>
                          <w:spacing w:before="138"/>
                          <w:ind w:left="186"/>
                          <w:rPr>
                            <w:sz w:val="16"/>
                          </w:rPr>
                        </w:pPr>
                        <w:r>
                          <w:rPr>
                            <w:color w:val="585858"/>
                            <w:sz w:val="16"/>
                          </w:rPr>
                          <w:t>IM</w:t>
                        </w:r>
                        <w:r>
                          <w:rPr>
                            <w:color w:val="585858"/>
                            <w:spacing w:val="-1"/>
                            <w:sz w:val="16"/>
                          </w:rPr>
                          <w:t xml:space="preserve"> </w:t>
                        </w:r>
                        <w:r>
                          <w:rPr>
                            <w:color w:val="585858"/>
                            <w:spacing w:val="-4"/>
                            <w:sz w:val="16"/>
                          </w:rPr>
                          <w:t>[21]</w:t>
                        </w:r>
                      </w:p>
                    </w:txbxContent>
                  </v:textbox>
                </v:shape>
                <v:shape id="Textbox 687" o:spid="_x0000_s1580" type="#_x0000_t202" style="position:absolute;left:5309;top:807;width:4370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1F7540E1" w14:textId="77777777" w:rsidR="0086673E" w:rsidRDefault="0086673E">
                        <w:pPr>
                          <w:tabs>
                            <w:tab w:val="left" w:pos="609"/>
                            <w:tab w:val="left" w:pos="1263"/>
                            <w:tab w:val="left" w:pos="1917"/>
                            <w:tab w:val="left" w:pos="2572"/>
                            <w:tab w:val="left" w:pos="3226"/>
                            <w:tab w:val="left" w:pos="3880"/>
                            <w:tab w:val="left" w:pos="4534"/>
                            <w:tab w:val="left" w:pos="5189"/>
                            <w:tab w:val="left" w:pos="5843"/>
                            <w:tab w:val="left" w:pos="6452"/>
                          </w:tabs>
                          <w:spacing w:line="179" w:lineRule="exact"/>
                          <w:rPr>
                            <w:sz w:val="16"/>
                          </w:rPr>
                        </w:pPr>
                        <w:r>
                          <w:rPr>
                            <w:color w:val="585858"/>
                            <w:spacing w:val="-5"/>
                            <w:sz w:val="16"/>
                          </w:rPr>
                          <w:t>0%</w:t>
                        </w:r>
                        <w:r>
                          <w:rPr>
                            <w:color w:val="585858"/>
                            <w:sz w:val="16"/>
                          </w:rPr>
                          <w:tab/>
                        </w:r>
                        <w:r>
                          <w:rPr>
                            <w:color w:val="585858"/>
                            <w:spacing w:val="-5"/>
                            <w:sz w:val="16"/>
                          </w:rPr>
                          <w:t>10%</w:t>
                        </w:r>
                        <w:r>
                          <w:rPr>
                            <w:color w:val="585858"/>
                            <w:sz w:val="16"/>
                          </w:rPr>
                          <w:tab/>
                        </w:r>
                        <w:r>
                          <w:rPr>
                            <w:color w:val="585858"/>
                            <w:spacing w:val="-5"/>
                            <w:sz w:val="16"/>
                          </w:rPr>
                          <w:t>20%</w:t>
                        </w:r>
                        <w:r>
                          <w:rPr>
                            <w:color w:val="585858"/>
                            <w:sz w:val="16"/>
                          </w:rPr>
                          <w:tab/>
                        </w:r>
                        <w:r>
                          <w:rPr>
                            <w:color w:val="585858"/>
                            <w:spacing w:val="-5"/>
                            <w:sz w:val="16"/>
                          </w:rPr>
                          <w:t>30%</w:t>
                        </w:r>
                        <w:r>
                          <w:rPr>
                            <w:color w:val="585858"/>
                            <w:sz w:val="16"/>
                          </w:rPr>
                          <w:tab/>
                        </w:r>
                        <w:r>
                          <w:rPr>
                            <w:color w:val="585858"/>
                            <w:spacing w:val="-5"/>
                            <w:sz w:val="16"/>
                          </w:rPr>
                          <w:t>40%</w:t>
                        </w:r>
                        <w:r>
                          <w:rPr>
                            <w:color w:val="585858"/>
                            <w:sz w:val="16"/>
                          </w:rPr>
                          <w:tab/>
                        </w:r>
                        <w:r>
                          <w:rPr>
                            <w:color w:val="585858"/>
                            <w:spacing w:val="-5"/>
                            <w:sz w:val="16"/>
                          </w:rPr>
                          <w:t>50%</w:t>
                        </w:r>
                        <w:r>
                          <w:rPr>
                            <w:color w:val="585858"/>
                            <w:sz w:val="16"/>
                          </w:rPr>
                          <w:tab/>
                        </w:r>
                        <w:r>
                          <w:rPr>
                            <w:color w:val="585858"/>
                            <w:spacing w:val="-5"/>
                            <w:sz w:val="16"/>
                          </w:rPr>
                          <w:t>60%</w:t>
                        </w:r>
                        <w:r>
                          <w:rPr>
                            <w:color w:val="585858"/>
                            <w:sz w:val="16"/>
                          </w:rPr>
                          <w:tab/>
                        </w:r>
                        <w:r>
                          <w:rPr>
                            <w:color w:val="585858"/>
                            <w:spacing w:val="-5"/>
                            <w:sz w:val="16"/>
                          </w:rPr>
                          <w:t>70%</w:t>
                        </w:r>
                        <w:r>
                          <w:rPr>
                            <w:color w:val="585858"/>
                            <w:sz w:val="16"/>
                          </w:rPr>
                          <w:tab/>
                        </w:r>
                        <w:r>
                          <w:rPr>
                            <w:color w:val="585858"/>
                            <w:spacing w:val="-5"/>
                            <w:sz w:val="16"/>
                          </w:rPr>
                          <w:t>80%</w:t>
                        </w:r>
                        <w:r>
                          <w:rPr>
                            <w:color w:val="585858"/>
                            <w:sz w:val="16"/>
                          </w:rPr>
                          <w:tab/>
                        </w:r>
                        <w:r>
                          <w:rPr>
                            <w:color w:val="585858"/>
                            <w:spacing w:val="-5"/>
                            <w:sz w:val="16"/>
                          </w:rPr>
                          <w:t>90%</w:t>
                        </w:r>
                        <w:r>
                          <w:rPr>
                            <w:color w:val="585858"/>
                            <w:sz w:val="16"/>
                          </w:rPr>
                          <w:tab/>
                        </w:r>
                        <w:r>
                          <w:rPr>
                            <w:color w:val="585858"/>
                            <w:spacing w:val="-4"/>
                            <w:sz w:val="16"/>
                          </w:rPr>
                          <w:t>100%</w:t>
                        </w:r>
                      </w:p>
                    </w:txbxContent>
                  </v:textbox>
                </v:shape>
                <w10:wrap type="topAndBottom" anchorx="page"/>
              </v:group>
            </w:pict>
          </mc:Fallback>
        </mc:AlternateContent>
      </w:r>
    </w:p>
    <w:p w14:paraId="433C57C3" w14:textId="2B149ADF" w:rsidR="00C32D40" w:rsidRDefault="00A621EB">
      <w:pPr>
        <w:spacing w:before="5"/>
        <w:ind w:left="849"/>
        <w:rPr>
          <w:sz w:val="16"/>
        </w:rPr>
      </w:pPr>
      <w:r>
        <w:rPr>
          <w:sz w:val="16"/>
        </w:rPr>
        <w:t>Nguồn</w:t>
      </w:r>
      <w:r w:rsidR="007B5FDC">
        <w:rPr>
          <w:sz w:val="16"/>
        </w:rPr>
        <w:t>:</w:t>
      </w:r>
      <w:r w:rsidR="007B5FDC">
        <w:rPr>
          <w:spacing w:val="-8"/>
          <w:sz w:val="16"/>
        </w:rPr>
        <w:t xml:space="preserve"> </w:t>
      </w:r>
      <w:r>
        <w:rPr>
          <w:spacing w:val="-8"/>
          <w:sz w:val="16"/>
        </w:rPr>
        <w:t xml:space="preserve">dữ liệu do Phòng điều phối, quản lý và giám sát của </w:t>
      </w:r>
      <w:r w:rsidR="00FB563F">
        <w:rPr>
          <w:sz w:val="16"/>
        </w:rPr>
        <w:t>Ban Thư ký ASEAN</w:t>
      </w:r>
      <w:r>
        <w:rPr>
          <w:sz w:val="16"/>
        </w:rPr>
        <w:t xml:space="preserve"> cung cấp</w:t>
      </w:r>
      <w:r w:rsidR="007B5FDC">
        <w:rPr>
          <w:spacing w:val="-2"/>
          <w:sz w:val="16"/>
        </w:rPr>
        <w:t>.</w:t>
      </w:r>
    </w:p>
    <w:p w14:paraId="7CFF9B78" w14:textId="77777777" w:rsidR="00C32D40" w:rsidRDefault="00C32D40">
      <w:pPr>
        <w:pStyle w:val="BodyText"/>
        <w:spacing w:before="65"/>
        <w:rPr>
          <w:sz w:val="16"/>
        </w:rPr>
      </w:pPr>
    </w:p>
    <w:p w14:paraId="74FC3D4E" w14:textId="77777777" w:rsidR="00C32D40" w:rsidRDefault="002612EE">
      <w:pPr>
        <w:pStyle w:val="Heading3"/>
        <w:numPr>
          <w:ilvl w:val="2"/>
          <w:numId w:val="34"/>
        </w:numPr>
        <w:tabs>
          <w:tab w:val="left" w:pos="1702"/>
        </w:tabs>
      </w:pPr>
      <w:bookmarkStart w:id="127" w:name="_bookmark127"/>
      <w:bookmarkEnd w:id="127"/>
      <w:r w:rsidRPr="002612EE">
        <w:rPr>
          <w:color w:val="001F5F"/>
        </w:rPr>
        <w:t>Đặc trưng A: Một Nền kinh tế Hợp nhất và Hội nhập cao</w:t>
      </w:r>
    </w:p>
    <w:p w14:paraId="0BC8DD23" w14:textId="2BAC03CE" w:rsidR="00C32D40" w:rsidRDefault="00F835AB">
      <w:pPr>
        <w:pStyle w:val="BodyText"/>
        <w:spacing w:before="119" w:line="252" w:lineRule="auto"/>
        <w:ind w:left="849" w:right="851"/>
        <w:jc w:val="both"/>
      </w:pPr>
      <w:r w:rsidRPr="00F835AB">
        <w:t xml:space="preserve">Đặc trưng A nhằm mục đích "tạo thuận lợi cho sự di chuyển liền mạch của hàng hóa, dịch vụ, đầu tư, vốn và lao động có tay nghề trong ASEAN nhằm tăng cường các mạng lưới sản xuất và thương mại của ASEAN, cũng như thiết lập một thị trường thống nhất hơn cho các doanh nghiệp và người tiêu dùng". Đặc trưng A được thực hiện thông qua 6 Thành tố, </w:t>
      </w:r>
      <w:r w:rsidR="00983985">
        <w:t xml:space="preserve">do </w:t>
      </w:r>
      <w:r w:rsidRPr="00F835AB">
        <w:t>các Kế hoạch Công tác Ngành (SWP) tương ứng</w:t>
      </w:r>
      <w:r w:rsidR="00983985" w:rsidRPr="00983985">
        <w:t xml:space="preserve"> dẫn dắt</w:t>
      </w:r>
      <w:r w:rsidRPr="00F835AB">
        <w:t>. Tính đến cuối năm 2023, Đặc trưng A bao gồm 922 dòng hành động (được chỉ ra trong ngoặc vuông). Trong số này, 71% đã hoàn thành, 26% đang thực hiện và chỉ có 3% là chưa bắt đầu. Tiến bộ đáng chú ý tại các thành tố A1b (Tạo thuận lợi Thương mại), A3 (Môi trường Đầu tư), và A4 (Hội nhập, Bao trùm và Ổn định Tài chính) là rất quan trọng với mức độ thực hiện đạt 80% hoặc cao hơn. Ngược lại, các thành tố A1c (Hải quan và Cơ chế Một cửa ASEAN) và A6 (Tăng cường Tham gia vào Chuỗi Giá trị Toàn cầu) cho thấy tiến độ chậm hơn, với tỷ lệ thực hiện dưới 60% (Hình 20).</w:t>
      </w:r>
    </w:p>
    <w:p w14:paraId="33D84EAC" w14:textId="77777777" w:rsidR="00C32D40" w:rsidRDefault="00C32D40">
      <w:pPr>
        <w:pStyle w:val="BodyText"/>
        <w:spacing w:before="13"/>
      </w:pPr>
    </w:p>
    <w:p w14:paraId="0C4EF6DA" w14:textId="77777777" w:rsidR="00C32D40" w:rsidRDefault="00F835AB">
      <w:pPr>
        <w:ind w:left="849"/>
        <w:rPr>
          <w:sz w:val="18"/>
        </w:rPr>
      </w:pPr>
      <w:bookmarkStart w:id="128" w:name="_bookmark128"/>
      <w:bookmarkEnd w:id="128"/>
      <w:r w:rsidRPr="00F835AB">
        <w:rPr>
          <w:color w:val="44536A"/>
          <w:sz w:val="18"/>
        </w:rPr>
        <w:t>Hình 20. Tình hình thực hiện các thành tố chính của Đặc trưng A tính đến cuối năm 2023</w:t>
      </w:r>
    </w:p>
    <w:p w14:paraId="4C60BEEB" w14:textId="77777777" w:rsidR="00C32D40" w:rsidRDefault="007B5FDC">
      <w:pPr>
        <w:pStyle w:val="BodyText"/>
        <w:spacing w:before="4"/>
        <w:rPr>
          <w:sz w:val="8"/>
        </w:rPr>
      </w:pPr>
      <w:r>
        <w:rPr>
          <w:noProof/>
          <w:sz w:val="8"/>
          <w:lang w:eastAsia="ko-KR"/>
        </w:rPr>
        <mc:AlternateContent>
          <mc:Choice Requires="wpg">
            <w:drawing>
              <wp:anchor distT="0" distB="0" distL="0" distR="0" simplePos="0" relativeHeight="487707136" behindDoc="1" locked="0" layoutInCell="1" allowOverlap="1" wp14:anchorId="53249C05" wp14:editId="3E823C97">
                <wp:simplePos x="0" y="0"/>
                <wp:positionH relativeFrom="page">
                  <wp:posOffset>721360</wp:posOffset>
                </wp:positionH>
                <wp:positionV relativeFrom="paragraph">
                  <wp:posOffset>82550</wp:posOffset>
                </wp:positionV>
                <wp:extent cx="5842000" cy="2190750"/>
                <wp:effectExtent l="0" t="0" r="0" b="19050"/>
                <wp:wrapTopAndBottom/>
                <wp:docPr id="2070404189" name="Group 2070404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2000" cy="2190750"/>
                          <a:chOff x="4762" y="4762"/>
                          <a:chExt cx="5842318" cy="2190750"/>
                        </a:xfrm>
                      </wpg:grpSpPr>
                      <wps:wsp>
                        <wps:cNvPr id="2063745633" name="Graphic 689"/>
                        <wps:cNvSpPr/>
                        <wps:spPr>
                          <a:xfrm>
                            <a:off x="1006792" y="262064"/>
                            <a:ext cx="3579495" cy="1793875"/>
                          </a:xfrm>
                          <a:custGeom>
                            <a:avLst/>
                            <a:gdLst/>
                            <a:ahLst/>
                            <a:cxnLst/>
                            <a:rect l="l" t="t" r="r" b="b"/>
                            <a:pathLst>
                              <a:path w="3579495" h="1793875">
                                <a:moveTo>
                                  <a:pt x="0" y="1576451"/>
                                </a:moveTo>
                                <a:lnTo>
                                  <a:pt x="0" y="1652651"/>
                                </a:lnTo>
                              </a:path>
                              <a:path w="3579495" h="1793875">
                                <a:moveTo>
                                  <a:pt x="0" y="1754759"/>
                                </a:moveTo>
                                <a:lnTo>
                                  <a:pt x="0" y="1793748"/>
                                </a:lnTo>
                              </a:path>
                              <a:path w="3579495" h="1793875">
                                <a:moveTo>
                                  <a:pt x="0" y="0"/>
                                </a:moveTo>
                                <a:lnTo>
                                  <a:pt x="0" y="38735"/>
                                </a:lnTo>
                              </a:path>
                              <a:path w="3579495" h="1793875">
                                <a:moveTo>
                                  <a:pt x="0" y="140843"/>
                                </a:moveTo>
                                <a:lnTo>
                                  <a:pt x="0" y="218567"/>
                                </a:lnTo>
                              </a:path>
                              <a:path w="3579495" h="1793875">
                                <a:moveTo>
                                  <a:pt x="0" y="1396619"/>
                                </a:moveTo>
                                <a:lnTo>
                                  <a:pt x="0" y="1472819"/>
                                </a:lnTo>
                              </a:path>
                              <a:path w="3579495" h="1793875">
                                <a:moveTo>
                                  <a:pt x="0" y="678815"/>
                                </a:moveTo>
                                <a:lnTo>
                                  <a:pt x="0" y="756539"/>
                                </a:lnTo>
                              </a:path>
                              <a:path w="3579495" h="1793875">
                                <a:moveTo>
                                  <a:pt x="0" y="858647"/>
                                </a:moveTo>
                                <a:lnTo>
                                  <a:pt x="0" y="934847"/>
                                </a:lnTo>
                              </a:path>
                              <a:path w="3579495" h="1793875">
                                <a:moveTo>
                                  <a:pt x="0" y="1038479"/>
                                </a:moveTo>
                                <a:lnTo>
                                  <a:pt x="0" y="1114679"/>
                                </a:lnTo>
                              </a:path>
                              <a:path w="3579495" h="1793875">
                                <a:moveTo>
                                  <a:pt x="0" y="320675"/>
                                </a:moveTo>
                                <a:lnTo>
                                  <a:pt x="0" y="396875"/>
                                </a:lnTo>
                              </a:path>
                              <a:path w="3579495" h="1793875">
                                <a:moveTo>
                                  <a:pt x="0" y="1216787"/>
                                </a:moveTo>
                                <a:lnTo>
                                  <a:pt x="0" y="1294511"/>
                                </a:lnTo>
                              </a:path>
                              <a:path w="3579495" h="1793875">
                                <a:moveTo>
                                  <a:pt x="0" y="498983"/>
                                </a:moveTo>
                                <a:lnTo>
                                  <a:pt x="0" y="576707"/>
                                </a:lnTo>
                              </a:path>
                              <a:path w="3579495" h="1793875">
                                <a:moveTo>
                                  <a:pt x="397763" y="1396619"/>
                                </a:moveTo>
                                <a:lnTo>
                                  <a:pt x="397763" y="1472819"/>
                                </a:lnTo>
                              </a:path>
                              <a:path w="3579495" h="1793875">
                                <a:moveTo>
                                  <a:pt x="397763" y="0"/>
                                </a:moveTo>
                                <a:lnTo>
                                  <a:pt x="397763" y="38735"/>
                                </a:lnTo>
                              </a:path>
                              <a:path w="3579495" h="1793875">
                                <a:moveTo>
                                  <a:pt x="397763" y="320675"/>
                                </a:moveTo>
                                <a:lnTo>
                                  <a:pt x="397763" y="396875"/>
                                </a:lnTo>
                              </a:path>
                              <a:path w="3579495" h="1793875">
                                <a:moveTo>
                                  <a:pt x="397763" y="1038479"/>
                                </a:moveTo>
                                <a:lnTo>
                                  <a:pt x="397763" y="1114679"/>
                                </a:lnTo>
                              </a:path>
                              <a:path w="3579495" h="1793875">
                                <a:moveTo>
                                  <a:pt x="397763" y="858647"/>
                                </a:moveTo>
                                <a:lnTo>
                                  <a:pt x="397763" y="934847"/>
                                </a:lnTo>
                              </a:path>
                              <a:path w="3579495" h="1793875">
                                <a:moveTo>
                                  <a:pt x="397763" y="1576451"/>
                                </a:moveTo>
                                <a:lnTo>
                                  <a:pt x="397763" y="1652651"/>
                                </a:lnTo>
                              </a:path>
                              <a:path w="3579495" h="1793875">
                                <a:moveTo>
                                  <a:pt x="397763" y="678815"/>
                                </a:moveTo>
                                <a:lnTo>
                                  <a:pt x="397763" y="756539"/>
                                </a:lnTo>
                              </a:path>
                              <a:path w="3579495" h="1793875">
                                <a:moveTo>
                                  <a:pt x="397763" y="140843"/>
                                </a:moveTo>
                                <a:lnTo>
                                  <a:pt x="397763" y="218567"/>
                                </a:lnTo>
                              </a:path>
                              <a:path w="3579495" h="1793875">
                                <a:moveTo>
                                  <a:pt x="397763" y="498983"/>
                                </a:moveTo>
                                <a:lnTo>
                                  <a:pt x="397763" y="576707"/>
                                </a:lnTo>
                              </a:path>
                              <a:path w="3579495" h="1793875">
                                <a:moveTo>
                                  <a:pt x="397763" y="1754759"/>
                                </a:moveTo>
                                <a:lnTo>
                                  <a:pt x="397763" y="1793748"/>
                                </a:lnTo>
                              </a:path>
                              <a:path w="3579495" h="1793875">
                                <a:moveTo>
                                  <a:pt x="397763" y="1216787"/>
                                </a:moveTo>
                                <a:lnTo>
                                  <a:pt x="397763" y="1294511"/>
                                </a:lnTo>
                              </a:path>
                              <a:path w="3579495" h="1793875">
                                <a:moveTo>
                                  <a:pt x="795528" y="320675"/>
                                </a:moveTo>
                                <a:lnTo>
                                  <a:pt x="795528" y="396875"/>
                                </a:lnTo>
                              </a:path>
                              <a:path w="3579495" h="1793875">
                                <a:moveTo>
                                  <a:pt x="795528" y="1754759"/>
                                </a:moveTo>
                                <a:lnTo>
                                  <a:pt x="795528" y="1793748"/>
                                </a:lnTo>
                              </a:path>
                              <a:path w="3579495" h="1793875">
                                <a:moveTo>
                                  <a:pt x="795528" y="1396619"/>
                                </a:moveTo>
                                <a:lnTo>
                                  <a:pt x="795528" y="1472819"/>
                                </a:lnTo>
                              </a:path>
                              <a:path w="3579495" h="1793875">
                                <a:moveTo>
                                  <a:pt x="795528" y="1038479"/>
                                </a:moveTo>
                                <a:lnTo>
                                  <a:pt x="795528" y="1114679"/>
                                </a:lnTo>
                              </a:path>
                              <a:path w="3579495" h="1793875">
                                <a:moveTo>
                                  <a:pt x="795528" y="498983"/>
                                </a:moveTo>
                                <a:lnTo>
                                  <a:pt x="795528" y="576707"/>
                                </a:lnTo>
                              </a:path>
                              <a:path w="3579495" h="1793875">
                                <a:moveTo>
                                  <a:pt x="795528" y="1576451"/>
                                </a:moveTo>
                                <a:lnTo>
                                  <a:pt x="795528" y="1652651"/>
                                </a:lnTo>
                              </a:path>
                              <a:path w="3579495" h="1793875">
                                <a:moveTo>
                                  <a:pt x="795528" y="0"/>
                                </a:moveTo>
                                <a:lnTo>
                                  <a:pt x="795528" y="38735"/>
                                </a:lnTo>
                              </a:path>
                              <a:path w="3579495" h="1793875">
                                <a:moveTo>
                                  <a:pt x="795528" y="678815"/>
                                </a:moveTo>
                                <a:lnTo>
                                  <a:pt x="795528" y="756539"/>
                                </a:lnTo>
                              </a:path>
                              <a:path w="3579495" h="1793875">
                                <a:moveTo>
                                  <a:pt x="795528" y="858647"/>
                                </a:moveTo>
                                <a:lnTo>
                                  <a:pt x="795528" y="934847"/>
                                </a:lnTo>
                              </a:path>
                              <a:path w="3579495" h="1793875">
                                <a:moveTo>
                                  <a:pt x="795528" y="140843"/>
                                </a:moveTo>
                                <a:lnTo>
                                  <a:pt x="795528" y="218567"/>
                                </a:lnTo>
                              </a:path>
                              <a:path w="3579495" h="1793875">
                                <a:moveTo>
                                  <a:pt x="795528" y="1216787"/>
                                </a:moveTo>
                                <a:lnTo>
                                  <a:pt x="795528" y="1294511"/>
                                </a:lnTo>
                              </a:path>
                              <a:path w="3579495" h="1793875">
                                <a:moveTo>
                                  <a:pt x="1193292" y="1754759"/>
                                </a:moveTo>
                                <a:lnTo>
                                  <a:pt x="1193292" y="1793748"/>
                                </a:lnTo>
                              </a:path>
                              <a:path w="3579495" h="1793875">
                                <a:moveTo>
                                  <a:pt x="1193292" y="1396619"/>
                                </a:moveTo>
                                <a:lnTo>
                                  <a:pt x="1193292" y="1472819"/>
                                </a:lnTo>
                              </a:path>
                              <a:path w="3579495" h="1793875">
                                <a:moveTo>
                                  <a:pt x="1193292" y="1576451"/>
                                </a:moveTo>
                                <a:lnTo>
                                  <a:pt x="1193292" y="1652651"/>
                                </a:lnTo>
                              </a:path>
                              <a:path w="3579495" h="1793875">
                                <a:moveTo>
                                  <a:pt x="1193292" y="1038479"/>
                                </a:moveTo>
                                <a:lnTo>
                                  <a:pt x="1193292" y="1114679"/>
                                </a:lnTo>
                              </a:path>
                              <a:path w="3579495" h="1793875">
                                <a:moveTo>
                                  <a:pt x="1193292" y="678815"/>
                                </a:moveTo>
                                <a:lnTo>
                                  <a:pt x="1193292" y="756539"/>
                                </a:lnTo>
                              </a:path>
                              <a:path w="3579495" h="1793875">
                                <a:moveTo>
                                  <a:pt x="1193292" y="858647"/>
                                </a:moveTo>
                                <a:lnTo>
                                  <a:pt x="1193292" y="934847"/>
                                </a:lnTo>
                              </a:path>
                              <a:path w="3579495" h="1793875">
                                <a:moveTo>
                                  <a:pt x="1193292" y="0"/>
                                </a:moveTo>
                                <a:lnTo>
                                  <a:pt x="1193292" y="38735"/>
                                </a:lnTo>
                              </a:path>
                              <a:path w="3579495" h="1793875">
                                <a:moveTo>
                                  <a:pt x="1193292" y="498983"/>
                                </a:moveTo>
                                <a:lnTo>
                                  <a:pt x="1193292" y="576707"/>
                                </a:lnTo>
                              </a:path>
                              <a:path w="3579495" h="1793875">
                                <a:moveTo>
                                  <a:pt x="1193292" y="1216787"/>
                                </a:moveTo>
                                <a:lnTo>
                                  <a:pt x="1193292" y="1294511"/>
                                </a:lnTo>
                              </a:path>
                              <a:path w="3579495" h="1793875">
                                <a:moveTo>
                                  <a:pt x="1193292" y="140843"/>
                                </a:moveTo>
                                <a:lnTo>
                                  <a:pt x="1193292" y="218567"/>
                                </a:lnTo>
                              </a:path>
                              <a:path w="3579495" h="1793875">
                                <a:moveTo>
                                  <a:pt x="1193292" y="320675"/>
                                </a:moveTo>
                                <a:lnTo>
                                  <a:pt x="1193292" y="396875"/>
                                </a:lnTo>
                              </a:path>
                              <a:path w="3579495" h="1793875">
                                <a:moveTo>
                                  <a:pt x="1591056" y="140843"/>
                                </a:moveTo>
                                <a:lnTo>
                                  <a:pt x="1591056" y="218567"/>
                                </a:lnTo>
                              </a:path>
                              <a:path w="3579495" h="1793875">
                                <a:moveTo>
                                  <a:pt x="1591056" y="1396619"/>
                                </a:moveTo>
                                <a:lnTo>
                                  <a:pt x="1591056" y="1472819"/>
                                </a:lnTo>
                              </a:path>
                              <a:path w="3579495" h="1793875">
                                <a:moveTo>
                                  <a:pt x="1591056" y="1038479"/>
                                </a:moveTo>
                                <a:lnTo>
                                  <a:pt x="1591056" y="1114679"/>
                                </a:lnTo>
                              </a:path>
                              <a:path w="3579495" h="1793875">
                                <a:moveTo>
                                  <a:pt x="1591056" y="498983"/>
                                </a:moveTo>
                                <a:lnTo>
                                  <a:pt x="1591056" y="576707"/>
                                </a:lnTo>
                              </a:path>
                              <a:path w="3579495" h="1793875">
                                <a:moveTo>
                                  <a:pt x="1591056" y="858647"/>
                                </a:moveTo>
                                <a:lnTo>
                                  <a:pt x="1591056" y="934847"/>
                                </a:lnTo>
                              </a:path>
                              <a:path w="3579495" h="1793875">
                                <a:moveTo>
                                  <a:pt x="1591056" y="1216787"/>
                                </a:moveTo>
                                <a:lnTo>
                                  <a:pt x="1591056" y="1294511"/>
                                </a:lnTo>
                              </a:path>
                              <a:path w="3579495" h="1793875">
                                <a:moveTo>
                                  <a:pt x="1591056" y="678815"/>
                                </a:moveTo>
                                <a:lnTo>
                                  <a:pt x="1591056" y="756539"/>
                                </a:lnTo>
                              </a:path>
                              <a:path w="3579495" h="1793875">
                                <a:moveTo>
                                  <a:pt x="1591056" y="0"/>
                                </a:moveTo>
                                <a:lnTo>
                                  <a:pt x="1591056" y="38735"/>
                                </a:lnTo>
                              </a:path>
                              <a:path w="3579495" h="1793875">
                                <a:moveTo>
                                  <a:pt x="1591056" y="1576451"/>
                                </a:moveTo>
                                <a:lnTo>
                                  <a:pt x="1591056" y="1652651"/>
                                </a:lnTo>
                              </a:path>
                              <a:path w="3579495" h="1793875">
                                <a:moveTo>
                                  <a:pt x="1591056" y="1754759"/>
                                </a:moveTo>
                                <a:lnTo>
                                  <a:pt x="1591056" y="1793748"/>
                                </a:lnTo>
                              </a:path>
                              <a:path w="3579495" h="1793875">
                                <a:moveTo>
                                  <a:pt x="1591056" y="320675"/>
                                </a:moveTo>
                                <a:lnTo>
                                  <a:pt x="1591056" y="396875"/>
                                </a:lnTo>
                              </a:path>
                              <a:path w="3579495" h="1793875">
                                <a:moveTo>
                                  <a:pt x="1988820" y="858647"/>
                                </a:moveTo>
                                <a:lnTo>
                                  <a:pt x="1988820" y="934847"/>
                                </a:lnTo>
                              </a:path>
                              <a:path w="3579495" h="1793875">
                                <a:moveTo>
                                  <a:pt x="1988820" y="320675"/>
                                </a:moveTo>
                                <a:lnTo>
                                  <a:pt x="1988820" y="396875"/>
                                </a:lnTo>
                              </a:path>
                              <a:path w="3579495" h="1793875">
                                <a:moveTo>
                                  <a:pt x="1988820" y="498983"/>
                                </a:moveTo>
                                <a:lnTo>
                                  <a:pt x="1988820" y="576707"/>
                                </a:lnTo>
                              </a:path>
                              <a:path w="3579495" h="1793875">
                                <a:moveTo>
                                  <a:pt x="1988820" y="1216787"/>
                                </a:moveTo>
                                <a:lnTo>
                                  <a:pt x="1988820" y="1294511"/>
                                </a:lnTo>
                              </a:path>
                              <a:path w="3579495" h="1793875">
                                <a:moveTo>
                                  <a:pt x="1988820" y="0"/>
                                </a:moveTo>
                                <a:lnTo>
                                  <a:pt x="1988820" y="38735"/>
                                </a:lnTo>
                              </a:path>
                              <a:path w="3579495" h="1793875">
                                <a:moveTo>
                                  <a:pt x="1988820" y="678815"/>
                                </a:moveTo>
                                <a:lnTo>
                                  <a:pt x="1988820" y="756539"/>
                                </a:lnTo>
                              </a:path>
                              <a:path w="3579495" h="1793875">
                                <a:moveTo>
                                  <a:pt x="1988820" y="1396619"/>
                                </a:moveTo>
                                <a:lnTo>
                                  <a:pt x="1988820" y="1472819"/>
                                </a:lnTo>
                              </a:path>
                              <a:path w="3579495" h="1793875">
                                <a:moveTo>
                                  <a:pt x="1988820" y="1038479"/>
                                </a:moveTo>
                                <a:lnTo>
                                  <a:pt x="1988820" y="1114679"/>
                                </a:lnTo>
                              </a:path>
                              <a:path w="3579495" h="1793875">
                                <a:moveTo>
                                  <a:pt x="1988820" y="1754759"/>
                                </a:moveTo>
                                <a:lnTo>
                                  <a:pt x="1988820" y="1793748"/>
                                </a:lnTo>
                              </a:path>
                              <a:path w="3579495" h="1793875">
                                <a:moveTo>
                                  <a:pt x="1988820" y="140843"/>
                                </a:moveTo>
                                <a:lnTo>
                                  <a:pt x="1988820" y="218567"/>
                                </a:lnTo>
                              </a:path>
                              <a:path w="3579495" h="1793875">
                                <a:moveTo>
                                  <a:pt x="1988820" y="1576451"/>
                                </a:moveTo>
                                <a:lnTo>
                                  <a:pt x="1988820" y="1652651"/>
                                </a:lnTo>
                              </a:path>
                              <a:path w="3579495" h="1793875">
                                <a:moveTo>
                                  <a:pt x="2386584" y="320675"/>
                                </a:moveTo>
                                <a:lnTo>
                                  <a:pt x="2386584" y="396875"/>
                                </a:lnTo>
                              </a:path>
                              <a:path w="3579495" h="1793875">
                                <a:moveTo>
                                  <a:pt x="2386584" y="1576451"/>
                                </a:moveTo>
                                <a:lnTo>
                                  <a:pt x="2386584" y="1652651"/>
                                </a:lnTo>
                              </a:path>
                              <a:path w="3579495" h="1793875">
                                <a:moveTo>
                                  <a:pt x="2386584" y="498983"/>
                                </a:moveTo>
                                <a:lnTo>
                                  <a:pt x="2386584" y="576707"/>
                                </a:lnTo>
                              </a:path>
                              <a:path w="3579495" h="1793875">
                                <a:moveTo>
                                  <a:pt x="2386584" y="140843"/>
                                </a:moveTo>
                                <a:lnTo>
                                  <a:pt x="2386584" y="218567"/>
                                </a:lnTo>
                              </a:path>
                              <a:path w="3579495" h="1793875">
                                <a:moveTo>
                                  <a:pt x="2386584" y="678815"/>
                                </a:moveTo>
                                <a:lnTo>
                                  <a:pt x="2386584" y="756539"/>
                                </a:lnTo>
                              </a:path>
                              <a:path w="3579495" h="1793875">
                                <a:moveTo>
                                  <a:pt x="2386584" y="1216787"/>
                                </a:moveTo>
                                <a:lnTo>
                                  <a:pt x="2386584" y="1294511"/>
                                </a:lnTo>
                              </a:path>
                              <a:path w="3579495" h="1793875">
                                <a:moveTo>
                                  <a:pt x="2386584" y="1754759"/>
                                </a:moveTo>
                                <a:lnTo>
                                  <a:pt x="2386584" y="1793748"/>
                                </a:lnTo>
                              </a:path>
                              <a:path w="3579495" h="1793875">
                                <a:moveTo>
                                  <a:pt x="2386584" y="858647"/>
                                </a:moveTo>
                                <a:lnTo>
                                  <a:pt x="2386584" y="934847"/>
                                </a:lnTo>
                              </a:path>
                              <a:path w="3579495" h="1793875">
                                <a:moveTo>
                                  <a:pt x="2386584" y="1396619"/>
                                </a:moveTo>
                                <a:lnTo>
                                  <a:pt x="2386584" y="1472819"/>
                                </a:lnTo>
                              </a:path>
                              <a:path w="3579495" h="1793875">
                                <a:moveTo>
                                  <a:pt x="2386584" y="1038479"/>
                                </a:moveTo>
                                <a:lnTo>
                                  <a:pt x="2386584" y="1114679"/>
                                </a:lnTo>
                              </a:path>
                              <a:path w="3579495" h="1793875">
                                <a:moveTo>
                                  <a:pt x="2386584" y="0"/>
                                </a:moveTo>
                                <a:lnTo>
                                  <a:pt x="2386584" y="38735"/>
                                </a:lnTo>
                              </a:path>
                              <a:path w="3579495" h="1793875">
                                <a:moveTo>
                                  <a:pt x="2784347" y="858647"/>
                                </a:moveTo>
                                <a:lnTo>
                                  <a:pt x="2784347" y="934847"/>
                                </a:lnTo>
                              </a:path>
                              <a:path w="3579495" h="1793875">
                                <a:moveTo>
                                  <a:pt x="2784347" y="0"/>
                                </a:moveTo>
                                <a:lnTo>
                                  <a:pt x="2784347" y="38735"/>
                                </a:lnTo>
                              </a:path>
                              <a:path w="3579495" h="1793875">
                                <a:moveTo>
                                  <a:pt x="2784347" y="1038479"/>
                                </a:moveTo>
                                <a:lnTo>
                                  <a:pt x="2784347" y="1114679"/>
                                </a:lnTo>
                              </a:path>
                              <a:path w="3579495" h="1793875">
                                <a:moveTo>
                                  <a:pt x="2784347" y="1216787"/>
                                </a:moveTo>
                                <a:lnTo>
                                  <a:pt x="2784347" y="1294511"/>
                                </a:lnTo>
                              </a:path>
                              <a:path w="3579495" h="1793875">
                                <a:moveTo>
                                  <a:pt x="2784347" y="498983"/>
                                </a:moveTo>
                                <a:lnTo>
                                  <a:pt x="2784347" y="576707"/>
                                </a:lnTo>
                              </a:path>
                              <a:path w="3579495" h="1793875">
                                <a:moveTo>
                                  <a:pt x="2784347" y="140843"/>
                                </a:moveTo>
                                <a:lnTo>
                                  <a:pt x="2784347" y="396875"/>
                                </a:lnTo>
                              </a:path>
                              <a:path w="3579495" h="1793875">
                                <a:moveTo>
                                  <a:pt x="2784347" y="678815"/>
                                </a:moveTo>
                                <a:lnTo>
                                  <a:pt x="2784347" y="756539"/>
                                </a:lnTo>
                              </a:path>
                              <a:path w="3579495" h="1793875">
                                <a:moveTo>
                                  <a:pt x="2784347" y="1396619"/>
                                </a:moveTo>
                                <a:lnTo>
                                  <a:pt x="2784347" y="1472819"/>
                                </a:lnTo>
                              </a:path>
                              <a:path w="3579495" h="1793875">
                                <a:moveTo>
                                  <a:pt x="2784347" y="1576451"/>
                                </a:moveTo>
                                <a:lnTo>
                                  <a:pt x="2784347" y="1652651"/>
                                </a:lnTo>
                              </a:path>
                              <a:path w="3579495" h="1793875">
                                <a:moveTo>
                                  <a:pt x="2784347" y="1754759"/>
                                </a:moveTo>
                                <a:lnTo>
                                  <a:pt x="2784347" y="1793748"/>
                                </a:lnTo>
                              </a:path>
                              <a:path w="3579495" h="1793875">
                                <a:moveTo>
                                  <a:pt x="3182112" y="0"/>
                                </a:moveTo>
                                <a:lnTo>
                                  <a:pt x="3182112" y="38735"/>
                                </a:lnTo>
                              </a:path>
                              <a:path w="3579495" h="1793875">
                                <a:moveTo>
                                  <a:pt x="3182112" y="858647"/>
                                </a:moveTo>
                                <a:lnTo>
                                  <a:pt x="3182112" y="934847"/>
                                </a:lnTo>
                              </a:path>
                              <a:path w="3579495" h="1793875">
                                <a:moveTo>
                                  <a:pt x="3182112" y="1038479"/>
                                </a:moveTo>
                                <a:lnTo>
                                  <a:pt x="3182112" y="1114679"/>
                                </a:lnTo>
                              </a:path>
                              <a:path w="3579495" h="1793875">
                                <a:moveTo>
                                  <a:pt x="3182112" y="140843"/>
                                </a:moveTo>
                                <a:lnTo>
                                  <a:pt x="3182112" y="218567"/>
                                </a:lnTo>
                              </a:path>
                              <a:path w="3579495" h="1793875">
                                <a:moveTo>
                                  <a:pt x="3182112" y="1576451"/>
                                </a:moveTo>
                                <a:lnTo>
                                  <a:pt x="3182112" y="1652651"/>
                                </a:lnTo>
                              </a:path>
                              <a:path w="3579495" h="1793875">
                                <a:moveTo>
                                  <a:pt x="3182112" y="1216787"/>
                                </a:moveTo>
                                <a:lnTo>
                                  <a:pt x="3182112" y="1294511"/>
                                </a:lnTo>
                              </a:path>
                              <a:path w="3579495" h="1793875">
                                <a:moveTo>
                                  <a:pt x="3182112" y="498983"/>
                                </a:moveTo>
                                <a:lnTo>
                                  <a:pt x="3182112" y="576707"/>
                                </a:lnTo>
                              </a:path>
                              <a:path w="3579495" h="1793875">
                                <a:moveTo>
                                  <a:pt x="3182112" y="320675"/>
                                </a:moveTo>
                                <a:lnTo>
                                  <a:pt x="3182112" y="396875"/>
                                </a:lnTo>
                              </a:path>
                              <a:path w="3579495" h="1793875">
                                <a:moveTo>
                                  <a:pt x="3182112" y="678815"/>
                                </a:moveTo>
                                <a:lnTo>
                                  <a:pt x="3182112" y="756539"/>
                                </a:lnTo>
                              </a:path>
                              <a:path w="3579495" h="1793875">
                                <a:moveTo>
                                  <a:pt x="3182112" y="1754759"/>
                                </a:moveTo>
                                <a:lnTo>
                                  <a:pt x="3182112" y="1793748"/>
                                </a:lnTo>
                              </a:path>
                              <a:path w="3579495" h="1793875">
                                <a:moveTo>
                                  <a:pt x="3182112" y="1396619"/>
                                </a:moveTo>
                                <a:lnTo>
                                  <a:pt x="3182112" y="1472819"/>
                                </a:lnTo>
                              </a:path>
                              <a:path w="3579495" h="1793875">
                                <a:moveTo>
                                  <a:pt x="3579495" y="0"/>
                                </a:moveTo>
                                <a:lnTo>
                                  <a:pt x="3579495" y="1793748"/>
                                </a:lnTo>
                              </a:path>
                            </a:pathLst>
                          </a:custGeom>
                          <a:ln w="9525">
                            <a:solidFill>
                              <a:srgbClr val="D9D9D9"/>
                            </a:solidFill>
                            <a:prstDash val="solid"/>
                          </a:ln>
                        </wps:spPr>
                        <wps:bodyPr wrap="square" lIns="0" tIns="0" rIns="0" bIns="0" rtlCol="0">
                          <a:prstTxWarp prst="textNoShape">
                            <a:avLst/>
                          </a:prstTxWarp>
                          <a:noAutofit/>
                        </wps:bodyPr>
                      </wps:wsp>
                      <wps:wsp>
                        <wps:cNvPr id="1239414064" name="Graphic 690"/>
                        <wps:cNvSpPr/>
                        <wps:spPr>
                          <a:xfrm>
                            <a:off x="609790" y="300799"/>
                            <a:ext cx="3399790" cy="1716405"/>
                          </a:xfrm>
                          <a:custGeom>
                            <a:avLst/>
                            <a:gdLst/>
                            <a:ahLst/>
                            <a:cxnLst/>
                            <a:rect l="l" t="t" r="r" b="b"/>
                            <a:pathLst>
                              <a:path w="3399790" h="1716405">
                                <a:moveTo>
                                  <a:pt x="1829562" y="1434084"/>
                                </a:moveTo>
                                <a:lnTo>
                                  <a:pt x="0" y="1434084"/>
                                </a:lnTo>
                                <a:lnTo>
                                  <a:pt x="0" y="1537716"/>
                                </a:lnTo>
                                <a:lnTo>
                                  <a:pt x="1829562" y="1537716"/>
                                </a:lnTo>
                                <a:lnTo>
                                  <a:pt x="1829562" y="1434084"/>
                                </a:lnTo>
                                <a:close/>
                              </a:path>
                              <a:path w="3399790" h="1716405">
                                <a:moveTo>
                                  <a:pt x="2119122" y="537972"/>
                                </a:moveTo>
                                <a:lnTo>
                                  <a:pt x="0" y="537972"/>
                                </a:lnTo>
                                <a:lnTo>
                                  <a:pt x="0" y="640080"/>
                                </a:lnTo>
                                <a:lnTo>
                                  <a:pt x="2119122" y="640080"/>
                                </a:lnTo>
                                <a:lnTo>
                                  <a:pt x="2119122" y="537972"/>
                                </a:lnTo>
                                <a:close/>
                              </a:path>
                              <a:path w="3399790" h="1716405">
                                <a:moveTo>
                                  <a:pt x="2509266" y="358140"/>
                                </a:moveTo>
                                <a:lnTo>
                                  <a:pt x="0" y="358140"/>
                                </a:lnTo>
                                <a:lnTo>
                                  <a:pt x="0" y="460248"/>
                                </a:lnTo>
                                <a:lnTo>
                                  <a:pt x="2509266" y="460248"/>
                                </a:lnTo>
                                <a:lnTo>
                                  <a:pt x="2509266" y="358140"/>
                                </a:lnTo>
                                <a:close/>
                              </a:path>
                              <a:path w="3399790" h="1716405">
                                <a:moveTo>
                                  <a:pt x="2556510" y="1255776"/>
                                </a:moveTo>
                                <a:lnTo>
                                  <a:pt x="0" y="1255776"/>
                                </a:lnTo>
                                <a:lnTo>
                                  <a:pt x="0" y="1357884"/>
                                </a:lnTo>
                                <a:lnTo>
                                  <a:pt x="2556510" y="1357884"/>
                                </a:lnTo>
                                <a:lnTo>
                                  <a:pt x="2556510" y="1255776"/>
                                </a:lnTo>
                                <a:close/>
                              </a:path>
                              <a:path w="3399790" h="1716405">
                                <a:moveTo>
                                  <a:pt x="2827782" y="1613916"/>
                                </a:moveTo>
                                <a:lnTo>
                                  <a:pt x="0" y="1613916"/>
                                </a:lnTo>
                                <a:lnTo>
                                  <a:pt x="0" y="1716024"/>
                                </a:lnTo>
                                <a:lnTo>
                                  <a:pt x="2827782" y="1716024"/>
                                </a:lnTo>
                                <a:lnTo>
                                  <a:pt x="2827782" y="1613916"/>
                                </a:lnTo>
                                <a:close/>
                              </a:path>
                              <a:path w="3399790" h="1716405">
                                <a:moveTo>
                                  <a:pt x="2981706" y="0"/>
                                </a:moveTo>
                                <a:lnTo>
                                  <a:pt x="0" y="0"/>
                                </a:lnTo>
                                <a:lnTo>
                                  <a:pt x="0" y="102108"/>
                                </a:lnTo>
                                <a:lnTo>
                                  <a:pt x="2981706" y="102108"/>
                                </a:lnTo>
                                <a:lnTo>
                                  <a:pt x="2981706" y="0"/>
                                </a:lnTo>
                                <a:close/>
                              </a:path>
                              <a:path w="3399790" h="1716405">
                                <a:moveTo>
                                  <a:pt x="3134106" y="717804"/>
                                </a:moveTo>
                                <a:lnTo>
                                  <a:pt x="0" y="717804"/>
                                </a:lnTo>
                                <a:lnTo>
                                  <a:pt x="0" y="819912"/>
                                </a:lnTo>
                                <a:lnTo>
                                  <a:pt x="3134106" y="819912"/>
                                </a:lnTo>
                                <a:lnTo>
                                  <a:pt x="3134106" y="717804"/>
                                </a:lnTo>
                                <a:close/>
                              </a:path>
                              <a:path w="3399790" h="1716405">
                                <a:moveTo>
                                  <a:pt x="3181350" y="179832"/>
                                </a:moveTo>
                                <a:lnTo>
                                  <a:pt x="0" y="179832"/>
                                </a:lnTo>
                                <a:lnTo>
                                  <a:pt x="0" y="281940"/>
                                </a:lnTo>
                                <a:lnTo>
                                  <a:pt x="3181350" y="281940"/>
                                </a:lnTo>
                                <a:lnTo>
                                  <a:pt x="3181350" y="179832"/>
                                </a:lnTo>
                                <a:close/>
                              </a:path>
                              <a:path w="3399790" h="1716405">
                                <a:moveTo>
                                  <a:pt x="3260598" y="1075944"/>
                                </a:moveTo>
                                <a:lnTo>
                                  <a:pt x="0" y="1075944"/>
                                </a:lnTo>
                                <a:lnTo>
                                  <a:pt x="0" y="1178052"/>
                                </a:lnTo>
                                <a:lnTo>
                                  <a:pt x="3260598" y="1178052"/>
                                </a:lnTo>
                                <a:lnTo>
                                  <a:pt x="3260598" y="1075944"/>
                                </a:lnTo>
                                <a:close/>
                              </a:path>
                              <a:path w="3399790" h="1716405">
                                <a:moveTo>
                                  <a:pt x="3399282" y="896112"/>
                                </a:moveTo>
                                <a:lnTo>
                                  <a:pt x="0" y="896112"/>
                                </a:lnTo>
                                <a:lnTo>
                                  <a:pt x="0" y="999744"/>
                                </a:lnTo>
                                <a:lnTo>
                                  <a:pt x="3399282" y="999744"/>
                                </a:lnTo>
                                <a:lnTo>
                                  <a:pt x="3399282" y="896112"/>
                                </a:lnTo>
                                <a:close/>
                              </a:path>
                            </a:pathLst>
                          </a:custGeom>
                          <a:solidFill>
                            <a:srgbClr val="5B9BD4"/>
                          </a:solidFill>
                        </wps:spPr>
                        <wps:bodyPr wrap="square" lIns="0" tIns="0" rIns="0" bIns="0" rtlCol="0">
                          <a:prstTxWarp prst="textNoShape">
                            <a:avLst/>
                          </a:prstTxWarp>
                          <a:noAutofit/>
                        </wps:bodyPr>
                      </wps:wsp>
                      <wps:wsp>
                        <wps:cNvPr id="438070177" name="Graphic 691"/>
                        <wps:cNvSpPr/>
                        <wps:spPr>
                          <a:xfrm>
                            <a:off x="2439352" y="300799"/>
                            <a:ext cx="2147570" cy="1716405"/>
                          </a:xfrm>
                          <a:custGeom>
                            <a:avLst/>
                            <a:gdLst/>
                            <a:ahLst/>
                            <a:cxnLst/>
                            <a:rect l="l" t="t" r="r" b="b"/>
                            <a:pathLst>
                              <a:path w="2147570" h="1716405">
                                <a:moveTo>
                                  <a:pt x="1915668" y="358140"/>
                                </a:moveTo>
                                <a:lnTo>
                                  <a:pt x="679704" y="358140"/>
                                </a:lnTo>
                                <a:lnTo>
                                  <a:pt x="679704" y="460248"/>
                                </a:lnTo>
                                <a:lnTo>
                                  <a:pt x="1915668" y="460248"/>
                                </a:lnTo>
                                <a:lnTo>
                                  <a:pt x="1915668" y="358140"/>
                                </a:lnTo>
                                <a:close/>
                              </a:path>
                              <a:path w="2147570" h="1716405">
                                <a:moveTo>
                                  <a:pt x="1972056" y="896112"/>
                                </a:moveTo>
                                <a:lnTo>
                                  <a:pt x="1569720" y="896112"/>
                                </a:lnTo>
                                <a:lnTo>
                                  <a:pt x="1569720" y="999744"/>
                                </a:lnTo>
                                <a:lnTo>
                                  <a:pt x="1972056" y="999744"/>
                                </a:lnTo>
                                <a:lnTo>
                                  <a:pt x="1972056" y="896112"/>
                                </a:lnTo>
                                <a:close/>
                              </a:path>
                              <a:path w="2147570" h="1716405">
                                <a:moveTo>
                                  <a:pt x="1987296" y="1434084"/>
                                </a:moveTo>
                                <a:lnTo>
                                  <a:pt x="0" y="1434084"/>
                                </a:lnTo>
                                <a:lnTo>
                                  <a:pt x="0" y="1537716"/>
                                </a:lnTo>
                                <a:lnTo>
                                  <a:pt x="1987296" y="1537716"/>
                                </a:lnTo>
                                <a:lnTo>
                                  <a:pt x="1987296" y="1434084"/>
                                </a:lnTo>
                                <a:close/>
                              </a:path>
                              <a:path w="2147570" h="1716405">
                                <a:moveTo>
                                  <a:pt x="2004060" y="1255776"/>
                                </a:moveTo>
                                <a:lnTo>
                                  <a:pt x="726948" y="1255776"/>
                                </a:lnTo>
                                <a:lnTo>
                                  <a:pt x="726948" y="1357884"/>
                                </a:lnTo>
                                <a:lnTo>
                                  <a:pt x="2004060" y="1357884"/>
                                </a:lnTo>
                                <a:lnTo>
                                  <a:pt x="2004060" y="1255776"/>
                                </a:lnTo>
                                <a:close/>
                              </a:path>
                              <a:path w="2147570" h="1716405">
                                <a:moveTo>
                                  <a:pt x="2031492" y="1613916"/>
                                </a:moveTo>
                                <a:lnTo>
                                  <a:pt x="998220" y="1613916"/>
                                </a:lnTo>
                                <a:lnTo>
                                  <a:pt x="998220" y="1716024"/>
                                </a:lnTo>
                                <a:lnTo>
                                  <a:pt x="2031492" y="1716024"/>
                                </a:lnTo>
                                <a:lnTo>
                                  <a:pt x="2031492" y="1613916"/>
                                </a:lnTo>
                                <a:close/>
                              </a:path>
                              <a:path w="2147570" h="1716405">
                                <a:moveTo>
                                  <a:pt x="2068068" y="1075944"/>
                                </a:moveTo>
                                <a:lnTo>
                                  <a:pt x="1431036" y="1075944"/>
                                </a:lnTo>
                                <a:lnTo>
                                  <a:pt x="1431036" y="1178052"/>
                                </a:lnTo>
                                <a:lnTo>
                                  <a:pt x="2068068" y="1178052"/>
                                </a:lnTo>
                                <a:lnTo>
                                  <a:pt x="2068068" y="1075944"/>
                                </a:lnTo>
                                <a:close/>
                              </a:path>
                              <a:path w="2147570" h="1716405">
                                <a:moveTo>
                                  <a:pt x="2071116" y="0"/>
                                </a:moveTo>
                                <a:lnTo>
                                  <a:pt x="1152144" y="0"/>
                                </a:lnTo>
                                <a:lnTo>
                                  <a:pt x="1152144" y="102108"/>
                                </a:lnTo>
                                <a:lnTo>
                                  <a:pt x="2071116" y="102108"/>
                                </a:lnTo>
                                <a:lnTo>
                                  <a:pt x="2071116" y="0"/>
                                </a:lnTo>
                                <a:close/>
                              </a:path>
                              <a:path w="2147570" h="1716405">
                                <a:moveTo>
                                  <a:pt x="2083308" y="537972"/>
                                </a:moveTo>
                                <a:lnTo>
                                  <a:pt x="289560" y="537972"/>
                                </a:lnTo>
                                <a:lnTo>
                                  <a:pt x="289560" y="640080"/>
                                </a:lnTo>
                                <a:lnTo>
                                  <a:pt x="2083308" y="640080"/>
                                </a:lnTo>
                                <a:lnTo>
                                  <a:pt x="2083308" y="537972"/>
                                </a:lnTo>
                                <a:close/>
                              </a:path>
                              <a:path w="2147570" h="1716405">
                                <a:moveTo>
                                  <a:pt x="2107692" y="179832"/>
                                </a:moveTo>
                                <a:lnTo>
                                  <a:pt x="1351788" y="179832"/>
                                </a:lnTo>
                                <a:lnTo>
                                  <a:pt x="1351788" y="281940"/>
                                </a:lnTo>
                                <a:lnTo>
                                  <a:pt x="2107692" y="281940"/>
                                </a:lnTo>
                                <a:lnTo>
                                  <a:pt x="2107692" y="179832"/>
                                </a:lnTo>
                                <a:close/>
                              </a:path>
                              <a:path w="2147570" h="1716405">
                                <a:moveTo>
                                  <a:pt x="2147316" y="717804"/>
                                </a:moveTo>
                                <a:lnTo>
                                  <a:pt x="1304544" y="717804"/>
                                </a:lnTo>
                                <a:lnTo>
                                  <a:pt x="1304544" y="819912"/>
                                </a:lnTo>
                                <a:lnTo>
                                  <a:pt x="2147316" y="819912"/>
                                </a:lnTo>
                                <a:lnTo>
                                  <a:pt x="2147316" y="717804"/>
                                </a:lnTo>
                                <a:close/>
                              </a:path>
                            </a:pathLst>
                          </a:custGeom>
                          <a:solidFill>
                            <a:srgbClr val="6FAC46"/>
                          </a:solidFill>
                        </wps:spPr>
                        <wps:bodyPr wrap="square" lIns="0" tIns="0" rIns="0" bIns="0" rtlCol="0">
                          <a:prstTxWarp prst="textNoShape">
                            <a:avLst/>
                          </a:prstTxWarp>
                          <a:noAutofit/>
                        </wps:bodyPr>
                      </wps:wsp>
                      <wps:wsp>
                        <wps:cNvPr id="1746766962" name="Graphic 692"/>
                        <wps:cNvSpPr/>
                        <wps:spPr>
                          <a:xfrm>
                            <a:off x="4355020" y="300799"/>
                            <a:ext cx="235585" cy="1716405"/>
                          </a:xfrm>
                          <a:custGeom>
                            <a:avLst/>
                            <a:gdLst/>
                            <a:ahLst/>
                            <a:cxnLst/>
                            <a:rect l="l" t="t" r="r" b="b"/>
                            <a:pathLst>
                              <a:path w="235585" h="1716405">
                                <a:moveTo>
                                  <a:pt x="227076" y="896112"/>
                                </a:moveTo>
                                <a:lnTo>
                                  <a:pt x="56388" y="896112"/>
                                </a:lnTo>
                                <a:lnTo>
                                  <a:pt x="56388" y="999744"/>
                                </a:lnTo>
                                <a:lnTo>
                                  <a:pt x="227076" y="999744"/>
                                </a:lnTo>
                                <a:lnTo>
                                  <a:pt x="227076" y="896112"/>
                                </a:lnTo>
                                <a:close/>
                              </a:path>
                              <a:path w="235585" h="1716405">
                                <a:moveTo>
                                  <a:pt x="231648" y="1613916"/>
                                </a:moveTo>
                                <a:lnTo>
                                  <a:pt x="115824" y="1613916"/>
                                </a:lnTo>
                                <a:lnTo>
                                  <a:pt x="115824" y="1716024"/>
                                </a:lnTo>
                                <a:lnTo>
                                  <a:pt x="231648" y="1716024"/>
                                </a:lnTo>
                                <a:lnTo>
                                  <a:pt x="231648" y="1613916"/>
                                </a:lnTo>
                                <a:close/>
                              </a:path>
                              <a:path w="235585" h="1716405">
                                <a:moveTo>
                                  <a:pt x="231648" y="1434084"/>
                                </a:moveTo>
                                <a:lnTo>
                                  <a:pt x="71628" y="1434084"/>
                                </a:lnTo>
                                <a:lnTo>
                                  <a:pt x="71628" y="1537716"/>
                                </a:lnTo>
                                <a:lnTo>
                                  <a:pt x="231648" y="1537716"/>
                                </a:lnTo>
                                <a:lnTo>
                                  <a:pt x="231648" y="1434084"/>
                                </a:lnTo>
                                <a:close/>
                              </a:path>
                              <a:path w="235585" h="1716405">
                                <a:moveTo>
                                  <a:pt x="231648" y="1255776"/>
                                </a:moveTo>
                                <a:lnTo>
                                  <a:pt x="88392" y="1255776"/>
                                </a:lnTo>
                                <a:lnTo>
                                  <a:pt x="88392" y="1357884"/>
                                </a:lnTo>
                                <a:lnTo>
                                  <a:pt x="231648" y="1357884"/>
                                </a:lnTo>
                                <a:lnTo>
                                  <a:pt x="231648" y="1255776"/>
                                </a:lnTo>
                                <a:close/>
                              </a:path>
                              <a:path w="235585" h="1716405">
                                <a:moveTo>
                                  <a:pt x="231648" y="1075944"/>
                                </a:moveTo>
                                <a:lnTo>
                                  <a:pt x="152400" y="1075944"/>
                                </a:lnTo>
                                <a:lnTo>
                                  <a:pt x="152400" y="1178052"/>
                                </a:lnTo>
                                <a:lnTo>
                                  <a:pt x="231648" y="1178052"/>
                                </a:lnTo>
                                <a:lnTo>
                                  <a:pt x="231648" y="1075944"/>
                                </a:lnTo>
                                <a:close/>
                              </a:path>
                              <a:path w="235585" h="1716405">
                                <a:moveTo>
                                  <a:pt x="231648" y="358140"/>
                                </a:moveTo>
                                <a:lnTo>
                                  <a:pt x="0" y="358140"/>
                                </a:lnTo>
                                <a:lnTo>
                                  <a:pt x="0" y="460248"/>
                                </a:lnTo>
                                <a:lnTo>
                                  <a:pt x="231648" y="460248"/>
                                </a:lnTo>
                                <a:lnTo>
                                  <a:pt x="231648" y="358140"/>
                                </a:lnTo>
                                <a:close/>
                              </a:path>
                              <a:path w="235585" h="1716405">
                                <a:moveTo>
                                  <a:pt x="231648" y="179832"/>
                                </a:moveTo>
                                <a:lnTo>
                                  <a:pt x="192024" y="179832"/>
                                </a:lnTo>
                                <a:lnTo>
                                  <a:pt x="192024" y="281940"/>
                                </a:lnTo>
                                <a:lnTo>
                                  <a:pt x="231648" y="281940"/>
                                </a:lnTo>
                                <a:lnTo>
                                  <a:pt x="231648" y="179832"/>
                                </a:lnTo>
                                <a:close/>
                              </a:path>
                              <a:path w="235585" h="1716405">
                                <a:moveTo>
                                  <a:pt x="231648" y="0"/>
                                </a:moveTo>
                                <a:lnTo>
                                  <a:pt x="155448" y="0"/>
                                </a:lnTo>
                                <a:lnTo>
                                  <a:pt x="155448" y="102108"/>
                                </a:lnTo>
                                <a:lnTo>
                                  <a:pt x="231648" y="102108"/>
                                </a:lnTo>
                                <a:lnTo>
                                  <a:pt x="231648" y="0"/>
                                </a:lnTo>
                                <a:close/>
                              </a:path>
                              <a:path w="235585" h="1716405">
                                <a:moveTo>
                                  <a:pt x="235204" y="537972"/>
                                </a:moveTo>
                                <a:lnTo>
                                  <a:pt x="167640" y="537972"/>
                                </a:lnTo>
                                <a:lnTo>
                                  <a:pt x="167640" y="640080"/>
                                </a:lnTo>
                                <a:lnTo>
                                  <a:pt x="235204" y="640080"/>
                                </a:lnTo>
                                <a:lnTo>
                                  <a:pt x="235204" y="537972"/>
                                </a:lnTo>
                                <a:close/>
                              </a:path>
                            </a:pathLst>
                          </a:custGeom>
                          <a:solidFill>
                            <a:srgbClr val="254478"/>
                          </a:solidFill>
                        </wps:spPr>
                        <wps:bodyPr wrap="square" lIns="0" tIns="0" rIns="0" bIns="0" rtlCol="0">
                          <a:prstTxWarp prst="textNoShape">
                            <a:avLst/>
                          </a:prstTxWarp>
                          <a:noAutofit/>
                        </wps:bodyPr>
                      </wps:wsp>
                      <wps:wsp>
                        <wps:cNvPr id="1664782995" name="Graphic 693"/>
                        <wps:cNvSpPr/>
                        <wps:spPr>
                          <a:xfrm>
                            <a:off x="609790" y="262064"/>
                            <a:ext cx="1270" cy="1793875"/>
                          </a:xfrm>
                          <a:custGeom>
                            <a:avLst/>
                            <a:gdLst/>
                            <a:ahLst/>
                            <a:cxnLst/>
                            <a:rect l="l" t="t" r="r" b="b"/>
                            <a:pathLst>
                              <a:path h="1793875">
                                <a:moveTo>
                                  <a:pt x="0" y="0"/>
                                </a:moveTo>
                                <a:lnTo>
                                  <a:pt x="0" y="1793748"/>
                                </a:lnTo>
                              </a:path>
                            </a:pathLst>
                          </a:custGeom>
                          <a:ln w="9525">
                            <a:solidFill>
                              <a:srgbClr val="D9D9D9"/>
                            </a:solidFill>
                            <a:prstDash val="solid"/>
                          </a:ln>
                        </wps:spPr>
                        <wps:bodyPr wrap="square" lIns="0" tIns="0" rIns="0" bIns="0" rtlCol="0">
                          <a:prstTxWarp prst="textNoShape">
                            <a:avLst/>
                          </a:prstTxWarp>
                          <a:noAutofit/>
                        </wps:bodyPr>
                      </wps:wsp>
                      <wps:wsp>
                        <wps:cNvPr id="1557604857" name="Graphic 694"/>
                        <wps:cNvSpPr/>
                        <wps:spPr>
                          <a:xfrm>
                            <a:off x="4910010" y="886005"/>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5B9BD4"/>
                          </a:solidFill>
                        </wps:spPr>
                        <wps:bodyPr wrap="square" lIns="0" tIns="0" rIns="0" bIns="0" rtlCol="0">
                          <a:prstTxWarp prst="textNoShape">
                            <a:avLst/>
                          </a:prstTxWarp>
                          <a:noAutofit/>
                        </wps:bodyPr>
                      </wps:wsp>
                      <wps:wsp>
                        <wps:cNvPr id="1194499083" name="Graphic 695"/>
                        <wps:cNvSpPr/>
                        <wps:spPr>
                          <a:xfrm>
                            <a:off x="4910010" y="1074600"/>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6FAC46"/>
                          </a:solidFill>
                        </wps:spPr>
                        <wps:bodyPr wrap="square" lIns="0" tIns="0" rIns="0" bIns="0" rtlCol="0">
                          <a:prstTxWarp prst="textNoShape">
                            <a:avLst/>
                          </a:prstTxWarp>
                          <a:noAutofit/>
                        </wps:bodyPr>
                      </wps:wsp>
                      <wps:wsp>
                        <wps:cNvPr id="1245578646" name="Graphic 696"/>
                        <wps:cNvSpPr/>
                        <wps:spPr>
                          <a:xfrm>
                            <a:off x="4910010" y="1263195"/>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254478"/>
                          </a:solidFill>
                        </wps:spPr>
                        <wps:bodyPr wrap="square" lIns="0" tIns="0" rIns="0" bIns="0" rtlCol="0">
                          <a:prstTxWarp prst="textNoShape">
                            <a:avLst/>
                          </a:prstTxWarp>
                          <a:noAutofit/>
                        </wps:bodyPr>
                      </wps:wsp>
                      <wps:wsp>
                        <wps:cNvPr id="1504900353" name="Graphic 697"/>
                        <wps:cNvSpPr/>
                        <wps:spPr>
                          <a:xfrm>
                            <a:off x="4762" y="4762"/>
                            <a:ext cx="5619750" cy="2190750"/>
                          </a:xfrm>
                          <a:custGeom>
                            <a:avLst/>
                            <a:gdLst/>
                            <a:ahLst/>
                            <a:cxnLst/>
                            <a:rect l="l" t="t" r="r" b="b"/>
                            <a:pathLst>
                              <a:path w="5619750" h="2190750">
                                <a:moveTo>
                                  <a:pt x="0" y="2190749"/>
                                </a:moveTo>
                                <a:lnTo>
                                  <a:pt x="5619750" y="2190749"/>
                                </a:lnTo>
                                <a:lnTo>
                                  <a:pt x="5619750" y="0"/>
                                </a:lnTo>
                                <a:lnTo>
                                  <a:pt x="0" y="0"/>
                                </a:lnTo>
                                <a:lnTo>
                                  <a:pt x="0" y="2190749"/>
                                </a:lnTo>
                                <a:close/>
                              </a:path>
                            </a:pathLst>
                          </a:custGeom>
                          <a:ln w="9525">
                            <a:solidFill>
                              <a:srgbClr val="D9D9D9"/>
                            </a:solidFill>
                            <a:prstDash val="solid"/>
                          </a:ln>
                        </wps:spPr>
                        <wps:bodyPr wrap="square" lIns="0" tIns="0" rIns="0" bIns="0" rtlCol="0">
                          <a:prstTxWarp prst="textNoShape">
                            <a:avLst/>
                          </a:prstTxWarp>
                          <a:noAutofit/>
                        </wps:bodyPr>
                      </wps:wsp>
                      <wps:wsp>
                        <wps:cNvPr id="1686674756" name="Textbox 698"/>
                        <wps:cNvSpPr txBox="1"/>
                        <wps:spPr>
                          <a:xfrm>
                            <a:off x="4998148" y="855448"/>
                            <a:ext cx="848932" cy="491490"/>
                          </a:xfrm>
                          <a:prstGeom prst="rect">
                            <a:avLst/>
                          </a:prstGeom>
                        </wps:spPr>
                        <wps:txbx>
                          <w:txbxContent>
                            <w:p w14:paraId="6270D6A9" w14:textId="77777777" w:rsidR="0086673E" w:rsidRDefault="0086673E">
                              <w:pPr>
                                <w:spacing w:line="179" w:lineRule="exact"/>
                                <w:rPr>
                                  <w:sz w:val="16"/>
                                </w:rPr>
                              </w:pPr>
                              <w:r>
                                <w:rPr>
                                  <w:color w:val="585858"/>
                                  <w:spacing w:val="-2"/>
                                  <w:sz w:val="16"/>
                                </w:rPr>
                                <w:t>Hoàn thành</w:t>
                              </w:r>
                            </w:p>
                            <w:p w14:paraId="1DE7FD5E" w14:textId="77777777" w:rsidR="0086673E" w:rsidRDefault="0086673E">
                              <w:pPr>
                                <w:spacing w:before="7" w:line="290" w:lineRule="atLeast"/>
                                <w:rPr>
                                  <w:color w:val="585858"/>
                                  <w:sz w:val="16"/>
                                </w:rPr>
                              </w:pPr>
                              <w:r>
                                <w:rPr>
                                  <w:color w:val="585858"/>
                                  <w:sz w:val="16"/>
                                </w:rPr>
                                <w:t>Đang tiến hành</w:t>
                              </w:r>
                            </w:p>
                            <w:p w14:paraId="67EFCF2B" w14:textId="77777777" w:rsidR="0086673E" w:rsidRDefault="0086673E">
                              <w:pPr>
                                <w:spacing w:before="7" w:line="290" w:lineRule="atLeast"/>
                                <w:rPr>
                                  <w:sz w:val="16"/>
                                </w:rPr>
                              </w:pPr>
                              <w:r>
                                <w:rPr>
                                  <w:color w:val="585858"/>
                                  <w:sz w:val="16"/>
                                </w:rPr>
                                <w:t>Chưa bắt đầu</w:t>
                              </w:r>
                            </w:p>
                          </w:txbxContent>
                        </wps:txbx>
                        <wps:bodyPr wrap="square" lIns="0" tIns="0" rIns="0" bIns="0" rtlCol="0">
                          <a:noAutofit/>
                        </wps:bodyPr>
                      </wps:wsp>
                      <wps:wsp>
                        <wps:cNvPr id="613571165" name="Textbox 699"/>
                        <wps:cNvSpPr txBox="1"/>
                        <wps:spPr>
                          <a:xfrm>
                            <a:off x="4457382" y="81236"/>
                            <a:ext cx="365760" cy="1945639"/>
                          </a:xfrm>
                          <a:prstGeom prst="rect">
                            <a:avLst/>
                          </a:prstGeom>
                        </wps:spPr>
                        <wps:txbx>
                          <w:txbxContent>
                            <w:p w14:paraId="6C1384D7" w14:textId="77777777" w:rsidR="0086673E" w:rsidRDefault="0086673E">
                              <w:pPr>
                                <w:spacing w:line="179" w:lineRule="exact"/>
                                <w:rPr>
                                  <w:sz w:val="16"/>
                                </w:rPr>
                              </w:pPr>
                              <w:r>
                                <w:rPr>
                                  <w:color w:val="585858"/>
                                  <w:spacing w:val="-4"/>
                                  <w:sz w:val="16"/>
                                </w:rPr>
                                <w:t>100%</w:t>
                              </w:r>
                            </w:p>
                            <w:p w14:paraId="43DC1621" w14:textId="77777777" w:rsidR="0086673E" w:rsidRDefault="0086673E">
                              <w:pPr>
                                <w:spacing w:before="157"/>
                                <w:ind w:left="247"/>
                                <w:rPr>
                                  <w:sz w:val="16"/>
                                </w:rPr>
                              </w:pPr>
                              <w:r>
                                <w:rPr>
                                  <w:color w:val="404040"/>
                                  <w:spacing w:val="-5"/>
                                  <w:sz w:val="16"/>
                                </w:rPr>
                                <w:t>2%</w:t>
                              </w:r>
                            </w:p>
                            <w:p w14:paraId="6D49CAB9" w14:textId="77777777" w:rsidR="0086673E" w:rsidRDefault="0086673E">
                              <w:pPr>
                                <w:spacing w:before="98"/>
                                <w:ind w:left="260"/>
                                <w:rPr>
                                  <w:sz w:val="16"/>
                                </w:rPr>
                              </w:pPr>
                              <w:r>
                                <w:rPr>
                                  <w:color w:val="404040"/>
                                  <w:spacing w:val="-5"/>
                                  <w:sz w:val="16"/>
                                </w:rPr>
                                <w:t>1%</w:t>
                              </w:r>
                            </w:p>
                            <w:p w14:paraId="42F31A23" w14:textId="77777777" w:rsidR="0086673E" w:rsidRDefault="0086673E">
                              <w:pPr>
                                <w:spacing w:before="99"/>
                                <w:ind w:left="249"/>
                                <w:rPr>
                                  <w:sz w:val="16"/>
                                </w:rPr>
                              </w:pPr>
                              <w:r>
                                <w:rPr>
                                  <w:color w:val="404040"/>
                                  <w:spacing w:val="-5"/>
                                  <w:sz w:val="16"/>
                                </w:rPr>
                                <w:t>6%</w:t>
                              </w:r>
                            </w:p>
                            <w:p w14:paraId="033E7F2B" w14:textId="77777777" w:rsidR="0086673E" w:rsidRDefault="0086673E">
                              <w:pPr>
                                <w:spacing w:before="98"/>
                                <w:ind w:left="285"/>
                                <w:rPr>
                                  <w:sz w:val="16"/>
                                </w:rPr>
                              </w:pPr>
                              <w:r>
                                <w:rPr>
                                  <w:color w:val="404040"/>
                                  <w:spacing w:val="-5"/>
                                  <w:sz w:val="16"/>
                                </w:rPr>
                                <w:t>2%</w:t>
                              </w:r>
                            </w:p>
                            <w:p w14:paraId="0FA14EEB" w14:textId="77777777" w:rsidR="0086673E" w:rsidRDefault="0086673E">
                              <w:pPr>
                                <w:spacing w:before="99"/>
                                <w:ind w:left="323"/>
                                <w:rPr>
                                  <w:sz w:val="16"/>
                                </w:rPr>
                              </w:pPr>
                              <w:r>
                                <w:rPr>
                                  <w:color w:val="404040"/>
                                  <w:spacing w:val="-5"/>
                                  <w:sz w:val="16"/>
                                </w:rPr>
                                <w:t>0%</w:t>
                              </w:r>
                            </w:p>
                            <w:p w14:paraId="3A5D4CFD" w14:textId="77777777" w:rsidR="0086673E" w:rsidRDefault="0086673E">
                              <w:pPr>
                                <w:spacing w:before="98"/>
                                <w:ind w:left="294"/>
                                <w:rPr>
                                  <w:sz w:val="16"/>
                                </w:rPr>
                              </w:pPr>
                              <w:r>
                                <w:rPr>
                                  <w:color w:val="404040"/>
                                  <w:spacing w:val="-5"/>
                                  <w:sz w:val="16"/>
                                </w:rPr>
                                <w:t>4%</w:t>
                              </w:r>
                            </w:p>
                            <w:p w14:paraId="285F588F" w14:textId="77777777" w:rsidR="0086673E" w:rsidRDefault="0086673E">
                              <w:pPr>
                                <w:spacing w:before="99"/>
                                <w:ind w:left="261"/>
                                <w:rPr>
                                  <w:sz w:val="16"/>
                                </w:rPr>
                              </w:pPr>
                              <w:r>
                                <w:rPr>
                                  <w:color w:val="404040"/>
                                  <w:spacing w:val="-5"/>
                                  <w:sz w:val="16"/>
                                </w:rPr>
                                <w:t>2%</w:t>
                              </w:r>
                            </w:p>
                            <w:p w14:paraId="6CD526D6" w14:textId="77777777" w:rsidR="0086673E" w:rsidRDefault="0086673E">
                              <w:pPr>
                                <w:spacing w:before="98"/>
                                <w:ind w:left="243"/>
                                <w:rPr>
                                  <w:sz w:val="16"/>
                                </w:rPr>
                              </w:pPr>
                              <w:r>
                                <w:rPr>
                                  <w:color w:val="404040"/>
                                  <w:spacing w:val="-5"/>
                                  <w:sz w:val="16"/>
                                </w:rPr>
                                <w:t>4%</w:t>
                              </w:r>
                            </w:p>
                            <w:p w14:paraId="483FC51F" w14:textId="77777777" w:rsidR="0086673E" w:rsidRDefault="0086673E">
                              <w:pPr>
                                <w:spacing w:before="99"/>
                                <w:ind w:left="259"/>
                                <w:rPr>
                                  <w:sz w:val="16"/>
                                </w:rPr>
                              </w:pPr>
                              <w:r>
                                <w:rPr>
                                  <w:color w:val="404040"/>
                                  <w:spacing w:val="-5"/>
                                  <w:sz w:val="16"/>
                                </w:rPr>
                                <w:t>4%</w:t>
                              </w:r>
                            </w:p>
                            <w:p w14:paraId="517A06F5" w14:textId="77777777" w:rsidR="0086673E" w:rsidRDefault="0086673E">
                              <w:pPr>
                                <w:spacing w:before="98"/>
                                <w:ind w:left="265"/>
                                <w:rPr>
                                  <w:sz w:val="16"/>
                                </w:rPr>
                              </w:pPr>
                              <w:r>
                                <w:rPr>
                                  <w:color w:val="404040"/>
                                  <w:spacing w:val="-5"/>
                                  <w:sz w:val="16"/>
                                </w:rPr>
                                <w:t>3%</w:t>
                              </w:r>
                            </w:p>
                          </w:txbxContent>
                        </wps:txbx>
                        <wps:bodyPr wrap="square" lIns="0" tIns="0" rIns="0" bIns="0" rtlCol="0">
                          <a:noAutofit/>
                        </wps:bodyPr>
                      </wps:wsp>
                      <wps:wsp>
                        <wps:cNvPr id="148372672" name="Textbox 700"/>
                        <wps:cNvSpPr txBox="1"/>
                        <wps:spPr>
                          <a:xfrm>
                            <a:off x="3853370" y="1911919"/>
                            <a:ext cx="216535" cy="114935"/>
                          </a:xfrm>
                          <a:prstGeom prst="rect">
                            <a:avLst/>
                          </a:prstGeom>
                        </wps:spPr>
                        <wps:txbx>
                          <w:txbxContent>
                            <w:p w14:paraId="6465ECA0" w14:textId="77777777" w:rsidR="0086673E" w:rsidRDefault="0086673E">
                              <w:pPr>
                                <w:spacing w:line="180" w:lineRule="exact"/>
                                <w:rPr>
                                  <w:sz w:val="16"/>
                                </w:rPr>
                              </w:pPr>
                              <w:r>
                                <w:rPr>
                                  <w:color w:val="FFFFFF"/>
                                  <w:spacing w:val="-5"/>
                                  <w:sz w:val="16"/>
                                </w:rPr>
                                <w:t>26%</w:t>
                              </w:r>
                            </w:p>
                          </w:txbxContent>
                        </wps:txbx>
                        <wps:bodyPr wrap="square" lIns="0" tIns="0" rIns="0" bIns="0" rtlCol="0">
                          <a:noAutofit/>
                        </wps:bodyPr>
                      </wps:wsp>
                      <wps:wsp>
                        <wps:cNvPr id="2038506374" name="Textbox 701"/>
                        <wps:cNvSpPr txBox="1"/>
                        <wps:spPr>
                          <a:xfrm>
                            <a:off x="1922716" y="1911919"/>
                            <a:ext cx="216535" cy="114935"/>
                          </a:xfrm>
                          <a:prstGeom prst="rect">
                            <a:avLst/>
                          </a:prstGeom>
                        </wps:spPr>
                        <wps:txbx>
                          <w:txbxContent>
                            <w:p w14:paraId="190F46E9" w14:textId="77777777" w:rsidR="0086673E" w:rsidRDefault="0086673E">
                              <w:pPr>
                                <w:spacing w:line="180" w:lineRule="exact"/>
                                <w:rPr>
                                  <w:sz w:val="16"/>
                                </w:rPr>
                              </w:pPr>
                              <w:r>
                                <w:rPr>
                                  <w:color w:val="FFFFFF"/>
                                  <w:spacing w:val="-5"/>
                                  <w:sz w:val="16"/>
                                </w:rPr>
                                <w:t>71%</w:t>
                              </w:r>
                            </w:p>
                          </w:txbxContent>
                        </wps:txbx>
                        <wps:bodyPr wrap="square" lIns="0" tIns="0" rIns="0" bIns="0" rtlCol="0">
                          <a:noAutofit/>
                        </wps:bodyPr>
                      </wps:wsp>
                      <wps:wsp>
                        <wps:cNvPr id="1653002998" name="Textbox 702"/>
                        <wps:cNvSpPr txBox="1"/>
                        <wps:spPr>
                          <a:xfrm>
                            <a:off x="3332162" y="1732998"/>
                            <a:ext cx="215900" cy="114300"/>
                          </a:xfrm>
                          <a:prstGeom prst="rect">
                            <a:avLst/>
                          </a:prstGeom>
                        </wps:spPr>
                        <wps:txbx>
                          <w:txbxContent>
                            <w:p w14:paraId="3B7227F1" w14:textId="77777777" w:rsidR="0086673E" w:rsidRDefault="0086673E">
                              <w:pPr>
                                <w:spacing w:line="179" w:lineRule="exact"/>
                                <w:rPr>
                                  <w:sz w:val="16"/>
                                </w:rPr>
                              </w:pPr>
                              <w:r>
                                <w:rPr>
                                  <w:color w:val="FFFFFF"/>
                                  <w:spacing w:val="-5"/>
                                  <w:sz w:val="16"/>
                                </w:rPr>
                                <w:t>50%</w:t>
                              </w:r>
                            </w:p>
                          </w:txbxContent>
                        </wps:txbx>
                        <wps:bodyPr wrap="square" lIns="0" tIns="0" rIns="0" bIns="0" rtlCol="0">
                          <a:noAutofit/>
                        </wps:bodyPr>
                      </wps:wsp>
                      <wps:wsp>
                        <wps:cNvPr id="255939257" name="Textbox 703"/>
                        <wps:cNvSpPr txBox="1"/>
                        <wps:spPr>
                          <a:xfrm>
                            <a:off x="1423098" y="1732998"/>
                            <a:ext cx="215900" cy="114300"/>
                          </a:xfrm>
                          <a:prstGeom prst="rect">
                            <a:avLst/>
                          </a:prstGeom>
                        </wps:spPr>
                        <wps:txbx>
                          <w:txbxContent>
                            <w:p w14:paraId="4C2C3150" w14:textId="77777777" w:rsidR="0086673E" w:rsidRDefault="0086673E">
                              <w:pPr>
                                <w:spacing w:line="179" w:lineRule="exact"/>
                                <w:rPr>
                                  <w:sz w:val="16"/>
                                </w:rPr>
                              </w:pPr>
                              <w:r>
                                <w:rPr>
                                  <w:color w:val="FFFFFF"/>
                                  <w:spacing w:val="-5"/>
                                  <w:sz w:val="16"/>
                                </w:rPr>
                                <w:t>46%</w:t>
                              </w:r>
                            </w:p>
                          </w:txbxContent>
                        </wps:txbx>
                        <wps:bodyPr wrap="square" lIns="0" tIns="0" rIns="0" bIns="0" rtlCol="0">
                          <a:noAutofit/>
                        </wps:bodyPr>
                      </wps:wsp>
                      <wps:wsp>
                        <wps:cNvPr id="589002945" name="Textbox 704"/>
                        <wps:cNvSpPr txBox="1"/>
                        <wps:spPr>
                          <a:xfrm>
                            <a:off x="3704018" y="1553420"/>
                            <a:ext cx="215900" cy="114300"/>
                          </a:xfrm>
                          <a:prstGeom prst="rect">
                            <a:avLst/>
                          </a:prstGeom>
                        </wps:spPr>
                        <wps:txbx>
                          <w:txbxContent>
                            <w:p w14:paraId="1F4078F5" w14:textId="77777777" w:rsidR="0086673E" w:rsidRDefault="0086673E">
                              <w:pPr>
                                <w:spacing w:line="179" w:lineRule="exact"/>
                                <w:rPr>
                                  <w:sz w:val="16"/>
                                </w:rPr>
                              </w:pPr>
                              <w:r>
                                <w:rPr>
                                  <w:color w:val="FFFFFF"/>
                                  <w:spacing w:val="-5"/>
                                  <w:sz w:val="16"/>
                                </w:rPr>
                                <w:t>32%</w:t>
                              </w:r>
                            </w:p>
                          </w:txbxContent>
                        </wps:txbx>
                        <wps:bodyPr wrap="square" lIns="0" tIns="0" rIns="0" bIns="0" rtlCol="0">
                          <a:noAutofit/>
                        </wps:bodyPr>
                      </wps:wsp>
                      <wps:wsp>
                        <wps:cNvPr id="130734256" name="Textbox 705"/>
                        <wps:cNvSpPr txBox="1"/>
                        <wps:spPr>
                          <a:xfrm>
                            <a:off x="1787080" y="1553420"/>
                            <a:ext cx="215900" cy="114300"/>
                          </a:xfrm>
                          <a:prstGeom prst="rect">
                            <a:avLst/>
                          </a:prstGeom>
                        </wps:spPr>
                        <wps:txbx>
                          <w:txbxContent>
                            <w:p w14:paraId="7D696A51" w14:textId="77777777" w:rsidR="0086673E" w:rsidRDefault="0086673E">
                              <w:pPr>
                                <w:spacing w:line="179" w:lineRule="exact"/>
                                <w:rPr>
                                  <w:sz w:val="16"/>
                                </w:rPr>
                              </w:pPr>
                              <w:r>
                                <w:rPr>
                                  <w:color w:val="FFFFFF"/>
                                  <w:spacing w:val="-5"/>
                                  <w:sz w:val="16"/>
                                </w:rPr>
                                <w:t>64%</w:t>
                              </w:r>
                            </w:p>
                          </w:txbxContent>
                        </wps:txbx>
                        <wps:bodyPr wrap="square" lIns="0" tIns="0" rIns="0" bIns="0" rtlCol="0">
                          <a:noAutofit/>
                        </wps:bodyPr>
                      </wps:wsp>
                      <wps:wsp>
                        <wps:cNvPr id="324132809" name="Textbox 706"/>
                        <wps:cNvSpPr txBox="1"/>
                        <wps:spPr>
                          <a:xfrm>
                            <a:off x="4063936" y="1015448"/>
                            <a:ext cx="261620" cy="473075"/>
                          </a:xfrm>
                          <a:prstGeom prst="rect">
                            <a:avLst/>
                          </a:prstGeom>
                        </wps:spPr>
                        <wps:txbx>
                          <w:txbxContent>
                            <w:p w14:paraId="0D963939" w14:textId="77777777" w:rsidR="0086673E" w:rsidRDefault="0086673E">
                              <w:pPr>
                                <w:spacing w:line="179" w:lineRule="exact"/>
                                <w:rPr>
                                  <w:sz w:val="16"/>
                                </w:rPr>
                              </w:pPr>
                              <w:r>
                                <w:rPr>
                                  <w:color w:val="FFFFFF"/>
                                  <w:spacing w:val="-5"/>
                                  <w:sz w:val="16"/>
                                </w:rPr>
                                <w:t>21%</w:t>
                              </w:r>
                            </w:p>
                            <w:p w14:paraId="571E03BE" w14:textId="77777777" w:rsidR="0086673E" w:rsidRDefault="0086673E">
                              <w:pPr>
                                <w:spacing w:before="98"/>
                                <w:ind w:left="72"/>
                                <w:rPr>
                                  <w:sz w:val="16"/>
                                </w:rPr>
                              </w:pPr>
                              <w:r>
                                <w:rPr>
                                  <w:color w:val="FFFFFF"/>
                                  <w:spacing w:val="-5"/>
                                  <w:sz w:val="16"/>
                                </w:rPr>
                                <w:t>10%</w:t>
                              </w:r>
                            </w:p>
                            <w:p w14:paraId="3582672A" w14:textId="77777777" w:rsidR="0086673E" w:rsidRDefault="0086673E">
                              <w:pPr>
                                <w:spacing w:before="99"/>
                                <w:ind w:left="38"/>
                                <w:rPr>
                                  <w:sz w:val="16"/>
                                </w:rPr>
                              </w:pPr>
                              <w:r>
                                <w:rPr>
                                  <w:color w:val="FFFFFF"/>
                                  <w:spacing w:val="-5"/>
                                  <w:sz w:val="16"/>
                                </w:rPr>
                                <w:t>16%</w:t>
                              </w:r>
                            </w:p>
                          </w:txbxContent>
                        </wps:txbx>
                        <wps:bodyPr wrap="square" lIns="0" tIns="0" rIns="0" bIns="0" rtlCol="0">
                          <a:noAutofit/>
                        </wps:bodyPr>
                      </wps:wsp>
                      <wps:wsp>
                        <wps:cNvPr id="738344304" name="Textbox 707"/>
                        <wps:cNvSpPr txBox="1"/>
                        <wps:spPr>
                          <a:xfrm>
                            <a:off x="2075370" y="1015448"/>
                            <a:ext cx="349250" cy="473075"/>
                          </a:xfrm>
                          <a:prstGeom prst="rect">
                            <a:avLst/>
                          </a:prstGeom>
                        </wps:spPr>
                        <wps:txbx>
                          <w:txbxContent>
                            <w:p w14:paraId="6C5DF054" w14:textId="77777777" w:rsidR="0086673E" w:rsidRDefault="0086673E">
                              <w:pPr>
                                <w:spacing w:line="179" w:lineRule="exact"/>
                                <w:rPr>
                                  <w:sz w:val="16"/>
                                </w:rPr>
                              </w:pPr>
                              <w:r>
                                <w:rPr>
                                  <w:color w:val="FFFFFF"/>
                                  <w:spacing w:val="-5"/>
                                  <w:sz w:val="16"/>
                                </w:rPr>
                                <w:t>79%</w:t>
                              </w:r>
                            </w:p>
                            <w:p w14:paraId="6AD9AD9D" w14:textId="77777777" w:rsidR="0086673E" w:rsidRDefault="0086673E">
                              <w:pPr>
                                <w:spacing w:before="98"/>
                                <w:ind w:left="209"/>
                                <w:rPr>
                                  <w:sz w:val="16"/>
                                </w:rPr>
                              </w:pPr>
                              <w:r>
                                <w:rPr>
                                  <w:color w:val="FFFFFF"/>
                                  <w:spacing w:val="-5"/>
                                  <w:sz w:val="16"/>
                                </w:rPr>
                                <w:t>86%</w:t>
                              </w:r>
                            </w:p>
                            <w:p w14:paraId="3BE65DD7" w14:textId="77777777" w:rsidR="0086673E" w:rsidRDefault="0086673E">
                              <w:pPr>
                                <w:spacing w:before="99"/>
                                <w:ind w:left="100"/>
                                <w:rPr>
                                  <w:sz w:val="16"/>
                                </w:rPr>
                              </w:pPr>
                              <w:r>
                                <w:rPr>
                                  <w:color w:val="FFFFFF"/>
                                  <w:spacing w:val="-5"/>
                                  <w:sz w:val="16"/>
                                </w:rPr>
                                <w:t>82%</w:t>
                              </w:r>
                            </w:p>
                          </w:txbxContent>
                        </wps:txbx>
                        <wps:bodyPr wrap="square" lIns="0" tIns="0" rIns="0" bIns="0" rtlCol="0">
                          <a:noAutofit/>
                        </wps:bodyPr>
                      </wps:wsp>
                      <wps:wsp>
                        <wps:cNvPr id="122331376" name="Textbox 708"/>
                        <wps:cNvSpPr txBox="1"/>
                        <wps:spPr>
                          <a:xfrm>
                            <a:off x="3525075" y="656673"/>
                            <a:ext cx="328295" cy="294005"/>
                          </a:xfrm>
                          <a:prstGeom prst="rect">
                            <a:avLst/>
                          </a:prstGeom>
                        </wps:spPr>
                        <wps:txbx>
                          <w:txbxContent>
                            <w:p w14:paraId="287BC924" w14:textId="77777777" w:rsidR="0086673E" w:rsidRDefault="0086673E">
                              <w:pPr>
                                <w:spacing w:line="179" w:lineRule="exact"/>
                                <w:ind w:left="175"/>
                                <w:rPr>
                                  <w:sz w:val="16"/>
                                </w:rPr>
                              </w:pPr>
                              <w:r>
                                <w:rPr>
                                  <w:color w:val="FFFFFF"/>
                                  <w:spacing w:val="-5"/>
                                  <w:sz w:val="16"/>
                                </w:rPr>
                                <w:t>31%</w:t>
                              </w:r>
                            </w:p>
                            <w:p w14:paraId="2FE02832" w14:textId="77777777" w:rsidR="0086673E" w:rsidRDefault="0086673E">
                              <w:pPr>
                                <w:spacing w:before="98"/>
                                <w:rPr>
                                  <w:sz w:val="16"/>
                                </w:rPr>
                              </w:pPr>
                              <w:r>
                                <w:rPr>
                                  <w:color w:val="FFFFFF"/>
                                  <w:spacing w:val="-5"/>
                                  <w:sz w:val="16"/>
                                </w:rPr>
                                <w:t>45%</w:t>
                              </w:r>
                            </w:p>
                          </w:txbxContent>
                        </wps:txbx>
                        <wps:bodyPr wrap="square" lIns="0" tIns="0" rIns="0" bIns="0" rtlCol="0">
                          <a:noAutofit/>
                        </wps:bodyPr>
                      </wps:wsp>
                      <wps:wsp>
                        <wps:cNvPr id="354829972" name="Textbox 709"/>
                        <wps:cNvSpPr txBox="1"/>
                        <wps:spPr>
                          <a:xfrm>
                            <a:off x="1568259" y="656673"/>
                            <a:ext cx="411480" cy="294005"/>
                          </a:xfrm>
                          <a:prstGeom prst="rect">
                            <a:avLst/>
                          </a:prstGeom>
                        </wps:spPr>
                        <wps:txbx>
                          <w:txbxContent>
                            <w:p w14:paraId="609E53D7" w14:textId="77777777" w:rsidR="0086673E" w:rsidRDefault="0086673E">
                              <w:pPr>
                                <w:spacing w:line="179" w:lineRule="exact"/>
                                <w:ind w:left="307"/>
                                <w:rPr>
                                  <w:sz w:val="16"/>
                                </w:rPr>
                              </w:pPr>
                              <w:r>
                                <w:rPr>
                                  <w:color w:val="FFFFFF"/>
                                  <w:spacing w:val="-5"/>
                                  <w:sz w:val="16"/>
                                </w:rPr>
                                <w:t>63%</w:t>
                              </w:r>
                            </w:p>
                            <w:p w14:paraId="35033C2B" w14:textId="77777777" w:rsidR="0086673E" w:rsidRDefault="0086673E">
                              <w:pPr>
                                <w:spacing w:before="98"/>
                                <w:rPr>
                                  <w:sz w:val="16"/>
                                </w:rPr>
                              </w:pPr>
                              <w:r>
                                <w:rPr>
                                  <w:color w:val="FFFFFF"/>
                                  <w:spacing w:val="-5"/>
                                  <w:sz w:val="16"/>
                                </w:rPr>
                                <w:t>53%</w:t>
                              </w:r>
                            </w:p>
                          </w:txbxContent>
                        </wps:txbx>
                        <wps:bodyPr wrap="square" lIns="0" tIns="0" rIns="0" bIns="0" rtlCol="0">
                          <a:noAutofit/>
                        </wps:bodyPr>
                      </wps:wsp>
                      <wps:wsp>
                        <wps:cNvPr id="1045922302" name="Textbox 710"/>
                        <wps:cNvSpPr txBox="1"/>
                        <wps:spPr>
                          <a:xfrm>
                            <a:off x="3950525" y="81236"/>
                            <a:ext cx="353695" cy="510540"/>
                          </a:xfrm>
                          <a:prstGeom prst="rect">
                            <a:avLst/>
                          </a:prstGeom>
                        </wps:spPr>
                        <wps:txbx>
                          <w:txbxContent>
                            <w:p w14:paraId="12C8B62F" w14:textId="77777777" w:rsidR="0086673E" w:rsidRDefault="0086673E">
                              <w:pPr>
                                <w:spacing w:line="179" w:lineRule="exact"/>
                                <w:ind w:left="216"/>
                                <w:rPr>
                                  <w:sz w:val="16"/>
                                </w:rPr>
                              </w:pPr>
                              <w:r>
                                <w:rPr>
                                  <w:color w:val="585858"/>
                                  <w:spacing w:val="-5"/>
                                  <w:sz w:val="16"/>
                                </w:rPr>
                                <w:t>90%</w:t>
                              </w:r>
                            </w:p>
                            <w:p w14:paraId="3901E10C" w14:textId="77777777" w:rsidR="0086673E" w:rsidRDefault="0086673E">
                              <w:pPr>
                                <w:spacing w:before="157"/>
                                <w:rPr>
                                  <w:sz w:val="16"/>
                                </w:rPr>
                              </w:pPr>
                              <w:r>
                                <w:rPr>
                                  <w:color w:val="FFFFFF"/>
                                  <w:spacing w:val="-5"/>
                                  <w:sz w:val="16"/>
                                </w:rPr>
                                <w:t>23%</w:t>
                              </w:r>
                            </w:p>
                            <w:p w14:paraId="18235723" w14:textId="77777777" w:rsidR="0086673E" w:rsidRDefault="0086673E">
                              <w:pPr>
                                <w:spacing w:before="98"/>
                                <w:ind w:left="184"/>
                                <w:rPr>
                                  <w:sz w:val="16"/>
                                </w:rPr>
                              </w:pPr>
                              <w:r>
                                <w:rPr>
                                  <w:color w:val="FFFFFF"/>
                                  <w:spacing w:val="-5"/>
                                  <w:sz w:val="16"/>
                                </w:rPr>
                                <w:t>19%</w:t>
                              </w:r>
                            </w:p>
                          </w:txbxContent>
                        </wps:txbx>
                        <wps:bodyPr wrap="square" lIns="0" tIns="0" rIns="0" bIns="0" rtlCol="0">
                          <a:noAutofit/>
                        </wps:bodyPr>
                      </wps:wsp>
                      <wps:wsp>
                        <wps:cNvPr id="1557166656" name="Textbox 711"/>
                        <wps:cNvSpPr txBox="1"/>
                        <wps:spPr>
                          <a:xfrm>
                            <a:off x="87515" y="291929"/>
                            <a:ext cx="448309" cy="1729105"/>
                          </a:xfrm>
                          <a:prstGeom prst="rect">
                            <a:avLst/>
                          </a:prstGeom>
                        </wps:spPr>
                        <wps:txbx>
                          <w:txbxContent>
                            <w:p w14:paraId="119E7E86" w14:textId="77777777" w:rsidR="0086673E" w:rsidRDefault="0086673E">
                              <w:pPr>
                                <w:spacing w:line="179" w:lineRule="exact"/>
                                <w:ind w:left="88"/>
                                <w:rPr>
                                  <w:sz w:val="16"/>
                                </w:rPr>
                              </w:pPr>
                              <w:r>
                                <w:rPr>
                                  <w:color w:val="585858"/>
                                  <w:sz w:val="16"/>
                                </w:rPr>
                                <w:t>A1a</w:t>
                              </w:r>
                              <w:r>
                                <w:rPr>
                                  <w:color w:val="585858"/>
                                  <w:spacing w:val="-5"/>
                                  <w:sz w:val="16"/>
                                </w:rPr>
                                <w:t xml:space="preserve"> </w:t>
                              </w:r>
                              <w:r>
                                <w:rPr>
                                  <w:color w:val="585858"/>
                                  <w:spacing w:val="-4"/>
                                  <w:sz w:val="16"/>
                                </w:rPr>
                                <w:t>[52]</w:t>
                              </w:r>
                            </w:p>
                            <w:p w14:paraId="086892F4" w14:textId="77777777" w:rsidR="0086673E" w:rsidRDefault="0086673E">
                              <w:pPr>
                                <w:spacing w:before="98"/>
                                <w:ind w:right="18"/>
                                <w:jc w:val="right"/>
                                <w:rPr>
                                  <w:sz w:val="16"/>
                                </w:rPr>
                              </w:pPr>
                              <w:r>
                                <w:rPr>
                                  <w:color w:val="585858"/>
                                  <w:sz w:val="16"/>
                                </w:rPr>
                                <w:t>A1b</w:t>
                              </w:r>
                              <w:r>
                                <w:rPr>
                                  <w:color w:val="585858"/>
                                  <w:spacing w:val="-5"/>
                                  <w:sz w:val="16"/>
                                </w:rPr>
                                <w:t xml:space="preserve"> </w:t>
                              </w:r>
                              <w:r>
                                <w:rPr>
                                  <w:color w:val="585858"/>
                                  <w:spacing w:val="-2"/>
                                  <w:sz w:val="16"/>
                                </w:rPr>
                                <w:t>[110]</w:t>
                              </w:r>
                            </w:p>
                            <w:p w14:paraId="2EDA5DED" w14:textId="77777777" w:rsidR="0086673E" w:rsidRDefault="0086673E">
                              <w:pPr>
                                <w:spacing w:before="99"/>
                                <w:ind w:right="18"/>
                                <w:jc w:val="right"/>
                                <w:rPr>
                                  <w:sz w:val="16"/>
                                </w:rPr>
                              </w:pPr>
                              <w:r>
                                <w:rPr>
                                  <w:color w:val="585858"/>
                                  <w:sz w:val="16"/>
                                </w:rPr>
                                <w:t>A1c</w:t>
                              </w:r>
                              <w:r>
                                <w:rPr>
                                  <w:color w:val="585858"/>
                                  <w:spacing w:val="-4"/>
                                  <w:sz w:val="16"/>
                                </w:rPr>
                                <w:t xml:space="preserve"> </w:t>
                              </w:r>
                              <w:r>
                                <w:rPr>
                                  <w:color w:val="585858"/>
                                  <w:spacing w:val="-2"/>
                                  <w:sz w:val="16"/>
                                </w:rPr>
                                <w:t>[200]</w:t>
                              </w:r>
                            </w:p>
                            <w:p w14:paraId="0A522B49" w14:textId="77777777" w:rsidR="0086673E" w:rsidRDefault="0086673E">
                              <w:pPr>
                                <w:spacing w:before="98"/>
                                <w:ind w:right="18"/>
                                <w:jc w:val="right"/>
                                <w:rPr>
                                  <w:sz w:val="16"/>
                                </w:rPr>
                              </w:pPr>
                              <w:r>
                                <w:rPr>
                                  <w:color w:val="585858"/>
                                  <w:sz w:val="16"/>
                                </w:rPr>
                                <w:t>A1d</w:t>
                              </w:r>
                              <w:r>
                                <w:rPr>
                                  <w:color w:val="585858"/>
                                  <w:spacing w:val="-5"/>
                                  <w:sz w:val="16"/>
                                </w:rPr>
                                <w:t xml:space="preserve"> </w:t>
                              </w:r>
                              <w:r>
                                <w:rPr>
                                  <w:color w:val="585858"/>
                                  <w:spacing w:val="-2"/>
                                  <w:sz w:val="16"/>
                                </w:rPr>
                                <w:t>[122]</w:t>
                              </w:r>
                            </w:p>
                            <w:p w14:paraId="0D534F5D" w14:textId="77777777" w:rsidR="0086673E" w:rsidRDefault="0086673E">
                              <w:pPr>
                                <w:spacing w:before="99"/>
                                <w:ind w:right="18"/>
                                <w:jc w:val="right"/>
                                <w:rPr>
                                  <w:sz w:val="16"/>
                                </w:rPr>
                              </w:pPr>
                              <w:r>
                                <w:rPr>
                                  <w:color w:val="585858"/>
                                  <w:sz w:val="16"/>
                                </w:rPr>
                                <w:t>A2</w:t>
                              </w:r>
                              <w:r>
                                <w:rPr>
                                  <w:color w:val="585858"/>
                                  <w:spacing w:val="-2"/>
                                  <w:sz w:val="16"/>
                                </w:rPr>
                                <w:t xml:space="preserve"> </w:t>
                              </w:r>
                              <w:r>
                                <w:rPr>
                                  <w:color w:val="585858"/>
                                  <w:spacing w:val="-4"/>
                                  <w:sz w:val="16"/>
                                </w:rPr>
                                <w:t>[33]</w:t>
                              </w:r>
                            </w:p>
                            <w:p w14:paraId="50184CF8" w14:textId="77777777" w:rsidR="0086673E" w:rsidRDefault="0086673E">
                              <w:pPr>
                                <w:spacing w:before="98"/>
                                <w:ind w:right="18"/>
                                <w:jc w:val="right"/>
                                <w:rPr>
                                  <w:sz w:val="16"/>
                                </w:rPr>
                              </w:pPr>
                              <w:r>
                                <w:rPr>
                                  <w:color w:val="585858"/>
                                  <w:sz w:val="16"/>
                                </w:rPr>
                                <w:t>A3</w:t>
                              </w:r>
                              <w:r>
                                <w:rPr>
                                  <w:color w:val="585858"/>
                                  <w:spacing w:val="-2"/>
                                  <w:sz w:val="16"/>
                                </w:rPr>
                                <w:t xml:space="preserve"> </w:t>
                              </w:r>
                              <w:r>
                                <w:rPr>
                                  <w:color w:val="585858"/>
                                  <w:spacing w:val="-4"/>
                                  <w:sz w:val="16"/>
                                </w:rPr>
                                <w:t>[69]</w:t>
                              </w:r>
                            </w:p>
                            <w:p w14:paraId="4F4DAA0C" w14:textId="77777777" w:rsidR="0086673E" w:rsidRDefault="0086673E">
                              <w:pPr>
                                <w:spacing w:before="99"/>
                                <w:ind w:right="18"/>
                                <w:jc w:val="right"/>
                                <w:rPr>
                                  <w:sz w:val="16"/>
                                </w:rPr>
                              </w:pPr>
                              <w:r>
                                <w:rPr>
                                  <w:color w:val="585858"/>
                                  <w:sz w:val="16"/>
                                </w:rPr>
                                <w:t>A4</w:t>
                              </w:r>
                              <w:r>
                                <w:rPr>
                                  <w:color w:val="585858"/>
                                  <w:spacing w:val="-2"/>
                                  <w:sz w:val="16"/>
                                </w:rPr>
                                <w:t xml:space="preserve"> [258]</w:t>
                              </w:r>
                            </w:p>
                            <w:p w14:paraId="71817409" w14:textId="77777777" w:rsidR="0086673E" w:rsidRDefault="0086673E">
                              <w:pPr>
                                <w:spacing w:before="98"/>
                                <w:ind w:right="18"/>
                                <w:jc w:val="right"/>
                                <w:rPr>
                                  <w:sz w:val="16"/>
                                </w:rPr>
                              </w:pPr>
                              <w:r>
                                <w:rPr>
                                  <w:color w:val="585858"/>
                                  <w:sz w:val="16"/>
                                </w:rPr>
                                <w:t>A5</w:t>
                              </w:r>
                              <w:r>
                                <w:rPr>
                                  <w:color w:val="585858"/>
                                  <w:spacing w:val="-2"/>
                                  <w:sz w:val="16"/>
                                </w:rPr>
                                <w:t xml:space="preserve"> </w:t>
                              </w:r>
                              <w:r>
                                <w:rPr>
                                  <w:color w:val="585858"/>
                                  <w:spacing w:val="-4"/>
                                  <w:sz w:val="16"/>
                                </w:rPr>
                                <w:t>[28]</w:t>
                              </w:r>
                            </w:p>
                            <w:p w14:paraId="0E4D69C5" w14:textId="77777777" w:rsidR="0086673E" w:rsidRDefault="0086673E">
                              <w:pPr>
                                <w:spacing w:before="99"/>
                                <w:ind w:right="18"/>
                                <w:jc w:val="right"/>
                                <w:rPr>
                                  <w:sz w:val="16"/>
                                </w:rPr>
                              </w:pPr>
                              <w:r>
                                <w:rPr>
                                  <w:color w:val="585858"/>
                                  <w:sz w:val="16"/>
                                </w:rPr>
                                <w:t>A6</w:t>
                              </w:r>
                              <w:r>
                                <w:rPr>
                                  <w:color w:val="585858"/>
                                  <w:spacing w:val="-2"/>
                                  <w:sz w:val="16"/>
                                </w:rPr>
                                <w:t xml:space="preserve"> </w:t>
                              </w:r>
                              <w:r>
                                <w:rPr>
                                  <w:color w:val="585858"/>
                                  <w:spacing w:val="-4"/>
                                  <w:sz w:val="16"/>
                                </w:rPr>
                                <w:t>[50]</w:t>
                              </w:r>
                            </w:p>
                            <w:p w14:paraId="4ADF5EA4" w14:textId="77777777" w:rsidR="0086673E" w:rsidRDefault="0086673E">
                              <w:pPr>
                                <w:spacing w:before="98"/>
                                <w:ind w:right="18"/>
                                <w:jc w:val="right"/>
                                <w:rPr>
                                  <w:sz w:val="16"/>
                                </w:rPr>
                              </w:pPr>
                              <w:r>
                                <w:rPr>
                                  <w:color w:val="585858"/>
                                  <w:sz w:val="16"/>
                                </w:rPr>
                                <w:t>A</w:t>
                              </w:r>
                              <w:r>
                                <w:rPr>
                                  <w:color w:val="585858"/>
                                  <w:spacing w:val="-1"/>
                                  <w:sz w:val="16"/>
                                </w:rPr>
                                <w:t xml:space="preserve"> </w:t>
                              </w:r>
                              <w:r>
                                <w:rPr>
                                  <w:color w:val="585858"/>
                                  <w:spacing w:val="-2"/>
                                  <w:sz w:val="16"/>
                                </w:rPr>
                                <w:t>[922]</w:t>
                              </w:r>
                            </w:p>
                          </w:txbxContent>
                        </wps:txbx>
                        <wps:bodyPr wrap="square" lIns="0" tIns="0" rIns="0" bIns="0" rtlCol="0">
                          <a:noAutofit/>
                        </wps:bodyPr>
                      </wps:wsp>
                      <wps:wsp>
                        <wps:cNvPr id="2093243538" name="Textbox 712"/>
                        <wps:cNvSpPr txBox="1"/>
                        <wps:spPr>
                          <a:xfrm>
                            <a:off x="2497010" y="81236"/>
                            <a:ext cx="1409700" cy="114300"/>
                          </a:xfrm>
                          <a:prstGeom prst="rect">
                            <a:avLst/>
                          </a:prstGeom>
                        </wps:spPr>
                        <wps:txbx>
                          <w:txbxContent>
                            <w:p w14:paraId="5B0BD1A2" w14:textId="77777777" w:rsidR="0086673E" w:rsidRDefault="0086673E">
                              <w:pPr>
                                <w:tabs>
                                  <w:tab w:val="left" w:pos="626"/>
                                  <w:tab w:val="left" w:pos="1252"/>
                                  <w:tab w:val="left" w:pos="1879"/>
                                </w:tabs>
                                <w:spacing w:line="179" w:lineRule="exact"/>
                                <w:rPr>
                                  <w:sz w:val="16"/>
                                </w:rPr>
                              </w:pPr>
                              <w:r>
                                <w:rPr>
                                  <w:color w:val="585858"/>
                                  <w:spacing w:val="-5"/>
                                  <w:sz w:val="16"/>
                                </w:rPr>
                                <w:t>50%</w:t>
                              </w:r>
                              <w:r>
                                <w:rPr>
                                  <w:color w:val="585858"/>
                                  <w:sz w:val="16"/>
                                </w:rPr>
                                <w:tab/>
                              </w:r>
                              <w:r>
                                <w:rPr>
                                  <w:color w:val="585858"/>
                                  <w:spacing w:val="-5"/>
                                  <w:sz w:val="16"/>
                                </w:rPr>
                                <w:t>60%</w:t>
                              </w:r>
                              <w:r>
                                <w:rPr>
                                  <w:color w:val="585858"/>
                                  <w:sz w:val="16"/>
                                </w:rPr>
                                <w:tab/>
                              </w:r>
                              <w:r>
                                <w:rPr>
                                  <w:color w:val="585858"/>
                                  <w:spacing w:val="-5"/>
                                  <w:sz w:val="16"/>
                                </w:rPr>
                                <w:t>70%</w:t>
                              </w:r>
                              <w:r>
                                <w:rPr>
                                  <w:color w:val="585858"/>
                                  <w:sz w:val="16"/>
                                </w:rPr>
                                <w:tab/>
                              </w:r>
                              <w:r>
                                <w:rPr>
                                  <w:color w:val="585858"/>
                                  <w:spacing w:val="-5"/>
                                  <w:sz w:val="16"/>
                                </w:rPr>
                                <w:t>80%</w:t>
                              </w:r>
                            </w:p>
                          </w:txbxContent>
                        </wps:txbx>
                        <wps:bodyPr wrap="square" lIns="0" tIns="0" rIns="0" bIns="0" rtlCol="0">
                          <a:noAutofit/>
                        </wps:bodyPr>
                      </wps:wsp>
                      <wps:wsp>
                        <wps:cNvPr id="765026450" name="Textbox 713"/>
                        <wps:cNvSpPr txBox="1"/>
                        <wps:spPr>
                          <a:xfrm>
                            <a:off x="1999805" y="81236"/>
                            <a:ext cx="315595" cy="510540"/>
                          </a:xfrm>
                          <a:prstGeom prst="rect">
                            <a:avLst/>
                          </a:prstGeom>
                        </wps:spPr>
                        <wps:txbx>
                          <w:txbxContent>
                            <w:p w14:paraId="23701D81" w14:textId="77777777" w:rsidR="0086673E" w:rsidRDefault="0086673E">
                              <w:pPr>
                                <w:spacing w:line="179" w:lineRule="exact"/>
                                <w:ind w:left="156"/>
                                <w:rPr>
                                  <w:sz w:val="16"/>
                                </w:rPr>
                              </w:pPr>
                              <w:r>
                                <w:rPr>
                                  <w:color w:val="585858"/>
                                  <w:spacing w:val="-5"/>
                                  <w:sz w:val="16"/>
                                </w:rPr>
                                <w:t>40%</w:t>
                              </w:r>
                            </w:p>
                            <w:p w14:paraId="1F289A55" w14:textId="77777777" w:rsidR="0086673E" w:rsidRDefault="0086673E">
                              <w:pPr>
                                <w:spacing w:before="157"/>
                                <w:rPr>
                                  <w:sz w:val="16"/>
                                </w:rPr>
                              </w:pPr>
                              <w:r>
                                <w:rPr>
                                  <w:color w:val="FFFFFF"/>
                                  <w:spacing w:val="-5"/>
                                  <w:sz w:val="16"/>
                                </w:rPr>
                                <w:t>75%</w:t>
                              </w:r>
                            </w:p>
                            <w:p w14:paraId="73B578C1" w14:textId="77777777" w:rsidR="0086673E" w:rsidRDefault="0086673E">
                              <w:pPr>
                                <w:spacing w:before="98"/>
                                <w:ind w:left="156"/>
                                <w:rPr>
                                  <w:sz w:val="16"/>
                                </w:rPr>
                              </w:pPr>
                              <w:r>
                                <w:rPr>
                                  <w:color w:val="FFFFFF"/>
                                  <w:spacing w:val="-5"/>
                                  <w:sz w:val="16"/>
                                </w:rPr>
                                <w:t>80%</w:t>
                              </w:r>
                            </w:p>
                          </w:txbxContent>
                        </wps:txbx>
                        <wps:bodyPr wrap="square" lIns="0" tIns="0" rIns="0" bIns="0" rtlCol="0">
                          <a:noAutofit/>
                        </wps:bodyPr>
                      </wps:wsp>
                      <wps:wsp>
                        <wps:cNvPr id="1327490687" name="Textbox 714"/>
                        <wps:cNvSpPr txBox="1"/>
                        <wps:spPr>
                          <a:xfrm>
                            <a:off x="536486" y="81236"/>
                            <a:ext cx="1381125" cy="114300"/>
                          </a:xfrm>
                          <a:prstGeom prst="rect">
                            <a:avLst/>
                          </a:prstGeom>
                        </wps:spPr>
                        <wps:txbx>
                          <w:txbxContent>
                            <w:p w14:paraId="0DFEA2B6" w14:textId="77777777" w:rsidR="0086673E" w:rsidRDefault="0086673E">
                              <w:pPr>
                                <w:tabs>
                                  <w:tab w:val="left" w:pos="582"/>
                                  <w:tab w:val="left" w:pos="1208"/>
                                  <w:tab w:val="left" w:pos="1834"/>
                                </w:tabs>
                                <w:spacing w:line="179" w:lineRule="exact"/>
                                <w:rPr>
                                  <w:sz w:val="16"/>
                                </w:rPr>
                              </w:pPr>
                              <w:r>
                                <w:rPr>
                                  <w:color w:val="585858"/>
                                  <w:spacing w:val="-5"/>
                                  <w:sz w:val="16"/>
                                </w:rPr>
                                <w:t>0%</w:t>
                              </w:r>
                              <w:r>
                                <w:rPr>
                                  <w:color w:val="585858"/>
                                  <w:sz w:val="16"/>
                                </w:rPr>
                                <w:tab/>
                              </w:r>
                              <w:r>
                                <w:rPr>
                                  <w:color w:val="585858"/>
                                  <w:spacing w:val="-5"/>
                                  <w:sz w:val="16"/>
                                </w:rPr>
                                <w:t>10%</w:t>
                              </w:r>
                              <w:r>
                                <w:rPr>
                                  <w:color w:val="585858"/>
                                  <w:sz w:val="16"/>
                                </w:rPr>
                                <w:tab/>
                              </w:r>
                              <w:r>
                                <w:rPr>
                                  <w:color w:val="585858"/>
                                  <w:spacing w:val="-5"/>
                                  <w:sz w:val="16"/>
                                </w:rPr>
                                <w:t>20%</w:t>
                              </w:r>
                              <w:r>
                                <w:rPr>
                                  <w:color w:val="585858"/>
                                  <w:sz w:val="16"/>
                                </w:rPr>
                                <w:tab/>
                              </w:r>
                              <w:r>
                                <w:rPr>
                                  <w:color w:val="585858"/>
                                  <w:spacing w:val="-5"/>
                                  <w:sz w:val="16"/>
                                </w:rPr>
                                <w:t>30%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249C05" id="Group 2070404189" o:spid="_x0000_s1581" style="position:absolute;margin-left:56.8pt;margin-top:6.5pt;width:460pt;height:172.5pt;z-index:-15609344;mso-wrap-distance-left:0;mso-wrap-distance-right:0;mso-position-horizontal-relative:page;mso-width-relative:margin;mso-height-relative:margin" coordorigin="47,47" coordsize="58423,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">
                <v:shape id="Graphic 689" o:spid="_x0000_s1582" style="position:absolute;left:10067;top:2620;width:35795;height:17939;visibility:visible;mso-wrap-style:square;v-text-anchor:top" coordsize="3579495,179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" path="m,1576451r,76200em,1754759r,38989em,l,38735em,140843r,77724em,1396619r,76200em,678815r,77724em,858647r,76200em,1038479r,76200em,320675r,76200em,1216787r,77724em,498983r,77724em397763,1396619r,76200em397763,r,38735em397763,320675r,76200em397763,1038479r,76200em397763,858647r,76200em397763,1576451r,76200em397763,678815r,77724em397763,140843r,77724em397763,498983r,77724em397763,1754759r,38989em397763,1216787r,77724em795528,320675r,76200em795528,1754759r,38989em795528,1396619r,76200em795528,1038479r,76200em795528,498983r,77724em795528,1576451r,76200em795528,r,38735em795528,678815r,77724em795528,858647r,76200em795528,140843r,77724em795528,1216787r,77724em1193292,1754759r,38989em1193292,1396619r,76200em1193292,1576451r,76200em1193292,1038479r,76200em1193292,678815r,77724em1193292,858647r,76200em1193292,r,38735em1193292,498983r,77724em1193292,1216787r,77724em1193292,140843r,77724em1193292,320675r,76200em1591056,140843r,77724em1591056,1396619r,76200em1591056,1038479r,76200em1591056,498983r,77724em1591056,858647r,76200em1591056,1216787r,77724em1591056,678815r,77724em1591056,r,38735em1591056,1576451r,76200em1591056,1754759r,38989em1591056,320675r,76200em1988820,858647r,76200em1988820,320675r,76200em1988820,498983r,77724em1988820,1216787r,77724em1988820,r,38735em1988820,678815r,77724em1988820,1396619r,76200em1988820,1038479r,76200em1988820,1754759r,38989em1988820,140843r,77724em1988820,1576451r,76200em2386584,320675r,76200em2386584,1576451r,76200em2386584,498983r,77724em2386584,140843r,77724em2386584,678815r,77724em2386584,1216787r,77724em2386584,1754759r,38989em2386584,858647r,76200em2386584,1396619r,76200em2386584,1038479r,76200em2386584,r,38735em2784347,858647r,76200em2784347,r,38735em2784347,1038479r,76200em2784347,1216787r,77724em2784347,498983r,77724em2784347,140843r,256032em2784347,678815r,77724em2784347,1396619r,76200em2784347,1576451r,76200em2784347,1754759r,38989em3182112,r,38735em3182112,858647r,76200em3182112,1038479r,76200em3182112,140843r,77724em3182112,1576451r,76200em3182112,1216787r,77724em3182112,498983r,77724em3182112,320675r,76200em3182112,678815r,77724em3182112,1754759r,38989em3182112,1396619r,76200em3579495,r,1793748e" filled="f" strokecolor="#d9d9d9">
                  <v:path arrowok="t"/>
                </v:shape>
                <v:shape id="Graphic 690" o:spid="_x0000_s1583" style="position:absolute;left:6097;top:3007;width:33998;height:17165;visibility:visible;mso-wrap-style:square;v-text-anchor:top" coordsize="3399790,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" path="m1829562,1434084l,1434084r,103632l1829562,1537716r,-103632xem2119122,537972l,537972,,640080r2119122,l2119122,537972xem2509266,358140l,358140,,460248r2509266,l2509266,358140xem2556510,1255776l,1255776r,102108l2556510,1357884r,-102108xem2827782,1613916l,1613916r,102108l2827782,1716024r,-102108xem2981706,l,,,102108r2981706,l2981706,xem3134106,717804l,717804,,819912r3134106,l3134106,717804xem3181350,179832l,179832,,281940r3181350,l3181350,179832xem3260598,1075944l,1075944r,102108l3260598,1178052r,-102108xem3399282,896112l,896112,,999744r3399282,l3399282,896112xe" fillcolor="#5b9bd4" stroked="f">
                  <v:path arrowok="t"/>
                </v:shape>
                <v:shape id="Graphic 691" o:spid="_x0000_s1584" style="position:absolute;left:24393;top:3007;width:21476;height:17165;visibility:visible;mso-wrap-style:square;v-text-anchor:top" coordsize="2147570,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" path="m1915668,358140r-1235964,l679704,460248r1235964,l1915668,358140xem1972056,896112r-402336,l1569720,999744r402336,l1972056,896112xem1987296,1434084l,1434084r,103632l1987296,1537716r,-103632xem2004060,1255776r-1277112,l726948,1357884r1277112,l2004060,1255776xem2031492,1613916r-1033272,l998220,1716024r1033272,l2031492,1613916xem2068068,1075944r-637032,l1431036,1178052r637032,l2068068,1075944xem2071116,l1152144,r,102108l2071116,102108,2071116,xem2083308,537972r-1793748,l289560,640080r1793748,l2083308,537972xem2107692,179832r-755904,l1351788,281940r755904,l2107692,179832xem2147316,717804r-842772,l1304544,819912r842772,l2147316,717804xe" fillcolor="#6fac46" stroked="f">
                  <v:path arrowok="t"/>
                </v:shape>
                <v:shape id="Graphic 692" o:spid="_x0000_s1585" style="position:absolute;left:43550;top:3007;width:2356;height:17165;visibility:visible;mso-wrap-style:square;v-text-anchor:top" coordsize="235585,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" path="m227076,896112r-170688,l56388,999744r170688,l227076,896112xem231648,1613916r-115824,l115824,1716024r115824,l231648,1613916xem231648,1434084r-160020,l71628,1537716r160020,l231648,1434084xem231648,1255776r-143256,l88392,1357884r143256,l231648,1255776xem231648,1075944r-79248,l152400,1178052r79248,l231648,1075944xem231648,358140l,358140,,460248r231648,l231648,358140xem231648,179832r-39624,l192024,281940r39624,l231648,179832xem231648,l155448,r,102108l231648,102108,231648,xem235204,537972r-67564,l167640,640080r67564,l235204,537972xe" fillcolor="#254478" stroked="f">
                  <v:path arrowok="t"/>
                </v:shape>
                <v:shape id="Graphic 693" o:spid="_x0000_s1586" style="position:absolute;left:6097;top:2620;width:13;height:17939;visibility:visible;mso-wrap-style:square;v-text-anchor:top" coordsize="1270,179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" path="m,l,1793748e" filled="f" strokecolor="#d9d9d9">
                  <v:path arrowok="t"/>
                </v:shape>
                <v:shape id="Graphic 694" o:spid="_x0000_s1587" style="position:absolute;left:49100;top:8860;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" path="m51064,l,,,51064r51064,l51064,xe" fillcolor="#5b9bd4" stroked="f">
                  <v:path arrowok="t"/>
                </v:shape>
                <v:shape id="Graphic 695" o:spid="_x0000_s1588" style="position:absolute;left:49100;top:10746;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" path="m51064,l,,,51064r51064,l51064,xe" fillcolor="#6fac46" stroked="f">
                  <v:path arrowok="t"/>
                </v:shape>
                <v:shape id="Graphic 696" o:spid="_x0000_s1589" style="position:absolute;left:49100;top:12631;width:514;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" path="m51064,l,,,51064r51064,l51064,xe" fillcolor="#254478" stroked="f">
                  <v:path arrowok="t"/>
                </v:shape>
                <v:shape id="Graphic 697" o:spid="_x0000_s1590" style="position:absolute;left:47;top:47;width:56198;height:21908;visibility:visible;mso-wrap-style:square;v-text-anchor:top" coordsize="561975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" path="m,2190749r5619750,l5619750,,,,,2190749xe" filled="f" strokecolor="#d9d9d9">
                  <v:path arrowok="t"/>
                </v:shape>
                <v:shape id="Textbox 698" o:spid="_x0000_s1591" type="#_x0000_t202" style="position:absolute;left:49981;top:8554;width:8489;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" filled="f" stroked="f">
                  <v:textbox inset="0,0,0,0">
                    <w:txbxContent>
                      <w:p w14:paraId="6270D6A9" w14:textId="77777777" w:rsidR="0086673E" w:rsidRDefault="0086673E">
                        <w:pPr>
                          <w:spacing w:line="179" w:lineRule="exact"/>
                          <w:rPr>
                            <w:sz w:val="16"/>
                          </w:rPr>
                        </w:pPr>
                        <w:r>
                          <w:rPr>
                            <w:color w:val="585858"/>
                            <w:spacing w:val="-2"/>
                            <w:sz w:val="16"/>
                          </w:rPr>
                          <w:t>Hoàn thành</w:t>
                        </w:r>
                      </w:p>
                      <w:p w14:paraId="1DE7FD5E" w14:textId="77777777" w:rsidR="0086673E" w:rsidRDefault="0086673E">
                        <w:pPr>
                          <w:spacing w:before="7" w:line="290" w:lineRule="atLeast"/>
                          <w:rPr>
                            <w:color w:val="585858"/>
                            <w:sz w:val="16"/>
                          </w:rPr>
                        </w:pPr>
                        <w:r>
                          <w:rPr>
                            <w:color w:val="585858"/>
                            <w:sz w:val="16"/>
                          </w:rPr>
                          <w:t>Đang tiến hành</w:t>
                        </w:r>
                      </w:p>
                      <w:p w14:paraId="67EFCF2B" w14:textId="77777777" w:rsidR="0086673E" w:rsidRDefault="0086673E">
                        <w:pPr>
                          <w:spacing w:before="7" w:line="290" w:lineRule="atLeast"/>
                          <w:rPr>
                            <w:sz w:val="16"/>
                          </w:rPr>
                        </w:pPr>
                        <w:r>
                          <w:rPr>
                            <w:color w:val="585858"/>
                            <w:sz w:val="16"/>
                          </w:rPr>
                          <w:t>Chưa bắt đầu</w:t>
                        </w:r>
                      </w:p>
                    </w:txbxContent>
                  </v:textbox>
                </v:shape>
                <v:shape id="Textbox 699" o:spid="_x0000_s1592" type="#_x0000_t202" style="position:absolute;left:44573;top:812;width:3658;height:19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" filled="f" stroked="f">
                  <v:textbox inset="0,0,0,0">
                    <w:txbxContent>
                      <w:p w14:paraId="6C1384D7" w14:textId="77777777" w:rsidR="0086673E" w:rsidRDefault="0086673E">
                        <w:pPr>
                          <w:spacing w:line="179" w:lineRule="exact"/>
                          <w:rPr>
                            <w:sz w:val="16"/>
                          </w:rPr>
                        </w:pPr>
                        <w:r>
                          <w:rPr>
                            <w:color w:val="585858"/>
                            <w:spacing w:val="-4"/>
                            <w:sz w:val="16"/>
                          </w:rPr>
                          <w:t>100%</w:t>
                        </w:r>
                      </w:p>
                      <w:p w14:paraId="43DC1621" w14:textId="77777777" w:rsidR="0086673E" w:rsidRDefault="0086673E">
                        <w:pPr>
                          <w:spacing w:before="157"/>
                          <w:ind w:left="247"/>
                          <w:rPr>
                            <w:sz w:val="16"/>
                          </w:rPr>
                        </w:pPr>
                        <w:r>
                          <w:rPr>
                            <w:color w:val="404040"/>
                            <w:spacing w:val="-5"/>
                            <w:sz w:val="16"/>
                          </w:rPr>
                          <w:t>2%</w:t>
                        </w:r>
                      </w:p>
                      <w:p w14:paraId="6D49CAB9" w14:textId="77777777" w:rsidR="0086673E" w:rsidRDefault="0086673E">
                        <w:pPr>
                          <w:spacing w:before="98"/>
                          <w:ind w:left="260"/>
                          <w:rPr>
                            <w:sz w:val="16"/>
                          </w:rPr>
                        </w:pPr>
                        <w:r>
                          <w:rPr>
                            <w:color w:val="404040"/>
                            <w:spacing w:val="-5"/>
                            <w:sz w:val="16"/>
                          </w:rPr>
                          <w:t>1%</w:t>
                        </w:r>
                      </w:p>
                      <w:p w14:paraId="42F31A23" w14:textId="77777777" w:rsidR="0086673E" w:rsidRDefault="0086673E">
                        <w:pPr>
                          <w:spacing w:before="99"/>
                          <w:ind w:left="249"/>
                          <w:rPr>
                            <w:sz w:val="16"/>
                          </w:rPr>
                        </w:pPr>
                        <w:r>
                          <w:rPr>
                            <w:color w:val="404040"/>
                            <w:spacing w:val="-5"/>
                            <w:sz w:val="16"/>
                          </w:rPr>
                          <w:t>6%</w:t>
                        </w:r>
                      </w:p>
                      <w:p w14:paraId="033E7F2B" w14:textId="77777777" w:rsidR="0086673E" w:rsidRDefault="0086673E">
                        <w:pPr>
                          <w:spacing w:before="98"/>
                          <w:ind w:left="285"/>
                          <w:rPr>
                            <w:sz w:val="16"/>
                          </w:rPr>
                        </w:pPr>
                        <w:r>
                          <w:rPr>
                            <w:color w:val="404040"/>
                            <w:spacing w:val="-5"/>
                            <w:sz w:val="16"/>
                          </w:rPr>
                          <w:t>2%</w:t>
                        </w:r>
                      </w:p>
                      <w:p w14:paraId="0FA14EEB" w14:textId="77777777" w:rsidR="0086673E" w:rsidRDefault="0086673E">
                        <w:pPr>
                          <w:spacing w:before="99"/>
                          <w:ind w:left="323"/>
                          <w:rPr>
                            <w:sz w:val="16"/>
                          </w:rPr>
                        </w:pPr>
                        <w:r>
                          <w:rPr>
                            <w:color w:val="404040"/>
                            <w:spacing w:val="-5"/>
                            <w:sz w:val="16"/>
                          </w:rPr>
                          <w:t>0%</w:t>
                        </w:r>
                      </w:p>
                      <w:p w14:paraId="3A5D4CFD" w14:textId="77777777" w:rsidR="0086673E" w:rsidRDefault="0086673E">
                        <w:pPr>
                          <w:spacing w:before="98"/>
                          <w:ind w:left="294"/>
                          <w:rPr>
                            <w:sz w:val="16"/>
                          </w:rPr>
                        </w:pPr>
                        <w:r>
                          <w:rPr>
                            <w:color w:val="404040"/>
                            <w:spacing w:val="-5"/>
                            <w:sz w:val="16"/>
                          </w:rPr>
                          <w:t>4%</w:t>
                        </w:r>
                      </w:p>
                      <w:p w14:paraId="285F588F" w14:textId="77777777" w:rsidR="0086673E" w:rsidRDefault="0086673E">
                        <w:pPr>
                          <w:spacing w:before="99"/>
                          <w:ind w:left="261"/>
                          <w:rPr>
                            <w:sz w:val="16"/>
                          </w:rPr>
                        </w:pPr>
                        <w:r>
                          <w:rPr>
                            <w:color w:val="404040"/>
                            <w:spacing w:val="-5"/>
                            <w:sz w:val="16"/>
                          </w:rPr>
                          <w:t>2%</w:t>
                        </w:r>
                      </w:p>
                      <w:p w14:paraId="6CD526D6" w14:textId="77777777" w:rsidR="0086673E" w:rsidRDefault="0086673E">
                        <w:pPr>
                          <w:spacing w:before="98"/>
                          <w:ind w:left="243"/>
                          <w:rPr>
                            <w:sz w:val="16"/>
                          </w:rPr>
                        </w:pPr>
                        <w:r>
                          <w:rPr>
                            <w:color w:val="404040"/>
                            <w:spacing w:val="-5"/>
                            <w:sz w:val="16"/>
                          </w:rPr>
                          <w:t>4%</w:t>
                        </w:r>
                      </w:p>
                      <w:p w14:paraId="483FC51F" w14:textId="77777777" w:rsidR="0086673E" w:rsidRDefault="0086673E">
                        <w:pPr>
                          <w:spacing w:before="99"/>
                          <w:ind w:left="259"/>
                          <w:rPr>
                            <w:sz w:val="16"/>
                          </w:rPr>
                        </w:pPr>
                        <w:r>
                          <w:rPr>
                            <w:color w:val="404040"/>
                            <w:spacing w:val="-5"/>
                            <w:sz w:val="16"/>
                          </w:rPr>
                          <w:t>4%</w:t>
                        </w:r>
                      </w:p>
                      <w:p w14:paraId="517A06F5" w14:textId="77777777" w:rsidR="0086673E" w:rsidRDefault="0086673E">
                        <w:pPr>
                          <w:spacing w:before="98"/>
                          <w:ind w:left="265"/>
                          <w:rPr>
                            <w:sz w:val="16"/>
                          </w:rPr>
                        </w:pPr>
                        <w:r>
                          <w:rPr>
                            <w:color w:val="404040"/>
                            <w:spacing w:val="-5"/>
                            <w:sz w:val="16"/>
                          </w:rPr>
                          <w:t>3%</w:t>
                        </w:r>
                      </w:p>
                    </w:txbxContent>
                  </v:textbox>
                </v:shape>
                <v:shape id="Textbox 700" o:spid="_x0000_s1593" type="#_x0000_t202" style="position:absolute;left:38533;top:19119;width:2166;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" filled="f" stroked="f">
                  <v:textbox inset="0,0,0,0">
                    <w:txbxContent>
                      <w:p w14:paraId="6465ECA0" w14:textId="77777777" w:rsidR="0086673E" w:rsidRDefault="0086673E">
                        <w:pPr>
                          <w:spacing w:line="180" w:lineRule="exact"/>
                          <w:rPr>
                            <w:sz w:val="16"/>
                          </w:rPr>
                        </w:pPr>
                        <w:r>
                          <w:rPr>
                            <w:color w:val="FFFFFF"/>
                            <w:spacing w:val="-5"/>
                            <w:sz w:val="16"/>
                          </w:rPr>
                          <w:t>26%</w:t>
                        </w:r>
                      </w:p>
                    </w:txbxContent>
                  </v:textbox>
                </v:shape>
                <v:shape id="Textbox 701" o:spid="_x0000_s1594" type="#_x0000_t202" style="position:absolute;left:19227;top:19119;width:2165;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" filled="f" stroked="f">
                  <v:textbox inset="0,0,0,0">
                    <w:txbxContent>
                      <w:p w14:paraId="190F46E9" w14:textId="77777777" w:rsidR="0086673E" w:rsidRDefault="0086673E">
                        <w:pPr>
                          <w:spacing w:line="180" w:lineRule="exact"/>
                          <w:rPr>
                            <w:sz w:val="16"/>
                          </w:rPr>
                        </w:pPr>
                        <w:r>
                          <w:rPr>
                            <w:color w:val="FFFFFF"/>
                            <w:spacing w:val="-5"/>
                            <w:sz w:val="16"/>
                          </w:rPr>
                          <w:t>71%</w:t>
                        </w:r>
                      </w:p>
                    </w:txbxContent>
                  </v:textbox>
                </v:shape>
                <v:shape id="Textbox 702" o:spid="_x0000_s1595" type="#_x0000_t202" style="position:absolute;left:33321;top:1732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" filled="f" stroked="f">
                  <v:textbox inset="0,0,0,0">
                    <w:txbxContent>
                      <w:p w14:paraId="3B7227F1" w14:textId="77777777" w:rsidR="0086673E" w:rsidRDefault="0086673E">
                        <w:pPr>
                          <w:spacing w:line="179" w:lineRule="exact"/>
                          <w:rPr>
                            <w:sz w:val="16"/>
                          </w:rPr>
                        </w:pPr>
                        <w:r>
                          <w:rPr>
                            <w:color w:val="FFFFFF"/>
                            <w:spacing w:val="-5"/>
                            <w:sz w:val="16"/>
                          </w:rPr>
                          <w:t>50%</w:t>
                        </w:r>
                      </w:p>
                    </w:txbxContent>
                  </v:textbox>
                </v:shape>
                <v:shape id="Textbox 703" o:spid="_x0000_s1596" type="#_x0000_t202" style="position:absolute;left:14230;top:1732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" filled="f" stroked="f">
                  <v:textbox inset="0,0,0,0">
                    <w:txbxContent>
                      <w:p w14:paraId="4C2C3150" w14:textId="77777777" w:rsidR="0086673E" w:rsidRDefault="0086673E">
                        <w:pPr>
                          <w:spacing w:line="179" w:lineRule="exact"/>
                          <w:rPr>
                            <w:sz w:val="16"/>
                          </w:rPr>
                        </w:pPr>
                        <w:r>
                          <w:rPr>
                            <w:color w:val="FFFFFF"/>
                            <w:spacing w:val="-5"/>
                            <w:sz w:val="16"/>
                          </w:rPr>
                          <w:t>46%</w:t>
                        </w:r>
                      </w:p>
                    </w:txbxContent>
                  </v:textbox>
                </v:shape>
                <v:shape id="Textbox 704" o:spid="_x0000_s1597" type="#_x0000_t202" style="position:absolute;left:37040;top:1553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" filled="f" stroked="f">
                  <v:textbox inset="0,0,0,0">
                    <w:txbxContent>
                      <w:p w14:paraId="1F4078F5" w14:textId="77777777" w:rsidR="0086673E" w:rsidRDefault="0086673E">
                        <w:pPr>
                          <w:spacing w:line="179" w:lineRule="exact"/>
                          <w:rPr>
                            <w:sz w:val="16"/>
                          </w:rPr>
                        </w:pPr>
                        <w:r>
                          <w:rPr>
                            <w:color w:val="FFFFFF"/>
                            <w:spacing w:val="-5"/>
                            <w:sz w:val="16"/>
                          </w:rPr>
                          <w:t>32%</w:t>
                        </w:r>
                      </w:p>
                    </w:txbxContent>
                  </v:textbox>
                </v:shape>
                <v:shape id="Textbox 705" o:spid="_x0000_s1598" type="#_x0000_t202" style="position:absolute;left:17870;top:1553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" filled="f" stroked="f">
                  <v:textbox inset="0,0,0,0">
                    <w:txbxContent>
                      <w:p w14:paraId="7D696A51" w14:textId="77777777" w:rsidR="0086673E" w:rsidRDefault="0086673E">
                        <w:pPr>
                          <w:spacing w:line="179" w:lineRule="exact"/>
                          <w:rPr>
                            <w:sz w:val="16"/>
                          </w:rPr>
                        </w:pPr>
                        <w:r>
                          <w:rPr>
                            <w:color w:val="FFFFFF"/>
                            <w:spacing w:val="-5"/>
                            <w:sz w:val="16"/>
                          </w:rPr>
                          <w:t>64%</w:t>
                        </w:r>
                      </w:p>
                    </w:txbxContent>
                  </v:textbox>
                </v:shape>
                <v:shape id="Textbox 706" o:spid="_x0000_s1599" type="#_x0000_t202" style="position:absolute;left:40639;top:10154;width:2616;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" filled="f" stroked="f">
                  <v:textbox inset="0,0,0,0">
                    <w:txbxContent>
                      <w:p w14:paraId="0D963939" w14:textId="77777777" w:rsidR="0086673E" w:rsidRDefault="0086673E">
                        <w:pPr>
                          <w:spacing w:line="179" w:lineRule="exact"/>
                          <w:rPr>
                            <w:sz w:val="16"/>
                          </w:rPr>
                        </w:pPr>
                        <w:r>
                          <w:rPr>
                            <w:color w:val="FFFFFF"/>
                            <w:spacing w:val="-5"/>
                            <w:sz w:val="16"/>
                          </w:rPr>
                          <w:t>21%</w:t>
                        </w:r>
                      </w:p>
                      <w:p w14:paraId="571E03BE" w14:textId="77777777" w:rsidR="0086673E" w:rsidRDefault="0086673E">
                        <w:pPr>
                          <w:spacing w:before="98"/>
                          <w:ind w:left="72"/>
                          <w:rPr>
                            <w:sz w:val="16"/>
                          </w:rPr>
                        </w:pPr>
                        <w:r>
                          <w:rPr>
                            <w:color w:val="FFFFFF"/>
                            <w:spacing w:val="-5"/>
                            <w:sz w:val="16"/>
                          </w:rPr>
                          <w:t>10%</w:t>
                        </w:r>
                      </w:p>
                      <w:p w14:paraId="3582672A" w14:textId="77777777" w:rsidR="0086673E" w:rsidRDefault="0086673E">
                        <w:pPr>
                          <w:spacing w:before="99"/>
                          <w:ind w:left="38"/>
                          <w:rPr>
                            <w:sz w:val="16"/>
                          </w:rPr>
                        </w:pPr>
                        <w:r>
                          <w:rPr>
                            <w:color w:val="FFFFFF"/>
                            <w:spacing w:val="-5"/>
                            <w:sz w:val="16"/>
                          </w:rPr>
                          <w:t>16%</w:t>
                        </w:r>
                      </w:p>
                    </w:txbxContent>
                  </v:textbox>
                </v:shape>
                <v:shape id="Textbox 707" o:spid="_x0000_s1600" type="#_x0000_t202" style="position:absolute;left:20753;top:10154;width:3493;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" filled="f" stroked="f">
                  <v:textbox inset="0,0,0,0">
                    <w:txbxContent>
                      <w:p w14:paraId="6C5DF054" w14:textId="77777777" w:rsidR="0086673E" w:rsidRDefault="0086673E">
                        <w:pPr>
                          <w:spacing w:line="179" w:lineRule="exact"/>
                          <w:rPr>
                            <w:sz w:val="16"/>
                          </w:rPr>
                        </w:pPr>
                        <w:r>
                          <w:rPr>
                            <w:color w:val="FFFFFF"/>
                            <w:spacing w:val="-5"/>
                            <w:sz w:val="16"/>
                          </w:rPr>
                          <w:t>79%</w:t>
                        </w:r>
                      </w:p>
                      <w:p w14:paraId="6AD9AD9D" w14:textId="77777777" w:rsidR="0086673E" w:rsidRDefault="0086673E">
                        <w:pPr>
                          <w:spacing w:before="98"/>
                          <w:ind w:left="209"/>
                          <w:rPr>
                            <w:sz w:val="16"/>
                          </w:rPr>
                        </w:pPr>
                        <w:r>
                          <w:rPr>
                            <w:color w:val="FFFFFF"/>
                            <w:spacing w:val="-5"/>
                            <w:sz w:val="16"/>
                          </w:rPr>
                          <w:t>86%</w:t>
                        </w:r>
                      </w:p>
                      <w:p w14:paraId="3BE65DD7" w14:textId="77777777" w:rsidR="0086673E" w:rsidRDefault="0086673E">
                        <w:pPr>
                          <w:spacing w:before="99"/>
                          <w:ind w:left="100"/>
                          <w:rPr>
                            <w:sz w:val="16"/>
                          </w:rPr>
                        </w:pPr>
                        <w:r>
                          <w:rPr>
                            <w:color w:val="FFFFFF"/>
                            <w:spacing w:val="-5"/>
                            <w:sz w:val="16"/>
                          </w:rPr>
                          <w:t>82%</w:t>
                        </w:r>
                      </w:p>
                    </w:txbxContent>
                  </v:textbox>
                </v:shape>
                <v:shape id="Textbox 708" o:spid="_x0000_s1601" type="#_x0000_t202" style="position:absolute;left:35250;top:6566;width:328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" filled="f" stroked="f">
                  <v:textbox inset="0,0,0,0">
                    <w:txbxContent>
                      <w:p w14:paraId="287BC924" w14:textId="77777777" w:rsidR="0086673E" w:rsidRDefault="0086673E">
                        <w:pPr>
                          <w:spacing w:line="179" w:lineRule="exact"/>
                          <w:ind w:left="175"/>
                          <w:rPr>
                            <w:sz w:val="16"/>
                          </w:rPr>
                        </w:pPr>
                        <w:r>
                          <w:rPr>
                            <w:color w:val="FFFFFF"/>
                            <w:spacing w:val="-5"/>
                            <w:sz w:val="16"/>
                          </w:rPr>
                          <w:t>31%</w:t>
                        </w:r>
                      </w:p>
                      <w:p w14:paraId="2FE02832" w14:textId="77777777" w:rsidR="0086673E" w:rsidRDefault="0086673E">
                        <w:pPr>
                          <w:spacing w:before="98"/>
                          <w:rPr>
                            <w:sz w:val="16"/>
                          </w:rPr>
                        </w:pPr>
                        <w:r>
                          <w:rPr>
                            <w:color w:val="FFFFFF"/>
                            <w:spacing w:val="-5"/>
                            <w:sz w:val="16"/>
                          </w:rPr>
                          <w:t>45%</w:t>
                        </w:r>
                      </w:p>
                    </w:txbxContent>
                  </v:textbox>
                </v:shape>
                <v:shape id="Textbox 709" o:spid="_x0000_s1602" type="#_x0000_t202" style="position:absolute;left:15682;top:6566;width:41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" filled="f" stroked="f">
                  <v:textbox inset="0,0,0,0">
                    <w:txbxContent>
                      <w:p w14:paraId="609E53D7" w14:textId="77777777" w:rsidR="0086673E" w:rsidRDefault="0086673E">
                        <w:pPr>
                          <w:spacing w:line="179" w:lineRule="exact"/>
                          <w:ind w:left="307"/>
                          <w:rPr>
                            <w:sz w:val="16"/>
                          </w:rPr>
                        </w:pPr>
                        <w:r>
                          <w:rPr>
                            <w:color w:val="FFFFFF"/>
                            <w:spacing w:val="-5"/>
                            <w:sz w:val="16"/>
                          </w:rPr>
                          <w:t>63%</w:t>
                        </w:r>
                      </w:p>
                      <w:p w14:paraId="35033C2B" w14:textId="77777777" w:rsidR="0086673E" w:rsidRDefault="0086673E">
                        <w:pPr>
                          <w:spacing w:before="98"/>
                          <w:rPr>
                            <w:sz w:val="16"/>
                          </w:rPr>
                        </w:pPr>
                        <w:r>
                          <w:rPr>
                            <w:color w:val="FFFFFF"/>
                            <w:spacing w:val="-5"/>
                            <w:sz w:val="16"/>
                          </w:rPr>
                          <w:t>53%</w:t>
                        </w:r>
                      </w:p>
                    </w:txbxContent>
                  </v:textbox>
                </v:shape>
                <v:shape id="Textbox 710" o:spid="_x0000_s1603" type="#_x0000_t202" style="position:absolute;left:39505;top:812;width:3537;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" filled="f" stroked="f">
                  <v:textbox inset="0,0,0,0">
                    <w:txbxContent>
                      <w:p w14:paraId="12C8B62F" w14:textId="77777777" w:rsidR="0086673E" w:rsidRDefault="0086673E">
                        <w:pPr>
                          <w:spacing w:line="179" w:lineRule="exact"/>
                          <w:ind w:left="216"/>
                          <w:rPr>
                            <w:sz w:val="16"/>
                          </w:rPr>
                        </w:pPr>
                        <w:r>
                          <w:rPr>
                            <w:color w:val="585858"/>
                            <w:spacing w:val="-5"/>
                            <w:sz w:val="16"/>
                          </w:rPr>
                          <w:t>90%</w:t>
                        </w:r>
                      </w:p>
                      <w:p w14:paraId="3901E10C" w14:textId="77777777" w:rsidR="0086673E" w:rsidRDefault="0086673E">
                        <w:pPr>
                          <w:spacing w:before="157"/>
                          <w:rPr>
                            <w:sz w:val="16"/>
                          </w:rPr>
                        </w:pPr>
                        <w:r>
                          <w:rPr>
                            <w:color w:val="FFFFFF"/>
                            <w:spacing w:val="-5"/>
                            <w:sz w:val="16"/>
                          </w:rPr>
                          <w:t>23%</w:t>
                        </w:r>
                      </w:p>
                      <w:p w14:paraId="18235723" w14:textId="77777777" w:rsidR="0086673E" w:rsidRDefault="0086673E">
                        <w:pPr>
                          <w:spacing w:before="98"/>
                          <w:ind w:left="184"/>
                          <w:rPr>
                            <w:sz w:val="16"/>
                          </w:rPr>
                        </w:pPr>
                        <w:r>
                          <w:rPr>
                            <w:color w:val="FFFFFF"/>
                            <w:spacing w:val="-5"/>
                            <w:sz w:val="16"/>
                          </w:rPr>
                          <w:t>19%</w:t>
                        </w:r>
                      </w:p>
                    </w:txbxContent>
                  </v:textbox>
                </v:shape>
                <v:shape id="Textbox 711" o:spid="_x0000_s1604" type="#_x0000_t202" style="position:absolute;left:875;top:2919;width:4483;height:17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" filled="f" stroked="f">
                  <v:textbox inset="0,0,0,0">
                    <w:txbxContent>
                      <w:p w14:paraId="119E7E86" w14:textId="77777777" w:rsidR="0086673E" w:rsidRDefault="0086673E">
                        <w:pPr>
                          <w:spacing w:line="179" w:lineRule="exact"/>
                          <w:ind w:left="88"/>
                          <w:rPr>
                            <w:sz w:val="16"/>
                          </w:rPr>
                        </w:pPr>
                        <w:r>
                          <w:rPr>
                            <w:color w:val="585858"/>
                            <w:sz w:val="16"/>
                          </w:rPr>
                          <w:t>A1a</w:t>
                        </w:r>
                        <w:r>
                          <w:rPr>
                            <w:color w:val="585858"/>
                            <w:spacing w:val="-5"/>
                            <w:sz w:val="16"/>
                          </w:rPr>
                          <w:t xml:space="preserve"> </w:t>
                        </w:r>
                        <w:r>
                          <w:rPr>
                            <w:color w:val="585858"/>
                            <w:spacing w:val="-4"/>
                            <w:sz w:val="16"/>
                          </w:rPr>
                          <w:t>[52]</w:t>
                        </w:r>
                      </w:p>
                      <w:p w14:paraId="086892F4" w14:textId="77777777" w:rsidR="0086673E" w:rsidRDefault="0086673E">
                        <w:pPr>
                          <w:spacing w:before="98"/>
                          <w:ind w:right="18"/>
                          <w:jc w:val="right"/>
                          <w:rPr>
                            <w:sz w:val="16"/>
                          </w:rPr>
                        </w:pPr>
                        <w:r>
                          <w:rPr>
                            <w:color w:val="585858"/>
                            <w:sz w:val="16"/>
                          </w:rPr>
                          <w:t>A1b</w:t>
                        </w:r>
                        <w:r>
                          <w:rPr>
                            <w:color w:val="585858"/>
                            <w:spacing w:val="-5"/>
                            <w:sz w:val="16"/>
                          </w:rPr>
                          <w:t xml:space="preserve"> </w:t>
                        </w:r>
                        <w:r>
                          <w:rPr>
                            <w:color w:val="585858"/>
                            <w:spacing w:val="-2"/>
                            <w:sz w:val="16"/>
                          </w:rPr>
                          <w:t>[110]</w:t>
                        </w:r>
                      </w:p>
                      <w:p w14:paraId="2EDA5DED" w14:textId="77777777" w:rsidR="0086673E" w:rsidRDefault="0086673E">
                        <w:pPr>
                          <w:spacing w:before="99"/>
                          <w:ind w:right="18"/>
                          <w:jc w:val="right"/>
                          <w:rPr>
                            <w:sz w:val="16"/>
                          </w:rPr>
                        </w:pPr>
                        <w:r>
                          <w:rPr>
                            <w:color w:val="585858"/>
                            <w:sz w:val="16"/>
                          </w:rPr>
                          <w:t>A1c</w:t>
                        </w:r>
                        <w:r>
                          <w:rPr>
                            <w:color w:val="585858"/>
                            <w:spacing w:val="-4"/>
                            <w:sz w:val="16"/>
                          </w:rPr>
                          <w:t xml:space="preserve"> </w:t>
                        </w:r>
                        <w:r>
                          <w:rPr>
                            <w:color w:val="585858"/>
                            <w:spacing w:val="-2"/>
                            <w:sz w:val="16"/>
                          </w:rPr>
                          <w:t>[200]</w:t>
                        </w:r>
                      </w:p>
                      <w:p w14:paraId="0A522B49" w14:textId="77777777" w:rsidR="0086673E" w:rsidRDefault="0086673E">
                        <w:pPr>
                          <w:spacing w:before="98"/>
                          <w:ind w:right="18"/>
                          <w:jc w:val="right"/>
                          <w:rPr>
                            <w:sz w:val="16"/>
                          </w:rPr>
                        </w:pPr>
                        <w:r>
                          <w:rPr>
                            <w:color w:val="585858"/>
                            <w:sz w:val="16"/>
                          </w:rPr>
                          <w:t>A1d</w:t>
                        </w:r>
                        <w:r>
                          <w:rPr>
                            <w:color w:val="585858"/>
                            <w:spacing w:val="-5"/>
                            <w:sz w:val="16"/>
                          </w:rPr>
                          <w:t xml:space="preserve"> </w:t>
                        </w:r>
                        <w:r>
                          <w:rPr>
                            <w:color w:val="585858"/>
                            <w:spacing w:val="-2"/>
                            <w:sz w:val="16"/>
                          </w:rPr>
                          <w:t>[122]</w:t>
                        </w:r>
                      </w:p>
                      <w:p w14:paraId="0D534F5D" w14:textId="77777777" w:rsidR="0086673E" w:rsidRDefault="0086673E">
                        <w:pPr>
                          <w:spacing w:before="99"/>
                          <w:ind w:right="18"/>
                          <w:jc w:val="right"/>
                          <w:rPr>
                            <w:sz w:val="16"/>
                          </w:rPr>
                        </w:pPr>
                        <w:r>
                          <w:rPr>
                            <w:color w:val="585858"/>
                            <w:sz w:val="16"/>
                          </w:rPr>
                          <w:t>A2</w:t>
                        </w:r>
                        <w:r>
                          <w:rPr>
                            <w:color w:val="585858"/>
                            <w:spacing w:val="-2"/>
                            <w:sz w:val="16"/>
                          </w:rPr>
                          <w:t xml:space="preserve"> </w:t>
                        </w:r>
                        <w:r>
                          <w:rPr>
                            <w:color w:val="585858"/>
                            <w:spacing w:val="-4"/>
                            <w:sz w:val="16"/>
                          </w:rPr>
                          <w:t>[33]</w:t>
                        </w:r>
                      </w:p>
                      <w:p w14:paraId="50184CF8" w14:textId="77777777" w:rsidR="0086673E" w:rsidRDefault="0086673E">
                        <w:pPr>
                          <w:spacing w:before="98"/>
                          <w:ind w:right="18"/>
                          <w:jc w:val="right"/>
                          <w:rPr>
                            <w:sz w:val="16"/>
                          </w:rPr>
                        </w:pPr>
                        <w:r>
                          <w:rPr>
                            <w:color w:val="585858"/>
                            <w:sz w:val="16"/>
                          </w:rPr>
                          <w:t>A3</w:t>
                        </w:r>
                        <w:r>
                          <w:rPr>
                            <w:color w:val="585858"/>
                            <w:spacing w:val="-2"/>
                            <w:sz w:val="16"/>
                          </w:rPr>
                          <w:t xml:space="preserve"> </w:t>
                        </w:r>
                        <w:r>
                          <w:rPr>
                            <w:color w:val="585858"/>
                            <w:spacing w:val="-4"/>
                            <w:sz w:val="16"/>
                          </w:rPr>
                          <w:t>[69]</w:t>
                        </w:r>
                      </w:p>
                      <w:p w14:paraId="4F4DAA0C" w14:textId="77777777" w:rsidR="0086673E" w:rsidRDefault="0086673E">
                        <w:pPr>
                          <w:spacing w:before="99"/>
                          <w:ind w:right="18"/>
                          <w:jc w:val="right"/>
                          <w:rPr>
                            <w:sz w:val="16"/>
                          </w:rPr>
                        </w:pPr>
                        <w:r>
                          <w:rPr>
                            <w:color w:val="585858"/>
                            <w:sz w:val="16"/>
                          </w:rPr>
                          <w:t>A4</w:t>
                        </w:r>
                        <w:r>
                          <w:rPr>
                            <w:color w:val="585858"/>
                            <w:spacing w:val="-2"/>
                            <w:sz w:val="16"/>
                          </w:rPr>
                          <w:t xml:space="preserve"> [258]</w:t>
                        </w:r>
                      </w:p>
                      <w:p w14:paraId="71817409" w14:textId="77777777" w:rsidR="0086673E" w:rsidRDefault="0086673E">
                        <w:pPr>
                          <w:spacing w:before="98"/>
                          <w:ind w:right="18"/>
                          <w:jc w:val="right"/>
                          <w:rPr>
                            <w:sz w:val="16"/>
                          </w:rPr>
                        </w:pPr>
                        <w:r>
                          <w:rPr>
                            <w:color w:val="585858"/>
                            <w:sz w:val="16"/>
                          </w:rPr>
                          <w:t>A5</w:t>
                        </w:r>
                        <w:r>
                          <w:rPr>
                            <w:color w:val="585858"/>
                            <w:spacing w:val="-2"/>
                            <w:sz w:val="16"/>
                          </w:rPr>
                          <w:t xml:space="preserve"> </w:t>
                        </w:r>
                        <w:r>
                          <w:rPr>
                            <w:color w:val="585858"/>
                            <w:spacing w:val="-4"/>
                            <w:sz w:val="16"/>
                          </w:rPr>
                          <w:t>[28]</w:t>
                        </w:r>
                      </w:p>
                      <w:p w14:paraId="0E4D69C5" w14:textId="77777777" w:rsidR="0086673E" w:rsidRDefault="0086673E">
                        <w:pPr>
                          <w:spacing w:before="99"/>
                          <w:ind w:right="18"/>
                          <w:jc w:val="right"/>
                          <w:rPr>
                            <w:sz w:val="16"/>
                          </w:rPr>
                        </w:pPr>
                        <w:r>
                          <w:rPr>
                            <w:color w:val="585858"/>
                            <w:sz w:val="16"/>
                          </w:rPr>
                          <w:t>A6</w:t>
                        </w:r>
                        <w:r>
                          <w:rPr>
                            <w:color w:val="585858"/>
                            <w:spacing w:val="-2"/>
                            <w:sz w:val="16"/>
                          </w:rPr>
                          <w:t xml:space="preserve"> </w:t>
                        </w:r>
                        <w:r>
                          <w:rPr>
                            <w:color w:val="585858"/>
                            <w:spacing w:val="-4"/>
                            <w:sz w:val="16"/>
                          </w:rPr>
                          <w:t>[50]</w:t>
                        </w:r>
                      </w:p>
                      <w:p w14:paraId="4ADF5EA4" w14:textId="77777777" w:rsidR="0086673E" w:rsidRDefault="0086673E">
                        <w:pPr>
                          <w:spacing w:before="98"/>
                          <w:ind w:right="18"/>
                          <w:jc w:val="right"/>
                          <w:rPr>
                            <w:sz w:val="16"/>
                          </w:rPr>
                        </w:pPr>
                        <w:r>
                          <w:rPr>
                            <w:color w:val="585858"/>
                            <w:sz w:val="16"/>
                          </w:rPr>
                          <w:t>A</w:t>
                        </w:r>
                        <w:r>
                          <w:rPr>
                            <w:color w:val="585858"/>
                            <w:spacing w:val="-1"/>
                            <w:sz w:val="16"/>
                          </w:rPr>
                          <w:t xml:space="preserve"> </w:t>
                        </w:r>
                        <w:r>
                          <w:rPr>
                            <w:color w:val="585858"/>
                            <w:spacing w:val="-2"/>
                            <w:sz w:val="16"/>
                          </w:rPr>
                          <w:t>[922]</w:t>
                        </w:r>
                      </w:p>
                    </w:txbxContent>
                  </v:textbox>
                </v:shape>
                <v:shape id="Textbox 712" o:spid="_x0000_s1605" type="#_x0000_t202" style="position:absolute;left:24970;top:812;width:1409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" filled="f" stroked="f">
                  <v:textbox inset="0,0,0,0">
                    <w:txbxContent>
                      <w:p w14:paraId="5B0BD1A2" w14:textId="77777777" w:rsidR="0086673E" w:rsidRDefault="0086673E">
                        <w:pPr>
                          <w:tabs>
                            <w:tab w:val="left" w:pos="626"/>
                            <w:tab w:val="left" w:pos="1252"/>
                            <w:tab w:val="left" w:pos="1879"/>
                          </w:tabs>
                          <w:spacing w:line="179" w:lineRule="exact"/>
                          <w:rPr>
                            <w:sz w:val="16"/>
                          </w:rPr>
                        </w:pPr>
                        <w:r>
                          <w:rPr>
                            <w:color w:val="585858"/>
                            <w:spacing w:val="-5"/>
                            <w:sz w:val="16"/>
                          </w:rPr>
                          <w:t>50%</w:t>
                        </w:r>
                        <w:r>
                          <w:rPr>
                            <w:color w:val="585858"/>
                            <w:sz w:val="16"/>
                          </w:rPr>
                          <w:tab/>
                        </w:r>
                        <w:r>
                          <w:rPr>
                            <w:color w:val="585858"/>
                            <w:spacing w:val="-5"/>
                            <w:sz w:val="16"/>
                          </w:rPr>
                          <w:t>60%</w:t>
                        </w:r>
                        <w:r>
                          <w:rPr>
                            <w:color w:val="585858"/>
                            <w:sz w:val="16"/>
                          </w:rPr>
                          <w:tab/>
                        </w:r>
                        <w:r>
                          <w:rPr>
                            <w:color w:val="585858"/>
                            <w:spacing w:val="-5"/>
                            <w:sz w:val="16"/>
                          </w:rPr>
                          <w:t>70%</w:t>
                        </w:r>
                        <w:r>
                          <w:rPr>
                            <w:color w:val="585858"/>
                            <w:sz w:val="16"/>
                          </w:rPr>
                          <w:tab/>
                        </w:r>
                        <w:r>
                          <w:rPr>
                            <w:color w:val="585858"/>
                            <w:spacing w:val="-5"/>
                            <w:sz w:val="16"/>
                          </w:rPr>
                          <w:t>80%</w:t>
                        </w:r>
                      </w:p>
                    </w:txbxContent>
                  </v:textbox>
                </v:shape>
                <v:shape id="Textbox 713" o:spid="_x0000_s1606" type="#_x0000_t202" style="position:absolute;left:19998;top:812;width:3156;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" filled="f" stroked="f">
                  <v:textbox inset="0,0,0,0">
                    <w:txbxContent>
                      <w:p w14:paraId="23701D81" w14:textId="77777777" w:rsidR="0086673E" w:rsidRDefault="0086673E">
                        <w:pPr>
                          <w:spacing w:line="179" w:lineRule="exact"/>
                          <w:ind w:left="156"/>
                          <w:rPr>
                            <w:sz w:val="16"/>
                          </w:rPr>
                        </w:pPr>
                        <w:r>
                          <w:rPr>
                            <w:color w:val="585858"/>
                            <w:spacing w:val="-5"/>
                            <w:sz w:val="16"/>
                          </w:rPr>
                          <w:t>40%</w:t>
                        </w:r>
                      </w:p>
                      <w:p w14:paraId="1F289A55" w14:textId="77777777" w:rsidR="0086673E" w:rsidRDefault="0086673E">
                        <w:pPr>
                          <w:spacing w:before="157"/>
                          <w:rPr>
                            <w:sz w:val="16"/>
                          </w:rPr>
                        </w:pPr>
                        <w:r>
                          <w:rPr>
                            <w:color w:val="FFFFFF"/>
                            <w:spacing w:val="-5"/>
                            <w:sz w:val="16"/>
                          </w:rPr>
                          <w:t>75%</w:t>
                        </w:r>
                      </w:p>
                      <w:p w14:paraId="73B578C1" w14:textId="77777777" w:rsidR="0086673E" w:rsidRDefault="0086673E">
                        <w:pPr>
                          <w:spacing w:before="98"/>
                          <w:ind w:left="156"/>
                          <w:rPr>
                            <w:sz w:val="16"/>
                          </w:rPr>
                        </w:pPr>
                        <w:r>
                          <w:rPr>
                            <w:color w:val="FFFFFF"/>
                            <w:spacing w:val="-5"/>
                            <w:sz w:val="16"/>
                          </w:rPr>
                          <w:t>80%</w:t>
                        </w:r>
                      </w:p>
                    </w:txbxContent>
                  </v:textbox>
                </v:shape>
                <v:shape id="Textbox 714" o:spid="_x0000_s1607" type="#_x0000_t202" style="position:absolute;left:5364;top:812;width:138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" filled="f" stroked="f">
                  <v:textbox inset="0,0,0,0">
                    <w:txbxContent>
                      <w:p w14:paraId="0DFEA2B6" w14:textId="77777777" w:rsidR="0086673E" w:rsidRDefault="0086673E">
                        <w:pPr>
                          <w:tabs>
                            <w:tab w:val="left" w:pos="582"/>
                            <w:tab w:val="left" w:pos="1208"/>
                            <w:tab w:val="left" w:pos="1834"/>
                          </w:tabs>
                          <w:spacing w:line="179" w:lineRule="exact"/>
                          <w:rPr>
                            <w:sz w:val="16"/>
                          </w:rPr>
                        </w:pPr>
                        <w:r>
                          <w:rPr>
                            <w:color w:val="585858"/>
                            <w:spacing w:val="-5"/>
                            <w:sz w:val="16"/>
                          </w:rPr>
                          <w:t>0%</w:t>
                        </w:r>
                        <w:r>
                          <w:rPr>
                            <w:color w:val="585858"/>
                            <w:sz w:val="16"/>
                          </w:rPr>
                          <w:tab/>
                        </w:r>
                        <w:r>
                          <w:rPr>
                            <w:color w:val="585858"/>
                            <w:spacing w:val="-5"/>
                            <w:sz w:val="16"/>
                          </w:rPr>
                          <w:t>10%</w:t>
                        </w:r>
                        <w:r>
                          <w:rPr>
                            <w:color w:val="585858"/>
                            <w:sz w:val="16"/>
                          </w:rPr>
                          <w:tab/>
                        </w:r>
                        <w:r>
                          <w:rPr>
                            <w:color w:val="585858"/>
                            <w:spacing w:val="-5"/>
                            <w:sz w:val="16"/>
                          </w:rPr>
                          <w:t>20%</w:t>
                        </w:r>
                        <w:r>
                          <w:rPr>
                            <w:color w:val="585858"/>
                            <w:sz w:val="16"/>
                          </w:rPr>
                          <w:tab/>
                        </w:r>
                        <w:r>
                          <w:rPr>
                            <w:color w:val="585858"/>
                            <w:spacing w:val="-5"/>
                            <w:sz w:val="16"/>
                          </w:rPr>
                          <w:t>30%</w:t>
                        </w:r>
                      </w:p>
                    </w:txbxContent>
                  </v:textbox>
                </v:shape>
                <w10:wrap type="topAndBottom" anchorx="page"/>
              </v:group>
            </w:pict>
          </mc:Fallback>
        </mc:AlternateContent>
      </w:r>
    </w:p>
    <w:p w14:paraId="36892047" w14:textId="77777777" w:rsidR="00C32D40" w:rsidRDefault="00F835AB">
      <w:pPr>
        <w:spacing w:before="7"/>
        <w:ind w:left="849"/>
        <w:rPr>
          <w:sz w:val="16"/>
        </w:rPr>
      </w:pPr>
      <w:r w:rsidRPr="00F835AB">
        <w:rPr>
          <w:sz w:val="16"/>
        </w:rPr>
        <w:t>Nguồn: Dữ liệu do Phòng Giám sát, Theo dõi và Điều phối thuộc Ban Thư ký ASEAN cung cấp.</w:t>
      </w:r>
    </w:p>
    <w:p w14:paraId="45A814A4" w14:textId="77777777" w:rsidR="00C32D40" w:rsidRDefault="00C32D40">
      <w:pPr>
        <w:pStyle w:val="BodyText"/>
        <w:spacing w:before="64"/>
        <w:rPr>
          <w:sz w:val="16"/>
        </w:rPr>
      </w:pPr>
    </w:p>
    <w:p w14:paraId="5C2CB10B" w14:textId="77777777" w:rsidR="00C32D40" w:rsidRDefault="007B5FDC">
      <w:pPr>
        <w:pStyle w:val="Heading7"/>
        <w:spacing w:before="1"/>
        <w:ind w:left="849"/>
      </w:pPr>
      <w:r>
        <w:t>A1.</w:t>
      </w:r>
      <w:r>
        <w:rPr>
          <w:spacing w:val="-6"/>
        </w:rPr>
        <w:t xml:space="preserve"> </w:t>
      </w:r>
      <w:r w:rsidR="00F835AB" w:rsidRPr="00F835AB">
        <w:t>Thương mạ</w:t>
      </w:r>
      <w:r w:rsidR="00F835AB">
        <w:t>i h</w:t>
      </w:r>
      <w:r w:rsidR="00F835AB" w:rsidRPr="00F835AB">
        <w:t>àng hóa</w:t>
      </w:r>
    </w:p>
    <w:p w14:paraId="3990C831" w14:textId="77777777" w:rsidR="00C32D40" w:rsidRDefault="00C32D40">
      <w:pPr>
        <w:pStyle w:val="BodyText"/>
        <w:spacing w:before="31"/>
        <w:rPr>
          <w:rFonts w:ascii="Arial"/>
          <w:b/>
          <w:i/>
        </w:rPr>
      </w:pPr>
    </w:p>
    <w:p w14:paraId="025CC770" w14:textId="77777777" w:rsidR="00F835AB" w:rsidRPr="00F835AB" w:rsidRDefault="00F835AB" w:rsidP="00F835AB">
      <w:pPr>
        <w:pStyle w:val="BodyText"/>
        <w:spacing w:before="178" w:line="252" w:lineRule="auto"/>
        <w:ind w:left="849" w:right="849"/>
        <w:jc w:val="both"/>
        <w:rPr>
          <w:rFonts w:ascii="Arial"/>
        </w:rPr>
      </w:pPr>
      <w:r w:rsidRPr="00F835AB">
        <w:rPr>
          <w:rFonts w:ascii="Arial"/>
          <w:b/>
        </w:rPr>
        <w:t>M</w:t>
      </w:r>
      <w:r w:rsidRPr="00F835AB">
        <w:rPr>
          <w:rFonts w:ascii="Arial"/>
          <w:b/>
        </w:rPr>
        <w:t>ụ</w:t>
      </w:r>
      <w:r w:rsidRPr="00F835AB">
        <w:rPr>
          <w:rFonts w:ascii="Arial"/>
          <w:b/>
        </w:rPr>
        <w:t>c ti</w:t>
      </w:r>
      <w:r w:rsidRPr="00F835AB">
        <w:rPr>
          <w:rFonts w:ascii="Arial"/>
          <w:b/>
        </w:rPr>
        <w:t>ê</w:t>
      </w:r>
      <w:r w:rsidRPr="00F835AB">
        <w:rPr>
          <w:rFonts w:ascii="Arial"/>
          <w:b/>
        </w:rPr>
        <w:t>u ng</w:t>
      </w:r>
      <w:r w:rsidRPr="00F835AB">
        <w:rPr>
          <w:rFonts w:ascii="Arial"/>
          <w:b/>
        </w:rPr>
        <w:t>à</w:t>
      </w:r>
      <w:r w:rsidRPr="00F835AB">
        <w:rPr>
          <w:rFonts w:ascii="Arial"/>
          <w:b/>
        </w:rPr>
        <w:t xml:space="preserve">nh. </w:t>
      </w:r>
      <w:r w:rsidRPr="00F835AB">
        <w:rPr>
          <w:rFonts w:ascii="Arial"/>
        </w:rPr>
        <w:t>Th</w:t>
      </w:r>
      <w:r w:rsidRPr="00F835AB">
        <w:rPr>
          <w:rFonts w:ascii="Arial"/>
        </w:rPr>
        <w:t>à</w:t>
      </w:r>
      <w:r w:rsidRPr="00F835AB">
        <w:rPr>
          <w:rFonts w:ascii="Arial"/>
        </w:rPr>
        <w:t>nh t</w:t>
      </w:r>
      <w:r w:rsidRPr="00F835AB">
        <w:rPr>
          <w:rFonts w:ascii="Arial"/>
        </w:rPr>
        <w:t>ố</w:t>
      </w:r>
      <w:r w:rsidRPr="00F835AB">
        <w:rPr>
          <w:rFonts w:ascii="Arial"/>
        </w:rPr>
        <w:t xml:space="preserve"> A1 (Th</w:t>
      </w:r>
      <w:r w:rsidRPr="00F835AB">
        <w:rPr>
          <w:rFonts w:ascii="Arial"/>
        </w:rPr>
        <w:t>ươ</w:t>
      </w:r>
      <w:r w:rsidRPr="00F835AB">
        <w:rPr>
          <w:rFonts w:ascii="Arial"/>
        </w:rPr>
        <w:t>ng m</w:t>
      </w:r>
      <w:r w:rsidRPr="00F835AB">
        <w:rPr>
          <w:rFonts w:ascii="Arial"/>
        </w:rPr>
        <w:t>ạ</w:t>
      </w:r>
      <w:r w:rsidRPr="00F835AB">
        <w:rPr>
          <w:rFonts w:ascii="Arial"/>
        </w:rPr>
        <w:t>i H</w:t>
      </w:r>
      <w:r w:rsidRPr="00F835AB">
        <w:rPr>
          <w:rFonts w:ascii="Arial"/>
        </w:rPr>
        <w:t>à</w:t>
      </w:r>
      <w:r w:rsidRPr="00F835AB">
        <w:rPr>
          <w:rFonts w:ascii="Arial"/>
        </w:rPr>
        <w:t>ng h</w:t>
      </w:r>
      <w:r w:rsidRPr="00F835AB">
        <w:rPr>
          <w:rFonts w:ascii="Arial"/>
        </w:rPr>
        <w:t>ó</w:t>
      </w:r>
      <w:r w:rsidRPr="00F835AB">
        <w:rPr>
          <w:rFonts w:ascii="Arial"/>
        </w:rPr>
        <w:t>a) nh</w:t>
      </w:r>
      <w:r w:rsidRPr="00F835AB">
        <w:rPr>
          <w:rFonts w:ascii="Arial"/>
        </w:rPr>
        <w:t>ằ</w:t>
      </w:r>
      <w:r w:rsidRPr="00F835AB">
        <w:rPr>
          <w:rFonts w:ascii="Arial"/>
        </w:rPr>
        <w:t>m gi</w:t>
      </w:r>
      <w:r w:rsidRPr="00F835AB">
        <w:rPr>
          <w:rFonts w:ascii="Arial"/>
        </w:rPr>
        <w:t>ả</w:t>
      </w:r>
      <w:r w:rsidRPr="00F835AB">
        <w:rPr>
          <w:rFonts w:ascii="Arial"/>
        </w:rPr>
        <w:t>m ho</w:t>
      </w:r>
      <w:r w:rsidRPr="00F835AB">
        <w:rPr>
          <w:rFonts w:ascii="Arial"/>
        </w:rPr>
        <w:t>ặ</w:t>
      </w:r>
      <w:r w:rsidRPr="00F835AB">
        <w:rPr>
          <w:rFonts w:ascii="Arial"/>
        </w:rPr>
        <w:t>c lo</w:t>
      </w:r>
      <w:r w:rsidRPr="00F835AB">
        <w:rPr>
          <w:rFonts w:ascii="Arial"/>
        </w:rPr>
        <w:t>ạ</w:t>
      </w:r>
      <w:r w:rsidRPr="00F835AB">
        <w:rPr>
          <w:rFonts w:ascii="Arial"/>
        </w:rPr>
        <w:t>i b</w:t>
      </w:r>
      <w:r w:rsidRPr="00F835AB">
        <w:rPr>
          <w:rFonts w:ascii="Arial"/>
        </w:rPr>
        <w:t>ỏ</w:t>
      </w:r>
      <w:r w:rsidRPr="00F835AB">
        <w:rPr>
          <w:rFonts w:ascii="Arial"/>
        </w:rPr>
        <w:t xml:space="preserve"> c</w:t>
      </w:r>
      <w:r w:rsidRPr="00F835AB">
        <w:rPr>
          <w:rFonts w:ascii="Arial"/>
        </w:rPr>
        <w:t>á</w:t>
      </w:r>
      <w:r w:rsidRPr="00F835AB">
        <w:rPr>
          <w:rFonts w:ascii="Arial"/>
        </w:rPr>
        <w:t>c r</w:t>
      </w:r>
      <w:r w:rsidRPr="00F835AB">
        <w:rPr>
          <w:rFonts w:ascii="Arial"/>
        </w:rPr>
        <w:t>à</w:t>
      </w:r>
      <w:r w:rsidRPr="00F835AB">
        <w:rPr>
          <w:rFonts w:ascii="Arial"/>
        </w:rPr>
        <w:t>o c</w:t>
      </w:r>
      <w:r w:rsidRPr="00F835AB">
        <w:rPr>
          <w:rFonts w:ascii="Arial"/>
        </w:rPr>
        <w:t>ả</w:t>
      </w:r>
      <w:r w:rsidRPr="00F835AB">
        <w:rPr>
          <w:rFonts w:ascii="Arial"/>
        </w:rPr>
        <w:t xml:space="preserve">n quy </w:t>
      </w:r>
      <w:r w:rsidRPr="00F835AB">
        <w:rPr>
          <w:rFonts w:ascii="Arial"/>
        </w:rPr>
        <w:t>đị</w:t>
      </w:r>
      <w:r w:rsidRPr="00F835AB">
        <w:rPr>
          <w:rFonts w:ascii="Arial"/>
        </w:rPr>
        <w:t>nh t</w:t>
      </w:r>
      <w:r w:rsidRPr="00F835AB">
        <w:rPr>
          <w:rFonts w:ascii="Arial"/>
        </w:rPr>
        <w:t>ạ</w:t>
      </w:r>
      <w:r w:rsidRPr="00F835AB">
        <w:rPr>
          <w:rFonts w:ascii="Arial"/>
        </w:rPr>
        <w:t>i bi</w:t>
      </w:r>
      <w:r w:rsidRPr="00F835AB">
        <w:rPr>
          <w:rFonts w:ascii="Arial"/>
        </w:rPr>
        <w:t>ê</w:t>
      </w:r>
      <w:r w:rsidRPr="00F835AB">
        <w:rPr>
          <w:rFonts w:ascii="Arial"/>
        </w:rPr>
        <w:t>n gi</w:t>
      </w:r>
      <w:r w:rsidRPr="00F835AB">
        <w:rPr>
          <w:rFonts w:ascii="Arial"/>
        </w:rPr>
        <w:t>ớ</w:t>
      </w:r>
      <w:r w:rsidRPr="00F835AB">
        <w:rPr>
          <w:rFonts w:ascii="Arial"/>
        </w:rPr>
        <w:t>i v</w:t>
      </w:r>
      <w:r w:rsidRPr="00F835AB">
        <w:rPr>
          <w:rFonts w:ascii="Arial"/>
        </w:rPr>
        <w:t>à</w:t>
      </w:r>
      <w:r w:rsidRPr="00F835AB">
        <w:rPr>
          <w:rFonts w:ascii="Arial"/>
        </w:rPr>
        <w:t xml:space="preserve"> sau bi</w:t>
      </w:r>
      <w:r w:rsidRPr="00F835AB">
        <w:rPr>
          <w:rFonts w:ascii="Arial"/>
        </w:rPr>
        <w:t>ê</w:t>
      </w:r>
      <w:r w:rsidRPr="00F835AB">
        <w:rPr>
          <w:rFonts w:ascii="Arial"/>
        </w:rPr>
        <w:t>n gi</w:t>
      </w:r>
      <w:r w:rsidRPr="00F835AB">
        <w:rPr>
          <w:rFonts w:ascii="Arial"/>
        </w:rPr>
        <w:t>ớ</w:t>
      </w:r>
      <w:r w:rsidRPr="00F835AB">
        <w:rPr>
          <w:rFonts w:ascii="Arial"/>
        </w:rPr>
        <w:t>i g</w:t>
      </w:r>
      <w:r w:rsidRPr="00F835AB">
        <w:rPr>
          <w:rFonts w:ascii="Arial"/>
        </w:rPr>
        <w:t>â</w:t>
      </w:r>
      <w:r w:rsidRPr="00F835AB">
        <w:rPr>
          <w:rFonts w:ascii="Arial"/>
        </w:rPr>
        <w:t>y c</w:t>
      </w:r>
      <w:r w:rsidRPr="00F835AB">
        <w:rPr>
          <w:rFonts w:ascii="Arial"/>
        </w:rPr>
        <w:t>ả</w:t>
      </w:r>
      <w:r w:rsidRPr="00F835AB">
        <w:rPr>
          <w:rFonts w:ascii="Arial"/>
        </w:rPr>
        <w:t>n tr</w:t>
      </w:r>
      <w:r w:rsidRPr="00F835AB">
        <w:rPr>
          <w:rFonts w:ascii="Arial"/>
        </w:rPr>
        <w:t>ở</w:t>
      </w:r>
      <w:r w:rsidRPr="00F835AB">
        <w:rPr>
          <w:rFonts w:ascii="Arial"/>
        </w:rPr>
        <w:t xml:space="preserve"> th</w:t>
      </w:r>
      <w:r w:rsidRPr="00F835AB">
        <w:rPr>
          <w:rFonts w:ascii="Arial"/>
        </w:rPr>
        <w:t>ươ</w:t>
      </w:r>
      <w:r w:rsidRPr="00F835AB">
        <w:rPr>
          <w:rFonts w:ascii="Arial"/>
        </w:rPr>
        <w:t>ng m</w:t>
      </w:r>
      <w:r w:rsidRPr="00F835AB">
        <w:rPr>
          <w:rFonts w:ascii="Arial"/>
        </w:rPr>
        <w:t>ạ</w:t>
      </w:r>
      <w:r w:rsidRPr="00F835AB">
        <w:rPr>
          <w:rFonts w:ascii="Arial"/>
        </w:rPr>
        <w:t xml:space="preserve">i </w:t>
      </w:r>
      <w:r w:rsidRPr="00F835AB">
        <w:rPr>
          <w:rFonts w:ascii="Arial"/>
        </w:rPr>
        <w:t>để</w:t>
      </w:r>
      <w:r w:rsidRPr="00F835AB">
        <w:rPr>
          <w:rFonts w:ascii="Arial"/>
        </w:rPr>
        <w:t xml:space="preserve"> </w:t>
      </w:r>
      <w:r w:rsidRPr="00F835AB">
        <w:rPr>
          <w:rFonts w:ascii="Arial"/>
        </w:rPr>
        <w:t>đạ</w:t>
      </w:r>
      <w:r w:rsidRPr="00F835AB">
        <w:rPr>
          <w:rFonts w:ascii="Arial"/>
        </w:rPr>
        <w:t xml:space="preserve">t </w:t>
      </w:r>
      <w:r w:rsidRPr="00F835AB">
        <w:rPr>
          <w:rFonts w:ascii="Arial"/>
        </w:rPr>
        <w:t>đượ</w:t>
      </w:r>
      <w:r w:rsidRPr="00F835AB">
        <w:rPr>
          <w:rFonts w:ascii="Arial"/>
        </w:rPr>
        <w:t>c s</w:t>
      </w:r>
      <w:r w:rsidRPr="00F835AB">
        <w:rPr>
          <w:rFonts w:ascii="Arial"/>
        </w:rPr>
        <w:t>ự</w:t>
      </w:r>
      <w:r w:rsidRPr="00F835AB">
        <w:rPr>
          <w:rFonts w:ascii="Arial"/>
        </w:rPr>
        <w:t xml:space="preserve"> di chuy</w:t>
      </w:r>
      <w:r w:rsidRPr="00F835AB">
        <w:rPr>
          <w:rFonts w:ascii="Arial"/>
        </w:rPr>
        <w:t>ể</w:t>
      </w:r>
      <w:r w:rsidRPr="00F835AB">
        <w:rPr>
          <w:rFonts w:ascii="Arial"/>
        </w:rPr>
        <w:t>n h</w:t>
      </w:r>
      <w:r w:rsidRPr="00F835AB">
        <w:rPr>
          <w:rFonts w:ascii="Arial"/>
        </w:rPr>
        <w:t>à</w:t>
      </w:r>
      <w:r w:rsidRPr="00F835AB">
        <w:rPr>
          <w:rFonts w:ascii="Arial"/>
        </w:rPr>
        <w:t>ng h</w:t>
      </w:r>
      <w:r w:rsidRPr="00F835AB">
        <w:rPr>
          <w:rFonts w:ascii="Arial"/>
        </w:rPr>
        <w:t>ó</w:t>
      </w:r>
      <w:r w:rsidRPr="00F835AB">
        <w:rPr>
          <w:rFonts w:ascii="Arial"/>
        </w:rPr>
        <w:t>a c</w:t>
      </w:r>
      <w:r w:rsidRPr="00F835AB">
        <w:rPr>
          <w:rFonts w:ascii="Arial"/>
        </w:rPr>
        <w:t>ạ</w:t>
      </w:r>
      <w:r w:rsidRPr="00F835AB">
        <w:rPr>
          <w:rFonts w:ascii="Arial"/>
        </w:rPr>
        <w:t>nh tranh, hi</w:t>
      </w:r>
      <w:r w:rsidRPr="00F835AB">
        <w:rPr>
          <w:rFonts w:ascii="Arial"/>
        </w:rPr>
        <w:t>ệ</w:t>
      </w:r>
      <w:r w:rsidRPr="00F835AB">
        <w:rPr>
          <w:rFonts w:ascii="Arial"/>
        </w:rPr>
        <w:t>u qu</w:t>
      </w:r>
      <w:r w:rsidRPr="00F835AB">
        <w:rPr>
          <w:rFonts w:ascii="Arial"/>
        </w:rPr>
        <w:t>ả</w:t>
      </w:r>
      <w:r w:rsidRPr="00F835AB">
        <w:rPr>
          <w:rFonts w:ascii="Arial"/>
        </w:rPr>
        <w:t xml:space="preserve"> v</w:t>
      </w:r>
      <w:r w:rsidRPr="00F835AB">
        <w:rPr>
          <w:rFonts w:ascii="Arial"/>
        </w:rPr>
        <w:t>à</w:t>
      </w:r>
      <w:r w:rsidRPr="00F835AB">
        <w:rPr>
          <w:rFonts w:ascii="Arial"/>
        </w:rPr>
        <w:t xml:space="preserve"> li</w:t>
      </w:r>
      <w:r w:rsidRPr="00F835AB">
        <w:rPr>
          <w:rFonts w:ascii="Arial"/>
        </w:rPr>
        <w:t>ề</w:t>
      </w:r>
      <w:r w:rsidRPr="00F835AB">
        <w:rPr>
          <w:rFonts w:ascii="Arial"/>
        </w:rPr>
        <w:t>n m</w:t>
      </w:r>
      <w:r w:rsidRPr="00F835AB">
        <w:rPr>
          <w:rFonts w:ascii="Arial"/>
        </w:rPr>
        <w:t>ạ</w:t>
      </w:r>
      <w:r w:rsidRPr="00F835AB">
        <w:rPr>
          <w:rFonts w:ascii="Arial"/>
        </w:rPr>
        <w:t>ch trong khu v</w:t>
      </w:r>
      <w:r w:rsidRPr="00F835AB">
        <w:rPr>
          <w:rFonts w:ascii="Arial"/>
        </w:rPr>
        <w:t>ự</w:t>
      </w:r>
      <w:r w:rsidRPr="00F835AB">
        <w:rPr>
          <w:rFonts w:ascii="Arial"/>
        </w:rPr>
        <w:t>c. M</w:t>
      </w:r>
      <w:r w:rsidRPr="00F835AB">
        <w:rPr>
          <w:rFonts w:ascii="Arial"/>
        </w:rPr>
        <w:t>ụ</w:t>
      </w:r>
      <w:r w:rsidRPr="00F835AB">
        <w:rPr>
          <w:rFonts w:ascii="Arial"/>
        </w:rPr>
        <w:t>c ti</w:t>
      </w:r>
      <w:r w:rsidRPr="00F835AB">
        <w:rPr>
          <w:rFonts w:ascii="Arial"/>
        </w:rPr>
        <w:t>ê</w:t>
      </w:r>
      <w:r w:rsidRPr="00F835AB">
        <w:rPr>
          <w:rFonts w:ascii="Arial"/>
        </w:rPr>
        <w:t>u n</w:t>
      </w:r>
      <w:r w:rsidRPr="00F835AB">
        <w:rPr>
          <w:rFonts w:ascii="Arial"/>
        </w:rPr>
        <w:t>à</w:t>
      </w:r>
      <w:r w:rsidRPr="00F835AB">
        <w:rPr>
          <w:rFonts w:ascii="Arial"/>
        </w:rPr>
        <w:t xml:space="preserve">y </w:t>
      </w:r>
      <w:r w:rsidRPr="00F835AB">
        <w:rPr>
          <w:rFonts w:ascii="Arial"/>
        </w:rPr>
        <w:t>đượ</w:t>
      </w:r>
      <w:r w:rsidRPr="00F835AB">
        <w:rPr>
          <w:rFonts w:ascii="Arial"/>
        </w:rPr>
        <w:t>c th</w:t>
      </w:r>
      <w:r w:rsidRPr="00F835AB">
        <w:rPr>
          <w:rFonts w:ascii="Arial"/>
        </w:rPr>
        <w:t>ự</w:t>
      </w:r>
      <w:r w:rsidRPr="00F835AB">
        <w:rPr>
          <w:rFonts w:ascii="Arial"/>
        </w:rPr>
        <w:t>c hi</w:t>
      </w:r>
      <w:r w:rsidRPr="00F835AB">
        <w:rPr>
          <w:rFonts w:ascii="Arial"/>
        </w:rPr>
        <w:t>ệ</w:t>
      </w:r>
      <w:r w:rsidRPr="00F835AB">
        <w:rPr>
          <w:rFonts w:ascii="Arial"/>
        </w:rPr>
        <w:t>n th</w:t>
      </w:r>
      <w:r w:rsidRPr="00F835AB">
        <w:rPr>
          <w:rFonts w:ascii="Arial"/>
        </w:rPr>
        <w:t>ô</w:t>
      </w:r>
      <w:r w:rsidRPr="00F835AB">
        <w:rPr>
          <w:rFonts w:ascii="Arial"/>
        </w:rPr>
        <w:t>ng qua b</w:t>
      </w:r>
      <w:r w:rsidRPr="00F835AB">
        <w:rPr>
          <w:rFonts w:ascii="Arial"/>
        </w:rPr>
        <w:t>ố</w:t>
      </w:r>
      <w:r w:rsidRPr="00F835AB">
        <w:rPr>
          <w:rFonts w:ascii="Arial"/>
        </w:rPr>
        <w:t>n l</w:t>
      </w:r>
      <w:r w:rsidRPr="00F835AB">
        <w:rPr>
          <w:rFonts w:ascii="Arial"/>
        </w:rPr>
        <w:t>ĩ</w:t>
      </w:r>
      <w:r w:rsidRPr="00F835AB">
        <w:rPr>
          <w:rFonts w:ascii="Arial"/>
        </w:rPr>
        <w:t>nh v</w:t>
      </w:r>
      <w:r w:rsidRPr="00F835AB">
        <w:rPr>
          <w:rFonts w:ascii="Arial"/>
        </w:rPr>
        <w:t>ự</w:t>
      </w:r>
      <w:r w:rsidRPr="00F835AB">
        <w:rPr>
          <w:rFonts w:ascii="Arial"/>
        </w:rPr>
        <w:t>c chi</w:t>
      </w:r>
      <w:r w:rsidRPr="00F835AB">
        <w:rPr>
          <w:rFonts w:ascii="Arial"/>
        </w:rPr>
        <w:t>ế</w:t>
      </w:r>
      <w:r w:rsidRPr="00F835AB">
        <w:rPr>
          <w:rFonts w:ascii="Arial"/>
        </w:rPr>
        <w:t>n l</w:t>
      </w:r>
      <w:r w:rsidRPr="00F835AB">
        <w:rPr>
          <w:rFonts w:ascii="Arial"/>
        </w:rPr>
        <w:t>ượ</w:t>
      </w:r>
      <w:r w:rsidRPr="00F835AB">
        <w:rPr>
          <w:rFonts w:ascii="Arial"/>
        </w:rPr>
        <w:t>c ch</w:t>
      </w:r>
      <w:r w:rsidRPr="00F835AB">
        <w:rPr>
          <w:rFonts w:ascii="Arial"/>
        </w:rPr>
        <w:t>í</w:t>
      </w:r>
      <w:r w:rsidRPr="00F835AB">
        <w:rPr>
          <w:rFonts w:ascii="Arial"/>
        </w:rPr>
        <w:t>nh: T</w:t>
      </w:r>
      <w:r w:rsidRPr="00F835AB">
        <w:rPr>
          <w:rFonts w:ascii="Arial"/>
        </w:rPr>
        <w:t>ă</w:t>
      </w:r>
      <w:r w:rsidRPr="00F835AB">
        <w:rPr>
          <w:rFonts w:ascii="Arial"/>
        </w:rPr>
        <w:t>ng c</w:t>
      </w:r>
      <w:r w:rsidRPr="00F835AB">
        <w:rPr>
          <w:rFonts w:ascii="Arial"/>
        </w:rPr>
        <w:t>ườ</w:t>
      </w:r>
      <w:r w:rsidRPr="00F835AB">
        <w:rPr>
          <w:rFonts w:ascii="Arial"/>
        </w:rPr>
        <w:t>ng ATIGA, T</w:t>
      </w:r>
      <w:r w:rsidRPr="00F835AB">
        <w:rPr>
          <w:rFonts w:ascii="Arial"/>
        </w:rPr>
        <w:t>ạ</w:t>
      </w:r>
      <w:r w:rsidRPr="00F835AB">
        <w:rPr>
          <w:rFonts w:ascii="Arial"/>
        </w:rPr>
        <w:t>o thu</w:t>
      </w:r>
      <w:r w:rsidRPr="00F835AB">
        <w:rPr>
          <w:rFonts w:ascii="Arial"/>
        </w:rPr>
        <w:t>ậ</w:t>
      </w:r>
      <w:r w:rsidRPr="00F835AB">
        <w:rPr>
          <w:rFonts w:ascii="Arial"/>
        </w:rPr>
        <w:t>n l</w:t>
      </w:r>
      <w:r w:rsidRPr="00F835AB">
        <w:rPr>
          <w:rFonts w:ascii="Arial"/>
        </w:rPr>
        <w:t>ợ</w:t>
      </w:r>
      <w:r w:rsidRPr="00F835AB">
        <w:rPr>
          <w:rFonts w:ascii="Arial"/>
        </w:rPr>
        <w:t>i Th</w:t>
      </w:r>
      <w:r w:rsidRPr="00F835AB">
        <w:rPr>
          <w:rFonts w:ascii="Arial"/>
        </w:rPr>
        <w:t>ươ</w:t>
      </w:r>
      <w:r w:rsidRPr="00F835AB">
        <w:rPr>
          <w:rFonts w:ascii="Arial"/>
        </w:rPr>
        <w:t>ng m</w:t>
      </w:r>
      <w:r w:rsidRPr="00F835AB">
        <w:rPr>
          <w:rFonts w:ascii="Arial"/>
        </w:rPr>
        <w:t>ạ</w:t>
      </w:r>
      <w:r w:rsidRPr="00F835AB">
        <w:rPr>
          <w:rFonts w:ascii="Arial"/>
        </w:rPr>
        <w:t>i, H</w:t>
      </w:r>
      <w:r w:rsidRPr="00F835AB">
        <w:rPr>
          <w:rFonts w:ascii="Arial"/>
        </w:rPr>
        <w:t>ả</w:t>
      </w:r>
      <w:r w:rsidRPr="00F835AB">
        <w:rPr>
          <w:rFonts w:ascii="Arial"/>
        </w:rPr>
        <w:t>i quan, v</w:t>
      </w:r>
      <w:r w:rsidRPr="00F835AB">
        <w:rPr>
          <w:rFonts w:ascii="Arial"/>
        </w:rPr>
        <w:t>à</w:t>
      </w:r>
      <w:r w:rsidRPr="00F835AB">
        <w:rPr>
          <w:rFonts w:ascii="Arial"/>
        </w:rPr>
        <w:t xml:space="preserve"> Ti</w:t>
      </w:r>
      <w:r w:rsidRPr="00F835AB">
        <w:rPr>
          <w:rFonts w:ascii="Arial"/>
        </w:rPr>
        <w:t>ê</w:t>
      </w:r>
      <w:r w:rsidRPr="00F835AB">
        <w:rPr>
          <w:rFonts w:ascii="Arial"/>
        </w:rPr>
        <w:t>u chu</w:t>
      </w:r>
      <w:r w:rsidRPr="00F835AB">
        <w:rPr>
          <w:rFonts w:ascii="Arial"/>
        </w:rPr>
        <w:t>ẩ</w:t>
      </w:r>
      <w:r w:rsidRPr="00F835AB">
        <w:rPr>
          <w:rFonts w:ascii="Arial"/>
        </w:rPr>
        <w:t>n v</w:t>
      </w:r>
      <w:r w:rsidRPr="00F835AB">
        <w:rPr>
          <w:rFonts w:ascii="Arial"/>
        </w:rPr>
        <w:t>à</w:t>
      </w:r>
      <w:r w:rsidRPr="00F835AB">
        <w:rPr>
          <w:rFonts w:ascii="Arial"/>
        </w:rPr>
        <w:t xml:space="preserve"> H</w:t>
      </w:r>
      <w:r w:rsidRPr="00F835AB">
        <w:rPr>
          <w:rFonts w:ascii="Arial"/>
        </w:rPr>
        <w:t>ợ</w:t>
      </w:r>
      <w:r w:rsidRPr="00F835AB">
        <w:rPr>
          <w:rFonts w:ascii="Arial"/>
        </w:rPr>
        <w:t>p chu</w:t>
      </w:r>
      <w:r w:rsidRPr="00F835AB">
        <w:rPr>
          <w:rFonts w:ascii="Arial"/>
        </w:rPr>
        <w:t>ẩ</w:t>
      </w:r>
      <w:r w:rsidRPr="00F835AB">
        <w:rPr>
          <w:rFonts w:ascii="Arial"/>
        </w:rPr>
        <w:t>n.</w:t>
      </w:r>
    </w:p>
    <w:p w14:paraId="3C5BB9AD" w14:textId="77777777" w:rsidR="00F835AB" w:rsidRPr="00F835AB" w:rsidRDefault="00F835AB" w:rsidP="00F835AB">
      <w:pPr>
        <w:pStyle w:val="BodyText"/>
        <w:spacing w:before="178" w:line="252" w:lineRule="auto"/>
        <w:ind w:left="849" w:right="849"/>
        <w:jc w:val="both"/>
        <w:rPr>
          <w:rFonts w:ascii="Arial"/>
        </w:rPr>
      </w:pPr>
    </w:p>
    <w:p w14:paraId="25EEFF36" w14:textId="77777777" w:rsidR="00C32D40" w:rsidRPr="00F835AB" w:rsidRDefault="00F835AB" w:rsidP="00F835AB">
      <w:pPr>
        <w:pStyle w:val="BodyText"/>
        <w:spacing w:before="178" w:line="252" w:lineRule="auto"/>
        <w:ind w:left="849" w:right="849"/>
        <w:jc w:val="both"/>
      </w:pPr>
      <w:r w:rsidRPr="00F835AB">
        <w:rPr>
          <w:rFonts w:ascii="Arial"/>
          <w:b/>
        </w:rPr>
        <w:lastRenderedPageBreak/>
        <w:t>T</w:t>
      </w:r>
      <w:r w:rsidRPr="00F835AB">
        <w:rPr>
          <w:rFonts w:ascii="Arial"/>
          <w:b/>
        </w:rPr>
        <w:t>ì</w:t>
      </w:r>
      <w:r w:rsidRPr="00F835AB">
        <w:rPr>
          <w:rFonts w:ascii="Arial"/>
          <w:b/>
        </w:rPr>
        <w:t>nh h</w:t>
      </w:r>
      <w:r w:rsidRPr="00F835AB">
        <w:rPr>
          <w:rFonts w:ascii="Arial"/>
          <w:b/>
        </w:rPr>
        <w:t>ì</w:t>
      </w:r>
      <w:r w:rsidRPr="00F835AB">
        <w:rPr>
          <w:rFonts w:ascii="Arial"/>
          <w:b/>
        </w:rPr>
        <w:t>nh th</w:t>
      </w:r>
      <w:r w:rsidRPr="00F835AB">
        <w:rPr>
          <w:rFonts w:ascii="Arial"/>
          <w:b/>
        </w:rPr>
        <w:t>ự</w:t>
      </w:r>
      <w:r w:rsidRPr="00F835AB">
        <w:rPr>
          <w:rFonts w:ascii="Arial"/>
          <w:b/>
        </w:rPr>
        <w:t>c hi</w:t>
      </w:r>
      <w:r w:rsidRPr="00F835AB">
        <w:rPr>
          <w:rFonts w:ascii="Arial"/>
          <w:b/>
        </w:rPr>
        <w:t>ệ</w:t>
      </w:r>
      <w:r w:rsidRPr="00F835AB">
        <w:rPr>
          <w:rFonts w:ascii="Arial"/>
          <w:b/>
        </w:rPr>
        <w:t>n.</w:t>
      </w:r>
      <w:r w:rsidRPr="00F835AB">
        <w:rPr>
          <w:rFonts w:ascii="Arial"/>
        </w:rPr>
        <w:t xml:space="preserve"> </w:t>
      </w:r>
      <w:r w:rsidRPr="00F835AB">
        <w:rPr>
          <w:rFonts w:ascii="Arial"/>
        </w:rPr>
        <w:t>Đế</w:t>
      </w:r>
      <w:r w:rsidRPr="00F835AB">
        <w:rPr>
          <w:rFonts w:ascii="Arial"/>
        </w:rPr>
        <w:t>n cu</w:t>
      </w:r>
      <w:r w:rsidRPr="00F835AB">
        <w:rPr>
          <w:rFonts w:ascii="Arial"/>
        </w:rPr>
        <w:t>ố</w:t>
      </w:r>
      <w:r w:rsidRPr="00F835AB">
        <w:rPr>
          <w:rFonts w:ascii="Arial"/>
        </w:rPr>
        <w:t>i n</w:t>
      </w:r>
      <w:r w:rsidRPr="00F835AB">
        <w:rPr>
          <w:rFonts w:ascii="Arial"/>
        </w:rPr>
        <w:t>ă</w:t>
      </w:r>
      <w:r w:rsidRPr="00F835AB">
        <w:rPr>
          <w:rFonts w:ascii="Arial"/>
        </w:rPr>
        <w:t>m 2023, 484 d</w:t>
      </w:r>
      <w:r w:rsidRPr="00F835AB">
        <w:rPr>
          <w:rFonts w:ascii="Arial"/>
        </w:rPr>
        <w:t>ò</w:t>
      </w:r>
      <w:r w:rsidRPr="00F835AB">
        <w:rPr>
          <w:rFonts w:ascii="Arial"/>
        </w:rPr>
        <w:t>ng h</w:t>
      </w:r>
      <w:r w:rsidRPr="00F835AB">
        <w:rPr>
          <w:rFonts w:ascii="Arial"/>
        </w:rPr>
        <w:t>à</w:t>
      </w:r>
      <w:r w:rsidRPr="00F835AB">
        <w:rPr>
          <w:rFonts w:ascii="Arial"/>
        </w:rPr>
        <w:t xml:space="preserve">nh </w:t>
      </w:r>
      <w:r w:rsidRPr="00F835AB">
        <w:rPr>
          <w:rFonts w:ascii="Arial"/>
        </w:rPr>
        <w:t>độ</w:t>
      </w:r>
      <w:r w:rsidRPr="00F835AB">
        <w:rPr>
          <w:rFonts w:ascii="Arial"/>
        </w:rPr>
        <w:t xml:space="preserve">ng </w:t>
      </w:r>
      <w:r w:rsidRPr="00F835AB">
        <w:rPr>
          <w:rFonts w:ascii="Arial"/>
        </w:rPr>
        <w:t>đã</w:t>
      </w:r>
      <w:r w:rsidRPr="00F835AB">
        <w:rPr>
          <w:rFonts w:ascii="Arial"/>
        </w:rPr>
        <w:t xml:space="preserve"> </w:t>
      </w:r>
      <w:r w:rsidRPr="00F835AB">
        <w:rPr>
          <w:rFonts w:ascii="Arial"/>
        </w:rPr>
        <w:t>đượ</w:t>
      </w:r>
      <w:r w:rsidRPr="00F835AB">
        <w:rPr>
          <w:rFonts w:ascii="Arial"/>
        </w:rPr>
        <w:t>c th</w:t>
      </w:r>
      <w:r w:rsidRPr="00F835AB">
        <w:rPr>
          <w:rFonts w:ascii="Arial"/>
        </w:rPr>
        <w:t>ự</w:t>
      </w:r>
      <w:r w:rsidRPr="00F835AB">
        <w:rPr>
          <w:rFonts w:ascii="Arial"/>
        </w:rPr>
        <w:t>c hi</w:t>
      </w:r>
      <w:r w:rsidRPr="00F835AB">
        <w:rPr>
          <w:rFonts w:ascii="Arial"/>
        </w:rPr>
        <w:t>ệ</w:t>
      </w:r>
      <w:r w:rsidRPr="00F835AB">
        <w:rPr>
          <w:rFonts w:ascii="Arial"/>
        </w:rPr>
        <w:t>n tr</w:t>
      </w:r>
      <w:r w:rsidRPr="00F835AB">
        <w:rPr>
          <w:rFonts w:ascii="Arial"/>
        </w:rPr>
        <w:t>ê</w:t>
      </w:r>
      <w:r w:rsidRPr="00F835AB">
        <w:rPr>
          <w:rFonts w:ascii="Arial"/>
        </w:rPr>
        <w:t>n b</w:t>
      </w:r>
      <w:r w:rsidRPr="00F835AB">
        <w:rPr>
          <w:rFonts w:ascii="Arial"/>
        </w:rPr>
        <w:t>ố</w:t>
      </w:r>
      <w:r w:rsidRPr="00F835AB">
        <w:rPr>
          <w:rFonts w:ascii="Arial"/>
        </w:rPr>
        <w:t>n l</w:t>
      </w:r>
      <w:r w:rsidRPr="00F835AB">
        <w:rPr>
          <w:rFonts w:ascii="Arial"/>
        </w:rPr>
        <w:t>ĩ</w:t>
      </w:r>
      <w:r w:rsidRPr="00F835AB">
        <w:rPr>
          <w:rFonts w:ascii="Arial"/>
        </w:rPr>
        <w:t>nh v</w:t>
      </w:r>
      <w:r w:rsidRPr="00F835AB">
        <w:rPr>
          <w:rFonts w:ascii="Arial"/>
        </w:rPr>
        <w:t>ự</w:t>
      </w:r>
      <w:r w:rsidRPr="00F835AB">
        <w:rPr>
          <w:rFonts w:ascii="Arial"/>
        </w:rPr>
        <w:t>c ch</w:t>
      </w:r>
      <w:r w:rsidRPr="00F835AB">
        <w:rPr>
          <w:rFonts w:ascii="Arial"/>
        </w:rPr>
        <w:t>í</w:t>
      </w:r>
      <w:r w:rsidRPr="00F835AB">
        <w:rPr>
          <w:rFonts w:ascii="Arial"/>
        </w:rPr>
        <w:t>nh c</w:t>
      </w:r>
      <w:r w:rsidRPr="00F835AB">
        <w:rPr>
          <w:rFonts w:ascii="Arial"/>
        </w:rPr>
        <w:t>ủ</w:t>
      </w:r>
      <w:r w:rsidRPr="00F835AB">
        <w:rPr>
          <w:rFonts w:ascii="Arial"/>
        </w:rPr>
        <w:t>a Th</w:t>
      </w:r>
      <w:r w:rsidRPr="00F835AB">
        <w:rPr>
          <w:rFonts w:ascii="Arial"/>
        </w:rPr>
        <w:t>ươ</w:t>
      </w:r>
      <w:r w:rsidRPr="00F835AB">
        <w:rPr>
          <w:rFonts w:ascii="Arial"/>
        </w:rPr>
        <w:t>ng m</w:t>
      </w:r>
      <w:r w:rsidRPr="00F835AB">
        <w:rPr>
          <w:rFonts w:ascii="Arial"/>
        </w:rPr>
        <w:t>ạ</w:t>
      </w:r>
      <w:r w:rsidRPr="00F835AB">
        <w:rPr>
          <w:rFonts w:ascii="Arial"/>
        </w:rPr>
        <w:t>i H</w:t>
      </w:r>
      <w:r w:rsidRPr="00F835AB">
        <w:rPr>
          <w:rFonts w:ascii="Arial"/>
        </w:rPr>
        <w:t>à</w:t>
      </w:r>
      <w:r w:rsidRPr="00F835AB">
        <w:rPr>
          <w:rFonts w:ascii="Arial"/>
        </w:rPr>
        <w:t>ng h</w:t>
      </w:r>
      <w:r w:rsidRPr="00F835AB">
        <w:rPr>
          <w:rFonts w:ascii="Arial"/>
        </w:rPr>
        <w:t>ó</w:t>
      </w:r>
      <w:r w:rsidRPr="00F835AB">
        <w:rPr>
          <w:rFonts w:ascii="Arial"/>
        </w:rPr>
        <w:t>a (A1), t</w:t>
      </w:r>
      <w:r w:rsidRPr="00F835AB">
        <w:rPr>
          <w:rFonts w:ascii="Arial"/>
        </w:rPr>
        <w:t>ă</w:t>
      </w:r>
      <w:r w:rsidRPr="00F835AB">
        <w:rPr>
          <w:rFonts w:ascii="Arial"/>
        </w:rPr>
        <w:t>ng g</w:t>
      </w:r>
      <w:r w:rsidRPr="00F835AB">
        <w:rPr>
          <w:rFonts w:ascii="Arial"/>
        </w:rPr>
        <w:t>ấ</w:t>
      </w:r>
      <w:r w:rsidRPr="00F835AB">
        <w:rPr>
          <w:rFonts w:ascii="Arial"/>
        </w:rPr>
        <w:t xml:space="preserve">p </w:t>
      </w:r>
      <w:r w:rsidRPr="00F835AB">
        <w:rPr>
          <w:rFonts w:ascii="Arial"/>
        </w:rPr>
        <w:t>đô</w:t>
      </w:r>
      <w:r w:rsidRPr="00F835AB">
        <w:rPr>
          <w:rFonts w:ascii="Arial"/>
        </w:rPr>
        <w:t>i so v</w:t>
      </w:r>
      <w:r w:rsidRPr="00F835AB">
        <w:rPr>
          <w:rFonts w:ascii="Arial"/>
        </w:rPr>
        <w:t>ớ</w:t>
      </w:r>
      <w:r w:rsidRPr="00F835AB">
        <w:rPr>
          <w:rFonts w:ascii="Arial"/>
        </w:rPr>
        <w:t>i 241 h</w:t>
      </w:r>
      <w:r w:rsidRPr="00F835AB">
        <w:rPr>
          <w:rFonts w:ascii="Arial"/>
        </w:rPr>
        <w:t>à</w:t>
      </w:r>
      <w:r w:rsidRPr="00F835AB">
        <w:rPr>
          <w:rFonts w:ascii="Arial"/>
        </w:rPr>
        <w:t xml:space="preserve">nh </w:t>
      </w:r>
      <w:r w:rsidRPr="00F835AB">
        <w:rPr>
          <w:rFonts w:ascii="Arial"/>
        </w:rPr>
        <w:t>độ</w:t>
      </w:r>
      <w:r w:rsidRPr="00F835AB">
        <w:rPr>
          <w:rFonts w:ascii="Arial"/>
        </w:rPr>
        <w:t xml:space="preserve">ng </w:t>
      </w:r>
      <w:r w:rsidRPr="00F835AB">
        <w:rPr>
          <w:rFonts w:ascii="Arial"/>
        </w:rPr>
        <w:t>đượ</w:t>
      </w:r>
      <w:r w:rsidRPr="00F835AB">
        <w:rPr>
          <w:rFonts w:ascii="Arial"/>
        </w:rPr>
        <w:t>c ghi nh</w:t>
      </w:r>
      <w:r w:rsidRPr="00F835AB">
        <w:rPr>
          <w:rFonts w:ascii="Arial"/>
        </w:rPr>
        <w:t>ậ</w:t>
      </w:r>
      <w:r w:rsidRPr="00F835AB">
        <w:rPr>
          <w:rFonts w:ascii="Arial"/>
        </w:rPr>
        <w:t>n v</w:t>
      </w:r>
      <w:r w:rsidRPr="00F835AB">
        <w:rPr>
          <w:rFonts w:ascii="Arial"/>
        </w:rPr>
        <w:t>à</w:t>
      </w:r>
      <w:r w:rsidRPr="00F835AB">
        <w:rPr>
          <w:rFonts w:ascii="Arial"/>
        </w:rPr>
        <w:t>o n</w:t>
      </w:r>
      <w:r w:rsidRPr="00F835AB">
        <w:rPr>
          <w:rFonts w:ascii="Arial"/>
        </w:rPr>
        <w:t>ă</w:t>
      </w:r>
      <w:r w:rsidRPr="00F835AB">
        <w:rPr>
          <w:rFonts w:ascii="Arial"/>
        </w:rPr>
        <w:t>m 2020. Trong s</w:t>
      </w:r>
      <w:r w:rsidRPr="00F835AB">
        <w:rPr>
          <w:rFonts w:ascii="Arial"/>
        </w:rPr>
        <w:t>ố</w:t>
      </w:r>
      <w:r w:rsidRPr="00F835AB">
        <w:rPr>
          <w:rFonts w:ascii="Arial"/>
        </w:rPr>
        <w:t xml:space="preserve"> n</w:t>
      </w:r>
      <w:r w:rsidRPr="00F835AB">
        <w:rPr>
          <w:rFonts w:ascii="Arial"/>
        </w:rPr>
        <w:t>à</w:t>
      </w:r>
      <w:r w:rsidRPr="00F835AB">
        <w:rPr>
          <w:rFonts w:ascii="Arial"/>
        </w:rPr>
        <w:t xml:space="preserve">y, 96% </w:t>
      </w:r>
      <w:r w:rsidRPr="00F835AB">
        <w:rPr>
          <w:rFonts w:ascii="Arial"/>
        </w:rPr>
        <w:t>đã</w:t>
      </w:r>
      <w:r w:rsidRPr="00F835AB">
        <w:rPr>
          <w:rFonts w:ascii="Arial"/>
        </w:rPr>
        <w:t xml:space="preserve"> ho</w:t>
      </w:r>
      <w:r w:rsidRPr="00F835AB">
        <w:rPr>
          <w:rFonts w:ascii="Arial"/>
        </w:rPr>
        <w:t>à</w:t>
      </w:r>
      <w:r w:rsidRPr="00F835AB">
        <w:rPr>
          <w:rFonts w:ascii="Arial"/>
        </w:rPr>
        <w:t>n th</w:t>
      </w:r>
      <w:r w:rsidRPr="00F835AB">
        <w:rPr>
          <w:rFonts w:ascii="Arial"/>
        </w:rPr>
        <w:t>à</w:t>
      </w:r>
      <w:r w:rsidRPr="00F835AB">
        <w:rPr>
          <w:rFonts w:ascii="Arial"/>
        </w:rPr>
        <w:t xml:space="preserve">nh, 4% </w:t>
      </w:r>
      <w:r w:rsidRPr="00F835AB">
        <w:rPr>
          <w:rFonts w:ascii="Arial"/>
        </w:rPr>
        <w:t>đ</w:t>
      </w:r>
      <w:r w:rsidRPr="00F835AB">
        <w:rPr>
          <w:rFonts w:ascii="Arial"/>
        </w:rPr>
        <w:t>ang th</w:t>
      </w:r>
      <w:r w:rsidRPr="00F835AB">
        <w:rPr>
          <w:rFonts w:ascii="Arial"/>
        </w:rPr>
        <w:t>ự</w:t>
      </w:r>
      <w:r w:rsidRPr="00F835AB">
        <w:rPr>
          <w:rFonts w:ascii="Arial"/>
        </w:rPr>
        <w:t>c hi</w:t>
      </w:r>
      <w:r w:rsidRPr="00F835AB">
        <w:rPr>
          <w:rFonts w:ascii="Arial"/>
        </w:rPr>
        <w:t>ệ</w:t>
      </w:r>
      <w:r w:rsidRPr="00F835AB">
        <w:rPr>
          <w:rFonts w:ascii="Arial"/>
        </w:rPr>
        <w:t>n v</w:t>
      </w:r>
      <w:r w:rsidRPr="00F835AB">
        <w:rPr>
          <w:rFonts w:ascii="Arial"/>
        </w:rPr>
        <w:t>à</w:t>
      </w:r>
      <w:r w:rsidRPr="00F835AB">
        <w:rPr>
          <w:rFonts w:ascii="Arial"/>
        </w:rPr>
        <w:t xml:space="preserve"> 0% ch</w:t>
      </w:r>
      <w:r w:rsidRPr="00F835AB">
        <w:rPr>
          <w:rFonts w:ascii="Arial"/>
        </w:rPr>
        <w:t>ư</w:t>
      </w:r>
      <w:r w:rsidRPr="00F835AB">
        <w:rPr>
          <w:rFonts w:ascii="Arial"/>
        </w:rPr>
        <w:t>a b</w:t>
      </w:r>
      <w:r w:rsidRPr="00F835AB">
        <w:rPr>
          <w:rFonts w:ascii="Arial"/>
        </w:rPr>
        <w:t>ắ</w:t>
      </w:r>
      <w:r w:rsidRPr="00F835AB">
        <w:rPr>
          <w:rFonts w:ascii="Arial"/>
        </w:rPr>
        <w:t xml:space="preserve">t </w:t>
      </w:r>
      <w:r w:rsidRPr="00F835AB">
        <w:rPr>
          <w:rFonts w:ascii="Arial"/>
        </w:rPr>
        <w:t>đầ</w:t>
      </w:r>
      <w:r w:rsidRPr="00F835AB">
        <w:rPr>
          <w:rFonts w:ascii="Arial"/>
        </w:rPr>
        <w:t>u. C</w:t>
      </w:r>
      <w:r w:rsidRPr="00F835AB">
        <w:rPr>
          <w:rFonts w:ascii="Arial"/>
        </w:rPr>
        <w:t>á</w:t>
      </w:r>
      <w:r w:rsidRPr="00F835AB">
        <w:rPr>
          <w:rFonts w:ascii="Arial"/>
        </w:rPr>
        <w:t>c th</w:t>
      </w:r>
      <w:r w:rsidRPr="00F835AB">
        <w:rPr>
          <w:rFonts w:ascii="Arial"/>
        </w:rPr>
        <w:t>à</w:t>
      </w:r>
      <w:r w:rsidRPr="00F835AB">
        <w:rPr>
          <w:rFonts w:ascii="Arial"/>
        </w:rPr>
        <w:t>nh t</w:t>
      </w:r>
      <w:r w:rsidRPr="00F835AB">
        <w:rPr>
          <w:rFonts w:ascii="Arial"/>
        </w:rPr>
        <w:t>ự</w:t>
      </w:r>
      <w:r w:rsidRPr="00F835AB">
        <w:rPr>
          <w:rFonts w:ascii="Arial"/>
        </w:rPr>
        <w:t>u ch</w:t>
      </w:r>
      <w:r w:rsidRPr="00F835AB">
        <w:rPr>
          <w:rFonts w:ascii="Arial"/>
        </w:rPr>
        <w:t>í</w:t>
      </w:r>
      <w:r w:rsidRPr="00F835AB">
        <w:rPr>
          <w:rFonts w:ascii="Arial"/>
        </w:rPr>
        <w:t xml:space="preserve">nh trong giai </w:t>
      </w:r>
      <w:r w:rsidRPr="00F835AB">
        <w:rPr>
          <w:rFonts w:ascii="Arial"/>
        </w:rPr>
        <w:t>đ</w:t>
      </w:r>
      <w:r w:rsidRPr="00F835AB">
        <w:rPr>
          <w:rFonts w:ascii="Arial"/>
        </w:rPr>
        <w:t>o</w:t>
      </w:r>
      <w:r w:rsidRPr="00F835AB">
        <w:rPr>
          <w:rFonts w:ascii="Arial"/>
        </w:rPr>
        <w:t>ạ</w:t>
      </w:r>
      <w:r w:rsidRPr="00F835AB">
        <w:rPr>
          <w:rFonts w:ascii="Arial"/>
        </w:rPr>
        <w:t>n r</w:t>
      </w:r>
      <w:r w:rsidRPr="00F835AB">
        <w:rPr>
          <w:rFonts w:ascii="Arial"/>
        </w:rPr>
        <w:t>à</w:t>
      </w:r>
      <w:r w:rsidRPr="00F835AB">
        <w:rPr>
          <w:rFonts w:ascii="Arial"/>
        </w:rPr>
        <w:t xml:space="preserve"> so</w:t>
      </w:r>
      <w:r w:rsidRPr="00F835AB">
        <w:rPr>
          <w:rFonts w:ascii="Arial"/>
        </w:rPr>
        <w:t>á</w:t>
      </w:r>
      <w:r w:rsidRPr="00F835AB">
        <w:rPr>
          <w:rFonts w:ascii="Arial"/>
        </w:rPr>
        <w:t>t bao g</w:t>
      </w:r>
      <w:r w:rsidRPr="00F835AB">
        <w:rPr>
          <w:rFonts w:ascii="Arial"/>
        </w:rPr>
        <w:t>ồ</w:t>
      </w:r>
      <w:r w:rsidRPr="00F835AB">
        <w:rPr>
          <w:rFonts w:ascii="Arial"/>
        </w:rPr>
        <w:t>m vi</w:t>
      </w:r>
      <w:r w:rsidRPr="00F835AB">
        <w:rPr>
          <w:rFonts w:ascii="Arial"/>
        </w:rPr>
        <w:t>ệ</w:t>
      </w:r>
      <w:r w:rsidRPr="00F835AB">
        <w:rPr>
          <w:rFonts w:ascii="Arial"/>
        </w:rPr>
        <w:t>c th</w:t>
      </w:r>
      <w:r w:rsidRPr="00F835AB">
        <w:rPr>
          <w:rFonts w:ascii="Arial"/>
        </w:rPr>
        <w:t>ự</w:t>
      </w:r>
      <w:r w:rsidRPr="00F835AB">
        <w:rPr>
          <w:rFonts w:ascii="Arial"/>
        </w:rPr>
        <w:t>c hi</w:t>
      </w:r>
      <w:r w:rsidRPr="00F835AB">
        <w:rPr>
          <w:rFonts w:ascii="Arial"/>
        </w:rPr>
        <w:t>ệ</w:t>
      </w:r>
      <w:r w:rsidRPr="00F835AB">
        <w:rPr>
          <w:rFonts w:ascii="Arial"/>
        </w:rPr>
        <w:t>n d</w:t>
      </w:r>
      <w:r w:rsidRPr="00F835AB">
        <w:rPr>
          <w:rFonts w:ascii="Arial"/>
        </w:rPr>
        <w:t>ầ</w:t>
      </w:r>
      <w:r w:rsidRPr="00F835AB">
        <w:rPr>
          <w:rFonts w:ascii="Arial"/>
        </w:rPr>
        <w:t>n c</w:t>
      </w:r>
      <w:r w:rsidRPr="00F835AB">
        <w:rPr>
          <w:rFonts w:ascii="Arial"/>
        </w:rPr>
        <w:t>á</w:t>
      </w:r>
      <w:r w:rsidRPr="00F835AB">
        <w:rPr>
          <w:rFonts w:ascii="Arial"/>
        </w:rPr>
        <w:t>c cam k</w:t>
      </w:r>
      <w:r w:rsidRPr="00F835AB">
        <w:rPr>
          <w:rFonts w:ascii="Arial"/>
        </w:rPr>
        <w:t>ế</w:t>
      </w:r>
      <w:r w:rsidRPr="00F835AB">
        <w:rPr>
          <w:rFonts w:ascii="Arial"/>
        </w:rPr>
        <w:t>t theo Hi</w:t>
      </w:r>
      <w:r w:rsidRPr="00F835AB">
        <w:rPr>
          <w:rFonts w:ascii="Arial"/>
        </w:rPr>
        <w:t>ệ</w:t>
      </w:r>
      <w:r w:rsidRPr="00F835AB">
        <w:rPr>
          <w:rFonts w:ascii="Arial"/>
        </w:rPr>
        <w:t xml:space="preserve">p </w:t>
      </w:r>
      <w:r w:rsidRPr="00F835AB">
        <w:rPr>
          <w:rFonts w:ascii="Arial"/>
        </w:rPr>
        <w:t>đị</w:t>
      </w:r>
      <w:r w:rsidRPr="00F835AB">
        <w:rPr>
          <w:rFonts w:ascii="Arial"/>
        </w:rPr>
        <w:t>nh T</w:t>
      </w:r>
      <w:r w:rsidRPr="00F835AB">
        <w:rPr>
          <w:rFonts w:ascii="Arial"/>
        </w:rPr>
        <w:t>ạ</w:t>
      </w:r>
      <w:r w:rsidRPr="00F835AB">
        <w:rPr>
          <w:rFonts w:ascii="Arial"/>
        </w:rPr>
        <w:t>o thu</w:t>
      </w:r>
      <w:r w:rsidRPr="00F835AB">
        <w:rPr>
          <w:rFonts w:ascii="Arial"/>
        </w:rPr>
        <w:t>ậ</w:t>
      </w:r>
      <w:r w:rsidRPr="00F835AB">
        <w:rPr>
          <w:rFonts w:ascii="Arial"/>
        </w:rPr>
        <w:t>n l</w:t>
      </w:r>
      <w:r w:rsidRPr="00F835AB">
        <w:rPr>
          <w:rFonts w:ascii="Arial"/>
        </w:rPr>
        <w:t>ợ</w:t>
      </w:r>
      <w:r w:rsidRPr="00F835AB">
        <w:rPr>
          <w:rFonts w:ascii="Arial"/>
        </w:rPr>
        <w:t>i Th</w:t>
      </w:r>
      <w:r w:rsidRPr="00F835AB">
        <w:rPr>
          <w:rFonts w:ascii="Arial"/>
        </w:rPr>
        <w:t>ươ</w:t>
      </w:r>
      <w:r w:rsidRPr="00F835AB">
        <w:rPr>
          <w:rFonts w:ascii="Arial"/>
        </w:rPr>
        <w:t>ng m</w:t>
      </w:r>
      <w:r w:rsidRPr="00F835AB">
        <w:rPr>
          <w:rFonts w:ascii="Arial"/>
        </w:rPr>
        <w:t>ạ</w:t>
      </w:r>
      <w:r w:rsidRPr="00F835AB">
        <w:rPr>
          <w:rFonts w:ascii="Arial"/>
        </w:rPr>
        <w:t>i c</w:t>
      </w:r>
      <w:r w:rsidRPr="00F835AB">
        <w:rPr>
          <w:rFonts w:ascii="Arial"/>
        </w:rPr>
        <w:t>ủ</w:t>
      </w:r>
      <w:r w:rsidRPr="00F835AB">
        <w:rPr>
          <w:rFonts w:ascii="Arial"/>
        </w:rPr>
        <w:t>a WTO (TFA), vi</w:t>
      </w:r>
      <w:r w:rsidRPr="00F835AB">
        <w:rPr>
          <w:rFonts w:ascii="Arial"/>
        </w:rPr>
        <w:t>ệ</w:t>
      </w:r>
      <w:r w:rsidRPr="00F835AB">
        <w:rPr>
          <w:rFonts w:ascii="Arial"/>
        </w:rPr>
        <w:t>c tri</w:t>
      </w:r>
      <w:r w:rsidRPr="00F835AB">
        <w:rPr>
          <w:rFonts w:ascii="Arial"/>
        </w:rPr>
        <w:t>ể</w:t>
      </w:r>
      <w:r w:rsidRPr="00F835AB">
        <w:rPr>
          <w:rFonts w:ascii="Arial"/>
        </w:rPr>
        <w:t>n khai C</w:t>
      </w:r>
      <w:r w:rsidRPr="00F835AB">
        <w:rPr>
          <w:rFonts w:ascii="Arial"/>
        </w:rPr>
        <w:t>ơ</w:t>
      </w:r>
      <w:r w:rsidRPr="00F835AB">
        <w:rPr>
          <w:rFonts w:ascii="Arial"/>
        </w:rPr>
        <w:t xml:space="preserve"> ch</w:t>
      </w:r>
      <w:r w:rsidRPr="00F835AB">
        <w:rPr>
          <w:rFonts w:ascii="Arial"/>
        </w:rPr>
        <w:t>ế</w:t>
      </w:r>
      <w:r w:rsidRPr="00F835AB">
        <w:rPr>
          <w:rFonts w:ascii="Arial"/>
        </w:rPr>
        <w:t xml:space="preserve"> M</w:t>
      </w:r>
      <w:r w:rsidRPr="00F835AB">
        <w:rPr>
          <w:rFonts w:ascii="Arial"/>
        </w:rPr>
        <w:t>ộ</w:t>
      </w:r>
      <w:r w:rsidRPr="00F835AB">
        <w:rPr>
          <w:rFonts w:ascii="Arial"/>
        </w:rPr>
        <w:t>t c</w:t>
      </w:r>
      <w:r w:rsidRPr="00F835AB">
        <w:rPr>
          <w:rFonts w:ascii="Arial"/>
        </w:rPr>
        <w:t>ử</w:t>
      </w:r>
      <w:r w:rsidRPr="00F835AB">
        <w:rPr>
          <w:rFonts w:ascii="Arial"/>
        </w:rPr>
        <w:t>a ASEAN (ASW) v</w:t>
      </w:r>
      <w:r w:rsidRPr="00F835AB">
        <w:rPr>
          <w:rFonts w:ascii="Arial"/>
        </w:rPr>
        <w:t>à</w:t>
      </w:r>
      <w:r w:rsidRPr="00F835AB">
        <w:rPr>
          <w:rFonts w:ascii="Arial"/>
        </w:rPr>
        <w:t xml:space="preserve"> trao </w:t>
      </w:r>
      <w:r w:rsidRPr="00F835AB">
        <w:rPr>
          <w:rFonts w:ascii="Arial"/>
        </w:rPr>
        <w:t>đổ</w:t>
      </w:r>
      <w:r w:rsidRPr="00F835AB">
        <w:rPr>
          <w:rFonts w:ascii="Arial"/>
        </w:rPr>
        <w:t>i tr</w:t>
      </w:r>
      <w:r w:rsidRPr="00F835AB">
        <w:rPr>
          <w:rFonts w:ascii="Arial"/>
        </w:rPr>
        <w:t>ự</w:t>
      </w:r>
      <w:r w:rsidRPr="00F835AB">
        <w:rPr>
          <w:rFonts w:ascii="Arial"/>
        </w:rPr>
        <w:t>c ti</w:t>
      </w:r>
      <w:r w:rsidRPr="00F835AB">
        <w:rPr>
          <w:rFonts w:ascii="Arial"/>
        </w:rPr>
        <w:t>ế</w:t>
      </w:r>
      <w:r w:rsidRPr="00F835AB">
        <w:rPr>
          <w:rFonts w:ascii="Arial"/>
        </w:rPr>
        <w:t>p C/O m</w:t>
      </w:r>
      <w:r w:rsidRPr="00F835AB">
        <w:rPr>
          <w:rFonts w:ascii="Arial"/>
        </w:rPr>
        <w:t>ẫ</w:t>
      </w:r>
      <w:r w:rsidRPr="00F835AB">
        <w:rPr>
          <w:rFonts w:ascii="Arial"/>
        </w:rPr>
        <w:t xml:space="preserve">u D </w:t>
      </w:r>
      <w:r w:rsidRPr="00F835AB">
        <w:rPr>
          <w:rFonts w:ascii="Arial"/>
        </w:rPr>
        <w:t>đ</w:t>
      </w:r>
      <w:r w:rsidRPr="00F835AB">
        <w:rPr>
          <w:rFonts w:ascii="Arial"/>
        </w:rPr>
        <w:t>i</w:t>
      </w:r>
      <w:r w:rsidRPr="00F835AB">
        <w:rPr>
          <w:rFonts w:ascii="Arial"/>
        </w:rPr>
        <w:t>ệ</w:t>
      </w:r>
      <w:r w:rsidRPr="00F835AB">
        <w:rPr>
          <w:rFonts w:ascii="Arial"/>
        </w:rPr>
        <w:t>n t</w:t>
      </w:r>
      <w:r w:rsidRPr="00F835AB">
        <w:rPr>
          <w:rFonts w:ascii="Arial"/>
        </w:rPr>
        <w:t>ử</w:t>
      </w:r>
      <w:r w:rsidRPr="00F835AB">
        <w:rPr>
          <w:rFonts w:ascii="Arial"/>
        </w:rPr>
        <w:t xml:space="preserve"> theo ATIGA, vi</w:t>
      </w:r>
      <w:r w:rsidRPr="00F835AB">
        <w:rPr>
          <w:rFonts w:ascii="Arial"/>
        </w:rPr>
        <w:t>ệ</w:t>
      </w:r>
      <w:r w:rsidRPr="00F835AB">
        <w:rPr>
          <w:rFonts w:ascii="Arial"/>
        </w:rPr>
        <w:t>c th</w:t>
      </w:r>
      <w:r w:rsidRPr="00F835AB">
        <w:rPr>
          <w:rFonts w:ascii="Arial"/>
        </w:rPr>
        <w:t>ự</w:t>
      </w:r>
      <w:r w:rsidRPr="00F835AB">
        <w:rPr>
          <w:rFonts w:ascii="Arial"/>
        </w:rPr>
        <w:t>c hi</w:t>
      </w:r>
      <w:r w:rsidRPr="00F835AB">
        <w:rPr>
          <w:rFonts w:ascii="Arial"/>
        </w:rPr>
        <w:t>ệ</w:t>
      </w:r>
      <w:r w:rsidRPr="00F835AB">
        <w:rPr>
          <w:rFonts w:ascii="Arial"/>
        </w:rPr>
        <w:t>n c</w:t>
      </w:r>
      <w:r w:rsidRPr="00F835AB">
        <w:rPr>
          <w:rFonts w:ascii="Arial"/>
        </w:rPr>
        <w:t>ơ</w:t>
      </w:r>
      <w:r w:rsidRPr="00F835AB">
        <w:rPr>
          <w:rFonts w:ascii="Arial"/>
        </w:rPr>
        <w:t xml:space="preserve"> ch</w:t>
      </w:r>
      <w:r w:rsidRPr="00F835AB">
        <w:rPr>
          <w:rFonts w:ascii="Arial"/>
        </w:rPr>
        <w:t>ế</w:t>
      </w:r>
      <w:r w:rsidRPr="00F835AB">
        <w:rPr>
          <w:rFonts w:ascii="Arial"/>
        </w:rPr>
        <w:t xml:space="preserve"> T</w:t>
      </w:r>
      <w:r w:rsidRPr="00F835AB">
        <w:rPr>
          <w:rFonts w:ascii="Arial"/>
        </w:rPr>
        <w:t>ự</w:t>
      </w:r>
      <w:r w:rsidRPr="00F835AB">
        <w:rPr>
          <w:rFonts w:ascii="Arial"/>
        </w:rPr>
        <w:t xml:space="preserve"> ch</w:t>
      </w:r>
      <w:r w:rsidRPr="00F835AB">
        <w:rPr>
          <w:rFonts w:ascii="Arial"/>
        </w:rPr>
        <w:t>ứ</w:t>
      </w:r>
      <w:r w:rsidRPr="00F835AB">
        <w:rPr>
          <w:rFonts w:ascii="Arial"/>
        </w:rPr>
        <w:t>ng nh</w:t>
      </w:r>
      <w:r w:rsidRPr="00F835AB">
        <w:rPr>
          <w:rFonts w:ascii="Arial"/>
        </w:rPr>
        <w:t>ậ</w:t>
      </w:r>
      <w:r w:rsidRPr="00F835AB">
        <w:rPr>
          <w:rFonts w:ascii="Arial"/>
        </w:rPr>
        <w:t>n to</w:t>
      </w:r>
      <w:r w:rsidRPr="00F835AB">
        <w:rPr>
          <w:rFonts w:ascii="Arial"/>
        </w:rPr>
        <w:t>à</w:t>
      </w:r>
      <w:r w:rsidRPr="00F835AB">
        <w:rPr>
          <w:rFonts w:ascii="Arial"/>
        </w:rPr>
        <w:t>n ASEAN, vi</w:t>
      </w:r>
      <w:r w:rsidRPr="00F835AB">
        <w:rPr>
          <w:rFonts w:ascii="Arial"/>
        </w:rPr>
        <w:t>ệ</w:t>
      </w:r>
      <w:r w:rsidRPr="00F835AB">
        <w:rPr>
          <w:rFonts w:ascii="Arial"/>
        </w:rPr>
        <w:t xml:space="preserve">c </w:t>
      </w:r>
      <w:r w:rsidRPr="00F835AB">
        <w:rPr>
          <w:rFonts w:ascii="Arial"/>
        </w:rPr>
        <w:t>đư</w:t>
      </w:r>
      <w:r w:rsidRPr="00F835AB">
        <w:rPr>
          <w:rFonts w:ascii="Arial"/>
        </w:rPr>
        <w:t>a v</w:t>
      </w:r>
      <w:r w:rsidRPr="00F835AB">
        <w:rPr>
          <w:rFonts w:ascii="Arial"/>
        </w:rPr>
        <w:t>à</w:t>
      </w:r>
      <w:r w:rsidRPr="00F835AB">
        <w:rPr>
          <w:rFonts w:ascii="Arial"/>
        </w:rPr>
        <w:t>o v</w:t>
      </w:r>
      <w:r w:rsidRPr="00F835AB">
        <w:rPr>
          <w:rFonts w:ascii="Arial"/>
        </w:rPr>
        <w:t>ậ</w:t>
      </w:r>
      <w:r w:rsidRPr="00F835AB">
        <w:rPr>
          <w:rFonts w:ascii="Arial"/>
        </w:rPr>
        <w:t>n h</w:t>
      </w:r>
      <w:r w:rsidRPr="00F835AB">
        <w:rPr>
          <w:rFonts w:ascii="Arial"/>
        </w:rPr>
        <w:t>à</w:t>
      </w:r>
      <w:r w:rsidRPr="00F835AB">
        <w:rPr>
          <w:rFonts w:ascii="Arial"/>
        </w:rPr>
        <w:t>nh H</w:t>
      </w:r>
      <w:r w:rsidRPr="00F835AB">
        <w:rPr>
          <w:rFonts w:ascii="Arial"/>
        </w:rPr>
        <w:t>ệ</w:t>
      </w:r>
      <w:r w:rsidRPr="00F835AB">
        <w:rPr>
          <w:rFonts w:ascii="Arial"/>
        </w:rPr>
        <w:t xml:space="preserve"> th</w:t>
      </w:r>
      <w:r w:rsidRPr="00F835AB">
        <w:rPr>
          <w:rFonts w:ascii="Arial"/>
        </w:rPr>
        <w:t>ố</w:t>
      </w:r>
      <w:r w:rsidRPr="00F835AB">
        <w:rPr>
          <w:rFonts w:ascii="Arial"/>
        </w:rPr>
        <w:t>ng Qu</w:t>
      </w:r>
      <w:r w:rsidRPr="00F835AB">
        <w:rPr>
          <w:rFonts w:ascii="Arial"/>
        </w:rPr>
        <w:t>á</w:t>
      </w:r>
      <w:r w:rsidRPr="00F835AB">
        <w:rPr>
          <w:rFonts w:ascii="Arial"/>
        </w:rPr>
        <w:t xml:space="preserve"> c</w:t>
      </w:r>
      <w:r w:rsidRPr="00F835AB">
        <w:rPr>
          <w:rFonts w:ascii="Arial"/>
        </w:rPr>
        <w:t>ả</w:t>
      </w:r>
      <w:r w:rsidRPr="00F835AB">
        <w:rPr>
          <w:rFonts w:ascii="Arial"/>
        </w:rPr>
        <w:t>nh H</w:t>
      </w:r>
      <w:r w:rsidRPr="00F835AB">
        <w:rPr>
          <w:rFonts w:ascii="Arial"/>
        </w:rPr>
        <w:t>ả</w:t>
      </w:r>
      <w:r w:rsidRPr="00F835AB">
        <w:rPr>
          <w:rFonts w:ascii="Arial"/>
        </w:rPr>
        <w:t>i quan ASEAN (ACTS), v</w:t>
      </w:r>
      <w:r w:rsidRPr="00F835AB">
        <w:rPr>
          <w:rFonts w:ascii="Arial"/>
        </w:rPr>
        <w:t>à</w:t>
      </w:r>
      <w:r w:rsidRPr="00F835AB">
        <w:rPr>
          <w:rFonts w:ascii="Arial"/>
        </w:rPr>
        <w:t xml:space="preserve"> vi</w:t>
      </w:r>
      <w:r w:rsidRPr="00F835AB">
        <w:rPr>
          <w:rFonts w:ascii="Arial"/>
        </w:rPr>
        <w:t>ệ</w:t>
      </w:r>
      <w:r w:rsidRPr="00F835AB">
        <w:rPr>
          <w:rFonts w:ascii="Arial"/>
        </w:rPr>
        <w:t>c t</w:t>
      </w:r>
      <w:r w:rsidRPr="00F835AB">
        <w:rPr>
          <w:rFonts w:ascii="Arial"/>
        </w:rPr>
        <w:t>ă</w:t>
      </w:r>
      <w:r w:rsidRPr="00F835AB">
        <w:rPr>
          <w:rFonts w:ascii="Arial"/>
        </w:rPr>
        <w:t>ng c</w:t>
      </w:r>
      <w:r w:rsidRPr="00F835AB">
        <w:rPr>
          <w:rFonts w:ascii="Arial"/>
        </w:rPr>
        <w:t>ườ</w:t>
      </w:r>
      <w:r w:rsidRPr="00F835AB">
        <w:rPr>
          <w:rFonts w:ascii="Arial"/>
        </w:rPr>
        <w:t>ng h</w:t>
      </w:r>
      <w:r w:rsidRPr="00F835AB">
        <w:rPr>
          <w:rFonts w:ascii="Arial"/>
        </w:rPr>
        <w:t>ạ</w:t>
      </w:r>
      <w:r w:rsidRPr="00F835AB">
        <w:rPr>
          <w:rFonts w:ascii="Arial"/>
        </w:rPr>
        <w:t xml:space="preserve"> t</w:t>
      </w:r>
      <w:r w:rsidRPr="00F835AB">
        <w:rPr>
          <w:rFonts w:ascii="Arial"/>
        </w:rPr>
        <w:t>ầ</w:t>
      </w:r>
      <w:r w:rsidRPr="00F835AB">
        <w:rPr>
          <w:rFonts w:ascii="Arial"/>
        </w:rPr>
        <w:t>ng ch</w:t>
      </w:r>
      <w:r w:rsidRPr="00F835AB">
        <w:rPr>
          <w:rFonts w:ascii="Arial"/>
        </w:rPr>
        <w:t>ấ</w:t>
      </w:r>
      <w:r w:rsidRPr="00F835AB">
        <w:rPr>
          <w:rFonts w:ascii="Arial"/>
        </w:rPr>
        <w:t>t l</w:t>
      </w:r>
      <w:r w:rsidRPr="00F835AB">
        <w:rPr>
          <w:rFonts w:ascii="Arial"/>
        </w:rPr>
        <w:t>ượ</w:t>
      </w:r>
      <w:r w:rsidRPr="00F835AB">
        <w:rPr>
          <w:rFonts w:ascii="Arial"/>
        </w:rPr>
        <w:t>ng qu</w:t>
      </w:r>
      <w:r w:rsidRPr="00F835AB">
        <w:rPr>
          <w:rFonts w:ascii="Arial"/>
        </w:rPr>
        <w:t>ố</w:t>
      </w:r>
      <w:r w:rsidRPr="00F835AB">
        <w:rPr>
          <w:rFonts w:ascii="Arial"/>
        </w:rPr>
        <w:t xml:space="preserve">c gia (NQI) </w:t>
      </w:r>
      <w:r w:rsidRPr="00F835AB">
        <w:rPr>
          <w:rFonts w:ascii="Arial"/>
        </w:rPr>
        <w:t>đượ</w:t>
      </w:r>
      <w:r w:rsidRPr="00F835AB">
        <w:rPr>
          <w:rFonts w:ascii="Arial"/>
        </w:rPr>
        <w:t>c minh ch</w:t>
      </w:r>
      <w:r w:rsidRPr="00F835AB">
        <w:rPr>
          <w:rFonts w:ascii="Arial"/>
        </w:rPr>
        <w:t>ứ</w:t>
      </w:r>
      <w:r w:rsidRPr="00F835AB">
        <w:rPr>
          <w:rFonts w:ascii="Arial"/>
        </w:rPr>
        <w:t>ng qua s</w:t>
      </w:r>
      <w:r w:rsidRPr="00F835AB">
        <w:rPr>
          <w:rFonts w:ascii="Arial"/>
        </w:rPr>
        <w:t>ự</w:t>
      </w:r>
      <w:r w:rsidRPr="00F835AB">
        <w:rPr>
          <w:rFonts w:ascii="Arial"/>
        </w:rPr>
        <w:t xml:space="preserve"> gia t</w:t>
      </w:r>
      <w:r w:rsidRPr="00F835AB">
        <w:rPr>
          <w:rFonts w:ascii="Arial"/>
        </w:rPr>
        <w:t>ă</w:t>
      </w:r>
      <w:r w:rsidRPr="00F835AB">
        <w:rPr>
          <w:rFonts w:ascii="Arial"/>
        </w:rPr>
        <w:t>ng s</w:t>
      </w:r>
      <w:r w:rsidRPr="00F835AB">
        <w:rPr>
          <w:rFonts w:ascii="Arial"/>
        </w:rPr>
        <w:t>ố</w:t>
      </w:r>
      <w:r w:rsidRPr="00F835AB">
        <w:rPr>
          <w:rFonts w:ascii="Arial"/>
        </w:rPr>
        <w:t xml:space="preserve"> l</w:t>
      </w:r>
      <w:r w:rsidRPr="00F835AB">
        <w:rPr>
          <w:rFonts w:ascii="Arial"/>
        </w:rPr>
        <w:t>ượ</w:t>
      </w:r>
      <w:r w:rsidRPr="00F835AB">
        <w:rPr>
          <w:rFonts w:ascii="Arial"/>
        </w:rPr>
        <w:t>ng c</w:t>
      </w:r>
      <w:r w:rsidRPr="00F835AB">
        <w:rPr>
          <w:rFonts w:ascii="Arial"/>
        </w:rPr>
        <w:t>á</w:t>
      </w:r>
      <w:r w:rsidRPr="00F835AB">
        <w:rPr>
          <w:rFonts w:ascii="Arial"/>
        </w:rPr>
        <w:t>c t</w:t>
      </w:r>
      <w:r w:rsidRPr="00F835AB">
        <w:rPr>
          <w:rFonts w:ascii="Arial"/>
        </w:rPr>
        <w:t>ổ</w:t>
      </w:r>
      <w:r w:rsidRPr="00F835AB">
        <w:rPr>
          <w:rFonts w:ascii="Arial"/>
        </w:rPr>
        <w:t xml:space="preserve"> ch</w:t>
      </w:r>
      <w:r w:rsidRPr="00F835AB">
        <w:rPr>
          <w:rFonts w:ascii="Arial"/>
        </w:rPr>
        <w:t>ứ</w:t>
      </w:r>
      <w:r w:rsidRPr="00F835AB">
        <w:rPr>
          <w:rFonts w:ascii="Arial"/>
        </w:rPr>
        <w:t>c c</w:t>
      </w:r>
      <w:r w:rsidRPr="00F835AB">
        <w:rPr>
          <w:rFonts w:ascii="Arial"/>
        </w:rPr>
        <w:t>ô</w:t>
      </w:r>
      <w:r w:rsidRPr="00F835AB">
        <w:rPr>
          <w:rFonts w:ascii="Arial"/>
        </w:rPr>
        <w:t>ng nh</w:t>
      </w:r>
      <w:r w:rsidRPr="00F835AB">
        <w:rPr>
          <w:rFonts w:ascii="Arial"/>
        </w:rPr>
        <w:t>ậ</w:t>
      </w:r>
      <w:r w:rsidRPr="00F835AB">
        <w:rPr>
          <w:rFonts w:ascii="Arial"/>
        </w:rPr>
        <w:t>n qu</w:t>
      </w:r>
      <w:r w:rsidRPr="00F835AB">
        <w:rPr>
          <w:rFonts w:ascii="Arial"/>
        </w:rPr>
        <w:t>ố</w:t>
      </w:r>
      <w:r w:rsidRPr="00F835AB">
        <w:rPr>
          <w:rFonts w:ascii="Arial"/>
        </w:rPr>
        <w:t>c gia v</w:t>
      </w:r>
      <w:r w:rsidRPr="00F835AB">
        <w:rPr>
          <w:rFonts w:ascii="Arial"/>
        </w:rPr>
        <w:t>à</w:t>
      </w:r>
      <w:r w:rsidRPr="00F835AB">
        <w:rPr>
          <w:rFonts w:ascii="Arial"/>
        </w:rPr>
        <w:t xml:space="preserve"> t</w:t>
      </w:r>
      <w:r w:rsidRPr="00F835AB">
        <w:rPr>
          <w:rFonts w:ascii="Arial"/>
        </w:rPr>
        <w:t>ổ</w:t>
      </w:r>
      <w:r w:rsidRPr="00F835AB">
        <w:rPr>
          <w:rFonts w:ascii="Arial"/>
        </w:rPr>
        <w:t xml:space="preserve"> ch</w:t>
      </w:r>
      <w:r w:rsidRPr="00F835AB">
        <w:rPr>
          <w:rFonts w:ascii="Arial"/>
        </w:rPr>
        <w:t>ứ</w:t>
      </w:r>
      <w:r w:rsidRPr="00F835AB">
        <w:rPr>
          <w:rFonts w:ascii="Arial"/>
        </w:rPr>
        <w:t xml:space="preserve">c </w:t>
      </w:r>
      <w:r w:rsidRPr="00F835AB">
        <w:rPr>
          <w:rFonts w:ascii="Arial"/>
        </w:rPr>
        <w:t>đá</w:t>
      </w:r>
      <w:r w:rsidRPr="00F835AB">
        <w:rPr>
          <w:rFonts w:ascii="Arial"/>
        </w:rPr>
        <w:t>nh gi</w:t>
      </w:r>
      <w:r w:rsidRPr="00F835AB">
        <w:rPr>
          <w:rFonts w:ascii="Arial"/>
        </w:rPr>
        <w:t>á</w:t>
      </w:r>
      <w:r w:rsidRPr="00F835AB">
        <w:rPr>
          <w:rFonts w:ascii="Arial"/>
        </w:rPr>
        <w:t xml:space="preserve"> s</w:t>
      </w:r>
      <w:r w:rsidRPr="00F835AB">
        <w:rPr>
          <w:rFonts w:ascii="Arial"/>
        </w:rPr>
        <w:t>ự</w:t>
      </w:r>
      <w:r w:rsidRPr="00F835AB">
        <w:rPr>
          <w:rFonts w:ascii="Arial"/>
        </w:rPr>
        <w:t xml:space="preserve"> ph</w:t>
      </w:r>
      <w:r w:rsidRPr="00F835AB">
        <w:rPr>
          <w:rFonts w:ascii="Arial"/>
        </w:rPr>
        <w:t>ù</w:t>
      </w:r>
      <w:r w:rsidRPr="00F835AB">
        <w:rPr>
          <w:rFonts w:ascii="Arial"/>
        </w:rPr>
        <w:t xml:space="preserve"> h</w:t>
      </w:r>
      <w:r w:rsidRPr="00F835AB">
        <w:rPr>
          <w:rFonts w:ascii="Arial"/>
        </w:rPr>
        <w:t>ợ</w:t>
      </w:r>
      <w:r w:rsidRPr="00F835AB">
        <w:rPr>
          <w:rFonts w:ascii="Arial"/>
        </w:rPr>
        <w:t>p t</w:t>
      </w:r>
      <w:r w:rsidRPr="00F835AB">
        <w:rPr>
          <w:rFonts w:ascii="Arial"/>
        </w:rPr>
        <w:t>ạ</w:t>
      </w:r>
      <w:r w:rsidRPr="00F835AB">
        <w:rPr>
          <w:rFonts w:ascii="Arial"/>
        </w:rPr>
        <w:t>i c</w:t>
      </w:r>
      <w:r w:rsidRPr="00F835AB">
        <w:rPr>
          <w:rFonts w:ascii="Arial"/>
        </w:rPr>
        <w:t>á</w:t>
      </w:r>
      <w:r w:rsidRPr="00F835AB">
        <w:rPr>
          <w:rFonts w:ascii="Arial"/>
        </w:rPr>
        <w:t>c AMS.</w:t>
      </w:r>
    </w:p>
    <w:p w14:paraId="5CC19188" w14:textId="77777777" w:rsidR="00013671" w:rsidRPr="00013671" w:rsidRDefault="00013671" w:rsidP="00013671">
      <w:pPr>
        <w:pStyle w:val="BodyText"/>
        <w:spacing w:before="133" w:line="252" w:lineRule="auto"/>
        <w:ind w:left="849" w:right="851"/>
        <w:jc w:val="both"/>
        <w:rPr>
          <w:rFonts w:ascii="Arial" w:eastAsia="Arial" w:hAnsi="Arial" w:cs="Arial"/>
          <w:b/>
          <w:bCs/>
        </w:rPr>
      </w:pPr>
      <w:r w:rsidRPr="00013671">
        <w:rPr>
          <w:rFonts w:ascii="Arial" w:eastAsia="Arial" w:hAnsi="Arial" w:cs="Arial"/>
          <w:b/>
          <w:bCs/>
        </w:rPr>
        <w:t>Lĩnh vực Chiến lược A1a: Tăng cường hơn nữ</w:t>
      </w:r>
      <w:r>
        <w:rPr>
          <w:rFonts w:ascii="Arial" w:eastAsia="Arial" w:hAnsi="Arial" w:cs="Arial"/>
          <w:b/>
          <w:bCs/>
        </w:rPr>
        <w:t>a ATIGA</w:t>
      </w:r>
    </w:p>
    <w:p w14:paraId="08F90339" w14:textId="77777777" w:rsidR="00013671" w:rsidRDefault="00013671" w:rsidP="00013671">
      <w:pPr>
        <w:pStyle w:val="BodyText"/>
        <w:spacing w:before="133" w:line="252" w:lineRule="auto"/>
        <w:ind w:left="849" w:right="851"/>
        <w:jc w:val="both"/>
      </w:pPr>
      <w:r w:rsidRPr="00013671">
        <w:rPr>
          <w:rFonts w:ascii="Arial" w:eastAsia="Arial" w:hAnsi="Arial" w:cs="Arial"/>
          <w:b/>
          <w:bCs/>
        </w:rPr>
        <w:t xml:space="preserve">Tự do hóa thuế quan. </w:t>
      </w:r>
      <w:r w:rsidRPr="00013671">
        <w:rPr>
          <w:rFonts w:ascii="Arial" w:eastAsia="Arial" w:hAnsi="Arial" w:cs="Arial"/>
          <w:bCs/>
        </w:rPr>
        <w:t>Tiến bộ đáng kể đã đạt được đối với các cam kết cắt giảm thuế quan. Đến năm 2018, các AMS đã xóa bỏ thuế quan đối với 98,6% số dòng thuế. Điều này thể hiện một thành tựu quan trọng so với mức 45,4% số dòng thuế được tự do hóa vào năm 2009 trước khi ATIGA được đưa ra (xem Hình 21). Ngoài ra, thuế quan do các nước CLMV (Campuchia, Lào, Myanmar, Việt Nam) áp dụng trong danh mục linh hoạt 7% đã được xóa bỏ hoàn toàn vào năm 2018</w:t>
      </w:r>
      <w:r w:rsidR="007B5FDC">
        <w:t>.</w:t>
      </w:r>
      <w:hyperlink w:anchor="_bookmark130" w:history="1">
        <w:r w:rsidR="007B5FDC">
          <w:rPr>
            <w:position w:val="6"/>
            <w:sz w:val="13"/>
          </w:rPr>
          <w:t>78</w:t>
        </w:r>
      </w:hyperlink>
      <w:r w:rsidR="007B5FDC">
        <w:rPr>
          <w:spacing w:val="21"/>
          <w:position w:val="6"/>
          <w:sz w:val="13"/>
        </w:rPr>
        <w:t xml:space="preserve"> </w:t>
      </w:r>
      <w:r>
        <w:t>Việc xóa bỏ thuế quan đối với các sản phẩm xăng dầu cho Campuchia và Việt Nam dự kiến hoàn thành lần lượt vào năm 2025 và 2024. Để tạo thuận lợi cho sự nhất quán trong phân loại thuế quan, các AMS cũng đã thông qua danh mục chuyển đổi các sản phẩm thuộc Hiệp định Công nghệ Thông tin (ITA) trong Danh mục Biểu thuế Hài hòa ASEAN (AHTN) 2017.</w:t>
      </w:r>
    </w:p>
    <w:p w14:paraId="53FD5C00" w14:textId="77777777" w:rsidR="00C32D40" w:rsidRDefault="00013671" w:rsidP="00013671">
      <w:pPr>
        <w:pStyle w:val="BodyText"/>
        <w:spacing w:before="133" w:line="252" w:lineRule="auto"/>
        <w:ind w:left="849" w:right="851"/>
        <w:jc w:val="both"/>
      </w:pPr>
      <w:r w:rsidRPr="00013671">
        <w:rPr>
          <w:b/>
        </w:rPr>
        <w:t>Quy tắc Xuất xứ</w:t>
      </w:r>
      <w:r>
        <w:t>. Tại Hội đồng AFTA lần thứ 30 vào năm 2016, Thủ tục Chứng nhận ATIGA (OCP) đã được sửa đổi để cho phép chấp nhận Giấy chứng nhận xuất xứ ATIGA điện tử (e-Form D). Vào ngày 22 tháng 1 năm 2019, ASEAN đã ký kết đầy đủ Nghị định thư thứ Nhất sửa đổi ATIGA, cho phép hoặc cung cấp cơ sở pháp lý cho cơ chế Tự chứng nhận toàn ASEAN. Nghị định thư có hiệu lực vào ngày 20 tháng 9 năm 2020. Để tăng cường hơn nữa việc tạo thuận lợi thương mại, Tiểu ban về Quy tắc Xuất xứ ATIGA (SC-AROO) cũng đã ra mắt Hệ thống Theo dõi Vấn đề Đơn lẻ vào tháng 12 năm 2023 nhằm thúc đẩy hợp tác giữa các AMS để giải quyết các vấn đề liên quan đến giấy chứng nhận xuất xứ điện tử ASEAN. Vào năm 2017, SC-AROO đã hoàn thành quá trình điều chỉnh Quy tắc Cụ thể Mặt hàng (PSR) và Danh mục Đơn về Dệt may theo Hệ thống Hài hòa (HS) 2017 trong Phụ lục 3 của ATIGA. Theo sau các cập nhật của hệ thống HS, quá trình này đã được thực hiện lại vào năm 2022 để tạo thuận lợi cho sự tuân thủ của doanh nghiệp. Hơn nữa, kể từ năm 2020, SC-AROO cũng đã nghiên cứu khả năng cộng gộp đầy đủ theo ATIGA, cũng như cho phép doanh nghiệp lựa chọn công thức Hàm lượng Giá trị Khu vực (RVC) theo cách tính trực tiếp (built-up) hoặc gián tiếp (built-down) trong khuôn khổ đàm phán nâng cấp ATIGA. Việc tăng cường các chế độ ATIGA đã mang lại kết quả. Tỷ lệ tận dụng ATIGA tăng từ 43,5% năm 2016 lên 57,6% năm 2018</w:t>
      </w:r>
      <w:r w:rsidR="007B5FDC">
        <w:t>.</w:t>
      </w:r>
      <w:hyperlink w:anchor="_bookmark131" w:history="1">
        <w:r w:rsidR="007B5FDC">
          <w:rPr>
            <w:position w:val="6"/>
            <w:sz w:val="13"/>
          </w:rPr>
          <w:t>79</w:t>
        </w:r>
      </w:hyperlink>
      <w:r w:rsidR="007B5FDC">
        <w:rPr>
          <w:spacing w:val="19"/>
          <w:position w:val="6"/>
          <w:sz w:val="13"/>
        </w:rPr>
        <w:t xml:space="preserve"> </w:t>
      </w:r>
      <w:r w:rsidRPr="00013671">
        <w:t>Một nghiên cứu năm 2021 của Viện Nghiên cứu Kinh tế ASEAN và Đông Á (ERIA) cho thấy tại các ngành được bảo hộ cao, ATIGA đã làm tăng đáng kể biên độ ưu đãi (MOP), dẫn đến sự tăng trưởng đáng chú ý trong thương mại nội khối ASEAN. Các ngành này bao gồm nông nghiệp, thực phẩm chế biến và ô tô</w:t>
      </w:r>
      <w:r w:rsidR="007B5FDC">
        <w:t>.</w:t>
      </w:r>
      <w:hyperlink w:anchor="_bookmark132" w:history="1">
        <w:r w:rsidR="007B5FDC">
          <w:rPr>
            <w:position w:val="6"/>
            <w:sz w:val="13"/>
          </w:rPr>
          <w:t>80</w:t>
        </w:r>
      </w:hyperlink>
      <w:r w:rsidR="007B5FDC">
        <w:rPr>
          <w:spacing w:val="32"/>
          <w:position w:val="6"/>
          <w:sz w:val="13"/>
        </w:rPr>
        <w:t xml:space="preserve"> </w:t>
      </w:r>
      <w:r w:rsidRPr="00013671">
        <w:t>Tuy nhiên, nghiên cứu cũng chỉ ra rằng ở một số ngành, như xăng dầu, bông, máy móc điện, dệt may, đồ uống, thuốc lá, khoáng sản và kim loại, ngay cả khi có MOP cao, việc tận dụng ATIGA vẫn thấp, có thể do yêu cầu kỹ thuật cao và/hoặc chi phí tuân thủ. Các quy tắc xuất xứ phức tạp và các yêu cầu quy định cũng được xác định là các yếu tố có khả năng tác động đến việc tận dụ</w:t>
      </w:r>
      <w:r>
        <w:t>ng ATIGA</w:t>
      </w:r>
      <w:r w:rsidR="007B5FDC">
        <w:t>.</w:t>
      </w:r>
    </w:p>
    <w:p w14:paraId="39BF51FA" w14:textId="77777777" w:rsidR="00C32D40" w:rsidRDefault="00C32D40">
      <w:pPr>
        <w:pStyle w:val="BodyText"/>
        <w:spacing w:before="12"/>
      </w:pPr>
    </w:p>
    <w:p w14:paraId="7BB8C5D3" w14:textId="77777777" w:rsidR="00013671" w:rsidRDefault="00013671">
      <w:pPr>
        <w:pStyle w:val="BodyText"/>
        <w:spacing w:before="218"/>
      </w:pPr>
      <w:bookmarkStart w:id="129" w:name="_bookmark129"/>
      <w:bookmarkEnd w:id="129"/>
    </w:p>
    <w:p w14:paraId="7A8A1FF7" w14:textId="77777777" w:rsidR="00013671" w:rsidRDefault="00013671">
      <w:pPr>
        <w:pStyle w:val="BodyText"/>
        <w:spacing w:before="218"/>
      </w:pPr>
    </w:p>
    <w:p w14:paraId="1FF951BA" w14:textId="77777777" w:rsidR="00013671" w:rsidRDefault="00013671">
      <w:pPr>
        <w:pStyle w:val="BodyText"/>
        <w:spacing w:before="218"/>
      </w:pPr>
    </w:p>
    <w:p w14:paraId="3AC0FDF3" w14:textId="77777777" w:rsidR="00013671" w:rsidRDefault="00013671">
      <w:pPr>
        <w:pStyle w:val="BodyText"/>
        <w:spacing w:before="218"/>
      </w:pPr>
    </w:p>
    <w:p w14:paraId="18DB21A8" w14:textId="77777777" w:rsidR="00013671" w:rsidRDefault="00013671">
      <w:pPr>
        <w:pStyle w:val="BodyText"/>
        <w:spacing w:before="218"/>
      </w:pPr>
    </w:p>
    <w:p w14:paraId="29A6DD5C" w14:textId="77777777" w:rsidR="00013671" w:rsidRDefault="00013671">
      <w:pPr>
        <w:pStyle w:val="BodyText"/>
        <w:spacing w:before="218"/>
      </w:pPr>
    </w:p>
    <w:p w14:paraId="0186D629" w14:textId="77777777" w:rsidR="00013671" w:rsidRDefault="00013671">
      <w:pPr>
        <w:pStyle w:val="BodyText"/>
        <w:spacing w:before="218"/>
      </w:pPr>
    </w:p>
    <w:p w14:paraId="2CD29E2A" w14:textId="77777777" w:rsidR="00013671" w:rsidRDefault="00013671">
      <w:pPr>
        <w:pStyle w:val="BodyText"/>
        <w:spacing w:before="218"/>
      </w:pPr>
    </w:p>
    <w:p w14:paraId="270A7EBD" w14:textId="77777777" w:rsidR="00C32D40" w:rsidRDefault="007B5FDC">
      <w:pPr>
        <w:pStyle w:val="BodyText"/>
        <w:spacing w:before="218"/>
      </w:pPr>
      <w:r>
        <w:rPr>
          <w:noProof/>
          <w:lang w:eastAsia="ko-KR"/>
        </w:rPr>
        <mc:AlternateContent>
          <mc:Choice Requires="wps">
            <w:drawing>
              <wp:anchor distT="0" distB="0" distL="0" distR="0" simplePos="0" relativeHeight="487708160" behindDoc="1" locked="0" layoutInCell="1" allowOverlap="1" wp14:anchorId="255B3F5A" wp14:editId="389A3903">
                <wp:simplePos x="0" y="0"/>
                <wp:positionH relativeFrom="page">
                  <wp:posOffset>719327</wp:posOffset>
                </wp:positionH>
                <wp:positionV relativeFrom="paragraph">
                  <wp:posOffset>300313</wp:posOffset>
                </wp:positionV>
                <wp:extent cx="1829435" cy="6350"/>
                <wp:effectExtent l="0" t="0" r="0" b="0"/>
                <wp:wrapTopAndBottom/>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0E9357" id="Graphic 716" o:spid="_x0000_s1026" style="position:absolute;margin-left:56.65pt;margin-top:23.65pt;width:144.05pt;height:.5pt;z-index:-156083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" path="m1829435,l,,,6096r1829435,l1829435,xe" fillcolor="black" stroked="f">
                <v:path arrowok="t"/>
                <w10:wrap type="topAndBottom" anchorx="page"/>
              </v:shape>
            </w:pict>
          </mc:Fallback>
        </mc:AlternateContent>
      </w:r>
    </w:p>
    <w:p w14:paraId="58ACD098" w14:textId="77777777" w:rsidR="00C32D40" w:rsidRDefault="00C32D40">
      <w:pPr>
        <w:pStyle w:val="BodyText"/>
        <w:spacing w:before="90"/>
        <w:rPr>
          <w:sz w:val="16"/>
        </w:rPr>
      </w:pPr>
    </w:p>
    <w:p w14:paraId="78CB34B0" w14:textId="77777777" w:rsidR="00C32D40" w:rsidRDefault="007B5FDC">
      <w:pPr>
        <w:ind w:left="849"/>
        <w:rPr>
          <w:sz w:val="16"/>
        </w:rPr>
      </w:pPr>
      <w:bookmarkStart w:id="130" w:name="_bookmark130"/>
      <w:bookmarkEnd w:id="130"/>
      <w:r>
        <w:rPr>
          <w:sz w:val="16"/>
          <w:vertAlign w:val="superscript"/>
        </w:rPr>
        <w:t>78</w:t>
      </w:r>
      <w:r>
        <w:rPr>
          <w:spacing w:val="-4"/>
          <w:sz w:val="16"/>
        </w:rPr>
        <w:t xml:space="preserve"> </w:t>
      </w:r>
      <w:r>
        <w:rPr>
          <w:sz w:val="16"/>
        </w:rPr>
        <w:t>ASEAN</w:t>
      </w:r>
      <w:r>
        <w:rPr>
          <w:spacing w:val="-4"/>
          <w:sz w:val="16"/>
        </w:rPr>
        <w:t xml:space="preserve"> </w:t>
      </w:r>
      <w:r>
        <w:rPr>
          <w:sz w:val="16"/>
        </w:rPr>
        <w:t>(2024).</w:t>
      </w:r>
      <w:r>
        <w:rPr>
          <w:spacing w:val="-3"/>
          <w:sz w:val="16"/>
        </w:rPr>
        <w:t xml:space="preserve"> </w:t>
      </w:r>
      <w:r>
        <w:rPr>
          <w:sz w:val="16"/>
        </w:rPr>
        <w:t>RM1278.</w:t>
      </w:r>
      <w:r>
        <w:rPr>
          <w:spacing w:val="-4"/>
          <w:sz w:val="16"/>
        </w:rPr>
        <w:t xml:space="preserve"> </w:t>
      </w:r>
      <w:r w:rsidR="00013671" w:rsidRPr="00013671">
        <w:rPr>
          <w:sz w:val="16"/>
        </w:rPr>
        <w:t>Ma trận Kết quả Các thành tố AEC 2023 - A1a Thương mại Hàng hóa</w:t>
      </w:r>
      <w:r>
        <w:rPr>
          <w:spacing w:val="-2"/>
          <w:sz w:val="16"/>
        </w:rPr>
        <w:t>.</w:t>
      </w:r>
    </w:p>
    <w:p w14:paraId="26B147D0" w14:textId="77777777" w:rsidR="00C32D40" w:rsidRDefault="007B5FDC">
      <w:pPr>
        <w:spacing w:before="1"/>
        <w:ind w:left="849" w:right="787"/>
        <w:rPr>
          <w:sz w:val="16"/>
        </w:rPr>
      </w:pPr>
      <w:bookmarkStart w:id="131" w:name="_bookmark131"/>
      <w:bookmarkEnd w:id="131"/>
      <w:r>
        <w:rPr>
          <w:sz w:val="16"/>
          <w:vertAlign w:val="superscript"/>
        </w:rPr>
        <w:t>79</w:t>
      </w:r>
      <w:r>
        <w:rPr>
          <w:spacing w:val="-3"/>
          <w:sz w:val="16"/>
        </w:rPr>
        <w:t xml:space="preserve"> </w:t>
      </w:r>
      <w:r w:rsidR="00013671" w:rsidRPr="00013671">
        <w:rPr>
          <w:sz w:val="16"/>
        </w:rPr>
        <w:t xml:space="preserve">Ngân hàng Phát triển Châu Á </w:t>
      </w:r>
      <w:r>
        <w:rPr>
          <w:sz w:val="16"/>
        </w:rPr>
        <w:t>(2023).</w:t>
      </w:r>
      <w:r>
        <w:rPr>
          <w:spacing w:val="-3"/>
          <w:sz w:val="16"/>
        </w:rPr>
        <w:t xml:space="preserve"> </w:t>
      </w:r>
      <w:hyperlink r:id="rId154">
        <w:r w:rsidR="00013671" w:rsidRPr="00013671">
          <w:t xml:space="preserve"> </w:t>
        </w:r>
        <w:r w:rsidR="00013671" w:rsidRPr="00013671">
          <w:rPr>
            <w:color w:val="0462C1"/>
            <w:sz w:val="16"/>
            <w:u w:val="single" w:color="0462C1"/>
          </w:rPr>
          <w:t>Đánh giá về Quy tắc Xuất xứ trong RCEP và các Hiệp định Thương mại Tự do ASEAN+1.</w:t>
        </w:r>
      </w:hyperlink>
      <w:r>
        <w:rPr>
          <w:spacing w:val="-2"/>
          <w:sz w:val="16"/>
        </w:rPr>
        <w:t xml:space="preserve"> </w:t>
      </w:r>
      <w:r w:rsidR="00013671">
        <w:rPr>
          <w:spacing w:val="-2"/>
          <w:sz w:val="16"/>
        </w:rPr>
        <w:t>D</w:t>
      </w:r>
      <w:r w:rsidR="00013671" w:rsidRPr="00013671">
        <w:rPr>
          <w:sz w:val="16"/>
        </w:rPr>
        <w:t xml:space="preserve">ữ liệu cập nhật về tỷ lệ tận dụng ATIGA hiện chưa có </w:t>
      </w:r>
      <w:proofErr w:type="gramStart"/>
      <w:r w:rsidR="00013671" w:rsidRPr="00013671">
        <w:rPr>
          <w:sz w:val="16"/>
        </w:rPr>
        <w:t>sẵn.</w:t>
      </w:r>
      <w:r>
        <w:rPr>
          <w:sz w:val="16"/>
        </w:rPr>
        <w:t>.</w:t>
      </w:r>
      <w:proofErr w:type="gramEnd"/>
    </w:p>
    <w:p w14:paraId="7A1CC469" w14:textId="77777777" w:rsidR="00C32D40" w:rsidRDefault="007B5FDC">
      <w:pPr>
        <w:spacing w:line="183" w:lineRule="exact"/>
        <w:ind w:left="849"/>
        <w:rPr>
          <w:sz w:val="16"/>
        </w:rPr>
      </w:pPr>
      <w:bookmarkStart w:id="132" w:name="_bookmark132"/>
      <w:bookmarkEnd w:id="132"/>
      <w:r>
        <w:rPr>
          <w:sz w:val="16"/>
          <w:vertAlign w:val="superscript"/>
        </w:rPr>
        <w:t>80</w:t>
      </w:r>
      <w:r>
        <w:rPr>
          <w:spacing w:val="-4"/>
          <w:sz w:val="16"/>
        </w:rPr>
        <w:t xml:space="preserve"> </w:t>
      </w:r>
      <w:r>
        <w:rPr>
          <w:sz w:val="16"/>
        </w:rPr>
        <w:t>ERIA</w:t>
      </w:r>
      <w:r>
        <w:rPr>
          <w:spacing w:val="-3"/>
          <w:sz w:val="16"/>
        </w:rPr>
        <w:t xml:space="preserve"> </w:t>
      </w:r>
      <w:r>
        <w:rPr>
          <w:sz w:val="16"/>
        </w:rPr>
        <w:t>(2021).</w:t>
      </w:r>
      <w:r>
        <w:rPr>
          <w:spacing w:val="-4"/>
          <w:sz w:val="16"/>
        </w:rPr>
        <w:t xml:space="preserve"> </w:t>
      </w:r>
      <w:hyperlink r:id="rId155">
        <w:r w:rsidR="00013671" w:rsidRPr="00013671">
          <w:t xml:space="preserve"> </w:t>
        </w:r>
        <w:r w:rsidR="00013671" w:rsidRPr="00013671">
          <w:rPr>
            <w:color w:val="0462C1"/>
            <w:sz w:val="16"/>
            <w:u w:val="single" w:color="0462C1"/>
          </w:rPr>
          <w:t>Tác động của Hiệp định Thương mại Hàng hóa ASEAN (ATIGA) đối với Thương mại Nội khối ASEAN.</w:t>
        </w:r>
      </w:hyperlink>
    </w:p>
    <w:p w14:paraId="3CA7E5C8" w14:textId="77777777" w:rsidR="00C32D40" w:rsidRDefault="00C32D40">
      <w:pPr>
        <w:spacing w:line="183" w:lineRule="exact"/>
        <w:rPr>
          <w:sz w:val="16"/>
        </w:rPr>
        <w:sectPr w:rsidR="00C32D40">
          <w:pgSz w:w="11910" w:h="16840"/>
          <w:pgMar w:top="1040" w:right="283" w:bottom="720" w:left="283" w:header="0" w:footer="524" w:gutter="0"/>
          <w:cols w:space="720"/>
        </w:sectPr>
      </w:pPr>
    </w:p>
    <w:p w14:paraId="10270A64" w14:textId="77777777" w:rsidR="00013671" w:rsidRDefault="00013671" w:rsidP="00013671">
      <w:pPr>
        <w:ind w:left="849"/>
        <w:jc w:val="both"/>
        <w:rPr>
          <w:sz w:val="16"/>
        </w:rPr>
      </w:pPr>
      <w:r w:rsidRPr="00013671">
        <w:rPr>
          <w:color w:val="44536A"/>
          <w:sz w:val="16"/>
        </w:rPr>
        <w:lastRenderedPageBreak/>
        <w:t>Hình 21. Cắt giảm thuế quan theo ATIGA (số lượng dòng thuế có mức thuế cao hơn 0)</w:t>
      </w:r>
    </w:p>
    <w:p w14:paraId="44C664E9" w14:textId="77777777" w:rsidR="00013671" w:rsidRDefault="00013671" w:rsidP="00013671">
      <w:pPr>
        <w:pStyle w:val="BodyText"/>
        <w:spacing w:before="10"/>
        <w:rPr>
          <w:sz w:val="8"/>
        </w:rPr>
      </w:pPr>
      <w:r>
        <w:rPr>
          <w:noProof/>
          <w:sz w:val="8"/>
          <w:lang w:eastAsia="ko-KR"/>
        </w:rPr>
        <w:drawing>
          <wp:anchor distT="0" distB="0" distL="0" distR="0" simplePos="0" relativeHeight="487793152" behindDoc="1" locked="0" layoutInCell="1" allowOverlap="1" wp14:anchorId="0F89EF5A" wp14:editId="39AFF935">
            <wp:simplePos x="0" y="0"/>
            <wp:positionH relativeFrom="page">
              <wp:posOffset>720090</wp:posOffset>
            </wp:positionH>
            <wp:positionV relativeFrom="paragraph">
              <wp:posOffset>80207</wp:posOffset>
            </wp:positionV>
            <wp:extent cx="4325818" cy="2590800"/>
            <wp:effectExtent l="0" t="0" r="0" b="0"/>
            <wp:wrapTopAndBottom/>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156" cstate="print"/>
                    <a:stretch>
                      <a:fillRect/>
                    </a:stretch>
                  </pic:blipFill>
                  <pic:spPr>
                    <a:xfrm>
                      <a:off x="0" y="0"/>
                      <a:ext cx="4325818" cy="2590800"/>
                    </a:xfrm>
                    <a:prstGeom prst="rect">
                      <a:avLst/>
                    </a:prstGeom>
                  </pic:spPr>
                </pic:pic>
              </a:graphicData>
            </a:graphic>
          </wp:anchor>
        </w:drawing>
      </w:r>
    </w:p>
    <w:p w14:paraId="0A1A1C89" w14:textId="77777777" w:rsidR="00013671" w:rsidRDefault="00013671" w:rsidP="00013671">
      <w:pPr>
        <w:spacing w:before="21"/>
        <w:ind w:left="849"/>
        <w:jc w:val="both"/>
        <w:rPr>
          <w:sz w:val="16"/>
        </w:rPr>
      </w:pPr>
      <w:r>
        <w:rPr>
          <w:sz w:val="16"/>
        </w:rPr>
        <w:t>Nguồn:</w:t>
      </w:r>
      <w:r>
        <w:rPr>
          <w:spacing w:val="-5"/>
          <w:sz w:val="16"/>
        </w:rPr>
        <w:t xml:space="preserve"> </w:t>
      </w:r>
      <w:r>
        <w:rPr>
          <w:sz w:val="16"/>
        </w:rPr>
        <w:t>ERIA</w:t>
      </w:r>
      <w:r>
        <w:rPr>
          <w:spacing w:val="-5"/>
          <w:sz w:val="16"/>
        </w:rPr>
        <w:t xml:space="preserve"> </w:t>
      </w:r>
      <w:r>
        <w:rPr>
          <w:spacing w:val="-2"/>
          <w:sz w:val="16"/>
        </w:rPr>
        <w:t>(2021)</w:t>
      </w:r>
    </w:p>
    <w:p w14:paraId="26C557BD" w14:textId="77777777" w:rsidR="00013671" w:rsidRDefault="00013671">
      <w:pPr>
        <w:pStyle w:val="BodyText"/>
        <w:spacing w:before="74" w:line="252" w:lineRule="auto"/>
        <w:ind w:left="849" w:right="848"/>
        <w:jc w:val="both"/>
      </w:pPr>
    </w:p>
    <w:p w14:paraId="7BC3A853" w14:textId="3D4DDCCB" w:rsidR="00013671" w:rsidRDefault="00013671">
      <w:pPr>
        <w:rPr>
          <w:sz w:val="20"/>
          <w:szCs w:val="20"/>
        </w:rPr>
      </w:pPr>
    </w:p>
    <w:p w14:paraId="1C1D80F9" w14:textId="77777777" w:rsidR="00C32D40" w:rsidRDefault="00013671">
      <w:pPr>
        <w:pStyle w:val="BodyText"/>
        <w:spacing w:before="74" w:line="252" w:lineRule="auto"/>
        <w:ind w:left="849" w:right="848"/>
        <w:jc w:val="both"/>
        <w:rPr>
          <w:position w:val="6"/>
          <w:sz w:val="13"/>
        </w:rPr>
      </w:pPr>
      <w:r w:rsidRPr="00013671">
        <w:t>Để đảm bảo tính phù hợp của ATIGA trong bối cảnh toàn cầu hiện nay, các cuộc đàm phán Nâng cấp ATIGA đã được khởi động tại Hội nghị AEM Hẹp lần thứ 28 vào ngày 16 tháng 3 năm 2022. Mặc dù các cuộc đàm phán đang diễn ra, dự kiến rằng ATIGA Nâng cấp sẽ giúp đơn giản hóa các quy tắc xuất xứ hàng hóa, mở rộng việc áp dụng các công nghệ thương mại và chứng từ phi giấy tờ để tạo thuận lợi thương mại, cũng như hài hòa hóa các quy định kỹ thuật và tiêu chuẩn, cùng các nộ</w:t>
      </w:r>
      <w:r>
        <w:t>i dung khác</w:t>
      </w:r>
      <w:hyperlink w:anchor="_bookmark134" w:history="1">
        <w:r w:rsidR="007B5FDC">
          <w:rPr>
            <w:spacing w:val="-2"/>
          </w:rPr>
          <w:t>.</w:t>
        </w:r>
        <w:r w:rsidR="007B5FDC">
          <w:rPr>
            <w:spacing w:val="-2"/>
            <w:position w:val="6"/>
            <w:sz w:val="13"/>
          </w:rPr>
          <w:t>81</w:t>
        </w:r>
      </w:hyperlink>
    </w:p>
    <w:p w14:paraId="32E99E02" w14:textId="77777777" w:rsidR="00C32D40" w:rsidRDefault="00013671">
      <w:pPr>
        <w:pStyle w:val="Heading6"/>
        <w:spacing w:before="182"/>
        <w:ind w:left="849"/>
        <w:jc w:val="both"/>
      </w:pPr>
      <w:r w:rsidRPr="00013671">
        <w:t>Lĩnh vực Chiến lược A1b: Các chế độ tạo thuận lợi thương mại được cải thiện trong ASEAN</w:t>
      </w:r>
    </w:p>
    <w:p w14:paraId="475F8C7E" w14:textId="77777777" w:rsidR="00C32D40" w:rsidRDefault="00013671">
      <w:pPr>
        <w:pStyle w:val="BodyText"/>
        <w:spacing w:before="190" w:line="252" w:lineRule="auto"/>
        <w:ind w:left="849" w:right="861"/>
        <w:jc w:val="both"/>
      </w:pPr>
      <w:r w:rsidRPr="00013671">
        <w:t>Một số sáng kiến đã được thực hiện để đẩy nhanh và làm sâu sắc hơn việc thực thi các biện pháp tạo thuận lợi thương mại trong ASEAN, bên cạnh việc cải thiện các chế độ quy tắc xuất xứ như đã báo cáo ở trên.</w:t>
      </w:r>
    </w:p>
    <w:p w14:paraId="379D887A" w14:textId="77777777" w:rsidR="00C32D40" w:rsidRDefault="00013671" w:rsidP="00013671">
      <w:pPr>
        <w:pStyle w:val="BodyText"/>
        <w:spacing w:before="180" w:line="252" w:lineRule="auto"/>
        <w:ind w:left="849" w:right="849"/>
        <w:jc w:val="both"/>
        <w:rPr>
          <w:rFonts w:ascii="Arial"/>
        </w:rPr>
      </w:pPr>
      <w:r w:rsidRPr="00013671">
        <w:rPr>
          <w:rFonts w:ascii="Arial"/>
          <w:b/>
        </w:rPr>
        <w:t>Th</w:t>
      </w:r>
      <w:r w:rsidRPr="00013671">
        <w:rPr>
          <w:rFonts w:ascii="Arial"/>
          <w:b/>
        </w:rPr>
        <w:t>ự</w:t>
      </w:r>
      <w:r w:rsidRPr="00013671">
        <w:rPr>
          <w:rFonts w:ascii="Arial"/>
          <w:b/>
        </w:rPr>
        <w:t>c hi</w:t>
      </w:r>
      <w:r w:rsidRPr="00013671">
        <w:rPr>
          <w:rFonts w:ascii="Arial"/>
          <w:b/>
        </w:rPr>
        <w:t>ệ</w:t>
      </w:r>
      <w:r w:rsidRPr="00013671">
        <w:rPr>
          <w:rFonts w:ascii="Arial"/>
          <w:b/>
        </w:rPr>
        <w:t>n TFA</w:t>
      </w:r>
      <w:r w:rsidRPr="00013671">
        <w:rPr>
          <w:rFonts w:ascii="Arial"/>
        </w:rPr>
        <w:t>. Khung kh</w:t>
      </w:r>
      <w:r w:rsidRPr="00013671">
        <w:rPr>
          <w:rFonts w:ascii="Arial"/>
        </w:rPr>
        <w:t>ổ</w:t>
      </w:r>
      <w:r w:rsidRPr="00013671">
        <w:rPr>
          <w:rFonts w:ascii="Arial"/>
        </w:rPr>
        <w:t xml:space="preserve"> T</w:t>
      </w:r>
      <w:r w:rsidRPr="00013671">
        <w:rPr>
          <w:rFonts w:ascii="Arial"/>
        </w:rPr>
        <w:t>ạ</w:t>
      </w:r>
      <w:r w:rsidRPr="00013671">
        <w:rPr>
          <w:rFonts w:ascii="Arial"/>
        </w:rPr>
        <w:t>o thu</w:t>
      </w:r>
      <w:r w:rsidRPr="00013671">
        <w:rPr>
          <w:rFonts w:ascii="Arial"/>
        </w:rPr>
        <w:t>ậ</w:t>
      </w:r>
      <w:r w:rsidRPr="00013671">
        <w:rPr>
          <w:rFonts w:ascii="Arial"/>
        </w:rPr>
        <w:t>n l</w:t>
      </w:r>
      <w:r w:rsidRPr="00013671">
        <w:rPr>
          <w:rFonts w:ascii="Arial"/>
        </w:rPr>
        <w:t>ợ</w:t>
      </w:r>
      <w:r w:rsidRPr="00013671">
        <w:rPr>
          <w:rFonts w:ascii="Arial"/>
        </w:rPr>
        <w:t>i Th</w:t>
      </w:r>
      <w:r w:rsidRPr="00013671">
        <w:rPr>
          <w:rFonts w:ascii="Arial"/>
        </w:rPr>
        <w:t>ươ</w:t>
      </w:r>
      <w:r w:rsidRPr="00013671">
        <w:rPr>
          <w:rFonts w:ascii="Arial"/>
        </w:rPr>
        <w:t>ng m</w:t>
      </w:r>
      <w:r w:rsidRPr="00013671">
        <w:rPr>
          <w:rFonts w:ascii="Arial"/>
        </w:rPr>
        <w:t>ạ</w:t>
      </w:r>
      <w:r w:rsidR="00AC760F">
        <w:rPr>
          <w:rFonts w:ascii="Arial"/>
        </w:rPr>
        <w:t>i ASEAN</w:t>
      </w:r>
      <w:r w:rsidRPr="00013671">
        <w:rPr>
          <w:rFonts w:ascii="Arial"/>
        </w:rPr>
        <w:t xml:space="preserve"> </w:t>
      </w:r>
      <w:r w:rsidRPr="00013671">
        <w:rPr>
          <w:rFonts w:ascii="Arial"/>
        </w:rPr>
        <w:t>đượ</w:t>
      </w:r>
      <w:r w:rsidRPr="00013671">
        <w:rPr>
          <w:rFonts w:ascii="Arial"/>
        </w:rPr>
        <w:t>c th</w:t>
      </w:r>
      <w:r w:rsidRPr="00013671">
        <w:rPr>
          <w:rFonts w:ascii="Arial"/>
        </w:rPr>
        <w:t>ô</w:t>
      </w:r>
      <w:r w:rsidRPr="00013671">
        <w:rPr>
          <w:rFonts w:ascii="Arial"/>
        </w:rPr>
        <w:t>ng qua v</w:t>
      </w:r>
      <w:r w:rsidRPr="00013671">
        <w:rPr>
          <w:rFonts w:ascii="Arial"/>
        </w:rPr>
        <w:t>à</w:t>
      </w:r>
      <w:r w:rsidRPr="00013671">
        <w:rPr>
          <w:rFonts w:ascii="Arial"/>
        </w:rPr>
        <w:t>o n</w:t>
      </w:r>
      <w:r w:rsidRPr="00013671">
        <w:rPr>
          <w:rFonts w:ascii="Arial"/>
        </w:rPr>
        <w:t>ă</w:t>
      </w:r>
      <w:r w:rsidRPr="00013671">
        <w:rPr>
          <w:rFonts w:ascii="Arial"/>
        </w:rPr>
        <w:t>m 2016 v</w:t>
      </w:r>
      <w:r w:rsidRPr="00013671">
        <w:rPr>
          <w:rFonts w:ascii="Arial"/>
        </w:rPr>
        <w:t>à</w:t>
      </w:r>
      <w:r w:rsidRPr="00013671">
        <w:rPr>
          <w:rFonts w:ascii="Arial"/>
        </w:rPr>
        <w:t xml:space="preserve"> </w:t>
      </w:r>
      <w:r w:rsidRPr="00013671">
        <w:rPr>
          <w:rFonts w:ascii="Arial"/>
        </w:rPr>
        <w:t>đư</w:t>
      </w:r>
      <w:r w:rsidRPr="00013671">
        <w:rPr>
          <w:rFonts w:ascii="Arial"/>
        </w:rPr>
        <w:t>a v</w:t>
      </w:r>
      <w:r w:rsidRPr="00013671">
        <w:rPr>
          <w:rFonts w:ascii="Arial"/>
        </w:rPr>
        <w:t>à</w:t>
      </w:r>
      <w:r w:rsidRPr="00013671">
        <w:rPr>
          <w:rFonts w:ascii="Arial"/>
        </w:rPr>
        <w:t>o v</w:t>
      </w:r>
      <w:r w:rsidRPr="00013671">
        <w:rPr>
          <w:rFonts w:ascii="Arial"/>
        </w:rPr>
        <w:t>ậ</w:t>
      </w:r>
      <w:r w:rsidRPr="00013671">
        <w:rPr>
          <w:rFonts w:ascii="Arial"/>
        </w:rPr>
        <w:t>n h</w:t>
      </w:r>
      <w:r w:rsidRPr="00013671">
        <w:rPr>
          <w:rFonts w:ascii="Arial"/>
        </w:rPr>
        <w:t>à</w:t>
      </w:r>
      <w:r w:rsidRPr="00013671">
        <w:rPr>
          <w:rFonts w:ascii="Arial"/>
        </w:rPr>
        <w:t>nh n</w:t>
      </w:r>
      <w:r w:rsidRPr="00013671">
        <w:rPr>
          <w:rFonts w:ascii="Arial"/>
        </w:rPr>
        <w:t>ă</w:t>
      </w:r>
      <w:r w:rsidRPr="00013671">
        <w:rPr>
          <w:rFonts w:ascii="Arial"/>
        </w:rPr>
        <w:t>m 2020 nh</w:t>
      </w:r>
      <w:r w:rsidRPr="00013671">
        <w:rPr>
          <w:rFonts w:ascii="Arial"/>
        </w:rPr>
        <w:t>ằ</w:t>
      </w:r>
      <w:r w:rsidRPr="00013671">
        <w:rPr>
          <w:rFonts w:ascii="Arial"/>
        </w:rPr>
        <w:t>m t</w:t>
      </w:r>
      <w:r w:rsidRPr="00013671">
        <w:rPr>
          <w:rFonts w:ascii="Arial"/>
        </w:rPr>
        <w:t>ậ</w:t>
      </w:r>
      <w:r w:rsidRPr="00013671">
        <w:rPr>
          <w:rFonts w:ascii="Arial"/>
        </w:rPr>
        <w:t>p h</w:t>
      </w:r>
      <w:r w:rsidRPr="00013671">
        <w:rPr>
          <w:rFonts w:ascii="Arial"/>
        </w:rPr>
        <w:t>ợ</w:t>
      </w:r>
      <w:r w:rsidRPr="00013671">
        <w:rPr>
          <w:rFonts w:ascii="Arial"/>
        </w:rPr>
        <w:t>p c</w:t>
      </w:r>
      <w:r w:rsidRPr="00013671">
        <w:rPr>
          <w:rFonts w:ascii="Arial"/>
        </w:rPr>
        <w:t>á</w:t>
      </w:r>
      <w:r w:rsidRPr="00013671">
        <w:rPr>
          <w:rFonts w:ascii="Arial"/>
        </w:rPr>
        <w:t>c ngh</w:t>
      </w:r>
      <w:r w:rsidRPr="00013671">
        <w:rPr>
          <w:rFonts w:ascii="Arial"/>
        </w:rPr>
        <w:t>ĩ</w:t>
      </w:r>
      <w:r w:rsidRPr="00013671">
        <w:rPr>
          <w:rFonts w:ascii="Arial"/>
        </w:rPr>
        <w:t>a v</w:t>
      </w:r>
      <w:r w:rsidRPr="00013671">
        <w:rPr>
          <w:rFonts w:ascii="Arial"/>
        </w:rPr>
        <w:t>ụ</w:t>
      </w:r>
      <w:r w:rsidRPr="00013671">
        <w:rPr>
          <w:rFonts w:ascii="Arial"/>
        </w:rPr>
        <w:t xml:space="preserve"> v</w:t>
      </w:r>
      <w:r w:rsidRPr="00013671">
        <w:rPr>
          <w:rFonts w:ascii="Arial"/>
        </w:rPr>
        <w:t>à</w:t>
      </w:r>
      <w:r w:rsidRPr="00013671">
        <w:rPr>
          <w:rFonts w:ascii="Arial"/>
        </w:rPr>
        <w:t xml:space="preserve"> cam k</w:t>
      </w:r>
      <w:r w:rsidRPr="00013671">
        <w:rPr>
          <w:rFonts w:ascii="Arial"/>
        </w:rPr>
        <w:t>ế</w:t>
      </w:r>
      <w:r w:rsidRPr="00013671">
        <w:rPr>
          <w:rFonts w:ascii="Arial"/>
        </w:rPr>
        <w:t>t li</w:t>
      </w:r>
      <w:r w:rsidRPr="00013671">
        <w:rPr>
          <w:rFonts w:ascii="Arial"/>
        </w:rPr>
        <w:t>ê</w:t>
      </w:r>
      <w:r w:rsidRPr="00013671">
        <w:rPr>
          <w:rFonts w:ascii="Arial"/>
        </w:rPr>
        <w:t xml:space="preserve">n quan </w:t>
      </w:r>
      <w:r w:rsidRPr="00013671">
        <w:rPr>
          <w:rFonts w:ascii="Arial"/>
        </w:rPr>
        <w:t>đế</w:t>
      </w:r>
      <w:r w:rsidRPr="00013671">
        <w:rPr>
          <w:rFonts w:ascii="Arial"/>
        </w:rPr>
        <w:t>n t</w:t>
      </w:r>
      <w:r w:rsidRPr="00013671">
        <w:rPr>
          <w:rFonts w:ascii="Arial"/>
        </w:rPr>
        <w:t>ạ</w:t>
      </w:r>
      <w:r w:rsidRPr="00013671">
        <w:rPr>
          <w:rFonts w:ascii="Arial"/>
        </w:rPr>
        <w:t>o thu</w:t>
      </w:r>
      <w:r w:rsidRPr="00013671">
        <w:rPr>
          <w:rFonts w:ascii="Arial"/>
        </w:rPr>
        <w:t>ậ</w:t>
      </w:r>
      <w:r w:rsidRPr="00013671">
        <w:rPr>
          <w:rFonts w:ascii="Arial"/>
        </w:rPr>
        <w:t>n l</w:t>
      </w:r>
      <w:r w:rsidRPr="00013671">
        <w:rPr>
          <w:rFonts w:ascii="Arial"/>
        </w:rPr>
        <w:t>ợ</w:t>
      </w:r>
      <w:r w:rsidRPr="00013671">
        <w:rPr>
          <w:rFonts w:ascii="Arial"/>
        </w:rPr>
        <w:t>i th</w:t>
      </w:r>
      <w:r w:rsidRPr="00013671">
        <w:rPr>
          <w:rFonts w:ascii="Arial"/>
        </w:rPr>
        <w:t>ươ</w:t>
      </w:r>
      <w:r w:rsidRPr="00013671">
        <w:rPr>
          <w:rFonts w:ascii="Arial"/>
        </w:rPr>
        <w:t>ng m</w:t>
      </w:r>
      <w:r w:rsidRPr="00013671">
        <w:rPr>
          <w:rFonts w:ascii="Arial"/>
        </w:rPr>
        <w:t>ạ</w:t>
      </w:r>
      <w:r w:rsidRPr="00013671">
        <w:rPr>
          <w:rFonts w:ascii="Arial"/>
        </w:rPr>
        <w:t>i trong c</w:t>
      </w:r>
      <w:r w:rsidRPr="00013671">
        <w:rPr>
          <w:rFonts w:ascii="Arial"/>
        </w:rPr>
        <w:t>á</w:t>
      </w:r>
      <w:r w:rsidRPr="00013671">
        <w:rPr>
          <w:rFonts w:ascii="Arial"/>
        </w:rPr>
        <w:t>c v</w:t>
      </w:r>
      <w:r w:rsidRPr="00013671">
        <w:rPr>
          <w:rFonts w:ascii="Arial"/>
        </w:rPr>
        <w:t>ă</w:t>
      </w:r>
      <w:r w:rsidRPr="00013671">
        <w:rPr>
          <w:rFonts w:ascii="Arial"/>
        </w:rPr>
        <w:t>n ki</w:t>
      </w:r>
      <w:r w:rsidRPr="00013671">
        <w:rPr>
          <w:rFonts w:ascii="Arial"/>
        </w:rPr>
        <w:t>ệ</w:t>
      </w:r>
      <w:r w:rsidRPr="00013671">
        <w:rPr>
          <w:rFonts w:ascii="Arial"/>
        </w:rPr>
        <w:t>n kh</w:t>
      </w:r>
      <w:r w:rsidRPr="00013671">
        <w:rPr>
          <w:rFonts w:ascii="Arial"/>
        </w:rPr>
        <w:t>á</w:t>
      </w:r>
      <w:r w:rsidRPr="00013671">
        <w:rPr>
          <w:rFonts w:ascii="Arial"/>
        </w:rPr>
        <w:t>c nhau c</w:t>
      </w:r>
      <w:r w:rsidRPr="00013671">
        <w:rPr>
          <w:rFonts w:ascii="Arial"/>
        </w:rPr>
        <w:t>ủ</w:t>
      </w:r>
      <w:r w:rsidRPr="00013671">
        <w:rPr>
          <w:rFonts w:ascii="Arial"/>
        </w:rPr>
        <w:t>a ASEAN v</w:t>
      </w:r>
      <w:r w:rsidRPr="00013671">
        <w:rPr>
          <w:rFonts w:ascii="Arial"/>
        </w:rPr>
        <w:t>à</w:t>
      </w:r>
      <w:r w:rsidRPr="00013671">
        <w:rPr>
          <w:rFonts w:ascii="Arial"/>
        </w:rPr>
        <w:t xml:space="preserve"> Hi</w:t>
      </w:r>
      <w:r w:rsidRPr="00013671">
        <w:rPr>
          <w:rFonts w:ascii="Arial"/>
        </w:rPr>
        <w:t>ệ</w:t>
      </w:r>
      <w:r w:rsidRPr="00013671">
        <w:rPr>
          <w:rFonts w:ascii="Arial"/>
        </w:rPr>
        <w:t xml:space="preserve">p </w:t>
      </w:r>
      <w:r w:rsidRPr="00013671">
        <w:rPr>
          <w:rFonts w:ascii="Arial"/>
        </w:rPr>
        <w:t>đị</w:t>
      </w:r>
      <w:r w:rsidRPr="00013671">
        <w:rPr>
          <w:rFonts w:ascii="Arial"/>
        </w:rPr>
        <w:t>nh T</w:t>
      </w:r>
      <w:r w:rsidRPr="00013671">
        <w:rPr>
          <w:rFonts w:ascii="Arial"/>
        </w:rPr>
        <w:t>ạ</w:t>
      </w:r>
      <w:r w:rsidRPr="00013671">
        <w:rPr>
          <w:rFonts w:ascii="Arial"/>
        </w:rPr>
        <w:t>o thu</w:t>
      </w:r>
      <w:r w:rsidRPr="00013671">
        <w:rPr>
          <w:rFonts w:ascii="Arial"/>
        </w:rPr>
        <w:t>ậ</w:t>
      </w:r>
      <w:r w:rsidRPr="00013671">
        <w:rPr>
          <w:rFonts w:ascii="Arial"/>
        </w:rPr>
        <w:t>n l</w:t>
      </w:r>
      <w:r w:rsidRPr="00013671">
        <w:rPr>
          <w:rFonts w:ascii="Arial"/>
        </w:rPr>
        <w:t>ợ</w:t>
      </w:r>
      <w:r w:rsidRPr="00013671">
        <w:rPr>
          <w:rFonts w:ascii="Arial"/>
        </w:rPr>
        <w:t>i Th</w:t>
      </w:r>
      <w:r w:rsidRPr="00013671">
        <w:rPr>
          <w:rFonts w:ascii="Arial"/>
        </w:rPr>
        <w:t>ươ</w:t>
      </w:r>
      <w:r w:rsidRPr="00013671">
        <w:rPr>
          <w:rFonts w:ascii="Arial"/>
        </w:rPr>
        <w:t>ng m</w:t>
      </w:r>
      <w:r w:rsidRPr="00013671">
        <w:rPr>
          <w:rFonts w:ascii="Arial"/>
        </w:rPr>
        <w:t>ạ</w:t>
      </w:r>
      <w:r w:rsidRPr="00013671">
        <w:rPr>
          <w:rFonts w:ascii="Arial"/>
        </w:rPr>
        <w:t>i c</w:t>
      </w:r>
      <w:r w:rsidRPr="00013671">
        <w:rPr>
          <w:rFonts w:ascii="Arial"/>
        </w:rPr>
        <w:t>ủ</w:t>
      </w:r>
      <w:r w:rsidR="00AC760F">
        <w:rPr>
          <w:rFonts w:ascii="Arial"/>
        </w:rPr>
        <w:t>a WTO</w:t>
      </w:r>
      <w:r w:rsidRPr="00013671">
        <w:rPr>
          <w:rFonts w:ascii="Arial"/>
        </w:rPr>
        <w:t xml:space="preserve">. </w:t>
      </w:r>
      <w:r w:rsidRPr="00013671">
        <w:rPr>
          <w:rFonts w:ascii="Arial"/>
        </w:rPr>
        <w:t>Đế</w:t>
      </w:r>
      <w:r w:rsidRPr="00013671">
        <w:rPr>
          <w:rFonts w:ascii="Arial"/>
        </w:rPr>
        <w:t>n cu</w:t>
      </w:r>
      <w:r w:rsidRPr="00013671">
        <w:rPr>
          <w:rFonts w:ascii="Arial"/>
        </w:rPr>
        <w:t>ố</w:t>
      </w:r>
      <w:r w:rsidRPr="00013671">
        <w:rPr>
          <w:rFonts w:ascii="Arial"/>
        </w:rPr>
        <w:t>i n</w:t>
      </w:r>
      <w:r w:rsidRPr="00013671">
        <w:rPr>
          <w:rFonts w:ascii="Arial"/>
        </w:rPr>
        <w:t>ă</w:t>
      </w:r>
      <w:r w:rsidRPr="00013671">
        <w:rPr>
          <w:rFonts w:ascii="Arial"/>
        </w:rPr>
        <w:t>m 2020, t</w:t>
      </w:r>
      <w:r w:rsidRPr="00013671">
        <w:rPr>
          <w:rFonts w:ascii="Arial"/>
        </w:rPr>
        <w:t>ấ</w:t>
      </w:r>
      <w:r w:rsidRPr="00013671">
        <w:rPr>
          <w:rFonts w:ascii="Arial"/>
        </w:rPr>
        <w:t>t c</w:t>
      </w:r>
      <w:r w:rsidRPr="00013671">
        <w:rPr>
          <w:rFonts w:ascii="Arial"/>
        </w:rPr>
        <w:t>ả</w:t>
      </w:r>
      <w:r w:rsidRPr="00013671">
        <w:rPr>
          <w:rFonts w:ascii="Arial"/>
        </w:rPr>
        <w:t xml:space="preserve"> c</w:t>
      </w:r>
      <w:r w:rsidRPr="00013671">
        <w:rPr>
          <w:rFonts w:ascii="Arial"/>
        </w:rPr>
        <w:t>á</w:t>
      </w:r>
      <w:r w:rsidRPr="00013671">
        <w:rPr>
          <w:rFonts w:ascii="Arial"/>
        </w:rPr>
        <w:t>c Qu</w:t>
      </w:r>
      <w:r w:rsidRPr="00013671">
        <w:rPr>
          <w:rFonts w:ascii="Arial"/>
        </w:rPr>
        <w:t>ố</w:t>
      </w:r>
      <w:r w:rsidRPr="00013671">
        <w:rPr>
          <w:rFonts w:ascii="Arial"/>
        </w:rPr>
        <w:t>c gia Th</w:t>
      </w:r>
      <w:r w:rsidRPr="00013671">
        <w:rPr>
          <w:rFonts w:ascii="Arial"/>
        </w:rPr>
        <w:t>à</w:t>
      </w:r>
      <w:r w:rsidRPr="00013671">
        <w:rPr>
          <w:rFonts w:ascii="Arial"/>
        </w:rPr>
        <w:t>nh vi</w:t>
      </w:r>
      <w:r w:rsidRPr="00013671">
        <w:rPr>
          <w:rFonts w:ascii="Arial"/>
        </w:rPr>
        <w:t>ê</w:t>
      </w:r>
      <w:r w:rsidR="00AC760F">
        <w:rPr>
          <w:rFonts w:ascii="Arial"/>
        </w:rPr>
        <w:t>n ASEAN</w:t>
      </w:r>
      <w:r w:rsidRPr="00013671">
        <w:rPr>
          <w:rFonts w:ascii="Arial"/>
        </w:rPr>
        <w:t xml:space="preserve"> c</w:t>
      </w:r>
      <w:r w:rsidRPr="00013671">
        <w:rPr>
          <w:rFonts w:ascii="Arial"/>
        </w:rPr>
        <w:t>ũ</w:t>
      </w:r>
      <w:r w:rsidRPr="00013671">
        <w:rPr>
          <w:rFonts w:ascii="Arial"/>
        </w:rPr>
        <w:t xml:space="preserve">ng </w:t>
      </w:r>
      <w:r w:rsidRPr="00013671">
        <w:rPr>
          <w:rFonts w:ascii="Arial"/>
        </w:rPr>
        <w:t>đã</w:t>
      </w:r>
      <w:r w:rsidRPr="00013671">
        <w:rPr>
          <w:rFonts w:ascii="Arial"/>
        </w:rPr>
        <w:t xml:space="preserve"> th</w:t>
      </w:r>
      <w:r w:rsidRPr="00013671">
        <w:rPr>
          <w:rFonts w:ascii="Arial"/>
        </w:rPr>
        <w:t>à</w:t>
      </w:r>
      <w:r w:rsidRPr="00013671">
        <w:rPr>
          <w:rFonts w:ascii="Arial"/>
        </w:rPr>
        <w:t>nh l</w:t>
      </w:r>
      <w:r w:rsidRPr="00013671">
        <w:rPr>
          <w:rFonts w:ascii="Arial"/>
        </w:rPr>
        <w:t>ậ</w:t>
      </w:r>
      <w:r w:rsidRPr="00013671">
        <w:rPr>
          <w:rFonts w:ascii="Arial"/>
        </w:rPr>
        <w:t xml:space="preserve">p </w:t>
      </w:r>
      <w:r w:rsidRPr="00013671">
        <w:rPr>
          <w:rFonts w:ascii="Arial"/>
        </w:rPr>
        <w:t>Ủ</w:t>
      </w:r>
      <w:r w:rsidRPr="00013671">
        <w:rPr>
          <w:rFonts w:ascii="Arial"/>
        </w:rPr>
        <w:t>y ban T</w:t>
      </w:r>
      <w:r w:rsidRPr="00013671">
        <w:rPr>
          <w:rFonts w:ascii="Arial"/>
        </w:rPr>
        <w:t>ạ</w:t>
      </w:r>
      <w:r w:rsidRPr="00013671">
        <w:rPr>
          <w:rFonts w:ascii="Arial"/>
        </w:rPr>
        <w:t>o thu</w:t>
      </w:r>
      <w:r w:rsidRPr="00013671">
        <w:rPr>
          <w:rFonts w:ascii="Arial"/>
        </w:rPr>
        <w:t>ậ</w:t>
      </w:r>
      <w:r w:rsidRPr="00013671">
        <w:rPr>
          <w:rFonts w:ascii="Arial"/>
        </w:rPr>
        <w:t>n l</w:t>
      </w:r>
      <w:r w:rsidRPr="00013671">
        <w:rPr>
          <w:rFonts w:ascii="Arial"/>
        </w:rPr>
        <w:t>ợ</w:t>
      </w:r>
      <w:r w:rsidRPr="00013671">
        <w:rPr>
          <w:rFonts w:ascii="Arial"/>
        </w:rPr>
        <w:t>i Th</w:t>
      </w:r>
      <w:r w:rsidRPr="00013671">
        <w:rPr>
          <w:rFonts w:ascii="Arial"/>
        </w:rPr>
        <w:t>ươ</w:t>
      </w:r>
      <w:r w:rsidRPr="00013671">
        <w:rPr>
          <w:rFonts w:ascii="Arial"/>
        </w:rPr>
        <w:t>ng m</w:t>
      </w:r>
      <w:r w:rsidRPr="00013671">
        <w:rPr>
          <w:rFonts w:ascii="Arial"/>
        </w:rPr>
        <w:t>ạ</w:t>
      </w:r>
      <w:r w:rsidRPr="00013671">
        <w:rPr>
          <w:rFonts w:ascii="Arial"/>
        </w:rPr>
        <w:t>i Qu</w:t>
      </w:r>
      <w:r w:rsidRPr="00013671">
        <w:rPr>
          <w:rFonts w:ascii="Arial"/>
        </w:rPr>
        <w:t>ố</w:t>
      </w:r>
      <w:r w:rsidR="00AC760F">
        <w:rPr>
          <w:rFonts w:ascii="Arial"/>
        </w:rPr>
        <w:t>c gia</w:t>
      </w:r>
      <w:r w:rsidRPr="00013671">
        <w:rPr>
          <w:rFonts w:ascii="Arial"/>
        </w:rPr>
        <w:t xml:space="preserve"> </w:t>
      </w:r>
      <w:r w:rsidRPr="00013671">
        <w:rPr>
          <w:rFonts w:ascii="Arial"/>
        </w:rPr>
        <w:t>để</w:t>
      </w:r>
      <w:r w:rsidRPr="00013671">
        <w:rPr>
          <w:rFonts w:ascii="Arial"/>
        </w:rPr>
        <w:t xml:space="preserve"> gi</w:t>
      </w:r>
      <w:r w:rsidRPr="00013671">
        <w:rPr>
          <w:rFonts w:ascii="Arial"/>
        </w:rPr>
        <w:t>á</w:t>
      </w:r>
      <w:r w:rsidRPr="00013671">
        <w:rPr>
          <w:rFonts w:ascii="Arial"/>
        </w:rPr>
        <w:t>m s</w:t>
      </w:r>
      <w:r w:rsidRPr="00013671">
        <w:rPr>
          <w:rFonts w:ascii="Arial"/>
        </w:rPr>
        <w:t>á</w:t>
      </w:r>
      <w:r w:rsidRPr="00013671">
        <w:rPr>
          <w:rFonts w:ascii="Arial"/>
        </w:rPr>
        <w:t>t c</w:t>
      </w:r>
      <w:r w:rsidRPr="00013671">
        <w:rPr>
          <w:rFonts w:ascii="Arial"/>
        </w:rPr>
        <w:t>á</w:t>
      </w:r>
      <w:r w:rsidRPr="00013671">
        <w:rPr>
          <w:rFonts w:ascii="Arial"/>
        </w:rPr>
        <w:t>c c</w:t>
      </w:r>
      <w:r w:rsidRPr="00013671">
        <w:rPr>
          <w:rFonts w:ascii="Arial"/>
        </w:rPr>
        <w:t>ả</w:t>
      </w:r>
      <w:r w:rsidRPr="00013671">
        <w:rPr>
          <w:rFonts w:ascii="Arial"/>
        </w:rPr>
        <w:t>i c</w:t>
      </w:r>
      <w:r w:rsidRPr="00013671">
        <w:rPr>
          <w:rFonts w:ascii="Arial"/>
        </w:rPr>
        <w:t>á</w:t>
      </w:r>
      <w:r w:rsidRPr="00013671">
        <w:rPr>
          <w:rFonts w:ascii="Arial"/>
        </w:rPr>
        <w:t>ch v</w:t>
      </w:r>
      <w:r w:rsidRPr="00013671">
        <w:rPr>
          <w:rFonts w:ascii="Arial"/>
        </w:rPr>
        <w:t>ề</w:t>
      </w:r>
      <w:r w:rsidRPr="00013671">
        <w:rPr>
          <w:rFonts w:ascii="Arial"/>
        </w:rPr>
        <w:t xml:space="preserve"> t</w:t>
      </w:r>
      <w:r w:rsidRPr="00013671">
        <w:rPr>
          <w:rFonts w:ascii="Arial"/>
        </w:rPr>
        <w:t>ạ</w:t>
      </w:r>
      <w:r w:rsidRPr="00013671">
        <w:rPr>
          <w:rFonts w:ascii="Arial"/>
        </w:rPr>
        <w:t>o thu</w:t>
      </w:r>
      <w:r w:rsidRPr="00013671">
        <w:rPr>
          <w:rFonts w:ascii="Arial"/>
        </w:rPr>
        <w:t>ậ</w:t>
      </w:r>
      <w:r w:rsidRPr="00013671">
        <w:rPr>
          <w:rFonts w:ascii="Arial"/>
        </w:rPr>
        <w:t>n l</w:t>
      </w:r>
      <w:r w:rsidRPr="00013671">
        <w:rPr>
          <w:rFonts w:ascii="Arial"/>
        </w:rPr>
        <w:t>ợ</w:t>
      </w:r>
      <w:r w:rsidRPr="00013671">
        <w:rPr>
          <w:rFonts w:ascii="Arial"/>
        </w:rPr>
        <w:t>i th</w:t>
      </w:r>
      <w:r w:rsidRPr="00013671">
        <w:rPr>
          <w:rFonts w:ascii="Arial"/>
        </w:rPr>
        <w:t>ươ</w:t>
      </w:r>
      <w:r w:rsidRPr="00013671">
        <w:rPr>
          <w:rFonts w:ascii="Arial"/>
        </w:rPr>
        <w:t>ng m</w:t>
      </w:r>
      <w:r w:rsidRPr="00013671">
        <w:rPr>
          <w:rFonts w:ascii="Arial"/>
        </w:rPr>
        <w:t>ạ</w:t>
      </w:r>
      <w:r w:rsidRPr="00013671">
        <w:rPr>
          <w:rFonts w:ascii="Arial"/>
        </w:rPr>
        <w:t>i. Ngo</w:t>
      </w:r>
      <w:r w:rsidRPr="00013671">
        <w:rPr>
          <w:rFonts w:ascii="Arial"/>
        </w:rPr>
        <w:t>à</w:t>
      </w:r>
      <w:r w:rsidRPr="00013671">
        <w:rPr>
          <w:rFonts w:ascii="Arial"/>
        </w:rPr>
        <w:t>i ra, t</w:t>
      </w:r>
      <w:r w:rsidRPr="00013671">
        <w:rPr>
          <w:rFonts w:ascii="Arial"/>
        </w:rPr>
        <w:t>í</w:t>
      </w:r>
      <w:r w:rsidRPr="00013671">
        <w:rPr>
          <w:rFonts w:ascii="Arial"/>
        </w:rPr>
        <w:t xml:space="preserve">nh </w:t>
      </w:r>
      <w:r w:rsidRPr="00013671">
        <w:rPr>
          <w:rFonts w:ascii="Arial"/>
        </w:rPr>
        <w:t>đế</w:t>
      </w:r>
      <w:r w:rsidRPr="00013671">
        <w:rPr>
          <w:rFonts w:ascii="Arial"/>
        </w:rPr>
        <w:t>n th</w:t>
      </w:r>
      <w:r w:rsidRPr="00013671">
        <w:rPr>
          <w:rFonts w:ascii="Arial"/>
        </w:rPr>
        <w:t>á</w:t>
      </w:r>
      <w:r w:rsidRPr="00013671">
        <w:rPr>
          <w:rFonts w:ascii="Arial"/>
        </w:rPr>
        <w:t>ng 10 n</w:t>
      </w:r>
      <w:r w:rsidRPr="00013671">
        <w:rPr>
          <w:rFonts w:ascii="Arial"/>
        </w:rPr>
        <w:t>ă</w:t>
      </w:r>
      <w:r w:rsidRPr="00013671">
        <w:rPr>
          <w:rFonts w:ascii="Arial"/>
        </w:rPr>
        <w:t>m 2024, t</w:t>
      </w:r>
      <w:r w:rsidRPr="00013671">
        <w:rPr>
          <w:rFonts w:ascii="Arial"/>
        </w:rPr>
        <w:t>ấ</w:t>
      </w:r>
      <w:r w:rsidRPr="00013671">
        <w:rPr>
          <w:rFonts w:ascii="Arial"/>
        </w:rPr>
        <w:t>t c</w:t>
      </w:r>
      <w:r w:rsidRPr="00013671">
        <w:rPr>
          <w:rFonts w:ascii="Arial"/>
        </w:rPr>
        <w:t>ả</w:t>
      </w:r>
      <w:r w:rsidRPr="00013671">
        <w:rPr>
          <w:rFonts w:ascii="Arial"/>
        </w:rPr>
        <w:t xml:space="preserve"> c</w:t>
      </w:r>
      <w:r w:rsidRPr="00013671">
        <w:rPr>
          <w:rFonts w:ascii="Arial"/>
        </w:rPr>
        <w:t>á</w:t>
      </w:r>
      <w:r w:rsidRPr="00013671">
        <w:rPr>
          <w:rFonts w:ascii="Arial"/>
        </w:rPr>
        <w:t xml:space="preserve">c AMS </w:t>
      </w:r>
      <w:r w:rsidRPr="00013671">
        <w:rPr>
          <w:rFonts w:ascii="Arial"/>
        </w:rPr>
        <w:t>đã</w:t>
      </w:r>
      <w:r w:rsidRPr="00013671">
        <w:rPr>
          <w:rFonts w:ascii="Arial"/>
        </w:rPr>
        <w:t xml:space="preserve"> th</w:t>
      </w:r>
      <w:r w:rsidRPr="00013671">
        <w:rPr>
          <w:rFonts w:ascii="Arial"/>
        </w:rPr>
        <w:t>ự</w:t>
      </w:r>
      <w:r w:rsidRPr="00013671">
        <w:rPr>
          <w:rFonts w:ascii="Arial"/>
        </w:rPr>
        <w:t>c hi</w:t>
      </w:r>
      <w:r w:rsidRPr="00013671">
        <w:rPr>
          <w:rFonts w:ascii="Arial"/>
        </w:rPr>
        <w:t>ệ</w:t>
      </w:r>
      <w:r w:rsidRPr="00013671">
        <w:rPr>
          <w:rFonts w:ascii="Arial"/>
        </w:rPr>
        <w:t>n 84,7% t</w:t>
      </w:r>
      <w:r w:rsidRPr="00013671">
        <w:rPr>
          <w:rFonts w:ascii="Arial"/>
        </w:rPr>
        <w:t>ổ</w:t>
      </w:r>
      <w:r w:rsidRPr="00013671">
        <w:rPr>
          <w:rFonts w:ascii="Arial"/>
        </w:rPr>
        <w:t>ng s</w:t>
      </w:r>
      <w:r w:rsidRPr="00013671">
        <w:rPr>
          <w:rFonts w:ascii="Arial"/>
        </w:rPr>
        <w:t>ố</w:t>
      </w:r>
      <w:r w:rsidRPr="00013671">
        <w:rPr>
          <w:rFonts w:ascii="Arial"/>
        </w:rPr>
        <w:t xml:space="preserve"> c</w:t>
      </w:r>
      <w:r w:rsidRPr="00013671">
        <w:rPr>
          <w:rFonts w:ascii="Arial"/>
        </w:rPr>
        <w:t>á</w:t>
      </w:r>
      <w:r w:rsidRPr="00013671">
        <w:rPr>
          <w:rFonts w:ascii="Arial"/>
        </w:rPr>
        <w:t>c cam k</w:t>
      </w:r>
      <w:r w:rsidRPr="00013671">
        <w:rPr>
          <w:rFonts w:ascii="Arial"/>
        </w:rPr>
        <w:t>ế</w:t>
      </w:r>
      <w:r w:rsidRPr="00013671">
        <w:rPr>
          <w:rFonts w:ascii="Arial"/>
        </w:rPr>
        <w:t>t TFA, bao g</w:t>
      </w:r>
      <w:r w:rsidRPr="00013671">
        <w:rPr>
          <w:rFonts w:ascii="Arial"/>
        </w:rPr>
        <w:t>ồ</w:t>
      </w:r>
      <w:r w:rsidRPr="00013671">
        <w:rPr>
          <w:rFonts w:ascii="Arial"/>
        </w:rPr>
        <w:t>m t</w:t>
      </w:r>
      <w:r w:rsidRPr="00013671">
        <w:rPr>
          <w:rFonts w:ascii="Arial"/>
        </w:rPr>
        <w:t>ấ</w:t>
      </w:r>
      <w:r w:rsidRPr="00013671">
        <w:rPr>
          <w:rFonts w:ascii="Arial"/>
        </w:rPr>
        <w:t>t c</w:t>
      </w:r>
      <w:r w:rsidRPr="00013671">
        <w:rPr>
          <w:rFonts w:ascii="Arial"/>
        </w:rPr>
        <w:t>ả</w:t>
      </w:r>
      <w:r w:rsidRPr="00013671">
        <w:rPr>
          <w:rFonts w:ascii="Arial"/>
        </w:rPr>
        <w:t xml:space="preserve"> c</w:t>
      </w:r>
      <w:r w:rsidRPr="00013671">
        <w:rPr>
          <w:rFonts w:ascii="Arial"/>
        </w:rPr>
        <w:t>á</w:t>
      </w:r>
      <w:r w:rsidRPr="00013671">
        <w:rPr>
          <w:rFonts w:ascii="Arial"/>
        </w:rPr>
        <w:t>c cam k</w:t>
      </w:r>
      <w:r w:rsidRPr="00013671">
        <w:rPr>
          <w:rFonts w:ascii="Arial"/>
        </w:rPr>
        <w:t>ế</w:t>
      </w:r>
      <w:r w:rsidRPr="00013671">
        <w:rPr>
          <w:rFonts w:ascii="Arial"/>
        </w:rPr>
        <w:t>t Nh</w:t>
      </w:r>
      <w:r w:rsidRPr="00013671">
        <w:rPr>
          <w:rFonts w:ascii="Arial"/>
        </w:rPr>
        <w:t>ó</w:t>
      </w:r>
      <w:r w:rsidRPr="00013671">
        <w:rPr>
          <w:rFonts w:ascii="Arial"/>
        </w:rPr>
        <w:t>m A (xem H</w:t>
      </w:r>
      <w:r w:rsidRPr="00013671">
        <w:rPr>
          <w:rFonts w:ascii="Arial"/>
        </w:rPr>
        <w:t>ì</w:t>
      </w:r>
      <w:r w:rsidRPr="00013671">
        <w:rPr>
          <w:rFonts w:ascii="Arial"/>
        </w:rPr>
        <w:t>nh 22).</w:t>
      </w:r>
      <w:r>
        <w:rPr>
          <w:rFonts w:ascii="Arial"/>
        </w:rPr>
        <w:t xml:space="preserve"> </w:t>
      </w:r>
      <w:r w:rsidRPr="00013671">
        <w:rPr>
          <w:rFonts w:ascii="Arial"/>
        </w:rPr>
        <w:t>S</w:t>
      </w:r>
      <w:r w:rsidRPr="00013671">
        <w:rPr>
          <w:rFonts w:ascii="Arial"/>
        </w:rPr>
        <w:t>á</w:t>
      </w:r>
      <w:r w:rsidRPr="00013671">
        <w:rPr>
          <w:rFonts w:ascii="Arial"/>
        </w:rPr>
        <w:t>u AMS, bao g</w:t>
      </w:r>
      <w:r w:rsidRPr="00013671">
        <w:rPr>
          <w:rFonts w:ascii="Arial"/>
        </w:rPr>
        <w:t>ồ</w:t>
      </w:r>
      <w:r w:rsidRPr="00013671">
        <w:rPr>
          <w:rFonts w:ascii="Arial"/>
        </w:rPr>
        <w:t>m Brunei Darussalam, Indonesia, Malaysia, Philippines, Singapore v</w:t>
      </w:r>
      <w:r w:rsidRPr="00013671">
        <w:rPr>
          <w:rFonts w:ascii="Arial"/>
        </w:rPr>
        <w:t>à</w:t>
      </w:r>
      <w:r w:rsidRPr="00013671">
        <w:rPr>
          <w:rFonts w:ascii="Arial"/>
        </w:rPr>
        <w:t xml:space="preserve"> Th</w:t>
      </w:r>
      <w:r w:rsidRPr="00013671">
        <w:rPr>
          <w:rFonts w:ascii="Arial"/>
        </w:rPr>
        <w:t>á</w:t>
      </w:r>
      <w:r w:rsidRPr="00013671">
        <w:rPr>
          <w:rFonts w:ascii="Arial"/>
        </w:rPr>
        <w:t>i Lan, c</w:t>
      </w:r>
      <w:r w:rsidRPr="00013671">
        <w:rPr>
          <w:rFonts w:ascii="Arial"/>
        </w:rPr>
        <w:t>ũ</w:t>
      </w:r>
      <w:r w:rsidRPr="00013671">
        <w:rPr>
          <w:rFonts w:ascii="Arial"/>
        </w:rPr>
        <w:t xml:space="preserve">ng </w:t>
      </w:r>
      <w:r w:rsidRPr="00013671">
        <w:rPr>
          <w:rFonts w:ascii="Arial"/>
        </w:rPr>
        <w:t>đã</w:t>
      </w:r>
      <w:r w:rsidRPr="00013671">
        <w:rPr>
          <w:rFonts w:ascii="Arial"/>
        </w:rPr>
        <w:t xml:space="preserve"> th</w:t>
      </w:r>
      <w:r w:rsidRPr="00013671">
        <w:rPr>
          <w:rFonts w:ascii="Arial"/>
        </w:rPr>
        <w:t>ự</w:t>
      </w:r>
      <w:r w:rsidRPr="00013671">
        <w:rPr>
          <w:rFonts w:ascii="Arial"/>
        </w:rPr>
        <w:t>c hi</w:t>
      </w:r>
      <w:r w:rsidRPr="00013671">
        <w:rPr>
          <w:rFonts w:ascii="Arial"/>
        </w:rPr>
        <w:t>ệ</w:t>
      </w:r>
      <w:r w:rsidRPr="00013671">
        <w:rPr>
          <w:rFonts w:ascii="Arial"/>
        </w:rPr>
        <w:t xml:space="preserve">n </w:t>
      </w:r>
      <w:r w:rsidRPr="00013671">
        <w:rPr>
          <w:rFonts w:ascii="Arial"/>
        </w:rPr>
        <w:t>đầ</w:t>
      </w:r>
      <w:r w:rsidRPr="00013671">
        <w:rPr>
          <w:rFonts w:ascii="Arial"/>
        </w:rPr>
        <w:t xml:space="preserve">y </w:t>
      </w:r>
      <w:r w:rsidRPr="00013671">
        <w:rPr>
          <w:rFonts w:ascii="Arial"/>
        </w:rPr>
        <w:t>đủ</w:t>
      </w:r>
      <w:r w:rsidRPr="00013671">
        <w:rPr>
          <w:rFonts w:ascii="Arial"/>
        </w:rPr>
        <w:t xml:space="preserve"> c</w:t>
      </w:r>
      <w:r w:rsidRPr="00013671">
        <w:rPr>
          <w:rFonts w:ascii="Arial"/>
        </w:rPr>
        <w:t>á</w:t>
      </w:r>
      <w:r w:rsidRPr="00013671">
        <w:rPr>
          <w:rFonts w:ascii="Arial"/>
        </w:rPr>
        <w:t>c cam k</w:t>
      </w:r>
      <w:r w:rsidRPr="00013671">
        <w:rPr>
          <w:rFonts w:ascii="Arial"/>
        </w:rPr>
        <w:t>ế</w:t>
      </w:r>
      <w:r w:rsidRPr="00013671">
        <w:rPr>
          <w:rFonts w:ascii="Arial"/>
        </w:rPr>
        <w:t>t Nh</w:t>
      </w:r>
      <w:r w:rsidRPr="00013671">
        <w:rPr>
          <w:rFonts w:ascii="Arial"/>
        </w:rPr>
        <w:t>ó</w:t>
      </w:r>
      <w:r w:rsidRPr="00013671">
        <w:rPr>
          <w:rFonts w:ascii="Arial"/>
        </w:rPr>
        <w:t>m B v</w:t>
      </w:r>
      <w:r w:rsidRPr="00013671">
        <w:rPr>
          <w:rFonts w:ascii="Arial"/>
        </w:rPr>
        <w:t>à</w:t>
      </w:r>
      <w:r w:rsidRPr="00013671">
        <w:rPr>
          <w:rFonts w:ascii="Arial"/>
        </w:rPr>
        <w:t xml:space="preserve"> C. C</w:t>
      </w:r>
      <w:r w:rsidRPr="00013671">
        <w:rPr>
          <w:rFonts w:ascii="Arial"/>
        </w:rPr>
        <w:t>á</w:t>
      </w:r>
      <w:r w:rsidRPr="00013671">
        <w:rPr>
          <w:rFonts w:ascii="Arial"/>
        </w:rPr>
        <w:t>c n</w:t>
      </w:r>
      <w:r w:rsidRPr="00013671">
        <w:rPr>
          <w:rFonts w:ascii="Arial"/>
        </w:rPr>
        <w:t>ướ</w:t>
      </w:r>
      <w:r w:rsidRPr="00013671">
        <w:rPr>
          <w:rFonts w:ascii="Arial"/>
        </w:rPr>
        <w:t xml:space="preserve">c CLMV </w:t>
      </w:r>
      <w:r w:rsidRPr="00013671">
        <w:rPr>
          <w:rFonts w:ascii="Arial"/>
        </w:rPr>
        <w:t>đặ</w:t>
      </w:r>
      <w:r w:rsidRPr="00013671">
        <w:rPr>
          <w:rFonts w:ascii="Arial"/>
        </w:rPr>
        <w:t>t m</w:t>
      </w:r>
      <w:r w:rsidRPr="00013671">
        <w:rPr>
          <w:rFonts w:ascii="Arial"/>
        </w:rPr>
        <w:t>ụ</w:t>
      </w:r>
      <w:r w:rsidRPr="00013671">
        <w:rPr>
          <w:rFonts w:ascii="Arial"/>
        </w:rPr>
        <w:t>c ti</w:t>
      </w:r>
      <w:r w:rsidRPr="00013671">
        <w:rPr>
          <w:rFonts w:ascii="Arial"/>
        </w:rPr>
        <w:t>ê</w:t>
      </w:r>
      <w:r w:rsidRPr="00013671">
        <w:rPr>
          <w:rFonts w:ascii="Arial"/>
        </w:rPr>
        <w:t>u ho</w:t>
      </w:r>
      <w:r w:rsidRPr="00013671">
        <w:rPr>
          <w:rFonts w:ascii="Arial"/>
        </w:rPr>
        <w:t>à</w:t>
      </w:r>
      <w:r w:rsidRPr="00013671">
        <w:rPr>
          <w:rFonts w:ascii="Arial"/>
        </w:rPr>
        <w:t>n th</w:t>
      </w:r>
      <w:r w:rsidRPr="00013671">
        <w:rPr>
          <w:rFonts w:ascii="Arial"/>
        </w:rPr>
        <w:t>à</w:t>
      </w:r>
      <w:r w:rsidRPr="00013671">
        <w:rPr>
          <w:rFonts w:ascii="Arial"/>
        </w:rPr>
        <w:t>nh c</w:t>
      </w:r>
      <w:r w:rsidRPr="00013671">
        <w:rPr>
          <w:rFonts w:ascii="Arial"/>
        </w:rPr>
        <w:t>á</w:t>
      </w:r>
      <w:r w:rsidRPr="00013671">
        <w:rPr>
          <w:rFonts w:ascii="Arial"/>
        </w:rPr>
        <w:t>c cam k</w:t>
      </w:r>
      <w:r w:rsidRPr="00013671">
        <w:rPr>
          <w:rFonts w:ascii="Arial"/>
        </w:rPr>
        <w:t>ế</w:t>
      </w:r>
      <w:r w:rsidRPr="00013671">
        <w:rPr>
          <w:rFonts w:ascii="Arial"/>
        </w:rPr>
        <w:t>t Nh</w:t>
      </w:r>
      <w:r w:rsidRPr="00013671">
        <w:rPr>
          <w:rFonts w:ascii="Arial"/>
        </w:rPr>
        <w:t>ó</w:t>
      </w:r>
      <w:r w:rsidRPr="00013671">
        <w:rPr>
          <w:rFonts w:ascii="Arial"/>
        </w:rPr>
        <w:t>m B v</w:t>
      </w:r>
      <w:r w:rsidRPr="00013671">
        <w:rPr>
          <w:rFonts w:ascii="Arial"/>
        </w:rPr>
        <w:t>à</w:t>
      </w:r>
      <w:r w:rsidRPr="00013671">
        <w:rPr>
          <w:rFonts w:ascii="Arial"/>
        </w:rPr>
        <w:t xml:space="preserve"> C l</w:t>
      </w:r>
      <w:r w:rsidRPr="00013671">
        <w:rPr>
          <w:rFonts w:ascii="Arial"/>
        </w:rPr>
        <w:t>ầ</w:t>
      </w:r>
      <w:r w:rsidRPr="00013671">
        <w:rPr>
          <w:rFonts w:ascii="Arial"/>
        </w:rPr>
        <w:t>n l</w:t>
      </w:r>
      <w:r w:rsidRPr="00013671">
        <w:rPr>
          <w:rFonts w:ascii="Arial"/>
        </w:rPr>
        <w:t>ượ</w:t>
      </w:r>
      <w:r w:rsidRPr="00013671">
        <w:rPr>
          <w:rFonts w:ascii="Arial"/>
        </w:rPr>
        <w:t>t v</w:t>
      </w:r>
      <w:r w:rsidRPr="00013671">
        <w:rPr>
          <w:rFonts w:ascii="Arial"/>
        </w:rPr>
        <w:t>à</w:t>
      </w:r>
      <w:r w:rsidRPr="00013671">
        <w:rPr>
          <w:rFonts w:ascii="Arial"/>
        </w:rPr>
        <w:t>o n</w:t>
      </w:r>
      <w:r w:rsidRPr="00013671">
        <w:rPr>
          <w:rFonts w:ascii="Arial"/>
        </w:rPr>
        <w:t>ă</w:t>
      </w:r>
      <w:r w:rsidRPr="00013671">
        <w:rPr>
          <w:rFonts w:ascii="Arial"/>
        </w:rPr>
        <w:t>m 2027 v</w:t>
      </w:r>
      <w:r w:rsidRPr="00013671">
        <w:rPr>
          <w:rFonts w:ascii="Arial"/>
        </w:rPr>
        <w:t>à</w:t>
      </w:r>
      <w:r w:rsidRPr="00013671">
        <w:rPr>
          <w:rFonts w:ascii="Arial"/>
        </w:rPr>
        <w:t xml:space="preserve"> 2028.</w:t>
      </w:r>
    </w:p>
    <w:p w14:paraId="12DEB427" w14:textId="182A7693" w:rsidR="00E17C09" w:rsidRDefault="00E17C09" w:rsidP="00E17C09">
      <w:pPr>
        <w:pStyle w:val="BodyText"/>
        <w:spacing w:before="74" w:line="252" w:lineRule="auto"/>
        <w:ind w:left="849" w:right="855"/>
        <w:jc w:val="both"/>
      </w:pPr>
      <w:r w:rsidRPr="00AC760F">
        <w:rPr>
          <w:rFonts w:ascii="Arial"/>
          <w:b/>
        </w:rPr>
        <w:t>C</w:t>
      </w:r>
      <w:r w:rsidRPr="00AC760F">
        <w:rPr>
          <w:rFonts w:ascii="Arial"/>
          <w:b/>
        </w:rPr>
        <w:t>á</w:t>
      </w:r>
      <w:r w:rsidRPr="00AC760F">
        <w:rPr>
          <w:rFonts w:ascii="Arial"/>
          <w:b/>
        </w:rPr>
        <w:t>c c</w:t>
      </w:r>
      <w:r w:rsidRPr="00AC760F">
        <w:rPr>
          <w:rFonts w:ascii="Arial"/>
          <w:b/>
        </w:rPr>
        <w:t>ổ</w:t>
      </w:r>
      <w:r w:rsidRPr="00AC760F">
        <w:rPr>
          <w:rFonts w:ascii="Arial"/>
          <w:b/>
        </w:rPr>
        <w:t>ng/c</w:t>
      </w:r>
      <w:r w:rsidRPr="00AC760F">
        <w:rPr>
          <w:rFonts w:ascii="Arial"/>
          <w:b/>
        </w:rPr>
        <w:t>ơ</w:t>
      </w:r>
      <w:r w:rsidRPr="00AC760F">
        <w:rPr>
          <w:rFonts w:ascii="Arial"/>
          <w:b/>
        </w:rPr>
        <w:t xml:space="preserve"> ch</w:t>
      </w:r>
      <w:r w:rsidRPr="00AC760F">
        <w:rPr>
          <w:rFonts w:ascii="Arial"/>
          <w:b/>
        </w:rPr>
        <w:t>ế</w:t>
      </w:r>
      <w:r w:rsidRPr="00AC760F">
        <w:rPr>
          <w:rFonts w:ascii="Arial"/>
          <w:b/>
        </w:rPr>
        <w:t xml:space="preserve"> t</w:t>
      </w:r>
      <w:r w:rsidRPr="00AC760F">
        <w:rPr>
          <w:rFonts w:ascii="Arial"/>
          <w:b/>
        </w:rPr>
        <w:t>ạ</w:t>
      </w:r>
      <w:r w:rsidRPr="00AC760F">
        <w:rPr>
          <w:rFonts w:ascii="Arial"/>
          <w:b/>
        </w:rPr>
        <w:t>o thu</w:t>
      </w:r>
      <w:r w:rsidRPr="00AC760F">
        <w:rPr>
          <w:rFonts w:ascii="Arial"/>
          <w:b/>
        </w:rPr>
        <w:t>ậ</w:t>
      </w:r>
      <w:r w:rsidRPr="00AC760F">
        <w:rPr>
          <w:rFonts w:ascii="Arial"/>
          <w:b/>
        </w:rPr>
        <w:t>n l</w:t>
      </w:r>
      <w:r w:rsidRPr="00AC760F">
        <w:rPr>
          <w:rFonts w:ascii="Arial"/>
          <w:b/>
        </w:rPr>
        <w:t>ợ</w:t>
      </w:r>
      <w:r w:rsidRPr="00AC760F">
        <w:rPr>
          <w:rFonts w:ascii="Arial"/>
          <w:b/>
        </w:rPr>
        <w:t>i th</w:t>
      </w:r>
      <w:r w:rsidRPr="00AC760F">
        <w:rPr>
          <w:rFonts w:ascii="Arial"/>
          <w:b/>
        </w:rPr>
        <w:t>ươ</w:t>
      </w:r>
      <w:r w:rsidRPr="00AC760F">
        <w:rPr>
          <w:rFonts w:ascii="Arial"/>
          <w:b/>
        </w:rPr>
        <w:t>ng m</w:t>
      </w:r>
      <w:r w:rsidRPr="00AC760F">
        <w:rPr>
          <w:rFonts w:ascii="Arial"/>
          <w:b/>
        </w:rPr>
        <w:t>ạ</w:t>
      </w:r>
      <w:r w:rsidRPr="00AC760F">
        <w:rPr>
          <w:rFonts w:ascii="Arial"/>
          <w:b/>
        </w:rPr>
        <w:t>i c</w:t>
      </w:r>
      <w:r w:rsidRPr="00AC760F">
        <w:rPr>
          <w:rFonts w:ascii="Arial"/>
          <w:b/>
        </w:rPr>
        <w:t>ụ</w:t>
      </w:r>
      <w:r w:rsidRPr="00AC760F">
        <w:rPr>
          <w:rFonts w:ascii="Arial"/>
          <w:b/>
        </w:rPr>
        <w:t xml:space="preserve"> th</w:t>
      </w:r>
      <w:r w:rsidRPr="00AC760F">
        <w:rPr>
          <w:rFonts w:ascii="Arial"/>
          <w:b/>
        </w:rPr>
        <w:t>ể</w:t>
      </w:r>
      <w:r w:rsidRPr="00AC760F">
        <w:rPr>
          <w:rFonts w:ascii="Arial"/>
        </w:rPr>
        <w:t>. M</w:t>
      </w:r>
      <w:r w:rsidRPr="00AC760F">
        <w:rPr>
          <w:rFonts w:ascii="Arial"/>
        </w:rPr>
        <w:t>ộ</w:t>
      </w:r>
      <w:r w:rsidRPr="00AC760F">
        <w:rPr>
          <w:rFonts w:ascii="Arial"/>
        </w:rPr>
        <w:t>t s</w:t>
      </w:r>
      <w:r w:rsidRPr="00AC760F">
        <w:rPr>
          <w:rFonts w:ascii="Arial"/>
        </w:rPr>
        <w:t>ố</w:t>
      </w:r>
      <w:r w:rsidRPr="00AC760F">
        <w:rPr>
          <w:rFonts w:ascii="Arial"/>
        </w:rPr>
        <w:t xml:space="preserve"> n</w:t>
      </w:r>
      <w:r w:rsidRPr="00AC760F">
        <w:rPr>
          <w:rFonts w:ascii="Arial"/>
        </w:rPr>
        <w:t>ề</w:t>
      </w:r>
      <w:r w:rsidRPr="00AC760F">
        <w:rPr>
          <w:rFonts w:ascii="Arial"/>
        </w:rPr>
        <w:t>n t</w:t>
      </w:r>
      <w:r w:rsidRPr="00AC760F">
        <w:rPr>
          <w:rFonts w:ascii="Arial"/>
        </w:rPr>
        <w:t>ả</w:t>
      </w:r>
      <w:r w:rsidRPr="00AC760F">
        <w:rPr>
          <w:rFonts w:ascii="Arial"/>
        </w:rPr>
        <w:t>ng t</w:t>
      </w:r>
      <w:r w:rsidRPr="00AC760F">
        <w:rPr>
          <w:rFonts w:ascii="Arial"/>
        </w:rPr>
        <w:t>ạ</w:t>
      </w:r>
      <w:r w:rsidRPr="00AC760F">
        <w:rPr>
          <w:rFonts w:ascii="Arial"/>
        </w:rPr>
        <w:t>o thu</w:t>
      </w:r>
      <w:r w:rsidRPr="00AC760F">
        <w:rPr>
          <w:rFonts w:ascii="Arial"/>
        </w:rPr>
        <w:t>ậ</w:t>
      </w:r>
      <w:r w:rsidRPr="00AC760F">
        <w:rPr>
          <w:rFonts w:ascii="Arial"/>
        </w:rPr>
        <w:t>n l</w:t>
      </w:r>
      <w:r w:rsidRPr="00AC760F">
        <w:rPr>
          <w:rFonts w:ascii="Arial"/>
        </w:rPr>
        <w:t>ợ</w:t>
      </w:r>
      <w:r w:rsidRPr="00AC760F">
        <w:rPr>
          <w:rFonts w:ascii="Arial"/>
        </w:rPr>
        <w:t>i th</w:t>
      </w:r>
      <w:r w:rsidRPr="00AC760F">
        <w:rPr>
          <w:rFonts w:ascii="Arial"/>
        </w:rPr>
        <w:t>ươ</w:t>
      </w:r>
      <w:r w:rsidRPr="00AC760F">
        <w:rPr>
          <w:rFonts w:ascii="Arial"/>
        </w:rPr>
        <w:t>ng m</w:t>
      </w:r>
      <w:r w:rsidRPr="00AC760F">
        <w:rPr>
          <w:rFonts w:ascii="Arial"/>
        </w:rPr>
        <w:t>ạ</w:t>
      </w:r>
      <w:r w:rsidRPr="00AC760F">
        <w:rPr>
          <w:rFonts w:ascii="Arial"/>
        </w:rPr>
        <w:t xml:space="preserve">i </w:t>
      </w:r>
      <w:r w:rsidRPr="00AC760F">
        <w:rPr>
          <w:rFonts w:ascii="Arial"/>
        </w:rPr>
        <w:t>đã</w:t>
      </w:r>
      <w:r w:rsidRPr="00AC760F">
        <w:rPr>
          <w:rFonts w:ascii="Arial"/>
        </w:rPr>
        <w:t xml:space="preserve"> </w:t>
      </w:r>
      <w:r w:rsidRPr="00AC760F">
        <w:rPr>
          <w:rFonts w:ascii="Arial"/>
        </w:rPr>
        <w:t>đượ</w:t>
      </w:r>
      <w:r w:rsidRPr="00AC760F">
        <w:rPr>
          <w:rFonts w:ascii="Arial"/>
        </w:rPr>
        <w:t xml:space="preserve">c </w:t>
      </w:r>
      <w:r w:rsidRPr="00AC760F">
        <w:rPr>
          <w:rFonts w:ascii="Arial"/>
        </w:rPr>
        <w:t>đư</w:t>
      </w:r>
      <w:r w:rsidRPr="00AC760F">
        <w:rPr>
          <w:rFonts w:ascii="Arial"/>
        </w:rPr>
        <w:t>a v</w:t>
      </w:r>
      <w:r w:rsidRPr="00AC760F">
        <w:rPr>
          <w:rFonts w:ascii="Arial"/>
        </w:rPr>
        <w:t>à</w:t>
      </w:r>
      <w:r w:rsidRPr="00AC760F">
        <w:rPr>
          <w:rFonts w:ascii="Arial"/>
        </w:rPr>
        <w:t>o v</w:t>
      </w:r>
      <w:r w:rsidRPr="00AC760F">
        <w:rPr>
          <w:rFonts w:ascii="Arial"/>
        </w:rPr>
        <w:t>ậ</w:t>
      </w:r>
      <w:r w:rsidRPr="00AC760F">
        <w:rPr>
          <w:rFonts w:ascii="Arial"/>
        </w:rPr>
        <w:t>n h</w:t>
      </w:r>
      <w:r w:rsidRPr="00AC760F">
        <w:rPr>
          <w:rFonts w:ascii="Arial"/>
        </w:rPr>
        <w:t>à</w:t>
      </w:r>
      <w:r w:rsidRPr="00AC760F">
        <w:rPr>
          <w:rFonts w:ascii="Arial"/>
        </w:rPr>
        <w:t xml:space="preserve">nh trong giai </w:t>
      </w:r>
      <w:r w:rsidRPr="00AC760F">
        <w:rPr>
          <w:rFonts w:ascii="Arial"/>
        </w:rPr>
        <w:t>đ</w:t>
      </w:r>
      <w:r w:rsidRPr="00AC760F">
        <w:rPr>
          <w:rFonts w:ascii="Arial"/>
        </w:rPr>
        <w:t>o</w:t>
      </w:r>
      <w:r w:rsidRPr="00AC760F">
        <w:rPr>
          <w:rFonts w:ascii="Arial"/>
        </w:rPr>
        <w:t>ạ</w:t>
      </w:r>
      <w:r w:rsidRPr="00AC760F">
        <w:rPr>
          <w:rFonts w:ascii="Arial"/>
        </w:rPr>
        <w:t>n r</w:t>
      </w:r>
      <w:r w:rsidRPr="00AC760F">
        <w:rPr>
          <w:rFonts w:ascii="Arial"/>
        </w:rPr>
        <w:t>à</w:t>
      </w:r>
      <w:r w:rsidRPr="00AC760F">
        <w:rPr>
          <w:rFonts w:ascii="Arial"/>
        </w:rPr>
        <w:t xml:space="preserve"> so</w:t>
      </w:r>
      <w:r w:rsidRPr="00AC760F">
        <w:rPr>
          <w:rFonts w:ascii="Arial"/>
        </w:rPr>
        <w:t>á</w:t>
      </w:r>
      <w:r w:rsidRPr="00AC760F">
        <w:rPr>
          <w:rFonts w:ascii="Arial"/>
        </w:rPr>
        <w:t>t. C</w:t>
      </w:r>
      <w:r w:rsidRPr="00AC760F">
        <w:rPr>
          <w:rFonts w:ascii="Arial"/>
        </w:rPr>
        <w:t>ơ</w:t>
      </w:r>
      <w:r w:rsidRPr="00AC760F">
        <w:rPr>
          <w:rFonts w:ascii="Arial"/>
        </w:rPr>
        <w:t xml:space="preserve"> s</w:t>
      </w:r>
      <w:r w:rsidRPr="00AC760F">
        <w:rPr>
          <w:rFonts w:ascii="Arial"/>
        </w:rPr>
        <w:t>ở</w:t>
      </w:r>
      <w:r w:rsidRPr="00AC760F">
        <w:rPr>
          <w:rFonts w:ascii="Arial"/>
        </w:rPr>
        <w:t xml:space="preserve"> D</w:t>
      </w:r>
      <w:r w:rsidRPr="00AC760F">
        <w:rPr>
          <w:rFonts w:ascii="Arial"/>
        </w:rPr>
        <w:t>ữ</w:t>
      </w:r>
      <w:r w:rsidRPr="00AC760F">
        <w:rPr>
          <w:rFonts w:ascii="Arial"/>
        </w:rPr>
        <w:t xml:space="preserve"> li</w:t>
      </w:r>
      <w:r w:rsidRPr="00AC760F">
        <w:rPr>
          <w:rFonts w:ascii="Arial"/>
        </w:rPr>
        <w:t>ệ</w:t>
      </w:r>
      <w:r w:rsidRPr="00AC760F">
        <w:rPr>
          <w:rFonts w:ascii="Arial"/>
        </w:rPr>
        <w:t>u Th</w:t>
      </w:r>
      <w:r w:rsidRPr="00AC760F">
        <w:rPr>
          <w:rFonts w:ascii="Arial"/>
        </w:rPr>
        <w:t>ươ</w:t>
      </w:r>
      <w:r w:rsidRPr="00AC760F">
        <w:rPr>
          <w:rFonts w:ascii="Arial"/>
        </w:rPr>
        <w:t>ng m</w:t>
      </w:r>
      <w:r w:rsidRPr="00AC760F">
        <w:rPr>
          <w:rFonts w:ascii="Arial"/>
        </w:rPr>
        <w:t>ạ</w:t>
      </w:r>
      <w:r w:rsidRPr="00AC760F">
        <w:rPr>
          <w:rFonts w:ascii="Arial"/>
        </w:rPr>
        <w:t xml:space="preserve">i ASEAN (ATR), </w:t>
      </w:r>
      <w:r w:rsidRPr="00AC760F">
        <w:rPr>
          <w:rFonts w:ascii="Arial"/>
        </w:rPr>
        <w:t>đượ</w:t>
      </w:r>
      <w:r w:rsidRPr="00AC760F">
        <w:rPr>
          <w:rFonts w:ascii="Arial"/>
        </w:rPr>
        <w:t>c thi</w:t>
      </w:r>
      <w:r w:rsidRPr="00AC760F">
        <w:rPr>
          <w:rFonts w:ascii="Arial"/>
        </w:rPr>
        <w:t>ế</w:t>
      </w:r>
      <w:r w:rsidRPr="00AC760F">
        <w:rPr>
          <w:rFonts w:ascii="Arial"/>
        </w:rPr>
        <w:t>t l</w:t>
      </w:r>
      <w:r w:rsidRPr="00AC760F">
        <w:rPr>
          <w:rFonts w:ascii="Arial"/>
        </w:rPr>
        <w:t>ậ</w:t>
      </w:r>
      <w:r w:rsidRPr="00AC760F">
        <w:rPr>
          <w:rFonts w:ascii="Arial"/>
        </w:rPr>
        <w:t>p n</w:t>
      </w:r>
      <w:r w:rsidRPr="00AC760F">
        <w:rPr>
          <w:rFonts w:ascii="Arial"/>
        </w:rPr>
        <w:t>ă</w:t>
      </w:r>
      <w:r w:rsidRPr="00AC760F">
        <w:rPr>
          <w:rFonts w:ascii="Arial"/>
        </w:rPr>
        <w:t xml:space="preserve">m 2016, </w:t>
      </w:r>
      <w:r w:rsidRPr="00AC760F">
        <w:rPr>
          <w:rFonts w:ascii="Arial"/>
        </w:rPr>
        <w:t>đã</w:t>
      </w:r>
      <w:r w:rsidRPr="00AC760F">
        <w:rPr>
          <w:rFonts w:ascii="Arial"/>
        </w:rPr>
        <w:t xml:space="preserve"> t</w:t>
      </w:r>
      <w:r w:rsidRPr="00AC760F">
        <w:rPr>
          <w:rFonts w:ascii="Arial"/>
        </w:rPr>
        <w:t>ă</w:t>
      </w:r>
      <w:r w:rsidRPr="00AC760F">
        <w:rPr>
          <w:rFonts w:ascii="Arial"/>
        </w:rPr>
        <w:t>ng c</w:t>
      </w:r>
      <w:r w:rsidRPr="00AC760F">
        <w:rPr>
          <w:rFonts w:ascii="Arial"/>
        </w:rPr>
        <w:t>ườ</w:t>
      </w:r>
      <w:r w:rsidRPr="00AC760F">
        <w:rPr>
          <w:rFonts w:ascii="Arial"/>
        </w:rPr>
        <w:t>ng t</w:t>
      </w:r>
      <w:r w:rsidRPr="00AC760F">
        <w:rPr>
          <w:rFonts w:ascii="Arial"/>
        </w:rPr>
        <w:t>í</w:t>
      </w:r>
      <w:r w:rsidRPr="00AC760F">
        <w:rPr>
          <w:rFonts w:ascii="Arial"/>
        </w:rPr>
        <w:t>nh minh b</w:t>
      </w:r>
      <w:r w:rsidRPr="00AC760F">
        <w:rPr>
          <w:rFonts w:ascii="Arial"/>
        </w:rPr>
        <w:t>ạ</w:t>
      </w:r>
      <w:r w:rsidRPr="00AC760F">
        <w:rPr>
          <w:rFonts w:ascii="Arial"/>
        </w:rPr>
        <w:t>ch b</w:t>
      </w:r>
      <w:r w:rsidRPr="00AC760F">
        <w:rPr>
          <w:rFonts w:ascii="Arial"/>
        </w:rPr>
        <w:t>ằ</w:t>
      </w:r>
      <w:r w:rsidRPr="00AC760F">
        <w:rPr>
          <w:rFonts w:ascii="Arial"/>
        </w:rPr>
        <w:t>ng c</w:t>
      </w:r>
      <w:r w:rsidRPr="00AC760F">
        <w:rPr>
          <w:rFonts w:ascii="Arial"/>
        </w:rPr>
        <w:t>á</w:t>
      </w:r>
      <w:r w:rsidRPr="00AC760F">
        <w:rPr>
          <w:rFonts w:ascii="Arial"/>
        </w:rPr>
        <w:t>ch cung c</w:t>
      </w:r>
      <w:r w:rsidRPr="00AC760F">
        <w:rPr>
          <w:rFonts w:ascii="Arial"/>
        </w:rPr>
        <w:t>ấ</w:t>
      </w:r>
      <w:r w:rsidRPr="00AC760F">
        <w:rPr>
          <w:rFonts w:ascii="Arial"/>
        </w:rPr>
        <w:t>p th</w:t>
      </w:r>
      <w:r w:rsidRPr="00AC760F">
        <w:rPr>
          <w:rFonts w:ascii="Arial"/>
        </w:rPr>
        <w:t>ô</w:t>
      </w:r>
      <w:r w:rsidRPr="00AC760F">
        <w:rPr>
          <w:rFonts w:ascii="Arial"/>
        </w:rPr>
        <w:t>ng tin c</w:t>
      </w:r>
      <w:r w:rsidRPr="00AC760F">
        <w:rPr>
          <w:rFonts w:ascii="Arial"/>
        </w:rPr>
        <w:t>ậ</w:t>
      </w:r>
      <w:r w:rsidRPr="00AC760F">
        <w:rPr>
          <w:rFonts w:ascii="Arial"/>
        </w:rPr>
        <w:t>p nh</w:t>
      </w:r>
      <w:r w:rsidRPr="00AC760F">
        <w:rPr>
          <w:rFonts w:ascii="Arial"/>
        </w:rPr>
        <w:t>ậ</w:t>
      </w:r>
      <w:r w:rsidRPr="00AC760F">
        <w:rPr>
          <w:rFonts w:ascii="Arial"/>
        </w:rPr>
        <w:t>t v</w:t>
      </w:r>
      <w:r w:rsidRPr="00AC760F">
        <w:rPr>
          <w:rFonts w:ascii="Arial"/>
        </w:rPr>
        <w:t>ề</w:t>
      </w:r>
      <w:r w:rsidRPr="00AC760F">
        <w:rPr>
          <w:rFonts w:ascii="Arial"/>
        </w:rPr>
        <w:t xml:space="preserve"> c</w:t>
      </w:r>
      <w:r w:rsidRPr="00AC760F">
        <w:rPr>
          <w:rFonts w:ascii="Arial"/>
        </w:rPr>
        <w:t>á</w:t>
      </w:r>
      <w:r w:rsidRPr="00AC760F">
        <w:rPr>
          <w:rFonts w:ascii="Arial"/>
        </w:rPr>
        <w:t>c bi</w:t>
      </w:r>
      <w:r w:rsidRPr="00AC760F">
        <w:rPr>
          <w:rFonts w:ascii="Arial"/>
        </w:rPr>
        <w:t>ệ</w:t>
      </w:r>
      <w:r w:rsidRPr="00AC760F">
        <w:rPr>
          <w:rFonts w:ascii="Arial"/>
        </w:rPr>
        <w:t>n ph</w:t>
      </w:r>
      <w:r w:rsidRPr="00AC760F">
        <w:rPr>
          <w:rFonts w:ascii="Arial"/>
        </w:rPr>
        <w:t>á</w:t>
      </w:r>
      <w:r w:rsidRPr="00AC760F">
        <w:rPr>
          <w:rFonts w:ascii="Arial"/>
        </w:rPr>
        <w:t>p phi thu</w:t>
      </w:r>
      <w:r w:rsidRPr="00AC760F">
        <w:rPr>
          <w:rFonts w:ascii="Arial"/>
        </w:rPr>
        <w:t>ế</w:t>
      </w:r>
      <w:r w:rsidRPr="00AC760F">
        <w:rPr>
          <w:rFonts w:ascii="Arial"/>
        </w:rPr>
        <w:t xml:space="preserve"> quan (NTM). T</w:t>
      </w:r>
      <w:r w:rsidRPr="00AC760F">
        <w:rPr>
          <w:rFonts w:ascii="Arial"/>
        </w:rPr>
        <w:t>í</w:t>
      </w:r>
      <w:r w:rsidRPr="00AC760F">
        <w:rPr>
          <w:rFonts w:ascii="Arial"/>
        </w:rPr>
        <w:t xml:space="preserve">nh </w:t>
      </w:r>
      <w:r w:rsidRPr="00AC760F">
        <w:rPr>
          <w:rFonts w:ascii="Arial"/>
        </w:rPr>
        <w:t>đế</w:t>
      </w:r>
      <w:r w:rsidRPr="00AC760F">
        <w:rPr>
          <w:rFonts w:ascii="Arial"/>
        </w:rPr>
        <w:t>n th</w:t>
      </w:r>
      <w:r w:rsidRPr="00AC760F">
        <w:rPr>
          <w:rFonts w:ascii="Arial"/>
        </w:rPr>
        <w:t>á</w:t>
      </w:r>
      <w:r w:rsidRPr="00AC760F">
        <w:rPr>
          <w:rFonts w:ascii="Arial"/>
        </w:rPr>
        <w:t>ng 12 n</w:t>
      </w:r>
      <w:r w:rsidRPr="00AC760F">
        <w:rPr>
          <w:rFonts w:ascii="Arial"/>
        </w:rPr>
        <w:t>ă</w:t>
      </w:r>
      <w:r w:rsidRPr="00AC760F">
        <w:rPr>
          <w:rFonts w:ascii="Arial"/>
        </w:rPr>
        <w:t xml:space="preserve">m 2022, 146 NTM </w:t>
      </w:r>
      <w:r w:rsidRPr="00AC760F">
        <w:rPr>
          <w:rFonts w:ascii="Arial"/>
        </w:rPr>
        <w:t>đã</w:t>
      </w:r>
      <w:r w:rsidRPr="00AC760F">
        <w:rPr>
          <w:rFonts w:ascii="Arial"/>
        </w:rPr>
        <w:t xml:space="preserve"> </w:t>
      </w:r>
      <w:r w:rsidRPr="00AC760F">
        <w:rPr>
          <w:rFonts w:ascii="Arial"/>
        </w:rPr>
        <w:t>đượ</w:t>
      </w:r>
      <w:r w:rsidRPr="00AC760F">
        <w:rPr>
          <w:rFonts w:ascii="Arial"/>
        </w:rPr>
        <w:t>c Brunei Darussalam, Indonesia, Malaysia, Myanmar, Philippines, Singapore, Th</w:t>
      </w:r>
      <w:r w:rsidRPr="00AC760F">
        <w:rPr>
          <w:rFonts w:ascii="Arial"/>
        </w:rPr>
        <w:t>á</w:t>
      </w:r>
      <w:r w:rsidRPr="00AC760F">
        <w:rPr>
          <w:rFonts w:ascii="Arial"/>
        </w:rPr>
        <w:t>i Lan v</w:t>
      </w:r>
      <w:r w:rsidRPr="00AC760F">
        <w:rPr>
          <w:rFonts w:ascii="Arial"/>
        </w:rPr>
        <w:t>à</w:t>
      </w:r>
      <w:r w:rsidRPr="00AC760F">
        <w:rPr>
          <w:rFonts w:ascii="Arial"/>
        </w:rPr>
        <w:t xml:space="preserve"> Vi</w:t>
      </w:r>
      <w:r w:rsidRPr="00AC760F">
        <w:rPr>
          <w:rFonts w:ascii="Arial"/>
        </w:rPr>
        <w:t>ệ</w:t>
      </w:r>
      <w:r w:rsidRPr="00AC760F">
        <w:rPr>
          <w:rFonts w:ascii="Arial"/>
        </w:rPr>
        <w:t xml:space="preserve">t Nam </w:t>
      </w:r>
      <w:r w:rsidR="00983985" w:rsidRPr="00983985">
        <w:rPr>
          <w:rFonts w:ascii="Arial"/>
        </w:rPr>
        <w:t>th</w:t>
      </w:r>
      <w:r w:rsidR="00983985" w:rsidRPr="00983985">
        <w:rPr>
          <w:rFonts w:ascii="Arial"/>
        </w:rPr>
        <w:t>ô</w:t>
      </w:r>
      <w:r w:rsidR="00983985" w:rsidRPr="00983985">
        <w:rPr>
          <w:rFonts w:ascii="Arial"/>
        </w:rPr>
        <w:t>ng b</w:t>
      </w:r>
      <w:r w:rsidR="00983985" w:rsidRPr="00983985">
        <w:rPr>
          <w:rFonts w:ascii="Arial"/>
        </w:rPr>
        <w:t>á</w:t>
      </w:r>
      <w:r w:rsidR="00983985" w:rsidRPr="00983985">
        <w:rPr>
          <w:rFonts w:ascii="Arial"/>
        </w:rPr>
        <w:t xml:space="preserve">o </w:t>
      </w:r>
      <w:r w:rsidRPr="00AC760F">
        <w:rPr>
          <w:rFonts w:ascii="Arial"/>
        </w:rPr>
        <w:t>í</w:t>
      </w:r>
      <w:r w:rsidRPr="00AC760F">
        <w:rPr>
          <w:rFonts w:ascii="Arial"/>
        </w:rPr>
        <w:t>t nh</w:t>
      </w:r>
      <w:r w:rsidRPr="00AC760F">
        <w:rPr>
          <w:rFonts w:ascii="Arial"/>
        </w:rPr>
        <w:t>ấ</w:t>
      </w:r>
      <w:r w:rsidRPr="00AC760F">
        <w:rPr>
          <w:rFonts w:ascii="Arial"/>
        </w:rPr>
        <w:t>t 60 ng</w:t>
      </w:r>
      <w:r w:rsidRPr="00AC760F">
        <w:rPr>
          <w:rFonts w:ascii="Arial"/>
        </w:rPr>
        <w:t>à</w:t>
      </w:r>
      <w:r w:rsidRPr="00AC760F">
        <w:rPr>
          <w:rFonts w:ascii="Arial"/>
        </w:rPr>
        <w:t>y tr</w:t>
      </w:r>
      <w:r w:rsidRPr="00AC760F">
        <w:rPr>
          <w:rFonts w:ascii="Arial"/>
        </w:rPr>
        <w:t>ướ</w:t>
      </w:r>
      <w:r w:rsidRPr="00AC760F">
        <w:rPr>
          <w:rFonts w:ascii="Arial"/>
        </w:rPr>
        <w:t>c khi c</w:t>
      </w:r>
      <w:r w:rsidRPr="00AC760F">
        <w:rPr>
          <w:rFonts w:ascii="Arial"/>
        </w:rPr>
        <w:t>ó</w:t>
      </w:r>
      <w:r w:rsidRPr="00AC760F">
        <w:rPr>
          <w:rFonts w:ascii="Arial"/>
        </w:rPr>
        <w:t xml:space="preserve"> hi</w:t>
      </w:r>
      <w:r w:rsidRPr="00AC760F">
        <w:rPr>
          <w:rFonts w:ascii="Arial"/>
        </w:rPr>
        <w:t>ệ</w:t>
      </w:r>
      <w:r w:rsidRPr="00AC760F">
        <w:rPr>
          <w:rFonts w:ascii="Arial"/>
        </w:rPr>
        <w:t>u l</w:t>
      </w:r>
      <w:r w:rsidRPr="00AC760F">
        <w:rPr>
          <w:rFonts w:ascii="Arial"/>
        </w:rPr>
        <w:t>ự</w:t>
      </w:r>
      <w:r w:rsidRPr="00AC760F">
        <w:rPr>
          <w:rFonts w:ascii="Arial"/>
        </w:rPr>
        <w:t>c. Trong s</w:t>
      </w:r>
      <w:r w:rsidRPr="00AC760F">
        <w:rPr>
          <w:rFonts w:ascii="Arial"/>
        </w:rPr>
        <w:t>ố</w:t>
      </w:r>
      <w:r w:rsidRPr="00AC760F">
        <w:rPr>
          <w:rFonts w:ascii="Arial"/>
        </w:rPr>
        <w:t xml:space="preserve"> ch</w:t>
      </w:r>
      <w:r w:rsidRPr="00AC760F">
        <w:rPr>
          <w:rFonts w:ascii="Arial"/>
        </w:rPr>
        <w:t>í</w:t>
      </w:r>
      <w:r w:rsidRPr="00AC760F">
        <w:rPr>
          <w:rFonts w:ascii="Arial"/>
        </w:rPr>
        <w:t>n danh m</w:t>
      </w:r>
      <w:r w:rsidRPr="00AC760F">
        <w:rPr>
          <w:rFonts w:ascii="Arial"/>
        </w:rPr>
        <w:t>ụ</w:t>
      </w:r>
      <w:r w:rsidRPr="00AC760F">
        <w:rPr>
          <w:rFonts w:ascii="Arial"/>
        </w:rPr>
        <w:t>c</w:t>
      </w:r>
      <w:hyperlink w:anchor="_bookmark135" w:history="1">
        <w:r>
          <w:rPr>
            <w:position w:val="6"/>
            <w:sz w:val="13"/>
          </w:rPr>
          <w:t>82</w:t>
        </w:r>
      </w:hyperlink>
      <w:r>
        <w:rPr>
          <w:spacing w:val="40"/>
          <w:position w:val="6"/>
          <w:sz w:val="13"/>
        </w:rPr>
        <w:t xml:space="preserve"> </w:t>
      </w:r>
      <w:r w:rsidRPr="00AC760F">
        <w:t xml:space="preserve">tài liệu liên quan đến thương mại bắt buộc phải tải lên nền tảng, các AMS đã hoàn thành việc </w:t>
      </w:r>
      <w:proofErr w:type="gramStart"/>
      <w:r w:rsidRPr="00AC760F">
        <w:t xml:space="preserve">nộp </w:t>
      </w:r>
      <w:r>
        <w:t xml:space="preserve"> </w:t>
      </w:r>
      <w:r w:rsidRPr="00AC760F">
        <w:t>9</w:t>
      </w:r>
      <w:proofErr w:type="gramEnd"/>
      <w:r w:rsidRPr="00AC760F">
        <w:t xml:space="preserve"> đang được tiến hành. Hơn nữa, Công cụ Tra cứu Biểu thuế ASEAN (ASEAN Tariff Finder) đã được ra mắt vào năm 2016, với phiên bản cập nhật được ra mắ</w:t>
      </w:r>
      <w:r>
        <w:t>t vào tháng 8 năm 2023.</w:t>
      </w:r>
      <w:hyperlink w:anchor="_bookmark136" w:history="1">
        <w:r>
          <w:rPr>
            <w:position w:val="6"/>
            <w:sz w:val="13"/>
          </w:rPr>
          <w:t>83</w:t>
        </w:r>
      </w:hyperlink>
      <w:r>
        <w:rPr>
          <w:spacing w:val="25"/>
          <w:position w:val="6"/>
          <w:sz w:val="13"/>
        </w:rPr>
        <w:t xml:space="preserve"> </w:t>
      </w:r>
      <w:r w:rsidRPr="00AC760F">
        <w:t>Hệ thống Quá cảnh Hải quan ASEAN (ACTS), giúp tạo thuận lợi cho việc vận chuyển hàng hóa qua các AMS bằng cách cho phép các nhà vận hành vận chuyển hàng hóa qua nhiều biên giới thông qua một thủ tục Hải quan duy nhất, cũng đã được đưa vào vận hành đầy đủ</w:t>
      </w:r>
      <w:r>
        <w:t xml:space="preserve"> vào năm 2023.</w:t>
      </w:r>
    </w:p>
    <w:p w14:paraId="0630E959" w14:textId="77777777" w:rsidR="00E17C09" w:rsidRDefault="00E17C09" w:rsidP="00E17C09">
      <w:pPr>
        <w:pStyle w:val="BodyText"/>
        <w:spacing w:before="74" w:line="252" w:lineRule="auto"/>
        <w:ind w:left="849" w:right="855"/>
        <w:jc w:val="both"/>
      </w:pPr>
    </w:p>
    <w:p w14:paraId="714B062D" w14:textId="52EBF544" w:rsidR="00E17C09" w:rsidRDefault="00E17C09" w:rsidP="00E17C09">
      <w:pPr>
        <w:pStyle w:val="BodyText"/>
        <w:spacing w:line="252" w:lineRule="auto"/>
        <w:ind w:left="849" w:right="850"/>
        <w:jc w:val="both"/>
      </w:pPr>
      <w:r w:rsidRPr="00AC760F">
        <w:rPr>
          <w:b/>
        </w:rPr>
        <w:t>Giải pháp ASEAN cho Dịch vụ, Đầu tư và Thương mại (ASSIST),</w:t>
      </w:r>
      <w:r w:rsidRPr="00AC760F">
        <w:t xml:space="preserve"> hoạt động từ năm 2016, cung cấp một nền tảng </w:t>
      </w:r>
      <w:r w:rsidR="000B2ADE">
        <w:t>số</w:t>
      </w:r>
      <w:r w:rsidRPr="00AC760F">
        <w:t xml:space="preserve"> thân thiện với người dùng để các bên liên quan thuộc khu vực tư nhân nêu các vấn đề liên quan đến thương mại xuyên biên giới trực tiếp với các chính phủ ASEAN. Hai mươi sáu khiếu nại đã được tiếp nhận trên nền tảng ASSIST trong giai đoạn 2016-2023. Ủy ban Tư vấn Chung về Tạo thuận lợi Thương mại ASEAN (ATF-JCC) cũng đã triển khai Ma trận các Trường hợp Thực tế (MAC), đây là một hoạt động thường xuyên nhằm đảm bảo rằng các trường hợp liên quan đến NTM được giải quyết một cách thỏa đáng và kịp thời. Đến năm 2023, 12 trường hợp đã được giải quyết theo cơ chế</w:t>
      </w:r>
      <w:r>
        <w:t xml:space="preserve"> MAC</w:t>
      </w:r>
    </w:p>
    <w:p w14:paraId="2AED6BBD" w14:textId="77777777" w:rsidR="00E17C09" w:rsidRDefault="00E17C09" w:rsidP="00013671">
      <w:pPr>
        <w:pStyle w:val="BodyText"/>
        <w:spacing w:before="180" w:line="252" w:lineRule="auto"/>
        <w:ind w:left="849" w:right="849"/>
        <w:jc w:val="both"/>
      </w:pPr>
    </w:p>
    <w:p w14:paraId="31898DD5" w14:textId="77777777" w:rsidR="00C32D40" w:rsidRDefault="00C32D40">
      <w:pPr>
        <w:pStyle w:val="BodyText"/>
        <w:spacing w:before="12"/>
      </w:pPr>
    </w:p>
    <w:p w14:paraId="42E390B5" w14:textId="6F1C1C9A" w:rsidR="00C32D40" w:rsidRDefault="00AC760F" w:rsidP="00E17C09">
      <w:pPr>
        <w:spacing w:before="1"/>
        <w:ind w:left="849"/>
        <w:jc w:val="both"/>
        <w:rPr>
          <w:sz w:val="9"/>
        </w:rPr>
      </w:pPr>
      <w:bookmarkStart w:id="133" w:name="_bookmark133"/>
      <w:bookmarkEnd w:id="133"/>
      <w:r w:rsidRPr="00AC760F">
        <w:rPr>
          <w:color w:val="44536A"/>
          <w:sz w:val="18"/>
        </w:rPr>
        <w:t>Hình 22. Tình hình thực hiện TFA trong ASEAN và tạ</w:t>
      </w:r>
      <w:r>
        <w:rPr>
          <w:color w:val="44536A"/>
          <w:sz w:val="18"/>
        </w:rPr>
        <w:t>i các q</w:t>
      </w:r>
      <w:r w:rsidRPr="00AC760F">
        <w:rPr>
          <w:color w:val="44536A"/>
          <w:sz w:val="18"/>
        </w:rPr>
        <w:t>uốc g</w:t>
      </w:r>
      <w:r>
        <w:rPr>
          <w:color w:val="44536A"/>
          <w:sz w:val="18"/>
        </w:rPr>
        <w:t>ia t</w:t>
      </w:r>
      <w:r w:rsidRPr="00AC760F">
        <w:rPr>
          <w:color w:val="44536A"/>
          <w:sz w:val="18"/>
        </w:rPr>
        <w:t>hành viên ASEAN tính đến tháng 10 năm 2024</w:t>
      </w:r>
      <w:r w:rsidR="007B5FDC">
        <w:rPr>
          <w:noProof/>
          <w:sz w:val="9"/>
          <w:lang w:eastAsia="ko-KR"/>
        </w:rPr>
        <w:drawing>
          <wp:anchor distT="0" distB="0" distL="0" distR="0" simplePos="0" relativeHeight="487708672" behindDoc="1" locked="0" layoutInCell="1" allowOverlap="1" wp14:anchorId="2EF831DC" wp14:editId="029D82F7">
            <wp:simplePos x="0" y="0"/>
            <wp:positionH relativeFrom="page">
              <wp:posOffset>720090</wp:posOffset>
            </wp:positionH>
            <wp:positionV relativeFrom="paragraph">
              <wp:posOffset>81701</wp:posOffset>
            </wp:positionV>
            <wp:extent cx="5339171" cy="4143375"/>
            <wp:effectExtent l="0" t="0" r="0" b="0"/>
            <wp:wrapTopAndBottom/>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157" cstate="print"/>
                    <a:stretch>
                      <a:fillRect/>
                    </a:stretch>
                  </pic:blipFill>
                  <pic:spPr>
                    <a:xfrm>
                      <a:off x="0" y="0"/>
                      <a:ext cx="5339171" cy="4143375"/>
                    </a:xfrm>
                    <a:prstGeom prst="rect">
                      <a:avLst/>
                    </a:prstGeom>
                  </pic:spPr>
                </pic:pic>
              </a:graphicData>
            </a:graphic>
          </wp:anchor>
        </w:drawing>
      </w:r>
    </w:p>
    <w:p w14:paraId="2F335056" w14:textId="77777777" w:rsidR="00C32D40" w:rsidRDefault="00AC760F">
      <w:pPr>
        <w:spacing w:before="27"/>
        <w:ind w:left="849"/>
        <w:jc w:val="both"/>
        <w:rPr>
          <w:sz w:val="16"/>
        </w:rPr>
      </w:pPr>
      <w:r w:rsidRPr="00AC760F">
        <w:rPr>
          <w:sz w:val="16"/>
        </w:rPr>
        <w:t>Nguồn: Cơ sở dữ liệu TFA của WTO</w:t>
      </w:r>
    </w:p>
    <w:p w14:paraId="5E9DD240" w14:textId="77777777" w:rsidR="00C32D40" w:rsidRDefault="00C32D40">
      <w:pPr>
        <w:pStyle w:val="BodyText"/>
        <w:spacing w:before="3"/>
        <w:rPr>
          <w:sz w:val="16"/>
        </w:rPr>
      </w:pPr>
    </w:p>
    <w:p w14:paraId="64E08008" w14:textId="77777777" w:rsidR="00C53BFB" w:rsidRDefault="00C53BFB" w:rsidP="00C53BFB">
      <w:pPr>
        <w:pStyle w:val="Heading6"/>
        <w:spacing w:before="121"/>
        <w:ind w:left="849"/>
      </w:pPr>
      <w:r w:rsidRPr="00484EA4">
        <w:t>Lĩnh vực Chiến lược A1c: Hải quan và ASW</w:t>
      </w:r>
      <w:hyperlink w:anchor="_bookmark137" w:history="1">
        <w:r>
          <w:rPr>
            <w:spacing w:val="-4"/>
            <w:vertAlign w:val="superscript"/>
          </w:rPr>
          <w:t>84</w:t>
        </w:r>
      </w:hyperlink>
    </w:p>
    <w:p w14:paraId="139C8EC5" w14:textId="77777777" w:rsidR="00C53BFB" w:rsidRDefault="00C53BFB" w:rsidP="00C53BFB">
      <w:pPr>
        <w:pStyle w:val="BodyText"/>
        <w:spacing w:before="191" w:line="252" w:lineRule="auto"/>
        <w:ind w:left="849" w:right="846"/>
        <w:jc w:val="both"/>
      </w:pPr>
      <w:r w:rsidRPr="00484EA4">
        <w:t xml:space="preserve">Đến cuối năm 2020, </w:t>
      </w:r>
      <w:r w:rsidRPr="00484EA4">
        <w:rPr>
          <w:b/>
        </w:rPr>
        <w:t>Cơ chế Một cửa ASEAN</w:t>
      </w:r>
      <w:r w:rsidRPr="00484EA4">
        <w:t xml:space="preserve"> (ASW) đã đi vào hoạt động, cho phép trao đổi giấy chứng nhận xuất xứ điện tử. Tính đến năm 2023, tám trong số 10 Quốc gia Thành viên ASEAN (AMS) đã tham gia trao đổi trực tuyến Tờ khai Hải quan ASEAN (ACDD). Việt Nam đã thực hiện trao đổi ACDD với Campuchia, Indonesia, Malaysia và Thái Lan, trong khi Lào chưa thể trao đổi ACDD do các vấn đề kỹ thuật. Indonesia và Thái Lan cũng đã trao đổi chứng nhận kiểm dịch thực vật điện tử (e-Phyto). Hiện tại, các cuộc thảo luận đang diễn ra với Trung Quốc, Nhật Bản, Hàn Quốc và Hoa Kỳ về việc trao đổi các chứng từ điện tử</w:t>
      </w:r>
      <w:r>
        <w:t xml:space="preserve"> thông qua ASW.</w:t>
      </w:r>
    </w:p>
    <w:p w14:paraId="781DE990" w14:textId="77777777" w:rsidR="00C53BFB" w:rsidRDefault="00C53BFB" w:rsidP="00C53BFB">
      <w:pPr>
        <w:spacing w:before="180" w:line="252" w:lineRule="auto"/>
        <w:ind w:left="849" w:right="851"/>
        <w:jc w:val="both"/>
        <w:rPr>
          <w:sz w:val="20"/>
        </w:rPr>
      </w:pPr>
      <w:r w:rsidRPr="00484EA4">
        <w:rPr>
          <w:sz w:val="20"/>
        </w:rPr>
        <w:t xml:space="preserve">Tất cả các AMS cũng đã thực hiện các </w:t>
      </w:r>
      <w:r w:rsidRPr="00484EA4">
        <w:rPr>
          <w:b/>
          <w:sz w:val="20"/>
        </w:rPr>
        <w:t>nghiên cứu giải phóng hàng</w:t>
      </w:r>
      <w:r w:rsidRPr="00484EA4">
        <w:rPr>
          <w:sz w:val="20"/>
        </w:rPr>
        <w:t xml:space="preserve"> và </w:t>
      </w:r>
      <w:r w:rsidRPr="00484EA4">
        <w:rPr>
          <w:b/>
          <w:sz w:val="20"/>
        </w:rPr>
        <w:t>triển khai các chương trình doanh nghiệp ưu tiên (AEO) quốc gia</w:t>
      </w:r>
      <w:r w:rsidRPr="00484EA4">
        <w:rPr>
          <w:sz w:val="20"/>
        </w:rPr>
        <w:t>. Bốn AMS cũng đã đưa vào vận hành các thỏa thuận công nhận lẫn nhau đối với AEO.</w:t>
      </w:r>
    </w:p>
    <w:p w14:paraId="2E963CE3" w14:textId="77777777" w:rsidR="00C53BFB" w:rsidRDefault="00C53BFB" w:rsidP="00C53BFB">
      <w:pPr>
        <w:pStyle w:val="BodyText"/>
        <w:spacing w:before="180" w:line="252" w:lineRule="auto"/>
        <w:ind w:left="849" w:right="850"/>
        <w:jc w:val="both"/>
      </w:pPr>
      <w:r w:rsidRPr="00484EA4">
        <w:t xml:space="preserve">Đến cuối năm 2022, tất cả các Quốc gia Thành viên Tham gia và Ban Thư ký ASEAN (ASEC) đã cài đặt phiên bản mới nhất (v3.5.0) của </w:t>
      </w:r>
      <w:r w:rsidRPr="00484EA4">
        <w:rPr>
          <w:b/>
        </w:rPr>
        <w:t>Hệ thống Quá cảnh Hải quan ASEAN (ACTS)</w:t>
      </w:r>
      <w:r w:rsidRPr="00484EA4">
        <w:t xml:space="preserve"> dọc theo các Hành lang Bắc-Nam và Đông-Tây. Phiên bản mới nhất bao gồm các tính năng như Hệ thống Đăng ký Thương nhân Trực tuyến (OTR) và Hệ thống Quản lý Vận tải (TMS). ACTS hiện đã đi vào hoạt động thực tế từ ngày 2 tháng 11 năm 2020 tại 6 Quốc gia Thành viên Tham gia, bao gồm Campuchia, Lào, Malaysia, Thái Lan, Singapore và Việ</w:t>
      </w:r>
      <w:r>
        <w:t>t Nam.</w:t>
      </w:r>
    </w:p>
    <w:p w14:paraId="54AAA8CE" w14:textId="77777777" w:rsidR="00C53BFB" w:rsidRDefault="00C53BFB" w:rsidP="00C53BFB">
      <w:pPr>
        <w:pStyle w:val="BodyText"/>
        <w:spacing w:before="180" w:line="252" w:lineRule="auto"/>
        <w:ind w:left="849" w:right="848"/>
        <w:jc w:val="both"/>
      </w:pPr>
      <w:r w:rsidRPr="00484EA4">
        <w:t>Vào năm 2020, các Tổng cục trưởng Hải quan ASEAN đã thông qua Hướng dẫn Xác định Trị giá Hải quan ASEAN (ACVG) 2019, phiên bản cập nhật của ACVG 2003, được thiết kế để giải quyết các vấn đề xác định trị giá Hải quan chủ yếu từ góc độ khu vực ASEAN và được kỳ vọng sẽ hỗ trợ đáng kể cho các AMS trong nỗ lực đưa các quy tắc của Tổ chức Thương mại Thế giới (WTO) về xác định trị giá Hải quan vào cả luật pháp và thực tiễn hành chính. Tính đến tháng 7 năm 2024, 6 AMS (Indonesia, Lào, Malaysia, Myanmar, Thái Lan, Việt Nam) đã đệ trình các trường hợp xác định trị giá hải quan củ</w:t>
      </w:r>
      <w:r>
        <w:t>a mình.</w:t>
      </w:r>
    </w:p>
    <w:p w14:paraId="44C89DD1" w14:textId="77777777" w:rsidR="00C32D40" w:rsidRDefault="007B5FDC">
      <w:pPr>
        <w:pStyle w:val="BodyText"/>
        <w:spacing w:before="31"/>
      </w:pPr>
      <w:r>
        <w:rPr>
          <w:noProof/>
          <w:lang w:eastAsia="ko-KR"/>
        </w:rPr>
        <mc:AlternateContent>
          <mc:Choice Requires="wps">
            <w:drawing>
              <wp:anchor distT="0" distB="0" distL="0" distR="0" simplePos="0" relativeHeight="487709184" behindDoc="1" locked="0" layoutInCell="1" allowOverlap="1" wp14:anchorId="6FB6007D" wp14:editId="343DB58C">
                <wp:simplePos x="0" y="0"/>
                <wp:positionH relativeFrom="page">
                  <wp:posOffset>719327</wp:posOffset>
                </wp:positionH>
                <wp:positionV relativeFrom="paragraph">
                  <wp:posOffset>181225</wp:posOffset>
                </wp:positionV>
                <wp:extent cx="1829435" cy="6350"/>
                <wp:effectExtent l="0" t="0" r="0" b="0"/>
                <wp:wrapTopAndBottom/>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DD62DE" id="Graphic 718" o:spid="_x0000_s1026" style="position:absolute;margin-left:56.65pt;margin-top:14.25pt;width:144.05pt;height:.5pt;z-index:-156072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" path="m1829435,l,,,6096r1829435,l1829435,xe" fillcolor="black" stroked="f">
                <v:path arrowok="t"/>
                <w10:wrap type="topAndBottom" anchorx="page"/>
              </v:shape>
            </w:pict>
          </mc:Fallback>
        </mc:AlternateContent>
      </w:r>
    </w:p>
    <w:p w14:paraId="5F5B4300" w14:textId="77777777" w:rsidR="00C32D40" w:rsidRDefault="00C32D40">
      <w:pPr>
        <w:pStyle w:val="BodyText"/>
        <w:spacing w:before="90"/>
        <w:rPr>
          <w:sz w:val="16"/>
        </w:rPr>
      </w:pPr>
    </w:p>
    <w:p w14:paraId="4B263C4D" w14:textId="77777777" w:rsidR="00C32D40" w:rsidRDefault="007B5FDC">
      <w:pPr>
        <w:ind w:left="849"/>
        <w:jc w:val="both"/>
        <w:rPr>
          <w:sz w:val="16"/>
        </w:rPr>
      </w:pPr>
      <w:bookmarkStart w:id="134" w:name="_bookmark134"/>
      <w:bookmarkEnd w:id="134"/>
      <w:r>
        <w:rPr>
          <w:sz w:val="16"/>
          <w:vertAlign w:val="superscript"/>
        </w:rPr>
        <w:t>81</w:t>
      </w:r>
      <w:r>
        <w:rPr>
          <w:spacing w:val="-5"/>
          <w:sz w:val="16"/>
        </w:rPr>
        <w:t xml:space="preserve"> </w:t>
      </w:r>
      <w:r>
        <w:rPr>
          <w:sz w:val="16"/>
        </w:rPr>
        <w:t>Satvinder</w:t>
      </w:r>
      <w:r>
        <w:rPr>
          <w:spacing w:val="-6"/>
          <w:sz w:val="16"/>
        </w:rPr>
        <w:t xml:space="preserve"> </w:t>
      </w:r>
      <w:r>
        <w:rPr>
          <w:sz w:val="16"/>
        </w:rPr>
        <w:t>Singh</w:t>
      </w:r>
      <w:r>
        <w:rPr>
          <w:spacing w:val="-4"/>
          <w:sz w:val="16"/>
        </w:rPr>
        <w:t xml:space="preserve"> </w:t>
      </w:r>
      <w:r>
        <w:rPr>
          <w:sz w:val="16"/>
        </w:rPr>
        <w:t>(2022).</w:t>
      </w:r>
      <w:r>
        <w:rPr>
          <w:spacing w:val="-4"/>
          <w:sz w:val="16"/>
        </w:rPr>
        <w:t xml:space="preserve"> </w:t>
      </w:r>
      <w:hyperlink r:id="rId158">
        <w:r w:rsidR="00AC760F" w:rsidRPr="00AC760F">
          <w:t xml:space="preserve"> </w:t>
        </w:r>
        <w:r w:rsidR="00AC760F" w:rsidRPr="00AC760F">
          <w:rPr>
            <w:color w:val="0462C1"/>
            <w:sz w:val="16"/>
            <w:u w:val="single" w:color="0462C1"/>
          </w:rPr>
          <w:t>Hiệp định Thương mại Hàng hóa ASEAN Tầm nhìn Tương lai trong một Thế giới đang Thay đổ</w:t>
        </w:r>
        <w:r w:rsidR="00AC760F">
          <w:rPr>
            <w:color w:val="0462C1"/>
            <w:sz w:val="16"/>
            <w:u w:val="single" w:color="0462C1"/>
          </w:rPr>
          <w:t>i</w:t>
        </w:r>
        <w:r>
          <w:rPr>
            <w:spacing w:val="-2"/>
            <w:sz w:val="16"/>
          </w:rPr>
          <w:t>.</w:t>
        </w:r>
      </w:hyperlink>
    </w:p>
    <w:p w14:paraId="14E445FE" w14:textId="6E9F15ED" w:rsidR="00C32D40" w:rsidRDefault="007B5FDC">
      <w:pPr>
        <w:spacing w:before="1"/>
        <w:ind w:left="849" w:right="849"/>
        <w:jc w:val="both"/>
        <w:rPr>
          <w:sz w:val="16"/>
        </w:rPr>
      </w:pPr>
      <w:bookmarkStart w:id="135" w:name="_bookmark135"/>
      <w:bookmarkEnd w:id="135"/>
      <w:r>
        <w:rPr>
          <w:sz w:val="16"/>
          <w:vertAlign w:val="superscript"/>
        </w:rPr>
        <w:t>82</w:t>
      </w:r>
      <w:r>
        <w:rPr>
          <w:sz w:val="16"/>
        </w:rPr>
        <w:t xml:space="preserve"> </w:t>
      </w:r>
      <w:r w:rsidR="00484EA4" w:rsidRPr="00484EA4">
        <w:rPr>
          <w:sz w:val="16"/>
        </w:rPr>
        <w:t xml:space="preserve">Chín danh mục là: Danh mục biểu thuế, thuế MFN, thuế ưu đãi, quy tắc xuất xứ, biện pháp phi thuế quan, luật và quy định thương mại và hải quan quốc gia, thủ tục và yêu cầu chứng từ, phán quyết hành chính, các thực tiễn tốt nhất về tạo thuận lợi thương mại được mỗi Quốc gia Thành viên </w:t>
      </w:r>
      <w:r w:rsidR="00983985" w:rsidRPr="00983985">
        <w:rPr>
          <w:sz w:val="16"/>
        </w:rPr>
        <w:t xml:space="preserve">áp dụng </w:t>
      </w:r>
      <w:r w:rsidR="00484EA4" w:rsidRPr="00484EA4">
        <w:rPr>
          <w:sz w:val="16"/>
        </w:rPr>
        <w:t>và Danh sách các doanh nghiệp ưu tiên củ</w:t>
      </w:r>
      <w:r w:rsidR="00484EA4">
        <w:rPr>
          <w:sz w:val="16"/>
        </w:rPr>
        <w:t>a các AMS</w:t>
      </w:r>
      <w:r>
        <w:rPr>
          <w:sz w:val="16"/>
        </w:rPr>
        <w:t>.</w:t>
      </w:r>
    </w:p>
    <w:p w14:paraId="145DE9F5" w14:textId="77777777" w:rsidR="00C32D40" w:rsidRDefault="00C32D40">
      <w:pPr>
        <w:jc w:val="both"/>
        <w:rPr>
          <w:sz w:val="16"/>
        </w:rPr>
        <w:sectPr w:rsidR="00C32D40">
          <w:pgSz w:w="11910" w:h="16840"/>
          <w:pgMar w:top="1040" w:right="283" w:bottom="720" w:left="283" w:header="0" w:footer="524" w:gutter="0"/>
          <w:cols w:space="720"/>
        </w:sectPr>
      </w:pPr>
    </w:p>
    <w:p w14:paraId="2AE9F27B" w14:textId="77777777" w:rsidR="00C32D40" w:rsidRDefault="006312AF">
      <w:pPr>
        <w:pStyle w:val="Heading6"/>
        <w:spacing w:before="192" w:line="249" w:lineRule="auto"/>
        <w:ind w:left="849" w:right="787"/>
        <w:rPr>
          <w:rFonts w:ascii="Arial MT"/>
          <w:b w:val="0"/>
        </w:rPr>
      </w:pPr>
      <w:r w:rsidRPr="006312AF">
        <w:lastRenderedPageBreak/>
        <w:t>Một số văn bản hướng dẫn đã được xây dựng nhằm tăng cường các chế độ tiêu chuẩn và hợp chuẩn trong giai đoạ</w:t>
      </w:r>
      <w:r>
        <w:t>n rà soát</w:t>
      </w:r>
      <w:r w:rsidR="007B5FDC">
        <w:rPr>
          <w:rFonts w:ascii="Arial MT"/>
          <w:b w:val="0"/>
        </w:rPr>
        <w:t>.</w:t>
      </w:r>
    </w:p>
    <w:p w14:paraId="6C0824CF" w14:textId="77777777" w:rsidR="00C32D40" w:rsidRDefault="006312AF">
      <w:pPr>
        <w:pStyle w:val="ListParagraph"/>
        <w:numPr>
          <w:ilvl w:val="0"/>
          <w:numId w:val="29"/>
        </w:numPr>
        <w:tabs>
          <w:tab w:val="left" w:pos="1570"/>
        </w:tabs>
        <w:spacing w:before="65" w:line="256" w:lineRule="auto"/>
        <w:ind w:right="854"/>
        <w:jc w:val="both"/>
        <w:rPr>
          <w:sz w:val="20"/>
        </w:rPr>
      </w:pPr>
      <w:r w:rsidRPr="006312AF">
        <w:rPr>
          <w:sz w:val="20"/>
        </w:rPr>
        <w:t>Hướng dẫn của ASEAN về Hài hòa hóa Tiêu chuẩn đã được ACCSQ thông qua tại Cuộc họp ACCSQ lần thứ 58 vào tháng 12 năm 2022 nhằm xác định một chương trình nhất quán, hiệu quả và bền vững cho việc hài hòa hóa tiêu chuẩn. Hơn nữa, việc hài hòa hóa tiêu chuẩn vẫn đang tiếp tục trong các lĩnh vực ưu tiên và các công nghệ mới nổ</w:t>
      </w:r>
      <w:r>
        <w:rPr>
          <w:sz w:val="20"/>
        </w:rPr>
        <w:t>i</w:t>
      </w:r>
      <w:r w:rsidR="007B5FDC">
        <w:rPr>
          <w:sz w:val="20"/>
        </w:rPr>
        <w:t>.</w:t>
      </w:r>
    </w:p>
    <w:p w14:paraId="264BC382" w14:textId="7820A52A" w:rsidR="00C53BFB" w:rsidRDefault="00C53BFB" w:rsidP="00C53BFB">
      <w:pPr>
        <w:pStyle w:val="ListParagraph"/>
        <w:numPr>
          <w:ilvl w:val="0"/>
          <w:numId w:val="29"/>
        </w:numPr>
        <w:tabs>
          <w:tab w:val="left" w:pos="1570"/>
        </w:tabs>
        <w:spacing w:before="66" w:line="256" w:lineRule="auto"/>
        <w:ind w:right="849"/>
        <w:jc w:val="both"/>
        <w:rPr>
          <w:sz w:val="20"/>
        </w:rPr>
      </w:pPr>
      <w:r w:rsidRPr="006312AF">
        <w:rPr>
          <w:sz w:val="20"/>
        </w:rPr>
        <w:t xml:space="preserve">Lộ trình và Kế hoạch Hành động Thúc đẩy Phát triển Sản xuất Thông minh trong ASEAN đã được hoàn thành và thông qua trong giai đoạn rà soát, đưa ra các chiến lược về nâng cấp </w:t>
      </w:r>
      <w:r w:rsidR="000B2ADE">
        <w:rPr>
          <w:sz w:val="20"/>
        </w:rPr>
        <w:t>số</w:t>
      </w:r>
      <w:r w:rsidRPr="006312AF">
        <w:rPr>
          <w:sz w:val="20"/>
        </w:rPr>
        <w:t>, tiêu chuẩn hóa quốc tế về sản xuất thông minh, sự xuất sắc trong công nghiệp và giới thiệu các ngành công nghiệp mẫu của ASEAN cho khu vực và rộng hơn là khu vự</w:t>
      </w:r>
      <w:r>
        <w:rPr>
          <w:sz w:val="20"/>
        </w:rPr>
        <w:t>c Châu Á.</w:t>
      </w:r>
    </w:p>
    <w:p w14:paraId="43982912" w14:textId="77777777" w:rsidR="00C53BFB" w:rsidRPr="006312AF" w:rsidRDefault="00C53BFB" w:rsidP="00C53BFB">
      <w:pPr>
        <w:pStyle w:val="ListParagraph"/>
        <w:numPr>
          <w:ilvl w:val="0"/>
          <w:numId w:val="29"/>
        </w:numPr>
        <w:tabs>
          <w:tab w:val="left" w:pos="1570"/>
        </w:tabs>
        <w:spacing w:before="65" w:line="256" w:lineRule="auto"/>
        <w:ind w:right="851"/>
        <w:jc w:val="both"/>
        <w:rPr>
          <w:sz w:val="20"/>
        </w:rPr>
      </w:pPr>
      <w:r w:rsidRPr="006312AF">
        <w:rPr>
          <w:sz w:val="20"/>
        </w:rPr>
        <w:t>Lộ trình Tiêu chuẩn Hài hòa ASEAN Hỗ trợ Thực hiện các SDG đã được thông qua vào năm 2024 và nhằm hỗ trợ việc thực hiện các SDG, góp phần vào nỗ lực bổ trợ trong khu vực để đảm bảo an toàn, sức khỏe và bảo vệ môi trường trên toàn ASEAN</w:t>
      </w:r>
      <w:r>
        <w:rPr>
          <w:sz w:val="20"/>
        </w:rPr>
        <w:t>.</w:t>
      </w:r>
    </w:p>
    <w:p w14:paraId="3F6C5F05" w14:textId="77777777" w:rsidR="00C53BFB" w:rsidRDefault="00C53BFB" w:rsidP="00C53BFB">
      <w:pPr>
        <w:pStyle w:val="ListParagraph"/>
        <w:numPr>
          <w:ilvl w:val="0"/>
          <w:numId w:val="29"/>
        </w:numPr>
        <w:tabs>
          <w:tab w:val="left" w:pos="1570"/>
        </w:tabs>
        <w:spacing w:before="75" w:line="259" w:lineRule="auto"/>
        <w:ind w:right="853"/>
        <w:jc w:val="both"/>
        <w:rPr>
          <w:sz w:val="20"/>
        </w:rPr>
      </w:pPr>
      <w:r>
        <w:rPr>
          <w:sz w:val="20"/>
        </w:rPr>
        <w:t xml:space="preserve">The </w:t>
      </w:r>
      <w:r>
        <w:rPr>
          <w:rFonts w:ascii="Arial" w:hAnsi="Arial"/>
          <w:i/>
          <w:sz w:val="20"/>
        </w:rPr>
        <w:t xml:space="preserve">ASEAN Principles on Harmonisation of Regulatory Regime </w:t>
      </w:r>
      <w:r>
        <w:rPr>
          <w:sz w:val="20"/>
        </w:rPr>
        <w:t>was developed in 2019 and serves as a generic guidance for sector groups to establish harmonised regulatory regimes, identify factors to be considered, and elaborate approaches and methods of harmonisation.</w:t>
      </w:r>
    </w:p>
    <w:p w14:paraId="3B862798" w14:textId="77777777" w:rsidR="00C53BFB" w:rsidRDefault="00C53BFB" w:rsidP="00C53BFB">
      <w:pPr>
        <w:pStyle w:val="ListParagraph"/>
        <w:numPr>
          <w:ilvl w:val="0"/>
          <w:numId w:val="29"/>
        </w:numPr>
        <w:tabs>
          <w:tab w:val="left" w:pos="1570"/>
        </w:tabs>
        <w:spacing w:before="57" w:line="256" w:lineRule="auto"/>
        <w:ind w:right="852"/>
        <w:jc w:val="both"/>
        <w:rPr>
          <w:sz w:val="20"/>
        </w:rPr>
      </w:pPr>
      <w:r>
        <w:rPr>
          <w:sz w:val="20"/>
        </w:rPr>
        <w:t xml:space="preserve">In 2022, the AEM and the ASEAN Health Ministers adopted the </w:t>
      </w:r>
      <w:r>
        <w:rPr>
          <w:rFonts w:ascii="Arial" w:hAnsi="Arial"/>
          <w:i/>
          <w:sz w:val="20"/>
        </w:rPr>
        <w:t>ASEAN Pharmaceutical Regulatory Policy</w:t>
      </w:r>
      <w:r>
        <w:rPr>
          <w:sz w:val="20"/>
        </w:rPr>
        <w:t xml:space="preserve">. Meanwhile, the </w:t>
      </w:r>
      <w:r>
        <w:rPr>
          <w:rFonts w:ascii="Arial" w:hAnsi="Arial"/>
          <w:i/>
          <w:sz w:val="20"/>
        </w:rPr>
        <w:t xml:space="preserve">ASEAN Pharmaceutical Regulatory Framework Agreement </w:t>
      </w:r>
      <w:r>
        <w:rPr>
          <w:sz w:val="20"/>
        </w:rPr>
        <w:t>(APRFA) was finalised in 2023 but is yet to be adopted as of the time of this review.</w:t>
      </w:r>
    </w:p>
    <w:p w14:paraId="24A9D7D3" w14:textId="77777777" w:rsidR="00C53BFB" w:rsidRDefault="00C53BFB" w:rsidP="00C53BFB">
      <w:pPr>
        <w:pStyle w:val="ListParagraph"/>
        <w:numPr>
          <w:ilvl w:val="0"/>
          <w:numId w:val="29"/>
        </w:numPr>
        <w:tabs>
          <w:tab w:val="left" w:pos="1570"/>
        </w:tabs>
        <w:spacing w:before="64" w:line="256" w:lineRule="auto"/>
        <w:ind w:right="852"/>
        <w:jc w:val="both"/>
        <w:rPr>
          <w:sz w:val="20"/>
        </w:rPr>
      </w:pPr>
      <w:r>
        <w:rPr>
          <w:sz w:val="20"/>
        </w:rPr>
        <w:t>The</w:t>
      </w:r>
      <w:r>
        <w:rPr>
          <w:spacing w:val="-4"/>
          <w:sz w:val="20"/>
        </w:rPr>
        <w:t xml:space="preserve"> </w:t>
      </w:r>
      <w:r>
        <w:rPr>
          <w:rFonts w:ascii="Arial" w:hAnsi="Arial"/>
          <w:i/>
          <w:sz w:val="20"/>
        </w:rPr>
        <w:t>ASEAN</w:t>
      </w:r>
      <w:r>
        <w:rPr>
          <w:rFonts w:ascii="Arial" w:hAnsi="Arial"/>
          <w:i/>
          <w:spacing w:val="-6"/>
          <w:sz w:val="20"/>
        </w:rPr>
        <w:t xml:space="preserve"> </w:t>
      </w:r>
      <w:r>
        <w:rPr>
          <w:rFonts w:ascii="Arial" w:hAnsi="Arial"/>
          <w:i/>
          <w:sz w:val="20"/>
        </w:rPr>
        <w:t>Food</w:t>
      </w:r>
      <w:r>
        <w:rPr>
          <w:rFonts w:ascii="Arial" w:hAnsi="Arial"/>
          <w:i/>
          <w:spacing w:val="-5"/>
          <w:sz w:val="20"/>
        </w:rPr>
        <w:t xml:space="preserve"> </w:t>
      </w:r>
      <w:r>
        <w:rPr>
          <w:rFonts w:ascii="Arial" w:hAnsi="Arial"/>
          <w:i/>
          <w:sz w:val="20"/>
        </w:rPr>
        <w:t>Safety</w:t>
      </w:r>
      <w:r>
        <w:rPr>
          <w:rFonts w:ascii="Arial" w:hAnsi="Arial"/>
          <w:i/>
          <w:spacing w:val="-3"/>
          <w:sz w:val="20"/>
        </w:rPr>
        <w:t xml:space="preserve"> </w:t>
      </w:r>
      <w:r>
        <w:rPr>
          <w:rFonts w:ascii="Arial" w:hAnsi="Arial"/>
          <w:i/>
          <w:sz w:val="20"/>
        </w:rPr>
        <w:t>Regulatory</w:t>
      </w:r>
      <w:r>
        <w:rPr>
          <w:rFonts w:ascii="Arial" w:hAnsi="Arial"/>
          <w:i/>
          <w:spacing w:val="-5"/>
          <w:sz w:val="20"/>
        </w:rPr>
        <w:t xml:space="preserve"> </w:t>
      </w:r>
      <w:r>
        <w:rPr>
          <w:rFonts w:ascii="Arial" w:hAnsi="Arial"/>
          <w:i/>
          <w:sz w:val="20"/>
        </w:rPr>
        <w:t>Framework</w:t>
      </w:r>
      <w:r>
        <w:rPr>
          <w:rFonts w:ascii="Arial" w:hAnsi="Arial"/>
          <w:i/>
          <w:spacing w:val="-5"/>
          <w:sz w:val="20"/>
        </w:rPr>
        <w:t xml:space="preserve"> </w:t>
      </w:r>
      <w:r>
        <w:rPr>
          <w:rFonts w:ascii="Arial" w:hAnsi="Arial"/>
          <w:i/>
          <w:sz w:val="20"/>
        </w:rPr>
        <w:t>Agreement</w:t>
      </w:r>
      <w:r>
        <w:rPr>
          <w:rFonts w:ascii="Arial" w:hAnsi="Arial"/>
          <w:i/>
          <w:spacing w:val="-2"/>
          <w:sz w:val="20"/>
        </w:rPr>
        <w:t xml:space="preserve"> </w:t>
      </w:r>
      <w:r>
        <w:rPr>
          <w:sz w:val="20"/>
        </w:rPr>
        <w:t>was</w:t>
      </w:r>
      <w:r>
        <w:rPr>
          <w:spacing w:val="-6"/>
          <w:sz w:val="20"/>
        </w:rPr>
        <w:t xml:space="preserve"> </w:t>
      </w:r>
      <w:r>
        <w:rPr>
          <w:sz w:val="20"/>
        </w:rPr>
        <w:t>adopted</w:t>
      </w:r>
      <w:r>
        <w:rPr>
          <w:spacing w:val="-5"/>
          <w:sz w:val="20"/>
        </w:rPr>
        <w:t xml:space="preserve"> </w:t>
      </w:r>
      <w:r>
        <w:rPr>
          <w:sz w:val="20"/>
        </w:rPr>
        <w:t>by</w:t>
      </w:r>
      <w:r>
        <w:rPr>
          <w:spacing w:val="-3"/>
          <w:sz w:val="20"/>
        </w:rPr>
        <w:t xml:space="preserve"> </w:t>
      </w:r>
      <w:r>
        <w:rPr>
          <w:sz w:val="20"/>
        </w:rPr>
        <w:t>all</w:t>
      </w:r>
      <w:r>
        <w:rPr>
          <w:spacing w:val="-5"/>
          <w:sz w:val="20"/>
        </w:rPr>
        <w:t xml:space="preserve"> </w:t>
      </w:r>
      <w:r>
        <w:rPr>
          <w:sz w:val="20"/>
        </w:rPr>
        <w:t>AMS</w:t>
      </w:r>
      <w:r>
        <w:rPr>
          <w:spacing w:val="-5"/>
          <w:sz w:val="20"/>
        </w:rPr>
        <w:t xml:space="preserve"> </w:t>
      </w:r>
      <w:r>
        <w:rPr>
          <w:sz w:val="20"/>
        </w:rPr>
        <w:t>in</w:t>
      </w:r>
      <w:r>
        <w:rPr>
          <w:spacing w:val="-5"/>
          <w:sz w:val="20"/>
        </w:rPr>
        <w:t xml:space="preserve"> </w:t>
      </w:r>
      <w:r>
        <w:rPr>
          <w:sz w:val="20"/>
        </w:rPr>
        <w:t>2024,</w:t>
      </w:r>
      <w:r>
        <w:rPr>
          <w:spacing w:val="-6"/>
          <w:sz w:val="20"/>
        </w:rPr>
        <w:t xml:space="preserve"> </w:t>
      </w:r>
      <w:r>
        <w:rPr>
          <w:sz w:val="20"/>
        </w:rPr>
        <w:t>aiming to protect the health of ASEAN consumers, ensure fair practices in food trade and facilitate the free movement of safe food products within the region.</w:t>
      </w:r>
    </w:p>
    <w:p w14:paraId="22C978D2" w14:textId="77777777" w:rsidR="00C53BFB" w:rsidRDefault="00C53BFB" w:rsidP="00C53BFB">
      <w:pPr>
        <w:spacing w:before="63" w:line="252" w:lineRule="auto"/>
        <w:ind w:left="849" w:right="851"/>
        <w:jc w:val="both"/>
        <w:rPr>
          <w:sz w:val="20"/>
        </w:rPr>
      </w:pPr>
      <w:r w:rsidRPr="00904559">
        <w:rPr>
          <w:b/>
          <w:sz w:val="20"/>
        </w:rPr>
        <w:t>Hợp tác trong các hệ thống công nhận được quốc tế thừa nhậ</w:t>
      </w:r>
      <w:r>
        <w:rPr>
          <w:b/>
          <w:sz w:val="20"/>
        </w:rPr>
        <w:t>n:</w:t>
      </w:r>
      <w:r w:rsidRPr="00904559">
        <w:rPr>
          <w:sz w:val="20"/>
        </w:rPr>
        <w:t xml:space="preserve"> Để tăng cường khung khổ hợp tác trong các hệ thống công nhận được quốc tế thừa nhận trong khu vực, ASEAN, thông qua Nhóm Công tác ACCSQ về Đánh giá Sự phù hợp, đã thường xuyên giám sát các nội dung sau: </w:t>
      </w:r>
    </w:p>
    <w:p w14:paraId="262CC87D" w14:textId="77777777" w:rsidR="00C53BFB" w:rsidRPr="00904559" w:rsidRDefault="00C53BFB" w:rsidP="00C53BFB">
      <w:pPr>
        <w:pStyle w:val="ListParagraph"/>
        <w:numPr>
          <w:ilvl w:val="3"/>
          <w:numId w:val="34"/>
        </w:numPr>
        <w:spacing w:before="63" w:line="252" w:lineRule="auto"/>
        <w:ind w:right="851"/>
        <w:jc w:val="both"/>
        <w:rPr>
          <w:sz w:val="20"/>
        </w:rPr>
      </w:pPr>
      <w:r w:rsidRPr="00904559">
        <w:rPr>
          <w:sz w:val="20"/>
        </w:rPr>
        <w:t>Đánh giá chung được thực hiện giữa các Tổ chức Công nhận Quốc gia (NABs) / Đầu mối Công nhận Quốc gia (NAFPs) của các AMS.</w:t>
      </w:r>
    </w:p>
    <w:p w14:paraId="1F141FBB" w14:textId="77777777" w:rsidR="00C53BFB" w:rsidRDefault="00C53BFB" w:rsidP="00C53BFB">
      <w:pPr>
        <w:pStyle w:val="ListParagraph"/>
        <w:numPr>
          <w:ilvl w:val="3"/>
          <w:numId w:val="34"/>
        </w:numPr>
        <w:spacing w:before="63" w:line="252" w:lineRule="auto"/>
        <w:ind w:right="851"/>
        <w:jc w:val="both"/>
        <w:rPr>
          <w:sz w:val="20"/>
        </w:rPr>
      </w:pPr>
      <w:r w:rsidRPr="00904559">
        <w:rPr>
          <w:sz w:val="20"/>
        </w:rPr>
        <w:t>Các Tổ chức Đánh giá Sự phù hợp (CABs) được công nhận quốc tế</w:t>
      </w:r>
      <w:r>
        <w:rPr>
          <w:sz w:val="20"/>
        </w:rPr>
        <w:t xml:space="preserve"> trong ASEAN.</w:t>
      </w:r>
    </w:p>
    <w:p w14:paraId="621204E0" w14:textId="39C84F1E" w:rsidR="00C53BFB" w:rsidRPr="00904559" w:rsidRDefault="00C53BFB" w:rsidP="00C53BFB">
      <w:pPr>
        <w:pStyle w:val="ListParagraph"/>
        <w:numPr>
          <w:ilvl w:val="3"/>
          <w:numId w:val="34"/>
        </w:numPr>
        <w:spacing w:before="63" w:line="252" w:lineRule="auto"/>
        <w:ind w:right="851"/>
        <w:jc w:val="both"/>
        <w:rPr>
          <w:sz w:val="20"/>
        </w:rPr>
      </w:pPr>
      <w:r w:rsidRPr="00904559">
        <w:rPr>
          <w:sz w:val="20"/>
        </w:rPr>
        <w:t>Các chương trình công nhận đang được các tổ chức công nhận</w:t>
      </w:r>
      <w:r w:rsidR="00983985" w:rsidRPr="00983985">
        <w:t xml:space="preserve"> </w:t>
      </w:r>
      <w:r w:rsidR="00983985" w:rsidRPr="00983985">
        <w:rPr>
          <w:sz w:val="20"/>
        </w:rPr>
        <w:t>thực hiện</w:t>
      </w:r>
      <w:r w:rsidRPr="00904559">
        <w:rPr>
          <w:sz w:val="20"/>
        </w:rPr>
        <w:t>.</w:t>
      </w:r>
    </w:p>
    <w:p w14:paraId="6851EB33" w14:textId="77777777" w:rsidR="00C53BFB" w:rsidRPr="00904559" w:rsidRDefault="00C53BFB" w:rsidP="00C53BFB">
      <w:pPr>
        <w:spacing w:before="63" w:line="252" w:lineRule="auto"/>
        <w:ind w:left="849" w:right="851"/>
        <w:jc w:val="both"/>
        <w:rPr>
          <w:sz w:val="20"/>
        </w:rPr>
      </w:pPr>
    </w:p>
    <w:p w14:paraId="29B8FDF6" w14:textId="083A887D" w:rsidR="00C53BFB" w:rsidRDefault="00C53BFB" w:rsidP="00C53BFB">
      <w:pPr>
        <w:spacing w:before="63" w:line="252" w:lineRule="auto"/>
        <w:ind w:left="849" w:right="851"/>
        <w:jc w:val="both"/>
        <w:rPr>
          <w:sz w:val="20"/>
        </w:rPr>
      </w:pPr>
      <w:r w:rsidRPr="00904559">
        <w:rPr>
          <w:sz w:val="20"/>
        </w:rPr>
        <w:t>Kết quả là, tính đến năm 2020, 5 cuộc đánh giá chung đã được thực hiện giữa các NAB của các AMS và 67 chương trình công nhận đang được các NAB của các AMS</w:t>
      </w:r>
      <w:r w:rsidR="00983985" w:rsidRPr="00983985">
        <w:t xml:space="preserve"> </w:t>
      </w:r>
      <w:r w:rsidR="00983985" w:rsidRPr="00983985">
        <w:rPr>
          <w:sz w:val="20"/>
        </w:rPr>
        <w:t>thực hiện</w:t>
      </w:r>
      <w:r w:rsidRPr="00904559">
        <w:rPr>
          <w:sz w:val="20"/>
        </w:rPr>
        <w:t>. Số lượng các CAB được công nhận quốc tế trong ASEAN đã tăng từ 6.750 vào năm 2020 lên 8.329 vào năm 2023.</w:t>
      </w:r>
    </w:p>
    <w:p w14:paraId="31BBE34F" w14:textId="77777777" w:rsidR="00C53BFB" w:rsidRPr="00904559" w:rsidRDefault="00C53BFB" w:rsidP="00C53BFB">
      <w:pPr>
        <w:spacing w:before="63" w:line="252" w:lineRule="auto"/>
        <w:ind w:left="849" w:right="851"/>
        <w:jc w:val="both"/>
        <w:rPr>
          <w:sz w:val="20"/>
        </w:rPr>
      </w:pPr>
    </w:p>
    <w:p w14:paraId="0B79798D" w14:textId="77777777" w:rsidR="00C53BFB" w:rsidRDefault="00C53BFB" w:rsidP="00C53BFB">
      <w:pPr>
        <w:pStyle w:val="BodyText"/>
        <w:ind w:left="849"/>
        <w:jc w:val="both"/>
      </w:pPr>
      <w:r>
        <w:rPr>
          <w:color w:val="44536A"/>
        </w:rPr>
        <w:t>Bảng 4.</w:t>
      </w:r>
      <w:r>
        <w:rPr>
          <w:color w:val="44536A"/>
          <w:spacing w:val="-7"/>
        </w:rPr>
        <w:t xml:space="preserve"> </w:t>
      </w:r>
      <w:r w:rsidRPr="00904559">
        <w:rPr>
          <w:color w:val="44536A"/>
        </w:rPr>
        <w:t>Số lượng các tổ chức đánh giá sự phù hợp của các AMS (CM2023)</w:t>
      </w:r>
    </w:p>
    <w:p w14:paraId="4E38CD85" w14:textId="77777777" w:rsidR="00C53BFB" w:rsidRDefault="00C53BFB" w:rsidP="00C53BFB">
      <w:pPr>
        <w:pStyle w:val="BodyText"/>
        <w:spacing w:before="7"/>
        <w:rPr>
          <w:sz w:val="11"/>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8"/>
        <w:gridCol w:w="908"/>
        <w:gridCol w:w="906"/>
        <w:gridCol w:w="908"/>
        <w:gridCol w:w="908"/>
        <w:gridCol w:w="908"/>
        <w:gridCol w:w="905"/>
        <w:gridCol w:w="907"/>
        <w:gridCol w:w="908"/>
        <w:gridCol w:w="907"/>
      </w:tblGrid>
      <w:tr w:rsidR="00C53BFB" w14:paraId="57AE20D4" w14:textId="77777777" w:rsidTr="009B1D79">
        <w:trPr>
          <w:trHeight w:val="239"/>
        </w:trPr>
        <w:tc>
          <w:tcPr>
            <w:tcW w:w="908" w:type="dxa"/>
            <w:shd w:val="clear" w:color="auto" w:fill="001F5F"/>
          </w:tcPr>
          <w:p w14:paraId="7431431A" w14:textId="77777777" w:rsidR="00C53BFB" w:rsidRDefault="00C53BFB" w:rsidP="009B1D79">
            <w:pPr>
              <w:pStyle w:val="TableParagraph"/>
              <w:spacing w:line="220" w:lineRule="exact"/>
              <w:ind w:left="15" w:right="1"/>
              <w:rPr>
                <w:rFonts w:ascii="Arial"/>
                <w:b/>
                <w:sz w:val="20"/>
              </w:rPr>
            </w:pPr>
            <w:r>
              <w:rPr>
                <w:rFonts w:ascii="Arial"/>
                <w:b/>
                <w:color w:val="FFFFFF"/>
                <w:spacing w:val="-5"/>
                <w:sz w:val="20"/>
              </w:rPr>
              <w:t>BN</w:t>
            </w:r>
          </w:p>
        </w:tc>
        <w:tc>
          <w:tcPr>
            <w:tcW w:w="908" w:type="dxa"/>
            <w:shd w:val="clear" w:color="auto" w:fill="001F5F"/>
          </w:tcPr>
          <w:p w14:paraId="20E829D8" w14:textId="77777777" w:rsidR="00C53BFB" w:rsidRDefault="00C53BFB" w:rsidP="009B1D79">
            <w:pPr>
              <w:pStyle w:val="TableParagraph"/>
              <w:spacing w:line="220" w:lineRule="exact"/>
              <w:ind w:left="14" w:right="6"/>
              <w:rPr>
                <w:rFonts w:ascii="Arial"/>
                <w:b/>
                <w:sz w:val="20"/>
              </w:rPr>
            </w:pPr>
            <w:r>
              <w:rPr>
                <w:rFonts w:ascii="Arial"/>
                <w:b/>
                <w:color w:val="FFFFFF"/>
                <w:spacing w:val="-5"/>
                <w:sz w:val="20"/>
              </w:rPr>
              <w:t>KH</w:t>
            </w:r>
          </w:p>
        </w:tc>
        <w:tc>
          <w:tcPr>
            <w:tcW w:w="906" w:type="dxa"/>
            <w:shd w:val="clear" w:color="auto" w:fill="001F5F"/>
          </w:tcPr>
          <w:p w14:paraId="0599FE71" w14:textId="77777777" w:rsidR="00C53BFB" w:rsidRDefault="00C53BFB" w:rsidP="009B1D79">
            <w:pPr>
              <w:pStyle w:val="TableParagraph"/>
              <w:spacing w:line="220" w:lineRule="exact"/>
              <w:ind w:left="5"/>
              <w:rPr>
                <w:rFonts w:ascii="Arial"/>
                <w:b/>
                <w:sz w:val="20"/>
              </w:rPr>
            </w:pPr>
            <w:r>
              <w:rPr>
                <w:rFonts w:ascii="Arial"/>
                <w:b/>
                <w:color w:val="FFFFFF"/>
                <w:spacing w:val="-5"/>
                <w:sz w:val="20"/>
              </w:rPr>
              <w:t>ID</w:t>
            </w:r>
          </w:p>
        </w:tc>
        <w:tc>
          <w:tcPr>
            <w:tcW w:w="908" w:type="dxa"/>
            <w:shd w:val="clear" w:color="auto" w:fill="001F5F"/>
          </w:tcPr>
          <w:p w14:paraId="7FC2E6A6" w14:textId="77777777" w:rsidR="00C53BFB" w:rsidRDefault="00C53BFB" w:rsidP="009B1D79">
            <w:pPr>
              <w:pStyle w:val="TableParagraph"/>
              <w:spacing w:line="220" w:lineRule="exact"/>
              <w:ind w:left="14" w:right="6"/>
              <w:rPr>
                <w:rFonts w:ascii="Arial"/>
                <w:b/>
                <w:sz w:val="20"/>
              </w:rPr>
            </w:pPr>
            <w:r>
              <w:rPr>
                <w:rFonts w:ascii="Arial"/>
                <w:b/>
                <w:color w:val="FFFFFF"/>
                <w:spacing w:val="-5"/>
                <w:sz w:val="20"/>
              </w:rPr>
              <w:t>LA</w:t>
            </w:r>
          </w:p>
        </w:tc>
        <w:tc>
          <w:tcPr>
            <w:tcW w:w="908" w:type="dxa"/>
            <w:shd w:val="clear" w:color="auto" w:fill="001F5F"/>
          </w:tcPr>
          <w:p w14:paraId="731777F2" w14:textId="77777777" w:rsidR="00C53BFB" w:rsidRDefault="00C53BFB" w:rsidP="009B1D79">
            <w:pPr>
              <w:pStyle w:val="TableParagraph"/>
              <w:spacing w:line="220" w:lineRule="exact"/>
              <w:ind w:left="14" w:right="14"/>
              <w:rPr>
                <w:rFonts w:ascii="Arial"/>
                <w:b/>
                <w:sz w:val="20"/>
              </w:rPr>
            </w:pPr>
            <w:r>
              <w:rPr>
                <w:rFonts w:ascii="Arial"/>
                <w:b/>
                <w:color w:val="FFFFFF"/>
                <w:spacing w:val="-5"/>
                <w:sz w:val="20"/>
              </w:rPr>
              <w:t>MY</w:t>
            </w:r>
          </w:p>
        </w:tc>
        <w:tc>
          <w:tcPr>
            <w:tcW w:w="908" w:type="dxa"/>
            <w:shd w:val="clear" w:color="auto" w:fill="001F5F"/>
          </w:tcPr>
          <w:p w14:paraId="666172AD" w14:textId="77777777" w:rsidR="00C53BFB" w:rsidRDefault="00C53BFB" w:rsidP="009B1D79">
            <w:pPr>
              <w:pStyle w:val="TableParagraph"/>
              <w:spacing w:line="220" w:lineRule="exact"/>
              <w:ind w:left="14" w:right="14"/>
              <w:rPr>
                <w:rFonts w:ascii="Arial"/>
                <w:b/>
                <w:sz w:val="20"/>
              </w:rPr>
            </w:pPr>
            <w:r>
              <w:rPr>
                <w:rFonts w:ascii="Arial"/>
                <w:b/>
                <w:color w:val="FFFFFF"/>
                <w:spacing w:val="-5"/>
                <w:sz w:val="20"/>
              </w:rPr>
              <w:t>MM</w:t>
            </w:r>
          </w:p>
        </w:tc>
        <w:tc>
          <w:tcPr>
            <w:tcW w:w="905" w:type="dxa"/>
            <w:shd w:val="clear" w:color="auto" w:fill="001F5F"/>
          </w:tcPr>
          <w:p w14:paraId="4379491D" w14:textId="77777777" w:rsidR="00C53BFB" w:rsidRDefault="00C53BFB" w:rsidP="009B1D79">
            <w:pPr>
              <w:pStyle w:val="TableParagraph"/>
              <w:spacing w:line="220" w:lineRule="exact"/>
              <w:rPr>
                <w:rFonts w:ascii="Arial"/>
                <w:b/>
                <w:sz w:val="20"/>
              </w:rPr>
            </w:pPr>
            <w:r>
              <w:rPr>
                <w:rFonts w:ascii="Arial"/>
                <w:b/>
                <w:color w:val="FFFFFF"/>
                <w:spacing w:val="-5"/>
                <w:sz w:val="20"/>
              </w:rPr>
              <w:t>PH</w:t>
            </w:r>
          </w:p>
        </w:tc>
        <w:tc>
          <w:tcPr>
            <w:tcW w:w="907" w:type="dxa"/>
            <w:shd w:val="clear" w:color="auto" w:fill="001F5F"/>
          </w:tcPr>
          <w:p w14:paraId="1EF6B774" w14:textId="77777777" w:rsidR="00C53BFB" w:rsidRDefault="00C53BFB" w:rsidP="009B1D79">
            <w:pPr>
              <w:pStyle w:val="TableParagraph"/>
              <w:spacing w:line="220" w:lineRule="exact"/>
              <w:ind w:left="4"/>
              <w:rPr>
                <w:rFonts w:ascii="Arial"/>
                <w:b/>
                <w:sz w:val="20"/>
              </w:rPr>
            </w:pPr>
            <w:r>
              <w:rPr>
                <w:rFonts w:ascii="Arial"/>
                <w:b/>
                <w:color w:val="FFFFFF"/>
                <w:spacing w:val="-5"/>
                <w:sz w:val="20"/>
              </w:rPr>
              <w:t>SG</w:t>
            </w:r>
          </w:p>
        </w:tc>
        <w:tc>
          <w:tcPr>
            <w:tcW w:w="908" w:type="dxa"/>
            <w:shd w:val="clear" w:color="auto" w:fill="001F5F"/>
          </w:tcPr>
          <w:p w14:paraId="79E88F6A" w14:textId="77777777" w:rsidR="00C53BFB" w:rsidRDefault="00C53BFB" w:rsidP="009B1D79">
            <w:pPr>
              <w:pStyle w:val="TableParagraph"/>
              <w:spacing w:line="220" w:lineRule="exact"/>
              <w:ind w:left="14" w:right="10"/>
              <w:rPr>
                <w:rFonts w:ascii="Arial"/>
                <w:b/>
                <w:sz w:val="20"/>
              </w:rPr>
            </w:pPr>
            <w:r>
              <w:rPr>
                <w:rFonts w:ascii="Arial"/>
                <w:b/>
                <w:color w:val="FFFFFF"/>
                <w:spacing w:val="-5"/>
                <w:sz w:val="20"/>
              </w:rPr>
              <w:t>TH</w:t>
            </w:r>
          </w:p>
        </w:tc>
        <w:tc>
          <w:tcPr>
            <w:tcW w:w="907" w:type="dxa"/>
            <w:shd w:val="clear" w:color="auto" w:fill="001F5F"/>
          </w:tcPr>
          <w:p w14:paraId="69D2D123" w14:textId="77777777" w:rsidR="00C53BFB" w:rsidRDefault="00C53BFB" w:rsidP="009B1D79">
            <w:pPr>
              <w:pStyle w:val="TableParagraph"/>
              <w:spacing w:line="220" w:lineRule="exact"/>
              <w:ind w:left="4" w:right="1"/>
              <w:rPr>
                <w:rFonts w:ascii="Arial"/>
                <w:b/>
                <w:sz w:val="20"/>
              </w:rPr>
            </w:pPr>
            <w:r>
              <w:rPr>
                <w:rFonts w:ascii="Arial"/>
                <w:b/>
                <w:color w:val="FFFFFF"/>
                <w:spacing w:val="-5"/>
                <w:sz w:val="20"/>
              </w:rPr>
              <w:t>VN</w:t>
            </w:r>
          </w:p>
        </w:tc>
      </w:tr>
      <w:tr w:rsidR="00C53BFB" w14:paraId="633A574F" w14:textId="77777777" w:rsidTr="009B1D79">
        <w:trPr>
          <w:trHeight w:val="242"/>
        </w:trPr>
        <w:tc>
          <w:tcPr>
            <w:tcW w:w="908" w:type="dxa"/>
          </w:tcPr>
          <w:p w14:paraId="4E2E3B2F" w14:textId="77777777" w:rsidR="00C53BFB" w:rsidRDefault="00C53BFB" w:rsidP="009B1D79">
            <w:pPr>
              <w:pStyle w:val="TableParagraph"/>
              <w:spacing w:before="2" w:line="220" w:lineRule="exact"/>
              <w:ind w:left="14" w:right="3"/>
              <w:rPr>
                <w:sz w:val="20"/>
              </w:rPr>
            </w:pPr>
            <w:r>
              <w:rPr>
                <w:spacing w:val="-5"/>
                <w:sz w:val="20"/>
              </w:rPr>
              <w:t>n/a</w:t>
            </w:r>
          </w:p>
        </w:tc>
        <w:tc>
          <w:tcPr>
            <w:tcW w:w="908" w:type="dxa"/>
          </w:tcPr>
          <w:p w14:paraId="5EA14F91" w14:textId="77777777" w:rsidR="00C53BFB" w:rsidRDefault="00C53BFB" w:rsidP="009B1D79">
            <w:pPr>
              <w:pStyle w:val="TableParagraph"/>
              <w:spacing w:before="2" w:line="220" w:lineRule="exact"/>
              <w:ind w:left="14" w:right="11"/>
              <w:rPr>
                <w:sz w:val="20"/>
              </w:rPr>
            </w:pPr>
            <w:r>
              <w:rPr>
                <w:spacing w:val="-5"/>
                <w:sz w:val="20"/>
              </w:rPr>
              <w:t>20</w:t>
            </w:r>
          </w:p>
        </w:tc>
        <w:tc>
          <w:tcPr>
            <w:tcW w:w="906" w:type="dxa"/>
          </w:tcPr>
          <w:p w14:paraId="6D76512E" w14:textId="77777777" w:rsidR="00C53BFB" w:rsidRDefault="00C53BFB" w:rsidP="009B1D79">
            <w:pPr>
              <w:pStyle w:val="TableParagraph"/>
              <w:spacing w:before="2" w:line="220" w:lineRule="exact"/>
              <w:ind w:left="5" w:right="2"/>
              <w:rPr>
                <w:sz w:val="20"/>
              </w:rPr>
            </w:pPr>
            <w:r>
              <w:rPr>
                <w:spacing w:val="-2"/>
                <w:sz w:val="20"/>
              </w:rPr>
              <w:t>2,741</w:t>
            </w:r>
          </w:p>
        </w:tc>
        <w:tc>
          <w:tcPr>
            <w:tcW w:w="908" w:type="dxa"/>
          </w:tcPr>
          <w:p w14:paraId="6F1533F0" w14:textId="77777777" w:rsidR="00C53BFB" w:rsidRDefault="00C53BFB" w:rsidP="009B1D79">
            <w:pPr>
              <w:pStyle w:val="TableParagraph"/>
              <w:spacing w:before="2" w:line="220" w:lineRule="exact"/>
              <w:ind w:left="14" w:right="9"/>
              <w:rPr>
                <w:sz w:val="20"/>
              </w:rPr>
            </w:pPr>
            <w:r>
              <w:rPr>
                <w:spacing w:val="-5"/>
                <w:sz w:val="20"/>
              </w:rPr>
              <w:t>13</w:t>
            </w:r>
          </w:p>
        </w:tc>
        <w:tc>
          <w:tcPr>
            <w:tcW w:w="908" w:type="dxa"/>
          </w:tcPr>
          <w:p w14:paraId="1B76837D" w14:textId="77777777" w:rsidR="00C53BFB" w:rsidRDefault="00C53BFB" w:rsidP="009B1D79">
            <w:pPr>
              <w:pStyle w:val="TableParagraph"/>
              <w:spacing w:before="2" w:line="220" w:lineRule="exact"/>
              <w:ind w:left="14" w:right="15"/>
              <w:rPr>
                <w:sz w:val="20"/>
              </w:rPr>
            </w:pPr>
            <w:r>
              <w:rPr>
                <w:spacing w:val="-2"/>
                <w:sz w:val="20"/>
              </w:rPr>
              <w:t>1,123</w:t>
            </w:r>
          </w:p>
        </w:tc>
        <w:tc>
          <w:tcPr>
            <w:tcW w:w="908" w:type="dxa"/>
          </w:tcPr>
          <w:p w14:paraId="2C9F0B48" w14:textId="77777777" w:rsidR="00C53BFB" w:rsidRDefault="00C53BFB" w:rsidP="009B1D79">
            <w:pPr>
              <w:pStyle w:val="TableParagraph"/>
              <w:spacing w:before="2" w:line="220" w:lineRule="exact"/>
              <w:ind w:left="14" w:right="14"/>
              <w:rPr>
                <w:sz w:val="20"/>
              </w:rPr>
            </w:pPr>
            <w:r>
              <w:rPr>
                <w:spacing w:val="-5"/>
                <w:sz w:val="20"/>
              </w:rPr>
              <w:t>11</w:t>
            </w:r>
          </w:p>
        </w:tc>
        <w:tc>
          <w:tcPr>
            <w:tcW w:w="905" w:type="dxa"/>
          </w:tcPr>
          <w:p w14:paraId="6C809DD3" w14:textId="77777777" w:rsidR="00C53BFB" w:rsidRDefault="00C53BFB" w:rsidP="009B1D79">
            <w:pPr>
              <w:pStyle w:val="TableParagraph"/>
              <w:spacing w:before="2" w:line="220" w:lineRule="exact"/>
              <w:rPr>
                <w:sz w:val="20"/>
              </w:rPr>
            </w:pPr>
            <w:r>
              <w:rPr>
                <w:spacing w:val="-5"/>
                <w:sz w:val="20"/>
              </w:rPr>
              <w:t>275</w:t>
            </w:r>
          </w:p>
        </w:tc>
        <w:tc>
          <w:tcPr>
            <w:tcW w:w="907" w:type="dxa"/>
          </w:tcPr>
          <w:p w14:paraId="1D338B3C" w14:textId="77777777" w:rsidR="00C53BFB" w:rsidRDefault="00C53BFB" w:rsidP="009B1D79">
            <w:pPr>
              <w:pStyle w:val="TableParagraph"/>
              <w:spacing w:before="2" w:line="220" w:lineRule="exact"/>
              <w:ind w:left="4" w:right="3"/>
              <w:rPr>
                <w:sz w:val="20"/>
              </w:rPr>
            </w:pPr>
            <w:r>
              <w:rPr>
                <w:spacing w:val="-5"/>
                <w:sz w:val="20"/>
              </w:rPr>
              <w:t>615</w:t>
            </w:r>
          </w:p>
        </w:tc>
        <w:tc>
          <w:tcPr>
            <w:tcW w:w="908" w:type="dxa"/>
          </w:tcPr>
          <w:p w14:paraId="5D713FB5" w14:textId="77777777" w:rsidR="00C53BFB" w:rsidRDefault="00C53BFB" w:rsidP="009B1D79">
            <w:pPr>
              <w:pStyle w:val="TableParagraph"/>
              <w:spacing w:before="2" w:line="220" w:lineRule="exact"/>
              <w:ind w:left="14" w:right="13"/>
              <w:rPr>
                <w:sz w:val="20"/>
              </w:rPr>
            </w:pPr>
            <w:r>
              <w:rPr>
                <w:spacing w:val="-2"/>
                <w:sz w:val="20"/>
              </w:rPr>
              <w:t>1,466</w:t>
            </w:r>
          </w:p>
        </w:tc>
        <w:tc>
          <w:tcPr>
            <w:tcW w:w="907" w:type="dxa"/>
          </w:tcPr>
          <w:p w14:paraId="5CA5E475" w14:textId="77777777" w:rsidR="00C53BFB" w:rsidRDefault="00C53BFB" w:rsidP="009B1D79">
            <w:pPr>
              <w:pStyle w:val="TableParagraph"/>
              <w:spacing w:before="2" w:line="220" w:lineRule="exact"/>
              <w:ind w:left="4" w:right="3"/>
              <w:rPr>
                <w:sz w:val="20"/>
              </w:rPr>
            </w:pPr>
            <w:r>
              <w:rPr>
                <w:spacing w:val="-2"/>
                <w:sz w:val="20"/>
              </w:rPr>
              <w:t>2,065</w:t>
            </w:r>
          </w:p>
        </w:tc>
      </w:tr>
    </w:tbl>
    <w:p w14:paraId="503466BD" w14:textId="52A63136" w:rsidR="00C53BFB" w:rsidRPr="00904559" w:rsidRDefault="00A621EB" w:rsidP="00C53BFB">
      <w:pPr>
        <w:ind w:left="849"/>
        <w:jc w:val="both"/>
        <w:rPr>
          <w:rFonts w:asciiTheme="minorHAnsi" w:hAnsiTheme="minorHAnsi" w:cstheme="minorHAnsi"/>
          <w:sz w:val="18"/>
        </w:rPr>
      </w:pPr>
      <w:r>
        <w:rPr>
          <w:rFonts w:asciiTheme="minorHAnsi" w:hAnsiTheme="minorHAnsi" w:cstheme="minorHAnsi"/>
          <w:sz w:val="18"/>
        </w:rPr>
        <w:t>Nguồn</w:t>
      </w:r>
      <w:r w:rsidR="00C53BFB" w:rsidRPr="00904559">
        <w:rPr>
          <w:rFonts w:asciiTheme="minorHAnsi" w:hAnsiTheme="minorHAnsi" w:cstheme="minorHAnsi"/>
          <w:sz w:val="18"/>
        </w:rPr>
        <w:t>:</w:t>
      </w:r>
      <w:r w:rsidR="00C53BFB" w:rsidRPr="00904559">
        <w:rPr>
          <w:rFonts w:asciiTheme="minorHAnsi" w:hAnsiTheme="minorHAnsi" w:cstheme="minorHAnsi"/>
          <w:spacing w:val="-2"/>
          <w:sz w:val="18"/>
        </w:rPr>
        <w:t xml:space="preserve"> </w:t>
      </w:r>
      <w:r w:rsidR="00C53BFB" w:rsidRPr="00904559">
        <w:rPr>
          <w:rFonts w:asciiTheme="minorHAnsi" w:hAnsiTheme="minorHAnsi" w:cstheme="minorHAnsi"/>
          <w:sz w:val="18"/>
        </w:rPr>
        <w:t>Ban Thư ký ASEAN (2024) Kết quả cho A1d Tiêu chuẩn và Hợp chuẩn</w:t>
      </w:r>
    </w:p>
    <w:p w14:paraId="05562FDD" w14:textId="77777777" w:rsidR="00C53BFB" w:rsidRDefault="00C53BFB" w:rsidP="00C53BFB">
      <w:pPr>
        <w:pStyle w:val="BodyText"/>
        <w:spacing w:before="33"/>
        <w:rPr>
          <w:rFonts w:ascii="Calibri Light"/>
          <w:sz w:val="18"/>
        </w:rPr>
      </w:pPr>
    </w:p>
    <w:p w14:paraId="5676E489" w14:textId="0D85F321" w:rsidR="00C53BFB" w:rsidRPr="00904559" w:rsidRDefault="00C53BFB" w:rsidP="00C53BFB">
      <w:pPr>
        <w:spacing w:line="252" w:lineRule="auto"/>
        <w:ind w:left="849" w:right="848"/>
        <w:jc w:val="both"/>
        <w:rPr>
          <w:rFonts w:ascii="Arial"/>
          <w:sz w:val="20"/>
        </w:rPr>
      </w:pPr>
      <w:r w:rsidRPr="00904559">
        <w:rPr>
          <w:rFonts w:ascii="Arial"/>
          <w:b/>
          <w:sz w:val="20"/>
        </w:rPr>
        <w:t>Ti</w:t>
      </w:r>
      <w:r w:rsidRPr="00904559">
        <w:rPr>
          <w:rFonts w:ascii="Arial"/>
          <w:b/>
          <w:sz w:val="20"/>
        </w:rPr>
        <w:t>ế</w:t>
      </w:r>
      <w:r w:rsidRPr="00904559">
        <w:rPr>
          <w:rFonts w:ascii="Arial"/>
          <w:b/>
          <w:sz w:val="20"/>
        </w:rPr>
        <w:t>p t</w:t>
      </w:r>
      <w:r w:rsidRPr="00904559">
        <w:rPr>
          <w:rFonts w:ascii="Arial"/>
          <w:b/>
          <w:sz w:val="20"/>
        </w:rPr>
        <w:t>ụ</w:t>
      </w:r>
      <w:r w:rsidRPr="00904559">
        <w:rPr>
          <w:rFonts w:ascii="Arial"/>
          <w:b/>
          <w:sz w:val="20"/>
        </w:rPr>
        <w:t>c ph</w:t>
      </w:r>
      <w:r w:rsidRPr="00904559">
        <w:rPr>
          <w:rFonts w:ascii="Arial"/>
          <w:b/>
          <w:sz w:val="20"/>
        </w:rPr>
        <w:t>á</w:t>
      </w:r>
      <w:r w:rsidRPr="00904559">
        <w:rPr>
          <w:rFonts w:ascii="Arial"/>
          <w:b/>
          <w:sz w:val="20"/>
        </w:rPr>
        <w:t>t tri</w:t>
      </w:r>
      <w:r w:rsidRPr="00904559">
        <w:rPr>
          <w:rFonts w:ascii="Arial"/>
          <w:b/>
          <w:sz w:val="20"/>
        </w:rPr>
        <w:t>ể</w:t>
      </w:r>
      <w:r w:rsidRPr="00904559">
        <w:rPr>
          <w:rFonts w:ascii="Arial"/>
          <w:b/>
          <w:sz w:val="20"/>
        </w:rPr>
        <w:t>n c</w:t>
      </w:r>
      <w:r w:rsidRPr="00904559">
        <w:rPr>
          <w:rFonts w:ascii="Arial"/>
          <w:b/>
          <w:sz w:val="20"/>
        </w:rPr>
        <w:t>á</w:t>
      </w:r>
      <w:r w:rsidRPr="00904559">
        <w:rPr>
          <w:rFonts w:ascii="Arial"/>
          <w:b/>
          <w:sz w:val="20"/>
        </w:rPr>
        <w:t>c Th</w:t>
      </w:r>
      <w:r w:rsidRPr="00904559">
        <w:rPr>
          <w:rFonts w:ascii="Arial"/>
          <w:b/>
          <w:sz w:val="20"/>
        </w:rPr>
        <w:t>ỏ</w:t>
      </w:r>
      <w:r w:rsidRPr="00904559">
        <w:rPr>
          <w:rFonts w:ascii="Arial"/>
          <w:b/>
          <w:sz w:val="20"/>
        </w:rPr>
        <w:t>a thu</w:t>
      </w:r>
      <w:r w:rsidRPr="00904559">
        <w:rPr>
          <w:rFonts w:ascii="Arial"/>
          <w:b/>
          <w:sz w:val="20"/>
        </w:rPr>
        <w:t>ậ</w:t>
      </w:r>
      <w:r w:rsidRPr="00904559">
        <w:rPr>
          <w:rFonts w:ascii="Arial"/>
          <w:b/>
          <w:sz w:val="20"/>
        </w:rPr>
        <w:t>n Th</w:t>
      </w:r>
      <w:r w:rsidRPr="00904559">
        <w:rPr>
          <w:rFonts w:ascii="Arial"/>
          <w:b/>
          <w:sz w:val="20"/>
        </w:rPr>
        <w:t>ừ</w:t>
      </w:r>
      <w:r w:rsidRPr="00904559">
        <w:rPr>
          <w:rFonts w:ascii="Arial"/>
          <w:b/>
          <w:sz w:val="20"/>
        </w:rPr>
        <w:t>a nh</w:t>
      </w:r>
      <w:r w:rsidRPr="00904559">
        <w:rPr>
          <w:rFonts w:ascii="Arial"/>
          <w:b/>
          <w:sz w:val="20"/>
        </w:rPr>
        <w:t>ậ</w:t>
      </w:r>
      <w:r w:rsidRPr="00904559">
        <w:rPr>
          <w:rFonts w:ascii="Arial"/>
          <w:b/>
          <w:sz w:val="20"/>
        </w:rPr>
        <w:t>n L</w:t>
      </w:r>
      <w:r w:rsidRPr="00904559">
        <w:rPr>
          <w:rFonts w:ascii="Arial"/>
          <w:b/>
          <w:sz w:val="20"/>
        </w:rPr>
        <w:t>ẫ</w:t>
      </w:r>
      <w:r w:rsidRPr="00904559">
        <w:rPr>
          <w:rFonts w:ascii="Arial"/>
          <w:b/>
          <w:sz w:val="20"/>
        </w:rPr>
        <w:t>n nhau (MRAs) c</w:t>
      </w:r>
      <w:r w:rsidRPr="00904559">
        <w:rPr>
          <w:rFonts w:ascii="Arial"/>
          <w:b/>
          <w:sz w:val="20"/>
        </w:rPr>
        <w:t>ủ</w:t>
      </w:r>
      <w:r w:rsidRPr="00904559">
        <w:rPr>
          <w:rFonts w:ascii="Arial"/>
          <w:b/>
          <w:sz w:val="20"/>
        </w:rPr>
        <w:t>a ASEAN</w:t>
      </w:r>
      <w:r>
        <w:rPr>
          <w:rFonts w:ascii="Arial"/>
          <w:b/>
          <w:sz w:val="20"/>
        </w:rPr>
        <w:t>:</w:t>
      </w:r>
      <w:r w:rsidRPr="00904559">
        <w:rPr>
          <w:rFonts w:ascii="Arial"/>
          <w:b/>
          <w:sz w:val="20"/>
        </w:rPr>
        <w:t xml:space="preserve"> </w:t>
      </w:r>
      <w:r w:rsidRPr="00904559">
        <w:rPr>
          <w:rFonts w:ascii="Arial"/>
          <w:sz w:val="20"/>
        </w:rPr>
        <w:t xml:space="preserve">Trong giai </w:t>
      </w:r>
      <w:r w:rsidRPr="00904559">
        <w:rPr>
          <w:rFonts w:ascii="Arial"/>
          <w:sz w:val="20"/>
        </w:rPr>
        <w:t>đ</w:t>
      </w:r>
      <w:r w:rsidRPr="00904559">
        <w:rPr>
          <w:rFonts w:ascii="Arial"/>
          <w:sz w:val="20"/>
        </w:rPr>
        <w:t>o</w:t>
      </w:r>
      <w:r w:rsidRPr="00904559">
        <w:rPr>
          <w:rFonts w:ascii="Arial"/>
          <w:sz w:val="20"/>
        </w:rPr>
        <w:t>ạ</w:t>
      </w:r>
      <w:r w:rsidRPr="00904559">
        <w:rPr>
          <w:rFonts w:ascii="Arial"/>
          <w:sz w:val="20"/>
        </w:rPr>
        <w:t>n r</w:t>
      </w:r>
      <w:r w:rsidRPr="00904559">
        <w:rPr>
          <w:rFonts w:ascii="Arial"/>
          <w:sz w:val="20"/>
        </w:rPr>
        <w:t>à</w:t>
      </w:r>
      <w:r w:rsidRPr="00904559">
        <w:rPr>
          <w:rFonts w:ascii="Arial"/>
          <w:sz w:val="20"/>
        </w:rPr>
        <w:t xml:space="preserve"> so</w:t>
      </w:r>
      <w:r w:rsidRPr="00904559">
        <w:rPr>
          <w:rFonts w:ascii="Arial"/>
          <w:sz w:val="20"/>
        </w:rPr>
        <w:t>á</w:t>
      </w:r>
      <w:r w:rsidRPr="00904559">
        <w:rPr>
          <w:rFonts w:ascii="Arial"/>
          <w:sz w:val="20"/>
        </w:rPr>
        <w:t>t, c</w:t>
      </w:r>
      <w:r w:rsidRPr="00904559">
        <w:rPr>
          <w:rFonts w:ascii="Arial"/>
          <w:sz w:val="20"/>
        </w:rPr>
        <w:t>á</w:t>
      </w:r>
      <w:r w:rsidRPr="00904559">
        <w:rPr>
          <w:rFonts w:ascii="Arial"/>
          <w:sz w:val="20"/>
        </w:rPr>
        <w:t>c AMS ti</w:t>
      </w:r>
      <w:r w:rsidRPr="00904559">
        <w:rPr>
          <w:rFonts w:ascii="Arial"/>
          <w:sz w:val="20"/>
        </w:rPr>
        <w:t>ế</w:t>
      </w:r>
      <w:r w:rsidRPr="00904559">
        <w:rPr>
          <w:rFonts w:ascii="Arial"/>
          <w:sz w:val="20"/>
        </w:rPr>
        <w:t>p t</w:t>
      </w:r>
      <w:r w:rsidRPr="00904559">
        <w:rPr>
          <w:rFonts w:ascii="Arial"/>
          <w:sz w:val="20"/>
        </w:rPr>
        <w:t>ụ</w:t>
      </w:r>
      <w:r w:rsidRPr="00904559">
        <w:rPr>
          <w:rFonts w:ascii="Arial"/>
          <w:sz w:val="20"/>
        </w:rPr>
        <w:t>c xem x</w:t>
      </w:r>
      <w:r w:rsidRPr="00904559">
        <w:rPr>
          <w:rFonts w:ascii="Arial"/>
          <w:sz w:val="20"/>
        </w:rPr>
        <w:t>é</w:t>
      </w:r>
      <w:r w:rsidRPr="00904559">
        <w:rPr>
          <w:rFonts w:ascii="Arial"/>
          <w:sz w:val="20"/>
        </w:rPr>
        <w:t>t v</w:t>
      </w:r>
      <w:r w:rsidRPr="00904559">
        <w:rPr>
          <w:rFonts w:ascii="Arial"/>
          <w:sz w:val="20"/>
        </w:rPr>
        <w:t>à</w:t>
      </w:r>
      <w:r w:rsidRPr="00904559">
        <w:rPr>
          <w:rFonts w:ascii="Arial"/>
          <w:sz w:val="20"/>
        </w:rPr>
        <w:t xml:space="preserve"> ho</w:t>
      </w:r>
      <w:r w:rsidRPr="00904559">
        <w:rPr>
          <w:rFonts w:ascii="Arial"/>
          <w:sz w:val="20"/>
        </w:rPr>
        <w:t>à</w:t>
      </w:r>
      <w:r w:rsidRPr="00904559">
        <w:rPr>
          <w:rFonts w:ascii="Arial"/>
          <w:sz w:val="20"/>
        </w:rPr>
        <w:t>n thi</w:t>
      </w:r>
      <w:r w:rsidRPr="00904559">
        <w:rPr>
          <w:rFonts w:ascii="Arial"/>
          <w:sz w:val="20"/>
        </w:rPr>
        <w:t>ệ</w:t>
      </w:r>
      <w:r w:rsidRPr="00904559">
        <w:rPr>
          <w:rFonts w:ascii="Arial"/>
          <w:sz w:val="20"/>
        </w:rPr>
        <w:t>n m</w:t>
      </w:r>
      <w:r w:rsidRPr="00904559">
        <w:rPr>
          <w:rFonts w:ascii="Arial"/>
          <w:sz w:val="20"/>
        </w:rPr>
        <w:t>ộ</w:t>
      </w:r>
      <w:r w:rsidRPr="00904559">
        <w:rPr>
          <w:rFonts w:ascii="Arial"/>
          <w:sz w:val="20"/>
        </w:rPr>
        <w:t>t s</w:t>
      </w:r>
      <w:r w:rsidRPr="00904559">
        <w:rPr>
          <w:rFonts w:ascii="Arial"/>
          <w:sz w:val="20"/>
        </w:rPr>
        <w:t>ố</w:t>
      </w:r>
      <w:r w:rsidRPr="00904559">
        <w:rPr>
          <w:rFonts w:ascii="Arial"/>
          <w:sz w:val="20"/>
        </w:rPr>
        <w:t xml:space="preserve"> MRA </w:t>
      </w:r>
      <w:r w:rsidRPr="00904559">
        <w:rPr>
          <w:rFonts w:ascii="Arial"/>
          <w:sz w:val="20"/>
        </w:rPr>
        <w:t>để</w:t>
      </w:r>
      <w:r w:rsidRPr="00904559">
        <w:rPr>
          <w:rFonts w:ascii="Arial"/>
          <w:sz w:val="20"/>
        </w:rPr>
        <w:t xml:space="preserve"> t</w:t>
      </w:r>
      <w:r w:rsidRPr="00904559">
        <w:rPr>
          <w:rFonts w:ascii="Arial"/>
          <w:sz w:val="20"/>
        </w:rPr>
        <w:t>ạ</w:t>
      </w:r>
      <w:r w:rsidRPr="00904559">
        <w:rPr>
          <w:rFonts w:ascii="Arial"/>
          <w:sz w:val="20"/>
        </w:rPr>
        <w:t>o thu</w:t>
      </w:r>
      <w:r w:rsidRPr="00904559">
        <w:rPr>
          <w:rFonts w:ascii="Arial"/>
          <w:sz w:val="20"/>
        </w:rPr>
        <w:t>ậ</w:t>
      </w:r>
      <w:r w:rsidRPr="00904559">
        <w:rPr>
          <w:rFonts w:ascii="Arial"/>
          <w:sz w:val="20"/>
        </w:rPr>
        <w:t>n l</w:t>
      </w:r>
      <w:r w:rsidRPr="00904559">
        <w:rPr>
          <w:rFonts w:ascii="Arial"/>
          <w:sz w:val="20"/>
        </w:rPr>
        <w:t>ợ</w:t>
      </w:r>
      <w:r w:rsidRPr="00904559">
        <w:rPr>
          <w:rFonts w:ascii="Arial"/>
          <w:sz w:val="20"/>
        </w:rPr>
        <w:t>i cho vi</w:t>
      </w:r>
      <w:r w:rsidRPr="00904559">
        <w:rPr>
          <w:rFonts w:ascii="Arial"/>
          <w:sz w:val="20"/>
        </w:rPr>
        <w:t>ệ</w:t>
      </w:r>
      <w:r w:rsidRPr="00904559">
        <w:rPr>
          <w:rFonts w:ascii="Arial"/>
          <w:sz w:val="20"/>
        </w:rPr>
        <w:t>c th</w:t>
      </w:r>
      <w:r w:rsidRPr="00904559">
        <w:rPr>
          <w:rFonts w:ascii="Arial"/>
          <w:sz w:val="20"/>
        </w:rPr>
        <w:t>ừ</w:t>
      </w:r>
      <w:r w:rsidRPr="00904559">
        <w:rPr>
          <w:rFonts w:ascii="Arial"/>
          <w:sz w:val="20"/>
        </w:rPr>
        <w:t>a nh</w:t>
      </w:r>
      <w:r w:rsidRPr="00904559">
        <w:rPr>
          <w:rFonts w:ascii="Arial"/>
          <w:sz w:val="20"/>
        </w:rPr>
        <w:t>ậ</w:t>
      </w:r>
      <w:r w:rsidRPr="00904559">
        <w:rPr>
          <w:rFonts w:ascii="Arial"/>
          <w:sz w:val="20"/>
        </w:rPr>
        <w:t>n l</w:t>
      </w:r>
      <w:r w:rsidRPr="00904559">
        <w:rPr>
          <w:rFonts w:ascii="Arial"/>
          <w:sz w:val="20"/>
        </w:rPr>
        <w:t>ẫ</w:t>
      </w:r>
      <w:r w:rsidRPr="00904559">
        <w:rPr>
          <w:rFonts w:ascii="Arial"/>
          <w:sz w:val="20"/>
        </w:rPr>
        <w:t>n nhau c</w:t>
      </w:r>
      <w:r w:rsidRPr="00904559">
        <w:rPr>
          <w:rFonts w:ascii="Arial"/>
          <w:sz w:val="20"/>
        </w:rPr>
        <w:t>á</w:t>
      </w:r>
      <w:r w:rsidRPr="00904559">
        <w:rPr>
          <w:rFonts w:ascii="Arial"/>
          <w:sz w:val="20"/>
        </w:rPr>
        <w:t>c k</w:t>
      </w:r>
      <w:r w:rsidRPr="00904559">
        <w:rPr>
          <w:rFonts w:ascii="Arial"/>
          <w:sz w:val="20"/>
        </w:rPr>
        <w:t>ế</w:t>
      </w:r>
      <w:r w:rsidRPr="00904559">
        <w:rPr>
          <w:rFonts w:ascii="Arial"/>
          <w:sz w:val="20"/>
        </w:rPr>
        <w:t>t qu</w:t>
      </w:r>
      <w:r w:rsidRPr="00904559">
        <w:rPr>
          <w:rFonts w:ascii="Arial"/>
          <w:sz w:val="20"/>
        </w:rPr>
        <w:t>ả</w:t>
      </w:r>
      <w:r w:rsidRPr="00904559">
        <w:rPr>
          <w:rFonts w:ascii="Arial"/>
          <w:sz w:val="20"/>
        </w:rPr>
        <w:t xml:space="preserve"> </w:t>
      </w:r>
      <w:r w:rsidRPr="00904559">
        <w:rPr>
          <w:rFonts w:ascii="Arial"/>
          <w:sz w:val="20"/>
        </w:rPr>
        <w:t>đá</w:t>
      </w:r>
      <w:r w:rsidRPr="00904559">
        <w:rPr>
          <w:rFonts w:ascii="Arial"/>
          <w:sz w:val="20"/>
        </w:rPr>
        <w:t>nh gi</w:t>
      </w:r>
      <w:r w:rsidRPr="00904559">
        <w:rPr>
          <w:rFonts w:ascii="Arial"/>
          <w:sz w:val="20"/>
        </w:rPr>
        <w:t>á</w:t>
      </w:r>
      <w:r w:rsidRPr="00904559">
        <w:rPr>
          <w:rFonts w:ascii="Arial"/>
          <w:sz w:val="20"/>
        </w:rPr>
        <w:t xml:space="preserve"> s</w:t>
      </w:r>
      <w:r w:rsidRPr="00904559">
        <w:rPr>
          <w:rFonts w:ascii="Arial"/>
          <w:sz w:val="20"/>
        </w:rPr>
        <w:t>ự</w:t>
      </w:r>
      <w:r w:rsidRPr="00904559">
        <w:rPr>
          <w:rFonts w:ascii="Arial"/>
          <w:sz w:val="20"/>
        </w:rPr>
        <w:t xml:space="preserve"> ph</w:t>
      </w:r>
      <w:r w:rsidRPr="00904559">
        <w:rPr>
          <w:rFonts w:ascii="Arial"/>
          <w:sz w:val="20"/>
        </w:rPr>
        <w:t>ù</w:t>
      </w:r>
      <w:r w:rsidRPr="00904559">
        <w:rPr>
          <w:rFonts w:ascii="Arial"/>
          <w:sz w:val="20"/>
        </w:rPr>
        <w:t xml:space="preserve"> h</w:t>
      </w:r>
      <w:r w:rsidRPr="00904559">
        <w:rPr>
          <w:rFonts w:ascii="Arial"/>
          <w:sz w:val="20"/>
        </w:rPr>
        <w:t>ợ</w:t>
      </w:r>
      <w:r w:rsidRPr="00904559">
        <w:rPr>
          <w:rFonts w:ascii="Arial"/>
          <w:sz w:val="20"/>
        </w:rPr>
        <w:t>p v</w:t>
      </w:r>
      <w:r w:rsidRPr="00904559">
        <w:rPr>
          <w:rFonts w:ascii="Arial"/>
          <w:sz w:val="20"/>
        </w:rPr>
        <w:t>à</w:t>
      </w:r>
      <w:r w:rsidRPr="00904559">
        <w:rPr>
          <w:rFonts w:ascii="Arial"/>
          <w:sz w:val="20"/>
        </w:rPr>
        <w:t xml:space="preserve"> d</w:t>
      </w:r>
      <w:r w:rsidRPr="00904559">
        <w:rPr>
          <w:rFonts w:ascii="Arial"/>
          <w:sz w:val="20"/>
        </w:rPr>
        <w:t>ỡ</w:t>
      </w:r>
      <w:r w:rsidRPr="00904559">
        <w:rPr>
          <w:rFonts w:ascii="Arial"/>
          <w:sz w:val="20"/>
        </w:rPr>
        <w:t xml:space="preserve"> b</w:t>
      </w:r>
      <w:r w:rsidRPr="00904559">
        <w:rPr>
          <w:rFonts w:ascii="Arial"/>
          <w:sz w:val="20"/>
        </w:rPr>
        <w:t>ỏ</w:t>
      </w:r>
      <w:r w:rsidRPr="00904559">
        <w:rPr>
          <w:rFonts w:ascii="Arial"/>
          <w:sz w:val="20"/>
        </w:rPr>
        <w:t xml:space="preserve"> c</w:t>
      </w:r>
      <w:r w:rsidRPr="00904559">
        <w:rPr>
          <w:rFonts w:ascii="Arial"/>
          <w:sz w:val="20"/>
        </w:rPr>
        <w:t>á</w:t>
      </w:r>
      <w:r w:rsidRPr="00904559">
        <w:rPr>
          <w:rFonts w:ascii="Arial"/>
          <w:sz w:val="20"/>
        </w:rPr>
        <w:t>c r</w:t>
      </w:r>
      <w:r w:rsidRPr="00904559">
        <w:rPr>
          <w:rFonts w:ascii="Arial"/>
          <w:sz w:val="20"/>
        </w:rPr>
        <w:t>à</w:t>
      </w:r>
      <w:r w:rsidRPr="00904559">
        <w:rPr>
          <w:rFonts w:ascii="Arial"/>
          <w:sz w:val="20"/>
        </w:rPr>
        <w:t>o c</w:t>
      </w:r>
      <w:r w:rsidRPr="00904559">
        <w:rPr>
          <w:rFonts w:ascii="Arial"/>
          <w:sz w:val="20"/>
        </w:rPr>
        <w:t>ả</w:t>
      </w:r>
      <w:r w:rsidRPr="00904559">
        <w:rPr>
          <w:rFonts w:ascii="Arial"/>
          <w:sz w:val="20"/>
        </w:rPr>
        <w:t xml:space="preserve">n </w:t>
      </w:r>
      <w:r w:rsidRPr="00904559">
        <w:rPr>
          <w:rFonts w:ascii="Arial"/>
          <w:sz w:val="20"/>
        </w:rPr>
        <w:t>đố</w:t>
      </w:r>
      <w:r w:rsidRPr="00904559">
        <w:rPr>
          <w:rFonts w:ascii="Arial"/>
          <w:sz w:val="20"/>
        </w:rPr>
        <w:t>i v</w:t>
      </w:r>
      <w:r w:rsidRPr="00904559">
        <w:rPr>
          <w:rFonts w:ascii="Arial"/>
          <w:sz w:val="20"/>
        </w:rPr>
        <w:t>ớ</w:t>
      </w:r>
      <w:r w:rsidRPr="00904559">
        <w:rPr>
          <w:rFonts w:ascii="Arial"/>
          <w:sz w:val="20"/>
        </w:rPr>
        <w:t>i th</w:t>
      </w:r>
      <w:r w:rsidRPr="00904559">
        <w:rPr>
          <w:rFonts w:ascii="Arial"/>
          <w:sz w:val="20"/>
        </w:rPr>
        <w:t>ươ</w:t>
      </w:r>
      <w:r w:rsidRPr="00904559">
        <w:rPr>
          <w:rFonts w:ascii="Arial"/>
          <w:sz w:val="20"/>
        </w:rPr>
        <w:t>ng m</w:t>
      </w:r>
      <w:r w:rsidRPr="00904559">
        <w:rPr>
          <w:rFonts w:ascii="Arial"/>
          <w:sz w:val="20"/>
        </w:rPr>
        <w:t>ạ</w:t>
      </w:r>
      <w:r w:rsidRPr="00904559">
        <w:rPr>
          <w:rFonts w:ascii="Arial"/>
          <w:sz w:val="20"/>
        </w:rPr>
        <w:t>i n</w:t>
      </w:r>
      <w:r w:rsidRPr="00904559">
        <w:rPr>
          <w:rFonts w:ascii="Arial"/>
          <w:sz w:val="20"/>
        </w:rPr>
        <w:t>ộ</w:t>
      </w:r>
      <w:r w:rsidRPr="00904559">
        <w:rPr>
          <w:rFonts w:ascii="Arial"/>
          <w:sz w:val="20"/>
        </w:rPr>
        <w:t>i kh</w:t>
      </w:r>
      <w:r w:rsidRPr="00904559">
        <w:rPr>
          <w:rFonts w:ascii="Arial"/>
          <w:sz w:val="20"/>
        </w:rPr>
        <w:t>ố</w:t>
      </w:r>
      <w:r w:rsidRPr="00904559">
        <w:rPr>
          <w:rFonts w:ascii="Arial"/>
          <w:sz w:val="20"/>
        </w:rPr>
        <w:t xml:space="preserve">i. </w:t>
      </w:r>
      <w:r w:rsidRPr="00904559">
        <w:rPr>
          <w:rFonts w:ascii="Arial"/>
          <w:sz w:val="20"/>
        </w:rPr>
        <w:t>Đế</w:t>
      </w:r>
      <w:r w:rsidRPr="00904559">
        <w:rPr>
          <w:rFonts w:ascii="Arial"/>
          <w:sz w:val="20"/>
        </w:rPr>
        <w:t>n cu</w:t>
      </w:r>
      <w:r w:rsidRPr="00904559">
        <w:rPr>
          <w:rFonts w:ascii="Arial"/>
          <w:sz w:val="20"/>
        </w:rPr>
        <w:t>ố</w:t>
      </w:r>
      <w:r w:rsidRPr="00904559">
        <w:rPr>
          <w:rFonts w:ascii="Arial"/>
          <w:sz w:val="20"/>
        </w:rPr>
        <w:t>i n</w:t>
      </w:r>
      <w:r w:rsidRPr="00904559">
        <w:rPr>
          <w:rFonts w:ascii="Arial"/>
          <w:sz w:val="20"/>
        </w:rPr>
        <w:t>ă</w:t>
      </w:r>
      <w:r w:rsidRPr="00904559">
        <w:rPr>
          <w:rFonts w:ascii="Arial"/>
          <w:sz w:val="20"/>
        </w:rPr>
        <w:t>m 2024, ch</w:t>
      </w:r>
      <w:r w:rsidRPr="00904559">
        <w:rPr>
          <w:rFonts w:ascii="Arial"/>
          <w:sz w:val="20"/>
        </w:rPr>
        <w:t>í</w:t>
      </w:r>
      <w:r w:rsidRPr="00904559">
        <w:rPr>
          <w:rFonts w:ascii="Arial"/>
          <w:sz w:val="20"/>
        </w:rPr>
        <w:t>n (9) AMS, ngo</w:t>
      </w:r>
      <w:r w:rsidRPr="00904559">
        <w:rPr>
          <w:rFonts w:ascii="Arial"/>
          <w:sz w:val="20"/>
        </w:rPr>
        <w:t>ạ</w:t>
      </w:r>
      <w:r w:rsidRPr="00904559">
        <w:rPr>
          <w:rFonts w:ascii="Arial"/>
          <w:sz w:val="20"/>
        </w:rPr>
        <w:t>i tr</w:t>
      </w:r>
      <w:r w:rsidRPr="00904559">
        <w:rPr>
          <w:rFonts w:ascii="Arial"/>
          <w:sz w:val="20"/>
        </w:rPr>
        <w:t>ừ</w:t>
      </w:r>
      <w:r w:rsidRPr="00904559">
        <w:rPr>
          <w:rFonts w:ascii="Arial"/>
          <w:sz w:val="20"/>
        </w:rPr>
        <w:t xml:space="preserve"> L</w:t>
      </w:r>
      <w:r w:rsidRPr="00904559">
        <w:rPr>
          <w:rFonts w:ascii="Arial"/>
          <w:sz w:val="20"/>
        </w:rPr>
        <w:t>à</w:t>
      </w:r>
      <w:r w:rsidRPr="00904559">
        <w:rPr>
          <w:rFonts w:ascii="Arial"/>
          <w:sz w:val="20"/>
        </w:rPr>
        <w:t xml:space="preserve">o, </w:t>
      </w:r>
      <w:r w:rsidRPr="00904559">
        <w:rPr>
          <w:rFonts w:ascii="Arial"/>
          <w:sz w:val="20"/>
        </w:rPr>
        <w:t>đã</w:t>
      </w:r>
      <w:r w:rsidRPr="00904559">
        <w:rPr>
          <w:rFonts w:ascii="Arial"/>
          <w:sz w:val="20"/>
        </w:rPr>
        <w:t xml:space="preserve"> k</w:t>
      </w:r>
      <w:r w:rsidRPr="00904559">
        <w:rPr>
          <w:rFonts w:ascii="Arial"/>
          <w:sz w:val="20"/>
        </w:rPr>
        <w:t>ý</w:t>
      </w:r>
      <w:r w:rsidRPr="00904559">
        <w:rPr>
          <w:rFonts w:ascii="Arial"/>
          <w:sz w:val="20"/>
        </w:rPr>
        <w:t xml:space="preserve"> Hi</w:t>
      </w:r>
      <w:r w:rsidRPr="00904559">
        <w:rPr>
          <w:rFonts w:ascii="Arial"/>
          <w:sz w:val="20"/>
        </w:rPr>
        <w:t>ệ</w:t>
      </w:r>
      <w:r w:rsidRPr="00904559">
        <w:rPr>
          <w:rFonts w:ascii="Arial"/>
          <w:sz w:val="20"/>
        </w:rPr>
        <w:t xml:space="preserve">p </w:t>
      </w:r>
      <w:r w:rsidRPr="00904559">
        <w:rPr>
          <w:rFonts w:ascii="Arial"/>
          <w:sz w:val="20"/>
        </w:rPr>
        <w:t>đị</w:t>
      </w:r>
      <w:r w:rsidRPr="00904559">
        <w:rPr>
          <w:rFonts w:ascii="Arial"/>
          <w:sz w:val="20"/>
        </w:rPr>
        <w:t>nh Khung ASEAN v</w:t>
      </w:r>
      <w:r w:rsidRPr="00904559">
        <w:rPr>
          <w:rFonts w:ascii="Arial"/>
          <w:sz w:val="20"/>
        </w:rPr>
        <w:t>ề</w:t>
      </w:r>
      <w:r w:rsidRPr="00904559">
        <w:rPr>
          <w:rFonts w:ascii="Arial"/>
          <w:sz w:val="20"/>
        </w:rPr>
        <w:t xml:space="preserve"> c</w:t>
      </w:r>
      <w:r w:rsidRPr="00904559">
        <w:rPr>
          <w:rFonts w:ascii="Arial"/>
          <w:sz w:val="20"/>
        </w:rPr>
        <w:t>á</w:t>
      </w:r>
      <w:r w:rsidRPr="00904559">
        <w:rPr>
          <w:rFonts w:ascii="Arial"/>
          <w:sz w:val="20"/>
        </w:rPr>
        <w:t>c Th</w:t>
      </w:r>
      <w:r w:rsidRPr="00904559">
        <w:rPr>
          <w:rFonts w:ascii="Arial"/>
          <w:sz w:val="20"/>
        </w:rPr>
        <w:t>ỏ</w:t>
      </w:r>
      <w:r w:rsidRPr="00904559">
        <w:rPr>
          <w:rFonts w:ascii="Arial"/>
          <w:sz w:val="20"/>
        </w:rPr>
        <w:t>a thu</w:t>
      </w:r>
      <w:r w:rsidRPr="00904559">
        <w:rPr>
          <w:rFonts w:ascii="Arial"/>
          <w:sz w:val="20"/>
        </w:rPr>
        <w:t>ậ</w:t>
      </w:r>
      <w:r w:rsidRPr="00904559">
        <w:rPr>
          <w:rFonts w:ascii="Arial"/>
          <w:sz w:val="20"/>
        </w:rPr>
        <w:t>n Th</w:t>
      </w:r>
      <w:r w:rsidRPr="00904559">
        <w:rPr>
          <w:rFonts w:ascii="Arial"/>
          <w:sz w:val="20"/>
        </w:rPr>
        <w:t>ừ</w:t>
      </w:r>
      <w:r w:rsidRPr="00904559">
        <w:rPr>
          <w:rFonts w:ascii="Arial"/>
          <w:sz w:val="20"/>
        </w:rPr>
        <w:t>a nh</w:t>
      </w:r>
      <w:r w:rsidRPr="00904559">
        <w:rPr>
          <w:rFonts w:ascii="Arial"/>
          <w:sz w:val="20"/>
        </w:rPr>
        <w:t>ậ</w:t>
      </w:r>
      <w:r w:rsidRPr="00904559">
        <w:rPr>
          <w:rFonts w:ascii="Arial"/>
          <w:sz w:val="20"/>
        </w:rPr>
        <w:t>n L</w:t>
      </w:r>
      <w:r w:rsidRPr="00904559">
        <w:rPr>
          <w:rFonts w:ascii="Arial"/>
          <w:sz w:val="20"/>
        </w:rPr>
        <w:t>ẫ</w:t>
      </w:r>
      <w:r w:rsidRPr="00904559">
        <w:rPr>
          <w:rFonts w:ascii="Arial"/>
          <w:sz w:val="20"/>
        </w:rPr>
        <w:t>n nhau (AFA MRAs). MRA ASEAN v</w:t>
      </w:r>
      <w:r w:rsidRPr="00904559">
        <w:rPr>
          <w:rFonts w:ascii="Arial"/>
          <w:sz w:val="20"/>
        </w:rPr>
        <w:t>ề</w:t>
      </w:r>
      <w:r w:rsidRPr="00904559">
        <w:rPr>
          <w:rFonts w:ascii="Arial"/>
          <w:sz w:val="20"/>
        </w:rPr>
        <w:t xml:space="preserve"> Ph</w:t>
      </w:r>
      <w:r w:rsidRPr="00904559">
        <w:rPr>
          <w:rFonts w:ascii="Arial"/>
          <w:sz w:val="20"/>
        </w:rPr>
        <w:t>ê</w:t>
      </w:r>
      <w:r w:rsidRPr="00904559">
        <w:rPr>
          <w:rFonts w:ascii="Arial"/>
          <w:sz w:val="20"/>
        </w:rPr>
        <w:t xml:space="preserve"> duy</w:t>
      </w:r>
      <w:r w:rsidRPr="00904559">
        <w:rPr>
          <w:rFonts w:ascii="Arial"/>
          <w:sz w:val="20"/>
        </w:rPr>
        <w:t>ệ</w:t>
      </w:r>
      <w:r w:rsidRPr="00904559">
        <w:rPr>
          <w:rFonts w:ascii="Arial"/>
          <w:sz w:val="20"/>
        </w:rPr>
        <w:t>t Ki</w:t>
      </w:r>
      <w:r w:rsidRPr="00904559">
        <w:rPr>
          <w:rFonts w:ascii="Arial"/>
          <w:sz w:val="20"/>
        </w:rPr>
        <w:t>ể</w:t>
      </w:r>
      <w:r w:rsidRPr="00904559">
        <w:rPr>
          <w:rFonts w:ascii="Arial"/>
          <w:sz w:val="20"/>
        </w:rPr>
        <w:t>u lo</w:t>
      </w:r>
      <w:r w:rsidRPr="00904559">
        <w:rPr>
          <w:rFonts w:ascii="Arial"/>
          <w:sz w:val="20"/>
        </w:rPr>
        <w:t>ạ</w:t>
      </w:r>
      <w:r w:rsidRPr="00904559">
        <w:rPr>
          <w:rFonts w:ascii="Arial"/>
          <w:sz w:val="20"/>
        </w:rPr>
        <w:t>i S</w:t>
      </w:r>
      <w:r w:rsidRPr="00904559">
        <w:rPr>
          <w:rFonts w:ascii="Arial"/>
          <w:sz w:val="20"/>
        </w:rPr>
        <w:t>ả</w:t>
      </w:r>
      <w:r w:rsidRPr="00904559">
        <w:rPr>
          <w:rFonts w:ascii="Arial"/>
          <w:sz w:val="20"/>
        </w:rPr>
        <w:t>n ph</w:t>
      </w:r>
      <w:r w:rsidRPr="00904559">
        <w:rPr>
          <w:rFonts w:ascii="Arial"/>
          <w:sz w:val="20"/>
        </w:rPr>
        <w:t>ẩ</w:t>
      </w:r>
      <w:r w:rsidRPr="00904559">
        <w:rPr>
          <w:rFonts w:ascii="Arial"/>
          <w:sz w:val="20"/>
        </w:rPr>
        <w:t xml:space="preserve">m </w:t>
      </w:r>
      <w:r w:rsidRPr="00904559">
        <w:rPr>
          <w:rFonts w:ascii="Arial"/>
          <w:sz w:val="20"/>
        </w:rPr>
        <w:t>Ô</w:t>
      </w:r>
      <w:r w:rsidRPr="00904559">
        <w:rPr>
          <w:rFonts w:ascii="Arial"/>
          <w:sz w:val="20"/>
        </w:rPr>
        <w:t xml:space="preserve"> t</w:t>
      </w:r>
      <w:r w:rsidRPr="00904559">
        <w:rPr>
          <w:rFonts w:ascii="Arial"/>
          <w:sz w:val="20"/>
        </w:rPr>
        <w:t>ô</w:t>
      </w:r>
      <w:r w:rsidRPr="00904559">
        <w:rPr>
          <w:rFonts w:ascii="Arial"/>
          <w:sz w:val="20"/>
        </w:rPr>
        <w:t xml:space="preserve"> </w:t>
      </w:r>
      <w:r w:rsidRPr="00904559">
        <w:rPr>
          <w:rFonts w:ascii="Arial"/>
          <w:sz w:val="20"/>
        </w:rPr>
        <w:t>đượ</w:t>
      </w:r>
      <w:r w:rsidRPr="00904559">
        <w:rPr>
          <w:rFonts w:ascii="Arial"/>
          <w:sz w:val="20"/>
        </w:rPr>
        <w:t>c k</w:t>
      </w:r>
      <w:r w:rsidRPr="00904559">
        <w:rPr>
          <w:rFonts w:ascii="Arial"/>
          <w:sz w:val="20"/>
        </w:rPr>
        <w:t>ý</w:t>
      </w:r>
      <w:r w:rsidRPr="00904559">
        <w:rPr>
          <w:rFonts w:ascii="Arial"/>
          <w:sz w:val="20"/>
        </w:rPr>
        <w:t xml:space="preserve"> k</w:t>
      </w:r>
      <w:r w:rsidRPr="00904559">
        <w:rPr>
          <w:rFonts w:ascii="Arial"/>
          <w:sz w:val="20"/>
        </w:rPr>
        <w:t>ế</w:t>
      </w:r>
      <w:r w:rsidRPr="00904559">
        <w:rPr>
          <w:rFonts w:ascii="Arial"/>
          <w:sz w:val="20"/>
        </w:rPr>
        <w:t>t v</w:t>
      </w:r>
      <w:r w:rsidRPr="00904559">
        <w:rPr>
          <w:rFonts w:ascii="Arial"/>
          <w:sz w:val="20"/>
        </w:rPr>
        <w:t>à</w:t>
      </w:r>
      <w:r w:rsidRPr="00904559">
        <w:rPr>
          <w:rFonts w:ascii="Arial"/>
          <w:sz w:val="20"/>
        </w:rPr>
        <w:t>o n</w:t>
      </w:r>
      <w:r w:rsidRPr="00904559">
        <w:rPr>
          <w:rFonts w:ascii="Arial"/>
          <w:sz w:val="20"/>
        </w:rPr>
        <w:t>ă</w:t>
      </w:r>
      <w:r w:rsidRPr="00904559">
        <w:rPr>
          <w:rFonts w:ascii="Arial"/>
          <w:sz w:val="20"/>
        </w:rPr>
        <w:t>m 2021 v</w:t>
      </w:r>
      <w:r w:rsidRPr="00904559">
        <w:rPr>
          <w:rFonts w:ascii="Arial"/>
          <w:sz w:val="20"/>
        </w:rPr>
        <w:t>à</w:t>
      </w:r>
      <w:r w:rsidRPr="00904559">
        <w:rPr>
          <w:rFonts w:ascii="Arial"/>
          <w:sz w:val="20"/>
        </w:rPr>
        <w:t xml:space="preserve"> </w:t>
      </w:r>
      <w:r w:rsidRPr="00904559">
        <w:rPr>
          <w:rFonts w:ascii="Arial"/>
          <w:sz w:val="20"/>
        </w:rPr>
        <w:t>đế</w:t>
      </w:r>
      <w:r w:rsidRPr="00904559">
        <w:rPr>
          <w:rFonts w:ascii="Arial"/>
          <w:sz w:val="20"/>
        </w:rPr>
        <w:t>n cu</w:t>
      </w:r>
      <w:r w:rsidRPr="00904559">
        <w:rPr>
          <w:rFonts w:ascii="Arial"/>
          <w:sz w:val="20"/>
        </w:rPr>
        <w:t>ố</w:t>
      </w:r>
      <w:r w:rsidRPr="00904559">
        <w:rPr>
          <w:rFonts w:ascii="Arial"/>
          <w:sz w:val="20"/>
        </w:rPr>
        <w:t>i n</w:t>
      </w:r>
      <w:r w:rsidRPr="00904559">
        <w:rPr>
          <w:rFonts w:ascii="Arial"/>
          <w:sz w:val="20"/>
        </w:rPr>
        <w:t>ă</w:t>
      </w:r>
      <w:r w:rsidRPr="00904559">
        <w:rPr>
          <w:rFonts w:ascii="Arial"/>
          <w:sz w:val="20"/>
        </w:rPr>
        <w:t xml:space="preserve">m 2023 </w:t>
      </w:r>
      <w:r w:rsidRPr="00904559">
        <w:rPr>
          <w:rFonts w:ascii="Arial"/>
          <w:sz w:val="20"/>
        </w:rPr>
        <w:t>đã</w:t>
      </w:r>
      <w:r w:rsidRPr="00904559">
        <w:rPr>
          <w:rFonts w:ascii="Arial"/>
          <w:sz w:val="20"/>
        </w:rPr>
        <w:t xml:space="preserve"> c</w:t>
      </w:r>
      <w:r w:rsidRPr="00904559">
        <w:rPr>
          <w:rFonts w:ascii="Arial"/>
          <w:sz w:val="20"/>
        </w:rPr>
        <w:t>ó</w:t>
      </w:r>
      <w:r w:rsidRPr="00904559">
        <w:rPr>
          <w:rFonts w:ascii="Arial"/>
          <w:sz w:val="20"/>
        </w:rPr>
        <w:t xml:space="preserve"> hi</w:t>
      </w:r>
      <w:r w:rsidRPr="00904559">
        <w:rPr>
          <w:rFonts w:ascii="Arial"/>
          <w:sz w:val="20"/>
        </w:rPr>
        <w:t>ệ</w:t>
      </w:r>
      <w:r w:rsidRPr="00904559">
        <w:rPr>
          <w:rFonts w:ascii="Arial"/>
          <w:sz w:val="20"/>
        </w:rPr>
        <w:t>u l</w:t>
      </w:r>
      <w:r w:rsidRPr="00904559">
        <w:rPr>
          <w:rFonts w:ascii="Arial"/>
          <w:sz w:val="20"/>
        </w:rPr>
        <w:t>ự</w:t>
      </w:r>
      <w:r w:rsidRPr="00904559">
        <w:rPr>
          <w:rFonts w:ascii="Arial"/>
          <w:sz w:val="20"/>
        </w:rPr>
        <w:t>c t</w:t>
      </w:r>
      <w:r w:rsidRPr="00904559">
        <w:rPr>
          <w:rFonts w:ascii="Arial"/>
          <w:sz w:val="20"/>
        </w:rPr>
        <w:t>ạ</w:t>
      </w:r>
      <w:r w:rsidRPr="00904559">
        <w:rPr>
          <w:rFonts w:ascii="Arial"/>
          <w:sz w:val="20"/>
        </w:rPr>
        <w:t>i n</w:t>
      </w:r>
      <w:r w:rsidRPr="00904559">
        <w:rPr>
          <w:rFonts w:ascii="Arial"/>
          <w:sz w:val="20"/>
        </w:rPr>
        <w:t>ă</w:t>
      </w:r>
      <w:r w:rsidRPr="00904559">
        <w:rPr>
          <w:rFonts w:ascii="Arial"/>
          <w:sz w:val="20"/>
        </w:rPr>
        <w:t>m AMS, bao g</w:t>
      </w:r>
      <w:r w:rsidRPr="00904559">
        <w:rPr>
          <w:rFonts w:ascii="Arial"/>
          <w:sz w:val="20"/>
        </w:rPr>
        <w:t>ồ</w:t>
      </w:r>
      <w:r w:rsidRPr="00904559">
        <w:rPr>
          <w:rFonts w:ascii="Arial"/>
          <w:sz w:val="20"/>
        </w:rPr>
        <w:t>m Malaysia, Myanmar, Singapore, Th</w:t>
      </w:r>
      <w:r w:rsidRPr="00904559">
        <w:rPr>
          <w:rFonts w:ascii="Arial"/>
          <w:sz w:val="20"/>
        </w:rPr>
        <w:t>á</w:t>
      </w:r>
      <w:r w:rsidRPr="00904559">
        <w:rPr>
          <w:rFonts w:ascii="Arial"/>
          <w:sz w:val="20"/>
        </w:rPr>
        <w:t>i Lan v</w:t>
      </w:r>
      <w:r w:rsidRPr="00904559">
        <w:rPr>
          <w:rFonts w:ascii="Arial"/>
          <w:sz w:val="20"/>
        </w:rPr>
        <w:t>à</w:t>
      </w:r>
      <w:r w:rsidRPr="00904559">
        <w:rPr>
          <w:rFonts w:ascii="Arial"/>
          <w:sz w:val="20"/>
        </w:rPr>
        <w:t xml:space="preserve"> Vi</w:t>
      </w:r>
      <w:r w:rsidRPr="00904559">
        <w:rPr>
          <w:rFonts w:ascii="Arial"/>
          <w:sz w:val="20"/>
        </w:rPr>
        <w:t>ệ</w:t>
      </w:r>
      <w:r w:rsidRPr="00904559">
        <w:rPr>
          <w:rFonts w:ascii="Arial"/>
          <w:sz w:val="20"/>
        </w:rPr>
        <w:t>t Nam. Vi</w:t>
      </w:r>
      <w:r w:rsidRPr="00904559">
        <w:rPr>
          <w:rFonts w:ascii="Arial"/>
          <w:sz w:val="20"/>
        </w:rPr>
        <w:t>ệ</w:t>
      </w:r>
      <w:r w:rsidRPr="00904559">
        <w:rPr>
          <w:rFonts w:ascii="Arial"/>
          <w:sz w:val="20"/>
        </w:rPr>
        <w:t>c ho</w:t>
      </w:r>
      <w:r w:rsidRPr="00904559">
        <w:rPr>
          <w:rFonts w:ascii="Arial"/>
          <w:sz w:val="20"/>
        </w:rPr>
        <w:t>à</w:t>
      </w:r>
      <w:r w:rsidRPr="00904559">
        <w:rPr>
          <w:rFonts w:ascii="Arial"/>
          <w:sz w:val="20"/>
        </w:rPr>
        <w:t>n thi</w:t>
      </w:r>
      <w:r w:rsidRPr="00904559">
        <w:rPr>
          <w:rFonts w:ascii="Arial"/>
          <w:sz w:val="20"/>
        </w:rPr>
        <w:t>ệ</w:t>
      </w:r>
      <w:r w:rsidRPr="00904559">
        <w:rPr>
          <w:rFonts w:ascii="Arial"/>
          <w:sz w:val="20"/>
        </w:rPr>
        <w:t>n T</w:t>
      </w:r>
      <w:r w:rsidRPr="00904559">
        <w:rPr>
          <w:rFonts w:ascii="Arial"/>
          <w:sz w:val="20"/>
        </w:rPr>
        <w:t>à</w:t>
      </w:r>
      <w:r w:rsidRPr="00904559">
        <w:rPr>
          <w:rFonts w:ascii="Arial"/>
          <w:sz w:val="20"/>
        </w:rPr>
        <w:t>i li</w:t>
      </w:r>
      <w:r w:rsidRPr="00904559">
        <w:rPr>
          <w:rFonts w:ascii="Arial"/>
          <w:sz w:val="20"/>
        </w:rPr>
        <w:t>ệ</w:t>
      </w:r>
      <w:r w:rsidRPr="00904559">
        <w:rPr>
          <w:rFonts w:ascii="Arial"/>
          <w:sz w:val="20"/>
        </w:rPr>
        <w:t>u H</w:t>
      </w:r>
      <w:r w:rsidRPr="00904559">
        <w:rPr>
          <w:rFonts w:ascii="Arial"/>
          <w:sz w:val="20"/>
        </w:rPr>
        <w:t>ướ</w:t>
      </w:r>
      <w:r w:rsidRPr="00904559">
        <w:rPr>
          <w:rFonts w:ascii="Arial"/>
          <w:sz w:val="20"/>
        </w:rPr>
        <w:t>ng d</w:t>
      </w:r>
      <w:r w:rsidRPr="00904559">
        <w:rPr>
          <w:rFonts w:ascii="Arial"/>
          <w:sz w:val="20"/>
        </w:rPr>
        <w:t>ẫ</w:t>
      </w:r>
      <w:r w:rsidRPr="00904559">
        <w:rPr>
          <w:rFonts w:ascii="Arial"/>
          <w:sz w:val="20"/>
        </w:rPr>
        <w:t>n Th</w:t>
      </w:r>
      <w:r w:rsidRPr="00904559">
        <w:rPr>
          <w:rFonts w:ascii="Arial"/>
          <w:sz w:val="20"/>
        </w:rPr>
        <w:t>ự</w:t>
      </w:r>
      <w:r w:rsidRPr="00904559">
        <w:rPr>
          <w:rFonts w:ascii="Arial"/>
          <w:sz w:val="20"/>
        </w:rPr>
        <w:t>c hi</w:t>
      </w:r>
      <w:r w:rsidRPr="00904559">
        <w:rPr>
          <w:rFonts w:ascii="Arial"/>
          <w:sz w:val="20"/>
        </w:rPr>
        <w:t>ệ</w:t>
      </w:r>
      <w:r w:rsidRPr="00904559">
        <w:rPr>
          <w:rFonts w:ascii="Arial"/>
          <w:sz w:val="20"/>
        </w:rPr>
        <w:t xml:space="preserve">n APMRA </w:t>
      </w:r>
      <w:r w:rsidRPr="00904559">
        <w:rPr>
          <w:rFonts w:ascii="Arial"/>
          <w:sz w:val="20"/>
        </w:rPr>
        <w:t>đế</w:t>
      </w:r>
      <w:r w:rsidRPr="00904559">
        <w:rPr>
          <w:rFonts w:ascii="Arial"/>
          <w:sz w:val="20"/>
        </w:rPr>
        <w:t>n h</w:t>
      </w:r>
      <w:r w:rsidRPr="00904559">
        <w:rPr>
          <w:rFonts w:ascii="Arial"/>
          <w:sz w:val="20"/>
        </w:rPr>
        <w:t>ạ</w:t>
      </w:r>
      <w:r w:rsidRPr="00904559">
        <w:rPr>
          <w:rFonts w:ascii="Arial"/>
          <w:sz w:val="20"/>
        </w:rPr>
        <w:t>n v</w:t>
      </w:r>
      <w:r w:rsidRPr="00904559">
        <w:rPr>
          <w:rFonts w:ascii="Arial"/>
          <w:sz w:val="20"/>
        </w:rPr>
        <w:t>à</w:t>
      </w:r>
      <w:r w:rsidRPr="00904559">
        <w:rPr>
          <w:rFonts w:ascii="Arial"/>
          <w:sz w:val="20"/>
        </w:rPr>
        <w:t>o n</w:t>
      </w:r>
      <w:r w:rsidRPr="00904559">
        <w:rPr>
          <w:rFonts w:ascii="Arial"/>
          <w:sz w:val="20"/>
        </w:rPr>
        <w:t>ă</w:t>
      </w:r>
      <w:r w:rsidRPr="00904559">
        <w:rPr>
          <w:rFonts w:ascii="Arial"/>
          <w:sz w:val="20"/>
        </w:rPr>
        <w:t>m 2024. Th</w:t>
      </w:r>
      <w:r w:rsidRPr="00904559">
        <w:rPr>
          <w:rFonts w:ascii="Arial"/>
          <w:sz w:val="20"/>
        </w:rPr>
        <w:t>ỏ</w:t>
      </w:r>
      <w:r w:rsidRPr="00904559">
        <w:rPr>
          <w:rFonts w:ascii="Arial"/>
          <w:sz w:val="20"/>
        </w:rPr>
        <w:t>a thu</w:t>
      </w:r>
      <w:r w:rsidRPr="00904559">
        <w:rPr>
          <w:rFonts w:ascii="Arial"/>
          <w:sz w:val="20"/>
        </w:rPr>
        <w:t>ậ</w:t>
      </w:r>
      <w:r w:rsidRPr="00904559">
        <w:rPr>
          <w:rFonts w:ascii="Arial"/>
          <w:sz w:val="20"/>
        </w:rPr>
        <w:t>n Th</w:t>
      </w:r>
      <w:r w:rsidRPr="00904559">
        <w:rPr>
          <w:rFonts w:ascii="Arial"/>
          <w:sz w:val="20"/>
        </w:rPr>
        <w:t>ừ</w:t>
      </w:r>
      <w:r w:rsidRPr="00904559">
        <w:rPr>
          <w:rFonts w:ascii="Arial"/>
          <w:sz w:val="20"/>
        </w:rPr>
        <w:t>a nh</w:t>
      </w:r>
      <w:r w:rsidRPr="00904559">
        <w:rPr>
          <w:rFonts w:ascii="Arial"/>
          <w:sz w:val="20"/>
        </w:rPr>
        <w:t>ậ</w:t>
      </w:r>
      <w:r w:rsidRPr="00904559">
        <w:rPr>
          <w:rFonts w:ascii="Arial"/>
          <w:sz w:val="20"/>
        </w:rPr>
        <w:t>n L</w:t>
      </w:r>
      <w:r w:rsidRPr="00904559">
        <w:rPr>
          <w:rFonts w:ascii="Arial"/>
          <w:sz w:val="20"/>
        </w:rPr>
        <w:t>ẫ</w:t>
      </w:r>
      <w:r w:rsidRPr="00904559">
        <w:rPr>
          <w:rFonts w:ascii="Arial"/>
          <w:sz w:val="20"/>
        </w:rPr>
        <w:t>n nhau Chuy</w:t>
      </w:r>
      <w:r w:rsidRPr="00904559">
        <w:rPr>
          <w:rFonts w:ascii="Arial"/>
          <w:sz w:val="20"/>
        </w:rPr>
        <w:t>ê</w:t>
      </w:r>
      <w:r w:rsidRPr="00904559">
        <w:rPr>
          <w:rFonts w:ascii="Arial"/>
          <w:sz w:val="20"/>
        </w:rPr>
        <w:t>n ng</w:t>
      </w:r>
      <w:r w:rsidRPr="00904559">
        <w:rPr>
          <w:rFonts w:ascii="Arial"/>
          <w:sz w:val="20"/>
        </w:rPr>
        <w:t>à</w:t>
      </w:r>
      <w:r w:rsidRPr="00904559">
        <w:rPr>
          <w:rFonts w:ascii="Arial"/>
          <w:sz w:val="20"/>
        </w:rPr>
        <w:t xml:space="preserve">nh ASEAN </w:t>
      </w:r>
      <w:r w:rsidRPr="00904559">
        <w:rPr>
          <w:rFonts w:ascii="Arial"/>
          <w:sz w:val="20"/>
        </w:rPr>
        <w:t>đố</w:t>
      </w:r>
      <w:r w:rsidRPr="00904559">
        <w:rPr>
          <w:rFonts w:ascii="Arial"/>
          <w:sz w:val="20"/>
        </w:rPr>
        <w:t>i v</w:t>
      </w:r>
      <w:r w:rsidRPr="00904559">
        <w:rPr>
          <w:rFonts w:ascii="Arial"/>
          <w:sz w:val="20"/>
        </w:rPr>
        <w:t>ớ</w:t>
      </w:r>
      <w:r w:rsidRPr="00904559">
        <w:rPr>
          <w:rFonts w:ascii="Arial"/>
          <w:sz w:val="20"/>
        </w:rPr>
        <w:t>i V</w:t>
      </w:r>
      <w:r w:rsidRPr="00904559">
        <w:rPr>
          <w:rFonts w:ascii="Arial"/>
          <w:sz w:val="20"/>
        </w:rPr>
        <w:t>ậ</w:t>
      </w:r>
      <w:r w:rsidRPr="00904559">
        <w:rPr>
          <w:rFonts w:ascii="Arial"/>
          <w:sz w:val="20"/>
        </w:rPr>
        <w:t>t li</w:t>
      </w:r>
      <w:r w:rsidRPr="00904559">
        <w:rPr>
          <w:rFonts w:ascii="Arial"/>
          <w:sz w:val="20"/>
        </w:rPr>
        <w:t>ệ</w:t>
      </w:r>
      <w:r w:rsidRPr="00904559">
        <w:rPr>
          <w:rFonts w:ascii="Arial"/>
          <w:sz w:val="20"/>
        </w:rPr>
        <w:t>u X</w:t>
      </w:r>
      <w:r w:rsidRPr="00904559">
        <w:rPr>
          <w:rFonts w:ascii="Arial"/>
          <w:sz w:val="20"/>
        </w:rPr>
        <w:t>â</w:t>
      </w:r>
      <w:r w:rsidRPr="00904559">
        <w:rPr>
          <w:rFonts w:ascii="Arial"/>
          <w:sz w:val="20"/>
        </w:rPr>
        <w:t>y d</w:t>
      </w:r>
      <w:r w:rsidRPr="00904559">
        <w:rPr>
          <w:rFonts w:ascii="Arial"/>
          <w:sz w:val="20"/>
        </w:rPr>
        <w:t>ự</w:t>
      </w:r>
      <w:r w:rsidRPr="00904559">
        <w:rPr>
          <w:rFonts w:ascii="Arial"/>
          <w:sz w:val="20"/>
        </w:rPr>
        <w:t xml:space="preserve">ng </w:t>
      </w:r>
      <w:r w:rsidRPr="00904559">
        <w:rPr>
          <w:rFonts w:ascii="Arial"/>
          <w:sz w:val="20"/>
        </w:rPr>
        <w:t>đã</w:t>
      </w:r>
      <w:r w:rsidRPr="00904559">
        <w:rPr>
          <w:rFonts w:ascii="Arial"/>
          <w:sz w:val="20"/>
        </w:rPr>
        <w:t xml:space="preserve"> </w:t>
      </w:r>
      <w:r w:rsidRPr="00904559">
        <w:rPr>
          <w:rFonts w:ascii="Arial"/>
          <w:sz w:val="20"/>
        </w:rPr>
        <w:t>đượ</w:t>
      </w:r>
      <w:r w:rsidRPr="00904559">
        <w:rPr>
          <w:rFonts w:ascii="Arial"/>
          <w:sz w:val="20"/>
        </w:rPr>
        <w:t>c th</w:t>
      </w:r>
      <w:r w:rsidRPr="00904559">
        <w:rPr>
          <w:rFonts w:ascii="Arial"/>
          <w:sz w:val="20"/>
        </w:rPr>
        <w:t>ô</w:t>
      </w:r>
      <w:r w:rsidRPr="00904559">
        <w:rPr>
          <w:rFonts w:ascii="Arial"/>
          <w:sz w:val="20"/>
        </w:rPr>
        <w:t>ng qua v</w:t>
      </w:r>
      <w:r w:rsidRPr="00904559">
        <w:rPr>
          <w:rFonts w:ascii="Arial"/>
          <w:sz w:val="20"/>
        </w:rPr>
        <w:t>à</w:t>
      </w:r>
      <w:r w:rsidRPr="00904559">
        <w:rPr>
          <w:rFonts w:ascii="Arial"/>
          <w:sz w:val="20"/>
        </w:rPr>
        <w:t>o n</w:t>
      </w:r>
      <w:r w:rsidRPr="00904559">
        <w:rPr>
          <w:rFonts w:ascii="Arial"/>
          <w:sz w:val="20"/>
        </w:rPr>
        <w:t>ă</w:t>
      </w:r>
      <w:r w:rsidRPr="00904559">
        <w:rPr>
          <w:rFonts w:ascii="Arial"/>
          <w:sz w:val="20"/>
        </w:rPr>
        <w:t>m 2020 v</w:t>
      </w:r>
      <w:r w:rsidRPr="00904559">
        <w:rPr>
          <w:rFonts w:ascii="Arial"/>
          <w:sz w:val="20"/>
        </w:rPr>
        <w:t>à</w:t>
      </w:r>
      <w:r w:rsidRPr="00904559">
        <w:rPr>
          <w:rFonts w:ascii="Arial"/>
          <w:sz w:val="20"/>
        </w:rPr>
        <w:t xml:space="preserve"> t</w:t>
      </w:r>
      <w:r w:rsidRPr="00904559">
        <w:rPr>
          <w:rFonts w:ascii="Arial"/>
          <w:sz w:val="20"/>
        </w:rPr>
        <w:t>í</w:t>
      </w:r>
      <w:r w:rsidRPr="00904559">
        <w:rPr>
          <w:rFonts w:ascii="Arial"/>
          <w:sz w:val="20"/>
        </w:rPr>
        <w:t xml:space="preserve">nh </w:t>
      </w:r>
      <w:r w:rsidRPr="00904559">
        <w:rPr>
          <w:rFonts w:ascii="Arial"/>
          <w:sz w:val="20"/>
        </w:rPr>
        <w:t>đế</w:t>
      </w:r>
      <w:r w:rsidRPr="00904559">
        <w:rPr>
          <w:rFonts w:ascii="Arial"/>
          <w:sz w:val="20"/>
        </w:rPr>
        <w:t>n th</w:t>
      </w:r>
      <w:r w:rsidRPr="00904559">
        <w:rPr>
          <w:rFonts w:ascii="Arial"/>
          <w:sz w:val="20"/>
        </w:rPr>
        <w:t>á</w:t>
      </w:r>
      <w:r w:rsidRPr="00904559">
        <w:rPr>
          <w:rFonts w:ascii="Arial"/>
          <w:sz w:val="20"/>
        </w:rPr>
        <w:t>ng 3 n</w:t>
      </w:r>
      <w:r w:rsidRPr="00904559">
        <w:rPr>
          <w:rFonts w:ascii="Arial"/>
          <w:sz w:val="20"/>
        </w:rPr>
        <w:t>ă</w:t>
      </w:r>
      <w:r w:rsidRPr="00904559">
        <w:rPr>
          <w:rFonts w:ascii="Arial"/>
          <w:sz w:val="20"/>
        </w:rPr>
        <w:t xml:space="preserve">m 2024, </w:t>
      </w:r>
      <w:r w:rsidRPr="00904559">
        <w:rPr>
          <w:rFonts w:ascii="Arial"/>
          <w:sz w:val="20"/>
        </w:rPr>
        <w:t>đã</w:t>
      </w:r>
      <w:r w:rsidRPr="00904559">
        <w:rPr>
          <w:rFonts w:ascii="Arial"/>
          <w:sz w:val="20"/>
        </w:rPr>
        <w:t xml:space="preserve"> </w:t>
      </w:r>
      <w:r w:rsidRPr="00904559">
        <w:rPr>
          <w:rFonts w:ascii="Arial"/>
          <w:sz w:val="20"/>
        </w:rPr>
        <w:t>đượ</w:t>
      </w:r>
      <w:r w:rsidRPr="00904559">
        <w:rPr>
          <w:rFonts w:ascii="Arial"/>
          <w:sz w:val="20"/>
        </w:rPr>
        <w:t>c t</w:t>
      </w:r>
      <w:r w:rsidRPr="00904559">
        <w:rPr>
          <w:rFonts w:ascii="Arial"/>
          <w:sz w:val="20"/>
        </w:rPr>
        <w:t>ấ</w:t>
      </w:r>
      <w:r w:rsidRPr="00904559">
        <w:rPr>
          <w:rFonts w:ascii="Arial"/>
          <w:sz w:val="20"/>
        </w:rPr>
        <w:t>t c</w:t>
      </w:r>
      <w:r w:rsidRPr="00904559">
        <w:rPr>
          <w:rFonts w:ascii="Arial"/>
          <w:sz w:val="20"/>
        </w:rPr>
        <w:t>ả</w:t>
      </w:r>
      <w:r w:rsidRPr="00904559">
        <w:rPr>
          <w:rFonts w:ascii="Arial"/>
          <w:sz w:val="20"/>
        </w:rPr>
        <w:t xml:space="preserve"> c</w:t>
      </w:r>
      <w:r w:rsidRPr="00904559">
        <w:rPr>
          <w:rFonts w:ascii="Arial"/>
          <w:sz w:val="20"/>
        </w:rPr>
        <w:t>á</w:t>
      </w:r>
      <w:r w:rsidRPr="00904559">
        <w:rPr>
          <w:rFonts w:ascii="Arial"/>
          <w:sz w:val="20"/>
        </w:rPr>
        <w:t>c AMS</w:t>
      </w:r>
      <w:r w:rsidR="00983985" w:rsidRPr="00983985">
        <w:t xml:space="preserve"> </w:t>
      </w:r>
      <w:r w:rsidR="00983985" w:rsidRPr="00983985">
        <w:rPr>
          <w:rFonts w:ascii="Arial"/>
          <w:sz w:val="20"/>
        </w:rPr>
        <w:t>k</w:t>
      </w:r>
      <w:r w:rsidR="00983985" w:rsidRPr="00983985">
        <w:rPr>
          <w:rFonts w:ascii="Arial"/>
          <w:sz w:val="20"/>
        </w:rPr>
        <w:t>ý</w:t>
      </w:r>
      <w:r w:rsidR="00983985" w:rsidRPr="00983985">
        <w:rPr>
          <w:rFonts w:ascii="Arial"/>
          <w:sz w:val="20"/>
        </w:rPr>
        <w:t xml:space="preserve"> k</w:t>
      </w:r>
      <w:r w:rsidR="00983985" w:rsidRPr="00983985">
        <w:rPr>
          <w:rFonts w:ascii="Arial"/>
          <w:sz w:val="20"/>
        </w:rPr>
        <w:t>ế</w:t>
      </w:r>
      <w:r w:rsidR="00983985" w:rsidRPr="00983985">
        <w:rPr>
          <w:rFonts w:ascii="Arial"/>
          <w:sz w:val="20"/>
        </w:rPr>
        <w:t xml:space="preserve">t </w:t>
      </w:r>
      <w:r w:rsidR="00983985" w:rsidRPr="00983985">
        <w:rPr>
          <w:rFonts w:ascii="Arial"/>
          <w:sz w:val="20"/>
        </w:rPr>
        <w:t>đầ</w:t>
      </w:r>
      <w:r w:rsidR="00983985" w:rsidRPr="00983985">
        <w:rPr>
          <w:rFonts w:ascii="Arial"/>
          <w:sz w:val="20"/>
        </w:rPr>
        <w:t xml:space="preserve">y </w:t>
      </w:r>
      <w:r w:rsidR="00983985" w:rsidRPr="00983985">
        <w:rPr>
          <w:rFonts w:ascii="Arial"/>
          <w:sz w:val="20"/>
        </w:rPr>
        <w:t>đủ</w:t>
      </w:r>
      <w:r w:rsidRPr="00904559">
        <w:rPr>
          <w:rFonts w:ascii="Arial"/>
          <w:sz w:val="20"/>
        </w:rPr>
        <w:t>.</w:t>
      </w:r>
    </w:p>
    <w:p w14:paraId="0F790805" w14:textId="77777777" w:rsidR="006312AF" w:rsidRDefault="006312AF">
      <w:pPr>
        <w:pStyle w:val="BodyText"/>
        <w:spacing w:before="126"/>
      </w:pPr>
    </w:p>
    <w:p w14:paraId="3135742B" w14:textId="77777777" w:rsidR="00C32D40" w:rsidRDefault="007B5FDC">
      <w:pPr>
        <w:pStyle w:val="BodyText"/>
        <w:spacing w:before="126"/>
      </w:pPr>
      <w:r>
        <w:rPr>
          <w:noProof/>
          <w:lang w:eastAsia="ko-KR"/>
        </w:rPr>
        <mc:AlternateContent>
          <mc:Choice Requires="wps">
            <w:drawing>
              <wp:anchor distT="0" distB="0" distL="0" distR="0" simplePos="0" relativeHeight="487709696" behindDoc="1" locked="0" layoutInCell="1" allowOverlap="1" wp14:anchorId="3E6A8943" wp14:editId="18209B2C">
                <wp:simplePos x="0" y="0"/>
                <wp:positionH relativeFrom="page">
                  <wp:posOffset>719327</wp:posOffset>
                </wp:positionH>
                <wp:positionV relativeFrom="paragraph">
                  <wp:posOffset>241650</wp:posOffset>
                </wp:positionV>
                <wp:extent cx="1829435" cy="6350"/>
                <wp:effectExtent l="0" t="0" r="0" b="0"/>
                <wp:wrapTopAndBottom/>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9A4355" id="Graphic 719" o:spid="_x0000_s1026" style="position:absolute;margin-left:56.65pt;margin-top:19.05pt;width:144.05pt;height:.5pt;z-index:-156067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" path="m1829435,l,,,6095r1829435,l1829435,xe" fillcolor="black" stroked="f">
                <v:path arrowok="t"/>
                <w10:wrap type="topAndBottom" anchorx="page"/>
              </v:shape>
            </w:pict>
          </mc:Fallback>
        </mc:AlternateContent>
      </w:r>
    </w:p>
    <w:p w14:paraId="6AB672FB" w14:textId="77777777" w:rsidR="00C32D40" w:rsidRDefault="00C32D40">
      <w:pPr>
        <w:pStyle w:val="BodyText"/>
        <w:spacing w:before="90"/>
        <w:rPr>
          <w:sz w:val="16"/>
        </w:rPr>
      </w:pPr>
    </w:p>
    <w:p w14:paraId="7465ED75" w14:textId="7D86EAAF" w:rsidR="00C32D40" w:rsidRDefault="007B5FDC">
      <w:pPr>
        <w:ind w:left="849"/>
        <w:rPr>
          <w:sz w:val="16"/>
        </w:rPr>
      </w:pPr>
      <w:bookmarkStart w:id="136" w:name="_bookmark136"/>
      <w:bookmarkEnd w:id="136"/>
      <w:r>
        <w:rPr>
          <w:sz w:val="16"/>
          <w:vertAlign w:val="superscript"/>
        </w:rPr>
        <w:t>83</w:t>
      </w:r>
      <w:r>
        <w:rPr>
          <w:spacing w:val="-4"/>
          <w:sz w:val="16"/>
        </w:rPr>
        <w:t xml:space="preserve"> </w:t>
      </w:r>
      <w:r>
        <w:rPr>
          <w:sz w:val="16"/>
        </w:rPr>
        <w:t>ASEAN</w:t>
      </w:r>
      <w:r>
        <w:rPr>
          <w:spacing w:val="-4"/>
          <w:sz w:val="16"/>
        </w:rPr>
        <w:t xml:space="preserve"> </w:t>
      </w:r>
      <w:r>
        <w:rPr>
          <w:sz w:val="16"/>
        </w:rPr>
        <w:t>(2023,</w:t>
      </w:r>
      <w:r>
        <w:rPr>
          <w:spacing w:val="-5"/>
          <w:sz w:val="16"/>
        </w:rPr>
        <w:t xml:space="preserve"> </w:t>
      </w:r>
      <w:r>
        <w:rPr>
          <w:sz w:val="16"/>
        </w:rPr>
        <w:t>August</w:t>
      </w:r>
      <w:r>
        <w:rPr>
          <w:spacing w:val="-2"/>
          <w:sz w:val="16"/>
        </w:rPr>
        <w:t xml:space="preserve"> </w:t>
      </w:r>
      <w:r>
        <w:rPr>
          <w:sz w:val="16"/>
        </w:rPr>
        <w:t>19).</w:t>
      </w:r>
      <w:r>
        <w:rPr>
          <w:spacing w:val="-4"/>
          <w:sz w:val="16"/>
        </w:rPr>
        <w:t xml:space="preserve"> </w:t>
      </w:r>
      <w:hyperlink r:id="rId159">
        <w:r w:rsidR="00AA376E">
          <w:rPr>
            <w:color w:val="0462C1"/>
            <w:sz w:val="16"/>
            <w:u w:val="single" w:color="0462C1"/>
          </w:rPr>
          <w:t>Cổng trực tuyến về tìm kiếm thuế ASEAN cho thương nhân được đưa vào hoạt động</w:t>
        </w:r>
        <w:r>
          <w:rPr>
            <w:spacing w:val="-2"/>
            <w:sz w:val="16"/>
          </w:rPr>
          <w:t>.</w:t>
        </w:r>
      </w:hyperlink>
    </w:p>
    <w:p w14:paraId="05539F63" w14:textId="34F7335B" w:rsidR="00C32D40" w:rsidRDefault="007B5FDC">
      <w:pPr>
        <w:spacing w:before="1" w:line="183" w:lineRule="exact"/>
        <w:ind w:left="849"/>
        <w:rPr>
          <w:sz w:val="16"/>
        </w:rPr>
      </w:pPr>
      <w:bookmarkStart w:id="137" w:name="_bookmark137"/>
      <w:bookmarkEnd w:id="137"/>
      <w:r>
        <w:rPr>
          <w:sz w:val="16"/>
          <w:vertAlign w:val="superscript"/>
        </w:rPr>
        <w:t>84</w:t>
      </w:r>
      <w:r>
        <w:rPr>
          <w:spacing w:val="-4"/>
          <w:sz w:val="16"/>
        </w:rPr>
        <w:t xml:space="preserve"> </w:t>
      </w:r>
      <w:r>
        <w:rPr>
          <w:sz w:val="16"/>
        </w:rPr>
        <w:t>ASEAN</w:t>
      </w:r>
      <w:r>
        <w:rPr>
          <w:spacing w:val="-3"/>
          <w:sz w:val="16"/>
        </w:rPr>
        <w:t xml:space="preserve"> </w:t>
      </w:r>
      <w:r>
        <w:rPr>
          <w:sz w:val="16"/>
        </w:rPr>
        <w:t>(2024).</w:t>
      </w:r>
      <w:r>
        <w:rPr>
          <w:spacing w:val="-4"/>
          <w:sz w:val="16"/>
        </w:rPr>
        <w:t xml:space="preserve"> </w:t>
      </w:r>
      <w:r>
        <w:rPr>
          <w:sz w:val="16"/>
        </w:rPr>
        <w:t>A1c</w:t>
      </w:r>
      <w:r>
        <w:rPr>
          <w:spacing w:val="-4"/>
          <w:sz w:val="16"/>
        </w:rPr>
        <w:t xml:space="preserve"> </w:t>
      </w:r>
      <w:r>
        <w:rPr>
          <w:sz w:val="16"/>
        </w:rPr>
        <w:t>RM</w:t>
      </w:r>
      <w:r>
        <w:rPr>
          <w:spacing w:val="-4"/>
          <w:sz w:val="16"/>
        </w:rPr>
        <w:t xml:space="preserve"> </w:t>
      </w:r>
      <w:r>
        <w:rPr>
          <w:sz w:val="16"/>
        </w:rPr>
        <w:t>4A91</w:t>
      </w:r>
      <w:r>
        <w:rPr>
          <w:spacing w:val="-3"/>
          <w:sz w:val="16"/>
        </w:rPr>
        <w:t xml:space="preserve"> </w:t>
      </w:r>
      <w:r w:rsidR="00AA376E">
        <w:rPr>
          <w:spacing w:val="-3"/>
          <w:sz w:val="16"/>
        </w:rPr>
        <w:t>Hải quan và một cửa ASEAN</w:t>
      </w:r>
    </w:p>
    <w:p w14:paraId="7416526F" w14:textId="555FE0ED" w:rsidR="00C32D40" w:rsidRDefault="007B5FDC">
      <w:pPr>
        <w:spacing w:line="183" w:lineRule="exact"/>
        <w:ind w:left="849"/>
        <w:rPr>
          <w:sz w:val="16"/>
        </w:rPr>
      </w:pPr>
      <w:bookmarkStart w:id="138" w:name="_bookmark138"/>
      <w:bookmarkEnd w:id="138"/>
      <w:r>
        <w:rPr>
          <w:sz w:val="16"/>
          <w:vertAlign w:val="superscript"/>
        </w:rPr>
        <w:t>85</w:t>
      </w:r>
      <w:r>
        <w:rPr>
          <w:spacing w:val="-4"/>
          <w:sz w:val="16"/>
        </w:rPr>
        <w:t xml:space="preserve"> </w:t>
      </w:r>
      <w:r>
        <w:rPr>
          <w:sz w:val="16"/>
        </w:rPr>
        <w:t>ASEAN</w:t>
      </w:r>
      <w:r>
        <w:rPr>
          <w:spacing w:val="-3"/>
          <w:sz w:val="16"/>
        </w:rPr>
        <w:t xml:space="preserve"> </w:t>
      </w:r>
      <w:r>
        <w:rPr>
          <w:sz w:val="16"/>
        </w:rPr>
        <w:t>(2024).</w:t>
      </w:r>
      <w:r>
        <w:rPr>
          <w:spacing w:val="-4"/>
          <w:sz w:val="16"/>
        </w:rPr>
        <w:t xml:space="preserve"> </w:t>
      </w:r>
      <w:r>
        <w:rPr>
          <w:sz w:val="16"/>
        </w:rPr>
        <w:t>A1d</w:t>
      </w:r>
      <w:r>
        <w:rPr>
          <w:spacing w:val="-3"/>
          <w:sz w:val="16"/>
        </w:rPr>
        <w:t xml:space="preserve"> </w:t>
      </w:r>
      <w:r>
        <w:rPr>
          <w:sz w:val="16"/>
        </w:rPr>
        <w:t>RM</w:t>
      </w:r>
      <w:r>
        <w:rPr>
          <w:spacing w:val="-4"/>
          <w:sz w:val="16"/>
        </w:rPr>
        <w:t xml:space="preserve"> </w:t>
      </w:r>
      <w:r w:rsidR="00AA376E">
        <w:rPr>
          <w:spacing w:val="-4"/>
          <w:sz w:val="16"/>
        </w:rPr>
        <w:t>Tiêu chuẩn và tuân thủ</w:t>
      </w:r>
    </w:p>
    <w:p w14:paraId="17655261" w14:textId="77777777" w:rsidR="00C32D40" w:rsidRDefault="00C32D40">
      <w:pPr>
        <w:spacing w:line="183" w:lineRule="exact"/>
        <w:rPr>
          <w:sz w:val="16"/>
        </w:rPr>
        <w:sectPr w:rsidR="00C32D40">
          <w:pgSz w:w="11910" w:h="16840"/>
          <w:pgMar w:top="1040" w:right="283" w:bottom="720" w:left="283" w:header="0" w:footer="524" w:gutter="0"/>
          <w:cols w:space="720"/>
        </w:sectPr>
      </w:pPr>
    </w:p>
    <w:p w14:paraId="0630D9C0" w14:textId="77777777" w:rsidR="00C32D40" w:rsidRDefault="00C32D40">
      <w:pPr>
        <w:pStyle w:val="BodyText"/>
        <w:spacing w:before="10"/>
      </w:pPr>
    </w:p>
    <w:p w14:paraId="7246D40F" w14:textId="77777777" w:rsidR="00904559" w:rsidRPr="00904559" w:rsidRDefault="00904559" w:rsidP="00904559">
      <w:pPr>
        <w:spacing w:line="252" w:lineRule="auto"/>
        <w:ind w:left="849" w:right="848"/>
        <w:jc w:val="both"/>
        <w:rPr>
          <w:rFonts w:ascii="Arial"/>
          <w:sz w:val="20"/>
        </w:rPr>
      </w:pPr>
      <w:bookmarkStart w:id="139" w:name="_bookmark139"/>
      <w:bookmarkEnd w:id="139"/>
    </w:p>
    <w:p w14:paraId="22423C76" w14:textId="77777777" w:rsidR="00904559" w:rsidRPr="00904559" w:rsidRDefault="00904559" w:rsidP="00904559">
      <w:pPr>
        <w:spacing w:line="252" w:lineRule="auto"/>
        <w:ind w:left="849" w:right="848"/>
        <w:jc w:val="both"/>
        <w:rPr>
          <w:rFonts w:ascii="Arial"/>
          <w:sz w:val="20"/>
        </w:rPr>
      </w:pPr>
      <w:r w:rsidRPr="00904559">
        <w:rPr>
          <w:rFonts w:ascii="Arial"/>
          <w:b/>
          <w:sz w:val="20"/>
        </w:rPr>
        <w:t>S</w:t>
      </w:r>
      <w:r w:rsidRPr="00904559">
        <w:rPr>
          <w:rFonts w:ascii="Arial"/>
          <w:b/>
          <w:sz w:val="20"/>
        </w:rPr>
        <w:t>ự</w:t>
      </w:r>
      <w:r w:rsidRPr="00904559">
        <w:rPr>
          <w:rFonts w:ascii="Arial"/>
          <w:b/>
          <w:sz w:val="20"/>
        </w:rPr>
        <w:t xml:space="preserve"> tham gia c</w:t>
      </w:r>
      <w:r w:rsidRPr="00904559">
        <w:rPr>
          <w:rFonts w:ascii="Arial"/>
          <w:b/>
          <w:sz w:val="20"/>
        </w:rPr>
        <w:t>ủ</w:t>
      </w:r>
      <w:r w:rsidRPr="00904559">
        <w:rPr>
          <w:rFonts w:ascii="Arial"/>
          <w:b/>
          <w:sz w:val="20"/>
        </w:rPr>
        <w:t>a khu v</w:t>
      </w:r>
      <w:r w:rsidRPr="00904559">
        <w:rPr>
          <w:rFonts w:ascii="Arial"/>
          <w:b/>
          <w:sz w:val="20"/>
        </w:rPr>
        <w:t>ự</w:t>
      </w:r>
      <w:r w:rsidRPr="00904559">
        <w:rPr>
          <w:rFonts w:ascii="Arial"/>
          <w:b/>
          <w:sz w:val="20"/>
        </w:rPr>
        <w:t>c t</w:t>
      </w:r>
      <w:r w:rsidRPr="00904559">
        <w:rPr>
          <w:rFonts w:ascii="Arial"/>
          <w:b/>
          <w:sz w:val="20"/>
        </w:rPr>
        <w:t>ư</w:t>
      </w:r>
      <w:r w:rsidRPr="00904559">
        <w:rPr>
          <w:rFonts w:ascii="Arial"/>
          <w:b/>
          <w:sz w:val="20"/>
        </w:rPr>
        <w:t xml:space="preserve"> nh</w:t>
      </w:r>
      <w:r w:rsidRPr="00904559">
        <w:rPr>
          <w:rFonts w:ascii="Arial"/>
          <w:b/>
          <w:sz w:val="20"/>
        </w:rPr>
        <w:t>â</w:t>
      </w:r>
      <w:r w:rsidRPr="00904559">
        <w:rPr>
          <w:rFonts w:ascii="Arial"/>
          <w:b/>
          <w:sz w:val="20"/>
        </w:rPr>
        <w:t>n trong ti</w:t>
      </w:r>
      <w:r w:rsidRPr="00904559">
        <w:rPr>
          <w:rFonts w:ascii="Arial"/>
          <w:b/>
          <w:sz w:val="20"/>
        </w:rPr>
        <w:t>ê</w:t>
      </w:r>
      <w:r w:rsidRPr="00904559">
        <w:rPr>
          <w:rFonts w:ascii="Arial"/>
          <w:b/>
          <w:sz w:val="20"/>
        </w:rPr>
        <w:t>u chu</w:t>
      </w:r>
      <w:r w:rsidRPr="00904559">
        <w:rPr>
          <w:rFonts w:ascii="Arial"/>
          <w:b/>
          <w:sz w:val="20"/>
        </w:rPr>
        <w:t>ẩ</w:t>
      </w:r>
      <w:r w:rsidRPr="00904559">
        <w:rPr>
          <w:rFonts w:ascii="Arial"/>
          <w:b/>
          <w:sz w:val="20"/>
        </w:rPr>
        <w:t>n v</w:t>
      </w:r>
      <w:r w:rsidRPr="00904559">
        <w:rPr>
          <w:rFonts w:ascii="Arial"/>
          <w:b/>
          <w:sz w:val="20"/>
        </w:rPr>
        <w:t>à</w:t>
      </w:r>
      <w:r w:rsidRPr="00904559">
        <w:rPr>
          <w:rFonts w:ascii="Arial"/>
          <w:b/>
          <w:sz w:val="20"/>
        </w:rPr>
        <w:t xml:space="preserve"> h</w:t>
      </w:r>
      <w:r w:rsidRPr="00904559">
        <w:rPr>
          <w:rFonts w:ascii="Arial"/>
          <w:b/>
          <w:sz w:val="20"/>
        </w:rPr>
        <w:t>ợ</w:t>
      </w:r>
      <w:r w:rsidRPr="00904559">
        <w:rPr>
          <w:rFonts w:ascii="Arial"/>
          <w:b/>
          <w:sz w:val="20"/>
        </w:rPr>
        <w:t>p chu</w:t>
      </w:r>
      <w:r w:rsidRPr="00904559">
        <w:rPr>
          <w:rFonts w:ascii="Arial"/>
          <w:b/>
          <w:sz w:val="20"/>
        </w:rPr>
        <w:t>ẩ</w:t>
      </w:r>
      <w:r w:rsidRPr="00904559">
        <w:rPr>
          <w:rFonts w:ascii="Arial"/>
          <w:b/>
          <w:sz w:val="20"/>
        </w:rPr>
        <w:t>n</w:t>
      </w:r>
      <w:r>
        <w:rPr>
          <w:rFonts w:ascii="Arial"/>
          <w:b/>
          <w:sz w:val="20"/>
        </w:rPr>
        <w:t>:</w:t>
      </w:r>
      <w:r w:rsidRPr="00904559">
        <w:rPr>
          <w:rFonts w:ascii="Arial"/>
          <w:sz w:val="20"/>
        </w:rPr>
        <w:t xml:space="preserve"> T</w:t>
      </w:r>
      <w:r w:rsidRPr="00904559">
        <w:rPr>
          <w:rFonts w:ascii="Arial"/>
          <w:sz w:val="20"/>
        </w:rPr>
        <w:t>ổ</w:t>
      </w:r>
      <w:r w:rsidRPr="00904559">
        <w:rPr>
          <w:rFonts w:ascii="Arial"/>
          <w:sz w:val="20"/>
        </w:rPr>
        <w:t>ng c</w:t>
      </w:r>
      <w:r w:rsidRPr="00904559">
        <w:rPr>
          <w:rFonts w:ascii="Arial"/>
          <w:sz w:val="20"/>
        </w:rPr>
        <w:t>ộ</w:t>
      </w:r>
      <w:r w:rsidRPr="00904559">
        <w:rPr>
          <w:rFonts w:ascii="Arial"/>
          <w:sz w:val="20"/>
        </w:rPr>
        <w:t>ng 9.072 T</w:t>
      </w:r>
      <w:r w:rsidRPr="00904559">
        <w:rPr>
          <w:rFonts w:ascii="Arial"/>
          <w:sz w:val="20"/>
        </w:rPr>
        <w:t>ổ</w:t>
      </w:r>
      <w:r w:rsidRPr="00904559">
        <w:rPr>
          <w:rFonts w:ascii="Arial"/>
          <w:sz w:val="20"/>
        </w:rPr>
        <w:t xml:space="preserve"> ch</w:t>
      </w:r>
      <w:r w:rsidRPr="00904559">
        <w:rPr>
          <w:rFonts w:ascii="Arial"/>
          <w:sz w:val="20"/>
        </w:rPr>
        <w:t>ứ</w:t>
      </w:r>
      <w:r w:rsidRPr="00904559">
        <w:rPr>
          <w:rFonts w:ascii="Arial"/>
          <w:sz w:val="20"/>
        </w:rPr>
        <w:t xml:space="preserve">c </w:t>
      </w:r>
      <w:r w:rsidRPr="00904559">
        <w:rPr>
          <w:rFonts w:ascii="Arial"/>
          <w:sz w:val="20"/>
        </w:rPr>
        <w:t>Đá</w:t>
      </w:r>
      <w:r w:rsidRPr="00904559">
        <w:rPr>
          <w:rFonts w:ascii="Arial"/>
          <w:sz w:val="20"/>
        </w:rPr>
        <w:t>nh gi</w:t>
      </w:r>
      <w:r w:rsidRPr="00904559">
        <w:rPr>
          <w:rFonts w:ascii="Arial"/>
          <w:sz w:val="20"/>
        </w:rPr>
        <w:t>á</w:t>
      </w:r>
      <w:r w:rsidRPr="00904559">
        <w:rPr>
          <w:rFonts w:ascii="Arial"/>
          <w:sz w:val="20"/>
        </w:rPr>
        <w:t xml:space="preserve"> S</w:t>
      </w:r>
      <w:r w:rsidRPr="00904559">
        <w:rPr>
          <w:rFonts w:ascii="Arial"/>
          <w:sz w:val="20"/>
        </w:rPr>
        <w:t>ự</w:t>
      </w:r>
      <w:r w:rsidRPr="00904559">
        <w:rPr>
          <w:rFonts w:ascii="Arial"/>
          <w:sz w:val="20"/>
        </w:rPr>
        <w:t xml:space="preserve"> ph</w:t>
      </w:r>
      <w:r w:rsidRPr="00904559">
        <w:rPr>
          <w:rFonts w:ascii="Arial"/>
          <w:sz w:val="20"/>
        </w:rPr>
        <w:t>ù</w:t>
      </w:r>
      <w:r w:rsidRPr="00904559">
        <w:rPr>
          <w:rFonts w:ascii="Arial"/>
          <w:sz w:val="20"/>
        </w:rPr>
        <w:t xml:space="preserve"> h</w:t>
      </w:r>
      <w:r w:rsidRPr="00904559">
        <w:rPr>
          <w:rFonts w:ascii="Arial"/>
          <w:sz w:val="20"/>
        </w:rPr>
        <w:t>ợ</w:t>
      </w:r>
      <w:r w:rsidRPr="00904559">
        <w:rPr>
          <w:rFonts w:ascii="Arial"/>
          <w:sz w:val="20"/>
        </w:rPr>
        <w:t xml:space="preserve">p (CABs) </w:t>
      </w:r>
      <w:r w:rsidRPr="00904559">
        <w:rPr>
          <w:rFonts w:ascii="Arial"/>
          <w:sz w:val="20"/>
        </w:rPr>
        <w:t>đượ</w:t>
      </w:r>
      <w:r w:rsidRPr="00904559">
        <w:rPr>
          <w:rFonts w:ascii="Arial"/>
          <w:sz w:val="20"/>
        </w:rPr>
        <w:t>c c</w:t>
      </w:r>
      <w:r w:rsidRPr="00904559">
        <w:rPr>
          <w:rFonts w:ascii="Arial"/>
          <w:sz w:val="20"/>
        </w:rPr>
        <w:t>ô</w:t>
      </w:r>
      <w:r w:rsidRPr="00904559">
        <w:rPr>
          <w:rFonts w:ascii="Arial"/>
          <w:sz w:val="20"/>
        </w:rPr>
        <w:t>ng nh</w:t>
      </w:r>
      <w:r w:rsidRPr="00904559">
        <w:rPr>
          <w:rFonts w:ascii="Arial"/>
          <w:sz w:val="20"/>
        </w:rPr>
        <w:t>ậ</w:t>
      </w:r>
      <w:r w:rsidRPr="00904559">
        <w:rPr>
          <w:rFonts w:ascii="Arial"/>
          <w:sz w:val="20"/>
        </w:rPr>
        <w:t xml:space="preserve">n </w:t>
      </w:r>
      <w:r w:rsidRPr="00904559">
        <w:rPr>
          <w:rFonts w:ascii="Arial"/>
          <w:sz w:val="20"/>
        </w:rPr>
        <w:t>đã</w:t>
      </w:r>
      <w:r w:rsidRPr="00904559">
        <w:rPr>
          <w:rFonts w:ascii="Arial"/>
          <w:sz w:val="20"/>
        </w:rPr>
        <w:t xml:space="preserve"> </w:t>
      </w:r>
      <w:r w:rsidRPr="00904559">
        <w:rPr>
          <w:rFonts w:ascii="Arial"/>
          <w:sz w:val="20"/>
        </w:rPr>
        <w:t>đượ</w:t>
      </w:r>
      <w:r w:rsidRPr="00904559">
        <w:rPr>
          <w:rFonts w:ascii="Arial"/>
          <w:sz w:val="20"/>
        </w:rPr>
        <w:t>c th</w:t>
      </w:r>
      <w:r w:rsidRPr="00904559">
        <w:rPr>
          <w:rFonts w:ascii="Arial"/>
          <w:sz w:val="20"/>
        </w:rPr>
        <w:t>à</w:t>
      </w:r>
      <w:r w:rsidRPr="00904559">
        <w:rPr>
          <w:rFonts w:ascii="Arial"/>
          <w:sz w:val="20"/>
        </w:rPr>
        <w:t>nh l</w:t>
      </w:r>
      <w:r w:rsidRPr="00904559">
        <w:rPr>
          <w:rFonts w:ascii="Arial"/>
          <w:sz w:val="20"/>
        </w:rPr>
        <w:t>ậ</w:t>
      </w:r>
      <w:r w:rsidRPr="00904559">
        <w:rPr>
          <w:rFonts w:ascii="Arial"/>
          <w:sz w:val="20"/>
        </w:rPr>
        <w:t>p t</w:t>
      </w:r>
      <w:r w:rsidRPr="00904559">
        <w:rPr>
          <w:rFonts w:ascii="Arial"/>
          <w:sz w:val="20"/>
        </w:rPr>
        <w:t>ạ</w:t>
      </w:r>
      <w:r w:rsidRPr="00904559">
        <w:rPr>
          <w:rFonts w:ascii="Arial"/>
          <w:sz w:val="20"/>
        </w:rPr>
        <w:t>i c</w:t>
      </w:r>
      <w:r w:rsidRPr="00904559">
        <w:rPr>
          <w:rFonts w:ascii="Arial"/>
          <w:sz w:val="20"/>
        </w:rPr>
        <w:t>á</w:t>
      </w:r>
      <w:r w:rsidRPr="00904559">
        <w:rPr>
          <w:rFonts w:ascii="Arial"/>
          <w:sz w:val="20"/>
        </w:rPr>
        <w:t>c AMS t</w:t>
      </w:r>
      <w:r w:rsidRPr="00904559">
        <w:rPr>
          <w:rFonts w:ascii="Arial"/>
          <w:sz w:val="20"/>
        </w:rPr>
        <w:t>í</w:t>
      </w:r>
      <w:r w:rsidRPr="00904559">
        <w:rPr>
          <w:rFonts w:ascii="Arial"/>
          <w:sz w:val="20"/>
        </w:rPr>
        <w:t xml:space="preserve">nh </w:t>
      </w:r>
      <w:r w:rsidRPr="00904559">
        <w:rPr>
          <w:rFonts w:ascii="Arial"/>
          <w:sz w:val="20"/>
        </w:rPr>
        <w:t>đế</w:t>
      </w:r>
      <w:r w:rsidRPr="00904559">
        <w:rPr>
          <w:rFonts w:ascii="Arial"/>
          <w:sz w:val="20"/>
        </w:rPr>
        <w:t>n gi</w:t>
      </w:r>
      <w:r w:rsidRPr="00904559">
        <w:rPr>
          <w:rFonts w:ascii="Arial"/>
          <w:sz w:val="20"/>
        </w:rPr>
        <w:t>ữ</w:t>
      </w:r>
      <w:r w:rsidRPr="00904559">
        <w:rPr>
          <w:rFonts w:ascii="Arial"/>
          <w:sz w:val="20"/>
        </w:rPr>
        <w:t>a n</w:t>
      </w:r>
      <w:r w:rsidRPr="00904559">
        <w:rPr>
          <w:rFonts w:ascii="Arial"/>
          <w:sz w:val="20"/>
        </w:rPr>
        <w:t>ă</w:t>
      </w:r>
      <w:r w:rsidRPr="00904559">
        <w:rPr>
          <w:rFonts w:ascii="Arial"/>
          <w:sz w:val="20"/>
        </w:rPr>
        <w:t>m 2024, bao g</w:t>
      </w:r>
      <w:r w:rsidRPr="00904559">
        <w:rPr>
          <w:rFonts w:ascii="Arial"/>
          <w:sz w:val="20"/>
        </w:rPr>
        <w:t>ồ</w:t>
      </w:r>
      <w:r w:rsidRPr="00904559">
        <w:rPr>
          <w:rFonts w:ascii="Arial"/>
          <w:sz w:val="20"/>
        </w:rPr>
        <w:t>m c</w:t>
      </w:r>
      <w:r w:rsidRPr="00904559">
        <w:rPr>
          <w:rFonts w:ascii="Arial"/>
          <w:sz w:val="20"/>
        </w:rPr>
        <w:t>á</w:t>
      </w:r>
      <w:r w:rsidRPr="00904559">
        <w:rPr>
          <w:rFonts w:ascii="Arial"/>
          <w:sz w:val="20"/>
        </w:rPr>
        <w:t>c t</w:t>
      </w:r>
      <w:r w:rsidRPr="00904559">
        <w:rPr>
          <w:rFonts w:ascii="Arial"/>
          <w:sz w:val="20"/>
        </w:rPr>
        <w:t>ổ</w:t>
      </w:r>
      <w:r w:rsidRPr="00904559">
        <w:rPr>
          <w:rFonts w:ascii="Arial"/>
          <w:sz w:val="20"/>
        </w:rPr>
        <w:t xml:space="preserve"> ch</w:t>
      </w:r>
      <w:r w:rsidRPr="00904559">
        <w:rPr>
          <w:rFonts w:ascii="Arial"/>
          <w:sz w:val="20"/>
        </w:rPr>
        <w:t>ứ</w:t>
      </w:r>
      <w:r w:rsidRPr="00904559">
        <w:rPr>
          <w:rFonts w:ascii="Arial"/>
          <w:sz w:val="20"/>
        </w:rPr>
        <w:t>c c</w:t>
      </w:r>
      <w:r w:rsidRPr="00904559">
        <w:rPr>
          <w:rFonts w:ascii="Arial"/>
          <w:sz w:val="20"/>
        </w:rPr>
        <w:t>ủ</w:t>
      </w:r>
      <w:r w:rsidRPr="00904559">
        <w:rPr>
          <w:rFonts w:ascii="Arial"/>
          <w:sz w:val="20"/>
        </w:rPr>
        <w:t>a ch</w:t>
      </w:r>
      <w:r w:rsidRPr="00904559">
        <w:rPr>
          <w:rFonts w:ascii="Arial"/>
          <w:sz w:val="20"/>
        </w:rPr>
        <w:t>í</w:t>
      </w:r>
      <w:r w:rsidRPr="00904559">
        <w:rPr>
          <w:rFonts w:ascii="Arial"/>
          <w:sz w:val="20"/>
        </w:rPr>
        <w:t>nh ph</w:t>
      </w:r>
      <w:r w:rsidRPr="00904559">
        <w:rPr>
          <w:rFonts w:ascii="Arial"/>
          <w:sz w:val="20"/>
        </w:rPr>
        <w:t>ủ</w:t>
      </w:r>
      <w:r w:rsidRPr="00904559">
        <w:rPr>
          <w:rFonts w:ascii="Arial"/>
          <w:sz w:val="20"/>
        </w:rPr>
        <w:t xml:space="preserve"> v</w:t>
      </w:r>
      <w:r w:rsidRPr="00904559">
        <w:rPr>
          <w:rFonts w:ascii="Arial"/>
          <w:sz w:val="20"/>
        </w:rPr>
        <w:t>à</w:t>
      </w:r>
      <w:r w:rsidRPr="00904559">
        <w:rPr>
          <w:rFonts w:ascii="Arial"/>
          <w:sz w:val="20"/>
        </w:rPr>
        <w:t xml:space="preserve"> khu v</w:t>
      </w:r>
      <w:r w:rsidRPr="00904559">
        <w:rPr>
          <w:rFonts w:ascii="Arial"/>
          <w:sz w:val="20"/>
        </w:rPr>
        <w:t>ự</w:t>
      </w:r>
      <w:r w:rsidRPr="00904559">
        <w:rPr>
          <w:rFonts w:ascii="Arial"/>
          <w:sz w:val="20"/>
        </w:rPr>
        <w:t>c t</w:t>
      </w:r>
      <w:r w:rsidRPr="00904559">
        <w:rPr>
          <w:rFonts w:ascii="Arial"/>
          <w:sz w:val="20"/>
        </w:rPr>
        <w:t>ư</w:t>
      </w:r>
      <w:r w:rsidRPr="00904559">
        <w:rPr>
          <w:rFonts w:ascii="Arial"/>
          <w:sz w:val="20"/>
        </w:rPr>
        <w:t xml:space="preserve"> nh</w:t>
      </w:r>
      <w:r w:rsidRPr="00904559">
        <w:rPr>
          <w:rFonts w:ascii="Arial"/>
          <w:sz w:val="20"/>
        </w:rPr>
        <w:t>â</w:t>
      </w:r>
      <w:r w:rsidRPr="00904559">
        <w:rPr>
          <w:rFonts w:ascii="Arial"/>
          <w:sz w:val="20"/>
        </w:rPr>
        <w:t>n. C</w:t>
      </w:r>
      <w:r w:rsidRPr="00904559">
        <w:rPr>
          <w:rFonts w:ascii="Arial"/>
          <w:sz w:val="20"/>
        </w:rPr>
        <w:t>á</w:t>
      </w:r>
      <w:r w:rsidRPr="00904559">
        <w:rPr>
          <w:rFonts w:ascii="Arial"/>
          <w:sz w:val="20"/>
        </w:rPr>
        <w:t>c t</w:t>
      </w:r>
      <w:r w:rsidRPr="00904559">
        <w:rPr>
          <w:rFonts w:ascii="Arial"/>
          <w:sz w:val="20"/>
        </w:rPr>
        <w:t>ổ</w:t>
      </w:r>
      <w:r w:rsidRPr="00904559">
        <w:rPr>
          <w:rFonts w:ascii="Arial"/>
          <w:sz w:val="20"/>
        </w:rPr>
        <w:t xml:space="preserve"> ch</w:t>
      </w:r>
      <w:r w:rsidRPr="00904559">
        <w:rPr>
          <w:rFonts w:ascii="Arial"/>
          <w:sz w:val="20"/>
        </w:rPr>
        <w:t>ứ</w:t>
      </w:r>
      <w:r w:rsidRPr="00904559">
        <w:rPr>
          <w:rFonts w:ascii="Arial"/>
          <w:sz w:val="20"/>
        </w:rPr>
        <w:t xml:space="preserve">c </w:t>
      </w:r>
      <w:r w:rsidRPr="00904559">
        <w:rPr>
          <w:rFonts w:ascii="Arial"/>
          <w:sz w:val="20"/>
        </w:rPr>
        <w:t>đá</w:t>
      </w:r>
      <w:r w:rsidRPr="00904559">
        <w:rPr>
          <w:rFonts w:ascii="Arial"/>
          <w:sz w:val="20"/>
        </w:rPr>
        <w:t>nh gi</w:t>
      </w:r>
      <w:r w:rsidRPr="00904559">
        <w:rPr>
          <w:rFonts w:ascii="Arial"/>
          <w:sz w:val="20"/>
        </w:rPr>
        <w:t>á</w:t>
      </w:r>
      <w:r w:rsidRPr="00904559">
        <w:rPr>
          <w:rFonts w:ascii="Arial"/>
          <w:sz w:val="20"/>
        </w:rPr>
        <w:t xml:space="preserve"> s</w:t>
      </w:r>
      <w:r w:rsidRPr="00904559">
        <w:rPr>
          <w:rFonts w:ascii="Arial"/>
          <w:sz w:val="20"/>
        </w:rPr>
        <w:t>ự</w:t>
      </w:r>
      <w:r w:rsidRPr="00904559">
        <w:rPr>
          <w:rFonts w:ascii="Arial"/>
          <w:sz w:val="20"/>
        </w:rPr>
        <w:t xml:space="preserve"> ph</w:t>
      </w:r>
      <w:r w:rsidRPr="00904559">
        <w:rPr>
          <w:rFonts w:ascii="Arial"/>
          <w:sz w:val="20"/>
        </w:rPr>
        <w:t>ù</w:t>
      </w:r>
      <w:r w:rsidRPr="00904559">
        <w:rPr>
          <w:rFonts w:ascii="Arial"/>
          <w:sz w:val="20"/>
        </w:rPr>
        <w:t xml:space="preserve"> h</w:t>
      </w:r>
      <w:r w:rsidRPr="00904559">
        <w:rPr>
          <w:rFonts w:ascii="Arial"/>
          <w:sz w:val="20"/>
        </w:rPr>
        <w:t>ợ</w:t>
      </w:r>
      <w:r w:rsidRPr="00904559">
        <w:rPr>
          <w:rFonts w:ascii="Arial"/>
          <w:sz w:val="20"/>
        </w:rPr>
        <w:t xml:space="preserve">p (CAB) </w:t>
      </w:r>
      <w:r w:rsidRPr="00904559">
        <w:rPr>
          <w:rFonts w:ascii="Arial"/>
          <w:sz w:val="20"/>
        </w:rPr>
        <w:t>đượ</w:t>
      </w:r>
      <w:r w:rsidRPr="00904559">
        <w:rPr>
          <w:rFonts w:ascii="Arial"/>
          <w:sz w:val="20"/>
        </w:rPr>
        <w:t>c c</w:t>
      </w:r>
      <w:r w:rsidRPr="00904559">
        <w:rPr>
          <w:rFonts w:ascii="Arial"/>
          <w:sz w:val="20"/>
        </w:rPr>
        <w:t>ô</w:t>
      </w:r>
      <w:r w:rsidRPr="00904559">
        <w:rPr>
          <w:rFonts w:ascii="Arial"/>
          <w:sz w:val="20"/>
        </w:rPr>
        <w:t>ng nh</w:t>
      </w:r>
      <w:r w:rsidRPr="00904559">
        <w:rPr>
          <w:rFonts w:ascii="Arial"/>
          <w:sz w:val="20"/>
        </w:rPr>
        <w:t>ậ</w:t>
      </w:r>
      <w:r w:rsidRPr="00904559">
        <w:rPr>
          <w:rFonts w:ascii="Arial"/>
          <w:sz w:val="20"/>
        </w:rPr>
        <w:t>n thu</w:t>
      </w:r>
      <w:r w:rsidRPr="00904559">
        <w:rPr>
          <w:rFonts w:ascii="Arial"/>
          <w:sz w:val="20"/>
        </w:rPr>
        <w:t>ộ</w:t>
      </w:r>
      <w:r w:rsidRPr="00904559">
        <w:rPr>
          <w:rFonts w:ascii="Arial"/>
          <w:sz w:val="20"/>
        </w:rPr>
        <w:t>c ch</w:t>
      </w:r>
      <w:r w:rsidRPr="00904559">
        <w:rPr>
          <w:rFonts w:ascii="Arial"/>
          <w:sz w:val="20"/>
        </w:rPr>
        <w:t>í</w:t>
      </w:r>
      <w:r w:rsidRPr="00904559">
        <w:rPr>
          <w:rFonts w:ascii="Arial"/>
          <w:sz w:val="20"/>
        </w:rPr>
        <w:t>nh ph</w:t>
      </w:r>
      <w:r w:rsidRPr="00904559">
        <w:rPr>
          <w:rFonts w:ascii="Arial"/>
          <w:sz w:val="20"/>
        </w:rPr>
        <w:t>ủ</w:t>
      </w:r>
      <w:r w:rsidRPr="00904559">
        <w:rPr>
          <w:rFonts w:ascii="Arial"/>
          <w:sz w:val="20"/>
        </w:rPr>
        <w:t xml:space="preserve"> chi</w:t>
      </w:r>
      <w:r w:rsidRPr="00904559">
        <w:rPr>
          <w:rFonts w:ascii="Arial"/>
          <w:sz w:val="20"/>
        </w:rPr>
        <w:t>ế</w:t>
      </w:r>
      <w:r w:rsidRPr="00904559">
        <w:rPr>
          <w:rFonts w:ascii="Arial"/>
          <w:sz w:val="20"/>
        </w:rPr>
        <w:t>m 10-15% t</w:t>
      </w:r>
      <w:r w:rsidRPr="00904559">
        <w:rPr>
          <w:rFonts w:ascii="Arial"/>
          <w:sz w:val="20"/>
        </w:rPr>
        <w:t>ổ</w:t>
      </w:r>
      <w:r w:rsidRPr="00904559">
        <w:rPr>
          <w:rFonts w:ascii="Arial"/>
          <w:sz w:val="20"/>
        </w:rPr>
        <w:t>ng s</w:t>
      </w:r>
      <w:r w:rsidRPr="00904559">
        <w:rPr>
          <w:rFonts w:ascii="Arial"/>
          <w:sz w:val="20"/>
        </w:rPr>
        <w:t>ố</w:t>
      </w:r>
      <w:r w:rsidRPr="00904559">
        <w:rPr>
          <w:rFonts w:ascii="Arial"/>
          <w:sz w:val="20"/>
        </w:rPr>
        <w:t xml:space="preserve"> c</w:t>
      </w:r>
      <w:r w:rsidRPr="00904559">
        <w:rPr>
          <w:rFonts w:ascii="Arial"/>
          <w:sz w:val="20"/>
        </w:rPr>
        <w:t>á</w:t>
      </w:r>
      <w:r w:rsidRPr="00904559">
        <w:rPr>
          <w:rFonts w:ascii="Arial"/>
          <w:sz w:val="20"/>
        </w:rPr>
        <w:t xml:space="preserve">c CAB </w:t>
      </w:r>
      <w:r w:rsidRPr="00904559">
        <w:rPr>
          <w:rFonts w:ascii="Arial"/>
          <w:sz w:val="20"/>
        </w:rPr>
        <w:t>đượ</w:t>
      </w:r>
      <w:r w:rsidRPr="00904559">
        <w:rPr>
          <w:rFonts w:ascii="Arial"/>
          <w:sz w:val="20"/>
        </w:rPr>
        <w:t>c c</w:t>
      </w:r>
      <w:r w:rsidRPr="00904559">
        <w:rPr>
          <w:rFonts w:ascii="Arial"/>
          <w:sz w:val="20"/>
        </w:rPr>
        <w:t>ô</w:t>
      </w:r>
      <w:r w:rsidRPr="00904559">
        <w:rPr>
          <w:rFonts w:ascii="Arial"/>
          <w:sz w:val="20"/>
        </w:rPr>
        <w:t>ng nh</w:t>
      </w:r>
      <w:r w:rsidRPr="00904559">
        <w:rPr>
          <w:rFonts w:ascii="Arial"/>
          <w:sz w:val="20"/>
        </w:rPr>
        <w:t>ậ</w:t>
      </w:r>
      <w:r w:rsidRPr="00904559">
        <w:rPr>
          <w:rFonts w:ascii="Arial"/>
          <w:sz w:val="20"/>
        </w:rPr>
        <w:t>n. Vi</w:t>
      </w:r>
      <w:r w:rsidRPr="00904559">
        <w:rPr>
          <w:rFonts w:ascii="Arial"/>
          <w:sz w:val="20"/>
        </w:rPr>
        <w:t>ệ</w:t>
      </w:r>
      <w:r w:rsidRPr="00904559">
        <w:rPr>
          <w:rFonts w:ascii="Arial"/>
          <w:sz w:val="20"/>
        </w:rPr>
        <w:t>c xu</w:t>
      </w:r>
      <w:r w:rsidRPr="00904559">
        <w:rPr>
          <w:rFonts w:ascii="Arial"/>
          <w:sz w:val="20"/>
        </w:rPr>
        <w:t>ấ</w:t>
      </w:r>
      <w:r w:rsidRPr="00904559">
        <w:rPr>
          <w:rFonts w:ascii="Arial"/>
          <w:sz w:val="20"/>
        </w:rPr>
        <w:t>t b</w:t>
      </w:r>
      <w:r w:rsidRPr="00904559">
        <w:rPr>
          <w:rFonts w:ascii="Arial"/>
          <w:sz w:val="20"/>
        </w:rPr>
        <w:t>ả</w:t>
      </w:r>
      <w:r w:rsidRPr="00904559">
        <w:rPr>
          <w:rFonts w:ascii="Arial"/>
          <w:sz w:val="20"/>
        </w:rPr>
        <w:t xml:space="preserve">n </w:t>
      </w:r>
      <w:r w:rsidRPr="00904559">
        <w:rPr>
          <w:rFonts w:ascii="Arial"/>
          <w:sz w:val="20"/>
        </w:rPr>
        <w:t>đị</w:t>
      </w:r>
      <w:r w:rsidRPr="00904559">
        <w:rPr>
          <w:rFonts w:ascii="Arial"/>
          <w:sz w:val="20"/>
        </w:rPr>
        <w:t>nh k</w:t>
      </w:r>
      <w:r w:rsidRPr="00904559">
        <w:rPr>
          <w:rFonts w:ascii="Arial"/>
          <w:sz w:val="20"/>
        </w:rPr>
        <w:t>ỳ</w:t>
      </w:r>
      <w:r w:rsidRPr="00904559">
        <w:rPr>
          <w:rFonts w:ascii="Arial"/>
          <w:sz w:val="20"/>
        </w:rPr>
        <w:t xml:space="preserve"> c</w:t>
      </w:r>
      <w:r w:rsidRPr="00904559">
        <w:rPr>
          <w:rFonts w:ascii="Arial"/>
          <w:sz w:val="20"/>
        </w:rPr>
        <w:t>á</w:t>
      </w:r>
      <w:r w:rsidRPr="00904559">
        <w:rPr>
          <w:rFonts w:ascii="Arial"/>
          <w:sz w:val="20"/>
        </w:rPr>
        <w:t xml:space="preserve">c </w:t>
      </w:r>
      <w:r w:rsidRPr="00904559">
        <w:rPr>
          <w:rFonts w:ascii="Arial"/>
          <w:sz w:val="20"/>
        </w:rPr>
        <w:t>đồ</w:t>
      </w:r>
      <w:r w:rsidRPr="00904559">
        <w:rPr>
          <w:rFonts w:ascii="Arial"/>
          <w:sz w:val="20"/>
        </w:rPr>
        <w:t xml:space="preserve"> h</w:t>
      </w:r>
      <w:r w:rsidRPr="00904559">
        <w:rPr>
          <w:rFonts w:ascii="Arial"/>
          <w:sz w:val="20"/>
        </w:rPr>
        <w:t>ọ</w:t>
      </w:r>
      <w:r w:rsidRPr="00904559">
        <w:rPr>
          <w:rFonts w:ascii="Arial"/>
          <w:sz w:val="20"/>
        </w:rPr>
        <w:t>a th</w:t>
      </w:r>
      <w:r w:rsidRPr="00904559">
        <w:rPr>
          <w:rFonts w:ascii="Arial"/>
          <w:sz w:val="20"/>
        </w:rPr>
        <w:t>ô</w:t>
      </w:r>
      <w:r w:rsidRPr="00904559">
        <w:rPr>
          <w:rFonts w:ascii="Arial"/>
          <w:sz w:val="20"/>
        </w:rPr>
        <w:t>ng tin v</w:t>
      </w:r>
      <w:r w:rsidRPr="00904559">
        <w:rPr>
          <w:rFonts w:ascii="Arial"/>
          <w:sz w:val="20"/>
        </w:rPr>
        <w:t>ề</w:t>
      </w:r>
      <w:r w:rsidRPr="00904559">
        <w:rPr>
          <w:rFonts w:ascii="Arial"/>
          <w:sz w:val="20"/>
        </w:rPr>
        <w:t xml:space="preserve"> "X</w:t>
      </w:r>
      <w:r w:rsidRPr="00904559">
        <w:rPr>
          <w:rFonts w:ascii="Arial"/>
          <w:sz w:val="20"/>
        </w:rPr>
        <w:t>ó</w:t>
      </w:r>
      <w:r w:rsidRPr="00904559">
        <w:rPr>
          <w:rFonts w:ascii="Arial"/>
          <w:sz w:val="20"/>
        </w:rPr>
        <w:t>a b</w:t>
      </w:r>
      <w:r w:rsidRPr="00904559">
        <w:rPr>
          <w:rFonts w:ascii="Arial"/>
          <w:sz w:val="20"/>
        </w:rPr>
        <w:t>ỏ</w:t>
      </w:r>
      <w:r w:rsidRPr="00904559">
        <w:rPr>
          <w:rFonts w:ascii="Arial"/>
          <w:sz w:val="20"/>
        </w:rPr>
        <w:t xml:space="preserve"> R</w:t>
      </w:r>
      <w:r w:rsidRPr="00904559">
        <w:rPr>
          <w:rFonts w:ascii="Arial"/>
          <w:sz w:val="20"/>
        </w:rPr>
        <w:t>à</w:t>
      </w:r>
      <w:r w:rsidRPr="00904559">
        <w:rPr>
          <w:rFonts w:ascii="Arial"/>
          <w:sz w:val="20"/>
        </w:rPr>
        <w:t>o c</w:t>
      </w:r>
      <w:r w:rsidRPr="00904559">
        <w:rPr>
          <w:rFonts w:ascii="Arial"/>
          <w:sz w:val="20"/>
        </w:rPr>
        <w:t>ả</w:t>
      </w:r>
      <w:r w:rsidRPr="00904559">
        <w:rPr>
          <w:rFonts w:ascii="Arial"/>
          <w:sz w:val="20"/>
        </w:rPr>
        <w:t>n K</w:t>
      </w:r>
      <w:r w:rsidRPr="00904559">
        <w:rPr>
          <w:rFonts w:ascii="Arial"/>
          <w:sz w:val="20"/>
        </w:rPr>
        <w:t>ỹ</w:t>
      </w:r>
      <w:r w:rsidRPr="00904559">
        <w:rPr>
          <w:rFonts w:ascii="Arial"/>
          <w:sz w:val="20"/>
        </w:rPr>
        <w:t xml:space="preserve"> thu</w:t>
      </w:r>
      <w:r w:rsidRPr="00904559">
        <w:rPr>
          <w:rFonts w:ascii="Arial"/>
          <w:sz w:val="20"/>
        </w:rPr>
        <w:t>ậ</w:t>
      </w:r>
      <w:r w:rsidRPr="00904559">
        <w:rPr>
          <w:rFonts w:ascii="Arial"/>
          <w:sz w:val="20"/>
        </w:rPr>
        <w:t xml:space="preserve">t </w:t>
      </w:r>
      <w:r w:rsidRPr="00904559">
        <w:rPr>
          <w:rFonts w:ascii="Arial"/>
          <w:sz w:val="20"/>
        </w:rPr>
        <w:t>đố</w:t>
      </w:r>
      <w:r w:rsidRPr="00904559">
        <w:rPr>
          <w:rFonts w:ascii="Arial"/>
          <w:sz w:val="20"/>
        </w:rPr>
        <w:t>i v</w:t>
      </w:r>
      <w:r w:rsidRPr="00904559">
        <w:rPr>
          <w:rFonts w:ascii="Arial"/>
          <w:sz w:val="20"/>
        </w:rPr>
        <w:t>ớ</w:t>
      </w:r>
      <w:r w:rsidRPr="00904559">
        <w:rPr>
          <w:rFonts w:ascii="Arial"/>
          <w:sz w:val="20"/>
        </w:rPr>
        <w:t>i Th</w:t>
      </w:r>
      <w:r w:rsidRPr="00904559">
        <w:rPr>
          <w:rFonts w:ascii="Arial"/>
          <w:sz w:val="20"/>
        </w:rPr>
        <w:t>ươ</w:t>
      </w:r>
      <w:r w:rsidRPr="00904559">
        <w:rPr>
          <w:rFonts w:ascii="Arial"/>
          <w:sz w:val="20"/>
        </w:rPr>
        <w:t>ng m</w:t>
      </w:r>
      <w:r w:rsidRPr="00904559">
        <w:rPr>
          <w:rFonts w:ascii="Arial"/>
          <w:sz w:val="20"/>
        </w:rPr>
        <w:t>ạ</w:t>
      </w:r>
      <w:r w:rsidRPr="00904559">
        <w:rPr>
          <w:rFonts w:ascii="Arial"/>
          <w:sz w:val="20"/>
        </w:rPr>
        <w:t>i (TBT) v</w:t>
      </w:r>
      <w:r w:rsidRPr="00904559">
        <w:rPr>
          <w:rFonts w:ascii="Arial"/>
          <w:sz w:val="20"/>
        </w:rPr>
        <w:t>ì</w:t>
      </w:r>
      <w:r w:rsidRPr="00904559">
        <w:rPr>
          <w:rFonts w:ascii="Arial"/>
          <w:sz w:val="20"/>
        </w:rPr>
        <w:t xml:space="preserve"> T</w:t>
      </w:r>
      <w:r w:rsidRPr="00904559">
        <w:rPr>
          <w:rFonts w:ascii="Arial"/>
          <w:sz w:val="20"/>
        </w:rPr>
        <w:t>ă</w:t>
      </w:r>
      <w:r w:rsidRPr="00904559">
        <w:rPr>
          <w:rFonts w:ascii="Arial"/>
          <w:sz w:val="20"/>
        </w:rPr>
        <w:t>ng tr</w:t>
      </w:r>
      <w:r w:rsidRPr="00904559">
        <w:rPr>
          <w:rFonts w:ascii="Arial"/>
          <w:sz w:val="20"/>
        </w:rPr>
        <w:t>ưở</w:t>
      </w:r>
      <w:r w:rsidRPr="00904559">
        <w:rPr>
          <w:rFonts w:ascii="Arial"/>
          <w:sz w:val="20"/>
        </w:rPr>
        <w:t>ng L</w:t>
      </w:r>
      <w:r w:rsidRPr="00904559">
        <w:rPr>
          <w:rFonts w:ascii="Arial"/>
          <w:sz w:val="20"/>
        </w:rPr>
        <w:t>ớ</w:t>
      </w:r>
      <w:r w:rsidRPr="00904559">
        <w:rPr>
          <w:rFonts w:ascii="Arial"/>
          <w:sz w:val="20"/>
        </w:rPr>
        <w:t>n m</w:t>
      </w:r>
      <w:r w:rsidRPr="00904559">
        <w:rPr>
          <w:rFonts w:ascii="Arial"/>
          <w:sz w:val="20"/>
        </w:rPr>
        <w:t>ạ</w:t>
      </w:r>
      <w:r w:rsidRPr="00904559">
        <w:rPr>
          <w:rFonts w:ascii="Arial"/>
          <w:sz w:val="20"/>
        </w:rPr>
        <w:t>nh h</w:t>
      </w:r>
      <w:r w:rsidRPr="00904559">
        <w:rPr>
          <w:rFonts w:ascii="Arial"/>
          <w:sz w:val="20"/>
        </w:rPr>
        <w:t>ơ</w:t>
      </w:r>
      <w:r w:rsidRPr="00904559">
        <w:rPr>
          <w:rFonts w:ascii="Arial"/>
          <w:sz w:val="20"/>
        </w:rPr>
        <w:t xml:space="preserve">n trong ASEAN" </w:t>
      </w:r>
      <w:r w:rsidRPr="00904559">
        <w:rPr>
          <w:rFonts w:ascii="Arial"/>
          <w:sz w:val="20"/>
        </w:rPr>
        <w:t>đã</w:t>
      </w:r>
      <w:r w:rsidRPr="00904559">
        <w:rPr>
          <w:rFonts w:ascii="Arial"/>
          <w:sz w:val="20"/>
        </w:rPr>
        <w:t xml:space="preserve"> c</w:t>
      </w:r>
      <w:r w:rsidRPr="00904559">
        <w:rPr>
          <w:rFonts w:ascii="Arial"/>
          <w:sz w:val="20"/>
        </w:rPr>
        <w:t>ả</w:t>
      </w:r>
      <w:r w:rsidRPr="00904559">
        <w:rPr>
          <w:rFonts w:ascii="Arial"/>
          <w:sz w:val="20"/>
        </w:rPr>
        <w:t>i thi</w:t>
      </w:r>
      <w:r w:rsidRPr="00904559">
        <w:rPr>
          <w:rFonts w:ascii="Arial"/>
          <w:sz w:val="20"/>
        </w:rPr>
        <w:t>ệ</w:t>
      </w:r>
      <w:r w:rsidRPr="00904559">
        <w:rPr>
          <w:rFonts w:ascii="Arial"/>
          <w:sz w:val="20"/>
        </w:rPr>
        <w:t>n s</w:t>
      </w:r>
      <w:r w:rsidRPr="00904559">
        <w:rPr>
          <w:rFonts w:ascii="Arial"/>
          <w:sz w:val="20"/>
        </w:rPr>
        <w:t>ự</w:t>
      </w:r>
      <w:r w:rsidRPr="00904559">
        <w:rPr>
          <w:rFonts w:ascii="Arial"/>
          <w:sz w:val="20"/>
        </w:rPr>
        <w:t xml:space="preserve"> s</w:t>
      </w:r>
      <w:r w:rsidRPr="00904559">
        <w:rPr>
          <w:rFonts w:ascii="Arial"/>
          <w:sz w:val="20"/>
        </w:rPr>
        <w:t>ẵ</w:t>
      </w:r>
      <w:r w:rsidRPr="00904559">
        <w:rPr>
          <w:rFonts w:ascii="Arial"/>
          <w:sz w:val="20"/>
        </w:rPr>
        <w:t>n c</w:t>
      </w:r>
      <w:r w:rsidRPr="00904559">
        <w:rPr>
          <w:rFonts w:ascii="Arial"/>
          <w:sz w:val="20"/>
        </w:rPr>
        <w:t>ó</w:t>
      </w:r>
      <w:r w:rsidRPr="00904559">
        <w:rPr>
          <w:rFonts w:ascii="Arial"/>
          <w:sz w:val="20"/>
        </w:rPr>
        <w:t xml:space="preserve"> v</w:t>
      </w:r>
      <w:r w:rsidRPr="00904559">
        <w:rPr>
          <w:rFonts w:ascii="Arial"/>
          <w:sz w:val="20"/>
        </w:rPr>
        <w:t>à</w:t>
      </w:r>
      <w:r w:rsidRPr="00904559">
        <w:rPr>
          <w:rFonts w:ascii="Arial"/>
          <w:sz w:val="20"/>
        </w:rPr>
        <w:t xml:space="preserve"> kh</w:t>
      </w:r>
      <w:r w:rsidRPr="00904559">
        <w:rPr>
          <w:rFonts w:ascii="Arial"/>
          <w:sz w:val="20"/>
        </w:rPr>
        <w:t>ả</w:t>
      </w:r>
      <w:r w:rsidRPr="00904559">
        <w:rPr>
          <w:rFonts w:ascii="Arial"/>
          <w:sz w:val="20"/>
        </w:rPr>
        <w:t xml:space="preserve"> n</w:t>
      </w:r>
      <w:r w:rsidRPr="00904559">
        <w:rPr>
          <w:rFonts w:ascii="Arial"/>
          <w:sz w:val="20"/>
        </w:rPr>
        <w:t>ă</w:t>
      </w:r>
      <w:r w:rsidRPr="00904559">
        <w:rPr>
          <w:rFonts w:ascii="Arial"/>
          <w:sz w:val="20"/>
        </w:rPr>
        <w:t>ng ti</w:t>
      </w:r>
      <w:r w:rsidRPr="00904559">
        <w:rPr>
          <w:rFonts w:ascii="Arial"/>
          <w:sz w:val="20"/>
        </w:rPr>
        <w:t>ế</w:t>
      </w:r>
      <w:r w:rsidRPr="00904559">
        <w:rPr>
          <w:rFonts w:ascii="Arial"/>
          <w:sz w:val="20"/>
        </w:rPr>
        <w:t>p c</w:t>
      </w:r>
      <w:r w:rsidRPr="00904559">
        <w:rPr>
          <w:rFonts w:ascii="Arial"/>
          <w:sz w:val="20"/>
        </w:rPr>
        <w:t>ậ</w:t>
      </w:r>
      <w:r w:rsidRPr="00904559">
        <w:rPr>
          <w:rFonts w:ascii="Arial"/>
          <w:sz w:val="20"/>
        </w:rPr>
        <w:t>n th</w:t>
      </w:r>
      <w:r w:rsidRPr="00904559">
        <w:rPr>
          <w:rFonts w:ascii="Arial"/>
          <w:sz w:val="20"/>
        </w:rPr>
        <w:t>ô</w:t>
      </w:r>
      <w:r w:rsidRPr="00904559">
        <w:rPr>
          <w:rFonts w:ascii="Arial"/>
          <w:sz w:val="20"/>
        </w:rPr>
        <w:t>ng tin v</w:t>
      </w:r>
      <w:r w:rsidRPr="00904559">
        <w:rPr>
          <w:rFonts w:ascii="Arial"/>
          <w:sz w:val="20"/>
        </w:rPr>
        <w:t>ề</w:t>
      </w:r>
      <w:r w:rsidRPr="00904559">
        <w:rPr>
          <w:rFonts w:ascii="Arial"/>
          <w:sz w:val="20"/>
        </w:rPr>
        <w:t xml:space="preserve"> STRACAP c</w:t>
      </w:r>
      <w:r w:rsidRPr="00904559">
        <w:rPr>
          <w:rFonts w:ascii="Arial"/>
          <w:sz w:val="20"/>
        </w:rPr>
        <w:t>ủ</w:t>
      </w:r>
      <w:r w:rsidRPr="00904559">
        <w:rPr>
          <w:rFonts w:ascii="Arial"/>
          <w:sz w:val="20"/>
        </w:rPr>
        <w:t>a c</w:t>
      </w:r>
      <w:r w:rsidRPr="00904559">
        <w:rPr>
          <w:rFonts w:ascii="Arial"/>
          <w:sz w:val="20"/>
        </w:rPr>
        <w:t>á</w:t>
      </w:r>
      <w:r w:rsidRPr="00904559">
        <w:rPr>
          <w:rFonts w:ascii="Arial"/>
          <w:sz w:val="20"/>
        </w:rPr>
        <w:t>c MSME. Th</w:t>
      </w:r>
      <w:r w:rsidRPr="00904559">
        <w:rPr>
          <w:rFonts w:ascii="Arial"/>
          <w:sz w:val="20"/>
        </w:rPr>
        <w:t>ô</w:t>
      </w:r>
      <w:r w:rsidRPr="00904559">
        <w:rPr>
          <w:rFonts w:ascii="Arial"/>
          <w:sz w:val="20"/>
        </w:rPr>
        <w:t xml:space="preserve">ng tin </w:t>
      </w:r>
      <w:r w:rsidRPr="00904559">
        <w:rPr>
          <w:rFonts w:ascii="Arial"/>
          <w:sz w:val="20"/>
        </w:rPr>
        <w:t>đượ</w:t>
      </w:r>
      <w:r w:rsidRPr="00904559">
        <w:rPr>
          <w:rFonts w:ascii="Arial"/>
          <w:sz w:val="20"/>
        </w:rPr>
        <w:t xml:space="preserve">c </w:t>
      </w:r>
      <w:r w:rsidRPr="00904559">
        <w:rPr>
          <w:rFonts w:ascii="Arial"/>
          <w:sz w:val="20"/>
        </w:rPr>
        <w:t>đă</w:t>
      </w:r>
      <w:r w:rsidRPr="00904559">
        <w:rPr>
          <w:rFonts w:ascii="Arial"/>
          <w:sz w:val="20"/>
        </w:rPr>
        <w:t>ng t</w:t>
      </w:r>
      <w:r w:rsidRPr="00904559">
        <w:rPr>
          <w:rFonts w:ascii="Arial"/>
          <w:sz w:val="20"/>
        </w:rPr>
        <w:t>ả</w:t>
      </w:r>
      <w:r w:rsidRPr="00904559">
        <w:rPr>
          <w:rFonts w:ascii="Arial"/>
          <w:sz w:val="20"/>
        </w:rPr>
        <w:t>i tr</w:t>
      </w:r>
      <w:r w:rsidRPr="00904559">
        <w:rPr>
          <w:rFonts w:ascii="Arial"/>
          <w:sz w:val="20"/>
        </w:rPr>
        <w:t>ê</w:t>
      </w:r>
      <w:r w:rsidRPr="00904559">
        <w:rPr>
          <w:rFonts w:ascii="Arial"/>
          <w:sz w:val="20"/>
        </w:rPr>
        <w:t>n Trang th</w:t>
      </w:r>
      <w:r w:rsidRPr="00904559">
        <w:rPr>
          <w:rFonts w:ascii="Arial"/>
          <w:sz w:val="20"/>
        </w:rPr>
        <w:t>ô</w:t>
      </w:r>
      <w:r w:rsidRPr="00904559">
        <w:rPr>
          <w:rFonts w:ascii="Arial"/>
          <w:sz w:val="20"/>
        </w:rPr>
        <w:t>ng tin K</w:t>
      </w:r>
      <w:r w:rsidRPr="00904559">
        <w:rPr>
          <w:rFonts w:ascii="Arial"/>
          <w:sz w:val="20"/>
        </w:rPr>
        <w:t>ế</w:t>
      </w:r>
      <w:r w:rsidRPr="00904559">
        <w:rPr>
          <w:rFonts w:ascii="Arial"/>
          <w:sz w:val="20"/>
        </w:rPr>
        <w:t>t n</w:t>
      </w:r>
      <w:r w:rsidRPr="00904559">
        <w:rPr>
          <w:rFonts w:ascii="Arial"/>
          <w:sz w:val="20"/>
        </w:rPr>
        <w:t>ố</w:t>
      </w:r>
      <w:r w:rsidRPr="00904559">
        <w:rPr>
          <w:rFonts w:ascii="Arial"/>
          <w:sz w:val="20"/>
        </w:rPr>
        <w:t>i ASEAN; Facebook; Twitter; Instagram v</w:t>
      </w:r>
      <w:r w:rsidRPr="00904559">
        <w:rPr>
          <w:rFonts w:ascii="Arial"/>
          <w:sz w:val="20"/>
        </w:rPr>
        <w:t>à</w:t>
      </w:r>
      <w:r w:rsidRPr="00904559">
        <w:rPr>
          <w:rFonts w:ascii="Arial"/>
          <w:sz w:val="20"/>
        </w:rPr>
        <w:t xml:space="preserve"> LinkedIn. C</w:t>
      </w:r>
      <w:r w:rsidRPr="00904559">
        <w:rPr>
          <w:rFonts w:ascii="Arial"/>
          <w:sz w:val="20"/>
        </w:rPr>
        <w:t>á</w:t>
      </w:r>
      <w:r w:rsidRPr="00904559">
        <w:rPr>
          <w:rFonts w:ascii="Arial"/>
          <w:sz w:val="20"/>
        </w:rPr>
        <w:t xml:space="preserve">c </w:t>
      </w:r>
      <w:r w:rsidRPr="00904559">
        <w:rPr>
          <w:rFonts w:ascii="Arial"/>
          <w:sz w:val="20"/>
        </w:rPr>
        <w:t>ấ</w:t>
      </w:r>
      <w:r w:rsidRPr="00904559">
        <w:rPr>
          <w:rFonts w:ascii="Arial"/>
          <w:sz w:val="20"/>
        </w:rPr>
        <w:t>n ph</w:t>
      </w:r>
      <w:r w:rsidRPr="00904559">
        <w:rPr>
          <w:rFonts w:ascii="Arial"/>
          <w:sz w:val="20"/>
        </w:rPr>
        <w:t>ẩ</w:t>
      </w:r>
      <w:r w:rsidRPr="00904559">
        <w:rPr>
          <w:rFonts w:ascii="Arial"/>
          <w:sz w:val="20"/>
        </w:rPr>
        <w:t>m kh</w:t>
      </w:r>
      <w:r w:rsidRPr="00904559">
        <w:rPr>
          <w:rFonts w:ascii="Arial"/>
          <w:sz w:val="20"/>
        </w:rPr>
        <w:t>á</w:t>
      </w:r>
      <w:r w:rsidRPr="00904559">
        <w:rPr>
          <w:rFonts w:ascii="Arial"/>
          <w:sz w:val="20"/>
        </w:rPr>
        <w:t>c bao g</w:t>
      </w:r>
      <w:r w:rsidRPr="00904559">
        <w:rPr>
          <w:rFonts w:ascii="Arial"/>
          <w:sz w:val="20"/>
        </w:rPr>
        <w:t>ồ</w:t>
      </w:r>
      <w:r w:rsidRPr="00904559">
        <w:rPr>
          <w:rFonts w:ascii="Arial"/>
          <w:sz w:val="20"/>
        </w:rPr>
        <w:t xml:space="preserve">m </w:t>
      </w:r>
      <w:r w:rsidRPr="00904559">
        <w:rPr>
          <w:rFonts w:ascii="Arial"/>
          <w:sz w:val="20"/>
        </w:rPr>
        <w:t>Đồ</w:t>
      </w:r>
      <w:r w:rsidRPr="00904559">
        <w:rPr>
          <w:rFonts w:ascii="Arial"/>
          <w:sz w:val="20"/>
        </w:rPr>
        <w:t xml:space="preserve"> h</w:t>
      </w:r>
      <w:r w:rsidRPr="00904559">
        <w:rPr>
          <w:rFonts w:ascii="Arial"/>
          <w:sz w:val="20"/>
        </w:rPr>
        <w:t>ọ</w:t>
      </w:r>
      <w:r w:rsidRPr="00904559">
        <w:rPr>
          <w:rFonts w:ascii="Arial"/>
          <w:sz w:val="20"/>
        </w:rPr>
        <w:t>a th</w:t>
      </w:r>
      <w:r w:rsidRPr="00904559">
        <w:rPr>
          <w:rFonts w:ascii="Arial"/>
          <w:sz w:val="20"/>
        </w:rPr>
        <w:t>ô</w:t>
      </w:r>
      <w:r w:rsidRPr="00904559">
        <w:rPr>
          <w:rFonts w:ascii="Arial"/>
          <w:sz w:val="20"/>
        </w:rPr>
        <w:t>ng tin v</w:t>
      </w:r>
      <w:r w:rsidRPr="00904559">
        <w:rPr>
          <w:rFonts w:ascii="Arial"/>
          <w:sz w:val="20"/>
        </w:rPr>
        <w:t>ề</w:t>
      </w:r>
      <w:r w:rsidRPr="00904559">
        <w:rPr>
          <w:rFonts w:ascii="Arial"/>
          <w:sz w:val="20"/>
        </w:rPr>
        <w:t xml:space="preserve"> Th</w:t>
      </w:r>
      <w:r w:rsidRPr="00904559">
        <w:rPr>
          <w:rFonts w:ascii="Arial"/>
          <w:sz w:val="20"/>
        </w:rPr>
        <w:t>ự</w:t>
      </w:r>
      <w:r w:rsidRPr="00904559">
        <w:rPr>
          <w:rFonts w:ascii="Arial"/>
          <w:sz w:val="20"/>
        </w:rPr>
        <w:t>c ph</w:t>
      </w:r>
      <w:r w:rsidRPr="00904559">
        <w:rPr>
          <w:rFonts w:ascii="Arial"/>
          <w:sz w:val="20"/>
        </w:rPr>
        <w:t>ẩ</w:t>
      </w:r>
      <w:r w:rsidRPr="00904559">
        <w:rPr>
          <w:rFonts w:ascii="Arial"/>
          <w:sz w:val="20"/>
        </w:rPr>
        <w:t>m v</w:t>
      </w:r>
      <w:r w:rsidRPr="00904559">
        <w:rPr>
          <w:rFonts w:ascii="Arial"/>
          <w:sz w:val="20"/>
        </w:rPr>
        <w:t>à</w:t>
      </w:r>
      <w:r w:rsidRPr="00904559">
        <w:rPr>
          <w:rFonts w:ascii="Arial"/>
          <w:sz w:val="20"/>
        </w:rPr>
        <w:t xml:space="preserve"> D</w:t>
      </w:r>
      <w:r w:rsidRPr="00904559">
        <w:rPr>
          <w:rFonts w:ascii="Arial"/>
          <w:sz w:val="20"/>
        </w:rPr>
        <w:t>ượ</w:t>
      </w:r>
      <w:r w:rsidRPr="00904559">
        <w:rPr>
          <w:rFonts w:ascii="Arial"/>
          <w:sz w:val="20"/>
        </w:rPr>
        <w:t>c ph</w:t>
      </w:r>
      <w:r w:rsidRPr="00904559">
        <w:rPr>
          <w:rFonts w:ascii="Arial"/>
          <w:sz w:val="20"/>
        </w:rPr>
        <w:t>ẩ</w:t>
      </w:r>
      <w:r w:rsidRPr="00904559">
        <w:rPr>
          <w:rFonts w:ascii="Arial"/>
          <w:sz w:val="20"/>
        </w:rPr>
        <w:t>m v</w:t>
      </w:r>
      <w:r w:rsidRPr="00904559">
        <w:rPr>
          <w:rFonts w:ascii="Arial"/>
          <w:sz w:val="20"/>
        </w:rPr>
        <w:t>à</w:t>
      </w:r>
      <w:r w:rsidRPr="00904559">
        <w:rPr>
          <w:rFonts w:ascii="Arial"/>
          <w:sz w:val="20"/>
        </w:rPr>
        <w:t xml:space="preserve"> B</w:t>
      </w:r>
      <w:r w:rsidRPr="00904559">
        <w:rPr>
          <w:rFonts w:ascii="Arial"/>
          <w:sz w:val="20"/>
        </w:rPr>
        <w:t>ả</w:t>
      </w:r>
      <w:r w:rsidRPr="00904559">
        <w:rPr>
          <w:rFonts w:ascii="Arial"/>
          <w:sz w:val="20"/>
        </w:rPr>
        <w:t>n tin c</w:t>
      </w:r>
      <w:r w:rsidRPr="00904559">
        <w:rPr>
          <w:rFonts w:ascii="Arial"/>
          <w:sz w:val="20"/>
        </w:rPr>
        <w:t>ủ</w:t>
      </w:r>
      <w:r w:rsidRPr="00904559">
        <w:rPr>
          <w:rFonts w:ascii="Arial"/>
          <w:sz w:val="20"/>
        </w:rPr>
        <w:t xml:space="preserve">a </w:t>
      </w:r>
      <w:r w:rsidRPr="00904559">
        <w:rPr>
          <w:rFonts w:ascii="Arial"/>
          <w:sz w:val="20"/>
        </w:rPr>
        <w:t>Ủ</w:t>
      </w:r>
      <w:r w:rsidRPr="00904559">
        <w:rPr>
          <w:rFonts w:ascii="Arial"/>
          <w:sz w:val="20"/>
        </w:rPr>
        <w:t>y ban Ph</w:t>
      </w:r>
      <w:r w:rsidRPr="00904559">
        <w:rPr>
          <w:rFonts w:ascii="Arial"/>
          <w:sz w:val="20"/>
        </w:rPr>
        <w:t>ò</w:t>
      </w:r>
      <w:r w:rsidRPr="00904559">
        <w:rPr>
          <w:rFonts w:ascii="Arial"/>
          <w:sz w:val="20"/>
        </w:rPr>
        <w:t>ng th</w:t>
      </w:r>
      <w:r w:rsidRPr="00904559">
        <w:rPr>
          <w:rFonts w:ascii="Arial"/>
          <w:sz w:val="20"/>
        </w:rPr>
        <w:t>í</w:t>
      </w:r>
      <w:r w:rsidRPr="00904559">
        <w:rPr>
          <w:rFonts w:ascii="Arial"/>
          <w:sz w:val="20"/>
        </w:rPr>
        <w:t xml:space="preserve"> nghi</w:t>
      </w:r>
      <w:r w:rsidRPr="00904559">
        <w:rPr>
          <w:rFonts w:ascii="Arial"/>
          <w:sz w:val="20"/>
        </w:rPr>
        <w:t>ệ</w:t>
      </w:r>
      <w:r w:rsidRPr="00904559">
        <w:rPr>
          <w:rFonts w:ascii="Arial"/>
          <w:sz w:val="20"/>
        </w:rPr>
        <w:t>m Ki</w:t>
      </w:r>
      <w:r w:rsidRPr="00904559">
        <w:rPr>
          <w:rFonts w:ascii="Arial"/>
          <w:sz w:val="20"/>
        </w:rPr>
        <w:t>ể</w:t>
      </w:r>
      <w:r w:rsidRPr="00904559">
        <w:rPr>
          <w:rFonts w:ascii="Arial"/>
          <w:sz w:val="20"/>
        </w:rPr>
        <w:t>m nghi</w:t>
      </w:r>
      <w:r w:rsidRPr="00904559">
        <w:rPr>
          <w:rFonts w:ascii="Arial"/>
          <w:sz w:val="20"/>
        </w:rPr>
        <w:t>ệ</w:t>
      </w:r>
      <w:r w:rsidRPr="00904559">
        <w:rPr>
          <w:rFonts w:ascii="Arial"/>
          <w:sz w:val="20"/>
        </w:rPr>
        <w:t>m Th</w:t>
      </w:r>
      <w:r w:rsidRPr="00904559">
        <w:rPr>
          <w:rFonts w:ascii="Arial"/>
          <w:sz w:val="20"/>
        </w:rPr>
        <w:t>ự</w:t>
      </w:r>
      <w:r w:rsidRPr="00904559">
        <w:rPr>
          <w:rFonts w:ascii="Arial"/>
          <w:sz w:val="20"/>
        </w:rPr>
        <w:t>c ph</w:t>
      </w:r>
      <w:r w:rsidRPr="00904559">
        <w:rPr>
          <w:rFonts w:ascii="Arial"/>
          <w:sz w:val="20"/>
        </w:rPr>
        <w:t>ẩ</w:t>
      </w:r>
      <w:r w:rsidRPr="00904559">
        <w:rPr>
          <w:rFonts w:ascii="Arial"/>
          <w:sz w:val="20"/>
        </w:rPr>
        <w:t>m ASEAN S</w:t>
      </w:r>
      <w:r w:rsidRPr="00904559">
        <w:rPr>
          <w:rFonts w:ascii="Arial"/>
          <w:sz w:val="20"/>
        </w:rPr>
        <w:t>ố</w:t>
      </w:r>
      <w:r w:rsidRPr="00904559">
        <w:rPr>
          <w:rFonts w:ascii="Arial"/>
          <w:sz w:val="20"/>
        </w:rPr>
        <w:t xml:space="preserve"> th</w:t>
      </w:r>
      <w:r w:rsidRPr="00904559">
        <w:rPr>
          <w:rFonts w:ascii="Arial"/>
          <w:sz w:val="20"/>
        </w:rPr>
        <w:t>ứ</w:t>
      </w:r>
      <w:r w:rsidRPr="00904559">
        <w:rPr>
          <w:rFonts w:ascii="Arial"/>
          <w:sz w:val="20"/>
        </w:rPr>
        <w:t xml:space="preserve"> 3, xu</w:t>
      </w:r>
      <w:r w:rsidRPr="00904559">
        <w:rPr>
          <w:rFonts w:ascii="Arial"/>
          <w:sz w:val="20"/>
        </w:rPr>
        <w:t>ấ</w:t>
      </w:r>
      <w:r w:rsidRPr="00904559">
        <w:rPr>
          <w:rFonts w:ascii="Arial"/>
          <w:sz w:val="20"/>
        </w:rPr>
        <w:t>t b</w:t>
      </w:r>
      <w:r w:rsidRPr="00904559">
        <w:rPr>
          <w:rFonts w:ascii="Arial"/>
          <w:sz w:val="20"/>
        </w:rPr>
        <w:t>ả</w:t>
      </w:r>
      <w:r w:rsidRPr="00904559">
        <w:rPr>
          <w:rFonts w:ascii="Arial"/>
          <w:sz w:val="20"/>
        </w:rPr>
        <w:t>n n</w:t>
      </w:r>
      <w:r w:rsidRPr="00904559">
        <w:rPr>
          <w:rFonts w:ascii="Arial"/>
          <w:sz w:val="20"/>
        </w:rPr>
        <w:t>ă</w:t>
      </w:r>
      <w:r w:rsidRPr="00904559">
        <w:rPr>
          <w:rFonts w:ascii="Arial"/>
          <w:sz w:val="20"/>
        </w:rPr>
        <w:t>m 2022, c</w:t>
      </w:r>
      <w:r w:rsidRPr="00904559">
        <w:rPr>
          <w:rFonts w:ascii="Arial"/>
          <w:sz w:val="20"/>
        </w:rPr>
        <w:t>ũ</w:t>
      </w:r>
      <w:r w:rsidRPr="00904559">
        <w:rPr>
          <w:rFonts w:ascii="Arial"/>
          <w:sz w:val="20"/>
        </w:rPr>
        <w:t>ng nh</w:t>
      </w:r>
      <w:r w:rsidRPr="00904559">
        <w:rPr>
          <w:rFonts w:ascii="Arial"/>
          <w:sz w:val="20"/>
        </w:rPr>
        <w:t>ư</w:t>
      </w:r>
      <w:r w:rsidRPr="00904559">
        <w:rPr>
          <w:rFonts w:ascii="Arial"/>
          <w:sz w:val="20"/>
        </w:rPr>
        <w:t xml:space="preserve"> S</w:t>
      </w:r>
      <w:r w:rsidRPr="00904559">
        <w:rPr>
          <w:rFonts w:ascii="Arial"/>
          <w:sz w:val="20"/>
        </w:rPr>
        <w:t>ổ</w:t>
      </w:r>
      <w:r w:rsidRPr="00904559">
        <w:rPr>
          <w:rFonts w:ascii="Arial"/>
          <w:sz w:val="20"/>
        </w:rPr>
        <w:t xml:space="preserve"> tay Th</w:t>
      </w:r>
      <w:r w:rsidRPr="00904559">
        <w:rPr>
          <w:rFonts w:ascii="Arial"/>
          <w:sz w:val="20"/>
        </w:rPr>
        <w:t>ô</w:t>
      </w:r>
      <w:r w:rsidRPr="00904559">
        <w:rPr>
          <w:rFonts w:ascii="Arial"/>
          <w:sz w:val="20"/>
        </w:rPr>
        <w:t>ng tin v</w:t>
      </w:r>
      <w:r w:rsidRPr="00904559">
        <w:rPr>
          <w:rFonts w:ascii="Arial"/>
          <w:sz w:val="20"/>
        </w:rPr>
        <w:t>ề</w:t>
      </w:r>
      <w:r w:rsidRPr="00904559">
        <w:rPr>
          <w:rFonts w:ascii="Arial"/>
          <w:sz w:val="20"/>
        </w:rPr>
        <w:t xml:space="preserve"> Ch</w:t>
      </w:r>
      <w:r w:rsidRPr="00904559">
        <w:rPr>
          <w:rFonts w:ascii="Arial"/>
          <w:sz w:val="20"/>
        </w:rPr>
        <w:t>ế</w:t>
      </w:r>
      <w:r w:rsidRPr="00904559">
        <w:rPr>
          <w:rFonts w:ascii="Arial"/>
          <w:sz w:val="20"/>
        </w:rPr>
        <w:t xml:space="preserve"> </w:t>
      </w:r>
      <w:r w:rsidRPr="00904559">
        <w:rPr>
          <w:rFonts w:ascii="Arial"/>
          <w:sz w:val="20"/>
        </w:rPr>
        <w:t>độ</w:t>
      </w:r>
      <w:r w:rsidRPr="00904559">
        <w:rPr>
          <w:rFonts w:ascii="Arial"/>
          <w:sz w:val="20"/>
        </w:rPr>
        <w:t xml:space="preserve"> Quy </w:t>
      </w:r>
      <w:r w:rsidRPr="00904559">
        <w:rPr>
          <w:rFonts w:ascii="Arial"/>
          <w:sz w:val="20"/>
        </w:rPr>
        <w:t>đị</w:t>
      </w:r>
      <w:r w:rsidRPr="00904559">
        <w:rPr>
          <w:rFonts w:ascii="Arial"/>
          <w:sz w:val="20"/>
        </w:rPr>
        <w:t>nh H</w:t>
      </w:r>
      <w:r w:rsidRPr="00904559">
        <w:rPr>
          <w:rFonts w:ascii="Arial"/>
          <w:sz w:val="20"/>
        </w:rPr>
        <w:t>à</w:t>
      </w:r>
      <w:r w:rsidRPr="00904559">
        <w:rPr>
          <w:rFonts w:ascii="Arial"/>
          <w:sz w:val="20"/>
        </w:rPr>
        <w:t>i h</w:t>
      </w:r>
      <w:r w:rsidRPr="00904559">
        <w:rPr>
          <w:rFonts w:ascii="Arial"/>
          <w:sz w:val="20"/>
        </w:rPr>
        <w:t>ò</w:t>
      </w:r>
      <w:r w:rsidRPr="00904559">
        <w:rPr>
          <w:rFonts w:ascii="Arial"/>
          <w:sz w:val="20"/>
        </w:rPr>
        <w:t xml:space="preserve">a </w:t>
      </w:r>
      <w:r w:rsidRPr="00904559">
        <w:rPr>
          <w:rFonts w:ascii="Arial"/>
          <w:sz w:val="20"/>
        </w:rPr>
        <w:t>đố</w:t>
      </w:r>
      <w:r w:rsidRPr="00904559">
        <w:rPr>
          <w:rFonts w:ascii="Arial"/>
          <w:sz w:val="20"/>
        </w:rPr>
        <w:t>i v</w:t>
      </w:r>
      <w:r w:rsidRPr="00904559">
        <w:rPr>
          <w:rFonts w:ascii="Arial"/>
          <w:sz w:val="20"/>
        </w:rPr>
        <w:t>ớ</w:t>
      </w:r>
      <w:r w:rsidRPr="00904559">
        <w:rPr>
          <w:rFonts w:ascii="Arial"/>
          <w:sz w:val="20"/>
        </w:rPr>
        <w:t>i Thi</w:t>
      </w:r>
      <w:r w:rsidRPr="00904559">
        <w:rPr>
          <w:rFonts w:ascii="Arial"/>
          <w:sz w:val="20"/>
        </w:rPr>
        <w:t>ế</w:t>
      </w:r>
      <w:r w:rsidRPr="00904559">
        <w:rPr>
          <w:rFonts w:ascii="Arial"/>
          <w:sz w:val="20"/>
        </w:rPr>
        <w:t>t b</w:t>
      </w:r>
      <w:r w:rsidRPr="00904559">
        <w:rPr>
          <w:rFonts w:ascii="Arial"/>
          <w:sz w:val="20"/>
        </w:rPr>
        <w:t>ị</w:t>
      </w:r>
      <w:r w:rsidRPr="00904559">
        <w:rPr>
          <w:rFonts w:ascii="Arial"/>
          <w:sz w:val="20"/>
        </w:rPr>
        <w:t xml:space="preserve"> </w:t>
      </w:r>
      <w:r w:rsidRPr="00904559">
        <w:rPr>
          <w:rFonts w:ascii="Arial"/>
          <w:sz w:val="20"/>
        </w:rPr>
        <w:t>Đ</w:t>
      </w:r>
      <w:r w:rsidRPr="00904559">
        <w:rPr>
          <w:rFonts w:ascii="Arial"/>
          <w:sz w:val="20"/>
        </w:rPr>
        <w:t>i</w:t>
      </w:r>
      <w:r w:rsidRPr="00904559">
        <w:rPr>
          <w:rFonts w:ascii="Arial"/>
          <w:sz w:val="20"/>
        </w:rPr>
        <w:t>ệ</w:t>
      </w:r>
      <w:r w:rsidRPr="00904559">
        <w:rPr>
          <w:rFonts w:ascii="Arial"/>
          <w:sz w:val="20"/>
        </w:rPr>
        <w:t>n v</w:t>
      </w:r>
      <w:r w:rsidRPr="00904559">
        <w:rPr>
          <w:rFonts w:ascii="Arial"/>
          <w:sz w:val="20"/>
        </w:rPr>
        <w:t>à</w:t>
      </w:r>
      <w:r w:rsidRPr="00904559">
        <w:rPr>
          <w:rFonts w:ascii="Arial"/>
          <w:sz w:val="20"/>
        </w:rPr>
        <w:t xml:space="preserve"> </w:t>
      </w:r>
      <w:r w:rsidRPr="00904559">
        <w:rPr>
          <w:rFonts w:ascii="Arial"/>
          <w:sz w:val="20"/>
        </w:rPr>
        <w:t>Đ</w:t>
      </w:r>
      <w:r w:rsidRPr="00904559">
        <w:rPr>
          <w:rFonts w:ascii="Arial"/>
          <w:sz w:val="20"/>
        </w:rPr>
        <w:t>i</w:t>
      </w:r>
      <w:r w:rsidRPr="00904559">
        <w:rPr>
          <w:rFonts w:ascii="Arial"/>
          <w:sz w:val="20"/>
        </w:rPr>
        <w:t>ệ</w:t>
      </w:r>
      <w:r w:rsidRPr="00904559">
        <w:rPr>
          <w:rFonts w:ascii="Arial"/>
          <w:sz w:val="20"/>
        </w:rPr>
        <w:t>n t</w:t>
      </w:r>
      <w:r w:rsidRPr="00904559">
        <w:rPr>
          <w:rFonts w:ascii="Arial"/>
          <w:sz w:val="20"/>
        </w:rPr>
        <w:t>ử</w:t>
      </w:r>
      <w:r w:rsidRPr="00904559">
        <w:rPr>
          <w:rFonts w:ascii="Arial"/>
          <w:sz w:val="20"/>
        </w:rPr>
        <w:t xml:space="preserve"> ASEAN (AHEEERR), xu</w:t>
      </w:r>
      <w:r w:rsidRPr="00904559">
        <w:rPr>
          <w:rFonts w:ascii="Arial"/>
          <w:sz w:val="20"/>
        </w:rPr>
        <w:t>ấ</w:t>
      </w:r>
      <w:r w:rsidRPr="00904559">
        <w:rPr>
          <w:rFonts w:ascii="Arial"/>
          <w:sz w:val="20"/>
        </w:rPr>
        <w:t>t b</w:t>
      </w:r>
      <w:r w:rsidRPr="00904559">
        <w:rPr>
          <w:rFonts w:ascii="Arial"/>
          <w:sz w:val="20"/>
        </w:rPr>
        <w:t>ả</w:t>
      </w:r>
      <w:r w:rsidRPr="00904559">
        <w:rPr>
          <w:rFonts w:ascii="Arial"/>
          <w:sz w:val="20"/>
        </w:rPr>
        <w:t>n n</w:t>
      </w:r>
      <w:r w:rsidRPr="00904559">
        <w:rPr>
          <w:rFonts w:ascii="Arial"/>
          <w:sz w:val="20"/>
        </w:rPr>
        <w:t>ă</w:t>
      </w:r>
      <w:r w:rsidRPr="00904559">
        <w:rPr>
          <w:rFonts w:ascii="Arial"/>
          <w:sz w:val="20"/>
        </w:rPr>
        <w:t>m 2023.</w:t>
      </w:r>
    </w:p>
    <w:p w14:paraId="62163BD4" w14:textId="77777777" w:rsidR="00904559" w:rsidRDefault="00904559" w:rsidP="00904559">
      <w:pPr>
        <w:spacing w:line="252" w:lineRule="auto"/>
        <w:ind w:left="849" w:right="848"/>
        <w:jc w:val="both"/>
        <w:rPr>
          <w:rFonts w:ascii="Arial"/>
          <w:sz w:val="20"/>
        </w:rPr>
      </w:pPr>
    </w:p>
    <w:p w14:paraId="35A487A2" w14:textId="77777777" w:rsidR="00904559" w:rsidRPr="00904559" w:rsidRDefault="00904559" w:rsidP="00904559">
      <w:pPr>
        <w:spacing w:line="252" w:lineRule="auto"/>
        <w:ind w:left="849" w:right="848"/>
        <w:jc w:val="both"/>
        <w:rPr>
          <w:rFonts w:ascii="Arial"/>
          <w:sz w:val="20"/>
        </w:rPr>
      </w:pPr>
      <w:r w:rsidRPr="00904559">
        <w:rPr>
          <w:rFonts w:ascii="Arial"/>
          <w:b/>
          <w:sz w:val="20"/>
        </w:rPr>
        <w:t>C</w:t>
      </w:r>
      <w:r w:rsidRPr="00904559">
        <w:rPr>
          <w:rFonts w:ascii="Arial"/>
          <w:b/>
          <w:sz w:val="20"/>
        </w:rPr>
        <w:t>á</w:t>
      </w:r>
      <w:r w:rsidRPr="00904559">
        <w:rPr>
          <w:rFonts w:ascii="Arial"/>
          <w:b/>
          <w:sz w:val="20"/>
        </w:rPr>
        <w:t>c c</w:t>
      </w:r>
      <w:r w:rsidRPr="00904559">
        <w:rPr>
          <w:rFonts w:ascii="Arial"/>
          <w:b/>
          <w:sz w:val="20"/>
        </w:rPr>
        <w:t>ơ</w:t>
      </w:r>
      <w:r w:rsidRPr="00904559">
        <w:rPr>
          <w:rFonts w:ascii="Arial"/>
          <w:b/>
          <w:sz w:val="20"/>
        </w:rPr>
        <w:t xml:space="preserve"> h</w:t>
      </w:r>
      <w:r w:rsidRPr="00904559">
        <w:rPr>
          <w:rFonts w:ascii="Arial"/>
          <w:b/>
          <w:sz w:val="20"/>
        </w:rPr>
        <w:t>ộ</w:t>
      </w:r>
      <w:r>
        <w:rPr>
          <w:rFonts w:ascii="Arial"/>
          <w:b/>
          <w:sz w:val="20"/>
        </w:rPr>
        <w:t>i:</w:t>
      </w:r>
      <w:r w:rsidRPr="00904559">
        <w:rPr>
          <w:rFonts w:ascii="Arial"/>
          <w:sz w:val="20"/>
        </w:rPr>
        <w:t xml:space="preserve"> C</w:t>
      </w:r>
      <w:r w:rsidRPr="00904559">
        <w:rPr>
          <w:rFonts w:ascii="Arial"/>
          <w:sz w:val="20"/>
        </w:rPr>
        <w:t>â</w:t>
      </w:r>
      <w:r w:rsidRPr="00904559">
        <w:rPr>
          <w:rFonts w:ascii="Arial"/>
          <w:sz w:val="20"/>
        </w:rPr>
        <w:t>n nh</w:t>
      </w:r>
      <w:r w:rsidRPr="00904559">
        <w:rPr>
          <w:rFonts w:ascii="Arial"/>
          <w:sz w:val="20"/>
        </w:rPr>
        <w:t>ắ</w:t>
      </w:r>
      <w:r w:rsidRPr="00904559">
        <w:rPr>
          <w:rFonts w:ascii="Arial"/>
          <w:sz w:val="20"/>
        </w:rPr>
        <w:t>c nh</w:t>
      </w:r>
      <w:r w:rsidRPr="00904559">
        <w:rPr>
          <w:rFonts w:ascii="Arial"/>
          <w:sz w:val="20"/>
        </w:rPr>
        <w:t>ữ</w:t>
      </w:r>
      <w:r w:rsidRPr="00904559">
        <w:rPr>
          <w:rFonts w:ascii="Arial"/>
          <w:sz w:val="20"/>
        </w:rPr>
        <w:t>ng th</w:t>
      </w:r>
      <w:r w:rsidRPr="00904559">
        <w:rPr>
          <w:rFonts w:ascii="Arial"/>
          <w:sz w:val="20"/>
        </w:rPr>
        <w:t>à</w:t>
      </w:r>
      <w:r w:rsidRPr="00904559">
        <w:rPr>
          <w:rFonts w:ascii="Arial"/>
          <w:sz w:val="20"/>
        </w:rPr>
        <w:t>nh t</w:t>
      </w:r>
      <w:r w:rsidRPr="00904559">
        <w:rPr>
          <w:rFonts w:ascii="Arial"/>
          <w:sz w:val="20"/>
        </w:rPr>
        <w:t>ự</w:t>
      </w:r>
      <w:r w:rsidRPr="00904559">
        <w:rPr>
          <w:rFonts w:ascii="Arial"/>
          <w:sz w:val="20"/>
        </w:rPr>
        <w:t xml:space="preserve">u </w:t>
      </w:r>
      <w:r w:rsidRPr="00904559">
        <w:rPr>
          <w:rFonts w:ascii="Arial"/>
          <w:sz w:val="20"/>
        </w:rPr>
        <w:t>đã</w:t>
      </w:r>
      <w:r w:rsidRPr="00904559">
        <w:rPr>
          <w:rFonts w:ascii="Arial"/>
          <w:sz w:val="20"/>
        </w:rPr>
        <w:t xml:space="preserve"> </w:t>
      </w:r>
      <w:r w:rsidRPr="00904559">
        <w:rPr>
          <w:rFonts w:ascii="Arial"/>
          <w:sz w:val="20"/>
        </w:rPr>
        <w:t>đạ</w:t>
      </w:r>
      <w:r w:rsidRPr="00904559">
        <w:rPr>
          <w:rFonts w:ascii="Arial"/>
          <w:sz w:val="20"/>
        </w:rPr>
        <w:t xml:space="preserve">t </w:t>
      </w:r>
      <w:r w:rsidRPr="00904559">
        <w:rPr>
          <w:rFonts w:ascii="Arial"/>
          <w:sz w:val="20"/>
        </w:rPr>
        <w:t>đượ</w:t>
      </w:r>
      <w:r w:rsidRPr="00904559">
        <w:rPr>
          <w:rFonts w:ascii="Arial"/>
          <w:sz w:val="20"/>
        </w:rPr>
        <w:t>c trong vi</w:t>
      </w:r>
      <w:r w:rsidRPr="00904559">
        <w:rPr>
          <w:rFonts w:ascii="Arial"/>
          <w:sz w:val="20"/>
        </w:rPr>
        <w:t>ệ</w:t>
      </w:r>
      <w:r w:rsidRPr="00904559">
        <w:rPr>
          <w:rFonts w:ascii="Arial"/>
          <w:sz w:val="20"/>
        </w:rPr>
        <w:t>c c</w:t>
      </w:r>
      <w:r w:rsidRPr="00904559">
        <w:rPr>
          <w:rFonts w:ascii="Arial"/>
          <w:sz w:val="20"/>
        </w:rPr>
        <w:t>ắ</w:t>
      </w:r>
      <w:r w:rsidRPr="00904559">
        <w:rPr>
          <w:rFonts w:ascii="Arial"/>
          <w:sz w:val="20"/>
        </w:rPr>
        <w:t>t gi</w:t>
      </w:r>
      <w:r w:rsidRPr="00904559">
        <w:rPr>
          <w:rFonts w:ascii="Arial"/>
          <w:sz w:val="20"/>
        </w:rPr>
        <w:t>ả</w:t>
      </w:r>
      <w:r w:rsidRPr="00904559">
        <w:rPr>
          <w:rFonts w:ascii="Arial"/>
          <w:sz w:val="20"/>
        </w:rPr>
        <w:t>m thu</w:t>
      </w:r>
      <w:r w:rsidRPr="00904559">
        <w:rPr>
          <w:rFonts w:ascii="Arial"/>
          <w:sz w:val="20"/>
        </w:rPr>
        <w:t>ế</w:t>
      </w:r>
      <w:r w:rsidRPr="00904559">
        <w:rPr>
          <w:rFonts w:ascii="Arial"/>
          <w:sz w:val="20"/>
        </w:rPr>
        <w:t xml:space="preserve"> quan, c</w:t>
      </w:r>
      <w:r w:rsidRPr="00904559">
        <w:rPr>
          <w:rFonts w:ascii="Arial"/>
          <w:sz w:val="20"/>
        </w:rPr>
        <w:t>á</w:t>
      </w:r>
      <w:r w:rsidRPr="00904559">
        <w:rPr>
          <w:rFonts w:ascii="Arial"/>
          <w:sz w:val="20"/>
        </w:rPr>
        <w:t>c bi</w:t>
      </w:r>
      <w:r w:rsidRPr="00904559">
        <w:rPr>
          <w:rFonts w:ascii="Arial"/>
          <w:sz w:val="20"/>
        </w:rPr>
        <w:t>ệ</w:t>
      </w:r>
      <w:r w:rsidRPr="00904559">
        <w:rPr>
          <w:rFonts w:ascii="Arial"/>
          <w:sz w:val="20"/>
        </w:rPr>
        <w:t>n ph</w:t>
      </w:r>
      <w:r w:rsidRPr="00904559">
        <w:rPr>
          <w:rFonts w:ascii="Arial"/>
          <w:sz w:val="20"/>
        </w:rPr>
        <w:t>á</w:t>
      </w:r>
      <w:r w:rsidRPr="00904559">
        <w:rPr>
          <w:rFonts w:ascii="Arial"/>
          <w:sz w:val="20"/>
        </w:rPr>
        <w:t>p nh</w:t>
      </w:r>
      <w:r w:rsidRPr="00904559">
        <w:rPr>
          <w:rFonts w:ascii="Arial"/>
          <w:sz w:val="20"/>
        </w:rPr>
        <w:t>ằ</w:t>
      </w:r>
      <w:r w:rsidRPr="00904559">
        <w:rPr>
          <w:rFonts w:ascii="Arial"/>
          <w:sz w:val="20"/>
        </w:rPr>
        <w:t>m th</w:t>
      </w:r>
      <w:r w:rsidRPr="00904559">
        <w:rPr>
          <w:rFonts w:ascii="Arial"/>
          <w:sz w:val="20"/>
        </w:rPr>
        <w:t>ú</w:t>
      </w:r>
      <w:r w:rsidRPr="00904559">
        <w:rPr>
          <w:rFonts w:ascii="Arial"/>
          <w:sz w:val="20"/>
        </w:rPr>
        <w:t xml:space="preserve">c </w:t>
      </w:r>
      <w:r w:rsidRPr="00904559">
        <w:rPr>
          <w:rFonts w:ascii="Arial"/>
          <w:sz w:val="20"/>
        </w:rPr>
        <w:t>đẩ</w:t>
      </w:r>
      <w:r w:rsidRPr="00904559">
        <w:rPr>
          <w:rFonts w:ascii="Arial"/>
          <w:sz w:val="20"/>
        </w:rPr>
        <w:t>y h</w:t>
      </w:r>
      <w:r w:rsidRPr="00904559">
        <w:rPr>
          <w:rFonts w:ascii="Arial"/>
          <w:sz w:val="20"/>
        </w:rPr>
        <w:t>ơ</w:t>
      </w:r>
      <w:r w:rsidRPr="00904559">
        <w:rPr>
          <w:rFonts w:ascii="Arial"/>
          <w:sz w:val="20"/>
        </w:rPr>
        <w:t>n n</w:t>
      </w:r>
      <w:r w:rsidRPr="00904559">
        <w:rPr>
          <w:rFonts w:ascii="Arial"/>
          <w:sz w:val="20"/>
        </w:rPr>
        <w:t>ữ</w:t>
      </w:r>
      <w:r w:rsidRPr="00904559">
        <w:rPr>
          <w:rFonts w:ascii="Arial"/>
          <w:sz w:val="20"/>
        </w:rPr>
        <w:t>a th</w:t>
      </w:r>
      <w:r w:rsidRPr="00904559">
        <w:rPr>
          <w:rFonts w:ascii="Arial"/>
          <w:sz w:val="20"/>
        </w:rPr>
        <w:t>ươ</w:t>
      </w:r>
      <w:r w:rsidRPr="00904559">
        <w:rPr>
          <w:rFonts w:ascii="Arial"/>
          <w:sz w:val="20"/>
        </w:rPr>
        <w:t>ng m</w:t>
      </w:r>
      <w:r w:rsidRPr="00904559">
        <w:rPr>
          <w:rFonts w:ascii="Arial"/>
          <w:sz w:val="20"/>
        </w:rPr>
        <w:t>ạ</w:t>
      </w:r>
      <w:r w:rsidRPr="00904559">
        <w:rPr>
          <w:rFonts w:ascii="Arial"/>
          <w:sz w:val="20"/>
        </w:rPr>
        <w:t>i h</w:t>
      </w:r>
      <w:r w:rsidRPr="00904559">
        <w:rPr>
          <w:rFonts w:ascii="Arial"/>
          <w:sz w:val="20"/>
        </w:rPr>
        <w:t>à</w:t>
      </w:r>
      <w:r w:rsidRPr="00904559">
        <w:rPr>
          <w:rFonts w:ascii="Arial"/>
          <w:sz w:val="20"/>
        </w:rPr>
        <w:t>ng h</w:t>
      </w:r>
      <w:r w:rsidRPr="00904559">
        <w:rPr>
          <w:rFonts w:ascii="Arial"/>
          <w:sz w:val="20"/>
        </w:rPr>
        <w:t>ó</w:t>
      </w:r>
      <w:r w:rsidRPr="00904559">
        <w:rPr>
          <w:rFonts w:ascii="Arial"/>
          <w:sz w:val="20"/>
        </w:rPr>
        <w:t>a khu v</w:t>
      </w:r>
      <w:r w:rsidRPr="00904559">
        <w:rPr>
          <w:rFonts w:ascii="Arial"/>
          <w:sz w:val="20"/>
        </w:rPr>
        <w:t>ự</w:t>
      </w:r>
      <w:r w:rsidRPr="00904559">
        <w:rPr>
          <w:rFonts w:ascii="Arial"/>
          <w:sz w:val="20"/>
        </w:rPr>
        <w:t>c trong ASEAN sau n</w:t>
      </w:r>
      <w:r w:rsidRPr="00904559">
        <w:rPr>
          <w:rFonts w:ascii="Arial"/>
          <w:sz w:val="20"/>
        </w:rPr>
        <w:t>ă</w:t>
      </w:r>
      <w:r w:rsidRPr="00904559">
        <w:rPr>
          <w:rFonts w:ascii="Arial"/>
          <w:sz w:val="20"/>
        </w:rPr>
        <w:t>m 2025 n</w:t>
      </w:r>
      <w:r w:rsidRPr="00904559">
        <w:rPr>
          <w:rFonts w:ascii="Arial"/>
          <w:sz w:val="20"/>
        </w:rPr>
        <w:t>ê</w:t>
      </w:r>
      <w:r w:rsidRPr="00904559">
        <w:rPr>
          <w:rFonts w:ascii="Arial"/>
          <w:sz w:val="20"/>
        </w:rPr>
        <w:t>n t</w:t>
      </w:r>
      <w:r w:rsidRPr="00904559">
        <w:rPr>
          <w:rFonts w:ascii="Arial"/>
          <w:sz w:val="20"/>
        </w:rPr>
        <w:t>ậ</w:t>
      </w:r>
      <w:r w:rsidRPr="00904559">
        <w:rPr>
          <w:rFonts w:ascii="Arial"/>
          <w:sz w:val="20"/>
        </w:rPr>
        <w:t>p trung v</w:t>
      </w:r>
      <w:r w:rsidRPr="00904559">
        <w:rPr>
          <w:rFonts w:ascii="Arial"/>
          <w:sz w:val="20"/>
        </w:rPr>
        <w:t>à</w:t>
      </w:r>
      <w:r w:rsidRPr="00904559">
        <w:rPr>
          <w:rFonts w:ascii="Arial"/>
          <w:sz w:val="20"/>
        </w:rPr>
        <w:t>o vi</w:t>
      </w:r>
      <w:r w:rsidRPr="00904559">
        <w:rPr>
          <w:rFonts w:ascii="Arial"/>
          <w:sz w:val="20"/>
        </w:rPr>
        <w:t>ệ</w:t>
      </w:r>
      <w:r w:rsidRPr="00904559">
        <w:rPr>
          <w:rFonts w:ascii="Arial"/>
          <w:sz w:val="20"/>
        </w:rPr>
        <w:t>c d</w:t>
      </w:r>
      <w:r w:rsidRPr="00904559">
        <w:rPr>
          <w:rFonts w:ascii="Arial"/>
          <w:sz w:val="20"/>
        </w:rPr>
        <w:t>ỡ</w:t>
      </w:r>
      <w:r w:rsidRPr="00904559">
        <w:rPr>
          <w:rFonts w:ascii="Arial"/>
          <w:sz w:val="20"/>
        </w:rPr>
        <w:t xml:space="preserve"> b</w:t>
      </w:r>
      <w:r w:rsidRPr="00904559">
        <w:rPr>
          <w:rFonts w:ascii="Arial"/>
          <w:sz w:val="20"/>
        </w:rPr>
        <w:t>ỏ</w:t>
      </w:r>
      <w:r w:rsidRPr="00904559">
        <w:rPr>
          <w:rFonts w:ascii="Arial"/>
          <w:sz w:val="20"/>
        </w:rPr>
        <w:t xml:space="preserve"> c</w:t>
      </w:r>
      <w:r w:rsidRPr="00904559">
        <w:rPr>
          <w:rFonts w:ascii="Arial"/>
          <w:sz w:val="20"/>
        </w:rPr>
        <w:t>á</w:t>
      </w:r>
      <w:r w:rsidRPr="00904559">
        <w:rPr>
          <w:rFonts w:ascii="Arial"/>
          <w:sz w:val="20"/>
        </w:rPr>
        <w:t>c r</w:t>
      </w:r>
      <w:r w:rsidRPr="00904559">
        <w:rPr>
          <w:rFonts w:ascii="Arial"/>
          <w:sz w:val="20"/>
        </w:rPr>
        <w:t>à</w:t>
      </w:r>
      <w:r w:rsidRPr="00904559">
        <w:rPr>
          <w:rFonts w:ascii="Arial"/>
          <w:sz w:val="20"/>
        </w:rPr>
        <w:t>o c</w:t>
      </w:r>
      <w:r w:rsidRPr="00904559">
        <w:rPr>
          <w:rFonts w:ascii="Arial"/>
          <w:sz w:val="20"/>
        </w:rPr>
        <w:t>ả</w:t>
      </w:r>
      <w:r w:rsidRPr="00904559">
        <w:rPr>
          <w:rFonts w:ascii="Arial"/>
          <w:sz w:val="20"/>
        </w:rPr>
        <w:t>n th</w:t>
      </w:r>
      <w:r w:rsidRPr="00904559">
        <w:rPr>
          <w:rFonts w:ascii="Arial"/>
          <w:sz w:val="20"/>
        </w:rPr>
        <w:t>ươ</w:t>
      </w:r>
      <w:r w:rsidRPr="00904559">
        <w:rPr>
          <w:rFonts w:ascii="Arial"/>
          <w:sz w:val="20"/>
        </w:rPr>
        <w:t>ng m</w:t>
      </w:r>
      <w:r w:rsidRPr="00904559">
        <w:rPr>
          <w:rFonts w:ascii="Arial"/>
          <w:sz w:val="20"/>
        </w:rPr>
        <w:t>ạ</w:t>
      </w:r>
      <w:r w:rsidRPr="00904559">
        <w:rPr>
          <w:rFonts w:ascii="Arial"/>
          <w:sz w:val="20"/>
        </w:rPr>
        <w:t>i th</w:t>
      </w:r>
      <w:r w:rsidRPr="00904559">
        <w:rPr>
          <w:rFonts w:ascii="Arial"/>
          <w:sz w:val="20"/>
        </w:rPr>
        <w:t>ô</w:t>
      </w:r>
      <w:r w:rsidRPr="00904559">
        <w:rPr>
          <w:rFonts w:ascii="Arial"/>
          <w:sz w:val="20"/>
        </w:rPr>
        <w:t>ng qua vi</w:t>
      </w:r>
      <w:r w:rsidRPr="00904559">
        <w:rPr>
          <w:rFonts w:ascii="Arial"/>
          <w:sz w:val="20"/>
        </w:rPr>
        <w:t>ệ</w:t>
      </w:r>
      <w:r w:rsidRPr="00904559">
        <w:rPr>
          <w:rFonts w:ascii="Arial"/>
          <w:sz w:val="20"/>
        </w:rPr>
        <w:t>c t</w:t>
      </w:r>
      <w:r w:rsidRPr="00904559">
        <w:rPr>
          <w:rFonts w:ascii="Arial"/>
          <w:sz w:val="20"/>
        </w:rPr>
        <w:t>ă</w:t>
      </w:r>
      <w:r w:rsidRPr="00904559">
        <w:rPr>
          <w:rFonts w:ascii="Arial"/>
          <w:sz w:val="20"/>
        </w:rPr>
        <w:t>ng c</w:t>
      </w:r>
      <w:r w:rsidRPr="00904559">
        <w:rPr>
          <w:rFonts w:ascii="Arial"/>
          <w:sz w:val="20"/>
        </w:rPr>
        <w:t>ườ</w:t>
      </w:r>
      <w:r w:rsidRPr="00904559">
        <w:rPr>
          <w:rFonts w:ascii="Arial"/>
          <w:sz w:val="20"/>
        </w:rPr>
        <w:t>ng t</w:t>
      </w:r>
      <w:r w:rsidRPr="00904559">
        <w:rPr>
          <w:rFonts w:ascii="Arial"/>
          <w:sz w:val="20"/>
        </w:rPr>
        <w:t>ạ</w:t>
      </w:r>
      <w:r w:rsidRPr="00904559">
        <w:rPr>
          <w:rFonts w:ascii="Arial"/>
          <w:sz w:val="20"/>
        </w:rPr>
        <w:t>o thu</w:t>
      </w:r>
      <w:r w:rsidRPr="00904559">
        <w:rPr>
          <w:rFonts w:ascii="Arial"/>
          <w:sz w:val="20"/>
        </w:rPr>
        <w:t>ậ</w:t>
      </w:r>
      <w:r w:rsidRPr="00904559">
        <w:rPr>
          <w:rFonts w:ascii="Arial"/>
          <w:sz w:val="20"/>
        </w:rPr>
        <w:t>n l</w:t>
      </w:r>
      <w:r w:rsidRPr="00904559">
        <w:rPr>
          <w:rFonts w:ascii="Arial"/>
          <w:sz w:val="20"/>
        </w:rPr>
        <w:t>ợ</w:t>
      </w:r>
      <w:r w:rsidRPr="00904559">
        <w:rPr>
          <w:rFonts w:ascii="Arial"/>
          <w:sz w:val="20"/>
        </w:rPr>
        <w:t>i th</w:t>
      </w:r>
      <w:r w:rsidRPr="00904559">
        <w:rPr>
          <w:rFonts w:ascii="Arial"/>
          <w:sz w:val="20"/>
        </w:rPr>
        <w:t>ươ</w:t>
      </w:r>
      <w:r w:rsidRPr="00904559">
        <w:rPr>
          <w:rFonts w:ascii="Arial"/>
          <w:sz w:val="20"/>
        </w:rPr>
        <w:t>ng m</w:t>
      </w:r>
      <w:r w:rsidRPr="00904559">
        <w:rPr>
          <w:rFonts w:ascii="Arial"/>
          <w:sz w:val="20"/>
        </w:rPr>
        <w:t>ạ</w:t>
      </w:r>
      <w:r w:rsidRPr="00904559">
        <w:rPr>
          <w:rFonts w:ascii="Arial"/>
          <w:sz w:val="20"/>
        </w:rPr>
        <w:t>i v</w:t>
      </w:r>
      <w:r w:rsidRPr="00904559">
        <w:rPr>
          <w:rFonts w:ascii="Arial"/>
          <w:sz w:val="20"/>
        </w:rPr>
        <w:t>à</w:t>
      </w:r>
      <w:r w:rsidRPr="00904559">
        <w:rPr>
          <w:rFonts w:ascii="Arial"/>
          <w:sz w:val="20"/>
        </w:rPr>
        <w:t xml:space="preserve"> h</w:t>
      </w:r>
      <w:r w:rsidRPr="00904559">
        <w:rPr>
          <w:rFonts w:ascii="Arial"/>
          <w:sz w:val="20"/>
        </w:rPr>
        <w:t>à</w:t>
      </w:r>
      <w:r w:rsidRPr="00904559">
        <w:rPr>
          <w:rFonts w:ascii="Arial"/>
          <w:sz w:val="20"/>
        </w:rPr>
        <w:t>i h</w:t>
      </w:r>
      <w:r w:rsidRPr="00904559">
        <w:rPr>
          <w:rFonts w:ascii="Arial"/>
          <w:sz w:val="20"/>
        </w:rPr>
        <w:t>ò</w:t>
      </w:r>
      <w:r w:rsidRPr="00904559">
        <w:rPr>
          <w:rFonts w:ascii="Arial"/>
          <w:sz w:val="20"/>
        </w:rPr>
        <w:t>a h</w:t>
      </w:r>
      <w:r w:rsidRPr="00904559">
        <w:rPr>
          <w:rFonts w:ascii="Arial"/>
          <w:sz w:val="20"/>
        </w:rPr>
        <w:t>ó</w:t>
      </w:r>
      <w:r w:rsidRPr="00904559">
        <w:rPr>
          <w:rFonts w:ascii="Arial"/>
          <w:sz w:val="20"/>
        </w:rPr>
        <w:t>a ti</w:t>
      </w:r>
      <w:r w:rsidRPr="00904559">
        <w:rPr>
          <w:rFonts w:ascii="Arial"/>
          <w:sz w:val="20"/>
        </w:rPr>
        <w:t>ê</w:t>
      </w:r>
      <w:r w:rsidRPr="00904559">
        <w:rPr>
          <w:rFonts w:ascii="Arial"/>
          <w:sz w:val="20"/>
        </w:rPr>
        <w:t>u chu</w:t>
      </w:r>
      <w:r w:rsidRPr="00904559">
        <w:rPr>
          <w:rFonts w:ascii="Arial"/>
          <w:sz w:val="20"/>
        </w:rPr>
        <w:t>ẩ</w:t>
      </w:r>
      <w:r w:rsidRPr="00904559">
        <w:rPr>
          <w:rFonts w:ascii="Arial"/>
          <w:sz w:val="20"/>
        </w:rPr>
        <w:t>n v</w:t>
      </w:r>
      <w:r w:rsidRPr="00904559">
        <w:rPr>
          <w:rFonts w:ascii="Arial"/>
          <w:sz w:val="20"/>
        </w:rPr>
        <w:t>à</w:t>
      </w:r>
      <w:r w:rsidRPr="00904559">
        <w:rPr>
          <w:rFonts w:ascii="Arial"/>
          <w:sz w:val="20"/>
        </w:rPr>
        <w:t xml:space="preserve"> h</w:t>
      </w:r>
      <w:r w:rsidRPr="00904559">
        <w:rPr>
          <w:rFonts w:ascii="Arial"/>
          <w:sz w:val="20"/>
        </w:rPr>
        <w:t>ợ</w:t>
      </w:r>
      <w:r w:rsidRPr="00904559">
        <w:rPr>
          <w:rFonts w:ascii="Arial"/>
          <w:sz w:val="20"/>
        </w:rPr>
        <w:t>p chu</w:t>
      </w:r>
      <w:r w:rsidRPr="00904559">
        <w:rPr>
          <w:rFonts w:ascii="Arial"/>
          <w:sz w:val="20"/>
        </w:rPr>
        <w:t>ẩ</w:t>
      </w:r>
      <w:r w:rsidRPr="00904559">
        <w:rPr>
          <w:rFonts w:ascii="Arial"/>
          <w:sz w:val="20"/>
        </w:rPr>
        <w:t>n. C</w:t>
      </w:r>
      <w:r w:rsidRPr="00904559">
        <w:rPr>
          <w:rFonts w:ascii="Arial"/>
          <w:sz w:val="20"/>
        </w:rPr>
        <w:t>á</w:t>
      </w:r>
      <w:r w:rsidRPr="00904559">
        <w:rPr>
          <w:rFonts w:ascii="Arial"/>
          <w:sz w:val="20"/>
        </w:rPr>
        <w:t>c bi</w:t>
      </w:r>
      <w:r w:rsidRPr="00904559">
        <w:rPr>
          <w:rFonts w:ascii="Arial"/>
          <w:sz w:val="20"/>
        </w:rPr>
        <w:t>ệ</w:t>
      </w:r>
      <w:r w:rsidRPr="00904559">
        <w:rPr>
          <w:rFonts w:ascii="Arial"/>
          <w:sz w:val="20"/>
        </w:rPr>
        <w:t>n ph</w:t>
      </w:r>
      <w:r w:rsidRPr="00904559">
        <w:rPr>
          <w:rFonts w:ascii="Arial"/>
          <w:sz w:val="20"/>
        </w:rPr>
        <w:t>á</w:t>
      </w:r>
      <w:r w:rsidRPr="00904559">
        <w:rPr>
          <w:rFonts w:ascii="Arial"/>
          <w:sz w:val="20"/>
        </w:rPr>
        <w:t>p ch</w:t>
      </w:r>
      <w:r w:rsidRPr="00904559">
        <w:rPr>
          <w:rFonts w:ascii="Arial"/>
          <w:sz w:val="20"/>
        </w:rPr>
        <w:t>í</w:t>
      </w:r>
      <w:r w:rsidRPr="00904559">
        <w:rPr>
          <w:rFonts w:ascii="Arial"/>
          <w:sz w:val="20"/>
        </w:rPr>
        <w:t>nh s</w:t>
      </w:r>
      <w:r w:rsidRPr="00904559">
        <w:rPr>
          <w:rFonts w:ascii="Arial"/>
          <w:sz w:val="20"/>
        </w:rPr>
        <w:t>á</w:t>
      </w:r>
      <w:r w:rsidRPr="00904559">
        <w:rPr>
          <w:rFonts w:ascii="Arial"/>
          <w:sz w:val="20"/>
        </w:rPr>
        <w:t xml:space="preserve">ch </w:t>
      </w:r>
      <w:r w:rsidRPr="00904559">
        <w:rPr>
          <w:rFonts w:ascii="Arial"/>
          <w:sz w:val="20"/>
        </w:rPr>
        <w:t>đượ</w:t>
      </w:r>
      <w:r w:rsidRPr="00904559">
        <w:rPr>
          <w:rFonts w:ascii="Arial"/>
          <w:sz w:val="20"/>
        </w:rPr>
        <w:t xml:space="preserve">c </w:t>
      </w:r>
      <w:r w:rsidRPr="00904559">
        <w:rPr>
          <w:rFonts w:ascii="Arial"/>
          <w:sz w:val="20"/>
        </w:rPr>
        <w:t>đề</w:t>
      </w:r>
      <w:r w:rsidRPr="00904559">
        <w:rPr>
          <w:rFonts w:ascii="Arial"/>
          <w:sz w:val="20"/>
        </w:rPr>
        <w:t xml:space="preserve"> xu</w:t>
      </w:r>
      <w:r w:rsidRPr="00904559">
        <w:rPr>
          <w:rFonts w:ascii="Arial"/>
          <w:sz w:val="20"/>
        </w:rPr>
        <w:t>ấ</w:t>
      </w:r>
      <w:r w:rsidRPr="00904559">
        <w:rPr>
          <w:rFonts w:ascii="Arial"/>
          <w:sz w:val="20"/>
        </w:rPr>
        <w:t>t bao g</w:t>
      </w:r>
      <w:r w:rsidRPr="00904559">
        <w:rPr>
          <w:rFonts w:ascii="Arial"/>
          <w:sz w:val="20"/>
        </w:rPr>
        <w:t>ồ</w:t>
      </w:r>
      <w:r w:rsidRPr="00904559">
        <w:rPr>
          <w:rFonts w:ascii="Arial"/>
          <w:sz w:val="20"/>
        </w:rPr>
        <w:t>m:</w:t>
      </w:r>
    </w:p>
    <w:p w14:paraId="03F42AA6" w14:textId="77777777" w:rsidR="00904559" w:rsidRPr="00904559" w:rsidRDefault="00904559">
      <w:pPr>
        <w:pStyle w:val="NormalWeb"/>
        <w:numPr>
          <w:ilvl w:val="0"/>
          <w:numId w:val="29"/>
        </w:numPr>
        <w:ind w:right="854"/>
        <w:jc w:val="both"/>
        <w:rPr>
          <w:rFonts w:ascii="Arial" w:eastAsia="Arial MT" w:hAnsi="Arial MT" w:cs="Arial MT"/>
          <w:sz w:val="20"/>
          <w:szCs w:val="22"/>
          <w:lang w:eastAsia="en-US"/>
        </w:rPr>
      </w:pPr>
      <w:r w:rsidRPr="00904559">
        <w:rPr>
          <w:rFonts w:ascii="Arial" w:eastAsia="Arial MT" w:hAnsi="Arial MT" w:cs="Arial MT"/>
          <w:sz w:val="20"/>
          <w:szCs w:val="22"/>
          <w:lang w:eastAsia="en-US"/>
        </w:rPr>
        <w:t>Quy t</w:t>
      </w:r>
      <w:r w:rsidRPr="00904559">
        <w:rPr>
          <w:rFonts w:ascii="Arial" w:eastAsia="Arial MT" w:hAnsi="Arial MT" w:cs="Arial MT"/>
          <w:sz w:val="20"/>
          <w:szCs w:val="22"/>
          <w:lang w:eastAsia="en-US"/>
        </w:rPr>
        <w:t>ắ</w:t>
      </w:r>
      <w:r w:rsidRPr="00904559">
        <w:rPr>
          <w:rFonts w:ascii="Arial" w:eastAsia="Arial MT" w:hAnsi="Arial MT" w:cs="Arial MT"/>
          <w:sz w:val="20"/>
          <w:szCs w:val="22"/>
          <w:lang w:eastAsia="en-US"/>
        </w:rPr>
        <w:t>c xu</w:t>
      </w:r>
      <w:r w:rsidRPr="00904559">
        <w:rPr>
          <w:rFonts w:ascii="Arial" w:eastAsia="Arial MT" w:hAnsi="Arial MT" w:cs="Arial MT"/>
          <w:sz w:val="20"/>
          <w:szCs w:val="22"/>
          <w:lang w:eastAsia="en-US"/>
        </w:rPr>
        <w:t>ấ</w:t>
      </w:r>
      <w:r w:rsidRPr="00904559">
        <w:rPr>
          <w:rFonts w:ascii="Arial" w:eastAsia="Arial MT" w:hAnsi="Arial MT" w:cs="Arial MT"/>
          <w:sz w:val="20"/>
          <w:szCs w:val="22"/>
          <w:lang w:eastAsia="en-US"/>
        </w:rPr>
        <w:t>t x</w:t>
      </w:r>
      <w:r w:rsidRPr="00904559">
        <w:rPr>
          <w:rFonts w:ascii="Arial" w:eastAsia="Arial MT" w:hAnsi="Arial MT" w:cs="Arial MT"/>
          <w:sz w:val="20"/>
          <w:szCs w:val="22"/>
          <w:lang w:eastAsia="en-US"/>
        </w:rPr>
        <w:t>ứ</w:t>
      </w:r>
      <w:r w:rsidRPr="00904559">
        <w:rPr>
          <w:rFonts w:ascii="Arial" w:eastAsia="Arial MT" w:hAnsi="Arial MT" w:cs="Arial MT"/>
          <w:sz w:val="20"/>
          <w:szCs w:val="22"/>
          <w:lang w:eastAsia="en-US"/>
        </w:rPr>
        <w:t xml:space="preserve"> (RoO): Ti</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p t</w:t>
      </w:r>
      <w:r w:rsidRPr="00904559">
        <w:rPr>
          <w:rFonts w:ascii="Arial" w:eastAsia="Arial MT" w:hAnsi="Arial MT" w:cs="Arial MT"/>
          <w:sz w:val="20"/>
          <w:szCs w:val="22"/>
          <w:lang w:eastAsia="en-US"/>
        </w:rPr>
        <w:t>ụ</w:t>
      </w:r>
      <w:r w:rsidRPr="00904559">
        <w:rPr>
          <w:rFonts w:ascii="Arial" w:eastAsia="Arial MT" w:hAnsi="Arial MT" w:cs="Arial MT"/>
          <w:sz w:val="20"/>
          <w:szCs w:val="22"/>
          <w:lang w:eastAsia="en-US"/>
        </w:rPr>
        <w:t xml:space="preserve">c </w:t>
      </w:r>
      <w:r w:rsidRPr="00904559">
        <w:rPr>
          <w:rFonts w:ascii="Arial" w:eastAsia="Arial MT" w:hAnsi="Arial MT" w:cs="Arial MT"/>
          <w:sz w:val="20"/>
          <w:szCs w:val="22"/>
          <w:lang w:eastAsia="en-US"/>
        </w:rPr>
        <w:t>đơ</w:t>
      </w:r>
      <w:r w:rsidRPr="00904559">
        <w:rPr>
          <w:rFonts w:ascii="Arial" w:eastAsia="Arial MT" w:hAnsi="Arial MT" w:cs="Arial MT"/>
          <w:sz w:val="20"/>
          <w:szCs w:val="22"/>
          <w:lang w:eastAsia="en-US"/>
        </w:rPr>
        <w:t>n gi</w:t>
      </w:r>
      <w:r w:rsidRPr="00904559">
        <w:rPr>
          <w:rFonts w:ascii="Arial" w:eastAsia="Arial MT" w:hAnsi="Arial MT" w:cs="Arial MT"/>
          <w:sz w:val="20"/>
          <w:szCs w:val="22"/>
          <w:lang w:eastAsia="en-US"/>
        </w:rPr>
        <w:t>ả</w:t>
      </w:r>
      <w:r w:rsidRPr="00904559">
        <w:rPr>
          <w:rFonts w:ascii="Arial" w:eastAsia="Arial MT" w:hAnsi="Arial MT" w:cs="Arial MT"/>
          <w:sz w:val="20"/>
          <w:szCs w:val="22"/>
          <w:lang w:eastAsia="en-US"/>
        </w:rPr>
        <w:t>n h</w:t>
      </w:r>
      <w:r w:rsidRPr="00904559">
        <w:rPr>
          <w:rFonts w:ascii="Arial" w:eastAsia="Arial MT" w:hAnsi="Arial MT" w:cs="Arial MT"/>
          <w:sz w:val="20"/>
          <w:szCs w:val="22"/>
          <w:lang w:eastAsia="en-US"/>
        </w:rPr>
        <w:t>ó</w:t>
      </w:r>
      <w:r w:rsidRPr="00904559">
        <w:rPr>
          <w:rFonts w:ascii="Arial" w:eastAsia="Arial MT" w:hAnsi="Arial MT" w:cs="Arial MT"/>
          <w:sz w:val="20"/>
          <w:szCs w:val="22"/>
          <w:lang w:eastAsia="en-US"/>
        </w:rPr>
        <w:t>a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ch</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 xml:space="preserve"> </w:t>
      </w:r>
      <w:r w:rsidRPr="00904559">
        <w:rPr>
          <w:rFonts w:ascii="Arial" w:eastAsia="Arial MT" w:hAnsi="Arial MT" w:cs="Arial MT"/>
          <w:sz w:val="20"/>
          <w:szCs w:val="22"/>
          <w:lang w:eastAsia="en-US"/>
        </w:rPr>
        <w:t>độ</w:t>
      </w:r>
      <w:r w:rsidRPr="00904559">
        <w:rPr>
          <w:rFonts w:ascii="Arial" w:eastAsia="Arial MT" w:hAnsi="Arial MT" w:cs="Arial MT"/>
          <w:sz w:val="20"/>
          <w:szCs w:val="22"/>
          <w:lang w:eastAsia="en-US"/>
        </w:rPr>
        <w:t xml:space="preserve"> RoO (v</w:t>
      </w:r>
      <w:r w:rsidRPr="00904559">
        <w:rPr>
          <w:rFonts w:ascii="Arial" w:eastAsia="Arial MT" w:hAnsi="Arial MT" w:cs="Arial MT"/>
          <w:sz w:val="20"/>
          <w:szCs w:val="22"/>
          <w:lang w:eastAsia="en-US"/>
        </w:rPr>
        <w:t>í</w:t>
      </w:r>
      <w:r w:rsidRPr="00904559">
        <w:rPr>
          <w:rFonts w:ascii="Arial" w:eastAsia="Arial MT" w:hAnsi="Arial MT" w:cs="Arial MT"/>
          <w:sz w:val="20"/>
          <w:szCs w:val="22"/>
          <w:lang w:eastAsia="en-US"/>
        </w:rPr>
        <w:t xml:space="preserve"> d</w:t>
      </w:r>
      <w:r w:rsidRPr="00904559">
        <w:rPr>
          <w:rFonts w:ascii="Arial" w:eastAsia="Arial MT" w:hAnsi="Arial MT" w:cs="Arial MT"/>
          <w:sz w:val="20"/>
          <w:szCs w:val="22"/>
          <w:lang w:eastAsia="en-US"/>
        </w:rPr>
        <w:t>ụ</w:t>
      </w:r>
      <w:r w:rsidRPr="00904559">
        <w:rPr>
          <w:rFonts w:ascii="Arial" w:eastAsia="Arial MT" w:hAnsi="Arial MT" w:cs="Arial MT"/>
          <w:sz w:val="20"/>
          <w:szCs w:val="22"/>
          <w:lang w:eastAsia="en-US"/>
        </w:rPr>
        <w:t>: cho ph</w:t>
      </w:r>
      <w:r w:rsidRPr="00904559">
        <w:rPr>
          <w:rFonts w:ascii="Arial" w:eastAsia="Arial MT" w:hAnsi="Arial MT" w:cs="Arial MT"/>
          <w:sz w:val="20"/>
          <w:szCs w:val="22"/>
          <w:lang w:eastAsia="en-US"/>
        </w:rPr>
        <w:t>é</w:t>
      </w:r>
      <w:r w:rsidRPr="00904559">
        <w:rPr>
          <w:rFonts w:ascii="Arial" w:eastAsia="Arial MT" w:hAnsi="Arial MT" w:cs="Arial MT"/>
          <w:sz w:val="20"/>
          <w:szCs w:val="22"/>
          <w:lang w:eastAsia="en-US"/>
        </w:rPr>
        <w:t>p c</w:t>
      </w:r>
      <w:r w:rsidRPr="00904559">
        <w:rPr>
          <w:rFonts w:ascii="Arial" w:eastAsia="Arial MT" w:hAnsi="Arial MT" w:cs="Arial MT"/>
          <w:sz w:val="20"/>
          <w:szCs w:val="22"/>
          <w:lang w:eastAsia="en-US"/>
        </w:rPr>
        <w:t>ộ</w:t>
      </w:r>
      <w:r w:rsidRPr="00904559">
        <w:rPr>
          <w:rFonts w:ascii="Arial" w:eastAsia="Arial MT" w:hAnsi="Arial MT" w:cs="Arial MT"/>
          <w:sz w:val="20"/>
          <w:szCs w:val="22"/>
          <w:lang w:eastAsia="en-US"/>
        </w:rPr>
        <w:t>ng g</w:t>
      </w:r>
      <w:r w:rsidRPr="00904559">
        <w:rPr>
          <w:rFonts w:ascii="Arial" w:eastAsia="Arial MT" w:hAnsi="Arial MT" w:cs="Arial MT"/>
          <w:sz w:val="20"/>
          <w:szCs w:val="22"/>
          <w:lang w:eastAsia="en-US"/>
        </w:rPr>
        <w:t>ộ</w:t>
      </w:r>
      <w:r w:rsidRPr="00904559">
        <w:rPr>
          <w:rFonts w:ascii="Arial" w:eastAsia="Arial MT" w:hAnsi="Arial MT" w:cs="Arial MT"/>
          <w:sz w:val="20"/>
          <w:szCs w:val="22"/>
          <w:lang w:eastAsia="en-US"/>
        </w:rPr>
        <w:t xml:space="preserve">p </w:t>
      </w:r>
      <w:r w:rsidRPr="00904559">
        <w:rPr>
          <w:rFonts w:ascii="Arial" w:eastAsia="Arial MT" w:hAnsi="Arial MT" w:cs="Arial MT"/>
          <w:sz w:val="20"/>
          <w:szCs w:val="22"/>
          <w:lang w:eastAsia="en-US"/>
        </w:rPr>
        <w:t>đầ</w:t>
      </w:r>
      <w:r w:rsidRPr="00904559">
        <w:rPr>
          <w:rFonts w:ascii="Arial" w:eastAsia="Arial MT" w:hAnsi="Arial MT" w:cs="Arial MT"/>
          <w:sz w:val="20"/>
          <w:szCs w:val="22"/>
          <w:lang w:eastAsia="en-US"/>
        </w:rPr>
        <w:t xml:space="preserve">y </w:t>
      </w:r>
      <w:r w:rsidRPr="00904559">
        <w:rPr>
          <w:rFonts w:ascii="Arial" w:eastAsia="Arial MT" w:hAnsi="Arial MT" w:cs="Arial MT"/>
          <w:sz w:val="20"/>
          <w:szCs w:val="22"/>
          <w:lang w:eastAsia="en-US"/>
        </w:rPr>
        <w:t>đủ</w:t>
      </w:r>
      <w:r w:rsidRPr="00904559">
        <w:rPr>
          <w:rFonts w:ascii="Arial" w:eastAsia="Arial MT" w:hAnsi="Arial MT" w:cs="Arial MT"/>
          <w:sz w:val="20"/>
          <w:szCs w:val="22"/>
          <w:lang w:eastAsia="en-US"/>
        </w:rPr>
        <w:t xml:space="preserve"> v</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 xml:space="preserve"> cho ph</w:t>
      </w:r>
      <w:r w:rsidRPr="00904559">
        <w:rPr>
          <w:rFonts w:ascii="Arial" w:eastAsia="Arial MT" w:hAnsi="Arial MT" w:cs="Arial MT"/>
          <w:sz w:val="20"/>
          <w:szCs w:val="22"/>
          <w:lang w:eastAsia="en-US"/>
        </w:rPr>
        <w:t>é</w:t>
      </w:r>
      <w:r w:rsidRPr="00904559">
        <w:rPr>
          <w:rFonts w:ascii="Arial" w:eastAsia="Arial MT" w:hAnsi="Arial MT" w:cs="Arial MT"/>
          <w:sz w:val="20"/>
          <w:szCs w:val="22"/>
          <w:lang w:eastAsia="en-US"/>
        </w:rPr>
        <w:t>p l</w:t>
      </w:r>
      <w:r w:rsidRPr="00904559">
        <w:rPr>
          <w:rFonts w:ascii="Arial" w:eastAsia="Arial MT" w:hAnsi="Arial MT" w:cs="Arial MT"/>
          <w:sz w:val="20"/>
          <w:szCs w:val="22"/>
          <w:lang w:eastAsia="en-US"/>
        </w:rPr>
        <w:t>ự</w:t>
      </w:r>
      <w:r w:rsidRPr="00904559">
        <w:rPr>
          <w:rFonts w:ascii="Arial" w:eastAsia="Arial MT" w:hAnsi="Arial MT" w:cs="Arial MT"/>
          <w:sz w:val="20"/>
          <w:szCs w:val="22"/>
          <w:lang w:eastAsia="en-US"/>
        </w:rPr>
        <w:t>a ch</w:t>
      </w:r>
      <w:r w:rsidRPr="00904559">
        <w:rPr>
          <w:rFonts w:ascii="Arial" w:eastAsia="Arial MT" w:hAnsi="Arial MT" w:cs="Arial MT"/>
          <w:sz w:val="20"/>
          <w:szCs w:val="22"/>
          <w:lang w:eastAsia="en-US"/>
        </w:rPr>
        <w:t>ọ</w:t>
      </w:r>
      <w:r w:rsidRPr="00904559">
        <w:rPr>
          <w:rFonts w:ascii="Arial" w:eastAsia="Arial MT" w:hAnsi="Arial MT" w:cs="Arial MT"/>
          <w:sz w:val="20"/>
          <w:szCs w:val="22"/>
          <w:lang w:eastAsia="en-US"/>
        </w:rPr>
        <w:t>n ph</w:t>
      </w:r>
      <w:r w:rsidRPr="00904559">
        <w:rPr>
          <w:rFonts w:ascii="Arial" w:eastAsia="Arial MT" w:hAnsi="Arial MT" w:cs="Arial MT"/>
          <w:sz w:val="20"/>
          <w:szCs w:val="22"/>
          <w:lang w:eastAsia="en-US"/>
        </w:rPr>
        <w:t>ươ</w:t>
      </w:r>
      <w:r w:rsidRPr="00904559">
        <w:rPr>
          <w:rFonts w:ascii="Arial" w:eastAsia="Arial MT" w:hAnsi="Arial MT" w:cs="Arial MT"/>
          <w:sz w:val="20"/>
          <w:szCs w:val="22"/>
          <w:lang w:eastAsia="en-US"/>
        </w:rPr>
        <w:t>ng ph</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p t</w:t>
      </w:r>
      <w:r w:rsidRPr="00904559">
        <w:rPr>
          <w:rFonts w:ascii="Arial" w:eastAsia="Arial MT" w:hAnsi="Arial MT" w:cs="Arial MT"/>
          <w:sz w:val="20"/>
          <w:szCs w:val="22"/>
          <w:lang w:eastAsia="en-US"/>
        </w:rPr>
        <w:t>í</w:t>
      </w:r>
      <w:r w:rsidRPr="00904559">
        <w:rPr>
          <w:rFonts w:ascii="Arial" w:eastAsia="Arial MT" w:hAnsi="Arial MT" w:cs="Arial MT"/>
          <w:sz w:val="20"/>
          <w:szCs w:val="22"/>
          <w:lang w:eastAsia="en-US"/>
        </w:rPr>
        <w:t>nh tr</w:t>
      </w:r>
      <w:r w:rsidRPr="00904559">
        <w:rPr>
          <w:rFonts w:ascii="Arial" w:eastAsia="Arial MT" w:hAnsi="Arial MT" w:cs="Arial MT"/>
          <w:sz w:val="20"/>
          <w:szCs w:val="22"/>
          <w:lang w:eastAsia="en-US"/>
        </w:rPr>
        <w:t>ự</w:t>
      </w:r>
      <w:r w:rsidRPr="00904559">
        <w:rPr>
          <w:rFonts w:ascii="Arial" w:eastAsia="Arial MT" w:hAnsi="Arial MT" w:cs="Arial MT"/>
          <w:sz w:val="20"/>
          <w:szCs w:val="22"/>
          <w:lang w:eastAsia="en-US"/>
        </w:rPr>
        <w:t>c ti</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p ho</w:t>
      </w:r>
      <w:r w:rsidRPr="00904559">
        <w:rPr>
          <w:rFonts w:ascii="Arial" w:eastAsia="Arial MT" w:hAnsi="Arial MT" w:cs="Arial MT"/>
          <w:sz w:val="20"/>
          <w:szCs w:val="22"/>
          <w:lang w:eastAsia="en-US"/>
        </w:rPr>
        <w:t>ặ</w:t>
      </w:r>
      <w:r w:rsidRPr="00904559">
        <w:rPr>
          <w:rFonts w:ascii="Arial" w:eastAsia="Arial MT" w:hAnsi="Arial MT" w:cs="Arial MT"/>
          <w:sz w:val="20"/>
          <w:szCs w:val="22"/>
          <w:lang w:eastAsia="en-US"/>
        </w:rPr>
        <w:t>c gi</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n ti</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 xml:space="preserve">p </w:t>
      </w:r>
      <w:r w:rsidRPr="00904559">
        <w:rPr>
          <w:rFonts w:ascii="Arial" w:eastAsia="Arial MT" w:hAnsi="Arial MT" w:cs="Arial MT"/>
          <w:sz w:val="20"/>
          <w:szCs w:val="22"/>
          <w:lang w:eastAsia="en-US"/>
        </w:rPr>
        <w:t>để</w:t>
      </w:r>
      <w:r w:rsidRPr="00904559">
        <w:rPr>
          <w:rFonts w:ascii="Arial" w:eastAsia="Arial MT" w:hAnsi="Arial MT" w:cs="Arial MT"/>
          <w:sz w:val="20"/>
          <w:szCs w:val="22"/>
          <w:lang w:eastAsia="en-US"/>
        </w:rPr>
        <w:t xml:space="preserve"> t</w:t>
      </w:r>
      <w:r w:rsidRPr="00904559">
        <w:rPr>
          <w:rFonts w:ascii="Arial" w:eastAsia="Arial MT" w:hAnsi="Arial MT" w:cs="Arial MT"/>
          <w:sz w:val="20"/>
          <w:szCs w:val="22"/>
          <w:lang w:eastAsia="en-US"/>
        </w:rPr>
        <w:t>í</w:t>
      </w:r>
      <w:r w:rsidRPr="00904559">
        <w:rPr>
          <w:rFonts w:ascii="Arial" w:eastAsia="Arial MT" w:hAnsi="Arial MT" w:cs="Arial MT"/>
          <w:sz w:val="20"/>
          <w:szCs w:val="22"/>
          <w:lang w:eastAsia="en-US"/>
        </w:rPr>
        <w:t>nh to</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n RVC).</w:t>
      </w:r>
    </w:p>
    <w:p w14:paraId="4914C43F" w14:textId="77777777" w:rsidR="00904559" w:rsidRPr="00904559" w:rsidRDefault="00904559">
      <w:pPr>
        <w:pStyle w:val="NormalWeb"/>
        <w:numPr>
          <w:ilvl w:val="0"/>
          <w:numId w:val="29"/>
        </w:numPr>
        <w:ind w:right="854"/>
        <w:jc w:val="both"/>
        <w:rPr>
          <w:rFonts w:ascii="Arial" w:eastAsia="Arial MT" w:hAnsi="Arial MT" w:cs="Arial MT"/>
          <w:sz w:val="20"/>
          <w:szCs w:val="22"/>
          <w:lang w:eastAsia="en-US"/>
        </w:rPr>
      </w:pPr>
      <w:r w:rsidRPr="00904559">
        <w:rPr>
          <w:rFonts w:ascii="Arial" w:eastAsia="Arial MT" w:hAnsi="Arial MT" w:cs="Arial MT"/>
          <w:sz w:val="20"/>
          <w:szCs w:val="22"/>
          <w:lang w:eastAsia="en-US"/>
        </w:rPr>
        <w:t>T</w:t>
      </w:r>
      <w:r w:rsidRPr="00904559">
        <w:rPr>
          <w:rFonts w:ascii="Arial" w:eastAsia="Arial MT" w:hAnsi="Arial MT" w:cs="Arial MT"/>
          <w:sz w:val="20"/>
          <w:szCs w:val="22"/>
          <w:lang w:eastAsia="en-US"/>
        </w:rPr>
        <w:t>ạ</w:t>
      </w:r>
      <w:r w:rsidRPr="00904559">
        <w:rPr>
          <w:rFonts w:ascii="Arial" w:eastAsia="Arial MT" w:hAnsi="Arial MT" w:cs="Arial MT"/>
          <w:sz w:val="20"/>
          <w:szCs w:val="22"/>
          <w:lang w:eastAsia="en-US"/>
        </w:rPr>
        <w:t>o thu</w:t>
      </w:r>
      <w:r w:rsidRPr="00904559">
        <w:rPr>
          <w:rFonts w:ascii="Arial" w:eastAsia="Arial MT" w:hAnsi="Arial MT" w:cs="Arial MT"/>
          <w:sz w:val="20"/>
          <w:szCs w:val="22"/>
          <w:lang w:eastAsia="en-US"/>
        </w:rPr>
        <w:t>ậ</w:t>
      </w:r>
      <w:r w:rsidRPr="00904559">
        <w:rPr>
          <w:rFonts w:ascii="Arial" w:eastAsia="Arial MT" w:hAnsi="Arial MT" w:cs="Arial MT"/>
          <w:sz w:val="20"/>
          <w:szCs w:val="22"/>
          <w:lang w:eastAsia="en-US"/>
        </w:rPr>
        <w:t>n l</w:t>
      </w:r>
      <w:r w:rsidRPr="00904559">
        <w:rPr>
          <w:rFonts w:ascii="Arial" w:eastAsia="Arial MT" w:hAnsi="Arial MT" w:cs="Arial MT"/>
          <w:sz w:val="20"/>
          <w:szCs w:val="22"/>
          <w:lang w:eastAsia="en-US"/>
        </w:rPr>
        <w:t>ợ</w:t>
      </w:r>
      <w:r w:rsidRPr="00904559">
        <w:rPr>
          <w:rFonts w:ascii="Arial" w:eastAsia="Arial MT" w:hAnsi="Arial MT" w:cs="Arial MT"/>
          <w:sz w:val="20"/>
          <w:szCs w:val="22"/>
          <w:lang w:eastAsia="en-US"/>
        </w:rPr>
        <w:t>i th</w:t>
      </w:r>
      <w:r w:rsidRPr="00904559">
        <w:rPr>
          <w:rFonts w:ascii="Arial" w:eastAsia="Arial MT" w:hAnsi="Arial MT" w:cs="Arial MT"/>
          <w:sz w:val="20"/>
          <w:szCs w:val="22"/>
          <w:lang w:eastAsia="en-US"/>
        </w:rPr>
        <w:t>ươ</w:t>
      </w:r>
      <w:r w:rsidRPr="00904559">
        <w:rPr>
          <w:rFonts w:ascii="Arial" w:eastAsia="Arial MT" w:hAnsi="Arial MT" w:cs="Arial MT"/>
          <w:sz w:val="20"/>
          <w:szCs w:val="22"/>
          <w:lang w:eastAsia="en-US"/>
        </w:rPr>
        <w:t>ng m</w:t>
      </w:r>
      <w:r w:rsidRPr="00904559">
        <w:rPr>
          <w:rFonts w:ascii="Arial" w:eastAsia="Arial MT" w:hAnsi="Arial MT" w:cs="Arial MT"/>
          <w:sz w:val="20"/>
          <w:szCs w:val="22"/>
          <w:lang w:eastAsia="en-US"/>
        </w:rPr>
        <w:t>ạ</w:t>
      </w:r>
      <w:r w:rsidRPr="00904559">
        <w:rPr>
          <w:rFonts w:ascii="Arial" w:eastAsia="Arial MT" w:hAnsi="Arial MT" w:cs="Arial MT"/>
          <w:sz w:val="20"/>
          <w:szCs w:val="22"/>
          <w:lang w:eastAsia="en-US"/>
        </w:rPr>
        <w:t>i: H</w:t>
      </w:r>
      <w:r w:rsidRPr="00904559">
        <w:rPr>
          <w:rFonts w:ascii="Arial" w:eastAsia="Arial MT" w:hAnsi="Arial MT" w:cs="Arial MT"/>
          <w:sz w:val="20"/>
          <w:szCs w:val="22"/>
          <w:lang w:eastAsia="en-US"/>
        </w:rPr>
        <w:t>ỗ</w:t>
      </w:r>
      <w:r w:rsidRPr="00904559">
        <w:rPr>
          <w:rFonts w:ascii="Arial" w:eastAsia="Arial MT" w:hAnsi="Arial MT" w:cs="Arial MT"/>
          <w:sz w:val="20"/>
          <w:szCs w:val="22"/>
          <w:lang w:eastAsia="en-US"/>
        </w:rPr>
        <w:t xml:space="preserve"> tr</w:t>
      </w:r>
      <w:r w:rsidRPr="00904559">
        <w:rPr>
          <w:rFonts w:ascii="Arial" w:eastAsia="Arial MT" w:hAnsi="Arial MT" w:cs="Arial MT"/>
          <w:sz w:val="20"/>
          <w:szCs w:val="22"/>
          <w:lang w:eastAsia="en-US"/>
        </w:rPr>
        <w:t>ợ</w:t>
      </w:r>
      <w:r w:rsidRPr="00904559">
        <w:rPr>
          <w:rFonts w:ascii="Arial" w:eastAsia="Arial MT" w:hAnsi="Arial MT" w:cs="Arial MT"/>
          <w:sz w:val="20"/>
          <w:szCs w:val="22"/>
          <w:lang w:eastAsia="en-US"/>
        </w:rPr>
        <w:t xml:space="preserve">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n</w:t>
      </w:r>
      <w:r w:rsidRPr="00904559">
        <w:rPr>
          <w:rFonts w:ascii="Arial" w:eastAsia="Arial MT" w:hAnsi="Arial MT" w:cs="Arial MT"/>
          <w:sz w:val="20"/>
          <w:szCs w:val="22"/>
          <w:lang w:eastAsia="en-US"/>
        </w:rPr>
        <w:t>ướ</w:t>
      </w:r>
      <w:r w:rsidRPr="00904559">
        <w:rPr>
          <w:rFonts w:ascii="Arial" w:eastAsia="Arial MT" w:hAnsi="Arial MT" w:cs="Arial MT"/>
          <w:sz w:val="20"/>
          <w:szCs w:val="22"/>
          <w:lang w:eastAsia="en-US"/>
        </w:rPr>
        <w:t>c CLMV ho</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n th</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nh vi</w:t>
      </w:r>
      <w:r w:rsidRPr="00904559">
        <w:rPr>
          <w:rFonts w:ascii="Arial" w:eastAsia="Arial MT" w:hAnsi="Arial MT" w:cs="Arial MT"/>
          <w:sz w:val="20"/>
          <w:szCs w:val="22"/>
          <w:lang w:eastAsia="en-US"/>
        </w:rPr>
        <w:t>ệ</w:t>
      </w:r>
      <w:r w:rsidRPr="00904559">
        <w:rPr>
          <w:rFonts w:ascii="Arial" w:eastAsia="Arial MT" w:hAnsi="Arial MT" w:cs="Arial MT"/>
          <w:sz w:val="20"/>
          <w:szCs w:val="22"/>
          <w:lang w:eastAsia="en-US"/>
        </w:rPr>
        <w:t>c th</w:t>
      </w:r>
      <w:r w:rsidRPr="00904559">
        <w:rPr>
          <w:rFonts w:ascii="Arial" w:eastAsia="Arial MT" w:hAnsi="Arial MT" w:cs="Arial MT"/>
          <w:sz w:val="20"/>
          <w:szCs w:val="22"/>
          <w:lang w:eastAsia="en-US"/>
        </w:rPr>
        <w:t>ự</w:t>
      </w:r>
      <w:r w:rsidRPr="00904559">
        <w:rPr>
          <w:rFonts w:ascii="Arial" w:eastAsia="Arial MT" w:hAnsi="Arial MT" w:cs="Arial MT"/>
          <w:sz w:val="20"/>
          <w:szCs w:val="22"/>
          <w:lang w:eastAsia="en-US"/>
        </w:rPr>
        <w:t>c hi</w:t>
      </w:r>
      <w:r w:rsidRPr="00904559">
        <w:rPr>
          <w:rFonts w:ascii="Arial" w:eastAsia="Arial MT" w:hAnsi="Arial MT" w:cs="Arial MT"/>
          <w:sz w:val="20"/>
          <w:szCs w:val="22"/>
          <w:lang w:eastAsia="en-US"/>
        </w:rPr>
        <w:t>ệ</w:t>
      </w:r>
      <w:r w:rsidRPr="00904559">
        <w:rPr>
          <w:rFonts w:ascii="Arial" w:eastAsia="Arial MT" w:hAnsi="Arial MT" w:cs="Arial MT"/>
          <w:sz w:val="20"/>
          <w:szCs w:val="22"/>
          <w:lang w:eastAsia="en-US"/>
        </w:rPr>
        <w:t>n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cam k</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t Nh</w:t>
      </w:r>
      <w:r w:rsidRPr="00904559">
        <w:rPr>
          <w:rFonts w:ascii="Arial" w:eastAsia="Arial MT" w:hAnsi="Arial MT" w:cs="Arial MT"/>
          <w:sz w:val="20"/>
          <w:szCs w:val="22"/>
          <w:lang w:eastAsia="en-US"/>
        </w:rPr>
        <w:t>ó</w:t>
      </w:r>
      <w:r w:rsidRPr="00904559">
        <w:rPr>
          <w:rFonts w:ascii="Arial" w:eastAsia="Arial MT" w:hAnsi="Arial MT" w:cs="Arial MT"/>
          <w:sz w:val="20"/>
          <w:szCs w:val="22"/>
          <w:lang w:eastAsia="en-US"/>
        </w:rPr>
        <w:t>m B v</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 xml:space="preserve"> C.</w:t>
      </w:r>
    </w:p>
    <w:p w14:paraId="3CB98997" w14:textId="77777777" w:rsidR="00904559" w:rsidRPr="00904559" w:rsidRDefault="00904559">
      <w:pPr>
        <w:pStyle w:val="NormalWeb"/>
        <w:numPr>
          <w:ilvl w:val="0"/>
          <w:numId w:val="29"/>
        </w:numPr>
        <w:ind w:right="854"/>
        <w:jc w:val="both"/>
        <w:rPr>
          <w:rFonts w:ascii="Arial" w:eastAsia="Arial MT" w:hAnsi="Arial MT" w:cs="Arial MT"/>
          <w:sz w:val="20"/>
          <w:szCs w:val="22"/>
          <w:lang w:eastAsia="en-US"/>
        </w:rPr>
      </w:pPr>
      <w:r w:rsidRPr="00904559">
        <w:rPr>
          <w:rFonts w:ascii="Arial" w:eastAsia="Arial MT" w:hAnsi="Arial MT" w:cs="Arial MT"/>
          <w:sz w:val="20"/>
          <w:szCs w:val="22"/>
          <w:lang w:eastAsia="en-US"/>
        </w:rPr>
        <w:t>H</w:t>
      </w:r>
      <w:r w:rsidRPr="00904559">
        <w:rPr>
          <w:rFonts w:ascii="Arial" w:eastAsia="Arial MT" w:hAnsi="Arial MT" w:cs="Arial MT"/>
          <w:sz w:val="20"/>
          <w:szCs w:val="22"/>
          <w:lang w:eastAsia="en-US"/>
        </w:rPr>
        <w:t>ợ</w:t>
      </w:r>
      <w:r w:rsidRPr="00904559">
        <w:rPr>
          <w:rFonts w:ascii="Arial" w:eastAsia="Arial MT" w:hAnsi="Arial MT" w:cs="Arial MT"/>
          <w:sz w:val="20"/>
          <w:szCs w:val="22"/>
          <w:lang w:eastAsia="en-US"/>
        </w:rPr>
        <w:t>p t</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h</w:t>
      </w:r>
      <w:r w:rsidRPr="00904559">
        <w:rPr>
          <w:rFonts w:ascii="Arial" w:eastAsia="Arial MT" w:hAnsi="Arial MT" w:cs="Arial MT"/>
          <w:sz w:val="20"/>
          <w:szCs w:val="22"/>
          <w:lang w:eastAsia="en-US"/>
        </w:rPr>
        <w:t>ả</w:t>
      </w:r>
      <w:r w:rsidRPr="00904559">
        <w:rPr>
          <w:rFonts w:ascii="Arial" w:eastAsia="Arial MT" w:hAnsi="Arial MT" w:cs="Arial MT"/>
          <w:sz w:val="20"/>
          <w:szCs w:val="22"/>
          <w:lang w:eastAsia="en-US"/>
        </w:rPr>
        <w:t>i quan: Ti</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p t</w:t>
      </w:r>
      <w:r w:rsidRPr="00904559">
        <w:rPr>
          <w:rFonts w:ascii="Arial" w:eastAsia="Arial MT" w:hAnsi="Arial MT" w:cs="Arial MT"/>
          <w:sz w:val="20"/>
          <w:szCs w:val="22"/>
          <w:lang w:eastAsia="en-US"/>
        </w:rPr>
        <w:t>ụ</w:t>
      </w:r>
      <w:r w:rsidRPr="00904559">
        <w:rPr>
          <w:rFonts w:ascii="Arial" w:eastAsia="Arial MT" w:hAnsi="Arial MT" w:cs="Arial MT"/>
          <w:sz w:val="20"/>
          <w:szCs w:val="22"/>
          <w:lang w:eastAsia="en-US"/>
        </w:rPr>
        <w:t>c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s</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ng ki</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n th</w:t>
      </w:r>
      <w:r w:rsidRPr="00904559">
        <w:rPr>
          <w:rFonts w:ascii="Arial" w:eastAsia="Arial MT" w:hAnsi="Arial MT" w:cs="Arial MT"/>
          <w:sz w:val="20"/>
          <w:szCs w:val="22"/>
          <w:lang w:eastAsia="en-US"/>
        </w:rPr>
        <w:t>ử</w:t>
      </w:r>
      <w:r w:rsidRPr="00904559">
        <w:rPr>
          <w:rFonts w:ascii="Arial" w:eastAsia="Arial MT" w:hAnsi="Arial MT" w:cs="Arial MT"/>
          <w:sz w:val="20"/>
          <w:szCs w:val="22"/>
          <w:lang w:eastAsia="en-US"/>
        </w:rPr>
        <w:t xml:space="preserve"> nghi</w:t>
      </w:r>
      <w:r w:rsidRPr="00904559">
        <w:rPr>
          <w:rFonts w:ascii="Arial" w:eastAsia="Arial MT" w:hAnsi="Arial MT" w:cs="Arial MT"/>
          <w:sz w:val="20"/>
          <w:szCs w:val="22"/>
          <w:lang w:eastAsia="en-US"/>
        </w:rPr>
        <w:t>ệ</w:t>
      </w:r>
      <w:r w:rsidRPr="00904559">
        <w:rPr>
          <w:rFonts w:ascii="Arial" w:eastAsia="Arial MT" w:hAnsi="Arial MT" w:cs="Arial MT"/>
          <w:sz w:val="20"/>
          <w:szCs w:val="22"/>
          <w:lang w:eastAsia="en-US"/>
        </w:rPr>
        <w:t>m v</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 xml:space="preserve"> trao </w:t>
      </w:r>
      <w:r w:rsidRPr="00904559">
        <w:rPr>
          <w:rFonts w:ascii="Arial" w:eastAsia="Arial MT" w:hAnsi="Arial MT" w:cs="Arial MT"/>
          <w:sz w:val="20"/>
          <w:szCs w:val="22"/>
          <w:lang w:eastAsia="en-US"/>
        </w:rPr>
        <w:t>đổ</w:t>
      </w:r>
      <w:r w:rsidRPr="00904559">
        <w:rPr>
          <w:rFonts w:ascii="Arial" w:eastAsia="Arial MT" w:hAnsi="Arial MT" w:cs="Arial MT"/>
          <w:sz w:val="20"/>
          <w:szCs w:val="22"/>
          <w:lang w:eastAsia="en-US"/>
        </w:rPr>
        <w:t>i th</w:t>
      </w:r>
      <w:r w:rsidRPr="00904559">
        <w:rPr>
          <w:rFonts w:ascii="Arial" w:eastAsia="Arial MT" w:hAnsi="Arial MT" w:cs="Arial MT"/>
          <w:sz w:val="20"/>
          <w:szCs w:val="22"/>
          <w:lang w:eastAsia="en-US"/>
        </w:rPr>
        <w:t>ê</w:t>
      </w:r>
      <w:r w:rsidRPr="00904559">
        <w:rPr>
          <w:rFonts w:ascii="Arial" w:eastAsia="Arial MT" w:hAnsi="Arial MT" w:cs="Arial MT"/>
          <w:sz w:val="20"/>
          <w:szCs w:val="22"/>
          <w:lang w:eastAsia="en-US"/>
        </w:rPr>
        <w:t>m nhi</w:t>
      </w:r>
      <w:r w:rsidRPr="00904559">
        <w:rPr>
          <w:rFonts w:ascii="Arial" w:eastAsia="Arial MT" w:hAnsi="Arial MT" w:cs="Arial MT"/>
          <w:sz w:val="20"/>
          <w:szCs w:val="22"/>
          <w:lang w:eastAsia="en-US"/>
        </w:rPr>
        <w:t>ề</w:t>
      </w:r>
      <w:r w:rsidRPr="00904559">
        <w:rPr>
          <w:rFonts w:ascii="Arial" w:eastAsia="Arial MT" w:hAnsi="Arial MT" w:cs="Arial MT"/>
          <w:sz w:val="20"/>
          <w:szCs w:val="22"/>
          <w:lang w:eastAsia="en-US"/>
        </w:rPr>
        <w:t>u ch</w:t>
      </w:r>
      <w:r w:rsidRPr="00904559">
        <w:rPr>
          <w:rFonts w:ascii="Arial" w:eastAsia="Arial MT" w:hAnsi="Arial MT" w:cs="Arial MT"/>
          <w:sz w:val="20"/>
          <w:szCs w:val="22"/>
          <w:lang w:eastAsia="en-US"/>
        </w:rPr>
        <w:t>ứ</w:t>
      </w:r>
      <w:r w:rsidRPr="00904559">
        <w:rPr>
          <w:rFonts w:ascii="Arial" w:eastAsia="Arial MT" w:hAnsi="Arial MT" w:cs="Arial MT"/>
          <w:sz w:val="20"/>
          <w:szCs w:val="22"/>
          <w:lang w:eastAsia="en-US"/>
        </w:rPr>
        <w:t>ng t</w:t>
      </w:r>
      <w:r w:rsidRPr="00904559">
        <w:rPr>
          <w:rFonts w:ascii="Arial" w:eastAsia="Arial MT" w:hAnsi="Arial MT" w:cs="Arial MT"/>
          <w:sz w:val="20"/>
          <w:szCs w:val="22"/>
          <w:lang w:eastAsia="en-US"/>
        </w:rPr>
        <w:t>ừ</w:t>
      </w:r>
      <w:r w:rsidRPr="00904559">
        <w:rPr>
          <w:rFonts w:ascii="Arial" w:eastAsia="Arial MT" w:hAnsi="Arial MT" w:cs="Arial MT"/>
          <w:sz w:val="20"/>
          <w:szCs w:val="22"/>
          <w:lang w:eastAsia="en-US"/>
        </w:rPr>
        <w:t xml:space="preserve"> qua ASW gi</w:t>
      </w:r>
      <w:r w:rsidRPr="00904559">
        <w:rPr>
          <w:rFonts w:ascii="Arial" w:eastAsia="Arial MT" w:hAnsi="Arial MT" w:cs="Arial MT"/>
          <w:sz w:val="20"/>
          <w:szCs w:val="22"/>
          <w:lang w:eastAsia="en-US"/>
        </w:rPr>
        <w:t>ữ</w:t>
      </w:r>
      <w:r w:rsidRPr="00904559">
        <w:rPr>
          <w:rFonts w:ascii="Arial" w:eastAsia="Arial MT" w:hAnsi="Arial MT" w:cs="Arial MT"/>
          <w:sz w:val="20"/>
          <w:szCs w:val="22"/>
          <w:lang w:eastAsia="en-US"/>
        </w:rPr>
        <w:t>a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AMS, c</w:t>
      </w:r>
      <w:r w:rsidRPr="00904559">
        <w:rPr>
          <w:rFonts w:ascii="Arial" w:eastAsia="Arial MT" w:hAnsi="Arial MT" w:cs="Arial MT"/>
          <w:sz w:val="20"/>
          <w:szCs w:val="22"/>
          <w:lang w:eastAsia="en-US"/>
        </w:rPr>
        <w:t>ũ</w:t>
      </w:r>
      <w:r w:rsidRPr="00904559">
        <w:rPr>
          <w:rFonts w:ascii="Arial" w:eastAsia="Arial MT" w:hAnsi="Arial MT" w:cs="Arial MT"/>
          <w:sz w:val="20"/>
          <w:szCs w:val="22"/>
          <w:lang w:eastAsia="en-US"/>
        </w:rPr>
        <w:t>ng nh</w:t>
      </w:r>
      <w:r w:rsidRPr="00904559">
        <w:rPr>
          <w:rFonts w:ascii="Arial" w:eastAsia="Arial MT" w:hAnsi="Arial MT" w:cs="Arial MT"/>
          <w:sz w:val="20"/>
          <w:szCs w:val="22"/>
          <w:lang w:eastAsia="en-US"/>
        </w:rPr>
        <w:t>ư</w:t>
      </w:r>
      <w:r w:rsidRPr="00904559">
        <w:rPr>
          <w:rFonts w:ascii="Arial" w:eastAsia="Arial MT" w:hAnsi="Arial MT" w:cs="Arial MT"/>
          <w:sz w:val="20"/>
          <w:szCs w:val="22"/>
          <w:lang w:eastAsia="en-US"/>
        </w:rPr>
        <w:t xml:space="preserve"> gi</w:t>
      </w:r>
      <w:r w:rsidRPr="00904559">
        <w:rPr>
          <w:rFonts w:ascii="Arial" w:eastAsia="Arial MT" w:hAnsi="Arial MT" w:cs="Arial MT"/>
          <w:sz w:val="20"/>
          <w:szCs w:val="22"/>
          <w:lang w:eastAsia="en-US"/>
        </w:rPr>
        <w:t>ữ</w:t>
      </w:r>
      <w:r w:rsidRPr="00904559">
        <w:rPr>
          <w:rFonts w:ascii="Arial" w:eastAsia="Arial MT" w:hAnsi="Arial MT" w:cs="Arial MT"/>
          <w:sz w:val="20"/>
          <w:szCs w:val="22"/>
          <w:lang w:eastAsia="en-US"/>
        </w:rPr>
        <w:t>a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AMS v</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 xml:space="preserve">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 xml:space="preserve">c </w:t>
      </w:r>
      <w:r w:rsidRPr="00904559">
        <w:rPr>
          <w:rFonts w:ascii="Arial" w:eastAsia="Arial MT" w:hAnsi="Arial MT" w:cs="Arial MT"/>
          <w:sz w:val="20"/>
          <w:szCs w:val="22"/>
          <w:lang w:eastAsia="en-US"/>
        </w:rPr>
        <w:t>đố</w:t>
      </w:r>
      <w:r w:rsidRPr="00904559">
        <w:rPr>
          <w:rFonts w:ascii="Arial" w:eastAsia="Arial MT" w:hAnsi="Arial MT" w:cs="Arial MT"/>
          <w:sz w:val="20"/>
          <w:szCs w:val="22"/>
          <w:lang w:eastAsia="en-US"/>
        </w:rPr>
        <w:t>i t</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th</w:t>
      </w:r>
      <w:r w:rsidRPr="00904559">
        <w:rPr>
          <w:rFonts w:ascii="Arial" w:eastAsia="Arial MT" w:hAnsi="Arial MT" w:cs="Arial MT"/>
          <w:sz w:val="20"/>
          <w:szCs w:val="22"/>
          <w:lang w:eastAsia="en-US"/>
        </w:rPr>
        <w:t>ươ</w:t>
      </w:r>
      <w:r w:rsidRPr="00904559">
        <w:rPr>
          <w:rFonts w:ascii="Arial" w:eastAsia="Arial MT" w:hAnsi="Arial MT" w:cs="Arial MT"/>
          <w:sz w:val="20"/>
          <w:szCs w:val="22"/>
          <w:lang w:eastAsia="en-US"/>
        </w:rPr>
        <w:t>ng m</w:t>
      </w:r>
      <w:r w:rsidRPr="00904559">
        <w:rPr>
          <w:rFonts w:ascii="Arial" w:eastAsia="Arial MT" w:hAnsi="Arial MT" w:cs="Arial MT"/>
          <w:sz w:val="20"/>
          <w:szCs w:val="22"/>
          <w:lang w:eastAsia="en-US"/>
        </w:rPr>
        <w:t>ạ</w:t>
      </w:r>
      <w:r w:rsidRPr="00904559">
        <w:rPr>
          <w:rFonts w:ascii="Arial" w:eastAsia="Arial MT" w:hAnsi="Arial MT" w:cs="Arial MT"/>
          <w:sz w:val="20"/>
          <w:szCs w:val="22"/>
          <w:lang w:eastAsia="en-US"/>
        </w:rPr>
        <w:t>i ch</w:t>
      </w:r>
      <w:r w:rsidRPr="00904559">
        <w:rPr>
          <w:rFonts w:ascii="Arial" w:eastAsia="Arial MT" w:hAnsi="Arial MT" w:cs="Arial MT"/>
          <w:sz w:val="20"/>
          <w:szCs w:val="22"/>
          <w:lang w:eastAsia="en-US"/>
        </w:rPr>
        <w:t>í</w:t>
      </w:r>
      <w:r w:rsidRPr="00904559">
        <w:rPr>
          <w:rFonts w:ascii="Arial" w:eastAsia="Arial MT" w:hAnsi="Arial MT" w:cs="Arial MT"/>
          <w:sz w:val="20"/>
          <w:szCs w:val="22"/>
          <w:lang w:eastAsia="en-US"/>
        </w:rPr>
        <w:t>nh; Th</w:t>
      </w:r>
      <w:r w:rsidRPr="00904559">
        <w:rPr>
          <w:rFonts w:ascii="Arial" w:eastAsia="Arial MT" w:hAnsi="Arial MT" w:cs="Arial MT"/>
          <w:sz w:val="20"/>
          <w:szCs w:val="22"/>
          <w:lang w:eastAsia="en-US"/>
        </w:rPr>
        <w:t>ú</w:t>
      </w:r>
      <w:r w:rsidRPr="00904559">
        <w:rPr>
          <w:rFonts w:ascii="Arial" w:eastAsia="Arial MT" w:hAnsi="Arial MT" w:cs="Arial MT"/>
          <w:sz w:val="20"/>
          <w:szCs w:val="22"/>
          <w:lang w:eastAsia="en-US"/>
        </w:rPr>
        <w:t xml:space="preserve">c </w:t>
      </w:r>
      <w:r w:rsidRPr="00904559">
        <w:rPr>
          <w:rFonts w:ascii="Arial" w:eastAsia="Arial MT" w:hAnsi="Arial MT" w:cs="Arial MT"/>
          <w:sz w:val="20"/>
          <w:szCs w:val="22"/>
          <w:lang w:eastAsia="en-US"/>
        </w:rPr>
        <w:t>đẩ</w:t>
      </w:r>
      <w:r w:rsidRPr="00904559">
        <w:rPr>
          <w:rFonts w:ascii="Arial" w:eastAsia="Arial MT" w:hAnsi="Arial MT" w:cs="Arial MT"/>
          <w:sz w:val="20"/>
          <w:szCs w:val="22"/>
          <w:lang w:eastAsia="en-US"/>
        </w:rPr>
        <w:t>y vi</w:t>
      </w:r>
      <w:r w:rsidRPr="00904559">
        <w:rPr>
          <w:rFonts w:ascii="Arial" w:eastAsia="Arial MT" w:hAnsi="Arial MT" w:cs="Arial MT"/>
          <w:sz w:val="20"/>
          <w:szCs w:val="22"/>
          <w:lang w:eastAsia="en-US"/>
        </w:rPr>
        <w:t>ệ</w:t>
      </w:r>
      <w:r w:rsidRPr="00904559">
        <w:rPr>
          <w:rFonts w:ascii="Arial" w:eastAsia="Arial MT" w:hAnsi="Arial MT" w:cs="Arial MT"/>
          <w:sz w:val="20"/>
          <w:szCs w:val="22"/>
          <w:lang w:eastAsia="en-US"/>
        </w:rPr>
        <w:t>c th</w:t>
      </w:r>
      <w:r w:rsidRPr="00904559">
        <w:rPr>
          <w:rFonts w:ascii="Arial" w:eastAsia="Arial MT" w:hAnsi="Arial MT" w:cs="Arial MT"/>
          <w:sz w:val="20"/>
          <w:szCs w:val="22"/>
          <w:lang w:eastAsia="en-US"/>
        </w:rPr>
        <w:t>ự</w:t>
      </w:r>
      <w:r w:rsidRPr="00904559">
        <w:rPr>
          <w:rFonts w:ascii="Arial" w:eastAsia="Arial MT" w:hAnsi="Arial MT" w:cs="Arial MT"/>
          <w:sz w:val="20"/>
          <w:szCs w:val="22"/>
          <w:lang w:eastAsia="en-US"/>
        </w:rPr>
        <w:t>c hi</w:t>
      </w:r>
      <w:r w:rsidRPr="00904559">
        <w:rPr>
          <w:rFonts w:ascii="Arial" w:eastAsia="Arial MT" w:hAnsi="Arial MT" w:cs="Arial MT"/>
          <w:sz w:val="20"/>
          <w:szCs w:val="22"/>
          <w:lang w:eastAsia="en-US"/>
        </w:rPr>
        <w:t>ệ</w:t>
      </w:r>
      <w:r w:rsidRPr="00904559">
        <w:rPr>
          <w:rFonts w:ascii="Arial" w:eastAsia="Arial MT" w:hAnsi="Arial MT" w:cs="Arial MT"/>
          <w:sz w:val="20"/>
          <w:szCs w:val="22"/>
          <w:lang w:eastAsia="en-US"/>
        </w:rPr>
        <w:t xml:space="preserve">n </w:t>
      </w:r>
      <w:r w:rsidRPr="00904559">
        <w:rPr>
          <w:rFonts w:ascii="Arial" w:eastAsia="Arial MT" w:hAnsi="Arial MT" w:cs="Arial MT"/>
          <w:sz w:val="20"/>
          <w:szCs w:val="22"/>
          <w:lang w:eastAsia="en-US"/>
        </w:rPr>
        <w:t>đầ</w:t>
      </w:r>
      <w:r w:rsidRPr="00904559">
        <w:rPr>
          <w:rFonts w:ascii="Arial" w:eastAsia="Arial MT" w:hAnsi="Arial MT" w:cs="Arial MT"/>
          <w:sz w:val="20"/>
          <w:szCs w:val="22"/>
          <w:lang w:eastAsia="en-US"/>
        </w:rPr>
        <w:t xml:space="preserve">y </w:t>
      </w:r>
      <w:r w:rsidRPr="00904559">
        <w:rPr>
          <w:rFonts w:ascii="Arial" w:eastAsia="Arial MT" w:hAnsi="Arial MT" w:cs="Arial MT"/>
          <w:sz w:val="20"/>
          <w:szCs w:val="22"/>
          <w:lang w:eastAsia="en-US"/>
        </w:rPr>
        <w:t>đủ</w:t>
      </w:r>
      <w:r w:rsidRPr="00904559">
        <w:rPr>
          <w:rFonts w:ascii="Arial" w:eastAsia="Arial MT" w:hAnsi="Arial MT" w:cs="Arial MT"/>
          <w:sz w:val="20"/>
          <w:szCs w:val="22"/>
          <w:lang w:eastAsia="en-US"/>
        </w:rPr>
        <w:t xml:space="preserve"> MRA v</w:t>
      </w:r>
      <w:r w:rsidRPr="00904559">
        <w:rPr>
          <w:rFonts w:ascii="Arial" w:eastAsia="Arial MT" w:hAnsi="Arial MT" w:cs="Arial MT"/>
          <w:sz w:val="20"/>
          <w:szCs w:val="22"/>
          <w:lang w:eastAsia="en-US"/>
        </w:rPr>
        <w:t>ề</w:t>
      </w:r>
      <w:r w:rsidRPr="00904559">
        <w:rPr>
          <w:rFonts w:ascii="Arial" w:eastAsia="Arial MT" w:hAnsi="Arial MT" w:cs="Arial MT"/>
          <w:sz w:val="20"/>
          <w:szCs w:val="22"/>
          <w:lang w:eastAsia="en-US"/>
        </w:rPr>
        <w:t xml:space="preserve"> Doanh nghi</w:t>
      </w:r>
      <w:r w:rsidRPr="00904559">
        <w:rPr>
          <w:rFonts w:ascii="Arial" w:eastAsia="Arial MT" w:hAnsi="Arial MT" w:cs="Arial MT"/>
          <w:sz w:val="20"/>
          <w:szCs w:val="22"/>
          <w:lang w:eastAsia="en-US"/>
        </w:rPr>
        <w:t>ệ</w:t>
      </w:r>
      <w:r w:rsidRPr="00904559">
        <w:rPr>
          <w:rFonts w:ascii="Arial" w:eastAsia="Arial MT" w:hAnsi="Arial MT" w:cs="Arial MT"/>
          <w:sz w:val="20"/>
          <w:szCs w:val="22"/>
          <w:lang w:eastAsia="en-US"/>
        </w:rPr>
        <w:t xml:space="preserve">p </w:t>
      </w:r>
      <w:r w:rsidRPr="00904559">
        <w:rPr>
          <w:rFonts w:ascii="Arial" w:eastAsia="Arial MT" w:hAnsi="Arial MT" w:cs="Arial MT"/>
          <w:sz w:val="20"/>
          <w:szCs w:val="22"/>
          <w:lang w:eastAsia="en-US"/>
        </w:rPr>
        <w:t>Ư</w:t>
      </w:r>
      <w:r w:rsidRPr="00904559">
        <w:rPr>
          <w:rFonts w:ascii="Arial" w:eastAsia="Arial MT" w:hAnsi="Arial MT" w:cs="Arial MT"/>
          <w:sz w:val="20"/>
          <w:szCs w:val="22"/>
          <w:lang w:eastAsia="en-US"/>
        </w:rPr>
        <w:t>u ti</w:t>
      </w:r>
      <w:r w:rsidRPr="00904559">
        <w:rPr>
          <w:rFonts w:ascii="Arial" w:eastAsia="Arial MT" w:hAnsi="Arial MT" w:cs="Arial MT"/>
          <w:sz w:val="20"/>
          <w:szCs w:val="22"/>
          <w:lang w:eastAsia="en-US"/>
        </w:rPr>
        <w:t>ê</w:t>
      </w:r>
      <w:r w:rsidRPr="00904559">
        <w:rPr>
          <w:rFonts w:ascii="Arial" w:eastAsia="Arial MT" w:hAnsi="Arial MT" w:cs="Arial MT"/>
          <w:sz w:val="20"/>
          <w:szCs w:val="22"/>
          <w:lang w:eastAsia="en-US"/>
        </w:rPr>
        <w:t>n (AEO) c</w:t>
      </w:r>
      <w:r w:rsidRPr="00904559">
        <w:rPr>
          <w:rFonts w:ascii="Arial" w:eastAsia="Arial MT" w:hAnsi="Arial MT" w:cs="Arial MT"/>
          <w:sz w:val="20"/>
          <w:szCs w:val="22"/>
          <w:lang w:eastAsia="en-US"/>
        </w:rPr>
        <w:t>ủ</w:t>
      </w:r>
      <w:r w:rsidRPr="00904559">
        <w:rPr>
          <w:rFonts w:ascii="Arial" w:eastAsia="Arial MT" w:hAnsi="Arial MT" w:cs="Arial MT"/>
          <w:sz w:val="20"/>
          <w:szCs w:val="22"/>
          <w:lang w:eastAsia="en-US"/>
        </w:rPr>
        <w:t>a ASEAN; T</w:t>
      </w:r>
      <w:r w:rsidRPr="00904559">
        <w:rPr>
          <w:rFonts w:ascii="Arial" w:eastAsia="Arial MT" w:hAnsi="Arial MT" w:cs="Arial MT"/>
          <w:sz w:val="20"/>
          <w:szCs w:val="22"/>
          <w:lang w:eastAsia="en-US"/>
        </w:rPr>
        <w:t>ă</w:t>
      </w:r>
      <w:r w:rsidRPr="00904559">
        <w:rPr>
          <w:rFonts w:ascii="Arial" w:eastAsia="Arial MT" w:hAnsi="Arial MT" w:cs="Arial MT"/>
          <w:sz w:val="20"/>
          <w:szCs w:val="22"/>
          <w:lang w:eastAsia="en-US"/>
        </w:rPr>
        <w:t>ng c</w:t>
      </w:r>
      <w:r w:rsidRPr="00904559">
        <w:rPr>
          <w:rFonts w:ascii="Arial" w:eastAsia="Arial MT" w:hAnsi="Arial MT" w:cs="Arial MT"/>
          <w:sz w:val="20"/>
          <w:szCs w:val="22"/>
          <w:lang w:eastAsia="en-US"/>
        </w:rPr>
        <w:t>ườ</w:t>
      </w:r>
      <w:r w:rsidRPr="00904559">
        <w:rPr>
          <w:rFonts w:ascii="Arial" w:eastAsia="Arial MT" w:hAnsi="Arial MT" w:cs="Arial MT"/>
          <w:sz w:val="20"/>
          <w:szCs w:val="22"/>
          <w:lang w:eastAsia="en-US"/>
        </w:rPr>
        <w:t>ng gi</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m s</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t h</w:t>
      </w:r>
      <w:r w:rsidRPr="00904559">
        <w:rPr>
          <w:rFonts w:ascii="Arial" w:eastAsia="Arial MT" w:hAnsi="Arial MT" w:cs="Arial MT"/>
          <w:sz w:val="20"/>
          <w:szCs w:val="22"/>
          <w:lang w:eastAsia="en-US"/>
        </w:rPr>
        <w:t>ả</w:t>
      </w:r>
      <w:r w:rsidRPr="00904559">
        <w:rPr>
          <w:rFonts w:ascii="Arial" w:eastAsia="Arial MT" w:hAnsi="Arial MT" w:cs="Arial MT"/>
          <w:sz w:val="20"/>
          <w:szCs w:val="22"/>
          <w:lang w:eastAsia="en-US"/>
        </w:rPr>
        <w:t>i quan (v</w:t>
      </w:r>
      <w:r w:rsidRPr="00904559">
        <w:rPr>
          <w:rFonts w:ascii="Arial" w:eastAsia="Arial MT" w:hAnsi="Arial MT" w:cs="Arial MT"/>
          <w:sz w:val="20"/>
          <w:szCs w:val="22"/>
          <w:lang w:eastAsia="en-US"/>
        </w:rPr>
        <w:t>í</w:t>
      </w:r>
      <w:r w:rsidRPr="00904559">
        <w:rPr>
          <w:rFonts w:ascii="Arial" w:eastAsia="Arial MT" w:hAnsi="Arial MT" w:cs="Arial MT"/>
          <w:sz w:val="20"/>
          <w:szCs w:val="22"/>
          <w:lang w:eastAsia="en-US"/>
        </w:rPr>
        <w:t xml:space="preserve"> d</w:t>
      </w:r>
      <w:r w:rsidRPr="00904559">
        <w:rPr>
          <w:rFonts w:ascii="Arial" w:eastAsia="Arial MT" w:hAnsi="Arial MT" w:cs="Arial MT"/>
          <w:sz w:val="20"/>
          <w:szCs w:val="22"/>
          <w:lang w:eastAsia="en-US"/>
        </w:rPr>
        <w:t>ụ</w:t>
      </w:r>
      <w:r w:rsidRPr="00904559">
        <w:rPr>
          <w:rFonts w:ascii="Arial" w:eastAsia="Arial MT" w:hAnsi="Arial MT" w:cs="Arial MT"/>
          <w:sz w:val="20"/>
          <w:szCs w:val="22"/>
          <w:lang w:eastAsia="en-US"/>
        </w:rPr>
        <w:t>: nghi</w:t>
      </w:r>
      <w:r w:rsidRPr="00904559">
        <w:rPr>
          <w:rFonts w:ascii="Arial" w:eastAsia="Arial MT" w:hAnsi="Arial MT" w:cs="Arial MT"/>
          <w:sz w:val="20"/>
          <w:szCs w:val="22"/>
          <w:lang w:eastAsia="en-US"/>
        </w:rPr>
        <w:t>ê</w:t>
      </w:r>
      <w:r w:rsidRPr="00904559">
        <w:rPr>
          <w:rFonts w:ascii="Arial" w:eastAsia="Arial MT" w:hAnsi="Arial MT" w:cs="Arial MT"/>
          <w:sz w:val="20"/>
          <w:szCs w:val="22"/>
          <w:lang w:eastAsia="en-US"/>
        </w:rPr>
        <w:t>n c</w:t>
      </w:r>
      <w:r w:rsidRPr="00904559">
        <w:rPr>
          <w:rFonts w:ascii="Arial" w:eastAsia="Arial MT" w:hAnsi="Arial MT" w:cs="Arial MT"/>
          <w:sz w:val="20"/>
          <w:szCs w:val="22"/>
          <w:lang w:eastAsia="en-US"/>
        </w:rPr>
        <w:t>ứ</w:t>
      </w:r>
      <w:r w:rsidRPr="00904559">
        <w:rPr>
          <w:rFonts w:ascii="Arial" w:eastAsia="Arial MT" w:hAnsi="Arial MT" w:cs="Arial MT"/>
          <w:sz w:val="20"/>
          <w:szCs w:val="22"/>
          <w:lang w:eastAsia="en-US"/>
        </w:rPr>
        <w:t>u th</w:t>
      </w:r>
      <w:r w:rsidRPr="00904559">
        <w:rPr>
          <w:rFonts w:ascii="Arial" w:eastAsia="Arial MT" w:hAnsi="Arial MT" w:cs="Arial MT"/>
          <w:sz w:val="20"/>
          <w:szCs w:val="22"/>
          <w:lang w:eastAsia="en-US"/>
        </w:rPr>
        <w:t>ờ</w:t>
      </w:r>
      <w:r w:rsidRPr="00904559">
        <w:rPr>
          <w:rFonts w:ascii="Arial" w:eastAsia="Arial MT" w:hAnsi="Arial MT" w:cs="Arial MT"/>
          <w:sz w:val="20"/>
          <w:szCs w:val="22"/>
          <w:lang w:eastAsia="en-US"/>
        </w:rPr>
        <w:t>i gian gi</w:t>
      </w:r>
      <w:r w:rsidRPr="00904559">
        <w:rPr>
          <w:rFonts w:ascii="Arial" w:eastAsia="Arial MT" w:hAnsi="Arial MT" w:cs="Arial MT"/>
          <w:sz w:val="20"/>
          <w:szCs w:val="22"/>
          <w:lang w:eastAsia="en-US"/>
        </w:rPr>
        <w:t>ả</w:t>
      </w:r>
      <w:r w:rsidRPr="00904559">
        <w:rPr>
          <w:rFonts w:ascii="Arial" w:eastAsia="Arial MT" w:hAnsi="Arial MT" w:cs="Arial MT"/>
          <w:sz w:val="20"/>
          <w:szCs w:val="22"/>
          <w:lang w:eastAsia="en-US"/>
        </w:rPr>
        <w:t>i ph</w:t>
      </w:r>
      <w:r w:rsidRPr="00904559">
        <w:rPr>
          <w:rFonts w:ascii="Arial" w:eastAsia="Arial MT" w:hAnsi="Arial MT" w:cs="Arial MT"/>
          <w:sz w:val="20"/>
          <w:szCs w:val="22"/>
          <w:lang w:eastAsia="en-US"/>
        </w:rPr>
        <w:t>ó</w:t>
      </w:r>
      <w:r w:rsidRPr="00904559">
        <w:rPr>
          <w:rFonts w:ascii="Arial" w:eastAsia="Arial MT" w:hAnsi="Arial MT" w:cs="Arial MT"/>
          <w:sz w:val="20"/>
          <w:szCs w:val="22"/>
          <w:lang w:eastAsia="en-US"/>
        </w:rPr>
        <w:t>ng h</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ng) v</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 xml:space="preserve"> th</w:t>
      </w:r>
      <w:r w:rsidRPr="00904559">
        <w:rPr>
          <w:rFonts w:ascii="Arial" w:eastAsia="Arial MT" w:hAnsi="Arial MT" w:cs="Arial MT"/>
          <w:sz w:val="20"/>
          <w:szCs w:val="22"/>
          <w:lang w:eastAsia="en-US"/>
        </w:rPr>
        <w:t>ự</w:t>
      </w:r>
      <w:r w:rsidRPr="00904559">
        <w:rPr>
          <w:rFonts w:ascii="Arial" w:eastAsia="Arial MT" w:hAnsi="Arial MT" w:cs="Arial MT"/>
          <w:sz w:val="20"/>
          <w:szCs w:val="22"/>
          <w:lang w:eastAsia="en-US"/>
        </w:rPr>
        <w:t>c thi (v</w:t>
      </w:r>
      <w:r w:rsidRPr="00904559">
        <w:rPr>
          <w:rFonts w:ascii="Arial" w:eastAsia="Arial MT" w:hAnsi="Arial MT" w:cs="Arial MT"/>
          <w:sz w:val="20"/>
          <w:szCs w:val="22"/>
          <w:lang w:eastAsia="en-US"/>
        </w:rPr>
        <w:t>í</w:t>
      </w:r>
      <w:r w:rsidRPr="00904559">
        <w:rPr>
          <w:rFonts w:ascii="Arial" w:eastAsia="Arial MT" w:hAnsi="Arial MT" w:cs="Arial MT"/>
          <w:sz w:val="20"/>
          <w:szCs w:val="22"/>
          <w:lang w:eastAsia="en-US"/>
        </w:rPr>
        <w:t xml:space="preserve"> d</w:t>
      </w:r>
      <w:r w:rsidRPr="00904559">
        <w:rPr>
          <w:rFonts w:ascii="Arial" w:eastAsia="Arial MT" w:hAnsi="Arial MT" w:cs="Arial MT"/>
          <w:sz w:val="20"/>
          <w:szCs w:val="22"/>
          <w:lang w:eastAsia="en-US"/>
        </w:rPr>
        <w:t>ụ</w:t>
      </w:r>
      <w:r w:rsidRPr="00904559">
        <w:rPr>
          <w:rFonts w:ascii="Arial" w:eastAsia="Arial MT" w:hAnsi="Arial MT" w:cs="Arial MT"/>
          <w:sz w:val="20"/>
          <w:szCs w:val="22"/>
          <w:lang w:eastAsia="en-US"/>
        </w:rPr>
        <w:t>: h</w:t>
      </w:r>
      <w:r w:rsidRPr="00904559">
        <w:rPr>
          <w:rFonts w:ascii="Arial" w:eastAsia="Arial MT" w:hAnsi="Arial MT" w:cs="Arial MT"/>
          <w:sz w:val="20"/>
          <w:szCs w:val="22"/>
          <w:lang w:eastAsia="en-US"/>
        </w:rPr>
        <w:t>ợ</w:t>
      </w:r>
      <w:r w:rsidRPr="00904559">
        <w:rPr>
          <w:rFonts w:ascii="Arial" w:eastAsia="Arial MT" w:hAnsi="Arial MT" w:cs="Arial MT"/>
          <w:sz w:val="20"/>
          <w:szCs w:val="22"/>
          <w:lang w:eastAsia="en-US"/>
        </w:rPr>
        <w:t>p t</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bi</w:t>
      </w:r>
      <w:r w:rsidRPr="00904559">
        <w:rPr>
          <w:rFonts w:ascii="Arial" w:eastAsia="Arial MT" w:hAnsi="Arial MT" w:cs="Arial MT"/>
          <w:sz w:val="20"/>
          <w:szCs w:val="22"/>
          <w:lang w:eastAsia="en-US"/>
        </w:rPr>
        <w:t>ê</w:t>
      </w:r>
      <w:r w:rsidRPr="00904559">
        <w:rPr>
          <w:rFonts w:ascii="Arial" w:eastAsia="Arial MT" w:hAnsi="Arial MT" w:cs="Arial MT"/>
          <w:sz w:val="20"/>
          <w:szCs w:val="22"/>
          <w:lang w:eastAsia="en-US"/>
        </w:rPr>
        <w:t>n gi</w:t>
      </w:r>
      <w:r w:rsidRPr="00904559">
        <w:rPr>
          <w:rFonts w:ascii="Arial" w:eastAsia="Arial MT" w:hAnsi="Arial MT" w:cs="Arial MT"/>
          <w:sz w:val="20"/>
          <w:szCs w:val="22"/>
          <w:lang w:eastAsia="en-US"/>
        </w:rPr>
        <w:t>ớ</w:t>
      </w:r>
      <w:r w:rsidRPr="00904559">
        <w:rPr>
          <w:rFonts w:ascii="Arial" w:eastAsia="Arial MT" w:hAnsi="Arial MT" w:cs="Arial MT"/>
          <w:sz w:val="20"/>
          <w:szCs w:val="22"/>
          <w:lang w:eastAsia="en-US"/>
        </w:rPr>
        <w:t>i, h</w:t>
      </w:r>
      <w:r w:rsidRPr="00904559">
        <w:rPr>
          <w:rFonts w:ascii="Arial" w:eastAsia="Arial MT" w:hAnsi="Arial MT" w:cs="Arial MT"/>
          <w:sz w:val="20"/>
          <w:szCs w:val="22"/>
          <w:lang w:eastAsia="en-US"/>
        </w:rPr>
        <w:t>ợ</w:t>
      </w:r>
      <w:r w:rsidRPr="00904559">
        <w:rPr>
          <w:rFonts w:ascii="Arial" w:eastAsia="Arial MT" w:hAnsi="Arial MT" w:cs="Arial MT"/>
          <w:sz w:val="20"/>
          <w:szCs w:val="22"/>
          <w:lang w:eastAsia="en-US"/>
        </w:rPr>
        <w:t>p t</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thu</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w:t>
      </w:r>
    </w:p>
    <w:p w14:paraId="34E0447E" w14:textId="77777777" w:rsidR="00C32D40" w:rsidRPr="00904559" w:rsidRDefault="00904559">
      <w:pPr>
        <w:pStyle w:val="NormalWeb"/>
        <w:numPr>
          <w:ilvl w:val="0"/>
          <w:numId w:val="29"/>
        </w:numPr>
        <w:ind w:right="854"/>
        <w:jc w:val="both"/>
        <w:rPr>
          <w:rFonts w:ascii="Arial" w:eastAsia="Arial MT" w:hAnsi="Arial MT" w:cs="Arial MT"/>
          <w:sz w:val="20"/>
          <w:szCs w:val="22"/>
          <w:lang w:eastAsia="en-US"/>
        </w:rPr>
      </w:pPr>
      <w:r w:rsidRPr="00904559">
        <w:rPr>
          <w:rFonts w:ascii="Arial" w:eastAsia="Arial MT" w:hAnsi="Arial MT" w:cs="Arial MT"/>
          <w:sz w:val="20"/>
          <w:szCs w:val="22"/>
          <w:lang w:eastAsia="en-US"/>
        </w:rPr>
        <w:t>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bi</w:t>
      </w:r>
      <w:r w:rsidRPr="00904559">
        <w:rPr>
          <w:rFonts w:ascii="Arial" w:eastAsia="Arial MT" w:hAnsi="Arial MT" w:cs="Arial MT"/>
          <w:sz w:val="20"/>
          <w:szCs w:val="22"/>
          <w:lang w:eastAsia="en-US"/>
        </w:rPr>
        <w:t>ệ</w:t>
      </w:r>
      <w:r w:rsidRPr="00904559">
        <w:rPr>
          <w:rFonts w:ascii="Arial" w:eastAsia="Arial MT" w:hAnsi="Arial MT" w:cs="Arial MT"/>
          <w:sz w:val="20"/>
          <w:szCs w:val="22"/>
          <w:lang w:eastAsia="en-US"/>
        </w:rPr>
        <w:t>n ph</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p phi thu</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 xml:space="preserve"> quan (NTM): Th</w:t>
      </w:r>
      <w:r w:rsidRPr="00904559">
        <w:rPr>
          <w:rFonts w:ascii="Arial" w:eastAsia="Arial MT" w:hAnsi="Arial MT" w:cs="Arial MT"/>
          <w:sz w:val="20"/>
          <w:szCs w:val="22"/>
          <w:lang w:eastAsia="en-US"/>
        </w:rPr>
        <w:t>ú</w:t>
      </w:r>
      <w:r w:rsidRPr="00904559">
        <w:rPr>
          <w:rFonts w:ascii="Arial" w:eastAsia="Arial MT" w:hAnsi="Arial MT" w:cs="Arial MT"/>
          <w:sz w:val="20"/>
          <w:szCs w:val="22"/>
          <w:lang w:eastAsia="en-US"/>
        </w:rPr>
        <w:t xml:space="preserve">c </w:t>
      </w:r>
      <w:r w:rsidRPr="00904559">
        <w:rPr>
          <w:rFonts w:ascii="Arial" w:eastAsia="Arial MT" w:hAnsi="Arial MT" w:cs="Arial MT"/>
          <w:sz w:val="20"/>
          <w:szCs w:val="22"/>
          <w:lang w:eastAsia="en-US"/>
        </w:rPr>
        <w:t>đẩ</w:t>
      </w:r>
      <w:r w:rsidRPr="00904559">
        <w:rPr>
          <w:rFonts w:ascii="Arial" w:eastAsia="Arial MT" w:hAnsi="Arial MT" w:cs="Arial MT"/>
          <w:sz w:val="20"/>
          <w:szCs w:val="22"/>
          <w:lang w:eastAsia="en-US"/>
        </w:rPr>
        <w:t>y B</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o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o v</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 xml:space="preserve"> Gi</w:t>
      </w:r>
      <w:r w:rsidRPr="00904559">
        <w:rPr>
          <w:rFonts w:ascii="Arial" w:eastAsia="Arial MT" w:hAnsi="Arial MT" w:cs="Arial MT"/>
          <w:sz w:val="20"/>
          <w:szCs w:val="22"/>
          <w:lang w:eastAsia="en-US"/>
        </w:rPr>
        <w:t>ả</w:t>
      </w:r>
      <w:r w:rsidRPr="00904559">
        <w:rPr>
          <w:rFonts w:ascii="Arial" w:eastAsia="Arial MT" w:hAnsi="Arial MT" w:cs="Arial MT"/>
          <w:sz w:val="20"/>
          <w:szCs w:val="22"/>
          <w:lang w:eastAsia="en-US"/>
        </w:rPr>
        <w:t>i quy</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 xml:space="preserve">t NTM </w:t>
      </w:r>
      <w:r w:rsidRPr="00904559">
        <w:rPr>
          <w:rFonts w:ascii="Arial" w:eastAsia="Arial MT" w:hAnsi="Arial MT" w:cs="Arial MT"/>
          <w:sz w:val="20"/>
          <w:szCs w:val="22"/>
          <w:lang w:eastAsia="en-US"/>
        </w:rPr>
        <w:t>ở</w:t>
      </w:r>
      <w:r w:rsidRPr="00904559">
        <w:rPr>
          <w:rFonts w:ascii="Arial" w:eastAsia="Arial MT" w:hAnsi="Arial MT" w:cs="Arial MT"/>
          <w:sz w:val="20"/>
          <w:szCs w:val="22"/>
          <w:lang w:eastAsia="en-US"/>
        </w:rPr>
        <w:t xml:space="preserve"> c</w:t>
      </w:r>
      <w:r w:rsidRPr="00904559">
        <w:rPr>
          <w:rFonts w:ascii="Arial" w:eastAsia="Arial MT" w:hAnsi="Arial MT" w:cs="Arial MT"/>
          <w:sz w:val="20"/>
          <w:szCs w:val="22"/>
          <w:lang w:eastAsia="en-US"/>
        </w:rPr>
        <w:t>ấ</w:t>
      </w:r>
      <w:r w:rsidRPr="00904559">
        <w:rPr>
          <w:rFonts w:ascii="Arial" w:eastAsia="Arial MT" w:hAnsi="Arial MT" w:cs="Arial MT"/>
          <w:sz w:val="20"/>
          <w:szCs w:val="22"/>
          <w:lang w:eastAsia="en-US"/>
        </w:rPr>
        <w:t>p khu v</w:t>
      </w:r>
      <w:r w:rsidRPr="00904559">
        <w:rPr>
          <w:rFonts w:ascii="Arial" w:eastAsia="Arial MT" w:hAnsi="Arial MT" w:cs="Arial MT"/>
          <w:sz w:val="20"/>
          <w:szCs w:val="22"/>
          <w:lang w:eastAsia="en-US"/>
        </w:rPr>
        <w:t>ự</w:t>
      </w:r>
      <w:r w:rsidRPr="00904559">
        <w:rPr>
          <w:rFonts w:ascii="Arial" w:eastAsia="Arial MT" w:hAnsi="Arial MT" w:cs="Arial MT"/>
          <w:sz w:val="20"/>
          <w:szCs w:val="22"/>
          <w:lang w:eastAsia="en-US"/>
        </w:rPr>
        <w:t>c; T</w:t>
      </w:r>
      <w:r w:rsidRPr="00904559">
        <w:rPr>
          <w:rFonts w:ascii="Arial" w:eastAsia="Arial MT" w:hAnsi="Arial MT" w:cs="Arial MT"/>
          <w:sz w:val="20"/>
          <w:szCs w:val="22"/>
          <w:lang w:eastAsia="en-US"/>
        </w:rPr>
        <w:t>ă</w:t>
      </w:r>
      <w:r w:rsidRPr="00904559">
        <w:rPr>
          <w:rFonts w:ascii="Arial" w:eastAsia="Arial MT" w:hAnsi="Arial MT" w:cs="Arial MT"/>
          <w:sz w:val="20"/>
          <w:szCs w:val="22"/>
          <w:lang w:eastAsia="en-US"/>
        </w:rPr>
        <w:t>ng c</w:t>
      </w:r>
      <w:r w:rsidRPr="00904559">
        <w:rPr>
          <w:rFonts w:ascii="Arial" w:eastAsia="Arial MT" w:hAnsi="Arial MT" w:cs="Arial MT"/>
          <w:sz w:val="20"/>
          <w:szCs w:val="22"/>
          <w:lang w:eastAsia="en-US"/>
        </w:rPr>
        <w:t>ườ</w:t>
      </w:r>
      <w:r w:rsidRPr="00904559">
        <w:rPr>
          <w:rFonts w:ascii="Arial" w:eastAsia="Arial MT" w:hAnsi="Arial MT" w:cs="Arial MT"/>
          <w:sz w:val="20"/>
          <w:szCs w:val="22"/>
          <w:lang w:eastAsia="en-US"/>
        </w:rPr>
        <w:t>ng s</w:t>
      </w:r>
      <w:r w:rsidRPr="00904559">
        <w:rPr>
          <w:rFonts w:ascii="Arial" w:eastAsia="Arial MT" w:hAnsi="Arial MT" w:cs="Arial MT"/>
          <w:sz w:val="20"/>
          <w:szCs w:val="22"/>
          <w:lang w:eastAsia="en-US"/>
        </w:rPr>
        <w:t>ự</w:t>
      </w:r>
      <w:r w:rsidRPr="00904559">
        <w:rPr>
          <w:rFonts w:ascii="Arial" w:eastAsia="Arial MT" w:hAnsi="Arial MT" w:cs="Arial MT"/>
          <w:sz w:val="20"/>
          <w:szCs w:val="22"/>
          <w:lang w:eastAsia="en-US"/>
        </w:rPr>
        <w:t xml:space="preserve"> tham gia c</w:t>
      </w:r>
      <w:r w:rsidRPr="00904559">
        <w:rPr>
          <w:rFonts w:ascii="Arial" w:eastAsia="Arial MT" w:hAnsi="Arial MT" w:cs="Arial MT"/>
          <w:sz w:val="20"/>
          <w:szCs w:val="22"/>
          <w:lang w:eastAsia="en-US"/>
        </w:rPr>
        <w:t>ủ</w:t>
      </w:r>
      <w:r w:rsidRPr="00904559">
        <w:rPr>
          <w:rFonts w:ascii="Arial" w:eastAsia="Arial MT" w:hAnsi="Arial MT" w:cs="Arial MT"/>
          <w:sz w:val="20"/>
          <w:szCs w:val="22"/>
          <w:lang w:eastAsia="en-US"/>
        </w:rPr>
        <w:t>a khu v</w:t>
      </w:r>
      <w:r w:rsidRPr="00904559">
        <w:rPr>
          <w:rFonts w:ascii="Arial" w:eastAsia="Arial MT" w:hAnsi="Arial MT" w:cs="Arial MT"/>
          <w:sz w:val="20"/>
          <w:szCs w:val="22"/>
          <w:lang w:eastAsia="en-US"/>
        </w:rPr>
        <w:t>ự</w:t>
      </w:r>
      <w:r w:rsidRPr="00904559">
        <w:rPr>
          <w:rFonts w:ascii="Arial" w:eastAsia="Arial MT" w:hAnsi="Arial MT" w:cs="Arial MT"/>
          <w:sz w:val="20"/>
          <w:szCs w:val="22"/>
          <w:lang w:eastAsia="en-US"/>
        </w:rPr>
        <w:t>c t</w:t>
      </w:r>
      <w:r w:rsidRPr="00904559">
        <w:rPr>
          <w:rFonts w:ascii="Arial" w:eastAsia="Arial MT" w:hAnsi="Arial MT" w:cs="Arial MT"/>
          <w:sz w:val="20"/>
          <w:szCs w:val="22"/>
          <w:lang w:eastAsia="en-US"/>
        </w:rPr>
        <w:t>ư</w:t>
      </w:r>
      <w:r w:rsidRPr="00904559">
        <w:rPr>
          <w:rFonts w:ascii="Arial" w:eastAsia="Arial MT" w:hAnsi="Arial MT" w:cs="Arial MT"/>
          <w:sz w:val="20"/>
          <w:szCs w:val="22"/>
          <w:lang w:eastAsia="en-US"/>
        </w:rPr>
        <w:t xml:space="preserve"> nh</w:t>
      </w:r>
      <w:r w:rsidRPr="00904559">
        <w:rPr>
          <w:rFonts w:ascii="Arial" w:eastAsia="Arial MT" w:hAnsi="Arial MT" w:cs="Arial MT"/>
          <w:sz w:val="20"/>
          <w:szCs w:val="22"/>
          <w:lang w:eastAsia="en-US"/>
        </w:rPr>
        <w:t>â</w:t>
      </w:r>
      <w:r w:rsidRPr="00904559">
        <w:rPr>
          <w:rFonts w:ascii="Arial" w:eastAsia="Arial MT" w:hAnsi="Arial MT" w:cs="Arial MT"/>
          <w:sz w:val="20"/>
          <w:szCs w:val="22"/>
          <w:lang w:eastAsia="en-US"/>
        </w:rPr>
        <w:t>n trong vi</w:t>
      </w:r>
      <w:r w:rsidRPr="00904559">
        <w:rPr>
          <w:rFonts w:ascii="Arial" w:eastAsia="Arial MT" w:hAnsi="Arial MT" w:cs="Arial MT"/>
          <w:sz w:val="20"/>
          <w:szCs w:val="22"/>
          <w:lang w:eastAsia="en-US"/>
        </w:rPr>
        <w:t>ệ</w:t>
      </w:r>
      <w:r w:rsidRPr="00904559">
        <w:rPr>
          <w:rFonts w:ascii="Arial" w:eastAsia="Arial MT" w:hAnsi="Arial MT" w:cs="Arial MT"/>
          <w:sz w:val="20"/>
          <w:szCs w:val="22"/>
          <w:lang w:eastAsia="en-US"/>
        </w:rPr>
        <w:t>c x</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 xml:space="preserve">c </w:t>
      </w:r>
      <w:r w:rsidRPr="00904559">
        <w:rPr>
          <w:rFonts w:ascii="Arial" w:eastAsia="Arial MT" w:hAnsi="Arial MT" w:cs="Arial MT"/>
          <w:sz w:val="20"/>
          <w:szCs w:val="22"/>
          <w:lang w:eastAsia="en-US"/>
        </w:rPr>
        <w:t>đị</w:t>
      </w:r>
      <w:r w:rsidRPr="00904559">
        <w:rPr>
          <w:rFonts w:ascii="Arial" w:eastAsia="Arial MT" w:hAnsi="Arial MT" w:cs="Arial MT"/>
          <w:sz w:val="20"/>
          <w:szCs w:val="22"/>
          <w:lang w:eastAsia="en-US"/>
        </w:rPr>
        <w:t>nh v</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 xml:space="preserve"> gi</w:t>
      </w:r>
      <w:r w:rsidRPr="00904559">
        <w:rPr>
          <w:rFonts w:ascii="Arial" w:eastAsia="Arial MT" w:hAnsi="Arial MT" w:cs="Arial MT"/>
          <w:sz w:val="20"/>
          <w:szCs w:val="22"/>
          <w:lang w:eastAsia="en-US"/>
        </w:rPr>
        <w:t>ả</w:t>
      </w:r>
      <w:r w:rsidRPr="00904559">
        <w:rPr>
          <w:rFonts w:ascii="Arial" w:eastAsia="Arial MT" w:hAnsi="Arial MT" w:cs="Arial MT"/>
          <w:sz w:val="20"/>
          <w:szCs w:val="22"/>
          <w:lang w:eastAsia="en-US"/>
        </w:rPr>
        <w:t>i quy</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t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r</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o c</w:t>
      </w:r>
      <w:r w:rsidRPr="00904559">
        <w:rPr>
          <w:rFonts w:ascii="Arial" w:eastAsia="Arial MT" w:hAnsi="Arial MT" w:cs="Arial MT"/>
          <w:sz w:val="20"/>
          <w:szCs w:val="22"/>
          <w:lang w:eastAsia="en-US"/>
        </w:rPr>
        <w:t>ả</w:t>
      </w:r>
      <w:r w:rsidRPr="00904559">
        <w:rPr>
          <w:rFonts w:ascii="Arial" w:eastAsia="Arial MT" w:hAnsi="Arial MT" w:cs="Arial MT"/>
          <w:sz w:val="20"/>
          <w:szCs w:val="22"/>
          <w:lang w:eastAsia="en-US"/>
        </w:rPr>
        <w:t>n phi thu</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 xml:space="preserve"> quan (NTB); Ti</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p t</w:t>
      </w:r>
      <w:r w:rsidRPr="00904559">
        <w:rPr>
          <w:rFonts w:ascii="Arial" w:eastAsia="Arial MT" w:hAnsi="Arial MT" w:cs="Arial MT"/>
          <w:sz w:val="20"/>
          <w:szCs w:val="22"/>
          <w:lang w:eastAsia="en-US"/>
        </w:rPr>
        <w:t>ụ</w:t>
      </w:r>
      <w:r w:rsidRPr="00904559">
        <w:rPr>
          <w:rFonts w:ascii="Arial" w:eastAsia="Arial MT" w:hAnsi="Arial MT" w:cs="Arial MT"/>
          <w:sz w:val="20"/>
          <w:szCs w:val="22"/>
          <w:lang w:eastAsia="en-US"/>
        </w:rPr>
        <w:t>c h</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i h</w:t>
      </w:r>
      <w:r w:rsidRPr="00904559">
        <w:rPr>
          <w:rFonts w:ascii="Arial" w:eastAsia="Arial MT" w:hAnsi="Arial MT" w:cs="Arial MT"/>
          <w:sz w:val="20"/>
          <w:szCs w:val="22"/>
          <w:lang w:eastAsia="en-US"/>
        </w:rPr>
        <w:t>ò</w:t>
      </w:r>
      <w:r w:rsidRPr="00904559">
        <w:rPr>
          <w:rFonts w:ascii="Arial" w:eastAsia="Arial MT" w:hAnsi="Arial MT" w:cs="Arial MT"/>
          <w:sz w:val="20"/>
          <w:szCs w:val="22"/>
          <w:lang w:eastAsia="en-US"/>
        </w:rPr>
        <w:t>a h</w:t>
      </w:r>
      <w:r w:rsidRPr="00904559">
        <w:rPr>
          <w:rFonts w:ascii="Arial" w:eastAsia="Arial MT" w:hAnsi="Arial MT" w:cs="Arial MT"/>
          <w:sz w:val="20"/>
          <w:szCs w:val="22"/>
          <w:lang w:eastAsia="en-US"/>
        </w:rPr>
        <w:t>ó</w:t>
      </w:r>
      <w:r w:rsidRPr="00904559">
        <w:rPr>
          <w:rFonts w:ascii="Arial" w:eastAsia="Arial MT" w:hAnsi="Arial MT" w:cs="Arial MT"/>
          <w:sz w:val="20"/>
          <w:szCs w:val="22"/>
          <w:lang w:eastAsia="en-US"/>
        </w:rPr>
        <w:t>a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ti</w:t>
      </w:r>
      <w:r w:rsidRPr="00904559">
        <w:rPr>
          <w:rFonts w:ascii="Arial" w:eastAsia="Arial MT" w:hAnsi="Arial MT" w:cs="Arial MT"/>
          <w:sz w:val="20"/>
          <w:szCs w:val="22"/>
          <w:lang w:eastAsia="en-US"/>
        </w:rPr>
        <w:t>ê</w:t>
      </w:r>
      <w:r w:rsidRPr="00904559">
        <w:rPr>
          <w:rFonts w:ascii="Arial" w:eastAsia="Arial MT" w:hAnsi="Arial MT" w:cs="Arial MT"/>
          <w:sz w:val="20"/>
          <w:szCs w:val="22"/>
          <w:lang w:eastAsia="en-US"/>
        </w:rPr>
        <w:t>u chu</w:t>
      </w:r>
      <w:r w:rsidRPr="00904559">
        <w:rPr>
          <w:rFonts w:ascii="Arial" w:eastAsia="Arial MT" w:hAnsi="Arial MT" w:cs="Arial MT"/>
          <w:sz w:val="20"/>
          <w:szCs w:val="22"/>
          <w:lang w:eastAsia="en-US"/>
        </w:rPr>
        <w:t>ẩ</w:t>
      </w:r>
      <w:r w:rsidRPr="00904559">
        <w:rPr>
          <w:rFonts w:ascii="Arial" w:eastAsia="Arial MT" w:hAnsi="Arial MT" w:cs="Arial MT"/>
          <w:sz w:val="20"/>
          <w:szCs w:val="22"/>
          <w:lang w:eastAsia="en-US"/>
        </w:rPr>
        <w:t>n v</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 xml:space="preserve"> th</w:t>
      </w:r>
      <w:r w:rsidRPr="00904559">
        <w:rPr>
          <w:rFonts w:ascii="Arial" w:eastAsia="Arial MT" w:hAnsi="Arial MT" w:cs="Arial MT"/>
          <w:sz w:val="20"/>
          <w:szCs w:val="22"/>
          <w:lang w:eastAsia="en-US"/>
        </w:rPr>
        <w:t>ừ</w:t>
      </w:r>
      <w:r w:rsidRPr="00904559">
        <w:rPr>
          <w:rFonts w:ascii="Arial" w:eastAsia="Arial MT" w:hAnsi="Arial MT" w:cs="Arial MT"/>
          <w:sz w:val="20"/>
          <w:szCs w:val="22"/>
          <w:lang w:eastAsia="en-US"/>
        </w:rPr>
        <w:t>a nh</w:t>
      </w:r>
      <w:r w:rsidRPr="00904559">
        <w:rPr>
          <w:rFonts w:ascii="Arial" w:eastAsia="Arial MT" w:hAnsi="Arial MT" w:cs="Arial MT"/>
          <w:sz w:val="20"/>
          <w:szCs w:val="22"/>
          <w:lang w:eastAsia="en-US"/>
        </w:rPr>
        <w:t>ậ</w:t>
      </w:r>
      <w:r w:rsidRPr="00904559">
        <w:rPr>
          <w:rFonts w:ascii="Arial" w:eastAsia="Arial MT" w:hAnsi="Arial MT" w:cs="Arial MT"/>
          <w:sz w:val="20"/>
          <w:szCs w:val="22"/>
          <w:lang w:eastAsia="en-US"/>
        </w:rPr>
        <w:t>n l</w:t>
      </w:r>
      <w:r w:rsidRPr="00904559">
        <w:rPr>
          <w:rFonts w:ascii="Arial" w:eastAsia="Arial MT" w:hAnsi="Arial MT" w:cs="Arial MT"/>
          <w:sz w:val="20"/>
          <w:szCs w:val="22"/>
          <w:lang w:eastAsia="en-US"/>
        </w:rPr>
        <w:t>ẫ</w:t>
      </w:r>
      <w:r w:rsidRPr="00904559">
        <w:rPr>
          <w:rFonts w:ascii="Arial" w:eastAsia="Arial MT" w:hAnsi="Arial MT" w:cs="Arial MT"/>
          <w:sz w:val="20"/>
          <w:szCs w:val="22"/>
          <w:lang w:eastAsia="en-US"/>
        </w:rPr>
        <w:t>n nhau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k</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t qu</w:t>
      </w:r>
      <w:r w:rsidRPr="00904559">
        <w:rPr>
          <w:rFonts w:ascii="Arial" w:eastAsia="Arial MT" w:hAnsi="Arial MT" w:cs="Arial MT"/>
          <w:sz w:val="20"/>
          <w:szCs w:val="22"/>
          <w:lang w:eastAsia="en-US"/>
        </w:rPr>
        <w:t>ả</w:t>
      </w:r>
      <w:r w:rsidRPr="00904559">
        <w:rPr>
          <w:rFonts w:ascii="Arial" w:eastAsia="Arial MT" w:hAnsi="Arial MT" w:cs="Arial MT"/>
          <w:sz w:val="20"/>
          <w:szCs w:val="22"/>
          <w:lang w:eastAsia="en-US"/>
        </w:rPr>
        <w:t xml:space="preserve"> </w:t>
      </w:r>
      <w:r w:rsidRPr="00904559">
        <w:rPr>
          <w:rFonts w:ascii="Arial" w:eastAsia="Arial MT" w:hAnsi="Arial MT" w:cs="Arial MT"/>
          <w:sz w:val="20"/>
          <w:szCs w:val="22"/>
          <w:lang w:eastAsia="en-US"/>
        </w:rPr>
        <w:t>đá</w:t>
      </w:r>
      <w:r w:rsidRPr="00904559">
        <w:rPr>
          <w:rFonts w:ascii="Arial" w:eastAsia="Arial MT" w:hAnsi="Arial MT" w:cs="Arial MT"/>
          <w:sz w:val="20"/>
          <w:szCs w:val="22"/>
          <w:lang w:eastAsia="en-US"/>
        </w:rPr>
        <w:t>nh gi</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 xml:space="preserve"> s</w:t>
      </w:r>
      <w:r w:rsidRPr="00904559">
        <w:rPr>
          <w:rFonts w:ascii="Arial" w:eastAsia="Arial MT" w:hAnsi="Arial MT" w:cs="Arial MT"/>
          <w:sz w:val="20"/>
          <w:szCs w:val="22"/>
          <w:lang w:eastAsia="en-US"/>
        </w:rPr>
        <w:t>ự</w:t>
      </w:r>
      <w:r w:rsidRPr="00904559">
        <w:rPr>
          <w:rFonts w:ascii="Arial" w:eastAsia="Arial MT" w:hAnsi="Arial MT" w:cs="Arial MT"/>
          <w:sz w:val="20"/>
          <w:szCs w:val="22"/>
          <w:lang w:eastAsia="en-US"/>
        </w:rPr>
        <w:t xml:space="preserve"> ph</w:t>
      </w:r>
      <w:r w:rsidRPr="00904559">
        <w:rPr>
          <w:rFonts w:ascii="Arial" w:eastAsia="Arial MT" w:hAnsi="Arial MT" w:cs="Arial MT"/>
          <w:sz w:val="20"/>
          <w:szCs w:val="22"/>
          <w:lang w:eastAsia="en-US"/>
        </w:rPr>
        <w:t>ù</w:t>
      </w:r>
      <w:r w:rsidRPr="00904559">
        <w:rPr>
          <w:rFonts w:ascii="Arial" w:eastAsia="Arial MT" w:hAnsi="Arial MT" w:cs="Arial MT"/>
          <w:sz w:val="20"/>
          <w:szCs w:val="22"/>
          <w:lang w:eastAsia="en-US"/>
        </w:rPr>
        <w:t xml:space="preserve"> h</w:t>
      </w:r>
      <w:r w:rsidRPr="00904559">
        <w:rPr>
          <w:rFonts w:ascii="Arial" w:eastAsia="Arial MT" w:hAnsi="Arial MT" w:cs="Arial MT"/>
          <w:sz w:val="20"/>
          <w:szCs w:val="22"/>
          <w:lang w:eastAsia="en-US"/>
        </w:rPr>
        <w:t>ợ</w:t>
      </w:r>
      <w:r w:rsidRPr="00904559">
        <w:rPr>
          <w:rFonts w:ascii="Arial" w:eastAsia="Arial MT" w:hAnsi="Arial MT" w:cs="Arial MT"/>
          <w:sz w:val="20"/>
          <w:szCs w:val="22"/>
          <w:lang w:eastAsia="en-US"/>
        </w:rPr>
        <w:t>p trong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l</w:t>
      </w:r>
      <w:r w:rsidRPr="00904559">
        <w:rPr>
          <w:rFonts w:ascii="Arial" w:eastAsia="Arial MT" w:hAnsi="Arial MT" w:cs="Arial MT"/>
          <w:sz w:val="20"/>
          <w:szCs w:val="22"/>
          <w:lang w:eastAsia="en-US"/>
        </w:rPr>
        <w:t>ĩ</w:t>
      </w:r>
      <w:r w:rsidRPr="00904559">
        <w:rPr>
          <w:rFonts w:ascii="Arial" w:eastAsia="Arial MT" w:hAnsi="Arial MT" w:cs="Arial MT"/>
          <w:sz w:val="20"/>
          <w:szCs w:val="22"/>
          <w:lang w:eastAsia="en-US"/>
        </w:rPr>
        <w:t>nh v</w:t>
      </w:r>
      <w:r w:rsidRPr="00904559">
        <w:rPr>
          <w:rFonts w:ascii="Arial" w:eastAsia="Arial MT" w:hAnsi="Arial MT" w:cs="Arial MT"/>
          <w:sz w:val="20"/>
          <w:szCs w:val="22"/>
          <w:lang w:eastAsia="en-US"/>
        </w:rPr>
        <w:t>ự</w:t>
      </w:r>
      <w:r w:rsidRPr="00904559">
        <w:rPr>
          <w:rFonts w:ascii="Arial" w:eastAsia="Arial MT" w:hAnsi="Arial MT" w:cs="Arial MT"/>
          <w:sz w:val="20"/>
          <w:szCs w:val="22"/>
          <w:lang w:eastAsia="en-US"/>
        </w:rPr>
        <w:t xml:space="preserve">c </w:t>
      </w:r>
      <w:r w:rsidRPr="00904559">
        <w:rPr>
          <w:rFonts w:ascii="Arial" w:eastAsia="Arial MT" w:hAnsi="Arial MT" w:cs="Arial MT"/>
          <w:sz w:val="20"/>
          <w:szCs w:val="22"/>
          <w:lang w:eastAsia="en-US"/>
        </w:rPr>
        <w:t>ư</w:t>
      </w:r>
      <w:r w:rsidRPr="00904559">
        <w:rPr>
          <w:rFonts w:ascii="Arial" w:eastAsia="Arial MT" w:hAnsi="Arial MT" w:cs="Arial MT"/>
          <w:sz w:val="20"/>
          <w:szCs w:val="22"/>
          <w:lang w:eastAsia="en-US"/>
        </w:rPr>
        <w:t>u ti</w:t>
      </w:r>
      <w:r w:rsidRPr="00904559">
        <w:rPr>
          <w:rFonts w:ascii="Arial" w:eastAsia="Arial MT" w:hAnsi="Arial MT" w:cs="Arial MT"/>
          <w:sz w:val="20"/>
          <w:szCs w:val="22"/>
          <w:lang w:eastAsia="en-US"/>
        </w:rPr>
        <w:t>ê</w:t>
      </w:r>
      <w:r w:rsidRPr="00904559">
        <w:rPr>
          <w:rFonts w:ascii="Arial" w:eastAsia="Arial MT" w:hAnsi="Arial MT" w:cs="Arial MT"/>
          <w:sz w:val="20"/>
          <w:szCs w:val="22"/>
          <w:lang w:eastAsia="en-US"/>
        </w:rPr>
        <w:t>n v</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 xml:space="preserve"> trong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c</w:t>
      </w:r>
      <w:r w:rsidRPr="00904559">
        <w:rPr>
          <w:rFonts w:ascii="Arial" w:eastAsia="Arial MT" w:hAnsi="Arial MT" w:cs="Arial MT"/>
          <w:sz w:val="20"/>
          <w:szCs w:val="22"/>
          <w:lang w:eastAsia="en-US"/>
        </w:rPr>
        <w:t>ô</w:t>
      </w:r>
      <w:r w:rsidRPr="00904559">
        <w:rPr>
          <w:rFonts w:ascii="Arial" w:eastAsia="Arial MT" w:hAnsi="Arial MT" w:cs="Arial MT"/>
          <w:sz w:val="20"/>
          <w:szCs w:val="22"/>
          <w:lang w:eastAsia="en-US"/>
        </w:rPr>
        <w:t>ng ngh</w:t>
      </w:r>
      <w:r w:rsidRPr="00904559">
        <w:rPr>
          <w:rFonts w:ascii="Arial" w:eastAsia="Arial MT" w:hAnsi="Arial MT" w:cs="Arial MT"/>
          <w:sz w:val="20"/>
          <w:szCs w:val="22"/>
          <w:lang w:eastAsia="en-US"/>
        </w:rPr>
        <w:t>ệ</w:t>
      </w:r>
      <w:r w:rsidRPr="00904559">
        <w:rPr>
          <w:rFonts w:ascii="Arial" w:eastAsia="Arial MT" w:hAnsi="Arial MT" w:cs="Arial MT"/>
          <w:sz w:val="20"/>
          <w:szCs w:val="22"/>
          <w:lang w:eastAsia="en-US"/>
        </w:rPr>
        <w:t xml:space="preserve"> m</w:t>
      </w:r>
      <w:r w:rsidRPr="00904559">
        <w:rPr>
          <w:rFonts w:ascii="Arial" w:eastAsia="Arial MT" w:hAnsi="Arial MT" w:cs="Arial MT"/>
          <w:sz w:val="20"/>
          <w:szCs w:val="22"/>
          <w:lang w:eastAsia="en-US"/>
        </w:rPr>
        <w:t>ớ</w:t>
      </w:r>
      <w:r w:rsidRPr="00904559">
        <w:rPr>
          <w:rFonts w:ascii="Arial" w:eastAsia="Arial MT" w:hAnsi="Arial MT" w:cs="Arial MT"/>
          <w:sz w:val="20"/>
          <w:szCs w:val="22"/>
          <w:lang w:eastAsia="en-US"/>
        </w:rPr>
        <w:t>i/m</w:t>
      </w:r>
      <w:r w:rsidRPr="00904559">
        <w:rPr>
          <w:rFonts w:ascii="Arial" w:eastAsia="Arial MT" w:hAnsi="Arial MT" w:cs="Arial MT"/>
          <w:sz w:val="20"/>
          <w:szCs w:val="22"/>
          <w:lang w:eastAsia="en-US"/>
        </w:rPr>
        <w:t>ớ</w:t>
      </w:r>
      <w:r w:rsidRPr="00904559">
        <w:rPr>
          <w:rFonts w:ascii="Arial" w:eastAsia="Arial MT" w:hAnsi="Arial MT" w:cs="Arial MT"/>
          <w:sz w:val="20"/>
          <w:szCs w:val="22"/>
          <w:lang w:eastAsia="en-US"/>
        </w:rPr>
        <w:t>i n</w:t>
      </w:r>
      <w:r w:rsidRPr="00904559">
        <w:rPr>
          <w:rFonts w:ascii="Arial" w:eastAsia="Arial MT" w:hAnsi="Arial MT" w:cs="Arial MT"/>
          <w:sz w:val="20"/>
          <w:szCs w:val="22"/>
          <w:lang w:eastAsia="en-US"/>
        </w:rPr>
        <w:t>ổ</w:t>
      </w:r>
      <w:r w:rsidRPr="00904559">
        <w:rPr>
          <w:rFonts w:ascii="Arial" w:eastAsia="Arial MT" w:hAnsi="Arial MT" w:cs="Arial MT"/>
          <w:sz w:val="20"/>
          <w:szCs w:val="22"/>
          <w:lang w:eastAsia="en-US"/>
        </w:rPr>
        <w:t>i, c</w:t>
      </w:r>
      <w:r w:rsidRPr="00904559">
        <w:rPr>
          <w:rFonts w:ascii="Arial" w:eastAsia="Arial MT" w:hAnsi="Arial MT" w:cs="Arial MT"/>
          <w:sz w:val="20"/>
          <w:szCs w:val="22"/>
          <w:lang w:eastAsia="en-US"/>
        </w:rPr>
        <w:t>ó</w:t>
      </w:r>
      <w:r w:rsidRPr="00904559">
        <w:rPr>
          <w:rFonts w:ascii="Arial" w:eastAsia="Arial MT" w:hAnsi="Arial MT" w:cs="Arial MT"/>
          <w:sz w:val="20"/>
          <w:szCs w:val="22"/>
          <w:lang w:eastAsia="en-US"/>
        </w:rPr>
        <w:t xml:space="preserve"> t</w:t>
      </w:r>
      <w:r w:rsidRPr="00904559">
        <w:rPr>
          <w:rFonts w:ascii="Arial" w:eastAsia="Arial MT" w:hAnsi="Arial MT" w:cs="Arial MT"/>
          <w:sz w:val="20"/>
          <w:szCs w:val="22"/>
          <w:lang w:eastAsia="en-US"/>
        </w:rPr>
        <w:t>í</w:t>
      </w:r>
      <w:r w:rsidRPr="00904559">
        <w:rPr>
          <w:rFonts w:ascii="Arial" w:eastAsia="Arial MT" w:hAnsi="Arial MT" w:cs="Arial MT"/>
          <w:sz w:val="20"/>
          <w:szCs w:val="22"/>
          <w:lang w:eastAsia="en-US"/>
        </w:rPr>
        <w:t xml:space="preserve">nh </w:t>
      </w:r>
      <w:r w:rsidRPr="00904559">
        <w:rPr>
          <w:rFonts w:ascii="Arial" w:eastAsia="Arial MT" w:hAnsi="Arial MT" w:cs="Arial MT"/>
          <w:sz w:val="20"/>
          <w:szCs w:val="22"/>
          <w:lang w:eastAsia="en-US"/>
        </w:rPr>
        <w:t>đế</w:t>
      </w:r>
      <w:r w:rsidRPr="00904559">
        <w:rPr>
          <w:rFonts w:ascii="Arial" w:eastAsia="Arial MT" w:hAnsi="Arial MT" w:cs="Arial MT"/>
          <w:sz w:val="20"/>
          <w:szCs w:val="22"/>
          <w:lang w:eastAsia="en-US"/>
        </w:rPr>
        <w:t>n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ti</w:t>
      </w:r>
      <w:r w:rsidRPr="00904559">
        <w:rPr>
          <w:rFonts w:ascii="Arial" w:eastAsia="Arial MT" w:hAnsi="Arial MT" w:cs="Arial MT"/>
          <w:sz w:val="20"/>
          <w:szCs w:val="22"/>
          <w:lang w:eastAsia="en-US"/>
        </w:rPr>
        <w:t>ê</w:t>
      </w:r>
      <w:r w:rsidRPr="00904559">
        <w:rPr>
          <w:rFonts w:ascii="Arial" w:eastAsia="Arial MT" w:hAnsi="Arial MT" w:cs="Arial MT"/>
          <w:sz w:val="20"/>
          <w:szCs w:val="22"/>
          <w:lang w:eastAsia="en-US"/>
        </w:rPr>
        <w:t>u chu</w:t>
      </w:r>
      <w:r w:rsidRPr="00904559">
        <w:rPr>
          <w:rFonts w:ascii="Arial" w:eastAsia="Arial MT" w:hAnsi="Arial MT" w:cs="Arial MT"/>
          <w:sz w:val="20"/>
          <w:szCs w:val="22"/>
          <w:lang w:eastAsia="en-US"/>
        </w:rPr>
        <w:t>ẩ</w:t>
      </w:r>
      <w:r w:rsidRPr="00904559">
        <w:rPr>
          <w:rFonts w:ascii="Arial" w:eastAsia="Arial MT" w:hAnsi="Arial MT" w:cs="Arial MT"/>
          <w:sz w:val="20"/>
          <w:szCs w:val="22"/>
          <w:lang w:eastAsia="en-US"/>
        </w:rPr>
        <w:t xml:space="preserve">n </w:t>
      </w:r>
      <w:r w:rsidRPr="00904559">
        <w:rPr>
          <w:rFonts w:ascii="Arial" w:eastAsia="Arial MT" w:hAnsi="Arial MT" w:cs="Arial MT"/>
          <w:sz w:val="20"/>
          <w:szCs w:val="22"/>
          <w:lang w:eastAsia="en-US"/>
        </w:rPr>
        <w:t>đượ</w:t>
      </w:r>
      <w:r w:rsidRPr="00904559">
        <w:rPr>
          <w:rFonts w:ascii="Arial" w:eastAsia="Arial MT" w:hAnsi="Arial MT" w:cs="Arial MT"/>
          <w:sz w:val="20"/>
          <w:szCs w:val="22"/>
          <w:lang w:eastAsia="en-US"/>
        </w:rPr>
        <w:t>c qu</w:t>
      </w:r>
      <w:r w:rsidRPr="00904559">
        <w:rPr>
          <w:rFonts w:ascii="Arial" w:eastAsia="Arial MT" w:hAnsi="Arial MT" w:cs="Arial MT"/>
          <w:sz w:val="20"/>
          <w:szCs w:val="22"/>
          <w:lang w:eastAsia="en-US"/>
        </w:rPr>
        <w:t>ố</w:t>
      </w:r>
      <w:r w:rsidRPr="00904559">
        <w:rPr>
          <w:rFonts w:ascii="Arial" w:eastAsia="Arial MT" w:hAnsi="Arial MT" w:cs="Arial MT"/>
          <w:sz w:val="20"/>
          <w:szCs w:val="22"/>
          <w:lang w:eastAsia="en-US"/>
        </w:rPr>
        <w:t>c t</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 xml:space="preserve"> th</w:t>
      </w:r>
      <w:r w:rsidRPr="00904559">
        <w:rPr>
          <w:rFonts w:ascii="Arial" w:eastAsia="Arial MT" w:hAnsi="Arial MT" w:cs="Arial MT"/>
          <w:sz w:val="20"/>
          <w:szCs w:val="22"/>
          <w:lang w:eastAsia="en-US"/>
        </w:rPr>
        <w:t>ừ</w:t>
      </w:r>
      <w:r w:rsidRPr="00904559">
        <w:rPr>
          <w:rFonts w:ascii="Arial" w:eastAsia="Arial MT" w:hAnsi="Arial MT" w:cs="Arial MT"/>
          <w:sz w:val="20"/>
          <w:szCs w:val="22"/>
          <w:lang w:eastAsia="en-US"/>
        </w:rPr>
        <w:t>a nh</w:t>
      </w:r>
      <w:r w:rsidRPr="00904559">
        <w:rPr>
          <w:rFonts w:ascii="Arial" w:eastAsia="Arial MT" w:hAnsi="Arial MT" w:cs="Arial MT"/>
          <w:sz w:val="20"/>
          <w:szCs w:val="22"/>
          <w:lang w:eastAsia="en-US"/>
        </w:rPr>
        <w:t>ậ</w:t>
      </w:r>
      <w:r w:rsidRPr="00904559">
        <w:rPr>
          <w:rFonts w:ascii="Arial" w:eastAsia="Arial MT" w:hAnsi="Arial MT" w:cs="Arial MT"/>
          <w:sz w:val="20"/>
          <w:szCs w:val="22"/>
          <w:lang w:eastAsia="en-US"/>
        </w:rPr>
        <w:t>n. Duy tr</w:t>
      </w:r>
      <w:r w:rsidRPr="00904559">
        <w:rPr>
          <w:rFonts w:ascii="Arial" w:eastAsia="Arial MT" w:hAnsi="Arial MT" w:cs="Arial MT"/>
          <w:sz w:val="20"/>
          <w:szCs w:val="22"/>
          <w:lang w:eastAsia="en-US"/>
        </w:rPr>
        <w:t>ì</w:t>
      </w:r>
      <w:r w:rsidRPr="00904559">
        <w:rPr>
          <w:rFonts w:ascii="Arial" w:eastAsia="Arial MT" w:hAnsi="Arial MT" w:cs="Arial MT"/>
          <w:sz w:val="20"/>
          <w:szCs w:val="22"/>
          <w:lang w:eastAsia="en-US"/>
        </w:rPr>
        <w:t xml:space="preserve"> c</w:t>
      </w:r>
      <w:r w:rsidRPr="00904559">
        <w:rPr>
          <w:rFonts w:ascii="Arial" w:eastAsia="Arial MT" w:hAnsi="Arial MT" w:cs="Arial MT"/>
          <w:sz w:val="20"/>
          <w:szCs w:val="22"/>
          <w:lang w:eastAsia="en-US"/>
        </w:rPr>
        <w:t>ơ</w:t>
      </w:r>
      <w:r w:rsidRPr="00904559">
        <w:rPr>
          <w:rFonts w:ascii="Arial" w:eastAsia="Arial MT" w:hAnsi="Arial MT" w:cs="Arial MT"/>
          <w:sz w:val="20"/>
          <w:szCs w:val="22"/>
          <w:lang w:eastAsia="en-US"/>
        </w:rPr>
        <w:t xml:space="preserve"> s</w:t>
      </w:r>
      <w:r w:rsidRPr="00904559">
        <w:rPr>
          <w:rFonts w:ascii="Arial" w:eastAsia="Arial MT" w:hAnsi="Arial MT" w:cs="Arial MT"/>
          <w:sz w:val="20"/>
          <w:szCs w:val="22"/>
          <w:lang w:eastAsia="en-US"/>
        </w:rPr>
        <w:t>ở</w:t>
      </w:r>
      <w:r w:rsidRPr="00904559">
        <w:rPr>
          <w:rFonts w:ascii="Arial" w:eastAsia="Arial MT" w:hAnsi="Arial MT" w:cs="Arial MT"/>
          <w:sz w:val="20"/>
          <w:szCs w:val="22"/>
          <w:lang w:eastAsia="en-US"/>
        </w:rPr>
        <w:t xml:space="preserve"> d</w:t>
      </w:r>
      <w:r w:rsidRPr="00904559">
        <w:rPr>
          <w:rFonts w:ascii="Arial" w:eastAsia="Arial MT" w:hAnsi="Arial MT" w:cs="Arial MT"/>
          <w:sz w:val="20"/>
          <w:szCs w:val="22"/>
          <w:lang w:eastAsia="en-US"/>
        </w:rPr>
        <w:t>ữ</w:t>
      </w:r>
      <w:r w:rsidRPr="00904559">
        <w:rPr>
          <w:rFonts w:ascii="Arial" w:eastAsia="Arial MT" w:hAnsi="Arial MT" w:cs="Arial MT"/>
          <w:sz w:val="20"/>
          <w:szCs w:val="22"/>
          <w:lang w:eastAsia="en-US"/>
        </w:rPr>
        <w:t xml:space="preserve"> li</w:t>
      </w:r>
      <w:r w:rsidRPr="00904559">
        <w:rPr>
          <w:rFonts w:ascii="Arial" w:eastAsia="Arial MT" w:hAnsi="Arial MT" w:cs="Arial MT"/>
          <w:sz w:val="20"/>
          <w:szCs w:val="22"/>
          <w:lang w:eastAsia="en-US"/>
        </w:rPr>
        <w:t>ệ</w:t>
      </w:r>
      <w:r w:rsidRPr="00904559">
        <w:rPr>
          <w:rFonts w:ascii="Arial" w:eastAsia="Arial MT" w:hAnsi="Arial MT" w:cs="Arial MT"/>
          <w:sz w:val="20"/>
          <w:szCs w:val="22"/>
          <w:lang w:eastAsia="en-US"/>
        </w:rPr>
        <w:t>u c</w:t>
      </w:r>
      <w:r w:rsidRPr="00904559">
        <w:rPr>
          <w:rFonts w:ascii="Arial" w:eastAsia="Arial MT" w:hAnsi="Arial MT" w:cs="Arial MT"/>
          <w:sz w:val="20"/>
          <w:szCs w:val="22"/>
          <w:lang w:eastAsia="en-US"/>
        </w:rPr>
        <w:t>ủ</w:t>
      </w:r>
      <w:r w:rsidRPr="00904559">
        <w:rPr>
          <w:rFonts w:ascii="Arial" w:eastAsia="Arial MT" w:hAnsi="Arial MT" w:cs="Arial MT"/>
          <w:sz w:val="20"/>
          <w:szCs w:val="22"/>
          <w:lang w:eastAsia="en-US"/>
        </w:rPr>
        <w:t>a C</w:t>
      </w:r>
      <w:r w:rsidRPr="00904559">
        <w:rPr>
          <w:rFonts w:ascii="Arial" w:eastAsia="Arial MT" w:hAnsi="Arial MT" w:cs="Arial MT"/>
          <w:sz w:val="20"/>
          <w:szCs w:val="22"/>
          <w:lang w:eastAsia="en-US"/>
        </w:rPr>
        <w:t>ơ</w:t>
      </w:r>
      <w:r w:rsidRPr="00904559">
        <w:rPr>
          <w:rFonts w:ascii="Arial" w:eastAsia="Arial MT" w:hAnsi="Arial MT" w:cs="Arial MT"/>
          <w:sz w:val="20"/>
          <w:szCs w:val="22"/>
          <w:lang w:eastAsia="en-US"/>
        </w:rPr>
        <w:t xml:space="preserve"> s</w:t>
      </w:r>
      <w:r w:rsidRPr="00904559">
        <w:rPr>
          <w:rFonts w:ascii="Arial" w:eastAsia="Arial MT" w:hAnsi="Arial MT" w:cs="Arial MT"/>
          <w:sz w:val="20"/>
          <w:szCs w:val="22"/>
          <w:lang w:eastAsia="en-US"/>
        </w:rPr>
        <w:t>ở</w:t>
      </w:r>
      <w:r w:rsidRPr="00904559">
        <w:rPr>
          <w:rFonts w:ascii="Arial" w:eastAsia="Arial MT" w:hAnsi="Arial MT" w:cs="Arial MT"/>
          <w:sz w:val="20"/>
          <w:szCs w:val="22"/>
          <w:lang w:eastAsia="en-US"/>
        </w:rPr>
        <w:t xml:space="preserve"> D</w:t>
      </w:r>
      <w:r w:rsidRPr="00904559">
        <w:rPr>
          <w:rFonts w:ascii="Arial" w:eastAsia="Arial MT" w:hAnsi="Arial MT" w:cs="Arial MT"/>
          <w:sz w:val="20"/>
          <w:szCs w:val="22"/>
          <w:lang w:eastAsia="en-US"/>
        </w:rPr>
        <w:t>ữ</w:t>
      </w:r>
      <w:r w:rsidRPr="00904559">
        <w:rPr>
          <w:rFonts w:ascii="Arial" w:eastAsia="Arial MT" w:hAnsi="Arial MT" w:cs="Arial MT"/>
          <w:sz w:val="20"/>
          <w:szCs w:val="22"/>
          <w:lang w:eastAsia="en-US"/>
        </w:rPr>
        <w:t xml:space="preserve"> li</w:t>
      </w:r>
      <w:r w:rsidRPr="00904559">
        <w:rPr>
          <w:rFonts w:ascii="Arial" w:eastAsia="Arial MT" w:hAnsi="Arial MT" w:cs="Arial MT"/>
          <w:sz w:val="20"/>
          <w:szCs w:val="22"/>
          <w:lang w:eastAsia="en-US"/>
        </w:rPr>
        <w:t>ệ</w:t>
      </w:r>
      <w:r w:rsidRPr="00904559">
        <w:rPr>
          <w:rFonts w:ascii="Arial" w:eastAsia="Arial MT" w:hAnsi="Arial MT" w:cs="Arial MT"/>
          <w:sz w:val="20"/>
          <w:szCs w:val="22"/>
          <w:lang w:eastAsia="en-US"/>
        </w:rPr>
        <w:t>u Th</w:t>
      </w:r>
      <w:r w:rsidRPr="00904559">
        <w:rPr>
          <w:rFonts w:ascii="Arial" w:eastAsia="Arial MT" w:hAnsi="Arial MT" w:cs="Arial MT"/>
          <w:sz w:val="20"/>
          <w:szCs w:val="22"/>
          <w:lang w:eastAsia="en-US"/>
        </w:rPr>
        <w:t>ươ</w:t>
      </w:r>
      <w:r w:rsidRPr="00904559">
        <w:rPr>
          <w:rFonts w:ascii="Arial" w:eastAsia="Arial MT" w:hAnsi="Arial MT" w:cs="Arial MT"/>
          <w:sz w:val="20"/>
          <w:szCs w:val="22"/>
          <w:lang w:eastAsia="en-US"/>
        </w:rPr>
        <w:t>ng m</w:t>
      </w:r>
      <w:r w:rsidRPr="00904559">
        <w:rPr>
          <w:rFonts w:ascii="Arial" w:eastAsia="Arial MT" w:hAnsi="Arial MT" w:cs="Arial MT"/>
          <w:sz w:val="20"/>
          <w:szCs w:val="22"/>
          <w:lang w:eastAsia="en-US"/>
        </w:rPr>
        <w:t>ạ</w:t>
      </w:r>
      <w:r w:rsidRPr="00904559">
        <w:rPr>
          <w:rFonts w:ascii="Arial" w:eastAsia="Arial MT" w:hAnsi="Arial MT" w:cs="Arial MT"/>
          <w:sz w:val="20"/>
          <w:szCs w:val="22"/>
          <w:lang w:eastAsia="en-US"/>
        </w:rPr>
        <w:t xml:space="preserve">i ASEAN (ATR) </w:t>
      </w:r>
      <w:r w:rsidRPr="00904559">
        <w:rPr>
          <w:rFonts w:ascii="Arial" w:eastAsia="Arial MT" w:hAnsi="Arial MT" w:cs="Arial MT"/>
          <w:sz w:val="20"/>
          <w:szCs w:val="22"/>
          <w:lang w:eastAsia="en-US"/>
        </w:rPr>
        <w:t>đố</w:t>
      </w:r>
      <w:r w:rsidRPr="00904559">
        <w:rPr>
          <w:rFonts w:ascii="Arial" w:eastAsia="Arial MT" w:hAnsi="Arial MT" w:cs="Arial MT"/>
          <w:sz w:val="20"/>
          <w:szCs w:val="22"/>
          <w:lang w:eastAsia="en-US"/>
        </w:rPr>
        <w:t>i v</w:t>
      </w:r>
      <w:r w:rsidRPr="00904559">
        <w:rPr>
          <w:rFonts w:ascii="Arial" w:eastAsia="Arial MT" w:hAnsi="Arial MT" w:cs="Arial MT"/>
          <w:sz w:val="20"/>
          <w:szCs w:val="22"/>
          <w:lang w:eastAsia="en-US"/>
        </w:rPr>
        <w:t>ớ</w:t>
      </w:r>
      <w:r w:rsidRPr="00904559">
        <w:rPr>
          <w:rFonts w:ascii="Arial" w:eastAsia="Arial MT" w:hAnsi="Arial MT" w:cs="Arial MT"/>
          <w:sz w:val="20"/>
          <w:szCs w:val="22"/>
          <w:lang w:eastAsia="en-US"/>
        </w:rPr>
        <w:t>i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ti</w:t>
      </w:r>
      <w:r w:rsidRPr="00904559">
        <w:rPr>
          <w:rFonts w:ascii="Arial" w:eastAsia="Arial MT" w:hAnsi="Arial MT" w:cs="Arial MT"/>
          <w:sz w:val="20"/>
          <w:szCs w:val="22"/>
          <w:lang w:eastAsia="en-US"/>
        </w:rPr>
        <w:t>ê</w:t>
      </w:r>
      <w:r w:rsidRPr="00904559">
        <w:rPr>
          <w:rFonts w:ascii="Arial" w:eastAsia="Arial MT" w:hAnsi="Arial MT" w:cs="Arial MT"/>
          <w:sz w:val="20"/>
          <w:szCs w:val="22"/>
          <w:lang w:eastAsia="en-US"/>
        </w:rPr>
        <w:t>u chu</w:t>
      </w:r>
      <w:r w:rsidRPr="00904559">
        <w:rPr>
          <w:rFonts w:ascii="Arial" w:eastAsia="Arial MT" w:hAnsi="Arial MT" w:cs="Arial MT"/>
          <w:sz w:val="20"/>
          <w:szCs w:val="22"/>
          <w:lang w:eastAsia="en-US"/>
        </w:rPr>
        <w:t>ẩ</w:t>
      </w:r>
      <w:r w:rsidRPr="00904559">
        <w:rPr>
          <w:rFonts w:ascii="Arial" w:eastAsia="Arial MT" w:hAnsi="Arial MT" w:cs="Arial MT"/>
          <w:sz w:val="20"/>
          <w:szCs w:val="22"/>
          <w:lang w:eastAsia="en-US"/>
        </w:rPr>
        <w:t>n h</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i h</w:t>
      </w:r>
      <w:r w:rsidRPr="00904559">
        <w:rPr>
          <w:rFonts w:ascii="Arial" w:eastAsia="Arial MT" w:hAnsi="Arial MT" w:cs="Arial MT"/>
          <w:sz w:val="20"/>
          <w:szCs w:val="22"/>
          <w:lang w:eastAsia="en-US"/>
        </w:rPr>
        <w:t>ò</w:t>
      </w:r>
      <w:r w:rsidRPr="00904559">
        <w:rPr>
          <w:rFonts w:ascii="Arial" w:eastAsia="Arial MT" w:hAnsi="Arial MT" w:cs="Arial MT"/>
          <w:sz w:val="20"/>
          <w:szCs w:val="22"/>
          <w:lang w:eastAsia="en-US"/>
        </w:rPr>
        <w:t>a v</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 xml:space="preserve">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ti</w:t>
      </w:r>
      <w:r w:rsidRPr="00904559">
        <w:rPr>
          <w:rFonts w:ascii="Arial" w:eastAsia="Arial MT" w:hAnsi="Arial MT" w:cs="Arial MT"/>
          <w:sz w:val="20"/>
          <w:szCs w:val="22"/>
          <w:lang w:eastAsia="en-US"/>
        </w:rPr>
        <w:t>ê</w:t>
      </w:r>
      <w:r w:rsidRPr="00904559">
        <w:rPr>
          <w:rFonts w:ascii="Arial" w:eastAsia="Arial MT" w:hAnsi="Arial MT" w:cs="Arial MT"/>
          <w:sz w:val="20"/>
          <w:szCs w:val="22"/>
          <w:lang w:eastAsia="en-US"/>
        </w:rPr>
        <w:t>u chu</w:t>
      </w:r>
      <w:r w:rsidRPr="00904559">
        <w:rPr>
          <w:rFonts w:ascii="Arial" w:eastAsia="Arial MT" w:hAnsi="Arial MT" w:cs="Arial MT"/>
          <w:sz w:val="20"/>
          <w:szCs w:val="22"/>
          <w:lang w:eastAsia="en-US"/>
        </w:rPr>
        <w:t>ẩ</w:t>
      </w:r>
      <w:r w:rsidRPr="00904559">
        <w:rPr>
          <w:rFonts w:ascii="Arial" w:eastAsia="Arial MT" w:hAnsi="Arial MT" w:cs="Arial MT"/>
          <w:sz w:val="20"/>
          <w:szCs w:val="22"/>
          <w:lang w:eastAsia="en-US"/>
        </w:rPr>
        <w:t>n c</w:t>
      </w:r>
      <w:r w:rsidRPr="00904559">
        <w:rPr>
          <w:rFonts w:ascii="Arial" w:eastAsia="Arial MT" w:hAnsi="Arial MT" w:cs="Arial MT"/>
          <w:sz w:val="20"/>
          <w:szCs w:val="22"/>
          <w:lang w:eastAsia="en-US"/>
        </w:rPr>
        <w:t>ầ</w:t>
      </w:r>
      <w:r w:rsidRPr="00904559">
        <w:rPr>
          <w:rFonts w:ascii="Arial" w:eastAsia="Arial MT" w:hAnsi="Arial MT" w:cs="Arial MT"/>
          <w:sz w:val="20"/>
          <w:szCs w:val="22"/>
          <w:lang w:eastAsia="en-US"/>
        </w:rPr>
        <w:t>n h</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i h</w:t>
      </w:r>
      <w:r w:rsidRPr="00904559">
        <w:rPr>
          <w:rFonts w:ascii="Arial" w:eastAsia="Arial MT" w:hAnsi="Arial MT" w:cs="Arial MT"/>
          <w:sz w:val="20"/>
          <w:szCs w:val="22"/>
          <w:lang w:eastAsia="en-US"/>
        </w:rPr>
        <w:t>ò</w:t>
      </w:r>
      <w:r w:rsidRPr="00904559">
        <w:rPr>
          <w:rFonts w:ascii="Arial" w:eastAsia="Arial MT" w:hAnsi="Arial MT" w:cs="Arial MT"/>
          <w:sz w:val="20"/>
          <w:szCs w:val="22"/>
          <w:lang w:eastAsia="en-US"/>
        </w:rPr>
        <w:t>a h</w:t>
      </w:r>
      <w:r w:rsidRPr="00904559">
        <w:rPr>
          <w:rFonts w:ascii="Arial" w:eastAsia="Arial MT" w:hAnsi="Arial MT" w:cs="Arial MT"/>
          <w:sz w:val="20"/>
          <w:szCs w:val="22"/>
          <w:lang w:eastAsia="en-US"/>
        </w:rPr>
        <w:t>ó</w:t>
      </w:r>
      <w:r w:rsidRPr="00904559">
        <w:rPr>
          <w:rFonts w:ascii="Arial" w:eastAsia="Arial MT" w:hAnsi="Arial MT" w:cs="Arial MT"/>
          <w:sz w:val="20"/>
          <w:szCs w:val="22"/>
          <w:lang w:eastAsia="en-US"/>
        </w:rPr>
        <w:t>a. H</w:t>
      </w:r>
      <w:r w:rsidRPr="00904559">
        <w:rPr>
          <w:rFonts w:ascii="Arial" w:eastAsia="Arial MT" w:hAnsi="Arial MT" w:cs="Arial MT"/>
          <w:sz w:val="20"/>
          <w:szCs w:val="22"/>
          <w:lang w:eastAsia="en-US"/>
        </w:rPr>
        <w:t>ợ</w:t>
      </w:r>
      <w:r w:rsidRPr="00904559">
        <w:rPr>
          <w:rFonts w:ascii="Arial" w:eastAsia="Arial MT" w:hAnsi="Arial MT" w:cs="Arial MT"/>
          <w:sz w:val="20"/>
          <w:szCs w:val="22"/>
          <w:lang w:eastAsia="en-US"/>
        </w:rPr>
        <w:t>p t</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v</w:t>
      </w:r>
      <w:r w:rsidRPr="00904559">
        <w:rPr>
          <w:rFonts w:ascii="Arial" w:eastAsia="Arial MT" w:hAnsi="Arial MT" w:cs="Arial MT"/>
          <w:sz w:val="20"/>
          <w:szCs w:val="22"/>
          <w:lang w:eastAsia="en-US"/>
        </w:rPr>
        <w:t>ớ</w:t>
      </w:r>
      <w:r w:rsidRPr="00904559">
        <w:rPr>
          <w:rFonts w:ascii="Arial" w:eastAsia="Arial MT" w:hAnsi="Arial MT" w:cs="Arial MT"/>
          <w:sz w:val="20"/>
          <w:szCs w:val="22"/>
          <w:lang w:eastAsia="en-US"/>
        </w:rPr>
        <w:t>i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t</w:t>
      </w:r>
      <w:r w:rsidRPr="00904559">
        <w:rPr>
          <w:rFonts w:ascii="Arial" w:eastAsia="Arial MT" w:hAnsi="Arial MT" w:cs="Arial MT"/>
          <w:sz w:val="20"/>
          <w:szCs w:val="22"/>
          <w:lang w:eastAsia="en-US"/>
        </w:rPr>
        <w:t>ổ</w:t>
      </w:r>
      <w:r w:rsidRPr="00904559">
        <w:rPr>
          <w:rFonts w:ascii="Arial" w:eastAsia="Arial MT" w:hAnsi="Arial MT" w:cs="Arial MT"/>
          <w:sz w:val="20"/>
          <w:szCs w:val="22"/>
          <w:lang w:eastAsia="en-US"/>
        </w:rPr>
        <w:t xml:space="preserve"> ch</w:t>
      </w:r>
      <w:r w:rsidRPr="00904559">
        <w:rPr>
          <w:rFonts w:ascii="Arial" w:eastAsia="Arial MT" w:hAnsi="Arial MT" w:cs="Arial MT"/>
          <w:sz w:val="20"/>
          <w:szCs w:val="22"/>
          <w:lang w:eastAsia="en-US"/>
        </w:rPr>
        <w:t>ứ</w:t>
      </w:r>
      <w:r w:rsidRPr="00904559">
        <w:rPr>
          <w:rFonts w:ascii="Arial" w:eastAsia="Arial MT" w:hAnsi="Arial MT" w:cs="Arial MT"/>
          <w:sz w:val="20"/>
          <w:szCs w:val="22"/>
          <w:lang w:eastAsia="en-US"/>
        </w:rPr>
        <w:t>c qu</w:t>
      </w:r>
      <w:r w:rsidRPr="00904559">
        <w:rPr>
          <w:rFonts w:ascii="Arial" w:eastAsia="Arial MT" w:hAnsi="Arial MT" w:cs="Arial MT"/>
          <w:sz w:val="20"/>
          <w:szCs w:val="22"/>
          <w:lang w:eastAsia="en-US"/>
        </w:rPr>
        <w:t>ố</w:t>
      </w:r>
      <w:r w:rsidRPr="00904559">
        <w:rPr>
          <w:rFonts w:ascii="Arial" w:eastAsia="Arial MT" w:hAnsi="Arial MT" w:cs="Arial MT"/>
          <w:sz w:val="20"/>
          <w:szCs w:val="22"/>
          <w:lang w:eastAsia="en-US"/>
        </w:rPr>
        <w:t>c t</w:t>
      </w:r>
      <w:r w:rsidRPr="00904559">
        <w:rPr>
          <w:rFonts w:ascii="Arial" w:eastAsia="Arial MT" w:hAnsi="Arial MT" w:cs="Arial MT"/>
          <w:sz w:val="20"/>
          <w:szCs w:val="22"/>
          <w:lang w:eastAsia="en-US"/>
        </w:rPr>
        <w:t>ế</w:t>
      </w:r>
      <w:r w:rsidRPr="00904559">
        <w:rPr>
          <w:rFonts w:ascii="Arial" w:eastAsia="Arial MT" w:hAnsi="Arial MT" w:cs="Arial MT"/>
          <w:sz w:val="20"/>
          <w:szCs w:val="22"/>
          <w:lang w:eastAsia="en-US"/>
        </w:rPr>
        <w:t xml:space="preserve"> v</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 xml:space="preserve"> khu v</w:t>
      </w:r>
      <w:r w:rsidRPr="00904559">
        <w:rPr>
          <w:rFonts w:ascii="Arial" w:eastAsia="Arial MT" w:hAnsi="Arial MT" w:cs="Arial MT"/>
          <w:sz w:val="20"/>
          <w:szCs w:val="22"/>
          <w:lang w:eastAsia="en-US"/>
        </w:rPr>
        <w:t>ự</w:t>
      </w:r>
      <w:r w:rsidRPr="00904559">
        <w:rPr>
          <w:rFonts w:ascii="Arial" w:eastAsia="Arial MT" w:hAnsi="Arial MT" w:cs="Arial MT"/>
          <w:sz w:val="20"/>
          <w:szCs w:val="22"/>
          <w:lang w:eastAsia="en-US"/>
        </w:rPr>
        <w:t>c t</w:t>
      </w:r>
      <w:r w:rsidRPr="00904559">
        <w:rPr>
          <w:rFonts w:ascii="Arial" w:eastAsia="Arial MT" w:hAnsi="Arial MT" w:cs="Arial MT"/>
          <w:sz w:val="20"/>
          <w:szCs w:val="22"/>
          <w:lang w:eastAsia="en-US"/>
        </w:rPr>
        <w:t>ư</w:t>
      </w:r>
      <w:r w:rsidRPr="00904559">
        <w:rPr>
          <w:rFonts w:ascii="Arial" w:eastAsia="Arial MT" w:hAnsi="Arial MT" w:cs="Arial MT"/>
          <w:sz w:val="20"/>
          <w:szCs w:val="22"/>
          <w:lang w:eastAsia="en-US"/>
        </w:rPr>
        <w:t xml:space="preserve"> nh</w:t>
      </w:r>
      <w:r w:rsidRPr="00904559">
        <w:rPr>
          <w:rFonts w:ascii="Arial" w:eastAsia="Arial MT" w:hAnsi="Arial MT" w:cs="Arial MT"/>
          <w:sz w:val="20"/>
          <w:szCs w:val="22"/>
          <w:lang w:eastAsia="en-US"/>
        </w:rPr>
        <w:t>â</w:t>
      </w:r>
      <w:r w:rsidRPr="00904559">
        <w:rPr>
          <w:rFonts w:ascii="Arial" w:eastAsia="Arial MT" w:hAnsi="Arial MT" w:cs="Arial MT"/>
          <w:sz w:val="20"/>
          <w:szCs w:val="22"/>
          <w:lang w:eastAsia="en-US"/>
        </w:rPr>
        <w:t>n trong vi</w:t>
      </w:r>
      <w:r w:rsidRPr="00904559">
        <w:rPr>
          <w:rFonts w:ascii="Arial" w:eastAsia="Arial MT" w:hAnsi="Arial MT" w:cs="Arial MT"/>
          <w:sz w:val="20"/>
          <w:szCs w:val="22"/>
          <w:lang w:eastAsia="en-US"/>
        </w:rPr>
        <w:t>ệ</w:t>
      </w:r>
      <w:r w:rsidRPr="00904559">
        <w:rPr>
          <w:rFonts w:ascii="Arial" w:eastAsia="Arial MT" w:hAnsi="Arial MT" w:cs="Arial MT"/>
          <w:sz w:val="20"/>
          <w:szCs w:val="22"/>
          <w:lang w:eastAsia="en-US"/>
        </w:rPr>
        <w:t>c ph</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t tri</w:t>
      </w:r>
      <w:r w:rsidRPr="00904559">
        <w:rPr>
          <w:rFonts w:ascii="Arial" w:eastAsia="Arial MT" w:hAnsi="Arial MT" w:cs="Arial MT"/>
          <w:sz w:val="20"/>
          <w:szCs w:val="22"/>
          <w:lang w:eastAsia="en-US"/>
        </w:rPr>
        <w:t>ể</w:t>
      </w:r>
      <w:r w:rsidRPr="00904559">
        <w:rPr>
          <w:rFonts w:ascii="Arial" w:eastAsia="Arial MT" w:hAnsi="Arial MT" w:cs="Arial MT"/>
          <w:sz w:val="20"/>
          <w:szCs w:val="22"/>
          <w:lang w:eastAsia="en-US"/>
        </w:rPr>
        <w:t>n v</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 xml:space="preserve"> th</w:t>
      </w:r>
      <w:r w:rsidRPr="00904559">
        <w:rPr>
          <w:rFonts w:ascii="Arial" w:eastAsia="Arial MT" w:hAnsi="Arial MT" w:cs="Arial MT"/>
          <w:sz w:val="20"/>
          <w:szCs w:val="22"/>
          <w:lang w:eastAsia="en-US"/>
        </w:rPr>
        <w:t>ự</w:t>
      </w:r>
      <w:r w:rsidRPr="00904559">
        <w:rPr>
          <w:rFonts w:ascii="Arial" w:eastAsia="Arial MT" w:hAnsi="Arial MT" w:cs="Arial MT"/>
          <w:sz w:val="20"/>
          <w:szCs w:val="22"/>
          <w:lang w:eastAsia="en-US"/>
        </w:rPr>
        <w:t>c hi</w:t>
      </w:r>
      <w:r w:rsidRPr="00904559">
        <w:rPr>
          <w:rFonts w:ascii="Arial" w:eastAsia="Arial MT" w:hAnsi="Arial MT" w:cs="Arial MT"/>
          <w:sz w:val="20"/>
          <w:szCs w:val="22"/>
          <w:lang w:eastAsia="en-US"/>
        </w:rPr>
        <w:t>ệ</w:t>
      </w:r>
      <w:r w:rsidRPr="00904559">
        <w:rPr>
          <w:rFonts w:ascii="Arial" w:eastAsia="Arial MT" w:hAnsi="Arial MT" w:cs="Arial MT"/>
          <w:sz w:val="20"/>
          <w:szCs w:val="22"/>
          <w:lang w:eastAsia="en-US"/>
        </w:rPr>
        <w:t>n c</w:t>
      </w:r>
      <w:r w:rsidRPr="00904559">
        <w:rPr>
          <w:rFonts w:ascii="Arial" w:eastAsia="Arial MT" w:hAnsi="Arial MT" w:cs="Arial MT"/>
          <w:sz w:val="20"/>
          <w:szCs w:val="22"/>
          <w:lang w:eastAsia="en-US"/>
        </w:rPr>
        <w:t>á</w:t>
      </w:r>
      <w:r w:rsidRPr="00904559">
        <w:rPr>
          <w:rFonts w:ascii="Arial" w:eastAsia="Arial MT" w:hAnsi="Arial MT" w:cs="Arial MT"/>
          <w:sz w:val="20"/>
          <w:szCs w:val="22"/>
          <w:lang w:eastAsia="en-US"/>
        </w:rPr>
        <w:t>c n</w:t>
      </w:r>
      <w:r w:rsidRPr="00904559">
        <w:rPr>
          <w:rFonts w:ascii="Arial" w:eastAsia="Arial MT" w:hAnsi="Arial MT" w:cs="Arial MT"/>
          <w:sz w:val="20"/>
          <w:szCs w:val="22"/>
          <w:lang w:eastAsia="en-US"/>
        </w:rPr>
        <w:t>ỗ</w:t>
      </w:r>
      <w:r w:rsidRPr="00904559">
        <w:rPr>
          <w:rFonts w:ascii="Arial" w:eastAsia="Arial MT" w:hAnsi="Arial MT" w:cs="Arial MT"/>
          <w:sz w:val="20"/>
          <w:szCs w:val="22"/>
          <w:lang w:eastAsia="en-US"/>
        </w:rPr>
        <w:t xml:space="preserve"> l</w:t>
      </w:r>
      <w:r w:rsidRPr="00904559">
        <w:rPr>
          <w:rFonts w:ascii="Arial" w:eastAsia="Arial MT" w:hAnsi="Arial MT" w:cs="Arial MT"/>
          <w:sz w:val="20"/>
          <w:szCs w:val="22"/>
          <w:lang w:eastAsia="en-US"/>
        </w:rPr>
        <w:t>ự</w:t>
      </w:r>
      <w:r w:rsidRPr="00904559">
        <w:rPr>
          <w:rFonts w:ascii="Arial" w:eastAsia="Arial MT" w:hAnsi="Arial MT" w:cs="Arial MT"/>
          <w:sz w:val="20"/>
          <w:szCs w:val="22"/>
          <w:lang w:eastAsia="en-US"/>
        </w:rPr>
        <w:t>c h</w:t>
      </w:r>
      <w:r w:rsidRPr="00904559">
        <w:rPr>
          <w:rFonts w:ascii="Arial" w:eastAsia="Arial MT" w:hAnsi="Arial MT" w:cs="Arial MT"/>
          <w:sz w:val="20"/>
          <w:szCs w:val="22"/>
          <w:lang w:eastAsia="en-US"/>
        </w:rPr>
        <w:t>à</w:t>
      </w:r>
      <w:r w:rsidRPr="00904559">
        <w:rPr>
          <w:rFonts w:ascii="Arial" w:eastAsia="Arial MT" w:hAnsi="Arial MT" w:cs="Arial MT"/>
          <w:sz w:val="20"/>
          <w:szCs w:val="22"/>
          <w:lang w:eastAsia="en-US"/>
        </w:rPr>
        <w:t>i h</w:t>
      </w:r>
      <w:r w:rsidRPr="00904559">
        <w:rPr>
          <w:rFonts w:ascii="Arial" w:eastAsia="Arial MT" w:hAnsi="Arial MT" w:cs="Arial MT"/>
          <w:sz w:val="20"/>
          <w:szCs w:val="22"/>
          <w:lang w:eastAsia="en-US"/>
        </w:rPr>
        <w:t>ò</w:t>
      </w:r>
      <w:r w:rsidRPr="00904559">
        <w:rPr>
          <w:rFonts w:ascii="Arial" w:eastAsia="Arial MT" w:hAnsi="Arial MT" w:cs="Arial MT"/>
          <w:sz w:val="20"/>
          <w:szCs w:val="22"/>
          <w:lang w:eastAsia="en-US"/>
        </w:rPr>
        <w:t>a h</w:t>
      </w:r>
      <w:r w:rsidRPr="00904559">
        <w:rPr>
          <w:rFonts w:ascii="Arial" w:eastAsia="Arial MT" w:hAnsi="Arial MT" w:cs="Arial MT"/>
          <w:sz w:val="20"/>
          <w:szCs w:val="22"/>
          <w:lang w:eastAsia="en-US"/>
        </w:rPr>
        <w:t>ó</w:t>
      </w:r>
      <w:r w:rsidRPr="00904559">
        <w:rPr>
          <w:rFonts w:ascii="Arial" w:eastAsia="Arial MT" w:hAnsi="Arial MT" w:cs="Arial MT"/>
          <w:sz w:val="20"/>
          <w:szCs w:val="22"/>
          <w:lang w:eastAsia="en-US"/>
        </w:rPr>
        <w:t>a ti</w:t>
      </w:r>
      <w:r w:rsidRPr="00904559">
        <w:rPr>
          <w:rFonts w:ascii="Arial" w:eastAsia="Arial MT" w:hAnsi="Arial MT" w:cs="Arial MT"/>
          <w:sz w:val="20"/>
          <w:szCs w:val="22"/>
          <w:lang w:eastAsia="en-US"/>
        </w:rPr>
        <w:t>ê</w:t>
      </w:r>
      <w:r w:rsidRPr="00904559">
        <w:rPr>
          <w:rFonts w:ascii="Arial" w:eastAsia="Arial MT" w:hAnsi="Arial MT" w:cs="Arial MT"/>
          <w:sz w:val="20"/>
          <w:szCs w:val="22"/>
          <w:lang w:eastAsia="en-US"/>
        </w:rPr>
        <w:t>u chu</w:t>
      </w:r>
      <w:r w:rsidRPr="00904559">
        <w:rPr>
          <w:rFonts w:ascii="Arial" w:eastAsia="Arial MT" w:hAnsi="Arial MT" w:cs="Arial MT"/>
          <w:sz w:val="20"/>
          <w:szCs w:val="22"/>
          <w:lang w:eastAsia="en-US"/>
        </w:rPr>
        <w:t>ẩ</w:t>
      </w:r>
      <w:r w:rsidRPr="00904559">
        <w:rPr>
          <w:rFonts w:ascii="Arial" w:eastAsia="Arial MT" w:hAnsi="Arial MT" w:cs="Arial MT"/>
          <w:sz w:val="20"/>
          <w:szCs w:val="22"/>
          <w:lang w:eastAsia="en-US"/>
        </w:rPr>
        <w:t>n.</w:t>
      </w:r>
    </w:p>
    <w:p w14:paraId="7A5572A1" w14:textId="77777777" w:rsidR="00C32D40" w:rsidRDefault="00904559">
      <w:pPr>
        <w:pStyle w:val="Heading7"/>
        <w:ind w:left="849"/>
        <w:jc w:val="both"/>
      </w:pPr>
      <w:r w:rsidRPr="00904559">
        <w:t>A2. Thương mại Dịch vụ</w:t>
      </w:r>
    </w:p>
    <w:p w14:paraId="3B1B970E" w14:textId="77777777" w:rsidR="00C32D40" w:rsidRDefault="00C32D40">
      <w:pPr>
        <w:pStyle w:val="BodyText"/>
        <w:spacing w:before="34"/>
        <w:rPr>
          <w:rFonts w:ascii="Arial"/>
          <w:b/>
          <w:i/>
        </w:rPr>
      </w:pPr>
    </w:p>
    <w:p w14:paraId="2C7EC4A3" w14:textId="77777777" w:rsidR="00904559" w:rsidRPr="00153D2E" w:rsidRDefault="00904559" w:rsidP="00153D2E">
      <w:pPr>
        <w:pStyle w:val="BodyText"/>
        <w:spacing w:before="119" w:line="252" w:lineRule="auto"/>
        <w:ind w:left="849" w:right="856"/>
        <w:jc w:val="both"/>
        <w:rPr>
          <w:rFonts w:ascii="Arial" w:hAnsi="Arial"/>
        </w:rPr>
      </w:pPr>
      <w:r w:rsidRPr="00904559">
        <w:rPr>
          <w:rFonts w:ascii="Arial" w:hAnsi="Arial"/>
          <w:b/>
        </w:rPr>
        <w:t xml:space="preserve">Mục tiêu ngành. </w:t>
      </w:r>
      <w:r w:rsidRPr="00153D2E">
        <w:rPr>
          <w:rFonts w:ascii="Arial" w:hAnsi="Arial"/>
        </w:rPr>
        <w:t>Thành tố A2 (Thương mại Dịch vụ) nhằm mở rộng và làm sâu sắc hơn hội nhập dịch vụ trong ASEAN, hội nhập của ASEAN vào chuỗi cung ứng toàn cầu cả về hàng hóa và dịch vụ, và nâng cao năng lực cạnh tranh của các AMS về dịch vụ. Kế hoạch Tổng thể AEC 2025 đã ưu tiên việc thực hiện Hiệp định Thương mại Dịch vụ ASEAN (ATISA) thông qua Kế hoạch Hành động Chiến lược về Thương mại Dịch vụ</w:t>
      </w:r>
      <w:r w:rsidR="00153D2E">
        <w:rPr>
          <w:rFonts w:ascii="Arial" w:hAnsi="Arial"/>
        </w:rPr>
        <w:t xml:space="preserve"> 2016-2025.</w:t>
      </w:r>
    </w:p>
    <w:p w14:paraId="164A5ECF" w14:textId="0958E8E3" w:rsidR="00C32D40" w:rsidRPr="00153D2E" w:rsidRDefault="00904559" w:rsidP="00904559">
      <w:pPr>
        <w:pStyle w:val="BodyText"/>
        <w:spacing w:before="119" w:line="252" w:lineRule="auto"/>
        <w:ind w:left="849" w:right="856"/>
        <w:jc w:val="both"/>
      </w:pPr>
      <w:r w:rsidRPr="00153D2E">
        <w:rPr>
          <w:rFonts w:ascii="Arial" w:hAnsi="Arial"/>
          <w:b/>
        </w:rPr>
        <w:t>Tình hình thực hiện</w:t>
      </w:r>
      <w:r w:rsidRPr="00153D2E">
        <w:rPr>
          <w:rFonts w:ascii="Arial" w:hAnsi="Arial"/>
        </w:rPr>
        <w:t xml:space="preserve">. Đến cuối năm 2023, tổng cộng 33 dòng hành động đã được thực hiện theo Thành tố A2 của Kế hoạch Tổng thể AEC. Trong số này, 79% đã hoàn thành và 21% còn lại đang trong quá trình thực hiện. Một cột mốc quan trọng trong giai đoạn rà soát là việc phê chuẩn Hiệp định Thương mại Dịch vụ ASEAN (ATISA) </w:t>
      </w:r>
      <w:r w:rsidR="00983985">
        <w:rPr>
          <w:rFonts w:ascii="Arial" w:hAnsi="Arial"/>
        </w:rPr>
        <w:t>của</w:t>
      </w:r>
      <w:r w:rsidRPr="00153D2E">
        <w:rPr>
          <w:rFonts w:ascii="Arial" w:hAnsi="Arial"/>
        </w:rPr>
        <w:t xml:space="preserve"> hầu hết các AMS, mở đường cho việc làm sâu sắc hơn hội nhập và tự do hóa các ngành dịch vụ trong khu vực.</w:t>
      </w:r>
    </w:p>
    <w:p w14:paraId="3E23EA84" w14:textId="77777777" w:rsidR="00C32D40" w:rsidRDefault="00153D2E">
      <w:pPr>
        <w:pStyle w:val="BodyText"/>
        <w:spacing w:before="123" w:line="252" w:lineRule="auto"/>
        <w:ind w:left="849" w:right="851"/>
        <w:jc w:val="both"/>
      </w:pPr>
      <w:r w:rsidRPr="00153D2E">
        <w:t>ATISA đã có hiệu lực đối với chín trong số 10 AMS vào cuối năm 2023, bao gồm Brunei Darussalam, Campuchia, Indonesia, Lào, Malaysia, Myanmar, Singapore, Thái Lan và Việt Nam. Hơn nữa, vào năm 2024, 5 AMS đã đệ trình dự thảo danh mục các biện pháp không tương thích (NCMs) theo ATISA.</w:t>
      </w:r>
    </w:p>
    <w:p w14:paraId="02E89017" w14:textId="77777777" w:rsidR="00C32D40" w:rsidRDefault="00153D2E">
      <w:pPr>
        <w:pStyle w:val="BodyText"/>
        <w:spacing w:before="118" w:line="252" w:lineRule="auto"/>
        <w:ind w:left="849" w:right="850"/>
        <w:jc w:val="both"/>
      </w:pPr>
      <w:r w:rsidRPr="00153D2E">
        <w:t>Khung khổ Tạo thuận lợi Dịch vụ ASEAN (ASFF) đã được hoàn tất vào năm 2023 và thông qua vào tháng 3 năm 2024, và việc thực hiện dự kiến sẽ tiếp tục sau năm 2025. ASFF nhằm mục đích thiết lập một môi trường kinh doanh thuận lợi và có thể dự đoán được cho thương mại và đầu tư dịch vụ trong ASEAN.</w:t>
      </w:r>
    </w:p>
    <w:p w14:paraId="2EEC766F" w14:textId="77777777" w:rsidR="00153D2E" w:rsidRDefault="00153D2E">
      <w:pPr>
        <w:pStyle w:val="BodyText"/>
        <w:spacing w:before="120" w:line="252" w:lineRule="auto"/>
        <w:ind w:left="849" w:right="846"/>
        <w:jc w:val="both"/>
      </w:pPr>
      <w:r w:rsidRPr="00153D2E">
        <w:t>Đến tháng 6 năm 2024, sáu (6) AMS đã hoàn thành việc thực hiện Chỉ số Hạn chế Thương mại Dịch vụ (STRI) cho tất cả 22 phân ngành dịch vụ. Việc thu thập và xác minh dữ liệu đang diễn ra đối với bốn quốc gia còn lại. Những cải thiện đáng chú ý về mức độ hạn chế thương mại dịch vụ đã được ghi nhận ở một số quốc gia, như được tô sáng màu xanh lá cây trong Bảng 5.</w:t>
      </w:r>
    </w:p>
    <w:p w14:paraId="40883D05" w14:textId="77777777" w:rsidR="00C32D40" w:rsidRPr="00153D2E" w:rsidRDefault="00153D2E" w:rsidP="00153D2E">
      <w:pPr>
        <w:rPr>
          <w:sz w:val="20"/>
          <w:szCs w:val="20"/>
        </w:rPr>
      </w:pPr>
      <w:r>
        <w:br w:type="page"/>
      </w:r>
    </w:p>
    <w:p w14:paraId="4599B83E" w14:textId="77777777" w:rsidR="00C32D40" w:rsidRDefault="0089731A">
      <w:pPr>
        <w:pStyle w:val="BodyText"/>
        <w:ind w:left="849"/>
        <w:jc w:val="both"/>
      </w:pPr>
      <w:bookmarkStart w:id="140" w:name="_bookmark140"/>
      <w:bookmarkEnd w:id="140"/>
      <w:r>
        <w:rPr>
          <w:color w:val="44536A"/>
        </w:rPr>
        <w:lastRenderedPageBreak/>
        <w:t xml:space="preserve">Bảng </w:t>
      </w:r>
      <w:r w:rsidR="007B5FDC">
        <w:rPr>
          <w:color w:val="44536A"/>
        </w:rPr>
        <w:t>5.</w:t>
      </w:r>
      <w:r w:rsidR="007B5FDC">
        <w:rPr>
          <w:color w:val="44536A"/>
          <w:spacing w:val="-6"/>
        </w:rPr>
        <w:t xml:space="preserve"> </w:t>
      </w:r>
      <w:r w:rsidR="00153D2E" w:rsidRPr="00153D2E">
        <w:rPr>
          <w:color w:val="44536A"/>
        </w:rPr>
        <w:t>Điểm số hạn chế thương mại dịch vụ theo ngành và quốc gia</w:t>
      </w:r>
    </w:p>
    <w:p w14:paraId="353DEAAE" w14:textId="77777777" w:rsidR="00C32D40" w:rsidRDefault="007B5FDC">
      <w:pPr>
        <w:pStyle w:val="BodyText"/>
        <w:spacing w:before="2"/>
        <w:rPr>
          <w:sz w:val="9"/>
        </w:rPr>
      </w:pPr>
      <w:r>
        <w:rPr>
          <w:noProof/>
          <w:sz w:val="9"/>
          <w:lang w:eastAsia="ko-KR"/>
        </w:rPr>
        <w:drawing>
          <wp:anchor distT="0" distB="0" distL="0" distR="0" simplePos="0" relativeHeight="487710208" behindDoc="1" locked="0" layoutInCell="1" allowOverlap="1" wp14:anchorId="35ED9391" wp14:editId="7642FE6F">
            <wp:simplePos x="0" y="0"/>
            <wp:positionH relativeFrom="page">
              <wp:posOffset>720090</wp:posOffset>
            </wp:positionH>
            <wp:positionV relativeFrom="paragraph">
              <wp:posOffset>82722</wp:posOffset>
            </wp:positionV>
            <wp:extent cx="3683956" cy="3633787"/>
            <wp:effectExtent l="0" t="0" r="0" b="0"/>
            <wp:wrapTopAndBottom/>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160" cstate="print"/>
                    <a:stretch>
                      <a:fillRect/>
                    </a:stretch>
                  </pic:blipFill>
                  <pic:spPr>
                    <a:xfrm>
                      <a:off x="0" y="0"/>
                      <a:ext cx="3683956" cy="3633787"/>
                    </a:xfrm>
                    <a:prstGeom prst="rect">
                      <a:avLst/>
                    </a:prstGeom>
                  </pic:spPr>
                </pic:pic>
              </a:graphicData>
            </a:graphic>
          </wp:anchor>
        </w:drawing>
      </w:r>
    </w:p>
    <w:p w14:paraId="2360EBFB" w14:textId="77777777" w:rsidR="00C32D40" w:rsidRDefault="00153D2E">
      <w:pPr>
        <w:spacing w:before="23"/>
        <w:ind w:left="849"/>
        <w:jc w:val="both"/>
        <w:rPr>
          <w:sz w:val="16"/>
        </w:rPr>
      </w:pPr>
      <w:r w:rsidRPr="00153D2E">
        <w:rPr>
          <w:sz w:val="16"/>
        </w:rPr>
        <w:t>Nguồn</w:t>
      </w:r>
      <w:r w:rsidR="007B5FDC">
        <w:rPr>
          <w:sz w:val="16"/>
        </w:rPr>
        <w:t>:</w:t>
      </w:r>
      <w:r w:rsidR="007B5FDC">
        <w:rPr>
          <w:spacing w:val="-7"/>
          <w:sz w:val="16"/>
        </w:rPr>
        <w:t xml:space="preserve"> </w:t>
      </w:r>
      <w:r w:rsidRPr="00153D2E">
        <w:rPr>
          <w:sz w:val="16"/>
        </w:rPr>
        <w:t>WTO-Ngân hàng Thế giới STRI. Dữ liệu của Brunei Darussalam, Campuchia và Lào chưa có sẵn.</w:t>
      </w:r>
    </w:p>
    <w:p w14:paraId="5849BCB2" w14:textId="77777777" w:rsidR="00C32D40" w:rsidRDefault="00C32D40">
      <w:pPr>
        <w:pStyle w:val="BodyText"/>
        <w:spacing w:before="2"/>
        <w:rPr>
          <w:sz w:val="16"/>
        </w:rPr>
      </w:pPr>
    </w:p>
    <w:p w14:paraId="1FD8E191" w14:textId="77777777" w:rsidR="00C32D40" w:rsidRPr="00904559" w:rsidRDefault="00153D2E" w:rsidP="00904559">
      <w:pPr>
        <w:spacing w:line="252" w:lineRule="auto"/>
        <w:ind w:left="849" w:right="853"/>
        <w:jc w:val="both"/>
        <w:rPr>
          <w:sz w:val="20"/>
        </w:rPr>
      </w:pPr>
      <w:r w:rsidRPr="00153D2E">
        <w:rPr>
          <w:sz w:val="20"/>
        </w:rPr>
        <w:t>Ngoài ra, cấu phần Thương mại Dịch vụ của nền tảng ASSIST đã được ra mắt vào năm 2018 và đi vào hoạt động đầy đủ từ tháng 5 năm 2019 sau một loạt các khóa đào tạo. Trường hợp đầu tiên theo cấu phần này đã được đệ trình vào năm 2021 và giải quyết thành công vào tháng 12 cùng năm. Một trường hợp khác đã được đệ trình vào năm 2023 nhưng không thể xử lý do gặp khó khăn trong việc xác minh email của người khiếu nại.</w:t>
      </w:r>
    </w:p>
    <w:p w14:paraId="5E52368A" w14:textId="3A8A96F3" w:rsidR="00C32D40" w:rsidRDefault="00153D2E">
      <w:pPr>
        <w:pStyle w:val="BodyText"/>
        <w:spacing w:before="182" w:line="252" w:lineRule="auto"/>
        <w:ind w:left="849" w:right="858"/>
        <w:jc w:val="both"/>
      </w:pPr>
      <w:r w:rsidRPr="00153D2E">
        <w:t xml:space="preserve">Vào giữa năm 2024, 8 AMS (Brunei Darussalam, Campuchia, Malaysia, Myanmar, Philippines, Singapore, Thái Lan và Việt Nam) đã đệ trình và trình bày cơ chế điều phối của họ đối với ngành logistics. 2 AMS còn lại chưa có cấu trúc hiện hữu. Tổng cộng mười một (11) chuyến thăm kỹ thuật và các phiên chia sẻ đã được thực hiện trong giai đoạn rà soát tại một số AMS được chọn nhằm tăng cường chia sẻ các thực tiễn tốt nhất trong các nghiệp vụ logistics cụ thể </w:t>
      </w:r>
      <w:r w:rsidR="00F429AE">
        <w:t xml:space="preserve">của </w:t>
      </w:r>
      <w:r w:rsidRPr="00153D2E">
        <w:t>khu vực tư nhân và các Đố</w:t>
      </w:r>
      <w:r>
        <w:t>i tác đ</w:t>
      </w:r>
      <w:r w:rsidRPr="00153D2E">
        <w:t>ối thoạ</w:t>
      </w:r>
      <w:r>
        <w:t>i</w:t>
      </w:r>
      <w:r w:rsidR="007B5FDC">
        <w:t>.</w:t>
      </w:r>
    </w:p>
    <w:p w14:paraId="1303352F" w14:textId="77777777" w:rsidR="00C32D40" w:rsidRDefault="00153D2E">
      <w:pPr>
        <w:pStyle w:val="BodyText"/>
        <w:spacing w:before="180" w:line="252" w:lineRule="auto"/>
        <w:ind w:left="849" w:right="858"/>
        <w:jc w:val="both"/>
      </w:pPr>
      <w:r w:rsidRPr="00153D2E">
        <w:rPr>
          <w:rFonts w:ascii="Arial"/>
          <w:b/>
        </w:rPr>
        <w:t>C</w:t>
      </w:r>
      <w:r w:rsidRPr="00153D2E">
        <w:rPr>
          <w:rFonts w:ascii="Arial"/>
          <w:b/>
        </w:rPr>
        <w:t>á</w:t>
      </w:r>
      <w:r w:rsidRPr="00153D2E">
        <w:rPr>
          <w:rFonts w:ascii="Arial"/>
          <w:b/>
        </w:rPr>
        <w:t>c c</w:t>
      </w:r>
      <w:r w:rsidRPr="00153D2E">
        <w:rPr>
          <w:rFonts w:ascii="Arial"/>
          <w:b/>
        </w:rPr>
        <w:t>ơ</w:t>
      </w:r>
      <w:r w:rsidRPr="00153D2E">
        <w:rPr>
          <w:rFonts w:ascii="Arial"/>
          <w:b/>
        </w:rPr>
        <w:t xml:space="preserve"> h</w:t>
      </w:r>
      <w:r w:rsidRPr="00153D2E">
        <w:rPr>
          <w:rFonts w:ascii="Arial"/>
          <w:b/>
        </w:rPr>
        <w:t>ộ</w:t>
      </w:r>
      <w:r w:rsidRPr="00153D2E">
        <w:rPr>
          <w:rFonts w:ascii="Arial"/>
          <w:b/>
        </w:rPr>
        <w:t>i</w:t>
      </w:r>
      <w:r w:rsidR="007B5FDC">
        <w:t xml:space="preserve">. </w:t>
      </w:r>
      <w:r w:rsidRPr="00153D2E">
        <w:t>ác biện pháp được thực hiện nhằm cải thiện việc thiết kế và thực thi ATIGA đã khá hiệu quả. Tuy nhiên, cần phải làm nhiều hơn nữa để mở rộng và làm sâu sắc hơn hội nhập dịch vụ trong ASEAN và các chuỗi cung ứng toàn cầu. Cụ thể, khuyến nghị tiếp tụ</w:t>
      </w:r>
      <w:r>
        <w:t>c</w:t>
      </w:r>
      <w:r w:rsidR="007B5FDC">
        <w:t>:</w:t>
      </w:r>
    </w:p>
    <w:p w14:paraId="7D1C18DF" w14:textId="77777777" w:rsidR="00C32D40" w:rsidRDefault="00153D2E">
      <w:pPr>
        <w:pStyle w:val="ListParagraph"/>
        <w:numPr>
          <w:ilvl w:val="0"/>
          <w:numId w:val="29"/>
        </w:numPr>
        <w:tabs>
          <w:tab w:val="left" w:pos="1561"/>
          <w:tab w:val="left" w:pos="1563"/>
        </w:tabs>
        <w:spacing w:before="121" w:line="256" w:lineRule="auto"/>
        <w:ind w:right="851"/>
        <w:jc w:val="both"/>
        <w:rPr>
          <w:sz w:val="20"/>
        </w:rPr>
      </w:pPr>
      <w:r w:rsidRPr="00153D2E">
        <w:rPr>
          <w:sz w:val="20"/>
        </w:rPr>
        <w:t>Cung cấp hỗ trợ kỹ thuật cho các AMS, đặc biệt là các Thành viên mới, để hoàn thành và đệ trình Danh mục các Biện pháp Không tương thích (NCMs) nhằm hoàn tất quá trình chuyển đổi từ AFAS sang ATISA; điều này có thể bao gồm một loạt các hoạt động nâng cao năng lực về các khía cạnh thực tiễn của việc lập danh mục chọn bỏ (negative scheduling), chia sẻ kinh nghiệm, đối thoại khu vực, đối thoại công-tư trong nước cho các AMS có ít kinh nghiệm về danh mục chọn bỏ trong các FTA trướ</w:t>
      </w:r>
      <w:r>
        <w:rPr>
          <w:sz w:val="20"/>
        </w:rPr>
        <w:t>c đây</w:t>
      </w:r>
      <w:r w:rsidR="007B5FDC">
        <w:rPr>
          <w:sz w:val="20"/>
        </w:rPr>
        <w:t>.</w:t>
      </w:r>
    </w:p>
    <w:p w14:paraId="39F32A2F" w14:textId="77777777" w:rsidR="00C32D40" w:rsidRDefault="00153D2E">
      <w:pPr>
        <w:pStyle w:val="ListParagraph"/>
        <w:numPr>
          <w:ilvl w:val="0"/>
          <w:numId w:val="29"/>
        </w:numPr>
        <w:tabs>
          <w:tab w:val="left" w:pos="1561"/>
          <w:tab w:val="left" w:pos="1563"/>
        </w:tabs>
        <w:spacing w:before="127" w:line="259" w:lineRule="auto"/>
        <w:ind w:right="850"/>
        <w:jc w:val="both"/>
        <w:rPr>
          <w:sz w:val="20"/>
        </w:rPr>
      </w:pPr>
      <w:r w:rsidRPr="00153D2E">
        <w:rPr>
          <w:sz w:val="20"/>
        </w:rPr>
        <w:t>Thúc đẩy việc thực hiện Khung khổ Tạo thuận lợi Dịch vụ ASEAN (ASFF) thông qua các sáng kiến như lồng ghép các nguyên tắc ASFF vào các cuộc đàm phán thương mại đang diễn ra cho các hiệp định mới hoặc nâng cấp (ví dụ: các hiệp định ASEAN Cộng); điều chỉnh các biện pháp tạo thuận lợi dịch vụ phù hợp với các biện pháp có tính chất ràng buộc theo các hiệp định hiện hành, chẳng hạn như các biện pháp thuộc các quy định về Quy định trong nước củ</w:t>
      </w:r>
      <w:r>
        <w:rPr>
          <w:sz w:val="20"/>
        </w:rPr>
        <w:t>a GATS, RCEP, AANZFTA, v.v</w:t>
      </w:r>
      <w:r w:rsidR="007B5FDC">
        <w:rPr>
          <w:sz w:val="20"/>
        </w:rPr>
        <w:t>.</w:t>
      </w:r>
    </w:p>
    <w:p w14:paraId="40A61AA0" w14:textId="77777777" w:rsidR="00C32D40" w:rsidRDefault="00153D2E">
      <w:pPr>
        <w:pStyle w:val="ListParagraph"/>
        <w:numPr>
          <w:ilvl w:val="0"/>
          <w:numId w:val="29"/>
        </w:numPr>
        <w:tabs>
          <w:tab w:val="left" w:pos="1570"/>
        </w:tabs>
        <w:spacing w:before="117" w:line="254" w:lineRule="auto"/>
        <w:ind w:right="857"/>
        <w:jc w:val="both"/>
        <w:rPr>
          <w:sz w:val="20"/>
        </w:rPr>
      </w:pPr>
      <w:r w:rsidRPr="00153D2E">
        <w:rPr>
          <w:sz w:val="20"/>
        </w:rPr>
        <w:t>Thúc đẩy việc sử dụng nền tảng ASSIST kết hợp với cơ chế tham vấn thường xuyên với các doanh nghiệp trong ngành để thu thập phản hồi của doanh nghiệp về các rào cản quy đị</w:t>
      </w:r>
      <w:r>
        <w:rPr>
          <w:sz w:val="20"/>
        </w:rPr>
        <w:t>nh</w:t>
      </w:r>
      <w:r w:rsidR="007B5FDC">
        <w:rPr>
          <w:sz w:val="20"/>
        </w:rPr>
        <w:t>.</w:t>
      </w:r>
    </w:p>
    <w:p w14:paraId="3F5845E4" w14:textId="77777777" w:rsidR="00C32D40" w:rsidRDefault="00C32D40">
      <w:pPr>
        <w:pStyle w:val="BodyText"/>
        <w:spacing w:before="14"/>
      </w:pPr>
    </w:p>
    <w:p w14:paraId="387E0688" w14:textId="77777777" w:rsidR="00C32D40" w:rsidRDefault="007B5FDC">
      <w:pPr>
        <w:pStyle w:val="Heading7"/>
        <w:ind w:left="849"/>
        <w:jc w:val="both"/>
      </w:pPr>
      <w:r>
        <w:t>A3.</w:t>
      </w:r>
      <w:r>
        <w:rPr>
          <w:spacing w:val="-9"/>
        </w:rPr>
        <w:t xml:space="preserve"> </w:t>
      </w:r>
      <w:r w:rsidR="00153D2E" w:rsidRPr="00153D2E">
        <w:t>Môi trường Đầu tư</w:t>
      </w:r>
    </w:p>
    <w:p w14:paraId="55CD6CEA" w14:textId="77777777" w:rsidR="00C32D40" w:rsidRDefault="00C32D40">
      <w:pPr>
        <w:pStyle w:val="BodyText"/>
        <w:spacing w:before="35"/>
        <w:rPr>
          <w:rFonts w:ascii="Arial"/>
          <w:b/>
          <w:i/>
        </w:rPr>
      </w:pPr>
    </w:p>
    <w:p w14:paraId="44D84139" w14:textId="77777777" w:rsidR="00153D2E" w:rsidRPr="00153D2E" w:rsidRDefault="00153D2E" w:rsidP="00153D2E">
      <w:pPr>
        <w:pStyle w:val="BodyText"/>
        <w:spacing w:before="121" w:line="252" w:lineRule="auto"/>
        <w:ind w:left="849" w:right="854"/>
        <w:jc w:val="both"/>
        <w:rPr>
          <w:rFonts w:ascii="Arial" w:hAnsi="Arial"/>
        </w:rPr>
      </w:pPr>
      <w:r w:rsidRPr="00153D2E">
        <w:rPr>
          <w:rFonts w:ascii="Arial" w:hAnsi="Arial"/>
          <w:b/>
        </w:rPr>
        <w:t xml:space="preserve">Mục tiêu ngành. </w:t>
      </w:r>
      <w:r w:rsidRPr="00153D2E">
        <w:rPr>
          <w:rFonts w:ascii="Arial" w:hAnsi="Arial"/>
        </w:rPr>
        <w:t xml:space="preserve">Về môi trường đầu tư, Thành tố A3 nhằm thúc đẩy sức hấp dẫn của ASEAN như một điểm đến đầu tư toàn cầu thông qua việc thiết lập một chế độ đầu tư mở, minh bạch và có thể dự đoán được trong </w:t>
      </w:r>
      <w:r w:rsidRPr="00153D2E">
        <w:rPr>
          <w:rFonts w:ascii="Arial" w:hAnsi="Arial"/>
        </w:rPr>
        <w:lastRenderedPageBreak/>
        <w:t>khu vực. Trong khu vực, Hiệp định Đầu tư Toàn diện ASEAN (ACIA) là đòn bẩy chính sách chính của ASEAN để thúc đẩy đầu tư khu vực. Chương trình Công tác Đầu tư 2016-2025 vạch ra năm lĩnh vực chiến lược thực hiện chính. Các lĩnh vực này bao gồm tự do hóa đầu tư, bảo hộ, tạo thuận lợi, xúc tiến và nâng cao năng lự</w:t>
      </w:r>
      <w:r>
        <w:rPr>
          <w:rFonts w:ascii="Arial" w:hAnsi="Arial"/>
        </w:rPr>
        <w:t>c.</w:t>
      </w:r>
    </w:p>
    <w:p w14:paraId="374AF6FB" w14:textId="77777777" w:rsidR="00C32D40" w:rsidRDefault="00153D2E" w:rsidP="00153D2E">
      <w:pPr>
        <w:pStyle w:val="BodyText"/>
        <w:spacing w:before="121" w:line="252" w:lineRule="auto"/>
        <w:ind w:left="849" w:right="854"/>
        <w:jc w:val="both"/>
      </w:pPr>
      <w:r w:rsidRPr="00153D2E">
        <w:rPr>
          <w:rFonts w:ascii="Arial" w:hAnsi="Arial"/>
          <w:b/>
        </w:rPr>
        <w:t xml:space="preserve">Tình hình thực hiện. </w:t>
      </w:r>
      <w:r w:rsidRPr="00153D2E">
        <w:rPr>
          <w:rFonts w:ascii="Arial" w:hAnsi="Arial"/>
        </w:rPr>
        <w:t>Đến cuối năm 2023, tổng cộng 69 dòng hành động đã được thực hiện theo Thành tố A3 của Kế hoạch Tổng thể AEC, tăng hơn gấp đôi so với 34 dòng hành động vào năm 2020. Trong số này, 86% đã hoàn thành, 10% đang thực hiện và 4% chưa bắt đầu.</w:t>
      </w:r>
    </w:p>
    <w:p w14:paraId="51F1DBC4" w14:textId="77777777" w:rsidR="00C32D40" w:rsidRDefault="00153D2E">
      <w:pPr>
        <w:pStyle w:val="Heading6"/>
        <w:numPr>
          <w:ilvl w:val="0"/>
          <w:numId w:val="29"/>
        </w:numPr>
        <w:tabs>
          <w:tab w:val="left" w:pos="1570"/>
        </w:tabs>
        <w:spacing w:before="119"/>
      </w:pPr>
      <w:r w:rsidRPr="00153D2E">
        <w:t>Lĩnh vực chiến lược 1: Tự</w:t>
      </w:r>
      <w:r>
        <w:t xml:space="preserve"> do hóa đ</w:t>
      </w:r>
      <w:r w:rsidRPr="00153D2E">
        <w:t>ầu tư</w:t>
      </w:r>
    </w:p>
    <w:p w14:paraId="4688CD36" w14:textId="77777777" w:rsidR="00C32D40" w:rsidRDefault="00153D2E">
      <w:pPr>
        <w:pStyle w:val="BodyText"/>
        <w:spacing w:before="136" w:line="252" w:lineRule="auto"/>
        <w:ind w:left="849" w:right="851"/>
        <w:jc w:val="both"/>
      </w:pPr>
      <w:r w:rsidRPr="00153D2E">
        <w:t>Nghị định thư thứ nhất sửa đổi Hiệp định Đầu tư Toàn diện ASEAN (ACIA) có hiệu lực vào tháng 9 năm 2016, tiếp theo là nghị định thư thứ hai và thứ ba có hiệu lực vào năm 2020 và nghị định thư thứ tư có hiệu lực vào năm 2023. Nghị định thư thứ năm sửa đổi ACIA đã kết hợp các tham số (nguyên tắc và phương thức) của Danh mục Bảo lưu ACIA sang Danh mục Chọn bỏ (Negative List) gồm Hai Phụ lục. Tính đến tháng 7 năm 2024, 2 AMS (Indonesia và Campuchia) đã nộp văn kiện ủy nhiệm (IFP) cho việc ký kết nghị định thư thứ năm. Việc thực hiện phương thức loại bỏ hoặc cải thiện các hạn chế và trở ngại đầu tư vẫn đang diễn ra</w:t>
      </w:r>
      <w:r w:rsidR="007B5FDC">
        <w:rPr>
          <w:spacing w:val="-2"/>
        </w:rPr>
        <w:t>.</w:t>
      </w:r>
    </w:p>
    <w:p w14:paraId="093576C0" w14:textId="77777777" w:rsidR="00C32D40" w:rsidRDefault="00153D2E">
      <w:pPr>
        <w:pStyle w:val="BodyText"/>
        <w:spacing w:before="121" w:line="252" w:lineRule="auto"/>
        <w:ind w:left="849" w:right="849"/>
        <w:jc w:val="both"/>
      </w:pPr>
      <w:r w:rsidRPr="00153D2E">
        <w:t>Kể từ năm 2016, việc xuất bản hàng năm các Báo cáo Rà soát Ngang hàng về Đầu tư đã đóng góp đáng kể vào việc giám sát sự tuân thủ của các AMS trong việc loại bỏ và cải thiện các trở ngại và hạn chế đầu tư. Các báo cáo tóm tắt các diễn biến kinh tế vĩ mô, đầu tư và quy định ảnh hưởng đến môi trường đầu tư tại từng AMS. Đến cuối năm 2023, tổng cộng tám (8) Báo cáo Rà soát Ngang hàng về Đầu tư đã được xuất bả</w:t>
      </w:r>
      <w:r>
        <w:t>n</w:t>
      </w:r>
      <w:r w:rsidR="007B5FDC">
        <w:t>.</w:t>
      </w:r>
    </w:p>
    <w:p w14:paraId="631946F7" w14:textId="77777777" w:rsidR="00C32D40" w:rsidRDefault="00153D2E">
      <w:pPr>
        <w:pStyle w:val="Heading6"/>
        <w:numPr>
          <w:ilvl w:val="0"/>
          <w:numId w:val="29"/>
        </w:numPr>
        <w:tabs>
          <w:tab w:val="left" w:pos="1570"/>
        </w:tabs>
        <w:spacing w:before="121"/>
      </w:pPr>
      <w:r w:rsidRPr="00153D2E">
        <w:t>Lĩnh vực chiến lược 2: Bảo hộ</w:t>
      </w:r>
      <w:r>
        <w:t xml:space="preserve"> đ</w:t>
      </w:r>
      <w:r w:rsidRPr="00153D2E">
        <w:t>ầu tư</w:t>
      </w:r>
    </w:p>
    <w:p w14:paraId="5BC459CE" w14:textId="77777777" w:rsidR="00C32D40" w:rsidRDefault="00153D2E" w:rsidP="00904559">
      <w:pPr>
        <w:pStyle w:val="BodyText"/>
        <w:spacing w:before="135" w:line="252" w:lineRule="auto"/>
        <w:ind w:left="849" w:right="851"/>
        <w:jc w:val="both"/>
      </w:pPr>
      <w:r w:rsidRPr="00153D2E">
        <w:t>Vào năm 2018, một Diễn đàn Khu vực về Tranh chấp, Giải quyết và Ngăn ngừa Đầu tư đã được tổ chức vào tháng 11 năm 2018 tại Manila, Philippines, thuộc Ủy ban Đầu tư AANZFTA (COI) và Chương trình Hỗ trợ Hợp tác Kinh tế AANZFTA (AECSP). Diễn đàn đóng vai trò là nền tảng để chia sẻ kinh nghiệm giữa các Bên (ASEAN, Úc và New Zealand) và giúp nâng cao năng lực của các đại biểu trong việc xem xét các biện pháp khả thi để thực hiện các cam kết hiệp định đầu tư của họ. Ngoài ra, với trọng tâm là các diễn biến hiện tại trong việc xây dựng hiệp định đầu tư và án lệ trọng tài, Diễn đàn đã cung cấp cho các đại biểu cơ hội thảo luận về các vấn đề liên quan đến cải cách giải quyết tranh chấp giữa nhà đầu tư và nhà nước và nội dung của các hiệp định đầu tư. Thêm vào đó, việc xây dựng Hướng dẫn Đầu tư Bền vững ASEAN để định hướng chính sách đầu tư của ASEAN nhằm đóng góp vào việc đạt được các Mục tiêu Phát triển Bền vững (SDGs) hiện đang được tiến hành, mặc dù mới ở giai đoạn đầ</w:t>
      </w:r>
      <w:r>
        <w:t>u</w:t>
      </w:r>
      <w:r w:rsidR="007B5FDC">
        <w:t>.</w:t>
      </w:r>
    </w:p>
    <w:p w14:paraId="16B61924" w14:textId="77777777" w:rsidR="00C32D40" w:rsidRDefault="00153D2E">
      <w:pPr>
        <w:pStyle w:val="Heading6"/>
        <w:numPr>
          <w:ilvl w:val="0"/>
          <w:numId w:val="29"/>
        </w:numPr>
        <w:tabs>
          <w:tab w:val="left" w:pos="1570"/>
        </w:tabs>
        <w:spacing w:before="183"/>
      </w:pPr>
      <w:r w:rsidRPr="00153D2E">
        <w:t>Lĩnh vực chiến lược 3: Tạo thuận lợ</w:t>
      </w:r>
      <w:r>
        <w:t>i đ</w:t>
      </w:r>
      <w:r w:rsidRPr="00153D2E">
        <w:t>ầu tư</w:t>
      </w:r>
    </w:p>
    <w:p w14:paraId="62EF43BB" w14:textId="77777777" w:rsidR="00C32D40" w:rsidRDefault="00153D2E">
      <w:pPr>
        <w:pStyle w:val="BodyText"/>
        <w:spacing w:before="136" w:line="252" w:lineRule="auto"/>
        <w:ind w:left="849" w:right="845"/>
        <w:jc w:val="both"/>
      </w:pPr>
      <w:r w:rsidRPr="00153D2E">
        <w:t>Khung khổ Tạo thuận lợi Đầu tư ASEAN (AIFF) đã được thông qua vào tháng 10 năm 2021 với mục tiêu tăng cường đầu tư trong khu vực thông qua việc cải thiện tính minh bạch và khả năng tiếp cận thông tin liên quan đến đầu tư, đơn giản hóa các thủ tục hành chính, và nuôi dưỡng một môi trường kinh doanh thuận lợi cùng các mục tiêu khác. Hơn nữa, tính đến năm 2023, tất cả các Quốc gia Thành viên (AMS) đã gửi các cập nhật về các biện pháp liên quan đến đầu tư cho Sổ tay Hướng dẫn Đầu tư ASEAN và các biện pháp này đã được tải lên trang web</w:t>
      </w:r>
      <w:r w:rsidR="007B5FDC">
        <w:t xml:space="preserve"> </w:t>
      </w:r>
      <w:hyperlink r:id="rId161">
        <w:r w:rsidR="007B5FDC">
          <w:rPr>
            <w:color w:val="0462C1"/>
            <w:u w:val="single" w:color="0462C1"/>
          </w:rPr>
          <w:t>investASEAN</w:t>
        </w:r>
      </w:hyperlink>
      <w:r w:rsidR="007B5FDC">
        <w:t xml:space="preserve">. </w:t>
      </w:r>
      <w:r w:rsidRPr="00153D2E">
        <w:t>Để ứng phó với những thách thức do đại dịch gây ra theo Khung khổ Phục hồi Toàn diện ASEAN, một ấn phẩm có tiêu đề "Cơ hội Đầu tư tại ASEAN 2021" với chủ đề "Đầu tư vào ASEAN: Hướng tới Tăng trưởng Tự cường trong Trạng thái Bình thường Mới" đã được ra mắ</w:t>
      </w:r>
      <w:r>
        <w:t>t vào năm 2021</w:t>
      </w:r>
      <w:r w:rsidR="007B5FDC">
        <w:t>.</w:t>
      </w:r>
    </w:p>
    <w:p w14:paraId="10064BFB" w14:textId="3F8BFE71" w:rsidR="00C32D40" w:rsidRDefault="00153D2E">
      <w:pPr>
        <w:pStyle w:val="BodyText"/>
        <w:spacing w:before="120" w:line="252" w:lineRule="auto"/>
        <w:ind w:left="849" w:right="848"/>
        <w:jc w:val="both"/>
      </w:pPr>
      <w:r w:rsidRPr="00153D2E">
        <w:t xml:space="preserve">Tuy nhiên, một số hành động theo kế hoạch, chẳng hạn như mạng lưới được hỗ trợ </w:t>
      </w:r>
      <w:r w:rsidR="00F429AE">
        <w:t xml:space="preserve">từ </w:t>
      </w:r>
      <w:r w:rsidRPr="00153D2E">
        <w:t>cơ sở dữ liệu gồm các thực thể đủ điều kiện cung cấp dịch vụ chuyên nghiệp cho các nhà đầu tư nước ngoài hoặc các cuộc đối thoại chính sách về tạo thuận lợi đầu tư, bao gồm việc chia sẻ kiến thức và các thực tiễn tốt nhất, vẫn chưa được bắt đầu trong giai đoạ</w:t>
      </w:r>
      <w:r>
        <w:t>n rà soát</w:t>
      </w:r>
      <w:r w:rsidR="007B5FDC">
        <w:t>.</w:t>
      </w:r>
    </w:p>
    <w:p w14:paraId="5C9D9700" w14:textId="77777777" w:rsidR="00C32D40" w:rsidRDefault="00153D2E">
      <w:pPr>
        <w:pStyle w:val="Heading6"/>
        <w:numPr>
          <w:ilvl w:val="0"/>
          <w:numId w:val="29"/>
        </w:numPr>
        <w:tabs>
          <w:tab w:val="left" w:pos="1570"/>
        </w:tabs>
        <w:spacing w:before="121"/>
      </w:pPr>
      <w:r w:rsidRPr="00153D2E">
        <w:t xml:space="preserve">Lĩnh vực chiến lược 4: Xúc tiến </w:t>
      </w:r>
      <w:r>
        <w:t>đ</w:t>
      </w:r>
      <w:r w:rsidRPr="00153D2E">
        <w:t>ầu tư</w:t>
      </w:r>
    </w:p>
    <w:p w14:paraId="24B6CB65" w14:textId="77777777" w:rsidR="00C32D40" w:rsidRDefault="00153D2E">
      <w:pPr>
        <w:pStyle w:val="BodyText"/>
        <w:spacing w:before="136" w:line="252" w:lineRule="auto"/>
        <w:ind w:left="849" w:right="849"/>
        <w:jc w:val="both"/>
      </w:pPr>
      <w:r w:rsidRPr="00153D2E">
        <w:t>Giữa năm 2015 và 2016, tổng cộng chín (9) diễn đàn chung đã được tổ chức để tiếp tục phổ biến Hiệp định ACIA tại các AMS. Ngoài ra, Ban Thư ký ASEAN đã thực hiện các đoàn xúc tiến đầu tư thường xuyên, bao gồm một Đoàn Xúc tiến nước ngoài với hoạt động kết nối doanh nghiệp giữa doanh nghiệp siêu nhỏ, nhỏ và vừa (MSMEs) với các công ty đa quốc gia (MNE) được tổ chức vào ngày 19 tháng 10 năm 2017 tại Manila, bên lề Hội nghị Kinh doanh Philippines (PBC) lần thứ 43. Hoạt động này được thực hiện như một phần của Chương trình Hành động Tập trung và Chiến lược (FAST) về Đầu tư. Hội nghị Thượng đỉnh Kinh doanh và Đầu tư ASEAN đã được tổ chức vào tháng 11 năm 2022, bao gồm bài trình bày về Báo cáo Đầu tư ASEAN (AIR) 2022 của UNCTAD, và một phiên Thảo luận nhóm về RCEP và Đầ</w:t>
      </w:r>
      <w:r>
        <w:t>u tư vào ASEAN</w:t>
      </w:r>
      <w:r w:rsidR="007B5FDC">
        <w:t>.</w:t>
      </w:r>
    </w:p>
    <w:p w14:paraId="13A5A6DA" w14:textId="77777777" w:rsidR="00C32D40" w:rsidRDefault="00153D2E">
      <w:pPr>
        <w:pStyle w:val="BodyText"/>
        <w:spacing w:before="119" w:line="252" w:lineRule="auto"/>
        <w:ind w:left="849" w:right="850"/>
        <w:jc w:val="both"/>
      </w:pPr>
      <w:r w:rsidRPr="00153D2E">
        <w:t xml:space="preserve">Năm 2019, ASEAN đã tổ chức đối thoại chính sách đầu tư về Cách mạng Công nghiệp lần thứ tư (4IR) và một hội thảo chính sách cho các nhà hoạch định chính sách tại Kuala Lumpur, tập trung vào việc hoạch định chính sách đầu tư hiện đại và vai trò của thực hành kinh doanh có trách nhiệm trong các chuỗi cung ứng toàn cầu. Năm 2021, Diễn đàn về Đầu tư Bền vững tại ASEAN đã được tổ chức trực tuyến nhằm thúc đẩy đầu tư có trách nhiệm, khả năng tự cường và các Mục tiêu Phát triển Bền vững (SDGs), giới thiệu các khung khổ và </w:t>
      </w:r>
      <w:r w:rsidRPr="00153D2E">
        <w:lastRenderedPageBreak/>
        <w:t>bộ công cụ từ Diễn đàn Kinh tế Thế giới và OECD. Đến năm 2023, ASEAN, phối hợp với OECD, đã xuất bản báo cáo "Thúc đẩy Đầu tư Bền vững tại ASEAN" và bắt đầu xây dựng Hướng dẫn Đầu tư Bền vững ASEAN, được Hội đồng AIA lần thứ 26 cấp Bộ trưởng Kinh tế (AEM) thông qua như một kết quả ưu tiên cho năm 2024 để định hướng các chính sách đầu tư phù hợp với các SDG</w:t>
      </w:r>
      <w:r w:rsidR="007B5FDC">
        <w:t>.</w:t>
      </w:r>
    </w:p>
    <w:p w14:paraId="54FEC5C5" w14:textId="77777777" w:rsidR="00C32D40" w:rsidRDefault="00153D2E">
      <w:pPr>
        <w:pStyle w:val="BodyText"/>
        <w:spacing w:before="121" w:line="252" w:lineRule="auto"/>
        <w:ind w:left="849" w:right="850"/>
        <w:jc w:val="both"/>
      </w:pPr>
      <w:r w:rsidRPr="00153D2E">
        <w:t>Ủy ban Điều phối ASEAN về Đầu tư (CCI) đang nghiên cứu khả năng xây dựng Kế hoạch Hành động Xúc tiến Đầu tư Khu vực, phối hợp với UNESCAP, để Hội đồng AIA lần thứ 27 cấp Bộ trưởng Kinh tế thông qua vào tháng 9 năm 2024 và ra mắt tại Diễn đàn Đầu tư ASEAN (AIF) vào tháng 10 năm 2025. Các lĩnh vực mục tiêu được đề xuất ưu tiên trong Kế hoạch Hành động có thể bao gồm Năng lượng Tái tạo (RE), Xe điện (EV), Y tế</w:t>
      </w:r>
      <w:r>
        <w:t>, v.v</w:t>
      </w:r>
      <w:r w:rsidR="007B5FDC">
        <w:t>.</w:t>
      </w:r>
    </w:p>
    <w:p w14:paraId="4CF608D5" w14:textId="77777777" w:rsidR="00C32D40" w:rsidRDefault="00153D2E">
      <w:pPr>
        <w:pStyle w:val="Heading6"/>
        <w:numPr>
          <w:ilvl w:val="0"/>
          <w:numId w:val="29"/>
        </w:numPr>
        <w:tabs>
          <w:tab w:val="left" w:pos="1570"/>
        </w:tabs>
        <w:spacing w:before="181"/>
      </w:pPr>
      <w:r w:rsidRPr="00153D2E">
        <w:t>Lĩnh vực chiến lượ</w:t>
      </w:r>
      <w:r>
        <w:t>c 5: Nâng cao n</w:t>
      </w:r>
      <w:r w:rsidRPr="00153D2E">
        <w:t>ăng lực liên quan đế</w:t>
      </w:r>
      <w:r>
        <w:t>n h</w:t>
      </w:r>
      <w:r w:rsidRPr="00153D2E">
        <w:t>oạch đị</w:t>
      </w:r>
      <w:r>
        <w:t>nh chính sách đ</w:t>
      </w:r>
      <w:r w:rsidRPr="00153D2E">
        <w:t>ầu tư</w:t>
      </w:r>
    </w:p>
    <w:p w14:paraId="15BDAD4C" w14:textId="77777777" w:rsidR="00C32D40" w:rsidRDefault="00153D2E">
      <w:pPr>
        <w:pStyle w:val="BodyText"/>
        <w:spacing w:before="135" w:line="252" w:lineRule="auto"/>
        <w:ind w:left="849" w:right="850"/>
        <w:jc w:val="both"/>
      </w:pPr>
      <w:r w:rsidRPr="00153D2E">
        <w:t>Các Hội thảo Chính sách Đầu tư dành cho các Nhà hoạch định chính sách ASEAN đã được tổ chức vào ngày 7-8 tháng 11 năm 2019 tại Kuala Lumpur, Malaysia, nhằm nâng cao nhận thức của các quan chức ASEAN về hoạch định chính sách đầu tư hiện đại, bao gồm Thực hành Kinh doanh có Trách nhiệm (RBC) và cách RBC liên kết với các chính sách đầu tư và thương mại, bao gồm cả các kỳ vọng về RBC trong chuỗi cung ứng toàn cầu. Tiếp đó, Diễn đàn về Đầu tư Bền vững tại ASEAN vào ngày 4-5 tháng 11 năm 2021 đã được tổ chức trực tuyến nhằm thúc đẩy đầu tư bền vững và có trách nhiệm trong khu vực, xây dựng các nền kinh tế tự cường và đóng góp vào việc đạt được các SDG. Hơn nữa, Báo cáo Đầu tư ASEAN đã được xuất bản hàng năm kể từ năm 2004. Tính đến năm 2024, đã có 21 ấn bản của báo cáo cung cấp thông tin cập nhật về đầu tư. Báo cáo hỗ trợ các nhà hoạch định chính sách trong việc xây dựng các chiến lược để thu hút và tạo thuận lợi cho đầu tư</w:t>
      </w:r>
      <w:r w:rsidR="007B5FDC">
        <w:t>.</w:t>
      </w:r>
    </w:p>
    <w:p w14:paraId="28ADEEE3" w14:textId="77777777" w:rsidR="00C32D40" w:rsidRDefault="00153D2E">
      <w:pPr>
        <w:pStyle w:val="BodyText"/>
        <w:spacing w:before="120" w:line="252" w:lineRule="auto"/>
        <w:ind w:left="849" w:right="849"/>
        <w:jc w:val="both"/>
      </w:pPr>
      <w:r w:rsidRPr="00153D2E">
        <w:rPr>
          <w:rFonts w:ascii="Arial"/>
          <w:b/>
        </w:rPr>
        <w:t>C</w:t>
      </w:r>
      <w:r w:rsidRPr="00153D2E">
        <w:rPr>
          <w:rFonts w:ascii="Arial"/>
          <w:b/>
        </w:rPr>
        <w:t>á</w:t>
      </w:r>
      <w:r w:rsidRPr="00153D2E">
        <w:rPr>
          <w:rFonts w:ascii="Arial"/>
          <w:b/>
        </w:rPr>
        <w:t>c c</w:t>
      </w:r>
      <w:r w:rsidRPr="00153D2E">
        <w:rPr>
          <w:rFonts w:ascii="Arial"/>
          <w:b/>
        </w:rPr>
        <w:t>ơ</w:t>
      </w:r>
      <w:r w:rsidRPr="00153D2E">
        <w:rPr>
          <w:rFonts w:ascii="Arial"/>
          <w:b/>
        </w:rPr>
        <w:t xml:space="preserve"> h</w:t>
      </w:r>
      <w:r w:rsidRPr="00153D2E">
        <w:rPr>
          <w:rFonts w:ascii="Arial"/>
          <w:b/>
        </w:rPr>
        <w:t>ộ</w:t>
      </w:r>
      <w:r w:rsidRPr="00153D2E">
        <w:rPr>
          <w:rFonts w:ascii="Arial"/>
          <w:b/>
        </w:rPr>
        <w:t>i</w:t>
      </w:r>
      <w:r w:rsidR="007B5FDC">
        <w:t>.</w:t>
      </w:r>
      <w:r w:rsidR="007B5FDC">
        <w:rPr>
          <w:spacing w:val="-5"/>
        </w:rPr>
        <w:t xml:space="preserve"> </w:t>
      </w:r>
      <w:r w:rsidRPr="00153D2E">
        <w:t>Một phân tích về thành phần của dòng vốn FDI vào cho thấy đầu tư từ ngoài ASEAN luôn đóng vai trò thúc đẩy tổng vốn FDI vào ASEAN. Trong khi đó, dòng vốn FDI nội khối ASEAN vẫn tương đối khiêm tốn so với đầu tư từ bên ngoài khu vực. Theo số liệu từ ASEANStats, sau khi đạt đỉnh ở mức 34,0 tỷ USD vào năm 2022, FDI nội khối ASEAN đã giảm 34,2% xuống còn 22,4 tỷ USD vào năm 2023. Để cải thiện hơn nữa môi trường đầu tư, khuyến nghị tiếp tục thực hiện các sáng kiế</w:t>
      </w:r>
      <w:r>
        <w:t>n sau</w:t>
      </w:r>
      <w:r w:rsidR="007B5FDC">
        <w:t>:</w:t>
      </w:r>
    </w:p>
    <w:p w14:paraId="33B24FBC" w14:textId="77777777" w:rsidR="00C32D40" w:rsidRPr="00153D2E" w:rsidRDefault="00153D2E">
      <w:pPr>
        <w:pStyle w:val="ListParagraph"/>
        <w:numPr>
          <w:ilvl w:val="4"/>
          <w:numId w:val="34"/>
        </w:numPr>
        <w:tabs>
          <w:tab w:val="left" w:pos="1568"/>
        </w:tabs>
        <w:spacing w:before="122"/>
        <w:rPr>
          <w:sz w:val="20"/>
        </w:rPr>
      </w:pPr>
      <w:r w:rsidRPr="00153D2E">
        <w:rPr>
          <w:sz w:val="20"/>
        </w:rPr>
        <w:t>Rà soát định kỳ Hiệp đị</w:t>
      </w:r>
      <w:r w:rsidR="00B91F16">
        <w:rPr>
          <w:sz w:val="20"/>
        </w:rPr>
        <w:t>nh ACIA.</w:t>
      </w:r>
    </w:p>
    <w:p w14:paraId="5AA9ADE5" w14:textId="77777777" w:rsidR="00B91F16" w:rsidRPr="00B91F16" w:rsidRDefault="00B91F16">
      <w:pPr>
        <w:pStyle w:val="ListParagraph"/>
        <w:numPr>
          <w:ilvl w:val="4"/>
          <w:numId w:val="34"/>
        </w:numPr>
        <w:tabs>
          <w:tab w:val="left" w:pos="1568"/>
          <w:tab w:val="left" w:pos="1570"/>
        </w:tabs>
        <w:spacing w:line="259" w:lineRule="auto"/>
        <w:ind w:right="855"/>
        <w:jc w:val="both"/>
        <w:rPr>
          <w:position w:val="6"/>
          <w:sz w:val="13"/>
        </w:rPr>
      </w:pPr>
      <w:r w:rsidRPr="00B91F16">
        <w:rPr>
          <w:sz w:val="20"/>
        </w:rPr>
        <w:t xml:space="preserve">Xây dựng </w:t>
      </w:r>
      <w:r>
        <w:rPr>
          <w:sz w:val="20"/>
        </w:rPr>
        <w:t>k</w:t>
      </w:r>
      <w:r w:rsidRPr="00B91F16">
        <w:rPr>
          <w:sz w:val="20"/>
        </w:rPr>
        <w:t xml:space="preserve">ế hoạch </w:t>
      </w:r>
      <w:r>
        <w:rPr>
          <w:sz w:val="20"/>
        </w:rPr>
        <w:t>h</w:t>
      </w:r>
      <w:r w:rsidRPr="00B91F16">
        <w:rPr>
          <w:sz w:val="20"/>
        </w:rPr>
        <w:t>ành độ</w:t>
      </w:r>
      <w:r>
        <w:rPr>
          <w:sz w:val="20"/>
        </w:rPr>
        <w:t>ng x</w:t>
      </w:r>
      <w:r w:rsidRPr="00B91F16">
        <w:rPr>
          <w:sz w:val="20"/>
        </w:rPr>
        <w:t xml:space="preserve">úc tiến </w:t>
      </w:r>
      <w:r>
        <w:rPr>
          <w:sz w:val="20"/>
        </w:rPr>
        <w:t>đ</w:t>
      </w:r>
      <w:r w:rsidRPr="00B91F16">
        <w:rPr>
          <w:sz w:val="20"/>
        </w:rPr>
        <w:t xml:space="preserve">ầu tư </w:t>
      </w:r>
      <w:r>
        <w:rPr>
          <w:sz w:val="20"/>
        </w:rPr>
        <w:t>k</w:t>
      </w:r>
      <w:r w:rsidRPr="00B91F16">
        <w:rPr>
          <w:sz w:val="20"/>
        </w:rPr>
        <w:t xml:space="preserve">hu vực để quảng bá ASEAN như một Điểm đến Đầu tư thống nhất. </w:t>
      </w:r>
    </w:p>
    <w:p w14:paraId="3A8118C9" w14:textId="77777777" w:rsidR="00B91F16" w:rsidRPr="00B91F16" w:rsidRDefault="00B91F16">
      <w:pPr>
        <w:pStyle w:val="ListParagraph"/>
        <w:numPr>
          <w:ilvl w:val="4"/>
          <w:numId w:val="34"/>
        </w:numPr>
        <w:tabs>
          <w:tab w:val="left" w:pos="1568"/>
          <w:tab w:val="left" w:pos="1570"/>
        </w:tabs>
        <w:spacing w:line="259" w:lineRule="auto"/>
        <w:ind w:right="855"/>
        <w:jc w:val="both"/>
        <w:rPr>
          <w:position w:val="6"/>
          <w:sz w:val="13"/>
        </w:rPr>
      </w:pPr>
      <w:r w:rsidRPr="00B91F16">
        <w:rPr>
          <w:sz w:val="20"/>
        </w:rPr>
        <w:t xml:space="preserve">Tiếp tục các báo cáo </w:t>
      </w:r>
      <w:r>
        <w:rPr>
          <w:sz w:val="20"/>
        </w:rPr>
        <w:t>rà soát n</w:t>
      </w:r>
      <w:r w:rsidRPr="00B91F16">
        <w:rPr>
          <w:sz w:val="20"/>
        </w:rPr>
        <w:t>gang hàng về</w:t>
      </w:r>
      <w:r>
        <w:rPr>
          <w:sz w:val="20"/>
        </w:rPr>
        <w:t xml:space="preserve"> đ</w:t>
      </w:r>
      <w:r w:rsidRPr="00B91F16">
        <w:rPr>
          <w:sz w:val="20"/>
        </w:rPr>
        <w:t xml:space="preserve">ầu tư và tăng cường các kết quả của quy trình rà soát ngang hàng. </w:t>
      </w:r>
    </w:p>
    <w:p w14:paraId="05A0B4C2" w14:textId="77777777" w:rsidR="00153D2E" w:rsidRDefault="00B91F16">
      <w:pPr>
        <w:pStyle w:val="ListParagraph"/>
        <w:numPr>
          <w:ilvl w:val="4"/>
          <w:numId w:val="34"/>
        </w:numPr>
        <w:tabs>
          <w:tab w:val="left" w:pos="1568"/>
          <w:tab w:val="left" w:pos="1570"/>
        </w:tabs>
        <w:spacing w:line="259" w:lineRule="auto"/>
        <w:ind w:right="855"/>
        <w:jc w:val="both"/>
        <w:rPr>
          <w:position w:val="6"/>
          <w:sz w:val="13"/>
        </w:rPr>
      </w:pPr>
      <w:r w:rsidRPr="00B91F16">
        <w:rPr>
          <w:sz w:val="20"/>
        </w:rPr>
        <w:t>Tiếp tục cải thiện môi trường đầu tư trong nước và khu vực thông qua việc rà soát chính sách đầu tư và thúc đẩy các biện pháp tạo thuận lợi đầu tư, bao gồm các biện pháp được lồng ghép trong Hiệp định Tạo thuận lợi Đầu tư vì sự Phát triển (IFD) của WTO</w:t>
      </w:r>
      <w:r w:rsidR="00153D2E">
        <w:rPr>
          <w:sz w:val="20"/>
        </w:rPr>
        <w:t>.</w:t>
      </w:r>
      <w:hyperlink w:anchor="_bookmark142" w:history="1">
        <w:r w:rsidR="00153D2E">
          <w:rPr>
            <w:position w:val="6"/>
            <w:sz w:val="13"/>
          </w:rPr>
          <w:t>87</w:t>
        </w:r>
      </w:hyperlink>
    </w:p>
    <w:p w14:paraId="014332DF" w14:textId="77777777" w:rsidR="00153D2E" w:rsidRDefault="00153D2E" w:rsidP="00153D2E">
      <w:pPr>
        <w:pStyle w:val="BodyText"/>
      </w:pPr>
    </w:p>
    <w:p w14:paraId="0A0357ED" w14:textId="77777777" w:rsidR="00153D2E" w:rsidRPr="00B91F16" w:rsidRDefault="00B91F16" w:rsidP="00B91F16">
      <w:pPr>
        <w:pStyle w:val="Heading7"/>
        <w:spacing w:line="276" w:lineRule="auto"/>
        <w:ind w:left="849"/>
      </w:pPr>
      <w:r w:rsidRPr="00B91F16">
        <w:t>A4. Hội nhập Tài chính, Tài chính Toàn diện và Ổn định Tài chính</w:t>
      </w:r>
    </w:p>
    <w:p w14:paraId="3D50DA71" w14:textId="77777777" w:rsidR="00153D2E" w:rsidRPr="00B91F16" w:rsidRDefault="00B91F16" w:rsidP="00153D2E">
      <w:pPr>
        <w:pStyle w:val="BodyText"/>
        <w:spacing w:line="252" w:lineRule="auto"/>
        <w:ind w:left="849" w:right="847"/>
        <w:jc w:val="both"/>
      </w:pPr>
      <w:r w:rsidRPr="00B91F16">
        <w:rPr>
          <w:rFonts w:ascii="Arial"/>
          <w:b/>
        </w:rPr>
        <w:t>M</w:t>
      </w:r>
      <w:r w:rsidRPr="00B91F16">
        <w:rPr>
          <w:rFonts w:ascii="Arial"/>
          <w:b/>
        </w:rPr>
        <w:t>ụ</w:t>
      </w:r>
      <w:r w:rsidRPr="00B91F16">
        <w:rPr>
          <w:rFonts w:ascii="Arial"/>
          <w:b/>
        </w:rPr>
        <w:t>c ti</w:t>
      </w:r>
      <w:r w:rsidRPr="00B91F16">
        <w:rPr>
          <w:rFonts w:ascii="Arial"/>
          <w:b/>
        </w:rPr>
        <w:t>ê</w:t>
      </w:r>
      <w:r w:rsidRPr="00B91F16">
        <w:rPr>
          <w:rFonts w:ascii="Arial"/>
          <w:b/>
        </w:rPr>
        <w:t>u ng</w:t>
      </w:r>
      <w:r w:rsidRPr="00B91F16">
        <w:rPr>
          <w:rFonts w:ascii="Arial"/>
          <w:b/>
        </w:rPr>
        <w:t>à</w:t>
      </w:r>
      <w:r w:rsidRPr="00B91F16">
        <w:rPr>
          <w:rFonts w:ascii="Arial"/>
          <w:b/>
        </w:rPr>
        <w:t xml:space="preserve">nh. </w:t>
      </w:r>
      <w:r w:rsidRPr="00B91F16">
        <w:rPr>
          <w:rFonts w:ascii="Arial"/>
        </w:rPr>
        <w:t>Th</w:t>
      </w:r>
      <w:r w:rsidRPr="00B91F16">
        <w:rPr>
          <w:rFonts w:ascii="Arial"/>
        </w:rPr>
        <w:t>à</w:t>
      </w:r>
      <w:r w:rsidRPr="00B91F16">
        <w:rPr>
          <w:rFonts w:ascii="Arial"/>
        </w:rPr>
        <w:t>nh t</w:t>
      </w:r>
      <w:r w:rsidRPr="00B91F16">
        <w:rPr>
          <w:rFonts w:ascii="Arial"/>
        </w:rPr>
        <w:t>ố</w:t>
      </w:r>
      <w:r w:rsidRPr="00B91F16">
        <w:rPr>
          <w:rFonts w:ascii="Arial"/>
        </w:rPr>
        <w:t xml:space="preserve"> A4 nh</w:t>
      </w:r>
      <w:r w:rsidRPr="00B91F16">
        <w:rPr>
          <w:rFonts w:ascii="Arial"/>
        </w:rPr>
        <w:t>ằ</w:t>
      </w:r>
      <w:r w:rsidRPr="00B91F16">
        <w:rPr>
          <w:rFonts w:ascii="Arial"/>
        </w:rPr>
        <w:t>m th</w:t>
      </w:r>
      <w:r w:rsidRPr="00B91F16">
        <w:rPr>
          <w:rFonts w:ascii="Arial"/>
        </w:rPr>
        <w:t>ú</w:t>
      </w:r>
      <w:r w:rsidRPr="00B91F16">
        <w:rPr>
          <w:rFonts w:ascii="Arial"/>
        </w:rPr>
        <w:t xml:space="preserve">c </w:t>
      </w:r>
      <w:r w:rsidRPr="00B91F16">
        <w:rPr>
          <w:rFonts w:ascii="Arial"/>
        </w:rPr>
        <w:t>đẩ</w:t>
      </w:r>
      <w:r w:rsidRPr="00B91F16">
        <w:rPr>
          <w:rFonts w:ascii="Arial"/>
        </w:rPr>
        <w:t>y h</w:t>
      </w:r>
      <w:r w:rsidRPr="00B91F16">
        <w:rPr>
          <w:rFonts w:ascii="Arial"/>
        </w:rPr>
        <w:t>ộ</w:t>
      </w:r>
      <w:r w:rsidRPr="00B91F16">
        <w:rPr>
          <w:rFonts w:ascii="Arial"/>
        </w:rPr>
        <w:t>i nh</w:t>
      </w:r>
      <w:r w:rsidRPr="00B91F16">
        <w:rPr>
          <w:rFonts w:ascii="Arial"/>
        </w:rPr>
        <w:t>ậ</w:t>
      </w:r>
      <w:r w:rsidRPr="00B91F16">
        <w:rPr>
          <w:rFonts w:ascii="Arial"/>
        </w:rPr>
        <w:t>p t</w:t>
      </w:r>
      <w:r w:rsidRPr="00B91F16">
        <w:rPr>
          <w:rFonts w:ascii="Arial"/>
        </w:rPr>
        <w:t>à</w:t>
      </w:r>
      <w:r w:rsidRPr="00B91F16">
        <w:rPr>
          <w:rFonts w:ascii="Arial"/>
        </w:rPr>
        <w:t>i ch</w:t>
      </w:r>
      <w:r w:rsidRPr="00B91F16">
        <w:rPr>
          <w:rFonts w:ascii="Arial"/>
        </w:rPr>
        <w:t>í</w:t>
      </w:r>
      <w:r w:rsidRPr="00B91F16">
        <w:rPr>
          <w:rFonts w:ascii="Arial"/>
        </w:rPr>
        <w:t>nh, t</w:t>
      </w:r>
      <w:r w:rsidRPr="00B91F16">
        <w:rPr>
          <w:rFonts w:ascii="Arial"/>
        </w:rPr>
        <w:t>à</w:t>
      </w:r>
      <w:r w:rsidRPr="00B91F16">
        <w:rPr>
          <w:rFonts w:ascii="Arial"/>
        </w:rPr>
        <w:t>i ch</w:t>
      </w:r>
      <w:r w:rsidRPr="00B91F16">
        <w:rPr>
          <w:rFonts w:ascii="Arial"/>
        </w:rPr>
        <w:t>í</w:t>
      </w:r>
      <w:r w:rsidRPr="00B91F16">
        <w:rPr>
          <w:rFonts w:ascii="Arial"/>
        </w:rPr>
        <w:t>nh to</w:t>
      </w:r>
      <w:r w:rsidRPr="00B91F16">
        <w:rPr>
          <w:rFonts w:ascii="Arial"/>
        </w:rPr>
        <w:t>à</w:t>
      </w:r>
      <w:r w:rsidRPr="00B91F16">
        <w:rPr>
          <w:rFonts w:ascii="Arial"/>
        </w:rPr>
        <w:t>n di</w:t>
      </w:r>
      <w:r w:rsidRPr="00B91F16">
        <w:rPr>
          <w:rFonts w:ascii="Arial"/>
        </w:rPr>
        <w:t>ệ</w:t>
      </w:r>
      <w:r w:rsidRPr="00B91F16">
        <w:rPr>
          <w:rFonts w:ascii="Arial"/>
        </w:rPr>
        <w:t>n v</w:t>
      </w:r>
      <w:r w:rsidRPr="00B91F16">
        <w:rPr>
          <w:rFonts w:ascii="Arial"/>
        </w:rPr>
        <w:t>à</w:t>
      </w:r>
      <w:r w:rsidRPr="00B91F16">
        <w:rPr>
          <w:rFonts w:ascii="Arial"/>
        </w:rPr>
        <w:t xml:space="preserve"> </w:t>
      </w:r>
      <w:r w:rsidRPr="00B91F16">
        <w:rPr>
          <w:rFonts w:ascii="Arial"/>
        </w:rPr>
        <w:t>ổ</w:t>
      </w:r>
      <w:r w:rsidRPr="00B91F16">
        <w:rPr>
          <w:rFonts w:ascii="Arial"/>
        </w:rPr>
        <w:t xml:space="preserve">n </w:t>
      </w:r>
      <w:r w:rsidRPr="00B91F16">
        <w:rPr>
          <w:rFonts w:ascii="Arial"/>
        </w:rPr>
        <w:t>đị</w:t>
      </w:r>
      <w:r w:rsidRPr="00B91F16">
        <w:rPr>
          <w:rFonts w:ascii="Arial"/>
        </w:rPr>
        <w:t>nh t</w:t>
      </w:r>
      <w:r w:rsidRPr="00B91F16">
        <w:rPr>
          <w:rFonts w:ascii="Arial"/>
        </w:rPr>
        <w:t>à</w:t>
      </w:r>
      <w:r w:rsidRPr="00B91F16">
        <w:rPr>
          <w:rFonts w:ascii="Arial"/>
        </w:rPr>
        <w:t>i ch</w:t>
      </w:r>
      <w:r w:rsidRPr="00B91F16">
        <w:rPr>
          <w:rFonts w:ascii="Arial"/>
        </w:rPr>
        <w:t>í</w:t>
      </w:r>
      <w:r w:rsidRPr="00B91F16">
        <w:rPr>
          <w:rFonts w:ascii="Arial"/>
        </w:rPr>
        <w:t xml:space="preserve">nh </w:t>
      </w:r>
      <w:r w:rsidRPr="00B91F16">
        <w:rPr>
          <w:rFonts w:ascii="Arial"/>
        </w:rPr>
        <w:t>để</w:t>
      </w:r>
      <w:r w:rsidRPr="00B91F16">
        <w:rPr>
          <w:rFonts w:ascii="Arial"/>
        </w:rPr>
        <w:t xml:space="preserve"> h</w:t>
      </w:r>
      <w:r w:rsidRPr="00B91F16">
        <w:rPr>
          <w:rFonts w:ascii="Arial"/>
        </w:rPr>
        <w:t>ỗ</w:t>
      </w:r>
      <w:r w:rsidRPr="00B91F16">
        <w:rPr>
          <w:rFonts w:ascii="Arial"/>
        </w:rPr>
        <w:t xml:space="preserve"> tr</w:t>
      </w:r>
      <w:r w:rsidRPr="00B91F16">
        <w:rPr>
          <w:rFonts w:ascii="Arial"/>
        </w:rPr>
        <w:t>ợ</w:t>
      </w:r>
      <w:r w:rsidRPr="00B91F16">
        <w:rPr>
          <w:rFonts w:ascii="Arial"/>
        </w:rPr>
        <w:t xml:space="preserve"> s</w:t>
      </w:r>
      <w:r w:rsidRPr="00B91F16">
        <w:rPr>
          <w:rFonts w:ascii="Arial"/>
        </w:rPr>
        <w:t>ự</w:t>
      </w:r>
      <w:r w:rsidRPr="00B91F16">
        <w:rPr>
          <w:rFonts w:ascii="Arial"/>
        </w:rPr>
        <w:t xml:space="preserve"> </w:t>
      </w:r>
      <w:r w:rsidRPr="00B91F16">
        <w:rPr>
          <w:rFonts w:ascii="Arial"/>
        </w:rPr>
        <w:t>ổ</w:t>
      </w:r>
      <w:r w:rsidRPr="00B91F16">
        <w:rPr>
          <w:rFonts w:ascii="Arial"/>
        </w:rPr>
        <w:t xml:space="preserve">n </w:t>
      </w:r>
      <w:r w:rsidRPr="00B91F16">
        <w:rPr>
          <w:rFonts w:ascii="Arial"/>
        </w:rPr>
        <w:t>đị</w:t>
      </w:r>
      <w:r w:rsidRPr="00B91F16">
        <w:rPr>
          <w:rFonts w:ascii="Arial"/>
        </w:rPr>
        <w:t>nh kinh t</w:t>
      </w:r>
      <w:r w:rsidRPr="00B91F16">
        <w:rPr>
          <w:rFonts w:ascii="Arial"/>
        </w:rPr>
        <w:t>ế</w:t>
      </w:r>
      <w:r w:rsidRPr="00B91F16">
        <w:rPr>
          <w:rFonts w:ascii="Arial"/>
        </w:rPr>
        <w:t xml:space="preserve"> v</w:t>
      </w:r>
      <w:r w:rsidRPr="00B91F16">
        <w:rPr>
          <w:rFonts w:ascii="Arial"/>
        </w:rPr>
        <w:t>ĩ</w:t>
      </w:r>
      <w:r w:rsidRPr="00B91F16">
        <w:rPr>
          <w:rFonts w:ascii="Arial"/>
        </w:rPr>
        <w:t xml:space="preserve"> m</w:t>
      </w:r>
      <w:r w:rsidRPr="00B91F16">
        <w:rPr>
          <w:rFonts w:ascii="Arial"/>
        </w:rPr>
        <w:t>ô</w:t>
      </w:r>
      <w:r w:rsidRPr="00B91F16">
        <w:rPr>
          <w:rFonts w:ascii="Arial"/>
        </w:rPr>
        <w:t xml:space="preserve"> v</w:t>
      </w:r>
      <w:r w:rsidRPr="00B91F16">
        <w:rPr>
          <w:rFonts w:ascii="Arial"/>
        </w:rPr>
        <w:t>à</w:t>
      </w:r>
      <w:r w:rsidRPr="00B91F16">
        <w:rPr>
          <w:rFonts w:ascii="Arial"/>
        </w:rPr>
        <w:t xml:space="preserve"> t</w:t>
      </w:r>
      <w:r w:rsidRPr="00B91F16">
        <w:rPr>
          <w:rFonts w:ascii="Arial"/>
        </w:rPr>
        <w:t>ă</w:t>
      </w:r>
      <w:r w:rsidRPr="00B91F16">
        <w:rPr>
          <w:rFonts w:ascii="Arial"/>
        </w:rPr>
        <w:t>ng tr</w:t>
      </w:r>
      <w:r w:rsidRPr="00B91F16">
        <w:rPr>
          <w:rFonts w:ascii="Arial"/>
        </w:rPr>
        <w:t>ưở</w:t>
      </w:r>
      <w:r w:rsidRPr="00B91F16">
        <w:rPr>
          <w:rFonts w:ascii="Arial"/>
        </w:rPr>
        <w:t>ng c</w:t>
      </w:r>
      <w:r w:rsidRPr="00B91F16">
        <w:rPr>
          <w:rFonts w:ascii="Arial"/>
        </w:rPr>
        <w:t>ủ</w:t>
      </w:r>
      <w:r w:rsidRPr="00B91F16">
        <w:rPr>
          <w:rFonts w:ascii="Arial"/>
        </w:rPr>
        <w:t>a ASEAN. K</w:t>
      </w:r>
      <w:r w:rsidRPr="00B91F16">
        <w:rPr>
          <w:rFonts w:ascii="Arial"/>
        </w:rPr>
        <w:t>ế</w:t>
      </w:r>
      <w:r w:rsidRPr="00B91F16">
        <w:rPr>
          <w:rFonts w:ascii="Arial"/>
        </w:rPr>
        <w:t xml:space="preserve"> ho</w:t>
      </w:r>
      <w:r w:rsidRPr="00B91F16">
        <w:rPr>
          <w:rFonts w:ascii="Arial"/>
        </w:rPr>
        <w:t>ạ</w:t>
      </w:r>
      <w:r w:rsidRPr="00B91F16">
        <w:rPr>
          <w:rFonts w:ascii="Arial"/>
        </w:rPr>
        <w:t>ch T</w:t>
      </w:r>
      <w:r w:rsidRPr="00B91F16">
        <w:rPr>
          <w:rFonts w:ascii="Arial"/>
        </w:rPr>
        <w:t>ổ</w:t>
      </w:r>
      <w:r w:rsidRPr="00B91F16">
        <w:rPr>
          <w:rFonts w:ascii="Arial"/>
        </w:rPr>
        <w:t>ng th</w:t>
      </w:r>
      <w:r w:rsidRPr="00B91F16">
        <w:rPr>
          <w:rFonts w:ascii="Arial"/>
        </w:rPr>
        <w:t>ể</w:t>
      </w:r>
      <w:r w:rsidRPr="00B91F16">
        <w:rPr>
          <w:rFonts w:ascii="Arial"/>
        </w:rPr>
        <w:t xml:space="preserve"> v</w:t>
      </w:r>
      <w:r w:rsidRPr="00B91F16">
        <w:rPr>
          <w:rFonts w:ascii="Arial"/>
        </w:rPr>
        <w:t>à</w:t>
      </w:r>
      <w:r w:rsidRPr="00B91F16">
        <w:rPr>
          <w:rFonts w:ascii="Arial"/>
        </w:rPr>
        <w:t xml:space="preserve"> c</w:t>
      </w:r>
      <w:r w:rsidRPr="00B91F16">
        <w:rPr>
          <w:rFonts w:ascii="Arial"/>
        </w:rPr>
        <w:t>á</w:t>
      </w:r>
      <w:r w:rsidRPr="00B91F16">
        <w:rPr>
          <w:rFonts w:ascii="Arial"/>
        </w:rPr>
        <w:t>c K</w:t>
      </w:r>
      <w:r w:rsidRPr="00B91F16">
        <w:rPr>
          <w:rFonts w:ascii="Arial"/>
        </w:rPr>
        <w:t>ế</w:t>
      </w:r>
      <w:r w:rsidRPr="00B91F16">
        <w:rPr>
          <w:rFonts w:ascii="Arial"/>
        </w:rPr>
        <w:t xml:space="preserve"> ho</w:t>
      </w:r>
      <w:r w:rsidRPr="00B91F16">
        <w:rPr>
          <w:rFonts w:ascii="Arial"/>
        </w:rPr>
        <w:t>ạ</w:t>
      </w:r>
      <w:r w:rsidRPr="00B91F16">
        <w:rPr>
          <w:rFonts w:ascii="Arial"/>
        </w:rPr>
        <w:t>ch H</w:t>
      </w:r>
      <w:r w:rsidRPr="00B91F16">
        <w:rPr>
          <w:rFonts w:ascii="Arial"/>
        </w:rPr>
        <w:t>à</w:t>
      </w:r>
      <w:r w:rsidRPr="00B91F16">
        <w:rPr>
          <w:rFonts w:ascii="Arial"/>
        </w:rPr>
        <w:t xml:space="preserve">nh </w:t>
      </w:r>
      <w:r w:rsidRPr="00B91F16">
        <w:rPr>
          <w:rFonts w:ascii="Arial"/>
        </w:rPr>
        <w:t>độ</w:t>
      </w:r>
      <w:r w:rsidRPr="00B91F16">
        <w:rPr>
          <w:rFonts w:ascii="Arial"/>
        </w:rPr>
        <w:t>ng Chi</w:t>
      </w:r>
      <w:r w:rsidRPr="00B91F16">
        <w:rPr>
          <w:rFonts w:ascii="Arial"/>
        </w:rPr>
        <w:t>ế</w:t>
      </w:r>
      <w:r w:rsidRPr="00B91F16">
        <w:rPr>
          <w:rFonts w:ascii="Arial"/>
        </w:rPr>
        <w:t>n l</w:t>
      </w:r>
      <w:r w:rsidRPr="00B91F16">
        <w:rPr>
          <w:rFonts w:ascii="Arial"/>
        </w:rPr>
        <w:t>ượ</w:t>
      </w:r>
      <w:r w:rsidRPr="00B91F16">
        <w:rPr>
          <w:rFonts w:ascii="Arial"/>
        </w:rPr>
        <w:t>c (SAP) AEC v</w:t>
      </w:r>
      <w:r w:rsidRPr="00B91F16">
        <w:rPr>
          <w:rFonts w:ascii="Arial"/>
        </w:rPr>
        <w:t>ề</w:t>
      </w:r>
      <w:r w:rsidRPr="00B91F16">
        <w:rPr>
          <w:rFonts w:ascii="Arial"/>
        </w:rPr>
        <w:t xml:space="preserve"> H</w:t>
      </w:r>
      <w:r w:rsidRPr="00B91F16">
        <w:rPr>
          <w:rFonts w:ascii="Arial"/>
        </w:rPr>
        <w:t>ộ</w:t>
      </w:r>
      <w:r w:rsidRPr="00B91F16">
        <w:rPr>
          <w:rFonts w:ascii="Arial"/>
        </w:rPr>
        <w:t>i nh</w:t>
      </w:r>
      <w:r w:rsidRPr="00B91F16">
        <w:rPr>
          <w:rFonts w:ascii="Arial"/>
        </w:rPr>
        <w:t>ậ</w:t>
      </w:r>
      <w:r w:rsidRPr="00B91F16">
        <w:rPr>
          <w:rFonts w:ascii="Arial"/>
        </w:rPr>
        <w:t>p T</w:t>
      </w:r>
      <w:r w:rsidRPr="00B91F16">
        <w:rPr>
          <w:rFonts w:ascii="Arial"/>
        </w:rPr>
        <w:t>à</w:t>
      </w:r>
      <w:r w:rsidRPr="00B91F16">
        <w:rPr>
          <w:rFonts w:ascii="Arial"/>
        </w:rPr>
        <w:t>i ch</w:t>
      </w:r>
      <w:r w:rsidRPr="00B91F16">
        <w:rPr>
          <w:rFonts w:ascii="Arial"/>
        </w:rPr>
        <w:t>í</w:t>
      </w:r>
      <w:r w:rsidRPr="00B91F16">
        <w:rPr>
          <w:rFonts w:ascii="Arial"/>
        </w:rPr>
        <w:t>nh 2016-2025 x</w:t>
      </w:r>
      <w:r w:rsidRPr="00B91F16">
        <w:rPr>
          <w:rFonts w:ascii="Arial"/>
        </w:rPr>
        <w:t>á</w:t>
      </w:r>
      <w:r w:rsidRPr="00B91F16">
        <w:rPr>
          <w:rFonts w:ascii="Arial"/>
        </w:rPr>
        <w:t xml:space="preserve">c </w:t>
      </w:r>
      <w:r w:rsidRPr="00B91F16">
        <w:rPr>
          <w:rFonts w:ascii="Arial"/>
        </w:rPr>
        <w:t>đị</w:t>
      </w:r>
      <w:r w:rsidRPr="00B91F16">
        <w:rPr>
          <w:rFonts w:ascii="Arial"/>
        </w:rPr>
        <w:t>nh ba bi</w:t>
      </w:r>
      <w:r w:rsidRPr="00B91F16">
        <w:rPr>
          <w:rFonts w:ascii="Arial"/>
        </w:rPr>
        <w:t>ệ</w:t>
      </w:r>
      <w:r w:rsidRPr="00B91F16">
        <w:rPr>
          <w:rFonts w:ascii="Arial"/>
        </w:rPr>
        <w:t>n ph</w:t>
      </w:r>
      <w:r w:rsidRPr="00B91F16">
        <w:rPr>
          <w:rFonts w:ascii="Arial"/>
        </w:rPr>
        <w:t>á</w:t>
      </w:r>
      <w:r w:rsidRPr="00B91F16">
        <w:rPr>
          <w:rFonts w:ascii="Arial"/>
        </w:rPr>
        <w:t>p chi</w:t>
      </w:r>
      <w:r w:rsidRPr="00B91F16">
        <w:rPr>
          <w:rFonts w:ascii="Arial"/>
        </w:rPr>
        <w:t>ế</w:t>
      </w:r>
      <w:r w:rsidRPr="00B91F16">
        <w:rPr>
          <w:rFonts w:ascii="Arial"/>
        </w:rPr>
        <w:t>n l</w:t>
      </w:r>
      <w:r w:rsidRPr="00B91F16">
        <w:rPr>
          <w:rFonts w:ascii="Arial"/>
        </w:rPr>
        <w:t>ượ</w:t>
      </w:r>
      <w:r w:rsidRPr="00B91F16">
        <w:rPr>
          <w:rFonts w:ascii="Arial"/>
        </w:rPr>
        <w:t>c v</w:t>
      </w:r>
      <w:r w:rsidRPr="00B91F16">
        <w:rPr>
          <w:rFonts w:ascii="Arial"/>
        </w:rPr>
        <w:t>à</w:t>
      </w:r>
      <w:r w:rsidRPr="00B91F16">
        <w:rPr>
          <w:rFonts w:ascii="Arial"/>
        </w:rPr>
        <w:t xml:space="preserve"> ba l</w:t>
      </w:r>
      <w:r w:rsidRPr="00B91F16">
        <w:rPr>
          <w:rFonts w:ascii="Arial"/>
        </w:rPr>
        <w:t>ĩ</w:t>
      </w:r>
      <w:r w:rsidRPr="00B91F16">
        <w:rPr>
          <w:rFonts w:ascii="Arial"/>
        </w:rPr>
        <w:t>nh v</w:t>
      </w:r>
      <w:r w:rsidRPr="00B91F16">
        <w:rPr>
          <w:rFonts w:ascii="Arial"/>
        </w:rPr>
        <w:t>ự</w:t>
      </w:r>
      <w:r w:rsidRPr="00B91F16">
        <w:rPr>
          <w:rFonts w:ascii="Arial"/>
        </w:rPr>
        <w:t>c xuy</w:t>
      </w:r>
      <w:r w:rsidRPr="00B91F16">
        <w:rPr>
          <w:rFonts w:ascii="Arial"/>
        </w:rPr>
        <w:t>ê</w:t>
      </w:r>
      <w:r w:rsidRPr="00B91F16">
        <w:rPr>
          <w:rFonts w:ascii="Arial"/>
        </w:rPr>
        <w:t>n su</w:t>
      </w:r>
      <w:r w:rsidRPr="00B91F16">
        <w:rPr>
          <w:rFonts w:ascii="Arial"/>
        </w:rPr>
        <w:t>ố</w:t>
      </w:r>
      <w:r w:rsidRPr="00B91F16">
        <w:rPr>
          <w:rFonts w:ascii="Arial"/>
        </w:rPr>
        <w:t>t ch</w:t>
      </w:r>
      <w:r w:rsidRPr="00B91F16">
        <w:rPr>
          <w:rFonts w:ascii="Arial"/>
        </w:rPr>
        <w:t>í</w:t>
      </w:r>
      <w:r w:rsidRPr="00B91F16">
        <w:rPr>
          <w:rFonts w:ascii="Arial"/>
        </w:rPr>
        <w:t>nh, c</w:t>
      </w:r>
      <w:r w:rsidRPr="00B91F16">
        <w:rPr>
          <w:rFonts w:ascii="Arial"/>
        </w:rPr>
        <w:t>ụ</w:t>
      </w:r>
      <w:r w:rsidRPr="00B91F16">
        <w:rPr>
          <w:rFonts w:ascii="Arial"/>
        </w:rPr>
        <w:t xml:space="preserve"> th</w:t>
      </w:r>
      <w:r w:rsidRPr="00B91F16">
        <w:rPr>
          <w:rFonts w:ascii="Arial"/>
        </w:rPr>
        <w:t>ể</w:t>
      </w:r>
      <w:r w:rsidRPr="00B91F16">
        <w:rPr>
          <w:rFonts w:ascii="Arial"/>
        </w:rPr>
        <w:t xml:space="preserve"> l</w:t>
      </w:r>
      <w:r w:rsidRPr="00B91F16">
        <w:rPr>
          <w:rFonts w:ascii="Arial"/>
        </w:rPr>
        <w:t>à</w:t>
      </w:r>
      <w:r w:rsidRPr="00B91F16">
        <w:rPr>
          <w:rFonts w:ascii="Arial"/>
        </w:rPr>
        <w:t xml:space="preserve"> h</w:t>
      </w:r>
      <w:r w:rsidRPr="00B91F16">
        <w:rPr>
          <w:rFonts w:ascii="Arial"/>
        </w:rPr>
        <w:t>ộ</w:t>
      </w:r>
      <w:r w:rsidRPr="00B91F16">
        <w:rPr>
          <w:rFonts w:ascii="Arial"/>
        </w:rPr>
        <w:t>i nh</w:t>
      </w:r>
      <w:r w:rsidRPr="00B91F16">
        <w:rPr>
          <w:rFonts w:ascii="Arial"/>
        </w:rPr>
        <w:t>ậ</w:t>
      </w:r>
      <w:r w:rsidRPr="00B91F16">
        <w:rPr>
          <w:rFonts w:ascii="Arial"/>
        </w:rPr>
        <w:t>p t</w:t>
      </w:r>
      <w:r w:rsidRPr="00B91F16">
        <w:rPr>
          <w:rFonts w:ascii="Arial"/>
        </w:rPr>
        <w:t>à</w:t>
      </w:r>
      <w:r w:rsidRPr="00B91F16">
        <w:rPr>
          <w:rFonts w:ascii="Arial"/>
        </w:rPr>
        <w:t>i ch</w:t>
      </w:r>
      <w:r w:rsidRPr="00B91F16">
        <w:rPr>
          <w:rFonts w:ascii="Arial"/>
        </w:rPr>
        <w:t>í</w:t>
      </w:r>
      <w:r w:rsidRPr="00B91F16">
        <w:rPr>
          <w:rFonts w:ascii="Arial"/>
        </w:rPr>
        <w:t>nh, t</w:t>
      </w:r>
      <w:r w:rsidRPr="00B91F16">
        <w:rPr>
          <w:rFonts w:ascii="Arial"/>
        </w:rPr>
        <w:t>à</w:t>
      </w:r>
      <w:r w:rsidRPr="00B91F16">
        <w:rPr>
          <w:rFonts w:ascii="Arial"/>
        </w:rPr>
        <w:t>i ch</w:t>
      </w:r>
      <w:r w:rsidRPr="00B91F16">
        <w:rPr>
          <w:rFonts w:ascii="Arial"/>
        </w:rPr>
        <w:t>í</w:t>
      </w:r>
      <w:r w:rsidRPr="00B91F16">
        <w:rPr>
          <w:rFonts w:ascii="Arial"/>
        </w:rPr>
        <w:t>nh to</w:t>
      </w:r>
      <w:r w:rsidRPr="00B91F16">
        <w:rPr>
          <w:rFonts w:ascii="Arial"/>
        </w:rPr>
        <w:t>à</w:t>
      </w:r>
      <w:r w:rsidRPr="00B91F16">
        <w:rPr>
          <w:rFonts w:ascii="Arial"/>
        </w:rPr>
        <w:t>n di</w:t>
      </w:r>
      <w:r w:rsidRPr="00B91F16">
        <w:rPr>
          <w:rFonts w:ascii="Arial"/>
        </w:rPr>
        <w:t>ệ</w:t>
      </w:r>
      <w:r w:rsidRPr="00B91F16">
        <w:rPr>
          <w:rFonts w:ascii="Arial"/>
        </w:rPr>
        <w:t xml:space="preserve">n, </w:t>
      </w:r>
      <w:r w:rsidRPr="00B91F16">
        <w:rPr>
          <w:rFonts w:ascii="Arial"/>
        </w:rPr>
        <w:t>ổ</w:t>
      </w:r>
      <w:r w:rsidRPr="00B91F16">
        <w:rPr>
          <w:rFonts w:ascii="Arial"/>
        </w:rPr>
        <w:t xml:space="preserve">n </w:t>
      </w:r>
      <w:r w:rsidRPr="00B91F16">
        <w:rPr>
          <w:rFonts w:ascii="Arial"/>
        </w:rPr>
        <w:t>đị</w:t>
      </w:r>
      <w:r w:rsidRPr="00B91F16">
        <w:rPr>
          <w:rFonts w:ascii="Arial"/>
        </w:rPr>
        <w:t>nh t</w:t>
      </w:r>
      <w:r w:rsidRPr="00B91F16">
        <w:rPr>
          <w:rFonts w:ascii="Arial"/>
        </w:rPr>
        <w:t>à</w:t>
      </w:r>
      <w:r w:rsidRPr="00B91F16">
        <w:rPr>
          <w:rFonts w:ascii="Arial"/>
        </w:rPr>
        <w:t>i ch</w:t>
      </w:r>
      <w:r w:rsidRPr="00B91F16">
        <w:rPr>
          <w:rFonts w:ascii="Arial"/>
        </w:rPr>
        <w:t>í</w:t>
      </w:r>
      <w:r w:rsidRPr="00B91F16">
        <w:rPr>
          <w:rFonts w:ascii="Arial"/>
        </w:rPr>
        <w:t>nh, t</w:t>
      </w:r>
      <w:r w:rsidRPr="00B91F16">
        <w:rPr>
          <w:rFonts w:ascii="Arial"/>
        </w:rPr>
        <w:t>ự</w:t>
      </w:r>
      <w:r w:rsidRPr="00B91F16">
        <w:rPr>
          <w:rFonts w:ascii="Arial"/>
        </w:rPr>
        <w:t xml:space="preserve"> do h</w:t>
      </w:r>
      <w:r w:rsidRPr="00B91F16">
        <w:rPr>
          <w:rFonts w:ascii="Arial"/>
        </w:rPr>
        <w:t>ó</w:t>
      </w:r>
      <w:r w:rsidRPr="00B91F16">
        <w:rPr>
          <w:rFonts w:ascii="Arial"/>
        </w:rPr>
        <w:t>a t</w:t>
      </w:r>
      <w:r w:rsidRPr="00B91F16">
        <w:rPr>
          <w:rFonts w:ascii="Arial"/>
        </w:rPr>
        <w:t>à</w:t>
      </w:r>
      <w:r w:rsidRPr="00B91F16">
        <w:rPr>
          <w:rFonts w:ascii="Arial"/>
        </w:rPr>
        <w:t>i kho</w:t>
      </w:r>
      <w:r w:rsidRPr="00B91F16">
        <w:rPr>
          <w:rFonts w:ascii="Arial"/>
        </w:rPr>
        <w:t>ả</w:t>
      </w:r>
      <w:r w:rsidRPr="00B91F16">
        <w:rPr>
          <w:rFonts w:ascii="Arial"/>
        </w:rPr>
        <w:t>n v</w:t>
      </w:r>
      <w:r w:rsidRPr="00B91F16">
        <w:rPr>
          <w:rFonts w:ascii="Arial"/>
        </w:rPr>
        <w:t>ố</w:t>
      </w:r>
      <w:r w:rsidRPr="00B91F16">
        <w:rPr>
          <w:rFonts w:ascii="Arial"/>
        </w:rPr>
        <w:t>n, h</w:t>
      </w:r>
      <w:r w:rsidRPr="00B91F16">
        <w:rPr>
          <w:rFonts w:ascii="Arial"/>
        </w:rPr>
        <w:t>ệ</w:t>
      </w:r>
      <w:r w:rsidRPr="00B91F16">
        <w:rPr>
          <w:rFonts w:ascii="Arial"/>
        </w:rPr>
        <w:t xml:space="preserve"> th</w:t>
      </w:r>
      <w:r w:rsidRPr="00B91F16">
        <w:rPr>
          <w:rFonts w:ascii="Arial"/>
        </w:rPr>
        <w:t>ố</w:t>
      </w:r>
      <w:r w:rsidRPr="00B91F16">
        <w:rPr>
          <w:rFonts w:ascii="Arial"/>
        </w:rPr>
        <w:t>ng thanh to</w:t>
      </w:r>
      <w:r w:rsidRPr="00B91F16">
        <w:rPr>
          <w:rFonts w:ascii="Arial"/>
        </w:rPr>
        <w:t>á</w:t>
      </w:r>
      <w:r w:rsidRPr="00B91F16">
        <w:rPr>
          <w:rFonts w:ascii="Arial"/>
        </w:rPr>
        <w:t>n v</w:t>
      </w:r>
      <w:r w:rsidRPr="00B91F16">
        <w:rPr>
          <w:rFonts w:ascii="Arial"/>
        </w:rPr>
        <w:t>à</w:t>
      </w:r>
      <w:r w:rsidRPr="00B91F16">
        <w:rPr>
          <w:rFonts w:ascii="Arial"/>
        </w:rPr>
        <w:t xml:space="preserve"> quy</w:t>
      </w:r>
      <w:r w:rsidRPr="00B91F16">
        <w:rPr>
          <w:rFonts w:ascii="Arial"/>
        </w:rPr>
        <w:t>ế</w:t>
      </w:r>
      <w:r w:rsidRPr="00B91F16">
        <w:rPr>
          <w:rFonts w:ascii="Arial"/>
        </w:rPr>
        <w:t>t to</w:t>
      </w:r>
      <w:r w:rsidRPr="00B91F16">
        <w:rPr>
          <w:rFonts w:ascii="Arial"/>
        </w:rPr>
        <w:t>á</w:t>
      </w:r>
      <w:r w:rsidRPr="00B91F16">
        <w:rPr>
          <w:rFonts w:ascii="Arial"/>
        </w:rPr>
        <w:t>n, v</w:t>
      </w:r>
      <w:r w:rsidRPr="00B91F16">
        <w:rPr>
          <w:rFonts w:ascii="Arial"/>
        </w:rPr>
        <w:t>à</w:t>
      </w:r>
      <w:r w:rsidRPr="00B91F16">
        <w:rPr>
          <w:rFonts w:ascii="Arial"/>
        </w:rPr>
        <w:t xml:space="preserve"> n</w:t>
      </w:r>
      <w:r w:rsidRPr="00B91F16">
        <w:rPr>
          <w:rFonts w:ascii="Arial"/>
        </w:rPr>
        <w:t>â</w:t>
      </w:r>
      <w:r w:rsidRPr="00B91F16">
        <w:rPr>
          <w:rFonts w:ascii="Arial"/>
        </w:rPr>
        <w:t>ng cao n</w:t>
      </w:r>
      <w:r w:rsidRPr="00B91F16">
        <w:rPr>
          <w:rFonts w:ascii="Arial"/>
        </w:rPr>
        <w:t>ă</w:t>
      </w:r>
      <w:r w:rsidRPr="00B91F16">
        <w:rPr>
          <w:rFonts w:ascii="Arial"/>
        </w:rPr>
        <w:t>ng l</w:t>
      </w:r>
      <w:r w:rsidRPr="00B91F16">
        <w:rPr>
          <w:rFonts w:ascii="Arial"/>
        </w:rPr>
        <w:t>ự</w:t>
      </w:r>
      <w:r w:rsidRPr="00B91F16">
        <w:rPr>
          <w:rFonts w:ascii="Arial"/>
        </w:rPr>
        <w:t xml:space="preserve">c </w:t>
      </w:r>
      <w:r w:rsidRPr="00B91F16">
        <w:rPr>
          <w:rFonts w:ascii="Arial"/>
        </w:rPr>
        <w:t>để</w:t>
      </w:r>
      <w:r w:rsidRPr="00B91F16">
        <w:rPr>
          <w:rFonts w:ascii="Arial"/>
        </w:rPr>
        <w:t xml:space="preserve"> thu h</w:t>
      </w:r>
      <w:r w:rsidRPr="00B91F16">
        <w:rPr>
          <w:rFonts w:ascii="Arial"/>
        </w:rPr>
        <w:t>ẹ</w:t>
      </w:r>
      <w:r w:rsidRPr="00B91F16">
        <w:rPr>
          <w:rFonts w:ascii="Arial"/>
        </w:rPr>
        <w:t>p kho</w:t>
      </w:r>
      <w:r w:rsidRPr="00B91F16">
        <w:rPr>
          <w:rFonts w:ascii="Arial"/>
        </w:rPr>
        <w:t>ả</w:t>
      </w:r>
      <w:r w:rsidRPr="00B91F16">
        <w:rPr>
          <w:rFonts w:ascii="Arial"/>
        </w:rPr>
        <w:t>ng c</w:t>
      </w:r>
      <w:r w:rsidRPr="00B91F16">
        <w:rPr>
          <w:rFonts w:ascii="Arial"/>
        </w:rPr>
        <w:t>á</w:t>
      </w:r>
      <w:r w:rsidRPr="00B91F16">
        <w:rPr>
          <w:rFonts w:ascii="Arial"/>
        </w:rPr>
        <w:t>ch ph</w:t>
      </w:r>
      <w:r w:rsidRPr="00B91F16">
        <w:rPr>
          <w:rFonts w:ascii="Arial"/>
        </w:rPr>
        <w:t>á</w:t>
      </w:r>
      <w:r w:rsidRPr="00B91F16">
        <w:rPr>
          <w:rFonts w:ascii="Arial"/>
        </w:rPr>
        <w:t>t tri</w:t>
      </w:r>
      <w:r w:rsidRPr="00B91F16">
        <w:rPr>
          <w:rFonts w:ascii="Arial"/>
        </w:rPr>
        <w:t>ể</w:t>
      </w:r>
      <w:r w:rsidRPr="00B91F16">
        <w:rPr>
          <w:rFonts w:ascii="Arial"/>
        </w:rPr>
        <w:t>n t</w:t>
      </w:r>
      <w:r w:rsidRPr="00B91F16">
        <w:rPr>
          <w:rFonts w:ascii="Arial"/>
        </w:rPr>
        <w:t>à</w:t>
      </w:r>
      <w:r w:rsidRPr="00B91F16">
        <w:rPr>
          <w:rFonts w:ascii="Arial"/>
        </w:rPr>
        <w:t>i ch</w:t>
      </w:r>
      <w:r w:rsidRPr="00B91F16">
        <w:rPr>
          <w:rFonts w:ascii="Arial"/>
        </w:rPr>
        <w:t>í</w:t>
      </w:r>
      <w:r w:rsidRPr="00B91F16">
        <w:rPr>
          <w:rFonts w:ascii="Arial"/>
        </w:rPr>
        <w:t>nh</w:t>
      </w:r>
      <w:r w:rsidR="00153D2E" w:rsidRPr="00B91F16">
        <w:t>.</w:t>
      </w:r>
    </w:p>
    <w:p w14:paraId="61D900FF" w14:textId="77777777" w:rsidR="00153D2E" w:rsidRDefault="00B91F16" w:rsidP="00153D2E">
      <w:pPr>
        <w:pStyle w:val="BodyText"/>
        <w:spacing w:before="120" w:line="252" w:lineRule="auto"/>
        <w:ind w:left="849" w:right="856"/>
        <w:jc w:val="both"/>
      </w:pPr>
      <w:r w:rsidRPr="00B91F16">
        <w:rPr>
          <w:rFonts w:ascii="Arial"/>
          <w:b/>
        </w:rPr>
        <w:t>T</w:t>
      </w:r>
      <w:r w:rsidRPr="00B91F16">
        <w:rPr>
          <w:rFonts w:ascii="Arial"/>
          <w:b/>
        </w:rPr>
        <w:t>ì</w:t>
      </w:r>
      <w:r w:rsidRPr="00B91F16">
        <w:rPr>
          <w:rFonts w:ascii="Arial"/>
          <w:b/>
        </w:rPr>
        <w:t>nh h</w:t>
      </w:r>
      <w:r w:rsidRPr="00B91F16">
        <w:rPr>
          <w:rFonts w:ascii="Arial"/>
          <w:b/>
        </w:rPr>
        <w:t>ì</w:t>
      </w:r>
      <w:r w:rsidRPr="00B91F16">
        <w:rPr>
          <w:rFonts w:ascii="Arial"/>
          <w:b/>
        </w:rPr>
        <w:t>nh th</w:t>
      </w:r>
      <w:r w:rsidRPr="00B91F16">
        <w:rPr>
          <w:rFonts w:ascii="Arial"/>
          <w:b/>
        </w:rPr>
        <w:t>ự</w:t>
      </w:r>
      <w:r w:rsidRPr="00B91F16">
        <w:rPr>
          <w:rFonts w:ascii="Arial"/>
          <w:b/>
        </w:rPr>
        <w:t>c hi</w:t>
      </w:r>
      <w:r w:rsidRPr="00B91F16">
        <w:rPr>
          <w:rFonts w:ascii="Arial"/>
          <w:b/>
        </w:rPr>
        <w:t>ệ</w:t>
      </w:r>
      <w:r w:rsidRPr="00B91F16">
        <w:rPr>
          <w:rFonts w:ascii="Arial"/>
          <w:b/>
        </w:rPr>
        <w:t xml:space="preserve">n. </w:t>
      </w:r>
      <w:r w:rsidRPr="00B91F16">
        <w:rPr>
          <w:rFonts w:ascii="Arial"/>
        </w:rPr>
        <w:t>T</w:t>
      </w:r>
      <w:r w:rsidRPr="00B91F16">
        <w:rPr>
          <w:rFonts w:ascii="Arial"/>
        </w:rPr>
        <w:t>í</w:t>
      </w:r>
      <w:r w:rsidRPr="00B91F16">
        <w:rPr>
          <w:rFonts w:ascii="Arial"/>
        </w:rPr>
        <w:t xml:space="preserve">nh </w:t>
      </w:r>
      <w:r w:rsidRPr="00B91F16">
        <w:rPr>
          <w:rFonts w:ascii="Arial"/>
        </w:rPr>
        <w:t>đế</w:t>
      </w:r>
      <w:r w:rsidRPr="00B91F16">
        <w:rPr>
          <w:rFonts w:ascii="Arial"/>
        </w:rPr>
        <w:t>n cu</w:t>
      </w:r>
      <w:r w:rsidRPr="00B91F16">
        <w:rPr>
          <w:rFonts w:ascii="Arial"/>
        </w:rPr>
        <w:t>ố</w:t>
      </w:r>
      <w:r w:rsidRPr="00B91F16">
        <w:rPr>
          <w:rFonts w:ascii="Arial"/>
        </w:rPr>
        <w:t>i n</w:t>
      </w:r>
      <w:r w:rsidRPr="00B91F16">
        <w:rPr>
          <w:rFonts w:ascii="Arial"/>
        </w:rPr>
        <w:t>ă</w:t>
      </w:r>
      <w:r w:rsidRPr="00B91F16">
        <w:rPr>
          <w:rFonts w:ascii="Arial"/>
        </w:rPr>
        <w:t>m 2023, t</w:t>
      </w:r>
      <w:r w:rsidRPr="00B91F16">
        <w:rPr>
          <w:rFonts w:ascii="Arial"/>
        </w:rPr>
        <w:t>ổ</w:t>
      </w:r>
      <w:r w:rsidRPr="00B91F16">
        <w:rPr>
          <w:rFonts w:ascii="Arial"/>
        </w:rPr>
        <w:t>ng c</w:t>
      </w:r>
      <w:r w:rsidRPr="00B91F16">
        <w:rPr>
          <w:rFonts w:ascii="Arial"/>
        </w:rPr>
        <w:t>ộ</w:t>
      </w:r>
      <w:r w:rsidRPr="00B91F16">
        <w:rPr>
          <w:rFonts w:ascii="Arial"/>
        </w:rPr>
        <w:t>ng 258 d</w:t>
      </w:r>
      <w:r w:rsidRPr="00B91F16">
        <w:rPr>
          <w:rFonts w:ascii="Arial"/>
        </w:rPr>
        <w:t>ò</w:t>
      </w:r>
      <w:r w:rsidRPr="00B91F16">
        <w:rPr>
          <w:rFonts w:ascii="Arial"/>
        </w:rPr>
        <w:t>ng h</w:t>
      </w:r>
      <w:r w:rsidRPr="00B91F16">
        <w:rPr>
          <w:rFonts w:ascii="Arial"/>
        </w:rPr>
        <w:t>à</w:t>
      </w:r>
      <w:r w:rsidRPr="00B91F16">
        <w:rPr>
          <w:rFonts w:ascii="Arial"/>
        </w:rPr>
        <w:t xml:space="preserve">nh </w:t>
      </w:r>
      <w:r w:rsidRPr="00B91F16">
        <w:rPr>
          <w:rFonts w:ascii="Arial"/>
        </w:rPr>
        <w:t>độ</w:t>
      </w:r>
      <w:r w:rsidRPr="00B91F16">
        <w:rPr>
          <w:rFonts w:ascii="Arial"/>
        </w:rPr>
        <w:t xml:space="preserve">ng </w:t>
      </w:r>
      <w:r w:rsidRPr="00B91F16">
        <w:rPr>
          <w:rFonts w:ascii="Arial"/>
        </w:rPr>
        <w:t>đã</w:t>
      </w:r>
      <w:r w:rsidRPr="00B91F16">
        <w:rPr>
          <w:rFonts w:ascii="Arial"/>
        </w:rPr>
        <w:t xml:space="preserve"> </w:t>
      </w:r>
      <w:r w:rsidRPr="00B91F16">
        <w:rPr>
          <w:rFonts w:ascii="Arial"/>
        </w:rPr>
        <w:t>đượ</w:t>
      </w:r>
      <w:r w:rsidRPr="00B91F16">
        <w:rPr>
          <w:rFonts w:ascii="Arial"/>
        </w:rPr>
        <w:t>c th</w:t>
      </w:r>
      <w:r w:rsidRPr="00B91F16">
        <w:rPr>
          <w:rFonts w:ascii="Arial"/>
        </w:rPr>
        <w:t>ự</w:t>
      </w:r>
      <w:r w:rsidRPr="00B91F16">
        <w:rPr>
          <w:rFonts w:ascii="Arial"/>
        </w:rPr>
        <w:t>c hi</w:t>
      </w:r>
      <w:r w:rsidRPr="00B91F16">
        <w:rPr>
          <w:rFonts w:ascii="Arial"/>
        </w:rPr>
        <w:t>ệ</w:t>
      </w:r>
      <w:r w:rsidRPr="00B91F16">
        <w:rPr>
          <w:rFonts w:ascii="Arial"/>
        </w:rPr>
        <w:t>n theo Th</w:t>
      </w:r>
      <w:r w:rsidRPr="00B91F16">
        <w:rPr>
          <w:rFonts w:ascii="Arial"/>
        </w:rPr>
        <w:t>à</w:t>
      </w:r>
      <w:r w:rsidRPr="00B91F16">
        <w:rPr>
          <w:rFonts w:ascii="Arial"/>
        </w:rPr>
        <w:t>nh t</w:t>
      </w:r>
      <w:r w:rsidRPr="00B91F16">
        <w:rPr>
          <w:rFonts w:ascii="Arial"/>
        </w:rPr>
        <w:t>ố</w:t>
      </w:r>
      <w:r w:rsidRPr="00B91F16">
        <w:rPr>
          <w:rFonts w:ascii="Arial"/>
        </w:rPr>
        <w:t xml:space="preserve"> A4 c</w:t>
      </w:r>
      <w:r w:rsidRPr="00B91F16">
        <w:rPr>
          <w:rFonts w:ascii="Arial"/>
        </w:rPr>
        <w:t>ủ</w:t>
      </w:r>
      <w:r w:rsidRPr="00B91F16">
        <w:rPr>
          <w:rFonts w:ascii="Arial"/>
        </w:rPr>
        <w:t>a K</w:t>
      </w:r>
      <w:r w:rsidRPr="00B91F16">
        <w:rPr>
          <w:rFonts w:ascii="Arial"/>
        </w:rPr>
        <w:t>ế</w:t>
      </w:r>
      <w:r w:rsidRPr="00B91F16">
        <w:rPr>
          <w:rFonts w:ascii="Arial"/>
        </w:rPr>
        <w:t xml:space="preserve"> ho</w:t>
      </w:r>
      <w:r w:rsidRPr="00B91F16">
        <w:rPr>
          <w:rFonts w:ascii="Arial"/>
        </w:rPr>
        <w:t>ạ</w:t>
      </w:r>
      <w:r w:rsidRPr="00B91F16">
        <w:rPr>
          <w:rFonts w:ascii="Arial"/>
        </w:rPr>
        <w:t>ch T</w:t>
      </w:r>
      <w:r w:rsidRPr="00B91F16">
        <w:rPr>
          <w:rFonts w:ascii="Arial"/>
        </w:rPr>
        <w:t>ổ</w:t>
      </w:r>
      <w:r w:rsidRPr="00B91F16">
        <w:rPr>
          <w:rFonts w:ascii="Arial"/>
        </w:rPr>
        <w:t>ng th</w:t>
      </w:r>
      <w:r w:rsidRPr="00B91F16">
        <w:rPr>
          <w:rFonts w:ascii="Arial"/>
        </w:rPr>
        <w:t>ể</w:t>
      </w:r>
      <w:r w:rsidRPr="00B91F16">
        <w:rPr>
          <w:rFonts w:ascii="Arial"/>
        </w:rPr>
        <w:t xml:space="preserve"> AEC, t</w:t>
      </w:r>
      <w:r w:rsidRPr="00B91F16">
        <w:rPr>
          <w:rFonts w:ascii="Arial"/>
        </w:rPr>
        <w:t>ă</w:t>
      </w:r>
      <w:r w:rsidRPr="00B91F16">
        <w:rPr>
          <w:rFonts w:ascii="Arial"/>
        </w:rPr>
        <w:t>ng t</w:t>
      </w:r>
      <w:r w:rsidRPr="00B91F16">
        <w:rPr>
          <w:rFonts w:ascii="Arial"/>
        </w:rPr>
        <w:t>ừ</w:t>
      </w:r>
      <w:r w:rsidRPr="00B91F16">
        <w:rPr>
          <w:rFonts w:ascii="Arial"/>
        </w:rPr>
        <w:t xml:space="preserve"> 182 v</w:t>
      </w:r>
      <w:r w:rsidRPr="00B91F16">
        <w:rPr>
          <w:rFonts w:ascii="Arial"/>
        </w:rPr>
        <w:t>à</w:t>
      </w:r>
      <w:r w:rsidRPr="00B91F16">
        <w:rPr>
          <w:rFonts w:ascii="Arial"/>
        </w:rPr>
        <w:t>o n</w:t>
      </w:r>
      <w:r w:rsidRPr="00B91F16">
        <w:rPr>
          <w:rFonts w:ascii="Arial"/>
        </w:rPr>
        <w:t>ă</w:t>
      </w:r>
      <w:r w:rsidRPr="00B91F16">
        <w:rPr>
          <w:rFonts w:ascii="Arial"/>
        </w:rPr>
        <w:t>m 2020. Trong s</w:t>
      </w:r>
      <w:r w:rsidRPr="00B91F16">
        <w:rPr>
          <w:rFonts w:ascii="Arial"/>
        </w:rPr>
        <w:t>ố</w:t>
      </w:r>
      <w:r w:rsidRPr="00B91F16">
        <w:rPr>
          <w:rFonts w:ascii="Arial"/>
        </w:rPr>
        <w:t xml:space="preserve"> n</w:t>
      </w:r>
      <w:r w:rsidRPr="00B91F16">
        <w:rPr>
          <w:rFonts w:ascii="Arial"/>
        </w:rPr>
        <w:t>à</w:t>
      </w:r>
      <w:r w:rsidRPr="00B91F16">
        <w:rPr>
          <w:rFonts w:ascii="Arial"/>
        </w:rPr>
        <w:t xml:space="preserve">y, 82% </w:t>
      </w:r>
      <w:r w:rsidRPr="00B91F16">
        <w:rPr>
          <w:rFonts w:ascii="Arial"/>
        </w:rPr>
        <w:t>đã</w:t>
      </w:r>
      <w:r w:rsidRPr="00B91F16">
        <w:rPr>
          <w:rFonts w:ascii="Arial"/>
        </w:rPr>
        <w:t xml:space="preserve"> ho</w:t>
      </w:r>
      <w:r w:rsidRPr="00B91F16">
        <w:rPr>
          <w:rFonts w:ascii="Arial"/>
        </w:rPr>
        <w:t>à</w:t>
      </w:r>
      <w:r w:rsidRPr="00B91F16">
        <w:rPr>
          <w:rFonts w:ascii="Arial"/>
        </w:rPr>
        <w:t>n th</w:t>
      </w:r>
      <w:r w:rsidRPr="00B91F16">
        <w:rPr>
          <w:rFonts w:ascii="Arial"/>
        </w:rPr>
        <w:t>à</w:t>
      </w:r>
      <w:r w:rsidRPr="00B91F16">
        <w:rPr>
          <w:rFonts w:ascii="Arial"/>
        </w:rPr>
        <w:t xml:space="preserve">nh, 16% </w:t>
      </w:r>
      <w:r w:rsidRPr="00B91F16">
        <w:rPr>
          <w:rFonts w:ascii="Arial"/>
        </w:rPr>
        <w:t>đ</w:t>
      </w:r>
      <w:r w:rsidRPr="00B91F16">
        <w:rPr>
          <w:rFonts w:ascii="Arial"/>
        </w:rPr>
        <w:t>ang th</w:t>
      </w:r>
      <w:r w:rsidRPr="00B91F16">
        <w:rPr>
          <w:rFonts w:ascii="Arial"/>
        </w:rPr>
        <w:t>ự</w:t>
      </w:r>
      <w:r w:rsidRPr="00B91F16">
        <w:rPr>
          <w:rFonts w:ascii="Arial"/>
        </w:rPr>
        <w:t>c hi</w:t>
      </w:r>
      <w:r w:rsidRPr="00B91F16">
        <w:rPr>
          <w:rFonts w:ascii="Arial"/>
        </w:rPr>
        <w:t>ệ</w:t>
      </w:r>
      <w:r w:rsidRPr="00B91F16">
        <w:rPr>
          <w:rFonts w:ascii="Arial"/>
        </w:rPr>
        <w:t>n v</w:t>
      </w:r>
      <w:r w:rsidRPr="00B91F16">
        <w:rPr>
          <w:rFonts w:ascii="Arial"/>
        </w:rPr>
        <w:t>à</w:t>
      </w:r>
      <w:r w:rsidRPr="00B91F16">
        <w:rPr>
          <w:rFonts w:ascii="Arial"/>
        </w:rPr>
        <w:t xml:space="preserve"> 2% ch</w:t>
      </w:r>
      <w:r w:rsidRPr="00B91F16">
        <w:rPr>
          <w:rFonts w:ascii="Arial"/>
        </w:rPr>
        <w:t>ư</w:t>
      </w:r>
      <w:r w:rsidRPr="00B91F16">
        <w:rPr>
          <w:rFonts w:ascii="Arial"/>
        </w:rPr>
        <w:t>a b</w:t>
      </w:r>
      <w:r w:rsidRPr="00B91F16">
        <w:rPr>
          <w:rFonts w:ascii="Arial"/>
        </w:rPr>
        <w:t>ắ</w:t>
      </w:r>
      <w:r w:rsidRPr="00B91F16">
        <w:rPr>
          <w:rFonts w:ascii="Arial"/>
        </w:rPr>
        <w:t xml:space="preserve">t </w:t>
      </w:r>
      <w:r w:rsidRPr="00B91F16">
        <w:rPr>
          <w:rFonts w:ascii="Arial"/>
        </w:rPr>
        <w:t>đầ</w:t>
      </w:r>
      <w:r w:rsidRPr="00B91F16">
        <w:rPr>
          <w:rFonts w:ascii="Arial"/>
        </w:rPr>
        <w:t>u</w:t>
      </w:r>
      <w:r w:rsidR="00153D2E">
        <w:t>.</w:t>
      </w:r>
    </w:p>
    <w:p w14:paraId="5D0813FF" w14:textId="77777777" w:rsidR="00153D2E" w:rsidRDefault="00B91F16" w:rsidP="00153D2E">
      <w:pPr>
        <w:pStyle w:val="Heading6"/>
        <w:spacing w:before="121"/>
        <w:ind w:left="849"/>
      </w:pPr>
      <w:r w:rsidRPr="00B91F16">
        <w:t>Biện pháp Chiến lược 1: Hội nhập tài chính</w:t>
      </w:r>
    </w:p>
    <w:p w14:paraId="19F403EB" w14:textId="54A40D64" w:rsidR="00153D2E" w:rsidRDefault="00B91F16" w:rsidP="00153D2E">
      <w:pPr>
        <w:pStyle w:val="BodyText"/>
        <w:spacing w:before="118"/>
        <w:ind w:left="849" w:right="852"/>
        <w:jc w:val="both"/>
      </w:pPr>
      <w:r w:rsidRPr="00B91F16">
        <w:rPr>
          <w:rFonts w:ascii="Arial" w:hAnsi="Arial"/>
          <w:b/>
        </w:rPr>
        <w:t>Khung khổ Hội nhập Ngân hàng ASEAN (ABIF)</w:t>
      </w:r>
      <w:r w:rsidR="00153D2E">
        <w:t xml:space="preserve">. </w:t>
      </w:r>
      <w:r w:rsidRPr="00B91F16">
        <w:t xml:space="preserve">Năm 2018, các hướng dẫn về cơ chế giám sát và báo cáo tiến độ các thỏa thuận theo Khung khổ ABIF đã được hoàn tất. Việc sửa đổi Hướng dẫn ABIF nhằm tính đến sự gia tăng của </w:t>
      </w:r>
      <w:r w:rsidR="000B2ADE">
        <w:t>số</w:t>
      </w:r>
      <w:r w:rsidRPr="00B91F16">
        <w:t>. Một Nghiên cứu về Bối cảnh Tài chính của các Quốc gia Thành viên ASEAN Hướng tới Thúc đẩy Hội nhập Ngân hàng ASEAN trong Kỷ nguyên Số đã được hoàn thành vào năm 2022, sau đó một cuộc khảo sát đã được thực hiện để thu thập quan điểm của các AMS về kết quả, sản phẩm và lộ trình rà soát Hướng dẫn ABIF. Báo cáo Tiến độ về Rà soát ABIF đã được hoàn tất vào năm 2023, và cùng năm đó, hội thảo nâng cao năng lực về Lộ trình Học tập ABIF về Quản lý, Giải quyết và Phục hồi Khủng hoảng (CMRR) đã được tổ chức tại Hà Nội, Việ</w:t>
      </w:r>
      <w:r>
        <w:t>t Nam</w:t>
      </w:r>
      <w:r w:rsidR="00153D2E">
        <w:t>.</w:t>
      </w:r>
    </w:p>
    <w:p w14:paraId="4146FF86" w14:textId="77777777" w:rsidR="00C32D40" w:rsidRDefault="007B5FDC">
      <w:pPr>
        <w:pStyle w:val="BodyText"/>
        <w:spacing w:before="140"/>
      </w:pPr>
      <w:r>
        <w:rPr>
          <w:noProof/>
          <w:lang w:eastAsia="ko-KR"/>
        </w:rPr>
        <mc:AlternateContent>
          <mc:Choice Requires="wps">
            <w:drawing>
              <wp:anchor distT="0" distB="0" distL="0" distR="0" simplePos="0" relativeHeight="487710720" behindDoc="1" locked="0" layoutInCell="1" allowOverlap="1" wp14:anchorId="0327E396" wp14:editId="2C529D54">
                <wp:simplePos x="0" y="0"/>
                <wp:positionH relativeFrom="page">
                  <wp:posOffset>719327</wp:posOffset>
                </wp:positionH>
                <wp:positionV relativeFrom="paragraph">
                  <wp:posOffset>250802</wp:posOffset>
                </wp:positionV>
                <wp:extent cx="1829435" cy="6350"/>
                <wp:effectExtent l="0" t="0" r="0" b="0"/>
                <wp:wrapTopAndBottom/>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0D4D85" id="Graphic 721" o:spid="_x0000_s1026" style="position:absolute;margin-left:56.65pt;margin-top:19.75pt;width:144.05pt;height:.5pt;z-index:-156057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" path="m1829435,l,,,6095r1829435,l1829435,xe" fillcolor="black" stroked="f">
                <v:path arrowok="t"/>
                <w10:wrap type="topAndBottom" anchorx="page"/>
              </v:shape>
            </w:pict>
          </mc:Fallback>
        </mc:AlternateContent>
      </w:r>
    </w:p>
    <w:p w14:paraId="5BC59783" w14:textId="77777777" w:rsidR="00C32D40" w:rsidRDefault="00C32D40">
      <w:pPr>
        <w:pStyle w:val="BodyText"/>
        <w:spacing w:before="90"/>
        <w:rPr>
          <w:sz w:val="16"/>
        </w:rPr>
      </w:pPr>
    </w:p>
    <w:p w14:paraId="465262A4" w14:textId="2C5E7181" w:rsidR="00C32D40" w:rsidRDefault="007B5FDC" w:rsidP="00022F34">
      <w:pPr>
        <w:spacing w:line="276" w:lineRule="auto"/>
        <w:ind w:left="849"/>
        <w:rPr>
          <w:sz w:val="16"/>
          <w:lang w:val="es-ES"/>
        </w:rPr>
      </w:pPr>
      <w:bookmarkStart w:id="141" w:name="_bookmark141"/>
      <w:bookmarkEnd w:id="141"/>
      <w:r>
        <w:rPr>
          <w:sz w:val="16"/>
          <w:vertAlign w:val="superscript"/>
        </w:rPr>
        <w:t>86</w:t>
      </w:r>
      <w:r>
        <w:rPr>
          <w:spacing w:val="-4"/>
          <w:sz w:val="16"/>
        </w:rPr>
        <w:t xml:space="preserve"> </w:t>
      </w:r>
      <w:r>
        <w:rPr>
          <w:sz w:val="16"/>
        </w:rPr>
        <w:t>ASEAN</w:t>
      </w:r>
      <w:r>
        <w:rPr>
          <w:spacing w:val="-4"/>
          <w:sz w:val="16"/>
        </w:rPr>
        <w:t xml:space="preserve"> </w:t>
      </w:r>
      <w:r>
        <w:rPr>
          <w:sz w:val="16"/>
        </w:rPr>
        <w:t>(2024).</w:t>
      </w:r>
      <w:r>
        <w:rPr>
          <w:spacing w:val="-3"/>
          <w:sz w:val="16"/>
        </w:rPr>
        <w:t xml:space="preserve"> </w:t>
      </w:r>
      <w:r w:rsidR="00AA376E">
        <w:rPr>
          <w:spacing w:val="-3"/>
          <w:sz w:val="16"/>
        </w:rPr>
        <w:t xml:space="preserve">Số liệu chính về </w:t>
      </w:r>
      <w:r>
        <w:rPr>
          <w:sz w:val="16"/>
        </w:rPr>
        <w:t>ASEAN</w:t>
      </w:r>
      <w:r>
        <w:rPr>
          <w:spacing w:val="-6"/>
          <w:sz w:val="16"/>
        </w:rPr>
        <w:t xml:space="preserve"> </w:t>
      </w:r>
      <w:r w:rsidR="00AA376E">
        <w:rPr>
          <w:spacing w:val="-6"/>
          <w:sz w:val="16"/>
        </w:rPr>
        <w:t xml:space="preserve">năm </w:t>
      </w:r>
      <w:r>
        <w:rPr>
          <w:sz w:val="16"/>
        </w:rPr>
        <w:t>2024.</w:t>
      </w:r>
      <w:r w:rsidR="00AA376E">
        <w:rPr>
          <w:sz w:val="16"/>
        </w:rPr>
        <w:t xml:space="preserve"> Tập</w:t>
      </w:r>
      <w:r w:rsidRPr="008616FC">
        <w:rPr>
          <w:spacing w:val="-6"/>
          <w:sz w:val="16"/>
          <w:lang w:val="es-ES"/>
        </w:rPr>
        <w:t xml:space="preserve"> </w:t>
      </w:r>
      <w:r w:rsidRPr="008616FC">
        <w:rPr>
          <w:sz w:val="16"/>
          <w:lang w:val="es-ES"/>
        </w:rPr>
        <w:t>7</w:t>
      </w:r>
      <w:r w:rsidRPr="008616FC">
        <w:rPr>
          <w:spacing w:val="-6"/>
          <w:sz w:val="16"/>
          <w:lang w:val="es-ES"/>
        </w:rPr>
        <w:t xml:space="preserve"> </w:t>
      </w:r>
      <w:r w:rsidRPr="008616FC">
        <w:rPr>
          <w:sz w:val="16"/>
          <w:lang w:val="es-ES"/>
        </w:rPr>
        <w:t>Jakarta,</w:t>
      </w:r>
      <w:r w:rsidRPr="008616FC">
        <w:rPr>
          <w:spacing w:val="-4"/>
          <w:sz w:val="16"/>
          <w:lang w:val="es-ES"/>
        </w:rPr>
        <w:t xml:space="preserve"> </w:t>
      </w:r>
      <w:r w:rsidR="00FB563F">
        <w:rPr>
          <w:sz w:val="16"/>
          <w:lang w:val="es-ES"/>
        </w:rPr>
        <w:t>Ban Thư ký ASEAN</w:t>
      </w:r>
      <w:r w:rsidRPr="008616FC">
        <w:rPr>
          <w:sz w:val="16"/>
          <w:lang w:val="es-ES"/>
        </w:rPr>
        <w:t xml:space="preserve">. </w:t>
      </w:r>
      <w:hyperlink r:id="rId162">
        <w:r w:rsidRPr="008616FC">
          <w:rPr>
            <w:color w:val="0462C1"/>
            <w:spacing w:val="-2"/>
            <w:sz w:val="16"/>
            <w:u w:val="single" w:color="0462C1"/>
            <w:lang w:val="es-ES"/>
          </w:rPr>
          <w:t>https://www.aseanstats.org/</w:t>
        </w:r>
      </w:hyperlink>
    </w:p>
    <w:p w14:paraId="619F168D" w14:textId="77777777" w:rsidR="00B91F16" w:rsidRPr="00B91F16" w:rsidRDefault="00B91F16" w:rsidP="00B91F16">
      <w:pPr>
        <w:ind w:left="849" w:right="787"/>
        <w:rPr>
          <w:sz w:val="16"/>
          <w:lang w:val="es-ES"/>
        </w:rPr>
      </w:pPr>
      <w:r w:rsidRPr="00B91F16">
        <w:rPr>
          <w:sz w:val="16"/>
          <w:vertAlign w:val="superscript"/>
          <w:lang w:val="es-ES"/>
        </w:rPr>
        <w:t>87</w:t>
      </w:r>
      <w:r w:rsidRPr="00B91F16">
        <w:rPr>
          <w:spacing w:val="19"/>
          <w:sz w:val="16"/>
          <w:lang w:val="es-ES"/>
        </w:rPr>
        <w:t xml:space="preserve"> </w:t>
      </w:r>
      <w:r w:rsidRPr="00B91F16">
        <w:rPr>
          <w:sz w:val="16"/>
          <w:lang w:val="es-ES"/>
        </w:rPr>
        <w:t>Hiện tại 8 AMS, ngoại trừ Brunei Darussalam và Việt Nam, đã tham gia</w:t>
      </w:r>
      <w:r w:rsidRPr="00B91F16">
        <w:rPr>
          <w:spacing w:val="23"/>
          <w:sz w:val="16"/>
          <w:lang w:val="es-ES"/>
        </w:rPr>
        <w:t xml:space="preserve"> </w:t>
      </w:r>
      <w:r w:rsidRPr="00B91F16">
        <w:rPr>
          <w:color w:val="0462C1"/>
          <w:sz w:val="16"/>
          <w:u w:val="single" w:color="0462C1"/>
          <w:lang w:val="es-ES"/>
        </w:rPr>
        <w:t>Hiệp định Tạo thuận lợi Đầu tư vì sự Phát triển củ</w:t>
      </w:r>
      <w:r>
        <w:rPr>
          <w:color w:val="0462C1"/>
          <w:sz w:val="16"/>
          <w:u w:val="single" w:color="0462C1"/>
          <w:lang w:val="es-ES"/>
        </w:rPr>
        <w:t>a WTO)</w:t>
      </w:r>
    </w:p>
    <w:p w14:paraId="2F310B6C" w14:textId="77777777" w:rsidR="00B91F16" w:rsidRPr="00B91F16" w:rsidRDefault="00B91F16">
      <w:pPr>
        <w:rPr>
          <w:sz w:val="16"/>
          <w:lang w:val="es-ES"/>
        </w:rPr>
        <w:sectPr w:rsidR="00B91F16" w:rsidRPr="00B91F16">
          <w:pgSz w:w="11910" w:h="16840"/>
          <w:pgMar w:top="1040" w:right="283" w:bottom="720" w:left="283" w:header="0" w:footer="524" w:gutter="0"/>
          <w:cols w:space="720"/>
        </w:sectPr>
      </w:pPr>
    </w:p>
    <w:p w14:paraId="078FECCE" w14:textId="77777777" w:rsidR="00C32D40" w:rsidRPr="00022F34" w:rsidRDefault="00022F34" w:rsidP="00153D2E">
      <w:pPr>
        <w:pStyle w:val="BodyText"/>
        <w:spacing w:before="121" w:line="252" w:lineRule="auto"/>
        <w:ind w:left="849" w:right="852"/>
        <w:jc w:val="both"/>
        <w:rPr>
          <w:lang w:val="es-ES"/>
        </w:rPr>
      </w:pPr>
      <w:r w:rsidRPr="00022F34">
        <w:rPr>
          <w:rFonts w:ascii="Arial"/>
          <w:b/>
          <w:lang w:val="es-ES"/>
        </w:rPr>
        <w:lastRenderedPageBreak/>
        <w:t>T</w:t>
      </w:r>
      <w:r w:rsidRPr="00022F34">
        <w:rPr>
          <w:rFonts w:ascii="Arial"/>
          <w:b/>
          <w:lang w:val="es-ES"/>
        </w:rPr>
        <w:t>ự</w:t>
      </w:r>
      <w:r w:rsidRPr="00022F34">
        <w:rPr>
          <w:rFonts w:ascii="Arial"/>
          <w:b/>
          <w:lang w:val="es-ES"/>
        </w:rPr>
        <w:t xml:space="preserve"> do h</w:t>
      </w:r>
      <w:r w:rsidRPr="00022F34">
        <w:rPr>
          <w:rFonts w:ascii="Arial"/>
          <w:b/>
          <w:lang w:val="es-ES"/>
        </w:rPr>
        <w:t>ó</w:t>
      </w:r>
      <w:r w:rsidRPr="00022F34">
        <w:rPr>
          <w:rFonts w:ascii="Arial"/>
          <w:b/>
          <w:lang w:val="es-ES"/>
        </w:rPr>
        <w:t>a d</w:t>
      </w:r>
      <w:r w:rsidRPr="00022F34">
        <w:rPr>
          <w:rFonts w:ascii="Arial"/>
          <w:b/>
          <w:lang w:val="es-ES"/>
        </w:rPr>
        <w:t>ị</w:t>
      </w:r>
      <w:r w:rsidRPr="00022F34">
        <w:rPr>
          <w:rFonts w:ascii="Arial"/>
          <w:b/>
          <w:lang w:val="es-ES"/>
        </w:rPr>
        <w:t>ch v</w:t>
      </w:r>
      <w:r w:rsidRPr="00022F34">
        <w:rPr>
          <w:rFonts w:ascii="Arial"/>
          <w:b/>
          <w:lang w:val="es-ES"/>
        </w:rPr>
        <w:t>ụ</w:t>
      </w:r>
      <w:r w:rsidRPr="00022F34">
        <w:rPr>
          <w:rFonts w:ascii="Arial"/>
          <w:b/>
          <w:lang w:val="es-ES"/>
        </w:rPr>
        <w:t xml:space="preserve"> t</w:t>
      </w:r>
      <w:r w:rsidRPr="00022F34">
        <w:rPr>
          <w:rFonts w:ascii="Arial"/>
          <w:b/>
          <w:lang w:val="es-ES"/>
        </w:rPr>
        <w:t>à</w:t>
      </w:r>
      <w:r w:rsidRPr="00022F34">
        <w:rPr>
          <w:rFonts w:ascii="Arial"/>
          <w:b/>
          <w:lang w:val="es-ES"/>
        </w:rPr>
        <w:t>i ch</w:t>
      </w:r>
      <w:r w:rsidRPr="00022F34">
        <w:rPr>
          <w:rFonts w:ascii="Arial"/>
          <w:b/>
          <w:lang w:val="es-ES"/>
        </w:rPr>
        <w:t>í</w:t>
      </w:r>
      <w:r w:rsidRPr="00022F34">
        <w:rPr>
          <w:rFonts w:ascii="Arial"/>
          <w:b/>
          <w:lang w:val="es-ES"/>
        </w:rPr>
        <w:t>nh</w:t>
      </w:r>
      <w:r w:rsidR="00153D2E" w:rsidRPr="00022F34">
        <w:rPr>
          <w:lang w:val="es-ES"/>
        </w:rPr>
        <w:t>.</w:t>
      </w:r>
      <w:r w:rsidR="00153D2E" w:rsidRPr="00022F34">
        <w:rPr>
          <w:spacing w:val="-6"/>
          <w:lang w:val="es-ES"/>
        </w:rPr>
        <w:t xml:space="preserve"> </w:t>
      </w:r>
      <w:r w:rsidRPr="00022F34">
        <w:rPr>
          <w:lang w:val="es-ES"/>
        </w:rPr>
        <w:t>Phụ lục Dịch vụ Tài chính ATISA đã được hoàn thành vào năm 2018. Ủy ban Công tác về Tự do hóa Dịch vụ Tài chính (WC-FSL) đã hoàn thành kế hoạch công tác để chuyển đổi sang các NCM của ATISA. Nhóm ASEAN-6 dự kiến nộp dự thảo NCM đầu tiên để xác minh kỹ thuật vào năm 2023, nhưng chưa có thông tin cập nhật về việc liệu việc này đã hoàn tất hay chưa. WC-FSL đã xây dựng và hoàn thiện một thẻ điểm toàn diện để theo dõi tiến độ các cam kết dịch vụ tài chính trên tất cả các phân ngành từ gói thứ tư đến gói thứ tám. Ngoài ra, các Nguyên tắc Hướng dẫn kèm theo và mẫu báo cáo cho thẻ điểm cũng đã đượ</w:t>
      </w:r>
      <w:r>
        <w:rPr>
          <w:lang w:val="es-ES"/>
        </w:rPr>
        <w:t>c hoàn thành</w:t>
      </w:r>
      <w:r w:rsidR="00153D2E" w:rsidRPr="00022F34">
        <w:rPr>
          <w:lang w:val="es-ES"/>
        </w:rPr>
        <w:t>.</w:t>
      </w:r>
    </w:p>
    <w:p w14:paraId="377C41A6" w14:textId="77777777" w:rsidR="00C32D40" w:rsidRPr="005779A9" w:rsidRDefault="005779A9">
      <w:pPr>
        <w:pStyle w:val="BodyText"/>
        <w:spacing w:before="120" w:line="252" w:lineRule="auto"/>
        <w:ind w:left="849" w:right="847"/>
        <w:jc w:val="both"/>
        <w:rPr>
          <w:lang w:val="es-ES"/>
        </w:rPr>
      </w:pPr>
      <w:r w:rsidRPr="005779A9">
        <w:rPr>
          <w:rFonts w:ascii="Arial" w:hAnsi="Arial"/>
          <w:b/>
          <w:lang w:val="es-ES"/>
        </w:rPr>
        <w:t>Thị trường vốn</w:t>
      </w:r>
      <w:r w:rsidR="007B5FDC" w:rsidRPr="005779A9">
        <w:rPr>
          <w:lang w:val="es-ES"/>
        </w:rPr>
        <w:t>.</w:t>
      </w:r>
      <w:r w:rsidR="007B5FDC" w:rsidRPr="005779A9">
        <w:rPr>
          <w:spacing w:val="-2"/>
          <w:lang w:val="es-ES"/>
        </w:rPr>
        <w:t xml:space="preserve"> </w:t>
      </w:r>
      <w:r w:rsidRPr="005779A9">
        <w:rPr>
          <w:lang w:val="es-ES"/>
        </w:rPr>
        <w:t>Thẻ điểm Thị trường Trái phiếu ASEAN tiếp tục được các AMS sử dụng để báo cáo tiến độ phát triển thị trường vốn của họ tại mỗi cuộc họp của WC-CMD. Một số hội thảo đã được thực hiện trong giai đoạn rà soát, bao gồm hội thảo về việc áp dụng Các nguyên tắc Tiêu chuẩn hóa Tài liệu Vay Tài trợ Dự án của Hiệp hội Thị trường Vay Châu Á Thái Bình Dương và về cơ chế hỗ trợ giảm thiểu rủi ro do chính phủ bảo lãnh. Sự tham gia của khu vực tư nhân đã được tăng cường thông qua việc thành lập Ban Cố vấn Công nghiệp của Nhóm Công tác chung (JSFWG) thuộc WC-CMD và ACMF vào năm 2022 để cho phép khu vực tư nhân tham gia chính thức vào chương trình nghị sự thị trường vốn của ASEAN. Hơn nữa, để thúc đẩy tài chính bền vững trong khu vực, Gói Đối thoại của WC-CMD về Tài chính Bền vững Trước tiên cho các Dự án Bền vững đã được hoàn tất vào tháng 6 năm 2022, và</w:t>
      </w:r>
      <w:r>
        <w:rPr>
          <w:lang w:val="es-ES"/>
        </w:rPr>
        <w:t xml:space="preserve"> </w:t>
      </w:r>
      <w:hyperlink r:id="rId163">
        <w:r w:rsidRPr="005779A9">
          <w:rPr>
            <w:color w:val="0462C1"/>
            <w:u w:val="single" w:color="0462C1"/>
            <w:lang w:val="es-ES"/>
          </w:rPr>
          <w:t>Phân loại ASEAN Phiên bản 2</w:t>
        </w:r>
      </w:hyperlink>
      <w:r w:rsidR="007B5FDC" w:rsidRPr="005779A9">
        <w:rPr>
          <w:color w:val="0462C1"/>
          <w:spacing w:val="-9"/>
          <w:lang w:val="es-ES"/>
        </w:rPr>
        <w:t xml:space="preserve"> </w:t>
      </w:r>
      <w:r w:rsidRPr="005779A9">
        <w:rPr>
          <w:lang w:val="es-ES"/>
        </w:rPr>
        <w:t>đã được hoàn thành vào tháng 9 năm 2023. Luồng công việc về Khung khổ Các chương trình Đầu tư Tập thể (CIS) ASEAN đã được tiếp tục với việc xây dựng Sổ tay cho ASEAN CIS-SRF. Ủy ban Chứng khoán và Giao dịch Philippines đã gia nhập Khung khổ CIS vào năm 2020 (cùng với các bên ký kết ban đầu là Malaysia, Singapore và Thái Lan), trong khi Brunei Darussalam vẫn đang cân nhắ</w:t>
      </w:r>
      <w:r>
        <w:rPr>
          <w:lang w:val="es-ES"/>
        </w:rPr>
        <w:t>c tham gia</w:t>
      </w:r>
      <w:r w:rsidR="007B5FDC" w:rsidRPr="005779A9">
        <w:rPr>
          <w:lang w:val="es-ES"/>
        </w:rPr>
        <w:t>.</w:t>
      </w:r>
    </w:p>
    <w:p w14:paraId="34EF5A97" w14:textId="77777777" w:rsidR="00C32D40" w:rsidRPr="005779A9" w:rsidRDefault="005779A9">
      <w:pPr>
        <w:pStyle w:val="Heading6"/>
        <w:spacing w:before="122"/>
        <w:ind w:left="849"/>
        <w:rPr>
          <w:lang w:val="es-ES"/>
        </w:rPr>
      </w:pPr>
      <w:r w:rsidRPr="005779A9">
        <w:rPr>
          <w:lang w:val="es-ES"/>
        </w:rPr>
        <w:t>Biện pháp chiến lược 2: Tài chính toàn diện</w:t>
      </w:r>
    </w:p>
    <w:p w14:paraId="5D73322A" w14:textId="77777777" w:rsidR="00C32D40" w:rsidRPr="005779A9" w:rsidRDefault="005779A9">
      <w:pPr>
        <w:pStyle w:val="BodyText"/>
        <w:spacing w:before="120"/>
        <w:ind w:left="849" w:right="866"/>
        <w:jc w:val="both"/>
        <w:rPr>
          <w:lang w:val="es-ES"/>
        </w:rPr>
      </w:pPr>
      <w:r>
        <w:rPr>
          <w:rFonts w:ascii="Arial"/>
          <w:szCs w:val="22"/>
          <w:lang w:val="es-ES"/>
        </w:rPr>
        <w:t>B</w:t>
      </w:r>
      <w:r w:rsidRPr="005779A9">
        <w:rPr>
          <w:rFonts w:ascii="Arial"/>
          <w:szCs w:val="22"/>
          <w:lang w:val="es-ES"/>
        </w:rPr>
        <w:t>i</w:t>
      </w:r>
      <w:r w:rsidRPr="005779A9">
        <w:rPr>
          <w:rFonts w:ascii="Arial"/>
          <w:szCs w:val="22"/>
          <w:lang w:val="es-ES"/>
        </w:rPr>
        <w:t>ệ</w:t>
      </w:r>
      <w:r w:rsidRPr="005779A9">
        <w:rPr>
          <w:rFonts w:ascii="Arial"/>
          <w:szCs w:val="22"/>
          <w:lang w:val="es-ES"/>
        </w:rPr>
        <w:t>n ph</w:t>
      </w:r>
      <w:r w:rsidRPr="005779A9">
        <w:rPr>
          <w:rFonts w:ascii="Arial"/>
          <w:szCs w:val="22"/>
          <w:lang w:val="es-ES"/>
        </w:rPr>
        <w:t>á</w:t>
      </w:r>
      <w:r w:rsidRPr="005779A9">
        <w:rPr>
          <w:rFonts w:ascii="Arial"/>
          <w:szCs w:val="22"/>
          <w:lang w:val="es-ES"/>
        </w:rPr>
        <w:t>p chi</w:t>
      </w:r>
      <w:r w:rsidRPr="005779A9">
        <w:rPr>
          <w:rFonts w:ascii="Arial"/>
          <w:szCs w:val="22"/>
          <w:lang w:val="es-ES"/>
        </w:rPr>
        <w:t>ế</w:t>
      </w:r>
      <w:r w:rsidRPr="005779A9">
        <w:rPr>
          <w:rFonts w:ascii="Arial"/>
          <w:szCs w:val="22"/>
          <w:lang w:val="es-ES"/>
        </w:rPr>
        <w:t>n l</w:t>
      </w:r>
      <w:r w:rsidRPr="005779A9">
        <w:rPr>
          <w:rFonts w:ascii="Arial"/>
          <w:szCs w:val="22"/>
          <w:lang w:val="es-ES"/>
        </w:rPr>
        <w:t>ượ</w:t>
      </w:r>
      <w:r w:rsidRPr="005779A9">
        <w:rPr>
          <w:rFonts w:ascii="Arial"/>
          <w:szCs w:val="22"/>
          <w:lang w:val="es-ES"/>
        </w:rPr>
        <w:t>c 2 nh</w:t>
      </w:r>
      <w:r w:rsidRPr="005779A9">
        <w:rPr>
          <w:rFonts w:ascii="Arial"/>
          <w:szCs w:val="22"/>
          <w:lang w:val="es-ES"/>
        </w:rPr>
        <w:t>ằ</w:t>
      </w:r>
      <w:r w:rsidRPr="005779A9">
        <w:rPr>
          <w:rFonts w:ascii="Arial"/>
          <w:szCs w:val="22"/>
          <w:lang w:val="es-ES"/>
        </w:rPr>
        <w:t>m th</w:t>
      </w:r>
      <w:r w:rsidRPr="005779A9">
        <w:rPr>
          <w:rFonts w:ascii="Arial"/>
          <w:szCs w:val="22"/>
          <w:lang w:val="es-ES"/>
        </w:rPr>
        <w:t>ú</w:t>
      </w:r>
      <w:r w:rsidRPr="005779A9">
        <w:rPr>
          <w:rFonts w:ascii="Arial"/>
          <w:szCs w:val="22"/>
          <w:lang w:val="es-ES"/>
        </w:rPr>
        <w:t xml:space="preserve">c </w:t>
      </w:r>
      <w:r w:rsidRPr="005779A9">
        <w:rPr>
          <w:rFonts w:ascii="Arial"/>
          <w:szCs w:val="22"/>
          <w:lang w:val="es-ES"/>
        </w:rPr>
        <w:t>đẩ</w:t>
      </w:r>
      <w:r w:rsidRPr="005779A9">
        <w:rPr>
          <w:rFonts w:ascii="Arial"/>
          <w:szCs w:val="22"/>
          <w:lang w:val="es-ES"/>
        </w:rPr>
        <w:t>y t</w:t>
      </w:r>
      <w:r w:rsidRPr="005779A9">
        <w:rPr>
          <w:rFonts w:ascii="Arial"/>
          <w:szCs w:val="22"/>
          <w:lang w:val="es-ES"/>
        </w:rPr>
        <w:t>à</w:t>
      </w:r>
      <w:r w:rsidRPr="005779A9">
        <w:rPr>
          <w:rFonts w:ascii="Arial"/>
          <w:szCs w:val="22"/>
          <w:lang w:val="es-ES"/>
        </w:rPr>
        <w:t>i ch</w:t>
      </w:r>
      <w:r w:rsidRPr="005779A9">
        <w:rPr>
          <w:rFonts w:ascii="Arial"/>
          <w:szCs w:val="22"/>
          <w:lang w:val="es-ES"/>
        </w:rPr>
        <w:t>í</w:t>
      </w:r>
      <w:r w:rsidRPr="005779A9">
        <w:rPr>
          <w:rFonts w:ascii="Arial"/>
          <w:szCs w:val="22"/>
          <w:lang w:val="es-ES"/>
        </w:rPr>
        <w:t>nh to</w:t>
      </w:r>
      <w:r w:rsidRPr="005779A9">
        <w:rPr>
          <w:rFonts w:ascii="Arial"/>
          <w:szCs w:val="22"/>
          <w:lang w:val="es-ES"/>
        </w:rPr>
        <w:t>à</w:t>
      </w:r>
      <w:r w:rsidRPr="005779A9">
        <w:rPr>
          <w:rFonts w:ascii="Arial"/>
          <w:szCs w:val="22"/>
          <w:lang w:val="es-ES"/>
        </w:rPr>
        <w:t>n di</w:t>
      </w:r>
      <w:r w:rsidRPr="005779A9">
        <w:rPr>
          <w:rFonts w:ascii="Arial"/>
          <w:szCs w:val="22"/>
          <w:lang w:val="es-ES"/>
        </w:rPr>
        <w:t>ệ</w:t>
      </w:r>
      <w:r w:rsidRPr="005779A9">
        <w:rPr>
          <w:rFonts w:ascii="Arial"/>
          <w:szCs w:val="22"/>
          <w:lang w:val="es-ES"/>
        </w:rPr>
        <w:t xml:space="preserve">n </w:t>
      </w:r>
      <w:r w:rsidRPr="005779A9">
        <w:rPr>
          <w:rFonts w:ascii="Arial"/>
          <w:szCs w:val="22"/>
          <w:lang w:val="es-ES"/>
        </w:rPr>
        <w:t>để</w:t>
      </w:r>
      <w:r w:rsidRPr="005779A9">
        <w:rPr>
          <w:rFonts w:ascii="Arial"/>
          <w:szCs w:val="22"/>
          <w:lang w:val="es-ES"/>
        </w:rPr>
        <w:t xml:space="preserve"> cung c</w:t>
      </w:r>
      <w:r w:rsidRPr="005779A9">
        <w:rPr>
          <w:rFonts w:ascii="Arial"/>
          <w:szCs w:val="22"/>
          <w:lang w:val="es-ES"/>
        </w:rPr>
        <w:t>ấ</w:t>
      </w:r>
      <w:r w:rsidRPr="005779A9">
        <w:rPr>
          <w:rFonts w:ascii="Arial"/>
          <w:szCs w:val="22"/>
          <w:lang w:val="es-ES"/>
        </w:rPr>
        <w:t>p c</w:t>
      </w:r>
      <w:r w:rsidRPr="005779A9">
        <w:rPr>
          <w:rFonts w:ascii="Arial"/>
          <w:szCs w:val="22"/>
          <w:lang w:val="es-ES"/>
        </w:rPr>
        <w:t>á</w:t>
      </w:r>
      <w:r w:rsidRPr="005779A9">
        <w:rPr>
          <w:rFonts w:ascii="Arial"/>
          <w:szCs w:val="22"/>
          <w:lang w:val="es-ES"/>
        </w:rPr>
        <w:t>c s</w:t>
      </w:r>
      <w:r w:rsidRPr="005779A9">
        <w:rPr>
          <w:rFonts w:ascii="Arial"/>
          <w:szCs w:val="22"/>
          <w:lang w:val="es-ES"/>
        </w:rPr>
        <w:t>ả</w:t>
      </w:r>
      <w:r w:rsidRPr="005779A9">
        <w:rPr>
          <w:rFonts w:ascii="Arial"/>
          <w:szCs w:val="22"/>
          <w:lang w:val="es-ES"/>
        </w:rPr>
        <w:t>n ph</w:t>
      </w:r>
      <w:r w:rsidRPr="005779A9">
        <w:rPr>
          <w:rFonts w:ascii="Arial"/>
          <w:szCs w:val="22"/>
          <w:lang w:val="es-ES"/>
        </w:rPr>
        <w:t>ẩ</w:t>
      </w:r>
      <w:r w:rsidRPr="005779A9">
        <w:rPr>
          <w:rFonts w:ascii="Arial"/>
          <w:szCs w:val="22"/>
          <w:lang w:val="es-ES"/>
        </w:rPr>
        <w:t>m v</w:t>
      </w:r>
      <w:r w:rsidRPr="005779A9">
        <w:rPr>
          <w:rFonts w:ascii="Arial"/>
          <w:szCs w:val="22"/>
          <w:lang w:val="es-ES"/>
        </w:rPr>
        <w:t>à</w:t>
      </w:r>
      <w:r w:rsidRPr="005779A9">
        <w:rPr>
          <w:rFonts w:ascii="Arial"/>
          <w:szCs w:val="22"/>
          <w:lang w:val="es-ES"/>
        </w:rPr>
        <w:t xml:space="preserve"> d</w:t>
      </w:r>
      <w:r w:rsidRPr="005779A9">
        <w:rPr>
          <w:rFonts w:ascii="Arial"/>
          <w:szCs w:val="22"/>
          <w:lang w:val="es-ES"/>
        </w:rPr>
        <w:t>ị</w:t>
      </w:r>
      <w:r w:rsidRPr="005779A9">
        <w:rPr>
          <w:rFonts w:ascii="Arial"/>
          <w:szCs w:val="22"/>
          <w:lang w:val="es-ES"/>
        </w:rPr>
        <w:t>ch v</w:t>
      </w:r>
      <w:r w:rsidRPr="005779A9">
        <w:rPr>
          <w:rFonts w:ascii="Arial"/>
          <w:szCs w:val="22"/>
          <w:lang w:val="es-ES"/>
        </w:rPr>
        <w:t>ụ</w:t>
      </w:r>
      <w:r w:rsidRPr="005779A9">
        <w:rPr>
          <w:rFonts w:ascii="Arial"/>
          <w:szCs w:val="22"/>
          <w:lang w:val="es-ES"/>
        </w:rPr>
        <w:t xml:space="preserve"> t</w:t>
      </w:r>
      <w:r w:rsidRPr="005779A9">
        <w:rPr>
          <w:rFonts w:ascii="Arial"/>
          <w:szCs w:val="22"/>
          <w:lang w:val="es-ES"/>
        </w:rPr>
        <w:t>à</w:t>
      </w:r>
      <w:r w:rsidRPr="005779A9">
        <w:rPr>
          <w:rFonts w:ascii="Arial"/>
          <w:szCs w:val="22"/>
          <w:lang w:val="es-ES"/>
        </w:rPr>
        <w:t>i ch</w:t>
      </w:r>
      <w:r w:rsidRPr="005779A9">
        <w:rPr>
          <w:rFonts w:ascii="Arial"/>
          <w:szCs w:val="22"/>
          <w:lang w:val="es-ES"/>
        </w:rPr>
        <w:t>í</w:t>
      </w:r>
      <w:r w:rsidRPr="005779A9">
        <w:rPr>
          <w:rFonts w:ascii="Arial"/>
          <w:szCs w:val="22"/>
          <w:lang w:val="es-ES"/>
        </w:rPr>
        <w:t xml:space="preserve">nh </w:t>
      </w:r>
      <w:r w:rsidRPr="005779A9">
        <w:rPr>
          <w:rFonts w:ascii="Arial"/>
          <w:szCs w:val="22"/>
          <w:lang w:val="es-ES"/>
        </w:rPr>
        <w:t>đế</w:t>
      </w:r>
      <w:r w:rsidRPr="005779A9">
        <w:rPr>
          <w:rFonts w:ascii="Arial"/>
          <w:szCs w:val="22"/>
          <w:lang w:val="es-ES"/>
        </w:rPr>
        <w:t>n c</w:t>
      </w:r>
      <w:r w:rsidRPr="005779A9">
        <w:rPr>
          <w:rFonts w:ascii="Arial"/>
          <w:szCs w:val="22"/>
          <w:lang w:val="es-ES"/>
        </w:rPr>
        <w:t>ộ</w:t>
      </w:r>
      <w:r w:rsidRPr="005779A9">
        <w:rPr>
          <w:rFonts w:ascii="Arial"/>
          <w:szCs w:val="22"/>
          <w:lang w:val="es-ES"/>
        </w:rPr>
        <w:t xml:space="preserve">ng </w:t>
      </w:r>
      <w:r w:rsidRPr="005779A9">
        <w:rPr>
          <w:rFonts w:ascii="Arial"/>
          <w:szCs w:val="22"/>
          <w:lang w:val="es-ES"/>
        </w:rPr>
        <w:t>đồ</w:t>
      </w:r>
      <w:r w:rsidRPr="005779A9">
        <w:rPr>
          <w:rFonts w:ascii="Arial"/>
          <w:szCs w:val="22"/>
          <w:lang w:val="es-ES"/>
        </w:rPr>
        <w:t>ng r</w:t>
      </w:r>
      <w:r w:rsidRPr="005779A9">
        <w:rPr>
          <w:rFonts w:ascii="Arial"/>
          <w:szCs w:val="22"/>
          <w:lang w:val="es-ES"/>
        </w:rPr>
        <w:t>ộ</w:t>
      </w:r>
      <w:r w:rsidRPr="005779A9">
        <w:rPr>
          <w:rFonts w:ascii="Arial"/>
          <w:szCs w:val="22"/>
          <w:lang w:val="es-ES"/>
        </w:rPr>
        <w:t>ng l</w:t>
      </w:r>
      <w:r w:rsidRPr="005779A9">
        <w:rPr>
          <w:rFonts w:ascii="Arial"/>
          <w:szCs w:val="22"/>
          <w:lang w:val="es-ES"/>
        </w:rPr>
        <w:t>ớ</w:t>
      </w:r>
      <w:r w:rsidRPr="005779A9">
        <w:rPr>
          <w:rFonts w:ascii="Arial"/>
          <w:szCs w:val="22"/>
          <w:lang w:val="es-ES"/>
        </w:rPr>
        <w:t>n h</w:t>
      </w:r>
      <w:r w:rsidRPr="005779A9">
        <w:rPr>
          <w:rFonts w:ascii="Arial"/>
          <w:szCs w:val="22"/>
          <w:lang w:val="es-ES"/>
        </w:rPr>
        <w:t>ơ</w:t>
      </w:r>
      <w:r w:rsidRPr="005779A9">
        <w:rPr>
          <w:rFonts w:ascii="Arial"/>
          <w:szCs w:val="22"/>
          <w:lang w:val="es-ES"/>
        </w:rPr>
        <w:t>n ch</w:t>
      </w:r>
      <w:r w:rsidRPr="005779A9">
        <w:rPr>
          <w:rFonts w:ascii="Arial"/>
          <w:szCs w:val="22"/>
          <w:lang w:val="es-ES"/>
        </w:rPr>
        <w:t>ư</w:t>
      </w:r>
      <w:r w:rsidRPr="005779A9">
        <w:rPr>
          <w:rFonts w:ascii="Arial"/>
          <w:szCs w:val="22"/>
          <w:lang w:val="es-ES"/>
        </w:rPr>
        <w:t xml:space="preserve">a </w:t>
      </w:r>
      <w:r w:rsidRPr="005779A9">
        <w:rPr>
          <w:rFonts w:ascii="Arial"/>
          <w:szCs w:val="22"/>
          <w:lang w:val="es-ES"/>
        </w:rPr>
        <w:t>đượ</w:t>
      </w:r>
      <w:r w:rsidRPr="005779A9">
        <w:rPr>
          <w:rFonts w:ascii="Arial"/>
          <w:szCs w:val="22"/>
          <w:lang w:val="es-ES"/>
        </w:rPr>
        <w:t>c ph</w:t>
      </w:r>
      <w:r w:rsidRPr="005779A9">
        <w:rPr>
          <w:rFonts w:ascii="Arial"/>
          <w:szCs w:val="22"/>
          <w:lang w:val="es-ES"/>
        </w:rPr>
        <w:t>ụ</w:t>
      </w:r>
      <w:r w:rsidRPr="005779A9">
        <w:rPr>
          <w:rFonts w:ascii="Arial"/>
          <w:szCs w:val="22"/>
          <w:lang w:val="es-ES"/>
        </w:rPr>
        <w:t>c v</w:t>
      </w:r>
      <w:r w:rsidRPr="005779A9">
        <w:rPr>
          <w:rFonts w:ascii="Arial"/>
          <w:szCs w:val="22"/>
          <w:lang w:val="es-ES"/>
        </w:rPr>
        <w:t>ụ</w:t>
      </w:r>
      <w:r w:rsidRPr="005779A9">
        <w:rPr>
          <w:rFonts w:ascii="Arial"/>
          <w:szCs w:val="22"/>
          <w:lang w:val="es-ES"/>
        </w:rPr>
        <w:t xml:space="preserve"> </w:t>
      </w:r>
      <w:r w:rsidRPr="005779A9">
        <w:rPr>
          <w:rFonts w:ascii="Arial"/>
          <w:szCs w:val="22"/>
          <w:lang w:val="es-ES"/>
        </w:rPr>
        <w:t>đầ</w:t>
      </w:r>
      <w:r w:rsidRPr="005779A9">
        <w:rPr>
          <w:rFonts w:ascii="Arial"/>
          <w:szCs w:val="22"/>
          <w:lang w:val="es-ES"/>
        </w:rPr>
        <w:t xml:space="preserve">y </w:t>
      </w:r>
      <w:r w:rsidRPr="005779A9">
        <w:rPr>
          <w:rFonts w:ascii="Arial"/>
          <w:szCs w:val="22"/>
          <w:lang w:val="es-ES"/>
        </w:rPr>
        <w:t>đủ</w:t>
      </w:r>
      <w:r w:rsidRPr="005779A9">
        <w:rPr>
          <w:rFonts w:ascii="Arial"/>
          <w:szCs w:val="22"/>
          <w:lang w:val="es-ES"/>
        </w:rPr>
        <w:t>, bao g</w:t>
      </w:r>
      <w:r w:rsidRPr="005779A9">
        <w:rPr>
          <w:rFonts w:ascii="Arial"/>
          <w:szCs w:val="22"/>
          <w:lang w:val="es-ES"/>
        </w:rPr>
        <w:t>ồ</w:t>
      </w:r>
      <w:r w:rsidRPr="005779A9">
        <w:rPr>
          <w:rFonts w:ascii="Arial"/>
          <w:szCs w:val="22"/>
          <w:lang w:val="es-ES"/>
        </w:rPr>
        <w:t>m c</w:t>
      </w:r>
      <w:r w:rsidRPr="005779A9">
        <w:rPr>
          <w:rFonts w:ascii="Arial"/>
          <w:szCs w:val="22"/>
          <w:lang w:val="es-ES"/>
        </w:rPr>
        <w:t>á</w:t>
      </w:r>
      <w:r w:rsidRPr="005779A9">
        <w:rPr>
          <w:rFonts w:ascii="Arial"/>
          <w:szCs w:val="22"/>
          <w:lang w:val="es-ES"/>
        </w:rPr>
        <w:t>c doanh nghi</w:t>
      </w:r>
      <w:r w:rsidRPr="005779A9">
        <w:rPr>
          <w:rFonts w:ascii="Arial"/>
          <w:szCs w:val="22"/>
          <w:lang w:val="es-ES"/>
        </w:rPr>
        <w:t>ệ</w:t>
      </w:r>
      <w:r w:rsidRPr="005779A9">
        <w:rPr>
          <w:rFonts w:ascii="Arial"/>
          <w:szCs w:val="22"/>
          <w:lang w:val="es-ES"/>
        </w:rPr>
        <w:t>p si</w:t>
      </w:r>
      <w:r w:rsidRPr="005779A9">
        <w:rPr>
          <w:rFonts w:ascii="Arial"/>
          <w:szCs w:val="22"/>
          <w:lang w:val="es-ES"/>
        </w:rPr>
        <w:t>ê</w:t>
      </w:r>
      <w:r w:rsidRPr="005779A9">
        <w:rPr>
          <w:rFonts w:ascii="Arial"/>
          <w:szCs w:val="22"/>
          <w:lang w:val="es-ES"/>
        </w:rPr>
        <w:t>u nh</w:t>
      </w:r>
      <w:r w:rsidRPr="005779A9">
        <w:rPr>
          <w:rFonts w:ascii="Arial"/>
          <w:szCs w:val="22"/>
          <w:lang w:val="es-ES"/>
        </w:rPr>
        <w:t>ỏ</w:t>
      </w:r>
      <w:r w:rsidRPr="005779A9">
        <w:rPr>
          <w:rFonts w:ascii="Arial"/>
          <w:szCs w:val="22"/>
          <w:lang w:val="es-ES"/>
        </w:rPr>
        <w:t>, nh</w:t>
      </w:r>
      <w:r w:rsidRPr="005779A9">
        <w:rPr>
          <w:rFonts w:ascii="Arial"/>
          <w:szCs w:val="22"/>
          <w:lang w:val="es-ES"/>
        </w:rPr>
        <w:t>ỏ</w:t>
      </w:r>
      <w:r w:rsidRPr="005779A9">
        <w:rPr>
          <w:rFonts w:ascii="Arial"/>
          <w:szCs w:val="22"/>
          <w:lang w:val="es-ES"/>
        </w:rPr>
        <w:t xml:space="preserve"> v</w:t>
      </w:r>
      <w:r w:rsidRPr="005779A9">
        <w:rPr>
          <w:rFonts w:ascii="Arial"/>
          <w:szCs w:val="22"/>
          <w:lang w:val="es-ES"/>
        </w:rPr>
        <w:t>à</w:t>
      </w:r>
      <w:r w:rsidRPr="005779A9">
        <w:rPr>
          <w:rFonts w:ascii="Arial"/>
          <w:szCs w:val="22"/>
          <w:lang w:val="es-ES"/>
        </w:rPr>
        <w:t xml:space="preserve"> v</w:t>
      </w:r>
      <w:r w:rsidRPr="005779A9">
        <w:rPr>
          <w:rFonts w:ascii="Arial"/>
          <w:szCs w:val="22"/>
          <w:lang w:val="es-ES"/>
        </w:rPr>
        <w:t>ừ</w:t>
      </w:r>
      <w:r>
        <w:rPr>
          <w:rFonts w:ascii="Arial"/>
          <w:szCs w:val="22"/>
          <w:lang w:val="es-ES"/>
        </w:rPr>
        <w:t>a (MSMEs)</w:t>
      </w:r>
      <w:r w:rsidR="007B5FDC" w:rsidRPr="005779A9">
        <w:rPr>
          <w:lang w:val="es-ES"/>
        </w:rPr>
        <w:t>.</w:t>
      </w:r>
    </w:p>
    <w:p w14:paraId="275850E6" w14:textId="1F030168" w:rsidR="00153D2E" w:rsidRPr="005779A9" w:rsidRDefault="005779A9" w:rsidP="00153D2E">
      <w:pPr>
        <w:pStyle w:val="BodyText"/>
        <w:spacing w:before="74" w:line="252" w:lineRule="auto"/>
        <w:ind w:left="849" w:right="850"/>
        <w:jc w:val="both"/>
        <w:rPr>
          <w:lang w:val="es-ES"/>
        </w:rPr>
      </w:pPr>
      <w:r w:rsidRPr="005779A9">
        <w:rPr>
          <w:lang w:val="es-ES"/>
        </w:rPr>
        <w:t xml:space="preserve">ASEAN đã xây dựng các chiến lược, chính sách và sáng kiến để nâng cao giáo dục tài chính, hiểu biết tài chính và bảo vệ người tiêu dùng. Các Hướng dẫn về Giáo dục Tài chính và Bảo vệ Người tiêu dùng đã được hoàn thành vào năm 2018 và xuất bản năm 2019, với việc tất cả các quốc gia thành viên </w:t>
      </w:r>
      <w:r w:rsidR="00F429AE" w:rsidRPr="00F429AE">
        <w:rPr>
          <w:lang w:val="es-ES"/>
        </w:rPr>
        <w:t xml:space="preserve">thông qua </w:t>
      </w:r>
      <w:r w:rsidRPr="005779A9">
        <w:rPr>
          <w:lang w:val="es-ES"/>
        </w:rPr>
        <w:t>đầy đủ vào năm 2022. Các chiến lược giáo dục tài chính quốc gia, chẳng hạn như lồng ghép giáo dục tài chính vào chương trình giảng dạy của trường học và thực hiện các chiến dịch nâng cao nhận thức ở cấp khu vực và quốc gia, cũng đã được hiện thực hóa đầy đủ vào cuối năm 2022. Cổng thông tin Giáo dục Tài chính ASEAN, ra mắt năm 2017, có thể truy cập được đối với tất cả các AMS. Các chương trình tiết kiệm toàn ASEAN, được thực hiện kết hợp với Ngày Bảo vệ Người tiêu dùng Quốc tế và Ngày Quốc tế Thiếu nhi, cũng đã hoàn thành vào năm 2022, cùng với việc chia sẻ các quảng cáo và ấn phẩm giáo dục tài chính giữa các quốc gia thành viên.</w:t>
      </w:r>
      <w:r w:rsidR="00153D2E" w:rsidRPr="005779A9">
        <w:rPr>
          <w:lang w:val="es-ES"/>
        </w:rPr>
        <w:t xml:space="preserve"> </w:t>
      </w:r>
      <w:r w:rsidRPr="005779A9">
        <w:rPr>
          <w:lang w:val="es-ES"/>
        </w:rPr>
        <w:t>Đến cuối năm 2020, các nguyên tắc hướng dẫn về tài chính toàn diện đã được xây dựng làm tài liệu tham khảo trong việc thực hiện các sáng kiến tài chính toàn diện quốc gia. Năm 2021, Ủy ban Công tác ASEAN về Tài chính Toàn diện (ASEAN WC-FINC), phối hợp với Liên minh Tài chính Toàn diện, đã xuất bản một</w:t>
      </w:r>
      <w:r w:rsidR="00153D2E" w:rsidRPr="005779A9">
        <w:rPr>
          <w:lang w:val="es-ES"/>
        </w:rPr>
        <w:t xml:space="preserve"> </w:t>
      </w:r>
      <w:r w:rsidRPr="005779A9">
        <w:rPr>
          <w:color w:val="0462C1"/>
          <w:u w:val="single" w:color="0462C1"/>
          <w:lang w:val="es-ES"/>
        </w:rPr>
        <w:t xml:space="preserve">Bản ghi nhớ Chính sách về Hiểu biết Tài chính </w:t>
      </w:r>
      <w:r w:rsidR="000B2ADE">
        <w:rPr>
          <w:color w:val="0462C1"/>
          <w:u w:val="single" w:color="0462C1"/>
          <w:lang w:val="es-ES"/>
        </w:rPr>
        <w:t>Số</w:t>
      </w:r>
      <w:r w:rsidRPr="005779A9">
        <w:rPr>
          <w:color w:val="0462C1"/>
          <w:u w:val="single" w:color="0462C1"/>
          <w:lang w:val="es-ES"/>
        </w:rPr>
        <w:t xml:space="preserve"> (DFL) cho ASEAN</w:t>
      </w:r>
      <w:r w:rsidR="00153D2E" w:rsidRPr="005779A9">
        <w:rPr>
          <w:color w:val="0462C1"/>
          <w:spacing w:val="-8"/>
          <w:lang w:val="es-ES"/>
        </w:rPr>
        <w:t xml:space="preserve"> </w:t>
      </w:r>
      <w:r w:rsidRPr="005779A9">
        <w:rPr>
          <w:lang w:val="es-ES"/>
        </w:rPr>
        <w:t xml:space="preserve">để đẩy nhanh hiểu biết tài chính </w:t>
      </w:r>
      <w:r w:rsidR="000B2ADE">
        <w:rPr>
          <w:lang w:val="es-ES"/>
        </w:rPr>
        <w:t>số</w:t>
      </w:r>
      <w:r w:rsidRPr="005779A9">
        <w:rPr>
          <w:lang w:val="es-ES"/>
        </w:rPr>
        <w:t xml:space="preserve"> trong khu vực ASEAN, giới thiệu các thực tiễn tốt nhất toàn cầu và khu vực để cung cấp cho các AMS khung khổ khái niệm nhằm xác định, giải quyết và đánh giá các sáng kiế</w:t>
      </w:r>
      <w:r>
        <w:rPr>
          <w:lang w:val="es-ES"/>
        </w:rPr>
        <w:t>n DFL</w:t>
      </w:r>
      <w:r w:rsidR="00153D2E" w:rsidRPr="005779A9">
        <w:rPr>
          <w:lang w:val="es-ES"/>
        </w:rPr>
        <w:t>.</w:t>
      </w:r>
    </w:p>
    <w:p w14:paraId="022440A7" w14:textId="3A54186D" w:rsidR="00153D2E" w:rsidRPr="005779A9" w:rsidRDefault="005779A9" w:rsidP="00153D2E">
      <w:pPr>
        <w:pStyle w:val="BodyText"/>
        <w:spacing w:before="121" w:line="252" w:lineRule="auto"/>
        <w:ind w:left="849" w:right="848"/>
        <w:jc w:val="both"/>
        <w:rPr>
          <w:lang w:val="es-ES"/>
        </w:rPr>
      </w:pPr>
      <w:r w:rsidRPr="005779A9">
        <w:rPr>
          <w:lang w:val="es-ES"/>
        </w:rPr>
        <w:t xml:space="preserve">Một cuộc khảo sát về sự sẵn sàng của cơ sở hạ tầng tài chính toàn diện tại ASEAN, hoàn thành vào năm 2020, hiện được thực hiện định kỳ, với kết quả được báo cáo tại các cuộc họp của WC-FINC. Các cuộc khảo sát và kết nối hỗ trợ kỹ thuật giữa các AMS và các đối tác quốc tế như OECD, AFI, WB và UNCDF vẫn đang tiếp diễn, cùng với các sự kiện nâng cao năng lực tập trung vào tài chính toàn diện. Trong giai đoạn rà soát, ASEAN cũng đã hợp tác với các đối tác quốc tế để thúc đẩy tài chính toàn diện thông qua các nền tảng </w:t>
      </w:r>
      <w:r w:rsidR="000B2ADE">
        <w:rPr>
          <w:lang w:val="es-ES"/>
        </w:rPr>
        <w:t>số</w:t>
      </w:r>
      <w:r w:rsidRPr="005779A9">
        <w:rPr>
          <w:lang w:val="es-ES"/>
        </w:rPr>
        <w:t xml:space="preserve">. Các AMS đã hợp tác với Ngân hàng Thế giới trong việc Tổng kiểm kê Tài chính Toàn diện </w:t>
      </w:r>
      <w:r w:rsidR="000B2ADE">
        <w:rPr>
          <w:lang w:val="es-ES"/>
        </w:rPr>
        <w:t>Số</w:t>
      </w:r>
      <w:r w:rsidRPr="005779A9">
        <w:rPr>
          <w:lang w:val="es-ES"/>
        </w:rPr>
        <w:t xml:space="preserve"> Khu vực (Khảo sát Quy định DFS) vào năm 2017 và xuất bản Hướng dẫn về Dịch vụ Tài chính </w:t>
      </w:r>
      <w:r w:rsidR="000B2ADE">
        <w:rPr>
          <w:lang w:val="es-ES"/>
        </w:rPr>
        <w:t>Số</w:t>
      </w:r>
      <w:r w:rsidRPr="005779A9">
        <w:rPr>
          <w:lang w:val="es-ES"/>
        </w:rPr>
        <w:t xml:space="preserve"> (2020) để sử dụng làm tài liệu tham khảo cho các AMS phát triển hoặc nâng cao hệ sinh thái dịch vụ tài chính </w:t>
      </w:r>
      <w:r w:rsidR="000B2ADE">
        <w:rPr>
          <w:lang w:val="es-ES"/>
        </w:rPr>
        <w:t>số</w:t>
      </w:r>
      <w:r w:rsidRPr="005779A9">
        <w:rPr>
          <w:lang w:val="es-ES"/>
        </w:rPr>
        <w:t xml:space="preserve"> ở cấp quốc gia. Việc tự đánh giá về DFS của các AMS được đánh dấ</w:t>
      </w:r>
      <w:r>
        <w:rPr>
          <w:lang w:val="es-ES"/>
        </w:rPr>
        <w:t>u là đã hoàn thành vào năm 2020</w:t>
      </w:r>
      <w:r w:rsidR="00153D2E" w:rsidRPr="005779A9">
        <w:rPr>
          <w:lang w:val="es-ES"/>
        </w:rPr>
        <w:t>.</w:t>
      </w:r>
    </w:p>
    <w:p w14:paraId="43D109E1" w14:textId="77777777" w:rsidR="00153D2E" w:rsidRPr="005779A9" w:rsidRDefault="005779A9" w:rsidP="00153D2E">
      <w:pPr>
        <w:pStyle w:val="Heading6"/>
        <w:spacing w:before="122"/>
        <w:ind w:left="849"/>
        <w:rPr>
          <w:lang w:val="es-ES"/>
        </w:rPr>
      </w:pPr>
      <w:r w:rsidRPr="005779A9">
        <w:rPr>
          <w:lang w:val="es-ES"/>
        </w:rPr>
        <w:t>Biện pháp chiến lược 3: Ổn định tài chính</w:t>
      </w:r>
    </w:p>
    <w:p w14:paraId="4574D3F5" w14:textId="77777777" w:rsidR="00153D2E" w:rsidRPr="005779A9" w:rsidRDefault="005779A9" w:rsidP="00153D2E">
      <w:pPr>
        <w:pStyle w:val="BodyText"/>
        <w:spacing w:before="118"/>
        <w:ind w:left="849" w:right="864"/>
        <w:jc w:val="both"/>
        <w:rPr>
          <w:lang w:val="es-ES"/>
        </w:rPr>
      </w:pPr>
      <w:r w:rsidRPr="005779A9">
        <w:rPr>
          <w:lang w:val="es-ES"/>
        </w:rPr>
        <w:t>Biện pháp chiến lược 3 nhắm mục tiêu đảm bảo ổn định tài chính khu vực thông qua việc liên tục củng cố cơ sở hạ tầng khu vực, đặc biệt là trong những thời điểm khu vực gặp căng thẳng.</w:t>
      </w:r>
    </w:p>
    <w:p w14:paraId="2DF438F8" w14:textId="77777777" w:rsidR="00153D2E" w:rsidRPr="005779A9" w:rsidRDefault="005779A9" w:rsidP="00153D2E">
      <w:pPr>
        <w:pStyle w:val="BodyText"/>
        <w:spacing w:before="121"/>
        <w:ind w:left="849" w:right="850"/>
        <w:jc w:val="both"/>
        <w:rPr>
          <w:lang w:val="es-ES"/>
        </w:rPr>
      </w:pPr>
      <w:r w:rsidRPr="005779A9">
        <w:rPr>
          <w:lang w:val="es-ES"/>
        </w:rPr>
        <w:t>Để thúc đẩy tính minh bạch, các tiêu chuẩn và sự gắn kết của quy định, Lộ trình về Sự Gắn kết Quy định (2020-2025) đã được hoàn thiện và thông qua vào năm 2020. Đến cuối năm 2023, các thực tiễn và yêu cầu chia sẻ dữ liệu xuyên biên giới của các AMS cũng đã được tổng hợp và đang được theo dõi tích cực để giám sát các diễn biến trong lĩnh vực này. Kể từ năm 2020, Cuộc họp các Nhà Quản lý Bảo hiểm ASEAN (AIRM) đã liên tục báo cáo tiến độ tuân thủ các Nguyên tắc Cơ bản về Bảo hiểm của Hiệp hội Các nhà Quản lý Bảo hiểm Quốc tế (IAIS) và chuẩn mự</w:t>
      </w:r>
      <w:r>
        <w:rPr>
          <w:lang w:val="es-ES"/>
        </w:rPr>
        <w:t>c IFRS17</w:t>
      </w:r>
      <w:r w:rsidR="00153D2E" w:rsidRPr="005779A9">
        <w:rPr>
          <w:lang w:val="es-ES"/>
        </w:rPr>
        <w:t>.</w:t>
      </w:r>
    </w:p>
    <w:p w14:paraId="0D3A4934" w14:textId="77777777" w:rsidR="00C32D40" w:rsidRPr="005779A9" w:rsidRDefault="00C32D40" w:rsidP="00B91F16">
      <w:pPr>
        <w:pStyle w:val="BodyText"/>
        <w:spacing w:before="74"/>
        <w:rPr>
          <w:lang w:val="es-ES"/>
        </w:rPr>
        <w:sectPr w:rsidR="00C32D40" w:rsidRPr="005779A9">
          <w:pgSz w:w="11910" w:h="16840"/>
          <w:pgMar w:top="1040" w:right="283" w:bottom="720" w:left="283" w:header="0" w:footer="524" w:gutter="0"/>
          <w:cols w:space="720"/>
        </w:sectPr>
      </w:pPr>
      <w:bookmarkStart w:id="142" w:name="_bookmark142"/>
      <w:bookmarkEnd w:id="142"/>
    </w:p>
    <w:p w14:paraId="101711D5" w14:textId="77777777" w:rsidR="00153D2E" w:rsidRPr="00AC29C8" w:rsidRDefault="00AC29C8" w:rsidP="00153D2E">
      <w:pPr>
        <w:pStyle w:val="BodyText"/>
        <w:spacing w:before="120"/>
        <w:ind w:left="849" w:right="848"/>
        <w:jc w:val="both"/>
        <w:rPr>
          <w:lang w:val="es-ES"/>
        </w:rPr>
      </w:pPr>
      <w:r w:rsidRPr="00AC29C8">
        <w:rPr>
          <w:lang w:val="es-ES"/>
        </w:rPr>
        <w:lastRenderedPageBreak/>
        <w:t>Để thúc đẩy hợp tác trong giám sát tài chính và phục hồi sau khủng hoảng</w:t>
      </w:r>
      <w:r w:rsidR="00153D2E" w:rsidRPr="00AC29C8">
        <w:rPr>
          <w:lang w:val="es-ES"/>
        </w:rPr>
        <w:t>,</w:t>
      </w:r>
      <w:r w:rsidR="00153D2E" w:rsidRPr="00AC29C8">
        <w:rPr>
          <w:spacing w:val="-1"/>
          <w:lang w:val="es-ES"/>
        </w:rPr>
        <w:t xml:space="preserve"> </w:t>
      </w:r>
      <w:r w:rsidRPr="00AC29C8">
        <w:rPr>
          <w:lang w:val="es-ES"/>
        </w:rPr>
        <w:t>vào năm 2019, Nhóm Đặc trách về Thỏa thuận Giám sát (TFSA) đã xây dựng một ma trận theo dõi để rà soát các thỏa thuận giám sát hiện có và khung khổ Quản lý, Phục hồi và Xử lý Khủng hoảng (CMRR) trên toàn ASEAN. Một số phiên chia sẻ và nâng cao năng lực về CMRR và các cơ chế giảm thiểu rủi ro đã được tổ chức trong giai đoạ</w:t>
      </w:r>
      <w:r>
        <w:rPr>
          <w:lang w:val="es-ES"/>
        </w:rPr>
        <w:t>n rà soát</w:t>
      </w:r>
      <w:r w:rsidR="00153D2E" w:rsidRPr="00AC29C8">
        <w:rPr>
          <w:lang w:val="es-ES"/>
        </w:rPr>
        <w:t>.</w:t>
      </w:r>
    </w:p>
    <w:p w14:paraId="6013C5DC" w14:textId="77777777" w:rsidR="00C32D40" w:rsidRPr="00AC29C8" w:rsidRDefault="00AC29C8">
      <w:pPr>
        <w:pStyle w:val="Heading6"/>
        <w:spacing w:before="120"/>
        <w:ind w:left="849"/>
        <w:rPr>
          <w:lang w:val="es-ES"/>
        </w:rPr>
      </w:pPr>
      <w:r w:rsidRPr="00AC29C8">
        <w:rPr>
          <w:lang w:val="es-ES"/>
        </w:rPr>
        <w:t>Biện pháp chiến lược 4: Tự do hóa tài khoản vốn</w:t>
      </w:r>
    </w:p>
    <w:p w14:paraId="719A6C93" w14:textId="77777777" w:rsidR="00C32D40" w:rsidRPr="00AC29C8" w:rsidRDefault="00AC29C8">
      <w:pPr>
        <w:pStyle w:val="BodyText"/>
        <w:spacing w:before="120" w:line="252" w:lineRule="auto"/>
        <w:ind w:left="849" w:right="848"/>
        <w:jc w:val="both"/>
        <w:rPr>
          <w:lang w:val="es-ES"/>
        </w:rPr>
      </w:pPr>
      <w:r w:rsidRPr="00AC29C8">
        <w:rPr>
          <w:lang w:val="es-ES"/>
        </w:rPr>
        <w:t>Biện pháp chiến lược 4 nhắm mục tiêu tăng cường tự do hóa tài khoản vốn để khuyến khích dòng vốn lưu chuyển lớn hơn giữa các AMS nhằm tạo thuận lợi cho đầu tư và cho vay xuyên biên giới trong khu vực. Để đạt được mục tiêu này, một nghiên cứu về Biện pháp Tự vệ Tài khoản Vốn đã được hoàn tất và trình bày trước IMF vào năm 2018. Văn bản chính sách kết quả đã được công bố trên trang web của ASEAN vào năm 2019. Phương pháp Bản đồ nhiệt Tự do hóa Tài khoản Vốn (CAL) như một công cụ giám sát tự do hóa đã được hoàn tất vào năm 2020. Tiến bộ cũng đã đạt được trong việc thúc đẩy sử dụng đồng bản tệ để thanh toán, với việc Ủy ban Công tác về Tự do hóa Tài khoản Vốn (WC-CAL) đã hỗ trợ các phiên chia sẻ kinh nghiệm vào năm 2018 và hoàn tất các thủ tục cho các thỏa thuận thanh toán song phương bằng đồng bản tệ vào năm 2020 thông qua các cuộc họp được tổ chức</w:t>
      </w:r>
      <w:r>
        <w:rPr>
          <w:lang w:val="es-ES"/>
        </w:rPr>
        <w:t xml:space="preserve"> vào tháng 2 và tháng 11 năm đó</w:t>
      </w:r>
      <w:r w:rsidR="007B5FDC" w:rsidRPr="00AC29C8">
        <w:rPr>
          <w:lang w:val="es-ES"/>
        </w:rPr>
        <w:t>.</w:t>
      </w:r>
    </w:p>
    <w:p w14:paraId="4C443392" w14:textId="77777777" w:rsidR="00C32D40" w:rsidRPr="00AC29C8" w:rsidRDefault="00AC29C8">
      <w:pPr>
        <w:pStyle w:val="Heading6"/>
        <w:spacing w:before="120"/>
        <w:ind w:left="849"/>
        <w:rPr>
          <w:lang w:val="es-ES"/>
        </w:rPr>
      </w:pPr>
      <w:r w:rsidRPr="00AC29C8">
        <w:rPr>
          <w:lang w:val="es-ES"/>
        </w:rPr>
        <w:t>Biện pháp chiến lược 5: Hệ thống thanh toán và quyết toán</w:t>
      </w:r>
    </w:p>
    <w:p w14:paraId="6F7B3EBB" w14:textId="77777777" w:rsidR="00AC29C8" w:rsidRPr="00AC29C8" w:rsidRDefault="00AC29C8" w:rsidP="00AC29C8">
      <w:pPr>
        <w:pStyle w:val="BodyText"/>
        <w:spacing w:before="120" w:line="252" w:lineRule="auto"/>
        <w:ind w:left="849" w:right="848"/>
        <w:jc w:val="both"/>
        <w:rPr>
          <w:lang w:val="es-ES"/>
        </w:rPr>
      </w:pPr>
      <w:r w:rsidRPr="00AC29C8">
        <w:rPr>
          <w:lang w:val="es-ES"/>
        </w:rPr>
        <w:t>Biện pháp Chiến lược 5 nhằm tăng cường hơn nữa các Hệ thống Thanh toán và Quyết toán khu vực trong một số lĩnh vực, như thúc đẩy tiêu chuẩn hóa và phát triển cơ sở hạ tầng quyết toán cho thương mại xuyên biên giới, chuyển tiền, hệ thống thanh toán bán lẻ và thị trường vố</w:t>
      </w:r>
      <w:r>
        <w:rPr>
          <w:lang w:val="es-ES"/>
        </w:rPr>
        <w:t>n.</w:t>
      </w:r>
    </w:p>
    <w:p w14:paraId="66226BD7" w14:textId="77777777" w:rsidR="00AC29C8" w:rsidRPr="00AC29C8" w:rsidRDefault="00AC29C8" w:rsidP="00AC29C8">
      <w:pPr>
        <w:pStyle w:val="BodyText"/>
        <w:spacing w:before="120" w:line="252" w:lineRule="auto"/>
        <w:ind w:left="849" w:right="848"/>
        <w:jc w:val="both"/>
        <w:rPr>
          <w:lang w:val="es-ES"/>
        </w:rPr>
      </w:pPr>
      <w:r w:rsidRPr="00AC29C8">
        <w:rPr>
          <w:lang w:val="es-ES"/>
        </w:rPr>
        <w:t>Để hỗ trợ việc hài hòa hóa các thông điệp thanh toán với các tiêu chuẩn toàn cầu, các AMS đã bắt đầu áp dụng tiêu chuẩn ISO 20022. Tính đến cuối năm 2023, 9 trong số 10 AMS đã áp dụng tiêu chuẩn ISO 20022 đối với thanh toán bán lẻ</w:t>
      </w:r>
      <w:r>
        <w:rPr>
          <w:lang w:val="es-ES"/>
        </w:rPr>
        <w:t>.</w:t>
      </w:r>
    </w:p>
    <w:p w14:paraId="51900420" w14:textId="77777777" w:rsidR="00C32D40" w:rsidRPr="005779A9" w:rsidRDefault="00AC29C8" w:rsidP="00AC29C8">
      <w:pPr>
        <w:pStyle w:val="BodyText"/>
        <w:spacing w:before="120" w:line="252" w:lineRule="auto"/>
        <w:ind w:left="849" w:right="848"/>
        <w:jc w:val="both"/>
      </w:pPr>
      <w:r w:rsidRPr="00AC29C8">
        <w:rPr>
          <w:lang w:val="es-ES"/>
        </w:rPr>
        <w:t xml:space="preserve">Để thúc đẩy tiêu chuẩn hóa các công cụ thanh toán bán lẻ đổi mới, Hướng dẫn Thực hành Tốt nhất về Thanh toán QR Xuyên biên giới ASEAN đã được thông qua vào năm 2022 nhằm cung cấp hướng dẫn cho các mã QR tiêu chuẩn hóa có khả năng tương tác để thanh toán nhằm giảm chi phí dịch vụ đồng thời khuyến khích sử dụng đồng bản tệ. </w:t>
      </w:r>
      <w:r w:rsidRPr="0086673E">
        <w:rPr>
          <w:lang w:val="es-ES"/>
        </w:rPr>
        <w:t>Để trình diễn khả năng tương tác xuyên biên giới của Mã Phản hồi Nhanh (QR) tiêu chuẩn hóa cho thanh toán trong ASEAN, tính đến năm 2024, chín AMS đã triển khai các thỏa thuận song phương để ra mắt các kết nối thanh toán mã QR xuyên biên giới. Thỏa thuận đầu tiên là giữa Ngân hàng Trung ương Malaysia (BNM) và Ngân hàng Thái Lan, và gần đây hơn, Việt Nam cũng đã hoàn thành các kết nối thanh toán xuyên biên giới qua mã QR với Thái Lan, Campuchia và Lào</w:t>
      </w:r>
      <w:r w:rsidR="007B5FDC" w:rsidRPr="0086673E">
        <w:rPr>
          <w:lang w:val="es-ES"/>
        </w:rPr>
        <w:t>.</w:t>
      </w:r>
      <w:hyperlink w:anchor="_bookmark143" w:history="1">
        <w:r w:rsidR="007B5FDC">
          <w:rPr>
            <w:position w:val="6"/>
            <w:sz w:val="13"/>
          </w:rPr>
          <w:t>88</w:t>
        </w:r>
      </w:hyperlink>
    </w:p>
    <w:p w14:paraId="1CFB247B" w14:textId="77777777" w:rsidR="00C32D40" w:rsidRDefault="00AC29C8">
      <w:pPr>
        <w:pStyle w:val="BodyText"/>
        <w:spacing w:before="122" w:line="252" w:lineRule="auto"/>
        <w:ind w:left="849" w:right="848"/>
        <w:jc w:val="both"/>
      </w:pPr>
      <w:r w:rsidRPr="00AC29C8">
        <w:t>Việc phát triển các Hệ thống Thanh toán Thời gian thự</w:t>
      </w:r>
      <w:r>
        <w:t>c</w:t>
      </w:r>
      <w:r w:rsidRPr="00AC29C8">
        <w:t xml:space="preserve"> trong nước nhằm tạo thuận lợi cho việc chuyển tiền gần như theo thời gian thực đang diễn ra. Vào năm 2023, các nỗ lực tập trung vào việc thúc đẩy các kết nối đa phương thông qua Lộ trình về Kết nối Thanh toán Khu vự</w:t>
      </w:r>
      <w:r>
        <w:t>c</w:t>
      </w:r>
      <w:r w:rsidRPr="00AC29C8">
        <w:t>, trong đó vạch ra các mốc thời gian và hoạt động để các AMS tham gia Biên bản Ghi nhớ về RPC. Dự án Nexus, một sáng kiến do Trung tâm Đổi mới Sáng tạo của Ngân hàng Thanh toán Quốc tế</w:t>
      </w:r>
      <w:r>
        <w:t xml:space="preserve"> </w:t>
      </w:r>
      <w:r w:rsidRPr="00AC29C8">
        <w:t>dẫn đầu, nhằm tăng cường thanh toán xuyên biên giới bằng cách kết nối các hệ thống thanh toán tức thờ</w:t>
      </w:r>
      <w:r>
        <w:t>i</w:t>
      </w:r>
      <w:r w:rsidRPr="00AC29C8">
        <w:t xml:space="preserve"> trong nước giữa các quốc gia. Vào tháng 7 năm 2023, Brunei Darussalam, Campuchia, Lào, Myanmar và Việt Nam đã bày tỏ sự quan tâm tham gia Dự án Nexus và yêu cầu danh sách các yêu cầu. Ngân hàng Trung ương Brunei Darussalam và Ngân hàng Nhà nước Việt Nam (SBV) đã cam kết ký các thỏa thuận bảo mật thông tin và tham gia các hội thảo sắp tới của Dự</w:t>
      </w:r>
      <w:r>
        <w:t xml:space="preserve"> án Nexus</w:t>
      </w:r>
      <w:r w:rsidR="007B5FDC">
        <w:t>.</w:t>
      </w:r>
    </w:p>
    <w:p w14:paraId="69B348E4" w14:textId="77777777" w:rsidR="00C32D40" w:rsidRDefault="00AC29C8">
      <w:pPr>
        <w:pStyle w:val="Heading6"/>
        <w:spacing w:before="119"/>
        <w:ind w:left="849"/>
      </w:pPr>
      <w:r w:rsidRPr="00AC29C8">
        <w:t>Biện pháp chiến lược 6: Nâng cao năng lực để thu hẹp khoảng cách phát triển tài chính</w:t>
      </w:r>
    </w:p>
    <w:p w14:paraId="1E00343D" w14:textId="7C1B8720" w:rsidR="005779A9" w:rsidRDefault="00AC29C8" w:rsidP="00AC29C8">
      <w:pPr>
        <w:pStyle w:val="BodyText"/>
        <w:spacing w:before="120" w:line="252" w:lineRule="auto"/>
        <w:ind w:left="849" w:right="846"/>
        <w:jc w:val="both"/>
      </w:pPr>
      <w:r>
        <w:t xml:space="preserve">Một số hoạt động nâng cao năng lực trong lĩnh vực tài chính đã được thực hiện trong giai đoạn rà soát. Một chương trình nâng cao năng lực do Ngân hàng Phát triển Châu Á hỗ trợ đã được thực hiện vào năm 2018, tập trung vào các hệ thống thanh toán và quyết toán. Một chuỗi các hội thảo về phương pháp tiếp cận danh mục chọn bỏ đã được tổ chức từ giữa năm 2019 đến đầu năm 2020 tại Indonesia, Thái Lan, Myanmar và Việt Nam, kết thúc vào tháng 2 năm 2020. Các hoạt động nâng cao năng lực về Giải quyết Tranh chấp giữa Nhà đầu tư và Nhà nước (ISDS) trong dịch vụ tài chính và Hàng hải, Hàng không và Hàng hóa Quốc tế Quá cảnh đã được thực hiện từ năm 2020 đến 2022, nâng cao kỹ năng đàm phán của các AMS. Năm 2021, các sự kiện trực tuyến và chương trình nâng cao năng lực đã được tổ chức cho WC-FINC, bao gồm các phiên chia sẻ kiến thức về các nghiên cứu điển hình về tài chính toàn diện </w:t>
      </w:r>
      <w:r w:rsidR="000B2ADE">
        <w:t>số</w:t>
      </w:r>
      <w:r>
        <w:t xml:space="preserve"> để khuyến khích việc áp dụng các Hướng dẫn về Dịch vụ Tài chính </w:t>
      </w:r>
      <w:r w:rsidR="000B2ADE">
        <w:t>Số</w:t>
      </w:r>
      <w:r>
        <w:t xml:space="preserve">. Năm 2022, một phiên chia sẻ về vai trò của định danh số quốc gia trong việc củng cố cơ sở hạ tầng tài chính </w:t>
      </w:r>
      <w:r w:rsidR="000B2ADE">
        <w:t>số</w:t>
      </w:r>
      <w:r>
        <w:t xml:space="preserve"> và thúc đẩy tài chính toàn diện đã được tổ chức. WC-FINC cũng đã hỗ trợ các phiên chia sẻ kiến thức về phát triển cơ sở hạ tầng </w:t>
      </w:r>
      <w:r w:rsidR="000B2ADE">
        <w:t>số</w:t>
      </w:r>
      <w:r>
        <w:t xml:space="preserve"> để tăng cường khả năng tiếp cận dịch vụ tài chính và tài trợ cho MSME, một quá trình vẫn đang tiếp tục trong năm 2024</w:t>
      </w:r>
      <w:r w:rsidR="007B5FDC">
        <w:t>.</w:t>
      </w:r>
    </w:p>
    <w:p w14:paraId="08E0C0BC" w14:textId="77777777" w:rsidR="005779A9" w:rsidRDefault="00AC29C8" w:rsidP="005779A9">
      <w:pPr>
        <w:pStyle w:val="BodyText"/>
        <w:spacing w:before="17"/>
        <w:rPr>
          <w:rFonts w:ascii="Arial"/>
          <w:b/>
        </w:rPr>
      </w:pPr>
      <w:r>
        <w:rPr>
          <w:rFonts w:ascii="Arial"/>
          <w:b/>
          <w:noProof/>
          <w:lang w:eastAsia="ko-KR"/>
        </w:rPr>
        <mc:AlternateContent>
          <mc:Choice Requires="wps">
            <w:drawing>
              <wp:anchor distT="0" distB="0" distL="0" distR="0" simplePos="0" relativeHeight="487795200" behindDoc="1" locked="0" layoutInCell="1" allowOverlap="1" wp14:anchorId="786A5CF5" wp14:editId="237D11C0">
                <wp:simplePos x="0" y="0"/>
                <wp:positionH relativeFrom="page">
                  <wp:posOffset>721360</wp:posOffset>
                </wp:positionH>
                <wp:positionV relativeFrom="paragraph">
                  <wp:posOffset>185420</wp:posOffset>
                </wp:positionV>
                <wp:extent cx="1829435" cy="6350"/>
                <wp:effectExtent l="0" t="0" r="0" b="0"/>
                <wp:wrapTopAndBottom/>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5C256F" id="Graphic 723" o:spid="_x0000_s1026" style="position:absolute;margin-left:56.8pt;margin-top:14.6pt;width:144.05pt;height:.5pt;z-index:-155212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" path="m1829435,l,,,6096r1829435,l1829435,xe" fillcolor="black" stroked="f">
                <v:path arrowok="t"/>
                <w10:wrap type="topAndBottom" anchorx="page"/>
              </v:shape>
            </w:pict>
          </mc:Fallback>
        </mc:AlternateContent>
      </w:r>
    </w:p>
    <w:p w14:paraId="314EA518" w14:textId="77777777" w:rsidR="005779A9" w:rsidRDefault="005779A9" w:rsidP="005779A9">
      <w:pPr>
        <w:pStyle w:val="BodyText"/>
        <w:spacing w:before="93"/>
        <w:rPr>
          <w:rFonts w:ascii="Arial"/>
          <w:b/>
          <w:sz w:val="16"/>
        </w:rPr>
      </w:pPr>
    </w:p>
    <w:p w14:paraId="3120576C" w14:textId="77777777" w:rsidR="005779A9" w:rsidRDefault="005779A9" w:rsidP="005779A9">
      <w:pPr>
        <w:ind w:left="849" w:right="847"/>
        <w:jc w:val="both"/>
        <w:rPr>
          <w:sz w:val="16"/>
        </w:rPr>
      </w:pPr>
      <w:bookmarkStart w:id="143" w:name="_bookmark143"/>
      <w:bookmarkEnd w:id="143"/>
      <w:r>
        <w:rPr>
          <w:sz w:val="16"/>
          <w:vertAlign w:val="superscript"/>
        </w:rPr>
        <w:t>88</w:t>
      </w:r>
      <w:r>
        <w:rPr>
          <w:sz w:val="16"/>
        </w:rPr>
        <w:t xml:space="preserve"> Yulius, Davids Tjhin, Yohanes Lukiman, Pandu Sjahrir, Yang Yu, Verra Wijaya (2023, September). </w:t>
      </w:r>
      <w:hyperlink r:id="rId164">
        <w:r w:rsidR="00AC29C8" w:rsidRPr="00AC29C8">
          <w:t xml:space="preserve"> </w:t>
        </w:r>
        <w:r w:rsidR="00AC29C8" w:rsidRPr="00AC29C8">
          <w:rPr>
            <w:color w:val="0462C1"/>
            <w:sz w:val="16"/>
            <w:u w:val="single" w:color="0462C1"/>
          </w:rPr>
          <w:t>Hệ sinh thái thanh toán mã QR tương tác tại ASEAN: Ý nghĩa đối với thế giới</w:t>
        </w:r>
      </w:hyperlink>
      <w:r w:rsidR="00AC29C8" w:rsidRPr="00AC29C8">
        <w:rPr>
          <w:color w:val="0462C1"/>
          <w:sz w:val="16"/>
          <w:u w:color="0462C1"/>
        </w:rPr>
        <w:t xml:space="preserve">. </w:t>
      </w:r>
      <w:r>
        <w:rPr>
          <w:sz w:val="16"/>
        </w:rPr>
        <w:t>BCG;</w:t>
      </w:r>
      <w:r>
        <w:rPr>
          <w:spacing w:val="-2"/>
          <w:sz w:val="16"/>
        </w:rPr>
        <w:t xml:space="preserve"> </w:t>
      </w:r>
      <w:r w:rsidR="00AC29C8">
        <w:rPr>
          <w:spacing w:val="-2"/>
          <w:sz w:val="16"/>
        </w:rPr>
        <w:t xml:space="preserve">Nghiên cứu </w:t>
      </w:r>
      <w:r>
        <w:rPr>
          <w:sz w:val="16"/>
        </w:rPr>
        <w:t>HKTDC</w:t>
      </w:r>
      <w:r>
        <w:rPr>
          <w:spacing w:val="-1"/>
          <w:sz w:val="16"/>
        </w:rPr>
        <w:t xml:space="preserve"> </w:t>
      </w:r>
      <w:r w:rsidR="00AC29C8">
        <w:rPr>
          <w:sz w:val="16"/>
        </w:rPr>
        <w:t>(</w:t>
      </w:r>
      <w:r w:rsidR="00AC29C8">
        <w:rPr>
          <w:spacing w:val="-2"/>
          <w:sz w:val="16"/>
        </w:rPr>
        <w:t>Ngày 26 t</w:t>
      </w:r>
      <w:r w:rsidR="00AC29C8">
        <w:rPr>
          <w:sz w:val="16"/>
        </w:rPr>
        <w:t>háng 9 năm 2023</w:t>
      </w:r>
      <w:r>
        <w:rPr>
          <w:sz w:val="16"/>
        </w:rPr>
        <w:t xml:space="preserve">). </w:t>
      </w:r>
      <w:hyperlink r:id="rId165">
        <w:r w:rsidR="00AC29C8" w:rsidRPr="00AC29C8">
          <w:t xml:space="preserve"> </w:t>
        </w:r>
        <w:r w:rsidR="00AC29C8" w:rsidRPr="00AC29C8">
          <w:rPr>
            <w:color w:val="0462C1"/>
            <w:sz w:val="16"/>
            <w:u w:val="single" w:color="0462C1"/>
          </w:rPr>
          <w:t>ASEAN: Brunei, Philippines và Việt Nam tham gia Hệ thống thanh toán mã QR ASEAN</w:t>
        </w:r>
      </w:hyperlink>
      <w:r>
        <w:rPr>
          <w:sz w:val="16"/>
        </w:rPr>
        <w:t xml:space="preserve"> </w:t>
      </w:r>
      <w:r w:rsidR="00AC29C8" w:rsidRPr="00AC29C8">
        <w:rPr>
          <w:sz w:val="16"/>
        </w:rPr>
        <w:t>Tin tức Chính phủ Cộng hòa Xã hội Chủ nghĩa Việt Nam (ngày 28 tháng 5 năm 2024)</w:t>
      </w:r>
      <w:r>
        <w:rPr>
          <w:sz w:val="16"/>
        </w:rPr>
        <w:t xml:space="preserve">. </w:t>
      </w:r>
      <w:hyperlink r:id="rId166">
        <w:r w:rsidR="00AC29C8" w:rsidRPr="00AC29C8">
          <w:t xml:space="preserve"> </w:t>
        </w:r>
        <w:r w:rsidR="00AC29C8" w:rsidRPr="00AC29C8">
          <w:rPr>
            <w:color w:val="0462C1"/>
            <w:sz w:val="16"/>
            <w:u w:val="single" w:color="0462C1"/>
          </w:rPr>
          <w:t>Việt Nam, Campuchia và Thái Lan triển khai thanh toán mã QR xuyên biên giới.</w:t>
        </w:r>
      </w:hyperlink>
      <w:r w:rsidR="00AC29C8">
        <w:rPr>
          <w:sz w:val="16"/>
        </w:rPr>
        <w:t xml:space="preserve"> </w:t>
      </w:r>
    </w:p>
    <w:p w14:paraId="40C68B92" w14:textId="77777777" w:rsidR="005779A9" w:rsidRDefault="00AC29C8" w:rsidP="005779A9">
      <w:pPr>
        <w:pStyle w:val="Heading6"/>
        <w:spacing w:before="122"/>
        <w:ind w:left="849"/>
      </w:pPr>
      <w:bookmarkStart w:id="144" w:name="_bookmark144"/>
      <w:bookmarkEnd w:id="144"/>
      <w:r>
        <w:rPr>
          <w:spacing w:val="-2"/>
        </w:rPr>
        <w:lastRenderedPageBreak/>
        <w:t>Các cơ hội</w:t>
      </w:r>
    </w:p>
    <w:p w14:paraId="1BE548DE" w14:textId="77777777" w:rsidR="00C32D40" w:rsidRDefault="00AC29C8" w:rsidP="005779A9">
      <w:pPr>
        <w:pStyle w:val="BodyText"/>
        <w:spacing w:before="130" w:line="252" w:lineRule="auto"/>
        <w:ind w:left="849" w:right="848"/>
        <w:jc w:val="both"/>
      </w:pPr>
      <w:r w:rsidRPr="00AC29C8">
        <w:rPr>
          <w:rFonts w:ascii="Arial"/>
          <w:szCs w:val="22"/>
        </w:rPr>
        <w:t>Theo B</w:t>
      </w:r>
      <w:r w:rsidRPr="00AC29C8">
        <w:rPr>
          <w:rFonts w:ascii="Arial"/>
          <w:szCs w:val="22"/>
        </w:rPr>
        <w:t>ả</w:t>
      </w:r>
      <w:r w:rsidRPr="00AC29C8">
        <w:rPr>
          <w:rFonts w:ascii="Arial"/>
          <w:szCs w:val="22"/>
        </w:rPr>
        <w:t xml:space="preserve">n </w:t>
      </w:r>
      <w:r w:rsidRPr="00AC29C8">
        <w:rPr>
          <w:rFonts w:ascii="Arial"/>
          <w:szCs w:val="22"/>
        </w:rPr>
        <w:t>đồ</w:t>
      </w:r>
      <w:r w:rsidRPr="00AC29C8">
        <w:rPr>
          <w:rFonts w:ascii="Arial"/>
          <w:szCs w:val="22"/>
        </w:rPr>
        <w:t xml:space="preserve"> K</w:t>
      </w:r>
      <w:r w:rsidRPr="00AC29C8">
        <w:rPr>
          <w:rFonts w:ascii="Arial"/>
          <w:szCs w:val="22"/>
        </w:rPr>
        <w:t>ế</w:t>
      </w:r>
      <w:r w:rsidRPr="00AC29C8">
        <w:rPr>
          <w:rFonts w:ascii="Arial"/>
          <w:szCs w:val="22"/>
        </w:rPr>
        <w:t>t qu</w:t>
      </w:r>
      <w:r w:rsidRPr="00AC29C8">
        <w:rPr>
          <w:rFonts w:ascii="Arial"/>
          <w:szCs w:val="22"/>
        </w:rPr>
        <w:t>ả</w:t>
      </w:r>
      <w:r w:rsidRPr="00AC29C8">
        <w:rPr>
          <w:rFonts w:ascii="Arial"/>
          <w:szCs w:val="22"/>
        </w:rPr>
        <w:t xml:space="preserve"> T</w:t>
      </w:r>
      <w:r w:rsidRPr="00AC29C8">
        <w:rPr>
          <w:rFonts w:ascii="Arial"/>
          <w:szCs w:val="22"/>
        </w:rPr>
        <w:t>à</w:t>
      </w:r>
      <w:r w:rsidRPr="00AC29C8">
        <w:rPr>
          <w:rFonts w:ascii="Arial"/>
          <w:szCs w:val="22"/>
        </w:rPr>
        <w:t>i ch</w:t>
      </w:r>
      <w:r w:rsidRPr="00AC29C8">
        <w:rPr>
          <w:rFonts w:ascii="Arial"/>
          <w:szCs w:val="22"/>
        </w:rPr>
        <w:t>í</w:t>
      </w:r>
      <w:r w:rsidRPr="00AC29C8">
        <w:rPr>
          <w:rFonts w:ascii="Arial"/>
          <w:szCs w:val="22"/>
        </w:rPr>
        <w:t>nh t</w:t>
      </w:r>
      <w:r w:rsidRPr="00AC29C8">
        <w:rPr>
          <w:rFonts w:ascii="Arial"/>
          <w:szCs w:val="22"/>
        </w:rPr>
        <w:t>í</w:t>
      </w:r>
      <w:r w:rsidRPr="00AC29C8">
        <w:rPr>
          <w:rFonts w:ascii="Arial"/>
          <w:szCs w:val="22"/>
        </w:rPr>
        <w:t xml:space="preserve">nh </w:t>
      </w:r>
      <w:r w:rsidRPr="00AC29C8">
        <w:rPr>
          <w:rFonts w:ascii="Arial"/>
          <w:szCs w:val="22"/>
        </w:rPr>
        <w:t>đế</w:t>
      </w:r>
      <w:r w:rsidRPr="00AC29C8">
        <w:rPr>
          <w:rFonts w:ascii="Arial"/>
          <w:szCs w:val="22"/>
        </w:rPr>
        <w:t>n th</w:t>
      </w:r>
      <w:r w:rsidRPr="00AC29C8">
        <w:rPr>
          <w:rFonts w:ascii="Arial"/>
          <w:szCs w:val="22"/>
        </w:rPr>
        <w:t>á</w:t>
      </w:r>
      <w:r w:rsidRPr="00AC29C8">
        <w:rPr>
          <w:rFonts w:ascii="Arial"/>
          <w:szCs w:val="22"/>
        </w:rPr>
        <w:t>ng 12 n</w:t>
      </w:r>
      <w:r w:rsidRPr="00AC29C8">
        <w:rPr>
          <w:rFonts w:ascii="Arial"/>
          <w:szCs w:val="22"/>
        </w:rPr>
        <w:t>ă</w:t>
      </w:r>
      <w:r w:rsidRPr="00AC29C8">
        <w:rPr>
          <w:rFonts w:ascii="Arial"/>
          <w:szCs w:val="22"/>
        </w:rPr>
        <w:t>m 2023, m</w:t>
      </w:r>
      <w:r w:rsidRPr="00AC29C8">
        <w:rPr>
          <w:rFonts w:ascii="Arial"/>
          <w:szCs w:val="22"/>
        </w:rPr>
        <w:t>ộ</w:t>
      </w:r>
      <w:r w:rsidRPr="00AC29C8">
        <w:rPr>
          <w:rFonts w:ascii="Arial"/>
          <w:szCs w:val="22"/>
        </w:rPr>
        <w:t>t s</w:t>
      </w:r>
      <w:r w:rsidRPr="00AC29C8">
        <w:rPr>
          <w:rFonts w:ascii="Arial"/>
          <w:szCs w:val="22"/>
        </w:rPr>
        <w:t>ố</w:t>
      </w:r>
      <w:r w:rsidRPr="00AC29C8">
        <w:rPr>
          <w:rFonts w:ascii="Arial"/>
          <w:szCs w:val="22"/>
        </w:rPr>
        <w:t xml:space="preserve"> d</w:t>
      </w:r>
      <w:r w:rsidRPr="00AC29C8">
        <w:rPr>
          <w:rFonts w:ascii="Arial"/>
          <w:szCs w:val="22"/>
        </w:rPr>
        <w:t>ò</w:t>
      </w:r>
      <w:r w:rsidRPr="00AC29C8">
        <w:rPr>
          <w:rFonts w:ascii="Arial"/>
          <w:szCs w:val="22"/>
        </w:rPr>
        <w:t>ng h</w:t>
      </w:r>
      <w:r w:rsidRPr="00AC29C8">
        <w:rPr>
          <w:rFonts w:ascii="Arial"/>
          <w:szCs w:val="22"/>
        </w:rPr>
        <w:t>à</w:t>
      </w:r>
      <w:r w:rsidRPr="00AC29C8">
        <w:rPr>
          <w:rFonts w:ascii="Arial"/>
          <w:szCs w:val="22"/>
        </w:rPr>
        <w:t xml:space="preserve">nh </w:t>
      </w:r>
      <w:r w:rsidRPr="00AC29C8">
        <w:rPr>
          <w:rFonts w:ascii="Arial"/>
          <w:szCs w:val="22"/>
        </w:rPr>
        <w:t>độ</w:t>
      </w:r>
      <w:r w:rsidRPr="00AC29C8">
        <w:rPr>
          <w:rFonts w:ascii="Arial"/>
          <w:szCs w:val="22"/>
        </w:rPr>
        <w:t>ng v</w:t>
      </w:r>
      <w:r w:rsidRPr="00AC29C8">
        <w:rPr>
          <w:rFonts w:ascii="Arial"/>
          <w:szCs w:val="22"/>
        </w:rPr>
        <w:t>ẫ</w:t>
      </w:r>
      <w:r w:rsidRPr="00AC29C8">
        <w:rPr>
          <w:rFonts w:ascii="Arial"/>
          <w:szCs w:val="22"/>
        </w:rPr>
        <w:t>n ch</w:t>
      </w:r>
      <w:r w:rsidRPr="00AC29C8">
        <w:rPr>
          <w:rFonts w:ascii="Arial"/>
          <w:szCs w:val="22"/>
        </w:rPr>
        <w:t>ư</w:t>
      </w:r>
      <w:r w:rsidRPr="00AC29C8">
        <w:rPr>
          <w:rFonts w:ascii="Arial"/>
          <w:szCs w:val="22"/>
        </w:rPr>
        <w:t xml:space="preserve">a </w:t>
      </w:r>
      <w:r w:rsidRPr="00AC29C8">
        <w:rPr>
          <w:rFonts w:ascii="Arial"/>
          <w:szCs w:val="22"/>
        </w:rPr>
        <w:t>đượ</w:t>
      </w:r>
      <w:r w:rsidRPr="00AC29C8">
        <w:rPr>
          <w:rFonts w:ascii="Arial"/>
          <w:szCs w:val="22"/>
        </w:rPr>
        <w:t>c kh</w:t>
      </w:r>
      <w:r w:rsidRPr="00AC29C8">
        <w:rPr>
          <w:rFonts w:ascii="Arial"/>
          <w:szCs w:val="22"/>
        </w:rPr>
        <w:t>ở</w:t>
      </w:r>
      <w:r w:rsidRPr="00AC29C8">
        <w:rPr>
          <w:rFonts w:ascii="Arial"/>
          <w:szCs w:val="22"/>
        </w:rPr>
        <w:t xml:space="preserve">i </w:t>
      </w:r>
      <w:r w:rsidRPr="00AC29C8">
        <w:rPr>
          <w:rFonts w:ascii="Arial"/>
          <w:szCs w:val="22"/>
        </w:rPr>
        <w:t>độ</w:t>
      </w:r>
      <w:r w:rsidRPr="00AC29C8">
        <w:rPr>
          <w:rFonts w:ascii="Arial"/>
          <w:szCs w:val="22"/>
        </w:rPr>
        <w:t>ng, ch</w:t>
      </w:r>
      <w:r w:rsidRPr="00AC29C8">
        <w:rPr>
          <w:rFonts w:ascii="Arial"/>
          <w:szCs w:val="22"/>
        </w:rPr>
        <w:t>ẳ</w:t>
      </w:r>
      <w:r w:rsidRPr="00AC29C8">
        <w:rPr>
          <w:rFonts w:ascii="Arial"/>
          <w:szCs w:val="22"/>
        </w:rPr>
        <w:t>ng h</w:t>
      </w:r>
      <w:r w:rsidRPr="00AC29C8">
        <w:rPr>
          <w:rFonts w:ascii="Arial"/>
          <w:szCs w:val="22"/>
        </w:rPr>
        <w:t>ạ</w:t>
      </w:r>
      <w:r w:rsidRPr="00AC29C8">
        <w:rPr>
          <w:rFonts w:ascii="Arial"/>
          <w:szCs w:val="22"/>
        </w:rPr>
        <w:t>n nh</w:t>
      </w:r>
      <w:r w:rsidRPr="00AC29C8">
        <w:rPr>
          <w:rFonts w:ascii="Arial"/>
          <w:szCs w:val="22"/>
        </w:rPr>
        <w:t>ư</w:t>
      </w:r>
      <w:r w:rsidRPr="00AC29C8">
        <w:rPr>
          <w:rFonts w:ascii="Arial"/>
          <w:szCs w:val="22"/>
        </w:rPr>
        <w:t xml:space="preserve"> c</w:t>
      </w:r>
      <w:r w:rsidRPr="00AC29C8">
        <w:rPr>
          <w:rFonts w:ascii="Arial"/>
          <w:szCs w:val="22"/>
        </w:rPr>
        <w:t>á</w:t>
      </w:r>
      <w:r w:rsidRPr="00AC29C8">
        <w:rPr>
          <w:rFonts w:ascii="Arial"/>
          <w:szCs w:val="22"/>
        </w:rPr>
        <w:t>c lu</w:t>
      </w:r>
      <w:r w:rsidRPr="00AC29C8">
        <w:rPr>
          <w:rFonts w:ascii="Arial"/>
          <w:szCs w:val="22"/>
        </w:rPr>
        <w:t>ồ</w:t>
      </w:r>
      <w:r w:rsidRPr="00AC29C8">
        <w:rPr>
          <w:rFonts w:ascii="Arial"/>
          <w:szCs w:val="22"/>
        </w:rPr>
        <w:t>ng c</w:t>
      </w:r>
      <w:r w:rsidRPr="00AC29C8">
        <w:rPr>
          <w:rFonts w:ascii="Arial"/>
          <w:szCs w:val="22"/>
        </w:rPr>
        <w:t>ô</w:t>
      </w:r>
      <w:r w:rsidRPr="00AC29C8">
        <w:rPr>
          <w:rFonts w:ascii="Arial"/>
          <w:szCs w:val="22"/>
        </w:rPr>
        <w:t>ng vi</w:t>
      </w:r>
      <w:r w:rsidRPr="00AC29C8">
        <w:rPr>
          <w:rFonts w:ascii="Arial"/>
          <w:szCs w:val="22"/>
        </w:rPr>
        <w:t>ệ</w:t>
      </w:r>
      <w:r w:rsidRPr="00AC29C8">
        <w:rPr>
          <w:rFonts w:ascii="Arial"/>
          <w:szCs w:val="22"/>
        </w:rPr>
        <w:t>c v</w:t>
      </w:r>
      <w:r w:rsidRPr="00AC29C8">
        <w:rPr>
          <w:rFonts w:ascii="Arial"/>
          <w:szCs w:val="22"/>
        </w:rPr>
        <w:t>ề</w:t>
      </w:r>
      <w:r w:rsidRPr="00AC29C8">
        <w:rPr>
          <w:rFonts w:ascii="Arial"/>
          <w:szCs w:val="22"/>
        </w:rPr>
        <w:t xml:space="preserve"> x</w:t>
      </w:r>
      <w:r w:rsidRPr="00AC29C8">
        <w:rPr>
          <w:rFonts w:ascii="Arial"/>
          <w:szCs w:val="22"/>
        </w:rPr>
        <w:t>ế</w:t>
      </w:r>
      <w:r w:rsidRPr="00AC29C8">
        <w:rPr>
          <w:rFonts w:ascii="Arial"/>
          <w:szCs w:val="22"/>
        </w:rPr>
        <w:t>p h</w:t>
      </w:r>
      <w:r w:rsidRPr="00AC29C8">
        <w:rPr>
          <w:rFonts w:ascii="Arial"/>
          <w:szCs w:val="22"/>
        </w:rPr>
        <w:t>ạ</w:t>
      </w:r>
      <w:r w:rsidRPr="00AC29C8">
        <w:rPr>
          <w:rFonts w:ascii="Arial"/>
          <w:szCs w:val="22"/>
        </w:rPr>
        <w:t>ng t</w:t>
      </w:r>
      <w:r w:rsidRPr="00AC29C8">
        <w:rPr>
          <w:rFonts w:ascii="Arial"/>
          <w:szCs w:val="22"/>
        </w:rPr>
        <w:t>í</w:t>
      </w:r>
      <w:r w:rsidRPr="00AC29C8">
        <w:rPr>
          <w:rFonts w:ascii="Arial"/>
          <w:szCs w:val="22"/>
        </w:rPr>
        <w:t>n nhi</w:t>
      </w:r>
      <w:r w:rsidRPr="00AC29C8">
        <w:rPr>
          <w:rFonts w:ascii="Arial"/>
          <w:szCs w:val="22"/>
        </w:rPr>
        <w:t>ệ</w:t>
      </w:r>
      <w:r w:rsidRPr="00AC29C8">
        <w:rPr>
          <w:rFonts w:ascii="Arial"/>
          <w:szCs w:val="22"/>
        </w:rPr>
        <w:t>m, vi</w:t>
      </w:r>
      <w:r w:rsidRPr="00AC29C8">
        <w:rPr>
          <w:rFonts w:ascii="Arial"/>
          <w:szCs w:val="22"/>
        </w:rPr>
        <w:t>ệ</w:t>
      </w:r>
      <w:r w:rsidRPr="00AC29C8">
        <w:rPr>
          <w:rFonts w:ascii="Arial"/>
          <w:szCs w:val="22"/>
        </w:rPr>
        <w:t>c r</w:t>
      </w:r>
      <w:r w:rsidRPr="00AC29C8">
        <w:rPr>
          <w:rFonts w:ascii="Arial"/>
          <w:szCs w:val="22"/>
        </w:rPr>
        <w:t>à</w:t>
      </w:r>
      <w:r w:rsidRPr="00AC29C8">
        <w:rPr>
          <w:rFonts w:ascii="Arial"/>
          <w:szCs w:val="22"/>
        </w:rPr>
        <w:t xml:space="preserve"> so</w:t>
      </w:r>
      <w:r w:rsidRPr="00AC29C8">
        <w:rPr>
          <w:rFonts w:ascii="Arial"/>
          <w:szCs w:val="22"/>
        </w:rPr>
        <w:t>á</w:t>
      </w:r>
      <w:r w:rsidRPr="00AC29C8">
        <w:rPr>
          <w:rFonts w:ascii="Arial"/>
          <w:szCs w:val="22"/>
        </w:rPr>
        <w:t xml:space="preserve">t </w:t>
      </w:r>
      <w:r w:rsidRPr="00AC29C8">
        <w:rPr>
          <w:rFonts w:ascii="Arial"/>
          <w:szCs w:val="22"/>
        </w:rPr>
        <w:t>á</w:t>
      </w:r>
      <w:r w:rsidRPr="00AC29C8">
        <w:rPr>
          <w:rFonts w:ascii="Arial"/>
          <w:szCs w:val="22"/>
        </w:rPr>
        <w:t>p d</w:t>
      </w:r>
      <w:r w:rsidRPr="00AC29C8">
        <w:rPr>
          <w:rFonts w:ascii="Arial"/>
          <w:szCs w:val="22"/>
        </w:rPr>
        <w:t>ụ</w:t>
      </w:r>
      <w:r w:rsidRPr="00AC29C8">
        <w:rPr>
          <w:rFonts w:ascii="Arial"/>
          <w:szCs w:val="22"/>
        </w:rPr>
        <w:t>ng c</w:t>
      </w:r>
      <w:r w:rsidRPr="00AC29C8">
        <w:rPr>
          <w:rFonts w:ascii="Arial"/>
          <w:szCs w:val="22"/>
        </w:rPr>
        <w:t>á</w:t>
      </w:r>
      <w:r w:rsidRPr="00AC29C8">
        <w:rPr>
          <w:rFonts w:ascii="Arial"/>
          <w:szCs w:val="22"/>
        </w:rPr>
        <w:t xml:space="preserve">c </w:t>
      </w:r>
      <w:r w:rsidRPr="00AC29C8">
        <w:rPr>
          <w:rFonts w:ascii="Arial"/>
          <w:szCs w:val="22"/>
        </w:rPr>
        <w:t>đ</w:t>
      </w:r>
      <w:r w:rsidRPr="00AC29C8">
        <w:rPr>
          <w:rFonts w:ascii="Arial"/>
          <w:szCs w:val="22"/>
        </w:rPr>
        <w:t>i</w:t>
      </w:r>
      <w:r w:rsidRPr="00AC29C8">
        <w:rPr>
          <w:rFonts w:ascii="Arial"/>
          <w:szCs w:val="22"/>
        </w:rPr>
        <w:t>ề</w:t>
      </w:r>
      <w:r w:rsidRPr="00AC29C8">
        <w:rPr>
          <w:rFonts w:ascii="Arial"/>
          <w:szCs w:val="22"/>
        </w:rPr>
        <w:t>u kho</w:t>
      </w:r>
      <w:r w:rsidRPr="00AC29C8">
        <w:rPr>
          <w:rFonts w:ascii="Arial"/>
          <w:szCs w:val="22"/>
        </w:rPr>
        <w:t>ả</w:t>
      </w:r>
      <w:r w:rsidRPr="00AC29C8">
        <w:rPr>
          <w:rFonts w:ascii="Arial"/>
          <w:szCs w:val="22"/>
        </w:rPr>
        <w:t>n h</w:t>
      </w:r>
      <w:r w:rsidRPr="00AC29C8">
        <w:rPr>
          <w:rFonts w:ascii="Arial"/>
          <w:szCs w:val="22"/>
        </w:rPr>
        <w:t>ợ</w:t>
      </w:r>
      <w:r w:rsidRPr="00AC29C8">
        <w:rPr>
          <w:rFonts w:ascii="Arial"/>
          <w:szCs w:val="22"/>
        </w:rPr>
        <w:t xml:space="preserve">p </w:t>
      </w:r>
      <w:r w:rsidRPr="00AC29C8">
        <w:rPr>
          <w:rFonts w:ascii="Arial"/>
          <w:szCs w:val="22"/>
        </w:rPr>
        <w:t>đồ</w:t>
      </w:r>
      <w:r w:rsidRPr="00AC29C8">
        <w:rPr>
          <w:rFonts w:ascii="Arial"/>
          <w:szCs w:val="22"/>
        </w:rPr>
        <w:t>ng trong c</w:t>
      </w:r>
      <w:r w:rsidRPr="00AC29C8">
        <w:rPr>
          <w:rFonts w:ascii="Arial"/>
          <w:szCs w:val="22"/>
        </w:rPr>
        <w:t>á</w:t>
      </w:r>
      <w:r w:rsidRPr="00AC29C8">
        <w:rPr>
          <w:rFonts w:ascii="Arial"/>
          <w:szCs w:val="22"/>
        </w:rPr>
        <w:t>c t</w:t>
      </w:r>
      <w:r w:rsidRPr="00AC29C8">
        <w:rPr>
          <w:rFonts w:ascii="Arial"/>
          <w:szCs w:val="22"/>
        </w:rPr>
        <w:t>à</w:t>
      </w:r>
      <w:r w:rsidRPr="00AC29C8">
        <w:rPr>
          <w:rFonts w:ascii="Arial"/>
          <w:szCs w:val="22"/>
        </w:rPr>
        <w:t>i li</w:t>
      </w:r>
      <w:r w:rsidRPr="00AC29C8">
        <w:rPr>
          <w:rFonts w:ascii="Arial"/>
          <w:szCs w:val="22"/>
        </w:rPr>
        <w:t>ệ</w:t>
      </w:r>
      <w:r w:rsidRPr="00AC29C8">
        <w:rPr>
          <w:rFonts w:ascii="Arial"/>
          <w:szCs w:val="22"/>
        </w:rPr>
        <w:t>u d</w:t>
      </w:r>
      <w:r w:rsidRPr="00AC29C8">
        <w:rPr>
          <w:rFonts w:ascii="Arial"/>
          <w:szCs w:val="22"/>
        </w:rPr>
        <w:t>ự</w:t>
      </w:r>
      <w:r w:rsidRPr="00AC29C8">
        <w:rPr>
          <w:rFonts w:ascii="Arial"/>
          <w:szCs w:val="22"/>
        </w:rPr>
        <w:t xml:space="preserve"> </w:t>
      </w:r>
      <w:r w:rsidRPr="00AC29C8">
        <w:rPr>
          <w:rFonts w:ascii="Arial"/>
          <w:szCs w:val="22"/>
        </w:rPr>
        <w:t>á</w:t>
      </w:r>
      <w:r w:rsidRPr="00AC29C8">
        <w:rPr>
          <w:rFonts w:ascii="Arial"/>
          <w:szCs w:val="22"/>
        </w:rPr>
        <w:t>n v</w:t>
      </w:r>
      <w:r w:rsidRPr="00AC29C8">
        <w:rPr>
          <w:rFonts w:ascii="Arial"/>
          <w:szCs w:val="22"/>
        </w:rPr>
        <w:t>à</w:t>
      </w:r>
      <w:r w:rsidRPr="00AC29C8">
        <w:rPr>
          <w:rFonts w:ascii="Arial"/>
          <w:szCs w:val="22"/>
        </w:rPr>
        <w:t xml:space="preserve"> t</w:t>
      </w:r>
      <w:r w:rsidRPr="00AC29C8">
        <w:rPr>
          <w:rFonts w:ascii="Arial"/>
          <w:szCs w:val="22"/>
        </w:rPr>
        <w:t>à</w:t>
      </w:r>
      <w:r w:rsidRPr="00AC29C8">
        <w:rPr>
          <w:rFonts w:ascii="Arial"/>
          <w:szCs w:val="22"/>
        </w:rPr>
        <w:t>i li</w:t>
      </w:r>
      <w:r w:rsidRPr="00AC29C8">
        <w:rPr>
          <w:rFonts w:ascii="Arial"/>
          <w:szCs w:val="22"/>
        </w:rPr>
        <w:t>ệ</w:t>
      </w:r>
      <w:r w:rsidRPr="00AC29C8">
        <w:rPr>
          <w:rFonts w:ascii="Arial"/>
          <w:szCs w:val="22"/>
        </w:rPr>
        <w:t xml:space="preserve">u vay </w:t>
      </w:r>
      <w:r w:rsidRPr="00AC29C8">
        <w:rPr>
          <w:rFonts w:ascii="Arial"/>
          <w:szCs w:val="22"/>
        </w:rPr>
        <w:t>ở</w:t>
      </w:r>
      <w:r w:rsidRPr="00AC29C8">
        <w:rPr>
          <w:rFonts w:ascii="Arial"/>
          <w:szCs w:val="22"/>
        </w:rPr>
        <w:t xml:space="preserve"> c</w:t>
      </w:r>
      <w:r w:rsidRPr="00AC29C8">
        <w:rPr>
          <w:rFonts w:ascii="Arial"/>
          <w:szCs w:val="22"/>
        </w:rPr>
        <w:t>ấ</w:t>
      </w:r>
      <w:r w:rsidRPr="00AC29C8">
        <w:rPr>
          <w:rFonts w:ascii="Arial"/>
          <w:szCs w:val="22"/>
        </w:rPr>
        <w:t>p qu</w:t>
      </w:r>
      <w:r w:rsidRPr="00AC29C8">
        <w:rPr>
          <w:rFonts w:ascii="Arial"/>
          <w:szCs w:val="22"/>
        </w:rPr>
        <w:t>ố</w:t>
      </w:r>
      <w:r w:rsidRPr="00AC29C8">
        <w:rPr>
          <w:rFonts w:ascii="Arial"/>
          <w:szCs w:val="22"/>
        </w:rPr>
        <w:t>c gia. C</w:t>
      </w:r>
      <w:r w:rsidRPr="00AC29C8">
        <w:rPr>
          <w:rFonts w:ascii="Arial"/>
          <w:szCs w:val="22"/>
        </w:rPr>
        <w:t>á</w:t>
      </w:r>
      <w:r w:rsidRPr="00AC29C8">
        <w:rPr>
          <w:rFonts w:ascii="Arial"/>
          <w:szCs w:val="22"/>
        </w:rPr>
        <w:t>c s</w:t>
      </w:r>
      <w:r w:rsidRPr="00AC29C8">
        <w:rPr>
          <w:rFonts w:ascii="Arial"/>
          <w:szCs w:val="22"/>
        </w:rPr>
        <w:t>á</w:t>
      </w:r>
      <w:r w:rsidRPr="00AC29C8">
        <w:rPr>
          <w:rFonts w:ascii="Arial"/>
          <w:szCs w:val="22"/>
        </w:rPr>
        <w:t>ng ki</w:t>
      </w:r>
      <w:r w:rsidRPr="00AC29C8">
        <w:rPr>
          <w:rFonts w:ascii="Arial"/>
          <w:szCs w:val="22"/>
        </w:rPr>
        <w:t>ế</w:t>
      </w:r>
      <w:r w:rsidRPr="00AC29C8">
        <w:rPr>
          <w:rFonts w:ascii="Arial"/>
          <w:szCs w:val="22"/>
        </w:rPr>
        <w:t xml:space="preserve">n </w:t>
      </w:r>
      <w:r w:rsidRPr="00AC29C8">
        <w:rPr>
          <w:rFonts w:ascii="Arial"/>
          <w:szCs w:val="22"/>
        </w:rPr>
        <w:t>đ</w:t>
      </w:r>
      <w:r w:rsidRPr="00AC29C8">
        <w:rPr>
          <w:rFonts w:ascii="Arial"/>
          <w:szCs w:val="22"/>
        </w:rPr>
        <w:t>ang di</w:t>
      </w:r>
      <w:r w:rsidRPr="00AC29C8">
        <w:rPr>
          <w:rFonts w:ascii="Arial"/>
          <w:szCs w:val="22"/>
        </w:rPr>
        <w:t>ễ</w:t>
      </w:r>
      <w:r w:rsidRPr="00AC29C8">
        <w:rPr>
          <w:rFonts w:ascii="Arial"/>
          <w:szCs w:val="22"/>
        </w:rPr>
        <w:t>n ra bao g</w:t>
      </w:r>
      <w:r w:rsidRPr="00AC29C8">
        <w:rPr>
          <w:rFonts w:ascii="Arial"/>
          <w:szCs w:val="22"/>
        </w:rPr>
        <w:t>ồ</w:t>
      </w:r>
      <w:r w:rsidRPr="00AC29C8">
        <w:rPr>
          <w:rFonts w:ascii="Arial"/>
          <w:szCs w:val="22"/>
        </w:rPr>
        <w:t>m vi</w:t>
      </w:r>
      <w:r w:rsidRPr="00AC29C8">
        <w:rPr>
          <w:rFonts w:ascii="Arial"/>
          <w:szCs w:val="22"/>
        </w:rPr>
        <w:t>ệ</w:t>
      </w:r>
      <w:r w:rsidRPr="00AC29C8">
        <w:rPr>
          <w:rFonts w:ascii="Arial"/>
          <w:szCs w:val="22"/>
        </w:rPr>
        <w:t>c r</w:t>
      </w:r>
      <w:r w:rsidRPr="00AC29C8">
        <w:rPr>
          <w:rFonts w:ascii="Arial"/>
          <w:szCs w:val="22"/>
        </w:rPr>
        <w:t>à</w:t>
      </w:r>
      <w:r w:rsidRPr="00AC29C8">
        <w:rPr>
          <w:rFonts w:ascii="Arial"/>
          <w:szCs w:val="22"/>
        </w:rPr>
        <w:t xml:space="preserve"> so</w:t>
      </w:r>
      <w:r w:rsidRPr="00AC29C8">
        <w:rPr>
          <w:rFonts w:ascii="Arial"/>
          <w:szCs w:val="22"/>
        </w:rPr>
        <w:t>á</w:t>
      </w:r>
      <w:r w:rsidRPr="00AC29C8">
        <w:rPr>
          <w:rFonts w:ascii="Arial"/>
          <w:szCs w:val="22"/>
        </w:rPr>
        <w:t>t c</w:t>
      </w:r>
      <w:r w:rsidRPr="00AC29C8">
        <w:rPr>
          <w:rFonts w:ascii="Arial"/>
          <w:szCs w:val="22"/>
        </w:rPr>
        <w:t>á</w:t>
      </w:r>
      <w:r w:rsidRPr="00AC29C8">
        <w:rPr>
          <w:rFonts w:ascii="Arial"/>
          <w:szCs w:val="22"/>
        </w:rPr>
        <w:t>c H</w:t>
      </w:r>
      <w:r w:rsidRPr="00AC29C8">
        <w:rPr>
          <w:rFonts w:ascii="Arial"/>
          <w:szCs w:val="22"/>
        </w:rPr>
        <w:t>ướ</w:t>
      </w:r>
      <w:r w:rsidRPr="00AC29C8">
        <w:rPr>
          <w:rFonts w:ascii="Arial"/>
          <w:szCs w:val="22"/>
        </w:rPr>
        <w:t>ng d</w:t>
      </w:r>
      <w:r w:rsidRPr="00AC29C8">
        <w:rPr>
          <w:rFonts w:ascii="Arial"/>
          <w:szCs w:val="22"/>
        </w:rPr>
        <w:t>ẫ</w:t>
      </w:r>
      <w:r w:rsidRPr="00AC29C8">
        <w:rPr>
          <w:rFonts w:ascii="Arial"/>
          <w:szCs w:val="22"/>
        </w:rPr>
        <w:t>n ABIF v</w:t>
      </w:r>
      <w:r w:rsidRPr="00AC29C8">
        <w:rPr>
          <w:rFonts w:ascii="Arial"/>
          <w:szCs w:val="22"/>
        </w:rPr>
        <w:t>à</w:t>
      </w:r>
      <w:r w:rsidRPr="00AC29C8">
        <w:rPr>
          <w:rFonts w:ascii="Arial"/>
          <w:szCs w:val="22"/>
        </w:rPr>
        <w:t xml:space="preserve"> c</w:t>
      </w:r>
      <w:r w:rsidRPr="00AC29C8">
        <w:rPr>
          <w:rFonts w:ascii="Arial"/>
          <w:szCs w:val="22"/>
        </w:rPr>
        <w:t>á</w:t>
      </w:r>
      <w:r w:rsidRPr="00AC29C8">
        <w:rPr>
          <w:rFonts w:ascii="Arial"/>
          <w:szCs w:val="22"/>
        </w:rPr>
        <w:t>c ch</w:t>
      </w:r>
      <w:r w:rsidRPr="00AC29C8">
        <w:rPr>
          <w:rFonts w:ascii="Arial"/>
          <w:szCs w:val="22"/>
        </w:rPr>
        <w:t>ỉ</w:t>
      </w:r>
      <w:r w:rsidRPr="00AC29C8">
        <w:rPr>
          <w:rFonts w:ascii="Arial"/>
          <w:szCs w:val="22"/>
        </w:rPr>
        <w:t xml:space="preserve"> s</w:t>
      </w:r>
      <w:r w:rsidRPr="00AC29C8">
        <w:rPr>
          <w:rFonts w:ascii="Arial"/>
          <w:szCs w:val="22"/>
        </w:rPr>
        <w:t>ố</w:t>
      </w:r>
      <w:r w:rsidRPr="00AC29C8">
        <w:rPr>
          <w:rFonts w:ascii="Arial"/>
          <w:szCs w:val="22"/>
        </w:rPr>
        <w:t xml:space="preserve"> ABIF, vi</w:t>
      </w:r>
      <w:r w:rsidRPr="00AC29C8">
        <w:rPr>
          <w:rFonts w:ascii="Arial"/>
          <w:szCs w:val="22"/>
        </w:rPr>
        <w:t>ệ</w:t>
      </w:r>
      <w:r w:rsidRPr="00AC29C8">
        <w:rPr>
          <w:rFonts w:ascii="Arial"/>
          <w:szCs w:val="22"/>
        </w:rPr>
        <w:t>c x</w:t>
      </w:r>
      <w:r w:rsidRPr="00AC29C8">
        <w:rPr>
          <w:rFonts w:ascii="Arial"/>
          <w:szCs w:val="22"/>
        </w:rPr>
        <w:t>â</w:t>
      </w:r>
      <w:r w:rsidRPr="00AC29C8">
        <w:rPr>
          <w:rFonts w:ascii="Arial"/>
          <w:szCs w:val="22"/>
        </w:rPr>
        <w:t>y d</w:t>
      </w:r>
      <w:r w:rsidRPr="00AC29C8">
        <w:rPr>
          <w:rFonts w:ascii="Arial"/>
          <w:szCs w:val="22"/>
        </w:rPr>
        <w:t>ự</w:t>
      </w:r>
      <w:r w:rsidRPr="00AC29C8">
        <w:rPr>
          <w:rFonts w:ascii="Arial"/>
          <w:szCs w:val="22"/>
        </w:rPr>
        <w:t>ng c</w:t>
      </w:r>
      <w:r w:rsidRPr="00AC29C8">
        <w:rPr>
          <w:rFonts w:ascii="Arial"/>
          <w:szCs w:val="22"/>
        </w:rPr>
        <w:t>á</w:t>
      </w:r>
      <w:r w:rsidRPr="00AC29C8">
        <w:rPr>
          <w:rFonts w:ascii="Arial"/>
          <w:szCs w:val="22"/>
        </w:rPr>
        <w:t>c khung kh</w:t>
      </w:r>
      <w:r w:rsidRPr="00AC29C8">
        <w:rPr>
          <w:rFonts w:ascii="Arial"/>
          <w:szCs w:val="22"/>
        </w:rPr>
        <w:t>ổ</w:t>
      </w:r>
      <w:r w:rsidRPr="00AC29C8">
        <w:rPr>
          <w:rFonts w:ascii="Arial"/>
          <w:szCs w:val="22"/>
        </w:rPr>
        <w:t xml:space="preserve"> T</w:t>
      </w:r>
      <w:r w:rsidRPr="00AC29C8">
        <w:rPr>
          <w:rFonts w:ascii="Arial"/>
          <w:szCs w:val="22"/>
        </w:rPr>
        <w:t>à</w:t>
      </w:r>
      <w:r w:rsidRPr="00AC29C8">
        <w:rPr>
          <w:rFonts w:ascii="Arial"/>
          <w:szCs w:val="22"/>
        </w:rPr>
        <w:t>i ch</w:t>
      </w:r>
      <w:r w:rsidRPr="00AC29C8">
        <w:rPr>
          <w:rFonts w:ascii="Arial"/>
          <w:szCs w:val="22"/>
        </w:rPr>
        <w:t>í</w:t>
      </w:r>
      <w:r w:rsidRPr="00AC29C8">
        <w:rPr>
          <w:rFonts w:ascii="Arial"/>
          <w:szCs w:val="22"/>
        </w:rPr>
        <w:t>nh B</w:t>
      </w:r>
      <w:r w:rsidRPr="00AC29C8">
        <w:rPr>
          <w:rFonts w:ascii="Arial"/>
          <w:szCs w:val="22"/>
        </w:rPr>
        <w:t>ề</w:t>
      </w:r>
      <w:r w:rsidRPr="00AC29C8">
        <w:rPr>
          <w:rFonts w:ascii="Arial"/>
          <w:szCs w:val="22"/>
        </w:rPr>
        <w:t>n v</w:t>
      </w:r>
      <w:r w:rsidRPr="00AC29C8">
        <w:rPr>
          <w:rFonts w:ascii="Arial"/>
          <w:szCs w:val="22"/>
        </w:rPr>
        <w:t>ữ</w:t>
      </w:r>
      <w:r w:rsidRPr="00AC29C8">
        <w:rPr>
          <w:rFonts w:ascii="Arial"/>
          <w:szCs w:val="22"/>
        </w:rPr>
        <w:t>ng, v</w:t>
      </w:r>
      <w:r w:rsidRPr="00AC29C8">
        <w:rPr>
          <w:rFonts w:ascii="Arial"/>
          <w:szCs w:val="22"/>
        </w:rPr>
        <w:t>à</w:t>
      </w:r>
      <w:r w:rsidRPr="00AC29C8">
        <w:rPr>
          <w:rFonts w:ascii="Arial"/>
          <w:szCs w:val="22"/>
        </w:rPr>
        <w:t xml:space="preserve"> vi</w:t>
      </w:r>
      <w:r w:rsidRPr="00AC29C8">
        <w:rPr>
          <w:rFonts w:ascii="Arial"/>
          <w:szCs w:val="22"/>
        </w:rPr>
        <w:t>ệ</w:t>
      </w:r>
      <w:r w:rsidRPr="00AC29C8">
        <w:rPr>
          <w:rFonts w:ascii="Arial"/>
          <w:szCs w:val="22"/>
        </w:rPr>
        <w:t>c m</w:t>
      </w:r>
      <w:r w:rsidRPr="00AC29C8">
        <w:rPr>
          <w:rFonts w:ascii="Arial"/>
          <w:szCs w:val="22"/>
        </w:rPr>
        <w:t>ở</w:t>
      </w:r>
      <w:r w:rsidRPr="00AC29C8">
        <w:rPr>
          <w:rFonts w:ascii="Arial"/>
          <w:szCs w:val="22"/>
        </w:rPr>
        <w:t xml:space="preserve"> r</w:t>
      </w:r>
      <w:r w:rsidRPr="00AC29C8">
        <w:rPr>
          <w:rFonts w:ascii="Arial"/>
          <w:szCs w:val="22"/>
        </w:rPr>
        <w:t>ộ</w:t>
      </w:r>
      <w:r w:rsidRPr="00AC29C8">
        <w:rPr>
          <w:rFonts w:ascii="Arial"/>
          <w:szCs w:val="22"/>
        </w:rPr>
        <w:t>ng Khung kh</w:t>
      </w:r>
      <w:r w:rsidRPr="00AC29C8">
        <w:rPr>
          <w:rFonts w:ascii="Arial"/>
          <w:szCs w:val="22"/>
        </w:rPr>
        <w:t>ổ</w:t>
      </w:r>
      <w:r w:rsidRPr="00AC29C8">
        <w:rPr>
          <w:rFonts w:ascii="Arial"/>
          <w:szCs w:val="22"/>
        </w:rPr>
        <w:t xml:space="preserve"> CIS c</w:t>
      </w:r>
      <w:r w:rsidRPr="00AC29C8">
        <w:rPr>
          <w:rFonts w:ascii="Arial"/>
          <w:szCs w:val="22"/>
        </w:rPr>
        <w:t>ủ</w:t>
      </w:r>
      <w:r w:rsidRPr="00AC29C8">
        <w:rPr>
          <w:rFonts w:ascii="Arial"/>
          <w:szCs w:val="22"/>
        </w:rPr>
        <w:t>a ASEAN. Nhi</w:t>
      </w:r>
      <w:r w:rsidRPr="00AC29C8">
        <w:rPr>
          <w:rFonts w:ascii="Arial"/>
          <w:szCs w:val="22"/>
        </w:rPr>
        <w:t>ề</w:t>
      </w:r>
      <w:r w:rsidRPr="00AC29C8">
        <w:rPr>
          <w:rFonts w:ascii="Arial"/>
          <w:szCs w:val="22"/>
        </w:rPr>
        <w:t>u s</w:t>
      </w:r>
      <w:r w:rsidRPr="00AC29C8">
        <w:rPr>
          <w:rFonts w:ascii="Arial"/>
          <w:szCs w:val="22"/>
        </w:rPr>
        <w:t>á</w:t>
      </w:r>
      <w:r w:rsidRPr="00AC29C8">
        <w:rPr>
          <w:rFonts w:ascii="Arial"/>
          <w:szCs w:val="22"/>
        </w:rPr>
        <w:t>ng ki</w:t>
      </w:r>
      <w:r w:rsidRPr="00AC29C8">
        <w:rPr>
          <w:rFonts w:ascii="Arial"/>
          <w:szCs w:val="22"/>
        </w:rPr>
        <w:t>ế</w:t>
      </w:r>
      <w:r w:rsidRPr="00AC29C8">
        <w:rPr>
          <w:rFonts w:ascii="Arial"/>
          <w:szCs w:val="22"/>
        </w:rPr>
        <w:t xml:space="preserve">n </w:t>
      </w:r>
      <w:r w:rsidRPr="00AC29C8">
        <w:rPr>
          <w:rFonts w:ascii="Arial"/>
          <w:szCs w:val="22"/>
        </w:rPr>
        <w:t>đã</w:t>
      </w:r>
      <w:r w:rsidRPr="00AC29C8">
        <w:rPr>
          <w:rFonts w:ascii="Arial"/>
          <w:szCs w:val="22"/>
        </w:rPr>
        <w:t xml:space="preserve"> </w:t>
      </w:r>
      <w:r w:rsidRPr="00AC29C8">
        <w:rPr>
          <w:rFonts w:ascii="Arial"/>
          <w:szCs w:val="22"/>
        </w:rPr>
        <w:t>đượ</w:t>
      </w:r>
      <w:r w:rsidRPr="00AC29C8">
        <w:rPr>
          <w:rFonts w:ascii="Arial"/>
          <w:szCs w:val="22"/>
        </w:rPr>
        <w:t>c th</w:t>
      </w:r>
      <w:r w:rsidRPr="00AC29C8">
        <w:rPr>
          <w:rFonts w:ascii="Arial"/>
          <w:szCs w:val="22"/>
        </w:rPr>
        <w:t>ự</w:t>
      </w:r>
      <w:r w:rsidRPr="00AC29C8">
        <w:rPr>
          <w:rFonts w:ascii="Arial"/>
          <w:szCs w:val="22"/>
        </w:rPr>
        <w:t>c hi</w:t>
      </w:r>
      <w:r w:rsidRPr="00AC29C8">
        <w:rPr>
          <w:rFonts w:ascii="Arial"/>
          <w:szCs w:val="22"/>
        </w:rPr>
        <w:t>ệ</w:t>
      </w:r>
      <w:r w:rsidRPr="00AC29C8">
        <w:rPr>
          <w:rFonts w:ascii="Arial"/>
          <w:szCs w:val="22"/>
        </w:rPr>
        <w:t>n c</w:t>
      </w:r>
      <w:r w:rsidRPr="00AC29C8">
        <w:rPr>
          <w:rFonts w:ascii="Arial"/>
          <w:szCs w:val="22"/>
        </w:rPr>
        <w:t>ũ</w:t>
      </w:r>
      <w:r w:rsidRPr="00AC29C8">
        <w:rPr>
          <w:rFonts w:ascii="Arial"/>
          <w:szCs w:val="22"/>
        </w:rPr>
        <w:t>ng c</w:t>
      </w:r>
      <w:r w:rsidRPr="00AC29C8">
        <w:rPr>
          <w:rFonts w:ascii="Arial"/>
          <w:szCs w:val="22"/>
        </w:rPr>
        <w:t>ó</w:t>
      </w:r>
      <w:r w:rsidRPr="00AC29C8">
        <w:rPr>
          <w:rFonts w:ascii="Arial"/>
          <w:szCs w:val="22"/>
        </w:rPr>
        <w:t xml:space="preserve"> th</w:t>
      </w:r>
      <w:r w:rsidRPr="00AC29C8">
        <w:rPr>
          <w:rFonts w:ascii="Arial"/>
          <w:szCs w:val="22"/>
        </w:rPr>
        <w:t>ể</w:t>
      </w:r>
      <w:r w:rsidRPr="00AC29C8">
        <w:rPr>
          <w:rFonts w:ascii="Arial"/>
          <w:szCs w:val="22"/>
        </w:rPr>
        <w:t xml:space="preserve"> </w:t>
      </w:r>
      <w:r w:rsidRPr="00AC29C8">
        <w:rPr>
          <w:rFonts w:ascii="Arial"/>
          <w:szCs w:val="22"/>
        </w:rPr>
        <w:t>đượ</w:t>
      </w:r>
      <w:r w:rsidRPr="00AC29C8">
        <w:rPr>
          <w:rFonts w:ascii="Arial"/>
          <w:szCs w:val="22"/>
        </w:rPr>
        <w:t>c m</w:t>
      </w:r>
      <w:r w:rsidRPr="00AC29C8">
        <w:rPr>
          <w:rFonts w:ascii="Arial"/>
          <w:szCs w:val="22"/>
        </w:rPr>
        <w:t>ở</w:t>
      </w:r>
      <w:r w:rsidRPr="00AC29C8">
        <w:rPr>
          <w:rFonts w:ascii="Arial"/>
          <w:szCs w:val="22"/>
        </w:rPr>
        <w:t xml:space="preserve"> r</w:t>
      </w:r>
      <w:r w:rsidRPr="00AC29C8">
        <w:rPr>
          <w:rFonts w:ascii="Arial"/>
          <w:szCs w:val="22"/>
        </w:rPr>
        <w:t>ộ</w:t>
      </w:r>
      <w:r w:rsidRPr="00AC29C8">
        <w:rPr>
          <w:rFonts w:ascii="Arial"/>
          <w:szCs w:val="22"/>
        </w:rPr>
        <w:t>ng ph</w:t>
      </w:r>
      <w:r w:rsidRPr="00AC29C8">
        <w:rPr>
          <w:rFonts w:ascii="Arial"/>
          <w:szCs w:val="22"/>
        </w:rPr>
        <w:t>ạ</w:t>
      </w:r>
      <w:r w:rsidRPr="00AC29C8">
        <w:rPr>
          <w:rFonts w:ascii="Arial"/>
          <w:szCs w:val="22"/>
        </w:rPr>
        <w:t xml:space="preserve">m vi </w:t>
      </w:r>
      <w:r w:rsidRPr="00AC29C8">
        <w:rPr>
          <w:rFonts w:ascii="Arial"/>
          <w:szCs w:val="22"/>
        </w:rPr>
        <w:t>để</w:t>
      </w:r>
      <w:r w:rsidRPr="00AC29C8">
        <w:rPr>
          <w:rFonts w:ascii="Arial"/>
          <w:szCs w:val="22"/>
        </w:rPr>
        <w:t xml:space="preserve"> </w:t>
      </w:r>
      <w:r w:rsidRPr="00AC29C8">
        <w:rPr>
          <w:rFonts w:ascii="Arial"/>
          <w:szCs w:val="22"/>
        </w:rPr>
        <w:t>đạ</w:t>
      </w:r>
      <w:r w:rsidRPr="00AC29C8">
        <w:rPr>
          <w:rFonts w:ascii="Arial"/>
          <w:szCs w:val="22"/>
        </w:rPr>
        <w:t>t quy m</w:t>
      </w:r>
      <w:r w:rsidRPr="00AC29C8">
        <w:rPr>
          <w:rFonts w:ascii="Arial"/>
          <w:szCs w:val="22"/>
        </w:rPr>
        <w:t>ô</w:t>
      </w:r>
      <w:r w:rsidRPr="00AC29C8">
        <w:rPr>
          <w:rFonts w:ascii="Arial"/>
          <w:szCs w:val="22"/>
        </w:rPr>
        <w:t xml:space="preserve"> to</w:t>
      </w:r>
      <w:r w:rsidRPr="00AC29C8">
        <w:rPr>
          <w:rFonts w:ascii="Arial"/>
          <w:szCs w:val="22"/>
        </w:rPr>
        <w:t>à</w:t>
      </w:r>
      <w:r w:rsidRPr="00AC29C8">
        <w:rPr>
          <w:rFonts w:ascii="Arial"/>
          <w:szCs w:val="22"/>
        </w:rPr>
        <w:t>n khu v</w:t>
      </w:r>
      <w:r w:rsidRPr="00AC29C8">
        <w:rPr>
          <w:rFonts w:ascii="Arial"/>
          <w:szCs w:val="22"/>
        </w:rPr>
        <w:t>ự</w:t>
      </w:r>
      <w:r w:rsidRPr="00AC29C8">
        <w:rPr>
          <w:rFonts w:ascii="Arial"/>
          <w:szCs w:val="22"/>
        </w:rPr>
        <w:t>c, ch</w:t>
      </w:r>
      <w:r w:rsidRPr="00AC29C8">
        <w:rPr>
          <w:rFonts w:ascii="Arial"/>
          <w:szCs w:val="22"/>
        </w:rPr>
        <w:t>ẳ</w:t>
      </w:r>
      <w:r w:rsidRPr="00AC29C8">
        <w:rPr>
          <w:rFonts w:ascii="Arial"/>
          <w:szCs w:val="22"/>
        </w:rPr>
        <w:t>ng h</w:t>
      </w:r>
      <w:r w:rsidRPr="00AC29C8">
        <w:rPr>
          <w:rFonts w:ascii="Arial"/>
          <w:szCs w:val="22"/>
        </w:rPr>
        <w:t>ạ</w:t>
      </w:r>
      <w:r w:rsidRPr="00AC29C8">
        <w:rPr>
          <w:rFonts w:ascii="Arial"/>
          <w:szCs w:val="22"/>
        </w:rPr>
        <w:t>n nh</w:t>
      </w:r>
      <w:r w:rsidRPr="00AC29C8">
        <w:rPr>
          <w:rFonts w:ascii="Arial"/>
          <w:szCs w:val="22"/>
        </w:rPr>
        <w:t>ư</w:t>
      </w:r>
      <w:r w:rsidRPr="00AC29C8">
        <w:rPr>
          <w:rFonts w:ascii="Arial"/>
          <w:szCs w:val="22"/>
        </w:rPr>
        <w:t xml:space="preserve"> thanh to</w:t>
      </w:r>
      <w:r w:rsidRPr="00AC29C8">
        <w:rPr>
          <w:rFonts w:ascii="Arial"/>
          <w:szCs w:val="22"/>
        </w:rPr>
        <w:t>á</w:t>
      </w:r>
      <w:r w:rsidRPr="00AC29C8">
        <w:rPr>
          <w:rFonts w:ascii="Arial"/>
          <w:szCs w:val="22"/>
        </w:rPr>
        <w:t>n QR xuy</w:t>
      </w:r>
      <w:r w:rsidRPr="00AC29C8">
        <w:rPr>
          <w:rFonts w:ascii="Arial"/>
          <w:szCs w:val="22"/>
        </w:rPr>
        <w:t>ê</w:t>
      </w:r>
      <w:r w:rsidRPr="00AC29C8">
        <w:rPr>
          <w:rFonts w:ascii="Arial"/>
          <w:szCs w:val="22"/>
        </w:rPr>
        <w:t>n bi</w:t>
      </w:r>
      <w:r w:rsidRPr="00AC29C8">
        <w:rPr>
          <w:rFonts w:ascii="Arial"/>
          <w:szCs w:val="22"/>
        </w:rPr>
        <w:t>ê</w:t>
      </w:r>
      <w:r w:rsidRPr="00AC29C8">
        <w:rPr>
          <w:rFonts w:ascii="Arial"/>
          <w:szCs w:val="22"/>
        </w:rPr>
        <w:t>n gi</w:t>
      </w:r>
      <w:r w:rsidRPr="00AC29C8">
        <w:rPr>
          <w:rFonts w:ascii="Arial"/>
          <w:szCs w:val="22"/>
        </w:rPr>
        <w:t>ớ</w:t>
      </w:r>
      <w:r w:rsidRPr="00AC29C8">
        <w:rPr>
          <w:rFonts w:ascii="Arial"/>
          <w:szCs w:val="22"/>
        </w:rPr>
        <w:t>i (hi</w:t>
      </w:r>
      <w:r w:rsidRPr="00AC29C8">
        <w:rPr>
          <w:rFonts w:ascii="Arial"/>
          <w:szCs w:val="22"/>
        </w:rPr>
        <w:t>ệ</w:t>
      </w:r>
      <w:r w:rsidRPr="00AC29C8">
        <w:rPr>
          <w:rFonts w:ascii="Arial"/>
          <w:szCs w:val="22"/>
        </w:rPr>
        <w:t xml:space="preserve">n </w:t>
      </w:r>
      <w:r w:rsidRPr="00AC29C8">
        <w:rPr>
          <w:rFonts w:ascii="Arial"/>
          <w:szCs w:val="22"/>
        </w:rPr>
        <w:t>đ</w:t>
      </w:r>
      <w:r w:rsidRPr="00AC29C8">
        <w:rPr>
          <w:rFonts w:ascii="Arial"/>
          <w:szCs w:val="22"/>
        </w:rPr>
        <w:t>ang di</w:t>
      </w:r>
      <w:r w:rsidRPr="00AC29C8">
        <w:rPr>
          <w:rFonts w:ascii="Arial"/>
          <w:szCs w:val="22"/>
        </w:rPr>
        <w:t>ễ</w:t>
      </w:r>
      <w:r w:rsidRPr="00AC29C8">
        <w:rPr>
          <w:rFonts w:ascii="Arial"/>
          <w:szCs w:val="22"/>
        </w:rPr>
        <w:t xml:space="preserve">n ra </w:t>
      </w:r>
      <w:r w:rsidRPr="00AC29C8">
        <w:rPr>
          <w:rFonts w:ascii="Arial"/>
          <w:szCs w:val="22"/>
        </w:rPr>
        <w:t>ở</w:t>
      </w:r>
      <w:r w:rsidRPr="00AC29C8">
        <w:rPr>
          <w:rFonts w:ascii="Arial"/>
          <w:szCs w:val="22"/>
        </w:rPr>
        <w:t xml:space="preserve"> c</w:t>
      </w:r>
      <w:r w:rsidRPr="00AC29C8">
        <w:rPr>
          <w:rFonts w:ascii="Arial"/>
          <w:szCs w:val="22"/>
        </w:rPr>
        <w:t>ấ</w:t>
      </w:r>
      <w:r w:rsidRPr="00AC29C8">
        <w:rPr>
          <w:rFonts w:ascii="Arial"/>
          <w:szCs w:val="22"/>
        </w:rPr>
        <w:t xml:space="preserve">p </w:t>
      </w:r>
      <w:r w:rsidRPr="00AC29C8">
        <w:rPr>
          <w:rFonts w:ascii="Arial"/>
          <w:szCs w:val="22"/>
        </w:rPr>
        <w:t>độ</w:t>
      </w:r>
      <w:r w:rsidRPr="00AC29C8">
        <w:rPr>
          <w:rFonts w:ascii="Arial"/>
          <w:szCs w:val="22"/>
        </w:rPr>
        <w:t xml:space="preserve"> song ph</w:t>
      </w:r>
      <w:r w:rsidRPr="00AC29C8">
        <w:rPr>
          <w:rFonts w:ascii="Arial"/>
          <w:szCs w:val="22"/>
        </w:rPr>
        <w:t>ươ</w:t>
      </w:r>
      <w:r w:rsidRPr="00AC29C8">
        <w:rPr>
          <w:rFonts w:ascii="Arial"/>
          <w:szCs w:val="22"/>
        </w:rPr>
        <w:t xml:space="preserve">ng). </w:t>
      </w:r>
      <w:r w:rsidRPr="00AC29C8">
        <w:rPr>
          <w:rFonts w:ascii="Arial"/>
          <w:szCs w:val="22"/>
        </w:rPr>
        <w:t>Đố</w:t>
      </w:r>
      <w:r w:rsidRPr="00AC29C8">
        <w:rPr>
          <w:rFonts w:ascii="Arial"/>
          <w:szCs w:val="22"/>
        </w:rPr>
        <w:t>i v</w:t>
      </w:r>
      <w:r w:rsidRPr="00AC29C8">
        <w:rPr>
          <w:rFonts w:ascii="Arial"/>
          <w:szCs w:val="22"/>
        </w:rPr>
        <w:t>ớ</w:t>
      </w:r>
      <w:r w:rsidRPr="00AC29C8">
        <w:rPr>
          <w:rFonts w:ascii="Arial"/>
          <w:szCs w:val="22"/>
        </w:rPr>
        <w:t>i chi</w:t>
      </w:r>
      <w:r w:rsidRPr="00AC29C8">
        <w:rPr>
          <w:rFonts w:ascii="Arial"/>
          <w:szCs w:val="22"/>
        </w:rPr>
        <w:t>ế</w:t>
      </w:r>
      <w:r w:rsidRPr="00AC29C8">
        <w:rPr>
          <w:rFonts w:ascii="Arial"/>
          <w:szCs w:val="22"/>
        </w:rPr>
        <w:t>n l</w:t>
      </w:r>
      <w:r w:rsidRPr="00AC29C8">
        <w:rPr>
          <w:rFonts w:ascii="Arial"/>
          <w:szCs w:val="22"/>
        </w:rPr>
        <w:t>ượ</w:t>
      </w:r>
      <w:r w:rsidRPr="00AC29C8">
        <w:rPr>
          <w:rFonts w:ascii="Arial"/>
          <w:szCs w:val="22"/>
        </w:rPr>
        <w:t>c sau n</w:t>
      </w:r>
      <w:r w:rsidRPr="00AC29C8">
        <w:rPr>
          <w:rFonts w:ascii="Arial"/>
          <w:szCs w:val="22"/>
        </w:rPr>
        <w:t>ă</w:t>
      </w:r>
      <w:r w:rsidRPr="00AC29C8">
        <w:rPr>
          <w:rFonts w:ascii="Arial"/>
          <w:szCs w:val="22"/>
        </w:rPr>
        <w:t>m 2025, m</w:t>
      </w:r>
      <w:r w:rsidRPr="00AC29C8">
        <w:rPr>
          <w:rFonts w:ascii="Arial"/>
          <w:szCs w:val="22"/>
        </w:rPr>
        <w:t>ộ</w:t>
      </w:r>
      <w:r w:rsidRPr="00AC29C8">
        <w:rPr>
          <w:rFonts w:ascii="Arial"/>
          <w:szCs w:val="22"/>
        </w:rPr>
        <w:t>t s</w:t>
      </w:r>
      <w:r w:rsidRPr="00AC29C8">
        <w:rPr>
          <w:rFonts w:ascii="Arial"/>
          <w:szCs w:val="22"/>
        </w:rPr>
        <w:t>ố</w:t>
      </w:r>
      <w:r w:rsidRPr="00AC29C8">
        <w:rPr>
          <w:rFonts w:ascii="Arial"/>
          <w:szCs w:val="22"/>
        </w:rPr>
        <w:t xml:space="preserve"> s</w:t>
      </w:r>
      <w:r w:rsidRPr="00AC29C8">
        <w:rPr>
          <w:rFonts w:ascii="Arial"/>
          <w:szCs w:val="22"/>
        </w:rPr>
        <w:t>á</w:t>
      </w:r>
      <w:r w:rsidRPr="00AC29C8">
        <w:rPr>
          <w:rFonts w:ascii="Arial"/>
          <w:szCs w:val="22"/>
        </w:rPr>
        <w:t>ng ki</w:t>
      </w:r>
      <w:r w:rsidRPr="00AC29C8">
        <w:rPr>
          <w:rFonts w:ascii="Arial"/>
          <w:szCs w:val="22"/>
        </w:rPr>
        <w:t>ế</w:t>
      </w:r>
      <w:r w:rsidRPr="00AC29C8">
        <w:rPr>
          <w:rFonts w:ascii="Arial"/>
          <w:szCs w:val="22"/>
        </w:rPr>
        <w:t xml:space="preserve">n </w:t>
      </w:r>
      <w:r w:rsidRPr="00AC29C8">
        <w:rPr>
          <w:rFonts w:ascii="Arial"/>
          <w:szCs w:val="22"/>
        </w:rPr>
        <w:t>đượ</w:t>
      </w:r>
      <w:r w:rsidRPr="00AC29C8">
        <w:rPr>
          <w:rFonts w:ascii="Arial"/>
          <w:szCs w:val="22"/>
        </w:rPr>
        <w:t xml:space="preserve">c </w:t>
      </w:r>
      <w:r w:rsidRPr="00AC29C8">
        <w:rPr>
          <w:rFonts w:ascii="Arial"/>
          <w:szCs w:val="22"/>
        </w:rPr>
        <w:t>đề</w:t>
      </w:r>
      <w:r w:rsidRPr="00AC29C8">
        <w:rPr>
          <w:rFonts w:ascii="Arial"/>
          <w:szCs w:val="22"/>
        </w:rPr>
        <w:t xml:space="preserve"> xu</w:t>
      </w:r>
      <w:r w:rsidRPr="00AC29C8">
        <w:rPr>
          <w:rFonts w:ascii="Arial"/>
          <w:szCs w:val="22"/>
        </w:rPr>
        <w:t>ấ</w:t>
      </w:r>
      <w:r w:rsidRPr="00AC29C8">
        <w:rPr>
          <w:rFonts w:ascii="Arial"/>
          <w:szCs w:val="22"/>
        </w:rPr>
        <w:t xml:space="preserve">t </w:t>
      </w:r>
      <w:r w:rsidRPr="00AC29C8">
        <w:rPr>
          <w:rFonts w:ascii="Arial"/>
          <w:szCs w:val="22"/>
        </w:rPr>
        <w:t>để</w:t>
      </w:r>
      <w:r w:rsidRPr="00AC29C8">
        <w:rPr>
          <w:rFonts w:ascii="Arial"/>
          <w:szCs w:val="22"/>
        </w:rPr>
        <w:t xml:space="preserve"> ti</w:t>
      </w:r>
      <w:r w:rsidRPr="00AC29C8">
        <w:rPr>
          <w:rFonts w:ascii="Arial"/>
          <w:szCs w:val="22"/>
        </w:rPr>
        <w:t>ế</w:t>
      </w:r>
      <w:r w:rsidRPr="00AC29C8">
        <w:rPr>
          <w:rFonts w:ascii="Arial"/>
          <w:szCs w:val="22"/>
        </w:rPr>
        <w:t>p n</w:t>
      </w:r>
      <w:r w:rsidRPr="00AC29C8">
        <w:rPr>
          <w:rFonts w:ascii="Arial"/>
          <w:szCs w:val="22"/>
        </w:rPr>
        <w:t>ố</w:t>
      </w:r>
      <w:r w:rsidRPr="00AC29C8">
        <w:rPr>
          <w:rFonts w:ascii="Arial"/>
          <w:szCs w:val="22"/>
        </w:rPr>
        <w:t>i c</w:t>
      </w:r>
      <w:r w:rsidRPr="00AC29C8">
        <w:rPr>
          <w:rFonts w:ascii="Arial"/>
          <w:szCs w:val="22"/>
        </w:rPr>
        <w:t>á</w:t>
      </w:r>
      <w:r w:rsidRPr="00AC29C8">
        <w:rPr>
          <w:rFonts w:ascii="Arial"/>
          <w:szCs w:val="22"/>
        </w:rPr>
        <w:t>c k</w:t>
      </w:r>
      <w:r w:rsidRPr="00AC29C8">
        <w:rPr>
          <w:rFonts w:ascii="Arial"/>
          <w:szCs w:val="22"/>
        </w:rPr>
        <w:t>ế</w:t>
      </w:r>
      <w:r w:rsidRPr="00AC29C8">
        <w:rPr>
          <w:rFonts w:ascii="Arial"/>
          <w:szCs w:val="22"/>
        </w:rPr>
        <w:t>t qu</w:t>
      </w:r>
      <w:r w:rsidRPr="00AC29C8">
        <w:rPr>
          <w:rFonts w:ascii="Arial"/>
          <w:szCs w:val="22"/>
        </w:rPr>
        <w:t>ả</w:t>
      </w:r>
      <w:r w:rsidRPr="00AC29C8">
        <w:rPr>
          <w:rFonts w:ascii="Arial"/>
          <w:szCs w:val="22"/>
        </w:rPr>
        <w:t xml:space="preserve"> </w:t>
      </w:r>
      <w:r w:rsidRPr="00AC29C8">
        <w:rPr>
          <w:rFonts w:ascii="Arial"/>
          <w:szCs w:val="22"/>
        </w:rPr>
        <w:t>đạ</w:t>
      </w:r>
      <w:r w:rsidRPr="00AC29C8">
        <w:rPr>
          <w:rFonts w:ascii="Arial"/>
          <w:szCs w:val="22"/>
        </w:rPr>
        <w:t xml:space="preserve">t </w:t>
      </w:r>
      <w:r w:rsidRPr="00AC29C8">
        <w:rPr>
          <w:rFonts w:ascii="Arial"/>
          <w:szCs w:val="22"/>
        </w:rPr>
        <w:t>đượ</w:t>
      </w:r>
      <w:r w:rsidRPr="00AC29C8">
        <w:rPr>
          <w:rFonts w:ascii="Arial"/>
          <w:szCs w:val="22"/>
        </w:rPr>
        <w:t xml:space="preserve">c trong giai </w:t>
      </w:r>
      <w:r w:rsidRPr="00AC29C8">
        <w:rPr>
          <w:rFonts w:ascii="Arial"/>
          <w:szCs w:val="22"/>
        </w:rPr>
        <w:t>đ</w:t>
      </w:r>
      <w:r w:rsidRPr="00AC29C8">
        <w:rPr>
          <w:rFonts w:ascii="Arial"/>
          <w:szCs w:val="22"/>
        </w:rPr>
        <w:t>o</w:t>
      </w:r>
      <w:r w:rsidRPr="00AC29C8">
        <w:rPr>
          <w:rFonts w:ascii="Arial"/>
          <w:szCs w:val="22"/>
        </w:rPr>
        <w:t>ạ</w:t>
      </w:r>
      <w:r w:rsidRPr="00AC29C8">
        <w:rPr>
          <w:rFonts w:ascii="Arial"/>
          <w:szCs w:val="22"/>
        </w:rPr>
        <w:t>n 2016-2025 bao g</w:t>
      </w:r>
      <w:r w:rsidRPr="00AC29C8">
        <w:rPr>
          <w:rFonts w:ascii="Arial"/>
          <w:szCs w:val="22"/>
        </w:rPr>
        <w:t>ồ</w:t>
      </w:r>
      <w:r w:rsidRPr="00AC29C8">
        <w:rPr>
          <w:rFonts w:ascii="Arial"/>
          <w:szCs w:val="22"/>
        </w:rPr>
        <w:t>m:</w:t>
      </w:r>
    </w:p>
    <w:p w14:paraId="4629248B" w14:textId="77777777" w:rsidR="00C32D40" w:rsidRDefault="00AC29C8">
      <w:pPr>
        <w:pStyle w:val="ListParagraph"/>
        <w:numPr>
          <w:ilvl w:val="0"/>
          <w:numId w:val="28"/>
        </w:numPr>
        <w:tabs>
          <w:tab w:val="left" w:pos="1570"/>
        </w:tabs>
        <w:spacing w:before="121"/>
        <w:rPr>
          <w:sz w:val="20"/>
        </w:rPr>
      </w:pPr>
      <w:r>
        <w:rPr>
          <w:sz w:val="20"/>
        </w:rPr>
        <w:t>Ti</w:t>
      </w:r>
      <w:r w:rsidRPr="00AC29C8">
        <w:rPr>
          <w:sz w:val="20"/>
        </w:rPr>
        <w:t>ến hành rà soát các hướng dẫn ABIF</w:t>
      </w:r>
    </w:p>
    <w:p w14:paraId="336BD5AB" w14:textId="77777777" w:rsidR="00C32D40" w:rsidRDefault="00AC29C8">
      <w:pPr>
        <w:pStyle w:val="ListParagraph"/>
        <w:numPr>
          <w:ilvl w:val="0"/>
          <w:numId w:val="28"/>
        </w:numPr>
        <w:tabs>
          <w:tab w:val="left" w:pos="1570"/>
        </w:tabs>
        <w:spacing w:before="16" w:line="254" w:lineRule="auto"/>
        <w:ind w:right="858"/>
        <w:rPr>
          <w:sz w:val="20"/>
        </w:rPr>
      </w:pPr>
      <w:r>
        <w:rPr>
          <w:sz w:val="20"/>
        </w:rPr>
        <w:t>G</w:t>
      </w:r>
      <w:r w:rsidRPr="00AC29C8">
        <w:rPr>
          <w:sz w:val="20"/>
        </w:rPr>
        <w:t>iám sát các diễn biến trên thị trường trái phiếu ASEAN sử dụng Thẻ điểm Phát triển Thị trường Trái phiếu đã được tinh chỉnh</w:t>
      </w:r>
    </w:p>
    <w:p w14:paraId="4AF0CD8C" w14:textId="77777777" w:rsidR="00C32D40" w:rsidRDefault="0009444D">
      <w:pPr>
        <w:pStyle w:val="ListParagraph"/>
        <w:numPr>
          <w:ilvl w:val="0"/>
          <w:numId w:val="28"/>
        </w:numPr>
        <w:tabs>
          <w:tab w:val="left" w:pos="1570"/>
        </w:tabs>
        <w:spacing w:before="8"/>
        <w:rPr>
          <w:sz w:val="20"/>
        </w:rPr>
      </w:pPr>
      <w:r>
        <w:rPr>
          <w:sz w:val="20"/>
        </w:rPr>
        <w:t>N</w:t>
      </w:r>
      <w:r w:rsidRPr="0009444D">
        <w:rPr>
          <w:sz w:val="20"/>
        </w:rPr>
        <w:t>ghiên cứu thực hiện các thủ tục trong nước để phát triển văn hóa xếp hạng tín nhiệm trong ASEAN</w:t>
      </w:r>
    </w:p>
    <w:p w14:paraId="130A5831" w14:textId="77777777" w:rsidR="00C32D40" w:rsidRDefault="0009444D">
      <w:pPr>
        <w:pStyle w:val="ListParagraph"/>
        <w:numPr>
          <w:ilvl w:val="0"/>
          <w:numId w:val="28"/>
        </w:numPr>
        <w:tabs>
          <w:tab w:val="left" w:pos="1570"/>
        </w:tabs>
        <w:spacing w:before="17"/>
        <w:ind w:right="854"/>
        <w:rPr>
          <w:sz w:val="20"/>
        </w:rPr>
      </w:pPr>
      <w:r w:rsidRPr="0009444D">
        <w:rPr>
          <w:sz w:val="20"/>
        </w:rPr>
        <w:t>chuẩn bị và công bố sách trắng của các Nhóm Công tác thuộc IAP như một phần của sự tham gia của các bên liên quan</w:t>
      </w:r>
      <w:r w:rsidR="007B5FDC">
        <w:rPr>
          <w:spacing w:val="-2"/>
          <w:sz w:val="20"/>
        </w:rPr>
        <w:t>.</w:t>
      </w:r>
    </w:p>
    <w:p w14:paraId="0EE60B99" w14:textId="77777777" w:rsidR="00C32D40" w:rsidRDefault="0009444D">
      <w:pPr>
        <w:pStyle w:val="ListParagraph"/>
        <w:numPr>
          <w:ilvl w:val="0"/>
          <w:numId w:val="28"/>
        </w:numPr>
        <w:tabs>
          <w:tab w:val="left" w:pos="1570"/>
        </w:tabs>
        <w:spacing w:before="16" w:line="254" w:lineRule="auto"/>
        <w:ind w:right="858"/>
        <w:rPr>
          <w:sz w:val="20"/>
        </w:rPr>
      </w:pPr>
      <w:r w:rsidRPr="0009444D">
        <w:rPr>
          <w:sz w:val="20"/>
        </w:rPr>
        <w:t>tiến hành các hoạt động tham gia với Quỹ Cơ sở Hạ tầng ASEAN (AIF) về các sáng kiến cơ sở hạ tầng bền vững</w:t>
      </w:r>
    </w:p>
    <w:p w14:paraId="2A579E1C" w14:textId="77777777" w:rsidR="00C32D40" w:rsidRDefault="0009444D">
      <w:pPr>
        <w:pStyle w:val="ListParagraph"/>
        <w:numPr>
          <w:ilvl w:val="0"/>
          <w:numId w:val="28"/>
        </w:numPr>
        <w:tabs>
          <w:tab w:val="left" w:pos="1570"/>
        </w:tabs>
        <w:spacing w:before="5"/>
        <w:rPr>
          <w:sz w:val="20"/>
        </w:rPr>
      </w:pPr>
      <w:r>
        <w:rPr>
          <w:rFonts w:ascii="Arial"/>
          <w:sz w:val="20"/>
        </w:rPr>
        <w:t>T</w:t>
      </w:r>
      <w:r w:rsidRPr="0009444D">
        <w:rPr>
          <w:rFonts w:ascii="Arial"/>
          <w:sz w:val="20"/>
        </w:rPr>
        <w:t>i</w:t>
      </w:r>
      <w:r w:rsidRPr="0009444D">
        <w:rPr>
          <w:rFonts w:ascii="Arial"/>
          <w:sz w:val="20"/>
        </w:rPr>
        <w:t>ế</w:t>
      </w:r>
      <w:r w:rsidRPr="0009444D">
        <w:rPr>
          <w:rFonts w:ascii="Arial"/>
          <w:sz w:val="20"/>
        </w:rPr>
        <w:t>p t</w:t>
      </w:r>
      <w:r w:rsidRPr="0009444D">
        <w:rPr>
          <w:rFonts w:ascii="Arial"/>
          <w:sz w:val="20"/>
        </w:rPr>
        <w:t>ụ</w:t>
      </w:r>
      <w:r w:rsidRPr="0009444D">
        <w:rPr>
          <w:rFonts w:ascii="Arial"/>
          <w:sz w:val="20"/>
        </w:rPr>
        <w:t>c chia s</w:t>
      </w:r>
      <w:r w:rsidRPr="0009444D">
        <w:rPr>
          <w:rFonts w:ascii="Arial"/>
          <w:sz w:val="20"/>
        </w:rPr>
        <w:t>ẻ</w:t>
      </w:r>
      <w:r w:rsidRPr="0009444D">
        <w:rPr>
          <w:rFonts w:ascii="Arial"/>
          <w:sz w:val="20"/>
        </w:rPr>
        <w:t xml:space="preserve"> kinh nghi</w:t>
      </w:r>
      <w:r w:rsidRPr="0009444D">
        <w:rPr>
          <w:rFonts w:ascii="Arial"/>
          <w:sz w:val="20"/>
        </w:rPr>
        <w:t>ệ</w:t>
      </w:r>
      <w:r w:rsidRPr="0009444D">
        <w:rPr>
          <w:rFonts w:ascii="Arial"/>
          <w:sz w:val="20"/>
        </w:rPr>
        <w:t>m v</w:t>
      </w:r>
      <w:r w:rsidRPr="0009444D">
        <w:rPr>
          <w:rFonts w:ascii="Arial"/>
          <w:sz w:val="20"/>
        </w:rPr>
        <w:t>ề</w:t>
      </w:r>
      <w:r w:rsidRPr="0009444D">
        <w:rPr>
          <w:rFonts w:ascii="Arial"/>
          <w:sz w:val="20"/>
        </w:rPr>
        <w:t xml:space="preserve"> c</w:t>
      </w:r>
      <w:r w:rsidRPr="0009444D">
        <w:rPr>
          <w:rFonts w:ascii="Arial"/>
          <w:sz w:val="20"/>
        </w:rPr>
        <w:t>á</w:t>
      </w:r>
      <w:r w:rsidRPr="0009444D">
        <w:rPr>
          <w:rFonts w:ascii="Arial"/>
          <w:sz w:val="20"/>
        </w:rPr>
        <w:t>c c</w:t>
      </w:r>
      <w:r w:rsidRPr="0009444D">
        <w:rPr>
          <w:rFonts w:ascii="Arial"/>
          <w:sz w:val="20"/>
        </w:rPr>
        <w:t>ơ</w:t>
      </w:r>
      <w:r w:rsidRPr="0009444D">
        <w:rPr>
          <w:rFonts w:ascii="Arial"/>
          <w:sz w:val="20"/>
        </w:rPr>
        <w:t xml:space="preserve"> ch</w:t>
      </w:r>
      <w:r w:rsidRPr="0009444D">
        <w:rPr>
          <w:rFonts w:ascii="Arial"/>
          <w:sz w:val="20"/>
        </w:rPr>
        <w:t>ế</w:t>
      </w:r>
      <w:r w:rsidRPr="0009444D">
        <w:rPr>
          <w:rFonts w:ascii="Arial"/>
          <w:sz w:val="20"/>
        </w:rPr>
        <w:t xml:space="preserve"> ho</w:t>
      </w:r>
      <w:r w:rsidRPr="0009444D">
        <w:rPr>
          <w:rFonts w:ascii="Arial"/>
          <w:sz w:val="20"/>
        </w:rPr>
        <w:t>ặ</w:t>
      </w:r>
      <w:r w:rsidRPr="0009444D">
        <w:rPr>
          <w:rFonts w:ascii="Arial"/>
          <w:sz w:val="20"/>
        </w:rPr>
        <w:t>c c</w:t>
      </w:r>
      <w:r w:rsidRPr="0009444D">
        <w:rPr>
          <w:rFonts w:ascii="Arial"/>
          <w:sz w:val="20"/>
        </w:rPr>
        <w:t>ô</w:t>
      </w:r>
      <w:r w:rsidRPr="0009444D">
        <w:rPr>
          <w:rFonts w:ascii="Arial"/>
          <w:sz w:val="20"/>
        </w:rPr>
        <w:t>ng c</w:t>
      </w:r>
      <w:r w:rsidRPr="0009444D">
        <w:rPr>
          <w:rFonts w:ascii="Arial"/>
          <w:sz w:val="20"/>
        </w:rPr>
        <w:t>ụ</w:t>
      </w:r>
      <w:r w:rsidRPr="0009444D">
        <w:rPr>
          <w:rFonts w:ascii="Arial"/>
          <w:sz w:val="20"/>
        </w:rPr>
        <w:t xml:space="preserve"> gi</w:t>
      </w:r>
      <w:r w:rsidRPr="0009444D">
        <w:rPr>
          <w:rFonts w:ascii="Arial"/>
          <w:sz w:val="20"/>
        </w:rPr>
        <w:t>ả</w:t>
      </w:r>
      <w:r w:rsidRPr="0009444D">
        <w:rPr>
          <w:rFonts w:ascii="Arial"/>
          <w:sz w:val="20"/>
        </w:rPr>
        <w:t>m thi</w:t>
      </w:r>
      <w:r w:rsidRPr="0009444D">
        <w:rPr>
          <w:rFonts w:ascii="Arial"/>
          <w:sz w:val="20"/>
        </w:rPr>
        <w:t>ể</w:t>
      </w:r>
      <w:r w:rsidRPr="0009444D">
        <w:rPr>
          <w:rFonts w:ascii="Arial"/>
          <w:sz w:val="20"/>
        </w:rPr>
        <w:t>u r</w:t>
      </w:r>
      <w:r w:rsidRPr="0009444D">
        <w:rPr>
          <w:rFonts w:ascii="Arial"/>
          <w:sz w:val="20"/>
        </w:rPr>
        <w:t>ủ</w:t>
      </w:r>
      <w:r w:rsidRPr="0009444D">
        <w:rPr>
          <w:rFonts w:ascii="Arial"/>
          <w:sz w:val="20"/>
        </w:rPr>
        <w:t>i ro</w:t>
      </w:r>
    </w:p>
    <w:p w14:paraId="7E59747B" w14:textId="77777777" w:rsidR="00C32D40" w:rsidRDefault="0009444D">
      <w:pPr>
        <w:pStyle w:val="ListParagraph"/>
        <w:numPr>
          <w:ilvl w:val="0"/>
          <w:numId w:val="28"/>
        </w:numPr>
        <w:tabs>
          <w:tab w:val="left" w:pos="1570"/>
        </w:tabs>
        <w:spacing w:before="17" w:line="254" w:lineRule="auto"/>
        <w:ind w:right="851"/>
        <w:rPr>
          <w:sz w:val="20"/>
        </w:rPr>
      </w:pPr>
      <w:r>
        <w:rPr>
          <w:rFonts w:ascii="Arial"/>
          <w:sz w:val="20"/>
        </w:rPr>
        <w:t>X</w:t>
      </w:r>
      <w:r w:rsidRPr="0009444D">
        <w:rPr>
          <w:rFonts w:ascii="Arial"/>
          <w:sz w:val="20"/>
        </w:rPr>
        <w:t>â</w:t>
      </w:r>
      <w:r w:rsidRPr="0009444D">
        <w:rPr>
          <w:rFonts w:ascii="Arial"/>
          <w:sz w:val="20"/>
        </w:rPr>
        <w:t>y d</w:t>
      </w:r>
      <w:r w:rsidRPr="0009444D">
        <w:rPr>
          <w:rFonts w:ascii="Arial"/>
          <w:sz w:val="20"/>
        </w:rPr>
        <w:t>ự</w:t>
      </w:r>
      <w:r w:rsidRPr="0009444D">
        <w:rPr>
          <w:rFonts w:ascii="Arial"/>
          <w:sz w:val="20"/>
        </w:rPr>
        <w:t>ng m</w:t>
      </w:r>
      <w:r w:rsidRPr="0009444D">
        <w:rPr>
          <w:rFonts w:ascii="Arial"/>
          <w:sz w:val="20"/>
        </w:rPr>
        <w:t>ộ</w:t>
      </w:r>
      <w:r w:rsidRPr="0009444D">
        <w:rPr>
          <w:rFonts w:ascii="Arial"/>
          <w:sz w:val="20"/>
        </w:rPr>
        <w:t>t khung kh</w:t>
      </w:r>
      <w:r w:rsidRPr="0009444D">
        <w:rPr>
          <w:rFonts w:ascii="Arial"/>
          <w:sz w:val="20"/>
        </w:rPr>
        <w:t>ổ</w:t>
      </w:r>
      <w:r w:rsidRPr="0009444D">
        <w:rPr>
          <w:rFonts w:ascii="Arial"/>
          <w:sz w:val="20"/>
        </w:rPr>
        <w:t xml:space="preserve"> </w:t>
      </w:r>
      <w:r w:rsidRPr="0009444D">
        <w:rPr>
          <w:rFonts w:ascii="Arial"/>
          <w:sz w:val="20"/>
        </w:rPr>
        <w:t>để</w:t>
      </w:r>
      <w:r w:rsidRPr="0009444D">
        <w:rPr>
          <w:rFonts w:ascii="Arial"/>
          <w:sz w:val="20"/>
        </w:rPr>
        <w:t xml:space="preserve"> h</w:t>
      </w:r>
      <w:r w:rsidRPr="0009444D">
        <w:rPr>
          <w:rFonts w:ascii="Arial"/>
          <w:sz w:val="20"/>
        </w:rPr>
        <w:t>ướ</w:t>
      </w:r>
      <w:r w:rsidRPr="0009444D">
        <w:rPr>
          <w:rFonts w:ascii="Arial"/>
          <w:sz w:val="20"/>
        </w:rPr>
        <w:t>ng d</w:t>
      </w:r>
      <w:r w:rsidRPr="0009444D">
        <w:rPr>
          <w:rFonts w:ascii="Arial"/>
          <w:sz w:val="20"/>
        </w:rPr>
        <w:t>ẫ</w:t>
      </w:r>
      <w:r w:rsidRPr="0009444D">
        <w:rPr>
          <w:rFonts w:ascii="Arial"/>
          <w:sz w:val="20"/>
        </w:rPr>
        <w:t>n vi</w:t>
      </w:r>
      <w:r w:rsidRPr="0009444D">
        <w:rPr>
          <w:rFonts w:ascii="Arial"/>
          <w:sz w:val="20"/>
        </w:rPr>
        <w:t>ệ</w:t>
      </w:r>
      <w:r w:rsidRPr="0009444D">
        <w:rPr>
          <w:rFonts w:ascii="Arial"/>
          <w:sz w:val="20"/>
        </w:rPr>
        <w:t>c chuy</w:t>
      </w:r>
      <w:r w:rsidRPr="0009444D">
        <w:rPr>
          <w:rFonts w:ascii="Arial"/>
          <w:sz w:val="20"/>
        </w:rPr>
        <w:t>ể</w:t>
      </w:r>
      <w:r w:rsidRPr="0009444D">
        <w:rPr>
          <w:rFonts w:ascii="Arial"/>
          <w:sz w:val="20"/>
        </w:rPr>
        <w:t>n d</w:t>
      </w:r>
      <w:r w:rsidRPr="0009444D">
        <w:rPr>
          <w:rFonts w:ascii="Arial"/>
          <w:sz w:val="20"/>
        </w:rPr>
        <w:t>ữ</w:t>
      </w:r>
      <w:r w:rsidRPr="0009444D">
        <w:rPr>
          <w:rFonts w:ascii="Arial"/>
          <w:sz w:val="20"/>
        </w:rPr>
        <w:t xml:space="preserve"> li</w:t>
      </w:r>
      <w:r w:rsidRPr="0009444D">
        <w:rPr>
          <w:rFonts w:ascii="Arial"/>
          <w:sz w:val="20"/>
        </w:rPr>
        <w:t>ệ</w:t>
      </w:r>
      <w:r w:rsidRPr="0009444D">
        <w:rPr>
          <w:rFonts w:ascii="Arial"/>
          <w:sz w:val="20"/>
        </w:rPr>
        <w:t>u xuy</w:t>
      </w:r>
      <w:r w:rsidRPr="0009444D">
        <w:rPr>
          <w:rFonts w:ascii="Arial"/>
          <w:sz w:val="20"/>
        </w:rPr>
        <w:t>ê</w:t>
      </w:r>
      <w:r w:rsidRPr="0009444D">
        <w:rPr>
          <w:rFonts w:ascii="Arial"/>
          <w:sz w:val="20"/>
        </w:rPr>
        <w:t>n bi</w:t>
      </w:r>
      <w:r w:rsidRPr="0009444D">
        <w:rPr>
          <w:rFonts w:ascii="Arial"/>
          <w:sz w:val="20"/>
        </w:rPr>
        <w:t>ê</w:t>
      </w:r>
      <w:r w:rsidRPr="0009444D">
        <w:rPr>
          <w:rFonts w:ascii="Arial"/>
          <w:sz w:val="20"/>
        </w:rPr>
        <w:t>n gi</w:t>
      </w:r>
      <w:r w:rsidRPr="0009444D">
        <w:rPr>
          <w:rFonts w:ascii="Arial"/>
          <w:sz w:val="20"/>
        </w:rPr>
        <w:t>ớ</w:t>
      </w:r>
      <w:r w:rsidRPr="0009444D">
        <w:rPr>
          <w:rFonts w:ascii="Arial"/>
          <w:sz w:val="20"/>
        </w:rPr>
        <w:t>i trong l</w:t>
      </w:r>
      <w:r w:rsidRPr="0009444D">
        <w:rPr>
          <w:rFonts w:ascii="Arial"/>
          <w:sz w:val="20"/>
        </w:rPr>
        <w:t>ĩ</w:t>
      </w:r>
      <w:r w:rsidRPr="0009444D">
        <w:rPr>
          <w:rFonts w:ascii="Arial"/>
          <w:sz w:val="20"/>
        </w:rPr>
        <w:t>nh v</w:t>
      </w:r>
      <w:r w:rsidRPr="0009444D">
        <w:rPr>
          <w:rFonts w:ascii="Arial"/>
          <w:sz w:val="20"/>
        </w:rPr>
        <w:t>ự</w:t>
      </w:r>
      <w:r w:rsidRPr="0009444D">
        <w:rPr>
          <w:rFonts w:ascii="Arial"/>
          <w:sz w:val="20"/>
        </w:rPr>
        <w:t>c t</w:t>
      </w:r>
      <w:r w:rsidRPr="0009444D">
        <w:rPr>
          <w:rFonts w:ascii="Arial"/>
          <w:sz w:val="20"/>
        </w:rPr>
        <w:t>à</w:t>
      </w:r>
      <w:r w:rsidRPr="0009444D">
        <w:rPr>
          <w:rFonts w:ascii="Arial"/>
          <w:sz w:val="20"/>
        </w:rPr>
        <w:t>i ch</w:t>
      </w:r>
      <w:r w:rsidRPr="0009444D">
        <w:rPr>
          <w:rFonts w:ascii="Arial"/>
          <w:sz w:val="20"/>
        </w:rPr>
        <w:t>í</w:t>
      </w:r>
      <w:r w:rsidRPr="0009444D">
        <w:rPr>
          <w:rFonts w:ascii="Arial"/>
          <w:sz w:val="20"/>
        </w:rPr>
        <w:t>nh, c</w:t>
      </w:r>
      <w:r w:rsidRPr="0009444D">
        <w:rPr>
          <w:rFonts w:ascii="Arial"/>
          <w:sz w:val="20"/>
        </w:rPr>
        <w:t>ó</w:t>
      </w:r>
      <w:r w:rsidRPr="0009444D">
        <w:rPr>
          <w:rFonts w:ascii="Arial"/>
          <w:sz w:val="20"/>
        </w:rPr>
        <w:t xml:space="preserve"> t</w:t>
      </w:r>
      <w:r w:rsidRPr="0009444D">
        <w:rPr>
          <w:rFonts w:ascii="Arial"/>
          <w:sz w:val="20"/>
        </w:rPr>
        <w:t>í</w:t>
      </w:r>
      <w:r w:rsidRPr="0009444D">
        <w:rPr>
          <w:rFonts w:ascii="Arial"/>
          <w:sz w:val="20"/>
        </w:rPr>
        <w:t xml:space="preserve">nh </w:t>
      </w:r>
      <w:r w:rsidRPr="0009444D">
        <w:rPr>
          <w:rFonts w:ascii="Arial"/>
          <w:sz w:val="20"/>
        </w:rPr>
        <w:t>đế</w:t>
      </w:r>
      <w:r w:rsidRPr="0009444D">
        <w:rPr>
          <w:rFonts w:ascii="Arial"/>
          <w:sz w:val="20"/>
        </w:rPr>
        <w:t>n s</w:t>
      </w:r>
      <w:r w:rsidRPr="0009444D">
        <w:rPr>
          <w:rFonts w:ascii="Arial"/>
          <w:sz w:val="20"/>
        </w:rPr>
        <w:t>ự</w:t>
      </w:r>
      <w:r w:rsidRPr="0009444D">
        <w:rPr>
          <w:rFonts w:ascii="Arial"/>
          <w:sz w:val="20"/>
        </w:rPr>
        <w:t xml:space="preserve"> tr</w:t>
      </w:r>
      <w:r w:rsidRPr="0009444D">
        <w:rPr>
          <w:rFonts w:ascii="Arial"/>
          <w:sz w:val="20"/>
        </w:rPr>
        <w:t>ỗ</w:t>
      </w:r>
      <w:r w:rsidRPr="0009444D">
        <w:rPr>
          <w:rFonts w:ascii="Arial"/>
          <w:sz w:val="20"/>
        </w:rPr>
        <w:t>i d</w:t>
      </w:r>
      <w:r w:rsidRPr="0009444D">
        <w:rPr>
          <w:rFonts w:ascii="Arial"/>
          <w:sz w:val="20"/>
        </w:rPr>
        <w:t>ậ</w:t>
      </w:r>
      <w:r w:rsidRPr="0009444D">
        <w:rPr>
          <w:rFonts w:ascii="Arial"/>
          <w:sz w:val="20"/>
        </w:rPr>
        <w:t>y c</w:t>
      </w:r>
      <w:r w:rsidRPr="0009444D">
        <w:rPr>
          <w:rFonts w:ascii="Arial"/>
          <w:sz w:val="20"/>
        </w:rPr>
        <w:t>ủ</w:t>
      </w:r>
      <w:r w:rsidRPr="0009444D">
        <w:rPr>
          <w:rFonts w:ascii="Arial"/>
          <w:sz w:val="20"/>
        </w:rPr>
        <w:t>a n</w:t>
      </w:r>
      <w:r w:rsidRPr="0009444D">
        <w:rPr>
          <w:rFonts w:ascii="Arial"/>
          <w:sz w:val="20"/>
        </w:rPr>
        <w:t>ề</w:t>
      </w:r>
      <w:r w:rsidRPr="0009444D">
        <w:rPr>
          <w:rFonts w:ascii="Arial"/>
          <w:sz w:val="20"/>
        </w:rPr>
        <w:t>n kinh t</w:t>
      </w:r>
      <w:r w:rsidRPr="0009444D">
        <w:rPr>
          <w:rFonts w:ascii="Arial"/>
          <w:sz w:val="20"/>
        </w:rPr>
        <w:t>ế</w:t>
      </w:r>
      <w:r w:rsidRPr="0009444D">
        <w:rPr>
          <w:rFonts w:ascii="Arial"/>
          <w:sz w:val="20"/>
        </w:rPr>
        <w:t xml:space="preserve"> s</w:t>
      </w:r>
      <w:r w:rsidRPr="0009444D">
        <w:rPr>
          <w:rFonts w:ascii="Arial"/>
          <w:sz w:val="20"/>
        </w:rPr>
        <w:t>ố</w:t>
      </w:r>
      <w:r w:rsidRPr="0009444D">
        <w:rPr>
          <w:rFonts w:ascii="Arial"/>
          <w:sz w:val="20"/>
        </w:rPr>
        <w:t>.</w:t>
      </w:r>
    </w:p>
    <w:p w14:paraId="48D68A7E" w14:textId="77777777" w:rsidR="00C32D40" w:rsidRDefault="00C32D40">
      <w:pPr>
        <w:pStyle w:val="BodyText"/>
        <w:spacing w:before="17"/>
      </w:pPr>
    </w:p>
    <w:p w14:paraId="698BEEB2" w14:textId="77777777" w:rsidR="00C32D40" w:rsidRDefault="0009444D">
      <w:pPr>
        <w:pStyle w:val="Heading7"/>
        <w:ind w:left="849"/>
      </w:pPr>
      <w:r w:rsidRPr="0009444D">
        <w:t>A5. Tạo thuận lợi cho sự Di chuyển của Lao động có Tay nghề và Khách Kinh doanh</w:t>
      </w:r>
    </w:p>
    <w:p w14:paraId="38510439" w14:textId="77777777" w:rsidR="00C32D40" w:rsidRDefault="00C32D40">
      <w:pPr>
        <w:pStyle w:val="BodyText"/>
        <w:spacing w:before="32"/>
        <w:rPr>
          <w:rFonts w:ascii="Arial"/>
          <w:b/>
          <w:i/>
        </w:rPr>
      </w:pPr>
    </w:p>
    <w:p w14:paraId="171BC538" w14:textId="77777777" w:rsidR="00C32D40" w:rsidRPr="0009444D" w:rsidRDefault="0009444D">
      <w:pPr>
        <w:pStyle w:val="BodyText"/>
        <w:spacing w:line="254" w:lineRule="auto"/>
        <w:ind w:left="849" w:right="856"/>
        <w:jc w:val="both"/>
      </w:pPr>
      <w:r w:rsidRPr="0009444D">
        <w:rPr>
          <w:rFonts w:ascii="Arial"/>
          <w:b/>
        </w:rPr>
        <w:t>M</w:t>
      </w:r>
      <w:r w:rsidRPr="0009444D">
        <w:rPr>
          <w:rFonts w:ascii="Arial"/>
          <w:b/>
        </w:rPr>
        <w:t>ụ</w:t>
      </w:r>
      <w:r w:rsidRPr="0009444D">
        <w:rPr>
          <w:rFonts w:ascii="Arial"/>
          <w:b/>
        </w:rPr>
        <w:t>c ti</w:t>
      </w:r>
      <w:r w:rsidRPr="0009444D">
        <w:rPr>
          <w:rFonts w:ascii="Arial"/>
          <w:b/>
        </w:rPr>
        <w:t>ê</w:t>
      </w:r>
      <w:r w:rsidRPr="0009444D">
        <w:rPr>
          <w:rFonts w:ascii="Arial"/>
          <w:b/>
        </w:rPr>
        <w:t>u ng</w:t>
      </w:r>
      <w:r w:rsidRPr="0009444D">
        <w:rPr>
          <w:rFonts w:ascii="Arial"/>
          <w:b/>
        </w:rPr>
        <w:t>à</w:t>
      </w:r>
      <w:r w:rsidRPr="0009444D">
        <w:rPr>
          <w:rFonts w:ascii="Arial"/>
          <w:b/>
        </w:rPr>
        <w:t xml:space="preserve">nh. </w:t>
      </w:r>
      <w:r w:rsidRPr="0009444D">
        <w:rPr>
          <w:rFonts w:ascii="Arial"/>
        </w:rPr>
        <w:t>Th</w:t>
      </w:r>
      <w:r w:rsidRPr="0009444D">
        <w:rPr>
          <w:rFonts w:ascii="Arial"/>
        </w:rPr>
        <w:t>à</w:t>
      </w:r>
      <w:r w:rsidRPr="0009444D">
        <w:rPr>
          <w:rFonts w:ascii="Arial"/>
        </w:rPr>
        <w:t>nh t</w:t>
      </w:r>
      <w:r w:rsidRPr="0009444D">
        <w:rPr>
          <w:rFonts w:ascii="Arial"/>
        </w:rPr>
        <w:t>ố</w:t>
      </w:r>
      <w:r w:rsidRPr="0009444D">
        <w:rPr>
          <w:rFonts w:ascii="Arial"/>
        </w:rPr>
        <w:t xml:space="preserve"> A5 nh</w:t>
      </w:r>
      <w:r w:rsidRPr="0009444D">
        <w:rPr>
          <w:rFonts w:ascii="Arial"/>
        </w:rPr>
        <w:t>ằ</w:t>
      </w:r>
      <w:r w:rsidRPr="0009444D">
        <w:rPr>
          <w:rFonts w:ascii="Arial"/>
        </w:rPr>
        <w:t>m m</w:t>
      </w:r>
      <w:r w:rsidRPr="0009444D">
        <w:rPr>
          <w:rFonts w:ascii="Arial"/>
        </w:rPr>
        <w:t>ụ</w:t>
      </w:r>
      <w:r w:rsidRPr="0009444D">
        <w:rPr>
          <w:rFonts w:ascii="Arial"/>
        </w:rPr>
        <w:t xml:space="preserve">c </w:t>
      </w:r>
      <w:r w:rsidRPr="0009444D">
        <w:rPr>
          <w:rFonts w:ascii="Arial"/>
        </w:rPr>
        <w:t>đí</w:t>
      </w:r>
      <w:r w:rsidRPr="0009444D">
        <w:rPr>
          <w:rFonts w:ascii="Arial"/>
        </w:rPr>
        <w:t>ch t</w:t>
      </w:r>
      <w:r w:rsidRPr="0009444D">
        <w:rPr>
          <w:rFonts w:ascii="Arial"/>
        </w:rPr>
        <w:t>ạ</w:t>
      </w:r>
      <w:r w:rsidRPr="0009444D">
        <w:rPr>
          <w:rFonts w:ascii="Arial"/>
        </w:rPr>
        <w:t>o thu</w:t>
      </w:r>
      <w:r w:rsidRPr="0009444D">
        <w:rPr>
          <w:rFonts w:ascii="Arial"/>
        </w:rPr>
        <w:t>ậ</w:t>
      </w:r>
      <w:r w:rsidRPr="0009444D">
        <w:rPr>
          <w:rFonts w:ascii="Arial"/>
        </w:rPr>
        <w:t>n l</w:t>
      </w:r>
      <w:r w:rsidRPr="0009444D">
        <w:rPr>
          <w:rFonts w:ascii="Arial"/>
        </w:rPr>
        <w:t>ợ</w:t>
      </w:r>
      <w:r w:rsidRPr="0009444D">
        <w:rPr>
          <w:rFonts w:ascii="Arial"/>
        </w:rPr>
        <w:t>i cho s</w:t>
      </w:r>
      <w:r w:rsidRPr="0009444D">
        <w:rPr>
          <w:rFonts w:ascii="Arial"/>
        </w:rPr>
        <w:t>ự</w:t>
      </w:r>
      <w:r w:rsidRPr="0009444D">
        <w:rPr>
          <w:rFonts w:ascii="Arial"/>
        </w:rPr>
        <w:t xml:space="preserve"> di chuy</w:t>
      </w:r>
      <w:r w:rsidRPr="0009444D">
        <w:rPr>
          <w:rFonts w:ascii="Arial"/>
        </w:rPr>
        <w:t>ể</w:t>
      </w:r>
      <w:r w:rsidRPr="0009444D">
        <w:rPr>
          <w:rFonts w:ascii="Arial"/>
        </w:rPr>
        <w:t>n qua bi</w:t>
      </w:r>
      <w:r w:rsidRPr="0009444D">
        <w:rPr>
          <w:rFonts w:ascii="Arial"/>
        </w:rPr>
        <w:t>ê</w:t>
      </w:r>
      <w:r w:rsidRPr="0009444D">
        <w:rPr>
          <w:rFonts w:ascii="Arial"/>
        </w:rPr>
        <w:t>n gi</w:t>
      </w:r>
      <w:r w:rsidRPr="0009444D">
        <w:rPr>
          <w:rFonts w:ascii="Arial"/>
        </w:rPr>
        <w:t>ớ</w:t>
      </w:r>
      <w:r w:rsidRPr="0009444D">
        <w:rPr>
          <w:rFonts w:ascii="Arial"/>
        </w:rPr>
        <w:t>i t</w:t>
      </w:r>
      <w:r w:rsidRPr="0009444D">
        <w:rPr>
          <w:rFonts w:ascii="Arial"/>
        </w:rPr>
        <w:t>ạ</w:t>
      </w:r>
      <w:r w:rsidRPr="0009444D">
        <w:rPr>
          <w:rFonts w:ascii="Arial"/>
        </w:rPr>
        <w:t>m th</w:t>
      </w:r>
      <w:r w:rsidRPr="0009444D">
        <w:rPr>
          <w:rFonts w:ascii="Arial"/>
        </w:rPr>
        <w:t>ờ</w:t>
      </w:r>
      <w:r w:rsidRPr="0009444D">
        <w:rPr>
          <w:rFonts w:ascii="Arial"/>
        </w:rPr>
        <w:t>i c</w:t>
      </w:r>
      <w:r w:rsidRPr="0009444D">
        <w:rPr>
          <w:rFonts w:ascii="Arial"/>
        </w:rPr>
        <w:t>ủ</w:t>
      </w:r>
      <w:r w:rsidRPr="0009444D">
        <w:rPr>
          <w:rFonts w:ascii="Arial"/>
        </w:rPr>
        <w:t>a th</w:t>
      </w:r>
      <w:r w:rsidRPr="0009444D">
        <w:rPr>
          <w:rFonts w:ascii="Arial"/>
        </w:rPr>
        <w:t>ể</w:t>
      </w:r>
      <w:r w:rsidRPr="0009444D">
        <w:rPr>
          <w:rFonts w:ascii="Arial"/>
        </w:rPr>
        <w:t xml:space="preserve"> nh</w:t>
      </w:r>
      <w:r w:rsidRPr="0009444D">
        <w:rPr>
          <w:rFonts w:ascii="Arial"/>
        </w:rPr>
        <w:t>â</w:t>
      </w:r>
      <w:r w:rsidRPr="0009444D">
        <w:rPr>
          <w:rFonts w:ascii="Arial"/>
        </w:rPr>
        <w:t>n v</w:t>
      </w:r>
      <w:r w:rsidRPr="0009444D">
        <w:rPr>
          <w:rFonts w:ascii="Arial"/>
        </w:rPr>
        <w:t>à</w:t>
      </w:r>
      <w:r w:rsidRPr="0009444D">
        <w:rPr>
          <w:rFonts w:ascii="Arial"/>
        </w:rPr>
        <w:t xml:space="preserve"> kh</w:t>
      </w:r>
      <w:r w:rsidRPr="0009444D">
        <w:rPr>
          <w:rFonts w:ascii="Arial"/>
        </w:rPr>
        <w:t>á</w:t>
      </w:r>
      <w:r w:rsidRPr="0009444D">
        <w:rPr>
          <w:rFonts w:ascii="Arial"/>
        </w:rPr>
        <w:t>ch kinh doanh tham gia v</w:t>
      </w:r>
      <w:r w:rsidRPr="0009444D">
        <w:rPr>
          <w:rFonts w:ascii="Arial"/>
        </w:rPr>
        <w:t>à</w:t>
      </w:r>
      <w:r w:rsidRPr="0009444D">
        <w:rPr>
          <w:rFonts w:ascii="Arial"/>
        </w:rPr>
        <w:t>o vi</w:t>
      </w:r>
      <w:r w:rsidRPr="0009444D">
        <w:rPr>
          <w:rFonts w:ascii="Arial"/>
        </w:rPr>
        <w:t>ệ</w:t>
      </w:r>
      <w:r w:rsidRPr="0009444D">
        <w:rPr>
          <w:rFonts w:ascii="Arial"/>
        </w:rPr>
        <w:t>c th</w:t>
      </w:r>
      <w:r w:rsidRPr="0009444D">
        <w:rPr>
          <w:rFonts w:ascii="Arial"/>
        </w:rPr>
        <w:t>ự</w:t>
      </w:r>
      <w:r w:rsidRPr="0009444D">
        <w:rPr>
          <w:rFonts w:ascii="Arial"/>
        </w:rPr>
        <w:t>c hi</w:t>
      </w:r>
      <w:r w:rsidRPr="0009444D">
        <w:rPr>
          <w:rFonts w:ascii="Arial"/>
        </w:rPr>
        <w:t>ệ</w:t>
      </w:r>
      <w:r w:rsidRPr="0009444D">
        <w:rPr>
          <w:rFonts w:ascii="Arial"/>
        </w:rPr>
        <w:t>n th</w:t>
      </w:r>
      <w:r w:rsidRPr="0009444D">
        <w:rPr>
          <w:rFonts w:ascii="Arial"/>
        </w:rPr>
        <w:t>ươ</w:t>
      </w:r>
      <w:r w:rsidRPr="0009444D">
        <w:rPr>
          <w:rFonts w:ascii="Arial"/>
        </w:rPr>
        <w:t>ng m</w:t>
      </w:r>
      <w:r w:rsidRPr="0009444D">
        <w:rPr>
          <w:rFonts w:ascii="Arial"/>
        </w:rPr>
        <w:t>ạ</w:t>
      </w:r>
      <w:r w:rsidRPr="0009444D">
        <w:rPr>
          <w:rFonts w:ascii="Arial"/>
        </w:rPr>
        <w:t>i h</w:t>
      </w:r>
      <w:r w:rsidRPr="0009444D">
        <w:rPr>
          <w:rFonts w:ascii="Arial"/>
        </w:rPr>
        <w:t>à</w:t>
      </w:r>
      <w:r w:rsidRPr="0009444D">
        <w:rPr>
          <w:rFonts w:ascii="Arial"/>
        </w:rPr>
        <w:t>ng h</w:t>
      </w:r>
      <w:r w:rsidRPr="0009444D">
        <w:rPr>
          <w:rFonts w:ascii="Arial"/>
        </w:rPr>
        <w:t>ó</w:t>
      </w:r>
      <w:r w:rsidRPr="0009444D">
        <w:rPr>
          <w:rFonts w:ascii="Arial"/>
        </w:rPr>
        <w:t>a, th</w:t>
      </w:r>
      <w:r w:rsidRPr="0009444D">
        <w:rPr>
          <w:rFonts w:ascii="Arial"/>
        </w:rPr>
        <w:t>ươ</w:t>
      </w:r>
      <w:r w:rsidRPr="0009444D">
        <w:rPr>
          <w:rFonts w:ascii="Arial"/>
        </w:rPr>
        <w:t>ng m</w:t>
      </w:r>
      <w:r w:rsidRPr="0009444D">
        <w:rPr>
          <w:rFonts w:ascii="Arial"/>
        </w:rPr>
        <w:t>ạ</w:t>
      </w:r>
      <w:r w:rsidRPr="0009444D">
        <w:rPr>
          <w:rFonts w:ascii="Arial"/>
        </w:rPr>
        <w:t>i d</w:t>
      </w:r>
      <w:r w:rsidRPr="0009444D">
        <w:rPr>
          <w:rFonts w:ascii="Arial"/>
        </w:rPr>
        <w:t>ị</w:t>
      </w:r>
      <w:r w:rsidRPr="0009444D">
        <w:rPr>
          <w:rFonts w:ascii="Arial"/>
        </w:rPr>
        <w:t>ch v</w:t>
      </w:r>
      <w:r w:rsidRPr="0009444D">
        <w:rPr>
          <w:rFonts w:ascii="Arial"/>
        </w:rPr>
        <w:t>ụ</w:t>
      </w:r>
      <w:r w:rsidRPr="0009444D">
        <w:rPr>
          <w:rFonts w:ascii="Arial"/>
        </w:rPr>
        <w:t xml:space="preserve"> v</w:t>
      </w:r>
      <w:r w:rsidRPr="0009444D">
        <w:rPr>
          <w:rFonts w:ascii="Arial"/>
        </w:rPr>
        <w:t>à</w:t>
      </w:r>
      <w:r w:rsidRPr="0009444D">
        <w:rPr>
          <w:rFonts w:ascii="Arial"/>
        </w:rPr>
        <w:t xml:space="preserve"> </w:t>
      </w:r>
      <w:r w:rsidRPr="0009444D">
        <w:rPr>
          <w:rFonts w:ascii="Arial"/>
        </w:rPr>
        <w:t>đầ</w:t>
      </w:r>
      <w:r w:rsidRPr="0009444D">
        <w:rPr>
          <w:rFonts w:ascii="Arial"/>
        </w:rPr>
        <w:t>u t</w:t>
      </w:r>
      <w:r w:rsidRPr="0009444D">
        <w:rPr>
          <w:rFonts w:ascii="Arial"/>
        </w:rPr>
        <w:t>ư</w:t>
      </w:r>
      <w:r w:rsidR="007B5FDC" w:rsidRPr="0009444D">
        <w:t>.</w:t>
      </w:r>
    </w:p>
    <w:p w14:paraId="1F69A5E6" w14:textId="77777777" w:rsidR="00C32D40" w:rsidRDefault="0009444D">
      <w:pPr>
        <w:pStyle w:val="BodyText"/>
        <w:spacing w:before="118" w:line="252" w:lineRule="auto"/>
        <w:ind w:left="849" w:right="853"/>
        <w:jc w:val="both"/>
      </w:pPr>
      <w:r w:rsidRPr="0009444D">
        <w:rPr>
          <w:rFonts w:ascii="Arial"/>
          <w:b/>
        </w:rPr>
        <w:t>T</w:t>
      </w:r>
      <w:r w:rsidRPr="0009444D">
        <w:rPr>
          <w:rFonts w:ascii="Arial"/>
          <w:b/>
        </w:rPr>
        <w:t>ì</w:t>
      </w:r>
      <w:r w:rsidRPr="0009444D">
        <w:rPr>
          <w:rFonts w:ascii="Arial"/>
          <w:b/>
        </w:rPr>
        <w:t>nh h</w:t>
      </w:r>
      <w:r w:rsidRPr="0009444D">
        <w:rPr>
          <w:rFonts w:ascii="Arial"/>
          <w:b/>
        </w:rPr>
        <w:t>ì</w:t>
      </w:r>
      <w:r w:rsidRPr="0009444D">
        <w:rPr>
          <w:rFonts w:ascii="Arial"/>
          <w:b/>
        </w:rPr>
        <w:t>nh th</w:t>
      </w:r>
      <w:r w:rsidRPr="0009444D">
        <w:rPr>
          <w:rFonts w:ascii="Arial"/>
          <w:b/>
        </w:rPr>
        <w:t>ự</w:t>
      </w:r>
      <w:r w:rsidRPr="0009444D">
        <w:rPr>
          <w:rFonts w:ascii="Arial"/>
          <w:b/>
        </w:rPr>
        <w:t>c hi</w:t>
      </w:r>
      <w:r w:rsidRPr="0009444D">
        <w:rPr>
          <w:rFonts w:ascii="Arial"/>
          <w:b/>
        </w:rPr>
        <w:t>ệ</w:t>
      </w:r>
      <w:r w:rsidRPr="0009444D">
        <w:rPr>
          <w:rFonts w:ascii="Arial"/>
          <w:b/>
        </w:rPr>
        <w:t>n</w:t>
      </w:r>
      <w:r w:rsidR="007B5FDC">
        <w:rPr>
          <w:rFonts w:ascii="Arial"/>
          <w:b/>
        </w:rPr>
        <w:t>:</w:t>
      </w:r>
      <w:hyperlink w:anchor="_bookmark144" w:history="1">
        <w:r w:rsidR="007B5FDC">
          <w:rPr>
            <w:rFonts w:ascii="Arial"/>
            <w:b/>
            <w:vertAlign w:val="superscript"/>
          </w:rPr>
          <w:t>89</w:t>
        </w:r>
      </w:hyperlink>
      <w:r w:rsidR="007B5FDC">
        <w:rPr>
          <w:rFonts w:ascii="Arial"/>
          <w:b/>
          <w:spacing w:val="-9"/>
        </w:rPr>
        <w:t xml:space="preserve"> </w:t>
      </w:r>
      <w:r w:rsidRPr="0009444D">
        <w:t>Đến cuối năm 2023, tổng cộng 28 dòng hành động đã được thực hiện theo Thành tố A5 của Kế hoạch Tổng thể AEC, tăng từ 5 vào năm 2020. Trong số này, 64% đã hoàn thành, 32% đang thực hiện và 4% chưa bắt đầ</w:t>
      </w:r>
      <w:r>
        <w:t>u</w:t>
      </w:r>
      <w:r w:rsidR="007B5FDC">
        <w:t>.</w:t>
      </w:r>
    </w:p>
    <w:p w14:paraId="330E3701" w14:textId="77777777" w:rsidR="00C32D40" w:rsidRDefault="00C32D40">
      <w:pPr>
        <w:spacing w:line="182" w:lineRule="exact"/>
        <w:rPr>
          <w:sz w:val="16"/>
        </w:rPr>
      </w:pPr>
    </w:p>
    <w:p w14:paraId="7B975FCA" w14:textId="77777777" w:rsidR="005779A9" w:rsidRDefault="0009444D" w:rsidP="0009444D">
      <w:pPr>
        <w:pStyle w:val="Heading6"/>
        <w:spacing w:before="118"/>
        <w:ind w:left="849" w:right="712"/>
        <w:rPr>
          <w:spacing w:val="-5"/>
        </w:rPr>
      </w:pPr>
      <w:r>
        <w:t>Biện pháp chiến lược</w:t>
      </w:r>
      <w:r w:rsidR="005779A9">
        <w:rPr>
          <w:spacing w:val="-7"/>
        </w:rPr>
        <w:t xml:space="preserve"> </w:t>
      </w:r>
      <w:r w:rsidR="005779A9">
        <w:t>1:</w:t>
      </w:r>
      <w:r w:rsidR="005779A9">
        <w:rPr>
          <w:spacing w:val="-5"/>
        </w:rPr>
        <w:t xml:space="preserve"> </w:t>
      </w:r>
      <w:r>
        <w:rPr>
          <w:spacing w:val="-5"/>
        </w:rPr>
        <w:t xml:space="preserve">Mở rộng và làm sâu sắc thêm cam kết dưới Hiệp định ASEAN trong </w:t>
      </w:r>
      <w:r w:rsidRPr="0009444D">
        <w:rPr>
          <w:spacing w:val="-5"/>
        </w:rPr>
        <w:t>về Di chuyển Thể nhân</w:t>
      </w:r>
      <w:r>
        <w:rPr>
          <w:spacing w:val="-5"/>
        </w:rPr>
        <w:t xml:space="preserve"> (MNP)</w:t>
      </w:r>
    </w:p>
    <w:p w14:paraId="7942D0C0" w14:textId="21E5C7BF" w:rsidR="005779A9" w:rsidRDefault="0009444D" w:rsidP="005779A9">
      <w:pPr>
        <w:pStyle w:val="BodyText"/>
        <w:spacing w:before="74" w:line="252" w:lineRule="auto"/>
        <w:ind w:left="849" w:right="847"/>
        <w:jc w:val="both"/>
      </w:pPr>
      <w:r w:rsidRPr="0009444D">
        <w:t xml:space="preserve">Hiệp định ASEAN về Di chuyển Thể nhân (MNP) có hiệu lực vào ngày 14 tháng 6 năm 2016, tạo nền tảng để tạo thuận lợi cho sự di chuyển của người dân ASEAN tham gia vào thương mại hàng hóa, thương mại dịch vụ và đầu tư trong khu vực. Đến năm 2023, tất cả các AMS đã hoàn tất Danh mục Cam kết (SOCs) cho MNP. Nghị định thư sửa đổi Hiệp định ASEAN về MNP đã được tất cả các AMS </w:t>
      </w:r>
      <w:r w:rsidR="00F429AE" w:rsidRPr="00F429AE">
        <w:t xml:space="preserve">ký kết đầy đủ </w:t>
      </w:r>
      <w:r w:rsidRPr="0009444D">
        <w:t>vào năm 2024. Công tác chuẩn bị hiện đang được tiến hành cho Chương trình Công tác MNP, một sáng kiến của Ủy ban Điều phối về Dịch vụ nhằm xác định các biện pháp tiềm năng để tăng cường sự dịch chuyển trên toàn khu vự</w:t>
      </w:r>
      <w:r>
        <w:t>c</w:t>
      </w:r>
      <w:r w:rsidR="005779A9">
        <w:t>.</w:t>
      </w:r>
    </w:p>
    <w:p w14:paraId="134F4612" w14:textId="77777777" w:rsidR="005779A9" w:rsidRDefault="0009444D" w:rsidP="005779A9">
      <w:pPr>
        <w:pStyle w:val="BodyText"/>
        <w:spacing w:before="121" w:line="252" w:lineRule="auto"/>
        <w:ind w:left="849" w:right="850"/>
        <w:jc w:val="both"/>
      </w:pPr>
      <w:r w:rsidRPr="0009444D">
        <w:t>Cụ thể đối với ngành logistics, ASEAN đã và đang nỗ lực phát triển Khung Trình độ Chung ASEAN cho các Nghề Logistics. Đến cuối năm 2017, 8 AMS đã đệ trình danh sách năm nghề logistics của họ ở cấp độ vận hành. Do phạm vi phân tích lớn, tức là lên đến 7 cấp độ trình độ cho mỗi nghề trong số năm nghề logistics, và sự phức tạp của các năng lực (hơn 450 yếu tố năng lực), Nhóm Công tác về Dịch vụ Vận tải và Logistics (LTSSWG) đã đồng ý trước mắt chỉ tập trung vào hai nghề, cụ thể là Nhân viên Kho vận và Giao nhận Vận tải. Đối với phạm vi mới được thống nhất này, 2 AMS đã nộp biểu mẫu hoàn chỉnh vào năm 2023. Trong khi đó, Thái Lan dự kiến sẽ nộp biểu mẫu của mình vào tháng 8 năm 2024. Hơn nữa, để tạo thuận lợi cho sự di chuyển của các nhà vận hành/chuyên gia logistics, các AMS cũng đã nghiên cứu các chương trình trao đổi sinh viên giữa các trường đại học ASEAN. Tính đến năm 2016, sáu AMS (Indonesia, Malaysia, Philippines, Thái Lan, Singapore và Việt Nam) đã đệ trình danh sách các cơ sở giáo dục logistics của họ. Vào năm 2024, Thái Lan đã đề xuất làm Quốc gia Thí điểm để thúc đẩy các Chương trình Trao đổi Sinh viên và sẽ tiến hành tham vấn trong nước với các trường đại học về sáng kiế</w:t>
      </w:r>
      <w:r>
        <w:t>n này</w:t>
      </w:r>
      <w:r w:rsidR="005779A9">
        <w:t>.</w:t>
      </w:r>
    </w:p>
    <w:p w14:paraId="633FDECD" w14:textId="77777777" w:rsidR="005779A9" w:rsidRDefault="0009444D" w:rsidP="005779A9">
      <w:pPr>
        <w:pStyle w:val="Heading6"/>
        <w:spacing w:before="181"/>
        <w:ind w:left="849"/>
      </w:pPr>
      <w:r w:rsidRPr="0009444D">
        <w:t>Biện pháp Chiến lược 2: Giảm thiểu và/hoặc tiêu chuẩn hóa các yêu cầu về tài liệu</w:t>
      </w:r>
    </w:p>
    <w:p w14:paraId="24535C81" w14:textId="77777777" w:rsidR="005779A9" w:rsidRPr="005779A9" w:rsidRDefault="0009444D" w:rsidP="005779A9">
      <w:pPr>
        <w:pStyle w:val="BodyText"/>
        <w:spacing w:before="132" w:line="252" w:lineRule="auto"/>
        <w:ind w:left="849" w:right="849"/>
        <w:jc w:val="both"/>
      </w:pPr>
      <w:r w:rsidRPr="0009444D">
        <w:t>Biện pháp Chiến lược 2 nhằm rà soát các yêu cầu về tài liệu hiện có theo các Thỏa thuận Thừa nhận Lẫn</w:t>
      </w:r>
      <w:r>
        <w:t xml:space="preserve"> nha</w:t>
      </w:r>
      <w:r w:rsidRPr="0009444D">
        <w:t xml:space="preserve"> </w:t>
      </w:r>
    </w:p>
    <w:p w14:paraId="2D108845" w14:textId="77777777" w:rsidR="005779A9" w:rsidRDefault="00AC29C8" w:rsidP="005779A9">
      <w:pPr>
        <w:pStyle w:val="Heading6"/>
        <w:spacing w:before="118"/>
        <w:ind w:left="849"/>
      </w:pPr>
      <w:r>
        <w:rPr>
          <w:b w:val="0"/>
          <w:noProof/>
          <w:lang w:eastAsia="ko-KR"/>
        </w:rPr>
        <mc:AlternateContent>
          <mc:Choice Requires="wps">
            <w:drawing>
              <wp:anchor distT="0" distB="0" distL="0" distR="0" simplePos="0" relativeHeight="487797248" behindDoc="1" locked="0" layoutInCell="1" allowOverlap="1" wp14:anchorId="101EB836" wp14:editId="058DB1B5">
                <wp:simplePos x="0" y="0"/>
                <wp:positionH relativeFrom="page">
                  <wp:posOffset>699770</wp:posOffset>
                </wp:positionH>
                <wp:positionV relativeFrom="paragraph">
                  <wp:posOffset>290195</wp:posOffset>
                </wp:positionV>
                <wp:extent cx="1829435" cy="6350"/>
                <wp:effectExtent l="0" t="0" r="0" b="0"/>
                <wp:wrapTopAndBottom/>
                <wp:docPr id="150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33DCA3" id="Graphic 723" o:spid="_x0000_s1026" style="position:absolute;margin-left:55.1pt;margin-top:22.85pt;width:144.05pt;height:.5pt;z-index:-1551923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" path="m1829435,l,,,6096r1829435,l1829435,xe" fillcolor="black" stroked="f">
                <v:path arrowok="t"/>
                <w10:wrap type="topAndBottom" anchorx="page"/>
              </v:shape>
            </w:pict>
          </mc:Fallback>
        </mc:AlternateContent>
      </w:r>
    </w:p>
    <w:p w14:paraId="6E489CE0" w14:textId="77777777" w:rsidR="005779A9" w:rsidRDefault="005779A9">
      <w:pPr>
        <w:spacing w:line="182" w:lineRule="exact"/>
        <w:rPr>
          <w:sz w:val="16"/>
        </w:rPr>
      </w:pPr>
    </w:p>
    <w:p w14:paraId="72B72719" w14:textId="77777777" w:rsidR="005779A9" w:rsidRDefault="005779A9" w:rsidP="005779A9">
      <w:pPr>
        <w:spacing w:line="182" w:lineRule="exact"/>
        <w:ind w:left="849"/>
        <w:rPr>
          <w:sz w:val="16"/>
        </w:rPr>
      </w:pPr>
      <w:r>
        <w:rPr>
          <w:sz w:val="16"/>
          <w:vertAlign w:val="superscript"/>
        </w:rPr>
        <w:t>89</w:t>
      </w:r>
      <w:r>
        <w:rPr>
          <w:spacing w:val="-4"/>
          <w:sz w:val="16"/>
        </w:rPr>
        <w:t xml:space="preserve"> </w:t>
      </w:r>
      <w:r>
        <w:rPr>
          <w:sz w:val="16"/>
        </w:rPr>
        <w:t>ASEAN</w:t>
      </w:r>
      <w:r>
        <w:rPr>
          <w:spacing w:val="-4"/>
          <w:sz w:val="16"/>
        </w:rPr>
        <w:t xml:space="preserve"> </w:t>
      </w:r>
      <w:r>
        <w:rPr>
          <w:sz w:val="16"/>
        </w:rPr>
        <w:t>(2024):</w:t>
      </w:r>
      <w:r>
        <w:rPr>
          <w:spacing w:val="-4"/>
          <w:sz w:val="16"/>
        </w:rPr>
        <w:t xml:space="preserve"> </w:t>
      </w:r>
      <w:r>
        <w:rPr>
          <w:sz w:val="16"/>
        </w:rPr>
        <w:t>A5:RM2023</w:t>
      </w:r>
      <w:r>
        <w:rPr>
          <w:spacing w:val="-5"/>
          <w:sz w:val="16"/>
        </w:rPr>
        <w:t xml:space="preserve"> MNP</w:t>
      </w:r>
    </w:p>
    <w:p w14:paraId="7763CF4F" w14:textId="77777777" w:rsidR="005779A9" w:rsidRDefault="005779A9">
      <w:pPr>
        <w:spacing w:line="182" w:lineRule="exact"/>
        <w:rPr>
          <w:sz w:val="16"/>
        </w:rPr>
        <w:sectPr w:rsidR="005779A9">
          <w:pgSz w:w="11910" w:h="16840"/>
          <w:pgMar w:top="1040" w:right="283" w:bottom="720" w:left="283" w:header="0" w:footer="524" w:gutter="0"/>
          <w:cols w:space="720"/>
        </w:sectPr>
      </w:pPr>
    </w:p>
    <w:p w14:paraId="4B14F2D3" w14:textId="77777777" w:rsidR="005779A9" w:rsidRPr="005779A9" w:rsidRDefault="0009444D">
      <w:pPr>
        <w:pStyle w:val="Heading6"/>
        <w:spacing w:before="119"/>
        <w:ind w:left="849"/>
        <w:rPr>
          <w:b w:val="0"/>
        </w:rPr>
      </w:pPr>
      <w:r w:rsidRPr="0009444D">
        <w:rPr>
          <w:b w:val="0"/>
        </w:rPr>
        <w:lastRenderedPageBreak/>
        <w:t>nhau (MRAs) của ASEAN, Khung Tham chiếu Trình độ ASEAN (AQRF) và Hiệp định MNP để có thể nâng cấp và tinh giản khi phù hợp và cần thiết. Đối với các Bác sĩ Nha khoa, vào năm 2018, các AMS đã thông qua Tiêu chuẩn Năng lực Chung Tối thiểu ASEAN cho giáo dục nha khoa bậc đại học, vạch ra phạm vi các năng lực và khả năng cho thực hành nha khoa tổng quát. Ủy ban Điều phối Chung ASEAN về Bác sĩ Nha khoa (AJCCD) cũng đã thông qua các Tiêu chuẩn Thực hành Nha khoa ASEAN vào năm 2018. Đối với ngành Điều dưỡng, đến năm 2023, tất cả các AMS đã trình bày việc ánh xạ các năng lực Điều dưỡng ở cấp độ chuyên nghiệp cơ bản sang các khung trình độ quốc gia. Việc rà soát và so sánh chương trình giảng dạy điều dưỡng của 9 AMS cũng đã được thực hiện vào năm 2019 để cho phép từng AMS tăng cường chương trình giảng dạy điều dưỡng tương ứng của mình bằng cách tham khảo các chương trình giảng dạy của các AMS khác.</w:t>
      </w:r>
    </w:p>
    <w:p w14:paraId="7DB45C7E" w14:textId="77777777" w:rsidR="00C32D40" w:rsidRDefault="0009444D">
      <w:pPr>
        <w:pStyle w:val="Heading6"/>
        <w:spacing w:before="119"/>
        <w:ind w:left="849"/>
      </w:pPr>
      <w:r w:rsidRPr="0009444D">
        <w:t>Biện pháp Chiến lược 3: Tiếp tục cải thiện các MRA hiện có và nghiên cứu các MRA mới</w:t>
      </w:r>
    </w:p>
    <w:p w14:paraId="0B4D57CB" w14:textId="77777777" w:rsidR="00C32D40" w:rsidRDefault="0009444D">
      <w:pPr>
        <w:pStyle w:val="BodyText"/>
        <w:spacing w:before="132" w:line="252" w:lineRule="auto"/>
        <w:ind w:left="849" w:right="850"/>
        <w:jc w:val="both"/>
      </w:pPr>
      <w:r w:rsidRPr="0009444D">
        <w:t>Các Thỏa thuận Thừa nhận Lẫn nhau (MRA) của ASEAN đối với bảy dịch vụ chuyên môn đã được ký kết trong giai đoạn 2005-2009. Các dịch vụ này bao gồm dịch vụ kỹ thuật, dịch vụ điều dưỡng, dịch vụ kiến trúc, chuyên gia du lịch, bác sĩ y khoa, bác sĩ nha khoa và dịch vụ kế toán. Những cải tiến đối với một số MRA này đã được ghi nhận trong giai đoạn đang xem xét. Liên quan đến MRA về Dịch vụ Điều dưỡng, đến năm 2018, tất cả các Quốc gia Thành viên (AMS) đã lồng ghép năm Năng lực Cốt lõi Chung về Điều dưỡng ASEAN (ANCCC) vào các Năng lực Cốt lõi về Điều dưỡng Quốc gia (NNCC) tương ứng của mình. Để hỗ trợ các AMS trong việc hài hòa hóa các năng lực cốt lõi về điều dưỡng, năm AMS (Indonesia, Malaysia, Philippines, Singapore và Thái Lan) đã chia sẻ kinh nghiệm của mình, cho phép các nước khác điều chỉnh các tiêu chuẩn của họ một cách hiệu quả</w:t>
      </w:r>
      <w:r w:rsidR="007B5FDC">
        <w:t>.</w:t>
      </w:r>
    </w:p>
    <w:p w14:paraId="312DD0B4" w14:textId="77777777" w:rsidR="00C32D40" w:rsidRDefault="0009444D">
      <w:pPr>
        <w:pStyle w:val="BodyText"/>
        <w:spacing w:before="181" w:line="252" w:lineRule="auto"/>
        <w:ind w:left="849" w:right="849"/>
        <w:jc w:val="both"/>
      </w:pPr>
      <w:r w:rsidRPr="0009444D">
        <w:t>Liên quan đến các dịch vụ chăm sóc sức khỏe mới, một bản thuyết minh khái niệm về Y tế điện tử (eHealthcare) đã được xây dựng và trình bày tại cuộc họp HSSWG lần thứ 43 vào năm 2017. Nhóm Công tác Kỹ thuật về Dịch vụ Y tế điện tử (TWG-eHS) sau đó đã được thành lập vào năm 2020. Tính đến cuối năm 2023, TWG-eHS đã tổ chức sáu cuộc họp. Trong lĩnh vực du lịch y tế, một bản thuyết minh khái niệm về du lịch y tế đã được xây dựng và trình bày tại cuộc họp HSSWG lần thứ</w:t>
      </w:r>
      <w:r>
        <w:t xml:space="preserve"> 55 vào năm 2023</w:t>
      </w:r>
      <w:r w:rsidR="007B5FDC">
        <w:t>.</w:t>
      </w:r>
    </w:p>
    <w:p w14:paraId="45AC4795" w14:textId="77777777" w:rsidR="00C32D40" w:rsidRDefault="0009444D">
      <w:pPr>
        <w:pStyle w:val="Heading6"/>
        <w:spacing w:before="179"/>
        <w:ind w:left="849"/>
      </w:pPr>
      <w:r w:rsidRPr="0009444D">
        <w:t>Biện pháp Chiến lược 4: Thực hiện Khung Tham chiếu Trình độ ASEAN</w:t>
      </w:r>
    </w:p>
    <w:p w14:paraId="7D42EFD3" w14:textId="77777777" w:rsidR="00C32D40" w:rsidRDefault="0009444D">
      <w:pPr>
        <w:pStyle w:val="BodyText"/>
        <w:spacing w:before="192" w:line="252" w:lineRule="auto"/>
        <w:ind w:left="849" w:right="850"/>
        <w:jc w:val="both"/>
      </w:pPr>
      <w:r w:rsidRPr="0009444D">
        <w:t>Về việc thực hiện Khung Tham chiếu Trình độ ASEAN (AQRF), tài liệu về Cơ cấu và Quản trị AQRF đã được thông qua vào năm 2016, với kế hoạch thực hiện trên cơ sở tự nguyện. Tính đến năm 2023, các báo cáo tham chiếu đã được thông qua đối với Malaysia, Philippines, Indonesia và Thái Lan, trong khi Campuchia, Lào, Myanmar và Việt Nam đang tiến hành soạn thảo các báo cáo dự thảo. Vào năm 2023, ba nhóm trọng tâm đã được thành lập để hỗ trợ chính sách, khung khổ pháp lý và hướng dẫn vận hành, nhằm nâng cao vai trò của AQRF như một khung khổ khu vự</w:t>
      </w:r>
      <w:r>
        <w:t>c</w:t>
      </w:r>
      <w:r w:rsidR="007B5FDC">
        <w:t>.</w:t>
      </w:r>
    </w:p>
    <w:p w14:paraId="0BF7638C" w14:textId="77777777" w:rsidR="0009444D" w:rsidRDefault="0009444D">
      <w:pPr>
        <w:pStyle w:val="BodyText"/>
        <w:spacing w:before="193" w:line="252" w:lineRule="auto"/>
        <w:ind w:left="849" w:right="859"/>
        <w:jc w:val="both"/>
        <w:rPr>
          <w:rFonts w:ascii="Arial" w:eastAsia="Arial" w:hAnsi="Arial" w:cs="Arial"/>
          <w:b/>
          <w:bCs/>
          <w:spacing w:val="-2"/>
        </w:rPr>
      </w:pPr>
      <w:r w:rsidRPr="0009444D">
        <w:rPr>
          <w:rFonts w:ascii="Arial" w:eastAsia="Arial" w:hAnsi="Arial" w:cs="Arial"/>
          <w:b/>
          <w:bCs/>
          <w:spacing w:val="-2"/>
        </w:rPr>
        <w:t>Các cơ hội</w:t>
      </w:r>
    </w:p>
    <w:p w14:paraId="2CB2A8EF" w14:textId="77777777" w:rsidR="00C32D40" w:rsidRDefault="0009444D">
      <w:pPr>
        <w:pStyle w:val="BodyText"/>
        <w:spacing w:before="193" w:line="252" w:lineRule="auto"/>
        <w:ind w:left="849" w:right="859"/>
        <w:jc w:val="both"/>
      </w:pPr>
      <w:r w:rsidRPr="0009444D">
        <w:t>Để tạo thuận lợi hơn nữa cho sự di chuyển của lao động có tay nghề và khách kinh doanh, khuyến nghị xem xét các biện pháp sau</w:t>
      </w:r>
      <w:r w:rsidR="007B5FDC">
        <w:t>:</w:t>
      </w:r>
    </w:p>
    <w:p w14:paraId="5D079FB4" w14:textId="77777777" w:rsidR="0009444D" w:rsidRPr="0009444D" w:rsidRDefault="0009444D">
      <w:pPr>
        <w:pStyle w:val="ListParagraph"/>
        <w:numPr>
          <w:ilvl w:val="0"/>
          <w:numId w:val="27"/>
        </w:numPr>
        <w:tabs>
          <w:tab w:val="left" w:pos="1568"/>
        </w:tabs>
        <w:spacing w:before="20"/>
        <w:rPr>
          <w:sz w:val="20"/>
        </w:rPr>
      </w:pPr>
      <w:r w:rsidRPr="0009444D">
        <w:rPr>
          <w:sz w:val="20"/>
        </w:rPr>
        <w:t>Thực hiện các cơ chế rà soát đối với các MRA hiện có;</w:t>
      </w:r>
    </w:p>
    <w:p w14:paraId="0886B627" w14:textId="77777777" w:rsidR="0009444D" w:rsidRPr="0009444D" w:rsidRDefault="0009444D">
      <w:pPr>
        <w:pStyle w:val="ListParagraph"/>
        <w:numPr>
          <w:ilvl w:val="0"/>
          <w:numId w:val="27"/>
        </w:numPr>
        <w:tabs>
          <w:tab w:val="left" w:pos="1568"/>
        </w:tabs>
        <w:spacing w:before="20"/>
        <w:rPr>
          <w:sz w:val="20"/>
        </w:rPr>
      </w:pPr>
      <w:r w:rsidRPr="0009444D">
        <w:rPr>
          <w:sz w:val="20"/>
        </w:rPr>
        <w:t>Tiếp tục xây dựng Chương trình Công tác MNP;</w:t>
      </w:r>
    </w:p>
    <w:p w14:paraId="3306B004" w14:textId="77777777" w:rsidR="0009444D" w:rsidRPr="0009444D" w:rsidRDefault="0009444D">
      <w:pPr>
        <w:pStyle w:val="ListParagraph"/>
        <w:numPr>
          <w:ilvl w:val="0"/>
          <w:numId w:val="27"/>
        </w:numPr>
        <w:tabs>
          <w:tab w:val="left" w:pos="1568"/>
        </w:tabs>
        <w:spacing w:before="20"/>
        <w:rPr>
          <w:sz w:val="20"/>
        </w:rPr>
      </w:pPr>
      <w:r w:rsidRPr="0009444D">
        <w:rPr>
          <w:sz w:val="20"/>
        </w:rPr>
        <w:t>Đẩy nhanh các nỗ lực thực hiện AQRF;</w:t>
      </w:r>
    </w:p>
    <w:p w14:paraId="229B459F" w14:textId="77777777" w:rsidR="00C32D40" w:rsidRPr="0009444D" w:rsidRDefault="0009444D">
      <w:pPr>
        <w:pStyle w:val="ListParagraph"/>
        <w:numPr>
          <w:ilvl w:val="0"/>
          <w:numId w:val="27"/>
        </w:numPr>
        <w:tabs>
          <w:tab w:val="left" w:pos="1568"/>
        </w:tabs>
        <w:spacing w:before="20"/>
        <w:rPr>
          <w:sz w:val="20"/>
        </w:rPr>
      </w:pPr>
      <w:r w:rsidRPr="0009444D">
        <w:rPr>
          <w:sz w:val="20"/>
        </w:rPr>
        <w:t>Tăng cường báo cáo kết quả và thu thập dữ liệu để giám sát việc thực hiệ</w:t>
      </w:r>
      <w:r>
        <w:rPr>
          <w:sz w:val="20"/>
        </w:rPr>
        <w:t>n</w:t>
      </w:r>
      <w:r w:rsidR="007B5FDC">
        <w:rPr>
          <w:spacing w:val="-2"/>
          <w:sz w:val="20"/>
        </w:rPr>
        <w:t>.</w:t>
      </w:r>
    </w:p>
    <w:p w14:paraId="39CAB922" w14:textId="77777777" w:rsidR="0009444D" w:rsidRPr="0009444D" w:rsidRDefault="0009444D" w:rsidP="0009444D">
      <w:pPr>
        <w:pStyle w:val="ListParagraph"/>
        <w:tabs>
          <w:tab w:val="left" w:pos="1568"/>
        </w:tabs>
        <w:spacing w:before="20"/>
        <w:ind w:firstLine="0"/>
        <w:rPr>
          <w:sz w:val="20"/>
        </w:rPr>
      </w:pPr>
    </w:p>
    <w:p w14:paraId="312D150F" w14:textId="77777777" w:rsidR="0009444D" w:rsidRDefault="0009444D" w:rsidP="0009444D">
      <w:pPr>
        <w:pStyle w:val="Heading7"/>
        <w:spacing w:before="74"/>
        <w:ind w:left="849"/>
      </w:pPr>
      <w:r w:rsidRPr="0009444D">
        <w:t>A6. Tăng cường Tham gia vào Chuỗi Giá trị Toàn cầu</w:t>
      </w:r>
    </w:p>
    <w:p w14:paraId="298DB3C5" w14:textId="77777777" w:rsidR="0009444D" w:rsidRDefault="0009444D" w:rsidP="0009444D">
      <w:pPr>
        <w:pStyle w:val="BodyText"/>
        <w:spacing w:before="34"/>
        <w:rPr>
          <w:rFonts w:ascii="Arial"/>
          <w:b/>
          <w:i/>
        </w:rPr>
      </w:pPr>
    </w:p>
    <w:p w14:paraId="3C3665CE" w14:textId="77777777" w:rsidR="0009444D" w:rsidRDefault="0009444D" w:rsidP="0009444D">
      <w:pPr>
        <w:pStyle w:val="BodyText"/>
        <w:spacing w:before="1" w:line="252" w:lineRule="auto"/>
        <w:ind w:left="849" w:right="859"/>
        <w:jc w:val="both"/>
      </w:pPr>
      <w:r w:rsidRPr="0009444D">
        <w:rPr>
          <w:rFonts w:ascii="Arial" w:hAnsi="Arial"/>
          <w:b/>
        </w:rPr>
        <w:t xml:space="preserve">Mục tiêu ngành. </w:t>
      </w:r>
      <w:r w:rsidRPr="0009444D">
        <w:rPr>
          <w:rFonts w:ascii="Arial" w:hAnsi="Arial"/>
        </w:rPr>
        <w:t>Mục tiêu chính của Thành tố A6 là tăng cường sự tham gia của khu vực vào chuỗi giá trị toàn cầu (GVC) thông qua sự kết hợp các biện pháp chiến lược nhằm thúc đẩy tạo thuận lợi thương mại, hài hòa hóa tiêu chuẩn, kết nối, chia sẻ thông tin và xây dựng thương hiệu</w:t>
      </w:r>
      <w:r>
        <w:t>.</w:t>
      </w:r>
    </w:p>
    <w:p w14:paraId="0DEC767E" w14:textId="77777777" w:rsidR="0009444D" w:rsidRDefault="00CB1014" w:rsidP="0009444D">
      <w:pPr>
        <w:pStyle w:val="BodyText"/>
        <w:spacing w:before="120" w:line="252" w:lineRule="auto"/>
        <w:ind w:left="849" w:right="851"/>
        <w:jc w:val="both"/>
      </w:pPr>
      <w:r w:rsidRPr="00CB1014">
        <w:rPr>
          <w:rFonts w:ascii="Arial"/>
          <w:b/>
        </w:rPr>
        <w:t>T</w:t>
      </w:r>
      <w:r w:rsidRPr="00CB1014">
        <w:rPr>
          <w:rFonts w:ascii="Arial"/>
          <w:b/>
        </w:rPr>
        <w:t>ì</w:t>
      </w:r>
      <w:r w:rsidRPr="00CB1014">
        <w:rPr>
          <w:rFonts w:ascii="Arial"/>
          <w:b/>
        </w:rPr>
        <w:t>nh h</w:t>
      </w:r>
      <w:r w:rsidRPr="00CB1014">
        <w:rPr>
          <w:rFonts w:ascii="Arial"/>
          <w:b/>
        </w:rPr>
        <w:t>ì</w:t>
      </w:r>
      <w:r w:rsidRPr="00CB1014">
        <w:rPr>
          <w:rFonts w:ascii="Arial"/>
          <w:b/>
        </w:rPr>
        <w:t>nh th</w:t>
      </w:r>
      <w:r w:rsidRPr="00CB1014">
        <w:rPr>
          <w:rFonts w:ascii="Arial"/>
          <w:b/>
        </w:rPr>
        <w:t>ự</w:t>
      </w:r>
      <w:r w:rsidRPr="00CB1014">
        <w:rPr>
          <w:rFonts w:ascii="Arial"/>
          <w:b/>
        </w:rPr>
        <w:t>c hi</w:t>
      </w:r>
      <w:r w:rsidRPr="00CB1014">
        <w:rPr>
          <w:rFonts w:ascii="Arial"/>
          <w:b/>
        </w:rPr>
        <w:t>ệ</w:t>
      </w:r>
      <w:r w:rsidRPr="00CB1014">
        <w:rPr>
          <w:rFonts w:ascii="Arial"/>
          <w:b/>
        </w:rPr>
        <w:t>n</w:t>
      </w:r>
      <w:r w:rsidR="0009444D">
        <w:rPr>
          <w:rFonts w:ascii="Arial"/>
          <w:b/>
        </w:rPr>
        <w:t>.</w:t>
      </w:r>
      <w:hyperlink w:anchor="_bookmark145" w:history="1">
        <w:r w:rsidR="0009444D">
          <w:rPr>
            <w:rFonts w:ascii="Arial"/>
            <w:b/>
            <w:vertAlign w:val="superscript"/>
          </w:rPr>
          <w:t>90</w:t>
        </w:r>
      </w:hyperlink>
      <w:r w:rsidR="0009444D">
        <w:rPr>
          <w:rFonts w:ascii="Arial"/>
          <w:b/>
        </w:rPr>
        <w:t xml:space="preserve"> </w:t>
      </w:r>
      <w:r w:rsidRPr="00CB1014">
        <w:t>Tính đến cuối năm 2023, tổng cộng 50 dòng hành động đã được thực hiện theo Thành tố A6 của Kế hoạch Tổng thể AEC, tăng từ 17 vào năm 2020. Trong số này, 46% đã hoàn thành, 50% đang thực hiện và 4% chưa bắt đầu.</w:t>
      </w:r>
    </w:p>
    <w:p w14:paraId="438A6D68" w14:textId="77777777" w:rsidR="0009444D" w:rsidRPr="0009444D" w:rsidRDefault="0009444D" w:rsidP="0009444D">
      <w:pPr>
        <w:tabs>
          <w:tab w:val="left" w:pos="1568"/>
        </w:tabs>
        <w:spacing w:before="20"/>
        <w:rPr>
          <w:sz w:val="20"/>
        </w:rPr>
      </w:pPr>
    </w:p>
    <w:p w14:paraId="3093FA03" w14:textId="77777777" w:rsidR="0009444D" w:rsidRDefault="0009444D" w:rsidP="0009444D">
      <w:pPr>
        <w:pStyle w:val="BodyText"/>
        <w:rPr>
          <w:rFonts w:ascii="Arial"/>
          <w:b/>
        </w:rPr>
      </w:pPr>
    </w:p>
    <w:p w14:paraId="37EB06A7" w14:textId="77777777" w:rsidR="0009444D" w:rsidRDefault="0009444D" w:rsidP="0009444D">
      <w:pPr>
        <w:pStyle w:val="BodyText"/>
        <w:rPr>
          <w:rFonts w:ascii="Arial"/>
          <w:b/>
        </w:rPr>
      </w:pPr>
    </w:p>
    <w:p w14:paraId="4E6B0C09" w14:textId="77777777" w:rsidR="0009444D" w:rsidRDefault="0009444D" w:rsidP="0009444D">
      <w:pPr>
        <w:pStyle w:val="BodyText"/>
        <w:spacing w:before="21"/>
        <w:rPr>
          <w:rFonts w:ascii="Arial"/>
          <w:b/>
        </w:rPr>
      </w:pPr>
      <w:r>
        <w:rPr>
          <w:rFonts w:ascii="Arial"/>
          <w:b/>
          <w:noProof/>
          <w:lang w:eastAsia="ko-KR"/>
        </w:rPr>
        <mc:AlternateContent>
          <mc:Choice Requires="wps">
            <w:drawing>
              <wp:anchor distT="0" distB="0" distL="0" distR="0" simplePos="0" relativeHeight="487799296" behindDoc="1" locked="0" layoutInCell="1" allowOverlap="1" wp14:anchorId="27E7282D" wp14:editId="69FCFB65">
                <wp:simplePos x="0" y="0"/>
                <wp:positionH relativeFrom="page">
                  <wp:posOffset>719327</wp:posOffset>
                </wp:positionH>
                <wp:positionV relativeFrom="paragraph">
                  <wp:posOffset>175083</wp:posOffset>
                </wp:positionV>
                <wp:extent cx="1829435" cy="6350"/>
                <wp:effectExtent l="0" t="0" r="0" b="0"/>
                <wp:wrapTopAndBottom/>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160511" id="Graphic 724" o:spid="_x0000_s1026" style="position:absolute;margin-left:56.65pt;margin-top:13.8pt;width:144.05pt;height:.5pt;z-index:-155171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" path="m1829435,l,,,6095r1829435,l1829435,xe" fillcolor="black" stroked="f">
                <v:path arrowok="t"/>
                <w10:wrap type="topAndBottom" anchorx="page"/>
              </v:shape>
            </w:pict>
          </mc:Fallback>
        </mc:AlternateContent>
      </w:r>
    </w:p>
    <w:p w14:paraId="7BB9872A" w14:textId="77777777" w:rsidR="0009444D" w:rsidRDefault="0009444D" w:rsidP="0009444D">
      <w:pPr>
        <w:pStyle w:val="BodyText"/>
        <w:spacing w:before="90"/>
        <w:rPr>
          <w:rFonts w:ascii="Arial"/>
          <w:b/>
          <w:sz w:val="16"/>
        </w:rPr>
      </w:pPr>
    </w:p>
    <w:p w14:paraId="1783448E" w14:textId="12E98CB6" w:rsidR="0009444D" w:rsidRDefault="0009444D" w:rsidP="0009444D">
      <w:pPr>
        <w:ind w:left="849"/>
        <w:rPr>
          <w:sz w:val="16"/>
        </w:rPr>
      </w:pPr>
      <w:bookmarkStart w:id="145" w:name="_bookmark145"/>
      <w:bookmarkEnd w:id="145"/>
      <w:r>
        <w:rPr>
          <w:sz w:val="16"/>
          <w:vertAlign w:val="superscript"/>
        </w:rPr>
        <w:t>90</w:t>
      </w:r>
      <w:r>
        <w:rPr>
          <w:spacing w:val="-3"/>
          <w:sz w:val="16"/>
        </w:rPr>
        <w:t xml:space="preserve"> </w:t>
      </w:r>
      <w:r>
        <w:rPr>
          <w:sz w:val="16"/>
        </w:rPr>
        <w:t>ASEAN</w:t>
      </w:r>
      <w:r>
        <w:rPr>
          <w:spacing w:val="-2"/>
          <w:sz w:val="16"/>
        </w:rPr>
        <w:t xml:space="preserve"> </w:t>
      </w:r>
      <w:r>
        <w:rPr>
          <w:sz w:val="16"/>
        </w:rPr>
        <w:t>(2024).</w:t>
      </w:r>
      <w:r>
        <w:rPr>
          <w:spacing w:val="-2"/>
          <w:sz w:val="16"/>
        </w:rPr>
        <w:t xml:space="preserve"> </w:t>
      </w:r>
      <w:r>
        <w:rPr>
          <w:sz w:val="16"/>
        </w:rPr>
        <w:t>A6</w:t>
      </w:r>
      <w:r>
        <w:rPr>
          <w:spacing w:val="-3"/>
          <w:sz w:val="16"/>
        </w:rPr>
        <w:t xml:space="preserve"> </w:t>
      </w:r>
      <w:r>
        <w:rPr>
          <w:sz w:val="16"/>
        </w:rPr>
        <w:t>RM2023</w:t>
      </w:r>
      <w:r>
        <w:rPr>
          <w:spacing w:val="-4"/>
          <w:sz w:val="16"/>
        </w:rPr>
        <w:t xml:space="preserve"> </w:t>
      </w:r>
      <w:r w:rsidR="00AA376E">
        <w:rPr>
          <w:spacing w:val="-4"/>
          <w:sz w:val="16"/>
        </w:rPr>
        <w:t xml:space="preserve">về </w:t>
      </w:r>
      <w:r>
        <w:rPr>
          <w:spacing w:val="-5"/>
          <w:sz w:val="16"/>
        </w:rPr>
        <w:t>GVC</w:t>
      </w:r>
    </w:p>
    <w:p w14:paraId="21E9BD73" w14:textId="77777777" w:rsidR="00C32D40" w:rsidRDefault="00C32D40">
      <w:pPr>
        <w:pStyle w:val="ListParagraph"/>
        <w:rPr>
          <w:sz w:val="20"/>
        </w:rPr>
        <w:sectPr w:rsidR="00C32D40">
          <w:pgSz w:w="11910" w:h="16840"/>
          <w:pgMar w:top="1040" w:right="283" w:bottom="760" w:left="283" w:header="0" w:footer="524" w:gutter="0"/>
          <w:cols w:space="720"/>
        </w:sectPr>
      </w:pPr>
    </w:p>
    <w:p w14:paraId="1F15B1A8" w14:textId="77777777" w:rsidR="00C32D40" w:rsidRDefault="00CB1014">
      <w:pPr>
        <w:pStyle w:val="Heading6"/>
        <w:spacing w:before="120" w:line="249" w:lineRule="auto"/>
        <w:ind w:left="849" w:right="787"/>
      </w:pPr>
      <w:r w:rsidRPr="00CB1014">
        <w:lastRenderedPageBreak/>
        <w:t>Lĩnh vực Ưu tiên 1: Tăng cường Tham gia và Nâng cấp trong GVC thông qua việc tạo lập môi trường chính sách thuận lợi</w:t>
      </w:r>
    </w:p>
    <w:p w14:paraId="1E4D3B72" w14:textId="77777777" w:rsidR="00C32D40" w:rsidRDefault="00CB1014">
      <w:pPr>
        <w:pStyle w:val="BodyText"/>
        <w:spacing w:before="184" w:line="252" w:lineRule="auto"/>
        <w:ind w:left="849" w:right="852"/>
        <w:jc w:val="both"/>
      </w:pPr>
      <w:r w:rsidRPr="00CB1014">
        <w:t>Để cung cấp những hiểu biết sâu sắc về các chính sách tạo thuận lợi cho GVC, Báo cáo Cơ sở về Các Lĩnh vực Chính sách Chính Liên quan đến GVC đã được hoàn tất và thông qua vào năm 2018. Để thúc đẩy hơn nữa chương trình nghị sự này, ASEAN đã thông qua Khung khổ về Tăng cường Hiệu quả và Khả năng Tự cường của Chuỗi Cung ứng ASEAN vào năm 2023. Kế hoạch thực hiện cho khung khổ này vẫn đang được xây dựng tại thời điểm rà soát. Một nghiên cứu về chuỗi cung ứng của 10 nhóm sản phẩm cụ thể được coi là quan trọng để giải quyết đại dịch cũng đã được thực hiệ</w:t>
      </w:r>
      <w:r>
        <w:t>n</w:t>
      </w:r>
      <w:r w:rsidR="007B5FDC">
        <w:t>.</w:t>
      </w:r>
    </w:p>
    <w:p w14:paraId="13EE4DD9" w14:textId="77777777" w:rsidR="00C32D40" w:rsidRDefault="00CB1014">
      <w:pPr>
        <w:pStyle w:val="BodyText"/>
        <w:spacing w:before="181" w:line="252" w:lineRule="auto"/>
        <w:ind w:left="849" w:right="850"/>
        <w:jc w:val="both"/>
      </w:pPr>
      <w:r w:rsidRPr="00CB1014">
        <w:t>Cân nhắc vai trò của logistics trong việc tham gia GVC, một số nghiên cứu đã được thực hiện để cung cấp thông tin và khuyến nghị nhằm cải thiện ngành logistics ASEAN, bao gồm Báo cáo Rà soát Tính Trung lập Cạnh tranh của OECD về Dịch vụ Chuyển phát Gói nhỏ tại ASEAN (2021) và Báo cáo Đánh giá Cạnh tranh của OECD (2021) đối với năm (5) phân ngành (vận tải hàng hóa bằng đường bộ, đường thủy nội địa và hàng hải; giao nhận vận tải; kho bãi; dịch vụ chuyển phát gói nhỏ; và các dịch vụ giá trị</w:t>
      </w:r>
      <w:r>
        <w:t xml:space="preserve"> gia tăng)</w:t>
      </w:r>
      <w:r w:rsidR="007B5FDC">
        <w:t>.</w:t>
      </w:r>
    </w:p>
    <w:p w14:paraId="382D319C" w14:textId="77777777" w:rsidR="00CB1014" w:rsidRDefault="00CB1014" w:rsidP="00CB1014">
      <w:pPr>
        <w:pStyle w:val="BodyText"/>
        <w:spacing w:before="181" w:line="252" w:lineRule="auto"/>
        <w:ind w:left="849" w:right="848"/>
        <w:jc w:val="both"/>
      </w:pPr>
      <w:r>
        <w:t>Một số sáng kiến về tạo thuận lợi thương mại và tiêu chuẩn và hợp chuẩn đã được thực hiện trong khuôn khổ ATIGA với tác động lan tỏa đến sự tham gia GVC của khu vực. Các ví dụ bao gồm việc thực hiện đầy đủ Hệ thống Quá cảnh Hải quan ASEAN tại 6 Quốc gia Thành viên ASEAN, việc tất cả các AMS ký kết Thỏa thuận Thừa nhận Lẫn nhau về Doanh nghiệp Ưu tiên ASEAN vào năm 2019 và việc giám sát hàng tháng các dự thảo NTM, cùng các hoạt động khác. Báo cáo Đánh giá về Nghiên cứu Khả thi Thực hiện Thủ tục Hải quan Đơn giản hóa đối với các Lô hàng Giá trị Thấp giữa các Quốc gia Thành viên ASEAN – Chương trình Lô hàng Giá trị Thấp ASEAN (ALVSP) đã được hoàn tất và thông qua vào năm 2023. Tính đến năm 2020, tất cả các AMS đã thực hiện cơ chế Tự chứng nhận toàn ASEAN (AWSC) cho phép các Nhà xuất khẩu Đủ điều kiện (CEs) tại tất cả các AMS tự chứng nhận xuất xứ hàng xuất khẩu của họ để hưởng thuế suất ưu đãi theo ATIGA. Để giải quyết các rào cản thương mại, Sổ tay Bộ công cụ Hiệu quả Chi phí của Các biện pháp Phi thuế quan (Bộ công cụ NTM) đã được xuất bản vào năm 2021. Bộ công cụ NTM được thiết kế để cung cấp cho các nhà hoạch định chính sách ASEAN một khung khổ để đánh giá hiệu quả của các NTM, bao gồm một số công cụ và biểu mẫu. Hơn nữa, Indonesia và Malaysia đã liên hệ với ERIA để tìm kiếm sự hỗ trợ cho việc thực hiện thí điểm Bộ công cụ NTM. Các AMS còn lại vẫn đang tiến hành tham vấn trong nước để đạt được sự đồng thuận của các cơ quan liên quan về khả năng tự nguyện thực hiện Bộ công cụ NTM.</w:t>
      </w:r>
    </w:p>
    <w:p w14:paraId="38D4F4DB" w14:textId="77777777" w:rsidR="00C32D40" w:rsidRDefault="00CB1014" w:rsidP="00CB1014">
      <w:pPr>
        <w:pStyle w:val="BodyText"/>
        <w:spacing w:before="181" w:line="252" w:lineRule="auto"/>
        <w:ind w:left="849" w:right="848"/>
        <w:jc w:val="both"/>
      </w:pPr>
      <w:r>
        <w:t>Một số dự án và nghiên cứu cũng đã được ủy quyền thực hiện nhằm tăng cường kết nối chuỗi cung ứng và tham gia vào chuỗi giá trị toàn cầu. Một nghiên cứu về Chuỗi Giá trị Toàn cầu trong ASEAN, hoàn thành năm 2019, đã xem xét các xu hướng, mô hình và khung chính sách cho các GVC tập trung vào ASEAN. Một Nghiên cứu Chung ASEAN Cộng Ba khác nhằm thúc đẩy Hợp tác 10+3 để Cải thiện Kết nối Chuỗi Cung ứng đã được thực hiện từ năm 2018 đến 2020</w:t>
      </w:r>
      <w:r w:rsidR="007B5FDC">
        <w:t>.</w:t>
      </w:r>
      <w:r w:rsidR="007B5FDC">
        <w:rPr>
          <w:spacing w:val="-5"/>
        </w:rPr>
        <w:t xml:space="preserve"> </w:t>
      </w:r>
      <w:r>
        <w:t>Vào năm 2022, một báo cáo kỹ thuật về chuỗi giá trị khu vực ngô-thịt đã được xuất bản, và Dự án Nâng cao Năng lực cho các Tổ chức Nông dân nhằm Hỗ trợ Phát triển Chuỗi Giá trị Thực phẩm tại các Nước ASEAN (MAFF-CB) đã cung cấp hỗ trợ có mục tiêu cho Brunei Darussalam, Campuchia, Malaysia và Philippines để thành lập Ban Chỉ đạo bao gồm các quan chức và đại diện từ các hợp tác xã nông dân. Dự án AgriTrade ASEAN đã đạt được tiến bộ đáng kể trong việc thúc đẩy các chuỗi giá trị nông nghiệp bền vững trên toàn ASEAN thông qua hợp tác khu vực và các phương pháp tiếp cận nhạy cảm giới. Hiện tại, ASEAN đang đẩy mạnh nghiên cứu về chuỗi cung ứng khoáng sản thiết yếu để hỗ trợ quá trình chuyển đổi sang tương lai các-bon thấp thông qua Nghiên cứu Chung ASEAN-IGF về Chuỗi Cung ứng Khoáng sản Thiết yếu, với một nghiên cứu phạm vi được khởi động vào năm 2023 và một nghiên cứu chuyên sâu dự kiến hoàn tất vào năm 2024. Các báo cáo liên quan khác đã được thông qua trong giai đoạn 2020-2024 bao gồm Báo cáo về Cách tiếp cận Tích hợp đối với Phát triển các Tuyến Thương mại, Báo cáo về Ưu tiên hóa các Tuyến Thương mại và Nhóm Sản phẩm, Báo cáo về Cơ sở Dữ liệu ASEAN về các Tuyến Thương mại và Nhóm Sản phẩm Ưu tiên và Báo cáo về Phân tích Chuỗi Cung ứng của 10 Nhóm Sản phẩm Cụ thể về Dược phẩm, Vật tư Y tế và Thiết bị Y tế.</w:t>
      </w:r>
    </w:p>
    <w:p w14:paraId="5CC23E76" w14:textId="77777777" w:rsidR="00C32D40" w:rsidRDefault="00CB1014" w:rsidP="00CB1014">
      <w:pPr>
        <w:pStyle w:val="Heading6"/>
        <w:spacing w:before="179"/>
        <w:ind w:left="849" w:right="854"/>
        <w:rPr>
          <w:spacing w:val="-2"/>
        </w:rPr>
      </w:pPr>
      <w:r w:rsidRPr="00CB1014">
        <w:t>Lĩnh vực Ưu tiên 2: Cải thiện thống kê và năng lực phân tích để hỗ trợ các hoạt động liên quan đến GVC</w:t>
      </w:r>
    </w:p>
    <w:p w14:paraId="22E32AF5" w14:textId="77777777" w:rsidR="0009444D" w:rsidRDefault="00CB1014" w:rsidP="0009444D">
      <w:pPr>
        <w:pStyle w:val="BodyText"/>
        <w:spacing w:before="74" w:line="252" w:lineRule="auto"/>
        <w:ind w:left="849" w:right="849"/>
        <w:jc w:val="both"/>
      </w:pPr>
      <w:r w:rsidRPr="00CB1014">
        <w:t>ASEAN cũng đã đạt được tiến bộ trong việc cải thiện thống kê và năng lực phân tích để hỗ trợ các hoạt động liên quan đến GVC. Vào năm 2018, một bản thuyết minh khái niệm về phạm vi bao phủ cơ sở dữ liệu Thương mại tính theo Giá trị gia tăng (TiVA) của OECD-WTO trên toàn ASEAN đã được SEOM hoàn tất vào ngày 6 tháng 4 năm 2018. Như được chỉ ra từ dữ liệu TiVA, các AMS ghi nhận các mức độ hội nhập GVC khác nhau, thể hiện qua thành phần giá trị gia tăng trong xuất khẩu năm 2020 (năm gần nhất có dữ liệu) (Hình 23). Có sự khác biệt đáng kể về hội nhập chuỗi cung ứng giữa các quốc gia khác nhau. Brunei Darussalam và Lào có tỷ trọng giá trị gia tăng ASEAN cao nhất, lần lượt ở mức 17% và 13%. Mặt khác, các quốc gia như Indonesia và Philippines cho thấy hàm lượng khu vực thấp hơn so với giá trị gia tăng trong nước và toàn cầ</w:t>
      </w:r>
      <w:r>
        <w:t>u</w:t>
      </w:r>
      <w:r w:rsidR="0009444D">
        <w:t>.</w:t>
      </w:r>
    </w:p>
    <w:p w14:paraId="7FF3B6AB" w14:textId="77777777" w:rsidR="0009444D" w:rsidRDefault="0009444D">
      <w:pPr>
        <w:pStyle w:val="Heading6"/>
        <w:spacing w:before="179"/>
        <w:ind w:left="849"/>
      </w:pPr>
    </w:p>
    <w:p w14:paraId="43B3AAC4" w14:textId="77777777" w:rsidR="00C32D40" w:rsidRDefault="00C32D40">
      <w:pPr>
        <w:rPr>
          <w:sz w:val="16"/>
        </w:rPr>
        <w:sectPr w:rsidR="00C32D40">
          <w:pgSz w:w="11910" w:h="16840"/>
          <w:pgMar w:top="1040" w:right="283" w:bottom="720" w:left="283" w:header="0" w:footer="524" w:gutter="0"/>
          <w:cols w:space="720"/>
        </w:sectPr>
      </w:pPr>
    </w:p>
    <w:p w14:paraId="5EAB09BA" w14:textId="77777777" w:rsidR="00C32D40" w:rsidRDefault="00CB1014">
      <w:pPr>
        <w:pStyle w:val="BodyText"/>
        <w:spacing w:before="180"/>
        <w:ind w:left="849"/>
        <w:jc w:val="both"/>
      </w:pPr>
      <w:bookmarkStart w:id="146" w:name="_bookmark146"/>
      <w:bookmarkEnd w:id="146"/>
      <w:r w:rsidRPr="00CB1014">
        <w:rPr>
          <w:color w:val="44536A"/>
        </w:rPr>
        <w:lastRenderedPageBreak/>
        <w:t>Hình 23. Giá trị gia tăng trong xuất khẩu từ ASEAN theo quốc gia nguồn, 2020</w:t>
      </w:r>
    </w:p>
    <w:p w14:paraId="62A10D51" w14:textId="77777777" w:rsidR="00C32D40" w:rsidRDefault="007B5FDC">
      <w:pPr>
        <w:pStyle w:val="BodyText"/>
        <w:spacing w:before="3"/>
        <w:rPr>
          <w:sz w:val="11"/>
        </w:rPr>
      </w:pPr>
      <w:r>
        <w:rPr>
          <w:noProof/>
          <w:sz w:val="11"/>
          <w:lang w:eastAsia="ko-KR"/>
        </w:rPr>
        <w:drawing>
          <wp:anchor distT="0" distB="0" distL="0" distR="0" simplePos="0" relativeHeight="487712768" behindDoc="1" locked="0" layoutInCell="1" allowOverlap="1" wp14:anchorId="2945429C" wp14:editId="654476C9">
            <wp:simplePos x="0" y="0"/>
            <wp:positionH relativeFrom="page">
              <wp:posOffset>791210</wp:posOffset>
            </wp:positionH>
            <wp:positionV relativeFrom="paragraph">
              <wp:posOffset>95250</wp:posOffset>
            </wp:positionV>
            <wp:extent cx="5951220" cy="2229485"/>
            <wp:effectExtent l="0" t="0" r="0" b="0"/>
            <wp:wrapTopAndBottom/>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167" cstate="print"/>
                    <a:stretch>
                      <a:fillRect/>
                    </a:stretch>
                  </pic:blipFill>
                  <pic:spPr>
                    <a:xfrm>
                      <a:off x="0" y="0"/>
                      <a:ext cx="5951220" cy="2229485"/>
                    </a:xfrm>
                    <a:prstGeom prst="rect">
                      <a:avLst/>
                    </a:prstGeom>
                  </pic:spPr>
                </pic:pic>
              </a:graphicData>
            </a:graphic>
            <wp14:sizeRelH relativeFrom="margin">
              <wp14:pctWidth>0</wp14:pctWidth>
            </wp14:sizeRelH>
            <wp14:sizeRelV relativeFrom="margin">
              <wp14:pctHeight>0</wp14:pctHeight>
            </wp14:sizeRelV>
          </wp:anchor>
        </w:drawing>
      </w:r>
    </w:p>
    <w:p w14:paraId="5788DA14" w14:textId="77777777" w:rsidR="00C32D40" w:rsidRDefault="00CB1014">
      <w:pPr>
        <w:spacing w:before="84"/>
        <w:ind w:left="849"/>
        <w:jc w:val="both"/>
        <w:rPr>
          <w:sz w:val="16"/>
        </w:rPr>
      </w:pPr>
      <w:r w:rsidRPr="00CB1014">
        <w:rPr>
          <w:sz w:val="16"/>
        </w:rPr>
        <w:t>Nguồn</w:t>
      </w:r>
      <w:r w:rsidR="007B5FDC">
        <w:rPr>
          <w:sz w:val="16"/>
        </w:rPr>
        <w:t>:</w:t>
      </w:r>
      <w:r w:rsidR="007B5FDC">
        <w:rPr>
          <w:spacing w:val="-8"/>
          <w:sz w:val="16"/>
        </w:rPr>
        <w:t xml:space="preserve"> </w:t>
      </w:r>
      <w:r w:rsidRPr="00CB1014">
        <w:rPr>
          <w:sz w:val="16"/>
        </w:rPr>
        <w:t>International Economics Consulting dựa trên Cơ sở dữ liệu TiVA của OECD (2020).</w:t>
      </w:r>
    </w:p>
    <w:p w14:paraId="3823228F" w14:textId="77777777" w:rsidR="00C32D40" w:rsidRDefault="00C32D40">
      <w:pPr>
        <w:pStyle w:val="BodyText"/>
        <w:spacing w:before="5"/>
        <w:rPr>
          <w:sz w:val="16"/>
        </w:rPr>
      </w:pPr>
    </w:p>
    <w:p w14:paraId="36F19401" w14:textId="77777777" w:rsidR="00C32D40" w:rsidRDefault="00CB1014">
      <w:pPr>
        <w:pStyle w:val="Heading6"/>
        <w:ind w:left="849"/>
      </w:pPr>
      <w:r w:rsidRPr="00CB1014">
        <w:t>Lĩnh vực Ưu tiên 3: Cải thiện thương mại dịch vụ trong các GVC</w:t>
      </w:r>
    </w:p>
    <w:p w14:paraId="6CC7ABD9" w14:textId="77777777" w:rsidR="00C32D40" w:rsidRDefault="00CB1014">
      <w:pPr>
        <w:pStyle w:val="BodyText"/>
        <w:spacing w:before="190" w:line="252" w:lineRule="auto"/>
        <w:ind w:left="849" w:right="850"/>
        <w:jc w:val="both"/>
      </w:pPr>
      <w:r w:rsidRPr="00CB1014">
        <w:t>Trong giai đoạn rà soát, các lĩnh vực được báo cáo góp phần cải thiện thương mại dịch vụ trong các chuỗi giá trị toàn cầu (GVC) bao gồm việc đệ trình gói cam kết AFAS thứ 10, việc ký kết Nghị định thư sửa đổi Hiệp định Di chuyển Thể nhân (MNP), việc hoàn tất Khung khổ Tạo thuận lợi Dịch vụ ASEAN (ASFF), và việc thực hiện giai đoạn thí điểm Chỉ số Hạn chế Thương mại Dịch vụ ASEAN (ASEAN-STRI) (2023).</w:t>
      </w:r>
    </w:p>
    <w:p w14:paraId="43189A98" w14:textId="77777777" w:rsidR="00C32D40" w:rsidRDefault="00CB1014" w:rsidP="00CB1014">
      <w:pPr>
        <w:pStyle w:val="Heading6"/>
        <w:tabs>
          <w:tab w:val="left" w:pos="10490"/>
        </w:tabs>
        <w:spacing w:before="182"/>
        <w:ind w:left="849" w:right="854"/>
        <w:jc w:val="both"/>
      </w:pPr>
      <w:r w:rsidRPr="00CB1014">
        <w:t>Lĩnh vực Ưu tiên 4: Đảm bảo tính bao trùm của GVC thông qua thúc đẩy sự tham gia của MSME và các AMS</w:t>
      </w:r>
    </w:p>
    <w:p w14:paraId="21EF8F50" w14:textId="127A8FDA" w:rsidR="00CB1014" w:rsidRPr="00CB1014" w:rsidRDefault="00CB1014" w:rsidP="00CB1014">
      <w:pPr>
        <w:pStyle w:val="BodyText"/>
        <w:spacing w:before="180" w:line="252" w:lineRule="auto"/>
        <w:ind w:left="849" w:right="852"/>
        <w:jc w:val="both"/>
      </w:pPr>
      <w:r w:rsidRPr="00CB1014">
        <w:t xml:space="preserve">Trong giai đoạn rà soát, ASEAN đã hỗ trợ sự tham gia của các doanh nghiệp vừa và nhỏ (SME) vào GVC thông qua một loạt các nghiên cứu, báo cáo và sáng kiến nâng cao năng lực đã hoàn thành. Các hoạt động này bao gồm việc xây dựng các văn bản chính sách và báo cáo dựa trên bằng chứng, như Sự Tham gia và Lợi ích của các SME trong GVC tại Đông Nam Á, Hội nhập các SME Đông Nam Á vào Chuỗi Giá trị Toàn cầu: Tạo lập Liên kết với Nhà đầu tư Nước ngoài, và Bản Tổng hợp Chính sách về Hội nhập SME vào GVC. Để ứng phó với đại dịch COVID-19, ASEAN cũng đã hoàn thành báo cáo Hội nhập của các SME ASEAN vào GVC: Cơ hội và Thách thức trong Ứng phó với COVID-19, cùng với một nghiên cứu về Sự Tham gia của MSME trong Nền kinh tế Số, hỗ trợ Sáng kiến 4 của Kế hoạch Tổng thể về Kết nối ASEAN (MPAC) 2025. Để nâng cao hơn nữa sự sẵn sàng của MSME, công việc đang được tiến hành để phát triển Công cụ Chẩn đoán nhằm Đánh giá Sự sẵn sàng </w:t>
      </w:r>
      <w:r w:rsidR="000B2ADE">
        <w:t>Số</w:t>
      </w:r>
      <w:r w:rsidRPr="00CB1014">
        <w:t xml:space="preserve"> của MSME, tập trung vào các ngành có tác động cao như sản xuất, bán buôn và bán lẻ, cũng như các quy trình kinh doanh quan trọng như hoạt động hành chính, sản xuất và bán hàng.</w:t>
      </w:r>
    </w:p>
    <w:p w14:paraId="7E59BE95" w14:textId="77777777" w:rsidR="00C32D40" w:rsidRDefault="00CB1014" w:rsidP="00CB1014">
      <w:pPr>
        <w:pStyle w:val="BodyText"/>
        <w:spacing w:before="180" w:line="252" w:lineRule="auto"/>
        <w:ind w:left="849" w:right="852"/>
        <w:jc w:val="both"/>
      </w:pPr>
      <w:r w:rsidRPr="00CB1014">
        <w:t>Các sáng kiến nâng cao năng lực tiếp tục đóng vai trò then chốt, với các nền tảng như ASEAN Access, Học viện SME ASEAN, và Các buổi Tọa đàm &amp; Hội thảo Trực tuyến về Thị trường của ASEAN Access cung cấp nguồn lực để nâng cao lợi thế so sánh và năng lực cạnh tranh quốc tế của SME (xem phần đánh giá Hiệu quả của Thành tố D1). Hỗ trợ có mục tiêu cho các Quốc gia Thành viên ASEAN mới bao gồm Báo cáo Phân tích Tình hình về Nâng cao Năng lực Cạnh tranh của các SME ASEAN thông qua Phát triển Cụm, cùng với nghiên cứu chuyên sâu theo ngành như Báo cáo Phát triển Cụm về Du lịch Y tế và Tóm tắt Chính sách về Du lịch Y tế và Chăm sóc Sức khỏe trong ASEAN.</w:t>
      </w:r>
    </w:p>
    <w:p w14:paraId="53F1681E" w14:textId="77777777" w:rsidR="00C32D40" w:rsidRDefault="00CB1014">
      <w:pPr>
        <w:pStyle w:val="Heading6"/>
        <w:spacing w:before="179"/>
        <w:ind w:left="849"/>
      </w:pPr>
      <w:r w:rsidRPr="00CB1014">
        <w:t>Lĩnh vực Ưu tiên 5: Tạo thuận lợi cho sự sẵn sàng đối với các GVC trong tương lai</w:t>
      </w:r>
    </w:p>
    <w:p w14:paraId="6F3428D4" w14:textId="77777777" w:rsidR="00C32D40" w:rsidRDefault="00CB1014">
      <w:pPr>
        <w:pStyle w:val="BodyText"/>
        <w:spacing w:before="192" w:line="252" w:lineRule="auto"/>
        <w:ind w:left="849" w:right="848"/>
        <w:jc w:val="both"/>
      </w:pPr>
      <w:r w:rsidRPr="00CB1014">
        <w:t>Để ứng phó với tác động của COVID-19 đối với sự tham gia GVC, hai hội thảo GVC đã được tổ chức trong giai đoạn 2021-2022 để chia sẻ các phát hiện từ chương trình ACES-ASEAN về tác động của COVID-19 đối với GVC của ASEAN và thảo luận về các ưu tiên và thách thức đối với GVC của khu vực. Cụ thể, nghiên cứu của ACES-ASEAN về Chiến lược Chuỗi Giá trị Khu vực (RVC) Công nghệ Y tế ASEAN (2022) đã vạch ra cách các quốc gia ASEAN có thể thúc đẩy RVC Công nghệ Y tế, trước tiên bằng cách xác định các phân khúc sản phẩm ưu tiên có tiềm năng cho RVC và bắt tay vào các yếu tố hỗ trợ hợp tác khu vực để tăng cường hội nhập RVC trong ngành Công nghệ Y tế của ASEAN.</w:t>
      </w:r>
    </w:p>
    <w:p w14:paraId="3F0F365D" w14:textId="77777777" w:rsidR="00C32D40" w:rsidRDefault="00CB1014">
      <w:pPr>
        <w:pStyle w:val="Heading6"/>
        <w:spacing w:before="181"/>
        <w:ind w:left="849"/>
        <w:rPr>
          <w:rFonts w:ascii="Arial MT"/>
          <w:b w:val="0"/>
        </w:rPr>
      </w:pPr>
      <w:r w:rsidRPr="00CB1014">
        <w:rPr>
          <w:spacing w:val="-2"/>
        </w:rPr>
        <w:t>Các cơ hội</w:t>
      </w:r>
      <w:r w:rsidR="007B5FDC">
        <w:rPr>
          <w:rFonts w:ascii="Arial MT"/>
          <w:b w:val="0"/>
          <w:spacing w:val="-2"/>
        </w:rPr>
        <w:t>.</w:t>
      </w:r>
    </w:p>
    <w:p w14:paraId="45A5769C" w14:textId="23DE46F4" w:rsidR="00C32D40" w:rsidRDefault="00CB1014">
      <w:pPr>
        <w:pStyle w:val="BodyText"/>
        <w:spacing w:before="74" w:line="252" w:lineRule="auto"/>
        <w:ind w:left="849" w:right="850"/>
        <w:jc w:val="both"/>
      </w:pPr>
      <w:r w:rsidRPr="00CB1014">
        <w:t xml:space="preserve">Việc rà soát cho thấy sự tham gia GVC của ASEAN được hưởng lợi từ các sáng kiến trong các Thành tố khác (tạo thuận lợi thương mại, hải quan, giảm rào cản phi thuế quan, quốc tế hóa MSME, v.v.). Hơn nữa, xem xét các biện pháp mới được các đối tác của ASEAN </w:t>
      </w:r>
      <w:r w:rsidR="00F429AE" w:rsidRPr="00F429AE">
        <w:t xml:space="preserve">áp dụng </w:t>
      </w:r>
      <w:r w:rsidRPr="00CB1014">
        <w:t xml:space="preserve">có thể có tác động lớn đến sự tham gia GVC của ASEAN (chẳng hạn như Quy định Chống phá rừng của EU (EUDR), Chỉ thị Thẩm định Tra soát Bền vững của </w:t>
      </w:r>
      <w:r w:rsidRPr="00CB1014">
        <w:lastRenderedPageBreak/>
        <w:t>Doanh nghiệp EU (CSDDD), hoặc các yêu cầu thẩm định tra soát khác của các đối tác thương mại ASEAN [91]), sự tham gia GVC của ASEAN sau năm 2025 nên kết hợp cân nhắc nhiều hơn đến việc tuân thủ các yêu cầu phát triển bền vững. Để tăng cường hơn nữa sự tham gia của ASEAN vào GVC, khuyến nghị xem xét các biệ</w:t>
      </w:r>
      <w:r>
        <w:t>n pháp sau</w:t>
      </w:r>
      <w:r w:rsidR="007B5FDC">
        <w:t>:</w:t>
      </w:r>
    </w:p>
    <w:p w14:paraId="77C41CEE" w14:textId="77777777" w:rsidR="00C32D40" w:rsidRDefault="00CB1014">
      <w:pPr>
        <w:pStyle w:val="ListParagraph"/>
        <w:numPr>
          <w:ilvl w:val="0"/>
          <w:numId w:val="26"/>
        </w:numPr>
        <w:tabs>
          <w:tab w:val="left" w:pos="1569"/>
        </w:tabs>
        <w:spacing w:before="181"/>
        <w:jc w:val="both"/>
        <w:rPr>
          <w:sz w:val="20"/>
        </w:rPr>
      </w:pPr>
      <w:r w:rsidRPr="00CB1014">
        <w:rPr>
          <w:sz w:val="20"/>
        </w:rPr>
        <w:t>Duy trì cơ sở dữ liệu TiVA để giám sát tốt hơn giai đoạ</w:t>
      </w:r>
      <w:r>
        <w:rPr>
          <w:sz w:val="20"/>
        </w:rPr>
        <w:t>n tham gia GVC</w:t>
      </w:r>
      <w:r w:rsidR="007B5FDC">
        <w:rPr>
          <w:spacing w:val="-2"/>
          <w:sz w:val="20"/>
        </w:rPr>
        <w:t>.</w:t>
      </w:r>
    </w:p>
    <w:p w14:paraId="3996C3A2" w14:textId="77777777" w:rsidR="00CB1014" w:rsidRPr="00CB1014" w:rsidRDefault="00CB1014">
      <w:pPr>
        <w:pStyle w:val="ListParagraph"/>
        <w:numPr>
          <w:ilvl w:val="0"/>
          <w:numId w:val="26"/>
        </w:numPr>
        <w:tabs>
          <w:tab w:val="left" w:pos="1570"/>
        </w:tabs>
        <w:spacing w:before="16" w:line="256" w:lineRule="auto"/>
        <w:ind w:right="854"/>
        <w:jc w:val="both"/>
        <w:rPr>
          <w:position w:val="6"/>
          <w:sz w:val="13"/>
        </w:rPr>
      </w:pPr>
      <w:r w:rsidRPr="00CB1014">
        <w:rPr>
          <w:sz w:val="20"/>
        </w:rPr>
        <w:t>Tiếp tục các biện pháp thúc đẩy tạo thuận lợi thương mại và giảm rào cản thương mại giữa các AMS và bên ngoài.</w:t>
      </w:r>
    </w:p>
    <w:p w14:paraId="67DBEA5A" w14:textId="77777777" w:rsidR="00C32D40" w:rsidRDefault="00CB1014">
      <w:pPr>
        <w:pStyle w:val="ListParagraph"/>
        <w:numPr>
          <w:ilvl w:val="0"/>
          <w:numId w:val="26"/>
        </w:numPr>
        <w:tabs>
          <w:tab w:val="left" w:pos="1570"/>
        </w:tabs>
        <w:spacing w:before="16" w:line="256" w:lineRule="auto"/>
        <w:ind w:right="854"/>
        <w:jc w:val="both"/>
        <w:rPr>
          <w:position w:val="6"/>
          <w:sz w:val="13"/>
        </w:rPr>
      </w:pPr>
      <w:r>
        <w:rPr>
          <w:sz w:val="20"/>
        </w:rPr>
        <w:t>T</w:t>
      </w:r>
      <w:r w:rsidRPr="00CB1014">
        <w:rPr>
          <w:sz w:val="20"/>
        </w:rPr>
        <w:t>iếp tục xây dựng các RVC bằng cách tận dụng năng lực cạnh tranh và kết nối khu vực để định vị ASEAN là một trung tâm sản xuất nhằm thúc đẩy năng lực cạnh tranh của tất cả các AMS, thông qua các sáng kiến như đầu tư chung và thúc đẩy các mô hình "kết nghĩa"</w:t>
      </w:r>
      <w:r>
        <w:rPr>
          <w:sz w:val="20"/>
        </w:rPr>
        <w:t xml:space="preserve"> (twinning)</w:t>
      </w:r>
      <w:hyperlink w:anchor="_bookmark149" w:history="1">
        <w:r w:rsidR="007B5FDC">
          <w:rPr>
            <w:sz w:val="20"/>
          </w:rPr>
          <w:t>.</w:t>
        </w:r>
        <w:r w:rsidR="007B5FDC">
          <w:rPr>
            <w:position w:val="6"/>
            <w:sz w:val="13"/>
          </w:rPr>
          <w:t>92</w:t>
        </w:r>
      </w:hyperlink>
    </w:p>
    <w:p w14:paraId="7ABA69FD" w14:textId="77777777" w:rsidR="00C32D40" w:rsidRDefault="00CB1014">
      <w:pPr>
        <w:pStyle w:val="ListParagraph"/>
        <w:numPr>
          <w:ilvl w:val="0"/>
          <w:numId w:val="26"/>
        </w:numPr>
        <w:tabs>
          <w:tab w:val="left" w:pos="1570"/>
        </w:tabs>
        <w:spacing w:before="4" w:line="256" w:lineRule="auto"/>
        <w:ind w:right="860"/>
        <w:jc w:val="both"/>
        <w:rPr>
          <w:sz w:val="20"/>
        </w:rPr>
      </w:pPr>
      <w:r w:rsidRPr="00CB1014">
        <w:rPr>
          <w:sz w:val="20"/>
        </w:rPr>
        <w:t>Thúc đẩy tính Bền vững trong các chuỗi giá trị ASEAN (nông nghiệp, khoáng sản, sản xuất) thông qua việc hiểu rõ các yêu cầu bền vững bắt buộc và tự nguyện của các thị trường khác nhau và cách chuẩn bị cho doanh nghiệp tuân thủ</w:t>
      </w:r>
      <w:r w:rsidR="007B5FDC">
        <w:rPr>
          <w:sz w:val="20"/>
        </w:rPr>
        <w:t>.</w:t>
      </w:r>
    </w:p>
    <w:p w14:paraId="5C81134F" w14:textId="77777777" w:rsidR="00C32D40" w:rsidRDefault="00CB1014">
      <w:pPr>
        <w:pStyle w:val="ListParagraph"/>
        <w:numPr>
          <w:ilvl w:val="0"/>
          <w:numId w:val="26"/>
        </w:numPr>
        <w:tabs>
          <w:tab w:val="left" w:pos="1570"/>
        </w:tabs>
        <w:spacing w:before="4" w:line="256" w:lineRule="auto"/>
        <w:ind w:right="850"/>
        <w:jc w:val="both"/>
        <w:rPr>
          <w:sz w:val="20"/>
        </w:rPr>
      </w:pPr>
      <w:r w:rsidRPr="00CB1014">
        <w:rPr>
          <w:sz w:val="20"/>
        </w:rPr>
        <w:t>Tận dụng sự tham gia của khu vực tư nhân trong các diễn đàn khu vực và liên khu vực, chẳng hạn như Diễn đàn ASEAN Cộng Ba về Hợp tác Chuỗi Công nghiệp và Chuỗi Cung ứng</w:t>
      </w:r>
      <w:r w:rsidR="007B5FDC">
        <w:rPr>
          <w:sz w:val="20"/>
        </w:rPr>
        <w:t>.</w:t>
      </w:r>
    </w:p>
    <w:p w14:paraId="5ECE960A" w14:textId="77777777" w:rsidR="00C32D40" w:rsidRDefault="00CB1014">
      <w:pPr>
        <w:pStyle w:val="ListParagraph"/>
        <w:numPr>
          <w:ilvl w:val="0"/>
          <w:numId w:val="26"/>
        </w:numPr>
        <w:tabs>
          <w:tab w:val="left" w:pos="1570"/>
        </w:tabs>
        <w:spacing w:before="4" w:line="256" w:lineRule="auto"/>
        <w:ind w:right="858"/>
        <w:jc w:val="both"/>
        <w:rPr>
          <w:sz w:val="20"/>
        </w:rPr>
      </w:pPr>
      <w:r w:rsidRPr="00CB1014">
        <w:rPr>
          <w:sz w:val="20"/>
        </w:rPr>
        <w:t>Duy trì hỗ trợ cho các doanh nghiệp, đặc biệt là các SME, trong việc nội bộ hóa thông qua hội nhập vào các GVC; Dự án Nâng cao Năng lực cho doanh nghiệp (đặc biệt là MSME và các hợp tác xã/hộ nông dân) về</w:t>
      </w:r>
      <w:r>
        <w:rPr>
          <w:sz w:val="20"/>
        </w:rPr>
        <w:t xml:space="preserve"> tham gia GVC</w:t>
      </w:r>
      <w:r w:rsidR="007B5FDC">
        <w:rPr>
          <w:sz w:val="20"/>
        </w:rPr>
        <w:t>.</w:t>
      </w:r>
    </w:p>
    <w:p w14:paraId="365EDD64" w14:textId="77777777" w:rsidR="00C32D40" w:rsidRDefault="00C32D40">
      <w:pPr>
        <w:pStyle w:val="BodyText"/>
        <w:spacing w:before="13"/>
      </w:pPr>
    </w:p>
    <w:p w14:paraId="70602469" w14:textId="77777777" w:rsidR="00C32D40" w:rsidRDefault="00CB1014">
      <w:pPr>
        <w:pStyle w:val="Heading3"/>
        <w:numPr>
          <w:ilvl w:val="2"/>
          <w:numId w:val="34"/>
        </w:numPr>
        <w:tabs>
          <w:tab w:val="left" w:pos="2288"/>
        </w:tabs>
        <w:spacing w:before="1"/>
      </w:pPr>
      <w:bookmarkStart w:id="147" w:name="_bookmark147"/>
      <w:bookmarkEnd w:id="147"/>
      <w:r w:rsidRPr="00CB1014">
        <w:rPr>
          <w:color w:val="001F5F"/>
        </w:rPr>
        <w:t>Đặc trưng B: Một ASEAN Cạnh tranh, Đổi mới và Năng động</w:t>
      </w:r>
    </w:p>
    <w:p w14:paraId="3361BD3E" w14:textId="77777777" w:rsidR="00CB1014" w:rsidRDefault="00CB1014" w:rsidP="00CB1014">
      <w:pPr>
        <w:pStyle w:val="BodyText"/>
        <w:spacing w:before="181" w:line="252" w:lineRule="auto"/>
        <w:ind w:left="849" w:right="848"/>
        <w:jc w:val="both"/>
      </w:pPr>
      <w:r>
        <w:t>Đặc trưng B nhằm mục đích gia tăng năng lực cạnh tranh của ASEAN bằng cách tạo ra một sân chơi bình đẳng cho tất cả các doanh nghiệp thông qua chính sách cạnh tranh hiệu quả, thúc đẩy việc tạo ra và bảo vệ tri thức, làm sâu sắc thêm sự tham gia của ASEAN vào các GVC, và tăng cường các khung khổ pháp lý liên quan cũng như thực tiễn và sự gắn kết quy định tổng thể ở cấp khu vực.</w:t>
      </w:r>
    </w:p>
    <w:p w14:paraId="47A5B8FB" w14:textId="261B1C3E" w:rsidR="00CB1014" w:rsidRDefault="00CB1014" w:rsidP="00CB1014">
      <w:pPr>
        <w:pStyle w:val="BodyText"/>
        <w:spacing w:before="181" w:line="252" w:lineRule="auto"/>
        <w:ind w:left="849" w:right="848"/>
        <w:jc w:val="both"/>
      </w:pPr>
      <w:r>
        <w:t>Theo Kế hoạch Tổng thể AEC 2025, Đặc trưng B được thực hiện theo 9 Thành tố. Năm Thành tố được các Kế hoạch Công tác Ngành (SWP) tương ứng</w:t>
      </w:r>
      <w:r w:rsidR="00F429AE" w:rsidRPr="00F429AE">
        <w:t xml:space="preserve"> dẫn dắt</w:t>
      </w:r>
      <w:r>
        <w:t>: Chính sách Cạnh tranh, Quyền Sở hữu Trí tuệ, Bảo vệ Người tiêu dùng, Thuế và Thực hành Quy định Tốt. Bốn Thành tố còn lại – cụ thể là Tăng trưởng dựa trên Năng suất, Đổi mới Sáng tạo, R&amp;D, Thương mại hóa Công nghệ; Quản trị Tốt; Phát triển Kinh tế Bền vững; và Các Xu hướng Lớn Toàn cầu và Các vấn đề Thương mại Mới nổi – không có kế hoạch công tác riêng biệt mà được thực hiện thông qua các SWP khác do tính chất cắt ngang của chúng.</w:t>
      </w:r>
    </w:p>
    <w:p w14:paraId="3BB65DA2" w14:textId="77777777" w:rsidR="00C32D40" w:rsidRDefault="00CB1014" w:rsidP="00CB1014">
      <w:pPr>
        <w:pStyle w:val="BodyText"/>
        <w:spacing w:before="181" w:line="252" w:lineRule="auto"/>
        <w:ind w:left="849" w:right="848"/>
        <w:jc w:val="both"/>
      </w:pPr>
      <w:r>
        <w:t>Tính đến cuối năm 2023, Đặc trưng B bao gồm 849 dòng hành động (được chỉ ra trong ngoặc vuông, Hình 24). Trong đó, 90% đã hoàn thành, 9% đang thực hiện và chỉ có 1% là chưa bắt đầu. Cạnh tranh (B1) và Bảo vệ Người tiêu dùng (B2) là hai Thành tố có số lượng dòng hành động lớn nhất (lần lượt là 388 và 276) và tỷ lệ hoàn thành cao nhất (lần lượt là 96% và 94%). Tăng trưởng dựa trên Năng suất, Đổi mới Sáng tạo, R&amp;D, Thương mại hóa Công nghệ (B1) và Quản trị Tốt và GRP (B6-B7) có tỷ lệ hành động Chưa Bắt đầu cao, nhưng số lượng hành động trong các Thành tố này khá nhỏ (lần lượt là 7 và 19 hành động). Các lĩnh vực cắt ngang khác (Phát triển Kinh tế Bền vững; và Các Xu hướng Lớn Toàn cầu và Các vấn đề Thương mại Mới nổi) cũng chỉ có một vài hành động được thực hiện tính đến cuối năm 2023 (lần lượt là 4 và 12 hành động) (Hình 24).</w:t>
      </w:r>
    </w:p>
    <w:p w14:paraId="5E32F1A2" w14:textId="77777777" w:rsidR="00C32D40" w:rsidRDefault="00C32D40">
      <w:pPr>
        <w:pStyle w:val="BodyText"/>
      </w:pPr>
    </w:p>
    <w:p w14:paraId="636CAF43" w14:textId="77777777" w:rsidR="00C32D40" w:rsidRDefault="00C32D40">
      <w:pPr>
        <w:pStyle w:val="BodyText"/>
      </w:pPr>
    </w:p>
    <w:p w14:paraId="5B8C8E41" w14:textId="77777777" w:rsidR="00C32D40" w:rsidRDefault="00C32D40">
      <w:pPr>
        <w:pStyle w:val="BodyText"/>
      </w:pPr>
    </w:p>
    <w:p w14:paraId="3A3A498D" w14:textId="77777777" w:rsidR="00C32D40" w:rsidRDefault="00C32D40">
      <w:pPr>
        <w:pStyle w:val="BodyText"/>
      </w:pPr>
    </w:p>
    <w:p w14:paraId="69247C50" w14:textId="77777777" w:rsidR="00C32D40" w:rsidRDefault="00C32D40">
      <w:pPr>
        <w:pStyle w:val="BodyText"/>
      </w:pPr>
    </w:p>
    <w:p w14:paraId="37C1FDF4" w14:textId="77777777" w:rsidR="00C32D40" w:rsidRDefault="00C32D40">
      <w:pPr>
        <w:pStyle w:val="BodyText"/>
      </w:pPr>
    </w:p>
    <w:p w14:paraId="28383AE8" w14:textId="77777777" w:rsidR="00C32D40" w:rsidRDefault="00C32D40">
      <w:pPr>
        <w:pStyle w:val="BodyText"/>
      </w:pPr>
    </w:p>
    <w:p w14:paraId="103891C7" w14:textId="77777777" w:rsidR="00C32D40" w:rsidRDefault="00C32D40">
      <w:pPr>
        <w:pStyle w:val="BodyText"/>
      </w:pPr>
    </w:p>
    <w:p w14:paraId="653D3B4F" w14:textId="77777777" w:rsidR="00C32D40" w:rsidRDefault="007B5FDC">
      <w:pPr>
        <w:pStyle w:val="BodyText"/>
        <w:spacing w:before="51"/>
      </w:pPr>
      <w:r>
        <w:rPr>
          <w:noProof/>
          <w:lang w:eastAsia="ko-KR"/>
        </w:rPr>
        <mc:AlternateContent>
          <mc:Choice Requires="wps">
            <w:drawing>
              <wp:anchor distT="0" distB="0" distL="0" distR="0" simplePos="0" relativeHeight="487713280" behindDoc="1" locked="0" layoutInCell="1" allowOverlap="1" wp14:anchorId="1D7688FB" wp14:editId="6771D3B5">
                <wp:simplePos x="0" y="0"/>
                <wp:positionH relativeFrom="page">
                  <wp:posOffset>719327</wp:posOffset>
                </wp:positionH>
                <wp:positionV relativeFrom="paragraph">
                  <wp:posOffset>193913</wp:posOffset>
                </wp:positionV>
                <wp:extent cx="1829435" cy="6350"/>
                <wp:effectExtent l="0" t="0" r="0" b="0"/>
                <wp:wrapTopAndBottom/>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1C6552" id="Graphic 726" o:spid="_x0000_s1026" style="position:absolute;margin-left:56.65pt;margin-top:15.25pt;width:144.05pt;height:.5pt;z-index:-156032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" path="m1829435,l,,,6095r1829435,l1829435,xe" fillcolor="black" stroked="f">
                <v:path arrowok="t"/>
                <w10:wrap type="topAndBottom" anchorx="page"/>
              </v:shape>
            </w:pict>
          </mc:Fallback>
        </mc:AlternateContent>
      </w:r>
    </w:p>
    <w:p w14:paraId="7919327E" w14:textId="77777777" w:rsidR="00C32D40" w:rsidRDefault="00C32D40">
      <w:pPr>
        <w:pStyle w:val="BodyText"/>
        <w:spacing w:before="90"/>
        <w:rPr>
          <w:sz w:val="16"/>
        </w:rPr>
      </w:pPr>
    </w:p>
    <w:p w14:paraId="56B30216" w14:textId="77777777" w:rsidR="00C32D40" w:rsidRDefault="007B5FDC">
      <w:pPr>
        <w:ind w:left="849" w:right="845"/>
        <w:jc w:val="both"/>
        <w:rPr>
          <w:sz w:val="16"/>
        </w:rPr>
      </w:pPr>
      <w:bookmarkStart w:id="148" w:name="_bookmark148"/>
      <w:bookmarkEnd w:id="148"/>
      <w:r>
        <w:rPr>
          <w:sz w:val="16"/>
          <w:vertAlign w:val="superscript"/>
        </w:rPr>
        <w:t>91</w:t>
      </w:r>
      <w:r>
        <w:rPr>
          <w:sz w:val="16"/>
        </w:rPr>
        <w:t xml:space="preserve"> </w:t>
      </w:r>
      <w:r w:rsidR="00CB1014" w:rsidRPr="00CB1014">
        <w:rPr>
          <w:sz w:val="16"/>
        </w:rPr>
        <w:t xml:space="preserve">Tư vấn Kinh tế Quốc tế </w:t>
      </w:r>
      <w:r>
        <w:rPr>
          <w:sz w:val="16"/>
        </w:rPr>
        <w:t xml:space="preserve">(2024). </w:t>
      </w:r>
      <w:hyperlink r:id="rId168">
        <w:r w:rsidR="00CB1014" w:rsidRPr="00CB1014">
          <w:t xml:space="preserve"> </w:t>
        </w:r>
        <w:r w:rsidR="00CB1014" w:rsidRPr="00CB1014">
          <w:rPr>
            <w:color w:val="0462C1"/>
            <w:sz w:val="16"/>
            <w:u w:val="single" w:color="0462C1"/>
          </w:rPr>
          <w:t>Hàng may mặc, giày dép và du lịch Campuchia (GFT). Tóm tắt Ngành: Số 3</w:t>
        </w:r>
        <w:r>
          <w:rPr>
            <w:sz w:val="16"/>
          </w:rPr>
          <w:t>.</w:t>
        </w:r>
      </w:hyperlink>
      <w:r>
        <w:rPr>
          <w:sz w:val="16"/>
        </w:rPr>
        <w:t xml:space="preserve"> </w:t>
      </w:r>
      <w:r w:rsidR="00D30D0A" w:rsidRPr="00D30D0A">
        <w:rPr>
          <w:sz w:val="16"/>
        </w:rPr>
        <w:t>TAFTAC (Hiệp hội Dệt may, May mặc, Giày dép và Du lịch Campuchia) &amp; EuroCham (Phòng Thương mại Châu Âu tại Campuchia).</w:t>
      </w:r>
    </w:p>
    <w:p w14:paraId="2C63D8A4" w14:textId="77777777" w:rsidR="00C32D40" w:rsidRDefault="007B5FDC">
      <w:pPr>
        <w:spacing w:before="48" w:line="256" w:lineRule="auto"/>
        <w:ind w:left="849" w:right="845"/>
        <w:jc w:val="both"/>
        <w:rPr>
          <w:sz w:val="16"/>
        </w:rPr>
      </w:pPr>
      <w:bookmarkStart w:id="149" w:name="_bookmark149"/>
      <w:bookmarkEnd w:id="149"/>
      <w:r>
        <w:rPr>
          <w:rFonts w:ascii="Calibri" w:hAnsi="Calibri"/>
          <w:position w:val="5"/>
          <w:sz w:val="12"/>
        </w:rPr>
        <w:t>92</w:t>
      </w:r>
      <w:r>
        <w:rPr>
          <w:rFonts w:ascii="Calibri" w:hAnsi="Calibri"/>
          <w:spacing w:val="17"/>
          <w:position w:val="5"/>
          <w:sz w:val="12"/>
        </w:rPr>
        <w:t xml:space="preserve"> </w:t>
      </w:r>
      <w:r w:rsidR="00D30D0A" w:rsidRPr="00D30D0A">
        <w:rPr>
          <w:sz w:val="16"/>
        </w:rPr>
        <w:t>Mô hình kết nghĩa đã được các nhà sản xuất đa quốc gia (MNC) sử dụng để tận dụng thế mạnh và lợi thế khác nhau của các quốc gia. Các mô hình này bao gồm việc phân phối các phân khúc của chuỗi giá trị trên nhiều quốc gia, cho phép các công ty tận dụng chi phí thấp cũng như năng lực sản xuất và hậu cần tiên tiến. Xem thêm tại Baker, P.B; Le, L.; Hurry, N. (2023). Chuỗi giá trị khu vực ô tô ASEAN: Liên kết hiện tại và tiềm năng tăng trưởng. Hội nghị quốc tế “Phát triển sự tham gia chuỗi giá trị toàn cầu hướng tới chuyển đổi số và phát triển bền vững” (CEICI 2023). Đại học Quốc gia Việt Nam – Trường Đại học Kinh tế</w:t>
      </w:r>
      <w:r>
        <w:rPr>
          <w:sz w:val="16"/>
        </w:rPr>
        <w:t>.</w:t>
      </w:r>
    </w:p>
    <w:p w14:paraId="0D7ACC78" w14:textId="77777777" w:rsidR="00C32D40" w:rsidRDefault="00C32D40">
      <w:pPr>
        <w:spacing w:line="256" w:lineRule="auto"/>
        <w:jc w:val="both"/>
        <w:rPr>
          <w:sz w:val="16"/>
        </w:rPr>
        <w:sectPr w:rsidR="00C32D40">
          <w:pgSz w:w="11910" w:h="16840"/>
          <w:pgMar w:top="1040" w:right="283" w:bottom="760" w:left="283" w:header="0" w:footer="524" w:gutter="0"/>
          <w:cols w:space="720"/>
        </w:sectPr>
      </w:pPr>
    </w:p>
    <w:p w14:paraId="3B02D69C" w14:textId="77777777" w:rsidR="00C32D40" w:rsidRDefault="00D30D0A">
      <w:pPr>
        <w:pStyle w:val="BodyText"/>
        <w:spacing w:before="74"/>
        <w:ind w:left="849"/>
        <w:jc w:val="both"/>
      </w:pPr>
      <w:bookmarkStart w:id="150" w:name="_bookmark150"/>
      <w:bookmarkEnd w:id="150"/>
      <w:r w:rsidRPr="00D30D0A">
        <w:rPr>
          <w:color w:val="44536A"/>
        </w:rPr>
        <w:lastRenderedPageBreak/>
        <w:t>Hình 24. Tỷ lệ thực hiện Đặc trưng B</w:t>
      </w:r>
    </w:p>
    <w:p w14:paraId="76EFEF4B" w14:textId="77777777" w:rsidR="00C32D40" w:rsidRDefault="007B5FDC">
      <w:pPr>
        <w:pStyle w:val="BodyText"/>
        <w:spacing w:before="9"/>
        <w:rPr>
          <w:sz w:val="8"/>
        </w:rPr>
      </w:pPr>
      <w:r>
        <w:rPr>
          <w:noProof/>
          <w:sz w:val="8"/>
          <w:lang w:eastAsia="ko-KR"/>
        </w:rPr>
        <mc:AlternateContent>
          <mc:Choice Requires="wpg">
            <w:drawing>
              <wp:anchor distT="0" distB="0" distL="0" distR="0" simplePos="0" relativeHeight="487713792" behindDoc="1" locked="0" layoutInCell="1" allowOverlap="1" wp14:anchorId="14D3AE62" wp14:editId="17D5A119">
                <wp:simplePos x="0" y="0"/>
                <wp:positionH relativeFrom="page">
                  <wp:posOffset>717550</wp:posOffset>
                </wp:positionH>
                <wp:positionV relativeFrom="paragraph">
                  <wp:posOffset>83820</wp:posOffset>
                </wp:positionV>
                <wp:extent cx="6247130" cy="2663825"/>
                <wp:effectExtent l="0" t="0" r="0" b="22225"/>
                <wp:wrapTopAndBottom/>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2663825"/>
                          <a:chOff x="4762" y="4762"/>
                          <a:chExt cx="6272699" cy="2663825"/>
                        </a:xfrm>
                      </wpg:grpSpPr>
                      <wps:wsp>
                        <wps:cNvPr id="728" name="Graphic 728"/>
                        <wps:cNvSpPr/>
                        <wps:spPr>
                          <a:xfrm>
                            <a:off x="1113472" y="299402"/>
                            <a:ext cx="3901440" cy="2229485"/>
                          </a:xfrm>
                          <a:custGeom>
                            <a:avLst/>
                            <a:gdLst/>
                            <a:ahLst/>
                            <a:cxnLst/>
                            <a:rect l="l" t="t" r="r" b="b"/>
                            <a:pathLst>
                              <a:path w="3901440" h="2229485">
                                <a:moveTo>
                                  <a:pt x="0" y="185293"/>
                                </a:moveTo>
                                <a:lnTo>
                                  <a:pt x="0" y="310261"/>
                                </a:lnTo>
                              </a:path>
                              <a:path w="3901440" h="2229485">
                                <a:moveTo>
                                  <a:pt x="0" y="1424305"/>
                                </a:moveTo>
                                <a:lnTo>
                                  <a:pt x="0" y="1547749"/>
                                </a:lnTo>
                              </a:path>
                              <a:path w="3901440" h="2229485">
                                <a:moveTo>
                                  <a:pt x="0" y="1919605"/>
                                </a:moveTo>
                                <a:lnTo>
                                  <a:pt x="0" y="2043049"/>
                                </a:lnTo>
                              </a:path>
                              <a:path w="3901440" h="2229485">
                                <a:moveTo>
                                  <a:pt x="0" y="433705"/>
                                </a:moveTo>
                                <a:lnTo>
                                  <a:pt x="0" y="557149"/>
                                </a:lnTo>
                              </a:path>
                              <a:path w="3901440" h="2229485">
                                <a:moveTo>
                                  <a:pt x="0" y="1177417"/>
                                </a:moveTo>
                                <a:lnTo>
                                  <a:pt x="0" y="1300861"/>
                                </a:lnTo>
                              </a:path>
                              <a:path w="3901440" h="2229485">
                                <a:moveTo>
                                  <a:pt x="0" y="0"/>
                                </a:moveTo>
                                <a:lnTo>
                                  <a:pt x="0" y="61849"/>
                                </a:lnTo>
                              </a:path>
                              <a:path w="3901440" h="2229485">
                                <a:moveTo>
                                  <a:pt x="0" y="929005"/>
                                </a:moveTo>
                                <a:lnTo>
                                  <a:pt x="0" y="1052449"/>
                                </a:lnTo>
                              </a:path>
                              <a:path w="3901440" h="2229485">
                                <a:moveTo>
                                  <a:pt x="0" y="680593"/>
                                </a:moveTo>
                                <a:lnTo>
                                  <a:pt x="0" y="805561"/>
                                </a:lnTo>
                              </a:path>
                              <a:path w="3901440" h="2229485">
                                <a:moveTo>
                                  <a:pt x="0" y="1672717"/>
                                </a:moveTo>
                                <a:lnTo>
                                  <a:pt x="0" y="1796161"/>
                                </a:lnTo>
                              </a:path>
                              <a:path w="3901440" h="2229485">
                                <a:moveTo>
                                  <a:pt x="0" y="2168017"/>
                                </a:moveTo>
                                <a:lnTo>
                                  <a:pt x="0" y="2229485"/>
                                </a:lnTo>
                              </a:path>
                              <a:path w="3901440" h="2229485">
                                <a:moveTo>
                                  <a:pt x="434339" y="0"/>
                                </a:moveTo>
                                <a:lnTo>
                                  <a:pt x="434339" y="61849"/>
                                </a:lnTo>
                              </a:path>
                              <a:path w="3901440" h="2229485">
                                <a:moveTo>
                                  <a:pt x="434339" y="1424305"/>
                                </a:moveTo>
                                <a:lnTo>
                                  <a:pt x="434339" y="1547749"/>
                                </a:lnTo>
                              </a:path>
                              <a:path w="3901440" h="2229485">
                                <a:moveTo>
                                  <a:pt x="434339" y="1672717"/>
                                </a:moveTo>
                                <a:lnTo>
                                  <a:pt x="434339" y="1796161"/>
                                </a:lnTo>
                              </a:path>
                              <a:path w="3901440" h="2229485">
                                <a:moveTo>
                                  <a:pt x="434339" y="1919605"/>
                                </a:moveTo>
                                <a:lnTo>
                                  <a:pt x="434339" y="2043049"/>
                                </a:lnTo>
                              </a:path>
                              <a:path w="3901440" h="2229485">
                                <a:moveTo>
                                  <a:pt x="434339" y="1177417"/>
                                </a:moveTo>
                                <a:lnTo>
                                  <a:pt x="434339" y="1300861"/>
                                </a:lnTo>
                              </a:path>
                              <a:path w="3901440" h="2229485">
                                <a:moveTo>
                                  <a:pt x="434339" y="680593"/>
                                </a:moveTo>
                                <a:lnTo>
                                  <a:pt x="434339" y="805561"/>
                                </a:lnTo>
                              </a:path>
                              <a:path w="3901440" h="2229485">
                                <a:moveTo>
                                  <a:pt x="434339" y="929005"/>
                                </a:moveTo>
                                <a:lnTo>
                                  <a:pt x="434339" y="1052449"/>
                                </a:lnTo>
                              </a:path>
                              <a:path w="3901440" h="2229485">
                                <a:moveTo>
                                  <a:pt x="434339" y="2168017"/>
                                </a:moveTo>
                                <a:lnTo>
                                  <a:pt x="434339" y="2229485"/>
                                </a:lnTo>
                              </a:path>
                              <a:path w="3901440" h="2229485">
                                <a:moveTo>
                                  <a:pt x="434339" y="185293"/>
                                </a:moveTo>
                                <a:lnTo>
                                  <a:pt x="434339" y="310261"/>
                                </a:lnTo>
                              </a:path>
                              <a:path w="3901440" h="2229485">
                                <a:moveTo>
                                  <a:pt x="434339" y="433705"/>
                                </a:moveTo>
                                <a:lnTo>
                                  <a:pt x="434339" y="557149"/>
                                </a:lnTo>
                              </a:path>
                              <a:path w="3901440" h="2229485">
                                <a:moveTo>
                                  <a:pt x="867156" y="1919605"/>
                                </a:moveTo>
                                <a:lnTo>
                                  <a:pt x="867156" y="2043049"/>
                                </a:lnTo>
                              </a:path>
                              <a:path w="3901440" h="2229485">
                                <a:moveTo>
                                  <a:pt x="867156" y="2168017"/>
                                </a:moveTo>
                                <a:lnTo>
                                  <a:pt x="867156" y="2229485"/>
                                </a:lnTo>
                              </a:path>
                              <a:path w="3901440" h="2229485">
                                <a:moveTo>
                                  <a:pt x="867156" y="1672717"/>
                                </a:moveTo>
                                <a:lnTo>
                                  <a:pt x="867156" y="1796161"/>
                                </a:lnTo>
                              </a:path>
                              <a:path w="3901440" h="2229485">
                                <a:moveTo>
                                  <a:pt x="867156" y="1177417"/>
                                </a:moveTo>
                                <a:lnTo>
                                  <a:pt x="867156" y="1300861"/>
                                </a:lnTo>
                              </a:path>
                              <a:path w="3901440" h="2229485">
                                <a:moveTo>
                                  <a:pt x="867156" y="929005"/>
                                </a:moveTo>
                                <a:lnTo>
                                  <a:pt x="867156" y="1052449"/>
                                </a:lnTo>
                              </a:path>
                              <a:path w="3901440" h="2229485">
                                <a:moveTo>
                                  <a:pt x="867156" y="1424305"/>
                                </a:moveTo>
                                <a:lnTo>
                                  <a:pt x="867156" y="1547749"/>
                                </a:lnTo>
                              </a:path>
                              <a:path w="3901440" h="2229485">
                                <a:moveTo>
                                  <a:pt x="867156" y="433705"/>
                                </a:moveTo>
                                <a:lnTo>
                                  <a:pt x="867156" y="557149"/>
                                </a:lnTo>
                              </a:path>
                              <a:path w="3901440" h="2229485">
                                <a:moveTo>
                                  <a:pt x="867156" y="185293"/>
                                </a:moveTo>
                                <a:lnTo>
                                  <a:pt x="867156" y="310261"/>
                                </a:lnTo>
                              </a:path>
                              <a:path w="3901440" h="2229485">
                                <a:moveTo>
                                  <a:pt x="867156" y="680593"/>
                                </a:moveTo>
                                <a:lnTo>
                                  <a:pt x="867156" y="805561"/>
                                </a:lnTo>
                              </a:path>
                              <a:path w="3901440" h="2229485">
                                <a:moveTo>
                                  <a:pt x="867156" y="0"/>
                                </a:moveTo>
                                <a:lnTo>
                                  <a:pt x="867156" y="61849"/>
                                </a:lnTo>
                              </a:path>
                              <a:path w="3901440" h="2229485">
                                <a:moveTo>
                                  <a:pt x="1299972" y="1177417"/>
                                </a:moveTo>
                                <a:lnTo>
                                  <a:pt x="1299972" y="1300861"/>
                                </a:lnTo>
                              </a:path>
                              <a:path w="3901440" h="2229485">
                                <a:moveTo>
                                  <a:pt x="1299972" y="185293"/>
                                </a:moveTo>
                                <a:lnTo>
                                  <a:pt x="1299972" y="310261"/>
                                </a:lnTo>
                              </a:path>
                              <a:path w="3901440" h="2229485">
                                <a:moveTo>
                                  <a:pt x="1299972" y="2168017"/>
                                </a:moveTo>
                                <a:lnTo>
                                  <a:pt x="1299972" y="2229485"/>
                                </a:lnTo>
                              </a:path>
                              <a:path w="3901440" h="2229485">
                                <a:moveTo>
                                  <a:pt x="1299972" y="0"/>
                                </a:moveTo>
                                <a:lnTo>
                                  <a:pt x="1299972" y="61849"/>
                                </a:lnTo>
                              </a:path>
                              <a:path w="3901440" h="2229485">
                                <a:moveTo>
                                  <a:pt x="1299972" y="1424305"/>
                                </a:moveTo>
                                <a:lnTo>
                                  <a:pt x="1299972" y="1547749"/>
                                </a:lnTo>
                              </a:path>
                              <a:path w="3901440" h="2229485">
                                <a:moveTo>
                                  <a:pt x="1299972" y="1672717"/>
                                </a:moveTo>
                                <a:lnTo>
                                  <a:pt x="1299972" y="1796161"/>
                                </a:lnTo>
                              </a:path>
                              <a:path w="3901440" h="2229485">
                                <a:moveTo>
                                  <a:pt x="1299972" y="929005"/>
                                </a:moveTo>
                                <a:lnTo>
                                  <a:pt x="1299972" y="1052449"/>
                                </a:lnTo>
                              </a:path>
                              <a:path w="3901440" h="2229485">
                                <a:moveTo>
                                  <a:pt x="1299972" y="433705"/>
                                </a:moveTo>
                                <a:lnTo>
                                  <a:pt x="1299972" y="557149"/>
                                </a:lnTo>
                              </a:path>
                              <a:path w="3901440" h="2229485">
                                <a:moveTo>
                                  <a:pt x="1299972" y="680593"/>
                                </a:moveTo>
                                <a:lnTo>
                                  <a:pt x="1299972" y="805561"/>
                                </a:lnTo>
                              </a:path>
                              <a:path w="3901440" h="2229485">
                                <a:moveTo>
                                  <a:pt x="1299972" y="1919605"/>
                                </a:moveTo>
                                <a:lnTo>
                                  <a:pt x="1299972" y="2043049"/>
                                </a:lnTo>
                              </a:path>
                              <a:path w="3901440" h="2229485">
                                <a:moveTo>
                                  <a:pt x="1734312" y="680593"/>
                                </a:moveTo>
                                <a:lnTo>
                                  <a:pt x="1734312" y="805561"/>
                                </a:lnTo>
                              </a:path>
                              <a:path w="3901440" h="2229485">
                                <a:moveTo>
                                  <a:pt x="1734312" y="185293"/>
                                </a:moveTo>
                                <a:lnTo>
                                  <a:pt x="1734312" y="310261"/>
                                </a:lnTo>
                              </a:path>
                              <a:path w="3901440" h="2229485">
                                <a:moveTo>
                                  <a:pt x="1734312" y="1919605"/>
                                </a:moveTo>
                                <a:lnTo>
                                  <a:pt x="1734312" y="2043049"/>
                                </a:lnTo>
                              </a:path>
                              <a:path w="3901440" h="2229485">
                                <a:moveTo>
                                  <a:pt x="1734312" y="929005"/>
                                </a:moveTo>
                                <a:lnTo>
                                  <a:pt x="1734312" y="1052449"/>
                                </a:lnTo>
                              </a:path>
                              <a:path w="3901440" h="2229485">
                                <a:moveTo>
                                  <a:pt x="1734312" y="433705"/>
                                </a:moveTo>
                                <a:lnTo>
                                  <a:pt x="1734312" y="557149"/>
                                </a:lnTo>
                              </a:path>
                              <a:path w="3901440" h="2229485">
                                <a:moveTo>
                                  <a:pt x="1734312" y="1424305"/>
                                </a:moveTo>
                                <a:lnTo>
                                  <a:pt x="1734312" y="1796161"/>
                                </a:lnTo>
                              </a:path>
                              <a:path w="3901440" h="2229485">
                                <a:moveTo>
                                  <a:pt x="1734312" y="0"/>
                                </a:moveTo>
                                <a:lnTo>
                                  <a:pt x="1734312" y="61849"/>
                                </a:lnTo>
                              </a:path>
                              <a:path w="3901440" h="2229485">
                                <a:moveTo>
                                  <a:pt x="1734312" y="1177417"/>
                                </a:moveTo>
                                <a:lnTo>
                                  <a:pt x="1734312" y="1300861"/>
                                </a:lnTo>
                              </a:path>
                              <a:path w="3901440" h="2229485">
                                <a:moveTo>
                                  <a:pt x="1734312" y="2168017"/>
                                </a:moveTo>
                                <a:lnTo>
                                  <a:pt x="1734312" y="2229485"/>
                                </a:lnTo>
                              </a:path>
                              <a:path w="3901440" h="2229485">
                                <a:moveTo>
                                  <a:pt x="2167128" y="1177417"/>
                                </a:moveTo>
                                <a:lnTo>
                                  <a:pt x="2167128" y="1300861"/>
                                </a:lnTo>
                              </a:path>
                              <a:path w="3901440" h="2229485">
                                <a:moveTo>
                                  <a:pt x="2167128" y="1424305"/>
                                </a:moveTo>
                                <a:lnTo>
                                  <a:pt x="2167128" y="1547749"/>
                                </a:lnTo>
                              </a:path>
                              <a:path w="3901440" h="2229485">
                                <a:moveTo>
                                  <a:pt x="2167128" y="1672717"/>
                                </a:moveTo>
                                <a:lnTo>
                                  <a:pt x="2167128" y="1796161"/>
                                </a:lnTo>
                              </a:path>
                              <a:path w="3901440" h="2229485">
                                <a:moveTo>
                                  <a:pt x="2167128" y="0"/>
                                </a:moveTo>
                                <a:lnTo>
                                  <a:pt x="2167128" y="61849"/>
                                </a:lnTo>
                              </a:path>
                              <a:path w="3901440" h="2229485">
                                <a:moveTo>
                                  <a:pt x="2167128" y="680593"/>
                                </a:moveTo>
                                <a:lnTo>
                                  <a:pt x="2167128" y="805561"/>
                                </a:lnTo>
                              </a:path>
                              <a:path w="3901440" h="2229485">
                                <a:moveTo>
                                  <a:pt x="2167128" y="2168017"/>
                                </a:moveTo>
                                <a:lnTo>
                                  <a:pt x="2167128" y="2229485"/>
                                </a:lnTo>
                              </a:path>
                              <a:path w="3901440" h="2229485">
                                <a:moveTo>
                                  <a:pt x="2167128" y="929005"/>
                                </a:moveTo>
                                <a:lnTo>
                                  <a:pt x="2167128" y="1052449"/>
                                </a:lnTo>
                              </a:path>
                              <a:path w="3901440" h="2229485">
                                <a:moveTo>
                                  <a:pt x="2167128" y="185293"/>
                                </a:moveTo>
                                <a:lnTo>
                                  <a:pt x="2167128" y="310261"/>
                                </a:lnTo>
                              </a:path>
                              <a:path w="3901440" h="2229485">
                                <a:moveTo>
                                  <a:pt x="2167128" y="1919605"/>
                                </a:moveTo>
                                <a:lnTo>
                                  <a:pt x="2167128" y="2043049"/>
                                </a:lnTo>
                              </a:path>
                              <a:path w="3901440" h="2229485">
                                <a:moveTo>
                                  <a:pt x="2167128" y="433705"/>
                                </a:moveTo>
                                <a:lnTo>
                                  <a:pt x="2167128" y="557149"/>
                                </a:lnTo>
                              </a:path>
                              <a:path w="3901440" h="2229485">
                                <a:moveTo>
                                  <a:pt x="2601467" y="1177417"/>
                                </a:moveTo>
                                <a:lnTo>
                                  <a:pt x="2601467" y="1300861"/>
                                </a:lnTo>
                              </a:path>
                              <a:path w="3901440" h="2229485">
                                <a:moveTo>
                                  <a:pt x="2601467" y="185293"/>
                                </a:moveTo>
                                <a:lnTo>
                                  <a:pt x="2601467" y="310261"/>
                                </a:lnTo>
                              </a:path>
                              <a:path w="3901440" h="2229485">
                                <a:moveTo>
                                  <a:pt x="2601467" y="433705"/>
                                </a:moveTo>
                                <a:lnTo>
                                  <a:pt x="2601467" y="557149"/>
                                </a:lnTo>
                              </a:path>
                              <a:path w="3901440" h="2229485">
                                <a:moveTo>
                                  <a:pt x="2601467" y="2168017"/>
                                </a:moveTo>
                                <a:lnTo>
                                  <a:pt x="2601467" y="2229485"/>
                                </a:lnTo>
                              </a:path>
                              <a:path w="3901440" h="2229485">
                                <a:moveTo>
                                  <a:pt x="2601467" y="929005"/>
                                </a:moveTo>
                                <a:lnTo>
                                  <a:pt x="2601467" y="1052449"/>
                                </a:lnTo>
                              </a:path>
                              <a:path w="3901440" h="2229485">
                                <a:moveTo>
                                  <a:pt x="2601467" y="1672717"/>
                                </a:moveTo>
                                <a:lnTo>
                                  <a:pt x="2601467" y="1796161"/>
                                </a:lnTo>
                              </a:path>
                              <a:path w="3901440" h="2229485">
                                <a:moveTo>
                                  <a:pt x="2601467" y="1919605"/>
                                </a:moveTo>
                                <a:lnTo>
                                  <a:pt x="2601467" y="2043049"/>
                                </a:lnTo>
                              </a:path>
                              <a:path w="3901440" h="2229485">
                                <a:moveTo>
                                  <a:pt x="2601467" y="1424305"/>
                                </a:moveTo>
                                <a:lnTo>
                                  <a:pt x="2601467" y="1547749"/>
                                </a:lnTo>
                              </a:path>
                              <a:path w="3901440" h="2229485">
                                <a:moveTo>
                                  <a:pt x="2601467" y="680593"/>
                                </a:moveTo>
                                <a:lnTo>
                                  <a:pt x="2601467" y="805561"/>
                                </a:lnTo>
                              </a:path>
                              <a:path w="3901440" h="2229485">
                                <a:moveTo>
                                  <a:pt x="2601467" y="0"/>
                                </a:moveTo>
                                <a:lnTo>
                                  <a:pt x="2601467" y="61849"/>
                                </a:lnTo>
                              </a:path>
                              <a:path w="3901440" h="2229485">
                                <a:moveTo>
                                  <a:pt x="3034284" y="929005"/>
                                </a:moveTo>
                                <a:lnTo>
                                  <a:pt x="3034284" y="1052449"/>
                                </a:lnTo>
                              </a:path>
                              <a:path w="3901440" h="2229485">
                                <a:moveTo>
                                  <a:pt x="3034284" y="433705"/>
                                </a:moveTo>
                                <a:lnTo>
                                  <a:pt x="3034284" y="557149"/>
                                </a:lnTo>
                              </a:path>
                              <a:path w="3901440" h="2229485">
                                <a:moveTo>
                                  <a:pt x="3034284" y="1919605"/>
                                </a:moveTo>
                                <a:lnTo>
                                  <a:pt x="3034284" y="2043049"/>
                                </a:lnTo>
                              </a:path>
                              <a:path w="3901440" h="2229485">
                                <a:moveTo>
                                  <a:pt x="3034284" y="2168017"/>
                                </a:moveTo>
                                <a:lnTo>
                                  <a:pt x="3034284" y="2229485"/>
                                </a:lnTo>
                              </a:path>
                              <a:path w="3901440" h="2229485">
                                <a:moveTo>
                                  <a:pt x="3034284" y="1177417"/>
                                </a:moveTo>
                                <a:lnTo>
                                  <a:pt x="3034284" y="1300861"/>
                                </a:lnTo>
                              </a:path>
                              <a:path w="3901440" h="2229485">
                                <a:moveTo>
                                  <a:pt x="3034284" y="0"/>
                                </a:moveTo>
                                <a:lnTo>
                                  <a:pt x="3034284" y="61849"/>
                                </a:lnTo>
                              </a:path>
                              <a:path w="3901440" h="2229485">
                                <a:moveTo>
                                  <a:pt x="3034284" y="1672717"/>
                                </a:moveTo>
                                <a:lnTo>
                                  <a:pt x="3034284" y="1796161"/>
                                </a:lnTo>
                              </a:path>
                              <a:path w="3901440" h="2229485">
                                <a:moveTo>
                                  <a:pt x="3034284" y="680593"/>
                                </a:moveTo>
                                <a:lnTo>
                                  <a:pt x="3034284" y="805561"/>
                                </a:lnTo>
                              </a:path>
                              <a:path w="3901440" h="2229485">
                                <a:moveTo>
                                  <a:pt x="3034284" y="185293"/>
                                </a:moveTo>
                                <a:lnTo>
                                  <a:pt x="3034284" y="310261"/>
                                </a:lnTo>
                              </a:path>
                              <a:path w="3901440" h="2229485">
                                <a:moveTo>
                                  <a:pt x="3034284" y="1424305"/>
                                </a:moveTo>
                                <a:lnTo>
                                  <a:pt x="3034284" y="1547749"/>
                                </a:lnTo>
                              </a:path>
                              <a:path w="3901440" h="2229485">
                                <a:moveTo>
                                  <a:pt x="3467100" y="1424305"/>
                                </a:moveTo>
                                <a:lnTo>
                                  <a:pt x="3467100" y="1547749"/>
                                </a:lnTo>
                              </a:path>
                              <a:path w="3901440" h="2229485">
                                <a:moveTo>
                                  <a:pt x="3467100" y="185293"/>
                                </a:moveTo>
                                <a:lnTo>
                                  <a:pt x="3467100" y="310261"/>
                                </a:lnTo>
                              </a:path>
                              <a:path w="3901440" h="2229485">
                                <a:moveTo>
                                  <a:pt x="3467100" y="0"/>
                                </a:moveTo>
                                <a:lnTo>
                                  <a:pt x="3467100" y="61849"/>
                                </a:lnTo>
                              </a:path>
                              <a:path w="3901440" h="2229485">
                                <a:moveTo>
                                  <a:pt x="3467100" y="929005"/>
                                </a:moveTo>
                                <a:lnTo>
                                  <a:pt x="3467100" y="1052449"/>
                                </a:lnTo>
                              </a:path>
                              <a:path w="3901440" h="2229485">
                                <a:moveTo>
                                  <a:pt x="3467100" y="1177417"/>
                                </a:moveTo>
                                <a:lnTo>
                                  <a:pt x="3467100" y="1300861"/>
                                </a:lnTo>
                              </a:path>
                              <a:path w="3901440" h="2229485">
                                <a:moveTo>
                                  <a:pt x="3467100" y="1672717"/>
                                </a:moveTo>
                                <a:lnTo>
                                  <a:pt x="3467100" y="1796161"/>
                                </a:lnTo>
                              </a:path>
                              <a:path w="3901440" h="2229485">
                                <a:moveTo>
                                  <a:pt x="3467100" y="433705"/>
                                </a:moveTo>
                                <a:lnTo>
                                  <a:pt x="3467100" y="557149"/>
                                </a:lnTo>
                              </a:path>
                              <a:path w="3901440" h="2229485">
                                <a:moveTo>
                                  <a:pt x="3467100" y="680593"/>
                                </a:moveTo>
                                <a:lnTo>
                                  <a:pt x="3467100" y="805561"/>
                                </a:lnTo>
                              </a:path>
                              <a:path w="3901440" h="2229485">
                                <a:moveTo>
                                  <a:pt x="3467100" y="1919605"/>
                                </a:moveTo>
                                <a:lnTo>
                                  <a:pt x="3467100" y="2229485"/>
                                </a:lnTo>
                              </a:path>
                              <a:path w="3901440" h="2229485">
                                <a:moveTo>
                                  <a:pt x="3901186" y="0"/>
                                </a:moveTo>
                                <a:lnTo>
                                  <a:pt x="3901186" y="2229485"/>
                                </a:lnTo>
                              </a:path>
                            </a:pathLst>
                          </a:custGeom>
                          <a:ln w="9525">
                            <a:solidFill>
                              <a:srgbClr val="D9D9D9"/>
                            </a:solidFill>
                            <a:prstDash val="solid"/>
                          </a:ln>
                        </wps:spPr>
                        <wps:bodyPr wrap="square" lIns="0" tIns="0" rIns="0" bIns="0" rtlCol="0">
                          <a:prstTxWarp prst="textNoShape">
                            <a:avLst/>
                          </a:prstTxWarp>
                          <a:noAutofit/>
                        </wps:bodyPr>
                      </wps:wsp>
                      <wps:wsp>
                        <wps:cNvPr id="729" name="Graphic 729"/>
                        <wps:cNvSpPr/>
                        <wps:spPr>
                          <a:xfrm>
                            <a:off x="680275" y="361251"/>
                            <a:ext cx="4177665" cy="2106295"/>
                          </a:xfrm>
                          <a:custGeom>
                            <a:avLst/>
                            <a:gdLst/>
                            <a:ahLst/>
                            <a:cxnLst/>
                            <a:rect l="l" t="t" r="r" b="b"/>
                            <a:pathLst>
                              <a:path w="4177665" h="2106295">
                                <a:moveTo>
                                  <a:pt x="2167509" y="1485900"/>
                                </a:moveTo>
                                <a:lnTo>
                                  <a:pt x="0" y="1485900"/>
                                </a:lnTo>
                                <a:lnTo>
                                  <a:pt x="0" y="1610868"/>
                                </a:lnTo>
                                <a:lnTo>
                                  <a:pt x="2167509" y="1610868"/>
                                </a:lnTo>
                                <a:lnTo>
                                  <a:pt x="2167509" y="1485900"/>
                                </a:lnTo>
                                <a:close/>
                              </a:path>
                              <a:path w="4177665" h="2106295">
                                <a:moveTo>
                                  <a:pt x="2470785" y="743712"/>
                                </a:moveTo>
                                <a:lnTo>
                                  <a:pt x="0" y="743712"/>
                                </a:lnTo>
                                <a:lnTo>
                                  <a:pt x="0" y="867156"/>
                                </a:lnTo>
                                <a:lnTo>
                                  <a:pt x="2470785" y="867156"/>
                                </a:lnTo>
                                <a:lnTo>
                                  <a:pt x="2470785" y="743712"/>
                                </a:lnTo>
                                <a:close/>
                              </a:path>
                              <a:path w="4177665" h="2106295">
                                <a:moveTo>
                                  <a:pt x="2729865" y="990600"/>
                                </a:moveTo>
                                <a:lnTo>
                                  <a:pt x="0" y="990600"/>
                                </a:lnTo>
                                <a:lnTo>
                                  <a:pt x="0" y="1115568"/>
                                </a:lnTo>
                                <a:lnTo>
                                  <a:pt x="2729865" y="1115568"/>
                                </a:lnTo>
                                <a:lnTo>
                                  <a:pt x="2729865" y="990600"/>
                                </a:lnTo>
                                <a:close/>
                              </a:path>
                              <a:path w="4177665" h="2106295">
                                <a:moveTo>
                                  <a:pt x="2966085" y="1239012"/>
                                </a:moveTo>
                                <a:lnTo>
                                  <a:pt x="0" y="1239012"/>
                                </a:lnTo>
                                <a:lnTo>
                                  <a:pt x="0" y="1362456"/>
                                </a:lnTo>
                                <a:lnTo>
                                  <a:pt x="2966085" y="1362456"/>
                                </a:lnTo>
                                <a:lnTo>
                                  <a:pt x="2966085" y="1239012"/>
                                </a:lnTo>
                                <a:close/>
                              </a:path>
                              <a:path w="4177665" h="2106295">
                                <a:moveTo>
                                  <a:pt x="3251073" y="1734312"/>
                                </a:moveTo>
                                <a:lnTo>
                                  <a:pt x="0" y="1734312"/>
                                </a:lnTo>
                                <a:lnTo>
                                  <a:pt x="0" y="1857756"/>
                                </a:lnTo>
                                <a:lnTo>
                                  <a:pt x="3251073" y="1857756"/>
                                </a:lnTo>
                                <a:lnTo>
                                  <a:pt x="3251073" y="1734312"/>
                                </a:lnTo>
                                <a:close/>
                              </a:path>
                              <a:path w="4177665" h="2106295">
                                <a:moveTo>
                                  <a:pt x="3424809" y="495300"/>
                                </a:moveTo>
                                <a:lnTo>
                                  <a:pt x="0" y="495300"/>
                                </a:lnTo>
                                <a:lnTo>
                                  <a:pt x="0" y="618744"/>
                                </a:lnTo>
                                <a:lnTo>
                                  <a:pt x="3424809" y="618744"/>
                                </a:lnTo>
                                <a:lnTo>
                                  <a:pt x="3424809" y="495300"/>
                                </a:lnTo>
                                <a:close/>
                              </a:path>
                              <a:path w="4177665" h="2106295">
                                <a:moveTo>
                                  <a:pt x="3900297" y="1981200"/>
                                </a:moveTo>
                                <a:lnTo>
                                  <a:pt x="0" y="1981200"/>
                                </a:lnTo>
                                <a:lnTo>
                                  <a:pt x="0" y="2106168"/>
                                </a:lnTo>
                                <a:lnTo>
                                  <a:pt x="3900297" y="2106168"/>
                                </a:lnTo>
                                <a:lnTo>
                                  <a:pt x="3900297" y="1981200"/>
                                </a:lnTo>
                                <a:close/>
                              </a:path>
                              <a:path w="4177665" h="2106295">
                                <a:moveTo>
                                  <a:pt x="4083177" y="248412"/>
                                </a:moveTo>
                                <a:lnTo>
                                  <a:pt x="0" y="248412"/>
                                </a:lnTo>
                                <a:lnTo>
                                  <a:pt x="0" y="371856"/>
                                </a:lnTo>
                                <a:lnTo>
                                  <a:pt x="4083177" y="371856"/>
                                </a:lnTo>
                                <a:lnTo>
                                  <a:pt x="4083177" y="248412"/>
                                </a:lnTo>
                                <a:close/>
                              </a:path>
                              <a:path w="4177665" h="2106295">
                                <a:moveTo>
                                  <a:pt x="4177665" y="0"/>
                                </a:moveTo>
                                <a:lnTo>
                                  <a:pt x="0" y="0"/>
                                </a:lnTo>
                                <a:lnTo>
                                  <a:pt x="0" y="123444"/>
                                </a:lnTo>
                                <a:lnTo>
                                  <a:pt x="4177665" y="123444"/>
                                </a:lnTo>
                                <a:lnTo>
                                  <a:pt x="4177665" y="0"/>
                                </a:lnTo>
                                <a:close/>
                              </a:path>
                            </a:pathLst>
                          </a:custGeom>
                          <a:solidFill>
                            <a:srgbClr val="5B9BD4"/>
                          </a:solidFill>
                        </wps:spPr>
                        <wps:bodyPr wrap="square" lIns="0" tIns="0" rIns="0" bIns="0" rtlCol="0">
                          <a:prstTxWarp prst="textNoShape">
                            <a:avLst/>
                          </a:prstTxWarp>
                          <a:noAutofit/>
                        </wps:bodyPr>
                      </wps:wsp>
                      <wps:wsp>
                        <wps:cNvPr id="730" name="Graphic 730"/>
                        <wps:cNvSpPr/>
                        <wps:spPr>
                          <a:xfrm>
                            <a:off x="2847784" y="361251"/>
                            <a:ext cx="2167255" cy="2106295"/>
                          </a:xfrm>
                          <a:custGeom>
                            <a:avLst/>
                            <a:gdLst/>
                            <a:ahLst/>
                            <a:cxnLst/>
                            <a:rect l="l" t="t" r="r" b="b"/>
                            <a:pathLst>
                              <a:path w="2167255" h="2106295">
                                <a:moveTo>
                                  <a:pt x="2036064" y="990600"/>
                                </a:moveTo>
                                <a:lnTo>
                                  <a:pt x="562356" y="990600"/>
                                </a:lnTo>
                                <a:lnTo>
                                  <a:pt x="562356" y="1115568"/>
                                </a:lnTo>
                                <a:lnTo>
                                  <a:pt x="2036064" y="1115568"/>
                                </a:lnTo>
                                <a:lnTo>
                                  <a:pt x="2036064" y="990600"/>
                                </a:lnTo>
                                <a:close/>
                              </a:path>
                              <a:path w="2167255" h="2106295">
                                <a:moveTo>
                                  <a:pt x="2092452" y="495300"/>
                                </a:moveTo>
                                <a:lnTo>
                                  <a:pt x="1257300" y="495300"/>
                                </a:lnTo>
                                <a:lnTo>
                                  <a:pt x="1257300" y="618744"/>
                                </a:lnTo>
                                <a:lnTo>
                                  <a:pt x="2092452" y="618744"/>
                                </a:lnTo>
                                <a:lnTo>
                                  <a:pt x="2092452" y="495300"/>
                                </a:lnTo>
                                <a:close/>
                              </a:path>
                              <a:path w="2167255" h="2106295">
                                <a:moveTo>
                                  <a:pt x="2103120" y="1981200"/>
                                </a:moveTo>
                                <a:lnTo>
                                  <a:pt x="1732788" y="1981200"/>
                                </a:lnTo>
                                <a:lnTo>
                                  <a:pt x="1732788" y="2106168"/>
                                </a:lnTo>
                                <a:lnTo>
                                  <a:pt x="2103120" y="2106168"/>
                                </a:lnTo>
                                <a:lnTo>
                                  <a:pt x="2103120" y="1981200"/>
                                </a:lnTo>
                                <a:close/>
                              </a:path>
                              <a:path w="2167255" h="2106295">
                                <a:moveTo>
                                  <a:pt x="2167128" y="1734312"/>
                                </a:moveTo>
                                <a:lnTo>
                                  <a:pt x="1083564" y="1734312"/>
                                </a:lnTo>
                                <a:lnTo>
                                  <a:pt x="1083564" y="1857756"/>
                                </a:lnTo>
                                <a:lnTo>
                                  <a:pt x="2167128" y="1857756"/>
                                </a:lnTo>
                                <a:lnTo>
                                  <a:pt x="2167128" y="1734312"/>
                                </a:lnTo>
                                <a:close/>
                              </a:path>
                              <a:path w="2167255" h="2106295">
                                <a:moveTo>
                                  <a:pt x="2167128" y="1485900"/>
                                </a:moveTo>
                                <a:lnTo>
                                  <a:pt x="0" y="1485900"/>
                                </a:lnTo>
                                <a:lnTo>
                                  <a:pt x="0" y="1610868"/>
                                </a:lnTo>
                                <a:lnTo>
                                  <a:pt x="2167128" y="1610868"/>
                                </a:lnTo>
                                <a:lnTo>
                                  <a:pt x="2167128" y="1485900"/>
                                </a:lnTo>
                                <a:close/>
                              </a:path>
                              <a:path w="2167255" h="2106295">
                                <a:moveTo>
                                  <a:pt x="2167128" y="248412"/>
                                </a:moveTo>
                                <a:lnTo>
                                  <a:pt x="1915668" y="248412"/>
                                </a:lnTo>
                                <a:lnTo>
                                  <a:pt x="1915668" y="371856"/>
                                </a:lnTo>
                                <a:lnTo>
                                  <a:pt x="2167128" y="371856"/>
                                </a:lnTo>
                                <a:lnTo>
                                  <a:pt x="2167128" y="248412"/>
                                </a:lnTo>
                                <a:close/>
                              </a:path>
                              <a:path w="2167255" h="2106295">
                                <a:moveTo>
                                  <a:pt x="2167128" y="0"/>
                                </a:moveTo>
                                <a:lnTo>
                                  <a:pt x="2010156" y="0"/>
                                </a:lnTo>
                                <a:lnTo>
                                  <a:pt x="2010156" y="123444"/>
                                </a:lnTo>
                                <a:lnTo>
                                  <a:pt x="2167128" y="123444"/>
                                </a:lnTo>
                                <a:lnTo>
                                  <a:pt x="2167128" y="0"/>
                                </a:lnTo>
                                <a:close/>
                              </a:path>
                            </a:pathLst>
                          </a:custGeom>
                          <a:solidFill>
                            <a:srgbClr val="6FAC46"/>
                          </a:solidFill>
                        </wps:spPr>
                        <wps:bodyPr wrap="square" lIns="0" tIns="0" rIns="0" bIns="0" rtlCol="0">
                          <a:prstTxWarp prst="textNoShape">
                            <a:avLst/>
                          </a:prstTxWarp>
                          <a:noAutofit/>
                        </wps:bodyPr>
                      </wps:wsp>
                      <wps:wsp>
                        <wps:cNvPr id="731" name="Graphic 731"/>
                        <wps:cNvSpPr/>
                        <wps:spPr>
                          <a:xfrm>
                            <a:off x="3151060" y="856551"/>
                            <a:ext cx="1864360" cy="867410"/>
                          </a:xfrm>
                          <a:custGeom>
                            <a:avLst/>
                            <a:gdLst/>
                            <a:ahLst/>
                            <a:cxnLst/>
                            <a:rect l="l" t="t" r="r" b="b"/>
                            <a:pathLst>
                              <a:path w="1864360" h="867410">
                                <a:moveTo>
                                  <a:pt x="1859280" y="0"/>
                                </a:moveTo>
                                <a:lnTo>
                                  <a:pt x="1789176" y="0"/>
                                </a:lnTo>
                                <a:lnTo>
                                  <a:pt x="1789176" y="123444"/>
                                </a:lnTo>
                                <a:lnTo>
                                  <a:pt x="1859280" y="123444"/>
                                </a:lnTo>
                                <a:lnTo>
                                  <a:pt x="1859280" y="0"/>
                                </a:lnTo>
                                <a:close/>
                              </a:path>
                              <a:path w="1864360" h="867410">
                                <a:moveTo>
                                  <a:pt x="1863852" y="743712"/>
                                </a:moveTo>
                                <a:lnTo>
                                  <a:pt x="495300" y="743712"/>
                                </a:lnTo>
                                <a:lnTo>
                                  <a:pt x="495300" y="867156"/>
                                </a:lnTo>
                                <a:lnTo>
                                  <a:pt x="1863852" y="867156"/>
                                </a:lnTo>
                                <a:lnTo>
                                  <a:pt x="1863852" y="743712"/>
                                </a:lnTo>
                                <a:close/>
                              </a:path>
                              <a:path w="1864360" h="867410">
                                <a:moveTo>
                                  <a:pt x="1863852" y="495300"/>
                                </a:moveTo>
                                <a:lnTo>
                                  <a:pt x="1732788" y="495300"/>
                                </a:lnTo>
                                <a:lnTo>
                                  <a:pt x="1732788" y="620268"/>
                                </a:lnTo>
                                <a:lnTo>
                                  <a:pt x="1863852" y="620268"/>
                                </a:lnTo>
                                <a:lnTo>
                                  <a:pt x="1863852" y="495300"/>
                                </a:lnTo>
                                <a:close/>
                              </a:path>
                              <a:path w="1864360" h="867410">
                                <a:moveTo>
                                  <a:pt x="1863852" y="248412"/>
                                </a:moveTo>
                                <a:lnTo>
                                  <a:pt x="0" y="248412"/>
                                </a:lnTo>
                                <a:lnTo>
                                  <a:pt x="0" y="371856"/>
                                </a:lnTo>
                                <a:lnTo>
                                  <a:pt x="1863852" y="371856"/>
                                </a:lnTo>
                                <a:lnTo>
                                  <a:pt x="1863852" y="248412"/>
                                </a:lnTo>
                                <a:close/>
                              </a:path>
                            </a:pathLst>
                          </a:custGeom>
                          <a:solidFill>
                            <a:srgbClr val="254478"/>
                          </a:solidFill>
                        </wps:spPr>
                        <wps:bodyPr wrap="square" lIns="0" tIns="0" rIns="0" bIns="0" rtlCol="0">
                          <a:prstTxWarp prst="textNoShape">
                            <a:avLst/>
                          </a:prstTxWarp>
                          <a:noAutofit/>
                        </wps:bodyPr>
                      </wps:wsp>
                      <wps:wsp>
                        <wps:cNvPr id="732" name="Graphic 732"/>
                        <wps:cNvSpPr/>
                        <wps:spPr>
                          <a:xfrm>
                            <a:off x="680275" y="299402"/>
                            <a:ext cx="1270" cy="2229485"/>
                          </a:xfrm>
                          <a:custGeom>
                            <a:avLst/>
                            <a:gdLst/>
                            <a:ahLst/>
                            <a:cxnLst/>
                            <a:rect l="l" t="t" r="r" b="b"/>
                            <a:pathLst>
                              <a:path h="2229485">
                                <a:moveTo>
                                  <a:pt x="0" y="0"/>
                                </a:moveTo>
                                <a:lnTo>
                                  <a:pt x="0" y="2229485"/>
                                </a:lnTo>
                              </a:path>
                            </a:pathLst>
                          </a:custGeom>
                          <a:ln w="9525">
                            <a:solidFill>
                              <a:srgbClr val="D9D9D9"/>
                            </a:solidFill>
                            <a:prstDash val="solid"/>
                          </a:ln>
                        </wps:spPr>
                        <wps:bodyPr wrap="square" lIns="0" tIns="0" rIns="0" bIns="0" rtlCol="0">
                          <a:prstTxWarp prst="textNoShape">
                            <a:avLst/>
                          </a:prstTxWarp>
                          <a:noAutofit/>
                        </wps:bodyPr>
                      </wps:wsp>
                      <wps:wsp>
                        <wps:cNvPr id="733" name="Graphic 733"/>
                        <wps:cNvSpPr/>
                        <wps:spPr>
                          <a:xfrm>
                            <a:off x="5167769" y="109107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734" name="Graphic 734"/>
                        <wps:cNvSpPr/>
                        <wps:spPr>
                          <a:xfrm>
                            <a:off x="5172601" y="130532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735" name="Graphic 735"/>
                        <wps:cNvSpPr/>
                        <wps:spPr>
                          <a:xfrm>
                            <a:off x="5177342" y="151970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54478"/>
                          </a:solidFill>
                        </wps:spPr>
                        <wps:bodyPr wrap="square" lIns="0" tIns="0" rIns="0" bIns="0" rtlCol="0">
                          <a:prstTxWarp prst="textNoShape">
                            <a:avLst/>
                          </a:prstTxWarp>
                          <a:noAutofit/>
                        </wps:bodyPr>
                      </wps:wsp>
                      <wps:wsp>
                        <wps:cNvPr id="736" name="Graphic 736"/>
                        <wps:cNvSpPr/>
                        <wps:spPr>
                          <a:xfrm>
                            <a:off x="4762" y="4762"/>
                            <a:ext cx="6094095" cy="2663825"/>
                          </a:xfrm>
                          <a:custGeom>
                            <a:avLst/>
                            <a:gdLst/>
                            <a:ahLst/>
                            <a:cxnLst/>
                            <a:rect l="l" t="t" r="r" b="b"/>
                            <a:pathLst>
                              <a:path w="6094095" h="2663825">
                                <a:moveTo>
                                  <a:pt x="0" y="2663825"/>
                                </a:moveTo>
                                <a:lnTo>
                                  <a:pt x="6094095" y="2663825"/>
                                </a:lnTo>
                                <a:lnTo>
                                  <a:pt x="6094095" y="0"/>
                                </a:lnTo>
                                <a:lnTo>
                                  <a:pt x="0" y="0"/>
                                </a:lnTo>
                                <a:lnTo>
                                  <a:pt x="0" y="2663825"/>
                                </a:lnTo>
                                <a:close/>
                              </a:path>
                            </a:pathLst>
                          </a:custGeom>
                          <a:ln w="9525">
                            <a:solidFill>
                              <a:srgbClr val="D9D9D9"/>
                            </a:solidFill>
                            <a:prstDash val="solid"/>
                          </a:ln>
                        </wps:spPr>
                        <wps:bodyPr wrap="square" lIns="0" tIns="0" rIns="0" bIns="0" rtlCol="0">
                          <a:prstTxWarp prst="textNoShape">
                            <a:avLst/>
                          </a:prstTxWarp>
                          <a:noAutofit/>
                        </wps:bodyPr>
                      </wps:wsp>
                      <wps:wsp>
                        <wps:cNvPr id="737" name="Textbox 737"/>
                        <wps:cNvSpPr txBox="1"/>
                        <wps:spPr>
                          <a:xfrm>
                            <a:off x="242658" y="1360868"/>
                            <a:ext cx="344805" cy="114300"/>
                          </a:xfrm>
                          <a:prstGeom prst="rect">
                            <a:avLst/>
                          </a:prstGeom>
                        </wps:spPr>
                        <wps:txbx>
                          <w:txbxContent>
                            <w:p w14:paraId="3EFE2D36" w14:textId="77777777" w:rsidR="0086673E" w:rsidRDefault="0086673E">
                              <w:pPr>
                                <w:spacing w:line="180" w:lineRule="exact"/>
                                <w:rPr>
                                  <w:rFonts w:ascii="Calibri"/>
                                  <w:sz w:val="18"/>
                                </w:rPr>
                              </w:pPr>
                              <w:r>
                                <w:rPr>
                                  <w:rFonts w:ascii="Calibri"/>
                                  <w:color w:val="585858"/>
                                  <w:sz w:val="18"/>
                                </w:rPr>
                                <w:t xml:space="preserve">B5 </w:t>
                              </w:r>
                              <w:r>
                                <w:rPr>
                                  <w:rFonts w:ascii="Calibri"/>
                                  <w:color w:val="585858"/>
                                  <w:spacing w:val="-4"/>
                                  <w:sz w:val="18"/>
                                </w:rPr>
                                <w:t>[69]</w:t>
                              </w:r>
                            </w:p>
                          </w:txbxContent>
                        </wps:txbx>
                        <wps:bodyPr wrap="square" lIns="0" tIns="0" rIns="0" bIns="0" rtlCol="0">
                          <a:noAutofit/>
                        </wps:bodyPr>
                      </wps:wsp>
                      <wps:wsp>
                        <wps:cNvPr id="738" name="Textbox 738"/>
                        <wps:cNvSpPr txBox="1"/>
                        <wps:spPr>
                          <a:xfrm>
                            <a:off x="4697031" y="2358199"/>
                            <a:ext cx="369570" cy="114300"/>
                          </a:xfrm>
                          <a:prstGeom prst="rect">
                            <a:avLst/>
                          </a:prstGeom>
                        </wps:spPr>
                        <wps:txbx>
                          <w:txbxContent>
                            <w:p w14:paraId="3D9AB88E" w14:textId="77777777" w:rsidR="0086673E" w:rsidRDefault="0086673E">
                              <w:pPr>
                                <w:spacing w:line="180" w:lineRule="exact"/>
                                <w:rPr>
                                  <w:rFonts w:ascii="Calibri"/>
                                  <w:sz w:val="18"/>
                                </w:rPr>
                              </w:pPr>
                              <w:r>
                                <w:rPr>
                                  <w:rFonts w:ascii="Calibri"/>
                                  <w:color w:val="FFFFFF"/>
                                  <w:sz w:val="18"/>
                                </w:rPr>
                                <w:t>9%</w:t>
                              </w:r>
                              <w:r>
                                <w:rPr>
                                  <w:rFonts w:ascii="Calibri"/>
                                  <w:color w:val="FFFFFF"/>
                                  <w:spacing w:val="80"/>
                                  <w:sz w:val="18"/>
                                </w:rPr>
                                <w:t xml:space="preserve"> </w:t>
                              </w:r>
                              <w:r>
                                <w:rPr>
                                  <w:rFonts w:ascii="Calibri"/>
                                  <w:color w:val="FFFFFF"/>
                                  <w:spacing w:val="-5"/>
                                  <w:sz w:val="18"/>
                                </w:rPr>
                                <w:t>1</w:t>
                              </w:r>
                              <w:r>
                                <w:rPr>
                                  <w:rFonts w:ascii="Calibri"/>
                                  <w:color w:val="FFFFFF"/>
                                  <w:spacing w:val="-5"/>
                                  <w:sz w:val="18"/>
                                  <w:shd w:val="clear" w:color="auto" w:fill="254478"/>
                                </w:rPr>
                                <w:t>%</w:t>
                              </w:r>
                            </w:p>
                          </w:txbxContent>
                        </wps:txbx>
                        <wps:bodyPr wrap="square" lIns="0" tIns="0" rIns="0" bIns="0" rtlCol="0">
                          <a:noAutofit/>
                        </wps:bodyPr>
                      </wps:wsp>
                      <wps:wsp>
                        <wps:cNvPr id="739" name="Textbox 739"/>
                        <wps:cNvSpPr txBox="1"/>
                        <wps:spPr>
                          <a:xfrm>
                            <a:off x="1947354" y="1367345"/>
                            <a:ext cx="210820" cy="114300"/>
                          </a:xfrm>
                          <a:prstGeom prst="rect">
                            <a:avLst/>
                          </a:prstGeom>
                        </wps:spPr>
                        <wps:txbx>
                          <w:txbxContent>
                            <w:p w14:paraId="679EDD90" w14:textId="77777777" w:rsidR="0086673E" w:rsidRDefault="0086673E">
                              <w:pPr>
                                <w:spacing w:line="180" w:lineRule="exact"/>
                                <w:rPr>
                                  <w:rFonts w:ascii="Calibri"/>
                                  <w:sz w:val="18"/>
                                </w:rPr>
                              </w:pPr>
                              <w:r>
                                <w:rPr>
                                  <w:rFonts w:ascii="Calibri"/>
                                  <w:color w:val="FFFFFF"/>
                                  <w:spacing w:val="-5"/>
                                  <w:sz w:val="18"/>
                                </w:rPr>
                                <w:t>63%</w:t>
                              </w:r>
                            </w:p>
                          </w:txbxContent>
                        </wps:txbx>
                        <wps:bodyPr wrap="square" lIns="0" tIns="0" rIns="0" bIns="0" rtlCol="0">
                          <a:noAutofit/>
                        </wps:bodyPr>
                      </wps:wsp>
                      <wps:wsp>
                        <wps:cNvPr id="740" name="Textbox 740"/>
                        <wps:cNvSpPr txBox="1"/>
                        <wps:spPr>
                          <a:xfrm>
                            <a:off x="4049966" y="1367345"/>
                            <a:ext cx="210820" cy="114300"/>
                          </a:xfrm>
                          <a:prstGeom prst="rect">
                            <a:avLst/>
                          </a:prstGeom>
                        </wps:spPr>
                        <wps:txbx>
                          <w:txbxContent>
                            <w:p w14:paraId="1B2920B4" w14:textId="77777777" w:rsidR="0086673E" w:rsidRDefault="0086673E">
                              <w:pPr>
                                <w:spacing w:line="180" w:lineRule="exact"/>
                                <w:rPr>
                                  <w:rFonts w:ascii="Calibri"/>
                                  <w:sz w:val="18"/>
                                </w:rPr>
                              </w:pPr>
                              <w:r>
                                <w:rPr>
                                  <w:rFonts w:ascii="Calibri"/>
                                  <w:color w:val="FFFFFF"/>
                                  <w:spacing w:val="-5"/>
                                  <w:sz w:val="18"/>
                                </w:rPr>
                                <w:t>34%</w:t>
                              </w:r>
                            </w:p>
                          </w:txbxContent>
                        </wps:txbx>
                        <wps:bodyPr wrap="square" lIns="0" tIns="0" rIns="0" bIns="0" rtlCol="0">
                          <a:noAutofit/>
                        </wps:bodyPr>
                      </wps:wsp>
                      <wps:wsp>
                        <wps:cNvPr id="741" name="Textbox 741"/>
                        <wps:cNvSpPr txBox="1"/>
                        <wps:spPr>
                          <a:xfrm>
                            <a:off x="4880800" y="1367345"/>
                            <a:ext cx="152400" cy="114300"/>
                          </a:xfrm>
                          <a:prstGeom prst="rect">
                            <a:avLst/>
                          </a:prstGeom>
                        </wps:spPr>
                        <wps:txbx>
                          <w:txbxContent>
                            <w:p w14:paraId="6F344DD9" w14:textId="77777777" w:rsidR="0086673E" w:rsidRDefault="0086673E">
                              <w:pPr>
                                <w:spacing w:line="180" w:lineRule="exact"/>
                                <w:rPr>
                                  <w:rFonts w:ascii="Calibri"/>
                                  <w:sz w:val="18"/>
                                </w:rPr>
                              </w:pPr>
                              <w:r>
                                <w:rPr>
                                  <w:rFonts w:ascii="Calibri"/>
                                  <w:color w:val="FFFFFF"/>
                                  <w:spacing w:val="-5"/>
                                  <w:sz w:val="18"/>
                                </w:rPr>
                                <w:t>3%</w:t>
                              </w:r>
                            </w:p>
                          </w:txbxContent>
                        </wps:txbx>
                        <wps:bodyPr wrap="square" lIns="0" tIns="0" rIns="0" bIns="0" rtlCol="0">
                          <a:noAutofit/>
                        </wps:bodyPr>
                      </wps:wsp>
                      <wps:wsp>
                        <wps:cNvPr id="742" name="Textbox 742"/>
                        <wps:cNvSpPr txBox="1"/>
                        <wps:spPr>
                          <a:xfrm>
                            <a:off x="5299815" y="1274381"/>
                            <a:ext cx="977646" cy="394589"/>
                          </a:xfrm>
                          <a:prstGeom prst="rect">
                            <a:avLst/>
                          </a:prstGeom>
                        </wps:spPr>
                        <wps:txbx>
                          <w:txbxContent>
                            <w:p w14:paraId="1A7E8532" w14:textId="77777777" w:rsidR="0086673E" w:rsidRDefault="0086673E" w:rsidP="00D30D0A">
                              <w:pPr>
                                <w:spacing w:line="183" w:lineRule="exact"/>
                                <w:rPr>
                                  <w:rFonts w:ascii="Calibri"/>
                                  <w:color w:val="585858"/>
                                  <w:sz w:val="18"/>
                                </w:rPr>
                              </w:pPr>
                              <w:r>
                                <w:rPr>
                                  <w:rFonts w:ascii="Calibri"/>
                                  <w:color w:val="585858"/>
                                  <w:sz w:val="18"/>
                                </w:rPr>
                                <w:t>Đ</w:t>
                              </w:r>
                              <w:r>
                                <w:rPr>
                                  <w:rFonts w:ascii="Calibri"/>
                                  <w:color w:val="585858"/>
                                  <w:sz w:val="18"/>
                                </w:rPr>
                                <w:t>ang ti</w:t>
                              </w:r>
                              <w:r>
                                <w:rPr>
                                  <w:rFonts w:ascii="Calibri"/>
                                  <w:color w:val="585858"/>
                                  <w:sz w:val="18"/>
                                </w:rPr>
                                <w:t>ế</w:t>
                              </w:r>
                              <w:r>
                                <w:rPr>
                                  <w:rFonts w:ascii="Calibri"/>
                                  <w:color w:val="585858"/>
                                  <w:sz w:val="18"/>
                                </w:rPr>
                                <w:t>n h</w:t>
                              </w:r>
                              <w:r>
                                <w:rPr>
                                  <w:rFonts w:ascii="Calibri"/>
                                  <w:color w:val="585858"/>
                                  <w:sz w:val="18"/>
                                </w:rPr>
                                <w:t>à</w:t>
                              </w:r>
                              <w:r>
                                <w:rPr>
                                  <w:rFonts w:ascii="Calibri"/>
                                  <w:color w:val="585858"/>
                                  <w:sz w:val="18"/>
                                </w:rPr>
                                <w:t>nh</w:t>
                              </w:r>
                            </w:p>
                            <w:p w14:paraId="02C87FDF" w14:textId="77777777" w:rsidR="0086673E" w:rsidRDefault="0086673E" w:rsidP="00D30D0A">
                              <w:pPr>
                                <w:spacing w:line="183" w:lineRule="exact"/>
                                <w:rPr>
                                  <w:rFonts w:ascii="Calibri"/>
                                  <w:color w:val="585858"/>
                                  <w:sz w:val="18"/>
                                </w:rPr>
                              </w:pPr>
                            </w:p>
                            <w:p w14:paraId="60DE4409" w14:textId="77777777" w:rsidR="0086673E" w:rsidRDefault="0086673E" w:rsidP="00D30D0A">
                              <w:pPr>
                                <w:spacing w:line="183" w:lineRule="exact"/>
                                <w:rPr>
                                  <w:rFonts w:ascii="Calibri"/>
                                  <w:sz w:val="18"/>
                                </w:rPr>
                              </w:pPr>
                              <w:r>
                                <w:rPr>
                                  <w:rFonts w:ascii="Calibri"/>
                                  <w:color w:val="585858"/>
                                  <w:sz w:val="18"/>
                                </w:rPr>
                                <w:t>Ch</w:t>
                              </w:r>
                              <w:r>
                                <w:rPr>
                                  <w:rFonts w:ascii="Calibri"/>
                                  <w:color w:val="585858"/>
                                  <w:sz w:val="18"/>
                                </w:rPr>
                                <w:t>ư</w:t>
                              </w:r>
                              <w:r>
                                <w:rPr>
                                  <w:rFonts w:ascii="Calibri"/>
                                  <w:color w:val="585858"/>
                                  <w:sz w:val="18"/>
                                </w:rPr>
                                <w:t>a b</w:t>
                              </w:r>
                              <w:r>
                                <w:rPr>
                                  <w:rFonts w:ascii="Calibri"/>
                                  <w:color w:val="585858"/>
                                  <w:sz w:val="18"/>
                                </w:rPr>
                                <w:t>ắ</w:t>
                              </w:r>
                              <w:r>
                                <w:rPr>
                                  <w:rFonts w:ascii="Calibri"/>
                                  <w:color w:val="585858"/>
                                  <w:sz w:val="18"/>
                                </w:rPr>
                                <w:t xml:space="preserve">t </w:t>
                              </w:r>
                              <w:r>
                                <w:rPr>
                                  <w:rFonts w:ascii="Calibri"/>
                                  <w:color w:val="585858"/>
                                  <w:sz w:val="18"/>
                                </w:rPr>
                                <w:t>đầ</w:t>
                              </w:r>
                              <w:r>
                                <w:rPr>
                                  <w:rFonts w:ascii="Calibri"/>
                                  <w:color w:val="585858"/>
                                  <w:sz w:val="18"/>
                                </w:rPr>
                                <w:t>u</w:t>
                              </w:r>
                            </w:p>
                          </w:txbxContent>
                        </wps:txbx>
                        <wps:bodyPr wrap="square" lIns="0" tIns="0" rIns="0" bIns="0" rtlCol="0">
                          <a:noAutofit/>
                        </wps:bodyPr>
                      </wps:wsp>
                      <wps:wsp>
                        <wps:cNvPr id="743" name="Textbox 743"/>
                        <wps:cNvSpPr txBox="1"/>
                        <wps:spPr>
                          <a:xfrm>
                            <a:off x="87515" y="1608772"/>
                            <a:ext cx="4355465" cy="120650"/>
                          </a:xfrm>
                          <a:prstGeom prst="rect">
                            <a:avLst/>
                          </a:prstGeom>
                        </wps:spPr>
                        <wps:txbx>
                          <w:txbxContent>
                            <w:p w14:paraId="6D4C684D" w14:textId="77777777" w:rsidR="0086673E" w:rsidRDefault="0086673E">
                              <w:pPr>
                                <w:tabs>
                                  <w:tab w:val="left" w:pos="3113"/>
                                  <w:tab w:val="left" w:pos="6527"/>
                                </w:tabs>
                                <w:spacing w:line="190" w:lineRule="exact"/>
                                <w:rPr>
                                  <w:rFonts w:ascii="Calibri"/>
                                  <w:sz w:val="18"/>
                                </w:rPr>
                              </w:pPr>
                              <w:r>
                                <w:rPr>
                                  <w:rFonts w:ascii="Calibri"/>
                                  <w:color w:val="585858"/>
                                  <w:position w:val="1"/>
                                  <w:sz w:val="18"/>
                                </w:rPr>
                                <w:t xml:space="preserve">B6-B7 </w:t>
                              </w:r>
                              <w:r>
                                <w:rPr>
                                  <w:rFonts w:ascii="Calibri"/>
                                  <w:color w:val="585858"/>
                                  <w:spacing w:val="-4"/>
                                  <w:position w:val="1"/>
                                  <w:sz w:val="18"/>
                                </w:rPr>
                                <w:t>[19]</w:t>
                              </w:r>
                              <w:r>
                                <w:rPr>
                                  <w:rFonts w:ascii="Calibri"/>
                                  <w:color w:val="585858"/>
                                  <w:position w:val="1"/>
                                  <w:sz w:val="18"/>
                                </w:rPr>
                                <w:tab/>
                              </w:r>
                              <w:r>
                                <w:rPr>
                                  <w:rFonts w:ascii="Calibri"/>
                                  <w:color w:val="FFFFFF"/>
                                  <w:spacing w:val="-5"/>
                                  <w:sz w:val="18"/>
                                </w:rPr>
                                <w:t>68%</w:t>
                              </w:r>
                              <w:r>
                                <w:rPr>
                                  <w:rFonts w:ascii="Calibri"/>
                                  <w:color w:val="FFFFFF"/>
                                  <w:sz w:val="18"/>
                                </w:rPr>
                                <w:tab/>
                              </w:r>
                              <w:r>
                                <w:rPr>
                                  <w:rFonts w:ascii="Calibri"/>
                                  <w:color w:val="FFFFFF"/>
                                  <w:spacing w:val="-5"/>
                                  <w:sz w:val="18"/>
                                </w:rPr>
                                <w:t>32%</w:t>
                              </w:r>
                            </w:p>
                          </w:txbxContent>
                        </wps:txbx>
                        <wps:bodyPr wrap="square" lIns="0" tIns="0" rIns="0" bIns="0" rtlCol="0">
                          <a:noAutofit/>
                        </wps:bodyPr>
                      </wps:wsp>
                      <wps:wsp>
                        <wps:cNvPr id="744" name="Textbox 744"/>
                        <wps:cNvSpPr txBox="1"/>
                        <wps:spPr>
                          <a:xfrm>
                            <a:off x="300570" y="1856549"/>
                            <a:ext cx="287020" cy="114300"/>
                          </a:xfrm>
                          <a:prstGeom prst="rect">
                            <a:avLst/>
                          </a:prstGeom>
                        </wps:spPr>
                        <wps:txbx>
                          <w:txbxContent>
                            <w:p w14:paraId="680EA7CD" w14:textId="77777777" w:rsidR="0086673E" w:rsidRDefault="0086673E">
                              <w:pPr>
                                <w:spacing w:line="180" w:lineRule="exact"/>
                                <w:rPr>
                                  <w:rFonts w:ascii="Calibri"/>
                                  <w:sz w:val="18"/>
                                </w:rPr>
                              </w:pPr>
                              <w:r>
                                <w:rPr>
                                  <w:rFonts w:ascii="Calibri"/>
                                  <w:color w:val="585858"/>
                                  <w:sz w:val="18"/>
                                </w:rPr>
                                <w:t xml:space="preserve">B8 </w:t>
                              </w:r>
                              <w:r>
                                <w:rPr>
                                  <w:rFonts w:ascii="Calibri"/>
                                  <w:color w:val="585858"/>
                                  <w:spacing w:val="-5"/>
                                  <w:sz w:val="18"/>
                                </w:rPr>
                                <w:t>[4]</w:t>
                              </w:r>
                            </w:p>
                          </w:txbxContent>
                        </wps:txbx>
                        <wps:bodyPr wrap="square" lIns="0" tIns="0" rIns="0" bIns="0" rtlCol="0">
                          <a:noAutofit/>
                        </wps:bodyPr>
                      </wps:wsp>
                      <wps:wsp>
                        <wps:cNvPr id="745" name="Textbox 745"/>
                        <wps:cNvSpPr txBox="1"/>
                        <wps:spPr>
                          <a:xfrm>
                            <a:off x="1665414" y="1862645"/>
                            <a:ext cx="210820" cy="114300"/>
                          </a:xfrm>
                          <a:prstGeom prst="rect">
                            <a:avLst/>
                          </a:prstGeom>
                        </wps:spPr>
                        <wps:txbx>
                          <w:txbxContent>
                            <w:p w14:paraId="129832E1" w14:textId="77777777" w:rsidR="0086673E" w:rsidRDefault="0086673E">
                              <w:pPr>
                                <w:spacing w:line="180" w:lineRule="exact"/>
                                <w:rPr>
                                  <w:rFonts w:ascii="Calibri"/>
                                  <w:sz w:val="18"/>
                                </w:rPr>
                              </w:pPr>
                              <w:r>
                                <w:rPr>
                                  <w:rFonts w:ascii="Calibri"/>
                                  <w:color w:val="FFFFFF"/>
                                  <w:spacing w:val="-5"/>
                                  <w:sz w:val="18"/>
                                </w:rPr>
                                <w:t>50%</w:t>
                              </w:r>
                            </w:p>
                          </w:txbxContent>
                        </wps:txbx>
                        <wps:bodyPr wrap="square" lIns="0" tIns="0" rIns="0" bIns="0" rtlCol="0">
                          <a:noAutofit/>
                        </wps:bodyPr>
                      </wps:wsp>
                      <wps:wsp>
                        <wps:cNvPr id="746" name="Textbox 746"/>
                        <wps:cNvSpPr txBox="1"/>
                        <wps:spPr>
                          <a:xfrm>
                            <a:off x="3833177" y="1862645"/>
                            <a:ext cx="210820" cy="114300"/>
                          </a:xfrm>
                          <a:prstGeom prst="rect">
                            <a:avLst/>
                          </a:prstGeom>
                        </wps:spPr>
                        <wps:txbx>
                          <w:txbxContent>
                            <w:p w14:paraId="256237F4" w14:textId="77777777" w:rsidR="0086673E" w:rsidRDefault="0086673E">
                              <w:pPr>
                                <w:spacing w:line="180" w:lineRule="exact"/>
                                <w:rPr>
                                  <w:rFonts w:ascii="Calibri"/>
                                  <w:sz w:val="18"/>
                                </w:rPr>
                              </w:pPr>
                              <w:r>
                                <w:rPr>
                                  <w:rFonts w:ascii="Calibri"/>
                                  <w:color w:val="FFFFFF"/>
                                  <w:spacing w:val="-5"/>
                                  <w:sz w:val="18"/>
                                </w:rPr>
                                <w:t>50%</w:t>
                              </w:r>
                            </w:p>
                          </w:txbxContent>
                        </wps:txbx>
                        <wps:bodyPr wrap="square" lIns="0" tIns="0" rIns="0" bIns="0" rtlCol="0">
                          <a:noAutofit/>
                        </wps:bodyPr>
                      </wps:wsp>
                      <wps:wsp>
                        <wps:cNvPr id="747" name="Textbox 747"/>
                        <wps:cNvSpPr txBox="1"/>
                        <wps:spPr>
                          <a:xfrm>
                            <a:off x="242658" y="2104326"/>
                            <a:ext cx="344805" cy="114300"/>
                          </a:xfrm>
                          <a:prstGeom prst="rect">
                            <a:avLst/>
                          </a:prstGeom>
                        </wps:spPr>
                        <wps:txbx>
                          <w:txbxContent>
                            <w:p w14:paraId="347ED446" w14:textId="77777777" w:rsidR="0086673E" w:rsidRDefault="0086673E">
                              <w:pPr>
                                <w:spacing w:line="180" w:lineRule="exact"/>
                                <w:rPr>
                                  <w:rFonts w:ascii="Calibri"/>
                                  <w:sz w:val="18"/>
                                </w:rPr>
                              </w:pPr>
                              <w:r>
                                <w:rPr>
                                  <w:rFonts w:ascii="Calibri"/>
                                  <w:color w:val="585858"/>
                                  <w:sz w:val="18"/>
                                </w:rPr>
                                <w:t xml:space="preserve">B9 </w:t>
                              </w:r>
                              <w:r>
                                <w:rPr>
                                  <w:rFonts w:ascii="Calibri"/>
                                  <w:color w:val="585858"/>
                                  <w:spacing w:val="-4"/>
                                  <w:sz w:val="18"/>
                                </w:rPr>
                                <w:t>[12]</w:t>
                              </w:r>
                            </w:p>
                          </w:txbxContent>
                        </wps:txbx>
                        <wps:bodyPr wrap="square" lIns="0" tIns="0" rIns="0" bIns="0" rtlCol="0">
                          <a:noAutofit/>
                        </wps:bodyPr>
                      </wps:wsp>
                      <wps:wsp>
                        <wps:cNvPr id="748" name="Textbox 748"/>
                        <wps:cNvSpPr txBox="1"/>
                        <wps:spPr>
                          <a:xfrm>
                            <a:off x="2207450" y="2110422"/>
                            <a:ext cx="210820" cy="114300"/>
                          </a:xfrm>
                          <a:prstGeom prst="rect">
                            <a:avLst/>
                          </a:prstGeom>
                        </wps:spPr>
                        <wps:txbx>
                          <w:txbxContent>
                            <w:p w14:paraId="6F88B841" w14:textId="77777777" w:rsidR="0086673E" w:rsidRDefault="0086673E">
                              <w:pPr>
                                <w:spacing w:line="180" w:lineRule="exact"/>
                                <w:rPr>
                                  <w:rFonts w:ascii="Calibri"/>
                                  <w:sz w:val="18"/>
                                </w:rPr>
                              </w:pPr>
                              <w:r>
                                <w:rPr>
                                  <w:rFonts w:ascii="Calibri"/>
                                  <w:color w:val="FFFFFF"/>
                                  <w:spacing w:val="-5"/>
                                  <w:sz w:val="18"/>
                                </w:rPr>
                                <w:t>75%</w:t>
                              </w:r>
                            </w:p>
                          </w:txbxContent>
                        </wps:txbx>
                        <wps:bodyPr wrap="square" lIns="0" tIns="0" rIns="0" bIns="0" rtlCol="0">
                          <a:noAutofit/>
                        </wps:bodyPr>
                      </wps:wsp>
                      <wps:wsp>
                        <wps:cNvPr id="749" name="Textbox 749"/>
                        <wps:cNvSpPr txBox="1"/>
                        <wps:spPr>
                          <a:xfrm>
                            <a:off x="4374832" y="2110422"/>
                            <a:ext cx="210820" cy="114300"/>
                          </a:xfrm>
                          <a:prstGeom prst="rect">
                            <a:avLst/>
                          </a:prstGeom>
                        </wps:spPr>
                        <wps:txbx>
                          <w:txbxContent>
                            <w:p w14:paraId="1954B6C1" w14:textId="77777777" w:rsidR="0086673E" w:rsidRDefault="0086673E">
                              <w:pPr>
                                <w:spacing w:line="180" w:lineRule="exact"/>
                                <w:rPr>
                                  <w:rFonts w:ascii="Calibri"/>
                                  <w:sz w:val="18"/>
                                </w:rPr>
                              </w:pPr>
                              <w:r>
                                <w:rPr>
                                  <w:rFonts w:ascii="Calibri"/>
                                  <w:color w:val="FFFFFF"/>
                                  <w:spacing w:val="-5"/>
                                  <w:sz w:val="18"/>
                                </w:rPr>
                                <w:t>25%</w:t>
                              </w:r>
                            </w:p>
                          </w:txbxContent>
                        </wps:txbx>
                        <wps:bodyPr wrap="square" lIns="0" tIns="0" rIns="0" bIns="0" rtlCol="0">
                          <a:noAutofit/>
                        </wps:bodyPr>
                      </wps:wsp>
                      <wps:wsp>
                        <wps:cNvPr id="750" name="Textbox 750"/>
                        <wps:cNvSpPr txBox="1"/>
                        <wps:spPr>
                          <a:xfrm>
                            <a:off x="242658" y="2351849"/>
                            <a:ext cx="345440" cy="114300"/>
                          </a:xfrm>
                          <a:prstGeom prst="rect">
                            <a:avLst/>
                          </a:prstGeom>
                        </wps:spPr>
                        <wps:txbx>
                          <w:txbxContent>
                            <w:p w14:paraId="5FA3112E" w14:textId="77777777" w:rsidR="0086673E" w:rsidRDefault="0086673E">
                              <w:pPr>
                                <w:spacing w:line="180" w:lineRule="exact"/>
                                <w:rPr>
                                  <w:rFonts w:ascii="Calibri"/>
                                  <w:sz w:val="18"/>
                                </w:rPr>
                              </w:pPr>
                              <w:r>
                                <w:rPr>
                                  <w:rFonts w:ascii="Calibri"/>
                                  <w:color w:val="585858"/>
                                  <w:sz w:val="18"/>
                                </w:rPr>
                                <w:t xml:space="preserve">B </w:t>
                              </w:r>
                              <w:r>
                                <w:rPr>
                                  <w:rFonts w:ascii="Calibri"/>
                                  <w:color w:val="585858"/>
                                  <w:spacing w:val="-2"/>
                                  <w:sz w:val="18"/>
                                </w:rPr>
                                <w:t>[849]</w:t>
                              </w:r>
                            </w:p>
                          </w:txbxContent>
                        </wps:txbx>
                        <wps:bodyPr wrap="square" lIns="0" tIns="0" rIns="0" bIns="0" rtlCol="0">
                          <a:noAutofit/>
                        </wps:bodyPr>
                      </wps:wsp>
                      <wps:wsp>
                        <wps:cNvPr id="751" name="Textbox 751"/>
                        <wps:cNvSpPr txBox="1"/>
                        <wps:spPr>
                          <a:xfrm>
                            <a:off x="2532062" y="2358199"/>
                            <a:ext cx="210820" cy="114300"/>
                          </a:xfrm>
                          <a:prstGeom prst="rect">
                            <a:avLst/>
                          </a:prstGeom>
                        </wps:spPr>
                        <wps:txbx>
                          <w:txbxContent>
                            <w:p w14:paraId="0B5BF7C6" w14:textId="77777777" w:rsidR="0086673E" w:rsidRDefault="0086673E">
                              <w:pPr>
                                <w:spacing w:line="180" w:lineRule="exact"/>
                                <w:rPr>
                                  <w:rFonts w:ascii="Calibri"/>
                                  <w:sz w:val="18"/>
                                </w:rPr>
                              </w:pPr>
                              <w:r>
                                <w:rPr>
                                  <w:rFonts w:ascii="Calibri"/>
                                  <w:color w:val="FFFFFF"/>
                                  <w:spacing w:val="-5"/>
                                  <w:sz w:val="18"/>
                                </w:rPr>
                                <w:t>90%</w:t>
                              </w:r>
                            </w:p>
                          </w:txbxContent>
                        </wps:txbx>
                        <wps:bodyPr wrap="square" lIns="0" tIns="0" rIns="0" bIns="0" rtlCol="0">
                          <a:noAutofit/>
                        </wps:bodyPr>
                      </wps:wsp>
                      <wps:wsp>
                        <wps:cNvPr id="752" name="Textbox 752"/>
                        <wps:cNvSpPr txBox="1"/>
                        <wps:spPr>
                          <a:xfrm>
                            <a:off x="5294766" y="1069275"/>
                            <a:ext cx="657416" cy="158115"/>
                          </a:xfrm>
                          <a:prstGeom prst="rect">
                            <a:avLst/>
                          </a:prstGeom>
                        </wps:spPr>
                        <wps:txbx>
                          <w:txbxContent>
                            <w:p w14:paraId="5ED44650" w14:textId="77777777" w:rsidR="0086673E" w:rsidRDefault="0086673E">
                              <w:pPr>
                                <w:spacing w:line="180" w:lineRule="exact"/>
                                <w:rPr>
                                  <w:rFonts w:ascii="Calibri"/>
                                  <w:sz w:val="18"/>
                                </w:rPr>
                              </w:pPr>
                              <w:r>
                                <w:rPr>
                                  <w:rFonts w:ascii="Calibri"/>
                                  <w:color w:val="585858"/>
                                  <w:spacing w:val="-2"/>
                                  <w:sz w:val="18"/>
                                </w:rPr>
                                <w:t>Ho</w:t>
                              </w:r>
                              <w:r>
                                <w:rPr>
                                  <w:rFonts w:ascii="Calibri"/>
                                  <w:color w:val="585858"/>
                                  <w:spacing w:val="-2"/>
                                  <w:sz w:val="18"/>
                                </w:rPr>
                                <w:t>à</w:t>
                              </w:r>
                              <w:r>
                                <w:rPr>
                                  <w:rFonts w:ascii="Calibri"/>
                                  <w:color w:val="585858"/>
                                  <w:spacing w:val="-2"/>
                                  <w:sz w:val="18"/>
                                </w:rPr>
                                <w:t>n th</w:t>
                              </w:r>
                              <w:r>
                                <w:rPr>
                                  <w:rFonts w:ascii="Calibri"/>
                                  <w:color w:val="585858"/>
                                  <w:spacing w:val="-2"/>
                                  <w:sz w:val="18"/>
                                </w:rPr>
                                <w:t>à</w:t>
                              </w:r>
                              <w:r>
                                <w:rPr>
                                  <w:rFonts w:ascii="Calibri"/>
                                  <w:color w:val="585858"/>
                                  <w:spacing w:val="-2"/>
                                  <w:sz w:val="18"/>
                                </w:rPr>
                                <w:t>nh</w:t>
                              </w:r>
                            </w:p>
                          </w:txbxContent>
                        </wps:txbx>
                        <wps:bodyPr wrap="square" lIns="0" tIns="0" rIns="0" bIns="0" rtlCol="0">
                          <a:noAutofit/>
                        </wps:bodyPr>
                      </wps:wsp>
                      <wps:wsp>
                        <wps:cNvPr id="753" name="Textbox 753"/>
                        <wps:cNvSpPr txBox="1"/>
                        <wps:spPr>
                          <a:xfrm>
                            <a:off x="3984688" y="1119568"/>
                            <a:ext cx="210820" cy="114300"/>
                          </a:xfrm>
                          <a:prstGeom prst="rect">
                            <a:avLst/>
                          </a:prstGeom>
                        </wps:spPr>
                        <wps:txbx>
                          <w:txbxContent>
                            <w:p w14:paraId="09D65DA5" w14:textId="77777777" w:rsidR="0086673E" w:rsidRDefault="0086673E">
                              <w:pPr>
                                <w:spacing w:line="180" w:lineRule="exact"/>
                                <w:rPr>
                                  <w:rFonts w:ascii="Calibri"/>
                                  <w:sz w:val="18"/>
                                </w:rPr>
                              </w:pPr>
                              <w:r>
                                <w:rPr>
                                  <w:rFonts w:ascii="Calibri"/>
                                  <w:color w:val="FFFFFF"/>
                                  <w:spacing w:val="-5"/>
                                  <w:sz w:val="18"/>
                                </w:rPr>
                                <w:t>43%</w:t>
                              </w:r>
                            </w:p>
                          </w:txbxContent>
                        </wps:txbx>
                        <wps:bodyPr wrap="square" lIns="0" tIns="0" rIns="0" bIns="0" rtlCol="0">
                          <a:noAutofit/>
                        </wps:bodyPr>
                      </wps:wsp>
                      <wps:wsp>
                        <wps:cNvPr id="754" name="Textbox 754"/>
                        <wps:cNvSpPr txBox="1"/>
                        <wps:spPr>
                          <a:xfrm>
                            <a:off x="1817306" y="1119568"/>
                            <a:ext cx="210820" cy="114300"/>
                          </a:xfrm>
                          <a:prstGeom prst="rect">
                            <a:avLst/>
                          </a:prstGeom>
                        </wps:spPr>
                        <wps:txbx>
                          <w:txbxContent>
                            <w:p w14:paraId="65207570" w14:textId="77777777" w:rsidR="0086673E" w:rsidRDefault="0086673E">
                              <w:pPr>
                                <w:spacing w:line="180" w:lineRule="exact"/>
                                <w:rPr>
                                  <w:rFonts w:ascii="Calibri"/>
                                  <w:sz w:val="18"/>
                                </w:rPr>
                              </w:pPr>
                              <w:r>
                                <w:rPr>
                                  <w:rFonts w:ascii="Calibri"/>
                                  <w:color w:val="FFFFFF"/>
                                  <w:spacing w:val="-5"/>
                                  <w:sz w:val="18"/>
                                </w:rPr>
                                <w:t>57%</w:t>
                              </w:r>
                            </w:p>
                          </w:txbxContent>
                        </wps:txbx>
                        <wps:bodyPr wrap="square" lIns="0" tIns="0" rIns="0" bIns="0" rtlCol="0">
                          <a:noAutofit/>
                        </wps:bodyPr>
                      </wps:wsp>
                      <wps:wsp>
                        <wps:cNvPr id="755" name="Textbox 755"/>
                        <wps:cNvSpPr txBox="1"/>
                        <wps:spPr>
                          <a:xfrm>
                            <a:off x="300570" y="1113091"/>
                            <a:ext cx="287020" cy="114300"/>
                          </a:xfrm>
                          <a:prstGeom prst="rect">
                            <a:avLst/>
                          </a:prstGeom>
                        </wps:spPr>
                        <wps:txbx>
                          <w:txbxContent>
                            <w:p w14:paraId="052F284D" w14:textId="77777777" w:rsidR="0086673E" w:rsidRDefault="0086673E">
                              <w:pPr>
                                <w:spacing w:line="180" w:lineRule="exact"/>
                                <w:rPr>
                                  <w:rFonts w:ascii="Calibri"/>
                                  <w:sz w:val="18"/>
                                </w:rPr>
                              </w:pPr>
                              <w:r>
                                <w:rPr>
                                  <w:rFonts w:ascii="Calibri"/>
                                  <w:color w:val="585858"/>
                                  <w:sz w:val="18"/>
                                </w:rPr>
                                <w:t xml:space="preserve">B4 </w:t>
                              </w:r>
                              <w:r>
                                <w:rPr>
                                  <w:rFonts w:ascii="Calibri"/>
                                  <w:color w:val="585858"/>
                                  <w:spacing w:val="-5"/>
                                  <w:sz w:val="18"/>
                                </w:rPr>
                                <w:t>[7]</w:t>
                              </w:r>
                            </w:p>
                          </w:txbxContent>
                        </wps:txbx>
                        <wps:bodyPr wrap="square" lIns="0" tIns="0" rIns="0" bIns="0" rtlCol="0">
                          <a:noAutofit/>
                        </wps:bodyPr>
                      </wps:wsp>
                      <wps:wsp>
                        <wps:cNvPr id="756" name="Textbox 756"/>
                        <wps:cNvSpPr txBox="1"/>
                        <wps:spPr>
                          <a:xfrm>
                            <a:off x="4906708" y="871664"/>
                            <a:ext cx="152400" cy="114300"/>
                          </a:xfrm>
                          <a:prstGeom prst="rect">
                            <a:avLst/>
                          </a:prstGeom>
                        </wps:spPr>
                        <wps:txbx>
                          <w:txbxContent>
                            <w:p w14:paraId="47C4D039" w14:textId="77777777" w:rsidR="0086673E" w:rsidRDefault="0086673E">
                              <w:pPr>
                                <w:spacing w:line="180" w:lineRule="exact"/>
                                <w:rPr>
                                  <w:rFonts w:ascii="Calibri"/>
                                  <w:sz w:val="18"/>
                                </w:rPr>
                              </w:pPr>
                              <w:r>
                                <w:rPr>
                                  <w:rFonts w:ascii="Calibri"/>
                                  <w:color w:val="FFFFFF"/>
                                  <w:spacing w:val="-5"/>
                                  <w:sz w:val="18"/>
                                </w:rPr>
                                <w:t>2%</w:t>
                              </w:r>
                            </w:p>
                          </w:txbxContent>
                        </wps:txbx>
                        <wps:bodyPr wrap="square" lIns="0" tIns="0" rIns="0" bIns="0" rtlCol="0">
                          <a:noAutofit/>
                        </wps:bodyPr>
                      </wps:wsp>
                      <wps:wsp>
                        <wps:cNvPr id="757" name="Textbox 757"/>
                        <wps:cNvSpPr txBox="1"/>
                        <wps:spPr>
                          <a:xfrm>
                            <a:off x="4424870" y="871664"/>
                            <a:ext cx="210820" cy="114300"/>
                          </a:xfrm>
                          <a:prstGeom prst="rect">
                            <a:avLst/>
                          </a:prstGeom>
                        </wps:spPr>
                        <wps:txbx>
                          <w:txbxContent>
                            <w:p w14:paraId="76D36526" w14:textId="77777777" w:rsidR="0086673E" w:rsidRDefault="0086673E">
                              <w:pPr>
                                <w:spacing w:line="180" w:lineRule="exact"/>
                                <w:rPr>
                                  <w:rFonts w:ascii="Calibri"/>
                                  <w:sz w:val="18"/>
                                </w:rPr>
                              </w:pPr>
                              <w:r>
                                <w:rPr>
                                  <w:rFonts w:ascii="Calibri"/>
                                  <w:color w:val="FFFFFF"/>
                                  <w:spacing w:val="-5"/>
                                  <w:sz w:val="18"/>
                                </w:rPr>
                                <w:t>19%</w:t>
                              </w:r>
                            </w:p>
                          </w:txbxContent>
                        </wps:txbx>
                        <wps:bodyPr wrap="square" lIns="0" tIns="0" rIns="0" bIns="0" rtlCol="0">
                          <a:noAutofit/>
                        </wps:bodyPr>
                      </wps:wsp>
                      <wps:wsp>
                        <wps:cNvPr id="758" name="Textbox 758"/>
                        <wps:cNvSpPr txBox="1"/>
                        <wps:spPr>
                          <a:xfrm>
                            <a:off x="2293937" y="871664"/>
                            <a:ext cx="210820" cy="114300"/>
                          </a:xfrm>
                          <a:prstGeom prst="rect">
                            <a:avLst/>
                          </a:prstGeom>
                        </wps:spPr>
                        <wps:txbx>
                          <w:txbxContent>
                            <w:p w14:paraId="6D22F440" w14:textId="77777777" w:rsidR="0086673E" w:rsidRDefault="0086673E">
                              <w:pPr>
                                <w:spacing w:line="180" w:lineRule="exact"/>
                                <w:rPr>
                                  <w:rFonts w:ascii="Calibri"/>
                                  <w:sz w:val="18"/>
                                </w:rPr>
                              </w:pPr>
                              <w:r>
                                <w:rPr>
                                  <w:rFonts w:ascii="Calibri"/>
                                  <w:color w:val="FFFFFF"/>
                                  <w:spacing w:val="-5"/>
                                  <w:sz w:val="18"/>
                                </w:rPr>
                                <w:t>79%</w:t>
                              </w:r>
                            </w:p>
                          </w:txbxContent>
                        </wps:txbx>
                        <wps:bodyPr wrap="square" lIns="0" tIns="0" rIns="0" bIns="0" rtlCol="0">
                          <a:noAutofit/>
                        </wps:bodyPr>
                      </wps:wsp>
                      <wps:wsp>
                        <wps:cNvPr id="759" name="Textbox 759"/>
                        <wps:cNvSpPr txBox="1"/>
                        <wps:spPr>
                          <a:xfrm>
                            <a:off x="242658" y="865314"/>
                            <a:ext cx="344805" cy="114300"/>
                          </a:xfrm>
                          <a:prstGeom prst="rect">
                            <a:avLst/>
                          </a:prstGeom>
                        </wps:spPr>
                        <wps:txbx>
                          <w:txbxContent>
                            <w:p w14:paraId="55CE9445" w14:textId="77777777" w:rsidR="0086673E" w:rsidRDefault="0086673E">
                              <w:pPr>
                                <w:spacing w:line="180" w:lineRule="exact"/>
                                <w:rPr>
                                  <w:rFonts w:ascii="Calibri"/>
                                  <w:sz w:val="18"/>
                                </w:rPr>
                              </w:pPr>
                              <w:r>
                                <w:rPr>
                                  <w:rFonts w:ascii="Calibri"/>
                                  <w:color w:val="585858"/>
                                  <w:sz w:val="18"/>
                                </w:rPr>
                                <w:t xml:space="preserve">B3 </w:t>
                              </w:r>
                              <w:r>
                                <w:rPr>
                                  <w:rFonts w:ascii="Calibri"/>
                                  <w:color w:val="585858"/>
                                  <w:spacing w:val="-4"/>
                                  <w:sz w:val="18"/>
                                </w:rPr>
                                <w:t>[74]</w:t>
                              </w:r>
                            </w:p>
                          </w:txbxContent>
                        </wps:txbx>
                        <wps:bodyPr wrap="square" lIns="0" tIns="0" rIns="0" bIns="0" rtlCol="0">
                          <a:noAutofit/>
                        </wps:bodyPr>
                      </wps:wsp>
                      <wps:wsp>
                        <wps:cNvPr id="760" name="Textbox 760"/>
                        <wps:cNvSpPr txBox="1"/>
                        <wps:spPr>
                          <a:xfrm>
                            <a:off x="4820094" y="623887"/>
                            <a:ext cx="152400" cy="114300"/>
                          </a:xfrm>
                          <a:prstGeom prst="rect">
                            <a:avLst/>
                          </a:prstGeom>
                        </wps:spPr>
                        <wps:txbx>
                          <w:txbxContent>
                            <w:p w14:paraId="3506995D" w14:textId="77777777" w:rsidR="0086673E" w:rsidRDefault="0086673E">
                              <w:pPr>
                                <w:spacing w:line="180" w:lineRule="exact"/>
                                <w:rPr>
                                  <w:rFonts w:ascii="Calibri"/>
                                  <w:sz w:val="18"/>
                                </w:rPr>
                              </w:pPr>
                              <w:r>
                                <w:rPr>
                                  <w:rFonts w:ascii="Calibri"/>
                                  <w:color w:val="FFFFFF"/>
                                  <w:spacing w:val="-5"/>
                                  <w:sz w:val="18"/>
                                </w:rPr>
                                <w:t>6%</w:t>
                              </w:r>
                            </w:p>
                          </w:txbxContent>
                        </wps:txbx>
                        <wps:bodyPr wrap="square" lIns="0" tIns="0" rIns="0" bIns="0" rtlCol="0">
                          <a:noAutofit/>
                        </wps:bodyPr>
                      </wps:wsp>
                      <wps:wsp>
                        <wps:cNvPr id="761" name="Textbox 761"/>
                        <wps:cNvSpPr txBox="1"/>
                        <wps:spPr>
                          <a:xfrm>
                            <a:off x="2623502" y="623887"/>
                            <a:ext cx="210820" cy="114300"/>
                          </a:xfrm>
                          <a:prstGeom prst="rect">
                            <a:avLst/>
                          </a:prstGeom>
                        </wps:spPr>
                        <wps:txbx>
                          <w:txbxContent>
                            <w:p w14:paraId="1565F6F9" w14:textId="77777777" w:rsidR="0086673E" w:rsidRDefault="0086673E">
                              <w:pPr>
                                <w:spacing w:line="180" w:lineRule="exact"/>
                                <w:rPr>
                                  <w:rFonts w:ascii="Calibri"/>
                                  <w:sz w:val="18"/>
                                </w:rPr>
                              </w:pPr>
                              <w:r>
                                <w:rPr>
                                  <w:rFonts w:ascii="Calibri"/>
                                  <w:color w:val="FFFFFF"/>
                                  <w:spacing w:val="-5"/>
                                  <w:sz w:val="18"/>
                                </w:rPr>
                                <w:t>94%</w:t>
                              </w:r>
                            </w:p>
                          </w:txbxContent>
                        </wps:txbx>
                        <wps:bodyPr wrap="square" lIns="0" tIns="0" rIns="0" bIns="0" rtlCol="0">
                          <a:noAutofit/>
                        </wps:bodyPr>
                      </wps:wsp>
                      <wps:wsp>
                        <wps:cNvPr id="762" name="Textbox 762"/>
                        <wps:cNvSpPr txBox="1"/>
                        <wps:spPr>
                          <a:xfrm>
                            <a:off x="184746" y="617308"/>
                            <a:ext cx="403225" cy="114935"/>
                          </a:xfrm>
                          <a:prstGeom prst="rect">
                            <a:avLst/>
                          </a:prstGeom>
                        </wps:spPr>
                        <wps:txbx>
                          <w:txbxContent>
                            <w:p w14:paraId="081D8C9E" w14:textId="77777777" w:rsidR="0086673E" w:rsidRDefault="0086673E">
                              <w:pPr>
                                <w:spacing w:line="180" w:lineRule="exact"/>
                                <w:rPr>
                                  <w:rFonts w:ascii="Calibri"/>
                                  <w:sz w:val="18"/>
                                </w:rPr>
                              </w:pPr>
                              <w:r>
                                <w:rPr>
                                  <w:rFonts w:ascii="Calibri"/>
                                  <w:color w:val="585858"/>
                                  <w:sz w:val="18"/>
                                </w:rPr>
                                <w:t xml:space="preserve">B2 </w:t>
                              </w:r>
                              <w:r>
                                <w:rPr>
                                  <w:rFonts w:ascii="Calibri"/>
                                  <w:color w:val="585858"/>
                                  <w:spacing w:val="-2"/>
                                  <w:sz w:val="18"/>
                                </w:rPr>
                                <w:t>[276]</w:t>
                              </w:r>
                            </w:p>
                          </w:txbxContent>
                        </wps:txbx>
                        <wps:bodyPr wrap="square" lIns="0" tIns="0" rIns="0" bIns="0" rtlCol="0">
                          <a:noAutofit/>
                        </wps:bodyPr>
                      </wps:wsp>
                      <wps:wsp>
                        <wps:cNvPr id="763" name="Textbox 763"/>
                        <wps:cNvSpPr txBox="1"/>
                        <wps:spPr>
                          <a:xfrm>
                            <a:off x="4867719" y="376110"/>
                            <a:ext cx="152400" cy="114300"/>
                          </a:xfrm>
                          <a:prstGeom prst="rect">
                            <a:avLst/>
                          </a:prstGeom>
                        </wps:spPr>
                        <wps:txbx>
                          <w:txbxContent>
                            <w:p w14:paraId="02F49AE0" w14:textId="77777777" w:rsidR="0086673E" w:rsidRDefault="0086673E">
                              <w:pPr>
                                <w:spacing w:line="180" w:lineRule="exact"/>
                                <w:rPr>
                                  <w:rFonts w:ascii="Calibri"/>
                                  <w:sz w:val="18"/>
                                </w:rPr>
                              </w:pPr>
                              <w:r>
                                <w:rPr>
                                  <w:rFonts w:ascii="Calibri"/>
                                  <w:color w:val="FFFFFF"/>
                                  <w:spacing w:val="-5"/>
                                  <w:sz w:val="18"/>
                                </w:rPr>
                                <w:t>4%</w:t>
                              </w:r>
                            </w:p>
                          </w:txbxContent>
                        </wps:txbx>
                        <wps:bodyPr wrap="square" lIns="0" tIns="0" rIns="0" bIns="0" rtlCol="0">
                          <a:noAutofit/>
                        </wps:bodyPr>
                      </wps:wsp>
                      <wps:wsp>
                        <wps:cNvPr id="764" name="Textbox 764"/>
                        <wps:cNvSpPr txBox="1"/>
                        <wps:spPr>
                          <a:xfrm>
                            <a:off x="2671254" y="376110"/>
                            <a:ext cx="210820" cy="114300"/>
                          </a:xfrm>
                          <a:prstGeom prst="rect">
                            <a:avLst/>
                          </a:prstGeom>
                        </wps:spPr>
                        <wps:txbx>
                          <w:txbxContent>
                            <w:p w14:paraId="282C0B5A" w14:textId="77777777" w:rsidR="0086673E" w:rsidRDefault="0086673E">
                              <w:pPr>
                                <w:spacing w:line="180" w:lineRule="exact"/>
                                <w:rPr>
                                  <w:rFonts w:ascii="Calibri"/>
                                  <w:sz w:val="18"/>
                                </w:rPr>
                              </w:pPr>
                              <w:r>
                                <w:rPr>
                                  <w:rFonts w:ascii="Calibri"/>
                                  <w:color w:val="FFFFFF"/>
                                  <w:spacing w:val="-5"/>
                                  <w:sz w:val="18"/>
                                </w:rPr>
                                <w:t>96%</w:t>
                              </w:r>
                            </w:p>
                          </w:txbxContent>
                        </wps:txbx>
                        <wps:bodyPr wrap="square" lIns="0" tIns="0" rIns="0" bIns="0" rtlCol="0">
                          <a:noAutofit/>
                        </wps:bodyPr>
                      </wps:wsp>
                      <wps:wsp>
                        <wps:cNvPr id="765" name="Textbox 765"/>
                        <wps:cNvSpPr txBox="1"/>
                        <wps:spPr>
                          <a:xfrm>
                            <a:off x="184746" y="370014"/>
                            <a:ext cx="403225" cy="114300"/>
                          </a:xfrm>
                          <a:prstGeom prst="rect">
                            <a:avLst/>
                          </a:prstGeom>
                        </wps:spPr>
                        <wps:txbx>
                          <w:txbxContent>
                            <w:p w14:paraId="1E6F8E5C" w14:textId="77777777" w:rsidR="0086673E" w:rsidRDefault="0086673E">
                              <w:pPr>
                                <w:spacing w:line="180" w:lineRule="exact"/>
                                <w:rPr>
                                  <w:rFonts w:ascii="Calibri"/>
                                  <w:sz w:val="18"/>
                                </w:rPr>
                              </w:pPr>
                              <w:r>
                                <w:rPr>
                                  <w:rFonts w:ascii="Calibri"/>
                                  <w:color w:val="585858"/>
                                  <w:sz w:val="18"/>
                                </w:rPr>
                                <w:t xml:space="preserve">B1 </w:t>
                              </w:r>
                              <w:r>
                                <w:rPr>
                                  <w:rFonts w:ascii="Calibri"/>
                                  <w:color w:val="585858"/>
                                  <w:spacing w:val="-2"/>
                                  <w:sz w:val="18"/>
                                </w:rPr>
                                <w:t>[388]</w:t>
                              </w:r>
                            </w:p>
                          </w:txbxContent>
                        </wps:txbx>
                        <wps:bodyPr wrap="square" lIns="0" tIns="0" rIns="0" bIns="0" rtlCol="0">
                          <a:noAutofit/>
                        </wps:bodyPr>
                      </wps:wsp>
                      <wps:wsp>
                        <wps:cNvPr id="766" name="Textbox 766"/>
                        <wps:cNvSpPr txBox="1"/>
                        <wps:spPr>
                          <a:xfrm>
                            <a:off x="1015301" y="97472"/>
                            <a:ext cx="4140835" cy="114300"/>
                          </a:xfrm>
                          <a:prstGeom prst="rect">
                            <a:avLst/>
                          </a:prstGeom>
                        </wps:spPr>
                        <wps:txbx>
                          <w:txbxContent>
                            <w:p w14:paraId="18B0B00D" w14:textId="77777777" w:rsidR="0086673E" w:rsidRDefault="0086673E">
                              <w:pPr>
                                <w:tabs>
                                  <w:tab w:val="left" w:pos="682"/>
                                  <w:tab w:val="left" w:pos="1365"/>
                                  <w:tab w:val="left" w:pos="2048"/>
                                  <w:tab w:val="left" w:pos="2730"/>
                                  <w:tab w:val="left" w:pos="3413"/>
                                  <w:tab w:val="left" w:pos="4096"/>
                                  <w:tab w:val="left" w:pos="4778"/>
                                  <w:tab w:val="left" w:pos="5461"/>
                                  <w:tab w:val="left" w:pos="6098"/>
                                </w:tabs>
                                <w:spacing w:line="180" w:lineRule="exact"/>
                                <w:rPr>
                                  <w:rFonts w:ascii="Calibri"/>
                                  <w:sz w:val="18"/>
                                </w:rPr>
                              </w:pP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50%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70%</w:t>
                              </w:r>
                              <w:r>
                                <w:rPr>
                                  <w:rFonts w:ascii="Calibri"/>
                                  <w:color w:val="585858"/>
                                  <w:sz w:val="18"/>
                                </w:rPr>
                                <w:tab/>
                              </w:r>
                              <w:r>
                                <w:rPr>
                                  <w:rFonts w:ascii="Calibri"/>
                                  <w:color w:val="585858"/>
                                  <w:spacing w:val="-5"/>
                                  <w:sz w:val="18"/>
                                </w:rPr>
                                <w:t>80%</w:t>
                              </w:r>
                              <w:r>
                                <w:rPr>
                                  <w:rFonts w:ascii="Calibri"/>
                                  <w:color w:val="585858"/>
                                  <w:sz w:val="18"/>
                                </w:rPr>
                                <w:tab/>
                              </w:r>
                              <w:r>
                                <w:rPr>
                                  <w:rFonts w:ascii="Calibri"/>
                                  <w:color w:val="585858"/>
                                  <w:spacing w:val="-5"/>
                                  <w:sz w:val="18"/>
                                </w:rPr>
                                <w:t>90%</w:t>
                              </w:r>
                              <w:r>
                                <w:rPr>
                                  <w:rFonts w:ascii="Calibri"/>
                                  <w:color w:val="585858"/>
                                  <w:sz w:val="18"/>
                                </w:rPr>
                                <w:tab/>
                              </w:r>
                              <w:r>
                                <w:rPr>
                                  <w:rFonts w:ascii="Calibri"/>
                                  <w:color w:val="585858"/>
                                  <w:spacing w:val="-4"/>
                                  <w:sz w:val="18"/>
                                </w:rPr>
                                <w:t>100%</w:t>
                              </w:r>
                            </w:p>
                          </w:txbxContent>
                        </wps:txbx>
                        <wps:bodyPr wrap="square" lIns="0" tIns="0" rIns="0" bIns="0" rtlCol="0">
                          <a:noAutofit/>
                        </wps:bodyPr>
                      </wps:wsp>
                      <wps:wsp>
                        <wps:cNvPr id="767" name="Textbox 767"/>
                        <wps:cNvSpPr txBox="1"/>
                        <wps:spPr>
                          <a:xfrm>
                            <a:off x="610806" y="97472"/>
                            <a:ext cx="152400" cy="114300"/>
                          </a:xfrm>
                          <a:prstGeom prst="rect">
                            <a:avLst/>
                          </a:prstGeom>
                        </wps:spPr>
                        <wps:txbx>
                          <w:txbxContent>
                            <w:p w14:paraId="4521813F" w14:textId="77777777" w:rsidR="0086673E" w:rsidRDefault="0086673E">
                              <w:pPr>
                                <w:spacing w:line="180" w:lineRule="exact"/>
                                <w:rPr>
                                  <w:rFonts w:ascii="Calibri"/>
                                  <w:sz w:val="18"/>
                                </w:rPr>
                              </w:pPr>
                              <w:r>
                                <w:rPr>
                                  <w:rFonts w:ascii="Calibri"/>
                                  <w:color w:val="585858"/>
                                  <w:spacing w:val="-5"/>
                                  <w:sz w:val="18"/>
                                </w:rPr>
                                <w:t>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D3AE62" id="Group 727" o:spid="_x0000_s1608" style="position:absolute;margin-left:56.5pt;margin-top:6.6pt;width:491.9pt;height:209.75pt;z-index:-15602688;mso-wrap-distance-left:0;mso-wrap-distance-right:0;mso-position-horizontal-relative:page;mso-width-relative:margin;mso-height-relative:margin" coordorigin="47,47" coordsize="62726,2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">
                <v:shape id="Graphic 728" o:spid="_x0000_s1609" style="position:absolute;left:11134;top:2994;width:39015;height:22294;visibility:visible;mso-wrap-style:square;v-text-anchor:top" coordsize="3901440,22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" path="m,185293l,310261em,1424305r,123444em,1919605r,123444em,433705l,557149em,1177417r,123444em,l,61849em,929005r,123444em,680593l,805561em,1672717r,123444em,2168017r,61468em434339,r,61849em434339,1424305r,123444em434339,1672717r,123444em434339,1919605r,123444em434339,1177417r,123444em434339,680593r,124968em434339,929005r,123444em434339,2168017r,61468em434339,185293r,124968em434339,433705r,123444em867156,1919605r,123444em867156,2168017r,61468em867156,1672717r,123444em867156,1177417r,123444em867156,929005r,123444em867156,1424305r,123444em867156,433705r,123444em867156,185293r,124968em867156,680593r,124968em867156,r,61849em1299972,1177417r,123444em1299972,185293r,124968em1299972,2168017r,61468em1299972,r,61849em1299972,1424305r,123444em1299972,1672717r,123444em1299972,929005r,123444em1299972,433705r,123444em1299972,680593r,124968em1299972,1919605r,123444em1734312,680593r,124968em1734312,185293r,124968em1734312,1919605r,123444em1734312,929005r,123444em1734312,433705r,123444em1734312,1424305r,371856em1734312,r,61849em1734312,1177417r,123444em1734312,2168017r,61468em2167128,1177417r,123444em2167128,1424305r,123444em2167128,1672717r,123444em2167128,r,61849em2167128,680593r,124968em2167128,2168017r,61468em2167128,929005r,123444em2167128,185293r,124968em2167128,1919605r,123444em2167128,433705r,123444em2601467,1177417r,123444em2601467,185293r,124968em2601467,433705r,123444em2601467,2168017r,61468em2601467,929005r,123444em2601467,1672717r,123444em2601467,1919605r,123444em2601467,1424305r,123444em2601467,680593r,124968em2601467,r,61849em3034284,929005r,123444em3034284,433705r,123444em3034284,1919605r,123444em3034284,2168017r,61468em3034284,1177417r,123444em3034284,r,61849em3034284,1672717r,123444em3034284,680593r,124968em3034284,185293r,124968em3034284,1424305r,123444em3467100,1424305r,123444em3467100,185293r,124968em3467100,r,61849em3467100,929005r,123444em3467100,1177417r,123444em3467100,1672717r,123444em3467100,433705r,123444em3467100,680593r,124968em3467100,1919605r,309880em3901186,r,2229485e" filled="f" strokecolor="#d9d9d9">
                  <v:path arrowok="t"/>
                </v:shape>
                <v:shape id="Graphic 729" o:spid="_x0000_s1610" style="position:absolute;left:6802;top:3612;width:41777;height:21063;visibility:visible;mso-wrap-style:square;v-text-anchor:top" coordsize="4177665,21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" path="m2167509,1485900l,1485900r,124968l2167509,1610868r,-124968xem2470785,743712l,743712,,867156r2470785,l2470785,743712xem2729865,990600l,990600r,124968l2729865,1115568r,-124968xem2966085,1239012l,1239012r,123444l2966085,1362456r,-123444xem3251073,1734312l,1734312r,123444l3251073,1857756r,-123444xem3424809,495300l,495300,,618744r3424809,l3424809,495300xem3900297,1981200l,1981200r,124968l3900297,2106168r,-124968xem4083177,248412l,248412,,371856r4083177,l4083177,248412xem4177665,l,,,123444r4177665,l4177665,xe" fillcolor="#5b9bd4" stroked="f">
                  <v:path arrowok="t"/>
                </v:shape>
                <v:shape id="Graphic 730" o:spid="_x0000_s1611" style="position:absolute;left:28477;top:3612;width:21673;height:21063;visibility:visible;mso-wrap-style:square;v-text-anchor:top" coordsize="2167255,21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" path="m2036064,990600r-1473708,l562356,1115568r1473708,l2036064,990600xem2092452,495300r-835152,l1257300,618744r835152,l2092452,495300xem2103120,1981200r-370332,l1732788,2106168r370332,l2103120,1981200xem2167128,1734312r-1083564,l1083564,1857756r1083564,l2167128,1734312xem2167128,1485900l,1485900r,124968l2167128,1610868r,-124968xem2167128,248412r-251460,l1915668,371856r251460,l2167128,248412xem2167128,l2010156,r,123444l2167128,123444,2167128,xe" fillcolor="#6fac46" stroked="f">
                  <v:path arrowok="t"/>
                </v:shape>
                <v:shape id="Graphic 731" o:spid="_x0000_s1612" style="position:absolute;left:31510;top:8565;width:18644;height:8674;visibility:visible;mso-wrap-style:square;v-text-anchor:top" coordsize="1864360,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" path="m1859280,r-70104,l1789176,123444r70104,l1859280,xem1863852,743712r-1368552,l495300,867156r1368552,l1863852,743712xem1863852,495300r-131064,l1732788,620268r131064,l1863852,495300xem1863852,248412l,248412,,371856r1863852,l1863852,248412xe" fillcolor="#254478" stroked="f">
                  <v:path arrowok="t"/>
                </v:shape>
                <v:shape id="Graphic 732" o:spid="_x0000_s1613" style="position:absolute;left:6802;top:2994;width:13;height:22294;visibility:visible;mso-wrap-style:square;v-text-anchor:top" coordsize="1270,22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" path="m,l,2229485e" filled="f" strokecolor="#d9d9d9">
                  <v:path arrowok="t"/>
                </v:shape>
                <v:shape id="Graphic 733" o:spid="_x0000_s1614" style="position:absolute;left:51677;top:1091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" path="m62779,l,,,62779r62779,l62779,xe" fillcolor="#5b9bd4" stroked="f">
                  <v:path arrowok="t"/>
                </v:shape>
                <v:shape id="Graphic 734" o:spid="_x0000_s1615" style="position:absolute;left:51726;top:13053;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" path="m62779,l,,,62779r62779,l62779,xe" fillcolor="#6fac46" stroked="f">
                  <v:path arrowok="t"/>
                </v:shape>
                <v:shape id="Graphic 735" o:spid="_x0000_s1616" style="position:absolute;left:51773;top:1519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" path="m62779,l,,,62779r62779,l62779,xe" fillcolor="#254478" stroked="f">
                  <v:path arrowok="t"/>
                </v:shape>
                <v:shape id="Graphic 736" o:spid="_x0000_s1617" style="position:absolute;left:47;top:47;width:60941;height:26638;visibility:visible;mso-wrap-style:square;v-text-anchor:top" coordsize="6094095,266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" path="m,2663825r6094095,l6094095,,,,,2663825xe" filled="f" strokecolor="#d9d9d9">
                  <v:path arrowok="t"/>
                </v:shape>
                <v:shape id="Textbox 737" o:spid="_x0000_s1618" type="#_x0000_t202" style="position:absolute;left:2426;top:13608;width:34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3EFE2D36" w14:textId="77777777" w:rsidR="0086673E" w:rsidRDefault="0086673E">
                        <w:pPr>
                          <w:spacing w:line="180" w:lineRule="exact"/>
                          <w:rPr>
                            <w:rFonts w:ascii="Calibri"/>
                            <w:sz w:val="18"/>
                          </w:rPr>
                        </w:pPr>
                        <w:r>
                          <w:rPr>
                            <w:rFonts w:ascii="Calibri"/>
                            <w:color w:val="585858"/>
                            <w:sz w:val="18"/>
                          </w:rPr>
                          <w:t xml:space="preserve">B5 </w:t>
                        </w:r>
                        <w:r>
                          <w:rPr>
                            <w:rFonts w:ascii="Calibri"/>
                            <w:color w:val="585858"/>
                            <w:spacing w:val="-4"/>
                            <w:sz w:val="18"/>
                          </w:rPr>
                          <w:t>[69]</w:t>
                        </w:r>
                      </w:p>
                    </w:txbxContent>
                  </v:textbox>
                </v:shape>
                <v:shape id="Textbox 738" o:spid="_x0000_s1619" type="#_x0000_t202" style="position:absolute;left:46970;top:23581;width:36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3D9AB88E" w14:textId="77777777" w:rsidR="0086673E" w:rsidRDefault="0086673E">
                        <w:pPr>
                          <w:spacing w:line="180" w:lineRule="exact"/>
                          <w:rPr>
                            <w:rFonts w:ascii="Calibri"/>
                            <w:sz w:val="18"/>
                          </w:rPr>
                        </w:pPr>
                        <w:r>
                          <w:rPr>
                            <w:rFonts w:ascii="Calibri"/>
                            <w:color w:val="FFFFFF"/>
                            <w:sz w:val="18"/>
                          </w:rPr>
                          <w:t>9%</w:t>
                        </w:r>
                        <w:r>
                          <w:rPr>
                            <w:rFonts w:ascii="Calibri"/>
                            <w:color w:val="FFFFFF"/>
                            <w:spacing w:val="80"/>
                            <w:sz w:val="18"/>
                          </w:rPr>
                          <w:t xml:space="preserve"> </w:t>
                        </w:r>
                        <w:r>
                          <w:rPr>
                            <w:rFonts w:ascii="Calibri"/>
                            <w:color w:val="FFFFFF"/>
                            <w:spacing w:val="-5"/>
                            <w:sz w:val="18"/>
                          </w:rPr>
                          <w:t>1</w:t>
                        </w:r>
                        <w:r>
                          <w:rPr>
                            <w:rFonts w:ascii="Calibri"/>
                            <w:color w:val="FFFFFF"/>
                            <w:spacing w:val="-5"/>
                            <w:sz w:val="18"/>
                            <w:shd w:val="clear" w:color="auto" w:fill="254478"/>
                          </w:rPr>
                          <w:t>%</w:t>
                        </w:r>
                      </w:p>
                    </w:txbxContent>
                  </v:textbox>
                </v:shape>
                <v:shape id="Textbox 739" o:spid="_x0000_s1620" type="#_x0000_t202" style="position:absolute;left:19473;top:13673;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679EDD90" w14:textId="77777777" w:rsidR="0086673E" w:rsidRDefault="0086673E">
                        <w:pPr>
                          <w:spacing w:line="180" w:lineRule="exact"/>
                          <w:rPr>
                            <w:rFonts w:ascii="Calibri"/>
                            <w:sz w:val="18"/>
                          </w:rPr>
                        </w:pPr>
                        <w:r>
                          <w:rPr>
                            <w:rFonts w:ascii="Calibri"/>
                            <w:color w:val="FFFFFF"/>
                            <w:spacing w:val="-5"/>
                            <w:sz w:val="18"/>
                          </w:rPr>
                          <w:t>63%</w:t>
                        </w:r>
                      </w:p>
                    </w:txbxContent>
                  </v:textbox>
                </v:shape>
                <v:shape id="Textbox 740" o:spid="_x0000_s1621" type="#_x0000_t202" style="position:absolute;left:40499;top:13673;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1B2920B4" w14:textId="77777777" w:rsidR="0086673E" w:rsidRDefault="0086673E">
                        <w:pPr>
                          <w:spacing w:line="180" w:lineRule="exact"/>
                          <w:rPr>
                            <w:rFonts w:ascii="Calibri"/>
                            <w:sz w:val="18"/>
                          </w:rPr>
                        </w:pPr>
                        <w:r>
                          <w:rPr>
                            <w:rFonts w:ascii="Calibri"/>
                            <w:color w:val="FFFFFF"/>
                            <w:spacing w:val="-5"/>
                            <w:sz w:val="18"/>
                          </w:rPr>
                          <w:t>34%</w:t>
                        </w:r>
                      </w:p>
                    </w:txbxContent>
                  </v:textbox>
                </v:shape>
                <v:shape id="Textbox 741" o:spid="_x0000_s1622" type="#_x0000_t202" style="position:absolute;left:48808;top:13673;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6F344DD9" w14:textId="77777777" w:rsidR="0086673E" w:rsidRDefault="0086673E">
                        <w:pPr>
                          <w:spacing w:line="180" w:lineRule="exact"/>
                          <w:rPr>
                            <w:rFonts w:ascii="Calibri"/>
                            <w:sz w:val="18"/>
                          </w:rPr>
                        </w:pPr>
                        <w:r>
                          <w:rPr>
                            <w:rFonts w:ascii="Calibri"/>
                            <w:color w:val="FFFFFF"/>
                            <w:spacing w:val="-5"/>
                            <w:sz w:val="18"/>
                          </w:rPr>
                          <w:t>3%</w:t>
                        </w:r>
                      </w:p>
                    </w:txbxContent>
                  </v:textbox>
                </v:shape>
                <v:shape id="Textbox 742" o:spid="_x0000_s1623" type="#_x0000_t202" style="position:absolute;left:52998;top:12743;width:977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1A7E8532" w14:textId="77777777" w:rsidR="0086673E" w:rsidRDefault="0086673E" w:rsidP="00D30D0A">
                        <w:pPr>
                          <w:spacing w:line="183" w:lineRule="exact"/>
                          <w:rPr>
                            <w:rFonts w:ascii="Calibri"/>
                            <w:color w:val="585858"/>
                            <w:sz w:val="18"/>
                          </w:rPr>
                        </w:pPr>
                        <w:r>
                          <w:rPr>
                            <w:rFonts w:ascii="Calibri"/>
                            <w:color w:val="585858"/>
                            <w:sz w:val="18"/>
                          </w:rPr>
                          <w:t>Đ</w:t>
                        </w:r>
                        <w:r>
                          <w:rPr>
                            <w:rFonts w:ascii="Calibri"/>
                            <w:color w:val="585858"/>
                            <w:sz w:val="18"/>
                          </w:rPr>
                          <w:t>ang ti</w:t>
                        </w:r>
                        <w:r>
                          <w:rPr>
                            <w:rFonts w:ascii="Calibri"/>
                            <w:color w:val="585858"/>
                            <w:sz w:val="18"/>
                          </w:rPr>
                          <w:t>ế</w:t>
                        </w:r>
                        <w:r>
                          <w:rPr>
                            <w:rFonts w:ascii="Calibri"/>
                            <w:color w:val="585858"/>
                            <w:sz w:val="18"/>
                          </w:rPr>
                          <w:t>n h</w:t>
                        </w:r>
                        <w:r>
                          <w:rPr>
                            <w:rFonts w:ascii="Calibri"/>
                            <w:color w:val="585858"/>
                            <w:sz w:val="18"/>
                          </w:rPr>
                          <w:t>à</w:t>
                        </w:r>
                        <w:r>
                          <w:rPr>
                            <w:rFonts w:ascii="Calibri"/>
                            <w:color w:val="585858"/>
                            <w:sz w:val="18"/>
                          </w:rPr>
                          <w:t>nh</w:t>
                        </w:r>
                      </w:p>
                      <w:p w14:paraId="02C87FDF" w14:textId="77777777" w:rsidR="0086673E" w:rsidRDefault="0086673E" w:rsidP="00D30D0A">
                        <w:pPr>
                          <w:spacing w:line="183" w:lineRule="exact"/>
                          <w:rPr>
                            <w:rFonts w:ascii="Calibri"/>
                            <w:color w:val="585858"/>
                            <w:sz w:val="18"/>
                          </w:rPr>
                        </w:pPr>
                      </w:p>
                      <w:p w14:paraId="60DE4409" w14:textId="77777777" w:rsidR="0086673E" w:rsidRDefault="0086673E" w:rsidP="00D30D0A">
                        <w:pPr>
                          <w:spacing w:line="183" w:lineRule="exact"/>
                          <w:rPr>
                            <w:rFonts w:ascii="Calibri"/>
                            <w:sz w:val="18"/>
                          </w:rPr>
                        </w:pPr>
                        <w:r>
                          <w:rPr>
                            <w:rFonts w:ascii="Calibri"/>
                            <w:color w:val="585858"/>
                            <w:sz w:val="18"/>
                          </w:rPr>
                          <w:t>Ch</w:t>
                        </w:r>
                        <w:r>
                          <w:rPr>
                            <w:rFonts w:ascii="Calibri"/>
                            <w:color w:val="585858"/>
                            <w:sz w:val="18"/>
                          </w:rPr>
                          <w:t>ư</w:t>
                        </w:r>
                        <w:r>
                          <w:rPr>
                            <w:rFonts w:ascii="Calibri"/>
                            <w:color w:val="585858"/>
                            <w:sz w:val="18"/>
                          </w:rPr>
                          <w:t>a b</w:t>
                        </w:r>
                        <w:r>
                          <w:rPr>
                            <w:rFonts w:ascii="Calibri"/>
                            <w:color w:val="585858"/>
                            <w:sz w:val="18"/>
                          </w:rPr>
                          <w:t>ắ</w:t>
                        </w:r>
                        <w:r>
                          <w:rPr>
                            <w:rFonts w:ascii="Calibri"/>
                            <w:color w:val="585858"/>
                            <w:sz w:val="18"/>
                          </w:rPr>
                          <w:t xml:space="preserve">t </w:t>
                        </w:r>
                        <w:r>
                          <w:rPr>
                            <w:rFonts w:ascii="Calibri"/>
                            <w:color w:val="585858"/>
                            <w:sz w:val="18"/>
                          </w:rPr>
                          <w:t>đầ</w:t>
                        </w:r>
                        <w:r>
                          <w:rPr>
                            <w:rFonts w:ascii="Calibri"/>
                            <w:color w:val="585858"/>
                            <w:sz w:val="18"/>
                          </w:rPr>
                          <w:t>u</w:t>
                        </w:r>
                      </w:p>
                    </w:txbxContent>
                  </v:textbox>
                </v:shape>
                <v:shape id="Textbox 743" o:spid="_x0000_s1624" type="#_x0000_t202" style="position:absolute;left:875;top:16087;width:43554;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6D4C684D" w14:textId="77777777" w:rsidR="0086673E" w:rsidRDefault="0086673E">
                        <w:pPr>
                          <w:tabs>
                            <w:tab w:val="left" w:pos="3113"/>
                            <w:tab w:val="left" w:pos="6527"/>
                          </w:tabs>
                          <w:spacing w:line="190" w:lineRule="exact"/>
                          <w:rPr>
                            <w:rFonts w:ascii="Calibri"/>
                            <w:sz w:val="18"/>
                          </w:rPr>
                        </w:pPr>
                        <w:r>
                          <w:rPr>
                            <w:rFonts w:ascii="Calibri"/>
                            <w:color w:val="585858"/>
                            <w:position w:val="1"/>
                            <w:sz w:val="18"/>
                          </w:rPr>
                          <w:t xml:space="preserve">B6-B7 </w:t>
                        </w:r>
                        <w:r>
                          <w:rPr>
                            <w:rFonts w:ascii="Calibri"/>
                            <w:color w:val="585858"/>
                            <w:spacing w:val="-4"/>
                            <w:position w:val="1"/>
                            <w:sz w:val="18"/>
                          </w:rPr>
                          <w:t>[19]</w:t>
                        </w:r>
                        <w:r>
                          <w:rPr>
                            <w:rFonts w:ascii="Calibri"/>
                            <w:color w:val="585858"/>
                            <w:position w:val="1"/>
                            <w:sz w:val="18"/>
                          </w:rPr>
                          <w:tab/>
                        </w:r>
                        <w:r>
                          <w:rPr>
                            <w:rFonts w:ascii="Calibri"/>
                            <w:color w:val="FFFFFF"/>
                            <w:spacing w:val="-5"/>
                            <w:sz w:val="18"/>
                          </w:rPr>
                          <w:t>68%</w:t>
                        </w:r>
                        <w:r>
                          <w:rPr>
                            <w:rFonts w:ascii="Calibri"/>
                            <w:color w:val="FFFFFF"/>
                            <w:sz w:val="18"/>
                          </w:rPr>
                          <w:tab/>
                        </w:r>
                        <w:r>
                          <w:rPr>
                            <w:rFonts w:ascii="Calibri"/>
                            <w:color w:val="FFFFFF"/>
                            <w:spacing w:val="-5"/>
                            <w:sz w:val="18"/>
                          </w:rPr>
                          <w:t>32%</w:t>
                        </w:r>
                      </w:p>
                    </w:txbxContent>
                  </v:textbox>
                </v:shape>
                <v:shape id="Textbox 744" o:spid="_x0000_s1625" type="#_x0000_t202" style="position:absolute;left:3005;top:18565;width:28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680EA7CD" w14:textId="77777777" w:rsidR="0086673E" w:rsidRDefault="0086673E">
                        <w:pPr>
                          <w:spacing w:line="180" w:lineRule="exact"/>
                          <w:rPr>
                            <w:rFonts w:ascii="Calibri"/>
                            <w:sz w:val="18"/>
                          </w:rPr>
                        </w:pPr>
                        <w:r>
                          <w:rPr>
                            <w:rFonts w:ascii="Calibri"/>
                            <w:color w:val="585858"/>
                            <w:sz w:val="18"/>
                          </w:rPr>
                          <w:t xml:space="preserve">B8 </w:t>
                        </w:r>
                        <w:r>
                          <w:rPr>
                            <w:rFonts w:ascii="Calibri"/>
                            <w:color w:val="585858"/>
                            <w:spacing w:val="-5"/>
                            <w:sz w:val="18"/>
                          </w:rPr>
                          <w:t>[4]</w:t>
                        </w:r>
                      </w:p>
                    </w:txbxContent>
                  </v:textbox>
                </v:shape>
                <v:shape id="Textbox 745" o:spid="_x0000_s1626" type="#_x0000_t202" style="position:absolute;left:16654;top:1862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129832E1" w14:textId="77777777" w:rsidR="0086673E" w:rsidRDefault="0086673E">
                        <w:pPr>
                          <w:spacing w:line="180" w:lineRule="exact"/>
                          <w:rPr>
                            <w:rFonts w:ascii="Calibri"/>
                            <w:sz w:val="18"/>
                          </w:rPr>
                        </w:pPr>
                        <w:r>
                          <w:rPr>
                            <w:rFonts w:ascii="Calibri"/>
                            <w:color w:val="FFFFFF"/>
                            <w:spacing w:val="-5"/>
                            <w:sz w:val="18"/>
                          </w:rPr>
                          <w:t>50%</w:t>
                        </w:r>
                      </w:p>
                    </w:txbxContent>
                  </v:textbox>
                </v:shape>
                <v:shape id="Textbox 746" o:spid="_x0000_s1627" type="#_x0000_t202" style="position:absolute;left:38331;top:1862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256237F4" w14:textId="77777777" w:rsidR="0086673E" w:rsidRDefault="0086673E">
                        <w:pPr>
                          <w:spacing w:line="180" w:lineRule="exact"/>
                          <w:rPr>
                            <w:rFonts w:ascii="Calibri"/>
                            <w:sz w:val="18"/>
                          </w:rPr>
                        </w:pPr>
                        <w:r>
                          <w:rPr>
                            <w:rFonts w:ascii="Calibri"/>
                            <w:color w:val="FFFFFF"/>
                            <w:spacing w:val="-5"/>
                            <w:sz w:val="18"/>
                          </w:rPr>
                          <w:t>50%</w:t>
                        </w:r>
                      </w:p>
                    </w:txbxContent>
                  </v:textbox>
                </v:shape>
                <v:shape id="Textbox 747" o:spid="_x0000_s1628" type="#_x0000_t202" style="position:absolute;left:2426;top:21043;width:34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347ED446" w14:textId="77777777" w:rsidR="0086673E" w:rsidRDefault="0086673E">
                        <w:pPr>
                          <w:spacing w:line="180" w:lineRule="exact"/>
                          <w:rPr>
                            <w:rFonts w:ascii="Calibri"/>
                            <w:sz w:val="18"/>
                          </w:rPr>
                        </w:pPr>
                        <w:r>
                          <w:rPr>
                            <w:rFonts w:ascii="Calibri"/>
                            <w:color w:val="585858"/>
                            <w:sz w:val="18"/>
                          </w:rPr>
                          <w:t xml:space="preserve">B9 </w:t>
                        </w:r>
                        <w:r>
                          <w:rPr>
                            <w:rFonts w:ascii="Calibri"/>
                            <w:color w:val="585858"/>
                            <w:spacing w:val="-4"/>
                            <w:sz w:val="18"/>
                          </w:rPr>
                          <w:t>[12]</w:t>
                        </w:r>
                      </w:p>
                    </w:txbxContent>
                  </v:textbox>
                </v:shape>
                <v:shape id="Textbox 748" o:spid="_x0000_s1629" type="#_x0000_t202" style="position:absolute;left:22074;top:21104;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6F88B841" w14:textId="77777777" w:rsidR="0086673E" w:rsidRDefault="0086673E">
                        <w:pPr>
                          <w:spacing w:line="180" w:lineRule="exact"/>
                          <w:rPr>
                            <w:rFonts w:ascii="Calibri"/>
                            <w:sz w:val="18"/>
                          </w:rPr>
                        </w:pPr>
                        <w:r>
                          <w:rPr>
                            <w:rFonts w:ascii="Calibri"/>
                            <w:color w:val="FFFFFF"/>
                            <w:spacing w:val="-5"/>
                            <w:sz w:val="18"/>
                          </w:rPr>
                          <w:t>75%</w:t>
                        </w:r>
                      </w:p>
                    </w:txbxContent>
                  </v:textbox>
                </v:shape>
                <v:shape id="Textbox 749" o:spid="_x0000_s1630" type="#_x0000_t202" style="position:absolute;left:43748;top:21104;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1954B6C1" w14:textId="77777777" w:rsidR="0086673E" w:rsidRDefault="0086673E">
                        <w:pPr>
                          <w:spacing w:line="180" w:lineRule="exact"/>
                          <w:rPr>
                            <w:rFonts w:ascii="Calibri"/>
                            <w:sz w:val="18"/>
                          </w:rPr>
                        </w:pPr>
                        <w:r>
                          <w:rPr>
                            <w:rFonts w:ascii="Calibri"/>
                            <w:color w:val="FFFFFF"/>
                            <w:spacing w:val="-5"/>
                            <w:sz w:val="18"/>
                          </w:rPr>
                          <w:t>25%</w:t>
                        </w:r>
                      </w:p>
                    </w:txbxContent>
                  </v:textbox>
                </v:shape>
                <v:shape id="Textbox 750" o:spid="_x0000_s1631" type="#_x0000_t202" style="position:absolute;left:2426;top:23518;width:34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5FA3112E" w14:textId="77777777" w:rsidR="0086673E" w:rsidRDefault="0086673E">
                        <w:pPr>
                          <w:spacing w:line="180" w:lineRule="exact"/>
                          <w:rPr>
                            <w:rFonts w:ascii="Calibri"/>
                            <w:sz w:val="18"/>
                          </w:rPr>
                        </w:pPr>
                        <w:r>
                          <w:rPr>
                            <w:rFonts w:ascii="Calibri"/>
                            <w:color w:val="585858"/>
                            <w:sz w:val="18"/>
                          </w:rPr>
                          <w:t xml:space="preserve">B </w:t>
                        </w:r>
                        <w:r>
                          <w:rPr>
                            <w:rFonts w:ascii="Calibri"/>
                            <w:color w:val="585858"/>
                            <w:spacing w:val="-2"/>
                            <w:sz w:val="18"/>
                          </w:rPr>
                          <w:t>[849]</w:t>
                        </w:r>
                      </w:p>
                    </w:txbxContent>
                  </v:textbox>
                </v:shape>
                <v:shape id="Textbox 751" o:spid="_x0000_s1632" type="#_x0000_t202" style="position:absolute;left:25320;top:23581;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0B5BF7C6" w14:textId="77777777" w:rsidR="0086673E" w:rsidRDefault="0086673E">
                        <w:pPr>
                          <w:spacing w:line="180" w:lineRule="exact"/>
                          <w:rPr>
                            <w:rFonts w:ascii="Calibri"/>
                            <w:sz w:val="18"/>
                          </w:rPr>
                        </w:pPr>
                        <w:r>
                          <w:rPr>
                            <w:rFonts w:ascii="Calibri"/>
                            <w:color w:val="FFFFFF"/>
                            <w:spacing w:val="-5"/>
                            <w:sz w:val="18"/>
                          </w:rPr>
                          <w:t>90%</w:t>
                        </w:r>
                      </w:p>
                    </w:txbxContent>
                  </v:textbox>
                </v:shape>
                <v:shape id="Textbox 752" o:spid="_x0000_s1633" type="#_x0000_t202" style="position:absolute;left:52947;top:10692;width:657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5ED44650" w14:textId="77777777" w:rsidR="0086673E" w:rsidRDefault="0086673E">
                        <w:pPr>
                          <w:spacing w:line="180" w:lineRule="exact"/>
                          <w:rPr>
                            <w:rFonts w:ascii="Calibri"/>
                            <w:sz w:val="18"/>
                          </w:rPr>
                        </w:pPr>
                        <w:r>
                          <w:rPr>
                            <w:rFonts w:ascii="Calibri"/>
                            <w:color w:val="585858"/>
                            <w:spacing w:val="-2"/>
                            <w:sz w:val="18"/>
                          </w:rPr>
                          <w:t>Ho</w:t>
                        </w:r>
                        <w:r>
                          <w:rPr>
                            <w:rFonts w:ascii="Calibri"/>
                            <w:color w:val="585858"/>
                            <w:spacing w:val="-2"/>
                            <w:sz w:val="18"/>
                          </w:rPr>
                          <w:t>à</w:t>
                        </w:r>
                        <w:r>
                          <w:rPr>
                            <w:rFonts w:ascii="Calibri"/>
                            <w:color w:val="585858"/>
                            <w:spacing w:val="-2"/>
                            <w:sz w:val="18"/>
                          </w:rPr>
                          <w:t>n th</w:t>
                        </w:r>
                        <w:r>
                          <w:rPr>
                            <w:rFonts w:ascii="Calibri"/>
                            <w:color w:val="585858"/>
                            <w:spacing w:val="-2"/>
                            <w:sz w:val="18"/>
                          </w:rPr>
                          <w:t>à</w:t>
                        </w:r>
                        <w:r>
                          <w:rPr>
                            <w:rFonts w:ascii="Calibri"/>
                            <w:color w:val="585858"/>
                            <w:spacing w:val="-2"/>
                            <w:sz w:val="18"/>
                          </w:rPr>
                          <w:t>nh</w:t>
                        </w:r>
                      </w:p>
                    </w:txbxContent>
                  </v:textbox>
                </v:shape>
                <v:shape id="Textbox 753" o:spid="_x0000_s1634" type="#_x0000_t202" style="position:absolute;left:39846;top:11195;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09D65DA5" w14:textId="77777777" w:rsidR="0086673E" w:rsidRDefault="0086673E">
                        <w:pPr>
                          <w:spacing w:line="180" w:lineRule="exact"/>
                          <w:rPr>
                            <w:rFonts w:ascii="Calibri"/>
                            <w:sz w:val="18"/>
                          </w:rPr>
                        </w:pPr>
                        <w:r>
                          <w:rPr>
                            <w:rFonts w:ascii="Calibri"/>
                            <w:color w:val="FFFFFF"/>
                            <w:spacing w:val="-5"/>
                            <w:sz w:val="18"/>
                          </w:rPr>
                          <w:t>43%</w:t>
                        </w:r>
                      </w:p>
                    </w:txbxContent>
                  </v:textbox>
                </v:shape>
                <v:shape id="Textbox 754" o:spid="_x0000_s1635" type="#_x0000_t202" style="position:absolute;left:18173;top:11195;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65207570" w14:textId="77777777" w:rsidR="0086673E" w:rsidRDefault="0086673E">
                        <w:pPr>
                          <w:spacing w:line="180" w:lineRule="exact"/>
                          <w:rPr>
                            <w:rFonts w:ascii="Calibri"/>
                            <w:sz w:val="18"/>
                          </w:rPr>
                        </w:pPr>
                        <w:r>
                          <w:rPr>
                            <w:rFonts w:ascii="Calibri"/>
                            <w:color w:val="FFFFFF"/>
                            <w:spacing w:val="-5"/>
                            <w:sz w:val="18"/>
                          </w:rPr>
                          <w:t>57%</w:t>
                        </w:r>
                      </w:p>
                    </w:txbxContent>
                  </v:textbox>
                </v:shape>
                <v:shape id="Textbox 755" o:spid="_x0000_s1636" type="#_x0000_t202" style="position:absolute;left:3005;top:11130;width:28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052F284D" w14:textId="77777777" w:rsidR="0086673E" w:rsidRDefault="0086673E">
                        <w:pPr>
                          <w:spacing w:line="180" w:lineRule="exact"/>
                          <w:rPr>
                            <w:rFonts w:ascii="Calibri"/>
                            <w:sz w:val="18"/>
                          </w:rPr>
                        </w:pPr>
                        <w:r>
                          <w:rPr>
                            <w:rFonts w:ascii="Calibri"/>
                            <w:color w:val="585858"/>
                            <w:sz w:val="18"/>
                          </w:rPr>
                          <w:t xml:space="preserve">B4 </w:t>
                        </w:r>
                        <w:r>
                          <w:rPr>
                            <w:rFonts w:ascii="Calibri"/>
                            <w:color w:val="585858"/>
                            <w:spacing w:val="-5"/>
                            <w:sz w:val="18"/>
                          </w:rPr>
                          <w:t>[7]</w:t>
                        </w:r>
                      </w:p>
                    </w:txbxContent>
                  </v:textbox>
                </v:shape>
                <v:shape id="Textbox 756" o:spid="_x0000_s1637" type="#_x0000_t202" style="position:absolute;left:49067;top:8716;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47C4D039" w14:textId="77777777" w:rsidR="0086673E" w:rsidRDefault="0086673E">
                        <w:pPr>
                          <w:spacing w:line="180" w:lineRule="exact"/>
                          <w:rPr>
                            <w:rFonts w:ascii="Calibri"/>
                            <w:sz w:val="18"/>
                          </w:rPr>
                        </w:pPr>
                        <w:r>
                          <w:rPr>
                            <w:rFonts w:ascii="Calibri"/>
                            <w:color w:val="FFFFFF"/>
                            <w:spacing w:val="-5"/>
                            <w:sz w:val="18"/>
                          </w:rPr>
                          <w:t>2%</w:t>
                        </w:r>
                      </w:p>
                    </w:txbxContent>
                  </v:textbox>
                </v:shape>
                <v:shape id="Textbox 757" o:spid="_x0000_s1638" type="#_x0000_t202" style="position:absolute;left:44248;top:871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76D36526" w14:textId="77777777" w:rsidR="0086673E" w:rsidRDefault="0086673E">
                        <w:pPr>
                          <w:spacing w:line="180" w:lineRule="exact"/>
                          <w:rPr>
                            <w:rFonts w:ascii="Calibri"/>
                            <w:sz w:val="18"/>
                          </w:rPr>
                        </w:pPr>
                        <w:r>
                          <w:rPr>
                            <w:rFonts w:ascii="Calibri"/>
                            <w:color w:val="FFFFFF"/>
                            <w:spacing w:val="-5"/>
                            <w:sz w:val="18"/>
                          </w:rPr>
                          <w:t>19%</w:t>
                        </w:r>
                      </w:p>
                    </w:txbxContent>
                  </v:textbox>
                </v:shape>
                <v:shape id="Textbox 758" o:spid="_x0000_s1639" type="#_x0000_t202" style="position:absolute;left:22939;top:871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6D22F440" w14:textId="77777777" w:rsidR="0086673E" w:rsidRDefault="0086673E">
                        <w:pPr>
                          <w:spacing w:line="180" w:lineRule="exact"/>
                          <w:rPr>
                            <w:rFonts w:ascii="Calibri"/>
                            <w:sz w:val="18"/>
                          </w:rPr>
                        </w:pPr>
                        <w:r>
                          <w:rPr>
                            <w:rFonts w:ascii="Calibri"/>
                            <w:color w:val="FFFFFF"/>
                            <w:spacing w:val="-5"/>
                            <w:sz w:val="18"/>
                          </w:rPr>
                          <w:t>79%</w:t>
                        </w:r>
                      </w:p>
                    </w:txbxContent>
                  </v:textbox>
                </v:shape>
                <v:shape id="Textbox 759" o:spid="_x0000_s1640" type="#_x0000_t202" style="position:absolute;left:2426;top:8653;width:34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55CE9445" w14:textId="77777777" w:rsidR="0086673E" w:rsidRDefault="0086673E">
                        <w:pPr>
                          <w:spacing w:line="180" w:lineRule="exact"/>
                          <w:rPr>
                            <w:rFonts w:ascii="Calibri"/>
                            <w:sz w:val="18"/>
                          </w:rPr>
                        </w:pPr>
                        <w:r>
                          <w:rPr>
                            <w:rFonts w:ascii="Calibri"/>
                            <w:color w:val="585858"/>
                            <w:sz w:val="18"/>
                          </w:rPr>
                          <w:t xml:space="preserve">B3 </w:t>
                        </w:r>
                        <w:r>
                          <w:rPr>
                            <w:rFonts w:ascii="Calibri"/>
                            <w:color w:val="585858"/>
                            <w:spacing w:val="-4"/>
                            <w:sz w:val="18"/>
                          </w:rPr>
                          <w:t>[74]</w:t>
                        </w:r>
                      </w:p>
                    </w:txbxContent>
                  </v:textbox>
                </v:shape>
                <v:shape id="Textbox 760" o:spid="_x0000_s1641" type="#_x0000_t202" style="position:absolute;left:48200;top:6238;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3506995D" w14:textId="77777777" w:rsidR="0086673E" w:rsidRDefault="0086673E">
                        <w:pPr>
                          <w:spacing w:line="180" w:lineRule="exact"/>
                          <w:rPr>
                            <w:rFonts w:ascii="Calibri"/>
                            <w:sz w:val="18"/>
                          </w:rPr>
                        </w:pPr>
                        <w:r>
                          <w:rPr>
                            <w:rFonts w:ascii="Calibri"/>
                            <w:color w:val="FFFFFF"/>
                            <w:spacing w:val="-5"/>
                            <w:sz w:val="18"/>
                          </w:rPr>
                          <w:t>6%</w:t>
                        </w:r>
                      </w:p>
                    </w:txbxContent>
                  </v:textbox>
                </v:shape>
                <v:shape id="Textbox 761" o:spid="_x0000_s1642" type="#_x0000_t202" style="position:absolute;left:26235;top:623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1565F6F9" w14:textId="77777777" w:rsidR="0086673E" w:rsidRDefault="0086673E">
                        <w:pPr>
                          <w:spacing w:line="180" w:lineRule="exact"/>
                          <w:rPr>
                            <w:rFonts w:ascii="Calibri"/>
                            <w:sz w:val="18"/>
                          </w:rPr>
                        </w:pPr>
                        <w:r>
                          <w:rPr>
                            <w:rFonts w:ascii="Calibri"/>
                            <w:color w:val="FFFFFF"/>
                            <w:spacing w:val="-5"/>
                            <w:sz w:val="18"/>
                          </w:rPr>
                          <w:t>94%</w:t>
                        </w:r>
                      </w:p>
                    </w:txbxContent>
                  </v:textbox>
                </v:shape>
                <v:shape id="Textbox 762" o:spid="_x0000_s1643" type="#_x0000_t202" style="position:absolute;left:1847;top:6173;width:403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081D8C9E" w14:textId="77777777" w:rsidR="0086673E" w:rsidRDefault="0086673E">
                        <w:pPr>
                          <w:spacing w:line="180" w:lineRule="exact"/>
                          <w:rPr>
                            <w:rFonts w:ascii="Calibri"/>
                            <w:sz w:val="18"/>
                          </w:rPr>
                        </w:pPr>
                        <w:r>
                          <w:rPr>
                            <w:rFonts w:ascii="Calibri"/>
                            <w:color w:val="585858"/>
                            <w:sz w:val="18"/>
                          </w:rPr>
                          <w:t xml:space="preserve">B2 </w:t>
                        </w:r>
                        <w:r>
                          <w:rPr>
                            <w:rFonts w:ascii="Calibri"/>
                            <w:color w:val="585858"/>
                            <w:spacing w:val="-2"/>
                            <w:sz w:val="18"/>
                          </w:rPr>
                          <w:t>[276]</w:t>
                        </w:r>
                      </w:p>
                    </w:txbxContent>
                  </v:textbox>
                </v:shape>
                <v:shape id="Textbox 763" o:spid="_x0000_s1644" type="#_x0000_t202" style="position:absolute;left:48677;top:3761;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02F49AE0" w14:textId="77777777" w:rsidR="0086673E" w:rsidRDefault="0086673E">
                        <w:pPr>
                          <w:spacing w:line="180" w:lineRule="exact"/>
                          <w:rPr>
                            <w:rFonts w:ascii="Calibri"/>
                            <w:sz w:val="18"/>
                          </w:rPr>
                        </w:pPr>
                        <w:r>
                          <w:rPr>
                            <w:rFonts w:ascii="Calibri"/>
                            <w:color w:val="FFFFFF"/>
                            <w:spacing w:val="-5"/>
                            <w:sz w:val="18"/>
                          </w:rPr>
                          <w:t>4%</w:t>
                        </w:r>
                      </w:p>
                    </w:txbxContent>
                  </v:textbox>
                </v:shape>
                <v:shape id="Textbox 764" o:spid="_x0000_s1645" type="#_x0000_t202" style="position:absolute;left:26712;top:3761;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282C0B5A" w14:textId="77777777" w:rsidR="0086673E" w:rsidRDefault="0086673E">
                        <w:pPr>
                          <w:spacing w:line="180" w:lineRule="exact"/>
                          <w:rPr>
                            <w:rFonts w:ascii="Calibri"/>
                            <w:sz w:val="18"/>
                          </w:rPr>
                        </w:pPr>
                        <w:r>
                          <w:rPr>
                            <w:rFonts w:ascii="Calibri"/>
                            <w:color w:val="FFFFFF"/>
                            <w:spacing w:val="-5"/>
                            <w:sz w:val="18"/>
                          </w:rPr>
                          <w:t>96%</w:t>
                        </w:r>
                      </w:p>
                    </w:txbxContent>
                  </v:textbox>
                </v:shape>
                <v:shape id="Textbox 765" o:spid="_x0000_s1646" type="#_x0000_t202" style="position:absolute;left:1847;top:3700;width:403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1E6F8E5C" w14:textId="77777777" w:rsidR="0086673E" w:rsidRDefault="0086673E">
                        <w:pPr>
                          <w:spacing w:line="180" w:lineRule="exact"/>
                          <w:rPr>
                            <w:rFonts w:ascii="Calibri"/>
                            <w:sz w:val="18"/>
                          </w:rPr>
                        </w:pPr>
                        <w:r>
                          <w:rPr>
                            <w:rFonts w:ascii="Calibri"/>
                            <w:color w:val="585858"/>
                            <w:sz w:val="18"/>
                          </w:rPr>
                          <w:t xml:space="preserve">B1 </w:t>
                        </w:r>
                        <w:r>
                          <w:rPr>
                            <w:rFonts w:ascii="Calibri"/>
                            <w:color w:val="585858"/>
                            <w:spacing w:val="-2"/>
                            <w:sz w:val="18"/>
                          </w:rPr>
                          <w:t>[388]</w:t>
                        </w:r>
                      </w:p>
                    </w:txbxContent>
                  </v:textbox>
                </v:shape>
                <v:shape id="Textbox 766" o:spid="_x0000_s1647" type="#_x0000_t202" style="position:absolute;left:10153;top:974;width:414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18B0B00D" w14:textId="77777777" w:rsidR="0086673E" w:rsidRDefault="0086673E">
                        <w:pPr>
                          <w:tabs>
                            <w:tab w:val="left" w:pos="682"/>
                            <w:tab w:val="left" w:pos="1365"/>
                            <w:tab w:val="left" w:pos="2048"/>
                            <w:tab w:val="left" w:pos="2730"/>
                            <w:tab w:val="left" w:pos="3413"/>
                            <w:tab w:val="left" w:pos="4096"/>
                            <w:tab w:val="left" w:pos="4778"/>
                            <w:tab w:val="left" w:pos="5461"/>
                            <w:tab w:val="left" w:pos="6098"/>
                          </w:tabs>
                          <w:spacing w:line="180" w:lineRule="exact"/>
                          <w:rPr>
                            <w:rFonts w:ascii="Calibri"/>
                            <w:sz w:val="18"/>
                          </w:rPr>
                        </w:pP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50%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70%</w:t>
                        </w:r>
                        <w:r>
                          <w:rPr>
                            <w:rFonts w:ascii="Calibri"/>
                            <w:color w:val="585858"/>
                            <w:sz w:val="18"/>
                          </w:rPr>
                          <w:tab/>
                        </w:r>
                        <w:r>
                          <w:rPr>
                            <w:rFonts w:ascii="Calibri"/>
                            <w:color w:val="585858"/>
                            <w:spacing w:val="-5"/>
                            <w:sz w:val="18"/>
                          </w:rPr>
                          <w:t>80%</w:t>
                        </w:r>
                        <w:r>
                          <w:rPr>
                            <w:rFonts w:ascii="Calibri"/>
                            <w:color w:val="585858"/>
                            <w:sz w:val="18"/>
                          </w:rPr>
                          <w:tab/>
                        </w:r>
                        <w:r>
                          <w:rPr>
                            <w:rFonts w:ascii="Calibri"/>
                            <w:color w:val="585858"/>
                            <w:spacing w:val="-5"/>
                            <w:sz w:val="18"/>
                          </w:rPr>
                          <w:t>90%</w:t>
                        </w:r>
                        <w:r>
                          <w:rPr>
                            <w:rFonts w:ascii="Calibri"/>
                            <w:color w:val="585858"/>
                            <w:sz w:val="18"/>
                          </w:rPr>
                          <w:tab/>
                        </w:r>
                        <w:r>
                          <w:rPr>
                            <w:rFonts w:ascii="Calibri"/>
                            <w:color w:val="585858"/>
                            <w:spacing w:val="-4"/>
                            <w:sz w:val="18"/>
                          </w:rPr>
                          <w:t>100%</w:t>
                        </w:r>
                      </w:p>
                    </w:txbxContent>
                  </v:textbox>
                </v:shape>
                <v:shape id="Textbox 767" o:spid="_x0000_s1648" type="#_x0000_t202" style="position:absolute;left:6108;top:974;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4521813F" w14:textId="77777777" w:rsidR="0086673E" w:rsidRDefault="0086673E">
                        <w:pPr>
                          <w:spacing w:line="180" w:lineRule="exact"/>
                          <w:rPr>
                            <w:rFonts w:ascii="Calibri"/>
                            <w:sz w:val="18"/>
                          </w:rPr>
                        </w:pPr>
                        <w:r>
                          <w:rPr>
                            <w:rFonts w:ascii="Calibri"/>
                            <w:color w:val="585858"/>
                            <w:spacing w:val="-5"/>
                            <w:sz w:val="18"/>
                          </w:rPr>
                          <w:t>0%</w:t>
                        </w:r>
                      </w:p>
                    </w:txbxContent>
                  </v:textbox>
                </v:shape>
                <w10:wrap type="topAndBottom" anchorx="page"/>
              </v:group>
            </w:pict>
          </mc:Fallback>
        </mc:AlternateContent>
      </w:r>
    </w:p>
    <w:p w14:paraId="6DBBFB2B" w14:textId="77777777" w:rsidR="00C32D40" w:rsidRDefault="00D30D0A">
      <w:pPr>
        <w:pStyle w:val="BodyText"/>
        <w:spacing w:before="190"/>
        <w:ind w:left="849"/>
        <w:jc w:val="both"/>
      </w:pPr>
      <w:r w:rsidRPr="00D30D0A">
        <w:t>Nguồn: Ban Thư ký ASEAN</w:t>
      </w:r>
    </w:p>
    <w:p w14:paraId="5F9F8240" w14:textId="77777777" w:rsidR="00C32D40" w:rsidRDefault="00C32D40">
      <w:pPr>
        <w:pStyle w:val="BodyText"/>
        <w:spacing w:before="22"/>
      </w:pPr>
    </w:p>
    <w:p w14:paraId="0554C52B" w14:textId="77777777" w:rsidR="00C32D40" w:rsidRDefault="00D30D0A">
      <w:pPr>
        <w:pStyle w:val="Heading7"/>
        <w:ind w:left="849"/>
      </w:pPr>
      <w:r w:rsidRPr="00D30D0A">
        <w:t>B1. Chính sách Cạnh tranh Hiệu quả</w:t>
      </w:r>
    </w:p>
    <w:p w14:paraId="201CB606" w14:textId="77777777" w:rsidR="00C32D40" w:rsidRDefault="00C32D40">
      <w:pPr>
        <w:pStyle w:val="BodyText"/>
        <w:spacing w:before="20"/>
        <w:rPr>
          <w:rFonts w:ascii="Arial"/>
          <w:b/>
          <w:i/>
        </w:rPr>
      </w:pPr>
    </w:p>
    <w:p w14:paraId="087FCEE3" w14:textId="0A381F74" w:rsidR="00C32D40" w:rsidRDefault="003D01A7">
      <w:pPr>
        <w:pStyle w:val="Heading6"/>
        <w:ind w:left="849"/>
        <w:rPr>
          <w:rFonts w:ascii="Arial MT"/>
          <w:b w:val="0"/>
        </w:rPr>
      </w:pPr>
      <w:r>
        <w:t>Mục tiêu ngành</w:t>
      </w:r>
      <w:r w:rsidR="007B5FDC">
        <w:rPr>
          <w:rFonts w:ascii="Arial MT"/>
          <w:b w:val="0"/>
          <w:spacing w:val="-2"/>
        </w:rPr>
        <w:t>.</w:t>
      </w:r>
    </w:p>
    <w:p w14:paraId="2A30919D" w14:textId="77777777" w:rsidR="00C32D40" w:rsidRDefault="00D30D0A">
      <w:pPr>
        <w:pStyle w:val="BodyText"/>
        <w:spacing w:before="140" w:line="256" w:lineRule="auto"/>
        <w:ind w:left="849" w:right="848"/>
        <w:jc w:val="both"/>
      </w:pPr>
      <w:r w:rsidRPr="00D30D0A">
        <w:t>Nhận thức được vai trò của chính sách và luật cạnh tranh trong việc tạo sân chơi bình đẳng cho các doanh nghiệp, Kế hoạch Hành động Cạnh tranh ASEAN 2025 (ACAP 2025) được tổ chức xoay quanh năm mục tiêu chiến lược quy định trong Kế hoạch Tổng thể AEC 2025</w:t>
      </w:r>
      <w:r w:rsidR="007B5FDC">
        <w:rPr>
          <w:spacing w:val="-2"/>
        </w:rPr>
        <w:t>:</w:t>
      </w:r>
    </w:p>
    <w:p w14:paraId="244F01E3" w14:textId="77777777" w:rsidR="00C32D40" w:rsidRDefault="00D30D0A">
      <w:pPr>
        <w:pStyle w:val="ListParagraph"/>
        <w:numPr>
          <w:ilvl w:val="0"/>
          <w:numId w:val="25"/>
        </w:numPr>
        <w:tabs>
          <w:tab w:val="left" w:pos="1574"/>
        </w:tabs>
        <w:spacing w:before="125"/>
        <w:rPr>
          <w:sz w:val="20"/>
        </w:rPr>
      </w:pPr>
      <w:r w:rsidRPr="00D30D0A">
        <w:rPr>
          <w:sz w:val="20"/>
        </w:rPr>
        <w:t>Các chế độ cạnh tranh hiệu quả được thiết lập tại tất cả các quốc gia thành viên ASEAN (AMS)</w:t>
      </w:r>
      <w:r w:rsidR="007B5FDC">
        <w:rPr>
          <w:spacing w:val="-2"/>
          <w:sz w:val="20"/>
        </w:rPr>
        <w:t>;</w:t>
      </w:r>
    </w:p>
    <w:p w14:paraId="060830BE" w14:textId="77777777" w:rsidR="00C32D40" w:rsidRDefault="00D30D0A">
      <w:pPr>
        <w:pStyle w:val="ListParagraph"/>
        <w:numPr>
          <w:ilvl w:val="0"/>
          <w:numId w:val="25"/>
        </w:numPr>
        <w:tabs>
          <w:tab w:val="left" w:pos="1574"/>
        </w:tabs>
        <w:spacing w:before="138"/>
        <w:rPr>
          <w:sz w:val="20"/>
        </w:rPr>
      </w:pPr>
      <w:r>
        <w:rPr>
          <w:sz w:val="20"/>
        </w:rPr>
        <w:t>N</w:t>
      </w:r>
      <w:r w:rsidRPr="00D30D0A">
        <w:rPr>
          <w:sz w:val="20"/>
        </w:rPr>
        <w:t>ăng lực của các cơ quan liên quan đến cạnh tranh tại các AMS được tăng cường;</w:t>
      </w:r>
    </w:p>
    <w:p w14:paraId="0342A33F" w14:textId="77777777" w:rsidR="00C32D40" w:rsidRDefault="00D30D0A">
      <w:pPr>
        <w:pStyle w:val="ListParagraph"/>
        <w:numPr>
          <w:ilvl w:val="0"/>
          <w:numId w:val="25"/>
        </w:numPr>
        <w:tabs>
          <w:tab w:val="left" w:pos="1574"/>
        </w:tabs>
        <w:spacing w:before="139"/>
        <w:rPr>
          <w:sz w:val="20"/>
        </w:rPr>
      </w:pPr>
      <w:r w:rsidRPr="00D30D0A">
        <w:rPr>
          <w:sz w:val="20"/>
        </w:rPr>
        <w:t>Các thỏa thuận hợp tác khu vực về Chính sách và Luật Cạ</w:t>
      </w:r>
      <w:r>
        <w:rPr>
          <w:sz w:val="20"/>
        </w:rPr>
        <w:t>nh tranh (CPL)</w:t>
      </w:r>
      <w:r w:rsidR="007B5FDC">
        <w:rPr>
          <w:spacing w:val="-4"/>
          <w:sz w:val="20"/>
        </w:rPr>
        <w:t>;</w:t>
      </w:r>
    </w:p>
    <w:p w14:paraId="2E7D6089" w14:textId="77777777" w:rsidR="00C32D40" w:rsidRDefault="00D30D0A">
      <w:pPr>
        <w:pStyle w:val="ListParagraph"/>
        <w:numPr>
          <w:ilvl w:val="0"/>
          <w:numId w:val="25"/>
        </w:numPr>
        <w:tabs>
          <w:tab w:val="left" w:pos="1574"/>
        </w:tabs>
        <w:spacing w:before="138"/>
        <w:rPr>
          <w:sz w:val="20"/>
        </w:rPr>
      </w:pPr>
      <w:r w:rsidRPr="00D30D0A">
        <w:rPr>
          <w:sz w:val="20"/>
        </w:rPr>
        <w:t>Thúc đẩy một khu vực ASEAN có nhận thức về cạnh tranh</w:t>
      </w:r>
      <w:r w:rsidR="007B5FDC">
        <w:rPr>
          <w:sz w:val="20"/>
        </w:rPr>
        <w:t>;</w:t>
      </w:r>
    </w:p>
    <w:p w14:paraId="1AED278A" w14:textId="77777777" w:rsidR="00C32D40" w:rsidRDefault="00D30D0A">
      <w:pPr>
        <w:pStyle w:val="ListParagraph"/>
        <w:numPr>
          <w:ilvl w:val="0"/>
          <w:numId w:val="25"/>
        </w:numPr>
        <w:tabs>
          <w:tab w:val="left" w:pos="1574"/>
        </w:tabs>
        <w:spacing w:before="137"/>
        <w:rPr>
          <w:position w:val="6"/>
          <w:sz w:val="13"/>
        </w:rPr>
      </w:pPr>
      <w:r w:rsidRPr="00D30D0A">
        <w:rPr>
          <w:sz w:val="20"/>
        </w:rPr>
        <w:t>Hướng tới sự hài hòa hóa cao hơn về chính sách và luật cạnh tranh trong ASEAN</w:t>
      </w:r>
      <w:r>
        <w:rPr>
          <w:sz w:val="20"/>
        </w:rPr>
        <w:t>.</w:t>
      </w:r>
      <w:hyperlink w:anchor="_bookmark151" w:history="1">
        <w:r w:rsidR="007B5FDC">
          <w:rPr>
            <w:spacing w:val="-2"/>
            <w:position w:val="6"/>
            <w:sz w:val="13"/>
          </w:rPr>
          <w:t>93</w:t>
        </w:r>
      </w:hyperlink>
    </w:p>
    <w:p w14:paraId="1712935B" w14:textId="77777777" w:rsidR="00C32D40" w:rsidRDefault="00D30D0A">
      <w:pPr>
        <w:pStyle w:val="Heading6"/>
        <w:spacing w:before="140"/>
        <w:ind w:left="849"/>
        <w:rPr>
          <w:rFonts w:ascii="Arial MT"/>
          <w:b w:val="0"/>
        </w:rPr>
      </w:pPr>
      <w:r w:rsidRPr="00D30D0A">
        <w:t>Tình hình thực hiện</w:t>
      </w:r>
      <w:r w:rsidR="007B5FDC">
        <w:rPr>
          <w:rFonts w:ascii="Arial MT"/>
          <w:b w:val="0"/>
          <w:spacing w:val="-2"/>
        </w:rPr>
        <w:t>.</w:t>
      </w:r>
    </w:p>
    <w:p w14:paraId="3EABC2B4" w14:textId="77777777" w:rsidR="00C32D40" w:rsidRDefault="00D30D0A">
      <w:pPr>
        <w:pStyle w:val="BodyText"/>
        <w:spacing w:before="137" w:line="259" w:lineRule="auto"/>
        <w:ind w:left="849" w:right="850"/>
        <w:jc w:val="both"/>
      </w:pPr>
      <w:r w:rsidRPr="00D30D0A">
        <w:t>Đến cuối năm 2023, 388 dòng hành động đã được thực hiện theo thành tố Cạnh tranh của Kế hoạch Tổng thể AEC 2025, tăng từ 78 hành động vào năm 2020. Trong số này, 96% đã hoàn thành, 4% đang thực hiện và 0% chưa bắt đầu. Nhìn chung, việc thực hiện ACAP 2025 đã mang lại những kết quả đáng chú ý, mặc dù các chỉ số về thành tựu sẵn có tốt hơn đối với các mục tiêu chiến lược 1 và 2 so với các mụ</w:t>
      </w:r>
      <w:r>
        <w:t>c tiêu khác</w:t>
      </w:r>
      <w:r w:rsidR="007B5FDC">
        <w:t>.</w:t>
      </w:r>
    </w:p>
    <w:p w14:paraId="5E595984" w14:textId="77777777" w:rsidR="00C32D40" w:rsidRDefault="00D30D0A">
      <w:pPr>
        <w:pStyle w:val="Heading7"/>
        <w:numPr>
          <w:ilvl w:val="0"/>
          <w:numId w:val="24"/>
        </w:numPr>
        <w:tabs>
          <w:tab w:val="left" w:pos="1416"/>
        </w:tabs>
        <w:spacing w:before="121"/>
      </w:pPr>
      <w:r w:rsidRPr="00D30D0A">
        <w:t>Mục tiêu Chiến lược 1 - Các chế độ cạnh tranh hiệu quả được thiết lập tại tất cả các AMS</w:t>
      </w:r>
    </w:p>
    <w:p w14:paraId="24CC0CE6" w14:textId="77777777" w:rsidR="00C32D40" w:rsidRDefault="00D30D0A">
      <w:pPr>
        <w:pStyle w:val="BodyText"/>
        <w:spacing w:before="136" w:line="259" w:lineRule="auto"/>
        <w:ind w:left="849" w:right="850"/>
        <w:jc w:val="both"/>
      </w:pPr>
      <w:r w:rsidRPr="00D30D0A">
        <w:t>Đến năm 2021, tất cả các AMS đã ban hành luật cạnh tranh trong nước, và đến năm 2022, cả mười quốc gia đã thành lập các cơ quan cạnh tranh quố</w:t>
      </w:r>
      <w:r>
        <w:t>c gia</w:t>
      </w:r>
      <w:r w:rsidR="007B5FDC">
        <w:t>.</w:t>
      </w:r>
      <w:hyperlink w:anchor="_bookmark152" w:history="1">
        <w:r w:rsidR="007B5FDC">
          <w:rPr>
            <w:position w:val="6"/>
            <w:sz w:val="13"/>
          </w:rPr>
          <w:t>94</w:t>
        </w:r>
      </w:hyperlink>
      <w:r w:rsidR="007B5FDC">
        <w:rPr>
          <w:spacing w:val="6"/>
          <w:position w:val="6"/>
          <w:sz w:val="13"/>
        </w:rPr>
        <w:t xml:space="preserve"> </w:t>
      </w:r>
      <w:r w:rsidRPr="00D30D0A">
        <w:t>ến năm 2020, chín AMS (ngoại trừ Campuchia, khi đó chưa ban hành Luật Cạnh tranh) đã báo cáo kết quả tự đánh giá về Thực thi Cạnh tranh và Vận động Chính sách. Malaysia đã cập nhật kết quả tự đánh giá để thực hiện hoạt động Rà soát Ngang hàng vào năm 2020. Tính đến cuối năm 2023, 1 cuộc rà soát ngang hàng tự nguyện đã được thực hiện (Malaysia),</w:t>
      </w:r>
      <w:hyperlink w:anchor="_bookmark153" w:history="1">
        <w:r w:rsidR="007B5FDC">
          <w:rPr>
            <w:position w:val="6"/>
            <w:sz w:val="13"/>
          </w:rPr>
          <w:t>95</w:t>
        </w:r>
      </w:hyperlink>
      <w:r w:rsidR="007B5FDC">
        <w:rPr>
          <w:spacing w:val="6"/>
          <w:position w:val="6"/>
          <w:sz w:val="13"/>
        </w:rPr>
        <w:t xml:space="preserve"> </w:t>
      </w:r>
      <w:r w:rsidRPr="00D30D0A">
        <w:t>với cuộc thứ hai (Thái Lan) dự kiến hoàn thành vào năm 2025</w:t>
      </w:r>
      <w:hyperlink w:anchor="_bookmark154" w:history="1">
        <w:r w:rsidR="007B5FDC">
          <w:t>.</w:t>
        </w:r>
        <w:r w:rsidR="007B5FDC">
          <w:rPr>
            <w:position w:val="6"/>
            <w:sz w:val="13"/>
          </w:rPr>
          <w:t>96</w:t>
        </w:r>
      </w:hyperlink>
      <w:r w:rsidR="007B5FDC">
        <w:rPr>
          <w:spacing w:val="23"/>
          <w:position w:val="6"/>
          <w:sz w:val="13"/>
        </w:rPr>
        <w:t xml:space="preserve"> </w:t>
      </w:r>
      <w:r w:rsidRPr="00D30D0A">
        <w:rPr>
          <w:rFonts w:ascii="Arial"/>
          <w:i/>
        </w:rPr>
        <w:t>K</w:t>
      </w:r>
      <w:r w:rsidRPr="00D30D0A">
        <w:rPr>
          <w:rFonts w:ascii="Arial"/>
          <w:i/>
        </w:rPr>
        <w:t>ế</w:t>
      </w:r>
      <w:r w:rsidRPr="00D30D0A">
        <w:rPr>
          <w:rFonts w:ascii="Arial"/>
          <w:i/>
        </w:rPr>
        <w:t>t qu</w:t>
      </w:r>
      <w:r w:rsidRPr="00D30D0A">
        <w:rPr>
          <w:rFonts w:ascii="Arial"/>
          <w:i/>
        </w:rPr>
        <w:t>ả</w:t>
      </w:r>
      <w:r w:rsidRPr="00D30D0A">
        <w:rPr>
          <w:rFonts w:ascii="Arial"/>
          <w:i/>
        </w:rPr>
        <w:t xml:space="preserve"> n</w:t>
      </w:r>
      <w:r w:rsidRPr="00D30D0A">
        <w:rPr>
          <w:rFonts w:ascii="Arial"/>
          <w:i/>
        </w:rPr>
        <w:t>à</w:t>
      </w:r>
      <w:r w:rsidRPr="00D30D0A">
        <w:rPr>
          <w:rFonts w:ascii="Arial"/>
          <w:i/>
        </w:rPr>
        <w:t>y th</w:t>
      </w:r>
      <w:r w:rsidRPr="00D30D0A">
        <w:rPr>
          <w:rFonts w:ascii="Arial"/>
          <w:i/>
        </w:rPr>
        <w:t>ấ</w:t>
      </w:r>
      <w:r w:rsidRPr="00D30D0A">
        <w:rPr>
          <w:rFonts w:ascii="Arial"/>
          <w:i/>
        </w:rPr>
        <w:t>p h</w:t>
      </w:r>
      <w:r w:rsidRPr="00D30D0A">
        <w:rPr>
          <w:rFonts w:ascii="Arial"/>
          <w:i/>
        </w:rPr>
        <w:t>ơ</w:t>
      </w:r>
      <w:r w:rsidRPr="00D30D0A">
        <w:rPr>
          <w:rFonts w:ascii="Arial"/>
          <w:i/>
        </w:rPr>
        <w:t>n m</w:t>
      </w:r>
      <w:r w:rsidRPr="00D30D0A">
        <w:rPr>
          <w:rFonts w:ascii="Arial"/>
          <w:i/>
        </w:rPr>
        <w:t>ụ</w:t>
      </w:r>
      <w:r w:rsidRPr="00D30D0A">
        <w:rPr>
          <w:rFonts w:ascii="Arial"/>
          <w:i/>
        </w:rPr>
        <w:t>c ti</w:t>
      </w:r>
      <w:r w:rsidRPr="00D30D0A">
        <w:rPr>
          <w:rFonts w:ascii="Arial"/>
          <w:i/>
        </w:rPr>
        <w:t>ê</w:t>
      </w:r>
      <w:r w:rsidRPr="00D30D0A">
        <w:rPr>
          <w:rFonts w:ascii="Arial"/>
          <w:i/>
        </w:rPr>
        <w:t>u n</w:t>
      </w:r>
      <w:r w:rsidRPr="00D30D0A">
        <w:rPr>
          <w:rFonts w:ascii="Arial"/>
          <w:i/>
        </w:rPr>
        <w:t>ă</w:t>
      </w:r>
      <w:r w:rsidRPr="00D30D0A">
        <w:rPr>
          <w:rFonts w:ascii="Arial"/>
          <w:i/>
        </w:rPr>
        <w:t>m (5) cu</w:t>
      </w:r>
      <w:r w:rsidRPr="00D30D0A">
        <w:rPr>
          <w:rFonts w:ascii="Arial"/>
          <w:i/>
        </w:rPr>
        <w:t>ộ</w:t>
      </w:r>
      <w:r w:rsidRPr="00D30D0A">
        <w:rPr>
          <w:rFonts w:ascii="Arial"/>
          <w:i/>
        </w:rPr>
        <w:t>c r</w:t>
      </w:r>
      <w:r w:rsidRPr="00D30D0A">
        <w:rPr>
          <w:rFonts w:ascii="Arial"/>
          <w:i/>
        </w:rPr>
        <w:t>à</w:t>
      </w:r>
      <w:r w:rsidRPr="00D30D0A">
        <w:rPr>
          <w:rFonts w:ascii="Arial"/>
          <w:i/>
        </w:rPr>
        <w:t xml:space="preserve"> so</w:t>
      </w:r>
      <w:r w:rsidRPr="00D30D0A">
        <w:rPr>
          <w:rFonts w:ascii="Arial"/>
          <w:i/>
        </w:rPr>
        <w:t>á</w:t>
      </w:r>
      <w:r w:rsidRPr="00D30D0A">
        <w:rPr>
          <w:rFonts w:ascii="Arial"/>
          <w:i/>
        </w:rPr>
        <w:t>t ngang h</w:t>
      </w:r>
      <w:r w:rsidRPr="00D30D0A">
        <w:rPr>
          <w:rFonts w:ascii="Arial"/>
          <w:i/>
        </w:rPr>
        <w:t>à</w:t>
      </w:r>
      <w:r w:rsidRPr="00D30D0A">
        <w:rPr>
          <w:rFonts w:ascii="Arial"/>
          <w:i/>
        </w:rPr>
        <w:t>ng d</w:t>
      </w:r>
      <w:r w:rsidRPr="00D30D0A">
        <w:rPr>
          <w:rFonts w:ascii="Arial"/>
          <w:i/>
        </w:rPr>
        <w:t>ự</w:t>
      </w:r>
      <w:r w:rsidRPr="00D30D0A">
        <w:rPr>
          <w:rFonts w:ascii="Arial"/>
          <w:i/>
        </w:rPr>
        <w:t xml:space="preserve"> ki</w:t>
      </w:r>
      <w:r w:rsidRPr="00D30D0A">
        <w:rPr>
          <w:rFonts w:ascii="Arial"/>
          <w:i/>
        </w:rPr>
        <w:t>ế</w:t>
      </w:r>
      <w:r>
        <w:rPr>
          <w:rFonts w:ascii="Arial"/>
          <w:i/>
        </w:rPr>
        <w:t>n trong ACAP 2025</w:t>
      </w:r>
      <w:r w:rsidR="007B5FDC">
        <w:t>.</w:t>
      </w:r>
    </w:p>
    <w:p w14:paraId="43179544" w14:textId="77777777" w:rsidR="00C32D40" w:rsidRDefault="00C32D40">
      <w:pPr>
        <w:pStyle w:val="BodyText"/>
        <w:rPr>
          <w:rFonts w:ascii="Arial"/>
          <w:b/>
          <w:i/>
        </w:rPr>
      </w:pPr>
    </w:p>
    <w:p w14:paraId="7AC63701" w14:textId="77777777" w:rsidR="00C32D40" w:rsidRDefault="007B5FDC">
      <w:pPr>
        <w:pStyle w:val="BodyText"/>
        <w:spacing w:before="151"/>
        <w:rPr>
          <w:rFonts w:ascii="Arial"/>
          <w:b/>
          <w:i/>
        </w:rPr>
      </w:pPr>
      <w:r>
        <w:rPr>
          <w:rFonts w:ascii="Arial"/>
          <w:b/>
          <w:i/>
          <w:noProof/>
          <w:lang w:eastAsia="ko-KR"/>
        </w:rPr>
        <mc:AlternateContent>
          <mc:Choice Requires="wps">
            <w:drawing>
              <wp:anchor distT="0" distB="0" distL="0" distR="0" simplePos="0" relativeHeight="487714304" behindDoc="1" locked="0" layoutInCell="1" allowOverlap="1" wp14:anchorId="7991F819" wp14:editId="6FE7C3E0">
                <wp:simplePos x="0" y="0"/>
                <wp:positionH relativeFrom="page">
                  <wp:posOffset>719327</wp:posOffset>
                </wp:positionH>
                <wp:positionV relativeFrom="paragraph">
                  <wp:posOffset>257473</wp:posOffset>
                </wp:positionV>
                <wp:extent cx="1829435" cy="6350"/>
                <wp:effectExtent l="0" t="0" r="0" b="0"/>
                <wp:wrapTopAndBottom/>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9EBECC" id="Graphic 768" o:spid="_x0000_s1026" style="position:absolute;margin-left:56.65pt;margin-top:20.25pt;width:144.05pt;height:.5pt;z-index:-156021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" path="m1829435,l,,,6095r1829435,l1829435,xe" fillcolor="black" stroked="f">
                <v:path arrowok="t"/>
                <w10:wrap type="topAndBottom" anchorx="page"/>
              </v:shape>
            </w:pict>
          </mc:Fallback>
        </mc:AlternateContent>
      </w:r>
    </w:p>
    <w:p w14:paraId="21391162" w14:textId="77777777" w:rsidR="00C32D40" w:rsidRDefault="00C32D40">
      <w:pPr>
        <w:pStyle w:val="BodyText"/>
        <w:spacing w:before="93"/>
        <w:rPr>
          <w:rFonts w:ascii="Arial"/>
          <w:b/>
          <w:i/>
          <w:sz w:val="16"/>
        </w:rPr>
      </w:pPr>
    </w:p>
    <w:p w14:paraId="255CA55C" w14:textId="77777777" w:rsidR="00C32D40" w:rsidRDefault="007B5FDC">
      <w:pPr>
        <w:ind w:left="849" w:right="847"/>
        <w:jc w:val="both"/>
        <w:rPr>
          <w:sz w:val="16"/>
        </w:rPr>
      </w:pPr>
      <w:bookmarkStart w:id="151" w:name="_bookmark151"/>
      <w:bookmarkEnd w:id="151"/>
      <w:r>
        <w:rPr>
          <w:sz w:val="16"/>
          <w:vertAlign w:val="superscript"/>
        </w:rPr>
        <w:t>93</w:t>
      </w:r>
      <w:r>
        <w:rPr>
          <w:sz w:val="16"/>
        </w:rPr>
        <w:t xml:space="preserve"> </w:t>
      </w:r>
      <w:r w:rsidR="00252E2C" w:rsidRPr="00252E2C">
        <w:rPr>
          <w:sz w:val="16"/>
        </w:rPr>
        <w:t>Ngoài năm Mục tiêu Chiến lược nêu trong ACAP 2025, Kế hoạch Tổng thể AEC 2025 cũng nêu hai mục tiêu là các biện pháp chiến lược không được đưa rõ ràng vào ACAP 2025, cụ thể là (vi) Đảm bảo sự liên kết của các chương chính sách cạnh tranh được ASEAN đàm phán theo các FTA khác nhau với các Đối tác Đối thoại và (vii) tiếp tục tăng cường chính sách và luật cạnh tranh trong ASEAN có tính đến các thực tiễn tốt nhất quốc tế. Hai mục tiêu này có thể được coi là tích hợp vào các mục tiêu hiện có (các mục tiêu 1, 2 và 5).</w:t>
      </w:r>
    </w:p>
    <w:p w14:paraId="6E407C35" w14:textId="77777777" w:rsidR="00C32D40" w:rsidRDefault="007B5FDC">
      <w:pPr>
        <w:spacing w:line="182" w:lineRule="exact"/>
        <w:ind w:left="849"/>
        <w:jc w:val="both"/>
        <w:rPr>
          <w:sz w:val="16"/>
        </w:rPr>
      </w:pPr>
      <w:r>
        <w:rPr>
          <w:sz w:val="16"/>
          <w:vertAlign w:val="superscript"/>
        </w:rPr>
        <w:t>94</w:t>
      </w:r>
      <w:r>
        <w:rPr>
          <w:spacing w:val="-5"/>
          <w:sz w:val="16"/>
        </w:rPr>
        <w:t xml:space="preserve"> </w:t>
      </w:r>
      <w:r w:rsidR="00252E2C" w:rsidRPr="00252E2C">
        <w:rPr>
          <w:sz w:val="16"/>
        </w:rPr>
        <w:t xml:space="preserve">Cạnh tranh ASEAN </w:t>
      </w:r>
      <w:r>
        <w:rPr>
          <w:sz w:val="16"/>
        </w:rPr>
        <w:t>(n.d)</w:t>
      </w:r>
      <w:r>
        <w:rPr>
          <w:spacing w:val="-3"/>
          <w:sz w:val="16"/>
        </w:rPr>
        <w:t xml:space="preserve"> </w:t>
      </w:r>
      <w:hyperlink r:id="rId169">
        <w:r w:rsidR="00252E2C" w:rsidRPr="00252E2C">
          <w:rPr>
            <w:color w:val="0462C1"/>
            <w:sz w:val="16"/>
            <w:u w:val="single" w:color="0462C1"/>
          </w:rPr>
          <w:t>Sổ tay Nghiên cứu Điển hình dành cho các Cơ quan Cạnh tranh ASEAN</w:t>
        </w:r>
      </w:hyperlink>
      <w:r w:rsidR="00252E2C">
        <w:rPr>
          <w:spacing w:val="-3"/>
          <w:sz w:val="16"/>
        </w:rPr>
        <w:t>. Đ</w:t>
      </w:r>
      <w:r w:rsidR="00252E2C" w:rsidRPr="00252E2C">
        <w:rPr>
          <w:sz w:val="16"/>
        </w:rPr>
        <w:t>ã được thông qua.</w:t>
      </w:r>
    </w:p>
    <w:p w14:paraId="3AE9E987" w14:textId="77777777" w:rsidR="00C32D40" w:rsidRDefault="007B5FDC">
      <w:pPr>
        <w:spacing w:before="1"/>
        <w:ind w:left="849" w:right="853"/>
        <w:jc w:val="both"/>
        <w:rPr>
          <w:sz w:val="16"/>
        </w:rPr>
      </w:pPr>
      <w:bookmarkStart w:id="152" w:name="_bookmark153"/>
      <w:bookmarkEnd w:id="152"/>
      <w:r>
        <w:rPr>
          <w:sz w:val="16"/>
          <w:vertAlign w:val="superscript"/>
        </w:rPr>
        <w:t>95</w:t>
      </w:r>
      <w:r>
        <w:rPr>
          <w:sz w:val="16"/>
        </w:rPr>
        <w:t xml:space="preserve"> AEGC (2022). </w:t>
      </w:r>
      <w:hyperlink r:id="rId170">
        <w:r w:rsidR="00252E2C" w:rsidRPr="00252E2C">
          <w:rPr>
            <w:color w:val="0462C1"/>
            <w:sz w:val="16"/>
            <w:u w:val="single" w:color="0462C1"/>
          </w:rPr>
          <w:t>Báo cáo Rà soát Ngang hàng về Hoạt động Vận động Cạnh tranh của Ủy ban Cạnh tranh Malaysia, Cạnh tranh ASEAN.</w:t>
        </w:r>
      </w:hyperlink>
      <w:r w:rsidR="00252E2C">
        <w:rPr>
          <w:sz w:val="16"/>
        </w:rPr>
        <w:t xml:space="preserve"> </w:t>
      </w:r>
    </w:p>
    <w:p w14:paraId="3AB0A5A7" w14:textId="77777777" w:rsidR="00C32D40" w:rsidRDefault="007B5FDC">
      <w:pPr>
        <w:spacing w:line="183" w:lineRule="exact"/>
        <w:ind w:left="849"/>
        <w:jc w:val="both"/>
        <w:rPr>
          <w:sz w:val="16"/>
        </w:rPr>
      </w:pPr>
      <w:bookmarkStart w:id="153" w:name="_bookmark154"/>
      <w:bookmarkEnd w:id="153"/>
      <w:r>
        <w:rPr>
          <w:sz w:val="16"/>
          <w:vertAlign w:val="superscript"/>
        </w:rPr>
        <w:t>96</w:t>
      </w:r>
      <w:r>
        <w:rPr>
          <w:spacing w:val="-6"/>
          <w:sz w:val="16"/>
        </w:rPr>
        <w:t xml:space="preserve"> </w:t>
      </w:r>
      <w:r w:rsidR="00252E2C" w:rsidRPr="00252E2C">
        <w:rPr>
          <w:sz w:val="16"/>
        </w:rPr>
        <w:t>Ma trận Kết quả Yếu tố AEC 2023: Đầu ra và Kết quả cho Yếu tố B1. Chính sách Cạnh tranh Hiệu quả (Tài liệu nội bộ).</w:t>
      </w:r>
    </w:p>
    <w:p w14:paraId="25CFC7B1" w14:textId="77777777" w:rsidR="00C32D40" w:rsidRDefault="00C32D40">
      <w:pPr>
        <w:spacing w:line="183" w:lineRule="exact"/>
        <w:jc w:val="both"/>
        <w:rPr>
          <w:sz w:val="16"/>
        </w:rPr>
        <w:sectPr w:rsidR="00C32D40">
          <w:pgSz w:w="11910" w:h="16840"/>
          <w:pgMar w:top="1040" w:right="283" w:bottom="720" w:left="283" w:header="0" w:footer="524" w:gutter="0"/>
          <w:cols w:space="720"/>
        </w:sectPr>
      </w:pPr>
    </w:p>
    <w:p w14:paraId="2F2CAAD7" w14:textId="77777777" w:rsidR="00D30D0A" w:rsidRDefault="00D30D0A">
      <w:pPr>
        <w:pStyle w:val="Heading7"/>
        <w:numPr>
          <w:ilvl w:val="0"/>
          <w:numId w:val="24"/>
        </w:numPr>
        <w:tabs>
          <w:tab w:val="left" w:pos="1416"/>
          <w:tab w:val="left" w:pos="10490"/>
        </w:tabs>
        <w:spacing w:before="119"/>
        <w:ind w:right="854"/>
        <w:jc w:val="both"/>
      </w:pPr>
      <w:r w:rsidRPr="00D30D0A">
        <w:lastRenderedPageBreak/>
        <w:t>Mục tiêu Chiến lược 2 – Tăng cường năng lực của các cơ quan liên quan đến cạnh tranh tại các AMS</w:t>
      </w:r>
    </w:p>
    <w:p w14:paraId="5FA2D644" w14:textId="77777777" w:rsidR="00C32D40" w:rsidRDefault="00252E2C">
      <w:pPr>
        <w:pStyle w:val="BodyText"/>
        <w:spacing w:before="74" w:line="259" w:lineRule="auto"/>
        <w:ind w:left="849" w:right="848"/>
        <w:jc w:val="both"/>
      </w:pPr>
      <w:r w:rsidRPr="00252E2C">
        <w:t>Đánh giá nhu cầu năng lực và hai lộ trình nâng cao năng lực khu vực (2017-2020 và 2021-2025) đã được xây dựng. Một số hoạt động nâng cao năng lực đã được thực hiện, bao gồm 16 đợt cử chuyên gia, 18 đợt biệt phái, 11 đợt trao đổi nhân viên, 79 hội thảo/khóa đào tạ</w:t>
      </w:r>
      <w:r>
        <w:t>o</w:t>
      </w:r>
      <w:hyperlink w:anchor="_bookmark155" w:history="1">
        <w:r w:rsidR="007B5FDC">
          <w:t>,</w:t>
        </w:r>
        <w:r w:rsidR="007B5FDC">
          <w:rPr>
            <w:position w:val="6"/>
            <w:sz w:val="13"/>
          </w:rPr>
          <w:t>97</w:t>
        </w:r>
      </w:hyperlink>
      <w:r w:rsidR="007B5FDC">
        <w:rPr>
          <w:spacing w:val="40"/>
          <w:position w:val="6"/>
          <w:sz w:val="13"/>
        </w:rPr>
        <w:t xml:space="preserve"> </w:t>
      </w:r>
      <w:r w:rsidRPr="00252E2C">
        <w:t>12 mô-đun học trực tuyến về luật cạnh tranh. Một số công cụ và hướng dẫn, như</w:t>
      </w:r>
      <w:r>
        <w:t xml:space="preserve"> </w:t>
      </w:r>
      <w:hyperlink r:id="rId171">
        <w:r w:rsidRPr="00252E2C">
          <w:rPr>
            <w:color w:val="0462C1"/>
          </w:rPr>
          <w:t>Tài liệu Cơ bản về Cạnh tranh cho Thẩm phán ASEAN</w:t>
        </w:r>
      </w:hyperlink>
      <w:r w:rsidR="007B5FDC">
        <w:rPr>
          <w:color w:val="0462C1"/>
        </w:rPr>
        <w:t xml:space="preserve"> </w:t>
      </w:r>
      <w:r w:rsidR="007B5FDC">
        <w:t xml:space="preserve">(2018), </w:t>
      </w:r>
      <w:r w:rsidRPr="00252E2C">
        <w:rPr>
          <w:color w:val="0462C1"/>
        </w:rPr>
        <w:t>Công cụ đào tạo nhân viên cơ quan cạnh tranh</w:t>
      </w:r>
      <w:r w:rsidR="007B5FDC">
        <w:rPr>
          <w:color w:val="0462C1"/>
        </w:rPr>
        <w:t xml:space="preserve"> </w:t>
      </w:r>
      <w:r w:rsidR="007B5FDC">
        <w:t xml:space="preserve">(2020), </w:t>
      </w:r>
      <w:hyperlink r:id="rId172">
        <w:r w:rsidRPr="00252E2C">
          <w:rPr>
            <w:color w:val="0462C1"/>
          </w:rPr>
          <w:t>Bộ công cụ Xây dựng Chiến lược Thực thi Quốc gia</w:t>
        </w:r>
      </w:hyperlink>
      <w:r w:rsidR="007B5FDC">
        <w:rPr>
          <w:color w:val="0462C1"/>
        </w:rPr>
        <w:t xml:space="preserve"> </w:t>
      </w:r>
      <w:r w:rsidR="007B5FDC">
        <w:t xml:space="preserve">(2020), </w:t>
      </w:r>
      <w:r w:rsidRPr="00252E2C">
        <w:t>Sổ tay Điều tra ASEAN về CPL cho Nền kinh tế Số (Chính sách Cạnh tranh) (tài liệu nội bộ) (2022) đã được phát triển.</w:t>
      </w:r>
      <w:r w:rsidR="007B5FDC">
        <w:t xml:space="preserve"> </w:t>
      </w:r>
      <w:hyperlink r:id="rId173">
        <w:r w:rsidRPr="00252E2C">
          <w:rPr>
            <w:color w:val="0462C1"/>
          </w:rPr>
          <w:t>Trung tâm Nghiên cứu Cạnh tranh ASEAN Ảo (V-ACRC)</w:t>
        </w:r>
      </w:hyperlink>
      <w:r w:rsidR="007B5FDC">
        <w:rPr>
          <w:color w:val="0462C1"/>
        </w:rPr>
        <w:t xml:space="preserve"> </w:t>
      </w:r>
      <w:r w:rsidRPr="00252E2C">
        <w:t>đã được ra mắt vào năm 2018 và vẫn đang đượ</w:t>
      </w:r>
      <w:r>
        <w:t>c duy trì</w:t>
      </w:r>
      <w:r w:rsidR="007B5FDC">
        <w:t>.</w:t>
      </w:r>
    </w:p>
    <w:p w14:paraId="0502D895" w14:textId="77777777" w:rsidR="00C32D40" w:rsidRDefault="00252E2C">
      <w:pPr>
        <w:pStyle w:val="Heading7"/>
        <w:numPr>
          <w:ilvl w:val="0"/>
          <w:numId w:val="24"/>
        </w:numPr>
        <w:tabs>
          <w:tab w:val="left" w:pos="1416"/>
        </w:tabs>
        <w:spacing w:before="121"/>
      </w:pPr>
      <w:r w:rsidRPr="00252E2C">
        <w:t>Mục tiêu Chiến lược 3 - Các thỏa thuận hợp tác khu vực về CPL</w:t>
      </w:r>
      <w:r w:rsidR="007B5FDC">
        <w:rPr>
          <w:spacing w:val="-4"/>
        </w:rPr>
        <w:t>.</w:t>
      </w:r>
    </w:p>
    <w:p w14:paraId="593B727E" w14:textId="77777777" w:rsidR="00C32D40" w:rsidRDefault="00252E2C">
      <w:pPr>
        <w:pStyle w:val="BodyText"/>
        <w:spacing w:before="136" w:line="259" w:lineRule="auto"/>
        <w:ind w:left="849" w:right="850"/>
        <w:jc w:val="both"/>
        <w:rPr>
          <w:position w:val="6"/>
          <w:sz w:val="13"/>
        </w:rPr>
      </w:pPr>
      <w:r w:rsidRPr="00252E2C">
        <w:t>Mục tiêu này dự kiến sẽ đạt được thông qua các sáng kiến thúc đẩy chia sẻ thông tin và khung khổ hợp tác. Theo Bản đồ Kết quả, Hướng dẫn Chia sẻ các Vụ việc Sáp nhập (Chính sách Cạnh tranh) và Cổng thông tin ASEAN về các Vụ việc Sáp nhập đang trong quá trình xây dựng. Mạng lưới Các nhà Thực thi Cạnh tranh ASEAN (ACEN) được thành lập năm 2019, với các cuộc họp thường niên được tổ chức bên lề Cuộc họp AEGC. "Nghiên cứu về Thủ tục Khuyến nghị cho Hợp tác trong các Vụ việc Xuyên biên giới" (nội bộ) đã hoàn tất năm 2021 nhằm đưa ra các khuyến nghị về việc tạo thuận lợi cho sự phối hợp, hợp tác và cộng tác giữa các cơ quan cạnh tranh AMS trong việc xử lý các vụ việc cạnh tranh xuyên biên giới</w:t>
      </w:r>
      <w:hyperlink w:anchor="_bookmark156" w:history="1">
        <w:r w:rsidR="007B5FDC">
          <w:t>.</w:t>
        </w:r>
        <w:r w:rsidR="007B5FDC">
          <w:rPr>
            <w:position w:val="6"/>
            <w:sz w:val="13"/>
          </w:rPr>
          <w:t>98</w:t>
        </w:r>
      </w:hyperlink>
      <w:r w:rsidR="007B5FDC">
        <w:rPr>
          <w:spacing w:val="40"/>
          <w:position w:val="6"/>
          <w:sz w:val="13"/>
        </w:rPr>
        <w:t xml:space="preserve"> </w:t>
      </w:r>
      <w:r w:rsidRPr="00252E2C">
        <w:t>Việc Đàm phán Hiệp định Khung ASEAN về Cạnh tranh (AFAC), nhằm tăng cường hợp tác và phối hợp về chính sách và luật cạnh tranh giữa các AMS, đã được khởi động vào năm 2021 và kế</w:t>
      </w:r>
      <w:r>
        <w:t>t thúc vào năm 2024</w:t>
      </w:r>
      <w:r w:rsidR="007B5FDC">
        <w:t>.</w:t>
      </w:r>
      <w:hyperlink w:anchor="_bookmark157" w:history="1">
        <w:r w:rsidR="007B5FDC">
          <w:rPr>
            <w:position w:val="6"/>
            <w:sz w:val="13"/>
          </w:rPr>
          <w:t>99</w:t>
        </w:r>
      </w:hyperlink>
    </w:p>
    <w:p w14:paraId="58A4259C" w14:textId="77777777" w:rsidR="00C32D40" w:rsidRDefault="00252E2C">
      <w:pPr>
        <w:pStyle w:val="Heading7"/>
        <w:numPr>
          <w:ilvl w:val="0"/>
          <w:numId w:val="24"/>
        </w:numPr>
        <w:tabs>
          <w:tab w:val="left" w:pos="1416"/>
        </w:tabs>
        <w:spacing w:before="120"/>
      </w:pPr>
      <w:r w:rsidRPr="00252E2C">
        <w:t>Mục tiêu Chiến lược 4 – Thúc đẩy một khu vực ASEAN có nhận thức về cạnh tranh</w:t>
      </w:r>
      <w:r w:rsidR="007B5FDC">
        <w:rPr>
          <w:spacing w:val="-2"/>
        </w:rPr>
        <w:t>.</w:t>
      </w:r>
    </w:p>
    <w:p w14:paraId="2C43C9B5" w14:textId="77777777" w:rsidR="00C32D40" w:rsidRDefault="00252E2C">
      <w:pPr>
        <w:pStyle w:val="BodyText"/>
        <w:spacing w:before="136" w:line="259" w:lineRule="auto"/>
        <w:ind w:left="849" w:right="846"/>
        <w:jc w:val="both"/>
      </w:pPr>
      <w:r w:rsidRPr="00252E2C">
        <w:t>Một số hoạt động đã được thực hiện để đạt được mục tiêu nâng cao nhận thức về luật cạnh tranh cho thẩm phán, các tổ chức công liên quan và công chúng. Một Nghiên cứu về Các ngoại lệ và Miễn trừ khỏi Luật Cạnh tranh đã được thực hiện năm 2019 và thông qua năm 2020 (nội bộ), góp phần tăng cường sự hiểu biết về sự tương tác của luật cạnh tranh với các luật chuyên ngành khác. Một nghiên cứu khu vực để đánh giá tác động đến cạnh tranh tại các AMS liên quan đến doanh nghiệp nhà nước và/hoặc độc quyền liên kết với chính phủ đã được lên kế hoạch cho năm 2021 nhưng đã bị rút lại; thay vào đó, một nghiên cứu về tác động của trợ cấp nhà nước đối với cạnh tranh đã được đề xuất trong ACAP 2030. Sự giao thoa giữa các vấn đề chính sách cạnh tranh và các lĩnh vực kinh tế khác được thực hiện thông qua các hội thảo chung với các cơ quan chuyên ngành và cơ quan quản lý (giao thông vận tải, viễn thông, xây dựng, IPR, năng lượng, MSME, bảo vệ người tiêu dùng và y tế) trong giai đoạn 2017-2024. Giao thoa quy mô lớn hơn được thực hiện thông qua các Hội nghị Cạnh tranh ASEAN (ACC), được tổ chức hàng năm trong giai đoạn 2016-2024 như một nền tảng trao đổi và tương tác thường xuyên của các cơ quan cạnh tranh với các nhóm bên liên quan (công chúng, thẩm phán,</w:t>
      </w:r>
      <w:hyperlink w:anchor="_bookmark158" w:history="1">
        <w:r w:rsidR="007B5FDC">
          <w:rPr>
            <w:position w:val="6"/>
            <w:sz w:val="13"/>
          </w:rPr>
          <w:t>100</w:t>
        </w:r>
      </w:hyperlink>
      <w:r w:rsidR="007B5FDC">
        <w:rPr>
          <w:spacing w:val="27"/>
          <w:position w:val="6"/>
          <w:sz w:val="13"/>
        </w:rPr>
        <w:t xml:space="preserve"> </w:t>
      </w:r>
      <w:r w:rsidRPr="00252E2C">
        <w:t>các tổ chứ</w:t>
      </w:r>
      <w:r>
        <w:t>c công liên quan, v.v.)</w:t>
      </w:r>
      <w:r w:rsidR="007B5FDC">
        <w:t xml:space="preserve">. </w:t>
      </w:r>
      <w:r w:rsidRPr="00252E2C">
        <w:t>Để thúc đẩy nhận thức trong các doanh nghiệp, Sổ tay về Chính sách và Luật Cạnh tranh trong ASEAN cho Doanh nghiệp đã được cập nhật vào năm 2017 và 2019, với lần cập nhật tiếp theo dự kiến vào năm 2024, và một Bộ công cụ Tuân thủ Cạnh tranh cho Doanh nghiệp trong ASEAN cũng đã được phát hành vào năm 2018. Thông tin về luật cạnh tranh cũng đã được cập nhật trên cổng thông tin AEGC</w:t>
      </w:r>
      <w:r w:rsidR="007B5FDC">
        <w:rPr>
          <w:spacing w:val="-8"/>
        </w:rPr>
        <w:t xml:space="preserve"> </w:t>
      </w:r>
      <w:r w:rsidR="007B5FDC">
        <w:t>(</w:t>
      </w:r>
      <w:hyperlink r:id="rId174">
        <w:r w:rsidR="007B5FDC">
          <w:rPr>
            <w:color w:val="0462C1"/>
            <w:u w:val="single" w:color="0462C1"/>
          </w:rPr>
          <w:t>https://asean-</w:t>
        </w:r>
      </w:hyperlink>
      <w:r w:rsidR="007B5FDC">
        <w:rPr>
          <w:color w:val="0462C1"/>
        </w:rPr>
        <w:t xml:space="preserve"> </w:t>
      </w:r>
      <w:hyperlink r:id="rId175">
        <w:r w:rsidR="007B5FDC">
          <w:rPr>
            <w:color w:val="0462C1"/>
            <w:u w:val="single" w:color="0462C1"/>
          </w:rPr>
          <w:t>competition.org/</w:t>
        </w:r>
      </w:hyperlink>
      <w:r w:rsidR="007B5FDC">
        <w:t>).</w:t>
      </w:r>
      <w:r w:rsidR="007B5FDC">
        <w:rPr>
          <w:spacing w:val="-14"/>
        </w:rPr>
        <w:t xml:space="preserve"> </w:t>
      </w:r>
      <w:r w:rsidRPr="00252E2C">
        <w:t>Chỉ số Cảm nhận Kinh doanh về Cạnh tranh ASEAN (ACBPI), nhằm cung cấp cái nhìn sâu sắc về cách các doanh nghiệp nhìn nhận bối cảnh cạnh tranh trong ASEAN, đã được xây dựng từ năm 2017 và thống nhất bắt đầ</w:t>
      </w:r>
      <w:r>
        <w:t>u vào năm 2024</w:t>
      </w:r>
      <w:r w:rsidR="007B5FDC">
        <w:t>.</w:t>
      </w:r>
    </w:p>
    <w:p w14:paraId="3F9DFE25" w14:textId="77777777" w:rsidR="00C32D40" w:rsidRDefault="00252E2C">
      <w:pPr>
        <w:pStyle w:val="Heading7"/>
        <w:numPr>
          <w:ilvl w:val="0"/>
          <w:numId w:val="24"/>
        </w:numPr>
        <w:tabs>
          <w:tab w:val="left" w:pos="1416"/>
        </w:tabs>
        <w:spacing w:before="117" w:line="254" w:lineRule="auto"/>
        <w:ind w:right="856"/>
        <w:rPr>
          <w:rFonts w:ascii="Arial MT" w:hAnsi="Arial MT"/>
          <w:b w:val="0"/>
          <w:i w:val="0"/>
        </w:rPr>
      </w:pPr>
      <w:r w:rsidRPr="00252E2C">
        <w:t>Mục tiêu Chiến lược 5 - Hướng tới sự hài hòa hóa cao hơn về chính sách và luật cạnh tranh trong ASEAN</w:t>
      </w:r>
      <w:r w:rsidR="007B5FDC">
        <w:rPr>
          <w:rFonts w:ascii="Arial MT" w:hAnsi="Arial MT"/>
          <w:b w:val="0"/>
          <w:i w:val="0"/>
          <w:spacing w:val="-2"/>
        </w:rPr>
        <w:t>.</w:t>
      </w:r>
    </w:p>
    <w:p w14:paraId="2B2B9FAB" w14:textId="77777777" w:rsidR="00C32D40" w:rsidRDefault="00252E2C">
      <w:pPr>
        <w:pStyle w:val="BodyText"/>
        <w:spacing w:before="124" w:line="259" w:lineRule="auto"/>
        <w:ind w:left="849" w:right="850"/>
        <w:jc w:val="both"/>
      </w:pPr>
      <w:r w:rsidRPr="00252E2C">
        <w:t xml:space="preserve">Mặc dù Mục tiêu Chiến lược hướng tới "hài hòa hóa", nhưng các kết quả thực tế lại nhắm tới "sự hội tụ" khu vực trong chính sách và luật cạnh tranh, thừa nhận sự đa dạng của các AMS khiến khó tìm ra giải pháp "một kích cỡ phù hợp cho tất cả". Để thiết lập sự hiểu biết nền tảng, một Nghiên cứu về Những điểm Chung và Khác biệt đã được AEGC thông qua vào năm 2020 (đã công bố) và cập nhật vào năm 2022 với các khuyến nghị cho sự hội tụ khu vực về cả các tiêu chuẩn nội dung và thủ tục (nội bộ). Một Hướng dẫn Khu vực về </w:t>
      </w:r>
    </w:p>
    <w:p w14:paraId="43992EE0" w14:textId="77777777" w:rsidR="00C32D40" w:rsidRDefault="007B5FDC">
      <w:pPr>
        <w:pStyle w:val="BodyText"/>
        <w:spacing w:before="32"/>
      </w:pPr>
      <w:r>
        <w:rPr>
          <w:noProof/>
          <w:lang w:eastAsia="ko-KR"/>
        </w:rPr>
        <mc:AlternateContent>
          <mc:Choice Requires="wps">
            <w:drawing>
              <wp:anchor distT="0" distB="0" distL="0" distR="0" simplePos="0" relativeHeight="487714816" behindDoc="1" locked="0" layoutInCell="1" allowOverlap="1" wp14:anchorId="29525EB0" wp14:editId="58075895">
                <wp:simplePos x="0" y="0"/>
                <wp:positionH relativeFrom="page">
                  <wp:posOffset>719327</wp:posOffset>
                </wp:positionH>
                <wp:positionV relativeFrom="paragraph">
                  <wp:posOffset>181730</wp:posOffset>
                </wp:positionV>
                <wp:extent cx="1829435" cy="6350"/>
                <wp:effectExtent l="0" t="0" r="0" b="0"/>
                <wp:wrapTopAndBottom/>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CE8D2" id="Graphic 769" o:spid="_x0000_s1026" style="position:absolute;margin-left:56.65pt;margin-top:14.3pt;width:144.05pt;height:.5pt;z-index:-156016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" path="m1829435,l,,,6095r1829435,l1829435,xe" fillcolor="black" stroked="f">
                <v:path arrowok="t"/>
                <w10:wrap type="topAndBottom" anchorx="page"/>
              </v:shape>
            </w:pict>
          </mc:Fallback>
        </mc:AlternateContent>
      </w:r>
    </w:p>
    <w:p w14:paraId="66A8135A" w14:textId="77777777" w:rsidR="00C32D40" w:rsidRDefault="00C32D40">
      <w:pPr>
        <w:pStyle w:val="BodyText"/>
        <w:spacing w:before="90"/>
        <w:rPr>
          <w:sz w:val="16"/>
        </w:rPr>
      </w:pPr>
    </w:p>
    <w:p w14:paraId="58FB4494" w14:textId="77777777" w:rsidR="00C32D40" w:rsidRDefault="007B5FDC">
      <w:pPr>
        <w:ind w:left="849" w:right="787"/>
        <w:rPr>
          <w:sz w:val="16"/>
        </w:rPr>
      </w:pPr>
      <w:bookmarkStart w:id="154" w:name="_bookmark155"/>
      <w:bookmarkEnd w:id="154"/>
      <w:r>
        <w:rPr>
          <w:sz w:val="16"/>
          <w:vertAlign w:val="superscript"/>
        </w:rPr>
        <w:t>97</w:t>
      </w:r>
      <w:r>
        <w:rPr>
          <w:spacing w:val="-12"/>
          <w:sz w:val="16"/>
        </w:rPr>
        <w:t xml:space="preserve"> </w:t>
      </w:r>
      <w:r w:rsidR="00140578" w:rsidRPr="00140578">
        <w:rPr>
          <w:sz w:val="16"/>
        </w:rPr>
        <w:t>Bao gồm hội thảo, đào tạo, cuộc họp, hoạt động nhóm, trại huấn luyện, đối thoại chính sách, tọa đàm tương tác, hội thảo trực tuyến, v.v. (chi tiết được cung cấp trong Bản đồ Kết quả cho B1).</w:t>
      </w:r>
    </w:p>
    <w:p w14:paraId="3A82B649" w14:textId="77777777" w:rsidR="00C32D40" w:rsidRDefault="007B5FDC">
      <w:pPr>
        <w:ind w:left="849" w:right="787"/>
        <w:rPr>
          <w:sz w:val="16"/>
        </w:rPr>
      </w:pPr>
      <w:bookmarkStart w:id="155" w:name="_bookmark156"/>
      <w:bookmarkEnd w:id="155"/>
      <w:r>
        <w:rPr>
          <w:sz w:val="16"/>
          <w:vertAlign w:val="superscript"/>
        </w:rPr>
        <w:t>98</w:t>
      </w:r>
      <w:r>
        <w:rPr>
          <w:sz w:val="16"/>
        </w:rPr>
        <w:t xml:space="preserve"> </w:t>
      </w:r>
      <w:r w:rsidR="00140578">
        <w:rPr>
          <w:sz w:val="16"/>
        </w:rPr>
        <w:t>C</w:t>
      </w:r>
      <w:r w:rsidR="00140578" w:rsidRPr="00140578">
        <w:rPr>
          <w:sz w:val="16"/>
        </w:rPr>
        <w:t xml:space="preserve">ạnh tranh ASEAN </w:t>
      </w:r>
      <w:r>
        <w:rPr>
          <w:sz w:val="16"/>
        </w:rPr>
        <w:t>(2020).</w:t>
      </w:r>
      <w:r>
        <w:rPr>
          <w:spacing w:val="19"/>
          <w:sz w:val="16"/>
        </w:rPr>
        <w:t xml:space="preserve"> </w:t>
      </w:r>
      <w:hyperlink r:id="rId176">
        <w:r w:rsidR="00140578" w:rsidRPr="00140578">
          <w:rPr>
            <w:color w:val="0462C1"/>
            <w:sz w:val="16"/>
            <w:u w:val="single" w:color="0462C1"/>
          </w:rPr>
          <w:t>Kêu gọi Đề xuất: Nghiên cứu về Thủ tục Khuyến nghị cho Hợp tác trong các Vụ việc Cạnh tranh Xuyên biên giớ</w:t>
        </w:r>
      </w:hyperlink>
      <w:r w:rsidR="00140578">
        <w:rPr>
          <w:color w:val="0462C1"/>
          <w:sz w:val="16"/>
          <w:u w:val="single" w:color="0462C1"/>
        </w:rPr>
        <w:t>I</w:t>
      </w:r>
      <w:r w:rsidR="00140578" w:rsidRPr="00140578">
        <w:rPr>
          <w:color w:val="0462C1"/>
          <w:sz w:val="16"/>
          <w:u w:color="0462C1"/>
        </w:rPr>
        <w:t xml:space="preserve"> </w:t>
      </w:r>
      <w:r>
        <w:rPr>
          <w:sz w:val="16"/>
        </w:rPr>
        <w:t xml:space="preserve">| </w:t>
      </w:r>
      <w:r w:rsidR="00140578">
        <w:rPr>
          <w:sz w:val="16"/>
        </w:rPr>
        <w:t>Nghiên cứu ASEAN</w:t>
      </w:r>
      <w:r>
        <w:rPr>
          <w:sz w:val="16"/>
        </w:rPr>
        <w:t>.</w:t>
      </w:r>
    </w:p>
    <w:p w14:paraId="4397E42A" w14:textId="77777777" w:rsidR="00C32D40" w:rsidRDefault="007B5FDC">
      <w:pPr>
        <w:spacing w:before="1"/>
        <w:ind w:left="849" w:right="787"/>
        <w:rPr>
          <w:sz w:val="16"/>
        </w:rPr>
      </w:pPr>
      <w:bookmarkStart w:id="156" w:name="_bookmark157"/>
      <w:bookmarkEnd w:id="156"/>
      <w:r>
        <w:rPr>
          <w:sz w:val="16"/>
          <w:vertAlign w:val="superscript"/>
        </w:rPr>
        <w:t>99</w:t>
      </w:r>
      <w:r>
        <w:rPr>
          <w:sz w:val="16"/>
        </w:rPr>
        <w:t xml:space="preserve"> ASEAN (2024) </w:t>
      </w:r>
      <w:hyperlink r:id="rId177">
        <w:r w:rsidR="00140578" w:rsidRPr="00140578">
          <w:rPr>
            <w:color w:val="0462C1"/>
            <w:sz w:val="16"/>
            <w:u w:val="single" w:color="0462C1"/>
          </w:rPr>
          <w:t>Ủy ban Cạnh tranh Philippines đăng cai vòng đàm phán cuối cùng Hiệp định Khung ASEAN về Cạnh tranh</w:t>
        </w:r>
      </w:hyperlink>
      <w:r>
        <w:rPr>
          <w:color w:val="0462C1"/>
          <w:sz w:val="16"/>
        </w:rPr>
        <w:t xml:space="preserve"> </w:t>
      </w:r>
      <w:r w:rsidR="00140578">
        <w:rPr>
          <w:sz w:val="16"/>
        </w:rPr>
        <w:t>–</w:t>
      </w:r>
      <w:r>
        <w:rPr>
          <w:sz w:val="16"/>
        </w:rPr>
        <w:t xml:space="preserve"> </w:t>
      </w:r>
      <w:r w:rsidR="00140578">
        <w:rPr>
          <w:sz w:val="16"/>
        </w:rPr>
        <w:t>Cổng thông tin chính ASEAN</w:t>
      </w:r>
      <w:r>
        <w:rPr>
          <w:sz w:val="16"/>
        </w:rPr>
        <w:t>.</w:t>
      </w:r>
    </w:p>
    <w:p w14:paraId="3518EA56" w14:textId="77777777" w:rsidR="00C32D40" w:rsidRDefault="007B5FDC">
      <w:pPr>
        <w:ind w:left="849" w:right="787"/>
        <w:rPr>
          <w:rFonts w:ascii="Arial"/>
          <w:i/>
          <w:sz w:val="16"/>
        </w:rPr>
      </w:pPr>
      <w:bookmarkStart w:id="157" w:name="_bookmark158"/>
      <w:bookmarkEnd w:id="157"/>
      <w:r>
        <w:rPr>
          <w:sz w:val="16"/>
          <w:vertAlign w:val="superscript"/>
        </w:rPr>
        <w:t>100</w:t>
      </w:r>
      <w:r>
        <w:rPr>
          <w:spacing w:val="-3"/>
          <w:sz w:val="16"/>
        </w:rPr>
        <w:t xml:space="preserve"> </w:t>
      </w:r>
      <w:r w:rsidR="00140578" w:rsidRPr="00140578">
        <w:rPr>
          <w:rFonts w:ascii="Arial"/>
          <w:i/>
          <w:sz w:val="16"/>
        </w:rPr>
        <w:t>Nh</w:t>
      </w:r>
      <w:r w:rsidR="00140578" w:rsidRPr="00140578">
        <w:rPr>
          <w:rFonts w:ascii="Arial"/>
          <w:i/>
          <w:sz w:val="16"/>
        </w:rPr>
        <w:t>ậ</w:t>
      </w:r>
      <w:r w:rsidR="00140578" w:rsidRPr="00140578">
        <w:rPr>
          <w:rFonts w:ascii="Arial"/>
          <w:i/>
          <w:sz w:val="16"/>
        </w:rPr>
        <w:t>n th</w:t>
      </w:r>
      <w:r w:rsidR="00140578" w:rsidRPr="00140578">
        <w:rPr>
          <w:rFonts w:ascii="Arial"/>
          <w:i/>
          <w:sz w:val="16"/>
        </w:rPr>
        <w:t>ứ</w:t>
      </w:r>
      <w:r w:rsidR="00140578" w:rsidRPr="00140578">
        <w:rPr>
          <w:rFonts w:ascii="Arial"/>
          <w:i/>
          <w:sz w:val="16"/>
        </w:rPr>
        <w:t>c c</w:t>
      </w:r>
      <w:r w:rsidR="00140578" w:rsidRPr="00140578">
        <w:rPr>
          <w:rFonts w:ascii="Arial"/>
          <w:i/>
          <w:sz w:val="16"/>
        </w:rPr>
        <w:t>ủ</w:t>
      </w:r>
      <w:r w:rsidR="00140578" w:rsidRPr="00140578">
        <w:rPr>
          <w:rFonts w:ascii="Arial"/>
          <w:i/>
          <w:sz w:val="16"/>
        </w:rPr>
        <w:t>a th</w:t>
      </w:r>
      <w:r w:rsidR="00140578" w:rsidRPr="00140578">
        <w:rPr>
          <w:rFonts w:ascii="Arial"/>
          <w:i/>
          <w:sz w:val="16"/>
        </w:rPr>
        <w:t>ẩ</w:t>
      </w:r>
      <w:r w:rsidR="00140578" w:rsidRPr="00140578">
        <w:rPr>
          <w:rFonts w:ascii="Arial"/>
          <w:i/>
          <w:sz w:val="16"/>
        </w:rPr>
        <w:t>m ph</w:t>
      </w:r>
      <w:r w:rsidR="00140578" w:rsidRPr="00140578">
        <w:rPr>
          <w:rFonts w:ascii="Arial"/>
          <w:i/>
          <w:sz w:val="16"/>
        </w:rPr>
        <w:t>á</w:t>
      </w:r>
      <w:r w:rsidR="00140578" w:rsidRPr="00140578">
        <w:rPr>
          <w:rFonts w:ascii="Arial"/>
          <w:i/>
          <w:sz w:val="16"/>
        </w:rPr>
        <w:t>n v</w:t>
      </w:r>
      <w:r w:rsidR="00140578" w:rsidRPr="00140578">
        <w:rPr>
          <w:rFonts w:ascii="Arial"/>
          <w:i/>
          <w:sz w:val="16"/>
        </w:rPr>
        <w:t>ề</w:t>
      </w:r>
      <w:r w:rsidR="00140578" w:rsidRPr="00140578">
        <w:rPr>
          <w:rFonts w:ascii="Arial"/>
          <w:i/>
          <w:sz w:val="16"/>
        </w:rPr>
        <w:t xml:space="preserve"> lu</w:t>
      </w:r>
      <w:r w:rsidR="00140578" w:rsidRPr="00140578">
        <w:rPr>
          <w:rFonts w:ascii="Arial"/>
          <w:i/>
          <w:sz w:val="16"/>
        </w:rPr>
        <w:t>ậ</w:t>
      </w:r>
      <w:r w:rsidR="00140578" w:rsidRPr="00140578">
        <w:rPr>
          <w:rFonts w:ascii="Arial"/>
          <w:i/>
          <w:sz w:val="16"/>
        </w:rPr>
        <w:t>t c</w:t>
      </w:r>
      <w:r w:rsidR="00140578" w:rsidRPr="00140578">
        <w:rPr>
          <w:rFonts w:ascii="Arial"/>
          <w:i/>
          <w:sz w:val="16"/>
        </w:rPr>
        <w:t>ạ</w:t>
      </w:r>
      <w:r w:rsidR="00140578" w:rsidRPr="00140578">
        <w:rPr>
          <w:rFonts w:ascii="Arial"/>
          <w:i/>
          <w:sz w:val="16"/>
        </w:rPr>
        <w:t>nh tranh c</w:t>
      </w:r>
      <w:r w:rsidR="00140578" w:rsidRPr="00140578">
        <w:rPr>
          <w:rFonts w:ascii="Arial"/>
          <w:i/>
          <w:sz w:val="16"/>
        </w:rPr>
        <w:t>ó</w:t>
      </w:r>
      <w:r w:rsidR="00140578" w:rsidRPr="00140578">
        <w:rPr>
          <w:rFonts w:ascii="Arial"/>
          <w:i/>
          <w:sz w:val="16"/>
        </w:rPr>
        <w:t xml:space="preserve"> th</w:t>
      </w:r>
      <w:r w:rsidR="00140578" w:rsidRPr="00140578">
        <w:rPr>
          <w:rFonts w:ascii="Arial"/>
          <w:i/>
          <w:sz w:val="16"/>
        </w:rPr>
        <w:t>ể</w:t>
      </w:r>
      <w:r w:rsidR="00140578" w:rsidRPr="00140578">
        <w:rPr>
          <w:rFonts w:ascii="Arial"/>
          <w:i/>
          <w:sz w:val="16"/>
        </w:rPr>
        <w:t xml:space="preserve"> </w:t>
      </w:r>
      <w:r w:rsidR="00140578" w:rsidRPr="00140578">
        <w:rPr>
          <w:rFonts w:ascii="Arial"/>
          <w:i/>
          <w:sz w:val="16"/>
        </w:rPr>
        <w:t>đượ</w:t>
      </w:r>
      <w:r w:rsidR="00140578" w:rsidRPr="00140578">
        <w:rPr>
          <w:rFonts w:ascii="Arial"/>
          <w:i/>
          <w:sz w:val="16"/>
        </w:rPr>
        <w:t>c cho l</w:t>
      </w:r>
      <w:r w:rsidR="00140578" w:rsidRPr="00140578">
        <w:rPr>
          <w:rFonts w:ascii="Arial"/>
          <w:i/>
          <w:sz w:val="16"/>
        </w:rPr>
        <w:t>à</w:t>
      </w:r>
      <w:r w:rsidR="00140578" w:rsidRPr="00140578">
        <w:rPr>
          <w:rFonts w:ascii="Arial"/>
          <w:i/>
          <w:sz w:val="16"/>
        </w:rPr>
        <w:t xml:space="preserve"> n</w:t>
      </w:r>
      <w:r w:rsidR="00140578" w:rsidRPr="00140578">
        <w:rPr>
          <w:rFonts w:ascii="Arial"/>
          <w:i/>
          <w:sz w:val="16"/>
        </w:rPr>
        <w:t>ằ</w:t>
      </w:r>
      <w:r w:rsidR="00140578" w:rsidRPr="00140578">
        <w:rPr>
          <w:rFonts w:ascii="Arial"/>
          <w:i/>
          <w:sz w:val="16"/>
        </w:rPr>
        <w:t>m trong M</w:t>
      </w:r>
      <w:r w:rsidR="00140578" w:rsidRPr="00140578">
        <w:rPr>
          <w:rFonts w:ascii="Arial"/>
          <w:i/>
          <w:sz w:val="16"/>
        </w:rPr>
        <w:t>ụ</w:t>
      </w:r>
      <w:r w:rsidR="00140578" w:rsidRPr="00140578">
        <w:rPr>
          <w:rFonts w:ascii="Arial"/>
          <w:i/>
          <w:sz w:val="16"/>
        </w:rPr>
        <w:t>c ti</w:t>
      </w:r>
      <w:r w:rsidR="00140578" w:rsidRPr="00140578">
        <w:rPr>
          <w:rFonts w:ascii="Arial"/>
          <w:i/>
          <w:sz w:val="16"/>
        </w:rPr>
        <w:t>ê</w:t>
      </w:r>
      <w:r w:rsidR="00140578" w:rsidRPr="00140578">
        <w:rPr>
          <w:rFonts w:ascii="Arial"/>
          <w:i/>
          <w:sz w:val="16"/>
        </w:rPr>
        <w:t>u Chi</w:t>
      </w:r>
      <w:r w:rsidR="00140578" w:rsidRPr="00140578">
        <w:rPr>
          <w:rFonts w:ascii="Arial"/>
          <w:i/>
          <w:sz w:val="16"/>
        </w:rPr>
        <w:t>ế</w:t>
      </w:r>
      <w:r w:rsidR="00140578" w:rsidRPr="00140578">
        <w:rPr>
          <w:rFonts w:ascii="Arial"/>
          <w:i/>
          <w:sz w:val="16"/>
        </w:rPr>
        <w:t>n l</w:t>
      </w:r>
      <w:r w:rsidR="00140578" w:rsidRPr="00140578">
        <w:rPr>
          <w:rFonts w:ascii="Arial"/>
          <w:i/>
          <w:sz w:val="16"/>
        </w:rPr>
        <w:t>ượ</w:t>
      </w:r>
      <w:r w:rsidR="00140578" w:rsidRPr="00140578">
        <w:rPr>
          <w:rFonts w:ascii="Arial"/>
          <w:i/>
          <w:sz w:val="16"/>
        </w:rPr>
        <w:t>c 2 v</w:t>
      </w:r>
      <w:r w:rsidR="00140578" w:rsidRPr="00140578">
        <w:rPr>
          <w:rFonts w:ascii="Arial"/>
          <w:i/>
          <w:sz w:val="16"/>
        </w:rPr>
        <w:t>ề</w:t>
      </w:r>
      <w:r w:rsidR="00140578" w:rsidRPr="00140578">
        <w:rPr>
          <w:rFonts w:ascii="Arial"/>
          <w:i/>
          <w:sz w:val="16"/>
        </w:rPr>
        <w:t xml:space="preserve"> n</w:t>
      </w:r>
      <w:r w:rsidR="00140578" w:rsidRPr="00140578">
        <w:rPr>
          <w:rFonts w:ascii="Arial"/>
          <w:i/>
          <w:sz w:val="16"/>
        </w:rPr>
        <w:t>ă</w:t>
      </w:r>
      <w:r w:rsidR="00140578" w:rsidRPr="00140578">
        <w:rPr>
          <w:rFonts w:ascii="Arial"/>
          <w:i/>
          <w:sz w:val="16"/>
        </w:rPr>
        <w:t>ng l</w:t>
      </w:r>
      <w:r w:rsidR="00140578" w:rsidRPr="00140578">
        <w:rPr>
          <w:rFonts w:ascii="Arial"/>
          <w:i/>
          <w:sz w:val="16"/>
        </w:rPr>
        <w:t>ự</w:t>
      </w:r>
      <w:r w:rsidR="00140578" w:rsidRPr="00140578">
        <w:rPr>
          <w:rFonts w:ascii="Arial"/>
          <w:i/>
          <w:sz w:val="16"/>
        </w:rPr>
        <w:t>c, v</w:t>
      </w:r>
      <w:r w:rsidR="00140578" w:rsidRPr="00140578">
        <w:rPr>
          <w:rFonts w:ascii="Arial"/>
          <w:i/>
          <w:sz w:val="16"/>
        </w:rPr>
        <w:t>ì</w:t>
      </w:r>
      <w:r w:rsidR="00140578" w:rsidRPr="00140578">
        <w:rPr>
          <w:rFonts w:ascii="Arial"/>
          <w:i/>
          <w:sz w:val="16"/>
        </w:rPr>
        <w:t xml:space="preserve"> c</w:t>
      </w:r>
      <w:r w:rsidR="00140578" w:rsidRPr="00140578">
        <w:rPr>
          <w:rFonts w:ascii="Arial"/>
          <w:i/>
          <w:sz w:val="16"/>
        </w:rPr>
        <w:t>á</w:t>
      </w:r>
      <w:r w:rsidR="00140578" w:rsidRPr="00140578">
        <w:rPr>
          <w:rFonts w:ascii="Arial"/>
          <w:i/>
          <w:sz w:val="16"/>
        </w:rPr>
        <w:t>c th</w:t>
      </w:r>
      <w:r w:rsidR="00140578" w:rsidRPr="00140578">
        <w:rPr>
          <w:rFonts w:ascii="Arial"/>
          <w:i/>
          <w:sz w:val="16"/>
        </w:rPr>
        <w:t>ẩ</w:t>
      </w:r>
      <w:r w:rsidR="00140578" w:rsidRPr="00140578">
        <w:rPr>
          <w:rFonts w:ascii="Arial"/>
          <w:i/>
          <w:sz w:val="16"/>
        </w:rPr>
        <w:t>m ph</w:t>
      </w:r>
      <w:r w:rsidR="00140578" w:rsidRPr="00140578">
        <w:rPr>
          <w:rFonts w:ascii="Arial"/>
          <w:i/>
          <w:sz w:val="16"/>
        </w:rPr>
        <w:t>á</w:t>
      </w:r>
      <w:r w:rsidR="00140578" w:rsidRPr="00140578">
        <w:rPr>
          <w:rFonts w:ascii="Arial"/>
          <w:i/>
          <w:sz w:val="16"/>
        </w:rPr>
        <w:t xml:space="preserve">n </w:t>
      </w:r>
      <w:r w:rsidR="00140578" w:rsidRPr="00140578">
        <w:rPr>
          <w:rFonts w:ascii="Arial"/>
          <w:i/>
          <w:sz w:val="16"/>
        </w:rPr>
        <w:t>đượ</w:t>
      </w:r>
      <w:r w:rsidR="00140578" w:rsidRPr="00140578">
        <w:rPr>
          <w:rFonts w:ascii="Arial"/>
          <w:i/>
          <w:sz w:val="16"/>
        </w:rPr>
        <w:t>c m</w:t>
      </w:r>
      <w:r w:rsidR="00140578" w:rsidRPr="00140578">
        <w:rPr>
          <w:rFonts w:ascii="Arial"/>
          <w:i/>
          <w:sz w:val="16"/>
        </w:rPr>
        <w:t>ờ</w:t>
      </w:r>
      <w:r w:rsidR="00140578" w:rsidRPr="00140578">
        <w:rPr>
          <w:rFonts w:ascii="Arial"/>
          <w:i/>
          <w:sz w:val="16"/>
        </w:rPr>
        <w:t>i tham d</w:t>
      </w:r>
      <w:r w:rsidR="00140578" w:rsidRPr="00140578">
        <w:rPr>
          <w:rFonts w:ascii="Arial"/>
          <w:i/>
          <w:sz w:val="16"/>
        </w:rPr>
        <w:t>ự</w:t>
      </w:r>
      <w:r w:rsidR="00140578" w:rsidRPr="00140578">
        <w:rPr>
          <w:rFonts w:ascii="Arial"/>
          <w:i/>
          <w:sz w:val="16"/>
        </w:rPr>
        <w:t xml:space="preserve"> c</w:t>
      </w:r>
      <w:r w:rsidR="00140578" w:rsidRPr="00140578">
        <w:rPr>
          <w:rFonts w:ascii="Arial"/>
          <w:i/>
          <w:sz w:val="16"/>
        </w:rPr>
        <w:t>á</w:t>
      </w:r>
      <w:r w:rsidR="00140578" w:rsidRPr="00140578">
        <w:rPr>
          <w:rFonts w:ascii="Arial"/>
          <w:i/>
          <w:sz w:val="16"/>
        </w:rPr>
        <w:t>c s</w:t>
      </w:r>
      <w:r w:rsidR="00140578" w:rsidRPr="00140578">
        <w:rPr>
          <w:rFonts w:ascii="Arial"/>
          <w:i/>
          <w:sz w:val="16"/>
        </w:rPr>
        <w:t>ự</w:t>
      </w:r>
      <w:r w:rsidR="00140578" w:rsidRPr="00140578">
        <w:rPr>
          <w:rFonts w:ascii="Arial"/>
          <w:i/>
          <w:sz w:val="16"/>
        </w:rPr>
        <w:t xml:space="preserve"> ki</w:t>
      </w:r>
      <w:r w:rsidR="00140578" w:rsidRPr="00140578">
        <w:rPr>
          <w:rFonts w:ascii="Arial"/>
          <w:i/>
          <w:sz w:val="16"/>
        </w:rPr>
        <w:t>ệ</w:t>
      </w:r>
      <w:r w:rsidR="00140578" w:rsidRPr="00140578">
        <w:rPr>
          <w:rFonts w:ascii="Arial"/>
          <w:i/>
          <w:sz w:val="16"/>
        </w:rPr>
        <w:t>n AEGC kh</w:t>
      </w:r>
      <w:r w:rsidR="00140578" w:rsidRPr="00140578">
        <w:rPr>
          <w:rFonts w:ascii="Arial"/>
          <w:i/>
          <w:sz w:val="16"/>
        </w:rPr>
        <w:t>á</w:t>
      </w:r>
      <w:r w:rsidR="00140578" w:rsidRPr="00140578">
        <w:rPr>
          <w:rFonts w:ascii="Arial"/>
          <w:i/>
          <w:sz w:val="16"/>
        </w:rPr>
        <w:t>c nhau, v</w:t>
      </w:r>
      <w:r w:rsidR="00140578" w:rsidRPr="00140578">
        <w:rPr>
          <w:rFonts w:ascii="Arial"/>
          <w:i/>
          <w:sz w:val="16"/>
        </w:rPr>
        <w:t>à</w:t>
      </w:r>
      <w:r w:rsidR="00140578" w:rsidRPr="00140578">
        <w:rPr>
          <w:rFonts w:ascii="Arial"/>
          <w:i/>
          <w:sz w:val="16"/>
        </w:rPr>
        <w:t xml:space="preserve"> c</w:t>
      </w:r>
      <w:r w:rsidR="00140578" w:rsidRPr="00140578">
        <w:rPr>
          <w:rFonts w:ascii="Arial"/>
          <w:i/>
          <w:sz w:val="16"/>
        </w:rPr>
        <w:t>ó</w:t>
      </w:r>
      <w:r w:rsidR="00140578" w:rsidRPr="00140578">
        <w:rPr>
          <w:rFonts w:ascii="Arial"/>
          <w:i/>
          <w:sz w:val="16"/>
        </w:rPr>
        <w:t xml:space="preserve"> th</w:t>
      </w:r>
      <w:r w:rsidR="00140578" w:rsidRPr="00140578">
        <w:rPr>
          <w:rFonts w:ascii="Arial"/>
          <w:i/>
          <w:sz w:val="16"/>
        </w:rPr>
        <w:t>ể</w:t>
      </w:r>
      <w:r w:rsidR="00140578" w:rsidRPr="00140578">
        <w:rPr>
          <w:rFonts w:ascii="Arial"/>
          <w:i/>
          <w:sz w:val="16"/>
        </w:rPr>
        <w:t xml:space="preserve"> l</w:t>
      </w:r>
      <w:r w:rsidR="00140578" w:rsidRPr="00140578">
        <w:rPr>
          <w:rFonts w:ascii="Arial"/>
          <w:i/>
          <w:sz w:val="16"/>
        </w:rPr>
        <w:t>à</w:t>
      </w:r>
      <w:r w:rsidR="00140578" w:rsidRPr="00140578">
        <w:rPr>
          <w:rFonts w:ascii="Arial"/>
          <w:i/>
          <w:sz w:val="16"/>
        </w:rPr>
        <w:t xml:space="preserve"> m</w:t>
      </w:r>
      <w:r w:rsidR="00140578" w:rsidRPr="00140578">
        <w:rPr>
          <w:rFonts w:ascii="Arial"/>
          <w:i/>
          <w:sz w:val="16"/>
        </w:rPr>
        <w:t>ộ</w:t>
      </w:r>
      <w:r w:rsidR="00140578" w:rsidRPr="00140578">
        <w:rPr>
          <w:rFonts w:ascii="Arial"/>
          <w:i/>
          <w:sz w:val="16"/>
        </w:rPr>
        <w:t>t l</w:t>
      </w:r>
      <w:r w:rsidR="00140578" w:rsidRPr="00140578">
        <w:rPr>
          <w:rFonts w:ascii="Arial"/>
          <w:i/>
          <w:sz w:val="16"/>
        </w:rPr>
        <w:t>ĩ</w:t>
      </w:r>
      <w:r w:rsidR="00140578" w:rsidRPr="00140578">
        <w:rPr>
          <w:rFonts w:ascii="Arial"/>
          <w:i/>
          <w:sz w:val="16"/>
        </w:rPr>
        <w:t>nh v</w:t>
      </w:r>
      <w:r w:rsidR="00140578" w:rsidRPr="00140578">
        <w:rPr>
          <w:rFonts w:ascii="Arial"/>
          <w:i/>
          <w:sz w:val="16"/>
        </w:rPr>
        <w:t>ự</w:t>
      </w:r>
      <w:r w:rsidR="00140578" w:rsidRPr="00140578">
        <w:rPr>
          <w:rFonts w:ascii="Arial"/>
          <w:i/>
          <w:sz w:val="16"/>
        </w:rPr>
        <w:t>c tr</w:t>
      </w:r>
      <w:r w:rsidR="00140578" w:rsidRPr="00140578">
        <w:rPr>
          <w:rFonts w:ascii="Arial"/>
          <w:i/>
          <w:sz w:val="16"/>
        </w:rPr>
        <w:t>ù</w:t>
      </w:r>
      <w:r w:rsidR="00140578" w:rsidRPr="00140578">
        <w:rPr>
          <w:rFonts w:ascii="Arial"/>
          <w:i/>
          <w:sz w:val="16"/>
        </w:rPr>
        <w:t>ng l</w:t>
      </w:r>
      <w:r w:rsidR="00140578" w:rsidRPr="00140578">
        <w:rPr>
          <w:rFonts w:ascii="Arial"/>
          <w:i/>
          <w:sz w:val="16"/>
        </w:rPr>
        <w:t>ặ</w:t>
      </w:r>
      <w:r w:rsidR="00140578" w:rsidRPr="00140578">
        <w:rPr>
          <w:rFonts w:ascii="Arial"/>
          <w:i/>
          <w:sz w:val="16"/>
        </w:rPr>
        <w:t>p c</w:t>
      </w:r>
      <w:r w:rsidR="00140578" w:rsidRPr="00140578">
        <w:rPr>
          <w:rFonts w:ascii="Arial"/>
          <w:i/>
          <w:sz w:val="16"/>
        </w:rPr>
        <w:t>ầ</w:t>
      </w:r>
      <w:r w:rsidR="00140578" w:rsidRPr="00140578">
        <w:rPr>
          <w:rFonts w:ascii="Arial"/>
          <w:i/>
          <w:sz w:val="16"/>
        </w:rPr>
        <w:t>n c</w:t>
      </w:r>
      <w:r w:rsidR="00140578" w:rsidRPr="00140578">
        <w:rPr>
          <w:rFonts w:ascii="Arial"/>
          <w:i/>
          <w:sz w:val="16"/>
        </w:rPr>
        <w:t>â</w:t>
      </w:r>
      <w:r w:rsidR="00140578" w:rsidRPr="00140578">
        <w:rPr>
          <w:rFonts w:ascii="Arial"/>
          <w:i/>
          <w:sz w:val="16"/>
        </w:rPr>
        <w:t>n nh</w:t>
      </w:r>
      <w:r w:rsidR="00140578" w:rsidRPr="00140578">
        <w:rPr>
          <w:rFonts w:ascii="Arial"/>
          <w:i/>
          <w:sz w:val="16"/>
        </w:rPr>
        <w:t>ắ</w:t>
      </w:r>
      <w:r w:rsidR="00140578" w:rsidRPr="00140578">
        <w:rPr>
          <w:rFonts w:ascii="Arial"/>
          <w:i/>
          <w:sz w:val="16"/>
        </w:rPr>
        <w:t xml:space="preserve">c cho giai </w:t>
      </w:r>
      <w:r w:rsidR="00140578" w:rsidRPr="00140578">
        <w:rPr>
          <w:rFonts w:ascii="Arial"/>
          <w:i/>
          <w:sz w:val="16"/>
        </w:rPr>
        <w:t>đ</w:t>
      </w:r>
      <w:r w:rsidR="00140578" w:rsidRPr="00140578">
        <w:rPr>
          <w:rFonts w:ascii="Arial"/>
          <w:i/>
          <w:sz w:val="16"/>
        </w:rPr>
        <w:t>o</w:t>
      </w:r>
      <w:r w:rsidR="00140578" w:rsidRPr="00140578">
        <w:rPr>
          <w:rFonts w:ascii="Arial"/>
          <w:i/>
          <w:sz w:val="16"/>
        </w:rPr>
        <w:t>ạ</w:t>
      </w:r>
      <w:r w:rsidR="00140578">
        <w:rPr>
          <w:rFonts w:ascii="Arial"/>
          <w:i/>
          <w:sz w:val="16"/>
        </w:rPr>
        <w:t>n sau 2025</w:t>
      </w:r>
      <w:r>
        <w:rPr>
          <w:rFonts w:ascii="Arial"/>
          <w:i/>
          <w:sz w:val="16"/>
        </w:rPr>
        <w:t>.</w:t>
      </w:r>
    </w:p>
    <w:p w14:paraId="17E2BF3C" w14:textId="77777777" w:rsidR="00C32D40" w:rsidRDefault="00C32D40">
      <w:pPr>
        <w:spacing w:line="183" w:lineRule="exact"/>
        <w:rPr>
          <w:sz w:val="16"/>
        </w:rPr>
        <w:sectPr w:rsidR="00C32D40">
          <w:pgSz w:w="11910" w:h="16840"/>
          <w:pgMar w:top="1040" w:right="283" w:bottom="720" w:left="283" w:header="0" w:footer="524" w:gutter="0"/>
          <w:cols w:space="720"/>
        </w:sectPr>
      </w:pPr>
      <w:bookmarkStart w:id="158" w:name="_bookmark159"/>
      <w:bookmarkEnd w:id="158"/>
    </w:p>
    <w:p w14:paraId="70CF1A0A" w14:textId="3A3CC260" w:rsidR="00C32D40" w:rsidRDefault="00252E2C" w:rsidP="00252E2C">
      <w:pPr>
        <w:pStyle w:val="BodyText"/>
        <w:spacing w:before="124" w:line="259" w:lineRule="auto"/>
        <w:ind w:left="849" w:right="850"/>
        <w:jc w:val="both"/>
      </w:pPr>
      <w:r w:rsidRPr="00252E2C">
        <w:lastRenderedPageBreak/>
        <w:t>Chính sách Cạnh tranh cũng đã được công bố vào năm 2021 và đang được cập nhật để hướng dẫn các nhà hoạch định chính sách cạnh tranh AMS trong việc giới thiệu, thực hiện và phát triển chính sách cạnh tranh. Tuy nhiên, một Bộ Nguyên tắc Được Thỏa thuận của ASEAN đã bị loại bỏ khỏi ACAP 2025, như ghi nhận trong đánh giá giữa kỳ ACAP, "có thể khó đạt được, vì những hành động này được cho là diễn ra ở cấp bộ trưởng, không phải cấ</w:t>
      </w:r>
      <w:r>
        <w:t>p AEGC.”</w:t>
      </w:r>
      <w:hyperlink w:anchor="_bookmark159" w:history="1">
        <w:r>
          <w:rPr>
            <w:position w:val="6"/>
            <w:sz w:val="13"/>
          </w:rPr>
          <w:t>101</w:t>
        </w:r>
      </w:hyperlink>
      <w:r>
        <w:rPr>
          <w:spacing w:val="6"/>
          <w:position w:val="6"/>
          <w:sz w:val="13"/>
        </w:rPr>
        <w:t xml:space="preserve"> </w:t>
      </w:r>
      <w:r w:rsidRPr="00252E2C">
        <w:t xml:space="preserve">Thay vào đó, đối thoại chính sách cấp cao để thúc đẩy hài hòa hóa khu vực về CPL trong ASEAN đã được thực hiện từ năm 2021. Xem xét các giai đoạn và kinh nghiệm khác nhau của các AMS với chính sách và luật cạnh tranh (luật lâu đời nhất được thông qua năm 2000 và gần đây nhất năm 2022), việc thúc đẩy đối thoại cấp cao trước khi thông qua các quy tắc chung </w:t>
      </w:r>
      <w:r w:rsidR="003D01A7">
        <w:t xml:space="preserve">sẽ </w:t>
      </w:r>
      <w:r w:rsidRPr="00252E2C">
        <w:t>là cách tiếp cận hợp lý.</w:t>
      </w:r>
    </w:p>
    <w:p w14:paraId="5426E924" w14:textId="77777777" w:rsidR="00C32D40" w:rsidRDefault="00252E2C">
      <w:pPr>
        <w:pStyle w:val="BodyText"/>
        <w:spacing w:before="120" w:line="259" w:lineRule="auto"/>
        <w:ind w:left="849" w:right="854"/>
        <w:jc w:val="both"/>
      </w:pPr>
      <w:r w:rsidRPr="00252E2C">
        <w:rPr>
          <w:b/>
        </w:rPr>
        <w:t>Các cơ hội</w:t>
      </w:r>
      <w:r w:rsidR="007B5FDC">
        <w:t xml:space="preserve">. </w:t>
      </w:r>
      <w:r w:rsidRPr="00252E2C">
        <w:t>Có những cơ hội để các AMS phát huy các thành tựu theo ACAP 2025 nhằm xây dựng một khung khổ chính sách cạnh tranh hiệu quả hơn hướng tới hợp tác và hội tụ khu vực mạnh mẽ</w:t>
      </w:r>
      <w:r>
        <w:t xml:space="preserve"> hơn</w:t>
      </w:r>
      <w:r w:rsidR="007B5FDC">
        <w:rPr>
          <w:spacing w:val="-2"/>
        </w:rPr>
        <w:t>.</w:t>
      </w:r>
    </w:p>
    <w:p w14:paraId="73CAFF7D" w14:textId="48D73455" w:rsidR="00C32D40" w:rsidRDefault="00252E2C">
      <w:pPr>
        <w:pStyle w:val="ListParagraph"/>
        <w:numPr>
          <w:ilvl w:val="0"/>
          <w:numId w:val="24"/>
        </w:numPr>
        <w:tabs>
          <w:tab w:val="left" w:pos="1416"/>
        </w:tabs>
        <w:spacing w:before="120" w:line="259" w:lineRule="auto"/>
        <w:ind w:right="851"/>
        <w:jc w:val="both"/>
        <w:rPr>
          <w:sz w:val="20"/>
        </w:rPr>
      </w:pPr>
      <w:r w:rsidRPr="00252E2C">
        <w:rPr>
          <w:sz w:val="20"/>
        </w:rPr>
        <w:t xml:space="preserve">Theo </w:t>
      </w:r>
      <w:r w:rsidRPr="00252E2C">
        <w:rPr>
          <w:b/>
          <w:i/>
          <w:sz w:val="20"/>
        </w:rPr>
        <w:t>Mục tiêu Chiến lược 2</w:t>
      </w:r>
      <w:r w:rsidRPr="00252E2C">
        <w:rPr>
          <w:sz w:val="20"/>
        </w:rPr>
        <w:t xml:space="preserve">, một lĩnh vực có kết quả kém mạnh mẽ hơn là sự tham gia với cơ quan tư pháp ở cấp quốc gia và khu vực, trong đó có báo cáo rằng các thẩm phán từ các AMS đã được mời tham dự các Hội nghị Cạnh tranh ASEAN và các sự kiện cạnh tranh khác, nhưng sự tham gia không bắt buộc và không có dữ liệu về mức độ tham gia (ví dụ: có bao nhiêu thẩm phán tham dự mỗi sự kiện, mức độ tham gia, bất kỳ lợi ích nào được ghi nhận, v.v.). Hơn nữa, về mặt báo cáo, ACAP 2025 chỉ ra việc sử dụng "số lượng trung bình động ba năm các sáng kiến cạnh tranh đã hoàn thành" </w:t>
      </w:r>
      <w:r w:rsidR="00F429AE">
        <w:rPr>
          <w:sz w:val="20"/>
        </w:rPr>
        <w:t>của</w:t>
      </w:r>
      <w:r w:rsidRPr="00252E2C">
        <w:rPr>
          <w:sz w:val="20"/>
        </w:rPr>
        <w:t xml:space="preserve"> mỗi Cơ quan Cạnh tranh như một KPI cho năng lực thể chế. Bản đồ Kết quả chỉ ra rằng số lượng hoạt động đã được báo cáo tại mỗi Cuộc họp AEGC trong giai đoạn 2021-2023, nhưng dữ liệu này không có sẵn cho Nhóm Đánh giá tại thời điểm thực hiện rà soát. Cũng đã có một số lượng lớn các hoạt động nâng cao năng lực. Tuy nhiên, kết quả của các hoạt động này dường như còn thiếu. Đối với các hoạt động trong tương lai, như một thực tiễn tốt, sẽ hữu ích nếu theo dõi số lượng người tham gia, sự cải thiện nhận thức và lợi ích thu được từ các hoạt động nâng cao năng lự</w:t>
      </w:r>
      <w:r>
        <w:rPr>
          <w:sz w:val="20"/>
        </w:rPr>
        <w:t>c</w:t>
      </w:r>
      <w:r w:rsidR="007B5FDC">
        <w:rPr>
          <w:sz w:val="20"/>
        </w:rPr>
        <w:t>.</w:t>
      </w:r>
    </w:p>
    <w:p w14:paraId="4DB85073" w14:textId="77777777" w:rsidR="00C32D40" w:rsidRDefault="00252E2C">
      <w:pPr>
        <w:pStyle w:val="ListParagraph"/>
        <w:numPr>
          <w:ilvl w:val="0"/>
          <w:numId w:val="24"/>
        </w:numPr>
        <w:tabs>
          <w:tab w:val="left" w:pos="1416"/>
        </w:tabs>
        <w:spacing w:before="117" w:line="259" w:lineRule="auto"/>
        <w:ind w:right="848"/>
        <w:jc w:val="both"/>
        <w:rPr>
          <w:sz w:val="20"/>
        </w:rPr>
      </w:pPr>
      <w:r w:rsidRPr="00252E2C">
        <w:rPr>
          <w:sz w:val="20"/>
          <w:szCs w:val="20"/>
        </w:rPr>
        <w:t xml:space="preserve">Theo </w:t>
      </w:r>
      <w:r w:rsidRPr="00252E2C">
        <w:rPr>
          <w:b/>
          <w:i/>
          <w:sz w:val="20"/>
          <w:szCs w:val="20"/>
        </w:rPr>
        <w:t>Mục tiêu Chiến lược 3</w:t>
      </w:r>
      <w:r w:rsidRPr="00252E2C">
        <w:rPr>
          <w:sz w:val="20"/>
          <w:szCs w:val="20"/>
        </w:rPr>
        <w:t>, Báo cáo Thường niên AEGC được xác định là một lĩnh vực để tăng cường AEGC. Tuy nhiên, quá trình hoàn thiện báo cáo diễn ra chậm chạp. Sau đánh giá giữa kỳ ACAP 2025, đã quyết định rằng báo cáo AEGC sẽ được công bố hai năm một lần (2020)</w:t>
      </w:r>
      <w:hyperlink w:anchor="_bookmark160" w:history="1">
        <w:r w:rsidR="007B5FDC">
          <w:rPr>
            <w:position w:val="6"/>
            <w:sz w:val="13"/>
          </w:rPr>
          <w:t>102</w:t>
        </w:r>
      </w:hyperlink>
      <w:r w:rsidR="007B5FDC">
        <w:rPr>
          <w:spacing w:val="32"/>
          <w:position w:val="6"/>
          <w:sz w:val="13"/>
        </w:rPr>
        <w:t xml:space="preserve"> </w:t>
      </w:r>
      <w:r w:rsidR="00140578" w:rsidRPr="00140578">
        <w:rPr>
          <w:sz w:val="20"/>
        </w:rPr>
        <w:t>và sau đó là ba năm một lần (2023). Báo cáo Thường niên AEGC cuối cùng là Báo cáo năm 2019, và Báo cáo Ba năm AEGC 2020-2022 dự kiến sẽ được hoàn thiện vào cuối năm 2024. Các hành động đang diễn ra (tức là Cổng thông tin ASEAN về các Vụ việc Sáp nhập và Đàm phán Hiệp định Khung ASEAN về Cạnh tranh (AFAC)) có thể được kỳ vọng sẽ góp phần tăng cường hợp tác khu vực về cạnh tranh, nhưng cần xác định rõ các chỉ số và cơ chế giám sát trong giai đoạn sau năm 2025 để đảm bảo nắm bắt được các thành tựu và kịp thời phân bổ các hành động cải thiện thêm. Khi ngày càng có nhiều doanh nghiệp hoạt động xuyên biên giới AMS, công việc hướng tới sự hội tụ cũng nên thúc đẩy các cơ chế hợp tác của các cơ quan cạnh tranh để cùng điều tra các vụ việc xuyên biên giớ</w:t>
      </w:r>
      <w:r w:rsidR="00140578">
        <w:rPr>
          <w:sz w:val="20"/>
        </w:rPr>
        <w:t>i</w:t>
      </w:r>
      <w:hyperlink w:anchor="_bookmark161" w:history="1">
        <w:r w:rsidR="007B5FDC">
          <w:rPr>
            <w:sz w:val="20"/>
          </w:rPr>
          <w:t>.</w:t>
        </w:r>
        <w:r w:rsidR="007B5FDC">
          <w:rPr>
            <w:position w:val="6"/>
            <w:sz w:val="13"/>
          </w:rPr>
          <w:t>103</w:t>
        </w:r>
      </w:hyperlink>
      <w:r w:rsidR="007B5FDC">
        <w:rPr>
          <w:spacing w:val="40"/>
          <w:position w:val="6"/>
          <w:sz w:val="13"/>
        </w:rPr>
        <w:t xml:space="preserve"> </w:t>
      </w:r>
      <w:r w:rsidR="00140578" w:rsidRPr="00140578">
        <w:rPr>
          <w:sz w:val="20"/>
        </w:rPr>
        <w:t>Sự trỗi dậy của số hóa tái cấu trúc cách thức các tác nhân thị trường tương tác (ví dụ: cạnh tranh dựa trên quyền truy cập và kiểm soát dữ liệu thay vì giá cả) và tạo ra các hình thức cạnh tranh mới, đòi hỏi sự hiểu biết và năng lực thực tế của các thể chế để hiểu và ứng phó hiệu quả với những thách thức mà chúng đặt ra cho các chế độ cạ</w:t>
      </w:r>
      <w:r w:rsidR="00140578">
        <w:rPr>
          <w:sz w:val="20"/>
        </w:rPr>
        <w:t>nh tranh</w:t>
      </w:r>
      <w:r w:rsidR="007B5FDC">
        <w:rPr>
          <w:sz w:val="20"/>
        </w:rPr>
        <w:t>.</w:t>
      </w:r>
      <w:hyperlink w:anchor="_bookmark162" w:history="1">
        <w:r w:rsidR="007B5FDC">
          <w:rPr>
            <w:position w:val="6"/>
            <w:sz w:val="13"/>
          </w:rPr>
          <w:t>104</w:t>
        </w:r>
      </w:hyperlink>
      <w:r w:rsidR="007B5FDC">
        <w:rPr>
          <w:spacing w:val="40"/>
          <w:position w:val="6"/>
          <w:sz w:val="13"/>
        </w:rPr>
        <w:t xml:space="preserve"> </w:t>
      </w:r>
      <w:r w:rsidR="00140578" w:rsidRPr="00140578">
        <w:rPr>
          <w:sz w:val="20"/>
        </w:rPr>
        <w:t>Điều này sẽ đòi hỏi sự hợp tác hơn nữa giữa các cơ quan quản lý và cơ quan chuyên ngành để giải quyết các vấn đề phát sinh tại giao điểm của cạnh tranh, ICT và Thương mại điện tử, cũng như các cơ quan khác giám sát các vấn đề mới nổi và công nghệ</w:t>
      </w:r>
      <w:r w:rsidR="007B5FDC">
        <w:rPr>
          <w:sz w:val="20"/>
        </w:rPr>
        <w:t>.</w:t>
      </w:r>
    </w:p>
    <w:p w14:paraId="32F3374D" w14:textId="77777777" w:rsidR="00140578" w:rsidRDefault="00140578">
      <w:pPr>
        <w:pStyle w:val="ListParagraph"/>
        <w:numPr>
          <w:ilvl w:val="0"/>
          <w:numId w:val="24"/>
        </w:numPr>
        <w:tabs>
          <w:tab w:val="left" w:pos="1416"/>
        </w:tabs>
        <w:spacing w:before="113" w:line="259" w:lineRule="auto"/>
        <w:ind w:right="849"/>
        <w:jc w:val="both"/>
        <w:rPr>
          <w:sz w:val="20"/>
        </w:rPr>
      </w:pPr>
      <w:r w:rsidRPr="00140578">
        <w:rPr>
          <w:sz w:val="20"/>
        </w:rPr>
        <w:t xml:space="preserve">Đối với </w:t>
      </w:r>
      <w:r w:rsidRPr="00140578">
        <w:rPr>
          <w:b/>
          <w:i/>
          <w:sz w:val="20"/>
        </w:rPr>
        <w:t>Mục tiêu Chiến lược 4,</w:t>
      </w:r>
      <w:r w:rsidRPr="00140578">
        <w:rPr>
          <w:sz w:val="20"/>
        </w:rPr>
        <w:t xml:space="preserve"> vì mục tiêu này nhắm đến việc nâng cao nhận thức, việc tiếp tục phân phối các nghiên cứu và các sự kiện giao thoa có thể được kỳ vọng sẽ mang lại kết quả. Tuy nhiên, cũng như ở các lĩnh vực khác, các chỉ số về thành tựu còn thiếu. Các hoạt động trong tương lai có thể hưởng lợi từ việc giám sát số lượng người tham gia và nhận thức của họ. Chỉ số Cảm nhận Kinh doanh về Cạnh tranh ASEAN (ACBPI), sau khi được phát triển, có thể giúp nắm bắt mức độ nhận thức của doanh nghiệp. Vì hành động này được lên kế hoạch tiếp tục sau năm 2025, cần có những cân nhắc về cách đảm bảo tính bền vững của chỉ số và cách tích hợp các phát hiện từ chỉ số vào việc thiết kế và thực hiện các quy tắc cạnh tranh tại các AMS nhằm thúc đẩy một môi trường kinh doanh công bằng và cạnh tranh.</w:t>
      </w:r>
    </w:p>
    <w:p w14:paraId="379D518D" w14:textId="77777777" w:rsidR="00C32D40" w:rsidRDefault="007B5FDC">
      <w:pPr>
        <w:pStyle w:val="BodyText"/>
        <w:spacing w:before="61"/>
      </w:pPr>
      <w:r>
        <w:rPr>
          <w:noProof/>
          <w:lang w:eastAsia="ko-KR"/>
        </w:rPr>
        <mc:AlternateContent>
          <mc:Choice Requires="wps">
            <w:drawing>
              <wp:anchor distT="0" distB="0" distL="0" distR="0" simplePos="0" relativeHeight="487715328" behindDoc="1" locked="0" layoutInCell="1" allowOverlap="1" wp14:anchorId="2CDE3362" wp14:editId="6365F59D">
                <wp:simplePos x="0" y="0"/>
                <wp:positionH relativeFrom="page">
                  <wp:posOffset>719327</wp:posOffset>
                </wp:positionH>
                <wp:positionV relativeFrom="paragraph">
                  <wp:posOffset>200563</wp:posOffset>
                </wp:positionV>
                <wp:extent cx="1829435" cy="6350"/>
                <wp:effectExtent l="0" t="0" r="0" b="0"/>
                <wp:wrapTopAndBottom/>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CAC459" id="Graphic 770" o:spid="_x0000_s1026" style="position:absolute;margin-left:56.65pt;margin-top:15.8pt;width:144.05pt;height:.5pt;z-index:-156011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" path="m1829435,l,,,6096r1829435,l1829435,xe" fillcolor="black" stroked="f">
                <v:path arrowok="t"/>
                <w10:wrap type="topAndBottom" anchorx="page"/>
              </v:shape>
            </w:pict>
          </mc:Fallback>
        </mc:AlternateContent>
      </w:r>
    </w:p>
    <w:p w14:paraId="294E5A20" w14:textId="77777777" w:rsidR="00C32D40" w:rsidRDefault="00C32D40">
      <w:pPr>
        <w:pStyle w:val="BodyText"/>
        <w:spacing w:before="90"/>
        <w:rPr>
          <w:sz w:val="16"/>
        </w:rPr>
      </w:pPr>
    </w:p>
    <w:p w14:paraId="3DE4578A" w14:textId="77777777" w:rsidR="00252E2C" w:rsidRDefault="00252E2C" w:rsidP="00252E2C">
      <w:pPr>
        <w:spacing w:line="183" w:lineRule="exact"/>
        <w:ind w:left="849"/>
        <w:rPr>
          <w:sz w:val="16"/>
        </w:rPr>
      </w:pPr>
      <w:bookmarkStart w:id="159" w:name="_bookmark160"/>
      <w:bookmarkEnd w:id="159"/>
      <w:r>
        <w:rPr>
          <w:sz w:val="16"/>
          <w:vertAlign w:val="superscript"/>
        </w:rPr>
        <w:t>101</w:t>
      </w:r>
      <w:r>
        <w:rPr>
          <w:spacing w:val="-5"/>
          <w:sz w:val="16"/>
        </w:rPr>
        <w:t xml:space="preserve"> </w:t>
      </w:r>
      <w:r w:rsidR="00140578" w:rsidRPr="00140578">
        <w:rPr>
          <w:sz w:val="16"/>
        </w:rPr>
        <w:t>ASEAN (2020). Đánh giá Giữa kỳ (MTR) Kế hoạch Hành động Cạnh tranh ASEAN (ACAP) 2016-2025. Phiên bản nội bộ.</w:t>
      </w:r>
    </w:p>
    <w:p w14:paraId="7BFF21C5" w14:textId="77777777" w:rsidR="00C32D40" w:rsidRDefault="007B5FDC">
      <w:pPr>
        <w:ind w:left="849"/>
        <w:rPr>
          <w:sz w:val="16"/>
        </w:rPr>
      </w:pPr>
      <w:r>
        <w:rPr>
          <w:sz w:val="16"/>
          <w:vertAlign w:val="superscript"/>
        </w:rPr>
        <w:t>102</w:t>
      </w:r>
      <w:r>
        <w:rPr>
          <w:spacing w:val="-6"/>
          <w:sz w:val="16"/>
        </w:rPr>
        <w:t xml:space="preserve"> </w:t>
      </w:r>
      <w:r>
        <w:rPr>
          <w:sz w:val="16"/>
        </w:rPr>
        <w:t>ASEAN</w:t>
      </w:r>
      <w:r>
        <w:rPr>
          <w:spacing w:val="-6"/>
          <w:sz w:val="16"/>
        </w:rPr>
        <w:t xml:space="preserve"> </w:t>
      </w:r>
      <w:r>
        <w:rPr>
          <w:sz w:val="16"/>
        </w:rPr>
        <w:t>(2020)</w:t>
      </w:r>
      <w:r>
        <w:rPr>
          <w:spacing w:val="-6"/>
          <w:sz w:val="16"/>
        </w:rPr>
        <w:t xml:space="preserve"> </w:t>
      </w:r>
      <w:hyperlink r:id="rId178">
        <w:r w:rsidR="004B6486" w:rsidRPr="004B6486">
          <w:rPr>
            <w:color w:val="0462C1"/>
            <w:sz w:val="16"/>
            <w:u w:val="single" w:color="0462C1"/>
          </w:rPr>
          <w:t>Kế hoạch Hành động Cạnh tranh ASEAN 2025 và Lịch trình Thực hiện 2021-2025</w:t>
        </w:r>
        <w:r>
          <w:rPr>
            <w:sz w:val="16"/>
          </w:rPr>
          <w:t>.</w:t>
        </w:r>
      </w:hyperlink>
      <w:r>
        <w:rPr>
          <w:spacing w:val="-5"/>
          <w:sz w:val="16"/>
        </w:rPr>
        <w:t xml:space="preserve"> </w:t>
      </w:r>
      <w:r w:rsidR="004B6486" w:rsidRPr="004B6486">
        <w:rPr>
          <w:sz w:val="16"/>
        </w:rPr>
        <w:t>Phiên bản cập nhậ</w:t>
      </w:r>
      <w:r w:rsidR="004B6486">
        <w:rPr>
          <w:sz w:val="16"/>
        </w:rPr>
        <w:t>t 2020</w:t>
      </w:r>
      <w:r>
        <w:rPr>
          <w:spacing w:val="-2"/>
          <w:sz w:val="16"/>
        </w:rPr>
        <w:t>.</w:t>
      </w:r>
    </w:p>
    <w:p w14:paraId="05BF7E34" w14:textId="77777777" w:rsidR="00C32D40" w:rsidRDefault="007B5FDC">
      <w:pPr>
        <w:spacing w:before="1"/>
        <w:ind w:left="849"/>
        <w:rPr>
          <w:sz w:val="16"/>
        </w:rPr>
      </w:pPr>
      <w:bookmarkStart w:id="160" w:name="_bookmark161"/>
      <w:bookmarkEnd w:id="160"/>
      <w:r>
        <w:rPr>
          <w:sz w:val="16"/>
          <w:vertAlign w:val="superscript"/>
        </w:rPr>
        <w:t>103</w:t>
      </w:r>
      <w:r>
        <w:rPr>
          <w:spacing w:val="-5"/>
          <w:sz w:val="16"/>
        </w:rPr>
        <w:t xml:space="preserve"> </w:t>
      </w:r>
      <w:r>
        <w:rPr>
          <w:sz w:val="16"/>
        </w:rPr>
        <w:t>Burton</w:t>
      </w:r>
      <w:r>
        <w:rPr>
          <w:spacing w:val="-7"/>
          <w:sz w:val="16"/>
        </w:rPr>
        <w:t xml:space="preserve"> </w:t>
      </w:r>
      <w:r>
        <w:rPr>
          <w:sz w:val="16"/>
        </w:rPr>
        <w:t>Ong</w:t>
      </w:r>
      <w:r>
        <w:rPr>
          <w:spacing w:val="-4"/>
          <w:sz w:val="16"/>
        </w:rPr>
        <w:t xml:space="preserve"> </w:t>
      </w:r>
      <w:r>
        <w:rPr>
          <w:sz w:val="16"/>
        </w:rPr>
        <w:t>(n.d)</w:t>
      </w:r>
      <w:r>
        <w:rPr>
          <w:spacing w:val="-4"/>
          <w:sz w:val="16"/>
        </w:rPr>
        <w:t xml:space="preserve"> </w:t>
      </w:r>
      <w:hyperlink r:id="rId179">
        <w:r w:rsidR="004B6486" w:rsidRPr="004B6486">
          <w:rPr>
            <w:color w:val="0462C1"/>
            <w:sz w:val="16"/>
            <w:u w:val="single" w:color="0462C1"/>
          </w:rPr>
          <w:t>Luật và Chính sách Cạnh tranh trong Khu vực ASEAN. Nguồn gốc, Mục tiêu và Cơ hội</w:t>
        </w:r>
        <w:r>
          <w:rPr>
            <w:spacing w:val="-2"/>
            <w:sz w:val="16"/>
          </w:rPr>
          <w:t>.</w:t>
        </w:r>
      </w:hyperlink>
    </w:p>
    <w:p w14:paraId="1E593948" w14:textId="4036BA8D" w:rsidR="00C32D40" w:rsidRDefault="007B5FDC">
      <w:pPr>
        <w:spacing w:before="1"/>
        <w:ind w:left="849" w:right="787"/>
        <w:rPr>
          <w:sz w:val="16"/>
        </w:rPr>
      </w:pPr>
      <w:bookmarkStart w:id="161" w:name="_bookmark162"/>
      <w:bookmarkEnd w:id="161"/>
      <w:r>
        <w:rPr>
          <w:sz w:val="16"/>
          <w:vertAlign w:val="superscript"/>
        </w:rPr>
        <w:t>104</w:t>
      </w:r>
      <w:r>
        <w:rPr>
          <w:spacing w:val="-2"/>
          <w:sz w:val="16"/>
        </w:rPr>
        <w:t xml:space="preserve"> </w:t>
      </w:r>
      <w:r>
        <w:rPr>
          <w:sz w:val="16"/>
        </w:rPr>
        <w:t>David</w:t>
      </w:r>
      <w:r>
        <w:rPr>
          <w:spacing w:val="-4"/>
          <w:sz w:val="16"/>
        </w:rPr>
        <w:t xml:space="preserve"> </w:t>
      </w:r>
      <w:r>
        <w:rPr>
          <w:sz w:val="16"/>
        </w:rPr>
        <w:t>J.</w:t>
      </w:r>
      <w:r>
        <w:rPr>
          <w:spacing w:val="-1"/>
          <w:sz w:val="16"/>
        </w:rPr>
        <w:t xml:space="preserve"> </w:t>
      </w:r>
      <w:r>
        <w:rPr>
          <w:sz w:val="16"/>
        </w:rPr>
        <w:t>Gerber</w:t>
      </w:r>
      <w:r>
        <w:rPr>
          <w:spacing w:val="-2"/>
          <w:sz w:val="16"/>
        </w:rPr>
        <w:t xml:space="preserve"> </w:t>
      </w:r>
      <w:r>
        <w:rPr>
          <w:sz w:val="16"/>
        </w:rPr>
        <w:t xml:space="preserve">(2020). </w:t>
      </w:r>
      <w:hyperlink r:id="rId180">
        <w:r w:rsidR="004B6486" w:rsidRPr="004B6486">
          <w:rPr>
            <w:color w:val="0462C1"/>
            <w:sz w:val="16"/>
            <w:u w:val="single" w:color="0462C1"/>
          </w:rPr>
          <w:t>Luật Cạnh tranh và Chống độc quyền - Hướng dẫn Toàn cầu</w:t>
        </w:r>
        <w:r>
          <w:rPr>
            <w:sz w:val="16"/>
          </w:rPr>
          <w:t>.</w:t>
        </w:r>
      </w:hyperlink>
      <w:r>
        <w:rPr>
          <w:sz w:val="16"/>
        </w:rPr>
        <w:t xml:space="preserve"> -</w:t>
      </w:r>
      <w:r>
        <w:rPr>
          <w:spacing w:val="-2"/>
          <w:sz w:val="16"/>
        </w:rPr>
        <w:t xml:space="preserve"> </w:t>
      </w:r>
      <w:r>
        <w:rPr>
          <w:sz w:val="16"/>
        </w:rPr>
        <w:t>Oxford:</w:t>
      </w:r>
      <w:r>
        <w:rPr>
          <w:spacing w:val="-1"/>
          <w:sz w:val="16"/>
        </w:rPr>
        <w:t xml:space="preserve"> </w:t>
      </w:r>
      <w:r w:rsidR="00AA376E">
        <w:rPr>
          <w:spacing w:val="-1"/>
          <w:sz w:val="16"/>
        </w:rPr>
        <w:t xml:space="preserve">Ấn phẩm của ĐH </w:t>
      </w:r>
      <w:r>
        <w:rPr>
          <w:sz w:val="16"/>
        </w:rPr>
        <w:t>Oxford,</w:t>
      </w:r>
      <w:r>
        <w:rPr>
          <w:spacing w:val="-1"/>
          <w:sz w:val="16"/>
        </w:rPr>
        <w:t xml:space="preserve"> </w:t>
      </w:r>
      <w:r>
        <w:rPr>
          <w:sz w:val="16"/>
        </w:rPr>
        <w:t>2020.</w:t>
      </w:r>
      <w:r>
        <w:rPr>
          <w:spacing w:val="-3"/>
          <w:sz w:val="16"/>
        </w:rPr>
        <w:t xml:space="preserve"> </w:t>
      </w:r>
      <w:r>
        <w:rPr>
          <w:sz w:val="16"/>
        </w:rPr>
        <w:t>(Clarendon</w:t>
      </w:r>
      <w:r>
        <w:rPr>
          <w:spacing w:val="-2"/>
          <w:sz w:val="16"/>
        </w:rPr>
        <w:t xml:space="preserve"> </w:t>
      </w:r>
      <w:r>
        <w:rPr>
          <w:sz w:val="16"/>
        </w:rPr>
        <w:t>Law Series.)</w:t>
      </w:r>
      <w:r>
        <w:rPr>
          <w:spacing w:val="-2"/>
          <w:sz w:val="16"/>
        </w:rPr>
        <w:t xml:space="preserve"> </w:t>
      </w:r>
      <w:r>
        <w:rPr>
          <w:sz w:val="16"/>
        </w:rPr>
        <w:t>XVII.</w:t>
      </w:r>
    </w:p>
    <w:p w14:paraId="5FF72EF5" w14:textId="77777777" w:rsidR="00C32D40" w:rsidRDefault="00C32D40">
      <w:pPr>
        <w:rPr>
          <w:sz w:val="16"/>
        </w:rPr>
        <w:sectPr w:rsidR="00C32D40">
          <w:pgSz w:w="11910" w:h="16840"/>
          <w:pgMar w:top="1040" w:right="283" w:bottom="720" w:left="283" w:header="0" w:footer="524" w:gutter="0"/>
          <w:cols w:space="720"/>
        </w:sectPr>
      </w:pPr>
    </w:p>
    <w:p w14:paraId="28D168DD" w14:textId="661CE304" w:rsidR="00C32D40" w:rsidRPr="00140578" w:rsidRDefault="004B6486">
      <w:pPr>
        <w:pStyle w:val="ListParagraph"/>
        <w:numPr>
          <w:ilvl w:val="0"/>
          <w:numId w:val="24"/>
        </w:numPr>
        <w:tabs>
          <w:tab w:val="left" w:pos="1416"/>
        </w:tabs>
        <w:spacing w:before="74" w:line="259" w:lineRule="auto"/>
        <w:ind w:right="851"/>
        <w:jc w:val="both"/>
        <w:rPr>
          <w:sz w:val="20"/>
          <w:szCs w:val="20"/>
        </w:rPr>
      </w:pPr>
      <w:r w:rsidRPr="004B6486">
        <w:rPr>
          <w:sz w:val="20"/>
        </w:rPr>
        <w:lastRenderedPageBreak/>
        <w:t>Đối với Mục tiêu Chiến lược 5, như đã thảo luận ở trên, việc hướng tới hài hòa hóa chính sách và luật cạnh tranh trong bối cảnh một ASEAN đa dạng đòi hỏi một cách tiếp cận dần dần và được chính trị cấp cao</w:t>
      </w:r>
      <w:r w:rsidR="00F429AE" w:rsidRPr="00F429AE">
        <w:t xml:space="preserve"> </w:t>
      </w:r>
      <w:r w:rsidR="00F429AE" w:rsidRPr="00F429AE">
        <w:rPr>
          <w:sz w:val="20"/>
        </w:rPr>
        <w:t>ủng hộ</w:t>
      </w:r>
      <w:r w:rsidRPr="004B6486">
        <w:rPr>
          <w:sz w:val="20"/>
        </w:rPr>
        <w:t>. Để đạt được sự hội tụ về chính sách và luật cạnh tranh, do các AMS đang ở các giai đoạn phát triển kinh tế khác nhau đáng kể, việc hài hòa hóa các chế độ luật cạnh tranh quốc gia của các AMS sẽ khó đạt được hơn (so với bốn mục tiêu khác). Về các nguyên tắc chung, các thực tiễn quốc tế tại các diễn đàn quốc tế hiện có có thể được tận dụng, chẳng hạn như</w:t>
      </w:r>
      <w:r w:rsidR="00140578">
        <w:rPr>
          <w:sz w:val="20"/>
        </w:rPr>
        <w:t xml:space="preserve"> </w:t>
      </w:r>
      <w:hyperlink r:id="rId181">
        <w:r w:rsidRPr="004B6486">
          <w:rPr>
            <w:color w:val="0462C1"/>
            <w:sz w:val="20"/>
          </w:rPr>
          <w:t>Nhóm Chuyên gia Liên chính phủ của Liên Hợp Quốc về Luật</w:t>
        </w:r>
        <w:r w:rsidR="00140578">
          <w:rPr>
            <w:sz w:val="20"/>
          </w:rPr>
          <w:t>,</w:t>
        </w:r>
      </w:hyperlink>
      <w:r w:rsidR="00140578" w:rsidRPr="00140578">
        <w:rPr>
          <w:spacing w:val="-14"/>
          <w:sz w:val="20"/>
        </w:rPr>
        <w:t xml:space="preserve"> </w:t>
      </w:r>
      <w:hyperlink r:id="rId182">
        <w:r w:rsidRPr="004B6486">
          <w:rPr>
            <w:color w:val="0462C1"/>
            <w:sz w:val="20"/>
          </w:rPr>
          <w:t>Chính sách Cạnh tranh, Bộ Nguyên tắc của Liên Hợp Quốc về Cạnh tranh (Bộ Nguyên tắc UN)</w:t>
        </w:r>
      </w:hyperlink>
      <w:r>
        <w:rPr>
          <w:color w:val="0462C1"/>
          <w:sz w:val="20"/>
        </w:rPr>
        <w:t>,</w:t>
      </w:r>
      <w:r w:rsidR="00140578">
        <w:rPr>
          <w:sz w:val="20"/>
        </w:rPr>
        <w:t xml:space="preserve"> </w:t>
      </w:r>
      <w:hyperlink r:id="rId183">
        <w:r w:rsidRPr="004B6486">
          <w:rPr>
            <w:color w:val="0462C1"/>
            <w:sz w:val="20"/>
          </w:rPr>
          <w:t>Tóm tắt Chính sách và Tọa đàm về Thực tiễn Tốt nhất về Chính sách Cạnh tranh của OECD</w:t>
        </w:r>
      </w:hyperlink>
      <w:r>
        <w:rPr>
          <w:color w:val="0462C1"/>
          <w:sz w:val="20"/>
        </w:rPr>
        <w:t>,</w:t>
      </w:r>
      <w:r w:rsidR="007B5FDC" w:rsidRPr="00140578">
        <w:rPr>
          <w:sz w:val="20"/>
          <w:szCs w:val="20"/>
        </w:rPr>
        <w:t xml:space="preserve"> </w:t>
      </w:r>
      <w:hyperlink r:id="rId184">
        <w:r w:rsidRPr="004B6486">
          <w:rPr>
            <w:color w:val="0462C1"/>
            <w:sz w:val="20"/>
            <w:szCs w:val="20"/>
          </w:rPr>
          <w:t>Nguyên tắc APEC về Tăng cường Cạnh tranh và Cải cách Quy định</w:t>
        </w:r>
        <w:r w:rsidR="007B5FDC" w:rsidRPr="00140578">
          <w:rPr>
            <w:sz w:val="20"/>
            <w:szCs w:val="20"/>
          </w:rPr>
          <w:t>,</w:t>
        </w:r>
      </w:hyperlink>
      <w:r w:rsidR="007B5FDC" w:rsidRPr="00140578">
        <w:rPr>
          <w:sz w:val="20"/>
          <w:szCs w:val="20"/>
        </w:rPr>
        <w:t xml:space="preserve"> </w:t>
      </w:r>
      <w:r>
        <w:rPr>
          <w:sz w:val="20"/>
          <w:szCs w:val="20"/>
        </w:rPr>
        <w:t>v.v</w:t>
      </w:r>
      <w:r w:rsidR="007B5FDC" w:rsidRPr="00140578">
        <w:rPr>
          <w:sz w:val="20"/>
          <w:szCs w:val="20"/>
        </w:rPr>
        <w:t xml:space="preserve">. </w:t>
      </w:r>
      <w:r w:rsidRPr="004B6486">
        <w:rPr>
          <w:sz w:val="20"/>
          <w:szCs w:val="20"/>
        </w:rPr>
        <w:t>Việc rà soát các chương/điều khoản về chính sách cạnh tranh trong các FTA, vốn được đưa vào như một biện pháp chiến lược trong CSAP và được đề xuất trong Đánh giá giữa kỳ Kế hoạch Tổng thể AEC, có thể đóng góp vào mục tiêu 5, vì các cam kết trong FTA có thể góp phần thiết lập các yêu cầu tối thiểu cho lĩnh vực chính sách đã cam kết mà tất cả các bên đều đồng ý, đồng thời đóng vai trò là động lực cho cải cách trong nướ</w:t>
      </w:r>
      <w:r>
        <w:rPr>
          <w:sz w:val="20"/>
          <w:szCs w:val="20"/>
        </w:rPr>
        <w:t>c</w:t>
      </w:r>
      <w:r w:rsidR="007B5FDC" w:rsidRPr="004B6486">
        <w:rPr>
          <w:sz w:val="20"/>
        </w:rPr>
        <w:t>.</w:t>
      </w:r>
      <w:hyperlink w:anchor="_bookmark163" w:history="1">
        <w:r w:rsidR="007B5FDC" w:rsidRPr="004B6486">
          <w:rPr>
            <w:sz w:val="20"/>
            <w:vertAlign w:val="superscript"/>
          </w:rPr>
          <w:t>105</w:t>
        </w:r>
      </w:hyperlink>
      <w:r w:rsidR="007B5FDC" w:rsidRPr="004B6486">
        <w:rPr>
          <w:sz w:val="20"/>
        </w:rPr>
        <w:t xml:space="preserve"> </w:t>
      </w:r>
      <w:r w:rsidRPr="004B6486">
        <w:rPr>
          <w:sz w:val="20"/>
        </w:rPr>
        <w:t>Hơn nữa, nghiên cứu về những điểm chung và khác biệt trong pháp luật cạnh tranh tạ</w:t>
      </w:r>
      <w:r>
        <w:rPr>
          <w:sz w:val="20"/>
        </w:rPr>
        <w:t>i ASEAN (2020</w:t>
      </w:r>
      <w:r w:rsidR="007B5FDC" w:rsidRPr="004B6486">
        <w:rPr>
          <w:sz w:val="20"/>
        </w:rPr>
        <w:t>)</w:t>
      </w:r>
      <w:hyperlink w:anchor="_bookmark164" w:history="1">
        <w:r w:rsidR="007B5FDC" w:rsidRPr="004B6486">
          <w:rPr>
            <w:sz w:val="20"/>
            <w:vertAlign w:val="superscript"/>
          </w:rPr>
          <w:t>106</w:t>
        </w:r>
      </w:hyperlink>
      <w:r w:rsidR="007B5FDC" w:rsidRPr="004B6486">
        <w:rPr>
          <w:sz w:val="20"/>
        </w:rPr>
        <w:t xml:space="preserve"> </w:t>
      </w:r>
      <w:r w:rsidRPr="004B6486">
        <w:rPr>
          <w:sz w:val="20"/>
        </w:rPr>
        <w:t>cung cấp các lĩnh vực khả thi cho sự hội tụ có thể được đưa vào kế hoạ</w:t>
      </w:r>
      <w:r>
        <w:rPr>
          <w:sz w:val="20"/>
        </w:rPr>
        <w:t>ch công tác ngành sau năm 2025</w:t>
      </w:r>
      <w:r w:rsidR="007B5FDC" w:rsidRPr="004B6486">
        <w:rPr>
          <w:sz w:val="20"/>
        </w:rPr>
        <w:t>.</w:t>
      </w:r>
    </w:p>
    <w:p w14:paraId="04B0A36E" w14:textId="77777777" w:rsidR="00C32D40" w:rsidRDefault="00C32D40">
      <w:pPr>
        <w:pStyle w:val="BodyText"/>
        <w:spacing w:before="9"/>
      </w:pPr>
    </w:p>
    <w:p w14:paraId="077A6ED5" w14:textId="77777777" w:rsidR="00C32D40" w:rsidRPr="009D356D" w:rsidRDefault="004B6486" w:rsidP="009D356D">
      <w:pPr>
        <w:pStyle w:val="Heading7"/>
        <w:ind w:left="849"/>
      </w:pPr>
      <w:r w:rsidRPr="004B6486">
        <w:t>B2. Bảo vệ Người tiêu dùng</w:t>
      </w:r>
    </w:p>
    <w:p w14:paraId="7EFA99DF" w14:textId="77777777" w:rsidR="00C32D40" w:rsidRDefault="004B6486">
      <w:pPr>
        <w:pStyle w:val="BodyText"/>
        <w:spacing w:before="137" w:line="259" w:lineRule="auto"/>
        <w:ind w:left="849" w:right="851"/>
        <w:jc w:val="both"/>
      </w:pPr>
      <w:r w:rsidRPr="004B6486">
        <w:rPr>
          <w:rFonts w:ascii="Arial" w:eastAsia="Arial" w:hAnsi="Arial" w:cs="Arial"/>
          <w:b/>
          <w:bCs/>
        </w:rPr>
        <w:t xml:space="preserve">Mục tiêu ngành. </w:t>
      </w:r>
      <w:r w:rsidRPr="004B6486">
        <w:rPr>
          <w:rFonts w:ascii="Arial" w:eastAsia="Arial" w:hAnsi="Arial" w:cs="Arial"/>
          <w:bCs/>
        </w:rPr>
        <w:t>Nhận thức được quyền lợi của người tiêu dùng và bối cảnh toàn cầu đang thay đổi với thương mại xuyên biên giới và thương mại điện tử ngày càng tăng, Kế hoạch Tổng thể AEC 2025 hướng tới các hệ thống bảo vệ người tiêu dùng quốc gia và khu vực toàn diện và hoạt động tốt, được thực thi thông qua pháp luật hiệu quả, cơ chế giải quyết khiếu nại và nhận thức cộng đồng. Kế hoạch Hành động Chiến lược ASEAN về Bảo vệ Người tiêu dùng (ASAPCP) đề ra chiến lược của ASEAN về chính sách người tiêu dùng xoay quanh bốn mục tiêu</w:t>
      </w:r>
      <w:r w:rsidR="007B5FDC">
        <w:t>:</w:t>
      </w:r>
    </w:p>
    <w:p w14:paraId="6EEDFE90" w14:textId="77777777" w:rsidR="00C32D40" w:rsidRDefault="004B6486">
      <w:pPr>
        <w:pStyle w:val="ListParagraph"/>
        <w:numPr>
          <w:ilvl w:val="0"/>
          <w:numId w:val="23"/>
        </w:numPr>
        <w:tabs>
          <w:tab w:val="left" w:pos="1574"/>
        </w:tabs>
        <w:spacing w:before="119"/>
        <w:jc w:val="both"/>
        <w:rPr>
          <w:sz w:val="20"/>
        </w:rPr>
      </w:pPr>
      <w:r w:rsidRPr="004B6486">
        <w:rPr>
          <w:sz w:val="20"/>
        </w:rPr>
        <w:t>Một khung khổ bảo vệ người tiêu dùng chung của ASEAN được thiết lập</w:t>
      </w:r>
      <w:r w:rsidR="007B5FDC">
        <w:rPr>
          <w:spacing w:val="-2"/>
          <w:sz w:val="20"/>
        </w:rPr>
        <w:t>;</w:t>
      </w:r>
    </w:p>
    <w:p w14:paraId="3B4BD293" w14:textId="77777777" w:rsidR="00C32D40" w:rsidRDefault="004B6486">
      <w:pPr>
        <w:pStyle w:val="ListParagraph"/>
        <w:numPr>
          <w:ilvl w:val="0"/>
          <w:numId w:val="23"/>
        </w:numPr>
        <w:tabs>
          <w:tab w:val="left" w:pos="1574"/>
        </w:tabs>
        <w:spacing w:before="140"/>
        <w:jc w:val="both"/>
        <w:rPr>
          <w:sz w:val="20"/>
        </w:rPr>
      </w:pPr>
      <w:r w:rsidRPr="004B6486">
        <w:rPr>
          <w:sz w:val="20"/>
        </w:rPr>
        <w:t>Mức độ trao quyền và bảo vệ người tiêu dùng chung cao được đảm bảo</w:t>
      </w:r>
      <w:r w:rsidR="007B5FDC">
        <w:rPr>
          <w:spacing w:val="-2"/>
          <w:sz w:val="20"/>
        </w:rPr>
        <w:t>;</w:t>
      </w:r>
    </w:p>
    <w:p w14:paraId="66DA1968" w14:textId="77777777" w:rsidR="00C32D40" w:rsidRDefault="004B6486">
      <w:pPr>
        <w:pStyle w:val="ListParagraph"/>
        <w:numPr>
          <w:ilvl w:val="0"/>
          <w:numId w:val="23"/>
        </w:numPr>
        <w:tabs>
          <w:tab w:val="left" w:pos="1574"/>
        </w:tabs>
        <w:spacing w:before="137"/>
        <w:ind w:right="854"/>
        <w:jc w:val="both"/>
        <w:rPr>
          <w:sz w:val="20"/>
        </w:rPr>
      </w:pPr>
      <w:r w:rsidRPr="004B6486">
        <w:rPr>
          <w:sz w:val="20"/>
        </w:rPr>
        <w:t>Niềm tin cao của người tiêu dùng vào AEC và các giao dịch xuyên biên giới được xây dựng</w:t>
      </w:r>
      <w:r w:rsidR="007B5FDC">
        <w:rPr>
          <w:sz w:val="20"/>
        </w:rPr>
        <w:t>;</w:t>
      </w:r>
      <w:r w:rsidR="007B5FDC">
        <w:rPr>
          <w:spacing w:val="-8"/>
          <w:sz w:val="20"/>
        </w:rPr>
        <w:t xml:space="preserve"> </w:t>
      </w:r>
    </w:p>
    <w:p w14:paraId="580D99F9" w14:textId="77777777" w:rsidR="00C32D40" w:rsidRDefault="004B6486">
      <w:pPr>
        <w:pStyle w:val="ListParagraph"/>
        <w:numPr>
          <w:ilvl w:val="0"/>
          <w:numId w:val="23"/>
        </w:numPr>
        <w:tabs>
          <w:tab w:val="left" w:pos="1575"/>
        </w:tabs>
        <w:spacing w:before="140"/>
        <w:jc w:val="both"/>
        <w:rPr>
          <w:position w:val="6"/>
          <w:sz w:val="13"/>
        </w:rPr>
      </w:pPr>
      <w:r w:rsidRPr="004B6486">
        <w:rPr>
          <w:sz w:val="20"/>
        </w:rPr>
        <w:t>Các mối quan tâm của người tiêu dùng được lồng ghép trong tất cả các chính sách của ASEAN</w:t>
      </w:r>
      <w:hyperlink w:anchor="_bookmark165" w:history="1">
        <w:r w:rsidR="007B5FDC">
          <w:rPr>
            <w:spacing w:val="-2"/>
            <w:sz w:val="20"/>
          </w:rPr>
          <w:t>.</w:t>
        </w:r>
        <w:r w:rsidR="007B5FDC">
          <w:rPr>
            <w:spacing w:val="-2"/>
            <w:position w:val="6"/>
            <w:sz w:val="13"/>
          </w:rPr>
          <w:t>107</w:t>
        </w:r>
      </w:hyperlink>
    </w:p>
    <w:p w14:paraId="1CD8D494" w14:textId="77777777" w:rsidR="00C32D40" w:rsidRDefault="004B6486">
      <w:pPr>
        <w:pStyle w:val="Heading6"/>
        <w:spacing w:before="137"/>
        <w:ind w:left="849"/>
        <w:rPr>
          <w:rFonts w:ascii="Arial MT"/>
          <w:b w:val="0"/>
          <w:position w:val="6"/>
          <w:sz w:val="13"/>
        </w:rPr>
      </w:pPr>
      <w:r w:rsidRPr="004B6486">
        <w:t>Tình hình thực hiện</w:t>
      </w:r>
      <w:hyperlink w:anchor="_bookmark166" w:history="1">
        <w:r w:rsidR="007B5FDC">
          <w:rPr>
            <w:rFonts w:ascii="Arial MT"/>
            <w:b w:val="0"/>
            <w:spacing w:val="-2"/>
          </w:rPr>
          <w:t>.</w:t>
        </w:r>
        <w:r w:rsidR="007B5FDC">
          <w:rPr>
            <w:rFonts w:ascii="Arial MT"/>
            <w:b w:val="0"/>
            <w:spacing w:val="-2"/>
            <w:position w:val="6"/>
            <w:sz w:val="13"/>
          </w:rPr>
          <w:t>108</w:t>
        </w:r>
      </w:hyperlink>
    </w:p>
    <w:p w14:paraId="455FF38D" w14:textId="77777777" w:rsidR="00C32D40" w:rsidRDefault="004B6486">
      <w:pPr>
        <w:pStyle w:val="BodyText"/>
        <w:spacing w:before="140" w:line="259" w:lineRule="auto"/>
        <w:ind w:left="849" w:right="849"/>
        <w:jc w:val="both"/>
      </w:pPr>
      <w:r w:rsidRPr="004B6486">
        <w:t>Đến cuối năm 2023, 276 dòng hành động đã được thực hiện theo thành tố Bảo vệ Người tiêu dùng của Kế hoạch Tổng thể AEC 2025, tăng từ 21 hành động vào năm 2020. Trong số này, 94% đã hoàn thành, 6% đang thực hiện và 0% chưa bắt đầu. Nhìn chung, ASAPCP 2016-2025 đã đạt được những kết quả đáng chú ý, góp phần tăng cường năng lực của các cơ quan có thẩm quyền và nâng cao nhận thức về quyền lợi người tiêu dùng, như được thể hiện qua các sản phẩm tri thức và tài liệu tuyên truyền công cộng đa dạng. Tuy nhiên, cần có việc thu thập dữ liệu giám sát mạnh mẽ và các hành động tiếp theo để đảm bảo lợi ích cho những người hưởng lợi cuối cùng (tức là người tiêu dùng ASEAN).</w:t>
      </w:r>
    </w:p>
    <w:p w14:paraId="0D0F547F" w14:textId="77777777" w:rsidR="00C32D40" w:rsidRDefault="004B6486">
      <w:pPr>
        <w:pStyle w:val="Heading7"/>
        <w:numPr>
          <w:ilvl w:val="0"/>
          <w:numId w:val="24"/>
        </w:numPr>
        <w:tabs>
          <w:tab w:val="left" w:pos="1416"/>
        </w:tabs>
        <w:spacing w:before="117"/>
        <w:ind w:right="854"/>
        <w:jc w:val="both"/>
      </w:pPr>
      <w:r w:rsidRPr="004B6486">
        <w:t>Mục tiêu Chiến lược 1 - Một khung khổ bảo vệ người tiêu dùng chung của ASEAN được thiết lậ</w:t>
      </w:r>
      <w:r>
        <w:t>p</w:t>
      </w:r>
      <w:hyperlink w:anchor="_bookmark167" w:history="1">
        <w:r w:rsidR="007B5FDC">
          <w:rPr>
            <w:spacing w:val="-2"/>
          </w:rPr>
          <w:t>.</w:t>
        </w:r>
        <w:r w:rsidR="007B5FDC">
          <w:rPr>
            <w:spacing w:val="-2"/>
            <w:vertAlign w:val="superscript"/>
          </w:rPr>
          <w:t>109</w:t>
        </w:r>
      </w:hyperlink>
    </w:p>
    <w:p w14:paraId="202951AC" w14:textId="77777777" w:rsidR="00C32D40" w:rsidRDefault="004B6486">
      <w:pPr>
        <w:spacing w:before="136" w:line="259" w:lineRule="auto"/>
        <w:ind w:left="849" w:right="848"/>
        <w:jc w:val="both"/>
        <w:rPr>
          <w:sz w:val="20"/>
        </w:rPr>
      </w:pPr>
      <w:r w:rsidRPr="004B6486">
        <w:rPr>
          <w:sz w:val="20"/>
        </w:rPr>
        <w:t xml:space="preserve">Đến năm 2019, tất cả các AMS đã thông qua luật bảo vệ người tiêu dùng trong nước và thành lập các cơ quan bảo vệ người tiêu dùng quốc gia (Campuchia là nước cuối cùng). Ở cấp khu vực, các AMS đã thông qua Các Nguyên tắc Cấp cao ASEAN về Bảo vệ Người tiêu dùng và Tài liệu Hướng dẫn Rà soát Ngang hàng ASEAN vào năm 2017, Bộ Công cụ Tự đánh giá Bảo vệ Người tiêu dùng ASEAN vào năm 2018, và Khung </w:t>
      </w:r>
    </w:p>
    <w:p w14:paraId="6C2EFC89" w14:textId="77777777" w:rsidR="00C32D40" w:rsidRDefault="007B5FDC">
      <w:pPr>
        <w:pStyle w:val="BodyText"/>
        <w:spacing w:before="50"/>
      </w:pPr>
      <w:r>
        <w:rPr>
          <w:noProof/>
          <w:lang w:eastAsia="ko-KR"/>
        </w:rPr>
        <mc:AlternateContent>
          <mc:Choice Requires="wps">
            <w:drawing>
              <wp:anchor distT="0" distB="0" distL="0" distR="0" simplePos="0" relativeHeight="487715840" behindDoc="1" locked="0" layoutInCell="1" allowOverlap="1" wp14:anchorId="598C7F05" wp14:editId="7DF1CDBC">
                <wp:simplePos x="0" y="0"/>
                <wp:positionH relativeFrom="page">
                  <wp:posOffset>719327</wp:posOffset>
                </wp:positionH>
                <wp:positionV relativeFrom="paragraph">
                  <wp:posOffset>193413</wp:posOffset>
                </wp:positionV>
                <wp:extent cx="1829435" cy="6350"/>
                <wp:effectExtent l="0" t="0" r="0" b="0"/>
                <wp:wrapTopAndBottom/>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344006" id="Graphic 771" o:spid="_x0000_s1026" style="position:absolute;margin-left:56.65pt;margin-top:15.25pt;width:144.05pt;height:.5pt;z-index:-156006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" path="m1829435,l,,,6096r1829435,l1829435,xe" fillcolor="black" stroked="f">
                <v:path arrowok="t"/>
                <w10:wrap type="topAndBottom" anchorx="page"/>
              </v:shape>
            </w:pict>
          </mc:Fallback>
        </mc:AlternateContent>
      </w:r>
    </w:p>
    <w:p w14:paraId="619B17CB" w14:textId="77777777" w:rsidR="00C32D40" w:rsidRDefault="00C32D40">
      <w:pPr>
        <w:pStyle w:val="BodyText"/>
        <w:spacing w:before="90"/>
        <w:rPr>
          <w:sz w:val="16"/>
        </w:rPr>
      </w:pPr>
    </w:p>
    <w:p w14:paraId="15ECA2B0" w14:textId="77777777" w:rsidR="00C32D40" w:rsidRDefault="007B5FDC">
      <w:pPr>
        <w:ind w:left="849" w:right="856"/>
        <w:jc w:val="both"/>
        <w:rPr>
          <w:sz w:val="16"/>
        </w:rPr>
      </w:pPr>
      <w:bookmarkStart w:id="162" w:name="_bookmark163"/>
      <w:bookmarkEnd w:id="162"/>
      <w:r>
        <w:rPr>
          <w:sz w:val="16"/>
          <w:vertAlign w:val="superscript"/>
        </w:rPr>
        <w:t>105</w:t>
      </w:r>
      <w:r>
        <w:rPr>
          <w:sz w:val="16"/>
        </w:rPr>
        <w:t xml:space="preserve"> </w:t>
      </w:r>
      <w:r w:rsidR="009D356D" w:rsidRPr="009D356D">
        <w:rPr>
          <w:sz w:val="16"/>
        </w:rPr>
        <w:t>Theo cơ sở dữ liệu Hiệp định Thương mại và Đầu tư Châu Á - Thái Bình Dương (APTIAD) của ESCAP, chỉ có hai trong số tất cả các FTA ASEAN+ hiện có chương về Cạnh tranh (AANZFTA và RCEP).</w:t>
      </w:r>
    </w:p>
    <w:p w14:paraId="3229E88B" w14:textId="77777777" w:rsidR="00C32D40" w:rsidRDefault="007B5FDC">
      <w:pPr>
        <w:ind w:left="849" w:right="853"/>
        <w:jc w:val="both"/>
        <w:rPr>
          <w:sz w:val="16"/>
        </w:rPr>
      </w:pPr>
      <w:bookmarkStart w:id="163" w:name="_bookmark164"/>
      <w:bookmarkEnd w:id="163"/>
      <w:r>
        <w:rPr>
          <w:sz w:val="16"/>
          <w:vertAlign w:val="superscript"/>
        </w:rPr>
        <w:t>106</w:t>
      </w:r>
      <w:r>
        <w:rPr>
          <w:sz w:val="16"/>
        </w:rPr>
        <w:t xml:space="preserve"> ASEAN (2020). </w:t>
      </w:r>
      <w:hyperlink r:id="rId185">
        <w:r w:rsidR="009D356D" w:rsidRPr="009D356D">
          <w:rPr>
            <w:color w:val="0462C1"/>
            <w:sz w:val="16"/>
            <w:u w:val="single" w:color="0462C1"/>
          </w:rPr>
          <w:t>Những điểm chung và khác biệt trong pháp luật cạnh tranh tại ASEAN và các lĩnh vực khả thi cho sự hội tụ khu vực.</w:t>
        </w:r>
      </w:hyperlink>
      <w:r>
        <w:rPr>
          <w:sz w:val="16"/>
        </w:rPr>
        <w:t xml:space="preserve"> Jakarta, </w:t>
      </w:r>
      <w:r w:rsidR="009D356D" w:rsidRPr="009D356D">
        <w:rPr>
          <w:sz w:val="16"/>
        </w:rPr>
        <w:t>Ban Thư ký ASEAN</w:t>
      </w:r>
      <w:r>
        <w:rPr>
          <w:sz w:val="16"/>
        </w:rPr>
        <w:t>.</w:t>
      </w:r>
    </w:p>
    <w:p w14:paraId="0CCAF597" w14:textId="77777777" w:rsidR="00C32D40" w:rsidRDefault="007B5FDC">
      <w:pPr>
        <w:spacing w:before="2"/>
        <w:ind w:left="849" w:right="850"/>
        <w:jc w:val="both"/>
        <w:rPr>
          <w:sz w:val="16"/>
        </w:rPr>
      </w:pPr>
      <w:r>
        <w:rPr>
          <w:sz w:val="16"/>
          <w:vertAlign w:val="superscript"/>
        </w:rPr>
        <w:t>107</w:t>
      </w:r>
      <w:r>
        <w:rPr>
          <w:sz w:val="16"/>
        </w:rPr>
        <w:t xml:space="preserve"> </w:t>
      </w:r>
      <w:r w:rsidR="009D356D" w:rsidRPr="009D356D">
        <w:rPr>
          <w:sz w:val="16"/>
        </w:rPr>
        <w:t>Mục tiêu Chiến lược 4 này của ASAPCP 2016-2025 kết hợp các biện pháp chiến lược 4 và 5 theo các thành tố Bảo vệ Người tiêu dùng của Kế hoạch Tổng thể, cụ thể là (iv) Khuyến khích các vấn đề liên quan đến người tiêu dùng trong các chính sách của ASEAN thông qua đánh giá tác động của các chính sách bảo vệ người tiêu dùng và phát triển các chính sách dựa trên tri thức; và (v) Thúc đẩy các biện pháp bảo vệ người tiêu dùng trong các lĩnh vực sản phẩm và dịch vụ như tài chính, thương mại điện tử, vận tải hàng không, năng lượng và viễ</w:t>
      </w:r>
      <w:r w:rsidR="009D356D">
        <w:rPr>
          <w:sz w:val="16"/>
        </w:rPr>
        <w:t>n thông</w:t>
      </w:r>
      <w:r>
        <w:rPr>
          <w:sz w:val="16"/>
        </w:rPr>
        <w:t>.</w:t>
      </w:r>
    </w:p>
    <w:p w14:paraId="613C5435" w14:textId="77777777" w:rsidR="00C32D40" w:rsidRDefault="007B5FDC">
      <w:pPr>
        <w:ind w:left="849" w:right="846"/>
        <w:jc w:val="both"/>
        <w:rPr>
          <w:sz w:val="16"/>
        </w:rPr>
      </w:pPr>
      <w:bookmarkStart w:id="164" w:name="_bookmark166"/>
      <w:bookmarkEnd w:id="164"/>
      <w:r>
        <w:rPr>
          <w:sz w:val="16"/>
          <w:vertAlign w:val="superscript"/>
        </w:rPr>
        <w:t>108</w:t>
      </w:r>
      <w:r>
        <w:rPr>
          <w:sz w:val="16"/>
        </w:rPr>
        <w:t xml:space="preserve"> </w:t>
      </w:r>
      <w:r w:rsidR="009D356D" w:rsidRPr="009D356D">
        <w:rPr>
          <w:sz w:val="16"/>
        </w:rPr>
        <w:t>Do Bản đồ Kết quả (Giám sát Tuân thủ) của B2 – Bảo vệ Người tiêu dùng chỉ bao gồm số lượng dòng hành động theo tình trạng thực hiện, việc rà soát được thực hiện dựa trên các Ưu tiên Kinh tế Hàng năm (PEDs) (được cung cấp từ 2018-2024), phỏng vấn các bên l</w:t>
      </w:r>
      <w:r w:rsidR="009D356D">
        <w:rPr>
          <w:sz w:val="16"/>
        </w:rPr>
        <w:t>iên quan và thông tin công khai</w:t>
      </w:r>
      <w:r>
        <w:rPr>
          <w:spacing w:val="-2"/>
          <w:sz w:val="16"/>
        </w:rPr>
        <w:t>.</w:t>
      </w:r>
    </w:p>
    <w:p w14:paraId="6277517D" w14:textId="77777777" w:rsidR="00C32D40" w:rsidRDefault="007B5FDC">
      <w:pPr>
        <w:ind w:left="849" w:right="847"/>
        <w:jc w:val="both"/>
        <w:rPr>
          <w:sz w:val="16"/>
        </w:rPr>
      </w:pPr>
      <w:bookmarkStart w:id="165" w:name="_bookmark167"/>
      <w:bookmarkEnd w:id="165"/>
      <w:r>
        <w:rPr>
          <w:sz w:val="16"/>
          <w:vertAlign w:val="superscript"/>
        </w:rPr>
        <w:t>109</w:t>
      </w:r>
      <w:r>
        <w:rPr>
          <w:sz w:val="16"/>
        </w:rPr>
        <w:t xml:space="preserve"> </w:t>
      </w:r>
      <w:r w:rsidR="009D356D" w:rsidRPr="009D356D">
        <w:rPr>
          <w:sz w:val="16"/>
        </w:rPr>
        <w:t>Đánh giá dựa trên Phiên bản nội bộ cập nhật của ASAPCP (2021), theo đó các hành động nâng cao năng lực (trước đây thuộc Kết quả 1.4, SG1) đã được chuyển sang SG2, và các hành động liên quan đến ADR/ODR (trước đây là Kết quả 1.5 thuộc SG1) đã được chuyển sang SG3.</w:t>
      </w:r>
    </w:p>
    <w:p w14:paraId="167E1941" w14:textId="77777777" w:rsidR="00C32D40" w:rsidRDefault="00C32D40">
      <w:pPr>
        <w:spacing w:line="183" w:lineRule="exact"/>
        <w:jc w:val="both"/>
        <w:rPr>
          <w:sz w:val="16"/>
        </w:rPr>
        <w:sectPr w:rsidR="00C32D40">
          <w:pgSz w:w="11910" w:h="16840"/>
          <w:pgMar w:top="1040" w:right="283" w:bottom="720" w:left="283" w:header="0" w:footer="524" w:gutter="0"/>
          <w:cols w:space="720"/>
        </w:sectPr>
      </w:pPr>
      <w:bookmarkStart w:id="166" w:name="_bookmark168"/>
      <w:bookmarkEnd w:id="166"/>
    </w:p>
    <w:p w14:paraId="7E9B9B37" w14:textId="77777777" w:rsidR="004B6486" w:rsidRPr="004B6486" w:rsidRDefault="004B6486" w:rsidP="004B6486">
      <w:pPr>
        <w:pStyle w:val="Heading7"/>
        <w:tabs>
          <w:tab w:val="left" w:pos="851"/>
        </w:tabs>
        <w:spacing w:before="75"/>
        <w:ind w:left="849" w:right="854"/>
        <w:jc w:val="both"/>
        <w:rPr>
          <w:b w:val="0"/>
          <w:i w:val="0"/>
        </w:rPr>
      </w:pPr>
      <w:r>
        <w:rPr>
          <w:b w:val="0"/>
        </w:rPr>
        <w:lastRenderedPageBreak/>
        <w:tab/>
      </w:r>
      <w:r w:rsidRPr="004B6486">
        <w:rPr>
          <w:b w:val="0"/>
          <w:i w:val="0"/>
        </w:rPr>
        <w:t>khổ Hợp tác Xuyên biên giới về Bảo vệ Người tiêu dùng ASEAN vào năm 2019. Mục tiêu rà soát ngang hàng đã được điều chỉnh giảm từ 5 xuống 2 AMS do "thiếu kinh nghiệm và chuyên môn cần thiết để có thể tham gia vào quy trình rà soát ngang hàng một cách có ý nghĩa".</w:t>
      </w:r>
      <w:r w:rsidRPr="004B6486">
        <w:rPr>
          <w:b w:val="0"/>
          <w:i w:val="0"/>
          <w:vertAlign w:val="superscript"/>
        </w:rPr>
        <w:t>110</w:t>
      </w:r>
      <w:r w:rsidRPr="004B6486">
        <w:rPr>
          <w:b w:val="0"/>
          <w:i w:val="0"/>
        </w:rPr>
        <w:t xml:space="preserve"> Cuộc rà soát ngang hàng đầu tiên đã được thực hiện cho Philippines vào năm 2020,</w:t>
      </w:r>
      <w:r w:rsidRPr="004B6486">
        <w:rPr>
          <w:b w:val="0"/>
          <w:i w:val="0"/>
          <w:vertAlign w:val="superscript"/>
        </w:rPr>
        <w:t>111</w:t>
      </w:r>
      <w:r w:rsidRPr="004B6486">
        <w:rPr>
          <w:b w:val="0"/>
          <w:i w:val="0"/>
        </w:rPr>
        <w:t xml:space="preserve"> và cuộc thứ hai cho Thái Lan đang được tiến hành. Các hướng dẫn khu vực cho việc xây dựng luật và quy định về các chủ đề cụ thể liên quan đến bảo vệ người tiêu dùng đã được phát triển, cụ thể là Hướng dẫn ASEAN về Thương mại điện tử (2022) và Hướng dẫn ASEAN về Các điều khoản Hợp đồng Không công bằng (2023),</w:t>
      </w:r>
      <w:r w:rsidRPr="004B6486">
        <w:rPr>
          <w:b w:val="0"/>
          <w:i w:val="0"/>
          <w:vertAlign w:val="superscript"/>
        </w:rPr>
        <w:t>112</w:t>
      </w:r>
      <w:r w:rsidRPr="004B6486">
        <w:rPr>
          <w:b w:val="0"/>
          <w:i w:val="0"/>
        </w:rPr>
        <w:t xml:space="preserve"> trong khi Hướng dẫn ASEAN về </w:t>
      </w:r>
      <w:proofErr w:type="gramStart"/>
      <w:r w:rsidRPr="004B6486">
        <w:rPr>
          <w:b w:val="0"/>
          <w:i w:val="0"/>
        </w:rPr>
        <w:t>An</w:t>
      </w:r>
      <w:proofErr w:type="gramEnd"/>
      <w:r w:rsidRPr="004B6486">
        <w:rPr>
          <w:b w:val="0"/>
          <w:i w:val="0"/>
        </w:rPr>
        <w:t xml:space="preserve"> toàn &amp; Ghi nhãn Sản phẩm</w:t>
      </w:r>
      <w:r w:rsidRPr="004B6486">
        <w:rPr>
          <w:b w:val="0"/>
          <w:i w:val="0"/>
          <w:vertAlign w:val="superscript"/>
        </w:rPr>
        <w:t>113</w:t>
      </w:r>
      <w:r w:rsidRPr="004B6486">
        <w:rPr>
          <w:b w:val="0"/>
          <w:i w:val="0"/>
        </w:rPr>
        <w:t xml:space="preserve"> đang được xây dựng tại thời điểm viết báo cáo này.</w:t>
      </w:r>
    </w:p>
    <w:p w14:paraId="329E8D8F" w14:textId="77777777" w:rsidR="00C32D40" w:rsidRDefault="001B62AE">
      <w:pPr>
        <w:pStyle w:val="Heading7"/>
        <w:numPr>
          <w:ilvl w:val="0"/>
          <w:numId w:val="24"/>
        </w:numPr>
        <w:tabs>
          <w:tab w:val="left" w:pos="1416"/>
        </w:tabs>
        <w:spacing w:before="75"/>
        <w:ind w:right="854"/>
        <w:jc w:val="both"/>
      </w:pPr>
      <w:r w:rsidRPr="001B62AE">
        <w:t>Mục tiêu Chiến lược 2 – Đảm bảo một mức độ cao, thống nhất về trao quyền cho người tiêu dùng và bảo vệ ngườ</w:t>
      </w:r>
      <w:r>
        <w:t>i tiêu dùng</w:t>
      </w:r>
      <w:hyperlink w:anchor="_bookmark173" w:history="1">
        <w:r w:rsidR="007B5FDC">
          <w:rPr>
            <w:spacing w:val="-2"/>
          </w:rPr>
          <w:t>.</w:t>
        </w:r>
        <w:r w:rsidR="007B5FDC">
          <w:rPr>
            <w:spacing w:val="-2"/>
            <w:vertAlign w:val="superscript"/>
          </w:rPr>
          <w:t>114</w:t>
        </w:r>
      </w:hyperlink>
    </w:p>
    <w:p w14:paraId="07A9751A" w14:textId="77777777" w:rsidR="00C32D40" w:rsidRDefault="00ED4958">
      <w:pPr>
        <w:pStyle w:val="BodyText"/>
        <w:spacing w:before="138" w:line="259" w:lineRule="auto"/>
        <w:ind w:left="849" w:right="846"/>
        <w:jc w:val="both"/>
      </w:pPr>
      <w:r w:rsidRPr="00ED4958">
        <w:t>Theo ASAPCP 2016-2025 Cập nhật (cập nhật năm 2021), trọng tâm là thực hiện nâng cao năng lực/đào tạo cho nhân viên các cơ quan bảo vệ người tiêu dùng tại các Quốc gia Thành viên (AMS). Các Công cụ Giảng dạy để áp dụng Thực hành Bảo vệ Người tiêu dùng Tốt trong 6 Lĩnh vực Ưu tiên (Tín dụng &amp; Ngân hàng Tiêu dùng, Môi trường Thương mại Điện tử, Chăm sóc Sức khỏe, An toàn và Ghi nhãn Sản phẩm; và Dịch vụ Chuyên môn) đã được phát triển trong giai đoạn 2015-2016 và trình lên Ủy ban Bảo vệ Người tiêu dùng ASEAN (ACCP) để thẩm định vào năm 2018 với mục đích tăng cường năng lực kỹ thuật về bảo vệ người tiêu dùng cho các cơ quan quả</w:t>
      </w:r>
      <w:r>
        <w:t>n lý</w:t>
      </w:r>
      <w:r w:rsidR="007B5FDC">
        <w:t>.</w:t>
      </w:r>
      <w:r w:rsidR="007B5FDC">
        <w:rPr>
          <w:spacing w:val="-10"/>
        </w:rPr>
        <w:t xml:space="preserve"> </w:t>
      </w:r>
      <w:hyperlink w:anchor="_bookmark174" w:history="1">
        <w:r w:rsidR="007B5FDC">
          <w:rPr>
            <w:position w:val="6"/>
            <w:sz w:val="13"/>
          </w:rPr>
          <w:t>115</w:t>
        </w:r>
      </w:hyperlink>
      <w:r w:rsidR="007B5FDC">
        <w:rPr>
          <w:spacing w:val="8"/>
          <w:position w:val="6"/>
          <w:sz w:val="13"/>
        </w:rPr>
        <w:t xml:space="preserve"> </w:t>
      </w:r>
      <w:r w:rsidR="007B5FDC">
        <w:t>The</w:t>
      </w:r>
      <w:r w:rsidR="007B5FDC">
        <w:rPr>
          <w:spacing w:val="-11"/>
        </w:rPr>
        <w:t xml:space="preserve"> </w:t>
      </w:r>
      <w:hyperlink r:id="rId186">
        <w:r w:rsidRPr="00ED4958">
          <w:rPr>
            <w:color w:val="0462C1"/>
          </w:rPr>
          <w:t>Lộ trình Nâng cao Năng lực ASEAN về Bảo vệ Người tiêu dùng 2020-2025</w:t>
        </w:r>
      </w:hyperlink>
      <w:r w:rsidR="007B5FDC">
        <w:rPr>
          <w:color w:val="0462C1"/>
          <w:spacing w:val="-11"/>
        </w:rPr>
        <w:t xml:space="preserve"> </w:t>
      </w:r>
      <w:r w:rsidRPr="00ED4958">
        <w:t>đã được thông qua vào năm 2019 như một Kết quả Kinh tế Ưu tiên (PED), cùng với Khung khổ Hợp tác Xuyên biên giới về Bảo vệ Người tiêu dùng ASEAN. Lộ trình tập trung vào 10 lĩnh vực, cụ thể là: phát triển chính sách và pháp luật; tiêu dùng bền vững; an toàn sản phẩm và trách nhiệm sản phẩm; sự tương tác giữa bảo vệ người tiêu dùng và cạnh tranh; bảo hành và cam kết cho người tiêu dùng; thương mại điện tử; thực thi pháp luật người tiêu dùng hiệu quả; các cơ chế khắc phục và giải quyết khiếu nại; phát triển và tham gia của các tổ chức người tiêu dùng phi chính phủ; và giáo dục, trao quyền và thông tin cho ngườ</w:t>
      </w:r>
      <w:r>
        <w:t>i tiêu dùng</w:t>
      </w:r>
      <w:r w:rsidR="007B5FDC">
        <w:t>.</w:t>
      </w:r>
    </w:p>
    <w:p w14:paraId="0AFE2B3C" w14:textId="77777777" w:rsidR="00C32D40" w:rsidRDefault="00ED4958">
      <w:pPr>
        <w:pStyle w:val="Heading7"/>
        <w:numPr>
          <w:ilvl w:val="0"/>
          <w:numId w:val="24"/>
        </w:numPr>
        <w:tabs>
          <w:tab w:val="left" w:pos="1416"/>
        </w:tabs>
        <w:spacing w:before="116" w:line="254" w:lineRule="auto"/>
        <w:ind w:right="851"/>
      </w:pPr>
      <w:r w:rsidRPr="00ED4958">
        <w:t>Mục tiêu Chiến lược 3 - Niềm tin cao của người tiêu dùng vào AEC và các giao dịch thương mại xuyên biên giới.</w:t>
      </w:r>
    </w:p>
    <w:p w14:paraId="53CD4688" w14:textId="77777777" w:rsidR="00C32D40" w:rsidRDefault="00ED4958">
      <w:pPr>
        <w:pStyle w:val="BodyText"/>
        <w:spacing w:before="127" w:line="259" w:lineRule="auto"/>
        <w:ind w:left="849" w:right="845"/>
        <w:jc w:val="both"/>
        <w:rPr>
          <w:position w:val="6"/>
          <w:sz w:val="13"/>
        </w:rPr>
      </w:pPr>
      <w:r w:rsidRPr="00ED4958">
        <w:rPr>
          <w:szCs w:val="22"/>
        </w:rPr>
        <w:t>Một số sáng kiến đã được thực hiện nhằm thúc đẩy chia sẻ thông tin và thúc đẩy các cơ chế giải quyết khiếu nại để bảo vệ quyền lợi người tiêu dùng. Để chia sẻ thông tin và nâng cao nhận thức của người tiêu dùng trong khu vực, Chiến dịch Thông tin Khu vực về Bảo vệ Người tiêu dùng đã được hoàn tất vào năm 2020 và được bổ sung bằng một chiến dịch được ACCP thống nhấ</w:t>
      </w:r>
      <w:r>
        <w:rPr>
          <w:szCs w:val="22"/>
        </w:rPr>
        <w:t>t vào năm 2021</w:t>
      </w:r>
      <w:hyperlink w:anchor="_bookmark175" w:history="1">
        <w:r w:rsidR="007B5FDC">
          <w:t>,</w:t>
        </w:r>
        <w:r w:rsidR="007B5FDC">
          <w:rPr>
            <w:position w:val="6"/>
            <w:sz w:val="13"/>
          </w:rPr>
          <w:t>116</w:t>
        </w:r>
      </w:hyperlink>
      <w:r w:rsidR="007B5FDC">
        <w:rPr>
          <w:spacing w:val="32"/>
          <w:position w:val="6"/>
          <w:sz w:val="13"/>
        </w:rPr>
        <w:t xml:space="preserve"> </w:t>
      </w:r>
      <w:r w:rsidRPr="00ED4958">
        <w:t>tập trung vào quảng cáo gây nhầm lẫn hoặc lừa dối trên thị trường, giải quyết khiếu nại của người tiêu dùng và mua sắm trực tuyế</w:t>
      </w:r>
      <w:r>
        <w:t>n</w:t>
      </w:r>
      <w:hyperlink w:anchor="_bookmark176" w:history="1">
        <w:r w:rsidR="007B5FDC">
          <w:t>.</w:t>
        </w:r>
        <w:r w:rsidR="007B5FDC">
          <w:rPr>
            <w:position w:val="6"/>
            <w:sz w:val="13"/>
          </w:rPr>
          <w:t>117</w:t>
        </w:r>
      </w:hyperlink>
    </w:p>
    <w:p w14:paraId="0517AFEB" w14:textId="77777777" w:rsidR="00C32D40" w:rsidRDefault="00ED4958">
      <w:pPr>
        <w:pStyle w:val="BodyText"/>
        <w:spacing w:before="120" w:line="259" w:lineRule="auto"/>
        <w:ind w:left="849" w:right="848"/>
        <w:jc w:val="both"/>
      </w:pPr>
      <w:hyperlink r:id="rId187">
        <w:r w:rsidRPr="00ED4958">
          <w:rPr>
            <w:rFonts w:ascii="Arial"/>
            <w:i/>
            <w:color w:val="0462C1"/>
          </w:rPr>
          <w:t>C</w:t>
        </w:r>
        <w:r w:rsidRPr="00ED4958">
          <w:rPr>
            <w:rFonts w:ascii="Arial"/>
            <w:i/>
            <w:color w:val="0462C1"/>
          </w:rPr>
          <w:t>ổ</w:t>
        </w:r>
        <w:r w:rsidRPr="00ED4958">
          <w:rPr>
            <w:rFonts w:ascii="Arial"/>
            <w:i/>
            <w:color w:val="0462C1"/>
          </w:rPr>
          <w:t>ng th</w:t>
        </w:r>
        <w:r w:rsidRPr="00ED4958">
          <w:rPr>
            <w:rFonts w:ascii="Arial"/>
            <w:i/>
            <w:color w:val="0462C1"/>
          </w:rPr>
          <w:t>ô</w:t>
        </w:r>
        <w:r w:rsidRPr="00ED4958">
          <w:rPr>
            <w:rFonts w:ascii="Arial"/>
            <w:i/>
            <w:color w:val="0462C1"/>
          </w:rPr>
          <w:t>ng tin C</w:t>
        </w:r>
        <w:r w:rsidRPr="00ED4958">
          <w:rPr>
            <w:rFonts w:ascii="Arial"/>
            <w:i/>
            <w:color w:val="0462C1"/>
          </w:rPr>
          <w:t>ả</w:t>
        </w:r>
        <w:r w:rsidRPr="00ED4958">
          <w:rPr>
            <w:rFonts w:ascii="Arial"/>
            <w:i/>
            <w:color w:val="0462C1"/>
          </w:rPr>
          <w:t>nh b</w:t>
        </w:r>
        <w:r w:rsidRPr="00ED4958">
          <w:rPr>
            <w:rFonts w:ascii="Arial"/>
            <w:i/>
            <w:color w:val="0462C1"/>
          </w:rPr>
          <w:t>á</w:t>
        </w:r>
        <w:r w:rsidRPr="00ED4958">
          <w:rPr>
            <w:rFonts w:ascii="Arial"/>
            <w:i/>
            <w:color w:val="0462C1"/>
          </w:rPr>
          <w:t>o S</w:t>
        </w:r>
        <w:r w:rsidRPr="00ED4958">
          <w:rPr>
            <w:rFonts w:ascii="Arial"/>
            <w:i/>
            <w:color w:val="0462C1"/>
          </w:rPr>
          <w:t>ả</w:t>
        </w:r>
        <w:r w:rsidRPr="00ED4958">
          <w:rPr>
            <w:rFonts w:ascii="Arial"/>
            <w:i/>
            <w:color w:val="0462C1"/>
          </w:rPr>
          <w:t>n ph</w:t>
        </w:r>
        <w:r w:rsidRPr="00ED4958">
          <w:rPr>
            <w:rFonts w:ascii="Arial"/>
            <w:i/>
            <w:color w:val="0462C1"/>
          </w:rPr>
          <w:t>ẩ</w:t>
        </w:r>
        <w:r w:rsidRPr="00ED4958">
          <w:rPr>
            <w:rFonts w:ascii="Arial"/>
            <w:i/>
            <w:color w:val="0462C1"/>
          </w:rPr>
          <w:t>m ASEAN</w:t>
        </w:r>
      </w:hyperlink>
      <w:r w:rsidR="007B5FDC">
        <w:rPr>
          <w:rFonts w:ascii="Arial"/>
          <w:i/>
          <w:color w:val="0462C1"/>
        </w:rPr>
        <w:t xml:space="preserve"> </w:t>
      </w:r>
      <w:r w:rsidRPr="00ED4958">
        <w:t>cung cấp một cổng thông tin một cửa tổng hợp tất cả thông tin về các sản phẩm bị thu hồi được giao dịch trong khu vực, qua đó tạo thuận lợi cho việc chia sẻ thông tin, giám sát và giải quyết tranh chấp. Thông qua cổng thông tin này, người tiêu dùng có thể tìm kiếm chi tiết về các lo ngại an toàn sản phẩm trước khi mua hàng, đặc biệt là khi mua sắm trực tuyến hoặc trực tiếp các sản phẩ</w:t>
      </w:r>
      <w:r>
        <w:t>m trên toàn ASEAN</w:t>
      </w:r>
      <w:r w:rsidR="007B5FDC">
        <w:t>.</w:t>
      </w:r>
    </w:p>
    <w:p w14:paraId="78C47C0C" w14:textId="77777777" w:rsidR="00C32D40" w:rsidRDefault="00ED4958">
      <w:pPr>
        <w:spacing w:before="120" w:line="259" w:lineRule="auto"/>
        <w:ind w:left="849" w:right="846"/>
        <w:jc w:val="both"/>
        <w:rPr>
          <w:position w:val="6"/>
          <w:sz w:val="13"/>
        </w:rPr>
      </w:pPr>
      <w:r w:rsidRPr="00ED4958">
        <w:rPr>
          <w:sz w:val="20"/>
        </w:rPr>
        <w:t>Để cung cấp các cơ chế giải quyết khiếu nại cho khách hàng, một Nghiên cứu Khả thi về Giải quyết Tranh chấp Trực tuyến (ODR) đã đượ</w:t>
      </w:r>
      <w:r>
        <w:rPr>
          <w:sz w:val="20"/>
        </w:rPr>
        <w:t>c thông qua vào năm 2020</w:t>
      </w:r>
      <w:r w:rsidR="007B5FDC">
        <w:rPr>
          <w:sz w:val="20"/>
        </w:rPr>
        <w:t>.</w:t>
      </w:r>
      <w:r w:rsidR="007B5FDC">
        <w:rPr>
          <w:spacing w:val="-1"/>
          <w:sz w:val="20"/>
        </w:rPr>
        <w:t xml:space="preserve"> </w:t>
      </w:r>
      <w:r w:rsidR="00320DAC">
        <w:rPr>
          <w:sz w:val="20"/>
        </w:rPr>
        <w:t>Hơn nữa</w:t>
      </w:r>
      <w:r w:rsidR="007B5FDC">
        <w:rPr>
          <w:sz w:val="20"/>
        </w:rPr>
        <w:t xml:space="preserve">, </w:t>
      </w:r>
      <w:hyperlink r:id="rId188">
        <w:r w:rsidRPr="00ED4958">
          <w:rPr>
            <w:rFonts w:ascii="Arial"/>
            <w:i/>
            <w:color w:val="0462C1"/>
            <w:sz w:val="20"/>
          </w:rPr>
          <w:t>H</w:t>
        </w:r>
        <w:r w:rsidRPr="00ED4958">
          <w:rPr>
            <w:rFonts w:ascii="Arial"/>
            <w:i/>
            <w:color w:val="0462C1"/>
            <w:sz w:val="20"/>
          </w:rPr>
          <w:t>ướ</w:t>
        </w:r>
        <w:r w:rsidRPr="00ED4958">
          <w:rPr>
            <w:rFonts w:ascii="Arial"/>
            <w:i/>
            <w:color w:val="0462C1"/>
            <w:sz w:val="20"/>
          </w:rPr>
          <w:t>ng d</w:t>
        </w:r>
        <w:r w:rsidRPr="00ED4958">
          <w:rPr>
            <w:rFonts w:ascii="Arial"/>
            <w:i/>
            <w:color w:val="0462C1"/>
            <w:sz w:val="20"/>
          </w:rPr>
          <w:t>ẫ</w:t>
        </w:r>
        <w:r w:rsidRPr="00ED4958">
          <w:rPr>
            <w:rFonts w:ascii="Arial"/>
            <w:i/>
            <w:color w:val="0462C1"/>
            <w:sz w:val="20"/>
          </w:rPr>
          <w:t>n Gi</w:t>
        </w:r>
        <w:r w:rsidRPr="00ED4958">
          <w:rPr>
            <w:rFonts w:ascii="Arial"/>
            <w:i/>
            <w:color w:val="0462C1"/>
            <w:sz w:val="20"/>
          </w:rPr>
          <w:t>ả</w:t>
        </w:r>
        <w:r w:rsidRPr="00ED4958">
          <w:rPr>
            <w:rFonts w:ascii="Arial"/>
            <w:i/>
            <w:color w:val="0462C1"/>
            <w:sz w:val="20"/>
          </w:rPr>
          <w:t>i quy</w:t>
        </w:r>
        <w:r w:rsidRPr="00ED4958">
          <w:rPr>
            <w:rFonts w:ascii="Arial"/>
            <w:i/>
            <w:color w:val="0462C1"/>
            <w:sz w:val="20"/>
          </w:rPr>
          <w:t>ế</w:t>
        </w:r>
        <w:r w:rsidRPr="00ED4958">
          <w:rPr>
            <w:rFonts w:ascii="Arial"/>
            <w:i/>
            <w:color w:val="0462C1"/>
            <w:sz w:val="20"/>
          </w:rPr>
          <w:t>t Tranh ch</w:t>
        </w:r>
        <w:r w:rsidRPr="00ED4958">
          <w:rPr>
            <w:rFonts w:ascii="Arial"/>
            <w:i/>
            <w:color w:val="0462C1"/>
            <w:sz w:val="20"/>
          </w:rPr>
          <w:t>ấ</w:t>
        </w:r>
        <w:r w:rsidRPr="00ED4958">
          <w:rPr>
            <w:rFonts w:ascii="Arial"/>
            <w:i/>
            <w:color w:val="0462C1"/>
            <w:sz w:val="20"/>
          </w:rPr>
          <w:t>p Thay th</w:t>
        </w:r>
        <w:r w:rsidRPr="00ED4958">
          <w:rPr>
            <w:rFonts w:ascii="Arial"/>
            <w:i/>
            <w:color w:val="0462C1"/>
            <w:sz w:val="20"/>
          </w:rPr>
          <w:t>ế</w:t>
        </w:r>
        <w:r w:rsidRPr="00ED4958">
          <w:rPr>
            <w:rFonts w:ascii="Arial"/>
            <w:i/>
            <w:color w:val="0462C1"/>
            <w:sz w:val="20"/>
          </w:rPr>
          <w:t xml:space="preserve"> (ADR) ASEAN</w:t>
        </w:r>
      </w:hyperlink>
      <w:r w:rsidR="007B5FDC">
        <w:rPr>
          <w:rFonts w:ascii="Arial"/>
          <w:i/>
          <w:color w:val="0462C1"/>
          <w:sz w:val="20"/>
        </w:rPr>
        <w:t xml:space="preserve"> </w:t>
      </w:r>
      <w:r w:rsidRPr="00ED4958">
        <w:rPr>
          <w:sz w:val="20"/>
        </w:rPr>
        <w:t>đã được công bố vào tháng 2 năm 2021, và Hướng dẫn Giải quyết Tranh chấp Trực tuyến (ODR) ASEAN đã được thông qua vào tháng 1 năm 2022, đưa ra các cơ chế để đảm bảo với người tiêu dùng rằng các quyền và lợi ích hợp pháp của họ có thể được bảo vệ đầy đủ khi tham gia vào các giao dịch thương mạ</w:t>
      </w:r>
      <w:r>
        <w:rPr>
          <w:sz w:val="20"/>
        </w:rPr>
        <w:t>i trong ASEAN</w:t>
      </w:r>
      <w:r w:rsidR="007B5FDC">
        <w:rPr>
          <w:sz w:val="20"/>
        </w:rPr>
        <w:t>.</w:t>
      </w:r>
      <w:hyperlink w:anchor="_bookmark177" w:history="1">
        <w:r w:rsidR="007B5FDC">
          <w:rPr>
            <w:position w:val="6"/>
            <w:sz w:val="13"/>
          </w:rPr>
          <w:t>118</w:t>
        </w:r>
      </w:hyperlink>
      <w:r w:rsidR="007B5FDC">
        <w:rPr>
          <w:spacing w:val="15"/>
          <w:position w:val="6"/>
          <w:sz w:val="13"/>
        </w:rPr>
        <w:t xml:space="preserve"> </w:t>
      </w:r>
      <w:r w:rsidRPr="00ED4958">
        <w:rPr>
          <w:sz w:val="20"/>
        </w:rPr>
        <w:t>Một kết quả đáng chú ý khác của các sáng kiến này là Chức năng Khiếu nại của Người tiêu dùng trên trang web của ACCP, nơi người tiêu dùng ASEAN có thể gửi và theo dõi các khiếu nại liên quan đến việc mua sản phẩm hoặc dịch vụ từ các doanh nghiệp tại các AMS</w:t>
      </w:r>
      <w:hyperlink w:anchor="_bookmark178" w:history="1">
        <w:r w:rsidR="007B5FDC">
          <w:rPr>
            <w:sz w:val="20"/>
          </w:rPr>
          <w:t>.</w:t>
        </w:r>
        <w:r w:rsidR="007B5FDC">
          <w:rPr>
            <w:position w:val="6"/>
            <w:sz w:val="13"/>
          </w:rPr>
          <w:t>119</w:t>
        </w:r>
      </w:hyperlink>
    </w:p>
    <w:p w14:paraId="24D7C29C" w14:textId="77777777" w:rsidR="00C32D40" w:rsidRDefault="00C32D40">
      <w:pPr>
        <w:pStyle w:val="BodyText"/>
        <w:spacing w:before="7"/>
      </w:pPr>
    </w:p>
    <w:p w14:paraId="0451A408" w14:textId="77777777" w:rsidR="00B35D36" w:rsidRDefault="00B35D36" w:rsidP="00B35D36">
      <w:pPr>
        <w:pStyle w:val="BodyText"/>
        <w:spacing w:before="103"/>
      </w:pPr>
      <w:r>
        <w:rPr>
          <w:noProof/>
          <w:lang w:eastAsia="ko-KR"/>
        </w:rPr>
        <mc:AlternateContent>
          <mc:Choice Requires="wps">
            <w:drawing>
              <wp:anchor distT="0" distB="0" distL="0" distR="0" simplePos="0" relativeHeight="487801344" behindDoc="1" locked="0" layoutInCell="1" allowOverlap="1" wp14:anchorId="406EAD38" wp14:editId="70F80400">
                <wp:simplePos x="0" y="0"/>
                <wp:positionH relativeFrom="page">
                  <wp:posOffset>719327</wp:posOffset>
                </wp:positionH>
                <wp:positionV relativeFrom="paragraph">
                  <wp:posOffset>227069</wp:posOffset>
                </wp:positionV>
                <wp:extent cx="1829435" cy="6350"/>
                <wp:effectExtent l="0" t="0" r="0" b="0"/>
                <wp:wrapTopAndBottom/>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DB82C8" id="Graphic 779" o:spid="_x0000_s1026" style="position:absolute;margin-left:56.65pt;margin-top:17.9pt;width:144.05pt;height:.5pt;z-index:-155151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" path="m1829435,l,,,6095r1829435,l1829435,xe" fillcolor="black" stroked="f">
                <v:path arrowok="t"/>
                <w10:wrap type="topAndBottom" anchorx="page"/>
              </v:shape>
            </w:pict>
          </mc:Fallback>
        </mc:AlternateContent>
      </w:r>
    </w:p>
    <w:p w14:paraId="4B0E73B7" w14:textId="77777777" w:rsidR="00B35D36" w:rsidRDefault="00B35D36" w:rsidP="00B35D36">
      <w:pPr>
        <w:pStyle w:val="BodyText"/>
        <w:spacing w:before="90"/>
        <w:rPr>
          <w:sz w:val="16"/>
        </w:rPr>
      </w:pPr>
    </w:p>
    <w:p w14:paraId="0479FECA" w14:textId="77777777" w:rsidR="00B35D36" w:rsidRDefault="00B35D36" w:rsidP="00B35D36">
      <w:pPr>
        <w:spacing w:line="183" w:lineRule="exact"/>
        <w:ind w:left="849"/>
        <w:jc w:val="both"/>
        <w:rPr>
          <w:sz w:val="16"/>
        </w:rPr>
      </w:pPr>
      <w:bookmarkStart w:id="167" w:name="_bookmark173"/>
      <w:bookmarkEnd w:id="167"/>
      <w:r>
        <w:rPr>
          <w:sz w:val="16"/>
          <w:vertAlign w:val="superscript"/>
        </w:rPr>
        <w:t>110</w:t>
      </w:r>
      <w:r>
        <w:rPr>
          <w:spacing w:val="-6"/>
          <w:sz w:val="16"/>
        </w:rPr>
        <w:t xml:space="preserve"> </w:t>
      </w:r>
      <w:bookmarkStart w:id="168" w:name="_bookmark169"/>
      <w:bookmarkEnd w:id="168"/>
      <w:r w:rsidRPr="00B35D36">
        <w:rPr>
          <w:sz w:val="16"/>
        </w:rPr>
        <w:t xml:space="preserve">Ban Thư ký ASEAN </w:t>
      </w:r>
      <w:r>
        <w:rPr>
          <w:sz w:val="16"/>
        </w:rPr>
        <w:t>(2021).</w:t>
      </w:r>
      <w:r>
        <w:rPr>
          <w:spacing w:val="-6"/>
          <w:sz w:val="16"/>
        </w:rPr>
        <w:t xml:space="preserve"> </w:t>
      </w:r>
      <w:hyperlink r:id="rId189">
        <w:r w:rsidRPr="00B35D36">
          <w:rPr>
            <w:color w:val="0462C1"/>
            <w:sz w:val="16"/>
            <w:u w:val="single" w:color="0462C1"/>
          </w:rPr>
          <w:t>Đánh giá Giữa kỳ (MTR) Kế hoạch Tổng thể Cộng đồng Kinh tế ASEAN 2025</w:t>
        </w:r>
        <w:r>
          <w:rPr>
            <w:rFonts w:ascii="Arial"/>
            <w:b/>
            <w:sz w:val="16"/>
          </w:rPr>
          <w:t>.</w:t>
        </w:r>
      </w:hyperlink>
      <w:r>
        <w:rPr>
          <w:rFonts w:ascii="Arial"/>
          <w:b/>
          <w:spacing w:val="-6"/>
          <w:sz w:val="16"/>
        </w:rPr>
        <w:t xml:space="preserve"> </w:t>
      </w:r>
      <w:r>
        <w:rPr>
          <w:spacing w:val="-2"/>
          <w:sz w:val="16"/>
        </w:rPr>
        <w:t>(MTR)</w:t>
      </w:r>
    </w:p>
    <w:p w14:paraId="57302D8D" w14:textId="77777777" w:rsidR="00B35D36" w:rsidRDefault="00B35D36" w:rsidP="00B35D36">
      <w:pPr>
        <w:ind w:left="849" w:right="845"/>
        <w:jc w:val="both"/>
        <w:rPr>
          <w:sz w:val="16"/>
        </w:rPr>
      </w:pPr>
      <w:r>
        <w:rPr>
          <w:sz w:val="16"/>
          <w:vertAlign w:val="superscript"/>
        </w:rPr>
        <w:t>111</w:t>
      </w:r>
      <w:r>
        <w:rPr>
          <w:sz w:val="16"/>
        </w:rPr>
        <w:t xml:space="preserve"> ASEAN (2021). </w:t>
      </w:r>
      <w:hyperlink r:id="rId190">
        <w:r w:rsidRPr="00B35D36">
          <w:rPr>
            <w:color w:val="0462C1"/>
            <w:sz w:val="16"/>
            <w:u w:val="single" w:color="0462C1"/>
          </w:rPr>
          <w:t>Báo cáo Rà soát Ngang hàng Bên ngoài ASEAN về Bảo vệ Người tiêu dùng: Philippines.</w:t>
        </w:r>
      </w:hyperlink>
      <w:r>
        <w:rPr>
          <w:sz w:val="16"/>
        </w:rPr>
        <w:t xml:space="preserve"> Jakarta: </w:t>
      </w:r>
      <w:r w:rsidRPr="00B35D36">
        <w:rPr>
          <w:sz w:val="16"/>
        </w:rPr>
        <w:t>Ban Thư ký ASEAN</w:t>
      </w:r>
      <w:r>
        <w:rPr>
          <w:spacing w:val="-2"/>
          <w:sz w:val="16"/>
        </w:rPr>
        <w:t>.</w:t>
      </w:r>
    </w:p>
    <w:p w14:paraId="6E504D77" w14:textId="77777777" w:rsidR="00B35D36" w:rsidRDefault="00B35D36" w:rsidP="00B35D36">
      <w:pPr>
        <w:spacing w:before="1" w:line="183" w:lineRule="exact"/>
        <w:ind w:left="849"/>
        <w:jc w:val="both"/>
        <w:rPr>
          <w:sz w:val="16"/>
        </w:rPr>
      </w:pPr>
      <w:bookmarkStart w:id="169" w:name="_bookmark170"/>
      <w:bookmarkEnd w:id="169"/>
      <w:r>
        <w:rPr>
          <w:sz w:val="16"/>
          <w:vertAlign w:val="superscript"/>
        </w:rPr>
        <w:t>112</w:t>
      </w:r>
      <w:r>
        <w:rPr>
          <w:spacing w:val="-4"/>
          <w:sz w:val="16"/>
        </w:rPr>
        <w:t xml:space="preserve"> </w:t>
      </w:r>
      <w:r>
        <w:rPr>
          <w:sz w:val="16"/>
        </w:rPr>
        <w:t>ASEAN</w:t>
      </w:r>
      <w:r>
        <w:rPr>
          <w:spacing w:val="-3"/>
          <w:sz w:val="16"/>
        </w:rPr>
        <w:t xml:space="preserve"> </w:t>
      </w:r>
      <w:r>
        <w:rPr>
          <w:sz w:val="16"/>
        </w:rPr>
        <w:t>(2024).</w:t>
      </w:r>
      <w:r>
        <w:rPr>
          <w:spacing w:val="-1"/>
          <w:sz w:val="16"/>
        </w:rPr>
        <w:t xml:space="preserve"> </w:t>
      </w:r>
      <w:r w:rsidRPr="00B35D36">
        <w:rPr>
          <w:sz w:val="16"/>
        </w:rPr>
        <w:t>Báo cáo Cuối cùng Cập nhật Ưu tiên Hàng năm AEC Quý 4 năm 2023 tính đến ngày 16 tháng 1 năm 2024 (nội bộ)</w:t>
      </w:r>
    </w:p>
    <w:p w14:paraId="19B8C6DE" w14:textId="77777777" w:rsidR="00B35D36" w:rsidRPr="004B6486" w:rsidRDefault="00B35D36">
      <w:pPr>
        <w:pStyle w:val="ListParagraph"/>
        <w:numPr>
          <w:ilvl w:val="0"/>
          <w:numId w:val="64"/>
        </w:numPr>
        <w:spacing w:line="183" w:lineRule="exact"/>
        <w:jc w:val="both"/>
        <w:rPr>
          <w:sz w:val="16"/>
        </w:rPr>
      </w:pPr>
      <w:bookmarkStart w:id="170" w:name="_bookmark171"/>
      <w:bookmarkEnd w:id="170"/>
      <w:r w:rsidRPr="004B6486">
        <w:rPr>
          <w:sz w:val="16"/>
        </w:rPr>
        <w:t>ASEAN</w:t>
      </w:r>
      <w:r w:rsidRPr="004B6486">
        <w:rPr>
          <w:spacing w:val="-5"/>
          <w:sz w:val="16"/>
        </w:rPr>
        <w:t xml:space="preserve"> </w:t>
      </w:r>
      <w:r w:rsidRPr="004B6486">
        <w:rPr>
          <w:sz w:val="16"/>
        </w:rPr>
        <w:t>(2024).</w:t>
      </w:r>
      <w:r w:rsidRPr="004B6486">
        <w:rPr>
          <w:spacing w:val="-5"/>
          <w:sz w:val="16"/>
        </w:rPr>
        <w:t xml:space="preserve"> </w:t>
      </w:r>
      <w:hyperlink r:id="rId191">
        <w:r w:rsidR="00721B2B" w:rsidRPr="00721B2B">
          <w:rPr>
            <w:color w:val="0462C1"/>
            <w:sz w:val="16"/>
            <w:u w:val="single" w:color="0462C1"/>
          </w:rPr>
          <w:t>ASEAN bắt tay vào sự xuất sắc về an toàn và ghi nhãn sản phẩ</w:t>
        </w:r>
        <w:r w:rsidR="00721B2B">
          <w:rPr>
            <w:color w:val="0462C1"/>
            <w:sz w:val="16"/>
            <w:u w:val="single" w:color="0462C1"/>
          </w:rPr>
          <w:t>m</w:t>
        </w:r>
        <w:r w:rsidRPr="004B6486">
          <w:rPr>
            <w:sz w:val="16"/>
          </w:rPr>
          <w:t>.</w:t>
        </w:r>
      </w:hyperlink>
      <w:r w:rsidRPr="004B6486">
        <w:rPr>
          <w:spacing w:val="-4"/>
          <w:sz w:val="16"/>
        </w:rPr>
        <w:t xml:space="preserve"> </w:t>
      </w:r>
      <w:r w:rsidR="00721B2B">
        <w:rPr>
          <w:spacing w:val="-4"/>
          <w:sz w:val="16"/>
        </w:rPr>
        <w:t>Tin tức</w:t>
      </w:r>
      <w:r w:rsidRPr="004B6486">
        <w:rPr>
          <w:spacing w:val="-2"/>
          <w:sz w:val="16"/>
        </w:rPr>
        <w:t>.</w:t>
      </w:r>
    </w:p>
    <w:p w14:paraId="60B1F735" w14:textId="44B35BE8" w:rsidR="00B35D36" w:rsidRDefault="00B35D36" w:rsidP="00B35D36">
      <w:pPr>
        <w:ind w:left="849" w:right="848"/>
        <w:jc w:val="both"/>
        <w:rPr>
          <w:sz w:val="16"/>
        </w:rPr>
      </w:pPr>
      <w:r>
        <w:rPr>
          <w:sz w:val="16"/>
          <w:vertAlign w:val="superscript"/>
        </w:rPr>
        <w:t>114</w:t>
      </w:r>
      <w:r>
        <w:rPr>
          <w:spacing w:val="-9"/>
          <w:sz w:val="16"/>
        </w:rPr>
        <w:t xml:space="preserve"> </w:t>
      </w:r>
      <w:r w:rsidR="00FC13C0" w:rsidRPr="00FC13C0">
        <w:rPr>
          <w:sz w:val="16"/>
        </w:rPr>
        <w:t xml:space="preserve">Trong Kế hoạch Chiến lược Bảo vệ Người tiêu dùng ASEAN (ASAPCP) giai đoạn 2016–2025 ban đầu, Mục tiêu Chiến lược 2 có 2 Kết quả (Outcomes) và 8 sáng kiến, tập trung vào người tiêu dùng và các diễn đàn/hiệp hội người tiêu dùng. Tuy nhiên, trong phiên bản ASAPCP 2016–2025 được cập nhật, Mục tiêu Chiến lược 2 đã được điều chỉnh theo hướng tập trung vào việc tăng cường năng lực của các cơ quan bảo vệ người tiêu dùng, trong khi các sáng kiến liên quan đến người tiêu dùng được chuyển sang Mục tiêu Chiến lược 3. Mặc dù vậy, tiêu đề của Mục tiêu Chiến lược 2 vẫn được giữ </w:t>
      </w:r>
      <w:proofErr w:type="gramStart"/>
      <w:r w:rsidR="00FC13C0" w:rsidRPr="00FC13C0">
        <w:rPr>
          <w:sz w:val="16"/>
        </w:rPr>
        <w:t>nguyên.</w:t>
      </w:r>
      <w:r>
        <w:rPr>
          <w:sz w:val="16"/>
        </w:rPr>
        <w:t>.</w:t>
      </w:r>
      <w:proofErr w:type="gramEnd"/>
    </w:p>
    <w:p w14:paraId="26658DD0" w14:textId="1E338739" w:rsidR="00B35D36" w:rsidRDefault="00B35D36" w:rsidP="00B35D36">
      <w:pPr>
        <w:spacing w:before="1" w:line="183" w:lineRule="exact"/>
        <w:ind w:left="849"/>
        <w:jc w:val="both"/>
        <w:rPr>
          <w:sz w:val="16"/>
        </w:rPr>
      </w:pPr>
      <w:bookmarkStart w:id="171" w:name="_bookmark174"/>
      <w:bookmarkEnd w:id="171"/>
      <w:r>
        <w:rPr>
          <w:sz w:val="16"/>
          <w:vertAlign w:val="superscript"/>
        </w:rPr>
        <w:t>115</w:t>
      </w:r>
      <w:r>
        <w:rPr>
          <w:spacing w:val="-6"/>
          <w:sz w:val="16"/>
        </w:rPr>
        <w:t xml:space="preserve"> </w:t>
      </w:r>
      <w:bookmarkStart w:id="172" w:name="_bookmark175"/>
      <w:bookmarkEnd w:id="172"/>
      <w:r>
        <w:rPr>
          <w:sz w:val="16"/>
        </w:rPr>
        <w:t>ASEAN</w:t>
      </w:r>
      <w:r>
        <w:rPr>
          <w:spacing w:val="-6"/>
          <w:sz w:val="16"/>
        </w:rPr>
        <w:t xml:space="preserve"> </w:t>
      </w:r>
      <w:r>
        <w:rPr>
          <w:sz w:val="16"/>
        </w:rPr>
        <w:t>(2018).</w:t>
      </w:r>
      <w:r>
        <w:rPr>
          <w:spacing w:val="-6"/>
          <w:sz w:val="16"/>
        </w:rPr>
        <w:t xml:space="preserve"> </w:t>
      </w:r>
      <w:r w:rsidR="00AA376E">
        <w:rPr>
          <w:spacing w:val="-6"/>
          <w:sz w:val="16"/>
        </w:rPr>
        <w:t>Ưu tiên AEC</w:t>
      </w:r>
      <w:r>
        <w:rPr>
          <w:spacing w:val="-5"/>
          <w:sz w:val="16"/>
        </w:rPr>
        <w:t xml:space="preserve"> </w:t>
      </w:r>
      <w:r>
        <w:rPr>
          <w:sz w:val="16"/>
        </w:rPr>
        <w:t>2018.</w:t>
      </w:r>
      <w:r>
        <w:rPr>
          <w:spacing w:val="-5"/>
          <w:sz w:val="16"/>
        </w:rPr>
        <w:t xml:space="preserve"> </w:t>
      </w:r>
      <w:r w:rsidR="00AA376E">
        <w:rPr>
          <w:spacing w:val="-5"/>
          <w:sz w:val="16"/>
        </w:rPr>
        <w:t>Cập nhật thực thi Q</w:t>
      </w:r>
      <w:r>
        <w:rPr>
          <w:sz w:val="16"/>
        </w:rPr>
        <w:t>4</w:t>
      </w:r>
      <w:r>
        <w:rPr>
          <w:spacing w:val="-5"/>
          <w:sz w:val="16"/>
        </w:rPr>
        <w:t xml:space="preserve"> </w:t>
      </w:r>
      <w:r>
        <w:rPr>
          <w:spacing w:val="-2"/>
          <w:sz w:val="16"/>
        </w:rPr>
        <w:t>(</w:t>
      </w:r>
      <w:r w:rsidR="00AA376E">
        <w:rPr>
          <w:spacing w:val="-2"/>
          <w:sz w:val="16"/>
        </w:rPr>
        <w:t>nội bộ</w:t>
      </w:r>
      <w:r>
        <w:rPr>
          <w:spacing w:val="-2"/>
          <w:sz w:val="16"/>
        </w:rPr>
        <w:t>).</w:t>
      </w:r>
    </w:p>
    <w:p w14:paraId="20FE2B12" w14:textId="0B182B76" w:rsidR="00B35D36" w:rsidRDefault="00B35D36" w:rsidP="00B35D36">
      <w:pPr>
        <w:spacing w:line="183" w:lineRule="exact"/>
        <w:ind w:left="849"/>
        <w:jc w:val="both"/>
        <w:rPr>
          <w:sz w:val="16"/>
        </w:rPr>
      </w:pPr>
      <w:r>
        <w:rPr>
          <w:sz w:val="16"/>
          <w:vertAlign w:val="superscript"/>
        </w:rPr>
        <w:t>116</w:t>
      </w:r>
      <w:r>
        <w:rPr>
          <w:spacing w:val="-4"/>
          <w:sz w:val="16"/>
        </w:rPr>
        <w:t xml:space="preserve"> </w:t>
      </w:r>
      <w:r>
        <w:rPr>
          <w:sz w:val="16"/>
        </w:rPr>
        <w:t>ASEAN</w:t>
      </w:r>
      <w:r>
        <w:rPr>
          <w:spacing w:val="-4"/>
          <w:sz w:val="16"/>
        </w:rPr>
        <w:t xml:space="preserve"> </w:t>
      </w:r>
      <w:r>
        <w:rPr>
          <w:sz w:val="16"/>
        </w:rPr>
        <w:t>(2020).</w:t>
      </w:r>
      <w:r>
        <w:rPr>
          <w:spacing w:val="-2"/>
          <w:sz w:val="16"/>
        </w:rPr>
        <w:t xml:space="preserve"> </w:t>
      </w:r>
      <w:r w:rsidR="00AA376E">
        <w:rPr>
          <w:spacing w:val="-2"/>
          <w:sz w:val="16"/>
        </w:rPr>
        <w:t xml:space="preserve">Cập nhật ưu tiên thường niên </w:t>
      </w:r>
      <w:r>
        <w:rPr>
          <w:sz w:val="16"/>
        </w:rPr>
        <w:t>2020</w:t>
      </w:r>
      <w:r>
        <w:rPr>
          <w:spacing w:val="-6"/>
          <w:sz w:val="16"/>
        </w:rPr>
        <w:t xml:space="preserve"> </w:t>
      </w:r>
      <w:r>
        <w:rPr>
          <w:spacing w:val="-2"/>
          <w:sz w:val="16"/>
        </w:rPr>
        <w:t>(</w:t>
      </w:r>
      <w:r w:rsidR="00AA376E">
        <w:rPr>
          <w:spacing w:val="-2"/>
          <w:sz w:val="16"/>
        </w:rPr>
        <w:t>nội bộ</w:t>
      </w:r>
      <w:r>
        <w:rPr>
          <w:spacing w:val="-2"/>
          <w:sz w:val="16"/>
        </w:rPr>
        <w:t>).</w:t>
      </w:r>
    </w:p>
    <w:p w14:paraId="51C72875" w14:textId="502EE04A" w:rsidR="00B35D36" w:rsidRDefault="00B35D36" w:rsidP="00B35D36">
      <w:pPr>
        <w:spacing w:before="1"/>
        <w:ind w:left="849"/>
        <w:jc w:val="both"/>
        <w:rPr>
          <w:sz w:val="16"/>
        </w:rPr>
      </w:pPr>
      <w:bookmarkStart w:id="173" w:name="_bookmark176"/>
      <w:bookmarkEnd w:id="173"/>
      <w:r>
        <w:rPr>
          <w:sz w:val="16"/>
          <w:vertAlign w:val="superscript"/>
        </w:rPr>
        <w:t>117</w:t>
      </w:r>
      <w:r>
        <w:rPr>
          <w:spacing w:val="-5"/>
          <w:sz w:val="16"/>
        </w:rPr>
        <w:t xml:space="preserve"> </w:t>
      </w:r>
      <w:r>
        <w:rPr>
          <w:sz w:val="16"/>
        </w:rPr>
        <w:t>ACCP</w:t>
      </w:r>
      <w:r>
        <w:rPr>
          <w:spacing w:val="-5"/>
          <w:sz w:val="16"/>
        </w:rPr>
        <w:t xml:space="preserve"> </w:t>
      </w:r>
      <w:r>
        <w:rPr>
          <w:sz w:val="16"/>
        </w:rPr>
        <w:t>(n.d.)</w:t>
      </w:r>
      <w:r>
        <w:rPr>
          <w:spacing w:val="-7"/>
          <w:sz w:val="16"/>
        </w:rPr>
        <w:t xml:space="preserve"> </w:t>
      </w:r>
      <w:hyperlink r:id="rId192">
        <w:r w:rsidR="00AA376E">
          <w:rPr>
            <w:color w:val="0462C1"/>
            <w:sz w:val="16"/>
            <w:u w:val="single" w:color="0462C1"/>
          </w:rPr>
          <w:t>Chiến dịch thông tin vùng</w:t>
        </w:r>
        <w:r>
          <w:rPr>
            <w:spacing w:val="-2"/>
            <w:sz w:val="16"/>
          </w:rPr>
          <w:t>.</w:t>
        </w:r>
      </w:hyperlink>
    </w:p>
    <w:p w14:paraId="6067DEF4" w14:textId="1568D527" w:rsidR="00B35D36" w:rsidRDefault="00B35D36" w:rsidP="00B35D36">
      <w:pPr>
        <w:spacing w:before="1" w:line="183" w:lineRule="exact"/>
        <w:ind w:left="849"/>
        <w:jc w:val="both"/>
        <w:rPr>
          <w:sz w:val="16"/>
        </w:rPr>
      </w:pPr>
      <w:bookmarkStart w:id="174" w:name="_bookmark177"/>
      <w:bookmarkEnd w:id="174"/>
      <w:r>
        <w:rPr>
          <w:sz w:val="16"/>
          <w:vertAlign w:val="superscript"/>
        </w:rPr>
        <w:t>118</w:t>
      </w:r>
      <w:r>
        <w:rPr>
          <w:spacing w:val="-3"/>
          <w:sz w:val="16"/>
        </w:rPr>
        <w:t xml:space="preserve"> </w:t>
      </w:r>
      <w:r>
        <w:rPr>
          <w:sz w:val="16"/>
        </w:rPr>
        <w:t>ASEAN</w:t>
      </w:r>
      <w:r>
        <w:rPr>
          <w:spacing w:val="-3"/>
          <w:sz w:val="16"/>
        </w:rPr>
        <w:t xml:space="preserve"> </w:t>
      </w:r>
      <w:r>
        <w:rPr>
          <w:sz w:val="16"/>
        </w:rPr>
        <w:t>(2021).</w:t>
      </w:r>
      <w:r>
        <w:rPr>
          <w:spacing w:val="-3"/>
          <w:sz w:val="16"/>
        </w:rPr>
        <w:t xml:space="preserve"> </w:t>
      </w:r>
      <w:r w:rsidR="00AA376E">
        <w:rPr>
          <w:sz w:val="16"/>
        </w:rPr>
        <w:t>Cập nhật Q4 ưu tiên thường niên AEC 2021</w:t>
      </w:r>
      <w:r>
        <w:rPr>
          <w:spacing w:val="-3"/>
          <w:sz w:val="16"/>
        </w:rPr>
        <w:t xml:space="preserve"> </w:t>
      </w:r>
      <w:r>
        <w:rPr>
          <w:spacing w:val="-2"/>
          <w:sz w:val="16"/>
        </w:rPr>
        <w:t>(</w:t>
      </w:r>
      <w:r w:rsidR="00AA376E">
        <w:rPr>
          <w:spacing w:val="-2"/>
          <w:sz w:val="16"/>
        </w:rPr>
        <w:t>nội bộ</w:t>
      </w:r>
      <w:r>
        <w:rPr>
          <w:spacing w:val="-2"/>
          <w:sz w:val="16"/>
        </w:rPr>
        <w:t>).</w:t>
      </w:r>
    </w:p>
    <w:p w14:paraId="0BE1174D" w14:textId="44C79EDF" w:rsidR="00B35D36" w:rsidRDefault="00B35D36" w:rsidP="00B35D36">
      <w:pPr>
        <w:spacing w:line="183" w:lineRule="exact"/>
        <w:ind w:left="849"/>
        <w:jc w:val="both"/>
        <w:rPr>
          <w:sz w:val="16"/>
        </w:rPr>
      </w:pPr>
      <w:bookmarkStart w:id="175" w:name="_bookmark178"/>
      <w:bookmarkEnd w:id="175"/>
      <w:r>
        <w:rPr>
          <w:sz w:val="16"/>
          <w:vertAlign w:val="superscript"/>
        </w:rPr>
        <w:t>119</w:t>
      </w:r>
      <w:r>
        <w:rPr>
          <w:spacing w:val="-5"/>
          <w:sz w:val="16"/>
        </w:rPr>
        <w:t xml:space="preserve"> </w:t>
      </w:r>
      <w:r>
        <w:rPr>
          <w:sz w:val="16"/>
        </w:rPr>
        <w:t>ACCP</w:t>
      </w:r>
      <w:r>
        <w:rPr>
          <w:spacing w:val="-4"/>
          <w:sz w:val="16"/>
        </w:rPr>
        <w:t xml:space="preserve"> </w:t>
      </w:r>
      <w:r>
        <w:rPr>
          <w:sz w:val="16"/>
        </w:rPr>
        <w:t>(n.d.)</w:t>
      </w:r>
      <w:r>
        <w:rPr>
          <w:spacing w:val="-6"/>
          <w:sz w:val="16"/>
        </w:rPr>
        <w:t xml:space="preserve"> </w:t>
      </w:r>
      <w:hyperlink r:id="rId193">
        <w:r w:rsidR="00FC13C0">
          <w:rPr>
            <w:color w:val="0462C1"/>
            <w:sz w:val="16"/>
            <w:u w:val="single" w:color="0462C1"/>
          </w:rPr>
          <w:t>Nộp đơn kiện của khách hàng</w:t>
        </w:r>
        <w:r>
          <w:rPr>
            <w:sz w:val="16"/>
          </w:rPr>
          <w:t>;</w:t>
        </w:r>
      </w:hyperlink>
      <w:r>
        <w:rPr>
          <w:spacing w:val="-5"/>
          <w:sz w:val="16"/>
        </w:rPr>
        <w:t xml:space="preserve"> </w:t>
      </w:r>
      <w:r>
        <w:rPr>
          <w:sz w:val="16"/>
        </w:rPr>
        <w:t>ACCP</w:t>
      </w:r>
      <w:r>
        <w:rPr>
          <w:spacing w:val="-3"/>
          <w:sz w:val="16"/>
        </w:rPr>
        <w:t xml:space="preserve"> </w:t>
      </w:r>
      <w:r>
        <w:rPr>
          <w:sz w:val="16"/>
        </w:rPr>
        <w:t>(n.d.).</w:t>
      </w:r>
      <w:r>
        <w:rPr>
          <w:spacing w:val="-4"/>
          <w:sz w:val="16"/>
        </w:rPr>
        <w:t xml:space="preserve"> </w:t>
      </w:r>
      <w:hyperlink r:id="rId194">
        <w:r w:rsidR="00FC13C0">
          <w:rPr>
            <w:color w:val="0462C1"/>
            <w:sz w:val="16"/>
            <w:u w:val="single" w:color="0462C1"/>
          </w:rPr>
          <w:t>Hướng dẫn cách nộp đơn kiện cho khách hàng</w:t>
        </w:r>
        <w:r>
          <w:rPr>
            <w:spacing w:val="-2"/>
            <w:sz w:val="16"/>
          </w:rPr>
          <w:t>.</w:t>
        </w:r>
      </w:hyperlink>
    </w:p>
    <w:p w14:paraId="5547A496" w14:textId="77777777" w:rsidR="00B35D36" w:rsidRDefault="00B35D36">
      <w:pPr>
        <w:pStyle w:val="BodyText"/>
        <w:spacing w:before="7"/>
      </w:pPr>
    </w:p>
    <w:p w14:paraId="3881F080" w14:textId="77777777" w:rsidR="00C32D40" w:rsidRDefault="00ED4958" w:rsidP="00ED4958">
      <w:pPr>
        <w:pStyle w:val="BodyText"/>
        <w:ind w:left="849"/>
        <w:jc w:val="both"/>
        <w:sectPr w:rsidR="00C32D40">
          <w:pgSz w:w="11910" w:h="16840"/>
          <w:pgMar w:top="1040" w:right="283" w:bottom="720" w:left="283" w:header="0" w:footer="524" w:gutter="0"/>
          <w:cols w:space="720"/>
        </w:sectPr>
      </w:pPr>
      <w:bookmarkStart w:id="176" w:name="_bookmark172"/>
      <w:bookmarkEnd w:id="176"/>
      <w:r w:rsidRPr="00ED4958">
        <w:rPr>
          <w:color w:val="44536A"/>
        </w:rPr>
        <w:lastRenderedPageBreak/>
        <w:t>Hình 25. Quy trình nộp Khiếu nại của Người tiêu dùng từng bước đơn giản hóa</w:t>
      </w:r>
    </w:p>
    <w:p w14:paraId="6BF42874" w14:textId="77777777" w:rsidR="00C32D40" w:rsidRDefault="008905CD" w:rsidP="00ED4958">
      <w:pPr>
        <w:spacing w:before="199"/>
        <w:ind w:left="1230"/>
        <w:jc w:val="center"/>
        <w:rPr>
          <w:sz w:val="18"/>
        </w:rPr>
      </w:pPr>
      <w:r>
        <w:rPr>
          <w:noProof/>
          <w:sz w:val="18"/>
          <w:lang w:eastAsia="ko-KR"/>
        </w:rPr>
        <mc:AlternateContent>
          <mc:Choice Requires="wpg">
            <w:drawing>
              <wp:anchor distT="0" distB="0" distL="0" distR="0" simplePos="0" relativeHeight="481102336" behindDoc="1" locked="0" layoutInCell="1" allowOverlap="1" wp14:anchorId="75BE58DA" wp14:editId="22638FEB">
                <wp:simplePos x="0" y="0"/>
                <wp:positionH relativeFrom="page">
                  <wp:posOffset>516636</wp:posOffset>
                </wp:positionH>
                <wp:positionV relativeFrom="paragraph">
                  <wp:posOffset>19685</wp:posOffset>
                </wp:positionV>
                <wp:extent cx="6734809" cy="1010412"/>
                <wp:effectExtent l="0" t="0" r="9525" b="18415"/>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4809" cy="1010412"/>
                          <a:chOff x="0" y="0"/>
                          <a:chExt cx="6734809" cy="793750"/>
                        </a:xfrm>
                      </wpg:grpSpPr>
                      <wps:wsp>
                        <wps:cNvPr id="773" name="Graphic 773"/>
                        <wps:cNvSpPr/>
                        <wps:spPr>
                          <a:xfrm>
                            <a:off x="0" y="6349"/>
                            <a:ext cx="3455035" cy="781050"/>
                          </a:xfrm>
                          <a:custGeom>
                            <a:avLst/>
                            <a:gdLst/>
                            <a:ahLst/>
                            <a:cxnLst/>
                            <a:rect l="l" t="t" r="r" b="b"/>
                            <a:pathLst>
                              <a:path w="3455035" h="781050">
                                <a:moveTo>
                                  <a:pt x="1818309" y="390525"/>
                                </a:moveTo>
                                <a:lnTo>
                                  <a:pt x="1427784" y="0"/>
                                </a:lnTo>
                                <a:lnTo>
                                  <a:pt x="0" y="0"/>
                                </a:lnTo>
                                <a:lnTo>
                                  <a:pt x="390525" y="390525"/>
                                </a:lnTo>
                                <a:lnTo>
                                  <a:pt x="0" y="781050"/>
                                </a:lnTo>
                                <a:lnTo>
                                  <a:pt x="1427784" y="781050"/>
                                </a:lnTo>
                                <a:lnTo>
                                  <a:pt x="1818309" y="390525"/>
                                </a:lnTo>
                                <a:close/>
                              </a:path>
                              <a:path w="3455035" h="781050">
                                <a:moveTo>
                                  <a:pt x="3454831" y="390525"/>
                                </a:moveTo>
                                <a:lnTo>
                                  <a:pt x="3064306" y="0"/>
                                </a:lnTo>
                                <a:lnTo>
                                  <a:pt x="1636572" y="0"/>
                                </a:lnTo>
                                <a:lnTo>
                                  <a:pt x="2027097" y="390525"/>
                                </a:lnTo>
                                <a:lnTo>
                                  <a:pt x="1636572" y="781050"/>
                                </a:lnTo>
                                <a:lnTo>
                                  <a:pt x="3064306" y="781050"/>
                                </a:lnTo>
                                <a:lnTo>
                                  <a:pt x="3454831" y="390525"/>
                                </a:lnTo>
                                <a:close/>
                              </a:path>
                            </a:pathLst>
                          </a:custGeom>
                          <a:solidFill>
                            <a:srgbClr val="4471C4"/>
                          </a:solidFill>
                        </wps:spPr>
                        <wps:bodyPr wrap="square" lIns="0" tIns="0" rIns="0" bIns="0" rtlCol="0">
                          <a:prstTxWarp prst="textNoShape">
                            <a:avLst/>
                          </a:prstTxWarp>
                          <a:noAutofit/>
                        </wps:bodyPr>
                      </wps:wsp>
                      <wps:wsp>
                        <wps:cNvPr id="774" name="Graphic 774"/>
                        <wps:cNvSpPr/>
                        <wps:spPr>
                          <a:xfrm>
                            <a:off x="1636572" y="6350"/>
                            <a:ext cx="1818639" cy="781050"/>
                          </a:xfrm>
                          <a:custGeom>
                            <a:avLst/>
                            <a:gdLst/>
                            <a:ahLst/>
                            <a:cxnLst/>
                            <a:rect l="l" t="t" r="r" b="b"/>
                            <a:pathLst>
                              <a:path w="1818639" h="781050">
                                <a:moveTo>
                                  <a:pt x="0" y="0"/>
                                </a:moveTo>
                                <a:lnTo>
                                  <a:pt x="1427734" y="0"/>
                                </a:lnTo>
                                <a:lnTo>
                                  <a:pt x="1818259" y="390525"/>
                                </a:lnTo>
                                <a:lnTo>
                                  <a:pt x="1427734" y="781050"/>
                                </a:lnTo>
                                <a:lnTo>
                                  <a:pt x="0" y="781050"/>
                                </a:lnTo>
                                <a:lnTo>
                                  <a:pt x="390525" y="390525"/>
                                </a:lnTo>
                                <a:lnTo>
                                  <a:pt x="0" y="0"/>
                                </a:lnTo>
                                <a:close/>
                              </a:path>
                            </a:pathLst>
                          </a:custGeom>
                          <a:ln w="12700">
                            <a:solidFill>
                              <a:srgbClr val="FFFFFF"/>
                            </a:solidFill>
                            <a:prstDash val="solid"/>
                          </a:ln>
                        </wps:spPr>
                        <wps:bodyPr wrap="square" lIns="0" tIns="0" rIns="0" bIns="0" rtlCol="0">
                          <a:prstTxWarp prst="textNoShape">
                            <a:avLst/>
                          </a:prstTxWarp>
                          <a:noAutofit/>
                        </wps:bodyPr>
                      </wps:wsp>
                      <wps:wsp>
                        <wps:cNvPr id="775" name="Graphic 775"/>
                        <wps:cNvSpPr/>
                        <wps:spPr>
                          <a:xfrm>
                            <a:off x="3273094" y="6350"/>
                            <a:ext cx="1818639" cy="781050"/>
                          </a:xfrm>
                          <a:custGeom>
                            <a:avLst/>
                            <a:gdLst/>
                            <a:ahLst/>
                            <a:cxnLst/>
                            <a:rect l="l" t="t" r="r" b="b"/>
                            <a:pathLst>
                              <a:path w="1818639" h="781050">
                                <a:moveTo>
                                  <a:pt x="1427734" y="0"/>
                                </a:moveTo>
                                <a:lnTo>
                                  <a:pt x="0" y="0"/>
                                </a:lnTo>
                                <a:lnTo>
                                  <a:pt x="390525" y="390525"/>
                                </a:lnTo>
                                <a:lnTo>
                                  <a:pt x="0" y="781050"/>
                                </a:lnTo>
                                <a:lnTo>
                                  <a:pt x="1427734" y="781050"/>
                                </a:lnTo>
                                <a:lnTo>
                                  <a:pt x="1818259" y="390525"/>
                                </a:lnTo>
                                <a:lnTo>
                                  <a:pt x="1427734" y="0"/>
                                </a:lnTo>
                                <a:close/>
                              </a:path>
                            </a:pathLst>
                          </a:custGeom>
                          <a:solidFill>
                            <a:srgbClr val="4471C4"/>
                          </a:solidFill>
                        </wps:spPr>
                        <wps:bodyPr wrap="square" lIns="0" tIns="0" rIns="0" bIns="0" rtlCol="0">
                          <a:prstTxWarp prst="textNoShape">
                            <a:avLst/>
                          </a:prstTxWarp>
                          <a:noAutofit/>
                        </wps:bodyPr>
                      </wps:wsp>
                      <wps:wsp>
                        <wps:cNvPr id="776" name="Graphic 776"/>
                        <wps:cNvSpPr/>
                        <wps:spPr>
                          <a:xfrm>
                            <a:off x="3273094" y="6350"/>
                            <a:ext cx="1818639" cy="781050"/>
                          </a:xfrm>
                          <a:custGeom>
                            <a:avLst/>
                            <a:gdLst/>
                            <a:ahLst/>
                            <a:cxnLst/>
                            <a:rect l="l" t="t" r="r" b="b"/>
                            <a:pathLst>
                              <a:path w="1818639" h="781050">
                                <a:moveTo>
                                  <a:pt x="0" y="0"/>
                                </a:moveTo>
                                <a:lnTo>
                                  <a:pt x="1427734" y="0"/>
                                </a:lnTo>
                                <a:lnTo>
                                  <a:pt x="1818259" y="390525"/>
                                </a:lnTo>
                                <a:lnTo>
                                  <a:pt x="1427734" y="781050"/>
                                </a:lnTo>
                                <a:lnTo>
                                  <a:pt x="0" y="781050"/>
                                </a:lnTo>
                                <a:lnTo>
                                  <a:pt x="390525" y="390525"/>
                                </a:lnTo>
                                <a:lnTo>
                                  <a:pt x="0" y="0"/>
                                </a:lnTo>
                                <a:close/>
                              </a:path>
                            </a:pathLst>
                          </a:custGeom>
                          <a:ln w="12700">
                            <a:solidFill>
                              <a:srgbClr val="FFFFFF"/>
                            </a:solidFill>
                            <a:prstDash val="solid"/>
                          </a:ln>
                        </wps:spPr>
                        <wps:bodyPr wrap="square" lIns="0" tIns="0" rIns="0" bIns="0" rtlCol="0">
                          <a:prstTxWarp prst="textNoShape">
                            <a:avLst/>
                          </a:prstTxWarp>
                          <a:noAutofit/>
                        </wps:bodyPr>
                      </wps:wsp>
                      <wps:wsp>
                        <wps:cNvPr id="777" name="Graphic 777"/>
                        <wps:cNvSpPr/>
                        <wps:spPr>
                          <a:xfrm>
                            <a:off x="4909616" y="6350"/>
                            <a:ext cx="1818639" cy="781050"/>
                          </a:xfrm>
                          <a:custGeom>
                            <a:avLst/>
                            <a:gdLst/>
                            <a:ahLst/>
                            <a:cxnLst/>
                            <a:rect l="l" t="t" r="r" b="b"/>
                            <a:pathLst>
                              <a:path w="1818639" h="781050">
                                <a:moveTo>
                                  <a:pt x="1427733" y="0"/>
                                </a:moveTo>
                                <a:lnTo>
                                  <a:pt x="0" y="0"/>
                                </a:lnTo>
                                <a:lnTo>
                                  <a:pt x="390525" y="390525"/>
                                </a:lnTo>
                                <a:lnTo>
                                  <a:pt x="0" y="781050"/>
                                </a:lnTo>
                                <a:lnTo>
                                  <a:pt x="1427733" y="781050"/>
                                </a:lnTo>
                                <a:lnTo>
                                  <a:pt x="1818258" y="390525"/>
                                </a:lnTo>
                                <a:lnTo>
                                  <a:pt x="1427733" y="0"/>
                                </a:lnTo>
                                <a:close/>
                              </a:path>
                            </a:pathLst>
                          </a:custGeom>
                          <a:solidFill>
                            <a:srgbClr val="4471C4"/>
                          </a:solidFill>
                        </wps:spPr>
                        <wps:bodyPr wrap="square" lIns="0" tIns="0" rIns="0" bIns="0" rtlCol="0">
                          <a:prstTxWarp prst="textNoShape">
                            <a:avLst/>
                          </a:prstTxWarp>
                          <a:noAutofit/>
                        </wps:bodyPr>
                      </wps:wsp>
                      <wps:wsp>
                        <wps:cNvPr id="778" name="Graphic 778"/>
                        <wps:cNvSpPr/>
                        <wps:spPr>
                          <a:xfrm>
                            <a:off x="4909616" y="6350"/>
                            <a:ext cx="1818639" cy="781050"/>
                          </a:xfrm>
                          <a:custGeom>
                            <a:avLst/>
                            <a:gdLst/>
                            <a:ahLst/>
                            <a:cxnLst/>
                            <a:rect l="l" t="t" r="r" b="b"/>
                            <a:pathLst>
                              <a:path w="1818639" h="781050">
                                <a:moveTo>
                                  <a:pt x="0" y="0"/>
                                </a:moveTo>
                                <a:lnTo>
                                  <a:pt x="1427733" y="0"/>
                                </a:lnTo>
                                <a:lnTo>
                                  <a:pt x="1818258" y="390525"/>
                                </a:lnTo>
                                <a:lnTo>
                                  <a:pt x="1427733" y="781050"/>
                                </a:lnTo>
                                <a:lnTo>
                                  <a:pt x="0" y="781050"/>
                                </a:lnTo>
                                <a:lnTo>
                                  <a:pt x="390525" y="390525"/>
                                </a:lnTo>
                                <a:lnTo>
                                  <a:pt x="0" y="0"/>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189C36DE" id="Group 772" o:spid="_x0000_s1026" style="position:absolute;margin-left:40.7pt;margin-top:1.55pt;width:530.3pt;height:79.55pt;z-index:-22214144;mso-wrap-distance-left:0;mso-wrap-distance-right:0;mso-position-horizontal-relative:page;mso-height-relative:margin" coordsize="67348,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">
                <v:shape id="Graphic 773" o:spid="_x0000_s1027" style="position:absolute;top:63;width:34550;height:7810;visibility:visible;mso-wrap-style:square;v-text-anchor:top" coordsize="3455035,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" path="m1818309,390525l1427784,,,,390525,390525,,781050r1427784,l1818309,390525xem3454831,390525l3064306,,1636572,r390525,390525l1636572,781050r1427734,l3454831,390525xe" fillcolor="#4471c4" stroked="f">
                  <v:path arrowok="t"/>
                </v:shape>
                <v:shape id="Graphic 774" o:spid="_x0000_s1028" style="position:absolute;left:16365;top:63;width:18187;height:7811;visibility:visible;mso-wrap-style:square;v-text-anchor:top" coordsize="1818639,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" path="m,l1427734,r390525,390525l1427734,781050,,781050,390525,390525,,xe" filled="f" strokecolor="white" strokeweight="1pt">
                  <v:path arrowok="t"/>
                </v:shape>
                <v:shape id="Graphic 775" o:spid="_x0000_s1029" style="position:absolute;left:32730;top:63;width:18187;height:7811;visibility:visible;mso-wrap-style:square;v-text-anchor:top" coordsize="1818639,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" path="m1427734,l,,390525,390525,,781050r1427734,l1818259,390525,1427734,xe" fillcolor="#4471c4" stroked="f">
                  <v:path arrowok="t"/>
                </v:shape>
                <v:shape id="Graphic 776" o:spid="_x0000_s1030" style="position:absolute;left:32730;top:63;width:18187;height:7811;visibility:visible;mso-wrap-style:square;v-text-anchor:top" coordsize="1818639,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" path="m,l1427734,r390525,390525l1427734,781050,,781050,390525,390525,,xe" filled="f" strokecolor="white" strokeweight="1pt">
                  <v:path arrowok="t"/>
                </v:shape>
                <v:shape id="Graphic 777" o:spid="_x0000_s1031" style="position:absolute;left:49096;top:63;width:18186;height:7811;visibility:visible;mso-wrap-style:square;v-text-anchor:top" coordsize="1818639,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" path="m1427733,l,,390525,390525,,781050r1427733,l1818258,390525,1427733,xe" fillcolor="#4471c4" stroked="f">
                  <v:path arrowok="t"/>
                </v:shape>
                <v:shape id="Graphic 778" o:spid="_x0000_s1032" style="position:absolute;left:49096;top:63;width:18186;height:7811;visibility:visible;mso-wrap-style:square;v-text-anchor:top" coordsize="1818639,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" path="m,l1427733,r390525,390525l1427733,781050,,781050,390525,390525,,xe" filled="f" strokecolor="white" strokeweight="1pt">
                  <v:path arrowok="t"/>
                </v:shape>
                <w10:wrap anchorx="page"/>
              </v:group>
            </w:pict>
          </mc:Fallback>
        </mc:AlternateContent>
      </w:r>
      <w:r w:rsidR="00ED4958" w:rsidRPr="00ED4958">
        <w:rPr>
          <w:rFonts w:ascii="Arial"/>
          <w:b/>
          <w:color w:val="FFFFFF"/>
          <w:spacing w:val="-2"/>
          <w:sz w:val="18"/>
        </w:rPr>
        <w:t>Ng</w:t>
      </w:r>
      <w:r w:rsidR="00ED4958" w:rsidRPr="00ED4958">
        <w:rPr>
          <w:rFonts w:ascii="Arial"/>
          <w:b/>
          <w:color w:val="FFFFFF"/>
          <w:spacing w:val="-2"/>
          <w:sz w:val="18"/>
        </w:rPr>
        <w:t>ườ</w:t>
      </w:r>
      <w:r w:rsidR="00ED4958" w:rsidRPr="00ED4958">
        <w:rPr>
          <w:rFonts w:ascii="Arial"/>
          <w:b/>
          <w:color w:val="FFFFFF"/>
          <w:spacing w:val="-2"/>
          <w:sz w:val="18"/>
        </w:rPr>
        <w:t>i ti</w:t>
      </w:r>
      <w:r w:rsidR="00ED4958" w:rsidRPr="00ED4958">
        <w:rPr>
          <w:rFonts w:ascii="Arial"/>
          <w:b/>
          <w:color w:val="FFFFFF"/>
          <w:spacing w:val="-2"/>
          <w:sz w:val="18"/>
        </w:rPr>
        <w:t>ê</w:t>
      </w:r>
      <w:r w:rsidR="00ED4958" w:rsidRPr="00ED4958">
        <w:rPr>
          <w:rFonts w:ascii="Arial"/>
          <w:b/>
          <w:color w:val="FFFFFF"/>
          <w:spacing w:val="-2"/>
          <w:sz w:val="18"/>
        </w:rPr>
        <w:t>u d</w:t>
      </w:r>
      <w:r w:rsidR="00ED4958" w:rsidRPr="00ED4958">
        <w:rPr>
          <w:rFonts w:ascii="Arial"/>
          <w:b/>
          <w:color w:val="FFFFFF"/>
          <w:spacing w:val="-2"/>
          <w:sz w:val="18"/>
        </w:rPr>
        <w:t>ù</w:t>
      </w:r>
      <w:r w:rsidR="00ED4958" w:rsidRPr="00ED4958">
        <w:rPr>
          <w:rFonts w:ascii="Arial"/>
          <w:b/>
          <w:color w:val="FFFFFF"/>
          <w:spacing w:val="-2"/>
          <w:sz w:val="18"/>
        </w:rPr>
        <w:t>ng n</w:t>
      </w:r>
      <w:r w:rsidR="00ED4958" w:rsidRPr="00ED4958">
        <w:rPr>
          <w:rFonts w:ascii="Arial"/>
          <w:b/>
          <w:color w:val="FFFFFF"/>
          <w:spacing w:val="-2"/>
          <w:sz w:val="18"/>
        </w:rPr>
        <w:t>ộ</w:t>
      </w:r>
      <w:r w:rsidR="00ED4958" w:rsidRPr="00ED4958">
        <w:rPr>
          <w:rFonts w:ascii="Arial"/>
          <w:b/>
          <w:color w:val="FFFFFF"/>
          <w:spacing w:val="-2"/>
          <w:sz w:val="18"/>
        </w:rPr>
        <w:t>p khi</w:t>
      </w:r>
      <w:r w:rsidR="00ED4958" w:rsidRPr="00ED4958">
        <w:rPr>
          <w:rFonts w:ascii="Arial"/>
          <w:b/>
          <w:color w:val="FFFFFF"/>
          <w:spacing w:val="-2"/>
          <w:sz w:val="18"/>
        </w:rPr>
        <w:t>ế</w:t>
      </w:r>
      <w:r w:rsidR="00ED4958" w:rsidRPr="00ED4958">
        <w:rPr>
          <w:rFonts w:ascii="Arial"/>
          <w:b/>
          <w:color w:val="FFFFFF"/>
          <w:spacing w:val="-2"/>
          <w:sz w:val="18"/>
        </w:rPr>
        <w:t>u n</w:t>
      </w:r>
      <w:r w:rsidR="00ED4958" w:rsidRPr="00ED4958">
        <w:rPr>
          <w:rFonts w:ascii="Arial"/>
          <w:b/>
          <w:color w:val="FFFFFF"/>
          <w:spacing w:val="-2"/>
          <w:sz w:val="18"/>
        </w:rPr>
        <w:t>ạ</w:t>
      </w:r>
      <w:r w:rsidR="00ED4958" w:rsidRPr="00ED4958">
        <w:rPr>
          <w:rFonts w:ascii="Arial"/>
          <w:b/>
          <w:color w:val="FFFFFF"/>
          <w:spacing w:val="-2"/>
          <w:sz w:val="18"/>
        </w:rPr>
        <w:t>i</w:t>
      </w:r>
      <w:r w:rsidR="00ED4958">
        <w:rPr>
          <w:rFonts w:ascii="Arial"/>
          <w:b/>
          <w:color w:val="FFFFFF"/>
          <w:spacing w:val="-2"/>
          <w:sz w:val="18"/>
        </w:rPr>
        <w:t xml:space="preserve"> </w:t>
      </w:r>
      <w:r w:rsidR="00ED4958">
        <w:rPr>
          <w:color w:val="FFFFFF"/>
          <w:sz w:val="18"/>
        </w:rPr>
        <w:t>(cá nhân/tổ chức)</w:t>
      </w:r>
    </w:p>
    <w:p w14:paraId="10C0CEB3" w14:textId="199B5F9C" w:rsidR="00C32D40" w:rsidRPr="008905CD" w:rsidRDefault="007B5FDC">
      <w:pPr>
        <w:spacing w:before="125" w:line="213" w:lineRule="auto"/>
        <w:ind w:left="1401" w:right="318" w:hanging="2"/>
        <w:jc w:val="center"/>
        <w:rPr>
          <w:rFonts w:ascii="Arial"/>
          <w:b/>
          <w:sz w:val="18"/>
        </w:rPr>
      </w:pPr>
      <w:r>
        <w:br w:type="column"/>
      </w:r>
      <w:r w:rsidR="00ED4958" w:rsidRPr="008905CD">
        <w:rPr>
          <w:b/>
          <w:color w:val="FFFFFF"/>
          <w:sz w:val="18"/>
        </w:rPr>
        <w:t>Khiếu nại được đầu mối ACCP</w:t>
      </w:r>
      <w:r w:rsidR="00F429AE" w:rsidRPr="00F429AE">
        <w:t xml:space="preserve"> </w:t>
      </w:r>
      <w:r w:rsidR="00F429AE" w:rsidRPr="00F429AE">
        <w:rPr>
          <w:b/>
          <w:color w:val="FFFFFF"/>
          <w:sz w:val="18"/>
        </w:rPr>
        <w:t>xử lý</w:t>
      </w:r>
    </w:p>
    <w:p w14:paraId="4FC65383" w14:textId="77777777" w:rsidR="008905CD" w:rsidRDefault="00ED4958" w:rsidP="008905CD">
      <w:pPr>
        <w:spacing w:before="73" w:line="216" w:lineRule="auto"/>
        <w:ind w:left="1080" w:firstLine="1"/>
        <w:jc w:val="center"/>
      </w:pPr>
      <w:r w:rsidRPr="00ED4958">
        <w:t xml:space="preserve"> </w:t>
      </w:r>
      <w:r w:rsidRPr="00ED4958">
        <w:rPr>
          <w:color w:val="FFFFFF"/>
          <w:sz w:val="18"/>
        </w:rPr>
        <w:t>(điều tra, hòa giải)</w:t>
      </w:r>
      <w:r w:rsidR="007B5FDC">
        <w:br w:type="column"/>
      </w:r>
    </w:p>
    <w:p w14:paraId="067EA20F" w14:textId="77777777" w:rsidR="008905CD" w:rsidRDefault="008905CD" w:rsidP="008905CD">
      <w:pPr>
        <w:spacing w:before="73" w:line="216" w:lineRule="auto"/>
        <w:ind w:left="1080" w:firstLine="1"/>
        <w:jc w:val="center"/>
        <w:rPr>
          <w:color w:val="FFFFFF"/>
          <w:sz w:val="18"/>
        </w:rPr>
      </w:pPr>
      <w:r w:rsidRPr="008905CD">
        <w:rPr>
          <w:b/>
          <w:color w:val="FFFFFF"/>
          <w:sz w:val="18"/>
        </w:rPr>
        <w:t>Khiếu nại được chuyển đến các cơ quan chuyên ngành</w:t>
      </w:r>
      <w:r w:rsidRPr="008905CD">
        <w:rPr>
          <w:color w:val="FFFFFF"/>
          <w:sz w:val="18"/>
        </w:rPr>
        <w:t xml:space="preserve"> </w:t>
      </w:r>
    </w:p>
    <w:p w14:paraId="431BC848" w14:textId="77777777" w:rsidR="00C32D40" w:rsidRDefault="008905CD" w:rsidP="008905CD">
      <w:pPr>
        <w:spacing w:before="73" w:line="216" w:lineRule="auto"/>
        <w:ind w:left="1080" w:firstLine="1"/>
        <w:jc w:val="center"/>
        <w:rPr>
          <w:rFonts w:ascii="Arial"/>
          <w:b/>
          <w:sz w:val="18"/>
        </w:rPr>
      </w:pPr>
      <w:r w:rsidRPr="008905CD">
        <w:rPr>
          <w:color w:val="FFFFFF"/>
          <w:sz w:val="18"/>
        </w:rPr>
        <w:t xml:space="preserve">(nếu phù hợp) </w:t>
      </w:r>
      <w:r w:rsidR="007B5FDC">
        <w:br w:type="column"/>
      </w:r>
    </w:p>
    <w:p w14:paraId="1BDF39CA" w14:textId="77777777" w:rsidR="00C32D40" w:rsidRDefault="008905CD" w:rsidP="008905CD">
      <w:pPr>
        <w:spacing w:line="216" w:lineRule="auto"/>
        <w:ind w:left="1134" w:right="899"/>
        <w:jc w:val="center"/>
        <w:rPr>
          <w:b/>
          <w:color w:val="FFFFFF"/>
          <w:sz w:val="18"/>
        </w:rPr>
      </w:pPr>
      <w:r>
        <w:rPr>
          <w:b/>
          <w:color w:val="FFFFFF"/>
          <w:sz w:val="18"/>
        </w:rPr>
        <w:t>Khiếu</w:t>
      </w:r>
      <w:r w:rsidRPr="008905CD">
        <w:rPr>
          <w:b/>
          <w:color w:val="FFFFFF"/>
          <w:sz w:val="18"/>
        </w:rPr>
        <w:t xml:space="preserve"> nại được giải quyết bằng thỏa thuận hoặc quyết định</w:t>
      </w:r>
    </w:p>
    <w:p w14:paraId="5DB8C6BC" w14:textId="77777777" w:rsidR="008905CD" w:rsidRDefault="008905CD" w:rsidP="008905CD">
      <w:pPr>
        <w:spacing w:line="216" w:lineRule="auto"/>
        <w:ind w:left="1134" w:right="899"/>
        <w:jc w:val="center"/>
        <w:rPr>
          <w:b/>
          <w:color w:val="FFFFFF"/>
          <w:sz w:val="18"/>
        </w:rPr>
      </w:pPr>
    </w:p>
    <w:p w14:paraId="14ACF7A9" w14:textId="291C46F4" w:rsidR="008905CD" w:rsidRPr="008905CD" w:rsidRDefault="008905CD" w:rsidP="008905CD">
      <w:pPr>
        <w:spacing w:line="216" w:lineRule="auto"/>
        <w:ind w:left="1134" w:right="899"/>
        <w:jc w:val="center"/>
        <w:rPr>
          <w:b/>
          <w:sz w:val="18"/>
        </w:rPr>
        <w:sectPr w:rsidR="008905CD" w:rsidRPr="008905CD">
          <w:type w:val="continuous"/>
          <w:pgSz w:w="11910" w:h="16840"/>
          <w:pgMar w:top="1560" w:right="283" w:bottom="280" w:left="283" w:header="0" w:footer="524" w:gutter="0"/>
          <w:cols w:num="4" w:space="720" w:equalWidth="0">
            <w:col w:w="2590" w:space="40"/>
            <w:col w:w="2635" w:space="39"/>
            <w:col w:w="2407" w:space="40"/>
            <w:col w:w="3593"/>
          </w:cols>
        </w:sectPr>
      </w:pPr>
      <w:r w:rsidRPr="008905CD">
        <w:rPr>
          <w:b/>
          <w:color w:val="FFFFFF" w:themeColor="background1"/>
          <w:sz w:val="18"/>
        </w:rPr>
        <w:t>(</w:t>
      </w:r>
      <w:r w:rsidRPr="008905CD">
        <w:rPr>
          <w:color w:val="FFFFFF" w:themeColor="background1"/>
          <w:sz w:val="18"/>
        </w:rPr>
        <w:t>cơ quan chức năng)</w:t>
      </w:r>
    </w:p>
    <w:p w14:paraId="4AA5CE4F" w14:textId="77777777" w:rsidR="00C32D40" w:rsidRDefault="008905CD">
      <w:pPr>
        <w:spacing w:before="166"/>
        <w:ind w:left="422"/>
        <w:rPr>
          <w:sz w:val="18"/>
        </w:rPr>
      </w:pPr>
      <w:r w:rsidRPr="008905CD">
        <w:rPr>
          <w:sz w:val="18"/>
        </w:rPr>
        <w:t>Nguồn</w:t>
      </w:r>
      <w:r w:rsidR="007B5FDC">
        <w:rPr>
          <w:sz w:val="18"/>
        </w:rPr>
        <w:t>:</w:t>
      </w:r>
      <w:r>
        <w:rPr>
          <w:spacing w:val="-4"/>
          <w:sz w:val="18"/>
        </w:rPr>
        <w:t xml:space="preserve"> Dựa trên</w:t>
      </w:r>
      <w:r w:rsidR="007B5FDC">
        <w:rPr>
          <w:spacing w:val="-3"/>
          <w:sz w:val="18"/>
        </w:rPr>
        <w:t xml:space="preserve"> </w:t>
      </w:r>
      <w:r w:rsidRPr="008905CD">
        <w:rPr>
          <w:color w:val="0462C1"/>
          <w:sz w:val="18"/>
          <w:u w:val="single" w:color="0462C1"/>
        </w:rPr>
        <w:t>Sổ tay Nộp Khiếu nại của ACCP dành cho Người tiêu dùng.</w:t>
      </w:r>
    </w:p>
    <w:p w14:paraId="55E88437" w14:textId="77777777" w:rsidR="00C32D40" w:rsidRDefault="00C32D40">
      <w:pPr>
        <w:pStyle w:val="BodyText"/>
      </w:pPr>
    </w:p>
    <w:p w14:paraId="542511D0" w14:textId="77777777" w:rsidR="00C32D40" w:rsidRDefault="00C32D40">
      <w:pPr>
        <w:pStyle w:val="BodyText"/>
        <w:spacing w:before="20"/>
      </w:pPr>
    </w:p>
    <w:p w14:paraId="2D293E9E" w14:textId="77777777" w:rsidR="00C32D40" w:rsidRDefault="00B35D36">
      <w:pPr>
        <w:pStyle w:val="Heading7"/>
        <w:numPr>
          <w:ilvl w:val="0"/>
          <w:numId w:val="24"/>
        </w:numPr>
        <w:tabs>
          <w:tab w:val="left" w:pos="1416"/>
        </w:tabs>
        <w:spacing w:before="1"/>
      </w:pPr>
      <w:r w:rsidRPr="00B35D36">
        <w:t>Mục tiêu Chiến lược 4 - Các mối quan tâm của người tiêu dùng được lồng ghép trong tất cả các chính sách của ASEAN.</w:t>
      </w:r>
    </w:p>
    <w:p w14:paraId="5FD7C0A9" w14:textId="2A598A10" w:rsidR="008B2AA2" w:rsidRDefault="00B35D36" w:rsidP="00DA3E86">
      <w:pPr>
        <w:pStyle w:val="BodyText"/>
        <w:spacing w:before="74" w:line="261" w:lineRule="auto"/>
        <w:ind w:left="849" w:right="851"/>
        <w:jc w:val="both"/>
        <w:rPr>
          <w:sz w:val="16"/>
        </w:rPr>
      </w:pPr>
      <w:hyperlink r:id="rId195">
        <w:r w:rsidRPr="00B35D36">
          <w:t xml:space="preserve"> </w:t>
        </w:r>
        <w:r w:rsidRPr="00B35D36">
          <w:rPr>
            <w:rFonts w:ascii="Arial"/>
            <w:i/>
            <w:color w:val="0462C1"/>
          </w:rPr>
          <w:t>S</w:t>
        </w:r>
        <w:r w:rsidRPr="00B35D36">
          <w:rPr>
            <w:rFonts w:ascii="Arial"/>
            <w:i/>
            <w:color w:val="0462C1"/>
          </w:rPr>
          <w:t>ổ</w:t>
        </w:r>
        <w:r w:rsidRPr="00B35D36">
          <w:rPr>
            <w:rFonts w:ascii="Arial"/>
            <w:i/>
            <w:color w:val="0462C1"/>
          </w:rPr>
          <w:t xml:space="preserve"> tay v</w:t>
        </w:r>
        <w:r w:rsidRPr="00B35D36">
          <w:rPr>
            <w:rFonts w:ascii="Arial"/>
            <w:i/>
            <w:color w:val="0462C1"/>
          </w:rPr>
          <w:t>ề</w:t>
        </w:r>
        <w:r w:rsidRPr="00B35D36">
          <w:rPr>
            <w:rFonts w:ascii="Arial"/>
            <w:i/>
            <w:color w:val="0462C1"/>
          </w:rPr>
          <w:t xml:space="preserve"> Lu</w:t>
        </w:r>
        <w:r w:rsidRPr="00B35D36">
          <w:rPr>
            <w:rFonts w:ascii="Arial"/>
            <w:i/>
            <w:color w:val="0462C1"/>
          </w:rPr>
          <w:t>ậ</w:t>
        </w:r>
        <w:r w:rsidRPr="00B35D36">
          <w:rPr>
            <w:rFonts w:ascii="Arial"/>
            <w:i/>
            <w:color w:val="0462C1"/>
          </w:rPr>
          <w:t>t B</w:t>
        </w:r>
        <w:r w:rsidRPr="00B35D36">
          <w:rPr>
            <w:rFonts w:ascii="Arial"/>
            <w:i/>
            <w:color w:val="0462C1"/>
          </w:rPr>
          <w:t>ả</w:t>
        </w:r>
        <w:r w:rsidRPr="00B35D36">
          <w:rPr>
            <w:rFonts w:ascii="Arial"/>
            <w:i/>
            <w:color w:val="0462C1"/>
          </w:rPr>
          <w:t>o v</w:t>
        </w:r>
        <w:r w:rsidRPr="00B35D36">
          <w:rPr>
            <w:rFonts w:ascii="Arial"/>
            <w:i/>
            <w:color w:val="0462C1"/>
          </w:rPr>
          <w:t>ệ</w:t>
        </w:r>
        <w:r w:rsidRPr="00B35D36">
          <w:rPr>
            <w:rFonts w:ascii="Arial"/>
            <w:i/>
            <w:color w:val="0462C1"/>
          </w:rPr>
          <w:t xml:space="preserve"> Ng</w:t>
        </w:r>
        <w:r w:rsidRPr="00B35D36">
          <w:rPr>
            <w:rFonts w:ascii="Arial"/>
            <w:i/>
            <w:color w:val="0462C1"/>
          </w:rPr>
          <w:t>ườ</w:t>
        </w:r>
        <w:r w:rsidRPr="00B35D36">
          <w:rPr>
            <w:rFonts w:ascii="Arial"/>
            <w:i/>
            <w:color w:val="0462C1"/>
          </w:rPr>
          <w:t>i ti</w:t>
        </w:r>
        <w:r w:rsidRPr="00B35D36">
          <w:rPr>
            <w:rFonts w:ascii="Arial"/>
            <w:i/>
            <w:color w:val="0462C1"/>
          </w:rPr>
          <w:t>ê</w:t>
        </w:r>
        <w:r w:rsidRPr="00B35D36">
          <w:rPr>
            <w:rFonts w:ascii="Arial"/>
            <w:i/>
            <w:color w:val="0462C1"/>
          </w:rPr>
          <w:t>u d</w:t>
        </w:r>
        <w:r w:rsidRPr="00B35D36">
          <w:rPr>
            <w:rFonts w:ascii="Arial"/>
            <w:i/>
            <w:color w:val="0462C1"/>
          </w:rPr>
          <w:t>ù</w:t>
        </w:r>
        <w:r w:rsidRPr="00B35D36">
          <w:rPr>
            <w:rFonts w:ascii="Arial"/>
            <w:i/>
            <w:color w:val="0462C1"/>
          </w:rPr>
          <w:t>ng trong ASEAN</w:t>
        </w:r>
        <w:r w:rsidR="007B5FDC">
          <w:rPr>
            <w:rFonts w:ascii="Arial"/>
            <w:b/>
          </w:rPr>
          <w:t>,</w:t>
        </w:r>
      </w:hyperlink>
      <w:r w:rsidR="007B5FDC">
        <w:rPr>
          <w:rFonts w:ascii="Arial"/>
          <w:b/>
        </w:rPr>
        <w:t xml:space="preserve"> </w:t>
      </w:r>
      <w:r w:rsidRPr="00B35D36">
        <w:t>được thông qua năm 2018, bao gồm cách thức các khung khổ pháp lý của AMS bảo vệ lợi ích người tiêu dùng trong các lĩnh vực cụ thể, bao gồm tài chính và ngân hàng, viễn thông (bao gồm internet và thương mại điện tử), chăm sóc sức khỏe, dịch vụ chuyên môn (luật, y tế, v.v.), vận tải, v.v. Sổ tay Cập nhật về Luật và Quy định Bảo vệ Người tiêu dùng ASEAN, đang được xây dựng tại thời điểm rà soát này, dự kiến sẽ bao gồm các vấn đề mới và/hoặc mới nổi liên quan đến bảo vệ người tiêu dùng, chẳng hạn như nền kinh tế số, tính bền vững và bảo vệ ngườ</w:t>
      </w:r>
      <w:r>
        <w:t>i tiêu dùng bao trùm.</w:t>
      </w:r>
      <w:hyperlink w:anchor="_bookmark179" w:history="1">
        <w:r>
          <w:rPr>
            <w:rFonts w:ascii="Arial"/>
            <w:i/>
            <w:position w:val="6"/>
            <w:sz w:val="13"/>
          </w:rPr>
          <w:t>120</w:t>
        </w:r>
      </w:hyperlink>
    </w:p>
    <w:p w14:paraId="144A4686" w14:textId="77777777" w:rsidR="008B2AA2" w:rsidRDefault="008B2AA2">
      <w:pPr>
        <w:spacing w:line="183" w:lineRule="exact"/>
        <w:jc w:val="both"/>
        <w:rPr>
          <w:sz w:val="16"/>
        </w:rPr>
      </w:pPr>
    </w:p>
    <w:p w14:paraId="00804DC3" w14:textId="77777777" w:rsidR="00DA3E86" w:rsidRDefault="00DA3E86" w:rsidP="00F429AE">
      <w:pPr>
        <w:pStyle w:val="BodyText"/>
        <w:ind w:left="849" w:right="854"/>
        <w:jc w:val="both"/>
        <w:rPr>
          <w:position w:val="6"/>
          <w:sz w:val="13"/>
        </w:rPr>
      </w:pPr>
      <w:r w:rsidRPr="008B2AA2">
        <w:t>ASAPCP cũng thúc đẩy sự tham gia của các hiệp hội bảo vệ người tiêu dùng thông qua Mạng lưới Hiệp hội Người tiêu dùng ASEAN (ACAN) trong các hoạt động của ACCP (Kết quả 4.1.4, trước đây là 2.1.3). ACAN được thành lập vào năm 2018 nhằm tập hợp các hiệp hội người tiêu dùng quốc gia của ASEAN để thảo luận và trao đổi quan điểm về các thực tiễn tốt nhất và kinh nghiệm về những thách thức và quản lý các vấn đề bảo vệ người tiêu dùng. Các cuộc tham vấn thường xuyên được tổ chức giữa ACCP và ACAN để (i) cung cấp hỗ trợ cho việc thực hiện Kế hoạch Hành động Chiến lược ASEAN về Bảo vệ Người tiêu dùng bằng cách đưa ra phản hồi và khuyến nghị và (ii) cung cấp thông tin về các khiếu nại người tiêu dùng xuyên biên giớ</w:t>
      </w:r>
      <w:r>
        <w:t>i</w:t>
      </w:r>
      <w:r>
        <w:rPr>
          <w:spacing w:val="-2"/>
        </w:rPr>
        <w:t>.</w:t>
      </w:r>
      <w:hyperlink w:anchor="_bookmark180" w:history="1">
        <w:r>
          <w:rPr>
            <w:spacing w:val="-2"/>
            <w:position w:val="6"/>
            <w:sz w:val="13"/>
          </w:rPr>
          <w:t>121</w:t>
        </w:r>
      </w:hyperlink>
    </w:p>
    <w:p w14:paraId="5533E577" w14:textId="77777777" w:rsidR="00DA3E86" w:rsidRDefault="00DA3E86" w:rsidP="00DA3E86">
      <w:pPr>
        <w:pStyle w:val="BodyText"/>
        <w:spacing w:before="137" w:line="259" w:lineRule="auto"/>
        <w:ind w:left="849" w:right="850"/>
        <w:jc w:val="both"/>
        <w:rPr>
          <w:position w:val="6"/>
          <w:sz w:val="13"/>
        </w:rPr>
      </w:pPr>
      <w:hyperlink r:id="rId196">
        <w:r w:rsidRPr="00AB1004">
          <w:rPr>
            <w:rFonts w:ascii="Arial" w:hAnsi="Arial"/>
            <w:i/>
            <w:color w:val="0462C1"/>
          </w:rPr>
          <w:t>Bộ công cụ Tiêu dùng Bền vững</w:t>
        </w:r>
      </w:hyperlink>
      <w:r>
        <w:rPr>
          <w:rFonts w:ascii="Arial" w:hAnsi="Arial"/>
          <w:i/>
          <w:color w:val="0462C1"/>
        </w:rPr>
        <w:t xml:space="preserve"> </w:t>
      </w:r>
      <w:r w:rsidRPr="00AB1004">
        <w:t>đã được phát triển và thông qua vào tháng 12 năm 2021 nhằm nâng cao hiểu biết về các khái niệm tiêu dùng bền vững và các thực tiễn tốt nhất cũng như các phương pháp tiếp cận đối với các chính sách thúc đẩy tiêu dùng bền vững</w:t>
      </w:r>
      <w:r>
        <w:t>.</w:t>
      </w:r>
      <w:hyperlink w:anchor="_bookmark181" w:history="1">
        <w:r>
          <w:rPr>
            <w:position w:val="6"/>
            <w:sz w:val="13"/>
          </w:rPr>
          <w:t>122</w:t>
        </w:r>
      </w:hyperlink>
      <w:r>
        <w:rPr>
          <w:spacing w:val="40"/>
          <w:position w:val="6"/>
          <w:sz w:val="13"/>
        </w:rPr>
        <w:t xml:space="preserve"> </w:t>
      </w:r>
      <w:hyperlink r:id="rId197">
        <w:r w:rsidRPr="00AB1004">
          <w:rPr>
            <w:rFonts w:ascii="Arial" w:hAnsi="Arial"/>
            <w:i/>
            <w:color w:val="0462C1"/>
          </w:rPr>
          <w:t>Các công cụ học tập tương tác trực tuyến và từ xa</w:t>
        </w:r>
      </w:hyperlink>
      <w:r>
        <w:rPr>
          <w:rFonts w:ascii="Arial" w:hAnsi="Arial"/>
          <w:i/>
          <w:color w:val="0462C1"/>
        </w:rPr>
        <w:t xml:space="preserve"> </w:t>
      </w:r>
      <w:r w:rsidRPr="004174AB">
        <w:t xml:space="preserve">đã được thông qua vào tháng 2 năm 2022. Công cụ này hiện bao gồm năm mô-đun tự học dài 2 giờ (tổng cộng 10 giờ), nhắm đến công chúng và người </w:t>
      </w:r>
      <w:r>
        <w:t xml:space="preserve">tiêu dùng nói chung trong ASEAN. </w:t>
      </w:r>
      <w:hyperlink r:id="rId198">
        <w:r w:rsidRPr="004174AB">
          <w:rPr>
            <w:rFonts w:ascii="Arial" w:hAnsi="Arial"/>
            <w:i/>
            <w:color w:val="0462C1"/>
          </w:rPr>
          <w:t>Bộ Quy tắc Ứng xử Kinh doanh Trực tuyế</w:t>
        </w:r>
        <w:r>
          <w:rPr>
            <w:rFonts w:ascii="Arial" w:hAnsi="Arial"/>
            <w:i/>
            <w:color w:val="0462C1"/>
          </w:rPr>
          <w:t>n ASEAN</w:t>
        </w:r>
        <w:r>
          <w:t>,</w:t>
        </w:r>
      </w:hyperlink>
      <w:r>
        <w:t xml:space="preserve"> </w:t>
      </w:r>
      <w:r w:rsidRPr="004174AB">
        <w:t>được thông qua năm 2019, cung cấp một tuyên bố rõ ràng về 15 cam kết cốt lõi đối với người tiêu dùng có thể dễ dàng áp dụng và điều chỉnh trong các bối cảnh quốc gia hoặc công ty khác nhau. Bộ Quy tắc Ứng xử này phù hợp với Các Nguyên tắc Cấp cao của ASEAN về Bảo vệ Người tiêu dùng và đặc biệt hướng tới các doanh nghiệp trực tuyến nhỏ và mới nổi trong khu vực ASEAN</w:t>
      </w:r>
      <w:r>
        <w:t>.</w:t>
      </w:r>
      <w:hyperlink w:anchor="_bookmark182" w:history="1">
        <w:r>
          <w:rPr>
            <w:position w:val="6"/>
            <w:sz w:val="13"/>
          </w:rPr>
          <w:t>123</w:t>
        </w:r>
      </w:hyperlink>
    </w:p>
    <w:p w14:paraId="42F6E5D7" w14:textId="77777777" w:rsidR="00DA3E86" w:rsidRDefault="00DA3E86" w:rsidP="00DA3E86">
      <w:pPr>
        <w:pStyle w:val="BodyText"/>
        <w:spacing w:before="119" w:line="259" w:lineRule="auto"/>
        <w:ind w:left="849" w:right="845"/>
        <w:jc w:val="both"/>
        <w:rPr>
          <w:position w:val="6"/>
          <w:sz w:val="13"/>
        </w:rPr>
      </w:pPr>
      <w:r w:rsidRPr="004174AB">
        <w:rPr>
          <w:rFonts w:ascii="Arial"/>
          <w:i/>
        </w:rPr>
        <w:t>H</w:t>
      </w:r>
      <w:r w:rsidRPr="004174AB">
        <w:rPr>
          <w:rFonts w:ascii="Arial"/>
          <w:i/>
        </w:rPr>
        <w:t>ướ</w:t>
      </w:r>
      <w:r w:rsidRPr="004174AB">
        <w:rPr>
          <w:rFonts w:ascii="Arial"/>
          <w:i/>
        </w:rPr>
        <w:t>ng d</w:t>
      </w:r>
      <w:r w:rsidRPr="004174AB">
        <w:rPr>
          <w:rFonts w:ascii="Arial"/>
          <w:i/>
        </w:rPr>
        <w:t>ẫ</w:t>
      </w:r>
      <w:r w:rsidRPr="004174AB">
        <w:rPr>
          <w:rFonts w:ascii="Arial"/>
          <w:i/>
        </w:rPr>
        <w:t xml:space="preserve">n </w:t>
      </w:r>
      <w:r w:rsidRPr="004174AB">
        <w:rPr>
          <w:rFonts w:ascii="Arial"/>
          <w:i/>
        </w:rPr>
        <w:t>Đá</w:t>
      </w:r>
      <w:r w:rsidRPr="004174AB">
        <w:rPr>
          <w:rFonts w:ascii="Arial"/>
          <w:i/>
        </w:rPr>
        <w:t>nh gi</w:t>
      </w:r>
      <w:r w:rsidRPr="004174AB">
        <w:rPr>
          <w:rFonts w:ascii="Arial"/>
          <w:i/>
        </w:rPr>
        <w:t>á</w:t>
      </w:r>
      <w:r w:rsidRPr="004174AB">
        <w:rPr>
          <w:rFonts w:ascii="Arial"/>
          <w:i/>
        </w:rPr>
        <w:t xml:space="preserve"> T</w:t>
      </w:r>
      <w:r w:rsidRPr="004174AB">
        <w:rPr>
          <w:rFonts w:ascii="Arial"/>
          <w:i/>
        </w:rPr>
        <w:t>á</w:t>
      </w:r>
      <w:r w:rsidRPr="004174AB">
        <w:rPr>
          <w:rFonts w:ascii="Arial"/>
          <w:i/>
        </w:rPr>
        <w:t xml:space="preserve">c </w:t>
      </w:r>
      <w:r w:rsidRPr="004174AB">
        <w:rPr>
          <w:rFonts w:ascii="Arial"/>
          <w:i/>
        </w:rPr>
        <w:t>độ</w:t>
      </w:r>
      <w:r w:rsidRPr="004174AB">
        <w:rPr>
          <w:rFonts w:ascii="Arial"/>
          <w:i/>
        </w:rPr>
        <w:t xml:space="preserve">ng </w:t>
      </w:r>
      <w:r w:rsidRPr="004174AB">
        <w:rPr>
          <w:rFonts w:ascii="Arial"/>
          <w:i/>
        </w:rPr>
        <w:t>đế</w:t>
      </w:r>
      <w:r w:rsidRPr="004174AB">
        <w:rPr>
          <w:rFonts w:ascii="Arial"/>
          <w:i/>
        </w:rPr>
        <w:t>n Ng</w:t>
      </w:r>
      <w:r w:rsidRPr="004174AB">
        <w:rPr>
          <w:rFonts w:ascii="Arial"/>
          <w:i/>
        </w:rPr>
        <w:t>ườ</w:t>
      </w:r>
      <w:r w:rsidRPr="004174AB">
        <w:rPr>
          <w:rFonts w:ascii="Arial"/>
          <w:i/>
        </w:rPr>
        <w:t>i ti</w:t>
      </w:r>
      <w:r w:rsidRPr="004174AB">
        <w:rPr>
          <w:rFonts w:ascii="Arial"/>
          <w:i/>
        </w:rPr>
        <w:t>ê</w:t>
      </w:r>
      <w:r w:rsidRPr="004174AB">
        <w:rPr>
          <w:rFonts w:ascii="Arial"/>
          <w:i/>
        </w:rPr>
        <w:t>u d</w:t>
      </w:r>
      <w:r w:rsidRPr="004174AB">
        <w:rPr>
          <w:rFonts w:ascii="Arial"/>
          <w:i/>
        </w:rPr>
        <w:t>ù</w:t>
      </w:r>
      <w:r w:rsidRPr="004174AB">
        <w:rPr>
          <w:rFonts w:ascii="Arial"/>
          <w:i/>
        </w:rPr>
        <w:t xml:space="preserve">ng </w:t>
      </w:r>
      <w:r>
        <w:rPr>
          <w:rFonts w:ascii="Arial"/>
          <w:i/>
        </w:rPr>
        <w:t xml:space="preserve">(CIA), </w:t>
      </w:r>
      <w:r w:rsidRPr="004174AB">
        <w:t>của ASEAN, được thông qua vào tháng 11 năm 2022, cung cấp một khung khổ để sàng lọc một cách có hệ thống các chính sách, luật và quy định theo tác động có thể có của chúng đối với người tiêu dùng và các lợi ích hợp pháp của họ. Điều này, đến lượt nó, phục vụ cho việc tối ưu hóa thiết kế các chính sách, luật và quy định mới hoặc sửa đổi và đảm bảo rằng việc bảo vệ người tiêu dùng được tinh giản trên các lĩnh vự</w:t>
      </w:r>
      <w:r>
        <w:t>c chính sách khác nhau.</w:t>
      </w:r>
      <w:hyperlink w:anchor="_bookmark183" w:history="1">
        <w:r>
          <w:rPr>
            <w:position w:val="6"/>
            <w:sz w:val="13"/>
          </w:rPr>
          <w:t>124</w:t>
        </w:r>
      </w:hyperlink>
    </w:p>
    <w:p w14:paraId="524531D4" w14:textId="77777777" w:rsidR="00DA3E86" w:rsidRDefault="00DA3E86">
      <w:pPr>
        <w:spacing w:line="183" w:lineRule="exact"/>
        <w:jc w:val="both"/>
        <w:rPr>
          <w:sz w:val="16"/>
        </w:rPr>
      </w:pPr>
    </w:p>
    <w:p w14:paraId="439574FF" w14:textId="77777777" w:rsidR="00DA3E86" w:rsidRDefault="00DA3E86" w:rsidP="00DA3E86">
      <w:pPr>
        <w:pStyle w:val="Heading6"/>
        <w:spacing w:before="121"/>
        <w:ind w:left="849"/>
        <w:rPr>
          <w:rFonts w:ascii="Arial MT"/>
          <w:b w:val="0"/>
        </w:rPr>
      </w:pPr>
      <w:r>
        <w:rPr>
          <w:spacing w:val="-2"/>
        </w:rPr>
        <w:t>Các cơ hội</w:t>
      </w:r>
      <w:r>
        <w:rPr>
          <w:rFonts w:ascii="Arial MT"/>
          <w:b w:val="0"/>
          <w:spacing w:val="-2"/>
        </w:rPr>
        <w:t>.</w:t>
      </w:r>
    </w:p>
    <w:p w14:paraId="57B63274" w14:textId="77777777" w:rsidR="00DA3E86" w:rsidRDefault="00DA3E86" w:rsidP="00DA3E86">
      <w:pPr>
        <w:pStyle w:val="BodyText"/>
        <w:spacing w:before="137" w:line="259" w:lineRule="auto"/>
        <w:ind w:left="849" w:right="849"/>
        <w:jc w:val="both"/>
      </w:pPr>
      <w:r w:rsidRPr="004174AB">
        <w:t>Các phát hiện từ Chỉ số Trao quyền cho Người tiêu dùng ASEAN 2020</w:t>
      </w:r>
      <w:hyperlink w:anchor="_bookmark184" w:history="1">
        <w:r>
          <w:rPr>
            <w:position w:val="6"/>
            <w:sz w:val="13"/>
          </w:rPr>
          <w:t>125</w:t>
        </w:r>
      </w:hyperlink>
      <w:r>
        <w:rPr>
          <w:spacing w:val="11"/>
          <w:position w:val="6"/>
          <w:sz w:val="13"/>
        </w:rPr>
        <w:t xml:space="preserve"> </w:t>
      </w:r>
      <w:r w:rsidRPr="00DE5B1F">
        <w:t>cho thấy cả những thành tựu và các lĩnh vực cần cải thiện thêm để thúc đẩy việc trao quyền cho người tiêu dùng trong khu vực. Về hạng mục nhận thức của người tiêu dùng, kết quả khảo sát cho thấy người tiêu dùng ASEAN đã có nhận thức về quyền và trách nhiệm của mình; tuy nhiên, cần phải nâng cao nhận thức về các cơ chế giải quyết khiếu nại và các cơ quan bảo vệ người tiêu dùng cần tăng cường các chương trình vận động và giáo dục cộng đồng. Về kỹ năng tiêu dùng, người tiêu dùng ASEAN đạt điểm cao về kỹ năng tính toán và tài chính, cũng như khả năng phát hiện lừa đảo và quảng cáo gây nhầm lẫn; tuy nhiên, người tiêu dùng cần tham gia sâu hơn vào việc thực hành tiêu dùng bền vững. Cuối cùng, về hành vi tiêu dùng, người tiêu dùng ASEAN có xu hướng so sánh sản phẩm và đọc các điều khoản và điều kiện trước khi mua hàng. Tuy nhiên, họ ít có khả năng tham gia vào các nhóm hoặc hiệp hội người tiêu dùng để đóng góp vào việc hoạch định chính sách hoặc hành động như những tác nhân thay đổi</w:t>
      </w:r>
      <w:hyperlink w:anchor="_bookmark185" w:history="1">
        <w:r>
          <w:t>.</w:t>
        </w:r>
        <w:r>
          <w:rPr>
            <w:position w:val="6"/>
            <w:sz w:val="13"/>
          </w:rPr>
          <w:t>126</w:t>
        </w:r>
      </w:hyperlink>
      <w:r>
        <w:rPr>
          <w:spacing w:val="16"/>
          <w:position w:val="6"/>
          <w:sz w:val="13"/>
        </w:rPr>
        <w:t xml:space="preserve"> </w:t>
      </w:r>
      <w:r w:rsidRPr="00DE5B1F">
        <w:t>Những phát hiện này chỉ ra các cơ hội khả thi cho các sáng kiến sau năm 2025 nhằm thúc đẩy bảo vệ ngườ</w:t>
      </w:r>
      <w:r>
        <w:t>i tiêu dùng.</w:t>
      </w:r>
    </w:p>
    <w:p w14:paraId="730706EE" w14:textId="77777777" w:rsidR="00DA3E86" w:rsidRDefault="00DA3E86">
      <w:pPr>
        <w:spacing w:line="183" w:lineRule="exact"/>
        <w:jc w:val="both"/>
        <w:rPr>
          <w:sz w:val="16"/>
        </w:rPr>
        <w:sectPr w:rsidR="00DA3E86">
          <w:type w:val="continuous"/>
          <w:pgSz w:w="11910" w:h="16840"/>
          <w:pgMar w:top="1560" w:right="283" w:bottom="280" w:left="283" w:header="0" w:footer="524" w:gutter="0"/>
          <w:cols w:space="720"/>
        </w:sectPr>
      </w:pPr>
    </w:p>
    <w:p w14:paraId="0B278FA9" w14:textId="77777777" w:rsidR="00C32D40" w:rsidRDefault="00DE5B1F">
      <w:pPr>
        <w:pStyle w:val="ListParagraph"/>
        <w:numPr>
          <w:ilvl w:val="0"/>
          <w:numId w:val="24"/>
        </w:numPr>
        <w:tabs>
          <w:tab w:val="left" w:pos="1416"/>
        </w:tabs>
        <w:spacing w:before="120" w:line="259" w:lineRule="auto"/>
        <w:ind w:right="847"/>
        <w:jc w:val="both"/>
        <w:rPr>
          <w:sz w:val="20"/>
        </w:rPr>
      </w:pPr>
      <w:r w:rsidRPr="00DE5B1F">
        <w:rPr>
          <w:sz w:val="20"/>
        </w:rPr>
        <w:lastRenderedPageBreak/>
        <w:t xml:space="preserve">Đối với </w:t>
      </w:r>
      <w:r w:rsidRPr="00DE5B1F">
        <w:rPr>
          <w:b/>
          <w:i/>
          <w:sz w:val="20"/>
        </w:rPr>
        <w:t>Mục tiêu Chiến lược 1</w:t>
      </w:r>
      <w:r w:rsidRPr="00DE5B1F">
        <w:rPr>
          <w:sz w:val="20"/>
        </w:rPr>
        <w:t>, trong khi tất cả các AMS đã thông qua luật bảo vệ người tiêu dùng, mục tiêu tạo ra một khung khổ chung sẽ phụ thuộc vào việc thực hiện các hướng dẫn. Để đảm bảo lợi ích của các hướng dẫn này được công nhận và các nguyên tắc được áp dụng, cần phải (i) lồng ghép các công cụ này vào các hoạt động nâng cao năng lực và các chiến dịch tuyên truyền để cho phép tiếp xúc thường xuyên và tăng cường sự quen thuộc; (ii) bao gồm các cơ chế giám sát và phản hồi, chẳng hạn như đếm số lượt tải xuống hoặc hệ thống hộp thư để phản hồi về việc tham chiếu đến các công cụ này, bên cạnh các cuộc thảo luận cấp cao chính thức.</w:t>
      </w:r>
    </w:p>
    <w:p w14:paraId="07BEF23B" w14:textId="5A611444" w:rsidR="00C32D40" w:rsidRDefault="00DE5B1F">
      <w:pPr>
        <w:pStyle w:val="ListParagraph"/>
        <w:numPr>
          <w:ilvl w:val="0"/>
          <w:numId w:val="24"/>
        </w:numPr>
        <w:tabs>
          <w:tab w:val="left" w:pos="1416"/>
        </w:tabs>
        <w:spacing w:before="115" w:line="259" w:lineRule="auto"/>
        <w:ind w:right="851"/>
        <w:jc w:val="both"/>
        <w:rPr>
          <w:sz w:val="20"/>
        </w:rPr>
      </w:pPr>
      <w:r w:rsidRPr="00DE5B1F">
        <w:rPr>
          <w:sz w:val="20"/>
        </w:rPr>
        <w:t xml:space="preserve">Đối với </w:t>
      </w:r>
      <w:r w:rsidRPr="00DE5B1F">
        <w:rPr>
          <w:b/>
          <w:i/>
          <w:sz w:val="20"/>
        </w:rPr>
        <w:t>Mục tiêu Chiến lược 2</w:t>
      </w:r>
      <w:r w:rsidRPr="00DE5B1F">
        <w:rPr>
          <w:sz w:val="20"/>
        </w:rPr>
        <w:t>, xem xét bản chất thay đổi của các vấn đề bảo vệ người tiêu dùng, đặc biệt là trong nền kinh tế số, việc tăng cường năng lực của các cơ quan bảo vệ người tiêu dùng trong ASEAN nên được coi là một nhiệm vụ liên tục, đòi hỏi sự cập nhật và thực hiện thường xuyên Lộ</w:t>
      </w:r>
      <w:r>
        <w:rPr>
          <w:sz w:val="20"/>
        </w:rPr>
        <w:t xml:space="preserve"> trình n</w:t>
      </w:r>
      <w:r w:rsidRPr="00DE5B1F">
        <w:rPr>
          <w:sz w:val="20"/>
        </w:rPr>
        <w:t xml:space="preserve">âng cao </w:t>
      </w:r>
      <w:r>
        <w:rPr>
          <w:sz w:val="20"/>
        </w:rPr>
        <w:t>n</w:t>
      </w:r>
      <w:r w:rsidRPr="00DE5B1F">
        <w:rPr>
          <w:sz w:val="20"/>
        </w:rPr>
        <w:t>ăng lực. Ngoài các hoạt động nâng cao năng lực, việc giám sát kết quả để điều chỉnh đối với việc sắp xếp nâng cao năng lực cũng sẽ là cần thiết. Tại thời điểm rà soát này, không có dữ liệu về kết quả thực hiện Lộ</w:t>
      </w:r>
      <w:r>
        <w:rPr>
          <w:sz w:val="20"/>
        </w:rPr>
        <w:t xml:space="preserve"> trình n</w:t>
      </w:r>
      <w:r w:rsidRPr="00DE5B1F">
        <w:rPr>
          <w:sz w:val="20"/>
        </w:rPr>
        <w:t xml:space="preserve">âng cao </w:t>
      </w:r>
      <w:r>
        <w:rPr>
          <w:sz w:val="20"/>
        </w:rPr>
        <w:t>n</w:t>
      </w:r>
      <w:r w:rsidRPr="00DE5B1F">
        <w:rPr>
          <w:sz w:val="20"/>
        </w:rPr>
        <w:t>ăng lực. Tương tự như các khuyến nghị cho việc nâng cao năng lực khác, đối với các hoạt động trong tương lai, như một thực tiễn tốt, sẽ hữu ích nếu theo dõi số lượng người tham gia, sự cải thiện và lợi ích được ghi nhận từ các hoạt động nâng cao năng lực.</w:t>
      </w:r>
    </w:p>
    <w:p w14:paraId="2E97403B" w14:textId="0EE72DE9" w:rsidR="00DA3E86" w:rsidRDefault="00DA3E86" w:rsidP="00DA3E86">
      <w:pPr>
        <w:pStyle w:val="ListParagraph"/>
        <w:numPr>
          <w:ilvl w:val="0"/>
          <w:numId w:val="24"/>
        </w:numPr>
        <w:tabs>
          <w:tab w:val="left" w:pos="1416"/>
        </w:tabs>
        <w:spacing w:before="122" w:line="259" w:lineRule="auto"/>
        <w:ind w:right="852"/>
        <w:jc w:val="both"/>
        <w:rPr>
          <w:position w:val="6"/>
          <w:sz w:val="13"/>
        </w:rPr>
      </w:pPr>
      <w:r w:rsidRPr="00671531">
        <w:rPr>
          <w:sz w:val="20"/>
        </w:rPr>
        <w:t xml:space="preserve">Đối với </w:t>
      </w:r>
      <w:r w:rsidRPr="00671531">
        <w:rPr>
          <w:b/>
          <w:i/>
          <w:sz w:val="20"/>
        </w:rPr>
        <w:t>Mục tiêu Chiến lược 3</w:t>
      </w:r>
      <w:r w:rsidRPr="00671531">
        <w:rPr>
          <w:sz w:val="20"/>
        </w:rPr>
        <w:t>, trong khi nhận thức của người tiêu dùng ASEAN đang gia tăng (như được chỉ ra trong ACEI 2020), các hành động tiếp theo của các sáng kiến đã thực hiện sẽ đảm bảo tính bền vững của các kết quả. Ví dụ, các tài liệu của Chiến dịch Thông tin Khu vực về Bảo vệ Người tiêu dùng (video và đồ họa thông tin) có thể được dịch sang ngôn ngữ địa phương của các AMS và chia sẻ với các hiệp hội bảo vệ người tiêu dùng quốc gia. Hơn nữa, các trang web của hiệp hội bảo vệ người tiêu dùng quốc gia và trang Bảo vệ Người tiêu dùng ASEAN có thể được liên kết với nhau – hiện tại chỉ có các cơ quan có thẩm quyền về bảo vệ người tiêu dùng quốc gia được liên kết. Đối với cơ chế Khiếu nại của Người tiêu dùng, trong thời gian tới, để phổ biến các cơ chế khiếu nại và kiểm tra hiệu quả của nó, các khóa đào tạo và thực hành nộp đơn có thể được tổ chức để cho phép người tiêu dùng AMS làm quen với công cụ và cung cấp phản hồi để cải thiện nhằm làm cho công cụ thân thiện hơn với người tiêu dùng. Hơn nữa, các biện pháp trong tương lai có thể bao gồm việc khuyến khích nh</w:t>
      </w:r>
      <w:r w:rsidR="00F429AE">
        <w:rPr>
          <w:sz w:val="20"/>
        </w:rPr>
        <w:t>ữ</w:t>
      </w:r>
      <w:r w:rsidRPr="00671531">
        <w:rPr>
          <w:sz w:val="20"/>
        </w:rPr>
        <w:t xml:space="preserve">ng liên kết đến chức năng Khiếu nại Người tiêu dùng của ACCP </w:t>
      </w:r>
      <w:r w:rsidR="00F429AE">
        <w:rPr>
          <w:sz w:val="20"/>
        </w:rPr>
        <w:t>từ</w:t>
      </w:r>
      <w:r w:rsidRPr="00671531">
        <w:rPr>
          <w:sz w:val="20"/>
        </w:rPr>
        <w:t xml:space="preserve"> tất cả các nhà bán lẻ và thương nhân trực tuyến trong ASEAN để chuẩn bị cho bước tiếp theo của hội nhậ</w:t>
      </w:r>
      <w:r>
        <w:rPr>
          <w:sz w:val="20"/>
        </w:rPr>
        <w:t>p ODR.</w:t>
      </w:r>
      <w:hyperlink w:anchor="_bookmark186" w:history="1">
        <w:r>
          <w:rPr>
            <w:position w:val="6"/>
            <w:sz w:val="13"/>
          </w:rPr>
          <w:t>127</w:t>
        </w:r>
      </w:hyperlink>
    </w:p>
    <w:p w14:paraId="7B87D851" w14:textId="40C35E0F" w:rsidR="00DA3E86" w:rsidRDefault="00DA3E86" w:rsidP="00DA3E86">
      <w:pPr>
        <w:pStyle w:val="ListParagraph"/>
        <w:numPr>
          <w:ilvl w:val="0"/>
          <w:numId w:val="24"/>
        </w:numPr>
        <w:tabs>
          <w:tab w:val="left" w:pos="1416"/>
        </w:tabs>
        <w:spacing w:before="114" w:line="259" w:lineRule="auto"/>
        <w:ind w:right="849"/>
        <w:jc w:val="both"/>
        <w:rPr>
          <w:position w:val="6"/>
          <w:sz w:val="13"/>
        </w:rPr>
      </w:pPr>
      <w:r w:rsidRPr="00671531">
        <w:rPr>
          <w:sz w:val="20"/>
        </w:rPr>
        <w:t>Tương tự, đối với Mục tiêu Chiến lược 4, một số sáng kiến có thể được thực hiện để duy trì kết quả của ASAPCP 2016-2025, đồng thời thích ứng với những thay đổi kinh tế và kỹ thuật ảnh hưởng đến phúc lợi người tiêu dùng. Ví dụ, việc cập nhật Sổ tay về Luật và Quy định Bảo vệ Người tiêu dùng tạo cơ hội cho các AMS và ACCP thảo luận về các vấn đề liên quan đến bảo vệ người tiêu dùng trực tuyến, chẳng hạn như sự tương tác với quyền riêng tư của người tiêu dùng, trộm cắp danh tính trực tuyến, bảo vệ quyền riêng tư trực tuyến của trẻ em, việc sử dụng các mô hình giao diện tố</w:t>
      </w:r>
      <w:r>
        <w:rPr>
          <w:sz w:val="20"/>
        </w:rPr>
        <w:t>i,</w:t>
      </w:r>
      <w:hyperlink w:anchor="_bookmark187" w:history="1">
        <w:r>
          <w:rPr>
            <w:position w:val="6"/>
            <w:sz w:val="13"/>
          </w:rPr>
          <w:t>128</w:t>
        </w:r>
      </w:hyperlink>
      <w:r>
        <w:rPr>
          <w:spacing w:val="19"/>
          <w:position w:val="6"/>
          <w:sz w:val="13"/>
        </w:rPr>
        <w:t xml:space="preserve"> </w:t>
      </w:r>
      <w:r w:rsidRPr="00671531">
        <w:rPr>
          <w:sz w:val="20"/>
        </w:rPr>
        <w:t>trí tuệ nhân tạo và ra quyết định tự động, v.v. Cũng có thể cần xem xét sự phối hợp khả thi với các cơ quan chủ quản khác, vì các vấn đề này sẽ cắt ngang nhiệm vụ của các bộ ngành khác nhau. Bộ công cụ Tiêu dùng Bền vững có thể được chuyển thành các tài liệu dễ hiểu (ví dụ: đồ họa thông tin) để cho phép tiếp cận dễ dàng đến người tiêu dùng khu vực, tốt nhất là bằng ngôn ngữ địa phương, nhằm thúc đẩy nhận thức và đóng góp vào tư duy bền vững và tuần hoàn ở cấp độ người tiêu dùng cơ sở. Tương tự, các công cụ học tập trực tuyến có thể được cung cấp bằng ngôn ngữ địa phương của AMS và làm cho các tài liệu dễ tiếp cận hơn đối với người tiêu dùng bình thường, những người có thể muốn tìm thông tin chỉ trong vài cú nhấp chuột. Các công cụ này cũng có thể nhắm mục tiêu đến các chuyên gia giải quyết các vấn đề liên quan đến bảo vệ người tiêu dùng, chẳng hạn như nhà cung cấp dịch vụ và chuyên gia dịch vụ khách hàng. Để tăng cường phạm vi tiếp cận và áp dụng Bộ Quy tắc Ứng xử này trong các doanh nghiệp, đề xuất rằng ACCP (i) tổ chức các sự kiện tuyên truyền (hội thảo, hội thảo trực tuyến) cho các doanh nghiệp ASEAN và (ii) khuyến khích các doanh nghiệp ASEAN ký và công bố bộ quy tắc ứng xử trên trang web của họ như một minh chứng cho hành vi kinh doanh có trách nhiệ</w:t>
      </w:r>
      <w:r>
        <w:rPr>
          <w:sz w:val="20"/>
        </w:rPr>
        <w:t>m.</w:t>
      </w:r>
      <w:hyperlink w:anchor="_bookmark188" w:history="1">
        <w:r>
          <w:rPr>
            <w:position w:val="6"/>
            <w:sz w:val="13"/>
          </w:rPr>
          <w:t>129</w:t>
        </w:r>
      </w:hyperlink>
    </w:p>
    <w:p w14:paraId="435F7EE0" w14:textId="0F7AE981" w:rsidR="00C32D40" w:rsidRDefault="00DA3E86" w:rsidP="00DA3E86">
      <w:pPr>
        <w:tabs>
          <w:tab w:val="left" w:pos="1416"/>
        </w:tabs>
        <w:spacing w:before="115" w:line="259" w:lineRule="auto"/>
        <w:ind w:right="851"/>
        <w:jc w:val="both"/>
        <w:rPr>
          <w:sz w:val="16"/>
        </w:rPr>
      </w:pPr>
      <w:r>
        <w:rPr>
          <w:noProof/>
          <w:lang w:eastAsia="ko-KR"/>
        </w:rPr>
        <mc:AlternateContent>
          <mc:Choice Requires="wps">
            <w:drawing>
              <wp:anchor distT="0" distB="0" distL="0" distR="0" simplePos="0" relativeHeight="487717376" behindDoc="1" locked="0" layoutInCell="1" allowOverlap="1" wp14:anchorId="6094F36D" wp14:editId="732D56EA">
                <wp:simplePos x="0" y="0"/>
                <wp:positionH relativeFrom="page">
                  <wp:posOffset>631457</wp:posOffset>
                </wp:positionH>
                <wp:positionV relativeFrom="paragraph">
                  <wp:posOffset>104608</wp:posOffset>
                </wp:positionV>
                <wp:extent cx="1829435" cy="6350"/>
                <wp:effectExtent l="0" t="0" r="0" b="0"/>
                <wp:wrapTopAndBottom/>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5CC28A" id="Graphic 780" o:spid="_x0000_s1026" style="position:absolute;margin-left:49.7pt;margin-top:8.25pt;width:144.05pt;height:.5pt;z-index:-155991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" path="m1829435,l,,,6095r1829435,l1829435,xe" fillcolor="black" stroked="f">
                <v:path arrowok="t"/>
                <w10:wrap type="topAndBottom" anchorx="page"/>
              </v:shape>
            </w:pict>
          </mc:Fallback>
        </mc:AlternateContent>
      </w:r>
    </w:p>
    <w:p w14:paraId="41932F1E" w14:textId="0D63C727" w:rsidR="00C32D40" w:rsidRDefault="007B5FDC">
      <w:pPr>
        <w:ind w:left="849"/>
        <w:rPr>
          <w:sz w:val="16"/>
        </w:rPr>
      </w:pPr>
      <w:bookmarkStart w:id="177" w:name="_bookmark179"/>
      <w:bookmarkEnd w:id="177"/>
      <w:r>
        <w:rPr>
          <w:sz w:val="16"/>
          <w:vertAlign w:val="superscript"/>
        </w:rPr>
        <w:t>120</w:t>
      </w:r>
      <w:r>
        <w:rPr>
          <w:spacing w:val="-4"/>
          <w:sz w:val="16"/>
        </w:rPr>
        <w:t xml:space="preserve"> </w:t>
      </w:r>
      <w:bookmarkStart w:id="178" w:name="_bookmark180"/>
      <w:bookmarkEnd w:id="178"/>
      <w:r>
        <w:rPr>
          <w:sz w:val="16"/>
        </w:rPr>
        <w:t>ASEAN</w:t>
      </w:r>
      <w:r>
        <w:rPr>
          <w:spacing w:val="-4"/>
          <w:sz w:val="16"/>
        </w:rPr>
        <w:t xml:space="preserve"> </w:t>
      </w:r>
      <w:r>
        <w:rPr>
          <w:sz w:val="16"/>
        </w:rPr>
        <w:t>(2024).</w:t>
      </w:r>
      <w:r>
        <w:rPr>
          <w:spacing w:val="-2"/>
          <w:sz w:val="16"/>
        </w:rPr>
        <w:t xml:space="preserve"> </w:t>
      </w:r>
      <w:r w:rsidR="00FC13C0">
        <w:rPr>
          <w:sz w:val="16"/>
        </w:rPr>
        <w:t>Cập nhật ưu tiên thường niên AEC Q2 2024</w:t>
      </w:r>
      <w:r>
        <w:rPr>
          <w:spacing w:val="-4"/>
          <w:sz w:val="16"/>
        </w:rPr>
        <w:t xml:space="preserve"> </w:t>
      </w:r>
      <w:r>
        <w:rPr>
          <w:spacing w:val="-2"/>
          <w:sz w:val="16"/>
        </w:rPr>
        <w:t>(</w:t>
      </w:r>
      <w:r w:rsidR="00AA376E">
        <w:rPr>
          <w:spacing w:val="-2"/>
          <w:sz w:val="16"/>
        </w:rPr>
        <w:t>nội bộ</w:t>
      </w:r>
      <w:r>
        <w:rPr>
          <w:spacing w:val="-2"/>
          <w:sz w:val="16"/>
        </w:rPr>
        <w:t>).</w:t>
      </w:r>
    </w:p>
    <w:p w14:paraId="46836046" w14:textId="19436438" w:rsidR="00C32D40" w:rsidRDefault="007B5FDC">
      <w:pPr>
        <w:spacing w:before="1"/>
        <w:ind w:left="849"/>
        <w:rPr>
          <w:sz w:val="16"/>
        </w:rPr>
      </w:pPr>
      <w:r>
        <w:rPr>
          <w:sz w:val="16"/>
          <w:vertAlign w:val="superscript"/>
        </w:rPr>
        <w:t>121</w:t>
      </w:r>
      <w:r>
        <w:rPr>
          <w:spacing w:val="-6"/>
          <w:sz w:val="16"/>
        </w:rPr>
        <w:t xml:space="preserve"> </w:t>
      </w:r>
      <w:r>
        <w:rPr>
          <w:sz w:val="16"/>
        </w:rPr>
        <w:t>ASEAN</w:t>
      </w:r>
      <w:r>
        <w:rPr>
          <w:spacing w:val="-6"/>
          <w:sz w:val="16"/>
        </w:rPr>
        <w:t xml:space="preserve"> </w:t>
      </w:r>
      <w:r>
        <w:rPr>
          <w:sz w:val="16"/>
        </w:rPr>
        <w:t>(2019).</w:t>
      </w:r>
      <w:r>
        <w:rPr>
          <w:spacing w:val="-3"/>
          <w:sz w:val="16"/>
        </w:rPr>
        <w:t xml:space="preserve"> </w:t>
      </w:r>
      <w:hyperlink r:id="rId199">
        <w:r w:rsidR="00FC13C0">
          <w:rPr>
            <w:color w:val="0462C1"/>
            <w:sz w:val="16"/>
            <w:u w:val="single" w:color="0462C1"/>
          </w:rPr>
          <w:t>Diễn ra cuộc tham vấn thứ hai với các hiệp hội khách hàng</w:t>
        </w:r>
        <w:r>
          <w:rPr>
            <w:spacing w:val="-2"/>
            <w:sz w:val="16"/>
          </w:rPr>
          <w:t>.</w:t>
        </w:r>
      </w:hyperlink>
    </w:p>
    <w:p w14:paraId="3911371F" w14:textId="159C7485" w:rsidR="00C32D40" w:rsidRDefault="007B5FDC">
      <w:pPr>
        <w:spacing w:before="1" w:line="183" w:lineRule="exact"/>
        <w:ind w:left="849"/>
        <w:rPr>
          <w:sz w:val="16"/>
        </w:rPr>
      </w:pPr>
      <w:bookmarkStart w:id="179" w:name="_bookmark181"/>
      <w:bookmarkEnd w:id="179"/>
      <w:r>
        <w:rPr>
          <w:sz w:val="16"/>
          <w:vertAlign w:val="superscript"/>
        </w:rPr>
        <w:t>122</w:t>
      </w:r>
      <w:r>
        <w:rPr>
          <w:spacing w:val="-3"/>
          <w:sz w:val="16"/>
        </w:rPr>
        <w:t xml:space="preserve"> </w:t>
      </w:r>
      <w:r>
        <w:rPr>
          <w:sz w:val="16"/>
        </w:rPr>
        <w:t>ASEAN</w:t>
      </w:r>
      <w:r>
        <w:rPr>
          <w:spacing w:val="-3"/>
          <w:sz w:val="16"/>
        </w:rPr>
        <w:t xml:space="preserve"> </w:t>
      </w:r>
      <w:r>
        <w:rPr>
          <w:sz w:val="16"/>
        </w:rPr>
        <w:t>(2021).</w:t>
      </w:r>
      <w:r>
        <w:rPr>
          <w:spacing w:val="-4"/>
          <w:sz w:val="16"/>
        </w:rPr>
        <w:t xml:space="preserve"> </w:t>
      </w:r>
      <w:r w:rsidR="00AA376E">
        <w:rPr>
          <w:sz w:val="16"/>
        </w:rPr>
        <w:t>Cập nhật Q4 ưu tiên thường niên AEC 2021</w:t>
      </w:r>
      <w:r>
        <w:rPr>
          <w:spacing w:val="-6"/>
          <w:sz w:val="16"/>
        </w:rPr>
        <w:t xml:space="preserve"> </w:t>
      </w:r>
      <w:r>
        <w:rPr>
          <w:spacing w:val="-2"/>
          <w:sz w:val="16"/>
        </w:rPr>
        <w:t>(</w:t>
      </w:r>
      <w:r w:rsidR="00AA376E">
        <w:rPr>
          <w:spacing w:val="-2"/>
          <w:sz w:val="16"/>
        </w:rPr>
        <w:t>nội bộ</w:t>
      </w:r>
      <w:r>
        <w:rPr>
          <w:spacing w:val="-2"/>
          <w:sz w:val="16"/>
        </w:rPr>
        <w:t>).</w:t>
      </w:r>
    </w:p>
    <w:p w14:paraId="647C63FF" w14:textId="7486AD2B" w:rsidR="00C32D40" w:rsidRDefault="007B5FDC">
      <w:pPr>
        <w:spacing w:line="183" w:lineRule="exact"/>
        <w:ind w:left="849"/>
        <w:rPr>
          <w:sz w:val="16"/>
        </w:rPr>
      </w:pPr>
      <w:bookmarkStart w:id="180" w:name="_bookmark182"/>
      <w:bookmarkEnd w:id="180"/>
      <w:r>
        <w:rPr>
          <w:sz w:val="16"/>
          <w:vertAlign w:val="superscript"/>
        </w:rPr>
        <w:t>123</w:t>
      </w:r>
      <w:r>
        <w:rPr>
          <w:spacing w:val="-4"/>
          <w:sz w:val="16"/>
        </w:rPr>
        <w:t xml:space="preserve"> </w:t>
      </w:r>
      <w:r>
        <w:rPr>
          <w:sz w:val="16"/>
        </w:rPr>
        <w:t>ASEAN</w:t>
      </w:r>
      <w:r>
        <w:rPr>
          <w:spacing w:val="-4"/>
          <w:sz w:val="16"/>
        </w:rPr>
        <w:t xml:space="preserve"> </w:t>
      </w:r>
      <w:r>
        <w:rPr>
          <w:sz w:val="16"/>
        </w:rPr>
        <w:t>(2020).</w:t>
      </w:r>
      <w:r>
        <w:rPr>
          <w:spacing w:val="-3"/>
          <w:sz w:val="16"/>
        </w:rPr>
        <w:t xml:space="preserve"> </w:t>
      </w:r>
      <w:hyperlink r:id="rId200">
        <w:r w:rsidR="00FC13C0">
          <w:rPr>
            <w:color w:val="0462C1"/>
            <w:sz w:val="16"/>
            <w:u w:val="single" w:color="0462C1"/>
          </w:rPr>
          <w:t>Bộ quy tắc ứng xử cho kinh doanh online ASEAN</w:t>
        </w:r>
        <w:r>
          <w:rPr>
            <w:spacing w:val="-2"/>
            <w:sz w:val="16"/>
          </w:rPr>
          <w:t>.</w:t>
        </w:r>
      </w:hyperlink>
    </w:p>
    <w:p w14:paraId="13150F45" w14:textId="3707BEF8" w:rsidR="00C32D40" w:rsidRDefault="007B5FDC">
      <w:pPr>
        <w:spacing w:before="1"/>
        <w:ind w:left="849"/>
        <w:rPr>
          <w:sz w:val="16"/>
        </w:rPr>
      </w:pPr>
      <w:bookmarkStart w:id="181" w:name="_bookmark183"/>
      <w:bookmarkEnd w:id="181"/>
      <w:r>
        <w:rPr>
          <w:sz w:val="16"/>
          <w:vertAlign w:val="superscript"/>
        </w:rPr>
        <w:t>124</w:t>
      </w:r>
      <w:r>
        <w:rPr>
          <w:spacing w:val="-4"/>
          <w:sz w:val="16"/>
        </w:rPr>
        <w:t xml:space="preserve"> </w:t>
      </w:r>
      <w:r>
        <w:rPr>
          <w:sz w:val="16"/>
        </w:rPr>
        <w:t>ASEAN</w:t>
      </w:r>
      <w:r>
        <w:rPr>
          <w:spacing w:val="-3"/>
          <w:sz w:val="16"/>
        </w:rPr>
        <w:t xml:space="preserve"> </w:t>
      </w:r>
      <w:r>
        <w:rPr>
          <w:sz w:val="16"/>
        </w:rPr>
        <w:t>(2022).</w:t>
      </w:r>
      <w:r>
        <w:rPr>
          <w:spacing w:val="-5"/>
          <w:sz w:val="16"/>
        </w:rPr>
        <w:t xml:space="preserve"> </w:t>
      </w:r>
      <w:r w:rsidR="00FC13C0">
        <w:rPr>
          <w:spacing w:val="-5"/>
          <w:sz w:val="16"/>
        </w:rPr>
        <w:t xml:space="preserve">Cập nhật ưu tiên thường niên </w:t>
      </w:r>
      <w:r>
        <w:rPr>
          <w:sz w:val="16"/>
        </w:rPr>
        <w:t>AEC</w:t>
      </w:r>
      <w:r>
        <w:rPr>
          <w:spacing w:val="-6"/>
          <w:sz w:val="16"/>
        </w:rPr>
        <w:t xml:space="preserve"> </w:t>
      </w:r>
      <w:r>
        <w:rPr>
          <w:sz w:val="16"/>
        </w:rPr>
        <w:t>Q4</w:t>
      </w:r>
      <w:r>
        <w:rPr>
          <w:spacing w:val="-6"/>
          <w:sz w:val="16"/>
        </w:rPr>
        <w:t xml:space="preserve"> </w:t>
      </w:r>
      <w:r w:rsidR="00FC13C0">
        <w:rPr>
          <w:sz w:val="16"/>
        </w:rPr>
        <w:t xml:space="preserve">tính đến </w:t>
      </w:r>
      <w:r>
        <w:rPr>
          <w:sz w:val="16"/>
        </w:rPr>
        <w:t>31</w:t>
      </w:r>
      <w:r w:rsidR="00FC13C0">
        <w:rPr>
          <w:sz w:val="16"/>
        </w:rPr>
        <w:t>/12/</w:t>
      </w:r>
      <w:r>
        <w:rPr>
          <w:sz w:val="16"/>
        </w:rPr>
        <w:t>2022</w:t>
      </w:r>
      <w:r>
        <w:rPr>
          <w:spacing w:val="1"/>
          <w:sz w:val="16"/>
        </w:rPr>
        <w:t xml:space="preserve"> </w:t>
      </w:r>
      <w:r>
        <w:rPr>
          <w:spacing w:val="-2"/>
          <w:sz w:val="16"/>
        </w:rPr>
        <w:t>(</w:t>
      </w:r>
      <w:r w:rsidR="00AA376E">
        <w:rPr>
          <w:spacing w:val="-2"/>
          <w:sz w:val="16"/>
        </w:rPr>
        <w:t>nội bộ</w:t>
      </w:r>
      <w:r>
        <w:rPr>
          <w:spacing w:val="-2"/>
          <w:sz w:val="16"/>
        </w:rPr>
        <w:t>)</w:t>
      </w:r>
    </w:p>
    <w:p w14:paraId="29F7978B" w14:textId="5CE01BDB" w:rsidR="00C32D40" w:rsidRDefault="007B5FDC">
      <w:pPr>
        <w:spacing w:before="1" w:line="183" w:lineRule="exact"/>
        <w:ind w:left="849"/>
        <w:rPr>
          <w:sz w:val="16"/>
        </w:rPr>
      </w:pPr>
      <w:bookmarkStart w:id="182" w:name="_bookmark184"/>
      <w:bookmarkEnd w:id="182"/>
      <w:r>
        <w:rPr>
          <w:sz w:val="16"/>
          <w:vertAlign w:val="superscript"/>
        </w:rPr>
        <w:t>125</w:t>
      </w:r>
      <w:r>
        <w:rPr>
          <w:spacing w:val="-4"/>
          <w:sz w:val="16"/>
        </w:rPr>
        <w:t xml:space="preserve"> </w:t>
      </w:r>
      <w:bookmarkStart w:id="183" w:name="_bookmark185"/>
      <w:bookmarkEnd w:id="183"/>
      <w:r>
        <w:rPr>
          <w:sz w:val="16"/>
        </w:rPr>
        <w:t>ACEI</w:t>
      </w:r>
      <w:r>
        <w:rPr>
          <w:spacing w:val="-3"/>
          <w:sz w:val="16"/>
        </w:rPr>
        <w:t xml:space="preserve"> </w:t>
      </w:r>
      <w:r w:rsidR="00FC13C0">
        <w:rPr>
          <w:spacing w:val="-3"/>
          <w:sz w:val="16"/>
        </w:rPr>
        <w:t xml:space="preserve">tiếp theo là vào </w:t>
      </w:r>
      <w:r>
        <w:rPr>
          <w:spacing w:val="-2"/>
          <w:sz w:val="16"/>
        </w:rPr>
        <w:t>2024.</w:t>
      </w:r>
    </w:p>
    <w:p w14:paraId="1A7D824B" w14:textId="5A447EEF" w:rsidR="00C32D40" w:rsidRDefault="007B5FDC">
      <w:pPr>
        <w:ind w:left="849" w:right="845"/>
        <w:jc w:val="both"/>
        <w:rPr>
          <w:sz w:val="16"/>
        </w:rPr>
      </w:pPr>
      <w:r>
        <w:rPr>
          <w:sz w:val="16"/>
          <w:vertAlign w:val="superscript"/>
        </w:rPr>
        <w:t>126</w:t>
      </w:r>
      <w:r>
        <w:rPr>
          <w:sz w:val="16"/>
        </w:rPr>
        <w:t xml:space="preserve"> </w:t>
      </w:r>
      <w:r w:rsidR="00FC13C0" w:rsidRPr="00FC13C0">
        <w:rPr>
          <w:sz w:val="16"/>
        </w:rPr>
        <w:t>ACEI là một chỉ số tổng hợp, được tính toán ở cấp quốc gia trên cơ sở các khảo sát bằng bảng hỏi, nhằm đo lường và so sánh mức độ trao quyền cho người tiêu dùng của từng Quốc gia Thành viên ASEAN (AMS) với mức chung của toàn khu vực. Chỉ số này được xây dựng dựa trên một tập hợp các chỉ báo then chốt, được phân bổ trọng số ngang nhau cho ba hợp phần chính, bao gồm: Nhận thức của người tiêu dùng; Kỹ năng của người tiêu dùng; và Hành vi của người tiêu dùng. Xem ASEAN (2021)</w:t>
      </w:r>
      <w:r>
        <w:rPr>
          <w:sz w:val="16"/>
        </w:rPr>
        <w:t xml:space="preserve">. </w:t>
      </w:r>
      <w:hyperlink r:id="rId201">
        <w:r w:rsidR="00FC13C0">
          <w:rPr>
            <w:color w:val="0462C1"/>
            <w:sz w:val="16"/>
            <w:u w:val="single" w:color="0462C1"/>
          </w:rPr>
          <w:t>Bộ chỉ số tạo quyền cho khách hàng ASEAN lần đầu được đưa vào sử dụng</w:t>
        </w:r>
        <w:r>
          <w:rPr>
            <w:sz w:val="16"/>
          </w:rPr>
          <w:t>.</w:t>
        </w:r>
      </w:hyperlink>
    </w:p>
    <w:p w14:paraId="5BFC4612" w14:textId="77777777" w:rsidR="00C32D40" w:rsidRDefault="00C32D40">
      <w:pPr>
        <w:jc w:val="both"/>
        <w:rPr>
          <w:sz w:val="16"/>
        </w:rPr>
        <w:sectPr w:rsidR="00C32D40">
          <w:pgSz w:w="11910" w:h="16840"/>
          <w:pgMar w:top="1040" w:right="283" w:bottom="720" w:left="283" w:header="0" w:footer="524" w:gutter="0"/>
          <w:cols w:space="720"/>
        </w:sectPr>
      </w:pPr>
    </w:p>
    <w:p w14:paraId="39C3F360" w14:textId="77777777" w:rsidR="00C32D40" w:rsidRDefault="00671531" w:rsidP="00081065">
      <w:pPr>
        <w:pStyle w:val="BodyText"/>
        <w:spacing w:before="115" w:line="259" w:lineRule="auto"/>
        <w:ind w:left="849" w:right="850"/>
        <w:jc w:val="both"/>
      </w:pPr>
      <w:r w:rsidRPr="00671531">
        <w:lastRenderedPageBreak/>
        <w:t>Vai trò của các hiệp hội người tiêu dùng cũng có thể được tăng cường hơn nữa. Theo kết quả rà soát trong Sổ tay về Luật và Quy định Bảo vệ Người tiêu dùng ASEAN (ấn bản thứ 2), 3/10 AMS (Brunei Darussalam, Campuchia và Lào) vẫn chưa có các tổ chức và hiệp hội ngườ</w:t>
      </w:r>
      <w:r>
        <w:t>i tiêu dùng đã đăng ký</w:t>
      </w:r>
      <w:r w:rsidR="007B5FDC">
        <w:t>,</w:t>
      </w:r>
      <w:hyperlink w:anchor="_bookmark189" w:history="1">
        <w:r w:rsidR="007B5FDC">
          <w:rPr>
            <w:position w:val="6"/>
            <w:sz w:val="13"/>
          </w:rPr>
          <w:t>130</w:t>
        </w:r>
      </w:hyperlink>
      <w:r w:rsidR="007B5FDC">
        <w:rPr>
          <w:spacing w:val="40"/>
          <w:position w:val="6"/>
          <w:sz w:val="13"/>
        </w:rPr>
        <w:t xml:space="preserve"> </w:t>
      </w:r>
      <w:r w:rsidRPr="00671531">
        <w:t>cho thấy cơ hội cho các sáng kiến trong tương lai nhằm giúp thành lập và tăng cường năng lực của các tổ chức và hiệp hội người tiêu dùng để đại diện cho tiếng nói của người tiêu dùng ASEAN. Cuối cùng nhưng không kém phần quan trọng, việc áp dụng khung khổ CIA (Đánh giá Tác động Người tiêu dùng) có thể được thúc đẩy ở cấp quốc gia AMS thông qua (i) thúc đẩy nhận thức giữa các nhà hoạch định chính sách và nhà làm luật để tích hợp đánh giá tác động người tiêu dùng như một phần không thể thiếu của quá trình hoạch định chính sách và làm luật; (ii) xây dựng năng lực cho các cơ quan bảo vệ người tiêu dùng ở cấp quốc gia để cung cấp các đầu vào kịp thời cho các chính sách, luật và quy định mới khi các văn bản này được công bố để tham vấn trước khi thông qua ở cấp quố</w:t>
      </w:r>
      <w:r>
        <w:t>c gia</w:t>
      </w:r>
      <w:r w:rsidR="007B5FDC">
        <w:t>.</w:t>
      </w:r>
      <w:hyperlink w:anchor="_bookmark190" w:history="1">
        <w:r w:rsidR="007B5FDC">
          <w:rPr>
            <w:position w:val="6"/>
            <w:sz w:val="13"/>
          </w:rPr>
          <w:t>131</w:t>
        </w:r>
      </w:hyperlink>
    </w:p>
    <w:p w14:paraId="33C606AA" w14:textId="77777777" w:rsidR="00081065" w:rsidRDefault="00081065" w:rsidP="00081065">
      <w:pPr>
        <w:pStyle w:val="BodyText"/>
        <w:spacing w:before="115" w:line="259" w:lineRule="auto"/>
        <w:ind w:left="849" w:right="850"/>
        <w:jc w:val="both"/>
        <w:rPr>
          <w:position w:val="6"/>
          <w:sz w:val="13"/>
        </w:rPr>
      </w:pPr>
    </w:p>
    <w:p w14:paraId="31B4A53A" w14:textId="38A2246F" w:rsidR="00081065" w:rsidRDefault="00081065" w:rsidP="00081065">
      <w:pPr>
        <w:pStyle w:val="Heading7"/>
        <w:spacing w:before="74"/>
        <w:ind w:left="849"/>
        <w:jc w:val="both"/>
      </w:pPr>
      <w:r>
        <w:t>B3.</w:t>
      </w:r>
      <w:r>
        <w:rPr>
          <w:spacing w:val="-10"/>
        </w:rPr>
        <w:t xml:space="preserve"> </w:t>
      </w:r>
      <w:r w:rsidR="00FC13C0">
        <w:rPr>
          <w:spacing w:val="-10"/>
        </w:rPr>
        <w:t xml:space="preserve">Tăng cường hợp tác </w:t>
      </w:r>
      <w:r>
        <w:t>IPR</w:t>
      </w:r>
    </w:p>
    <w:p w14:paraId="7A336401" w14:textId="77777777" w:rsidR="00081065" w:rsidRDefault="00081065" w:rsidP="00081065">
      <w:pPr>
        <w:pStyle w:val="BodyText"/>
        <w:spacing w:before="22"/>
        <w:rPr>
          <w:rFonts w:ascii="Arial"/>
          <w:b/>
          <w:i/>
        </w:rPr>
      </w:pPr>
    </w:p>
    <w:p w14:paraId="20907493" w14:textId="77777777" w:rsidR="00081065" w:rsidRPr="00671531" w:rsidRDefault="00081065" w:rsidP="00081065">
      <w:pPr>
        <w:pStyle w:val="BodyText"/>
        <w:spacing w:before="1" w:line="259" w:lineRule="auto"/>
        <w:ind w:left="849" w:right="848"/>
        <w:jc w:val="both"/>
      </w:pPr>
      <w:r w:rsidRPr="00671531">
        <w:rPr>
          <w:rFonts w:ascii="Arial" w:hAnsi="Arial"/>
          <w:b/>
        </w:rPr>
        <w:t xml:space="preserve">Mục tiêu ngành. </w:t>
      </w:r>
      <w:r w:rsidRPr="00671531">
        <w:rPr>
          <w:rFonts w:ascii="Arial" w:hAnsi="Arial"/>
        </w:rPr>
        <w:t>Nhận thức được vai trò của quyền sở hữu trí tuệ (IPR) trong phát triển kinh tế - xã hội, Kế hoạch Tổng thể AEC 2025 nhằm mục đích "giúp các AMS vươn lên nấc thang công nghệ cao hơn, khuyến khích chuyển giao công nghệ và kích thích đổi mới và sáng tạo" thông qua việc theo đuổi bốn mục tiêu chiến lược</w:t>
      </w:r>
      <w:r w:rsidRPr="00671531">
        <w:t>:</w:t>
      </w:r>
    </w:p>
    <w:p w14:paraId="60D4E8C4" w14:textId="77777777" w:rsidR="00081065" w:rsidRDefault="00081065" w:rsidP="00081065">
      <w:pPr>
        <w:pStyle w:val="ListParagraph"/>
        <w:numPr>
          <w:ilvl w:val="0"/>
          <w:numId w:val="21"/>
        </w:numPr>
        <w:tabs>
          <w:tab w:val="left" w:pos="1568"/>
        </w:tabs>
        <w:spacing w:before="118"/>
        <w:jc w:val="both"/>
        <w:rPr>
          <w:sz w:val="20"/>
        </w:rPr>
      </w:pPr>
      <w:r w:rsidRPr="00671531">
        <w:rPr>
          <w:sz w:val="20"/>
        </w:rPr>
        <w:t>Củng cố các cơ quan SHTT và xây dựng cơ sở hạ tầng SHTT</w:t>
      </w:r>
    </w:p>
    <w:p w14:paraId="62F29E56" w14:textId="77777777" w:rsidR="00081065" w:rsidRDefault="00081065" w:rsidP="00081065">
      <w:pPr>
        <w:pStyle w:val="ListParagraph"/>
        <w:numPr>
          <w:ilvl w:val="0"/>
          <w:numId w:val="21"/>
        </w:numPr>
        <w:tabs>
          <w:tab w:val="left" w:pos="1568"/>
        </w:tabs>
        <w:spacing w:before="140"/>
        <w:jc w:val="both"/>
        <w:rPr>
          <w:sz w:val="20"/>
        </w:rPr>
      </w:pPr>
      <w:r w:rsidRPr="00671531">
        <w:rPr>
          <w:sz w:val="20"/>
        </w:rPr>
        <w:t>Phát triển các nền tảng và cơ sở hạ tầng khu vực</w:t>
      </w:r>
    </w:p>
    <w:p w14:paraId="10B1421B" w14:textId="77777777" w:rsidR="00081065" w:rsidRDefault="00081065" w:rsidP="00081065">
      <w:pPr>
        <w:pStyle w:val="ListParagraph"/>
        <w:numPr>
          <w:ilvl w:val="0"/>
          <w:numId w:val="21"/>
        </w:numPr>
        <w:tabs>
          <w:tab w:val="left" w:pos="1568"/>
        </w:tabs>
        <w:spacing w:before="137"/>
        <w:jc w:val="both"/>
        <w:rPr>
          <w:sz w:val="20"/>
        </w:rPr>
      </w:pPr>
      <w:r w:rsidRPr="00671531">
        <w:rPr>
          <w:sz w:val="20"/>
        </w:rPr>
        <w:t>Mở rộng hệ sinh thái SHTT ASEAN</w:t>
      </w:r>
    </w:p>
    <w:p w14:paraId="7B41B8C2" w14:textId="77777777" w:rsidR="00081065" w:rsidRDefault="00081065" w:rsidP="00081065">
      <w:pPr>
        <w:pStyle w:val="ListParagraph"/>
        <w:numPr>
          <w:ilvl w:val="0"/>
          <w:numId w:val="21"/>
        </w:numPr>
        <w:tabs>
          <w:tab w:val="left" w:pos="1568"/>
        </w:tabs>
        <w:spacing w:before="140"/>
        <w:rPr>
          <w:sz w:val="20"/>
        </w:rPr>
      </w:pPr>
      <w:r w:rsidRPr="00671531">
        <w:rPr>
          <w:sz w:val="20"/>
        </w:rPr>
        <w:t>Tăng cường các cơ chế khu vực để thúc đẩy tạo lập và thương mại hóa tài sản</w:t>
      </w:r>
    </w:p>
    <w:p w14:paraId="2359D819" w14:textId="77777777" w:rsidR="00081065" w:rsidRDefault="00081065" w:rsidP="00081065">
      <w:pPr>
        <w:pStyle w:val="BodyText"/>
        <w:spacing w:before="137" w:line="259" w:lineRule="auto"/>
        <w:ind w:left="849" w:right="850"/>
        <w:jc w:val="both"/>
      </w:pPr>
      <w:r w:rsidRPr="00671531">
        <w:rPr>
          <w:rFonts w:ascii="Arial"/>
          <w:b/>
        </w:rPr>
        <w:t>T</w:t>
      </w:r>
      <w:r w:rsidRPr="00671531">
        <w:rPr>
          <w:rFonts w:ascii="Arial"/>
          <w:b/>
        </w:rPr>
        <w:t>ì</w:t>
      </w:r>
      <w:r w:rsidRPr="00671531">
        <w:rPr>
          <w:rFonts w:ascii="Arial"/>
          <w:b/>
        </w:rPr>
        <w:t>nh h</w:t>
      </w:r>
      <w:r w:rsidRPr="00671531">
        <w:rPr>
          <w:rFonts w:ascii="Arial"/>
          <w:b/>
        </w:rPr>
        <w:t>ì</w:t>
      </w:r>
      <w:r w:rsidRPr="00671531">
        <w:rPr>
          <w:rFonts w:ascii="Arial"/>
          <w:b/>
        </w:rPr>
        <w:t>nh th</w:t>
      </w:r>
      <w:r w:rsidRPr="00671531">
        <w:rPr>
          <w:rFonts w:ascii="Arial"/>
          <w:b/>
        </w:rPr>
        <w:t>ự</w:t>
      </w:r>
      <w:r w:rsidRPr="00671531">
        <w:rPr>
          <w:rFonts w:ascii="Arial"/>
          <w:b/>
        </w:rPr>
        <w:t>c hi</w:t>
      </w:r>
      <w:r w:rsidRPr="00671531">
        <w:rPr>
          <w:rFonts w:ascii="Arial"/>
          <w:b/>
        </w:rPr>
        <w:t>ệ</w:t>
      </w:r>
      <w:r>
        <w:rPr>
          <w:rFonts w:ascii="Arial"/>
          <w:b/>
        </w:rPr>
        <w:t>n</w:t>
      </w:r>
      <w:hyperlink w:anchor="_bookmark191" w:history="1">
        <w:r>
          <w:t>.</w:t>
        </w:r>
        <w:r>
          <w:rPr>
            <w:position w:val="6"/>
            <w:sz w:val="13"/>
          </w:rPr>
          <w:t>132</w:t>
        </w:r>
      </w:hyperlink>
      <w:r>
        <w:rPr>
          <w:spacing w:val="40"/>
          <w:position w:val="6"/>
          <w:sz w:val="13"/>
        </w:rPr>
        <w:t xml:space="preserve"> </w:t>
      </w:r>
      <w:r>
        <w:t>Kế hoạch Hành động Sở hữu Trí tuệ ASEAN (AIPRAP) 2016-2025 đã cụ thể hóa việc hiện thực hóa bốn mục tiêu chiến lược theo 19 sáng kiến và 57 đầu ra (lưu ý rằng số lượng đầu ra không nhất thiết tương đương với số lượng dòng hành động). Theo kết quả Giám sát Tuân thủ đến cuối năm 2023, trong số 74 dòng hành động thuộc AIPRAP 2016-2025 (tăng từ 68 dòng hành động vào năm 2020), 79% đã hoàn thành, 19% đang thực hiện và 2% chưa bắt đầu. Nhìn chung, các thành tựu được ghi nhận thông qua việc phát triển các sản phẩm tri thức và cổng thông tin hỗ trợ việc điều hướng các hệ thống IPR trên 10 AMS, đồng thời hướng tới đánh giá sự hội tụ khu vực tiềm năng về các chế độ IPR.</w:t>
      </w:r>
    </w:p>
    <w:p w14:paraId="48C40708" w14:textId="77777777" w:rsidR="00081065" w:rsidRDefault="00081065" w:rsidP="00081065">
      <w:pPr>
        <w:pStyle w:val="BodyText"/>
        <w:spacing w:before="137" w:line="259" w:lineRule="auto"/>
        <w:ind w:left="849" w:right="850"/>
        <w:jc w:val="both"/>
      </w:pPr>
      <w:r>
        <w:t>Sau đợt Rà soát Giữa kỳ (MTR) Kế hoạch Hành động Sở hữu Trí tuệ ASEAN (AIPRAP) 2016-2025, 7 đầu ra đã được bổ sung và 7 đầu ra đã bị loại bỏ để tiếp tục xem xét và đưa vào Kế hoạch Hành động IPR sau năm 2025. Do đó, số lượng đầu ra vẫn không thay đổi</w:t>
      </w:r>
      <w:hyperlink w:anchor="_bookmark192" w:history="1">
        <w:r>
          <w:t>.</w:t>
        </w:r>
        <w:r>
          <w:rPr>
            <w:position w:val="6"/>
            <w:sz w:val="13"/>
          </w:rPr>
          <w:t>133</w:t>
        </w:r>
      </w:hyperlink>
      <w:r>
        <w:rPr>
          <w:spacing w:val="22"/>
          <w:position w:val="6"/>
          <w:sz w:val="13"/>
        </w:rPr>
        <w:t xml:space="preserve"> </w:t>
      </w:r>
      <w:r w:rsidRPr="00671531">
        <w:t>Sự cập nhật này là hợp lý trong bối cảnh phát triển IPR khu vực và thực tiễn IPR. Ví dụ, nhiều quốc gia, bao gồm các AMS, vẫn áp dụng các yêu cầu về quốc tịch đối với những người hành nghề IPR, do đó việc phát triển một hệ thống công nhận khu vực cho những người hành nghề SHTT (Sáng kiến 15) có thể là quá sớm trong bối cảnh hiện tạ</w:t>
      </w:r>
      <w:r>
        <w:t>i.</w:t>
      </w:r>
    </w:p>
    <w:p w14:paraId="234E907B" w14:textId="77777777" w:rsidR="00081065" w:rsidRDefault="00081065" w:rsidP="00081065">
      <w:pPr>
        <w:pStyle w:val="Heading7"/>
        <w:numPr>
          <w:ilvl w:val="1"/>
          <w:numId w:val="21"/>
        </w:numPr>
        <w:tabs>
          <w:tab w:val="left" w:pos="1570"/>
        </w:tabs>
        <w:spacing w:before="118"/>
        <w:ind w:right="854"/>
        <w:jc w:val="both"/>
      </w:pPr>
      <w:r w:rsidRPr="001A5C7D">
        <w:t>Mục tiêu Chiến lược 1: Củng cố các cơ quan SHTT và xây dựng cơ sở hạ tầng SHTT (các sáng kiến 1-7)</w:t>
      </w:r>
    </w:p>
    <w:p w14:paraId="1809789B" w14:textId="77777777" w:rsidR="00081065" w:rsidRDefault="00081065" w:rsidP="00081065">
      <w:pPr>
        <w:pStyle w:val="BodyText"/>
        <w:spacing w:before="136" w:line="261" w:lineRule="auto"/>
        <w:ind w:left="849" w:right="852"/>
        <w:jc w:val="both"/>
      </w:pPr>
      <w:r w:rsidRPr="001A5C7D">
        <w:rPr>
          <w:szCs w:val="22"/>
        </w:rPr>
        <w:t>Theo Mục tiêu Chiến lược 1, một số hướng dẫn đã được xây dựng, góp phần cải thiện dịch vụ SHTT của các Cơ quan SHTT quốc gia, cũng như hỗ trợ sự hội tụ tiềm năng của pháp luật IPR tại cá</w:t>
      </w:r>
      <w:r>
        <w:rPr>
          <w:szCs w:val="22"/>
        </w:rPr>
        <w:t>c AMS</w:t>
      </w:r>
      <w:r>
        <w:t>.</w:t>
      </w:r>
    </w:p>
    <w:p w14:paraId="2D5C703C" w14:textId="77777777" w:rsidR="00C32D40" w:rsidRDefault="00C32D40">
      <w:pPr>
        <w:pStyle w:val="BodyText"/>
      </w:pPr>
    </w:p>
    <w:p w14:paraId="4E4A76C7" w14:textId="77777777" w:rsidR="00C32D40" w:rsidRDefault="007B5FDC">
      <w:pPr>
        <w:pStyle w:val="BodyText"/>
        <w:spacing w:before="191"/>
      </w:pPr>
      <w:r>
        <w:rPr>
          <w:noProof/>
          <w:lang w:eastAsia="ko-KR"/>
        </w:rPr>
        <mc:AlternateContent>
          <mc:Choice Requires="wps">
            <w:drawing>
              <wp:anchor distT="0" distB="0" distL="0" distR="0" simplePos="0" relativeHeight="487717888" behindDoc="1" locked="0" layoutInCell="1" allowOverlap="1" wp14:anchorId="639E11C3" wp14:editId="421C533C">
                <wp:simplePos x="0" y="0"/>
                <wp:positionH relativeFrom="page">
                  <wp:posOffset>719327</wp:posOffset>
                </wp:positionH>
                <wp:positionV relativeFrom="paragraph">
                  <wp:posOffset>282637</wp:posOffset>
                </wp:positionV>
                <wp:extent cx="1829435" cy="6350"/>
                <wp:effectExtent l="0" t="0" r="0" b="0"/>
                <wp:wrapTopAndBottom/>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E827EC" id="Graphic 781" o:spid="_x0000_s1026" style="position:absolute;margin-left:56.65pt;margin-top:22.25pt;width:144.05pt;height:.5pt;z-index:-155985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" path="m1829435,l,,,6096r1829435,l1829435,xe" fillcolor="black" stroked="f">
                <v:path arrowok="t"/>
                <w10:wrap type="topAndBottom" anchorx="page"/>
              </v:shape>
            </w:pict>
          </mc:Fallback>
        </mc:AlternateContent>
      </w:r>
    </w:p>
    <w:p w14:paraId="19BB86FD" w14:textId="77777777" w:rsidR="00C32D40" w:rsidRDefault="00C32D40">
      <w:pPr>
        <w:pStyle w:val="BodyText"/>
        <w:spacing w:before="90"/>
        <w:rPr>
          <w:sz w:val="16"/>
        </w:rPr>
      </w:pPr>
    </w:p>
    <w:p w14:paraId="4A365174" w14:textId="77777777" w:rsidR="00C32D40" w:rsidRDefault="007B5FDC">
      <w:pPr>
        <w:ind w:left="849" w:right="844"/>
        <w:jc w:val="both"/>
        <w:rPr>
          <w:sz w:val="16"/>
        </w:rPr>
      </w:pPr>
      <w:bookmarkStart w:id="184" w:name="_bookmark186"/>
      <w:bookmarkEnd w:id="184"/>
      <w:r>
        <w:rPr>
          <w:sz w:val="16"/>
          <w:vertAlign w:val="superscript"/>
        </w:rPr>
        <w:t>127</w:t>
      </w:r>
      <w:r>
        <w:rPr>
          <w:sz w:val="16"/>
        </w:rPr>
        <w:t xml:space="preserve"> </w:t>
      </w:r>
      <w:r w:rsidR="00671531" w:rsidRPr="00671531">
        <w:rPr>
          <w:sz w:val="16"/>
        </w:rPr>
        <w:t>Một ví dụ về nơi việc này đã được thực hiện là nền tảng Giải quyết Tranh chấp Trực tuyến (ODR) Châu Âu, do Ủy ban Châu Âu cung cấp, quy định bắt buộc việc tích hợp các cơ chế giải quyết tranh chấp vào các kênh mua sắm trực tuyến. Tất cả các nhà bán lẻ và thương nhân trực tuyến tại EU, Iceland, Liechtenstein và Na Uy bắt buộc phải cung cấp một liên kết dễ truy cập đến nền tảng ODR và một địa chỉ email để nền tảng ODR liên hệ với họ nhằm xử lý khiếu nại của người tiêu dùng. Xem Ủy ban Châu Âu (n.d.)</w:t>
      </w:r>
      <w:r>
        <w:rPr>
          <w:spacing w:val="-3"/>
          <w:sz w:val="16"/>
        </w:rPr>
        <w:t xml:space="preserve"> </w:t>
      </w:r>
      <w:hyperlink r:id="rId202">
        <w:r w:rsidR="00671531" w:rsidRPr="00671531">
          <w:rPr>
            <w:color w:val="0462C1"/>
            <w:sz w:val="16"/>
            <w:u w:val="single" w:color="0462C1"/>
          </w:rPr>
          <w:t>Giải quyết Tranh chấp Trực tuyến.</w:t>
        </w:r>
      </w:hyperlink>
    </w:p>
    <w:p w14:paraId="20DFBC2A" w14:textId="77777777" w:rsidR="00C32D40" w:rsidRDefault="007B5FDC">
      <w:pPr>
        <w:spacing w:before="1"/>
        <w:ind w:left="849" w:right="846"/>
        <w:jc w:val="both"/>
        <w:rPr>
          <w:sz w:val="16"/>
        </w:rPr>
      </w:pPr>
      <w:bookmarkStart w:id="185" w:name="_bookmark187"/>
      <w:bookmarkEnd w:id="185"/>
      <w:r>
        <w:rPr>
          <w:sz w:val="16"/>
          <w:vertAlign w:val="superscript"/>
        </w:rPr>
        <w:t>128</w:t>
      </w:r>
      <w:r>
        <w:rPr>
          <w:sz w:val="16"/>
        </w:rPr>
        <w:t xml:space="preserve"> </w:t>
      </w:r>
      <w:r w:rsidR="00671531" w:rsidRPr="00671531">
        <w:rPr>
          <w:sz w:val="16"/>
        </w:rPr>
        <w:t>Các mô hình giao diện tối (dark patterns), hay các mô hình lừa đảo, được định nghĩa là "các thực tiễn thiết kế lừa hoặc thao túng người dùng đưa ra các lựa chọn mà họ sẽ không thực hiện trong tình huống khác và có thể gây hại." Nhiều mô hình giao diện tối ảnh hưởng đến người tiêu dùng bằng cách khai thác các thiên kiến nhận thức và hành vi, do đó làm lu mờ hoặc làm suy yếu các lựa chọn và việc ra quyết định của người tiêu dùng hoặc tác động để người dùng tiết lộ thông tin cá nhân. Xem Ủy ban Thương mại Liên bang Hoa Kỳ (2022)</w:t>
      </w:r>
      <w:r>
        <w:rPr>
          <w:sz w:val="16"/>
        </w:rPr>
        <w:t xml:space="preserve">. </w:t>
      </w:r>
      <w:hyperlink r:id="rId203">
        <w:r w:rsidR="00671531" w:rsidRPr="00671531">
          <w:rPr>
            <w:color w:val="0462C1"/>
            <w:sz w:val="16"/>
            <w:u w:val="single" w:color="0462C1"/>
          </w:rPr>
          <w:t>Đưa các Mô hình Giao diện Tối ra Ánh sáng</w:t>
        </w:r>
        <w:r>
          <w:rPr>
            <w:sz w:val="16"/>
          </w:rPr>
          <w:t>.</w:t>
        </w:r>
      </w:hyperlink>
      <w:r>
        <w:rPr>
          <w:sz w:val="16"/>
        </w:rPr>
        <w:t xml:space="preserve"> </w:t>
      </w:r>
      <w:r w:rsidR="00671531">
        <w:rPr>
          <w:sz w:val="16"/>
        </w:rPr>
        <w:t>Báo cáo Nhân viên</w:t>
      </w:r>
      <w:r>
        <w:rPr>
          <w:sz w:val="16"/>
        </w:rPr>
        <w:t>.</w:t>
      </w:r>
    </w:p>
    <w:p w14:paraId="424255C0" w14:textId="77777777" w:rsidR="00C32D40" w:rsidRDefault="007B5FDC">
      <w:pPr>
        <w:ind w:left="849" w:right="787"/>
        <w:rPr>
          <w:sz w:val="16"/>
        </w:rPr>
      </w:pPr>
      <w:r>
        <w:rPr>
          <w:sz w:val="16"/>
          <w:vertAlign w:val="superscript"/>
        </w:rPr>
        <w:t>129</w:t>
      </w:r>
      <w:r>
        <w:rPr>
          <w:spacing w:val="-1"/>
          <w:sz w:val="16"/>
        </w:rPr>
        <w:t xml:space="preserve"> </w:t>
      </w:r>
      <w:r w:rsidR="00671531" w:rsidRPr="00671531">
        <w:rPr>
          <w:sz w:val="16"/>
        </w:rPr>
        <w:t>Các bên ký kết Bộ quy tắc ứng xử sau đó có thể được liệt kê trên các trang web của ACCP, tương tự như</w:t>
      </w:r>
      <w:r>
        <w:rPr>
          <w:sz w:val="16"/>
        </w:rPr>
        <w:t xml:space="preserve"> </w:t>
      </w:r>
      <w:hyperlink r:id="rId204">
        <w:r w:rsidR="00671531" w:rsidRPr="00671531">
          <w:rPr>
            <w:color w:val="0462C1"/>
            <w:sz w:val="16"/>
            <w:u w:val="single" w:color="0462C1"/>
          </w:rPr>
          <w:t>Danh sách các Bên ký kết của Hiệp ước Toàn cầu Liên Hợp Quốc</w:t>
        </w:r>
      </w:hyperlink>
    </w:p>
    <w:p w14:paraId="05E06CF6" w14:textId="77777777" w:rsidR="00C32D40" w:rsidRDefault="007B5FDC">
      <w:pPr>
        <w:spacing w:line="183" w:lineRule="exact"/>
        <w:ind w:left="849"/>
        <w:rPr>
          <w:sz w:val="16"/>
        </w:rPr>
      </w:pPr>
      <w:bookmarkStart w:id="186" w:name="_bookmark189"/>
      <w:bookmarkEnd w:id="186"/>
      <w:r>
        <w:rPr>
          <w:sz w:val="16"/>
          <w:vertAlign w:val="superscript"/>
        </w:rPr>
        <w:t>130</w:t>
      </w:r>
      <w:r>
        <w:rPr>
          <w:spacing w:val="-5"/>
          <w:sz w:val="16"/>
        </w:rPr>
        <w:t xml:space="preserve"> </w:t>
      </w:r>
      <w:r>
        <w:rPr>
          <w:sz w:val="16"/>
        </w:rPr>
        <w:t>ASEAN</w:t>
      </w:r>
      <w:r>
        <w:rPr>
          <w:spacing w:val="-5"/>
          <w:sz w:val="16"/>
        </w:rPr>
        <w:t xml:space="preserve"> </w:t>
      </w:r>
      <w:r>
        <w:rPr>
          <w:sz w:val="16"/>
        </w:rPr>
        <w:t>(2021).</w:t>
      </w:r>
      <w:r>
        <w:rPr>
          <w:spacing w:val="-3"/>
          <w:sz w:val="16"/>
        </w:rPr>
        <w:t xml:space="preserve"> </w:t>
      </w:r>
      <w:hyperlink r:id="rId205">
        <w:r w:rsidR="00671531" w:rsidRPr="00671531">
          <w:rPr>
            <w:color w:val="0462C1"/>
            <w:sz w:val="16"/>
            <w:u w:val="single" w:color="0462C1"/>
          </w:rPr>
          <w:t>Sổ tay về Luật và Quy định Bảo vệ Người tiêu dùng ASEAN</w:t>
        </w:r>
      </w:hyperlink>
      <w:r>
        <w:rPr>
          <w:spacing w:val="-6"/>
          <w:sz w:val="16"/>
        </w:rPr>
        <w:t xml:space="preserve"> </w:t>
      </w:r>
      <w:r w:rsidR="00671531" w:rsidRPr="00671531">
        <w:rPr>
          <w:sz w:val="16"/>
        </w:rPr>
        <w:t>Ấn bản thứ</w:t>
      </w:r>
      <w:r w:rsidR="00671531">
        <w:rPr>
          <w:sz w:val="16"/>
        </w:rPr>
        <w:t xml:space="preserve"> hai</w:t>
      </w:r>
      <w:r>
        <w:rPr>
          <w:sz w:val="16"/>
        </w:rPr>
        <w:t>.</w:t>
      </w:r>
      <w:r>
        <w:rPr>
          <w:spacing w:val="-5"/>
          <w:sz w:val="16"/>
        </w:rPr>
        <w:t xml:space="preserve"> </w:t>
      </w:r>
      <w:r>
        <w:rPr>
          <w:sz w:val="16"/>
        </w:rPr>
        <w:t>Jakarta,</w:t>
      </w:r>
      <w:r>
        <w:rPr>
          <w:spacing w:val="-5"/>
          <w:sz w:val="16"/>
        </w:rPr>
        <w:t xml:space="preserve"> </w:t>
      </w:r>
      <w:r w:rsidR="00671531">
        <w:rPr>
          <w:sz w:val="16"/>
        </w:rPr>
        <w:t>Ban Thư ký ASEAN</w:t>
      </w:r>
      <w:r>
        <w:rPr>
          <w:spacing w:val="-2"/>
          <w:sz w:val="16"/>
        </w:rPr>
        <w:t>.</w:t>
      </w:r>
    </w:p>
    <w:p w14:paraId="0DC0D46A" w14:textId="3F5C92C9" w:rsidR="00C32D40" w:rsidRDefault="007B5FDC">
      <w:pPr>
        <w:spacing w:line="183" w:lineRule="exact"/>
        <w:ind w:left="849"/>
        <w:rPr>
          <w:sz w:val="16"/>
        </w:rPr>
      </w:pPr>
      <w:bookmarkStart w:id="187" w:name="_bookmark190"/>
      <w:bookmarkEnd w:id="187"/>
      <w:r>
        <w:rPr>
          <w:sz w:val="16"/>
          <w:vertAlign w:val="superscript"/>
        </w:rPr>
        <w:t>131</w:t>
      </w:r>
      <w:r>
        <w:rPr>
          <w:spacing w:val="-5"/>
          <w:sz w:val="16"/>
        </w:rPr>
        <w:t xml:space="preserve"> </w:t>
      </w:r>
      <w:r w:rsidR="00671531" w:rsidRPr="00671531">
        <w:rPr>
          <w:sz w:val="16"/>
        </w:rPr>
        <w:t>Việc tham vấn này là một thực hành quy định tốt và đã được áp dụng ở nhiều quốc gia</w:t>
      </w:r>
      <w:r>
        <w:rPr>
          <w:spacing w:val="-2"/>
          <w:sz w:val="16"/>
        </w:rPr>
        <w:t>.</w:t>
      </w:r>
    </w:p>
    <w:p w14:paraId="39A19F14" w14:textId="77777777" w:rsidR="00C32D40" w:rsidRDefault="00C32D40">
      <w:pPr>
        <w:spacing w:line="183" w:lineRule="exact"/>
        <w:rPr>
          <w:sz w:val="16"/>
        </w:rPr>
        <w:sectPr w:rsidR="00C32D40">
          <w:pgSz w:w="11910" w:h="16840"/>
          <w:pgMar w:top="1040" w:right="283" w:bottom="720" w:left="283" w:header="0" w:footer="524" w:gutter="0"/>
          <w:cols w:space="720"/>
        </w:sectPr>
      </w:pPr>
    </w:p>
    <w:p w14:paraId="657F18C8" w14:textId="5986E0C1" w:rsidR="00C32D40" w:rsidRDefault="001A5C7D">
      <w:pPr>
        <w:pStyle w:val="BodyText"/>
        <w:spacing w:before="115" w:line="259" w:lineRule="auto"/>
        <w:ind w:left="849" w:right="850"/>
        <w:jc w:val="both"/>
      </w:pPr>
      <w:r w:rsidRPr="001A5C7D">
        <w:lastRenderedPageBreak/>
        <w:t>Đối với nhãn hiệ</w:t>
      </w:r>
      <w:r>
        <w:t>u</w:t>
      </w:r>
      <w:r w:rsidR="007B5FDC">
        <w:t>,</w:t>
      </w:r>
      <w:r w:rsidR="007B5FDC">
        <w:rPr>
          <w:spacing w:val="-12"/>
        </w:rPr>
        <w:t xml:space="preserve"> </w:t>
      </w:r>
      <w:hyperlink r:id="rId206">
        <w:r w:rsidRPr="001A5C7D">
          <w:t xml:space="preserve"> </w:t>
        </w:r>
        <w:r w:rsidRPr="001A5C7D">
          <w:rPr>
            <w:color w:val="0462C1"/>
          </w:rPr>
          <w:t xml:space="preserve">Hướng dẫn Chung ASEAN về Thẩm định Nội dung Nhãn hiệu </w:t>
        </w:r>
      </w:hyperlink>
      <w:r w:rsidRPr="001A5C7D">
        <w:t>(Đầu ra 2.6)</w:t>
      </w:r>
      <w:r w:rsidR="007B5FDC">
        <w:rPr>
          <w:spacing w:val="-12"/>
        </w:rPr>
        <w:t xml:space="preserve"> </w:t>
      </w:r>
      <w:r w:rsidRPr="001A5C7D">
        <w:t>đã được cập nhật và công bố vào năm 2020, cung cấp tài liệu tham khảo cho các cố vấn chuyên môn và đại diện sở hữu công nghiệp, cũng như hỗ trợ sự tiệm cận và hội tụ tiềm năng của các tiêu chuẩn và tiêu chí thẩm định nhãn hiệu được các Cơ quan SHTT Quốc gia tạ</w:t>
      </w:r>
      <w:r>
        <w:t>i các AMS</w:t>
      </w:r>
      <w:r w:rsidR="00F429AE" w:rsidRPr="00F429AE">
        <w:t xml:space="preserve"> áp dụng</w:t>
      </w:r>
      <w:r w:rsidR="007B5FDC">
        <w:t>.</w:t>
      </w:r>
    </w:p>
    <w:p w14:paraId="57E69270" w14:textId="77777777" w:rsidR="00C32D40" w:rsidRDefault="001A5C7D">
      <w:pPr>
        <w:pStyle w:val="BodyText"/>
        <w:spacing w:before="121" w:line="259" w:lineRule="auto"/>
        <w:ind w:left="849" w:right="851"/>
        <w:jc w:val="both"/>
      </w:pPr>
      <w:r w:rsidRPr="001A5C7D">
        <w:t>Đối với kiểu dáng công nghiệp</w:t>
      </w:r>
      <w:r w:rsidR="007B5FDC">
        <w:t xml:space="preserve">, </w:t>
      </w:r>
      <w:hyperlink r:id="rId207">
        <w:r w:rsidRPr="001A5C7D">
          <w:rPr>
            <w:color w:val="0462C1"/>
          </w:rPr>
          <w:t xml:space="preserve">Hướng dẫn Chung ASEAN về Thẩm định Nội dung Kiểu dáng Công nghiệp </w:t>
        </w:r>
      </w:hyperlink>
      <w:r w:rsidR="007B5FDC">
        <w:rPr>
          <w:color w:val="0462C1"/>
        </w:rPr>
        <w:t xml:space="preserve"> </w:t>
      </w:r>
      <w:r w:rsidRPr="001A5C7D">
        <w:t>(Đầu ra 2.5) được xây dựng năm 2018 và cập nhật năm 2022. Nghiên cứu về Hài hòa hóa các Yêu cầu Hình thức đối với Kiểu dáng Công nghiệp (Đầu ra 4.1) đã được thực hiện vào năm 2023</w:t>
      </w:r>
      <w:hyperlink w:anchor="_bookmark193" w:history="1">
        <w:r w:rsidR="007B5FDC">
          <w:rPr>
            <w:position w:val="6"/>
            <w:sz w:val="13"/>
          </w:rPr>
          <w:t>134</w:t>
        </w:r>
      </w:hyperlink>
      <w:r w:rsidR="007B5FDC">
        <w:rPr>
          <w:spacing w:val="17"/>
          <w:position w:val="6"/>
          <w:sz w:val="13"/>
        </w:rPr>
        <w:t xml:space="preserve"> </w:t>
      </w:r>
      <w:r w:rsidRPr="001A5C7D">
        <w:t>nhằm hỗ trợ sự hội tụ các thực tiễn trong khu vực thông qua việc tinh giản và đơn giản hóa quy trình tìm kiếm sự bảo hộ Kiểu dáng Công nghiệp cho các doanh nghiệp, các bên liên quan và nhà thiết kế, làm cho quy trình trở nên minh bạch và dễ dự</w:t>
      </w:r>
      <w:r>
        <w:t xml:space="preserve"> đoán hơn</w:t>
      </w:r>
      <w:r w:rsidR="007B5FDC">
        <w:t>.</w:t>
      </w:r>
    </w:p>
    <w:p w14:paraId="438CAE1A" w14:textId="551F88A4" w:rsidR="00C32D40" w:rsidRDefault="001A5C7D" w:rsidP="001A5C7D">
      <w:pPr>
        <w:pStyle w:val="BodyText"/>
        <w:spacing w:before="119" w:line="259" w:lineRule="auto"/>
        <w:ind w:left="849" w:right="852"/>
        <w:jc w:val="both"/>
      </w:pPr>
      <w:r w:rsidRPr="001A5C7D">
        <w:t xml:space="preserve">Đối với sáng chế, vào năm 2019, phương pháp tiếp cận ưu tiên cho các yêu cầu Hợp tác Thẩm định Sáng chế ASEAN (ASPEC) </w:t>
      </w:r>
      <w:hyperlink w:anchor="_bookmark194" w:history="1">
        <w:r w:rsidR="007B5FDC">
          <w:rPr>
            <w:position w:val="6"/>
            <w:sz w:val="13"/>
          </w:rPr>
          <w:t>135</w:t>
        </w:r>
      </w:hyperlink>
      <w:r w:rsidR="007B5FDC">
        <w:rPr>
          <w:spacing w:val="-9"/>
          <w:position w:val="6"/>
          <w:sz w:val="13"/>
        </w:rPr>
        <w:t xml:space="preserve"> </w:t>
      </w:r>
      <w:r w:rsidRPr="001A5C7D">
        <w:t>được nộp cho các công nghệ hỗ trợ đổi mới sáng tạo của ASEAN đã được thông qua (Đầu ra 1.3). ASPEC nhằm giảm thiểu sự trùng lặp trong việc tra cứu và thẩm định đơn đăng ký sáng chế, qua đó tiết kiệm thời gian và công sức trong quy trình thẩm định. Kể từ khi ra mắt năm 2009 đến tháng 6 năm 2024, ASPEC đã nhận được 1.651 yêu cầu do các AMS nộ</w:t>
      </w:r>
      <w:r>
        <w:t>p</w:t>
      </w:r>
      <w:hyperlink w:anchor="_bookmark195" w:history="1">
        <w:r w:rsidR="007B5FDC">
          <w:t>.</w:t>
        </w:r>
        <w:r w:rsidR="007B5FDC">
          <w:rPr>
            <w:position w:val="6"/>
            <w:sz w:val="13"/>
          </w:rPr>
          <w:t>136</w:t>
        </w:r>
      </w:hyperlink>
      <w:r w:rsidR="007B5FDC">
        <w:rPr>
          <w:spacing w:val="14"/>
          <w:position w:val="6"/>
          <w:sz w:val="13"/>
        </w:rPr>
        <w:t xml:space="preserve"> </w:t>
      </w:r>
      <w:r w:rsidRPr="001A5C7D">
        <w:t>Hơn nữa</w:t>
      </w:r>
      <w:r w:rsidR="007B5FDC">
        <w:t>,</w:t>
      </w:r>
      <w:r w:rsidR="007B5FDC">
        <w:rPr>
          <w:spacing w:val="-3"/>
        </w:rPr>
        <w:t xml:space="preserve"> </w:t>
      </w:r>
      <w:hyperlink r:id="rId208">
        <w:r w:rsidRPr="001A5C7D">
          <w:t xml:space="preserve"> </w:t>
        </w:r>
        <w:r w:rsidRPr="001A5C7D">
          <w:rPr>
            <w:color w:val="0462C1"/>
          </w:rPr>
          <w:t xml:space="preserve">Hướng dẫn Chung ASEAN về Thẩm định Sáng chế </w:t>
        </w:r>
      </w:hyperlink>
      <w:r w:rsidRPr="001A5C7D">
        <w:t xml:space="preserve"> (Đầu ra 2.4) đã được ủy quyền thực hiện vào năm 2020 và hoàn t</w:t>
      </w:r>
      <w:r>
        <w:t>hành vào năm 2021.</w:t>
      </w:r>
    </w:p>
    <w:p w14:paraId="4374553E" w14:textId="71F07F64" w:rsidR="00E555C4" w:rsidRDefault="00E555C4" w:rsidP="00E555C4">
      <w:pPr>
        <w:pStyle w:val="BodyText"/>
        <w:spacing w:before="117" w:line="259" w:lineRule="auto"/>
        <w:ind w:left="849" w:right="850"/>
        <w:jc w:val="both"/>
      </w:pPr>
      <w:r w:rsidRPr="001A5C7D">
        <w:t>Đối với quyền tác giả và quyề</w:t>
      </w:r>
      <w:r>
        <w:t>n liên quan, vào năm 2023,</w:t>
      </w:r>
      <w:r>
        <w:rPr>
          <w:spacing w:val="-6"/>
        </w:rPr>
        <w:t xml:space="preserve"> </w:t>
      </w:r>
      <w:hyperlink r:id="rId209">
        <w:r w:rsidRPr="001A5C7D">
          <w:rPr>
            <w:color w:val="0462C1"/>
          </w:rPr>
          <w:t xml:space="preserve">Nghiên cứu Quản lý Tập thể Quyền Tác giả và Quyền Liên quan ASEAN </w:t>
        </w:r>
      </w:hyperlink>
      <w:r>
        <w:t>(</w:t>
      </w:r>
      <w:r w:rsidRPr="001A5C7D">
        <w:t>Đầu ra 3.2) đã được thực hiện nhằm cung cấp cơ sở về các thực tiễn tốt nhất của các Tổ chức Quản lý Tập thể (CMO) trong ASEAN, đồng thời đưa ra các khuyến nghị để phát triển hơn nữa bối cảnh CMO ở cấp quốc gia và khu vực vì lợi ích của những người sáng tạo.</w:t>
      </w:r>
    </w:p>
    <w:p w14:paraId="60F70164" w14:textId="3FA29463" w:rsidR="00E555C4" w:rsidRDefault="00E555C4" w:rsidP="00E555C4">
      <w:pPr>
        <w:pStyle w:val="BodyText"/>
        <w:spacing w:before="74" w:line="252" w:lineRule="auto"/>
        <w:ind w:left="849" w:right="850"/>
        <w:jc w:val="both"/>
      </w:pPr>
      <w:r w:rsidRPr="001A5C7D">
        <w:t>Để thúc đẩy việc nộp đơn đăng ký sở hữu trí tuệ (SHTT) hiệu quả và tiết kiệm chi phí, Sáng kiến 5 đã hỗ trợ các Quốc gia Thành viên ASEAN (AMS) gia nhập các điều ước quốc tế liên quan đến SHTT, cụ thể là Nghị định thư Madrid (đăng ký quốc tế về nhãn hiệu);</w:t>
      </w:r>
      <w:hyperlink w:anchor="_bookmark197" w:history="1">
        <w:r>
          <w:rPr>
            <w:position w:val="6"/>
            <w:sz w:val="13"/>
          </w:rPr>
          <w:t>137</w:t>
        </w:r>
      </w:hyperlink>
      <w:r>
        <w:rPr>
          <w:spacing w:val="33"/>
          <w:position w:val="6"/>
          <w:sz w:val="13"/>
        </w:rPr>
        <w:t xml:space="preserve"> </w:t>
      </w:r>
      <w:r w:rsidRPr="001A5C7D">
        <w:t>Thỏa ước La Hay (đăng ký quốc tế về kiểu dáng công nghiệp);</w:t>
      </w:r>
      <w:hyperlink w:anchor="_bookmark198" w:history="1">
        <w:r>
          <w:rPr>
            <w:position w:val="6"/>
            <w:sz w:val="13"/>
          </w:rPr>
          <w:t>138</w:t>
        </w:r>
      </w:hyperlink>
      <w:r>
        <w:rPr>
          <w:spacing w:val="7"/>
          <w:position w:val="6"/>
          <w:sz w:val="13"/>
        </w:rPr>
        <w:t xml:space="preserve"> </w:t>
      </w:r>
      <w:r w:rsidRPr="001A5C7D">
        <w:t>và Hiệp ước Hợp tác Sáng chế (PCT). Tính đến cuối năm 2023, 9/10 AMS đã gia nhập Nghị định thư Madrid, 4/10 AMS đã gia nhập Thỏa ước La Hay, và 9/10 AMS đã gia nhập PCT.</w:t>
      </w:r>
    </w:p>
    <w:p w14:paraId="7EFD394F" w14:textId="16AABE4D" w:rsidR="00E555C4" w:rsidRDefault="00E555C4" w:rsidP="00E555C4">
      <w:pPr>
        <w:pStyle w:val="BodyText"/>
        <w:spacing w:before="11"/>
      </w:pPr>
    </w:p>
    <w:p w14:paraId="538C7FB0" w14:textId="77777777" w:rsidR="00E555C4" w:rsidRDefault="00E555C4" w:rsidP="00E555C4">
      <w:pPr>
        <w:pStyle w:val="BodyText"/>
        <w:ind w:left="849"/>
        <w:jc w:val="both"/>
      </w:pPr>
      <w:bookmarkStart w:id="188" w:name="_bookmark196"/>
      <w:bookmarkEnd w:id="188"/>
      <w:r>
        <w:rPr>
          <w:color w:val="44536A"/>
        </w:rPr>
        <w:t>Bảng 6.</w:t>
      </w:r>
      <w:r>
        <w:rPr>
          <w:color w:val="44536A"/>
          <w:spacing w:val="-9"/>
        </w:rPr>
        <w:t xml:space="preserve"> </w:t>
      </w:r>
      <w:r w:rsidRPr="001A5C7D">
        <w:rPr>
          <w:color w:val="44536A"/>
        </w:rPr>
        <w:t>Tình hình Gia nhập/Phê chuẩn một số điều ước quốc tế do WIPO quản lý của các AMS</w:t>
      </w:r>
    </w:p>
    <w:p w14:paraId="500B63AB" w14:textId="77777777" w:rsidR="00E555C4" w:rsidRDefault="00E555C4" w:rsidP="00E555C4">
      <w:pPr>
        <w:pStyle w:val="BodyText"/>
        <w:spacing w:before="7"/>
        <w:rPr>
          <w:sz w:val="11"/>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316"/>
        <w:gridCol w:w="2313"/>
        <w:gridCol w:w="2316"/>
      </w:tblGrid>
      <w:tr w:rsidR="00E555C4" w14:paraId="6B0508A0" w14:textId="77777777" w:rsidTr="009B1D79">
        <w:trPr>
          <w:trHeight w:val="230"/>
        </w:trPr>
        <w:tc>
          <w:tcPr>
            <w:tcW w:w="2405" w:type="dxa"/>
            <w:shd w:val="clear" w:color="auto" w:fill="001F5F"/>
          </w:tcPr>
          <w:p w14:paraId="5FFB8411" w14:textId="77777777" w:rsidR="00E555C4" w:rsidRDefault="00E555C4" w:rsidP="009B1D79">
            <w:pPr>
              <w:pStyle w:val="TableParagraph"/>
              <w:spacing w:line="210" w:lineRule="exact"/>
              <w:ind w:left="12"/>
              <w:rPr>
                <w:rFonts w:ascii="Arial"/>
                <w:b/>
                <w:sz w:val="20"/>
              </w:rPr>
            </w:pPr>
            <w:r w:rsidRPr="001A5C7D">
              <w:rPr>
                <w:rFonts w:ascii="Arial"/>
                <w:b/>
                <w:color w:val="FFFFFF"/>
                <w:spacing w:val="-2"/>
                <w:sz w:val="20"/>
              </w:rPr>
              <w:t>Qu</w:t>
            </w:r>
            <w:r w:rsidRPr="001A5C7D">
              <w:rPr>
                <w:rFonts w:ascii="Arial"/>
                <w:b/>
                <w:color w:val="FFFFFF"/>
                <w:spacing w:val="-2"/>
                <w:sz w:val="20"/>
              </w:rPr>
              <w:t>ố</w:t>
            </w:r>
            <w:r w:rsidRPr="001A5C7D">
              <w:rPr>
                <w:rFonts w:ascii="Arial"/>
                <w:b/>
                <w:color w:val="FFFFFF"/>
                <w:spacing w:val="-2"/>
                <w:sz w:val="20"/>
              </w:rPr>
              <w:t>c gia</w:t>
            </w:r>
          </w:p>
        </w:tc>
        <w:tc>
          <w:tcPr>
            <w:tcW w:w="2316" w:type="dxa"/>
            <w:shd w:val="clear" w:color="auto" w:fill="001F5F"/>
          </w:tcPr>
          <w:p w14:paraId="4F065E0F" w14:textId="77777777" w:rsidR="00E555C4" w:rsidRDefault="00E555C4" w:rsidP="009B1D79">
            <w:pPr>
              <w:pStyle w:val="TableParagraph"/>
              <w:spacing w:line="210" w:lineRule="exact"/>
              <w:ind w:left="67" w:right="57"/>
              <w:rPr>
                <w:rFonts w:ascii="Arial"/>
                <w:b/>
                <w:sz w:val="20"/>
              </w:rPr>
            </w:pPr>
            <w:r w:rsidRPr="001A5C7D">
              <w:rPr>
                <w:rFonts w:ascii="Arial"/>
                <w:b/>
                <w:color w:val="FFFFFF"/>
                <w:sz w:val="20"/>
              </w:rPr>
              <w:t>Ngh</w:t>
            </w:r>
            <w:r w:rsidRPr="001A5C7D">
              <w:rPr>
                <w:rFonts w:ascii="Arial"/>
                <w:b/>
                <w:color w:val="FFFFFF"/>
                <w:sz w:val="20"/>
              </w:rPr>
              <w:t>ị</w:t>
            </w:r>
            <w:r w:rsidRPr="001A5C7D">
              <w:rPr>
                <w:rFonts w:ascii="Arial"/>
                <w:b/>
                <w:color w:val="FFFFFF"/>
                <w:sz w:val="20"/>
              </w:rPr>
              <w:t xml:space="preserve"> </w:t>
            </w:r>
            <w:r w:rsidRPr="001A5C7D">
              <w:rPr>
                <w:rFonts w:ascii="Arial"/>
                <w:b/>
                <w:color w:val="FFFFFF"/>
                <w:sz w:val="20"/>
              </w:rPr>
              <w:t>đị</w:t>
            </w:r>
            <w:r w:rsidRPr="001A5C7D">
              <w:rPr>
                <w:rFonts w:ascii="Arial"/>
                <w:b/>
                <w:color w:val="FFFFFF"/>
                <w:sz w:val="20"/>
              </w:rPr>
              <w:t>nh th</w:t>
            </w:r>
            <w:r w:rsidRPr="001A5C7D">
              <w:rPr>
                <w:rFonts w:ascii="Arial"/>
                <w:b/>
                <w:color w:val="FFFFFF"/>
                <w:sz w:val="20"/>
              </w:rPr>
              <w:t>ư</w:t>
            </w:r>
            <w:r w:rsidRPr="001A5C7D">
              <w:rPr>
                <w:rFonts w:ascii="Arial"/>
                <w:b/>
                <w:color w:val="FFFFFF"/>
                <w:sz w:val="20"/>
              </w:rPr>
              <w:t xml:space="preserve"> Madrid</w:t>
            </w:r>
          </w:p>
        </w:tc>
        <w:tc>
          <w:tcPr>
            <w:tcW w:w="2313" w:type="dxa"/>
            <w:shd w:val="clear" w:color="auto" w:fill="001F5F"/>
          </w:tcPr>
          <w:p w14:paraId="42535624" w14:textId="77777777" w:rsidR="00E555C4" w:rsidRDefault="00E555C4" w:rsidP="009B1D79">
            <w:pPr>
              <w:pStyle w:val="TableParagraph"/>
              <w:spacing w:line="210" w:lineRule="exact"/>
              <w:ind w:left="12"/>
              <w:rPr>
                <w:rFonts w:ascii="Arial"/>
                <w:b/>
                <w:sz w:val="20"/>
              </w:rPr>
            </w:pPr>
            <w:r w:rsidRPr="001A5C7D">
              <w:rPr>
                <w:rFonts w:ascii="Arial"/>
                <w:b/>
                <w:color w:val="FFFFFF"/>
                <w:sz w:val="20"/>
              </w:rPr>
              <w:t>Th</w:t>
            </w:r>
            <w:r w:rsidRPr="001A5C7D">
              <w:rPr>
                <w:rFonts w:ascii="Arial"/>
                <w:b/>
                <w:color w:val="FFFFFF"/>
                <w:sz w:val="20"/>
              </w:rPr>
              <w:t>ỏ</w:t>
            </w:r>
            <w:r w:rsidRPr="001A5C7D">
              <w:rPr>
                <w:rFonts w:ascii="Arial"/>
                <w:b/>
                <w:color w:val="FFFFFF"/>
                <w:sz w:val="20"/>
              </w:rPr>
              <w:t xml:space="preserve">a </w:t>
            </w:r>
            <w:r w:rsidRPr="001A5C7D">
              <w:rPr>
                <w:rFonts w:ascii="Arial"/>
                <w:b/>
                <w:color w:val="FFFFFF"/>
                <w:sz w:val="20"/>
              </w:rPr>
              <w:t>ướ</w:t>
            </w:r>
            <w:r w:rsidRPr="001A5C7D">
              <w:rPr>
                <w:rFonts w:ascii="Arial"/>
                <w:b/>
                <w:color w:val="FFFFFF"/>
                <w:sz w:val="20"/>
              </w:rPr>
              <w:t>c La Hay</w:t>
            </w:r>
          </w:p>
        </w:tc>
        <w:tc>
          <w:tcPr>
            <w:tcW w:w="2316" w:type="dxa"/>
            <w:shd w:val="clear" w:color="auto" w:fill="001F5F"/>
          </w:tcPr>
          <w:p w14:paraId="121C841D" w14:textId="77777777" w:rsidR="00E555C4" w:rsidRDefault="00E555C4" w:rsidP="009B1D79">
            <w:pPr>
              <w:pStyle w:val="TableParagraph"/>
              <w:spacing w:line="210" w:lineRule="exact"/>
              <w:ind w:left="67" w:right="51"/>
              <w:rPr>
                <w:rFonts w:ascii="Arial"/>
                <w:b/>
                <w:sz w:val="20"/>
              </w:rPr>
            </w:pPr>
            <w:r>
              <w:rPr>
                <w:rFonts w:ascii="Arial"/>
                <w:b/>
                <w:color w:val="FFFFFF"/>
                <w:spacing w:val="-5"/>
                <w:sz w:val="20"/>
              </w:rPr>
              <w:t>PCT</w:t>
            </w:r>
          </w:p>
        </w:tc>
      </w:tr>
      <w:tr w:rsidR="00E555C4" w14:paraId="6B458A4C" w14:textId="77777777" w:rsidTr="009B1D79">
        <w:trPr>
          <w:trHeight w:val="230"/>
        </w:trPr>
        <w:tc>
          <w:tcPr>
            <w:tcW w:w="2405" w:type="dxa"/>
          </w:tcPr>
          <w:p w14:paraId="3B28D5E4" w14:textId="77777777" w:rsidR="00E555C4" w:rsidRDefault="00E555C4" w:rsidP="009B1D79">
            <w:pPr>
              <w:pStyle w:val="TableParagraph"/>
              <w:spacing w:line="210" w:lineRule="exact"/>
              <w:ind w:left="12" w:right="3"/>
              <w:rPr>
                <w:sz w:val="20"/>
              </w:rPr>
            </w:pPr>
            <w:r>
              <w:rPr>
                <w:sz w:val="20"/>
              </w:rPr>
              <w:t>Brunei</w:t>
            </w:r>
            <w:r>
              <w:rPr>
                <w:spacing w:val="-10"/>
                <w:sz w:val="20"/>
              </w:rPr>
              <w:t xml:space="preserve"> </w:t>
            </w:r>
            <w:r>
              <w:rPr>
                <w:spacing w:val="-2"/>
                <w:sz w:val="20"/>
              </w:rPr>
              <w:t>Darussalam</w:t>
            </w:r>
          </w:p>
        </w:tc>
        <w:tc>
          <w:tcPr>
            <w:tcW w:w="2316" w:type="dxa"/>
          </w:tcPr>
          <w:p w14:paraId="28A257BB" w14:textId="77777777" w:rsidR="00E555C4" w:rsidRDefault="00E555C4" w:rsidP="009B1D79">
            <w:pPr>
              <w:pStyle w:val="TableParagraph"/>
              <w:spacing w:line="210" w:lineRule="exact"/>
              <w:ind w:left="67" w:right="57"/>
              <w:rPr>
                <w:sz w:val="20"/>
              </w:rPr>
            </w:pPr>
            <w:r w:rsidRPr="001A5C7D">
              <w:rPr>
                <w:sz w:val="20"/>
              </w:rPr>
              <w:t>6 tháng 10, 2016</w:t>
            </w:r>
          </w:p>
        </w:tc>
        <w:tc>
          <w:tcPr>
            <w:tcW w:w="2313" w:type="dxa"/>
          </w:tcPr>
          <w:p w14:paraId="770C7AD8" w14:textId="77777777" w:rsidR="00E555C4" w:rsidRDefault="00E555C4" w:rsidP="009B1D79">
            <w:pPr>
              <w:pStyle w:val="TableParagraph"/>
              <w:spacing w:line="210" w:lineRule="exact"/>
              <w:ind w:left="12" w:right="2"/>
              <w:rPr>
                <w:sz w:val="20"/>
              </w:rPr>
            </w:pPr>
            <w:r w:rsidRPr="00CA1750">
              <w:rPr>
                <w:sz w:val="20"/>
              </w:rPr>
              <w:t>24 tháng 9, 2013</w:t>
            </w:r>
          </w:p>
        </w:tc>
        <w:tc>
          <w:tcPr>
            <w:tcW w:w="2316" w:type="dxa"/>
          </w:tcPr>
          <w:p w14:paraId="34D1AF79" w14:textId="77777777" w:rsidR="00E555C4" w:rsidRDefault="00E555C4" w:rsidP="009B1D79">
            <w:pPr>
              <w:pStyle w:val="TableParagraph"/>
              <w:spacing w:line="210" w:lineRule="exact"/>
              <w:ind w:left="67" w:right="55"/>
              <w:rPr>
                <w:sz w:val="20"/>
              </w:rPr>
            </w:pPr>
            <w:r w:rsidRPr="00CA1750">
              <w:rPr>
                <w:sz w:val="20"/>
              </w:rPr>
              <w:t>24 tháng 4, 2012</w:t>
            </w:r>
          </w:p>
        </w:tc>
      </w:tr>
      <w:tr w:rsidR="00E555C4" w14:paraId="2AE7E9E2" w14:textId="77777777" w:rsidTr="009B1D79">
        <w:trPr>
          <w:trHeight w:val="230"/>
        </w:trPr>
        <w:tc>
          <w:tcPr>
            <w:tcW w:w="2405" w:type="dxa"/>
          </w:tcPr>
          <w:p w14:paraId="65D7818A" w14:textId="752830D8" w:rsidR="00E555C4" w:rsidRDefault="00E555C4" w:rsidP="009B1D79">
            <w:pPr>
              <w:pStyle w:val="TableParagraph"/>
              <w:spacing w:line="210" w:lineRule="exact"/>
              <w:ind w:left="12"/>
              <w:rPr>
                <w:sz w:val="20"/>
              </w:rPr>
            </w:pPr>
            <w:r>
              <w:rPr>
                <w:spacing w:val="-2"/>
                <w:sz w:val="20"/>
              </w:rPr>
              <w:t>Cambodia</w:t>
            </w:r>
          </w:p>
        </w:tc>
        <w:tc>
          <w:tcPr>
            <w:tcW w:w="2316" w:type="dxa"/>
          </w:tcPr>
          <w:p w14:paraId="179175C2" w14:textId="77777777" w:rsidR="00E555C4" w:rsidRDefault="00E555C4" w:rsidP="009B1D79">
            <w:pPr>
              <w:pStyle w:val="TableParagraph"/>
              <w:spacing w:line="210" w:lineRule="exact"/>
              <w:ind w:left="67" w:right="54"/>
              <w:rPr>
                <w:sz w:val="20"/>
              </w:rPr>
            </w:pPr>
            <w:r w:rsidRPr="00CA1750">
              <w:rPr>
                <w:sz w:val="20"/>
              </w:rPr>
              <w:t>5 tháng 3, 2015</w:t>
            </w:r>
          </w:p>
        </w:tc>
        <w:tc>
          <w:tcPr>
            <w:tcW w:w="2313" w:type="dxa"/>
          </w:tcPr>
          <w:p w14:paraId="425F5929" w14:textId="77777777" w:rsidR="00E555C4" w:rsidRDefault="00E555C4" w:rsidP="009B1D79">
            <w:pPr>
              <w:pStyle w:val="TableParagraph"/>
              <w:spacing w:line="210" w:lineRule="exact"/>
              <w:ind w:left="12" w:right="3"/>
              <w:rPr>
                <w:sz w:val="20"/>
              </w:rPr>
            </w:pPr>
            <w:r w:rsidRPr="00CA1750">
              <w:rPr>
                <w:sz w:val="20"/>
              </w:rPr>
              <w:t>25 tháng 11, 2016</w:t>
            </w:r>
          </w:p>
        </w:tc>
        <w:tc>
          <w:tcPr>
            <w:tcW w:w="2316" w:type="dxa"/>
          </w:tcPr>
          <w:p w14:paraId="5EEC50E2" w14:textId="77777777" w:rsidR="00E555C4" w:rsidRDefault="00E555C4" w:rsidP="009B1D79">
            <w:pPr>
              <w:pStyle w:val="TableParagraph"/>
              <w:spacing w:line="210" w:lineRule="exact"/>
              <w:ind w:left="67" w:right="52"/>
              <w:rPr>
                <w:sz w:val="20"/>
              </w:rPr>
            </w:pPr>
            <w:r w:rsidRPr="00CA1750">
              <w:rPr>
                <w:sz w:val="20"/>
              </w:rPr>
              <w:t>8 tháng 9, 2016</w:t>
            </w:r>
          </w:p>
        </w:tc>
      </w:tr>
      <w:tr w:rsidR="00E555C4" w14:paraId="00876FBD" w14:textId="77777777" w:rsidTr="009B1D79">
        <w:trPr>
          <w:trHeight w:val="230"/>
        </w:trPr>
        <w:tc>
          <w:tcPr>
            <w:tcW w:w="2405" w:type="dxa"/>
          </w:tcPr>
          <w:p w14:paraId="1E045FA4" w14:textId="77777777" w:rsidR="00E555C4" w:rsidRDefault="00E555C4" w:rsidP="009B1D79">
            <w:pPr>
              <w:pStyle w:val="TableParagraph"/>
              <w:spacing w:line="210" w:lineRule="exact"/>
              <w:ind w:left="12" w:right="2"/>
              <w:rPr>
                <w:sz w:val="20"/>
              </w:rPr>
            </w:pPr>
            <w:r>
              <w:rPr>
                <w:spacing w:val="-2"/>
                <w:sz w:val="20"/>
              </w:rPr>
              <w:t>Indonesia</w:t>
            </w:r>
          </w:p>
        </w:tc>
        <w:tc>
          <w:tcPr>
            <w:tcW w:w="2316" w:type="dxa"/>
          </w:tcPr>
          <w:p w14:paraId="28D5D692" w14:textId="77777777" w:rsidR="00E555C4" w:rsidRDefault="00E555C4" w:rsidP="009B1D79">
            <w:pPr>
              <w:pStyle w:val="TableParagraph"/>
              <w:spacing w:line="210" w:lineRule="exact"/>
              <w:ind w:left="67" w:right="57"/>
              <w:rPr>
                <w:sz w:val="20"/>
              </w:rPr>
            </w:pPr>
            <w:r w:rsidRPr="00CA1750">
              <w:rPr>
                <w:sz w:val="20"/>
              </w:rPr>
              <w:t>2 tháng 10, 2017</w:t>
            </w:r>
          </w:p>
        </w:tc>
        <w:tc>
          <w:tcPr>
            <w:tcW w:w="2313" w:type="dxa"/>
            <w:shd w:val="clear" w:color="auto" w:fill="D0CECE"/>
          </w:tcPr>
          <w:p w14:paraId="2E955729" w14:textId="77777777" w:rsidR="00E555C4" w:rsidRDefault="00E555C4" w:rsidP="009B1D79">
            <w:pPr>
              <w:pStyle w:val="TableParagraph"/>
              <w:jc w:val="left"/>
              <w:rPr>
                <w:rFonts w:ascii="Times New Roman"/>
                <w:sz w:val="16"/>
              </w:rPr>
            </w:pPr>
          </w:p>
        </w:tc>
        <w:tc>
          <w:tcPr>
            <w:tcW w:w="2316" w:type="dxa"/>
          </w:tcPr>
          <w:p w14:paraId="323D9B9C" w14:textId="77777777" w:rsidR="00E555C4" w:rsidRDefault="00E555C4" w:rsidP="009B1D79">
            <w:pPr>
              <w:pStyle w:val="TableParagraph"/>
              <w:spacing w:line="210" w:lineRule="exact"/>
              <w:ind w:left="67" w:right="54"/>
              <w:rPr>
                <w:sz w:val="20"/>
              </w:rPr>
            </w:pPr>
            <w:r w:rsidRPr="00CA1750">
              <w:rPr>
                <w:sz w:val="20"/>
              </w:rPr>
              <w:t>5 tháng 6, 1997</w:t>
            </w:r>
          </w:p>
        </w:tc>
      </w:tr>
      <w:tr w:rsidR="00E555C4" w14:paraId="3C87D8BD" w14:textId="77777777" w:rsidTr="009B1D79">
        <w:trPr>
          <w:trHeight w:val="230"/>
        </w:trPr>
        <w:tc>
          <w:tcPr>
            <w:tcW w:w="2405" w:type="dxa"/>
          </w:tcPr>
          <w:p w14:paraId="66D664BF" w14:textId="77777777" w:rsidR="00E555C4" w:rsidRDefault="00E555C4" w:rsidP="009B1D79">
            <w:pPr>
              <w:pStyle w:val="TableParagraph"/>
              <w:spacing w:line="210" w:lineRule="exact"/>
              <w:ind w:left="12"/>
              <w:rPr>
                <w:sz w:val="20"/>
              </w:rPr>
            </w:pPr>
            <w:r>
              <w:rPr>
                <w:sz w:val="20"/>
              </w:rPr>
              <w:t>Lao</w:t>
            </w:r>
            <w:r>
              <w:rPr>
                <w:spacing w:val="-5"/>
                <w:sz w:val="20"/>
              </w:rPr>
              <w:t xml:space="preserve"> PDR</w:t>
            </w:r>
          </w:p>
        </w:tc>
        <w:tc>
          <w:tcPr>
            <w:tcW w:w="2316" w:type="dxa"/>
          </w:tcPr>
          <w:p w14:paraId="49E3F158" w14:textId="77777777" w:rsidR="00E555C4" w:rsidRDefault="00E555C4" w:rsidP="009B1D79">
            <w:pPr>
              <w:pStyle w:val="TableParagraph"/>
              <w:spacing w:line="210" w:lineRule="exact"/>
              <w:ind w:left="67" w:right="57"/>
              <w:rPr>
                <w:sz w:val="20"/>
              </w:rPr>
            </w:pPr>
            <w:r w:rsidRPr="00CA1750">
              <w:rPr>
                <w:sz w:val="20"/>
              </w:rPr>
              <w:t>7 tháng 12, 2015</w:t>
            </w:r>
          </w:p>
        </w:tc>
        <w:tc>
          <w:tcPr>
            <w:tcW w:w="2313" w:type="dxa"/>
            <w:shd w:val="clear" w:color="auto" w:fill="D0CECE"/>
          </w:tcPr>
          <w:p w14:paraId="48AE88DF" w14:textId="77777777" w:rsidR="00E555C4" w:rsidRDefault="00E555C4" w:rsidP="009B1D79">
            <w:pPr>
              <w:pStyle w:val="TableParagraph"/>
              <w:jc w:val="left"/>
              <w:rPr>
                <w:rFonts w:ascii="Times New Roman"/>
                <w:sz w:val="16"/>
              </w:rPr>
            </w:pPr>
          </w:p>
        </w:tc>
        <w:tc>
          <w:tcPr>
            <w:tcW w:w="2316" w:type="dxa"/>
          </w:tcPr>
          <w:p w14:paraId="6AC5ACEC" w14:textId="77777777" w:rsidR="00E555C4" w:rsidRDefault="00E555C4" w:rsidP="009B1D79">
            <w:pPr>
              <w:pStyle w:val="TableParagraph"/>
              <w:spacing w:line="210" w:lineRule="exact"/>
              <w:ind w:left="67"/>
              <w:rPr>
                <w:sz w:val="20"/>
              </w:rPr>
            </w:pPr>
            <w:r w:rsidRPr="00CA1750">
              <w:rPr>
                <w:sz w:val="20"/>
              </w:rPr>
              <w:t>14 tháng 3, 2006</w:t>
            </w:r>
          </w:p>
        </w:tc>
      </w:tr>
      <w:tr w:rsidR="00E555C4" w14:paraId="3C89A10F" w14:textId="77777777" w:rsidTr="009B1D79">
        <w:trPr>
          <w:trHeight w:val="230"/>
        </w:trPr>
        <w:tc>
          <w:tcPr>
            <w:tcW w:w="2405" w:type="dxa"/>
          </w:tcPr>
          <w:p w14:paraId="4292A001" w14:textId="2B718073" w:rsidR="00E555C4" w:rsidRDefault="00E555C4" w:rsidP="009B1D79">
            <w:pPr>
              <w:pStyle w:val="TableParagraph"/>
              <w:spacing w:line="210" w:lineRule="exact"/>
              <w:ind w:left="12" w:right="2"/>
              <w:rPr>
                <w:sz w:val="20"/>
              </w:rPr>
            </w:pPr>
            <w:r>
              <w:rPr>
                <w:spacing w:val="-2"/>
                <w:sz w:val="20"/>
              </w:rPr>
              <w:t>Malaysia</w:t>
            </w:r>
          </w:p>
        </w:tc>
        <w:tc>
          <w:tcPr>
            <w:tcW w:w="2316" w:type="dxa"/>
          </w:tcPr>
          <w:p w14:paraId="0E111BEF" w14:textId="77777777" w:rsidR="00E555C4" w:rsidRDefault="00E555C4" w:rsidP="009B1D79">
            <w:pPr>
              <w:pStyle w:val="TableParagraph"/>
              <w:spacing w:line="210" w:lineRule="exact"/>
              <w:ind w:left="67" w:right="55"/>
              <w:rPr>
                <w:sz w:val="20"/>
              </w:rPr>
            </w:pPr>
            <w:r w:rsidRPr="00CA1750">
              <w:rPr>
                <w:sz w:val="20"/>
              </w:rPr>
              <w:t>27 tháng 9, 2019</w:t>
            </w:r>
          </w:p>
        </w:tc>
        <w:tc>
          <w:tcPr>
            <w:tcW w:w="2313" w:type="dxa"/>
            <w:shd w:val="clear" w:color="auto" w:fill="D0CECE"/>
          </w:tcPr>
          <w:p w14:paraId="416963EF" w14:textId="77777777" w:rsidR="00E555C4" w:rsidRDefault="00E555C4" w:rsidP="009B1D79">
            <w:pPr>
              <w:pStyle w:val="TableParagraph"/>
              <w:jc w:val="left"/>
              <w:rPr>
                <w:rFonts w:ascii="Times New Roman"/>
                <w:sz w:val="16"/>
              </w:rPr>
            </w:pPr>
          </w:p>
        </w:tc>
        <w:tc>
          <w:tcPr>
            <w:tcW w:w="2316" w:type="dxa"/>
          </w:tcPr>
          <w:p w14:paraId="032BA5F0" w14:textId="77777777" w:rsidR="00E555C4" w:rsidRDefault="00E555C4" w:rsidP="009B1D79">
            <w:pPr>
              <w:pStyle w:val="TableParagraph"/>
              <w:spacing w:line="210" w:lineRule="exact"/>
              <w:ind w:left="67" w:right="52"/>
              <w:rPr>
                <w:sz w:val="20"/>
              </w:rPr>
            </w:pPr>
            <w:r w:rsidRPr="00CA1750">
              <w:rPr>
                <w:sz w:val="20"/>
              </w:rPr>
              <w:t>16 tháng 5, 2006</w:t>
            </w:r>
          </w:p>
        </w:tc>
      </w:tr>
      <w:tr w:rsidR="00E555C4" w14:paraId="3FE7C8C5" w14:textId="77777777" w:rsidTr="009B1D79">
        <w:trPr>
          <w:trHeight w:val="230"/>
        </w:trPr>
        <w:tc>
          <w:tcPr>
            <w:tcW w:w="2405" w:type="dxa"/>
          </w:tcPr>
          <w:p w14:paraId="06F49120" w14:textId="3DA2E974" w:rsidR="00E555C4" w:rsidRDefault="00E555C4" w:rsidP="009B1D79">
            <w:pPr>
              <w:pStyle w:val="TableParagraph"/>
              <w:spacing w:line="210" w:lineRule="exact"/>
              <w:ind w:left="12" w:right="1"/>
              <w:rPr>
                <w:sz w:val="20"/>
              </w:rPr>
            </w:pPr>
            <w:r>
              <w:rPr>
                <w:spacing w:val="-2"/>
                <w:sz w:val="20"/>
              </w:rPr>
              <w:t>Myanmar</w:t>
            </w:r>
          </w:p>
        </w:tc>
        <w:tc>
          <w:tcPr>
            <w:tcW w:w="2316" w:type="dxa"/>
            <w:shd w:val="clear" w:color="auto" w:fill="D0CECE"/>
          </w:tcPr>
          <w:p w14:paraId="6F70267B" w14:textId="77777777" w:rsidR="00E555C4" w:rsidRDefault="00E555C4" w:rsidP="009B1D79">
            <w:pPr>
              <w:pStyle w:val="TableParagraph"/>
              <w:jc w:val="left"/>
              <w:rPr>
                <w:rFonts w:ascii="Times New Roman"/>
                <w:sz w:val="16"/>
              </w:rPr>
            </w:pPr>
          </w:p>
        </w:tc>
        <w:tc>
          <w:tcPr>
            <w:tcW w:w="2313" w:type="dxa"/>
            <w:shd w:val="clear" w:color="auto" w:fill="D0CECE"/>
          </w:tcPr>
          <w:p w14:paraId="3C811CD1" w14:textId="77777777" w:rsidR="00E555C4" w:rsidRDefault="00E555C4" w:rsidP="009B1D79">
            <w:pPr>
              <w:pStyle w:val="TableParagraph"/>
              <w:jc w:val="left"/>
              <w:rPr>
                <w:rFonts w:ascii="Times New Roman"/>
                <w:sz w:val="16"/>
              </w:rPr>
            </w:pPr>
          </w:p>
        </w:tc>
        <w:tc>
          <w:tcPr>
            <w:tcW w:w="2316" w:type="dxa"/>
            <w:shd w:val="clear" w:color="auto" w:fill="D0CECE"/>
          </w:tcPr>
          <w:p w14:paraId="403B5990" w14:textId="77777777" w:rsidR="00E555C4" w:rsidRDefault="00E555C4" w:rsidP="009B1D79">
            <w:pPr>
              <w:pStyle w:val="TableParagraph"/>
              <w:jc w:val="left"/>
              <w:rPr>
                <w:rFonts w:ascii="Times New Roman"/>
                <w:sz w:val="16"/>
              </w:rPr>
            </w:pPr>
          </w:p>
        </w:tc>
      </w:tr>
      <w:tr w:rsidR="00E555C4" w14:paraId="7BB3DE17" w14:textId="77777777" w:rsidTr="009B1D79">
        <w:trPr>
          <w:trHeight w:val="230"/>
        </w:trPr>
        <w:tc>
          <w:tcPr>
            <w:tcW w:w="2405" w:type="dxa"/>
          </w:tcPr>
          <w:p w14:paraId="3A0E1724" w14:textId="645CB500" w:rsidR="00E555C4" w:rsidRDefault="00E555C4" w:rsidP="009B1D79">
            <w:pPr>
              <w:pStyle w:val="TableParagraph"/>
              <w:spacing w:line="210" w:lineRule="exact"/>
              <w:ind w:left="12" w:right="4"/>
              <w:rPr>
                <w:sz w:val="20"/>
              </w:rPr>
            </w:pPr>
            <w:r>
              <w:rPr>
                <w:spacing w:val="-2"/>
                <w:sz w:val="20"/>
              </w:rPr>
              <w:t>Philippines</w:t>
            </w:r>
          </w:p>
        </w:tc>
        <w:tc>
          <w:tcPr>
            <w:tcW w:w="2316" w:type="dxa"/>
          </w:tcPr>
          <w:p w14:paraId="499A974B" w14:textId="77777777" w:rsidR="00E555C4" w:rsidRDefault="00E555C4" w:rsidP="009B1D79">
            <w:pPr>
              <w:pStyle w:val="TableParagraph"/>
              <w:spacing w:line="210" w:lineRule="exact"/>
              <w:ind w:left="67" w:right="57"/>
              <w:rPr>
                <w:sz w:val="20"/>
              </w:rPr>
            </w:pPr>
            <w:r w:rsidRPr="00CA1750">
              <w:rPr>
                <w:sz w:val="20"/>
              </w:rPr>
              <w:t>25 tháng 4, 2012</w:t>
            </w:r>
          </w:p>
        </w:tc>
        <w:tc>
          <w:tcPr>
            <w:tcW w:w="2313" w:type="dxa"/>
            <w:shd w:val="clear" w:color="auto" w:fill="D0CECE"/>
          </w:tcPr>
          <w:p w14:paraId="4AAB0292" w14:textId="77777777" w:rsidR="00E555C4" w:rsidRDefault="00E555C4" w:rsidP="009B1D79">
            <w:pPr>
              <w:pStyle w:val="TableParagraph"/>
              <w:jc w:val="left"/>
              <w:rPr>
                <w:rFonts w:ascii="Times New Roman"/>
                <w:sz w:val="16"/>
              </w:rPr>
            </w:pPr>
          </w:p>
        </w:tc>
        <w:tc>
          <w:tcPr>
            <w:tcW w:w="2316" w:type="dxa"/>
          </w:tcPr>
          <w:p w14:paraId="1D8E6B37" w14:textId="77777777" w:rsidR="00E555C4" w:rsidRDefault="00E555C4" w:rsidP="009B1D79">
            <w:pPr>
              <w:pStyle w:val="TableParagraph"/>
              <w:spacing w:line="210" w:lineRule="exact"/>
              <w:ind w:left="67" w:right="52"/>
              <w:rPr>
                <w:sz w:val="20"/>
              </w:rPr>
            </w:pPr>
            <w:r w:rsidRPr="00CA1750">
              <w:rPr>
                <w:sz w:val="20"/>
              </w:rPr>
              <w:t>17 tháng 5, 2001</w:t>
            </w:r>
          </w:p>
        </w:tc>
      </w:tr>
      <w:tr w:rsidR="00E555C4" w14:paraId="4D292E09" w14:textId="77777777" w:rsidTr="009B1D79">
        <w:trPr>
          <w:trHeight w:val="230"/>
        </w:trPr>
        <w:tc>
          <w:tcPr>
            <w:tcW w:w="2405" w:type="dxa"/>
          </w:tcPr>
          <w:p w14:paraId="3E5C12A4" w14:textId="0548498D" w:rsidR="00E555C4" w:rsidRDefault="00E555C4" w:rsidP="009B1D79">
            <w:pPr>
              <w:pStyle w:val="TableParagraph"/>
              <w:spacing w:line="210" w:lineRule="exact"/>
              <w:ind w:left="12"/>
              <w:rPr>
                <w:sz w:val="20"/>
              </w:rPr>
            </w:pPr>
            <w:r>
              <w:rPr>
                <w:spacing w:val="-2"/>
                <w:sz w:val="20"/>
              </w:rPr>
              <w:t>Singapore</w:t>
            </w:r>
          </w:p>
        </w:tc>
        <w:tc>
          <w:tcPr>
            <w:tcW w:w="2316" w:type="dxa"/>
          </w:tcPr>
          <w:p w14:paraId="6D43E1D6" w14:textId="77777777" w:rsidR="00E555C4" w:rsidRDefault="00E555C4" w:rsidP="009B1D79">
            <w:pPr>
              <w:pStyle w:val="TableParagraph"/>
              <w:spacing w:line="210" w:lineRule="exact"/>
              <w:ind w:left="67" w:right="57"/>
              <w:rPr>
                <w:sz w:val="20"/>
              </w:rPr>
            </w:pPr>
            <w:r w:rsidRPr="00CA1750">
              <w:rPr>
                <w:sz w:val="20"/>
              </w:rPr>
              <w:t>31 tháng 7, 2000</w:t>
            </w:r>
          </w:p>
        </w:tc>
        <w:tc>
          <w:tcPr>
            <w:tcW w:w="2313" w:type="dxa"/>
          </w:tcPr>
          <w:p w14:paraId="603BBACA" w14:textId="77777777" w:rsidR="00E555C4" w:rsidRDefault="00E555C4" w:rsidP="009B1D79">
            <w:pPr>
              <w:pStyle w:val="TableParagraph"/>
              <w:spacing w:line="210" w:lineRule="exact"/>
              <w:ind w:left="12" w:right="3"/>
              <w:rPr>
                <w:sz w:val="20"/>
              </w:rPr>
            </w:pPr>
            <w:r>
              <w:rPr>
                <w:sz w:val="20"/>
              </w:rPr>
              <w:t xml:space="preserve">17 tháng 1, </w:t>
            </w:r>
            <w:r>
              <w:rPr>
                <w:spacing w:val="-4"/>
                <w:sz w:val="20"/>
              </w:rPr>
              <w:t>2005</w:t>
            </w:r>
          </w:p>
        </w:tc>
        <w:tc>
          <w:tcPr>
            <w:tcW w:w="2316" w:type="dxa"/>
          </w:tcPr>
          <w:p w14:paraId="6E79AE86" w14:textId="77777777" w:rsidR="00E555C4" w:rsidRDefault="00E555C4" w:rsidP="009B1D79">
            <w:pPr>
              <w:pStyle w:val="TableParagraph"/>
              <w:spacing w:line="210" w:lineRule="exact"/>
              <w:ind w:left="67" w:right="54"/>
              <w:rPr>
                <w:sz w:val="20"/>
              </w:rPr>
            </w:pPr>
            <w:r w:rsidRPr="00CA1750">
              <w:rPr>
                <w:sz w:val="20"/>
              </w:rPr>
              <w:t>23 tháng 11, 1994</w:t>
            </w:r>
          </w:p>
        </w:tc>
      </w:tr>
      <w:tr w:rsidR="00E555C4" w14:paraId="12A74FFE" w14:textId="77777777" w:rsidTr="009B1D79">
        <w:trPr>
          <w:trHeight w:val="230"/>
        </w:trPr>
        <w:tc>
          <w:tcPr>
            <w:tcW w:w="2405" w:type="dxa"/>
          </w:tcPr>
          <w:p w14:paraId="3FD7E3B7" w14:textId="66AB734E" w:rsidR="00E555C4" w:rsidRDefault="00E555C4" w:rsidP="009B1D79">
            <w:pPr>
              <w:pStyle w:val="TableParagraph"/>
              <w:spacing w:line="210" w:lineRule="exact"/>
              <w:ind w:left="12"/>
              <w:rPr>
                <w:sz w:val="20"/>
              </w:rPr>
            </w:pPr>
            <w:r>
              <w:rPr>
                <w:spacing w:val="-2"/>
                <w:sz w:val="20"/>
              </w:rPr>
              <w:t>Thailand</w:t>
            </w:r>
          </w:p>
        </w:tc>
        <w:tc>
          <w:tcPr>
            <w:tcW w:w="2316" w:type="dxa"/>
          </w:tcPr>
          <w:p w14:paraId="5847B227" w14:textId="77777777" w:rsidR="00E555C4" w:rsidRDefault="00E555C4" w:rsidP="009B1D79">
            <w:pPr>
              <w:pStyle w:val="TableParagraph"/>
              <w:spacing w:line="210" w:lineRule="exact"/>
              <w:ind w:left="67" w:right="55"/>
              <w:rPr>
                <w:sz w:val="20"/>
              </w:rPr>
            </w:pPr>
            <w:r w:rsidRPr="00CA1750">
              <w:rPr>
                <w:sz w:val="20"/>
              </w:rPr>
              <w:t>7 tháng 8, 2017</w:t>
            </w:r>
          </w:p>
        </w:tc>
        <w:tc>
          <w:tcPr>
            <w:tcW w:w="2313" w:type="dxa"/>
            <w:shd w:val="clear" w:color="auto" w:fill="D0CECE"/>
          </w:tcPr>
          <w:p w14:paraId="518A77BB" w14:textId="77777777" w:rsidR="00E555C4" w:rsidRDefault="00E555C4" w:rsidP="009B1D79">
            <w:pPr>
              <w:pStyle w:val="TableParagraph"/>
              <w:jc w:val="left"/>
              <w:rPr>
                <w:rFonts w:ascii="Times New Roman"/>
                <w:sz w:val="16"/>
              </w:rPr>
            </w:pPr>
          </w:p>
        </w:tc>
        <w:tc>
          <w:tcPr>
            <w:tcW w:w="2316" w:type="dxa"/>
          </w:tcPr>
          <w:p w14:paraId="48201A8C" w14:textId="77777777" w:rsidR="00E555C4" w:rsidRDefault="00E555C4" w:rsidP="009B1D79">
            <w:pPr>
              <w:pStyle w:val="TableParagraph"/>
              <w:spacing w:line="210" w:lineRule="exact"/>
              <w:ind w:left="67" w:right="53"/>
              <w:rPr>
                <w:sz w:val="20"/>
              </w:rPr>
            </w:pPr>
            <w:r w:rsidRPr="00CA1750">
              <w:rPr>
                <w:sz w:val="20"/>
              </w:rPr>
              <w:t>24 tháng 9, 2009</w:t>
            </w:r>
          </w:p>
        </w:tc>
      </w:tr>
      <w:tr w:rsidR="00E555C4" w14:paraId="0C56451F" w14:textId="77777777" w:rsidTr="009B1D79">
        <w:trPr>
          <w:trHeight w:val="230"/>
        </w:trPr>
        <w:tc>
          <w:tcPr>
            <w:tcW w:w="2405" w:type="dxa"/>
          </w:tcPr>
          <w:p w14:paraId="37B482AA" w14:textId="694415C6" w:rsidR="00E555C4" w:rsidRDefault="00E555C4" w:rsidP="009B1D79">
            <w:pPr>
              <w:pStyle w:val="TableParagraph"/>
              <w:spacing w:line="210" w:lineRule="exact"/>
              <w:ind w:left="12" w:right="2"/>
              <w:rPr>
                <w:sz w:val="20"/>
              </w:rPr>
            </w:pPr>
            <w:r>
              <w:rPr>
                <w:sz w:val="20"/>
              </w:rPr>
              <w:t>Viet</w:t>
            </w:r>
            <w:r>
              <w:rPr>
                <w:spacing w:val="-7"/>
                <w:sz w:val="20"/>
              </w:rPr>
              <w:t xml:space="preserve"> </w:t>
            </w:r>
            <w:r>
              <w:rPr>
                <w:spacing w:val="-5"/>
                <w:sz w:val="20"/>
              </w:rPr>
              <w:t>Nam</w:t>
            </w:r>
          </w:p>
        </w:tc>
        <w:tc>
          <w:tcPr>
            <w:tcW w:w="2316" w:type="dxa"/>
          </w:tcPr>
          <w:p w14:paraId="230580DC" w14:textId="77777777" w:rsidR="00E555C4" w:rsidRDefault="00E555C4" w:rsidP="009B1D79">
            <w:pPr>
              <w:pStyle w:val="TableParagraph"/>
              <w:spacing w:line="210" w:lineRule="exact"/>
              <w:ind w:left="67" w:right="57"/>
              <w:rPr>
                <w:sz w:val="20"/>
              </w:rPr>
            </w:pPr>
            <w:r w:rsidRPr="00CA1750">
              <w:rPr>
                <w:sz w:val="20"/>
              </w:rPr>
              <w:t>11 tháng 4, 2006</w:t>
            </w:r>
          </w:p>
        </w:tc>
        <w:tc>
          <w:tcPr>
            <w:tcW w:w="2313" w:type="dxa"/>
          </w:tcPr>
          <w:p w14:paraId="252D4E3E" w14:textId="77777777" w:rsidR="00E555C4" w:rsidRDefault="00E555C4" w:rsidP="009B1D79">
            <w:pPr>
              <w:pStyle w:val="TableParagraph"/>
              <w:spacing w:line="210" w:lineRule="exact"/>
              <w:ind w:left="12" w:right="2"/>
              <w:rPr>
                <w:sz w:val="20"/>
              </w:rPr>
            </w:pPr>
            <w:r w:rsidRPr="00CA1750">
              <w:rPr>
                <w:sz w:val="20"/>
              </w:rPr>
              <w:t>30 tháng 9, 2019</w:t>
            </w:r>
          </w:p>
        </w:tc>
        <w:tc>
          <w:tcPr>
            <w:tcW w:w="2316" w:type="dxa"/>
          </w:tcPr>
          <w:p w14:paraId="561F5D97" w14:textId="77777777" w:rsidR="00E555C4" w:rsidRDefault="00E555C4" w:rsidP="009B1D79">
            <w:pPr>
              <w:pStyle w:val="TableParagraph"/>
              <w:spacing w:line="210" w:lineRule="exact"/>
              <w:ind w:left="67" w:right="54"/>
              <w:rPr>
                <w:sz w:val="20"/>
              </w:rPr>
            </w:pPr>
            <w:r w:rsidRPr="00CA1750">
              <w:rPr>
                <w:sz w:val="20"/>
              </w:rPr>
              <w:t>10 tháng 12, 1992</w:t>
            </w:r>
          </w:p>
        </w:tc>
      </w:tr>
    </w:tbl>
    <w:p w14:paraId="64A672E0" w14:textId="2DE5AF36" w:rsidR="00E555C4" w:rsidRDefault="00E555C4" w:rsidP="00E555C4">
      <w:pPr>
        <w:ind w:left="849"/>
        <w:jc w:val="both"/>
        <w:rPr>
          <w:sz w:val="18"/>
        </w:rPr>
      </w:pPr>
      <w:r w:rsidRPr="00CA1750">
        <w:rPr>
          <w:sz w:val="18"/>
        </w:rPr>
        <w:t>Nguồn</w:t>
      </w:r>
      <w:r>
        <w:rPr>
          <w:sz w:val="18"/>
        </w:rPr>
        <w:t>:</w:t>
      </w:r>
      <w:r>
        <w:rPr>
          <w:spacing w:val="-5"/>
          <w:sz w:val="18"/>
        </w:rPr>
        <w:t xml:space="preserve"> </w:t>
      </w:r>
      <w:r w:rsidRPr="00CA1750">
        <w:rPr>
          <w:sz w:val="18"/>
        </w:rPr>
        <w:t>Tổng hợp của nhóm tác giả dựa trên WIPO</w:t>
      </w:r>
      <w:r>
        <w:rPr>
          <w:spacing w:val="1"/>
          <w:sz w:val="18"/>
        </w:rPr>
        <w:t xml:space="preserve"> </w:t>
      </w:r>
      <w:hyperlink r:id="rId210">
        <w:r>
          <w:rPr>
            <w:color w:val="0462C1"/>
            <w:spacing w:val="-2"/>
            <w:sz w:val="18"/>
            <w:u w:val="single" w:color="0462C1"/>
          </w:rPr>
          <w:t>https://www.wipo.int/treaties/en/</w:t>
        </w:r>
      </w:hyperlink>
    </w:p>
    <w:p w14:paraId="0C44B8DB" w14:textId="35C9F1AB" w:rsidR="00E555C4" w:rsidRDefault="00E555C4" w:rsidP="001A5C7D">
      <w:pPr>
        <w:pStyle w:val="BodyText"/>
        <w:spacing w:before="119" w:line="259" w:lineRule="auto"/>
        <w:ind w:left="849" w:right="852"/>
        <w:jc w:val="both"/>
      </w:pPr>
      <w:r>
        <w:rPr>
          <w:noProof/>
          <w:lang w:eastAsia="ko-KR"/>
        </w:rPr>
        <mc:AlternateContent>
          <mc:Choice Requires="wps">
            <w:drawing>
              <wp:anchor distT="0" distB="0" distL="0" distR="0" simplePos="0" relativeHeight="487718400" behindDoc="1" locked="0" layoutInCell="1" allowOverlap="1" wp14:anchorId="53B20621" wp14:editId="5F79966E">
                <wp:simplePos x="0" y="0"/>
                <wp:positionH relativeFrom="page">
                  <wp:posOffset>839136</wp:posOffset>
                </wp:positionH>
                <wp:positionV relativeFrom="paragraph">
                  <wp:posOffset>230538</wp:posOffset>
                </wp:positionV>
                <wp:extent cx="1829435" cy="6350"/>
                <wp:effectExtent l="0" t="0" r="0" b="0"/>
                <wp:wrapTopAndBottom/>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C4F5E7" id="Graphic 782" o:spid="_x0000_s1026" style="position:absolute;margin-left:66.05pt;margin-top:18.15pt;width:144.05pt;height:.5pt;z-index:-155980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" path="m1829435,l,,,6096r1829435,l1829435,xe" fillcolor="black" stroked="f">
                <v:path arrowok="t"/>
                <w10:wrap type="topAndBottom" anchorx="page"/>
              </v:shape>
            </w:pict>
          </mc:Fallback>
        </mc:AlternateContent>
      </w:r>
    </w:p>
    <w:p w14:paraId="06FFE601" w14:textId="42DA36D3" w:rsidR="00C32D40" w:rsidRDefault="00C32D40">
      <w:pPr>
        <w:pStyle w:val="BodyText"/>
        <w:spacing w:before="90"/>
        <w:rPr>
          <w:sz w:val="16"/>
        </w:rPr>
      </w:pPr>
    </w:p>
    <w:p w14:paraId="22275D93" w14:textId="77777777" w:rsidR="00C32D40" w:rsidRDefault="007B5FDC">
      <w:pPr>
        <w:ind w:left="849" w:right="849"/>
        <w:jc w:val="both"/>
        <w:rPr>
          <w:sz w:val="16"/>
        </w:rPr>
      </w:pPr>
      <w:bookmarkStart w:id="189" w:name="_bookmark191"/>
      <w:bookmarkEnd w:id="189"/>
      <w:r>
        <w:rPr>
          <w:sz w:val="16"/>
          <w:vertAlign w:val="superscript"/>
        </w:rPr>
        <w:t>132</w:t>
      </w:r>
      <w:r>
        <w:rPr>
          <w:spacing w:val="-8"/>
          <w:sz w:val="16"/>
        </w:rPr>
        <w:t xml:space="preserve"> </w:t>
      </w:r>
      <w:r w:rsidR="001A5C7D" w:rsidRPr="001A5C7D">
        <w:rPr>
          <w:sz w:val="16"/>
        </w:rPr>
        <w:t>Do kết quả Giám sát Tuân thủ SWP về IPR không có sẵn tại thời điểm rà soát, việc đánh giá được dựa trên PED 2018 – Quý 2/2024, phỏng vấn các bên liên quan và thông tin công khai.</w:t>
      </w:r>
    </w:p>
    <w:p w14:paraId="5B3DA67E" w14:textId="77777777" w:rsidR="00C32D40" w:rsidRDefault="007B5FDC">
      <w:pPr>
        <w:ind w:left="849" w:right="850"/>
        <w:jc w:val="both"/>
        <w:rPr>
          <w:sz w:val="16"/>
        </w:rPr>
      </w:pPr>
      <w:bookmarkStart w:id="190" w:name="_bookmark192"/>
      <w:bookmarkEnd w:id="190"/>
      <w:r>
        <w:rPr>
          <w:sz w:val="16"/>
          <w:vertAlign w:val="superscript"/>
        </w:rPr>
        <w:t>133</w:t>
      </w:r>
      <w:r>
        <w:rPr>
          <w:sz w:val="16"/>
        </w:rPr>
        <w:t xml:space="preserve"> </w:t>
      </w:r>
      <w:r w:rsidR="001A5C7D" w:rsidRPr="001A5C7D">
        <w:rPr>
          <w:sz w:val="16"/>
        </w:rPr>
        <w:t>ASEAN (2021). Kế hoạch Hành động Sở hữu Trí tuệ (IPR) ASEAN 2016-2025. Cập nhật KẾ HOẠCH HÀNH ĐỘNG IPR ASEAN (phiên bản 2.0).</w:t>
      </w:r>
    </w:p>
    <w:p w14:paraId="672924A9" w14:textId="77777777" w:rsidR="00C32D40" w:rsidRDefault="007B5FDC">
      <w:pPr>
        <w:spacing w:before="1" w:line="183" w:lineRule="exact"/>
        <w:ind w:left="849"/>
        <w:jc w:val="both"/>
        <w:rPr>
          <w:sz w:val="16"/>
        </w:rPr>
      </w:pPr>
      <w:bookmarkStart w:id="191" w:name="_bookmark193"/>
      <w:bookmarkEnd w:id="191"/>
      <w:r>
        <w:rPr>
          <w:sz w:val="16"/>
          <w:vertAlign w:val="superscript"/>
        </w:rPr>
        <w:t>134</w:t>
      </w:r>
      <w:r>
        <w:rPr>
          <w:spacing w:val="-4"/>
          <w:sz w:val="16"/>
        </w:rPr>
        <w:t xml:space="preserve"> </w:t>
      </w:r>
      <w:r w:rsidR="001A5C7D" w:rsidRPr="001A5C7D">
        <w:rPr>
          <w:sz w:val="16"/>
        </w:rPr>
        <w:t>Nghiên cứu này chưa được công bố công khai tại thời điểm rà soát này</w:t>
      </w:r>
      <w:r>
        <w:rPr>
          <w:spacing w:val="-2"/>
          <w:sz w:val="16"/>
        </w:rPr>
        <w:t>.</w:t>
      </w:r>
    </w:p>
    <w:p w14:paraId="30704F06" w14:textId="77777777" w:rsidR="00C32D40" w:rsidRDefault="007B5FDC">
      <w:pPr>
        <w:ind w:left="849" w:right="845"/>
        <w:jc w:val="both"/>
        <w:rPr>
          <w:sz w:val="16"/>
        </w:rPr>
      </w:pPr>
      <w:bookmarkStart w:id="192" w:name="_bookmark194"/>
      <w:bookmarkEnd w:id="192"/>
      <w:r>
        <w:rPr>
          <w:sz w:val="16"/>
          <w:vertAlign w:val="superscript"/>
        </w:rPr>
        <w:t>135</w:t>
      </w:r>
      <w:r>
        <w:rPr>
          <w:sz w:val="16"/>
        </w:rPr>
        <w:t xml:space="preserve"> </w:t>
      </w:r>
      <w:r w:rsidR="001A5C7D" w:rsidRPr="001A5C7D">
        <w:rPr>
          <w:sz w:val="16"/>
        </w:rPr>
        <w:t>ASPEC là chương trình chia sẻ công việc về sáng chế khu vực của ASEAN giữa chín Cơ quan SHTT của các AMS tham gia (Brunei Darussalam, Campuchia, Indonesia, Lào, Malaysia, Philippines, Singapore, Thái Lan và Việt Nam). Mục đích của chương trình này là chia sẻ kết quả tra cứu và thẩm định giữa các cơ quan tham gia để cho phép người nộp đơn ở các quốc gia tham gia nhận được bằng sáng chế tương ứng nhanh hơn và hiệu quả hơn. Chương trình sẽ có tiềm năng giảm thiểu sự trùng lặp trong công việc tra cứu và thẩm định đã thực hiện, qua đó tiết kiệm thời gian và công sức. Ngoài ra, công việc tra cứu và thẩm định được thực hiện trên một đơn đăng ký tương ứng đóng vai trò là tài liệu tham khảo hữu ích trong việc tạo ra các báo cáo chất lượng.</w:t>
      </w:r>
      <w:r w:rsidR="001A5C7D">
        <w:rPr>
          <w:sz w:val="16"/>
        </w:rPr>
        <w:t xml:space="preserve"> Xem</w:t>
      </w:r>
      <w:r>
        <w:rPr>
          <w:sz w:val="16"/>
        </w:rPr>
        <w:t xml:space="preserve"> </w:t>
      </w:r>
      <w:r w:rsidR="001A5C7D" w:rsidRPr="001A5C7D">
        <w:rPr>
          <w:color w:val="0462C1"/>
          <w:sz w:val="16"/>
          <w:u w:val="single" w:color="0462C1"/>
        </w:rPr>
        <w:t>ASPEC là gì</w:t>
      </w:r>
    </w:p>
    <w:p w14:paraId="5F9454AC" w14:textId="77777777" w:rsidR="00C32D40" w:rsidRDefault="007B5FDC">
      <w:pPr>
        <w:ind w:left="849"/>
        <w:jc w:val="both"/>
        <w:rPr>
          <w:sz w:val="16"/>
        </w:rPr>
      </w:pPr>
      <w:bookmarkStart w:id="193" w:name="_bookmark195"/>
      <w:bookmarkEnd w:id="193"/>
      <w:r>
        <w:rPr>
          <w:sz w:val="16"/>
          <w:vertAlign w:val="superscript"/>
        </w:rPr>
        <w:t>136</w:t>
      </w:r>
      <w:r>
        <w:rPr>
          <w:spacing w:val="-7"/>
          <w:sz w:val="16"/>
        </w:rPr>
        <w:t xml:space="preserve"> </w:t>
      </w:r>
      <w:r>
        <w:rPr>
          <w:sz w:val="16"/>
        </w:rPr>
        <w:t>ASEAN</w:t>
      </w:r>
      <w:r>
        <w:rPr>
          <w:spacing w:val="-6"/>
          <w:sz w:val="16"/>
        </w:rPr>
        <w:t xml:space="preserve"> </w:t>
      </w:r>
      <w:r>
        <w:rPr>
          <w:sz w:val="16"/>
        </w:rPr>
        <w:t>(2024).</w:t>
      </w:r>
      <w:r>
        <w:rPr>
          <w:spacing w:val="-6"/>
          <w:sz w:val="16"/>
        </w:rPr>
        <w:t xml:space="preserve"> </w:t>
      </w:r>
      <w:hyperlink r:id="rId211">
        <w:r w:rsidR="001A5C7D" w:rsidRPr="001A5C7D">
          <w:rPr>
            <w:color w:val="0462C1"/>
            <w:sz w:val="16"/>
            <w:u w:val="single" w:color="0462C1"/>
          </w:rPr>
          <w:t>Thống kê Hợp tác Thẩm định Sáng chế ASEAN (ASPEC)</w:t>
        </w:r>
        <w:r>
          <w:rPr>
            <w:sz w:val="16"/>
          </w:rPr>
          <w:t>:</w:t>
        </w:r>
      </w:hyperlink>
      <w:r>
        <w:rPr>
          <w:spacing w:val="-7"/>
          <w:sz w:val="16"/>
        </w:rPr>
        <w:t xml:space="preserve"> </w:t>
      </w:r>
      <w:r w:rsidR="001A5C7D" w:rsidRPr="001A5C7D">
        <w:rPr>
          <w:sz w:val="16"/>
        </w:rPr>
        <w:t>Cổng thông tin Sở hữu Trí tuệ ASEAN</w:t>
      </w:r>
      <w:r>
        <w:rPr>
          <w:spacing w:val="-2"/>
          <w:sz w:val="16"/>
        </w:rPr>
        <w:t>.</w:t>
      </w:r>
    </w:p>
    <w:p w14:paraId="58812CDD" w14:textId="77777777" w:rsidR="00C32D40" w:rsidRDefault="00C32D40">
      <w:pPr>
        <w:jc w:val="both"/>
        <w:rPr>
          <w:sz w:val="16"/>
        </w:rPr>
        <w:sectPr w:rsidR="00C32D40">
          <w:pgSz w:w="11910" w:h="16840"/>
          <w:pgMar w:top="1040" w:right="283" w:bottom="720" w:left="283" w:header="0" w:footer="524" w:gutter="0"/>
          <w:cols w:space="720"/>
        </w:sectPr>
      </w:pPr>
    </w:p>
    <w:p w14:paraId="4F88A78C" w14:textId="77777777" w:rsidR="00C32D40" w:rsidRDefault="00CA1750">
      <w:pPr>
        <w:pStyle w:val="BodyText"/>
        <w:spacing w:before="136" w:line="259" w:lineRule="auto"/>
        <w:ind w:left="849" w:right="848"/>
        <w:jc w:val="both"/>
      </w:pPr>
      <w:r w:rsidRPr="00CA1750">
        <w:lastRenderedPageBreak/>
        <w:t>Để đảm bảo tính bền vững của các hoạt động nâng cao năng lực được cung cấp về SHTT, một Nghiên cứu Khả thi về Học viện SHTT ASEAN (Đầu ra 7.1) đã được hoàn tất vào năm 2019, đặt bước đi đầu tiên cho việc thành lập một Học viện SHTT ASEAN nhằm nâng cao năng lực của các bên liên quan về SHTT trong ASEAN, bao gồm những người hành nghề (như cố vấn, luật sư, kỹ sư, đại diện sở hữu công nghiệp và nhãn hiệu, và các nhà chiến lược, v.v.). Việc ra mắt nền tảng ảo cho Học viện SHTT ASEAN đã được Chủ tịch AWGIPC công bố vào tháng 8 năm 2021. Các chương trình Đào tạo Giảng viên trực tuyến đã được thực hiện, và việc mở rộng Học viện SHTT ASEAN với sự hợp tác của WIPO đã bắt đầu vào tháng 1 năm 2022</w:t>
      </w:r>
      <w:r w:rsidR="007B5FDC">
        <w:t>.</w:t>
      </w:r>
    </w:p>
    <w:p w14:paraId="4890919B" w14:textId="77777777" w:rsidR="00C32D40" w:rsidRDefault="00CA1750">
      <w:pPr>
        <w:pStyle w:val="Heading7"/>
        <w:numPr>
          <w:ilvl w:val="1"/>
          <w:numId w:val="21"/>
        </w:numPr>
        <w:tabs>
          <w:tab w:val="left" w:pos="1570"/>
        </w:tabs>
        <w:spacing w:before="120"/>
      </w:pPr>
      <w:r w:rsidRPr="00CA1750">
        <w:t>Mục tiêu Chiến lược 2: Phát triển các nền tảng và cơ sở hạ tầng khu vực (các sáng kiến 8-11)</w:t>
      </w:r>
    </w:p>
    <w:p w14:paraId="6D2EC8CA" w14:textId="77777777" w:rsidR="00C32D40" w:rsidRDefault="00CA1750">
      <w:pPr>
        <w:pStyle w:val="BodyText"/>
        <w:spacing w:before="135" w:line="256" w:lineRule="auto"/>
        <w:ind w:left="849" w:right="849"/>
        <w:jc w:val="both"/>
      </w:pPr>
      <w:r w:rsidRPr="00CA1750">
        <w:t>Mục tiêu Chiến lược 2 tập trung vào việc phát triển các nền tảng khu vực để tạo thuận lợi cho các bên liên quan trong việc đăng ký và sử dụng tài sản SHTT của họ</w:t>
      </w:r>
      <w:r w:rsidR="007B5FDC">
        <w:t>.</w:t>
      </w:r>
    </w:p>
    <w:p w14:paraId="36D9D349" w14:textId="77777777" w:rsidR="00C32D40" w:rsidRDefault="00CA1750">
      <w:pPr>
        <w:pStyle w:val="BodyText"/>
        <w:spacing w:before="122" w:line="259" w:lineRule="auto"/>
        <w:ind w:left="849" w:right="850"/>
        <w:jc w:val="both"/>
      </w:pPr>
      <w:r w:rsidRPr="00CA1750">
        <w:t>Theo Đầu ra 8.2,</w:t>
      </w:r>
      <w:r>
        <w:t xml:space="preserve"> </w:t>
      </w:r>
      <w:hyperlink r:id="rId212">
        <w:r w:rsidRPr="00CA1750">
          <w:rPr>
            <w:color w:val="0462C1"/>
          </w:rPr>
          <w:t>Cổng thông tin SHTT ASEAN</w:t>
        </w:r>
      </w:hyperlink>
      <w:r w:rsidR="007B5FDC">
        <w:rPr>
          <w:color w:val="0462C1"/>
        </w:rPr>
        <w:t xml:space="preserve"> </w:t>
      </w:r>
      <w:r w:rsidRPr="00CA1750">
        <w:t>cung cấp liên kết đến các sàn giao dịch SHTT ảo quốc gia của các Cơ quan SHTT AMS (Malaysia, Philippines, Singapore và Thái Lan) để hỗ trợ các bên liên quan trong việc rao bán tài sản SHTT hoặc tìm kiếm các quyền SHTT để mua hoặc li-xăng (cấp phép). Để hỗ trợ việc đăng ký, tính năng nộp đơn trực tuyến cho các đơn đăng ký sáng chế, nhãn hiệu và kiểu dáng công nghiệp (9.1) cũng đã được triển khai cho tất cả các AMS vào năm 2024, theo một kiểm tra sơ bộ</w:t>
      </w:r>
      <w:hyperlink w:anchor="_bookmark199" w:history="1">
        <w:r w:rsidR="007B5FDC">
          <w:t>.</w:t>
        </w:r>
        <w:r w:rsidR="007B5FDC">
          <w:rPr>
            <w:position w:val="6"/>
            <w:sz w:val="13"/>
          </w:rPr>
          <w:t>139</w:t>
        </w:r>
      </w:hyperlink>
      <w:r w:rsidR="007B5FDC">
        <w:rPr>
          <w:spacing w:val="31"/>
          <w:position w:val="6"/>
          <w:sz w:val="13"/>
        </w:rPr>
        <w:t xml:space="preserve"> </w:t>
      </w:r>
      <w:r w:rsidRPr="00CA1750">
        <w:t>Việc tra cứu tích hợp các</w:t>
      </w:r>
      <w:r w:rsidR="007B5FDC">
        <w:t xml:space="preserve"> </w:t>
      </w:r>
      <w:hyperlink r:id="rId213">
        <w:r w:rsidRPr="00CA1750">
          <w:rPr>
            <w:color w:val="0462C1"/>
          </w:rPr>
          <w:t>cơ sở dữ liệu SHTT ASEAN</w:t>
        </w:r>
      </w:hyperlink>
      <w:r w:rsidR="007B5FDC">
        <w:rPr>
          <w:color w:val="0462C1"/>
        </w:rPr>
        <w:t xml:space="preserve"> </w:t>
      </w:r>
      <w:r w:rsidRPr="00CA1750">
        <w:t>có thể được thực hiện từ Cổng thông tin SHTT ASEAN (Đầu ra 11.2), cung cấp một kênh thuận tiện cho các doanh nghiệp tiến hành tra cứu trước khi tiến hành các bước nộp đơn đăng ký tiếp theo.</w:t>
      </w:r>
    </w:p>
    <w:p w14:paraId="5D8B728E" w14:textId="77777777" w:rsidR="00C32D40" w:rsidRDefault="007B5FDC">
      <w:pPr>
        <w:pStyle w:val="BodyText"/>
        <w:spacing w:before="4"/>
        <w:rPr>
          <w:sz w:val="8"/>
        </w:rPr>
      </w:pPr>
      <w:r>
        <w:rPr>
          <w:noProof/>
          <w:sz w:val="8"/>
          <w:lang w:eastAsia="ko-KR"/>
        </w:rPr>
        <mc:AlternateContent>
          <mc:Choice Requires="wps">
            <w:drawing>
              <wp:anchor distT="0" distB="0" distL="0" distR="0" simplePos="0" relativeHeight="487718912" behindDoc="1" locked="0" layoutInCell="1" allowOverlap="1" wp14:anchorId="33B22EEC" wp14:editId="55BEE122">
                <wp:simplePos x="0" y="0"/>
                <wp:positionH relativeFrom="page">
                  <wp:posOffset>717550</wp:posOffset>
                </wp:positionH>
                <wp:positionV relativeFrom="paragraph">
                  <wp:posOffset>74295</wp:posOffset>
                </wp:positionV>
                <wp:extent cx="6115685" cy="1147445"/>
                <wp:effectExtent l="0" t="0" r="0" b="0"/>
                <wp:wrapTopAndBottom/>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1147445"/>
                        </a:xfrm>
                        <a:prstGeom prst="rect">
                          <a:avLst/>
                        </a:prstGeom>
                        <a:solidFill>
                          <a:srgbClr val="D9E1F3"/>
                        </a:solidFill>
                      </wps:spPr>
                      <wps:txbx>
                        <w:txbxContent>
                          <w:p w14:paraId="01DA727E" w14:textId="77777777" w:rsidR="0086673E" w:rsidRDefault="0086673E">
                            <w:pPr>
                              <w:pStyle w:val="BodyText"/>
                              <w:spacing w:before="119" w:line="259" w:lineRule="auto"/>
                              <w:ind w:left="108" w:right="107"/>
                              <w:jc w:val="both"/>
                              <w:rPr>
                                <w:color w:val="000000"/>
                                <w:position w:val="6"/>
                                <w:sz w:val="13"/>
                              </w:rPr>
                            </w:pPr>
                            <w:r w:rsidRPr="00CA1750">
                              <w:rPr>
                                <w:color w:val="000000"/>
                              </w:rPr>
                              <w:t>Cơ sở dữ liệu Sở hữu trí tuệ ASEAN được công nhận là sở hữu trí tuệ hữu ích, phù hợp với sáng kiến ​​số hóa chung của ASEAN. Cơ sở dữ liệu đã ghi nhận 7,5 triệu lượt đăng ký từ tất cả các nước thành viên ASEAN. Bản cập nhật mới nhất được cung cấp tại Hội nghị Sở hữu trí tuệ ASEAN (AEM) cũng cho thấy có 50.000 lượt truy cập mỗi ngày với 1.000 người dùng duy nhất. Công cụ này không chỉ hữu ích cho các doanh nghiệp vừa và nhỏ (SME) để kiểm tra sở hữu trí tuệ trong nước mà còn được các công ty luật sử dụng rộ</w:t>
                            </w:r>
                            <w:r>
                              <w:rPr>
                                <w:color w:val="000000"/>
                              </w:rPr>
                              <w:t>ng rãi</w:t>
                            </w:r>
                            <w:hyperlink w:anchor="_bookmark200" w:history="1">
                              <w:r>
                                <w:rPr>
                                  <w:color w:val="000000"/>
                                </w:rPr>
                                <w:t>.</w:t>
                              </w:r>
                              <w:r>
                                <w:rPr>
                                  <w:color w:val="000000"/>
                                  <w:position w:val="6"/>
                                  <w:sz w:val="13"/>
                                </w:rPr>
                                <w:t>140</w:t>
                              </w:r>
                            </w:hyperlink>
                          </w:p>
                        </w:txbxContent>
                      </wps:txbx>
                      <wps:bodyPr wrap="square" lIns="0" tIns="0" rIns="0" bIns="0" rtlCol="0">
                        <a:noAutofit/>
                      </wps:bodyPr>
                    </wps:wsp>
                  </a:graphicData>
                </a:graphic>
                <wp14:sizeRelV relativeFrom="margin">
                  <wp14:pctHeight>0</wp14:pctHeight>
                </wp14:sizeRelV>
              </wp:anchor>
            </w:drawing>
          </mc:Choice>
          <mc:Fallback>
            <w:pict>
              <v:shape w14:anchorId="33B22EEC" id="Textbox 783" o:spid="_x0000_s1649" type="#_x0000_t202" style="position:absolute;margin-left:56.5pt;margin-top:5.85pt;width:481.55pt;height:90.35pt;z-index:-155975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" fillcolor="#d9e1f3" stroked="f">
                <v:textbox inset="0,0,0,0">
                  <w:txbxContent>
                    <w:p w14:paraId="01DA727E" w14:textId="77777777" w:rsidR="0086673E" w:rsidRDefault="0086673E">
                      <w:pPr>
                        <w:pStyle w:val="BodyText"/>
                        <w:spacing w:before="119" w:line="259" w:lineRule="auto"/>
                        <w:ind w:left="108" w:right="107"/>
                        <w:jc w:val="both"/>
                        <w:rPr>
                          <w:color w:val="000000"/>
                          <w:position w:val="6"/>
                          <w:sz w:val="13"/>
                        </w:rPr>
                      </w:pPr>
                      <w:r w:rsidRPr="00CA1750">
                        <w:rPr>
                          <w:color w:val="000000"/>
                        </w:rPr>
                        <w:t>Cơ sở dữ liệu Sở hữu trí tuệ ASEAN được công nhận là sở hữu trí tuệ hữu ích, phù hợp với sáng kiến ​​số hóa chung của ASEAN. Cơ sở dữ liệu đã ghi nhận 7,5 triệu lượt đăng ký từ tất cả các nước thành viên ASEAN. Bản cập nhật mới nhất được cung cấp tại Hội nghị Sở hữu trí tuệ ASEAN (AEM) cũng cho thấy có 50.000 lượt truy cập mỗi ngày với 1.000 người dùng duy nhất. Công cụ này không chỉ hữu ích cho các doanh nghiệp vừa và nhỏ (SME) để kiểm tra sở hữu trí tuệ trong nước mà còn được các công ty luật sử dụng rộ</w:t>
                      </w:r>
                      <w:r>
                        <w:rPr>
                          <w:color w:val="000000"/>
                        </w:rPr>
                        <w:t>ng rãi</w:t>
                      </w:r>
                      <w:hyperlink w:anchor="_bookmark200" w:history="1">
                        <w:r>
                          <w:rPr>
                            <w:color w:val="000000"/>
                          </w:rPr>
                          <w:t>.</w:t>
                        </w:r>
                        <w:r>
                          <w:rPr>
                            <w:color w:val="000000"/>
                            <w:position w:val="6"/>
                            <w:sz w:val="13"/>
                          </w:rPr>
                          <w:t>140</w:t>
                        </w:r>
                      </w:hyperlink>
                    </w:p>
                  </w:txbxContent>
                </v:textbox>
                <w10:wrap type="topAndBottom" anchorx="page"/>
              </v:shape>
            </w:pict>
          </mc:Fallback>
        </mc:AlternateContent>
      </w:r>
    </w:p>
    <w:p w14:paraId="3B9EA6AA" w14:textId="77777777" w:rsidR="006874C3" w:rsidRDefault="006874C3" w:rsidP="006874C3">
      <w:pPr>
        <w:pStyle w:val="BodyText"/>
        <w:spacing w:before="1" w:line="259" w:lineRule="auto"/>
        <w:ind w:left="849" w:right="850"/>
        <w:jc w:val="both"/>
      </w:pPr>
      <w:r w:rsidRPr="00CA1750">
        <w:t>Để hỗ trợ việc xem xét đăng ký toàn khu vực trong tương lai, một nghiên cứu khả thi về hệ thống Đăng ký Nhãn hiệu ASEAN (Đầu ra 9.2) đã được báo cáo là đã thực hiệ</w:t>
      </w:r>
      <w:r>
        <w:t>n vào năm 2020.</w:t>
      </w:r>
      <w:hyperlink w:anchor="_bookmark201" w:history="1">
        <w:r>
          <w:rPr>
            <w:position w:val="6"/>
            <w:sz w:val="13"/>
          </w:rPr>
          <w:t>141</w:t>
        </w:r>
      </w:hyperlink>
      <w:r>
        <w:rPr>
          <w:spacing w:val="11"/>
          <w:position w:val="6"/>
          <w:sz w:val="13"/>
        </w:rPr>
        <w:t xml:space="preserve"> </w:t>
      </w:r>
      <w:r w:rsidRPr="00CA1750">
        <w:t>Một nghiên cứu khác về tính khả thi của việc thiết lập Hệ thống Sáng chế ASEAN (Đầu ra 9.5) đã được hoàn thành vào năm 2022, cung cấp một cuộc thảo luận dựa trên bằng chứng về một hệ thống sáng chế khu vực tiềm năng nhằm hỗ trợ một Cộng đồng ASEAN mạnh mẽ và cạnh tranh hơn liên quan đến việc thúc đẩy và bảo vệ SHTT.</w:t>
      </w:r>
    </w:p>
    <w:p w14:paraId="506CAC03" w14:textId="77777777" w:rsidR="006874C3" w:rsidRDefault="006874C3" w:rsidP="006874C3">
      <w:pPr>
        <w:pStyle w:val="Heading7"/>
        <w:numPr>
          <w:ilvl w:val="1"/>
          <w:numId w:val="21"/>
        </w:numPr>
        <w:tabs>
          <w:tab w:val="left" w:pos="1570"/>
        </w:tabs>
        <w:spacing w:before="120"/>
      </w:pPr>
      <w:r w:rsidRPr="0033373A">
        <w:t>Mục tiêu Chiến lược 3: Mở rộng hệ sinh thái SHTT ASEAN (các sáng kiế</w:t>
      </w:r>
      <w:r>
        <w:t>n 12-14</w:t>
      </w:r>
      <w:hyperlink w:anchor="_bookmark202" w:history="1">
        <w:r>
          <w:rPr>
            <w:b w:val="0"/>
            <w:spacing w:val="-2"/>
            <w:position w:val="6"/>
            <w:sz w:val="13"/>
          </w:rPr>
          <w:t>142</w:t>
        </w:r>
      </w:hyperlink>
      <w:r>
        <w:rPr>
          <w:spacing w:val="-2"/>
        </w:rPr>
        <w:t>)</w:t>
      </w:r>
    </w:p>
    <w:p w14:paraId="740FCA46" w14:textId="77777777" w:rsidR="006874C3" w:rsidRDefault="006874C3" w:rsidP="006874C3">
      <w:pPr>
        <w:pStyle w:val="BodyText"/>
        <w:spacing w:before="74" w:line="261" w:lineRule="auto"/>
        <w:ind w:left="849" w:right="852"/>
        <w:jc w:val="both"/>
      </w:pPr>
      <w:r w:rsidRPr="0033373A">
        <w:t>Mục tiêu Chiến lược 3 nhằm mở rộng hệ sinh thái SHTT bao gồm các chuyên gia hành nghề SHTT (công và tư), cán bộ tư pháp và các doanh nghiệp, cũng như thúc đẩy hợp tác về các vấn đề quyền SHTT trong toàn khu vực và hơn thế nữa.</w:t>
      </w:r>
    </w:p>
    <w:p w14:paraId="1CCFE1CF" w14:textId="77777777" w:rsidR="006874C3" w:rsidRDefault="006874C3" w:rsidP="006874C3">
      <w:pPr>
        <w:pStyle w:val="BodyText"/>
        <w:spacing w:before="116" w:line="259" w:lineRule="auto"/>
        <w:ind w:left="849" w:right="851"/>
        <w:jc w:val="both"/>
      </w:pPr>
      <w:hyperlink r:id="rId214">
        <w:r w:rsidRPr="0033373A">
          <w:rPr>
            <w:color w:val="0462C1"/>
          </w:rPr>
          <w:t>Sổ tay về Thực thi quyền SHTT</w:t>
        </w:r>
      </w:hyperlink>
      <w:r>
        <w:rPr>
          <w:color w:val="0462C1"/>
          <w:spacing w:val="-14"/>
        </w:rPr>
        <w:t xml:space="preserve"> </w:t>
      </w:r>
      <w:r w:rsidRPr="0033373A">
        <w:t>đã được hoàn thiện vào năm 2019, góp phần nâng cao nhận thức và hiểu biết về các thủ tục thực thi quyền SHTT tại 10 Quốc gia Thành viên ASEAN (AMS) (Sáng kiến 12). Danh sách các Chuyên gia SHTT (Sản phẩm 13.1) cho Brunei Darussalam, Campuchia, Malaysia, Myanmar, Philippines và Singapore đã được thiết lập vào năm 2022 theo Hướng dẫn Đề cử Chuyên gia SHTT Trong nước và Nước ngoài và dự kiến sẽ được cập nhật thường xuyên. Thông qua việc cung cấp danh mục các chuyên gia SHTT, sáng kiến này nhằm hỗ trợ các bên tranh chấp, người hành nghề SHTT và cán bộ tư pháp trong việc xét xử các tranh chấp về</w:t>
      </w:r>
      <w:r>
        <w:t xml:space="preserve"> SHTT.</w:t>
      </w:r>
    </w:p>
    <w:p w14:paraId="6E1677C5" w14:textId="77777777" w:rsidR="006874C3" w:rsidRDefault="006874C3" w:rsidP="006874C3">
      <w:pPr>
        <w:pStyle w:val="BodyText"/>
        <w:spacing w:before="120" w:line="259" w:lineRule="auto"/>
        <w:ind w:left="849" w:right="848"/>
        <w:jc w:val="both"/>
      </w:pPr>
      <w:r w:rsidRPr="0033373A">
        <w:t xml:space="preserve">Cụ thể, để hỗ trợ các Doanh nghiệp Vừa và Nhỏ (SME) nâng cao nhận thức và bảo vệ quyền SHTT của họ, trang web về Đào tạo và Nhận thức SHTT cho MSME đã được thành lập </w:t>
      </w:r>
      <w:r>
        <w:t>(</w:t>
      </w:r>
      <w:hyperlink r:id="rId215">
        <w:r>
          <w:rPr>
            <w:color w:val="0462C1"/>
            <w:u w:val="single" w:color="0462C1"/>
          </w:rPr>
          <w:t>http://my.iptraining.org/</w:t>
        </w:r>
      </w:hyperlink>
      <w:r>
        <w:t xml:space="preserve">) </w:t>
      </w:r>
      <w:r w:rsidRPr="0033373A">
        <w:t>vào năm 2018, đóng góp cho Sáng kiến 14. Tuy nhiên, tại thời điểm đánh giá này, trang web không thể truy cập được. Bộ phận Trợ giúp SHTT ASEAN (ASEAN IPR Helpdesk) cũng đã được thành lập và đi vào hoạt động</w:t>
      </w:r>
      <w:r>
        <w:t xml:space="preserve"> (</w:t>
      </w:r>
      <w:hyperlink r:id="rId216">
        <w:r>
          <w:rPr>
            <w:color w:val="0462C1"/>
            <w:u w:val="single" w:color="0462C1"/>
          </w:rPr>
          <w:t>https://iprhelpdesk.dgip.go.id/</w:t>
        </w:r>
      </w:hyperlink>
      <w:r>
        <w:t>).</w:t>
      </w:r>
    </w:p>
    <w:p w14:paraId="49B6A606" w14:textId="77777777" w:rsidR="00C32D40" w:rsidRDefault="00C32D40">
      <w:pPr>
        <w:pStyle w:val="BodyText"/>
        <w:rPr>
          <w:rFonts w:ascii="Arial"/>
          <w:b/>
          <w:i/>
        </w:rPr>
      </w:pPr>
    </w:p>
    <w:p w14:paraId="7F0C185B" w14:textId="77777777" w:rsidR="00C32D40" w:rsidRDefault="007B5FDC">
      <w:pPr>
        <w:pStyle w:val="BodyText"/>
        <w:spacing w:before="67"/>
        <w:rPr>
          <w:rFonts w:ascii="Arial"/>
          <w:b/>
          <w:i/>
        </w:rPr>
      </w:pPr>
      <w:r>
        <w:rPr>
          <w:rFonts w:ascii="Arial"/>
          <w:b/>
          <w:i/>
          <w:noProof/>
          <w:lang w:eastAsia="ko-KR"/>
        </w:rPr>
        <mc:AlternateContent>
          <mc:Choice Requires="wps">
            <w:drawing>
              <wp:anchor distT="0" distB="0" distL="0" distR="0" simplePos="0" relativeHeight="487719424" behindDoc="1" locked="0" layoutInCell="1" allowOverlap="1" wp14:anchorId="16CFC78C" wp14:editId="3C26F271">
                <wp:simplePos x="0" y="0"/>
                <wp:positionH relativeFrom="page">
                  <wp:posOffset>719327</wp:posOffset>
                </wp:positionH>
                <wp:positionV relativeFrom="paragraph">
                  <wp:posOffset>204435</wp:posOffset>
                </wp:positionV>
                <wp:extent cx="1829435" cy="6350"/>
                <wp:effectExtent l="0" t="0" r="0" b="0"/>
                <wp:wrapTopAndBottom/>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E37C8F" id="Graphic 784" o:spid="_x0000_s1026" style="position:absolute;margin-left:56.65pt;margin-top:16.1pt;width:144.05pt;height:.5pt;z-index:-1559705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" path="m1829435,l,,,6095r1829435,l1829435,xe" fillcolor="black" stroked="f">
                <v:path arrowok="t"/>
                <w10:wrap type="topAndBottom" anchorx="page"/>
              </v:shape>
            </w:pict>
          </mc:Fallback>
        </mc:AlternateContent>
      </w:r>
    </w:p>
    <w:p w14:paraId="0E0F55A5" w14:textId="77777777" w:rsidR="00C32D40" w:rsidRDefault="00C32D40">
      <w:pPr>
        <w:pStyle w:val="BodyText"/>
        <w:spacing w:before="93"/>
        <w:rPr>
          <w:rFonts w:ascii="Arial"/>
          <w:b/>
          <w:i/>
          <w:sz w:val="16"/>
        </w:rPr>
      </w:pPr>
    </w:p>
    <w:p w14:paraId="7D5554B5" w14:textId="77777777" w:rsidR="00C32D40" w:rsidRDefault="007B5FDC">
      <w:pPr>
        <w:ind w:left="849" w:right="787"/>
        <w:rPr>
          <w:sz w:val="16"/>
        </w:rPr>
      </w:pPr>
      <w:bookmarkStart w:id="194" w:name="_bookmark197"/>
      <w:bookmarkEnd w:id="194"/>
      <w:r>
        <w:rPr>
          <w:sz w:val="16"/>
          <w:vertAlign w:val="superscript"/>
        </w:rPr>
        <w:t>137</w:t>
      </w:r>
      <w:r>
        <w:rPr>
          <w:sz w:val="16"/>
        </w:rPr>
        <w:t xml:space="preserve"> WIPO (n.d) </w:t>
      </w:r>
      <w:hyperlink r:id="rId217">
        <w:r w:rsidR="0033373A" w:rsidRPr="0033373A">
          <w:rPr>
            <w:color w:val="0462C1"/>
            <w:sz w:val="16"/>
            <w:u w:val="single" w:color="0462C1"/>
          </w:rPr>
          <w:t>Nghị định thư liên quan đến Thỏa ước Madrid về Đăng ký Quốc tế Nhãn hiệu, 1989: Các Hiệp ước do WIPO quản lý</w:t>
        </w:r>
      </w:hyperlink>
    </w:p>
    <w:p w14:paraId="4D9FA5AE" w14:textId="77777777" w:rsidR="00C32D40" w:rsidRDefault="007B5FDC">
      <w:pPr>
        <w:spacing w:line="183" w:lineRule="exact"/>
        <w:ind w:left="849"/>
        <w:rPr>
          <w:sz w:val="16"/>
        </w:rPr>
      </w:pPr>
      <w:bookmarkStart w:id="195" w:name="_bookmark198"/>
      <w:bookmarkEnd w:id="195"/>
      <w:r>
        <w:rPr>
          <w:sz w:val="16"/>
          <w:vertAlign w:val="superscript"/>
        </w:rPr>
        <w:t>138</w:t>
      </w:r>
      <w:r>
        <w:rPr>
          <w:spacing w:val="-6"/>
          <w:sz w:val="16"/>
        </w:rPr>
        <w:t xml:space="preserve"> </w:t>
      </w:r>
      <w:r>
        <w:rPr>
          <w:sz w:val="16"/>
        </w:rPr>
        <w:t>WIPO</w:t>
      </w:r>
      <w:r>
        <w:rPr>
          <w:spacing w:val="-6"/>
          <w:sz w:val="16"/>
        </w:rPr>
        <w:t xml:space="preserve"> </w:t>
      </w:r>
      <w:r>
        <w:rPr>
          <w:sz w:val="16"/>
        </w:rPr>
        <w:t>(n.d)</w:t>
      </w:r>
      <w:r>
        <w:rPr>
          <w:spacing w:val="-7"/>
          <w:sz w:val="16"/>
        </w:rPr>
        <w:t xml:space="preserve"> </w:t>
      </w:r>
      <w:hyperlink r:id="rId218">
        <w:r w:rsidR="0033373A" w:rsidRPr="0033373A">
          <w:t xml:space="preserve"> </w:t>
        </w:r>
        <w:r w:rsidR="0033373A" w:rsidRPr="0033373A">
          <w:rPr>
            <w:color w:val="0462C1"/>
            <w:sz w:val="16"/>
            <w:u w:val="single" w:color="0462C1"/>
          </w:rPr>
          <w:t>Thỏa ước La Hay về Đăng ký Quốc tế Kiểu dáng Công nghiệp (1925)</w:t>
        </w:r>
        <w:r>
          <w:rPr>
            <w:sz w:val="16"/>
          </w:rPr>
          <w:t>.</w:t>
        </w:r>
      </w:hyperlink>
      <w:r>
        <w:rPr>
          <w:spacing w:val="-9"/>
          <w:sz w:val="16"/>
        </w:rPr>
        <w:t xml:space="preserve"> </w:t>
      </w:r>
      <w:r w:rsidR="0033373A" w:rsidRPr="0033373A">
        <w:rPr>
          <w:sz w:val="16"/>
        </w:rPr>
        <w:t>Các Hiệp ước do WIPO quản lý</w:t>
      </w:r>
      <w:r>
        <w:rPr>
          <w:spacing w:val="-2"/>
          <w:sz w:val="16"/>
        </w:rPr>
        <w:t>.</w:t>
      </w:r>
    </w:p>
    <w:p w14:paraId="00A3DCDB" w14:textId="77777777" w:rsidR="00C32D40" w:rsidRDefault="007B5FDC">
      <w:pPr>
        <w:spacing w:before="1"/>
        <w:ind w:left="849" w:right="787"/>
        <w:rPr>
          <w:sz w:val="16"/>
        </w:rPr>
      </w:pPr>
      <w:bookmarkStart w:id="196" w:name="_bookmark199"/>
      <w:bookmarkEnd w:id="196"/>
      <w:r>
        <w:rPr>
          <w:rFonts w:ascii="Arial"/>
          <w:b/>
          <w:color w:val="2E5395"/>
          <w:sz w:val="16"/>
          <w:vertAlign w:val="superscript"/>
        </w:rPr>
        <w:t>139</w:t>
      </w:r>
      <w:r>
        <w:rPr>
          <w:rFonts w:ascii="Arial"/>
          <w:b/>
          <w:color w:val="2E5395"/>
          <w:spacing w:val="-2"/>
          <w:sz w:val="16"/>
        </w:rPr>
        <w:t xml:space="preserve"> </w:t>
      </w:r>
      <w:r>
        <w:rPr>
          <w:color w:val="2E5395"/>
          <w:sz w:val="16"/>
        </w:rPr>
        <w:t>IBI (2023).</w:t>
      </w:r>
      <w:r>
        <w:rPr>
          <w:color w:val="2E5395"/>
          <w:spacing w:val="-3"/>
          <w:sz w:val="16"/>
        </w:rPr>
        <w:t xml:space="preserve"> </w:t>
      </w:r>
      <w:hyperlink r:id="rId219">
        <w:r w:rsidR="0033373A" w:rsidRPr="0033373A">
          <w:t xml:space="preserve"> </w:t>
        </w:r>
        <w:r w:rsidR="0033373A" w:rsidRPr="0033373A">
          <w:rPr>
            <w:color w:val="0462C1"/>
            <w:sz w:val="16"/>
            <w:u w:val="single" w:color="0462C1"/>
          </w:rPr>
          <w:t>IBI Hỗ trợ Quản lý Sở hữu Trí tuệ tại Lào</w:t>
        </w:r>
        <w:r>
          <w:rPr>
            <w:color w:val="2E5395"/>
            <w:sz w:val="16"/>
          </w:rPr>
          <w:t>;</w:t>
        </w:r>
      </w:hyperlink>
      <w:r>
        <w:rPr>
          <w:color w:val="2E5395"/>
          <w:spacing w:val="-3"/>
          <w:sz w:val="16"/>
        </w:rPr>
        <w:t xml:space="preserve"> </w:t>
      </w:r>
      <w:r w:rsidR="0033373A" w:rsidRPr="0033373A">
        <w:rPr>
          <w:color w:val="2E5395"/>
          <w:sz w:val="16"/>
        </w:rPr>
        <w:t>Ủy ban châu Âu</w:t>
      </w:r>
      <w:r>
        <w:rPr>
          <w:color w:val="2E5395"/>
          <w:spacing w:val="-4"/>
          <w:sz w:val="16"/>
        </w:rPr>
        <w:t xml:space="preserve"> </w:t>
      </w:r>
      <w:r>
        <w:rPr>
          <w:color w:val="2E5395"/>
          <w:sz w:val="16"/>
        </w:rPr>
        <w:t xml:space="preserve">(2020). </w:t>
      </w:r>
      <w:hyperlink r:id="rId220">
        <w:r w:rsidR="0033373A" w:rsidRPr="0033373A">
          <w:t xml:space="preserve"> </w:t>
        </w:r>
        <w:r w:rsidR="0033373A" w:rsidRPr="0033373A">
          <w:rPr>
            <w:color w:val="0462C1"/>
            <w:sz w:val="16"/>
            <w:u w:val="single" w:color="0462C1"/>
          </w:rPr>
          <w:t>Dịch vụ trực tuyến của các cơ quan sở hữu trí tuệ tại Đông Nam Á</w:t>
        </w:r>
      </w:hyperlink>
      <w:r w:rsidR="0033373A" w:rsidRPr="0033373A">
        <w:rPr>
          <w:color w:val="0462C1"/>
          <w:sz w:val="16"/>
          <w:u w:color="0462C1"/>
        </w:rPr>
        <w:t xml:space="preserve">. </w:t>
      </w:r>
      <w:r>
        <w:rPr>
          <w:sz w:val="16"/>
        </w:rPr>
        <w:t>News Blog</w:t>
      </w:r>
    </w:p>
    <w:p w14:paraId="295C6C77" w14:textId="77777777" w:rsidR="00C32D40" w:rsidRDefault="007B5FDC">
      <w:pPr>
        <w:spacing w:line="183" w:lineRule="exact"/>
        <w:ind w:left="849"/>
        <w:rPr>
          <w:sz w:val="16"/>
        </w:rPr>
      </w:pPr>
      <w:bookmarkStart w:id="197" w:name="_bookmark200"/>
      <w:bookmarkEnd w:id="197"/>
      <w:r>
        <w:rPr>
          <w:sz w:val="16"/>
          <w:vertAlign w:val="superscript"/>
        </w:rPr>
        <w:t>140</w:t>
      </w:r>
      <w:r>
        <w:rPr>
          <w:spacing w:val="-6"/>
          <w:sz w:val="16"/>
        </w:rPr>
        <w:t xml:space="preserve"> </w:t>
      </w:r>
      <w:r w:rsidR="0033373A" w:rsidRPr="0033373A">
        <w:rPr>
          <w:sz w:val="16"/>
        </w:rPr>
        <w:t>Theo thảo luận với Phòng Cạnh tranh, Bảo vệ Người tiêu dùng và Quyền SHTT.</w:t>
      </w:r>
    </w:p>
    <w:p w14:paraId="59B9DFD5" w14:textId="77777777" w:rsidR="00C32D40" w:rsidRDefault="00C32D40">
      <w:pPr>
        <w:spacing w:line="183" w:lineRule="exact"/>
        <w:rPr>
          <w:sz w:val="16"/>
        </w:rPr>
        <w:sectPr w:rsidR="00C32D40">
          <w:pgSz w:w="11910" w:h="16840"/>
          <w:pgMar w:top="1040" w:right="283" w:bottom="720" w:left="283" w:header="0" w:footer="524" w:gutter="0"/>
          <w:cols w:space="720"/>
        </w:sectPr>
      </w:pPr>
      <w:bookmarkStart w:id="198" w:name="_bookmark201"/>
      <w:bookmarkEnd w:id="198"/>
    </w:p>
    <w:p w14:paraId="3E2BB85D" w14:textId="77777777" w:rsidR="00C32D40" w:rsidRDefault="0033373A">
      <w:pPr>
        <w:pStyle w:val="BodyText"/>
        <w:spacing w:before="117" w:line="259" w:lineRule="auto"/>
        <w:ind w:left="849" w:right="848"/>
        <w:jc w:val="both"/>
      </w:pPr>
      <w:r w:rsidRPr="0033373A">
        <w:lastRenderedPageBreak/>
        <w:t>Để tăng cường hợp tác toàn khu vực, Bản ghi nhớ (MoU) ASEAN-WIPO, được ký kết tại Hội nghị AEM lần thứ 55 (2023), nhằm mục đích mở rộng hợp tác giữa ASEAN và WIPO để giúp các DNVVN và công ty khởi nghiệp ASEAN trong thương mại nội khối và liên khu vực, tận dụng các công nghệ số để thành công trong kinh doanh thông qua việc sử dụng hiệu quả SHTT, khơi dậy việc sử dụng SHTT và tài sản vô hình cho các doanh nghiệp và hỗ trợ các ngành công nghiệp sáng tạo của ASEAN.</w:t>
      </w:r>
      <w:r>
        <w:t xml:space="preserve"> </w:t>
      </w:r>
      <w:r w:rsidRPr="0033373A">
        <w:t>Việc rà soát</w:t>
      </w:r>
      <w:r>
        <w:t xml:space="preserve"> </w:t>
      </w:r>
      <w:hyperlink r:id="rId221">
        <w:r w:rsidRPr="0033373A">
          <w:rPr>
            <w:color w:val="0462C1"/>
          </w:rPr>
          <w:t>Hiệp định Khung ASEAN về Hợp tác Sở hữu Trí tuệ</w:t>
        </w:r>
      </w:hyperlink>
      <w:r>
        <w:rPr>
          <w:color w:val="0462C1"/>
        </w:rPr>
        <w:t xml:space="preserve"> </w:t>
      </w:r>
      <w:r w:rsidRPr="0033373A">
        <w:t>cũng đã được khởi xướng với mục tiêu nâng cấp Hiệp định nhằm tăng cường hợp tác trong lĩnh vực quyền SHTT.</w:t>
      </w:r>
    </w:p>
    <w:p w14:paraId="2E4CA78B" w14:textId="69244A73" w:rsidR="00C32D40" w:rsidRDefault="0033373A">
      <w:pPr>
        <w:pStyle w:val="Heading7"/>
        <w:numPr>
          <w:ilvl w:val="1"/>
          <w:numId w:val="21"/>
        </w:numPr>
        <w:tabs>
          <w:tab w:val="left" w:pos="1570"/>
        </w:tabs>
        <w:spacing w:before="121" w:line="254" w:lineRule="auto"/>
        <w:ind w:right="712"/>
        <w:jc w:val="both"/>
      </w:pPr>
      <w:r w:rsidRPr="0033373A">
        <w:t>Mục tiêu Chiến lược 4: Tăng cường các cơ chế khu vực để thúc đẩy tạo lập và</w:t>
      </w:r>
      <w:r>
        <w:t xml:space="preserve"> t</w:t>
      </w:r>
      <w:r w:rsidRPr="0033373A">
        <w:t>hương mại hóa tài sản (sáng kiến 16-19)</w:t>
      </w:r>
    </w:p>
    <w:p w14:paraId="4DC45E94" w14:textId="77777777" w:rsidR="0033373A" w:rsidRDefault="0033373A" w:rsidP="0033373A">
      <w:pPr>
        <w:pStyle w:val="BodyText"/>
        <w:spacing w:before="127" w:line="259" w:lineRule="auto"/>
        <w:ind w:left="849" w:right="846"/>
        <w:jc w:val="both"/>
      </w:pPr>
      <w:r w:rsidRPr="0033373A">
        <w:rPr>
          <w:szCs w:val="22"/>
        </w:rPr>
        <w:t>Mục tiêu Chiến lược 4 nhằm hỗ trợ việc khai thác và thương mại hóa SHTT. Để đạt được mục đích này,</w:t>
      </w:r>
      <w:r w:rsidR="007B5FDC">
        <w:t xml:space="preserve"> </w:t>
      </w:r>
      <w:hyperlink r:id="rId222">
        <w:r w:rsidRPr="0033373A">
          <w:rPr>
            <w:color w:val="0462C1"/>
          </w:rPr>
          <w:t>Sổ tay về Thương mại hóa SHTT</w:t>
        </w:r>
      </w:hyperlink>
      <w:r w:rsidR="007B5FDC">
        <w:rPr>
          <w:color w:val="0462C1"/>
          <w:spacing w:val="-11"/>
        </w:rPr>
        <w:t xml:space="preserve"> </w:t>
      </w:r>
      <w:r w:rsidRPr="0033373A">
        <w:t>đã được xuất bản vào năm 2019 nhằm cung cấp cho các doanh nghiệp, đặc biệt là các MSME, những thông tin thiết thực về cách sử dụng chiến lược và thương mại hóa thành công quyền SHTT để tối đa hóa thành công thương mại. Ngoài ra,</w:t>
      </w:r>
      <w:r w:rsidR="007B5FDC">
        <w:t xml:space="preserve"> </w:t>
      </w:r>
      <w:hyperlink r:id="rId223">
        <w:r w:rsidRPr="0033373A">
          <w:rPr>
            <w:color w:val="0462C1"/>
          </w:rPr>
          <w:t>Nghiên cứu về Các thực tiễn tốt nhất cho Định giá SHTT</w:t>
        </w:r>
      </w:hyperlink>
      <w:r w:rsidR="007B5FDC">
        <w:rPr>
          <w:color w:val="0462C1"/>
        </w:rPr>
        <w:t xml:space="preserve"> </w:t>
      </w:r>
      <w:r w:rsidR="007B5FDC">
        <w:t>(</w:t>
      </w:r>
      <w:r w:rsidRPr="0033373A">
        <w:t>(Sản phẩm 17.2) đã được hoàn thành vào Quý 3 năm 2022 nhằm tăng cường sự công nhận giá trị của SHTT như một tài sản tài chính trong cộng đồng doanh nghiệp. Lộ trình ASEAN về Định giá SHTT, đang được triển khai tại thời điểm đánh giá này, dự kiến sẽ bao gồm ba thành phần: (i) Phát triển Bộ công cụ Định giá SHTT; (ii) Tổ chức các Cuộc họp Tham vấn với các Bên liên quan; (iii) Cung cấp Đào tạo Khu vực.</w:t>
      </w:r>
    </w:p>
    <w:p w14:paraId="016D40DE" w14:textId="77777777" w:rsidR="00C32D40" w:rsidRDefault="0033373A" w:rsidP="0033373A">
      <w:pPr>
        <w:pStyle w:val="BodyText"/>
        <w:spacing w:before="127" w:line="259" w:lineRule="auto"/>
        <w:ind w:left="849" w:right="846"/>
        <w:jc w:val="both"/>
      </w:pPr>
      <w:r w:rsidRPr="0033373A">
        <w:t>AIPRAP 2016-2025 cũng nhằm mục đích tăng cường các chế độ bảo hộ đối với Chỉ dẫn Địa lý (GI) và Nguồn gen, Tri thức Truyền thống và Biểu đạt Văn hóa Truyền thống (GRTKTCE).</w:t>
      </w:r>
      <w:r>
        <w:t xml:space="preserve"> </w:t>
      </w:r>
      <w:hyperlink r:id="rId224">
        <w:r w:rsidRPr="0033373A">
          <w:t xml:space="preserve"> </w:t>
        </w:r>
        <w:r w:rsidRPr="0033373A">
          <w:rPr>
            <w:color w:val="0462C1"/>
          </w:rPr>
          <w:t>Hướng dẫn về Bảo hộ Chỉ dẫn Địa lý (GI) tại các nước AMS</w:t>
        </w:r>
      </w:hyperlink>
      <w:r w:rsidR="007B5FDC">
        <w:t xml:space="preserve"> </w:t>
      </w:r>
      <w:r w:rsidRPr="0033373A">
        <w:t>(Sáng kiến 18) đã được xây dựng vào năm 2020 nhằm cung cấp một giới thiệu toàn diện về các cơ chế bảo hộ GI tại các nước AMS, qua đó góp phần thúc đẩy việc tạo lập tài sản và thương mại hóa các GI trong khu vực. Hơn nữa, hướng dẫn này cũng được coi là bước đầu tiên để ASEAN thúc đẩy việc đăng ký chéo các GI trong ASEAN và các thị trường nướ</w:t>
      </w:r>
      <w:r>
        <w:t>c ngoài trong tương lai</w:t>
      </w:r>
      <w:r w:rsidR="007B5FDC">
        <w:t>.</w:t>
      </w:r>
    </w:p>
    <w:p w14:paraId="575E23BE" w14:textId="77777777" w:rsidR="00C32D40" w:rsidRDefault="0033373A">
      <w:pPr>
        <w:pStyle w:val="BodyText"/>
        <w:spacing w:before="120" w:line="259" w:lineRule="auto"/>
        <w:ind w:left="849" w:right="847"/>
        <w:jc w:val="both"/>
        <w:rPr>
          <w:spacing w:val="-2"/>
        </w:rPr>
      </w:pPr>
      <w:r w:rsidRPr="0033373A">
        <w:t>Đối vớ</w:t>
      </w:r>
      <w:r>
        <w:t>i GRTKTCE</w:t>
      </w:r>
      <w:r w:rsidR="007B5FDC">
        <w:t xml:space="preserve">, </w:t>
      </w:r>
      <w:hyperlink r:id="rId225">
        <w:r w:rsidRPr="0033373A">
          <w:rPr>
            <w:color w:val="0462C1"/>
          </w:rPr>
          <w:t>Nghiên cứu so sánh về GRTKTCE</w:t>
        </w:r>
      </w:hyperlink>
      <w:r w:rsidR="007B5FDC">
        <w:rPr>
          <w:color w:val="0462C1"/>
        </w:rPr>
        <w:t xml:space="preserve"> </w:t>
      </w:r>
      <w:r w:rsidRPr="0033373A">
        <w:t>(Sản phẩm 19.1) đã được xuất bản vào năm 2021 nhằm xem xét các thực tiễn tốt nhất khả thi và khám phá một cơ chế bảo hộ khả thi cho GRTKTCE trong khu vực. Năm 2024, Dự án Phát triển Chính sách và Luật pháp Quốc gia liên quan đến GRTKTCE đã được khởi động nhằm hỗ trợ xây dựng các chính sách và luật pháp quốc gia liên quan đến GRTKTCE để bảo vệ quyền của người bản địa, bảo tồn đa dạng sinh học, thúc đẩy đổi mới sáng tạo, đảm bảo chia sẻ lợi ích công bằng*, tuân thủ các thỏa thuận quốc tế, ngăn chặn hành vi chiếm đoạt sinh học và bảo tồn di sản văn hóa. Công việc này vẫn đang diễn ra tại thời điể</w:t>
      </w:r>
      <w:r>
        <w:t>m đánh giá</w:t>
      </w:r>
      <w:r w:rsidR="007B5FDC">
        <w:rPr>
          <w:spacing w:val="-2"/>
        </w:rPr>
        <w:t>.</w:t>
      </w:r>
    </w:p>
    <w:p w14:paraId="05495269" w14:textId="77777777" w:rsidR="006874C3" w:rsidRDefault="006874C3" w:rsidP="006874C3">
      <w:pPr>
        <w:pStyle w:val="Heading7"/>
        <w:numPr>
          <w:ilvl w:val="0"/>
          <w:numId w:val="22"/>
        </w:numPr>
        <w:tabs>
          <w:tab w:val="left" w:pos="1570"/>
        </w:tabs>
        <w:spacing w:before="118"/>
      </w:pPr>
      <w:r w:rsidRPr="0033373A">
        <w:rPr>
          <w:spacing w:val="-2"/>
        </w:rPr>
        <w:t>Vấn đề xuyên suốt</w:t>
      </w:r>
    </w:p>
    <w:p w14:paraId="68EB442F" w14:textId="025DA077" w:rsidR="006874C3" w:rsidRDefault="006874C3" w:rsidP="006874C3">
      <w:pPr>
        <w:spacing w:before="136" w:line="259" w:lineRule="auto"/>
        <w:ind w:left="849" w:right="849"/>
        <w:jc w:val="both"/>
        <w:rPr>
          <w:sz w:val="20"/>
        </w:rPr>
      </w:pPr>
      <w:r w:rsidRPr="0033373A">
        <w:rPr>
          <w:sz w:val="20"/>
        </w:rPr>
        <w:t xml:space="preserve">Ngoài các sáng kiến và sản phẩm được xác định trong AIPRAP 2025, nhiều sáng kiến liên quan đến quyền SHTT hơn có thể được tìm thấy trong Kế hoạch Hành động Khung Hội nhập </w:t>
      </w:r>
      <w:r w:rsidR="000B2ADE">
        <w:rPr>
          <w:sz w:val="20"/>
        </w:rPr>
        <w:t>Số</w:t>
      </w:r>
      <w:r w:rsidRPr="0033373A">
        <w:rPr>
          <w:sz w:val="20"/>
        </w:rPr>
        <w:t xml:space="preserve"> ASEAN (DIFAP) 2019-2025, Lộ trình Đổi mới Sáng tạo ASEAN (AIR) 2019-2025 và Kế hoạch Thực hiện của lộ trình này. 143 Vào năm 2023, một Nghiên cứu Phân tích Khoảng cách về Thương mại điện tử đã được thực hiện nhằm hỗ trợ sáng kiến Kế hoạch Khung Hội nhập </w:t>
      </w:r>
      <w:r w:rsidR="000B2ADE">
        <w:rPr>
          <w:sz w:val="20"/>
        </w:rPr>
        <w:t>Số</w:t>
      </w:r>
      <w:r w:rsidRPr="0033373A">
        <w:rPr>
          <w:sz w:val="20"/>
        </w:rPr>
        <w:t xml:space="preserve"> ASEAN (DIFAP) để "phát triển các cơ chế phối hợp nhằm tăng cường thực thi quyền sở hữu trí tuệ trong môi trường </w:t>
      </w:r>
      <w:r w:rsidR="000B2ADE">
        <w:rPr>
          <w:sz w:val="20"/>
        </w:rPr>
        <w:t>số</w:t>
      </w:r>
      <w:r w:rsidRPr="0033373A">
        <w:rPr>
          <w:sz w:val="20"/>
        </w:rPr>
        <w:t>"</w:t>
      </w:r>
      <w:r>
        <w:rPr>
          <w:sz w:val="20"/>
        </w:rPr>
        <w:t>.</w:t>
      </w:r>
    </w:p>
    <w:p w14:paraId="24A3A833" w14:textId="77777777" w:rsidR="006874C3" w:rsidRDefault="006874C3" w:rsidP="006874C3">
      <w:pPr>
        <w:pStyle w:val="Heading6"/>
        <w:spacing w:before="119"/>
        <w:ind w:left="849"/>
      </w:pPr>
      <w:r>
        <w:rPr>
          <w:spacing w:val="-2"/>
        </w:rPr>
        <w:t>Các c</w:t>
      </w:r>
      <w:r w:rsidRPr="0033373A">
        <w:rPr>
          <w:spacing w:val="-2"/>
        </w:rPr>
        <w:t>ơ hội</w:t>
      </w:r>
    </w:p>
    <w:p w14:paraId="315AD926" w14:textId="3578804C" w:rsidR="006874C3" w:rsidRDefault="006874C3" w:rsidP="006874C3">
      <w:pPr>
        <w:pStyle w:val="BodyText"/>
        <w:spacing w:before="120" w:line="259" w:lineRule="auto"/>
        <w:ind w:left="849" w:right="847"/>
        <w:jc w:val="both"/>
      </w:pPr>
      <w:r w:rsidRPr="0033373A">
        <w:rPr>
          <w:szCs w:val="22"/>
        </w:rPr>
        <w:t>Sở hữu trí tuệ (SHTT) bao gồm nhiều loại hình</w:t>
      </w:r>
      <w:hyperlink w:anchor="_bookmark204" w:history="1">
        <w:r>
          <w:rPr>
            <w:position w:val="6"/>
            <w:sz w:val="13"/>
          </w:rPr>
          <w:t>144</w:t>
        </w:r>
      </w:hyperlink>
      <w:r>
        <w:rPr>
          <w:spacing w:val="33"/>
          <w:position w:val="6"/>
          <w:sz w:val="13"/>
        </w:rPr>
        <w:t xml:space="preserve"> </w:t>
      </w:r>
      <w:r>
        <w:t>với các cơ chế bảo hộ khác nhau và đan xen với các thành tố khác của Kế hoạch Tổng thể AEC 2025 (như CNTT-TT và Khoa học &amp; Công nghệ), điều này làm cho công tác phối hợp về quyền SHTT trở nên phức tạp. Có cơ hội để sắp xếp lại các nhóm công việc liên quan đến SHTT trong chiến lược sau năm 2025. Ví dụ, vì các Tổ chức Quản lý Tập thể (CMO) thường quản lý việc cấp phép quyền và thu tiền bản quyền, các sản phẩm liên quan đến CMO có thể được nhóm lại cùng các nỗ lực về sử dụng và thương mại hóa quyền SHTT (hiện thuộc Mục tiêu Chiến lược 4). Các hành động tiếp nối cho Sáng kiến 7 (hiện thuộc Mục tiêu Chiến lược 1) nhằm tăng cường năng lực của các bên liên quan và người hành nghề SHTT ASEAN có thể được liên kết với Mục tiêu Chiến lược 3, hỗ trợ phát triển hệ sinh thái SHTT ASEAN liên quan đến tất cả các bên. Tham khảo cấu trúc của các kế hoạch công</w:t>
      </w:r>
    </w:p>
    <w:p w14:paraId="77A5AEA0" w14:textId="77777777" w:rsidR="006874C3" w:rsidRDefault="006874C3">
      <w:pPr>
        <w:pStyle w:val="BodyText"/>
        <w:spacing w:before="117"/>
        <w:rPr>
          <w:rFonts w:ascii="Arial"/>
          <w:b/>
        </w:rPr>
      </w:pPr>
    </w:p>
    <w:p w14:paraId="055024F5" w14:textId="77777777" w:rsidR="006874C3" w:rsidRDefault="006874C3">
      <w:pPr>
        <w:pStyle w:val="BodyText"/>
        <w:spacing w:before="117"/>
        <w:rPr>
          <w:rFonts w:ascii="Arial"/>
          <w:b/>
        </w:rPr>
      </w:pPr>
    </w:p>
    <w:p w14:paraId="06AD8B12" w14:textId="77777777" w:rsidR="006874C3" w:rsidRDefault="006874C3">
      <w:pPr>
        <w:pStyle w:val="BodyText"/>
        <w:spacing w:before="117"/>
        <w:rPr>
          <w:rFonts w:ascii="Arial"/>
          <w:b/>
        </w:rPr>
      </w:pPr>
    </w:p>
    <w:p w14:paraId="518E1879" w14:textId="6EA68E49" w:rsidR="00C32D40" w:rsidRDefault="007B5FDC">
      <w:pPr>
        <w:pStyle w:val="BodyText"/>
        <w:spacing w:before="117"/>
        <w:rPr>
          <w:rFonts w:ascii="Arial"/>
          <w:b/>
        </w:rPr>
      </w:pPr>
      <w:r>
        <w:rPr>
          <w:rFonts w:ascii="Arial"/>
          <w:b/>
          <w:noProof/>
          <w:lang w:eastAsia="ko-KR"/>
        </w:rPr>
        <mc:AlternateContent>
          <mc:Choice Requires="wps">
            <w:drawing>
              <wp:anchor distT="0" distB="0" distL="0" distR="0" simplePos="0" relativeHeight="487719936" behindDoc="1" locked="0" layoutInCell="1" allowOverlap="1" wp14:anchorId="3D2FB5D0" wp14:editId="6A5EC174">
                <wp:simplePos x="0" y="0"/>
                <wp:positionH relativeFrom="page">
                  <wp:posOffset>719327</wp:posOffset>
                </wp:positionH>
                <wp:positionV relativeFrom="paragraph">
                  <wp:posOffset>236143</wp:posOffset>
                </wp:positionV>
                <wp:extent cx="1829435" cy="6350"/>
                <wp:effectExtent l="0" t="0" r="0" b="0"/>
                <wp:wrapTopAndBottom/>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43F21" id="Graphic 785" o:spid="_x0000_s1026" style="position:absolute;margin-left:56.65pt;margin-top:18.6pt;width:144.05pt;height:.5pt;z-index:-155965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" path="m1829435,l,,,6095r1829435,l1829435,xe" fillcolor="black" stroked="f">
                <v:path arrowok="t"/>
                <w10:wrap type="topAndBottom" anchorx="page"/>
              </v:shape>
            </w:pict>
          </mc:Fallback>
        </mc:AlternateContent>
      </w:r>
    </w:p>
    <w:p w14:paraId="534DC734" w14:textId="77777777" w:rsidR="00C32D40" w:rsidRDefault="00C32D40">
      <w:pPr>
        <w:pStyle w:val="BodyText"/>
        <w:spacing w:before="90"/>
        <w:rPr>
          <w:rFonts w:ascii="Arial"/>
          <w:b/>
          <w:sz w:val="16"/>
        </w:rPr>
      </w:pPr>
    </w:p>
    <w:p w14:paraId="69DFE949" w14:textId="2AE27685" w:rsidR="00CA1750" w:rsidRDefault="00CA1750" w:rsidP="00CA1750">
      <w:pPr>
        <w:spacing w:line="183" w:lineRule="exact"/>
        <w:ind w:left="849"/>
        <w:rPr>
          <w:sz w:val="16"/>
        </w:rPr>
      </w:pPr>
      <w:bookmarkStart w:id="199" w:name="_bookmark203"/>
      <w:bookmarkEnd w:id="199"/>
      <w:r>
        <w:rPr>
          <w:sz w:val="16"/>
          <w:vertAlign w:val="superscript"/>
        </w:rPr>
        <w:t>141</w:t>
      </w:r>
      <w:r>
        <w:rPr>
          <w:spacing w:val="-5"/>
          <w:sz w:val="16"/>
        </w:rPr>
        <w:t xml:space="preserve"> </w:t>
      </w:r>
      <w:r>
        <w:rPr>
          <w:sz w:val="16"/>
        </w:rPr>
        <w:t>ASEAN</w:t>
      </w:r>
      <w:r>
        <w:rPr>
          <w:spacing w:val="-5"/>
          <w:sz w:val="16"/>
        </w:rPr>
        <w:t xml:space="preserve"> </w:t>
      </w:r>
      <w:r>
        <w:rPr>
          <w:sz w:val="16"/>
        </w:rPr>
        <w:t>(n.d)</w:t>
      </w:r>
      <w:r>
        <w:rPr>
          <w:spacing w:val="-6"/>
          <w:sz w:val="16"/>
        </w:rPr>
        <w:t xml:space="preserve"> </w:t>
      </w:r>
      <w:hyperlink r:id="rId226">
        <w:r w:rsidR="00356917">
          <w:rPr>
            <w:color w:val="0462C1"/>
            <w:sz w:val="16"/>
            <w:u w:val="single" w:color="0462C1"/>
          </w:rPr>
          <w:t>Tổng quan về các quyền sở hữu trí tuệ</w:t>
        </w:r>
        <w:r>
          <w:rPr>
            <w:spacing w:val="-2"/>
            <w:sz w:val="16"/>
          </w:rPr>
          <w:t>.</w:t>
        </w:r>
      </w:hyperlink>
    </w:p>
    <w:p w14:paraId="4E0575BA" w14:textId="5D47A7FC" w:rsidR="00CA1750" w:rsidRDefault="00CA1750" w:rsidP="00CA1750">
      <w:pPr>
        <w:spacing w:line="183" w:lineRule="exact"/>
        <w:ind w:left="849"/>
        <w:rPr>
          <w:sz w:val="16"/>
        </w:rPr>
      </w:pPr>
      <w:bookmarkStart w:id="200" w:name="_bookmark202"/>
      <w:bookmarkEnd w:id="200"/>
      <w:r>
        <w:rPr>
          <w:sz w:val="16"/>
          <w:vertAlign w:val="superscript"/>
        </w:rPr>
        <w:t>142</w:t>
      </w:r>
      <w:r>
        <w:rPr>
          <w:spacing w:val="-3"/>
          <w:sz w:val="16"/>
        </w:rPr>
        <w:t xml:space="preserve"> </w:t>
      </w:r>
      <w:r w:rsidR="00356917">
        <w:rPr>
          <w:spacing w:val="-3"/>
          <w:sz w:val="16"/>
        </w:rPr>
        <w:t xml:space="preserve">Căn cứ Kế hoạch hành động về </w:t>
      </w:r>
      <w:r>
        <w:rPr>
          <w:sz w:val="16"/>
        </w:rPr>
        <w:t>IPR</w:t>
      </w:r>
      <w:r>
        <w:rPr>
          <w:spacing w:val="-5"/>
          <w:sz w:val="16"/>
        </w:rPr>
        <w:t xml:space="preserve"> </w:t>
      </w:r>
      <w:r w:rsidR="00356917">
        <w:rPr>
          <w:spacing w:val="-5"/>
          <w:sz w:val="16"/>
        </w:rPr>
        <w:t>trong Báo cáo giữa kỳ</w:t>
      </w:r>
      <w:r>
        <w:rPr>
          <w:sz w:val="16"/>
        </w:rPr>
        <w:t>,</w:t>
      </w:r>
      <w:r>
        <w:rPr>
          <w:spacing w:val="-2"/>
          <w:sz w:val="16"/>
        </w:rPr>
        <w:t xml:space="preserve"> </w:t>
      </w:r>
      <w:r w:rsidR="00356917">
        <w:rPr>
          <w:spacing w:val="-2"/>
          <w:sz w:val="16"/>
        </w:rPr>
        <w:t xml:space="preserve">Sáng kiến </w:t>
      </w:r>
      <w:r>
        <w:rPr>
          <w:sz w:val="16"/>
        </w:rPr>
        <w:t>15</w:t>
      </w:r>
      <w:r>
        <w:rPr>
          <w:spacing w:val="-3"/>
          <w:sz w:val="16"/>
        </w:rPr>
        <w:t xml:space="preserve"> </w:t>
      </w:r>
      <w:r w:rsidR="00356917">
        <w:rPr>
          <w:spacing w:val="-3"/>
          <w:sz w:val="16"/>
        </w:rPr>
        <w:t>đã bị loại bỏ</w:t>
      </w:r>
      <w:r>
        <w:rPr>
          <w:spacing w:val="-2"/>
          <w:sz w:val="16"/>
        </w:rPr>
        <w:t>.</w:t>
      </w:r>
    </w:p>
    <w:p w14:paraId="2CA7D43A" w14:textId="7E83F188" w:rsidR="00C32D40" w:rsidRDefault="0033373A" w:rsidP="006874C3">
      <w:pPr>
        <w:spacing w:before="136" w:line="259" w:lineRule="auto"/>
        <w:ind w:left="849" w:right="849"/>
        <w:jc w:val="both"/>
        <w:rPr>
          <w:sz w:val="20"/>
        </w:rPr>
      </w:pPr>
      <w:r w:rsidRPr="0033373A">
        <w:rPr>
          <w:sz w:val="20"/>
        </w:rPr>
        <w:lastRenderedPageBreak/>
        <w:t>Lĩnh vực Đề xuất 1 - Các chế độ quyền SHTT vững mạnh hướng tới sự hội tụ khu vực: bao gồm các sáng kiến cập nhật khung pháp lý, bao gồm cả GRTKTCE, cũng như hợp tác quốc tế và khu vực về quyền SHTT hướng tới sự hội tụ trong các chế độ pháp luật về SHTT (như phê chuẩn các hiệp ước quốc tế về SHTT và cập nhật Hiệp định Khung ASEAN về Hợp tác Sở hữu Trí tuệ).</w:t>
      </w:r>
    </w:p>
    <w:p w14:paraId="3D85756F" w14:textId="77777777" w:rsidR="00C32D40" w:rsidRDefault="0033373A">
      <w:pPr>
        <w:pStyle w:val="ListParagraph"/>
        <w:numPr>
          <w:ilvl w:val="0"/>
          <w:numId w:val="22"/>
        </w:numPr>
        <w:tabs>
          <w:tab w:val="left" w:pos="1570"/>
        </w:tabs>
        <w:spacing w:before="125" w:line="254" w:lineRule="auto"/>
        <w:ind w:right="850"/>
        <w:jc w:val="both"/>
        <w:rPr>
          <w:sz w:val="20"/>
        </w:rPr>
      </w:pPr>
      <w:r w:rsidRPr="0033373A">
        <w:rPr>
          <w:sz w:val="20"/>
        </w:rPr>
        <w:t>Lĩnh vực Đề xuất 2 - Tăng cường cơ sở hạ tầng SHTT: bao gồm việc phát triển và tăng cường sử dụng các hệ thống đăng ký, tra cứu và quảng bá các tài sản trí tuệ của các nước AMS.</w:t>
      </w:r>
    </w:p>
    <w:p w14:paraId="43F6FE4A" w14:textId="77777777" w:rsidR="00C32D40" w:rsidRDefault="0033373A">
      <w:pPr>
        <w:pStyle w:val="ListParagraph"/>
        <w:numPr>
          <w:ilvl w:val="0"/>
          <w:numId w:val="22"/>
        </w:numPr>
        <w:tabs>
          <w:tab w:val="left" w:pos="1570"/>
        </w:tabs>
        <w:spacing w:before="128" w:line="256" w:lineRule="auto"/>
        <w:ind w:right="853"/>
        <w:jc w:val="both"/>
        <w:rPr>
          <w:sz w:val="20"/>
        </w:rPr>
      </w:pPr>
      <w:r w:rsidRPr="0033373A">
        <w:rPr>
          <w:sz w:val="20"/>
        </w:rPr>
        <w:t>Lĩnh vực Đề xuất 3 - Tăng cường năng lực thực thi và thi hành pháp luật và quy định về quyền SHTT cho các cơ quan thực thi (cán bộ SHTT, hải quan, cán bộ tư pháp) thông qua nâng cao năng lực.</w:t>
      </w:r>
    </w:p>
    <w:p w14:paraId="758623FD" w14:textId="77777777" w:rsidR="00C32D40" w:rsidRDefault="0033373A">
      <w:pPr>
        <w:pStyle w:val="ListParagraph"/>
        <w:numPr>
          <w:ilvl w:val="0"/>
          <w:numId w:val="22"/>
        </w:numPr>
        <w:tabs>
          <w:tab w:val="left" w:pos="1570"/>
        </w:tabs>
        <w:spacing w:before="121" w:line="259" w:lineRule="auto"/>
        <w:ind w:right="850"/>
        <w:jc w:val="both"/>
        <w:rPr>
          <w:sz w:val="20"/>
        </w:rPr>
      </w:pPr>
      <w:r w:rsidRPr="0033373A">
        <w:rPr>
          <w:sz w:val="20"/>
        </w:rPr>
        <w:t>Lĩnh vực Đề xuất 4 - Tăng cường các cơ chế khu vực để thúc đẩy tạo lập và thương mại hóa tài sản thông qua việc nâng cao nhận thức của doanh nghiệp với tư cách là người tạo ra và người sử dụng quyền SHTT, phát triển các đề án khuyến khích thương mại hóa SHTT (như thông qua việc thúc đẩy sự công nhận giá trị của SHTT là tài sản tài chính), phát triển mạng lưới chuyên gia định giá SHTT, phát triển kinh tế sáng tạo, v.v.</w:t>
      </w:r>
    </w:p>
    <w:p w14:paraId="361F8936" w14:textId="77777777" w:rsidR="00C32D40" w:rsidRDefault="00D15CFF">
      <w:pPr>
        <w:pStyle w:val="BodyText"/>
        <w:spacing w:before="116" w:line="252" w:lineRule="auto"/>
        <w:ind w:left="849" w:right="848"/>
        <w:jc w:val="both"/>
      </w:pPr>
      <w:r w:rsidRPr="00D15CFF">
        <w:t>Tại thời điểm đánh giá, cần lưu ý rằng</w:t>
      </w:r>
      <w:r w:rsidR="007B5FDC">
        <w:t xml:space="preserve"> </w:t>
      </w:r>
      <w:hyperlink r:id="rId227">
        <w:r w:rsidRPr="00D15CFF">
          <w:t xml:space="preserve"> </w:t>
        </w:r>
        <w:r w:rsidRPr="00D15CFF">
          <w:rPr>
            <w:color w:val="0462C1"/>
          </w:rPr>
          <w:t>Nghiên cứu Phạm vi cho việc Xây dựng Kế hoạch Hành động ASEAN sau năm 2025</w:t>
        </w:r>
      </w:hyperlink>
      <w:r w:rsidR="007B5FDC">
        <w:rPr>
          <w:color w:val="0462C1"/>
          <w:spacing w:val="-14"/>
        </w:rPr>
        <w:t xml:space="preserve"> </w:t>
      </w:r>
      <w:r w:rsidRPr="00D15CFF">
        <w:t>đã được công bố vào năm 2024, với các khuyến nghị toàn diện nhằm hỗ trợ một môi trường "nơi quyền SHTT thúc đẩy đổi mới sáng tạo, tinh thần khởi nghiệp, sự phát triển kinh tế và tính bền vững". Tuy nhiên, các hành động tiếp nối được xây dựng dựa trên kết quả của các sáng kiến giai đoạn 2016-2025 cũng sẽ rất cần thiết để đảm bảo duy trì kết quả của các sáng kiến đã thực hiện. Ví dụ, bằng cách đánh giá khoảng cách và thách thức trong việc phê chuẩn các hiệp ước quốc tế về quyền SHTT, kế hoạch hành động sau năm 2025 có thể hỗ trợ các nước AMS còn lại gia nhập ba hiệp ước đã xác định, cũng như các hiệp ước quốc tế khác về quyền SHTT do WIPO quản lý (Sáng kiến 6).</w:t>
      </w:r>
      <w:hyperlink w:anchor="_bookmark205" w:history="1">
        <w:r w:rsidR="007B5FDC">
          <w:rPr>
            <w:position w:val="6"/>
            <w:sz w:val="13"/>
          </w:rPr>
          <w:t>145</w:t>
        </w:r>
      </w:hyperlink>
      <w:r w:rsidR="007B5FDC">
        <w:t xml:space="preserve"> </w:t>
      </w:r>
      <w:r w:rsidRPr="00D15CFF">
        <w:t>Trong khi một số nền tảng ảo đã được phát triển, các hoạt động sau năm 2025 nên hướng tới làm phong phú thêm nguồn nội dung cho đối tượng mục tiêu để thúc đẩy việc sử dụng nền tảng này trong tất cả các nhóm bên liên quan. Giả định rằng tất cả các nền tảng sẽ được duy trì sau năm 2025, khuyến nghị rằng các hoạt động nâng cao nhận thức và năng lực mạnh mẽ cho MSME cần được thực hiện với sự phối hợp của các Cơ quan SHTT Quốc gia để đảm bảo tiếp cận được các doanh nghiệp. Tương tự như các hành động khác, việc đảm bảo giám sát sự tham gia và kết quả của các hoạt động này sẽ cung cấp thông tin có giá trị cho các hành động tiếp theo. Hơn nữa, để tăng cường hợp tác, vẫn cần thực hiện các công việc nhằm tăng cường trao đổi thông tin, phối hợp và hợp tác trong nước (giữa các Cơ quan SHTT và cơ quan tư pháp) và xuyên biên giới về thực thi quyền SHTT.</w:t>
      </w:r>
    </w:p>
    <w:p w14:paraId="00B954FB" w14:textId="77777777" w:rsidR="006874C3" w:rsidRDefault="006874C3" w:rsidP="006874C3">
      <w:pPr>
        <w:pStyle w:val="Heading7"/>
        <w:ind w:left="849"/>
        <w:jc w:val="both"/>
      </w:pPr>
      <w:r w:rsidRPr="00D15CFF">
        <w:t>B4. Tăng trưởng dựa trên Năng suất, Đổi mới sáng tạo, R&amp;D, Thương mại hóa Công nghệ</w:t>
      </w:r>
    </w:p>
    <w:p w14:paraId="60FDCE97" w14:textId="77777777" w:rsidR="006874C3" w:rsidRDefault="006874C3" w:rsidP="006874C3">
      <w:pPr>
        <w:pStyle w:val="BodyText"/>
        <w:spacing w:before="22"/>
        <w:rPr>
          <w:rFonts w:ascii="Arial"/>
          <w:b/>
          <w:i/>
        </w:rPr>
      </w:pPr>
    </w:p>
    <w:p w14:paraId="03EB538C" w14:textId="77777777" w:rsidR="006874C3" w:rsidRDefault="006874C3" w:rsidP="006874C3">
      <w:pPr>
        <w:ind w:left="849"/>
        <w:jc w:val="both"/>
        <w:rPr>
          <w:sz w:val="20"/>
        </w:rPr>
      </w:pPr>
      <w:r w:rsidRPr="00D15CFF">
        <w:rPr>
          <w:sz w:val="20"/>
        </w:rPr>
        <w:t>(kết hợp với đánh giá thuộc mục C9 – Khoa học &amp; Công nghệ)</w:t>
      </w:r>
    </w:p>
    <w:p w14:paraId="75F0D4E2" w14:textId="77777777" w:rsidR="006874C3" w:rsidRPr="00D15CFF" w:rsidRDefault="006874C3" w:rsidP="006874C3">
      <w:pPr>
        <w:pStyle w:val="Heading7"/>
        <w:spacing w:before="74"/>
        <w:ind w:left="849"/>
        <w:jc w:val="both"/>
        <w:rPr>
          <w:b w:val="0"/>
          <w:i w:val="0"/>
        </w:rPr>
      </w:pPr>
      <w:r w:rsidRPr="00D15CFF">
        <w:rPr>
          <w:b w:val="0"/>
          <w:i w:val="0"/>
        </w:rPr>
        <w:t xml:space="preserve">Việc xem xét các Biện pháp Chiến lược và Các Dòng Hành động Chính thuộc Thành tố B4 - Tăng trưởng dựa trên Năng suất, Đổi mới sáng tạo, R&amp;D và Thương mại hóa Công nghệ cho thấy sự kết hợp của các sáng kiến liên quan đến Khoa học &amp; Công nghệ, Quyền SHTT và Phát triển Khu vực Tư nhân (bao gồm thúc đẩy tinh thần khởi nghiệp và MSME). Nói cách khác, mục tiêu cho </w:t>
      </w:r>
      <w:r w:rsidRPr="00D15CFF">
        <w:rPr>
          <w:rFonts w:ascii="Arial MT" w:hAnsi="Arial MT"/>
          <w:b w:val="0"/>
          <w:i w:val="0"/>
        </w:rPr>
        <w:t>Thành tố này có thể được thúc đẩy thông qua kết quả tổng hợp của các Thành tố khác trong Kế hoạch Tổng thể. Như đã gợi ý trong</w:t>
      </w:r>
      <w:r w:rsidRPr="00D15CFF">
        <w:rPr>
          <w:b w:val="0"/>
          <w:i w:val="0"/>
        </w:rPr>
        <w:t xml:space="preserve"> Thuyết thay đổi (TOC), việc cải thiện năng suất lao động và năng suất các nhân tố tổng hợp nên là kết quả ở cấp độ Tác động.</w:t>
      </w:r>
    </w:p>
    <w:p w14:paraId="3323D6B1" w14:textId="77777777" w:rsidR="006874C3" w:rsidRDefault="006874C3" w:rsidP="006874C3">
      <w:pPr>
        <w:pStyle w:val="Heading7"/>
        <w:spacing w:before="74"/>
        <w:ind w:left="849"/>
        <w:jc w:val="both"/>
      </w:pPr>
      <w:r>
        <w:t>B5.</w:t>
      </w:r>
      <w:r>
        <w:rPr>
          <w:spacing w:val="-7"/>
        </w:rPr>
        <w:t xml:space="preserve"> </w:t>
      </w:r>
      <w:r w:rsidRPr="00D15CFF">
        <w:t>Hợp tác về Thuế</w:t>
      </w:r>
      <w:hyperlink w:anchor="_bookmark207" w:history="1">
        <w:r>
          <w:rPr>
            <w:spacing w:val="-2"/>
            <w:vertAlign w:val="superscript"/>
          </w:rPr>
          <w:t>146</w:t>
        </w:r>
      </w:hyperlink>
    </w:p>
    <w:p w14:paraId="00F0100F" w14:textId="77777777" w:rsidR="006874C3" w:rsidRDefault="006874C3" w:rsidP="006874C3">
      <w:pPr>
        <w:pStyle w:val="BodyText"/>
        <w:spacing w:before="22"/>
        <w:rPr>
          <w:rFonts w:ascii="Arial"/>
          <w:b/>
          <w:i/>
        </w:rPr>
      </w:pPr>
    </w:p>
    <w:p w14:paraId="14A4B511" w14:textId="41B39FE9" w:rsidR="006874C3" w:rsidRDefault="00356917" w:rsidP="006874C3">
      <w:pPr>
        <w:pStyle w:val="BodyText"/>
        <w:spacing w:before="1" w:line="259" w:lineRule="auto"/>
        <w:ind w:left="849" w:right="851"/>
        <w:jc w:val="both"/>
      </w:pPr>
      <w:r>
        <w:rPr>
          <w:rFonts w:ascii="Arial"/>
          <w:b/>
        </w:rPr>
        <w:t>M</w:t>
      </w:r>
      <w:r>
        <w:rPr>
          <w:rFonts w:ascii="Arial"/>
          <w:b/>
        </w:rPr>
        <w:t>ụ</w:t>
      </w:r>
      <w:r>
        <w:rPr>
          <w:rFonts w:ascii="Arial"/>
          <w:b/>
        </w:rPr>
        <w:t>c ti</w:t>
      </w:r>
      <w:r>
        <w:rPr>
          <w:rFonts w:ascii="Arial"/>
          <w:b/>
        </w:rPr>
        <w:t>ê</w:t>
      </w:r>
      <w:r>
        <w:rPr>
          <w:rFonts w:ascii="Arial"/>
          <w:b/>
        </w:rPr>
        <w:t>u ng</w:t>
      </w:r>
      <w:r>
        <w:rPr>
          <w:rFonts w:ascii="Arial"/>
          <w:b/>
        </w:rPr>
        <w:t>à</w:t>
      </w:r>
      <w:r>
        <w:rPr>
          <w:rFonts w:ascii="Arial"/>
          <w:b/>
        </w:rPr>
        <w:t>nh</w:t>
      </w:r>
      <w:r w:rsidR="006874C3">
        <w:t>.</w:t>
      </w:r>
      <w:r w:rsidR="006874C3" w:rsidRPr="00D15CFF">
        <w:t xml:space="preserve"> Kế hoạch Tổng thể AEC 2025 nhằm giải quyết các rào cản tài khóa để hỗ trợ năng lực cạnh tranh khu vực. Vì mục đích đó, Kế hoạch Tổng thể và Kế hoạch Hành động Chiến lược (SAP) 2016-2025 về Hợp tác Thuế ASEAN đề ra sáu lĩnh vực chiến lược, cụ thể là</w:t>
      </w:r>
      <w:r w:rsidR="006874C3">
        <w:t>:</w:t>
      </w:r>
    </w:p>
    <w:p w14:paraId="0DC307B3" w14:textId="77777777" w:rsidR="006874C3" w:rsidRDefault="006874C3" w:rsidP="006874C3">
      <w:pPr>
        <w:pStyle w:val="ListParagraph"/>
        <w:numPr>
          <w:ilvl w:val="0"/>
          <w:numId w:val="20"/>
        </w:numPr>
        <w:tabs>
          <w:tab w:val="left" w:pos="1568"/>
        </w:tabs>
        <w:spacing w:before="5"/>
        <w:jc w:val="both"/>
        <w:rPr>
          <w:sz w:val="20"/>
        </w:rPr>
      </w:pPr>
      <w:r w:rsidRPr="00D15CFF">
        <w:rPr>
          <w:sz w:val="20"/>
        </w:rPr>
        <w:t xml:space="preserve">Cải thiện các hiệp định thuế song phương để giải quyết vấn đề đánh thuế hai lần. </w:t>
      </w:r>
    </w:p>
    <w:p w14:paraId="0E0B17B0" w14:textId="77777777" w:rsidR="006874C3" w:rsidRDefault="006874C3" w:rsidP="006874C3">
      <w:pPr>
        <w:pStyle w:val="ListParagraph"/>
        <w:numPr>
          <w:ilvl w:val="0"/>
          <w:numId w:val="20"/>
        </w:numPr>
        <w:tabs>
          <w:tab w:val="left" w:pos="1568"/>
        </w:tabs>
        <w:spacing w:before="5"/>
        <w:ind w:right="854"/>
        <w:jc w:val="both"/>
        <w:rPr>
          <w:sz w:val="20"/>
        </w:rPr>
      </w:pPr>
      <w:r w:rsidRPr="00D15CFF">
        <w:rPr>
          <w:sz w:val="20"/>
        </w:rPr>
        <w:t xml:space="preserve">Tăng cường cơ cấu thuế khấu trừ tại nguồn (withholding tax) để thúc đẩy việc mở rộng cơ sở nhà đầu tư. </w:t>
      </w:r>
    </w:p>
    <w:p w14:paraId="5A9878DD" w14:textId="77777777" w:rsidR="006874C3" w:rsidRDefault="006874C3" w:rsidP="006874C3">
      <w:pPr>
        <w:pStyle w:val="ListParagraph"/>
        <w:numPr>
          <w:ilvl w:val="0"/>
          <w:numId w:val="20"/>
        </w:numPr>
        <w:tabs>
          <w:tab w:val="left" w:pos="1568"/>
        </w:tabs>
        <w:spacing w:before="5"/>
        <w:ind w:right="854"/>
        <w:jc w:val="both"/>
        <w:rPr>
          <w:sz w:val="20"/>
        </w:rPr>
      </w:pPr>
      <w:r w:rsidRPr="00D15CFF">
        <w:rPr>
          <w:sz w:val="20"/>
        </w:rPr>
        <w:t xml:space="preserve">Cải thiện việc trao đổi thông tin phù hợp với các tiêu chuẩn quốc tế. </w:t>
      </w:r>
    </w:p>
    <w:p w14:paraId="2661A824" w14:textId="77777777" w:rsidR="006874C3" w:rsidRDefault="006874C3" w:rsidP="006874C3">
      <w:pPr>
        <w:pStyle w:val="ListParagraph"/>
        <w:numPr>
          <w:ilvl w:val="0"/>
          <w:numId w:val="20"/>
        </w:numPr>
        <w:tabs>
          <w:tab w:val="left" w:pos="1568"/>
        </w:tabs>
        <w:spacing w:before="5"/>
        <w:ind w:right="854"/>
        <w:jc w:val="both"/>
        <w:rPr>
          <w:sz w:val="20"/>
        </w:rPr>
      </w:pPr>
      <w:r w:rsidRPr="00D15CFF">
        <w:rPr>
          <w:sz w:val="20"/>
        </w:rPr>
        <w:t xml:space="preserve">Giải quyết vấn đề xói mòn cơ sở thuế và chuyển lợi nhuận (BEPS) để đảm bảo sức khỏe tài khóa. </w:t>
      </w:r>
    </w:p>
    <w:p w14:paraId="0B7C33D0" w14:textId="77777777" w:rsidR="006874C3" w:rsidRDefault="006874C3" w:rsidP="006874C3">
      <w:pPr>
        <w:pStyle w:val="ListParagraph"/>
        <w:numPr>
          <w:ilvl w:val="0"/>
          <w:numId w:val="20"/>
        </w:numPr>
        <w:tabs>
          <w:tab w:val="left" w:pos="1568"/>
        </w:tabs>
        <w:spacing w:before="5"/>
        <w:ind w:right="854"/>
        <w:jc w:val="both"/>
        <w:rPr>
          <w:sz w:val="20"/>
        </w:rPr>
      </w:pPr>
      <w:r w:rsidRPr="00D15CFF">
        <w:rPr>
          <w:sz w:val="20"/>
        </w:rPr>
        <w:t xml:space="preserve">Khám phá khả năng áp dụng mã số định danh người nộp thuế toàn cầu (Global TIN) để cải thiện việc thu thuế và tăng cường giám sát các giao dịch. </w:t>
      </w:r>
    </w:p>
    <w:p w14:paraId="36DC7806" w14:textId="77777777" w:rsidR="006874C3" w:rsidRDefault="006874C3" w:rsidP="006874C3">
      <w:pPr>
        <w:pStyle w:val="ListParagraph"/>
        <w:numPr>
          <w:ilvl w:val="0"/>
          <w:numId w:val="20"/>
        </w:numPr>
        <w:tabs>
          <w:tab w:val="left" w:pos="1568"/>
        </w:tabs>
        <w:spacing w:before="5"/>
        <w:ind w:right="854"/>
        <w:jc w:val="both"/>
        <w:rPr>
          <w:sz w:val="20"/>
        </w:rPr>
      </w:pPr>
      <w:r w:rsidRPr="00D15CFF">
        <w:rPr>
          <w:sz w:val="20"/>
        </w:rPr>
        <w:t>Hợp tác về thuế tiêu thụ đặc biệt và chia sẻ thông tin về các sản phẩm chịu thuế tiêu thụ đặc biệt chung.</w:t>
      </w:r>
    </w:p>
    <w:p w14:paraId="0A818287" w14:textId="77777777" w:rsidR="00C32D40" w:rsidRDefault="00C32D40">
      <w:pPr>
        <w:pStyle w:val="BodyText"/>
      </w:pPr>
    </w:p>
    <w:p w14:paraId="257918A3" w14:textId="77777777" w:rsidR="00C32D40" w:rsidRDefault="007B5FDC">
      <w:pPr>
        <w:pStyle w:val="BodyText"/>
        <w:spacing w:before="22"/>
      </w:pPr>
      <w:r>
        <w:rPr>
          <w:noProof/>
          <w:lang w:eastAsia="ko-KR"/>
        </w:rPr>
        <mc:AlternateContent>
          <mc:Choice Requires="wps">
            <w:drawing>
              <wp:anchor distT="0" distB="0" distL="0" distR="0" simplePos="0" relativeHeight="487720448" behindDoc="1" locked="0" layoutInCell="1" allowOverlap="1" wp14:anchorId="503077A0" wp14:editId="6E6A11F5">
                <wp:simplePos x="0" y="0"/>
                <wp:positionH relativeFrom="page">
                  <wp:posOffset>719327</wp:posOffset>
                </wp:positionH>
                <wp:positionV relativeFrom="paragraph">
                  <wp:posOffset>175504</wp:posOffset>
                </wp:positionV>
                <wp:extent cx="1829435" cy="6350"/>
                <wp:effectExtent l="0" t="0" r="0" b="0"/>
                <wp:wrapTopAndBottom/>
                <wp:docPr id="78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8779FE" id="Graphic 786" o:spid="_x0000_s1026" style="position:absolute;margin-left:56.65pt;margin-top:13.8pt;width:144.05pt;height:.5pt;z-index:-1559603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" path="m1829435,l,,,6095r1829435,l1829435,xe" fillcolor="black" stroked="f">
                <v:path arrowok="t"/>
                <w10:wrap type="topAndBottom" anchorx="page"/>
              </v:shape>
            </w:pict>
          </mc:Fallback>
        </mc:AlternateContent>
      </w:r>
    </w:p>
    <w:p w14:paraId="31B2E368" w14:textId="77777777" w:rsidR="00C32D40" w:rsidRDefault="00C32D40">
      <w:pPr>
        <w:pStyle w:val="BodyText"/>
        <w:spacing w:before="90"/>
        <w:rPr>
          <w:sz w:val="16"/>
        </w:rPr>
      </w:pPr>
    </w:p>
    <w:p w14:paraId="36CADD7B" w14:textId="77777777" w:rsidR="0033373A" w:rsidRPr="00D15CFF" w:rsidRDefault="0033373A" w:rsidP="0033373A">
      <w:pPr>
        <w:ind w:left="849"/>
        <w:rPr>
          <w:sz w:val="16"/>
        </w:rPr>
      </w:pPr>
      <w:bookmarkStart w:id="201" w:name="_bookmark204"/>
      <w:bookmarkEnd w:id="201"/>
      <w:r w:rsidRPr="00D15CFF">
        <w:rPr>
          <w:sz w:val="16"/>
          <w:vertAlign w:val="superscript"/>
        </w:rPr>
        <w:t>143</w:t>
      </w:r>
      <w:r w:rsidRPr="00D15CFF">
        <w:rPr>
          <w:spacing w:val="-5"/>
          <w:sz w:val="16"/>
        </w:rPr>
        <w:t xml:space="preserve"> </w:t>
      </w:r>
      <w:r w:rsidRPr="00D15CFF">
        <w:rPr>
          <w:sz w:val="16"/>
        </w:rPr>
        <w:t>ASEAN</w:t>
      </w:r>
      <w:r w:rsidRPr="00D15CFF">
        <w:rPr>
          <w:spacing w:val="-5"/>
          <w:sz w:val="16"/>
        </w:rPr>
        <w:t xml:space="preserve"> </w:t>
      </w:r>
      <w:r w:rsidRPr="00D15CFF">
        <w:rPr>
          <w:sz w:val="16"/>
        </w:rPr>
        <w:t>(n.d)</w:t>
      </w:r>
      <w:r w:rsidRPr="00D15CFF">
        <w:rPr>
          <w:spacing w:val="-7"/>
          <w:sz w:val="16"/>
        </w:rPr>
        <w:t xml:space="preserve"> </w:t>
      </w:r>
      <w:hyperlink r:id="rId228">
        <w:r w:rsidR="00D15CFF" w:rsidRPr="00D15CFF">
          <w:rPr>
            <w:color w:val="0462C1"/>
            <w:sz w:val="16"/>
            <w:u w:val="single" w:color="0462C1"/>
          </w:rPr>
          <w:t>Quyền Sở hữu trí tu</w:t>
        </w:r>
        <w:r w:rsidR="00D15CFF">
          <w:rPr>
            <w:color w:val="0462C1"/>
            <w:sz w:val="16"/>
            <w:u w:val="single" w:color="0462C1"/>
          </w:rPr>
          <w:t>ệ</w:t>
        </w:r>
        <w:r w:rsidRPr="00D15CFF">
          <w:rPr>
            <w:spacing w:val="-2"/>
            <w:sz w:val="16"/>
          </w:rPr>
          <w:t>.</w:t>
        </w:r>
      </w:hyperlink>
    </w:p>
    <w:p w14:paraId="1F9F8337" w14:textId="77777777" w:rsidR="00C32D40" w:rsidRDefault="007B5FDC">
      <w:pPr>
        <w:ind w:left="849" w:right="847"/>
        <w:jc w:val="both"/>
        <w:rPr>
          <w:sz w:val="16"/>
        </w:rPr>
      </w:pPr>
      <w:r>
        <w:rPr>
          <w:sz w:val="16"/>
          <w:vertAlign w:val="superscript"/>
        </w:rPr>
        <w:t>144</w:t>
      </w:r>
      <w:r>
        <w:rPr>
          <w:spacing w:val="-1"/>
          <w:sz w:val="16"/>
        </w:rPr>
        <w:t xml:space="preserve"> </w:t>
      </w:r>
      <w:r w:rsidR="00D15CFF" w:rsidRPr="00D15CFF">
        <w:rPr>
          <w:sz w:val="16"/>
        </w:rPr>
        <w:t>WIPO xác định các loại hình SHTT chính bao gồm quyền tác giả, sáng chế, kiểu dáng công nghiệp, nhãn hiệu, bí mật kinh doanh và chỉ dẫn địa lý. Xem WIPO (2020)</w:t>
      </w:r>
      <w:r w:rsidRPr="00D15CFF">
        <w:rPr>
          <w:color w:val="0462C1"/>
          <w:sz w:val="16"/>
          <w:u w:color="0462C1"/>
        </w:rPr>
        <w:t xml:space="preserve"> </w:t>
      </w:r>
      <w:r w:rsidR="00D15CFF" w:rsidRPr="00D15CFF">
        <w:rPr>
          <w:color w:val="0462C1"/>
          <w:sz w:val="16"/>
          <w:u w:val="single" w:color="0462C1"/>
        </w:rPr>
        <w:t xml:space="preserve">Sở hữu trí tuệ là </w:t>
      </w:r>
      <w:proofErr w:type="gramStart"/>
      <w:r w:rsidR="00D15CFF" w:rsidRPr="00D15CFF">
        <w:rPr>
          <w:color w:val="0462C1"/>
          <w:sz w:val="16"/>
          <w:u w:val="single" w:color="0462C1"/>
        </w:rPr>
        <w:t>gì?</w:t>
      </w:r>
      <w:r>
        <w:rPr>
          <w:sz w:val="16"/>
        </w:rPr>
        <w:t>.</w:t>
      </w:r>
      <w:proofErr w:type="gramEnd"/>
      <w:r>
        <w:rPr>
          <w:sz w:val="16"/>
        </w:rPr>
        <w:t xml:space="preserve"> </w:t>
      </w:r>
      <w:r w:rsidR="00D15CFF" w:rsidRPr="00D15CFF">
        <w:rPr>
          <w:sz w:val="16"/>
        </w:rPr>
        <w:t>Ngoài ra, còn có các giống cây trồng được bảo hộ theo Công ước của Hiệp hội Quốc tế về Bảo hộ Giống cây trồng mới (UPOV), và Nguồn gen, Tri thức Truyền thống và Biểu đạt Văn hóa Truyền thống (GRTKTCE) có thể được bảo hộ theo</w:t>
      </w:r>
      <w:r>
        <w:rPr>
          <w:spacing w:val="-11"/>
          <w:sz w:val="16"/>
        </w:rPr>
        <w:t xml:space="preserve"> </w:t>
      </w:r>
      <w:hyperlink r:id="rId229">
        <w:r w:rsidR="00D15CFF" w:rsidRPr="00D15CFF">
          <w:rPr>
            <w:color w:val="0462C1"/>
            <w:sz w:val="16"/>
            <w:u w:val="single" w:color="0462C1"/>
          </w:rPr>
          <w:t>Hiệp ước WIPO mới được thông qua về Sở hữu trí tuệ, Nguồn gen và Tri thức truyền thống liên quan</w:t>
        </w:r>
      </w:hyperlink>
      <w:r w:rsidR="00D15CFF">
        <w:rPr>
          <w:color w:val="0462C1"/>
          <w:sz w:val="16"/>
          <w:u w:val="single" w:color="0462C1"/>
        </w:rPr>
        <w:t xml:space="preserve"> </w:t>
      </w:r>
      <w:r>
        <w:rPr>
          <w:sz w:val="16"/>
        </w:rPr>
        <w:t>(GRATK).</w:t>
      </w:r>
    </w:p>
    <w:p w14:paraId="45798C0E" w14:textId="77777777" w:rsidR="00C32D40" w:rsidRDefault="007B5FDC">
      <w:pPr>
        <w:spacing w:line="183" w:lineRule="exact"/>
        <w:ind w:left="849"/>
        <w:jc w:val="both"/>
        <w:rPr>
          <w:sz w:val="16"/>
        </w:rPr>
      </w:pPr>
      <w:bookmarkStart w:id="202" w:name="_bookmark205"/>
      <w:bookmarkEnd w:id="202"/>
      <w:r>
        <w:rPr>
          <w:sz w:val="16"/>
          <w:vertAlign w:val="superscript"/>
        </w:rPr>
        <w:t>145</w:t>
      </w:r>
      <w:r>
        <w:rPr>
          <w:spacing w:val="-2"/>
          <w:sz w:val="16"/>
        </w:rPr>
        <w:t xml:space="preserve"> </w:t>
      </w:r>
      <w:r w:rsidR="00D15CFF" w:rsidRPr="00D15CFF">
        <w:rPr>
          <w:sz w:val="16"/>
        </w:rPr>
        <w:t>Danh sách có thể được tìm thấy tại</w:t>
      </w:r>
      <w:r>
        <w:rPr>
          <w:spacing w:val="-2"/>
          <w:sz w:val="16"/>
        </w:rPr>
        <w:t xml:space="preserve"> </w:t>
      </w:r>
      <w:hyperlink r:id="rId230">
        <w:r>
          <w:rPr>
            <w:color w:val="0462C1"/>
            <w:spacing w:val="-2"/>
            <w:sz w:val="16"/>
            <w:u w:val="single" w:color="0462C1"/>
          </w:rPr>
          <w:t>https://www.wipo.int/treaties/en/</w:t>
        </w:r>
      </w:hyperlink>
    </w:p>
    <w:p w14:paraId="62FEBBF7" w14:textId="77777777" w:rsidR="00C32D40" w:rsidRDefault="00C32D40">
      <w:pPr>
        <w:spacing w:line="183" w:lineRule="exact"/>
        <w:jc w:val="both"/>
        <w:rPr>
          <w:sz w:val="16"/>
        </w:rPr>
        <w:sectPr w:rsidR="00C32D40">
          <w:pgSz w:w="11910" w:h="16840"/>
          <w:pgMar w:top="1040" w:right="283" w:bottom="720" w:left="283" w:header="0" w:footer="524" w:gutter="0"/>
          <w:cols w:space="720"/>
        </w:sectPr>
      </w:pPr>
    </w:p>
    <w:p w14:paraId="617DEC7D" w14:textId="77777777" w:rsidR="00D15CFF" w:rsidRDefault="00D15CFF" w:rsidP="00D15CFF">
      <w:pPr>
        <w:pStyle w:val="Heading7"/>
        <w:ind w:left="849"/>
        <w:jc w:val="both"/>
      </w:pPr>
      <w:r w:rsidRPr="00D15CFF">
        <w:lastRenderedPageBreak/>
        <w:t>B4. Tăng trưởng dựa trên Năng suất, Đổi mới sáng tạo, R&amp;D, Thương mại hóa Công nghệ</w:t>
      </w:r>
    </w:p>
    <w:p w14:paraId="36E6579E" w14:textId="77777777" w:rsidR="00D15CFF" w:rsidRDefault="00D15CFF" w:rsidP="00D15CFF">
      <w:pPr>
        <w:pStyle w:val="BodyText"/>
        <w:spacing w:before="22"/>
        <w:rPr>
          <w:rFonts w:ascii="Arial"/>
          <w:b/>
          <w:i/>
        </w:rPr>
      </w:pPr>
    </w:p>
    <w:p w14:paraId="3DBC2AEE" w14:textId="77777777" w:rsidR="00D15CFF" w:rsidRDefault="00D15CFF" w:rsidP="00D15CFF">
      <w:pPr>
        <w:ind w:left="849"/>
        <w:jc w:val="both"/>
        <w:rPr>
          <w:sz w:val="20"/>
        </w:rPr>
      </w:pPr>
      <w:r w:rsidRPr="00D15CFF">
        <w:rPr>
          <w:sz w:val="20"/>
        </w:rPr>
        <w:t>(kết hợp với đánh giá thuộc mục C9 – Khoa học &amp; Công nghệ)</w:t>
      </w:r>
    </w:p>
    <w:p w14:paraId="76C7C0D4" w14:textId="77777777" w:rsidR="00D15CFF" w:rsidRPr="00D15CFF" w:rsidRDefault="00D15CFF" w:rsidP="00D15CFF">
      <w:pPr>
        <w:pStyle w:val="Heading7"/>
        <w:spacing w:before="74"/>
        <w:ind w:left="849"/>
        <w:jc w:val="both"/>
        <w:rPr>
          <w:b w:val="0"/>
          <w:i w:val="0"/>
        </w:rPr>
      </w:pPr>
      <w:r w:rsidRPr="00D15CFF">
        <w:rPr>
          <w:b w:val="0"/>
          <w:i w:val="0"/>
        </w:rPr>
        <w:t xml:space="preserve">Việc xem xét các Biện pháp Chiến lược và Các Dòng Hành động Chính thuộc Thành tố B4 - Tăng trưởng dựa trên Năng suất, Đổi mới sáng tạo, R&amp;D và Thương mại hóa Công nghệ cho thấy sự kết hợp của các sáng kiến liên quan đến Khoa học &amp; Công nghệ, Quyền SHTT và Phát triển Khu vực Tư nhân (bao gồm thúc đẩy tinh thần khởi nghiệp và MSME). Nói cách khác, mục tiêu cho </w:t>
      </w:r>
      <w:r w:rsidRPr="00D15CFF">
        <w:rPr>
          <w:rFonts w:ascii="Arial MT" w:hAnsi="Arial MT"/>
          <w:b w:val="0"/>
          <w:i w:val="0"/>
        </w:rPr>
        <w:t>Thành tố này có thể được thúc đẩy thông qua kết quả tổng hợp của các Thành tố khác trong Kế hoạch Tổng thể. Như đã gợi ý trong</w:t>
      </w:r>
      <w:r w:rsidRPr="00D15CFF">
        <w:rPr>
          <w:b w:val="0"/>
          <w:i w:val="0"/>
        </w:rPr>
        <w:t xml:space="preserve"> Thuyết thay đổi (TOC), việc cải thiện năng suất lao động và năng suất các nhân tố tổng hợp nên là kết quả ở cấp độ Tác động.</w:t>
      </w:r>
    </w:p>
    <w:p w14:paraId="683D7315" w14:textId="77777777" w:rsidR="00C32D40" w:rsidRDefault="007B5FDC">
      <w:pPr>
        <w:pStyle w:val="Heading7"/>
        <w:spacing w:before="74"/>
        <w:ind w:left="849"/>
        <w:jc w:val="both"/>
      </w:pPr>
      <w:r>
        <w:t>B5.</w:t>
      </w:r>
      <w:r>
        <w:rPr>
          <w:spacing w:val="-7"/>
        </w:rPr>
        <w:t xml:space="preserve"> </w:t>
      </w:r>
      <w:r w:rsidR="00D15CFF" w:rsidRPr="00D15CFF">
        <w:t>Hợp tác về Thuế</w:t>
      </w:r>
      <w:hyperlink w:anchor="_bookmark207" w:history="1">
        <w:r>
          <w:rPr>
            <w:spacing w:val="-2"/>
            <w:vertAlign w:val="superscript"/>
          </w:rPr>
          <w:t>146</w:t>
        </w:r>
      </w:hyperlink>
    </w:p>
    <w:p w14:paraId="1874E664" w14:textId="77777777" w:rsidR="00C32D40" w:rsidRDefault="00C32D40">
      <w:pPr>
        <w:pStyle w:val="BodyText"/>
        <w:spacing w:before="22"/>
        <w:rPr>
          <w:rFonts w:ascii="Arial"/>
          <w:b/>
          <w:i/>
        </w:rPr>
      </w:pPr>
    </w:p>
    <w:p w14:paraId="57B7442C" w14:textId="7BA13A3F" w:rsidR="00C32D40" w:rsidRDefault="00356917">
      <w:pPr>
        <w:pStyle w:val="BodyText"/>
        <w:spacing w:before="1" w:line="259" w:lineRule="auto"/>
        <w:ind w:left="849" w:right="851"/>
        <w:jc w:val="both"/>
      </w:pPr>
      <w:r>
        <w:rPr>
          <w:rFonts w:ascii="Arial"/>
          <w:b/>
        </w:rPr>
        <w:t>M</w:t>
      </w:r>
      <w:r>
        <w:rPr>
          <w:rFonts w:ascii="Arial"/>
          <w:b/>
        </w:rPr>
        <w:t>ụ</w:t>
      </w:r>
      <w:r>
        <w:rPr>
          <w:rFonts w:ascii="Arial"/>
          <w:b/>
        </w:rPr>
        <w:t>c ti</w:t>
      </w:r>
      <w:r>
        <w:rPr>
          <w:rFonts w:ascii="Arial"/>
          <w:b/>
        </w:rPr>
        <w:t>ê</w:t>
      </w:r>
      <w:r>
        <w:rPr>
          <w:rFonts w:ascii="Arial"/>
          <w:b/>
        </w:rPr>
        <w:t>u ng</w:t>
      </w:r>
      <w:r>
        <w:rPr>
          <w:rFonts w:ascii="Arial"/>
          <w:b/>
        </w:rPr>
        <w:t>à</w:t>
      </w:r>
      <w:r>
        <w:rPr>
          <w:rFonts w:ascii="Arial"/>
          <w:b/>
        </w:rPr>
        <w:t>nh</w:t>
      </w:r>
      <w:r w:rsidR="007B5FDC">
        <w:t>.</w:t>
      </w:r>
      <w:r w:rsidR="00D15CFF" w:rsidRPr="00D15CFF">
        <w:t xml:space="preserve"> Kế hoạch Tổng thể AEC 2025 nhằm giải quyết các rào cản tài khóa để hỗ trợ năng lực cạnh tranh khu vực. Vì mục đích đó, Kế hoạch Tổng thể và Kế hoạch Hành động Chiến lược (SAP) 2016-2025 về Hợp tác Thuế ASEAN đề ra sáu lĩnh vực chiến lược, cụ thể là</w:t>
      </w:r>
      <w:r w:rsidR="007B5FDC">
        <w:t>:</w:t>
      </w:r>
    </w:p>
    <w:p w14:paraId="2CBF2E84" w14:textId="77777777" w:rsidR="00D15CFF" w:rsidRDefault="00D15CFF">
      <w:pPr>
        <w:pStyle w:val="ListParagraph"/>
        <w:numPr>
          <w:ilvl w:val="0"/>
          <w:numId w:val="20"/>
        </w:numPr>
        <w:tabs>
          <w:tab w:val="left" w:pos="1568"/>
        </w:tabs>
        <w:spacing w:before="5"/>
        <w:jc w:val="both"/>
        <w:rPr>
          <w:sz w:val="20"/>
        </w:rPr>
      </w:pPr>
      <w:r w:rsidRPr="00D15CFF">
        <w:rPr>
          <w:sz w:val="20"/>
        </w:rPr>
        <w:t xml:space="preserve">Cải thiện các hiệp định thuế song phương để giải quyết vấn đề đánh thuế hai lần. </w:t>
      </w:r>
    </w:p>
    <w:p w14:paraId="3D685253" w14:textId="77777777" w:rsidR="00D15CFF" w:rsidRDefault="00D15CFF">
      <w:pPr>
        <w:pStyle w:val="ListParagraph"/>
        <w:numPr>
          <w:ilvl w:val="0"/>
          <w:numId w:val="20"/>
        </w:numPr>
        <w:tabs>
          <w:tab w:val="left" w:pos="1568"/>
        </w:tabs>
        <w:spacing w:before="5"/>
        <w:ind w:right="854"/>
        <w:jc w:val="both"/>
        <w:rPr>
          <w:sz w:val="20"/>
        </w:rPr>
      </w:pPr>
      <w:r w:rsidRPr="00D15CFF">
        <w:rPr>
          <w:sz w:val="20"/>
        </w:rPr>
        <w:t xml:space="preserve">Tăng cường cơ cấu thuế khấu trừ tại nguồn (withholding tax) để thúc đẩy việc mở rộng cơ sở nhà đầu tư. </w:t>
      </w:r>
    </w:p>
    <w:p w14:paraId="662B01DB" w14:textId="77777777" w:rsidR="00D15CFF" w:rsidRDefault="00D15CFF">
      <w:pPr>
        <w:pStyle w:val="ListParagraph"/>
        <w:numPr>
          <w:ilvl w:val="0"/>
          <w:numId w:val="20"/>
        </w:numPr>
        <w:tabs>
          <w:tab w:val="left" w:pos="1568"/>
        </w:tabs>
        <w:spacing w:before="5"/>
        <w:ind w:right="854"/>
        <w:jc w:val="both"/>
        <w:rPr>
          <w:sz w:val="20"/>
        </w:rPr>
      </w:pPr>
      <w:r w:rsidRPr="00D15CFF">
        <w:rPr>
          <w:sz w:val="20"/>
        </w:rPr>
        <w:t xml:space="preserve">Cải thiện việc trao đổi thông tin phù hợp với các tiêu chuẩn quốc tế. </w:t>
      </w:r>
    </w:p>
    <w:p w14:paraId="1AF3283F" w14:textId="77777777" w:rsidR="00D15CFF" w:rsidRDefault="00D15CFF">
      <w:pPr>
        <w:pStyle w:val="ListParagraph"/>
        <w:numPr>
          <w:ilvl w:val="0"/>
          <w:numId w:val="20"/>
        </w:numPr>
        <w:tabs>
          <w:tab w:val="left" w:pos="1568"/>
        </w:tabs>
        <w:spacing w:before="5"/>
        <w:ind w:right="854"/>
        <w:jc w:val="both"/>
        <w:rPr>
          <w:sz w:val="20"/>
        </w:rPr>
      </w:pPr>
      <w:r w:rsidRPr="00D15CFF">
        <w:rPr>
          <w:sz w:val="20"/>
        </w:rPr>
        <w:t xml:space="preserve">Giải quyết vấn đề xói mòn cơ sở thuế và chuyển lợi nhuận (BEPS) để đảm bảo sức khỏe tài khóa. </w:t>
      </w:r>
    </w:p>
    <w:p w14:paraId="7D5BABC2" w14:textId="77777777" w:rsidR="00D15CFF" w:rsidRDefault="00D15CFF">
      <w:pPr>
        <w:pStyle w:val="ListParagraph"/>
        <w:numPr>
          <w:ilvl w:val="0"/>
          <w:numId w:val="20"/>
        </w:numPr>
        <w:tabs>
          <w:tab w:val="left" w:pos="1568"/>
        </w:tabs>
        <w:spacing w:before="5"/>
        <w:ind w:right="854"/>
        <w:jc w:val="both"/>
        <w:rPr>
          <w:sz w:val="20"/>
        </w:rPr>
      </w:pPr>
      <w:r w:rsidRPr="00D15CFF">
        <w:rPr>
          <w:sz w:val="20"/>
        </w:rPr>
        <w:t xml:space="preserve">Khám phá khả năng áp dụng mã số định danh người nộp thuế toàn cầu (Global TIN) để cải thiện việc thu thuế và tăng cường giám sát các giao dịch. </w:t>
      </w:r>
    </w:p>
    <w:p w14:paraId="40D93E7E" w14:textId="77777777" w:rsidR="00C32D40" w:rsidRDefault="00D15CFF">
      <w:pPr>
        <w:pStyle w:val="ListParagraph"/>
        <w:numPr>
          <w:ilvl w:val="0"/>
          <w:numId w:val="20"/>
        </w:numPr>
        <w:tabs>
          <w:tab w:val="left" w:pos="1568"/>
        </w:tabs>
        <w:spacing w:before="5"/>
        <w:ind w:right="854"/>
        <w:jc w:val="both"/>
        <w:rPr>
          <w:sz w:val="20"/>
        </w:rPr>
      </w:pPr>
      <w:r w:rsidRPr="00D15CFF">
        <w:rPr>
          <w:sz w:val="20"/>
        </w:rPr>
        <w:t>Hợp tác về thuế tiêu thụ đặc biệt và chia sẻ thông tin về các sản phẩm chịu thuế tiêu thụ đặc biệt chung.</w:t>
      </w:r>
    </w:p>
    <w:p w14:paraId="693F3BEA" w14:textId="77777777" w:rsidR="00C32D40" w:rsidRDefault="00DA2E62">
      <w:pPr>
        <w:pStyle w:val="BodyText"/>
        <w:spacing w:before="137" w:line="259" w:lineRule="auto"/>
        <w:ind w:left="849" w:right="850"/>
        <w:jc w:val="both"/>
      </w:pPr>
      <w:r w:rsidRPr="00DA2E62">
        <w:rPr>
          <w:rFonts w:ascii="Arial"/>
          <w:b/>
        </w:rPr>
        <w:t>T</w:t>
      </w:r>
      <w:r w:rsidRPr="00DA2E62">
        <w:rPr>
          <w:rFonts w:ascii="Arial"/>
          <w:b/>
        </w:rPr>
        <w:t>ì</w:t>
      </w:r>
      <w:r w:rsidRPr="00DA2E62">
        <w:rPr>
          <w:rFonts w:ascii="Arial"/>
          <w:b/>
        </w:rPr>
        <w:t>nh h</w:t>
      </w:r>
      <w:r w:rsidRPr="00DA2E62">
        <w:rPr>
          <w:rFonts w:ascii="Arial"/>
          <w:b/>
        </w:rPr>
        <w:t>ì</w:t>
      </w:r>
      <w:r w:rsidRPr="00DA2E62">
        <w:rPr>
          <w:rFonts w:ascii="Arial"/>
          <w:b/>
        </w:rPr>
        <w:t>nh th</w:t>
      </w:r>
      <w:r w:rsidRPr="00DA2E62">
        <w:rPr>
          <w:rFonts w:ascii="Arial"/>
          <w:b/>
        </w:rPr>
        <w:t>ự</w:t>
      </w:r>
      <w:r w:rsidRPr="00DA2E62">
        <w:rPr>
          <w:rFonts w:ascii="Arial"/>
          <w:b/>
        </w:rPr>
        <w:t>c hi</w:t>
      </w:r>
      <w:r w:rsidRPr="00DA2E62">
        <w:rPr>
          <w:rFonts w:ascii="Arial"/>
          <w:b/>
        </w:rPr>
        <w:t>ệ</w:t>
      </w:r>
      <w:r w:rsidRPr="00DA2E62">
        <w:rPr>
          <w:rFonts w:ascii="Arial"/>
          <w:b/>
        </w:rPr>
        <w:t>n</w:t>
      </w:r>
      <w:r w:rsidR="007B5FDC">
        <w:t xml:space="preserve">. </w:t>
      </w:r>
      <w:r w:rsidRPr="00DA2E62">
        <w:t>Tính đến cuối năm 2023, Hợp tác về Thuế (B5) bao gồm 69 dòng hành động, tăng từ 51 hành động vào năm 2020. Trong số này, 63% đã hoàn thành, 34% đang thực hiện và 3% chưa bắt đầu. Nhìn chung, giai đoạn 2016-2025 chứng kiến sự gia tăng số lượng các Hiệp định Tránh đánh thuế hai lần (DTA) song phương được ký kết giữa các Quốc gia Thành viên ASEAN (AMS) và sự tham gia của các AMS vào khuôn khổ quốc tế về hợp tác thuế</w:t>
      </w:r>
      <w:r w:rsidR="007B5FDC">
        <w:t>.</w:t>
      </w:r>
    </w:p>
    <w:p w14:paraId="39EA7F89" w14:textId="77777777" w:rsidR="00C32D40" w:rsidRDefault="00DA2E62">
      <w:pPr>
        <w:pStyle w:val="Heading7"/>
        <w:numPr>
          <w:ilvl w:val="1"/>
          <w:numId w:val="20"/>
        </w:numPr>
        <w:tabs>
          <w:tab w:val="left" w:pos="1415"/>
        </w:tabs>
        <w:spacing w:before="122"/>
        <w:ind w:right="854"/>
        <w:jc w:val="both"/>
      </w:pPr>
      <w:r w:rsidRPr="00DA2E62">
        <w:t>Mục tiêu Chiến lược 1: Cải thiện các hiệp định thuế song phương để giải quyết vấn đề đánh thuế hai lần.</w:t>
      </w:r>
    </w:p>
    <w:p w14:paraId="742B8A73" w14:textId="77777777" w:rsidR="00C32D40" w:rsidRDefault="00DA2E62">
      <w:pPr>
        <w:pStyle w:val="BodyText"/>
        <w:spacing w:before="135" w:line="259" w:lineRule="auto"/>
        <w:ind w:left="849" w:right="848"/>
        <w:jc w:val="both"/>
      </w:pPr>
      <w:r w:rsidRPr="00DA2E62">
        <w:t>Kế hoạch Tổng thể AEC 2025 và SAP Hợp tác Thuế 2016-2025 đã xác định việc ký kết và cập nhật các hiệp định thuế song phương là biện pháp then chốt để giải quyết các rào cản tài khóa nhằm thúc đẩy thương mại và đầu tư khu vực. Giai đoạn 2016-2025 đã chứng kiến việc ký kết và có hiệu lực của một số Hiệp định Tránh đánh thuế hai lần (DTA), bao gồm giữa Campuchia và Singapore (2018), Campuchia và Thái Lan (2018), Campuchia và Brunei Darussalam (2019), Campuchia và Việt Nam (2019), Philippines và Thái Lan (2019), Campuchia và Indonesia (2021), Campuchia và Malaysia (2021), Brunei Darussalam và Philippines (2024). Cho đến nay, theo kiểm tra sơ bộ của Nhóm Đánh giá, 37 DTA song phương đã được ký kết giữa các nước AMS (hoặc 74 DTA nếu tính theo số lượt phê chuẩn của mỗi quốc gia – 2 lượt phê chuẩn cho một DTA song phương), đưa tỷ lệ ký kết DTA đạt 82% (Bảng 7).</w:t>
      </w:r>
      <w:r>
        <w:t xml:space="preserve"> </w:t>
      </w:r>
      <w:r w:rsidRPr="00DA2E62">
        <w:t xml:space="preserve">Trong số 10 nước AMS, ba nước (Malaysia, Singapore và Việt Nam) đã hoàn thành việc ký kết DTA với tất cả các nước AMS khác. Việc cập nhật các DTA cũng đã được thực hiện. Ví dụ, DTA cập nhật giữa Indonesia và Singapore đã được ký kết năm 2020 và có hiệu lực vào ngày 23 tháng 7 năm </w:t>
      </w:r>
      <w:r>
        <w:t>2021</w:t>
      </w:r>
      <w:r w:rsidR="007B5FDC">
        <w:t>.</w:t>
      </w:r>
      <w:hyperlink w:anchor="_bookmark208" w:history="1">
        <w:r w:rsidR="007B5FDC">
          <w:rPr>
            <w:position w:val="6"/>
            <w:sz w:val="13"/>
          </w:rPr>
          <w:t>147</w:t>
        </w:r>
      </w:hyperlink>
      <w:r w:rsidR="007B5FDC">
        <w:rPr>
          <w:spacing w:val="12"/>
          <w:position w:val="6"/>
          <w:sz w:val="13"/>
        </w:rPr>
        <w:t xml:space="preserve"> </w:t>
      </w:r>
      <w:r w:rsidRPr="00DA2E62">
        <w:t>Theo các PED (2018-2024), việc ký kết các DTA vẫn là một ưu tiên, bên cạnh việc rà soát và cải thiện các DTA hiện có giữa các nướ</w:t>
      </w:r>
      <w:r>
        <w:t>c AMS</w:t>
      </w:r>
      <w:r w:rsidR="007B5FDC">
        <w:rPr>
          <w:spacing w:val="-4"/>
        </w:rPr>
        <w:t>.</w:t>
      </w:r>
    </w:p>
    <w:p w14:paraId="456B5C42" w14:textId="77777777" w:rsidR="00C32D40" w:rsidRDefault="00C32D40">
      <w:pPr>
        <w:pStyle w:val="BodyText"/>
        <w:spacing w:before="7"/>
      </w:pPr>
    </w:p>
    <w:p w14:paraId="42BF1AD5" w14:textId="77777777" w:rsidR="00C32D40" w:rsidRDefault="00C32D40">
      <w:pPr>
        <w:pStyle w:val="BodyText"/>
        <w:spacing w:before="51"/>
        <w:rPr>
          <w:sz w:val="18"/>
        </w:rPr>
      </w:pPr>
      <w:bookmarkStart w:id="203" w:name="_bookmark206"/>
      <w:bookmarkEnd w:id="203"/>
    </w:p>
    <w:p w14:paraId="38752277" w14:textId="77777777" w:rsidR="00DA2E62" w:rsidRDefault="00DA2E62">
      <w:pPr>
        <w:pStyle w:val="BodyText"/>
        <w:spacing w:before="51"/>
        <w:rPr>
          <w:sz w:val="18"/>
        </w:rPr>
      </w:pPr>
    </w:p>
    <w:p w14:paraId="00B7F4D8" w14:textId="77777777" w:rsidR="00DA2E62" w:rsidRDefault="00DA2E62">
      <w:pPr>
        <w:pStyle w:val="BodyText"/>
        <w:spacing w:before="51"/>
        <w:rPr>
          <w:sz w:val="18"/>
        </w:rPr>
      </w:pPr>
    </w:p>
    <w:p w14:paraId="2C38AC21" w14:textId="77777777" w:rsidR="00DA2E62" w:rsidRDefault="00DA2E62">
      <w:pPr>
        <w:pStyle w:val="BodyText"/>
        <w:spacing w:before="51"/>
        <w:rPr>
          <w:sz w:val="18"/>
        </w:rPr>
      </w:pPr>
    </w:p>
    <w:p w14:paraId="15304788" w14:textId="77777777" w:rsidR="00DA2E62" w:rsidRDefault="00DA2E62">
      <w:pPr>
        <w:pStyle w:val="BodyText"/>
        <w:spacing w:before="51"/>
        <w:rPr>
          <w:sz w:val="18"/>
        </w:rPr>
      </w:pPr>
    </w:p>
    <w:p w14:paraId="7834EDB4" w14:textId="77777777" w:rsidR="00DA2E62" w:rsidRDefault="00DA2E62">
      <w:pPr>
        <w:pStyle w:val="BodyText"/>
        <w:spacing w:before="51"/>
        <w:rPr>
          <w:sz w:val="18"/>
        </w:rPr>
      </w:pPr>
    </w:p>
    <w:p w14:paraId="21900AEA" w14:textId="77777777" w:rsidR="00DA2E62" w:rsidRDefault="00DA2E62">
      <w:pPr>
        <w:pStyle w:val="BodyText"/>
        <w:spacing w:before="51"/>
        <w:rPr>
          <w:sz w:val="18"/>
        </w:rPr>
      </w:pPr>
    </w:p>
    <w:p w14:paraId="2DFF8043" w14:textId="77777777" w:rsidR="00C32D40" w:rsidRDefault="007B5FDC">
      <w:pPr>
        <w:pStyle w:val="BodyText"/>
      </w:pPr>
      <w:r>
        <w:rPr>
          <w:noProof/>
          <w:lang w:eastAsia="ko-KR"/>
        </w:rPr>
        <mc:AlternateContent>
          <mc:Choice Requires="wps">
            <w:drawing>
              <wp:anchor distT="0" distB="0" distL="0" distR="0" simplePos="0" relativeHeight="487720960" behindDoc="1" locked="0" layoutInCell="1" allowOverlap="1" wp14:anchorId="763FE63A" wp14:editId="0C703396">
                <wp:simplePos x="0" y="0"/>
                <wp:positionH relativeFrom="page">
                  <wp:posOffset>719327</wp:posOffset>
                </wp:positionH>
                <wp:positionV relativeFrom="paragraph">
                  <wp:posOffset>161316</wp:posOffset>
                </wp:positionV>
                <wp:extent cx="1829435" cy="6350"/>
                <wp:effectExtent l="0" t="0" r="0" b="0"/>
                <wp:wrapTopAndBottom/>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3097EB" id="Graphic 787" o:spid="_x0000_s1026" style="position:absolute;margin-left:56.65pt;margin-top:12.7pt;width:144.05pt;height:.5pt;z-index:-155955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" path="m1829435,l,,,6095r1829435,l1829435,xe" fillcolor="black" stroked="f">
                <v:path arrowok="t"/>
                <w10:wrap type="topAndBottom" anchorx="page"/>
              </v:shape>
            </w:pict>
          </mc:Fallback>
        </mc:AlternateContent>
      </w:r>
    </w:p>
    <w:p w14:paraId="3DE8483B" w14:textId="77777777" w:rsidR="00C32D40" w:rsidRDefault="00C32D40">
      <w:pPr>
        <w:pStyle w:val="BodyText"/>
        <w:spacing w:before="90"/>
        <w:rPr>
          <w:sz w:val="16"/>
        </w:rPr>
      </w:pPr>
    </w:p>
    <w:p w14:paraId="1327DAA0" w14:textId="77777777" w:rsidR="00C32D40" w:rsidRDefault="007B5FDC">
      <w:pPr>
        <w:ind w:left="849" w:right="849"/>
        <w:jc w:val="both"/>
        <w:rPr>
          <w:sz w:val="16"/>
        </w:rPr>
      </w:pPr>
      <w:bookmarkStart w:id="204" w:name="_bookmark207"/>
      <w:bookmarkEnd w:id="204"/>
      <w:r>
        <w:rPr>
          <w:sz w:val="16"/>
          <w:vertAlign w:val="superscript"/>
        </w:rPr>
        <w:t>146</w:t>
      </w:r>
      <w:r>
        <w:rPr>
          <w:sz w:val="16"/>
        </w:rPr>
        <w:t xml:space="preserve"> </w:t>
      </w:r>
      <w:r w:rsidR="00DA2E62" w:rsidRPr="00DA2E62">
        <w:rPr>
          <w:sz w:val="16"/>
        </w:rPr>
        <w:t>Bản đồ Kết quả và Đánh giá Giữa kỳ (MTR) không có sẵn cho Thành tố này; do đó, việc đánh giá được thực hiện dựa trên Kế hoạch Công tác Ngành, các Bản cập nhật Ưu tiên Hàng năm (2018-Quý 2/2024)</w:t>
      </w:r>
      <w:r w:rsidR="00DA2E62">
        <w:rPr>
          <w:sz w:val="16"/>
        </w:rPr>
        <w:t xml:space="preserve"> và các thông tin công khai khác</w:t>
      </w:r>
      <w:r>
        <w:rPr>
          <w:sz w:val="16"/>
        </w:rPr>
        <w:t>.</w:t>
      </w:r>
    </w:p>
    <w:p w14:paraId="7AFAE1C5" w14:textId="77777777" w:rsidR="00C32D40" w:rsidRDefault="007B5FDC">
      <w:pPr>
        <w:ind w:left="849" w:right="843"/>
        <w:jc w:val="both"/>
        <w:rPr>
          <w:sz w:val="16"/>
        </w:rPr>
      </w:pPr>
      <w:r>
        <w:rPr>
          <w:sz w:val="16"/>
          <w:vertAlign w:val="superscript"/>
        </w:rPr>
        <w:t>147</w:t>
      </w:r>
      <w:r>
        <w:rPr>
          <w:sz w:val="16"/>
        </w:rPr>
        <w:t xml:space="preserve"> IRAS (2021. </w:t>
      </w:r>
      <w:hyperlink r:id="rId231">
        <w:r w:rsidR="00DA2E62" w:rsidRPr="00DA2E62">
          <w:rPr>
            <w:color w:val="0462C1"/>
            <w:sz w:val="16"/>
            <w:u w:val="single" w:color="0462C1"/>
          </w:rPr>
          <w:t>DTA Singapore và Indonesia</w:t>
        </w:r>
      </w:hyperlink>
      <w:r>
        <w:rPr>
          <w:color w:val="0462C1"/>
          <w:sz w:val="16"/>
        </w:rPr>
        <w:t xml:space="preserve"> </w:t>
      </w:r>
      <w:r w:rsidR="00DA2E62">
        <w:rPr>
          <w:sz w:val="16"/>
        </w:rPr>
        <w:t xml:space="preserve">(Đã phê </w:t>
      </w:r>
      <w:proofErr w:type="gramStart"/>
      <w:r w:rsidR="00DA2E62">
        <w:rPr>
          <w:sz w:val="16"/>
        </w:rPr>
        <w:t>chuẩn</w:t>
      </w:r>
      <w:r>
        <w:rPr>
          <w:sz w:val="16"/>
        </w:rPr>
        <w:t>)(</w:t>
      </w:r>
      <w:proofErr w:type="gramEnd"/>
      <w:r w:rsidR="00DA2E62" w:rsidRPr="00DA2E62">
        <w:rPr>
          <w:sz w:val="16"/>
        </w:rPr>
        <w:t>23 tháng 7 năm 2021</w:t>
      </w:r>
      <w:r>
        <w:rPr>
          <w:sz w:val="16"/>
        </w:rPr>
        <w:t xml:space="preserve">): </w:t>
      </w:r>
      <w:r w:rsidR="00DA2E62" w:rsidRPr="00DA2E62">
        <w:rPr>
          <w:sz w:val="16"/>
        </w:rPr>
        <w:t>Hiệp định giữa Chính phủ Cộng hòa Singapore và Chính phủ Cộng hòa Indonesia về Loại bỏ Đánh thuế hai lần đối với các loại Thuế đánh vào Thu nhập và Ngăn ngừa Trốn lậu thuế và Tránh thuế</w:t>
      </w:r>
    </w:p>
    <w:p w14:paraId="05B444DF" w14:textId="77777777" w:rsidR="00C32D40" w:rsidRDefault="007B5FDC">
      <w:pPr>
        <w:ind w:left="849"/>
        <w:jc w:val="both"/>
        <w:rPr>
          <w:sz w:val="16"/>
        </w:rPr>
      </w:pPr>
      <w:bookmarkStart w:id="205" w:name="_bookmark209"/>
      <w:bookmarkEnd w:id="205"/>
      <w:r>
        <w:rPr>
          <w:sz w:val="16"/>
          <w:vertAlign w:val="superscript"/>
        </w:rPr>
        <w:t>148</w:t>
      </w:r>
      <w:r>
        <w:rPr>
          <w:spacing w:val="-4"/>
          <w:sz w:val="16"/>
        </w:rPr>
        <w:t xml:space="preserve"> </w:t>
      </w:r>
      <w:r w:rsidR="00DA2E62" w:rsidRPr="00DA2E62">
        <w:rPr>
          <w:sz w:val="16"/>
        </w:rPr>
        <w:t>Nhóm Đánh giá không tiếp cận được Nghiên cứu này. Báo cáo trong phần này dựa trên các Bản cập nhật Ưu tiên Hàng năm 2018-2024.</w:t>
      </w:r>
    </w:p>
    <w:p w14:paraId="6FC2CDB1" w14:textId="77777777" w:rsidR="00C32D40" w:rsidRDefault="00C32D40">
      <w:pPr>
        <w:jc w:val="both"/>
        <w:rPr>
          <w:sz w:val="16"/>
        </w:rPr>
        <w:sectPr w:rsidR="00C32D40">
          <w:pgSz w:w="11910" w:h="16840"/>
          <w:pgMar w:top="1040" w:right="283" w:bottom="720" w:left="283" w:header="0" w:footer="524" w:gutter="0"/>
          <w:cols w:space="720"/>
        </w:sectPr>
      </w:pPr>
    </w:p>
    <w:p w14:paraId="1F59DF5C" w14:textId="77777777" w:rsidR="00DA2E62" w:rsidRDefault="00DA2E62" w:rsidP="00DA2E62">
      <w:pPr>
        <w:pStyle w:val="BodyText"/>
        <w:ind w:left="849"/>
        <w:jc w:val="both"/>
      </w:pPr>
      <w:r>
        <w:rPr>
          <w:color w:val="44536A"/>
        </w:rPr>
        <w:lastRenderedPageBreak/>
        <w:t>Bảng 7.</w:t>
      </w:r>
      <w:r>
        <w:rPr>
          <w:color w:val="44536A"/>
          <w:spacing w:val="-4"/>
        </w:rPr>
        <w:t xml:space="preserve"> </w:t>
      </w:r>
      <w:r w:rsidRPr="00DA2E62">
        <w:rPr>
          <w:color w:val="44536A"/>
        </w:rPr>
        <w:t>Các DTA song phương của AMS tính đến năm 2024</w:t>
      </w:r>
    </w:p>
    <w:p w14:paraId="55DAA12A" w14:textId="77777777" w:rsidR="00DA2E62" w:rsidRDefault="00DA2E62" w:rsidP="00DA2E62">
      <w:pPr>
        <w:pStyle w:val="BodyText"/>
        <w:spacing w:before="6" w:after="1"/>
        <w:rPr>
          <w:sz w:val="11"/>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8"/>
        <w:gridCol w:w="872"/>
        <w:gridCol w:w="873"/>
        <w:gridCol w:w="848"/>
        <w:gridCol w:w="867"/>
        <w:gridCol w:w="867"/>
        <w:gridCol w:w="879"/>
        <w:gridCol w:w="860"/>
        <w:gridCol w:w="868"/>
        <w:gridCol w:w="865"/>
        <w:gridCol w:w="872"/>
      </w:tblGrid>
      <w:tr w:rsidR="00DA2E62" w14:paraId="6A7521B6" w14:textId="77777777" w:rsidTr="004F3DA3">
        <w:trPr>
          <w:trHeight w:val="206"/>
        </w:trPr>
        <w:tc>
          <w:tcPr>
            <w:tcW w:w="968" w:type="dxa"/>
            <w:shd w:val="clear" w:color="auto" w:fill="001F5F"/>
          </w:tcPr>
          <w:p w14:paraId="3F65B2CE" w14:textId="77777777" w:rsidR="00DA2E62" w:rsidRDefault="00DA2E62" w:rsidP="004F3DA3">
            <w:pPr>
              <w:pStyle w:val="TableParagraph"/>
              <w:jc w:val="left"/>
              <w:rPr>
                <w:rFonts w:ascii="Times New Roman"/>
                <w:sz w:val="14"/>
              </w:rPr>
            </w:pPr>
          </w:p>
        </w:tc>
        <w:tc>
          <w:tcPr>
            <w:tcW w:w="872" w:type="dxa"/>
            <w:shd w:val="clear" w:color="auto" w:fill="001F5F"/>
          </w:tcPr>
          <w:p w14:paraId="3B896DEA" w14:textId="77777777" w:rsidR="00DA2E62" w:rsidRDefault="00DA2E62" w:rsidP="004F3DA3">
            <w:pPr>
              <w:pStyle w:val="TableParagraph"/>
              <w:spacing w:line="186" w:lineRule="exact"/>
              <w:ind w:left="11" w:right="6"/>
              <w:rPr>
                <w:rFonts w:ascii="Arial"/>
                <w:b/>
                <w:sz w:val="18"/>
              </w:rPr>
            </w:pPr>
            <w:r>
              <w:rPr>
                <w:rFonts w:ascii="Arial"/>
                <w:b/>
                <w:color w:val="FFFFFF"/>
                <w:spacing w:val="-5"/>
                <w:sz w:val="18"/>
              </w:rPr>
              <w:t>BRN</w:t>
            </w:r>
          </w:p>
        </w:tc>
        <w:tc>
          <w:tcPr>
            <w:tcW w:w="873" w:type="dxa"/>
            <w:shd w:val="clear" w:color="auto" w:fill="001F5F"/>
          </w:tcPr>
          <w:p w14:paraId="224A851F" w14:textId="77777777" w:rsidR="00DA2E62" w:rsidRDefault="00DA2E62" w:rsidP="004F3DA3">
            <w:pPr>
              <w:pStyle w:val="TableParagraph"/>
              <w:spacing w:line="186" w:lineRule="exact"/>
              <w:ind w:left="21" w:right="18"/>
              <w:rPr>
                <w:rFonts w:ascii="Arial"/>
                <w:b/>
                <w:sz w:val="18"/>
              </w:rPr>
            </w:pPr>
            <w:r>
              <w:rPr>
                <w:rFonts w:ascii="Arial"/>
                <w:b/>
                <w:color w:val="FFFFFF"/>
                <w:spacing w:val="-5"/>
                <w:sz w:val="18"/>
              </w:rPr>
              <w:t>KHM</w:t>
            </w:r>
          </w:p>
        </w:tc>
        <w:tc>
          <w:tcPr>
            <w:tcW w:w="848" w:type="dxa"/>
            <w:shd w:val="clear" w:color="auto" w:fill="001F5F"/>
          </w:tcPr>
          <w:p w14:paraId="1FE1CB4F" w14:textId="77777777" w:rsidR="00DA2E62" w:rsidRDefault="00DA2E62" w:rsidP="004F3DA3">
            <w:pPr>
              <w:pStyle w:val="TableParagraph"/>
              <w:spacing w:line="186" w:lineRule="exact"/>
              <w:ind w:left="9"/>
              <w:rPr>
                <w:rFonts w:ascii="Arial"/>
                <w:b/>
                <w:sz w:val="18"/>
              </w:rPr>
            </w:pPr>
            <w:r>
              <w:rPr>
                <w:rFonts w:ascii="Arial"/>
                <w:b/>
                <w:color w:val="FFFFFF"/>
                <w:spacing w:val="-5"/>
                <w:sz w:val="18"/>
              </w:rPr>
              <w:t>IDN</w:t>
            </w:r>
          </w:p>
        </w:tc>
        <w:tc>
          <w:tcPr>
            <w:tcW w:w="867" w:type="dxa"/>
            <w:shd w:val="clear" w:color="auto" w:fill="001F5F"/>
          </w:tcPr>
          <w:p w14:paraId="34414F65" w14:textId="77777777" w:rsidR="00DA2E62" w:rsidRDefault="00DA2E62" w:rsidP="004F3DA3">
            <w:pPr>
              <w:pStyle w:val="TableParagraph"/>
              <w:spacing w:line="186" w:lineRule="exact"/>
              <w:ind w:left="23" w:right="18"/>
              <w:rPr>
                <w:rFonts w:ascii="Arial"/>
                <w:b/>
                <w:sz w:val="18"/>
              </w:rPr>
            </w:pPr>
            <w:r>
              <w:rPr>
                <w:rFonts w:ascii="Arial"/>
                <w:b/>
                <w:color w:val="FFFFFF"/>
                <w:spacing w:val="-5"/>
                <w:sz w:val="18"/>
              </w:rPr>
              <w:t>LAO</w:t>
            </w:r>
          </w:p>
        </w:tc>
        <w:tc>
          <w:tcPr>
            <w:tcW w:w="867" w:type="dxa"/>
            <w:shd w:val="clear" w:color="auto" w:fill="001F5F"/>
          </w:tcPr>
          <w:p w14:paraId="488FAA49" w14:textId="77777777" w:rsidR="00DA2E62" w:rsidRDefault="00DA2E62" w:rsidP="004F3DA3">
            <w:pPr>
              <w:pStyle w:val="TableParagraph"/>
              <w:spacing w:line="186" w:lineRule="exact"/>
              <w:ind w:left="19" w:right="18"/>
              <w:rPr>
                <w:rFonts w:ascii="Arial"/>
                <w:b/>
                <w:sz w:val="18"/>
              </w:rPr>
            </w:pPr>
            <w:r>
              <w:rPr>
                <w:rFonts w:ascii="Arial"/>
                <w:b/>
                <w:color w:val="FFFFFF"/>
                <w:spacing w:val="-5"/>
                <w:sz w:val="18"/>
              </w:rPr>
              <w:t>MYS</w:t>
            </w:r>
          </w:p>
        </w:tc>
        <w:tc>
          <w:tcPr>
            <w:tcW w:w="879" w:type="dxa"/>
            <w:shd w:val="clear" w:color="auto" w:fill="001F5F"/>
          </w:tcPr>
          <w:p w14:paraId="4A848F21" w14:textId="77777777" w:rsidR="00DA2E62" w:rsidRDefault="00DA2E62" w:rsidP="004F3DA3">
            <w:pPr>
              <w:pStyle w:val="TableParagraph"/>
              <w:spacing w:line="186" w:lineRule="exact"/>
              <w:ind w:left="7"/>
              <w:rPr>
                <w:rFonts w:ascii="Arial"/>
                <w:b/>
                <w:sz w:val="18"/>
              </w:rPr>
            </w:pPr>
            <w:r>
              <w:rPr>
                <w:rFonts w:ascii="Arial"/>
                <w:b/>
                <w:color w:val="FFFFFF"/>
                <w:spacing w:val="-5"/>
                <w:sz w:val="18"/>
              </w:rPr>
              <w:t>MMR</w:t>
            </w:r>
          </w:p>
        </w:tc>
        <w:tc>
          <w:tcPr>
            <w:tcW w:w="860" w:type="dxa"/>
            <w:shd w:val="clear" w:color="auto" w:fill="001F5F"/>
          </w:tcPr>
          <w:p w14:paraId="5A73D24F" w14:textId="77777777" w:rsidR="00DA2E62" w:rsidRDefault="00DA2E62" w:rsidP="004F3DA3">
            <w:pPr>
              <w:pStyle w:val="TableParagraph"/>
              <w:spacing w:line="186" w:lineRule="exact"/>
              <w:ind w:left="4"/>
              <w:rPr>
                <w:rFonts w:ascii="Arial"/>
                <w:b/>
                <w:sz w:val="18"/>
              </w:rPr>
            </w:pPr>
            <w:r>
              <w:rPr>
                <w:rFonts w:ascii="Arial"/>
                <w:b/>
                <w:color w:val="FFFFFF"/>
                <w:spacing w:val="-5"/>
                <w:sz w:val="18"/>
              </w:rPr>
              <w:t>PHL</w:t>
            </w:r>
          </w:p>
        </w:tc>
        <w:tc>
          <w:tcPr>
            <w:tcW w:w="868" w:type="dxa"/>
            <w:shd w:val="clear" w:color="auto" w:fill="001F5F"/>
          </w:tcPr>
          <w:p w14:paraId="2857FB11" w14:textId="77777777" w:rsidR="00DA2E62" w:rsidRDefault="00DA2E62" w:rsidP="004F3DA3">
            <w:pPr>
              <w:pStyle w:val="TableParagraph"/>
              <w:spacing w:line="186" w:lineRule="exact"/>
              <w:rPr>
                <w:rFonts w:ascii="Arial"/>
                <w:b/>
                <w:sz w:val="18"/>
              </w:rPr>
            </w:pPr>
            <w:r>
              <w:rPr>
                <w:rFonts w:ascii="Arial"/>
                <w:b/>
                <w:color w:val="FFFFFF"/>
                <w:spacing w:val="-5"/>
                <w:sz w:val="18"/>
              </w:rPr>
              <w:t>SGP</w:t>
            </w:r>
          </w:p>
        </w:tc>
        <w:tc>
          <w:tcPr>
            <w:tcW w:w="865" w:type="dxa"/>
            <w:shd w:val="clear" w:color="auto" w:fill="001F5F"/>
          </w:tcPr>
          <w:p w14:paraId="524770E6" w14:textId="77777777" w:rsidR="00DA2E62" w:rsidRDefault="00DA2E62" w:rsidP="004F3DA3">
            <w:pPr>
              <w:pStyle w:val="TableParagraph"/>
              <w:spacing w:line="186" w:lineRule="exact"/>
              <w:rPr>
                <w:rFonts w:ascii="Arial"/>
                <w:b/>
                <w:sz w:val="18"/>
              </w:rPr>
            </w:pPr>
            <w:r>
              <w:rPr>
                <w:rFonts w:ascii="Arial"/>
                <w:b/>
                <w:color w:val="FFFFFF"/>
                <w:spacing w:val="-5"/>
                <w:sz w:val="18"/>
              </w:rPr>
              <w:t>THA</w:t>
            </w:r>
          </w:p>
        </w:tc>
        <w:tc>
          <w:tcPr>
            <w:tcW w:w="872" w:type="dxa"/>
            <w:shd w:val="clear" w:color="auto" w:fill="001F5F"/>
          </w:tcPr>
          <w:p w14:paraId="19C30A76" w14:textId="77777777" w:rsidR="00DA2E62" w:rsidRDefault="00DA2E62" w:rsidP="004F3DA3">
            <w:pPr>
              <w:pStyle w:val="TableParagraph"/>
              <w:spacing w:line="186" w:lineRule="exact"/>
              <w:ind w:left="10" w:right="14"/>
              <w:rPr>
                <w:rFonts w:ascii="Arial"/>
                <w:b/>
                <w:sz w:val="18"/>
              </w:rPr>
            </w:pPr>
            <w:r>
              <w:rPr>
                <w:rFonts w:ascii="Arial"/>
                <w:b/>
                <w:color w:val="FFFFFF"/>
                <w:spacing w:val="-5"/>
                <w:sz w:val="18"/>
              </w:rPr>
              <w:t>VNM</w:t>
            </w:r>
          </w:p>
        </w:tc>
      </w:tr>
      <w:tr w:rsidR="00DA2E62" w14:paraId="1DE8CB45" w14:textId="77777777" w:rsidTr="004F3DA3">
        <w:trPr>
          <w:trHeight w:val="208"/>
        </w:trPr>
        <w:tc>
          <w:tcPr>
            <w:tcW w:w="968" w:type="dxa"/>
            <w:shd w:val="clear" w:color="auto" w:fill="001F5F"/>
          </w:tcPr>
          <w:p w14:paraId="2A9B42F2" w14:textId="77777777" w:rsidR="00DA2E62" w:rsidRDefault="00DA2E62" w:rsidP="004F3DA3">
            <w:pPr>
              <w:pStyle w:val="TableParagraph"/>
              <w:spacing w:line="188" w:lineRule="exact"/>
              <w:ind w:left="18" w:right="6"/>
              <w:rPr>
                <w:rFonts w:ascii="Arial"/>
                <w:b/>
                <w:sz w:val="18"/>
              </w:rPr>
            </w:pPr>
            <w:r>
              <w:rPr>
                <w:rFonts w:ascii="Arial"/>
                <w:b/>
                <w:color w:val="FFFFFF"/>
                <w:spacing w:val="-5"/>
                <w:sz w:val="18"/>
              </w:rPr>
              <w:t>BRN</w:t>
            </w:r>
          </w:p>
        </w:tc>
        <w:tc>
          <w:tcPr>
            <w:tcW w:w="872" w:type="dxa"/>
            <w:shd w:val="clear" w:color="auto" w:fill="6F6F6F"/>
          </w:tcPr>
          <w:p w14:paraId="2164131C" w14:textId="77777777" w:rsidR="00DA2E62" w:rsidRDefault="00DA2E62" w:rsidP="004F3DA3">
            <w:pPr>
              <w:pStyle w:val="TableParagraph"/>
              <w:jc w:val="left"/>
              <w:rPr>
                <w:rFonts w:ascii="Times New Roman"/>
                <w:sz w:val="14"/>
              </w:rPr>
            </w:pPr>
          </w:p>
        </w:tc>
        <w:tc>
          <w:tcPr>
            <w:tcW w:w="873" w:type="dxa"/>
          </w:tcPr>
          <w:p w14:paraId="173DE0CE" w14:textId="77777777" w:rsidR="00DA2E62" w:rsidRDefault="00DA2E62" w:rsidP="004F3DA3">
            <w:pPr>
              <w:pStyle w:val="TableParagraph"/>
              <w:spacing w:line="188" w:lineRule="exact"/>
              <w:ind w:left="25" w:right="18"/>
              <w:rPr>
                <w:sz w:val="18"/>
              </w:rPr>
            </w:pPr>
            <w:r>
              <w:rPr>
                <w:spacing w:val="-10"/>
                <w:sz w:val="18"/>
              </w:rPr>
              <w:t>Y</w:t>
            </w:r>
          </w:p>
        </w:tc>
        <w:tc>
          <w:tcPr>
            <w:tcW w:w="848" w:type="dxa"/>
          </w:tcPr>
          <w:p w14:paraId="3BE60B30" w14:textId="77777777" w:rsidR="00DA2E62" w:rsidRDefault="00DA2E62" w:rsidP="004F3DA3">
            <w:pPr>
              <w:pStyle w:val="TableParagraph"/>
              <w:spacing w:line="188" w:lineRule="exact"/>
              <w:ind w:left="9" w:right="3"/>
              <w:rPr>
                <w:sz w:val="18"/>
              </w:rPr>
            </w:pPr>
            <w:r>
              <w:rPr>
                <w:spacing w:val="-10"/>
                <w:sz w:val="18"/>
              </w:rPr>
              <w:t>Y</w:t>
            </w:r>
          </w:p>
        </w:tc>
        <w:tc>
          <w:tcPr>
            <w:tcW w:w="867" w:type="dxa"/>
          </w:tcPr>
          <w:p w14:paraId="03480DCD" w14:textId="77777777" w:rsidR="00DA2E62" w:rsidRDefault="00DA2E62" w:rsidP="004F3DA3">
            <w:pPr>
              <w:pStyle w:val="TableParagraph"/>
              <w:spacing w:line="188" w:lineRule="exact"/>
              <w:ind w:left="23" w:right="18"/>
              <w:rPr>
                <w:sz w:val="18"/>
              </w:rPr>
            </w:pPr>
            <w:r>
              <w:rPr>
                <w:spacing w:val="-10"/>
                <w:sz w:val="18"/>
              </w:rPr>
              <w:t>Y</w:t>
            </w:r>
          </w:p>
        </w:tc>
        <w:tc>
          <w:tcPr>
            <w:tcW w:w="867" w:type="dxa"/>
          </w:tcPr>
          <w:p w14:paraId="7E463162" w14:textId="77777777" w:rsidR="00DA2E62" w:rsidRDefault="00DA2E62" w:rsidP="004F3DA3">
            <w:pPr>
              <w:pStyle w:val="TableParagraph"/>
              <w:spacing w:line="188" w:lineRule="exact"/>
              <w:ind w:left="21" w:right="18"/>
              <w:rPr>
                <w:sz w:val="18"/>
              </w:rPr>
            </w:pPr>
            <w:r>
              <w:rPr>
                <w:spacing w:val="-10"/>
                <w:sz w:val="18"/>
              </w:rPr>
              <w:t>Y</w:t>
            </w:r>
          </w:p>
        </w:tc>
        <w:tc>
          <w:tcPr>
            <w:tcW w:w="879" w:type="dxa"/>
            <w:shd w:val="clear" w:color="auto" w:fill="DFDFDF"/>
          </w:tcPr>
          <w:p w14:paraId="65E17A7B" w14:textId="77777777" w:rsidR="00DA2E62" w:rsidRDefault="00DA2E62" w:rsidP="004F3DA3">
            <w:pPr>
              <w:pStyle w:val="TableParagraph"/>
              <w:jc w:val="left"/>
              <w:rPr>
                <w:rFonts w:ascii="Times New Roman"/>
                <w:sz w:val="14"/>
              </w:rPr>
            </w:pPr>
          </w:p>
        </w:tc>
        <w:tc>
          <w:tcPr>
            <w:tcW w:w="860" w:type="dxa"/>
          </w:tcPr>
          <w:p w14:paraId="1624B799" w14:textId="77777777" w:rsidR="00DA2E62" w:rsidRDefault="00DA2E62" w:rsidP="004F3DA3">
            <w:pPr>
              <w:pStyle w:val="TableParagraph"/>
              <w:spacing w:line="188" w:lineRule="exact"/>
              <w:ind w:left="4"/>
              <w:rPr>
                <w:sz w:val="18"/>
              </w:rPr>
            </w:pPr>
            <w:r>
              <w:rPr>
                <w:spacing w:val="-10"/>
                <w:sz w:val="18"/>
              </w:rPr>
              <w:t>Y</w:t>
            </w:r>
          </w:p>
        </w:tc>
        <w:tc>
          <w:tcPr>
            <w:tcW w:w="868" w:type="dxa"/>
          </w:tcPr>
          <w:p w14:paraId="19A4262D" w14:textId="77777777" w:rsidR="00DA2E62" w:rsidRDefault="00DA2E62" w:rsidP="004F3DA3">
            <w:pPr>
              <w:pStyle w:val="TableParagraph"/>
              <w:spacing w:line="188" w:lineRule="exact"/>
              <w:rPr>
                <w:sz w:val="18"/>
              </w:rPr>
            </w:pPr>
            <w:r>
              <w:rPr>
                <w:spacing w:val="-10"/>
                <w:sz w:val="18"/>
              </w:rPr>
              <w:t>Y</w:t>
            </w:r>
          </w:p>
        </w:tc>
        <w:tc>
          <w:tcPr>
            <w:tcW w:w="865" w:type="dxa"/>
            <w:shd w:val="clear" w:color="auto" w:fill="DFDFDF"/>
          </w:tcPr>
          <w:p w14:paraId="49594BA9" w14:textId="77777777" w:rsidR="00DA2E62" w:rsidRDefault="00DA2E62" w:rsidP="004F3DA3">
            <w:pPr>
              <w:pStyle w:val="TableParagraph"/>
              <w:jc w:val="left"/>
              <w:rPr>
                <w:rFonts w:ascii="Times New Roman"/>
                <w:sz w:val="14"/>
              </w:rPr>
            </w:pPr>
          </w:p>
        </w:tc>
        <w:tc>
          <w:tcPr>
            <w:tcW w:w="872" w:type="dxa"/>
          </w:tcPr>
          <w:p w14:paraId="01B87EE5" w14:textId="77777777" w:rsidR="00DA2E62" w:rsidRDefault="00DA2E62" w:rsidP="004F3DA3">
            <w:pPr>
              <w:pStyle w:val="TableParagraph"/>
              <w:spacing w:line="188" w:lineRule="exact"/>
              <w:ind w:left="10" w:right="16"/>
              <w:rPr>
                <w:sz w:val="18"/>
              </w:rPr>
            </w:pPr>
            <w:r>
              <w:rPr>
                <w:spacing w:val="-10"/>
                <w:sz w:val="18"/>
              </w:rPr>
              <w:t>Y</w:t>
            </w:r>
          </w:p>
        </w:tc>
      </w:tr>
      <w:tr w:rsidR="00DA2E62" w14:paraId="16FA3DF1" w14:textId="77777777" w:rsidTr="004F3DA3">
        <w:trPr>
          <w:trHeight w:val="205"/>
        </w:trPr>
        <w:tc>
          <w:tcPr>
            <w:tcW w:w="968" w:type="dxa"/>
            <w:shd w:val="clear" w:color="auto" w:fill="001F5F"/>
          </w:tcPr>
          <w:p w14:paraId="06CAD2C4" w14:textId="77777777" w:rsidR="00DA2E62" w:rsidRDefault="00DA2E62" w:rsidP="004F3DA3">
            <w:pPr>
              <w:pStyle w:val="TableParagraph"/>
              <w:spacing w:line="186" w:lineRule="exact"/>
              <w:ind w:left="18" w:right="6"/>
              <w:rPr>
                <w:rFonts w:ascii="Arial"/>
                <w:b/>
                <w:sz w:val="18"/>
              </w:rPr>
            </w:pPr>
            <w:r>
              <w:rPr>
                <w:rFonts w:ascii="Arial"/>
                <w:b/>
                <w:color w:val="FFFFFF"/>
                <w:spacing w:val="-5"/>
                <w:sz w:val="18"/>
              </w:rPr>
              <w:t>KHM</w:t>
            </w:r>
          </w:p>
        </w:tc>
        <w:tc>
          <w:tcPr>
            <w:tcW w:w="872" w:type="dxa"/>
          </w:tcPr>
          <w:p w14:paraId="2E045244" w14:textId="77777777" w:rsidR="00DA2E62" w:rsidRDefault="00DA2E62" w:rsidP="004F3DA3">
            <w:pPr>
              <w:pStyle w:val="TableParagraph"/>
              <w:spacing w:line="186" w:lineRule="exact"/>
              <w:ind w:left="16" w:right="6"/>
              <w:rPr>
                <w:sz w:val="18"/>
              </w:rPr>
            </w:pPr>
            <w:r>
              <w:rPr>
                <w:spacing w:val="-10"/>
                <w:sz w:val="18"/>
              </w:rPr>
              <w:t>Y</w:t>
            </w:r>
          </w:p>
        </w:tc>
        <w:tc>
          <w:tcPr>
            <w:tcW w:w="873" w:type="dxa"/>
            <w:shd w:val="clear" w:color="auto" w:fill="6F6F6F"/>
          </w:tcPr>
          <w:p w14:paraId="76D4C2DB" w14:textId="77777777" w:rsidR="00DA2E62" w:rsidRDefault="00DA2E62" w:rsidP="004F3DA3">
            <w:pPr>
              <w:pStyle w:val="TableParagraph"/>
              <w:jc w:val="left"/>
              <w:rPr>
                <w:rFonts w:ascii="Times New Roman"/>
                <w:sz w:val="14"/>
              </w:rPr>
            </w:pPr>
          </w:p>
        </w:tc>
        <w:tc>
          <w:tcPr>
            <w:tcW w:w="848" w:type="dxa"/>
          </w:tcPr>
          <w:p w14:paraId="5B4448B0" w14:textId="77777777" w:rsidR="00DA2E62" w:rsidRDefault="00DA2E62" w:rsidP="004F3DA3">
            <w:pPr>
              <w:pStyle w:val="TableParagraph"/>
              <w:spacing w:line="186" w:lineRule="exact"/>
              <w:ind w:left="9" w:right="3"/>
              <w:rPr>
                <w:sz w:val="18"/>
              </w:rPr>
            </w:pPr>
            <w:r>
              <w:rPr>
                <w:spacing w:val="-10"/>
                <w:sz w:val="18"/>
              </w:rPr>
              <w:t>Y</w:t>
            </w:r>
          </w:p>
        </w:tc>
        <w:tc>
          <w:tcPr>
            <w:tcW w:w="867" w:type="dxa"/>
            <w:shd w:val="clear" w:color="auto" w:fill="DFDFDF"/>
          </w:tcPr>
          <w:p w14:paraId="65A56EF6" w14:textId="77777777" w:rsidR="00DA2E62" w:rsidRDefault="00DA2E62" w:rsidP="004F3DA3">
            <w:pPr>
              <w:pStyle w:val="TableParagraph"/>
              <w:jc w:val="left"/>
              <w:rPr>
                <w:rFonts w:ascii="Times New Roman"/>
                <w:sz w:val="14"/>
              </w:rPr>
            </w:pPr>
          </w:p>
        </w:tc>
        <w:tc>
          <w:tcPr>
            <w:tcW w:w="867" w:type="dxa"/>
          </w:tcPr>
          <w:p w14:paraId="169ECA35" w14:textId="77777777" w:rsidR="00DA2E62" w:rsidRDefault="00DA2E62" w:rsidP="004F3DA3">
            <w:pPr>
              <w:pStyle w:val="TableParagraph"/>
              <w:spacing w:line="186" w:lineRule="exact"/>
              <w:ind w:left="21" w:right="18"/>
              <w:rPr>
                <w:sz w:val="18"/>
              </w:rPr>
            </w:pPr>
            <w:r>
              <w:rPr>
                <w:spacing w:val="-10"/>
                <w:sz w:val="18"/>
              </w:rPr>
              <w:t>Y</w:t>
            </w:r>
          </w:p>
        </w:tc>
        <w:tc>
          <w:tcPr>
            <w:tcW w:w="879" w:type="dxa"/>
            <w:shd w:val="clear" w:color="auto" w:fill="DFDFDF"/>
          </w:tcPr>
          <w:p w14:paraId="64C009E0" w14:textId="77777777" w:rsidR="00DA2E62" w:rsidRDefault="00DA2E62" w:rsidP="004F3DA3">
            <w:pPr>
              <w:pStyle w:val="TableParagraph"/>
              <w:jc w:val="left"/>
              <w:rPr>
                <w:rFonts w:ascii="Times New Roman"/>
                <w:sz w:val="14"/>
              </w:rPr>
            </w:pPr>
          </w:p>
        </w:tc>
        <w:tc>
          <w:tcPr>
            <w:tcW w:w="860" w:type="dxa"/>
            <w:shd w:val="clear" w:color="auto" w:fill="DFDFDF"/>
          </w:tcPr>
          <w:p w14:paraId="3647C02D" w14:textId="77777777" w:rsidR="00DA2E62" w:rsidRDefault="00DA2E62" w:rsidP="004F3DA3">
            <w:pPr>
              <w:pStyle w:val="TableParagraph"/>
              <w:jc w:val="left"/>
              <w:rPr>
                <w:rFonts w:ascii="Times New Roman"/>
                <w:sz w:val="14"/>
              </w:rPr>
            </w:pPr>
          </w:p>
        </w:tc>
        <w:tc>
          <w:tcPr>
            <w:tcW w:w="868" w:type="dxa"/>
          </w:tcPr>
          <w:p w14:paraId="79A4441A" w14:textId="77777777" w:rsidR="00DA2E62" w:rsidRDefault="00DA2E62" w:rsidP="004F3DA3">
            <w:pPr>
              <w:pStyle w:val="TableParagraph"/>
              <w:spacing w:line="186" w:lineRule="exact"/>
              <w:rPr>
                <w:sz w:val="18"/>
              </w:rPr>
            </w:pPr>
            <w:r>
              <w:rPr>
                <w:spacing w:val="-10"/>
                <w:sz w:val="18"/>
              </w:rPr>
              <w:t>Y</w:t>
            </w:r>
          </w:p>
        </w:tc>
        <w:tc>
          <w:tcPr>
            <w:tcW w:w="865" w:type="dxa"/>
          </w:tcPr>
          <w:p w14:paraId="2DD59DC5" w14:textId="77777777" w:rsidR="00DA2E62" w:rsidRDefault="00DA2E62" w:rsidP="004F3DA3">
            <w:pPr>
              <w:pStyle w:val="TableParagraph"/>
              <w:spacing w:line="186" w:lineRule="exact"/>
              <w:rPr>
                <w:sz w:val="18"/>
              </w:rPr>
            </w:pPr>
            <w:r>
              <w:rPr>
                <w:spacing w:val="-10"/>
                <w:sz w:val="18"/>
              </w:rPr>
              <w:t>Y</w:t>
            </w:r>
          </w:p>
        </w:tc>
        <w:tc>
          <w:tcPr>
            <w:tcW w:w="872" w:type="dxa"/>
          </w:tcPr>
          <w:p w14:paraId="77126003" w14:textId="77777777" w:rsidR="00DA2E62" w:rsidRDefault="00DA2E62" w:rsidP="004F3DA3">
            <w:pPr>
              <w:pStyle w:val="TableParagraph"/>
              <w:spacing w:line="186" w:lineRule="exact"/>
              <w:ind w:left="10" w:right="16"/>
              <w:rPr>
                <w:sz w:val="18"/>
              </w:rPr>
            </w:pPr>
            <w:r>
              <w:rPr>
                <w:spacing w:val="-10"/>
                <w:sz w:val="18"/>
              </w:rPr>
              <w:t>Y</w:t>
            </w:r>
          </w:p>
        </w:tc>
      </w:tr>
      <w:tr w:rsidR="00DA2E62" w14:paraId="144BDB2C" w14:textId="77777777" w:rsidTr="004F3DA3">
        <w:trPr>
          <w:trHeight w:val="208"/>
        </w:trPr>
        <w:tc>
          <w:tcPr>
            <w:tcW w:w="968" w:type="dxa"/>
            <w:shd w:val="clear" w:color="auto" w:fill="001F5F"/>
          </w:tcPr>
          <w:p w14:paraId="1926FAEE" w14:textId="77777777" w:rsidR="00DA2E62" w:rsidRDefault="00DA2E62" w:rsidP="004F3DA3">
            <w:pPr>
              <w:pStyle w:val="TableParagraph"/>
              <w:spacing w:line="188" w:lineRule="exact"/>
              <w:ind w:left="18" w:right="4"/>
              <w:rPr>
                <w:rFonts w:ascii="Arial"/>
                <w:b/>
                <w:sz w:val="18"/>
              </w:rPr>
            </w:pPr>
            <w:r>
              <w:rPr>
                <w:rFonts w:ascii="Arial"/>
                <w:b/>
                <w:color w:val="FFFFFF"/>
                <w:spacing w:val="-5"/>
                <w:sz w:val="18"/>
              </w:rPr>
              <w:t>IDN</w:t>
            </w:r>
          </w:p>
        </w:tc>
        <w:tc>
          <w:tcPr>
            <w:tcW w:w="872" w:type="dxa"/>
          </w:tcPr>
          <w:p w14:paraId="07752EAB" w14:textId="77777777" w:rsidR="00DA2E62" w:rsidRDefault="00DA2E62" w:rsidP="004F3DA3">
            <w:pPr>
              <w:pStyle w:val="TableParagraph"/>
              <w:spacing w:line="188" w:lineRule="exact"/>
              <w:ind w:left="16" w:right="6"/>
              <w:rPr>
                <w:sz w:val="18"/>
              </w:rPr>
            </w:pPr>
            <w:r>
              <w:rPr>
                <w:spacing w:val="-10"/>
                <w:sz w:val="18"/>
              </w:rPr>
              <w:t>Y</w:t>
            </w:r>
          </w:p>
        </w:tc>
        <w:tc>
          <w:tcPr>
            <w:tcW w:w="873" w:type="dxa"/>
          </w:tcPr>
          <w:p w14:paraId="358BFE0F" w14:textId="77777777" w:rsidR="00DA2E62" w:rsidRDefault="00DA2E62" w:rsidP="004F3DA3">
            <w:pPr>
              <w:pStyle w:val="TableParagraph"/>
              <w:spacing w:line="188" w:lineRule="exact"/>
              <w:ind w:left="25" w:right="18"/>
              <w:rPr>
                <w:sz w:val="18"/>
              </w:rPr>
            </w:pPr>
            <w:r>
              <w:rPr>
                <w:spacing w:val="-10"/>
                <w:sz w:val="18"/>
              </w:rPr>
              <w:t>Y</w:t>
            </w:r>
          </w:p>
        </w:tc>
        <w:tc>
          <w:tcPr>
            <w:tcW w:w="848" w:type="dxa"/>
            <w:shd w:val="clear" w:color="auto" w:fill="6F6F6F"/>
          </w:tcPr>
          <w:p w14:paraId="569E582B" w14:textId="77777777" w:rsidR="00DA2E62" w:rsidRDefault="00DA2E62" w:rsidP="004F3DA3">
            <w:pPr>
              <w:pStyle w:val="TableParagraph"/>
              <w:jc w:val="left"/>
              <w:rPr>
                <w:rFonts w:ascii="Times New Roman"/>
                <w:sz w:val="14"/>
              </w:rPr>
            </w:pPr>
          </w:p>
        </w:tc>
        <w:tc>
          <w:tcPr>
            <w:tcW w:w="867" w:type="dxa"/>
          </w:tcPr>
          <w:p w14:paraId="13A957D8" w14:textId="77777777" w:rsidR="00DA2E62" w:rsidRDefault="00DA2E62" w:rsidP="004F3DA3">
            <w:pPr>
              <w:pStyle w:val="TableParagraph"/>
              <w:spacing w:line="188" w:lineRule="exact"/>
              <w:ind w:left="23" w:right="18"/>
              <w:rPr>
                <w:sz w:val="18"/>
              </w:rPr>
            </w:pPr>
            <w:r>
              <w:rPr>
                <w:spacing w:val="-10"/>
                <w:sz w:val="18"/>
              </w:rPr>
              <w:t>Y</w:t>
            </w:r>
          </w:p>
        </w:tc>
        <w:tc>
          <w:tcPr>
            <w:tcW w:w="867" w:type="dxa"/>
          </w:tcPr>
          <w:p w14:paraId="629BB45C" w14:textId="77777777" w:rsidR="00DA2E62" w:rsidRDefault="00DA2E62" w:rsidP="004F3DA3">
            <w:pPr>
              <w:pStyle w:val="TableParagraph"/>
              <w:spacing w:line="188" w:lineRule="exact"/>
              <w:ind w:left="21" w:right="18"/>
              <w:rPr>
                <w:sz w:val="18"/>
              </w:rPr>
            </w:pPr>
            <w:r>
              <w:rPr>
                <w:spacing w:val="-10"/>
                <w:sz w:val="18"/>
              </w:rPr>
              <w:t>Y</w:t>
            </w:r>
          </w:p>
        </w:tc>
        <w:tc>
          <w:tcPr>
            <w:tcW w:w="879" w:type="dxa"/>
            <w:shd w:val="clear" w:color="auto" w:fill="DFDFDF"/>
          </w:tcPr>
          <w:p w14:paraId="0A6324C9" w14:textId="77777777" w:rsidR="00DA2E62" w:rsidRDefault="00DA2E62" w:rsidP="004F3DA3">
            <w:pPr>
              <w:pStyle w:val="TableParagraph"/>
              <w:jc w:val="left"/>
              <w:rPr>
                <w:rFonts w:ascii="Times New Roman"/>
                <w:sz w:val="14"/>
              </w:rPr>
            </w:pPr>
          </w:p>
        </w:tc>
        <w:tc>
          <w:tcPr>
            <w:tcW w:w="860" w:type="dxa"/>
          </w:tcPr>
          <w:p w14:paraId="1886F40F" w14:textId="77777777" w:rsidR="00DA2E62" w:rsidRDefault="00DA2E62" w:rsidP="004F3DA3">
            <w:pPr>
              <w:pStyle w:val="TableParagraph"/>
              <w:spacing w:line="188" w:lineRule="exact"/>
              <w:ind w:left="4"/>
              <w:rPr>
                <w:sz w:val="18"/>
              </w:rPr>
            </w:pPr>
            <w:r>
              <w:rPr>
                <w:spacing w:val="-10"/>
                <w:sz w:val="18"/>
              </w:rPr>
              <w:t>Y</w:t>
            </w:r>
          </w:p>
        </w:tc>
        <w:tc>
          <w:tcPr>
            <w:tcW w:w="868" w:type="dxa"/>
          </w:tcPr>
          <w:p w14:paraId="0C4DB067" w14:textId="77777777" w:rsidR="00DA2E62" w:rsidRDefault="00DA2E62" w:rsidP="004F3DA3">
            <w:pPr>
              <w:pStyle w:val="TableParagraph"/>
              <w:spacing w:line="188" w:lineRule="exact"/>
              <w:rPr>
                <w:sz w:val="18"/>
              </w:rPr>
            </w:pPr>
            <w:r>
              <w:rPr>
                <w:spacing w:val="-10"/>
                <w:sz w:val="18"/>
              </w:rPr>
              <w:t>Y</w:t>
            </w:r>
          </w:p>
        </w:tc>
        <w:tc>
          <w:tcPr>
            <w:tcW w:w="865" w:type="dxa"/>
          </w:tcPr>
          <w:p w14:paraId="1B7527CD" w14:textId="77777777" w:rsidR="00DA2E62" w:rsidRDefault="00DA2E62" w:rsidP="004F3DA3">
            <w:pPr>
              <w:pStyle w:val="TableParagraph"/>
              <w:spacing w:line="188" w:lineRule="exact"/>
              <w:rPr>
                <w:sz w:val="18"/>
              </w:rPr>
            </w:pPr>
            <w:r>
              <w:rPr>
                <w:spacing w:val="-10"/>
                <w:sz w:val="18"/>
              </w:rPr>
              <w:t>Y</w:t>
            </w:r>
          </w:p>
        </w:tc>
        <w:tc>
          <w:tcPr>
            <w:tcW w:w="872" w:type="dxa"/>
          </w:tcPr>
          <w:p w14:paraId="7884A8C7" w14:textId="77777777" w:rsidR="00DA2E62" w:rsidRDefault="00DA2E62" w:rsidP="004F3DA3">
            <w:pPr>
              <w:pStyle w:val="TableParagraph"/>
              <w:spacing w:line="188" w:lineRule="exact"/>
              <w:ind w:left="10" w:right="16"/>
              <w:rPr>
                <w:sz w:val="18"/>
              </w:rPr>
            </w:pPr>
            <w:r>
              <w:rPr>
                <w:spacing w:val="-10"/>
                <w:sz w:val="18"/>
              </w:rPr>
              <w:t>Y</w:t>
            </w:r>
          </w:p>
        </w:tc>
      </w:tr>
      <w:tr w:rsidR="00DA2E62" w14:paraId="063D24AE" w14:textId="77777777" w:rsidTr="004F3DA3">
        <w:trPr>
          <w:trHeight w:val="205"/>
        </w:trPr>
        <w:tc>
          <w:tcPr>
            <w:tcW w:w="968" w:type="dxa"/>
            <w:shd w:val="clear" w:color="auto" w:fill="001F5F"/>
          </w:tcPr>
          <w:p w14:paraId="3D23EAA5" w14:textId="77777777" w:rsidR="00DA2E62" w:rsidRDefault="00DA2E62" w:rsidP="004F3DA3">
            <w:pPr>
              <w:pStyle w:val="TableParagraph"/>
              <w:spacing w:line="186" w:lineRule="exact"/>
              <w:ind w:left="18" w:right="6"/>
              <w:rPr>
                <w:rFonts w:ascii="Arial"/>
                <w:b/>
                <w:sz w:val="18"/>
              </w:rPr>
            </w:pPr>
            <w:r>
              <w:rPr>
                <w:rFonts w:ascii="Arial"/>
                <w:b/>
                <w:color w:val="FFFFFF"/>
                <w:spacing w:val="-5"/>
                <w:sz w:val="18"/>
              </w:rPr>
              <w:t>LAO</w:t>
            </w:r>
          </w:p>
        </w:tc>
        <w:tc>
          <w:tcPr>
            <w:tcW w:w="872" w:type="dxa"/>
          </w:tcPr>
          <w:p w14:paraId="25ED969B" w14:textId="77777777" w:rsidR="00DA2E62" w:rsidRDefault="00DA2E62" w:rsidP="004F3DA3">
            <w:pPr>
              <w:pStyle w:val="TableParagraph"/>
              <w:spacing w:line="186" w:lineRule="exact"/>
              <w:ind w:left="16" w:right="6"/>
              <w:rPr>
                <w:sz w:val="18"/>
              </w:rPr>
            </w:pPr>
            <w:r>
              <w:rPr>
                <w:spacing w:val="-10"/>
                <w:sz w:val="18"/>
              </w:rPr>
              <w:t>Y</w:t>
            </w:r>
          </w:p>
        </w:tc>
        <w:tc>
          <w:tcPr>
            <w:tcW w:w="873" w:type="dxa"/>
            <w:shd w:val="clear" w:color="auto" w:fill="DFDFDF"/>
          </w:tcPr>
          <w:p w14:paraId="26B789E8" w14:textId="77777777" w:rsidR="00DA2E62" w:rsidRDefault="00DA2E62" w:rsidP="004F3DA3">
            <w:pPr>
              <w:pStyle w:val="TableParagraph"/>
              <w:jc w:val="left"/>
              <w:rPr>
                <w:rFonts w:ascii="Times New Roman"/>
                <w:sz w:val="14"/>
              </w:rPr>
            </w:pPr>
          </w:p>
        </w:tc>
        <w:tc>
          <w:tcPr>
            <w:tcW w:w="848" w:type="dxa"/>
          </w:tcPr>
          <w:p w14:paraId="6A325BB3" w14:textId="77777777" w:rsidR="00DA2E62" w:rsidRDefault="00DA2E62" w:rsidP="004F3DA3">
            <w:pPr>
              <w:pStyle w:val="TableParagraph"/>
              <w:spacing w:line="186" w:lineRule="exact"/>
              <w:ind w:left="9" w:right="3"/>
              <w:rPr>
                <w:sz w:val="18"/>
              </w:rPr>
            </w:pPr>
            <w:r>
              <w:rPr>
                <w:spacing w:val="-10"/>
                <w:sz w:val="18"/>
              </w:rPr>
              <w:t>Y</w:t>
            </w:r>
          </w:p>
        </w:tc>
        <w:tc>
          <w:tcPr>
            <w:tcW w:w="867" w:type="dxa"/>
            <w:shd w:val="clear" w:color="auto" w:fill="6F6F6F"/>
          </w:tcPr>
          <w:p w14:paraId="28F4DABD" w14:textId="77777777" w:rsidR="00DA2E62" w:rsidRDefault="00DA2E62" w:rsidP="004F3DA3">
            <w:pPr>
              <w:pStyle w:val="TableParagraph"/>
              <w:jc w:val="left"/>
              <w:rPr>
                <w:rFonts w:ascii="Times New Roman"/>
                <w:sz w:val="14"/>
              </w:rPr>
            </w:pPr>
          </w:p>
        </w:tc>
        <w:tc>
          <w:tcPr>
            <w:tcW w:w="867" w:type="dxa"/>
          </w:tcPr>
          <w:p w14:paraId="54785009" w14:textId="77777777" w:rsidR="00DA2E62" w:rsidRDefault="00DA2E62" w:rsidP="004F3DA3">
            <w:pPr>
              <w:pStyle w:val="TableParagraph"/>
              <w:spacing w:line="186" w:lineRule="exact"/>
              <w:ind w:left="21" w:right="18"/>
              <w:rPr>
                <w:sz w:val="18"/>
              </w:rPr>
            </w:pPr>
            <w:r>
              <w:rPr>
                <w:spacing w:val="-10"/>
                <w:sz w:val="18"/>
              </w:rPr>
              <w:t>Y</w:t>
            </w:r>
          </w:p>
        </w:tc>
        <w:tc>
          <w:tcPr>
            <w:tcW w:w="879" w:type="dxa"/>
          </w:tcPr>
          <w:p w14:paraId="26A35F22" w14:textId="77777777" w:rsidR="00DA2E62" w:rsidRDefault="00DA2E62" w:rsidP="004F3DA3">
            <w:pPr>
              <w:pStyle w:val="TableParagraph"/>
              <w:spacing w:line="186" w:lineRule="exact"/>
              <w:ind w:left="7" w:right="2"/>
              <w:rPr>
                <w:sz w:val="18"/>
              </w:rPr>
            </w:pPr>
            <w:r>
              <w:rPr>
                <w:spacing w:val="-10"/>
                <w:sz w:val="18"/>
              </w:rPr>
              <w:t>Y</w:t>
            </w:r>
          </w:p>
        </w:tc>
        <w:tc>
          <w:tcPr>
            <w:tcW w:w="860" w:type="dxa"/>
            <w:shd w:val="clear" w:color="auto" w:fill="DFDFDF"/>
          </w:tcPr>
          <w:p w14:paraId="64856A79" w14:textId="77777777" w:rsidR="00DA2E62" w:rsidRDefault="00DA2E62" w:rsidP="004F3DA3">
            <w:pPr>
              <w:pStyle w:val="TableParagraph"/>
              <w:jc w:val="left"/>
              <w:rPr>
                <w:rFonts w:ascii="Times New Roman"/>
                <w:sz w:val="14"/>
              </w:rPr>
            </w:pPr>
          </w:p>
        </w:tc>
        <w:tc>
          <w:tcPr>
            <w:tcW w:w="868" w:type="dxa"/>
          </w:tcPr>
          <w:p w14:paraId="6D529CF7" w14:textId="77777777" w:rsidR="00DA2E62" w:rsidRDefault="00DA2E62" w:rsidP="004F3DA3">
            <w:pPr>
              <w:pStyle w:val="TableParagraph"/>
              <w:spacing w:line="186" w:lineRule="exact"/>
              <w:rPr>
                <w:sz w:val="18"/>
              </w:rPr>
            </w:pPr>
            <w:r>
              <w:rPr>
                <w:spacing w:val="-10"/>
                <w:sz w:val="18"/>
              </w:rPr>
              <w:t>Y</w:t>
            </w:r>
          </w:p>
        </w:tc>
        <w:tc>
          <w:tcPr>
            <w:tcW w:w="865" w:type="dxa"/>
          </w:tcPr>
          <w:p w14:paraId="155C96FC" w14:textId="77777777" w:rsidR="00DA2E62" w:rsidRDefault="00DA2E62" w:rsidP="004F3DA3">
            <w:pPr>
              <w:pStyle w:val="TableParagraph"/>
              <w:spacing w:line="186" w:lineRule="exact"/>
              <w:rPr>
                <w:sz w:val="18"/>
              </w:rPr>
            </w:pPr>
            <w:r>
              <w:rPr>
                <w:spacing w:val="-10"/>
                <w:sz w:val="18"/>
              </w:rPr>
              <w:t>Y</w:t>
            </w:r>
          </w:p>
        </w:tc>
        <w:tc>
          <w:tcPr>
            <w:tcW w:w="872" w:type="dxa"/>
          </w:tcPr>
          <w:p w14:paraId="1C1900B7" w14:textId="77777777" w:rsidR="00DA2E62" w:rsidRDefault="00DA2E62" w:rsidP="004F3DA3">
            <w:pPr>
              <w:pStyle w:val="TableParagraph"/>
              <w:spacing w:line="186" w:lineRule="exact"/>
              <w:ind w:left="10" w:right="16"/>
              <w:rPr>
                <w:sz w:val="18"/>
              </w:rPr>
            </w:pPr>
            <w:r>
              <w:rPr>
                <w:spacing w:val="-10"/>
                <w:sz w:val="18"/>
              </w:rPr>
              <w:t>Y</w:t>
            </w:r>
          </w:p>
        </w:tc>
      </w:tr>
      <w:tr w:rsidR="00DA2E62" w14:paraId="2EAF7A3A" w14:textId="77777777" w:rsidTr="004F3DA3">
        <w:trPr>
          <w:trHeight w:val="206"/>
        </w:trPr>
        <w:tc>
          <w:tcPr>
            <w:tcW w:w="968" w:type="dxa"/>
            <w:shd w:val="clear" w:color="auto" w:fill="001F5F"/>
          </w:tcPr>
          <w:p w14:paraId="72B4E387" w14:textId="77777777" w:rsidR="00DA2E62" w:rsidRDefault="00DA2E62" w:rsidP="004F3DA3">
            <w:pPr>
              <w:pStyle w:val="TableParagraph"/>
              <w:spacing w:line="186" w:lineRule="exact"/>
              <w:ind w:left="18" w:right="4"/>
              <w:rPr>
                <w:rFonts w:ascii="Arial"/>
                <w:b/>
                <w:sz w:val="18"/>
              </w:rPr>
            </w:pPr>
            <w:r>
              <w:rPr>
                <w:rFonts w:ascii="Arial"/>
                <w:b/>
                <w:color w:val="FFFFFF"/>
                <w:spacing w:val="-5"/>
                <w:sz w:val="18"/>
              </w:rPr>
              <w:t>MYS</w:t>
            </w:r>
          </w:p>
        </w:tc>
        <w:tc>
          <w:tcPr>
            <w:tcW w:w="872" w:type="dxa"/>
          </w:tcPr>
          <w:p w14:paraId="2089945A" w14:textId="77777777" w:rsidR="00DA2E62" w:rsidRDefault="00DA2E62" w:rsidP="004F3DA3">
            <w:pPr>
              <w:pStyle w:val="TableParagraph"/>
              <w:spacing w:line="186" w:lineRule="exact"/>
              <w:ind w:left="16" w:right="6"/>
              <w:rPr>
                <w:sz w:val="18"/>
              </w:rPr>
            </w:pPr>
            <w:r>
              <w:rPr>
                <w:spacing w:val="-10"/>
                <w:sz w:val="18"/>
              </w:rPr>
              <w:t>Y</w:t>
            </w:r>
          </w:p>
        </w:tc>
        <w:tc>
          <w:tcPr>
            <w:tcW w:w="873" w:type="dxa"/>
          </w:tcPr>
          <w:p w14:paraId="590D0029" w14:textId="77777777" w:rsidR="00DA2E62" w:rsidRDefault="00DA2E62" w:rsidP="004F3DA3">
            <w:pPr>
              <w:pStyle w:val="TableParagraph"/>
              <w:spacing w:line="186" w:lineRule="exact"/>
              <w:ind w:left="25" w:right="18"/>
              <w:rPr>
                <w:sz w:val="18"/>
              </w:rPr>
            </w:pPr>
            <w:r>
              <w:rPr>
                <w:spacing w:val="-10"/>
                <w:sz w:val="18"/>
              </w:rPr>
              <w:t>Y</w:t>
            </w:r>
          </w:p>
        </w:tc>
        <w:tc>
          <w:tcPr>
            <w:tcW w:w="848" w:type="dxa"/>
          </w:tcPr>
          <w:p w14:paraId="62CBF8F6" w14:textId="77777777" w:rsidR="00DA2E62" w:rsidRDefault="00DA2E62" w:rsidP="004F3DA3">
            <w:pPr>
              <w:pStyle w:val="TableParagraph"/>
              <w:spacing w:line="186" w:lineRule="exact"/>
              <w:ind w:left="9" w:right="3"/>
              <w:rPr>
                <w:sz w:val="18"/>
              </w:rPr>
            </w:pPr>
            <w:r>
              <w:rPr>
                <w:spacing w:val="-10"/>
                <w:sz w:val="18"/>
              </w:rPr>
              <w:t>Y</w:t>
            </w:r>
          </w:p>
        </w:tc>
        <w:tc>
          <w:tcPr>
            <w:tcW w:w="867" w:type="dxa"/>
          </w:tcPr>
          <w:p w14:paraId="461AEDED" w14:textId="77777777" w:rsidR="00DA2E62" w:rsidRDefault="00DA2E62" w:rsidP="004F3DA3">
            <w:pPr>
              <w:pStyle w:val="TableParagraph"/>
              <w:spacing w:line="186" w:lineRule="exact"/>
              <w:ind w:left="23" w:right="18"/>
              <w:rPr>
                <w:sz w:val="18"/>
              </w:rPr>
            </w:pPr>
            <w:r>
              <w:rPr>
                <w:spacing w:val="-10"/>
                <w:sz w:val="18"/>
              </w:rPr>
              <w:t>Y</w:t>
            </w:r>
          </w:p>
        </w:tc>
        <w:tc>
          <w:tcPr>
            <w:tcW w:w="867" w:type="dxa"/>
            <w:shd w:val="clear" w:color="auto" w:fill="6F6F6F"/>
          </w:tcPr>
          <w:p w14:paraId="122680E8" w14:textId="77777777" w:rsidR="00DA2E62" w:rsidRDefault="00DA2E62" w:rsidP="004F3DA3">
            <w:pPr>
              <w:pStyle w:val="TableParagraph"/>
              <w:jc w:val="left"/>
              <w:rPr>
                <w:rFonts w:ascii="Times New Roman"/>
                <w:sz w:val="14"/>
              </w:rPr>
            </w:pPr>
          </w:p>
        </w:tc>
        <w:tc>
          <w:tcPr>
            <w:tcW w:w="879" w:type="dxa"/>
          </w:tcPr>
          <w:p w14:paraId="6A2BF5A8" w14:textId="77777777" w:rsidR="00DA2E62" w:rsidRDefault="00DA2E62" w:rsidP="004F3DA3">
            <w:pPr>
              <w:pStyle w:val="TableParagraph"/>
              <w:spacing w:line="186" w:lineRule="exact"/>
              <w:ind w:left="7" w:right="2"/>
              <w:rPr>
                <w:sz w:val="18"/>
              </w:rPr>
            </w:pPr>
            <w:r>
              <w:rPr>
                <w:spacing w:val="-10"/>
                <w:sz w:val="18"/>
              </w:rPr>
              <w:t>Y</w:t>
            </w:r>
          </w:p>
        </w:tc>
        <w:tc>
          <w:tcPr>
            <w:tcW w:w="860" w:type="dxa"/>
          </w:tcPr>
          <w:p w14:paraId="337C22C5" w14:textId="77777777" w:rsidR="00DA2E62" w:rsidRDefault="00DA2E62" w:rsidP="004F3DA3">
            <w:pPr>
              <w:pStyle w:val="TableParagraph"/>
              <w:spacing w:line="186" w:lineRule="exact"/>
              <w:ind w:left="4"/>
              <w:rPr>
                <w:sz w:val="18"/>
              </w:rPr>
            </w:pPr>
            <w:r>
              <w:rPr>
                <w:spacing w:val="-10"/>
                <w:sz w:val="18"/>
              </w:rPr>
              <w:t>Y</w:t>
            </w:r>
          </w:p>
        </w:tc>
        <w:tc>
          <w:tcPr>
            <w:tcW w:w="868" w:type="dxa"/>
          </w:tcPr>
          <w:p w14:paraId="3C4EB942" w14:textId="77777777" w:rsidR="00DA2E62" w:rsidRDefault="00DA2E62" w:rsidP="004F3DA3">
            <w:pPr>
              <w:pStyle w:val="TableParagraph"/>
              <w:spacing w:line="186" w:lineRule="exact"/>
              <w:rPr>
                <w:sz w:val="18"/>
              </w:rPr>
            </w:pPr>
            <w:r>
              <w:rPr>
                <w:spacing w:val="-10"/>
                <w:sz w:val="18"/>
              </w:rPr>
              <w:t>Y</w:t>
            </w:r>
          </w:p>
        </w:tc>
        <w:tc>
          <w:tcPr>
            <w:tcW w:w="865" w:type="dxa"/>
          </w:tcPr>
          <w:p w14:paraId="3325DCB6" w14:textId="77777777" w:rsidR="00DA2E62" w:rsidRDefault="00DA2E62" w:rsidP="004F3DA3">
            <w:pPr>
              <w:pStyle w:val="TableParagraph"/>
              <w:spacing w:line="186" w:lineRule="exact"/>
              <w:rPr>
                <w:sz w:val="18"/>
              </w:rPr>
            </w:pPr>
            <w:r>
              <w:rPr>
                <w:spacing w:val="-10"/>
                <w:sz w:val="18"/>
              </w:rPr>
              <w:t>Y</w:t>
            </w:r>
          </w:p>
        </w:tc>
        <w:tc>
          <w:tcPr>
            <w:tcW w:w="872" w:type="dxa"/>
          </w:tcPr>
          <w:p w14:paraId="4E9113C0" w14:textId="77777777" w:rsidR="00DA2E62" w:rsidRDefault="00DA2E62" w:rsidP="004F3DA3">
            <w:pPr>
              <w:pStyle w:val="TableParagraph"/>
              <w:spacing w:line="186" w:lineRule="exact"/>
              <w:ind w:left="10" w:right="16"/>
              <w:rPr>
                <w:sz w:val="18"/>
              </w:rPr>
            </w:pPr>
            <w:r>
              <w:rPr>
                <w:spacing w:val="-10"/>
                <w:sz w:val="18"/>
              </w:rPr>
              <w:t>Y</w:t>
            </w:r>
          </w:p>
        </w:tc>
      </w:tr>
      <w:tr w:rsidR="00DA2E62" w14:paraId="5E268059" w14:textId="77777777" w:rsidTr="004F3DA3">
        <w:trPr>
          <w:trHeight w:val="208"/>
        </w:trPr>
        <w:tc>
          <w:tcPr>
            <w:tcW w:w="968" w:type="dxa"/>
            <w:shd w:val="clear" w:color="auto" w:fill="001F5F"/>
          </w:tcPr>
          <w:p w14:paraId="1CF0D5DE" w14:textId="77777777" w:rsidR="00DA2E62" w:rsidRDefault="00DA2E62" w:rsidP="004F3DA3">
            <w:pPr>
              <w:pStyle w:val="TableParagraph"/>
              <w:spacing w:before="1" w:line="187" w:lineRule="exact"/>
              <w:ind w:left="18"/>
              <w:rPr>
                <w:rFonts w:ascii="Arial"/>
                <w:b/>
                <w:sz w:val="18"/>
              </w:rPr>
            </w:pPr>
            <w:r>
              <w:rPr>
                <w:rFonts w:ascii="Arial"/>
                <w:b/>
                <w:color w:val="FFFFFF"/>
                <w:spacing w:val="-5"/>
                <w:sz w:val="18"/>
              </w:rPr>
              <w:t>MMR</w:t>
            </w:r>
          </w:p>
        </w:tc>
        <w:tc>
          <w:tcPr>
            <w:tcW w:w="872" w:type="dxa"/>
            <w:shd w:val="clear" w:color="auto" w:fill="DFDFDF"/>
          </w:tcPr>
          <w:p w14:paraId="5E497479" w14:textId="77777777" w:rsidR="00DA2E62" w:rsidRDefault="00DA2E62" w:rsidP="004F3DA3">
            <w:pPr>
              <w:pStyle w:val="TableParagraph"/>
              <w:jc w:val="left"/>
              <w:rPr>
                <w:rFonts w:ascii="Times New Roman"/>
                <w:sz w:val="14"/>
              </w:rPr>
            </w:pPr>
          </w:p>
        </w:tc>
        <w:tc>
          <w:tcPr>
            <w:tcW w:w="873" w:type="dxa"/>
            <w:shd w:val="clear" w:color="auto" w:fill="DFDFDF"/>
          </w:tcPr>
          <w:p w14:paraId="43062318" w14:textId="77777777" w:rsidR="00DA2E62" w:rsidRDefault="00DA2E62" w:rsidP="004F3DA3">
            <w:pPr>
              <w:pStyle w:val="TableParagraph"/>
              <w:jc w:val="left"/>
              <w:rPr>
                <w:rFonts w:ascii="Times New Roman"/>
                <w:sz w:val="14"/>
              </w:rPr>
            </w:pPr>
          </w:p>
        </w:tc>
        <w:tc>
          <w:tcPr>
            <w:tcW w:w="848" w:type="dxa"/>
            <w:shd w:val="clear" w:color="auto" w:fill="DFDFDF"/>
          </w:tcPr>
          <w:p w14:paraId="5D7D2117" w14:textId="77777777" w:rsidR="00DA2E62" w:rsidRDefault="00DA2E62" w:rsidP="004F3DA3">
            <w:pPr>
              <w:pStyle w:val="TableParagraph"/>
              <w:jc w:val="left"/>
              <w:rPr>
                <w:rFonts w:ascii="Times New Roman"/>
                <w:sz w:val="14"/>
              </w:rPr>
            </w:pPr>
          </w:p>
        </w:tc>
        <w:tc>
          <w:tcPr>
            <w:tcW w:w="867" w:type="dxa"/>
          </w:tcPr>
          <w:p w14:paraId="246B533D" w14:textId="77777777" w:rsidR="00DA2E62" w:rsidRDefault="00DA2E62" w:rsidP="004F3DA3">
            <w:pPr>
              <w:pStyle w:val="TableParagraph"/>
              <w:spacing w:before="1" w:line="187" w:lineRule="exact"/>
              <w:ind w:left="23" w:right="18"/>
              <w:rPr>
                <w:sz w:val="18"/>
              </w:rPr>
            </w:pPr>
            <w:r>
              <w:rPr>
                <w:spacing w:val="-10"/>
                <w:sz w:val="18"/>
              </w:rPr>
              <w:t>Y</w:t>
            </w:r>
          </w:p>
        </w:tc>
        <w:tc>
          <w:tcPr>
            <w:tcW w:w="867" w:type="dxa"/>
          </w:tcPr>
          <w:p w14:paraId="44650382" w14:textId="77777777" w:rsidR="00DA2E62" w:rsidRDefault="00DA2E62" w:rsidP="004F3DA3">
            <w:pPr>
              <w:pStyle w:val="TableParagraph"/>
              <w:spacing w:before="1" w:line="187" w:lineRule="exact"/>
              <w:ind w:left="21" w:right="18"/>
              <w:rPr>
                <w:sz w:val="18"/>
              </w:rPr>
            </w:pPr>
            <w:r>
              <w:rPr>
                <w:spacing w:val="-10"/>
                <w:sz w:val="18"/>
              </w:rPr>
              <w:t>Y</w:t>
            </w:r>
          </w:p>
        </w:tc>
        <w:tc>
          <w:tcPr>
            <w:tcW w:w="879" w:type="dxa"/>
            <w:shd w:val="clear" w:color="auto" w:fill="6F6F6F"/>
          </w:tcPr>
          <w:p w14:paraId="72445C7A" w14:textId="77777777" w:rsidR="00DA2E62" w:rsidRDefault="00DA2E62" w:rsidP="004F3DA3">
            <w:pPr>
              <w:pStyle w:val="TableParagraph"/>
              <w:jc w:val="left"/>
              <w:rPr>
                <w:rFonts w:ascii="Times New Roman"/>
                <w:sz w:val="14"/>
              </w:rPr>
            </w:pPr>
          </w:p>
        </w:tc>
        <w:tc>
          <w:tcPr>
            <w:tcW w:w="860" w:type="dxa"/>
            <w:shd w:val="clear" w:color="auto" w:fill="DFDFDF"/>
          </w:tcPr>
          <w:p w14:paraId="439CB4BF" w14:textId="77777777" w:rsidR="00DA2E62" w:rsidRDefault="00DA2E62" w:rsidP="004F3DA3">
            <w:pPr>
              <w:pStyle w:val="TableParagraph"/>
              <w:jc w:val="left"/>
              <w:rPr>
                <w:rFonts w:ascii="Times New Roman"/>
                <w:sz w:val="14"/>
              </w:rPr>
            </w:pPr>
          </w:p>
        </w:tc>
        <w:tc>
          <w:tcPr>
            <w:tcW w:w="868" w:type="dxa"/>
          </w:tcPr>
          <w:p w14:paraId="6DCEEA1C" w14:textId="77777777" w:rsidR="00DA2E62" w:rsidRDefault="00DA2E62" w:rsidP="004F3DA3">
            <w:pPr>
              <w:pStyle w:val="TableParagraph"/>
              <w:spacing w:before="1" w:line="187" w:lineRule="exact"/>
              <w:rPr>
                <w:sz w:val="18"/>
              </w:rPr>
            </w:pPr>
            <w:r>
              <w:rPr>
                <w:spacing w:val="-10"/>
                <w:sz w:val="18"/>
              </w:rPr>
              <w:t>Y</w:t>
            </w:r>
          </w:p>
        </w:tc>
        <w:tc>
          <w:tcPr>
            <w:tcW w:w="865" w:type="dxa"/>
          </w:tcPr>
          <w:p w14:paraId="35F83580" w14:textId="77777777" w:rsidR="00DA2E62" w:rsidRDefault="00DA2E62" w:rsidP="004F3DA3">
            <w:pPr>
              <w:pStyle w:val="TableParagraph"/>
              <w:spacing w:before="1" w:line="187" w:lineRule="exact"/>
              <w:rPr>
                <w:sz w:val="18"/>
              </w:rPr>
            </w:pPr>
            <w:r>
              <w:rPr>
                <w:spacing w:val="-10"/>
                <w:sz w:val="18"/>
              </w:rPr>
              <w:t>Y</w:t>
            </w:r>
          </w:p>
        </w:tc>
        <w:tc>
          <w:tcPr>
            <w:tcW w:w="872" w:type="dxa"/>
          </w:tcPr>
          <w:p w14:paraId="0E2936C3" w14:textId="77777777" w:rsidR="00DA2E62" w:rsidRDefault="00DA2E62" w:rsidP="004F3DA3">
            <w:pPr>
              <w:pStyle w:val="TableParagraph"/>
              <w:spacing w:before="1" w:line="187" w:lineRule="exact"/>
              <w:ind w:left="10" w:right="16"/>
              <w:rPr>
                <w:sz w:val="18"/>
              </w:rPr>
            </w:pPr>
            <w:r>
              <w:rPr>
                <w:spacing w:val="-10"/>
                <w:sz w:val="18"/>
              </w:rPr>
              <w:t>Y</w:t>
            </w:r>
          </w:p>
        </w:tc>
      </w:tr>
      <w:tr w:rsidR="00DA2E62" w14:paraId="7A1B95DE" w14:textId="77777777" w:rsidTr="004F3DA3">
        <w:trPr>
          <w:trHeight w:val="206"/>
        </w:trPr>
        <w:tc>
          <w:tcPr>
            <w:tcW w:w="968" w:type="dxa"/>
            <w:shd w:val="clear" w:color="auto" w:fill="001F5F"/>
          </w:tcPr>
          <w:p w14:paraId="0616C84D" w14:textId="77777777" w:rsidR="00DA2E62" w:rsidRDefault="00DA2E62" w:rsidP="004F3DA3">
            <w:pPr>
              <w:pStyle w:val="TableParagraph"/>
              <w:spacing w:line="186" w:lineRule="exact"/>
              <w:ind w:left="18" w:right="6"/>
              <w:rPr>
                <w:rFonts w:ascii="Arial"/>
                <w:b/>
                <w:sz w:val="18"/>
              </w:rPr>
            </w:pPr>
            <w:r>
              <w:rPr>
                <w:rFonts w:ascii="Arial"/>
                <w:b/>
                <w:color w:val="FFFFFF"/>
                <w:spacing w:val="-5"/>
                <w:sz w:val="18"/>
              </w:rPr>
              <w:t>PHL</w:t>
            </w:r>
          </w:p>
        </w:tc>
        <w:tc>
          <w:tcPr>
            <w:tcW w:w="872" w:type="dxa"/>
          </w:tcPr>
          <w:p w14:paraId="330EF004" w14:textId="77777777" w:rsidR="00DA2E62" w:rsidRDefault="00DA2E62" w:rsidP="004F3DA3">
            <w:pPr>
              <w:pStyle w:val="TableParagraph"/>
              <w:spacing w:line="186" w:lineRule="exact"/>
              <w:ind w:left="16" w:right="6"/>
              <w:rPr>
                <w:sz w:val="18"/>
              </w:rPr>
            </w:pPr>
            <w:r>
              <w:rPr>
                <w:spacing w:val="-10"/>
                <w:sz w:val="18"/>
              </w:rPr>
              <w:t>Y</w:t>
            </w:r>
          </w:p>
        </w:tc>
        <w:tc>
          <w:tcPr>
            <w:tcW w:w="873" w:type="dxa"/>
            <w:shd w:val="clear" w:color="auto" w:fill="DFDFDF"/>
          </w:tcPr>
          <w:p w14:paraId="5F1A8C36" w14:textId="77777777" w:rsidR="00DA2E62" w:rsidRDefault="00DA2E62" w:rsidP="004F3DA3">
            <w:pPr>
              <w:pStyle w:val="TableParagraph"/>
              <w:jc w:val="left"/>
              <w:rPr>
                <w:rFonts w:ascii="Times New Roman"/>
                <w:sz w:val="14"/>
              </w:rPr>
            </w:pPr>
          </w:p>
        </w:tc>
        <w:tc>
          <w:tcPr>
            <w:tcW w:w="848" w:type="dxa"/>
          </w:tcPr>
          <w:p w14:paraId="1881EDC1" w14:textId="77777777" w:rsidR="00DA2E62" w:rsidRDefault="00DA2E62" w:rsidP="004F3DA3">
            <w:pPr>
              <w:pStyle w:val="TableParagraph"/>
              <w:spacing w:line="186" w:lineRule="exact"/>
              <w:ind w:left="9" w:right="3"/>
              <w:rPr>
                <w:sz w:val="18"/>
              </w:rPr>
            </w:pPr>
            <w:r>
              <w:rPr>
                <w:spacing w:val="-10"/>
                <w:sz w:val="18"/>
              </w:rPr>
              <w:t>Y</w:t>
            </w:r>
          </w:p>
        </w:tc>
        <w:tc>
          <w:tcPr>
            <w:tcW w:w="867" w:type="dxa"/>
            <w:shd w:val="clear" w:color="auto" w:fill="DFDFDF"/>
          </w:tcPr>
          <w:p w14:paraId="4B8ABB70" w14:textId="77777777" w:rsidR="00DA2E62" w:rsidRDefault="00DA2E62" w:rsidP="004F3DA3">
            <w:pPr>
              <w:pStyle w:val="TableParagraph"/>
              <w:jc w:val="left"/>
              <w:rPr>
                <w:rFonts w:ascii="Times New Roman"/>
                <w:sz w:val="14"/>
              </w:rPr>
            </w:pPr>
          </w:p>
        </w:tc>
        <w:tc>
          <w:tcPr>
            <w:tcW w:w="867" w:type="dxa"/>
          </w:tcPr>
          <w:p w14:paraId="2445859D" w14:textId="77777777" w:rsidR="00DA2E62" w:rsidRDefault="00DA2E62" w:rsidP="004F3DA3">
            <w:pPr>
              <w:pStyle w:val="TableParagraph"/>
              <w:spacing w:line="186" w:lineRule="exact"/>
              <w:ind w:left="21" w:right="18"/>
              <w:rPr>
                <w:sz w:val="18"/>
              </w:rPr>
            </w:pPr>
            <w:r>
              <w:rPr>
                <w:spacing w:val="-10"/>
                <w:sz w:val="18"/>
              </w:rPr>
              <w:t>Y</w:t>
            </w:r>
          </w:p>
        </w:tc>
        <w:tc>
          <w:tcPr>
            <w:tcW w:w="879" w:type="dxa"/>
            <w:shd w:val="clear" w:color="auto" w:fill="DFDFDF"/>
          </w:tcPr>
          <w:p w14:paraId="1A23AE48" w14:textId="77777777" w:rsidR="00DA2E62" w:rsidRDefault="00DA2E62" w:rsidP="004F3DA3">
            <w:pPr>
              <w:pStyle w:val="TableParagraph"/>
              <w:jc w:val="left"/>
              <w:rPr>
                <w:rFonts w:ascii="Times New Roman"/>
                <w:sz w:val="14"/>
              </w:rPr>
            </w:pPr>
          </w:p>
        </w:tc>
        <w:tc>
          <w:tcPr>
            <w:tcW w:w="860" w:type="dxa"/>
            <w:shd w:val="clear" w:color="auto" w:fill="6F6F6F"/>
          </w:tcPr>
          <w:p w14:paraId="65E1B641" w14:textId="77777777" w:rsidR="00DA2E62" w:rsidRDefault="00DA2E62" w:rsidP="004F3DA3">
            <w:pPr>
              <w:pStyle w:val="TableParagraph"/>
              <w:jc w:val="left"/>
              <w:rPr>
                <w:rFonts w:ascii="Times New Roman"/>
                <w:sz w:val="14"/>
              </w:rPr>
            </w:pPr>
          </w:p>
        </w:tc>
        <w:tc>
          <w:tcPr>
            <w:tcW w:w="868" w:type="dxa"/>
          </w:tcPr>
          <w:p w14:paraId="1F19BB00" w14:textId="77777777" w:rsidR="00DA2E62" w:rsidRDefault="00DA2E62" w:rsidP="004F3DA3">
            <w:pPr>
              <w:pStyle w:val="TableParagraph"/>
              <w:spacing w:line="186" w:lineRule="exact"/>
              <w:rPr>
                <w:sz w:val="18"/>
              </w:rPr>
            </w:pPr>
            <w:r>
              <w:rPr>
                <w:spacing w:val="-10"/>
                <w:sz w:val="18"/>
              </w:rPr>
              <w:t>Y</w:t>
            </w:r>
          </w:p>
        </w:tc>
        <w:tc>
          <w:tcPr>
            <w:tcW w:w="865" w:type="dxa"/>
          </w:tcPr>
          <w:p w14:paraId="3927AB3E" w14:textId="77777777" w:rsidR="00DA2E62" w:rsidRDefault="00DA2E62" w:rsidP="004F3DA3">
            <w:pPr>
              <w:pStyle w:val="TableParagraph"/>
              <w:spacing w:line="186" w:lineRule="exact"/>
              <w:rPr>
                <w:sz w:val="18"/>
              </w:rPr>
            </w:pPr>
            <w:r>
              <w:rPr>
                <w:spacing w:val="-10"/>
                <w:sz w:val="18"/>
              </w:rPr>
              <w:t>Y</w:t>
            </w:r>
          </w:p>
        </w:tc>
        <w:tc>
          <w:tcPr>
            <w:tcW w:w="872" w:type="dxa"/>
          </w:tcPr>
          <w:p w14:paraId="41E144DC" w14:textId="77777777" w:rsidR="00DA2E62" w:rsidRDefault="00DA2E62" w:rsidP="004F3DA3">
            <w:pPr>
              <w:pStyle w:val="TableParagraph"/>
              <w:spacing w:line="186" w:lineRule="exact"/>
              <w:ind w:left="10" w:right="16"/>
              <w:rPr>
                <w:sz w:val="18"/>
              </w:rPr>
            </w:pPr>
            <w:r>
              <w:rPr>
                <w:spacing w:val="-10"/>
                <w:sz w:val="18"/>
              </w:rPr>
              <w:t>Y</w:t>
            </w:r>
          </w:p>
        </w:tc>
      </w:tr>
      <w:tr w:rsidR="00DA2E62" w14:paraId="41F822F6" w14:textId="77777777" w:rsidTr="004F3DA3">
        <w:trPr>
          <w:trHeight w:val="208"/>
        </w:trPr>
        <w:tc>
          <w:tcPr>
            <w:tcW w:w="968" w:type="dxa"/>
            <w:shd w:val="clear" w:color="auto" w:fill="001F5F"/>
          </w:tcPr>
          <w:p w14:paraId="0F515FB6" w14:textId="77777777" w:rsidR="00DA2E62" w:rsidRDefault="00DA2E62" w:rsidP="004F3DA3">
            <w:pPr>
              <w:pStyle w:val="TableParagraph"/>
              <w:spacing w:line="188" w:lineRule="exact"/>
              <w:ind w:left="18" w:right="6"/>
              <w:rPr>
                <w:rFonts w:ascii="Arial"/>
                <w:b/>
                <w:sz w:val="18"/>
              </w:rPr>
            </w:pPr>
            <w:r>
              <w:rPr>
                <w:rFonts w:ascii="Arial"/>
                <w:b/>
                <w:color w:val="FFFFFF"/>
                <w:spacing w:val="-5"/>
                <w:sz w:val="18"/>
              </w:rPr>
              <w:t>SGP</w:t>
            </w:r>
          </w:p>
        </w:tc>
        <w:tc>
          <w:tcPr>
            <w:tcW w:w="872" w:type="dxa"/>
          </w:tcPr>
          <w:p w14:paraId="3FD1788C" w14:textId="77777777" w:rsidR="00DA2E62" w:rsidRDefault="00DA2E62" w:rsidP="004F3DA3">
            <w:pPr>
              <w:pStyle w:val="TableParagraph"/>
              <w:spacing w:line="188" w:lineRule="exact"/>
              <w:ind w:left="16" w:right="6"/>
              <w:rPr>
                <w:sz w:val="18"/>
              </w:rPr>
            </w:pPr>
            <w:r>
              <w:rPr>
                <w:spacing w:val="-10"/>
                <w:sz w:val="18"/>
              </w:rPr>
              <w:t>Y</w:t>
            </w:r>
          </w:p>
        </w:tc>
        <w:tc>
          <w:tcPr>
            <w:tcW w:w="873" w:type="dxa"/>
          </w:tcPr>
          <w:p w14:paraId="620A6BDF" w14:textId="77777777" w:rsidR="00DA2E62" w:rsidRDefault="00DA2E62" w:rsidP="004F3DA3">
            <w:pPr>
              <w:pStyle w:val="TableParagraph"/>
              <w:spacing w:line="188" w:lineRule="exact"/>
              <w:ind w:left="25" w:right="18"/>
              <w:rPr>
                <w:sz w:val="18"/>
              </w:rPr>
            </w:pPr>
            <w:r>
              <w:rPr>
                <w:spacing w:val="-10"/>
                <w:sz w:val="18"/>
              </w:rPr>
              <w:t>Y</w:t>
            </w:r>
          </w:p>
        </w:tc>
        <w:tc>
          <w:tcPr>
            <w:tcW w:w="848" w:type="dxa"/>
          </w:tcPr>
          <w:p w14:paraId="44D9421F" w14:textId="77777777" w:rsidR="00DA2E62" w:rsidRDefault="00DA2E62" w:rsidP="004F3DA3">
            <w:pPr>
              <w:pStyle w:val="TableParagraph"/>
              <w:spacing w:line="188" w:lineRule="exact"/>
              <w:ind w:left="9" w:right="3"/>
              <w:rPr>
                <w:sz w:val="18"/>
              </w:rPr>
            </w:pPr>
            <w:r>
              <w:rPr>
                <w:spacing w:val="-10"/>
                <w:sz w:val="18"/>
              </w:rPr>
              <w:t>Y</w:t>
            </w:r>
          </w:p>
        </w:tc>
        <w:tc>
          <w:tcPr>
            <w:tcW w:w="867" w:type="dxa"/>
          </w:tcPr>
          <w:p w14:paraId="5DCA7F9E" w14:textId="77777777" w:rsidR="00DA2E62" w:rsidRDefault="00DA2E62" w:rsidP="004F3DA3">
            <w:pPr>
              <w:pStyle w:val="TableParagraph"/>
              <w:spacing w:line="188" w:lineRule="exact"/>
              <w:ind w:left="23" w:right="18"/>
              <w:rPr>
                <w:sz w:val="18"/>
              </w:rPr>
            </w:pPr>
            <w:r>
              <w:rPr>
                <w:spacing w:val="-10"/>
                <w:sz w:val="18"/>
              </w:rPr>
              <w:t>Y</w:t>
            </w:r>
          </w:p>
        </w:tc>
        <w:tc>
          <w:tcPr>
            <w:tcW w:w="867" w:type="dxa"/>
          </w:tcPr>
          <w:p w14:paraId="3C8EC0DE" w14:textId="77777777" w:rsidR="00DA2E62" w:rsidRDefault="00DA2E62" w:rsidP="004F3DA3">
            <w:pPr>
              <w:pStyle w:val="TableParagraph"/>
              <w:spacing w:line="188" w:lineRule="exact"/>
              <w:ind w:left="21" w:right="18"/>
              <w:rPr>
                <w:sz w:val="18"/>
              </w:rPr>
            </w:pPr>
            <w:r>
              <w:rPr>
                <w:spacing w:val="-10"/>
                <w:sz w:val="18"/>
              </w:rPr>
              <w:t>Y</w:t>
            </w:r>
          </w:p>
        </w:tc>
        <w:tc>
          <w:tcPr>
            <w:tcW w:w="879" w:type="dxa"/>
          </w:tcPr>
          <w:p w14:paraId="4B89D0C6" w14:textId="77777777" w:rsidR="00DA2E62" w:rsidRDefault="00DA2E62" w:rsidP="004F3DA3">
            <w:pPr>
              <w:pStyle w:val="TableParagraph"/>
              <w:spacing w:line="188" w:lineRule="exact"/>
              <w:ind w:left="7" w:right="2"/>
              <w:rPr>
                <w:sz w:val="18"/>
              </w:rPr>
            </w:pPr>
            <w:r>
              <w:rPr>
                <w:spacing w:val="-10"/>
                <w:sz w:val="18"/>
              </w:rPr>
              <w:t>Y</w:t>
            </w:r>
          </w:p>
        </w:tc>
        <w:tc>
          <w:tcPr>
            <w:tcW w:w="860" w:type="dxa"/>
          </w:tcPr>
          <w:p w14:paraId="011B2AC1" w14:textId="77777777" w:rsidR="00DA2E62" w:rsidRDefault="00DA2E62" w:rsidP="004F3DA3">
            <w:pPr>
              <w:pStyle w:val="TableParagraph"/>
              <w:spacing w:line="188" w:lineRule="exact"/>
              <w:ind w:left="4"/>
              <w:rPr>
                <w:sz w:val="18"/>
              </w:rPr>
            </w:pPr>
            <w:r>
              <w:rPr>
                <w:spacing w:val="-10"/>
                <w:sz w:val="18"/>
              </w:rPr>
              <w:t>Y</w:t>
            </w:r>
          </w:p>
        </w:tc>
        <w:tc>
          <w:tcPr>
            <w:tcW w:w="868" w:type="dxa"/>
            <w:shd w:val="clear" w:color="auto" w:fill="6F6F6F"/>
          </w:tcPr>
          <w:p w14:paraId="0A43D408" w14:textId="77777777" w:rsidR="00DA2E62" w:rsidRDefault="00DA2E62" w:rsidP="004F3DA3">
            <w:pPr>
              <w:pStyle w:val="TableParagraph"/>
              <w:jc w:val="left"/>
              <w:rPr>
                <w:rFonts w:ascii="Times New Roman"/>
                <w:sz w:val="14"/>
              </w:rPr>
            </w:pPr>
          </w:p>
        </w:tc>
        <w:tc>
          <w:tcPr>
            <w:tcW w:w="865" w:type="dxa"/>
          </w:tcPr>
          <w:p w14:paraId="6729E6EF" w14:textId="77777777" w:rsidR="00DA2E62" w:rsidRDefault="00DA2E62" w:rsidP="004F3DA3">
            <w:pPr>
              <w:pStyle w:val="TableParagraph"/>
              <w:spacing w:line="188" w:lineRule="exact"/>
              <w:rPr>
                <w:sz w:val="18"/>
              </w:rPr>
            </w:pPr>
            <w:r>
              <w:rPr>
                <w:spacing w:val="-10"/>
                <w:sz w:val="18"/>
              </w:rPr>
              <w:t>Y</w:t>
            </w:r>
          </w:p>
        </w:tc>
        <w:tc>
          <w:tcPr>
            <w:tcW w:w="872" w:type="dxa"/>
          </w:tcPr>
          <w:p w14:paraId="4D8D54B9" w14:textId="77777777" w:rsidR="00DA2E62" w:rsidRDefault="00DA2E62" w:rsidP="004F3DA3">
            <w:pPr>
              <w:pStyle w:val="TableParagraph"/>
              <w:spacing w:line="188" w:lineRule="exact"/>
              <w:ind w:left="10" w:right="16"/>
              <w:rPr>
                <w:sz w:val="18"/>
              </w:rPr>
            </w:pPr>
            <w:r>
              <w:rPr>
                <w:spacing w:val="-10"/>
                <w:sz w:val="18"/>
              </w:rPr>
              <w:t>Y</w:t>
            </w:r>
          </w:p>
        </w:tc>
      </w:tr>
      <w:tr w:rsidR="00DA2E62" w14:paraId="7BAA0F19" w14:textId="77777777" w:rsidTr="004F3DA3">
        <w:trPr>
          <w:trHeight w:val="205"/>
        </w:trPr>
        <w:tc>
          <w:tcPr>
            <w:tcW w:w="968" w:type="dxa"/>
            <w:shd w:val="clear" w:color="auto" w:fill="001F5F"/>
          </w:tcPr>
          <w:p w14:paraId="67620477" w14:textId="77777777" w:rsidR="00DA2E62" w:rsidRDefault="00DA2E62" w:rsidP="004F3DA3">
            <w:pPr>
              <w:pStyle w:val="TableParagraph"/>
              <w:spacing w:line="186" w:lineRule="exact"/>
              <w:ind w:left="18" w:right="6"/>
              <w:rPr>
                <w:rFonts w:ascii="Arial"/>
                <w:b/>
                <w:sz w:val="18"/>
              </w:rPr>
            </w:pPr>
            <w:r>
              <w:rPr>
                <w:rFonts w:ascii="Arial"/>
                <w:b/>
                <w:color w:val="FFFFFF"/>
                <w:spacing w:val="-5"/>
                <w:sz w:val="18"/>
              </w:rPr>
              <w:t>THA</w:t>
            </w:r>
          </w:p>
        </w:tc>
        <w:tc>
          <w:tcPr>
            <w:tcW w:w="872" w:type="dxa"/>
            <w:shd w:val="clear" w:color="auto" w:fill="DFDFDF"/>
          </w:tcPr>
          <w:p w14:paraId="365245E9" w14:textId="77777777" w:rsidR="00DA2E62" w:rsidRDefault="00DA2E62" w:rsidP="004F3DA3">
            <w:pPr>
              <w:pStyle w:val="TableParagraph"/>
              <w:jc w:val="left"/>
              <w:rPr>
                <w:rFonts w:ascii="Times New Roman"/>
                <w:sz w:val="14"/>
              </w:rPr>
            </w:pPr>
          </w:p>
        </w:tc>
        <w:tc>
          <w:tcPr>
            <w:tcW w:w="873" w:type="dxa"/>
          </w:tcPr>
          <w:p w14:paraId="0D50DF14" w14:textId="77777777" w:rsidR="00DA2E62" w:rsidRDefault="00DA2E62" w:rsidP="004F3DA3">
            <w:pPr>
              <w:pStyle w:val="TableParagraph"/>
              <w:spacing w:line="186" w:lineRule="exact"/>
              <w:ind w:left="25" w:right="18"/>
              <w:rPr>
                <w:sz w:val="18"/>
              </w:rPr>
            </w:pPr>
            <w:r>
              <w:rPr>
                <w:spacing w:val="-10"/>
                <w:sz w:val="18"/>
              </w:rPr>
              <w:t>Y</w:t>
            </w:r>
          </w:p>
        </w:tc>
        <w:tc>
          <w:tcPr>
            <w:tcW w:w="848" w:type="dxa"/>
          </w:tcPr>
          <w:p w14:paraId="728AB72A" w14:textId="77777777" w:rsidR="00DA2E62" w:rsidRDefault="00DA2E62" w:rsidP="004F3DA3">
            <w:pPr>
              <w:pStyle w:val="TableParagraph"/>
              <w:spacing w:line="186" w:lineRule="exact"/>
              <w:ind w:left="9" w:right="3"/>
              <w:rPr>
                <w:sz w:val="18"/>
              </w:rPr>
            </w:pPr>
            <w:r>
              <w:rPr>
                <w:spacing w:val="-10"/>
                <w:sz w:val="18"/>
              </w:rPr>
              <w:t>Y</w:t>
            </w:r>
          </w:p>
        </w:tc>
        <w:tc>
          <w:tcPr>
            <w:tcW w:w="867" w:type="dxa"/>
          </w:tcPr>
          <w:p w14:paraId="4EA1A93D" w14:textId="77777777" w:rsidR="00DA2E62" w:rsidRDefault="00DA2E62" w:rsidP="004F3DA3">
            <w:pPr>
              <w:pStyle w:val="TableParagraph"/>
              <w:spacing w:line="186" w:lineRule="exact"/>
              <w:ind w:left="23" w:right="18"/>
              <w:rPr>
                <w:sz w:val="18"/>
              </w:rPr>
            </w:pPr>
            <w:r>
              <w:rPr>
                <w:spacing w:val="-10"/>
                <w:sz w:val="18"/>
              </w:rPr>
              <w:t>Y</w:t>
            </w:r>
          </w:p>
        </w:tc>
        <w:tc>
          <w:tcPr>
            <w:tcW w:w="867" w:type="dxa"/>
          </w:tcPr>
          <w:p w14:paraId="2AE6610D" w14:textId="77777777" w:rsidR="00DA2E62" w:rsidRDefault="00DA2E62" w:rsidP="004F3DA3">
            <w:pPr>
              <w:pStyle w:val="TableParagraph"/>
              <w:spacing w:line="186" w:lineRule="exact"/>
              <w:ind w:left="21" w:right="18"/>
              <w:rPr>
                <w:sz w:val="18"/>
              </w:rPr>
            </w:pPr>
            <w:r>
              <w:rPr>
                <w:spacing w:val="-10"/>
                <w:sz w:val="18"/>
              </w:rPr>
              <w:t>Y</w:t>
            </w:r>
          </w:p>
        </w:tc>
        <w:tc>
          <w:tcPr>
            <w:tcW w:w="879" w:type="dxa"/>
          </w:tcPr>
          <w:p w14:paraId="63260C08" w14:textId="77777777" w:rsidR="00DA2E62" w:rsidRDefault="00DA2E62" w:rsidP="004F3DA3">
            <w:pPr>
              <w:pStyle w:val="TableParagraph"/>
              <w:spacing w:line="186" w:lineRule="exact"/>
              <w:ind w:left="7" w:right="2"/>
              <w:rPr>
                <w:sz w:val="18"/>
              </w:rPr>
            </w:pPr>
            <w:r>
              <w:rPr>
                <w:spacing w:val="-10"/>
                <w:sz w:val="18"/>
              </w:rPr>
              <w:t>Y</w:t>
            </w:r>
          </w:p>
        </w:tc>
        <w:tc>
          <w:tcPr>
            <w:tcW w:w="860" w:type="dxa"/>
          </w:tcPr>
          <w:p w14:paraId="45A886B7" w14:textId="77777777" w:rsidR="00DA2E62" w:rsidRDefault="00DA2E62" w:rsidP="004F3DA3">
            <w:pPr>
              <w:pStyle w:val="TableParagraph"/>
              <w:spacing w:line="186" w:lineRule="exact"/>
              <w:ind w:left="4"/>
              <w:rPr>
                <w:sz w:val="18"/>
              </w:rPr>
            </w:pPr>
            <w:r>
              <w:rPr>
                <w:spacing w:val="-10"/>
                <w:sz w:val="18"/>
              </w:rPr>
              <w:t>Y</w:t>
            </w:r>
          </w:p>
        </w:tc>
        <w:tc>
          <w:tcPr>
            <w:tcW w:w="868" w:type="dxa"/>
          </w:tcPr>
          <w:p w14:paraId="6D450553" w14:textId="77777777" w:rsidR="00DA2E62" w:rsidRDefault="00DA2E62" w:rsidP="004F3DA3">
            <w:pPr>
              <w:pStyle w:val="TableParagraph"/>
              <w:spacing w:line="186" w:lineRule="exact"/>
              <w:rPr>
                <w:sz w:val="18"/>
              </w:rPr>
            </w:pPr>
            <w:r>
              <w:rPr>
                <w:spacing w:val="-10"/>
                <w:sz w:val="18"/>
              </w:rPr>
              <w:t>Y</w:t>
            </w:r>
          </w:p>
        </w:tc>
        <w:tc>
          <w:tcPr>
            <w:tcW w:w="865" w:type="dxa"/>
            <w:shd w:val="clear" w:color="auto" w:fill="6F6F6F"/>
          </w:tcPr>
          <w:p w14:paraId="0BEA421C" w14:textId="77777777" w:rsidR="00DA2E62" w:rsidRDefault="00DA2E62" w:rsidP="004F3DA3">
            <w:pPr>
              <w:pStyle w:val="TableParagraph"/>
              <w:jc w:val="left"/>
              <w:rPr>
                <w:rFonts w:ascii="Times New Roman"/>
                <w:sz w:val="14"/>
              </w:rPr>
            </w:pPr>
          </w:p>
        </w:tc>
        <w:tc>
          <w:tcPr>
            <w:tcW w:w="872" w:type="dxa"/>
          </w:tcPr>
          <w:p w14:paraId="34F6D083" w14:textId="77777777" w:rsidR="00DA2E62" w:rsidRDefault="00DA2E62" w:rsidP="004F3DA3">
            <w:pPr>
              <w:pStyle w:val="TableParagraph"/>
              <w:spacing w:line="186" w:lineRule="exact"/>
              <w:ind w:left="10" w:right="16"/>
              <w:rPr>
                <w:sz w:val="18"/>
              </w:rPr>
            </w:pPr>
            <w:r>
              <w:rPr>
                <w:spacing w:val="-10"/>
                <w:sz w:val="18"/>
              </w:rPr>
              <w:t>Y</w:t>
            </w:r>
          </w:p>
        </w:tc>
      </w:tr>
      <w:tr w:rsidR="00DA2E62" w14:paraId="0379C95B" w14:textId="77777777" w:rsidTr="004F3DA3">
        <w:trPr>
          <w:trHeight w:val="208"/>
        </w:trPr>
        <w:tc>
          <w:tcPr>
            <w:tcW w:w="968" w:type="dxa"/>
            <w:shd w:val="clear" w:color="auto" w:fill="001F5F"/>
          </w:tcPr>
          <w:p w14:paraId="4612264C" w14:textId="77777777" w:rsidR="00DA2E62" w:rsidRDefault="00DA2E62" w:rsidP="004F3DA3">
            <w:pPr>
              <w:pStyle w:val="TableParagraph"/>
              <w:spacing w:line="188" w:lineRule="exact"/>
              <w:ind w:left="18" w:right="5"/>
              <w:rPr>
                <w:rFonts w:ascii="Arial"/>
                <w:b/>
                <w:sz w:val="18"/>
              </w:rPr>
            </w:pPr>
            <w:r>
              <w:rPr>
                <w:rFonts w:ascii="Arial"/>
                <w:b/>
                <w:color w:val="FFFFFF"/>
                <w:spacing w:val="-5"/>
                <w:sz w:val="18"/>
              </w:rPr>
              <w:t>VNM</w:t>
            </w:r>
          </w:p>
        </w:tc>
        <w:tc>
          <w:tcPr>
            <w:tcW w:w="872" w:type="dxa"/>
          </w:tcPr>
          <w:p w14:paraId="415400F5" w14:textId="77777777" w:rsidR="00DA2E62" w:rsidRDefault="00DA2E62" w:rsidP="004F3DA3">
            <w:pPr>
              <w:pStyle w:val="TableParagraph"/>
              <w:spacing w:line="188" w:lineRule="exact"/>
              <w:ind w:left="16" w:right="6"/>
              <w:rPr>
                <w:sz w:val="18"/>
              </w:rPr>
            </w:pPr>
            <w:r>
              <w:rPr>
                <w:spacing w:val="-10"/>
                <w:sz w:val="18"/>
              </w:rPr>
              <w:t>Y</w:t>
            </w:r>
          </w:p>
        </w:tc>
        <w:tc>
          <w:tcPr>
            <w:tcW w:w="873" w:type="dxa"/>
          </w:tcPr>
          <w:p w14:paraId="4EB59E8E" w14:textId="77777777" w:rsidR="00DA2E62" w:rsidRDefault="00DA2E62" w:rsidP="004F3DA3">
            <w:pPr>
              <w:pStyle w:val="TableParagraph"/>
              <w:spacing w:line="188" w:lineRule="exact"/>
              <w:ind w:left="25" w:right="18"/>
              <w:rPr>
                <w:sz w:val="18"/>
              </w:rPr>
            </w:pPr>
            <w:r>
              <w:rPr>
                <w:spacing w:val="-10"/>
                <w:sz w:val="18"/>
              </w:rPr>
              <w:t>Y</w:t>
            </w:r>
          </w:p>
        </w:tc>
        <w:tc>
          <w:tcPr>
            <w:tcW w:w="848" w:type="dxa"/>
          </w:tcPr>
          <w:p w14:paraId="2890887A" w14:textId="77777777" w:rsidR="00DA2E62" w:rsidRDefault="00DA2E62" w:rsidP="004F3DA3">
            <w:pPr>
              <w:pStyle w:val="TableParagraph"/>
              <w:spacing w:line="188" w:lineRule="exact"/>
              <w:ind w:left="9" w:right="3"/>
              <w:rPr>
                <w:sz w:val="18"/>
              </w:rPr>
            </w:pPr>
            <w:r>
              <w:rPr>
                <w:spacing w:val="-10"/>
                <w:sz w:val="18"/>
              </w:rPr>
              <w:t>Y</w:t>
            </w:r>
          </w:p>
        </w:tc>
        <w:tc>
          <w:tcPr>
            <w:tcW w:w="867" w:type="dxa"/>
          </w:tcPr>
          <w:p w14:paraId="4BD07075" w14:textId="77777777" w:rsidR="00DA2E62" w:rsidRDefault="00DA2E62" w:rsidP="004F3DA3">
            <w:pPr>
              <w:pStyle w:val="TableParagraph"/>
              <w:spacing w:line="188" w:lineRule="exact"/>
              <w:ind w:left="23" w:right="18"/>
              <w:rPr>
                <w:sz w:val="18"/>
              </w:rPr>
            </w:pPr>
            <w:r>
              <w:rPr>
                <w:spacing w:val="-10"/>
                <w:sz w:val="18"/>
              </w:rPr>
              <w:t>Y</w:t>
            </w:r>
          </w:p>
        </w:tc>
        <w:tc>
          <w:tcPr>
            <w:tcW w:w="867" w:type="dxa"/>
          </w:tcPr>
          <w:p w14:paraId="167724EE" w14:textId="77777777" w:rsidR="00DA2E62" w:rsidRDefault="00DA2E62" w:rsidP="004F3DA3">
            <w:pPr>
              <w:pStyle w:val="TableParagraph"/>
              <w:spacing w:line="188" w:lineRule="exact"/>
              <w:ind w:left="21" w:right="18"/>
              <w:rPr>
                <w:sz w:val="18"/>
              </w:rPr>
            </w:pPr>
            <w:r>
              <w:rPr>
                <w:spacing w:val="-10"/>
                <w:sz w:val="18"/>
              </w:rPr>
              <w:t>Y</w:t>
            </w:r>
          </w:p>
        </w:tc>
        <w:tc>
          <w:tcPr>
            <w:tcW w:w="879" w:type="dxa"/>
          </w:tcPr>
          <w:p w14:paraId="73D06B91" w14:textId="77777777" w:rsidR="00DA2E62" w:rsidRDefault="00DA2E62" w:rsidP="004F3DA3">
            <w:pPr>
              <w:pStyle w:val="TableParagraph"/>
              <w:spacing w:line="188" w:lineRule="exact"/>
              <w:ind w:left="7" w:right="2"/>
              <w:rPr>
                <w:sz w:val="18"/>
              </w:rPr>
            </w:pPr>
            <w:r>
              <w:rPr>
                <w:spacing w:val="-10"/>
                <w:sz w:val="18"/>
              </w:rPr>
              <w:t>Y</w:t>
            </w:r>
          </w:p>
        </w:tc>
        <w:tc>
          <w:tcPr>
            <w:tcW w:w="860" w:type="dxa"/>
          </w:tcPr>
          <w:p w14:paraId="1DBB80DB" w14:textId="77777777" w:rsidR="00DA2E62" w:rsidRDefault="00DA2E62" w:rsidP="004F3DA3">
            <w:pPr>
              <w:pStyle w:val="TableParagraph"/>
              <w:spacing w:line="188" w:lineRule="exact"/>
              <w:ind w:left="4"/>
              <w:rPr>
                <w:sz w:val="18"/>
              </w:rPr>
            </w:pPr>
            <w:r>
              <w:rPr>
                <w:spacing w:val="-10"/>
                <w:sz w:val="18"/>
              </w:rPr>
              <w:t>Y</w:t>
            </w:r>
          </w:p>
        </w:tc>
        <w:tc>
          <w:tcPr>
            <w:tcW w:w="868" w:type="dxa"/>
          </w:tcPr>
          <w:p w14:paraId="3D4B09AE" w14:textId="77777777" w:rsidR="00DA2E62" w:rsidRDefault="00DA2E62" w:rsidP="004F3DA3">
            <w:pPr>
              <w:pStyle w:val="TableParagraph"/>
              <w:spacing w:line="188" w:lineRule="exact"/>
              <w:rPr>
                <w:sz w:val="18"/>
              </w:rPr>
            </w:pPr>
            <w:r>
              <w:rPr>
                <w:spacing w:val="-10"/>
                <w:sz w:val="18"/>
              </w:rPr>
              <w:t>Y</w:t>
            </w:r>
          </w:p>
        </w:tc>
        <w:tc>
          <w:tcPr>
            <w:tcW w:w="865" w:type="dxa"/>
          </w:tcPr>
          <w:p w14:paraId="02BF33ED" w14:textId="77777777" w:rsidR="00DA2E62" w:rsidRDefault="00DA2E62" w:rsidP="004F3DA3">
            <w:pPr>
              <w:pStyle w:val="TableParagraph"/>
              <w:spacing w:line="188" w:lineRule="exact"/>
              <w:rPr>
                <w:sz w:val="18"/>
              </w:rPr>
            </w:pPr>
            <w:r>
              <w:rPr>
                <w:spacing w:val="-10"/>
                <w:sz w:val="18"/>
              </w:rPr>
              <w:t>Y</w:t>
            </w:r>
          </w:p>
        </w:tc>
        <w:tc>
          <w:tcPr>
            <w:tcW w:w="872" w:type="dxa"/>
            <w:shd w:val="clear" w:color="auto" w:fill="6F6F6F"/>
          </w:tcPr>
          <w:p w14:paraId="7C37CB28" w14:textId="77777777" w:rsidR="00DA2E62" w:rsidRDefault="00DA2E62" w:rsidP="004F3DA3">
            <w:pPr>
              <w:pStyle w:val="TableParagraph"/>
              <w:jc w:val="left"/>
              <w:rPr>
                <w:rFonts w:ascii="Times New Roman"/>
                <w:sz w:val="14"/>
              </w:rPr>
            </w:pPr>
          </w:p>
        </w:tc>
      </w:tr>
    </w:tbl>
    <w:p w14:paraId="722E4A00" w14:textId="77777777" w:rsidR="00DA2E62" w:rsidRDefault="00DA2E62" w:rsidP="00DA2E62">
      <w:pPr>
        <w:spacing w:before="3"/>
        <w:ind w:left="849"/>
        <w:jc w:val="both"/>
        <w:rPr>
          <w:sz w:val="18"/>
        </w:rPr>
      </w:pPr>
      <w:r w:rsidRPr="00DA2E62">
        <w:rPr>
          <w:sz w:val="18"/>
        </w:rPr>
        <w:t>Nguồn</w:t>
      </w:r>
      <w:r>
        <w:rPr>
          <w:sz w:val="18"/>
        </w:rPr>
        <w:t>:</w:t>
      </w:r>
      <w:r>
        <w:rPr>
          <w:spacing w:val="-4"/>
          <w:sz w:val="18"/>
        </w:rPr>
        <w:t xml:space="preserve"> </w:t>
      </w:r>
      <w:r w:rsidRPr="00DA2E62">
        <w:rPr>
          <w:sz w:val="18"/>
        </w:rPr>
        <w:t>Tổng hợp của nhóm tác giả từ nhiều nguồn khác nhau</w:t>
      </w:r>
    </w:p>
    <w:p w14:paraId="74D9C6B3" w14:textId="77777777" w:rsidR="00DA2E62" w:rsidRDefault="00DA2E62" w:rsidP="00DA2E62">
      <w:pPr>
        <w:pStyle w:val="Heading7"/>
        <w:tabs>
          <w:tab w:val="left" w:pos="1414"/>
          <w:tab w:val="left" w:pos="1416"/>
        </w:tabs>
        <w:spacing w:line="254" w:lineRule="auto"/>
        <w:ind w:right="861"/>
      </w:pPr>
    </w:p>
    <w:p w14:paraId="61A8C606" w14:textId="77777777" w:rsidR="00DA2E62" w:rsidRDefault="00DA2E62">
      <w:pPr>
        <w:pStyle w:val="Heading7"/>
        <w:numPr>
          <w:ilvl w:val="1"/>
          <w:numId w:val="20"/>
        </w:numPr>
        <w:tabs>
          <w:tab w:val="left" w:pos="1414"/>
          <w:tab w:val="left" w:pos="1416"/>
        </w:tabs>
        <w:spacing w:line="254" w:lineRule="auto"/>
        <w:ind w:right="861"/>
      </w:pPr>
      <w:r w:rsidRPr="00DA2E62">
        <w:t>Mục tiêu Chiến lược 2: Tăng cường cơ cấu thuế khấu trừ tại nguồn để thúc đẩy mở rộng cơ sở nhà đầu tư</w:t>
      </w:r>
    </w:p>
    <w:p w14:paraId="22C1BDE8" w14:textId="77777777" w:rsidR="00C32D40" w:rsidRDefault="00DA2E62" w:rsidP="00DA2E62">
      <w:pPr>
        <w:pStyle w:val="BodyText"/>
        <w:spacing w:before="125" w:line="259" w:lineRule="auto"/>
        <w:ind w:left="851" w:right="849"/>
        <w:jc w:val="both"/>
      </w:pPr>
      <w:r w:rsidRPr="00DA2E62">
        <w:t>ASEAN nhận thấy rằng các thủ tục thuế khấu trừ tại nguồn tốt hơn sẽ thúc đẩy đầu tư xuyên biên giới. Để hỗ trợ tăng cường cơ cấu thuế khấu trừ tại nguồn trong khu vực, một Nghiên cứu về Thuế Khấu trừ tại nguồn</w:t>
      </w:r>
      <w:hyperlink w:anchor="_bookmark209" w:history="1">
        <w:r>
          <w:rPr>
            <w:position w:val="6"/>
            <w:sz w:val="13"/>
          </w:rPr>
          <w:t>148</w:t>
        </w:r>
      </w:hyperlink>
      <w:r>
        <w:rPr>
          <w:spacing w:val="40"/>
          <w:position w:val="6"/>
          <w:sz w:val="13"/>
        </w:rPr>
        <w:t xml:space="preserve"> </w:t>
      </w:r>
      <w:r w:rsidRPr="00DA2E62">
        <w:t>đã được thực hiện và kết quả được trình bày vào năm 2019. Các cuộc thảo luận vẫn đang diễn ra về việc thực hiện các Thực tiễn Tốt nhất (Best Practices) được đưa ra trong nghiên cứu. Năm 2021, Nhóm Công tác về Diễn đàn Thuế ASEAN (WG-AFT) đã đồng ý thực hiện hai Thực tiễn Tốt nhất (số 11 và 12). Năm 2022, các thành viên Diễn đàn Thuế ASEAN (AFT) đã đưa vào danh sách rút gọn 4 Thực tiễn Tốt nhất để thảo luận thêm. Năm 2024, các nước AMS đã thảo luận về Thực tiễn Tốt nhất số 3 (về xác minh sự tuân thủ điều kiện thông qua kiểm toán) và Thực tiễn Tốt nhất số 4 (về chuẩn hóa các yêu cầu và quy trình giảm trừ thuế trên toàn ASEAN) với mục tiêu thiết lập các thủ tục yêu cầu giảm trừ cấp khu vự</w:t>
      </w:r>
      <w:r>
        <w:t>c</w:t>
      </w:r>
      <w:r w:rsidR="007B5FDC">
        <w:t>.</w:t>
      </w:r>
    </w:p>
    <w:p w14:paraId="7D9F2C11" w14:textId="77777777" w:rsidR="00C32D40" w:rsidRDefault="00DA2E62">
      <w:pPr>
        <w:pStyle w:val="Heading7"/>
        <w:numPr>
          <w:ilvl w:val="1"/>
          <w:numId w:val="20"/>
        </w:numPr>
        <w:tabs>
          <w:tab w:val="left" w:pos="1415"/>
        </w:tabs>
        <w:spacing w:before="122"/>
      </w:pPr>
      <w:r w:rsidRPr="00DA2E62">
        <w:t>Mục tiêu Chiến lược 3: Cải thiện việc trao đổi thông tin phù hợp với các tiêu chuẩn quốc tế</w:t>
      </w:r>
      <w:r w:rsidR="007B5FDC">
        <w:rPr>
          <w:spacing w:val="-2"/>
        </w:rPr>
        <w:t>.</w:t>
      </w:r>
    </w:p>
    <w:p w14:paraId="5E6A909E" w14:textId="77777777" w:rsidR="00C32D40" w:rsidRDefault="00DA2E62">
      <w:pPr>
        <w:pStyle w:val="BodyText"/>
        <w:spacing w:before="136" w:line="259" w:lineRule="auto"/>
        <w:ind w:left="849" w:right="849"/>
        <w:jc w:val="both"/>
      </w:pPr>
      <w:r w:rsidRPr="00DA2E62">
        <w:t>Mục tiêu Chiến lược 3 nhằm hỗ trợ việc trao đổi thông tin trong quản lý thuế bằng cách thúc đẩy sự tham gia vào các sáng kiến quốc tế như Diễn đàn Toàn cầu về Minh bạch và Trao đổi thông tin (EOI) vì Mục đích Thuế và Trao đổi thông tin Tự động (AEOI) theo Tiêu chuẩn Báo cáo Chung (CRS). Trong giai đoạn 2020-2021, hoạt động nâng cao năng lực cũng được tổ chức để hỗ trợ các nước AMS thực hiện EOI/AEOI dựa trên các thực tiễn tốt nhất quốc tế. Đến năm 2024, 8/10 nước AMS đã tham gia Diễn đàn Toàn cầu về Minh bạch và Trao đổi thông tin (EOI) vì Mục đích Thuế, và 7 nước AMS đã ký Công ước Hỗ trợ Hành chính Lẫn nhau về Thuế. Đối với AEOI, Brunei Darussalam, Indonesia, Malaysia, Singapore và Thái Lan đã cam kết thực hiện AEOI song phương dựa trên CRS (Bảng 8).</w:t>
      </w:r>
    </w:p>
    <w:p w14:paraId="393AF4C3" w14:textId="77777777" w:rsidR="00C32D40" w:rsidRDefault="00C32D40">
      <w:pPr>
        <w:pStyle w:val="BodyText"/>
        <w:spacing w:before="8"/>
      </w:pPr>
    </w:p>
    <w:p w14:paraId="25CC9DE1" w14:textId="0DF0E65D" w:rsidR="00C32D40" w:rsidRDefault="0089731A">
      <w:pPr>
        <w:pStyle w:val="BodyText"/>
        <w:ind w:left="849"/>
        <w:jc w:val="both"/>
      </w:pPr>
      <w:bookmarkStart w:id="206" w:name="_bookmark210"/>
      <w:bookmarkEnd w:id="206"/>
      <w:r>
        <w:rPr>
          <w:color w:val="44536A"/>
        </w:rPr>
        <w:t xml:space="preserve">Bảng </w:t>
      </w:r>
      <w:r w:rsidR="007B5FDC">
        <w:rPr>
          <w:color w:val="44536A"/>
        </w:rPr>
        <w:t>8.</w:t>
      </w:r>
      <w:r w:rsidR="007B5FDC">
        <w:rPr>
          <w:color w:val="44536A"/>
          <w:spacing w:val="-5"/>
        </w:rPr>
        <w:t xml:space="preserve"> </w:t>
      </w:r>
      <w:r w:rsidR="00356917">
        <w:rPr>
          <w:color w:val="44536A"/>
          <w:spacing w:val="-5"/>
        </w:rPr>
        <w:t xml:space="preserve">Hiện trạng tham gia của </w:t>
      </w:r>
      <w:r w:rsidR="007B5FDC">
        <w:rPr>
          <w:color w:val="44536A"/>
        </w:rPr>
        <w:t>AMS</w:t>
      </w:r>
      <w:r w:rsidR="00356917">
        <w:rPr>
          <w:color w:val="44536A"/>
        </w:rPr>
        <w:t xml:space="preserve"> vào hợp tác thuế toàn cầu</w:t>
      </w:r>
    </w:p>
    <w:p w14:paraId="35D18DB1" w14:textId="77777777" w:rsidR="00C32D40" w:rsidRDefault="00C32D40">
      <w:pPr>
        <w:pStyle w:val="BodyText"/>
        <w:spacing w:before="6"/>
        <w:rPr>
          <w:sz w:val="11"/>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1406"/>
        <w:gridCol w:w="1128"/>
        <w:gridCol w:w="1605"/>
        <w:gridCol w:w="1759"/>
        <w:gridCol w:w="1115"/>
        <w:gridCol w:w="1339"/>
        <w:gridCol w:w="1483"/>
      </w:tblGrid>
      <w:tr w:rsidR="00C32D40" w14:paraId="47D64648" w14:textId="77777777" w:rsidTr="008F0574">
        <w:trPr>
          <w:trHeight w:val="230"/>
        </w:trPr>
        <w:tc>
          <w:tcPr>
            <w:tcW w:w="1282" w:type="dxa"/>
            <w:vMerge w:val="restart"/>
            <w:shd w:val="clear" w:color="auto" w:fill="001F5F"/>
            <w:vAlign w:val="center"/>
          </w:tcPr>
          <w:p w14:paraId="433587AF" w14:textId="77777777" w:rsidR="00C32D40" w:rsidRDefault="00C32D40" w:rsidP="008F0574">
            <w:pPr>
              <w:pStyle w:val="TableParagraph"/>
              <w:rPr>
                <w:sz w:val="20"/>
              </w:rPr>
            </w:pPr>
          </w:p>
          <w:p w14:paraId="77A309E1" w14:textId="77777777" w:rsidR="00C32D40" w:rsidRDefault="00C32D40" w:rsidP="008F0574">
            <w:pPr>
              <w:pStyle w:val="TableParagraph"/>
              <w:spacing w:before="118"/>
              <w:rPr>
                <w:sz w:val="20"/>
              </w:rPr>
            </w:pPr>
          </w:p>
          <w:p w14:paraId="44BEFD9D" w14:textId="77777777" w:rsidR="00C32D40" w:rsidRDefault="008F0574" w:rsidP="008F0574">
            <w:pPr>
              <w:pStyle w:val="TableParagraph"/>
              <w:ind w:left="259"/>
              <w:rPr>
                <w:rFonts w:ascii="Arial"/>
                <w:b/>
                <w:sz w:val="20"/>
              </w:rPr>
            </w:pPr>
            <w:r>
              <w:rPr>
                <w:rFonts w:ascii="Arial"/>
                <w:b/>
                <w:color w:val="FFFFFF"/>
                <w:spacing w:val="-2"/>
                <w:sz w:val="20"/>
              </w:rPr>
              <w:t>Qu</w:t>
            </w:r>
            <w:r>
              <w:rPr>
                <w:rFonts w:ascii="Arial"/>
                <w:b/>
                <w:color w:val="FFFFFF"/>
                <w:spacing w:val="-2"/>
                <w:sz w:val="20"/>
              </w:rPr>
              <w:t>ố</w:t>
            </w:r>
            <w:r>
              <w:rPr>
                <w:rFonts w:ascii="Arial"/>
                <w:b/>
                <w:color w:val="FFFFFF"/>
                <w:spacing w:val="-2"/>
                <w:sz w:val="20"/>
              </w:rPr>
              <w:t>c gia</w:t>
            </w:r>
          </w:p>
        </w:tc>
        <w:tc>
          <w:tcPr>
            <w:tcW w:w="4139" w:type="dxa"/>
            <w:gridSpan w:val="3"/>
            <w:shd w:val="clear" w:color="auto" w:fill="001F5F"/>
            <w:vAlign w:val="center"/>
          </w:tcPr>
          <w:p w14:paraId="6E145A0E" w14:textId="77777777" w:rsidR="00C32D40" w:rsidRDefault="007B5FDC" w:rsidP="008F0574">
            <w:pPr>
              <w:pStyle w:val="TableParagraph"/>
              <w:spacing w:line="210" w:lineRule="exact"/>
              <w:ind w:left="10"/>
              <w:rPr>
                <w:sz w:val="20"/>
              </w:rPr>
            </w:pPr>
            <w:r>
              <w:rPr>
                <w:color w:val="FFFFFF"/>
                <w:spacing w:val="-4"/>
                <w:sz w:val="20"/>
              </w:rPr>
              <w:t>EOIR</w:t>
            </w:r>
          </w:p>
        </w:tc>
        <w:tc>
          <w:tcPr>
            <w:tcW w:w="5696" w:type="dxa"/>
            <w:gridSpan w:val="4"/>
            <w:shd w:val="clear" w:color="auto" w:fill="074F69"/>
            <w:vAlign w:val="center"/>
          </w:tcPr>
          <w:p w14:paraId="1DCFCC1D" w14:textId="77777777" w:rsidR="00C32D40" w:rsidRDefault="007B5FDC" w:rsidP="008F0574">
            <w:pPr>
              <w:pStyle w:val="TableParagraph"/>
              <w:spacing w:line="210" w:lineRule="exact"/>
              <w:ind w:left="15"/>
              <w:rPr>
                <w:sz w:val="20"/>
              </w:rPr>
            </w:pPr>
            <w:r>
              <w:rPr>
                <w:color w:val="FFFFFF"/>
                <w:spacing w:val="-4"/>
                <w:sz w:val="20"/>
              </w:rPr>
              <w:t>AEOI</w:t>
            </w:r>
          </w:p>
        </w:tc>
      </w:tr>
      <w:tr w:rsidR="00C32D40" w14:paraId="3853927C" w14:textId="77777777" w:rsidTr="008F0574">
        <w:trPr>
          <w:trHeight w:val="1149"/>
        </w:trPr>
        <w:tc>
          <w:tcPr>
            <w:tcW w:w="1282" w:type="dxa"/>
            <w:vMerge/>
            <w:tcBorders>
              <w:top w:val="nil"/>
            </w:tcBorders>
            <w:shd w:val="clear" w:color="auto" w:fill="001F5F"/>
            <w:vAlign w:val="center"/>
          </w:tcPr>
          <w:p w14:paraId="02531885" w14:textId="77777777" w:rsidR="00C32D40" w:rsidRDefault="00C32D40" w:rsidP="008F0574">
            <w:pPr>
              <w:jc w:val="center"/>
              <w:rPr>
                <w:sz w:val="2"/>
                <w:szCs w:val="2"/>
              </w:rPr>
            </w:pPr>
          </w:p>
        </w:tc>
        <w:tc>
          <w:tcPr>
            <w:tcW w:w="1406" w:type="dxa"/>
            <w:shd w:val="clear" w:color="auto" w:fill="001F5F"/>
            <w:vAlign w:val="center"/>
          </w:tcPr>
          <w:p w14:paraId="48E04A0F" w14:textId="77777777" w:rsidR="00C32D40" w:rsidRDefault="008F0574" w:rsidP="008F0574">
            <w:pPr>
              <w:pStyle w:val="TableParagraph"/>
              <w:spacing w:before="228"/>
              <w:ind w:left="110" w:right="97" w:firstLine="1"/>
              <w:rPr>
                <w:rFonts w:ascii="Arial"/>
                <w:b/>
                <w:sz w:val="20"/>
              </w:rPr>
            </w:pPr>
            <w:r w:rsidRPr="008F0574">
              <w:rPr>
                <w:rFonts w:ascii="Arial"/>
                <w:b/>
                <w:color w:val="FFFFFF"/>
                <w:spacing w:val="-2"/>
                <w:sz w:val="20"/>
              </w:rPr>
              <w:t>Th</w:t>
            </w:r>
            <w:r w:rsidRPr="008F0574">
              <w:rPr>
                <w:rFonts w:ascii="Arial"/>
                <w:b/>
                <w:color w:val="FFFFFF"/>
                <w:spacing w:val="-2"/>
                <w:sz w:val="20"/>
              </w:rPr>
              <w:t>à</w:t>
            </w:r>
            <w:r w:rsidRPr="008F0574">
              <w:rPr>
                <w:rFonts w:ascii="Arial"/>
                <w:b/>
                <w:color w:val="FFFFFF"/>
                <w:spacing w:val="-2"/>
                <w:sz w:val="20"/>
              </w:rPr>
              <w:t>nh vi</w:t>
            </w:r>
            <w:r w:rsidRPr="008F0574">
              <w:rPr>
                <w:rFonts w:ascii="Arial"/>
                <w:b/>
                <w:color w:val="FFFFFF"/>
                <w:spacing w:val="-2"/>
                <w:sz w:val="20"/>
              </w:rPr>
              <w:t>ê</w:t>
            </w:r>
            <w:r w:rsidRPr="008F0574">
              <w:rPr>
                <w:rFonts w:ascii="Arial"/>
                <w:b/>
                <w:color w:val="FFFFFF"/>
                <w:spacing w:val="-2"/>
                <w:sz w:val="20"/>
              </w:rPr>
              <w:t>n Di</w:t>
            </w:r>
            <w:r w:rsidRPr="008F0574">
              <w:rPr>
                <w:rFonts w:ascii="Arial"/>
                <w:b/>
                <w:color w:val="FFFFFF"/>
                <w:spacing w:val="-2"/>
                <w:sz w:val="20"/>
              </w:rPr>
              <w:t>ễ</w:t>
            </w:r>
            <w:r w:rsidRPr="008F0574">
              <w:rPr>
                <w:rFonts w:ascii="Arial"/>
                <w:b/>
                <w:color w:val="FFFFFF"/>
                <w:spacing w:val="-2"/>
                <w:sz w:val="20"/>
              </w:rPr>
              <w:t xml:space="preserve">n </w:t>
            </w:r>
            <w:r w:rsidRPr="008F0574">
              <w:rPr>
                <w:rFonts w:ascii="Arial"/>
                <w:b/>
                <w:color w:val="FFFFFF"/>
                <w:spacing w:val="-2"/>
                <w:sz w:val="20"/>
              </w:rPr>
              <w:t>đà</w:t>
            </w:r>
            <w:r w:rsidRPr="008F0574">
              <w:rPr>
                <w:rFonts w:ascii="Arial"/>
                <w:b/>
                <w:color w:val="FFFFFF"/>
                <w:spacing w:val="-2"/>
                <w:sz w:val="20"/>
              </w:rPr>
              <w:t>n To</w:t>
            </w:r>
            <w:r w:rsidRPr="008F0574">
              <w:rPr>
                <w:rFonts w:ascii="Arial"/>
                <w:b/>
                <w:color w:val="FFFFFF"/>
                <w:spacing w:val="-2"/>
                <w:sz w:val="20"/>
              </w:rPr>
              <w:t>à</w:t>
            </w:r>
            <w:r w:rsidRPr="008F0574">
              <w:rPr>
                <w:rFonts w:ascii="Arial"/>
                <w:b/>
                <w:color w:val="FFFFFF"/>
                <w:spacing w:val="-2"/>
                <w:sz w:val="20"/>
              </w:rPr>
              <w:t>n c</w:t>
            </w:r>
            <w:r w:rsidRPr="008F0574">
              <w:rPr>
                <w:rFonts w:ascii="Arial"/>
                <w:b/>
                <w:color w:val="FFFFFF"/>
                <w:spacing w:val="-2"/>
                <w:sz w:val="20"/>
              </w:rPr>
              <w:t>ầ</w:t>
            </w:r>
            <w:r w:rsidRPr="008F0574">
              <w:rPr>
                <w:rFonts w:ascii="Arial"/>
                <w:b/>
                <w:color w:val="FFFFFF"/>
                <w:spacing w:val="-2"/>
                <w:sz w:val="20"/>
              </w:rPr>
              <w:t>u</w:t>
            </w:r>
          </w:p>
        </w:tc>
        <w:tc>
          <w:tcPr>
            <w:tcW w:w="1128" w:type="dxa"/>
            <w:shd w:val="clear" w:color="auto" w:fill="001F5F"/>
            <w:vAlign w:val="center"/>
          </w:tcPr>
          <w:p w14:paraId="5F85ED94" w14:textId="77777777" w:rsidR="00C32D40" w:rsidRDefault="008F0574" w:rsidP="008F0574">
            <w:pPr>
              <w:pStyle w:val="TableParagraph"/>
              <w:ind w:left="197" w:right="187" w:hanging="1"/>
              <w:rPr>
                <w:rFonts w:ascii="Arial"/>
                <w:b/>
                <w:sz w:val="20"/>
              </w:rPr>
            </w:pPr>
            <w:r w:rsidRPr="008F0574">
              <w:rPr>
                <w:rFonts w:ascii="Arial"/>
                <w:b/>
                <w:color w:val="FFFFFF"/>
                <w:spacing w:val="-4"/>
                <w:sz w:val="20"/>
              </w:rPr>
              <w:t>X</w:t>
            </w:r>
            <w:r w:rsidRPr="008F0574">
              <w:rPr>
                <w:rFonts w:ascii="Arial"/>
                <w:b/>
                <w:color w:val="FFFFFF"/>
                <w:spacing w:val="-4"/>
                <w:sz w:val="20"/>
              </w:rPr>
              <w:t>ế</w:t>
            </w:r>
            <w:r w:rsidRPr="008F0574">
              <w:rPr>
                <w:rFonts w:ascii="Arial"/>
                <w:b/>
                <w:color w:val="FFFFFF"/>
                <w:spacing w:val="-4"/>
                <w:sz w:val="20"/>
              </w:rPr>
              <w:t>p h</w:t>
            </w:r>
            <w:r w:rsidRPr="008F0574">
              <w:rPr>
                <w:rFonts w:ascii="Arial"/>
                <w:b/>
                <w:color w:val="FFFFFF"/>
                <w:spacing w:val="-4"/>
                <w:sz w:val="20"/>
              </w:rPr>
              <w:t>ạ</w:t>
            </w:r>
            <w:r w:rsidRPr="008F0574">
              <w:rPr>
                <w:rFonts w:ascii="Arial"/>
                <w:b/>
                <w:color w:val="FFFFFF"/>
                <w:spacing w:val="-4"/>
                <w:sz w:val="20"/>
              </w:rPr>
              <w:t>ng EOIR v</w:t>
            </w:r>
            <w:r w:rsidRPr="008F0574">
              <w:rPr>
                <w:rFonts w:ascii="Arial"/>
                <w:b/>
                <w:color w:val="FFFFFF"/>
                <w:spacing w:val="-4"/>
                <w:sz w:val="20"/>
              </w:rPr>
              <w:t>ò</w:t>
            </w:r>
            <w:r w:rsidRPr="008F0574">
              <w:rPr>
                <w:rFonts w:ascii="Arial"/>
                <w:b/>
                <w:color w:val="FFFFFF"/>
                <w:spacing w:val="-4"/>
                <w:sz w:val="20"/>
              </w:rPr>
              <w:t>ng 2</w:t>
            </w:r>
          </w:p>
        </w:tc>
        <w:tc>
          <w:tcPr>
            <w:tcW w:w="1605" w:type="dxa"/>
            <w:shd w:val="clear" w:color="auto" w:fill="001F5F"/>
            <w:vAlign w:val="center"/>
          </w:tcPr>
          <w:p w14:paraId="2FF8263A" w14:textId="77777777" w:rsidR="00C32D40" w:rsidRDefault="008F0574" w:rsidP="008F0574">
            <w:pPr>
              <w:pStyle w:val="TableParagraph"/>
              <w:spacing w:before="114"/>
              <w:ind w:left="12" w:right="1"/>
              <w:rPr>
                <w:rFonts w:ascii="Arial"/>
                <w:b/>
                <w:sz w:val="20"/>
              </w:rPr>
            </w:pPr>
            <w:r w:rsidRPr="008F0574">
              <w:rPr>
                <w:rFonts w:ascii="Arial"/>
                <w:b/>
                <w:color w:val="FFFFFF"/>
                <w:spacing w:val="-2"/>
                <w:sz w:val="20"/>
              </w:rPr>
              <w:t>C</w:t>
            </w:r>
            <w:r w:rsidRPr="008F0574">
              <w:rPr>
                <w:rFonts w:ascii="Arial"/>
                <w:b/>
                <w:color w:val="FFFFFF"/>
                <w:spacing w:val="-2"/>
                <w:sz w:val="20"/>
              </w:rPr>
              <w:t>ô</w:t>
            </w:r>
            <w:r w:rsidRPr="008F0574">
              <w:rPr>
                <w:rFonts w:ascii="Arial"/>
                <w:b/>
                <w:color w:val="FFFFFF"/>
                <w:spacing w:val="-2"/>
                <w:sz w:val="20"/>
              </w:rPr>
              <w:t xml:space="preserve">ng </w:t>
            </w:r>
            <w:r w:rsidRPr="008F0574">
              <w:rPr>
                <w:rFonts w:ascii="Arial"/>
                <w:b/>
                <w:color w:val="FFFFFF"/>
                <w:spacing w:val="-2"/>
                <w:sz w:val="20"/>
              </w:rPr>
              <w:t>ướ</w:t>
            </w:r>
            <w:r w:rsidRPr="008F0574">
              <w:rPr>
                <w:rFonts w:ascii="Arial"/>
                <w:b/>
                <w:color w:val="FFFFFF"/>
                <w:spacing w:val="-2"/>
                <w:sz w:val="20"/>
              </w:rPr>
              <w:t>c H</w:t>
            </w:r>
            <w:r w:rsidRPr="008F0574">
              <w:rPr>
                <w:rFonts w:ascii="Arial"/>
                <w:b/>
                <w:color w:val="FFFFFF"/>
                <w:spacing w:val="-2"/>
                <w:sz w:val="20"/>
              </w:rPr>
              <w:t>ỗ</w:t>
            </w:r>
            <w:r w:rsidRPr="008F0574">
              <w:rPr>
                <w:rFonts w:ascii="Arial"/>
                <w:b/>
                <w:color w:val="FFFFFF"/>
                <w:spacing w:val="-2"/>
                <w:sz w:val="20"/>
              </w:rPr>
              <w:t xml:space="preserve"> tr</w:t>
            </w:r>
            <w:r w:rsidRPr="008F0574">
              <w:rPr>
                <w:rFonts w:ascii="Arial"/>
                <w:b/>
                <w:color w:val="FFFFFF"/>
                <w:spacing w:val="-2"/>
                <w:sz w:val="20"/>
              </w:rPr>
              <w:t>ợ</w:t>
            </w:r>
            <w:r w:rsidRPr="008F0574">
              <w:rPr>
                <w:rFonts w:ascii="Arial"/>
                <w:b/>
                <w:color w:val="FFFFFF"/>
                <w:spacing w:val="-2"/>
                <w:sz w:val="20"/>
              </w:rPr>
              <w:t xml:space="preserve"> H</w:t>
            </w:r>
            <w:r w:rsidRPr="008F0574">
              <w:rPr>
                <w:rFonts w:ascii="Arial"/>
                <w:b/>
                <w:color w:val="FFFFFF"/>
                <w:spacing w:val="-2"/>
                <w:sz w:val="20"/>
              </w:rPr>
              <w:t>à</w:t>
            </w:r>
            <w:r w:rsidRPr="008F0574">
              <w:rPr>
                <w:rFonts w:ascii="Arial"/>
                <w:b/>
                <w:color w:val="FFFFFF"/>
                <w:spacing w:val="-2"/>
                <w:sz w:val="20"/>
              </w:rPr>
              <w:t>nh ch</w:t>
            </w:r>
            <w:r w:rsidRPr="008F0574">
              <w:rPr>
                <w:rFonts w:ascii="Arial"/>
                <w:b/>
                <w:color w:val="FFFFFF"/>
                <w:spacing w:val="-2"/>
                <w:sz w:val="20"/>
              </w:rPr>
              <w:t>í</w:t>
            </w:r>
            <w:r w:rsidRPr="008F0574">
              <w:rPr>
                <w:rFonts w:ascii="Arial"/>
                <w:b/>
                <w:color w:val="FFFFFF"/>
                <w:spacing w:val="-2"/>
                <w:sz w:val="20"/>
              </w:rPr>
              <w:t>nh L</w:t>
            </w:r>
            <w:r w:rsidRPr="008F0574">
              <w:rPr>
                <w:rFonts w:ascii="Arial"/>
                <w:b/>
                <w:color w:val="FFFFFF"/>
                <w:spacing w:val="-2"/>
                <w:sz w:val="20"/>
              </w:rPr>
              <w:t>ẫ</w:t>
            </w:r>
            <w:r w:rsidRPr="008F0574">
              <w:rPr>
                <w:rFonts w:ascii="Arial"/>
                <w:b/>
                <w:color w:val="FFFFFF"/>
                <w:spacing w:val="-2"/>
                <w:sz w:val="20"/>
              </w:rPr>
              <w:t>n nhau</w:t>
            </w:r>
          </w:p>
        </w:tc>
        <w:tc>
          <w:tcPr>
            <w:tcW w:w="1759" w:type="dxa"/>
            <w:shd w:val="clear" w:color="auto" w:fill="074F69"/>
            <w:vAlign w:val="center"/>
          </w:tcPr>
          <w:p w14:paraId="5DDF4248" w14:textId="77777777" w:rsidR="00C32D40" w:rsidRDefault="008F0574" w:rsidP="008F0574">
            <w:pPr>
              <w:pStyle w:val="TableParagraph"/>
              <w:ind w:left="332" w:right="132" w:hanging="183"/>
              <w:rPr>
                <w:rFonts w:ascii="Arial"/>
                <w:b/>
                <w:sz w:val="20"/>
              </w:rPr>
            </w:pPr>
            <w:r w:rsidRPr="008F0574">
              <w:rPr>
                <w:rFonts w:ascii="Arial"/>
                <w:b/>
                <w:color w:val="FFFFFF"/>
                <w:sz w:val="20"/>
              </w:rPr>
              <w:t>Cam k</w:t>
            </w:r>
            <w:r w:rsidRPr="008F0574">
              <w:rPr>
                <w:rFonts w:ascii="Arial"/>
                <w:b/>
                <w:color w:val="FFFFFF"/>
                <w:sz w:val="20"/>
              </w:rPr>
              <w:t>ế</w:t>
            </w:r>
            <w:r w:rsidRPr="008F0574">
              <w:rPr>
                <w:rFonts w:ascii="Arial"/>
                <w:b/>
                <w:color w:val="FFFFFF"/>
                <w:sz w:val="20"/>
              </w:rPr>
              <w:t>t th</w:t>
            </w:r>
            <w:r w:rsidRPr="008F0574">
              <w:rPr>
                <w:rFonts w:ascii="Arial"/>
                <w:b/>
                <w:color w:val="FFFFFF"/>
                <w:sz w:val="20"/>
              </w:rPr>
              <w:t>ự</w:t>
            </w:r>
            <w:r w:rsidRPr="008F0574">
              <w:rPr>
                <w:rFonts w:ascii="Arial"/>
                <w:b/>
                <w:color w:val="FFFFFF"/>
                <w:sz w:val="20"/>
              </w:rPr>
              <w:t>c hi</w:t>
            </w:r>
            <w:r w:rsidRPr="008F0574">
              <w:rPr>
                <w:rFonts w:ascii="Arial"/>
                <w:b/>
                <w:color w:val="FFFFFF"/>
                <w:sz w:val="20"/>
              </w:rPr>
              <w:t>ệ</w:t>
            </w:r>
            <w:r w:rsidRPr="008F0574">
              <w:rPr>
                <w:rFonts w:ascii="Arial"/>
                <w:b/>
                <w:color w:val="FFFFFF"/>
                <w:sz w:val="20"/>
              </w:rPr>
              <w:t>n AEOI (CRS)</w:t>
            </w:r>
          </w:p>
        </w:tc>
        <w:tc>
          <w:tcPr>
            <w:tcW w:w="1115" w:type="dxa"/>
            <w:shd w:val="clear" w:color="auto" w:fill="074F69"/>
            <w:vAlign w:val="center"/>
          </w:tcPr>
          <w:p w14:paraId="58FE9B5F" w14:textId="77777777" w:rsidR="00C32D40" w:rsidRDefault="008F0574" w:rsidP="008F0574">
            <w:pPr>
              <w:pStyle w:val="TableParagraph"/>
              <w:spacing w:before="1"/>
              <w:ind w:left="12"/>
              <w:rPr>
                <w:rFonts w:ascii="Arial"/>
                <w:b/>
                <w:sz w:val="20"/>
              </w:rPr>
            </w:pPr>
            <w:r w:rsidRPr="008F0574">
              <w:rPr>
                <w:rFonts w:ascii="Arial"/>
                <w:b/>
                <w:color w:val="FFFFFF"/>
                <w:spacing w:val="-4"/>
                <w:sz w:val="20"/>
              </w:rPr>
              <w:t>Đã</w:t>
            </w:r>
            <w:r w:rsidRPr="008F0574">
              <w:rPr>
                <w:rFonts w:ascii="Arial"/>
                <w:b/>
                <w:color w:val="FFFFFF"/>
                <w:spacing w:val="-4"/>
                <w:sz w:val="20"/>
              </w:rPr>
              <w:t xml:space="preserve"> k</w:t>
            </w:r>
            <w:r w:rsidRPr="008F0574">
              <w:rPr>
                <w:rFonts w:ascii="Arial"/>
                <w:b/>
                <w:color w:val="FFFFFF"/>
                <w:spacing w:val="-4"/>
                <w:sz w:val="20"/>
              </w:rPr>
              <w:t>ý</w:t>
            </w:r>
            <w:r w:rsidRPr="008F0574">
              <w:rPr>
                <w:rFonts w:ascii="Arial"/>
                <w:b/>
                <w:color w:val="FFFFFF"/>
                <w:spacing w:val="-4"/>
                <w:sz w:val="20"/>
              </w:rPr>
              <w:t xml:space="preserve"> CRS MCAA</w:t>
            </w:r>
          </w:p>
        </w:tc>
        <w:tc>
          <w:tcPr>
            <w:tcW w:w="1339" w:type="dxa"/>
            <w:shd w:val="clear" w:color="auto" w:fill="074F69"/>
            <w:vAlign w:val="center"/>
          </w:tcPr>
          <w:p w14:paraId="3A9B75D6" w14:textId="77777777" w:rsidR="00C32D40" w:rsidRDefault="008F0574" w:rsidP="008F0574">
            <w:pPr>
              <w:pStyle w:val="TableParagraph"/>
              <w:spacing w:before="114"/>
              <w:ind w:left="78" w:right="56"/>
              <w:rPr>
                <w:rFonts w:ascii="Arial"/>
                <w:b/>
                <w:sz w:val="20"/>
              </w:rPr>
            </w:pPr>
            <w:r w:rsidRPr="008F0574">
              <w:rPr>
                <w:rFonts w:ascii="Arial"/>
                <w:b/>
                <w:color w:val="FFFFFF"/>
                <w:sz w:val="20"/>
              </w:rPr>
              <w:t>R</w:t>
            </w:r>
            <w:r w:rsidRPr="008F0574">
              <w:rPr>
                <w:rFonts w:ascii="Arial"/>
                <w:b/>
                <w:color w:val="FFFFFF"/>
                <w:sz w:val="20"/>
              </w:rPr>
              <w:t>à</w:t>
            </w:r>
            <w:r w:rsidRPr="008F0574">
              <w:rPr>
                <w:rFonts w:ascii="Arial"/>
                <w:b/>
                <w:color w:val="FFFFFF"/>
                <w:sz w:val="20"/>
              </w:rPr>
              <w:t xml:space="preserve"> so</w:t>
            </w:r>
            <w:r w:rsidRPr="008F0574">
              <w:rPr>
                <w:rFonts w:ascii="Arial"/>
                <w:b/>
                <w:color w:val="FFFFFF"/>
                <w:sz w:val="20"/>
              </w:rPr>
              <w:t>á</w:t>
            </w:r>
            <w:r w:rsidRPr="008F0574">
              <w:rPr>
                <w:rFonts w:ascii="Arial"/>
                <w:b/>
                <w:color w:val="FFFFFF"/>
                <w:sz w:val="20"/>
              </w:rPr>
              <w:t>t khung ph</w:t>
            </w:r>
            <w:r w:rsidRPr="008F0574">
              <w:rPr>
                <w:rFonts w:ascii="Arial"/>
                <w:b/>
                <w:color w:val="FFFFFF"/>
                <w:sz w:val="20"/>
              </w:rPr>
              <w:t>á</w:t>
            </w:r>
            <w:r w:rsidRPr="008F0574">
              <w:rPr>
                <w:rFonts w:ascii="Arial"/>
                <w:b/>
                <w:color w:val="FFFFFF"/>
                <w:sz w:val="20"/>
              </w:rPr>
              <w:t>p l</w:t>
            </w:r>
            <w:r w:rsidRPr="008F0574">
              <w:rPr>
                <w:rFonts w:ascii="Arial"/>
                <w:b/>
                <w:color w:val="FFFFFF"/>
                <w:sz w:val="20"/>
              </w:rPr>
              <w:t>ý</w:t>
            </w:r>
            <w:r w:rsidRPr="008F0574">
              <w:rPr>
                <w:rFonts w:ascii="Arial"/>
                <w:b/>
                <w:color w:val="FFFFFF"/>
                <w:sz w:val="20"/>
              </w:rPr>
              <w:t xml:space="preserve"> AEOI</w:t>
            </w:r>
          </w:p>
        </w:tc>
        <w:tc>
          <w:tcPr>
            <w:tcW w:w="1483" w:type="dxa"/>
            <w:shd w:val="clear" w:color="auto" w:fill="074F69"/>
            <w:vAlign w:val="center"/>
          </w:tcPr>
          <w:p w14:paraId="790462EA" w14:textId="77777777" w:rsidR="00C32D40" w:rsidRDefault="008F0574" w:rsidP="008F0574">
            <w:pPr>
              <w:pStyle w:val="TableParagraph"/>
              <w:spacing w:line="210" w:lineRule="exact"/>
              <w:ind w:left="16" w:right="1"/>
              <w:rPr>
                <w:rFonts w:ascii="Arial"/>
                <w:b/>
                <w:sz w:val="20"/>
              </w:rPr>
            </w:pPr>
            <w:r w:rsidRPr="008F0574">
              <w:rPr>
                <w:rFonts w:ascii="Arial"/>
                <w:b/>
                <w:color w:val="FFFFFF"/>
                <w:sz w:val="20"/>
              </w:rPr>
              <w:t>R</w:t>
            </w:r>
            <w:r w:rsidRPr="008F0574">
              <w:rPr>
                <w:rFonts w:ascii="Arial"/>
                <w:b/>
                <w:color w:val="FFFFFF"/>
                <w:sz w:val="20"/>
              </w:rPr>
              <w:t>à</w:t>
            </w:r>
            <w:r w:rsidRPr="008F0574">
              <w:rPr>
                <w:rFonts w:ascii="Arial"/>
                <w:b/>
                <w:color w:val="FFFFFF"/>
                <w:sz w:val="20"/>
              </w:rPr>
              <w:t xml:space="preserve"> so</w:t>
            </w:r>
            <w:r w:rsidRPr="008F0574">
              <w:rPr>
                <w:rFonts w:ascii="Arial"/>
                <w:b/>
                <w:color w:val="FFFFFF"/>
                <w:sz w:val="20"/>
              </w:rPr>
              <w:t>á</w:t>
            </w:r>
            <w:r w:rsidRPr="008F0574">
              <w:rPr>
                <w:rFonts w:ascii="Arial"/>
                <w:b/>
                <w:color w:val="FFFFFF"/>
                <w:sz w:val="20"/>
              </w:rPr>
              <w:t xml:space="preserve">t ban </w:t>
            </w:r>
            <w:r w:rsidRPr="008F0574">
              <w:rPr>
                <w:rFonts w:ascii="Arial"/>
                <w:b/>
                <w:color w:val="FFFFFF"/>
                <w:sz w:val="20"/>
              </w:rPr>
              <w:t>đầ</w:t>
            </w:r>
            <w:r w:rsidRPr="008F0574">
              <w:rPr>
                <w:rFonts w:ascii="Arial"/>
                <w:b/>
                <w:color w:val="FFFFFF"/>
                <w:sz w:val="20"/>
              </w:rPr>
              <w:t>u v</w:t>
            </w:r>
            <w:r w:rsidRPr="008F0574">
              <w:rPr>
                <w:rFonts w:ascii="Arial"/>
                <w:b/>
                <w:color w:val="FFFFFF"/>
                <w:sz w:val="20"/>
              </w:rPr>
              <w:t>ề</w:t>
            </w:r>
            <w:r w:rsidRPr="008F0574">
              <w:rPr>
                <w:rFonts w:ascii="Arial"/>
                <w:b/>
                <w:color w:val="FFFFFF"/>
                <w:sz w:val="20"/>
              </w:rPr>
              <w:t xml:space="preserve"> hi</w:t>
            </w:r>
            <w:r w:rsidRPr="008F0574">
              <w:rPr>
                <w:rFonts w:ascii="Arial"/>
                <w:b/>
                <w:color w:val="FFFFFF"/>
                <w:sz w:val="20"/>
              </w:rPr>
              <w:t>ệ</w:t>
            </w:r>
            <w:r w:rsidRPr="008F0574">
              <w:rPr>
                <w:rFonts w:ascii="Arial"/>
                <w:b/>
                <w:color w:val="FFFFFF"/>
                <w:sz w:val="20"/>
              </w:rPr>
              <w:t>u qu</w:t>
            </w:r>
            <w:r w:rsidRPr="008F0574">
              <w:rPr>
                <w:rFonts w:ascii="Arial"/>
                <w:b/>
                <w:color w:val="FFFFFF"/>
                <w:sz w:val="20"/>
              </w:rPr>
              <w:t>ả</w:t>
            </w:r>
            <w:r w:rsidRPr="008F0574">
              <w:rPr>
                <w:rFonts w:ascii="Arial"/>
                <w:b/>
                <w:color w:val="FFFFFF"/>
                <w:sz w:val="20"/>
              </w:rPr>
              <w:t xml:space="preserve"> th</w:t>
            </w:r>
            <w:r w:rsidRPr="008F0574">
              <w:rPr>
                <w:rFonts w:ascii="Arial"/>
                <w:b/>
                <w:color w:val="FFFFFF"/>
                <w:sz w:val="20"/>
              </w:rPr>
              <w:t>ự</w:t>
            </w:r>
            <w:r w:rsidRPr="008F0574">
              <w:rPr>
                <w:rFonts w:ascii="Arial"/>
                <w:b/>
                <w:color w:val="FFFFFF"/>
                <w:sz w:val="20"/>
              </w:rPr>
              <w:t>c t</w:t>
            </w:r>
            <w:r w:rsidRPr="008F0574">
              <w:rPr>
                <w:rFonts w:ascii="Arial"/>
                <w:b/>
                <w:color w:val="FFFFFF"/>
                <w:sz w:val="20"/>
              </w:rPr>
              <w:t>ế</w:t>
            </w:r>
            <w:r w:rsidRPr="008F0574">
              <w:rPr>
                <w:rFonts w:ascii="Arial"/>
                <w:b/>
                <w:color w:val="FFFFFF"/>
                <w:sz w:val="20"/>
              </w:rPr>
              <w:t xml:space="preserve"> c</w:t>
            </w:r>
            <w:r w:rsidRPr="008F0574">
              <w:rPr>
                <w:rFonts w:ascii="Arial"/>
                <w:b/>
                <w:color w:val="FFFFFF"/>
                <w:sz w:val="20"/>
              </w:rPr>
              <w:t>ủ</w:t>
            </w:r>
            <w:r w:rsidRPr="008F0574">
              <w:rPr>
                <w:rFonts w:ascii="Arial"/>
                <w:b/>
                <w:color w:val="FFFFFF"/>
                <w:sz w:val="20"/>
              </w:rPr>
              <w:t>a AEOI</w:t>
            </w:r>
          </w:p>
        </w:tc>
      </w:tr>
      <w:tr w:rsidR="00C32D40" w14:paraId="4DE091DC" w14:textId="77777777" w:rsidTr="008F0574">
        <w:trPr>
          <w:trHeight w:val="460"/>
        </w:trPr>
        <w:tc>
          <w:tcPr>
            <w:tcW w:w="1282" w:type="dxa"/>
            <w:vAlign w:val="center"/>
          </w:tcPr>
          <w:p w14:paraId="7927730A" w14:textId="77777777" w:rsidR="00C32D40" w:rsidRDefault="007B5FDC" w:rsidP="008F0574">
            <w:pPr>
              <w:pStyle w:val="TableParagraph"/>
              <w:spacing w:line="230" w:lineRule="exact"/>
              <w:ind w:left="107" w:firstLine="244"/>
              <w:rPr>
                <w:sz w:val="20"/>
              </w:rPr>
            </w:pPr>
            <w:r>
              <w:rPr>
                <w:spacing w:val="-2"/>
                <w:sz w:val="20"/>
              </w:rPr>
              <w:t>Brunei Darussalam</w:t>
            </w:r>
          </w:p>
        </w:tc>
        <w:tc>
          <w:tcPr>
            <w:tcW w:w="1406" w:type="dxa"/>
            <w:vAlign w:val="center"/>
          </w:tcPr>
          <w:p w14:paraId="79753839" w14:textId="77777777" w:rsidR="00C32D40" w:rsidRDefault="008F0574" w:rsidP="008F0574">
            <w:pPr>
              <w:pStyle w:val="TableParagraph"/>
              <w:spacing w:line="229" w:lineRule="exact"/>
              <w:ind w:left="13"/>
              <w:rPr>
                <w:sz w:val="20"/>
              </w:rPr>
            </w:pPr>
            <w:r>
              <w:rPr>
                <w:spacing w:val="-5"/>
                <w:sz w:val="20"/>
              </w:rPr>
              <w:t>Có</w:t>
            </w:r>
          </w:p>
        </w:tc>
        <w:tc>
          <w:tcPr>
            <w:tcW w:w="1128" w:type="dxa"/>
            <w:vAlign w:val="center"/>
          </w:tcPr>
          <w:p w14:paraId="20FACAA3" w14:textId="77777777" w:rsidR="00C32D40" w:rsidRDefault="008F0574" w:rsidP="008F0574">
            <w:pPr>
              <w:pStyle w:val="TableParagraph"/>
              <w:spacing w:line="230" w:lineRule="exact"/>
              <w:ind w:left="134" w:right="96" w:firstLine="134"/>
              <w:rPr>
                <w:sz w:val="20"/>
              </w:rPr>
            </w:pPr>
            <w:r w:rsidRPr="008F0574">
              <w:rPr>
                <w:spacing w:val="-2"/>
                <w:sz w:val="20"/>
              </w:rPr>
              <w:t>tuân thủ phần lớn</w:t>
            </w:r>
          </w:p>
        </w:tc>
        <w:tc>
          <w:tcPr>
            <w:tcW w:w="1605" w:type="dxa"/>
            <w:vAlign w:val="center"/>
          </w:tcPr>
          <w:p w14:paraId="503C804B" w14:textId="77777777" w:rsidR="00C32D40" w:rsidRDefault="008F0574" w:rsidP="008F0574">
            <w:pPr>
              <w:pStyle w:val="TableParagraph"/>
              <w:spacing w:line="229" w:lineRule="exact"/>
              <w:ind w:left="12"/>
              <w:rPr>
                <w:sz w:val="20"/>
              </w:rPr>
            </w:pPr>
            <w:r w:rsidRPr="008F0574">
              <w:rPr>
                <w:sz w:val="20"/>
              </w:rPr>
              <w:t>có hiệu lực</w:t>
            </w:r>
          </w:p>
        </w:tc>
        <w:tc>
          <w:tcPr>
            <w:tcW w:w="1759" w:type="dxa"/>
            <w:vAlign w:val="center"/>
          </w:tcPr>
          <w:p w14:paraId="3C12961D" w14:textId="77777777" w:rsidR="00C32D40" w:rsidRDefault="007B5FDC" w:rsidP="008F0574">
            <w:pPr>
              <w:pStyle w:val="TableParagraph"/>
              <w:spacing w:line="229" w:lineRule="exact"/>
              <w:ind w:left="16"/>
              <w:rPr>
                <w:sz w:val="20"/>
              </w:rPr>
            </w:pPr>
            <w:r>
              <w:rPr>
                <w:spacing w:val="-4"/>
                <w:sz w:val="20"/>
              </w:rPr>
              <w:t>2018</w:t>
            </w:r>
          </w:p>
        </w:tc>
        <w:tc>
          <w:tcPr>
            <w:tcW w:w="1115" w:type="dxa"/>
            <w:vAlign w:val="center"/>
          </w:tcPr>
          <w:p w14:paraId="30159A59" w14:textId="77777777" w:rsidR="00C32D40" w:rsidRDefault="008F0574" w:rsidP="008F0574">
            <w:pPr>
              <w:pStyle w:val="TableParagraph"/>
              <w:spacing w:line="229" w:lineRule="exact"/>
              <w:ind w:left="11"/>
              <w:rPr>
                <w:sz w:val="20"/>
              </w:rPr>
            </w:pPr>
            <w:r>
              <w:rPr>
                <w:spacing w:val="-5"/>
                <w:sz w:val="20"/>
              </w:rPr>
              <w:t>Có</w:t>
            </w:r>
          </w:p>
        </w:tc>
        <w:tc>
          <w:tcPr>
            <w:tcW w:w="1339" w:type="dxa"/>
            <w:vAlign w:val="center"/>
          </w:tcPr>
          <w:p w14:paraId="47CF0A92" w14:textId="77777777" w:rsidR="00C32D40" w:rsidRDefault="008F0574" w:rsidP="008F0574">
            <w:pPr>
              <w:pStyle w:val="TableParagraph"/>
              <w:spacing w:line="229" w:lineRule="exact"/>
              <w:ind w:left="78" w:right="61"/>
              <w:rPr>
                <w:sz w:val="20"/>
              </w:rPr>
            </w:pPr>
            <w:r w:rsidRPr="008F0574">
              <w:rPr>
                <w:sz w:val="20"/>
              </w:rPr>
              <w:t>đã ban hành</w:t>
            </w:r>
          </w:p>
        </w:tc>
        <w:tc>
          <w:tcPr>
            <w:tcW w:w="1483" w:type="dxa"/>
            <w:vAlign w:val="center"/>
          </w:tcPr>
          <w:p w14:paraId="6CD54C64" w14:textId="77777777" w:rsidR="00C32D40" w:rsidRDefault="008F0574" w:rsidP="008F0574">
            <w:pPr>
              <w:pStyle w:val="TableParagraph"/>
              <w:spacing w:line="230" w:lineRule="exact"/>
              <w:ind w:left="315" w:firstLine="84"/>
              <w:jc w:val="left"/>
              <w:rPr>
                <w:sz w:val="20"/>
              </w:rPr>
            </w:pPr>
            <w:r w:rsidRPr="008F0574">
              <w:rPr>
                <w:spacing w:val="-2"/>
                <w:sz w:val="20"/>
              </w:rPr>
              <w:t>tuân thủ một phần</w:t>
            </w:r>
          </w:p>
        </w:tc>
      </w:tr>
      <w:tr w:rsidR="008F0574" w14:paraId="3B2DF150" w14:textId="77777777" w:rsidTr="008F0574">
        <w:trPr>
          <w:trHeight w:val="460"/>
        </w:trPr>
        <w:tc>
          <w:tcPr>
            <w:tcW w:w="1282" w:type="dxa"/>
            <w:vAlign w:val="center"/>
          </w:tcPr>
          <w:p w14:paraId="3B4896BD" w14:textId="77777777" w:rsidR="008F0574" w:rsidRDefault="008F0574" w:rsidP="008F0574">
            <w:pPr>
              <w:pStyle w:val="TableParagraph"/>
              <w:spacing w:line="229" w:lineRule="exact"/>
              <w:ind w:left="10" w:right="4"/>
              <w:rPr>
                <w:sz w:val="20"/>
              </w:rPr>
            </w:pPr>
            <w:r>
              <w:rPr>
                <w:spacing w:val="-2"/>
                <w:sz w:val="20"/>
              </w:rPr>
              <w:t>Cambodia</w:t>
            </w:r>
          </w:p>
        </w:tc>
        <w:tc>
          <w:tcPr>
            <w:tcW w:w="1406" w:type="dxa"/>
            <w:vAlign w:val="center"/>
          </w:tcPr>
          <w:p w14:paraId="6ACBA720" w14:textId="77777777" w:rsidR="008F0574" w:rsidRDefault="008F0574" w:rsidP="008F0574">
            <w:pPr>
              <w:jc w:val="center"/>
            </w:pPr>
            <w:r w:rsidRPr="00525951">
              <w:rPr>
                <w:spacing w:val="-5"/>
                <w:sz w:val="20"/>
              </w:rPr>
              <w:t>Có</w:t>
            </w:r>
          </w:p>
        </w:tc>
        <w:tc>
          <w:tcPr>
            <w:tcW w:w="1128" w:type="dxa"/>
            <w:vAlign w:val="center"/>
          </w:tcPr>
          <w:p w14:paraId="21D767FE" w14:textId="77777777" w:rsidR="008F0574" w:rsidRDefault="008F0574" w:rsidP="008F0574">
            <w:pPr>
              <w:pStyle w:val="TableParagraph"/>
              <w:spacing w:line="230" w:lineRule="exact"/>
              <w:ind w:left="108" w:right="96"/>
              <w:rPr>
                <w:sz w:val="20"/>
              </w:rPr>
            </w:pPr>
            <w:r w:rsidRPr="008F0574">
              <w:rPr>
                <w:spacing w:val="-4"/>
                <w:sz w:val="20"/>
              </w:rPr>
              <w:t>chưa có lịch trình</w:t>
            </w:r>
          </w:p>
        </w:tc>
        <w:tc>
          <w:tcPr>
            <w:tcW w:w="1605" w:type="dxa"/>
            <w:vAlign w:val="center"/>
          </w:tcPr>
          <w:p w14:paraId="5FBD4E5E" w14:textId="77777777" w:rsidR="008F0574" w:rsidRDefault="008F0574" w:rsidP="008F0574">
            <w:pPr>
              <w:pStyle w:val="TableParagraph"/>
              <w:spacing w:line="229" w:lineRule="exact"/>
              <w:ind w:left="12" w:right="3"/>
              <w:rPr>
                <w:sz w:val="20"/>
              </w:rPr>
            </w:pPr>
            <w:r>
              <w:rPr>
                <w:spacing w:val="-5"/>
                <w:sz w:val="20"/>
              </w:rPr>
              <w:t>không</w:t>
            </w:r>
          </w:p>
        </w:tc>
        <w:tc>
          <w:tcPr>
            <w:tcW w:w="1759" w:type="dxa"/>
            <w:vAlign w:val="center"/>
          </w:tcPr>
          <w:p w14:paraId="7C7456D8" w14:textId="77777777" w:rsidR="008F0574" w:rsidRDefault="008F0574" w:rsidP="008F0574">
            <w:pPr>
              <w:pStyle w:val="TableParagraph"/>
              <w:spacing w:line="230" w:lineRule="exact"/>
              <w:ind w:left="243" w:right="63" w:hanging="99"/>
              <w:rPr>
                <w:sz w:val="20"/>
              </w:rPr>
            </w:pPr>
            <w:r w:rsidRPr="008F0574">
              <w:rPr>
                <w:sz w:val="20"/>
              </w:rPr>
              <w:t>chưa cam kết ngày cụ thể</w:t>
            </w:r>
          </w:p>
        </w:tc>
        <w:tc>
          <w:tcPr>
            <w:tcW w:w="1115" w:type="dxa"/>
            <w:vAlign w:val="center"/>
          </w:tcPr>
          <w:p w14:paraId="16348F7D" w14:textId="77777777" w:rsidR="008F0574" w:rsidRDefault="008F0574" w:rsidP="008F0574">
            <w:pPr>
              <w:pStyle w:val="TableParagraph"/>
              <w:spacing w:line="230" w:lineRule="exact"/>
              <w:ind w:left="110" w:right="94"/>
              <w:rPr>
                <w:sz w:val="20"/>
              </w:rPr>
            </w:pPr>
            <w:r w:rsidRPr="008F0574">
              <w:rPr>
                <w:spacing w:val="-4"/>
                <w:sz w:val="20"/>
              </w:rPr>
              <w:t>không áp dụng</w:t>
            </w:r>
          </w:p>
        </w:tc>
        <w:tc>
          <w:tcPr>
            <w:tcW w:w="1339" w:type="dxa"/>
            <w:vAlign w:val="center"/>
          </w:tcPr>
          <w:p w14:paraId="79715AFD" w14:textId="77777777" w:rsidR="008F0574" w:rsidRDefault="008F0574" w:rsidP="008F0574">
            <w:pPr>
              <w:pStyle w:val="TableParagraph"/>
              <w:spacing w:line="230" w:lineRule="exact"/>
              <w:ind w:right="250"/>
              <w:rPr>
                <w:sz w:val="20"/>
              </w:rPr>
            </w:pPr>
            <w:r w:rsidRPr="008F0574">
              <w:rPr>
                <w:sz w:val="20"/>
              </w:rPr>
              <w:t>chưa được rà soát</w:t>
            </w:r>
          </w:p>
        </w:tc>
        <w:tc>
          <w:tcPr>
            <w:tcW w:w="1483" w:type="dxa"/>
            <w:vAlign w:val="center"/>
          </w:tcPr>
          <w:p w14:paraId="0CBC9F0A" w14:textId="77777777" w:rsidR="008F0574" w:rsidRDefault="008F0574" w:rsidP="008F0574">
            <w:pPr>
              <w:pStyle w:val="TableParagraph"/>
              <w:spacing w:line="230" w:lineRule="exact"/>
              <w:ind w:right="324"/>
              <w:rPr>
                <w:sz w:val="20"/>
              </w:rPr>
            </w:pPr>
            <w:r w:rsidRPr="008F0574">
              <w:rPr>
                <w:sz w:val="20"/>
              </w:rPr>
              <w:t>chưa được rà soát</w:t>
            </w:r>
          </w:p>
        </w:tc>
      </w:tr>
      <w:tr w:rsidR="008F0574" w14:paraId="4605C213" w14:textId="77777777" w:rsidTr="008F0574">
        <w:trPr>
          <w:trHeight w:val="458"/>
        </w:trPr>
        <w:tc>
          <w:tcPr>
            <w:tcW w:w="1282" w:type="dxa"/>
            <w:vAlign w:val="center"/>
          </w:tcPr>
          <w:p w14:paraId="6C8F6A1E" w14:textId="77777777" w:rsidR="008F0574" w:rsidRDefault="008F0574" w:rsidP="008F0574">
            <w:pPr>
              <w:pStyle w:val="TableParagraph"/>
              <w:spacing w:line="229" w:lineRule="exact"/>
              <w:ind w:left="10" w:right="1"/>
              <w:rPr>
                <w:sz w:val="20"/>
              </w:rPr>
            </w:pPr>
            <w:r>
              <w:rPr>
                <w:spacing w:val="-2"/>
                <w:sz w:val="20"/>
              </w:rPr>
              <w:t>Indonesia</w:t>
            </w:r>
          </w:p>
        </w:tc>
        <w:tc>
          <w:tcPr>
            <w:tcW w:w="1406" w:type="dxa"/>
            <w:vAlign w:val="center"/>
          </w:tcPr>
          <w:p w14:paraId="54E6FBDB" w14:textId="77777777" w:rsidR="008F0574" w:rsidRDefault="008F0574" w:rsidP="008F0574">
            <w:pPr>
              <w:jc w:val="center"/>
            </w:pPr>
            <w:r w:rsidRPr="00525951">
              <w:rPr>
                <w:spacing w:val="-5"/>
                <w:sz w:val="20"/>
              </w:rPr>
              <w:t>Có</w:t>
            </w:r>
          </w:p>
        </w:tc>
        <w:tc>
          <w:tcPr>
            <w:tcW w:w="1128" w:type="dxa"/>
            <w:vAlign w:val="center"/>
          </w:tcPr>
          <w:p w14:paraId="3C58DD3F" w14:textId="77777777" w:rsidR="008F0574" w:rsidRDefault="008F0574" w:rsidP="008F0574">
            <w:pPr>
              <w:pStyle w:val="TableParagraph"/>
              <w:spacing w:line="228" w:lineRule="exact"/>
              <w:ind w:left="134" w:right="96" w:firstLine="134"/>
              <w:rPr>
                <w:sz w:val="20"/>
              </w:rPr>
            </w:pPr>
            <w:r w:rsidRPr="008F0574">
              <w:rPr>
                <w:spacing w:val="-2"/>
                <w:sz w:val="20"/>
              </w:rPr>
              <w:t>tuân thủ phần lớn</w:t>
            </w:r>
          </w:p>
        </w:tc>
        <w:tc>
          <w:tcPr>
            <w:tcW w:w="1605" w:type="dxa"/>
            <w:vAlign w:val="center"/>
          </w:tcPr>
          <w:p w14:paraId="382C87D0" w14:textId="77777777" w:rsidR="008F0574" w:rsidRDefault="008F0574" w:rsidP="008F0574">
            <w:pPr>
              <w:pStyle w:val="TableParagraph"/>
              <w:spacing w:line="229" w:lineRule="exact"/>
              <w:ind w:left="12"/>
              <w:rPr>
                <w:sz w:val="20"/>
              </w:rPr>
            </w:pPr>
            <w:r w:rsidRPr="008F0574">
              <w:rPr>
                <w:sz w:val="20"/>
              </w:rPr>
              <w:t>có hiệu lực</w:t>
            </w:r>
          </w:p>
        </w:tc>
        <w:tc>
          <w:tcPr>
            <w:tcW w:w="1759" w:type="dxa"/>
            <w:vAlign w:val="center"/>
          </w:tcPr>
          <w:p w14:paraId="1F630CCF" w14:textId="77777777" w:rsidR="008F0574" w:rsidRDefault="008F0574" w:rsidP="008F0574">
            <w:pPr>
              <w:pStyle w:val="TableParagraph"/>
              <w:spacing w:line="229" w:lineRule="exact"/>
              <w:ind w:left="16"/>
              <w:rPr>
                <w:sz w:val="20"/>
              </w:rPr>
            </w:pPr>
            <w:r>
              <w:rPr>
                <w:spacing w:val="-4"/>
                <w:sz w:val="20"/>
              </w:rPr>
              <w:t>2018</w:t>
            </w:r>
          </w:p>
        </w:tc>
        <w:tc>
          <w:tcPr>
            <w:tcW w:w="1115" w:type="dxa"/>
            <w:vAlign w:val="center"/>
          </w:tcPr>
          <w:p w14:paraId="35EF174C" w14:textId="77777777" w:rsidR="008F0574" w:rsidRDefault="008F0574" w:rsidP="008F0574">
            <w:pPr>
              <w:pStyle w:val="TableParagraph"/>
              <w:spacing w:line="229" w:lineRule="exact"/>
              <w:ind w:left="11"/>
              <w:rPr>
                <w:sz w:val="20"/>
              </w:rPr>
            </w:pPr>
            <w:r>
              <w:rPr>
                <w:spacing w:val="-5"/>
                <w:sz w:val="20"/>
              </w:rPr>
              <w:t>Có</w:t>
            </w:r>
          </w:p>
        </w:tc>
        <w:tc>
          <w:tcPr>
            <w:tcW w:w="1339" w:type="dxa"/>
            <w:vAlign w:val="center"/>
          </w:tcPr>
          <w:p w14:paraId="305D9DFF" w14:textId="77777777" w:rsidR="008F0574" w:rsidRDefault="008F0574" w:rsidP="008F0574">
            <w:pPr>
              <w:pStyle w:val="TableParagraph"/>
              <w:spacing w:line="229" w:lineRule="exact"/>
              <w:ind w:left="78" w:right="61"/>
              <w:rPr>
                <w:sz w:val="20"/>
              </w:rPr>
            </w:pPr>
            <w:r w:rsidRPr="008F0574">
              <w:rPr>
                <w:sz w:val="20"/>
              </w:rPr>
              <w:t>đã ban hành</w:t>
            </w:r>
          </w:p>
        </w:tc>
        <w:tc>
          <w:tcPr>
            <w:tcW w:w="1483" w:type="dxa"/>
            <w:vAlign w:val="center"/>
          </w:tcPr>
          <w:p w14:paraId="1282FBE2" w14:textId="77777777" w:rsidR="008F0574" w:rsidRDefault="008F0574" w:rsidP="008F0574">
            <w:pPr>
              <w:pStyle w:val="TableParagraph"/>
              <w:spacing w:line="229" w:lineRule="exact"/>
              <w:ind w:left="16"/>
              <w:rPr>
                <w:sz w:val="20"/>
              </w:rPr>
            </w:pPr>
            <w:r w:rsidRPr="008F0574">
              <w:rPr>
                <w:sz w:val="20"/>
              </w:rPr>
              <w:t>đúng tiến độ</w:t>
            </w:r>
          </w:p>
        </w:tc>
      </w:tr>
      <w:tr w:rsidR="008F0574" w14:paraId="3FCD3673" w14:textId="77777777" w:rsidTr="008F0574">
        <w:trPr>
          <w:trHeight w:val="230"/>
        </w:trPr>
        <w:tc>
          <w:tcPr>
            <w:tcW w:w="1282" w:type="dxa"/>
            <w:vAlign w:val="center"/>
          </w:tcPr>
          <w:p w14:paraId="65F33CD9" w14:textId="77777777" w:rsidR="008F0574" w:rsidRDefault="008F0574" w:rsidP="008F0574">
            <w:pPr>
              <w:pStyle w:val="TableParagraph"/>
              <w:spacing w:line="210" w:lineRule="exact"/>
              <w:ind w:left="10" w:right="4"/>
              <w:rPr>
                <w:sz w:val="20"/>
              </w:rPr>
            </w:pPr>
            <w:r>
              <w:rPr>
                <w:sz w:val="20"/>
              </w:rPr>
              <w:t>Lao</w:t>
            </w:r>
            <w:r>
              <w:rPr>
                <w:spacing w:val="-5"/>
                <w:sz w:val="20"/>
              </w:rPr>
              <w:t xml:space="preserve"> PDR</w:t>
            </w:r>
          </w:p>
        </w:tc>
        <w:tc>
          <w:tcPr>
            <w:tcW w:w="1406" w:type="dxa"/>
            <w:vAlign w:val="center"/>
          </w:tcPr>
          <w:p w14:paraId="3F724AE4" w14:textId="77777777" w:rsidR="008F0574" w:rsidRDefault="008F0574" w:rsidP="008F0574">
            <w:pPr>
              <w:jc w:val="center"/>
            </w:pPr>
            <w:r w:rsidRPr="00525951">
              <w:rPr>
                <w:spacing w:val="-5"/>
                <w:sz w:val="20"/>
              </w:rPr>
              <w:t>Có</w:t>
            </w:r>
          </w:p>
        </w:tc>
        <w:tc>
          <w:tcPr>
            <w:tcW w:w="1128" w:type="dxa"/>
            <w:vAlign w:val="center"/>
          </w:tcPr>
          <w:p w14:paraId="1EAFE28C" w14:textId="77777777" w:rsidR="008F0574" w:rsidRDefault="008F0574" w:rsidP="008F0574">
            <w:pPr>
              <w:pStyle w:val="TableParagraph"/>
              <w:rPr>
                <w:rFonts w:ascii="Times New Roman"/>
                <w:sz w:val="16"/>
              </w:rPr>
            </w:pPr>
          </w:p>
        </w:tc>
        <w:tc>
          <w:tcPr>
            <w:tcW w:w="1605" w:type="dxa"/>
            <w:vAlign w:val="center"/>
          </w:tcPr>
          <w:p w14:paraId="5C92E6E8" w14:textId="77777777" w:rsidR="008F0574" w:rsidRDefault="008F0574" w:rsidP="008F0574">
            <w:pPr>
              <w:pStyle w:val="TableParagraph"/>
              <w:rPr>
                <w:rFonts w:ascii="Times New Roman"/>
                <w:sz w:val="16"/>
              </w:rPr>
            </w:pPr>
          </w:p>
        </w:tc>
        <w:tc>
          <w:tcPr>
            <w:tcW w:w="1759" w:type="dxa"/>
            <w:vAlign w:val="center"/>
          </w:tcPr>
          <w:p w14:paraId="0AB12827" w14:textId="77777777" w:rsidR="008F0574" w:rsidRDefault="008F0574" w:rsidP="008F0574">
            <w:pPr>
              <w:pStyle w:val="TableParagraph"/>
              <w:rPr>
                <w:rFonts w:ascii="Times New Roman"/>
                <w:sz w:val="16"/>
              </w:rPr>
            </w:pPr>
          </w:p>
        </w:tc>
        <w:tc>
          <w:tcPr>
            <w:tcW w:w="1115" w:type="dxa"/>
            <w:vAlign w:val="center"/>
          </w:tcPr>
          <w:p w14:paraId="495E19CA" w14:textId="77777777" w:rsidR="008F0574" w:rsidRDefault="008F0574" w:rsidP="008F0574">
            <w:pPr>
              <w:pStyle w:val="TableParagraph"/>
              <w:rPr>
                <w:rFonts w:ascii="Times New Roman"/>
                <w:sz w:val="16"/>
              </w:rPr>
            </w:pPr>
          </w:p>
        </w:tc>
        <w:tc>
          <w:tcPr>
            <w:tcW w:w="1339" w:type="dxa"/>
            <w:vAlign w:val="center"/>
          </w:tcPr>
          <w:p w14:paraId="3A102802" w14:textId="77777777" w:rsidR="008F0574" w:rsidRDefault="008F0574" w:rsidP="008F0574">
            <w:pPr>
              <w:pStyle w:val="TableParagraph"/>
              <w:rPr>
                <w:rFonts w:ascii="Times New Roman"/>
                <w:sz w:val="16"/>
              </w:rPr>
            </w:pPr>
          </w:p>
        </w:tc>
        <w:tc>
          <w:tcPr>
            <w:tcW w:w="1483" w:type="dxa"/>
            <w:vAlign w:val="center"/>
          </w:tcPr>
          <w:p w14:paraId="18DBB576" w14:textId="77777777" w:rsidR="008F0574" w:rsidRDefault="008F0574" w:rsidP="008F0574">
            <w:pPr>
              <w:pStyle w:val="TableParagraph"/>
              <w:rPr>
                <w:rFonts w:ascii="Times New Roman"/>
                <w:sz w:val="16"/>
              </w:rPr>
            </w:pPr>
          </w:p>
        </w:tc>
      </w:tr>
      <w:tr w:rsidR="008F0574" w14:paraId="78FD8405" w14:textId="77777777" w:rsidTr="008F0574">
        <w:trPr>
          <w:trHeight w:val="460"/>
        </w:trPr>
        <w:tc>
          <w:tcPr>
            <w:tcW w:w="1282" w:type="dxa"/>
            <w:vAlign w:val="center"/>
          </w:tcPr>
          <w:p w14:paraId="3EAEB7AA" w14:textId="77777777" w:rsidR="008F0574" w:rsidRDefault="008F0574" w:rsidP="008F0574">
            <w:pPr>
              <w:pStyle w:val="TableParagraph"/>
              <w:spacing w:line="229" w:lineRule="exact"/>
              <w:ind w:left="10" w:right="1"/>
              <w:rPr>
                <w:sz w:val="20"/>
              </w:rPr>
            </w:pPr>
            <w:r>
              <w:rPr>
                <w:spacing w:val="-2"/>
                <w:sz w:val="20"/>
              </w:rPr>
              <w:t>Malaysia</w:t>
            </w:r>
          </w:p>
        </w:tc>
        <w:tc>
          <w:tcPr>
            <w:tcW w:w="1406" w:type="dxa"/>
            <w:vAlign w:val="center"/>
          </w:tcPr>
          <w:p w14:paraId="4FC8BF16" w14:textId="77777777" w:rsidR="008F0574" w:rsidRDefault="008F0574" w:rsidP="008F0574">
            <w:pPr>
              <w:jc w:val="center"/>
            </w:pPr>
            <w:r w:rsidRPr="00525951">
              <w:rPr>
                <w:spacing w:val="-5"/>
                <w:sz w:val="20"/>
              </w:rPr>
              <w:t>Có</w:t>
            </w:r>
          </w:p>
        </w:tc>
        <w:tc>
          <w:tcPr>
            <w:tcW w:w="1128" w:type="dxa"/>
            <w:vAlign w:val="center"/>
          </w:tcPr>
          <w:p w14:paraId="63579006" w14:textId="77777777" w:rsidR="008F0574" w:rsidRDefault="008F0574" w:rsidP="008F0574">
            <w:pPr>
              <w:pStyle w:val="TableParagraph"/>
              <w:spacing w:line="230" w:lineRule="exact"/>
              <w:ind w:left="134" w:right="96" w:firstLine="134"/>
              <w:rPr>
                <w:sz w:val="20"/>
              </w:rPr>
            </w:pPr>
            <w:r w:rsidRPr="008F0574">
              <w:rPr>
                <w:spacing w:val="-2"/>
                <w:sz w:val="20"/>
              </w:rPr>
              <w:t>tuân thủ phần lớn</w:t>
            </w:r>
          </w:p>
        </w:tc>
        <w:tc>
          <w:tcPr>
            <w:tcW w:w="1605" w:type="dxa"/>
            <w:vAlign w:val="center"/>
          </w:tcPr>
          <w:p w14:paraId="313D18A3" w14:textId="77777777" w:rsidR="008F0574" w:rsidRDefault="008F0574" w:rsidP="008F0574">
            <w:pPr>
              <w:pStyle w:val="TableParagraph"/>
              <w:spacing w:line="229" w:lineRule="exact"/>
              <w:ind w:left="12"/>
              <w:rPr>
                <w:sz w:val="20"/>
              </w:rPr>
            </w:pPr>
            <w:r w:rsidRPr="008F0574">
              <w:rPr>
                <w:sz w:val="20"/>
              </w:rPr>
              <w:t>có hiệu lực</w:t>
            </w:r>
          </w:p>
        </w:tc>
        <w:tc>
          <w:tcPr>
            <w:tcW w:w="1759" w:type="dxa"/>
            <w:vAlign w:val="center"/>
          </w:tcPr>
          <w:p w14:paraId="0FE6F29E" w14:textId="77777777" w:rsidR="008F0574" w:rsidRDefault="008F0574" w:rsidP="008F0574">
            <w:pPr>
              <w:pStyle w:val="TableParagraph"/>
              <w:spacing w:line="229" w:lineRule="exact"/>
              <w:ind w:left="16"/>
              <w:rPr>
                <w:sz w:val="20"/>
              </w:rPr>
            </w:pPr>
            <w:r>
              <w:rPr>
                <w:spacing w:val="-4"/>
                <w:sz w:val="20"/>
              </w:rPr>
              <w:t>2018</w:t>
            </w:r>
          </w:p>
        </w:tc>
        <w:tc>
          <w:tcPr>
            <w:tcW w:w="1115" w:type="dxa"/>
            <w:vAlign w:val="center"/>
          </w:tcPr>
          <w:p w14:paraId="29F6633A" w14:textId="77777777" w:rsidR="008F0574" w:rsidRDefault="008F0574" w:rsidP="008F0574">
            <w:pPr>
              <w:pStyle w:val="TableParagraph"/>
              <w:spacing w:line="229" w:lineRule="exact"/>
              <w:ind w:left="11"/>
              <w:rPr>
                <w:sz w:val="20"/>
              </w:rPr>
            </w:pPr>
            <w:r>
              <w:rPr>
                <w:spacing w:val="-5"/>
                <w:sz w:val="20"/>
              </w:rPr>
              <w:t>Có</w:t>
            </w:r>
          </w:p>
        </w:tc>
        <w:tc>
          <w:tcPr>
            <w:tcW w:w="1339" w:type="dxa"/>
            <w:vAlign w:val="center"/>
          </w:tcPr>
          <w:p w14:paraId="6C497B03" w14:textId="77777777" w:rsidR="008F0574" w:rsidRDefault="008F0574" w:rsidP="008F0574">
            <w:pPr>
              <w:pStyle w:val="TableParagraph"/>
              <w:spacing w:line="229" w:lineRule="exact"/>
              <w:ind w:left="78" w:right="61"/>
              <w:rPr>
                <w:sz w:val="20"/>
              </w:rPr>
            </w:pPr>
            <w:r w:rsidRPr="008F0574">
              <w:rPr>
                <w:sz w:val="20"/>
              </w:rPr>
              <w:t>đã ban hành</w:t>
            </w:r>
          </w:p>
        </w:tc>
        <w:tc>
          <w:tcPr>
            <w:tcW w:w="1483" w:type="dxa"/>
            <w:vAlign w:val="center"/>
          </w:tcPr>
          <w:p w14:paraId="5A012537" w14:textId="77777777" w:rsidR="008F0574" w:rsidRDefault="008F0574" w:rsidP="008F0574">
            <w:pPr>
              <w:pStyle w:val="TableParagraph"/>
              <w:spacing w:line="229" w:lineRule="exact"/>
              <w:ind w:left="16"/>
              <w:rPr>
                <w:sz w:val="20"/>
              </w:rPr>
            </w:pPr>
            <w:r w:rsidRPr="008F0574">
              <w:rPr>
                <w:sz w:val="20"/>
              </w:rPr>
              <w:t>đúng tiến độ</w:t>
            </w:r>
          </w:p>
        </w:tc>
      </w:tr>
      <w:tr w:rsidR="008F0574" w14:paraId="2AD90EA3" w14:textId="77777777" w:rsidTr="008F0574">
        <w:trPr>
          <w:trHeight w:val="230"/>
        </w:trPr>
        <w:tc>
          <w:tcPr>
            <w:tcW w:w="1282" w:type="dxa"/>
            <w:vAlign w:val="center"/>
          </w:tcPr>
          <w:p w14:paraId="30BEBA3D" w14:textId="77777777" w:rsidR="008F0574" w:rsidRDefault="008F0574" w:rsidP="008F0574">
            <w:pPr>
              <w:pStyle w:val="TableParagraph"/>
              <w:spacing w:line="210" w:lineRule="exact"/>
              <w:ind w:left="10"/>
              <w:rPr>
                <w:sz w:val="20"/>
              </w:rPr>
            </w:pPr>
            <w:r>
              <w:rPr>
                <w:spacing w:val="-2"/>
                <w:sz w:val="20"/>
              </w:rPr>
              <w:t>Myanmar</w:t>
            </w:r>
          </w:p>
        </w:tc>
        <w:tc>
          <w:tcPr>
            <w:tcW w:w="1406" w:type="dxa"/>
            <w:vAlign w:val="center"/>
          </w:tcPr>
          <w:p w14:paraId="1FFB8AE8" w14:textId="77777777" w:rsidR="008F0574" w:rsidRDefault="008F0574" w:rsidP="008F0574">
            <w:pPr>
              <w:jc w:val="center"/>
            </w:pPr>
            <w:r w:rsidRPr="00525951">
              <w:rPr>
                <w:spacing w:val="-5"/>
                <w:sz w:val="20"/>
              </w:rPr>
              <w:t>Có</w:t>
            </w:r>
          </w:p>
        </w:tc>
        <w:tc>
          <w:tcPr>
            <w:tcW w:w="1128" w:type="dxa"/>
            <w:vAlign w:val="center"/>
          </w:tcPr>
          <w:p w14:paraId="100CAA78" w14:textId="77777777" w:rsidR="008F0574" w:rsidRDefault="008F0574" w:rsidP="008F0574">
            <w:pPr>
              <w:pStyle w:val="TableParagraph"/>
              <w:rPr>
                <w:rFonts w:ascii="Times New Roman"/>
                <w:sz w:val="16"/>
              </w:rPr>
            </w:pPr>
          </w:p>
        </w:tc>
        <w:tc>
          <w:tcPr>
            <w:tcW w:w="1605" w:type="dxa"/>
            <w:vAlign w:val="center"/>
          </w:tcPr>
          <w:p w14:paraId="50F47C4F" w14:textId="77777777" w:rsidR="008F0574" w:rsidRDefault="008F0574" w:rsidP="008F0574">
            <w:pPr>
              <w:pStyle w:val="TableParagraph"/>
              <w:rPr>
                <w:rFonts w:ascii="Times New Roman"/>
                <w:sz w:val="16"/>
              </w:rPr>
            </w:pPr>
          </w:p>
        </w:tc>
        <w:tc>
          <w:tcPr>
            <w:tcW w:w="1759" w:type="dxa"/>
            <w:vAlign w:val="center"/>
          </w:tcPr>
          <w:p w14:paraId="4E51BDD0" w14:textId="77777777" w:rsidR="008F0574" w:rsidRDefault="008F0574" w:rsidP="008F0574">
            <w:pPr>
              <w:pStyle w:val="TableParagraph"/>
              <w:rPr>
                <w:rFonts w:ascii="Times New Roman"/>
                <w:sz w:val="16"/>
              </w:rPr>
            </w:pPr>
          </w:p>
        </w:tc>
        <w:tc>
          <w:tcPr>
            <w:tcW w:w="1115" w:type="dxa"/>
            <w:vAlign w:val="center"/>
          </w:tcPr>
          <w:p w14:paraId="30EBA99B" w14:textId="77777777" w:rsidR="008F0574" w:rsidRDefault="008F0574" w:rsidP="008F0574">
            <w:pPr>
              <w:pStyle w:val="TableParagraph"/>
              <w:rPr>
                <w:rFonts w:ascii="Times New Roman"/>
                <w:sz w:val="16"/>
              </w:rPr>
            </w:pPr>
          </w:p>
        </w:tc>
        <w:tc>
          <w:tcPr>
            <w:tcW w:w="1339" w:type="dxa"/>
            <w:vAlign w:val="center"/>
          </w:tcPr>
          <w:p w14:paraId="5BD67F5E" w14:textId="77777777" w:rsidR="008F0574" w:rsidRDefault="008F0574" w:rsidP="008F0574">
            <w:pPr>
              <w:pStyle w:val="TableParagraph"/>
              <w:rPr>
                <w:rFonts w:ascii="Times New Roman"/>
                <w:sz w:val="16"/>
              </w:rPr>
            </w:pPr>
          </w:p>
        </w:tc>
        <w:tc>
          <w:tcPr>
            <w:tcW w:w="1483" w:type="dxa"/>
            <w:vAlign w:val="center"/>
          </w:tcPr>
          <w:p w14:paraId="4EE10DBE" w14:textId="77777777" w:rsidR="008F0574" w:rsidRDefault="008F0574" w:rsidP="008F0574">
            <w:pPr>
              <w:pStyle w:val="TableParagraph"/>
              <w:rPr>
                <w:rFonts w:ascii="Times New Roman"/>
                <w:sz w:val="16"/>
              </w:rPr>
            </w:pPr>
          </w:p>
        </w:tc>
      </w:tr>
      <w:tr w:rsidR="008F0574" w14:paraId="4527E52D" w14:textId="77777777" w:rsidTr="008F0574">
        <w:trPr>
          <w:trHeight w:val="460"/>
        </w:trPr>
        <w:tc>
          <w:tcPr>
            <w:tcW w:w="1282" w:type="dxa"/>
            <w:vAlign w:val="center"/>
          </w:tcPr>
          <w:p w14:paraId="64134A2C" w14:textId="77777777" w:rsidR="008F0574" w:rsidRDefault="008F0574" w:rsidP="008F0574">
            <w:pPr>
              <w:pStyle w:val="TableParagraph"/>
              <w:spacing w:line="229" w:lineRule="exact"/>
              <w:ind w:left="10" w:right="3"/>
              <w:rPr>
                <w:sz w:val="20"/>
              </w:rPr>
            </w:pPr>
            <w:r>
              <w:rPr>
                <w:spacing w:val="-2"/>
                <w:sz w:val="20"/>
              </w:rPr>
              <w:t>Philippines</w:t>
            </w:r>
          </w:p>
        </w:tc>
        <w:tc>
          <w:tcPr>
            <w:tcW w:w="1406" w:type="dxa"/>
            <w:vAlign w:val="center"/>
          </w:tcPr>
          <w:p w14:paraId="53115459" w14:textId="77777777" w:rsidR="008F0574" w:rsidRDefault="008F0574" w:rsidP="008F0574">
            <w:pPr>
              <w:jc w:val="center"/>
            </w:pPr>
            <w:r w:rsidRPr="00525951">
              <w:rPr>
                <w:spacing w:val="-5"/>
                <w:sz w:val="20"/>
              </w:rPr>
              <w:t>Có</w:t>
            </w:r>
          </w:p>
        </w:tc>
        <w:tc>
          <w:tcPr>
            <w:tcW w:w="1128" w:type="dxa"/>
            <w:vAlign w:val="center"/>
          </w:tcPr>
          <w:p w14:paraId="5ADDB66B" w14:textId="77777777" w:rsidR="008F0574" w:rsidRDefault="008F0574" w:rsidP="008F0574">
            <w:pPr>
              <w:pStyle w:val="TableParagraph"/>
              <w:spacing w:line="230" w:lineRule="exact"/>
              <w:ind w:left="134" w:right="96" w:firstLine="134"/>
              <w:rPr>
                <w:sz w:val="20"/>
              </w:rPr>
            </w:pPr>
            <w:r w:rsidRPr="008F0574">
              <w:rPr>
                <w:spacing w:val="-2"/>
                <w:sz w:val="20"/>
              </w:rPr>
              <w:t>tuân thủ phần lớn</w:t>
            </w:r>
          </w:p>
        </w:tc>
        <w:tc>
          <w:tcPr>
            <w:tcW w:w="1605" w:type="dxa"/>
            <w:vAlign w:val="center"/>
          </w:tcPr>
          <w:p w14:paraId="06AC09C8" w14:textId="77777777" w:rsidR="008F0574" w:rsidRDefault="008F0574" w:rsidP="008F0574">
            <w:pPr>
              <w:pStyle w:val="TableParagraph"/>
              <w:spacing w:line="229" w:lineRule="exact"/>
              <w:ind w:left="12" w:right="5"/>
              <w:rPr>
                <w:sz w:val="20"/>
              </w:rPr>
            </w:pPr>
            <w:r>
              <w:rPr>
                <w:spacing w:val="-2"/>
                <w:sz w:val="20"/>
              </w:rPr>
              <w:t>Đã ký</w:t>
            </w:r>
          </w:p>
        </w:tc>
        <w:tc>
          <w:tcPr>
            <w:tcW w:w="1759" w:type="dxa"/>
            <w:vAlign w:val="center"/>
          </w:tcPr>
          <w:p w14:paraId="10FFE825" w14:textId="77777777" w:rsidR="008F0574" w:rsidRDefault="008F0574" w:rsidP="008F0574">
            <w:pPr>
              <w:pStyle w:val="TableParagraph"/>
              <w:spacing w:line="230" w:lineRule="exact"/>
              <w:ind w:left="243" w:right="63" w:hanging="99"/>
              <w:rPr>
                <w:sz w:val="20"/>
              </w:rPr>
            </w:pPr>
            <w:r w:rsidRPr="008F0574">
              <w:rPr>
                <w:sz w:val="20"/>
              </w:rPr>
              <w:t>chưa cam kết ngày cụ thể</w:t>
            </w:r>
          </w:p>
        </w:tc>
        <w:tc>
          <w:tcPr>
            <w:tcW w:w="1115" w:type="dxa"/>
            <w:vAlign w:val="center"/>
          </w:tcPr>
          <w:p w14:paraId="4479868B" w14:textId="77777777" w:rsidR="008F0574" w:rsidRDefault="008F0574" w:rsidP="008F0574">
            <w:pPr>
              <w:pStyle w:val="TableParagraph"/>
              <w:spacing w:line="230" w:lineRule="exact"/>
              <w:ind w:left="110" w:right="94"/>
              <w:rPr>
                <w:sz w:val="20"/>
              </w:rPr>
            </w:pPr>
            <w:r w:rsidRPr="008F0574">
              <w:rPr>
                <w:spacing w:val="-4"/>
                <w:sz w:val="20"/>
              </w:rPr>
              <w:t>không áp dụng</w:t>
            </w:r>
          </w:p>
        </w:tc>
        <w:tc>
          <w:tcPr>
            <w:tcW w:w="1339" w:type="dxa"/>
            <w:vAlign w:val="center"/>
          </w:tcPr>
          <w:p w14:paraId="052B57B2" w14:textId="77777777" w:rsidR="008F0574" w:rsidRDefault="008F0574" w:rsidP="008F0574">
            <w:pPr>
              <w:pStyle w:val="TableParagraph"/>
              <w:spacing w:line="230" w:lineRule="exact"/>
              <w:ind w:right="250"/>
              <w:rPr>
                <w:sz w:val="20"/>
              </w:rPr>
            </w:pPr>
            <w:r w:rsidRPr="008F0574">
              <w:rPr>
                <w:sz w:val="20"/>
              </w:rPr>
              <w:t>chưa được rà soát</w:t>
            </w:r>
          </w:p>
        </w:tc>
        <w:tc>
          <w:tcPr>
            <w:tcW w:w="1483" w:type="dxa"/>
            <w:vAlign w:val="center"/>
          </w:tcPr>
          <w:p w14:paraId="6ACFE8EE" w14:textId="77777777" w:rsidR="008F0574" w:rsidRDefault="008F0574" w:rsidP="008F0574">
            <w:pPr>
              <w:pStyle w:val="TableParagraph"/>
              <w:spacing w:line="230" w:lineRule="exact"/>
              <w:ind w:right="324"/>
              <w:rPr>
                <w:sz w:val="20"/>
              </w:rPr>
            </w:pPr>
            <w:r w:rsidRPr="008F0574">
              <w:rPr>
                <w:sz w:val="20"/>
              </w:rPr>
              <w:t>chưa được rà soát</w:t>
            </w:r>
          </w:p>
        </w:tc>
      </w:tr>
      <w:tr w:rsidR="008F0574" w14:paraId="225AFC2F" w14:textId="77777777" w:rsidTr="008F0574">
        <w:trPr>
          <w:trHeight w:val="230"/>
        </w:trPr>
        <w:tc>
          <w:tcPr>
            <w:tcW w:w="1282" w:type="dxa"/>
            <w:vAlign w:val="center"/>
          </w:tcPr>
          <w:p w14:paraId="268FCCC9" w14:textId="77777777" w:rsidR="008F0574" w:rsidRDefault="008F0574" w:rsidP="008F0574">
            <w:pPr>
              <w:pStyle w:val="TableParagraph"/>
              <w:spacing w:line="210" w:lineRule="exact"/>
              <w:ind w:left="10" w:right="4"/>
              <w:rPr>
                <w:sz w:val="20"/>
              </w:rPr>
            </w:pPr>
            <w:r>
              <w:rPr>
                <w:spacing w:val="-2"/>
                <w:sz w:val="20"/>
              </w:rPr>
              <w:t>Singapore</w:t>
            </w:r>
          </w:p>
        </w:tc>
        <w:tc>
          <w:tcPr>
            <w:tcW w:w="1406" w:type="dxa"/>
            <w:vAlign w:val="center"/>
          </w:tcPr>
          <w:p w14:paraId="75B001E6" w14:textId="77777777" w:rsidR="008F0574" w:rsidRDefault="008F0574" w:rsidP="008F0574">
            <w:pPr>
              <w:jc w:val="center"/>
            </w:pPr>
            <w:r w:rsidRPr="00525951">
              <w:rPr>
                <w:spacing w:val="-5"/>
                <w:sz w:val="20"/>
              </w:rPr>
              <w:t>Có</w:t>
            </w:r>
          </w:p>
        </w:tc>
        <w:tc>
          <w:tcPr>
            <w:tcW w:w="1128" w:type="dxa"/>
            <w:vAlign w:val="center"/>
          </w:tcPr>
          <w:p w14:paraId="7C45CE4F" w14:textId="77777777" w:rsidR="008F0574" w:rsidRDefault="008F0574" w:rsidP="008F0574">
            <w:pPr>
              <w:pStyle w:val="TableParagraph"/>
              <w:spacing w:line="210" w:lineRule="exact"/>
              <w:ind w:left="134"/>
              <w:rPr>
                <w:sz w:val="20"/>
              </w:rPr>
            </w:pPr>
            <w:r>
              <w:rPr>
                <w:spacing w:val="-2"/>
                <w:sz w:val="20"/>
              </w:rPr>
              <w:t>Tuân thủ</w:t>
            </w:r>
          </w:p>
        </w:tc>
        <w:tc>
          <w:tcPr>
            <w:tcW w:w="1605" w:type="dxa"/>
            <w:vAlign w:val="center"/>
          </w:tcPr>
          <w:p w14:paraId="1D08B359" w14:textId="77777777" w:rsidR="008F0574" w:rsidRDefault="008F0574" w:rsidP="008F0574">
            <w:pPr>
              <w:pStyle w:val="TableParagraph"/>
              <w:spacing w:line="210" w:lineRule="exact"/>
              <w:ind w:left="12"/>
              <w:rPr>
                <w:sz w:val="20"/>
              </w:rPr>
            </w:pPr>
            <w:r w:rsidRPr="008F0574">
              <w:rPr>
                <w:sz w:val="20"/>
              </w:rPr>
              <w:t>có hiệu lực</w:t>
            </w:r>
          </w:p>
        </w:tc>
        <w:tc>
          <w:tcPr>
            <w:tcW w:w="1759" w:type="dxa"/>
            <w:vAlign w:val="center"/>
          </w:tcPr>
          <w:p w14:paraId="71D5208A" w14:textId="77777777" w:rsidR="008F0574" w:rsidRDefault="008F0574" w:rsidP="008F0574">
            <w:pPr>
              <w:pStyle w:val="TableParagraph"/>
              <w:spacing w:line="210" w:lineRule="exact"/>
              <w:ind w:left="16"/>
              <w:rPr>
                <w:sz w:val="20"/>
              </w:rPr>
            </w:pPr>
            <w:r>
              <w:rPr>
                <w:spacing w:val="-4"/>
                <w:sz w:val="20"/>
              </w:rPr>
              <w:t>2018</w:t>
            </w:r>
          </w:p>
        </w:tc>
        <w:tc>
          <w:tcPr>
            <w:tcW w:w="1115" w:type="dxa"/>
            <w:vAlign w:val="center"/>
          </w:tcPr>
          <w:p w14:paraId="184E4BB7" w14:textId="77777777" w:rsidR="008F0574" w:rsidRDefault="008F0574" w:rsidP="008F0574">
            <w:pPr>
              <w:pStyle w:val="TableParagraph"/>
              <w:spacing w:line="210" w:lineRule="exact"/>
              <w:ind w:left="11"/>
              <w:rPr>
                <w:sz w:val="20"/>
              </w:rPr>
            </w:pPr>
            <w:r>
              <w:rPr>
                <w:spacing w:val="-5"/>
                <w:sz w:val="20"/>
              </w:rPr>
              <w:t>Có</w:t>
            </w:r>
          </w:p>
        </w:tc>
        <w:tc>
          <w:tcPr>
            <w:tcW w:w="1339" w:type="dxa"/>
            <w:vAlign w:val="center"/>
          </w:tcPr>
          <w:p w14:paraId="0EBB6F72" w14:textId="77777777" w:rsidR="008F0574" w:rsidRDefault="008F0574" w:rsidP="008F0574">
            <w:pPr>
              <w:pStyle w:val="TableParagraph"/>
              <w:spacing w:line="210" w:lineRule="exact"/>
              <w:ind w:left="78" w:right="61"/>
              <w:rPr>
                <w:sz w:val="20"/>
              </w:rPr>
            </w:pPr>
            <w:r w:rsidRPr="008F0574">
              <w:rPr>
                <w:sz w:val="20"/>
              </w:rPr>
              <w:t>đã ban hành</w:t>
            </w:r>
          </w:p>
        </w:tc>
        <w:tc>
          <w:tcPr>
            <w:tcW w:w="1483" w:type="dxa"/>
            <w:vAlign w:val="center"/>
          </w:tcPr>
          <w:p w14:paraId="47AF1239" w14:textId="77777777" w:rsidR="008F0574" w:rsidRDefault="008F0574" w:rsidP="008F0574">
            <w:pPr>
              <w:pStyle w:val="TableParagraph"/>
              <w:spacing w:line="210" w:lineRule="exact"/>
              <w:ind w:left="16"/>
              <w:rPr>
                <w:sz w:val="20"/>
              </w:rPr>
            </w:pPr>
            <w:r w:rsidRPr="008F0574">
              <w:rPr>
                <w:sz w:val="20"/>
              </w:rPr>
              <w:t>đúng tiến độ</w:t>
            </w:r>
          </w:p>
        </w:tc>
      </w:tr>
      <w:tr w:rsidR="008F0574" w14:paraId="456F4D8F" w14:textId="77777777" w:rsidTr="008F0574">
        <w:trPr>
          <w:trHeight w:val="460"/>
        </w:trPr>
        <w:tc>
          <w:tcPr>
            <w:tcW w:w="1282" w:type="dxa"/>
            <w:vAlign w:val="center"/>
          </w:tcPr>
          <w:p w14:paraId="17896AFF" w14:textId="77777777" w:rsidR="008F0574" w:rsidRDefault="008F0574" w:rsidP="008F0574">
            <w:pPr>
              <w:pStyle w:val="TableParagraph"/>
              <w:spacing w:line="229" w:lineRule="exact"/>
              <w:ind w:left="10" w:right="4"/>
              <w:rPr>
                <w:sz w:val="20"/>
              </w:rPr>
            </w:pPr>
            <w:r>
              <w:rPr>
                <w:spacing w:val="-2"/>
                <w:sz w:val="20"/>
              </w:rPr>
              <w:t>Thailand</w:t>
            </w:r>
          </w:p>
        </w:tc>
        <w:tc>
          <w:tcPr>
            <w:tcW w:w="1406" w:type="dxa"/>
            <w:vAlign w:val="center"/>
          </w:tcPr>
          <w:p w14:paraId="0DDA7CE6" w14:textId="77777777" w:rsidR="008F0574" w:rsidRDefault="008F0574" w:rsidP="008F0574">
            <w:pPr>
              <w:jc w:val="center"/>
            </w:pPr>
            <w:r w:rsidRPr="00525951">
              <w:rPr>
                <w:spacing w:val="-5"/>
                <w:sz w:val="20"/>
              </w:rPr>
              <w:t>Có</w:t>
            </w:r>
          </w:p>
        </w:tc>
        <w:tc>
          <w:tcPr>
            <w:tcW w:w="1128" w:type="dxa"/>
            <w:vAlign w:val="center"/>
          </w:tcPr>
          <w:p w14:paraId="11F6493E" w14:textId="77777777" w:rsidR="008F0574" w:rsidRDefault="008F0574" w:rsidP="008F0574">
            <w:pPr>
              <w:pStyle w:val="TableParagraph"/>
              <w:spacing w:line="230" w:lineRule="exact"/>
              <w:ind w:left="134" w:right="96" w:firstLine="134"/>
              <w:rPr>
                <w:sz w:val="20"/>
              </w:rPr>
            </w:pPr>
            <w:r w:rsidRPr="008F0574">
              <w:rPr>
                <w:spacing w:val="-2"/>
                <w:sz w:val="20"/>
              </w:rPr>
              <w:t>tuân thủ phần lớn</w:t>
            </w:r>
          </w:p>
        </w:tc>
        <w:tc>
          <w:tcPr>
            <w:tcW w:w="1605" w:type="dxa"/>
            <w:vAlign w:val="center"/>
          </w:tcPr>
          <w:p w14:paraId="30648027" w14:textId="77777777" w:rsidR="008F0574" w:rsidRDefault="008F0574" w:rsidP="008F0574">
            <w:pPr>
              <w:pStyle w:val="TableParagraph"/>
              <w:spacing w:line="229" w:lineRule="exact"/>
              <w:ind w:left="12"/>
              <w:rPr>
                <w:sz w:val="20"/>
              </w:rPr>
            </w:pPr>
            <w:r w:rsidRPr="008F0574">
              <w:rPr>
                <w:sz w:val="20"/>
              </w:rPr>
              <w:t>có hiệu lực</w:t>
            </w:r>
          </w:p>
        </w:tc>
        <w:tc>
          <w:tcPr>
            <w:tcW w:w="1759" w:type="dxa"/>
            <w:vAlign w:val="center"/>
          </w:tcPr>
          <w:p w14:paraId="1A952D97" w14:textId="77777777" w:rsidR="008F0574" w:rsidRDefault="008F0574" w:rsidP="008F0574">
            <w:pPr>
              <w:pStyle w:val="TableParagraph"/>
              <w:spacing w:line="229" w:lineRule="exact"/>
              <w:ind w:left="16"/>
              <w:rPr>
                <w:sz w:val="20"/>
              </w:rPr>
            </w:pPr>
            <w:r>
              <w:rPr>
                <w:spacing w:val="-4"/>
                <w:sz w:val="20"/>
              </w:rPr>
              <w:t>2023</w:t>
            </w:r>
          </w:p>
        </w:tc>
        <w:tc>
          <w:tcPr>
            <w:tcW w:w="1115" w:type="dxa"/>
            <w:vAlign w:val="center"/>
          </w:tcPr>
          <w:p w14:paraId="6802B007" w14:textId="77777777" w:rsidR="008F0574" w:rsidRDefault="008F0574" w:rsidP="008F0574">
            <w:pPr>
              <w:pStyle w:val="TableParagraph"/>
              <w:spacing w:line="230" w:lineRule="exact"/>
              <w:ind w:left="110" w:right="94"/>
              <w:rPr>
                <w:sz w:val="20"/>
              </w:rPr>
            </w:pPr>
            <w:r w:rsidRPr="008F0574">
              <w:rPr>
                <w:spacing w:val="-4"/>
                <w:sz w:val="20"/>
              </w:rPr>
              <w:t>không áp dụng</w:t>
            </w:r>
          </w:p>
        </w:tc>
        <w:tc>
          <w:tcPr>
            <w:tcW w:w="1339" w:type="dxa"/>
            <w:vAlign w:val="center"/>
          </w:tcPr>
          <w:p w14:paraId="4A27E2E5" w14:textId="77777777" w:rsidR="008F0574" w:rsidRDefault="008F0574" w:rsidP="008F0574">
            <w:pPr>
              <w:pStyle w:val="TableParagraph"/>
              <w:spacing w:line="230" w:lineRule="exact"/>
              <w:ind w:right="250"/>
              <w:rPr>
                <w:sz w:val="20"/>
              </w:rPr>
            </w:pPr>
            <w:r w:rsidRPr="008F0574">
              <w:rPr>
                <w:sz w:val="20"/>
              </w:rPr>
              <w:t>chưa được rà soát</w:t>
            </w:r>
          </w:p>
        </w:tc>
        <w:tc>
          <w:tcPr>
            <w:tcW w:w="1483" w:type="dxa"/>
            <w:vAlign w:val="center"/>
          </w:tcPr>
          <w:p w14:paraId="773849AC" w14:textId="77777777" w:rsidR="008F0574" w:rsidRDefault="008F0574" w:rsidP="008F0574">
            <w:pPr>
              <w:pStyle w:val="TableParagraph"/>
              <w:spacing w:line="230" w:lineRule="exact"/>
              <w:ind w:right="324"/>
              <w:rPr>
                <w:sz w:val="20"/>
              </w:rPr>
            </w:pPr>
            <w:r w:rsidRPr="008F0574">
              <w:rPr>
                <w:sz w:val="20"/>
              </w:rPr>
              <w:t>chưa được rà soát</w:t>
            </w:r>
          </w:p>
        </w:tc>
      </w:tr>
      <w:tr w:rsidR="008F0574" w14:paraId="5F70A15E" w14:textId="77777777" w:rsidTr="008F0574">
        <w:trPr>
          <w:trHeight w:val="460"/>
        </w:trPr>
        <w:tc>
          <w:tcPr>
            <w:tcW w:w="1282" w:type="dxa"/>
            <w:vAlign w:val="center"/>
          </w:tcPr>
          <w:p w14:paraId="59FF4D60" w14:textId="77777777" w:rsidR="008F0574" w:rsidRDefault="008F0574" w:rsidP="008F0574">
            <w:pPr>
              <w:pStyle w:val="TableParagraph"/>
              <w:spacing w:line="229" w:lineRule="exact"/>
              <w:ind w:left="10" w:right="1"/>
              <w:rPr>
                <w:sz w:val="20"/>
              </w:rPr>
            </w:pPr>
            <w:r>
              <w:rPr>
                <w:sz w:val="20"/>
              </w:rPr>
              <w:t>Viet</w:t>
            </w:r>
            <w:r>
              <w:rPr>
                <w:spacing w:val="-7"/>
                <w:sz w:val="20"/>
              </w:rPr>
              <w:t xml:space="preserve"> </w:t>
            </w:r>
            <w:r>
              <w:rPr>
                <w:spacing w:val="-5"/>
                <w:sz w:val="20"/>
              </w:rPr>
              <w:t>Nam</w:t>
            </w:r>
          </w:p>
        </w:tc>
        <w:tc>
          <w:tcPr>
            <w:tcW w:w="1406" w:type="dxa"/>
            <w:vAlign w:val="center"/>
          </w:tcPr>
          <w:p w14:paraId="32484154" w14:textId="77777777" w:rsidR="008F0574" w:rsidRDefault="008F0574" w:rsidP="008F0574">
            <w:pPr>
              <w:jc w:val="center"/>
            </w:pPr>
            <w:r w:rsidRPr="00525951">
              <w:rPr>
                <w:spacing w:val="-5"/>
                <w:sz w:val="20"/>
              </w:rPr>
              <w:t>Có</w:t>
            </w:r>
          </w:p>
        </w:tc>
        <w:tc>
          <w:tcPr>
            <w:tcW w:w="1128" w:type="dxa"/>
            <w:vAlign w:val="center"/>
          </w:tcPr>
          <w:p w14:paraId="18FF0B1C" w14:textId="77777777" w:rsidR="008F0574" w:rsidRDefault="008F0574" w:rsidP="008F0574">
            <w:pPr>
              <w:pStyle w:val="TableParagraph"/>
              <w:spacing w:line="230" w:lineRule="exact"/>
              <w:ind w:left="108" w:right="96"/>
              <w:rPr>
                <w:sz w:val="20"/>
              </w:rPr>
            </w:pPr>
            <w:r w:rsidRPr="008F0574">
              <w:rPr>
                <w:spacing w:val="-4"/>
                <w:sz w:val="20"/>
              </w:rPr>
              <w:t>chưa có lịch trình</w:t>
            </w:r>
          </w:p>
        </w:tc>
        <w:tc>
          <w:tcPr>
            <w:tcW w:w="1605" w:type="dxa"/>
            <w:vAlign w:val="center"/>
          </w:tcPr>
          <w:p w14:paraId="0B59F19D" w14:textId="77777777" w:rsidR="008F0574" w:rsidRDefault="008F0574" w:rsidP="008F0574">
            <w:pPr>
              <w:pStyle w:val="TableParagraph"/>
              <w:spacing w:line="229" w:lineRule="exact"/>
              <w:ind w:left="12"/>
              <w:rPr>
                <w:sz w:val="20"/>
              </w:rPr>
            </w:pPr>
            <w:r w:rsidRPr="008F0574">
              <w:rPr>
                <w:sz w:val="20"/>
              </w:rPr>
              <w:t>có hiệu lực</w:t>
            </w:r>
          </w:p>
        </w:tc>
        <w:tc>
          <w:tcPr>
            <w:tcW w:w="1759" w:type="dxa"/>
            <w:vAlign w:val="center"/>
          </w:tcPr>
          <w:p w14:paraId="1496CF9B" w14:textId="77777777" w:rsidR="008F0574" w:rsidRDefault="008F0574" w:rsidP="008F0574">
            <w:pPr>
              <w:pStyle w:val="TableParagraph"/>
              <w:spacing w:line="230" w:lineRule="exact"/>
              <w:ind w:left="243" w:right="63" w:hanging="99"/>
              <w:rPr>
                <w:sz w:val="20"/>
              </w:rPr>
            </w:pPr>
            <w:r w:rsidRPr="008F0574">
              <w:rPr>
                <w:sz w:val="20"/>
              </w:rPr>
              <w:t>chưa cam kết ngày cụ thể</w:t>
            </w:r>
          </w:p>
        </w:tc>
        <w:tc>
          <w:tcPr>
            <w:tcW w:w="1115" w:type="dxa"/>
            <w:vAlign w:val="center"/>
          </w:tcPr>
          <w:p w14:paraId="78A7304B" w14:textId="77777777" w:rsidR="008F0574" w:rsidRDefault="008F0574" w:rsidP="008F0574">
            <w:pPr>
              <w:pStyle w:val="TableParagraph"/>
              <w:spacing w:line="230" w:lineRule="exact"/>
              <w:ind w:left="110" w:right="94"/>
              <w:rPr>
                <w:sz w:val="20"/>
              </w:rPr>
            </w:pPr>
            <w:r w:rsidRPr="008F0574">
              <w:rPr>
                <w:spacing w:val="-4"/>
                <w:sz w:val="20"/>
              </w:rPr>
              <w:t>không áp dụng</w:t>
            </w:r>
          </w:p>
        </w:tc>
        <w:tc>
          <w:tcPr>
            <w:tcW w:w="1339" w:type="dxa"/>
            <w:vAlign w:val="center"/>
          </w:tcPr>
          <w:p w14:paraId="40F495EC" w14:textId="77777777" w:rsidR="008F0574" w:rsidRDefault="008F0574" w:rsidP="008F0574">
            <w:pPr>
              <w:pStyle w:val="TableParagraph"/>
              <w:spacing w:line="230" w:lineRule="exact"/>
              <w:ind w:right="250"/>
              <w:rPr>
                <w:sz w:val="20"/>
              </w:rPr>
            </w:pPr>
            <w:r w:rsidRPr="008F0574">
              <w:rPr>
                <w:sz w:val="20"/>
              </w:rPr>
              <w:t>chưa được rà soát</w:t>
            </w:r>
          </w:p>
        </w:tc>
        <w:tc>
          <w:tcPr>
            <w:tcW w:w="1483" w:type="dxa"/>
            <w:vAlign w:val="center"/>
          </w:tcPr>
          <w:p w14:paraId="02284F23" w14:textId="77777777" w:rsidR="008F0574" w:rsidRDefault="008F0574" w:rsidP="008F0574">
            <w:pPr>
              <w:pStyle w:val="TableParagraph"/>
              <w:spacing w:line="230" w:lineRule="exact"/>
              <w:ind w:right="324"/>
              <w:rPr>
                <w:sz w:val="20"/>
              </w:rPr>
            </w:pPr>
            <w:r w:rsidRPr="008F0574">
              <w:rPr>
                <w:sz w:val="20"/>
              </w:rPr>
              <w:t>chưa được rà soát</w:t>
            </w:r>
          </w:p>
        </w:tc>
      </w:tr>
    </w:tbl>
    <w:p w14:paraId="7EEB8111" w14:textId="77777777" w:rsidR="00C32D40" w:rsidRDefault="008F0574">
      <w:pPr>
        <w:spacing w:before="4" w:line="259" w:lineRule="auto"/>
        <w:ind w:left="849" w:right="849"/>
        <w:jc w:val="both"/>
        <w:rPr>
          <w:sz w:val="16"/>
        </w:rPr>
      </w:pPr>
      <w:r w:rsidRPr="008F0574">
        <w:rPr>
          <w:sz w:val="16"/>
        </w:rPr>
        <w:t>Ghi chú: MCAA = Hiệp định Cơ quan Nhà nước có Thẩm quyền Đa phương; EOIR = Trao đổi Thông tin theo Yêu cầu; AEOI = Trao đổi Thông tin Thuế Tự động; CRS = Tiêu chuẩn Báo cáo Chung. Nguồ</w:t>
      </w:r>
      <w:r>
        <w:rPr>
          <w:sz w:val="16"/>
        </w:rPr>
        <w:t>n</w:t>
      </w:r>
      <w:r w:rsidR="007B5FDC">
        <w:rPr>
          <w:sz w:val="16"/>
        </w:rPr>
        <w:t xml:space="preserve">: </w:t>
      </w:r>
      <w:r w:rsidRPr="008F0574">
        <w:rPr>
          <w:color w:val="0462C1"/>
          <w:sz w:val="16"/>
          <w:u w:val="single" w:color="0462C1"/>
        </w:rPr>
        <w:t>Bảng theo dõi Hợp tác Thuế của OECD</w:t>
      </w:r>
      <w:r w:rsidR="007B5FDC">
        <w:rPr>
          <w:color w:val="0462C1"/>
          <w:sz w:val="16"/>
        </w:rPr>
        <w:t xml:space="preserve"> </w:t>
      </w:r>
      <w:r w:rsidR="007B5FDC">
        <w:rPr>
          <w:sz w:val="16"/>
        </w:rPr>
        <w:t>(2024)</w:t>
      </w:r>
    </w:p>
    <w:p w14:paraId="2BC36BED" w14:textId="77777777" w:rsidR="00C32D40" w:rsidRDefault="00C32D40">
      <w:pPr>
        <w:pStyle w:val="BodyText"/>
      </w:pPr>
    </w:p>
    <w:p w14:paraId="03103B98" w14:textId="77777777" w:rsidR="00C32D40" w:rsidRDefault="00C32D40">
      <w:pPr>
        <w:pStyle w:val="BodyText"/>
        <w:spacing w:before="224"/>
      </w:pPr>
    </w:p>
    <w:p w14:paraId="20CAD730" w14:textId="77777777" w:rsidR="00C32D40" w:rsidRDefault="008F0574">
      <w:pPr>
        <w:pStyle w:val="Heading7"/>
        <w:numPr>
          <w:ilvl w:val="1"/>
          <w:numId w:val="20"/>
        </w:numPr>
        <w:tabs>
          <w:tab w:val="left" w:pos="1415"/>
        </w:tabs>
        <w:ind w:right="854"/>
        <w:jc w:val="both"/>
      </w:pPr>
      <w:r w:rsidRPr="008F0574">
        <w:t>Mục tiêu Chiến lược 4: Giải quyết vấn đề xói mòn cơ sở thuế và chuyển lợi nhuận (BEPS) để đảm bảo sức khỏe tài khóa</w:t>
      </w:r>
    </w:p>
    <w:p w14:paraId="20AE2349" w14:textId="77777777" w:rsidR="00C32D40" w:rsidRDefault="008F0574">
      <w:pPr>
        <w:pStyle w:val="BodyText"/>
        <w:spacing w:before="136" w:line="259" w:lineRule="auto"/>
        <w:ind w:left="849" w:right="849"/>
        <w:jc w:val="both"/>
      </w:pPr>
      <w:r w:rsidRPr="008F0574">
        <w:t>Mục tiêu Chiến lược 4 nhằm trang bị cho các nước AMS khả năng giải quyết các vấn đề về Xói mòn Cơ sở thuế và Chuyển lợi nhuận (BEPS) thông qua việc tham gia và thực hiện Khuôn khổ Bao trùm (Inclusive Framework) về BEPS. Để hỗ trợ nâng cao năng lực cho các nước AMS, tại Hội nghị Diễn đàn Thuế ASEAN (AFT) lần thứ 17 vào năm 2023, ADB và OECD đã tổ chức các phiên họp nâng cao năng lực về việc thực hiện Trụ cột 2</w:t>
      </w:r>
      <w:hyperlink w:anchor="_bookmark211" w:history="1">
        <w:r w:rsidR="007B5FDC">
          <w:rPr>
            <w:position w:val="6"/>
            <w:sz w:val="13"/>
          </w:rPr>
          <w:t>149</w:t>
        </w:r>
      </w:hyperlink>
      <w:r w:rsidR="007B5FDC">
        <w:rPr>
          <w:spacing w:val="33"/>
          <w:position w:val="6"/>
          <w:sz w:val="13"/>
        </w:rPr>
        <w:t xml:space="preserve"> </w:t>
      </w:r>
      <w:r w:rsidRPr="008F0574">
        <w:t>và các diễn biến mới khác trong các hiệp định thuế</w:t>
      </w:r>
      <w:r w:rsidR="007B5FDC">
        <w:t>.</w:t>
      </w:r>
    </w:p>
    <w:p w14:paraId="538C5FA4" w14:textId="77777777" w:rsidR="008F0574" w:rsidRDefault="008F0574" w:rsidP="008F0574">
      <w:pPr>
        <w:pStyle w:val="BodyText"/>
        <w:spacing w:before="74" w:line="261" w:lineRule="auto"/>
        <w:ind w:left="849" w:right="858"/>
        <w:jc w:val="both"/>
      </w:pPr>
      <w:r w:rsidRPr="008F0574">
        <w:t>Trong việc giải quyết vấn đề BEPS, bảy (7) nước AMS (Brunei Darussalam, Indonesia, Malaysia, Philippines, Singapore, Thái Lan và Việt Nam) đã tham gia Khuôn khổ Bao trùm về BEPS và đã rà soát các chế độ thuế ưu đãi của họ dựa trên các tiêu chuẩn đã được quốc tế thống nhất về các chế độ thuế có hại. Trong số bảy thành viên này của Khuôn khổ Bao trùm về BEPS, năm nước AMS (Indonesia, Malaysia, Singapore, Thái Lan và Việt Nam) cũng đã ký và phê chuẩn Công ước Đa phương về Thực hiện các Biện pháp liên quan đến Hiệp định Thuế để Ngăn ngừa BEPS (MLI) (Bảng 9).</w:t>
      </w:r>
    </w:p>
    <w:p w14:paraId="4B3DF24A" w14:textId="77777777" w:rsidR="008F0574" w:rsidRDefault="008F0574">
      <w:pPr>
        <w:pStyle w:val="Heading7"/>
        <w:numPr>
          <w:ilvl w:val="1"/>
          <w:numId w:val="20"/>
        </w:numPr>
        <w:tabs>
          <w:tab w:val="left" w:pos="1414"/>
          <w:tab w:val="left" w:pos="1416"/>
        </w:tabs>
        <w:spacing w:before="116" w:line="254" w:lineRule="auto"/>
        <w:ind w:right="858"/>
      </w:pPr>
      <w:r w:rsidRPr="008F0574">
        <w:t>Mục tiêu Chiến lược 5: Khám phá khả năng áp dụng mã số định danh người nộp thuế toàn cầu (Global TIN) để cải thiện việc thu thuế và tăng cường giám sát các giao dịch.</w:t>
      </w:r>
    </w:p>
    <w:p w14:paraId="2284E750" w14:textId="77777777" w:rsidR="008F0574" w:rsidRDefault="008F0574" w:rsidP="008F0574">
      <w:pPr>
        <w:pStyle w:val="BodyText"/>
        <w:spacing w:before="127" w:line="259" w:lineRule="auto"/>
        <w:ind w:left="849" w:right="853"/>
        <w:jc w:val="both"/>
      </w:pPr>
      <w:r w:rsidRPr="008F0574">
        <w:t>Mục tiêu Chiến lược 5: Khám phá khả năng áp dụng mã số định danh người nộp thuế toàn cầu (Global TIN) để cải thiện việc thu thuế và tăng cường giám sát các giao dịch.</w:t>
      </w:r>
      <w:r>
        <w:t xml:space="preserve"> </w:t>
      </w:r>
      <w:r w:rsidRPr="008F0574">
        <w:t>Năm 2021, Nhóm Công tác AFT (WG-AFT) đã thông qua việc sử dụng Cổng thông tin điện tử Hợp tác Tài chính ASEAN (AFCWP) làm nền tảng chia sẻ cho CoR.</w:t>
      </w:r>
      <w:hyperlink w:anchor="_bookmark212" w:history="1">
        <w:r>
          <w:rPr>
            <w:position w:val="6"/>
            <w:sz w:val="13"/>
          </w:rPr>
          <w:t>150</w:t>
        </w:r>
      </w:hyperlink>
      <w:r>
        <w:rPr>
          <w:spacing w:val="19"/>
          <w:position w:val="6"/>
          <w:sz w:val="13"/>
        </w:rPr>
        <w:t xml:space="preserve"> </w:t>
      </w:r>
      <w:r w:rsidRPr="008F0574">
        <w:t>Đánh giá Giữa kỳ (MTR) chỉ ra rằng do các nước AMS vẫn chưa rõ ràng về mục đích của Global TIN, Hội nghị lần thứ 7 của AFT đã đồng ý hoãn việc thực hiện nghiên cứu khả thi sang giai đoạn 2021-2025. Tuy nhiên, tính đến ngày thực hiện đánh giá này, Nghiên cứu Khả thi vẫn chưa được tiến hành.</w:t>
      </w:r>
    </w:p>
    <w:p w14:paraId="5FAAA727" w14:textId="77777777" w:rsidR="00C32D40" w:rsidRDefault="00C32D40">
      <w:pPr>
        <w:pStyle w:val="BodyText"/>
        <w:spacing w:before="121" w:line="259" w:lineRule="auto"/>
        <w:ind w:left="849" w:right="849"/>
        <w:jc w:val="both"/>
      </w:pPr>
    </w:p>
    <w:p w14:paraId="30DB5AC3" w14:textId="77777777" w:rsidR="00C32D40" w:rsidRDefault="00C32D40">
      <w:pPr>
        <w:pStyle w:val="BodyText"/>
      </w:pPr>
    </w:p>
    <w:p w14:paraId="6A35AB47" w14:textId="77777777" w:rsidR="008F0574" w:rsidRDefault="008F0574">
      <w:pPr>
        <w:pStyle w:val="BodyText"/>
      </w:pPr>
    </w:p>
    <w:p w14:paraId="27F8A4BA" w14:textId="77777777" w:rsidR="008F0574" w:rsidRDefault="008F0574">
      <w:pPr>
        <w:pStyle w:val="BodyText"/>
      </w:pPr>
    </w:p>
    <w:p w14:paraId="08D4368F" w14:textId="77777777" w:rsidR="008F0574" w:rsidRDefault="008F0574">
      <w:pPr>
        <w:pStyle w:val="BodyText"/>
      </w:pPr>
    </w:p>
    <w:p w14:paraId="503DCE43" w14:textId="77777777" w:rsidR="008F0574" w:rsidRDefault="008F0574">
      <w:pPr>
        <w:pStyle w:val="BodyText"/>
      </w:pPr>
    </w:p>
    <w:p w14:paraId="6E1EB0A9" w14:textId="77777777" w:rsidR="008F0574" w:rsidRDefault="008F0574">
      <w:pPr>
        <w:pStyle w:val="BodyText"/>
      </w:pPr>
    </w:p>
    <w:p w14:paraId="2A6C38CF" w14:textId="77777777" w:rsidR="008F0574" w:rsidRDefault="008F0574">
      <w:pPr>
        <w:pStyle w:val="BodyText"/>
      </w:pPr>
    </w:p>
    <w:p w14:paraId="14CC28F4" w14:textId="77777777" w:rsidR="008F0574" w:rsidRDefault="008F0574">
      <w:pPr>
        <w:pStyle w:val="BodyText"/>
      </w:pPr>
    </w:p>
    <w:p w14:paraId="774BE49D" w14:textId="77777777" w:rsidR="008F0574" w:rsidRDefault="008F0574">
      <w:pPr>
        <w:pStyle w:val="BodyText"/>
      </w:pPr>
    </w:p>
    <w:p w14:paraId="358E6248" w14:textId="77777777" w:rsidR="008F0574" w:rsidRDefault="008F0574">
      <w:pPr>
        <w:pStyle w:val="BodyText"/>
      </w:pPr>
    </w:p>
    <w:p w14:paraId="325D38C0" w14:textId="77777777" w:rsidR="008F0574" w:rsidRDefault="008F0574">
      <w:pPr>
        <w:pStyle w:val="BodyText"/>
      </w:pPr>
    </w:p>
    <w:p w14:paraId="3D56FA5D" w14:textId="77777777" w:rsidR="008F0574" w:rsidRDefault="008F0574">
      <w:pPr>
        <w:pStyle w:val="BodyText"/>
      </w:pPr>
    </w:p>
    <w:p w14:paraId="4CCF88BE" w14:textId="77777777" w:rsidR="008F0574" w:rsidRDefault="008F0574">
      <w:pPr>
        <w:pStyle w:val="BodyText"/>
      </w:pPr>
    </w:p>
    <w:p w14:paraId="50BDBB63" w14:textId="77777777" w:rsidR="008F0574" w:rsidRDefault="008F0574">
      <w:pPr>
        <w:pStyle w:val="BodyText"/>
      </w:pPr>
    </w:p>
    <w:p w14:paraId="19CAA10E" w14:textId="77777777" w:rsidR="008F0574" w:rsidRDefault="008F0574">
      <w:pPr>
        <w:pStyle w:val="BodyText"/>
      </w:pPr>
    </w:p>
    <w:p w14:paraId="0D9152A2" w14:textId="77777777" w:rsidR="008F0574" w:rsidRDefault="008F0574">
      <w:pPr>
        <w:pStyle w:val="BodyText"/>
      </w:pPr>
    </w:p>
    <w:p w14:paraId="1B1BBB57" w14:textId="77777777" w:rsidR="008F0574" w:rsidRDefault="008F0574">
      <w:pPr>
        <w:pStyle w:val="BodyText"/>
      </w:pPr>
    </w:p>
    <w:p w14:paraId="11EEABB6" w14:textId="77777777" w:rsidR="008F0574" w:rsidRDefault="008F0574">
      <w:pPr>
        <w:pStyle w:val="BodyText"/>
      </w:pPr>
    </w:p>
    <w:p w14:paraId="0C3E13F3" w14:textId="77777777" w:rsidR="008F0574" w:rsidRDefault="008F0574">
      <w:pPr>
        <w:pStyle w:val="BodyText"/>
      </w:pPr>
    </w:p>
    <w:p w14:paraId="449018E9" w14:textId="77777777" w:rsidR="008F0574" w:rsidRDefault="008F0574">
      <w:pPr>
        <w:pStyle w:val="BodyText"/>
      </w:pPr>
    </w:p>
    <w:p w14:paraId="67186EFF" w14:textId="77777777" w:rsidR="008F0574" w:rsidRDefault="008F0574">
      <w:pPr>
        <w:pStyle w:val="BodyText"/>
      </w:pPr>
    </w:p>
    <w:p w14:paraId="2F670A00" w14:textId="77777777" w:rsidR="008F0574" w:rsidRDefault="008F0574">
      <w:pPr>
        <w:pStyle w:val="BodyText"/>
      </w:pPr>
    </w:p>
    <w:p w14:paraId="1EF761EB" w14:textId="77777777" w:rsidR="008F0574" w:rsidRDefault="008F0574">
      <w:pPr>
        <w:pStyle w:val="BodyText"/>
      </w:pPr>
    </w:p>
    <w:p w14:paraId="13742587" w14:textId="77777777" w:rsidR="008F0574" w:rsidRDefault="008F0574">
      <w:pPr>
        <w:pStyle w:val="BodyText"/>
      </w:pPr>
    </w:p>
    <w:p w14:paraId="69D06583" w14:textId="77777777" w:rsidR="00C32D40" w:rsidRDefault="007B5FDC">
      <w:pPr>
        <w:pStyle w:val="BodyText"/>
        <w:spacing w:before="203"/>
      </w:pPr>
      <w:r>
        <w:rPr>
          <w:noProof/>
          <w:lang w:eastAsia="ko-KR"/>
        </w:rPr>
        <mc:AlternateContent>
          <mc:Choice Requires="wps">
            <w:drawing>
              <wp:anchor distT="0" distB="0" distL="0" distR="0" simplePos="0" relativeHeight="487721472" behindDoc="1" locked="0" layoutInCell="1" allowOverlap="1" wp14:anchorId="4777C65A" wp14:editId="590141C3">
                <wp:simplePos x="0" y="0"/>
                <wp:positionH relativeFrom="page">
                  <wp:posOffset>719327</wp:posOffset>
                </wp:positionH>
                <wp:positionV relativeFrom="paragraph">
                  <wp:posOffset>290196</wp:posOffset>
                </wp:positionV>
                <wp:extent cx="1829435" cy="6350"/>
                <wp:effectExtent l="0" t="0" r="0" b="0"/>
                <wp:wrapTopAndBottom/>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36A1F6" id="Graphic 788" o:spid="_x0000_s1026" style="position:absolute;margin-left:56.65pt;margin-top:22.85pt;width:144.05pt;height:.5pt;z-index:-155950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" path="m1829435,l,,,6095r1829435,l1829435,xe" fillcolor="black" stroked="f">
                <v:path arrowok="t"/>
                <w10:wrap type="topAndBottom" anchorx="page"/>
              </v:shape>
            </w:pict>
          </mc:Fallback>
        </mc:AlternateContent>
      </w:r>
    </w:p>
    <w:p w14:paraId="7AD338A4" w14:textId="77777777" w:rsidR="00C32D40" w:rsidRDefault="00C32D40">
      <w:pPr>
        <w:pStyle w:val="BodyText"/>
        <w:spacing w:before="90"/>
        <w:rPr>
          <w:sz w:val="16"/>
        </w:rPr>
      </w:pPr>
    </w:p>
    <w:p w14:paraId="1430D48E" w14:textId="4ADF27CD" w:rsidR="008F0574" w:rsidRDefault="007B5FDC" w:rsidP="008F0574">
      <w:pPr>
        <w:ind w:left="849" w:right="846"/>
        <w:jc w:val="both"/>
        <w:rPr>
          <w:sz w:val="16"/>
        </w:rPr>
      </w:pPr>
      <w:bookmarkStart w:id="207" w:name="_bookmark211"/>
      <w:bookmarkEnd w:id="207"/>
      <w:r>
        <w:rPr>
          <w:sz w:val="16"/>
          <w:vertAlign w:val="superscript"/>
        </w:rPr>
        <w:t>149</w:t>
      </w:r>
      <w:r>
        <w:rPr>
          <w:sz w:val="16"/>
        </w:rPr>
        <w:t xml:space="preserve"> </w:t>
      </w:r>
      <w:r w:rsidR="00966C42" w:rsidRPr="00966C42">
        <w:rPr>
          <w:sz w:val="16"/>
        </w:rPr>
        <w:t>Khuôn khổ Hợp tác Toàn diện của OECD/G20 về chống xói mòn cơ sở thuế và chuyển lợi nhuận (IF) đã đạt được đồng thuận về một giải pháp hai trụ cột nhằm giải quyết các thách thức về thuế phát sinh từ quá trình số hóa nền kinh tế, đồng thời bảo đảm rằng các doanh nghiệp đa quốc gia (MNEs) thực hiện nghĩa vụ thuế một cách công bằng. Trụ cột 1 tập trung vào các quy tắc phân bổ quyền đánh thuế và đánh thuế lợi nhuận, với một công thức nhằm xác định phần thu nhập chịu thuế tại từng khu vực tài phán có liên quan. Trụ cột 2 hướng tới việc áp dụng mức thuế tối thiểu toàn cầu là 15% nhằm hạn chế và ngăn chặn việc các doanh nghiệp dịch chuyển lợi nhuận sang các quốc gia có mức thuế thấp thông qua các cấu trúc kinh doanh và thương mại quốc tế</w:t>
      </w:r>
      <w:r>
        <w:rPr>
          <w:sz w:val="16"/>
        </w:rPr>
        <w:t xml:space="preserve">. </w:t>
      </w:r>
      <w:r w:rsidR="00356917">
        <w:rPr>
          <w:sz w:val="16"/>
        </w:rPr>
        <w:t xml:space="preserve">Xem </w:t>
      </w:r>
      <w:hyperlink r:id="rId232">
        <w:r w:rsidR="00966C42" w:rsidRPr="00966C42">
          <w:rPr>
            <w:color w:val="0462C1"/>
            <w:sz w:val="16"/>
            <w:u w:val="single" w:color="0462C1"/>
          </w:rPr>
          <w:t>Tuyên bố về Giải pháp hai trụ cột nhằm xử lý những thách thức về thuế phát sinh từ việc số hóa nền kinh tế - 1/7/2021</w:t>
        </w:r>
      </w:hyperlink>
    </w:p>
    <w:p w14:paraId="3057117F" w14:textId="6024ABD9" w:rsidR="008F0574" w:rsidRDefault="008F0574" w:rsidP="008F0574">
      <w:pPr>
        <w:ind w:left="849" w:right="846"/>
        <w:jc w:val="both"/>
        <w:rPr>
          <w:sz w:val="16"/>
        </w:rPr>
        <w:sectPr w:rsidR="008F0574">
          <w:pgSz w:w="11910" w:h="16840"/>
          <w:pgMar w:top="1040" w:right="283" w:bottom="720" w:left="283" w:header="0" w:footer="524" w:gutter="0"/>
          <w:cols w:space="720"/>
        </w:sectPr>
      </w:pPr>
      <w:r>
        <w:rPr>
          <w:sz w:val="16"/>
          <w:vertAlign w:val="superscript"/>
        </w:rPr>
        <w:t>150</w:t>
      </w:r>
      <w:r>
        <w:rPr>
          <w:spacing w:val="-5"/>
          <w:sz w:val="16"/>
        </w:rPr>
        <w:t xml:space="preserve"> </w:t>
      </w:r>
      <w:r>
        <w:rPr>
          <w:sz w:val="16"/>
        </w:rPr>
        <w:t>ACMF</w:t>
      </w:r>
      <w:r>
        <w:rPr>
          <w:spacing w:val="-4"/>
          <w:sz w:val="16"/>
        </w:rPr>
        <w:t xml:space="preserve"> </w:t>
      </w:r>
      <w:r>
        <w:rPr>
          <w:sz w:val="16"/>
        </w:rPr>
        <w:t>(2022).</w:t>
      </w:r>
      <w:r>
        <w:rPr>
          <w:spacing w:val="-5"/>
          <w:sz w:val="16"/>
        </w:rPr>
        <w:t xml:space="preserve"> </w:t>
      </w:r>
      <w:hyperlink r:id="rId233">
        <w:r w:rsidR="00966C42">
          <w:rPr>
            <w:color w:val="0462C1"/>
            <w:sz w:val="16"/>
            <w:u w:val="single" w:color="0462C1"/>
          </w:rPr>
          <w:t xml:space="preserve">Tuyên bố chung Hội nghị Bộ trưởng Tài chính và Thống đốc Ngân hàng Trung ương </w:t>
        </w:r>
        <w:r>
          <w:rPr>
            <w:color w:val="0462C1"/>
            <w:sz w:val="16"/>
            <w:u w:val="single" w:color="0462C1"/>
          </w:rPr>
          <w:t>ASEAN</w:t>
        </w:r>
        <w:r>
          <w:rPr>
            <w:color w:val="0462C1"/>
            <w:spacing w:val="-5"/>
            <w:sz w:val="16"/>
            <w:u w:val="single" w:color="0462C1"/>
          </w:rPr>
          <w:t xml:space="preserve"> </w:t>
        </w:r>
        <w:r w:rsidR="00966C42">
          <w:rPr>
            <w:color w:val="0462C1"/>
            <w:spacing w:val="-5"/>
            <w:sz w:val="16"/>
            <w:u w:val="single" w:color="0462C1"/>
          </w:rPr>
          <w:t>lần thứ 8</w:t>
        </w:r>
        <w:r>
          <w:rPr>
            <w:sz w:val="16"/>
          </w:rPr>
          <w:t>.</w:t>
        </w:r>
      </w:hyperlink>
      <w:r>
        <w:rPr>
          <w:spacing w:val="-4"/>
          <w:sz w:val="16"/>
        </w:rPr>
        <w:t xml:space="preserve"> </w:t>
      </w:r>
      <w:r w:rsidR="00966C42">
        <w:rPr>
          <w:spacing w:val="-4"/>
          <w:sz w:val="16"/>
        </w:rPr>
        <w:t>Thông tin báo chí</w:t>
      </w:r>
    </w:p>
    <w:p w14:paraId="1746FAAC" w14:textId="77777777" w:rsidR="00C32D40" w:rsidRDefault="00C32D40">
      <w:pPr>
        <w:pStyle w:val="BodyText"/>
      </w:pPr>
    </w:p>
    <w:p w14:paraId="190B618B" w14:textId="39ED962E" w:rsidR="00C32D40" w:rsidRDefault="008F0574" w:rsidP="008F0574">
      <w:pPr>
        <w:pStyle w:val="BodyText"/>
        <w:spacing w:before="153"/>
      </w:pPr>
      <w:bookmarkStart w:id="208" w:name="_bookmark212"/>
      <w:bookmarkStart w:id="209" w:name="_bookmark213"/>
      <w:bookmarkEnd w:id="208"/>
      <w:bookmarkEnd w:id="209"/>
      <w:r>
        <w:rPr>
          <w:color w:val="44536A"/>
        </w:rPr>
        <w:t>Bả</w:t>
      </w:r>
      <w:r w:rsidR="0089731A">
        <w:rPr>
          <w:color w:val="44536A"/>
        </w:rPr>
        <w:t xml:space="preserve">ng </w:t>
      </w:r>
      <w:r w:rsidR="007B5FDC">
        <w:rPr>
          <w:color w:val="44536A"/>
        </w:rPr>
        <w:t>9.</w:t>
      </w:r>
      <w:r w:rsidR="007B5FDC">
        <w:rPr>
          <w:color w:val="44536A"/>
          <w:spacing w:val="-5"/>
        </w:rPr>
        <w:t xml:space="preserve"> </w:t>
      </w:r>
      <w:r w:rsidR="00966C42">
        <w:rPr>
          <w:color w:val="44536A"/>
          <w:spacing w:val="-5"/>
        </w:rPr>
        <w:t xml:space="preserve">Hiện trạng thực thi tiêu chuẩn </w:t>
      </w:r>
      <w:r w:rsidR="007B5FDC">
        <w:rPr>
          <w:color w:val="44536A"/>
        </w:rPr>
        <w:t>BEPS</w:t>
      </w:r>
      <w:r w:rsidR="007B5FDC">
        <w:rPr>
          <w:color w:val="44536A"/>
          <w:spacing w:val="-8"/>
        </w:rPr>
        <w:t xml:space="preserve"> </w:t>
      </w:r>
      <w:r w:rsidR="00966C42">
        <w:rPr>
          <w:color w:val="44536A"/>
          <w:spacing w:val="-8"/>
        </w:rPr>
        <w:t xml:space="preserve">của các </w:t>
      </w:r>
      <w:r w:rsidR="00966C42" w:rsidRPr="00966C42">
        <w:rPr>
          <w:color w:val="44536A"/>
          <w:spacing w:val="-8"/>
        </w:rPr>
        <w:t>AMS</w:t>
      </w:r>
    </w:p>
    <w:p w14:paraId="64A9C8CB" w14:textId="77777777" w:rsidR="00C32D40" w:rsidRDefault="00C32D40">
      <w:pPr>
        <w:pStyle w:val="BodyText"/>
        <w:spacing w:before="6"/>
        <w:rPr>
          <w:sz w:val="1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4"/>
        <w:gridCol w:w="1394"/>
        <w:gridCol w:w="2165"/>
        <w:gridCol w:w="1826"/>
        <w:gridCol w:w="1432"/>
        <w:gridCol w:w="1276"/>
        <w:gridCol w:w="1988"/>
        <w:gridCol w:w="1948"/>
        <w:gridCol w:w="1451"/>
      </w:tblGrid>
      <w:tr w:rsidR="00C32D40" w14:paraId="5B025964" w14:textId="77777777">
        <w:trPr>
          <w:trHeight w:val="921"/>
        </w:trPr>
        <w:tc>
          <w:tcPr>
            <w:tcW w:w="1284" w:type="dxa"/>
            <w:shd w:val="clear" w:color="auto" w:fill="001F5F"/>
          </w:tcPr>
          <w:p w14:paraId="6088EF88" w14:textId="77777777" w:rsidR="00C32D40" w:rsidRDefault="008A3BE8">
            <w:pPr>
              <w:pStyle w:val="TableParagraph"/>
              <w:spacing w:line="229" w:lineRule="exact"/>
              <w:ind w:left="8"/>
              <w:rPr>
                <w:rFonts w:ascii="Arial"/>
                <w:b/>
                <w:sz w:val="20"/>
              </w:rPr>
            </w:pPr>
            <w:r>
              <w:rPr>
                <w:rFonts w:ascii="Arial"/>
                <w:b/>
                <w:color w:val="FFFFFF"/>
                <w:spacing w:val="-2"/>
                <w:sz w:val="20"/>
              </w:rPr>
              <w:t>Qu</w:t>
            </w:r>
            <w:r>
              <w:rPr>
                <w:rFonts w:ascii="Arial"/>
                <w:b/>
                <w:color w:val="FFFFFF"/>
                <w:spacing w:val="-2"/>
                <w:sz w:val="20"/>
              </w:rPr>
              <w:t>ố</w:t>
            </w:r>
            <w:r>
              <w:rPr>
                <w:rFonts w:ascii="Arial"/>
                <w:b/>
                <w:color w:val="FFFFFF"/>
                <w:spacing w:val="-2"/>
                <w:sz w:val="20"/>
              </w:rPr>
              <w:t>c gia</w:t>
            </w:r>
          </w:p>
        </w:tc>
        <w:tc>
          <w:tcPr>
            <w:tcW w:w="1394" w:type="dxa"/>
            <w:shd w:val="clear" w:color="auto" w:fill="001F5F"/>
          </w:tcPr>
          <w:p w14:paraId="005A21CE" w14:textId="77777777" w:rsidR="00C32D40" w:rsidRDefault="008A3BE8">
            <w:pPr>
              <w:pStyle w:val="TableParagraph"/>
              <w:spacing w:line="230" w:lineRule="exact"/>
              <w:ind w:left="108" w:right="98" w:firstLine="1"/>
              <w:rPr>
                <w:rFonts w:ascii="Arial"/>
                <w:b/>
                <w:sz w:val="20"/>
              </w:rPr>
            </w:pPr>
            <w:r w:rsidRPr="008A3BE8">
              <w:rPr>
                <w:rFonts w:ascii="Arial"/>
                <w:b/>
                <w:color w:val="FFFFFF"/>
                <w:spacing w:val="-2"/>
                <w:sz w:val="20"/>
              </w:rPr>
              <w:t>Th</w:t>
            </w:r>
            <w:r w:rsidRPr="008A3BE8">
              <w:rPr>
                <w:rFonts w:ascii="Arial"/>
                <w:b/>
                <w:color w:val="FFFFFF"/>
                <w:spacing w:val="-2"/>
                <w:sz w:val="20"/>
              </w:rPr>
              <w:t>à</w:t>
            </w:r>
            <w:r w:rsidRPr="008A3BE8">
              <w:rPr>
                <w:rFonts w:ascii="Arial"/>
                <w:b/>
                <w:color w:val="FFFFFF"/>
                <w:spacing w:val="-2"/>
                <w:sz w:val="20"/>
              </w:rPr>
              <w:t>nh vi</w:t>
            </w:r>
            <w:r w:rsidRPr="008A3BE8">
              <w:rPr>
                <w:rFonts w:ascii="Arial"/>
                <w:b/>
                <w:color w:val="FFFFFF"/>
                <w:spacing w:val="-2"/>
                <w:sz w:val="20"/>
              </w:rPr>
              <w:t>ê</w:t>
            </w:r>
            <w:r w:rsidRPr="008A3BE8">
              <w:rPr>
                <w:rFonts w:ascii="Arial"/>
                <w:b/>
                <w:color w:val="FFFFFF"/>
                <w:spacing w:val="-2"/>
                <w:sz w:val="20"/>
              </w:rPr>
              <w:t>n Khu</w:t>
            </w:r>
            <w:r w:rsidRPr="008A3BE8">
              <w:rPr>
                <w:rFonts w:ascii="Arial"/>
                <w:b/>
                <w:color w:val="FFFFFF"/>
                <w:spacing w:val="-2"/>
                <w:sz w:val="20"/>
              </w:rPr>
              <w:t>ô</w:t>
            </w:r>
            <w:r w:rsidRPr="008A3BE8">
              <w:rPr>
                <w:rFonts w:ascii="Arial"/>
                <w:b/>
                <w:color w:val="FFFFFF"/>
                <w:spacing w:val="-2"/>
                <w:sz w:val="20"/>
              </w:rPr>
              <w:t>n kh</w:t>
            </w:r>
            <w:r w:rsidRPr="008A3BE8">
              <w:rPr>
                <w:rFonts w:ascii="Arial"/>
                <w:b/>
                <w:color w:val="FFFFFF"/>
                <w:spacing w:val="-2"/>
                <w:sz w:val="20"/>
              </w:rPr>
              <w:t>ổ</w:t>
            </w:r>
            <w:r w:rsidRPr="008A3BE8">
              <w:rPr>
                <w:rFonts w:ascii="Arial"/>
                <w:b/>
                <w:color w:val="FFFFFF"/>
                <w:spacing w:val="-2"/>
                <w:sz w:val="20"/>
              </w:rPr>
              <w:t xml:space="preserve"> Bao tr</w:t>
            </w:r>
            <w:r w:rsidRPr="008A3BE8">
              <w:rPr>
                <w:rFonts w:ascii="Arial"/>
                <w:b/>
                <w:color w:val="FFFFFF"/>
                <w:spacing w:val="-2"/>
                <w:sz w:val="20"/>
              </w:rPr>
              <w:t>ù</w:t>
            </w:r>
            <w:r w:rsidRPr="008A3BE8">
              <w:rPr>
                <w:rFonts w:ascii="Arial"/>
                <w:b/>
                <w:color w:val="FFFFFF"/>
                <w:spacing w:val="-2"/>
                <w:sz w:val="20"/>
              </w:rPr>
              <w:t>m v</w:t>
            </w:r>
            <w:r w:rsidRPr="008A3BE8">
              <w:rPr>
                <w:rFonts w:ascii="Arial"/>
                <w:b/>
                <w:color w:val="FFFFFF"/>
                <w:spacing w:val="-2"/>
                <w:sz w:val="20"/>
              </w:rPr>
              <w:t>ề</w:t>
            </w:r>
            <w:r w:rsidRPr="008A3BE8">
              <w:rPr>
                <w:rFonts w:ascii="Arial"/>
                <w:b/>
                <w:color w:val="FFFFFF"/>
                <w:spacing w:val="-2"/>
                <w:sz w:val="20"/>
              </w:rPr>
              <w:t xml:space="preserve"> BEPS</w:t>
            </w:r>
          </w:p>
        </w:tc>
        <w:tc>
          <w:tcPr>
            <w:tcW w:w="2165" w:type="dxa"/>
            <w:shd w:val="clear" w:color="auto" w:fill="001F5F"/>
          </w:tcPr>
          <w:p w14:paraId="1CCF96CF" w14:textId="77777777" w:rsidR="00C32D40" w:rsidRDefault="008A3BE8">
            <w:pPr>
              <w:pStyle w:val="TableParagraph"/>
              <w:ind w:left="132" w:right="122" w:firstLine="1"/>
              <w:rPr>
                <w:rFonts w:ascii="Arial"/>
                <w:b/>
                <w:sz w:val="20"/>
              </w:rPr>
            </w:pPr>
            <w:r w:rsidRPr="008A3BE8">
              <w:rPr>
                <w:rFonts w:ascii="Arial"/>
                <w:b/>
                <w:color w:val="FFFFFF"/>
                <w:sz w:val="20"/>
              </w:rPr>
              <w:t>S</w:t>
            </w:r>
            <w:r w:rsidRPr="008A3BE8">
              <w:rPr>
                <w:rFonts w:ascii="Arial"/>
                <w:b/>
                <w:color w:val="FFFFFF"/>
                <w:sz w:val="20"/>
              </w:rPr>
              <w:t>ự</w:t>
            </w:r>
            <w:r w:rsidRPr="008A3BE8">
              <w:rPr>
                <w:rFonts w:ascii="Arial"/>
                <w:b/>
                <w:color w:val="FFFFFF"/>
                <w:sz w:val="20"/>
              </w:rPr>
              <w:t xml:space="preserve"> t</w:t>
            </w:r>
            <w:r w:rsidRPr="008A3BE8">
              <w:rPr>
                <w:rFonts w:ascii="Arial"/>
                <w:b/>
                <w:color w:val="FFFFFF"/>
                <w:sz w:val="20"/>
              </w:rPr>
              <w:t>ồ</w:t>
            </w:r>
            <w:r w:rsidRPr="008A3BE8">
              <w:rPr>
                <w:rFonts w:ascii="Arial"/>
                <w:b/>
                <w:color w:val="FFFFFF"/>
                <w:sz w:val="20"/>
              </w:rPr>
              <w:t>n t</w:t>
            </w:r>
            <w:r w:rsidRPr="008A3BE8">
              <w:rPr>
                <w:rFonts w:ascii="Arial"/>
                <w:b/>
                <w:color w:val="FFFFFF"/>
                <w:sz w:val="20"/>
              </w:rPr>
              <w:t>ạ</w:t>
            </w:r>
            <w:r w:rsidRPr="008A3BE8">
              <w:rPr>
                <w:rFonts w:ascii="Arial"/>
                <w:b/>
                <w:color w:val="FFFFFF"/>
                <w:sz w:val="20"/>
              </w:rPr>
              <w:t>i c</w:t>
            </w:r>
            <w:r w:rsidRPr="008A3BE8">
              <w:rPr>
                <w:rFonts w:ascii="Arial"/>
                <w:b/>
                <w:color w:val="FFFFFF"/>
                <w:sz w:val="20"/>
              </w:rPr>
              <w:t>ủ</w:t>
            </w:r>
            <w:r w:rsidRPr="008A3BE8">
              <w:rPr>
                <w:rFonts w:ascii="Arial"/>
                <w:b/>
                <w:color w:val="FFFFFF"/>
                <w:sz w:val="20"/>
              </w:rPr>
              <w:t>a c</w:t>
            </w:r>
            <w:r w:rsidRPr="008A3BE8">
              <w:rPr>
                <w:rFonts w:ascii="Arial"/>
                <w:b/>
                <w:color w:val="FFFFFF"/>
                <w:sz w:val="20"/>
              </w:rPr>
              <w:t>á</w:t>
            </w:r>
            <w:r w:rsidRPr="008A3BE8">
              <w:rPr>
                <w:rFonts w:ascii="Arial"/>
                <w:b/>
                <w:color w:val="FFFFFF"/>
                <w:sz w:val="20"/>
              </w:rPr>
              <w:t>c ch</w:t>
            </w:r>
            <w:r w:rsidRPr="008A3BE8">
              <w:rPr>
                <w:rFonts w:ascii="Arial"/>
                <w:b/>
                <w:color w:val="FFFFFF"/>
                <w:sz w:val="20"/>
              </w:rPr>
              <w:t>ế</w:t>
            </w:r>
            <w:r w:rsidRPr="008A3BE8">
              <w:rPr>
                <w:rFonts w:ascii="Arial"/>
                <w:b/>
                <w:color w:val="FFFFFF"/>
                <w:sz w:val="20"/>
              </w:rPr>
              <w:t xml:space="preserve"> </w:t>
            </w:r>
            <w:r w:rsidRPr="008A3BE8">
              <w:rPr>
                <w:rFonts w:ascii="Arial"/>
                <w:b/>
                <w:color w:val="FFFFFF"/>
                <w:sz w:val="20"/>
              </w:rPr>
              <w:t>độ</w:t>
            </w:r>
            <w:r w:rsidRPr="008A3BE8">
              <w:rPr>
                <w:rFonts w:ascii="Arial"/>
                <w:b/>
                <w:color w:val="FFFFFF"/>
                <w:sz w:val="20"/>
              </w:rPr>
              <w:t xml:space="preserve"> thu</w:t>
            </w:r>
            <w:r w:rsidRPr="008A3BE8">
              <w:rPr>
                <w:rFonts w:ascii="Arial"/>
                <w:b/>
                <w:color w:val="FFFFFF"/>
                <w:sz w:val="20"/>
              </w:rPr>
              <w:t>ế</w:t>
            </w:r>
            <w:r w:rsidRPr="008A3BE8">
              <w:rPr>
                <w:rFonts w:ascii="Arial"/>
                <w:b/>
                <w:color w:val="FFFFFF"/>
                <w:sz w:val="20"/>
              </w:rPr>
              <w:t xml:space="preserve"> c</w:t>
            </w:r>
            <w:r w:rsidRPr="008A3BE8">
              <w:rPr>
                <w:rFonts w:ascii="Arial"/>
                <w:b/>
                <w:color w:val="FFFFFF"/>
                <w:sz w:val="20"/>
              </w:rPr>
              <w:t>ó</w:t>
            </w:r>
            <w:r w:rsidRPr="008A3BE8">
              <w:rPr>
                <w:rFonts w:ascii="Arial"/>
                <w:b/>
                <w:color w:val="FFFFFF"/>
                <w:sz w:val="20"/>
              </w:rPr>
              <w:t xml:space="preserve"> h</w:t>
            </w:r>
            <w:r w:rsidRPr="008A3BE8">
              <w:rPr>
                <w:rFonts w:ascii="Arial"/>
                <w:b/>
                <w:color w:val="FFFFFF"/>
                <w:sz w:val="20"/>
              </w:rPr>
              <w:t>ạ</w:t>
            </w:r>
            <w:r w:rsidRPr="008A3BE8">
              <w:rPr>
                <w:rFonts w:ascii="Arial"/>
                <w:b/>
                <w:color w:val="FFFFFF"/>
                <w:sz w:val="20"/>
              </w:rPr>
              <w:t>i (H</w:t>
            </w:r>
            <w:r w:rsidRPr="008A3BE8">
              <w:rPr>
                <w:rFonts w:ascii="Arial"/>
                <w:b/>
                <w:color w:val="FFFFFF"/>
                <w:sz w:val="20"/>
              </w:rPr>
              <w:t>à</w:t>
            </w:r>
            <w:r w:rsidRPr="008A3BE8">
              <w:rPr>
                <w:rFonts w:ascii="Arial"/>
                <w:b/>
                <w:color w:val="FFFFFF"/>
                <w:sz w:val="20"/>
              </w:rPr>
              <w:t xml:space="preserve">nh </w:t>
            </w:r>
            <w:r w:rsidRPr="008A3BE8">
              <w:rPr>
                <w:rFonts w:ascii="Arial"/>
                <w:b/>
                <w:color w:val="FFFFFF"/>
                <w:sz w:val="20"/>
              </w:rPr>
              <w:t>độ</w:t>
            </w:r>
            <w:r w:rsidRPr="008A3BE8">
              <w:rPr>
                <w:rFonts w:ascii="Arial"/>
                <w:b/>
                <w:color w:val="FFFFFF"/>
                <w:sz w:val="20"/>
              </w:rPr>
              <w:t>ng 5)</w:t>
            </w:r>
          </w:p>
        </w:tc>
        <w:tc>
          <w:tcPr>
            <w:tcW w:w="1826" w:type="dxa"/>
            <w:shd w:val="clear" w:color="auto" w:fill="001F5F"/>
          </w:tcPr>
          <w:p w14:paraId="62D934CD" w14:textId="77777777" w:rsidR="00C32D40" w:rsidRDefault="008A3BE8">
            <w:pPr>
              <w:pStyle w:val="TableParagraph"/>
              <w:spacing w:line="230" w:lineRule="exact"/>
              <w:ind w:left="96" w:right="84"/>
              <w:rPr>
                <w:rFonts w:ascii="Arial"/>
                <w:b/>
                <w:sz w:val="20"/>
              </w:rPr>
            </w:pPr>
            <w:r w:rsidRPr="008A3BE8">
              <w:rPr>
                <w:rFonts w:ascii="Arial"/>
                <w:b/>
                <w:color w:val="FFFFFF"/>
                <w:sz w:val="20"/>
              </w:rPr>
              <w:t xml:space="preserve">Trao </w:t>
            </w:r>
            <w:r w:rsidRPr="008A3BE8">
              <w:rPr>
                <w:rFonts w:ascii="Arial"/>
                <w:b/>
                <w:color w:val="FFFFFF"/>
                <w:sz w:val="20"/>
              </w:rPr>
              <w:t>đổ</w:t>
            </w:r>
            <w:r w:rsidRPr="008A3BE8">
              <w:rPr>
                <w:rFonts w:ascii="Arial"/>
                <w:b/>
                <w:color w:val="FFFFFF"/>
                <w:sz w:val="20"/>
              </w:rPr>
              <w:t>i th</w:t>
            </w:r>
            <w:r w:rsidRPr="008A3BE8">
              <w:rPr>
                <w:rFonts w:ascii="Arial"/>
                <w:b/>
                <w:color w:val="FFFFFF"/>
                <w:sz w:val="20"/>
              </w:rPr>
              <w:t>ô</w:t>
            </w:r>
            <w:r w:rsidRPr="008A3BE8">
              <w:rPr>
                <w:rFonts w:ascii="Arial"/>
                <w:b/>
                <w:color w:val="FFFFFF"/>
                <w:sz w:val="20"/>
              </w:rPr>
              <w:t>ng tin v</w:t>
            </w:r>
            <w:r w:rsidRPr="008A3BE8">
              <w:rPr>
                <w:rFonts w:ascii="Arial"/>
                <w:b/>
                <w:color w:val="FFFFFF"/>
                <w:sz w:val="20"/>
              </w:rPr>
              <w:t>ề</w:t>
            </w:r>
            <w:r w:rsidRPr="008A3BE8">
              <w:rPr>
                <w:rFonts w:ascii="Arial"/>
                <w:b/>
                <w:color w:val="FFFFFF"/>
                <w:sz w:val="20"/>
              </w:rPr>
              <w:t xml:space="preserve"> c</w:t>
            </w:r>
            <w:r w:rsidRPr="008A3BE8">
              <w:rPr>
                <w:rFonts w:ascii="Arial"/>
                <w:b/>
                <w:color w:val="FFFFFF"/>
                <w:sz w:val="20"/>
              </w:rPr>
              <w:t>á</w:t>
            </w:r>
            <w:r w:rsidRPr="008A3BE8">
              <w:rPr>
                <w:rFonts w:ascii="Arial"/>
                <w:b/>
                <w:color w:val="FFFFFF"/>
                <w:sz w:val="20"/>
              </w:rPr>
              <w:t>c ph</w:t>
            </w:r>
            <w:r w:rsidRPr="008A3BE8">
              <w:rPr>
                <w:rFonts w:ascii="Arial"/>
                <w:b/>
                <w:color w:val="FFFFFF"/>
                <w:sz w:val="20"/>
              </w:rPr>
              <w:t>á</w:t>
            </w:r>
            <w:r w:rsidRPr="008A3BE8">
              <w:rPr>
                <w:rFonts w:ascii="Arial"/>
                <w:b/>
                <w:color w:val="FFFFFF"/>
                <w:sz w:val="20"/>
              </w:rPr>
              <w:t>n quy</w:t>
            </w:r>
            <w:r w:rsidRPr="008A3BE8">
              <w:rPr>
                <w:rFonts w:ascii="Arial"/>
                <w:b/>
                <w:color w:val="FFFFFF"/>
                <w:sz w:val="20"/>
              </w:rPr>
              <w:t>ế</w:t>
            </w:r>
            <w:r w:rsidRPr="008A3BE8">
              <w:rPr>
                <w:rFonts w:ascii="Arial"/>
                <w:b/>
                <w:color w:val="FFFFFF"/>
                <w:sz w:val="20"/>
              </w:rPr>
              <w:t>t thu</w:t>
            </w:r>
            <w:r w:rsidRPr="008A3BE8">
              <w:rPr>
                <w:rFonts w:ascii="Arial"/>
                <w:b/>
                <w:color w:val="FFFFFF"/>
                <w:sz w:val="20"/>
              </w:rPr>
              <w:t>ế</w:t>
            </w:r>
            <w:r w:rsidRPr="008A3BE8">
              <w:rPr>
                <w:rFonts w:ascii="Arial"/>
                <w:b/>
                <w:color w:val="FFFFFF"/>
                <w:sz w:val="20"/>
              </w:rPr>
              <w:t xml:space="preserve"> (H</w:t>
            </w:r>
            <w:r w:rsidRPr="008A3BE8">
              <w:rPr>
                <w:rFonts w:ascii="Arial"/>
                <w:b/>
                <w:color w:val="FFFFFF"/>
                <w:sz w:val="20"/>
              </w:rPr>
              <w:t>à</w:t>
            </w:r>
            <w:r w:rsidRPr="008A3BE8">
              <w:rPr>
                <w:rFonts w:ascii="Arial"/>
                <w:b/>
                <w:color w:val="FFFFFF"/>
                <w:sz w:val="20"/>
              </w:rPr>
              <w:t xml:space="preserve">nh </w:t>
            </w:r>
            <w:r w:rsidRPr="008A3BE8">
              <w:rPr>
                <w:rFonts w:ascii="Arial"/>
                <w:b/>
                <w:color w:val="FFFFFF"/>
                <w:sz w:val="20"/>
              </w:rPr>
              <w:t>độ</w:t>
            </w:r>
            <w:r w:rsidRPr="008A3BE8">
              <w:rPr>
                <w:rFonts w:ascii="Arial"/>
                <w:b/>
                <w:color w:val="FFFFFF"/>
                <w:sz w:val="20"/>
              </w:rPr>
              <w:t>ng 5)</w:t>
            </w:r>
          </w:p>
        </w:tc>
        <w:tc>
          <w:tcPr>
            <w:tcW w:w="1432" w:type="dxa"/>
            <w:shd w:val="clear" w:color="auto" w:fill="001F5F"/>
          </w:tcPr>
          <w:p w14:paraId="41CB8E24" w14:textId="77777777" w:rsidR="00C32D40" w:rsidRDefault="008A3BE8">
            <w:pPr>
              <w:pStyle w:val="TableParagraph"/>
              <w:ind w:left="128" w:right="115" w:hanging="2"/>
              <w:rPr>
                <w:rFonts w:ascii="Arial"/>
                <w:b/>
                <w:sz w:val="20"/>
              </w:rPr>
            </w:pPr>
            <w:r w:rsidRPr="008A3BE8">
              <w:rPr>
                <w:rFonts w:ascii="Arial"/>
                <w:b/>
                <w:color w:val="FFFFFF"/>
                <w:spacing w:val="-2"/>
                <w:sz w:val="20"/>
              </w:rPr>
              <w:t>Ng</w:t>
            </w:r>
            <w:r w:rsidRPr="008A3BE8">
              <w:rPr>
                <w:rFonts w:ascii="Arial"/>
                <w:b/>
                <w:color w:val="FFFFFF"/>
                <w:spacing w:val="-2"/>
                <w:sz w:val="20"/>
              </w:rPr>
              <w:t>ă</w:t>
            </w:r>
            <w:r w:rsidRPr="008A3BE8">
              <w:rPr>
                <w:rFonts w:ascii="Arial"/>
                <w:b/>
                <w:color w:val="FFFFFF"/>
                <w:spacing w:val="-2"/>
                <w:sz w:val="20"/>
              </w:rPr>
              <w:t>n ch</w:t>
            </w:r>
            <w:r w:rsidRPr="008A3BE8">
              <w:rPr>
                <w:rFonts w:ascii="Arial"/>
                <w:b/>
                <w:color w:val="FFFFFF"/>
                <w:spacing w:val="-2"/>
                <w:sz w:val="20"/>
              </w:rPr>
              <w:t>ặ</w:t>
            </w:r>
            <w:r w:rsidRPr="008A3BE8">
              <w:rPr>
                <w:rFonts w:ascii="Arial"/>
                <w:b/>
                <w:color w:val="FFFFFF"/>
                <w:spacing w:val="-2"/>
                <w:sz w:val="20"/>
              </w:rPr>
              <w:t>n l</w:t>
            </w:r>
            <w:r w:rsidRPr="008A3BE8">
              <w:rPr>
                <w:rFonts w:ascii="Arial"/>
                <w:b/>
                <w:color w:val="FFFFFF"/>
                <w:spacing w:val="-2"/>
                <w:sz w:val="20"/>
              </w:rPr>
              <w:t>ạ</w:t>
            </w:r>
            <w:r w:rsidRPr="008A3BE8">
              <w:rPr>
                <w:rFonts w:ascii="Arial"/>
                <w:b/>
                <w:color w:val="FFFFFF"/>
                <w:spacing w:val="-2"/>
                <w:sz w:val="20"/>
              </w:rPr>
              <w:t>m d</w:t>
            </w:r>
            <w:r w:rsidRPr="008A3BE8">
              <w:rPr>
                <w:rFonts w:ascii="Arial"/>
                <w:b/>
                <w:color w:val="FFFFFF"/>
                <w:spacing w:val="-2"/>
                <w:sz w:val="20"/>
              </w:rPr>
              <w:t>ụ</w:t>
            </w:r>
            <w:r w:rsidRPr="008A3BE8">
              <w:rPr>
                <w:rFonts w:ascii="Arial"/>
                <w:b/>
                <w:color w:val="FFFFFF"/>
                <w:spacing w:val="-2"/>
                <w:sz w:val="20"/>
              </w:rPr>
              <w:t>ng hi</w:t>
            </w:r>
            <w:r w:rsidRPr="008A3BE8">
              <w:rPr>
                <w:rFonts w:ascii="Arial"/>
                <w:b/>
                <w:color w:val="FFFFFF"/>
                <w:spacing w:val="-2"/>
                <w:sz w:val="20"/>
              </w:rPr>
              <w:t>ệ</w:t>
            </w:r>
            <w:r w:rsidRPr="008A3BE8">
              <w:rPr>
                <w:rFonts w:ascii="Arial"/>
                <w:b/>
                <w:color w:val="FFFFFF"/>
                <w:spacing w:val="-2"/>
                <w:sz w:val="20"/>
              </w:rPr>
              <w:t xml:space="preserve">p </w:t>
            </w:r>
            <w:r w:rsidRPr="008A3BE8">
              <w:rPr>
                <w:rFonts w:ascii="Arial"/>
                <w:b/>
                <w:color w:val="FFFFFF"/>
                <w:spacing w:val="-2"/>
                <w:sz w:val="20"/>
              </w:rPr>
              <w:t>đị</w:t>
            </w:r>
            <w:r w:rsidRPr="008A3BE8">
              <w:rPr>
                <w:rFonts w:ascii="Arial"/>
                <w:b/>
                <w:color w:val="FFFFFF"/>
                <w:spacing w:val="-2"/>
                <w:sz w:val="20"/>
              </w:rPr>
              <w:t>nh (H</w:t>
            </w:r>
            <w:r w:rsidRPr="008A3BE8">
              <w:rPr>
                <w:rFonts w:ascii="Arial"/>
                <w:b/>
                <w:color w:val="FFFFFF"/>
                <w:spacing w:val="-2"/>
                <w:sz w:val="20"/>
              </w:rPr>
              <w:t>à</w:t>
            </w:r>
            <w:r w:rsidRPr="008A3BE8">
              <w:rPr>
                <w:rFonts w:ascii="Arial"/>
                <w:b/>
                <w:color w:val="FFFFFF"/>
                <w:spacing w:val="-2"/>
                <w:sz w:val="20"/>
              </w:rPr>
              <w:t xml:space="preserve">nh </w:t>
            </w:r>
            <w:r w:rsidRPr="008A3BE8">
              <w:rPr>
                <w:rFonts w:ascii="Arial"/>
                <w:b/>
                <w:color w:val="FFFFFF"/>
                <w:spacing w:val="-2"/>
                <w:sz w:val="20"/>
              </w:rPr>
              <w:t>độ</w:t>
            </w:r>
            <w:r w:rsidRPr="008A3BE8">
              <w:rPr>
                <w:rFonts w:ascii="Arial"/>
                <w:b/>
                <w:color w:val="FFFFFF"/>
                <w:spacing w:val="-2"/>
                <w:sz w:val="20"/>
              </w:rPr>
              <w:t>ng 6)</w:t>
            </w:r>
          </w:p>
        </w:tc>
        <w:tc>
          <w:tcPr>
            <w:tcW w:w="1276" w:type="dxa"/>
            <w:shd w:val="clear" w:color="auto" w:fill="001F5F"/>
          </w:tcPr>
          <w:p w14:paraId="3918C39C" w14:textId="77777777" w:rsidR="00C32D40" w:rsidRDefault="008A3BE8">
            <w:pPr>
              <w:pStyle w:val="TableParagraph"/>
              <w:spacing w:line="230" w:lineRule="atLeast"/>
              <w:ind w:left="124" w:right="108" w:firstLine="6"/>
              <w:rPr>
                <w:rFonts w:ascii="Arial"/>
                <w:b/>
                <w:sz w:val="20"/>
              </w:rPr>
            </w:pPr>
            <w:r w:rsidRPr="008A3BE8">
              <w:rPr>
                <w:rFonts w:ascii="Arial" w:hAnsi="Arial"/>
                <w:b/>
                <w:color w:val="FFFFFF"/>
                <w:sz w:val="20"/>
              </w:rPr>
              <w:t>CbC – Luật trong nước (Hành động 13)</w:t>
            </w:r>
          </w:p>
        </w:tc>
        <w:tc>
          <w:tcPr>
            <w:tcW w:w="1988" w:type="dxa"/>
            <w:shd w:val="clear" w:color="auto" w:fill="001F5F"/>
          </w:tcPr>
          <w:p w14:paraId="06150AEC" w14:textId="77777777" w:rsidR="00C32D40" w:rsidRDefault="008A3BE8">
            <w:pPr>
              <w:pStyle w:val="TableParagraph"/>
              <w:ind w:left="125" w:right="108" w:hanging="1"/>
              <w:rPr>
                <w:rFonts w:ascii="Arial" w:hAnsi="Arial"/>
                <w:b/>
                <w:sz w:val="20"/>
              </w:rPr>
            </w:pPr>
            <w:r w:rsidRPr="008A3BE8">
              <w:rPr>
                <w:rFonts w:ascii="Arial" w:hAnsi="Arial"/>
                <w:b/>
                <w:color w:val="FFFFFF"/>
                <w:sz w:val="20"/>
              </w:rPr>
              <w:t>CbC – Mạng lưới trao đổi thông tin (Hành động 13)</w:t>
            </w:r>
          </w:p>
        </w:tc>
        <w:tc>
          <w:tcPr>
            <w:tcW w:w="1948" w:type="dxa"/>
            <w:shd w:val="clear" w:color="auto" w:fill="001F5F"/>
          </w:tcPr>
          <w:p w14:paraId="7050ABA4" w14:textId="77777777" w:rsidR="00C32D40" w:rsidRDefault="008A3BE8">
            <w:pPr>
              <w:pStyle w:val="TableParagraph"/>
              <w:ind w:left="125" w:right="104" w:firstLine="1"/>
              <w:rPr>
                <w:rFonts w:ascii="Arial"/>
                <w:b/>
                <w:sz w:val="20"/>
              </w:rPr>
            </w:pPr>
            <w:r w:rsidRPr="008A3BE8">
              <w:rPr>
                <w:rFonts w:ascii="Arial"/>
                <w:b/>
                <w:color w:val="FFFFFF"/>
                <w:sz w:val="20"/>
              </w:rPr>
              <w:t>Gi</w:t>
            </w:r>
            <w:r w:rsidRPr="008A3BE8">
              <w:rPr>
                <w:rFonts w:ascii="Arial"/>
                <w:b/>
                <w:color w:val="FFFFFF"/>
                <w:sz w:val="20"/>
              </w:rPr>
              <w:t>ả</w:t>
            </w:r>
            <w:r w:rsidRPr="008A3BE8">
              <w:rPr>
                <w:rFonts w:ascii="Arial"/>
                <w:b/>
                <w:color w:val="FFFFFF"/>
                <w:sz w:val="20"/>
              </w:rPr>
              <w:t>i quy</w:t>
            </w:r>
            <w:r w:rsidRPr="008A3BE8">
              <w:rPr>
                <w:rFonts w:ascii="Arial"/>
                <w:b/>
                <w:color w:val="FFFFFF"/>
                <w:sz w:val="20"/>
              </w:rPr>
              <w:t>ế</w:t>
            </w:r>
            <w:r w:rsidRPr="008A3BE8">
              <w:rPr>
                <w:rFonts w:ascii="Arial"/>
                <w:b/>
                <w:color w:val="FFFFFF"/>
                <w:sz w:val="20"/>
              </w:rPr>
              <w:t>t tranh ch</w:t>
            </w:r>
            <w:r w:rsidRPr="008A3BE8">
              <w:rPr>
                <w:rFonts w:ascii="Arial"/>
                <w:b/>
                <w:color w:val="FFFFFF"/>
                <w:sz w:val="20"/>
              </w:rPr>
              <w:t>ấ</w:t>
            </w:r>
            <w:r w:rsidRPr="008A3BE8">
              <w:rPr>
                <w:rFonts w:ascii="Arial"/>
                <w:b/>
                <w:color w:val="FFFFFF"/>
                <w:sz w:val="20"/>
              </w:rPr>
              <w:t>p hi</w:t>
            </w:r>
            <w:r w:rsidRPr="008A3BE8">
              <w:rPr>
                <w:rFonts w:ascii="Arial"/>
                <w:b/>
                <w:color w:val="FFFFFF"/>
                <w:sz w:val="20"/>
              </w:rPr>
              <w:t>ệ</w:t>
            </w:r>
            <w:r w:rsidRPr="008A3BE8">
              <w:rPr>
                <w:rFonts w:ascii="Arial"/>
                <w:b/>
                <w:color w:val="FFFFFF"/>
                <w:sz w:val="20"/>
              </w:rPr>
              <w:t>u qu</w:t>
            </w:r>
            <w:r w:rsidRPr="008A3BE8">
              <w:rPr>
                <w:rFonts w:ascii="Arial"/>
                <w:b/>
                <w:color w:val="FFFFFF"/>
                <w:sz w:val="20"/>
              </w:rPr>
              <w:t>ả</w:t>
            </w:r>
            <w:r w:rsidRPr="008A3BE8">
              <w:rPr>
                <w:rFonts w:ascii="Arial"/>
                <w:b/>
                <w:color w:val="FFFFFF"/>
                <w:sz w:val="20"/>
              </w:rPr>
              <w:t xml:space="preserve"> (H</w:t>
            </w:r>
            <w:r w:rsidRPr="008A3BE8">
              <w:rPr>
                <w:rFonts w:ascii="Arial"/>
                <w:b/>
                <w:color w:val="FFFFFF"/>
                <w:sz w:val="20"/>
              </w:rPr>
              <w:t>à</w:t>
            </w:r>
            <w:r w:rsidRPr="008A3BE8">
              <w:rPr>
                <w:rFonts w:ascii="Arial"/>
                <w:b/>
                <w:color w:val="FFFFFF"/>
                <w:sz w:val="20"/>
              </w:rPr>
              <w:t xml:space="preserve">nh </w:t>
            </w:r>
            <w:r w:rsidRPr="008A3BE8">
              <w:rPr>
                <w:rFonts w:ascii="Arial"/>
                <w:b/>
                <w:color w:val="FFFFFF"/>
                <w:sz w:val="20"/>
              </w:rPr>
              <w:t>độ</w:t>
            </w:r>
            <w:r w:rsidRPr="008A3BE8">
              <w:rPr>
                <w:rFonts w:ascii="Arial"/>
                <w:b/>
                <w:color w:val="FFFFFF"/>
                <w:sz w:val="20"/>
              </w:rPr>
              <w:t>ng 14)</w:t>
            </w:r>
          </w:p>
        </w:tc>
        <w:tc>
          <w:tcPr>
            <w:tcW w:w="1451" w:type="dxa"/>
            <w:shd w:val="clear" w:color="auto" w:fill="001F5F"/>
          </w:tcPr>
          <w:p w14:paraId="61D59D59" w14:textId="77777777" w:rsidR="00C32D40" w:rsidRDefault="008A3BE8" w:rsidP="008A3BE8">
            <w:pPr>
              <w:pStyle w:val="TableParagraph"/>
              <w:ind w:left="215" w:right="180" w:hanging="10"/>
              <w:jc w:val="both"/>
              <w:rPr>
                <w:rFonts w:ascii="Arial"/>
                <w:b/>
                <w:sz w:val="20"/>
              </w:rPr>
            </w:pPr>
            <w:r w:rsidRPr="008A3BE8">
              <w:rPr>
                <w:rFonts w:ascii="Arial"/>
                <w:b/>
                <w:color w:val="FFFFFF"/>
                <w:spacing w:val="-2"/>
                <w:sz w:val="20"/>
              </w:rPr>
              <w:t>C</w:t>
            </w:r>
            <w:r w:rsidRPr="008A3BE8">
              <w:rPr>
                <w:rFonts w:ascii="Arial"/>
                <w:b/>
                <w:color w:val="FFFFFF"/>
                <w:spacing w:val="-2"/>
                <w:sz w:val="20"/>
              </w:rPr>
              <w:t>ô</w:t>
            </w:r>
            <w:r w:rsidRPr="008A3BE8">
              <w:rPr>
                <w:rFonts w:ascii="Arial"/>
                <w:b/>
                <w:color w:val="FFFFFF"/>
                <w:spacing w:val="-2"/>
                <w:sz w:val="20"/>
              </w:rPr>
              <w:t>ng c</w:t>
            </w:r>
            <w:r w:rsidRPr="008A3BE8">
              <w:rPr>
                <w:rFonts w:ascii="Arial"/>
                <w:b/>
                <w:color w:val="FFFFFF"/>
                <w:spacing w:val="-2"/>
                <w:sz w:val="20"/>
              </w:rPr>
              <w:t>ụ</w:t>
            </w:r>
            <w:r w:rsidRPr="008A3BE8">
              <w:rPr>
                <w:rFonts w:ascii="Arial"/>
                <w:b/>
                <w:color w:val="FFFFFF"/>
                <w:spacing w:val="-2"/>
                <w:sz w:val="20"/>
              </w:rPr>
              <w:t xml:space="preserve"> </w:t>
            </w:r>
            <w:r w:rsidRPr="008A3BE8">
              <w:rPr>
                <w:rFonts w:ascii="Arial"/>
                <w:b/>
                <w:color w:val="FFFFFF"/>
                <w:spacing w:val="-2"/>
                <w:sz w:val="20"/>
              </w:rPr>
              <w:t>Đ</w:t>
            </w:r>
            <w:r w:rsidRPr="008A3BE8">
              <w:rPr>
                <w:rFonts w:ascii="Arial"/>
                <w:b/>
                <w:color w:val="FFFFFF"/>
                <w:spacing w:val="-2"/>
                <w:sz w:val="20"/>
              </w:rPr>
              <w:t>a ph</w:t>
            </w:r>
            <w:r w:rsidRPr="008A3BE8">
              <w:rPr>
                <w:rFonts w:ascii="Arial"/>
                <w:b/>
                <w:color w:val="FFFFFF"/>
                <w:spacing w:val="-2"/>
                <w:sz w:val="20"/>
              </w:rPr>
              <w:t>ươ</w:t>
            </w:r>
            <w:r w:rsidRPr="008A3BE8">
              <w:rPr>
                <w:rFonts w:ascii="Arial"/>
                <w:b/>
                <w:color w:val="FFFFFF"/>
                <w:spacing w:val="-2"/>
                <w:sz w:val="20"/>
              </w:rPr>
              <w:t>ng (H</w:t>
            </w:r>
            <w:r w:rsidRPr="008A3BE8">
              <w:rPr>
                <w:rFonts w:ascii="Arial"/>
                <w:b/>
                <w:color w:val="FFFFFF"/>
                <w:spacing w:val="-2"/>
                <w:sz w:val="20"/>
              </w:rPr>
              <w:t>à</w:t>
            </w:r>
            <w:r w:rsidRPr="008A3BE8">
              <w:rPr>
                <w:rFonts w:ascii="Arial"/>
                <w:b/>
                <w:color w:val="FFFFFF"/>
                <w:spacing w:val="-2"/>
                <w:sz w:val="20"/>
              </w:rPr>
              <w:t xml:space="preserve">nh </w:t>
            </w:r>
            <w:r w:rsidRPr="008A3BE8">
              <w:rPr>
                <w:rFonts w:ascii="Arial"/>
                <w:b/>
                <w:color w:val="FFFFFF"/>
                <w:spacing w:val="-2"/>
                <w:sz w:val="20"/>
              </w:rPr>
              <w:t>độ</w:t>
            </w:r>
            <w:r w:rsidRPr="008A3BE8">
              <w:rPr>
                <w:rFonts w:ascii="Arial"/>
                <w:b/>
                <w:color w:val="FFFFFF"/>
                <w:spacing w:val="-2"/>
                <w:sz w:val="20"/>
              </w:rPr>
              <w:t>ng 15)</w:t>
            </w:r>
          </w:p>
        </w:tc>
      </w:tr>
      <w:tr w:rsidR="00C32D40" w14:paraId="0B310287" w14:textId="77777777">
        <w:trPr>
          <w:trHeight w:val="688"/>
        </w:trPr>
        <w:tc>
          <w:tcPr>
            <w:tcW w:w="1284" w:type="dxa"/>
          </w:tcPr>
          <w:p w14:paraId="042C270D" w14:textId="77777777" w:rsidR="00C32D40" w:rsidRDefault="007B5FDC">
            <w:pPr>
              <w:pStyle w:val="TableParagraph"/>
              <w:ind w:left="107" w:firstLine="244"/>
              <w:jc w:val="left"/>
              <w:rPr>
                <w:sz w:val="20"/>
              </w:rPr>
            </w:pPr>
            <w:r>
              <w:rPr>
                <w:spacing w:val="-2"/>
                <w:sz w:val="20"/>
              </w:rPr>
              <w:t>Brunei Darussalam</w:t>
            </w:r>
          </w:p>
        </w:tc>
        <w:tc>
          <w:tcPr>
            <w:tcW w:w="1394" w:type="dxa"/>
          </w:tcPr>
          <w:p w14:paraId="2CE2C968" w14:textId="77777777" w:rsidR="00C32D40" w:rsidRDefault="008A3BE8">
            <w:pPr>
              <w:pStyle w:val="TableParagraph"/>
              <w:spacing w:line="229" w:lineRule="exact"/>
              <w:ind w:left="7"/>
              <w:rPr>
                <w:sz w:val="20"/>
              </w:rPr>
            </w:pPr>
            <w:r>
              <w:rPr>
                <w:spacing w:val="-5"/>
                <w:sz w:val="20"/>
              </w:rPr>
              <w:t>có</w:t>
            </w:r>
          </w:p>
        </w:tc>
        <w:tc>
          <w:tcPr>
            <w:tcW w:w="2165" w:type="dxa"/>
          </w:tcPr>
          <w:p w14:paraId="135570A7" w14:textId="77777777" w:rsidR="00C32D40" w:rsidRDefault="008A3BE8">
            <w:pPr>
              <w:pStyle w:val="TableParagraph"/>
              <w:spacing w:line="209" w:lineRule="exact"/>
              <w:ind w:left="162" w:right="155"/>
              <w:rPr>
                <w:sz w:val="20"/>
              </w:rPr>
            </w:pPr>
            <w:r w:rsidRPr="008A3BE8">
              <w:rPr>
                <w:sz w:val="20"/>
              </w:rPr>
              <w:t>không có hại (không tồn tại chế độ có hại)</w:t>
            </w:r>
          </w:p>
        </w:tc>
        <w:tc>
          <w:tcPr>
            <w:tcW w:w="1826" w:type="dxa"/>
          </w:tcPr>
          <w:p w14:paraId="4FCF704A" w14:textId="77777777" w:rsidR="00C32D40" w:rsidRDefault="008A3BE8">
            <w:pPr>
              <w:pStyle w:val="TableParagraph"/>
              <w:ind w:left="118" w:firstLine="228"/>
              <w:jc w:val="left"/>
              <w:rPr>
                <w:sz w:val="20"/>
              </w:rPr>
            </w:pPr>
            <w:r w:rsidRPr="008A3BE8">
              <w:rPr>
                <w:sz w:val="20"/>
              </w:rPr>
              <w:t>đã rà soát/ không có khuyến nghị</w:t>
            </w:r>
          </w:p>
        </w:tc>
        <w:tc>
          <w:tcPr>
            <w:tcW w:w="1432" w:type="dxa"/>
          </w:tcPr>
          <w:p w14:paraId="64139482" w14:textId="77777777" w:rsidR="00C32D40" w:rsidRDefault="008A3BE8">
            <w:pPr>
              <w:pStyle w:val="TableParagraph"/>
              <w:ind w:left="255" w:right="159" w:hanging="77"/>
              <w:jc w:val="left"/>
              <w:rPr>
                <w:sz w:val="20"/>
              </w:rPr>
            </w:pPr>
            <w:r w:rsidRPr="008A3BE8">
              <w:rPr>
                <w:sz w:val="20"/>
              </w:rPr>
              <w:t>đã hoàn thành rà soát năm 2022</w:t>
            </w:r>
          </w:p>
        </w:tc>
        <w:tc>
          <w:tcPr>
            <w:tcW w:w="1276" w:type="dxa"/>
          </w:tcPr>
          <w:p w14:paraId="5E351FF5" w14:textId="77777777" w:rsidR="00C32D40" w:rsidRDefault="008A3BE8">
            <w:pPr>
              <w:pStyle w:val="TableParagraph"/>
              <w:spacing w:line="209" w:lineRule="exact"/>
              <w:ind w:left="285"/>
              <w:jc w:val="left"/>
              <w:rPr>
                <w:sz w:val="20"/>
              </w:rPr>
            </w:pPr>
            <w:r w:rsidRPr="008A3BE8">
              <w:rPr>
                <w:sz w:val="20"/>
              </w:rPr>
              <w:t>đang chờ cập nhật tình trạng</w:t>
            </w:r>
          </w:p>
        </w:tc>
        <w:tc>
          <w:tcPr>
            <w:tcW w:w="1988" w:type="dxa"/>
          </w:tcPr>
          <w:p w14:paraId="3717E6F3" w14:textId="77777777" w:rsidR="00C32D40" w:rsidRDefault="008A3BE8">
            <w:pPr>
              <w:pStyle w:val="TableParagraph"/>
              <w:ind w:left="701" w:hanging="387"/>
              <w:jc w:val="left"/>
              <w:rPr>
                <w:sz w:val="20"/>
              </w:rPr>
            </w:pPr>
            <w:r w:rsidRPr="008A3BE8">
              <w:rPr>
                <w:sz w:val="20"/>
              </w:rPr>
              <w:t>Chưa ký CbC MCAA</w:t>
            </w:r>
          </w:p>
        </w:tc>
        <w:tc>
          <w:tcPr>
            <w:tcW w:w="1948" w:type="dxa"/>
          </w:tcPr>
          <w:p w14:paraId="2B03D62A" w14:textId="77777777" w:rsidR="00C32D40" w:rsidRDefault="008A3BE8">
            <w:pPr>
              <w:pStyle w:val="TableParagraph"/>
              <w:spacing w:line="209" w:lineRule="exact"/>
              <w:ind w:left="22" w:right="4"/>
              <w:rPr>
                <w:sz w:val="20"/>
              </w:rPr>
            </w:pPr>
            <w:r w:rsidRPr="008A3BE8">
              <w:rPr>
                <w:sz w:val="20"/>
              </w:rPr>
              <w:t>đã rà soát giai đoạn 2 &amp; đã đưa ra khuyến nghị</w:t>
            </w:r>
          </w:p>
        </w:tc>
        <w:tc>
          <w:tcPr>
            <w:tcW w:w="1451" w:type="dxa"/>
          </w:tcPr>
          <w:p w14:paraId="4D3BD396" w14:textId="77777777" w:rsidR="00C32D40" w:rsidRDefault="007B5FDC">
            <w:pPr>
              <w:pStyle w:val="TableParagraph"/>
              <w:spacing w:line="229" w:lineRule="exact"/>
              <w:ind w:left="23" w:right="2"/>
              <w:rPr>
                <w:sz w:val="20"/>
              </w:rPr>
            </w:pPr>
            <w:r>
              <w:rPr>
                <w:spacing w:val="-10"/>
                <w:sz w:val="20"/>
              </w:rPr>
              <w:t>–</w:t>
            </w:r>
          </w:p>
        </w:tc>
      </w:tr>
      <w:tr w:rsidR="00C32D40" w14:paraId="62994B76" w14:textId="77777777">
        <w:trPr>
          <w:trHeight w:val="230"/>
        </w:trPr>
        <w:tc>
          <w:tcPr>
            <w:tcW w:w="1284" w:type="dxa"/>
          </w:tcPr>
          <w:p w14:paraId="723AB122" w14:textId="77777777" w:rsidR="00C32D40" w:rsidRDefault="007B5FDC">
            <w:pPr>
              <w:pStyle w:val="TableParagraph"/>
              <w:spacing w:line="210" w:lineRule="exact"/>
              <w:ind w:left="8" w:right="4"/>
              <w:rPr>
                <w:sz w:val="20"/>
              </w:rPr>
            </w:pPr>
            <w:r>
              <w:rPr>
                <w:spacing w:val="-2"/>
                <w:sz w:val="20"/>
              </w:rPr>
              <w:t>Cambodia</w:t>
            </w:r>
          </w:p>
        </w:tc>
        <w:tc>
          <w:tcPr>
            <w:tcW w:w="1394" w:type="dxa"/>
          </w:tcPr>
          <w:p w14:paraId="50AA591D" w14:textId="77777777" w:rsidR="00C32D40" w:rsidRDefault="00C32D40">
            <w:pPr>
              <w:pStyle w:val="TableParagraph"/>
              <w:jc w:val="left"/>
              <w:rPr>
                <w:rFonts w:ascii="Times New Roman"/>
                <w:sz w:val="16"/>
              </w:rPr>
            </w:pPr>
          </w:p>
        </w:tc>
        <w:tc>
          <w:tcPr>
            <w:tcW w:w="2165" w:type="dxa"/>
          </w:tcPr>
          <w:p w14:paraId="32299FCD" w14:textId="77777777" w:rsidR="00C32D40" w:rsidRDefault="00C32D40">
            <w:pPr>
              <w:pStyle w:val="TableParagraph"/>
              <w:jc w:val="left"/>
              <w:rPr>
                <w:rFonts w:ascii="Times New Roman"/>
                <w:sz w:val="16"/>
              </w:rPr>
            </w:pPr>
          </w:p>
        </w:tc>
        <w:tc>
          <w:tcPr>
            <w:tcW w:w="1826" w:type="dxa"/>
          </w:tcPr>
          <w:p w14:paraId="01E45564" w14:textId="77777777" w:rsidR="00C32D40" w:rsidRDefault="00C32D40">
            <w:pPr>
              <w:pStyle w:val="TableParagraph"/>
              <w:jc w:val="left"/>
              <w:rPr>
                <w:rFonts w:ascii="Times New Roman"/>
                <w:sz w:val="16"/>
              </w:rPr>
            </w:pPr>
          </w:p>
        </w:tc>
        <w:tc>
          <w:tcPr>
            <w:tcW w:w="1432" w:type="dxa"/>
          </w:tcPr>
          <w:p w14:paraId="2FAC8F9B" w14:textId="77777777" w:rsidR="00C32D40" w:rsidRDefault="00C32D40">
            <w:pPr>
              <w:pStyle w:val="TableParagraph"/>
              <w:jc w:val="left"/>
              <w:rPr>
                <w:rFonts w:ascii="Times New Roman"/>
                <w:sz w:val="16"/>
              </w:rPr>
            </w:pPr>
          </w:p>
        </w:tc>
        <w:tc>
          <w:tcPr>
            <w:tcW w:w="1276" w:type="dxa"/>
          </w:tcPr>
          <w:p w14:paraId="0A0E0295" w14:textId="77777777" w:rsidR="00C32D40" w:rsidRDefault="00C32D40">
            <w:pPr>
              <w:pStyle w:val="TableParagraph"/>
              <w:jc w:val="left"/>
              <w:rPr>
                <w:rFonts w:ascii="Times New Roman"/>
                <w:sz w:val="16"/>
              </w:rPr>
            </w:pPr>
          </w:p>
        </w:tc>
        <w:tc>
          <w:tcPr>
            <w:tcW w:w="1988" w:type="dxa"/>
          </w:tcPr>
          <w:p w14:paraId="5685CD5E" w14:textId="77777777" w:rsidR="00C32D40" w:rsidRDefault="00C32D40">
            <w:pPr>
              <w:pStyle w:val="TableParagraph"/>
              <w:jc w:val="left"/>
              <w:rPr>
                <w:rFonts w:ascii="Times New Roman"/>
                <w:sz w:val="16"/>
              </w:rPr>
            </w:pPr>
          </w:p>
        </w:tc>
        <w:tc>
          <w:tcPr>
            <w:tcW w:w="1948" w:type="dxa"/>
          </w:tcPr>
          <w:p w14:paraId="662474AD" w14:textId="77777777" w:rsidR="00C32D40" w:rsidRDefault="00C32D40">
            <w:pPr>
              <w:pStyle w:val="TableParagraph"/>
              <w:jc w:val="left"/>
              <w:rPr>
                <w:rFonts w:ascii="Times New Roman"/>
                <w:sz w:val="16"/>
              </w:rPr>
            </w:pPr>
          </w:p>
        </w:tc>
        <w:tc>
          <w:tcPr>
            <w:tcW w:w="1451" w:type="dxa"/>
          </w:tcPr>
          <w:p w14:paraId="1F9CEF69" w14:textId="77777777" w:rsidR="00C32D40" w:rsidRDefault="00C32D40">
            <w:pPr>
              <w:pStyle w:val="TableParagraph"/>
              <w:jc w:val="left"/>
              <w:rPr>
                <w:rFonts w:ascii="Times New Roman"/>
                <w:sz w:val="16"/>
              </w:rPr>
            </w:pPr>
          </w:p>
        </w:tc>
      </w:tr>
      <w:tr w:rsidR="00C32D40" w14:paraId="10CF91C8" w14:textId="77777777" w:rsidTr="008A3BE8">
        <w:trPr>
          <w:trHeight w:val="691"/>
        </w:trPr>
        <w:tc>
          <w:tcPr>
            <w:tcW w:w="1284" w:type="dxa"/>
          </w:tcPr>
          <w:p w14:paraId="2DF0D02D" w14:textId="77777777" w:rsidR="00C32D40" w:rsidRDefault="007B5FDC">
            <w:pPr>
              <w:pStyle w:val="TableParagraph"/>
              <w:spacing w:line="229" w:lineRule="exact"/>
              <w:ind w:left="8" w:right="1"/>
              <w:rPr>
                <w:sz w:val="20"/>
              </w:rPr>
            </w:pPr>
            <w:r>
              <w:rPr>
                <w:spacing w:val="-2"/>
                <w:sz w:val="20"/>
              </w:rPr>
              <w:t>Indonesia</w:t>
            </w:r>
          </w:p>
        </w:tc>
        <w:tc>
          <w:tcPr>
            <w:tcW w:w="1394" w:type="dxa"/>
          </w:tcPr>
          <w:p w14:paraId="0A6F0DD1" w14:textId="77777777" w:rsidR="00C32D40" w:rsidRDefault="008A3BE8">
            <w:pPr>
              <w:pStyle w:val="TableParagraph"/>
              <w:spacing w:line="229" w:lineRule="exact"/>
              <w:ind w:left="7"/>
              <w:rPr>
                <w:sz w:val="20"/>
              </w:rPr>
            </w:pPr>
            <w:r>
              <w:rPr>
                <w:spacing w:val="-5"/>
                <w:sz w:val="20"/>
              </w:rPr>
              <w:t>có</w:t>
            </w:r>
          </w:p>
        </w:tc>
        <w:tc>
          <w:tcPr>
            <w:tcW w:w="2165" w:type="dxa"/>
            <w:vAlign w:val="center"/>
          </w:tcPr>
          <w:p w14:paraId="6171B8A1" w14:textId="77777777" w:rsidR="00C32D40" w:rsidRDefault="008A3BE8" w:rsidP="008A3BE8">
            <w:pPr>
              <w:pStyle w:val="TableParagraph"/>
              <w:spacing w:line="230" w:lineRule="atLeast"/>
              <w:ind w:left="415" w:right="400"/>
              <w:jc w:val="left"/>
              <w:rPr>
                <w:sz w:val="20"/>
              </w:rPr>
            </w:pPr>
            <w:r w:rsidRPr="008A3BE8">
              <w:rPr>
                <w:sz w:val="20"/>
              </w:rPr>
              <w:t>không có hạ</w:t>
            </w:r>
            <w:r>
              <w:rPr>
                <w:sz w:val="20"/>
              </w:rPr>
              <w:t xml:space="preserve">i </w:t>
            </w:r>
            <w:r w:rsidRPr="008A3BE8">
              <w:rPr>
                <w:sz w:val="20"/>
              </w:rPr>
              <w:t>(không tồn tại chế độ có hại)</w:t>
            </w:r>
          </w:p>
        </w:tc>
        <w:tc>
          <w:tcPr>
            <w:tcW w:w="1826" w:type="dxa"/>
          </w:tcPr>
          <w:p w14:paraId="62C4F10C" w14:textId="77777777" w:rsidR="00C32D40" w:rsidRDefault="008A3BE8">
            <w:pPr>
              <w:pStyle w:val="TableParagraph"/>
              <w:ind w:left="118" w:firstLine="189"/>
              <w:jc w:val="left"/>
              <w:rPr>
                <w:sz w:val="20"/>
              </w:rPr>
            </w:pPr>
            <w:r w:rsidRPr="008A3BE8">
              <w:rPr>
                <w:sz w:val="20"/>
              </w:rPr>
              <w:t>đã rà soát/ không có khuyến nghị</w:t>
            </w:r>
          </w:p>
        </w:tc>
        <w:tc>
          <w:tcPr>
            <w:tcW w:w="1432" w:type="dxa"/>
          </w:tcPr>
          <w:p w14:paraId="38603D2A" w14:textId="77777777" w:rsidR="00C32D40" w:rsidRDefault="008A3BE8">
            <w:pPr>
              <w:pStyle w:val="TableParagraph"/>
              <w:ind w:left="255" w:right="159" w:hanging="77"/>
              <w:jc w:val="left"/>
              <w:rPr>
                <w:sz w:val="20"/>
              </w:rPr>
            </w:pPr>
            <w:r w:rsidRPr="008A3BE8">
              <w:rPr>
                <w:sz w:val="20"/>
              </w:rPr>
              <w:t>đã hoàn thành rà soát năm 2022</w:t>
            </w:r>
          </w:p>
        </w:tc>
        <w:tc>
          <w:tcPr>
            <w:tcW w:w="1276" w:type="dxa"/>
          </w:tcPr>
          <w:p w14:paraId="5F174BFF" w14:textId="77777777" w:rsidR="00C32D40" w:rsidRDefault="008A3BE8">
            <w:pPr>
              <w:pStyle w:val="TableParagraph"/>
              <w:spacing w:line="230" w:lineRule="atLeast"/>
              <w:ind w:left="125" w:right="108"/>
              <w:rPr>
                <w:sz w:val="20"/>
              </w:rPr>
            </w:pPr>
            <w:r w:rsidRPr="008A3BE8">
              <w:rPr>
                <w:spacing w:val="-2"/>
                <w:sz w:val="20"/>
              </w:rPr>
              <w:t>đã có khung pháp lý</w:t>
            </w:r>
          </w:p>
        </w:tc>
        <w:tc>
          <w:tcPr>
            <w:tcW w:w="1988" w:type="dxa"/>
          </w:tcPr>
          <w:p w14:paraId="1BCB6A61" w14:textId="77777777" w:rsidR="00C32D40" w:rsidRDefault="008A3BE8">
            <w:pPr>
              <w:pStyle w:val="TableParagraph"/>
              <w:spacing w:line="229" w:lineRule="exact"/>
              <w:ind w:left="13"/>
              <w:rPr>
                <w:sz w:val="20"/>
              </w:rPr>
            </w:pPr>
            <w:r w:rsidRPr="008A3BE8">
              <w:rPr>
                <w:spacing w:val="-2"/>
                <w:sz w:val="20"/>
              </w:rPr>
              <w:t>đã kích hoạt</w:t>
            </w:r>
          </w:p>
        </w:tc>
        <w:tc>
          <w:tcPr>
            <w:tcW w:w="1948" w:type="dxa"/>
          </w:tcPr>
          <w:p w14:paraId="65BCBE90" w14:textId="77777777" w:rsidR="00C32D40" w:rsidRDefault="008A3BE8" w:rsidP="008A3BE8">
            <w:pPr>
              <w:pStyle w:val="TableParagraph"/>
              <w:spacing w:line="230" w:lineRule="atLeast"/>
              <w:ind w:left="184"/>
              <w:jc w:val="left"/>
              <w:rPr>
                <w:sz w:val="20"/>
              </w:rPr>
            </w:pPr>
            <w:r>
              <w:rPr>
                <w:sz w:val="20"/>
              </w:rPr>
              <w:t xml:space="preserve">đã rà soát giai </w:t>
            </w:r>
            <w:r w:rsidRPr="008A3BE8">
              <w:rPr>
                <w:sz w:val="20"/>
              </w:rPr>
              <w:t>đoạn 2 &amp; đã đưa ra khuyến nghị</w:t>
            </w:r>
          </w:p>
        </w:tc>
        <w:tc>
          <w:tcPr>
            <w:tcW w:w="1451" w:type="dxa"/>
          </w:tcPr>
          <w:p w14:paraId="14E7846A" w14:textId="77777777" w:rsidR="00C32D40" w:rsidRDefault="008A3BE8">
            <w:pPr>
              <w:pStyle w:val="TableParagraph"/>
              <w:spacing w:line="229" w:lineRule="exact"/>
              <w:ind w:left="23"/>
              <w:rPr>
                <w:sz w:val="20"/>
              </w:rPr>
            </w:pPr>
            <w:r w:rsidRPr="008A3BE8">
              <w:rPr>
                <w:sz w:val="20"/>
              </w:rPr>
              <w:t>có hiệu lực</w:t>
            </w:r>
          </w:p>
        </w:tc>
      </w:tr>
      <w:tr w:rsidR="00C32D40" w14:paraId="40393FFC" w14:textId="77777777" w:rsidTr="008A3BE8">
        <w:trPr>
          <w:trHeight w:val="230"/>
        </w:trPr>
        <w:tc>
          <w:tcPr>
            <w:tcW w:w="1284" w:type="dxa"/>
          </w:tcPr>
          <w:p w14:paraId="06184CC6" w14:textId="77777777" w:rsidR="00C32D40" w:rsidRDefault="007B5FDC">
            <w:pPr>
              <w:pStyle w:val="TableParagraph"/>
              <w:spacing w:line="210" w:lineRule="exact"/>
              <w:ind w:left="8" w:right="4"/>
              <w:rPr>
                <w:sz w:val="20"/>
              </w:rPr>
            </w:pPr>
            <w:r>
              <w:rPr>
                <w:sz w:val="20"/>
              </w:rPr>
              <w:t>Lao</w:t>
            </w:r>
            <w:r>
              <w:rPr>
                <w:spacing w:val="-5"/>
                <w:sz w:val="20"/>
              </w:rPr>
              <w:t xml:space="preserve"> PDR</w:t>
            </w:r>
          </w:p>
        </w:tc>
        <w:tc>
          <w:tcPr>
            <w:tcW w:w="1394" w:type="dxa"/>
          </w:tcPr>
          <w:p w14:paraId="6D45F45C" w14:textId="77777777" w:rsidR="00C32D40" w:rsidRDefault="00C32D40">
            <w:pPr>
              <w:pStyle w:val="TableParagraph"/>
              <w:jc w:val="left"/>
              <w:rPr>
                <w:rFonts w:ascii="Times New Roman"/>
                <w:sz w:val="16"/>
              </w:rPr>
            </w:pPr>
          </w:p>
        </w:tc>
        <w:tc>
          <w:tcPr>
            <w:tcW w:w="2165" w:type="dxa"/>
            <w:vAlign w:val="center"/>
          </w:tcPr>
          <w:p w14:paraId="2FBC629C" w14:textId="77777777" w:rsidR="00C32D40" w:rsidRPr="008A3BE8" w:rsidRDefault="00C32D40" w:rsidP="008A3BE8">
            <w:pPr>
              <w:pStyle w:val="TableParagraph"/>
              <w:rPr>
                <w:sz w:val="20"/>
              </w:rPr>
            </w:pPr>
          </w:p>
        </w:tc>
        <w:tc>
          <w:tcPr>
            <w:tcW w:w="1826" w:type="dxa"/>
          </w:tcPr>
          <w:p w14:paraId="691FD7CE" w14:textId="77777777" w:rsidR="00C32D40" w:rsidRDefault="00C32D40">
            <w:pPr>
              <w:pStyle w:val="TableParagraph"/>
              <w:jc w:val="left"/>
              <w:rPr>
                <w:rFonts w:ascii="Times New Roman"/>
                <w:sz w:val="16"/>
              </w:rPr>
            </w:pPr>
          </w:p>
        </w:tc>
        <w:tc>
          <w:tcPr>
            <w:tcW w:w="1432" w:type="dxa"/>
          </w:tcPr>
          <w:p w14:paraId="05A6F193" w14:textId="77777777" w:rsidR="00C32D40" w:rsidRDefault="00C32D40">
            <w:pPr>
              <w:pStyle w:val="TableParagraph"/>
              <w:jc w:val="left"/>
              <w:rPr>
                <w:rFonts w:ascii="Times New Roman"/>
                <w:sz w:val="16"/>
              </w:rPr>
            </w:pPr>
          </w:p>
        </w:tc>
        <w:tc>
          <w:tcPr>
            <w:tcW w:w="1276" w:type="dxa"/>
          </w:tcPr>
          <w:p w14:paraId="708E51EA" w14:textId="77777777" w:rsidR="00C32D40" w:rsidRDefault="00C32D40">
            <w:pPr>
              <w:pStyle w:val="TableParagraph"/>
              <w:jc w:val="left"/>
              <w:rPr>
                <w:rFonts w:ascii="Times New Roman"/>
                <w:sz w:val="16"/>
              </w:rPr>
            </w:pPr>
          </w:p>
        </w:tc>
        <w:tc>
          <w:tcPr>
            <w:tcW w:w="1988" w:type="dxa"/>
          </w:tcPr>
          <w:p w14:paraId="1EE98315" w14:textId="77777777" w:rsidR="00C32D40" w:rsidRDefault="00C32D40">
            <w:pPr>
              <w:pStyle w:val="TableParagraph"/>
              <w:jc w:val="left"/>
              <w:rPr>
                <w:rFonts w:ascii="Times New Roman"/>
                <w:sz w:val="16"/>
              </w:rPr>
            </w:pPr>
          </w:p>
        </w:tc>
        <w:tc>
          <w:tcPr>
            <w:tcW w:w="1948" w:type="dxa"/>
          </w:tcPr>
          <w:p w14:paraId="7F5686E1" w14:textId="77777777" w:rsidR="00C32D40" w:rsidRDefault="00C32D40">
            <w:pPr>
              <w:pStyle w:val="TableParagraph"/>
              <w:jc w:val="left"/>
              <w:rPr>
                <w:rFonts w:ascii="Times New Roman"/>
                <w:sz w:val="16"/>
              </w:rPr>
            </w:pPr>
          </w:p>
        </w:tc>
        <w:tc>
          <w:tcPr>
            <w:tcW w:w="1451" w:type="dxa"/>
          </w:tcPr>
          <w:p w14:paraId="3581662B" w14:textId="77777777" w:rsidR="00C32D40" w:rsidRDefault="00C32D40">
            <w:pPr>
              <w:pStyle w:val="TableParagraph"/>
              <w:jc w:val="left"/>
              <w:rPr>
                <w:rFonts w:ascii="Times New Roman"/>
                <w:sz w:val="16"/>
              </w:rPr>
            </w:pPr>
          </w:p>
        </w:tc>
      </w:tr>
      <w:tr w:rsidR="00C32D40" w14:paraId="5D9A1579" w14:textId="77777777" w:rsidTr="008A3BE8">
        <w:trPr>
          <w:trHeight w:val="688"/>
        </w:trPr>
        <w:tc>
          <w:tcPr>
            <w:tcW w:w="1284" w:type="dxa"/>
          </w:tcPr>
          <w:p w14:paraId="6F588182" w14:textId="77777777" w:rsidR="00C32D40" w:rsidRDefault="007B5FDC">
            <w:pPr>
              <w:pStyle w:val="TableParagraph"/>
              <w:spacing w:line="229" w:lineRule="exact"/>
              <w:ind w:left="8" w:right="1"/>
              <w:rPr>
                <w:sz w:val="20"/>
              </w:rPr>
            </w:pPr>
            <w:r>
              <w:rPr>
                <w:spacing w:val="-2"/>
                <w:sz w:val="20"/>
              </w:rPr>
              <w:t>Malaysia</w:t>
            </w:r>
          </w:p>
        </w:tc>
        <w:tc>
          <w:tcPr>
            <w:tcW w:w="1394" w:type="dxa"/>
          </w:tcPr>
          <w:p w14:paraId="316D45B3" w14:textId="77777777" w:rsidR="00C32D40" w:rsidRDefault="008A3BE8">
            <w:pPr>
              <w:pStyle w:val="TableParagraph"/>
              <w:spacing w:line="229" w:lineRule="exact"/>
              <w:ind w:left="7"/>
              <w:rPr>
                <w:sz w:val="20"/>
              </w:rPr>
            </w:pPr>
            <w:r>
              <w:rPr>
                <w:spacing w:val="-5"/>
                <w:sz w:val="20"/>
              </w:rPr>
              <w:t>có</w:t>
            </w:r>
          </w:p>
        </w:tc>
        <w:tc>
          <w:tcPr>
            <w:tcW w:w="2165" w:type="dxa"/>
            <w:vAlign w:val="center"/>
          </w:tcPr>
          <w:p w14:paraId="4817A60A" w14:textId="77777777" w:rsidR="00C32D40" w:rsidRDefault="008A3BE8" w:rsidP="008A3BE8">
            <w:pPr>
              <w:pStyle w:val="TableParagraph"/>
              <w:spacing w:line="228" w:lineRule="exact"/>
              <w:ind w:left="415" w:right="400"/>
              <w:jc w:val="left"/>
              <w:rPr>
                <w:sz w:val="20"/>
              </w:rPr>
            </w:pPr>
            <w:r w:rsidRPr="008A3BE8">
              <w:rPr>
                <w:sz w:val="20"/>
              </w:rPr>
              <w:t>không có hại (không tồn tại chế độ có hại)</w:t>
            </w:r>
          </w:p>
        </w:tc>
        <w:tc>
          <w:tcPr>
            <w:tcW w:w="1826" w:type="dxa"/>
          </w:tcPr>
          <w:p w14:paraId="4E49A872" w14:textId="77777777" w:rsidR="00C32D40" w:rsidRDefault="008A3BE8">
            <w:pPr>
              <w:pStyle w:val="TableParagraph"/>
              <w:spacing w:line="228" w:lineRule="exact"/>
              <w:ind w:left="96" w:right="86"/>
              <w:rPr>
                <w:sz w:val="20"/>
              </w:rPr>
            </w:pPr>
            <w:r w:rsidRPr="008A3BE8">
              <w:rPr>
                <w:spacing w:val="-2"/>
                <w:sz w:val="20"/>
              </w:rPr>
              <w:t>đã rà soát/ đã đưa ra khuyến nghị</w:t>
            </w:r>
          </w:p>
        </w:tc>
        <w:tc>
          <w:tcPr>
            <w:tcW w:w="1432" w:type="dxa"/>
          </w:tcPr>
          <w:p w14:paraId="7ACFFCF2" w14:textId="77777777" w:rsidR="00C32D40" w:rsidRDefault="008A3BE8">
            <w:pPr>
              <w:pStyle w:val="TableParagraph"/>
              <w:ind w:left="255" w:right="159" w:hanging="77"/>
              <w:jc w:val="left"/>
              <w:rPr>
                <w:sz w:val="20"/>
              </w:rPr>
            </w:pPr>
            <w:r w:rsidRPr="008A3BE8">
              <w:rPr>
                <w:sz w:val="20"/>
              </w:rPr>
              <w:t>đã hoàn thành rà soát năm 2022</w:t>
            </w:r>
          </w:p>
        </w:tc>
        <w:tc>
          <w:tcPr>
            <w:tcW w:w="1276" w:type="dxa"/>
          </w:tcPr>
          <w:p w14:paraId="1827C076" w14:textId="77777777" w:rsidR="00C32D40" w:rsidRDefault="008A3BE8">
            <w:pPr>
              <w:pStyle w:val="TableParagraph"/>
              <w:spacing w:line="228" w:lineRule="exact"/>
              <w:ind w:left="125" w:right="108"/>
              <w:rPr>
                <w:sz w:val="20"/>
              </w:rPr>
            </w:pPr>
            <w:r w:rsidRPr="008A3BE8">
              <w:rPr>
                <w:spacing w:val="-2"/>
                <w:sz w:val="20"/>
              </w:rPr>
              <w:t>đã có khung pháp lý</w:t>
            </w:r>
          </w:p>
        </w:tc>
        <w:tc>
          <w:tcPr>
            <w:tcW w:w="1988" w:type="dxa"/>
          </w:tcPr>
          <w:p w14:paraId="480F1BC0" w14:textId="77777777" w:rsidR="00C32D40" w:rsidRDefault="008A3BE8">
            <w:pPr>
              <w:pStyle w:val="TableParagraph"/>
              <w:spacing w:line="229" w:lineRule="exact"/>
              <w:ind w:left="13"/>
              <w:rPr>
                <w:sz w:val="20"/>
              </w:rPr>
            </w:pPr>
            <w:r w:rsidRPr="008A3BE8">
              <w:rPr>
                <w:spacing w:val="-2"/>
                <w:sz w:val="20"/>
              </w:rPr>
              <w:t>đã kích hoạt</w:t>
            </w:r>
          </w:p>
        </w:tc>
        <w:tc>
          <w:tcPr>
            <w:tcW w:w="1948" w:type="dxa"/>
          </w:tcPr>
          <w:p w14:paraId="06A86706" w14:textId="77777777" w:rsidR="00C32D40" w:rsidRDefault="008A3BE8">
            <w:pPr>
              <w:pStyle w:val="TableParagraph"/>
              <w:spacing w:line="228" w:lineRule="exact"/>
              <w:ind w:left="607" w:hanging="111"/>
              <w:jc w:val="left"/>
              <w:rPr>
                <w:sz w:val="20"/>
              </w:rPr>
            </w:pPr>
            <w:r w:rsidRPr="008A3BE8">
              <w:rPr>
                <w:sz w:val="20"/>
              </w:rPr>
              <w:t>rà soát sẽ được lên lịch/ hoãn lại</w:t>
            </w:r>
          </w:p>
        </w:tc>
        <w:tc>
          <w:tcPr>
            <w:tcW w:w="1451" w:type="dxa"/>
          </w:tcPr>
          <w:p w14:paraId="05851598" w14:textId="77777777" w:rsidR="00C32D40" w:rsidRDefault="008A3BE8">
            <w:pPr>
              <w:pStyle w:val="TableParagraph"/>
              <w:spacing w:line="229" w:lineRule="exact"/>
              <w:ind w:left="23"/>
              <w:rPr>
                <w:sz w:val="20"/>
              </w:rPr>
            </w:pPr>
            <w:r w:rsidRPr="008A3BE8">
              <w:rPr>
                <w:sz w:val="20"/>
              </w:rPr>
              <w:t>có hiệu lực</w:t>
            </w:r>
          </w:p>
        </w:tc>
      </w:tr>
      <w:tr w:rsidR="00C32D40" w14:paraId="1460DB57" w14:textId="77777777" w:rsidTr="008A3BE8">
        <w:trPr>
          <w:trHeight w:val="230"/>
        </w:trPr>
        <w:tc>
          <w:tcPr>
            <w:tcW w:w="1284" w:type="dxa"/>
          </w:tcPr>
          <w:p w14:paraId="7B36B811" w14:textId="77777777" w:rsidR="00C32D40" w:rsidRDefault="007B5FDC">
            <w:pPr>
              <w:pStyle w:val="TableParagraph"/>
              <w:spacing w:line="210" w:lineRule="exact"/>
              <w:ind w:left="8"/>
              <w:rPr>
                <w:sz w:val="20"/>
              </w:rPr>
            </w:pPr>
            <w:r>
              <w:rPr>
                <w:spacing w:val="-2"/>
                <w:sz w:val="20"/>
              </w:rPr>
              <w:t>Myanmar</w:t>
            </w:r>
          </w:p>
        </w:tc>
        <w:tc>
          <w:tcPr>
            <w:tcW w:w="1394" w:type="dxa"/>
          </w:tcPr>
          <w:p w14:paraId="7D4060B4" w14:textId="77777777" w:rsidR="00C32D40" w:rsidRDefault="00C32D40">
            <w:pPr>
              <w:pStyle w:val="TableParagraph"/>
              <w:jc w:val="left"/>
              <w:rPr>
                <w:rFonts w:ascii="Times New Roman"/>
                <w:sz w:val="16"/>
              </w:rPr>
            </w:pPr>
          </w:p>
        </w:tc>
        <w:tc>
          <w:tcPr>
            <w:tcW w:w="2165" w:type="dxa"/>
            <w:vAlign w:val="center"/>
          </w:tcPr>
          <w:p w14:paraId="29CAD566" w14:textId="77777777" w:rsidR="00C32D40" w:rsidRPr="008A3BE8" w:rsidRDefault="00C32D40" w:rsidP="008A3BE8">
            <w:pPr>
              <w:pStyle w:val="TableParagraph"/>
              <w:rPr>
                <w:sz w:val="20"/>
              </w:rPr>
            </w:pPr>
          </w:p>
        </w:tc>
        <w:tc>
          <w:tcPr>
            <w:tcW w:w="1826" w:type="dxa"/>
          </w:tcPr>
          <w:p w14:paraId="65697535" w14:textId="77777777" w:rsidR="00C32D40" w:rsidRDefault="00C32D40">
            <w:pPr>
              <w:pStyle w:val="TableParagraph"/>
              <w:jc w:val="left"/>
              <w:rPr>
                <w:rFonts w:ascii="Times New Roman"/>
                <w:sz w:val="16"/>
              </w:rPr>
            </w:pPr>
          </w:p>
        </w:tc>
        <w:tc>
          <w:tcPr>
            <w:tcW w:w="1432" w:type="dxa"/>
          </w:tcPr>
          <w:p w14:paraId="19C25337" w14:textId="77777777" w:rsidR="00C32D40" w:rsidRDefault="00C32D40">
            <w:pPr>
              <w:pStyle w:val="TableParagraph"/>
              <w:jc w:val="left"/>
              <w:rPr>
                <w:rFonts w:ascii="Times New Roman"/>
                <w:sz w:val="16"/>
              </w:rPr>
            </w:pPr>
          </w:p>
        </w:tc>
        <w:tc>
          <w:tcPr>
            <w:tcW w:w="1276" w:type="dxa"/>
          </w:tcPr>
          <w:p w14:paraId="4EFF1A1B" w14:textId="77777777" w:rsidR="00C32D40" w:rsidRDefault="00C32D40">
            <w:pPr>
              <w:pStyle w:val="TableParagraph"/>
              <w:jc w:val="left"/>
              <w:rPr>
                <w:rFonts w:ascii="Times New Roman"/>
                <w:sz w:val="16"/>
              </w:rPr>
            </w:pPr>
          </w:p>
        </w:tc>
        <w:tc>
          <w:tcPr>
            <w:tcW w:w="1988" w:type="dxa"/>
          </w:tcPr>
          <w:p w14:paraId="2B994F55" w14:textId="77777777" w:rsidR="00C32D40" w:rsidRDefault="00C32D40">
            <w:pPr>
              <w:pStyle w:val="TableParagraph"/>
              <w:jc w:val="left"/>
              <w:rPr>
                <w:rFonts w:ascii="Times New Roman"/>
                <w:sz w:val="16"/>
              </w:rPr>
            </w:pPr>
          </w:p>
        </w:tc>
        <w:tc>
          <w:tcPr>
            <w:tcW w:w="1948" w:type="dxa"/>
          </w:tcPr>
          <w:p w14:paraId="33853B55" w14:textId="77777777" w:rsidR="00C32D40" w:rsidRDefault="00C32D40">
            <w:pPr>
              <w:pStyle w:val="TableParagraph"/>
              <w:jc w:val="left"/>
              <w:rPr>
                <w:rFonts w:ascii="Times New Roman"/>
                <w:sz w:val="16"/>
              </w:rPr>
            </w:pPr>
          </w:p>
        </w:tc>
        <w:tc>
          <w:tcPr>
            <w:tcW w:w="1451" w:type="dxa"/>
          </w:tcPr>
          <w:p w14:paraId="19420259" w14:textId="77777777" w:rsidR="00C32D40" w:rsidRDefault="00C32D40">
            <w:pPr>
              <w:pStyle w:val="TableParagraph"/>
              <w:jc w:val="left"/>
              <w:rPr>
                <w:rFonts w:ascii="Times New Roman"/>
                <w:sz w:val="16"/>
              </w:rPr>
            </w:pPr>
          </w:p>
        </w:tc>
      </w:tr>
      <w:tr w:rsidR="008A3BE8" w14:paraId="19C3D06A" w14:textId="77777777" w:rsidTr="008A3BE8">
        <w:trPr>
          <w:trHeight w:val="690"/>
        </w:trPr>
        <w:tc>
          <w:tcPr>
            <w:tcW w:w="1284" w:type="dxa"/>
          </w:tcPr>
          <w:p w14:paraId="62CB4543" w14:textId="77777777" w:rsidR="008A3BE8" w:rsidRDefault="008A3BE8" w:rsidP="008A3BE8">
            <w:pPr>
              <w:pStyle w:val="TableParagraph"/>
              <w:spacing w:line="229" w:lineRule="exact"/>
              <w:ind w:left="8" w:right="3"/>
              <w:rPr>
                <w:sz w:val="20"/>
              </w:rPr>
            </w:pPr>
            <w:r>
              <w:rPr>
                <w:spacing w:val="-2"/>
                <w:sz w:val="20"/>
              </w:rPr>
              <w:t>Philippines</w:t>
            </w:r>
          </w:p>
        </w:tc>
        <w:tc>
          <w:tcPr>
            <w:tcW w:w="1394" w:type="dxa"/>
          </w:tcPr>
          <w:p w14:paraId="2B2CFF12" w14:textId="77777777" w:rsidR="008A3BE8" w:rsidRDefault="008A3BE8" w:rsidP="008A3BE8">
            <w:pPr>
              <w:pStyle w:val="TableParagraph"/>
              <w:spacing w:line="229" w:lineRule="exact"/>
              <w:ind w:left="7"/>
              <w:rPr>
                <w:sz w:val="20"/>
              </w:rPr>
            </w:pPr>
            <w:r>
              <w:rPr>
                <w:spacing w:val="-5"/>
                <w:sz w:val="20"/>
              </w:rPr>
              <w:t>có</w:t>
            </w:r>
          </w:p>
        </w:tc>
        <w:tc>
          <w:tcPr>
            <w:tcW w:w="2165" w:type="dxa"/>
            <w:vAlign w:val="center"/>
          </w:tcPr>
          <w:p w14:paraId="7842264F" w14:textId="77777777" w:rsidR="008A3BE8" w:rsidRPr="008A3BE8" w:rsidRDefault="008A3BE8" w:rsidP="008A3BE8">
            <w:pPr>
              <w:jc w:val="center"/>
              <w:rPr>
                <w:sz w:val="20"/>
              </w:rPr>
            </w:pPr>
            <w:r w:rsidRPr="003F1902">
              <w:rPr>
                <w:sz w:val="20"/>
              </w:rPr>
              <w:t>không có hại (không tồn tại chế độ có hại)</w:t>
            </w:r>
          </w:p>
        </w:tc>
        <w:tc>
          <w:tcPr>
            <w:tcW w:w="1826" w:type="dxa"/>
          </w:tcPr>
          <w:p w14:paraId="1CC49D90" w14:textId="77777777" w:rsidR="008A3BE8" w:rsidRDefault="008A3BE8" w:rsidP="008A3BE8">
            <w:pPr>
              <w:pStyle w:val="TableParagraph"/>
              <w:spacing w:line="230" w:lineRule="exact"/>
              <w:ind w:left="118" w:right="108" w:firstLine="1"/>
              <w:rPr>
                <w:sz w:val="20"/>
              </w:rPr>
            </w:pPr>
            <w:r w:rsidRPr="008A3BE8">
              <w:rPr>
                <w:spacing w:val="-2"/>
                <w:sz w:val="20"/>
              </w:rPr>
              <w:t>đã rà soát/ đã đưa ra khuyến nghị</w:t>
            </w:r>
          </w:p>
        </w:tc>
        <w:tc>
          <w:tcPr>
            <w:tcW w:w="1432" w:type="dxa"/>
          </w:tcPr>
          <w:p w14:paraId="3DDD5057" w14:textId="77777777" w:rsidR="008A3BE8" w:rsidRDefault="008A3BE8" w:rsidP="008A3BE8">
            <w:pPr>
              <w:pStyle w:val="TableParagraph"/>
              <w:ind w:left="267" w:right="159"/>
              <w:jc w:val="left"/>
              <w:rPr>
                <w:sz w:val="20"/>
              </w:rPr>
            </w:pPr>
            <w:r w:rsidRPr="008A3BE8">
              <w:rPr>
                <w:spacing w:val="-4"/>
                <w:sz w:val="20"/>
              </w:rPr>
              <w:t>Không áp dụng</w:t>
            </w:r>
          </w:p>
        </w:tc>
        <w:tc>
          <w:tcPr>
            <w:tcW w:w="1276" w:type="dxa"/>
          </w:tcPr>
          <w:p w14:paraId="6E5FE7D4" w14:textId="77777777" w:rsidR="008A3BE8" w:rsidRDefault="008A3BE8" w:rsidP="008A3BE8">
            <w:pPr>
              <w:pStyle w:val="TableParagraph"/>
              <w:spacing w:line="230" w:lineRule="exact"/>
              <w:ind w:left="130" w:right="108"/>
              <w:rPr>
                <w:sz w:val="20"/>
              </w:rPr>
            </w:pPr>
            <w:r w:rsidRPr="008A3BE8">
              <w:rPr>
                <w:sz w:val="20"/>
              </w:rPr>
              <w:t>đang chờ cập nhật tình trạng</w:t>
            </w:r>
          </w:p>
        </w:tc>
        <w:tc>
          <w:tcPr>
            <w:tcW w:w="1988" w:type="dxa"/>
          </w:tcPr>
          <w:p w14:paraId="704DA221" w14:textId="77777777" w:rsidR="008A3BE8" w:rsidRDefault="008A3BE8" w:rsidP="008A3BE8">
            <w:pPr>
              <w:pStyle w:val="TableParagraph"/>
              <w:ind w:left="701" w:hanging="387"/>
              <w:jc w:val="left"/>
              <w:rPr>
                <w:sz w:val="20"/>
              </w:rPr>
            </w:pPr>
            <w:r w:rsidRPr="008A3BE8">
              <w:rPr>
                <w:sz w:val="20"/>
              </w:rPr>
              <w:t>Chưa ký CbC MCAA</w:t>
            </w:r>
          </w:p>
        </w:tc>
        <w:tc>
          <w:tcPr>
            <w:tcW w:w="1948" w:type="dxa"/>
          </w:tcPr>
          <w:p w14:paraId="6D51BE67" w14:textId="77777777" w:rsidR="008A3BE8" w:rsidRDefault="008A3BE8" w:rsidP="008A3BE8">
            <w:pPr>
              <w:pStyle w:val="TableParagraph"/>
              <w:spacing w:line="230" w:lineRule="exact"/>
              <w:ind w:left="496" w:right="418" w:hanging="56"/>
              <w:jc w:val="both"/>
              <w:rPr>
                <w:sz w:val="20"/>
              </w:rPr>
            </w:pPr>
            <w:r w:rsidRPr="008A3BE8">
              <w:rPr>
                <w:sz w:val="20"/>
              </w:rPr>
              <w:t>rà soát sẽ được lên lịch/ hoãn lại</w:t>
            </w:r>
          </w:p>
        </w:tc>
        <w:tc>
          <w:tcPr>
            <w:tcW w:w="1451" w:type="dxa"/>
          </w:tcPr>
          <w:p w14:paraId="74025D57" w14:textId="77777777" w:rsidR="008A3BE8" w:rsidRDefault="008A3BE8" w:rsidP="008A3BE8">
            <w:pPr>
              <w:pStyle w:val="TableParagraph"/>
              <w:spacing w:line="229" w:lineRule="exact"/>
              <w:ind w:left="23" w:right="2"/>
              <w:rPr>
                <w:sz w:val="20"/>
              </w:rPr>
            </w:pPr>
            <w:r>
              <w:rPr>
                <w:spacing w:val="-10"/>
                <w:sz w:val="20"/>
              </w:rPr>
              <w:t>–</w:t>
            </w:r>
          </w:p>
        </w:tc>
      </w:tr>
      <w:tr w:rsidR="008A3BE8" w14:paraId="3067EB18" w14:textId="77777777" w:rsidTr="008A3BE8">
        <w:trPr>
          <w:trHeight w:val="691"/>
        </w:trPr>
        <w:tc>
          <w:tcPr>
            <w:tcW w:w="1284" w:type="dxa"/>
          </w:tcPr>
          <w:p w14:paraId="081F2517" w14:textId="77777777" w:rsidR="008A3BE8" w:rsidRDefault="008A3BE8" w:rsidP="008A3BE8">
            <w:pPr>
              <w:pStyle w:val="TableParagraph"/>
              <w:ind w:left="8" w:right="4"/>
              <w:rPr>
                <w:sz w:val="20"/>
              </w:rPr>
            </w:pPr>
            <w:r>
              <w:rPr>
                <w:spacing w:val="-2"/>
                <w:sz w:val="20"/>
              </w:rPr>
              <w:t>Singapore</w:t>
            </w:r>
          </w:p>
        </w:tc>
        <w:tc>
          <w:tcPr>
            <w:tcW w:w="1394" w:type="dxa"/>
          </w:tcPr>
          <w:p w14:paraId="2DDE87C6" w14:textId="77777777" w:rsidR="008A3BE8" w:rsidRDefault="008A3BE8" w:rsidP="008A3BE8">
            <w:pPr>
              <w:pStyle w:val="TableParagraph"/>
              <w:ind w:left="7"/>
              <w:rPr>
                <w:sz w:val="20"/>
              </w:rPr>
            </w:pPr>
            <w:r>
              <w:rPr>
                <w:spacing w:val="-5"/>
                <w:sz w:val="20"/>
              </w:rPr>
              <w:t>có</w:t>
            </w:r>
          </w:p>
        </w:tc>
        <w:tc>
          <w:tcPr>
            <w:tcW w:w="2165" w:type="dxa"/>
            <w:vAlign w:val="center"/>
          </w:tcPr>
          <w:p w14:paraId="4D0B750B" w14:textId="77777777" w:rsidR="008A3BE8" w:rsidRPr="008A3BE8" w:rsidRDefault="008A3BE8" w:rsidP="008A3BE8">
            <w:pPr>
              <w:jc w:val="center"/>
              <w:rPr>
                <w:sz w:val="20"/>
              </w:rPr>
            </w:pPr>
            <w:r w:rsidRPr="003F1902">
              <w:rPr>
                <w:sz w:val="20"/>
              </w:rPr>
              <w:t>không có hại (không tồn tại chế độ có hại)</w:t>
            </w:r>
          </w:p>
        </w:tc>
        <w:tc>
          <w:tcPr>
            <w:tcW w:w="1826" w:type="dxa"/>
          </w:tcPr>
          <w:p w14:paraId="4B961717" w14:textId="77777777" w:rsidR="008A3BE8" w:rsidRDefault="008A3BE8" w:rsidP="008A3BE8">
            <w:pPr>
              <w:pStyle w:val="TableParagraph"/>
              <w:ind w:left="118" w:firstLine="256"/>
              <w:jc w:val="left"/>
              <w:rPr>
                <w:sz w:val="20"/>
              </w:rPr>
            </w:pPr>
            <w:r w:rsidRPr="008A3BE8">
              <w:rPr>
                <w:spacing w:val="-2"/>
                <w:sz w:val="20"/>
              </w:rPr>
              <w:t>đã rà soát/ không có khuyến nghị</w:t>
            </w:r>
          </w:p>
        </w:tc>
        <w:tc>
          <w:tcPr>
            <w:tcW w:w="1432" w:type="dxa"/>
          </w:tcPr>
          <w:p w14:paraId="58009D01" w14:textId="77777777" w:rsidR="008A3BE8" w:rsidRDefault="008A3BE8" w:rsidP="008A3BE8">
            <w:pPr>
              <w:pStyle w:val="TableParagraph"/>
              <w:ind w:left="255" w:right="159" w:hanging="77"/>
              <w:jc w:val="left"/>
              <w:rPr>
                <w:sz w:val="20"/>
              </w:rPr>
            </w:pPr>
            <w:r w:rsidRPr="008A3BE8">
              <w:rPr>
                <w:sz w:val="20"/>
              </w:rPr>
              <w:t>đã hoàn thành rà soát năm 2022</w:t>
            </w:r>
          </w:p>
        </w:tc>
        <w:tc>
          <w:tcPr>
            <w:tcW w:w="1276" w:type="dxa"/>
          </w:tcPr>
          <w:p w14:paraId="2A940C6D" w14:textId="77777777" w:rsidR="008A3BE8" w:rsidRDefault="008A3BE8" w:rsidP="008A3BE8">
            <w:pPr>
              <w:pStyle w:val="TableParagraph"/>
              <w:spacing w:line="230" w:lineRule="exact"/>
              <w:ind w:left="174" w:right="157" w:firstLine="3"/>
              <w:rPr>
                <w:sz w:val="20"/>
              </w:rPr>
            </w:pPr>
            <w:r w:rsidRPr="008A3BE8">
              <w:rPr>
                <w:spacing w:val="-4"/>
                <w:sz w:val="20"/>
              </w:rPr>
              <w:t>đã có khung pháp lý</w:t>
            </w:r>
          </w:p>
        </w:tc>
        <w:tc>
          <w:tcPr>
            <w:tcW w:w="1988" w:type="dxa"/>
          </w:tcPr>
          <w:p w14:paraId="0CAD7C01" w14:textId="77777777" w:rsidR="008A3BE8" w:rsidRDefault="008A3BE8" w:rsidP="008A3BE8">
            <w:pPr>
              <w:pStyle w:val="TableParagraph"/>
              <w:ind w:left="13"/>
              <w:rPr>
                <w:sz w:val="20"/>
              </w:rPr>
            </w:pPr>
            <w:r w:rsidRPr="008A3BE8">
              <w:rPr>
                <w:spacing w:val="-2"/>
                <w:sz w:val="20"/>
              </w:rPr>
              <w:t>đã kích hoạt</w:t>
            </w:r>
          </w:p>
        </w:tc>
        <w:tc>
          <w:tcPr>
            <w:tcW w:w="1948" w:type="dxa"/>
          </w:tcPr>
          <w:p w14:paraId="767AF3FF" w14:textId="77777777" w:rsidR="008A3BE8" w:rsidRDefault="008A3BE8" w:rsidP="008A3BE8">
            <w:pPr>
              <w:pStyle w:val="TableParagraph"/>
              <w:spacing w:line="230" w:lineRule="exact"/>
              <w:ind w:left="22"/>
              <w:rPr>
                <w:sz w:val="20"/>
              </w:rPr>
            </w:pPr>
            <w:r w:rsidRPr="008A3BE8">
              <w:rPr>
                <w:sz w:val="20"/>
              </w:rPr>
              <w:t>đã rà soát giai đoạn 2 &amp; đã đưa ra khuyến nghị</w:t>
            </w:r>
          </w:p>
        </w:tc>
        <w:tc>
          <w:tcPr>
            <w:tcW w:w="1451" w:type="dxa"/>
          </w:tcPr>
          <w:p w14:paraId="65EF8255" w14:textId="77777777" w:rsidR="008A3BE8" w:rsidRDefault="008A3BE8" w:rsidP="008A3BE8">
            <w:pPr>
              <w:pStyle w:val="TableParagraph"/>
              <w:ind w:left="23"/>
              <w:rPr>
                <w:sz w:val="20"/>
              </w:rPr>
            </w:pPr>
            <w:r w:rsidRPr="008A3BE8">
              <w:rPr>
                <w:sz w:val="20"/>
              </w:rPr>
              <w:t>có hiệu lực</w:t>
            </w:r>
          </w:p>
        </w:tc>
      </w:tr>
      <w:tr w:rsidR="008A3BE8" w14:paraId="1E30F078" w14:textId="77777777" w:rsidTr="008A3BE8">
        <w:trPr>
          <w:trHeight w:val="688"/>
        </w:trPr>
        <w:tc>
          <w:tcPr>
            <w:tcW w:w="1284" w:type="dxa"/>
          </w:tcPr>
          <w:p w14:paraId="1DB2C6FF" w14:textId="77777777" w:rsidR="008A3BE8" w:rsidRDefault="008A3BE8" w:rsidP="008A3BE8">
            <w:pPr>
              <w:pStyle w:val="TableParagraph"/>
              <w:spacing w:line="229" w:lineRule="exact"/>
              <w:ind w:left="8" w:right="4"/>
              <w:rPr>
                <w:sz w:val="20"/>
              </w:rPr>
            </w:pPr>
            <w:r>
              <w:rPr>
                <w:spacing w:val="-2"/>
                <w:sz w:val="20"/>
              </w:rPr>
              <w:t>Thailand</w:t>
            </w:r>
          </w:p>
        </w:tc>
        <w:tc>
          <w:tcPr>
            <w:tcW w:w="1394" w:type="dxa"/>
          </w:tcPr>
          <w:p w14:paraId="6E88DEDA" w14:textId="77777777" w:rsidR="008A3BE8" w:rsidRDefault="008A3BE8" w:rsidP="008A3BE8">
            <w:pPr>
              <w:pStyle w:val="TableParagraph"/>
              <w:spacing w:line="229" w:lineRule="exact"/>
              <w:ind w:left="7"/>
              <w:rPr>
                <w:sz w:val="20"/>
              </w:rPr>
            </w:pPr>
            <w:r>
              <w:rPr>
                <w:spacing w:val="-5"/>
                <w:sz w:val="20"/>
              </w:rPr>
              <w:t>có</w:t>
            </w:r>
          </w:p>
        </w:tc>
        <w:tc>
          <w:tcPr>
            <w:tcW w:w="2165" w:type="dxa"/>
            <w:vAlign w:val="center"/>
          </w:tcPr>
          <w:p w14:paraId="13DA5692" w14:textId="77777777" w:rsidR="008A3BE8" w:rsidRPr="008A3BE8" w:rsidRDefault="008A3BE8" w:rsidP="008A3BE8">
            <w:pPr>
              <w:jc w:val="center"/>
              <w:rPr>
                <w:sz w:val="20"/>
              </w:rPr>
            </w:pPr>
            <w:r w:rsidRPr="003F1902">
              <w:rPr>
                <w:sz w:val="20"/>
              </w:rPr>
              <w:t>không có hại (không tồn tại chế độ có hại)</w:t>
            </w:r>
          </w:p>
        </w:tc>
        <w:tc>
          <w:tcPr>
            <w:tcW w:w="1826" w:type="dxa"/>
          </w:tcPr>
          <w:p w14:paraId="3A37DECE" w14:textId="77777777" w:rsidR="008A3BE8" w:rsidRDefault="008A3BE8" w:rsidP="008A3BE8">
            <w:pPr>
              <w:pStyle w:val="TableParagraph"/>
              <w:ind w:left="118" w:firstLine="256"/>
              <w:jc w:val="left"/>
              <w:rPr>
                <w:sz w:val="20"/>
              </w:rPr>
            </w:pPr>
            <w:r w:rsidRPr="008A3BE8">
              <w:rPr>
                <w:spacing w:val="-2"/>
                <w:sz w:val="20"/>
              </w:rPr>
              <w:t>đã rà soát/ không có khuyến nghị</w:t>
            </w:r>
          </w:p>
        </w:tc>
        <w:tc>
          <w:tcPr>
            <w:tcW w:w="1432" w:type="dxa"/>
          </w:tcPr>
          <w:p w14:paraId="0C6B4E6B" w14:textId="77777777" w:rsidR="008A3BE8" w:rsidRDefault="008A3BE8" w:rsidP="008A3BE8">
            <w:pPr>
              <w:pStyle w:val="TableParagraph"/>
              <w:ind w:left="255" w:right="159" w:hanging="77"/>
              <w:jc w:val="left"/>
              <w:rPr>
                <w:sz w:val="20"/>
              </w:rPr>
            </w:pPr>
            <w:r w:rsidRPr="008A3BE8">
              <w:rPr>
                <w:sz w:val="20"/>
              </w:rPr>
              <w:t>đã hoàn thành rà soát năm 2022</w:t>
            </w:r>
          </w:p>
        </w:tc>
        <w:tc>
          <w:tcPr>
            <w:tcW w:w="1276" w:type="dxa"/>
          </w:tcPr>
          <w:p w14:paraId="0BAC2096" w14:textId="77777777" w:rsidR="008A3BE8" w:rsidRDefault="008A3BE8" w:rsidP="008A3BE8">
            <w:pPr>
              <w:pStyle w:val="TableParagraph"/>
              <w:spacing w:line="228" w:lineRule="exact"/>
              <w:ind w:right="263"/>
              <w:rPr>
                <w:sz w:val="20"/>
              </w:rPr>
            </w:pPr>
            <w:r w:rsidRPr="008A3BE8">
              <w:rPr>
                <w:sz w:val="20"/>
              </w:rPr>
              <w:t xml:space="preserve">đang chờ cập </w:t>
            </w:r>
            <w:r>
              <w:rPr>
                <w:sz w:val="20"/>
              </w:rPr>
              <w:t>n</w:t>
            </w:r>
            <w:r w:rsidRPr="008A3BE8">
              <w:rPr>
                <w:sz w:val="20"/>
              </w:rPr>
              <w:t>hật tình trạng</w:t>
            </w:r>
          </w:p>
        </w:tc>
        <w:tc>
          <w:tcPr>
            <w:tcW w:w="1988" w:type="dxa"/>
          </w:tcPr>
          <w:p w14:paraId="656AD96E" w14:textId="77777777" w:rsidR="008A3BE8" w:rsidRDefault="008A3BE8" w:rsidP="008A3BE8">
            <w:pPr>
              <w:pStyle w:val="TableParagraph"/>
              <w:spacing w:line="229" w:lineRule="exact"/>
              <w:ind w:left="13"/>
              <w:rPr>
                <w:sz w:val="20"/>
              </w:rPr>
            </w:pPr>
            <w:r w:rsidRPr="008A3BE8">
              <w:rPr>
                <w:spacing w:val="-2"/>
                <w:sz w:val="20"/>
              </w:rPr>
              <w:t>đã kích hoạt</w:t>
            </w:r>
          </w:p>
        </w:tc>
        <w:tc>
          <w:tcPr>
            <w:tcW w:w="1948" w:type="dxa"/>
          </w:tcPr>
          <w:p w14:paraId="4F2440FA" w14:textId="77777777" w:rsidR="008A3BE8" w:rsidRDefault="008A3BE8" w:rsidP="008A3BE8">
            <w:pPr>
              <w:pStyle w:val="TableParagraph"/>
              <w:spacing w:line="228" w:lineRule="exact"/>
              <w:ind w:left="729" w:hanging="545"/>
              <w:jc w:val="left"/>
              <w:rPr>
                <w:sz w:val="20"/>
              </w:rPr>
            </w:pPr>
            <w:r w:rsidRPr="008A3BE8">
              <w:rPr>
                <w:sz w:val="20"/>
              </w:rPr>
              <w:t>đã rà soát giai đoạn 1 &amp; đã đưa ra khuyến nghị</w:t>
            </w:r>
          </w:p>
        </w:tc>
        <w:tc>
          <w:tcPr>
            <w:tcW w:w="1451" w:type="dxa"/>
          </w:tcPr>
          <w:p w14:paraId="3CDDA5DD" w14:textId="77777777" w:rsidR="008A3BE8" w:rsidRDefault="008A3BE8" w:rsidP="008A3BE8">
            <w:pPr>
              <w:pStyle w:val="TableParagraph"/>
              <w:spacing w:line="229" w:lineRule="exact"/>
              <w:ind w:left="23"/>
              <w:rPr>
                <w:sz w:val="20"/>
              </w:rPr>
            </w:pPr>
            <w:r w:rsidRPr="008A3BE8">
              <w:rPr>
                <w:sz w:val="20"/>
              </w:rPr>
              <w:t>có hiệu lực</w:t>
            </w:r>
          </w:p>
        </w:tc>
      </w:tr>
      <w:tr w:rsidR="008A3BE8" w14:paraId="6ECDDC05" w14:textId="77777777" w:rsidTr="008A3BE8">
        <w:trPr>
          <w:trHeight w:val="690"/>
        </w:trPr>
        <w:tc>
          <w:tcPr>
            <w:tcW w:w="1284" w:type="dxa"/>
          </w:tcPr>
          <w:p w14:paraId="5685F59F" w14:textId="77777777" w:rsidR="008A3BE8" w:rsidRDefault="008A3BE8" w:rsidP="008A3BE8">
            <w:pPr>
              <w:pStyle w:val="TableParagraph"/>
              <w:spacing w:line="229" w:lineRule="exact"/>
              <w:ind w:left="8" w:right="1"/>
              <w:rPr>
                <w:sz w:val="20"/>
              </w:rPr>
            </w:pPr>
            <w:r>
              <w:rPr>
                <w:sz w:val="20"/>
              </w:rPr>
              <w:t>Viet</w:t>
            </w:r>
            <w:r>
              <w:rPr>
                <w:spacing w:val="-7"/>
                <w:sz w:val="20"/>
              </w:rPr>
              <w:t xml:space="preserve"> </w:t>
            </w:r>
            <w:r>
              <w:rPr>
                <w:spacing w:val="-5"/>
                <w:sz w:val="20"/>
              </w:rPr>
              <w:t>Nam</w:t>
            </w:r>
          </w:p>
        </w:tc>
        <w:tc>
          <w:tcPr>
            <w:tcW w:w="1394" w:type="dxa"/>
          </w:tcPr>
          <w:p w14:paraId="6C2CC048" w14:textId="77777777" w:rsidR="008A3BE8" w:rsidRDefault="008A3BE8" w:rsidP="008A3BE8">
            <w:pPr>
              <w:pStyle w:val="TableParagraph"/>
              <w:spacing w:line="229" w:lineRule="exact"/>
              <w:ind w:left="7"/>
              <w:rPr>
                <w:sz w:val="20"/>
              </w:rPr>
            </w:pPr>
            <w:r>
              <w:rPr>
                <w:spacing w:val="-5"/>
                <w:sz w:val="20"/>
              </w:rPr>
              <w:t>có</w:t>
            </w:r>
          </w:p>
        </w:tc>
        <w:tc>
          <w:tcPr>
            <w:tcW w:w="2165" w:type="dxa"/>
            <w:vAlign w:val="center"/>
          </w:tcPr>
          <w:p w14:paraId="0BD97D1A" w14:textId="77777777" w:rsidR="008A3BE8" w:rsidRPr="008A3BE8" w:rsidRDefault="008A3BE8" w:rsidP="008A3BE8">
            <w:pPr>
              <w:jc w:val="center"/>
              <w:rPr>
                <w:sz w:val="20"/>
              </w:rPr>
            </w:pPr>
            <w:r w:rsidRPr="003F1902">
              <w:rPr>
                <w:sz w:val="20"/>
              </w:rPr>
              <w:t>không có hại (không tồn tại chế độ có hại)</w:t>
            </w:r>
          </w:p>
        </w:tc>
        <w:tc>
          <w:tcPr>
            <w:tcW w:w="1826" w:type="dxa"/>
          </w:tcPr>
          <w:p w14:paraId="31A0F423" w14:textId="77777777" w:rsidR="008A3BE8" w:rsidRDefault="008A3BE8" w:rsidP="008A3BE8">
            <w:pPr>
              <w:pStyle w:val="TableParagraph"/>
              <w:spacing w:line="230" w:lineRule="exact"/>
              <w:ind w:left="118" w:right="108" w:firstLine="1"/>
              <w:rPr>
                <w:sz w:val="20"/>
              </w:rPr>
            </w:pPr>
            <w:r w:rsidRPr="008A3BE8">
              <w:rPr>
                <w:spacing w:val="-2"/>
                <w:sz w:val="20"/>
              </w:rPr>
              <w:t>đã rà soát/ không có khuyến nghị</w:t>
            </w:r>
          </w:p>
        </w:tc>
        <w:tc>
          <w:tcPr>
            <w:tcW w:w="1432" w:type="dxa"/>
          </w:tcPr>
          <w:p w14:paraId="06C2A435" w14:textId="77777777" w:rsidR="008A3BE8" w:rsidRDefault="008A3BE8" w:rsidP="008A3BE8">
            <w:pPr>
              <w:pStyle w:val="TableParagraph"/>
              <w:ind w:left="255" w:right="159" w:hanging="77"/>
              <w:jc w:val="left"/>
              <w:rPr>
                <w:sz w:val="20"/>
              </w:rPr>
            </w:pPr>
            <w:r w:rsidRPr="008A3BE8">
              <w:rPr>
                <w:sz w:val="20"/>
              </w:rPr>
              <w:t>đã hoàn thành rà soát năm 2022</w:t>
            </w:r>
          </w:p>
        </w:tc>
        <w:tc>
          <w:tcPr>
            <w:tcW w:w="1276" w:type="dxa"/>
          </w:tcPr>
          <w:p w14:paraId="74222F49" w14:textId="77777777" w:rsidR="008A3BE8" w:rsidRDefault="008A3BE8" w:rsidP="008A3BE8">
            <w:pPr>
              <w:pStyle w:val="TableParagraph"/>
              <w:spacing w:line="230" w:lineRule="exact"/>
              <w:ind w:left="174" w:right="157" w:firstLine="3"/>
              <w:rPr>
                <w:sz w:val="20"/>
              </w:rPr>
            </w:pPr>
            <w:r w:rsidRPr="008A3BE8">
              <w:rPr>
                <w:spacing w:val="-4"/>
                <w:sz w:val="20"/>
              </w:rPr>
              <w:t>đã có khung pháp lý</w:t>
            </w:r>
          </w:p>
        </w:tc>
        <w:tc>
          <w:tcPr>
            <w:tcW w:w="1988" w:type="dxa"/>
          </w:tcPr>
          <w:p w14:paraId="5E7CFFE6" w14:textId="77777777" w:rsidR="008A3BE8" w:rsidRDefault="008A3BE8" w:rsidP="008A3BE8">
            <w:pPr>
              <w:pStyle w:val="TableParagraph"/>
              <w:ind w:left="701" w:hanging="387"/>
              <w:jc w:val="left"/>
              <w:rPr>
                <w:sz w:val="20"/>
              </w:rPr>
            </w:pPr>
            <w:r w:rsidRPr="008A3BE8">
              <w:rPr>
                <w:sz w:val="20"/>
              </w:rPr>
              <w:t>Chưa ký CbC MCAA</w:t>
            </w:r>
          </w:p>
        </w:tc>
        <w:tc>
          <w:tcPr>
            <w:tcW w:w="1948" w:type="dxa"/>
          </w:tcPr>
          <w:p w14:paraId="7C720879" w14:textId="77777777" w:rsidR="008A3BE8" w:rsidRDefault="008A3BE8" w:rsidP="008A3BE8">
            <w:pPr>
              <w:pStyle w:val="TableParagraph"/>
              <w:spacing w:line="230" w:lineRule="exact"/>
              <w:ind w:left="22"/>
              <w:rPr>
                <w:sz w:val="20"/>
              </w:rPr>
            </w:pPr>
            <w:r w:rsidRPr="008A3BE8">
              <w:rPr>
                <w:sz w:val="20"/>
              </w:rPr>
              <w:t>đã rà soát giai đoạn 1 &amp; đã đưa ra khuyến nghị</w:t>
            </w:r>
          </w:p>
        </w:tc>
        <w:tc>
          <w:tcPr>
            <w:tcW w:w="1451" w:type="dxa"/>
          </w:tcPr>
          <w:p w14:paraId="3DBBF5B4" w14:textId="77777777" w:rsidR="008A3BE8" w:rsidRDefault="008A3BE8" w:rsidP="008A3BE8">
            <w:pPr>
              <w:pStyle w:val="TableParagraph"/>
              <w:spacing w:line="229" w:lineRule="exact"/>
              <w:ind w:left="23"/>
              <w:rPr>
                <w:sz w:val="20"/>
              </w:rPr>
            </w:pPr>
            <w:r w:rsidRPr="008A3BE8">
              <w:rPr>
                <w:sz w:val="20"/>
              </w:rPr>
              <w:t>có hiệu lực</w:t>
            </w:r>
          </w:p>
        </w:tc>
      </w:tr>
    </w:tbl>
    <w:p w14:paraId="6A7E9FA7" w14:textId="77777777" w:rsidR="00C32D40" w:rsidRDefault="008A3BE8">
      <w:pPr>
        <w:spacing w:before="4" w:line="259" w:lineRule="auto"/>
        <w:ind w:left="141"/>
        <w:rPr>
          <w:sz w:val="16"/>
        </w:rPr>
      </w:pPr>
      <w:r>
        <w:rPr>
          <w:sz w:val="16"/>
        </w:rPr>
        <w:t>Ghi chú</w:t>
      </w:r>
      <w:r w:rsidR="007B5FDC">
        <w:rPr>
          <w:sz w:val="16"/>
        </w:rPr>
        <w:t xml:space="preserve">: </w:t>
      </w:r>
      <w:r w:rsidRPr="008A3BE8">
        <w:rPr>
          <w:sz w:val="16"/>
        </w:rPr>
        <w:t>Công cụ Đa phương = Công ước Đa phương để Thực hiện các Biện pháp liên quan đến Hiệp định Thuế nhằm Ngăn ngừa Xói mòn Cơ sở thuế và Chuyển lợi nhuận (hoặc "MLI")</w:t>
      </w:r>
      <w:r w:rsidR="007B5FDC">
        <w:rPr>
          <w:sz w:val="16"/>
        </w:rPr>
        <w:t xml:space="preserve">; </w:t>
      </w:r>
      <w:r w:rsidRPr="008A3BE8">
        <w:rPr>
          <w:sz w:val="16"/>
        </w:rPr>
        <w:t>CbC = Báo cáo Lợi nhuận Liên quốc gia (Country-by-Country reporting); CbC MCAA = Hiệp định Cơ quan Nhà nước có Thẩm quyền Đa phương (MCAA) về Trao đổi Báo cáo Lợi nhuận Liên quốc gia (CbC).</w:t>
      </w:r>
    </w:p>
    <w:p w14:paraId="16BFC2FB" w14:textId="77777777" w:rsidR="00C32D40" w:rsidRDefault="008A3BE8" w:rsidP="004D368E">
      <w:pPr>
        <w:spacing w:before="1"/>
        <w:ind w:left="141"/>
      </w:pPr>
      <w:r>
        <w:rPr>
          <w:sz w:val="16"/>
        </w:rPr>
        <w:t>Nguồn</w:t>
      </w:r>
      <w:r w:rsidR="007B5FDC">
        <w:rPr>
          <w:sz w:val="16"/>
        </w:rPr>
        <w:t>:</w:t>
      </w:r>
      <w:r w:rsidR="007B5FDC">
        <w:rPr>
          <w:spacing w:val="-5"/>
          <w:sz w:val="16"/>
        </w:rPr>
        <w:t xml:space="preserve"> </w:t>
      </w:r>
      <w:r w:rsidRPr="008A3BE8">
        <w:t xml:space="preserve"> </w:t>
      </w:r>
      <w:r w:rsidRPr="008A3BE8">
        <w:rPr>
          <w:color w:val="0462C1"/>
          <w:sz w:val="16"/>
          <w:u w:val="single" w:color="0462C1"/>
        </w:rPr>
        <w:t>Bảng theo dõi Hợp tác Thuế của OECD</w:t>
      </w:r>
      <w:r w:rsidR="007B5FDC">
        <w:rPr>
          <w:color w:val="0462C1"/>
          <w:spacing w:val="-2"/>
          <w:sz w:val="16"/>
        </w:rPr>
        <w:t xml:space="preserve"> </w:t>
      </w:r>
      <w:r w:rsidR="007B5FDC">
        <w:rPr>
          <w:spacing w:val="-2"/>
          <w:sz w:val="16"/>
        </w:rPr>
        <w:t>(2024)</w:t>
      </w:r>
    </w:p>
    <w:p w14:paraId="55A7CD95" w14:textId="77777777" w:rsidR="00C32D40" w:rsidRDefault="00C32D40">
      <w:pPr>
        <w:pStyle w:val="BodyText"/>
      </w:pPr>
    </w:p>
    <w:p w14:paraId="2186A206" w14:textId="77777777" w:rsidR="00C32D40" w:rsidRDefault="00C32D40">
      <w:pPr>
        <w:pStyle w:val="BodyText"/>
      </w:pPr>
    </w:p>
    <w:p w14:paraId="4502924D" w14:textId="77777777" w:rsidR="00C32D40" w:rsidRDefault="007B5FDC">
      <w:pPr>
        <w:pStyle w:val="BodyText"/>
        <w:ind w:left="141"/>
        <w:jc w:val="center"/>
        <w:rPr>
          <w:rFonts w:ascii="Calibri"/>
        </w:rPr>
      </w:pPr>
      <w:r>
        <w:rPr>
          <w:rFonts w:ascii="Calibri"/>
          <w:spacing w:val="-5"/>
        </w:rPr>
        <w:t>52</w:t>
      </w:r>
    </w:p>
    <w:p w14:paraId="0EB370D0" w14:textId="77777777" w:rsidR="00C32D40" w:rsidRDefault="00C32D40">
      <w:pPr>
        <w:pStyle w:val="BodyText"/>
        <w:jc w:val="center"/>
        <w:rPr>
          <w:rFonts w:ascii="Calibri"/>
        </w:rPr>
        <w:sectPr w:rsidR="00C32D40">
          <w:footerReference w:type="default" r:id="rId234"/>
          <w:pgSz w:w="16840" w:h="11910" w:orient="landscape"/>
          <w:pgMar w:top="1180" w:right="1133" w:bottom="280" w:left="566" w:header="0" w:footer="0" w:gutter="0"/>
          <w:cols w:space="720"/>
        </w:sectPr>
      </w:pPr>
    </w:p>
    <w:p w14:paraId="14FB9110" w14:textId="77777777" w:rsidR="00C32D40" w:rsidRDefault="004F3DA3">
      <w:pPr>
        <w:pStyle w:val="Heading7"/>
        <w:numPr>
          <w:ilvl w:val="0"/>
          <w:numId w:val="19"/>
        </w:numPr>
        <w:tabs>
          <w:tab w:val="left" w:pos="1131"/>
          <w:tab w:val="left" w:pos="1133"/>
        </w:tabs>
        <w:spacing w:before="75" w:line="256" w:lineRule="auto"/>
        <w:ind w:right="574"/>
      </w:pPr>
      <w:r w:rsidRPr="004F3DA3">
        <w:lastRenderedPageBreak/>
        <w:t>Mục tiêu Chiến lược 6: Hợp tác về thuế tiêu thụ đặc biệt và chia sẻ thông tin về các sản phẩm chịu thuế tiêu thụ đặc biệt chung</w:t>
      </w:r>
    </w:p>
    <w:p w14:paraId="11F8E0D1" w14:textId="77777777" w:rsidR="00C32D40" w:rsidRDefault="004F3DA3">
      <w:pPr>
        <w:pStyle w:val="BodyText"/>
        <w:spacing w:before="122" w:line="259" w:lineRule="auto"/>
        <w:ind w:left="566" w:right="566"/>
        <w:jc w:val="both"/>
      </w:pPr>
      <w:r w:rsidRPr="004F3DA3">
        <w:t>Mục tiêu Chiến lược 6 nhằm thúc đẩy hợp tác về thuế tiêu thụ đặc biệt và chia sẻ thông tin giữa các nước AMS đối với các sản phẩm chịu thuế tiêu thụ đặc biệt chung. Đến năm 2024, khu vực đã đạt được một số kết quả trong lĩnh vực này. Vào năm 2020, cơ sở dữ liệu về thuế tiêu thụ đặc biệt đối với thuốc lá đã được hoàn thành vào tháng 3 năm 2019, sau đó các mẫu dữ liệu từ các nước AMS đã được tiếp nhận. Theo Bản cập nhật Ưu tiên Hàng năm 2023, việc tổng hợp dữ liệu thuế tiêu thụ đặc biệt của ASEAN đối với các sản phẩm rượu bia dựa trên mã HS2021 đã hoàn tất. Đến năm 2024, năm nước AMS (Brunei Darussalam, Myanmar, Lào, Singapore và Thái Lan) đã nộp dữ liệu thuế tiêu thụ đặc biệt về rượu bia và thuốc lá cho Ban Thư ký ASEAN (ASEC). Liên quan đến luật và quy định về thuế tiêu thụ đặc biệt, tất cả các thành viên của Tiểu ban Thuế Tiêu thụ đặc biệt ASEAN (SF-ET) đã nộp các luật/quy định về thuế tiêu thụ đặc biệt của họ để chia sẻ trên Cơ sở dữ liệu Thuế Tiêu thụ đặc biệ</w:t>
      </w:r>
      <w:r>
        <w:t>t ASEAN vào năm 2023</w:t>
      </w:r>
      <w:r w:rsidR="007B5FDC">
        <w:t>.</w:t>
      </w:r>
    </w:p>
    <w:p w14:paraId="13D568C7" w14:textId="77777777" w:rsidR="00C32D40" w:rsidRDefault="004F3DA3">
      <w:pPr>
        <w:pStyle w:val="BodyText"/>
        <w:spacing w:before="118" w:line="259" w:lineRule="auto"/>
        <w:ind w:left="566" w:right="569"/>
        <w:jc w:val="both"/>
      </w:pPr>
      <w:r>
        <w:t>K</w:t>
      </w:r>
      <w:r w:rsidRPr="004F3DA3">
        <w:t>ế hoạch Hành động Chiến lược (SAP) 2016-2025 về Hợp tác Thuế ASEAN cũng giải quyết các vấn đề mới nổi trong hợp tác thuế. Trong các cuộc họp của SF-ET, các nước AMS và các tổ chức quốc tế đã chia sẻ kinh nghiệm về các thực tiễn quản lý và giám sát liên quan đến các sản phẩm thuốc lá mới và thuốc lá điện tử, cũng như những kinh nghiệm và chiến lược tốt nhất đã giải quyết thành công nạn buôn bán bất hợp pháp các sản phẩm thuốc lá trong ASEAN. Năm 2024, nghiên cứu về "Tác động của Thuế Thuốc lá và Rượu bia tại các nước ASEAN" đã được cập nhật. Vào Quý 2 năm 2024, WHO và ADB cũng đã chia sẻ dự thảo báo cáo về thuế thuốc lá để SF-ET đóng góp ý kiến và hoàn thiện.</w:t>
      </w:r>
    </w:p>
    <w:p w14:paraId="7D214C44" w14:textId="5A3FA056" w:rsidR="00C32D40" w:rsidRDefault="004F3DA3">
      <w:pPr>
        <w:pStyle w:val="BodyText"/>
        <w:spacing w:before="121" w:line="259" w:lineRule="auto"/>
        <w:ind w:left="566" w:right="571"/>
        <w:jc w:val="both"/>
      </w:pPr>
      <w:r w:rsidRPr="004F3DA3">
        <w:t xml:space="preserve">Đang diễn ra các hoạt động nâng cao năng lực về (a) Các biện pháp (tài khóa và phi tài khóa) để giảm tỷ lệ hút thuốc hiệu quả hơn và tổng quan về xu hướng tiêu thụ thuốc lá điện tử cùng các rủi ro liên quan, và tổng quan về phương pháp quản lý (biện pháp thuế và phi thuế) để kiểm soát thuốc lá điện tử; (b) Thảo luận về việc ứng dụng các giải pháp </w:t>
      </w:r>
      <w:r w:rsidR="000B2ADE">
        <w:t>số</w:t>
      </w:r>
      <w:r w:rsidRPr="004F3DA3">
        <w:t xml:space="preserve"> trong quản lý thuế tiêu thụ đặc biệt; và (c) Khám phá việc thực hiện các loại thuế môi trường, y tế và các loại thuế</w:t>
      </w:r>
      <w:r>
        <w:t xml:space="preserve"> khác trong ASEAN</w:t>
      </w:r>
      <w:r w:rsidR="007B5FDC">
        <w:t>.</w:t>
      </w:r>
    </w:p>
    <w:p w14:paraId="0177D2D4" w14:textId="77777777" w:rsidR="00C32D40" w:rsidRDefault="004F3DA3">
      <w:pPr>
        <w:pStyle w:val="Heading6"/>
        <w:spacing w:before="118"/>
      </w:pPr>
      <w:r>
        <w:rPr>
          <w:spacing w:val="-2"/>
        </w:rPr>
        <w:t>Các cơ hội</w:t>
      </w:r>
    </w:p>
    <w:p w14:paraId="6CDFC7E2" w14:textId="77777777" w:rsidR="00C32D40" w:rsidRDefault="004F3DA3">
      <w:pPr>
        <w:pStyle w:val="BodyText"/>
        <w:spacing w:before="138" w:line="259" w:lineRule="auto"/>
        <w:ind w:left="566" w:right="565"/>
        <w:jc w:val="both"/>
      </w:pPr>
      <w:r w:rsidRPr="004F3DA3">
        <w:t>Như đã thảo luận ở trên, tiến bộ đáng kể nhất trong hợp tác thuế được ghi nhận đối với các DTA song phương và sự tham gia của các nước AMS vào khuôn khổ hợp tác thuế quốc tế. Công việc còn lại cho năm 2025 và kế hoạch công tác sau năm 2025 là hoàn thành tám DTA song phương và cập nhật các hiệp định hiện có. Cần có thêm sự hỗ trợ để chuẩn bị cho các nước AMS tham gia đầy đủ vào các khuôn khổ hợp tác thuế toàn cầu (Diễn đàn Toàn cầu về Minh bạch và Trao đổi Thông tin (EOI) vì Mục đích Thuế, Trao đổi Thông tin Tự động (AEOI) theo Tiêu chuẩn Báo cáo Chung (CRS), Khuôn khổ Bao trùm về BEPS, và Công ước Đa phương về Thực hiện các Biện pháp liên quan đến Hiệp định Thuế để Ngăn ngừa BEPS (MLI)) nhằm giải quyết các vấn đề minh bạch thuế phát sinh từ sự dịch chuyển vốn/đầu tư xuyên biên giớ</w:t>
      </w:r>
      <w:r>
        <w:t>i</w:t>
      </w:r>
      <w:r w:rsidR="007B5FDC">
        <w:t>.</w:t>
      </w:r>
    </w:p>
    <w:p w14:paraId="60042422" w14:textId="77777777" w:rsidR="00C32D40" w:rsidRDefault="004F3DA3">
      <w:pPr>
        <w:pStyle w:val="BodyText"/>
        <w:spacing w:before="118" w:line="259" w:lineRule="auto"/>
        <w:ind w:left="566" w:right="566"/>
        <w:jc w:val="both"/>
      </w:pPr>
      <w:r w:rsidRPr="004F3DA3">
        <w:t>Tiến độ hướng tới mã số định danh người nộp thuế toàn cầu (Global TIN) và chia sẻ thông tin khu vực về thuế tiêu thụ đặc biệt đối với các sản phẩm chung có vẻ chậm, do các mục tiêu chiến lược liên quan chỉ nhằm mục đích "khám phá khả năng" trong các lĩnh vực này. Cơ sở dữ liệu Thuế Tiêu thụ đặc biệt ASEAN sẽ góp phần thúc đẩy tính minh bạch của các chế độ thuế, và do đó, nên là ưu tiên hoàn thành trong năm 2025 và giai đoạn tiếp theo. Cần thực hiện các cập nhật khi phù hợp, vì khu vực cũng đang xem xét các vấn đề mới nổi có tác động về thuế, chẳng hạn như thuế y tế, kinh tế số, thuế tiêu thụ đặc biệt đối với ô tô và thuốc lá điện tử. Việc sử dụng TIN trong bối cảnh thương mại và đầu tư quốc tế sẽ cải thiện việc xác định người nộp thuế và tạo thuận lợi cho việc trao đổ</w:t>
      </w:r>
      <w:r>
        <w:t>i thông tin</w:t>
      </w:r>
      <w:hyperlink w:anchor="_bookmark214" w:history="1">
        <w:r w:rsidR="007B5FDC">
          <w:t>.</w:t>
        </w:r>
        <w:r w:rsidR="007B5FDC">
          <w:rPr>
            <w:position w:val="6"/>
            <w:sz w:val="13"/>
          </w:rPr>
          <w:t>151</w:t>
        </w:r>
      </w:hyperlink>
      <w:r w:rsidR="007B5FDC">
        <w:rPr>
          <w:spacing w:val="28"/>
          <w:position w:val="6"/>
          <w:sz w:val="13"/>
        </w:rPr>
        <w:t xml:space="preserve"> </w:t>
      </w:r>
      <w:r w:rsidR="00916D25" w:rsidRPr="00916D25">
        <w:t>Mặc dù không có một giải pháp đơn lẻ nào cho Global TIN</w:t>
      </w:r>
      <w:r w:rsidR="007B5FDC">
        <w:t>,</w:t>
      </w:r>
      <w:hyperlink w:anchor="_bookmark215" w:history="1">
        <w:r w:rsidR="007B5FDC">
          <w:rPr>
            <w:position w:val="6"/>
            <w:sz w:val="13"/>
          </w:rPr>
          <w:t>152</w:t>
        </w:r>
      </w:hyperlink>
      <w:r w:rsidR="007B5FDC">
        <w:rPr>
          <w:spacing w:val="26"/>
          <w:position w:val="6"/>
          <w:sz w:val="13"/>
        </w:rPr>
        <w:t xml:space="preserve"> </w:t>
      </w:r>
      <w:r w:rsidR="00916D25" w:rsidRPr="00916D25">
        <w:t>các nước AMS cần cập nhật các diễn biến mới trong lĩnh vực này</w:t>
      </w:r>
      <w:r w:rsidR="007B5FDC">
        <w:t>.</w:t>
      </w:r>
    </w:p>
    <w:p w14:paraId="19EB1B79" w14:textId="77777777" w:rsidR="00C32D40" w:rsidRDefault="00916D25">
      <w:pPr>
        <w:pStyle w:val="BodyText"/>
        <w:spacing w:before="120" w:line="259" w:lineRule="auto"/>
        <w:ind w:left="566" w:right="568"/>
        <w:jc w:val="both"/>
      </w:pPr>
      <w:r w:rsidRPr="00916D25">
        <w:t>Hầu hết, nếu không muốn nói là tất cả, thông tin liên quan đến việc thực hiện Kế hoạch Hành động Chiến lược (SAP) 2016-2025 về Hợp tác Thuế ASEAN đều không có sẵn cho công chúng. Ví dụ, trong khi Cổng thông tin điện tử Hợp tác Tài chính ASEAN (AFCWP) đã đồng ý trở thành nền tảng chia sẻ cho CoR, nhưng không có thông tin nào về CoR trên cổng thông tin này tính đến ngày đánh giá. Điều này chỉ ra những cơ hội để tăng cường chia sẻ thông tin và gắn kết với các bên liên quan nhằm chia sẻ kết quả của kế hoạch công tác hợp tác thuế.</w:t>
      </w:r>
    </w:p>
    <w:p w14:paraId="6B89B2BE" w14:textId="77777777" w:rsidR="00916D25" w:rsidRDefault="00916D25" w:rsidP="00916D25">
      <w:pPr>
        <w:pStyle w:val="BodyText"/>
        <w:spacing w:before="120" w:line="259" w:lineRule="auto"/>
        <w:ind w:left="566" w:right="568"/>
        <w:jc w:val="both"/>
      </w:pPr>
      <w:r w:rsidRPr="00916D25">
        <w:t xml:space="preserve">Chỉ có ba KPI cho Thành tố Hợp tác Thuế, giới hạn ở Mục tiêu Chiến lược 1 về việc ký kết DTA. Để giám sát kết quả và thành tựu, tương tự như đề xuất được đưa ra trong các thành tố khác của Kế hoạch Tổng thể, cần có những cân nhắc đối với việc giám sát thu thập dữ liệu ngay tại giai đoạn thiết kế của kế hoạch công tác, </w:t>
      </w:r>
    </w:p>
    <w:p w14:paraId="1C9B0F4C" w14:textId="77777777" w:rsidR="00C32D40" w:rsidRDefault="007B5FDC">
      <w:pPr>
        <w:pStyle w:val="BodyText"/>
        <w:spacing w:before="88"/>
      </w:pPr>
      <w:r>
        <w:rPr>
          <w:noProof/>
          <w:lang w:eastAsia="ko-KR"/>
        </w:rPr>
        <mc:AlternateContent>
          <mc:Choice Requires="wps">
            <w:drawing>
              <wp:anchor distT="0" distB="0" distL="0" distR="0" simplePos="0" relativeHeight="487722496" behindDoc="1" locked="0" layoutInCell="1" allowOverlap="1" wp14:anchorId="2044B23B" wp14:editId="0676337D">
                <wp:simplePos x="0" y="0"/>
                <wp:positionH relativeFrom="page">
                  <wp:posOffset>719327</wp:posOffset>
                </wp:positionH>
                <wp:positionV relativeFrom="paragraph">
                  <wp:posOffset>217235</wp:posOffset>
                </wp:positionV>
                <wp:extent cx="1829435" cy="6350"/>
                <wp:effectExtent l="0" t="0" r="0" b="0"/>
                <wp:wrapTopAndBottom/>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6DD50C" id="Graphic 791" o:spid="_x0000_s1026" style="position:absolute;margin-left:56.65pt;margin-top:17.1pt;width:144.05pt;height:.5pt;z-index:-155939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" path="m1829435,l,,,6095r1829435,l1829435,xe" fillcolor="black" stroked="f">
                <v:path arrowok="t"/>
                <w10:wrap type="topAndBottom" anchorx="page"/>
              </v:shape>
            </w:pict>
          </mc:Fallback>
        </mc:AlternateContent>
      </w:r>
    </w:p>
    <w:p w14:paraId="03A69C39" w14:textId="77777777" w:rsidR="00C32D40" w:rsidRDefault="00C32D40">
      <w:pPr>
        <w:pStyle w:val="BodyText"/>
        <w:spacing w:before="90"/>
        <w:rPr>
          <w:sz w:val="16"/>
        </w:rPr>
      </w:pPr>
    </w:p>
    <w:p w14:paraId="29C3E05E" w14:textId="77777777" w:rsidR="00C32D40" w:rsidRDefault="007B5FDC" w:rsidP="00916D25">
      <w:pPr>
        <w:ind w:left="566" w:right="572"/>
        <w:rPr>
          <w:sz w:val="16"/>
        </w:rPr>
      </w:pPr>
      <w:bookmarkStart w:id="210" w:name="_bookmark214"/>
      <w:bookmarkEnd w:id="210"/>
      <w:r>
        <w:rPr>
          <w:sz w:val="16"/>
          <w:vertAlign w:val="superscript"/>
        </w:rPr>
        <w:t>151</w:t>
      </w:r>
      <w:r>
        <w:rPr>
          <w:spacing w:val="73"/>
          <w:sz w:val="16"/>
        </w:rPr>
        <w:t xml:space="preserve"> </w:t>
      </w:r>
      <w:r>
        <w:rPr>
          <w:sz w:val="16"/>
        </w:rPr>
        <w:t>OECD</w:t>
      </w:r>
      <w:r>
        <w:rPr>
          <w:spacing w:val="72"/>
          <w:sz w:val="16"/>
        </w:rPr>
        <w:t xml:space="preserve"> </w:t>
      </w:r>
      <w:r>
        <w:rPr>
          <w:sz w:val="16"/>
        </w:rPr>
        <w:t>(2024).</w:t>
      </w:r>
      <w:r>
        <w:rPr>
          <w:spacing w:val="74"/>
          <w:sz w:val="16"/>
        </w:rPr>
        <w:t xml:space="preserve"> </w:t>
      </w:r>
      <w:hyperlink r:id="rId235">
        <w:r w:rsidR="00916D25" w:rsidRPr="00916D25">
          <w:rPr>
            <w:color w:val="0462C1"/>
            <w:sz w:val="16"/>
            <w:u w:val="single" w:color="0462C1"/>
          </w:rPr>
          <w:t>Khuyến nghị của Hội đồng về Việc sử dụng Mã số Định danh Người nộp thuế trong Bối cảnh Quốc tế</w:t>
        </w:r>
      </w:hyperlink>
      <w:r>
        <w:rPr>
          <w:sz w:val="16"/>
        </w:rPr>
        <w:t xml:space="preserve"> </w:t>
      </w:r>
      <w:r>
        <w:rPr>
          <w:spacing w:val="-2"/>
          <w:sz w:val="16"/>
        </w:rPr>
        <w:t>OECD/LEGAL/0287</w:t>
      </w:r>
    </w:p>
    <w:p w14:paraId="5A834FB0" w14:textId="77777777" w:rsidR="00C32D40" w:rsidRDefault="007B5FDC">
      <w:pPr>
        <w:spacing w:before="2"/>
        <w:ind w:left="566"/>
        <w:rPr>
          <w:sz w:val="16"/>
        </w:rPr>
      </w:pPr>
      <w:bookmarkStart w:id="211" w:name="_bookmark215"/>
      <w:bookmarkEnd w:id="211"/>
      <w:r>
        <w:rPr>
          <w:sz w:val="16"/>
          <w:vertAlign w:val="superscript"/>
        </w:rPr>
        <w:t>152</w:t>
      </w:r>
      <w:r>
        <w:rPr>
          <w:spacing w:val="28"/>
          <w:sz w:val="16"/>
        </w:rPr>
        <w:t xml:space="preserve"> </w:t>
      </w:r>
      <w:r w:rsidR="00916D25" w:rsidRPr="00916D25">
        <w:rPr>
          <w:sz w:val="16"/>
        </w:rPr>
        <w:t>Có thể kể tên một số sáng kiến tiệm cận các giải pháp khả thi cho Global TIN, chẳng hạn như Mã định danh Pháp nhân (LEI) (truy cập miễn phí), Mã số Nhận diện Chứng khoán Quốc tế (ISIN), hoặc Hệ thống Số Dữ liệu Toàn cầu (D-U-N-S) (độc quyền)</w:t>
      </w:r>
    </w:p>
    <w:p w14:paraId="7A94EF19" w14:textId="77777777" w:rsidR="00C32D40" w:rsidRDefault="00C32D40">
      <w:pPr>
        <w:rPr>
          <w:sz w:val="16"/>
        </w:rPr>
        <w:sectPr w:rsidR="00C32D40">
          <w:footerReference w:type="default" r:id="rId236"/>
          <w:pgSz w:w="11910" w:h="16840"/>
          <w:pgMar w:top="1040" w:right="566" w:bottom="500" w:left="566" w:header="0" w:footer="300" w:gutter="0"/>
          <w:pgNumType w:start="53"/>
          <w:cols w:space="720"/>
        </w:sectPr>
      </w:pPr>
    </w:p>
    <w:p w14:paraId="3EA57BF5" w14:textId="77777777" w:rsidR="00916D25" w:rsidRDefault="00916D25" w:rsidP="00916D25">
      <w:pPr>
        <w:pStyle w:val="BodyText"/>
        <w:spacing w:before="120" w:line="259" w:lineRule="auto"/>
        <w:ind w:left="566" w:right="568"/>
        <w:jc w:val="both"/>
      </w:pPr>
      <w:r w:rsidRPr="00916D25">
        <w:lastRenderedPageBreak/>
        <w:t>được sắp xếp trong một khung logic (hoặc khung kết quả). Nên ưu tiên dữ liệu có thể thu thập được từ các</w:t>
      </w:r>
      <w:r>
        <w:t xml:space="preserve"> </w:t>
      </w:r>
      <w:r w:rsidRPr="00916D25">
        <w:t>nguồn quốc tế đáng tin cậy (ví dụ, OECD cho luồng công việc hợp tác thuế), và ở những nơi không có sẵn các nguồn như vậy, cần có các cơ chế để thu thập dữ liệu sơ cấp (chẳng hạn như thông qua khảo sát và phiếu phản hồi cho các sự kiện nâng cao năng lực) để tạo thuận lợi cho việc thu thập dữ liệu nhằm giám sát tiến độ và thành tự</w:t>
      </w:r>
      <w:r>
        <w:t>u</w:t>
      </w:r>
      <w:r>
        <w:rPr>
          <w:spacing w:val="-2"/>
        </w:rPr>
        <w:t>.</w:t>
      </w:r>
    </w:p>
    <w:p w14:paraId="6D9132CE" w14:textId="77777777" w:rsidR="00C32D40" w:rsidRDefault="00916D25">
      <w:pPr>
        <w:pStyle w:val="Heading7"/>
        <w:spacing w:before="74"/>
        <w:jc w:val="both"/>
      </w:pPr>
      <w:r w:rsidRPr="00916D25">
        <w:t>B6. Quản trị Tốt &amp; B7. Quy định Hiệu lực, Hiệu quả, Nhất quán, Nhanh nhạy và GRP</w:t>
      </w:r>
    </w:p>
    <w:p w14:paraId="7656E9A4" w14:textId="77777777" w:rsidR="00C32D40" w:rsidRDefault="00C32D40">
      <w:pPr>
        <w:pStyle w:val="BodyText"/>
        <w:spacing w:before="22"/>
        <w:rPr>
          <w:rFonts w:ascii="Arial"/>
          <w:b/>
          <w:i/>
        </w:rPr>
      </w:pPr>
    </w:p>
    <w:p w14:paraId="7F4E2C7D" w14:textId="77777777" w:rsidR="00C32D40" w:rsidRDefault="00916D25">
      <w:pPr>
        <w:pStyle w:val="BodyText"/>
        <w:spacing w:before="1" w:line="259" w:lineRule="auto"/>
        <w:ind w:left="566" w:right="565"/>
        <w:jc w:val="both"/>
        <w:rPr>
          <w:position w:val="6"/>
          <w:sz w:val="13"/>
        </w:rPr>
      </w:pPr>
      <w:r w:rsidRPr="00916D25">
        <w:rPr>
          <w:rFonts w:ascii="Arial"/>
          <w:b/>
        </w:rPr>
        <w:t>M</w:t>
      </w:r>
      <w:r w:rsidRPr="00916D25">
        <w:rPr>
          <w:rFonts w:ascii="Arial"/>
          <w:b/>
        </w:rPr>
        <w:t>ụ</w:t>
      </w:r>
      <w:r w:rsidRPr="00916D25">
        <w:rPr>
          <w:rFonts w:ascii="Arial"/>
          <w:b/>
        </w:rPr>
        <w:t>c ti</w:t>
      </w:r>
      <w:r w:rsidRPr="00916D25">
        <w:rPr>
          <w:rFonts w:ascii="Arial"/>
          <w:b/>
        </w:rPr>
        <w:t>ê</w:t>
      </w:r>
      <w:r w:rsidRPr="00916D25">
        <w:rPr>
          <w:rFonts w:ascii="Arial"/>
          <w:b/>
        </w:rPr>
        <w:t>u ng</w:t>
      </w:r>
      <w:r w:rsidRPr="00916D25">
        <w:rPr>
          <w:rFonts w:ascii="Arial"/>
          <w:b/>
        </w:rPr>
        <w:t>à</w:t>
      </w:r>
      <w:r w:rsidRPr="00916D25">
        <w:rPr>
          <w:rFonts w:ascii="Arial"/>
          <w:b/>
        </w:rPr>
        <w:t xml:space="preserve">nh. </w:t>
      </w:r>
      <w:r w:rsidRPr="00916D25">
        <w:rPr>
          <w:rFonts w:ascii="Arial"/>
        </w:rPr>
        <w:t>Qu</w:t>
      </w:r>
      <w:r w:rsidRPr="00916D25">
        <w:rPr>
          <w:rFonts w:ascii="Arial"/>
        </w:rPr>
        <w:t>ả</w:t>
      </w:r>
      <w:r w:rsidRPr="00916D25">
        <w:rPr>
          <w:rFonts w:ascii="Arial"/>
        </w:rPr>
        <w:t>n tr</w:t>
      </w:r>
      <w:r w:rsidRPr="00916D25">
        <w:rPr>
          <w:rFonts w:ascii="Arial"/>
        </w:rPr>
        <w:t>ị</w:t>
      </w:r>
      <w:r w:rsidRPr="00916D25">
        <w:rPr>
          <w:rFonts w:ascii="Arial"/>
        </w:rPr>
        <w:t xml:space="preserve"> t</w:t>
      </w:r>
      <w:r w:rsidRPr="00916D25">
        <w:rPr>
          <w:rFonts w:ascii="Arial"/>
        </w:rPr>
        <w:t>ố</w:t>
      </w:r>
      <w:r w:rsidRPr="00916D25">
        <w:rPr>
          <w:rFonts w:ascii="Arial"/>
        </w:rPr>
        <w:t>t v</w:t>
      </w:r>
      <w:r w:rsidRPr="00916D25">
        <w:rPr>
          <w:rFonts w:ascii="Arial"/>
        </w:rPr>
        <w:t>à</w:t>
      </w:r>
      <w:r w:rsidRPr="00916D25">
        <w:rPr>
          <w:rFonts w:ascii="Arial"/>
        </w:rPr>
        <w:t xml:space="preserve"> th</w:t>
      </w:r>
      <w:r w:rsidRPr="00916D25">
        <w:rPr>
          <w:rFonts w:ascii="Arial"/>
        </w:rPr>
        <w:t>ự</w:t>
      </w:r>
      <w:r w:rsidRPr="00916D25">
        <w:rPr>
          <w:rFonts w:ascii="Arial"/>
        </w:rPr>
        <w:t>c h</w:t>
      </w:r>
      <w:r w:rsidRPr="00916D25">
        <w:rPr>
          <w:rFonts w:ascii="Arial"/>
        </w:rPr>
        <w:t>à</w:t>
      </w:r>
      <w:r w:rsidRPr="00916D25">
        <w:rPr>
          <w:rFonts w:ascii="Arial"/>
        </w:rPr>
        <w:t>nh t</w:t>
      </w:r>
      <w:r w:rsidRPr="00916D25">
        <w:rPr>
          <w:rFonts w:ascii="Arial"/>
        </w:rPr>
        <w:t>ố</w:t>
      </w:r>
      <w:r w:rsidRPr="00916D25">
        <w:rPr>
          <w:rFonts w:ascii="Arial"/>
        </w:rPr>
        <w:t xml:space="preserve">t quy </w:t>
      </w:r>
      <w:r w:rsidRPr="00916D25">
        <w:rPr>
          <w:rFonts w:ascii="Arial"/>
        </w:rPr>
        <w:t>đị</w:t>
      </w:r>
      <w:r w:rsidRPr="00916D25">
        <w:rPr>
          <w:rFonts w:ascii="Arial"/>
        </w:rPr>
        <w:t>nh (GRP) gi</w:t>
      </w:r>
      <w:r w:rsidRPr="00916D25">
        <w:rPr>
          <w:rFonts w:ascii="Arial"/>
        </w:rPr>
        <w:t>ú</w:t>
      </w:r>
      <w:r w:rsidRPr="00916D25">
        <w:rPr>
          <w:rFonts w:ascii="Arial"/>
        </w:rPr>
        <w:t xml:space="preserve">p </w:t>
      </w:r>
      <w:r w:rsidRPr="00916D25">
        <w:rPr>
          <w:rFonts w:ascii="Arial"/>
        </w:rPr>
        <w:t>đơ</w:t>
      </w:r>
      <w:r w:rsidRPr="00916D25">
        <w:rPr>
          <w:rFonts w:ascii="Arial"/>
        </w:rPr>
        <w:t>n gi</w:t>
      </w:r>
      <w:r w:rsidRPr="00916D25">
        <w:rPr>
          <w:rFonts w:ascii="Arial"/>
        </w:rPr>
        <w:t>ả</w:t>
      </w:r>
      <w:r w:rsidRPr="00916D25">
        <w:rPr>
          <w:rFonts w:ascii="Arial"/>
        </w:rPr>
        <w:t>n h</w:t>
      </w:r>
      <w:r w:rsidRPr="00916D25">
        <w:rPr>
          <w:rFonts w:ascii="Arial"/>
        </w:rPr>
        <w:t>ó</w:t>
      </w:r>
      <w:r w:rsidRPr="00916D25">
        <w:rPr>
          <w:rFonts w:ascii="Arial"/>
        </w:rPr>
        <w:t>a c</w:t>
      </w:r>
      <w:r w:rsidRPr="00916D25">
        <w:rPr>
          <w:rFonts w:ascii="Arial"/>
        </w:rPr>
        <w:t>á</w:t>
      </w:r>
      <w:r w:rsidRPr="00916D25">
        <w:rPr>
          <w:rFonts w:ascii="Arial"/>
        </w:rPr>
        <w:t xml:space="preserve">c quy </w:t>
      </w:r>
      <w:r w:rsidRPr="00916D25">
        <w:rPr>
          <w:rFonts w:ascii="Arial"/>
        </w:rPr>
        <w:t>đị</w:t>
      </w:r>
      <w:r w:rsidRPr="00916D25">
        <w:rPr>
          <w:rFonts w:ascii="Arial"/>
        </w:rPr>
        <w:t>nh, gi</w:t>
      </w:r>
      <w:r w:rsidRPr="00916D25">
        <w:rPr>
          <w:rFonts w:ascii="Arial"/>
        </w:rPr>
        <w:t>ả</w:t>
      </w:r>
      <w:r w:rsidRPr="00916D25">
        <w:rPr>
          <w:rFonts w:ascii="Arial"/>
        </w:rPr>
        <w:t>m g</w:t>
      </w:r>
      <w:r w:rsidRPr="00916D25">
        <w:rPr>
          <w:rFonts w:ascii="Arial"/>
        </w:rPr>
        <w:t>á</w:t>
      </w:r>
      <w:r w:rsidRPr="00916D25">
        <w:rPr>
          <w:rFonts w:ascii="Arial"/>
        </w:rPr>
        <w:t>nh n</w:t>
      </w:r>
      <w:r w:rsidRPr="00916D25">
        <w:rPr>
          <w:rFonts w:ascii="Arial"/>
        </w:rPr>
        <w:t>ặ</w:t>
      </w:r>
      <w:r w:rsidRPr="00916D25">
        <w:rPr>
          <w:rFonts w:ascii="Arial"/>
        </w:rPr>
        <w:t>ng h</w:t>
      </w:r>
      <w:r w:rsidRPr="00916D25">
        <w:rPr>
          <w:rFonts w:ascii="Arial"/>
        </w:rPr>
        <w:t>à</w:t>
      </w:r>
      <w:r w:rsidRPr="00916D25">
        <w:rPr>
          <w:rFonts w:ascii="Arial"/>
        </w:rPr>
        <w:t>nh ch</w:t>
      </w:r>
      <w:r w:rsidRPr="00916D25">
        <w:rPr>
          <w:rFonts w:ascii="Arial"/>
        </w:rPr>
        <w:t>í</w:t>
      </w:r>
      <w:r w:rsidRPr="00916D25">
        <w:rPr>
          <w:rFonts w:ascii="Arial"/>
        </w:rPr>
        <w:t>nh v</w:t>
      </w:r>
      <w:r w:rsidRPr="00916D25">
        <w:rPr>
          <w:rFonts w:ascii="Arial"/>
        </w:rPr>
        <w:t>à</w:t>
      </w:r>
      <w:r w:rsidRPr="00916D25">
        <w:rPr>
          <w:rFonts w:ascii="Arial"/>
        </w:rPr>
        <w:t xml:space="preserve"> gi</w:t>
      </w:r>
      <w:r w:rsidRPr="00916D25">
        <w:rPr>
          <w:rFonts w:ascii="Arial"/>
        </w:rPr>
        <w:t>ả</w:t>
      </w:r>
      <w:r w:rsidRPr="00916D25">
        <w:rPr>
          <w:rFonts w:ascii="Arial"/>
        </w:rPr>
        <w:t>m chi ph</w:t>
      </w:r>
      <w:r w:rsidRPr="00916D25">
        <w:rPr>
          <w:rFonts w:ascii="Arial"/>
        </w:rPr>
        <w:t>í</w:t>
      </w:r>
      <w:r w:rsidRPr="00916D25">
        <w:rPr>
          <w:rFonts w:ascii="Arial"/>
        </w:rPr>
        <w:t xml:space="preserve"> tu</w:t>
      </w:r>
      <w:r w:rsidRPr="00916D25">
        <w:rPr>
          <w:rFonts w:ascii="Arial"/>
        </w:rPr>
        <w:t>â</w:t>
      </w:r>
      <w:r w:rsidRPr="00916D25">
        <w:rPr>
          <w:rFonts w:ascii="Arial"/>
        </w:rPr>
        <w:t>n th</w:t>
      </w:r>
      <w:r w:rsidRPr="00916D25">
        <w:rPr>
          <w:rFonts w:ascii="Arial"/>
        </w:rPr>
        <w:t>ủ</w:t>
      </w:r>
      <w:r w:rsidRPr="00916D25">
        <w:rPr>
          <w:rFonts w:ascii="Arial"/>
        </w:rPr>
        <w:t xml:space="preserve">, qua </w:t>
      </w:r>
      <w:r w:rsidRPr="00916D25">
        <w:rPr>
          <w:rFonts w:ascii="Arial"/>
        </w:rPr>
        <w:t>đó</w:t>
      </w:r>
      <w:r w:rsidRPr="00916D25">
        <w:rPr>
          <w:rFonts w:ascii="Arial"/>
        </w:rPr>
        <w:t xml:space="preserve"> g</w:t>
      </w:r>
      <w:r w:rsidRPr="00916D25">
        <w:rPr>
          <w:rFonts w:ascii="Arial"/>
        </w:rPr>
        <w:t>ó</w:t>
      </w:r>
      <w:r w:rsidRPr="00916D25">
        <w:rPr>
          <w:rFonts w:ascii="Arial"/>
        </w:rPr>
        <w:t>p ph</w:t>
      </w:r>
      <w:r w:rsidRPr="00916D25">
        <w:rPr>
          <w:rFonts w:ascii="Arial"/>
        </w:rPr>
        <w:t>ầ</w:t>
      </w:r>
      <w:r w:rsidRPr="00916D25">
        <w:rPr>
          <w:rFonts w:ascii="Arial"/>
        </w:rPr>
        <w:t>n c</w:t>
      </w:r>
      <w:r w:rsidRPr="00916D25">
        <w:rPr>
          <w:rFonts w:ascii="Arial"/>
        </w:rPr>
        <w:t>ả</w:t>
      </w:r>
      <w:r w:rsidRPr="00916D25">
        <w:rPr>
          <w:rFonts w:ascii="Arial"/>
        </w:rPr>
        <w:t>i thi</w:t>
      </w:r>
      <w:r w:rsidRPr="00916D25">
        <w:rPr>
          <w:rFonts w:ascii="Arial"/>
        </w:rPr>
        <w:t>ệ</w:t>
      </w:r>
      <w:r w:rsidRPr="00916D25">
        <w:rPr>
          <w:rFonts w:ascii="Arial"/>
        </w:rPr>
        <w:t>n m</w:t>
      </w:r>
      <w:r w:rsidRPr="00916D25">
        <w:rPr>
          <w:rFonts w:ascii="Arial"/>
        </w:rPr>
        <w:t>ô</w:t>
      </w:r>
      <w:r w:rsidRPr="00916D25">
        <w:rPr>
          <w:rFonts w:ascii="Arial"/>
        </w:rPr>
        <w:t>i tr</w:t>
      </w:r>
      <w:r w:rsidRPr="00916D25">
        <w:rPr>
          <w:rFonts w:ascii="Arial"/>
        </w:rPr>
        <w:t>ườ</w:t>
      </w:r>
      <w:r w:rsidRPr="00916D25">
        <w:rPr>
          <w:rFonts w:ascii="Arial"/>
        </w:rPr>
        <w:t>ng kinh doanh, k</w:t>
      </w:r>
      <w:r w:rsidRPr="00916D25">
        <w:rPr>
          <w:rFonts w:ascii="Arial"/>
        </w:rPr>
        <w:t>í</w:t>
      </w:r>
      <w:r w:rsidRPr="00916D25">
        <w:rPr>
          <w:rFonts w:ascii="Arial"/>
        </w:rPr>
        <w:t>ch th</w:t>
      </w:r>
      <w:r w:rsidRPr="00916D25">
        <w:rPr>
          <w:rFonts w:ascii="Arial"/>
        </w:rPr>
        <w:t>í</w:t>
      </w:r>
      <w:r w:rsidRPr="00916D25">
        <w:rPr>
          <w:rFonts w:ascii="Arial"/>
        </w:rPr>
        <w:t>ch tinh th</w:t>
      </w:r>
      <w:r w:rsidRPr="00916D25">
        <w:rPr>
          <w:rFonts w:ascii="Arial"/>
        </w:rPr>
        <w:t>ầ</w:t>
      </w:r>
      <w:r w:rsidRPr="00916D25">
        <w:rPr>
          <w:rFonts w:ascii="Arial"/>
        </w:rPr>
        <w:t>n kh</w:t>
      </w:r>
      <w:r w:rsidRPr="00916D25">
        <w:rPr>
          <w:rFonts w:ascii="Arial"/>
        </w:rPr>
        <w:t>ở</w:t>
      </w:r>
      <w:r w:rsidRPr="00916D25">
        <w:rPr>
          <w:rFonts w:ascii="Arial"/>
        </w:rPr>
        <w:t>i nghi</w:t>
      </w:r>
      <w:r w:rsidRPr="00916D25">
        <w:rPr>
          <w:rFonts w:ascii="Arial"/>
        </w:rPr>
        <w:t>ệ</w:t>
      </w:r>
      <w:r w:rsidRPr="00916D25">
        <w:rPr>
          <w:rFonts w:ascii="Arial"/>
        </w:rPr>
        <w:t>p, khuy</w:t>
      </w:r>
      <w:r w:rsidRPr="00916D25">
        <w:rPr>
          <w:rFonts w:ascii="Arial"/>
        </w:rPr>
        <w:t>ế</w:t>
      </w:r>
      <w:r w:rsidRPr="00916D25">
        <w:rPr>
          <w:rFonts w:ascii="Arial"/>
        </w:rPr>
        <w:t>n kh</w:t>
      </w:r>
      <w:r w:rsidRPr="00916D25">
        <w:rPr>
          <w:rFonts w:ascii="Arial"/>
        </w:rPr>
        <w:t>í</w:t>
      </w:r>
      <w:r w:rsidRPr="00916D25">
        <w:rPr>
          <w:rFonts w:ascii="Arial"/>
        </w:rPr>
        <w:t xml:space="preserve">ch </w:t>
      </w:r>
      <w:r w:rsidRPr="00916D25">
        <w:rPr>
          <w:rFonts w:ascii="Arial"/>
        </w:rPr>
        <w:t>đầ</w:t>
      </w:r>
      <w:r w:rsidRPr="00916D25">
        <w:rPr>
          <w:rFonts w:ascii="Arial"/>
        </w:rPr>
        <w:t>u t</w:t>
      </w:r>
      <w:r w:rsidRPr="00916D25">
        <w:rPr>
          <w:rFonts w:ascii="Arial"/>
        </w:rPr>
        <w:t>ư</w:t>
      </w:r>
      <w:r w:rsidRPr="00916D25">
        <w:rPr>
          <w:rFonts w:ascii="Arial"/>
        </w:rPr>
        <w:t xml:space="preserve"> v</w:t>
      </w:r>
      <w:r w:rsidRPr="00916D25">
        <w:rPr>
          <w:rFonts w:ascii="Arial"/>
        </w:rPr>
        <w:t>à</w:t>
      </w:r>
      <w:r w:rsidRPr="00916D25">
        <w:rPr>
          <w:rFonts w:ascii="Arial"/>
        </w:rPr>
        <w:t xml:space="preserve"> c</w:t>
      </w:r>
      <w:r w:rsidRPr="00916D25">
        <w:rPr>
          <w:rFonts w:ascii="Arial"/>
        </w:rPr>
        <w:t>ả</w:t>
      </w:r>
      <w:r w:rsidRPr="00916D25">
        <w:rPr>
          <w:rFonts w:ascii="Arial"/>
        </w:rPr>
        <w:t>i thi</w:t>
      </w:r>
      <w:r w:rsidRPr="00916D25">
        <w:rPr>
          <w:rFonts w:ascii="Arial"/>
        </w:rPr>
        <w:t>ệ</w:t>
      </w:r>
      <w:r w:rsidRPr="00916D25">
        <w:rPr>
          <w:rFonts w:ascii="Arial"/>
        </w:rPr>
        <w:t>n ph</w:t>
      </w:r>
      <w:r w:rsidRPr="00916D25">
        <w:rPr>
          <w:rFonts w:ascii="Arial"/>
        </w:rPr>
        <w:t>ú</w:t>
      </w:r>
      <w:r w:rsidRPr="00916D25">
        <w:rPr>
          <w:rFonts w:ascii="Arial"/>
        </w:rPr>
        <w:t>c l</w:t>
      </w:r>
      <w:r w:rsidRPr="00916D25">
        <w:rPr>
          <w:rFonts w:ascii="Arial"/>
        </w:rPr>
        <w:t>ợ</w:t>
      </w:r>
      <w:r w:rsidRPr="00916D25">
        <w:rPr>
          <w:rFonts w:ascii="Arial"/>
        </w:rPr>
        <w:t>i c</w:t>
      </w:r>
      <w:r w:rsidRPr="00916D25">
        <w:rPr>
          <w:rFonts w:ascii="Arial"/>
        </w:rPr>
        <w:t>ủ</w:t>
      </w:r>
      <w:r w:rsidRPr="00916D25">
        <w:rPr>
          <w:rFonts w:ascii="Arial"/>
        </w:rPr>
        <w:t>a ng</w:t>
      </w:r>
      <w:r w:rsidRPr="00916D25">
        <w:rPr>
          <w:rFonts w:ascii="Arial"/>
        </w:rPr>
        <w:t>ườ</w:t>
      </w:r>
      <w:r w:rsidRPr="00916D25">
        <w:rPr>
          <w:rFonts w:ascii="Arial"/>
        </w:rPr>
        <w:t>i d</w:t>
      </w:r>
      <w:r w:rsidRPr="00916D25">
        <w:rPr>
          <w:rFonts w:ascii="Arial"/>
        </w:rPr>
        <w:t>â</w:t>
      </w:r>
      <w:r w:rsidRPr="00916D25">
        <w:rPr>
          <w:rFonts w:ascii="Arial"/>
        </w:rPr>
        <w:t>n</w:t>
      </w:r>
      <w:hyperlink w:anchor="_bookmark216" w:history="1">
        <w:r w:rsidR="007B5FDC" w:rsidRPr="00916D25">
          <w:rPr>
            <w:spacing w:val="-2"/>
          </w:rPr>
          <w:t>.</w:t>
        </w:r>
        <w:r w:rsidR="007B5FDC" w:rsidRPr="00916D25">
          <w:rPr>
            <w:spacing w:val="-2"/>
            <w:position w:val="6"/>
            <w:sz w:val="13"/>
          </w:rPr>
          <w:t>153</w:t>
        </w:r>
      </w:hyperlink>
    </w:p>
    <w:p w14:paraId="750DB79C" w14:textId="77777777" w:rsidR="00C32D40" w:rsidRDefault="00916D25">
      <w:pPr>
        <w:pStyle w:val="BodyText"/>
        <w:spacing w:before="118" w:line="259" w:lineRule="auto"/>
        <w:ind w:left="566" w:right="566"/>
        <w:jc w:val="both"/>
      </w:pPr>
      <w:r w:rsidRPr="00916D25">
        <w:t>Theo Kế hoạch Tổng thể AEC 2025, công việc hiện tại của ASEAN về GRP tập trung vào việc vận hành Quản trị Tốt (Thành tố B6) và Quy định Hiệu lực, Hiệu quả, Nhất quán, Nhanh nhạy và Thực hành Tốt Quy định (Thành tố B7). Hơn nữa, các thành tố khác cũng góp phần thúc đẩy quản trị tốt và GRP, như Tăng cường Vai trò của Khu vực Tư nhân (Thành tố D2) và Đóng góp của Các bên liên quan vào Nỗ lực Hội nhập Khu vực (Thành tố D5). Để định hướng công việc của ASEAN về GRP, Kế hoạch Công tác ASEAN về GRP (2016-2025) đã đề ra bốn lĩnh vực ưu tiên:</w:t>
      </w:r>
    </w:p>
    <w:p w14:paraId="2A49D3C9" w14:textId="77777777" w:rsidR="00916D25" w:rsidRPr="00916D25" w:rsidRDefault="00916D25">
      <w:pPr>
        <w:pStyle w:val="ListParagraph"/>
        <w:numPr>
          <w:ilvl w:val="0"/>
          <w:numId w:val="19"/>
        </w:numPr>
        <w:tabs>
          <w:tab w:val="left" w:pos="1632"/>
        </w:tabs>
        <w:spacing w:before="136"/>
        <w:rPr>
          <w:sz w:val="20"/>
        </w:rPr>
      </w:pPr>
      <w:r w:rsidRPr="00916D25">
        <w:rPr>
          <w:sz w:val="20"/>
        </w:rPr>
        <w:t>Lĩnh vực Ưu tiên 1: Đảm bảo cam kết về GRP ở cấp độ chính trị;</w:t>
      </w:r>
    </w:p>
    <w:p w14:paraId="6D4E8016" w14:textId="77777777" w:rsidR="00916D25" w:rsidRPr="00916D25" w:rsidRDefault="00916D25">
      <w:pPr>
        <w:pStyle w:val="ListParagraph"/>
        <w:numPr>
          <w:ilvl w:val="0"/>
          <w:numId w:val="19"/>
        </w:numPr>
        <w:tabs>
          <w:tab w:val="left" w:pos="1632"/>
        </w:tabs>
        <w:spacing w:before="136"/>
        <w:rPr>
          <w:sz w:val="20"/>
        </w:rPr>
      </w:pPr>
      <w:r w:rsidRPr="00916D25">
        <w:rPr>
          <w:sz w:val="20"/>
        </w:rPr>
        <w:t>Lĩnh vực Ưu tiên 2: Tăng cường các nỗ lực chiến lược để thực hiện GRP;</w:t>
      </w:r>
    </w:p>
    <w:p w14:paraId="7794C36D" w14:textId="77777777" w:rsidR="00916D25" w:rsidRPr="00916D25" w:rsidRDefault="00916D25">
      <w:pPr>
        <w:pStyle w:val="ListParagraph"/>
        <w:numPr>
          <w:ilvl w:val="0"/>
          <w:numId w:val="19"/>
        </w:numPr>
        <w:tabs>
          <w:tab w:val="left" w:pos="1632"/>
        </w:tabs>
        <w:spacing w:before="136"/>
        <w:rPr>
          <w:sz w:val="20"/>
        </w:rPr>
      </w:pPr>
      <w:r w:rsidRPr="00916D25">
        <w:rPr>
          <w:sz w:val="20"/>
        </w:rPr>
        <w:t>Lĩnh vực Ưu tiên 3: Tiến hành thí điểm GRP trong các ngành chiến lược ở cấp độ khu vực; và</w:t>
      </w:r>
    </w:p>
    <w:p w14:paraId="211A1B1E" w14:textId="77777777" w:rsidR="00C32D40" w:rsidRDefault="00916D25">
      <w:pPr>
        <w:pStyle w:val="ListParagraph"/>
        <w:numPr>
          <w:ilvl w:val="0"/>
          <w:numId w:val="19"/>
        </w:numPr>
        <w:tabs>
          <w:tab w:val="left" w:pos="1632"/>
        </w:tabs>
        <w:spacing w:before="136"/>
        <w:rPr>
          <w:sz w:val="20"/>
        </w:rPr>
      </w:pPr>
      <w:r w:rsidRPr="00916D25">
        <w:rPr>
          <w:sz w:val="20"/>
        </w:rPr>
        <w:t>Lĩnh vực Ưu tiên 4: Phát triển nhận thức và nâng cao năng lực về GRP.</w:t>
      </w:r>
    </w:p>
    <w:p w14:paraId="018F24BF" w14:textId="77777777" w:rsidR="00C32D40" w:rsidRDefault="00916D25">
      <w:pPr>
        <w:pStyle w:val="BodyText"/>
        <w:spacing w:before="136" w:line="259" w:lineRule="auto"/>
        <w:ind w:left="566" w:right="568"/>
        <w:jc w:val="both"/>
      </w:pPr>
      <w:r w:rsidRPr="00916D25">
        <w:rPr>
          <w:rFonts w:ascii="Arial"/>
          <w:b/>
        </w:rPr>
        <w:t>T</w:t>
      </w:r>
      <w:r w:rsidRPr="00916D25">
        <w:rPr>
          <w:rFonts w:ascii="Arial"/>
          <w:b/>
        </w:rPr>
        <w:t>ì</w:t>
      </w:r>
      <w:r w:rsidRPr="00916D25">
        <w:rPr>
          <w:rFonts w:ascii="Arial"/>
          <w:b/>
        </w:rPr>
        <w:t>nh h</w:t>
      </w:r>
      <w:r w:rsidRPr="00916D25">
        <w:rPr>
          <w:rFonts w:ascii="Arial"/>
          <w:b/>
        </w:rPr>
        <w:t>ì</w:t>
      </w:r>
      <w:r w:rsidRPr="00916D25">
        <w:rPr>
          <w:rFonts w:ascii="Arial"/>
          <w:b/>
        </w:rPr>
        <w:t>nh th</w:t>
      </w:r>
      <w:r w:rsidRPr="00916D25">
        <w:rPr>
          <w:rFonts w:ascii="Arial"/>
          <w:b/>
        </w:rPr>
        <w:t>ự</w:t>
      </w:r>
      <w:r w:rsidRPr="00916D25">
        <w:rPr>
          <w:rFonts w:ascii="Arial"/>
          <w:b/>
        </w:rPr>
        <w:t>c hi</w:t>
      </w:r>
      <w:r w:rsidRPr="00916D25">
        <w:rPr>
          <w:rFonts w:ascii="Arial"/>
          <w:b/>
        </w:rPr>
        <w:t>ệ</w:t>
      </w:r>
      <w:r w:rsidRPr="00916D25">
        <w:rPr>
          <w:rFonts w:ascii="Arial"/>
          <w:b/>
        </w:rPr>
        <w:t>n</w:t>
      </w:r>
      <w:r w:rsidR="007B5FDC">
        <w:t>.</w:t>
      </w:r>
      <w:hyperlink w:anchor="_bookmark217" w:history="1">
        <w:r w:rsidR="007B5FDC">
          <w:rPr>
            <w:position w:val="6"/>
            <w:sz w:val="13"/>
          </w:rPr>
          <w:t>154</w:t>
        </w:r>
      </w:hyperlink>
      <w:r w:rsidR="007B5FDC">
        <w:rPr>
          <w:spacing w:val="27"/>
          <w:position w:val="6"/>
          <w:sz w:val="13"/>
        </w:rPr>
        <w:t xml:space="preserve"> </w:t>
      </w:r>
      <w:r w:rsidRPr="00916D25">
        <w:t>Đến cuối năm 2023, Quản trị Tốt (B6) và Thực hành Tốt Quy định (B7) bao gồm 19 dòng hành động, giảm từ 23 hành động vào năm 2020. Trong số này, 68% đã hoàn thành và 32% chưa bắt đầu. Nhìn chung, việc rà soát tài liệu cho thấy không có thêm hành động ưu tiên nào được thực hiện thuộc các Thành tố B6 và B7 kể từ Đánh giá Giữa kỳ Kế hoạch Tổng thể</w:t>
      </w:r>
      <w:r w:rsidR="007B5FDC">
        <w:t>.</w:t>
      </w:r>
    </w:p>
    <w:p w14:paraId="6B815481" w14:textId="77777777" w:rsidR="00C32D40" w:rsidRDefault="00916D25">
      <w:pPr>
        <w:pStyle w:val="ListParagraph"/>
        <w:numPr>
          <w:ilvl w:val="0"/>
          <w:numId w:val="19"/>
        </w:numPr>
        <w:tabs>
          <w:tab w:val="left" w:pos="1287"/>
        </w:tabs>
        <w:spacing w:before="121" w:line="256" w:lineRule="auto"/>
        <w:ind w:left="1276" w:right="567"/>
        <w:jc w:val="both"/>
        <w:rPr>
          <w:sz w:val="20"/>
        </w:rPr>
      </w:pPr>
      <w:r w:rsidRPr="00916D25">
        <w:rPr>
          <w:b/>
          <w:i/>
          <w:sz w:val="20"/>
        </w:rPr>
        <w:t>Lĩnh vực Ưu tiên 1</w:t>
      </w:r>
      <w:r w:rsidRPr="00916D25">
        <w:rPr>
          <w:sz w:val="20"/>
        </w:rPr>
        <w:t xml:space="preserve"> đã đạt được thông qua việc thông </w:t>
      </w:r>
      <w:r>
        <w:rPr>
          <w:sz w:val="20"/>
        </w:rPr>
        <w:t>qua</w:t>
      </w:r>
      <w:r w:rsidR="007B5FDC">
        <w:rPr>
          <w:sz w:val="20"/>
        </w:rPr>
        <w:t xml:space="preserve"> </w:t>
      </w:r>
      <w:hyperlink r:id="rId237">
        <w:r w:rsidRPr="00916D25">
          <w:rPr>
            <w:color w:val="0462C1"/>
            <w:sz w:val="20"/>
          </w:rPr>
          <w:t>Các Nguyên tắc Cốt lõi GRP của ASEAN</w:t>
        </w:r>
      </w:hyperlink>
      <w:r w:rsidR="007B5FDC">
        <w:rPr>
          <w:color w:val="0462C1"/>
          <w:sz w:val="20"/>
        </w:rPr>
        <w:t xml:space="preserve"> </w:t>
      </w:r>
      <w:r>
        <w:rPr>
          <w:sz w:val="20"/>
        </w:rPr>
        <w:t>năm</w:t>
      </w:r>
      <w:r w:rsidR="007B5FDC">
        <w:rPr>
          <w:sz w:val="20"/>
        </w:rPr>
        <w:t xml:space="preserve"> 2018. </w:t>
      </w:r>
      <w:r w:rsidRPr="00916D25">
        <w:rPr>
          <w:sz w:val="20"/>
        </w:rPr>
        <w:t>Như đã ghi nhận trong MTR Kế hoạch Tổng thể, "mặc dù không ràng buộc và được thực hiện trên cơ sở nỗ lực cao nhất, Các Nguyên tắc Cốt lõi GRP rất hữu ích trong việc cung cấp các tham số rộng để đánh giá việc áp dụng GRP trong các chính sách, sáng kiến và dự án của ASEAN và các nướ</w:t>
      </w:r>
      <w:r>
        <w:rPr>
          <w:sz w:val="20"/>
        </w:rPr>
        <w:t>c AMS"</w:t>
      </w:r>
      <w:r w:rsidR="007B5FDC">
        <w:rPr>
          <w:sz w:val="20"/>
        </w:rPr>
        <w:t>.</w:t>
      </w:r>
    </w:p>
    <w:p w14:paraId="5B93BDA4" w14:textId="77777777" w:rsidR="00C32D40" w:rsidRDefault="00916D25">
      <w:pPr>
        <w:pStyle w:val="ListParagraph"/>
        <w:numPr>
          <w:ilvl w:val="0"/>
          <w:numId w:val="19"/>
        </w:numPr>
        <w:tabs>
          <w:tab w:val="left" w:pos="1287"/>
        </w:tabs>
        <w:spacing w:before="126" w:line="259" w:lineRule="auto"/>
        <w:ind w:left="1276" w:right="567"/>
        <w:jc w:val="both"/>
        <w:rPr>
          <w:sz w:val="20"/>
        </w:rPr>
      </w:pPr>
      <w:r w:rsidRPr="00916D25">
        <w:rPr>
          <w:rFonts w:ascii="Arial" w:hAnsi="Arial"/>
          <w:b/>
          <w:i/>
          <w:sz w:val="20"/>
        </w:rPr>
        <w:t xml:space="preserve">Trong Lĩnh vực Ưu tiên 2, </w:t>
      </w:r>
      <w:r w:rsidRPr="00916D25">
        <w:rPr>
          <w:rFonts w:ascii="Arial" w:hAnsi="Arial"/>
          <w:sz w:val="20"/>
        </w:rPr>
        <w:t>để hỗ trợ các nỗ lực thực hiện GRP, một Nghiên cứu Cơ sở về Hệ thống Quản lý Quy định (RMS) trong ASEAN (nội bộ) đã được Viện Nghiên cứu Kinh tế ASEAN và Đông Á thực hiện vào năm 2019, lập bản đồ sự phát triển RMS trong khu vực và việc áp dụng thực tế Các Nguyên tắc Cốt lõi GRP của ASEAN</w:t>
      </w:r>
      <w:r w:rsidR="007B5FDC" w:rsidRPr="00916D25">
        <w:rPr>
          <w:sz w:val="20"/>
        </w:rPr>
        <w:t>.</w:t>
      </w:r>
      <w:hyperlink w:anchor="_bookmark218" w:history="1">
        <w:r w:rsidR="007B5FDC">
          <w:rPr>
            <w:position w:val="6"/>
            <w:sz w:val="13"/>
          </w:rPr>
          <w:t>155</w:t>
        </w:r>
      </w:hyperlink>
      <w:r w:rsidR="007B5FDC">
        <w:rPr>
          <w:spacing w:val="18"/>
          <w:position w:val="6"/>
          <w:sz w:val="13"/>
        </w:rPr>
        <w:t xml:space="preserve"> </w:t>
      </w:r>
      <w:r w:rsidRPr="00916D25">
        <w:rPr>
          <w:sz w:val="20"/>
        </w:rPr>
        <w:t>Các hướng dẫn cũng được xây dựng để hỗ trợ việc thực hiện các nguyên tắc GRP.</w:t>
      </w:r>
      <w:r w:rsidR="007B5FDC">
        <w:rPr>
          <w:spacing w:val="-8"/>
          <w:sz w:val="20"/>
        </w:rPr>
        <w:t xml:space="preserve"> </w:t>
      </w:r>
      <w:hyperlink r:id="rId238">
        <w:r w:rsidRPr="00916D25">
          <w:rPr>
            <w:color w:val="0462C1"/>
            <w:sz w:val="20"/>
          </w:rPr>
          <w:t>Hướng dẫn ASEAN về Thực hành Tốt Quy định</w:t>
        </w:r>
      </w:hyperlink>
      <w:r w:rsidR="007B5FDC">
        <w:rPr>
          <w:color w:val="0462C1"/>
          <w:spacing w:val="-2"/>
          <w:sz w:val="20"/>
        </w:rPr>
        <w:t xml:space="preserve"> </w:t>
      </w:r>
      <w:r w:rsidR="007B5FDC">
        <w:rPr>
          <w:sz w:val="20"/>
        </w:rPr>
        <w:t>(2019)</w:t>
      </w:r>
      <w:r w:rsidR="007B5FDC">
        <w:rPr>
          <w:spacing w:val="-7"/>
          <w:sz w:val="20"/>
        </w:rPr>
        <w:t xml:space="preserve"> </w:t>
      </w:r>
      <w:r w:rsidRPr="00916D25">
        <w:rPr>
          <w:sz w:val="20"/>
        </w:rPr>
        <w:t>nhằm hỗ trợ các nước AMS trong việc thiết kế và thực hiện các phương pháp tiếp cận quy định phù hợp hướng tới việc chuẩn bị và áp dụng các quy chuẩn kỹ thuậ</w:t>
      </w:r>
      <w:r>
        <w:rPr>
          <w:sz w:val="20"/>
        </w:rPr>
        <w:t>t</w:t>
      </w:r>
      <w:r w:rsidR="007B5FDC">
        <w:rPr>
          <w:sz w:val="20"/>
        </w:rPr>
        <w:t>.</w:t>
      </w:r>
      <w:r w:rsidR="007B5FDC">
        <w:rPr>
          <w:spacing w:val="-8"/>
          <w:sz w:val="20"/>
        </w:rPr>
        <w:t xml:space="preserve"> </w:t>
      </w:r>
      <w:hyperlink r:id="rId239">
        <w:r w:rsidRPr="00916D25">
          <w:rPr>
            <w:color w:val="0462C1"/>
            <w:sz w:val="20"/>
          </w:rPr>
          <w:t>Sổ tay ASEAN về Thực hành Tốt Quy định</w:t>
        </w:r>
      </w:hyperlink>
      <w:r w:rsidR="007B5FDC">
        <w:rPr>
          <w:color w:val="0462C1"/>
          <w:spacing w:val="-7"/>
          <w:sz w:val="20"/>
        </w:rPr>
        <w:t xml:space="preserve"> </w:t>
      </w:r>
      <w:r w:rsidR="007B5FDC">
        <w:rPr>
          <w:sz w:val="20"/>
        </w:rPr>
        <w:t>(2022)</w:t>
      </w:r>
      <w:r w:rsidR="007B5FDC">
        <w:rPr>
          <w:spacing w:val="-9"/>
          <w:sz w:val="20"/>
        </w:rPr>
        <w:t xml:space="preserve"> </w:t>
      </w:r>
      <w:r w:rsidRPr="00916D25">
        <w:rPr>
          <w:sz w:val="20"/>
        </w:rPr>
        <w:t>cung cấp hướng dẫn từng bước cho việc thực hiện và tuân thủ các nguyên tắc GRP, đặc biệt là trong việc chuẩn bị Báo cáo Đánh giá Tác động Quy định (RIS) và quy trình Phân tích Tác động Quy đị</w:t>
      </w:r>
      <w:r>
        <w:rPr>
          <w:sz w:val="20"/>
        </w:rPr>
        <w:t>nh (RIA)</w:t>
      </w:r>
      <w:r w:rsidR="007B5FDC">
        <w:rPr>
          <w:spacing w:val="-2"/>
          <w:sz w:val="20"/>
        </w:rPr>
        <w:t>.</w:t>
      </w:r>
    </w:p>
    <w:p w14:paraId="4DDF2DCB" w14:textId="77777777" w:rsidR="00C32D40" w:rsidRDefault="00916D25">
      <w:pPr>
        <w:pStyle w:val="ListParagraph"/>
        <w:numPr>
          <w:ilvl w:val="0"/>
          <w:numId w:val="19"/>
        </w:numPr>
        <w:tabs>
          <w:tab w:val="left" w:pos="1287"/>
        </w:tabs>
        <w:spacing w:before="116" w:line="256" w:lineRule="auto"/>
        <w:ind w:left="1276" w:right="566"/>
        <w:jc w:val="both"/>
        <w:rPr>
          <w:sz w:val="20"/>
        </w:rPr>
      </w:pPr>
      <w:r w:rsidRPr="00916D25">
        <w:rPr>
          <w:b/>
          <w:i/>
          <w:sz w:val="20"/>
        </w:rPr>
        <w:t>Trong Lĩnh vực Ưu tiên 4</w:t>
      </w:r>
      <w:r w:rsidRPr="00916D25">
        <w:rPr>
          <w:sz w:val="20"/>
        </w:rPr>
        <w:t>, Diễn đàn về "Thúc đẩy Hợp tác Quy định thông qua Thực hiện các Nguyên tắc Thực hành Tốt Quy định trong ASEAN: Chia sẻ Kinh nghiệm và Thực tiễn Tốt nhất" đã được tổ chức trực tuyến vào ngày 15 tháng 7 năm 2020, với sự tham dự của tất cả các đầu mối và những người đóng góp cho Nghiên cứu Cơ sở RMS.</w:t>
      </w:r>
    </w:p>
    <w:p w14:paraId="05ECB032" w14:textId="77777777" w:rsidR="00C32D40" w:rsidRDefault="00916D25">
      <w:pPr>
        <w:pStyle w:val="ListParagraph"/>
        <w:numPr>
          <w:ilvl w:val="0"/>
          <w:numId w:val="19"/>
        </w:numPr>
        <w:tabs>
          <w:tab w:val="left" w:pos="1287"/>
        </w:tabs>
        <w:spacing w:before="86" w:line="259" w:lineRule="auto"/>
        <w:ind w:left="1276" w:right="566"/>
        <w:jc w:val="both"/>
      </w:pPr>
      <w:r>
        <w:rPr>
          <w:noProof/>
          <w:lang w:eastAsia="ko-KR"/>
        </w:rPr>
        <mc:AlternateContent>
          <mc:Choice Requires="wps">
            <w:drawing>
              <wp:anchor distT="0" distB="0" distL="0" distR="0" simplePos="0" relativeHeight="487723008" behindDoc="1" locked="0" layoutInCell="1" allowOverlap="1" wp14:anchorId="7FA202C5" wp14:editId="055140E6">
                <wp:simplePos x="0" y="0"/>
                <wp:positionH relativeFrom="page">
                  <wp:posOffset>734060</wp:posOffset>
                </wp:positionH>
                <wp:positionV relativeFrom="paragraph">
                  <wp:posOffset>789940</wp:posOffset>
                </wp:positionV>
                <wp:extent cx="1829435" cy="6350"/>
                <wp:effectExtent l="0" t="0" r="0" b="0"/>
                <wp:wrapTopAndBottom/>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FFD41D" id="Graphic 792" o:spid="_x0000_s1026" style="position:absolute;margin-left:57.8pt;margin-top:62.2pt;width:144.05pt;height:.5pt;z-index:-155934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" path="m1829435,l,,,6095r1829435,l1829435,xe" fillcolor="black" stroked="f">
                <v:path arrowok="t"/>
                <w10:wrap type="topAndBottom" anchorx="page"/>
              </v:shape>
            </w:pict>
          </mc:Fallback>
        </mc:AlternateContent>
      </w:r>
      <w:r w:rsidRPr="00916D25">
        <w:rPr>
          <w:rFonts w:ascii="Arial" w:hAnsi="Arial"/>
          <w:b/>
          <w:i/>
          <w:sz w:val="20"/>
        </w:rPr>
        <w:t xml:space="preserve">Khác. </w:t>
      </w:r>
      <w:r w:rsidRPr="00916D25">
        <w:rPr>
          <w:rFonts w:ascii="Arial" w:hAnsi="Arial"/>
          <w:sz w:val="20"/>
        </w:rPr>
        <w:t xml:space="preserve">Những thành tựu về quản trị tốt và thực hiện GRP cũng có thể được minh chứng qua việc đạt được các sáng kiến khác thuộc Kế hoạch Tổng thể. Ví dụ, Kế hoạch Chiến lược Tiêu chuẩn và Đánh giá Sự phù hợp ASEAN 2016-2025 nhấn mạnh sự cần thiết phải thúc đẩy và tạo thuận lợi cho Hướng dẫn Thực hành Tốt Quy định ASEAN (GRP) trong việc chuẩn bị và thực hiện các quy định hài hòa </w:t>
      </w:r>
    </w:p>
    <w:p w14:paraId="643033C5" w14:textId="77777777" w:rsidR="00C32D40" w:rsidRDefault="00C32D40">
      <w:pPr>
        <w:pStyle w:val="BodyText"/>
        <w:spacing w:before="90"/>
        <w:rPr>
          <w:sz w:val="16"/>
        </w:rPr>
      </w:pPr>
    </w:p>
    <w:p w14:paraId="283F02F4" w14:textId="77777777" w:rsidR="00C32D40" w:rsidRDefault="007B5FDC">
      <w:pPr>
        <w:ind w:left="566" w:right="564"/>
        <w:jc w:val="both"/>
        <w:rPr>
          <w:sz w:val="16"/>
        </w:rPr>
      </w:pPr>
      <w:bookmarkStart w:id="212" w:name="_bookmark216"/>
      <w:bookmarkEnd w:id="212"/>
      <w:r>
        <w:rPr>
          <w:sz w:val="16"/>
          <w:vertAlign w:val="superscript"/>
        </w:rPr>
        <w:t>153</w:t>
      </w:r>
      <w:r>
        <w:rPr>
          <w:spacing w:val="40"/>
          <w:sz w:val="16"/>
        </w:rPr>
        <w:t xml:space="preserve"> </w:t>
      </w:r>
      <w:r>
        <w:rPr>
          <w:sz w:val="16"/>
        </w:rPr>
        <w:t>OECD</w:t>
      </w:r>
      <w:r>
        <w:rPr>
          <w:spacing w:val="40"/>
          <w:sz w:val="16"/>
        </w:rPr>
        <w:t xml:space="preserve"> </w:t>
      </w:r>
      <w:r>
        <w:rPr>
          <w:sz w:val="16"/>
        </w:rPr>
        <w:t xml:space="preserve">(2018), </w:t>
      </w:r>
      <w:r w:rsidR="009E172A" w:rsidRPr="009E172A">
        <w:rPr>
          <w:rFonts w:ascii="Arial"/>
          <w:i/>
          <w:sz w:val="16"/>
        </w:rPr>
        <w:t>Th</w:t>
      </w:r>
      <w:r w:rsidR="009E172A" w:rsidRPr="009E172A">
        <w:rPr>
          <w:rFonts w:ascii="Arial"/>
          <w:i/>
          <w:sz w:val="16"/>
        </w:rPr>
        <w:t>ự</w:t>
      </w:r>
      <w:r w:rsidR="009E172A" w:rsidRPr="009E172A">
        <w:rPr>
          <w:rFonts w:ascii="Arial"/>
          <w:i/>
          <w:sz w:val="16"/>
        </w:rPr>
        <w:t>c h</w:t>
      </w:r>
      <w:r w:rsidR="009E172A" w:rsidRPr="009E172A">
        <w:rPr>
          <w:rFonts w:ascii="Arial"/>
          <w:i/>
          <w:sz w:val="16"/>
        </w:rPr>
        <w:t>à</w:t>
      </w:r>
      <w:r w:rsidR="009E172A" w:rsidRPr="009E172A">
        <w:rPr>
          <w:rFonts w:ascii="Arial"/>
          <w:i/>
          <w:sz w:val="16"/>
        </w:rPr>
        <w:t>nh T</w:t>
      </w:r>
      <w:r w:rsidR="009E172A" w:rsidRPr="009E172A">
        <w:rPr>
          <w:rFonts w:ascii="Arial"/>
          <w:i/>
          <w:sz w:val="16"/>
        </w:rPr>
        <w:t>ố</w:t>
      </w:r>
      <w:r w:rsidR="009E172A" w:rsidRPr="009E172A">
        <w:rPr>
          <w:rFonts w:ascii="Arial"/>
          <w:i/>
          <w:sz w:val="16"/>
        </w:rPr>
        <w:t xml:space="preserve">t Quy </w:t>
      </w:r>
      <w:r w:rsidR="009E172A" w:rsidRPr="009E172A">
        <w:rPr>
          <w:rFonts w:ascii="Arial"/>
          <w:i/>
          <w:sz w:val="16"/>
        </w:rPr>
        <w:t>đị</w:t>
      </w:r>
      <w:r w:rsidR="009E172A" w:rsidRPr="009E172A">
        <w:rPr>
          <w:rFonts w:ascii="Arial"/>
          <w:i/>
          <w:sz w:val="16"/>
        </w:rPr>
        <w:t xml:space="preserve">nh </w:t>
      </w:r>
      <w:r w:rsidR="009E172A" w:rsidRPr="009E172A">
        <w:rPr>
          <w:rFonts w:ascii="Arial"/>
          <w:i/>
          <w:sz w:val="16"/>
        </w:rPr>
        <w:t>để</w:t>
      </w:r>
      <w:r w:rsidR="009E172A" w:rsidRPr="009E172A">
        <w:rPr>
          <w:rFonts w:ascii="Arial"/>
          <w:i/>
          <w:sz w:val="16"/>
        </w:rPr>
        <w:t xml:space="preserve"> H</w:t>
      </w:r>
      <w:r w:rsidR="009E172A" w:rsidRPr="009E172A">
        <w:rPr>
          <w:rFonts w:ascii="Arial"/>
          <w:i/>
          <w:sz w:val="16"/>
        </w:rPr>
        <w:t>ỗ</w:t>
      </w:r>
      <w:r w:rsidR="009E172A" w:rsidRPr="009E172A">
        <w:rPr>
          <w:rFonts w:ascii="Arial"/>
          <w:i/>
          <w:sz w:val="16"/>
        </w:rPr>
        <w:t xml:space="preserve"> tr</w:t>
      </w:r>
      <w:r w:rsidR="009E172A" w:rsidRPr="009E172A">
        <w:rPr>
          <w:rFonts w:ascii="Arial"/>
          <w:i/>
          <w:sz w:val="16"/>
        </w:rPr>
        <w:t>ợ</w:t>
      </w:r>
      <w:r w:rsidR="009E172A" w:rsidRPr="009E172A">
        <w:rPr>
          <w:rFonts w:ascii="Arial"/>
          <w:i/>
          <w:sz w:val="16"/>
        </w:rPr>
        <w:t xml:space="preserve"> c</w:t>
      </w:r>
      <w:r w:rsidR="009E172A" w:rsidRPr="009E172A">
        <w:rPr>
          <w:rFonts w:ascii="Arial"/>
          <w:i/>
          <w:sz w:val="16"/>
        </w:rPr>
        <w:t>á</w:t>
      </w:r>
      <w:r w:rsidR="009E172A" w:rsidRPr="009E172A">
        <w:rPr>
          <w:rFonts w:ascii="Arial"/>
          <w:i/>
          <w:sz w:val="16"/>
        </w:rPr>
        <w:t>c Doanh nghi</w:t>
      </w:r>
      <w:r w:rsidR="009E172A" w:rsidRPr="009E172A">
        <w:rPr>
          <w:rFonts w:ascii="Arial"/>
          <w:i/>
          <w:sz w:val="16"/>
        </w:rPr>
        <w:t>ệ</w:t>
      </w:r>
      <w:r w:rsidR="009E172A" w:rsidRPr="009E172A">
        <w:rPr>
          <w:rFonts w:ascii="Arial"/>
          <w:i/>
          <w:sz w:val="16"/>
        </w:rPr>
        <w:t>p V</w:t>
      </w:r>
      <w:r w:rsidR="009E172A" w:rsidRPr="009E172A">
        <w:rPr>
          <w:rFonts w:ascii="Arial"/>
          <w:i/>
          <w:sz w:val="16"/>
        </w:rPr>
        <w:t>ừ</w:t>
      </w:r>
      <w:r w:rsidR="009E172A" w:rsidRPr="009E172A">
        <w:rPr>
          <w:rFonts w:ascii="Arial"/>
          <w:i/>
          <w:sz w:val="16"/>
        </w:rPr>
        <w:t>a v</w:t>
      </w:r>
      <w:r w:rsidR="009E172A" w:rsidRPr="009E172A">
        <w:rPr>
          <w:rFonts w:ascii="Arial"/>
          <w:i/>
          <w:sz w:val="16"/>
        </w:rPr>
        <w:t>à</w:t>
      </w:r>
      <w:r w:rsidR="009E172A" w:rsidRPr="009E172A">
        <w:rPr>
          <w:rFonts w:ascii="Arial"/>
          <w:i/>
          <w:sz w:val="16"/>
        </w:rPr>
        <w:t xml:space="preserve"> Nh</w:t>
      </w:r>
      <w:r w:rsidR="009E172A" w:rsidRPr="009E172A">
        <w:rPr>
          <w:rFonts w:ascii="Arial"/>
          <w:i/>
          <w:sz w:val="16"/>
        </w:rPr>
        <w:t>ỏ</w:t>
      </w:r>
      <w:r w:rsidR="009E172A" w:rsidRPr="009E172A">
        <w:rPr>
          <w:rFonts w:ascii="Arial"/>
          <w:i/>
          <w:sz w:val="16"/>
        </w:rPr>
        <w:t xml:space="preserve"> t</w:t>
      </w:r>
      <w:r w:rsidR="009E172A" w:rsidRPr="009E172A">
        <w:rPr>
          <w:rFonts w:ascii="Arial"/>
          <w:i/>
          <w:sz w:val="16"/>
        </w:rPr>
        <w:t>ạ</w:t>
      </w:r>
      <w:r w:rsidR="009E172A" w:rsidRPr="009E172A">
        <w:rPr>
          <w:rFonts w:ascii="Arial"/>
          <w:i/>
          <w:sz w:val="16"/>
        </w:rPr>
        <w:t xml:space="preserve">i </w:t>
      </w:r>
      <w:r w:rsidR="009E172A" w:rsidRPr="009E172A">
        <w:rPr>
          <w:rFonts w:ascii="Arial"/>
          <w:i/>
          <w:sz w:val="16"/>
        </w:rPr>
        <w:t>Đô</w:t>
      </w:r>
      <w:r w:rsidR="009E172A" w:rsidRPr="009E172A">
        <w:rPr>
          <w:rFonts w:ascii="Arial"/>
          <w:i/>
          <w:sz w:val="16"/>
        </w:rPr>
        <w:t xml:space="preserve">ng Nam </w:t>
      </w:r>
      <w:r w:rsidR="009E172A" w:rsidRPr="009E172A">
        <w:rPr>
          <w:rFonts w:ascii="Arial"/>
          <w:i/>
          <w:sz w:val="16"/>
        </w:rPr>
        <w:t>Á</w:t>
      </w:r>
      <w:r>
        <w:rPr>
          <w:sz w:val="16"/>
        </w:rPr>
        <w:t>,</w:t>
      </w:r>
      <w:r>
        <w:rPr>
          <w:spacing w:val="40"/>
          <w:sz w:val="16"/>
        </w:rPr>
        <w:t xml:space="preserve"> </w:t>
      </w:r>
      <w:r>
        <w:rPr>
          <w:sz w:val="16"/>
        </w:rPr>
        <w:t>OECD</w:t>
      </w:r>
      <w:r>
        <w:rPr>
          <w:spacing w:val="40"/>
          <w:sz w:val="16"/>
        </w:rPr>
        <w:t xml:space="preserve"> </w:t>
      </w:r>
      <w:r>
        <w:rPr>
          <w:sz w:val="16"/>
        </w:rPr>
        <w:t xml:space="preserve">Publishing, Paris, </w:t>
      </w:r>
      <w:hyperlink r:id="rId240">
        <w:r>
          <w:rPr>
            <w:color w:val="0462C1"/>
            <w:sz w:val="16"/>
            <w:u w:val="single" w:color="0462C1"/>
          </w:rPr>
          <w:t>https://doi.org/10.1787/9789264305434-en</w:t>
        </w:r>
        <w:r>
          <w:rPr>
            <w:sz w:val="16"/>
          </w:rPr>
          <w:t>.</w:t>
        </w:r>
      </w:hyperlink>
    </w:p>
    <w:p w14:paraId="1461242F" w14:textId="77777777" w:rsidR="00C32D40" w:rsidRDefault="007B5FDC">
      <w:pPr>
        <w:ind w:left="566" w:right="564"/>
        <w:jc w:val="both"/>
        <w:rPr>
          <w:sz w:val="16"/>
        </w:rPr>
      </w:pPr>
      <w:bookmarkStart w:id="213" w:name="_bookmark217"/>
      <w:bookmarkEnd w:id="213"/>
      <w:r>
        <w:rPr>
          <w:sz w:val="16"/>
          <w:vertAlign w:val="superscript"/>
        </w:rPr>
        <w:t>154</w:t>
      </w:r>
      <w:r>
        <w:rPr>
          <w:spacing w:val="-6"/>
          <w:sz w:val="16"/>
        </w:rPr>
        <w:t xml:space="preserve"> </w:t>
      </w:r>
      <w:r w:rsidR="009E172A" w:rsidRPr="009E172A">
        <w:rPr>
          <w:sz w:val="16"/>
        </w:rPr>
        <w:t>Bản đồ Kết quả và Đánh giá Giữa kỳ (MTR) không có sẵn cho hai Thành tố này; do đó, việc đánh giá được thực hiện dựa trên Kế hoạch Công tác Ngành GRP, các Bản cập nhật Ưu tiên Hàng năm (2018-Quý 2/2024), phỏng vấn các bên liên quan và các thông tin công khai khác</w:t>
      </w:r>
      <w:r>
        <w:rPr>
          <w:sz w:val="16"/>
        </w:rPr>
        <w:t>.</w:t>
      </w:r>
    </w:p>
    <w:p w14:paraId="6DB5D4DF" w14:textId="77777777" w:rsidR="00C32D40" w:rsidRDefault="007B5FDC">
      <w:pPr>
        <w:spacing w:before="1"/>
        <w:ind w:left="566" w:right="563"/>
        <w:jc w:val="both"/>
        <w:rPr>
          <w:sz w:val="16"/>
        </w:rPr>
      </w:pPr>
      <w:bookmarkStart w:id="214" w:name="_bookmark218"/>
      <w:bookmarkEnd w:id="214"/>
      <w:r>
        <w:rPr>
          <w:sz w:val="16"/>
          <w:vertAlign w:val="superscript"/>
        </w:rPr>
        <w:t>155</w:t>
      </w:r>
      <w:r>
        <w:rPr>
          <w:sz w:val="16"/>
        </w:rPr>
        <w:t xml:space="preserve"> ASEAN (2019). </w:t>
      </w:r>
      <w:hyperlink r:id="rId241">
        <w:r w:rsidR="009E172A" w:rsidRPr="009E172A">
          <w:t xml:space="preserve"> </w:t>
        </w:r>
        <w:r w:rsidR="009E172A" w:rsidRPr="009E172A">
          <w:rPr>
            <w:color w:val="0462C1"/>
            <w:sz w:val="16"/>
            <w:u w:val="single" w:color="0462C1"/>
          </w:rPr>
          <w:t>ASEAN Economic Integration Brief. Chuyên đề Đặc biệt: Thúc đẩy Đối tác vì Phát triển Bền vững trong ASEAN</w:t>
        </w:r>
        <w:r>
          <w:rPr>
            <w:sz w:val="16"/>
          </w:rPr>
          <w:t>.</w:t>
        </w:r>
      </w:hyperlink>
      <w:r>
        <w:rPr>
          <w:sz w:val="16"/>
        </w:rPr>
        <w:t xml:space="preserve"> Jakarta,</w:t>
      </w:r>
      <w:r w:rsidR="009E172A">
        <w:rPr>
          <w:sz w:val="16"/>
        </w:rPr>
        <w:t xml:space="preserve"> Ban Thư ký</w:t>
      </w:r>
      <w:r>
        <w:rPr>
          <w:sz w:val="16"/>
        </w:rPr>
        <w:t xml:space="preserve"> ASEAN.</w:t>
      </w:r>
    </w:p>
    <w:p w14:paraId="73B458E2" w14:textId="65715169" w:rsidR="00C32D40" w:rsidRDefault="007B5FDC">
      <w:pPr>
        <w:ind w:left="566" w:right="563"/>
        <w:jc w:val="both"/>
        <w:rPr>
          <w:sz w:val="16"/>
        </w:rPr>
      </w:pPr>
      <w:bookmarkStart w:id="215" w:name="_bookmark219"/>
      <w:bookmarkEnd w:id="215"/>
      <w:r>
        <w:rPr>
          <w:sz w:val="16"/>
          <w:vertAlign w:val="superscript"/>
        </w:rPr>
        <w:t>156</w:t>
      </w:r>
      <w:r>
        <w:rPr>
          <w:sz w:val="16"/>
        </w:rPr>
        <w:t xml:space="preserve"> Singh, T. (2024). </w:t>
      </w:r>
      <w:r w:rsidR="009E172A" w:rsidRPr="009E172A">
        <w:rPr>
          <w:sz w:val="16"/>
        </w:rPr>
        <w:t>Thực hành Tốt Quy định và Sự liên quan ngày càng tăng trong Đánh giá sự phù hợp</w:t>
      </w:r>
      <w:r>
        <w:rPr>
          <w:sz w:val="16"/>
        </w:rPr>
        <w:t xml:space="preserve">. In: Bhatnagar, A., Yadav, S., Achanta, V., Harmes-Liedtke, U., Rab, S. (eds) </w:t>
      </w:r>
      <w:hyperlink r:id="rId242">
        <w:r w:rsidR="00966C42">
          <w:rPr>
            <w:color w:val="0462C1"/>
            <w:sz w:val="16"/>
            <w:u w:val="single" w:color="0462C1"/>
          </w:rPr>
          <w:t>Sổ tay về hệ thống chất lượng</w:t>
        </w:r>
        <w:r>
          <w:rPr>
            <w:color w:val="0462C1"/>
            <w:sz w:val="16"/>
            <w:u w:val="single" w:color="0462C1"/>
          </w:rPr>
          <w:t xml:space="preserve">, </w:t>
        </w:r>
        <w:r w:rsidR="00966C42">
          <w:rPr>
            <w:color w:val="0462C1"/>
            <w:sz w:val="16"/>
            <w:u w:val="single" w:color="0462C1"/>
          </w:rPr>
          <w:t>độ tin cậy và đánh giá tuân thủ</w:t>
        </w:r>
        <w:r>
          <w:rPr>
            <w:sz w:val="16"/>
          </w:rPr>
          <w:t>.</w:t>
        </w:r>
      </w:hyperlink>
      <w:r>
        <w:rPr>
          <w:sz w:val="16"/>
        </w:rPr>
        <w:t xml:space="preserve"> Springer, </w:t>
      </w:r>
      <w:r>
        <w:rPr>
          <w:spacing w:val="-2"/>
          <w:sz w:val="16"/>
        </w:rPr>
        <w:t>Singapore.</w:t>
      </w:r>
    </w:p>
    <w:p w14:paraId="68C2C944" w14:textId="77777777" w:rsidR="00C32D40" w:rsidRDefault="00C32D40">
      <w:pPr>
        <w:jc w:val="both"/>
        <w:rPr>
          <w:sz w:val="16"/>
        </w:rPr>
        <w:sectPr w:rsidR="00C32D40">
          <w:pgSz w:w="11910" w:h="16840"/>
          <w:pgMar w:top="1040" w:right="566" w:bottom="500" w:left="566" w:header="0" w:footer="300" w:gutter="0"/>
          <w:cols w:space="720"/>
        </w:sectPr>
      </w:pPr>
    </w:p>
    <w:p w14:paraId="13B01697" w14:textId="77777777" w:rsidR="00916D25" w:rsidRDefault="00916D25" w:rsidP="00916D25">
      <w:pPr>
        <w:pStyle w:val="ListParagraph"/>
        <w:tabs>
          <w:tab w:val="left" w:pos="1287"/>
        </w:tabs>
        <w:spacing w:before="125" w:line="259" w:lineRule="auto"/>
        <w:ind w:left="1276" w:right="566" w:firstLine="0"/>
        <w:jc w:val="both"/>
        <w:rPr>
          <w:sz w:val="20"/>
        </w:rPr>
      </w:pPr>
      <w:r w:rsidRPr="00916D25">
        <w:rPr>
          <w:rFonts w:ascii="Arial" w:hAnsi="Arial"/>
          <w:sz w:val="20"/>
        </w:rPr>
        <w:lastRenderedPageBreak/>
        <w:t>trong ASEAN nhằm góp phần giảm thiểu các rào cản kỹ thuật, phù hợp với các thực tiễn quốc tế</w:t>
      </w:r>
      <w:r>
        <w:rPr>
          <w:sz w:val="20"/>
        </w:rPr>
        <w:t>.</w:t>
      </w:r>
      <w:hyperlink w:anchor="_bookmark219" w:history="1">
        <w:r>
          <w:rPr>
            <w:position w:val="6"/>
            <w:sz w:val="13"/>
          </w:rPr>
          <w:t>156</w:t>
        </w:r>
      </w:hyperlink>
      <w:r>
        <w:rPr>
          <w:spacing w:val="6"/>
          <w:position w:val="6"/>
          <w:sz w:val="13"/>
        </w:rPr>
        <w:t xml:space="preserve"> </w:t>
      </w:r>
      <w:r w:rsidRPr="00916D25">
        <w:rPr>
          <w:sz w:val="20"/>
        </w:rPr>
        <w:t>Mặc dù không đề cập rõ ràng đến Các Nguyên tắc Cốt lõi GRP của ASEAN,</w:t>
      </w:r>
      <w:r>
        <w:rPr>
          <w:sz w:val="20"/>
        </w:rPr>
        <w:t xml:space="preserve"> </w:t>
      </w:r>
      <w:hyperlink r:id="rId243">
        <w:r w:rsidRPr="00916D25">
          <w:t xml:space="preserve"> </w:t>
        </w:r>
        <w:r w:rsidRPr="00916D25">
          <w:rPr>
            <w:color w:val="0462C1"/>
            <w:sz w:val="20"/>
          </w:rPr>
          <w:t>Khung Thuận lợi hóa Đầu tư ASEAN</w:t>
        </w:r>
      </w:hyperlink>
      <w:r>
        <w:rPr>
          <w:color w:val="0462C1"/>
          <w:sz w:val="20"/>
        </w:rPr>
        <w:t xml:space="preserve"> </w:t>
      </w:r>
      <w:r>
        <w:rPr>
          <w:sz w:val="20"/>
        </w:rPr>
        <w:t xml:space="preserve">(2021) and the </w:t>
      </w:r>
      <w:hyperlink r:id="rId244">
        <w:r w:rsidRPr="00916D25">
          <w:rPr>
            <w:color w:val="0462C1"/>
            <w:sz w:val="20"/>
          </w:rPr>
          <w:t>Khung Thuận lợi hóa Dịch vụ ASEAN</w:t>
        </w:r>
      </w:hyperlink>
      <w:r>
        <w:rPr>
          <w:color w:val="0462C1"/>
          <w:sz w:val="20"/>
        </w:rPr>
        <w:t xml:space="preserve"> </w:t>
      </w:r>
      <w:r>
        <w:rPr>
          <w:sz w:val="20"/>
        </w:rPr>
        <w:t xml:space="preserve">(2024) </w:t>
      </w:r>
      <w:r w:rsidRPr="00916D25">
        <w:rPr>
          <w:sz w:val="20"/>
        </w:rPr>
        <w:t>cũng áp dụng các nguyên tắc cốt lõi của GRP, như tính minh bạch của các biện pháp và thông tin, thúc đẩy sự tham gia của các bên liên quan, rà soát thường xuyên, hợp tác, v.v.</w:t>
      </w:r>
    </w:p>
    <w:p w14:paraId="655F4D02" w14:textId="7ED92EC4" w:rsidR="00C32D40" w:rsidRDefault="009E172A">
      <w:pPr>
        <w:pStyle w:val="BodyText"/>
        <w:spacing w:before="74" w:line="259" w:lineRule="auto"/>
        <w:ind w:left="1287" w:right="566"/>
        <w:jc w:val="both"/>
      </w:pPr>
      <w:r w:rsidRPr="009E172A">
        <w:t>Từng quốc gia ASEAN đã đạt được tiến bộ trong việc thực hiện GRP. Một số nước AMS đã giới thiệu các công cụ cụ thể để hỗ trợ việc sử dụng GRP, chẳng hạn như Chính sách Quốc gia về Xây dựng và Thực hiện Quy định (NPDIR) 2013 của Malaysia; Campuchia (Quyết định của Chính phủ số 132, 2016); Indonesia (Luật số 12, 2011); Lào (Luật Ban hành Pháp luật, 2012); Thái Lan (Điều 77 của Hiến pháp 2017); và Việt Nam (Luật Ban hành Văn bản Quy phạm Pháp luật, 2008).</w:t>
      </w:r>
      <w:hyperlink w:anchor="_bookmark221" w:history="1">
        <w:r w:rsidR="007B5FDC">
          <w:rPr>
            <w:position w:val="6"/>
            <w:sz w:val="13"/>
          </w:rPr>
          <w:t>157</w:t>
        </w:r>
      </w:hyperlink>
      <w:r w:rsidR="007B5FDC">
        <w:rPr>
          <w:spacing w:val="40"/>
          <w:position w:val="6"/>
          <w:sz w:val="13"/>
        </w:rPr>
        <w:t xml:space="preserve"> </w:t>
      </w:r>
      <w:r w:rsidRPr="009E172A">
        <w:rPr>
          <w:szCs w:val="22"/>
        </w:rPr>
        <w:t>OECD (2022) đã ghi nhận sự gia tăng áp dụng cách tiếp cận toàn chính phủ</w:t>
      </w:r>
      <w:hyperlink w:anchor="_bookmark222" w:history="1">
        <w:r w:rsidR="007B5FDC">
          <w:t>,</w:t>
        </w:r>
        <w:r w:rsidR="007B5FDC">
          <w:rPr>
            <w:position w:val="6"/>
            <w:sz w:val="13"/>
          </w:rPr>
          <w:t>158</w:t>
        </w:r>
      </w:hyperlink>
      <w:r w:rsidR="007B5FDC">
        <w:rPr>
          <w:spacing w:val="13"/>
          <w:position w:val="6"/>
          <w:sz w:val="13"/>
        </w:rPr>
        <w:t xml:space="preserve"> </w:t>
      </w:r>
      <w:r w:rsidRPr="009E172A">
        <w:t>đánh giá tác động quy định (RIA), các chương trình giảm gánh nặng tuân thủ</w:t>
      </w:r>
      <w:hyperlink w:anchor="_bookmark223" w:history="1">
        <w:r w:rsidR="007B5FDC">
          <w:t>,</w:t>
        </w:r>
        <w:r w:rsidR="007B5FDC">
          <w:rPr>
            <w:position w:val="6"/>
            <w:sz w:val="13"/>
          </w:rPr>
          <w:t>159</w:t>
        </w:r>
      </w:hyperlink>
      <w:r w:rsidR="007B5FDC">
        <w:rPr>
          <w:spacing w:val="13"/>
          <w:position w:val="6"/>
          <w:sz w:val="13"/>
        </w:rPr>
        <w:t xml:space="preserve"> </w:t>
      </w:r>
      <w:r w:rsidRPr="009E172A">
        <w:t xml:space="preserve">và các công cụ </w:t>
      </w:r>
      <w:r w:rsidR="000B2ADE">
        <w:t>số</w:t>
      </w:r>
      <w:r w:rsidRPr="009E172A">
        <w:t xml:space="preserve"> trong thiết kế và chuyển giao chính sách quy đị</w:t>
      </w:r>
      <w:r>
        <w:t>nh</w:t>
      </w:r>
      <w:r w:rsidR="007B5FDC">
        <w:t>.</w:t>
      </w:r>
      <w:hyperlink w:anchor="_bookmark224" w:history="1">
        <w:r w:rsidR="007B5FDC">
          <w:rPr>
            <w:position w:val="6"/>
            <w:sz w:val="13"/>
          </w:rPr>
          <w:t>160</w:t>
        </w:r>
      </w:hyperlink>
      <w:r w:rsidR="007B5FDC">
        <w:rPr>
          <w:spacing w:val="24"/>
          <w:position w:val="6"/>
          <w:sz w:val="13"/>
        </w:rPr>
        <w:t xml:space="preserve"> </w:t>
      </w:r>
      <w:r w:rsidRPr="009E172A">
        <w:t>Một đánh giá của OECD vào năm 2018 chỉ ra rằng tất cả mười nước AMS đều đã giới thiệu cơ chế một cửa</w:t>
      </w:r>
      <w:hyperlink w:anchor="_bookmark225" w:history="1">
        <w:r w:rsidR="007B5FDC">
          <w:rPr>
            <w:position w:val="6"/>
            <w:sz w:val="13"/>
          </w:rPr>
          <w:t>161</w:t>
        </w:r>
      </w:hyperlink>
      <w:r w:rsidR="007B5FDC">
        <w:rPr>
          <w:spacing w:val="19"/>
          <w:position w:val="6"/>
          <w:sz w:val="13"/>
        </w:rPr>
        <w:t xml:space="preserve"> </w:t>
      </w:r>
      <w:r w:rsidRPr="009E172A">
        <w:t>như một điểm đầu vào duy nhất để đăng ký kinh doanh và lấy thông tin hoặc chứng nhận và giấy phép (Bảng 10).</w:t>
      </w:r>
    </w:p>
    <w:p w14:paraId="141A41BC" w14:textId="77777777" w:rsidR="00C32D40" w:rsidRDefault="00C32D40">
      <w:pPr>
        <w:pStyle w:val="BodyText"/>
        <w:spacing w:before="10"/>
      </w:pPr>
    </w:p>
    <w:p w14:paraId="4E589460" w14:textId="77777777" w:rsidR="00C32D40" w:rsidRDefault="0089731A">
      <w:pPr>
        <w:pStyle w:val="BodyText"/>
        <w:ind w:left="10" w:right="13"/>
        <w:jc w:val="center"/>
      </w:pPr>
      <w:bookmarkStart w:id="216" w:name="_bookmark220"/>
      <w:bookmarkEnd w:id="216"/>
      <w:r>
        <w:rPr>
          <w:color w:val="44536A"/>
        </w:rPr>
        <w:t xml:space="preserve">Bảng </w:t>
      </w:r>
      <w:r w:rsidR="007B5FDC">
        <w:rPr>
          <w:color w:val="44536A"/>
        </w:rPr>
        <w:t>10.</w:t>
      </w:r>
      <w:r w:rsidR="007B5FDC">
        <w:rPr>
          <w:color w:val="44536A"/>
          <w:spacing w:val="-5"/>
        </w:rPr>
        <w:t xml:space="preserve"> </w:t>
      </w:r>
      <w:r w:rsidR="009E172A" w:rsidRPr="009E172A">
        <w:rPr>
          <w:color w:val="44536A"/>
        </w:rPr>
        <w:t>Cơ chế Một cửa tại các nước AMS</w:t>
      </w:r>
    </w:p>
    <w:p w14:paraId="374100DD" w14:textId="77777777" w:rsidR="00C32D40" w:rsidRDefault="007B5FDC">
      <w:pPr>
        <w:pStyle w:val="BodyText"/>
        <w:spacing w:before="3"/>
        <w:rPr>
          <w:sz w:val="9"/>
        </w:rPr>
      </w:pPr>
      <w:r>
        <w:rPr>
          <w:noProof/>
          <w:sz w:val="9"/>
          <w:lang w:eastAsia="ko-KR"/>
        </w:rPr>
        <w:drawing>
          <wp:anchor distT="0" distB="0" distL="0" distR="0" simplePos="0" relativeHeight="487723520" behindDoc="1" locked="0" layoutInCell="1" allowOverlap="1" wp14:anchorId="19335873" wp14:editId="61D503A6">
            <wp:simplePos x="0" y="0"/>
            <wp:positionH relativeFrom="page">
              <wp:posOffset>1379855</wp:posOffset>
            </wp:positionH>
            <wp:positionV relativeFrom="paragraph">
              <wp:posOffset>83343</wp:posOffset>
            </wp:positionV>
            <wp:extent cx="4789161" cy="2971800"/>
            <wp:effectExtent l="0" t="0" r="0" b="0"/>
            <wp:wrapTopAndBottom/>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245" cstate="print"/>
                    <a:stretch>
                      <a:fillRect/>
                    </a:stretch>
                  </pic:blipFill>
                  <pic:spPr>
                    <a:xfrm>
                      <a:off x="0" y="0"/>
                      <a:ext cx="4789161" cy="2971800"/>
                    </a:xfrm>
                    <a:prstGeom prst="rect">
                      <a:avLst/>
                    </a:prstGeom>
                  </pic:spPr>
                </pic:pic>
              </a:graphicData>
            </a:graphic>
          </wp:anchor>
        </w:drawing>
      </w:r>
    </w:p>
    <w:p w14:paraId="53CAFDE5" w14:textId="77777777" w:rsidR="00C32D40" w:rsidRDefault="009E172A">
      <w:pPr>
        <w:pStyle w:val="BodyText"/>
        <w:spacing w:before="60"/>
        <w:ind w:left="8" w:right="13"/>
        <w:jc w:val="center"/>
      </w:pPr>
      <w:r>
        <w:t>Nguồn</w:t>
      </w:r>
      <w:r w:rsidR="007B5FDC">
        <w:t>:</w:t>
      </w:r>
      <w:r w:rsidR="007B5FDC">
        <w:rPr>
          <w:spacing w:val="-8"/>
        </w:rPr>
        <w:t xml:space="preserve"> </w:t>
      </w:r>
      <w:r w:rsidR="007B5FDC">
        <w:t>OECD</w:t>
      </w:r>
      <w:r w:rsidR="007B5FDC">
        <w:rPr>
          <w:spacing w:val="-7"/>
        </w:rPr>
        <w:t xml:space="preserve"> </w:t>
      </w:r>
      <w:r w:rsidR="007B5FDC">
        <w:rPr>
          <w:spacing w:val="-2"/>
        </w:rPr>
        <w:t>(2018)</w:t>
      </w:r>
    </w:p>
    <w:p w14:paraId="2D7B0B57" w14:textId="77777777" w:rsidR="00C32D40" w:rsidRDefault="009E172A">
      <w:pPr>
        <w:pStyle w:val="Heading6"/>
        <w:spacing w:before="137"/>
      </w:pPr>
      <w:r>
        <w:rPr>
          <w:spacing w:val="-2"/>
        </w:rPr>
        <w:t>Các cơ hội</w:t>
      </w:r>
    </w:p>
    <w:p w14:paraId="646ED794" w14:textId="77777777" w:rsidR="00C32D40" w:rsidRDefault="009E172A">
      <w:pPr>
        <w:pStyle w:val="BodyText"/>
        <w:spacing w:before="140" w:line="259" w:lineRule="auto"/>
        <w:ind w:left="566" w:right="565"/>
        <w:jc w:val="both"/>
      </w:pPr>
      <w:r w:rsidRPr="009E172A">
        <w:t>Chiến lược sau năm 2025 có thể nhìn thấy các cơ hội để tiếp tục các biện pháp chưa hoàn thành thuộc Kế hoạch Công tác ASEAN về Thực hành Tốt Quy định (2016</w:t>
      </w:r>
      <w:r w:rsidRPr="009E172A">
        <w:rPr>
          <w:rFonts w:ascii="Cambria Math" w:hAnsi="Cambria Math" w:cs="Cambria Math"/>
        </w:rPr>
        <w:t>‐</w:t>
      </w:r>
      <w:r w:rsidRPr="009E172A">
        <w:t xml:space="preserve">2025), </w:t>
      </w:r>
      <w:r w:rsidRPr="009E172A">
        <w:rPr>
          <w:rFonts w:ascii="Arial" w:hAnsi="Arial" w:cs="Arial"/>
        </w:rPr>
        <w:t>đ</w:t>
      </w:r>
      <w:r w:rsidRPr="009E172A">
        <w:t>ồng thời định vị Quản trị Tốt và GRP như một thành tố theo chiều ngang xuyên suốt tất cả các Thành tố khác của Kế hoạch Tổng thể AEC khi đề cập đến hoạch định chính sách, thiết kế và thực thi luật pháp và quy định, cũng như tham vấ</w:t>
      </w:r>
      <w:r>
        <w:t>n các bên liên quan</w:t>
      </w:r>
      <w:r w:rsidR="007B5FDC">
        <w:t>.</w:t>
      </w:r>
    </w:p>
    <w:p w14:paraId="0B5133D7" w14:textId="735FAE14" w:rsidR="00C32D40" w:rsidRDefault="001177C0">
      <w:pPr>
        <w:pStyle w:val="BodyText"/>
        <w:spacing w:before="118" w:line="259" w:lineRule="auto"/>
        <w:ind w:left="566" w:right="567"/>
        <w:jc w:val="both"/>
      </w:pPr>
      <w:r>
        <w:rPr>
          <w:noProof/>
          <w:lang w:eastAsia="ko-KR"/>
        </w:rPr>
        <mc:AlternateContent>
          <mc:Choice Requires="wps">
            <w:drawing>
              <wp:anchor distT="0" distB="0" distL="0" distR="0" simplePos="0" relativeHeight="487724032" behindDoc="1" locked="0" layoutInCell="1" allowOverlap="1" wp14:anchorId="43F9E945" wp14:editId="1CCDD39D">
                <wp:simplePos x="0" y="0"/>
                <wp:positionH relativeFrom="page">
                  <wp:posOffset>766445</wp:posOffset>
                </wp:positionH>
                <wp:positionV relativeFrom="paragraph">
                  <wp:posOffset>1369060</wp:posOffset>
                </wp:positionV>
                <wp:extent cx="1829435" cy="6350"/>
                <wp:effectExtent l="0" t="0" r="0" b="0"/>
                <wp:wrapTopAndBottom/>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3E97EE" id="Graphic 794" o:spid="_x0000_s1026" style="position:absolute;margin-left:60.35pt;margin-top:107.8pt;width:144.05pt;height:.5pt;z-index:-155924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" path="m1829435,l,,,6095r1829435,l1829435,xe" fillcolor="black" stroked="f">
                <v:path arrowok="t"/>
                <w10:wrap type="topAndBottom" anchorx="page"/>
              </v:shape>
            </w:pict>
          </mc:Fallback>
        </mc:AlternateContent>
      </w:r>
      <w:r w:rsidR="009E172A" w:rsidRPr="009E172A">
        <w:t>Để tiếp nối những thành tựu đạt được trong giai đoạn 2016-2025, cần nâng cao nhận thức về GRP và Các Nguyên tắc Cốt lõi GRP của ASEAN thông qua các sáng kiến nâng cao năng lực được tăng cường về GRP ở cả cấp độ quốc gia và khu vực. Các sáng kiến như Diễn đàn về "Thúc đẩy Hợp tác Quy định thông qua Thực hiện các Nguyên tắc Thực hành Tốt Quy định trong ASEAN" nên được tổ chức thường xuyên (ví dụ: định kỳ 2 hoặc 3 năm một lần) để thúc đẩy chia sẻ kinh nghiệm và thực tiễn tốt nhất. Việc áp dụng các Nguyên tắc GRP của ASEAN và hướng dẫn GRP có thể được thúc đẩy thông qua việc xây dựng một danh mục kiể</w:t>
      </w:r>
      <w:r w:rsidR="009E172A">
        <w:t>m tra và</w:t>
      </w:r>
      <w:r w:rsidR="009E172A" w:rsidRPr="009E172A">
        <w:t xml:space="preserve"> lưu đồ mà các quan chức chính phủ có thể dễ dàng tham khảo trong quá trình hoạch định chính sách và làm luậ</w:t>
      </w:r>
      <w:r w:rsidR="009E172A">
        <w:t>t</w:t>
      </w:r>
      <w:r w:rsidR="007B5FDC">
        <w:t>.</w:t>
      </w:r>
    </w:p>
    <w:p w14:paraId="321D0F44" w14:textId="26E0C7EC" w:rsidR="00C32D40" w:rsidRDefault="007B5FDC" w:rsidP="00966C42">
      <w:pPr>
        <w:ind w:left="566"/>
        <w:jc w:val="both"/>
        <w:rPr>
          <w:sz w:val="16"/>
        </w:rPr>
      </w:pPr>
      <w:bookmarkStart w:id="217" w:name="_bookmark221"/>
      <w:bookmarkEnd w:id="217"/>
      <w:r>
        <w:rPr>
          <w:sz w:val="16"/>
          <w:vertAlign w:val="superscript"/>
        </w:rPr>
        <w:t>157</w:t>
      </w:r>
      <w:r>
        <w:rPr>
          <w:spacing w:val="-5"/>
          <w:sz w:val="16"/>
        </w:rPr>
        <w:t xml:space="preserve"> </w:t>
      </w:r>
      <w:bookmarkStart w:id="218" w:name="_bookmark222"/>
      <w:bookmarkEnd w:id="218"/>
      <w:r>
        <w:rPr>
          <w:sz w:val="16"/>
        </w:rPr>
        <w:t>OECD</w:t>
      </w:r>
      <w:r>
        <w:rPr>
          <w:spacing w:val="-5"/>
          <w:sz w:val="16"/>
        </w:rPr>
        <w:t xml:space="preserve"> </w:t>
      </w:r>
      <w:r>
        <w:rPr>
          <w:sz w:val="16"/>
        </w:rPr>
        <w:t>(2018).</w:t>
      </w:r>
      <w:r>
        <w:rPr>
          <w:spacing w:val="-5"/>
          <w:sz w:val="16"/>
        </w:rPr>
        <w:t xml:space="preserve"> </w:t>
      </w:r>
      <w:hyperlink r:id="rId246">
        <w:r w:rsidR="00966C42">
          <w:rPr>
            <w:rFonts w:ascii="Arial"/>
            <w:i/>
            <w:color w:val="0462C1"/>
            <w:sz w:val="16"/>
            <w:u w:val="single" w:color="0462C1"/>
          </w:rPr>
          <w:t>Th</w:t>
        </w:r>
        <w:r w:rsidR="00966C42">
          <w:rPr>
            <w:rFonts w:ascii="Arial"/>
            <w:i/>
            <w:color w:val="0462C1"/>
            <w:sz w:val="16"/>
            <w:u w:val="single" w:color="0462C1"/>
          </w:rPr>
          <w:t>ự</w:t>
        </w:r>
        <w:r w:rsidR="00966C42">
          <w:rPr>
            <w:rFonts w:ascii="Arial"/>
            <w:i/>
            <w:color w:val="0462C1"/>
            <w:sz w:val="16"/>
            <w:u w:val="single" w:color="0462C1"/>
          </w:rPr>
          <w:t>c ti</w:t>
        </w:r>
        <w:r w:rsidR="00966C42">
          <w:rPr>
            <w:rFonts w:ascii="Arial"/>
            <w:i/>
            <w:color w:val="0462C1"/>
            <w:sz w:val="16"/>
            <w:u w:val="single" w:color="0462C1"/>
          </w:rPr>
          <w:t>ễ</w:t>
        </w:r>
        <w:r w:rsidR="00966C42">
          <w:rPr>
            <w:rFonts w:ascii="Arial"/>
            <w:i/>
            <w:color w:val="0462C1"/>
            <w:sz w:val="16"/>
            <w:u w:val="single" w:color="0462C1"/>
          </w:rPr>
          <w:t>n qu</w:t>
        </w:r>
        <w:r w:rsidR="00966C42">
          <w:rPr>
            <w:rFonts w:ascii="Arial"/>
            <w:i/>
            <w:color w:val="0462C1"/>
            <w:sz w:val="16"/>
            <w:u w:val="single" w:color="0462C1"/>
          </w:rPr>
          <w:t>ả</w:t>
        </w:r>
        <w:r w:rsidR="00966C42">
          <w:rPr>
            <w:rFonts w:ascii="Arial"/>
            <w:i/>
            <w:color w:val="0462C1"/>
            <w:sz w:val="16"/>
            <w:u w:val="single" w:color="0462C1"/>
          </w:rPr>
          <w:t>n l</w:t>
        </w:r>
        <w:r w:rsidR="00966C42">
          <w:rPr>
            <w:rFonts w:ascii="Arial"/>
            <w:i/>
            <w:color w:val="0462C1"/>
            <w:sz w:val="16"/>
            <w:u w:val="single" w:color="0462C1"/>
          </w:rPr>
          <w:t>ý</w:t>
        </w:r>
        <w:r w:rsidR="00966C42">
          <w:rPr>
            <w:rFonts w:ascii="Arial"/>
            <w:i/>
            <w:color w:val="0462C1"/>
            <w:sz w:val="16"/>
            <w:u w:val="single" w:color="0462C1"/>
          </w:rPr>
          <w:t xml:space="preserve"> t</w:t>
        </w:r>
        <w:r w:rsidR="00966C42">
          <w:rPr>
            <w:rFonts w:ascii="Arial"/>
            <w:i/>
            <w:color w:val="0462C1"/>
            <w:sz w:val="16"/>
            <w:u w:val="single" w:color="0462C1"/>
          </w:rPr>
          <w:t>ố</w:t>
        </w:r>
        <w:r w:rsidR="00966C42">
          <w:rPr>
            <w:rFonts w:ascii="Arial"/>
            <w:i/>
            <w:color w:val="0462C1"/>
            <w:sz w:val="16"/>
            <w:u w:val="single" w:color="0462C1"/>
          </w:rPr>
          <w:t>t nh</w:t>
        </w:r>
        <w:r w:rsidR="00966C42">
          <w:rPr>
            <w:rFonts w:ascii="Arial"/>
            <w:i/>
            <w:color w:val="0462C1"/>
            <w:sz w:val="16"/>
            <w:u w:val="single" w:color="0462C1"/>
          </w:rPr>
          <w:t>ằ</w:t>
        </w:r>
        <w:r w:rsidR="00966C42">
          <w:rPr>
            <w:rFonts w:ascii="Arial"/>
            <w:i/>
            <w:color w:val="0462C1"/>
            <w:sz w:val="16"/>
            <w:u w:val="single" w:color="0462C1"/>
          </w:rPr>
          <w:t>m h</w:t>
        </w:r>
        <w:r w:rsidR="00966C42">
          <w:rPr>
            <w:rFonts w:ascii="Arial"/>
            <w:i/>
            <w:color w:val="0462C1"/>
            <w:sz w:val="16"/>
            <w:u w:val="single" w:color="0462C1"/>
          </w:rPr>
          <w:t>ỗ</w:t>
        </w:r>
        <w:r w:rsidR="00966C42">
          <w:rPr>
            <w:rFonts w:ascii="Arial"/>
            <w:i/>
            <w:color w:val="0462C1"/>
            <w:sz w:val="16"/>
            <w:u w:val="single" w:color="0462C1"/>
          </w:rPr>
          <w:t xml:space="preserve"> tr</w:t>
        </w:r>
        <w:r w:rsidR="00966C42">
          <w:rPr>
            <w:rFonts w:ascii="Arial"/>
            <w:i/>
            <w:color w:val="0462C1"/>
            <w:sz w:val="16"/>
            <w:u w:val="single" w:color="0462C1"/>
          </w:rPr>
          <w:t>ợ</w:t>
        </w:r>
        <w:r w:rsidR="00966C42">
          <w:rPr>
            <w:rFonts w:ascii="Arial"/>
            <w:i/>
            <w:color w:val="0462C1"/>
            <w:sz w:val="16"/>
            <w:u w:val="single" w:color="0462C1"/>
          </w:rPr>
          <w:t xml:space="preserve"> SME </w:t>
        </w:r>
        <w:r w:rsidR="00966C42">
          <w:rPr>
            <w:rFonts w:ascii="Arial"/>
            <w:i/>
            <w:color w:val="0462C1"/>
            <w:sz w:val="16"/>
            <w:u w:val="single" w:color="0462C1"/>
          </w:rPr>
          <w:t>ở</w:t>
        </w:r>
        <w:r w:rsidR="00966C42">
          <w:rPr>
            <w:rFonts w:ascii="Arial"/>
            <w:i/>
            <w:color w:val="0462C1"/>
            <w:sz w:val="16"/>
            <w:u w:val="single" w:color="0462C1"/>
          </w:rPr>
          <w:t xml:space="preserve"> </w:t>
        </w:r>
        <w:r w:rsidR="00966C42">
          <w:rPr>
            <w:rFonts w:ascii="Arial"/>
            <w:i/>
            <w:color w:val="0462C1"/>
            <w:sz w:val="16"/>
            <w:u w:val="single" w:color="0462C1"/>
          </w:rPr>
          <w:t>Đô</w:t>
        </w:r>
        <w:r w:rsidR="00966C42">
          <w:rPr>
            <w:rFonts w:ascii="Arial"/>
            <w:i/>
            <w:color w:val="0462C1"/>
            <w:sz w:val="16"/>
            <w:u w:val="single" w:color="0462C1"/>
          </w:rPr>
          <w:t xml:space="preserve">ng Nam </w:t>
        </w:r>
        <w:r w:rsidR="00966C42">
          <w:rPr>
            <w:rFonts w:ascii="Arial"/>
            <w:i/>
            <w:color w:val="0462C1"/>
            <w:sz w:val="16"/>
            <w:u w:val="single" w:color="0462C1"/>
          </w:rPr>
          <w:t>Á</w:t>
        </w:r>
        <w:r>
          <w:rPr>
            <w:sz w:val="16"/>
          </w:rPr>
          <w:t>,</w:t>
        </w:r>
      </w:hyperlink>
      <w:r>
        <w:rPr>
          <w:spacing w:val="-3"/>
          <w:sz w:val="16"/>
        </w:rPr>
        <w:t xml:space="preserve"> </w:t>
      </w:r>
      <w:r w:rsidR="00966C42">
        <w:rPr>
          <w:spacing w:val="-3"/>
          <w:sz w:val="16"/>
        </w:rPr>
        <w:t xml:space="preserve">Ấn phẩm </w:t>
      </w:r>
      <w:r>
        <w:rPr>
          <w:sz w:val="16"/>
        </w:rPr>
        <w:t>OECD,</w:t>
      </w:r>
      <w:r>
        <w:rPr>
          <w:spacing w:val="-5"/>
          <w:sz w:val="16"/>
        </w:rPr>
        <w:t xml:space="preserve"> </w:t>
      </w:r>
      <w:r>
        <w:rPr>
          <w:spacing w:val="-2"/>
          <w:sz w:val="16"/>
        </w:rPr>
        <w:t>Paris.</w:t>
      </w:r>
    </w:p>
    <w:p w14:paraId="1FDF6B1D" w14:textId="1D92D07F" w:rsidR="00C32D40" w:rsidRDefault="007B5FDC" w:rsidP="00966C42">
      <w:pPr>
        <w:spacing w:before="1"/>
        <w:ind w:left="566" w:right="566"/>
        <w:jc w:val="both"/>
        <w:rPr>
          <w:sz w:val="16"/>
        </w:rPr>
      </w:pPr>
      <w:r>
        <w:rPr>
          <w:sz w:val="16"/>
          <w:vertAlign w:val="superscript"/>
        </w:rPr>
        <w:t>158</w:t>
      </w:r>
      <w:r>
        <w:rPr>
          <w:spacing w:val="-2"/>
          <w:sz w:val="16"/>
        </w:rPr>
        <w:t xml:space="preserve"> </w:t>
      </w:r>
      <w:r w:rsidR="00BB7AAD" w:rsidRPr="00BB7AAD">
        <w:rPr>
          <w:sz w:val="16"/>
        </w:rPr>
        <w:t>Cách tiếp cận toàn chính phủ nhấn mạnh sự phối hợp và tính nhất quán trong hoạch định chính sách, qua đó phát huy vai trò của cơ quan giám sát quy định như một thiết chế trung tâm nhằm thúc đẩy các cải cách về quy định trên phạm vi toàn bộ bộ máy chính phủ. Xem OECD (2022).</w:t>
      </w:r>
      <w:r>
        <w:rPr>
          <w:sz w:val="16"/>
        </w:rPr>
        <w:t xml:space="preserve"> </w:t>
      </w:r>
      <w:hyperlink r:id="rId247">
        <w:r w:rsidR="00BB7AAD">
          <w:rPr>
            <w:color w:val="0462C1"/>
            <w:sz w:val="16"/>
            <w:u w:val="single" w:color="0462C1"/>
          </w:rPr>
          <w:t>Hỗ trợ tái cơ cấu pháp lý ở Đông Nam Á</w:t>
        </w:r>
        <w:r>
          <w:rPr>
            <w:sz w:val="16"/>
          </w:rPr>
          <w:t>.</w:t>
        </w:r>
      </w:hyperlink>
    </w:p>
    <w:p w14:paraId="591CEEFB" w14:textId="3B969EAD" w:rsidR="00C32D40" w:rsidRDefault="007B5FDC" w:rsidP="00BB7AAD">
      <w:pPr>
        <w:spacing w:line="183" w:lineRule="exact"/>
        <w:ind w:left="566" w:right="572"/>
        <w:jc w:val="both"/>
        <w:rPr>
          <w:sz w:val="16"/>
        </w:rPr>
      </w:pPr>
      <w:bookmarkStart w:id="219" w:name="_bookmark223"/>
      <w:bookmarkEnd w:id="219"/>
      <w:r>
        <w:rPr>
          <w:sz w:val="16"/>
          <w:vertAlign w:val="superscript"/>
        </w:rPr>
        <w:t>159</w:t>
      </w:r>
      <w:r>
        <w:rPr>
          <w:spacing w:val="-6"/>
          <w:sz w:val="16"/>
        </w:rPr>
        <w:t xml:space="preserve"> </w:t>
      </w:r>
      <w:r w:rsidR="00BB7AAD">
        <w:rPr>
          <w:spacing w:val="-6"/>
          <w:sz w:val="16"/>
        </w:rPr>
        <w:t>Tham khảo các chương trình giúp các quy trình hành chính trở nên hiệu quả, minh bạch và nhạy bén hồi đáp hơn</w:t>
      </w:r>
      <w:r>
        <w:rPr>
          <w:spacing w:val="-2"/>
          <w:sz w:val="16"/>
        </w:rPr>
        <w:t>.</w:t>
      </w:r>
    </w:p>
    <w:p w14:paraId="4608FCE8" w14:textId="0B3E6437" w:rsidR="00C32D40" w:rsidRDefault="007B5FDC">
      <w:pPr>
        <w:spacing w:before="1" w:line="183" w:lineRule="exact"/>
        <w:ind w:left="566"/>
        <w:rPr>
          <w:sz w:val="16"/>
        </w:rPr>
      </w:pPr>
      <w:bookmarkStart w:id="220" w:name="_bookmark224"/>
      <w:bookmarkEnd w:id="220"/>
      <w:r>
        <w:rPr>
          <w:sz w:val="16"/>
          <w:vertAlign w:val="superscript"/>
        </w:rPr>
        <w:t>160</w:t>
      </w:r>
      <w:r>
        <w:rPr>
          <w:spacing w:val="-5"/>
          <w:sz w:val="16"/>
        </w:rPr>
        <w:t xml:space="preserve"> </w:t>
      </w:r>
      <w:r>
        <w:rPr>
          <w:sz w:val="16"/>
        </w:rPr>
        <w:t>OECD</w:t>
      </w:r>
      <w:r>
        <w:rPr>
          <w:spacing w:val="-5"/>
          <w:sz w:val="16"/>
        </w:rPr>
        <w:t xml:space="preserve"> </w:t>
      </w:r>
      <w:r>
        <w:rPr>
          <w:sz w:val="16"/>
        </w:rPr>
        <w:t>(2022).</w:t>
      </w:r>
      <w:r>
        <w:rPr>
          <w:spacing w:val="-6"/>
          <w:sz w:val="16"/>
        </w:rPr>
        <w:t xml:space="preserve"> </w:t>
      </w:r>
      <w:hyperlink r:id="rId248">
        <w:r w:rsidR="00431659" w:rsidRPr="00431659">
          <w:rPr>
            <w:color w:val="0462C1"/>
            <w:sz w:val="16"/>
            <w:u w:val="single" w:color="0462C1"/>
          </w:rPr>
          <w:t>Hỗ trợ tái cơ cấu pháp lý ở Đông Nam Á</w:t>
        </w:r>
        <w:r>
          <w:rPr>
            <w:spacing w:val="-4"/>
            <w:sz w:val="16"/>
          </w:rPr>
          <w:t>.</w:t>
        </w:r>
      </w:hyperlink>
    </w:p>
    <w:p w14:paraId="319DC568" w14:textId="2DA58991" w:rsidR="00C32D40" w:rsidRDefault="007B5FDC" w:rsidP="00431659">
      <w:pPr>
        <w:ind w:left="566" w:right="566"/>
        <w:rPr>
          <w:sz w:val="16"/>
        </w:rPr>
        <w:sectPr w:rsidR="00C32D40">
          <w:pgSz w:w="11910" w:h="16840"/>
          <w:pgMar w:top="1040" w:right="566" w:bottom="500" w:left="566" w:header="0" w:footer="300" w:gutter="0"/>
          <w:cols w:space="720"/>
        </w:sectPr>
      </w:pPr>
      <w:bookmarkStart w:id="221" w:name="_bookmark225"/>
      <w:bookmarkEnd w:id="221"/>
      <w:r>
        <w:rPr>
          <w:sz w:val="16"/>
          <w:vertAlign w:val="superscript"/>
        </w:rPr>
        <w:t>161</w:t>
      </w:r>
      <w:r>
        <w:rPr>
          <w:sz w:val="16"/>
        </w:rPr>
        <w:t xml:space="preserve"> </w:t>
      </w:r>
      <w:r w:rsidR="00431659" w:rsidRPr="00431659">
        <w:rPr>
          <w:sz w:val="16"/>
        </w:rPr>
        <w:t>Cơ chế “một cửa” có thể được phân loại thành loại cung cấp thông tin và loại cung cấp dịch vụ giao dịch. Cơ chế một cửa cung cấp thông tin chỉ được sử dụng để tra cứu và tiếp cận thông tin về nhiều quy trình kinh doanh khác nhau ngoài thủ tục đăng ký, chẳng hạn như mở rộng hoạt động kinh doanh hoặc chấm dứt hoạt động kinh doanh; trong khi đó, cơ chế một cửa cung cấp dịch vụ giao dịch cho phép người sử dụng thực hiện các thủ tục và nhận các giấy tờ cần thiết như giấy phép hoặc đăng ký kinh doanh. Xem OECD (2018)</w:t>
      </w:r>
      <w:r>
        <w:rPr>
          <w:sz w:val="16"/>
        </w:rPr>
        <w:t xml:space="preserve">. </w:t>
      </w:r>
      <w:hyperlink r:id="rId249">
        <w:r w:rsidR="00431659">
          <w:rPr>
            <w:color w:val="0462C1"/>
            <w:sz w:val="16"/>
            <w:u w:val="single" w:color="0462C1"/>
          </w:rPr>
          <w:t>Các thực tiễn quản lý tốt để hỗ trợ SME ở Đông Nam Á</w:t>
        </w:r>
      </w:hyperlink>
    </w:p>
    <w:p w14:paraId="0CAAF7B5" w14:textId="77777777" w:rsidR="00C32D40" w:rsidRDefault="009E172A" w:rsidP="009E172A">
      <w:pPr>
        <w:pStyle w:val="BodyText"/>
        <w:spacing w:before="119" w:line="259" w:lineRule="auto"/>
        <w:ind w:left="566" w:right="563"/>
        <w:jc w:val="both"/>
      </w:pPr>
      <w:r w:rsidRPr="009E172A">
        <w:lastRenderedPageBreak/>
        <w:t>Hợp tác với OECD thuộc Mạng lưới Thực hành Tốt Quy định ASEAN-OECD (GRPN) cũng đã mang lại lợi ích cho các nước AMS thông qua việc xuất bản một số đánh giá chính sách GRP, chẳng hạn như các báo cáo về Các Trụ cột Quy định Kinh doanh: Thực hành Tốt Quy định cho ASEAN (2017), Thực hành Tốt Quy định để Hỗ trợ các Doanh nghiệp Vừa và Nhỏ tại Đông Nam Á (2018), Các Phản ứng Quy định đối với Đại dịch COVID-19 tại Đông Nam Á (2021), và Hỗ trợ Cải cách Quy định tại Đông Nam Á (2022). Các đánh giá này cung cấp những thông tin chi tiết có giá trị về các thực tiễn GRP hiện tại ở các nước AMS và các khuyến nghị cho cải cách trong tương lai. Trong thời gian tới, ASEAN-OECD GRPN có thể được tận dụng để chia sẻ kinh nghiệm quốc tế, nâng cao năng lự</w:t>
      </w:r>
      <w:r>
        <w:t>c và rà soát</w:t>
      </w:r>
      <w:r w:rsidR="007B5FDC">
        <w:t>.</w:t>
      </w:r>
    </w:p>
    <w:p w14:paraId="15ED94D4" w14:textId="77777777" w:rsidR="00C32D40" w:rsidRDefault="009E172A">
      <w:pPr>
        <w:pStyle w:val="BodyText"/>
        <w:spacing w:before="121" w:line="259" w:lineRule="auto"/>
        <w:ind w:left="566" w:right="564"/>
        <w:jc w:val="both"/>
      </w:pPr>
      <w:r w:rsidRPr="009E172A">
        <w:t>Các Hiệp định Thương mại Tự do (FTA) tạo động lực bên ngoài để thúc đẩy cải cách trong nước về quản trị tốt và GRP. Ví dụ, Hiệp định CPTPP yêu cầu, theo các Chương về Lao động và Môi trường, các Bên phải thiết lập các cơ chế tham gia của công chúng, quyền tiếp cận công lý và trình tự thủ tục công bằng cho các cá nhân và doanh nghiệp liên quan đến các vấn đề lao động và môi trường. Khi ASEAN đang đàm phán các FTA mới và cập nhật, việc hiểu rõ các quy tắc GRP được lồng ghép trong các chương chuyên biệt</w:t>
      </w:r>
      <w:hyperlink w:anchor="_bookmark226" w:history="1">
        <w:r w:rsidR="007B5FDC">
          <w:rPr>
            <w:position w:val="6"/>
            <w:sz w:val="13"/>
          </w:rPr>
          <w:t>162</w:t>
        </w:r>
      </w:hyperlink>
      <w:r w:rsidR="007B5FDC">
        <w:rPr>
          <w:spacing w:val="37"/>
          <w:position w:val="6"/>
          <w:sz w:val="13"/>
        </w:rPr>
        <w:t xml:space="preserve"> </w:t>
      </w:r>
      <w:r w:rsidRPr="009E172A">
        <w:t>và các chương khác</w:t>
      </w:r>
      <w:hyperlink w:anchor="_bookmark227" w:history="1">
        <w:r w:rsidR="007B5FDC">
          <w:rPr>
            <w:position w:val="6"/>
            <w:sz w:val="13"/>
          </w:rPr>
          <w:t>163</w:t>
        </w:r>
      </w:hyperlink>
      <w:r w:rsidR="007B5FDC">
        <w:rPr>
          <w:spacing w:val="37"/>
          <w:position w:val="6"/>
          <w:sz w:val="13"/>
        </w:rPr>
        <w:t xml:space="preserve"> </w:t>
      </w:r>
      <w:r w:rsidRPr="009E172A">
        <w:t>sẽ khuyến khích các nước AMS rà soát tốt hơn các thực tiễn GRP trong nước hiện tại để đưa ra các cam kế</w:t>
      </w:r>
      <w:r>
        <w:t>t có ý nghĩa</w:t>
      </w:r>
      <w:r w:rsidR="007B5FDC">
        <w:t>.</w:t>
      </w:r>
    </w:p>
    <w:p w14:paraId="567333B9" w14:textId="77777777" w:rsidR="00C32D40" w:rsidRDefault="009E172A">
      <w:pPr>
        <w:pStyle w:val="BodyText"/>
        <w:spacing w:before="118" w:line="259" w:lineRule="auto"/>
        <w:ind w:left="566" w:right="566"/>
        <w:jc w:val="both"/>
      </w:pPr>
      <w:r w:rsidRPr="009E172A">
        <w:t>Chỉ số iREG hiện bao gồm việc rà soát các Thành viên OECD trong việc thực hiện các nguyên tắc chính của chính sách quy định và quản trị trong ba lĩnh vực chính: Đánh giá Tác động Quy định (RIA), Sự tham gia của các bên liên quan, và Đánh giá Hậu kiểm. Cụ thể đối với tiến bộ về chính phủ điện tử, Chỉ số Phát triển Chính phủ Điện tử của Liên hợp quốc (EGDI), đặc biệt là Chỉ số Dịch vụ Trực tuyến, có thể được sử dụng để thể hiện phạm vi và chất lượng của các dịch vụ trực tuyến do chính phủ cung cấp. Được công bố hai năm một lần kể từ năm 2001 và bao gồm 190 quốc gia trên toàn cầu, EDGI có thể cung cấp một công cụ so sánh hữu ích cho các nước AMS để xem xét tiến độ và hiệu quả của các dịch vụ chính phủ điện tử. Ngân hàng Thế giới có một bộ Chỉ số Toàn cầu về Quản trị Quy định toàn diện hiện đang bao phủ tất cả các nước AMS. Tuy nhiên, các cập nhật gần nhất cho cơ sở dữ liệu này dường như là từ năm 2018, và do đó, việc sử dụng trong tương lai có thể cần đi kèm với các cập nhật dữ liệu liên quan. Đối với dữ liệu cấp độ hoạt động (đầu ra), việc khảo sát và thu thập dữ liệu hiệu suất có thể được tích hợp vào thiết kế của các dự án và hỗ trợ kỹ thuật (ví dụ: khảo sát vào cuối mỗi phiên nâng cao năng lực, lượt tải xuống các hướng dẫn, v.v.) để đảm bảo thu thập kịp thời dữ liệu hiệu suấ</w:t>
      </w:r>
      <w:r>
        <w:t>t</w:t>
      </w:r>
      <w:r w:rsidR="007B5FDC">
        <w:t>.</w:t>
      </w:r>
    </w:p>
    <w:p w14:paraId="1C942E94" w14:textId="77777777" w:rsidR="00C32D40" w:rsidRDefault="00C32D40">
      <w:pPr>
        <w:pStyle w:val="BodyText"/>
        <w:spacing w:before="7"/>
      </w:pPr>
    </w:p>
    <w:p w14:paraId="7BCBAC98" w14:textId="77777777" w:rsidR="00C32D40" w:rsidRDefault="009E172A">
      <w:pPr>
        <w:pStyle w:val="Heading7"/>
        <w:spacing w:before="1"/>
        <w:jc w:val="both"/>
      </w:pPr>
      <w:r w:rsidRPr="009E172A">
        <w:t>B8. Phát triển Kinh tế Bền vững</w:t>
      </w:r>
    </w:p>
    <w:p w14:paraId="4FA93256" w14:textId="77777777" w:rsidR="00C32D40" w:rsidRDefault="00C32D40">
      <w:pPr>
        <w:pStyle w:val="BodyText"/>
        <w:spacing w:before="22"/>
        <w:rPr>
          <w:rFonts w:ascii="Arial"/>
          <w:b/>
          <w:i/>
        </w:rPr>
      </w:pPr>
    </w:p>
    <w:p w14:paraId="28FCF578" w14:textId="77777777" w:rsidR="00C32D40" w:rsidRDefault="009E172A">
      <w:pPr>
        <w:pStyle w:val="BodyText"/>
        <w:spacing w:line="259" w:lineRule="auto"/>
        <w:ind w:left="566" w:right="567"/>
        <w:jc w:val="both"/>
      </w:pPr>
      <w:r w:rsidRPr="009E172A">
        <w:rPr>
          <w:rFonts w:ascii="Arial" w:hAnsi="Arial"/>
          <w:b/>
        </w:rPr>
        <w:t xml:space="preserve">Mục tiêu ngành. </w:t>
      </w:r>
      <w:r w:rsidRPr="009E172A">
        <w:rPr>
          <w:rFonts w:ascii="Arial" w:hAnsi="Arial"/>
        </w:rPr>
        <w:t>Nhận thức được tầm quan trọng của phát triển kinh tế bền vững như một phần không thể thiếu trong chiến lược tăng trưởng của khu vực, Kế hoạch Tổng thể AEC 2025 đề ra tám biện pháp chiến lược nhằm thúc đẩy phát triển xanh thông qua việc sử dụng năng lượng sạch và các công nghệ liên quan, cũng như tăng cường sản xuất và tiêu dùng bền vững</w:t>
      </w:r>
      <w:r w:rsidR="007B5FDC" w:rsidRPr="009E172A">
        <w:t>.</w:t>
      </w:r>
    </w:p>
    <w:p w14:paraId="0B61C979" w14:textId="77777777" w:rsidR="00C32D40" w:rsidRDefault="009E172A">
      <w:pPr>
        <w:pStyle w:val="BodyText"/>
        <w:spacing w:before="118" w:line="259" w:lineRule="auto"/>
        <w:ind w:left="566" w:right="565"/>
        <w:jc w:val="both"/>
      </w:pPr>
      <w:r w:rsidRPr="009E172A">
        <w:rPr>
          <w:rFonts w:ascii="Arial"/>
          <w:b/>
        </w:rPr>
        <w:t>T</w:t>
      </w:r>
      <w:r w:rsidRPr="009E172A">
        <w:rPr>
          <w:rFonts w:ascii="Arial"/>
          <w:b/>
        </w:rPr>
        <w:t>ì</w:t>
      </w:r>
      <w:r w:rsidRPr="009E172A">
        <w:rPr>
          <w:rFonts w:ascii="Arial"/>
          <w:b/>
        </w:rPr>
        <w:t>nh h</w:t>
      </w:r>
      <w:r w:rsidRPr="009E172A">
        <w:rPr>
          <w:rFonts w:ascii="Arial"/>
          <w:b/>
        </w:rPr>
        <w:t>ì</w:t>
      </w:r>
      <w:r w:rsidRPr="009E172A">
        <w:rPr>
          <w:rFonts w:ascii="Arial"/>
          <w:b/>
        </w:rPr>
        <w:t>nh th</w:t>
      </w:r>
      <w:r w:rsidRPr="009E172A">
        <w:rPr>
          <w:rFonts w:ascii="Arial"/>
          <w:b/>
        </w:rPr>
        <w:t>ự</w:t>
      </w:r>
      <w:r w:rsidRPr="009E172A">
        <w:rPr>
          <w:rFonts w:ascii="Arial"/>
          <w:b/>
        </w:rPr>
        <w:t>c hi</w:t>
      </w:r>
      <w:r w:rsidRPr="009E172A">
        <w:rPr>
          <w:rFonts w:ascii="Arial"/>
          <w:b/>
        </w:rPr>
        <w:t>ệ</w:t>
      </w:r>
      <w:r>
        <w:rPr>
          <w:rFonts w:ascii="Arial"/>
          <w:b/>
        </w:rPr>
        <w:t>n</w:t>
      </w:r>
      <w:hyperlink w:anchor="_bookmark228" w:history="1">
        <w:r w:rsidR="007B5FDC">
          <w:t>.</w:t>
        </w:r>
        <w:r w:rsidR="007B5FDC">
          <w:rPr>
            <w:position w:val="6"/>
            <w:sz w:val="13"/>
          </w:rPr>
          <w:t>164</w:t>
        </w:r>
      </w:hyperlink>
      <w:r w:rsidR="007B5FDC">
        <w:rPr>
          <w:position w:val="6"/>
          <w:sz w:val="13"/>
        </w:rPr>
        <w:t xml:space="preserve"> </w:t>
      </w:r>
      <w:hyperlink w:anchor="_bookmark229" w:history="1">
        <w:r w:rsidR="007B5FDC">
          <w:rPr>
            <w:position w:val="6"/>
            <w:sz w:val="13"/>
          </w:rPr>
          <w:t>165</w:t>
        </w:r>
      </w:hyperlink>
      <w:r w:rsidR="007B5FDC">
        <w:rPr>
          <w:spacing w:val="40"/>
          <w:position w:val="6"/>
          <w:sz w:val="13"/>
        </w:rPr>
        <w:t xml:space="preserve"> </w:t>
      </w:r>
      <w:r w:rsidRPr="009E172A">
        <w:t>Theo dữ liệu Giám sát Tuân thủ năm 2023, số lượng dòng hành động dành cho B8 là 4 trong giai đoạn 2020-2023. Trong số này, 50% đã hoàn thành và 50% đang thực hiện. Hơn nữa, xét đến tính chất xuyên suốt của Phát triển Kinh tế Bền vững, có những hành động khác đóng góp vào phát triển kinh tế bền vững thuộc các Thành tố khác của Kế hoạch Tổng thể</w:t>
      </w:r>
      <w:r>
        <w:t xml:space="preserve"> AEC</w:t>
      </w:r>
      <w:r w:rsidR="007B5FDC">
        <w:t>.</w:t>
      </w:r>
    </w:p>
    <w:p w14:paraId="417AE85F" w14:textId="77777777" w:rsidR="00C32D40" w:rsidRDefault="009E172A">
      <w:pPr>
        <w:pStyle w:val="BodyText"/>
        <w:spacing w:before="120" w:line="259" w:lineRule="auto"/>
        <w:ind w:left="566" w:right="568"/>
        <w:jc w:val="both"/>
      </w:pPr>
      <w:r w:rsidRPr="009E172A">
        <w:t>Theo Bản đồ Kết quả của Thành tố tính đến tháng 12 năm 2024, trọng tâm bao trùm của Phát triển Kinh tế Bền vững thuộc Kế hoạch Tổng thể AEC bao gồm ba luồng công việc: Kinh tế Tuần hoàn, Trung hòa Carbon và Kinh tế Biể</w:t>
      </w:r>
      <w:r>
        <w:t>n (Blue Economy)</w:t>
      </w:r>
      <w:r w:rsidR="007B5FDC">
        <w:t>.</w:t>
      </w:r>
    </w:p>
    <w:p w14:paraId="23314DF2" w14:textId="77777777" w:rsidR="00C32D40" w:rsidRDefault="00046E4E" w:rsidP="00046E4E">
      <w:pPr>
        <w:pStyle w:val="BodyText"/>
        <w:spacing w:before="119" w:line="259" w:lineRule="auto"/>
        <w:ind w:left="566" w:right="564"/>
        <w:jc w:val="both"/>
      </w:pPr>
      <w:r>
        <w:rPr>
          <w:noProof/>
          <w:lang w:eastAsia="ko-KR"/>
        </w:rPr>
        <mc:AlternateContent>
          <mc:Choice Requires="wps">
            <w:drawing>
              <wp:anchor distT="0" distB="0" distL="0" distR="0" simplePos="0" relativeHeight="487724544" behindDoc="1" locked="0" layoutInCell="1" allowOverlap="1" wp14:anchorId="1C8E44B8" wp14:editId="18EF1A9E">
                <wp:simplePos x="0" y="0"/>
                <wp:positionH relativeFrom="page">
                  <wp:posOffset>734060</wp:posOffset>
                </wp:positionH>
                <wp:positionV relativeFrom="paragraph">
                  <wp:posOffset>770255</wp:posOffset>
                </wp:positionV>
                <wp:extent cx="1829435" cy="6350"/>
                <wp:effectExtent l="0" t="0" r="0" b="0"/>
                <wp:wrapTopAndBottom/>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F947A5" id="Graphic 795" o:spid="_x0000_s1026" style="position:absolute;margin-left:57.8pt;margin-top:60.65pt;width:144.05pt;height:.5pt;z-index:-155919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" path="m1829435,l,,,6096r1829435,l1829435,xe" fillcolor="black" stroked="f">
                <v:path arrowok="t"/>
                <w10:wrap type="topAndBottom" anchorx="page"/>
              </v:shape>
            </w:pict>
          </mc:Fallback>
        </mc:AlternateContent>
      </w:r>
      <w:r w:rsidR="009E172A" w:rsidRPr="009E172A">
        <w:t xml:space="preserve">Luồng công việc </w:t>
      </w:r>
      <w:r w:rsidR="009E172A" w:rsidRPr="009E172A">
        <w:rPr>
          <w:b/>
        </w:rPr>
        <w:t>Kinh tế Tuần hoàn</w:t>
      </w:r>
      <w:r w:rsidR="009E172A" w:rsidRPr="009E172A">
        <w:t xml:space="preserve"> nhắm tới việc xây dựng một Khung khổ về Kinh tế Tuần hoàn và kế hoạch thực hiện khung khổ này. Khung khổ về Kinh tế Tuần hoàn cho AEC đã được Hội nghị AEM lần thứ 53 thông qua vào ngày 8-9 tháng 9 và sau đó được Hội đồng AEC thông qua tại Hội nghị Hội đồng AEC lần thứ 20 vào ngày 18 tháng 10 năm 2021</w:t>
      </w:r>
      <w:r w:rsidR="009E172A">
        <w:t>.</w:t>
      </w:r>
    </w:p>
    <w:p w14:paraId="3587F0B1" w14:textId="77777777" w:rsidR="00C32D40" w:rsidRDefault="00C32D40">
      <w:pPr>
        <w:pStyle w:val="BodyText"/>
        <w:spacing w:before="90"/>
        <w:rPr>
          <w:sz w:val="16"/>
        </w:rPr>
      </w:pPr>
    </w:p>
    <w:p w14:paraId="3B297D7C" w14:textId="77777777" w:rsidR="00C32D40" w:rsidRDefault="007B5FDC">
      <w:pPr>
        <w:ind w:left="566" w:right="561"/>
        <w:jc w:val="both"/>
        <w:rPr>
          <w:sz w:val="16"/>
        </w:rPr>
      </w:pPr>
      <w:bookmarkStart w:id="222" w:name="_bookmark226"/>
      <w:bookmarkEnd w:id="222"/>
      <w:r>
        <w:rPr>
          <w:sz w:val="16"/>
          <w:vertAlign w:val="superscript"/>
        </w:rPr>
        <w:t>162</w:t>
      </w:r>
      <w:r>
        <w:rPr>
          <w:spacing w:val="-3"/>
          <w:sz w:val="16"/>
        </w:rPr>
        <w:t xml:space="preserve"> </w:t>
      </w:r>
      <w:r w:rsidR="00046E4E" w:rsidRPr="00046E4E">
        <w:rPr>
          <w:sz w:val="16"/>
        </w:rPr>
        <w:t>Một số FTA hiện nay bao gồm các chương chuyên biệt về GRP, như CPTPP, USMCA, CETA, EPA EU-Nhật Bản, Hiệp định nâng cấp CEP New Zealand – Singapore. Các chương này thường thúc đẩy đánh giá tác động quy định (RIA), tham vấn các bên liên quan, phối hợp giữa các cấp chính quyền, giám sát quy định và đánh giá hậu kiểm các quy định. Xem Céline Kauffmann, Camila Saffirio</w:t>
      </w:r>
      <w:r w:rsidR="00046E4E">
        <w:rPr>
          <w:sz w:val="16"/>
        </w:rPr>
        <w:t xml:space="preserve"> </w:t>
      </w:r>
      <w:r>
        <w:rPr>
          <w:sz w:val="16"/>
        </w:rPr>
        <w:t xml:space="preserve">(2021). </w:t>
      </w:r>
      <w:hyperlink r:id="rId250">
        <w:r w:rsidR="00046E4E" w:rsidRPr="00046E4E">
          <w:t xml:space="preserve"> </w:t>
        </w:r>
        <w:r w:rsidR="00046E4E" w:rsidRPr="00046E4E">
          <w:rPr>
            <w:color w:val="0462C1"/>
            <w:sz w:val="16"/>
            <w:u w:val="single" w:color="0462C1"/>
          </w:rPr>
          <w:t>Thực hành tốt quy định và hợp tác trong các hiệp định thương mại: Quan điểm lịch sử và rà soát.</w:t>
        </w:r>
      </w:hyperlink>
      <w:r>
        <w:rPr>
          <w:sz w:val="16"/>
        </w:rPr>
        <w:t xml:space="preserve"> </w:t>
      </w:r>
      <w:r w:rsidR="00046E4E" w:rsidRPr="00046E4E">
        <w:rPr>
          <w:sz w:val="16"/>
        </w:rPr>
        <w:t>Các Văn bản Làm việc về Chính sách Quy định của OECD Số 14</w:t>
      </w:r>
      <w:r>
        <w:rPr>
          <w:sz w:val="16"/>
        </w:rPr>
        <w:t>.</w:t>
      </w:r>
    </w:p>
    <w:p w14:paraId="41BFC6F4" w14:textId="77777777" w:rsidR="00C32D40" w:rsidRDefault="007B5FDC">
      <w:pPr>
        <w:spacing w:before="2"/>
        <w:ind w:left="566" w:right="564"/>
        <w:jc w:val="both"/>
        <w:rPr>
          <w:sz w:val="16"/>
        </w:rPr>
      </w:pPr>
      <w:r>
        <w:rPr>
          <w:sz w:val="16"/>
          <w:vertAlign w:val="superscript"/>
        </w:rPr>
        <w:t>163</w:t>
      </w:r>
      <w:r>
        <w:rPr>
          <w:spacing w:val="-2"/>
          <w:sz w:val="16"/>
        </w:rPr>
        <w:t xml:space="preserve"> </w:t>
      </w:r>
      <w:r w:rsidR="00046E4E" w:rsidRPr="00046E4E">
        <w:rPr>
          <w:sz w:val="16"/>
        </w:rPr>
        <w:t>Thông thường, các nguyên tắc GRP được áp dụng trong các chương như TBT (Hàng rào kỹ thuật trong thương mại) và SPS (Các biện pháp vệ sinh và kiểm dịch động thực vật) (chẳng hạn như thông qua việc ra quyết định dựa trên khoa học, đánh giá rủi ro, hài hòa hóa và tương đương, minh bạch, sử dụng các tiêu chuẩn quốc tế, v.v.), nhưng cũng trong đầu tư và dịch vụ (đơn giản hóa các yêu cầu quy định, minh bạch hóa thủ tục), tạo thuận lợi thương mại, phát triển bền vững (đánh giá tác động quy định, tham gia của công chúng, trình tự thủ tục công bằng, v.v.).</w:t>
      </w:r>
    </w:p>
    <w:p w14:paraId="75404E5D" w14:textId="77777777" w:rsidR="00C32D40" w:rsidRDefault="007B5FDC">
      <w:pPr>
        <w:ind w:left="566" w:right="564"/>
        <w:jc w:val="both"/>
        <w:rPr>
          <w:sz w:val="16"/>
        </w:rPr>
      </w:pPr>
      <w:bookmarkStart w:id="223" w:name="_bookmark228"/>
      <w:bookmarkEnd w:id="223"/>
      <w:r>
        <w:rPr>
          <w:sz w:val="16"/>
          <w:vertAlign w:val="superscript"/>
        </w:rPr>
        <w:t>164</w:t>
      </w:r>
      <w:r>
        <w:rPr>
          <w:spacing w:val="-1"/>
          <w:sz w:val="16"/>
        </w:rPr>
        <w:t xml:space="preserve"> </w:t>
      </w:r>
      <w:r w:rsidR="00046E4E" w:rsidRPr="00046E4E">
        <w:rPr>
          <w:sz w:val="16"/>
        </w:rPr>
        <w:t>Thành tố B8 (SED) không có Kế hoạch Công tác Ngành và không có KPI tương ứng. Do đó, việc đánh giá thực hiện cho Thành tố này dựa trên Bản đồ Kết quả, các Bản cập nhật Ưu tiên Hàng năm (2018-Quý 2/2024), phỏng vấn các bên liên quan và các thông tin công khai khác.</w:t>
      </w:r>
    </w:p>
    <w:p w14:paraId="3F0B29D1" w14:textId="77777777" w:rsidR="00C32D40" w:rsidRDefault="007B5FDC">
      <w:pPr>
        <w:ind w:left="566" w:right="562"/>
        <w:jc w:val="both"/>
        <w:rPr>
          <w:sz w:val="16"/>
        </w:rPr>
      </w:pPr>
      <w:bookmarkStart w:id="224" w:name="_bookmark229"/>
      <w:bookmarkEnd w:id="224"/>
      <w:r>
        <w:rPr>
          <w:sz w:val="16"/>
          <w:vertAlign w:val="superscript"/>
        </w:rPr>
        <w:t>165</w:t>
      </w:r>
      <w:r>
        <w:rPr>
          <w:sz w:val="16"/>
        </w:rPr>
        <w:t xml:space="preserve"> </w:t>
      </w:r>
      <w:r w:rsidR="00046E4E" w:rsidRPr="00046E4E">
        <w:rPr>
          <w:sz w:val="16"/>
        </w:rPr>
        <w:t>Trong Kế hoạch Hành động Chiến lược Hợp nhất (CSAP), các hành động chính không được phân bổ cho từng Biện pháp Chiến lược SED, do đó không thể thực hiện đánh giá cho từng biện pháp chiến lược như đối với các Thành tố khác.</w:t>
      </w:r>
    </w:p>
    <w:p w14:paraId="2A4FFD49" w14:textId="77777777" w:rsidR="00C32D40" w:rsidRDefault="00C32D40">
      <w:pPr>
        <w:jc w:val="both"/>
        <w:rPr>
          <w:sz w:val="16"/>
        </w:rPr>
        <w:sectPr w:rsidR="00C32D40">
          <w:pgSz w:w="11910" w:h="16840"/>
          <w:pgMar w:top="1040" w:right="566" w:bottom="500" w:left="566" w:header="0" w:footer="300" w:gutter="0"/>
          <w:cols w:space="720"/>
        </w:sectPr>
      </w:pPr>
    </w:p>
    <w:p w14:paraId="59B4A280" w14:textId="77777777" w:rsidR="00C32D40" w:rsidRDefault="00046E4E">
      <w:pPr>
        <w:pStyle w:val="BodyText"/>
        <w:spacing w:before="74" w:line="259" w:lineRule="auto"/>
        <w:ind w:left="566" w:right="564"/>
        <w:jc w:val="both"/>
      </w:pPr>
      <w:r w:rsidRPr="00046E4E">
        <w:lastRenderedPageBreak/>
        <w:t>Đối thoại với đại diện khu vực tư nhân và các Cơ quan Chuyên ngành ASEAN liên quan đã diễn ra vào tháng 6 năm 2022. Chương trình Công tác Kinh tế Tuần hoàn đã được Hội nghị Quan chức Kinh tế Cao cấp ASEAN (SEOM) thông qua theo hình thức liên phiên vào ngày 5 tháng 9 năm 2022. Hội đồng AEC đã thông qua Kế hoạch Thực hiện Khung khổ (CEIP) theo hình thức liên phiên vào tháng 2 năm 2023. Giai đoạn đầu của CEIP bao gồm thời kỳ 2023 đến 2030 tập trung vào các ngành có tác động cao (tức là các ngành then chốt đối với việc giảm phát thải carbon trong khu vực), cụ thể là nông nghiệp, năng lượng và giao thông vận tải. Các sáng kiến trong giai đoạn đầu này nhằm xây dựng nền tảng để đẩy nhanh quá trình chuyển đổi sang kinh tế tuần hoàn và khử carbon của khu vực thông qua bốn (4) nhóm sáng kiến lớn, cụ thể là tiêu chuẩn kinh tế tuần hoàn, tạo thuận lợi thương mại, tiếp cận tài chính bền vững và nâng cao năng lực. Nhóm Đầu mối về Kinh tế Tuần hoàn (FG-CE) đã được thành lập trực thuộc Ủy ban Toàn thể nhằm giám sát các hoạt động kinh tế tuần hoàn và phối hợp công việc giữ</w:t>
      </w:r>
      <w:r>
        <w:t>a các cơ quan chuyên ngành</w:t>
      </w:r>
      <w:r w:rsidR="007B5FDC">
        <w:t>.</w:t>
      </w:r>
    </w:p>
    <w:p w14:paraId="01CADF32" w14:textId="77777777" w:rsidR="00046E4E" w:rsidRDefault="00046E4E" w:rsidP="00046E4E">
      <w:pPr>
        <w:pStyle w:val="BodyText"/>
        <w:spacing w:before="120" w:line="259" w:lineRule="auto"/>
        <w:ind w:left="566" w:right="567"/>
        <w:jc w:val="both"/>
      </w:pPr>
      <w:r>
        <w:t>Để thúc đẩy Trung hòa Carbon, một Bản Khái niệm về Mục tiêu Trung hòa Carbon của ASEAN đã được phê duyệt vào tháng 2 năm 2023 nhằm bổ sung cho các nỗ lực hành động vì khí hậu và khử carbon của các Quốc gia Thành viên ASEAN. Vào tháng 10 năm 2023, Hội đồng AEC đã thông qua Chiến lược ASEAN về Trung hòa Carbon. Chiến lược này xác định tám chiến lược để đẩy nhanh quá trình chuyển đổi trung hòa carbon trong khu vực, cụ thể là: (i) Chuỗi cung ứng kinh tế tuần hoàn khu vực; (ii) Hội nhập chuỗi giá trị xanh; (iii) Kết cấu hạ tầng xanh kết nối; (iv) Các thị trường carbon có khả năng tương tác; (v) Chia sẻ thực tiễn tốt nhất về tăng trưởng xanh; (vi) Phát triển và luân chuyển nhân tài xanh; (vii) Các tiêu chuẩn chung và đáng tin cậy; và (viii) Thu hút và triển khai nguồn vốn xanh. Năm 2024, Hội đồng AEC cũng đã thông qua Điều khoản Tham chiếu cho việc thành lập Nhóm Đặc trách ASEAN về Trung hòa Carbon để giám sát việc thực hiện Chiến lược ASEAN về Trung hòa Carbon.</w:t>
      </w:r>
    </w:p>
    <w:p w14:paraId="5EE13AB5" w14:textId="77777777" w:rsidR="00C32D40" w:rsidRDefault="00046E4E" w:rsidP="00046E4E">
      <w:pPr>
        <w:pStyle w:val="BodyText"/>
        <w:spacing w:before="120" w:line="259" w:lineRule="auto"/>
        <w:ind w:left="566" w:right="567"/>
        <w:jc w:val="both"/>
      </w:pPr>
      <w:r>
        <w:t>Để thúc đẩy Kinh tế Biển, Tuyên bố của các Nhà lãnh đạo ASEAN về Kinh tế Biển đã được thông qua tại Hội nghị Cấp cao ASEAN lần thứ 38 vào năm 2021, trong đó khẳng định, cùng với các nội dung khác, cam kết của ASEAN trong việc đi đầu về hợp tác khu vực liên quan đến Kinh tế Biển. Tiếp nối đó, Khung khổ Kinh tế Biển ASEAN đã được Hội đồng AEC thông qua năm 2023 nhằm cung cấp định hướng chiến lược và các hướng dẫn tổng thể cho công việc của ASEAN về Kinh tế Biển trên cả ba trụ cột của Cộng đồng ASEAN. Khung khổ này là câu trả lời của ASEAN đối với các tiềm năng ngày càng tăng về kinh tế và tính bền vững của các đại dương, đồng thời là nguồn động lực tăng trưởng mới cho ASEAN.</w:t>
      </w:r>
    </w:p>
    <w:p w14:paraId="01961EC8" w14:textId="77777777" w:rsidR="00C32D40" w:rsidRDefault="00046E4E">
      <w:pPr>
        <w:pStyle w:val="BodyText"/>
        <w:spacing w:before="119" w:line="259" w:lineRule="auto"/>
        <w:ind w:left="566" w:right="567"/>
        <w:jc w:val="both"/>
      </w:pPr>
      <w:r w:rsidRPr="00046E4E">
        <w:t>Hơn nữa, Bản đồ Kết quả SED cũng xác định các sản phẩm cấp ngành khác nhau thúc đẩy phát triển bền vững thuộc các lĩnh vực Đầu tư, Tài chính, Cạnh tranh, Bảo vệ Người tiêu dùng, Giao thông vận tải, Nông Lâm nghiệp (FAF), Du lịch, Khoáng sản, KH&amp;CN và Thống kê (Bảng 11). Sự đa dạng của các sản phẩm trên các thành tố khác nhau của Kế hoạch Tổng thể cho thấy ASEAN đã có thể lồng ghép phát triển bền vững vào một số lĩnh vực và ngành của AEC.</w:t>
      </w:r>
    </w:p>
    <w:p w14:paraId="77278DC8" w14:textId="77777777" w:rsidR="00C32D40" w:rsidRDefault="00C32D40">
      <w:pPr>
        <w:pStyle w:val="BodyText"/>
        <w:spacing w:before="9"/>
      </w:pPr>
    </w:p>
    <w:p w14:paraId="43773B87" w14:textId="73B76EAA" w:rsidR="00C32D40" w:rsidRDefault="0089731A">
      <w:pPr>
        <w:pStyle w:val="BodyText"/>
        <w:ind w:left="566"/>
        <w:jc w:val="both"/>
      </w:pPr>
      <w:bookmarkStart w:id="225" w:name="_bookmark230"/>
      <w:bookmarkEnd w:id="225"/>
      <w:r>
        <w:rPr>
          <w:color w:val="44536A"/>
        </w:rPr>
        <w:t xml:space="preserve">Bảng </w:t>
      </w:r>
      <w:r w:rsidR="007B5FDC">
        <w:rPr>
          <w:color w:val="44536A"/>
        </w:rPr>
        <w:t>11.</w:t>
      </w:r>
      <w:r w:rsidR="007B5FDC">
        <w:rPr>
          <w:color w:val="44536A"/>
          <w:spacing w:val="-9"/>
        </w:rPr>
        <w:t xml:space="preserve"> </w:t>
      </w:r>
      <w:r w:rsidR="00431659">
        <w:rPr>
          <w:color w:val="44536A"/>
          <w:spacing w:val="-9"/>
        </w:rPr>
        <w:t>Kết quả cấp ngành về thúc đẩy phát triển bền vững</w:t>
      </w:r>
    </w:p>
    <w:p w14:paraId="50337173" w14:textId="77777777" w:rsidR="00C32D40" w:rsidRDefault="00C32D40">
      <w:pPr>
        <w:pStyle w:val="BodyText"/>
        <w:spacing w:before="4"/>
        <w:rPr>
          <w:sz w:val="11"/>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4"/>
        <w:gridCol w:w="991"/>
        <w:gridCol w:w="7648"/>
      </w:tblGrid>
      <w:tr w:rsidR="00C32D40" w14:paraId="1323F370" w14:textId="77777777">
        <w:trPr>
          <w:trHeight w:val="270"/>
        </w:trPr>
        <w:tc>
          <w:tcPr>
            <w:tcW w:w="1284" w:type="dxa"/>
            <w:shd w:val="clear" w:color="auto" w:fill="001F5F"/>
          </w:tcPr>
          <w:p w14:paraId="60942696" w14:textId="39D42509" w:rsidR="00C32D40" w:rsidRDefault="00431659">
            <w:pPr>
              <w:pStyle w:val="TableParagraph"/>
              <w:spacing w:before="21"/>
              <w:ind w:left="107"/>
              <w:jc w:val="left"/>
              <w:rPr>
                <w:sz w:val="20"/>
              </w:rPr>
            </w:pPr>
            <w:r>
              <w:rPr>
                <w:sz w:val="20"/>
              </w:rPr>
              <w:t>Ngành</w:t>
            </w:r>
          </w:p>
        </w:tc>
        <w:tc>
          <w:tcPr>
            <w:tcW w:w="991" w:type="dxa"/>
            <w:shd w:val="clear" w:color="auto" w:fill="001F5F"/>
          </w:tcPr>
          <w:p w14:paraId="2E993238" w14:textId="366FB8AF" w:rsidR="00C32D40" w:rsidRDefault="00431659">
            <w:pPr>
              <w:pStyle w:val="TableParagraph"/>
              <w:spacing w:before="21"/>
              <w:ind w:left="108"/>
              <w:jc w:val="left"/>
              <w:rPr>
                <w:sz w:val="20"/>
              </w:rPr>
            </w:pPr>
            <w:r>
              <w:rPr>
                <w:color w:val="FFFFFF"/>
                <w:spacing w:val="-4"/>
                <w:sz w:val="20"/>
              </w:rPr>
              <w:t>Năm</w:t>
            </w:r>
          </w:p>
        </w:tc>
        <w:tc>
          <w:tcPr>
            <w:tcW w:w="7648" w:type="dxa"/>
            <w:shd w:val="clear" w:color="auto" w:fill="001F5F"/>
          </w:tcPr>
          <w:p w14:paraId="46284D22" w14:textId="03265185" w:rsidR="00C32D40" w:rsidRDefault="00431659">
            <w:pPr>
              <w:pStyle w:val="TableParagraph"/>
              <w:spacing w:before="21"/>
              <w:ind w:left="110"/>
              <w:jc w:val="left"/>
              <w:rPr>
                <w:sz w:val="20"/>
              </w:rPr>
            </w:pPr>
            <w:r>
              <w:rPr>
                <w:color w:val="FFFFFF"/>
                <w:spacing w:val="-2"/>
                <w:sz w:val="20"/>
              </w:rPr>
              <w:t>Kết quả</w:t>
            </w:r>
          </w:p>
        </w:tc>
      </w:tr>
      <w:tr w:rsidR="00C32D40" w14:paraId="5E936D13" w14:textId="77777777">
        <w:trPr>
          <w:trHeight w:val="270"/>
        </w:trPr>
        <w:tc>
          <w:tcPr>
            <w:tcW w:w="1284" w:type="dxa"/>
            <w:vMerge w:val="restart"/>
          </w:tcPr>
          <w:p w14:paraId="653EBA3F" w14:textId="77777777" w:rsidR="00C32D40" w:rsidRDefault="007B5FDC">
            <w:pPr>
              <w:pStyle w:val="TableParagraph"/>
              <w:spacing w:before="18"/>
              <w:ind w:left="107"/>
              <w:jc w:val="left"/>
              <w:rPr>
                <w:sz w:val="20"/>
              </w:rPr>
            </w:pPr>
            <w:r>
              <w:rPr>
                <w:spacing w:val="-5"/>
                <w:sz w:val="20"/>
              </w:rPr>
              <w:t>A3</w:t>
            </w:r>
          </w:p>
          <w:p w14:paraId="327BE352" w14:textId="77777777" w:rsidR="00C32D40" w:rsidRDefault="00046E4E">
            <w:pPr>
              <w:pStyle w:val="TableParagraph"/>
              <w:spacing w:before="1"/>
              <w:ind w:left="107"/>
              <w:jc w:val="left"/>
              <w:rPr>
                <w:sz w:val="20"/>
              </w:rPr>
            </w:pPr>
            <w:r>
              <w:rPr>
                <w:spacing w:val="-2"/>
                <w:sz w:val="20"/>
              </w:rPr>
              <w:t>Đầu tư</w:t>
            </w:r>
          </w:p>
        </w:tc>
        <w:tc>
          <w:tcPr>
            <w:tcW w:w="991" w:type="dxa"/>
          </w:tcPr>
          <w:p w14:paraId="55CC91DC" w14:textId="77777777" w:rsidR="00C32D40" w:rsidRDefault="007B5FDC">
            <w:pPr>
              <w:pStyle w:val="TableParagraph"/>
              <w:spacing w:before="18"/>
              <w:ind w:left="108"/>
              <w:jc w:val="left"/>
              <w:rPr>
                <w:sz w:val="20"/>
              </w:rPr>
            </w:pPr>
            <w:r>
              <w:rPr>
                <w:spacing w:val="-4"/>
                <w:sz w:val="20"/>
              </w:rPr>
              <w:t>2021</w:t>
            </w:r>
          </w:p>
        </w:tc>
        <w:tc>
          <w:tcPr>
            <w:tcW w:w="7648" w:type="dxa"/>
          </w:tcPr>
          <w:p w14:paraId="2404934B" w14:textId="77777777" w:rsidR="00C32D40" w:rsidRDefault="00046E4E">
            <w:pPr>
              <w:pStyle w:val="TableParagraph"/>
              <w:spacing w:before="18"/>
              <w:ind w:left="110"/>
              <w:jc w:val="left"/>
              <w:rPr>
                <w:sz w:val="20"/>
              </w:rPr>
            </w:pPr>
            <w:r w:rsidRPr="00046E4E">
              <w:rPr>
                <w:sz w:val="20"/>
              </w:rPr>
              <w:t>Diễn đàn về Đầu tư Bền vững trong ASEAN</w:t>
            </w:r>
          </w:p>
        </w:tc>
      </w:tr>
      <w:tr w:rsidR="00C32D40" w14:paraId="2B9A1FE6" w14:textId="77777777">
        <w:trPr>
          <w:trHeight w:val="268"/>
        </w:trPr>
        <w:tc>
          <w:tcPr>
            <w:tcW w:w="1284" w:type="dxa"/>
            <w:vMerge/>
            <w:tcBorders>
              <w:top w:val="nil"/>
            </w:tcBorders>
          </w:tcPr>
          <w:p w14:paraId="58CC6105" w14:textId="77777777" w:rsidR="00C32D40" w:rsidRDefault="00C32D40">
            <w:pPr>
              <w:rPr>
                <w:sz w:val="2"/>
                <w:szCs w:val="2"/>
              </w:rPr>
            </w:pPr>
          </w:p>
        </w:tc>
        <w:tc>
          <w:tcPr>
            <w:tcW w:w="991" w:type="dxa"/>
          </w:tcPr>
          <w:p w14:paraId="33B2E4F8" w14:textId="77777777" w:rsidR="00C32D40" w:rsidRDefault="007B5FDC">
            <w:pPr>
              <w:pStyle w:val="TableParagraph"/>
              <w:spacing w:before="18"/>
              <w:ind w:left="108"/>
              <w:jc w:val="left"/>
              <w:rPr>
                <w:sz w:val="20"/>
              </w:rPr>
            </w:pPr>
            <w:r>
              <w:rPr>
                <w:spacing w:val="-4"/>
                <w:sz w:val="20"/>
              </w:rPr>
              <w:t>2023</w:t>
            </w:r>
          </w:p>
        </w:tc>
        <w:tc>
          <w:tcPr>
            <w:tcW w:w="7648" w:type="dxa"/>
          </w:tcPr>
          <w:p w14:paraId="7106C400" w14:textId="77777777" w:rsidR="00C32D40" w:rsidRDefault="00046E4E">
            <w:pPr>
              <w:pStyle w:val="TableParagraph"/>
              <w:spacing w:before="18"/>
              <w:ind w:left="110"/>
              <w:jc w:val="left"/>
              <w:rPr>
                <w:sz w:val="20"/>
              </w:rPr>
            </w:pPr>
            <w:r w:rsidRPr="00046E4E">
              <w:rPr>
                <w:sz w:val="20"/>
              </w:rPr>
              <w:t>Báo cáo Phân tích về Tạo điều kiện cho Đầu tư Bền vững trong ASEAN</w:t>
            </w:r>
          </w:p>
        </w:tc>
      </w:tr>
      <w:tr w:rsidR="00C32D40" w14:paraId="4075DC27" w14:textId="77777777">
        <w:trPr>
          <w:trHeight w:val="270"/>
        </w:trPr>
        <w:tc>
          <w:tcPr>
            <w:tcW w:w="1284" w:type="dxa"/>
            <w:vMerge/>
            <w:tcBorders>
              <w:top w:val="nil"/>
            </w:tcBorders>
          </w:tcPr>
          <w:p w14:paraId="52C6839C" w14:textId="77777777" w:rsidR="00C32D40" w:rsidRDefault="00C32D40">
            <w:pPr>
              <w:rPr>
                <w:sz w:val="2"/>
                <w:szCs w:val="2"/>
              </w:rPr>
            </w:pPr>
          </w:p>
        </w:tc>
        <w:tc>
          <w:tcPr>
            <w:tcW w:w="991" w:type="dxa"/>
          </w:tcPr>
          <w:p w14:paraId="24B3D556" w14:textId="77777777" w:rsidR="00C32D40" w:rsidRDefault="007B5FDC">
            <w:pPr>
              <w:pStyle w:val="TableParagraph"/>
              <w:spacing w:before="21"/>
              <w:ind w:left="108"/>
              <w:jc w:val="left"/>
              <w:rPr>
                <w:sz w:val="20"/>
              </w:rPr>
            </w:pPr>
            <w:r>
              <w:rPr>
                <w:spacing w:val="-2"/>
                <w:sz w:val="20"/>
              </w:rPr>
              <w:t>2024(e)</w:t>
            </w:r>
          </w:p>
        </w:tc>
        <w:tc>
          <w:tcPr>
            <w:tcW w:w="7648" w:type="dxa"/>
          </w:tcPr>
          <w:p w14:paraId="220BF9AB" w14:textId="77777777" w:rsidR="00C32D40" w:rsidRDefault="00046E4E">
            <w:pPr>
              <w:pStyle w:val="TableParagraph"/>
              <w:spacing w:before="21"/>
              <w:ind w:left="110"/>
              <w:jc w:val="left"/>
              <w:rPr>
                <w:sz w:val="20"/>
              </w:rPr>
            </w:pPr>
            <w:r w:rsidRPr="00046E4E">
              <w:rPr>
                <w:sz w:val="20"/>
              </w:rPr>
              <w:t>Hướng dẫn Đầu tư Bền vững ASEAN</w:t>
            </w:r>
          </w:p>
        </w:tc>
      </w:tr>
      <w:tr w:rsidR="00C32D40" w14:paraId="1DCE35FE" w14:textId="77777777">
        <w:trPr>
          <w:trHeight w:val="270"/>
        </w:trPr>
        <w:tc>
          <w:tcPr>
            <w:tcW w:w="1284" w:type="dxa"/>
            <w:vMerge w:val="restart"/>
          </w:tcPr>
          <w:p w14:paraId="048BA581" w14:textId="77777777" w:rsidR="00C32D40" w:rsidRDefault="007B5FDC">
            <w:pPr>
              <w:pStyle w:val="TableParagraph"/>
              <w:spacing w:before="18"/>
              <w:ind w:left="107" w:right="155"/>
              <w:jc w:val="left"/>
              <w:rPr>
                <w:sz w:val="20"/>
              </w:rPr>
            </w:pPr>
            <w:r>
              <w:rPr>
                <w:sz w:val="20"/>
              </w:rPr>
              <w:t>A5</w:t>
            </w:r>
            <w:r>
              <w:rPr>
                <w:spacing w:val="-14"/>
                <w:sz w:val="20"/>
              </w:rPr>
              <w:t xml:space="preserve"> </w:t>
            </w:r>
            <w:r w:rsidR="00046E4E" w:rsidRPr="00046E4E">
              <w:rPr>
                <w:sz w:val="20"/>
              </w:rPr>
              <w:t>Hội nhập, Tài chính Toàn diện và Ổn định Tài chính</w:t>
            </w:r>
          </w:p>
        </w:tc>
        <w:tc>
          <w:tcPr>
            <w:tcW w:w="991" w:type="dxa"/>
          </w:tcPr>
          <w:p w14:paraId="7C58F776" w14:textId="77777777" w:rsidR="00C32D40" w:rsidRDefault="007B5FDC">
            <w:pPr>
              <w:pStyle w:val="TableParagraph"/>
              <w:spacing w:before="18"/>
              <w:ind w:left="108"/>
              <w:jc w:val="left"/>
              <w:rPr>
                <w:sz w:val="20"/>
              </w:rPr>
            </w:pPr>
            <w:r>
              <w:rPr>
                <w:spacing w:val="-4"/>
                <w:sz w:val="20"/>
              </w:rPr>
              <w:t>2020</w:t>
            </w:r>
          </w:p>
        </w:tc>
        <w:tc>
          <w:tcPr>
            <w:tcW w:w="7648" w:type="dxa"/>
          </w:tcPr>
          <w:p w14:paraId="7C1A7382" w14:textId="77777777" w:rsidR="00C32D40" w:rsidRDefault="00046E4E">
            <w:pPr>
              <w:pStyle w:val="TableParagraph"/>
              <w:spacing w:before="18"/>
              <w:ind w:left="110"/>
              <w:jc w:val="left"/>
              <w:rPr>
                <w:sz w:val="20"/>
              </w:rPr>
            </w:pPr>
            <w:r w:rsidRPr="00046E4E">
              <w:rPr>
                <w:sz w:val="20"/>
              </w:rPr>
              <w:t>Báo cáo về Thúc đẩy Tài chính Bền vững trong ASEAN</w:t>
            </w:r>
          </w:p>
        </w:tc>
      </w:tr>
      <w:tr w:rsidR="00C32D40" w14:paraId="7E337573" w14:textId="77777777">
        <w:trPr>
          <w:trHeight w:val="268"/>
        </w:trPr>
        <w:tc>
          <w:tcPr>
            <w:tcW w:w="1284" w:type="dxa"/>
            <w:vMerge/>
            <w:tcBorders>
              <w:top w:val="nil"/>
            </w:tcBorders>
          </w:tcPr>
          <w:p w14:paraId="0AFA1D2E" w14:textId="77777777" w:rsidR="00C32D40" w:rsidRDefault="00C32D40">
            <w:pPr>
              <w:rPr>
                <w:sz w:val="2"/>
                <w:szCs w:val="2"/>
              </w:rPr>
            </w:pPr>
          </w:p>
        </w:tc>
        <w:tc>
          <w:tcPr>
            <w:tcW w:w="991" w:type="dxa"/>
          </w:tcPr>
          <w:p w14:paraId="383E2143" w14:textId="77777777" w:rsidR="00C32D40" w:rsidRDefault="007B5FDC">
            <w:pPr>
              <w:pStyle w:val="TableParagraph"/>
              <w:spacing w:before="18"/>
              <w:ind w:left="108"/>
              <w:jc w:val="left"/>
              <w:rPr>
                <w:sz w:val="20"/>
              </w:rPr>
            </w:pPr>
            <w:r>
              <w:rPr>
                <w:spacing w:val="-4"/>
                <w:sz w:val="20"/>
              </w:rPr>
              <w:t>2021</w:t>
            </w:r>
          </w:p>
        </w:tc>
        <w:tc>
          <w:tcPr>
            <w:tcW w:w="7648" w:type="dxa"/>
          </w:tcPr>
          <w:p w14:paraId="428EDFFB" w14:textId="77777777" w:rsidR="00C32D40" w:rsidRDefault="00046E4E" w:rsidP="00046E4E">
            <w:pPr>
              <w:pStyle w:val="TableParagraph"/>
              <w:spacing w:before="18"/>
              <w:ind w:left="110"/>
              <w:jc w:val="left"/>
              <w:rPr>
                <w:sz w:val="20"/>
              </w:rPr>
            </w:pPr>
            <w:r w:rsidRPr="00046E4E">
              <w:rPr>
                <w:sz w:val="20"/>
              </w:rPr>
              <w:t>Hệ thống Phân loại ASEAN về Tài chính Bền vững (Phiên bản 1)</w:t>
            </w:r>
          </w:p>
        </w:tc>
      </w:tr>
      <w:tr w:rsidR="00C32D40" w14:paraId="0C266FFB" w14:textId="77777777">
        <w:trPr>
          <w:trHeight w:val="501"/>
        </w:trPr>
        <w:tc>
          <w:tcPr>
            <w:tcW w:w="1284" w:type="dxa"/>
            <w:vMerge/>
            <w:tcBorders>
              <w:top w:val="nil"/>
            </w:tcBorders>
          </w:tcPr>
          <w:p w14:paraId="172DB1BE" w14:textId="77777777" w:rsidR="00C32D40" w:rsidRDefault="00C32D40">
            <w:pPr>
              <w:rPr>
                <w:sz w:val="2"/>
                <w:szCs w:val="2"/>
              </w:rPr>
            </w:pPr>
          </w:p>
        </w:tc>
        <w:tc>
          <w:tcPr>
            <w:tcW w:w="991" w:type="dxa"/>
          </w:tcPr>
          <w:p w14:paraId="4F088E54" w14:textId="77777777" w:rsidR="00C32D40" w:rsidRDefault="007B5FDC">
            <w:pPr>
              <w:pStyle w:val="TableParagraph"/>
              <w:spacing w:before="21"/>
              <w:ind w:left="108"/>
              <w:jc w:val="left"/>
              <w:rPr>
                <w:sz w:val="20"/>
              </w:rPr>
            </w:pPr>
            <w:r>
              <w:rPr>
                <w:spacing w:val="-4"/>
                <w:sz w:val="20"/>
              </w:rPr>
              <w:t>2022</w:t>
            </w:r>
          </w:p>
        </w:tc>
        <w:tc>
          <w:tcPr>
            <w:tcW w:w="7648" w:type="dxa"/>
          </w:tcPr>
          <w:p w14:paraId="16491139" w14:textId="77777777" w:rsidR="00C32D40" w:rsidRDefault="00046E4E">
            <w:pPr>
              <w:pStyle w:val="TableParagraph"/>
              <w:spacing w:before="21"/>
              <w:ind w:left="110"/>
              <w:jc w:val="left"/>
              <w:rPr>
                <w:sz w:val="20"/>
              </w:rPr>
            </w:pPr>
            <w:r w:rsidRPr="00046E4E">
              <w:rPr>
                <w:sz w:val="20"/>
              </w:rPr>
              <w:t>Tiêu chuẩn Trái phiếu Liên kết Bền vững ASEAN về tính Bao trùm, Bền vững và Kết nối</w:t>
            </w:r>
          </w:p>
        </w:tc>
      </w:tr>
      <w:tr w:rsidR="00C32D40" w14:paraId="0E6790B0" w14:textId="77777777">
        <w:trPr>
          <w:trHeight w:val="270"/>
        </w:trPr>
        <w:tc>
          <w:tcPr>
            <w:tcW w:w="1284" w:type="dxa"/>
            <w:vMerge/>
            <w:tcBorders>
              <w:top w:val="nil"/>
            </w:tcBorders>
          </w:tcPr>
          <w:p w14:paraId="39A2B378" w14:textId="77777777" w:rsidR="00C32D40" w:rsidRDefault="00C32D40">
            <w:pPr>
              <w:rPr>
                <w:sz w:val="2"/>
                <w:szCs w:val="2"/>
              </w:rPr>
            </w:pPr>
          </w:p>
        </w:tc>
        <w:tc>
          <w:tcPr>
            <w:tcW w:w="991" w:type="dxa"/>
          </w:tcPr>
          <w:p w14:paraId="31CBE0C8" w14:textId="77777777" w:rsidR="00C32D40" w:rsidRDefault="007B5FDC">
            <w:pPr>
              <w:pStyle w:val="TableParagraph"/>
              <w:spacing w:before="18"/>
              <w:ind w:left="108"/>
              <w:jc w:val="left"/>
              <w:rPr>
                <w:sz w:val="20"/>
              </w:rPr>
            </w:pPr>
            <w:r>
              <w:rPr>
                <w:spacing w:val="-4"/>
                <w:sz w:val="20"/>
              </w:rPr>
              <w:t>2022</w:t>
            </w:r>
          </w:p>
        </w:tc>
        <w:tc>
          <w:tcPr>
            <w:tcW w:w="7648" w:type="dxa"/>
          </w:tcPr>
          <w:p w14:paraId="757B187E" w14:textId="77777777" w:rsidR="00C32D40" w:rsidRDefault="00046E4E">
            <w:pPr>
              <w:pStyle w:val="TableParagraph"/>
              <w:spacing w:before="18"/>
              <w:ind w:left="110"/>
              <w:jc w:val="left"/>
              <w:rPr>
                <w:sz w:val="20"/>
              </w:rPr>
            </w:pPr>
            <w:r w:rsidRPr="00046E4E">
              <w:rPr>
                <w:sz w:val="20"/>
              </w:rPr>
              <w:t>Gói Đối thoại về Ưu tiên Tài chính Bền vững cho các Dự án Bền vững</w:t>
            </w:r>
          </w:p>
        </w:tc>
      </w:tr>
      <w:tr w:rsidR="00C32D40" w14:paraId="0B809853" w14:textId="77777777">
        <w:trPr>
          <w:trHeight w:val="498"/>
        </w:trPr>
        <w:tc>
          <w:tcPr>
            <w:tcW w:w="1284" w:type="dxa"/>
            <w:vMerge/>
            <w:tcBorders>
              <w:top w:val="nil"/>
            </w:tcBorders>
          </w:tcPr>
          <w:p w14:paraId="36266D9B" w14:textId="77777777" w:rsidR="00C32D40" w:rsidRDefault="00C32D40">
            <w:pPr>
              <w:rPr>
                <w:sz w:val="2"/>
                <w:szCs w:val="2"/>
              </w:rPr>
            </w:pPr>
          </w:p>
        </w:tc>
        <w:tc>
          <w:tcPr>
            <w:tcW w:w="991" w:type="dxa"/>
          </w:tcPr>
          <w:p w14:paraId="7B479997" w14:textId="77777777" w:rsidR="00C32D40" w:rsidRDefault="007B5FDC">
            <w:pPr>
              <w:pStyle w:val="TableParagraph"/>
              <w:spacing w:before="18"/>
              <w:ind w:left="108"/>
              <w:jc w:val="left"/>
              <w:rPr>
                <w:sz w:val="20"/>
              </w:rPr>
            </w:pPr>
            <w:r>
              <w:rPr>
                <w:spacing w:val="-4"/>
                <w:sz w:val="20"/>
              </w:rPr>
              <w:t>2022</w:t>
            </w:r>
          </w:p>
        </w:tc>
        <w:tc>
          <w:tcPr>
            <w:tcW w:w="7648" w:type="dxa"/>
          </w:tcPr>
          <w:p w14:paraId="04DC1E3C" w14:textId="77777777" w:rsidR="00C32D40" w:rsidRDefault="00046E4E" w:rsidP="00046E4E">
            <w:pPr>
              <w:pStyle w:val="TableParagraph"/>
              <w:spacing w:before="18"/>
              <w:ind w:left="110"/>
              <w:jc w:val="left"/>
              <w:rPr>
                <w:sz w:val="20"/>
              </w:rPr>
            </w:pPr>
            <w:r w:rsidRPr="00046E4E">
              <w:rPr>
                <w:sz w:val="20"/>
              </w:rPr>
              <w:t>Nâng cao năng lực - các chương trình xã hội hóa về tài chính bền vững và tài chính hạ tầng</w:t>
            </w:r>
          </w:p>
        </w:tc>
      </w:tr>
      <w:tr w:rsidR="00C32D40" w14:paraId="39B8C003" w14:textId="77777777">
        <w:trPr>
          <w:trHeight w:val="501"/>
        </w:trPr>
        <w:tc>
          <w:tcPr>
            <w:tcW w:w="1284" w:type="dxa"/>
            <w:vMerge/>
            <w:tcBorders>
              <w:top w:val="nil"/>
            </w:tcBorders>
          </w:tcPr>
          <w:p w14:paraId="5F60684A" w14:textId="77777777" w:rsidR="00C32D40" w:rsidRDefault="00C32D40">
            <w:pPr>
              <w:rPr>
                <w:sz w:val="2"/>
                <w:szCs w:val="2"/>
              </w:rPr>
            </w:pPr>
          </w:p>
        </w:tc>
        <w:tc>
          <w:tcPr>
            <w:tcW w:w="991" w:type="dxa"/>
          </w:tcPr>
          <w:p w14:paraId="108DCB4F" w14:textId="77777777" w:rsidR="00C32D40" w:rsidRDefault="007B5FDC">
            <w:pPr>
              <w:pStyle w:val="TableParagraph"/>
              <w:spacing w:before="18"/>
              <w:ind w:left="108"/>
              <w:jc w:val="left"/>
              <w:rPr>
                <w:sz w:val="20"/>
              </w:rPr>
            </w:pPr>
            <w:r>
              <w:rPr>
                <w:spacing w:val="-4"/>
                <w:sz w:val="20"/>
              </w:rPr>
              <w:t>2023</w:t>
            </w:r>
          </w:p>
        </w:tc>
        <w:tc>
          <w:tcPr>
            <w:tcW w:w="7648" w:type="dxa"/>
          </w:tcPr>
          <w:p w14:paraId="2ABD42CF" w14:textId="77777777" w:rsidR="00C32D40" w:rsidRDefault="00046E4E">
            <w:pPr>
              <w:pStyle w:val="TableParagraph"/>
              <w:spacing w:before="18"/>
              <w:ind w:left="110"/>
              <w:jc w:val="left"/>
              <w:rPr>
                <w:sz w:val="20"/>
              </w:rPr>
            </w:pPr>
            <w:r w:rsidRPr="00046E4E">
              <w:rPr>
                <w:sz w:val="20"/>
              </w:rPr>
              <w:t>Hệ thống Phân loại ASEAN về Tài chính Bền vững (Phiên bản 2) (bao gồm tài chính chuyển đổi)</w:t>
            </w:r>
          </w:p>
        </w:tc>
      </w:tr>
      <w:tr w:rsidR="00C32D40" w14:paraId="32BDE6AA" w14:textId="77777777" w:rsidTr="00046E4E">
        <w:trPr>
          <w:trHeight w:val="411"/>
        </w:trPr>
        <w:tc>
          <w:tcPr>
            <w:tcW w:w="1284" w:type="dxa"/>
            <w:vMerge/>
            <w:tcBorders>
              <w:top w:val="nil"/>
            </w:tcBorders>
          </w:tcPr>
          <w:p w14:paraId="7FAB117F" w14:textId="77777777" w:rsidR="00C32D40" w:rsidRDefault="00C32D40">
            <w:pPr>
              <w:rPr>
                <w:sz w:val="2"/>
                <w:szCs w:val="2"/>
              </w:rPr>
            </w:pPr>
          </w:p>
        </w:tc>
        <w:tc>
          <w:tcPr>
            <w:tcW w:w="991" w:type="dxa"/>
          </w:tcPr>
          <w:p w14:paraId="60CB303E" w14:textId="77777777" w:rsidR="00C32D40" w:rsidRDefault="007B5FDC">
            <w:pPr>
              <w:pStyle w:val="TableParagraph"/>
              <w:spacing w:before="19"/>
              <w:ind w:left="108"/>
              <w:jc w:val="left"/>
              <w:rPr>
                <w:sz w:val="20"/>
              </w:rPr>
            </w:pPr>
            <w:r>
              <w:rPr>
                <w:spacing w:val="-4"/>
                <w:sz w:val="20"/>
              </w:rPr>
              <w:t>2023</w:t>
            </w:r>
          </w:p>
        </w:tc>
        <w:tc>
          <w:tcPr>
            <w:tcW w:w="7648" w:type="dxa"/>
          </w:tcPr>
          <w:p w14:paraId="6E06A525" w14:textId="77777777" w:rsidR="00C32D40" w:rsidRDefault="00046E4E">
            <w:pPr>
              <w:pStyle w:val="TableParagraph"/>
              <w:spacing w:before="19"/>
              <w:ind w:left="110"/>
              <w:jc w:val="left"/>
              <w:rPr>
                <w:sz w:val="20"/>
              </w:rPr>
            </w:pPr>
            <w:r w:rsidRPr="00046E4E">
              <w:rPr>
                <w:sz w:val="20"/>
              </w:rPr>
              <w:t>Các chương trình nâng cao năng lực liên quan đến tài chính bền vững:</w:t>
            </w:r>
          </w:p>
          <w:p w14:paraId="0FFA687E" w14:textId="77777777" w:rsidR="00C32D40" w:rsidRDefault="00046E4E">
            <w:pPr>
              <w:pStyle w:val="TableParagraph"/>
              <w:numPr>
                <w:ilvl w:val="0"/>
                <w:numId w:val="18"/>
              </w:numPr>
              <w:tabs>
                <w:tab w:val="left" w:pos="567"/>
              </w:tabs>
              <w:spacing w:before="20"/>
              <w:jc w:val="left"/>
              <w:rPr>
                <w:sz w:val="20"/>
              </w:rPr>
            </w:pPr>
            <w:r w:rsidRPr="00046E4E">
              <w:rPr>
                <w:spacing w:val="-4"/>
                <w:sz w:val="20"/>
              </w:rPr>
              <w:t>Tương lai của Hệ thống Phân loại EU - 22/3/2023</w:t>
            </w:r>
          </w:p>
          <w:p w14:paraId="14875A8E" w14:textId="77777777" w:rsidR="00C32D40" w:rsidRDefault="00046E4E">
            <w:pPr>
              <w:pStyle w:val="TableParagraph"/>
              <w:numPr>
                <w:ilvl w:val="0"/>
                <w:numId w:val="18"/>
              </w:numPr>
              <w:tabs>
                <w:tab w:val="left" w:pos="567"/>
              </w:tabs>
              <w:spacing w:before="19"/>
              <w:jc w:val="left"/>
              <w:rPr>
                <w:sz w:val="20"/>
              </w:rPr>
            </w:pPr>
            <w:r w:rsidRPr="00046E4E">
              <w:rPr>
                <w:sz w:val="20"/>
              </w:rPr>
              <w:t>Hội thảo về Tài trợ Chuyển đổi trong ASEAN – 29-30/3/2023</w:t>
            </w:r>
            <w:r w:rsidR="007B5FDC">
              <w:rPr>
                <w:spacing w:val="-2"/>
                <w:sz w:val="20"/>
              </w:rPr>
              <w:t>.</w:t>
            </w:r>
          </w:p>
          <w:p w14:paraId="27A9B694" w14:textId="77777777" w:rsidR="00C32D40" w:rsidRDefault="00046E4E">
            <w:pPr>
              <w:pStyle w:val="TableParagraph"/>
              <w:numPr>
                <w:ilvl w:val="0"/>
                <w:numId w:val="18"/>
              </w:numPr>
              <w:tabs>
                <w:tab w:val="left" w:pos="567"/>
              </w:tabs>
              <w:spacing w:before="23" w:line="235" w:lineRule="auto"/>
              <w:ind w:right="102"/>
              <w:jc w:val="left"/>
              <w:rPr>
                <w:sz w:val="20"/>
              </w:rPr>
            </w:pPr>
            <w:r w:rsidRPr="00046E4E">
              <w:rPr>
                <w:sz w:val="20"/>
              </w:rPr>
              <w:t>Báo cáo Thực trạng Thị trường Tài chính Bền vững ASEAN: Ra mắt và Thảo luận về Xu hướng và Cơ hội – 04/3/2023</w:t>
            </w:r>
          </w:p>
          <w:p w14:paraId="34CE2010" w14:textId="77777777" w:rsidR="00C32D40" w:rsidRDefault="00046E4E">
            <w:pPr>
              <w:pStyle w:val="TableParagraph"/>
              <w:numPr>
                <w:ilvl w:val="0"/>
                <w:numId w:val="18"/>
              </w:numPr>
              <w:tabs>
                <w:tab w:val="left" w:pos="567"/>
              </w:tabs>
              <w:spacing w:before="23"/>
              <w:jc w:val="left"/>
              <w:rPr>
                <w:sz w:val="20"/>
              </w:rPr>
            </w:pPr>
            <w:r w:rsidRPr="00046E4E">
              <w:rPr>
                <w:sz w:val="20"/>
              </w:rPr>
              <w:t>Hội thảo trực tuyến về Phiên bản 2 của Hệ thống Phân loại ASEAN – 09/6/2023</w:t>
            </w:r>
          </w:p>
          <w:p w14:paraId="62B0C68C" w14:textId="77777777" w:rsidR="00C32D40" w:rsidRDefault="00046E4E">
            <w:pPr>
              <w:pStyle w:val="TableParagraph"/>
              <w:numPr>
                <w:ilvl w:val="0"/>
                <w:numId w:val="18"/>
              </w:numPr>
              <w:tabs>
                <w:tab w:val="left" w:pos="567"/>
              </w:tabs>
              <w:spacing w:before="19" w:line="243" w:lineRule="exact"/>
              <w:jc w:val="left"/>
              <w:rPr>
                <w:sz w:val="20"/>
              </w:rPr>
            </w:pPr>
            <w:r w:rsidRPr="00046E4E">
              <w:rPr>
                <w:sz w:val="20"/>
              </w:rPr>
              <w:lastRenderedPageBreak/>
              <w:t>Công cụ Tài chính Bền vững của Chính phủ Philippines - 12/7/2023</w:t>
            </w:r>
          </w:p>
        </w:tc>
      </w:tr>
      <w:tr w:rsidR="00C32D40" w14:paraId="3A6C1BD0" w14:textId="77777777">
        <w:trPr>
          <w:trHeight w:val="498"/>
        </w:trPr>
        <w:tc>
          <w:tcPr>
            <w:tcW w:w="1284" w:type="dxa"/>
          </w:tcPr>
          <w:p w14:paraId="3A46E0A0" w14:textId="77777777" w:rsidR="00C32D40" w:rsidRDefault="007B5FDC">
            <w:pPr>
              <w:pStyle w:val="TableParagraph"/>
              <w:spacing w:before="18"/>
              <w:ind w:left="107"/>
              <w:jc w:val="left"/>
              <w:rPr>
                <w:sz w:val="20"/>
              </w:rPr>
            </w:pPr>
            <w:r>
              <w:rPr>
                <w:spacing w:val="-5"/>
                <w:sz w:val="20"/>
              </w:rPr>
              <w:lastRenderedPageBreak/>
              <w:t>B1</w:t>
            </w:r>
          </w:p>
          <w:p w14:paraId="4C241DEF" w14:textId="77777777" w:rsidR="00C32D40" w:rsidRDefault="00046E4E">
            <w:pPr>
              <w:pStyle w:val="TableParagraph"/>
              <w:spacing w:before="1"/>
              <w:ind w:left="107"/>
              <w:jc w:val="left"/>
              <w:rPr>
                <w:sz w:val="20"/>
              </w:rPr>
            </w:pPr>
            <w:r w:rsidRPr="00046E4E">
              <w:rPr>
                <w:spacing w:val="-2"/>
                <w:sz w:val="20"/>
              </w:rPr>
              <w:t>Cạnh tranh</w:t>
            </w:r>
          </w:p>
        </w:tc>
        <w:tc>
          <w:tcPr>
            <w:tcW w:w="991" w:type="dxa"/>
          </w:tcPr>
          <w:p w14:paraId="209D426D" w14:textId="77777777" w:rsidR="00C32D40" w:rsidRDefault="007B5FDC">
            <w:pPr>
              <w:pStyle w:val="TableParagraph"/>
              <w:spacing w:before="18"/>
              <w:ind w:left="108"/>
              <w:jc w:val="left"/>
              <w:rPr>
                <w:sz w:val="20"/>
              </w:rPr>
            </w:pPr>
            <w:r>
              <w:rPr>
                <w:spacing w:val="-4"/>
                <w:sz w:val="20"/>
              </w:rPr>
              <w:t>2021</w:t>
            </w:r>
          </w:p>
        </w:tc>
        <w:tc>
          <w:tcPr>
            <w:tcW w:w="7648" w:type="dxa"/>
          </w:tcPr>
          <w:p w14:paraId="4C0A18F4" w14:textId="77777777" w:rsidR="00C32D40" w:rsidRDefault="00046E4E">
            <w:pPr>
              <w:pStyle w:val="TableParagraph"/>
              <w:spacing w:before="18"/>
              <w:ind w:left="110"/>
              <w:jc w:val="left"/>
              <w:rPr>
                <w:sz w:val="20"/>
              </w:rPr>
            </w:pPr>
            <w:r w:rsidRPr="00046E4E">
              <w:rPr>
                <w:sz w:val="20"/>
              </w:rPr>
              <w:t>Hướng dẫn Khu vực ASEAN cập nhật về Chính sách Cạnh tranh, với các chương mới về khủng hoảng mới nổi, kinh tế số, tiêu dùng bền vững và biến đổi khí hậu</w:t>
            </w:r>
          </w:p>
        </w:tc>
      </w:tr>
      <w:tr w:rsidR="00C32D40" w14:paraId="1B711247" w14:textId="77777777">
        <w:trPr>
          <w:trHeight w:val="270"/>
        </w:trPr>
        <w:tc>
          <w:tcPr>
            <w:tcW w:w="1284" w:type="dxa"/>
          </w:tcPr>
          <w:p w14:paraId="6073C5DD" w14:textId="77777777" w:rsidR="00C32D40" w:rsidRDefault="00046E4E" w:rsidP="00046E4E">
            <w:pPr>
              <w:pStyle w:val="TableParagraph"/>
              <w:spacing w:before="18"/>
              <w:ind w:left="107"/>
              <w:jc w:val="left"/>
              <w:rPr>
                <w:rFonts w:ascii="Times New Roman"/>
                <w:sz w:val="18"/>
              </w:rPr>
            </w:pPr>
            <w:r w:rsidRPr="00046E4E">
              <w:rPr>
                <w:sz w:val="20"/>
              </w:rPr>
              <w:t>B2 Bảo vệ Người tiêu dùng</w:t>
            </w:r>
          </w:p>
        </w:tc>
        <w:tc>
          <w:tcPr>
            <w:tcW w:w="991" w:type="dxa"/>
          </w:tcPr>
          <w:p w14:paraId="547A9E2E" w14:textId="77777777" w:rsidR="00C32D40" w:rsidRDefault="007B5FDC">
            <w:pPr>
              <w:pStyle w:val="TableParagraph"/>
              <w:spacing w:before="21"/>
              <w:ind w:left="108"/>
              <w:jc w:val="left"/>
              <w:rPr>
                <w:sz w:val="20"/>
              </w:rPr>
            </w:pPr>
            <w:r>
              <w:rPr>
                <w:spacing w:val="-4"/>
                <w:sz w:val="20"/>
              </w:rPr>
              <w:t>2021</w:t>
            </w:r>
          </w:p>
        </w:tc>
        <w:tc>
          <w:tcPr>
            <w:tcW w:w="7648" w:type="dxa"/>
          </w:tcPr>
          <w:p w14:paraId="7F131DF4" w14:textId="77777777" w:rsidR="00C32D40" w:rsidRDefault="00046E4E">
            <w:pPr>
              <w:pStyle w:val="TableParagraph"/>
              <w:spacing w:before="21"/>
              <w:ind w:left="110"/>
              <w:jc w:val="left"/>
              <w:rPr>
                <w:sz w:val="20"/>
              </w:rPr>
            </w:pPr>
            <w:r w:rsidRPr="00046E4E">
              <w:rPr>
                <w:sz w:val="20"/>
              </w:rPr>
              <w:t>Bộ công cụ Tiêu dùng Bền vững ASEAN dành cho Bảo vệ Người tiêu dùng</w:t>
            </w:r>
          </w:p>
        </w:tc>
      </w:tr>
    </w:tbl>
    <w:p w14:paraId="5BD6F25A" w14:textId="77777777" w:rsidR="00C32D40" w:rsidRDefault="00C32D40">
      <w:pPr>
        <w:pStyle w:val="TableParagraph"/>
        <w:jc w:val="left"/>
        <w:rPr>
          <w:sz w:val="20"/>
        </w:rPr>
        <w:sectPr w:rsidR="00C32D40">
          <w:pgSz w:w="11910" w:h="16840"/>
          <w:pgMar w:top="1040" w:right="566" w:bottom="1071" w:left="566" w:header="0" w:footer="300"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4"/>
        <w:gridCol w:w="991"/>
        <w:gridCol w:w="7648"/>
      </w:tblGrid>
      <w:tr w:rsidR="00C32D40" w14:paraId="39C4CB29" w14:textId="77777777">
        <w:trPr>
          <w:trHeight w:val="270"/>
        </w:trPr>
        <w:tc>
          <w:tcPr>
            <w:tcW w:w="1284" w:type="dxa"/>
            <w:shd w:val="clear" w:color="auto" w:fill="001F5F"/>
          </w:tcPr>
          <w:p w14:paraId="601C4840" w14:textId="42D40ED1" w:rsidR="00C32D40" w:rsidRDefault="00431659">
            <w:pPr>
              <w:pStyle w:val="TableParagraph"/>
              <w:spacing w:before="21"/>
              <w:ind w:left="107"/>
              <w:jc w:val="left"/>
              <w:rPr>
                <w:sz w:val="20"/>
              </w:rPr>
            </w:pPr>
            <w:r>
              <w:rPr>
                <w:sz w:val="20"/>
              </w:rPr>
              <w:t>Ngành</w:t>
            </w:r>
          </w:p>
        </w:tc>
        <w:tc>
          <w:tcPr>
            <w:tcW w:w="991" w:type="dxa"/>
            <w:shd w:val="clear" w:color="auto" w:fill="001F5F"/>
          </w:tcPr>
          <w:p w14:paraId="380CAC1F" w14:textId="77777777" w:rsidR="00C32D40" w:rsidRDefault="00046E4E">
            <w:pPr>
              <w:pStyle w:val="TableParagraph"/>
              <w:spacing w:before="21"/>
              <w:ind w:left="108"/>
              <w:jc w:val="left"/>
              <w:rPr>
                <w:sz w:val="20"/>
              </w:rPr>
            </w:pPr>
            <w:r>
              <w:rPr>
                <w:color w:val="FFFFFF"/>
                <w:spacing w:val="-4"/>
                <w:sz w:val="20"/>
              </w:rPr>
              <w:t>Năm</w:t>
            </w:r>
          </w:p>
        </w:tc>
        <w:tc>
          <w:tcPr>
            <w:tcW w:w="7648" w:type="dxa"/>
            <w:shd w:val="clear" w:color="auto" w:fill="001F5F"/>
          </w:tcPr>
          <w:p w14:paraId="5933F82D" w14:textId="4CD5BDAC" w:rsidR="00C32D40" w:rsidRDefault="00431659">
            <w:pPr>
              <w:pStyle w:val="TableParagraph"/>
              <w:spacing w:before="21"/>
              <w:ind w:left="110"/>
              <w:jc w:val="left"/>
              <w:rPr>
                <w:sz w:val="20"/>
              </w:rPr>
            </w:pPr>
            <w:r>
              <w:rPr>
                <w:color w:val="FFFFFF"/>
                <w:spacing w:val="-2"/>
                <w:sz w:val="20"/>
              </w:rPr>
              <w:t>Kết quả</w:t>
            </w:r>
          </w:p>
        </w:tc>
      </w:tr>
      <w:tr w:rsidR="00C32D40" w14:paraId="5CFA52B9" w14:textId="77777777">
        <w:trPr>
          <w:trHeight w:val="729"/>
        </w:trPr>
        <w:tc>
          <w:tcPr>
            <w:tcW w:w="1284" w:type="dxa"/>
          </w:tcPr>
          <w:p w14:paraId="4DB2C48D" w14:textId="77777777" w:rsidR="00C32D40" w:rsidRDefault="00046E4E">
            <w:pPr>
              <w:pStyle w:val="TableParagraph"/>
              <w:spacing w:before="1"/>
              <w:ind w:left="107" w:right="240"/>
              <w:jc w:val="left"/>
              <w:rPr>
                <w:sz w:val="20"/>
              </w:rPr>
            </w:pPr>
            <w:r w:rsidRPr="00046E4E">
              <w:rPr>
                <w:spacing w:val="-5"/>
                <w:sz w:val="20"/>
              </w:rPr>
              <w:t>B2 Bảo vệ Người tiêu dùng</w:t>
            </w:r>
          </w:p>
        </w:tc>
        <w:tc>
          <w:tcPr>
            <w:tcW w:w="991" w:type="dxa"/>
          </w:tcPr>
          <w:p w14:paraId="5E2B3B33" w14:textId="77777777" w:rsidR="00C32D40" w:rsidRDefault="007B5FDC">
            <w:pPr>
              <w:pStyle w:val="TableParagraph"/>
              <w:spacing w:before="18"/>
              <w:ind w:left="108"/>
              <w:jc w:val="left"/>
              <w:rPr>
                <w:sz w:val="20"/>
              </w:rPr>
            </w:pPr>
            <w:r>
              <w:rPr>
                <w:spacing w:val="-4"/>
                <w:sz w:val="20"/>
              </w:rPr>
              <w:t>2024</w:t>
            </w:r>
          </w:p>
        </w:tc>
        <w:tc>
          <w:tcPr>
            <w:tcW w:w="7648" w:type="dxa"/>
          </w:tcPr>
          <w:p w14:paraId="3B8AF589" w14:textId="77777777" w:rsidR="00C32D40" w:rsidRDefault="00046E4E">
            <w:pPr>
              <w:pStyle w:val="TableParagraph"/>
              <w:spacing w:before="18"/>
              <w:ind w:left="110"/>
              <w:jc w:val="left"/>
              <w:rPr>
                <w:sz w:val="20"/>
              </w:rPr>
            </w:pPr>
            <w:r w:rsidRPr="00046E4E">
              <w:rPr>
                <w:sz w:val="20"/>
              </w:rPr>
              <w:t>Sổ tay ASEAN về Luật và Quy định Bảo vệ Người tiêu dùng, tích hợp các vấn đề mới nổi như kinh tế số và tính bền vữ</w:t>
            </w:r>
            <w:r>
              <w:rPr>
                <w:sz w:val="20"/>
              </w:rPr>
              <w:t>ng</w:t>
            </w:r>
            <w:r w:rsidR="007B5FDC">
              <w:rPr>
                <w:sz w:val="20"/>
              </w:rPr>
              <w:t>.</w:t>
            </w:r>
          </w:p>
        </w:tc>
      </w:tr>
      <w:tr w:rsidR="00C32D40" w14:paraId="0AB939D5" w14:textId="77777777">
        <w:trPr>
          <w:trHeight w:val="270"/>
        </w:trPr>
        <w:tc>
          <w:tcPr>
            <w:tcW w:w="1284" w:type="dxa"/>
            <w:vMerge w:val="restart"/>
          </w:tcPr>
          <w:p w14:paraId="0A4467C4" w14:textId="77777777" w:rsidR="00C32D40" w:rsidRDefault="00364013">
            <w:pPr>
              <w:pStyle w:val="TableParagraph"/>
              <w:ind w:left="107"/>
              <w:jc w:val="left"/>
              <w:rPr>
                <w:sz w:val="20"/>
              </w:rPr>
            </w:pPr>
            <w:r w:rsidRPr="00364013">
              <w:rPr>
                <w:spacing w:val="-2"/>
                <w:sz w:val="20"/>
              </w:rPr>
              <w:t>C1 Giao thông vận tải</w:t>
            </w:r>
          </w:p>
        </w:tc>
        <w:tc>
          <w:tcPr>
            <w:tcW w:w="991" w:type="dxa"/>
          </w:tcPr>
          <w:p w14:paraId="7D4D7489" w14:textId="77777777" w:rsidR="00C32D40" w:rsidRDefault="007B5FDC">
            <w:pPr>
              <w:pStyle w:val="TableParagraph"/>
              <w:spacing w:before="21"/>
              <w:ind w:left="108"/>
              <w:jc w:val="left"/>
              <w:rPr>
                <w:sz w:val="20"/>
              </w:rPr>
            </w:pPr>
            <w:r>
              <w:rPr>
                <w:spacing w:val="-4"/>
                <w:sz w:val="20"/>
              </w:rPr>
              <w:t>2018</w:t>
            </w:r>
          </w:p>
        </w:tc>
        <w:tc>
          <w:tcPr>
            <w:tcW w:w="7648" w:type="dxa"/>
          </w:tcPr>
          <w:p w14:paraId="1F7C9DAA" w14:textId="77777777" w:rsidR="00C32D40" w:rsidRDefault="00364013">
            <w:pPr>
              <w:pStyle w:val="TableParagraph"/>
              <w:spacing w:before="21"/>
              <w:ind w:left="110"/>
              <w:jc w:val="left"/>
              <w:rPr>
                <w:sz w:val="20"/>
              </w:rPr>
            </w:pPr>
            <w:r w:rsidRPr="00364013">
              <w:rPr>
                <w:sz w:val="20"/>
              </w:rPr>
              <w:t>Lộ trình Tiết kiệm Nhiên liệu ASEAN cho Ngành Giao thông Vận tải 2018-2025</w:t>
            </w:r>
          </w:p>
        </w:tc>
      </w:tr>
      <w:tr w:rsidR="00C32D40" w14:paraId="2A06FB44" w14:textId="77777777">
        <w:trPr>
          <w:trHeight w:val="501"/>
        </w:trPr>
        <w:tc>
          <w:tcPr>
            <w:tcW w:w="1284" w:type="dxa"/>
            <w:vMerge/>
            <w:tcBorders>
              <w:top w:val="nil"/>
            </w:tcBorders>
          </w:tcPr>
          <w:p w14:paraId="7EEC6742" w14:textId="77777777" w:rsidR="00C32D40" w:rsidRDefault="00C32D40">
            <w:pPr>
              <w:rPr>
                <w:sz w:val="2"/>
                <w:szCs w:val="2"/>
              </w:rPr>
            </w:pPr>
          </w:p>
        </w:tc>
        <w:tc>
          <w:tcPr>
            <w:tcW w:w="991" w:type="dxa"/>
          </w:tcPr>
          <w:p w14:paraId="4E4248BC" w14:textId="77777777" w:rsidR="00C32D40" w:rsidRDefault="007B5FDC">
            <w:pPr>
              <w:pStyle w:val="TableParagraph"/>
              <w:spacing w:before="18"/>
              <w:ind w:left="108"/>
              <w:jc w:val="left"/>
              <w:rPr>
                <w:sz w:val="20"/>
              </w:rPr>
            </w:pPr>
            <w:r>
              <w:rPr>
                <w:spacing w:val="-4"/>
                <w:sz w:val="20"/>
              </w:rPr>
              <w:t>2018</w:t>
            </w:r>
          </w:p>
        </w:tc>
        <w:tc>
          <w:tcPr>
            <w:tcW w:w="7648" w:type="dxa"/>
          </w:tcPr>
          <w:p w14:paraId="5FED3494" w14:textId="77777777" w:rsidR="00C32D40" w:rsidRDefault="00364013">
            <w:pPr>
              <w:pStyle w:val="TableParagraph"/>
              <w:spacing w:before="18"/>
              <w:ind w:left="110"/>
              <w:jc w:val="left"/>
              <w:rPr>
                <w:sz w:val="20"/>
              </w:rPr>
            </w:pPr>
            <w:r w:rsidRPr="00364013">
              <w:rPr>
                <w:sz w:val="20"/>
              </w:rPr>
              <w:t>Hướng dẫn về Các chỉ số Giao thông Đường bộ Bền vững về Hiệu quả Năng lượng và Phát thải Khí nhà kính (GHG) trong ASEAN</w:t>
            </w:r>
          </w:p>
        </w:tc>
      </w:tr>
      <w:tr w:rsidR="00C32D40" w14:paraId="6AF5D95C" w14:textId="77777777">
        <w:trPr>
          <w:trHeight w:val="268"/>
        </w:trPr>
        <w:tc>
          <w:tcPr>
            <w:tcW w:w="1284" w:type="dxa"/>
            <w:vMerge/>
            <w:tcBorders>
              <w:top w:val="nil"/>
            </w:tcBorders>
          </w:tcPr>
          <w:p w14:paraId="68E22FF3" w14:textId="77777777" w:rsidR="00C32D40" w:rsidRDefault="00C32D40">
            <w:pPr>
              <w:rPr>
                <w:sz w:val="2"/>
                <w:szCs w:val="2"/>
              </w:rPr>
            </w:pPr>
          </w:p>
        </w:tc>
        <w:tc>
          <w:tcPr>
            <w:tcW w:w="991" w:type="dxa"/>
          </w:tcPr>
          <w:p w14:paraId="48566BB9" w14:textId="77777777" w:rsidR="00C32D40" w:rsidRDefault="007B5FDC">
            <w:pPr>
              <w:pStyle w:val="TableParagraph"/>
              <w:spacing w:before="18"/>
              <w:ind w:left="108"/>
              <w:jc w:val="left"/>
              <w:rPr>
                <w:sz w:val="20"/>
              </w:rPr>
            </w:pPr>
            <w:r>
              <w:rPr>
                <w:spacing w:val="-4"/>
                <w:sz w:val="20"/>
              </w:rPr>
              <w:t>2018</w:t>
            </w:r>
          </w:p>
        </w:tc>
        <w:tc>
          <w:tcPr>
            <w:tcW w:w="7648" w:type="dxa"/>
          </w:tcPr>
          <w:p w14:paraId="366F6802" w14:textId="77777777" w:rsidR="00C32D40" w:rsidRDefault="00364013">
            <w:pPr>
              <w:pStyle w:val="TableParagraph"/>
              <w:spacing w:before="18"/>
              <w:ind w:left="110"/>
              <w:jc w:val="left"/>
              <w:rPr>
                <w:sz w:val="20"/>
              </w:rPr>
            </w:pPr>
            <w:r w:rsidRPr="00364013">
              <w:rPr>
                <w:sz w:val="20"/>
              </w:rPr>
              <w:t>Chiến lược Khu vực ASEAN về Giao thông Đường bộ Bền vững</w:t>
            </w:r>
          </w:p>
        </w:tc>
      </w:tr>
      <w:tr w:rsidR="00C32D40" w14:paraId="33339E6A" w14:textId="77777777">
        <w:trPr>
          <w:trHeight w:val="501"/>
        </w:trPr>
        <w:tc>
          <w:tcPr>
            <w:tcW w:w="1284" w:type="dxa"/>
            <w:vMerge/>
            <w:tcBorders>
              <w:top w:val="nil"/>
            </w:tcBorders>
          </w:tcPr>
          <w:p w14:paraId="74A086F2" w14:textId="77777777" w:rsidR="00C32D40" w:rsidRDefault="00C32D40">
            <w:pPr>
              <w:rPr>
                <w:sz w:val="2"/>
                <w:szCs w:val="2"/>
              </w:rPr>
            </w:pPr>
          </w:p>
        </w:tc>
        <w:tc>
          <w:tcPr>
            <w:tcW w:w="991" w:type="dxa"/>
          </w:tcPr>
          <w:p w14:paraId="4D65DABD" w14:textId="77777777" w:rsidR="00C32D40" w:rsidRDefault="007B5FDC">
            <w:pPr>
              <w:pStyle w:val="TableParagraph"/>
              <w:spacing w:before="18"/>
              <w:ind w:left="108"/>
              <w:jc w:val="left"/>
              <w:rPr>
                <w:sz w:val="20"/>
              </w:rPr>
            </w:pPr>
            <w:r>
              <w:rPr>
                <w:spacing w:val="-4"/>
                <w:sz w:val="20"/>
              </w:rPr>
              <w:t>2021</w:t>
            </w:r>
          </w:p>
        </w:tc>
        <w:tc>
          <w:tcPr>
            <w:tcW w:w="7648" w:type="dxa"/>
          </w:tcPr>
          <w:p w14:paraId="578562FE" w14:textId="77777777" w:rsidR="00C32D40" w:rsidRDefault="00364013">
            <w:pPr>
              <w:pStyle w:val="TableParagraph"/>
              <w:spacing w:before="18" w:line="230" w:lineRule="atLeast"/>
              <w:ind w:left="110"/>
              <w:jc w:val="left"/>
              <w:rPr>
                <w:sz w:val="20"/>
              </w:rPr>
            </w:pPr>
            <w:r w:rsidRPr="00364013">
              <w:rPr>
                <w:sz w:val="20"/>
              </w:rPr>
              <w:t>Hướng dẫn Xây dựng Kế hoạch Giao thông Đô thị Bền vững (SUMP) tại các Vùng Đô thị ASEAN</w:t>
            </w:r>
          </w:p>
        </w:tc>
      </w:tr>
      <w:tr w:rsidR="00C32D40" w14:paraId="08321FE5" w14:textId="77777777">
        <w:trPr>
          <w:trHeight w:val="498"/>
        </w:trPr>
        <w:tc>
          <w:tcPr>
            <w:tcW w:w="1284" w:type="dxa"/>
            <w:vMerge/>
            <w:tcBorders>
              <w:top w:val="nil"/>
            </w:tcBorders>
          </w:tcPr>
          <w:p w14:paraId="5E5110D0" w14:textId="77777777" w:rsidR="00C32D40" w:rsidRDefault="00C32D40">
            <w:pPr>
              <w:rPr>
                <w:sz w:val="2"/>
                <w:szCs w:val="2"/>
              </w:rPr>
            </w:pPr>
          </w:p>
        </w:tc>
        <w:tc>
          <w:tcPr>
            <w:tcW w:w="991" w:type="dxa"/>
          </w:tcPr>
          <w:p w14:paraId="66FEE044" w14:textId="77777777" w:rsidR="00C32D40" w:rsidRDefault="007B5FDC">
            <w:pPr>
              <w:pStyle w:val="TableParagraph"/>
              <w:spacing w:before="18"/>
              <w:ind w:left="108"/>
              <w:jc w:val="left"/>
              <w:rPr>
                <w:sz w:val="20"/>
              </w:rPr>
            </w:pPr>
            <w:r>
              <w:rPr>
                <w:spacing w:val="-4"/>
                <w:sz w:val="20"/>
              </w:rPr>
              <w:t>2021</w:t>
            </w:r>
          </w:p>
        </w:tc>
        <w:tc>
          <w:tcPr>
            <w:tcW w:w="7648" w:type="dxa"/>
          </w:tcPr>
          <w:p w14:paraId="5AEE6F56" w14:textId="77777777" w:rsidR="00C32D40" w:rsidRDefault="00364013">
            <w:pPr>
              <w:pStyle w:val="TableParagraph"/>
              <w:spacing w:before="18"/>
              <w:ind w:left="110"/>
              <w:jc w:val="left"/>
              <w:rPr>
                <w:sz w:val="20"/>
              </w:rPr>
            </w:pPr>
            <w:r w:rsidRPr="00364013">
              <w:rPr>
                <w:sz w:val="20"/>
              </w:rPr>
              <w:t>Bộ công cụ Thành lập Ban Điều hành Giao thông Đô thị (MTE) tại các Vùng Đô thị ASEAN</w:t>
            </w:r>
          </w:p>
        </w:tc>
      </w:tr>
      <w:tr w:rsidR="00C32D40" w14:paraId="715D65B3" w14:textId="77777777">
        <w:trPr>
          <w:trHeight w:val="501"/>
        </w:trPr>
        <w:tc>
          <w:tcPr>
            <w:tcW w:w="1284" w:type="dxa"/>
            <w:vMerge/>
            <w:tcBorders>
              <w:top w:val="nil"/>
            </w:tcBorders>
          </w:tcPr>
          <w:p w14:paraId="05FE4C04" w14:textId="77777777" w:rsidR="00C32D40" w:rsidRDefault="00C32D40">
            <w:pPr>
              <w:rPr>
                <w:sz w:val="2"/>
                <w:szCs w:val="2"/>
              </w:rPr>
            </w:pPr>
          </w:p>
        </w:tc>
        <w:tc>
          <w:tcPr>
            <w:tcW w:w="991" w:type="dxa"/>
          </w:tcPr>
          <w:p w14:paraId="07B6F54C" w14:textId="77777777" w:rsidR="00C32D40" w:rsidRDefault="007B5FDC">
            <w:pPr>
              <w:pStyle w:val="TableParagraph"/>
              <w:spacing w:before="18"/>
              <w:ind w:left="108"/>
              <w:jc w:val="left"/>
              <w:rPr>
                <w:sz w:val="20"/>
              </w:rPr>
            </w:pPr>
            <w:r>
              <w:rPr>
                <w:spacing w:val="-4"/>
                <w:sz w:val="20"/>
              </w:rPr>
              <w:t>2023</w:t>
            </w:r>
          </w:p>
        </w:tc>
        <w:tc>
          <w:tcPr>
            <w:tcW w:w="7648" w:type="dxa"/>
          </w:tcPr>
          <w:p w14:paraId="10ED0ECC" w14:textId="77777777" w:rsidR="00C32D40" w:rsidRDefault="00364013">
            <w:pPr>
              <w:pStyle w:val="TableParagraph"/>
              <w:spacing w:before="18" w:line="230" w:lineRule="atLeast"/>
              <w:ind w:left="110"/>
              <w:jc w:val="left"/>
              <w:rPr>
                <w:sz w:val="20"/>
              </w:rPr>
            </w:pPr>
            <w:r w:rsidRPr="00364013">
              <w:rPr>
                <w:sz w:val="20"/>
              </w:rPr>
              <w:t>Khuyến nghị Chính sách nhằm Cải thiện Cơ sở hạ tầng và Trạm sạc Xe điện (EV) trong ASEAN</w:t>
            </w:r>
          </w:p>
        </w:tc>
      </w:tr>
      <w:tr w:rsidR="00C32D40" w14:paraId="783D6ADC" w14:textId="77777777">
        <w:trPr>
          <w:trHeight w:val="268"/>
        </w:trPr>
        <w:tc>
          <w:tcPr>
            <w:tcW w:w="1284" w:type="dxa"/>
            <w:vMerge/>
            <w:tcBorders>
              <w:top w:val="nil"/>
            </w:tcBorders>
          </w:tcPr>
          <w:p w14:paraId="271369B5" w14:textId="77777777" w:rsidR="00C32D40" w:rsidRDefault="00C32D40">
            <w:pPr>
              <w:rPr>
                <w:sz w:val="2"/>
                <w:szCs w:val="2"/>
              </w:rPr>
            </w:pPr>
          </w:p>
        </w:tc>
        <w:tc>
          <w:tcPr>
            <w:tcW w:w="991" w:type="dxa"/>
          </w:tcPr>
          <w:p w14:paraId="2ECB0AF7" w14:textId="77777777" w:rsidR="00C32D40" w:rsidRDefault="007B5FDC">
            <w:pPr>
              <w:pStyle w:val="TableParagraph"/>
              <w:spacing w:before="18"/>
              <w:ind w:left="108"/>
              <w:jc w:val="left"/>
              <w:rPr>
                <w:sz w:val="20"/>
              </w:rPr>
            </w:pPr>
            <w:r>
              <w:rPr>
                <w:spacing w:val="-4"/>
                <w:sz w:val="20"/>
              </w:rPr>
              <w:t>2023</w:t>
            </w:r>
          </w:p>
        </w:tc>
        <w:tc>
          <w:tcPr>
            <w:tcW w:w="7648" w:type="dxa"/>
          </w:tcPr>
          <w:p w14:paraId="3E7060C6" w14:textId="77777777" w:rsidR="00C32D40" w:rsidRDefault="00364013">
            <w:pPr>
              <w:pStyle w:val="TableParagraph"/>
              <w:spacing w:before="18"/>
              <w:ind w:left="110"/>
              <w:jc w:val="left"/>
              <w:rPr>
                <w:sz w:val="20"/>
              </w:rPr>
            </w:pPr>
            <w:r w:rsidRPr="00364013">
              <w:rPr>
                <w:sz w:val="20"/>
              </w:rPr>
              <w:t>Tuyên bố của các Nhà lãnh đạo ASEAN về Phát triển Hệ sinh thái Xe điện Khu vực</w:t>
            </w:r>
          </w:p>
        </w:tc>
      </w:tr>
      <w:tr w:rsidR="00C32D40" w14:paraId="30CCB067" w14:textId="77777777">
        <w:trPr>
          <w:trHeight w:val="270"/>
        </w:trPr>
        <w:tc>
          <w:tcPr>
            <w:tcW w:w="1284" w:type="dxa"/>
            <w:vMerge/>
            <w:tcBorders>
              <w:top w:val="nil"/>
            </w:tcBorders>
          </w:tcPr>
          <w:p w14:paraId="67397F71" w14:textId="77777777" w:rsidR="00C32D40" w:rsidRDefault="00C32D40">
            <w:pPr>
              <w:rPr>
                <w:sz w:val="2"/>
                <w:szCs w:val="2"/>
              </w:rPr>
            </w:pPr>
          </w:p>
        </w:tc>
        <w:tc>
          <w:tcPr>
            <w:tcW w:w="991" w:type="dxa"/>
          </w:tcPr>
          <w:p w14:paraId="23DB0644" w14:textId="77777777" w:rsidR="00C32D40" w:rsidRDefault="007B5FDC">
            <w:pPr>
              <w:pStyle w:val="TableParagraph"/>
              <w:spacing w:before="21"/>
              <w:ind w:left="108"/>
              <w:jc w:val="left"/>
              <w:rPr>
                <w:sz w:val="20"/>
              </w:rPr>
            </w:pPr>
            <w:r>
              <w:rPr>
                <w:spacing w:val="-4"/>
                <w:sz w:val="20"/>
              </w:rPr>
              <w:t>2019</w:t>
            </w:r>
          </w:p>
        </w:tc>
        <w:tc>
          <w:tcPr>
            <w:tcW w:w="7648" w:type="dxa"/>
          </w:tcPr>
          <w:p w14:paraId="248C2DFB" w14:textId="77777777" w:rsidR="00C32D40" w:rsidRDefault="00364013">
            <w:pPr>
              <w:pStyle w:val="TableParagraph"/>
              <w:spacing w:before="21"/>
              <w:ind w:left="110"/>
              <w:jc w:val="left"/>
              <w:rPr>
                <w:sz w:val="20"/>
              </w:rPr>
            </w:pPr>
            <w:r w:rsidRPr="00364013">
              <w:rPr>
                <w:sz w:val="20"/>
              </w:rPr>
              <w:t>Chiến lược Tàu biển Xanh ASEAN</w:t>
            </w:r>
          </w:p>
        </w:tc>
      </w:tr>
      <w:tr w:rsidR="00C32D40" w14:paraId="05D987E2" w14:textId="77777777">
        <w:trPr>
          <w:trHeight w:val="501"/>
        </w:trPr>
        <w:tc>
          <w:tcPr>
            <w:tcW w:w="1284" w:type="dxa"/>
            <w:vMerge/>
            <w:tcBorders>
              <w:top w:val="nil"/>
            </w:tcBorders>
          </w:tcPr>
          <w:p w14:paraId="37983E6E" w14:textId="77777777" w:rsidR="00C32D40" w:rsidRDefault="00C32D40">
            <w:pPr>
              <w:rPr>
                <w:sz w:val="2"/>
                <w:szCs w:val="2"/>
              </w:rPr>
            </w:pPr>
          </w:p>
        </w:tc>
        <w:tc>
          <w:tcPr>
            <w:tcW w:w="991" w:type="dxa"/>
          </w:tcPr>
          <w:p w14:paraId="669FC1B9" w14:textId="77777777" w:rsidR="00C32D40" w:rsidRDefault="007B5FDC">
            <w:pPr>
              <w:pStyle w:val="TableParagraph"/>
              <w:spacing w:before="18"/>
              <w:ind w:left="108"/>
              <w:jc w:val="left"/>
              <w:rPr>
                <w:sz w:val="20"/>
              </w:rPr>
            </w:pPr>
            <w:r>
              <w:rPr>
                <w:spacing w:val="-4"/>
                <w:sz w:val="20"/>
              </w:rPr>
              <w:t>2023</w:t>
            </w:r>
          </w:p>
        </w:tc>
        <w:tc>
          <w:tcPr>
            <w:tcW w:w="7648" w:type="dxa"/>
          </w:tcPr>
          <w:p w14:paraId="19D7C627" w14:textId="77777777" w:rsidR="00C32D40" w:rsidRDefault="00364013">
            <w:pPr>
              <w:pStyle w:val="TableParagraph"/>
              <w:spacing w:before="18"/>
              <w:ind w:left="110"/>
              <w:jc w:val="left"/>
              <w:rPr>
                <w:sz w:val="20"/>
              </w:rPr>
            </w:pPr>
            <w:r w:rsidRPr="00364013">
              <w:rPr>
                <w:sz w:val="20"/>
              </w:rPr>
              <w:t>Các khuyến nghị nghiên cứu về khử carbon trong hoạt động và cơ sở hạ tầng cảng thông qua tự động hóa/số hóa</w:t>
            </w:r>
          </w:p>
        </w:tc>
      </w:tr>
      <w:tr w:rsidR="00C32D40" w14:paraId="5151D983" w14:textId="77777777">
        <w:trPr>
          <w:trHeight w:val="268"/>
        </w:trPr>
        <w:tc>
          <w:tcPr>
            <w:tcW w:w="1284" w:type="dxa"/>
            <w:vMerge/>
            <w:tcBorders>
              <w:top w:val="nil"/>
            </w:tcBorders>
          </w:tcPr>
          <w:p w14:paraId="053EA80C" w14:textId="77777777" w:rsidR="00C32D40" w:rsidRDefault="00C32D40">
            <w:pPr>
              <w:rPr>
                <w:sz w:val="2"/>
                <w:szCs w:val="2"/>
              </w:rPr>
            </w:pPr>
          </w:p>
        </w:tc>
        <w:tc>
          <w:tcPr>
            <w:tcW w:w="991" w:type="dxa"/>
          </w:tcPr>
          <w:p w14:paraId="4FC177A6" w14:textId="77777777" w:rsidR="00C32D40" w:rsidRDefault="007B5FDC">
            <w:pPr>
              <w:pStyle w:val="TableParagraph"/>
              <w:spacing w:before="18"/>
              <w:ind w:left="108"/>
              <w:jc w:val="left"/>
              <w:rPr>
                <w:sz w:val="20"/>
              </w:rPr>
            </w:pPr>
            <w:r>
              <w:rPr>
                <w:spacing w:val="-4"/>
                <w:sz w:val="20"/>
              </w:rPr>
              <w:t>2023</w:t>
            </w:r>
          </w:p>
        </w:tc>
        <w:tc>
          <w:tcPr>
            <w:tcW w:w="7648" w:type="dxa"/>
          </w:tcPr>
          <w:p w14:paraId="4C180A59" w14:textId="77777777" w:rsidR="00C32D40" w:rsidRDefault="00364013">
            <w:pPr>
              <w:pStyle w:val="TableParagraph"/>
              <w:spacing w:before="18"/>
              <w:ind w:left="110"/>
              <w:jc w:val="left"/>
              <w:rPr>
                <w:sz w:val="20"/>
              </w:rPr>
            </w:pPr>
            <w:r w:rsidRPr="00364013">
              <w:rPr>
                <w:sz w:val="20"/>
              </w:rPr>
              <w:t>Kế hoạch Hành động Hàng không Bền vững ASEAN (ASAAP) và Kế hoạch Công tác của nó</w:t>
            </w:r>
          </w:p>
        </w:tc>
      </w:tr>
      <w:tr w:rsidR="00C32D40" w14:paraId="74C30AEE" w14:textId="77777777">
        <w:trPr>
          <w:trHeight w:val="501"/>
        </w:trPr>
        <w:tc>
          <w:tcPr>
            <w:tcW w:w="1284" w:type="dxa"/>
            <w:vMerge w:val="restart"/>
          </w:tcPr>
          <w:p w14:paraId="4C1266FB" w14:textId="77777777" w:rsidR="00C32D40" w:rsidRDefault="00364013">
            <w:pPr>
              <w:pStyle w:val="TableParagraph"/>
              <w:tabs>
                <w:tab w:val="left" w:pos="661"/>
              </w:tabs>
              <w:spacing w:before="18"/>
              <w:ind w:left="107" w:right="99"/>
              <w:jc w:val="left"/>
              <w:rPr>
                <w:sz w:val="20"/>
              </w:rPr>
            </w:pPr>
            <w:r w:rsidRPr="00364013">
              <w:rPr>
                <w:spacing w:val="-6"/>
                <w:sz w:val="20"/>
              </w:rPr>
              <w:t>C5 Lương thực, Nông nghiệp và Lâm nghiệp</w:t>
            </w:r>
          </w:p>
        </w:tc>
        <w:tc>
          <w:tcPr>
            <w:tcW w:w="991" w:type="dxa"/>
          </w:tcPr>
          <w:p w14:paraId="790596B4" w14:textId="77777777" w:rsidR="00C32D40" w:rsidRDefault="007B5FDC">
            <w:pPr>
              <w:pStyle w:val="TableParagraph"/>
              <w:spacing w:before="18"/>
              <w:ind w:left="108"/>
              <w:jc w:val="left"/>
              <w:rPr>
                <w:sz w:val="20"/>
              </w:rPr>
            </w:pPr>
            <w:r>
              <w:rPr>
                <w:spacing w:val="-4"/>
                <w:sz w:val="20"/>
              </w:rPr>
              <w:t>2017</w:t>
            </w:r>
          </w:p>
        </w:tc>
        <w:tc>
          <w:tcPr>
            <w:tcW w:w="7648" w:type="dxa"/>
          </w:tcPr>
          <w:p w14:paraId="66736A54" w14:textId="77777777" w:rsidR="00C32D40" w:rsidRDefault="00364013">
            <w:pPr>
              <w:pStyle w:val="TableParagraph"/>
              <w:spacing w:before="18" w:line="230" w:lineRule="atLeast"/>
              <w:ind w:left="110"/>
              <w:jc w:val="left"/>
              <w:rPr>
                <w:sz w:val="20"/>
              </w:rPr>
            </w:pPr>
            <w:r w:rsidRPr="00364013">
              <w:rPr>
                <w:sz w:val="20"/>
              </w:rPr>
              <w:t>Tập 2 của Hướng dẫn Khu vực ASEAN về Thúc đẩy Thực hành Nông nghiệp Thông minh thích ứng với Khí hậu</w:t>
            </w:r>
          </w:p>
        </w:tc>
      </w:tr>
      <w:tr w:rsidR="00C32D40" w14:paraId="3E826CAC" w14:textId="77777777">
        <w:trPr>
          <w:trHeight w:val="268"/>
        </w:trPr>
        <w:tc>
          <w:tcPr>
            <w:tcW w:w="1284" w:type="dxa"/>
            <w:vMerge/>
            <w:tcBorders>
              <w:top w:val="nil"/>
            </w:tcBorders>
          </w:tcPr>
          <w:p w14:paraId="7987344F" w14:textId="77777777" w:rsidR="00C32D40" w:rsidRDefault="00C32D40">
            <w:pPr>
              <w:rPr>
                <w:sz w:val="2"/>
                <w:szCs w:val="2"/>
              </w:rPr>
            </w:pPr>
          </w:p>
        </w:tc>
        <w:tc>
          <w:tcPr>
            <w:tcW w:w="991" w:type="dxa"/>
          </w:tcPr>
          <w:p w14:paraId="52EEB19C" w14:textId="77777777" w:rsidR="00C32D40" w:rsidRDefault="007B5FDC">
            <w:pPr>
              <w:pStyle w:val="TableParagraph"/>
              <w:spacing w:before="18"/>
              <w:ind w:left="108"/>
              <w:jc w:val="left"/>
              <w:rPr>
                <w:sz w:val="20"/>
              </w:rPr>
            </w:pPr>
            <w:r>
              <w:rPr>
                <w:spacing w:val="-4"/>
                <w:sz w:val="20"/>
              </w:rPr>
              <w:t>2022</w:t>
            </w:r>
          </w:p>
        </w:tc>
        <w:tc>
          <w:tcPr>
            <w:tcW w:w="7648" w:type="dxa"/>
          </w:tcPr>
          <w:p w14:paraId="2A2091B4" w14:textId="77777777" w:rsidR="00C32D40" w:rsidRDefault="00364013">
            <w:pPr>
              <w:pStyle w:val="TableParagraph"/>
              <w:spacing w:before="18"/>
              <w:ind w:left="110"/>
              <w:jc w:val="left"/>
              <w:rPr>
                <w:sz w:val="20"/>
              </w:rPr>
            </w:pPr>
            <w:r w:rsidRPr="00364013">
              <w:rPr>
                <w:sz w:val="20"/>
              </w:rPr>
              <w:t>Hướng dẫn ASEAN về Nông nghiệp Bền vững</w:t>
            </w:r>
          </w:p>
        </w:tc>
      </w:tr>
      <w:tr w:rsidR="00C32D40" w14:paraId="49BB9A51" w14:textId="77777777">
        <w:trPr>
          <w:trHeight w:val="1763"/>
        </w:trPr>
        <w:tc>
          <w:tcPr>
            <w:tcW w:w="1284" w:type="dxa"/>
            <w:vMerge/>
            <w:tcBorders>
              <w:top w:val="nil"/>
            </w:tcBorders>
          </w:tcPr>
          <w:p w14:paraId="2C8FEADC" w14:textId="77777777" w:rsidR="00C32D40" w:rsidRDefault="00C32D40">
            <w:pPr>
              <w:rPr>
                <w:sz w:val="2"/>
                <w:szCs w:val="2"/>
              </w:rPr>
            </w:pPr>
          </w:p>
        </w:tc>
        <w:tc>
          <w:tcPr>
            <w:tcW w:w="991" w:type="dxa"/>
          </w:tcPr>
          <w:p w14:paraId="2831D4BD" w14:textId="77777777" w:rsidR="00C32D40" w:rsidRDefault="007B5FDC">
            <w:pPr>
              <w:pStyle w:val="TableParagraph"/>
              <w:spacing w:before="18"/>
              <w:ind w:left="108"/>
              <w:jc w:val="left"/>
              <w:rPr>
                <w:sz w:val="20"/>
              </w:rPr>
            </w:pPr>
            <w:r>
              <w:rPr>
                <w:spacing w:val="-4"/>
                <w:sz w:val="20"/>
              </w:rPr>
              <w:t>2022</w:t>
            </w:r>
          </w:p>
        </w:tc>
        <w:tc>
          <w:tcPr>
            <w:tcW w:w="7648" w:type="dxa"/>
          </w:tcPr>
          <w:p w14:paraId="1ABB0FD5" w14:textId="77777777" w:rsidR="00C32D40" w:rsidRDefault="00364013">
            <w:pPr>
              <w:pStyle w:val="TableParagraph"/>
              <w:numPr>
                <w:ilvl w:val="0"/>
                <w:numId w:val="17"/>
              </w:numPr>
              <w:tabs>
                <w:tab w:val="left" w:pos="423"/>
                <w:tab w:val="left" w:pos="425"/>
              </w:tabs>
              <w:spacing w:before="19"/>
              <w:ind w:right="95"/>
              <w:jc w:val="left"/>
              <w:rPr>
                <w:sz w:val="20"/>
              </w:rPr>
            </w:pPr>
            <w:r w:rsidRPr="00364013">
              <w:rPr>
                <w:sz w:val="20"/>
              </w:rPr>
              <w:t>Chương trình Thẻ Sức khỏe Đất nhằm hỗ trợ các nước AMS giảm bón phân quá mức cho đất nông nghiệp (đề xuất)</w:t>
            </w:r>
          </w:p>
          <w:p w14:paraId="155B2890" w14:textId="77777777" w:rsidR="00C32D40" w:rsidRDefault="00364013">
            <w:pPr>
              <w:pStyle w:val="TableParagraph"/>
              <w:numPr>
                <w:ilvl w:val="0"/>
                <w:numId w:val="17"/>
              </w:numPr>
              <w:tabs>
                <w:tab w:val="left" w:pos="423"/>
                <w:tab w:val="left" w:pos="425"/>
              </w:tabs>
              <w:spacing w:before="20"/>
              <w:ind w:right="100"/>
              <w:jc w:val="left"/>
              <w:rPr>
                <w:sz w:val="20"/>
              </w:rPr>
            </w:pPr>
            <w:r w:rsidRPr="00364013">
              <w:rPr>
                <w:sz w:val="20"/>
              </w:rPr>
              <w:t>Nâng cao năng lực về Ứng dụng các Tác nhân Kiểm soát Sinh học để giảm sử dụng chất kháng khuẩn trong chăn nuôi và nuôi trồng thủy sản</w:t>
            </w:r>
          </w:p>
          <w:p w14:paraId="652FC90B" w14:textId="77777777" w:rsidR="00C32D40" w:rsidRDefault="00364013">
            <w:pPr>
              <w:pStyle w:val="TableParagraph"/>
              <w:numPr>
                <w:ilvl w:val="0"/>
                <w:numId w:val="17"/>
              </w:numPr>
              <w:tabs>
                <w:tab w:val="left" w:pos="423"/>
              </w:tabs>
              <w:spacing w:before="19"/>
              <w:jc w:val="left"/>
              <w:rPr>
                <w:sz w:val="20"/>
              </w:rPr>
            </w:pPr>
            <w:r w:rsidRPr="00364013">
              <w:rPr>
                <w:sz w:val="20"/>
              </w:rPr>
              <w:t>Dự án Rơm rạ Tuần hoàn (đề xuất)</w:t>
            </w:r>
          </w:p>
          <w:p w14:paraId="754095B1" w14:textId="77777777" w:rsidR="00C32D40" w:rsidRDefault="00364013">
            <w:pPr>
              <w:pStyle w:val="TableParagraph"/>
              <w:numPr>
                <w:ilvl w:val="0"/>
                <w:numId w:val="17"/>
              </w:numPr>
              <w:tabs>
                <w:tab w:val="left" w:pos="423"/>
                <w:tab w:val="left" w:pos="425"/>
              </w:tabs>
              <w:spacing w:before="23" w:line="235" w:lineRule="auto"/>
              <w:ind w:right="104"/>
              <w:jc w:val="left"/>
              <w:rPr>
                <w:sz w:val="20"/>
              </w:rPr>
            </w:pPr>
            <w:r w:rsidRPr="00364013">
              <w:rPr>
                <w:sz w:val="20"/>
              </w:rPr>
              <w:t>Chương trình đào tạo quốc tế cho các nước AMS về ngăn ngừa, giảm thiểu và tái chế Ngư cụ bị Bỏ lại, Mất hoặc Vứt bỏ (ALDFG)</w:t>
            </w:r>
          </w:p>
        </w:tc>
      </w:tr>
      <w:tr w:rsidR="00C32D40" w14:paraId="1045355A" w14:textId="77777777">
        <w:trPr>
          <w:trHeight w:val="270"/>
        </w:trPr>
        <w:tc>
          <w:tcPr>
            <w:tcW w:w="1284" w:type="dxa"/>
            <w:vMerge/>
            <w:tcBorders>
              <w:top w:val="nil"/>
            </w:tcBorders>
          </w:tcPr>
          <w:p w14:paraId="3D1BE85F" w14:textId="77777777" w:rsidR="00C32D40" w:rsidRDefault="00C32D40">
            <w:pPr>
              <w:rPr>
                <w:sz w:val="2"/>
                <w:szCs w:val="2"/>
              </w:rPr>
            </w:pPr>
          </w:p>
        </w:tc>
        <w:tc>
          <w:tcPr>
            <w:tcW w:w="991" w:type="dxa"/>
          </w:tcPr>
          <w:p w14:paraId="72AE6145" w14:textId="77777777" w:rsidR="00C32D40" w:rsidRDefault="007B5FDC">
            <w:pPr>
              <w:pStyle w:val="TableParagraph"/>
              <w:spacing w:before="21"/>
              <w:ind w:left="108"/>
              <w:jc w:val="left"/>
              <w:rPr>
                <w:sz w:val="20"/>
              </w:rPr>
            </w:pPr>
            <w:r>
              <w:rPr>
                <w:spacing w:val="-4"/>
                <w:sz w:val="20"/>
              </w:rPr>
              <w:t>2024</w:t>
            </w:r>
          </w:p>
        </w:tc>
        <w:tc>
          <w:tcPr>
            <w:tcW w:w="7648" w:type="dxa"/>
          </w:tcPr>
          <w:p w14:paraId="26D68F53" w14:textId="77777777" w:rsidR="00C32D40" w:rsidRDefault="00364013">
            <w:pPr>
              <w:pStyle w:val="TableParagraph"/>
              <w:spacing w:before="21"/>
              <w:ind w:left="110"/>
              <w:jc w:val="left"/>
              <w:rPr>
                <w:sz w:val="20"/>
              </w:rPr>
            </w:pPr>
            <w:r w:rsidRPr="00364013">
              <w:rPr>
                <w:sz w:val="20"/>
              </w:rPr>
              <w:t>Kế hoạch Hành động ASEAN về Nông nghiệp Bền vững</w:t>
            </w:r>
          </w:p>
        </w:tc>
      </w:tr>
      <w:tr w:rsidR="00C32D40" w14:paraId="0F0F7C6E" w14:textId="77777777">
        <w:trPr>
          <w:trHeight w:val="270"/>
        </w:trPr>
        <w:tc>
          <w:tcPr>
            <w:tcW w:w="1284" w:type="dxa"/>
            <w:vMerge/>
            <w:tcBorders>
              <w:top w:val="nil"/>
            </w:tcBorders>
          </w:tcPr>
          <w:p w14:paraId="4A1C7B23" w14:textId="77777777" w:rsidR="00C32D40" w:rsidRDefault="00C32D40">
            <w:pPr>
              <w:rPr>
                <w:sz w:val="2"/>
                <w:szCs w:val="2"/>
              </w:rPr>
            </w:pPr>
          </w:p>
        </w:tc>
        <w:tc>
          <w:tcPr>
            <w:tcW w:w="991" w:type="dxa"/>
          </w:tcPr>
          <w:p w14:paraId="41ACC575" w14:textId="77777777" w:rsidR="00C32D40" w:rsidRDefault="007B5FDC">
            <w:pPr>
              <w:pStyle w:val="TableParagraph"/>
              <w:spacing w:before="18"/>
              <w:ind w:left="108"/>
              <w:jc w:val="left"/>
              <w:rPr>
                <w:sz w:val="20"/>
              </w:rPr>
            </w:pPr>
            <w:r>
              <w:rPr>
                <w:spacing w:val="-4"/>
                <w:sz w:val="20"/>
              </w:rPr>
              <w:t>2017</w:t>
            </w:r>
          </w:p>
        </w:tc>
        <w:tc>
          <w:tcPr>
            <w:tcW w:w="7648" w:type="dxa"/>
          </w:tcPr>
          <w:p w14:paraId="1C1FE7E2" w14:textId="77777777" w:rsidR="00C32D40" w:rsidRDefault="00364013">
            <w:pPr>
              <w:pStyle w:val="TableParagraph"/>
              <w:spacing w:before="18"/>
              <w:ind w:left="110"/>
              <w:jc w:val="left"/>
              <w:rPr>
                <w:sz w:val="20"/>
              </w:rPr>
            </w:pPr>
            <w:r w:rsidRPr="00364013">
              <w:rPr>
                <w:sz w:val="20"/>
              </w:rPr>
              <w:t>Các Tiêu chí và Chỉ số ASEAN về Quản lý Bền vững Rừng Nhiệt đới</w:t>
            </w:r>
          </w:p>
        </w:tc>
      </w:tr>
      <w:tr w:rsidR="00C32D40" w14:paraId="5DFA7435" w14:textId="77777777">
        <w:trPr>
          <w:trHeight w:val="547"/>
        </w:trPr>
        <w:tc>
          <w:tcPr>
            <w:tcW w:w="1284" w:type="dxa"/>
            <w:vMerge/>
            <w:tcBorders>
              <w:top w:val="nil"/>
            </w:tcBorders>
          </w:tcPr>
          <w:p w14:paraId="60254BB2" w14:textId="77777777" w:rsidR="00C32D40" w:rsidRDefault="00C32D40">
            <w:pPr>
              <w:rPr>
                <w:sz w:val="2"/>
                <w:szCs w:val="2"/>
              </w:rPr>
            </w:pPr>
          </w:p>
        </w:tc>
        <w:tc>
          <w:tcPr>
            <w:tcW w:w="991" w:type="dxa"/>
          </w:tcPr>
          <w:p w14:paraId="11D5CD4C" w14:textId="77777777" w:rsidR="00C32D40" w:rsidRDefault="007B5FDC">
            <w:pPr>
              <w:pStyle w:val="TableParagraph"/>
              <w:spacing w:before="19"/>
              <w:ind w:left="108"/>
              <w:jc w:val="left"/>
              <w:rPr>
                <w:sz w:val="20"/>
              </w:rPr>
            </w:pPr>
            <w:r>
              <w:rPr>
                <w:spacing w:val="-4"/>
                <w:sz w:val="20"/>
              </w:rPr>
              <w:t>2019</w:t>
            </w:r>
          </w:p>
        </w:tc>
        <w:tc>
          <w:tcPr>
            <w:tcW w:w="7648" w:type="dxa"/>
          </w:tcPr>
          <w:p w14:paraId="5231AA16" w14:textId="77777777" w:rsidR="00364013" w:rsidRDefault="00364013">
            <w:pPr>
              <w:pStyle w:val="TableParagraph"/>
              <w:numPr>
                <w:ilvl w:val="0"/>
                <w:numId w:val="16"/>
              </w:numPr>
              <w:tabs>
                <w:tab w:val="left" w:pos="423"/>
              </w:tabs>
              <w:spacing w:before="19" w:line="243" w:lineRule="exact"/>
              <w:jc w:val="left"/>
              <w:rPr>
                <w:sz w:val="20"/>
              </w:rPr>
            </w:pPr>
            <w:r w:rsidRPr="00364013">
              <w:rPr>
                <w:sz w:val="20"/>
              </w:rPr>
              <w:t>Hướng dẫn ASEAN về Phát hiện và Ngăn chặn Buôn bán Động vật Hoang dã</w:t>
            </w:r>
          </w:p>
          <w:p w14:paraId="5656E0C9" w14:textId="77777777" w:rsidR="00C32D40" w:rsidRDefault="00364013">
            <w:pPr>
              <w:pStyle w:val="TableParagraph"/>
              <w:numPr>
                <w:ilvl w:val="0"/>
                <w:numId w:val="16"/>
              </w:numPr>
              <w:tabs>
                <w:tab w:val="left" w:pos="423"/>
              </w:tabs>
              <w:spacing w:before="19" w:line="243" w:lineRule="exact"/>
              <w:jc w:val="left"/>
              <w:rPr>
                <w:sz w:val="20"/>
              </w:rPr>
            </w:pPr>
            <w:r w:rsidRPr="00364013">
              <w:rPr>
                <w:sz w:val="20"/>
              </w:rPr>
              <w:t>Bộ Quy tắc Ứng xử Tự nguyện ASEAN về Nhập khẩu dành cho các Công ty Lâm nghiệp và Gỗ</w:t>
            </w:r>
          </w:p>
        </w:tc>
      </w:tr>
      <w:tr w:rsidR="00C32D40" w14:paraId="3EF32584" w14:textId="77777777">
        <w:trPr>
          <w:trHeight w:val="1269"/>
        </w:trPr>
        <w:tc>
          <w:tcPr>
            <w:tcW w:w="1284" w:type="dxa"/>
            <w:vMerge/>
            <w:tcBorders>
              <w:top w:val="nil"/>
            </w:tcBorders>
          </w:tcPr>
          <w:p w14:paraId="6C48F263" w14:textId="77777777" w:rsidR="00C32D40" w:rsidRDefault="00C32D40">
            <w:pPr>
              <w:rPr>
                <w:sz w:val="2"/>
                <w:szCs w:val="2"/>
              </w:rPr>
            </w:pPr>
          </w:p>
        </w:tc>
        <w:tc>
          <w:tcPr>
            <w:tcW w:w="991" w:type="dxa"/>
          </w:tcPr>
          <w:p w14:paraId="4587B7B3" w14:textId="77777777" w:rsidR="00C32D40" w:rsidRDefault="007B5FDC">
            <w:pPr>
              <w:pStyle w:val="TableParagraph"/>
              <w:spacing w:before="18"/>
              <w:ind w:left="108"/>
              <w:jc w:val="left"/>
              <w:rPr>
                <w:sz w:val="20"/>
              </w:rPr>
            </w:pPr>
            <w:r>
              <w:rPr>
                <w:spacing w:val="-4"/>
                <w:sz w:val="20"/>
              </w:rPr>
              <w:t>2018</w:t>
            </w:r>
          </w:p>
        </w:tc>
        <w:tc>
          <w:tcPr>
            <w:tcW w:w="7648" w:type="dxa"/>
          </w:tcPr>
          <w:p w14:paraId="029F3210" w14:textId="77777777" w:rsidR="00C32D40" w:rsidRDefault="00364013">
            <w:pPr>
              <w:pStyle w:val="TableParagraph"/>
              <w:numPr>
                <w:ilvl w:val="0"/>
                <w:numId w:val="15"/>
              </w:numPr>
              <w:tabs>
                <w:tab w:val="left" w:pos="423"/>
                <w:tab w:val="left" w:pos="425"/>
              </w:tabs>
              <w:spacing w:before="19"/>
              <w:ind w:right="100"/>
              <w:jc w:val="left"/>
              <w:rPr>
                <w:sz w:val="20"/>
              </w:rPr>
            </w:pPr>
            <w:r w:rsidRPr="00364013">
              <w:rPr>
                <w:sz w:val="20"/>
              </w:rPr>
              <w:t xml:space="preserve">Khung Đa ngành về Biến đổi Khí hậu: Nông nghiệp và Lâm nghiệp hướng tới </w:t>
            </w:r>
            <w:proofErr w:type="gramStart"/>
            <w:r w:rsidRPr="00364013">
              <w:rPr>
                <w:sz w:val="20"/>
              </w:rPr>
              <w:t>An</w:t>
            </w:r>
            <w:proofErr w:type="gramEnd"/>
            <w:r w:rsidRPr="00364013">
              <w:rPr>
                <w:sz w:val="20"/>
              </w:rPr>
              <w:t xml:space="preserve"> ninh Lương thực, Dinh dưỡng và Đạt được các Mục tiêu Phát triển Bền vững (MSFCC)</w:t>
            </w:r>
          </w:p>
          <w:p w14:paraId="30502FBC" w14:textId="77777777" w:rsidR="00C32D40" w:rsidRDefault="00364013">
            <w:pPr>
              <w:pStyle w:val="TableParagraph"/>
              <w:numPr>
                <w:ilvl w:val="0"/>
                <w:numId w:val="15"/>
              </w:numPr>
              <w:tabs>
                <w:tab w:val="left" w:pos="423"/>
                <w:tab w:val="left" w:pos="425"/>
              </w:tabs>
              <w:spacing w:before="24" w:line="235" w:lineRule="auto"/>
              <w:ind w:right="103"/>
              <w:jc w:val="left"/>
              <w:rPr>
                <w:sz w:val="20"/>
              </w:rPr>
            </w:pPr>
            <w:r w:rsidRPr="00364013">
              <w:rPr>
                <w:sz w:val="20"/>
              </w:rPr>
              <w:t>Hướng dẫn ASEAN về Thúc đẩy Đầu tư Có trách nhiệm trong Lương thực, Nông nghiệp và Lâm nghiệp</w:t>
            </w:r>
          </w:p>
          <w:p w14:paraId="0F440150" w14:textId="77777777" w:rsidR="00C32D40" w:rsidRDefault="00364013">
            <w:pPr>
              <w:pStyle w:val="TableParagraph"/>
              <w:numPr>
                <w:ilvl w:val="0"/>
                <w:numId w:val="15"/>
              </w:numPr>
              <w:tabs>
                <w:tab w:val="left" w:pos="423"/>
              </w:tabs>
              <w:spacing w:before="22" w:line="243" w:lineRule="exact"/>
              <w:jc w:val="left"/>
              <w:rPr>
                <w:sz w:val="20"/>
              </w:rPr>
            </w:pPr>
            <w:r w:rsidRPr="00364013">
              <w:rPr>
                <w:sz w:val="20"/>
              </w:rPr>
              <w:t>Hướng dẫn ASEAN về Phát triển Nông Lâm kết hợp</w:t>
            </w:r>
          </w:p>
        </w:tc>
      </w:tr>
      <w:tr w:rsidR="00C32D40" w14:paraId="7E821870" w14:textId="77777777">
        <w:trPr>
          <w:trHeight w:val="501"/>
        </w:trPr>
        <w:tc>
          <w:tcPr>
            <w:tcW w:w="1284" w:type="dxa"/>
            <w:vMerge/>
            <w:tcBorders>
              <w:top w:val="nil"/>
            </w:tcBorders>
          </w:tcPr>
          <w:p w14:paraId="10F30F6C" w14:textId="77777777" w:rsidR="00C32D40" w:rsidRDefault="00C32D40">
            <w:pPr>
              <w:rPr>
                <w:sz w:val="2"/>
                <w:szCs w:val="2"/>
              </w:rPr>
            </w:pPr>
          </w:p>
        </w:tc>
        <w:tc>
          <w:tcPr>
            <w:tcW w:w="991" w:type="dxa"/>
          </w:tcPr>
          <w:p w14:paraId="57A36D3D" w14:textId="77777777" w:rsidR="00C32D40" w:rsidRDefault="007B5FDC">
            <w:pPr>
              <w:pStyle w:val="TableParagraph"/>
              <w:spacing w:before="18"/>
              <w:ind w:left="108"/>
              <w:jc w:val="left"/>
              <w:rPr>
                <w:sz w:val="20"/>
              </w:rPr>
            </w:pPr>
            <w:r>
              <w:rPr>
                <w:spacing w:val="-4"/>
                <w:sz w:val="20"/>
              </w:rPr>
              <w:t>2021</w:t>
            </w:r>
          </w:p>
        </w:tc>
        <w:tc>
          <w:tcPr>
            <w:tcW w:w="7648" w:type="dxa"/>
          </w:tcPr>
          <w:p w14:paraId="33A2902F" w14:textId="77777777" w:rsidR="00C32D40" w:rsidRDefault="00364013">
            <w:pPr>
              <w:pStyle w:val="TableParagraph"/>
              <w:spacing w:before="18" w:line="230" w:lineRule="atLeast"/>
              <w:ind w:left="110"/>
              <w:jc w:val="left"/>
              <w:rPr>
                <w:sz w:val="20"/>
              </w:rPr>
            </w:pPr>
            <w:r w:rsidRPr="00364013">
              <w:rPr>
                <w:sz w:val="20"/>
              </w:rPr>
              <w:t>Chiến lược ASEAN về Năng lượng Sinh khối Bền vững cho Cộng đồng Nông nghiệp và Phát triển Nông thôn giai đoạn 2020-2030</w:t>
            </w:r>
          </w:p>
        </w:tc>
      </w:tr>
      <w:tr w:rsidR="00C32D40" w14:paraId="53F8CB4D" w14:textId="77777777">
        <w:trPr>
          <w:trHeight w:val="268"/>
        </w:trPr>
        <w:tc>
          <w:tcPr>
            <w:tcW w:w="1284" w:type="dxa"/>
            <w:vMerge/>
            <w:tcBorders>
              <w:top w:val="nil"/>
            </w:tcBorders>
          </w:tcPr>
          <w:p w14:paraId="5FF077D2" w14:textId="77777777" w:rsidR="00C32D40" w:rsidRDefault="00C32D40">
            <w:pPr>
              <w:rPr>
                <w:sz w:val="2"/>
                <w:szCs w:val="2"/>
              </w:rPr>
            </w:pPr>
          </w:p>
        </w:tc>
        <w:tc>
          <w:tcPr>
            <w:tcW w:w="991" w:type="dxa"/>
          </w:tcPr>
          <w:p w14:paraId="2731AC4D" w14:textId="77777777" w:rsidR="00C32D40" w:rsidRDefault="007B5FDC">
            <w:pPr>
              <w:pStyle w:val="TableParagraph"/>
              <w:spacing w:before="18"/>
              <w:ind w:left="108"/>
              <w:jc w:val="left"/>
              <w:rPr>
                <w:sz w:val="20"/>
              </w:rPr>
            </w:pPr>
            <w:r>
              <w:rPr>
                <w:spacing w:val="-4"/>
                <w:sz w:val="20"/>
              </w:rPr>
              <w:t>2024</w:t>
            </w:r>
          </w:p>
        </w:tc>
        <w:tc>
          <w:tcPr>
            <w:tcW w:w="7648" w:type="dxa"/>
          </w:tcPr>
          <w:p w14:paraId="37ABC6DD" w14:textId="77777777" w:rsidR="00C32D40" w:rsidRDefault="00364013">
            <w:pPr>
              <w:pStyle w:val="TableParagraph"/>
              <w:spacing w:before="18"/>
              <w:ind w:left="110"/>
              <w:jc w:val="left"/>
              <w:rPr>
                <w:sz w:val="20"/>
              </w:rPr>
            </w:pPr>
            <w:r w:rsidRPr="00364013">
              <w:rPr>
                <w:sz w:val="20"/>
              </w:rPr>
              <w:t>Nghiên cứu về Các Lộ trình của ASEAN đối với Trung hòa Carbon/GHG trong Ngành Nông nghiệp</w:t>
            </w:r>
          </w:p>
        </w:tc>
      </w:tr>
      <w:tr w:rsidR="00C32D40" w14:paraId="6231E0B8" w14:textId="77777777">
        <w:trPr>
          <w:trHeight w:val="270"/>
        </w:trPr>
        <w:tc>
          <w:tcPr>
            <w:tcW w:w="1284" w:type="dxa"/>
            <w:vMerge/>
            <w:tcBorders>
              <w:top w:val="nil"/>
            </w:tcBorders>
          </w:tcPr>
          <w:p w14:paraId="0A9C1999" w14:textId="77777777" w:rsidR="00C32D40" w:rsidRDefault="00C32D40">
            <w:pPr>
              <w:rPr>
                <w:sz w:val="2"/>
                <w:szCs w:val="2"/>
              </w:rPr>
            </w:pPr>
          </w:p>
        </w:tc>
        <w:tc>
          <w:tcPr>
            <w:tcW w:w="991" w:type="dxa"/>
          </w:tcPr>
          <w:p w14:paraId="218EC725" w14:textId="77777777" w:rsidR="00C32D40" w:rsidRDefault="007B5FDC">
            <w:pPr>
              <w:pStyle w:val="TableParagraph"/>
              <w:spacing w:before="21"/>
              <w:ind w:left="108"/>
              <w:jc w:val="left"/>
              <w:rPr>
                <w:sz w:val="20"/>
              </w:rPr>
            </w:pPr>
            <w:r>
              <w:rPr>
                <w:spacing w:val="-4"/>
                <w:sz w:val="20"/>
              </w:rPr>
              <w:t>2024</w:t>
            </w:r>
          </w:p>
        </w:tc>
        <w:tc>
          <w:tcPr>
            <w:tcW w:w="7648" w:type="dxa"/>
          </w:tcPr>
          <w:p w14:paraId="7D7A91A2" w14:textId="77777777" w:rsidR="00C32D40" w:rsidRDefault="00364013">
            <w:pPr>
              <w:pStyle w:val="TableParagraph"/>
              <w:spacing w:before="21"/>
              <w:ind w:left="110"/>
              <w:jc w:val="left"/>
              <w:rPr>
                <w:sz w:val="20"/>
              </w:rPr>
            </w:pPr>
            <w:r w:rsidRPr="00364013">
              <w:rPr>
                <w:sz w:val="20"/>
              </w:rPr>
              <w:t>Hướng dẫn ASEAN về Giảm thiểu Đốt phụ phẩm Cây trồng</w:t>
            </w:r>
          </w:p>
        </w:tc>
      </w:tr>
      <w:tr w:rsidR="00C32D40" w14:paraId="12417322" w14:textId="77777777">
        <w:trPr>
          <w:trHeight w:val="270"/>
        </w:trPr>
        <w:tc>
          <w:tcPr>
            <w:tcW w:w="1284" w:type="dxa"/>
            <w:vMerge/>
            <w:tcBorders>
              <w:top w:val="nil"/>
            </w:tcBorders>
          </w:tcPr>
          <w:p w14:paraId="2E86F033" w14:textId="77777777" w:rsidR="00C32D40" w:rsidRDefault="00C32D40">
            <w:pPr>
              <w:rPr>
                <w:sz w:val="2"/>
                <w:szCs w:val="2"/>
              </w:rPr>
            </w:pPr>
          </w:p>
        </w:tc>
        <w:tc>
          <w:tcPr>
            <w:tcW w:w="991" w:type="dxa"/>
          </w:tcPr>
          <w:p w14:paraId="09B9A9F3" w14:textId="77777777" w:rsidR="00C32D40" w:rsidRDefault="007B5FDC">
            <w:pPr>
              <w:pStyle w:val="TableParagraph"/>
              <w:spacing w:before="18"/>
              <w:ind w:left="108"/>
              <w:jc w:val="left"/>
              <w:rPr>
                <w:sz w:val="20"/>
              </w:rPr>
            </w:pPr>
            <w:r>
              <w:rPr>
                <w:spacing w:val="-4"/>
                <w:sz w:val="20"/>
              </w:rPr>
              <w:t>2022</w:t>
            </w:r>
          </w:p>
        </w:tc>
        <w:tc>
          <w:tcPr>
            <w:tcW w:w="7648" w:type="dxa"/>
          </w:tcPr>
          <w:p w14:paraId="32B98574" w14:textId="77777777" w:rsidR="00C32D40" w:rsidRDefault="00364013">
            <w:pPr>
              <w:pStyle w:val="TableParagraph"/>
              <w:spacing w:before="18"/>
              <w:ind w:left="110"/>
              <w:jc w:val="left"/>
              <w:rPr>
                <w:sz w:val="20"/>
              </w:rPr>
            </w:pPr>
            <w:r w:rsidRPr="00364013">
              <w:rPr>
                <w:sz w:val="20"/>
              </w:rPr>
              <w:t>Nghiên cứu về Các giải pháp dựa vào thiên nhiên trong ngành Lâm nghiệp</w:t>
            </w:r>
          </w:p>
        </w:tc>
      </w:tr>
      <w:tr w:rsidR="00C32D40" w14:paraId="1DAF2651" w14:textId="77777777">
        <w:trPr>
          <w:trHeight w:val="268"/>
        </w:trPr>
        <w:tc>
          <w:tcPr>
            <w:tcW w:w="1284" w:type="dxa"/>
            <w:vMerge/>
            <w:tcBorders>
              <w:top w:val="nil"/>
            </w:tcBorders>
          </w:tcPr>
          <w:p w14:paraId="73EA9778" w14:textId="77777777" w:rsidR="00C32D40" w:rsidRDefault="00C32D40">
            <w:pPr>
              <w:rPr>
                <w:sz w:val="2"/>
                <w:szCs w:val="2"/>
              </w:rPr>
            </w:pPr>
          </w:p>
        </w:tc>
        <w:tc>
          <w:tcPr>
            <w:tcW w:w="991" w:type="dxa"/>
          </w:tcPr>
          <w:p w14:paraId="09C1D8AC" w14:textId="77777777" w:rsidR="00C32D40" w:rsidRDefault="007B5FDC">
            <w:pPr>
              <w:pStyle w:val="TableParagraph"/>
              <w:spacing w:before="18"/>
              <w:ind w:left="108"/>
              <w:jc w:val="left"/>
              <w:rPr>
                <w:sz w:val="20"/>
              </w:rPr>
            </w:pPr>
            <w:r>
              <w:rPr>
                <w:spacing w:val="-4"/>
                <w:sz w:val="20"/>
              </w:rPr>
              <w:t>2022</w:t>
            </w:r>
          </w:p>
        </w:tc>
        <w:tc>
          <w:tcPr>
            <w:tcW w:w="7648" w:type="dxa"/>
          </w:tcPr>
          <w:p w14:paraId="6CA1FE8C" w14:textId="77777777" w:rsidR="00C32D40" w:rsidRDefault="00364013" w:rsidP="00364013">
            <w:pPr>
              <w:pStyle w:val="TableParagraph"/>
              <w:spacing w:before="18"/>
              <w:ind w:left="110"/>
              <w:jc w:val="left"/>
              <w:rPr>
                <w:sz w:val="20"/>
              </w:rPr>
            </w:pPr>
            <w:r w:rsidRPr="00364013">
              <w:rPr>
                <w:sz w:val="20"/>
              </w:rPr>
              <w:t>Báo cáo rà soát hiện trạng sử dụng hóa chất nông nghiệp trong sản xuất cây trồ</w:t>
            </w:r>
            <w:r>
              <w:rPr>
                <w:sz w:val="20"/>
              </w:rPr>
              <w:t>ng</w:t>
            </w:r>
          </w:p>
        </w:tc>
      </w:tr>
      <w:tr w:rsidR="00C32D40" w14:paraId="51E2266F" w14:textId="77777777">
        <w:trPr>
          <w:trHeight w:val="732"/>
        </w:trPr>
        <w:tc>
          <w:tcPr>
            <w:tcW w:w="1284" w:type="dxa"/>
            <w:vMerge/>
            <w:tcBorders>
              <w:top w:val="nil"/>
            </w:tcBorders>
          </w:tcPr>
          <w:p w14:paraId="635DA2CD" w14:textId="77777777" w:rsidR="00C32D40" w:rsidRDefault="00C32D40">
            <w:pPr>
              <w:rPr>
                <w:sz w:val="2"/>
                <w:szCs w:val="2"/>
              </w:rPr>
            </w:pPr>
          </w:p>
        </w:tc>
        <w:tc>
          <w:tcPr>
            <w:tcW w:w="991" w:type="dxa"/>
          </w:tcPr>
          <w:p w14:paraId="1A3B8737" w14:textId="77777777" w:rsidR="00C32D40" w:rsidRDefault="007B5FDC">
            <w:pPr>
              <w:pStyle w:val="TableParagraph"/>
              <w:spacing w:before="21"/>
              <w:ind w:left="108"/>
              <w:jc w:val="left"/>
              <w:rPr>
                <w:sz w:val="20"/>
              </w:rPr>
            </w:pPr>
            <w:r>
              <w:rPr>
                <w:spacing w:val="-4"/>
                <w:sz w:val="20"/>
              </w:rPr>
              <w:t>2023</w:t>
            </w:r>
          </w:p>
        </w:tc>
        <w:tc>
          <w:tcPr>
            <w:tcW w:w="7648" w:type="dxa"/>
          </w:tcPr>
          <w:p w14:paraId="78BEFC4E" w14:textId="77777777" w:rsidR="00C32D40" w:rsidRDefault="00364013">
            <w:pPr>
              <w:pStyle w:val="TableParagraph"/>
              <w:spacing w:before="21"/>
              <w:ind w:left="110" w:right="97"/>
              <w:jc w:val="both"/>
              <w:rPr>
                <w:sz w:val="20"/>
              </w:rPr>
            </w:pPr>
            <w:r w:rsidRPr="00364013">
              <w:rPr>
                <w:sz w:val="20"/>
              </w:rPr>
              <w:t xml:space="preserve">Tuyên bố của các Bộ trưởng Nông Lâm nghiệp ASEAN về Giảm sử dụng Hóa chất Nông nghiệp Độc hại nhằm Đảm bảo </w:t>
            </w:r>
            <w:proofErr w:type="gramStart"/>
            <w:r w:rsidRPr="00364013">
              <w:rPr>
                <w:sz w:val="20"/>
              </w:rPr>
              <w:t>An</w:t>
            </w:r>
            <w:proofErr w:type="gramEnd"/>
            <w:r w:rsidRPr="00364013">
              <w:rPr>
                <w:sz w:val="20"/>
              </w:rPr>
              <w:t xml:space="preserve"> toàn Thực phẩm, Sức khỏe Cộng đồng, </w:t>
            </w:r>
            <w:proofErr w:type="gramStart"/>
            <w:r w:rsidRPr="00364013">
              <w:rPr>
                <w:sz w:val="20"/>
              </w:rPr>
              <w:t>An</w:t>
            </w:r>
            <w:proofErr w:type="gramEnd"/>
            <w:r w:rsidRPr="00364013">
              <w:rPr>
                <w:sz w:val="20"/>
              </w:rPr>
              <w:t xml:space="preserve"> toàn Lao động và Bảo vệ Môi trường</w:t>
            </w:r>
          </w:p>
        </w:tc>
      </w:tr>
      <w:tr w:rsidR="00C32D40" w14:paraId="16C4B5E9" w14:textId="77777777">
        <w:trPr>
          <w:trHeight w:val="2243"/>
        </w:trPr>
        <w:tc>
          <w:tcPr>
            <w:tcW w:w="1284" w:type="dxa"/>
            <w:vMerge/>
            <w:tcBorders>
              <w:top w:val="nil"/>
            </w:tcBorders>
          </w:tcPr>
          <w:p w14:paraId="6BE951F4" w14:textId="77777777" w:rsidR="00C32D40" w:rsidRDefault="00C32D40">
            <w:pPr>
              <w:rPr>
                <w:sz w:val="2"/>
                <w:szCs w:val="2"/>
              </w:rPr>
            </w:pPr>
          </w:p>
        </w:tc>
        <w:tc>
          <w:tcPr>
            <w:tcW w:w="991" w:type="dxa"/>
          </w:tcPr>
          <w:p w14:paraId="70F9F17A" w14:textId="77777777" w:rsidR="00C32D40" w:rsidRDefault="007B5FDC">
            <w:pPr>
              <w:pStyle w:val="TableParagraph"/>
              <w:spacing w:before="18"/>
              <w:ind w:left="108"/>
              <w:jc w:val="left"/>
              <w:rPr>
                <w:sz w:val="20"/>
              </w:rPr>
            </w:pPr>
            <w:r>
              <w:rPr>
                <w:spacing w:val="-4"/>
                <w:sz w:val="20"/>
              </w:rPr>
              <w:t>2022</w:t>
            </w:r>
          </w:p>
        </w:tc>
        <w:tc>
          <w:tcPr>
            <w:tcW w:w="7648" w:type="dxa"/>
          </w:tcPr>
          <w:p w14:paraId="3FB1CEA1" w14:textId="77777777" w:rsidR="00C32D40" w:rsidRDefault="00364013">
            <w:pPr>
              <w:pStyle w:val="TableParagraph"/>
              <w:spacing w:before="18"/>
              <w:ind w:left="110"/>
              <w:jc w:val="both"/>
              <w:rPr>
                <w:sz w:val="20"/>
              </w:rPr>
            </w:pPr>
            <w:r w:rsidRPr="00364013">
              <w:rPr>
                <w:sz w:val="20"/>
              </w:rPr>
              <w:t>Hài hòa hóa các Tiêu chuẩn hỗ trợ thương mại nông sản</w:t>
            </w:r>
            <w:r>
              <w:rPr>
                <w:sz w:val="20"/>
              </w:rPr>
              <w:t>:</w:t>
            </w:r>
          </w:p>
          <w:p w14:paraId="2350D354" w14:textId="77777777" w:rsidR="00364013" w:rsidRPr="00364013" w:rsidRDefault="00364013">
            <w:pPr>
              <w:pStyle w:val="TableParagraph"/>
              <w:numPr>
                <w:ilvl w:val="0"/>
                <w:numId w:val="14"/>
              </w:numPr>
              <w:tabs>
                <w:tab w:val="left" w:pos="423"/>
              </w:tabs>
              <w:spacing w:before="21"/>
              <w:jc w:val="both"/>
              <w:rPr>
                <w:sz w:val="20"/>
              </w:rPr>
            </w:pPr>
            <w:r w:rsidRPr="00364013">
              <w:rPr>
                <w:sz w:val="20"/>
              </w:rPr>
              <w:t>Tiêu chuẩn ASEAN về Thực hành Nuôi trồng Thủy sản Tốt đối với Cá thương phẩm</w:t>
            </w:r>
          </w:p>
          <w:p w14:paraId="6EC7F303" w14:textId="77777777" w:rsidR="00364013" w:rsidRPr="00364013" w:rsidRDefault="00364013">
            <w:pPr>
              <w:pStyle w:val="TableParagraph"/>
              <w:numPr>
                <w:ilvl w:val="0"/>
                <w:numId w:val="14"/>
              </w:numPr>
              <w:tabs>
                <w:tab w:val="left" w:pos="423"/>
              </w:tabs>
              <w:spacing w:before="21"/>
              <w:jc w:val="both"/>
              <w:rPr>
                <w:sz w:val="20"/>
              </w:rPr>
            </w:pPr>
            <w:r w:rsidRPr="00364013">
              <w:rPr>
                <w:sz w:val="20"/>
              </w:rPr>
              <w:t>Mức Dư lượng Tối đa (MRL) Hài hòa của ASEAN đối với dư lượng thuốc bảo vệ thực vật: i) abamectin trên quả Quýt, ii) acetamiprid trên Cải rổ (Cải làn), iii) deltamethrin trên rau họ đậu;</w:t>
            </w:r>
          </w:p>
          <w:p w14:paraId="07C2AE75" w14:textId="77777777" w:rsidR="00C32D40" w:rsidRDefault="00364013">
            <w:pPr>
              <w:pStyle w:val="TableParagraph"/>
              <w:numPr>
                <w:ilvl w:val="0"/>
                <w:numId w:val="14"/>
              </w:numPr>
              <w:tabs>
                <w:tab w:val="left" w:pos="423"/>
                <w:tab w:val="left" w:pos="425"/>
              </w:tabs>
              <w:spacing w:before="36" w:line="230" w:lineRule="exact"/>
              <w:ind w:right="99"/>
              <w:jc w:val="both"/>
              <w:rPr>
                <w:sz w:val="20"/>
              </w:rPr>
            </w:pPr>
            <w:r w:rsidRPr="00364013">
              <w:rPr>
                <w:sz w:val="20"/>
              </w:rPr>
              <w:t>Hướng dẫn Kiểm dịch Thực vật Nội khối ASEAN đối với Nhập khẩu: i) Dừa (để tiêu dùng và chế biến), ii) Thanh long, và iii) Củ hành tím;</w:t>
            </w:r>
          </w:p>
          <w:p w14:paraId="52AB756D" w14:textId="77777777" w:rsidR="00364013" w:rsidRDefault="00364013">
            <w:pPr>
              <w:pStyle w:val="TableParagraph"/>
              <w:numPr>
                <w:ilvl w:val="0"/>
                <w:numId w:val="14"/>
              </w:numPr>
              <w:tabs>
                <w:tab w:val="left" w:pos="423"/>
                <w:tab w:val="left" w:pos="425"/>
              </w:tabs>
              <w:spacing w:before="36" w:line="230" w:lineRule="exact"/>
              <w:ind w:right="99"/>
              <w:jc w:val="both"/>
              <w:rPr>
                <w:sz w:val="20"/>
              </w:rPr>
            </w:pPr>
            <w:r w:rsidRPr="00364013">
              <w:rPr>
                <w:sz w:val="20"/>
              </w:rPr>
              <w:t>Hướng dẫn ASEAN về Triển khai Bảo hiểm Nông nghiệp: Các bài học và kinh nghiệm từ các quốc gia ASEAN</w:t>
            </w:r>
          </w:p>
        </w:tc>
      </w:tr>
    </w:tbl>
    <w:p w14:paraId="138360EC" w14:textId="77777777" w:rsidR="00C32D40" w:rsidRDefault="00C32D40">
      <w:pPr>
        <w:pStyle w:val="TableParagraph"/>
        <w:spacing w:line="230" w:lineRule="exact"/>
        <w:jc w:val="both"/>
        <w:rPr>
          <w:sz w:val="20"/>
        </w:rPr>
        <w:sectPr w:rsidR="00C32D40">
          <w:type w:val="continuous"/>
          <w:pgSz w:w="11910" w:h="16840"/>
          <w:pgMar w:top="1100" w:right="566" w:bottom="1049" w:left="566" w:header="0" w:footer="300"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4"/>
        <w:gridCol w:w="991"/>
        <w:gridCol w:w="7648"/>
      </w:tblGrid>
      <w:tr w:rsidR="00C32D40" w14:paraId="644EA0DC" w14:textId="77777777">
        <w:trPr>
          <w:trHeight w:val="270"/>
        </w:trPr>
        <w:tc>
          <w:tcPr>
            <w:tcW w:w="1284" w:type="dxa"/>
            <w:shd w:val="clear" w:color="auto" w:fill="001F5F"/>
          </w:tcPr>
          <w:p w14:paraId="3229F6D5" w14:textId="22626C2F" w:rsidR="00C32D40" w:rsidRDefault="00431659">
            <w:pPr>
              <w:pStyle w:val="TableParagraph"/>
              <w:spacing w:before="21"/>
              <w:ind w:left="107"/>
              <w:jc w:val="left"/>
              <w:rPr>
                <w:sz w:val="20"/>
              </w:rPr>
            </w:pPr>
            <w:r>
              <w:rPr>
                <w:sz w:val="20"/>
              </w:rPr>
              <w:lastRenderedPageBreak/>
              <w:t>Ngành</w:t>
            </w:r>
          </w:p>
        </w:tc>
        <w:tc>
          <w:tcPr>
            <w:tcW w:w="991" w:type="dxa"/>
            <w:shd w:val="clear" w:color="auto" w:fill="001F5F"/>
          </w:tcPr>
          <w:p w14:paraId="0EEF0C98" w14:textId="77777777" w:rsidR="00C32D40" w:rsidRDefault="00364013">
            <w:pPr>
              <w:pStyle w:val="TableParagraph"/>
              <w:spacing w:before="21"/>
              <w:ind w:left="108"/>
              <w:jc w:val="left"/>
              <w:rPr>
                <w:sz w:val="20"/>
              </w:rPr>
            </w:pPr>
            <w:r>
              <w:rPr>
                <w:color w:val="FFFFFF"/>
                <w:spacing w:val="-4"/>
                <w:sz w:val="20"/>
              </w:rPr>
              <w:t>Năm</w:t>
            </w:r>
          </w:p>
        </w:tc>
        <w:tc>
          <w:tcPr>
            <w:tcW w:w="7648" w:type="dxa"/>
            <w:shd w:val="clear" w:color="auto" w:fill="001F5F"/>
          </w:tcPr>
          <w:p w14:paraId="03C2D413" w14:textId="491A9186" w:rsidR="00C32D40" w:rsidRDefault="00431659">
            <w:pPr>
              <w:pStyle w:val="TableParagraph"/>
              <w:spacing w:before="21"/>
              <w:ind w:left="110"/>
              <w:jc w:val="left"/>
              <w:rPr>
                <w:sz w:val="20"/>
              </w:rPr>
            </w:pPr>
            <w:r>
              <w:rPr>
                <w:color w:val="FFFFFF"/>
                <w:spacing w:val="-2"/>
                <w:sz w:val="20"/>
              </w:rPr>
              <w:t>Kết quả</w:t>
            </w:r>
          </w:p>
        </w:tc>
      </w:tr>
      <w:tr w:rsidR="00C32D40" w14:paraId="27684A12" w14:textId="77777777">
        <w:trPr>
          <w:trHeight w:val="724"/>
        </w:trPr>
        <w:tc>
          <w:tcPr>
            <w:tcW w:w="1284" w:type="dxa"/>
            <w:vMerge w:val="restart"/>
          </w:tcPr>
          <w:p w14:paraId="377E0E76" w14:textId="77777777" w:rsidR="00C32D40" w:rsidRDefault="00C32D40">
            <w:pPr>
              <w:pStyle w:val="TableParagraph"/>
              <w:jc w:val="left"/>
              <w:rPr>
                <w:rFonts w:ascii="Times New Roman"/>
                <w:sz w:val="18"/>
              </w:rPr>
            </w:pPr>
          </w:p>
        </w:tc>
        <w:tc>
          <w:tcPr>
            <w:tcW w:w="991" w:type="dxa"/>
          </w:tcPr>
          <w:p w14:paraId="79FD85FA" w14:textId="77777777" w:rsidR="00C32D40" w:rsidRDefault="00C32D40">
            <w:pPr>
              <w:pStyle w:val="TableParagraph"/>
              <w:jc w:val="left"/>
              <w:rPr>
                <w:rFonts w:ascii="Times New Roman"/>
                <w:sz w:val="18"/>
              </w:rPr>
            </w:pPr>
          </w:p>
        </w:tc>
        <w:tc>
          <w:tcPr>
            <w:tcW w:w="7648" w:type="dxa"/>
          </w:tcPr>
          <w:p w14:paraId="0E09C21B" w14:textId="77777777" w:rsidR="00C32D40" w:rsidRDefault="00364013">
            <w:pPr>
              <w:pStyle w:val="TableParagraph"/>
              <w:numPr>
                <w:ilvl w:val="0"/>
                <w:numId w:val="13"/>
              </w:numPr>
              <w:tabs>
                <w:tab w:val="left" w:pos="423"/>
                <w:tab w:val="left" w:pos="425"/>
              </w:tabs>
              <w:spacing w:before="15" w:line="230" w:lineRule="exact"/>
              <w:ind w:right="99"/>
              <w:jc w:val="both"/>
              <w:rPr>
                <w:sz w:val="20"/>
              </w:rPr>
            </w:pPr>
            <w:r w:rsidRPr="00364013">
              <w:rPr>
                <w:sz w:val="20"/>
              </w:rPr>
              <w:t>Hướng dẫn ASEAN về Thẩm định và Xác nhận Phương pháp Sinh vật Biến đổi Gen (GMO), Thử nghiệm Thành thạo GMO và Thử nghiệm Liên phòng về Phân tích GMO</w:t>
            </w:r>
          </w:p>
        </w:tc>
      </w:tr>
      <w:tr w:rsidR="00C32D40" w14:paraId="350324A1" w14:textId="77777777">
        <w:trPr>
          <w:trHeight w:val="777"/>
        </w:trPr>
        <w:tc>
          <w:tcPr>
            <w:tcW w:w="1284" w:type="dxa"/>
            <w:vMerge/>
            <w:tcBorders>
              <w:top w:val="nil"/>
            </w:tcBorders>
          </w:tcPr>
          <w:p w14:paraId="66EE5A38" w14:textId="77777777" w:rsidR="00C32D40" w:rsidRDefault="00C32D40">
            <w:pPr>
              <w:rPr>
                <w:sz w:val="2"/>
                <w:szCs w:val="2"/>
              </w:rPr>
            </w:pPr>
          </w:p>
        </w:tc>
        <w:tc>
          <w:tcPr>
            <w:tcW w:w="991" w:type="dxa"/>
          </w:tcPr>
          <w:p w14:paraId="610813B2" w14:textId="77777777" w:rsidR="00C32D40" w:rsidRDefault="007B5FDC">
            <w:pPr>
              <w:pStyle w:val="TableParagraph"/>
              <w:spacing w:before="18"/>
              <w:ind w:left="108"/>
              <w:jc w:val="left"/>
              <w:rPr>
                <w:sz w:val="20"/>
              </w:rPr>
            </w:pPr>
            <w:r>
              <w:rPr>
                <w:spacing w:val="-4"/>
                <w:sz w:val="20"/>
              </w:rPr>
              <w:t>2022</w:t>
            </w:r>
          </w:p>
        </w:tc>
        <w:tc>
          <w:tcPr>
            <w:tcW w:w="7648" w:type="dxa"/>
          </w:tcPr>
          <w:p w14:paraId="0DE88F73" w14:textId="77777777" w:rsidR="00C32D40" w:rsidRDefault="00364013">
            <w:pPr>
              <w:pStyle w:val="TableParagraph"/>
              <w:numPr>
                <w:ilvl w:val="0"/>
                <w:numId w:val="12"/>
              </w:numPr>
              <w:tabs>
                <w:tab w:val="left" w:pos="423"/>
                <w:tab w:val="left" w:pos="425"/>
              </w:tabs>
              <w:spacing w:before="19"/>
              <w:ind w:right="103"/>
              <w:jc w:val="left"/>
              <w:rPr>
                <w:sz w:val="20"/>
              </w:rPr>
            </w:pPr>
            <w:r w:rsidRPr="00364013">
              <w:rPr>
                <w:sz w:val="20"/>
              </w:rPr>
              <w:t>Hướng dẫn ASEAN về Thúc đẩy Đầu tư Có trách nhiệm trong Lương thực, Nông nghiệp và Lâm nghiệp (ASEAN RAI)</w:t>
            </w:r>
          </w:p>
          <w:p w14:paraId="2DD3E4F4" w14:textId="77777777" w:rsidR="00C32D40" w:rsidRDefault="00364013">
            <w:pPr>
              <w:pStyle w:val="TableParagraph"/>
              <w:numPr>
                <w:ilvl w:val="0"/>
                <w:numId w:val="12"/>
              </w:numPr>
              <w:tabs>
                <w:tab w:val="left" w:pos="423"/>
              </w:tabs>
              <w:spacing w:before="20" w:line="243" w:lineRule="exact"/>
              <w:jc w:val="left"/>
              <w:rPr>
                <w:sz w:val="20"/>
              </w:rPr>
            </w:pPr>
            <w:r w:rsidRPr="00364013">
              <w:rPr>
                <w:sz w:val="20"/>
              </w:rPr>
              <w:t>Chương trình Học tập và Công nhận của Học viện ASEAN RAI.</w:t>
            </w:r>
          </w:p>
        </w:tc>
      </w:tr>
      <w:tr w:rsidR="00C32D40" w14:paraId="5C3B8FD0" w14:textId="77777777">
        <w:trPr>
          <w:trHeight w:val="498"/>
        </w:trPr>
        <w:tc>
          <w:tcPr>
            <w:tcW w:w="1284" w:type="dxa"/>
            <w:vMerge/>
            <w:tcBorders>
              <w:top w:val="nil"/>
            </w:tcBorders>
          </w:tcPr>
          <w:p w14:paraId="54A112F9" w14:textId="77777777" w:rsidR="00C32D40" w:rsidRDefault="00C32D40">
            <w:pPr>
              <w:rPr>
                <w:sz w:val="2"/>
                <w:szCs w:val="2"/>
              </w:rPr>
            </w:pPr>
          </w:p>
        </w:tc>
        <w:tc>
          <w:tcPr>
            <w:tcW w:w="991" w:type="dxa"/>
          </w:tcPr>
          <w:p w14:paraId="4261B62B" w14:textId="77777777" w:rsidR="00C32D40" w:rsidRDefault="007B5FDC">
            <w:pPr>
              <w:pStyle w:val="TableParagraph"/>
              <w:spacing w:before="18"/>
              <w:ind w:left="108"/>
              <w:jc w:val="left"/>
              <w:rPr>
                <w:sz w:val="20"/>
              </w:rPr>
            </w:pPr>
            <w:r>
              <w:rPr>
                <w:spacing w:val="-4"/>
                <w:sz w:val="20"/>
              </w:rPr>
              <w:t>2022</w:t>
            </w:r>
          </w:p>
        </w:tc>
        <w:tc>
          <w:tcPr>
            <w:tcW w:w="7648" w:type="dxa"/>
          </w:tcPr>
          <w:p w14:paraId="3996760C" w14:textId="77777777" w:rsidR="00C32D40" w:rsidRDefault="00364013" w:rsidP="00364013">
            <w:pPr>
              <w:pStyle w:val="TableParagraph"/>
              <w:spacing w:before="18"/>
              <w:ind w:left="110"/>
              <w:jc w:val="left"/>
              <w:rPr>
                <w:sz w:val="20"/>
              </w:rPr>
            </w:pPr>
            <w:r w:rsidRPr="00364013">
              <w:rPr>
                <w:sz w:val="20"/>
              </w:rPr>
              <w:t>Khóa đào tạo về "Hợp tác và nâng cao năng lực thể chế về phát triển ven biển và hàng hải bền vững tại các nước ASEAN."</w:t>
            </w:r>
          </w:p>
        </w:tc>
      </w:tr>
      <w:tr w:rsidR="00C32D40" w14:paraId="4A5E2787" w14:textId="77777777">
        <w:trPr>
          <w:trHeight w:val="270"/>
        </w:trPr>
        <w:tc>
          <w:tcPr>
            <w:tcW w:w="1284" w:type="dxa"/>
            <w:vMerge/>
            <w:tcBorders>
              <w:top w:val="nil"/>
            </w:tcBorders>
          </w:tcPr>
          <w:p w14:paraId="7408F627" w14:textId="77777777" w:rsidR="00C32D40" w:rsidRDefault="00C32D40">
            <w:pPr>
              <w:rPr>
                <w:sz w:val="2"/>
                <w:szCs w:val="2"/>
              </w:rPr>
            </w:pPr>
          </w:p>
        </w:tc>
        <w:tc>
          <w:tcPr>
            <w:tcW w:w="991" w:type="dxa"/>
          </w:tcPr>
          <w:p w14:paraId="16D81CF9" w14:textId="77777777" w:rsidR="00C32D40" w:rsidRDefault="007B5FDC">
            <w:pPr>
              <w:pStyle w:val="TableParagraph"/>
              <w:spacing w:before="18"/>
              <w:ind w:left="108"/>
              <w:jc w:val="left"/>
              <w:rPr>
                <w:sz w:val="20"/>
              </w:rPr>
            </w:pPr>
            <w:r>
              <w:rPr>
                <w:spacing w:val="-4"/>
                <w:sz w:val="20"/>
              </w:rPr>
              <w:t>2024</w:t>
            </w:r>
          </w:p>
        </w:tc>
        <w:tc>
          <w:tcPr>
            <w:tcW w:w="7648" w:type="dxa"/>
          </w:tcPr>
          <w:p w14:paraId="7BDC3806" w14:textId="77777777" w:rsidR="00C32D40" w:rsidRDefault="00364013">
            <w:pPr>
              <w:pStyle w:val="TableParagraph"/>
              <w:spacing w:before="18"/>
              <w:ind w:left="110"/>
              <w:jc w:val="left"/>
              <w:rPr>
                <w:sz w:val="20"/>
              </w:rPr>
            </w:pPr>
            <w:r w:rsidRPr="00364013">
              <w:rPr>
                <w:sz w:val="20"/>
              </w:rPr>
              <w:t>Chiến lược ASEAN về Quản lý Bền vững Hệ sinh thái Rừng ngập mặn (2024-2030)</w:t>
            </w:r>
          </w:p>
        </w:tc>
      </w:tr>
      <w:tr w:rsidR="00C32D40" w14:paraId="1096B392" w14:textId="77777777">
        <w:trPr>
          <w:trHeight w:val="498"/>
        </w:trPr>
        <w:tc>
          <w:tcPr>
            <w:tcW w:w="1284" w:type="dxa"/>
            <w:vMerge w:val="restart"/>
          </w:tcPr>
          <w:p w14:paraId="191F4EDF" w14:textId="77777777" w:rsidR="00C32D40" w:rsidRDefault="007B5FDC">
            <w:pPr>
              <w:pStyle w:val="TableParagraph"/>
              <w:spacing w:before="18"/>
              <w:ind w:left="107"/>
              <w:jc w:val="left"/>
              <w:rPr>
                <w:sz w:val="20"/>
              </w:rPr>
            </w:pPr>
            <w:r>
              <w:rPr>
                <w:sz w:val="20"/>
              </w:rPr>
              <w:t>C6</w:t>
            </w:r>
            <w:r>
              <w:rPr>
                <w:spacing w:val="-4"/>
                <w:sz w:val="20"/>
              </w:rPr>
              <w:t xml:space="preserve"> </w:t>
            </w:r>
            <w:r w:rsidR="00364013" w:rsidRPr="00364013">
              <w:rPr>
                <w:spacing w:val="-2"/>
                <w:sz w:val="20"/>
              </w:rPr>
              <w:t>Du lịch</w:t>
            </w:r>
          </w:p>
        </w:tc>
        <w:tc>
          <w:tcPr>
            <w:tcW w:w="991" w:type="dxa"/>
          </w:tcPr>
          <w:p w14:paraId="612178E8" w14:textId="77777777" w:rsidR="00C32D40" w:rsidRDefault="007B5FDC">
            <w:pPr>
              <w:pStyle w:val="TableParagraph"/>
              <w:spacing w:before="18"/>
              <w:ind w:left="108"/>
              <w:jc w:val="left"/>
              <w:rPr>
                <w:sz w:val="20"/>
              </w:rPr>
            </w:pPr>
            <w:r>
              <w:rPr>
                <w:spacing w:val="-4"/>
                <w:sz w:val="20"/>
              </w:rPr>
              <w:t>2016</w:t>
            </w:r>
          </w:p>
        </w:tc>
        <w:tc>
          <w:tcPr>
            <w:tcW w:w="7648" w:type="dxa"/>
          </w:tcPr>
          <w:p w14:paraId="5C284973" w14:textId="77777777" w:rsidR="00C32D40" w:rsidRDefault="00364013">
            <w:pPr>
              <w:pStyle w:val="TableParagraph"/>
              <w:spacing w:before="18"/>
              <w:ind w:left="110"/>
              <w:jc w:val="left"/>
              <w:rPr>
                <w:sz w:val="20"/>
              </w:rPr>
            </w:pPr>
            <w:r w:rsidRPr="00364013">
              <w:rPr>
                <w:sz w:val="20"/>
              </w:rPr>
              <w:t>Tuyên bố Pakse về Lộ trình ASEAN cho Phát triển Chiến lược các Cụm Du lịch Sinh thái và Hành lang Kinh tế</w:t>
            </w:r>
          </w:p>
        </w:tc>
      </w:tr>
      <w:tr w:rsidR="00C32D40" w14:paraId="55764D2E" w14:textId="77777777">
        <w:trPr>
          <w:trHeight w:val="270"/>
        </w:trPr>
        <w:tc>
          <w:tcPr>
            <w:tcW w:w="1284" w:type="dxa"/>
            <w:vMerge/>
            <w:tcBorders>
              <w:top w:val="nil"/>
            </w:tcBorders>
          </w:tcPr>
          <w:p w14:paraId="0073A602" w14:textId="77777777" w:rsidR="00C32D40" w:rsidRDefault="00C32D40">
            <w:pPr>
              <w:rPr>
                <w:sz w:val="2"/>
                <w:szCs w:val="2"/>
              </w:rPr>
            </w:pPr>
          </w:p>
        </w:tc>
        <w:tc>
          <w:tcPr>
            <w:tcW w:w="991" w:type="dxa"/>
          </w:tcPr>
          <w:p w14:paraId="6FB45684" w14:textId="77777777" w:rsidR="00C32D40" w:rsidRDefault="007B5FDC">
            <w:pPr>
              <w:pStyle w:val="TableParagraph"/>
              <w:spacing w:before="18"/>
              <w:ind w:left="108"/>
              <w:jc w:val="left"/>
              <w:rPr>
                <w:sz w:val="20"/>
              </w:rPr>
            </w:pPr>
            <w:r>
              <w:rPr>
                <w:spacing w:val="-4"/>
                <w:sz w:val="20"/>
              </w:rPr>
              <w:t>2017</w:t>
            </w:r>
          </w:p>
        </w:tc>
        <w:tc>
          <w:tcPr>
            <w:tcW w:w="7648" w:type="dxa"/>
          </w:tcPr>
          <w:p w14:paraId="74680435" w14:textId="77777777" w:rsidR="00C32D40" w:rsidRDefault="00364013">
            <w:pPr>
              <w:pStyle w:val="TableParagraph"/>
              <w:spacing w:before="18"/>
              <w:ind w:left="110"/>
              <w:jc w:val="left"/>
              <w:rPr>
                <w:sz w:val="20"/>
              </w:rPr>
            </w:pPr>
            <w:r w:rsidRPr="00364013">
              <w:rPr>
                <w:sz w:val="20"/>
              </w:rPr>
              <w:t>Khung khổ Kinh doanh Bao trùm ASEAN</w:t>
            </w:r>
          </w:p>
        </w:tc>
      </w:tr>
      <w:tr w:rsidR="00C32D40" w14:paraId="09AAF2DF" w14:textId="77777777">
        <w:trPr>
          <w:trHeight w:val="498"/>
        </w:trPr>
        <w:tc>
          <w:tcPr>
            <w:tcW w:w="1284" w:type="dxa"/>
            <w:vMerge/>
            <w:tcBorders>
              <w:top w:val="nil"/>
            </w:tcBorders>
          </w:tcPr>
          <w:p w14:paraId="367BB527" w14:textId="77777777" w:rsidR="00C32D40" w:rsidRDefault="00C32D40">
            <w:pPr>
              <w:rPr>
                <w:sz w:val="2"/>
                <w:szCs w:val="2"/>
              </w:rPr>
            </w:pPr>
          </w:p>
        </w:tc>
        <w:tc>
          <w:tcPr>
            <w:tcW w:w="991" w:type="dxa"/>
          </w:tcPr>
          <w:p w14:paraId="42E17208" w14:textId="77777777" w:rsidR="00C32D40" w:rsidRDefault="007B5FDC">
            <w:pPr>
              <w:pStyle w:val="TableParagraph"/>
              <w:spacing w:before="18"/>
              <w:ind w:left="108"/>
              <w:jc w:val="left"/>
              <w:rPr>
                <w:sz w:val="20"/>
              </w:rPr>
            </w:pPr>
            <w:r>
              <w:rPr>
                <w:spacing w:val="-4"/>
                <w:sz w:val="20"/>
              </w:rPr>
              <w:t>2021</w:t>
            </w:r>
          </w:p>
        </w:tc>
        <w:tc>
          <w:tcPr>
            <w:tcW w:w="7648" w:type="dxa"/>
          </w:tcPr>
          <w:p w14:paraId="5DE08714" w14:textId="77777777" w:rsidR="00C32D40" w:rsidRDefault="00364013">
            <w:pPr>
              <w:pStyle w:val="TableParagraph"/>
              <w:spacing w:before="18"/>
              <w:ind w:left="110"/>
              <w:jc w:val="left"/>
              <w:rPr>
                <w:sz w:val="20"/>
              </w:rPr>
            </w:pPr>
            <w:r w:rsidRPr="00364013">
              <w:rPr>
                <w:sz w:val="20"/>
              </w:rPr>
              <w:t>Tuyên bố Phnom Penh về một Ngành Du lịch ASEAN Bền vững, Bao trùm và Tự cường hơn</w:t>
            </w:r>
          </w:p>
        </w:tc>
      </w:tr>
      <w:tr w:rsidR="00C32D40" w14:paraId="794AE12C" w14:textId="77777777">
        <w:trPr>
          <w:trHeight w:val="501"/>
        </w:trPr>
        <w:tc>
          <w:tcPr>
            <w:tcW w:w="1284" w:type="dxa"/>
            <w:vMerge/>
            <w:tcBorders>
              <w:top w:val="nil"/>
            </w:tcBorders>
          </w:tcPr>
          <w:p w14:paraId="7E33F800" w14:textId="77777777" w:rsidR="00C32D40" w:rsidRDefault="00C32D40">
            <w:pPr>
              <w:rPr>
                <w:sz w:val="2"/>
                <w:szCs w:val="2"/>
              </w:rPr>
            </w:pPr>
          </w:p>
        </w:tc>
        <w:tc>
          <w:tcPr>
            <w:tcW w:w="991" w:type="dxa"/>
          </w:tcPr>
          <w:p w14:paraId="2ABE1189" w14:textId="77777777" w:rsidR="00C32D40" w:rsidRDefault="007B5FDC">
            <w:pPr>
              <w:pStyle w:val="TableParagraph"/>
              <w:spacing w:before="21"/>
              <w:ind w:left="108"/>
              <w:jc w:val="left"/>
              <w:rPr>
                <w:sz w:val="20"/>
              </w:rPr>
            </w:pPr>
            <w:r>
              <w:rPr>
                <w:spacing w:val="-4"/>
                <w:sz w:val="20"/>
              </w:rPr>
              <w:t>2022</w:t>
            </w:r>
          </w:p>
        </w:tc>
        <w:tc>
          <w:tcPr>
            <w:tcW w:w="7648" w:type="dxa"/>
          </w:tcPr>
          <w:p w14:paraId="58B38039" w14:textId="77777777" w:rsidR="00C32D40" w:rsidRDefault="00364013">
            <w:pPr>
              <w:pStyle w:val="TableParagraph"/>
              <w:spacing w:before="21"/>
              <w:ind w:left="110" w:right="101"/>
              <w:jc w:val="left"/>
              <w:rPr>
                <w:sz w:val="20"/>
              </w:rPr>
            </w:pPr>
            <w:r w:rsidRPr="00364013">
              <w:rPr>
                <w:sz w:val="20"/>
              </w:rPr>
              <w:t>Nghiên cứu Xây dựng Khung khổ về Phát triển Du lịch Bền vững trong ASEAN thời kỳ Hậu COVID-19</w:t>
            </w:r>
          </w:p>
        </w:tc>
      </w:tr>
      <w:tr w:rsidR="00C32D40" w14:paraId="03EDC749" w14:textId="77777777">
        <w:trPr>
          <w:trHeight w:val="499"/>
        </w:trPr>
        <w:tc>
          <w:tcPr>
            <w:tcW w:w="1284" w:type="dxa"/>
            <w:vMerge/>
            <w:tcBorders>
              <w:top w:val="nil"/>
            </w:tcBorders>
          </w:tcPr>
          <w:p w14:paraId="48AD465A" w14:textId="77777777" w:rsidR="00C32D40" w:rsidRDefault="00C32D40">
            <w:pPr>
              <w:rPr>
                <w:sz w:val="2"/>
                <w:szCs w:val="2"/>
              </w:rPr>
            </w:pPr>
          </w:p>
        </w:tc>
        <w:tc>
          <w:tcPr>
            <w:tcW w:w="991" w:type="dxa"/>
          </w:tcPr>
          <w:p w14:paraId="3A70BDCB" w14:textId="77777777" w:rsidR="00C32D40" w:rsidRDefault="007B5FDC">
            <w:pPr>
              <w:pStyle w:val="TableParagraph"/>
              <w:spacing w:before="19"/>
              <w:ind w:left="108"/>
              <w:jc w:val="left"/>
              <w:rPr>
                <w:sz w:val="20"/>
              </w:rPr>
            </w:pPr>
            <w:r>
              <w:rPr>
                <w:spacing w:val="-2"/>
                <w:sz w:val="20"/>
              </w:rPr>
              <w:t>2023-</w:t>
            </w:r>
            <w:r>
              <w:rPr>
                <w:spacing w:val="-5"/>
                <w:sz w:val="20"/>
              </w:rPr>
              <w:t>24</w:t>
            </w:r>
          </w:p>
        </w:tc>
        <w:tc>
          <w:tcPr>
            <w:tcW w:w="7648" w:type="dxa"/>
          </w:tcPr>
          <w:p w14:paraId="122DD915" w14:textId="77777777" w:rsidR="00C32D40" w:rsidRDefault="00364013">
            <w:pPr>
              <w:pStyle w:val="TableParagraph"/>
              <w:spacing w:before="19"/>
              <w:ind w:left="110" w:right="94"/>
              <w:jc w:val="left"/>
              <w:rPr>
                <w:sz w:val="20"/>
              </w:rPr>
            </w:pPr>
            <w:r w:rsidRPr="00364013">
              <w:rPr>
                <w:sz w:val="20"/>
              </w:rPr>
              <w:t>Kế hoạch Thực hiện Khung khổ về Phát triển Bền vững trong ASEAN thời kỳ Hậu COVID-19</w:t>
            </w:r>
          </w:p>
        </w:tc>
      </w:tr>
      <w:tr w:rsidR="00C32D40" w14:paraId="0266FBBA" w14:textId="77777777">
        <w:trPr>
          <w:trHeight w:val="501"/>
        </w:trPr>
        <w:tc>
          <w:tcPr>
            <w:tcW w:w="1284" w:type="dxa"/>
            <w:vMerge w:val="restart"/>
          </w:tcPr>
          <w:p w14:paraId="5402E807" w14:textId="738CB3D9" w:rsidR="00C32D40" w:rsidRDefault="007B5FDC">
            <w:pPr>
              <w:pStyle w:val="TableParagraph"/>
              <w:spacing w:before="21"/>
              <w:ind w:left="107"/>
              <w:jc w:val="left"/>
              <w:rPr>
                <w:sz w:val="20"/>
              </w:rPr>
            </w:pPr>
            <w:r>
              <w:rPr>
                <w:sz w:val="20"/>
              </w:rPr>
              <w:t>C8</w:t>
            </w:r>
            <w:r>
              <w:rPr>
                <w:spacing w:val="-4"/>
                <w:sz w:val="20"/>
              </w:rPr>
              <w:t xml:space="preserve"> </w:t>
            </w:r>
            <w:r w:rsidR="00431659">
              <w:rPr>
                <w:spacing w:val="-4"/>
                <w:sz w:val="20"/>
              </w:rPr>
              <w:t>Khoáng sản</w:t>
            </w:r>
          </w:p>
        </w:tc>
        <w:tc>
          <w:tcPr>
            <w:tcW w:w="991" w:type="dxa"/>
          </w:tcPr>
          <w:p w14:paraId="0E8C2A57" w14:textId="77777777" w:rsidR="00C32D40" w:rsidRDefault="007B5FDC">
            <w:pPr>
              <w:pStyle w:val="TableParagraph"/>
              <w:spacing w:before="21"/>
              <w:ind w:left="108"/>
              <w:jc w:val="left"/>
              <w:rPr>
                <w:sz w:val="20"/>
              </w:rPr>
            </w:pPr>
            <w:r>
              <w:rPr>
                <w:spacing w:val="-4"/>
                <w:sz w:val="20"/>
              </w:rPr>
              <w:t>2017</w:t>
            </w:r>
          </w:p>
        </w:tc>
        <w:tc>
          <w:tcPr>
            <w:tcW w:w="7648" w:type="dxa"/>
          </w:tcPr>
          <w:p w14:paraId="3240FE42" w14:textId="77777777" w:rsidR="00C32D40" w:rsidRDefault="00AC232F">
            <w:pPr>
              <w:pStyle w:val="TableParagraph"/>
              <w:spacing w:before="21"/>
              <w:ind w:left="110"/>
              <w:jc w:val="left"/>
              <w:rPr>
                <w:sz w:val="20"/>
              </w:rPr>
            </w:pPr>
            <w:r w:rsidRPr="00AC232F">
              <w:rPr>
                <w:sz w:val="20"/>
              </w:rPr>
              <w:t>Cơ chế Báo cáo ASEAN (RM) để Giám sát việc Áp dụng các Khung khổ và Công cụ Bền vững cho Ngành Khoáng sản</w:t>
            </w:r>
          </w:p>
        </w:tc>
      </w:tr>
      <w:tr w:rsidR="00C32D40" w14:paraId="3B2F1FC6" w14:textId="77777777">
        <w:trPr>
          <w:trHeight w:val="498"/>
        </w:trPr>
        <w:tc>
          <w:tcPr>
            <w:tcW w:w="1284" w:type="dxa"/>
            <w:vMerge/>
            <w:tcBorders>
              <w:top w:val="nil"/>
            </w:tcBorders>
          </w:tcPr>
          <w:p w14:paraId="43D3C891" w14:textId="77777777" w:rsidR="00C32D40" w:rsidRDefault="00C32D40">
            <w:pPr>
              <w:rPr>
                <w:sz w:val="2"/>
                <w:szCs w:val="2"/>
              </w:rPr>
            </w:pPr>
          </w:p>
        </w:tc>
        <w:tc>
          <w:tcPr>
            <w:tcW w:w="991" w:type="dxa"/>
          </w:tcPr>
          <w:p w14:paraId="2EC22CC9" w14:textId="77777777" w:rsidR="00C32D40" w:rsidRDefault="007B5FDC">
            <w:pPr>
              <w:pStyle w:val="TableParagraph"/>
              <w:spacing w:before="18"/>
              <w:ind w:left="108"/>
              <w:jc w:val="left"/>
              <w:rPr>
                <w:sz w:val="20"/>
              </w:rPr>
            </w:pPr>
            <w:r>
              <w:rPr>
                <w:spacing w:val="-2"/>
                <w:sz w:val="20"/>
              </w:rPr>
              <w:t>2017-</w:t>
            </w:r>
            <w:r>
              <w:rPr>
                <w:spacing w:val="-5"/>
                <w:sz w:val="20"/>
              </w:rPr>
              <w:t>18</w:t>
            </w:r>
          </w:p>
        </w:tc>
        <w:tc>
          <w:tcPr>
            <w:tcW w:w="7648" w:type="dxa"/>
          </w:tcPr>
          <w:p w14:paraId="6A3CD7C9" w14:textId="77777777" w:rsidR="00C32D40" w:rsidRDefault="00AC232F">
            <w:pPr>
              <w:pStyle w:val="TableParagraph"/>
              <w:spacing w:before="18"/>
              <w:ind w:left="110"/>
              <w:jc w:val="left"/>
              <w:rPr>
                <w:sz w:val="20"/>
              </w:rPr>
            </w:pPr>
            <w:r w:rsidRPr="00AC232F">
              <w:rPr>
                <w:sz w:val="20"/>
              </w:rPr>
              <w:t>Giải thưởng Khoáng sản ASEAN (AMA) nhằm ghi nhận các thực tiễn tốt nhất và hỗ trợ thúc đẩy ngành khoáng sản ASEAN bền vững về môi trường và xã hội</w:t>
            </w:r>
          </w:p>
        </w:tc>
      </w:tr>
      <w:tr w:rsidR="00C32D40" w14:paraId="0A26CCFB" w14:textId="77777777">
        <w:trPr>
          <w:trHeight w:val="959"/>
        </w:trPr>
        <w:tc>
          <w:tcPr>
            <w:tcW w:w="1284" w:type="dxa"/>
            <w:vMerge/>
            <w:tcBorders>
              <w:top w:val="nil"/>
            </w:tcBorders>
          </w:tcPr>
          <w:p w14:paraId="19E2BC09" w14:textId="77777777" w:rsidR="00C32D40" w:rsidRDefault="00C32D40">
            <w:pPr>
              <w:rPr>
                <w:sz w:val="2"/>
                <w:szCs w:val="2"/>
              </w:rPr>
            </w:pPr>
          </w:p>
        </w:tc>
        <w:tc>
          <w:tcPr>
            <w:tcW w:w="991" w:type="dxa"/>
          </w:tcPr>
          <w:p w14:paraId="2A54553A" w14:textId="77777777" w:rsidR="00C32D40" w:rsidRDefault="007B5FDC">
            <w:pPr>
              <w:pStyle w:val="TableParagraph"/>
              <w:spacing w:before="18"/>
              <w:ind w:left="108"/>
              <w:jc w:val="left"/>
              <w:rPr>
                <w:sz w:val="20"/>
              </w:rPr>
            </w:pPr>
            <w:r>
              <w:rPr>
                <w:spacing w:val="-2"/>
                <w:sz w:val="20"/>
              </w:rPr>
              <w:t>2020-</w:t>
            </w:r>
            <w:r>
              <w:rPr>
                <w:spacing w:val="-5"/>
                <w:sz w:val="20"/>
              </w:rPr>
              <w:t>21</w:t>
            </w:r>
          </w:p>
        </w:tc>
        <w:tc>
          <w:tcPr>
            <w:tcW w:w="7648" w:type="dxa"/>
          </w:tcPr>
          <w:p w14:paraId="00564F24" w14:textId="77777777" w:rsidR="00C32D40" w:rsidRDefault="00AC232F" w:rsidP="00AC232F">
            <w:pPr>
              <w:pStyle w:val="TableParagraph"/>
              <w:spacing w:before="18"/>
              <w:ind w:left="107"/>
              <w:jc w:val="left"/>
              <w:rPr>
                <w:sz w:val="20"/>
              </w:rPr>
            </w:pPr>
            <w:r w:rsidRPr="00AC232F">
              <w:rPr>
                <w:sz w:val="20"/>
              </w:rPr>
              <w:t>Nâng cao năng lực về Công nghệ và Thực hành Khai thác Xanh Hiệu quả để Phát triển Tài nguyên Khoáng sản Bền vững (2021), Quản lý Hiểm họa Mỏ để Phát triển Khoáng sản Bền vững tại các nước ASEAN+3 - Thoát nước Axit Mỏ (AMD) (2021)</w:t>
            </w:r>
          </w:p>
        </w:tc>
      </w:tr>
      <w:tr w:rsidR="00C32D40" w14:paraId="3F77A0E5" w14:textId="77777777">
        <w:trPr>
          <w:trHeight w:val="777"/>
        </w:trPr>
        <w:tc>
          <w:tcPr>
            <w:tcW w:w="1284" w:type="dxa"/>
            <w:vMerge/>
            <w:tcBorders>
              <w:top w:val="nil"/>
            </w:tcBorders>
          </w:tcPr>
          <w:p w14:paraId="0D9275CE" w14:textId="77777777" w:rsidR="00C32D40" w:rsidRDefault="00C32D40">
            <w:pPr>
              <w:rPr>
                <w:sz w:val="2"/>
                <w:szCs w:val="2"/>
              </w:rPr>
            </w:pPr>
          </w:p>
        </w:tc>
        <w:tc>
          <w:tcPr>
            <w:tcW w:w="991" w:type="dxa"/>
          </w:tcPr>
          <w:p w14:paraId="46BE1FAA" w14:textId="77777777" w:rsidR="00C32D40" w:rsidRDefault="007B5FDC">
            <w:pPr>
              <w:pStyle w:val="TableParagraph"/>
              <w:spacing w:before="21"/>
              <w:ind w:left="108"/>
              <w:jc w:val="left"/>
              <w:rPr>
                <w:sz w:val="20"/>
              </w:rPr>
            </w:pPr>
            <w:r>
              <w:rPr>
                <w:spacing w:val="-4"/>
                <w:sz w:val="20"/>
              </w:rPr>
              <w:t>2021</w:t>
            </w:r>
          </w:p>
        </w:tc>
        <w:tc>
          <w:tcPr>
            <w:tcW w:w="7648" w:type="dxa"/>
          </w:tcPr>
          <w:p w14:paraId="06D1A46D" w14:textId="77777777" w:rsidR="00AC232F" w:rsidRDefault="00AC232F">
            <w:pPr>
              <w:pStyle w:val="TableParagraph"/>
              <w:numPr>
                <w:ilvl w:val="0"/>
                <w:numId w:val="11"/>
              </w:numPr>
              <w:tabs>
                <w:tab w:val="left" w:pos="434"/>
              </w:tabs>
              <w:spacing w:before="23" w:line="235" w:lineRule="auto"/>
              <w:ind w:right="103"/>
              <w:jc w:val="left"/>
              <w:rPr>
                <w:sz w:val="20"/>
              </w:rPr>
            </w:pPr>
            <w:r w:rsidRPr="00AC232F">
              <w:rPr>
                <w:sz w:val="20"/>
              </w:rPr>
              <w:t>Diễn đàn và Hội thảo Bền vững Thường niên ASEAN</w:t>
            </w:r>
          </w:p>
          <w:p w14:paraId="339D955B" w14:textId="77777777" w:rsidR="00C32D40" w:rsidRDefault="00AC232F">
            <w:pPr>
              <w:pStyle w:val="TableParagraph"/>
              <w:numPr>
                <w:ilvl w:val="0"/>
                <w:numId w:val="11"/>
              </w:numPr>
              <w:tabs>
                <w:tab w:val="left" w:pos="434"/>
              </w:tabs>
              <w:spacing w:before="23" w:line="235" w:lineRule="auto"/>
              <w:ind w:right="103"/>
              <w:jc w:val="left"/>
              <w:rPr>
                <w:sz w:val="20"/>
              </w:rPr>
            </w:pPr>
            <w:r w:rsidRPr="00AC232F">
              <w:rPr>
                <w:sz w:val="20"/>
              </w:rPr>
              <w:t>Diễn đàn Liên chính phủ (IGF) về Khai thác mỏ, Khoáng sản, Kim loại và Phát triển Bền vững</w:t>
            </w:r>
          </w:p>
        </w:tc>
      </w:tr>
      <w:tr w:rsidR="00C32D40" w14:paraId="5A68481A" w14:textId="77777777">
        <w:trPr>
          <w:trHeight w:val="270"/>
        </w:trPr>
        <w:tc>
          <w:tcPr>
            <w:tcW w:w="1284" w:type="dxa"/>
            <w:vMerge/>
            <w:tcBorders>
              <w:top w:val="nil"/>
            </w:tcBorders>
          </w:tcPr>
          <w:p w14:paraId="6B644D0D" w14:textId="77777777" w:rsidR="00C32D40" w:rsidRDefault="00C32D40">
            <w:pPr>
              <w:rPr>
                <w:sz w:val="2"/>
                <w:szCs w:val="2"/>
              </w:rPr>
            </w:pPr>
          </w:p>
        </w:tc>
        <w:tc>
          <w:tcPr>
            <w:tcW w:w="991" w:type="dxa"/>
          </w:tcPr>
          <w:p w14:paraId="01ECE017" w14:textId="77777777" w:rsidR="00C32D40" w:rsidRDefault="007B5FDC">
            <w:pPr>
              <w:pStyle w:val="TableParagraph"/>
              <w:spacing w:before="18"/>
              <w:ind w:left="108"/>
              <w:jc w:val="left"/>
              <w:rPr>
                <w:sz w:val="20"/>
              </w:rPr>
            </w:pPr>
            <w:r>
              <w:rPr>
                <w:spacing w:val="-4"/>
                <w:sz w:val="20"/>
              </w:rPr>
              <w:t>2023</w:t>
            </w:r>
          </w:p>
        </w:tc>
        <w:tc>
          <w:tcPr>
            <w:tcW w:w="7648" w:type="dxa"/>
          </w:tcPr>
          <w:p w14:paraId="775D8946" w14:textId="77777777" w:rsidR="00C32D40" w:rsidRDefault="00AC232F">
            <w:pPr>
              <w:pStyle w:val="TableParagraph"/>
              <w:spacing w:before="18"/>
              <w:ind w:left="110"/>
              <w:jc w:val="left"/>
              <w:rPr>
                <w:sz w:val="20"/>
              </w:rPr>
            </w:pPr>
            <w:r w:rsidRPr="00AC232F">
              <w:rPr>
                <w:sz w:val="20"/>
              </w:rPr>
              <w:t>Bản Khái niệm về Dự thảo Các Nguyên tắc Phát triển Khoáng sản Bền vững ASEAN</w:t>
            </w:r>
          </w:p>
        </w:tc>
      </w:tr>
      <w:tr w:rsidR="00C32D40" w14:paraId="13358B17" w14:textId="77777777">
        <w:trPr>
          <w:trHeight w:val="499"/>
        </w:trPr>
        <w:tc>
          <w:tcPr>
            <w:tcW w:w="1284" w:type="dxa"/>
            <w:vMerge/>
            <w:tcBorders>
              <w:top w:val="nil"/>
            </w:tcBorders>
          </w:tcPr>
          <w:p w14:paraId="6DA30028" w14:textId="77777777" w:rsidR="00C32D40" w:rsidRDefault="00C32D40">
            <w:pPr>
              <w:rPr>
                <w:sz w:val="2"/>
                <w:szCs w:val="2"/>
              </w:rPr>
            </w:pPr>
          </w:p>
        </w:tc>
        <w:tc>
          <w:tcPr>
            <w:tcW w:w="991" w:type="dxa"/>
          </w:tcPr>
          <w:p w14:paraId="214A0242" w14:textId="77777777" w:rsidR="00C32D40" w:rsidRDefault="007B5FDC">
            <w:pPr>
              <w:pStyle w:val="TableParagraph"/>
              <w:spacing w:before="19"/>
              <w:ind w:left="108"/>
              <w:jc w:val="left"/>
              <w:rPr>
                <w:sz w:val="20"/>
              </w:rPr>
            </w:pPr>
            <w:r>
              <w:rPr>
                <w:spacing w:val="-4"/>
                <w:sz w:val="20"/>
              </w:rPr>
              <w:t>2023</w:t>
            </w:r>
          </w:p>
        </w:tc>
        <w:tc>
          <w:tcPr>
            <w:tcW w:w="7648" w:type="dxa"/>
          </w:tcPr>
          <w:p w14:paraId="2F455E0B" w14:textId="77777777" w:rsidR="00C32D40" w:rsidRDefault="00AC232F">
            <w:pPr>
              <w:pStyle w:val="TableParagraph"/>
              <w:spacing w:before="19"/>
              <w:ind w:left="110"/>
              <w:jc w:val="left"/>
              <w:rPr>
                <w:sz w:val="20"/>
              </w:rPr>
            </w:pPr>
            <w:r w:rsidRPr="00AC232F">
              <w:rPr>
                <w:sz w:val="20"/>
              </w:rPr>
              <w:t>Tuyên bố về Thúc đẩy ASEAN là Điểm đến Đầu tư cho Phát triển Khoáng sản Bền vững</w:t>
            </w:r>
          </w:p>
        </w:tc>
      </w:tr>
      <w:tr w:rsidR="00C32D40" w14:paraId="5C4D75AD" w14:textId="77777777">
        <w:trPr>
          <w:trHeight w:val="270"/>
        </w:trPr>
        <w:tc>
          <w:tcPr>
            <w:tcW w:w="1284" w:type="dxa"/>
            <w:vMerge/>
            <w:tcBorders>
              <w:top w:val="nil"/>
            </w:tcBorders>
          </w:tcPr>
          <w:p w14:paraId="0825A296" w14:textId="77777777" w:rsidR="00C32D40" w:rsidRDefault="00C32D40">
            <w:pPr>
              <w:rPr>
                <w:sz w:val="2"/>
                <w:szCs w:val="2"/>
              </w:rPr>
            </w:pPr>
          </w:p>
        </w:tc>
        <w:tc>
          <w:tcPr>
            <w:tcW w:w="991" w:type="dxa"/>
          </w:tcPr>
          <w:p w14:paraId="26DB14EF" w14:textId="77777777" w:rsidR="00C32D40" w:rsidRDefault="007B5FDC">
            <w:pPr>
              <w:pStyle w:val="TableParagraph"/>
              <w:spacing w:before="21"/>
              <w:ind w:left="108"/>
              <w:jc w:val="left"/>
              <w:rPr>
                <w:sz w:val="20"/>
              </w:rPr>
            </w:pPr>
            <w:r>
              <w:rPr>
                <w:spacing w:val="-4"/>
                <w:sz w:val="20"/>
              </w:rPr>
              <w:t>2023</w:t>
            </w:r>
          </w:p>
        </w:tc>
        <w:tc>
          <w:tcPr>
            <w:tcW w:w="7648" w:type="dxa"/>
          </w:tcPr>
          <w:p w14:paraId="3DBED065" w14:textId="77777777" w:rsidR="00C32D40" w:rsidRDefault="00AC232F">
            <w:pPr>
              <w:pStyle w:val="TableParagraph"/>
              <w:spacing w:before="21"/>
              <w:ind w:left="110"/>
              <w:jc w:val="left"/>
              <w:rPr>
                <w:sz w:val="20"/>
              </w:rPr>
            </w:pPr>
            <w:r w:rsidRPr="00AC232F">
              <w:rPr>
                <w:sz w:val="20"/>
              </w:rPr>
              <w:t>Nghiên cứu phạm vi về chuỗi cung ứng khoáng sản thiết yếu trong ASEAN</w:t>
            </w:r>
          </w:p>
        </w:tc>
      </w:tr>
      <w:tr w:rsidR="00C32D40" w14:paraId="5E8E2A2F" w14:textId="77777777">
        <w:trPr>
          <w:trHeight w:val="270"/>
        </w:trPr>
        <w:tc>
          <w:tcPr>
            <w:tcW w:w="1284" w:type="dxa"/>
            <w:vMerge w:val="restart"/>
          </w:tcPr>
          <w:p w14:paraId="22A85686" w14:textId="77777777" w:rsidR="00C32D40" w:rsidRDefault="007B5FDC">
            <w:pPr>
              <w:pStyle w:val="TableParagraph"/>
              <w:spacing w:before="18"/>
              <w:ind w:left="107"/>
              <w:jc w:val="left"/>
              <w:rPr>
                <w:sz w:val="20"/>
              </w:rPr>
            </w:pPr>
            <w:r>
              <w:rPr>
                <w:sz w:val="20"/>
              </w:rPr>
              <w:t>C9</w:t>
            </w:r>
            <w:r>
              <w:rPr>
                <w:spacing w:val="-4"/>
                <w:sz w:val="20"/>
              </w:rPr>
              <w:t xml:space="preserve"> </w:t>
            </w:r>
            <w:r>
              <w:rPr>
                <w:spacing w:val="-5"/>
                <w:sz w:val="20"/>
              </w:rPr>
              <w:t>STI</w:t>
            </w:r>
          </w:p>
        </w:tc>
        <w:tc>
          <w:tcPr>
            <w:tcW w:w="991" w:type="dxa"/>
          </w:tcPr>
          <w:p w14:paraId="2F0C2301" w14:textId="77777777" w:rsidR="00C32D40" w:rsidRDefault="007B5FDC">
            <w:pPr>
              <w:pStyle w:val="TableParagraph"/>
              <w:spacing w:before="18"/>
              <w:ind w:left="108"/>
              <w:jc w:val="left"/>
              <w:rPr>
                <w:sz w:val="20"/>
              </w:rPr>
            </w:pPr>
            <w:r>
              <w:rPr>
                <w:spacing w:val="-4"/>
                <w:sz w:val="20"/>
              </w:rPr>
              <w:t>2022</w:t>
            </w:r>
          </w:p>
        </w:tc>
        <w:tc>
          <w:tcPr>
            <w:tcW w:w="7648" w:type="dxa"/>
          </w:tcPr>
          <w:p w14:paraId="7FA7AC69" w14:textId="77777777" w:rsidR="00C32D40" w:rsidRDefault="00AC232F">
            <w:pPr>
              <w:pStyle w:val="TableParagraph"/>
              <w:spacing w:before="18"/>
              <w:ind w:left="110"/>
              <w:jc w:val="left"/>
              <w:rPr>
                <w:sz w:val="20"/>
              </w:rPr>
            </w:pPr>
            <w:r w:rsidRPr="00AC232F">
              <w:rPr>
                <w:sz w:val="20"/>
              </w:rPr>
              <w:t>Dự án 'Công nghệ xanh cho phát triển bền vững'</w:t>
            </w:r>
          </w:p>
        </w:tc>
      </w:tr>
      <w:tr w:rsidR="00C32D40" w14:paraId="3C95BE19" w14:textId="77777777">
        <w:trPr>
          <w:trHeight w:val="268"/>
        </w:trPr>
        <w:tc>
          <w:tcPr>
            <w:tcW w:w="1284" w:type="dxa"/>
            <w:vMerge/>
            <w:tcBorders>
              <w:top w:val="nil"/>
            </w:tcBorders>
          </w:tcPr>
          <w:p w14:paraId="0EF5389A" w14:textId="77777777" w:rsidR="00C32D40" w:rsidRDefault="00C32D40">
            <w:pPr>
              <w:rPr>
                <w:sz w:val="2"/>
                <w:szCs w:val="2"/>
              </w:rPr>
            </w:pPr>
          </w:p>
        </w:tc>
        <w:tc>
          <w:tcPr>
            <w:tcW w:w="991" w:type="dxa"/>
          </w:tcPr>
          <w:p w14:paraId="70891228" w14:textId="77777777" w:rsidR="00C32D40" w:rsidRDefault="007B5FDC">
            <w:pPr>
              <w:pStyle w:val="TableParagraph"/>
              <w:spacing w:before="18"/>
              <w:ind w:left="108"/>
              <w:jc w:val="left"/>
              <w:rPr>
                <w:sz w:val="20"/>
              </w:rPr>
            </w:pPr>
            <w:r>
              <w:rPr>
                <w:spacing w:val="-4"/>
                <w:sz w:val="20"/>
              </w:rPr>
              <w:t>2022</w:t>
            </w:r>
          </w:p>
        </w:tc>
        <w:tc>
          <w:tcPr>
            <w:tcW w:w="7648" w:type="dxa"/>
          </w:tcPr>
          <w:p w14:paraId="558A7ACC" w14:textId="77777777" w:rsidR="00C32D40" w:rsidRDefault="00AC232F">
            <w:pPr>
              <w:pStyle w:val="TableParagraph"/>
              <w:spacing w:before="18"/>
              <w:ind w:left="110"/>
              <w:jc w:val="left"/>
              <w:rPr>
                <w:sz w:val="20"/>
              </w:rPr>
            </w:pPr>
            <w:r w:rsidRPr="00AC232F">
              <w:rPr>
                <w:sz w:val="20"/>
              </w:rPr>
              <w:t>Mạng lưới ASEAN về Kinh tế Sinh học, Tuần hoàn và Xanh (BCG)</w:t>
            </w:r>
          </w:p>
        </w:tc>
      </w:tr>
      <w:tr w:rsidR="00C32D40" w14:paraId="4A71C8DB" w14:textId="77777777">
        <w:trPr>
          <w:trHeight w:val="546"/>
        </w:trPr>
        <w:tc>
          <w:tcPr>
            <w:tcW w:w="1284" w:type="dxa"/>
            <w:vMerge w:val="restart"/>
          </w:tcPr>
          <w:p w14:paraId="57AAA4B0" w14:textId="39496F06" w:rsidR="00C32D40" w:rsidRDefault="00431659">
            <w:pPr>
              <w:pStyle w:val="TableParagraph"/>
              <w:spacing w:before="21"/>
              <w:ind w:left="107"/>
              <w:jc w:val="left"/>
              <w:rPr>
                <w:sz w:val="20"/>
              </w:rPr>
            </w:pPr>
            <w:r>
              <w:rPr>
                <w:sz w:val="20"/>
              </w:rPr>
              <w:t>Thống kê</w:t>
            </w:r>
          </w:p>
        </w:tc>
        <w:tc>
          <w:tcPr>
            <w:tcW w:w="991" w:type="dxa"/>
          </w:tcPr>
          <w:p w14:paraId="487CEB73" w14:textId="77777777" w:rsidR="00C32D40" w:rsidRDefault="007B5FDC">
            <w:pPr>
              <w:pStyle w:val="TableParagraph"/>
              <w:spacing w:before="21"/>
              <w:ind w:left="108"/>
              <w:jc w:val="left"/>
              <w:rPr>
                <w:sz w:val="20"/>
              </w:rPr>
            </w:pPr>
            <w:r>
              <w:rPr>
                <w:spacing w:val="-4"/>
                <w:sz w:val="20"/>
              </w:rPr>
              <w:t>2020</w:t>
            </w:r>
          </w:p>
        </w:tc>
        <w:tc>
          <w:tcPr>
            <w:tcW w:w="7648" w:type="dxa"/>
          </w:tcPr>
          <w:p w14:paraId="7B6169C0" w14:textId="77777777" w:rsidR="00AC232F" w:rsidRDefault="00AC232F">
            <w:pPr>
              <w:pStyle w:val="TableParagraph"/>
              <w:numPr>
                <w:ilvl w:val="0"/>
                <w:numId w:val="10"/>
              </w:numPr>
              <w:tabs>
                <w:tab w:val="left" w:pos="434"/>
              </w:tabs>
              <w:spacing w:before="19" w:line="241" w:lineRule="exact"/>
              <w:jc w:val="left"/>
              <w:rPr>
                <w:sz w:val="20"/>
              </w:rPr>
            </w:pPr>
            <w:r w:rsidRPr="00AC232F">
              <w:rPr>
                <w:sz w:val="20"/>
              </w:rPr>
              <w:t>Báo cáo Cơ sở về Các chỉ số Mục tiêu Phát triển Bền vững (SDG) ASEAN 2020</w:t>
            </w:r>
          </w:p>
          <w:p w14:paraId="6322D5D2" w14:textId="77777777" w:rsidR="00C32D40" w:rsidRDefault="00AC232F">
            <w:pPr>
              <w:pStyle w:val="TableParagraph"/>
              <w:numPr>
                <w:ilvl w:val="0"/>
                <w:numId w:val="10"/>
              </w:numPr>
              <w:tabs>
                <w:tab w:val="left" w:pos="434"/>
              </w:tabs>
              <w:spacing w:before="19" w:line="241" w:lineRule="exact"/>
              <w:jc w:val="left"/>
              <w:rPr>
                <w:sz w:val="20"/>
              </w:rPr>
            </w:pPr>
            <w:r w:rsidRPr="00AC232F">
              <w:rPr>
                <w:sz w:val="20"/>
              </w:rPr>
              <w:t>Cổng Cơ sở Dữ liệu Trực tuyến cho Các chỉ số SDG ASEAN</w:t>
            </w:r>
          </w:p>
        </w:tc>
      </w:tr>
      <w:tr w:rsidR="00C32D40" w14:paraId="350DCCCC" w14:textId="77777777">
        <w:trPr>
          <w:trHeight w:val="501"/>
        </w:trPr>
        <w:tc>
          <w:tcPr>
            <w:tcW w:w="1284" w:type="dxa"/>
            <w:vMerge/>
            <w:tcBorders>
              <w:top w:val="nil"/>
            </w:tcBorders>
          </w:tcPr>
          <w:p w14:paraId="0A336529" w14:textId="77777777" w:rsidR="00C32D40" w:rsidRDefault="00C32D40">
            <w:pPr>
              <w:rPr>
                <w:sz w:val="2"/>
                <w:szCs w:val="2"/>
              </w:rPr>
            </w:pPr>
          </w:p>
        </w:tc>
        <w:tc>
          <w:tcPr>
            <w:tcW w:w="991" w:type="dxa"/>
          </w:tcPr>
          <w:p w14:paraId="70BC8313" w14:textId="77777777" w:rsidR="00C32D40" w:rsidRDefault="007B5FDC">
            <w:pPr>
              <w:pStyle w:val="TableParagraph"/>
              <w:spacing w:before="21"/>
              <w:ind w:left="108"/>
              <w:jc w:val="left"/>
              <w:rPr>
                <w:sz w:val="20"/>
              </w:rPr>
            </w:pPr>
            <w:r>
              <w:rPr>
                <w:spacing w:val="-4"/>
                <w:sz w:val="20"/>
              </w:rPr>
              <w:t>2021</w:t>
            </w:r>
          </w:p>
        </w:tc>
        <w:tc>
          <w:tcPr>
            <w:tcW w:w="7648" w:type="dxa"/>
          </w:tcPr>
          <w:p w14:paraId="0AFD5E0D" w14:textId="77777777" w:rsidR="00C32D40" w:rsidRDefault="00AC232F">
            <w:pPr>
              <w:pStyle w:val="TableParagraph"/>
              <w:spacing w:before="21"/>
              <w:ind w:left="110"/>
              <w:jc w:val="left"/>
              <w:rPr>
                <w:sz w:val="20"/>
              </w:rPr>
            </w:pPr>
            <w:r w:rsidRPr="00AC232F">
              <w:rPr>
                <w:sz w:val="20"/>
              </w:rPr>
              <w:t>Sửa đổi Khung khổ Rộng về Phát triển Bền vững Thống kê ASEAN (BFSDAS)</w:t>
            </w:r>
          </w:p>
        </w:tc>
      </w:tr>
    </w:tbl>
    <w:p w14:paraId="6D76912A" w14:textId="77777777" w:rsidR="00C32D40" w:rsidRDefault="00AC232F">
      <w:pPr>
        <w:spacing w:before="27"/>
        <w:ind w:left="566"/>
        <w:rPr>
          <w:sz w:val="16"/>
        </w:rPr>
      </w:pPr>
      <w:r>
        <w:rPr>
          <w:sz w:val="16"/>
        </w:rPr>
        <w:t>Ghi chú</w:t>
      </w:r>
      <w:r w:rsidR="007B5FDC">
        <w:rPr>
          <w:sz w:val="16"/>
        </w:rPr>
        <w:t>:</w:t>
      </w:r>
      <w:r w:rsidR="007B5FDC">
        <w:rPr>
          <w:spacing w:val="-6"/>
          <w:sz w:val="16"/>
        </w:rPr>
        <w:t xml:space="preserve"> </w:t>
      </w:r>
      <w:r w:rsidRPr="00AC232F">
        <w:rPr>
          <w:sz w:val="16"/>
        </w:rPr>
        <w:t>Các năm biểu thị năm thông qua cuối cùng, nếu có liên quan. Nguồn: Tổng hợp của nhóm tác giả từ Bản đồ Kết quả SED 2024</w:t>
      </w:r>
    </w:p>
    <w:p w14:paraId="78ABD70A" w14:textId="77777777" w:rsidR="00AC232F" w:rsidRDefault="00AC232F">
      <w:pPr>
        <w:rPr>
          <w:rFonts w:ascii="Arial" w:eastAsia="Arial" w:hAnsi="Arial" w:cs="Arial"/>
          <w:b/>
          <w:bCs/>
          <w:spacing w:val="-2"/>
          <w:sz w:val="20"/>
          <w:szCs w:val="20"/>
        </w:rPr>
      </w:pPr>
      <w:r>
        <w:rPr>
          <w:spacing w:val="-2"/>
        </w:rPr>
        <w:br w:type="page"/>
      </w:r>
    </w:p>
    <w:p w14:paraId="7365924A" w14:textId="77777777" w:rsidR="00C32D40" w:rsidRDefault="00AC232F">
      <w:pPr>
        <w:pStyle w:val="Heading6"/>
        <w:spacing w:before="134"/>
        <w:rPr>
          <w:rFonts w:ascii="Arial MT"/>
          <w:b w:val="0"/>
        </w:rPr>
      </w:pPr>
      <w:r>
        <w:rPr>
          <w:spacing w:val="-2"/>
        </w:rPr>
        <w:lastRenderedPageBreak/>
        <w:t>Các cơ hội</w:t>
      </w:r>
      <w:r w:rsidR="007B5FDC">
        <w:rPr>
          <w:rFonts w:ascii="Arial MT"/>
          <w:b w:val="0"/>
          <w:spacing w:val="-2"/>
        </w:rPr>
        <w:t>.</w:t>
      </w:r>
    </w:p>
    <w:p w14:paraId="1AAA243C" w14:textId="77777777" w:rsidR="00C32D40" w:rsidRDefault="00D32E12">
      <w:pPr>
        <w:pStyle w:val="BodyText"/>
        <w:spacing w:before="137" w:line="259" w:lineRule="auto"/>
        <w:ind w:left="566" w:right="567"/>
        <w:jc w:val="both"/>
      </w:pPr>
      <w:r w:rsidRPr="00D32E12">
        <w:t>Phát triển bền vững bao gồm ba trụ cột phụ thuộc lẫn nhau và bổ trợ cho nhau: xã hội, kinh tế và môi trường. Thành tố SED trong Kế hoạch Tổng thể không bao hàm trụ cột xã hội của phát triển bền vững, với giả định rằng các khía cạnh xã hội được giải quyết cụ thể trong Kế hoạch Tổng thể Cộng đồng Văn hóa - Xã hội ASEAN (ASCC) 2025. Kế hoạch Tổng thể AEC 2025 đã nêu rõ các biện pháp chiến lược SED liên quan đến các ngành thường gắn liền với các mối quan ngại về môi trường (cụ thể là nông nghiệp, giao thông vận tải, năng lượng và khoáng sản). Bản đồ Kết quả và việc rà soát chỉ ra rằng phát triển bền vững (khía cạnh môi trường) cũng đã được lồng ghép vào một số lĩnh vực khác (Đầu tư, Tài chính, Cạnh tranh, Bảo vệ Người tiêu dùng, Giao thông vận tải, Nông Lâm nghiệp, Du lịch, Khoáng sản, KH&amp;CN và Thống kê).</w:t>
      </w:r>
    </w:p>
    <w:p w14:paraId="0C3CD550" w14:textId="77777777" w:rsidR="00D32E12" w:rsidRDefault="00D32E12" w:rsidP="00D32E12">
      <w:pPr>
        <w:pStyle w:val="BodyText"/>
        <w:spacing w:before="74" w:line="259" w:lineRule="auto"/>
        <w:ind w:left="566" w:right="567"/>
        <w:jc w:val="both"/>
      </w:pPr>
      <w:r>
        <w:t>Đối với giai đoạn sau năm 2025, có những cơ hội để lồng ghép sâu hơn nữa chương trình nghị sự phát triển bền vững nhằm thúc đẩy phản ứng chính sách và hành động gắn kết trên tất cả các lĩnh vực và ngành. Tương tự như GRP, SED có thể được tích hợp như một thành tố theo chiều ngang cho các biện pháp chiến lược sau năm 2025. Vì mục đích này, sẽ rất hữu ích khi lập bản đồ các lĩnh vực khác nhau có thể tích hợp phát triển bền vững dựa trên việc rà soát trước đó do Ban Thư ký ASEAN thực hiện (Bảng 11). Hơn nữa, có thể đặt ra các câu hỏi trong giai đoạn thiết kế và lập kế hoạch cho từng lĩnh vực: tác động phát triển bền vững của các biện pháp là gì? Có các lựa chọn nào khác để tăng cường các tác động tích cực và/hoặc giảm thiểu các tác động tiêu cực đến phát triển bền vững không?</w:t>
      </w:r>
    </w:p>
    <w:p w14:paraId="14D0046E" w14:textId="0488BD3A" w:rsidR="00C32D40" w:rsidRDefault="00D32E12" w:rsidP="00D32E12">
      <w:pPr>
        <w:pStyle w:val="BodyText"/>
        <w:spacing w:before="74" w:line="259" w:lineRule="auto"/>
        <w:ind w:left="566" w:right="567"/>
        <w:jc w:val="both"/>
      </w:pPr>
      <w:r w:rsidRPr="00D32E12">
        <w:t>Ngoài việc lồng ghép, một số khía cạnh của phát triển bền vững dự kiến sẽ trở thành điều kiện tiên quyết thay vì chỉ là nỗ lực và sẽ đòi hỏi sự giám sát chặt chẽ. Ví dụ, xem xét các cơ chế điều chỉnh biên giới carbon (CBAM)</w:t>
      </w:r>
      <w:hyperlink w:anchor="_bookmark231" w:history="1">
        <w:r w:rsidR="007B5FDC">
          <w:t>,</w:t>
        </w:r>
        <w:r w:rsidR="007B5FDC">
          <w:rPr>
            <w:position w:val="6"/>
            <w:sz w:val="13"/>
          </w:rPr>
          <w:t>166</w:t>
        </w:r>
      </w:hyperlink>
      <w:r w:rsidR="007B5FDC">
        <w:rPr>
          <w:spacing w:val="18"/>
          <w:position w:val="6"/>
          <w:sz w:val="13"/>
        </w:rPr>
        <w:t xml:space="preserve"> </w:t>
      </w:r>
      <w:r w:rsidRPr="00D32E12">
        <w:t>quy định chống phá rừ</w:t>
      </w:r>
      <w:r>
        <w:t>ng</w:t>
      </w:r>
      <w:hyperlink w:anchor="_bookmark232" w:history="1">
        <w:r w:rsidR="007B5FDC">
          <w:t>,</w:t>
        </w:r>
        <w:r w:rsidR="007B5FDC">
          <w:rPr>
            <w:position w:val="6"/>
            <w:sz w:val="13"/>
          </w:rPr>
          <w:t>167</w:t>
        </w:r>
      </w:hyperlink>
      <w:r w:rsidR="007B5FDC">
        <w:rPr>
          <w:spacing w:val="18"/>
          <w:position w:val="6"/>
          <w:sz w:val="13"/>
        </w:rPr>
        <w:t xml:space="preserve"> </w:t>
      </w:r>
      <w:r w:rsidRPr="00D32E12">
        <w:t>và các yêu cầu thẩm định chuỗi cung ứng (due diligence) được một số đối tác lớn của ASEAN (EU, Anh, Nhật Bản, Mỹ</w:t>
      </w:r>
      <w:r>
        <w:t>)</w:t>
      </w:r>
      <w:r w:rsidR="00F429AE" w:rsidRPr="00F429AE">
        <w:t xml:space="preserve"> đưa ra</w:t>
      </w:r>
      <w:hyperlink w:anchor="_bookmark233" w:history="1">
        <w:r w:rsidR="007B5FDC">
          <w:t>,</w:t>
        </w:r>
        <w:r w:rsidR="007B5FDC">
          <w:rPr>
            <w:position w:val="6"/>
            <w:sz w:val="13"/>
          </w:rPr>
          <w:t>168</w:t>
        </w:r>
      </w:hyperlink>
      <w:r w:rsidR="007B5FDC">
        <w:rPr>
          <w:spacing w:val="32"/>
          <w:position w:val="6"/>
          <w:sz w:val="13"/>
        </w:rPr>
        <w:t xml:space="preserve"> </w:t>
      </w:r>
      <w:r w:rsidRPr="00D32E12">
        <w:t>các nước AMS có thể đẩy nhanh việc áp dụng các biện pháp chuyển đổi trung hòa carbon, chẳng hạn như Thị trường Carbon có khả năng tương tác được dự kiến trong Chiến lược ASEAN về Trung hòa Carbon. Số lượng các sáng kiến trong Bảng 11 cũng cho thấy sự đa dạng của các kênh khả thi để thúc đẩy SED; tuy nhiên, lưu ý đến phạm vi công việc và những hạn chế về nguồn lực, cần có một kế hoạch ưu tiên các hành động dựa trên tính cấp thiết, tác động kinh tế/môi trường, tính khả thi và khả năng mở rộng.</w:t>
      </w:r>
    </w:p>
    <w:p w14:paraId="0B46A371" w14:textId="45FB9024" w:rsidR="00D32E12" w:rsidRDefault="00D32E12" w:rsidP="00D32E12">
      <w:pPr>
        <w:pStyle w:val="BodyText"/>
        <w:spacing w:before="120" w:line="259" w:lineRule="auto"/>
        <w:ind w:left="566" w:right="566"/>
        <w:jc w:val="both"/>
      </w:pPr>
      <w:r>
        <w:t xml:space="preserve">Giống như các Thành tố khác, SED (B8) cũng đối mặt với những thách thức tương tự về việc thiếu các KPI để giám sát tiến độ. Tuy nhiên, cần lưu ý rằng các KPI cho SED, nếu được xác định, rất có thể sẽ ở cấp độ Đầu ra (sản phẩm của các hoạt động đã thực hiện) và Tác động – vốn sẽ mất nhiều thời gian hơn để bộc lộ và bị ảnh hưởng </w:t>
      </w:r>
      <w:r w:rsidR="00F429AE">
        <w:t xml:space="preserve">từ </w:t>
      </w:r>
      <w:r>
        <w:t>nhiều yếu tố khác ngoài các hoạt động đã thực hiện (như các yếu tố chính trị và xã hội). Năm 2020, luồng công việc Thống kê đã công bố Báo cáo Cơ sở về Các chỉ số Mục tiêu Phát triển Bền vững (SDG) ASEAN 2020 và Cổng Cơ sở Dữ liệu Trực tuyến cho Các chỉ số SDG ASEAN. Để giám sát tiến độ và ghi nhận thành tựu trong SED, công việc đã thực hiện cho Bản đồ Kết quả SED cần được tiếp tục để theo dõi kết quả ở cấp độ Đầu ra, trong khi Các chỉ số SDG cho các nước AMS cần được cập nhật định kỳ để thể hiện tiến độ theo thời gian.</w:t>
      </w:r>
    </w:p>
    <w:p w14:paraId="2FF8D15C" w14:textId="77777777" w:rsidR="00C32D40" w:rsidRDefault="00C32D40">
      <w:pPr>
        <w:pStyle w:val="BodyText"/>
        <w:spacing w:before="10"/>
      </w:pPr>
    </w:p>
    <w:p w14:paraId="77848FCF" w14:textId="77777777" w:rsidR="00C32D40" w:rsidRDefault="00D32E12">
      <w:pPr>
        <w:pStyle w:val="Heading7"/>
        <w:jc w:val="both"/>
      </w:pPr>
      <w:r w:rsidRPr="00D32E12">
        <w:t>B9. Các Xu hướng lớn Toàn cầu và Các vấn đề Thương mại Mới nổi</w:t>
      </w:r>
    </w:p>
    <w:p w14:paraId="338DECCA" w14:textId="77777777" w:rsidR="00C32D40" w:rsidRDefault="00C32D40">
      <w:pPr>
        <w:pStyle w:val="BodyText"/>
        <w:spacing w:before="20"/>
        <w:rPr>
          <w:rFonts w:ascii="Arial"/>
          <w:b/>
          <w:i/>
        </w:rPr>
      </w:pPr>
    </w:p>
    <w:p w14:paraId="66C1CD22" w14:textId="1B905F91" w:rsidR="00C32D40" w:rsidRDefault="00D32E12">
      <w:pPr>
        <w:spacing w:line="259" w:lineRule="auto"/>
        <w:ind w:left="566" w:right="565"/>
        <w:jc w:val="both"/>
        <w:rPr>
          <w:sz w:val="20"/>
        </w:rPr>
      </w:pPr>
      <w:r w:rsidRPr="00D32E12">
        <w:rPr>
          <w:rFonts w:ascii="Arial" w:hAnsi="Arial"/>
          <w:b/>
          <w:sz w:val="20"/>
        </w:rPr>
        <w:t>Mục tiêu ngành</w:t>
      </w:r>
      <w:r w:rsidR="007B5FDC">
        <w:rPr>
          <w:sz w:val="20"/>
        </w:rPr>
        <w:t xml:space="preserve">. </w:t>
      </w:r>
      <w:r w:rsidRPr="00D32E12">
        <w:rPr>
          <w:sz w:val="20"/>
        </w:rPr>
        <w:t xml:space="preserve">Kế hoạch Tổng thể AEC công nhận tầm quan trọng của việc xây dựng các chiến lược phù hợp về các xu hướng lớn toàn cầu và các vấn đề thương mại mới nổi nhằm duy trì và tăng cường sự năng động kinh tế của khu vực. Vì mục đích đó, Kế hoạch Tổng thể và CSAP đã xác định sự cần thiết phải áp dụng các biện pháp nhằm "Tạo dựng và duy trì một môi trường quan hệ công nghiệp tạo thuận lợi, một cách suôn sẻ nhất có thể, cho việc đầu tư vào người lao động và doanh nghiệp như là các trung tâm học tập để nâng cấp công nghiệp, và quản lý các điều chỉnh lao động trong một ASEAN đang hội nhập" cũng như "tối đa hóa lợi ích của hội nhập và hợp tác khu vực bằng cách tận dụng các xu hướng lớn toàn cầu như các dòng chảy xuyên biên giới toàn cầu kết nối ngày càng mở rộng và sự tiến bộ công nghệ </w:t>
      </w:r>
      <w:r w:rsidR="000B2ADE" w:rsidRPr="000B2ADE">
        <w:rPr>
          <w:sz w:val="20"/>
        </w:rPr>
        <w:t xml:space="preserve">số </w:t>
      </w:r>
      <w:r w:rsidRPr="00D32E12">
        <w:rPr>
          <w:sz w:val="20"/>
        </w:rPr>
        <w:t>đang tăng tốc, những yếu tố đang ngày càng định hình sản xuất, thương mại, dịch vụ và đầu tư quốc tế".</w:t>
      </w:r>
    </w:p>
    <w:p w14:paraId="33E783B1" w14:textId="2F4F0C5E" w:rsidR="00C32D40" w:rsidRDefault="00D32E12">
      <w:pPr>
        <w:pStyle w:val="BodyText"/>
        <w:spacing w:before="118" w:line="259" w:lineRule="auto"/>
        <w:ind w:left="566" w:right="565"/>
        <w:jc w:val="both"/>
      </w:pPr>
      <w:r w:rsidRPr="00D32E12">
        <w:rPr>
          <w:rFonts w:ascii="Arial"/>
          <w:b/>
        </w:rPr>
        <w:t>T</w:t>
      </w:r>
      <w:r w:rsidRPr="00D32E12">
        <w:rPr>
          <w:rFonts w:ascii="Arial"/>
          <w:b/>
        </w:rPr>
        <w:t>ì</w:t>
      </w:r>
      <w:r w:rsidRPr="00D32E12">
        <w:rPr>
          <w:rFonts w:ascii="Arial"/>
          <w:b/>
        </w:rPr>
        <w:t>nh h</w:t>
      </w:r>
      <w:r w:rsidRPr="00D32E12">
        <w:rPr>
          <w:rFonts w:ascii="Arial"/>
          <w:b/>
        </w:rPr>
        <w:t>ì</w:t>
      </w:r>
      <w:r w:rsidRPr="00D32E12">
        <w:rPr>
          <w:rFonts w:ascii="Arial"/>
          <w:b/>
        </w:rPr>
        <w:t>nh th</w:t>
      </w:r>
      <w:r w:rsidRPr="00D32E12">
        <w:rPr>
          <w:rFonts w:ascii="Arial"/>
          <w:b/>
        </w:rPr>
        <w:t>ự</w:t>
      </w:r>
      <w:r w:rsidRPr="00D32E12">
        <w:rPr>
          <w:rFonts w:ascii="Arial"/>
          <w:b/>
        </w:rPr>
        <w:t>c hi</w:t>
      </w:r>
      <w:r w:rsidRPr="00D32E12">
        <w:rPr>
          <w:rFonts w:ascii="Arial"/>
          <w:b/>
        </w:rPr>
        <w:t>ệ</w:t>
      </w:r>
      <w:r w:rsidRPr="00D32E12">
        <w:rPr>
          <w:rFonts w:ascii="Arial"/>
          <w:b/>
        </w:rPr>
        <w:t>n</w:t>
      </w:r>
      <w:r w:rsidR="007B5FDC">
        <w:t>.</w:t>
      </w:r>
      <w:hyperlink w:anchor="_bookmark234" w:history="1">
        <w:r w:rsidR="007B5FDC">
          <w:rPr>
            <w:rFonts w:ascii="Arial"/>
            <w:b/>
            <w:vertAlign w:val="superscript"/>
          </w:rPr>
          <w:t>169</w:t>
        </w:r>
      </w:hyperlink>
      <w:r w:rsidR="007B5FDC">
        <w:rPr>
          <w:rFonts w:ascii="Arial"/>
          <w:b/>
        </w:rPr>
        <w:t xml:space="preserve"> </w:t>
      </w:r>
      <w:r w:rsidR="00FD4FB8" w:rsidRPr="00FD4FB8">
        <w:t xml:space="preserve">Theo dữ liệu Giám sát Tuân thủ năm 2023, số lượng dòng hành động dành cho B9 là 12 trong giai đoạn 2020-2023, tăng từ 0 hành động vào năm 2020. Trong số này, 75% đã hoàn thành và 25% đang thực hiện. Theo các Bản cập nhật Ưu tiên Hàng năm (2018-Quý 2/2024), công việc của Kế hoạch Tổng thể AEC về Các Xu hướng lớn Toàn cầu và Các vấn đề Thương mại Mới nổi trong giai đoạn này tập trung vào hai lĩnh vực chính: Cách mạng Công nghiệp Lần thứ tư và Hội nhập </w:t>
      </w:r>
      <w:r w:rsidR="000B2ADE">
        <w:t>Số</w:t>
      </w:r>
      <w:r w:rsidR="00FD4FB8" w:rsidRPr="00FD4FB8">
        <w:t>.</w:t>
      </w:r>
    </w:p>
    <w:p w14:paraId="53B3FE2F" w14:textId="77777777" w:rsidR="00FD4FB8" w:rsidRDefault="00FD4FB8" w:rsidP="00FD4FB8">
      <w:pPr>
        <w:pStyle w:val="BodyText"/>
        <w:spacing w:before="26"/>
      </w:pPr>
      <w:r>
        <w:rPr>
          <w:noProof/>
          <w:lang w:eastAsia="ko-KR"/>
        </w:rPr>
        <mc:AlternateContent>
          <mc:Choice Requires="wps">
            <w:drawing>
              <wp:anchor distT="0" distB="0" distL="0" distR="0" simplePos="0" relativeHeight="487803392" behindDoc="1" locked="0" layoutInCell="1" allowOverlap="1" wp14:anchorId="27DCD5B9" wp14:editId="5DFFE822">
                <wp:simplePos x="0" y="0"/>
                <wp:positionH relativeFrom="page">
                  <wp:posOffset>719327</wp:posOffset>
                </wp:positionH>
                <wp:positionV relativeFrom="paragraph">
                  <wp:posOffset>178237</wp:posOffset>
                </wp:positionV>
                <wp:extent cx="1829435" cy="6350"/>
                <wp:effectExtent l="0" t="0" r="0" b="0"/>
                <wp:wrapTopAndBottom/>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7839F2" id="Graphic 796" o:spid="_x0000_s1026" style="position:absolute;margin-left:56.65pt;margin-top:14.05pt;width:144.05pt;height:.5pt;z-index:-155130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" path="m1829435,l,,,6096r1829435,l1829435,xe" fillcolor="black" stroked="f">
                <v:path arrowok="t"/>
                <w10:wrap type="topAndBottom" anchorx="page"/>
              </v:shape>
            </w:pict>
          </mc:Fallback>
        </mc:AlternateContent>
      </w:r>
    </w:p>
    <w:p w14:paraId="3B2B2598" w14:textId="77777777" w:rsidR="00FD4FB8" w:rsidRDefault="00FD4FB8" w:rsidP="00FD4FB8">
      <w:pPr>
        <w:pStyle w:val="BodyText"/>
        <w:spacing w:before="90"/>
        <w:rPr>
          <w:sz w:val="16"/>
        </w:rPr>
      </w:pPr>
    </w:p>
    <w:p w14:paraId="014E0DDE" w14:textId="77777777" w:rsidR="00FD4FB8" w:rsidRDefault="00FD4FB8" w:rsidP="00FD4FB8">
      <w:pPr>
        <w:ind w:left="566"/>
        <w:rPr>
          <w:sz w:val="16"/>
        </w:rPr>
      </w:pPr>
      <w:bookmarkStart w:id="226" w:name="_bookmark231"/>
      <w:bookmarkEnd w:id="226"/>
      <w:r>
        <w:rPr>
          <w:sz w:val="16"/>
          <w:vertAlign w:val="superscript"/>
        </w:rPr>
        <w:t>166</w:t>
      </w:r>
      <w:r>
        <w:rPr>
          <w:spacing w:val="-3"/>
          <w:sz w:val="16"/>
        </w:rPr>
        <w:t xml:space="preserve"> </w:t>
      </w:r>
      <w:r>
        <w:rPr>
          <w:sz w:val="16"/>
        </w:rPr>
        <w:t>Paul</w:t>
      </w:r>
      <w:r>
        <w:rPr>
          <w:spacing w:val="-5"/>
          <w:sz w:val="16"/>
        </w:rPr>
        <w:t xml:space="preserve"> </w:t>
      </w:r>
      <w:r>
        <w:rPr>
          <w:sz w:val="16"/>
        </w:rPr>
        <w:t>Baker,</w:t>
      </w:r>
      <w:r>
        <w:rPr>
          <w:spacing w:val="-1"/>
          <w:sz w:val="16"/>
        </w:rPr>
        <w:t xml:space="preserve"> </w:t>
      </w:r>
      <w:r>
        <w:rPr>
          <w:sz w:val="16"/>
        </w:rPr>
        <w:t>Loan</w:t>
      </w:r>
      <w:r>
        <w:rPr>
          <w:spacing w:val="-3"/>
          <w:sz w:val="16"/>
        </w:rPr>
        <w:t xml:space="preserve"> </w:t>
      </w:r>
      <w:r>
        <w:rPr>
          <w:sz w:val="16"/>
        </w:rPr>
        <w:t>Le</w:t>
      </w:r>
      <w:r>
        <w:rPr>
          <w:spacing w:val="-5"/>
          <w:sz w:val="16"/>
        </w:rPr>
        <w:t xml:space="preserve"> </w:t>
      </w:r>
      <w:r>
        <w:rPr>
          <w:sz w:val="16"/>
        </w:rPr>
        <w:t>(2025).</w:t>
      </w:r>
      <w:r>
        <w:rPr>
          <w:spacing w:val="-2"/>
          <w:sz w:val="16"/>
        </w:rPr>
        <w:t xml:space="preserve"> </w:t>
      </w:r>
      <w:r w:rsidRPr="00FD4FB8">
        <w:rPr>
          <w:sz w:val="16"/>
        </w:rPr>
        <w:t>Cơ chế CBAM của Vương quốc Anh đang trong quá trình hình thành</w:t>
      </w:r>
      <w:r>
        <w:rPr>
          <w:sz w:val="16"/>
        </w:rPr>
        <w:t>.</w:t>
      </w:r>
      <w:r>
        <w:rPr>
          <w:spacing w:val="-4"/>
          <w:sz w:val="16"/>
        </w:rPr>
        <w:t xml:space="preserve"> </w:t>
      </w:r>
      <w:r>
        <w:rPr>
          <w:spacing w:val="-2"/>
          <w:sz w:val="16"/>
        </w:rPr>
        <w:t>Mondaq.</w:t>
      </w:r>
    </w:p>
    <w:p w14:paraId="2A76A25D" w14:textId="77777777" w:rsidR="00FD4FB8" w:rsidRDefault="00FD4FB8" w:rsidP="00FD4FB8">
      <w:pPr>
        <w:spacing w:before="1" w:line="183" w:lineRule="exact"/>
        <w:ind w:left="566"/>
        <w:rPr>
          <w:sz w:val="16"/>
        </w:rPr>
      </w:pPr>
      <w:bookmarkStart w:id="227" w:name="_bookmark232"/>
      <w:bookmarkEnd w:id="227"/>
      <w:r>
        <w:rPr>
          <w:sz w:val="16"/>
          <w:vertAlign w:val="superscript"/>
        </w:rPr>
        <w:t>167</w:t>
      </w:r>
      <w:r>
        <w:rPr>
          <w:spacing w:val="-5"/>
          <w:sz w:val="16"/>
        </w:rPr>
        <w:t xml:space="preserve"> </w:t>
      </w:r>
      <w:r>
        <w:rPr>
          <w:sz w:val="16"/>
        </w:rPr>
        <w:t>Paul</w:t>
      </w:r>
      <w:r>
        <w:rPr>
          <w:spacing w:val="-7"/>
          <w:sz w:val="16"/>
        </w:rPr>
        <w:t xml:space="preserve"> </w:t>
      </w:r>
      <w:r>
        <w:rPr>
          <w:sz w:val="16"/>
        </w:rPr>
        <w:t>Baker,</w:t>
      </w:r>
      <w:r>
        <w:rPr>
          <w:spacing w:val="-3"/>
          <w:sz w:val="16"/>
        </w:rPr>
        <w:t xml:space="preserve"> </w:t>
      </w:r>
      <w:r>
        <w:rPr>
          <w:sz w:val="16"/>
        </w:rPr>
        <w:t>Loan</w:t>
      </w:r>
      <w:r>
        <w:rPr>
          <w:spacing w:val="-5"/>
          <w:sz w:val="16"/>
        </w:rPr>
        <w:t xml:space="preserve"> </w:t>
      </w:r>
      <w:r>
        <w:rPr>
          <w:sz w:val="16"/>
        </w:rPr>
        <w:t>Le</w:t>
      </w:r>
      <w:r>
        <w:rPr>
          <w:spacing w:val="-8"/>
          <w:sz w:val="16"/>
        </w:rPr>
        <w:t xml:space="preserve"> </w:t>
      </w:r>
      <w:r>
        <w:rPr>
          <w:sz w:val="16"/>
        </w:rPr>
        <w:t>(2023).</w:t>
      </w:r>
      <w:r>
        <w:rPr>
          <w:spacing w:val="-3"/>
          <w:sz w:val="16"/>
        </w:rPr>
        <w:t xml:space="preserve"> </w:t>
      </w:r>
      <w:r w:rsidRPr="00FD4FB8">
        <w:rPr>
          <w:sz w:val="16"/>
        </w:rPr>
        <w:t>Quy định chống phá rừng của Liên minh châu Âu và các hàm ý đối với Việt Nam</w:t>
      </w:r>
      <w:r>
        <w:rPr>
          <w:sz w:val="16"/>
        </w:rPr>
        <w:t xml:space="preserve">. </w:t>
      </w:r>
      <w:r>
        <w:rPr>
          <w:spacing w:val="-2"/>
          <w:sz w:val="16"/>
        </w:rPr>
        <w:t>Mondaq.</w:t>
      </w:r>
    </w:p>
    <w:p w14:paraId="243FA3C7" w14:textId="1EB678AE" w:rsidR="00FD4FB8" w:rsidRDefault="00FD4FB8" w:rsidP="00431659">
      <w:pPr>
        <w:ind w:left="566" w:right="566"/>
        <w:jc w:val="both"/>
        <w:rPr>
          <w:sz w:val="16"/>
        </w:rPr>
      </w:pPr>
      <w:bookmarkStart w:id="228" w:name="_bookmark233"/>
      <w:bookmarkEnd w:id="228"/>
      <w:r>
        <w:rPr>
          <w:sz w:val="16"/>
          <w:vertAlign w:val="superscript"/>
        </w:rPr>
        <w:t>168</w:t>
      </w:r>
      <w:r>
        <w:rPr>
          <w:sz w:val="16"/>
        </w:rPr>
        <w:t xml:space="preserve"> International Economics Consulting (2024). </w:t>
      </w:r>
      <w:hyperlink r:id="rId251">
        <w:r w:rsidR="00431659">
          <w:rPr>
            <w:color w:val="0462C1"/>
            <w:sz w:val="16"/>
            <w:u w:val="single" w:color="0462C1"/>
          </w:rPr>
          <w:t>Dệt may, Giày dép, Hàng hóa du lịch C</w:t>
        </w:r>
        <w:r>
          <w:rPr>
            <w:color w:val="0462C1"/>
            <w:sz w:val="16"/>
            <w:u w:val="single" w:color="0462C1"/>
          </w:rPr>
          <w:t xml:space="preserve">ambodia (GFT). </w:t>
        </w:r>
        <w:r w:rsidR="00431659">
          <w:rPr>
            <w:color w:val="0462C1"/>
            <w:sz w:val="16"/>
            <w:u w:val="single" w:color="0462C1"/>
          </w:rPr>
          <w:t>Tóm tắt ngành</w:t>
        </w:r>
        <w:r>
          <w:rPr>
            <w:color w:val="0462C1"/>
            <w:sz w:val="16"/>
            <w:u w:val="single" w:color="0462C1"/>
          </w:rPr>
          <w:t xml:space="preserve">: </w:t>
        </w:r>
        <w:r w:rsidR="00431659">
          <w:rPr>
            <w:color w:val="0462C1"/>
            <w:sz w:val="16"/>
            <w:u w:val="single" w:color="0462C1"/>
          </w:rPr>
          <w:t>Vấn đề</w:t>
        </w:r>
        <w:r>
          <w:rPr>
            <w:color w:val="0462C1"/>
            <w:sz w:val="16"/>
            <w:u w:val="single" w:color="0462C1"/>
          </w:rPr>
          <w:t xml:space="preserve"> 3</w:t>
        </w:r>
        <w:r>
          <w:rPr>
            <w:sz w:val="16"/>
          </w:rPr>
          <w:t>.</w:t>
        </w:r>
      </w:hyperlink>
      <w:r>
        <w:rPr>
          <w:sz w:val="16"/>
        </w:rPr>
        <w:t xml:space="preserve"> TAFTAC (</w:t>
      </w:r>
      <w:r w:rsidR="00431659">
        <w:rPr>
          <w:sz w:val="16"/>
        </w:rPr>
        <w:t>Hiệp hội Dệt may</w:t>
      </w:r>
      <w:r>
        <w:rPr>
          <w:sz w:val="16"/>
        </w:rPr>
        <w:t xml:space="preserve">, </w:t>
      </w:r>
      <w:r w:rsidR="00431659">
        <w:rPr>
          <w:sz w:val="16"/>
        </w:rPr>
        <w:t>Phụ kiện</w:t>
      </w:r>
      <w:r>
        <w:rPr>
          <w:sz w:val="16"/>
        </w:rPr>
        <w:t xml:space="preserve">, </w:t>
      </w:r>
      <w:r w:rsidR="00431659">
        <w:rPr>
          <w:sz w:val="16"/>
        </w:rPr>
        <w:t>Giày dép</w:t>
      </w:r>
      <w:r>
        <w:rPr>
          <w:sz w:val="16"/>
        </w:rPr>
        <w:t xml:space="preserve"> </w:t>
      </w:r>
      <w:r w:rsidR="00431659">
        <w:rPr>
          <w:sz w:val="16"/>
        </w:rPr>
        <w:t xml:space="preserve">và hàng hóa du lịch ở </w:t>
      </w:r>
      <w:r>
        <w:rPr>
          <w:sz w:val="16"/>
        </w:rPr>
        <w:t>Cambodia) &amp; EuroCham (</w:t>
      </w:r>
      <w:r w:rsidR="00431659">
        <w:rPr>
          <w:sz w:val="16"/>
        </w:rPr>
        <w:t xml:space="preserve">Phòng Thương mại châu Âu ở </w:t>
      </w:r>
      <w:r>
        <w:rPr>
          <w:sz w:val="16"/>
        </w:rPr>
        <w:t>Cambodia).</w:t>
      </w:r>
    </w:p>
    <w:p w14:paraId="387ACE0A" w14:textId="77777777" w:rsidR="00FD4FB8" w:rsidRDefault="00FD4FB8" w:rsidP="00FD4FB8">
      <w:pPr>
        <w:spacing w:before="1"/>
        <w:ind w:left="566" w:right="566"/>
        <w:rPr>
          <w:sz w:val="16"/>
        </w:rPr>
      </w:pPr>
      <w:bookmarkStart w:id="229" w:name="_bookmark234"/>
      <w:bookmarkEnd w:id="229"/>
      <w:r>
        <w:rPr>
          <w:sz w:val="16"/>
          <w:vertAlign w:val="superscript"/>
        </w:rPr>
        <w:t>169</w:t>
      </w:r>
      <w:r>
        <w:rPr>
          <w:sz w:val="16"/>
        </w:rPr>
        <w:t xml:space="preserve"> </w:t>
      </w:r>
      <w:r w:rsidRPr="00FD4FB8">
        <w:rPr>
          <w:sz w:val="16"/>
        </w:rPr>
        <w:t>Thành tố B9 không có Kế hoạch Công tác Ngành, không có KPI và không có Bản đồ Kết quả tính đến năm 2024. Do đó, việc đánh giá được thực hiện cho Thành tố này dựa trên các Bản cập nhật Ưu tiên Hàng năm (2018-Quý 2/2024), phỏng vấn các bên liên quan và các thông tin công khai khác.</w:t>
      </w:r>
    </w:p>
    <w:p w14:paraId="5A3F356D" w14:textId="77777777" w:rsidR="00C32D40" w:rsidRDefault="00FD4FB8">
      <w:pPr>
        <w:spacing w:before="119" w:line="259" w:lineRule="auto"/>
        <w:ind w:left="566" w:right="564"/>
        <w:jc w:val="both"/>
        <w:rPr>
          <w:sz w:val="20"/>
        </w:rPr>
      </w:pPr>
      <w:r w:rsidRPr="00FD4FB8">
        <w:rPr>
          <w:sz w:val="20"/>
        </w:rPr>
        <w:lastRenderedPageBreak/>
        <w:t>Liên quan đến Công nghiệp 4.0, đánh giá về Sự sẵn sàng của ASEAN đối với Cách mạng Công nghiệp Lần thứ tư đã được hoàn tất vào năm 2018. Tiếp theo đó, Hướng dẫn về Phát triển Lao động Có kỹ năng/Dịch vụ Chuyên môn nhằm Ứng phó với Cách mạng Công nghiệp Lần thứ tư (4IR) đã được AEM thông qua vào năm 2019. Một Hội thảo về "Chuyển đổi Công nghiệp ASEAN sang Công nghiệp 4.0" vào ngày 20 tháng 6 năm 2019 nhằm chia sẻ quan điểm về hướng đi phía trước trong việc thúc đẩy ASEAN hướng tới Công nghiệp 4.0, đã được tổ chức với sự phối hợp của ASEAN-BAC. Tuyên bố ASEAN về Chuyển đổi Công nghiệp sang Công nghiệp 4.0 cũng được thông qua trong cùng năm. Năm 2020, việc xây dựng một chiến lược hợp nhất của ASEAN về Cách mạng Công nghiệp lần thứ 4 đã bắt đầu. Sau các cuộc tham vấn với các Cơ quan và Cơ quan Chuyên ngành ASEAN trên cả ba trụ cột của Cộng đồng ASEAN, Chiến lược Hợp nhất về 4IR cho ASEAN đã được các Nhà lãnh đạo ASEAN thông qua tại Hội nghị Cấp cao ASEAN lần thứ 38/39 vào ngày 26 tháng 10 năm 2021. Chiến lược tập trung vào ba lĩnh vực: quản trị công nghệ và an ninh mạng, kinh tế số, và chuyển đổi số xã hội.</w:t>
      </w:r>
    </w:p>
    <w:p w14:paraId="45F18C63" w14:textId="0031EF3B" w:rsidR="00820915" w:rsidRDefault="00FD4FB8" w:rsidP="00820915">
      <w:pPr>
        <w:pStyle w:val="BodyText"/>
        <w:spacing w:before="119" w:line="259" w:lineRule="auto"/>
        <w:ind w:left="566" w:right="565"/>
        <w:jc w:val="both"/>
      </w:pPr>
      <w:r w:rsidRPr="00FD4FB8">
        <w:t xml:space="preserve">Hơn nữa, để đáp ứng nhu cầu đa diện về hội nhập </w:t>
      </w:r>
      <w:r w:rsidR="000B2ADE">
        <w:t>số</w:t>
      </w:r>
      <w:r w:rsidRPr="00FD4FB8">
        <w:t xml:space="preserve">, Kế hoạch Hành động Khung Hội nhập </w:t>
      </w:r>
      <w:r w:rsidR="000B2ADE">
        <w:t>Số</w:t>
      </w:r>
      <w:r w:rsidRPr="00FD4FB8">
        <w:t xml:space="preserve"> ASEAN (DIFAP) 2019-2025 đã được AEM thông qua và Hội đồng AEC xác nhận vào năm 2019. DIFAP nhằm đẩy nhanh hội nhập </w:t>
      </w:r>
      <w:r w:rsidR="000B2ADE">
        <w:t>số</w:t>
      </w:r>
      <w:r w:rsidRPr="00FD4FB8">
        <w:t xml:space="preserve"> trên toàn khu vực ASEAN bằng cách tập trung vào sáu lĩnh vực ưu tiên: tạo thuận lợi cho thương mại thông suốt, bảo vệ dữ liệu đồng thời hỗ trợ thương mại số và đổi mới sáng tạo, cho phép thanh toán </w:t>
      </w:r>
      <w:r w:rsidR="000B2ADE">
        <w:t>số</w:t>
      </w:r>
      <w:r w:rsidRPr="00FD4FB8">
        <w:t xml:space="preserve"> thông suốt, mở rộng cơ sở nhân tài số, thúc đẩy tinh thần khởi nghiệp, và phối hợp hành động và rà soát.</w:t>
      </w:r>
    </w:p>
    <w:p w14:paraId="5EA37A1F" w14:textId="77777777" w:rsidR="00820915" w:rsidRDefault="00820915">
      <w:pPr>
        <w:pStyle w:val="BodyText"/>
        <w:spacing w:before="139" w:line="259" w:lineRule="auto"/>
        <w:ind w:left="566" w:right="563"/>
        <w:jc w:val="both"/>
        <w:rPr>
          <w:b/>
          <w:spacing w:val="-2"/>
        </w:rPr>
      </w:pPr>
      <w:r w:rsidRPr="00820915">
        <w:rPr>
          <w:b/>
          <w:spacing w:val="-2"/>
        </w:rPr>
        <w:t>C</w:t>
      </w:r>
      <w:r>
        <w:rPr>
          <w:b/>
          <w:spacing w:val="-2"/>
        </w:rPr>
        <w:t>ác c</w:t>
      </w:r>
      <w:r w:rsidRPr="00820915">
        <w:rPr>
          <w:b/>
          <w:spacing w:val="-2"/>
        </w:rPr>
        <w:t>ơ hội</w:t>
      </w:r>
    </w:p>
    <w:p w14:paraId="4090CE07" w14:textId="29D7224E" w:rsidR="00C32D40" w:rsidRDefault="00820915">
      <w:pPr>
        <w:pStyle w:val="BodyText"/>
        <w:spacing w:before="139" w:line="259" w:lineRule="auto"/>
        <w:ind w:left="566" w:right="563"/>
        <w:jc w:val="both"/>
      </w:pPr>
      <w:r w:rsidRPr="00820915">
        <w:t>Các vấn đề mới nổi xuất hiện trên nhiều lĩnh vực của Kế hoạch Tổng thể. Một cách tiếp cận lập bản đồ tương tự, như đã áp dụng cho SED (B8), có thể hữu ích để minh họa các luồng công việc khác nhau thuộc Kế hoạch Tổng thể liên quan đến các vấn đề mới nổi. Ví dụ, Phòng Phân tích và Giám sát Thương mại, Công nghiệp và Các vấn đề Mới nổi (AMTIEID) có thể được giao nhiệm vụ theo dõi và báo cáo về các khía cạnh liên quan của các xu hướng toàn cầu và các vấn đề liên quan đến thương mại mới nổi đang được các cơ quan chuyên ngành cụ thể khác</w:t>
      </w:r>
      <w:r w:rsidR="00F429AE" w:rsidRPr="00F429AE">
        <w:t xml:space="preserve"> xử lý</w:t>
      </w:r>
      <w:r w:rsidRPr="00820915">
        <w:t>. Như đã chỉ ra thông qua hai chiến lược/kế hoạch hành động củng cố cho các Thành tố này, các vấn đề mới và mới nổi có tính chất xuyên suốt qua các Thành tố khác nhau của Kế hoạch Tổng thể</w:t>
      </w:r>
      <w:r w:rsidR="007B5FDC">
        <w:t>,</w:t>
      </w:r>
      <w:hyperlink w:anchor="_bookmark236" w:history="1">
        <w:r w:rsidR="007B5FDC">
          <w:rPr>
            <w:position w:val="6"/>
            <w:sz w:val="13"/>
          </w:rPr>
          <w:t>170</w:t>
        </w:r>
      </w:hyperlink>
      <w:r w:rsidR="007B5FDC">
        <w:rPr>
          <w:spacing w:val="23"/>
          <w:position w:val="6"/>
          <w:sz w:val="13"/>
        </w:rPr>
        <w:t xml:space="preserve"> </w:t>
      </w:r>
      <w:r w:rsidRPr="00820915">
        <w:t>và do đó sẽ đòi hỏi tăng cường sự phối hợp liên ngành để có các luồng thông tin và công việc hiệu quả</w:t>
      </w:r>
      <w:r w:rsidR="007B5FDC">
        <w:rPr>
          <w:spacing w:val="-2"/>
        </w:rPr>
        <w:t>.</w:t>
      </w:r>
    </w:p>
    <w:p w14:paraId="0E3CC96C" w14:textId="00D4C46A" w:rsidR="00C32D40" w:rsidRDefault="00820915" w:rsidP="00820915">
      <w:pPr>
        <w:pStyle w:val="BodyText"/>
        <w:spacing w:before="118" w:line="259" w:lineRule="auto"/>
        <w:ind w:left="566" w:right="565"/>
        <w:jc w:val="both"/>
      </w:pPr>
      <w:r w:rsidRPr="00820915">
        <w:t xml:space="preserve">Cần phải lập bản đồ và liên tục cập nhật các vấn đề liên quan đến thương mại mới nổi có tính chất xuyên suốt, bên cạnh những tiến bộ đầy hứa hẹn về </w:t>
      </w:r>
      <w:r w:rsidR="000B2ADE">
        <w:t>số</w:t>
      </w:r>
      <w:r w:rsidRPr="00820915">
        <w:t xml:space="preserve"> và công nghệ. Các ví dụ bao gồm tính tuần hoàn và hàng hóa tái chế tạo (remanufactured goods), khử carbon/phát thải ròng bằng không và thương mại hàng hóa và dịch vụ môi trường, thẩm định chuỗi giá trị toàn cầu bền vững, sự chuyển đổi từ Công nghiệp 4.0 sang Công nghiệp 5.0 (với việc bao gồm tính bền vững, khả năng phục hồi và trách nhiệm</w:t>
      </w:r>
      <w:hyperlink w:anchor="_bookmark237" w:history="1">
        <w:r w:rsidR="007B5FDC">
          <w:rPr>
            <w:position w:val="6"/>
            <w:sz w:val="13"/>
          </w:rPr>
          <w:t>171</w:t>
        </w:r>
      </w:hyperlink>
      <w:r w:rsidR="007B5FDC">
        <w:rPr>
          <w:spacing w:val="40"/>
          <w:position w:val="6"/>
          <w:sz w:val="13"/>
        </w:rPr>
        <w:t xml:space="preserve"> </w:t>
      </w:r>
      <w:r>
        <w:t xml:space="preserve">trong chuyển đổi công nghiệp), v.v. Việc tham chiếu đến các vấn đề thương mại mới nổi này có thể bị bỏ sót trong các kế hoạch công tác ngành cụ thể (như các xu hướng </w:t>
      </w:r>
      <w:r w:rsidR="000B2ADE">
        <w:t>số</w:t>
      </w:r>
      <w:r>
        <w:t xml:space="preserve"> thuộc ICT và/hoặc Thương mại điện tử) do tính mới lạ của chúng; do đó việc theo dõi các vấn đề mới nổi là rất hữu ích. Có các cơ hội để cung cấp một diễn đàn toàn ASEAN nhằm thảo luận và chia sẻ kinh nghiệm cũng như các phương pháp tiếp cận đối với những vấn đề mới này. Tương tự như các lĩnh vực chuyên ngành khác, các Phòng thuộc Ban Thư ký ASEAN có thể đảm nhận vai trò quan trọng trong việc xác định và điều phối các nguồn lực, nghiên cứu cơ sở và tóm tắt chính sách để cung cấp thông tin cho các cơ quan chuyên ngành ASEAN liên quan về các xu hướng toàn cầu của các vấn đề mới nổi và các phương pháp tiếp cận quy định của các quốc gia/khu vực khác, các hàm ý và hướng đi phía trước cho Cộng đồng ASEAN</w:t>
      </w:r>
      <w:r w:rsidR="007B5FDC">
        <w:t>.</w:t>
      </w:r>
    </w:p>
    <w:p w14:paraId="4D07F6C5" w14:textId="77777777" w:rsidR="00C32D40" w:rsidRDefault="00C32D40">
      <w:pPr>
        <w:pStyle w:val="BodyText"/>
        <w:spacing w:before="149"/>
      </w:pPr>
    </w:p>
    <w:p w14:paraId="4592C8CB" w14:textId="4D6E2FBA" w:rsidR="00C32D40" w:rsidRDefault="00820915" w:rsidP="003D01A7">
      <w:pPr>
        <w:pStyle w:val="Heading3"/>
        <w:numPr>
          <w:ilvl w:val="2"/>
          <w:numId w:val="34"/>
        </w:numPr>
        <w:tabs>
          <w:tab w:val="left" w:pos="1419"/>
        </w:tabs>
      </w:pPr>
      <w:bookmarkStart w:id="230" w:name="_bookmark235"/>
      <w:bookmarkEnd w:id="230"/>
      <w:r>
        <w:rPr>
          <w:color w:val="001F5F"/>
        </w:rPr>
        <w:t>Đặc trưng C: Tăng cường kết nối và hợp tác chuyên ngành</w:t>
      </w:r>
    </w:p>
    <w:p w14:paraId="2B2DFCCC" w14:textId="2AC28FE5" w:rsidR="00820915" w:rsidRDefault="00820915" w:rsidP="00820915">
      <w:pPr>
        <w:pStyle w:val="BodyText"/>
        <w:spacing w:before="157" w:line="252" w:lineRule="auto"/>
        <w:ind w:left="566" w:right="568"/>
        <w:jc w:val="both"/>
      </w:pPr>
      <w:r>
        <w:t xml:space="preserve">Đặc điểm C nhằm tăng cường kết nối kinh tế liên quan đến nhiều lĩnh vực khác nhau, cụ thể là giao thông vận tải, viễn thông và năng lượng, phù hợp với và hỗ trợ tầm nhìn và mục tiêu của Kế hoạch Tổng thể về Kết nối ASEAN (MPAC) và tài liệu kế thừa của nó, cũng như tiếp tục hội nhập và hợp tác trong các lĩnh vực then chốt bổ trợ cho các nỗ lực hiện có hướng tới việc tạo ra một khu vực kinh tế hội nhập và bền vững, với mục đích tối đa hóa sự đóng góp của chúng trong việc cải thiện năng lực cạnh tranh tổng thể của ASEAN và tăng cường các mạng lưới cứng và mềm trong khu vực. Theo Kế hoạch Tổng thể AEC 2025, Đặc điểm C được thực hiện theo 9 Thành tố. Tám Thành tố được các Kế hoạch Công tác Ngành (SWP) tương ứng </w:t>
      </w:r>
      <w:r w:rsidR="00F429AE" w:rsidRPr="00F429AE">
        <w:t>hướng dẫn</w:t>
      </w:r>
      <w:r>
        <w:t>, ngoại trừ y tế, được bao gồm trong SWP về Thương mại Dịch vụ.</w:t>
      </w:r>
    </w:p>
    <w:p w14:paraId="1E47EAEA" w14:textId="77777777" w:rsidR="00820915" w:rsidRDefault="00820915" w:rsidP="00820915">
      <w:pPr>
        <w:pStyle w:val="BodyText"/>
        <w:spacing w:before="227"/>
      </w:pPr>
      <w:r>
        <w:rPr>
          <w:noProof/>
          <w:lang w:eastAsia="ko-KR"/>
        </w:rPr>
        <mc:AlternateContent>
          <mc:Choice Requires="wps">
            <w:drawing>
              <wp:anchor distT="0" distB="0" distL="0" distR="0" simplePos="0" relativeHeight="487805440" behindDoc="1" locked="0" layoutInCell="1" allowOverlap="1" wp14:anchorId="3D793698" wp14:editId="6E3041AE">
                <wp:simplePos x="0" y="0"/>
                <wp:positionH relativeFrom="page">
                  <wp:posOffset>719327</wp:posOffset>
                </wp:positionH>
                <wp:positionV relativeFrom="paragraph">
                  <wp:posOffset>305500</wp:posOffset>
                </wp:positionV>
                <wp:extent cx="1829435" cy="6350"/>
                <wp:effectExtent l="0" t="0" r="0" b="0"/>
                <wp:wrapTopAndBottom/>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675F9A" id="Graphic 797" o:spid="_x0000_s1026" style="position:absolute;margin-left:56.65pt;margin-top:24.05pt;width:144.05pt;height:.5pt;z-index:-155110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" path="m1829435,l,,,6095r1829435,l1829435,xe" fillcolor="black" stroked="f">
                <v:path arrowok="t"/>
                <w10:wrap type="topAndBottom" anchorx="page"/>
              </v:shape>
            </w:pict>
          </mc:Fallback>
        </mc:AlternateContent>
      </w:r>
    </w:p>
    <w:p w14:paraId="480BCD74" w14:textId="77777777" w:rsidR="00820915" w:rsidRDefault="00820915" w:rsidP="00820915">
      <w:pPr>
        <w:pStyle w:val="BodyText"/>
        <w:spacing w:before="90"/>
        <w:rPr>
          <w:sz w:val="16"/>
        </w:rPr>
      </w:pPr>
    </w:p>
    <w:p w14:paraId="07D5A8B2" w14:textId="29918470" w:rsidR="00820915" w:rsidRDefault="00820915" w:rsidP="00820915">
      <w:pPr>
        <w:ind w:left="566"/>
        <w:rPr>
          <w:sz w:val="16"/>
        </w:rPr>
      </w:pPr>
      <w:bookmarkStart w:id="231" w:name="_bookmark236"/>
      <w:bookmarkEnd w:id="231"/>
      <w:r>
        <w:rPr>
          <w:sz w:val="16"/>
          <w:vertAlign w:val="superscript"/>
        </w:rPr>
        <w:t>170</w:t>
      </w:r>
      <w:r>
        <w:rPr>
          <w:spacing w:val="23"/>
          <w:sz w:val="16"/>
        </w:rPr>
        <w:t xml:space="preserve"> </w:t>
      </w:r>
      <w:r w:rsidRPr="00820915">
        <w:rPr>
          <w:sz w:val="16"/>
        </w:rPr>
        <w:t xml:space="preserve">Ví dụ, các vấn đề </w:t>
      </w:r>
      <w:r w:rsidR="000B2ADE">
        <w:rPr>
          <w:sz w:val="16"/>
        </w:rPr>
        <w:t>số</w:t>
      </w:r>
      <w:r w:rsidRPr="00820915">
        <w:rPr>
          <w:sz w:val="16"/>
        </w:rPr>
        <w:t xml:space="preserve"> được xử lý theo cả Thương mại điện tử và ICT; các vấn đề xanh/bền vững được xử lý theo Nông nghiệp, Giao thông vận tải, Năng lượng, Khoáng sản, Khoa học &amp; Công nghệ, v.v.</w:t>
      </w:r>
    </w:p>
    <w:p w14:paraId="2AB56811" w14:textId="15DA65D9" w:rsidR="00820915" w:rsidRDefault="00820915" w:rsidP="00820915">
      <w:pPr>
        <w:spacing w:before="2"/>
        <w:ind w:left="566"/>
        <w:rPr>
          <w:sz w:val="16"/>
        </w:rPr>
      </w:pPr>
      <w:bookmarkStart w:id="232" w:name="_bookmark237"/>
      <w:bookmarkEnd w:id="232"/>
      <w:r>
        <w:rPr>
          <w:sz w:val="16"/>
          <w:vertAlign w:val="superscript"/>
        </w:rPr>
        <w:t>171</w:t>
      </w:r>
      <w:r>
        <w:rPr>
          <w:spacing w:val="23"/>
          <w:sz w:val="16"/>
        </w:rPr>
        <w:t xml:space="preserve"> </w:t>
      </w:r>
      <w:r>
        <w:rPr>
          <w:sz w:val="16"/>
        </w:rPr>
        <w:t>Hélène</w:t>
      </w:r>
      <w:r>
        <w:rPr>
          <w:spacing w:val="22"/>
          <w:sz w:val="16"/>
        </w:rPr>
        <w:t xml:space="preserve"> </w:t>
      </w:r>
      <w:r>
        <w:rPr>
          <w:sz w:val="16"/>
        </w:rPr>
        <w:t>Kyriakakis</w:t>
      </w:r>
      <w:r>
        <w:rPr>
          <w:spacing w:val="24"/>
          <w:sz w:val="16"/>
        </w:rPr>
        <w:t xml:space="preserve"> </w:t>
      </w:r>
      <w:r>
        <w:rPr>
          <w:sz w:val="16"/>
        </w:rPr>
        <w:t>(2024).</w:t>
      </w:r>
      <w:r>
        <w:rPr>
          <w:spacing w:val="26"/>
          <w:sz w:val="16"/>
        </w:rPr>
        <w:t xml:space="preserve"> </w:t>
      </w:r>
      <w:hyperlink r:id="rId252">
        <w:r w:rsidRPr="00820915">
          <w:rPr>
            <w:color w:val="0462C1"/>
            <w:sz w:val="16"/>
            <w:u w:val="single" w:color="0462C1"/>
          </w:rPr>
          <w:t>Công nghiệp 5.0 có ý nghĩa gì ngày nay?</w:t>
        </w:r>
      </w:hyperlink>
      <w:r>
        <w:rPr>
          <w:color w:val="0462C1"/>
          <w:spacing w:val="26"/>
          <w:sz w:val="16"/>
          <w:u w:val="single" w:color="0462C1"/>
        </w:rPr>
        <w:t xml:space="preserve"> </w:t>
      </w:r>
      <w:r>
        <w:rPr>
          <w:color w:val="0462C1"/>
          <w:sz w:val="16"/>
          <w:u w:val="single" w:color="0462C1"/>
        </w:rPr>
        <w:t>Forbes;</w:t>
      </w:r>
      <w:r w:rsidRPr="00820915">
        <w:rPr>
          <w:color w:val="0462C1"/>
          <w:spacing w:val="22"/>
          <w:sz w:val="16"/>
          <w:u w:color="0462C1"/>
        </w:rPr>
        <w:t xml:space="preserve"> </w:t>
      </w:r>
      <w:r>
        <w:rPr>
          <w:sz w:val="16"/>
        </w:rPr>
        <w:t>Ủy ban Châu Âu</w:t>
      </w:r>
      <w:r>
        <w:rPr>
          <w:spacing w:val="22"/>
          <w:sz w:val="16"/>
        </w:rPr>
        <w:t xml:space="preserve"> </w:t>
      </w:r>
      <w:r>
        <w:rPr>
          <w:sz w:val="16"/>
        </w:rPr>
        <w:t>(n.d.).</w:t>
      </w:r>
      <w:r>
        <w:rPr>
          <w:spacing w:val="24"/>
          <w:sz w:val="16"/>
        </w:rPr>
        <w:t xml:space="preserve"> </w:t>
      </w:r>
      <w:hyperlink r:id="rId253">
        <w:r w:rsidR="004170AC">
          <w:rPr>
            <w:color w:val="0462C1"/>
            <w:sz w:val="16"/>
            <w:u w:val="single" w:color="0462C1"/>
          </w:rPr>
          <w:t xml:space="preserve">Công nghiệp </w:t>
        </w:r>
        <w:r>
          <w:rPr>
            <w:color w:val="0462C1"/>
            <w:sz w:val="16"/>
            <w:u w:val="single" w:color="0462C1"/>
          </w:rPr>
          <w:t>5.0</w:t>
        </w:r>
        <w:r w:rsidR="004170AC">
          <w:rPr>
            <w:color w:val="0462C1"/>
            <w:sz w:val="16"/>
            <w:u w:val="single" w:color="0462C1"/>
          </w:rPr>
          <w:t>–UB châu Âu</w:t>
        </w:r>
      </w:hyperlink>
      <w:hyperlink r:id="rId254">
        <w:r>
          <w:rPr>
            <w:color w:val="0462C1"/>
            <w:spacing w:val="-2"/>
            <w:sz w:val="16"/>
            <w:u w:val="single" w:color="0462C1"/>
          </w:rPr>
          <w:t>Commission</w:t>
        </w:r>
      </w:hyperlink>
    </w:p>
    <w:p w14:paraId="0C661EE2" w14:textId="77777777" w:rsidR="00820915" w:rsidRDefault="00820915" w:rsidP="00820915">
      <w:pPr>
        <w:pStyle w:val="BodyText"/>
        <w:ind w:left="720" w:right="572"/>
        <w:jc w:val="both"/>
      </w:pPr>
    </w:p>
    <w:p w14:paraId="44BB7B40" w14:textId="77777777" w:rsidR="00820915" w:rsidRDefault="00820915" w:rsidP="00820915">
      <w:pPr>
        <w:pStyle w:val="BodyText"/>
        <w:ind w:left="720" w:right="572"/>
        <w:jc w:val="both"/>
      </w:pPr>
      <w:r w:rsidRPr="00820915">
        <w:t>Tính đến cuối năm 2023, Đặc điểm C bao gồm 1.117 dòng hành động (được ghi trong ngoặc vuông). Trong số này, 60% đã hoàn thành, 31% đang thực hiện và 8% chưa bắt đầu. Lương thực, Nông nghiệp và Lâm nghiệp (C5) có tỷ lệ hoàn thành cao nhất là 87% hay 72 dòng hành động. Ngược lại, CNTT-TT (C2) và Thương mại điện tử (C3) có tỷ lệ dòng hành động Chưa bắt đầu cao (lần lượt là 20% và 22%) và tỷ lệ hoàn thành tương đối thấp hơn (lần lượt là 55% và 50%). Y tế (C7) cũng có tỷ lệ Chưa bắt đầu cao, nhưng số lượng dòng hành động nhỏ, chỉ có tổng cộng 10 dòng. Các Thành tố còn lại có tỷ lệ hoàn thành từ 60% - 70% (ngoại trừ C4 – Năng lượng với tỷ lệ hoàn thành 54%) (Hình 26).</w:t>
      </w:r>
      <w:bookmarkStart w:id="233" w:name="_bookmark238"/>
      <w:bookmarkEnd w:id="233"/>
    </w:p>
    <w:p w14:paraId="67741419" w14:textId="77777777" w:rsidR="00820915" w:rsidRDefault="00820915" w:rsidP="00820915">
      <w:pPr>
        <w:pStyle w:val="BodyText"/>
        <w:ind w:left="720" w:right="572"/>
        <w:jc w:val="both"/>
      </w:pPr>
    </w:p>
    <w:p w14:paraId="6B33F8B8" w14:textId="77777777" w:rsidR="00C32D40" w:rsidRDefault="00820915" w:rsidP="00820915">
      <w:pPr>
        <w:pStyle w:val="BodyText"/>
        <w:ind w:left="720" w:right="572"/>
        <w:jc w:val="both"/>
      </w:pPr>
      <w:r>
        <w:t>Hình</w:t>
      </w:r>
      <w:r w:rsidR="007B5FDC">
        <w:rPr>
          <w:color w:val="44536A"/>
          <w:spacing w:val="-8"/>
        </w:rPr>
        <w:t xml:space="preserve"> </w:t>
      </w:r>
      <w:r w:rsidR="007B5FDC">
        <w:rPr>
          <w:color w:val="44536A"/>
        </w:rPr>
        <w:t>26.</w:t>
      </w:r>
      <w:r w:rsidR="007B5FDC">
        <w:rPr>
          <w:color w:val="44536A"/>
          <w:spacing w:val="-9"/>
        </w:rPr>
        <w:t xml:space="preserve"> </w:t>
      </w:r>
      <w:r>
        <w:rPr>
          <w:color w:val="44536A"/>
        </w:rPr>
        <w:t>Tỷ lệ thực hiện Đặc trưng C</w:t>
      </w:r>
    </w:p>
    <w:p w14:paraId="43D98B6D" w14:textId="77777777" w:rsidR="00C32D40" w:rsidRDefault="007B5FDC">
      <w:pPr>
        <w:pStyle w:val="BodyText"/>
        <w:spacing w:before="9"/>
        <w:rPr>
          <w:sz w:val="8"/>
        </w:rPr>
      </w:pPr>
      <w:r>
        <w:rPr>
          <w:noProof/>
          <w:sz w:val="8"/>
          <w:lang w:eastAsia="ko-KR"/>
        </w:rPr>
        <mc:AlternateContent>
          <mc:Choice Requires="wpg">
            <w:drawing>
              <wp:anchor distT="0" distB="0" distL="0" distR="0" simplePos="0" relativeHeight="487726080" behindDoc="1" locked="0" layoutInCell="1" allowOverlap="1" wp14:anchorId="4C548F98" wp14:editId="63159CE6">
                <wp:simplePos x="0" y="0"/>
                <wp:positionH relativeFrom="page">
                  <wp:posOffset>721360</wp:posOffset>
                </wp:positionH>
                <wp:positionV relativeFrom="paragraph">
                  <wp:posOffset>82550</wp:posOffset>
                </wp:positionV>
                <wp:extent cx="6487160" cy="2743200"/>
                <wp:effectExtent l="0" t="0" r="0" b="19050"/>
                <wp:wrapTopAndBottom/>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7160" cy="2743200"/>
                          <a:chOff x="4762" y="4762"/>
                          <a:chExt cx="6487160" cy="2743200"/>
                        </a:xfrm>
                      </wpg:grpSpPr>
                      <wps:wsp>
                        <wps:cNvPr id="799" name="Graphic 799"/>
                        <wps:cNvSpPr/>
                        <wps:spPr>
                          <a:xfrm>
                            <a:off x="1020508" y="299402"/>
                            <a:ext cx="3949700" cy="2308860"/>
                          </a:xfrm>
                          <a:custGeom>
                            <a:avLst/>
                            <a:gdLst/>
                            <a:ahLst/>
                            <a:cxnLst/>
                            <a:rect l="l" t="t" r="r" b="b"/>
                            <a:pathLst>
                              <a:path w="3949700" h="2308860">
                                <a:moveTo>
                                  <a:pt x="0" y="1328293"/>
                                </a:moveTo>
                                <a:lnTo>
                                  <a:pt x="0" y="1442593"/>
                                </a:lnTo>
                              </a:path>
                              <a:path w="3949700" h="2308860">
                                <a:moveTo>
                                  <a:pt x="0" y="0"/>
                                </a:moveTo>
                                <a:lnTo>
                                  <a:pt x="0" y="57276"/>
                                </a:lnTo>
                              </a:path>
                              <a:path w="3949700" h="2308860">
                                <a:moveTo>
                                  <a:pt x="0" y="2251837"/>
                                </a:moveTo>
                                <a:lnTo>
                                  <a:pt x="0" y="2308860"/>
                                </a:lnTo>
                              </a:path>
                              <a:path w="3949700" h="2308860">
                                <a:moveTo>
                                  <a:pt x="0" y="2020189"/>
                                </a:moveTo>
                                <a:lnTo>
                                  <a:pt x="0" y="2136013"/>
                                </a:lnTo>
                              </a:path>
                              <a:path w="3949700" h="2308860">
                                <a:moveTo>
                                  <a:pt x="0" y="1558417"/>
                                </a:moveTo>
                                <a:lnTo>
                                  <a:pt x="0" y="1674241"/>
                                </a:lnTo>
                              </a:path>
                              <a:path w="3949700" h="2308860">
                                <a:moveTo>
                                  <a:pt x="0" y="173100"/>
                                </a:moveTo>
                                <a:lnTo>
                                  <a:pt x="0" y="288925"/>
                                </a:lnTo>
                              </a:path>
                              <a:path w="3949700" h="2308860">
                                <a:moveTo>
                                  <a:pt x="0" y="404749"/>
                                </a:moveTo>
                                <a:lnTo>
                                  <a:pt x="0" y="519049"/>
                                </a:lnTo>
                              </a:path>
                              <a:path w="3949700" h="2308860">
                                <a:moveTo>
                                  <a:pt x="0" y="866521"/>
                                </a:moveTo>
                                <a:lnTo>
                                  <a:pt x="0" y="980821"/>
                                </a:lnTo>
                              </a:path>
                              <a:path w="3949700" h="2308860">
                                <a:moveTo>
                                  <a:pt x="0" y="634873"/>
                                </a:moveTo>
                                <a:lnTo>
                                  <a:pt x="0" y="750697"/>
                                </a:lnTo>
                              </a:path>
                              <a:path w="3949700" h="2308860">
                                <a:moveTo>
                                  <a:pt x="0" y="1790065"/>
                                </a:moveTo>
                                <a:lnTo>
                                  <a:pt x="0" y="1904365"/>
                                </a:lnTo>
                              </a:path>
                              <a:path w="3949700" h="2308860">
                                <a:moveTo>
                                  <a:pt x="0" y="1096645"/>
                                </a:moveTo>
                                <a:lnTo>
                                  <a:pt x="0" y="1212469"/>
                                </a:lnTo>
                              </a:path>
                              <a:path w="3949700" h="2308860">
                                <a:moveTo>
                                  <a:pt x="438912" y="2251837"/>
                                </a:moveTo>
                                <a:lnTo>
                                  <a:pt x="438912" y="2308860"/>
                                </a:lnTo>
                              </a:path>
                              <a:path w="3949700" h="2308860">
                                <a:moveTo>
                                  <a:pt x="438912" y="866521"/>
                                </a:moveTo>
                                <a:lnTo>
                                  <a:pt x="438912" y="980821"/>
                                </a:lnTo>
                              </a:path>
                              <a:path w="3949700" h="2308860">
                                <a:moveTo>
                                  <a:pt x="438912" y="173100"/>
                                </a:moveTo>
                                <a:lnTo>
                                  <a:pt x="438912" y="288925"/>
                                </a:lnTo>
                              </a:path>
                              <a:path w="3949700" h="2308860">
                                <a:moveTo>
                                  <a:pt x="438912" y="1790065"/>
                                </a:moveTo>
                                <a:lnTo>
                                  <a:pt x="438912" y="1904365"/>
                                </a:lnTo>
                              </a:path>
                              <a:path w="3949700" h="2308860">
                                <a:moveTo>
                                  <a:pt x="438912" y="404749"/>
                                </a:moveTo>
                                <a:lnTo>
                                  <a:pt x="438912" y="519049"/>
                                </a:lnTo>
                              </a:path>
                              <a:path w="3949700" h="2308860">
                                <a:moveTo>
                                  <a:pt x="438912" y="1096645"/>
                                </a:moveTo>
                                <a:lnTo>
                                  <a:pt x="438912" y="1212469"/>
                                </a:lnTo>
                              </a:path>
                              <a:path w="3949700" h="2308860">
                                <a:moveTo>
                                  <a:pt x="438912" y="1558417"/>
                                </a:moveTo>
                                <a:lnTo>
                                  <a:pt x="438912" y="1674241"/>
                                </a:lnTo>
                              </a:path>
                              <a:path w="3949700" h="2308860">
                                <a:moveTo>
                                  <a:pt x="438912" y="2020189"/>
                                </a:moveTo>
                                <a:lnTo>
                                  <a:pt x="438912" y="2136013"/>
                                </a:lnTo>
                              </a:path>
                              <a:path w="3949700" h="2308860">
                                <a:moveTo>
                                  <a:pt x="438912" y="634873"/>
                                </a:moveTo>
                                <a:lnTo>
                                  <a:pt x="438912" y="750697"/>
                                </a:lnTo>
                              </a:path>
                              <a:path w="3949700" h="2308860">
                                <a:moveTo>
                                  <a:pt x="438912" y="0"/>
                                </a:moveTo>
                                <a:lnTo>
                                  <a:pt x="438912" y="57276"/>
                                </a:lnTo>
                              </a:path>
                              <a:path w="3949700" h="2308860">
                                <a:moveTo>
                                  <a:pt x="438912" y="1328293"/>
                                </a:moveTo>
                                <a:lnTo>
                                  <a:pt x="438912" y="1442593"/>
                                </a:lnTo>
                              </a:path>
                              <a:path w="3949700" h="2308860">
                                <a:moveTo>
                                  <a:pt x="877824" y="404749"/>
                                </a:moveTo>
                                <a:lnTo>
                                  <a:pt x="877824" y="519049"/>
                                </a:lnTo>
                              </a:path>
                              <a:path w="3949700" h="2308860">
                                <a:moveTo>
                                  <a:pt x="877824" y="0"/>
                                </a:moveTo>
                                <a:lnTo>
                                  <a:pt x="877824" y="57276"/>
                                </a:lnTo>
                              </a:path>
                              <a:path w="3949700" h="2308860">
                                <a:moveTo>
                                  <a:pt x="877824" y="1328293"/>
                                </a:moveTo>
                                <a:lnTo>
                                  <a:pt x="877824" y="1442593"/>
                                </a:lnTo>
                              </a:path>
                              <a:path w="3949700" h="2308860">
                                <a:moveTo>
                                  <a:pt x="877824" y="1096645"/>
                                </a:moveTo>
                                <a:lnTo>
                                  <a:pt x="877824" y="1212469"/>
                                </a:lnTo>
                              </a:path>
                              <a:path w="3949700" h="2308860">
                                <a:moveTo>
                                  <a:pt x="877824" y="1558417"/>
                                </a:moveTo>
                                <a:lnTo>
                                  <a:pt x="877824" y="1674241"/>
                                </a:lnTo>
                              </a:path>
                              <a:path w="3949700" h="2308860">
                                <a:moveTo>
                                  <a:pt x="877824" y="2251837"/>
                                </a:moveTo>
                                <a:lnTo>
                                  <a:pt x="877824" y="2308860"/>
                                </a:lnTo>
                              </a:path>
                              <a:path w="3949700" h="2308860">
                                <a:moveTo>
                                  <a:pt x="877824" y="866521"/>
                                </a:moveTo>
                                <a:lnTo>
                                  <a:pt x="877824" y="980821"/>
                                </a:lnTo>
                              </a:path>
                              <a:path w="3949700" h="2308860">
                                <a:moveTo>
                                  <a:pt x="877824" y="1790065"/>
                                </a:moveTo>
                                <a:lnTo>
                                  <a:pt x="877824" y="1904365"/>
                                </a:lnTo>
                              </a:path>
                              <a:path w="3949700" h="2308860">
                                <a:moveTo>
                                  <a:pt x="877824" y="634873"/>
                                </a:moveTo>
                                <a:lnTo>
                                  <a:pt x="877824" y="750697"/>
                                </a:lnTo>
                              </a:path>
                              <a:path w="3949700" h="2308860">
                                <a:moveTo>
                                  <a:pt x="877824" y="2020189"/>
                                </a:moveTo>
                                <a:lnTo>
                                  <a:pt x="877824" y="2136013"/>
                                </a:lnTo>
                              </a:path>
                              <a:path w="3949700" h="2308860">
                                <a:moveTo>
                                  <a:pt x="877824" y="173100"/>
                                </a:moveTo>
                                <a:lnTo>
                                  <a:pt x="877824" y="288925"/>
                                </a:lnTo>
                              </a:path>
                              <a:path w="3949700" h="2308860">
                                <a:moveTo>
                                  <a:pt x="1316736" y="1328293"/>
                                </a:moveTo>
                                <a:lnTo>
                                  <a:pt x="1316736" y="1442593"/>
                                </a:lnTo>
                              </a:path>
                              <a:path w="3949700" h="2308860">
                                <a:moveTo>
                                  <a:pt x="1316736" y="866521"/>
                                </a:moveTo>
                                <a:lnTo>
                                  <a:pt x="1316736" y="980821"/>
                                </a:lnTo>
                              </a:path>
                              <a:path w="3949700" h="2308860">
                                <a:moveTo>
                                  <a:pt x="1316736" y="2020189"/>
                                </a:moveTo>
                                <a:lnTo>
                                  <a:pt x="1316736" y="2136013"/>
                                </a:lnTo>
                              </a:path>
                              <a:path w="3949700" h="2308860">
                                <a:moveTo>
                                  <a:pt x="1316736" y="0"/>
                                </a:moveTo>
                                <a:lnTo>
                                  <a:pt x="1316736" y="57276"/>
                                </a:lnTo>
                              </a:path>
                              <a:path w="3949700" h="2308860">
                                <a:moveTo>
                                  <a:pt x="1316736" y="1790065"/>
                                </a:moveTo>
                                <a:lnTo>
                                  <a:pt x="1316736" y="1904365"/>
                                </a:lnTo>
                              </a:path>
                              <a:path w="3949700" h="2308860">
                                <a:moveTo>
                                  <a:pt x="1316736" y="173100"/>
                                </a:moveTo>
                                <a:lnTo>
                                  <a:pt x="1316736" y="288925"/>
                                </a:lnTo>
                              </a:path>
                              <a:path w="3949700" h="2308860">
                                <a:moveTo>
                                  <a:pt x="1316736" y="1558417"/>
                                </a:moveTo>
                                <a:lnTo>
                                  <a:pt x="1316736" y="1674241"/>
                                </a:lnTo>
                              </a:path>
                              <a:path w="3949700" h="2308860">
                                <a:moveTo>
                                  <a:pt x="1316736" y="2251837"/>
                                </a:moveTo>
                                <a:lnTo>
                                  <a:pt x="1316736" y="2308860"/>
                                </a:lnTo>
                              </a:path>
                              <a:path w="3949700" h="2308860">
                                <a:moveTo>
                                  <a:pt x="1316736" y="634873"/>
                                </a:moveTo>
                                <a:lnTo>
                                  <a:pt x="1316736" y="750697"/>
                                </a:lnTo>
                              </a:path>
                              <a:path w="3949700" h="2308860">
                                <a:moveTo>
                                  <a:pt x="1316736" y="404749"/>
                                </a:moveTo>
                                <a:lnTo>
                                  <a:pt x="1316736" y="519049"/>
                                </a:lnTo>
                              </a:path>
                              <a:path w="3949700" h="2308860">
                                <a:moveTo>
                                  <a:pt x="1316736" y="1096645"/>
                                </a:moveTo>
                                <a:lnTo>
                                  <a:pt x="1316736" y="1212469"/>
                                </a:lnTo>
                              </a:path>
                              <a:path w="3949700" h="2308860">
                                <a:moveTo>
                                  <a:pt x="1755648" y="1558417"/>
                                </a:moveTo>
                                <a:lnTo>
                                  <a:pt x="1755648" y="1674241"/>
                                </a:lnTo>
                              </a:path>
                              <a:path w="3949700" h="2308860">
                                <a:moveTo>
                                  <a:pt x="1755648" y="2020189"/>
                                </a:moveTo>
                                <a:lnTo>
                                  <a:pt x="1755648" y="2136013"/>
                                </a:lnTo>
                              </a:path>
                              <a:path w="3949700" h="2308860">
                                <a:moveTo>
                                  <a:pt x="1755648" y="1328293"/>
                                </a:moveTo>
                                <a:lnTo>
                                  <a:pt x="1755648" y="1442593"/>
                                </a:lnTo>
                              </a:path>
                              <a:path w="3949700" h="2308860">
                                <a:moveTo>
                                  <a:pt x="1755648" y="2251837"/>
                                </a:moveTo>
                                <a:lnTo>
                                  <a:pt x="1755648" y="2308860"/>
                                </a:lnTo>
                              </a:path>
                              <a:path w="3949700" h="2308860">
                                <a:moveTo>
                                  <a:pt x="1755648" y="1790065"/>
                                </a:moveTo>
                                <a:lnTo>
                                  <a:pt x="1755648" y="1904365"/>
                                </a:lnTo>
                              </a:path>
                              <a:path w="3949700" h="2308860">
                                <a:moveTo>
                                  <a:pt x="1755648" y="0"/>
                                </a:moveTo>
                                <a:lnTo>
                                  <a:pt x="1755648" y="57276"/>
                                </a:lnTo>
                              </a:path>
                              <a:path w="3949700" h="2308860">
                                <a:moveTo>
                                  <a:pt x="1755648" y="404749"/>
                                </a:moveTo>
                                <a:lnTo>
                                  <a:pt x="1755648" y="750697"/>
                                </a:lnTo>
                              </a:path>
                              <a:path w="3949700" h="2308860">
                                <a:moveTo>
                                  <a:pt x="1755648" y="1096645"/>
                                </a:moveTo>
                                <a:lnTo>
                                  <a:pt x="1755648" y="1212469"/>
                                </a:lnTo>
                              </a:path>
                              <a:path w="3949700" h="2308860">
                                <a:moveTo>
                                  <a:pt x="1755648" y="866521"/>
                                </a:moveTo>
                                <a:lnTo>
                                  <a:pt x="1755648" y="980821"/>
                                </a:lnTo>
                              </a:path>
                              <a:path w="3949700" h="2308860">
                                <a:moveTo>
                                  <a:pt x="1755648" y="173100"/>
                                </a:moveTo>
                                <a:lnTo>
                                  <a:pt x="1755648" y="288925"/>
                                </a:lnTo>
                              </a:path>
                              <a:path w="3949700" h="2308860">
                                <a:moveTo>
                                  <a:pt x="2194560" y="1328293"/>
                                </a:moveTo>
                                <a:lnTo>
                                  <a:pt x="2194560" y="1442593"/>
                                </a:lnTo>
                              </a:path>
                              <a:path w="3949700" h="2308860">
                                <a:moveTo>
                                  <a:pt x="2194560" y="1096645"/>
                                </a:moveTo>
                                <a:lnTo>
                                  <a:pt x="2194560" y="1212469"/>
                                </a:lnTo>
                              </a:path>
                              <a:path w="3949700" h="2308860">
                                <a:moveTo>
                                  <a:pt x="2194560" y="866521"/>
                                </a:moveTo>
                                <a:lnTo>
                                  <a:pt x="2194560" y="980821"/>
                                </a:lnTo>
                              </a:path>
                              <a:path w="3949700" h="2308860">
                                <a:moveTo>
                                  <a:pt x="2194560" y="0"/>
                                </a:moveTo>
                                <a:lnTo>
                                  <a:pt x="2194560" y="288925"/>
                                </a:lnTo>
                              </a:path>
                              <a:path w="3949700" h="2308860">
                                <a:moveTo>
                                  <a:pt x="2194560" y="2020189"/>
                                </a:moveTo>
                                <a:lnTo>
                                  <a:pt x="2194560" y="2136013"/>
                                </a:lnTo>
                              </a:path>
                              <a:path w="3949700" h="2308860">
                                <a:moveTo>
                                  <a:pt x="2194560" y="634873"/>
                                </a:moveTo>
                                <a:lnTo>
                                  <a:pt x="2194560" y="750697"/>
                                </a:lnTo>
                              </a:path>
                              <a:path w="3949700" h="2308860">
                                <a:moveTo>
                                  <a:pt x="2194560" y="1790065"/>
                                </a:moveTo>
                                <a:lnTo>
                                  <a:pt x="2194560" y="1904365"/>
                                </a:lnTo>
                              </a:path>
                              <a:path w="3949700" h="2308860">
                                <a:moveTo>
                                  <a:pt x="2194560" y="2251837"/>
                                </a:moveTo>
                                <a:lnTo>
                                  <a:pt x="2194560" y="2308860"/>
                                </a:lnTo>
                              </a:path>
                              <a:path w="3949700" h="2308860">
                                <a:moveTo>
                                  <a:pt x="2194560" y="404749"/>
                                </a:moveTo>
                                <a:lnTo>
                                  <a:pt x="2194560" y="519049"/>
                                </a:lnTo>
                              </a:path>
                              <a:path w="3949700" h="2308860">
                                <a:moveTo>
                                  <a:pt x="2194560" y="1558417"/>
                                </a:moveTo>
                                <a:lnTo>
                                  <a:pt x="2194560" y="1674241"/>
                                </a:lnTo>
                              </a:path>
                              <a:path w="3949700" h="2308860">
                                <a:moveTo>
                                  <a:pt x="2633472" y="866521"/>
                                </a:moveTo>
                                <a:lnTo>
                                  <a:pt x="2633472" y="980821"/>
                                </a:lnTo>
                              </a:path>
                              <a:path w="3949700" h="2308860">
                                <a:moveTo>
                                  <a:pt x="2633472" y="0"/>
                                </a:moveTo>
                                <a:lnTo>
                                  <a:pt x="2633472" y="57276"/>
                                </a:lnTo>
                              </a:path>
                              <a:path w="3949700" h="2308860">
                                <a:moveTo>
                                  <a:pt x="2633472" y="634873"/>
                                </a:moveTo>
                                <a:lnTo>
                                  <a:pt x="2633472" y="750697"/>
                                </a:lnTo>
                              </a:path>
                              <a:path w="3949700" h="2308860">
                                <a:moveTo>
                                  <a:pt x="2633472" y="1328293"/>
                                </a:moveTo>
                                <a:lnTo>
                                  <a:pt x="2633472" y="1674241"/>
                                </a:lnTo>
                              </a:path>
                              <a:path w="3949700" h="2308860">
                                <a:moveTo>
                                  <a:pt x="2633472" y="1096645"/>
                                </a:moveTo>
                                <a:lnTo>
                                  <a:pt x="2633472" y="1212469"/>
                                </a:lnTo>
                              </a:path>
                              <a:path w="3949700" h="2308860">
                                <a:moveTo>
                                  <a:pt x="2633472" y="1790065"/>
                                </a:moveTo>
                                <a:lnTo>
                                  <a:pt x="2633472" y="2136013"/>
                                </a:lnTo>
                              </a:path>
                              <a:path w="3949700" h="2308860">
                                <a:moveTo>
                                  <a:pt x="2633472" y="404749"/>
                                </a:moveTo>
                                <a:lnTo>
                                  <a:pt x="2633472" y="519049"/>
                                </a:lnTo>
                              </a:path>
                              <a:path w="3949700" h="2308860">
                                <a:moveTo>
                                  <a:pt x="2633472" y="2251837"/>
                                </a:moveTo>
                                <a:lnTo>
                                  <a:pt x="2633472" y="2308860"/>
                                </a:lnTo>
                              </a:path>
                              <a:path w="3949700" h="2308860">
                                <a:moveTo>
                                  <a:pt x="2633472" y="173100"/>
                                </a:moveTo>
                                <a:lnTo>
                                  <a:pt x="2633472" y="288925"/>
                                </a:lnTo>
                              </a:path>
                              <a:path w="3949700" h="2308860">
                                <a:moveTo>
                                  <a:pt x="3072384" y="2020189"/>
                                </a:moveTo>
                                <a:lnTo>
                                  <a:pt x="3072384" y="2136013"/>
                                </a:lnTo>
                              </a:path>
                              <a:path w="3949700" h="2308860">
                                <a:moveTo>
                                  <a:pt x="3072384" y="866521"/>
                                </a:moveTo>
                                <a:lnTo>
                                  <a:pt x="3072384" y="980821"/>
                                </a:lnTo>
                              </a:path>
                              <a:path w="3949700" h="2308860">
                                <a:moveTo>
                                  <a:pt x="3072384" y="173100"/>
                                </a:moveTo>
                                <a:lnTo>
                                  <a:pt x="3072384" y="519049"/>
                                </a:lnTo>
                              </a:path>
                              <a:path w="3949700" h="2308860">
                                <a:moveTo>
                                  <a:pt x="3072384" y="634873"/>
                                </a:moveTo>
                                <a:lnTo>
                                  <a:pt x="3072384" y="750697"/>
                                </a:lnTo>
                              </a:path>
                              <a:path w="3949700" h="2308860">
                                <a:moveTo>
                                  <a:pt x="3072384" y="1328293"/>
                                </a:moveTo>
                                <a:lnTo>
                                  <a:pt x="3072384" y="1674241"/>
                                </a:lnTo>
                              </a:path>
                              <a:path w="3949700" h="2308860">
                                <a:moveTo>
                                  <a:pt x="3072384" y="1790065"/>
                                </a:moveTo>
                                <a:lnTo>
                                  <a:pt x="3072384" y="1904365"/>
                                </a:lnTo>
                              </a:path>
                              <a:path w="3949700" h="2308860">
                                <a:moveTo>
                                  <a:pt x="3072384" y="2251837"/>
                                </a:moveTo>
                                <a:lnTo>
                                  <a:pt x="3072384" y="2308860"/>
                                </a:lnTo>
                              </a:path>
                              <a:path w="3949700" h="2308860">
                                <a:moveTo>
                                  <a:pt x="3072384" y="1096645"/>
                                </a:moveTo>
                                <a:lnTo>
                                  <a:pt x="3072384" y="1212469"/>
                                </a:lnTo>
                              </a:path>
                              <a:path w="3949700" h="2308860">
                                <a:moveTo>
                                  <a:pt x="3072384" y="0"/>
                                </a:moveTo>
                                <a:lnTo>
                                  <a:pt x="3072384" y="57276"/>
                                </a:lnTo>
                              </a:path>
                              <a:path w="3949700" h="2308860">
                                <a:moveTo>
                                  <a:pt x="3511296" y="1790065"/>
                                </a:moveTo>
                                <a:lnTo>
                                  <a:pt x="3511296" y="1904365"/>
                                </a:lnTo>
                              </a:path>
                              <a:path w="3949700" h="2308860">
                                <a:moveTo>
                                  <a:pt x="3511296" y="866521"/>
                                </a:moveTo>
                                <a:lnTo>
                                  <a:pt x="3511296" y="980821"/>
                                </a:lnTo>
                              </a:path>
                              <a:path w="3949700" h="2308860">
                                <a:moveTo>
                                  <a:pt x="3511296" y="173100"/>
                                </a:moveTo>
                                <a:lnTo>
                                  <a:pt x="3511296" y="288925"/>
                                </a:lnTo>
                              </a:path>
                              <a:path w="3949700" h="2308860">
                                <a:moveTo>
                                  <a:pt x="3511296" y="0"/>
                                </a:moveTo>
                                <a:lnTo>
                                  <a:pt x="3511296" y="57276"/>
                                </a:lnTo>
                              </a:path>
                              <a:path w="3949700" h="2308860">
                                <a:moveTo>
                                  <a:pt x="3511296" y="634873"/>
                                </a:moveTo>
                                <a:lnTo>
                                  <a:pt x="3511296" y="750697"/>
                                </a:lnTo>
                              </a:path>
                              <a:path w="3949700" h="2308860">
                                <a:moveTo>
                                  <a:pt x="3511296" y="2251837"/>
                                </a:moveTo>
                                <a:lnTo>
                                  <a:pt x="3511296" y="2308860"/>
                                </a:lnTo>
                              </a:path>
                              <a:path w="3949700" h="2308860">
                                <a:moveTo>
                                  <a:pt x="3511296" y="1328293"/>
                                </a:moveTo>
                                <a:lnTo>
                                  <a:pt x="3511296" y="1442593"/>
                                </a:lnTo>
                              </a:path>
                              <a:path w="3949700" h="2308860">
                                <a:moveTo>
                                  <a:pt x="3511296" y="2020189"/>
                                </a:moveTo>
                                <a:lnTo>
                                  <a:pt x="3511296" y="2136013"/>
                                </a:lnTo>
                              </a:path>
                              <a:path w="3949700" h="2308860">
                                <a:moveTo>
                                  <a:pt x="3511296" y="1558417"/>
                                </a:moveTo>
                                <a:lnTo>
                                  <a:pt x="3511296" y="1674241"/>
                                </a:lnTo>
                              </a:path>
                              <a:path w="3949700" h="2308860">
                                <a:moveTo>
                                  <a:pt x="3511296" y="1096645"/>
                                </a:moveTo>
                                <a:lnTo>
                                  <a:pt x="3511296" y="1212469"/>
                                </a:lnTo>
                              </a:path>
                              <a:path w="3949700" h="2308860">
                                <a:moveTo>
                                  <a:pt x="3511296" y="404749"/>
                                </a:moveTo>
                                <a:lnTo>
                                  <a:pt x="3511296" y="519049"/>
                                </a:lnTo>
                              </a:path>
                              <a:path w="3949700" h="2308860">
                                <a:moveTo>
                                  <a:pt x="3949700" y="0"/>
                                </a:moveTo>
                                <a:lnTo>
                                  <a:pt x="3949700" y="2308860"/>
                                </a:lnTo>
                              </a:path>
                            </a:pathLst>
                          </a:custGeom>
                          <a:ln w="9525">
                            <a:solidFill>
                              <a:srgbClr val="D9D9D9"/>
                            </a:solidFill>
                            <a:prstDash val="solid"/>
                          </a:ln>
                        </wps:spPr>
                        <wps:bodyPr wrap="square" lIns="0" tIns="0" rIns="0" bIns="0" rtlCol="0">
                          <a:prstTxWarp prst="textNoShape">
                            <a:avLst/>
                          </a:prstTxWarp>
                          <a:noAutofit/>
                        </wps:bodyPr>
                      </wps:wsp>
                      <wps:wsp>
                        <wps:cNvPr id="800" name="Graphic 800"/>
                        <wps:cNvSpPr/>
                        <wps:spPr>
                          <a:xfrm>
                            <a:off x="581850" y="356679"/>
                            <a:ext cx="3817620" cy="2194560"/>
                          </a:xfrm>
                          <a:custGeom>
                            <a:avLst/>
                            <a:gdLst/>
                            <a:ahLst/>
                            <a:cxnLst/>
                            <a:rect l="l" t="t" r="r" b="b"/>
                            <a:pathLst>
                              <a:path w="3817620" h="2194560">
                                <a:moveTo>
                                  <a:pt x="2194306" y="461772"/>
                                </a:moveTo>
                                <a:lnTo>
                                  <a:pt x="0" y="461772"/>
                                </a:lnTo>
                                <a:lnTo>
                                  <a:pt x="0" y="577596"/>
                                </a:lnTo>
                                <a:lnTo>
                                  <a:pt x="2194306" y="577596"/>
                                </a:lnTo>
                                <a:lnTo>
                                  <a:pt x="2194306" y="461772"/>
                                </a:lnTo>
                                <a:close/>
                              </a:path>
                              <a:path w="3817620" h="2194560">
                                <a:moveTo>
                                  <a:pt x="2369566" y="693420"/>
                                </a:moveTo>
                                <a:lnTo>
                                  <a:pt x="0" y="693420"/>
                                </a:lnTo>
                                <a:lnTo>
                                  <a:pt x="0" y="809244"/>
                                </a:lnTo>
                                <a:lnTo>
                                  <a:pt x="2369566" y="809244"/>
                                </a:lnTo>
                                <a:lnTo>
                                  <a:pt x="2369566" y="693420"/>
                                </a:lnTo>
                                <a:close/>
                              </a:path>
                              <a:path w="3817620" h="2194560">
                                <a:moveTo>
                                  <a:pt x="2413762" y="231648"/>
                                </a:moveTo>
                                <a:lnTo>
                                  <a:pt x="0" y="231648"/>
                                </a:lnTo>
                                <a:lnTo>
                                  <a:pt x="0" y="347472"/>
                                </a:lnTo>
                                <a:lnTo>
                                  <a:pt x="2413762" y="347472"/>
                                </a:lnTo>
                                <a:lnTo>
                                  <a:pt x="2413762" y="231648"/>
                                </a:lnTo>
                                <a:close/>
                              </a:path>
                              <a:path w="3817620" h="2194560">
                                <a:moveTo>
                                  <a:pt x="2633218" y="0"/>
                                </a:moveTo>
                                <a:lnTo>
                                  <a:pt x="0" y="0"/>
                                </a:lnTo>
                                <a:lnTo>
                                  <a:pt x="0" y="115824"/>
                                </a:lnTo>
                                <a:lnTo>
                                  <a:pt x="2633218" y="115824"/>
                                </a:lnTo>
                                <a:lnTo>
                                  <a:pt x="2633218" y="0"/>
                                </a:lnTo>
                                <a:close/>
                              </a:path>
                              <a:path w="3817620" h="2194560">
                                <a:moveTo>
                                  <a:pt x="2651506" y="2078736"/>
                                </a:moveTo>
                                <a:lnTo>
                                  <a:pt x="0" y="2078736"/>
                                </a:lnTo>
                                <a:lnTo>
                                  <a:pt x="0" y="2194560"/>
                                </a:lnTo>
                                <a:lnTo>
                                  <a:pt x="2651506" y="2194560"/>
                                </a:lnTo>
                                <a:lnTo>
                                  <a:pt x="2651506" y="2078736"/>
                                </a:lnTo>
                                <a:close/>
                              </a:path>
                              <a:path w="3817620" h="2194560">
                                <a:moveTo>
                                  <a:pt x="2677414" y="1616964"/>
                                </a:moveTo>
                                <a:lnTo>
                                  <a:pt x="0" y="1616964"/>
                                </a:lnTo>
                                <a:lnTo>
                                  <a:pt x="0" y="1732788"/>
                                </a:lnTo>
                                <a:lnTo>
                                  <a:pt x="2677414" y="1732788"/>
                                </a:lnTo>
                                <a:lnTo>
                                  <a:pt x="2677414" y="1616964"/>
                                </a:lnTo>
                                <a:close/>
                              </a:path>
                              <a:path w="3817620" h="2194560">
                                <a:moveTo>
                                  <a:pt x="2808478" y="1155192"/>
                                </a:moveTo>
                                <a:lnTo>
                                  <a:pt x="0" y="1155192"/>
                                </a:lnTo>
                                <a:lnTo>
                                  <a:pt x="0" y="1271016"/>
                                </a:lnTo>
                                <a:lnTo>
                                  <a:pt x="2808478" y="1271016"/>
                                </a:lnTo>
                                <a:lnTo>
                                  <a:pt x="2808478" y="1155192"/>
                                </a:lnTo>
                                <a:close/>
                              </a:path>
                              <a:path w="3817620" h="2194560">
                                <a:moveTo>
                                  <a:pt x="3072130" y="1847088"/>
                                </a:moveTo>
                                <a:lnTo>
                                  <a:pt x="0" y="1847088"/>
                                </a:lnTo>
                                <a:lnTo>
                                  <a:pt x="0" y="1962912"/>
                                </a:lnTo>
                                <a:lnTo>
                                  <a:pt x="3072130" y="1962912"/>
                                </a:lnTo>
                                <a:lnTo>
                                  <a:pt x="3072130" y="1847088"/>
                                </a:lnTo>
                                <a:close/>
                              </a:path>
                              <a:path w="3817620" h="2194560">
                                <a:moveTo>
                                  <a:pt x="3072130" y="1385316"/>
                                </a:moveTo>
                                <a:lnTo>
                                  <a:pt x="0" y="1385316"/>
                                </a:lnTo>
                                <a:lnTo>
                                  <a:pt x="0" y="1501140"/>
                                </a:lnTo>
                                <a:lnTo>
                                  <a:pt x="3072130" y="1501140"/>
                                </a:lnTo>
                                <a:lnTo>
                                  <a:pt x="3072130" y="1385316"/>
                                </a:lnTo>
                                <a:close/>
                              </a:path>
                              <a:path w="3817620" h="2194560">
                                <a:moveTo>
                                  <a:pt x="3817366" y="923544"/>
                                </a:moveTo>
                                <a:lnTo>
                                  <a:pt x="0" y="923544"/>
                                </a:lnTo>
                                <a:lnTo>
                                  <a:pt x="0" y="1039368"/>
                                </a:lnTo>
                                <a:lnTo>
                                  <a:pt x="3817366" y="1039368"/>
                                </a:lnTo>
                                <a:lnTo>
                                  <a:pt x="3817366" y="923544"/>
                                </a:lnTo>
                                <a:close/>
                              </a:path>
                            </a:pathLst>
                          </a:custGeom>
                          <a:solidFill>
                            <a:srgbClr val="5B9BD4"/>
                          </a:solidFill>
                        </wps:spPr>
                        <wps:bodyPr wrap="square" lIns="0" tIns="0" rIns="0" bIns="0" rtlCol="0">
                          <a:prstTxWarp prst="textNoShape">
                            <a:avLst/>
                          </a:prstTxWarp>
                          <a:noAutofit/>
                        </wps:bodyPr>
                      </wps:wsp>
                      <wps:wsp>
                        <wps:cNvPr id="801" name="Graphic 801"/>
                        <wps:cNvSpPr/>
                        <wps:spPr>
                          <a:xfrm>
                            <a:off x="2776156" y="356679"/>
                            <a:ext cx="2194560" cy="2194560"/>
                          </a:xfrm>
                          <a:custGeom>
                            <a:avLst/>
                            <a:gdLst/>
                            <a:ahLst/>
                            <a:cxnLst/>
                            <a:rect l="l" t="t" r="r" b="b"/>
                            <a:pathLst>
                              <a:path w="2194560" h="2194560">
                                <a:moveTo>
                                  <a:pt x="1228344" y="461772"/>
                                </a:moveTo>
                                <a:lnTo>
                                  <a:pt x="0" y="461772"/>
                                </a:lnTo>
                                <a:lnTo>
                                  <a:pt x="0" y="577596"/>
                                </a:lnTo>
                                <a:lnTo>
                                  <a:pt x="1228344" y="577596"/>
                                </a:lnTo>
                                <a:lnTo>
                                  <a:pt x="1228344" y="461772"/>
                                </a:lnTo>
                                <a:close/>
                              </a:path>
                              <a:path w="2194560" h="2194560">
                                <a:moveTo>
                                  <a:pt x="1316736" y="1385316"/>
                                </a:moveTo>
                                <a:lnTo>
                                  <a:pt x="877824" y="1385316"/>
                                </a:lnTo>
                                <a:lnTo>
                                  <a:pt x="877824" y="1501140"/>
                                </a:lnTo>
                                <a:lnTo>
                                  <a:pt x="1316736" y="1501140"/>
                                </a:lnTo>
                                <a:lnTo>
                                  <a:pt x="1316736" y="1385316"/>
                                </a:lnTo>
                                <a:close/>
                              </a:path>
                              <a:path w="2194560" h="2194560">
                                <a:moveTo>
                                  <a:pt x="1316736" y="231648"/>
                                </a:moveTo>
                                <a:lnTo>
                                  <a:pt x="219456" y="231648"/>
                                </a:lnTo>
                                <a:lnTo>
                                  <a:pt x="219456" y="347472"/>
                                </a:lnTo>
                                <a:lnTo>
                                  <a:pt x="1316736" y="347472"/>
                                </a:lnTo>
                                <a:lnTo>
                                  <a:pt x="1316736" y="231648"/>
                                </a:lnTo>
                                <a:close/>
                              </a:path>
                              <a:path w="2194560" h="2194560">
                                <a:moveTo>
                                  <a:pt x="1711452" y="1155192"/>
                                </a:moveTo>
                                <a:lnTo>
                                  <a:pt x="614172" y="1155192"/>
                                </a:lnTo>
                                <a:lnTo>
                                  <a:pt x="614172" y="1271016"/>
                                </a:lnTo>
                                <a:lnTo>
                                  <a:pt x="1711452" y="1271016"/>
                                </a:lnTo>
                                <a:lnTo>
                                  <a:pt x="1711452" y="1155192"/>
                                </a:lnTo>
                                <a:close/>
                              </a:path>
                              <a:path w="2194560" h="2194560">
                                <a:moveTo>
                                  <a:pt x="1837944" y="2078736"/>
                                </a:moveTo>
                                <a:lnTo>
                                  <a:pt x="457200" y="2078736"/>
                                </a:lnTo>
                                <a:lnTo>
                                  <a:pt x="457200" y="2194560"/>
                                </a:lnTo>
                                <a:lnTo>
                                  <a:pt x="1837944" y="2194560"/>
                                </a:lnTo>
                                <a:lnTo>
                                  <a:pt x="1837944" y="2078736"/>
                                </a:lnTo>
                                <a:close/>
                              </a:path>
                              <a:path w="2194560" h="2194560">
                                <a:moveTo>
                                  <a:pt x="1975104" y="0"/>
                                </a:moveTo>
                                <a:lnTo>
                                  <a:pt x="438912" y="0"/>
                                </a:lnTo>
                                <a:lnTo>
                                  <a:pt x="438912" y="115824"/>
                                </a:lnTo>
                                <a:lnTo>
                                  <a:pt x="1975104" y="115824"/>
                                </a:lnTo>
                                <a:lnTo>
                                  <a:pt x="1975104" y="0"/>
                                </a:lnTo>
                                <a:close/>
                              </a:path>
                              <a:path w="2194560" h="2194560">
                                <a:moveTo>
                                  <a:pt x="2017776" y="693420"/>
                                </a:moveTo>
                                <a:lnTo>
                                  <a:pt x="175260" y="693420"/>
                                </a:lnTo>
                                <a:lnTo>
                                  <a:pt x="175260" y="809244"/>
                                </a:lnTo>
                                <a:lnTo>
                                  <a:pt x="2017776" y="809244"/>
                                </a:lnTo>
                                <a:lnTo>
                                  <a:pt x="2017776" y="693420"/>
                                </a:lnTo>
                                <a:close/>
                              </a:path>
                              <a:path w="2194560" h="2194560">
                                <a:moveTo>
                                  <a:pt x="2150364" y="1616964"/>
                                </a:moveTo>
                                <a:lnTo>
                                  <a:pt x="483108" y="1616964"/>
                                </a:lnTo>
                                <a:lnTo>
                                  <a:pt x="483108" y="1732788"/>
                                </a:lnTo>
                                <a:lnTo>
                                  <a:pt x="2150364" y="1732788"/>
                                </a:lnTo>
                                <a:lnTo>
                                  <a:pt x="2150364" y="1616964"/>
                                </a:lnTo>
                                <a:close/>
                              </a:path>
                              <a:path w="2194560" h="2194560">
                                <a:moveTo>
                                  <a:pt x="2194560" y="1847088"/>
                                </a:moveTo>
                                <a:lnTo>
                                  <a:pt x="877824" y="1847088"/>
                                </a:lnTo>
                                <a:lnTo>
                                  <a:pt x="877824" y="1962912"/>
                                </a:lnTo>
                                <a:lnTo>
                                  <a:pt x="2194560" y="1962912"/>
                                </a:lnTo>
                                <a:lnTo>
                                  <a:pt x="2194560" y="1847088"/>
                                </a:lnTo>
                                <a:close/>
                              </a:path>
                              <a:path w="2194560" h="2194560">
                                <a:moveTo>
                                  <a:pt x="2194560" y="923544"/>
                                </a:moveTo>
                                <a:lnTo>
                                  <a:pt x="1623060" y="923544"/>
                                </a:lnTo>
                                <a:lnTo>
                                  <a:pt x="1623060" y="1039368"/>
                                </a:lnTo>
                                <a:lnTo>
                                  <a:pt x="2194560" y="1039368"/>
                                </a:lnTo>
                                <a:lnTo>
                                  <a:pt x="2194560" y="923544"/>
                                </a:lnTo>
                                <a:close/>
                              </a:path>
                            </a:pathLst>
                          </a:custGeom>
                          <a:solidFill>
                            <a:srgbClr val="6FAC46"/>
                          </a:solidFill>
                        </wps:spPr>
                        <wps:bodyPr wrap="square" lIns="0" tIns="0" rIns="0" bIns="0" rtlCol="0">
                          <a:prstTxWarp prst="textNoShape">
                            <a:avLst/>
                          </a:prstTxWarp>
                          <a:noAutofit/>
                        </wps:bodyPr>
                      </wps:wsp>
                      <wps:wsp>
                        <wps:cNvPr id="802" name="Graphic 802"/>
                        <wps:cNvSpPr/>
                        <wps:spPr>
                          <a:xfrm>
                            <a:off x="4004500" y="356679"/>
                            <a:ext cx="966469" cy="2194560"/>
                          </a:xfrm>
                          <a:custGeom>
                            <a:avLst/>
                            <a:gdLst/>
                            <a:ahLst/>
                            <a:cxnLst/>
                            <a:rect l="l" t="t" r="r" b="b"/>
                            <a:pathLst>
                              <a:path w="966469" h="2194560">
                                <a:moveTo>
                                  <a:pt x="966216" y="2078736"/>
                                </a:moveTo>
                                <a:lnTo>
                                  <a:pt x="609600" y="2078736"/>
                                </a:lnTo>
                                <a:lnTo>
                                  <a:pt x="609600" y="2194560"/>
                                </a:lnTo>
                                <a:lnTo>
                                  <a:pt x="966216" y="2194560"/>
                                </a:lnTo>
                                <a:lnTo>
                                  <a:pt x="966216" y="2078736"/>
                                </a:lnTo>
                                <a:close/>
                              </a:path>
                              <a:path w="966469" h="2194560">
                                <a:moveTo>
                                  <a:pt x="966216" y="1616964"/>
                                </a:moveTo>
                                <a:lnTo>
                                  <a:pt x="922020" y="1616964"/>
                                </a:lnTo>
                                <a:lnTo>
                                  <a:pt x="922020" y="1732788"/>
                                </a:lnTo>
                                <a:lnTo>
                                  <a:pt x="966216" y="1732788"/>
                                </a:lnTo>
                                <a:lnTo>
                                  <a:pt x="966216" y="1616964"/>
                                </a:lnTo>
                                <a:close/>
                              </a:path>
                              <a:path w="966469" h="2194560">
                                <a:moveTo>
                                  <a:pt x="966216" y="1385316"/>
                                </a:moveTo>
                                <a:lnTo>
                                  <a:pt x="88392" y="1385316"/>
                                </a:lnTo>
                                <a:lnTo>
                                  <a:pt x="88392" y="1501140"/>
                                </a:lnTo>
                                <a:lnTo>
                                  <a:pt x="966216" y="1501140"/>
                                </a:lnTo>
                                <a:lnTo>
                                  <a:pt x="966216" y="1385316"/>
                                </a:lnTo>
                                <a:close/>
                              </a:path>
                              <a:path w="966469" h="2194560">
                                <a:moveTo>
                                  <a:pt x="966216" y="1155192"/>
                                </a:moveTo>
                                <a:lnTo>
                                  <a:pt x="483108" y="1155192"/>
                                </a:lnTo>
                                <a:lnTo>
                                  <a:pt x="483108" y="1271016"/>
                                </a:lnTo>
                                <a:lnTo>
                                  <a:pt x="966216" y="1271016"/>
                                </a:lnTo>
                                <a:lnTo>
                                  <a:pt x="966216" y="1155192"/>
                                </a:lnTo>
                                <a:close/>
                              </a:path>
                              <a:path w="966469" h="2194560">
                                <a:moveTo>
                                  <a:pt x="966216" y="693420"/>
                                </a:moveTo>
                                <a:lnTo>
                                  <a:pt x="789432" y="693420"/>
                                </a:lnTo>
                                <a:lnTo>
                                  <a:pt x="789432" y="809244"/>
                                </a:lnTo>
                                <a:lnTo>
                                  <a:pt x="966216" y="809244"/>
                                </a:lnTo>
                                <a:lnTo>
                                  <a:pt x="966216" y="693420"/>
                                </a:lnTo>
                                <a:close/>
                              </a:path>
                              <a:path w="966469" h="2194560">
                                <a:moveTo>
                                  <a:pt x="966216" y="461772"/>
                                </a:moveTo>
                                <a:lnTo>
                                  <a:pt x="0" y="461772"/>
                                </a:lnTo>
                                <a:lnTo>
                                  <a:pt x="0" y="577596"/>
                                </a:lnTo>
                                <a:lnTo>
                                  <a:pt x="966216" y="577596"/>
                                </a:lnTo>
                                <a:lnTo>
                                  <a:pt x="966216" y="461772"/>
                                </a:lnTo>
                                <a:close/>
                              </a:path>
                              <a:path w="966469" h="2194560">
                                <a:moveTo>
                                  <a:pt x="966216" y="231648"/>
                                </a:moveTo>
                                <a:lnTo>
                                  <a:pt x="88392" y="231648"/>
                                </a:lnTo>
                                <a:lnTo>
                                  <a:pt x="88392" y="347472"/>
                                </a:lnTo>
                                <a:lnTo>
                                  <a:pt x="966216" y="347472"/>
                                </a:lnTo>
                                <a:lnTo>
                                  <a:pt x="966216" y="231648"/>
                                </a:lnTo>
                                <a:close/>
                              </a:path>
                              <a:path w="966469" h="2194560">
                                <a:moveTo>
                                  <a:pt x="966216" y="0"/>
                                </a:moveTo>
                                <a:lnTo>
                                  <a:pt x="746760" y="0"/>
                                </a:lnTo>
                                <a:lnTo>
                                  <a:pt x="746760" y="115824"/>
                                </a:lnTo>
                                <a:lnTo>
                                  <a:pt x="966216" y="115824"/>
                                </a:lnTo>
                                <a:lnTo>
                                  <a:pt x="966216" y="0"/>
                                </a:lnTo>
                                <a:close/>
                              </a:path>
                            </a:pathLst>
                          </a:custGeom>
                          <a:solidFill>
                            <a:srgbClr val="254478"/>
                          </a:solidFill>
                        </wps:spPr>
                        <wps:bodyPr wrap="square" lIns="0" tIns="0" rIns="0" bIns="0" rtlCol="0">
                          <a:prstTxWarp prst="textNoShape">
                            <a:avLst/>
                          </a:prstTxWarp>
                          <a:noAutofit/>
                        </wps:bodyPr>
                      </wps:wsp>
                      <wps:wsp>
                        <wps:cNvPr id="803" name="Graphic 803"/>
                        <wps:cNvSpPr/>
                        <wps:spPr>
                          <a:xfrm>
                            <a:off x="581850" y="299402"/>
                            <a:ext cx="1270" cy="2308860"/>
                          </a:xfrm>
                          <a:custGeom>
                            <a:avLst/>
                            <a:gdLst/>
                            <a:ahLst/>
                            <a:cxnLst/>
                            <a:rect l="l" t="t" r="r" b="b"/>
                            <a:pathLst>
                              <a:path h="2308860">
                                <a:moveTo>
                                  <a:pt x="0" y="0"/>
                                </a:moveTo>
                                <a:lnTo>
                                  <a:pt x="0" y="2308860"/>
                                </a:lnTo>
                              </a:path>
                            </a:pathLst>
                          </a:custGeom>
                          <a:ln w="9525">
                            <a:solidFill>
                              <a:srgbClr val="D9D9D9"/>
                            </a:solidFill>
                            <a:prstDash val="solid"/>
                          </a:ln>
                        </wps:spPr>
                        <wps:bodyPr wrap="square" lIns="0" tIns="0" rIns="0" bIns="0" rtlCol="0">
                          <a:prstTxWarp prst="textNoShape">
                            <a:avLst/>
                          </a:prstTxWarp>
                          <a:noAutofit/>
                        </wps:bodyPr>
                      </wps:wsp>
                      <wps:wsp>
                        <wps:cNvPr id="804" name="Graphic 804"/>
                        <wps:cNvSpPr/>
                        <wps:spPr>
                          <a:xfrm>
                            <a:off x="5297487" y="113070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805" name="Graphic 805"/>
                        <wps:cNvSpPr/>
                        <wps:spPr>
                          <a:xfrm>
                            <a:off x="5297487" y="134507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806" name="Graphic 806"/>
                        <wps:cNvSpPr/>
                        <wps:spPr>
                          <a:xfrm>
                            <a:off x="5297487" y="155932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54478"/>
                          </a:solidFill>
                        </wps:spPr>
                        <wps:bodyPr wrap="square" lIns="0" tIns="0" rIns="0" bIns="0" rtlCol="0">
                          <a:prstTxWarp prst="textNoShape">
                            <a:avLst/>
                          </a:prstTxWarp>
                          <a:noAutofit/>
                        </wps:bodyPr>
                      </wps:wsp>
                      <wps:wsp>
                        <wps:cNvPr id="807" name="Graphic 807"/>
                        <wps:cNvSpPr/>
                        <wps:spPr>
                          <a:xfrm>
                            <a:off x="4762" y="4762"/>
                            <a:ext cx="6049645" cy="2743200"/>
                          </a:xfrm>
                          <a:custGeom>
                            <a:avLst/>
                            <a:gdLst/>
                            <a:ahLst/>
                            <a:cxnLst/>
                            <a:rect l="l" t="t" r="r" b="b"/>
                            <a:pathLst>
                              <a:path w="6049645" h="2743200">
                                <a:moveTo>
                                  <a:pt x="0" y="2743200"/>
                                </a:moveTo>
                                <a:lnTo>
                                  <a:pt x="6049645" y="2743200"/>
                                </a:lnTo>
                                <a:lnTo>
                                  <a:pt x="6049645"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808" name="Textbox 808"/>
                        <wps:cNvSpPr txBox="1"/>
                        <wps:spPr>
                          <a:xfrm>
                            <a:off x="4813490" y="1060640"/>
                            <a:ext cx="152400" cy="114300"/>
                          </a:xfrm>
                          <a:prstGeom prst="rect">
                            <a:avLst/>
                          </a:prstGeom>
                        </wps:spPr>
                        <wps:txbx>
                          <w:txbxContent>
                            <w:p w14:paraId="6B476F5B" w14:textId="77777777" w:rsidR="0086673E" w:rsidRDefault="0086673E">
                              <w:pPr>
                                <w:spacing w:line="180" w:lineRule="exact"/>
                                <w:rPr>
                                  <w:rFonts w:ascii="Calibri"/>
                                  <w:sz w:val="18"/>
                                </w:rPr>
                              </w:pPr>
                              <w:r>
                                <w:rPr>
                                  <w:rFonts w:ascii="Calibri"/>
                                  <w:color w:val="FFFFFF"/>
                                  <w:spacing w:val="-5"/>
                                  <w:sz w:val="18"/>
                                </w:rPr>
                                <w:t>4%</w:t>
                              </w:r>
                            </w:p>
                          </w:txbxContent>
                        </wps:txbx>
                        <wps:bodyPr wrap="square" lIns="0" tIns="0" rIns="0" bIns="0" rtlCol="0">
                          <a:noAutofit/>
                        </wps:bodyPr>
                      </wps:wsp>
                      <wps:wsp>
                        <wps:cNvPr id="809" name="Textbox 809"/>
                        <wps:cNvSpPr txBox="1"/>
                        <wps:spPr>
                          <a:xfrm>
                            <a:off x="4723574" y="2445956"/>
                            <a:ext cx="152400" cy="114300"/>
                          </a:xfrm>
                          <a:prstGeom prst="rect">
                            <a:avLst/>
                          </a:prstGeom>
                        </wps:spPr>
                        <wps:txbx>
                          <w:txbxContent>
                            <w:p w14:paraId="311ED8BD" w14:textId="77777777" w:rsidR="0086673E" w:rsidRDefault="0086673E">
                              <w:pPr>
                                <w:spacing w:line="180" w:lineRule="exact"/>
                                <w:rPr>
                                  <w:rFonts w:ascii="Calibri"/>
                                  <w:sz w:val="18"/>
                                </w:rPr>
                              </w:pPr>
                              <w:r>
                                <w:rPr>
                                  <w:rFonts w:ascii="Calibri"/>
                                  <w:color w:val="FFFFFF"/>
                                  <w:spacing w:val="-5"/>
                                  <w:sz w:val="18"/>
                                </w:rPr>
                                <w:t>8%</w:t>
                              </w:r>
                            </w:p>
                          </w:txbxContent>
                        </wps:txbx>
                        <wps:bodyPr wrap="square" lIns="0" tIns="0" rIns="0" bIns="0" rtlCol="0">
                          <a:noAutofit/>
                        </wps:bodyPr>
                      </wps:wsp>
                      <wps:wsp>
                        <wps:cNvPr id="810" name="Textbox 810"/>
                        <wps:cNvSpPr txBox="1"/>
                        <wps:spPr>
                          <a:xfrm>
                            <a:off x="5388038" y="1108900"/>
                            <a:ext cx="728282" cy="125540"/>
                          </a:xfrm>
                          <a:prstGeom prst="rect">
                            <a:avLst/>
                          </a:prstGeom>
                        </wps:spPr>
                        <wps:txbx>
                          <w:txbxContent>
                            <w:p w14:paraId="1546A8EC" w14:textId="77777777" w:rsidR="0086673E" w:rsidRPr="000A2B3E" w:rsidRDefault="0086673E">
                              <w:pPr>
                                <w:spacing w:line="180" w:lineRule="exact"/>
                                <w:rPr>
                                  <w:rFonts w:asciiTheme="minorHAnsi" w:hAnsiTheme="minorHAnsi" w:cstheme="minorHAnsi"/>
                                  <w:sz w:val="16"/>
                                </w:rPr>
                              </w:pPr>
                              <w:r w:rsidRPr="000A2B3E">
                                <w:rPr>
                                  <w:rFonts w:asciiTheme="minorHAnsi" w:hAnsiTheme="minorHAnsi" w:cstheme="minorHAnsi"/>
                                  <w:color w:val="585858"/>
                                  <w:spacing w:val="-2"/>
                                  <w:sz w:val="16"/>
                                </w:rPr>
                                <w:t>Hoàn thành</w:t>
                              </w:r>
                            </w:p>
                          </w:txbxContent>
                        </wps:txbx>
                        <wps:bodyPr wrap="square" lIns="0" tIns="0" rIns="0" bIns="0" rtlCol="0">
                          <a:noAutofit/>
                        </wps:bodyPr>
                      </wps:wsp>
                      <wps:wsp>
                        <wps:cNvPr id="811" name="Textbox 811"/>
                        <wps:cNvSpPr txBox="1"/>
                        <wps:spPr>
                          <a:xfrm>
                            <a:off x="145427" y="1285049"/>
                            <a:ext cx="4652010" cy="120650"/>
                          </a:xfrm>
                          <a:prstGeom prst="rect">
                            <a:avLst/>
                          </a:prstGeom>
                        </wps:spPr>
                        <wps:txbx>
                          <w:txbxContent>
                            <w:p w14:paraId="5844B3BD" w14:textId="77777777" w:rsidR="0086673E" w:rsidRDefault="0086673E">
                              <w:pPr>
                                <w:tabs>
                                  <w:tab w:val="left" w:pos="3538"/>
                                  <w:tab w:val="left" w:pos="6994"/>
                                </w:tabs>
                                <w:spacing w:line="190" w:lineRule="exact"/>
                                <w:rPr>
                                  <w:rFonts w:ascii="Calibri"/>
                                  <w:sz w:val="18"/>
                                </w:rPr>
                              </w:pPr>
                              <w:r>
                                <w:rPr>
                                  <w:rFonts w:ascii="Calibri"/>
                                  <w:color w:val="585858"/>
                                  <w:position w:val="1"/>
                                  <w:sz w:val="18"/>
                                </w:rPr>
                                <w:t xml:space="preserve">C5 </w:t>
                              </w:r>
                              <w:r>
                                <w:rPr>
                                  <w:rFonts w:ascii="Calibri"/>
                                  <w:color w:val="585858"/>
                                  <w:spacing w:val="-4"/>
                                  <w:position w:val="1"/>
                                  <w:sz w:val="18"/>
                                </w:rPr>
                                <w:t>[83]</w:t>
                              </w:r>
                              <w:r>
                                <w:rPr>
                                  <w:rFonts w:ascii="Calibri"/>
                                  <w:color w:val="585858"/>
                                  <w:position w:val="1"/>
                                  <w:sz w:val="18"/>
                                </w:rPr>
                                <w:tab/>
                              </w:r>
                              <w:r>
                                <w:rPr>
                                  <w:rFonts w:ascii="Calibri"/>
                                  <w:color w:val="FFFFFF"/>
                                  <w:spacing w:val="-5"/>
                                  <w:sz w:val="18"/>
                                </w:rPr>
                                <w:t>87%</w:t>
                              </w:r>
                              <w:r>
                                <w:rPr>
                                  <w:rFonts w:ascii="Calibri"/>
                                  <w:color w:val="FFFFFF"/>
                                  <w:sz w:val="18"/>
                                </w:rPr>
                                <w:tab/>
                              </w:r>
                              <w:r>
                                <w:rPr>
                                  <w:rFonts w:ascii="Calibri"/>
                                  <w:color w:val="FFFFFF"/>
                                  <w:spacing w:val="-5"/>
                                  <w:sz w:val="18"/>
                                </w:rPr>
                                <w:t>13%</w:t>
                              </w:r>
                            </w:p>
                          </w:txbxContent>
                        </wps:txbx>
                        <wps:bodyPr wrap="square" lIns="0" tIns="0" rIns="0" bIns="0" rtlCol="0">
                          <a:noAutofit/>
                        </wps:bodyPr>
                      </wps:wsp>
                      <wps:wsp>
                        <wps:cNvPr id="812" name="Textbox 812"/>
                        <wps:cNvSpPr txBox="1"/>
                        <wps:spPr>
                          <a:xfrm>
                            <a:off x="5387758" y="1323148"/>
                            <a:ext cx="1104164" cy="129413"/>
                          </a:xfrm>
                          <a:prstGeom prst="rect">
                            <a:avLst/>
                          </a:prstGeom>
                        </wps:spPr>
                        <wps:txbx>
                          <w:txbxContent>
                            <w:p w14:paraId="2C6BFC5E" w14:textId="77777777" w:rsidR="0086673E" w:rsidRPr="000A2B3E" w:rsidRDefault="0086673E">
                              <w:pPr>
                                <w:spacing w:line="180" w:lineRule="exact"/>
                                <w:rPr>
                                  <w:rFonts w:asciiTheme="minorHAnsi" w:hAnsiTheme="minorHAnsi" w:cstheme="minorHAnsi"/>
                                  <w:sz w:val="16"/>
                                </w:rPr>
                              </w:pPr>
                              <w:r w:rsidRPr="000A2B3E">
                                <w:rPr>
                                  <w:rFonts w:asciiTheme="minorHAnsi" w:hAnsiTheme="minorHAnsi" w:cstheme="minorHAnsi"/>
                                  <w:color w:val="585858"/>
                                  <w:sz w:val="16"/>
                                </w:rPr>
                                <w:t>Đang tiến hành</w:t>
                              </w:r>
                            </w:p>
                          </w:txbxContent>
                        </wps:txbx>
                        <wps:bodyPr wrap="square" lIns="0" tIns="0" rIns="0" bIns="0" rtlCol="0">
                          <a:noAutofit/>
                        </wps:bodyPr>
                      </wps:wsp>
                      <wps:wsp>
                        <wps:cNvPr id="813" name="Textbox 813"/>
                        <wps:cNvSpPr txBox="1"/>
                        <wps:spPr>
                          <a:xfrm>
                            <a:off x="87514" y="1516062"/>
                            <a:ext cx="6292647" cy="351790"/>
                          </a:xfrm>
                          <a:prstGeom prst="rect">
                            <a:avLst/>
                          </a:prstGeom>
                        </wps:spPr>
                        <wps:txbx>
                          <w:txbxContent>
                            <w:p w14:paraId="0E05F038" w14:textId="77777777" w:rsidR="0086673E" w:rsidRPr="000A2B3E" w:rsidRDefault="0086673E">
                              <w:pPr>
                                <w:tabs>
                                  <w:tab w:val="left" w:pos="2834"/>
                                  <w:tab w:val="left" w:pos="5910"/>
                                  <w:tab w:val="left" w:pos="7154"/>
                                  <w:tab w:val="left" w:pos="8347"/>
                                </w:tabs>
                                <w:spacing w:line="213" w:lineRule="exact"/>
                                <w:rPr>
                                  <w:rFonts w:asciiTheme="minorHAnsi" w:hAnsiTheme="minorHAnsi" w:cstheme="minorHAnsi"/>
                                  <w:position w:val="-1"/>
                                  <w:sz w:val="18"/>
                                </w:rPr>
                              </w:pPr>
                              <w:r w:rsidRPr="000A2B3E">
                                <w:rPr>
                                  <w:rFonts w:asciiTheme="minorHAnsi" w:hAnsiTheme="minorHAnsi" w:cstheme="minorHAnsi"/>
                                  <w:color w:val="585858"/>
                                  <w:position w:val="1"/>
                                  <w:sz w:val="18"/>
                                </w:rPr>
                                <w:t xml:space="preserve">C6 </w:t>
                              </w:r>
                              <w:r w:rsidRPr="000A2B3E">
                                <w:rPr>
                                  <w:rFonts w:asciiTheme="minorHAnsi" w:hAnsiTheme="minorHAnsi" w:cstheme="minorHAnsi"/>
                                  <w:color w:val="585858"/>
                                  <w:spacing w:val="-2"/>
                                  <w:position w:val="1"/>
                                  <w:sz w:val="18"/>
                                </w:rPr>
                                <w:t>[142]</w:t>
                              </w:r>
                              <w:r w:rsidRPr="000A2B3E">
                                <w:rPr>
                                  <w:rFonts w:asciiTheme="minorHAnsi" w:hAnsiTheme="minorHAnsi" w:cstheme="minorHAnsi"/>
                                  <w:color w:val="585858"/>
                                  <w:position w:val="1"/>
                                  <w:sz w:val="18"/>
                                </w:rPr>
                                <w:tab/>
                              </w:r>
                              <w:r w:rsidRPr="000A2B3E">
                                <w:rPr>
                                  <w:rFonts w:asciiTheme="minorHAnsi" w:hAnsiTheme="minorHAnsi" w:cstheme="minorHAnsi"/>
                                  <w:color w:val="FFFFFF"/>
                                  <w:spacing w:val="-5"/>
                                  <w:sz w:val="18"/>
                                </w:rPr>
                                <w:t>64%</w:t>
                              </w:r>
                              <w:r w:rsidRPr="000A2B3E">
                                <w:rPr>
                                  <w:rFonts w:asciiTheme="minorHAnsi" w:hAnsiTheme="minorHAnsi" w:cstheme="minorHAnsi"/>
                                  <w:color w:val="FFFFFF"/>
                                  <w:sz w:val="18"/>
                                </w:rPr>
                                <w:tab/>
                              </w:r>
                              <w:r w:rsidRPr="000A2B3E">
                                <w:rPr>
                                  <w:rFonts w:asciiTheme="minorHAnsi" w:hAnsiTheme="minorHAnsi" w:cstheme="minorHAnsi"/>
                                  <w:color w:val="FFFFFF"/>
                                  <w:spacing w:val="-5"/>
                                  <w:sz w:val="18"/>
                                </w:rPr>
                                <w:t>25%</w:t>
                              </w:r>
                              <w:r w:rsidRPr="000A2B3E">
                                <w:rPr>
                                  <w:rFonts w:asciiTheme="minorHAnsi" w:hAnsiTheme="minorHAnsi" w:cstheme="minorHAnsi"/>
                                  <w:color w:val="FFFFFF"/>
                                  <w:sz w:val="18"/>
                                </w:rPr>
                                <w:tab/>
                              </w:r>
                              <w:r w:rsidRPr="000A2B3E">
                                <w:rPr>
                                  <w:rFonts w:asciiTheme="minorHAnsi" w:hAnsiTheme="minorHAnsi" w:cstheme="minorHAnsi"/>
                                  <w:color w:val="FFFFFF"/>
                                  <w:spacing w:val="-5"/>
                                  <w:sz w:val="18"/>
                                </w:rPr>
                                <w:t>11%</w:t>
                              </w:r>
                              <w:r w:rsidRPr="000A2B3E">
                                <w:rPr>
                                  <w:rFonts w:asciiTheme="minorHAnsi" w:hAnsiTheme="minorHAnsi" w:cstheme="minorHAnsi"/>
                                  <w:color w:val="FFFFFF"/>
                                  <w:sz w:val="18"/>
                                </w:rPr>
                                <w:tab/>
                              </w:r>
                              <w:r w:rsidRPr="000A2B3E">
                                <w:rPr>
                                  <w:rFonts w:asciiTheme="minorHAnsi" w:hAnsiTheme="minorHAnsi" w:cstheme="minorHAnsi"/>
                                  <w:color w:val="585858"/>
                                  <w:position w:val="-1"/>
                                  <w:sz w:val="16"/>
                                </w:rPr>
                                <w:t>Chưa bắt đầu</w:t>
                              </w:r>
                            </w:p>
                            <w:p w14:paraId="14DD5157" w14:textId="77777777" w:rsidR="0086673E" w:rsidRPr="000A2B3E" w:rsidRDefault="0086673E">
                              <w:pPr>
                                <w:tabs>
                                  <w:tab w:val="left" w:pos="3042"/>
                                  <w:tab w:val="left" w:pos="5806"/>
                                  <w:tab w:val="left" w:pos="6843"/>
                                </w:tabs>
                                <w:spacing w:before="113" w:line="226" w:lineRule="exact"/>
                                <w:ind w:left="91"/>
                                <w:rPr>
                                  <w:rFonts w:asciiTheme="minorHAnsi" w:hAnsiTheme="minorHAnsi" w:cstheme="minorHAnsi"/>
                                  <w:sz w:val="18"/>
                                </w:rPr>
                              </w:pPr>
                              <w:r w:rsidRPr="000A2B3E">
                                <w:rPr>
                                  <w:rFonts w:asciiTheme="minorHAnsi" w:hAnsiTheme="minorHAnsi" w:cstheme="minorHAnsi"/>
                                  <w:color w:val="585858"/>
                                  <w:position w:val="1"/>
                                  <w:sz w:val="18"/>
                                </w:rPr>
                                <w:t xml:space="preserve">C7 </w:t>
                              </w:r>
                              <w:r w:rsidRPr="000A2B3E">
                                <w:rPr>
                                  <w:rFonts w:asciiTheme="minorHAnsi" w:hAnsiTheme="minorHAnsi" w:cstheme="minorHAnsi"/>
                                  <w:color w:val="585858"/>
                                  <w:spacing w:val="-4"/>
                                  <w:position w:val="1"/>
                                  <w:sz w:val="18"/>
                                </w:rPr>
                                <w:t>[10]</w:t>
                              </w:r>
                              <w:r w:rsidRPr="000A2B3E">
                                <w:rPr>
                                  <w:rFonts w:asciiTheme="minorHAnsi" w:hAnsiTheme="minorHAnsi" w:cstheme="minorHAnsi"/>
                                  <w:color w:val="585858"/>
                                  <w:position w:val="1"/>
                                  <w:sz w:val="18"/>
                                </w:rPr>
                                <w:tab/>
                              </w:r>
                              <w:r w:rsidRPr="000A2B3E">
                                <w:rPr>
                                  <w:rFonts w:asciiTheme="minorHAnsi" w:hAnsiTheme="minorHAnsi" w:cstheme="minorHAnsi"/>
                                  <w:color w:val="FFFFFF"/>
                                  <w:spacing w:val="-5"/>
                                  <w:sz w:val="18"/>
                                </w:rPr>
                                <w:t>70%</w:t>
                              </w:r>
                              <w:r w:rsidRPr="000A2B3E">
                                <w:rPr>
                                  <w:rFonts w:asciiTheme="minorHAnsi" w:hAnsiTheme="minorHAnsi" w:cstheme="minorHAnsi"/>
                                  <w:color w:val="FFFFFF"/>
                                  <w:sz w:val="18"/>
                                </w:rPr>
                                <w:tab/>
                              </w:r>
                              <w:r w:rsidRPr="000A2B3E">
                                <w:rPr>
                                  <w:rFonts w:asciiTheme="minorHAnsi" w:hAnsiTheme="minorHAnsi" w:cstheme="minorHAnsi"/>
                                  <w:color w:val="FFFFFF"/>
                                  <w:spacing w:val="-5"/>
                                  <w:sz w:val="18"/>
                                </w:rPr>
                                <w:t>10%</w:t>
                              </w:r>
                              <w:r w:rsidRPr="000A2B3E">
                                <w:rPr>
                                  <w:rFonts w:asciiTheme="minorHAnsi" w:hAnsiTheme="minorHAnsi" w:cstheme="minorHAnsi"/>
                                  <w:color w:val="FFFFFF"/>
                                  <w:sz w:val="18"/>
                                </w:rPr>
                                <w:tab/>
                              </w:r>
                              <w:r w:rsidRPr="000A2B3E">
                                <w:rPr>
                                  <w:rFonts w:asciiTheme="minorHAnsi" w:hAnsiTheme="minorHAnsi" w:cstheme="minorHAnsi"/>
                                  <w:color w:val="FFFFFF"/>
                                  <w:spacing w:val="-5"/>
                                  <w:sz w:val="18"/>
                                </w:rPr>
                                <w:t>20%</w:t>
                              </w:r>
                            </w:p>
                          </w:txbxContent>
                        </wps:txbx>
                        <wps:bodyPr wrap="square" lIns="0" tIns="0" rIns="0" bIns="0" rtlCol="0">
                          <a:noAutofit/>
                        </wps:bodyPr>
                      </wps:wsp>
                      <wps:wsp>
                        <wps:cNvPr id="814" name="Textbox 814"/>
                        <wps:cNvSpPr txBox="1"/>
                        <wps:spPr>
                          <a:xfrm>
                            <a:off x="145427" y="1977834"/>
                            <a:ext cx="344170" cy="114300"/>
                          </a:xfrm>
                          <a:prstGeom prst="rect">
                            <a:avLst/>
                          </a:prstGeom>
                        </wps:spPr>
                        <wps:txbx>
                          <w:txbxContent>
                            <w:p w14:paraId="7A3482DE" w14:textId="77777777" w:rsidR="0086673E" w:rsidRDefault="0086673E">
                              <w:pPr>
                                <w:spacing w:line="180" w:lineRule="exact"/>
                                <w:rPr>
                                  <w:rFonts w:ascii="Calibri"/>
                                  <w:sz w:val="18"/>
                                </w:rPr>
                              </w:pPr>
                              <w:r>
                                <w:rPr>
                                  <w:rFonts w:ascii="Calibri"/>
                                  <w:color w:val="585858"/>
                                  <w:sz w:val="18"/>
                                </w:rPr>
                                <w:t xml:space="preserve">C8 </w:t>
                              </w:r>
                              <w:r>
                                <w:rPr>
                                  <w:rFonts w:ascii="Calibri"/>
                                  <w:color w:val="585858"/>
                                  <w:spacing w:val="-4"/>
                                  <w:sz w:val="18"/>
                                </w:rPr>
                                <w:t>[77]</w:t>
                              </w:r>
                            </w:p>
                          </w:txbxContent>
                        </wps:txbx>
                        <wps:bodyPr wrap="square" lIns="0" tIns="0" rIns="0" bIns="0" rtlCol="0">
                          <a:noAutofit/>
                        </wps:bodyPr>
                      </wps:wsp>
                      <wps:wsp>
                        <wps:cNvPr id="815" name="Textbox 815"/>
                        <wps:cNvSpPr txBox="1"/>
                        <wps:spPr>
                          <a:xfrm>
                            <a:off x="1821878" y="1984184"/>
                            <a:ext cx="210820" cy="114300"/>
                          </a:xfrm>
                          <a:prstGeom prst="rect">
                            <a:avLst/>
                          </a:prstGeom>
                        </wps:spPr>
                        <wps:txbx>
                          <w:txbxContent>
                            <w:p w14:paraId="0DEC4715" w14:textId="77777777" w:rsidR="0086673E" w:rsidRDefault="0086673E">
                              <w:pPr>
                                <w:spacing w:line="180" w:lineRule="exact"/>
                                <w:rPr>
                                  <w:rFonts w:ascii="Calibri"/>
                                  <w:sz w:val="18"/>
                                </w:rPr>
                              </w:pPr>
                              <w:r>
                                <w:rPr>
                                  <w:rFonts w:ascii="Calibri"/>
                                  <w:color w:val="FFFFFF"/>
                                  <w:spacing w:val="-5"/>
                                  <w:sz w:val="18"/>
                                </w:rPr>
                                <w:t>61%</w:t>
                              </w:r>
                            </w:p>
                          </w:txbxContent>
                        </wps:txbx>
                        <wps:bodyPr wrap="square" lIns="0" tIns="0" rIns="0" bIns="0" rtlCol="0">
                          <a:noAutofit/>
                        </wps:bodyPr>
                      </wps:wsp>
                      <wps:wsp>
                        <wps:cNvPr id="816" name="Textbox 816"/>
                        <wps:cNvSpPr txBox="1"/>
                        <wps:spPr>
                          <a:xfrm>
                            <a:off x="3994467" y="1984184"/>
                            <a:ext cx="210820" cy="114300"/>
                          </a:xfrm>
                          <a:prstGeom prst="rect">
                            <a:avLst/>
                          </a:prstGeom>
                        </wps:spPr>
                        <wps:txbx>
                          <w:txbxContent>
                            <w:p w14:paraId="25756943" w14:textId="77777777" w:rsidR="0086673E" w:rsidRDefault="0086673E">
                              <w:pPr>
                                <w:spacing w:line="180" w:lineRule="exact"/>
                                <w:rPr>
                                  <w:rFonts w:ascii="Calibri"/>
                                  <w:sz w:val="18"/>
                                </w:rPr>
                              </w:pPr>
                              <w:r>
                                <w:rPr>
                                  <w:rFonts w:ascii="Calibri"/>
                                  <w:color w:val="FFFFFF"/>
                                  <w:spacing w:val="-5"/>
                                  <w:sz w:val="18"/>
                                </w:rPr>
                                <w:t>38%</w:t>
                              </w:r>
                            </w:p>
                          </w:txbxContent>
                        </wps:txbx>
                        <wps:bodyPr wrap="square" lIns="0" tIns="0" rIns="0" bIns="0" rtlCol="0">
                          <a:noAutofit/>
                        </wps:bodyPr>
                      </wps:wsp>
                      <wps:wsp>
                        <wps:cNvPr id="817" name="Textbox 817"/>
                        <wps:cNvSpPr txBox="1"/>
                        <wps:spPr>
                          <a:xfrm>
                            <a:off x="4879276" y="1984184"/>
                            <a:ext cx="152400" cy="114300"/>
                          </a:xfrm>
                          <a:prstGeom prst="rect">
                            <a:avLst/>
                          </a:prstGeom>
                        </wps:spPr>
                        <wps:txbx>
                          <w:txbxContent>
                            <w:p w14:paraId="4486F730" w14:textId="77777777" w:rsidR="0086673E" w:rsidRDefault="0086673E">
                              <w:pPr>
                                <w:spacing w:line="180" w:lineRule="exact"/>
                                <w:rPr>
                                  <w:rFonts w:ascii="Calibri"/>
                                  <w:sz w:val="18"/>
                                </w:rPr>
                              </w:pPr>
                              <w:r>
                                <w:rPr>
                                  <w:rFonts w:ascii="Calibri"/>
                                  <w:color w:val="FFFFFF"/>
                                  <w:spacing w:val="-5"/>
                                  <w:sz w:val="18"/>
                                </w:rPr>
                                <w:t>1%</w:t>
                              </w:r>
                            </w:p>
                          </w:txbxContent>
                        </wps:txbx>
                        <wps:bodyPr wrap="square" lIns="0" tIns="0" rIns="0" bIns="0" rtlCol="0">
                          <a:noAutofit/>
                        </wps:bodyPr>
                      </wps:wsp>
                      <wps:wsp>
                        <wps:cNvPr id="818" name="Textbox 818"/>
                        <wps:cNvSpPr txBox="1"/>
                        <wps:spPr>
                          <a:xfrm>
                            <a:off x="145427" y="2208847"/>
                            <a:ext cx="344170" cy="114300"/>
                          </a:xfrm>
                          <a:prstGeom prst="rect">
                            <a:avLst/>
                          </a:prstGeom>
                        </wps:spPr>
                        <wps:txbx>
                          <w:txbxContent>
                            <w:p w14:paraId="26CFFDE8" w14:textId="77777777" w:rsidR="0086673E" w:rsidRDefault="0086673E">
                              <w:pPr>
                                <w:spacing w:line="180" w:lineRule="exact"/>
                                <w:rPr>
                                  <w:rFonts w:ascii="Calibri"/>
                                  <w:sz w:val="18"/>
                                </w:rPr>
                              </w:pPr>
                              <w:r>
                                <w:rPr>
                                  <w:rFonts w:ascii="Calibri"/>
                                  <w:color w:val="585858"/>
                                  <w:sz w:val="18"/>
                                </w:rPr>
                                <w:t xml:space="preserve">C9 </w:t>
                              </w:r>
                              <w:r>
                                <w:rPr>
                                  <w:rFonts w:ascii="Calibri"/>
                                  <w:color w:val="585858"/>
                                  <w:spacing w:val="-4"/>
                                  <w:sz w:val="18"/>
                                </w:rPr>
                                <w:t>[33]</w:t>
                              </w:r>
                            </w:p>
                          </w:txbxContent>
                        </wps:txbx>
                        <wps:bodyPr wrap="square" lIns="0" tIns="0" rIns="0" bIns="0" rtlCol="0">
                          <a:noAutofit/>
                        </wps:bodyPr>
                      </wps:wsp>
                      <wps:wsp>
                        <wps:cNvPr id="819" name="Textbox 819"/>
                        <wps:cNvSpPr txBox="1"/>
                        <wps:spPr>
                          <a:xfrm>
                            <a:off x="2019363" y="2215324"/>
                            <a:ext cx="210820" cy="114300"/>
                          </a:xfrm>
                          <a:prstGeom prst="rect">
                            <a:avLst/>
                          </a:prstGeom>
                        </wps:spPr>
                        <wps:txbx>
                          <w:txbxContent>
                            <w:p w14:paraId="53480BB4" w14:textId="77777777" w:rsidR="0086673E" w:rsidRDefault="0086673E">
                              <w:pPr>
                                <w:spacing w:line="180" w:lineRule="exact"/>
                                <w:rPr>
                                  <w:rFonts w:ascii="Calibri"/>
                                  <w:sz w:val="18"/>
                                </w:rPr>
                              </w:pPr>
                              <w:r>
                                <w:rPr>
                                  <w:rFonts w:ascii="Calibri"/>
                                  <w:color w:val="FFFFFF"/>
                                  <w:spacing w:val="-5"/>
                                  <w:sz w:val="18"/>
                                </w:rPr>
                                <w:t>70%</w:t>
                              </w:r>
                            </w:p>
                          </w:txbxContent>
                        </wps:txbx>
                        <wps:bodyPr wrap="square" lIns="0" tIns="0" rIns="0" bIns="0" rtlCol="0">
                          <a:noAutofit/>
                        </wps:bodyPr>
                      </wps:wsp>
                      <wps:wsp>
                        <wps:cNvPr id="820" name="Textbox 820"/>
                        <wps:cNvSpPr txBox="1"/>
                        <wps:spPr>
                          <a:xfrm>
                            <a:off x="4213923" y="2215324"/>
                            <a:ext cx="210820" cy="114300"/>
                          </a:xfrm>
                          <a:prstGeom prst="rect">
                            <a:avLst/>
                          </a:prstGeom>
                        </wps:spPr>
                        <wps:txbx>
                          <w:txbxContent>
                            <w:p w14:paraId="2E7FE5B7" w14:textId="77777777" w:rsidR="0086673E" w:rsidRDefault="0086673E">
                              <w:pPr>
                                <w:spacing w:line="180" w:lineRule="exact"/>
                                <w:rPr>
                                  <w:rFonts w:ascii="Calibri"/>
                                  <w:sz w:val="18"/>
                                </w:rPr>
                              </w:pPr>
                              <w:r>
                                <w:rPr>
                                  <w:rFonts w:ascii="Calibri"/>
                                  <w:color w:val="FFFFFF"/>
                                  <w:spacing w:val="-5"/>
                                  <w:sz w:val="18"/>
                                </w:rPr>
                                <w:t>30%</w:t>
                              </w:r>
                            </w:p>
                          </w:txbxContent>
                        </wps:txbx>
                        <wps:bodyPr wrap="square" lIns="0" tIns="0" rIns="0" bIns="0" rtlCol="0">
                          <a:noAutofit/>
                        </wps:bodyPr>
                      </wps:wsp>
                      <wps:wsp>
                        <wps:cNvPr id="821" name="Textbox 821"/>
                        <wps:cNvSpPr txBox="1"/>
                        <wps:spPr>
                          <a:xfrm>
                            <a:off x="87515" y="2439377"/>
                            <a:ext cx="401955" cy="114935"/>
                          </a:xfrm>
                          <a:prstGeom prst="rect">
                            <a:avLst/>
                          </a:prstGeom>
                        </wps:spPr>
                        <wps:txbx>
                          <w:txbxContent>
                            <w:p w14:paraId="387B65ED" w14:textId="77777777" w:rsidR="0086673E" w:rsidRDefault="0086673E">
                              <w:pPr>
                                <w:spacing w:line="180" w:lineRule="exact"/>
                                <w:rPr>
                                  <w:rFonts w:ascii="Calibri"/>
                                  <w:sz w:val="18"/>
                                </w:rPr>
                              </w:pPr>
                              <w:r>
                                <w:rPr>
                                  <w:rFonts w:ascii="Calibri"/>
                                  <w:color w:val="585858"/>
                                  <w:sz w:val="18"/>
                                </w:rPr>
                                <w:t xml:space="preserve">C </w:t>
                              </w:r>
                              <w:r>
                                <w:rPr>
                                  <w:rFonts w:ascii="Calibri"/>
                                  <w:color w:val="585858"/>
                                  <w:spacing w:val="-2"/>
                                  <w:sz w:val="18"/>
                                </w:rPr>
                                <w:t>[1117]</w:t>
                              </w:r>
                            </w:p>
                          </w:txbxContent>
                        </wps:txbx>
                        <wps:bodyPr wrap="square" lIns="0" tIns="0" rIns="0" bIns="0" rtlCol="0">
                          <a:noAutofit/>
                        </wps:bodyPr>
                      </wps:wsp>
                      <wps:wsp>
                        <wps:cNvPr id="822" name="Textbox 822"/>
                        <wps:cNvSpPr txBox="1"/>
                        <wps:spPr>
                          <a:xfrm>
                            <a:off x="1809305" y="2445956"/>
                            <a:ext cx="210820" cy="114300"/>
                          </a:xfrm>
                          <a:prstGeom prst="rect">
                            <a:avLst/>
                          </a:prstGeom>
                        </wps:spPr>
                        <wps:txbx>
                          <w:txbxContent>
                            <w:p w14:paraId="73A585A7" w14:textId="77777777" w:rsidR="0086673E" w:rsidRDefault="0086673E">
                              <w:pPr>
                                <w:spacing w:line="180" w:lineRule="exact"/>
                                <w:rPr>
                                  <w:rFonts w:ascii="Calibri"/>
                                  <w:sz w:val="18"/>
                                </w:rPr>
                              </w:pPr>
                              <w:r>
                                <w:rPr>
                                  <w:rFonts w:ascii="Calibri"/>
                                  <w:color w:val="FFFFFF"/>
                                  <w:spacing w:val="-5"/>
                                  <w:sz w:val="18"/>
                                </w:rPr>
                                <w:t>60%</w:t>
                              </w:r>
                            </w:p>
                          </w:txbxContent>
                        </wps:txbx>
                        <wps:bodyPr wrap="square" lIns="0" tIns="0" rIns="0" bIns="0" rtlCol="0">
                          <a:noAutofit/>
                        </wps:bodyPr>
                      </wps:wsp>
                      <wps:wsp>
                        <wps:cNvPr id="823" name="Textbox 823"/>
                        <wps:cNvSpPr txBox="1"/>
                        <wps:spPr>
                          <a:xfrm>
                            <a:off x="3826192" y="2445956"/>
                            <a:ext cx="210820" cy="114300"/>
                          </a:xfrm>
                          <a:prstGeom prst="rect">
                            <a:avLst/>
                          </a:prstGeom>
                        </wps:spPr>
                        <wps:txbx>
                          <w:txbxContent>
                            <w:p w14:paraId="594AC946" w14:textId="77777777" w:rsidR="0086673E" w:rsidRDefault="0086673E">
                              <w:pPr>
                                <w:spacing w:line="180" w:lineRule="exact"/>
                                <w:rPr>
                                  <w:rFonts w:ascii="Calibri"/>
                                  <w:sz w:val="18"/>
                                </w:rPr>
                              </w:pPr>
                              <w:r>
                                <w:rPr>
                                  <w:rFonts w:ascii="Calibri"/>
                                  <w:color w:val="FFFFFF"/>
                                  <w:spacing w:val="-5"/>
                                  <w:sz w:val="18"/>
                                </w:rPr>
                                <w:t>31%</w:t>
                              </w:r>
                            </w:p>
                          </w:txbxContent>
                        </wps:txbx>
                        <wps:bodyPr wrap="square" lIns="0" tIns="0" rIns="0" bIns="0" rtlCol="0">
                          <a:noAutofit/>
                        </wps:bodyPr>
                      </wps:wsp>
                      <wps:wsp>
                        <wps:cNvPr id="824" name="Textbox 824"/>
                        <wps:cNvSpPr txBox="1"/>
                        <wps:spPr>
                          <a:xfrm>
                            <a:off x="3445827" y="598614"/>
                            <a:ext cx="210820" cy="114300"/>
                          </a:xfrm>
                          <a:prstGeom prst="rect">
                            <a:avLst/>
                          </a:prstGeom>
                        </wps:spPr>
                        <wps:txbx>
                          <w:txbxContent>
                            <w:p w14:paraId="3364AB8F" w14:textId="77777777" w:rsidR="0086673E" w:rsidRDefault="0086673E">
                              <w:pPr>
                                <w:spacing w:line="180" w:lineRule="exact"/>
                                <w:rPr>
                                  <w:rFonts w:ascii="Calibri"/>
                                  <w:sz w:val="18"/>
                                </w:rPr>
                              </w:pPr>
                              <w:r>
                                <w:rPr>
                                  <w:rFonts w:ascii="Calibri"/>
                                  <w:color w:val="FFFFFF"/>
                                  <w:spacing w:val="-5"/>
                                  <w:sz w:val="18"/>
                                </w:rPr>
                                <w:t>25%</w:t>
                              </w:r>
                            </w:p>
                          </w:txbxContent>
                        </wps:txbx>
                        <wps:bodyPr wrap="square" lIns="0" tIns="0" rIns="0" bIns="0" rtlCol="0">
                          <a:noAutofit/>
                        </wps:bodyPr>
                      </wps:wsp>
                      <wps:wsp>
                        <wps:cNvPr id="825" name="Textbox 825"/>
                        <wps:cNvSpPr txBox="1"/>
                        <wps:spPr>
                          <a:xfrm>
                            <a:off x="512406" y="97472"/>
                            <a:ext cx="152400" cy="114300"/>
                          </a:xfrm>
                          <a:prstGeom prst="rect">
                            <a:avLst/>
                          </a:prstGeom>
                        </wps:spPr>
                        <wps:txbx>
                          <w:txbxContent>
                            <w:p w14:paraId="4AC62F58" w14:textId="77777777" w:rsidR="0086673E" w:rsidRDefault="0086673E">
                              <w:pPr>
                                <w:spacing w:line="180" w:lineRule="exact"/>
                                <w:rPr>
                                  <w:rFonts w:ascii="Calibri"/>
                                  <w:sz w:val="18"/>
                                </w:rPr>
                              </w:pPr>
                              <w:r>
                                <w:rPr>
                                  <w:rFonts w:ascii="Calibri"/>
                                  <w:color w:val="585858"/>
                                  <w:spacing w:val="-5"/>
                                  <w:sz w:val="18"/>
                                </w:rPr>
                                <w:t>0%</w:t>
                              </w:r>
                            </w:p>
                          </w:txbxContent>
                        </wps:txbx>
                        <wps:bodyPr wrap="square" lIns="0" tIns="0" rIns="0" bIns="0" rtlCol="0">
                          <a:noAutofit/>
                        </wps:bodyPr>
                      </wps:wsp>
                      <wps:wsp>
                        <wps:cNvPr id="826" name="Textbox 826"/>
                        <wps:cNvSpPr txBox="1"/>
                        <wps:spPr>
                          <a:xfrm>
                            <a:off x="922337" y="97472"/>
                            <a:ext cx="4189729" cy="114300"/>
                          </a:xfrm>
                          <a:prstGeom prst="rect">
                            <a:avLst/>
                          </a:prstGeom>
                        </wps:spPr>
                        <wps:txbx>
                          <w:txbxContent>
                            <w:p w14:paraId="68EE9B3D" w14:textId="77777777" w:rsidR="0086673E" w:rsidRDefault="0086673E">
                              <w:pPr>
                                <w:tabs>
                                  <w:tab w:val="left" w:pos="691"/>
                                  <w:tab w:val="left" w:pos="1382"/>
                                  <w:tab w:val="left" w:pos="2073"/>
                                  <w:tab w:val="left" w:pos="2764"/>
                                  <w:tab w:val="left" w:pos="3455"/>
                                  <w:tab w:val="left" w:pos="4147"/>
                                  <w:tab w:val="left" w:pos="4838"/>
                                  <w:tab w:val="left" w:pos="5529"/>
                                  <w:tab w:val="left" w:pos="6175"/>
                                </w:tabs>
                                <w:spacing w:line="180" w:lineRule="exact"/>
                                <w:rPr>
                                  <w:rFonts w:ascii="Calibri"/>
                                  <w:sz w:val="18"/>
                                </w:rPr>
                              </w:pP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50%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70%</w:t>
                              </w:r>
                              <w:r>
                                <w:rPr>
                                  <w:rFonts w:ascii="Calibri"/>
                                  <w:color w:val="585858"/>
                                  <w:sz w:val="18"/>
                                </w:rPr>
                                <w:tab/>
                              </w:r>
                              <w:r>
                                <w:rPr>
                                  <w:rFonts w:ascii="Calibri"/>
                                  <w:color w:val="585858"/>
                                  <w:spacing w:val="-5"/>
                                  <w:sz w:val="18"/>
                                </w:rPr>
                                <w:t>80%</w:t>
                              </w:r>
                              <w:r>
                                <w:rPr>
                                  <w:rFonts w:ascii="Calibri"/>
                                  <w:color w:val="585858"/>
                                  <w:sz w:val="18"/>
                                </w:rPr>
                                <w:tab/>
                              </w:r>
                              <w:r>
                                <w:rPr>
                                  <w:rFonts w:ascii="Calibri"/>
                                  <w:color w:val="585858"/>
                                  <w:spacing w:val="-5"/>
                                  <w:sz w:val="18"/>
                                </w:rPr>
                                <w:t>90%</w:t>
                              </w:r>
                              <w:r>
                                <w:rPr>
                                  <w:rFonts w:ascii="Calibri"/>
                                  <w:color w:val="585858"/>
                                  <w:sz w:val="18"/>
                                </w:rPr>
                                <w:tab/>
                              </w:r>
                              <w:r>
                                <w:rPr>
                                  <w:rFonts w:ascii="Calibri"/>
                                  <w:color w:val="585858"/>
                                  <w:spacing w:val="-4"/>
                                  <w:sz w:val="18"/>
                                </w:rPr>
                                <w:t>100%</w:t>
                              </w:r>
                            </w:p>
                          </w:txbxContent>
                        </wps:txbx>
                        <wps:bodyPr wrap="square" lIns="0" tIns="0" rIns="0" bIns="0" rtlCol="0">
                          <a:noAutofit/>
                        </wps:bodyPr>
                      </wps:wsp>
                      <wps:wsp>
                        <wps:cNvPr id="827" name="Textbox 827"/>
                        <wps:cNvSpPr txBox="1"/>
                        <wps:spPr>
                          <a:xfrm>
                            <a:off x="87515" y="361505"/>
                            <a:ext cx="401955" cy="114300"/>
                          </a:xfrm>
                          <a:prstGeom prst="rect">
                            <a:avLst/>
                          </a:prstGeom>
                        </wps:spPr>
                        <wps:txbx>
                          <w:txbxContent>
                            <w:p w14:paraId="6A41FF9B" w14:textId="77777777" w:rsidR="0086673E" w:rsidRDefault="0086673E">
                              <w:pPr>
                                <w:spacing w:line="180" w:lineRule="exact"/>
                                <w:rPr>
                                  <w:rFonts w:ascii="Calibri"/>
                                  <w:sz w:val="18"/>
                                </w:rPr>
                              </w:pPr>
                              <w:r>
                                <w:rPr>
                                  <w:rFonts w:ascii="Calibri"/>
                                  <w:color w:val="585858"/>
                                  <w:sz w:val="18"/>
                                </w:rPr>
                                <w:t xml:space="preserve">C1 </w:t>
                              </w:r>
                              <w:r>
                                <w:rPr>
                                  <w:rFonts w:ascii="Calibri"/>
                                  <w:color w:val="585858"/>
                                  <w:spacing w:val="-2"/>
                                  <w:sz w:val="18"/>
                                </w:rPr>
                                <w:t>[358]</w:t>
                              </w:r>
                            </w:p>
                          </w:txbxContent>
                        </wps:txbx>
                        <wps:bodyPr wrap="square" lIns="0" tIns="0" rIns="0" bIns="0" rtlCol="0">
                          <a:noAutofit/>
                        </wps:bodyPr>
                      </wps:wsp>
                      <wps:wsp>
                        <wps:cNvPr id="828" name="Textbox 828"/>
                        <wps:cNvSpPr txBox="1"/>
                        <wps:spPr>
                          <a:xfrm>
                            <a:off x="1799907" y="367855"/>
                            <a:ext cx="210820" cy="114300"/>
                          </a:xfrm>
                          <a:prstGeom prst="rect">
                            <a:avLst/>
                          </a:prstGeom>
                        </wps:spPr>
                        <wps:txbx>
                          <w:txbxContent>
                            <w:p w14:paraId="3B79101F" w14:textId="77777777" w:rsidR="0086673E" w:rsidRDefault="0086673E">
                              <w:pPr>
                                <w:spacing w:line="180" w:lineRule="exact"/>
                                <w:rPr>
                                  <w:rFonts w:ascii="Calibri"/>
                                  <w:sz w:val="18"/>
                                </w:rPr>
                              </w:pPr>
                              <w:r>
                                <w:rPr>
                                  <w:rFonts w:ascii="Calibri"/>
                                  <w:color w:val="FFFFFF"/>
                                  <w:spacing w:val="-5"/>
                                  <w:sz w:val="18"/>
                                </w:rPr>
                                <w:t>60%</w:t>
                              </w:r>
                            </w:p>
                          </w:txbxContent>
                        </wps:txbx>
                        <wps:bodyPr wrap="square" lIns="0" tIns="0" rIns="0" bIns="0" rtlCol="0">
                          <a:noAutofit/>
                        </wps:bodyPr>
                      </wps:wsp>
                      <wps:wsp>
                        <wps:cNvPr id="829" name="Textbox 829"/>
                        <wps:cNvSpPr txBox="1"/>
                        <wps:spPr>
                          <a:xfrm>
                            <a:off x="3884739" y="367855"/>
                            <a:ext cx="210820" cy="114300"/>
                          </a:xfrm>
                          <a:prstGeom prst="rect">
                            <a:avLst/>
                          </a:prstGeom>
                        </wps:spPr>
                        <wps:txbx>
                          <w:txbxContent>
                            <w:p w14:paraId="0C825151" w14:textId="77777777" w:rsidR="0086673E" w:rsidRDefault="0086673E">
                              <w:pPr>
                                <w:spacing w:line="180" w:lineRule="exact"/>
                                <w:rPr>
                                  <w:rFonts w:ascii="Calibri"/>
                                  <w:sz w:val="18"/>
                                </w:rPr>
                              </w:pPr>
                              <w:r>
                                <w:rPr>
                                  <w:rFonts w:ascii="Calibri"/>
                                  <w:color w:val="FFFFFF"/>
                                  <w:spacing w:val="-5"/>
                                  <w:sz w:val="18"/>
                                </w:rPr>
                                <w:t>35%</w:t>
                              </w:r>
                            </w:p>
                          </w:txbxContent>
                        </wps:txbx>
                        <wps:bodyPr wrap="square" lIns="0" tIns="0" rIns="0" bIns="0" rtlCol="0">
                          <a:noAutofit/>
                        </wps:bodyPr>
                      </wps:wsp>
                      <wps:wsp>
                        <wps:cNvPr id="830" name="Textbox 830"/>
                        <wps:cNvSpPr txBox="1"/>
                        <wps:spPr>
                          <a:xfrm>
                            <a:off x="4791519" y="367855"/>
                            <a:ext cx="152400" cy="114300"/>
                          </a:xfrm>
                          <a:prstGeom prst="rect">
                            <a:avLst/>
                          </a:prstGeom>
                        </wps:spPr>
                        <wps:txbx>
                          <w:txbxContent>
                            <w:p w14:paraId="1B70B713" w14:textId="77777777" w:rsidR="0086673E" w:rsidRDefault="0086673E">
                              <w:pPr>
                                <w:spacing w:line="180" w:lineRule="exact"/>
                                <w:rPr>
                                  <w:rFonts w:ascii="Calibri"/>
                                  <w:sz w:val="18"/>
                                </w:rPr>
                              </w:pPr>
                              <w:r>
                                <w:rPr>
                                  <w:rFonts w:ascii="Calibri"/>
                                  <w:color w:val="FFFFFF"/>
                                  <w:spacing w:val="-5"/>
                                  <w:sz w:val="18"/>
                                </w:rPr>
                                <w:t>5%</w:t>
                              </w:r>
                            </w:p>
                          </w:txbxContent>
                        </wps:txbx>
                        <wps:bodyPr wrap="square" lIns="0" tIns="0" rIns="0" bIns="0" rtlCol="0">
                          <a:noAutofit/>
                        </wps:bodyPr>
                      </wps:wsp>
                      <wps:wsp>
                        <wps:cNvPr id="831" name="Textbox 831"/>
                        <wps:cNvSpPr txBox="1"/>
                        <wps:spPr>
                          <a:xfrm>
                            <a:off x="87515" y="592518"/>
                            <a:ext cx="401955" cy="114300"/>
                          </a:xfrm>
                          <a:prstGeom prst="rect">
                            <a:avLst/>
                          </a:prstGeom>
                        </wps:spPr>
                        <wps:txbx>
                          <w:txbxContent>
                            <w:p w14:paraId="0AB95F30" w14:textId="77777777" w:rsidR="0086673E" w:rsidRDefault="0086673E">
                              <w:pPr>
                                <w:spacing w:line="180" w:lineRule="exact"/>
                                <w:rPr>
                                  <w:rFonts w:ascii="Calibri"/>
                                  <w:sz w:val="18"/>
                                </w:rPr>
                              </w:pPr>
                              <w:r>
                                <w:rPr>
                                  <w:rFonts w:ascii="Calibri"/>
                                  <w:color w:val="585858"/>
                                  <w:sz w:val="18"/>
                                </w:rPr>
                                <w:t xml:space="preserve">C2 </w:t>
                              </w:r>
                              <w:r>
                                <w:rPr>
                                  <w:rFonts w:ascii="Calibri"/>
                                  <w:color w:val="585858"/>
                                  <w:spacing w:val="-2"/>
                                  <w:sz w:val="18"/>
                                </w:rPr>
                                <w:t>[107]</w:t>
                              </w:r>
                            </w:p>
                          </w:txbxContent>
                        </wps:txbx>
                        <wps:bodyPr wrap="square" lIns="0" tIns="0" rIns="0" bIns="0" rtlCol="0">
                          <a:noAutofit/>
                        </wps:bodyPr>
                      </wps:wsp>
                      <wps:wsp>
                        <wps:cNvPr id="832" name="Textbox 832"/>
                        <wps:cNvSpPr txBox="1"/>
                        <wps:spPr>
                          <a:xfrm>
                            <a:off x="1690179" y="598614"/>
                            <a:ext cx="210820" cy="114300"/>
                          </a:xfrm>
                          <a:prstGeom prst="rect">
                            <a:avLst/>
                          </a:prstGeom>
                        </wps:spPr>
                        <wps:txbx>
                          <w:txbxContent>
                            <w:p w14:paraId="0F40730B" w14:textId="77777777" w:rsidR="0086673E" w:rsidRDefault="0086673E">
                              <w:pPr>
                                <w:spacing w:line="180" w:lineRule="exact"/>
                                <w:rPr>
                                  <w:rFonts w:ascii="Calibri"/>
                                  <w:sz w:val="18"/>
                                </w:rPr>
                              </w:pPr>
                              <w:r>
                                <w:rPr>
                                  <w:rFonts w:ascii="Calibri"/>
                                  <w:color w:val="FFFFFF"/>
                                  <w:spacing w:val="-5"/>
                                  <w:sz w:val="18"/>
                                </w:rPr>
                                <w:t>55%</w:t>
                              </w:r>
                            </w:p>
                          </w:txbxContent>
                        </wps:txbx>
                        <wps:bodyPr wrap="square" lIns="0" tIns="0" rIns="0" bIns="0" rtlCol="0">
                          <a:noAutofit/>
                        </wps:bodyPr>
                      </wps:wsp>
                      <wps:wsp>
                        <wps:cNvPr id="833" name="Textbox 833"/>
                        <wps:cNvSpPr txBox="1"/>
                        <wps:spPr>
                          <a:xfrm>
                            <a:off x="3775011" y="1060640"/>
                            <a:ext cx="210820" cy="114300"/>
                          </a:xfrm>
                          <a:prstGeom prst="rect">
                            <a:avLst/>
                          </a:prstGeom>
                        </wps:spPr>
                        <wps:txbx>
                          <w:txbxContent>
                            <w:p w14:paraId="6B3D9CF0" w14:textId="77777777" w:rsidR="0086673E" w:rsidRDefault="0086673E">
                              <w:pPr>
                                <w:spacing w:line="180" w:lineRule="exact"/>
                                <w:rPr>
                                  <w:rFonts w:ascii="Calibri"/>
                                  <w:sz w:val="18"/>
                                </w:rPr>
                              </w:pPr>
                              <w:r>
                                <w:rPr>
                                  <w:rFonts w:ascii="Calibri"/>
                                  <w:color w:val="FFFFFF"/>
                                  <w:spacing w:val="-5"/>
                                  <w:sz w:val="18"/>
                                </w:rPr>
                                <w:t>42%</w:t>
                              </w:r>
                            </w:p>
                          </w:txbxContent>
                        </wps:txbx>
                        <wps:bodyPr wrap="square" lIns="0" tIns="0" rIns="0" bIns="0" rtlCol="0">
                          <a:noAutofit/>
                        </wps:bodyPr>
                      </wps:wsp>
                      <wps:wsp>
                        <wps:cNvPr id="834" name="Textbox 834"/>
                        <wps:cNvSpPr txBox="1"/>
                        <wps:spPr>
                          <a:xfrm>
                            <a:off x="4433379" y="598614"/>
                            <a:ext cx="210820" cy="114300"/>
                          </a:xfrm>
                          <a:prstGeom prst="rect">
                            <a:avLst/>
                          </a:prstGeom>
                        </wps:spPr>
                        <wps:txbx>
                          <w:txbxContent>
                            <w:p w14:paraId="5282D770" w14:textId="77777777" w:rsidR="0086673E" w:rsidRDefault="0086673E">
                              <w:pPr>
                                <w:spacing w:line="180" w:lineRule="exact"/>
                                <w:rPr>
                                  <w:rFonts w:ascii="Calibri"/>
                                  <w:sz w:val="18"/>
                                </w:rPr>
                              </w:pPr>
                              <w:r>
                                <w:rPr>
                                  <w:rFonts w:ascii="Calibri"/>
                                  <w:color w:val="FFFFFF"/>
                                  <w:spacing w:val="-5"/>
                                  <w:sz w:val="18"/>
                                </w:rPr>
                                <w:t>20%</w:t>
                              </w:r>
                            </w:p>
                          </w:txbxContent>
                        </wps:txbx>
                        <wps:bodyPr wrap="square" lIns="0" tIns="0" rIns="0" bIns="0" rtlCol="0">
                          <a:noAutofit/>
                        </wps:bodyPr>
                      </wps:wsp>
                      <wps:wsp>
                        <wps:cNvPr id="835" name="Textbox 835"/>
                        <wps:cNvSpPr txBox="1"/>
                        <wps:spPr>
                          <a:xfrm>
                            <a:off x="87515" y="823277"/>
                            <a:ext cx="401955" cy="114300"/>
                          </a:xfrm>
                          <a:prstGeom prst="rect">
                            <a:avLst/>
                          </a:prstGeom>
                        </wps:spPr>
                        <wps:txbx>
                          <w:txbxContent>
                            <w:p w14:paraId="27D679A7" w14:textId="77777777" w:rsidR="0086673E" w:rsidRDefault="0086673E">
                              <w:pPr>
                                <w:spacing w:line="180" w:lineRule="exact"/>
                                <w:rPr>
                                  <w:rFonts w:ascii="Calibri"/>
                                  <w:sz w:val="18"/>
                                </w:rPr>
                              </w:pPr>
                              <w:r>
                                <w:rPr>
                                  <w:rFonts w:ascii="Calibri"/>
                                  <w:color w:val="585858"/>
                                  <w:sz w:val="18"/>
                                </w:rPr>
                                <w:t xml:space="preserve">C3 </w:t>
                              </w:r>
                              <w:r>
                                <w:rPr>
                                  <w:rFonts w:ascii="Calibri"/>
                                  <w:color w:val="585858"/>
                                  <w:spacing w:val="-2"/>
                                  <w:sz w:val="18"/>
                                </w:rPr>
                                <w:t>[114]</w:t>
                              </w:r>
                            </w:p>
                          </w:txbxContent>
                        </wps:txbx>
                        <wps:bodyPr wrap="square" lIns="0" tIns="0" rIns="0" bIns="0" rtlCol="0">
                          <a:noAutofit/>
                        </wps:bodyPr>
                      </wps:wsp>
                      <wps:wsp>
                        <wps:cNvPr id="836" name="Textbox 836"/>
                        <wps:cNvSpPr txBox="1"/>
                        <wps:spPr>
                          <a:xfrm>
                            <a:off x="1580451" y="829627"/>
                            <a:ext cx="210820" cy="114300"/>
                          </a:xfrm>
                          <a:prstGeom prst="rect">
                            <a:avLst/>
                          </a:prstGeom>
                        </wps:spPr>
                        <wps:txbx>
                          <w:txbxContent>
                            <w:p w14:paraId="7B026EBC" w14:textId="77777777" w:rsidR="0086673E" w:rsidRDefault="0086673E">
                              <w:pPr>
                                <w:spacing w:line="180" w:lineRule="exact"/>
                                <w:rPr>
                                  <w:rFonts w:ascii="Calibri"/>
                                  <w:sz w:val="18"/>
                                </w:rPr>
                              </w:pPr>
                              <w:r>
                                <w:rPr>
                                  <w:rFonts w:ascii="Calibri"/>
                                  <w:color w:val="FFFFFF"/>
                                  <w:spacing w:val="-5"/>
                                  <w:sz w:val="18"/>
                                </w:rPr>
                                <w:t>50%</w:t>
                              </w:r>
                            </w:p>
                          </w:txbxContent>
                        </wps:txbx>
                        <wps:bodyPr wrap="square" lIns="0" tIns="0" rIns="0" bIns="0" rtlCol="0">
                          <a:noAutofit/>
                        </wps:bodyPr>
                      </wps:wsp>
                      <wps:wsp>
                        <wps:cNvPr id="837" name="Textbox 837"/>
                        <wps:cNvSpPr txBox="1"/>
                        <wps:spPr>
                          <a:xfrm>
                            <a:off x="3292157" y="829627"/>
                            <a:ext cx="210820" cy="114300"/>
                          </a:xfrm>
                          <a:prstGeom prst="rect">
                            <a:avLst/>
                          </a:prstGeom>
                        </wps:spPr>
                        <wps:txbx>
                          <w:txbxContent>
                            <w:p w14:paraId="084833D7" w14:textId="77777777" w:rsidR="0086673E" w:rsidRDefault="0086673E">
                              <w:pPr>
                                <w:spacing w:line="180" w:lineRule="exact"/>
                                <w:rPr>
                                  <w:rFonts w:ascii="Calibri"/>
                                  <w:sz w:val="18"/>
                                </w:rPr>
                              </w:pPr>
                              <w:r>
                                <w:rPr>
                                  <w:rFonts w:ascii="Calibri"/>
                                  <w:color w:val="FFFFFF"/>
                                  <w:spacing w:val="-5"/>
                                  <w:sz w:val="18"/>
                                </w:rPr>
                                <w:t>28%</w:t>
                              </w:r>
                            </w:p>
                          </w:txbxContent>
                        </wps:txbx>
                        <wps:bodyPr wrap="square" lIns="0" tIns="0" rIns="0" bIns="0" rtlCol="0">
                          <a:noAutofit/>
                        </wps:bodyPr>
                      </wps:wsp>
                      <wps:wsp>
                        <wps:cNvPr id="838" name="Textbox 838"/>
                        <wps:cNvSpPr txBox="1"/>
                        <wps:spPr>
                          <a:xfrm>
                            <a:off x="4389437" y="829627"/>
                            <a:ext cx="210820" cy="114300"/>
                          </a:xfrm>
                          <a:prstGeom prst="rect">
                            <a:avLst/>
                          </a:prstGeom>
                        </wps:spPr>
                        <wps:txbx>
                          <w:txbxContent>
                            <w:p w14:paraId="7F184208" w14:textId="77777777" w:rsidR="0086673E" w:rsidRDefault="0086673E">
                              <w:pPr>
                                <w:spacing w:line="180" w:lineRule="exact"/>
                                <w:rPr>
                                  <w:rFonts w:ascii="Calibri"/>
                                  <w:sz w:val="18"/>
                                </w:rPr>
                              </w:pPr>
                              <w:r>
                                <w:rPr>
                                  <w:rFonts w:ascii="Calibri"/>
                                  <w:color w:val="FFFFFF"/>
                                  <w:spacing w:val="-5"/>
                                  <w:sz w:val="18"/>
                                </w:rPr>
                                <w:t>22%</w:t>
                              </w:r>
                            </w:p>
                          </w:txbxContent>
                        </wps:txbx>
                        <wps:bodyPr wrap="square" lIns="0" tIns="0" rIns="0" bIns="0" rtlCol="0">
                          <a:noAutofit/>
                        </wps:bodyPr>
                      </wps:wsp>
                      <wps:wsp>
                        <wps:cNvPr id="839" name="Textbox 839"/>
                        <wps:cNvSpPr txBox="1"/>
                        <wps:spPr>
                          <a:xfrm>
                            <a:off x="87515" y="1054290"/>
                            <a:ext cx="401955" cy="114300"/>
                          </a:xfrm>
                          <a:prstGeom prst="rect">
                            <a:avLst/>
                          </a:prstGeom>
                        </wps:spPr>
                        <wps:txbx>
                          <w:txbxContent>
                            <w:p w14:paraId="7C57B3EB" w14:textId="77777777" w:rsidR="0086673E" w:rsidRDefault="0086673E">
                              <w:pPr>
                                <w:spacing w:line="180" w:lineRule="exact"/>
                                <w:rPr>
                                  <w:rFonts w:ascii="Calibri"/>
                                  <w:sz w:val="18"/>
                                </w:rPr>
                              </w:pPr>
                              <w:r>
                                <w:rPr>
                                  <w:rFonts w:ascii="Calibri"/>
                                  <w:color w:val="585858"/>
                                  <w:sz w:val="18"/>
                                </w:rPr>
                                <w:t xml:space="preserve">C4 </w:t>
                              </w:r>
                              <w:r>
                                <w:rPr>
                                  <w:rFonts w:ascii="Calibri"/>
                                  <w:color w:val="585858"/>
                                  <w:spacing w:val="-2"/>
                                  <w:sz w:val="18"/>
                                </w:rPr>
                                <w:t>[193]</w:t>
                              </w:r>
                            </w:p>
                          </w:txbxContent>
                        </wps:txbx>
                        <wps:bodyPr wrap="square" lIns="0" tIns="0" rIns="0" bIns="0" rtlCol="0">
                          <a:noAutofit/>
                        </wps:bodyPr>
                      </wps:wsp>
                      <wps:wsp>
                        <wps:cNvPr id="840" name="Textbox 840"/>
                        <wps:cNvSpPr txBox="1"/>
                        <wps:spPr>
                          <a:xfrm>
                            <a:off x="1668208" y="1060640"/>
                            <a:ext cx="210820" cy="114300"/>
                          </a:xfrm>
                          <a:prstGeom prst="rect">
                            <a:avLst/>
                          </a:prstGeom>
                        </wps:spPr>
                        <wps:txbx>
                          <w:txbxContent>
                            <w:p w14:paraId="0E639B4B" w14:textId="77777777" w:rsidR="0086673E" w:rsidRDefault="0086673E">
                              <w:pPr>
                                <w:spacing w:line="180" w:lineRule="exact"/>
                                <w:rPr>
                                  <w:rFonts w:ascii="Calibri"/>
                                  <w:sz w:val="18"/>
                                </w:rPr>
                              </w:pPr>
                              <w:r>
                                <w:rPr>
                                  <w:rFonts w:ascii="Calibri"/>
                                  <w:color w:val="FFFFFF"/>
                                  <w:spacing w:val="-5"/>
                                  <w:sz w:val="18"/>
                                </w:rPr>
                                <w:t>54%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C548F98" id="Group 798" o:spid="_x0000_s1650" style="position:absolute;margin-left:56.8pt;margin-top:6.5pt;width:510.8pt;height:3in;z-index:-15590400;mso-wrap-distance-left:0;mso-wrap-distance-right:0;mso-position-horizontal-relative:page;mso-width-relative:margin;mso-height-relative:margin" coordorigin="47,47" coordsize="64871,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">
                <v:shape id="Graphic 799" o:spid="_x0000_s1651" style="position:absolute;left:10205;top:2994;width:39497;height:23088;visibility:visible;mso-wrap-style:square;v-text-anchor:top" coordsize="3949700,23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" path="m,1328293r,114300em,l,57276em,2251837r,57023em,2020189r,115824em,1558417r,115824em,173100l,288925em,404749l,519049em,866521l,980821em,634873l,750697em,1790065r,114300em,1096645r,115824em438912,2251837r,57023em438912,866521r,114300em438912,173100r,115825em438912,1790065r,114300em438912,404749r,114300em438912,1096645r,115824em438912,1558417r,115824em438912,2020189r,115824em438912,634873r,115824em438912,r,57276em438912,1328293r,114300em877824,404749r,114300em877824,r,57276em877824,1328293r,114300em877824,1096645r,115824em877824,1558417r,115824em877824,2251837r,57023em877824,866521r,114300em877824,1790065r,114300em877824,634873r,115824em877824,2020189r,115824em877824,173100r,115825em1316736,1328293r,114300em1316736,866521r,114300em1316736,2020189r,115824em1316736,r,57276em1316736,1790065r,114300em1316736,173100r,115825em1316736,1558417r,115824em1316736,2251837r,57023em1316736,634873r,115824em1316736,404749r,114300em1316736,1096645r,115824em1755648,1558417r,115824em1755648,2020189r,115824em1755648,1328293r,114300em1755648,2251837r,57023em1755648,1790065r,114300em1755648,r,57276em1755648,404749r,345948em1755648,1096645r,115824em1755648,866521r,114300em1755648,173100r,115825em2194560,1328293r,114300em2194560,1096645r,115824em2194560,866521r,114300em2194560,r,288925em2194560,2020189r,115824em2194560,634873r,115824em2194560,1790065r,114300em2194560,2251837r,57023em2194560,404749r,114300em2194560,1558417r,115824em2633472,866521r,114300em2633472,r,57276em2633472,634873r,115824em2633472,1328293r,345948em2633472,1096645r,115824em2633472,1790065r,345948em2633472,404749r,114300em2633472,2251837r,57023em2633472,173100r,115825em3072384,2020189r,115824em3072384,866521r,114300em3072384,173100r,345949em3072384,634873r,115824em3072384,1328293r,345948em3072384,1790065r,114300em3072384,2251837r,57023em3072384,1096645r,115824em3072384,r,57276em3511296,1790065r,114300em3511296,866521r,114300em3511296,173100r,115825em3511296,r,57276em3511296,634873r,115824em3511296,2251837r,57023em3511296,1328293r,114300em3511296,2020189r,115824em3511296,1558417r,115824em3511296,1096645r,115824em3511296,404749r,114300em3949700,r,2308860e" filled="f" strokecolor="#d9d9d9">
                  <v:path arrowok="t"/>
                </v:shape>
                <v:shape id="Graphic 800" o:spid="_x0000_s1652" style="position:absolute;left:5818;top:3566;width:38176;height:21946;visibility:visible;mso-wrap-style:square;v-text-anchor:top" coordsize="3817620,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" path="m2194306,461772l,461772,,577596r2194306,l2194306,461772xem2369566,693420l,693420,,809244r2369566,l2369566,693420xem2413762,231648l,231648,,347472r2413762,l2413762,231648xem2633218,l,,,115824r2633218,l2633218,xem2651506,2078736l,2078736r,115824l2651506,2194560r,-115824xem2677414,1616964l,1616964r,115824l2677414,1732788r,-115824xem2808478,1155192l,1155192r,115824l2808478,1271016r,-115824xem3072130,1847088l,1847088r,115824l3072130,1962912r,-115824xem3072130,1385316l,1385316r,115824l3072130,1501140r,-115824xem3817366,923544l,923544r,115824l3817366,1039368r,-115824xe" fillcolor="#5b9bd4" stroked="f">
                  <v:path arrowok="t"/>
                </v:shape>
                <v:shape id="Graphic 801" o:spid="_x0000_s1653" style="position:absolute;left:27761;top:3566;width:21946;height:21946;visibility:visible;mso-wrap-style:square;v-text-anchor:top" coordsize="2194560,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" path="m1228344,461772l,461772,,577596r1228344,l1228344,461772xem1316736,1385316r-438912,l877824,1501140r438912,l1316736,1385316xem1316736,231648r-1097280,l219456,347472r1097280,l1316736,231648xem1711452,1155192r-1097280,l614172,1271016r1097280,l1711452,1155192xem1837944,2078736r-1380744,l457200,2194560r1380744,l1837944,2078736xem1975104,l438912,r,115824l1975104,115824,1975104,xem2017776,693420r-1842516,l175260,809244r1842516,l2017776,693420xem2150364,1616964r-1667256,l483108,1732788r1667256,l2150364,1616964xem2194560,1847088r-1316736,l877824,1962912r1316736,l2194560,1847088xem2194560,923544r-571500,l1623060,1039368r571500,l2194560,923544xe" fillcolor="#6fac46" stroked="f">
                  <v:path arrowok="t"/>
                </v:shape>
                <v:shape id="Graphic 802" o:spid="_x0000_s1654" style="position:absolute;left:40045;top:3566;width:9664;height:21946;visibility:visible;mso-wrap-style:square;v-text-anchor:top" coordsize="966469,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" path="m966216,2078736r-356616,l609600,2194560r356616,l966216,2078736xem966216,1616964r-44196,l922020,1732788r44196,l966216,1616964xem966216,1385316r-877824,l88392,1501140r877824,l966216,1385316xem966216,1155192r-483108,l483108,1271016r483108,l966216,1155192xem966216,693420r-176784,l789432,809244r176784,l966216,693420xem966216,461772l,461772,,577596r966216,l966216,461772xem966216,231648r-877824,l88392,347472r877824,l966216,231648xem966216,l746760,r,115824l966216,115824,966216,xe" fillcolor="#254478" stroked="f">
                  <v:path arrowok="t"/>
                </v:shape>
                <v:shape id="Graphic 803" o:spid="_x0000_s1655" style="position:absolute;left:5818;top:2994;width:13;height:23088;visibility:visible;mso-wrap-style:square;v-text-anchor:top" coordsize="1270,23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" path="m,l,2308860e" filled="f" strokecolor="#d9d9d9">
                  <v:path arrowok="t"/>
                </v:shape>
                <v:shape id="Graphic 804" o:spid="_x0000_s1656" style="position:absolute;left:52974;top:1130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" path="m62779,l,,,62779r62779,l62779,xe" fillcolor="#5b9bd4" stroked="f">
                  <v:path arrowok="t"/>
                </v:shape>
                <v:shape id="Graphic 805" o:spid="_x0000_s1657" style="position:absolute;left:52974;top:1345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" path="m62779,l,,,62779r62779,l62779,xe" fillcolor="#6fac46" stroked="f">
                  <v:path arrowok="t"/>
                </v:shape>
                <v:shape id="Graphic 806" o:spid="_x0000_s1658" style="position:absolute;left:52974;top:1559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" path="m62779,l,,,62779r62779,l62779,xe" fillcolor="#254478" stroked="f">
                  <v:path arrowok="t"/>
                </v:shape>
                <v:shape id="Graphic 807" o:spid="_x0000_s1659" style="position:absolute;left:47;top:47;width:60497;height:27432;visibility:visible;mso-wrap-style:square;v-text-anchor:top" coordsize="604964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" path="m,2743200r6049645,l6049645,,,,,2743200xe" filled="f" strokecolor="#d9d9d9">
                  <v:path arrowok="t"/>
                </v:shape>
                <v:shape id="Textbox 808" o:spid="_x0000_s1660" type="#_x0000_t202" style="position:absolute;left:48134;top:10606;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6B476F5B" w14:textId="77777777" w:rsidR="0086673E" w:rsidRDefault="0086673E">
                        <w:pPr>
                          <w:spacing w:line="180" w:lineRule="exact"/>
                          <w:rPr>
                            <w:rFonts w:ascii="Calibri"/>
                            <w:sz w:val="18"/>
                          </w:rPr>
                        </w:pPr>
                        <w:r>
                          <w:rPr>
                            <w:rFonts w:ascii="Calibri"/>
                            <w:color w:val="FFFFFF"/>
                            <w:spacing w:val="-5"/>
                            <w:sz w:val="18"/>
                          </w:rPr>
                          <w:t>4%</w:t>
                        </w:r>
                      </w:p>
                    </w:txbxContent>
                  </v:textbox>
                </v:shape>
                <v:shape id="Textbox 809" o:spid="_x0000_s1661" type="#_x0000_t202" style="position:absolute;left:47235;top:24459;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311ED8BD" w14:textId="77777777" w:rsidR="0086673E" w:rsidRDefault="0086673E">
                        <w:pPr>
                          <w:spacing w:line="180" w:lineRule="exact"/>
                          <w:rPr>
                            <w:rFonts w:ascii="Calibri"/>
                            <w:sz w:val="18"/>
                          </w:rPr>
                        </w:pPr>
                        <w:r>
                          <w:rPr>
                            <w:rFonts w:ascii="Calibri"/>
                            <w:color w:val="FFFFFF"/>
                            <w:spacing w:val="-5"/>
                            <w:sz w:val="18"/>
                          </w:rPr>
                          <w:t>8%</w:t>
                        </w:r>
                      </w:p>
                    </w:txbxContent>
                  </v:textbox>
                </v:shape>
                <v:shape id="Textbox 810" o:spid="_x0000_s1662" type="#_x0000_t202" style="position:absolute;left:53880;top:11089;width:7283;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1546A8EC" w14:textId="77777777" w:rsidR="0086673E" w:rsidRPr="000A2B3E" w:rsidRDefault="0086673E">
                        <w:pPr>
                          <w:spacing w:line="180" w:lineRule="exact"/>
                          <w:rPr>
                            <w:rFonts w:asciiTheme="minorHAnsi" w:hAnsiTheme="minorHAnsi" w:cstheme="minorHAnsi"/>
                            <w:sz w:val="16"/>
                          </w:rPr>
                        </w:pPr>
                        <w:r w:rsidRPr="000A2B3E">
                          <w:rPr>
                            <w:rFonts w:asciiTheme="minorHAnsi" w:hAnsiTheme="minorHAnsi" w:cstheme="minorHAnsi"/>
                            <w:color w:val="585858"/>
                            <w:spacing w:val="-2"/>
                            <w:sz w:val="16"/>
                          </w:rPr>
                          <w:t>Hoàn thành</w:t>
                        </w:r>
                      </w:p>
                    </w:txbxContent>
                  </v:textbox>
                </v:shape>
                <v:shape id="Textbox 811" o:spid="_x0000_s1663" type="#_x0000_t202" style="position:absolute;left:1454;top:12850;width:4652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5844B3BD" w14:textId="77777777" w:rsidR="0086673E" w:rsidRDefault="0086673E">
                        <w:pPr>
                          <w:tabs>
                            <w:tab w:val="left" w:pos="3538"/>
                            <w:tab w:val="left" w:pos="6994"/>
                          </w:tabs>
                          <w:spacing w:line="190" w:lineRule="exact"/>
                          <w:rPr>
                            <w:rFonts w:ascii="Calibri"/>
                            <w:sz w:val="18"/>
                          </w:rPr>
                        </w:pPr>
                        <w:r>
                          <w:rPr>
                            <w:rFonts w:ascii="Calibri"/>
                            <w:color w:val="585858"/>
                            <w:position w:val="1"/>
                            <w:sz w:val="18"/>
                          </w:rPr>
                          <w:t xml:space="preserve">C5 </w:t>
                        </w:r>
                        <w:r>
                          <w:rPr>
                            <w:rFonts w:ascii="Calibri"/>
                            <w:color w:val="585858"/>
                            <w:spacing w:val="-4"/>
                            <w:position w:val="1"/>
                            <w:sz w:val="18"/>
                          </w:rPr>
                          <w:t>[83]</w:t>
                        </w:r>
                        <w:r>
                          <w:rPr>
                            <w:rFonts w:ascii="Calibri"/>
                            <w:color w:val="585858"/>
                            <w:position w:val="1"/>
                            <w:sz w:val="18"/>
                          </w:rPr>
                          <w:tab/>
                        </w:r>
                        <w:r>
                          <w:rPr>
                            <w:rFonts w:ascii="Calibri"/>
                            <w:color w:val="FFFFFF"/>
                            <w:spacing w:val="-5"/>
                            <w:sz w:val="18"/>
                          </w:rPr>
                          <w:t>87%</w:t>
                        </w:r>
                        <w:r>
                          <w:rPr>
                            <w:rFonts w:ascii="Calibri"/>
                            <w:color w:val="FFFFFF"/>
                            <w:sz w:val="18"/>
                          </w:rPr>
                          <w:tab/>
                        </w:r>
                        <w:r>
                          <w:rPr>
                            <w:rFonts w:ascii="Calibri"/>
                            <w:color w:val="FFFFFF"/>
                            <w:spacing w:val="-5"/>
                            <w:sz w:val="18"/>
                          </w:rPr>
                          <w:t>13%</w:t>
                        </w:r>
                      </w:p>
                    </w:txbxContent>
                  </v:textbox>
                </v:shape>
                <v:shape id="Textbox 812" o:spid="_x0000_s1664" type="#_x0000_t202" style="position:absolute;left:53877;top:13231;width:11042;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2C6BFC5E" w14:textId="77777777" w:rsidR="0086673E" w:rsidRPr="000A2B3E" w:rsidRDefault="0086673E">
                        <w:pPr>
                          <w:spacing w:line="180" w:lineRule="exact"/>
                          <w:rPr>
                            <w:rFonts w:asciiTheme="minorHAnsi" w:hAnsiTheme="minorHAnsi" w:cstheme="minorHAnsi"/>
                            <w:sz w:val="16"/>
                          </w:rPr>
                        </w:pPr>
                        <w:r w:rsidRPr="000A2B3E">
                          <w:rPr>
                            <w:rFonts w:asciiTheme="minorHAnsi" w:hAnsiTheme="minorHAnsi" w:cstheme="minorHAnsi"/>
                            <w:color w:val="585858"/>
                            <w:sz w:val="16"/>
                          </w:rPr>
                          <w:t>Đang tiến hành</w:t>
                        </w:r>
                      </w:p>
                    </w:txbxContent>
                  </v:textbox>
                </v:shape>
                <v:shape id="Textbox 813" o:spid="_x0000_s1665" type="#_x0000_t202" style="position:absolute;left:875;top:15160;width:6292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0E05F038" w14:textId="77777777" w:rsidR="0086673E" w:rsidRPr="000A2B3E" w:rsidRDefault="0086673E">
                        <w:pPr>
                          <w:tabs>
                            <w:tab w:val="left" w:pos="2834"/>
                            <w:tab w:val="left" w:pos="5910"/>
                            <w:tab w:val="left" w:pos="7154"/>
                            <w:tab w:val="left" w:pos="8347"/>
                          </w:tabs>
                          <w:spacing w:line="213" w:lineRule="exact"/>
                          <w:rPr>
                            <w:rFonts w:asciiTheme="minorHAnsi" w:hAnsiTheme="minorHAnsi" w:cstheme="minorHAnsi"/>
                            <w:position w:val="-1"/>
                            <w:sz w:val="18"/>
                          </w:rPr>
                        </w:pPr>
                        <w:r w:rsidRPr="000A2B3E">
                          <w:rPr>
                            <w:rFonts w:asciiTheme="minorHAnsi" w:hAnsiTheme="minorHAnsi" w:cstheme="minorHAnsi"/>
                            <w:color w:val="585858"/>
                            <w:position w:val="1"/>
                            <w:sz w:val="18"/>
                          </w:rPr>
                          <w:t xml:space="preserve">C6 </w:t>
                        </w:r>
                        <w:r w:rsidRPr="000A2B3E">
                          <w:rPr>
                            <w:rFonts w:asciiTheme="minorHAnsi" w:hAnsiTheme="minorHAnsi" w:cstheme="minorHAnsi"/>
                            <w:color w:val="585858"/>
                            <w:spacing w:val="-2"/>
                            <w:position w:val="1"/>
                            <w:sz w:val="18"/>
                          </w:rPr>
                          <w:t>[142]</w:t>
                        </w:r>
                        <w:r w:rsidRPr="000A2B3E">
                          <w:rPr>
                            <w:rFonts w:asciiTheme="minorHAnsi" w:hAnsiTheme="minorHAnsi" w:cstheme="minorHAnsi"/>
                            <w:color w:val="585858"/>
                            <w:position w:val="1"/>
                            <w:sz w:val="18"/>
                          </w:rPr>
                          <w:tab/>
                        </w:r>
                        <w:r w:rsidRPr="000A2B3E">
                          <w:rPr>
                            <w:rFonts w:asciiTheme="minorHAnsi" w:hAnsiTheme="minorHAnsi" w:cstheme="minorHAnsi"/>
                            <w:color w:val="FFFFFF"/>
                            <w:spacing w:val="-5"/>
                            <w:sz w:val="18"/>
                          </w:rPr>
                          <w:t>64%</w:t>
                        </w:r>
                        <w:r w:rsidRPr="000A2B3E">
                          <w:rPr>
                            <w:rFonts w:asciiTheme="minorHAnsi" w:hAnsiTheme="minorHAnsi" w:cstheme="minorHAnsi"/>
                            <w:color w:val="FFFFFF"/>
                            <w:sz w:val="18"/>
                          </w:rPr>
                          <w:tab/>
                        </w:r>
                        <w:r w:rsidRPr="000A2B3E">
                          <w:rPr>
                            <w:rFonts w:asciiTheme="minorHAnsi" w:hAnsiTheme="minorHAnsi" w:cstheme="minorHAnsi"/>
                            <w:color w:val="FFFFFF"/>
                            <w:spacing w:val="-5"/>
                            <w:sz w:val="18"/>
                          </w:rPr>
                          <w:t>25%</w:t>
                        </w:r>
                        <w:r w:rsidRPr="000A2B3E">
                          <w:rPr>
                            <w:rFonts w:asciiTheme="minorHAnsi" w:hAnsiTheme="minorHAnsi" w:cstheme="minorHAnsi"/>
                            <w:color w:val="FFFFFF"/>
                            <w:sz w:val="18"/>
                          </w:rPr>
                          <w:tab/>
                        </w:r>
                        <w:r w:rsidRPr="000A2B3E">
                          <w:rPr>
                            <w:rFonts w:asciiTheme="minorHAnsi" w:hAnsiTheme="minorHAnsi" w:cstheme="minorHAnsi"/>
                            <w:color w:val="FFFFFF"/>
                            <w:spacing w:val="-5"/>
                            <w:sz w:val="18"/>
                          </w:rPr>
                          <w:t>11%</w:t>
                        </w:r>
                        <w:r w:rsidRPr="000A2B3E">
                          <w:rPr>
                            <w:rFonts w:asciiTheme="minorHAnsi" w:hAnsiTheme="minorHAnsi" w:cstheme="minorHAnsi"/>
                            <w:color w:val="FFFFFF"/>
                            <w:sz w:val="18"/>
                          </w:rPr>
                          <w:tab/>
                        </w:r>
                        <w:r w:rsidRPr="000A2B3E">
                          <w:rPr>
                            <w:rFonts w:asciiTheme="minorHAnsi" w:hAnsiTheme="minorHAnsi" w:cstheme="minorHAnsi"/>
                            <w:color w:val="585858"/>
                            <w:position w:val="-1"/>
                            <w:sz w:val="16"/>
                          </w:rPr>
                          <w:t>Chưa bắt đầu</w:t>
                        </w:r>
                      </w:p>
                      <w:p w14:paraId="14DD5157" w14:textId="77777777" w:rsidR="0086673E" w:rsidRPr="000A2B3E" w:rsidRDefault="0086673E">
                        <w:pPr>
                          <w:tabs>
                            <w:tab w:val="left" w:pos="3042"/>
                            <w:tab w:val="left" w:pos="5806"/>
                            <w:tab w:val="left" w:pos="6843"/>
                          </w:tabs>
                          <w:spacing w:before="113" w:line="226" w:lineRule="exact"/>
                          <w:ind w:left="91"/>
                          <w:rPr>
                            <w:rFonts w:asciiTheme="minorHAnsi" w:hAnsiTheme="minorHAnsi" w:cstheme="minorHAnsi"/>
                            <w:sz w:val="18"/>
                          </w:rPr>
                        </w:pPr>
                        <w:r w:rsidRPr="000A2B3E">
                          <w:rPr>
                            <w:rFonts w:asciiTheme="minorHAnsi" w:hAnsiTheme="minorHAnsi" w:cstheme="minorHAnsi"/>
                            <w:color w:val="585858"/>
                            <w:position w:val="1"/>
                            <w:sz w:val="18"/>
                          </w:rPr>
                          <w:t xml:space="preserve">C7 </w:t>
                        </w:r>
                        <w:r w:rsidRPr="000A2B3E">
                          <w:rPr>
                            <w:rFonts w:asciiTheme="minorHAnsi" w:hAnsiTheme="minorHAnsi" w:cstheme="minorHAnsi"/>
                            <w:color w:val="585858"/>
                            <w:spacing w:val="-4"/>
                            <w:position w:val="1"/>
                            <w:sz w:val="18"/>
                          </w:rPr>
                          <w:t>[10]</w:t>
                        </w:r>
                        <w:r w:rsidRPr="000A2B3E">
                          <w:rPr>
                            <w:rFonts w:asciiTheme="minorHAnsi" w:hAnsiTheme="minorHAnsi" w:cstheme="minorHAnsi"/>
                            <w:color w:val="585858"/>
                            <w:position w:val="1"/>
                            <w:sz w:val="18"/>
                          </w:rPr>
                          <w:tab/>
                        </w:r>
                        <w:r w:rsidRPr="000A2B3E">
                          <w:rPr>
                            <w:rFonts w:asciiTheme="minorHAnsi" w:hAnsiTheme="minorHAnsi" w:cstheme="minorHAnsi"/>
                            <w:color w:val="FFFFFF"/>
                            <w:spacing w:val="-5"/>
                            <w:sz w:val="18"/>
                          </w:rPr>
                          <w:t>70%</w:t>
                        </w:r>
                        <w:r w:rsidRPr="000A2B3E">
                          <w:rPr>
                            <w:rFonts w:asciiTheme="minorHAnsi" w:hAnsiTheme="minorHAnsi" w:cstheme="minorHAnsi"/>
                            <w:color w:val="FFFFFF"/>
                            <w:sz w:val="18"/>
                          </w:rPr>
                          <w:tab/>
                        </w:r>
                        <w:r w:rsidRPr="000A2B3E">
                          <w:rPr>
                            <w:rFonts w:asciiTheme="minorHAnsi" w:hAnsiTheme="minorHAnsi" w:cstheme="minorHAnsi"/>
                            <w:color w:val="FFFFFF"/>
                            <w:spacing w:val="-5"/>
                            <w:sz w:val="18"/>
                          </w:rPr>
                          <w:t>10%</w:t>
                        </w:r>
                        <w:r w:rsidRPr="000A2B3E">
                          <w:rPr>
                            <w:rFonts w:asciiTheme="minorHAnsi" w:hAnsiTheme="minorHAnsi" w:cstheme="minorHAnsi"/>
                            <w:color w:val="FFFFFF"/>
                            <w:sz w:val="18"/>
                          </w:rPr>
                          <w:tab/>
                        </w:r>
                        <w:r w:rsidRPr="000A2B3E">
                          <w:rPr>
                            <w:rFonts w:asciiTheme="minorHAnsi" w:hAnsiTheme="minorHAnsi" w:cstheme="minorHAnsi"/>
                            <w:color w:val="FFFFFF"/>
                            <w:spacing w:val="-5"/>
                            <w:sz w:val="18"/>
                          </w:rPr>
                          <w:t>20%</w:t>
                        </w:r>
                      </w:p>
                    </w:txbxContent>
                  </v:textbox>
                </v:shape>
                <v:shape id="Textbox 814" o:spid="_x0000_s1666" type="#_x0000_t202" style="position:absolute;left:1454;top:19778;width:344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7A3482DE" w14:textId="77777777" w:rsidR="0086673E" w:rsidRDefault="0086673E">
                        <w:pPr>
                          <w:spacing w:line="180" w:lineRule="exact"/>
                          <w:rPr>
                            <w:rFonts w:ascii="Calibri"/>
                            <w:sz w:val="18"/>
                          </w:rPr>
                        </w:pPr>
                        <w:r>
                          <w:rPr>
                            <w:rFonts w:ascii="Calibri"/>
                            <w:color w:val="585858"/>
                            <w:sz w:val="18"/>
                          </w:rPr>
                          <w:t xml:space="preserve">C8 </w:t>
                        </w:r>
                        <w:r>
                          <w:rPr>
                            <w:rFonts w:ascii="Calibri"/>
                            <w:color w:val="585858"/>
                            <w:spacing w:val="-4"/>
                            <w:sz w:val="18"/>
                          </w:rPr>
                          <w:t>[77]</w:t>
                        </w:r>
                      </w:p>
                    </w:txbxContent>
                  </v:textbox>
                </v:shape>
                <v:shape id="Textbox 815" o:spid="_x0000_s1667" type="#_x0000_t202" style="position:absolute;left:18218;top:19841;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0DEC4715" w14:textId="77777777" w:rsidR="0086673E" w:rsidRDefault="0086673E">
                        <w:pPr>
                          <w:spacing w:line="180" w:lineRule="exact"/>
                          <w:rPr>
                            <w:rFonts w:ascii="Calibri"/>
                            <w:sz w:val="18"/>
                          </w:rPr>
                        </w:pPr>
                        <w:r>
                          <w:rPr>
                            <w:rFonts w:ascii="Calibri"/>
                            <w:color w:val="FFFFFF"/>
                            <w:spacing w:val="-5"/>
                            <w:sz w:val="18"/>
                          </w:rPr>
                          <w:t>61%</w:t>
                        </w:r>
                      </w:p>
                    </w:txbxContent>
                  </v:textbox>
                </v:shape>
                <v:shape id="Textbox 816" o:spid="_x0000_s1668" type="#_x0000_t202" style="position:absolute;left:39944;top:19841;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25756943" w14:textId="77777777" w:rsidR="0086673E" w:rsidRDefault="0086673E">
                        <w:pPr>
                          <w:spacing w:line="180" w:lineRule="exact"/>
                          <w:rPr>
                            <w:rFonts w:ascii="Calibri"/>
                            <w:sz w:val="18"/>
                          </w:rPr>
                        </w:pPr>
                        <w:r>
                          <w:rPr>
                            <w:rFonts w:ascii="Calibri"/>
                            <w:color w:val="FFFFFF"/>
                            <w:spacing w:val="-5"/>
                            <w:sz w:val="18"/>
                          </w:rPr>
                          <w:t>38%</w:t>
                        </w:r>
                      </w:p>
                    </w:txbxContent>
                  </v:textbox>
                </v:shape>
                <v:shape id="Textbox 817" o:spid="_x0000_s1669" type="#_x0000_t202" style="position:absolute;left:48792;top:19841;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4486F730" w14:textId="77777777" w:rsidR="0086673E" w:rsidRDefault="0086673E">
                        <w:pPr>
                          <w:spacing w:line="180" w:lineRule="exact"/>
                          <w:rPr>
                            <w:rFonts w:ascii="Calibri"/>
                            <w:sz w:val="18"/>
                          </w:rPr>
                        </w:pPr>
                        <w:r>
                          <w:rPr>
                            <w:rFonts w:ascii="Calibri"/>
                            <w:color w:val="FFFFFF"/>
                            <w:spacing w:val="-5"/>
                            <w:sz w:val="18"/>
                          </w:rPr>
                          <w:t>1%</w:t>
                        </w:r>
                      </w:p>
                    </w:txbxContent>
                  </v:textbox>
                </v:shape>
                <v:shape id="Textbox 818" o:spid="_x0000_s1670" type="#_x0000_t202" style="position:absolute;left:1454;top:22088;width:344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26CFFDE8" w14:textId="77777777" w:rsidR="0086673E" w:rsidRDefault="0086673E">
                        <w:pPr>
                          <w:spacing w:line="180" w:lineRule="exact"/>
                          <w:rPr>
                            <w:rFonts w:ascii="Calibri"/>
                            <w:sz w:val="18"/>
                          </w:rPr>
                        </w:pPr>
                        <w:r>
                          <w:rPr>
                            <w:rFonts w:ascii="Calibri"/>
                            <w:color w:val="585858"/>
                            <w:sz w:val="18"/>
                          </w:rPr>
                          <w:t xml:space="preserve">C9 </w:t>
                        </w:r>
                        <w:r>
                          <w:rPr>
                            <w:rFonts w:ascii="Calibri"/>
                            <w:color w:val="585858"/>
                            <w:spacing w:val="-4"/>
                            <w:sz w:val="18"/>
                          </w:rPr>
                          <w:t>[33]</w:t>
                        </w:r>
                      </w:p>
                    </w:txbxContent>
                  </v:textbox>
                </v:shape>
                <v:shape id="Textbox 819" o:spid="_x0000_s1671" type="#_x0000_t202" style="position:absolute;left:20193;top:22153;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53480BB4" w14:textId="77777777" w:rsidR="0086673E" w:rsidRDefault="0086673E">
                        <w:pPr>
                          <w:spacing w:line="180" w:lineRule="exact"/>
                          <w:rPr>
                            <w:rFonts w:ascii="Calibri"/>
                            <w:sz w:val="18"/>
                          </w:rPr>
                        </w:pPr>
                        <w:r>
                          <w:rPr>
                            <w:rFonts w:ascii="Calibri"/>
                            <w:color w:val="FFFFFF"/>
                            <w:spacing w:val="-5"/>
                            <w:sz w:val="18"/>
                          </w:rPr>
                          <w:t>70%</w:t>
                        </w:r>
                      </w:p>
                    </w:txbxContent>
                  </v:textbox>
                </v:shape>
                <v:shape id="Textbox 820" o:spid="_x0000_s1672" type="#_x0000_t202" style="position:absolute;left:42139;top:22153;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2E7FE5B7" w14:textId="77777777" w:rsidR="0086673E" w:rsidRDefault="0086673E">
                        <w:pPr>
                          <w:spacing w:line="180" w:lineRule="exact"/>
                          <w:rPr>
                            <w:rFonts w:ascii="Calibri"/>
                            <w:sz w:val="18"/>
                          </w:rPr>
                        </w:pPr>
                        <w:r>
                          <w:rPr>
                            <w:rFonts w:ascii="Calibri"/>
                            <w:color w:val="FFFFFF"/>
                            <w:spacing w:val="-5"/>
                            <w:sz w:val="18"/>
                          </w:rPr>
                          <w:t>30%</w:t>
                        </w:r>
                      </w:p>
                    </w:txbxContent>
                  </v:textbox>
                </v:shape>
                <v:shape id="Textbox 821" o:spid="_x0000_s1673" type="#_x0000_t202" style="position:absolute;left:875;top:24393;width:401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387B65ED" w14:textId="77777777" w:rsidR="0086673E" w:rsidRDefault="0086673E">
                        <w:pPr>
                          <w:spacing w:line="180" w:lineRule="exact"/>
                          <w:rPr>
                            <w:rFonts w:ascii="Calibri"/>
                            <w:sz w:val="18"/>
                          </w:rPr>
                        </w:pPr>
                        <w:r>
                          <w:rPr>
                            <w:rFonts w:ascii="Calibri"/>
                            <w:color w:val="585858"/>
                            <w:sz w:val="18"/>
                          </w:rPr>
                          <w:t xml:space="preserve">C </w:t>
                        </w:r>
                        <w:r>
                          <w:rPr>
                            <w:rFonts w:ascii="Calibri"/>
                            <w:color w:val="585858"/>
                            <w:spacing w:val="-2"/>
                            <w:sz w:val="18"/>
                          </w:rPr>
                          <w:t>[1117]</w:t>
                        </w:r>
                      </w:p>
                    </w:txbxContent>
                  </v:textbox>
                </v:shape>
                <v:shape id="Textbox 822" o:spid="_x0000_s1674" type="#_x0000_t202" style="position:absolute;left:18093;top:24459;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73A585A7" w14:textId="77777777" w:rsidR="0086673E" w:rsidRDefault="0086673E">
                        <w:pPr>
                          <w:spacing w:line="180" w:lineRule="exact"/>
                          <w:rPr>
                            <w:rFonts w:ascii="Calibri"/>
                            <w:sz w:val="18"/>
                          </w:rPr>
                        </w:pPr>
                        <w:r>
                          <w:rPr>
                            <w:rFonts w:ascii="Calibri"/>
                            <w:color w:val="FFFFFF"/>
                            <w:spacing w:val="-5"/>
                            <w:sz w:val="18"/>
                          </w:rPr>
                          <w:t>60%</w:t>
                        </w:r>
                      </w:p>
                    </w:txbxContent>
                  </v:textbox>
                </v:shape>
                <v:shape id="Textbox 823" o:spid="_x0000_s1675" type="#_x0000_t202" style="position:absolute;left:38261;top:24459;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594AC946" w14:textId="77777777" w:rsidR="0086673E" w:rsidRDefault="0086673E">
                        <w:pPr>
                          <w:spacing w:line="180" w:lineRule="exact"/>
                          <w:rPr>
                            <w:rFonts w:ascii="Calibri"/>
                            <w:sz w:val="18"/>
                          </w:rPr>
                        </w:pPr>
                        <w:r>
                          <w:rPr>
                            <w:rFonts w:ascii="Calibri"/>
                            <w:color w:val="FFFFFF"/>
                            <w:spacing w:val="-5"/>
                            <w:sz w:val="18"/>
                          </w:rPr>
                          <w:t>31%</w:t>
                        </w:r>
                      </w:p>
                    </w:txbxContent>
                  </v:textbox>
                </v:shape>
                <v:shape id="Textbox 824" o:spid="_x0000_s1676" type="#_x0000_t202" style="position:absolute;left:34458;top:598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3364AB8F" w14:textId="77777777" w:rsidR="0086673E" w:rsidRDefault="0086673E">
                        <w:pPr>
                          <w:spacing w:line="180" w:lineRule="exact"/>
                          <w:rPr>
                            <w:rFonts w:ascii="Calibri"/>
                            <w:sz w:val="18"/>
                          </w:rPr>
                        </w:pPr>
                        <w:r>
                          <w:rPr>
                            <w:rFonts w:ascii="Calibri"/>
                            <w:color w:val="FFFFFF"/>
                            <w:spacing w:val="-5"/>
                            <w:sz w:val="18"/>
                          </w:rPr>
                          <w:t>25%</w:t>
                        </w:r>
                      </w:p>
                    </w:txbxContent>
                  </v:textbox>
                </v:shape>
                <v:shape id="Textbox 825" o:spid="_x0000_s1677" type="#_x0000_t202" style="position:absolute;left:5124;top:974;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4AC62F58" w14:textId="77777777" w:rsidR="0086673E" w:rsidRDefault="0086673E">
                        <w:pPr>
                          <w:spacing w:line="180" w:lineRule="exact"/>
                          <w:rPr>
                            <w:rFonts w:ascii="Calibri"/>
                            <w:sz w:val="18"/>
                          </w:rPr>
                        </w:pPr>
                        <w:r>
                          <w:rPr>
                            <w:rFonts w:ascii="Calibri"/>
                            <w:color w:val="585858"/>
                            <w:spacing w:val="-5"/>
                            <w:sz w:val="18"/>
                          </w:rPr>
                          <w:t>0%</w:t>
                        </w:r>
                      </w:p>
                    </w:txbxContent>
                  </v:textbox>
                </v:shape>
                <v:shape id="Textbox 826" o:spid="_x0000_s1678" type="#_x0000_t202" style="position:absolute;left:9223;top:974;width:4189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68EE9B3D" w14:textId="77777777" w:rsidR="0086673E" w:rsidRDefault="0086673E">
                        <w:pPr>
                          <w:tabs>
                            <w:tab w:val="left" w:pos="691"/>
                            <w:tab w:val="left" w:pos="1382"/>
                            <w:tab w:val="left" w:pos="2073"/>
                            <w:tab w:val="left" w:pos="2764"/>
                            <w:tab w:val="left" w:pos="3455"/>
                            <w:tab w:val="left" w:pos="4147"/>
                            <w:tab w:val="left" w:pos="4838"/>
                            <w:tab w:val="left" w:pos="5529"/>
                            <w:tab w:val="left" w:pos="6175"/>
                          </w:tabs>
                          <w:spacing w:line="180" w:lineRule="exact"/>
                          <w:rPr>
                            <w:rFonts w:ascii="Calibri"/>
                            <w:sz w:val="18"/>
                          </w:rPr>
                        </w:pPr>
                        <w:r>
                          <w:rPr>
                            <w:rFonts w:ascii="Calibri"/>
                            <w:color w:val="585858"/>
                            <w:spacing w:val="-5"/>
                            <w:sz w:val="18"/>
                          </w:rPr>
                          <w:t>10%</w:t>
                        </w:r>
                        <w:r>
                          <w:rPr>
                            <w:rFonts w:ascii="Calibri"/>
                            <w:color w:val="585858"/>
                            <w:sz w:val="18"/>
                          </w:rPr>
                          <w:tab/>
                        </w:r>
                        <w:r>
                          <w:rPr>
                            <w:rFonts w:ascii="Calibri"/>
                            <w:color w:val="585858"/>
                            <w:spacing w:val="-5"/>
                            <w:sz w:val="18"/>
                          </w:rPr>
                          <w:t>20%</w:t>
                        </w:r>
                        <w:r>
                          <w:rPr>
                            <w:rFonts w:ascii="Calibri"/>
                            <w:color w:val="585858"/>
                            <w:sz w:val="18"/>
                          </w:rPr>
                          <w:tab/>
                        </w:r>
                        <w:r>
                          <w:rPr>
                            <w:rFonts w:ascii="Calibri"/>
                            <w:color w:val="585858"/>
                            <w:spacing w:val="-5"/>
                            <w:sz w:val="18"/>
                          </w:rPr>
                          <w:t>30%</w:t>
                        </w:r>
                        <w:r>
                          <w:rPr>
                            <w:rFonts w:ascii="Calibri"/>
                            <w:color w:val="585858"/>
                            <w:sz w:val="18"/>
                          </w:rPr>
                          <w:tab/>
                        </w:r>
                        <w:r>
                          <w:rPr>
                            <w:rFonts w:ascii="Calibri"/>
                            <w:color w:val="585858"/>
                            <w:spacing w:val="-5"/>
                            <w:sz w:val="18"/>
                          </w:rPr>
                          <w:t>40%</w:t>
                        </w:r>
                        <w:r>
                          <w:rPr>
                            <w:rFonts w:ascii="Calibri"/>
                            <w:color w:val="585858"/>
                            <w:sz w:val="18"/>
                          </w:rPr>
                          <w:tab/>
                        </w:r>
                        <w:r>
                          <w:rPr>
                            <w:rFonts w:ascii="Calibri"/>
                            <w:color w:val="585858"/>
                            <w:spacing w:val="-5"/>
                            <w:sz w:val="18"/>
                          </w:rPr>
                          <w:t>50%</w:t>
                        </w:r>
                        <w:r>
                          <w:rPr>
                            <w:rFonts w:ascii="Calibri"/>
                            <w:color w:val="585858"/>
                            <w:sz w:val="18"/>
                          </w:rPr>
                          <w:tab/>
                        </w:r>
                        <w:r>
                          <w:rPr>
                            <w:rFonts w:ascii="Calibri"/>
                            <w:color w:val="585858"/>
                            <w:spacing w:val="-5"/>
                            <w:sz w:val="18"/>
                          </w:rPr>
                          <w:t>60%</w:t>
                        </w:r>
                        <w:r>
                          <w:rPr>
                            <w:rFonts w:ascii="Calibri"/>
                            <w:color w:val="585858"/>
                            <w:sz w:val="18"/>
                          </w:rPr>
                          <w:tab/>
                        </w:r>
                        <w:r>
                          <w:rPr>
                            <w:rFonts w:ascii="Calibri"/>
                            <w:color w:val="585858"/>
                            <w:spacing w:val="-5"/>
                            <w:sz w:val="18"/>
                          </w:rPr>
                          <w:t>70%</w:t>
                        </w:r>
                        <w:r>
                          <w:rPr>
                            <w:rFonts w:ascii="Calibri"/>
                            <w:color w:val="585858"/>
                            <w:sz w:val="18"/>
                          </w:rPr>
                          <w:tab/>
                        </w:r>
                        <w:r>
                          <w:rPr>
                            <w:rFonts w:ascii="Calibri"/>
                            <w:color w:val="585858"/>
                            <w:spacing w:val="-5"/>
                            <w:sz w:val="18"/>
                          </w:rPr>
                          <w:t>80%</w:t>
                        </w:r>
                        <w:r>
                          <w:rPr>
                            <w:rFonts w:ascii="Calibri"/>
                            <w:color w:val="585858"/>
                            <w:sz w:val="18"/>
                          </w:rPr>
                          <w:tab/>
                        </w:r>
                        <w:r>
                          <w:rPr>
                            <w:rFonts w:ascii="Calibri"/>
                            <w:color w:val="585858"/>
                            <w:spacing w:val="-5"/>
                            <w:sz w:val="18"/>
                          </w:rPr>
                          <w:t>90%</w:t>
                        </w:r>
                        <w:r>
                          <w:rPr>
                            <w:rFonts w:ascii="Calibri"/>
                            <w:color w:val="585858"/>
                            <w:sz w:val="18"/>
                          </w:rPr>
                          <w:tab/>
                        </w:r>
                        <w:r>
                          <w:rPr>
                            <w:rFonts w:ascii="Calibri"/>
                            <w:color w:val="585858"/>
                            <w:spacing w:val="-4"/>
                            <w:sz w:val="18"/>
                          </w:rPr>
                          <w:t>100%</w:t>
                        </w:r>
                      </w:p>
                    </w:txbxContent>
                  </v:textbox>
                </v:shape>
                <v:shape id="Textbox 827" o:spid="_x0000_s1679" type="#_x0000_t202" style="position:absolute;left:875;top:3615;width:40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6A41FF9B" w14:textId="77777777" w:rsidR="0086673E" w:rsidRDefault="0086673E">
                        <w:pPr>
                          <w:spacing w:line="180" w:lineRule="exact"/>
                          <w:rPr>
                            <w:rFonts w:ascii="Calibri"/>
                            <w:sz w:val="18"/>
                          </w:rPr>
                        </w:pPr>
                        <w:r>
                          <w:rPr>
                            <w:rFonts w:ascii="Calibri"/>
                            <w:color w:val="585858"/>
                            <w:sz w:val="18"/>
                          </w:rPr>
                          <w:t xml:space="preserve">C1 </w:t>
                        </w:r>
                        <w:r>
                          <w:rPr>
                            <w:rFonts w:ascii="Calibri"/>
                            <w:color w:val="585858"/>
                            <w:spacing w:val="-2"/>
                            <w:sz w:val="18"/>
                          </w:rPr>
                          <w:t>[358]</w:t>
                        </w:r>
                      </w:p>
                    </w:txbxContent>
                  </v:textbox>
                </v:shape>
                <v:shape id="Textbox 828" o:spid="_x0000_s1680" type="#_x0000_t202" style="position:absolute;left:17999;top:367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3B79101F" w14:textId="77777777" w:rsidR="0086673E" w:rsidRDefault="0086673E">
                        <w:pPr>
                          <w:spacing w:line="180" w:lineRule="exact"/>
                          <w:rPr>
                            <w:rFonts w:ascii="Calibri"/>
                            <w:sz w:val="18"/>
                          </w:rPr>
                        </w:pPr>
                        <w:r>
                          <w:rPr>
                            <w:rFonts w:ascii="Calibri"/>
                            <w:color w:val="FFFFFF"/>
                            <w:spacing w:val="-5"/>
                            <w:sz w:val="18"/>
                          </w:rPr>
                          <w:t>60%</w:t>
                        </w:r>
                      </w:p>
                    </w:txbxContent>
                  </v:textbox>
                </v:shape>
                <v:shape id="Textbox 829" o:spid="_x0000_s1681" type="#_x0000_t202" style="position:absolute;left:38847;top:367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0C825151" w14:textId="77777777" w:rsidR="0086673E" w:rsidRDefault="0086673E">
                        <w:pPr>
                          <w:spacing w:line="180" w:lineRule="exact"/>
                          <w:rPr>
                            <w:rFonts w:ascii="Calibri"/>
                            <w:sz w:val="18"/>
                          </w:rPr>
                        </w:pPr>
                        <w:r>
                          <w:rPr>
                            <w:rFonts w:ascii="Calibri"/>
                            <w:color w:val="FFFFFF"/>
                            <w:spacing w:val="-5"/>
                            <w:sz w:val="18"/>
                          </w:rPr>
                          <w:t>35%</w:t>
                        </w:r>
                      </w:p>
                    </w:txbxContent>
                  </v:textbox>
                </v:shape>
                <v:shape id="Textbox 830" o:spid="_x0000_s1682" type="#_x0000_t202" style="position:absolute;left:47915;top:3678;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1B70B713" w14:textId="77777777" w:rsidR="0086673E" w:rsidRDefault="0086673E">
                        <w:pPr>
                          <w:spacing w:line="180" w:lineRule="exact"/>
                          <w:rPr>
                            <w:rFonts w:ascii="Calibri"/>
                            <w:sz w:val="18"/>
                          </w:rPr>
                        </w:pPr>
                        <w:r>
                          <w:rPr>
                            <w:rFonts w:ascii="Calibri"/>
                            <w:color w:val="FFFFFF"/>
                            <w:spacing w:val="-5"/>
                            <w:sz w:val="18"/>
                          </w:rPr>
                          <w:t>5%</w:t>
                        </w:r>
                      </w:p>
                    </w:txbxContent>
                  </v:textbox>
                </v:shape>
                <v:shape id="Textbox 831" o:spid="_x0000_s1683" type="#_x0000_t202" style="position:absolute;left:875;top:5925;width:40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0AB95F30" w14:textId="77777777" w:rsidR="0086673E" w:rsidRDefault="0086673E">
                        <w:pPr>
                          <w:spacing w:line="180" w:lineRule="exact"/>
                          <w:rPr>
                            <w:rFonts w:ascii="Calibri"/>
                            <w:sz w:val="18"/>
                          </w:rPr>
                        </w:pPr>
                        <w:r>
                          <w:rPr>
                            <w:rFonts w:ascii="Calibri"/>
                            <w:color w:val="585858"/>
                            <w:sz w:val="18"/>
                          </w:rPr>
                          <w:t xml:space="preserve">C2 </w:t>
                        </w:r>
                        <w:r>
                          <w:rPr>
                            <w:rFonts w:ascii="Calibri"/>
                            <w:color w:val="585858"/>
                            <w:spacing w:val="-2"/>
                            <w:sz w:val="18"/>
                          </w:rPr>
                          <w:t>[107]</w:t>
                        </w:r>
                      </w:p>
                    </w:txbxContent>
                  </v:textbox>
                </v:shape>
                <v:shape id="Textbox 832" o:spid="_x0000_s1684" type="#_x0000_t202" style="position:absolute;left:16901;top:598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0F40730B" w14:textId="77777777" w:rsidR="0086673E" w:rsidRDefault="0086673E">
                        <w:pPr>
                          <w:spacing w:line="180" w:lineRule="exact"/>
                          <w:rPr>
                            <w:rFonts w:ascii="Calibri"/>
                            <w:sz w:val="18"/>
                          </w:rPr>
                        </w:pPr>
                        <w:r>
                          <w:rPr>
                            <w:rFonts w:ascii="Calibri"/>
                            <w:color w:val="FFFFFF"/>
                            <w:spacing w:val="-5"/>
                            <w:sz w:val="18"/>
                          </w:rPr>
                          <w:t>55%</w:t>
                        </w:r>
                      </w:p>
                    </w:txbxContent>
                  </v:textbox>
                </v:shape>
                <v:shape id="Textbox 833" o:spid="_x0000_s1685" type="#_x0000_t202" style="position:absolute;left:37750;top:1060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6B3D9CF0" w14:textId="77777777" w:rsidR="0086673E" w:rsidRDefault="0086673E">
                        <w:pPr>
                          <w:spacing w:line="180" w:lineRule="exact"/>
                          <w:rPr>
                            <w:rFonts w:ascii="Calibri"/>
                            <w:sz w:val="18"/>
                          </w:rPr>
                        </w:pPr>
                        <w:r>
                          <w:rPr>
                            <w:rFonts w:ascii="Calibri"/>
                            <w:color w:val="FFFFFF"/>
                            <w:spacing w:val="-5"/>
                            <w:sz w:val="18"/>
                          </w:rPr>
                          <w:t>42%</w:t>
                        </w:r>
                      </w:p>
                    </w:txbxContent>
                  </v:textbox>
                </v:shape>
                <v:shape id="Textbox 834" o:spid="_x0000_s1686" type="#_x0000_t202" style="position:absolute;left:44333;top:598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5282D770" w14:textId="77777777" w:rsidR="0086673E" w:rsidRDefault="0086673E">
                        <w:pPr>
                          <w:spacing w:line="180" w:lineRule="exact"/>
                          <w:rPr>
                            <w:rFonts w:ascii="Calibri"/>
                            <w:sz w:val="18"/>
                          </w:rPr>
                        </w:pPr>
                        <w:r>
                          <w:rPr>
                            <w:rFonts w:ascii="Calibri"/>
                            <w:color w:val="FFFFFF"/>
                            <w:spacing w:val="-5"/>
                            <w:sz w:val="18"/>
                          </w:rPr>
                          <w:t>20%</w:t>
                        </w:r>
                      </w:p>
                    </w:txbxContent>
                  </v:textbox>
                </v:shape>
                <v:shape id="Textbox 835" o:spid="_x0000_s1687" type="#_x0000_t202" style="position:absolute;left:875;top:8232;width:40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27D679A7" w14:textId="77777777" w:rsidR="0086673E" w:rsidRDefault="0086673E">
                        <w:pPr>
                          <w:spacing w:line="180" w:lineRule="exact"/>
                          <w:rPr>
                            <w:rFonts w:ascii="Calibri"/>
                            <w:sz w:val="18"/>
                          </w:rPr>
                        </w:pPr>
                        <w:r>
                          <w:rPr>
                            <w:rFonts w:ascii="Calibri"/>
                            <w:color w:val="585858"/>
                            <w:sz w:val="18"/>
                          </w:rPr>
                          <w:t xml:space="preserve">C3 </w:t>
                        </w:r>
                        <w:r>
                          <w:rPr>
                            <w:rFonts w:ascii="Calibri"/>
                            <w:color w:val="585858"/>
                            <w:spacing w:val="-2"/>
                            <w:sz w:val="18"/>
                          </w:rPr>
                          <w:t>[114]</w:t>
                        </w:r>
                      </w:p>
                    </w:txbxContent>
                  </v:textbox>
                </v:shape>
                <v:shape id="Textbox 836" o:spid="_x0000_s1688" type="#_x0000_t202" style="position:absolute;left:15804;top:829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7B026EBC" w14:textId="77777777" w:rsidR="0086673E" w:rsidRDefault="0086673E">
                        <w:pPr>
                          <w:spacing w:line="180" w:lineRule="exact"/>
                          <w:rPr>
                            <w:rFonts w:ascii="Calibri"/>
                            <w:sz w:val="18"/>
                          </w:rPr>
                        </w:pPr>
                        <w:r>
                          <w:rPr>
                            <w:rFonts w:ascii="Calibri"/>
                            <w:color w:val="FFFFFF"/>
                            <w:spacing w:val="-5"/>
                            <w:sz w:val="18"/>
                          </w:rPr>
                          <w:t>50%</w:t>
                        </w:r>
                      </w:p>
                    </w:txbxContent>
                  </v:textbox>
                </v:shape>
                <v:shape id="Textbox 837" o:spid="_x0000_s1689" type="#_x0000_t202" style="position:absolute;left:32921;top:829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084833D7" w14:textId="77777777" w:rsidR="0086673E" w:rsidRDefault="0086673E">
                        <w:pPr>
                          <w:spacing w:line="180" w:lineRule="exact"/>
                          <w:rPr>
                            <w:rFonts w:ascii="Calibri"/>
                            <w:sz w:val="18"/>
                          </w:rPr>
                        </w:pPr>
                        <w:r>
                          <w:rPr>
                            <w:rFonts w:ascii="Calibri"/>
                            <w:color w:val="FFFFFF"/>
                            <w:spacing w:val="-5"/>
                            <w:sz w:val="18"/>
                          </w:rPr>
                          <w:t>28%</w:t>
                        </w:r>
                      </w:p>
                    </w:txbxContent>
                  </v:textbox>
                </v:shape>
                <v:shape id="Textbox 838" o:spid="_x0000_s1690" type="#_x0000_t202" style="position:absolute;left:43894;top:829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7F184208" w14:textId="77777777" w:rsidR="0086673E" w:rsidRDefault="0086673E">
                        <w:pPr>
                          <w:spacing w:line="180" w:lineRule="exact"/>
                          <w:rPr>
                            <w:rFonts w:ascii="Calibri"/>
                            <w:sz w:val="18"/>
                          </w:rPr>
                        </w:pPr>
                        <w:r>
                          <w:rPr>
                            <w:rFonts w:ascii="Calibri"/>
                            <w:color w:val="FFFFFF"/>
                            <w:spacing w:val="-5"/>
                            <w:sz w:val="18"/>
                          </w:rPr>
                          <w:t>22%</w:t>
                        </w:r>
                      </w:p>
                    </w:txbxContent>
                  </v:textbox>
                </v:shape>
                <v:shape id="Textbox 839" o:spid="_x0000_s1691" type="#_x0000_t202" style="position:absolute;left:875;top:10542;width:40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7C57B3EB" w14:textId="77777777" w:rsidR="0086673E" w:rsidRDefault="0086673E">
                        <w:pPr>
                          <w:spacing w:line="180" w:lineRule="exact"/>
                          <w:rPr>
                            <w:rFonts w:ascii="Calibri"/>
                            <w:sz w:val="18"/>
                          </w:rPr>
                        </w:pPr>
                        <w:r>
                          <w:rPr>
                            <w:rFonts w:ascii="Calibri"/>
                            <w:color w:val="585858"/>
                            <w:sz w:val="18"/>
                          </w:rPr>
                          <w:t xml:space="preserve">C4 </w:t>
                        </w:r>
                        <w:r>
                          <w:rPr>
                            <w:rFonts w:ascii="Calibri"/>
                            <w:color w:val="585858"/>
                            <w:spacing w:val="-2"/>
                            <w:sz w:val="18"/>
                          </w:rPr>
                          <w:t>[193]</w:t>
                        </w:r>
                      </w:p>
                    </w:txbxContent>
                  </v:textbox>
                </v:shape>
                <v:shape id="Textbox 840" o:spid="_x0000_s1692" type="#_x0000_t202" style="position:absolute;left:16682;top:1060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0E639B4B" w14:textId="77777777" w:rsidR="0086673E" w:rsidRDefault="0086673E">
                        <w:pPr>
                          <w:spacing w:line="180" w:lineRule="exact"/>
                          <w:rPr>
                            <w:rFonts w:ascii="Calibri"/>
                            <w:sz w:val="18"/>
                          </w:rPr>
                        </w:pPr>
                        <w:r>
                          <w:rPr>
                            <w:rFonts w:ascii="Calibri"/>
                            <w:color w:val="FFFFFF"/>
                            <w:spacing w:val="-5"/>
                            <w:sz w:val="18"/>
                          </w:rPr>
                          <w:t>54%</w:t>
                        </w:r>
                      </w:p>
                    </w:txbxContent>
                  </v:textbox>
                </v:shape>
                <w10:wrap type="topAndBottom" anchorx="page"/>
              </v:group>
            </w:pict>
          </mc:Fallback>
        </mc:AlternateContent>
      </w:r>
    </w:p>
    <w:p w14:paraId="0BC6B3AF" w14:textId="77777777" w:rsidR="00C32D40" w:rsidRPr="00901F07" w:rsidRDefault="00901F07">
      <w:pPr>
        <w:spacing w:before="7"/>
        <w:ind w:left="566"/>
        <w:jc w:val="both"/>
        <w:rPr>
          <w:sz w:val="18"/>
        </w:rPr>
      </w:pPr>
      <w:r w:rsidRPr="00901F07">
        <w:rPr>
          <w:sz w:val="18"/>
        </w:rPr>
        <w:t>Nguồn</w:t>
      </w:r>
      <w:r w:rsidR="007B5FDC" w:rsidRPr="00901F07">
        <w:rPr>
          <w:sz w:val="18"/>
        </w:rPr>
        <w:t>:</w:t>
      </w:r>
      <w:r w:rsidR="007B5FDC" w:rsidRPr="00901F07">
        <w:rPr>
          <w:spacing w:val="-2"/>
          <w:sz w:val="18"/>
        </w:rPr>
        <w:t xml:space="preserve"> </w:t>
      </w:r>
      <w:r w:rsidRPr="00901F07">
        <w:rPr>
          <w:sz w:val="18"/>
        </w:rPr>
        <w:t>Ban Thư ký ASEAN</w:t>
      </w:r>
    </w:p>
    <w:p w14:paraId="60E8074E" w14:textId="77777777" w:rsidR="00C32D40" w:rsidRPr="00901F07" w:rsidRDefault="00C32D40">
      <w:pPr>
        <w:pStyle w:val="BodyText"/>
        <w:spacing w:before="39"/>
        <w:rPr>
          <w:sz w:val="18"/>
        </w:rPr>
      </w:pPr>
    </w:p>
    <w:p w14:paraId="406D2728" w14:textId="77777777" w:rsidR="00C32D40" w:rsidRDefault="007B5FDC">
      <w:pPr>
        <w:pStyle w:val="Heading7"/>
        <w:spacing w:before="1"/>
        <w:jc w:val="both"/>
      </w:pPr>
      <w:r>
        <w:t>C1.</w:t>
      </w:r>
      <w:r>
        <w:rPr>
          <w:spacing w:val="-5"/>
        </w:rPr>
        <w:t xml:space="preserve"> </w:t>
      </w:r>
      <w:r w:rsidR="00901F07" w:rsidRPr="00901F07">
        <w:rPr>
          <w:spacing w:val="-2"/>
        </w:rPr>
        <w:t>Giao thông vận tải</w:t>
      </w:r>
      <w:hyperlink w:anchor="_bookmark239" w:history="1">
        <w:r>
          <w:rPr>
            <w:spacing w:val="-2"/>
            <w:vertAlign w:val="superscript"/>
          </w:rPr>
          <w:t>172</w:t>
        </w:r>
      </w:hyperlink>
    </w:p>
    <w:p w14:paraId="368411FB" w14:textId="77777777" w:rsidR="00C32D40" w:rsidRDefault="00C32D40">
      <w:pPr>
        <w:pStyle w:val="BodyText"/>
        <w:spacing w:before="22"/>
        <w:rPr>
          <w:rFonts w:ascii="Arial"/>
          <w:b/>
          <w:i/>
        </w:rPr>
      </w:pPr>
    </w:p>
    <w:p w14:paraId="03B2ABF8" w14:textId="77777777" w:rsidR="00C32D40" w:rsidRDefault="00901F07">
      <w:pPr>
        <w:pStyle w:val="BodyText"/>
        <w:spacing w:line="256" w:lineRule="auto"/>
        <w:ind w:left="566" w:right="565"/>
        <w:jc w:val="both"/>
      </w:pPr>
      <w:r w:rsidRPr="00901F07">
        <w:rPr>
          <w:rFonts w:ascii="Arial"/>
          <w:b/>
        </w:rPr>
        <w:t>M</w:t>
      </w:r>
      <w:r w:rsidRPr="00901F07">
        <w:rPr>
          <w:rFonts w:ascii="Arial"/>
          <w:b/>
        </w:rPr>
        <w:t>ụ</w:t>
      </w:r>
      <w:r w:rsidRPr="00901F07">
        <w:rPr>
          <w:rFonts w:ascii="Arial"/>
          <w:b/>
        </w:rPr>
        <w:t>c ti</w:t>
      </w:r>
      <w:r w:rsidRPr="00901F07">
        <w:rPr>
          <w:rFonts w:ascii="Arial"/>
          <w:b/>
        </w:rPr>
        <w:t>ê</w:t>
      </w:r>
      <w:r w:rsidRPr="00901F07">
        <w:rPr>
          <w:rFonts w:ascii="Arial"/>
          <w:b/>
        </w:rPr>
        <w:t>u ng</w:t>
      </w:r>
      <w:r w:rsidRPr="00901F07">
        <w:rPr>
          <w:rFonts w:ascii="Arial"/>
          <w:b/>
        </w:rPr>
        <w:t>à</w:t>
      </w:r>
      <w:r w:rsidRPr="00901F07">
        <w:rPr>
          <w:rFonts w:ascii="Arial"/>
          <w:b/>
        </w:rPr>
        <w:t xml:space="preserve">nh. </w:t>
      </w:r>
      <w:r w:rsidRPr="00901F07">
        <w:rPr>
          <w:rFonts w:ascii="Arial"/>
        </w:rPr>
        <w:t>T</w:t>
      </w:r>
      <w:r w:rsidRPr="00901F07">
        <w:rPr>
          <w:rFonts w:ascii="Arial"/>
        </w:rPr>
        <w:t>ầ</w:t>
      </w:r>
      <w:r w:rsidRPr="00901F07">
        <w:rPr>
          <w:rFonts w:ascii="Arial"/>
        </w:rPr>
        <w:t>m nh</w:t>
      </w:r>
      <w:r w:rsidRPr="00901F07">
        <w:rPr>
          <w:rFonts w:ascii="Arial"/>
        </w:rPr>
        <w:t>ì</w:t>
      </w:r>
      <w:r w:rsidRPr="00901F07">
        <w:rPr>
          <w:rFonts w:ascii="Arial"/>
        </w:rPr>
        <w:t>n c</w:t>
      </w:r>
      <w:r w:rsidRPr="00901F07">
        <w:rPr>
          <w:rFonts w:ascii="Arial"/>
        </w:rPr>
        <w:t>ủ</w:t>
      </w:r>
      <w:r w:rsidRPr="00901F07">
        <w:rPr>
          <w:rFonts w:ascii="Arial"/>
        </w:rPr>
        <w:t>a K</w:t>
      </w:r>
      <w:r w:rsidRPr="00901F07">
        <w:rPr>
          <w:rFonts w:ascii="Arial"/>
        </w:rPr>
        <w:t>ế</w:t>
      </w:r>
      <w:r w:rsidRPr="00901F07">
        <w:rPr>
          <w:rFonts w:ascii="Arial"/>
        </w:rPr>
        <w:t xml:space="preserve"> ho</w:t>
      </w:r>
      <w:r w:rsidRPr="00901F07">
        <w:rPr>
          <w:rFonts w:ascii="Arial"/>
        </w:rPr>
        <w:t>ạ</w:t>
      </w:r>
      <w:r w:rsidRPr="00901F07">
        <w:rPr>
          <w:rFonts w:ascii="Arial"/>
        </w:rPr>
        <w:t>ch T</w:t>
      </w:r>
      <w:r w:rsidRPr="00901F07">
        <w:rPr>
          <w:rFonts w:ascii="Arial"/>
        </w:rPr>
        <w:t>ổ</w:t>
      </w:r>
      <w:r w:rsidRPr="00901F07">
        <w:rPr>
          <w:rFonts w:ascii="Arial"/>
        </w:rPr>
        <w:t>ng th</w:t>
      </w:r>
      <w:r w:rsidRPr="00901F07">
        <w:rPr>
          <w:rFonts w:ascii="Arial"/>
        </w:rPr>
        <w:t>ể</w:t>
      </w:r>
      <w:r w:rsidRPr="00901F07">
        <w:rPr>
          <w:rFonts w:ascii="Arial"/>
        </w:rPr>
        <w:t xml:space="preserve"> AEC 2025 v</w:t>
      </w:r>
      <w:r w:rsidRPr="00901F07">
        <w:rPr>
          <w:rFonts w:ascii="Arial"/>
        </w:rPr>
        <w:t>ề</w:t>
      </w:r>
      <w:r w:rsidRPr="00901F07">
        <w:rPr>
          <w:rFonts w:ascii="Arial"/>
        </w:rPr>
        <w:t xml:space="preserve"> h</w:t>
      </w:r>
      <w:r w:rsidRPr="00901F07">
        <w:rPr>
          <w:rFonts w:ascii="Arial"/>
        </w:rPr>
        <w:t>ợ</w:t>
      </w:r>
      <w:r w:rsidRPr="00901F07">
        <w:rPr>
          <w:rFonts w:ascii="Arial"/>
        </w:rPr>
        <w:t>p t</w:t>
      </w:r>
      <w:r w:rsidRPr="00901F07">
        <w:rPr>
          <w:rFonts w:ascii="Arial"/>
        </w:rPr>
        <w:t>á</w:t>
      </w:r>
      <w:r w:rsidRPr="00901F07">
        <w:rPr>
          <w:rFonts w:ascii="Arial"/>
        </w:rPr>
        <w:t>c giao th</w:t>
      </w:r>
      <w:r w:rsidRPr="00901F07">
        <w:rPr>
          <w:rFonts w:ascii="Arial"/>
        </w:rPr>
        <w:t>ô</w:t>
      </w:r>
      <w:r w:rsidRPr="00901F07">
        <w:rPr>
          <w:rFonts w:ascii="Arial"/>
        </w:rPr>
        <w:t>ng v</w:t>
      </w:r>
      <w:r w:rsidRPr="00901F07">
        <w:rPr>
          <w:rFonts w:ascii="Arial"/>
        </w:rPr>
        <w:t>ậ</w:t>
      </w:r>
      <w:r w:rsidRPr="00901F07">
        <w:rPr>
          <w:rFonts w:ascii="Arial"/>
        </w:rPr>
        <w:t>n t</w:t>
      </w:r>
      <w:r w:rsidRPr="00901F07">
        <w:rPr>
          <w:rFonts w:ascii="Arial"/>
        </w:rPr>
        <w:t>ả</w:t>
      </w:r>
      <w:r w:rsidRPr="00901F07">
        <w:rPr>
          <w:rFonts w:ascii="Arial"/>
        </w:rPr>
        <w:t>i ch</w:t>
      </w:r>
      <w:r w:rsidRPr="00901F07">
        <w:rPr>
          <w:rFonts w:ascii="Arial"/>
        </w:rPr>
        <w:t>ú</w:t>
      </w:r>
      <w:r w:rsidRPr="00901F07">
        <w:rPr>
          <w:rFonts w:ascii="Arial"/>
        </w:rPr>
        <w:t xml:space="preserve"> tr</w:t>
      </w:r>
      <w:r w:rsidRPr="00901F07">
        <w:rPr>
          <w:rFonts w:ascii="Arial"/>
        </w:rPr>
        <w:t>ọ</w:t>
      </w:r>
      <w:r w:rsidRPr="00901F07">
        <w:rPr>
          <w:rFonts w:ascii="Arial"/>
        </w:rPr>
        <w:t>ng l</w:t>
      </w:r>
      <w:r w:rsidRPr="00901F07">
        <w:rPr>
          <w:rFonts w:ascii="Arial"/>
        </w:rPr>
        <w:t>ớ</w:t>
      </w:r>
      <w:r w:rsidRPr="00901F07">
        <w:rPr>
          <w:rFonts w:ascii="Arial"/>
        </w:rPr>
        <w:t xml:space="preserve">n </w:t>
      </w:r>
      <w:r w:rsidRPr="00901F07">
        <w:rPr>
          <w:rFonts w:ascii="Arial"/>
        </w:rPr>
        <w:t>đế</w:t>
      </w:r>
      <w:r w:rsidRPr="00901F07">
        <w:rPr>
          <w:rFonts w:ascii="Arial"/>
        </w:rPr>
        <w:t>n k</w:t>
      </w:r>
      <w:r w:rsidRPr="00901F07">
        <w:rPr>
          <w:rFonts w:ascii="Arial"/>
        </w:rPr>
        <w:t>ế</w:t>
      </w:r>
      <w:r w:rsidRPr="00901F07">
        <w:rPr>
          <w:rFonts w:ascii="Arial"/>
        </w:rPr>
        <w:t>t n</w:t>
      </w:r>
      <w:r w:rsidRPr="00901F07">
        <w:rPr>
          <w:rFonts w:ascii="Arial"/>
        </w:rPr>
        <w:t>ố</w:t>
      </w:r>
      <w:r w:rsidRPr="00901F07">
        <w:rPr>
          <w:rFonts w:ascii="Arial"/>
        </w:rPr>
        <w:t>i, hi</w:t>
      </w:r>
      <w:r w:rsidRPr="00901F07">
        <w:rPr>
          <w:rFonts w:ascii="Arial"/>
        </w:rPr>
        <w:t>ệ</w:t>
      </w:r>
      <w:r w:rsidRPr="00901F07">
        <w:rPr>
          <w:rFonts w:ascii="Arial"/>
        </w:rPr>
        <w:t>u qu</w:t>
      </w:r>
      <w:r w:rsidRPr="00901F07">
        <w:rPr>
          <w:rFonts w:ascii="Arial"/>
        </w:rPr>
        <w:t>ả</w:t>
      </w:r>
      <w:r w:rsidRPr="00901F07">
        <w:rPr>
          <w:rFonts w:ascii="Arial"/>
        </w:rPr>
        <w:t>, h</w:t>
      </w:r>
      <w:r w:rsidRPr="00901F07">
        <w:rPr>
          <w:rFonts w:ascii="Arial"/>
        </w:rPr>
        <w:t>ộ</w:t>
      </w:r>
      <w:r w:rsidRPr="00901F07">
        <w:rPr>
          <w:rFonts w:ascii="Arial"/>
        </w:rPr>
        <w:t>i nh</w:t>
      </w:r>
      <w:r w:rsidRPr="00901F07">
        <w:rPr>
          <w:rFonts w:ascii="Arial"/>
        </w:rPr>
        <w:t>ậ</w:t>
      </w:r>
      <w:r w:rsidRPr="00901F07">
        <w:rPr>
          <w:rFonts w:ascii="Arial"/>
        </w:rPr>
        <w:t xml:space="preserve">p, </w:t>
      </w:r>
      <w:proofErr w:type="gramStart"/>
      <w:r w:rsidRPr="00901F07">
        <w:rPr>
          <w:rFonts w:ascii="Arial"/>
        </w:rPr>
        <w:t>an</w:t>
      </w:r>
      <w:proofErr w:type="gramEnd"/>
      <w:r w:rsidRPr="00901F07">
        <w:rPr>
          <w:rFonts w:ascii="Arial"/>
        </w:rPr>
        <w:t xml:space="preserve"> to</w:t>
      </w:r>
      <w:r w:rsidRPr="00901F07">
        <w:rPr>
          <w:rFonts w:ascii="Arial"/>
        </w:rPr>
        <w:t>à</w:t>
      </w:r>
      <w:r w:rsidRPr="00901F07">
        <w:rPr>
          <w:rFonts w:ascii="Arial"/>
        </w:rPr>
        <w:t>n v</w:t>
      </w:r>
      <w:r w:rsidRPr="00901F07">
        <w:rPr>
          <w:rFonts w:ascii="Arial"/>
        </w:rPr>
        <w:t>à</w:t>
      </w:r>
      <w:r w:rsidRPr="00901F07">
        <w:rPr>
          <w:rFonts w:ascii="Arial"/>
        </w:rPr>
        <w:t xml:space="preserve"> t</w:t>
      </w:r>
      <w:r w:rsidRPr="00901F07">
        <w:rPr>
          <w:rFonts w:ascii="Arial"/>
        </w:rPr>
        <w:t>í</w:t>
      </w:r>
      <w:r w:rsidRPr="00901F07">
        <w:rPr>
          <w:rFonts w:ascii="Arial"/>
        </w:rPr>
        <w:t>nh b</w:t>
      </w:r>
      <w:r w:rsidRPr="00901F07">
        <w:rPr>
          <w:rFonts w:ascii="Arial"/>
        </w:rPr>
        <w:t>ề</w:t>
      </w:r>
      <w:r w:rsidRPr="00901F07">
        <w:rPr>
          <w:rFonts w:ascii="Arial"/>
        </w:rPr>
        <w:t>n v</w:t>
      </w:r>
      <w:r w:rsidRPr="00901F07">
        <w:rPr>
          <w:rFonts w:ascii="Arial"/>
        </w:rPr>
        <w:t>ữ</w:t>
      </w:r>
      <w:r w:rsidRPr="00901F07">
        <w:rPr>
          <w:rFonts w:ascii="Arial"/>
        </w:rPr>
        <w:t>ng c</w:t>
      </w:r>
      <w:r w:rsidRPr="00901F07">
        <w:rPr>
          <w:rFonts w:ascii="Arial"/>
        </w:rPr>
        <w:t>ủ</w:t>
      </w:r>
      <w:r w:rsidRPr="00901F07">
        <w:rPr>
          <w:rFonts w:ascii="Arial"/>
        </w:rPr>
        <w:t>a giao th</w:t>
      </w:r>
      <w:r w:rsidRPr="00901F07">
        <w:rPr>
          <w:rFonts w:ascii="Arial"/>
        </w:rPr>
        <w:t>ô</w:t>
      </w:r>
      <w:r w:rsidRPr="00901F07">
        <w:rPr>
          <w:rFonts w:ascii="Arial"/>
        </w:rPr>
        <w:t>ng v</w:t>
      </w:r>
      <w:r w:rsidRPr="00901F07">
        <w:rPr>
          <w:rFonts w:ascii="Arial"/>
        </w:rPr>
        <w:t>ậ</w:t>
      </w:r>
      <w:r w:rsidRPr="00901F07">
        <w:rPr>
          <w:rFonts w:ascii="Arial"/>
        </w:rPr>
        <w:t>n t</w:t>
      </w:r>
      <w:r w:rsidRPr="00901F07">
        <w:rPr>
          <w:rFonts w:ascii="Arial"/>
        </w:rPr>
        <w:t>ả</w:t>
      </w:r>
      <w:r w:rsidRPr="00901F07">
        <w:rPr>
          <w:rFonts w:ascii="Arial"/>
        </w:rPr>
        <w:t>i ASEAN nh</w:t>
      </w:r>
      <w:r w:rsidRPr="00901F07">
        <w:rPr>
          <w:rFonts w:ascii="Arial"/>
        </w:rPr>
        <w:t>ằ</w:t>
      </w:r>
      <w:r w:rsidRPr="00901F07">
        <w:rPr>
          <w:rFonts w:ascii="Arial"/>
        </w:rPr>
        <w:t>m t</w:t>
      </w:r>
      <w:r w:rsidRPr="00901F07">
        <w:rPr>
          <w:rFonts w:ascii="Arial"/>
        </w:rPr>
        <w:t>ă</w:t>
      </w:r>
      <w:r w:rsidRPr="00901F07">
        <w:rPr>
          <w:rFonts w:ascii="Arial"/>
        </w:rPr>
        <w:t>ng c</w:t>
      </w:r>
      <w:r w:rsidRPr="00901F07">
        <w:rPr>
          <w:rFonts w:ascii="Arial"/>
        </w:rPr>
        <w:t>ườ</w:t>
      </w:r>
      <w:r w:rsidRPr="00901F07">
        <w:rPr>
          <w:rFonts w:ascii="Arial"/>
        </w:rPr>
        <w:t>ng n</w:t>
      </w:r>
      <w:r w:rsidRPr="00901F07">
        <w:rPr>
          <w:rFonts w:ascii="Arial"/>
        </w:rPr>
        <w:t>ă</w:t>
      </w:r>
      <w:r w:rsidRPr="00901F07">
        <w:rPr>
          <w:rFonts w:ascii="Arial"/>
        </w:rPr>
        <w:t>ng l</w:t>
      </w:r>
      <w:r w:rsidRPr="00901F07">
        <w:rPr>
          <w:rFonts w:ascii="Arial"/>
        </w:rPr>
        <w:t>ự</w:t>
      </w:r>
      <w:r w:rsidRPr="00901F07">
        <w:rPr>
          <w:rFonts w:ascii="Arial"/>
        </w:rPr>
        <w:t>c c</w:t>
      </w:r>
      <w:r w:rsidRPr="00901F07">
        <w:rPr>
          <w:rFonts w:ascii="Arial"/>
        </w:rPr>
        <w:t>ạ</w:t>
      </w:r>
      <w:r w:rsidRPr="00901F07">
        <w:rPr>
          <w:rFonts w:ascii="Arial"/>
        </w:rPr>
        <w:t>nh tranh khu v</w:t>
      </w:r>
      <w:r w:rsidRPr="00901F07">
        <w:rPr>
          <w:rFonts w:ascii="Arial"/>
        </w:rPr>
        <w:t>ự</w:t>
      </w:r>
      <w:r w:rsidRPr="00901F07">
        <w:rPr>
          <w:rFonts w:ascii="Arial"/>
        </w:rPr>
        <w:t>c v</w:t>
      </w:r>
      <w:r w:rsidRPr="00901F07">
        <w:rPr>
          <w:rFonts w:ascii="Arial"/>
        </w:rPr>
        <w:t>à</w:t>
      </w:r>
      <w:r w:rsidRPr="00901F07">
        <w:rPr>
          <w:rFonts w:ascii="Arial"/>
        </w:rPr>
        <w:t xml:space="preserve"> t</w:t>
      </w:r>
      <w:r w:rsidRPr="00901F07">
        <w:rPr>
          <w:rFonts w:ascii="Arial"/>
        </w:rPr>
        <w:t>ă</w:t>
      </w:r>
      <w:r w:rsidRPr="00901F07">
        <w:rPr>
          <w:rFonts w:ascii="Arial"/>
        </w:rPr>
        <w:t>ng tr</w:t>
      </w:r>
      <w:r w:rsidRPr="00901F07">
        <w:rPr>
          <w:rFonts w:ascii="Arial"/>
        </w:rPr>
        <w:t>ưở</w:t>
      </w:r>
      <w:r w:rsidRPr="00901F07">
        <w:rPr>
          <w:rFonts w:ascii="Arial"/>
        </w:rPr>
        <w:t>ng bao tr</w:t>
      </w:r>
      <w:r w:rsidRPr="00901F07">
        <w:rPr>
          <w:rFonts w:ascii="Arial"/>
        </w:rPr>
        <w:t>ù</w:t>
      </w:r>
      <w:r w:rsidRPr="00901F07">
        <w:rPr>
          <w:rFonts w:ascii="Arial"/>
        </w:rPr>
        <w:t xml:space="preserve">m. Theo </w:t>
      </w:r>
      <w:r w:rsidRPr="00901F07">
        <w:rPr>
          <w:rFonts w:ascii="Arial"/>
        </w:rPr>
        <w:t>đị</w:t>
      </w:r>
      <w:r w:rsidRPr="00901F07">
        <w:rPr>
          <w:rFonts w:ascii="Arial"/>
        </w:rPr>
        <w:t>nh h</w:t>
      </w:r>
      <w:r w:rsidRPr="00901F07">
        <w:rPr>
          <w:rFonts w:ascii="Arial"/>
        </w:rPr>
        <w:t>ướ</w:t>
      </w:r>
      <w:r w:rsidRPr="00901F07">
        <w:rPr>
          <w:rFonts w:ascii="Arial"/>
        </w:rPr>
        <w:t>ng n</w:t>
      </w:r>
      <w:r w:rsidRPr="00901F07">
        <w:rPr>
          <w:rFonts w:ascii="Arial"/>
        </w:rPr>
        <w:t>à</w:t>
      </w:r>
      <w:r w:rsidRPr="00901F07">
        <w:rPr>
          <w:rFonts w:ascii="Arial"/>
        </w:rPr>
        <w:t>y, c</w:t>
      </w:r>
      <w:r w:rsidRPr="00901F07">
        <w:rPr>
          <w:rFonts w:ascii="Arial"/>
        </w:rPr>
        <w:t>á</w:t>
      </w:r>
      <w:r w:rsidRPr="00901F07">
        <w:rPr>
          <w:rFonts w:ascii="Arial"/>
        </w:rPr>
        <w:t>c B</w:t>
      </w:r>
      <w:r w:rsidRPr="00901F07">
        <w:rPr>
          <w:rFonts w:ascii="Arial"/>
        </w:rPr>
        <w:t>ộ</w:t>
      </w:r>
      <w:r w:rsidRPr="00901F07">
        <w:rPr>
          <w:rFonts w:ascii="Arial"/>
        </w:rPr>
        <w:t xml:space="preserve"> tr</w:t>
      </w:r>
      <w:r w:rsidRPr="00901F07">
        <w:rPr>
          <w:rFonts w:ascii="Arial"/>
        </w:rPr>
        <w:t>ưở</w:t>
      </w:r>
      <w:r w:rsidRPr="00901F07">
        <w:rPr>
          <w:rFonts w:ascii="Arial"/>
        </w:rPr>
        <w:t>ng Giao th</w:t>
      </w:r>
      <w:r w:rsidRPr="00901F07">
        <w:rPr>
          <w:rFonts w:ascii="Arial"/>
        </w:rPr>
        <w:t>ô</w:t>
      </w:r>
      <w:r w:rsidRPr="00901F07">
        <w:rPr>
          <w:rFonts w:ascii="Arial"/>
        </w:rPr>
        <w:t>ng V</w:t>
      </w:r>
      <w:r w:rsidRPr="00901F07">
        <w:rPr>
          <w:rFonts w:ascii="Arial"/>
        </w:rPr>
        <w:t>ậ</w:t>
      </w:r>
      <w:r w:rsidRPr="00901F07">
        <w:rPr>
          <w:rFonts w:ascii="Arial"/>
        </w:rPr>
        <w:t>n t</w:t>
      </w:r>
      <w:r w:rsidRPr="00901F07">
        <w:rPr>
          <w:rFonts w:ascii="Arial"/>
        </w:rPr>
        <w:t>ả</w:t>
      </w:r>
      <w:r w:rsidRPr="00901F07">
        <w:rPr>
          <w:rFonts w:ascii="Arial"/>
        </w:rPr>
        <w:t xml:space="preserve">i ASEAN </w:t>
      </w:r>
      <w:r w:rsidRPr="00901F07">
        <w:rPr>
          <w:rFonts w:ascii="Arial"/>
        </w:rPr>
        <w:t>đã</w:t>
      </w:r>
      <w:r w:rsidRPr="00901F07">
        <w:rPr>
          <w:rFonts w:ascii="Arial"/>
        </w:rPr>
        <w:t xml:space="preserve"> x</w:t>
      </w:r>
      <w:r w:rsidRPr="00901F07">
        <w:rPr>
          <w:rFonts w:ascii="Arial"/>
        </w:rPr>
        <w:t>â</w:t>
      </w:r>
      <w:r w:rsidRPr="00901F07">
        <w:rPr>
          <w:rFonts w:ascii="Arial"/>
        </w:rPr>
        <w:t>y d</w:t>
      </w:r>
      <w:r w:rsidRPr="00901F07">
        <w:rPr>
          <w:rFonts w:ascii="Arial"/>
        </w:rPr>
        <w:t>ự</w:t>
      </w:r>
      <w:r w:rsidRPr="00901F07">
        <w:rPr>
          <w:rFonts w:ascii="Arial"/>
        </w:rPr>
        <w:t>ng K</w:t>
      </w:r>
      <w:r w:rsidRPr="00901F07">
        <w:rPr>
          <w:rFonts w:ascii="Arial"/>
        </w:rPr>
        <w:t>ế</w:t>
      </w:r>
      <w:r w:rsidRPr="00901F07">
        <w:rPr>
          <w:rFonts w:ascii="Arial"/>
        </w:rPr>
        <w:t xml:space="preserve"> ho</w:t>
      </w:r>
      <w:r w:rsidRPr="00901F07">
        <w:rPr>
          <w:rFonts w:ascii="Arial"/>
        </w:rPr>
        <w:t>ạ</w:t>
      </w:r>
      <w:r w:rsidRPr="00901F07">
        <w:rPr>
          <w:rFonts w:ascii="Arial"/>
        </w:rPr>
        <w:t>ch Chi</w:t>
      </w:r>
      <w:r w:rsidRPr="00901F07">
        <w:rPr>
          <w:rFonts w:ascii="Arial"/>
        </w:rPr>
        <w:t>ế</w:t>
      </w:r>
      <w:r w:rsidRPr="00901F07">
        <w:rPr>
          <w:rFonts w:ascii="Arial"/>
        </w:rPr>
        <w:t>n l</w:t>
      </w:r>
      <w:r w:rsidRPr="00901F07">
        <w:rPr>
          <w:rFonts w:ascii="Arial"/>
        </w:rPr>
        <w:t>ượ</w:t>
      </w:r>
      <w:r w:rsidRPr="00901F07">
        <w:rPr>
          <w:rFonts w:ascii="Arial"/>
        </w:rPr>
        <w:t>c Giao th</w:t>
      </w:r>
      <w:r w:rsidRPr="00901F07">
        <w:rPr>
          <w:rFonts w:ascii="Arial"/>
        </w:rPr>
        <w:t>ô</w:t>
      </w:r>
      <w:r w:rsidRPr="00901F07">
        <w:rPr>
          <w:rFonts w:ascii="Arial"/>
        </w:rPr>
        <w:t>ng V</w:t>
      </w:r>
      <w:r w:rsidRPr="00901F07">
        <w:rPr>
          <w:rFonts w:ascii="Arial"/>
        </w:rPr>
        <w:t>ậ</w:t>
      </w:r>
      <w:r w:rsidRPr="00901F07">
        <w:rPr>
          <w:rFonts w:ascii="Arial"/>
        </w:rPr>
        <w:t>n t</w:t>
      </w:r>
      <w:r w:rsidRPr="00901F07">
        <w:rPr>
          <w:rFonts w:ascii="Arial"/>
        </w:rPr>
        <w:t>ả</w:t>
      </w:r>
      <w:r w:rsidRPr="00901F07">
        <w:rPr>
          <w:rFonts w:ascii="Arial"/>
        </w:rPr>
        <w:t>i Kuala Lumpur (KLTSP) nh</w:t>
      </w:r>
      <w:r w:rsidRPr="00901F07">
        <w:rPr>
          <w:rFonts w:ascii="Arial"/>
        </w:rPr>
        <w:t>ư</w:t>
      </w:r>
      <w:r w:rsidRPr="00901F07">
        <w:rPr>
          <w:rFonts w:ascii="Arial"/>
        </w:rPr>
        <w:t xml:space="preserve"> l</w:t>
      </w:r>
      <w:r w:rsidRPr="00901F07">
        <w:rPr>
          <w:rFonts w:ascii="Arial"/>
        </w:rPr>
        <w:t>à</w:t>
      </w:r>
      <w:r w:rsidRPr="00901F07">
        <w:rPr>
          <w:rFonts w:ascii="Arial"/>
        </w:rPr>
        <w:t xml:space="preserve"> k</w:t>
      </w:r>
      <w:r w:rsidRPr="00901F07">
        <w:rPr>
          <w:rFonts w:ascii="Arial"/>
        </w:rPr>
        <w:t>ế</w:t>
      </w:r>
      <w:r w:rsidRPr="00901F07">
        <w:rPr>
          <w:rFonts w:ascii="Arial"/>
        </w:rPr>
        <w:t xml:space="preserve"> ho</w:t>
      </w:r>
      <w:r w:rsidRPr="00901F07">
        <w:rPr>
          <w:rFonts w:ascii="Arial"/>
        </w:rPr>
        <w:t>ạ</w:t>
      </w:r>
      <w:r w:rsidRPr="00901F07">
        <w:rPr>
          <w:rFonts w:ascii="Arial"/>
        </w:rPr>
        <w:t>ch chi</w:t>
      </w:r>
      <w:r w:rsidRPr="00901F07">
        <w:rPr>
          <w:rFonts w:ascii="Arial"/>
        </w:rPr>
        <w:t>ế</w:t>
      </w:r>
      <w:r w:rsidRPr="00901F07">
        <w:rPr>
          <w:rFonts w:ascii="Arial"/>
        </w:rPr>
        <w:t>n l</w:t>
      </w:r>
      <w:r w:rsidRPr="00901F07">
        <w:rPr>
          <w:rFonts w:ascii="Arial"/>
        </w:rPr>
        <w:t>ượ</w:t>
      </w:r>
      <w:r w:rsidRPr="00901F07">
        <w:rPr>
          <w:rFonts w:ascii="Arial"/>
        </w:rPr>
        <w:t>c ng</w:t>
      </w:r>
      <w:r w:rsidRPr="00901F07">
        <w:rPr>
          <w:rFonts w:ascii="Arial"/>
        </w:rPr>
        <w:t>à</w:t>
      </w:r>
      <w:r w:rsidRPr="00901F07">
        <w:rPr>
          <w:rFonts w:ascii="Arial"/>
        </w:rPr>
        <w:t>nh giao th</w:t>
      </w:r>
      <w:r w:rsidRPr="00901F07">
        <w:rPr>
          <w:rFonts w:ascii="Arial"/>
        </w:rPr>
        <w:t>ô</w:t>
      </w:r>
      <w:r w:rsidRPr="00901F07">
        <w:rPr>
          <w:rFonts w:ascii="Arial"/>
        </w:rPr>
        <w:t>ng v</w:t>
      </w:r>
      <w:r w:rsidRPr="00901F07">
        <w:rPr>
          <w:rFonts w:ascii="Arial"/>
        </w:rPr>
        <w:t>ậ</w:t>
      </w:r>
      <w:r w:rsidRPr="00901F07">
        <w:rPr>
          <w:rFonts w:ascii="Arial"/>
        </w:rPr>
        <w:t>n t</w:t>
      </w:r>
      <w:r w:rsidRPr="00901F07">
        <w:rPr>
          <w:rFonts w:ascii="Arial"/>
        </w:rPr>
        <w:t>ả</w:t>
      </w:r>
      <w:r w:rsidRPr="00901F07">
        <w:rPr>
          <w:rFonts w:ascii="Arial"/>
        </w:rPr>
        <w:t xml:space="preserve">i </w:t>
      </w:r>
      <w:r w:rsidRPr="00901F07">
        <w:rPr>
          <w:rFonts w:ascii="Arial"/>
        </w:rPr>
        <w:t>để</w:t>
      </w:r>
      <w:r w:rsidRPr="00901F07">
        <w:rPr>
          <w:rFonts w:ascii="Arial"/>
        </w:rPr>
        <w:t xml:space="preserve"> </w:t>
      </w:r>
      <w:r w:rsidRPr="00901F07">
        <w:rPr>
          <w:rFonts w:ascii="Arial"/>
        </w:rPr>
        <w:t>đị</w:t>
      </w:r>
      <w:r w:rsidRPr="00901F07">
        <w:rPr>
          <w:rFonts w:ascii="Arial"/>
        </w:rPr>
        <w:t>nh h</w:t>
      </w:r>
      <w:r w:rsidRPr="00901F07">
        <w:rPr>
          <w:rFonts w:ascii="Arial"/>
        </w:rPr>
        <w:t>ướ</w:t>
      </w:r>
      <w:r w:rsidRPr="00901F07">
        <w:rPr>
          <w:rFonts w:ascii="Arial"/>
        </w:rPr>
        <w:t>ng ch</w:t>
      </w:r>
      <w:r w:rsidRPr="00901F07">
        <w:rPr>
          <w:rFonts w:ascii="Arial"/>
        </w:rPr>
        <w:t>í</w:t>
      </w:r>
      <w:r w:rsidRPr="00901F07">
        <w:rPr>
          <w:rFonts w:ascii="Arial"/>
        </w:rPr>
        <w:t>nh s</w:t>
      </w:r>
      <w:r w:rsidRPr="00901F07">
        <w:rPr>
          <w:rFonts w:ascii="Arial"/>
        </w:rPr>
        <w:t>á</w:t>
      </w:r>
      <w:r w:rsidRPr="00901F07">
        <w:rPr>
          <w:rFonts w:ascii="Arial"/>
        </w:rPr>
        <w:t>ch h</w:t>
      </w:r>
      <w:r w:rsidRPr="00901F07">
        <w:rPr>
          <w:rFonts w:ascii="Arial"/>
        </w:rPr>
        <w:t>ợ</w:t>
      </w:r>
      <w:r w:rsidRPr="00901F07">
        <w:rPr>
          <w:rFonts w:ascii="Arial"/>
        </w:rPr>
        <w:t>p t</w:t>
      </w:r>
      <w:r w:rsidRPr="00901F07">
        <w:rPr>
          <w:rFonts w:ascii="Arial"/>
        </w:rPr>
        <w:t>á</w:t>
      </w:r>
      <w:r w:rsidRPr="00901F07">
        <w:rPr>
          <w:rFonts w:ascii="Arial"/>
        </w:rPr>
        <w:t>c giao th</w:t>
      </w:r>
      <w:r w:rsidRPr="00901F07">
        <w:rPr>
          <w:rFonts w:ascii="Arial"/>
        </w:rPr>
        <w:t>ô</w:t>
      </w:r>
      <w:r w:rsidRPr="00901F07">
        <w:rPr>
          <w:rFonts w:ascii="Arial"/>
        </w:rPr>
        <w:t>ng v</w:t>
      </w:r>
      <w:r w:rsidRPr="00901F07">
        <w:rPr>
          <w:rFonts w:ascii="Arial"/>
        </w:rPr>
        <w:t>ậ</w:t>
      </w:r>
      <w:r w:rsidRPr="00901F07">
        <w:rPr>
          <w:rFonts w:ascii="Arial"/>
        </w:rPr>
        <w:t>n t</w:t>
      </w:r>
      <w:r w:rsidRPr="00901F07">
        <w:rPr>
          <w:rFonts w:ascii="Arial"/>
        </w:rPr>
        <w:t>ả</w:t>
      </w:r>
      <w:r w:rsidRPr="00901F07">
        <w:rPr>
          <w:rFonts w:ascii="Arial"/>
        </w:rPr>
        <w:t>i khu v</w:t>
      </w:r>
      <w:r w:rsidRPr="00901F07">
        <w:rPr>
          <w:rFonts w:ascii="Arial"/>
        </w:rPr>
        <w:t>ự</w:t>
      </w:r>
      <w:r w:rsidRPr="00901F07">
        <w:rPr>
          <w:rFonts w:ascii="Arial"/>
        </w:rPr>
        <w:t>c. KLTSP v</w:t>
      </w:r>
      <w:r w:rsidRPr="00901F07">
        <w:rPr>
          <w:rFonts w:ascii="Arial"/>
        </w:rPr>
        <w:t>ạ</w:t>
      </w:r>
      <w:r w:rsidRPr="00901F07">
        <w:rPr>
          <w:rFonts w:ascii="Arial"/>
        </w:rPr>
        <w:t>ch ra c</w:t>
      </w:r>
      <w:r w:rsidRPr="00901F07">
        <w:rPr>
          <w:rFonts w:ascii="Arial"/>
        </w:rPr>
        <w:t>á</w:t>
      </w:r>
      <w:r w:rsidRPr="00901F07">
        <w:rPr>
          <w:rFonts w:ascii="Arial"/>
        </w:rPr>
        <w:t>c h</w:t>
      </w:r>
      <w:r w:rsidRPr="00901F07">
        <w:rPr>
          <w:rFonts w:ascii="Arial"/>
        </w:rPr>
        <w:t>à</w:t>
      </w:r>
      <w:r w:rsidRPr="00901F07">
        <w:rPr>
          <w:rFonts w:ascii="Arial"/>
        </w:rPr>
        <w:t xml:space="preserve">nh </w:t>
      </w:r>
      <w:r w:rsidRPr="00901F07">
        <w:rPr>
          <w:rFonts w:ascii="Arial"/>
        </w:rPr>
        <w:t>độ</w:t>
      </w:r>
      <w:r w:rsidRPr="00901F07">
        <w:rPr>
          <w:rFonts w:ascii="Arial"/>
        </w:rPr>
        <w:t>ng v</w:t>
      </w:r>
      <w:r w:rsidRPr="00901F07">
        <w:rPr>
          <w:rFonts w:ascii="Arial"/>
        </w:rPr>
        <w:t>à</w:t>
      </w:r>
      <w:r w:rsidRPr="00901F07">
        <w:rPr>
          <w:rFonts w:ascii="Arial"/>
        </w:rPr>
        <w:t xml:space="preserve"> c</w:t>
      </w:r>
      <w:r w:rsidRPr="00901F07">
        <w:rPr>
          <w:rFonts w:ascii="Arial"/>
        </w:rPr>
        <w:t>ộ</w:t>
      </w:r>
      <w:r w:rsidRPr="00901F07">
        <w:rPr>
          <w:rFonts w:ascii="Arial"/>
        </w:rPr>
        <w:t>t m</w:t>
      </w:r>
      <w:r w:rsidRPr="00901F07">
        <w:rPr>
          <w:rFonts w:ascii="Arial"/>
        </w:rPr>
        <w:t>ố</w:t>
      </w:r>
      <w:r w:rsidRPr="00901F07">
        <w:rPr>
          <w:rFonts w:ascii="Arial"/>
        </w:rPr>
        <w:t>c c</w:t>
      </w:r>
      <w:r w:rsidRPr="00901F07">
        <w:rPr>
          <w:rFonts w:ascii="Arial"/>
        </w:rPr>
        <w:t>ụ</w:t>
      </w:r>
      <w:r w:rsidRPr="00901F07">
        <w:rPr>
          <w:rFonts w:ascii="Arial"/>
        </w:rPr>
        <w:t xml:space="preserve"> th</w:t>
      </w:r>
      <w:r w:rsidRPr="00901F07">
        <w:rPr>
          <w:rFonts w:ascii="Arial"/>
        </w:rPr>
        <w:t>ể</w:t>
      </w:r>
      <w:r w:rsidRPr="00901F07">
        <w:rPr>
          <w:rFonts w:ascii="Arial"/>
        </w:rPr>
        <w:t xml:space="preserve"> trong c</w:t>
      </w:r>
      <w:r w:rsidRPr="00901F07">
        <w:rPr>
          <w:rFonts w:ascii="Arial"/>
        </w:rPr>
        <w:t>á</w:t>
      </w:r>
      <w:r w:rsidRPr="00901F07">
        <w:rPr>
          <w:rFonts w:ascii="Arial"/>
        </w:rPr>
        <w:t>c l</w:t>
      </w:r>
      <w:r w:rsidRPr="00901F07">
        <w:rPr>
          <w:rFonts w:ascii="Arial"/>
        </w:rPr>
        <w:t>ĩ</w:t>
      </w:r>
      <w:r w:rsidRPr="00901F07">
        <w:rPr>
          <w:rFonts w:ascii="Arial"/>
        </w:rPr>
        <w:t>nh v</w:t>
      </w:r>
      <w:r w:rsidRPr="00901F07">
        <w:rPr>
          <w:rFonts w:ascii="Arial"/>
        </w:rPr>
        <w:t>ự</w:t>
      </w:r>
      <w:r w:rsidRPr="00901F07">
        <w:rPr>
          <w:rFonts w:ascii="Arial"/>
        </w:rPr>
        <w:t>c v</w:t>
      </w:r>
      <w:r w:rsidRPr="00901F07">
        <w:rPr>
          <w:rFonts w:ascii="Arial"/>
        </w:rPr>
        <w:t>ậ</w:t>
      </w:r>
      <w:r w:rsidRPr="00901F07">
        <w:rPr>
          <w:rFonts w:ascii="Arial"/>
        </w:rPr>
        <w:t>n t</w:t>
      </w:r>
      <w:r w:rsidRPr="00901F07">
        <w:rPr>
          <w:rFonts w:ascii="Arial"/>
        </w:rPr>
        <w:t>ả</w:t>
      </w:r>
      <w:r w:rsidRPr="00901F07">
        <w:rPr>
          <w:rFonts w:ascii="Arial"/>
        </w:rPr>
        <w:t>i h</w:t>
      </w:r>
      <w:r w:rsidRPr="00901F07">
        <w:rPr>
          <w:rFonts w:ascii="Arial"/>
        </w:rPr>
        <w:t>à</w:t>
      </w:r>
      <w:r w:rsidRPr="00901F07">
        <w:rPr>
          <w:rFonts w:ascii="Arial"/>
        </w:rPr>
        <w:t>ng kh</w:t>
      </w:r>
      <w:r w:rsidRPr="00901F07">
        <w:rPr>
          <w:rFonts w:ascii="Arial"/>
        </w:rPr>
        <w:t>ô</w:t>
      </w:r>
      <w:r w:rsidRPr="00901F07">
        <w:rPr>
          <w:rFonts w:ascii="Arial"/>
        </w:rPr>
        <w:t>ng, v</w:t>
      </w:r>
      <w:r w:rsidRPr="00901F07">
        <w:rPr>
          <w:rFonts w:ascii="Arial"/>
        </w:rPr>
        <w:t>ậ</w:t>
      </w:r>
      <w:r w:rsidRPr="00901F07">
        <w:rPr>
          <w:rFonts w:ascii="Arial"/>
        </w:rPr>
        <w:t>n t</w:t>
      </w:r>
      <w:r w:rsidRPr="00901F07">
        <w:rPr>
          <w:rFonts w:ascii="Arial"/>
        </w:rPr>
        <w:t>ả</w:t>
      </w:r>
      <w:r w:rsidRPr="00901F07">
        <w:rPr>
          <w:rFonts w:ascii="Arial"/>
        </w:rPr>
        <w:t xml:space="preserve">i </w:t>
      </w:r>
      <w:r w:rsidRPr="00901F07">
        <w:rPr>
          <w:rFonts w:ascii="Arial"/>
        </w:rPr>
        <w:t>đườ</w:t>
      </w:r>
      <w:r w:rsidRPr="00901F07">
        <w:rPr>
          <w:rFonts w:ascii="Arial"/>
        </w:rPr>
        <w:t>ng b</w:t>
      </w:r>
      <w:r w:rsidRPr="00901F07">
        <w:rPr>
          <w:rFonts w:ascii="Arial"/>
        </w:rPr>
        <w:t>ộ</w:t>
      </w:r>
      <w:r w:rsidRPr="00901F07">
        <w:rPr>
          <w:rFonts w:ascii="Arial"/>
        </w:rPr>
        <w:t>, v</w:t>
      </w:r>
      <w:r w:rsidRPr="00901F07">
        <w:rPr>
          <w:rFonts w:ascii="Arial"/>
        </w:rPr>
        <w:t>ậ</w:t>
      </w:r>
      <w:r w:rsidRPr="00901F07">
        <w:rPr>
          <w:rFonts w:ascii="Arial"/>
        </w:rPr>
        <w:t>n t</w:t>
      </w:r>
      <w:r w:rsidRPr="00901F07">
        <w:rPr>
          <w:rFonts w:ascii="Arial"/>
        </w:rPr>
        <w:t>ả</w:t>
      </w:r>
      <w:r w:rsidRPr="00901F07">
        <w:rPr>
          <w:rFonts w:ascii="Arial"/>
        </w:rPr>
        <w:t>i h</w:t>
      </w:r>
      <w:r w:rsidRPr="00901F07">
        <w:rPr>
          <w:rFonts w:ascii="Arial"/>
        </w:rPr>
        <w:t>à</w:t>
      </w:r>
      <w:r w:rsidRPr="00901F07">
        <w:rPr>
          <w:rFonts w:ascii="Arial"/>
        </w:rPr>
        <w:t>ng h</w:t>
      </w:r>
      <w:r w:rsidRPr="00901F07">
        <w:rPr>
          <w:rFonts w:ascii="Arial"/>
        </w:rPr>
        <w:t>ả</w:t>
      </w:r>
      <w:r w:rsidRPr="00901F07">
        <w:rPr>
          <w:rFonts w:ascii="Arial"/>
        </w:rPr>
        <w:t>i, giao th</w:t>
      </w:r>
      <w:r w:rsidRPr="00901F07">
        <w:rPr>
          <w:rFonts w:ascii="Arial"/>
        </w:rPr>
        <w:t>ô</w:t>
      </w:r>
      <w:r w:rsidRPr="00901F07">
        <w:rPr>
          <w:rFonts w:ascii="Arial"/>
        </w:rPr>
        <w:t>ng v</w:t>
      </w:r>
      <w:r w:rsidRPr="00901F07">
        <w:rPr>
          <w:rFonts w:ascii="Arial"/>
        </w:rPr>
        <w:t>ậ</w:t>
      </w:r>
      <w:r w:rsidRPr="00901F07">
        <w:rPr>
          <w:rFonts w:ascii="Arial"/>
        </w:rPr>
        <w:t>n t</w:t>
      </w:r>
      <w:r w:rsidRPr="00901F07">
        <w:rPr>
          <w:rFonts w:ascii="Arial"/>
        </w:rPr>
        <w:t>ả</w:t>
      </w:r>
      <w:r w:rsidRPr="00901F07">
        <w:rPr>
          <w:rFonts w:ascii="Arial"/>
        </w:rPr>
        <w:t>i b</w:t>
      </w:r>
      <w:r w:rsidRPr="00901F07">
        <w:rPr>
          <w:rFonts w:ascii="Arial"/>
        </w:rPr>
        <w:t>ề</w:t>
      </w:r>
      <w:r w:rsidRPr="00901F07">
        <w:rPr>
          <w:rFonts w:ascii="Arial"/>
        </w:rPr>
        <w:t>n v</w:t>
      </w:r>
      <w:r w:rsidRPr="00901F07">
        <w:rPr>
          <w:rFonts w:ascii="Arial"/>
        </w:rPr>
        <w:t>ữ</w:t>
      </w:r>
      <w:r w:rsidRPr="00901F07">
        <w:rPr>
          <w:rFonts w:ascii="Arial"/>
        </w:rPr>
        <w:t>ng v</w:t>
      </w:r>
      <w:r w:rsidRPr="00901F07">
        <w:rPr>
          <w:rFonts w:ascii="Arial"/>
        </w:rPr>
        <w:t>à</w:t>
      </w:r>
      <w:r w:rsidRPr="00901F07">
        <w:rPr>
          <w:rFonts w:ascii="Arial"/>
        </w:rPr>
        <w:t xml:space="preserve"> thu</w:t>
      </w:r>
      <w:r w:rsidRPr="00901F07">
        <w:rPr>
          <w:rFonts w:ascii="Arial"/>
        </w:rPr>
        <w:t>ậ</w:t>
      </w:r>
      <w:r w:rsidRPr="00901F07">
        <w:rPr>
          <w:rFonts w:ascii="Arial"/>
        </w:rPr>
        <w:t>n l</w:t>
      </w:r>
      <w:r w:rsidRPr="00901F07">
        <w:rPr>
          <w:rFonts w:ascii="Arial"/>
        </w:rPr>
        <w:t>ợ</w:t>
      </w:r>
      <w:r w:rsidRPr="00901F07">
        <w:rPr>
          <w:rFonts w:ascii="Arial"/>
        </w:rPr>
        <w:t>i h</w:t>
      </w:r>
      <w:r w:rsidRPr="00901F07">
        <w:rPr>
          <w:rFonts w:ascii="Arial"/>
        </w:rPr>
        <w:t>ó</w:t>
      </w:r>
      <w:r w:rsidRPr="00901F07">
        <w:rPr>
          <w:rFonts w:ascii="Arial"/>
        </w:rPr>
        <w:t>a giao th</w:t>
      </w:r>
      <w:r w:rsidRPr="00901F07">
        <w:rPr>
          <w:rFonts w:ascii="Arial"/>
        </w:rPr>
        <w:t>ô</w:t>
      </w:r>
      <w:r w:rsidRPr="00901F07">
        <w:rPr>
          <w:rFonts w:ascii="Arial"/>
        </w:rPr>
        <w:t>ng v</w:t>
      </w:r>
      <w:r w:rsidRPr="00901F07">
        <w:rPr>
          <w:rFonts w:ascii="Arial"/>
        </w:rPr>
        <w:t>ậ</w:t>
      </w:r>
      <w:r w:rsidRPr="00901F07">
        <w:rPr>
          <w:rFonts w:ascii="Arial"/>
        </w:rPr>
        <w:t>n t</w:t>
      </w:r>
      <w:r w:rsidRPr="00901F07">
        <w:rPr>
          <w:rFonts w:ascii="Arial"/>
        </w:rPr>
        <w:t>ả</w:t>
      </w:r>
      <w:r w:rsidRPr="00901F07">
        <w:rPr>
          <w:rFonts w:ascii="Arial"/>
        </w:rPr>
        <w:t>i, v</w:t>
      </w:r>
      <w:r w:rsidRPr="00901F07">
        <w:rPr>
          <w:rFonts w:ascii="Arial"/>
        </w:rPr>
        <w:t>ớ</w:t>
      </w:r>
      <w:r w:rsidRPr="00901F07">
        <w:rPr>
          <w:rFonts w:ascii="Arial"/>
        </w:rPr>
        <w:t>i c</w:t>
      </w:r>
      <w:r w:rsidRPr="00901F07">
        <w:rPr>
          <w:rFonts w:ascii="Arial"/>
        </w:rPr>
        <w:t>á</w:t>
      </w:r>
      <w:r w:rsidRPr="00901F07">
        <w:rPr>
          <w:rFonts w:ascii="Arial"/>
        </w:rPr>
        <w:t>c m</w:t>
      </w:r>
      <w:r w:rsidRPr="00901F07">
        <w:rPr>
          <w:rFonts w:ascii="Arial"/>
        </w:rPr>
        <w:t>ụ</w:t>
      </w:r>
      <w:r w:rsidRPr="00901F07">
        <w:rPr>
          <w:rFonts w:ascii="Arial"/>
        </w:rPr>
        <w:t>c ti</w:t>
      </w:r>
      <w:r w:rsidRPr="00901F07">
        <w:rPr>
          <w:rFonts w:ascii="Arial"/>
        </w:rPr>
        <w:t>ê</w:t>
      </w:r>
      <w:r w:rsidRPr="00901F07">
        <w:rPr>
          <w:rFonts w:ascii="Arial"/>
        </w:rPr>
        <w:t>u chi</w:t>
      </w:r>
      <w:r w:rsidRPr="00901F07">
        <w:rPr>
          <w:rFonts w:ascii="Arial"/>
        </w:rPr>
        <w:t>ế</w:t>
      </w:r>
      <w:r w:rsidRPr="00901F07">
        <w:rPr>
          <w:rFonts w:ascii="Arial"/>
        </w:rPr>
        <w:t>n l</w:t>
      </w:r>
      <w:r w:rsidRPr="00901F07">
        <w:rPr>
          <w:rFonts w:ascii="Arial"/>
        </w:rPr>
        <w:t>ượ</w:t>
      </w:r>
      <w:r w:rsidRPr="00901F07">
        <w:rPr>
          <w:rFonts w:ascii="Arial"/>
        </w:rPr>
        <w:t>c sau</w:t>
      </w:r>
      <w:r w:rsidR="007B5FDC">
        <w:t>:</w:t>
      </w:r>
    </w:p>
    <w:p w14:paraId="787BFE24" w14:textId="77777777" w:rsidR="00C32D40" w:rsidRDefault="00901F07">
      <w:pPr>
        <w:pStyle w:val="ListParagraph"/>
        <w:numPr>
          <w:ilvl w:val="0"/>
          <w:numId w:val="9"/>
        </w:numPr>
        <w:tabs>
          <w:tab w:val="left" w:pos="1285"/>
          <w:tab w:val="left" w:pos="1287"/>
        </w:tabs>
        <w:spacing w:before="155" w:line="249" w:lineRule="auto"/>
        <w:ind w:right="577"/>
        <w:jc w:val="both"/>
        <w:rPr>
          <w:sz w:val="20"/>
        </w:rPr>
      </w:pPr>
      <w:r w:rsidRPr="00901F07">
        <w:rPr>
          <w:sz w:val="20"/>
          <w:u w:val="single"/>
        </w:rPr>
        <w:t>Vận tải đường bộ</w:t>
      </w:r>
      <w:r w:rsidR="007B5FDC">
        <w:rPr>
          <w:sz w:val="20"/>
        </w:rPr>
        <w:t xml:space="preserve">: </w:t>
      </w:r>
      <w:r w:rsidRPr="00901F07">
        <w:rPr>
          <w:sz w:val="20"/>
        </w:rPr>
        <w:t xml:space="preserve">Thiết lập một mạng lưới vận tải đường bộ khu vực hiệu quả, </w:t>
      </w:r>
      <w:proofErr w:type="gramStart"/>
      <w:r w:rsidRPr="00901F07">
        <w:rPr>
          <w:sz w:val="20"/>
        </w:rPr>
        <w:t>an</w:t>
      </w:r>
      <w:proofErr w:type="gramEnd"/>
      <w:r w:rsidRPr="00901F07">
        <w:rPr>
          <w:sz w:val="20"/>
        </w:rPr>
        <w:t xml:space="preserve"> toàn và hội nhập trong nội khối ASEAN và với các nước láng giềng để hỗ trợ phát triển thương mại và du lịch.</w:t>
      </w:r>
    </w:p>
    <w:p w14:paraId="47D19BFF" w14:textId="77777777" w:rsidR="00C32D40" w:rsidRDefault="00901F07">
      <w:pPr>
        <w:pStyle w:val="ListParagraph"/>
        <w:numPr>
          <w:ilvl w:val="0"/>
          <w:numId w:val="9"/>
        </w:numPr>
        <w:tabs>
          <w:tab w:val="left" w:pos="1284"/>
          <w:tab w:val="left" w:pos="1287"/>
        </w:tabs>
        <w:spacing w:before="7" w:line="252" w:lineRule="auto"/>
        <w:ind w:right="576"/>
        <w:jc w:val="both"/>
        <w:rPr>
          <w:sz w:val="20"/>
        </w:rPr>
      </w:pPr>
      <w:r w:rsidRPr="00901F07">
        <w:rPr>
          <w:sz w:val="20"/>
          <w:u w:val="single"/>
        </w:rPr>
        <w:t>Vận tải hàng không</w:t>
      </w:r>
      <w:r w:rsidR="007B5FDC">
        <w:rPr>
          <w:sz w:val="20"/>
        </w:rPr>
        <w:t xml:space="preserve">: </w:t>
      </w:r>
      <w:r w:rsidRPr="00901F07">
        <w:rPr>
          <w:sz w:val="20"/>
        </w:rPr>
        <w:t>Tăng cường Thị trường Hàng không Chung ASEAN (ASAM) vì một ASEAN cạnh tranh và tự cường hơn.</w:t>
      </w:r>
    </w:p>
    <w:p w14:paraId="4F5A5549" w14:textId="77777777" w:rsidR="00C32D40" w:rsidRDefault="00901F07">
      <w:pPr>
        <w:pStyle w:val="ListParagraph"/>
        <w:numPr>
          <w:ilvl w:val="0"/>
          <w:numId w:val="9"/>
        </w:numPr>
        <w:tabs>
          <w:tab w:val="left" w:pos="1283"/>
          <w:tab w:val="left" w:pos="1287"/>
        </w:tabs>
        <w:spacing w:before="4" w:line="249" w:lineRule="auto"/>
        <w:ind w:right="571"/>
        <w:jc w:val="both"/>
        <w:rPr>
          <w:sz w:val="20"/>
        </w:rPr>
      </w:pPr>
      <w:r>
        <w:rPr>
          <w:sz w:val="20"/>
          <w:u w:val="single"/>
        </w:rPr>
        <w:t>V</w:t>
      </w:r>
      <w:r w:rsidRPr="00901F07">
        <w:rPr>
          <w:sz w:val="20"/>
          <w:u w:val="single"/>
        </w:rPr>
        <w:t>ận tải hàng hải</w:t>
      </w:r>
      <w:r w:rsidR="007B5FDC">
        <w:rPr>
          <w:sz w:val="20"/>
        </w:rPr>
        <w:t>:</w:t>
      </w:r>
      <w:r w:rsidR="007B5FDC">
        <w:rPr>
          <w:spacing w:val="-14"/>
          <w:sz w:val="20"/>
        </w:rPr>
        <w:t xml:space="preserve"> </w:t>
      </w:r>
      <w:r w:rsidRPr="00901F07">
        <w:rPr>
          <w:sz w:val="20"/>
        </w:rPr>
        <w:t xml:space="preserve">Thiết lập Thị trường Hàng hải Chung ASEAN (ASSM) và thúc đẩy an toàn, </w:t>
      </w:r>
      <w:proofErr w:type="gramStart"/>
      <w:r w:rsidRPr="00901F07">
        <w:rPr>
          <w:sz w:val="20"/>
        </w:rPr>
        <w:t>an</w:t>
      </w:r>
      <w:proofErr w:type="gramEnd"/>
      <w:r w:rsidRPr="00901F07">
        <w:rPr>
          <w:sz w:val="20"/>
        </w:rPr>
        <w:t xml:space="preserve"> ninh hàng hải và các hành lang kinh tế chiến lược trong ASEAN</w:t>
      </w:r>
    </w:p>
    <w:p w14:paraId="5786AE94" w14:textId="77777777" w:rsidR="00C32D40" w:rsidRDefault="00901F07">
      <w:pPr>
        <w:pStyle w:val="ListParagraph"/>
        <w:numPr>
          <w:ilvl w:val="0"/>
          <w:numId w:val="9"/>
        </w:numPr>
        <w:tabs>
          <w:tab w:val="left" w:pos="1284"/>
          <w:tab w:val="left" w:pos="1287"/>
        </w:tabs>
        <w:spacing w:before="6" w:line="252" w:lineRule="auto"/>
        <w:ind w:right="573"/>
        <w:jc w:val="both"/>
        <w:rPr>
          <w:sz w:val="20"/>
        </w:rPr>
      </w:pPr>
      <w:r w:rsidRPr="00901F07">
        <w:rPr>
          <w:sz w:val="20"/>
          <w:u w:val="single"/>
        </w:rPr>
        <w:t>Thuận lợi hóa giao thông vận tải</w:t>
      </w:r>
      <w:r w:rsidR="007B5FDC">
        <w:rPr>
          <w:sz w:val="20"/>
        </w:rPr>
        <w:t xml:space="preserve">: </w:t>
      </w:r>
      <w:r w:rsidRPr="00901F07">
        <w:rPr>
          <w:sz w:val="20"/>
        </w:rPr>
        <w:t>Thiết lập một hệ thống logistics và vận tải đa phương thức tích hợp, hiệu quả và có năng lực cạnh tranh toàn cầu để vận chuyển thông suốt hành khách bằng phương tiện đường bộ và hàng hóa trong và ngoài ASEAN</w:t>
      </w:r>
    </w:p>
    <w:p w14:paraId="64E45488" w14:textId="77777777" w:rsidR="00C32D40" w:rsidRDefault="00901F07">
      <w:pPr>
        <w:pStyle w:val="ListParagraph"/>
        <w:numPr>
          <w:ilvl w:val="0"/>
          <w:numId w:val="9"/>
        </w:numPr>
        <w:tabs>
          <w:tab w:val="left" w:pos="1285"/>
          <w:tab w:val="left" w:pos="1287"/>
        </w:tabs>
        <w:spacing w:before="5" w:line="254" w:lineRule="auto"/>
        <w:ind w:right="571"/>
        <w:jc w:val="both"/>
        <w:rPr>
          <w:sz w:val="20"/>
        </w:rPr>
      </w:pPr>
      <w:r w:rsidRPr="00901F07">
        <w:rPr>
          <w:sz w:val="20"/>
          <w:u w:val="single"/>
        </w:rPr>
        <w:t>Giao thông vận tải bền vững</w:t>
      </w:r>
      <w:r w:rsidR="007B5FDC">
        <w:rPr>
          <w:sz w:val="20"/>
        </w:rPr>
        <w:t xml:space="preserve">: </w:t>
      </w:r>
      <w:r w:rsidRPr="00901F07">
        <w:rPr>
          <w:sz w:val="20"/>
        </w:rPr>
        <w:t>Xây dựng khung chính sách khu vực để hỗ trợ giao thông vận tải bền vững bao gồm các phương thức vận tải carbon thấp, sử dụng năng lượng hiệu quả và các sáng kiến giao thông thân thiện với người dùng, tích hợp quy hoạch giao thông và sử dụng đấ</w:t>
      </w:r>
      <w:r>
        <w:rPr>
          <w:sz w:val="20"/>
        </w:rPr>
        <w:t>t</w:t>
      </w:r>
      <w:r w:rsidR="007B5FDC">
        <w:rPr>
          <w:sz w:val="20"/>
        </w:rPr>
        <w:t>.</w:t>
      </w:r>
    </w:p>
    <w:p w14:paraId="268BCD69" w14:textId="77777777" w:rsidR="00C32D40" w:rsidRDefault="00901F07" w:rsidP="009D67EC">
      <w:pPr>
        <w:pStyle w:val="BodyText"/>
        <w:spacing w:before="161" w:line="259" w:lineRule="auto"/>
        <w:ind w:left="566" w:right="565"/>
        <w:jc w:val="both"/>
      </w:pPr>
      <w:r w:rsidRPr="00901F07">
        <w:rPr>
          <w:rFonts w:ascii="Arial"/>
          <w:b/>
        </w:rPr>
        <w:t>T</w:t>
      </w:r>
      <w:r w:rsidRPr="00901F07">
        <w:rPr>
          <w:rFonts w:ascii="Arial"/>
          <w:b/>
        </w:rPr>
        <w:t>ì</w:t>
      </w:r>
      <w:r w:rsidRPr="00901F07">
        <w:rPr>
          <w:rFonts w:ascii="Arial"/>
          <w:b/>
        </w:rPr>
        <w:t>nh h</w:t>
      </w:r>
      <w:r w:rsidRPr="00901F07">
        <w:rPr>
          <w:rFonts w:ascii="Arial"/>
          <w:b/>
        </w:rPr>
        <w:t>ì</w:t>
      </w:r>
      <w:r w:rsidRPr="00901F07">
        <w:rPr>
          <w:rFonts w:ascii="Arial"/>
          <w:b/>
        </w:rPr>
        <w:t>nh th</w:t>
      </w:r>
      <w:r w:rsidRPr="00901F07">
        <w:rPr>
          <w:rFonts w:ascii="Arial"/>
          <w:b/>
        </w:rPr>
        <w:t>ự</w:t>
      </w:r>
      <w:r w:rsidRPr="00901F07">
        <w:rPr>
          <w:rFonts w:ascii="Arial"/>
          <w:b/>
        </w:rPr>
        <w:t>c hi</w:t>
      </w:r>
      <w:r w:rsidRPr="00901F07">
        <w:rPr>
          <w:rFonts w:ascii="Arial"/>
          <w:b/>
        </w:rPr>
        <w:t>ệ</w:t>
      </w:r>
      <w:r w:rsidRPr="00901F07">
        <w:rPr>
          <w:rFonts w:ascii="Arial"/>
          <w:b/>
        </w:rPr>
        <w:t>n</w:t>
      </w:r>
      <w:r w:rsidR="007B5FDC">
        <w:t xml:space="preserve">. </w:t>
      </w:r>
      <w:r w:rsidR="009D67EC" w:rsidRPr="009D67EC">
        <w:t>Tính đến cuối năm 2023, Giao thông vận tải (C1) bao gồm 358 dòng hành động, tăng từ 257 hành động năm 2020. Trong số này, 60% đã hoàn thành, 35% đang thực hiện và 5% chưa bắt đầu. Trong kỳ đánh giá, ngành Giao thông vận tải đã đạt được một số kết quả đáng chú ý*, bao gồm việc mở rộng mạng lưới đường bộ và đường sắt góp phần vào sự di chuyển của người và hàng hóa, việc phê chuẩn hiệp định thuận lợi hóa giao thông vận tải cho phép hoạt động vận chuyển quá cảnh nội khối, sự mở rộng và vận hành các văn kiện Bầu trời Mở, và việc thông qua các biện pháp giao thông vận tải bền vững để phù hợp với xu hướng khử carbon toàn cầu.</w:t>
      </w:r>
    </w:p>
    <w:p w14:paraId="5C53ED1D" w14:textId="77777777" w:rsidR="00C32D40" w:rsidRDefault="007B5FDC">
      <w:pPr>
        <w:pStyle w:val="BodyText"/>
        <w:spacing w:before="50"/>
      </w:pPr>
      <w:r>
        <w:rPr>
          <w:noProof/>
          <w:lang w:eastAsia="ko-KR"/>
        </w:rPr>
        <mc:AlternateContent>
          <mc:Choice Requires="wps">
            <w:drawing>
              <wp:anchor distT="0" distB="0" distL="0" distR="0" simplePos="0" relativeHeight="487726592" behindDoc="1" locked="0" layoutInCell="1" allowOverlap="1" wp14:anchorId="4F3105DC" wp14:editId="26BAAEC0">
                <wp:simplePos x="0" y="0"/>
                <wp:positionH relativeFrom="page">
                  <wp:posOffset>719327</wp:posOffset>
                </wp:positionH>
                <wp:positionV relativeFrom="paragraph">
                  <wp:posOffset>193459</wp:posOffset>
                </wp:positionV>
                <wp:extent cx="1829435" cy="6350"/>
                <wp:effectExtent l="0" t="0" r="0" b="0"/>
                <wp:wrapTopAndBottom/>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B3663B" id="Graphic 841" o:spid="_x0000_s1026" style="position:absolute;margin-left:56.65pt;margin-top:15.25pt;width:144.05pt;height:.5pt;z-index:-155898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" path="m1829435,l,,,6095r1829435,l1829435,xe" fillcolor="black" stroked="f">
                <v:path arrowok="t"/>
                <w10:wrap type="topAndBottom" anchorx="page"/>
              </v:shape>
            </w:pict>
          </mc:Fallback>
        </mc:AlternateContent>
      </w:r>
    </w:p>
    <w:p w14:paraId="48956627" w14:textId="77777777" w:rsidR="00C32D40" w:rsidRDefault="007B5FDC" w:rsidP="009D67EC">
      <w:pPr>
        <w:ind w:left="566" w:right="430"/>
        <w:jc w:val="both"/>
        <w:rPr>
          <w:sz w:val="16"/>
        </w:rPr>
      </w:pPr>
      <w:bookmarkStart w:id="234" w:name="_bookmark239"/>
      <w:bookmarkEnd w:id="234"/>
      <w:r>
        <w:rPr>
          <w:sz w:val="16"/>
          <w:vertAlign w:val="superscript"/>
        </w:rPr>
        <w:t>172</w:t>
      </w:r>
      <w:r>
        <w:rPr>
          <w:spacing w:val="-8"/>
          <w:sz w:val="16"/>
        </w:rPr>
        <w:t xml:space="preserve"> </w:t>
      </w:r>
      <w:r w:rsidR="009D67EC" w:rsidRPr="009D67EC">
        <w:rPr>
          <w:sz w:val="16"/>
        </w:rPr>
        <w:t>Đánh giá Giữa kỳ (MTR) đã được thực hiện nhưng chưa có sẵn tại thời điểm đánh giá. Do đó, việc đánh giá này được thực hiện dựa trên Kế hoạch Công tác Ngành, các Bản cập nhật Ưu tiên Hàng năm (2018-Quý 2/2024), Bản đồ Kết quả và các thông tin công khai khác.</w:t>
      </w:r>
    </w:p>
    <w:p w14:paraId="267CCAE0" w14:textId="77777777" w:rsidR="00C32D40" w:rsidRDefault="00C32D40">
      <w:pPr>
        <w:rPr>
          <w:sz w:val="16"/>
        </w:rPr>
        <w:sectPr w:rsidR="00C32D40">
          <w:pgSz w:w="11910" w:h="16840"/>
          <w:pgMar w:top="1040" w:right="566" w:bottom="500" w:left="566" w:header="0" w:footer="300" w:gutter="0"/>
          <w:cols w:space="720"/>
        </w:sectPr>
      </w:pPr>
    </w:p>
    <w:p w14:paraId="1C7FABA6" w14:textId="77777777" w:rsidR="00C32D40" w:rsidRDefault="009D67EC">
      <w:pPr>
        <w:pStyle w:val="BodyText"/>
        <w:spacing w:before="74"/>
        <w:ind w:left="566"/>
      </w:pPr>
      <w:bookmarkStart w:id="235" w:name="_bookmark240"/>
      <w:bookmarkEnd w:id="235"/>
      <w:r w:rsidRPr="009D67EC">
        <w:rPr>
          <w:color w:val="44536A"/>
        </w:rPr>
        <w:lastRenderedPageBreak/>
        <w:t>Hình 27. Kết quả của các nước AMS trong Chỉ số Kết nối Vận tải biển Định tuyến và Chỉ số Hiệu quả Logistics</w:t>
      </w:r>
    </w:p>
    <w:p w14:paraId="68E8C297" w14:textId="77777777" w:rsidR="00C32D40" w:rsidRDefault="007B5FDC">
      <w:pPr>
        <w:pStyle w:val="Heading6"/>
        <w:tabs>
          <w:tab w:val="left" w:pos="6697"/>
        </w:tabs>
        <w:spacing w:before="132"/>
        <w:ind w:left="1193"/>
      </w:pPr>
      <w:r>
        <w:rPr>
          <w:noProof/>
          <w:lang w:eastAsia="ko-KR"/>
        </w:rPr>
        <mc:AlternateContent>
          <mc:Choice Requires="wpg">
            <w:drawing>
              <wp:anchor distT="0" distB="0" distL="0" distR="0" simplePos="0" relativeHeight="15868928" behindDoc="0" locked="0" layoutInCell="1" allowOverlap="1" wp14:anchorId="62CECFD1" wp14:editId="33077D7D">
                <wp:simplePos x="0" y="0"/>
                <wp:positionH relativeFrom="page">
                  <wp:posOffset>3904932</wp:posOffset>
                </wp:positionH>
                <wp:positionV relativeFrom="paragraph">
                  <wp:posOffset>262711</wp:posOffset>
                </wp:positionV>
                <wp:extent cx="3136900" cy="2468880"/>
                <wp:effectExtent l="0" t="0" r="0" b="0"/>
                <wp:wrapNone/>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6900" cy="2468880"/>
                          <a:chOff x="0" y="0"/>
                          <a:chExt cx="3136900" cy="2468880"/>
                        </a:xfrm>
                      </wpg:grpSpPr>
                      <wps:wsp>
                        <wps:cNvPr id="843" name="Graphic 843"/>
                        <wps:cNvSpPr/>
                        <wps:spPr>
                          <a:xfrm>
                            <a:off x="701103" y="144462"/>
                            <a:ext cx="2291715" cy="1434465"/>
                          </a:xfrm>
                          <a:custGeom>
                            <a:avLst/>
                            <a:gdLst/>
                            <a:ahLst/>
                            <a:cxnLst/>
                            <a:rect l="l" t="t" r="r" b="b"/>
                            <a:pathLst>
                              <a:path w="2291715" h="1434465">
                                <a:moveTo>
                                  <a:pt x="0" y="1434338"/>
                                </a:moveTo>
                                <a:lnTo>
                                  <a:pt x="2291334" y="1434338"/>
                                </a:lnTo>
                              </a:path>
                              <a:path w="2291715" h="1434465">
                                <a:moveTo>
                                  <a:pt x="0" y="1274318"/>
                                </a:moveTo>
                                <a:lnTo>
                                  <a:pt x="2291334" y="1274318"/>
                                </a:lnTo>
                              </a:path>
                              <a:path w="2291715" h="1434465">
                                <a:moveTo>
                                  <a:pt x="0" y="1115822"/>
                                </a:moveTo>
                                <a:lnTo>
                                  <a:pt x="2291334" y="1115822"/>
                                </a:lnTo>
                              </a:path>
                              <a:path w="2291715" h="1434465">
                                <a:moveTo>
                                  <a:pt x="0" y="955801"/>
                                </a:moveTo>
                                <a:lnTo>
                                  <a:pt x="2291334" y="955801"/>
                                </a:lnTo>
                              </a:path>
                              <a:path w="2291715" h="1434465">
                                <a:moveTo>
                                  <a:pt x="0" y="797305"/>
                                </a:moveTo>
                                <a:lnTo>
                                  <a:pt x="2291334" y="797305"/>
                                </a:lnTo>
                              </a:path>
                              <a:path w="2291715" h="1434465">
                                <a:moveTo>
                                  <a:pt x="0" y="637286"/>
                                </a:moveTo>
                                <a:lnTo>
                                  <a:pt x="2291334" y="637286"/>
                                </a:lnTo>
                              </a:path>
                              <a:path w="2291715" h="1434465">
                                <a:moveTo>
                                  <a:pt x="0" y="478790"/>
                                </a:moveTo>
                                <a:lnTo>
                                  <a:pt x="2291334" y="478790"/>
                                </a:lnTo>
                              </a:path>
                              <a:path w="2291715" h="1434465">
                                <a:moveTo>
                                  <a:pt x="0" y="318770"/>
                                </a:moveTo>
                                <a:lnTo>
                                  <a:pt x="2291334" y="318770"/>
                                </a:lnTo>
                              </a:path>
                              <a:path w="2291715" h="1434465">
                                <a:moveTo>
                                  <a:pt x="0" y="158750"/>
                                </a:moveTo>
                                <a:lnTo>
                                  <a:pt x="2291334" y="158750"/>
                                </a:lnTo>
                              </a:path>
                              <a:path w="2291715" h="1434465">
                                <a:moveTo>
                                  <a:pt x="0" y="0"/>
                                </a:moveTo>
                                <a:lnTo>
                                  <a:pt x="2291334" y="0"/>
                                </a:lnTo>
                              </a:path>
                            </a:pathLst>
                          </a:custGeom>
                          <a:ln w="9525">
                            <a:solidFill>
                              <a:srgbClr val="D9D9D9"/>
                            </a:solidFill>
                            <a:prstDash val="solid"/>
                          </a:ln>
                        </wps:spPr>
                        <wps:bodyPr wrap="square" lIns="0" tIns="0" rIns="0" bIns="0" rtlCol="0">
                          <a:prstTxWarp prst="textNoShape">
                            <a:avLst/>
                          </a:prstTxWarp>
                          <a:noAutofit/>
                        </wps:bodyPr>
                      </wps:wsp>
                      <wps:wsp>
                        <wps:cNvPr id="844" name="Graphic 844"/>
                        <wps:cNvSpPr/>
                        <wps:spPr>
                          <a:xfrm>
                            <a:off x="973391" y="402272"/>
                            <a:ext cx="1873250" cy="1336040"/>
                          </a:xfrm>
                          <a:custGeom>
                            <a:avLst/>
                            <a:gdLst/>
                            <a:ahLst/>
                            <a:cxnLst/>
                            <a:rect l="l" t="t" r="r" b="b"/>
                            <a:pathLst>
                              <a:path w="1873250" h="1336040">
                                <a:moveTo>
                                  <a:pt x="41148" y="539496"/>
                                </a:moveTo>
                                <a:lnTo>
                                  <a:pt x="0" y="539496"/>
                                </a:lnTo>
                                <a:lnTo>
                                  <a:pt x="0" y="1335532"/>
                                </a:lnTo>
                                <a:lnTo>
                                  <a:pt x="41148" y="1335532"/>
                                </a:lnTo>
                                <a:lnTo>
                                  <a:pt x="41148" y="539496"/>
                                </a:lnTo>
                                <a:close/>
                              </a:path>
                              <a:path w="1873250" h="1336040">
                                <a:moveTo>
                                  <a:pt x="269748" y="376428"/>
                                </a:moveTo>
                                <a:lnTo>
                                  <a:pt x="230124" y="376428"/>
                                </a:lnTo>
                                <a:lnTo>
                                  <a:pt x="230124" y="1335532"/>
                                </a:lnTo>
                                <a:lnTo>
                                  <a:pt x="269748" y="1335532"/>
                                </a:lnTo>
                                <a:lnTo>
                                  <a:pt x="269748" y="376428"/>
                                </a:lnTo>
                                <a:close/>
                              </a:path>
                              <a:path w="1873250" h="1336040">
                                <a:moveTo>
                                  <a:pt x="498348" y="617220"/>
                                </a:moveTo>
                                <a:lnTo>
                                  <a:pt x="458724" y="617220"/>
                                </a:lnTo>
                                <a:lnTo>
                                  <a:pt x="458724" y="1335532"/>
                                </a:lnTo>
                                <a:lnTo>
                                  <a:pt x="498348" y="1335532"/>
                                </a:lnTo>
                                <a:lnTo>
                                  <a:pt x="498348" y="617220"/>
                                </a:lnTo>
                                <a:close/>
                              </a:path>
                              <a:path w="1873250" h="1336040">
                                <a:moveTo>
                                  <a:pt x="728472" y="227076"/>
                                </a:moveTo>
                                <a:lnTo>
                                  <a:pt x="687324" y="227076"/>
                                </a:lnTo>
                                <a:lnTo>
                                  <a:pt x="687324" y="1335532"/>
                                </a:lnTo>
                                <a:lnTo>
                                  <a:pt x="728472" y="1335532"/>
                                </a:lnTo>
                                <a:lnTo>
                                  <a:pt x="728472" y="227076"/>
                                </a:lnTo>
                                <a:close/>
                              </a:path>
                              <a:path w="1873250" h="1336040">
                                <a:moveTo>
                                  <a:pt x="957072" y="742188"/>
                                </a:moveTo>
                                <a:lnTo>
                                  <a:pt x="917448" y="742188"/>
                                </a:lnTo>
                                <a:lnTo>
                                  <a:pt x="917448" y="1335532"/>
                                </a:lnTo>
                                <a:lnTo>
                                  <a:pt x="957072" y="1335532"/>
                                </a:lnTo>
                                <a:lnTo>
                                  <a:pt x="957072" y="742188"/>
                                </a:lnTo>
                                <a:close/>
                              </a:path>
                              <a:path w="1873250" h="1336040">
                                <a:moveTo>
                                  <a:pt x="1185672" y="478536"/>
                                </a:moveTo>
                                <a:lnTo>
                                  <a:pt x="1146048" y="478536"/>
                                </a:lnTo>
                                <a:lnTo>
                                  <a:pt x="1146048" y="1335532"/>
                                </a:lnTo>
                                <a:lnTo>
                                  <a:pt x="1185672" y="1335532"/>
                                </a:lnTo>
                                <a:lnTo>
                                  <a:pt x="1185672" y="478536"/>
                                </a:lnTo>
                                <a:close/>
                              </a:path>
                              <a:path w="1873250" h="1336040">
                                <a:moveTo>
                                  <a:pt x="1415796" y="0"/>
                                </a:moveTo>
                                <a:lnTo>
                                  <a:pt x="1376172" y="0"/>
                                </a:lnTo>
                                <a:lnTo>
                                  <a:pt x="1376172" y="1335532"/>
                                </a:lnTo>
                                <a:lnTo>
                                  <a:pt x="1415796" y="1335532"/>
                                </a:lnTo>
                                <a:lnTo>
                                  <a:pt x="1415796" y="0"/>
                                </a:lnTo>
                                <a:close/>
                              </a:path>
                              <a:path w="1873250" h="1336040">
                                <a:moveTo>
                                  <a:pt x="1644396" y="280416"/>
                                </a:moveTo>
                                <a:lnTo>
                                  <a:pt x="1604772" y="280416"/>
                                </a:lnTo>
                                <a:lnTo>
                                  <a:pt x="1604772" y="1335532"/>
                                </a:lnTo>
                                <a:lnTo>
                                  <a:pt x="1644396" y="1335532"/>
                                </a:lnTo>
                                <a:lnTo>
                                  <a:pt x="1644396" y="280416"/>
                                </a:lnTo>
                                <a:close/>
                              </a:path>
                              <a:path w="1873250" h="1336040">
                                <a:moveTo>
                                  <a:pt x="1872996" y="414528"/>
                                </a:moveTo>
                                <a:lnTo>
                                  <a:pt x="1833372" y="414528"/>
                                </a:lnTo>
                                <a:lnTo>
                                  <a:pt x="1833372" y="1335532"/>
                                </a:lnTo>
                                <a:lnTo>
                                  <a:pt x="1872996" y="1335532"/>
                                </a:lnTo>
                                <a:lnTo>
                                  <a:pt x="1872996" y="414528"/>
                                </a:lnTo>
                                <a:close/>
                              </a:path>
                            </a:pathLst>
                          </a:custGeom>
                          <a:solidFill>
                            <a:srgbClr val="4471C4"/>
                          </a:solidFill>
                        </wps:spPr>
                        <wps:bodyPr wrap="square" lIns="0" tIns="0" rIns="0" bIns="0" rtlCol="0">
                          <a:prstTxWarp prst="textNoShape">
                            <a:avLst/>
                          </a:prstTxWarp>
                          <a:noAutofit/>
                        </wps:bodyPr>
                      </wps:wsp>
                      <wps:wsp>
                        <wps:cNvPr id="845" name="Graphic 845"/>
                        <wps:cNvSpPr/>
                        <wps:spPr>
                          <a:xfrm>
                            <a:off x="795083" y="417512"/>
                            <a:ext cx="2103120" cy="1320800"/>
                          </a:xfrm>
                          <a:custGeom>
                            <a:avLst/>
                            <a:gdLst/>
                            <a:ahLst/>
                            <a:cxnLst/>
                            <a:rect l="l" t="t" r="r" b="b"/>
                            <a:pathLst>
                              <a:path w="2103120" h="1320800">
                                <a:moveTo>
                                  <a:pt x="41148" y="405384"/>
                                </a:moveTo>
                                <a:lnTo>
                                  <a:pt x="0" y="405384"/>
                                </a:lnTo>
                                <a:lnTo>
                                  <a:pt x="0" y="1320292"/>
                                </a:lnTo>
                                <a:lnTo>
                                  <a:pt x="41148" y="1320292"/>
                                </a:lnTo>
                                <a:lnTo>
                                  <a:pt x="41148" y="405384"/>
                                </a:lnTo>
                                <a:close/>
                              </a:path>
                              <a:path w="2103120" h="1320800">
                                <a:moveTo>
                                  <a:pt x="269748" y="428244"/>
                                </a:moveTo>
                                <a:lnTo>
                                  <a:pt x="230124" y="428244"/>
                                </a:lnTo>
                                <a:lnTo>
                                  <a:pt x="230124" y="1320292"/>
                                </a:lnTo>
                                <a:lnTo>
                                  <a:pt x="269748" y="1320292"/>
                                </a:lnTo>
                                <a:lnTo>
                                  <a:pt x="269748" y="428244"/>
                                </a:lnTo>
                                <a:close/>
                              </a:path>
                              <a:path w="2103120" h="1320800">
                                <a:moveTo>
                                  <a:pt x="498348" y="368808"/>
                                </a:moveTo>
                                <a:lnTo>
                                  <a:pt x="458724" y="368808"/>
                                </a:lnTo>
                                <a:lnTo>
                                  <a:pt x="458724" y="1320292"/>
                                </a:lnTo>
                                <a:lnTo>
                                  <a:pt x="498348" y="1320292"/>
                                </a:lnTo>
                                <a:lnTo>
                                  <a:pt x="498348" y="368808"/>
                                </a:lnTo>
                                <a:close/>
                              </a:path>
                              <a:path w="2103120" h="1320800">
                                <a:moveTo>
                                  <a:pt x="728472" y="661416"/>
                                </a:moveTo>
                                <a:lnTo>
                                  <a:pt x="687324" y="661416"/>
                                </a:lnTo>
                                <a:lnTo>
                                  <a:pt x="687324" y="1320292"/>
                                </a:lnTo>
                                <a:lnTo>
                                  <a:pt x="728472" y="1320292"/>
                                </a:lnTo>
                                <a:lnTo>
                                  <a:pt x="728472" y="661416"/>
                                </a:lnTo>
                                <a:close/>
                              </a:path>
                              <a:path w="2103120" h="1320800">
                                <a:moveTo>
                                  <a:pt x="957072" y="228600"/>
                                </a:moveTo>
                                <a:lnTo>
                                  <a:pt x="917448" y="228600"/>
                                </a:lnTo>
                                <a:lnTo>
                                  <a:pt x="917448" y="1320292"/>
                                </a:lnTo>
                                <a:lnTo>
                                  <a:pt x="957072" y="1320292"/>
                                </a:lnTo>
                                <a:lnTo>
                                  <a:pt x="957072" y="228600"/>
                                </a:lnTo>
                                <a:close/>
                              </a:path>
                              <a:path w="2103120" h="1320800">
                                <a:moveTo>
                                  <a:pt x="1185672" y="536448"/>
                                </a:moveTo>
                                <a:lnTo>
                                  <a:pt x="1146048" y="536448"/>
                                </a:lnTo>
                                <a:lnTo>
                                  <a:pt x="1146048" y="1320292"/>
                                </a:lnTo>
                                <a:lnTo>
                                  <a:pt x="1185672" y="1320292"/>
                                </a:lnTo>
                                <a:lnTo>
                                  <a:pt x="1185672" y="536448"/>
                                </a:lnTo>
                                <a:close/>
                              </a:path>
                              <a:path w="2103120" h="1320800">
                                <a:moveTo>
                                  <a:pt x="1415796" y="409956"/>
                                </a:moveTo>
                                <a:lnTo>
                                  <a:pt x="1374648" y="409956"/>
                                </a:lnTo>
                                <a:lnTo>
                                  <a:pt x="1374648" y="1320292"/>
                                </a:lnTo>
                                <a:lnTo>
                                  <a:pt x="1415796" y="1320292"/>
                                </a:lnTo>
                                <a:lnTo>
                                  <a:pt x="1415796" y="409956"/>
                                </a:lnTo>
                                <a:close/>
                              </a:path>
                              <a:path w="2103120" h="1320800">
                                <a:moveTo>
                                  <a:pt x="1644396" y="0"/>
                                </a:moveTo>
                                <a:lnTo>
                                  <a:pt x="1604772" y="0"/>
                                </a:lnTo>
                                <a:lnTo>
                                  <a:pt x="1604772" y="1320292"/>
                                </a:lnTo>
                                <a:lnTo>
                                  <a:pt x="1644396" y="1320292"/>
                                </a:lnTo>
                                <a:lnTo>
                                  <a:pt x="1644396" y="0"/>
                                </a:lnTo>
                                <a:close/>
                              </a:path>
                              <a:path w="2103120" h="1320800">
                                <a:moveTo>
                                  <a:pt x="1872983" y="283464"/>
                                </a:moveTo>
                                <a:lnTo>
                                  <a:pt x="1833372" y="283464"/>
                                </a:lnTo>
                                <a:lnTo>
                                  <a:pt x="1833372" y="1320292"/>
                                </a:lnTo>
                                <a:lnTo>
                                  <a:pt x="1872983" y="1320292"/>
                                </a:lnTo>
                                <a:lnTo>
                                  <a:pt x="1872983" y="283464"/>
                                </a:lnTo>
                                <a:close/>
                              </a:path>
                              <a:path w="2103120" h="1320800">
                                <a:moveTo>
                                  <a:pt x="2103120" y="371856"/>
                                </a:moveTo>
                                <a:lnTo>
                                  <a:pt x="2063496" y="371856"/>
                                </a:lnTo>
                                <a:lnTo>
                                  <a:pt x="2063496" y="1320292"/>
                                </a:lnTo>
                                <a:lnTo>
                                  <a:pt x="2103120" y="1320292"/>
                                </a:lnTo>
                                <a:lnTo>
                                  <a:pt x="2103120" y="371856"/>
                                </a:lnTo>
                                <a:close/>
                              </a:path>
                            </a:pathLst>
                          </a:custGeom>
                          <a:solidFill>
                            <a:srgbClr val="5B9BD4"/>
                          </a:solidFill>
                        </wps:spPr>
                        <wps:bodyPr wrap="square" lIns="0" tIns="0" rIns="0" bIns="0" rtlCol="0">
                          <a:prstTxWarp prst="textNoShape">
                            <a:avLst/>
                          </a:prstTxWarp>
                          <a:noAutofit/>
                        </wps:bodyPr>
                      </wps:wsp>
                      <wps:wsp>
                        <wps:cNvPr id="846" name="Graphic 846"/>
                        <wps:cNvSpPr/>
                        <wps:spPr>
                          <a:xfrm>
                            <a:off x="1075499" y="367220"/>
                            <a:ext cx="1873250" cy="1370965"/>
                          </a:xfrm>
                          <a:custGeom>
                            <a:avLst/>
                            <a:gdLst/>
                            <a:ahLst/>
                            <a:cxnLst/>
                            <a:rect l="l" t="t" r="r" b="b"/>
                            <a:pathLst>
                              <a:path w="1873250" h="1370965">
                                <a:moveTo>
                                  <a:pt x="39624" y="606552"/>
                                </a:moveTo>
                                <a:lnTo>
                                  <a:pt x="0" y="606552"/>
                                </a:lnTo>
                                <a:lnTo>
                                  <a:pt x="0" y="1370584"/>
                                </a:lnTo>
                                <a:lnTo>
                                  <a:pt x="39624" y="1370584"/>
                                </a:lnTo>
                                <a:lnTo>
                                  <a:pt x="39624" y="606552"/>
                                </a:lnTo>
                                <a:close/>
                              </a:path>
                              <a:path w="1873250" h="1370965">
                                <a:moveTo>
                                  <a:pt x="269748" y="414528"/>
                                </a:moveTo>
                                <a:lnTo>
                                  <a:pt x="228600" y="414528"/>
                                </a:lnTo>
                                <a:lnTo>
                                  <a:pt x="228600" y="1370584"/>
                                </a:lnTo>
                                <a:lnTo>
                                  <a:pt x="269748" y="1370584"/>
                                </a:lnTo>
                                <a:lnTo>
                                  <a:pt x="269748" y="414528"/>
                                </a:lnTo>
                                <a:close/>
                              </a:path>
                              <a:path w="1873250" h="1370965">
                                <a:moveTo>
                                  <a:pt x="498348" y="606552"/>
                                </a:moveTo>
                                <a:lnTo>
                                  <a:pt x="458724" y="606552"/>
                                </a:lnTo>
                                <a:lnTo>
                                  <a:pt x="458724" y="1370584"/>
                                </a:lnTo>
                                <a:lnTo>
                                  <a:pt x="498348" y="1370584"/>
                                </a:lnTo>
                                <a:lnTo>
                                  <a:pt x="498348" y="606552"/>
                                </a:lnTo>
                                <a:close/>
                              </a:path>
                              <a:path w="1873250" h="1370965">
                                <a:moveTo>
                                  <a:pt x="726948" y="224028"/>
                                </a:moveTo>
                                <a:lnTo>
                                  <a:pt x="687324" y="224028"/>
                                </a:lnTo>
                                <a:lnTo>
                                  <a:pt x="687324" y="1370584"/>
                                </a:lnTo>
                                <a:lnTo>
                                  <a:pt x="726948" y="1370584"/>
                                </a:lnTo>
                                <a:lnTo>
                                  <a:pt x="726948" y="224028"/>
                                </a:lnTo>
                                <a:close/>
                              </a:path>
                              <a:path w="1873250" h="1370965">
                                <a:moveTo>
                                  <a:pt x="1185672" y="318516"/>
                                </a:moveTo>
                                <a:lnTo>
                                  <a:pt x="1146048" y="318516"/>
                                </a:lnTo>
                                <a:lnTo>
                                  <a:pt x="1146048" y="1370584"/>
                                </a:lnTo>
                                <a:lnTo>
                                  <a:pt x="1185672" y="1370584"/>
                                </a:lnTo>
                                <a:lnTo>
                                  <a:pt x="1185672" y="318516"/>
                                </a:lnTo>
                                <a:close/>
                              </a:path>
                              <a:path w="1873250" h="1370965">
                                <a:moveTo>
                                  <a:pt x="1414272" y="0"/>
                                </a:moveTo>
                                <a:lnTo>
                                  <a:pt x="1374648" y="0"/>
                                </a:lnTo>
                                <a:lnTo>
                                  <a:pt x="1374648" y="1370584"/>
                                </a:lnTo>
                                <a:lnTo>
                                  <a:pt x="1414272" y="1370584"/>
                                </a:lnTo>
                                <a:lnTo>
                                  <a:pt x="1414272" y="0"/>
                                </a:lnTo>
                                <a:close/>
                              </a:path>
                              <a:path w="1873250" h="1370965">
                                <a:moveTo>
                                  <a:pt x="1644396" y="256032"/>
                                </a:moveTo>
                                <a:lnTo>
                                  <a:pt x="1604772" y="256032"/>
                                </a:lnTo>
                                <a:lnTo>
                                  <a:pt x="1604772" y="1370584"/>
                                </a:lnTo>
                                <a:lnTo>
                                  <a:pt x="1644396" y="1370584"/>
                                </a:lnTo>
                                <a:lnTo>
                                  <a:pt x="1644396" y="256032"/>
                                </a:lnTo>
                                <a:close/>
                              </a:path>
                              <a:path w="1873250" h="1370965">
                                <a:moveTo>
                                  <a:pt x="1872996" y="318516"/>
                                </a:moveTo>
                                <a:lnTo>
                                  <a:pt x="1833372" y="318516"/>
                                </a:lnTo>
                                <a:lnTo>
                                  <a:pt x="1833372" y="1370584"/>
                                </a:lnTo>
                                <a:lnTo>
                                  <a:pt x="1872996" y="1370584"/>
                                </a:lnTo>
                                <a:lnTo>
                                  <a:pt x="1872996" y="318516"/>
                                </a:lnTo>
                                <a:close/>
                              </a:path>
                            </a:pathLst>
                          </a:custGeom>
                          <a:solidFill>
                            <a:srgbClr val="254478"/>
                          </a:solidFill>
                        </wps:spPr>
                        <wps:bodyPr wrap="square" lIns="0" tIns="0" rIns="0" bIns="0" rtlCol="0">
                          <a:prstTxWarp prst="textNoShape">
                            <a:avLst/>
                          </a:prstTxWarp>
                          <a:noAutofit/>
                        </wps:bodyPr>
                      </wps:wsp>
                      <wps:wsp>
                        <wps:cNvPr id="847" name="Graphic 847"/>
                        <wps:cNvSpPr/>
                        <wps:spPr>
                          <a:xfrm>
                            <a:off x="701103" y="1737804"/>
                            <a:ext cx="2291715" cy="1270"/>
                          </a:xfrm>
                          <a:custGeom>
                            <a:avLst/>
                            <a:gdLst/>
                            <a:ahLst/>
                            <a:cxnLst/>
                            <a:rect l="l" t="t" r="r" b="b"/>
                            <a:pathLst>
                              <a:path w="2291715">
                                <a:moveTo>
                                  <a:pt x="0" y="0"/>
                                </a:moveTo>
                                <a:lnTo>
                                  <a:pt x="2291334"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48" name="Image 848"/>
                          <pic:cNvPicPr/>
                        </pic:nvPicPr>
                        <pic:blipFill>
                          <a:blip r:embed="rId255" cstate="print"/>
                          <a:stretch>
                            <a:fillRect/>
                          </a:stretch>
                        </pic:blipFill>
                        <pic:spPr>
                          <a:xfrm>
                            <a:off x="659828" y="1843595"/>
                            <a:ext cx="404749" cy="197103"/>
                          </a:xfrm>
                          <a:prstGeom prst="rect">
                            <a:avLst/>
                          </a:prstGeom>
                        </pic:spPr>
                      </pic:pic>
                      <pic:pic xmlns:pic="http://schemas.openxmlformats.org/drawingml/2006/picture">
                        <pic:nvPicPr>
                          <pic:cNvPr id="849" name="Image 849"/>
                          <pic:cNvPicPr/>
                        </pic:nvPicPr>
                        <pic:blipFill>
                          <a:blip r:embed="rId256" cstate="print"/>
                          <a:stretch>
                            <a:fillRect/>
                          </a:stretch>
                        </pic:blipFill>
                        <pic:spPr>
                          <a:xfrm>
                            <a:off x="1135189" y="1843722"/>
                            <a:ext cx="849249" cy="217678"/>
                          </a:xfrm>
                          <a:prstGeom prst="rect">
                            <a:avLst/>
                          </a:prstGeom>
                        </pic:spPr>
                      </pic:pic>
                      <pic:pic xmlns:pic="http://schemas.openxmlformats.org/drawingml/2006/picture">
                        <pic:nvPicPr>
                          <pic:cNvPr id="850" name="Image 850"/>
                          <pic:cNvPicPr/>
                        </pic:nvPicPr>
                        <pic:blipFill>
                          <a:blip r:embed="rId257" cstate="print"/>
                          <a:stretch>
                            <a:fillRect/>
                          </a:stretch>
                        </pic:blipFill>
                        <pic:spPr>
                          <a:xfrm>
                            <a:off x="2048700" y="1848421"/>
                            <a:ext cx="369315" cy="161290"/>
                          </a:xfrm>
                          <a:prstGeom prst="rect">
                            <a:avLst/>
                          </a:prstGeom>
                        </pic:spPr>
                      </pic:pic>
                      <pic:pic xmlns:pic="http://schemas.openxmlformats.org/drawingml/2006/picture">
                        <pic:nvPicPr>
                          <pic:cNvPr id="851" name="Image 851"/>
                          <pic:cNvPicPr/>
                        </pic:nvPicPr>
                        <pic:blipFill>
                          <a:blip r:embed="rId258" cstate="print"/>
                          <a:stretch>
                            <a:fillRect/>
                          </a:stretch>
                        </pic:blipFill>
                        <pic:spPr>
                          <a:xfrm>
                            <a:off x="2489898" y="1844230"/>
                            <a:ext cx="407416" cy="190500"/>
                          </a:xfrm>
                          <a:prstGeom prst="rect">
                            <a:avLst/>
                          </a:prstGeom>
                        </pic:spPr>
                      </pic:pic>
                      <wps:wsp>
                        <wps:cNvPr id="852" name="Graphic 852"/>
                        <wps:cNvSpPr/>
                        <wps:spPr>
                          <a:xfrm>
                            <a:off x="1020000" y="224944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853" name="Graphic 853"/>
                        <wps:cNvSpPr/>
                        <wps:spPr>
                          <a:xfrm>
                            <a:off x="1430718" y="224944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854" name="Graphic 854"/>
                        <wps:cNvSpPr/>
                        <wps:spPr>
                          <a:xfrm>
                            <a:off x="1841563" y="224944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54478"/>
                          </a:solidFill>
                        </wps:spPr>
                        <wps:bodyPr wrap="square" lIns="0" tIns="0" rIns="0" bIns="0" rtlCol="0">
                          <a:prstTxWarp prst="textNoShape">
                            <a:avLst/>
                          </a:prstTxWarp>
                          <a:noAutofit/>
                        </wps:bodyPr>
                      </wps:wsp>
                      <wps:wsp>
                        <wps:cNvPr id="855" name="Textbox 855"/>
                        <wps:cNvSpPr txBox="1"/>
                        <wps:spPr>
                          <a:xfrm>
                            <a:off x="4762" y="4762"/>
                            <a:ext cx="3127375" cy="2459355"/>
                          </a:xfrm>
                          <a:prstGeom prst="rect">
                            <a:avLst/>
                          </a:prstGeom>
                          <a:ln w="9525">
                            <a:solidFill>
                              <a:srgbClr val="D9D9D9"/>
                            </a:solidFill>
                            <a:prstDash val="solid"/>
                          </a:ln>
                        </wps:spPr>
                        <wps:txbx>
                          <w:txbxContent>
                            <w:p w14:paraId="792D2440" w14:textId="77777777" w:rsidR="0086673E" w:rsidRDefault="0086673E">
                              <w:pPr>
                                <w:spacing w:before="92"/>
                                <w:ind w:right="4024"/>
                                <w:jc w:val="right"/>
                                <w:rPr>
                                  <w:rFonts w:ascii="Calibri"/>
                                  <w:sz w:val="18"/>
                                </w:rPr>
                              </w:pPr>
                              <w:r>
                                <w:rPr>
                                  <w:rFonts w:ascii="Calibri"/>
                                  <w:color w:val="585858"/>
                                  <w:spacing w:val="-4"/>
                                  <w:sz w:val="18"/>
                                </w:rPr>
                                <w:t>5,00</w:t>
                              </w:r>
                            </w:p>
                            <w:p w14:paraId="53D49B0B" w14:textId="77777777" w:rsidR="0086673E" w:rsidRDefault="0086673E">
                              <w:pPr>
                                <w:spacing w:before="31"/>
                                <w:ind w:right="4024"/>
                                <w:jc w:val="right"/>
                                <w:rPr>
                                  <w:rFonts w:ascii="Calibri"/>
                                  <w:sz w:val="18"/>
                                </w:rPr>
                              </w:pPr>
                              <w:r>
                                <w:rPr>
                                  <w:rFonts w:ascii="Calibri"/>
                                  <w:color w:val="585858"/>
                                  <w:spacing w:val="-4"/>
                                  <w:sz w:val="18"/>
                                </w:rPr>
                                <w:t>4,50</w:t>
                              </w:r>
                            </w:p>
                            <w:p w14:paraId="1E4CCF23" w14:textId="77777777" w:rsidR="0086673E" w:rsidRDefault="0086673E">
                              <w:pPr>
                                <w:spacing w:before="31"/>
                                <w:ind w:right="4024"/>
                                <w:jc w:val="right"/>
                                <w:rPr>
                                  <w:rFonts w:ascii="Calibri"/>
                                  <w:sz w:val="18"/>
                                </w:rPr>
                              </w:pPr>
                              <w:r>
                                <w:rPr>
                                  <w:rFonts w:ascii="Calibri"/>
                                  <w:color w:val="585858"/>
                                  <w:spacing w:val="-4"/>
                                  <w:sz w:val="18"/>
                                </w:rPr>
                                <w:t>4,00</w:t>
                              </w:r>
                            </w:p>
                            <w:p w14:paraId="03B338E7" w14:textId="77777777" w:rsidR="0086673E" w:rsidRDefault="0086673E">
                              <w:pPr>
                                <w:spacing w:before="32"/>
                                <w:ind w:right="4024"/>
                                <w:jc w:val="right"/>
                                <w:rPr>
                                  <w:rFonts w:ascii="Calibri"/>
                                  <w:sz w:val="18"/>
                                </w:rPr>
                              </w:pPr>
                              <w:r>
                                <w:rPr>
                                  <w:rFonts w:ascii="Calibri"/>
                                  <w:color w:val="585858"/>
                                  <w:spacing w:val="-4"/>
                                  <w:sz w:val="18"/>
                                </w:rPr>
                                <w:t>3,50</w:t>
                              </w:r>
                            </w:p>
                            <w:p w14:paraId="0D9A9877" w14:textId="77777777" w:rsidR="0086673E" w:rsidRDefault="0086673E">
                              <w:pPr>
                                <w:spacing w:before="31"/>
                                <w:ind w:right="4024"/>
                                <w:jc w:val="right"/>
                                <w:rPr>
                                  <w:rFonts w:ascii="Calibri"/>
                                  <w:sz w:val="18"/>
                                </w:rPr>
                              </w:pPr>
                              <w:r>
                                <w:rPr>
                                  <w:rFonts w:ascii="Calibri"/>
                                  <w:color w:val="585858"/>
                                  <w:spacing w:val="-4"/>
                                  <w:sz w:val="18"/>
                                </w:rPr>
                                <w:t>3,00</w:t>
                              </w:r>
                            </w:p>
                            <w:p w14:paraId="7ED7B696" w14:textId="77777777" w:rsidR="0086673E" w:rsidRDefault="0086673E">
                              <w:pPr>
                                <w:spacing w:before="31"/>
                                <w:ind w:right="4024"/>
                                <w:jc w:val="right"/>
                                <w:rPr>
                                  <w:rFonts w:ascii="Calibri"/>
                                  <w:sz w:val="18"/>
                                </w:rPr>
                              </w:pPr>
                              <w:r>
                                <w:rPr>
                                  <w:rFonts w:ascii="Calibri"/>
                                  <w:color w:val="585858"/>
                                  <w:spacing w:val="-4"/>
                                  <w:sz w:val="18"/>
                                </w:rPr>
                                <w:t>2,50</w:t>
                              </w:r>
                            </w:p>
                            <w:p w14:paraId="3484A2E3" w14:textId="77777777" w:rsidR="0086673E" w:rsidRDefault="0086673E">
                              <w:pPr>
                                <w:spacing w:before="31"/>
                                <w:ind w:right="4024"/>
                                <w:jc w:val="right"/>
                                <w:rPr>
                                  <w:rFonts w:ascii="Calibri"/>
                                  <w:sz w:val="18"/>
                                </w:rPr>
                              </w:pPr>
                              <w:r>
                                <w:rPr>
                                  <w:rFonts w:ascii="Calibri"/>
                                  <w:color w:val="585858"/>
                                  <w:spacing w:val="-4"/>
                                  <w:sz w:val="18"/>
                                </w:rPr>
                                <w:t>2,00</w:t>
                              </w:r>
                            </w:p>
                            <w:p w14:paraId="5F69A4D2" w14:textId="77777777" w:rsidR="0086673E" w:rsidRDefault="0086673E">
                              <w:pPr>
                                <w:spacing w:before="31"/>
                                <w:ind w:right="4024"/>
                                <w:jc w:val="right"/>
                                <w:rPr>
                                  <w:rFonts w:ascii="Calibri"/>
                                  <w:sz w:val="18"/>
                                </w:rPr>
                              </w:pPr>
                              <w:r>
                                <w:rPr>
                                  <w:rFonts w:ascii="Calibri"/>
                                  <w:color w:val="585858"/>
                                  <w:spacing w:val="-4"/>
                                  <w:sz w:val="18"/>
                                </w:rPr>
                                <w:t>1,50</w:t>
                              </w:r>
                            </w:p>
                            <w:p w14:paraId="72E4FBA1" w14:textId="77777777" w:rsidR="0086673E" w:rsidRDefault="0086673E">
                              <w:pPr>
                                <w:spacing w:before="32"/>
                                <w:ind w:right="4024"/>
                                <w:jc w:val="right"/>
                                <w:rPr>
                                  <w:rFonts w:ascii="Calibri"/>
                                  <w:sz w:val="18"/>
                                </w:rPr>
                              </w:pPr>
                              <w:r>
                                <w:rPr>
                                  <w:rFonts w:ascii="Calibri"/>
                                  <w:color w:val="585858"/>
                                  <w:spacing w:val="-4"/>
                                  <w:sz w:val="18"/>
                                </w:rPr>
                                <w:t>1,00</w:t>
                              </w:r>
                            </w:p>
                            <w:p w14:paraId="55964C8B" w14:textId="77777777" w:rsidR="0086673E" w:rsidRDefault="0086673E">
                              <w:pPr>
                                <w:spacing w:before="31"/>
                                <w:ind w:right="4024"/>
                                <w:jc w:val="right"/>
                                <w:rPr>
                                  <w:rFonts w:ascii="Calibri"/>
                                  <w:sz w:val="18"/>
                                </w:rPr>
                              </w:pPr>
                              <w:r>
                                <w:rPr>
                                  <w:rFonts w:ascii="Calibri"/>
                                  <w:color w:val="585858"/>
                                  <w:spacing w:val="-4"/>
                                  <w:sz w:val="18"/>
                                </w:rPr>
                                <w:t>0,50</w:t>
                              </w:r>
                            </w:p>
                            <w:p w14:paraId="0203507C" w14:textId="77777777" w:rsidR="0086673E" w:rsidRDefault="0086673E">
                              <w:pPr>
                                <w:spacing w:before="31"/>
                                <w:ind w:right="4106"/>
                                <w:jc w:val="right"/>
                                <w:rPr>
                                  <w:rFonts w:ascii="Calibri"/>
                                  <w:sz w:val="18"/>
                                </w:rPr>
                              </w:pPr>
                              <w:r>
                                <w:rPr>
                                  <w:rFonts w:ascii="Calibri"/>
                                  <w:color w:val="585858"/>
                                  <w:spacing w:val="-10"/>
                                  <w:sz w:val="18"/>
                                </w:rPr>
                                <w:t>-</w:t>
                              </w:r>
                            </w:p>
                            <w:p w14:paraId="54334C4F" w14:textId="77777777" w:rsidR="0086673E" w:rsidRDefault="0086673E">
                              <w:pPr>
                                <w:rPr>
                                  <w:rFonts w:ascii="Calibri"/>
                                  <w:sz w:val="18"/>
                                </w:rPr>
                              </w:pPr>
                            </w:p>
                            <w:p w14:paraId="4F03536F" w14:textId="77777777" w:rsidR="0086673E" w:rsidRDefault="0086673E">
                              <w:pPr>
                                <w:spacing w:before="196"/>
                                <w:rPr>
                                  <w:rFonts w:ascii="Calibri"/>
                                  <w:sz w:val="18"/>
                                </w:rPr>
                              </w:pPr>
                            </w:p>
                            <w:p w14:paraId="4DA4A6E9" w14:textId="77777777" w:rsidR="0086673E" w:rsidRDefault="0086673E">
                              <w:pPr>
                                <w:tabs>
                                  <w:tab w:val="left" w:pos="2380"/>
                                  <w:tab w:val="left" w:pos="3027"/>
                                </w:tabs>
                                <w:ind w:left="1733"/>
                                <w:rPr>
                                  <w:rFonts w:ascii="Calibri"/>
                                  <w:sz w:val="18"/>
                                </w:rPr>
                              </w:pPr>
                              <w:r>
                                <w:rPr>
                                  <w:rFonts w:ascii="Calibri"/>
                                  <w:color w:val="585858"/>
                                  <w:spacing w:val="-4"/>
                                  <w:sz w:val="18"/>
                                </w:rPr>
                                <w:t>2007</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2023</w:t>
                              </w:r>
                            </w:p>
                          </w:txbxContent>
                        </wps:txbx>
                        <wps:bodyPr wrap="square" lIns="0" tIns="0" rIns="0" bIns="0" rtlCol="0">
                          <a:noAutofit/>
                        </wps:bodyPr>
                      </wps:wsp>
                    </wpg:wgp>
                  </a:graphicData>
                </a:graphic>
              </wp:anchor>
            </w:drawing>
          </mc:Choice>
          <mc:Fallback>
            <w:pict>
              <v:group w14:anchorId="62CECFD1" id="Group 842" o:spid="_x0000_s1693" style="position:absolute;left:0;text-align:left;margin-left:307.45pt;margin-top:20.7pt;width:247pt;height:194.4pt;z-index:15868928;mso-wrap-distance-left:0;mso-wrap-distance-right:0;mso-position-horizontal-relative:page" coordsize="31369,24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">
                <v:shape id="Graphic 843" o:spid="_x0000_s1694" style="position:absolute;left:7011;top:1444;width:22917;height:14345;visibility:visible;mso-wrap-style:square;v-text-anchor:top" coordsize="2291715,143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" path="m,1434338r2291334,em,1274318r2291334,em,1115822r2291334,em,955801r2291334,em,797305r2291334,em,637286r2291334,em,478790r2291334,em,318770r2291334,em,158750r2291334,em,l2291334,e" filled="f" strokecolor="#d9d9d9">
                  <v:path arrowok="t"/>
                </v:shape>
                <v:shape id="Graphic 844" o:spid="_x0000_s1695" style="position:absolute;left:9733;top:4022;width:18733;height:13361;visibility:visible;mso-wrap-style:square;v-text-anchor:top" coordsize="1873250,13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" path="m41148,539496l,539496r,796036l41148,1335532r,-796036xem269748,376428r-39624,l230124,1335532r39624,l269748,376428xem498348,617220r-39624,l458724,1335532r39624,l498348,617220xem728472,227076r-41148,l687324,1335532r41148,l728472,227076xem957072,742188r-39624,l917448,1335532r39624,l957072,742188xem1185672,478536r-39624,l1146048,1335532r39624,l1185672,478536xem1415796,r-39624,l1376172,1335532r39624,l1415796,xem1644396,280416r-39624,l1604772,1335532r39624,l1644396,280416xem1872996,414528r-39624,l1833372,1335532r39624,l1872996,414528xe" fillcolor="#4471c4" stroked="f">
                  <v:path arrowok="t"/>
                </v:shape>
                <v:shape id="Graphic 845" o:spid="_x0000_s1696" style="position:absolute;left:7950;top:4175;width:21032;height:13208;visibility:visible;mso-wrap-style:square;v-text-anchor:top" coordsize="2103120,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" path="m41148,405384l,405384r,914908l41148,1320292r,-914908xem269748,428244r-39624,l230124,1320292r39624,l269748,428244xem498348,368808r-39624,l458724,1320292r39624,l498348,368808xem728472,661416r-41148,l687324,1320292r41148,l728472,661416xem957072,228600r-39624,l917448,1320292r39624,l957072,228600xem1185672,536448r-39624,l1146048,1320292r39624,l1185672,536448xem1415796,409956r-41148,l1374648,1320292r41148,l1415796,409956xem1644396,r-39624,l1604772,1320292r39624,l1644396,xem1872983,283464r-39611,l1833372,1320292r39611,l1872983,283464xem2103120,371856r-39624,l2063496,1320292r39624,l2103120,371856xe" fillcolor="#5b9bd4" stroked="f">
                  <v:path arrowok="t"/>
                </v:shape>
                <v:shape id="Graphic 846" o:spid="_x0000_s1697" style="position:absolute;left:10754;top:3672;width:18733;height:13709;visibility:visible;mso-wrap-style:square;v-text-anchor:top" coordsize="1873250,137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" path="m39624,606552l,606552r,764032l39624,1370584r,-764032xem269748,414528r-41148,l228600,1370584r41148,l269748,414528xem498348,606552r-39624,l458724,1370584r39624,l498348,606552xem726948,224028r-39624,l687324,1370584r39624,l726948,224028xem1185672,318516r-39624,l1146048,1370584r39624,l1185672,318516xem1414272,r-39624,l1374648,1370584r39624,l1414272,xem1644396,256032r-39624,l1604772,1370584r39624,l1644396,256032xem1872996,318516r-39624,l1833372,1370584r39624,l1872996,318516xe" fillcolor="#254478" stroked="f">
                  <v:path arrowok="t"/>
                </v:shape>
                <v:shape id="Graphic 847" o:spid="_x0000_s1698" style="position:absolute;left:7011;top:17378;width:22917;height:12;visibility:visible;mso-wrap-style:square;v-text-anchor:top" coordsize="2291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" path="m,l2291334,e" filled="f" strokecolor="#d9d9d9">
                  <v:path arrowok="t"/>
                </v:shape>
                <v:shape id="Image 848" o:spid="_x0000_s1699" type="#_x0000_t75" style="position:absolute;left:6598;top:18435;width:4047;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">
                  <v:imagedata r:id="rId259" o:title=""/>
                </v:shape>
                <v:shape id="Image 849" o:spid="_x0000_s1700" type="#_x0000_t75" style="position:absolute;left:11351;top:18437;width:8493;height:2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">
                  <v:imagedata r:id="rId260" o:title=""/>
                </v:shape>
                <v:shape id="Image 850" o:spid="_x0000_s1701" type="#_x0000_t75" style="position:absolute;left:20487;top:18484;width:3693;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">
                  <v:imagedata r:id="rId261" o:title=""/>
                </v:shape>
                <v:shape id="Image 851" o:spid="_x0000_s1702" type="#_x0000_t75" style="position:absolute;left:24898;top:18442;width:407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">
                  <v:imagedata r:id="rId262" o:title=""/>
                </v:shape>
                <v:shape id="Graphic 852" o:spid="_x0000_s1703" style="position:absolute;left:10200;top:2249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" path="m62779,l,,,62779r62779,l62779,xe" fillcolor="#4471c4" stroked="f">
                  <v:path arrowok="t"/>
                </v:shape>
                <v:shape id="Graphic 853" o:spid="_x0000_s1704" style="position:absolute;left:14307;top:2249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" path="m62779,l,,,62779r62779,l62779,xe" fillcolor="#5b9bd4" stroked="f">
                  <v:path arrowok="t"/>
                </v:shape>
                <v:shape id="Graphic 854" o:spid="_x0000_s1705" style="position:absolute;left:18415;top:2249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" path="m62779,l,,,62779r62779,l62779,xe" fillcolor="#254478" stroked="f">
                  <v:path arrowok="t"/>
                </v:shape>
                <v:shape id="Textbox 855" o:spid="_x0000_s1706" type="#_x0000_t202" style="position:absolute;left:47;top:47;width:31274;height:24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" filled="f" strokecolor="#d9d9d9">
                  <v:textbox inset="0,0,0,0">
                    <w:txbxContent>
                      <w:p w14:paraId="792D2440" w14:textId="77777777" w:rsidR="0086673E" w:rsidRDefault="0086673E">
                        <w:pPr>
                          <w:spacing w:before="92"/>
                          <w:ind w:right="4024"/>
                          <w:jc w:val="right"/>
                          <w:rPr>
                            <w:rFonts w:ascii="Calibri"/>
                            <w:sz w:val="18"/>
                          </w:rPr>
                        </w:pPr>
                        <w:r>
                          <w:rPr>
                            <w:rFonts w:ascii="Calibri"/>
                            <w:color w:val="585858"/>
                            <w:spacing w:val="-4"/>
                            <w:sz w:val="18"/>
                          </w:rPr>
                          <w:t>5,00</w:t>
                        </w:r>
                      </w:p>
                      <w:p w14:paraId="53D49B0B" w14:textId="77777777" w:rsidR="0086673E" w:rsidRDefault="0086673E">
                        <w:pPr>
                          <w:spacing w:before="31"/>
                          <w:ind w:right="4024"/>
                          <w:jc w:val="right"/>
                          <w:rPr>
                            <w:rFonts w:ascii="Calibri"/>
                            <w:sz w:val="18"/>
                          </w:rPr>
                        </w:pPr>
                        <w:r>
                          <w:rPr>
                            <w:rFonts w:ascii="Calibri"/>
                            <w:color w:val="585858"/>
                            <w:spacing w:val="-4"/>
                            <w:sz w:val="18"/>
                          </w:rPr>
                          <w:t>4,50</w:t>
                        </w:r>
                      </w:p>
                      <w:p w14:paraId="1E4CCF23" w14:textId="77777777" w:rsidR="0086673E" w:rsidRDefault="0086673E">
                        <w:pPr>
                          <w:spacing w:before="31"/>
                          <w:ind w:right="4024"/>
                          <w:jc w:val="right"/>
                          <w:rPr>
                            <w:rFonts w:ascii="Calibri"/>
                            <w:sz w:val="18"/>
                          </w:rPr>
                        </w:pPr>
                        <w:r>
                          <w:rPr>
                            <w:rFonts w:ascii="Calibri"/>
                            <w:color w:val="585858"/>
                            <w:spacing w:val="-4"/>
                            <w:sz w:val="18"/>
                          </w:rPr>
                          <w:t>4,00</w:t>
                        </w:r>
                      </w:p>
                      <w:p w14:paraId="03B338E7" w14:textId="77777777" w:rsidR="0086673E" w:rsidRDefault="0086673E">
                        <w:pPr>
                          <w:spacing w:before="32"/>
                          <w:ind w:right="4024"/>
                          <w:jc w:val="right"/>
                          <w:rPr>
                            <w:rFonts w:ascii="Calibri"/>
                            <w:sz w:val="18"/>
                          </w:rPr>
                        </w:pPr>
                        <w:r>
                          <w:rPr>
                            <w:rFonts w:ascii="Calibri"/>
                            <w:color w:val="585858"/>
                            <w:spacing w:val="-4"/>
                            <w:sz w:val="18"/>
                          </w:rPr>
                          <w:t>3,50</w:t>
                        </w:r>
                      </w:p>
                      <w:p w14:paraId="0D9A9877" w14:textId="77777777" w:rsidR="0086673E" w:rsidRDefault="0086673E">
                        <w:pPr>
                          <w:spacing w:before="31"/>
                          <w:ind w:right="4024"/>
                          <w:jc w:val="right"/>
                          <w:rPr>
                            <w:rFonts w:ascii="Calibri"/>
                            <w:sz w:val="18"/>
                          </w:rPr>
                        </w:pPr>
                        <w:r>
                          <w:rPr>
                            <w:rFonts w:ascii="Calibri"/>
                            <w:color w:val="585858"/>
                            <w:spacing w:val="-4"/>
                            <w:sz w:val="18"/>
                          </w:rPr>
                          <w:t>3,00</w:t>
                        </w:r>
                      </w:p>
                      <w:p w14:paraId="7ED7B696" w14:textId="77777777" w:rsidR="0086673E" w:rsidRDefault="0086673E">
                        <w:pPr>
                          <w:spacing w:before="31"/>
                          <w:ind w:right="4024"/>
                          <w:jc w:val="right"/>
                          <w:rPr>
                            <w:rFonts w:ascii="Calibri"/>
                            <w:sz w:val="18"/>
                          </w:rPr>
                        </w:pPr>
                        <w:r>
                          <w:rPr>
                            <w:rFonts w:ascii="Calibri"/>
                            <w:color w:val="585858"/>
                            <w:spacing w:val="-4"/>
                            <w:sz w:val="18"/>
                          </w:rPr>
                          <w:t>2,50</w:t>
                        </w:r>
                      </w:p>
                      <w:p w14:paraId="3484A2E3" w14:textId="77777777" w:rsidR="0086673E" w:rsidRDefault="0086673E">
                        <w:pPr>
                          <w:spacing w:before="31"/>
                          <w:ind w:right="4024"/>
                          <w:jc w:val="right"/>
                          <w:rPr>
                            <w:rFonts w:ascii="Calibri"/>
                            <w:sz w:val="18"/>
                          </w:rPr>
                        </w:pPr>
                        <w:r>
                          <w:rPr>
                            <w:rFonts w:ascii="Calibri"/>
                            <w:color w:val="585858"/>
                            <w:spacing w:val="-4"/>
                            <w:sz w:val="18"/>
                          </w:rPr>
                          <w:t>2,00</w:t>
                        </w:r>
                      </w:p>
                      <w:p w14:paraId="5F69A4D2" w14:textId="77777777" w:rsidR="0086673E" w:rsidRDefault="0086673E">
                        <w:pPr>
                          <w:spacing w:before="31"/>
                          <w:ind w:right="4024"/>
                          <w:jc w:val="right"/>
                          <w:rPr>
                            <w:rFonts w:ascii="Calibri"/>
                            <w:sz w:val="18"/>
                          </w:rPr>
                        </w:pPr>
                        <w:r>
                          <w:rPr>
                            <w:rFonts w:ascii="Calibri"/>
                            <w:color w:val="585858"/>
                            <w:spacing w:val="-4"/>
                            <w:sz w:val="18"/>
                          </w:rPr>
                          <w:t>1,50</w:t>
                        </w:r>
                      </w:p>
                      <w:p w14:paraId="72E4FBA1" w14:textId="77777777" w:rsidR="0086673E" w:rsidRDefault="0086673E">
                        <w:pPr>
                          <w:spacing w:before="32"/>
                          <w:ind w:right="4024"/>
                          <w:jc w:val="right"/>
                          <w:rPr>
                            <w:rFonts w:ascii="Calibri"/>
                            <w:sz w:val="18"/>
                          </w:rPr>
                        </w:pPr>
                        <w:r>
                          <w:rPr>
                            <w:rFonts w:ascii="Calibri"/>
                            <w:color w:val="585858"/>
                            <w:spacing w:val="-4"/>
                            <w:sz w:val="18"/>
                          </w:rPr>
                          <w:t>1,00</w:t>
                        </w:r>
                      </w:p>
                      <w:p w14:paraId="55964C8B" w14:textId="77777777" w:rsidR="0086673E" w:rsidRDefault="0086673E">
                        <w:pPr>
                          <w:spacing w:before="31"/>
                          <w:ind w:right="4024"/>
                          <w:jc w:val="right"/>
                          <w:rPr>
                            <w:rFonts w:ascii="Calibri"/>
                            <w:sz w:val="18"/>
                          </w:rPr>
                        </w:pPr>
                        <w:r>
                          <w:rPr>
                            <w:rFonts w:ascii="Calibri"/>
                            <w:color w:val="585858"/>
                            <w:spacing w:val="-4"/>
                            <w:sz w:val="18"/>
                          </w:rPr>
                          <w:t>0,50</w:t>
                        </w:r>
                      </w:p>
                      <w:p w14:paraId="0203507C" w14:textId="77777777" w:rsidR="0086673E" w:rsidRDefault="0086673E">
                        <w:pPr>
                          <w:spacing w:before="31"/>
                          <w:ind w:right="4106"/>
                          <w:jc w:val="right"/>
                          <w:rPr>
                            <w:rFonts w:ascii="Calibri"/>
                            <w:sz w:val="18"/>
                          </w:rPr>
                        </w:pPr>
                        <w:r>
                          <w:rPr>
                            <w:rFonts w:ascii="Calibri"/>
                            <w:color w:val="585858"/>
                            <w:spacing w:val="-10"/>
                            <w:sz w:val="18"/>
                          </w:rPr>
                          <w:t>-</w:t>
                        </w:r>
                      </w:p>
                      <w:p w14:paraId="54334C4F" w14:textId="77777777" w:rsidR="0086673E" w:rsidRDefault="0086673E">
                        <w:pPr>
                          <w:rPr>
                            <w:rFonts w:ascii="Calibri"/>
                            <w:sz w:val="18"/>
                          </w:rPr>
                        </w:pPr>
                      </w:p>
                      <w:p w14:paraId="4F03536F" w14:textId="77777777" w:rsidR="0086673E" w:rsidRDefault="0086673E">
                        <w:pPr>
                          <w:spacing w:before="196"/>
                          <w:rPr>
                            <w:rFonts w:ascii="Calibri"/>
                            <w:sz w:val="18"/>
                          </w:rPr>
                        </w:pPr>
                      </w:p>
                      <w:p w14:paraId="4DA4A6E9" w14:textId="77777777" w:rsidR="0086673E" w:rsidRDefault="0086673E">
                        <w:pPr>
                          <w:tabs>
                            <w:tab w:val="left" w:pos="2380"/>
                            <w:tab w:val="left" w:pos="3027"/>
                          </w:tabs>
                          <w:ind w:left="1733"/>
                          <w:rPr>
                            <w:rFonts w:ascii="Calibri"/>
                            <w:sz w:val="18"/>
                          </w:rPr>
                        </w:pPr>
                        <w:r>
                          <w:rPr>
                            <w:rFonts w:ascii="Calibri"/>
                            <w:color w:val="585858"/>
                            <w:spacing w:val="-4"/>
                            <w:sz w:val="18"/>
                          </w:rPr>
                          <w:t>2007</w:t>
                        </w:r>
                        <w:r>
                          <w:rPr>
                            <w:rFonts w:ascii="Calibri"/>
                            <w:color w:val="585858"/>
                            <w:sz w:val="18"/>
                          </w:rPr>
                          <w:tab/>
                        </w:r>
                        <w:r>
                          <w:rPr>
                            <w:rFonts w:ascii="Calibri"/>
                            <w:color w:val="585858"/>
                            <w:spacing w:val="-4"/>
                            <w:sz w:val="18"/>
                          </w:rPr>
                          <w:t>2016</w:t>
                        </w:r>
                        <w:r>
                          <w:rPr>
                            <w:rFonts w:ascii="Calibri"/>
                            <w:color w:val="585858"/>
                            <w:sz w:val="18"/>
                          </w:rPr>
                          <w:tab/>
                        </w:r>
                        <w:r>
                          <w:rPr>
                            <w:rFonts w:ascii="Calibri"/>
                            <w:color w:val="585858"/>
                            <w:spacing w:val="-4"/>
                            <w:sz w:val="18"/>
                          </w:rPr>
                          <w:t>2023</w:t>
                        </w:r>
                      </w:p>
                    </w:txbxContent>
                  </v:textbox>
                </v:shape>
                <w10:wrap anchorx="page"/>
              </v:group>
            </w:pict>
          </mc:Fallback>
        </mc:AlternateContent>
      </w:r>
      <w:r w:rsidR="009D67EC" w:rsidRPr="009D67EC">
        <w:t>Chỉ số Kết nối Vận tải biển Định tuyến</w:t>
      </w:r>
      <w:r>
        <w:tab/>
      </w:r>
      <w:r w:rsidR="009D67EC" w:rsidRPr="009D67EC">
        <w:rPr>
          <w:spacing w:val="-2"/>
        </w:rPr>
        <w:t>Chỉ số Hiệu quả Logistics</w:t>
      </w:r>
    </w:p>
    <w:p w14:paraId="447DF90A" w14:textId="77777777" w:rsidR="00C32D40" w:rsidRDefault="009D67EC">
      <w:pPr>
        <w:pStyle w:val="BodyText"/>
        <w:spacing w:before="3"/>
        <w:rPr>
          <w:rFonts w:ascii="Arial"/>
          <w:b/>
          <w:sz w:val="4"/>
        </w:rPr>
      </w:pPr>
      <w:r>
        <w:rPr>
          <w:noProof/>
          <w:lang w:eastAsia="ko-KR"/>
        </w:rPr>
        <mc:AlternateContent>
          <mc:Choice Requires="wps">
            <w:drawing>
              <wp:anchor distT="0" distB="0" distL="0" distR="0" simplePos="0" relativeHeight="15869440" behindDoc="0" locked="0" layoutInCell="1" allowOverlap="1" wp14:anchorId="4165E1DA" wp14:editId="7C963FEF">
                <wp:simplePos x="0" y="0"/>
                <wp:positionH relativeFrom="page">
                  <wp:posOffset>4079240</wp:posOffset>
                </wp:positionH>
                <wp:positionV relativeFrom="paragraph">
                  <wp:posOffset>516890</wp:posOffset>
                </wp:positionV>
                <wp:extent cx="121920" cy="676275"/>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676275"/>
                        </a:xfrm>
                        <a:prstGeom prst="rect">
                          <a:avLst/>
                        </a:prstGeom>
                      </wps:spPr>
                      <wps:txbx>
                        <w:txbxContent>
                          <w:p w14:paraId="70A55962" w14:textId="77777777" w:rsidR="0086673E" w:rsidRDefault="0086673E">
                            <w:pPr>
                              <w:spacing w:line="203" w:lineRule="exact"/>
                              <w:ind w:left="20"/>
                              <w:rPr>
                                <w:rFonts w:ascii="Calibri"/>
                                <w:sz w:val="18"/>
                              </w:rPr>
                            </w:pPr>
                            <w:r>
                              <w:rPr>
                                <w:rFonts w:ascii="Calibri"/>
                                <w:color w:val="585858"/>
                                <w:sz w:val="18"/>
                              </w:rPr>
                              <w:t>Đ</w:t>
                            </w:r>
                            <w:r>
                              <w:rPr>
                                <w:rFonts w:ascii="Calibri"/>
                                <w:color w:val="585858"/>
                                <w:sz w:val="18"/>
                              </w:rPr>
                              <w:t>i</w:t>
                            </w:r>
                            <w:r>
                              <w:rPr>
                                <w:rFonts w:ascii="Calibri"/>
                                <w:color w:val="585858"/>
                                <w:sz w:val="18"/>
                              </w:rPr>
                              <w:t>ể</w:t>
                            </w:r>
                            <w:r>
                              <w:rPr>
                                <w:rFonts w:ascii="Calibri"/>
                                <w:color w:val="585858"/>
                                <w:sz w:val="18"/>
                              </w:rPr>
                              <w:t>m LPI</w:t>
                            </w:r>
                            <w:r>
                              <w:rPr>
                                <w:rFonts w:ascii="Calibri"/>
                                <w:color w:val="585858"/>
                                <w:spacing w:val="-1"/>
                                <w:sz w:val="18"/>
                              </w:rPr>
                              <w:t xml:space="preserve"> </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65E1DA" id="Textbox 856" o:spid="_x0000_s1707" type="#_x0000_t202" style="position:absolute;margin-left:321.2pt;margin-top:40.7pt;width:9.6pt;height:53.25pt;z-index:1586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" filled="f" stroked="f">
                <v:textbox style="layout-flow:vertical;mso-layout-flow-alt:bottom-to-top" inset="0,0,0,0">
                  <w:txbxContent>
                    <w:p w14:paraId="70A55962" w14:textId="77777777" w:rsidR="0086673E" w:rsidRDefault="0086673E">
                      <w:pPr>
                        <w:spacing w:line="203" w:lineRule="exact"/>
                        <w:ind w:left="20"/>
                        <w:rPr>
                          <w:rFonts w:ascii="Calibri"/>
                          <w:sz w:val="18"/>
                        </w:rPr>
                      </w:pPr>
                      <w:r>
                        <w:rPr>
                          <w:rFonts w:ascii="Calibri"/>
                          <w:color w:val="585858"/>
                          <w:sz w:val="18"/>
                        </w:rPr>
                        <w:t>Đ</w:t>
                      </w:r>
                      <w:r>
                        <w:rPr>
                          <w:rFonts w:ascii="Calibri"/>
                          <w:color w:val="585858"/>
                          <w:sz w:val="18"/>
                        </w:rPr>
                        <w:t>i</w:t>
                      </w:r>
                      <w:r>
                        <w:rPr>
                          <w:rFonts w:ascii="Calibri"/>
                          <w:color w:val="585858"/>
                          <w:sz w:val="18"/>
                        </w:rPr>
                        <w:t>ể</w:t>
                      </w:r>
                      <w:r>
                        <w:rPr>
                          <w:rFonts w:ascii="Calibri"/>
                          <w:color w:val="585858"/>
                          <w:sz w:val="18"/>
                        </w:rPr>
                        <w:t>m LPI</w:t>
                      </w:r>
                      <w:r>
                        <w:rPr>
                          <w:rFonts w:ascii="Calibri"/>
                          <w:color w:val="585858"/>
                          <w:spacing w:val="-1"/>
                          <w:sz w:val="18"/>
                        </w:rPr>
                        <w:t xml:space="preserve"> </w:t>
                      </w:r>
                    </w:p>
                  </w:txbxContent>
                </v:textbox>
                <w10:wrap anchorx="page"/>
              </v:shape>
            </w:pict>
          </mc:Fallback>
        </mc:AlternateContent>
      </w:r>
      <w:r w:rsidR="007B5FDC">
        <w:rPr>
          <w:rFonts w:ascii="Arial"/>
          <w:b/>
          <w:noProof/>
          <w:sz w:val="4"/>
          <w:lang w:eastAsia="ko-KR"/>
        </w:rPr>
        <mc:AlternateContent>
          <mc:Choice Requires="wpg">
            <w:drawing>
              <wp:anchor distT="0" distB="0" distL="0" distR="0" simplePos="0" relativeHeight="487727104" behindDoc="1" locked="0" layoutInCell="1" allowOverlap="1" wp14:anchorId="2B1FA890" wp14:editId="78927626">
                <wp:simplePos x="0" y="0"/>
                <wp:positionH relativeFrom="page">
                  <wp:posOffset>524509</wp:posOffset>
                </wp:positionH>
                <wp:positionV relativeFrom="paragraph">
                  <wp:posOffset>47205</wp:posOffset>
                </wp:positionV>
                <wp:extent cx="3229610" cy="2445385"/>
                <wp:effectExtent l="0" t="0" r="0" b="0"/>
                <wp:wrapTopAndBottom/>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9610" cy="2445385"/>
                          <a:chOff x="0" y="0"/>
                          <a:chExt cx="3229610" cy="2445385"/>
                        </a:xfrm>
                      </wpg:grpSpPr>
                      <pic:pic xmlns:pic="http://schemas.openxmlformats.org/drawingml/2006/picture">
                        <pic:nvPicPr>
                          <pic:cNvPr id="858" name="Image 858"/>
                          <pic:cNvPicPr/>
                        </pic:nvPicPr>
                        <pic:blipFill>
                          <a:blip r:embed="rId263" cstate="print"/>
                          <a:stretch>
                            <a:fillRect/>
                          </a:stretch>
                        </pic:blipFill>
                        <pic:spPr>
                          <a:xfrm>
                            <a:off x="85737" y="85881"/>
                            <a:ext cx="3134220" cy="2340362"/>
                          </a:xfrm>
                          <a:prstGeom prst="rect">
                            <a:avLst/>
                          </a:prstGeom>
                        </pic:spPr>
                      </pic:pic>
                      <wps:wsp>
                        <wps:cNvPr id="859" name="Graphic 859"/>
                        <wps:cNvSpPr/>
                        <wps:spPr>
                          <a:xfrm>
                            <a:off x="4762" y="4762"/>
                            <a:ext cx="3220085" cy="2435860"/>
                          </a:xfrm>
                          <a:custGeom>
                            <a:avLst/>
                            <a:gdLst/>
                            <a:ahLst/>
                            <a:cxnLst/>
                            <a:rect l="l" t="t" r="r" b="b"/>
                            <a:pathLst>
                              <a:path w="3220085" h="2435860">
                                <a:moveTo>
                                  <a:pt x="0" y="2435859"/>
                                </a:moveTo>
                                <a:lnTo>
                                  <a:pt x="3219957" y="2435859"/>
                                </a:lnTo>
                                <a:lnTo>
                                  <a:pt x="3219957" y="0"/>
                                </a:lnTo>
                                <a:lnTo>
                                  <a:pt x="0" y="0"/>
                                </a:lnTo>
                                <a:lnTo>
                                  <a:pt x="0" y="2435859"/>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AA9854A" id="Group 857" o:spid="_x0000_s1026" style="position:absolute;margin-left:41.3pt;margin-top:3.7pt;width:254.3pt;height:192.55pt;z-index:-15589376;mso-wrap-distance-left:0;mso-wrap-distance-right:0;mso-position-horizontal-relative:page" coordsize="32296,24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">
                <v:shape id="Image 858" o:spid="_x0000_s1027" type="#_x0000_t75" style="position:absolute;left:857;top:858;width:31342;height:2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">
                  <v:imagedata r:id="rId310" o:title=""/>
                </v:shape>
                <v:shape id="Graphic 859" o:spid="_x0000_s1028" style="position:absolute;left:47;top:47;width:32201;height:24359;visibility:visible;mso-wrap-style:square;v-text-anchor:top" coordsize="3220085,24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" path="m,2435859r3219957,l3219957,,,,,2435859xe" filled="f" strokecolor="#d9d9d9">
                  <v:path arrowok="t"/>
                </v:shape>
                <w10:wrap type="topAndBottom" anchorx="page"/>
              </v:group>
            </w:pict>
          </mc:Fallback>
        </mc:AlternateContent>
      </w:r>
    </w:p>
    <w:p w14:paraId="2FC7DAD6" w14:textId="77777777" w:rsidR="00C32D40" w:rsidRPr="009D67EC" w:rsidRDefault="009D67EC" w:rsidP="009D67EC">
      <w:pPr>
        <w:tabs>
          <w:tab w:val="left" w:pos="5590"/>
        </w:tabs>
        <w:spacing w:before="77" w:after="240"/>
        <w:ind w:left="245"/>
        <w:rPr>
          <w:sz w:val="18"/>
        </w:rPr>
      </w:pPr>
      <w:r>
        <w:rPr>
          <w:sz w:val="18"/>
        </w:rPr>
        <w:t>Nguồn</w:t>
      </w:r>
      <w:r w:rsidR="007B5FDC">
        <w:rPr>
          <w:sz w:val="18"/>
        </w:rPr>
        <w:t>:</w:t>
      </w:r>
      <w:r w:rsidR="007B5FDC">
        <w:rPr>
          <w:spacing w:val="-1"/>
          <w:sz w:val="18"/>
        </w:rPr>
        <w:t xml:space="preserve"> </w:t>
      </w:r>
      <w:hyperlink r:id="rId311">
        <w:r w:rsidR="007B5FDC">
          <w:rPr>
            <w:color w:val="0462C1"/>
            <w:spacing w:val="-2"/>
            <w:sz w:val="18"/>
            <w:u w:val="single" w:color="0462C1"/>
          </w:rPr>
          <w:t>prosperitydata360.worldbank.org</w:t>
        </w:r>
        <w:r w:rsidR="007B5FDC">
          <w:rPr>
            <w:spacing w:val="-2"/>
            <w:sz w:val="18"/>
          </w:rPr>
          <w:t>/</w:t>
        </w:r>
      </w:hyperlink>
      <w:r w:rsidR="007B5FDC">
        <w:rPr>
          <w:sz w:val="18"/>
        </w:rPr>
        <w:tab/>
      </w:r>
      <w:r>
        <w:rPr>
          <w:sz w:val="18"/>
        </w:rPr>
        <w:t>Nguồn</w:t>
      </w:r>
      <w:r w:rsidR="007B5FDC">
        <w:rPr>
          <w:sz w:val="18"/>
        </w:rPr>
        <w:t>:</w:t>
      </w:r>
      <w:r w:rsidR="007B5FDC">
        <w:rPr>
          <w:spacing w:val="-4"/>
          <w:sz w:val="18"/>
        </w:rPr>
        <w:t xml:space="preserve"> </w:t>
      </w:r>
      <w:hyperlink r:id="rId312">
        <w:r w:rsidR="007B5FDC">
          <w:rPr>
            <w:color w:val="0462C1"/>
            <w:sz w:val="18"/>
            <w:u w:val="single" w:color="0462C1"/>
          </w:rPr>
          <w:t>World</w:t>
        </w:r>
        <w:r w:rsidR="007B5FDC">
          <w:rPr>
            <w:color w:val="0462C1"/>
            <w:spacing w:val="-3"/>
            <w:sz w:val="18"/>
            <w:u w:val="single" w:color="0462C1"/>
          </w:rPr>
          <w:t xml:space="preserve"> </w:t>
        </w:r>
        <w:r w:rsidR="007B5FDC">
          <w:rPr>
            <w:color w:val="0462C1"/>
            <w:sz w:val="18"/>
            <w:u w:val="single" w:color="0462C1"/>
          </w:rPr>
          <w:t>Bank</w:t>
        </w:r>
        <w:r w:rsidR="007B5FDC">
          <w:rPr>
            <w:color w:val="0462C1"/>
            <w:spacing w:val="-1"/>
            <w:sz w:val="18"/>
            <w:u w:val="single" w:color="0462C1"/>
          </w:rPr>
          <w:t xml:space="preserve"> </w:t>
        </w:r>
        <w:r w:rsidR="007B5FDC">
          <w:rPr>
            <w:color w:val="0462C1"/>
            <w:spacing w:val="-5"/>
            <w:sz w:val="18"/>
            <w:u w:val="single" w:color="0462C1"/>
          </w:rPr>
          <w:t>LPI</w:t>
        </w:r>
      </w:hyperlink>
    </w:p>
    <w:p w14:paraId="2123144B" w14:textId="77777777" w:rsidR="00C32D40" w:rsidRDefault="009D67EC">
      <w:pPr>
        <w:pStyle w:val="ListParagraph"/>
        <w:numPr>
          <w:ilvl w:val="0"/>
          <w:numId w:val="8"/>
        </w:numPr>
        <w:tabs>
          <w:tab w:val="left" w:pos="1285"/>
        </w:tabs>
        <w:rPr>
          <w:sz w:val="20"/>
        </w:rPr>
      </w:pPr>
      <w:r w:rsidRPr="009D67EC">
        <w:rPr>
          <w:sz w:val="20"/>
          <w:u w:val="single"/>
        </w:rPr>
        <w:t>Vận tải hàng không</w:t>
      </w:r>
    </w:p>
    <w:p w14:paraId="59CE3ED6" w14:textId="77777777" w:rsidR="00C32D40" w:rsidRDefault="009D67EC">
      <w:pPr>
        <w:pStyle w:val="BodyText"/>
        <w:spacing w:before="169" w:line="252" w:lineRule="auto"/>
        <w:ind w:left="566" w:right="566"/>
        <w:jc w:val="both"/>
      </w:pPr>
      <w:r w:rsidRPr="009D67EC">
        <w:t xml:space="preserve">Hợp tác vận tải hàng không theo Kế hoạch Tổng thể AEC 2025 bao gồm các sáng kiến nhằm thúc đẩy hợp tác vận tải hàng không nội khối ASEAN vì một bầu trời ASEAN </w:t>
      </w:r>
      <w:proofErr w:type="gramStart"/>
      <w:r w:rsidRPr="009D67EC">
        <w:t>an</w:t>
      </w:r>
      <w:proofErr w:type="gramEnd"/>
      <w:r w:rsidRPr="009D67EC">
        <w:t xml:space="preserve"> toàn, </w:t>
      </w:r>
      <w:proofErr w:type="gramStart"/>
      <w:r w:rsidRPr="009D67EC">
        <w:t>an</w:t>
      </w:r>
      <w:proofErr w:type="gramEnd"/>
      <w:r w:rsidRPr="009D67EC">
        <w:t xml:space="preserve"> ninh và thông suốt, cùng khả năng kết nối hàng không lớn hơn với các Đối tác Đối thoại. Theo KLTSP, luồng công việc Vận tải Hàng không tập trung vào năm mục tiêu chiến lượ</w:t>
      </w:r>
      <w:r w:rsidR="00314E9C">
        <w:t>c</w:t>
      </w:r>
      <w:r w:rsidRPr="009D67EC">
        <w:t>, bao gồm 12 hành động và 33 cột mốc. Những thành tựu đáng chú ý* của luồng công việc Vận tải Hàng không bao gồm sự ủng hộ của các nước AMS đối với các hiệp định bầu trời mở, được thể hiện qua việc phê chuẩn các hiệp định và các nghị đị</w:t>
      </w:r>
      <w:r>
        <w:t>nh thư liên quan</w:t>
      </w:r>
      <w:r w:rsidR="007B5FDC">
        <w:t>.</w:t>
      </w:r>
    </w:p>
    <w:p w14:paraId="584D7D6B" w14:textId="77777777" w:rsidR="00C32D40" w:rsidRDefault="009D67EC">
      <w:pPr>
        <w:pStyle w:val="BodyText"/>
        <w:spacing w:before="182" w:line="252" w:lineRule="auto"/>
        <w:ind w:left="566" w:right="564"/>
        <w:jc w:val="both"/>
        <w:rPr>
          <w:position w:val="6"/>
          <w:sz w:val="13"/>
        </w:rPr>
      </w:pPr>
      <w:r w:rsidRPr="009D67EC">
        <w:rPr>
          <w:rFonts w:ascii="Arial"/>
          <w:b/>
        </w:rPr>
        <w:t>Th</w:t>
      </w:r>
      <w:r w:rsidRPr="009D67EC">
        <w:rPr>
          <w:rFonts w:ascii="Arial"/>
          <w:b/>
        </w:rPr>
        <w:t>ị</w:t>
      </w:r>
      <w:r w:rsidRPr="009D67EC">
        <w:rPr>
          <w:rFonts w:ascii="Arial"/>
          <w:b/>
        </w:rPr>
        <w:t xml:space="preserve"> tr</w:t>
      </w:r>
      <w:r w:rsidRPr="009D67EC">
        <w:rPr>
          <w:rFonts w:ascii="Arial"/>
          <w:b/>
        </w:rPr>
        <w:t>ườ</w:t>
      </w:r>
      <w:r w:rsidRPr="009D67EC">
        <w:rPr>
          <w:rFonts w:ascii="Arial"/>
          <w:b/>
        </w:rPr>
        <w:t>ng v</w:t>
      </w:r>
      <w:r w:rsidRPr="009D67EC">
        <w:rPr>
          <w:rFonts w:ascii="Arial"/>
          <w:b/>
        </w:rPr>
        <w:t>ậ</w:t>
      </w:r>
      <w:r w:rsidRPr="009D67EC">
        <w:rPr>
          <w:rFonts w:ascii="Arial"/>
          <w:b/>
        </w:rPr>
        <w:t>n t</w:t>
      </w:r>
      <w:r w:rsidRPr="009D67EC">
        <w:rPr>
          <w:rFonts w:ascii="Arial"/>
          <w:b/>
        </w:rPr>
        <w:t>ả</w:t>
      </w:r>
      <w:r w:rsidRPr="009D67EC">
        <w:rPr>
          <w:rFonts w:ascii="Arial"/>
          <w:b/>
        </w:rPr>
        <w:t>i h</w:t>
      </w:r>
      <w:r w:rsidRPr="009D67EC">
        <w:rPr>
          <w:rFonts w:ascii="Arial"/>
          <w:b/>
        </w:rPr>
        <w:t>à</w:t>
      </w:r>
      <w:r w:rsidRPr="009D67EC">
        <w:rPr>
          <w:rFonts w:ascii="Arial"/>
          <w:b/>
        </w:rPr>
        <w:t>ng kh</w:t>
      </w:r>
      <w:r w:rsidRPr="009D67EC">
        <w:rPr>
          <w:rFonts w:ascii="Arial"/>
          <w:b/>
        </w:rPr>
        <w:t>ô</w:t>
      </w:r>
      <w:r w:rsidRPr="009D67EC">
        <w:rPr>
          <w:rFonts w:ascii="Arial"/>
          <w:b/>
        </w:rPr>
        <w:t>ng hi</w:t>
      </w:r>
      <w:r w:rsidRPr="009D67EC">
        <w:rPr>
          <w:rFonts w:ascii="Arial"/>
          <w:b/>
        </w:rPr>
        <w:t>ệ</w:t>
      </w:r>
      <w:r w:rsidRPr="009D67EC">
        <w:rPr>
          <w:rFonts w:ascii="Arial"/>
          <w:b/>
        </w:rPr>
        <w:t>u qu</w:t>
      </w:r>
      <w:r w:rsidRPr="009D67EC">
        <w:rPr>
          <w:rFonts w:ascii="Arial"/>
          <w:b/>
        </w:rPr>
        <w:t>ả</w:t>
      </w:r>
      <w:r w:rsidRPr="009D67EC">
        <w:rPr>
          <w:rFonts w:ascii="Arial"/>
          <w:b/>
        </w:rPr>
        <w:t xml:space="preserve"> v</w:t>
      </w:r>
      <w:r w:rsidRPr="009D67EC">
        <w:rPr>
          <w:rFonts w:ascii="Arial"/>
          <w:b/>
        </w:rPr>
        <w:t>à</w:t>
      </w:r>
      <w:r w:rsidRPr="009D67EC">
        <w:rPr>
          <w:rFonts w:ascii="Arial"/>
          <w:b/>
        </w:rPr>
        <w:t xml:space="preserve"> c</w:t>
      </w:r>
      <w:r w:rsidRPr="009D67EC">
        <w:rPr>
          <w:rFonts w:ascii="Arial"/>
          <w:b/>
        </w:rPr>
        <w:t>ạ</w:t>
      </w:r>
      <w:r>
        <w:rPr>
          <w:rFonts w:ascii="Arial"/>
          <w:b/>
        </w:rPr>
        <w:t>nh tranh</w:t>
      </w:r>
      <w:r w:rsidR="007B5FDC">
        <w:t xml:space="preserve">. </w:t>
      </w:r>
      <w:r w:rsidRPr="009D67EC">
        <w:t>Giai đoạn 2016-2025 đã chứng kiến nhiều sáng kiến nhằm thúc đẩy tự do hóa các dịch vụ hàng không.</w:t>
      </w:r>
      <w:r w:rsidR="007B5FDC">
        <w:t xml:space="preserve"> </w:t>
      </w:r>
      <w:hyperlink r:id="rId313">
        <w:r w:rsidRPr="009D67EC">
          <w:t xml:space="preserve"> </w:t>
        </w:r>
        <w:r w:rsidRPr="009D67EC">
          <w:rPr>
            <w:color w:val="0462C1"/>
          </w:rPr>
          <w:t>Hiệp định Đa phương ASEAN về Tự do hóa Hoàn toàn Dịch vụ Vận tải Hàng không Hành khách (MAFLPAS)</w:t>
        </w:r>
      </w:hyperlink>
      <w:r>
        <w:rPr>
          <w:color w:val="0462C1"/>
        </w:rPr>
        <w:t>,</w:t>
      </w:r>
      <w:r w:rsidR="007B5FDC">
        <w:rPr>
          <w:color w:val="0462C1"/>
        </w:rPr>
        <w:t xml:space="preserve"> </w:t>
      </w:r>
      <w:r w:rsidRPr="009D67EC">
        <w:t>được ký kết năm 2010, đã được tất cả các nước AMS phê chuẩn đầy đủ vào năm 2016</w:t>
      </w:r>
      <w:hyperlink w:anchor="_bookmark241" w:history="1">
        <w:r w:rsidR="007B5FDC">
          <w:t>.</w:t>
        </w:r>
        <w:r w:rsidR="007B5FDC">
          <w:rPr>
            <w:position w:val="6"/>
            <w:sz w:val="13"/>
          </w:rPr>
          <w:t>173</w:t>
        </w:r>
      </w:hyperlink>
      <w:r w:rsidR="007B5FDC">
        <w:rPr>
          <w:spacing w:val="35"/>
          <w:position w:val="6"/>
          <w:sz w:val="13"/>
        </w:rPr>
        <w:t xml:space="preserve"> </w:t>
      </w:r>
      <w:hyperlink r:id="rId314">
        <w:r w:rsidRPr="009D67EC">
          <w:t xml:space="preserve"> </w:t>
        </w:r>
        <w:r w:rsidRPr="009D67EC">
          <w:rPr>
            <w:color w:val="0462C1"/>
          </w:rPr>
          <w:t>Nghị định thư 3 (Quyền Danh nghĩa chung chặng nội đị</w:t>
        </w:r>
        <w:r>
          <w:rPr>
            <w:color w:val="0462C1"/>
          </w:rPr>
          <w:t>a</w:t>
        </w:r>
      </w:hyperlink>
      <w:r w:rsidR="007B5FDC">
        <w:rPr>
          <w:color w:val="0462C1"/>
        </w:rPr>
        <w:t xml:space="preserve"> </w:t>
      </w:r>
      <w:r>
        <w:t>và</w:t>
      </w:r>
      <w:r w:rsidR="007B5FDC">
        <w:t xml:space="preserve"> </w:t>
      </w:r>
      <w:hyperlink r:id="rId315">
        <w:r w:rsidRPr="009D67EC">
          <w:rPr>
            <w:color w:val="0462C1"/>
          </w:rPr>
          <w:t>Nghị định thư 4 (Quyền Đồ</w:t>
        </w:r>
        <w:r>
          <w:rPr>
            <w:color w:val="0462C1"/>
          </w:rPr>
          <w:t>ng ga</w:t>
        </w:r>
        <w:r w:rsidRPr="009D67EC">
          <w:rPr>
            <w:color w:val="0462C1"/>
          </w:rPr>
          <w:t>)</w:t>
        </w:r>
      </w:hyperlink>
      <w:r w:rsidR="007B5FDC">
        <w:rPr>
          <w:color w:val="0462C1"/>
        </w:rPr>
        <w:t xml:space="preserve"> </w:t>
      </w:r>
      <w:r w:rsidRPr="009D67EC">
        <w:t>của MAFLPAS đã được ký kết trong giai đoạn 2017-2018 và có hiệu lực vào năm 2019. Hai nghị định thư này cho phép</w:t>
      </w:r>
      <w:hyperlink r:id="rId316">
        <w:r w:rsidRPr="009D67EC">
          <w:t xml:space="preserve"> </w:t>
        </w:r>
        <w:r w:rsidRPr="009D67EC">
          <w:rPr>
            <w:color w:val="0462C1"/>
          </w:rPr>
          <w:t>các hãng hàng không được chỉ định</w:t>
        </w:r>
      </w:hyperlink>
      <w:r w:rsidR="007B5FDC">
        <w:rPr>
          <w:color w:val="0462C1"/>
        </w:rPr>
        <w:t xml:space="preserve"> </w:t>
      </w:r>
      <w:r w:rsidRPr="009D67EC">
        <w:t>mở rộng các dịch vụ hàng không (trừ quyền vận chuyển nội đị</w:t>
      </w:r>
      <w:r>
        <w:t>a</w:t>
      </w:r>
      <w:r w:rsidRPr="009D67EC">
        <w:t>) tại các nước AMS. Nghị định thư 3 đã được phê chuẩn đầy đủ vào tháng 3 năm 2020, và Nghị đị</w:t>
      </w:r>
      <w:r>
        <w:t>nh thư 4 vào tháng 7 năm 2024</w:t>
      </w:r>
      <w:r w:rsidR="007B5FDC">
        <w:t>.</w:t>
      </w:r>
      <w:hyperlink w:anchor="_bookmark242" w:history="1">
        <w:r w:rsidR="007B5FDC">
          <w:rPr>
            <w:position w:val="6"/>
            <w:sz w:val="13"/>
          </w:rPr>
          <w:t>174</w:t>
        </w:r>
      </w:hyperlink>
      <w:r w:rsidR="007B5FDC">
        <w:rPr>
          <w:spacing w:val="15"/>
          <w:position w:val="6"/>
          <w:sz w:val="13"/>
        </w:rPr>
        <w:t xml:space="preserve"> </w:t>
      </w:r>
      <w:r w:rsidRPr="009D67EC">
        <w:t>Nghị định thư 5 (Quyền Dừ</w:t>
      </w:r>
      <w:r>
        <w:t>ng chân Riêng</w:t>
      </w:r>
      <w:r w:rsidRPr="009D67EC">
        <w:t>), cho phép các chuyến bay dừng chân giữa các điểm trong bất kỳ nước AMS nào, đã được một số nước AMS ký kết tại Hội nghị ATM lần thứ 30 vào tháng 11 năm 2024 và dự kiến sẽ có hiệu lực vào n</w:t>
      </w:r>
      <w:r>
        <w:t>ăm 2025</w:t>
      </w:r>
      <w:r w:rsidR="007B5FDC">
        <w:t>.</w:t>
      </w:r>
      <w:hyperlink w:anchor="_bookmark243" w:history="1">
        <w:r w:rsidR="007B5FDC">
          <w:rPr>
            <w:position w:val="6"/>
            <w:sz w:val="13"/>
          </w:rPr>
          <w:t>175</w:t>
        </w:r>
      </w:hyperlink>
    </w:p>
    <w:p w14:paraId="2FD15E5E" w14:textId="6F704FCE" w:rsidR="00C32D40" w:rsidRDefault="009D67EC">
      <w:pPr>
        <w:pStyle w:val="BodyText"/>
        <w:spacing w:before="180" w:line="252" w:lineRule="auto"/>
        <w:ind w:left="566" w:right="566"/>
        <w:jc w:val="both"/>
      </w:pPr>
      <w:r w:rsidRPr="009D67EC">
        <w:t>Để hỗ trợ tự do hóa các dịch vụ phụ trợ vận tải hàng không, các Gói Cam kết thứ 10, 11 và 12 về Dịch vụ Vận tải Hàng không theo Hiệp định Khung ASEAN về Dịch vụ (AFAS) đã được thông qua. Gói thứ 10 có hiệu lực vào năm 2021 và hiện đang được 8 nước AMS đã nộp văn kiện phê chuẩn</w:t>
      </w:r>
      <w:r w:rsidR="00F429AE" w:rsidRPr="00F429AE">
        <w:t xml:space="preserve"> thực hiện</w:t>
      </w:r>
      <w:r w:rsidRPr="009D67EC">
        <w:t>. Gói thứ 11 có hiệu lực vào năm 2022 và hiện đang được 7 nước AMS đã nộp văn kiện phê chuẩ</w:t>
      </w:r>
      <w:r>
        <w:t>n</w:t>
      </w:r>
      <w:r w:rsidR="00F429AE" w:rsidRPr="00F429AE">
        <w:t xml:space="preserve"> thực hiện</w:t>
      </w:r>
      <w:r w:rsidR="007B5FDC">
        <w:t xml:space="preserve">. </w:t>
      </w:r>
      <w:hyperlink r:id="rId317">
        <w:r w:rsidRPr="009D67EC">
          <w:rPr>
            <w:color w:val="0462C1"/>
          </w:rPr>
          <w:t>Gói Cam kết thứ 12 về Dịch vụ Vận tải Hàng không</w:t>
        </w:r>
      </w:hyperlink>
      <w:r w:rsidR="007B5FDC">
        <w:rPr>
          <w:color w:val="0462C1"/>
        </w:rPr>
        <w:t xml:space="preserve"> </w:t>
      </w:r>
      <w:r w:rsidRPr="009D67EC">
        <w:rPr>
          <w:szCs w:val="22"/>
        </w:rPr>
        <w:t>theo AFAS đã được thông qua vào năm 2022 như là gói cuối cùng về dịch vụ vận tải hàng không theo AFAS trước khi chuyển sang Biểu các Biện pháp Không tương thích theo Hiệp định Thương mại Dịch vụ ASEAN (ATISA). Văn kiện này đã được tất cả các nước AMS ký kết và đang chờ phê chuẩn để có hiệu lực</w:t>
      </w:r>
      <w:hyperlink w:anchor="_bookmark244" w:history="1">
        <w:r w:rsidR="007B5FDC">
          <w:rPr>
            <w:position w:val="6"/>
            <w:sz w:val="13"/>
          </w:rPr>
          <w:t>176</w:t>
        </w:r>
        <w:r w:rsidR="007B5FDC">
          <w:t>.</w:t>
        </w:r>
      </w:hyperlink>
    </w:p>
    <w:p w14:paraId="0E1E1697" w14:textId="77777777" w:rsidR="00C32D40" w:rsidRDefault="009D67EC">
      <w:pPr>
        <w:pStyle w:val="BodyText"/>
        <w:spacing w:before="181" w:line="252" w:lineRule="auto"/>
        <w:ind w:left="566" w:right="567"/>
        <w:jc w:val="both"/>
      </w:pPr>
      <w:r w:rsidRPr="009D67EC">
        <w:t>Ngoài ASEAN, các cuộc đàm phán về Hiệp định Dịch vụ Hàng không với các Đối tác Đối thoại cũng đã được tiến hành với New Zealand (kết thúc năm 2023, chờ ký kết), Nhật Bản (đang đàm phán), Hàn Quốc (văn bản pháp lý đã hoàn tất, đang rà soát pháp lý), Trung Quốc (Nghị định thư 3 về Thương quyền 5 đã có hiệu lực năm 2023), và EU (ký năm 2022, chờ các nước thành viên phê chuẩn). Các hiệp định này, khi được thực hiện, dự kiến sẽ thúc đẩy kết nối lớn hơn với các Đối tác Đối thoại, qua đó thúc đẩy thương mại, du lịch, đầu tư và phát triển kinh tế - xã hội.</w:t>
      </w:r>
    </w:p>
    <w:p w14:paraId="33555B8C" w14:textId="77777777" w:rsidR="00C32D40" w:rsidRPr="00314E9C" w:rsidRDefault="00314E9C" w:rsidP="00314E9C">
      <w:pPr>
        <w:pStyle w:val="BodyText"/>
        <w:spacing w:before="74"/>
      </w:pPr>
      <w:r>
        <w:rPr>
          <w:noProof/>
          <w:lang w:eastAsia="ko-KR"/>
        </w:rPr>
        <mc:AlternateContent>
          <mc:Choice Requires="wps">
            <w:drawing>
              <wp:anchor distT="0" distB="0" distL="0" distR="0" simplePos="0" relativeHeight="487727616" behindDoc="1" locked="0" layoutInCell="1" allowOverlap="1" wp14:anchorId="25CB87D7" wp14:editId="0C271CA6">
                <wp:simplePos x="0" y="0"/>
                <wp:positionH relativeFrom="page">
                  <wp:posOffset>723900</wp:posOffset>
                </wp:positionH>
                <wp:positionV relativeFrom="paragraph">
                  <wp:posOffset>86360</wp:posOffset>
                </wp:positionV>
                <wp:extent cx="1829435" cy="6350"/>
                <wp:effectExtent l="0" t="0" r="0" b="0"/>
                <wp:wrapTopAndBottom/>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E2FC49" id="Graphic 860" o:spid="_x0000_s1026" style="position:absolute;margin-left:57pt;margin-top:6.8pt;width:144.05pt;height:.5pt;z-index:-155888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" path="m1829435,l,,,6095r1829435,l1829435,xe" fillcolor="black" stroked="f">
                <v:path arrowok="t"/>
                <w10:wrap type="topAndBottom" anchorx="page"/>
              </v:shape>
            </w:pict>
          </mc:Fallback>
        </mc:AlternateContent>
      </w:r>
    </w:p>
    <w:p w14:paraId="6CA5E8A4" w14:textId="77777777" w:rsidR="00C32D40" w:rsidRDefault="007B5FDC">
      <w:pPr>
        <w:ind w:left="566"/>
        <w:rPr>
          <w:sz w:val="16"/>
        </w:rPr>
      </w:pPr>
      <w:bookmarkStart w:id="236" w:name="_bookmark241"/>
      <w:bookmarkEnd w:id="236"/>
      <w:r>
        <w:rPr>
          <w:sz w:val="16"/>
          <w:vertAlign w:val="superscript"/>
        </w:rPr>
        <w:t>173</w:t>
      </w:r>
      <w:r>
        <w:rPr>
          <w:spacing w:val="-6"/>
          <w:sz w:val="16"/>
        </w:rPr>
        <w:t xml:space="preserve"> </w:t>
      </w:r>
      <w:r w:rsidR="00314E9C" w:rsidRPr="00314E9C">
        <w:rPr>
          <w:sz w:val="16"/>
        </w:rPr>
        <w:t xml:space="preserve">Đại học Quốc gia Singapore </w:t>
      </w:r>
      <w:r>
        <w:rPr>
          <w:sz w:val="16"/>
        </w:rPr>
        <w:t>(n.d.)</w:t>
      </w:r>
      <w:r>
        <w:rPr>
          <w:spacing w:val="-4"/>
          <w:sz w:val="16"/>
        </w:rPr>
        <w:t xml:space="preserve"> </w:t>
      </w:r>
      <w:hyperlink r:id="rId318">
        <w:r w:rsidR="00314E9C" w:rsidRPr="00314E9C">
          <w:rPr>
            <w:color w:val="0462C1"/>
            <w:sz w:val="16"/>
            <w:u w:val="single" w:color="0462C1"/>
          </w:rPr>
          <w:t>Hiệp định Đa phương ASEAN 2010 về Tự do hóa Hoàn toàn Dịch vụ Vận tải Hàng không Hành khách</w:t>
        </w:r>
      </w:hyperlink>
    </w:p>
    <w:p w14:paraId="33DAD32A" w14:textId="77777777" w:rsidR="00C32D40" w:rsidRDefault="007B5FDC">
      <w:pPr>
        <w:spacing w:before="1"/>
        <w:ind w:left="566"/>
        <w:rPr>
          <w:sz w:val="16"/>
        </w:rPr>
      </w:pPr>
      <w:bookmarkStart w:id="237" w:name="_bookmark242"/>
      <w:bookmarkEnd w:id="237"/>
      <w:r>
        <w:rPr>
          <w:sz w:val="16"/>
          <w:vertAlign w:val="superscript"/>
        </w:rPr>
        <w:t>174</w:t>
      </w:r>
      <w:r>
        <w:rPr>
          <w:spacing w:val="-5"/>
          <w:sz w:val="16"/>
        </w:rPr>
        <w:t xml:space="preserve"> </w:t>
      </w:r>
      <w:bookmarkStart w:id="238" w:name="_bookmark243"/>
      <w:bookmarkEnd w:id="238"/>
      <w:r>
        <w:rPr>
          <w:sz w:val="16"/>
        </w:rPr>
        <w:t>ASEAN</w:t>
      </w:r>
      <w:r>
        <w:rPr>
          <w:spacing w:val="-5"/>
          <w:sz w:val="16"/>
        </w:rPr>
        <w:t xml:space="preserve"> </w:t>
      </w:r>
      <w:r>
        <w:rPr>
          <w:sz w:val="16"/>
        </w:rPr>
        <w:t>(2024).</w:t>
      </w:r>
      <w:hyperlink r:id="rId319">
        <w:r w:rsidR="00314E9C" w:rsidRPr="00314E9C">
          <w:t xml:space="preserve"> </w:t>
        </w:r>
        <w:r w:rsidR="00314E9C" w:rsidRPr="00314E9C">
          <w:rPr>
            <w:color w:val="0462C1"/>
            <w:sz w:val="16"/>
            <w:u w:val="single" w:color="0462C1"/>
          </w:rPr>
          <w:t>Các văn kiện Giao thông Vận tải ASEAN và Tình trạng Phê chuẩn</w:t>
        </w:r>
        <w:r>
          <w:rPr>
            <w:spacing w:val="-2"/>
            <w:sz w:val="16"/>
          </w:rPr>
          <w:t>.</w:t>
        </w:r>
      </w:hyperlink>
    </w:p>
    <w:p w14:paraId="6CE3C833" w14:textId="77777777" w:rsidR="00C32D40" w:rsidRDefault="007B5FDC">
      <w:pPr>
        <w:spacing w:before="1"/>
        <w:ind w:left="566"/>
        <w:rPr>
          <w:sz w:val="16"/>
        </w:rPr>
      </w:pPr>
      <w:r>
        <w:rPr>
          <w:sz w:val="16"/>
          <w:vertAlign w:val="superscript"/>
        </w:rPr>
        <w:t>175</w:t>
      </w:r>
      <w:r>
        <w:rPr>
          <w:spacing w:val="-7"/>
          <w:sz w:val="16"/>
        </w:rPr>
        <w:t xml:space="preserve"> </w:t>
      </w:r>
      <w:r>
        <w:rPr>
          <w:sz w:val="16"/>
        </w:rPr>
        <w:t>ASEAN</w:t>
      </w:r>
      <w:r>
        <w:rPr>
          <w:spacing w:val="-8"/>
          <w:sz w:val="16"/>
        </w:rPr>
        <w:t xml:space="preserve"> </w:t>
      </w:r>
      <w:r w:rsidR="00314E9C">
        <w:rPr>
          <w:sz w:val="16"/>
        </w:rPr>
        <w:t>Việt Nam</w:t>
      </w:r>
      <w:r>
        <w:rPr>
          <w:spacing w:val="-5"/>
          <w:sz w:val="16"/>
        </w:rPr>
        <w:t xml:space="preserve"> </w:t>
      </w:r>
      <w:r>
        <w:rPr>
          <w:sz w:val="16"/>
        </w:rPr>
        <w:t>(</w:t>
      </w:r>
      <w:r w:rsidR="00314E9C" w:rsidRPr="00314E9C">
        <w:rPr>
          <w:sz w:val="16"/>
        </w:rPr>
        <w:t>24/11/2024</w:t>
      </w:r>
      <w:r>
        <w:rPr>
          <w:sz w:val="16"/>
        </w:rPr>
        <w:t>).</w:t>
      </w:r>
      <w:r>
        <w:rPr>
          <w:spacing w:val="-4"/>
          <w:sz w:val="16"/>
        </w:rPr>
        <w:t xml:space="preserve"> </w:t>
      </w:r>
      <w:hyperlink r:id="rId320">
        <w:r w:rsidR="00314E9C" w:rsidRPr="00314E9C">
          <w:rPr>
            <w:color w:val="0462C1"/>
            <w:sz w:val="16"/>
            <w:u w:val="single" w:color="0462C1"/>
          </w:rPr>
          <w:t>ASEAN thúc đẩy kết nối hàng không với Nghị định thư 5 về quyền dừng chân</w:t>
        </w:r>
      </w:hyperlink>
      <w:r>
        <w:rPr>
          <w:color w:val="0462C1"/>
          <w:spacing w:val="-3"/>
          <w:sz w:val="16"/>
        </w:rPr>
        <w:t xml:space="preserve"> </w:t>
      </w:r>
      <w:r>
        <w:rPr>
          <w:sz w:val="16"/>
        </w:rPr>
        <w:t>[</w:t>
      </w:r>
      <w:r w:rsidR="00314E9C">
        <w:rPr>
          <w:sz w:val="16"/>
        </w:rPr>
        <w:t>trực tuyến</w:t>
      </w:r>
      <w:r>
        <w:rPr>
          <w:sz w:val="16"/>
        </w:rPr>
        <w:t>];</w:t>
      </w:r>
      <w:r>
        <w:rPr>
          <w:spacing w:val="-7"/>
          <w:sz w:val="16"/>
        </w:rPr>
        <w:t xml:space="preserve"> </w:t>
      </w:r>
      <w:r w:rsidR="00314E9C" w:rsidRPr="00314E9C">
        <w:rPr>
          <w:sz w:val="16"/>
        </w:rPr>
        <w:t>Các Bộ trưởng Giao thông Vận tải ASEAN (21/11/2024)</w:t>
      </w:r>
      <w:r>
        <w:rPr>
          <w:sz w:val="16"/>
        </w:rPr>
        <w:t xml:space="preserve">. </w:t>
      </w:r>
      <w:hyperlink r:id="rId321">
        <w:r w:rsidR="00314E9C" w:rsidRPr="00314E9C">
          <w:rPr>
            <w:color w:val="0462C1"/>
            <w:sz w:val="16"/>
            <w:u w:val="single" w:color="0462C1"/>
          </w:rPr>
          <w:t>Hội nghị Bộ trưởng Giao thông Vận tải ASEAN lần thứ 30 (ATM lần thứ 30)</w:t>
        </w:r>
        <w:r w:rsidR="00314E9C">
          <w:rPr>
            <w:color w:val="0462C1"/>
            <w:sz w:val="16"/>
            <w:u w:val="single" w:color="0462C1"/>
          </w:rPr>
          <w:t xml:space="preserve">. </w:t>
        </w:r>
        <w:r w:rsidR="00314E9C" w:rsidRPr="00314E9C">
          <w:rPr>
            <w:color w:val="0462C1"/>
            <w:sz w:val="16"/>
            <w:u w:val="single" w:color="0462C1"/>
          </w:rPr>
          <w:t>Tuyên bố chung của Bộ trưởng</w:t>
        </w:r>
        <w:r>
          <w:rPr>
            <w:sz w:val="16"/>
          </w:rPr>
          <w:t>.</w:t>
        </w:r>
      </w:hyperlink>
    </w:p>
    <w:p w14:paraId="7984337A" w14:textId="77777777" w:rsidR="00C32D40" w:rsidRDefault="007B5FDC">
      <w:pPr>
        <w:spacing w:before="40"/>
        <w:ind w:left="566"/>
        <w:rPr>
          <w:sz w:val="16"/>
        </w:rPr>
      </w:pPr>
      <w:bookmarkStart w:id="239" w:name="_bookmark244"/>
      <w:bookmarkEnd w:id="239"/>
      <w:r>
        <w:rPr>
          <w:sz w:val="16"/>
          <w:vertAlign w:val="superscript"/>
        </w:rPr>
        <w:t>176</w:t>
      </w:r>
      <w:r>
        <w:rPr>
          <w:spacing w:val="-5"/>
          <w:sz w:val="16"/>
        </w:rPr>
        <w:t xml:space="preserve"> </w:t>
      </w:r>
      <w:r>
        <w:rPr>
          <w:sz w:val="16"/>
        </w:rPr>
        <w:t>ASEAN</w:t>
      </w:r>
      <w:r>
        <w:rPr>
          <w:spacing w:val="-5"/>
          <w:sz w:val="16"/>
        </w:rPr>
        <w:t xml:space="preserve"> </w:t>
      </w:r>
      <w:r>
        <w:rPr>
          <w:sz w:val="16"/>
        </w:rPr>
        <w:t>(n.d.)</w:t>
      </w:r>
      <w:r>
        <w:rPr>
          <w:spacing w:val="-5"/>
          <w:sz w:val="16"/>
        </w:rPr>
        <w:t xml:space="preserve"> </w:t>
      </w:r>
      <w:hyperlink r:id="rId322">
        <w:r w:rsidR="00314E9C" w:rsidRPr="00314E9C">
          <w:rPr>
            <w:color w:val="0462C1"/>
            <w:sz w:val="16"/>
            <w:u w:val="single" w:color="0462C1"/>
          </w:rPr>
          <w:t xml:space="preserve">Các văn kiện Phê </w:t>
        </w:r>
        <w:proofErr w:type="gramStart"/>
        <w:r w:rsidR="00314E9C" w:rsidRPr="00314E9C">
          <w:rPr>
            <w:color w:val="0462C1"/>
            <w:sz w:val="16"/>
            <w:u w:val="single" w:color="0462C1"/>
          </w:rPr>
          <w:t>chuẩn.</w:t>
        </w:r>
        <w:r>
          <w:rPr>
            <w:spacing w:val="-2"/>
            <w:sz w:val="16"/>
          </w:rPr>
          <w:t>.</w:t>
        </w:r>
        <w:proofErr w:type="gramEnd"/>
      </w:hyperlink>
    </w:p>
    <w:p w14:paraId="5FB7BF56" w14:textId="77777777" w:rsidR="00C32D40" w:rsidRDefault="00C32D40">
      <w:pPr>
        <w:rPr>
          <w:sz w:val="16"/>
        </w:rPr>
        <w:sectPr w:rsidR="00C32D40">
          <w:pgSz w:w="11910" w:h="16840"/>
          <w:pgMar w:top="1040" w:right="566" w:bottom="500" w:left="566" w:header="0" w:footer="300" w:gutter="0"/>
          <w:cols w:space="720"/>
        </w:sectPr>
      </w:pPr>
    </w:p>
    <w:p w14:paraId="2734355D" w14:textId="77777777" w:rsidR="00C32D40" w:rsidRDefault="006F3D43">
      <w:pPr>
        <w:pStyle w:val="BodyText"/>
        <w:spacing w:before="74" w:line="252" w:lineRule="auto"/>
        <w:ind w:left="566" w:right="567"/>
        <w:jc w:val="both"/>
      </w:pPr>
      <w:r w:rsidRPr="006F3D43">
        <w:rPr>
          <w:rFonts w:ascii="Arial"/>
          <w:b/>
        </w:rPr>
        <w:lastRenderedPageBreak/>
        <w:t>B</w:t>
      </w:r>
      <w:r w:rsidRPr="006F3D43">
        <w:rPr>
          <w:rFonts w:ascii="Arial"/>
          <w:b/>
        </w:rPr>
        <w:t>ầ</w:t>
      </w:r>
      <w:r w:rsidRPr="006F3D43">
        <w:rPr>
          <w:rFonts w:ascii="Arial"/>
          <w:b/>
        </w:rPr>
        <w:t>u tr</w:t>
      </w:r>
      <w:r w:rsidRPr="006F3D43">
        <w:rPr>
          <w:rFonts w:ascii="Arial"/>
          <w:b/>
        </w:rPr>
        <w:t>ờ</w:t>
      </w:r>
      <w:r w:rsidRPr="006F3D43">
        <w:rPr>
          <w:rFonts w:ascii="Arial"/>
          <w:b/>
        </w:rPr>
        <w:t>i an to</w:t>
      </w:r>
      <w:r w:rsidRPr="006F3D43">
        <w:rPr>
          <w:rFonts w:ascii="Arial"/>
          <w:b/>
        </w:rPr>
        <w:t>à</w:t>
      </w:r>
      <w:r w:rsidRPr="006F3D43">
        <w:rPr>
          <w:rFonts w:ascii="Arial"/>
          <w:b/>
        </w:rPr>
        <w:t>n</w:t>
      </w:r>
      <w:r w:rsidR="007B5FDC">
        <w:t xml:space="preserve">. </w:t>
      </w:r>
      <w:r w:rsidRPr="006F3D43">
        <w:t>Các sáng kiến nhằm thúc đẩy bầu trời an toàn trong giai đoạn 2016-2025 bao gồm nâng cao năng lực và trao đổi thông tin về an ninh hàng không phù hợp với các tiêu chuẩn của ICAO, quản lý lưu lượng không lưu và hợp tác Tìm kiếm và Cứu nạn (SAR) (xem báo cáo tại phần Bản đồ Kết quả). Các khung khổ nhằm thúc đẩy quản lý và an toàn hàng không cũng đã được thông qua trong kỳ</w:t>
      </w:r>
      <w:r>
        <w:t xml:space="preserve"> đánh giá</w:t>
      </w:r>
      <w:r w:rsidR="007B5FDC">
        <w:t>.</w:t>
      </w:r>
    </w:p>
    <w:p w14:paraId="18EFF293" w14:textId="77777777" w:rsidR="00C32D40" w:rsidRDefault="006F3D43">
      <w:pPr>
        <w:pStyle w:val="BodyText"/>
        <w:spacing w:before="181" w:line="252" w:lineRule="auto"/>
        <w:ind w:left="566" w:right="565"/>
        <w:jc w:val="both"/>
        <w:rPr>
          <w:position w:val="6"/>
          <w:sz w:val="13"/>
        </w:rPr>
      </w:pPr>
      <w:r w:rsidRPr="006F3D43">
        <w:t>Sau việc ký kết</w:t>
      </w:r>
      <w:r>
        <w:t xml:space="preserve"> </w:t>
      </w:r>
      <w:hyperlink r:id="rId323">
        <w:r w:rsidRPr="006F3D43">
          <w:rPr>
            <w:color w:val="0462C1"/>
          </w:rPr>
          <w:t>Thỏa thuận Công nhận Lẫn nhau về Cấp phép Phi hành đoàn (MRA-FCL)</w:t>
        </w:r>
      </w:hyperlink>
      <w:r w:rsidR="007B5FDC">
        <w:rPr>
          <w:color w:val="0462C1"/>
          <w:spacing w:val="-6"/>
        </w:rPr>
        <w:t xml:space="preserve"> </w:t>
      </w:r>
      <w:r w:rsidRPr="006F3D43">
        <w:t xml:space="preserve">tại Hội nghị ATM lần thứ 23 vào tháng 10 năm 2017, Nghị định thư Thực hiện-1 (IP1) của MRA-FCL: Trình độ Thiết bị Huấn luyện Mô phỏng Chuyến bay (FSTD) đã được thông qua vào tháng 11 năm 2019 để công nhận lẫn nhau các FSTD đủ tiêu chuẩn và tạo thuận lợi cho sự phát triển và tăng trưởng của ngành hàng không trong ASEAN. Năm 2022, Nhóm Công tác Vận tải Hàng không (ATWG) đã xây dựng "Lộ trình MRA-FCL" để cung cấp hướng dẫn cấp cao cho tất cả các nước AMS trong việc xác định, phát triển, thực hiện và vận hành MRA-FCL tại từng nước AMS và ở cấp độ ASEAN. Lộ trình cũng cung cấp kế hoạch về mốc thời gian và các cột mốc cho việc phát triển Nghị định thư Thực hiện 3 (IP3) (Năng lực Giám sát </w:t>
      </w:r>
      <w:proofErr w:type="gramStart"/>
      <w:r w:rsidRPr="006F3D43">
        <w:t>An</w:t>
      </w:r>
      <w:proofErr w:type="gramEnd"/>
      <w:r w:rsidRPr="006F3D43">
        <w:t xml:space="preserve"> toàn) và IP4 (Chuyển đổi Giấy phép Nước ngoài). MRA-FCL IP3 nhằm mục đích tạo thuận lợi cho sự phát triển và tăng trưởng của ngành hàng không trong ASEAN bằng cách hỗ trợ việc công nhận lẫn nhau các giấy phép do các nước AMS cấp cho phi công lái các chuyến bay thương mại. MRA-FCL IP3 đã được thông qua tại Hội nghị ATM lần thứ 29 vào tháng 11 năm 2023</w:t>
      </w:r>
      <w:hyperlink w:anchor="_bookmark245" w:history="1">
        <w:r w:rsidR="007B5FDC">
          <w:t>.</w:t>
        </w:r>
        <w:r w:rsidR="007B5FDC">
          <w:rPr>
            <w:position w:val="6"/>
            <w:sz w:val="13"/>
          </w:rPr>
          <w:t>177</w:t>
        </w:r>
      </w:hyperlink>
    </w:p>
    <w:p w14:paraId="4839B74F" w14:textId="77777777" w:rsidR="00C32D40" w:rsidRDefault="006F3D43">
      <w:pPr>
        <w:pStyle w:val="BodyText"/>
        <w:spacing w:before="180" w:line="252" w:lineRule="auto"/>
        <w:ind w:left="566" w:right="567"/>
        <w:jc w:val="both"/>
      </w:pPr>
      <w:proofErr w:type="gramStart"/>
      <w:r w:rsidRPr="006F3D43">
        <w:rPr>
          <w:rFonts w:ascii="Arial"/>
          <w:b/>
        </w:rPr>
        <w:t>An</w:t>
      </w:r>
      <w:proofErr w:type="gramEnd"/>
      <w:r w:rsidRPr="006F3D43">
        <w:rPr>
          <w:rFonts w:ascii="Arial"/>
          <w:b/>
        </w:rPr>
        <w:t xml:space="preserve"> ninh H</w:t>
      </w:r>
      <w:r w:rsidRPr="006F3D43">
        <w:rPr>
          <w:rFonts w:ascii="Arial"/>
          <w:b/>
        </w:rPr>
        <w:t>à</w:t>
      </w:r>
      <w:r w:rsidRPr="006F3D43">
        <w:rPr>
          <w:rFonts w:ascii="Arial"/>
          <w:b/>
        </w:rPr>
        <w:t>ng kh</w:t>
      </w:r>
      <w:r w:rsidRPr="006F3D43">
        <w:rPr>
          <w:rFonts w:ascii="Arial"/>
          <w:b/>
        </w:rPr>
        <w:t>ô</w:t>
      </w:r>
      <w:r w:rsidRPr="006F3D43">
        <w:rPr>
          <w:rFonts w:ascii="Arial"/>
          <w:b/>
        </w:rPr>
        <w:t>ng</w:t>
      </w:r>
      <w:r w:rsidR="007B5FDC">
        <w:t>.</w:t>
      </w:r>
      <w:r w:rsidR="007B5FDC">
        <w:rPr>
          <w:spacing w:val="-14"/>
        </w:rPr>
        <w:t xml:space="preserve"> </w:t>
      </w:r>
      <w:proofErr w:type="gramStart"/>
      <w:r w:rsidRPr="006F3D43">
        <w:t>An</w:t>
      </w:r>
      <w:proofErr w:type="gramEnd"/>
      <w:r w:rsidRPr="006F3D43">
        <w:t xml:space="preserve"> ninh hàng không được thúc đẩy thông qua nâng cao năng lực và hài hòa các biện pháp an ninh hàng không với các Tiêu chuẩn và Thực tiễn Khuyến nghị của ICAO. Năm 2020, các đại biểu từ các nước AMS đã tham dự nhiều Chương trình Đào tạo </w:t>
      </w:r>
      <w:proofErr w:type="gramStart"/>
      <w:r w:rsidRPr="006F3D43">
        <w:t>An</w:t>
      </w:r>
      <w:proofErr w:type="gramEnd"/>
      <w:r w:rsidRPr="006F3D43">
        <w:t xml:space="preserve"> ninh Hàng không và các Khóa học Quản lý Chuyên nghiệp về </w:t>
      </w:r>
      <w:proofErr w:type="gramStart"/>
      <w:r w:rsidRPr="006F3D43">
        <w:t>An</w:t>
      </w:r>
      <w:proofErr w:type="gramEnd"/>
      <w:r w:rsidRPr="006F3D43">
        <w:t xml:space="preserve"> ninh Hàng không ICAO-Concordia. Các nước AMS cũng thường xuyên chia sẻ các thực tiễn tốt nhất và thông tin về những xu hướng mới nhất trong an ninh hàng không, bao gồm các mối đe dọa từ thiết bị bay không người lái (drone) và các mối đe dọa hóa học, sinh học và phóng xạ đối với hàng không trong khuôn khổ Hội nghị Tiểu nhóm Kỹ thuật Vận tải Hàng không ASEAN. Năm 2022, Khái niệm thực hiện Sáng kiến Tuyên bố Bối cảnh Rủi ro đã được thông qua, và Tuyên bố Bối cảnh Rủi ro </w:t>
      </w:r>
      <w:proofErr w:type="gramStart"/>
      <w:r w:rsidRPr="006F3D43">
        <w:t>An</w:t>
      </w:r>
      <w:proofErr w:type="gramEnd"/>
      <w:r w:rsidRPr="006F3D43">
        <w:t xml:space="preserve"> ninh Hàng không ASEAN được thông qua năm 2023 như những tài liệu sống để được cập nhật liên tục và phù hợp với các Tài liệu ICAO liên quan (RM2023).</w:t>
      </w:r>
    </w:p>
    <w:p w14:paraId="693A3D98" w14:textId="1933CFC2" w:rsidR="00C32D40" w:rsidRDefault="006F3D43">
      <w:pPr>
        <w:pStyle w:val="BodyText"/>
        <w:spacing w:before="182" w:line="252" w:lineRule="auto"/>
        <w:ind w:left="566" w:right="564"/>
        <w:jc w:val="both"/>
      </w:pPr>
      <w:r w:rsidRPr="006F3D43">
        <w:rPr>
          <w:rFonts w:ascii="Arial"/>
          <w:b/>
        </w:rPr>
        <w:t>Hi</w:t>
      </w:r>
      <w:r w:rsidRPr="006F3D43">
        <w:rPr>
          <w:rFonts w:ascii="Arial"/>
          <w:b/>
        </w:rPr>
        <w:t>ệ</w:t>
      </w:r>
      <w:r w:rsidRPr="006F3D43">
        <w:rPr>
          <w:rFonts w:ascii="Arial"/>
          <w:b/>
        </w:rPr>
        <w:t>u qu</w:t>
      </w:r>
      <w:r w:rsidRPr="006F3D43">
        <w:rPr>
          <w:rFonts w:ascii="Arial"/>
          <w:b/>
        </w:rPr>
        <w:t>ả</w:t>
      </w:r>
      <w:r w:rsidRPr="006F3D43">
        <w:rPr>
          <w:rFonts w:ascii="Arial"/>
          <w:b/>
        </w:rPr>
        <w:t xml:space="preserve"> v</w:t>
      </w:r>
      <w:r w:rsidRPr="006F3D43">
        <w:rPr>
          <w:rFonts w:ascii="Arial"/>
          <w:b/>
        </w:rPr>
        <w:t>à</w:t>
      </w:r>
      <w:r w:rsidRPr="006F3D43">
        <w:rPr>
          <w:rFonts w:ascii="Arial"/>
          <w:b/>
        </w:rPr>
        <w:t xml:space="preserve"> n</w:t>
      </w:r>
      <w:r w:rsidRPr="006F3D43">
        <w:rPr>
          <w:rFonts w:ascii="Arial"/>
          <w:b/>
        </w:rPr>
        <w:t>ă</w:t>
      </w:r>
      <w:r w:rsidRPr="006F3D43">
        <w:rPr>
          <w:rFonts w:ascii="Arial"/>
          <w:b/>
        </w:rPr>
        <w:t>ng l</w:t>
      </w:r>
      <w:r w:rsidRPr="006F3D43">
        <w:rPr>
          <w:rFonts w:ascii="Arial"/>
          <w:b/>
        </w:rPr>
        <w:t>ự</w:t>
      </w:r>
      <w:r w:rsidRPr="006F3D43">
        <w:rPr>
          <w:rFonts w:ascii="Arial"/>
          <w:b/>
        </w:rPr>
        <w:t>c qu</w:t>
      </w:r>
      <w:r w:rsidRPr="006F3D43">
        <w:rPr>
          <w:rFonts w:ascii="Arial"/>
          <w:b/>
        </w:rPr>
        <w:t>ả</w:t>
      </w:r>
      <w:r w:rsidRPr="006F3D43">
        <w:rPr>
          <w:rFonts w:ascii="Arial"/>
          <w:b/>
        </w:rPr>
        <w:t>n l</w:t>
      </w:r>
      <w:r w:rsidRPr="006F3D43">
        <w:rPr>
          <w:rFonts w:ascii="Arial"/>
          <w:b/>
        </w:rPr>
        <w:t>ý</w:t>
      </w:r>
      <w:r w:rsidRPr="006F3D43">
        <w:rPr>
          <w:rFonts w:ascii="Arial"/>
          <w:b/>
        </w:rPr>
        <w:t xml:space="preserve"> l</w:t>
      </w:r>
      <w:r w:rsidRPr="006F3D43">
        <w:rPr>
          <w:rFonts w:ascii="Arial"/>
          <w:b/>
        </w:rPr>
        <w:t>ư</w:t>
      </w:r>
      <w:r w:rsidRPr="006F3D43">
        <w:rPr>
          <w:rFonts w:ascii="Arial"/>
          <w:b/>
        </w:rPr>
        <w:t>u l</w:t>
      </w:r>
      <w:r w:rsidRPr="006F3D43">
        <w:rPr>
          <w:rFonts w:ascii="Arial"/>
          <w:b/>
        </w:rPr>
        <w:t>ượ</w:t>
      </w:r>
      <w:r w:rsidRPr="006F3D43">
        <w:rPr>
          <w:rFonts w:ascii="Arial"/>
          <w:b/>
        </w:rPr>
        <w:t>ng kh</w:t>
      </w:r>
      <w:r w:rsidRPr="006F3D43">
        <w:rPr>
          <w:rFonts w:ascii="Arial"/>
          <w:b/>
        </w:rPr>
        <w:t>ô</w:t>
      </w:r>
      <w:r w:rsidRPr="006F3D43">
        <w:rPr>
          <w:rFonts w:ascii="Arial"/>
          <w:b/>
        </w:rPr>
        <w:t>ng l</w:t>
      </w:r>
      <w:r w:rsidRPr="006F3D43">
        <w:rPr>
          <w:rFonts w:ascii="Arial"/>
          <w:b/>
        </w:rPr>
        <w:t>ư</w:t>
      </w:r>
      <w:r w:rsidRPr="006F3D43">
        <w:rPr>
          <w:rFonts w:ascii="Arial"/>
          <w:b/>
        </w:rPr>
        <w:t>u</w:t>
      </w:r>
      <w:r w:rsidR="007B5FDC">
        <w:t>.</w:t>
      </w:r>
      <w:r w:rsidR="007B5FDC">
        <w:rPr>
          <w:spacing w:val="-6"/>
        </w:rPr>
        <w:t xml:space="preserve"> </w:t>
      </w:r>
      <w:r w:rsidRPr="006F3D43">
        <w:t>Để tăng cường quản lý lưu lượng không lưu,</w:t>
      </w:r>
      <w:r w:rsidR="007B5FDC">
        <w:rPr>
          <w:spacing w:val="-5"/>
        </w:rPr>
        <w:t xml:space="preserve"> </w:t>
      </w:r>
      <w:hyperlink r:id="rId324">
        <w:r w:rsidRPr="006F3D43">
          <w:t xml:space="preserve"> </w:t>
        </w:r>
        <w:r w:rsidRPr="006F3D43">
          <w:rPr>
            <w:color w:val="0462C1"/>
          </w:rPr>
          <w:t>Kế hoạch Tổng thể Quản lý Lưu lượng Không lưu (ATM) ASEAN</w:t>
        </w:r>
      </w:hyperlink>
      <w:r>
        <w:rPr>
          <w:color w:val="0462C1"/>
        </w:rPr>
        <w:t xml:space="preserve">, </w:t>
      </w:r>
      <w:r w:rsidRPr="006F3D43">
        <w:t xml:space="preserve">nhằm mục đích tăng cường an toàn, hiệu quả và năng lực ATM trong khu vực và thúc đẩy Bầu trời ASEAN Thông suốt (SAS), đã được thông qua vào năm 2017. Kế hoạch Tổng thể ATM ASEAN phiên bản 2.0 sửa đổi (tức là Kế hoạch Tổng thể Dịch vụ Bảo đảm Hoạt động Bay ASEAN) đã được hoàn thiện </w:t>
      </w:r>
      <w:r w:rsidR="00F429AE">
        <w:t>tại</w:t>
      </w:r>
      <w:r w:rsidRPr="006F3D43">
        <w:t xml:space="preserve"> cuộc họp thứ sáu của Nhóm Quy hoạch Chiến lược Quản lý Lưu lượng Không lưu ASEAN (6th ATM Strategic Planning Group) và được thông qua tại Hội nghị ATM lần thứ 26 tổ chức ngày 24 tháng 11 năm 2020. Năm 2020, Kế hoạch Tổng thể Dịch vụ Bảo đảm Hoạt động Bay (ANS) ASEAN đã được thông qua nhằm tăng cường an toàn, hiệu quả và năng lực quản lý lưu lượng không lưu trong khu vực. Việc rà soát đã được thực hiện để cập nhật Kế hoạch Tổng thể ANS vào năm 2022 nhằm phù hợp với Kế hoạch ANS Thông suốt Châu Á - Thái Bình Dương của Tổ chức Hàng không Dân dụng Quốc tế (ICAO) và Kế hoạch Không vận Toàn cầu (GANP) của ICAO, và Kế hoạch Tổng thể ANS ASEAN cập nhật (Ấn bản thứ Ba) đã được thông qua vào tháng 11 năm 2023 tại Hội nghị ATM lần thứ</w:t>
      </w:r>
      <w:r>
        <w:t xml:space="preserve"> 29</w:t>
      </w:r>
      <w:r w:rsidR="007B5FDC">
        <w:t>.</w:t>
      </w:r>
    </w:p>
    <w:p w14:paraId="7A59DFA2" w14:textId="77777777" w:rsidR="003C41FC" w:rsidRDefault="006F3D43" w:rsidP="003C41FC">
      <w:pPr>
        <w:pStyle w:val="BodyText"/>
        <w:spacing w:before="180" w:line="252" w:lineRule="auto"/>
        <w:ind w:left="566" w:right="568"/>
        <w:jc w:val="both"/>
      </w:pPr>
      <w:r w:rsidRPr="006F3D43">
        <w:rPr>
          <w:rFonts w:ascii="Arial"/>
          <w:b/>
        </w:rPr>
        <w:t>H</w:t>
      </w:r>
      <w:r w:rsidRPr="006F3D43">
        <w:rPr>
          <w:rFonts w:ascii="Arial"/>
          <w:b/>
        </w:rPr>
        <w:t>ợ</w:t>
      </w:r>
      <w:r w:rsidRPr="006F3D43">
        <w:rPr>
          <w:rFonts w:ascii="Arial"/>
          <w:b/>
        </w:rPr>
        <w:t>p t</w:t>
      </w:r>
      <w:r w:rsidRPr="006F3D43">
        <w:rPr>
          <w:rFonts w:ascii="Arial"/>
          <w:b/>
        </w:rPr>
        <w:t>á</w:t>
      </w:r>
      <w:r>
        <w:rPr>
          <w:rFonts w:ascii="Arial"/>
          <w:b/>
        </w:rPr>
        <w:t>c SAR</w:t>
      </w:r>
      <w:r w:rsidR="007B5FDC">
        <w:t xml:space="preserve">. </w:t>
      </w:r>
      <w:r w:rsidRPr="006F3D43">
        <w:t>Để giúp hài hòa các quy trình SAR (trong cả vận tải hàng không và hàng hải), Quy trình Vận hành Chuẩn (SOP) về SAR của ASEAN đã được thông qua tại Hội nghị ATM lần thứ 24 vào tháng 11 năm 2018 tại Bangkok, Thái Lan. Tài liệu này đóng vai trò là hướng dẫn cho các Quốc gia Thành viên ASEAN trong việc phối hợp, liên lạc và thực hiện các quy trình trong hoạt động SAR nhằm đạt được kết quả tố</w:t>
      </w:r>
      <w:r>
        <w:t>i ưu</w:t>
      </w:r>
      <w:r w:rsidR="007B5FDC">
        <w:t>.</w:t>
      </w:r>
      <w:hyperlink w:anchor="_bookmark246" w:history="1">
        <w:r w:rsidR="007B5FDC">
          <w:rPr>
            <w:position w:val="6"/>
            <w:sz w:val="13"/>
          </w:rPr>
          <w:t>178</w:t>
        </w:r>
      </w:hyperlink>
      <w:r w:rsidR="007B5FDC">
        <w:rPr>
          <w:spacing w:val="-9"/>
          <w:position w:val="6"/>
          <w:sz w:val="13"/>
        </w:rPr>
        <w:t xml:space="preserve"> </w:t>
      </w:r>
      <w:r w:rsidRPr="006F3D43">
        <w:t>Để thúc đẩy hợ</w:t>
      </w:r>
      <w:r>
        <w:t>p tác</w:t>
      </w:r>
      <w:r w:rsidR="007B5FDC">
        <w:t>,</w:t>
      </w:r>
      <w:r w:rsidR="007B5FDC">
        <w:rPr>
          <w:spacing w:val="-14"/>
        </w:rPr>
        <w:t xml:space="preserve"> </w:t>
      </w:r>
      <w:hyperlink r:id="rId325">
        <w:r w:rsidRPr="006F3D43">
          <w:t xml:space="preserve"> </w:t>
        </w:r>
        <w:r w:rsidRPr="006F3D43">
          <w:rPr>
            <w:color w:val="0462C1"/>
          </w:rPr>
          <w:t>Hiệp định ASEAN về Hợp tác Tìm kiếm và Cứu nạn (SAR) Hàng không và Hàng hải</w:t>
        </w:r>
      </w:hyperlink>
      <w:r w:rsidR="007B5FDC">
        <w:rPr>
          <w:color w:val="0462C1"/>
        </w:rPr>
        <w:t xml:space="preserve"> </w:t>
      </w:r>
      <w:r w:rsidRPr="006F3D43">
        <w:t>nhằm phát triển và tăng cường hợp tác SAR hàng không và hàng hải giữa các nước AMS, bao gồm trao đổi thông tin để cải thiện hiệu quả của các hoạt động SAR, diễn tập SAR chung, đào tạo, hỗ trợ vận hành và hỗ trợ kỹ thuật. Văn bản của Hiệp định đã được thông qua tại Hội nghị ATM lần thứ 28 vào ngày 16 tháng 10 năm 2022. Tám nước AMS đã ký Hiệp định tại Hội nghị ATM lần thứ 28, và 2 nước AMS còn lại đang trong quá trình thực hiện các thủ tục trong nước để ký kết.</w:t>
      </w:r>
    </w:p>
    <w:p w14:paraId="64E54DE0" w14:textId="77777777" w:rsidR="003C41FC" w:rsidRDefault="003C41FC">
      <w:pPr>
        <w:pStyle w:val="ListParagraph"/>
        <w:numPr>
          <w:ilvl w:val="0"/>
          <w:numId w:val="65"/>
        </w:numPr>
        <w:tabs>
          <w:tab w:val="left" w:pos="1284"/>
        </w:tabs>
        <w:spacing w:before="179"/>
        <w:rPr>
          <w:sz w:val="20"/>
        </w:rPr>
      </w:pPr>
      <w:r w:rsidRPr="003C41FC">
        <w:rPr>
          <w:sz w:val="20"/>
          <w:u w:val="single"/>
        </w:rPr>
        <w:t>Vận tải đường bộ</w:t>
      </w:r>
    </w:p>
    <w:p w14:paraId="4BE96650" w14:textId="77777777" w:rsidR="003C41FC" w:rsidRDefault="003C41FC" w:rsidP="003C41FC">
      <w:pPr>
        <w:pStyle w:val="BodyText"/>
        <w:spacing w:before="180" w:line="252" w:lineRule="auto"/>
        <w:ind w:left="566" w:right="568"/>
        <w:jc w:val="both"/>
      </w:pPr>
      <w:r w:rsidRPr="003C41FC">
        <w:t>Các sáng kiến hợp tác vận tải đường bộ theo Kế hoạch Tổng thể nhằm hỗ trợ hội nhập kết cấu hạ tầng vận tải đường bộ (đường bộ và đường sắt) và kết nối liên phương thức giữa các sân bay, cảng biển chính, và các tuyến đường thủy nội địa cùng phà.</w:t>
      </w:r>
      <w:r>
        <w:t xml:space="preserve"> </w:t>
      </w:r>
      <w:r w:rsidRPr="003C41FC">
        <w:t xml:space="preserve">Theo KLTSP, luồng công việc Vận tải Đường bộ tập trung vào bảy mục </w:t>
      </w:r>
    </w:p>
    <w:p w14:paraId="5406E008" w14:textId="77777777" w:rsidR="00C32D40" w:rsidRDefault="007B5FDC">
      <w:pPr>
        <w:pStyle w:val="BodyText"/>
        <w:spacing w:before="24"/>
      </w:pPr>
      <w:r>
        <w:rPr>
          <w:noProof/>
          <w:lang w:eastAsia="ko-KR"/>
        </w:rPr>
        <mc:AlternateContent>
          <mc:Choice Requires="wps">
            <w:drawing>
              <wp:anchor distT="0" distB="0" distL="0" distR="0" simplePos="0" relativeHeight="487729152" behindDoc="1" locked="0" layoutInCell="1" allowOverlap="1" wp14:anchorId="5382C21A" wp14:editId="5A5D4951">
                <wp:simplePos x="0" y="0"/>
                <wp:positionH relativeFrom="page">
                  <wp:posOffset>719327</wp:posOffset>
                </wp:positionH>
                <wp:positionV relativeFrom="paragraph">
                  <wp:posOffset>176927</wp:posOffset>
                </wp:positionV>
                <wp:extent cx="1829435" cy="6350"/>
                <wp:effectExtent l="0" t="0" r="0" b="0"/>
                <wp:wrapTopAndBottom/>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333E75" id="Graphic 861" o:spid="_x0000_s1026" style="position:absolute;margin-left:56.65pt;margin-top:13.95pt;width:144.05pt;height:.5pt;z-index:-155873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" path="m1829435,l,,,6095r1829435,l1829435,xe" fillcolor="black" stroked="f">
                <v:path arrowok="t"/>
                <w10:wrap type="topAndBottom" anchorx="page"/>
              </v:shape>
            </w:pict>
          </mc:Fallback>
        </mc:AlternateContent>
      </w:r>
    </w:p>
    <w:p w14:paraId="26CD6BFF" w14:textId="77777777" w:rsidR="00C32D40" w:rsidRDefault="00C32D40">
      <w:pPr>
        <w:pStyle w:val="BodyText"/>
        <w:spacing w:before="90"/>
        <w:rPr>
          <w:sz w:val="16"/>
        </w:rPr>
      </w:pPr>
    </w:p>
    <w:p w14:paraId="31B4EE5A" w14:textId="77777777" w:rsidR="00C32D40" w:rsidRDefault="007B5FDC">
      <w:pPr>
        <w:ind w:left="566" w:right="569"/>
        <w:jc w:val="both"/>
        <w:rPr>
          <w:sz w:val="16"/>
        </w:rPr>
      </w:pPr>
      <w:bookmarkStart w:id="240" w:name="_bookmark245"/>
      <w:bookmarkEnd w:id="240"/>
      <w:r>
        <w:rPr>
          <w:sz w:val="16"/>
          <w:vertAlign w:val="superscript"/>
        </w:rPr>
        <w:t>177</w:t>
      </w:r>
      <w:r>
        <w:rPr>
          <w:sz w:val="16"/>
        </w:rPr>
        <w:t xml:space="preserve"> </w:t>
      </w:r>
      <w:r w:rsidR="006F3D43" w:rsidRPr="006F3D43">
        <w:rPr>
          <w:sz w:val="16"/>
        </w:rPr>
        <w:t>Các Bộ trưởng Giao thông Vận tải ASEAN (9/11/2023)</w:t>
      </w:r>
      <w:r>
        <w:rPr>
          <w:sz w:val="16"/>
        </w:rPr>
        <w:t xml:space="preserve">. </w:t>
      </w:r>
      <w:hyperlink r:id="rId326">
        <w:r w:rsidR="006F3D43" w:rsidRPr="006F3D43">
          <w:t xml:space="preserve"> </w:t>
        </w:r>
        <w:r w:rsidR="006F3D43" w:rsidRPr="006F3D43">
          <w:rPr>
            <w:color w:val="0462C1"/>
            <w:sz w:val="16"/>
            <w:u w:val="single" w:color="0462C1"/>
          </w:rPr>
          <w:t>Hội nghị Bộ trưởng Giao thông Vận tải ASEAN lần thứ 29 (ATM lần thứ 29) ngày 9 tháng 11 năm 2023, Luang Prabang, Lào. Tuyên bố Chung của Bộ trưởng</w:t>
        </w:r>
      </w:hyperlink>
    </w:p>
    <w:p w14:paraId="0528CEF0" w14:textId="77777777" w:rsidR="00C32D40" w:rsidRDefault="007B5FDC">
      <w:pPr>
        <w:spacing w:before="2" w:line="183" w:lineRule="exact"/>
        <w:ind w:left="566"/>
        <w:jc w:val="both"/>
        <w:rPr>
          <w:sz w:val="16"/>
        </w:rPr>
      </w:pPr>
      <w:bookmarkStart w:id="241" w:name="_bookmark246"/>
      <w:bookmarkEnd w:id="241"/>
      <w:r>
        <w:rPr>
          <w:sz w:val="16"/>
          <w:vertAlign w:val="superscript"/>
        </w:rPr>
        <w:t>178</w:t>
      </w:r>
      <w:r>
        <w:rPr>
          <w:spacing w:val="-4"/>
          <w:sz w:val="16"/>
        </w:rPr>
        <w:t xml:space="preserve"> </w:t>
      </w:r>
      <w:r>
        <w:rPr>
          <w:sz w:val="16"/>
        </w:rPr>
        <w:t>ASEAN</w:t>
      </w:r>
      <w:r>
        <w:rPr>
          <w:spacing w:val="-4"/>
          <w:sz w:val="16"/>
        </w:rPr>
        <w:t xml:space="preserve"> </w:t>
      </w:r>
      <w:r>
        <w:rPr>
          <w:sz w:val="16"/>
        </w:rPr>
        <w:t>(2023).</w:t>
      </w:r>
      <w:r>
        <w:rPr>
          <w:spacing w:val="-3"/>
          <w:sz w:val="16"/>
        </w:rPr>
        <w:t xml:space="preserve"> </w:t>
      </w:r>
      <w:hyperlink r:id="rId327">
        <w:r w:rsidR="003C41FC">
          <w:rPr>
            <w:color w:val="0462C1"/>
            <w:sz w:val="16"/>
            <w:u w:val="single" w:color="0462C1"/>
          </w:rPr>
          <w:t>T</w:t>
        </w:r>
        <w:r w:rsidR="003C41FC" w:rsidRPr="003C41FC">
          <w:rPr>
            <w:color w:val="0462C1"/>
            <w:sz w:val="16"/>
            <w:u w:val="single" w:color="0462C1"/>
          </w:rPr>
          <w:t>riển vọng Hàng hải ASEAN</w:t>
        </w:r>
        <w:r>
          <w:rPr>
            <w:sz w:val="16"/>
          </w:rPr>
          <w:t>.</w:t>
        </w:r>
      </w:hyperlink>
      <w:r>
        <w:rPr>
          <w:spacing w:val="-2"/>
          <w:sz w:val="16"/>
        </w:rPr>
        <w:t xml:space="preserve"> </w:t>
      </w:r>
      <w:r w:rsidR="003C41FC">
        <w:rPr>
          <w:sz w:val="16"/>
        </w:rPr>
        <w:t>Ấn bản đầu tiên</w:t>
      </w:r>
      <w:r>
        <w:rPr>
          <w:spacing w:val="-2"/>
          <w:sz w:val="16"/>
        </w:rPr>
        <w:t>.</w:t>
      </w:r>
    </w:p>
    <w:p w14:paraId="0997714E" w14:textId="77777777" w:rsidR="00C32D40" w:rsidRDefault="00C32D40">
      <w:pPr>
        <w:jc w:val="both"/>
        <w:rPr>
          <w:sz w:val="16"/>
        </w:rPr>
        <w:sectPr w:rsidR="00C32D40">
          <w:pgSz w:w="11910" w:h="16840"/>
          <w:pgMar w:top="1040" w:right="566" w:bottom="500" w:left="566" w:header="0" w:footer="300" w:gutter="0"/>
          <w:cols w:space="720"/>
        </w:sectPr>
      </w:pPr>
      <w:bookmarkStart w:id="242" w:name="_bookmark247"/>
      <w:bookmarkEnd w:id="242"/>
    </w:p>
    <w:p w14:paraId="11E285F2" w14:textId="77777777" w:rsidR="006F3D43" w:rsidRDefault="003C41FC" w:rsidP="003C41FC">
      <w:pPr>
        <w:pStyle w:val="BodyText"/>
        <w:spacing w:before="171" w:after="240" w:line="252" w:lineRule="auto"/>
        <w:ind w:left="566" w:right="567"/>
        <w:jc w:val="both"/>
      </w:pPr>
      <w:r w:rsidRPr="003C41FC">
        <w:lastRenderedPageBreak/>
        <w:t xml:space="preserve">tiêu chiến lược </w:t>
      </w:r>
      <w:hyperlink w:anchor="_bookmark247" w:history="1">
        <w:r>
          <w:rPr>
            <w:position w:val="6"/>
            <w:sz w:val="13"/>
          </w:rPr>
          <w:t>179</w:t>
        </w:r>
      </w:hyperlink>
      <w:r>
        <w:t xml:space="preserve"> </w:t>
      </w:r>
      <w:r w:rsidRPr="003C41FC">
        <w:t>trải dài trên 22 hành động và 99 cột mốc. Trong kỳ đánh giá, ASEAN đã đạt được tiến bộ trong việc mở rộng mạng lưới đường bộ (Mạng lưới Đường bộ ASEAN) và đường sắt (Tuyến Đường sắt Singapore-Côn Minh, hay SKRL) nhằm cung cấp khả năng kết nối đường bộ trong khu vực.</w:t>
      </w:r>
    </w:p>
    <w:p w14:paraId="3A3948C4" w14:textId="77777777" w:rsidR="00C32D40" w:rsidRDefault="003C41FC">
      <w:pPr>
        <w:pStyle w:val="BodyText"/>
        <w:spacing w:before="1" w:line="252" w:lineRule="auto"/>
        <w:ind w:left="566" w:right="565"/>
        <w:jc w:val="both"/>
      </w:pPr>
      <w:r w:rsidRPr="003C41FC">
        <w:t xml:space="preserve">Đối với </w:t>
      </w:r>
      <w:r w:rsidRPr="003C41FC">
        <w:rPr>
          <w:b/>
        </w:rPr>
        <w:t>mạng lưới đường sắt SKRL</w:t>
      </w:r>
      <w:r w:rsidRPr="003C41FC">
        <w:t>, ASEAN tiếp tục hoàn thành việc xây dựng các đoạn tuyến còn thiếu của các tuyến chính trong giai đoạn 2016-2023, bao gồm tuyến Phnom Penh-Trapeang Sre (biên giới Campuchia/Việt Nam) (255 km) và tuyến Lộc Ninh (biên giới Campuchia/Việt Nam) - Thành phố Hồ Chí Minh (129 km). Các Nghiên cứu Khả thi và thiết kế cho các tuyến nhánh SKRL cũng đang được tiến hành cho đoạn Mụ Giạ - Tân Ấp - Vũng Áng (Việt Nam) (119 km), Viêng Chăn - Thakhaek - Mụ Giạ (biên giới Lào/Việt Nam) (452 km), Dawei-Htiki/Ban Phu Nam Ron (Myanmar), Htiki/Ban Phu Na</w:t>
      </w:r>
      <w:r>
        <w:t>m Ron – Kanchanaburi (Thái Lan)</w:t>
      </w:r>
      <w:r w:rsidR="007B5FDC">
        <w:t>.</w:t>
      </w:r>
    </w:p>
    <w:p w14:paraId="42A9555A" w14:textId="77777777" w:rsidR="00C32D40" w:rsidRDefault="003C41FC">
      <w:pPr>
        <w:pStyle w:val="BodyText"/>
        <w:spacing w:before="180" w:line="252" w:lineRule="auto"/>
        <w:ind w:left="566" w:right="566"/>
        <w:jc w:val="both"/>
      </w:pPr>
      <w:r w:rsidRPr="003C41FC">
        <w:t xml:space="preserve">Đối với </w:t>
      </w:r>
      <w:r w:rsidRPr="003C41FC">
        <w:rPr>
          <w:b/>
        </w:rPr>
        <w:t>Mạng lưới Đường bộ ASEAN (AHN)</w:t>
      </w:r>
      <w:r w:rsidRPr="003C41FC">
        <w:t>, việc nâng cấp tiếp tục được thực hiện cho các tuyến đường cấp II, III và dưới cấp III. Để tạo thuận lợi cho việc mở rộng mạng lưới AHN trong tương lai, Thỏa thuận cấp Bộ trưởng về Phát triển Mạng lưới Đường bộ ASEAN (AHN) đã được ký kết vào năm 2023, thay thế Thỏa thuận cấp Bộ trưởng cũ về Dự án Phát triển Mạng lưới Đường bộ ASEAN năm 1999. Hiệp định mới cập nhật các tuyến đường và tiêu chuẩn thiết kế AHN, đồng thời mang lại sự linh hoạt hơn cho phép các Quốc gia Thành viên ASEAN sửa đổi các tuyến và mạng lưới Đường bộ ASEAN trong tương lai</w:t>
      </w:r>
      <w:r>
        <w:t>.</w:t>
      </w:r>
      <w:hyperlink w:anchor="_bookmark249" w:history="1">
        <w:r w:rsidR="007B5FDC">
          <w:rPr>
            <w:position w:val="6"/>
            <w:sz w:val="13"/>
          </w:rPr>
          <w:t>180</w:t>
        </w:r>
      </w:hyperlink>
      <w:r w:rsidR="007B5FDC">
        <w:rPr>
          <w:spacing w:val="14"/>
          <w:position w:val="6"/>
          <w:sz w:val="13"/>
        </w:rPr>
        <w:t xml:space="preserve"> </w:t>
      </w:r>
      <w:r w:rsidRPr="003C41FC">
        <w:t>Đến cuối năm 2023, 8 nước AMS đã đồng ý thông qua văn bản chính của MOU về AHN, trong khi việc ký kết Hiệp định sẽ được tiến hành khi Malaysia và Philippines đạt được lập trường chung về vấn đề điểm kết nối của tuyế</w:t>
      </w:r>
      <w:r>
        <w:t>n AH150</w:t>
      </w:r>
      <w:r w:rsidR="007B5FDC">
        <w:t>.</w:t>
      </w:r>
    </w:p>
    <w:p w14:paraId="753C48D7" w14:textId="77777777" w:rsidR="00C32D40" w:rsidRDefault="00C32D40">
      <w:pPr>
        <w:pStyle w:val="BodyText"/>
        <w:spacing w:before="10"/>
      </w:pPr>
    </w:p>
    <w:p w14:paraId="24C35692" w14:textId="77777777" w:rsidR="00C32D40" w:rsidRDefault="007B5FDC">
      <w:pPr>
        <w:pStyle w:val="BodyText"/>
        <w:ind w:left="566"/>
        <w:jc w:val="both"/>
      </w:pPr>
      <w:r>
        <w:rPr>
          <w:noProof/>
          <w:lang w:eastAsia="ko-KR"/>
        </w:rPr>
        <mc:AlternateContent>
          <mc:Choice Requires="wps">
            <w:drawing>
              <wp:anchor distT="0" distB="0" distL="0" distR="0" simplePos="0" relativeHeight="15871488" behindDoc="0" locked="0" layoutInCell="1" allowOverlap="1" wp14:anchorId="47D29B84" wp14:editId="75A4F0CA">
                <wp:simplePos x="0" y="0"/>
                <wp:positionH relativeFrom="page">
                  <wp:posOffset>618159</wp:posOffset>
                </wp:positionH>
                <wp:positionV relativeFrom="paragraph">
                  <wp:posOffset>1488966</wp:posOffset>
                </wp:positionV>
                <wp:extent cx="139700" cy="168910"/>
                <wp:effectExtent l="0" t="0" r="0" b="0"/>
                <wp:wrapNone/>
                <wp:docPr id="934" name="Text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68910"/>
                        </a:xfrm>
                        <a:prstGeom prst="rect">
                          <a:avLst/>
                        </a:prstGeom>
                      </wps:spPr>
                      <wps:txbx>
                        <w:txbxContent>
                          <w:p w14:paraId="770D7A95" w14:textId="77777777" w:rsidR="0086673E" w:rsidRDefault="0086673E">
                            <w:pPr>
                              <w:spacing w:line="203" w:lineRule="exact"/>
                              <w:ind w:left="20"/>
                              <w:rPr>
                                <w:rFonts w:ascii="Calibri"/>
                                <w:sz w:val="18"/>
                              </w:rPr>
                            </w:pPr>
                            <w:r>
                              <w:rPr>
                                <w:rFonts w:ascii="Calibri"/>
                                <w:color w:val="585858"/>
                                <w:spacing w:val="-5"/>
                                <w:sz w:val="18"/>
                              </w:rPr>
                              <w:t>km</w:t>
                            </w:r>
                          </w:p>
                        </w:txbxContent>
                      </wps:txbx>
                      <wps:bodyPr vert="vert270" wrap="square" lIns="0" tIns="0" rIns="0" bIns="0" rtlCol="0">
                        <a:noAutofit/>
                      </wps:bodyPr>
                    </wps:wsp>
                  </a:graphicData>
                </a:graphic>
              </wp:anchor>
            </w:drawing>
          </mc:Choice>
          <mc:Fallback>
            <w:pict>
              <v:shape w14:anchorId="47D29B84" id="Textbox 934" o:spid="_x0000_s1708" type="#_x0000_t202" style="position:absolute;left:0;text-align:left;margin-left:48.65pt;margin-top:117.25pt;width:11pt;height:13.3pt;z-index:158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" filled="f" stroked="f">
                <v:textbox style="layout-flow:vertical;mso-layout-flow-alt:bottom-to-top" inset="0,0,0,0">
                  <w:txbxContent>
                    <w:p w14:paraId="770D7A95" w14:textId="77777777" w:rsidR="0086673E" w:rsidRDefault="0086673E">
                      <w:pPr>
                        <w:spacing w:line="203" w:lineRule="exact"/>
                        <w:ind w:left="20"/>
                        <w:rPr>
                          <w:rFonts w:ascii="Calibri"/>
                          <w:sz w:val="18"/>
                        </w:rPr>
                      </w:pPr>
                      <w:r>
                        <w:rPr>
                          <w:rFonts w:ascii="Calibri"/>
                          <w:color w:val="585858"/>
                          <w:spacing w:val="-5"/>
                          <w:sz w:val="18"/>
                        </w:rPr>
                        <w:t>km</w:t>
                      </w:r>
                    </w:p>
                  </w:txbxContent>
                </v:textbox>
                <w10:wrap anchorx="page"/>
              </v:shape>
            </w:pict>
          </mc:Fallback>
        </mc:AlternateContent>
      </w:r>
      <w:r>
        <w:rPr>
          <w:noProof/>
          <w:lang w:eastAsia="ko-KR"/>
        </w:rPr>
        <mc:AlternateContent>
          <mc:Choice Requires="wps">
            <w:drawing>
              <wp:anchor distT="0" distB="0" distL="0" distR="0" simplePos="0" relativeHeight="15872000" behindDoc="0" locked="0" layoutInCell="1" allowOverlap="1" wp14:anchorId="53B66D6B" wp14:editId="18907B6A">
                <wp:simplePos x="0" y="0"/>
                <wp:positionH relativeFrom="page">
                  <wp:posOffset>3917569</wp:posOffset>
                </wp:positionH>
                <wp:positionV relativeFrom="paragraph">
                  <wp:posOffset>1480203</wp:posOffset>
                </wp:positionV>
                <wp:extent cx="152400" cy="184785"/>
                <wp:effectExtent l="0" t="0" r="0" b="0"/>
                <wp:wrapNone/>
                <wp:docPr id="935" name="Text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84785"/>
                        </a:xfrm>
                        <a:prstGeom prst="rect">
                          <a:avLst/>
                        </a:prstGeom>
                      </wps:spPr>
                      <wps:txbx>
                        <w:txbxContent>
                          <w:p w14:paraId="28E57301" w14:textId="77777777" w:rsidR="0086673E" w:rsidRDefault="0086673E">
                            <w:pPr>
                              <w:pStyle w:val="BodyText"/>
                              <w:spacing w:line="223" w:lineRule="exact"/>
                              <w:ind w:left="20"/>
                              <w:rPr>
                                <w:rFonts w:ascii="Calibri"/>
                              </w:rPr>
                            </w:pPr>
                            <w:r>
                              <w:rPr>
                                <w:rFonts w:ascii="Calibri"/>
                                <w:color w:val="585858"/>
                                <w:spacing w:val="-5"/>
                              </w:rPr>
                              <w:t>km</w:t>
                            </w:r>
                          </w:p>
                        </w:txbxContent>
                      </wps:txbx>
                      <wps:bodyPr vert="vert270" wrap="square" lIns="0" tIns="0" rIns="0" bIns="0" rtlCol="0">
                        <a:noAutofit/>
                      </wps:bodyPr>
                    </wps:wsp>
                  </a:graphicData>
                </a:graphic>
              </wp:anchor>
            </w:drawing>
          </mc:Choice>
          <mc:Fallback>
            <w:pict>
              <v:shape w14:anchorId="53B66D6B" id="Textbox 935" o:spid="_x0000_s1709" type="#_x0000_t202" style="position:absolute;left:0;text-align:left;margin-left:308.45pt;margin-top:116.55pt;width:12pt;height:14.55pt;z-index:1587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" filled="f" stroked="f">
                <v:textbox style="layout-flow:vertical;mso-layout-flow-alt:bottom-to-top" inset="0,0,0,0">
                  <w:txbxContent>
                    <w:p w14:paraId="28E57301" w14:textId="77777777" w:rsidR="0086673E" w:rsidRDefault="0086673E">
                      <w:pPr>
                        <w:pStyle w:val="BodyText"/>
                        <w:spacing w:line="223" w:lineRule="exact"/>
                        <w:ind w:left="20"/>
                        <w:rPr>
                          <w:rFonts w:ascii="Calibri"/>
                        </w:rPr>
                      </w:pPr>
                      <w:r>
                        <w:rPr>
                          <w:rFonts w:ascii="Calibri"/>
                          <w:color w:val="585858"/>
                          <w:spacing w:val="-5"/>
                        </w:rPr>
                        <w:t>km</w:t>
                      </w:r>
                    </w:p>
                  </w:txbxContent>
                </v:textbox>
                <w10:wrap anchorx="page"/>
              </v:shape>
            </w:pict>
          </mc:Fallback>
        </mc:AlternateContent>
      </w:r>
      <w:bookmarkStart w:id="243" w:name="_bookmark248"/>
      <w:bookmarkEnd w:id="243"/>
      <w:r w:rsidR="003C41FC" w:rsidRPr="003C41FC">
        <w:rPr>
          <w:color w:val="44536A"/>
        </w:rPr>
        <w:t>Hình 28. Tổng chiều dài đường bộ và đường sắt tại các nước AMS, 2015-2023</w:t>
      </w:r>
    </w:p>
    <w:p w14:paraId="74DCD941" w14:textId="77777777" w:rsidR="00C32D40" w:rsidRDefault="003C41FC">
      <w:pPr>
        <w:pStyle w:val="BodyText"/>
      </w:pPr>
      <w:r>
        <w:rPr>
          <w:noProof/>
          <w:lang w:eastAsia="ko-KR"/>
        </w:rPr>
        <mc:AlternateContent>
          <mc:Choice Requires="wpg">
            <w:drawing>
              <wp:anchor distT="0" distB="0" distL="0" distR="0" simplePos="0" relativeHeight="15870976" behindDoc="0" locked="0" layoutInCell="1" allowOverlap="1" wp14:anchorId="79DB474E" wp14:editId="6C4B6535">
                <wp:simplePos x="0" y="0"/>
                <wp:positionH relativeFrom="page">
                  <wp:posOffset>452120</wp:posOffset>
                </wp:positionH>
                <wp:positionV relativeFrom="paragraph">
                  <wp:posOffset>82550</wp:posOffset>
                </wp:positionV>
                <wp:extent cx="6442075" cy="2940685"/>
                <wp:effectExtent l="0" t="0" r="15875" b="12065"/>
                <wp:wrapNone/>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2075" cy="2940685"/>
                          <a:chOff x="4762" y="4762"/>
                          <a:chExt cx="6442075" cy="2940685"/>
                        </a:xfrm>
                      </wpg:grpSpPr>
                      <wps:wsp>
                        <wps:cNvPr id="863" name="Graphic 863"/>
                        <wps:cNvSpPr/>
                        <wps:spPr>
                          <a:xfrm>
                            <a:off x="823455" y="444817"/>
                            <a:ext cx="2331085" cy="1805305"/>
                          </a:xfrm>
                          <a:custGeom>
                            <a:avLst/>
                            <a:gdLst/>
                            <a:ahLst/>
                            <a:cxnLst/>
                            <a:rect l="l" t="t" r="r" b="b"/>
                            <a:pathLst>
                              <a:path w="2331085" h="1805305">
                                <a:moveTo>
                                  <a:pt x="0" y="1579626"/>
                                </a:moveTo>
                                <a:lnTo>
                                  <a:pt x="2330907" y="1579626"/>
                                </a:lnTo>
                              </a:path>
                              <a:path w="2331085" h="1805305">
                                <a:moveTo>
                                  <a:pt x="0" y="1354074"/>
                                </a:moveTo>
                                <a:lnTo>
                                  <a:pt x="2330907" y="1354074"/>
                                </a:lnTo>
                              </a:path>
                              <a:path w="2331085" h="1805305">
                                <a:moveTo>
                                  <a:pt x="0" y="1128522"/>
                                </a:moveTo>
                                <a:lnTo>
                                  <a:pt x="2330907" y="1128522"/>
                                </a:lnTo>
                              </a:path>
                              <a:path w="2331085" h="1805305">
                                <a:moveTo>
                                  <a:pt x="0" y="902970"/>
                                </a:moveTo>
                                <a:lnTo>
                                  <a:pt x="2330907" y="902970"/>
                                </a:lnTo>
                              </a:path>
                              <a:path w="2331085" h="1805305">
                                <a:moveTo>
                                  <a:pt x="0" y="677418"/>
                                </a:moveTo>
                                <a:lnTo>
                                  <a:pt x="2330907" y="677418"/>
                                </a:lnTo>
                              </a:path>
                              <a:path w="2331085" h="1805305">
                                <a:moveTo>
                                  <a:pt x="0" y="451866"/>
                                </a:moveTo>
                                <a:lnTo>
                                  <a:pt x="2330907" y="451866"/>
                                </a:lnTo>
                              </a:path>
                              <a:path w="2331085" h="1805305">
                                <a:moveTo>
                                  <a:pt x="0" y="226314"/>
                                </a:moveTo>
                                <a:lnTo>
                                  <a:pt x="2330907" y="226314"/>
                                </a:lnTo>
                              </a:path>
                              <a:path w="2331085" h="1805305">
                                <a:moveTo>
                                  <a:pt x="0" y="0"/>
                                </a:moveTo>
                                <a:lnTo>
                                  <a:pt x="2330907" y="0"/>
                                </a:lnTo>
                              </a:path>
                              <a:path w="2331085" h="1805305">
                                <a:moveTo>
                                  <a:pt x="0" y="1805178"/>
                                </a:moveTo>
                                <a:lnTo>
                                  <a:pt x="2330907" y="1805178"/>
                                </a:lnTo>
                              </a:path>
                            </a:pathLst>
                          </a:custGeom>
                          <a:ln w="9525">
                            <a:solidFill>
                              <a:srgbClr val="D9D9D9"/>
                            </a:solidFill>
                            <a:prstDash val="solid"/>
                          </a:ln>
                        </wps:spPr>
                        <wps:bodyPr wrap="square" lIns="0" tIns="0" rIns="0" bIns="0" rtlCol="0">
                          <a:prstTxWarp prst="textNoShape">
                            <a:avLst/>
                          </a:prstTxWarp>
                          <a:noAutofit/>
                        </wps:bodyPr>
                      </wps:wsp>
                      <wps:wsp>
                        <wps:cNvPr id="864" name="Graphic 864"/>
                        <wps:cNvSpPr/>
                        <wps:spPr>
                          <a:xfrm>
                            <a:off x="952944" y="2242375"/>
                            <a:ext cx="2072005" cy="1270"/>
                          </a:xfrm>
                          <a:custGeom>
                            <a:avLst/>
                            <a:gdLst/>
                            <a:ahLst/>
                            <a:cxnLst/>
                            <a:rect l="l" t="t" r="r" b="b"/>
                            <a:pathLst>
                              <a:path w="2072005" h="1270">
                                <a:moveTo>
                                  <a:pt x="0" y="888"/>
                                </a:moveTo>
                                <a:lnTo>
                                  <a:pt x="258825" y="0"/>
                                </a:lnTo>
                                <a:lnTo>
                                  <a:pt x="517906" y="0"/>
                                </a:lnTo>
                                <a:lnTo>
                                  <a:pt x="776986" y="0"/>
                                </a:lnTo>
                                <a:lnTo>
                                  <a:pt x="1036065" y="0"/>
                                </a:lnTo>
                                <a:lnTo>
                                  <a:pt x="1295145" y="0"/>
                                </a:lnTo>
                                <a:lnTo>
                                  <a:pt x="1554226" y="0"/>
                                </a:lnTo>
                                <a:lnTo>
                                  <a:pt x="1813306" y="0"/>
                                </a:lnTo>
                                <a:lnTo>
                                  <a:pt x="2071877" y="635"/>
                                </a:lnTo>
                              </a:path>
                            </a:pathLst>
                          </a:custGeom>
                          <a:ln w="28575">
                            <a:solidFill>
                              <a:srgbClr val="4471C4"/>
                            </a:solidFill>
                            <a:prstDash val="solid"/>
                          </a:ln>
                        </wps:spPr>
                        <wps:bodyPr wrap="square" lIns="0" tIns="0" rIns="0" bIns="0" rtlCol="0">
                          <a:prstTxWarp prst="textNoShape">
                            <a:avLst/>
                          </a:prstTxWarp>
                          <a:noAutofit/>
                        </wps:bodyPr>
                      </wps:wsp>
                      <wps:wsp>
                        <wps:cNvPr id="865" name="Graphic 865"/>
                        <wps:cNvSpPr/>
                        <wps:spPr>
                          <a:xfrm>
                            <a:off x="952944" y="2096706"/>
                            <a:ext cx="2072005" cy="22860"/>
                          </a:xfrm>
                          <a:custGeom>
                            <a:avLst/>
                            <a:gdLst/>
                            <a:ahLst/>
                            <a:cxnLst/>
                            <a:rect l="l" t="t" r="r" b="b"/>
                            <a:pathLst>
                              <a:path w="2072005" h="22860">
                                <a:moveTo>
                                  <a:pt x="0" y="22351"/>
                                </a:moveTo>
                                <a:lnTo>
                                  <a:pt x="258825" y="20700"/>
                                </a:lnTo>
                                <a:lnTo>
                                  <a:pt x="517906" y="14604"/>
                                </a:lnTo>
                                <a:lnTo>
                                  <a:pt x="776986" y="13080"/>
                                </a:lnTo>
                                <a:lnTo>
                                  <a:pt x="1036065" y="10032"/>
                                </a:lnTo>
                                <a:lnTo>
                                  <a:pt x="1295145" y="6985"/>
                                </a:lnTo>
                                <a:lnTo>
                                  <a:pt x="1554226" y="2412"/>
                                </a:lnTo>
                                <a:lnTo>
                                  <a:pt x="1813306" y="888"/>
                                </a:lnTo>
                                <a:lnTo>
                                  <a:pt x="2071877" y="0"/>
                                </a:lnTo>
                              </a:path>
                            </a:pathLst>
                          </a:custGeom>
                          <a:ln w="28574">
                            <a:solidFill>
                              <a:srgbClr val="EC7C30"/>
                            </a:solidFill>
                            <a:prstDash val="solid"/>
                          </a:ln>
                        </wps:spPr>
                        <wps:bodyPr wrap="square" lIns="0" tIns="0" rIns="0" bIns="0" rtlCol="0">
                          <a:prstTxWarp prst="textNoShape">
                            <a:avLst/>
                          </a:prstTxWarp>
                          <a:noAutofit/>
                        </wps:bodyPr>
                      </wps:wsp>
                      <wps:wsp>
                        <wps:cNvPr id="866" name="Graphic 866"/>
                        <wps:cNvSpPr/>
                        <wps:spPr>
                          <a:xfrm>
                            <a:off x="952944" y="1007300"/>
                            <a:ext cx="2072005" cy="60325"/>
                          </a:xfrm>
                          <a:custGeom>
                            <a:avLst/>
                            <a:gdLst/>
                            <a:ahLst/>
                            <a:cxnLst/>
                            <a:rect l="l" t="t" r="r" b="b"/>
                            <a:pathLst>
                              <a:path w="2072005" h="60325">
                                <a:moveTo>
                                  <a:pt x="0" y="60325"/>
                                </a:moveTo>
                                <a:lnTo>
                                  <a:pt x="258825" y="29591"/>
                                </a:lnTo>
                                <a:lnTo>
                                  <a:pt x="517906" y="25019"/>
                                </a:lnTo>
                                <a:lnTo>
                                  <a:pt x="776986" y="18923"/>
                                </a:lnTo>
                                <a:lnTo>
                                  <a:pt x="1036065" y="14350"/>
                                </a:lnTo>
                                <a:lnTo>
                                  <a:pt x="1295145" y="5207"/>
                                </a:lnTo>
                                <a:lnTo>
                                  <a:pt x="1554226" y="9779"/>
                                </a:lnTo>
                                <a:lnTo>
                                  <a:pt x="1813306" y="8255"/>
                                </a:lnTo>
                                <a:lnTo>
                                  <a:pt x="2071877" y="0"/>
                                </a:lnTo>
                              </a:path>
                            </a:pathLst>
                          </a:custGeom>
                          <a:ln w="28575">
                            <a:solidFill>
                              <a:srgbClr val="A4A4A4"/>
                            </a:solidFill>
                            <a:prstDash val="solid"/>
                          </a:ln>
                        </wps:spPr>
                        <wps:bodyPr wrap="square" lIns="0" tIns="0" rIns="0" bIns="0" rtlCol="0">
                          <a:prstTxWarp prst="textNoShape">
                            <a:avLst/>
                          </a:prstTxWarp>
                          <a:noAutofit/>
                        </wps:bodyPr>
                      </wps:wsp>
                      <wps:wsp>
                        <wps:cNvPr id="867" name="Graphic 867"/>
                        <wps:cNvSpPr/>
                        <wps:spPr>
                          <a:xfrm>
                            <a:off x="952944" y="2111692"/>
                            <a:ext cx="2072005" cy="11430"/>
                          </a:xfrm>
                          <a:custGeom>
                            <a:avLst/>
                            <a:gdLst/>
                            <a:ahLst/>
                            <a:cxnLst/>
                            <a:rect l="l" t="t" r="r" b="b"/>
                            <a:pathLst>
                              <a:path w="2072005" h="11430">
                                <a:moveTo>
                                  <a:pt x="0" y="11175"/>
                                </a:moveTo>
                                <a:lnTo>
                                  <a:pt x="258825" y="5714"/>
                                </a:lnTo>
                                <a:lnTo>
                                  <a:pt x="517906" y="2666"/>
                                </a:lnTo>
                                <a:lnTo>
                                  <a:pt x="776986" y="2666"/>
                                </a:lnTo>
                                <a:lnTo>
                                  <a:pt x="1036065" y="7238"/>
                                </a:lnTo>
                                <a:lnTo>
                                  <a:pt x="1295145" y="7238"/>
                                </a:lnTo>
                                <a:lnTo>
                                  <a:pt x="1554226" y="5714"/>
                                </a:lnTo>
                                <a:lnTo>
                                  <a:pt x="1813306" y="4190"/>
                                </a:lnTo>
                                <a:lnTo>
                                  <a:pt x="2071877" y="0"/>
                                </a:lnTo>
                              </a:path>
                            </a:pathLst>
                          </a:custGeom>
                          <a:ln w="28575">
                            <a:solidFill>
                              <a:srgbClr val="FFC000"/>
                            </a:solidFill>
                            <a:prstDash val="solid"/>
                          </a:ln>
                        </wps:spPr>
                        <wps:bodyPr wrap="square" lIns="0" tIns="0" rIns="0" bIns="0" rtlCol="0">
                          <a:prstTxWarp prst="textNoShape">
                            <a:avLst/>
                          </a:prstTxWarp>
                          <a:noAutofit/>
                        </wps:bodyPr>
                      </wps:wsp>
                      <wps:wsp>
                        <wps:cNvPr id="868" name="Graphic 868"/>
                        <wps:cNvSpPr/>
                        <wps:spPr>
                          <a:xfrm>
                            <a:off x="952944" y="1051242"/>
                            <a:ext cx="2072005" cy="709930"/>
                          </a:xfrm>
                          <a:custGeom>
                            <a:avLst/>
                            <a:gdLst/>
                            <a:ahLst/>
                            <a:cxnLst/>
                            <a:rect l="l" t="t" r="r" b="b"/>
                            <a:pathLst>
                              <a:path w="2072005" h="709930">
                                <a:moveTo>
                                  <a:pt x="0" y="709421"/>
                                </a:moveTo>
                                <a:lnTo>
                                  <a:pt x="258825" y="659256"/>
                                </a:lnTo>
                                <a:lnTo>
                                  <a:pt x="517906" y="663828"/>
                                </a:lnTo>
                                <a:lnTo>
                                  <a:pt x="776986" y="634872"/>
                                </a:lnTo>
                                <a:lnTo>
                                  <a:pt x="1036065" y="619632"/>
                                </a:lnTo>
                                <a:lnTo>
                                  <a:pt x="1295145" y="596772"/>
                                </a:lnTo>
                                <a:lnTo>
                                  <a:pt x="1554226" y="514476"/>
                                </a:lnTo>
                                <a:lnTo>
                                  <a:pt x="1813306" y="563244"/>
                                </a:lnTo>
                                <a:lnTo>
                                  <a:pt x="2071877" y="0"/>
                                </a:lnTo>
                              </a:path>
                            </a:pathLst>
                          </a:custGeom>
                          <a:ln w="28575">
                            <a:solidFill>
                              <a:srgbClr val="5B9BD4"/>
                            </a:solidFill>
                            <a:prstDash val="solid"/>
                          </a:ln>
                        </wps:spPr>
                        <wps:bodyPr wrap="square" lIns="0" tIns="0" rIns="0" bIns="0" rtlCol="0">
                          <a:prstTxWarp prst="textNoShape">
                            <a:avLst/>
                          </a:prstTxWarp>
                          <a:noAutofit/>
                        </wps:bodyPr>
                      </wps:wsp>
                      <wps:wsp>
                        <wps:cNvPr id="869" name="Graphic 869"/>
                        <wps:cNvSpPr/>
                        <wps:spPr>
                          <a:xfrm>
                            <a:off x="952944" y="1879028"/>
                            <a:ext cx="2072005" cy="74295"/>
                          </a:xfrm>
                          <a:custGeom>
                            <a:avLst/>
                            <a:gdLst/>
                            <a:ahLst/>
                            <a:cxnLst/>
                            <a:rect l="l" t="t" r="r" b="b"/>
                            <a:pathLst>
                              <a:path w="2072005" h="74295">
                                <a:moveTo>
                                  <a:pt x="0" y="37210"/>
                                </a:moveTo>
                                <a:lnTo>
                                  <a:pt x="258825" y="634"/>
                                </a:lnTo>
                                <a:lnTo>
                                  <a:pt x="517906" y="0"/>
                                </a:lnTo>
                                <a:lnTo>
                                  <a:pt x="776986" y="58546"/>
                                </a:lnTo>
                                <a:lnTo>
                                  <a:pt x="1036065" y="58546"/>
                                </a:lnTo>
                                <a:lnTo>
                                  <a:pt x="1295145" y="55498"/>
                                </a:lnTo>
                                <a:lnTo>
                                  <a:pt x="1554226" y="49402"/>
                                </a:lnTo>
                                <a:lnTo>
                                  <a:pt x="1813306" y="47878"/>
                                </a:lnTo>
                                <a:lnTo>
                                  <a:pt x="2071877" y="74294"/>
                                </a:lnTo>
                              </a:path>
                            </a:pathLst>
                          </a:custGeom>
                          <a:ln w="28575">
                            <a:solidFill>
                              <a:srgbClr val="6FAC46"/>
                            </a:solidFill>
                            <a:prstDash val="solid"/>
                          </a:ln>
                        </wps:spPr>
                        <wps:bodyPr wrap="square" lIns="0" tIns="0" rIns="0" bIns="0" rtlCol="0">
                          <a:prstTxWarp prst="textNoShape">
                            <a:avLst/>
                          </a:prstTxWarp>
                          <a:noAutofit/>
                        </wps:bodyPr>
                      </wps:wsp>
                      <wps:wsp>
                        <wps:cNvPr id="870" name="Graphic 870"/>
                        <wps:cNvSpPr/>
                        <wps:spPr>
                          <a:xfrm>
                            <a:off x="952944" y="2170620"/>
                            <a:ext cx="2072005" cy="5715"/>
                          </a:xfrm>
                          <a:custGeom>
                            <a:avLst/>
                            <a:gdLst/>
                            <a:ahLst/>
                            <a:cxnLst/>
                            <a:rect l="l" t="t" r="r" b="b"/>
                            <a:pathLst>
                              <a:path w="2072005" h="5715">
                                <a:moveTo>
                                  <a:pt x="0" y="5714"/>
                                </a:moveTo>
                                <a:lnTo>
                                  <a:pt x="258825" y="4699"/>
                                </a:lnTo>
                                <a:lnTo>
                                  <a:pt x="517906" y="4699"/>
                                </a:lnTo>
                                <a:lnTo>
                                  <a:pt x="776986" y="4699"/>
                                </a:lnTo>
                                <a:lnTo>
                                  <a:pt x="1036065" y="4699"/>
                                </a:lnTo>
                                <a:lnTo>
                                  <a:pt x="1295145" y="4699"/>
                                </a:lnTo>
                                <a:lnTo>
                                  <a:pt x="1554226" y="4699"/>
                                </a:lnTo>
                                <a:lnTo>
                                  <a:pt x="1813306" y="1650"/>
                                </a:lnTo>
                                <a:lnTo>
                                  <a:pt x="2071877" y="0"/>
                                </a:lnTo>
                              </a:path>
                            </a:pathLst>
                          </a:custGeom>
                          <a:ln w="28575">
                            <a:solidFill>
                              <a:srgbClr val="254478"/>
                            </a:solidFill>
                            <a:prstDash val="solid"/>
                          </a:ln>
                        </wps:spPr>
                        <wps:bodyPr wrap="square" lIns="0" tIns="0" rIns="0" bIns="0" rtlCol="0">
                          <a:prstTxWarp prst="textNoShape">
                            <a:avLst/>
                          </a:prstTxWarp>
                          <a:noAutofit/>
                        </wps:bodyPr>
                      </wps:wsp>
                      <wps:wsp>
                        <wps:cNvPr id="871" name="Graphic 871"/>
                        <wps:cNvSpPr/>
                        <wps:spPr>
                          <a:xfrm>
                            <a:off x="952944" y="2241994"/>
                            <a:ext cx="2072005" cy="1270"/>
                          </a:xfrm>
                          <a:custGeom>
                            <a:avLst/>
                            <a:gdLst/>
                            <a:ahLst/>
                            <a:cxnLst/>
                            <a:rect l="l" t="t" r="r" b="b"/>
                            <a:pathLst>
                              <a:path w="2072005" h="635">
                                <a:moveTo>
                                  <a:pt x="0" y="126"/>
                                </a:moveTo>
                                <a:lnTo>
                                  <a:pt x="258825" y="380"/>
                                </a:lnTo>
                                <a:lnTo>
                                  <a:pt x="517906" y="126"/>
                                </a:lnTo>
                                <a:lnTo>
                                  <a:pt x="776986" y="380"/>
                                </a:lnTo>
                                <a:lnTo>
                                  <a:pt x="1036065" y="380"/>
                                </a:lnTo>
                                <a:lnTo>
                                  <a:pt x="1295145" y="380"/>
                                </a:lnTo>
                                <a:lnTo>
                                  <a:pt x="1554226" y="380"/>
                                </a:lnTo>
                                <a:lnTo>
                                  <a:pt x="1813306" y="380"/>
                                </a:lnTo>
                                <a:lnTo>
                                  <a:pt x="2071877" y="0"/>
                                </a:lnTo>
                              </a:path>
                            </a:pathLst>
                          </a:custGeom>
                          <a:ln w="28575">
                            <a:solidFill>
                              <a:srgbClr val="9E470D"/>
                            </a:solidFill>
                            <a:prstDash val="solid"/>
                          </a:ln>
                        </wps:spPr>
                        <wps:bodyPr wrap="square" lIns="0" tIns="0" rIns="0" bIns="0" rtlCol="0">
                          <a:prstTxWarp prst="textNoShape">
                            <a:avLst/>
                          </a:prstTxWarp>
                          <a:noAutofit/>
                        </wps:bodyPr>
                      </wps:wsp>
                      <wps:wsp>
                        <wps:cNvPr id="872" name="Graphic 872"/>
                        <wps:cNvSpPr/>
                        <wps:spPr>
                          <a:xfrm>
                            <a:off x="952944" y="660844"/>
                            <a:ext cx="2072005" cy="565150"/>
                          </a:xfrm>
                          <a:custGeom>
                            <a:avLst/>
                            <a:gdLst/>
                            <a:ahLst/>
                            <a:cxnLst/>
                            <a:rect l="l" t="t" r="r" b="b"/>
                            <a:pathLst>
                              <a:path w="2072005" h="565150">
                                <a:moveTo>
                                  <a:pt x="0" y="564642"/>
                                </a:moveTo>
                                <a:lnTo>
                                  <a:pt x="258825" y="560451"/>
                                </a:lnTo>
                                <a:lnTo>
                                  <a:pt x="517906" y="558927"/>
                                </a:lnTo>
                                <a:lnTo>
                                  <a:pt x="776986" y="5715"/>
                                </a:lnTo>
                                <a:lnTo>
                                  <a:pt x="1036065" y="4191"/>
                                </a:lnTo>
                                <a:lnTo>
                                  <a:pt x="1295145" y="4191"/>
                                </a:lnTo>
                                <a:lnTo>
                                  <a:pt x="1554226" y="2667"/>
                                </a:lnTo>
                                <a:lnTo>
                                  <a:pt x="1813306" y="1143"/>
                                </a:lnTo>
                                <a:lnTo>
                                  <a:pt x="2071877" y="0"/>
                                </a:lnTo>
                              </a:path>
                            </a:pathLst>
                          </a:custGeom>
                          <a:ln w="28575">
                            <a:solidFill>
                              <a:srgbClr val="626262"/>
                            </a:solidFill>
                            <a:prstDash val="solid"/>
                          </a:ln>
                        </wps:spPr>
                        <wps:bodyPr wrap="square" lIns="0" tIns="0" rIns="0" bIns="0" rtlCol="0">
                          <a:prstTxWarp prst="textNoShape">
                            <a:avLst/>
                          </a:prstTxWarp>
                          <a:noAutofit/>
                        </wps:bodyPr>
                      </wps:wsp>
                      <wps:wsp>
                        <wps:cNvPr id="873" name="Graphic 873"/>
                        <wps:cNvSpPr/>
                        <wps:spPr>
                          <a:xfrm>
                            <a:off x="952944" y="805878"/>
                            <a:ext cx="2072005" cy="631825"/>
                          </a:xfrm>
                          <a:custGeom>
                            <a:avLst/>
                            <a:gdLst/>
                            <a:ahLst/>
                            <a:cxnLst/>
                            <a:rect l="l" t="t" r="r" b="b"/>
                            <a:pathLst>
                              <a:path w="2072005" h="631825">
                                <a:moveTo>
                                  <a:pt x="0" y="631316"/>
                                </a:moveTo>
                                <a:lnTo>
                                  <a:pt x="258825" y="612013"/>
                                </a:lnTo>
                                <a:lnTo>
                                  <a:pt x="517906" y="607440"/>
                                </a:lnTo>
                                <a:lnTo>
                                  <a:pt x="776986" y="20700"/>
                                </a:lnTo>
                                <a:lnTo>
                                  <a:pt x="1036065" y="20700"/>
                                </a:lnTo>
                                <a:lnTo>
                                  <a:pt x="1295145" y="0"/>
                                </a:lnTo>
                                <a:lnTo>
                                  <a:pt x="1554226" y="0"/>
                                </a:lnTo>
                                <a:lnTo>
                                  <a:pt x="1813306" y="0"/>
                                </a:lnTo>
                                <a:lnTo>
                                  <a:pt x="2071877" y="0"/>
                                </a:lnTo>
                              </a:path>
                            </a:pathLst>
                          </a:custGeom>
                          <a:ln w="28575">
                            <a:solidFill>
                              <a:srgbClr val="997300"/>
                            </a:solidFill>
                            <a:prstDash val="solid"/>
                          </a:ln>
                        </wps:spPr>
                        <wps:bodyPr wrap="square" lIns="0" tIns="0" rIns="0" bIns="0" rtlCol="0">
                          <a:prstTxWarp prst="textNoShape">
                            <a:avLst/>
                          </a:prstTxWarp>
                          <a:noAutofit/>
                        </wps:bodyPr>
                      </wps:wsp>
                      <wps:wsp>
                        <wps:cNvPr id="874" name="Graphic 874"/>
                        <wps:cNvSpPr/>
                        <wps:spPr>
                          <a:xfrm>
                            <a:off x="357187" y="2612834"/>
                            <a:ext cx="243840" cy="1270"/>
                          </a:xfrm>
                          <a:custGeom>
                            <a:avLst/>
                            <a:gdLst/>
                            <a:ahLst/>
                            <a:cxnLst/>
                            <a:rect l="l" t="t" r="r" b="b"/>
                            <a:pathLst>
                              <a:path w="243840">
                                <a:moveTo>
                                  <a:pt x="0" y="0"/>
                                </a:moveTo>
                                <a:lnTo>
                                  <a:pt x="243839" y="0"/>
                                </a:lnTo>
                              </a:path>
                            </a:pathLst>
                          </a:custGeom>
                          <a:ln w="28575">
                            <a:solidFill>
                              <a:srgbClr val="4471C4"/>
                            </a:solidFill>
                            <a:prstDash val="solid"/>
                          </a:ln>
                        </wps:spPr>
                        <wps:bodyPr wrap="square" lIns="0" tIns="0" rIns="0" bIns="0" rtlCol="0">
                          <a:prstTxWarp prst="textNoShape">
                            <a:avLst/>
                          </a:prstTxWarp>
                          <a:noAutofit/>
                        </wps:bodyPr>
                      </wps:wsp>
                      <wps:wsp>
                        <wps:cNvPr id="875" name="Graphic 875"/>
                        <wps:cNvSpPr/>
                        <wps:spPr>
                          <a:xfrm>
                            <a:off x="890079" y="2612834"/>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wps:wsp>
                        <wps:cNvPr id="876" name="Graphic 876"/>
                        <wps:cNvSpPr/>
                        <wps:spPr>
                          <a:xfrm>
                            <a:off x="1422971" y="2612834"/>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wps:wsp>
                        <wps:cNvPr id="877" name="Graphic 877"/>
                        <wps:cNvSpPr/>
                        <wps:spPr>
                          <a:xfrm>
                            <a:off x="1955863" y="2612834"/>
                            <a:ext cx="243840" cy="1270"/>
                          </a:xfrm>
                          <a:custGeom>
                            <a:avLst/>
                            <a:gdLst/>
                            <a:ahLst/>
                            <a:cxnLst/>
                            <a:rect l="l" t="t" r="r" b="b"/>
                            <a:pathLst>
                              <a:path w="243840">
                                <a:moveTo>
                                  <a:pt x="0" y="0"/>
                                </a:moveTo>
                                <a:lnTo>
                                  <a:pt x="243839" y="0"/>
                                </a:lnTo>
                              </a:path>
                            </a:pathLst>
                          </a:custGeom>
                          <a:ln w="28575">
                            <a:solidFill>
                              <a:srgbClr val="FFC000"/>
                            </a:solidFill>
                            <a:prstDash val="solid"/>
                          </a:ln>
                        </wps:spPr>
                        <wps:bodyPr wrap="square" lIns="0" tIns="0" rIns="0" bIns="0" rtlCol="0">
                          <a:prstTxWarp prst="textNoShape">
                            <a:avLst/>
                          </a:prstTxWarp>
                          <a:noAutofit/>
                        </wps:bodyPr>
                      </wps:wsp>
                      <wps:wsp>
                        <wps:cNvPr id="878" name="Graphic 878"/>
                        <wps:cNvSpPr/>
                        <wps:spPr>
                          <a:xfrm>
                            <a:off x="2488755" y="2612834"/>
                            <a:ext cx="243840" cy="1270"/>
                          </a:xfrm>
                          <a:custGeom>
                            <a:avLst/>
                            <a:gdLst/>
                            <a:ahLst/>
                            <a:cxnLst/>
                            <a:rect l="l" t="t" r="r" b="b"/>
                            <a:pathLst>
                              <a:path w="243840">
                                <a:moveTo>
                                  <a:pt x="0" y="0"/>
                                </a:moveTo>
                                <a:lnTo>
                                  <a:pt x="243839" y="0"/>
                                </a:lnTo>
                              </a:path>
                            </a:pathLst>
                          </a:custGeom>
                          <a:ln w="28575">
                            <a:solidFill>
                              <a:srgbClr val="5B9BD4"/>
                            </a:solidFill>
                            <a:prstDash val="solid"/>
                          </a:ln>
                        </wps:spPr>
                        <wps:bodyPr wrap="square" lIns="0" tIns="0" rIns="0" bIns="0" rtlCol="0">
                          <a:prstTxWarp prst="textNoShape">
                            <a:avLst/>
                          </a:prstTxWarp>
                          <a:noAutofit/>
                        </wps:bodyPr>
                      </wps:wsp>
                      <wps:wsp>
                        <wps:cNvPr id="879" name="Graphic 879"/>
                        <wps:cNvSpPr/>
                        <wps:spPr>
                          <a:xfrm>
                            <a:off x="357187" y="2796476"/>
                            <a:ext cx="243840" cy="1270"/>
                          </a:xfrm>
                          <a:custGeom>
                            <a:avLst/>
                            <a:gdLst/>
                            <a:ahLst/>
                            <a:cxnLst/>
                            <a:rect l="l" t="t" r="r" b="b"/>
                            <a:pathLst>
                              <a:path w="243840">
                                <a:moveTo>
                                  <a:pt x="0" y="0"/>
                                </a:moveTo>
                                <a:lnTo>
                                  <a:pt x="243839" y="0"/>
                                </a:lnTo>
                              </a:path>
                            </a:pathLst>
                          </a:custGeom>
                          <a:ln w="28575">
                            <a:solidFill>
                              <a:srgbClr val="6FAC46"/>
                            </a:solidFill>
                            <a:prstDash val="solid"/>
                          </a:ln>
                        </wps:spPr>
                        <wps:bodyPr wrap="square" lIns="0" tIns="0" rIns="0" bIns="0" rtlCol="0">
                          <a:prstTxWarp prst="textNoShape">
                            <a:avLst/>
                          </a:prstTxWarp>
                          <a:noAutofit/>
                        </wps:bodyPr>
                      </wps:wsp>
                      <wps:wsp>
                        <wps:cNvPr id="880" name="Graphic 880"/>
                        <wps:cNvSpPr/>
                        <wps:spPr>
                          <a:xfrm>
                            <a:off x="890079" y="2796476"/>
                            <a:ext cx="243840" cy="1270"/>
                          </a:xfrm>
                          <a:custGeom>
                            <a:avLst/>
                            <a:gdLst/>
                            <a:ahLst/>
                            <a:cxnLst/>
                            <a:rect l="l" t="t" r="r" b="b"/>
                            <a:pathLst>
                              <a:path w="243840">
                                <a:moveTo>
                                  <a:pt x="0" y="0"/>
                                </a:moveTo>
                                <a:lnTo>
                                  <a:pt x="243840" y="0"/>
                                </a:lnTo>
                              </a:path>
                            </a:pathLst>
                          </a:custGeom>
                          <a:ln w="28575">
                            <a:solidFill>
                              <a:srgbClr val="254478"/>
                            </a:solidFill>
                            <a:prstDash val="solid"/>
                          </a:ln>
                        </wps:spPr>
                        <wps:bodyPr wrap="square" lIns="0" tIns="0" rIns="0" bIns="0" rtlCol="0">
                          <a:prstTxWarp prst="textNoShape">
                            <a:avLst/>
                          </a:prstTxWarp>
                          <a:noAutofit/>
                        </wps:bodyPr>
                      </wps:wsp>
                      <wps:wsp>
                        <wps:cNvPr id="881" name="Graphic 881"/>
                        <wps:cNvSpPr/>
                        <wps:spPr>
                          <a:xfrm>
                            <a:off x="1422971" y="2796476"/>
                            <a:ext cx="243840" cy="1270"/>
                          </a:xfrm>
                          <a:custGeom>
                            <a:avLst/>
                            <a:gdLst/>
                            <a:ahLst/>
                            <a:cxnLst/>
                            <a:rect l="l" t="t" r="r" b="b"/>
                            <a:pathLst>
                              <a:path w="243840">
                                <a:moveTo>
                                  <a:pt x="0" y="0"/>
                                </a:moveTo>
                                <a:lnTo>
                                  <a:pt x="243840" y="0"/>
                                </a:lnTo>
                              </a:path>
                            </a:pathLst>
                          </a:custGeom>
                          <a:ln w="28575">
                            <a:solidFill>
                              <a:srgbClr val="9E470D"/>
                            </a:solidFill>
                            <a:prstDash val="solid"/>
                          </a:ln>
                        </wps:spPr>
                        <wps:bodyPr wrap="square" lIns="0" tIns="0" rIns="0" bIns="0" rtlCol="0">
                          <a:prstTxWarp prst="textNoShape">
                            <a:avLst/>
                          </a:prstTxWarp>
                          <a:noAutofit/>
                        </wps:bodyPr>
                      </wps:wsp>
                      <wps:wsp>
                        <wps:cNvPr id="882" name="Graphic 882"/>
                        <wps:cNvSpPr/>
                        <wps:spPr>
                          <a:xfrm>
                            <a:off x="1955863" y="2796476"/>
                            <a:ext cx="243840" cy="1270"/>
                          </a:xfrm>
                          <a:custGeom>
                            <a:avLst/>
                            <a:gdLst/>
                            <a:ahLst/>
                            <a:cxnLst/>
                            <a:rect l="l" t="t" r="r" b="b"/>
                            <a:pathLst>
                              <a:path w="243840">
                                <a:moveTo>
                                  <a:pt x="0" y="0"/>
                                </a:moveTo>
                                <a:lnTo>
                                  <a:pt x="243839" y="0"/>
                                </a:lnTo>
                              </a:path>
                            </a:pathLst>
                          </a:custGeom>
                          <a:ln w="28575">
                            <a:solidFill>
                              <a:srgbClr val="626262"/>
                            </a:solidFill>
                            <a:prstDash val="solid"/>
                          </a:ln>
                        </wps:spPr>
                        <wps:bodyPr wrap="square" lIns="0" tIns="0" rIns="0" bIns="0" rtlCol="0">
                          <a:prstTxWarp prst="textNoShape">
                            <a:avLst/>
                          </a:prstTxWarp>
                          <a:noAutofit/>
                        </wps:bodyPr>
                      </wps:wsp>
                      <wps:wsp>
                        <wps:cNvPr id="883" name="Graphic 883"/>
                        <wps:cNvSpPr/>
                        <wps:spPr>
                          <a:xfrm>
                            <a:off x="2488755" y="2796476"/>
                            <a:ext cx="243840" cy="1270"/>
                          </a:xfrm>
                          <a:custGeom>
                            <a:avLst/>
                            <a:gdLst/>
                            <a:ahLst/>
                            <a:cxnLst/>
                            <a:rect l="l" t="t" r="r" b="b"/>
                            <a:pathLst>
                              <a:path w="243840">
                                <a:moveTo>
                                  <a:pt x="0" y="0"/>
                                </a:moveTo>
                                <a:lnTo>
                                  <a:pt x="243839" y="0"/>
                                </a:lnTo>
                              </a:path>
                            </a:pathLst>
                          </a:custGeom>
                          <a:ln w="28575">
                            <a:solidFill>
                              <a:srgbClr val="997300"/>
                            </a:solidFill>
                            <a:prstDash val="solid"/>
                          </a:ln>
                        </wps:spPr>
                        <wps:bodyPr wrap="square" lIns="0" tIns="0" rIns="0" bIns="0" rtlCol="0">
                          <a:prstTxWarp prst="textNoShape">
                            <a:avLst/>
                          </a:prstTxWarp>
                          <a:noAutofit/>
                        </wps:bodyPr>
                      </wps:wsp>
                      <wps:wsp>
                        <wps:cNvPr id="884" name="Graphic 884"/>
                        <wps:cNvSpPr/>
                        <wps:spPr>
                          <a:xfrm>
                            <a:off x="4762" y="4762"/>
                            <a:ext cx="3289300" cy="2940685"/>
                          </a:xfrm>
                          <a:custGeom>
                            <a:avLst/>
                            <a:gdLst/>
                            <a:ahLst/>
                            <a:cxnLst/>
                            <a:rect l="l" t="t" r="r" b="b"/>
                            <a:pathLst>
                              <a:path w="3289300" h="2940685">
                                <a:moveTo>
                                  <a:pt x="0" y="2940685"/>
                                </a:moveTo>
                                <a:lnTo>
                                  <a:pt x="3289300" y="2940685"/>
                                </a:lnTo>
                                <a:lnTo>
                                  <a:pt x="3289300" y="0"/>
                                </a:lnTo>
                                <a:lnTo>
                                  <a:pt x="0" y="0"/>
                                </a:lnTo>
                                <a:lnTo>
                                  <a:pt x="0" y="2940685"/>
                                </a:lnTo>
                                <a:close/>
                              </a:path>
                            </a:pathLst>
                          </a:custGeom>
                          <a:ln w="9525">
                            <a:solidFill>
                              <a:srgbClr val="D9D9D9"/>
                            </a:solidFill>
                            <a:prstDash val="solid"/>
                          </a:ln>
                        </wps:spPr>
                        <wps:bodyPr wrap="square" lIns="0" tIns="0" rIns="0" bIns="0" rtlCol="0">
                          <a:prstTxWarp prst="textNoShape">
                            <a:avLst/>
                          </a:prstTxWarp>
                          <a:noAutofit/>
                        </wps:bodyPr>
                      </wps:wsp>
                      <wps:wsp>
                        <wps:cNvPr id="885" name="Graphic 885"/>
                        <wps:cNvSpPr/>
                        <wps:spPr>
                          <a:xfrm>
                            <a:off x="4018724" y="444817"/>
                            <a:ext cx="2288540" cy="1805305"/>
                          </a:xfrm>
                          <a:custGeom>
                            <a:avLst/>
                            <a:gdLst/>
                            <a:ahLst/>
                            <a:cxnLst/>
                            <a:rect l="l" t="t" r="r" b="b"/>
                            <a:pathLst>
                              <a:path w="2288540" h="1805305">
                                <a:moveTo>
                                  <a:pt x="0" y="1579626"/>
                                </a:moveTo>
                                <a:lnTo>
                                  <a:pt x="2288413" y="1579626"/>
                                </a:lnTo>
                              </a:path>
                              <a:path w="2288540" h="1805305">
                                <a:moveTo>
                                  <a:pt x="0" y="1354074"/>
                                </a:moveTo>
                                <a:lnTo>
                                  <a:pt x="2288413" y="1354074"/>
                                </a:lnTo>
                              </a:path>
                              <a:path w="2288540" h="1805305">
                                <a:moveTo>
                                  <a:pt x="0" y="1128522"/>
                                </a:moveTo>
                                <a:lnTo>
                                  <a:pt x="2288413" y="1128522"/>
                                </a:lnTo>
                              </a:path>
                              <a:path w="2288540" h="1805305">
                                <a:moveTo>
                                  <a:pt x="0" y="902970"/>
                                </a:moveTo>
                                <a:lnTo>
                                  <a:pt x="2288413" y="902970"/>
                                </a:lnTo>
                              </a:path>
                              <a:path w="2288540" h="1805305">
                                <a:moveTo>
                                  <a:pt x="0" y="677418"/>
                                </a:moveTo>
                                <a:lnTo>
                                  <a:pt x="2288413" y="677418"/>
                                </a:lnTo>
                              </a:path>
                              <a:path w="2288540" h="1805305">
                                <a:moveTo>
                                  <a:pt x="0" y="451866"/>
                                </a:moveTo>
                                <a:lnTo>
                                  <a:pt x="2288413" y="451866"/>
                                </a:lnTo>
                              </a:path>
                              <a:path w="2288540" h="1805305">
                                <a:moveTo>
                                  <a:pt x="0" y="226314"/>
                                </a:moveTo>
                                <a:lnTo>
                                  <a:pt x="2288413" y="226314"/>
                                </a:lnTo>
                              </a:path>
                              <a:path w="2288540" h="1805305">
                                <a:moveTo>
                                  <a:pt x="0" y="0"/>
                                </a:moveTo>
                                <a:lnTo>
                                  <a:pt x="2288413" y="0"/>
                                </a:lnTo>
                              </a:path>
                              <a:path w="2288540" h="1805305">
                                <a:moveTo>
                                  <a:pt x="0" y="1805178"/>
                                </a:moveTo>
                                <a:lnTo>
                                  <a:pt x="2288413" y="1805178"/>
                                </a:lnTo>
                              </a:path>
                            </a:pathLst>
                          </a:custGeom>
                          <a:ln w="9525">
                            <a:solidFill>
                              <a:srgbClr val="D9D9D9"/>
                            </a:solidFill>
                            <a:prstDash val="solid"/>
                          </a:ln>
                        </wps:spPr>
                        <wps:bodyPr wrap="square" lIns="0" tIns="0" rIns="0" bIns="0" rtlCol="0">
                          <a:prstTxWarp prst="textNoShape">
                            <a:avLst/>
                          </a:prstTxWarp>
                          <a:noAutofit/>
                        </wps:bodyPr>
                      </wps:wsp>
                      <wps:wsp>
                        <wps:cNvPr id="886" name="Graphic 886"/>
                        <wps:cNvSpPr/>
                        <wps:spPr>
                          <a:xfrm>
                            <a:off x="4145851" y="2102421"/>
                            <a:ext cx="2034539" cy="1270"/>
                          </a:xfrm>
                          <a:custGeom>
                            <a:avLst/>
                            <a:gdLst/>
                            <a:ahLst/>
                            <a:cxnLst/>
                            <a:rect l="l" t="t" r="r" b="b"/>
                            <a:pathLst>
                              <a:path w="2034539" h="635">
                                <a:moveTo>
                                  <a:pt x="0" y="380"/>
                                </a:moveTo>
                                <a:lnTo>
                                  <a:pt x="254126" y="380"/>
                                </a:lnTo>
                                <a:lnTo>
                                  <a:pt x="508634" y="380"/>
                                </a:lnTo>
                                <a:lnTo>
                                  <a:pt x="763142" y="0"/>
                                </a:lnTo>
                                <a:lnTo>
                                  <a:pt x="1017651" y="0"/>
                                </a:lnTo>
                                <a:lnTo>
                                  <a:pt x="1270634" y="0"/>
                                </a:lnTo>
                                <a:lnTo>
                                  <a:pt x="1525142" y="380"/>
                                </a:lnTo>
                                <a:lnTo>
                                  <a:pt x="1779651" y="380"/>
                                </a:lnTo>
                                <a:lnTo>
                                  <a:pt x="2034158" y="380"/>
                                </a:lnTo>
                              </a:path>
                            </a:pathLst>
                          </a:custGeom>
                          <a:ln w="28575">
                            <a:solidFill>
                              <a:srgbClr val="4471C4"/>
                            </a:solidFill>
                            <a:prstDash val="solid"/>
                          </a:ln>
                        </wps:spPr>
                        <wps:bodyPr wrap="square" lIns="0" tIns="0" rIns="0" bIns="0" rtlCol="0">
                          <a:prstTxWarp prst="textNoShape">
                            <a:avLst/>
                          </a:prstTxWarp>
                          <a:noAutofit/>
                        </wps:bodyPr>
                      </wps:wsp>
                      <wps:wsp>
                        <wps:cNvPr id="887" name="Graphic 887"/>
                        <wps:cNvSpPr/>
                        <wps:spPr>
                          <a:xfrm>
                            <a:off x="4145851" y="697801"/>
                            <a:ext cx="2034539" cy="359410"/>
                          </a:xfrm>
                          <a:custGeom>
                            <a:avLst/>
                            <a:gdLst/>
                            <a:ahLst/>
                            <a:cxnLst/>
                            <a:rect l="l" t="t" r="r" b="b"/>
                            <a:pathLst>
                              <a:path w="2034539" h="359410">
                                <a:moveTo>
                                  <a:pt x="0" y="359409"/>
                                </a:moveTo>
                                <a:lnTo>
                                  <a:pt x="254126" y="337565"/>
                                </a:lnTo>
                                <a:lnTo>
                                  <a:pt x="508634" y="294893"/>
                                </a:lnTo>
                                <a:lnTo>
                                  <a:pt x="763142" y="212597"/>
                                </a:lnTo>
                                <a:lnTo>
                                  <a:pt x="1017651" y="148589"/>
                                </a:lnTo>
                                <a:lnTo>
                                  <a:pt x="1270634" y="124205"/>
                                </a:lnTo>
                                <a:lnTo>
                                  <a:pt x="1525142" y="93725"/>
                                </a:lnTo>
                                <a:lnTo>
                                  <a:pt x="1779651" y="54101"/>
                                </a:lnTo>
                                <a:lnTo>
                                  <a:pt x="2034158" y="0"/>
                                </a:lnTo>
                              </a:path>
                            </a:pathLst>
                          </a:custGeom>
                          <a:ln w="28575">
                            <a:solidFill>
                              <a:srgbClr val="EC7C30"/>
                            </a:solidFill>
                            <a:prstDash val="solid"/>
                          </a:ln>
                        </wps:spPr>
                        <wps:bodyPr wrap="square" lIns="0" tIns="0" rIns="0" bIns="0" rtlCol="0">
                          <a:prstTxWarp prst="textNoShape">
                            <a:avLst/>
                          </a:prstTxWarp>
                          <a:noAutofit/>
                        </wps:bodyPr>
                      </wps:wsp>
                      <wps:wsp>
                        <wps:cNvPr id="888" name="Graphic 888"/>
                        <wps:cNvSpPr/>
                        <wps:spPr>
                          <a:xfrm>
                            <a:off x="4145851" y="2154364"/>
                            <a:ext cx="2034539" cy="95250"/>
                          </a:xfrm>
                          <a:custGeom>
                            <a:avLst/>
                            <a:gdLst/>
                            <a:ahLst/>
                            <a:cxnLst/>
                            <a:rect l="l" t="t" r="r" b="b"/>
                            <a:pathLst>
                              <a:path w="2034539" h="95250">
                                <a:moveTo>
                                  <a:pt x="0" y="94869"/>
                                </a:moveTo>
                                <a:lnTo>
                                  <a:pt x="0" y="94869"/>
                                </a:lnTo>
                                <a:lnTo>
                                  <a:pt x="1525142" y="94869"/>
                                </a:lnTo>
                                <a:lnTo>
                                  <a:pt x="1779651" y="0"/>
                                </a:lnTo>
                                <a:lnTo>
                                  <a:pt x="2034158" y="0"/>
                                </a:lnTo>
                              </a:path>
                            </a:pathLst>
                          </a:custGeom>
                          <a:ln w="28574">
                            <a:solidFill>
                              <a:srgbClr val="A4A4A4"/>
                            </a:solidFill>
                            <a:prstDash val="solid"/>
                          </a:ln>
                        </wps:spPr>
                        <wps:bodyPr wrap="square" lIns="0" tIns="0" rIns="0" bIns="0" rtlCol="0">
                          <a:prstTxWarp prst="textNoShape">
                            <a:avLst/>
                          </a:prstTxWarp>
                          <a:noAutofit/>
                        </wps:bodyPr>
                      </wps:wsp>
                      <wps:wsp>
                        <wps:cNvPr id="889" name="Graphic 889"/>
                        <wps:cNvSpPr/>
                        <wps:spPr>
                          <a:xfrm>
                            <a:off x="4145851" y="1843976"/>
                            <a:ext cx="2034539" cy="21590"/>
                          </a:xfrm>
                          <a:custGeom>
                            <a:avLst/>
                            <a:gdLst/>
                            <a:ahLst/>
                            <a:cxnLst/>
                            <a:rect l="l" t="t" r="r" b="b"/>
                            <a:pathLst>
                              <a:path w="2034539" h="21590">
                                <a:moveTo>
                                  <a:pt x="0" y="21209"/>
                                </a:moveTo>
                                <a:lnTo>
                                  <a:pt x="254126" y="21209"/>
                                </a:lnTo>
                                <a:lnTo>
                                  <a:pt x="508634" y="0"/>
                                </a:lnTo>
                                <a:lnTo>
                                  <a:pt x="763142" y="0"/>
                                </a:lnTo>
                                <a:lnTo>
                                  <a:pt x="1017651" y="0"/>
                                </a:lnTo>
                                <a:lnTo>
                                  <a:pt x="1270634" y="0"/>
                                </a:lnTo>
                                <a:lnTo>
                                  <a:pt x="1525142" y="0"/>
                                </a:lnTo>
                                <a:lnTo>
                                  <a:pt x="1779651" y="0"/>
                                </a:lnTo>
                                <a:lnTo>
                                  <a:pt x="2034158" y="0"/>
                                </a:lnTo>
                              </a:path>
                            </a:pathLst>
                          </a:custGeom>
                          <a:ln w="28575">
                            <a:solidFill>
                              <a:srgbClr val="FFC000"/>
                            </a:solidFill>
                            <a:prstDash val="solid"/>
                          </a:ln>
                        </wps:spPr>
                        <wps:bodyPr wrap="square" lIns="0" tIns="0" rIns="0" bIns="0" rtlCol="0">
                          <a:prstTxWarp prst="textNoShape">
                            <a:avLst/>
                          </a:prstTxWarp>
                          <a:noAutofit/>
                        </wps:bodyPr>
                      </wps:wsp>
                      <wps:wsp>
                        <wps:cNvPr id="890" name="Graphic 890"/>
                        <wps:cNvSpPr/>
                        <wps:spPr>
                          <a:xfrm>
                            <a:off x="4145851" y="845121"/>
                            <a:ext cx="2034539" cy="33655"/>
                          </a:xfrm>
                          <a:custGeom>
                            <a:avLst/>
                            <a:gdLst/>
                            <a:ahLst/>
                            <a:cxnLst/>
                            <a:rect l="l" t="t" r="r" b="b"/>
                            <a:pathLst>
                              <a:path w="2034539" h="33655">
                                <a:moveTo>
                                  <a:pt x="0" y="25653"/>
                                </a:moveTo>
                                <a:lnTo>
                                  <a:pt x="254126" y="33654"/>
                                </a:lnTo>
                                <a:lnTo>
                                  <a:pt x="508634" y="25653"/>
                                </a:lnTo>
                                <a:lnTo>
                                  <a:pt x="763142" y="25653"/>
                                </a:lnTo>
                                <a:lnTo>
                                  <a:pt x="1017651" y="25653"/>
                                </a:lnTo>
                                <a:lnTo>
                                  <a:pt x="1270634" y="25653"/>
                                </a:lnTo>
                                <a:lnTo>
                                  <a:pt x="1525142" y="4317"/>
                                </a:lnTo>
                                <a:lnTo>
                                  <a:pt x="1779651" y="4317"/>
                                </a:lnTo>
                                <a:lnTo>
                                  <a:pt x="2034158" y="0"/>
                                </a:lnTo>
                              </a:path>
                            </a:pathLst>
                          </a:custGeom>
                          <a:ln w="28575">
                            <a:solidFill>
                              <a:srgbClr val="5B9BD4"/>
                            </a:solidFill>
                            <a:prstDash val="solid"/>
                          </a:ln>
                        </wps:spPr>
                        <wps:bodyPr wrap="square" lIns="0" tIns="0" rIns="0" bIns="0" rtlCol="0">
                          <a:prstTxWarp prst="textNoShape">
                            <a:avLst/>
                          </a:prstTxWarp>
                          <a:noAutofit/>
                        </wps:bodyPr>
                      </wps:wsp>
                      <wps:wsp>
                        <wps:cNvPr id="891" name="Graphic 891"/>
                        <wps:cNvSpPr/>
                        <wps:spPr>
                          <a:xfrm>
                            <a:off x="4145851" y="2175065"/>
                            <a:ext cx="2034539" cy="43180"/>
                          </a:xfrm>
                          <a:custGeom>
                            <a:avLst/>
                            <a:gdLst/>
                            <a:ahLst/>
                            <a:cxnLst/>
                            <a:rect l="l" t="t" r="r" b="b"/>
                            <a:pathLst>
                              <a:path w="2034539" h="43180">
                                <a:moveTo>
                                  <a:pt x="0" y="42672"/>
                                </a:moveTo>
                                <a:lnTo>
                                  <a:pt x="254126" y="42672"/>
                                </a:lnTo>
                                <a:lnTo>
                                  <a:pt x="508634" y="42672"/>
                                </a:lnTo>
                                <a:lnTo>
                                  <a:pt x="763142" y="42672"/>
                                </a:lnTo>
                                <a:lnTo>
                                  <a:pt x="1017651" y="41402"/>
                                </a:lnTo>
                                <a:lnTo>
                                  <a:pt x="1270634" y="41402"/>
                                </a:lnTo>
                                <a:lnTo>
                                  <a:pt x="1525142" y="39878"/>
                                </a:lnTo>
                                <a:lnTo>
                                  <a:pt x="1779651" y="23114"/>
                                </a:lnTo>
                                <a:lnTo>
                                  <a:pt x="2034158" y="0"/>
                                </a:lnTo>
                              </a:path>
                            </a:pathLst>
                          </a:custGeom>
                          <a:ln w="28575">
                            <a:solidFill>
                              <a:srgbClr val="6FAC46"/>
                            </a:solidFill>
                            <a:prstDash val="solid"/>
                          </a:ln>
                        </wps:spPr>
                        <wps:bodyPr wrap="square" lIns="0" tIns="0" rIns="0" bIns="0" rtlCol="0">
                          <a:prstTxWarp prst="textNoShape">
                            <a:avLst/>
                          </a:prstTxWarp>
                          <a:noAutofit/>
                        </wps:bodyPr>
                      </wps:wsp>
                      <wps:wsp>
                        <wps:cNvPr id="892" name="Graphic 892"/>
                        <wps:cNvSpPr/>
                        <wps:spPr>
                          <a:xfrm>
                            <a:off x="4145851" y="2191575"/>
                            <a:ext cx="2034539" cy="13970"/>
                          </a:xfrm>
                          <a:custGeom>
                            <a:avLst/>
                            <a:gdLst/>
                            <a:ahLst/>
                            <a:cxnLst/>
                            <a:rect l="l" t="t" r="r" b="b"/>
                            <a:pathLst>
                              <a:path w="2034539" h="13970">
                                <a:moveTo>
                                  <a:pt x="0" y="13462"/>
                                </a:moveTo>
                                <a:lnTo>
                                  <a:pt x="254126" y="13462"/>
                                </a:lnTo>
                                <a:lnTo>
                                  <a:pt x="508634" y="6604"/>
                                </a:lnTo>
                                <a:lnTo>
                                  <a:pt x="763142" y="6604"/>
                                </a:lnTo>
                                <a:lnTo>
                                  <a:pt x="1017651" y="6604"/>
                                </a:lnTo>
                                <a:lnTo>
                                  <a:pt x="1270634" y="6604"/>
                                </a:lnTo>
                                <a:lnTo>
                                  <a:pt x="1525142" y="3556"/>
                                </a:lnTo>
                                <a:lnTo>
                                  <a:pt x="1779651" y="0"/>
                                </a:lnTo>
                                <a:lnTo>
                                  <a:pt x="2034158" y="0"/>
                                </a:lnTo>
                              </a:path>
                            </a:pathLst>
                          </a:custGeom>
                          <a:ln w="28575">
                            <a:solidFill>
                              <a:srgbClr val="254478"/>
                            </a:solidFill>
                            <a:prstDash val="solid"/>
                          </a:ln>
                        </wps:spPr>
                        <wps:bodyPr wrap="square" lIns="0" tIns="0" rIns="0" bIns="0" rtlCol="0">
                          <a:prstTxWarp prst="textNoShape">
                            <a:avLst/>
                          </a:prstTxWarp>
                          <a:noAutofit/>
                        </wps:bodyPr>
                      </wps:wsp>
                      <wps:wsp>
                        <wps:cNvPr id="893" name="Graphic 893"/>
                        <wps:cNvSpPr/>
                        <wps:spPr>
                          <a:xfrm>
                            <a:off x="4145851" y="1097216"/>
                            <a:ext cx="2034539" cy="216535"/>
                          </a:xfrm>
                          <a:custGeom>
                            <a:avLst/>
                            <a:gdLst/>
                            <a:ahLst/>
                            <a:cxnLst/>
                            <a:rect l="l" t="t" r="r" b="b"/>
                            <a:pathLst>
                              <a:path w="2034539" h="216535">
                                <a:moveTo>
                                  <a:pt x="0" y="216153"/>
                                </a:moveTo>
                                <a:lnTo>
                                  <a:pt x="254126" y="215518"/>
                                </a:lnTo>
                                <a:lnTo>
                                  <a:pt x="508634" y="107314"/>
                                </a:lnTo>
                                <a:lnTo>
                                  <a:pt x="763142" y="104266"/>
                                </a:lnTo>
                                <a:lnTo>
                                  <a:pt x="1017651" y="35687"/>
                                </a:lnTo>
                                <a:lnTo>
                                  <a:pt x="1270634" y="25018"/>
                                </a:lnTo>
                                <a:lnTo>
                                  <a:pt x="1525142" y="18922"/>
                                </a:lnTo>
                                <a:lnTo>
                                  <a:pt x="1779651" y="2158"/>
                                </a:lnTo>
                                <a:lnTo>
                                  <a:pt x="2034158" y="0"/>
                                </a:lnTo>
                              </a:path>
                            </a:pathLst>
                          </a:custGeom>
                          <a:ln w="28575">
                            <a:solidFill>
                              <a:srgbClr val="9E470D"/>
                            </a:solidFill>
                            <a:prstDash val="solid"/>
                          </a:ln>
                        </wps:spPr>
                        <wps:bodyPr wrap="square" lIns="0" tIns="0" rIns="0" bIns="0" rtlCol="0">
                          <a:prstTxWarp prst="textNoShape">
                            <a:avLst/>
                          </a:prstTxWarp>
                          <a:noAutofit/>
                        </wps:bodyPr>
                      </wps:wsp>
                      <wps:wsp>
                        <wps:cNvPr id="894" name="Graphic 894"/>
                        <wps:cNvSpPr/>
                        <wps:spPr>
                          <a:xfrm>
                            <a:off x="4145851" y="1536255"/>
                            <a:ext cx="2034539" cy="116839"/>
                          </a:xfrm>
                          <a:custGeom>
                            <a:avLst/>
                            <a:gdLst/>
                            <a:ahLst/>
                            <a:cxnLst/>
                            <a:rect l="l" t="t" r="r" b="b"/>
                            <a:pathLst>
                              <a:path w="2034539" h="116839">
                                <a:moveTo>
                                  <a:pt x="0" y="3555"/>
                                </a:moveTo>
                                <a:lnTo>
                                  <a:pt x="254126" y="507"/>
                                </a:lnTo>
                                <a:lnTo>
                                  <a:pt x="508634" y="507"/>
                                </a:lnTo>
                                <a:lnTo>
                                  <a:pt x="763142" y="0"/>
                                </a:lnTo>
                                <a:lnTo>
                                  <a:pt x="1017651" y="5079"/>
                                </a:lnTo>
                                <a:lnTo>
                                  <a:pt x="1270634" y="116586"/>
                                </a:lnTo>
                                <a:lnTo>
                                  <a:pt x="1525142" y="116586"/>
                                </a:lnTo>
                                <a:lnTo>
                                  <a:pt x="1779651" y="116586"/>
                                </a:lnTo>
                                <a:lnTo>
                                  <a:pt x="2034158" y="116586"/>
                                </a:lnTo>
                              </a:path>
                            </a:pathLst>
                          </a:custGeom>
                          <a:ln w="28574">
                            <a:solidFill>
                              <a:srgbClr val="626262"/>
                            </a:solidFill>
                            <a:prstDash val="solid"/>
                          </a:ln>
                        </wps:spPr>
                        <wps:bodyPr wrap="square" lIns="0" tIns="0" rIns="0" bIns="0" rtlCol="0">
                          <a:prstTxWarp prst="textNoShape">
                            <a:avLst/>
                          </a:prstTxWarp>
                          <a:noAutofit/>
                        </wps:bodyPr>
                      </wps:wsp>
                      <wps:wsp>
                        <wps:cNvPr id="895" name="Graphic 895"/>
                        <wps:cNvSpPr/>
                        <wps:spPr>
                          <a:xfrm>
                            <a:off x="3581336" y="2612834"/>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wps:wsp>
                        <wps:cNvPr id="896" name="Graphic 896"/>
                        <wps:cNvSpPr/>
                        <wps:spPr>
                          <a:xfrm>
                            <a:off x="4114228" y="2612834"/>
                            <a:ext cx="243840" cy="1270"/>
                          </a:xfrm>
                          <a:custGeom>
                            <a:avLst/>
                            <a:gdLst/>
                            <a:ahLst/>
                            <a:cxnLst/>
                            <a:rect l="l" t="t" r="r" b="b"/>
                            <a:pathLst>
                              <a:path w="243840">
                                <a:moveTo>
                                  <a:pt x="0" y="0"/>
                                </a:moveTo>
                                <a:lnTo>
                                  <a:pt x="243839" y="0"/>
                                </a:lnTo>
                              </a:path>
                            </a:pathLst>
                          </a:custGeom>
                          <a:ln w="28575">
                            <a:solidFill>
                              <a:srgbClr val="EC7C30"/>
                            </a:solidFill>
                            <a:prstDash val="solid"/>
                          </a:ln>
                        </wps:spPr>
                        <wps:bodyPr wrap="square" lIns="0" tIns="0" rIns="0" bIns="0" rtlCol="0">
                          <a:prstTxWarp prst="textNoShape">
                            <a:avLst/>
                          </a:prstTxWarp>
                          <a:noAutofit/>
                        </wps:bodyPr>
                      </wps:wsp>
                      <wps:wsp>
                        <wps:cNvPr id="897" name="Graphic 897"/>
                        <wps:cNvSpPr/>
                        <wps:spPr>
                          <a:xfrm>
                            <a:off x="4647120" y="2612834"/>
                            <a:ext cx="243840" cy="1270"/>
                          </a:xfrm>
                          <a:custGeom>
                            <a:avLst/>
                            <a:gdLst/>
                            <a:ahLst/>
                            <a:cxnLst/>
                            <a:rect l="l" t="t" r="r" b="b"/>
                            <a:pathLst>
                              <a:path w="243840">
                                <a:moveTo>
                                  <a:pt x="0" y="0"/>
                                </a:moveTo>
                                <a:lnTo>
                                  <a:pt x="243839" y="0"/>
                                </a:lnTo>
                              </a:path>
                            </a:pathLst>
                          </a:custGeom>
                          <a:ln w="28575">
                            <a:solidFill>
                              <a:srgbClr val="A4A4A4"/>
                            </a:solidFill>
                            <a:prstDash val="solid"/>
                          </a:ln>
                        </wps:spPr>
                        <wps:bodyPr wrap="square" lIns="0" tIns="0" rIns="0" bIns="0" rtlCol="0">
                          <a:prstTxWarp prst="textNoShape">
                            <a:avLst/>
                          </a:prstTxWarp>
                          <a:noAutofit/>
                        </wps:bodyPr>
                      </wps:wsp>
                      <wps:wsp>
                        <wps:cNvPr id="898" name="Graphic 898"/>
                        <wps:cNvSpPr/>
                        <wps:spPr>
                          <a:xfrm>
                            <a:off x="5180012" y="2612834"/>
                            <a:ext cx="243840" cy="1270"/>
                          </a:xfrm>
                          <a:custGeom>
                            <a:avLst/>
                            <a:gdLst/>
                            <a:ahLst/>
                            <a:cxnLst/>
                            <a:rect l="l" t="t" r="r" b="b"/>
                            <a:pathLst>
                              <a:path w="243840">
                                <a:moveTo>
                                  <a:pt x="0" y="0"/>
                                </a:moveTo>
                                <a:lnTo>
                                  <a:pt x="243840" y="0"/>
                                </a:lnTo>
                              </a:path>
                            </a:pathLst>
                          </a:custGeom>
                          <a:ln w="28575">
                            <a:solidFill>
                              <a:srgbClr val="FFC000"/>
                            </a:solidFill>
                            <a:prstDash val="solid"/>
                          </a:ln>
                        </wps:spPr>
                        <wps:bodyPr wrap="square" lIns="0" tIns="0" rIns="0" bIns="0" rtlCol="0">
                          <a:prstTxWarp prst="textNoShape">
                            <a:avLst/>
                          </a:prstTxWarp>
                          <a:noAutofit/>
                        </wps:bodyPr>
                      </wps:wsp>
                      <wps:wsp>
                        <wps:cNvPr id="899" name="Graphic 899"/>
                        <wps:cNvSpPr/>
                        <wps:spPr>
                          <a:xfrm>
                            <a:off x="5713031" y="2612834"/>
                            <a:ext cx="243840" cy="1270"/>
                          </a:xfrm>
                          <a:custGeom>
                            <a:avLst/>
                            <a:gdLst/>
                            <a:ahLst/>
                            <a:cxnLst/>
                            <a:rect l="l" t="t" r="r" b="b"/>
                            <a:pathLst>
                              <a:path w="243840">
                                <a:moveTo>
                                  <a:pt x="0" y="0"/>
                                </a:moveTo>
                                <a:lnTo>
                                  <a:pt x="243839" y="0"/>
                                </a:lnTo>
                              </a:path>
                            </a:pathLst>
                          </a:custGeom>
                          <a:ln w="28575">
                            <a:solidFill>
                              <a:srgbClr val="5B9BD4"/>
                            </a:solidFill>
                            <a:prstDash val="solid"/>
                          </a:ln>
                        </wps:spPr>
                        <wps:bodyPr wrap="square" lIns="0" tIns="0" rIns="0" bIns="0" rtlCol="0">
                          <a:prstTxWarp prst="textNoShape">
                            <a:avLst/>
                          </a:prstTxWarp>
                          <a:noAutofit/>
                        </wps:bodyPr>
                      </wps:wsp>
                      <wps:wsp>
                        <wps:cNvPr id="900" name="Graphic 900"/>
                        <wps:cNvSpPr/>
                        <wps:spPr>
                          <a:xfrm>
                            <a:off x="3581336" y="2796476"/>
                            <a:ext cx="243840" cy="1270"/>
                          </a:xfrm>
                          <a:custGeom>
                            <a:avLst/>
                            <a:gdLst/>
                            <a:ahLst/>
                            <a:cxnLst/>
                            <a:rect l="l" t="t" r="r" b="b"/>
                            <a:pathLst>
                              <a:path w="243840">
                                <a:moveTo>
                                  <a:pt x="0" y="0"/>
                                </a:moveTo>
                                <a:lnTo>
                                  <a:pt x="243840" y="0"/>
                                </a:lnTo>
                              </a:path>
                            </a:pathLst>
                          </a:custGeom>
                          <a:ln w="28575">
                            <a:solidFill>
                              <a:srgbClr val="6FAC46"/>
                            </a:solidFill>
                            <a:prstDash val="solid"/>
                          </a:ln>
                        </wps:spPr>
                        <wps:bodyPr wrap="square" lIns="0" tIns="0" rIns="0" bIns="0" rtlCol="0">
                          <a:prstTxWarp prst="textNoShape">
                            <a:avLst/>
                          </a:prstTxWarp>
                          <a:noAutofit/>
                        </wps:bodyPr>
                      </wps:wsp>
                      <wps:wsp>
                        <wps:cNvPr id="901" name="Graphic 901"/>
                        <wps:cNvSpPr/>
                        <wps:spPr>
                          <a:xfrm>
                            <a:off x="4114228" y="2796476"/>
                            <a:ext cx="243840" cy="1270"/>
                          </a:xfrm>
                          <a:custGeom>
                            <a:avLst/>
                            <a:gdLst/>
                            <a:ahLst/>
                            <a:cxnLst/>
                            <a:rect l="l" t="t" r="r" b="b"/>
                            <a:pathLst>
                              <a:path w="243840">
                                <a:moveTo>
                                  <a:pt x="0" y="0"/>
                                </a:moveTo>
                                <a:lnTo>
                                  <a:pt x="243839" y="0"/>
                                </a:lnTo>
                              </a:path>
                            </a:pathLst>
                          </a:custGeom>
                          <a:ln w="28575">
                            <a:solidFill>
                              <a:srgbClr val="254478"/>
                            </a:solidFill>
                            <a:prstDash val="solid"/>
                          </a:ln>
                        </wps:spPr>
                        <wps:bodyPr wrap="square" lIns="0" tIns="0" rIns="0" bIns="0" rtlCol="0">
                          <a:prstTxWarp prst="textNoShape">
                            <a:avLst/>
                          </a:prstTxWarp>
                          <a:noAutofit/>
                        </wps:bodyPr>
                      </wps:wsp>
                      <wps:wsp>
                        <wps:cNvPr id="902" name="Graphic 902"/>
                        <wps:cNvSpPr/>
                        <wps:spPr>
                          <a:xfrm>
                            <a:off x="4647120" y="2796476"/>
                            <a:ext cx="243840" cy="1270"/>
                          </a:xfrm>
                          <a:custGeom>
                            <a:avLst/>
                            <a:gdLst/>
                            <a:ahLst/>
                            <a:cxnLst/>
                            <a:rect l="l" t="t" r="r" b="b"/>
                            <a:pathLst>
                              <a:path w="243840">
                                <a:moveTo>
                                  <a:pt x="0" y="0"/>
                                </a:moveTo>
                                <a:lnTo>
                                  <a:pt x="243839" y="0"/>
                                </a:lnTo>
                              </a:path>
                            </a:pathLst>
                          </a:custGeom>
                          <a:ln w="28575">
                            <a:solidFill>
                              <a:srgbClr val="9E470D"/>
                            </a:solidFill>
                            <a:prstDash val="solid"/>
                          </a:ln>
                        </wps:spPr>
                        <wps:bodyPr wrap="square" lIns="0" tIns="0" rIns="0" bIns="0" rtlCol="0">
                          <a:prstTxWarp prst="textNoShape">
                            <a:avLst/>
                          </a:prstTxWarp>
                          <a:noAutofit/>
                        </wps:bodyPr>
                      </wps:wsp>
                      <wps:wsp>
                        <wps:cNvPr id="903" name="Graphic 903"/>
                        <wps:cNvSpPr/>
                        <wps:spPr>
                          <a:xfrm>
                            <a:off x="5180012" y="2796476"/>
                            <a:ext cx="243840" cy="1270"/>
                          </a:xfrm>
                          <a:custGeom>
                            <a:avLst/>
                            <a:gdLst/>
                            <a:ahLst/>
                            <a:cxnLst/>
                            <a:rect l="l" t="t" r="r" b="b"/>
                            <a:pathLst>
                              <a:path w="243840">
                                <a:moveTo>
                                  <a:pt x="0" y="0"/>
                                </a:moveTo>
                                <a:lnTo>
                                  <a:pt x="243840" y="0"/>
                                </a:lnTo>
                              </a:path>
                            </a:pathLst>
                          </a:custGeom>
                          <a:ln w="28575">
                            <a:solidFill>
                              <a:srgbClr val="626262"/>
                            </a:solidFill>
                            <a:prstDash val="solid"/>
                          </a:ln>
                        </wps:spPr>
                        <wps:bodyPr wrap="square" lIns="0" tIns="0" rIns="0" bIns="0" rtlCol="0">
                          <a:prstTxWarp prst="textNoShape">
                            <a:avLst/>
                          </a:prstTxWarp>
                          <a:noAutofit/>
                        </wps:bodyPr>
                      </wps:wsp>
                      <wps:wsp>
                        <wps:cNvPr id="904" name="Graphic 904"/>
                        <wps:cNvSpPr/>
                        <wps:spPr>
                          <a:xfrm>
                            <a:off x="3300412" y="4762"/>
                            <a:ext cx="3146425" cy="2940685"/>
                          </a:xfrm>
                          <a:custGeom>
                            <a:avLst/>
                            <a:gdLst/>
                            <a:ahLst/>
                            <a:cxnLst/>
                            <a:rect l="l" t="t" r="r" b="b"/>
                            <a:pathLst>
                              <a:path w="3146425" h="2940685">
                                <a:moveTo>
                                  <a:pt x="0" y="2940685"/>
                                </a:moveTo>
                                <a:lnTo>
                                  <a:pt x="3146425" y="2940685"/>
                                </a:lnTo>
                                <a:lnTo>
                                  <a:pt x="3146425" y="0"/>
                                </a:lnTo>
                                <a:lnTo>
                                  <a:pt x="0" y="0"/>
                                </a:lnTo>
                                <a:lnTo>
                                  <a:pt x="0" y="2940685"/>
                                </a:lnTo>
                                <a:close/>
                              </a:path>
                            </a:pathLst>
                          </a:custGeom>
                          <a:ln w="9525">
                            <a:solidFill>
                              <a:srgbClr val="D9D9D9"/>
                            </a:solidFill>
                            <a:prstDash val="solid"/>
                          </a:ln>
                        </wps:spPr>
                        <wps:bodyPr wrap="square" lIns="0" tIns="0" rIns="0" bIns="0" rtlCol="0">
                          <a:prstTxWarp prst="textNoShape">
                            <a:avLst/>
                          </a:prstTxWarp>
                          <a:noAutofit/>
                        </wps:bodyPr>
                      </wps:wsp>
                      <wps:wsp>
                        <wps:cNvPr id="905" name="Textbox 905"/>
                        <wps:cNvSpPr txBox="1"/>
                        <wps:spPr>
                          <a:xfrm>
                            <a:off x="811466" y="115760"/>
                            <a:ext cx="1692974" cy="209360"/>
                          </a:xfrm>
                          <a:prstGeom prst="rect">
                            <a:avLst/>
                          </a:prstGeom>
                        </wps:spPr>
                        <wps:txbx>
                          <w:txbxContent>
                            <w:p w14:paraId="27CE3640" w14:textId="77777777" w:rsidR="0086673E" w:rsidRPr="003C41FC" w:rsidRDefault="0086673E">
                              <w:pPr>
                                <w:spacing w:line="240" w:lineRule="exact"/>
                                <w:rPr>
                                  <w:rFonts w:asciiTheme="minorHAnsi" w:hAnsiTheme="minorHAnsi" w:cstheme="minorHAnsi"/>
                                  <w:sz w:val="24"/>
                                </w:rPr>
                              </w:pPr>
                              <w:r w:rsidRPr="003C41FC">
                                <w:rPr>
                                  <w:rFonts w:asciiTheme="minorHAnsi" w:hAnsiTheme="minorHAnsi" w:cstheme="minorHAnsi"/>
                                  <w:color w:val="585858"/>
                                  <w:spacing w:val="-2"/>
                                  <w:sz w:val="24"/>
                                </w:rPr>
                                <w:t>Tổng chiều dài đường bộ</w:t>
                              </w:r>
                            </w:p>
                          </w:txbxContent>
                        </wps:txbx>
                        <wps:bodyPr wrap="square" lIns="0" tIns="0" rIns="0" bIns="0" rtlCol="0">
                          <a:noAutofit/>
                        </wps:bodyPr>
                      </wps:wsp>
                      <wps:wsp>
                        <wps:cNvPr id="906" name="Textbox 906"/>
                        <wps:cNvSpPr txBox="1"/>
                        <wps:spPr>
                          <a:xfrm>
                            <a:off x="4088447" y="131000"/>
                            <a:ext cx="2068195" cy="168402"/>
                          </a:xfrm>
                          <a:prstGeom prst="rect">
                            <a:avLst/>
                          </a:prstGeom>
                        </wps:spPr>
                        <wps:txbx>
                          <w:txbxContent>
                            <w:p w14:paraId="0E6DA66C" w14:textId="77777777" w:rsidR="0086673E" w:rsidRPr="003C41FC" w:rsidRDefault="0086673E">
                              <w:pPr>
                                <w:spacing w:line="240" w:lineRule="exact"/>
                                <w:rPr>
                                  <w:rFonts w:asciiTheme="minorHAnsi" w:hAnsiTheme="minorHAnsi" w:cstheme="minorHAnsi"/>
                                  <w:sz w:val="24"/>
                                </w:rPr>
                              </w:pPr>
                              <w:r w:rsidRPr="003C41FC">
                                <w:rPr>
                                  <w:rFonts w:asciiTheme="minorHAnsi" w:hAnsiTheme="minorHAnsi" w:cstheme="minorHAnsi"/>
                                  <w:color w:val="585858"/>
                                  <w:spacing w:val="-2"/>
                                  <w:sz w:val="24"/>
                                </w:rPr>
                                <w:t>Tổng chiều dài đườ</w:t>
                              </w:r>
                              <w:r>
                                <w:rPr>
                                  <w:rFonts w:asciiTheme="minorHAnsi" w:hAnsiTheme="minorHAnsi" w:cstheme="minorHAnsi"/>
                                  <w:color w:val="585858"/>
                                  <w:spacing w:val="-2"/>
                                  <w:sz w:val="24"/>
                                </w:rPr>
                                <w:t>ng sắt</w:t>
                              </w:r>
                            </w:p>
                          </w:txbxContent>
                        </wps:txbx>
                        <wps:bodyPr wrap="square" lIns="0" tIns="0" rIns="0" bIns="0" rtlCol="0">
                          <a:noAutofit/>
                        </wps:bodyPr>
                      </wps:wsp>
                      <wps:wsp>
                        <wps:cNvPr id="907" name="Textbox 907"/>
                        <wps:cNvSpPr txBox="1"/>
                        <wps:spPr>
                          <a:xfrm>
                            <a:off x="341261" y="391858"/>
                            <a:ext cx="389890" cy="114300"/>
                          </a:xfrm>
                          <a:prstGeom prst="rect">
                            <a:avLst/>
                          </a:prstGeom>
                        </wps:spPr>
                        <wps:txbx>
                          <w:txbxContent>
                            <w:p w14:paraId="5E8736EB" w14:textId="77777777" w:rsidR="0086673E" w:rsidRDefault="0086673E">
                              <w:pPr>
                                <w:spacing w:line="180" w:lineRule="exact"/>
                                <w:rPr>
                                  <w:rFonts w:ascii="Calibri"/>
                                  <w:sz w:val="18"/>
                                </w:rPr>
                              </w:pPr>
                              <w:r>
                                <w:rPr>
                                  <w:rFonts w:ascii="Calibri"/>
                                  <w:color w:val="585858"/>
                                  <w:spacing w:val="-2"/>
                                  <w:sz w:val="18"/>
                                </w:rPr>
                                <w:t>800.000</w:t>
                              </w:r>
                            </w:p>
                          </w:txbxContent>
                        </wps:txbx>
                        <wps:bodyPr wrap="square" lIns="0" tIns="0" rIns="0" bIns="0" rtlCol="0">
                          <a:noAutofit/>
                        </wps:bodyPr>
                      </wps:wsp>
                      <wps:wsp>
                        <wps:cNvPr id="908" name="Textbox 908"/>
                        <wps:cNvSpPr txBox="1"/>
                        <wps:spPr>
                          <a:xfrm>
                            <a:off x="3652964" y="391858"/>
                            <a:ext cx="274955" cy="114300"/>
                          </a:xfrm>
                          <a:prstGeom prst="rect">
                            <a:avLst/>
                          </a:prstGeom>
                        </wps:spPr>
                        <wps:txbx>
                          <w:txbxContent>
                            <w:p w14:paraId="764BB76E" w14:textId="77777777" w:rsidR="0086673E" w:rsidRDefault="0086673E">
                              <w:pPr>
                                <w:spacing w:line="180" w:lineRule="exact"/>
                                <w:rPr>
                                  <w:rFonts w:ascii="Calibri"/>
                                  <w:sz w:val="18"/>
                                </w:rPr>
                              </w:pPr>
                              <w:r>
                                <w:rPr>
                                  <w:rFonts w:ascii="Calibri"/>
                                  <w:color w:val="585858"/>
                                  <w:spacing w:val="-2"/>
                                  <w:sz w:val="18"/>
                                </w:rPr>
                                <w:t>8.000</w:t>
                              </w:r>
                            </w:p>
                          </w:txbxContent>
                        </wps:txbx>
                        <wps:bodyPr wrap="square" lIns="0" tIns="0" rIns="0" bIns="0" rtlCol="0">
                          <a:noAutofit/>
                        </wps:bodyPr>
                      </wps:wsp>
                      <wps:wsp>
                        <wps:cNvPr id="909" name="Textbox 909"/>
                        <wps:cNvSpPr txBox="1"/>
                        <wps:spPr>
                          <a:xfrm>
                            <a:off x="341261" y="617410"/>
                            <a:ext cx="389890" cy="114300"/>
                          </a:xfrm>
                          <a:prstGeom prst="rect">
                            <a:avLst/>
                          </a:prstGeom>
                        </wps:spPr>
                        <wps:txbx>
                          <w:txbxContent>
                            <w:p w14:paraId="22242198" w14:textId="77777777" w:rsidR="0086673E" w:rsidRDefault="0086673E">
                              <w:pPr>
                                <w:spacing w:line="180" w:lineRule="exact"/>
                                <w:rPr>
                                  <w:rFonts w:ascii="Calibri"/>
                                  <w:sz w:val="18"/>
                                </w:rPr>
                              </w:pPr>
                              <w:r>
                                <w:rPr>
                                  <w:rFonts w:ascii="Calibri"/>
                                  <w:color w:val="585858"/>
                                  <w:spacing w:val="-2"/>
                                  <w:sz w:val="18"/>
                                </w:rPr>
                                <w:t>700.000</w:t>
                              </w:r>
                            </w:p>
                          </w:txbxContent>
                        </wps:txbx>
                        <wps:bodyPr wrap="square" lIns="0" tIns="0" rIns="0" bIns="0" rtlCol="0">
                          <a:noAutofit/>
                        </wps:bodyPr>
                      </wps:wsp>
                      <wps:wsp>
                        <wps:cNvPr id="910" name="Textbox 910"/>
                        <wps:cNvSpPr txBox="1"/>
                        <wps:spPr>
                          <a:xfrm>
                            <a:off x="3652964" y="617410"/>
                            <a:ext cx="274955" cy="114300"/>
                          </a:xfrm>
                          <a:prstGeom prst="rect">
                            <a:avLst/>
                          </a:prstGeom>
                        </wps:spPr>
                        <wps:txbx>
                          <w:txbxContent>
                            <w:p w14:paraId="59AD221D" w14:textId="77777777" w:rsidR="0086673E" w:rsidRDefault="0086673E">
                              <w:pPr>
                                <w:spacing w:line="180" w:lineRule="exact"/>
                                <w:rPr>
                                  <w:rFonts w:ascii="Calibri"/>
                                  <w:sz w:val="18"/>
                                </w:rPr>
                              </w:pPr>
                              <w:r>
                                <w:rPr>
                                  <w:rFonts w:ascii="Calibri"/>
                                  <w:color w:val="585858"/>
                                  <w:spacing w:val="-2"/>
                                  <w:sz w:val="18"/>
                                </w:rPr>
                                <w:t>7.000</w:t>
                              </w:r>
                            </w:p>
                          </w:txbxContent>
                        </wps:txbx>
                        <wps:bodyPr wrap="square" lIns="0" tIns="0" rIns="0" bIns="0" rtlCol="0">
                          <a:noAutofit/>
                        </wps:bodyPr>
                      </wps:wsp>
                      <wps:wsp>
                        <wps:cNvPr id="911" name="Textbox 911"/>
                        <wps:cNvSpPr txBox="1"/>
                        <wps:spPr>
                          <a:xfrm>
                            <a:off x="341261" y="842962"/>
                            <a:ext cx="389890" cy="114300"/>
                          </a:xfrm>
                          <a:prstGeom prst="rect">
                            <a:avLst/>
                          </a:prstGeom>
                        </wps:spPr>
                        <wps:txbx>
                          <w:txbxContent>
                            <w:p w14:paraId="177F68A9" w14:textId="77777777" w:rsidR="0086673E" w:rsidRDefault="0086673E">
                              <w:pPr>
                                <w:spacing w:line="180" w:lineRule="exact"/>
                                <w:rPr>
                                  <w:rFonts w:ascii="Calibri"/>
                                  <w:sz w:val="18"/>
                                </w:rPr>
                              </w:pPr>
                              <w:r>
                                <w:rPr>
                                  <w:rFonts w:ascii="Calibri"/>
                                  <w:color w:val="585858"/>
                                  <w:spacing w:val="-2"/>
                                  <w:sz w:val="18"/>
                                </w:rPr>
                                <w:t>600.000</w:t>
                              </w:r>
                            </w:p>
                          </w:txbxContent>
                        </wps:txbx>
                        <wps:bodyPr wrap="square" lIns="0" tIns="0" rIns="0" bIns="0" rtlCol="0">
                          <a:noAutofit/>
                        </wps:bodyPr>
                      </wps:wsp>
                      <wps:wsp>
                        <wps:cNvPr id="912" name="Textbox 912"/>
                        <wps:cNvSpPr txBox="1"/>
                        <wps:spPr>
                          <a:xfrm>
                            <a:off x="3652964" y="842962"/>
                            <a:ext cx="274955" cy="114300"/>
                          </a:xfrm>
                          <a:prstGeom prst="rect">
                            <a:avLst/>
                          </a:prstGeom>
                        </wps:spPr>
                        <wps:txbx>
                          <w:txbxContent>
                            <w:p w14:paraId="3A3415D8" w14:textId="77777777" w:rsidR="0086673E" w:rsidRDefault="0086673E">
                              <w:pPr>
                                <w:spacing w:line="180" w:lineRule="exact"/>
                                <w:rPr>
                                  <w:rFonts w:ascii="Calibri"/>
                                  <w:sz w:val="18"/>
                                </w:rPr>
                              </w:pPr>
                              <w:r>
                                <w:rPr>
                                  <w:rFonts w:ascii="Calibri"/>
                                  <w:color w:val="585858"/>
                                  <w:spacing w:val="-2"/>
                                  <w:sz w:val="18"/>
                                </w:rPr>
                                <w:t>6.000</w:t>
                              </w:r>
                            </w:p>
                          </w:txbxContent>
                        </wps:txbx>
                        <wps:bodyPr wrap="square" lIns="0" tIns="0" rIns="0" bIns="0" rtlCol="0">
                          <a:noAutofit/>
                        </wps:bodyPr>
                      </wps:wsp>
                      <wps:wsp>
                        <wps:cNvPr id="913" name="Textbox 913"/>
                        <wps:cNvSpPr txBox="1"/>
                        <wps:spPr>
                          <a:xfrm>
                            <a:off x="341261" y="1068768"/>
                            <a:ext cx="389890" cy="114300"/>
                          </a:xfrm>
                          <a:prstGeom prst="rect">
                            <a:avLst/>
                          </a:prstGeom>
                        </wps:spPr>
                        <wps:txbx>
                          <w:txbxContent>
                            <w:p w14:paraId="026C5B2D" w14:textId="77777777" w:rsidR="0086673E" w:rsidRDefault="0086673E">
                              <w:pPr>
                                <w:spacing w:line="180" w:lineRule="exact"/>
                                <w:rPr>
                                  <w:rFonts w:ascii="Calibri"/>
                                  <w:sz w:val="18"/>
                                </w:rPr>
                              </w:pPr>
                              <w:r>
                                <w:rPr>
                                  <w:rFonts w:ascii="Calibri"/>
                                  <w:color w:val="585858"/>
                                  <w:spacing w:val="-2"/>
                                  <w:sz w:val="18"/>
                                </w:rPr>
                                <w:t>500.000</w:t>
                              </w:r>
                            </w:p>
                          </w:txbxContent>
                        </wps:txbx>
                        <wps:bodyPr wrap="square" lIns="0" tIns="0" rIns="0" bIns="0" rtlCol="0">
                          <a:noAutofit/>
                        </wps:bodyPr>
                      </wps:wsp>
                      <wps:wsp>
                        <wps:cNvPr id="914" name="Textbox 914"/>
                        <wps:cNvSpPr txBox="1"/>
                        <wps:spPr>
                          <a:xfrm>
                            <a:off x="3652964" y="1068768"/>
                            <a:ext cx="274955" cy="114300"/>
                          </a:xfrm>
                          <a:prstGeom prst="rect">
                            <a:avLst/>
                          </a:prstGeom>
                        </wps:spPr>
                        <wps:txbx>
                          <w:txbxContent>
                            <w:p w14:paraId="20366577" w14:textId="77777777" w:rsidR="0086673E" w:rsidRDefault="0086673E">
                              <w:pPr>
                                <w:spacing w:line="180" w:lineRule="exact"/>
                                <w:rPr>
                                  <w:rFonts w:ascii="Calibri"/>
                                  <w:sz w:val="18"/>
                                </w:rPr>
                              </w:pPr>
                              <w:r>
                                <w:rPr>
                                  <w:rFonts w:ascii="Calibri"/>
                                  <w:color w:val="585858"/>
                                  <w:spacing w:val="-2"/>
                                  <w:sz w:val="18"/>
                                </w:rPr>
                                <w:t>5.000</w:t>
                              </w:r>
                            </w:p>
                          </w:txbxContent>
                        </wps:txbx>
                        <wps:bodyPr wrap="square" lIns="0" tIns="0" rIns="0" bIns="0" rtlCol="0">
                          <a:noAutofit/>
                        </wps:bodyPr>
                      </wps:wsp>
                      <wps:wsp>
                        <wps:cNvPr id="915" name="Textbox 915"/>
                        <wps:cNvSpPr txBox="1"/>
                        <wps:spPr>
                          <a:xfrm>
                            <a:off x="341261" y="1294320"/>
                            <a:ext cx="389890" cy="114300"/>
                          </a:xfrm>
                          <a:prstGeom prst="rect">
                            <a:avLst/>
                          </a:prstGeom>
                        </wps:spPr>
                        <wps:txbx>
                          <w:txbxContent>
                            <w:p w14:paraId="4EF4610D" w14:textId="77777777" w:rsidR="0086673E" w:rsidRDefault="0086673E">
                              <w:pPr>
                                <w:spacing w:line="180" w:lineRule="exact"/>
                                <w:rPr>
                                  <w:rFonts w:ascii="Calibri"/>
                                  <w:sz w:val="18"/>
                                </w:rPr>
                              </w:pPr>
                              <w:r>
                                <w:rPr>
                                  <w:rFonts w:ascii="Calibri"/>
                                  <w:color w:val="585858"/>
                                  <w:spacing w:val="-2"/>
                                  <w:sz w:val="18"/>
                                </w:rPr>
                                <w:t>400.000</w:t>
                              </w:r>
                            </w:p>
                          </w:txbxContent>
                        </wps:txbx>
                        <wps:bodyPr wrap="square" lIns="0" tIns="0" rIns="0" bIns="0" rtlCol="0">
                          <a:noAutofit/>
                        </wps:bodyPr>
                      </wps:wsp>
                      <wps:wsp>
                        <wps:cNvPr id="916" name="Textbox 916"/>
                        <wps:cNvSpPr txBox="1"/>
                        <wps:spPr>
                          <a:xfrm>
                            <a:off x="3652964" y="1294320"/>
                            <a:ext cx="274955" cy="114300"/>
                          </a:xfrm>
                          <a:prstGeom prst="rect">
                            <a:avLst/>
                          </a:prstGeom>
                        </wps:spPr>
                        <wps:txbx>
                          <w:txbxContent>
                            <w:p w14:paraId="69F44EBC" w14:textId="77777777" w:rsidR="0086673E" w:rsidRDefault="0086673E">
                              <w:pPr>
                                <w:spacing w:line="180" w:lineRule="exact"/>
                                <w:rPr>
                                  <w:rFonts w:ascii="Calibri"/>
                                  <w:sz w:val="18"/>
                                </w:rPr>
                              </w:pPr>
                              <w:r>
                                <w:rPr>
                                  <w:rFonts w:ascii="Calibri"/>
                                  <w:color w:val="585858"/>
                                  <w:spacing w:val="-2"/>
                                  <w:sz w:val="18"/>
                                </w:rPr>
                                <w:t>4.000</w:t>
                              </w:r>
                            </w:p>
                          </w:txbxContent>
                        </wps:txbx>
                        <wps:bodyPr wrap="square" lIns="0" tIns="0" rIns="0" bIns="0" rtlCol="0">
                          <a:noAutofit/>
                        </wps:bodyPr>
                      </wps:wsp>
                      <wps:wsp>
                        <wps:cNvPr id="917" name="Textbox 917"/>
                        <wps:cNvSpPr txBox="1"/>
                        <wps:spPr>
                          <a:xfrm>
                            <a:off x="341261" y="1520253"/>
                            <a:ext cx="389890" cy="114300"/>
                          </a:xfrm>
                          <a:prstGeom prst="rect">
                            <a:avLst/>
                          </a:prstGeom>
                        </wps:spPr>
                        <wps:txbx>
                          <w:txbxContent>
                            <w:p w14:paraId="50DCD588" w14:textId="77777777" w:rsidR="0086673E" w:rsidRDefault="0086673E">
                              <w:pPr>
                                <w:spacing w:line="180" w:lineRule="exact"/>
                                <w:rPr>
                                  <w:rFonts w:ascii="Calibri"/>
                                  <w:sz w:val="18"/>
                                </w:rPr>
                              </w:pPr>
                              <w:r>
                                <w:rPr>
                                  <w:rFonts w:ascii="Calibri"/>
                                  <w:color w:val="585858"/>
                                  <w:spacing w:val="-2"/>
                                  <w:sz w:val="18"/>
                                </w:rPr>
                                <w:t>300.000</w:t>
                              </w:r>
                            </w:p>
                          </w:txbxContent>
                        </wps:txbx>
                        <wps:bodyPr wrap="square" lIns="0" tIns="0" rIns="0" bIns="0" rtlCol="0">
                          <a:noAutofit/>
                        </wps:bodyPr>
                      </wps:wsp>
                      <wps:wsp>
                        <wps:cNvPr id="918" name="Textbox 918"/>
                        <wps:cNvSpPr txBox="1"/>
                        <wps:spPr>
                          <a:xfrm>
                            <a:off x="3652964" y="1520253"/>
                            <a:ext cx="274955" cy="114300"/>
                          </a:xfrm>
                          <a:prstGeom prst="rect">
                            <a:avLst/>
                          </a:prstGeom>
                        </wps:spPr>
                        <wps:txbx>
                          <w:txbxContent>
                            <w:p w14:paraId="5840FB07" w14:textId="77777777" w:rsidR="0086673E" w:rsidRDefault="0086673E">
                              <w:pPr>
                                <w:spacing w:line="180" w:lineRule="exact"/>
                                <w:rPr>
                                  <w:rFonts w:ascii="Calibri"/>
                                  <w:sz w:val="18"/>
                                </w:rPr>
                              </w:pPr>
                              <w:r>
                                <w:rPr>
                                  <w:rFonts w:ascii="Calibri"/>
                                  <w:color w:val="585858"/>
                                  <w:spacing w:val="-2"/>
                                  <w:sz w:val="18"/>
                                </w:rPr>
                                <w:t>3.000</w:t>
                              </w:r>
                            </w:p>
                          </w:txbxContent>
                        </wps:txbx>
                        <wps:bodyPr wrap="square" lIns="0" tIns="0" rIns="0" bIns="0" rtlCol="0">
                          <a:noAutofit/>
                        </wps:bodyPr>
                      </wps:wsp>
                      <wps:wsp>
                        <wps:cNvPr id="919" name="Textbox 919"/>
                        <wps:cNvSpPr txBox="1"/>
                        <wps:spPr>
                          <a:xfrm>
                            <a:off x="341261" y="1745805"/>
                            <a:ext cx="389890" cy="114300"/>
                          </a:xfrm>
                          <a:prstGeom prst="rect">
                            <a:avLst/>
                          </a:prstGeom>
                        </wps:spPr>
                        <wps:txbx>
                          <w:txbxContent>
                            <w:p w14:paraId="0D09CF74" w14:textId="77777777" w:rsidR="0086673E" w:rsidRDefault="0086673E">
                              <w:pPr>
                                <w:spacing w:line="180" w:lineRule="exact"/>
                                <w:rPr>
                                  <w:rFonts w:ascii="Calibri"/>
                                  <w:sz w:val="18"/>
                                </w:rPr>
                              </w:pPr>
                              <w:r>
                                <w:rPr>
                                  <w:rFonts w:ascii="Calibri"/>
                                  <w:color w:val="585858"/>
                                  <w:spacing w:val="-2"/>
                                  <w:sz w:val="18"/>
                                </w:rPr>
                                <w:t>200.000</w:t>
                              </w:r>
                            </w:p>
                          </w:txbxContent>
                        </wps:txbx>
                        <wps:bodyPr wrap="square" lIns="0" tIns="0" rIns="0" bIns="0" rtlCol="0">
                          <a:noAutofit/>
                        </wps:bodyPr>
                      </wps:wsp>
                      <wps:wsp>
                        <wps:cNvPr id="920" name="Textbox 920"/>
                        <wps:cNvSpPr txBox="1"/>
                        <wps:spPr>
                          <a:xfrm>
                            <a:off x="3652964" y="1745805"/>
                            <a:ext cx="274955" cy="114300"/>
                          </a:xfrm>
                          <a:prstGeom prst="rect">
                            <a:avLst/>
                          </a:prstGeom>
                        </wps:spPr>
                        <wps:txbx>
                          <w:txbxContent>
                            <w:p w14:paraId="56665633" w14:textId="77777777" w:rsidR="0086673E" w:rsidRDefault="0086673E">
                              <w:pPr>
                                <w:spacing w:line="180" w:lineRule="exact"/>
                                <w:rPr>
                                  <w:rFonts w:ascii="Calibri"/>
                                  <w:sz w:val="18"/>
                                </w:rPr>
                              </w:pPr>
                              <w:r>
                                <w:rPr>
                                  <w:rFonts w:ascii="Calibri"/>
                                  <w:color w:val="585858"/>
                                  <w:spacing w:val="-2"/>
                                  <w:sz w:val="18"/>
                                </w:rPr>
                                <w:t>2.000</w:t>
                              </w:r>
                            </w:p>
                          </w:txbxContent>
                        </wps:txbx>
                        <wps:bodyPr wrap="square" lIns="0" tIns="0" rIns="0" bIns="0" rtlCol="0">
                          <a:noAutofit/>
                        </wps:bodyPr>
                      </wps:wsp>
                      <wps:wsp>
                        <wps:cNvPr id="921" name="Textbox 921"/>
                        <wps:cNvSpPr txBox="1"/>
                        <wps:spPr>
                          <a:xfrm>
                            <a:off x="341261" y="1971357"/>
                            <a:ext cx="389890" cy="114300"/>
                          </a:xfrm>
                          <a:prstGeom prst="rect">
                            <a:avLst/>
                          </a:prstGeom>
                        </wps:spPr>
                        <wps:txbx>
                          <w:txbxContent>
                            <w:p w14:paraId="0D4B6EF7" w14:textId="77777777" w:rsidR="0086673E" w:rsidRDefault="0086673E">
                              <w:pPr>
                                <w:spacing w:line="180" w:lineRule="exact"/>
                                <w:rPr>
                                  <w:rFonts w:ascii="Calibri"/>
                                  <w:sz w:val="18"/>
                                </w:rPr>
                              </w:pPr>
                              <w:r>
                                <w:rPr>
                                  <w:rFonts w:ascii="Calibri"/>
                                  <w:color w:val="585858"/>
                                  <w:spacing w:val="-2"/>
                                  <w:sz w:val="18"/>
                                </w:rPr>
                                <w:t>100.000</w:t>
                              </w:r>
                            </w:p>
                          </w:txbxContent>
                        </wps:txbx>
                        <wps:bodyPr wrap="square" lIns="0" tIns="0" rIns="0" bIns="0" rtlCol="0">
                          <a:noAutofit/>
                        </wps:bodyPr>
                      </wps:wsp>
                      <wps:wsp>
                        <wps:cNvPr id="922" name="Textbox 922"/>
                        <wps:cNvSpPr txBox="1"/>
                        <wps:spPr>
                          <a:xfrm>
                            <a:off x="659777" y="1971357"/>
                            <a:ext cx="5636895" cy="465455"/>
                          </a:xfrm>
                          <a:prstGeom prst="rect">
                            <a:avLst/>
                          </a:prstGeom>
                        </wps:spPr>
                        <wps:txbx>
                          <w:txbxContent>
                            <w:p w14:paraId="11E2A33A" w14:textId="77777777" w:rsidR="0086673E" w:rsidRDefault="0086673E">
                              <w:pPr>
                                <w:spacing w:line="183" w:lineRule="exact"/>
                                <w:ind w:left="963"/>
                                <w:jc w:val="center"/>
                                <w:rPr>
                                  <w:rFonts w:ascii="Calibri"/>
                                  <w:sz w:val="18"/>
                                </w:rPr>
                              </w:pPr>
                              <w:r>
                                <w:rPr>
                                  <w:rFonts w:ascii="Calibri"/>
                                  <w:color w:val="585858"/>
                                  <w:spacing w:val="-2"/>
                                  <w:sz w:val="18"/>
                                </w:rPr>
                                <w:t>1.000</w:t>
                              </w:r>
                            </w:p>
                            <w:p w14:paraId="3E9CAD9B" w14:textId="77777777" w:rsidR="0086673E" w:rsidRDefault="0086673E">
                              <w:pPr>
                                <w:tabs>
                                  <w:tab w:val="left" w:pos="5032"/>
                                </w:tabs>
                                <w:spacing w:before="136"/>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0</w:t>
                              </w:r>
                            </w:p>
                            <w:p w14:paraId="1BBCDC5E" w14:textId="77777777" w:rsidR="0086673E" w:rsidRDefault="0086673E">
                              <w:pPr>
                                <w:tabs>
                                  <w:tab w:val="left" w:pos="5328"/>
                                </w:tabs>
                                <w:spacing w:before="1" w:line="193" w:lineRule="exact"/>
                                <w:ind w:left="300"/>
                                <w:rPr>
                                  <w:rFonts w:ascii="Calibri"/>
                                  <w:sz w:val="16"/>
                                </w:rPr>
                              </w:pPr>
                              <w:r>
                                <w:rPr>
                                  <w:rFonts w:ascii="Calibri"/>
                                  <w:color w:val="585858"/>
                                  <w:sz w:val="16"/>
                                </w:rPr>
                                <w:t>2015</w:t>
                              </w:r>
                              <w:r>
                                <w:rPr>
                                  <w:rFonts w:ascii="Calibri"/>
                                  <w:color w:val="585858"/>
                                  <w:spacing w:val="44"/>
                                  <w:sz w:val="16"/>
                                </w:rPr>
                                <w:t xml:space="preserve"> </w:t>
                              </w:r>
                              <w:r>
                                <w:rPr>
                                  <w:rFonts w:ascii="Calibri"/>
                                  <w:color w:val="585858"/>
                                  <w:sz w:val="16"/>
                                </w:rPr>
                                <w:t>2016</w:t>
                              </w:r>
                              <w:r>
                                <w:rPr>
                                  <w:rFonts w:ascii="Calibri"/>
                                  <w:color w:val="585858"/>
                                  <w:spacing w:val="44"/>
                                  <w:sz w:val="16"/>
                                </w:rPr>
                                <w:t xml:space="preserve"> </w:t>
                              </w:r>
                              <w:r>
                                <w:rPr>
                                  <w:rFonts w:ascii="Calibri"/>
                                  <w:color w:val="585858"/>
                                  <w:sz w:val="16"/>
                                </w:rPr>
                                <w:t>2017</w:t>
                              </w:r>
                              <w:r>
                                <w:rPr>
                                  <w:rFonts w:ascii="Calibri"/>
                                  <w:color w:val="585858"/>
                                  <w:spacing w:val="44"/>
                                  <w:sz w:val="16"/>
                                </w:rPr>
                                <w:t xml:space="preserve"> </w:t>
                              </w:r>
                              <w:r>
                                <w:rPr>
                                  <w:rFonts w:ascii="Calibri"/>
                                  <w:color w:val="585858"/>
                                  <w:sz w:val="16"/>
                                </w:rPr>
                                <w:t>2018</w:t>
                              </w:r>
                              <w:r>
                                <w:rPr>
                                  <w:rFonts w:ascii="Calibri"/>
                                  <w:color w:val="585858"/>
                                  <w:spacing w:val="44"/>
                                  <w:sz w:val="16"/>
                                </w:rPr>
                                <w:t xml:space="preserve"> </w:t>
                              </w:r>
                              <w:r>
                                <w:rPr>
                                  <w:rFonts w:ascii="Calibri"/>
                                  <w:color w:val="585858"/>
                                  <w:sz w:val="16"/>
                                </w:rPr>
                                <w:t>2019</w:t>
                              </w:r>
                              <w:r>
                                <w:rPr>
                                  <w:rFonts w:ascii="Calibri"/>
                                  <w:color w:val="585858"/>
                                  <w:spacing w:val="44"/>
                                  <w:sz w:val="16"/>
                                </w:rPr>
                                <w:t xml:space="preserve"> </w:t>
                              </w:r>
                              <w:r>
                                <w:rPr>
                                  <w:rFonts w:ascii="Calibri"/>
                                  <w:color w:val="585858"/>
                                  <w:sz w:val="16"/>
                                </w:rPr>
                                <w:t>2020</w:t>
                              </w:r>
                              <w:r>
                                <w:rPr>
                                  <w:rFonts w:ascii="Calibri"/>
                                  <w:color w:val="585858"/>
                                  <w:spacing w:val="44"/>
                                  <w:sz w:val="16"/>
                                </w:rPr>
                                <w:t xml:space="preserve"> </w:t>
                              </w:r>
                              <w:r>
                                <w:rPr>
                                  <w:rFonts w:ascii="Calibri"/>
                                  <w:color w:val="585858"/>
                                  <w:sz w:val="16"/>
                                </w:rPr>
                                <w:t>2021</w:t>
                              </w:r>
                              <w:r>
                                <w:rPr>
                                  <w:rFonts w:ascii="Calibri"/>
                                  <w:color w:val="585858"/>
                                  <w:spacing w:val="44"/>
                                  <w:sz w:val="16"/>
                                </w:rPr>
                                <w:t xml:space="preserve"> </w:t>
                              </w:r>
                              <w:r>
                                <w:rPr>
                                  <w:rFonts w:ascii="Calibri"/>
                                  <w:color w:val="585858"/>
                                  <w:sz w:val="16"/>
                                </w:rPr>
                                <w:t>2022</w:t>
                              </w:r>
                              <w:r>
                                <w:rPr>
                                  <w:rFonts w:ascii="Calibri"/>
                                  <w:color w:val="585858"/>
                                  <w:spacing w:val="44"/>
                                  <w:sz w:val="16"/>
                                </w:rPr>
                                <w:t xml:space="preserve"> </w:t>
                              </w:r>
                              <w:r>
                                <w:rPr>
                                  <w:rFonts w:ascii="Calibri"/>
                                  <w:color w:val="585858"/>
                                  <w:spacing w:val="-4"/>
                                  <w:sz w:val="16"/>
                                </w:rPr>
                                <w:t>2023</w:t>
                              </w:r>
                              <w:r>
                                <w:rPr>
                                  <w:rFonts w:ascii="Calibri"/>
                                  <w:color w:val="585858"/>
                                  <w:sz w:val="16"/>
                                </w:rPr>
                                <w:tab/>
                                <w:t>2015</w:t>
                              </w:r>
                              <w:r>
                                <w:rPr>
                                  <w:rFonts w:ascii="Calibri"/>
                                  <w:color w:val="585858"/>
                                  <w:spacing w:val="37"/>
                                  <w:sz w:val="16"/>
                                </w:rPr>
                                <w:t xml:space="preserve"> </w:t>
                              </w:r>
                              <w:r>
                                <w:rPr>
                                  <w:rFonts w:ascii="Calibri"/>
                                  <w:color w:val="585858"/>
                                  <w:sz w:val="16"/>
                                </w:rPr>
                                <w:t>2016</w:t>
                              </w:r>
                              <w:r>
                                <w:rPr>
                                  <w:rFonts w:ascii="Calibri"/>
                                  <w:color w:val="585858"/>
                                  <w:spacing w:val="37"/>
                                  <w:sz w:val="16"/>
                                </w:rPr>
                                <w:t xml:space="preserve"> </w:t>
                              </w:r>
                              <w:r>
                                <w:rPr>
                                  <w:rFonts w:ascii="Calibri"/>
                                  <w:color w:val="585858"/>
                                  <w:sz w:val="16"/>
                                </w:rPr>
                                <w:t>2017</w:t>
                              </w:r>
                              <w:r>
                                <w:rPr>
                                  <w:rFonts w:ascii="Calibri"/>
                                  <w:color w:val="585858"/>
                                  <w:spacing w:val="36"/>
                                  <w:sz w:val="16"/>
                                </w:rPr>
                                <w:t xml:space="preserve"> </w:t>
                              </w:r>
                              <w:r>
                                <w:rPr>
                                  <w:rFonts w:ascii="Calibri"/>
                                  <w:color w:val="585858"/>
                                  <w:sz w:val="16"/>
                                </w:rPr>
                                <w:t>2018</w:t>
                              </w:r>
                              <w:r>
                                <w:rPr>
                                  <w:rFonts w:ascii="Calibri"/>
                                  <w:color w:val="585858"/>
                                  <w:spacing w:val="37"/>
                                  <w:sz w:val="16"/>
                                </w:rPr>
                                <w:t xml:space="preserve"> </w:t>
                              </w:r>
                              <w:r>
                                <w:rPr>
                                  <w:rFonts w:ascii="Calibri"/>
                                  <w:color w:val="585858"/>
                                  <w:sz w:val="16"/>
                                </w:rPr>
                                <w:t>2019</w:t>
                              </w:r>
                              <w:r>
                                <w:rPr>
                                  <w:rFonts w:ascii="Calibri"/>
                                  <w:color w:val="585858"/>
                                  <w:spacing w:val="37"/>
                                  <w:sz w:val="16"/>
                                </w:rPr>
                                <w:t xml:space="preserve"> </w:t>
                              </w:r>
                              <w:r>
                                <w:rPr>
                                  <w:rFonts w:ascii="Calibri"/>
                                  <w:color w:val="585858"/>
                                  <w:sz w:val="16"/>
                                </w:rPr>
                                <w:t>2020</w:t>
                              </w:r>
                              <w:r>
                                <w:rPr>
                                  <w:rFonts w:ascii="Calibri"/>
                                  <w:color w:val="585858"/>
                                  <w:spacing w:val="37"/>
                                  <w:sz w:val="16"/>
                                </w:rPr>
                                <w:t xml:space="preserve"> </w:t>
                              </w:r>
                              <w:r>
                                <w:rPr>
                                  <w:rFonts w:ascii="Calibri"/>
                                  <w:color w:val="585858"/>
                                  <w:sz w:val="16"/>
                                </w:rPr>
                                <w:t>2021</w:t>
                              </w:r>
                              <w:r>
                                <w:rPr>
                                  <w:rFonts w:ascii="Calibri"/>
                                  <w:color w:val="585858"/>
                                  <w:spacing w:val="37"/>
                                  <w:sz w:val="16"/>
                                </w:rPr>
                                <w:t xml:space="preserve"> </w:t>
                              </w:r>
                              <w:r>
                                <w:rPr>
                                  <w:rFonts w:ascii="Calibri"/>
                                  <w:color w:val="585858"/>
                                  <w:sz w:val="16"/>
                                </w:rPr>
                                <w:t>2022</w:t>
                              </w:r>
                              <w:r>
                                <w:rPr>
                                  <w:rFonts w:ascii="Calibri"/>
                                  <w:color w:val="585858"/>
                                  <w:spacing w:val="37"/>
                                  <w:sz w:val="16"/>
                                </w:rPr>
                                <w:t xml:space="preserve"> </w:t>
                              </w:r>
                              <w:r>
                                <w:rPr>
                                  <w:rFonts w:ascii="Calibri"/>
                                  <w:color w:val="585858"/>
                                  <w:spacing w:val="-4"/>
                                  <w:sz w:val="16"/>
                                </w:rPr>
                                <w:t>2023</w:t>
                              </w:r>
                            </w:p>
                          </w:txbxContent>
                        </wps:txbx>
                        <wps:bodyPr wrap="square" lIns="0" tIns="0" rIns="0" bIns="0" rtlCol="0">
                          <a:noAutofit/>
                        </wps:bodyPr>
                      </wps:wsp>
                      <wps:wsp>
                        <wps:cNvPr id="923" name="Textbox 923"/>
                        <wps:cNvSpPr txBox="1"/>
                        <wps:spPr>
                          <a:xfrm>
                            <a:off x="626859" y="2573591"/>
                            <a:ext cx="165735" cy="88900"/>
                          </a:xfrm>
                          <a:prstGeom prst="rect">
                            <a:avLst/>
                          </a:prstGeom>
                        </wps:spPr>
                        <wps:txbx>
                          <w:txbxContent>
                            <w:p w14:paraId="47FD2633" w14:textId="77777777" w:rsidR="0086673E" w:rsidRDefault="0086673E">
                              <w:pPr>
                                <w:spacing w:line="139" w:lineRule="exact"/>
                                <w:rPr>
                                  <w:rFonts w:ascii="Calibri"/>
                                  <w:sz w:val="14"/>
                                </w:rPr>
                              </w:pPr>
                              <w:r>
                                <w:rPr>
                                  <w:rFonts w:ascii="Calibri"/>
                                  <w:color w:val="585858"/>
                                  <w:spacing w:val="-5"/>
                                  <w:sz w:val="14"/>
                                </w:rPr>
                                <w:t>BRN</w:t>
                              </w:r>
                            </w:p>
                          </w:txbxContent>
                        </wps:txbx>
                        <wps:bodyPr wrap="square" lIns="0" tIns="0" rIns="0" bIns="0" rtlCol="0">
                          <a:noAutofit/>
                        </wps:bodyPr>
                      </wps:wsp>
                      <wps:wsp>
                        <wps:cNvPr id="924" name="Textbox 924"/>
                        <wps:cNvSpPr txBox="1"/>
                        <wps:spPr>
                          <a:xfrm>
                            <a:off x="1159954" y="2573591"/>
                            <a:ext cx="190500" cy="88900"/>
                          </a:xfrm>
                          <a:prstGeom prst="rect">
                            <a:avLst/>
                          </a:prstGeom>
                        </wps:spPr>
                        <wps:txbx>
                          <w:txbxContent>
                            <w:p w14:paraId="43FFC211" w14:textId="77777777" w:rsidR="0086673E" w:rsidRDefault="0086673E">
                              <w:pPr>
                                <w:spacing w:line="139" w:lineRule="exact"/>
                                <w:rPr>
                                  <w:rFonts w:ascii="Calibri"/>
                                  <w:sz w:val="14"/>
                                </w:rPr>
                              </w:pPr>
                              <w:r>
                                <w:rPr>
                                  <w:rFonts w:ascii="Calibri"/>
                                  <w:color w:val="585858"/>
                                  <w:spacing w:val="-5"/>
                                  <w:sz w:val="14"/>
                                </w:rPr>
                                <w:t>KHM</w:t>
                              </w:r>
                            </w:p>
                          </w:txbxContent>
                        </wps:txbx>
                        <wps:bodyPr wrap="square" lIns="0" tIns="0" rIns="0" bIns="0" rtlCol="0">
                          <a:noAutofit/>
                        </wps:bodyPr>
                      </wps:wsp>
                      <wps:wsp>
                        <wps:cNvPr id="925" name="Textbox 925"/>
                        <wps:cNvSpPr txBox="1"/>
                        <wps:spPr>
                          <a:xfrm>
                            <a:off x="1693100" y="2573591"/>
                            <a:ext cx="148590" cy="88900"/>
                          </a:xfrm>
                          <a:prstGeom prst="rect">
                            <a:avLst/>
                          </a:prstGeom>
                        </wps:spPr>
                        <wps:txbx>
                          <w:txbxContent>
                            <w:p w14:paraId="2C8AEE5C" w14:textId="77777777" w:rsidR="0086673E" w:rsidRDefault="0086673E">
                              <w:pPr>
                                <w:spacing w:line="139" w:lineRule="exact"/>
                                <w:rPr>
                                  <w:rFonts w:ascii="Calibri"/>
                                  <w:sz w:val="14"/>
                                </w:rPr>
                              </w:pPr>
                              <w:r>
                                <w:rPr>
                                  <w:rFonts w:ascii="Calibri"/>
                                  <w:color w:val="585858"/>
                                  <w:spacing w:val="-5"/>
                                  <w:sz w:val="14"/>
                                </w:rPr>
                                <w:t>IDN</w:t>
                              </w:r>
                            </w:p>
                          </w:txbxContent>
                        </wps:txbx>
                        <wps:bodyPr wrap="square" lIns="0" tIns="0" rIns="0" bIns="0" rtlCol="0">
                          <a:noAutofit/>
                        </wps:bodyPr>
                      </wps:wsp>
                      <wps:wsp>
                        <wps:cNvPr id="926" name="Textbox 926"/>
                        <wps:cNvSpPr txBox="1"/>
                        <wps:spPr>
                          <a:xfrm>
                            <a:off x="2225865" y="2573591"/>
                            <a:ext cx="160020" cy="88900"/>
                          </a:xfrm>
                          <a:prstGeom prst="rect">
                            <a:avLst/>
                          </a:prstGeom>
                        </wps:spPr>
                        <wps:txbx>
                          <w:txbxContent>
                            <w:p w14:paraId="02E0E69D" w14:textId="77777777" w:rsidR="0086673E" w:rsidRDefault="0086673E">
                              <w:pPr>
                                <w:spacing w:line="139" w:lineRule="exact"/>
                                <w:rPr>
                                  <w:rFonts w:ascii="Calibri"/>
                                  <w:sz w:val="14"/>
                                </w:rPr>
                              </w:pPr>
                              <w:r>
                                <w:rPr>
                                  <w:rFonts w:ascii="Calibri"/>
                                  <w:color w:val="585858"/>
                                  <w:spacing w:val="-5"/>
                                  <w:sz w:val="14"/>
                                </w:rPr>
                                <w:t>LAO</w:t>
                              </w:r>
                            </w:p>
                          </w:txbxContent>
                        </wps:txbx>
                        <wps:bodyPr wrap="square" lIns="0" tIns="0" rIns="0" bIns="0" rtlCol="0">
                          <a:noAutofit/>
                        </wps:bodyPr>
                      </wps:wsp>
                      <wps:wsp>
                        <wps:cNvPr id="927" name="Textbox 927"/>
                        <wps:cNvSpPr txBox="1"/>
                        <wps:spPr>
                          <a:xfrm>
                            <a:off x="2758884" y="2573591"/>
                            <a:ext cx="172720" cy="88900"/>
                          </a:xfrm>
                          <a:prstGeom prst="rect">
                            <a:avLst/>
                          </a:prstGeom>
                        </wps:spPr>
                        <wps:txbx>
                          <w:txbxContent>
                            <w:p w14:paraId="3DDDC00D" w14:textId="77777777" w:rsidR="0086673E" w:rsidRDefault="0086673E">
                              <w:pPr>
                                <w:spacing w:line="139" w:lineRule="exact"/>
                                <w:rPr>
                                  <w:rFonts w:ascii="Calibri"/>
                                  <w:sz w:val="14"/>
                                </w:rPr>
                              </w:pPr>
                              <w:r>
                                <w:rPr>
                                  <w:rFonts w:ascii="Calibri"/>
                                  <w:color w:val="585858"/>
                                  <w:spacing w:val="-5"/>
                                  <w:sz w:val="14"/>
                                </w:rPr>
                                <w:t>MYS</w:t>
                              </w:r>
                            </w:p>
                          </w:txbxContent>
                        </wps:txbx>
                        <wps:bodyPr wrap="square" lIns="0" tIns="0" rIns="0" bIns="0" rtlCol="0">
                          <a:noAutofit/>
                        </wps:bodyPr>
                      </wps:wsp>
                      <wps:wsp>
                        <wps:cNvPr id="928" name="Textbox 928"/>
                        <wps:cNvSpPr txBox="1"/>
                        <wps:spPr>
                          <a:xfrm>
                            <a:off x="3851592" y="2573591"/>
                            <a:ext cx="190500" cy="88900"/>
                          </a:xfrm>
                          <a:prstGeom prst="rect">
                            <a:avLst/>
                          </a:prstGeom>
                        </wps:spPr>
                        <wps:txbx>
                          <w:txbxContent>
                            <w:p w14:paraId="292202F1" w14:textId="77777777" w:rsidR="0086673E" w:rsidRDefault="0086673E">
                              <w:pPr>
                                <w:spacing w:line="139" w:lineRule="exact"/>
                                <w:rPr>
                                  <w:rFonts w:ascii="Calibri"/>
                                  <w:sz w:val="14"/>
                                </w:rPr>
                              </w:pPr>
                              <w:r>
                                <w:rPr>
                                  <w:rFonts w:ascii="Calibri"/>
                                  <w:color w:val="585858"/>
                                  <w:spacing w:val="-5"/>
                                  <w:sz w:val="14"/>
                                </w:rPr>
                                <w:t>KHM</w:t>
                              </w:r>
                            </w:p>
                          </w:txbxContent>
                        </wps:txbx>
                        <wps:bodyPr wrap="square" lIns="0" tIns="0" rIns="0" bIns="0" rtlCol="0">
                          <a:noAutofit/>
                        </wps:bodyPr>
                      </wps:wsp>
                      <wps:wsp>
                        <wps:cNvPr id="929" name="Textbox 929"/>
                        <wps:cNvSpPr txBox="1"/>
                        <wps:spPr>
                          <a:xfrm>
                            <a:off x="4384738" y="2573591"/>
                            <a:ext cx="148590" cy="88900"/>
                          </a:xfrm>
                          <a:prstGeom prst="rect">
                            <a:avLst/>
                          </a:prstGeom>
                        </wps:spPr>
                        <wps:txbx>
                          <w:txbxContent>
                            <w:p w14:paraId="25BD1B00" w14:textId="77777777" w:rsidR="0086673E" w:rsidRDefault="0086673E">
                              <w:pPr>
                                <w:spacing w:line="139" w:lineRule="exact"/>
                                <w:rPr>
                                  <w:rFonts w:ascii="Calibri"/>
                                  <w:sz w:val="14"/>
                                </w:rPr>
                              </w:pPr>
                              <w:r>
                                <w:rPr>
                                  <w:rFonts w:ascii="Calibri"/>
                                  <w:color w:val="585858"/>
                                  <w:spacing w:val="-5"/>
                                  <w:sz w:val="14"/>
                                </w:rPr>
                                <w:t>IDN</w:t>
                              </w:r>
                            </w:p>
                          </w:txbxContent>
                        </wps:txbx>
                        <wps:bodyPr wrap="square" lIns="0" tIns="0" rIns="0" bIns="0" rtlCol="0">
                          <a:noAutofit/>
                        </wps:bodyPr>
                      </wps:wsp>
                      <wps:wsp>
                        <wps:cNvPr id="930" name="Textbox 930"/>
                        <wps:cNvSpPr txBox="1"/>
                        <wps:spPr>
                          <a:xfrm>
                            <a:off x="4917884" y="2573591"/>
                            <a:ext cx="160020" cy="88900"/>
                          </a:xfrm>
                          <a:prstGeom prst="rect">
                            <a:avLst/>
                          </a:prstGeom>
                        </wps:spPr>
                        <wps:txbx>
                          <w:txbxContent>
                            <w:p w14:paraId="3A65D28E" w14:textId="77777777" w:rsidR="0086673E" w:rsidRDefault="0086673E">
                              <w:pPr>
                                <w:spacing w:line="139" w:lineRule="exact"/>
                                <w:rPr>
                                  <w:rFonts w:ascii="Calibri"/>
                                  <w:sz w:val="14"/>
                                </w:rPr>
                              </w:pPr>
                              <w:r>
                                <w:rPr>
                                  <w:rFonts w:ascii="Calibri"/>
                                  <w:color w:val="585858"/>
                                  <w:spacing w:val="-5"/>
                                  <w:sz w:val="14"/>
                                </w:rPr>
                                <w:t>LAO</w:t>
                              </w:r>
                            </w:p>
                          </w:txbxContent>
                        </wps:txbx>
                        <wps:bodyPr wrap="square" lIns="0" tIns="0" rIns="0" bIns="0" rtlCol="0">
                          <a:noAutofit/>
                        </wps:bodyPr>
                      </wps:wsp>
                      <wps:wsp>
                        <wps:cNvPr id="931" name="Textbox 931"/>
                        <wps:cNvSpPr txBox="1"/>
                        <wps:spPr>
                          <a:xfrm>
                            <a:off x="5450649" y="2573591"/>
                            <a:ext cx="172720" cy="88900"/>
                          </a:xfrm>
                          <a:prstGeom prst="rect">
                            <a:avLst/>
                          </a:prstGeom>
                        </wps:spPr>
                        <wps:txbx>
                          <w:txbxContent>
                            <w:p w14:paraId="39489E95" w14:textId="77777777" w:rsidR="0086673E" w:rsidRDefault="0086673E">
                              <w:pPr>
                                <w:spacing w:line="139" w:lineRule="exact"/>
                                <w:rPr>
                                  <w:rFonts w:ascii="Calibri"/>
                                  <w:sz w:val="14"/>
                                </w:rPr>
                              </w:pPr>
                              <w:r>
                                <w:rPr>
                                  <w:rFonts w:ascii="Calibri"/>
                                  <w:color w:val="585858"/>
                                  <w:spacing w:val="-5"/>
                                  <w:sz w:val="14"/>
                                </w:rPr>
                                <w:t>MYS</w:t>
                              </w:r>
                            </w:p>
                          </w:txbxContent>
                        </wps:txbx>
                        <wps:bodyPr wrap="square" lIns="0" tIns="0" rIns="0" bIns="0" rtlCol="0">
                          <a:noAutofit/>
                        </wps:bodyPr>
                      </wps:wsp>
                      <wps:wsp>
                        <wps:cNvPr id="932" name="Textbox 932"/>
                        <wps:cNvSpPr txBox="1"/>
                        <wps:spPr>
                          <a:xfrm>
                            <a:off x="5983668" y="2573591"/>
                            <a:ext cx="213995" cy="88900"/>
                          </a:xfrm>
                          <a:prstGeom prst="rect">
                            <a:avLst/>
                          </a:prstGeom>
                        </wps:spPr>
                        <wps:txbx>
                          <w:txbxContent>
                            <w:p w14:paraId="2965565A" w14:textId="77777777" w:rsidR="0086673E" w:rsidRDefault="0086673E">
                              <w:pPr>
                                <w:spacing w:line="139" w:lineRule="exact"/>
                                <w:rPr>
                                  <w:rFonts w:ascii="Calibri"/>
                                  <w:sz w:val="14"/>
                                </w:rPr>
                              </w:pPr>
                              <w:r>
                                <w:rPr>
                                  <w:rFonts w:ascii="Calibri"/>
                                  <w:color w:val="585858"/>
                                  <w:spacing w:val="-5"/>
                                  <w:sz w:val="14"/>
                                </w:rPr>
                                <w:t>MMR</w:t>
                              </w:r>
                            </w:p>
                          </w:txbxContent>
                        </wps:txbx>
                        <wps:bodyPr wrap="square" lIns="0" tIns="0" rIns="0" bIns="0" rtlCol="0">
                          <a:noAutofit/>
                        </wps:bodyPr>
                      </wps:wsp>
                      <wps:wsp>
                        <wps:cNvPr id="933" name="Textbox 933"/>
                        <wps:cNvSpPr txBox="1"/>
                        <wps:spPr>
                          <a:xfrm>
                            <a:off x="626859" y="2756979"/>
                            <a:ext cx="5066030" cy="88900"/>
                          </a:xfrm>
                          <a:prstGeom prst="rect">
                            <a:avLst/>
                          </a:prstGeom>
                        </wps:spPr>
                        <wps:txbx>
                          <w:txbxContent>
                            <w:p w14:paraId="55A7F2E9" w14:textId="77777777" w:rsidR="0086673E" w:rsidRDefault="0086673E">
                              <w:pPr>
                                <w:tabs>
                                  <w:tab w:val="left" w:pos="839"/>
                                  <w:tab w:val="left" w:pos="1679"/>
                                  <w:tab w:val="left" w:pos="2518"/>
                                  <w:tab w:val="left" w:pos="3357"/>
                                  <w:tab w:val="left" w:pos="5078"/>
                                  <w:tab w:val="left" w:pos="5917"/>
                                  <w:tab w:val="left" w:pos="6757"/>
                                  <w:tab w:val="left" w:pos="7596"/>
                                </w:tabs>
                                <w:spacing w:line="139" w:lineRule="exact"/>
                                <w:rPr>
                                  <w:rFonts w:ascii="Calibri"/>
                                  <w:sz w:val="14"/>
                                </w:rPr>
                              </w:pPr>
                              <w:r>
                                <w:rPr>
                                  <w:rFonts w:ascii="Calibri"/>
                                  <w:color w:val="585858"/>
                                  <w:spacing w:val="-5"/>
                                  <w:sz w:val="14"/>
                                </w:rPr>
                                <w:t>MMR</w:t>
                              </w:r>
                              <w:r>
                                <w:rPr>
                                  <w:rFonts w:ascii="Calibri"/>
                                  <w:color w:val="585858"/>
                                  <w:sz w:val="14"/>
                                </w:rPr>
                                <w:tab/>
                              </w:r>
                              <w:r>
                                <w:rPr>
                                  <w:rFonts w:ascii="Calibri"/>
                                  <w:color w:val="585858"/>
                                  <w:spacing w:val="-5"/>
                                  <w:sz w:val="14"/>
                                </w:rPr>
                                <w:t>PHL</w:t>
                              </w:r>
                              <w:r>
                                <w:rPr>
                                  <w:rFonts w:ascii="Calibri"/>
                                  <w:color w:val="585858"/>
                                  <w:sz w:val="14"/>
                                </w:rPr>
                                <w:tab/>
                              </w:r>
                              <w:r>
                                <w:rPr>
                                  <w:rFonts w:ascii="Calibri"/>
                                  <w:color w:val="585858"/>
                                  <w:spacing w:val="-5"/>
                                  <w:sz w:val="14"/>
                                </w:rPr>
                                <w:t>SGP</w:t>
                              </w:r>
                              <w:r>
                                <w:rPr>
                                  <w:rFonts w:ascii="Calibri"/>
                                  <w:color w:val="585858"/>
                                  <w:sz w:val="14"/>
                                </w:rPr>
                                <w:tab/>
                              </w:r>
                              <w:r>
                                <w:rPr>
                                  <w:rFonts w:ascii="Calibri"/>
                                  <w:color w:val="585858"/>
                                  <w:spacing w:val="-5"/>
                                  <w:sz w:val="14"/>
                                </w:rPr>
                                <w:t>THA</w:t>
                              </w:r>
                              <w:r>
                                <w:rPr>
                                  <w:rFonts w:ascii="Calibri"/>
                                  <w:color w:val="585858"/>
                                  <w:sz w:val="14"/>
                                </w:rPr>
                                <w:tab/>
                              </w:r>
                              <w:r>
                                <w:rPr>
                                  <w:rFonts w:ascii="Calibri"/>
                                  <w:color w:val="585858"/>
                                  <w:spacing w:val="-4"/>
                                  <w:sz w:val="14"/>
                                </w:rPr>
                                <w:t>VNM*</w:t>
                              </w:r>
                              <w:r>
                                <w:rPr>
                                  <w:rFonts w:ascii="Calibri"/>
                                  <w:color w:val="585858"/>
                                  <w:sz w:val="14"/>
                                </w:rPr>
                                <w:tab/>
                              </w:r>
                              <w:r>
                                <w:rPr>
                                  <w:rFonts w:ascii="Calibri"/>
                                  <w:color w:val="585858"/>
                                  <w:spacing w:val="-5"/>
                                  <w:sz w:val="14"/>
                                </w:rPr>
                                <w:t>PHL</w:t>
                              </w:r>
                              <w:r>
                                <w:rPr>
                                  <w:rFonts w:ascii="Calibri"/>
                                  <w:color w:val="585858"/>
                                  <w:sz w:val="14"/>
                                </w:rPr>
                                <w:tab/>
                              </w:r>
                              <w:r>
                                <w:rPr>
                                  <w:rFonts w:ascii="Calibri"/>
                                  <w:color w:val="585858"/>
                                  <w:spacing w:val="-5"/>
                                  <w:sz w:val="14"/>
                                </w:rPr>
                                <w:t>SGP</w:t>
                              </w:r>
                              <w:r>
                                <w:rPr>
                                  <w:rFonts w:ascii="Calibri"/>
                                  <w:color w:val="585858"/>
                                  <w:sz w:val="14"/>
                                </w:rPr>
                                <w:tab/>
                              </w:r>
                              <w:r>
                                <w:rPr>
                                  <w:rFonts w:ascii="Calibri"/>
                                  <w:color w:val="585858"/>
                                  <w:spacing w:val="-5"/>
                                  <w:sz w:val="14"/>
                                </w:rPr>
                                <w:t>THA</w:t>
                              </w:r>
                              <w:r>
                                <w:rPr>
                                  <w:rFonts w:ascii="Calibri"/>
                                  <w:color w:val="585858"/>
                                  <w:sz w:val="14"/>
                                </w:rPr>
                                <w:tab/>
                              </w:r>
                              <w:r>
                                <w:rPr>
                                  <w:rFonts w:ascii="Calibri"/>
                                  <w:color w:val="585858"/>
                                  <w:spacing w:val="-4"/>
                                  <w:sz w:val="14"/>
                                </w:rPr>
                                <w:t>VNM*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DB474E" id="Group 862" o:spid="_x0000_s1710" style="position:absolute;margin-left:35.6pt;margin-top:6.5pt;width:507.25pt;height:231.55pt;z-index:15870976;mso-wrap-distance-left:0;mso-wrap-distance-right:0;mso-position-horizontal-relative:page;mso-width-relative:margin;mso-height-relative:margin" coordorigin="47,47" coordsize="64420,2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">
                <v:shape id="Graphic 863" o:spid="_x0000_s1711" style="position:absolute;left:8234;top:4448;width:23311;height:18053;visibility:visible;mso-wrap-style:square;v-text-anchor:top" coordsize="2331085,18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" path="m,1579626r2330907,em,1354074r2330907,em,1128522r2330907,em,902970r2330907,em,677418r2330907,em,451866r2330907,em,226314r2330907,em,l2330907,em,1805178r2330907,e" filled="f" strokecolor="#d9d9d9">
                  <v:path arrowok="t"/>
                </v:shape>
                <v:shape id="Graphic 864" o:spid="_x0000_s1712" style="position:absolute;left:9529;top:22423;width:20720;height:13;visibility:visible;mso-wrap-style:square;v-text-anchor:top" coordsize="2072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" path="m,888l258825,,517906,,776986,r259079,l1295145,r259081,l1813306,r258571,635e" filled="f" strokecolor="#4471c4" strokeweight="2.25pt">
                  <v:path arrowok="t"/>
                </v:shape>
                <v:shape id="Graphic 865" o:spid="_x0000_s1713" style="position:absolute;left:9529;top:20967;width:20720;height:228;visibility:visible;mso-wrap-style:square;v-text-anchor:top" coordsize="207200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" path="m,22351l258825,20700,517906,14604,776986,13080r259079,-3048l1295145,6985,1554226,2412,1813306,888,2071877,e" filled="f" strokecolor="#ec7c30" strokeweight=".79372mm">
                  <v:path arrowok="t"/>
                </v:shape>
                <v:shape id="Graphic 866" o:spid="_x0000_s1714" style="position:absolute;left:9529;top:10073;width:20720;height:603;visibility:visible;mso-wrap-style:square;v-text-anchor:top" coordsize="207200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" path="m,60325l258825,29591,517906,25019,776986,18923r259079,-4573l1295145,5207r259081,4572l1813306,8255,2071877,e" filled="f" strokecolor="#a4a4a4" strokeweight="2.25pt">
                  <v:path arrowok="t"/>
                </v:shape>
                <v:shape id="Graphic 867" o:spid="_x0000_s1715" style="position:absolute;left:9529;top:21116;width:20720;height:115;visibility:visible;mso-wrap-style:square;v-text-anchor:top" coordsize="207200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" path="m,11175l258825,5714,517906,2666r259080,l1036065,7238r259080,l1554226,5714,1813306,4190,2071877,e" filled="f" strokecolor="#ffc000" strokeweight="2.25pt">
                  <v:path arrowok="t"/>
                </v:shape>
                <v:shape id="Graphic 868" o:spid="_x0000_s1716" style="position:absolute;left:9529;top:10512;width:20720;height:7099;visibility:visible;mso-wrap-style:square;v-text-anchor:top" coordsize="2072005,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" path="m,709421l258825,659256r259081,4572l776986,634872r259079,-15240l1295145,596772r259081,-82296l1813306,563244,2071877,e" filled="f" strokecolor="#5b9bd4" strokeweight="2.25pt">
                  <v:path arrowok="t"/>
                </v:shape>
                <v:shape id="Graphic 869" o:spid="_x0000_s1717" style="position:absolute;left:9529;top:18790;width:20720;height:743;visibility:visible;mso-wrap-style:square;v-text-anchor:top" coordsize="207200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" path="m,37210l258825,634,517906,,776986,58546r259079,l1295145,55498r259081,-6096l1813306,47878r258571,26416e" filled="f" strokecolor="#6fac46" strokeweight="2.25pt">
                  <v:path arrowok="t"/>
                </v:shape>
                <v:shape id="Graphic 870" o:spid="_x0000_s1718" style="position:absolute;left:9529;top:21706;width:20720;height:57;visibility:visible;mso-wrap-style:square;v-text-anchor:top" coordsize="20720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" path="m,5714l258825,4699r259081,l776986,4699r259079,l1295145,4699r259081,l1813306,1650,2071877,e" filled="f" strokecolor="#254478" strokeweight="2.25pt">
                  <v:path arrowok="t"/>
                </v:shape>
                <v:shape id="Graphic 871" o:spid="_x0000_s1719" style="position:absolute;left:9529;top:22419;width:20720;height:13;visibility:visible;mso-wrap-style:square;v-text-anchor:top" coordsize="20720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" path="m,126l258825,380,517906,126,776986,380r259079,l1295145,380r259081,l1813306,380,2071877,e" filled="f" strokecolor="#9e470d" strokeweight="2.25pt">
                  <v:path arrowok="t"/>
                </v:shape>
                <v:shape id="Graphic 872" o:spid="_x0000_s1720" style="position:absolute;left:9529;top:6608;width:20720;height:5651;visibility:visible;mso-wrap-style:square;v-text-anchor:top" coordsize="2072005,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" path="m,564642r258825,-4191l517906,558927,776986,5715,1036065,4191r259080,l1554226,2667,1813306,1143,2071877,e" filled="f" strokecolor="#626262" strokeweight="2.25pt">
                  <v:path arrowok="t"/>
                </v:shape>
                <v:shape id="Graphic 873" o:spid="_x0000_s1721" style="position:absolute;left:9529;top:8058;width:20720;height:6319;visibility:visible;mso-wrap-style:square;v-text-anchor:top" coordsize="2072005,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" path="m,631316l258825,612013r259081,-4573l776986,20700r259079,l1295145,r259081,l1813306,r258571,e" filled="f" strokecolor="#997300" strokeweight="2.25pt">
                  <v:path arrowok="t"/>
                </v:shape>
                <v:shape id="Graphic 874" o:spid="_x0000_s1722" style="position:absolute;left:3571;top:26128;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" path="m,l243839,e" filled="f" strokecolor="#4471c4" strokeweight="2.25pt">
                  <v:path arrowok="t"/>
                </v:shape>
                <v:shape id="Graphic 875" o:spid="_x0000_s1723" style="position:absolute;left:8900;top:26128;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" path="m,l243840,e" filled="f" strokecolor="#ec7c30" strokeweight="2.25pt">
                  <v:path arrowok="t"/>
                </v:shape>
                <v:shape id="Graphic 876" o:spid="_x0000_s1724" style="position:absolute;left:14229;top:26128;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" path="m,l243840,e" filled="f" strokecolor="#a4a4a4" strokeweight="2.25pt">
                  <v:path arrowok="t"/>
                </v:shape>
                <v:shape id="Graphic 877" o:spid="_x0000_s1725" style="position:absolute;left:19558;top:26128;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" path="m,l243839,e" filled="f" strokecolor="#ffc000" strokeweight="2.25pt">
                  <v:path arrowok="t"/>
                </v:shape>
                <v:shape id="Graphic 878" o:spid="_x0000_s1726" style="position:absolute;left:24887;top:2612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" path="m,l243839,e" filled="f" strokecolor="#5b9bd4" strokeweight="2.25pt">
                  <v:path arrowok="t"/>
                </v:shape>
                <v:shape id="Graphic 879" o:spid="_x0000_s1727" style="position:absolute;left:3571;top:27964;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" path="m,l243839,e" filled="f" strokecolor="#6fac46" strokeweight="2.25pt">
                  <v:path arrowok="t"/>
                </v:shape>
                <v:shape id="Graphic 880" o:spid="_x0000_s1728" style="position:absolute;left:8900;top:27964;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" path="m,l243840,e" filled="f" strokecolor="#254478" strokeweight="2.25pt">
                  <v:path arrowok="t"/>
                </v:shape>
                <v:shape id="Graphic 881" o:spid="_x0000_s1729" style="position:absolute;left:14229;top:27964;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" path="m,l243840,e" filled="f" strokecolor="#9e470d" strokeweight="2.25pt">
                  <v:path arrowok="t"/>
                </v:shape>
                <v:shape id="Graphic 882" o:spid="_x0000_s1730" style="position:absolute;left:19558;top:27964;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" path="m,l243839,e" filled="f" strokecolor="#626262" strokeweight="2.25pt">
                  <v:path arrowok="t"/>
                </v:shape>
                <v:shape id="Graphic 883" o:spid="_x0000_s1731" style="position:absolute;left:24887;top:27964;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" path="m,l243839,e" filled="f" strokecolor="#997300" strokeweight="2.25pt">
                  <v:path arrowok="t"/>
                </v:shape>
                <v:shape id="Graphic 884" o:spid="_x0000_s1732" style="position:absolute;left:47;top:47;width:32893;height:29407;visibility:visible;mso-wrap-style:square;v-text-anchor:top" coordsize="3289300,294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" path="m,2940685r3289300,l3289300,,,,,2940685xe" filled="f" strokecolor="#d9d9d9">
                  <v:path arrowok="t"/>
                </v:shape>
                <v:shape id="Graphic 885" o:spid="_x0000_s1733" style="position:absolute;left:40187;top:4448;width:22885;height:18053;visibility:visible;mso-wrap-style:square;v-text-anchor:top" coordsize="2288540,18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" path="m,1579626r2288413,em,1354074r2288413,em,1128522r2288413,em,902970r2288413,em,677418r2288413,em,451866r2288413,em,226314r2288413,em,l2288413,em,1805178r2288413,e" filled="f" strokecolor="#d9d9d9">
                  <v:path arrowok="t"/>
                </v:shape>
                <v:shape id="Graphic 886" o:spid="_x0000_s1734" style="position:absolute;left:41458;top:21024;width:20345;height:12;visibility:visible;mso-wrap-style:square;v-text-anchor:top" coordsize="203453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" path="m,380r254126,l508634,380,763142,r254509,l1270634,r254508,380l1779651,380r254507,e" filled="f" strokecolor="#4471c4" strokeweight="2.25pt">
                  <v:path arrowok="t"/>
                </v:shape>
                <v:shape id="Graphic 887" o:spid="_x0000_s1735" style="position:absolute;left:41458;top:6978;width:20345;height:3594;visibility:visible;mso-wrap-style:square;v-text-anchor:top" coordsize="2034539,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" path="m,359409l254126,337565,508634,294893,763142,212597r254509,-64008l1270634,124205,1525142,93725,1779651,54101,2034158,e" filled="f" strokecolor="#ec7c30" strokeweight="2.25pt">
                  <v:path arrowok="t"/>
                </v:shape>
                <v:shape id="Graphic 888" o:spid="_x0000_s1736" style="position:absolute;left:41458;top:21543;width:20345;height:953;visibility:visible;mso-wrap-style:square;v-text-anchor:top" coordsize="2034539,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" path="m,94869r,l1525142,94869,1779651,r254507,e" filled="f" strokecolor="#a4a4a4" strokeweight=".79372mm">
                  <v:path arrowok="t"/>
                </v:shape>
                <v:shape id="Graphic 889" o:spid="_x0000_s1737" style="position:absolute;left:41458;top:18439;width:20345;height:216;visibility:visible;mso-wrap-style:square;v-text-anchor:top" coordsize="203453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" path="m,21209r254126,l508634,,763142,r254509,l1270634,r254508,l1779651,r254507,e" filled="f" strokecolor="#ffc000" strokeweight="2.25pt">
                  <v:path arrowok="t"/>
                </v:shape>
                <v:shape id="Graphic 890" o:spid="_x0000_s1738" style="position:absolute;left:41458;top:8451;width:20345;height:336;visibility:visible;mso-wrap-style:square;v-text-anchor:top" coordsize="2034539,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" path="m,25653r254126,8001l508634,25653r254508,l1017651,25653r252983,l1525142,4317r254509,l2034158,e" filled="f" strokecolor="#5b9bd4" strokeweight="2.25pt">
                  <v:path arrowok="t"/>
                </v:shape>
                <v:shape id="Graphic 891" o:spid="_x0000_s1739" style="position:absolute;left:41458;top:21750;width:20345;height:432;visibility:visible;mso-wrap-style:square;v-text-anchor:top" coordsize="2034539,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" path="m,42672r254126,l508634,42672r254508,l1017651,41402r252983,l1525142,39878,1779651,23114,2034158,e" filled="f" strokecolor="#6fac46" strokeweight="2.25pt">
                  <v:path arrowok="t"/>
                </v:shape>
                <v:shape id="Graphic 892" o:spid="_x0000_s1740" style="position:absolute;left:41458;top:21915;width:20345;height:140;visibility:visible;mso-wrap-style:square;v-text-anchor:top" coordsize="2034539,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" path="m,13462r254126,l508634,6604r254508,l1017651,6604r252983,l1525142,3556,1779651,r254507,e" filled="f" strokecolor="#254478" strokeweight="2.25pt">
                  <v:path arrowok="t"/>
                </v:shape>
                <v:shape id="Graphic 893" o:spid="_x0000_s1741" style="position:absolute;left:41458;top:10972;width:20345;height:2165;visibility:visible;mso-wrap-style:square;v-text-anchor:top" coordsize="203453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" path="m,216153r254126,-635l508634,107314r254508,-3048l1017651,35687,1270634,25018r254508,-6096l1779651,2158,2034158,e" filled="f" strokecolor="#9e470d" strokeweight="2.25pt">
                  <v:path arrowok="t"/>
                </v:shape>
                <v:shape id="Graphic 894" o:spid="_x0000_s1742" style="position:absolute;left:41458;top:15362;width:20345;height:1168;visibility:visible;mso-wrap-style:square;v-text-anchor:top" coordsize="203453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" path="m,3555l254126,507r254508,l763142,r254509,5079l1270634,116586r254508,l1779651,116586r254507,e" filled="f" strokecolor="#626262" strokeweight=".79372mm">
                  <v:path arrowok="t"/>
                </v:shape>
                <v:shape id="Graphic 895" o:spid="_x0000_s1743" style="position:absolute;left:35813;top:2612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" path="m,l243840,e" filled="f" strokecolor="#4471c4" strokeweight="2.25pt">
                  <v:path arrowok="t"/>
                </v:shape>
                <v:shape id="Graphic 896" o:spid="_x0000_s1744" style="position:absolute;left:41142;top:2612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" path="m,l243839,e" filled="f" strokecolor="#ec7c30" strokeweight="2.25pt">
                  <v:path arrowok="t"/>
                </v:shape>
                <v:shape id="Graphic 897" o:spid="_x0000_s1745" style="position:absolute;left:46471;top:2612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" path="m,l243839,e" filled="f" strokecolor="#a4a4a4" strokeweight="2.25pt">
                  <v:path arrowok="t"/>
                </v:shape>
                <v:shape id="Graphic 898" o:spid="_x0000_s1746" style="position:absolute;left:51800;top:2612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" path="m,l243840,e" filled="f" strokecolor="#ffc000" strokeweight="2.25pt">
                  <v:path arrowok="t"/>
                </v:shape>
                <v:shape id="Graphic 899" o:spid="_x0000_s1747" style="position:absolute;left:57130;top:2612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" path="m,l243839,e" filled="f" strokecolor="#5b9bd4" strokeweight="2.25pt">
                  <v:path arrowok="t"/>
                </v:shape>
                <v:shape id="Graphic 900" o:spid="_x0000_s1748" style="position:absolute;left:35813;top:27964;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" path="m,l243840,e" filled="f" strokecolor="#6fac46" strokeweight="2.25pt">
                  <v:path arrowok="t"/>
                </v:shape>
                <v:shape id="Graphic 901" o:spid="_x0000_s1749" style="position:absolute;left:41142;top:27964;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" path="m,l243839,e" filled="f" strokecolor="#254478" strokeweight="2.25pt">
                  <v:path arrowok="t"/>
                </v:shape>
                <v:shape id="Graphic 902" o:spid="_x0000_s1750" style="position:absolute;left:46471;top:27964;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" path="m,l243839,e" filled="f" strokecolor="#9e470d" strokeweight="2.25pt">
                  <v:path arrowok="t"/>
                </v:shape>
                <v:shape id="Graphic 903" o:spid="_x0000_s1751" style="position:absolute;left:51800;top:27964;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" path="m,l243840,e" filled="f" strokecolor="#626262" strokeweight="2.25pt">
                  <v:path arrowok="t"/>
                </v:shape>
                <v:shape id="Graphic 904" o:spid="_x0000_s1752" style="position:absolute;left:33004;top:47;width:31464;height:29407;visibility:visible;mso-wrap-style:square;v-text-anchor:top" coordsize="3146425,294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" path="m,2940685r3146425,l3146425,,,,,2940685xe" filled="f" strokecolor="#d9d9d9">
                  <v:path arrowok="t"/>
                </v:shape>
                <v:shape id="Textbox 905" o:spid="_x0000_s1753" type="#_x0000_t202" style="position:absolute;left:8114;top:1157;width:16930;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27CE3640" w14:textId="77777777" w:rsidR="0086673E" w:rsidRPr="003C41FC" w:rsidRDefault="0086673E">
                        <w:pPr>
                          <w:spacing w:line="240" w:lineRule="exact"/>
                          <w:rPr>
                            <w:rFonts w:asciiTheme="minorHAnsi" w:hAnsiTheme="minorHAnsi" w:cstheme="minorHAnsi"/>
                            <w:sz w:val="24"/>
                          </w:rPr>
                        </w:pPr>
                        <w:r w:rsidRPr="003C41FC">
                          <w:rPr>
                            <w:rFonts w:asciiTheme="minorHAnsi" w:hAnsiTheme="minorHAnsi" w:cstheme="minorHAnsi"/>
                            <w:color w:val="585858"/>
                            <w:spacing w:val="-2"/>
                            <w:sz w:val="24"/>
                          </w:rPr>
                          <w:t>Tổng chiều dài đường bộ</w:t>
                        </w:r>
                      </w:p>
                    </w:txbxContent>
                  </v:textbox>
                </v:shape>
                <v:shape id="Textbox 906" o:spid="_x0000_s1754" type="#_x0000_t202" style="position:absolute;left:40884;top:1310;width:20682;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0E6DA66C" w14:textId="77777777" w:rsidR="0086673E" w:rsidRPr="003C41FC" w:rsidRDefault="0086673E">
                        <w:pPr>
                          <w:spacing w:line="240" w:lineRule="exact"/>
                          <w:rPr>
                            <w:rFonts w:asciiTheme="minorHAnsi" w:hAnsiTheme="minorHAnsi" w:cstheme="minorHAnsi"/>
                            <w:sz w:val="24"/>
                          </w:rPr>
                        </w:pPr>
                        <w:r w:rsidRPr="003C41FC">
                          <w:rPr>
                            <w:rFonts w:asciiTheme="minorHAnsi" w:hAnsiTheme="minorHAnsi" w:cstheme="minorHAnsi"/>
                            <w:color w:val="585858"/>
                            <w:spacing w:val="-2"/>
                            <w:sz w:val="24"/>
                          </w:rPr>
                          <w:t>Tổng chiều dài đườ</w:t>
                        </w:r>
                        <w:r>
                          <w:rPr>
                            <w:rFonts w:asciiTheme="minorHAnsi" w:hAnsiTheme="minorHAnsi" w:cstheme="minorHAnsi"/>
                            <w:color w:val="585858"/>
                            <w:spacing w:val="-2"/>
                            <w:sz w:val="24"/>
                          </w:rPr>
                          <w:t>ng sắt</w:t>
                        </w:r>
                      </w:p>
                    </w:txbxContent>
                  </v:textbox>
                </v:shape>
                <v:shape id="Textbox 907" o:spid="_x0000_s1755" type="#_x0000_t202" style="position:absolute;left:3412;top:3918;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5E8736EB" w14:textId="77777777" w:rsidR="0086673E" w:rsidRDefault="0086673E">
                        <w:pPr>
                          <w:spacing w:line="180" w:lineRule="exact"/>
                          <w:rPr>
                            <w:rFonts w:ascii="Calibri"/>
                            <w:sz w:val="18"/>
                          </w:rPr>
                        </w:pPr>
                        <w:r>
                          <w:rPr>
                            <w:rFonts w:ascii="Calibri"/>
                            <w:color w:val="585858"/>
                            <w:spacing w:val="-2"/>
                            <w:sz w:val="18"/>
                          </w:rPr>
                          <w:t>800.000</w:t>
                        </w:r>
                      </w:p>
                    </w:txbxContent>
                  </v:textbox>
                </v:shape>
                <v:shape id="Textbox 908" o:spid="_x0000_s1756" type="#_x0000_t202" style="position:absolute;left:36529;top:3918;width:27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764BB76E" w14:textId="77777777" w:rsidR="0086673E" w:rsidRDefault="0086673E">
                        <w:pPr>
                          <w:spacing w:line="180" w:lineRule="exact"/>
                          <w:rPr>
                            <w:rFonts w:ascii="Calibri"/>
                            <w:sz w:val="18"/>
                          </w:rPr>
                        </w:pPr>
                        <w:r>
                          <w:rPr>
                            <w:rFonts w:ascii="Calibri"/>
                            <w:color w:val="585858"/>
                            <w:spacing w:val="-2"/>
                            <w:sz w:val="18"/>
                          </w:rPr>
                          <w:t>8.000</w:t>
                        </w:r>
                      </w:p>
                    </w:txbxContent>
                  </v:textbox>
                </v:shape>
                <v:shape id="Textbox 909" o:spid="_x0000_s1757" type="#_x0000_t202" style="position:absolute;left:3412;top:6174;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22242198" w14:textId="77777777" w:rsidR="0086673E" w:rsidRDefault="0086673E">
                        <w:pPr>
                          <w:spacing w:line="180" w:lineRule="exact"/>
                          <w:rPr>
                            <w:rFonts w:ascii="Calibri"/>
                            <w:sz w:val="18"/>
                          </w:rPr>
                        </w:pPr>
                        <w:r>
                          <w:rPr>
                            <w:rFonts w:ascii="Calibri"/>
                            <w:color w:val="585858"/>
                            <w:spacing w:val="-2"/>
                            <w:sz w:val="18"/>
                          </w:rPr>
                          <w:t>700.000</w:t>
                        </w:r>
                      </w:p>
                    </w:txbxContent>
                  </v:textbox>
                </v:shape>
                <v:shape id="Textbox 910" o:spid="_x0000_s1758" type="#_x0000_t202" style="position:absolute;left:36529;top:6174;width:27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59AD221D" w14:textId="77777777" w:rsidR="0086673E" w:rsidRDefault="0086673E">
                        <w:pPr>
                          <w:spacing w:line="180" w:lineRule="exact"/>
                          <w:rPr>
                            <w:rFonts w:ascii="Calibri"/>
                            <w:sz w:val="18"/>
                          </w:rPr>
                        </w:pPr>
                        <w:r>
                          <w:rPr>
                            <w:rFonts w:ascii="Calibri"/>
                            <w:color w:val="585858"/>
                            <w:spacing w:val="-2"/>
                            <w:sz w:val="18"/>
                          </w:rPr>
                          <w:t>7.000</w:t>
                        </w:r>
                      </w:p>
                    </w:txbxContent>
                  </v:textbox>
                </v:shape>
                <v:shape id="Textbox 911" o:spid="_x0000_s1759" type="#_x0000_t202" style="position:absolute;left:3412;top:8429;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177F68A9" w14:textId="77777777" w:rsidR="0086673E" w:rsidRDefault="0086673E">
                        <w:pPr>
                          <w:spacing w:line="180" w:lineRule="exact"/>
                          <w:rPr>
                            <w:rFonts w:ascii="Calibri"/>
                            <w:sz w:val="18"/>
                          </w:rPr>
                        </w:pPr>
                        <w:r>
                          <w:rPr>
                            <w:rFonts w:ascii="Calibri"/>
                            <w:color w:val="585858"/>
                            <w:spacing w:val="-2"/>
                            <w:sz w:val="18"/>
                          </w:rPr>
                          <w:t>600.000</w:t>
                        </w:r>
                      </w:p>
                    </w:txbxContent>
                  </v:textbox>
                </v:shape>
                <v:shape id="Textbox 912" o:spid="_x0000_s1760" type="#_x0000_t202" style="position:absolute;left:36529;top:8429;width:27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3A3415D8" w14:textId="77777777" w:rsidR="0086673E" w:rsidRDefault="0086673E">
                        <w:pPr>
                          <w:spacing w:line="180" w:lineRule="exact"/>
                          <w:rPr>
                            <w:rFonts w:ascii="Calibri"/>
                            <w:sz w:val="18"/>
                          </w:rPr>
                        </w:pPr>
                        <w:r>
                          <w:rPr>
                            <w:rFonts w:ascii="Calibri"/>
                            <w:color w:val="585858"/>
                            <w:spacing w:val="-2"/>
                            <w:sz w:val="18"/>
                          </w:rPr>
                          <w:t>6.000</w:t>
                        </w:r>
                      </w:p>
                    </w:txbxContent>
                  </v:textbox>
                </v:shape>
                <v:shape id="Textbox 913" o:spid="_x0000_s1761" type="#_x0000_t202" style="position:absolute;left:3412;top:10687;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026C5B2D" w14:textId="77777777" w:rsidR="0086673E" w:rsidRDefault="0086673E">
                        <w:pPr>
                          <w:spacing w:line="180" w:lineRule="exact"/>
                          <w:rPr>
                            <w:rFonts w:ascii="Calibri"/>
                            <w:sz w:val="18"/>
                          </w:rPr>
                        </w:pPr>
                        <w:r>
                          <w:rPr>
                            <w:rFonts w:ascii="Calibri"/>
                            <w:color w:val="585858"/>
                            <w:spacing w:val="-2"/>
                            <w:sz w:val="18"/>
                          </w:rPr>
                          <w:t>500.000</w:t>
                        </w:r>
                      </w:p>
                    </w:txbxContent>
                  </v:textbox>
                </v:shape>
                <v:shape id="Textbox 914" o:spid="_x0000_s1762" type="#_x0000_t202" style="position:absolute;left:36529;top:10687;width:27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20366577" w14:textId="77777777" w:rsidR="0086673E" w:rsidRDefault="0086673E">
                        <w:pPr>
                          <w:spacing w:line="180" w:lineRule="exact"/>
                          <w:rPr>
                            <w:rFonts w:ascii="Calibri"/>
                            <w:sz w:val="18"/>
                          </w:rPr>
                        </w:pPr>
                        <w:r>
                          <w:rPr>
                            <w:rFonts w:ascii="Calibri"/>
                            <w:color w:val="585858"/>
                            <w:spacing w:val="-2"/>
                            <w:sz w:val="18"/>
                          </w:rPr>
                          <w:t>5.000</w:t>
                        </w:r>
                      </w:p>
                    </w:txbxContent>
                  </v:textbox>
                </v:shape>
                <v:shape id="Textbox 915" o:spid="_x0000_s1763" type="#_x0000_t202" style="position:absolute;left:3412;top:12943;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4EF4610D" w14:textId="77777777" w:rsidR="0086673E" w:rsidRDefault="0086673E">
                        <w:pPr>
                          <w:spacing w:line="180" w:lineRule="exact"/>
                          <w:rPr>
                            <w:rFonts w:ascii="Calibri"/>
                            <w:sz w:val="18"/>
                          </w:rPr>
                        </w:pPr>
                        <w:r>
                          <w:rPr>
                            <w:rFonts w:ascii="Calibri"/>
                            <w:color w:val="585858"/>
                            <w:spacing w:val="-2"/>
                            <w:sz w:val="18"/>
                          </w:rPr>
                          <w:t>400.000</w:t>
                        </w:r>
                      </w:p>
                    </w:txbxContent>
                  </v:textbox>
                </v:shape>
                <v:shape id="Textbox 916" o:spid="_x0000_s1764" type="#_x0000_t202" style="position:absolute;left:36529;top:12943;width:27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69F44EBC" w14:textId="77777777" w:rsidR="0086673E" w:rsidRDefault="0086673E">
                        <w:pPr>
                          <w:spacing w:line="180" w:lineRule="exact"/>
                          <w:rPr>
                            <w:rFonts w:ascii="Calibri"/>
                            <w:sz w:val="18"/>
                          </w:rPr>
                        </w:pPr>
                        <w:r>
                          <w:rPr>
                            <w:rFonts w:ascii="Calibri"/>
                            <w:color w:val="585858"/>
                            <w:spacing w:val="-2"/>
                            <w:sz w:val="18"/>
                          </w:rPr>
                          <w:t>4.000</w:t>
                        </w:r>
                      </w:p>
                    </w:txbxContent>
                  </v:textbox>
                </v:shape>
                <v:shape id="Textbox 917" o:spid="_x0000_s1765" type="#_x0000_t202" style="position:absolute;left:3412;top:15202;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50DCD588" w14:textId="77777777" w:rsidR="0086673E" w:rsidRDefault="0086673E">
                        <w:pPr>
                          <w:spacing w:line="180" w:lineRule="exact"/>
                          <w:rPr>
                            <w:rFonts w:ascii="Calibri"/>
                            <w:sz w:val="18"/>
                          </w:rPr>
                        </w:pPr>
                        <w:r>
                          <w:rPr>
                            <w:rFonts w:ascii="Calibri"/>
                            <w:color w:val="585858"/>
                            <w:spacing w:val="-2"/>
                            <w:sz w:val="18"/>
                          </w:rPr>
                          <w:t>300.000</w:t>
                        </w:r>
                      </w:p>
                    </w:txbxContent>
                  </v:textbox>
                </v:shape>
                <v:shape id="Textbox 918" o:spid="_x0000_s1766" type="#_x0000_t202" style="position:absolute;left:36529;top:15202;width:27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5840FB07" w14:textId="77777777" w:rsidR="0086673E" w:rsidRDefault="0086673E">
                        <w:pPr>
                          <w:spacing w:line="180" w:lineRule="exact"/>
                          <w:rPr>
                            <w:rFonts w:ascii="Calibri"/>
                            <w:sz w:val="18"/>
                          </w:rPr>
                        </w:pPr>
                        <w:r>
                          <w:rPr>
                            <w:rFonts w:ascii="Calibri"/>
                            <w:color w:val="585858"/>
                            <w:spacing w:val="-2"/>
                            <w:sz w:val="18"/>
                          </w:rPr>
                          <w:t>3.000</w:t>
                        </w:r>
                      </w:p>
                    </w:txbxContent>
                  </v:textbox>
                </v:shape>
                <v:shape id="Textbox 919" o:spid="_x0000_s1767" type="#_x0000_t202" style="position:absolute;left:3412;top:17458;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0D09CF74" w14:textId="77777777" w:rsidR="0086673E" w:rsidRDefault="0086673E">
                        <w:pPr>
                          <w:spacing w:line="180" w:lineRule="exact"/>
                          <w:rPr>
                            <w:rFonts w:ascii="Calibri"/>
                            <w:sz w:val="18"/>
                          </w:rPr>
                        </w:pPr>
                        <w:r>
                          <w:rPr>
                            <w:rFonts w:ascii="Calibri"/>
                            <w:color w:val="585858"/>
                            <w:spacing w:val="-2"/>
                            <w:sz w:val="18"/>
                          </w:rPr>
                          <w:t>200.000</w:t>
                        </w:r>
                      </w:p>
                    </w:txbxContent>
                  </v:textbox>
                </v:shape>
                <v:shape id="Textbox 920" o:spid="_x0000_s1768" type="#_x0000_t202" style="position:absolute;left:36529;top:17458;width:27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56665633" w14:textId="77777777" w:rsidR="0086673E" w:rsidRDefault="0086673E">
                        <w:pPr>
                          <w:spacing w:line="180" w:lineRule="exact"/>
                          <w:rPr>
                            <w:rFonts w:ascii="Calibri"/>
                            <w:sz w:val="18"/>
                          </w:rPr>
                        </w:pPr>
                        <w:r>
                          <w:rPr>
                            <w:rFonts w:ascii="Calibri"/>
                            <w:color w:val="585858"/>
                            <w:spacing w:val="-2"/>
                            <w:sz w:val="18"/>
                          </w:rPr>
                          <w:t>2.000</w:t>
                        </w:r>
                      </w:p>
                    </w:txbxContent>
                  </v:textbox>
                </v:shape>
                <v:shape id="Textbox 921" o:spid="_x0000_s1769" type="#_x0000_t202" style="position:absolute;left:3412;top:19713;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0D4B6EF7" w14:textId="77777777" w:rsidR="0086673E" w:rsidRDefault="0086673E">
                        <w:pPr>
                          <w:spacing w:line="180" w:lineRule="exact"/>
                          <w:rPr>
                            <w:rFonts w:ascii="Calibri"/>
                            <w:sz w:val="18"/>
                          </w:rPr>
                        </w:pPr>
                        <w:r>
                          <w:rPr>
                            <w:rFonts w:ascii="Calibri"/>
                            <w:color w:val="585858"/>
                            <w:spacing w:val="-2"/>
                            <w:sz w:val="18"/>
                          </w:rPr>
                          <w:t>100.000</w:t>
                        </w:r>
                      </w:p>
                    </w:txbxContent>
                  </v:textbox>
                </v:shape>
                <v:shape id="Textbox 922" o:spid="_x0000_s1770" type="#_x0000_t202" style="position:absolute;left:6597;top:19713;width:56369;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11E2A33A" w14:textId="77777777" w:rsidR="0086673E" w:rsidRDefault="0086673E">
                        <w:pPr>
                          <w:spacing w:line="183" w:lineRule="exact"/>
                          <w:ind w:left="963"/>
                          <w:jc w:val="center"/>
                          <w:rPr>
                            <w:rFonts w:ascii="Calibri"/>
                            <w:sz w:val="18"/>
                          </w:rPr>
                        </w:pPr>
                        <w:r>
                          <w:rPr>
                            <w:rFonts w:ascii="Calibri"/>
                            <w:color w:val="585858"/>
                            <w:spacing w:val="-2"/>
                            <w:sz w:val="18"/>
                          </w:rPr>
                          <w:t>1.000</w:t>
                        </w:r>
                      </w:p>
                      <w:p w14:paraId="3E9CAD9B" w14:textId="77777777" w:rsidR="0086673E" w:rsidRDefault="0086673E">
                        <w:pPr>
                          <w:tabs>
                            <w:tab w:val="left" w:pos="5032"/>
                          </w:tabs>
                          <w:spacing w:before="136"/>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0</w:t>
                        </w:r>
                      </w:p>
                      <w:p w14:paraId="1BBCDC5E" w14:textId="77777777" w:rsidR="0086673E" w:rsidRDefault="0086673E">
                        <w:pPr>
                          <w:tabs>
                            <w:tab w:val="left" w:pos="5328"/>
                          </w:tabs>
                          <w:spacing w:before="1" w:line="193" w:lineRule="exact"/>
                          <w:ind w:left="300"/>
                          <w:rPr>
                            <w:rFonts w:ascii="Calibri"/>
                            <w:sz w:val="16"/>
                          </w:rPr>
                        </w:pPr>
                        <w:r>
                          <w:rPr>
                            <w:rFonts w:ascii="Calibri"/>
                            <w:color w:val="585858"/>
                            <w:sz w:val="16"/>
                          </w:rPr>
                          <w:t>2015</w:t>
                        </w:r>
                        <w:r>
                          <w:rPr>
                            <w:rFonts w:ascii="Calibri"/>
                            <w:color w:val="585858"/>
                            <w:spacing w:val="44"/>
                            <w:sz w:val="16"/>
                          </w:rPr>
                          <w:t xml:space="preserve"> </w:t>
                        </w:r>
                        <w:r>
                          <w:rPr>
                            <w:rFonts w:ascii="Calibri"/>
                            <w:color w:val="585858"/>
                            <w:sz w:val="16"/>
                          </w:rPr>
                          <w:t>2016</w:t>
                        </w:r>
                        <w:r>
                          <w:rPr>
                            <w:rFonts w:ascii="Calibri"/>
                            <w:color w:val="585858"/>
                            <w:spacing w:val="44"/>
                            <w:sz w:val="16"/>
                          </w:rPr>
                          <w:t xml:space="preserve"> </w:t>
                        </w:r>
                        <w:r>
                          <w:rPr>
                            <w:rFonts w:ascii="Calibri"/>
                            <w:color w:val="585858"/>
                            <w:sz w:val="16"/>
                          </w:rPr>
                          <w:t>2017</w:t>
                        </w:r>
                        <w:r>
                          <w:rPr>
                            <w:rFonts w:ascii="Calibri"/>
                            <w:color w:val="585858"/>
                            <w:spacing w:val="44"/>
                            <w:sz w:val="16"/>
                          </w:rPr>
                          <w:t xml:space="preserve"> </w:t>
                        </w:r>
                        <w:r>
                          <w:rPr>
                            <w:rFonts w:ascii="Calibri"/>
                            <w:color w:val="585858"/>
                            <w:sz w:val="16"/>
                          </w:rPr>
                          <w:t>2018</w:t>
                        </w:r>
                        <w:r>
                          <w:rPr>
                            <w:rFonts w:ascii="Calibri"/>
                            <w:color w:val="585858"/>
                            <w:spacing w:val="44"/>
                            <w:sz w:val="16"/>
                          </w:rPr>
                          <w:t xml:space="preserve"> </w:t>
                        </w:r>
                        <w:r>
                          <w:rPr>
                            <w:rFonts w:ascii="Calibri"/>
                            <w:color w:val="585858"/>
                            <w:sz w:val="16"/>
                          </w:rPr>
                          <w:t>2019</w:t>
                        </w:r>
                        <w:r>
                          <w:rPr>
                            <w:rFonts w:ascii="Calibri"/>
                            <w:color w:val="585858"/>
                            <w:spacing w:val="44"/>
                            <w:sz w:val="16"/>
                          </w:rPr>
                          <w:t xml:space="preserve"> </w:t>
                        </w:r>
                        <w:r>
                          <w:rPr>
                            <w:rFonts w:ascii="Calibri"/>
                            <w:color w:val="585858"/>
                            <w:sz w:val="16"/>
                          </w:rPr>
                          <w:t>2020</w:t>
                        </w:r>
                        <w:r>
                          <w:rPr>
                            <w:rFonts w:ascii="Calibri"/>
                            <w:color w:val="585858"/>
                            <w:spacing w:val="44"/>
                            <w:sz w:val="16"/>
                          </w:rPr>
                          <w:t xml:space="preserve"> </w:t>
                        </w:r>
                        <w:r>
                          <w:rPr>
                            <w:rFonts w:ascii="Calibri"/>
                            <w:color w:val="585858"/>
                            <w:sz w:val="16"/>
                          </w:rPr>
                          <w:t>2021</w:t>
                        </w:r>
                        <w:r>
                          <w:rPr>
                            <w:rFonts w:ascii="Calibri"/>
                            <w:color w:val="585858"/>
                            <w:spacing w:val="44"/>
                            <w:sz w:val="16"/>
                          </w:rPr>
                          <w:t xml:space="preserve"> </w:t>
                        </w:r>
                        <w:r>
                          <w:rPr>
                            <w:rFonts w:ascii="Calibri"/>
                            <w:color w:val="585858"/>
                            <w:sz w:val="16"/>
                          </w:rPr>
                          <w:t>2022</w:t>
                        </w:r>
                        <w:r>
                          <w:rPr>
                            <w:rFonts w:ascii="Calibri"/>
                            <w:color w:val="585858"/>
                            <w:spacing w:val="44"/>
                            <w:sz w:val="16"/>
                          </w:rPr>
                          <w:t xml:space="preserve"> </w:t>
                        </w:r>
                        <w:r>
                          <w:rPr>
                            <w:rFonts w:ascii="Calibri"/>
                            <w:color w:val="585858"/>
                            <w:spacing w:val="-4"/>
                            <w:sz w:val="16"/>
                          </w:rPr>
                          <w:t>2023</w:t>
                        </w:r>
                        <w:r>
                          <w:rPr>
                            <w:rFonts w:ascii="Calibri"/>
                            <w:color w:val="585858"/>
                            <w:sz w:val="16"/>
                          </w:rPr>
                          <w:tab/>
                          <w:t>2015</w:t>
                        </w:r>
                        <w:r>
                          <w:rPr>
                            <w:rFonts w:ascii="Calibri"/>
                            <w:color w:val="585858"/>
                            <w:spacing w:val="37"/>
                            <w:sz w:val="16"/>
                          </w:rPr>
                          <w:t xml:space="preserve"> </w:t>
                        </w:r>
                        <w:r>
                          <w:rPr>
                            <w:rFonts w:ascii="Calibri"/>
                            <w:color w:val="585858"/>
                            <w:sz w:val="16"/>
                          </w:rPr>
                          <w:t>2016</w:t>
                        </w:r>
                        <w:r>
                          <w:rPr>
                            <w:rFonts w:ascii="Calibri"/>
                            <w:color w:val="585858"/>
                            <w:spacing w:val="37"/>
                            <w:sz w:val="16"/>
                          </w:rPr>
                          <w:t xml:space="preserve"> </w:t>
                        </w:r>
                        <w:r>
                          <w:rPr>
                            <w:rFonts w:ascii="Calibri"/>
                            <w:color w:val="585858"/>
                            <w:sz w:val="16"/>
                          </w:rPr>
                          <w:t>2017</w:t>
                        </w:r>
                        <w:r>
                          <w:rPr>
                            <w:rFonts w:ascii="Calibri"/>
                            <w:color w:val="585858"/>
                            <w:spacing w:val="36"/>
                            <w:sz w:val="16"/>
                          </w:rPr>
                          <w:t xml:space="preserve"> </w:t>
                        </w:r>
                        <w:r>
                          <w:rPr>
                            <w:rFonts w:ascii="Calibri"/>
                            <w:color w:val="585858"/>
                            <w:sz w:val="16"/>
                          </w:rPr>
                          <w:t>2018</w:t>
                        </w:r>
                        <w:r>
                          <w:rPr>
                            <w:rFonts w:ascii="Calibri"/>
                            <w:color w:val="585858"/>
                            <w:spacing w:val="37"/>
                            <w:sz w:val="16"/>
                          </w:rPr>
                          <w:t xml:space="preserve"> </w:t>
                        </w:r>
                        <w:r>
                          <w:rPr>
                            <w:rFonts w:ascii="Calibri"/>
                            <w:color w:val="585858"/>
                            <w:sz w:val="16"/>
                          </w:rPr>
                          <w:t>2019</w:t>
                        </w:r>
                        <w:r>
                          <w:rPr>
                            <w:rFonts w:ascii="Calibri"/>
                            <w:color w:val="585858"/>
                            <w:spacing w:val="37"/>
                            <w:sz w:val="16"/>
                          </w:rPr>
                          <w:t xml:space="preserve"> </w:t>
                        </w:r>
                        <w:r>
                          <w:rPr>
                            <w:rFonts w:ascii="Calibri"/>
                            <w:color w:val="585858"/>
                            <w:sz w:val="16"/>
                          </w:rPr>
                          <w:t>2020</w:t>
                        </w:r>
                        <w:r>
                          <w:rPr>
                            <w:rFonts w:ascii="Calibri"/>
                            <w:color w:val="585858"/>
                            <w:spacing w:val="37"/>
                            <w:sz w:val="16"/>
                          </w:rPr>
                          <w:t xml:space="preserve"> </w:t>
                        </w:r>
                        <w:r>
                          <w:rPr>
                            <w:rFonts w:ascii="Calibri"/>
                            <w:color w:val="585858"/>
                            <w:sz w:val="16"/>
                          </w:rPr>
                          <w:t>2021</w:t>
                        </w:r>
                        <w:r>
                          <w:rPr>
                            <w:rFonts w:ascii="Calibri"/>
                            <w:color w:val="585858"/>
                            <w:spacing w:val="37"/>
                            <w:sz w:val="16"/>
                          </w:rPr>
                          <w:t xml:space="preserve"> </w:t>
                        </w:r>
                        <w:r>
                          <w:rPr>
                            <w:rFonts w:ascii="Calibri"/>
                            <w:color w:val="585858"/>
                            <w:sz w:val="16"/>
                          </w:rPr>
                          <w:t>2022</w:t>
                        </w:r>
                        <w:r>
                          <w:rPr>
                            <w:rFonts w:ascii="Calibri"/>
                            <w:color w:val="585858"/>
                            <w:spacing w:val="37"/>
                            <w:sz w:val="16"/>
                          </w:rPr>
                          <w:t xml:space="preserve"> </w:t>
                        </w:r>
                        <w:r>
                          <w:rPr>
                            <w:rFonts w:ascii="Calibri"/>
                            <w:color w:val="585858"/>
                            <w:spacing w:val="-4"/>
                            <w:sz w:val="16"/>
                          </w:rPr>
                          <w:t>2023</w:t>
                        </w:r>
                      </w:p>
                    </w:txbxContent>
                  </v:textbox>
                </v:shape>
                <v:shape id="Textbox 923" o:spid="_x0000_s1771" type="#_x0000_t202" style="position:absolute;left:6268;top:25735;width:1657;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47FD2633" w14:textId="77777777" w:rsidR="0086673E" w:rsidRDefault="0086673E">
                        <w:pPr>
                          <w:spacing w:line="139" w:lineRule="exact"/>
                          <w:rPr>
                            <w:rFonts w:ascii="Calibri"/>
                            <w:sz w:val="14"/>
                          </w:rPr>
                        </w:pPr>
                        <w:r>
                          <w:rPr>
                            <w:rFonts w:ascii="Calibri"/>
                            <w:color w:val="585858"/>
                            <w:spacing w:val="-5"/>
                            <w:sz w:val="14"/>
                          </w:rPr>
                          <w:t>BRN</w:t>
                        </w:r>
                      </w:p>
                    </w:txbxContent>
                  </v:textbox>
                </v:shape>
                <v:shape id="Textbox 924" o:spid="_x0000_s1772" type="#_x0000_t202" style="position:absolute;left:11599;top:25735;width:190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43FFC211" w14:textId="77777777" w:rsidR="0086673E" w:rsidRDefault="0086673E">
                        <w:pPr>
                          <w:spacing w:line="139" w:lineRule="exact"/>
                          <w:rPr>
                            <w:rFonts w:ascii="Calibri"/>
                            <w:sz w:val="14"/>
                          </w:rPr>
                        </w:pPr>
                        <w:r>
                          <w:rPr>
                            <w:rFonts w:ascii="Calibri"/>
                            <w:color w:val="585858"/>
                            <w:spacing w:val="-5"/>
                            <w:sz w:val="14"/>
                          </w:rPr>
                          <w:t>KHM</w:t>
                        </w:r>
                      </w:p>
                    </w:txbxContent>
                  </v:textbox>
                </v:shape>
                <v:shape id="Textbox 925" o:spid="_x0000_s1773" type="#_x0000_t202" style="position:absolute;left:16931;top:25735;width:148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2C8AEE5C" w14:textId="77777777" w:rsidR="0086673E" w:rsidRDefault="0086673E">
                        <w:pPr>
                          <w:spacing w:line="139" w:lineRule="exact"/>
                          <w:rPr>
                            <w:rFonts w:ascii="Calibri"/>
                            <w:sz w:val="14"/>
                          </w:rPr>
                        </w:pPr>
                        <w:r>
                          <w:rPr>
                            <w:rFonts w:ascii="Calibri"/>
                            <w:color w:val="585858"/>
                            <w:spacing w:val="-5"/>
                            <w:sz w:val="14"/>
                          </w:rPr>
                          <w:t>IDN</w:t>
                        </w:r>
                      </w:p>
                    </w:txbxContent>
                  </v:textbox>
                </v:shape>
                <v:shape id="Textbox 926" o:spid="_x0000_s1774" type="#_x0000_t202" style="position:absolute;left:22258;top:25735;width:160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02E0E69D" w14:textId="77777777" w:rsidR="0086673E" w:rsidRDefault="0086673E">
                        <w:pPr>
                          <w:spacing w:line="139" w:lineRule="exact"/>
                          <w:rPr>
                            <w:rFonts w:ascii="Calibri"/>
                            <w:sz w:val="14"/>
                          </w:rPr>
                        </w:pPr>
                        <w:r>
                          <w:rPr>
                            <w:rFonts w:ascii="Calibri"/>
                            <w:color w:val="585858"/>
                            <w:spacing w:val="-5"/>
                            <w:sz w:val="14"/>
                          </w:rPr>
                          <w:t>LAO</w:t>
                        </w:r>
                      </w:p>
                    </w:txbxContent>
                  </v:textbox>
                </v:shape>
                <v:shape id="Textbox 927" o:spid="_x0000_s1775" type="#_x0000_t202" style="position:absolute;left:27588;top:25735;width:172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3DDDC00D" w14:textId="77777777" w:rsidR="0086673E" w:rsidRDefault="0086673E">
                        <w:pPr>
                          <w:spacing w:line="139" w:lineRule="exact"/>
                          <w:rPr>
                            <w:rFonts w:ascii="Calibri"/>
                            <w:sz w:val="14"/>
                          </w:rPr>
                        </w:pPr>
                        <w:r>
                          <w:rPr>
                            <w:rFonts w:ascii="Calibri"/>
                            <w:color w:val="585858"/>
                            <w:spacing w:val="-5"/>
                            <w:sz w:val="14"/>
                          </w:rPr>
                          <w:t>MYS</w:t>
                        </w:r>
                      </w:p>
                    </w:txbxContent>
                  </v:textbox>
                </v:shape>
                <v:shape id="Textbox 928" o:spid="_x0000_s1776" type="#_x0000_t202" style="position:absolute;left:38515;top:25735;width:190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292202F1" w14:textId="77777777" w:rsidR="0086673E" w:rsidRDefault="0086673E">
                        <w:pPr>
                          <w:spacing w:line="139" w:lineRule="exact"/>
                          <w:rPr>
                            <w:rFonts w:ascii="Calibri"/>
                            <w:sz w:val="14"/>
                          </w:rPr>
                        </w:pPr>
                        <w:r>
                          <w:rPr>
                            <w:rFonts w:ascii="Calibri"/>
                            <w:color w:val="585858"/>
                            <w:spacing w:val="-5"/>
                            <w:sz w:val="14"/>
                          </w:rPr>
                          <w:t>KHM</w:t>
                        </w:r>
                      </w:p>
                    </w:txbxContent>
                  </v:textbox>
                </v:shape>
                <v:shape id="Textbox 929" o:spid="_x0000_s1777" type="#_x0000_t202" style="position:absolute;left:43847;top:25735;width:148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25BD1B00" w14:textId="77777777" w:rsidR="0086673E" w:rsidRDefault="0086673E">
                        <w:pPr>
                          <w:spacing w:line="139" w:lineRule="exact"/>
                          <w:rPr>
                            <w:rFonts w:ascii="Calibri"/>
                            <w:sz w:val="14"/>
                          </w:rPr>
                        </w:pPr>
                        <w:r>
                          <w:rPr>
                            <w:rFonts w:ascii="Calibri"/>
                            <w:color w:val="585858"/>
                            <w:spacing w:val="-5"/>
                            <w:sz w:val="14"/>
                          </w:rPr>
                          <w:t>IDN</w:t>
                        </w:r>
                      </w:p>
                    </w:txbxContent>
                  </v:textbox>
                </v:shape>
                <v:shape id="Textbox 930" o:spid="_x0000_s1778" type="#_x0000_t202" style="position:absolute;left:49178;top:25735;width:160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3A65D28E" w14:textId="77777777" w:rsidR="0086673E" w:rsidRDefault="0086673E">
                        <w:pPr>
                          <w:spacing w:line="139" w:lineRule="exact"/>
                          <w:rPr>
                            <w:rFonts w:ascii="Calibri"/>
                            <w:sz w:val="14"/>
                          </w:rPr>
                        </w:pPr>
                        <w:r>
                          <w:rPr>
                            <w:rFonts w:ascii="Calibri"/>
                            <w:color w:val="585858"/>
                            <w:spacing w:val="-5"/>
                            <w:sz w:val="14"/>
                          </w:rPr>
                          <w:t>LAO</w:t>
                        </w:r>
                      </w:p>
                    </w:txbxContent>
                  </v:textbox>
                </v:shape>
                <v:shape id="Textbox 931" o:spid="_x0000_s1779" type="#_x0000_t202" style="position:absolute;left:54506;top:25735;width:1727;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39489E95" w14:textId="77777777" w:rsidR="0086673E" w:rsidRDefault="0086673E">
                        <w:pPr>
                          <w:spacing w:line="139" w:lineRule="exact"/>
                          <w:rPr>
                            <w:rFonts w:ascii="Calibri"/>
                            <w:sz w:val="14"/>
                          </w:rPr>
                        </w:pPr>
                        <w:r>
                          <w:rPr>
                            <w:rFonts w:ascii="Calibri"/>
                            <w:color w:val="585858"/>
                            <w:spacing w:val="-5"/>
                            <w:sz w:val="14"/>
                          </w:rPr>
                          <w:t>MYS</w:t>
                        </w:r>
                      </w:p>
                    </w:txbxContent>
                  </v:textbox>
                </v:shape>
                <v:shape id="Textbox 932" o:spid="_x0000_s1780" type="#_x0000_t202" style="position:absolute;left:59836;top:25735;width:214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2965565A" w14:textId="77777777" w:rsidR="0086673E" w:rsidRDefault="0086673E">
                        <w:pPr>
                          <w:spacing w:line="139" w:lineRule="exact"/>
                          <w:rPr>
                            <w:rFonts w:ascii="Calibri"/>
                            <w:sz w:val="14"/>
                          </w:rPr>
                        </w:pPr>
                        <w:r>
                          <w:rPr>
                            <w:rFonts w:ascii="Calibri"/>
                            <w:color w:val="585858"/>
                            <w:spacing w:val="-5"/>
                            <w:sz w:val="14"/>
                          </w:rPr>
                          <w:t>MMR</w:t>
                        </w:r>
                      </w:p>
                    </w:txbxContent>
                  </v:textbox>
                </v:shape>
                <v:shape id="Textbox 933" o:spid="_x0000_s1781" type="#_x0000_t202" style="position:absolute;left:6268;top:27569;width:5066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55A7F2E9" w14:textId="77777777" w:rsidR="0086673E" w:rsidRDefault="0086673E">
                        <w:pPr>
                          <w:tabs>
                            <w:tab w:val="left" w:pos="839"/>
                            <w:tab w:val="left" w:pos="1679"/>
                            <w:tab w:val="left" w:pos="2518"/>
                            <w:tab w:val="left" w:pos="3357"/>
                            <w:tab w:val="left" w:pos="5078"/>
                            <w:tab w:val="left" w:pos="5917"/>
                            <w:tab w:val="left" w:pos="6757"/>
                            <w:tab w:val="left" w:pos="7596"/>
                          </w:tabs>
                          <w:spacing w:line="139" w:lineRule="exact"/>
                          <w:rPr>
                            <w:rFonts w:ascii="Calibri"/>
                            <w:sz w:val="14"/>
                          </w:rPr>
                        </w:pPr>
                        <w:r>
                          <w:rPr>
                            <w:rFonts w:ascii="Calibri"/>
                            <w:color w:val="585858"/>
                            <w:spacing w:val="-5"/>
                            <w:sz w:val="14"/>
                          </w:rPr>
                          <w:t>MMR</w:t>
                        </w:r>
                        <w:r>
                          <w:rPr>
                            <w:rFonts w:ascii="Calibri"/>
                            <w:color w:val="585858"/>
                            <w:sz w:val="14"/>
                          </w:rPr>
                          <w:tab/>
                        </w:r>
                        <w:r>
                          <w:rPr>
                            <w:rFonts w:ascii="Calibri"/>
                            <w:color w:val="585858"/>
                            <w:spacing w:val="-5"/>
                            <w:sz w:val="14"/>
                          </w:rPr>
                          <w:t>PHL</w:t>
                        </w:r>
                        <w:r>
                          <w:rPr>
                            <w:rFonts w:ascii="Calibri"/>
                            <w:color w:val="585858"/>
                            <w:sz w:val="14"/>
                          </w:rPr>
                          <w:tab/>
                        </w:r>
                        <w:r>
                          <w:rPr>
                            <w:rFonts w:ascii="Calibri"/>
                            <w:color w:val="585858"/>
                            <w:spacing w:val="-5"/>
                            <w:sz w:val="14"/>
                          </w:rPr>
                          <w:t>SGP</w:t>
                        </w:r>
                        <w:r>
                          <w:rPr>
                            <w:rFonts w:ascii="Calibri"/>
                            <w:color w:val="585858"/>
                            <w:sz w:val="14"/>
                          </w:rPr>
                          <w:tab/>
                        </w:r>
                        <w:r>
                          <w:rPr>
                            <w:rFonts w:ascii="Calibri"/>
                            <w:color w:val="585858"/>
                            <w:spacing w:val="-5"/>
                            <w:sz w:val="14"/>
                          </w:rPr>
                          <w:t>THA</w:t>
                        </w:r>
                        <w:r>
                          <w:rPr>
                            <w:rFonts w:ascii="Calibri"/>
                            <w:color w:val="585858"/>
                            <w:sz w:val="14"/>
                          </w:rPr>
                          <w:tab/>
                        </w:r>
                        <w:r>
                          <w:rPr>
                            <w:rFonts w:ascii="Calibri"/>
                            <w:color w:val="585858"/>
                            <w:spacing w:val="-4"/>
                            <w:sz w:val="14"/>
                          </w:rPr>
                          <w:t>VNM*</w:t>
                        </w:r>
                        <w:r>
                          <w:rPr>
                            <w:rFonts w:ascii="Calibri"/>
                            <w:color w:val="585858"/>
                            <w:sz w:val="14"/>
                          </w:rPr>
                          <w:tab/>
                        </w:r>
                        <w:r>
                          <w:rPr>
                            <w:rFonts w:ascii="Calibri"/>
                            <w:color w:val="585858"/>
                            <w:spacing w:val="-5"/>
                            <w:sz w:val="14"/>
                          </w:rPr>
                          <w:t>PHL</w:t>
                        </w:r>
                        <w:r>
                          <w:rPr>
                            <w:rFonts w:ascii="Calibri"/>
                            <w:color w:val="585858"/>
                            <w:sz w:val="14"/>
                          </w:rPr>
                          <w:tab/>
                        </w:r>
                        <w:r>
                          <w:rPr>
                            <w:rFonts w:ascii="Calibri"/>
                            <w:color w:val="585858"/>
                            <w:spacing w:val="-5"/>
                            <w:sz w:val="14"/>
                          </w:rPr>
                          <w:t>SGP</w:t>
                        </w:r>
                        <w:r>
                          <w:rPr>
                            <w:rFonts w:ascii="Calibri"/>
                            <w:color w:val="585858"/>
                            <w:sz w:val="14"/>
                          </w:rPr>
                          <w:tab/>
                        </w:r>
                        <w:r>
                          <w:rPr>
                            <w:rFonts w:ascii="Calibri"/>
                            <w:color w:val="585858"/>
                            <w:spacing w:val="-5"/>
                            <w:sz w:val="14"/>
                          </w:rPr>
                          <w:t>THA</w:t>
                        </w:r>
                        <w:r>
                          <w:rPr>
                            <w:rFonts w:ascii="Calibri"/>
                            <w:color w:val="585858"/>
                            <w:sz w:val="14"/>
                          </w:rPr>
                          <w:tab/>
                        </w:r>
                        <w:r>
                          <w:rPr>
                            <w:rFonts w:ascii="Calibri"/>
                            <w:color w:val="585858"/>
                            <w:spacing w:val="-4"/>
                            <w:sz w:val="14"/>
                          </w:rPr>
                          <w:t>VNM*</w:t>
                        </w:r>
                      </w:p>
                    </w:txbxContent>
                  </v:textbox>
                </v:shape>
                <w10:wrap anchorx="page"/>
              </v:group>
            </w:pict>
          </mc:Fallback>
        </mc:AlternateContent>
      </w:r>
    </w:p>
    <w:p w14:paraId="578797FC" w14:textId="77777777" w:rsidR="00C32D40" w:rsidRDefault="00C32D40">
      <w:pPr>
        <w:pStyle w:val="BodyText"/>
      </w:pPr>
    </w:p>
    <w:p w14:paraId="07DE84AE" w14:textId="77777777" w:rsidR="00C32D40" w:rsidRDefault="00C32D40">
      <w:pPr>
        <w:pStyle w:val="BodyText"/>
      </w:pPr>
    </w:p>
    <w:p w14:paraId="7E94AA6C" w14:textId="77777777" w:rsidR="00C32D40" w:rsidRDefault="00C32D40">
      <w:pPr>
        <w:pStyle w:val="BodyText"/>
      </w:pPr>
    </w:p>
    <w:p w14:paraId="285AFFAD" w14:textId="77777777" w:rsidR="00C32D40" w:rsidRDefault="00C32D40">
      <w:pPr>
        <w:pStyle w:val="BodyText"/>
      </w:pPr>
    </w:p>
    <w:p w14:paraId="460F4EDD" w14:textId="77777777" w:rsidR="00C32D40" w:rsidRDefault="00C32D40">
      <w:pPr>
        <w:pStyle w:val="BodyText"/>
      </w:pPr>
    </w:p>
    <w:p w14:paraId="545144E8" w14:textId="77777777" w:rsidR="00C32D40" w:rsidRDefault="00C32D40">
      <w:pPr>
        <w:pStyle w:val="BodyText"/>
      </w:pPr>
    </w:p>
    <w:p w14:paraId="4CCD6334" w14:textId="77777777" w:rsidR="00C32D40" w:rsidRDefault="00C32D40">
      <w:pPr>
        <w:pStyle w:val="BodyText"/>
      </w:pPr>
    </w:p>
    <w:p w14:paraId="7E63A372" w14:textId="77777777" w:rsidR="00C32D40" w:rsidRDefault="00C32D40">
      <w:pPr>
        <w:pStyle w:val="BodyText"/>
      </w:pPr>
    </w:p>
    <w:p w14:paraId="4F823949" w14:textId="77777777" w:rsidR="00C32D40" w:rsidRDefault="00C32D40">
      <w:pPr>
        <w:pStyle w:val="BodyText"/>
      </w:pPr>
    </w:p>
    <w:p w14:paraId="51DC7C83" w14:textId="77777777" w:rsidR="00C32D40" w:rsidRDefault="00C32D40">
      <w:pPr>
        <w:pStyle w:val="BodyText"/>
      </w:pPr>
    </w:p>
    <w:p w14:paraId="12A18303" w14:textId="77777777" w:rsidR="00C32D40" w:rsidRDefault="00C32D40">
      <w:pPr>
        <w:pStyle w:val="BodyText"/>
      </w:pPr>
    </w:p>
    <w:p w14:paraId="592BC043" w14:textId="77777777" w:rsidR="00C32D40" w:rsidRDefault="00C32D40">
      <w:pPr>
        <w:pStyle w:val="BodyText"/>
      </w:pPr>
    </w:p>
    <w:p w14:paraId="7E7BB0B0" w14:textId="77777777" w:rsidR="00C32D40" w:rsidRDefault="00C32D40">
      <w:pPr>
        <w:pStyle w:val="BodyText"/>
      </w:pPr>
    </w:p>
    <w:p w14:paraId="6A3654C8" w14:textId="77777777" w:rsidR="00C32D40" w:rsidRDefault="00C32D40">
      <w:pPr>
        <w:pStyle w:val="BodyText"/>
      </w:pPr>
    </w:p>
    <w:p w14:paraId="415F7ECF" w14:textId="77777777" w:rsidR="00C32D40" w:rsidRDefault="00C32D40">
      <w:pPr>
        <w:pStyle w:val="BodyText"/>
      </w:pPr>
    </w:p>
    <w:p w14:paraId="0790923C" w14:textId="77777777" w:rsidR="00C32D40" w:rsidRDefault="00C32D40">
      <w:pPr>
        <w:pStyle w:val="BodyText"/>
      </w:pPr>
    </w:p>
    <w:p w14:paraId="5046C2C4" w14:textId="77777777" w:rsidR="00C32D40" w:rsidRDefault="00C32D40">
      <w:pPr>
        <w:pStyle w:val="BodyText"/>
      </w:pPr>
    </w:p>
    <w:p w14:paraId="45AAB12B" w14:textId="77777777" w:rsidR="00C32D40" w:rsidRDefault="00C32D40">
      <w:pPr>
        <w:pStyle w:val="BodyText"/>
      </w:pPr>
    </w:p>
    <w:p w14:paraId="405BA1E7" w14:textId="77777777" w:rsidR="00C32D40" w:rsidRDefault="00C32D40">
      <w:pPr>
        <w:pStyle w:val="BodyText"/>
      </w:pPr>
    </w:p>
    <w:p w14:paraId="165EE83F" w14:textId="77777777" w:rsidR="00C32D40" w:rsidRDefault="00C32D40">
      <w:pPr>
        <w:pStyle w:val="BodyText"/>
        <w:spacing w:before="26"/>
      </w:pPr>
    </w:p>
    <w:p w14:paraId="52007DBF" w14:textId="77777777" w:rsidR="00C32D40" w:rsidRDefault="003C41FC" w:rsidP="003C41FC">
      <w:pPr>
        <w:spacing w:before="1"/>
        <w:ind w:left="139" w:firstLine="427"/>
        <w:rPr>
          <w:sz w:val="18"/>
        </w:rPr>
      </w:pPr>
      <w:r w:rsidRPr="003C41FC">
        <w:rPr>
          <w:sz w:val="18"/>
        </w:rPr>
        <w:t>Ghi chú: Dấu * biểu thị nơi dữ liệu bị thiếu, dữ liệu của năm trước đó được sử dụng. Nguồn</w:t>
      </w:r>
      <w:r w:rsidR="007B5FDC">
        <w:rPr>
          <w:sz w:val="18"/>
        </w:rPr>
        <w:t>:</w:t>
      </w:r>
      <w:r w:rsidR="007B5FDC">
        <w:rPr>
          <w:spacing w:val="-1"/>
          <w:sz w:val="18"/>
        </w:rPr>
        <w:t xml:space="preserve"> </w:t>
      </w:r>
      <w:hyperlink r:id="rId328">
        <w:r w:rsidR="007B5FDC">
          <w:rPr>
            <w:color w:val="0462C1"/>
            <w:spacing w:val="-2"/>
            <w:sz w:val="18"/>
            <w:u w:val="single" w:color="0462C1"/>
          </w:rPr>
          <w:t>ASEANStats</w:t>
        </w:r>
      </w:hyperlink>
    </w:p>
    <w:p w14:paraId="77E4DF73" w14:textId="77777777" w:rsidR="00C32D40" w:rsidRDefault="003C41FC">
      <w:pPr>
        <w:pStyle w:val="BodyText"/>
        <w:spacing w:before="189" w:line="252" w:lineRule="auto"/>
        <w:ind w:left="566" w:right="565"/>
        <w:jc w:val="both"/>
      </w:pPr>
      <w:r w:rsidRPr="003C41FC">
        <w:t>Một thành tựu đáng chú ý của hợp tác giao thông vận tải là sự gia tăng mạng lưới đường bộ và đường sắt, vốn quan trọng đối với sự di chuyển của con người và hàng hóa. Việc thực hiện các sáng kiến hợp tác vận tải đường bộ đã góp phần mở rộng mạng lưới đường bộ và đường sắt khu vực. Theo dữ liệu từ ASEANStats, trong giai đoạn 2015-2023, tổng chiều dài đường bộ của ASEAN đã mở rộng từ 1,85 triệu km lên 2,73 triệu km, tương ứng với tốc độ tăng trưởng kép hàng năm (CAGR) gần 5%. Tổng chiều dài tuyến đường sắt cũng mở rộng với tốc độ 1,62% hàng năm, từ hơn 21 nghìn km năm 2015 lên hơn 24 nghìn km năm 2023.</w:t>
      </w:r>
    </w:p>
    <w:p w14:paraId="225D4188" w14:textId="77777777" w:rsidR="00C32D40" w:rsidRPr="003C41FC" w:rsidRDefault="003C41FC" w:rsidP="003C41FC">
      <w:pPr>
        <w:pStyle w:val="BodyText"/>
        <w:spacing w:before="178" w:line="252" w:lineRule="auto"/>
        <w:ind w:left="566" w:right="564"/>
        <w:jc w:val="both"/>
      </w:pPr>
      <w:r>
        <w:rPr>
          <w:noProof/>
          <w:lang w:eastAsia="ko-KR"/>
        </w:rPr>
        <mc:AlternateContent>
          <mc:Choice Requires="wps">
            <w:drawing>
              <wp:anchor distT="0" distB="0" distL="0" distR="0" simplePos="0" relativeHeight="487729664" behindDoc="1" locked="0" layoutInCell="1" allowOverlap="1" wp14:anchorId="2376956C" wp14:editId="174F0AC2">
                <wp:simplePos x="0" y="0"/>
                <wp:positionH relativeFrom="page">
                  <wp:posOffset>746622</wp:posOffset>
                </wp:positionH>
                <wp:positionV relativeFrom="paragraph">
                  <wp:posOffset>1234251</wp:posOffset>
                </wp:positionV>
                <wp:extent cx="1829435" cy="6350"/>
                <wp:effectExtent l="0" t="0" r="0" b="0"/>
                <wp:wrapTopAndBottom/>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714E81" id="Graphic 936" o:spid="_x0000_s1026" style="position:absolute;margin-left:58.8pt;margin-top:97.2pt;width:144.05pt;height:.5pt;z-index:-155868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" path="m1829435,l,,,6095r1829435,l1829435,xe" fillcolor="black" stroked="f">
                <v:path arrowok="t"/>
                <w10:wrap type="topAndBottom" anchorx="page"/>
              </v:shape>
            </w:pict>
          </mc:Fallback>
        </mc:AlternateContent>
      </w:r>
      <w:r w:rsidRPr="003C41FC">
        <w:rPr>
          <w:b/>
        </w:rPr>
        <w:t>Khung Chính sách Hệ thống Giao thông Thông minh (ITS) ASEAN</w:t>
      </w:r>
      <w:r w:rsidRPr="003C41FC">
        <w:t xml:space="preserve"> đã được cập nhật nhằm thúc đẩy năng lực hiệu quả của mạng lưới đường bộ cũng như cải thiện lưu thông giao thông;</w:t>
      </w:r>
      <w:r w:rsidR="007B5FDC">
        <w:t xml:space="preserve"> </w:t>
      </w:r>
      <w:hyperlink r:id="rId329">
        <w:r w:rsidRPr="003C41FC">
          <w:t xml:space="preserve"> </w:t>
        </w:r>
        <w:r w:rsidRPr="003C41FC">
          <w:rPr>
            <w:color w:val="0462C1"/>
          </w:rPr>
          <w:t>Khung Chính sách Hệ thống Giao thông Thông minh (ITS) ASEAN 2.0</w:t>
        </w:r>
      </w:hyperlink>
      <w:r>
        <w:rPr>
          <w:color w:val="0462C1"/>
        </w:rPr>
        <w:t xml:space="preserve"> </w:t>
      </w:r>
      <w:r w:rsidRPr="003C41FC">
        <w:t>đã được thông qua năm 2016, đề ra các nguyên tắc hướng dẫn cho các nước AMS trong việc xác định, lập kế hoạch, đánh giá và tạo thuận lợi cho các ứng dụng ITS tại quốc gia mình. Tính đến cuối năm 2023, bốn (4) nước AMS đã có Chính sách và Quy hoạch Tổng thể ITS Quốc gia (Indonesia, Malaysia, Singapore, Thái Lan), trong khi Brunei Darussalam, Campuchia, Lào, Myanmar, Philippines, Việt Nam đang xây dựng Quy hoạch Tổng thể ITS Quố</w:t>
      </w:r>
      <w:r>
        <w:t>c gia</w:t>
      </w:r>
      <w:r w:rsidR="007B5FDC">
        <w:t>.</w:t>
      </w:r>
    </w:p>
    <w:p w14:paraId="6EA7B088" w14:textId="77777777" w:rsidR="003C41FC" w:rsidRDefault="003C41FC" w:rsidP="003C41FC">
      <w:pPr>
        <w:ind w:left="566" w:right="566"/>
        <w:rPr>
          <w:sz w:val="16"/>
          <w:vertAlign w:val="superscript"/>
        </w:rPr>
      </w:pPr>
      <w:bookmarkStart w:id="244" w:name="_bookmark249"/>
      <w:bookmarkEnd w:id="244"/>
    </w:p>
    <w:p w14:paraId="322C3F1A" w14:textId="7FAD14B0" w:rsidR="00C32D40" w:rsidRDefault="007B5FDC" w:rsidP="003C41FC">
      <w:pPr>
        <w:ind w:left="566" w:right="566"/>
        <w:rPr>
          <w:sz w:val="16"/>
        </w:rPr>
      </w:pPr>
      <w:r>
        <w:rPr>
          <w:sz w:val="16"/>
          <w:vertAlign w:val="superscript"/>
        </w:rPr>
        <w:t>180</w:t>
      </w:r>
      <w:r>
        <w:rPr>
          <w:spacing w:val="-4"/>
          <w:sz w:val="16"/>
        </w:rPr>
        <w:t xml:space="preserve"> </w:t>
      </w:r>
      <w:r w:rsidR="004170AC">
        <w:rPr>
          <w:spacing w:val="-4"/>
          <w:sz w:val="16"/>
        </w:rPr>
        <w:t>Đó là</w:t>
      </w:r>
      <w:r>
        <w:rPr>
          <w:sz w:val="16"/>
        </w:rPr>
        <w:t>,</w:t>
      </w:r>
      <w:r>
        <w:rPr>
          <w:spacing w:val="-3"/>
          <w:sz w:val="16"/>
        </w:rPr>
        <w:t xml:space="preserve"> </w:t>
      </w:r>
      <w:r w:rsidR="004170AC">
        <w:rPr>
          <w:spacing w:val="-3"/>
          <w:sz w:val="16"/>
        </w:rPr>
        <w:t>bất cứ khi nào có phát triển mới về hạ tầng hay kinh tế</w:t>
      </w:r>
      <w:r>
        <w:rPr>
          <w:sz w:val="16"/>
        </w:rPr>
        <w:t>,</w:t>
      </w:r>
      <w:r>
        <w:rPr>
          <w:spacing w:val="-3"/>
          <w:sz w:val="16"/>
        </w:rPr>
        <w:t xml:space="preserve"> </w:t>
      </w:r>
      <w:r w:rsidR="004170AC">
        <w:rPr>
          <w:spacing w:val="-3"/>
          <w:sz w:val="16"/>
        </w:rPr>
        <w:t>không cần ký Nghị định thư mới</w:t>
      </w:r>
      <w:r>
        <w:rPr>
          <w:sz w:val="16"/>
        </w:rPr>
        <w:t>/</w:t>
      </w:r>
      <w:r w:rsidR="004170AC">
        <w:rPr>
          <w:sz w:val="16"/>
        </w:rPr>
        <w:t>thỏa thuận để sửa văn kiện chính</w:t>
      </w:r>
      <w:r>
        <w:rPr>
          <w:sz w:val="16"/>
        </w:rPr>
        <w:t>.</w:t>
      </w:r>
    </w:p>
    <w:p w14:paraId="667D9F49" w14:textId="77777777" w:rsidR="003C41FC" w:rsidRDefault="003C41FC" w:rsidP="003C41FC">
      <w:pPr>
        <w:ind w:left="566" w:right="569"/>
        <w:jc w:val="both"/>
        <w:rPr>
          <w:sz w:val="16"/>
        </w:rPr>
      </w:pPr>
      <w:r>
        <w:rPr>
          <w:sz w:val="16"/>
          <w:vertAlign w:val="superscript"/>
        </w:rPr>
        <w:t>179</w:t>
      </w:r>
      <w:r>
        <w:rPr>
          <w:spacing w:val="-12"/>
          <w:sz w:val="16"/>
        </w:rPr>
        <w:t xml:space="preserve"> </w:t>
      </w:r>
      <w:r w:rsidRPr="003C41FC">
        <w:rPr>
          <w:sz w:val="16"/>
        </w:rPr>
        <w:t>Mặc dù một số mục tiêu chiến lược (SG) có thể được kết hợp để tinh gọn việc báo cáo, ví dụ, SG6 (Phát triển cơ sở dữ liệu mạng lưới giao thông đường bộ ASEAN) có thể nằm dưới SG3 (Tăng cường sử dụng "Hệ thống Giao thông Thông minh" (ITS)) vì mạng lưới thông tin có thể phù hợp trong đề án ITS lớn hơn, hoặc SG7 (Tăng cường hợp tác khu vực trong việc cải thiện an toàn giao thông) có thể là một phần của SG5 về tăng cường an toàn đường bộ và giảm thiểu tử</w:t>
      </w:r>
      <w:r>
        <w:rPr>
          <w:sz w:val="16"/>
        </w:rPr>
        <w:t xml:space="preserve"> vong.</w:t>
      </w:r>
    </w:p>
    <w:p w14:paraId="7C54A15C" w14:textId="77777777" w:rsidR="003C41FC" w:rsidRDefault="003C41FC">
      <w:pPr>
        <w:rPr>
          <w:sz w:val="16"/>
        </w:rPr>
        <w:sectPr w:rsidR="003C41FC">
          <w:pgSz w:w="11910" w:h="16840"/>
          <w:pgMar w:top="1040" w:right="566" w:bottom="500" w:left="566" w:header="0" w:footer="300" w:gutter="0"/>
          <w:cols w:space="720"/>
        </w:sectPr>
      </w:pPr>
    </w:p>
    <w:p w14:paraId="55BF5190" w14:textId="77777777" w:rsidR="00C32D40" w:rsidRDefault="003C41FC">
      <w:pPr>
        <w:pStyle w:val="BodyText"/>
        <w:spacing w:before="74" w:line="252" w:lineRule="auto"/>
        <w:ind w:left="566" w:right="565"/>
        <w:jc w:val="both"/>
      </w:pPr>
      <w:r w:rsidRPr="003C41FC">
        <w:lastRenderedPageBreak/>
        <w:t>Để hỗ trợ phát triển mạng lưới cảng cạn, một nghiên cứu về "Nâng cao Hiệu quả Vận tải Hàng hóa tại các Cảng cạn", tập trung vào hiệu quả hoạt động của cảng cạn trong khu vực, đã được thực hiện vào năm 2021, và hoạt động nâng cao năng lực được khởi động vào năm 2022. Một</w:t>
      </w:r>
      <w:r>
        <w:t xml:space="preserve"> </w:t>
      </w:r>
      <w:hyperlink r:id="rId330">
        <w:r w:rsidRPr="003C41FC">
          <w:rPr>
            <w:color w:val="0462C1"/>
          </w:rPr>
          <w:t>Cơ sở dữ liệu Cảng cạn ASEAN</w:t>
        </w:r>
        <w:r>
          <w:t>,</w:t>
        </w:r>
      </w:hyperlink>
      <w:r>
        <w:rPr>
          <w:spacing w:val="-14"/>
        </w:rPr>
        <w:t xml:space="preserve"> </w:t>
      </w:r>
      <w:r w:rsidRPr="003C41FC">
        <w:t>ao gồm dữ liệu về Cảng cạn / Điểm thông quan nội địa (ICD) do các nước AMS đệ trình, đã được xây dựng vào năm 2023, cung cấp thông tin về các cảng cạn hiện có tại các nước AMS, bao gồm năng lực hiện tại (lượng hàng thông qua) và phạm vi dịch vụ/cơ sở vật chấ</w:t>
      </w:r>
      <w:r w:rsidR="00813680">
        <w:t>t</w:t>
      </w:r>
      <w:r>
        <w:t xml:space="preserve"> </w:t>
      </w:r>
      <w:r w:rsidR="00813680" w:rsidRPr="00813680">
        <w:t>vẫn đang được tiến hành tính đến cuối năm 2023. Các cảng cạn cũng được đưa vào</w:t>
      </w:r>
      <w:r w:rsidR="00813680">
        <w:t xml:space="preserve"> </w:t>
      </w:r>
      <w:hyperlink r:id="rId331">
        <w:r w:rsidR="00813680" w:rsidRPr="00813680">
          <w:rPr>
            <w:color w:val="0462C1"/>
          </w:rPr>
          <w:t>Bản đồ Mạng lưới Giao thông Đường bộ</w:t>
        </w:r>
        <w:r w:rsidR="007B5FDC">
          <w:t>,</w:t>
        </w:r>
      </w:hyperlink>
      <w:r w:rsidR="007B5FDC">
        <w:rPr>
          <w:spacing w:val="-4"/>
        </w:rPr>
        <w:t xml:space="preserve"> </w:t>
      </w:r>
      <w:r w:rsidR="00813680" w:rsidRPr="00813680">
        <w:t>được ra mắt năm 2020 để cung cấp thông tin về các địa điểm cơ sở hạ tầng của các nước AMS (tức là Sân bay, Cảng biển, Ga tàu khách, Ga tàu hàng, Cảng cạn, Khu kinh tế đặc biệt, Khu công nghiệp) cho khu vực tư nhân trong việc xác định các địa điểm cho cơ hội đầu tư và kinh doanh trong khu vự</w:t>
      </w:r>
      <w:r w:rsidR="00813680">
        <w:t>c ASEAN</w:t>
      </w:r>
      <w:r w:rsidR="007B5FDC">
        <w:t>.</w:t>
      </w:r>
    </w:p>
    <w:p w14:paraId="27A8E6FE" w14:textId="77777777" w:rsidR="00C32D40" w:rsidRDefault="00813680">
      <w:pPr>
        <w:pStyle w:val="BodyText"/>
        <w:spacing w:before="181" w:line="252" w:lineRule="auto"/>
        <w:ind w:left="566" w:right="565"/>
        <w:jc w:val="both"/>
      </w:pPr>
      <w:r w:rsidRPr="00813680">
        <w:t xml:space="preserve">Về </w:t>
      </w:r>
      <w:r w:rsidRPr="00813680">
        <w:rPr>
          <w:b/>
        </w:rPr>
        <w:t>an toàn đường bộ</w:t>
      </w:r>
      <w:r w:rsidRPr="00813680">
        <w:t xml:space="preserve">, Kế hoạch Tổng thể và Kế hoạch Hành động Chiến lược Giao thông Vận tải Kuala Lumpur đặt mục tiêu giảm 50% số ca tử vong do tai nạn giao thông tại các nước AMS vào năm 2020 và giảm hơn nữa mức dự báo tử vong do tai nạn giao thông trong ASEAN vào năm 2030. Để thực hiện mục tiêu này, các sáng kiến an toàn đường bộ đã được triển khai phù hợp với năm trụ cột chiến lược của Thập kỷ Hành động vì </w:t>
      </w:r>
      <w:proofErr w:type="gramStart"/>
      <w:r w:rsidRPr="00813680">
        <w:t>An</w:t>
      </w:r>
      <w:proofErr w:type="gramEnd"/>
      <w:r w:rsidRPr="00813680">
        <w:t xml:space="preserve"> toàn Đường bộ của Liên hợp quốc (Quản lý </w:t>
      </w:r>
      <w:proofErr w:type="gramStart"/>
      <w:r w:rsidRPr="00813680">
        <w:t>An</w:t>
      </w:r>
      <w:proofErr w:type="gramEnd"/>
      <w:r w:rsidRPr="00813680">
        <w:t xml:space="preserve"> toàn Đường bộ, Đường bộ và Di chuyển </w:t>
      </w:r>
      <w:proofErr w:type="gramStart"/>
      <w:r w:rsidRPr="00813680">
        <w:t>An</w:t>
      </w:r>
      <w:proofErr w:type="gramEnd"/>
      <w:r w:rsidRPr="00813680">
        <w:t xml:space="preserve"> toàn hơn, Phương tiện </w:t>
      </w:r>
      <w:proofErr w:type="gramStart"/>
      <w:r w:rsidRPr="00813680">
        <w:t>An</w:t>
      </w:r>
      <w:proofErr w:type="gramEnd"/>
      <w:r w:rsidRPr="00813680">
        <w:t xml:space="preserve"> toàn hơn, Người tham gia giao thông </w:t>
      </w:r>
      <w:proofErr w:type="gramStart"/>
      <w:r w:rsidRPr="00813680">
        <w:t>An</w:t>
      </w:r>
      <w:proofErr w:type="gramEnd"/>
      <w:r w:rsidRPr="00813680">
        <w:t xml:space="preserve"> toàn hơn, và Ứng phó sau Tai nạn). Các ví dụ về sáng kiến bao gồm Sổ tay An toàn Đường bộ ASEAN (2016), Video An toàn Đường bộ ASEAN (2020), Hướng dẫn Cải thiện Quy trình Chuẩn về Báo cáo Va chạm Đường bộ dựa trên tiêu chuẩn LHQ (2020), nghiên cứu về "Khuyến nghị cho các Quốc gia Thành viên ASEAN trong việc Hài hòa Chính sách và Kế hoạch Hành động An toàn Đường bộ Quốc gia với Kế hoạch Toàn cầu cho Thập kỷ Hành động vì An toàn Đường bộ 2021-2030" (2023), Kế hoạch Hành động An toàn Đường bộ Quốc gia của các nước AMS, và các hoạt động nâng cao năng lực liên quan về an toàn đường bộ</w:t>
      </w:r>
      <w:r w:rsidR="007B5FDC">
        <w:t>.</w:t>
      </w:r>
    </w:p>
    <w:p w14:paraId="15B26469" w14:textId="77777777" w:rsidR="00C32D40" w:rsidRDefault="00813680">
      <w:pPr>
        <w:pStyle w:val="ListParagraph"/>
        <w:numPr>
          <w:ilvl w:val="0"/>
          <w:numId w:val="65"/>
        </w:numPr>
        <w:tabs>
          <w:tab w:val="left" w:pos="1283"/>
        </w:tabs>
        <w:spacing w:before="182"/>
        <w:ind w:left="1283" w:hanging="356"/>
        <w:rPr>
          <w:sz w:val="20"/>
        </w:rPr>
      </w:pPr>
      <w:r>
        <w:rPr>
          <w:sz w:val="20"/>
          <w:u w:val="single"/>
        </w:rPr>
        <w:t>Vận tải hàng hải</w:t>
      </w:r>
    </w:p>
    <w:p w14:paraId="77C2C437" w14:textId="77777777" w:rsidR="00C32D40" w:rsidRDefault="00813680">
      <w:pPr>
        <w:pStyle w:val="BodyText"/>
        <w:spacing w:before="169" w:line="252" w:lineRule="auto"/>
        <w:ind w:left="566" w:right="570"/>
        <w:jc w:val="both"/>
      </w:pPr>
      <w:r w:rsidRPr="00813680">
        <w:t>Theo KLTSP, luồng công việc Vận tải Hàng hải tập trung vào bảy mục tiêu chiến lược</w:t>
      </w:r>
      <w:hyperlink w:anchor="_bookmark250" w:history="1">
        <w:r w:rsidR="007B5FDC">
          <w:rPr>
            <w:position w:val="6"/>
            <w:sz w:val="13"/>
          </w:rPr>
          <w:t>181</w:t>
        </w:r>
      </w:hyperlink>
      <w:r w:rsidR="007B5FDC">
        <w:rPr>
          <w:spacing w:val="6"/>
          <w:position w:val="6"/>
          <w:sz w:val="13"/>
        </w:rPr>
        <w:t xml:space="preserve"> </w:t>
      </w:r>
      <w:r w:rsidRPr="00813680">
        <w:t>trải dài trên 22 hành động và 36 cột mốc. Luồng công việc vận tải hàng hải nhằm tăng cường kết nối hàng hải thông qua việc thiết lập Thị trường Hàng hải Chung ASEAN (ASSM), hợp tác vận tải hàng hải khu vực và thực hiện các công ước của Tổ chức Hàng hải Quốc tế (IMO) hướng tới hiện thực hóa một ngành vận tải hàng hải hội nhập, hiệu quả và cạnh tranh, bao gồm việc thúc đẩy văn hóa an toàn hàng hả</w:t>
      </w:r>
      <w:r>
        <w:t>i trong ASEAN</w:t>
      </w:r>
      <w:r w:rsidR="007B5FDC">
        <w:t>.</w:t>
      </w:r>
    </w:p>
    <w:p w14:paraId="05EE7B67" w14:textId="77777777" w:rsidR="00C32D40" w:rsidRDefault="00813680">
      <w:pPr>
        <w:pStyle w:val="BodyText"/>
        <w:spacing w:before="180" w:line="252" w:lineRule="auto"/>
        <w:ind w:left="566" w:right="566"/>
        <w:jc w:val="both"/>
      </w:pPr>
      <w:r w:rsidRPr="00813680">
        <w:rPr>
          <w:b/>
        </w:rPr>
        <w:t>Thị trường Hàng hải Chung ASEAN (ASSM)</w:t>
      </w:r>
      <w:r w:rsidRPr="00813680">
        <w:t xml:space="preserve"> lần đầu tiên được nêu rõ trong Kế hoạch Tổng thể AEC 2015 nhằm cải thiện năng lực, khả năng kết nối và sức cạnh tranh của ngành hàng hải trong khu vực bằng cách tự do hóa các biên giới nội bộ và cho phép các nhà cung cấp dịch vụ vận tải biển tiếp cận không hạn chế qua biên giới quốc gia, tuân thủ các quy định trong nước. Một Phân tích Chi phí và Lợi ích (CBA) cho Dự án Thí điểm về Vận hành Thị trường Hàng hải Chung ASEAN đã được khởi xướng vào năm 2021 nhưng gặp phải sự chậm trễ do đại dịch COVID-19 và các vấn đề về dữ liệu. CBA nhằm mục đích, cùng với những mục tiêu khác, xác định các khía cạnh và thành phần đo lường được cụ thể liên quan đến thủ tục thông quan tàu và cảng để các cảng thí điểm thực hiện, cụ thể là Cảng Johor (Malaysia), Cảng Davao (Philippines) và Cảng Singapore, và các chi phí liên quan dựa trên các yêu cầu bắt buộc của Công ước về Tạo thuận lợi trong Giao thông Hàng hải Quốc tế năm 1965 của Tổ chức Hàng hải Quốc tế (Công ước IMO FAL 1965). Theo Bản đồ Kết quả Ngành Giao thông Vận tải, các kết quả của phân tích CBA đã được lên kế hoạch trình bày vào cuố</w:t>
      </w:r>
      <w:r>
        <w:t>i năm 2024</w:t>
      </w:r>
      <w:r w:rsidR="007B5FDC">
        <w:t>.</w:t>
      </w:r>
    </w:p>
    <w:p w14:paraId="2900D6FE" w14:textId="77777777" w:rsidR="00C32D40" w:rsidRDefault="00813680">
      <w:pPr>
        <w:pStyle w:val="BodyText"/>
        <w:spacing w:before="181" w:line="252" w:lineRule="auto"/>
        <w:ind w:left="566" w:right="565"/>
        <w:jc w:val="both"/>
      </w:pPr>
      <w:r w:rsidRPr="00813680">
        <w:rPr>
          <w:szCs w:val="22"/>
        </w:rPr>
        <w:t>Để giảm thiểu tác động của cuộc khủng hoảng thiếu hụt container toàn cầu và chi phí vận tải hàng hải tăng vọt, một Nghiên cứu Thực tiễn về Tăng cường Lưu thông Container tại một số nước AMS đã được Nhóm Công tác Vận tải Hàng hải (MTWG) và Hội nghị Quan chức Giao thông Vận tải Cao cấp (STOM) thông qua vào ngày 8 tháng 9 năm 2022. Khung khổ Thực hiện nhằm Tăng cường Lưu thông Container Khu vực về Tăng cường Xử lý và Lưu thông Container tại các Quốc gia Thành viên ASEAN, dựa trên các khuyến nghị chính sách của Nghiên cứu Thực tiễn, đã được thông qua tại Hội nghị ATM lần thứ 28 vào ngày 16 tháng 10 năm 2022. Khung khổ Thực hiện cung cấp các chiến lược ngắn hạn và trung hạn cho các nước AMS trong việc nâng cao quy trình xử lý container của họ nhằm thúc đẩy năng lực luân chuyển thương mại lớn hơn và thời gian chờ đợi ngắn hơn cho hàng hóa đóng container.</w:t>
      </w:r>
    </w:p>
    <w:p w14:paraId="20448712" w14:textId="77777777" w:rsidR="00C32D40" w:rsidRDefault="00813680">
      <w:pPr>
        <w:pStyle w:val="BodyText"/>
        <w:spacing w:before="179" w:line="252" w:lineRule="auto"/>
        <w:ind w:left="566" w:right="565"/>
        <w:jc w:val="both"/>
      </w:pPr>
      <w:r w:rsidRPr="00813680">
        <w:t xml:space="preserve">Để thúc đẩy Số hóa và Tự động hóa Cảng biển ASEAN, một khảo sát về tình hình hiện tại của việc triển khai Trao đổi Dữ liệu Điện tử (EDI) Cảng biển đã được thực hiện vào năm 2019 đối với chín (9) nước AMS để xem xét khả năng hài hòa hóa EDI Cảng biển tại các nước AMS phù hợp với các tiêu chuẩn/hướng dẫn quốc tế mới do IMO thiết lập. Các phản hồi cho khảo sát về việc sử dụng Chứng từ điện tử (e-Certs) nhận được từ </w:t>
      </w:r>
    </w:p>
    <w:p w14:paraId="7FFE8B3C" w14:textId="77777777" w:rsidR="00C32D40" w:rsidRDefault="007B5FDC">
      <w:pPr>
        <w:pStyle w:val="BodyText"/>
        <w:spacing w:before="86"/>
      </w:pPr>
      <w:r>
        <w:rPr>
          <w:noProof/>
          <w:lang w:eastAsia="ko-KR"/>
        </w:rPr>
        <mc:AlternateContent>
          <mc:Choice Requires="wps">
            <w:drawing>
              <wp:anchor distT="0" distB="0" distL="0" distR="0" simplePos="0" relativeHeight="487731712" behindDoc="1" locked="0" layoutInCell="1" allowOverlap="1" wp14:anchorId="4E5C62A2" wp14:editId="4940B67F">
                <wp:simplePos x="0" y="0"/>
                <wp:positionH relativeFrom="page">
                  <wp:posOffset>719327</wp:posOffset>
                </wp:positionH>
                <wp:positionV relativeFrom="paragraph">
                  <wp:posOffset>216463</wp:posOffset>
                </wp:positionV>
                <wp:extent cx="1829435" cy="6350"/>
                <wp:effectExtent l="0" t="0" r="0" b="0"/>
                <wp:wrapTopAndBottom/>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8BB794" id="Graphic 937" o:spid="_x0000_s1026" style="position:absolute;margin-left:56.65pt;margin-top:17.05pt;width:144.05pt;height:.5pt;z-index:-155847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" path="m1829435,l,,,6095r1829435,l1829435,xe" fillcolor="black" stroked="f">
                <v:path arrowok="t"/>
                <w10:wrap type="topAndBottom" anchorx="page"/>
              </v:shape>
            </w:pict>
          </mc:Fallback>
        </mc:AlternateContent>
      </w:r>
    </w:p>
    <w:p w14:paraId="63308ADC" w14:textId="77777777" w:rsidR="00C32D40" w:rsidRDefault="00C32D40">
      <w:pPr>
        <w:pStyle w:val="BodyText"/>
        <w:spacing w:before="90"/>
        <w:rPr>
          <w:sz w:val="16"/>
        </w:rPr>
      </w:pPr>
    </w:p>
    <w:p w14:paraId="584C02BF" w14:textId="77777777" w:rsidR="00C32D40" w:rsidRDefault="007B5FDC">
      <w:pPr>
        <w:ind w:left="566" w:right="562"/>
        <w:jc w:val="both"/>
        <w:rPr>
          <w:sz w:val="16"/>
        </w:rPr>
      </w:pPr>
      <w:bookmarkStart w:id="245" w:name="_bookmark250"/>
      <w:bookmarkEnd w:id="245"/>
      <w:r>
        <w:rPr>
          <w:sz w:val="16"/>
          <w:vertAlign w:val="superscript"/>
        </w:rPr>
        <w:t>181</w:t>
      </w:r>
      <w:r>
        <w:rPr>
          <w:spacing w:val="-1"/>
          <w:sz w:val="16"/>
        </w:rPr>
        <w:t xml:space="preserve"> </w:t>
      </w:r>
      <w:r w:rsidR="00813680" w:rsidRPr="00813680">
        <w:rPr>
          <w:sz w:val="16"/>
        </w:rPr>
        <w:t>Bao gồm: (1) Thị trường vận tải biển chung ASEAN, (2) Mạng lưới vận tải RO-RO, (3) Mạng lưới vận tải thủy nội địa (IWT) hiệu quả và tích hợp, (4) Tăng cường hệ thống hàng hải và biện pháp an ninh, (5) Logistics vận tải hàng hải chiến lược giữa ASEAN và các Đối tác Đối thoại, (6) Hợp tác khu vực trong cải thiện an toàn giao thông, (7) và Hợ</w:t>
      </w:r>
      <w:r w:rsidR="00813680">
        <w:rPr>
          <w:sz w:val="16"/>
        </w:rPr>
        <w:t>p tác SAR ASEAN</w:t>
      </w:r>
      <w:r>
        <w:rPr>
          <w:sz w:val="16"/>
        </w:rPr>
        <w:t>.</w:t>
      </w:r>
    </w:p>
    <w:p w14:paraId="771237A5" w14:textId="77777777" w:rsidR="00C32D40" w:rsidRDefault="00C32D40">
      <w:pPr>
        <w:jc w:val="both"/>
        <w:rPr>
          <w:sz w:val="16"/>
        </w:rPr>
        <w:sectPr w:rsidR="00C32D40">
          <w:pgSz w:w="11910" w:h="16840"/>
          <w:pgMar w:top="1040" w:right="566" w:bottom="500" w:left="566" w:header="0" w:footer="300" w:gutter="0"/>
          <w:cols w:space="720"/>
        </w:sectPr>
      </w:pPr>
    </w:p>
    <w:p w14:paraId="10EDA21D" w14:textId="77777777" w:rsidR="00813680" w:rsidRDefault="00813680" w:rsidP="00813680">
      <w:pPr>
        <w:pStyle w:val="BodyText"/>
        <w:spacing w:before="181" w:line="252" w:lineRule="auto"/>
        <w:ind w:left="566" w:right="566"/>
        <w:jc w:val="both"/>
      </w:pPr>
      <w:r w:rsidRPr="00813680">
        <w:lastRenderedPageBreak/>
        <w:t>các nước AMS chỉ ra rằng hiện chỉ có ba nước AMS chấp nhận e-Certs (Brunei Darussalam, Myanmar và Việt Nam), và năm nước (Brunei Darussalam, Indonesia, Myanmar, Thái Lan và Việt Nam) cũng đã chỉ ra các kế hoạch phát hành e-Certs.</w:t>
      </w:r>
    </w:p>
    <w:p w14:paraId="0770FF0A" w14:textId="77777777" w:rsidR="00813680" w:rsidRDefault="00813680" w:rsidP="00813680">
      <w:pPr>
        <w:pStyle w:val="BodyText"/>
        <w:spacing w:before="181" w:line="252" w:lineRule="auto"/>
        <w:ind w:left="566" w:right="566"/>
        <w:jc w:val="both"/>
      </w:pPr>
      <w:r w:rsidRPr="00813680">
        <w:t>Các nghiên cứu để xây dựng Hướng dẫn ASEAN về Hợp tác Công Tư (PPP) trong Ngành Cảng biển và Hướng dẫn ASEAN về Số hóa và Tự động hóa Cảng biển đều đã được bắt đầu vào năm 2024. Trọng tâm của các sáng kiến này là (i) tiến hành rà soát và đánh giá các thực tiễn tốt nhất về số hóa và tự động hóa hiện có liên quan đến ngành cảng biển trong khu vực và (ii) chuẩn bị Hướng dẫn Thực tiễn Tốt nhất về Số hóa và Tự động hóa Cảng biển ASEAN để tạo thuận lợi cho việc chia sẻ kiến thức. Bảng câu hỏi đã được gửi tới các nước AMS để thu thập thông tin về tình hình hiện tại liên quan đến Số hóa/Tự động hóa và PPP tại các cảng ASEAN, và những phát hiện sơ bộ của Nghiên cứu đã được trình bày trong một Hội thảo Phổ biến về Hướng dẫn Thực tiễn Tốt nhất về Số hóa/Tự động hóa Cảng biển và PPP vào tháng 3 năm 2024 để tìm kiếm phản hồi và đề xuất từ các nước AMS nhằm xây dựng dự thảo Hướng dẫn.</w:t>
      </w:r>
    </w:p>
    <w:p w14:paraId="14F4E792" w14:textId="77777777" w:rsidR="00C32D40" w:rsidRDefault="00813680">
      <w:pPr>
        <w:pStyle w:val="BodyText"/>
        <w:spacing w:before="74" w:line="252" w:lineRule="auto"/>
        <w:ind w:left="566" w:right="564"/>
        <w:jc w:val="both"/>
      </w:pPr>
      <w:r w:rsidRPr="00813680">
        <w:t xml:space="preserve">Đối với </w:t>
      </w:r>
      <w:r w:rsidRPr="00813680">
        <w:rPr>
          <w:b/>
        </w:rPr>
        <w:t>mạng lưới vận tải RO-RO</w:t>
      </w:r>
      <w:r w:rsidRPr="00813680">
        <w:t>, chuyến đi khai trương của Tuyến Kết nối Biển RO-RO (Roll-on Roll-off) ASEAN giữa Davao – General Santos (Philippines) – Bitung (Indonesia) đã được ra mắt thành công vào ngày 30 tháng 4 năm 2017. Tuy nhiên, Bản đồ Kết quả 2023 chỉ ra rằng không có khu vực tư nhân nào quan tâm/không có đơn đăng ký từ khu vực tư nhân để vận hành tuyến này. Hoạt động của tuyến RO-RO Melaka-Dumai dự kiến sẽ bắt đầu vào năm 2028. Cả Indonesia và Malaysia đang tăng cường tham vấn và thảo luận kỹ thuật để giải quyết các vấn đề còn tồn đọng liên quan đến việc di chuyển hàng hóa, hành khách và phương tiện trên tuyế</w:t>
      </w:r>
      <w:r>
        <w:t>n này</w:t>
      </w:r>
      <w:r w:rsidR="007B5FDC">
        <w:rPr>
          <w:spacing w:val="-2"/>
        </w:rPr>
        <w:t>.</w:t>
      </w:r>
    </w:p>
    <w:p w14:paraId="126483B7" w14:textId="77777777" w:rsidR="00C32D40" w:rsidRDefault="00813680">
      <w:pPr>
        <w:pStyle w:val="BodyText"/>
        <w:spacing w:before="182" w:line="252" w:lineRule="auto"/>
        <w:ind w:left="566" w:right="569"/>
        <w:jc w:val="both"/>
      </w:pPr>
      <w:r w:rsidRPr="00813680">
        <w:t xml:space="preserve">Đối với </w:t>
      </w:r>
      <w:r w:rsidRPr="00813680">
        <w:rPr>
          <w:b/>
        </w:rPr>
        <w:t>mạng lưới vận tải thủy nội địa (IWT)</w:t>
      </w:r>
      <w:r w:rsidRPr="00813680">
        <w:t>, các nỗ lực đang diễn ra về mạng lưới vận tải thủy nội địa tích hợp giữa các nước CLMV + Thái Lan đã được thực hiện. Năm 2018, một Nghiên cứu Phát triển cho dự án IWT tại Thái Lan và các nước CLMV đã hoàn thành, và báo cáo cho thấy Thái Lan cùng các nước CLMV đang nỗ lực thực hiện các dự án được khuyến nghị</w:t>
      </w:r>
      <w:r w:rsidR="007B5FDC">
        <w:t>.</w:t>
      </w:r>
    </w:p>
    <w:p w14:paraId="351DB562" w14:textId="77777777" w:rsidR="00C32D40" w:rsidRDefault="00813680">
      <w:pPr>
        <w:pStyle w:val="BodyText"/>
        <w:spacing w:before="179" w:line="252" w:lineRule="auto"/>
        <w:ind w:left="566" w:right="562"/>
        <w:jc w:val="both"/>
      </w:pPr>
      <w:r w:rsidRPr="00813680">
        <w:t xml:space="preserve">Đối với </w:t>
      </w:r>
      <w:r w:rsidRPr="00813680">
        <w:rPr>
          <w:b/>
        </w:rPr>
        <w:t>logistics vận tải hàng hải giữa ASEAN và các Đối tác Đối thoại</w:t>
      </w:r>
      <w:r w:rsidRPr="00813680">
        <w:t>, đang có các sáng kiến tiếp diễn nhằm gắn kết với các đối tác trong việc ký kết các hiệp định vận tải hàng hải. Các hiệp định này bao gồm Hiệp định Vận tải Hàng hải ASEAN-Trung Quốc (đang thực hiện các dự án hợp tác và nâng cao năng lực) và Hiệp định Vận tải Hàng hải ASEAN-Ấn Độ (đang đàm phán).</w:t>
      </w:r>
    </w:p>
    <w:p w14:paraId="4FC44964" w14:textId="77777777" w:rsidR="00C32D40" w:rsidRDefault="00813680">
      <w:pPr>
        <w:pStyle w:val="BodyText"/>
        <w:spacing w:before="181" w:line="252" w:lineRule="auto"/>
        <w:ind w:left="566" w:right="565"/>
        <w:jc w:val="both"/>
      </w:pPr>
      <w:r w:rsidRPr="00813680">
        <w:t xml:space="preserve">Để thúc đẩy </w:t>
      </w:r>
      <w:r w:rsidRPr="00813680">
        <w:rPr>
          <w:b/>
        </w:rPr>
        <w:t>an toàn và an ninh hàng hải</w:t>
      </w:r>
      <w:r w:rsidRPr="00813680">
        <w:t xml:space="preserve">, các sáng kiến hợp tác khu vực và nâng cao năng lực đã được thực hiện. Các ví dụ bao gồm Trung tâm Đào tạo Khu vực ASEAN cho các Điều hành viên Hệ thống Quản lý Giao thông Tàu thuyền (VTS) (thành lập năm 2017), Sách về Các thực tiễn tốt nhất về Quản lý Môi trường tại các Cảng ASEAN và Các thực tiễn tốt nhất trong Quản lý An toàn và Sức khỏe Nghề nghiệp (2016), Hướng dẫn Phòng ngừa và Giảm nhẹ Thiên tai cho các Cảng trong ASEAN (2017), Hướng dẫn về Các biện pháp An toàn với Phân luồng Tàu thuyền (2020), v.v. Bản ghi nhớ (MOU) về Cải thiện Tiêu chuẩn An toàn và Kiểm tra đối với Tàu phi công ước (NCS) đã được ký kết tại Hội nghị ATM lần thứ 24 vào tháng 11 năm 2018. Năm 2020, Hướng dẫn Duy tu Luồng hàng hải và Hướng dẫn về Các biện pháp </w:t>
      </w:r>
      <w:proofErr w:type="gramStart"/>
      <w:r w:rsidRPr="00813680">
        <w:t>An</w:t>
      </w:r>
      <w:proofErr w:type="gramEnd"/>
      <w:r w:rsidRPr="00813680">
        <w:t xml:space="preserve"> toàn với Phân luồng Tàu thuyền đã được thông qua tại Hội nghị STOM+Nhật Bản lần thứ 19 và ATM+ lần thứ 18. Để thúc đẩy an ninh cảng biển, Kế hoạch Hành động Khu vực về An ninh Cảng biển (RAPPS) 2024-2026 đã được thông qua vào tháng 11 năm 2023 trong khuôn khổ Hội nghị STOM+Nhật Bản lần thứ 22 và ATM+Nhật Bản lần thứ 21, bao gồm (i) nỗ lực tiếp tục thực hiện các biện pháp an ninh cảng biển phù hợp; (ii) phát triển nguồn nhân lực và đào tạo nâng cao năng lực thực tế về các biện pháp an ninh cảng biển; và (iii) nâng cấp các biện pháp an ninh cảng biển đối với các vấn đề mới nổi.</w:t>
      </w:r>
    </w:p>
    <w:p w14:paraId="38406489" w14:textId="77777777" w:rsidR="00C32D40" w:rsidRDefault="00813680">
      <w:pPr>
        <w:pStyle w:val="BodyText"/>
        <w:spacing w:before="181" w:line="252" w:lineRule="auto"/>
        <w:ind w:left="566" w:right="565"/>
        <w:jc w:val="both"/>
      </w:pPr>
      <w:r w:rsidRPr="00813680">
        <w:t xml:space="preserve">Để giúp hài hòa các </w:t>
      </w:r>
      <w:r w:rsidRPr="00813680">
        <w:rPr>
          <w:b/>
        </w:rPr>
        <w:t>quy trình SAR</w:t>
      </w:r>
      <w:r w:rsidRPr="00813680">
        <w:t>, Quy trình Vận hành Chuẩn (SOP) về SAR của ASEAN đã được thông qua tại Hội nghị ATM lần thứ 24 vào tháng 11 năm 2018 tại Bangkok, Thái Lan. Tài liệu này đóng vai trò là hướng dẫn cho các Quốc gia Thành viên ASEAN trong việc phối hợp, liên lạc và thực hiện các quy trình trong hoạt động SAR nhằm đạt được kết quả tối ưu</w:t>
      </w:r>
      <w:hyperlink w:anchor="_bookmark251" w:history="1">
        <w:r w:rsidR="007B5FDC">
          <w:t>.</w:t>
        </w:r>
        <w:r w:rsidR="007B5FDC">
          <w:rPr>
            <w:position w:val="6"/>
            <w:sz w:val="13"/>
          </w:rPr>
          <w:t>182</w:t>
        </w:r>
      </w:hyperlink>
      <w:r w:rsidR="007B5FDC">
        <w:rPr>
          <w:spacing w:val="8"/>
          <w:position w:val="6"/>
          <w:sz w:val="13"/>
        </w:rPr>
        <w:t xml:space="preserve"> </w:t>
      </w:r>
      <w:r w:rsidRPr="00813680">
        <w:t>Để thúc đẩy hợp tác,</w:t>
      </w:r>
      <w:r w:rsidR="007B5FDC">
        <w:t xml:space="preserve"> </w:t>
      </w:r>
      <w:hyperlink r:id="rId332">
        <w:r w:rsidRPr="00813680">
          <w:rPr>
            <w:color w:val="0462C1"/>
          </w:rPr>
          <w:t>Hiệp định ASEAN về Hợp tác Tìm kiếm và Cứu nạn (SAR) Hàng không và Hàng hải</w:t>
        </w:r>
      </w:hyperlink>
      <w:r w:rsidR="007B5FDC">
        <w:rPr>
          <w:color w:val="0462C1"/>
        </w:rPr>
        <w:t xml:space="preserve"> </w:t>
      </w:r>
      <w:r>
        <w:t>nh</w:t>
      </w:r>
      <w:r w:rsidRPr="00813680">
        <w:t>ằm phát triển và tăng cường hợp tác SAR hàng không và hàng hải giữa các nước AMS, bao gồm trao đổi thông tin để cải thiện hiệu quả của các hoạt động SAR, diễn tập SAR chung, đào tạo, hỗ trợ vận hành và hỗ trợ kỹ thuật. Văn bản của Hiệp định đã được thông qua tại Hội nghị ATM lần thứ 28 vào ngày 16 tháng 10 năm 2022. Tám nước AMS đã ký Hiệp định tại Hội nghị ATM lần thứ 28, và 2 nước AMS còn lại đang trong quá trình thực hiện các thủ tục trong nước để ký kết.</w:t>
      </w:r>
    </w:p>
    <w:p w14:paraId="195DA221" w14:textId="77777777" w:rsidR="00813680" w:rsidRDefault="00813680" w:rsidP="00813680">
      <w:pPr>
        <w:pStyle w:val="BodyText"/>
        <w:spacing w:before="180" w:line="252" w:lineRule="auto"/>
        <w:ind w:left="566" w:right="566"/>
        <w:jc w:val="both"/>
      </w:pPr>
      <w:r w:rsidRPr="00813680">
        <w:t>Để đảm bảo tính liên tục của hoạt động cảng và xử lý các vấn đề về thay đổi thuyền viên và hồi hương thuyền viên, các khuyến nghị nhằm Tăng cường Sự sẵn sàng của Khu vực đối với Khủng hoảng trong Tương lai đã được thông qua tại Hội nghị STOM lần thứ 56 và ATM lần thứ 29 (7-10 tháng 11 năm 2023), bao gồm các thực tiễn tốt nhất và bài học kinh nghiệm để (i) thúc đẩy tính liên tục của hoạt động bến cảng, và (ii) tạo thuận lợi cho việc thay đổi thuyền viên và hồi hương để 'tăng cường sự sẵn sàng của khu vực'.</w:t>
      </w:r>
    </w:p>
    <w:p w14:paraId="382194F8" w14:textId="77777777" w:rsidR="00813680" w:rsidRDefault="00813680" w:rsidP="00813680">
      <w:pPr>
        <w:pStyle w:val="BodyText"/>
        <w:spacing w:before="27"/>
      </w:pPr>
      <w:r>
        <w:rPr>
          <w:noProof/>
          <w:lang w:eastAsia="ko-KR"/>
        </w:rPr>
        <mc:AlternateContent>
          <mc:Choice Requires="wps">
            <w:drawing>
              <wp:anchor distT="0" distB="0" distL="0" distR="0" simplePos="0" relativeHeight="487807488" behindDoc="1" locked="0" layoutInCell="1" allowOverlap="1" wp14:anchorId="52A5F137" wp14:editId="4323A4F8">
                <wp:simplePos x="0" y="0"/>
                <wp:positionH relativeFrom="page">
                  <wp:posOffset>726440</wp:posOffset>
                </wp:positionH>
                <wp:positionV relativeFrom="paragraph">
                  <wp:posOffset>71120</wp:posOffset>
                </wp:positionV>
                <wp:extent cx="1829435" cy="6350"/>
                <wp:effectExtent l="0" t="0" r="0" b="0"/>
                <wp:wrapTopAndBottom/>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D8C90F" id="Graphic 938" o:spid="_x0000_s1026" style="position:absolute;margin-left:57.2pt;margin-top:5.6pt;width:144.05pt;height:.5pt;z-index:-155089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" path="m1829435,l,,,6095r1829435,l1829435,xe" fillcolor="black" stroked="f">
                <v:path arrowok="t"/>
                <w10:wrap type="topAndBottom" anchorx="page"/>
              </v:shape>
            </w:pict>
          </mc:Fallback>
        </mc:AlternateContent>
      </w:r>
    </w:p>
    <w:p w14:paraId="7B5CC4C8" w14:textId="77777777" w:rsidR="00813680" w:rsidRDefault="00813680" w:rsidP="00813680">
      <w:pPr>
        <w:ind w:left="566"/>
        <w:rPr>
          <w:sz w:val="16"/>
        </w:rPr>
      </w:pPr>
      <w:bookmarkStart w:id="246" w:name="_bookmark251"/>
      <w:bookmarkEnd w:id="246"/>
      <w:r w:rsidRPr="006648E0">
        <w:rPr>
          <w:sz w:val="16"/>
          <w:vertAlign w:val="superscript"/>
        </w:rPr>
        <w:t>182</w:t>
      </w:r>
      <w:r w:rsidRPr="006648E0">
        <w:rPr>
          <w:spacing w:val="-4"/>
          <w:sz w:val="16"/>
        </w:rPr>
        <w:t xml:space="preserve"> </w:t>
      </w:r>
      <w:r w:rsidRPr="006648E0">
        <w:rPr>
          <w:sz w:val="16"/>
        </w:rPr>
        <w:t>ASEAN</w:t>
      </w:r>
      <w:r w:rsidRPr="006648E0">
        <w:rPr>
          <w:spacing w:val="-4"/>
          <w:sz w:val="16"/>
        </w:rPr>
        <w:t xml:space="preserve"> </w:t>
      </w:r>
      <w:r w:rsidRPr="006648E0">
        <w:rPr>
          <w:sz w:val="16"/>
        </w:rPr>
        <w:t>(2023).</w:t>
      </w:r>
      <w:r w:rsidRPr="006648E0">
        <w:rPr>
          <w:spacing w:val="-3"/>
          <w:sz w:val="16"/>
        </w:rPr>
        <w:t xml:space="preserve"> </w:t>
      </w:r>
      <w:hyperlink r:id="rId333">
        <w:r w:rsidRPr="006648E0">
          <w:rPr>
            <w:color w:val="0462C1"/>
            <w:sz w:val="16"/>
            <w:u w:val="single" w:color="0462C1"/>
          </w:rPr>
          <w:t>Triển vọng Hàng hải ASEAN</w:t>
        </w:r>
        <w:r w:rsidRPr="006648E0">
          <w:rPr>
            <w:sz w:val="16"/>
          </w:rPr>
          <w:t>.</w:t>
        </w:r>
      </w:hyperlink>
      <w:r w:rsidRPr="006648E0">
        <w:rPr>
          <w:spacing w:val="-3"/>
          <w:sz w:val="16"/>
        </w:rPr>
        <w:t xml:space="preserve"> </w:t>
      </w:r>
      <w:r>
        <w:rPr>
          <w:sz w:val="16"/>
        </w:rPr>
        <w:t>Ấn bản đầu tiên</w:t>
      </w:r>
      <w:r>
        <w:rPr>
          <w:spacing w:val="-2"/>
          <w:sz w:val="16"/>
        </w:rPr>
        <w:t>.</w:t>
      </w:r>
    </w:p>
    <w:p w14:paraId="30F632EE" w14:textId="77777777" w:rsidR="00C32D40" w:rsidRDefault="00813680">
      <w:pPr>
        <w:pStyle w:val="ListParagraph"/>
        <w:numPr>
          <w:ilvl w:val="0"/>
          <w:numId w:val="65"/>
        </w:numPr>
        <w:tabs>
          <w:tab w:val="left" w:pos="1284"/>
        </w:tabs>
        <w:spacing w:before="180"/>
        <w:rPr>
          <w:sz w:val="20"/>
        </w:rPr>
      </w:pPr>
      <w:r w:rsidRPr="00813680">
        <w:rPr>
          <w:sz w:val="20"/>
          <w:u w:val="single"/>
        </w:rPr>
        <w:lastRenderedPageBreak/>
        <w:t>Thuận lợi hóa Giao thông vận tải</w:t>
      </w:r>
    </w:p>
    <w:p w14:paraId="700C9B1E" w14:textId="77777777" w:rsidR="00C32D40" w:rsidRDefault="00813680">
      <w:pPr>
        <w:pStyle w:val="BodyText"/>
        <w:spacing w:before="171" w:line="252" w:lineRule="auto"/>
        <w:ind w:left="566" w:right="569"/>
        <w:jc w:val="both"/>
      </w:pPr>
      <w:r w:rsidRPr="00813680">
        <w:t>Luồng công việc Thuận lợi hóa Giao thông vận tải thuộc Kế hoạch Tổng thể AEC tập trung vào ba kết quả chính: (i) việc vận hành các hiệp định thuận lợi hóa giao thông vận tải, bao gồm Hiệp định Khung ASEAN về Tạo thuận lợi cho Hàng hóa Quá cảnh (AFAFGIT), Hiệp định Khung ASEAN về Tạo thuận lợi cho Vận tải Liên quốc gia (AFAFIST), và Hiệp định Khung ASEAN về Vận tải Đa phương thức (AFAMT); (ii) việc vận hành Hiệp định Khung ASEAN về Tạo thuận lợi cho Vận tải Hành khách qua Biên giới bằng Phương tiện Đường bộ (CBTP); và (iii) nâng cao năng lực và phát triển kỹ năng cho hợp tác thuận lợi hóa giao thông vận tải khu vực.</w:t>
      </w:r>
    </w:p>
    <w:p w14:paraId="2EA7B2C1" w14:textId="5D2FAE83" w:rsidR="00C32D40" w:rsidRPr="00813680" w:rsidRDefault="00813680" w:rsidP="00813680">
      <w:pPr>
        <w:pStyle w:val="BodyText"/>
        <w:spacing w:before="180" w:line="252" w:lineRule="auto"/>
        <w:ind w:left="566" w:right="566"/>
        <w:jc w:val="both"/>
        <w:rPr>
          <w:sz w:val="16"/>
        </w:rPr>
      </w:pPr>
      <w:r w:rsidRPr="00813680">
        <w:rPr>
          <w:rFonts w:ascii="Arial"/>
          <w:b/>
        </w:rPr>
        <w:t xml:space="preserve">AFAFGIT &amp; AFAFIST. </w:t>
      </w:r>
      <w:r w:rsidRPr="00813680">
        <w:rPr>
          <w:rFonts w:ascii="Arial"/>
        </w:rPr>
        <w:t>Trong k</w:t>
      </w:r>
      <w:r w:rsidRPr="00813680">
        <w:rPr>
          <w:rFonts w:ascii="Arial"/>
        </w:rPr>
        <w:t>ỳ</w:t>
      </w:r>
      <w:r w:rsidRPr="00813680">
        <w:rPr>
          <w:rFonts w:ascii="Arial"/>
        </w:rPr>
        <w:t xml:space="preserve"> </w:t>
      </w:r>
      <w:r w:rsidRPr="00813680">
        <w:rPr>
          <w:rFonts w:ascii="Arial"/>
        </w:rPr>
        <w:t>đá</w:t>
      </w:r>
      <w:r w:rsidRPr="00813680">
        <w:rPr>
          <w:rFonts w:ascii="Arial"/>
        </w:rPr>
        <w:t>nh gi</w:t>
      </w:r>
      <w:r w:rsidRPr="00813680">
        <w:rPr>
          <w:rFonts w:ascii="Arial"/>
        </w:rPr>
        <w:t>á</w:t>
      </w:r>
      <w:r w:rsidRPr="00813680">
        <w:rPr>
          <w:rFonts w:ascii="Arial"/>
        </w:rPr>
        <w:t>, ti</w:t>
      </w:r>
      <w:r w:rsidRPr="00813680">
        <w:rPr>
          <w:rFonts w:ascii="Arial"/>
        </w:rPr>
        <w:t>ế</w:t>
      </w:r>
      <w:r w:rsidRPr="00813680">
        <w:rPr>
          <w:rFonts w:ascii="Arial"/>
        </w:rPr>
        <w:t>n b</w:t>
      </w:r>
      <w:r w:rsidRPr="00813680">
        <w:rPr>
          <w:rFonts w:ascii="Arial"/>
        </w:rPr>
        <w:t>ộ</w:t>
      </w:r>
      <w:r w:rsidRPr="00813680">
        <w:rPr>
          <w:rFonts w:ascii="Arial"/>
        </w:rPr>
        <w:t xml:space="preserve"> </w:t>
      </w:r>
      <w:r w:rsidRPr="00813680">
        <w:rPr>
          <w:rFonts w:ascii="Arial"/>
        </w:rPr>
        <w:t>đá</w:t>
      </w:r>
      <w:r w:rsidRPr="00813680">
        <w:rPr>
          <w:rFonts w:ascii="Arial"/>
        </w:rPr>
        <w:t>ng ch</w:t>
      </w:r>
      <w:r w:rsidRPr="00813680">
        <w:rPr>
          <w:rFonts w:ascii="Arial"/>
        </w:rPr>
        <w:t>ú</w:t>
      </w:r>
      <w:r w:rsidRPr="00813680">
        <w:rPr>
          <w:rFonts w:ascii="Arial"/>
        </w:rPr>
        <w:t xml:space="preserve"> </w:t>
      </w:r>
      <w:r w:rsidRPr="00813680">
        <w:rPr>
          <w:rFonts w:ascii="Arial"/>
        </w:rPr>
        <w:t>ý</w:t>
      </w:r>
      <w:r w:rsidRPr="00813680">
        <w:rPr>
          <w:rFonts w:ascii="Arial"/>
        </w:rPr>
        <w:t xml:space="preserve">* </w:t>
      </w:r>
      <w:r w:rsidRPr="00813680">
        <w:rPr>
          <w:rFonts w:ascii="Arial"/>
        </w:rPr>
        <w:t>đã</w:t>
      </w:r>
      <w:r w:rsidRPr="00813680">
        <w:rPr>
          <w:rFonts w:ascii="Arial"/>
        </w:rPr>
        <w:t xml:space="preserve"> </w:t>
      </w:r>
      <w:r w:rsidRPr="00813680">
        <w:rPr>
          <w:rFonts w:ascii="Arial"/>
        </w:rPr>
        <w:t>đạ</w:t>
      </w:r>
      <w:r w:rsidRPr="00813680">
        <w:rPr>
          <w:rFonts w:ascii="Arial"/>
        </w:rPr>
        <w:t xml:space="preserve">t </w:t>
      </w:r>
      <w:r w:rsidRPr="00813680">
        <w:rPr>
          <w:rFonts w:ascii="Arial"/>
        </w:rPr>
        <w:t>đượ</w:t>
      </w:r>
      <w:r w:rsidRPr="00813680">
        <w:rPr>
          <w:rFonts w:ascii="Arial"/>
        </w:rPr>
        <w:t>c th</w:t>
      </w:r>
      <w:r w:rsidRPr="00813680">
        <w:rPr>
          <w:rFonts w:ascii="Arial"/>
        </w:rPr>
        <w:t>ô</w:t>
      </w:r>
      <w:r w:rsidRPr="00813680">
        <w:rPr>
          <w:rFonts w:ascii="Arial"/>
        </w:rPr>
        <w:t>ng qua vi</w:t>
      </w:r>
      <w:r w:rsidRPr="00813680">
        <w:rPr>
          <w:rFonts w:ascii="Arial"/>
        </w:rPr>
        <w:t>ệ</w:t>
      </w:r>
      <w:r w:rsidRPr="00813680">
        <w:rPr>
          <w:rFonts w:ascii="Arial"/>
        </w:rPr>
        <w:t>c ph</w:t>
      </w:r>
      <w:r w:rsidRPr="00813680">
        <w:rPr>
          <w:rFonts w:ascii="Arial"/>
        </w:rPr>
        <w:t>ê</w:t>
      </w:r>
      <w:r w:rsidRPr="00813680">
        <w:rPr>
          <w:rFonts w:ascii="Arial"/>
        </w:rPr>
        <w:t xml:space="preserve"> chu</w:t>
      </w:r>
      <w:r w:rsidRPr="00813680">
        <w:rPr>
          <w:rFonts w:ascii="Arial"/>
        </w:rPr>
        <w:t>ẩ</w:t>
      </w:r>
      <w:r w:rsidRPr="00813680">
        <w:rPr>
          <w:rFonts w:ascii="Arial"/>
        </w:rPr>
        <w:t xml:space="preserve">n </w:t>
      </w:r>
      <w:r w:rsidRPr="00813680">
        <w:rPr>
          <w:rFonts w:ascii="Arial"/>
        </w:rPr>
        <w:t>đầ</w:t>
      </w:r>
      <w:r w:rsidRPr="00813680">
        <w:rPr>
          <w:rFonts w:ascii="Arial"/>
        </w:rPr>
        <w:t xml:space="preserve">y </w:t>
      </w:r>
      <w:r w:rsidRPr="00813680">
        <w:rPr>
          <w:rFonts w:ascii="Arial"/>
        </w:rPr>
        <w:t>đủ</w:t>
      </w:r>
      <w:r w:rsidRPr="00813680">
        <w:rPr>
          <w:rFonts w:ascii="Arial"/>
        </w:rPr>
        <w:t xml:space="preserve"> AFAFGIT v</w:t>
      </w:r>
      <w:r w:rsidRPr="00813680">
        <w:rPr>
          <w:rFonts w:ascii="Arial"/>
        </w:rPr>
        <w:t>à</w:t>
      </w:r>
      <w:r w:rsidRPr="00813680">
        <w:rPr>
          <w:rFonts w:ascii="Arial"/>
        </w:rPr>
        <w:t xml:space="preserve"> c</w:t>
      </w:r>
      <w:r w:rsidRPr="00813680">
        <w:rPr>
          <w:rFonts w:ascii="Arial"/>
        </w:rPr>
        <w:t>á</w:t>
      </w:r>
      <w:r w:rsidRPr="00813680">
        <w:rPr>
          <w:rFonts w:ascii="Arial"/>
        </w:rPr>
        <w:t>c ngh</w:t>
      </w:r>
      <w:r w:rsidRPr="00813680">
        <w:rPr>
          <w:rFonts w:ascii="Arial"/>
        </w:rPr>
        <w:t>ị</w:t>
      </w:r>
      <w:r w:rsidRPr="00813680">
        <w:rPr>
          <w:rFonts w:ascii="Arial"/>
        </w:rPr>
        <w:t xml:space="preserve"> </w:t>
      </w:r>
      <w:r w:rsidRPr="00813680">
        <w:rPr>
          <w:rFonts w:ascii="Arial"/>
        </w:rPr>
        <w:t>đị</w:t>
      </w:r>
      <w:r w:rsidRPr="00813680">
        <w:rPr>
          <w:rFonts w:ascii="Arial"/>
        </w:rPr>
        <w:t>nh th</w:t>
      </w:r>
      <w:r w:rsidRPr="00813680">
        <w:rPr>
          <w:rFonts w:ascii="Arial"/>
        </w:rPr>
        <w:t>ư</w:t>
      </w:r>
      <w:r w:rsidRPr="00813680">
        <w:rPr>
          <w:rFonts w:ascii="Arial"/>
        </w:rPr>
        <w:t xml:space="preserve"> c</w:t>
      </w:r>
      <w:r w:rsidRPr="00813680">
        <w:rPr>
          <w:rFonts w:ascii="Arial"/>
        </w:rPr>
        <w:t>ủ</w:t>
      </w:r>
      <w:r w:rsidRPr="00813680">
        <w:rPr>
          <w:rFonts w:ascii="Arial"/>
        </w:rPr>
        <w:t>a n</w:t>
      </w:r>
      <w:r w:rsidRPr="00813680">
        <w:rPr>
          <w:rFonts w:ascii="Arial"/>
        </w:rPr>
        <w:t>ó</w:t>
      </w:r>
      <w:r w:rsidRPr="00813680">
        <w:rPr>
          <w:rFonts w:ascii="Arial"/>
        </w:rPr>
        <w:t>; v</w:t>
      </w:r>
      <w:r w:rsidRPr="00813680">
        <w:rPr>
          <w:rFonts w:ascii="Arial"/>
        </w:rPr>
        <w:t>à</w:t>
      </w:r>
      <w:r w:rsidRPr="00813680">
        <w:rPr>
          <w:rFonts w:ascii="Arial"/>
        </w:rPr>
        <w:t xml:space="preserve"> vi</w:t>
      </w:r>
      <w:r w:rsidRPr="00813680">
        <w:rPr>
          <w:rFonts w:ascii="Arial"/>
        </w:rPr>
        <w:t>ệ</w:t>
      </w:r>
      <w:r w:rsidRPr="00813680">
        <w:rPr>
          <w:rFonts w:ascii="Arial"/>
        </w:rPr>
        <w:t>c ph</w:t>
      </w:r>
      <w:r w:rsidRPr="00813680">
        <w:rPr>
          <w:rFonts w:ascii="Arial"/>
        </w:rPr>
        <w:t>ê</w:t>
      </w:r>
      <w:r w:rsidRPr="00813680">
        <w:rPr>
          <w:rFonts w:ascii="Arial"/>
        </w:rPr>
        <w:t xml:space="preserve"> chu</w:t>
      </w:r>
      <w:r w:rsidRPr="00813680">
        <w:rPr>
          <w:rFonts w:ascii="Arial"/>
        </w:rPr>
        <w:t>ẩ</w:t>
      </w:r>
      <w:r w:rsidRPr="00813680">
        <w:rPr>
          <w:rFonts w:ascii="Arial"/>
        </w:rPr>
        <w:t xml:space="preserve">n </w:t>
      </w:r>
      <w:r w:rsidR="00F429AE">
        <w:rPr>
          <w:rFonts w:ascii="Arial"/>
        </w:rPr>
        <w:t>c</w:t>
      </w:r>
      <w:r w:rsidR="00F429AE">
        <w:rPr>
          <w:rFonts w:ascii="Arial"/>
        </w:rPr>
        <w:t>ủ</w:t>
      </w:r>
      <w:r w:rsidR="00F429AE">
        <w:rPr>
          <w:rFonts w:ascii="Arial"/>
        </w:rPr>
        <w:t xml:space="preserve">a </w:t>
      </w:r>
      <w:r w:rsidRPr="00813680">
        <w:rPr>
          <w:rFonts w:ascii="Arial"/>
        </w:rPr>
        <w:t>8/10 n</w:t>
      </w:r>
      <w:r w:rsidRPr="00813680">
        <w:rPr>
          <w:rFonts w:ascii="Arial"/>
        </w:rPr>
        <w:t>ướ</w:t>
      </w:r>
      <w:r w:rsidRPr="00813680">
        <w:rPr>
          <w:rFonts w:ascii="Arial"/>
        </w:rPr>
        <w:t xml:space="preserve">c AMS </w:t>
      </w:r>
      <w:r w:rsidRPr="00813680">
        <w:rPr>
          <w:rFonts w:ascii="Arial"/>
        </w:rPr>
        <w:t>đố</w:t>
      </w:r>
      <w:r w:rsidRPr="00813680">
        <w:rPr>
          <w:rFonts w:ascii="Arial"/>
        </w:rPr>
        <w:t>i v</w:t>
      </w:r>
      <w:r w:rsidRPr="00813680">
        <w:rPr>
          <w:rFonts w:ascii="Arial"/>
        </w:rPr>
        <w:t>ớ</w:t>
      </w:r>
      <w:r w:rsidRPr="00813680">
        <w:rPr>
          <w:rFonts w:ascii="Arial"/>
        </w:rPr>
        <w:t>i AFAFIST. Vi</w:t>
      </w:r>
      <w:r w:rsidRPr="00813680">
        <w:rPr>
          <w:rFonts w:ascii="Arial"/>
        </w:rPr>
        <w:t>ệ</w:t>
      </w:r>
      <w:r w:rsidRPr="00813680">
        <w:rPr>
          <w:rFonts w:ascii="Arial"/>
        </w:rPr>
        <w:t>c th</w:t>
      </w:r>
      <w:r w:rsidRPr="00813680">
        <w:rPr>
          <w:rFonts w:ascii="Arial"/>
        </w:rPr>
        <w:t>ự</w:t>
      </w:r>
      <w:r w:rsidRPr="00813680">
        <w:rPr>
          <w:rFonts w:ascii="Arial"/>
        </w:rPr>
        <w:t>c hi</w:t>
      </w:r>
      <w:r w:rsidRPr="00813680">
        <w:rPr>
          <w:rFonts w:ascii="Arial"/>
        </w:rPr>
        <w:t>ệ</w:t>
      </w:r>
      <w:r w:rsidRPr="00813680">
        <w:rPr>
          <w:rFonts w:ascii="Arial"/>
        </w:rPr>
        <w:t>n th</w:t>
      </w:r>
      <w:r w:rsidRPr="00813680">
        <w:rPr>
          <w:rFonts w:ascii="Arial"/>
        </w:rPr>
        <w:t>í</w:t>
      </w:r>
      <w:r w:rsidRPr="00813680">
        <w:rPr>
          <w:rFonts w:ascii="Arial"/>
        </w:rPr>
        <w:t xml:space="preserve"> </w:t>
      </w:r>
      <w:r w:rsidRPr="00813680">
        <w:rPr>
          <w:rFonts w:ascii="Arial"/>
        </w:rPr>
        <w:t>đ</w:t>
      </w:r>
      <w:r w:rsidRPr="00813680">
        <w:rPr>
          <w:rFonts w:ascii="Arial"/>
        </w:rPr>
        <w:t>i</w:t>
      </w:r>
      <w:r w:rsidRPr="00813680">
        <w:rPr>
          <w:rFonts w:ascii="Arial"/>
        </w:rPr>
        <w:t>ể</w:t>
      </w:r>
      <w:r w:rsidRPr="00813680">
        <w:rPr>
          <w:rFonts w:ascii="Arial"/>
        </w:rPr>
        <w:t xml:space="preserve">m </w:t>
      </w:r>
      <w:r w:rsidRPr="00813680">
        <w:rPr>
          <w:rFonts w:ascii="Arial"/>
        </w:rPr>
        <w:t>đã</w:t>
      </w:r>
      <w:r w:rsidRPr="00813680">
        <w:rPr>
          <w:rFonts w:ascii="Arial"/>
        </w:rPr>
        <w:t xml:space="preserve"> </w:t>
      </w:r>
      <w:r w:rsidRPr="00813680">
        <w:rPr>
          <w:rFonts w:ascii="Arial"/>
        </w:rPr>
        <w:t>đượ</w:t>
      </w:r>
      <w:r w:rsidRPr="00813680">
        <w:rPr>
          <w:rFonts w:ascii="Arial"/>
        </w:rPr>
        <w:t>c th</w:t>
      </w:r>
      <w:r w:rsidRPr="00813680">
        <w:rPr>
          <w:rFonts w:ascii="Arial"/>
        </w:rPr>
        <w:t>ự</w:t>
      </w:r>
      <w:r w:rsidRPr="00813680">
        <w:rPr>
          <w:rFonts w:ascii="Arial"/>
        </w:rPr>
        <w:t>c hi</w:t>
      </w:r>
      <w:r w:rsidRPr="00813680">
        <w:rPr>
          <w:rFonts w:ascii="Arial"/>
        </w:rPr>
        <w:t>ệ</w:t>
      </w:r>
      <w:r w:rsidRPr="00813680">
        <w:rPr>
          <w:rFonts w:ascii="Arial"/>
        </w:rPr>
        <w:t>n b</w:t>
      </w:r>
      <w:r w:rsidRPr="00813680">
        <w:rPr>
          <w:rFonts w:ascii="Arial"/>
        </w:rPr>
        <w:t>ắ</w:t>
      </w:r>
      <w:r w:rsidRPr="00813680">
        <w:rPr>
          <w:rFonts w:ascii="Arial"/>
        </w:rPr>
        <w:t xml:space="preserve">t </w:t>
      </w:r>
      <w:r w:rsidRPr="00813680">
        <w:rPr>
          <w:rFonts w:ascii="Arial"/>
        </w:rPr>
        <w:t>đầ</w:t>
      </w:r>
      <w:r w:rsidRPr="00813680">
        <w:rPr>
          <w:rFonts w:ascii="Arial"/>
        </w:rPr>
        <w:t>u t</w:t>
      </w:r>
      <w:r w:rsidRPr="00813680">
        <w:rPr>
          <w:rFonts w:ascii="Arial"/>
        </w:rPr>
        <w:t>ừ</w:t>
      </w:r>
      <w:r w:rsidRPr="00813680">
        <w:rPr>
          <w:rFonts w:ascii="Arial"/>
        </w:rPr>
        <w:t xml:space="preserve"> ng</w:t>
      </w:r>
      <w:r w:rsidRPr="00813680">
        <w:rPr>
          <w:rFonts w:ascii="Arial"/>
        </w:rPr>
        <w:t>à</w:t>
      </w:r>
      <w:r w:rsidRPr="00813680">
        <w:rPr>
          <w:rFonts w:ascii="Arial"/>
        </w:rPr>
        <w:t>y 2 th</w:t>
      </w:r>
      <w:r w:rsidRPr="00813680">
        <w:rPr>
          <w:rFonts w:ascii="Arial"/>
        </w:rPr>
        <w:t>á</w:t>
      </w:r>
      <w:r w:rsidRPr="00813680">
        <w:rPr>
          <w:rFonts w:ascii="Arial"/>
        </w:rPr>
        <w:t>ng 11 n</w:t>
      </w:r>
      <w:r w:rsidRPr="00813680">
        <w:rPr>
          <w:rFonts w:ascii="Arial"/>
        </w:rPr>
        <w:t>ă</w:t>
      </w:r>
      <w:r w:rsidRPr="00813680">
        <w:rPr>
          <w:rFonts w:ascii="Arial"/>
        </w:rPr>
        <w:t xml:space="preserve">m 2020, </w:t>
      </w:r>
      <w:r w:rsidRPr="00813680">
        <w:rPr>
          <w:rFonts w:ascii="Arial"/>
        </w:rPr>
        <w:t>đượ</w:t>
      </w:r>
      <w:r w:rsidRPr="00813680">
        <w:rPr>
          <w:rFonts w:ascii="Arial"/>
        </w:rPr>
        <w:t>c coi l</w:t>
      </w:r>
      <w:r w:rsidRPr="00813680">
        <w:rPr>
          <w:rFonts w:ascii="Arial"/>
        </w:rPr>
        <w:t>à</w:t>
      </w:r>
      <w:r w:rsidRPr="00813680">
        <w:rPr>
          <w:rFonts w:ascii="Arial"/>
        </w:rPr>
        <w:t xml:space="preserve"> m</w:t>
      </w:r>
      <w:r w:rsidRPr="00813680">
        <w:rPr>
          <w:rFonts w:ascii="Arial"/>
        </w:rPr>
        <w:t>ộ</w:t>
      </w:r>
      <w:r w:rsidRPr="00813680">
        <w:rPr>
          <w:rFonts w:ascii="Arial"/>
        </w:rPr>
        <w:t>t trong nh</w:t>
      </w:r>
      <w:r w:rsidRPr="00813680">
        <w:rPr>
          <w:rFonts w:ascii="Arial"/>
        </w:rPr>
        <w:t>ữ</w:t>
      </w:r>
      <w:r w:rsidRPr="00813680">
        <w:rPr>
          <w:rFonts w:ascii="Arial"/>
        </w:rPr>
        <w:t>ng th</w:t>
      </w:r>
      <w:r w:rsidRPr="00813680">
        <w:rPr>
          <w:rFonts w:ascii="Arial"/>
        </w:rPr>
        <w:t>à</w:t>
      </w:r>
      <w:r w:rsidRPr="00813680">
        <w:rPr>
          <w:rFonts w:ascii="Arial"/>
        </w:rPr>
        <w:t>nh t</w:t>
      </w:r>
      <w:r w:rsidRPr="00813680">
        <w:rPr>
          <w:rFonts w:ascii="Arial"/>
        </w:rPr>
        <w:t>ự</w:t>
      </w:r>
      <w:r w:rsidRPr="00813680">
        <w:rPr>
          <w:rFonts w:ascii="Arial"/>
        </w:rPr>
        <w:t xml:space="preserve">u </w:t>
      </w:r>
      <w:r w:rsidRPr="00813680">
        <w:rPr>
          <w:rFonts w:ascii="Arial"/>
        </w:rPr>
        <w:t>đá</w:t>
      </w:r>
      <w:r w:rsidRPr="00813680">
        <w:rPr>
          <w:rFonts w:ascii="Arial"/>
        </w:rPr>
        <w:t>ng ch</w:t>
      </w:r>
      <w:r w:rsidRPr="00813680">
        <w:rPr>
          <w:rFonts w:ascii="Arial"/>
        </w:rPr>
        <w:t>ú</w:t>
      </w:r>
      <w:r w:rsidRPr="00813680">
        <w:rPr>
          <w:rFonts w:ascii="Arial"/>
        </w:rPr>
        <w:t xml:space="preserve"> </w:t>
      </w:r>
      <w:r w:rsidRPr="00813680">
        <w:rPr>
          <w:rFonts w:ascii="Arial"/>
        </w:rPr>
        <w:t>ý</w:t>
      </w:r>
      <w:r w:rsidRPr="00813680">
        <w:rPr>
          <w:rFonts w:ascii="Arial"/>
        </w:rPr>
        <w:t xml:space="preserve"> c</w:t>
      </w:r>
      <w:r w:rsidRPr="00813680">
        <w:rPr>
          <w:rFonts w:ascii="Arial"/>
        </w:rPr>
        <w:t>ủ</w:t>
      </w:r>
      <w:r w:rsidRPr="00813680">
        <w:rPr>
          <w:rFonts w:ascii="Arial"/>
        </w:rPr>
        <w:t>a lu</w:t>
      </w:r>
      <w:r w:rsidRPr="00813680">
        <w:rPr>
          <w:rFonts w:ascii="Arial"/>
        </w:rPr>
        <w:t>ồ</w:t>
      </w:r>
      <w:r w:rsidRPr="00813680">
        <w:rPr>
          <w:rFonts w:ascii="Arial"/>
        </w:rPr>
        <w:t>ng c</w:t>
      </w:r>
      <w:r w:rsidRPr="00813680">
        <w:rPr>
          <w:rFonts w:ascii="Arial"/>
        </w:rPr>
        <w:t>ô</w:t>
      </w:r>
      <w:r w:rsidRPr="00813680">
        <w:rPr>
          <w:rFonts w:ascii="Arial"/>
        </w:rPr>
        <w:t>ng vi</w:t>
      </w:r>
      <w:r w:rsidRPr="00813680">
        <w:rPr>
          <w:rFonts w:ascii="Arial"/>
        </w:rPr>
        <w:t>ệ</w:t>
      </w:r>
      <w:r w:rsidRPr="00813680">
        <w:rPr>
          <w:rFonts w:ascii="Arial"/>
        </w:rPr>
        <w:t>c t</w:t>
      </w:r>
      <w:r w:rsidRPr="00813680">
        <w:rPr>
          <w:rFonts w:ascii="Arial"/>
        </w:rPr>
        <w:t>ạ</w:t>
      </w:r>
      <w:r w:rsidRPr="00813680">
        <w:rPr>
          <w:rFonts w:ascii="Arial"/>
        </w:rPr>
        <w:t>o thu</w:t>
      </w:r>
      <w:r w:rsidRPr="00813680">
        <w:rPr>
          <w:rFonts w:ascii="Arial"/>
        </w:rPr>
        <w:t>ậ</w:t>
      </w:r>
      <w:r w:rsidRPr="00813680">
        <w:rPr>
          <w:rFonts w:ascii="Arial"/>
        </w:rPr>
        <w:t>n l</w:t>
      </w:r>
      <w:r w:rsidRPr="00813680">
        <w:rPr>
          <w:rFonts w:ascii="Arial"/>
        </w:rPr>
        <w:t>ợ</w:t>
      </w:r>
      <w:r w:rsidRPr="00813680">
        <w:rPr>
          <w:rFonts w:ascii="Arial"/>
        </w:rPr>
        <w:t>i th</w:t>
      </w:r>
      <w:r w:rsidRPr="00813680">
        <w:rPr>
          <w:rFonts w:ascii="Arial"/>
        </w:rPr>
        <w:t>ươ</w:t>
      </w:r>
      <w:r w:rsidRPr="00813680">
        <w:rPr>
          <w:rFonts w:ascii="Arial"/>
        </w:rPr>
        <w:t>ng m</w:t>
      </w:r>
      <w:r w:rsidRPr="00813680">
        <w:rPr>
          <w:rFonts w:ascii="Arial"/>
        </w:rPr>
        <w:t>ạ</w:t>
      </w:r>
      <w:r w:rsidRPr="00813680">
        <w:rPr>
          <w:rFonts w:ascii="Arial"/>
        </w:rPr>
        <w:t>i. N</w:t>
      </w:r>
      <w:r w:rsidRPr="00813680">
        <w:rPr>
          <w:rFonts w:ascii="Arial"/>
        </w:rPr>
        <w:t>ă</w:t>
      </w:r>
      <w:r w:rsidRPr="00813680">
        <w:rPr>
          <w:rFonts w:ascii="Arial"/>
        </w:rPr>
        <w:t>m 2020, s</w:t>
      </w:r>
      <w:r w:rsidRPr="00813680">
        <w:rPr>
          <w:rFonts w:ascii="Arial"/>
        </w:rPr>
        <w:t>á</w:t>
      </w:r>
      <w:r w:rsidRPr="00813680">
        <w:rPr>
          <w:rFonts w:ascii="Arial"/>
        </w:rPr>
        <w:t>u n</w:t>
      </w:r>
      <w:r w:rsidRPr="00813680">
        <w:rPr>
          <w:rFonts w:ascii="Arial"/>
        </w:rPr>
        <w:t>ướ</w:t>
      </w:r>
      <w:r w:rsidRPr="00813680">
        <w:rPr>
          <w:rFonts w:ascii="Arial"/>
        </w:rPr>
        <w:t xml:space="preserve">c AMS </w:t>
      </w:r>
      <w:r w:rsidRPr="00813680">
        <w:rPr>
          <w:rFonts w:ascii="Arial"/>
        </w:rPr>
        <w:t>đã</w:t>
      </w:r>
      <w:r w:rsidRPr="00813680">
        <w:rPr>
          <w:rFonts w:ascii="Arial"/>
        </w:rPr>
        <w:t xml:space="preserve"> tham gia v</w:t>
      </w:r>
      <w:r w:rsidRPr="00813680">
        <w:rPr>
          <w:rFonts w:ascii="Arial"/>
        </w:rPr>
        <w:t>à</w:t>
      </w:r>
      <w:r w:rsidRPr="00813680">
        <w:rPr>
          <w:rFonts w:ascii="Arial"/>
        </w:rPr>
        <w:t>o c</w:t>
      </w:r>
      <w:r w:rsidRPr="00813680">
        <w:rPr>
          <w:rFonts w:ascii="Arial"/>
        </w:rPr>
        <w:t>á</w:t>
      </w:r>
      <w:r w:rsidRPr="00813680">
        <w:rPr>
          <w:rFonts w:ascii="Arial"/>
        </w:rPr>
        <w:t>c h</w:t>
      </w:r>
      <w:r w:rsidRPr="00813680">
        <w:rPr>
          <w:rFonts w:ascii="Arial"/>
        </w:rPr>
        <w:t>à</w:t>
      </w:r>
      <w:r w:rsidRPr="00813680">
        <w:rPr>
          <w:rFonts w:ascii="Arial"/>
        </w:rPr>
        <w:t>nh lang v</w:t>
      </w:r>
      <w:r w:rsidRPr="00813680">
        <w:rPr>
          <w:rFonts w:ascii="Arial"/>
        </w:rPr>
        <w:t>ậ</w:t>
      </w:r>
      <w:r w:rsidRPr="00813680">
        <w:rPr>
          <w:rFonts w:ascii="Arial"/>
        </w:rPr>
        <w:t>n t</w:t>
      </w:r>
      <w:r w:rsidRPr="00813680">
        <w:rPr>
          <w:rFonts w:ascii="Arial"/>
        </w:rPr>
        <w:t>ả</w:t>
      </w:r>
      <w:r w:rsidRPr="00813680">
        <w:rPr>
          <w:rFonts w:ascii="Arial"/>
        </w:rPr>
        <w:t>i qu</w:t>
      </w:r>
      <w:r w:rsidRPr="00813680">
        <w:rPr>
          <w:rFonts w:ascii="Arial"/>
        </w:rPr>
        <w:t>á</w:t>
      </w:r>
      <w:r w:rsidRPr="00813680">
        <w:rPr>
          <w:rFonts w:ascii="Arial"/>
        </w:rPr>
        <w:t xml:space="preserve"> c</w:t>
      </w:r>
      <w:r w:rsidRPr="00813680">
        <w:rPr>
          <w:rFonts w:ascii="Arial"/>
        </w:rPr>
        <w:t>ả</w:t>
      </w:r>
      <w:r w:rsidRPr="00813680">
        <w:rPr>
          <w:rFonts w:ascii="Arial"/>
        </w:rPr>
        <w:t>nh B</w:t>
      </w:r>
      <w:r w:rsidRPr="00813680">
        <w:rPr>
          <w:rFonts w:ascii="Arial"/>
        </w:rPr>
        <w:t>ắ</w:t>
      </w:r>
      <w:r w:rsidRPr="00813680">
        <w:rPr>
          <w:rFonts w:ascii="Arial"/>
        </w:rPr>
        <w:t>c-Nam v</w:t>
      </w:r>
      <w:r w:rsidRPr="00813680">
        <w:rPr>
          <w:rFonts w:ascii="Arial"/>
        </w:rPr>
        <w:t>à</w:t>
      </w:r>
      <w:r w:rsidRPr="00813680">
        <w:rPr>
          <w:rFonts w:ascii="Arial"/>
        </w:rPr>
        <w:t xml:space="preserve"> </w:t>
      </w:r>
      <w:r w:rsidRPr="00813680">
        <w:rPr>
          <w:rFonts w:ascii="Arial"/>
        </w:rPr>
        <w:t>Đô</w:t>
      </w:r>
      <w:r w:rsidRPr="00813680">
        <w:rPr>
          <w:rFonts w:ascii="Arial"/>
        </w:rPr>
        <w:t>ng-T</w:t>
      </w:r>
      <w:r w:rsidRPr="00813680">
        <w:rPr>
          <w:rFonts w:ascii="Arial"/>
        </w:rPr>
        <w:t>â</w:t>
      </w:r>
      <w:r w:rsidRPr="00813680">
        <w:rPr>
          <w:rFonts w:ascii="Arial"/>
        </w:rPr>
        <w:t>y ASEAN v</w:t>
      </w:r>
      <w:r w:rsidRPr="00813680">
        <w:rPr>
          <w:rFonts w:ascii="Arial"/>
        </w:rPr>
        <w:t>ớ</w:t>
      </w:r>
      <w:r w:rsidRPr="00813680">
        <w:rPr>
          <w:rFonts w:ascii="Arial"/>
        </w:rPr>
        <w:t>i Ho</w:t>
      </w:r>
      <w:r w:rsidRPr="00813680">
        <w:rPr>
          <w:rFonts w:ascii="Arial"/>
        </w:rPr>
        <w:t>ạ</w:t>
      </w:r>
      <w:r w:rsidRPr="00813680">
        <w:rPr>
          <w:rFonts w:ascii="Arial"/>
        </w:rPr>
        <w:t xml:space="preserve">t </w:t>
      </w:r>
      <w:r w:rsidRPr="00813680">
        <w:rPr>
          <w:rFonts w:ascii="Arial"/>
        </w:rPr>
        <w:t>độ</w:t>
      </w:r>
      <w:r w:rsidRPr="00813680">
        <w:rPr>
          <w:rFonts w:ascii="Arial"/>
        </w:rPr>
        <w:t>ng V</w:t>
      </w:r>
      <w:r w:rsidRPr="00813680">
        <w:rPr>
          <w:rFonts w:ascii="Arial"/>
        </w:rPr>
        <w:t>ậ</w:t>
      </w:r>
      <w:r w:rsidRPr="00813680">
        <w:rPr>
          <w:rFonts w:ascii="Arial"/>
        </w:rPr>
        <w:t>n h</w:t>
      </w:r>
      <w:r w:rsidRPr="00813680">
        <w:rPr>
          <w:rFonts w:ascii="Arial"/>
        </w:rPr>
        <w:t>à</w:t>
      </w:r>
      <w:r w:rsidRPr="00813680">
        <w:rPr>
          <w:rFonts w:ascii="Arial"/>
        </w:rPr>
        <w:t>nh Ch</w:t>
      </w:r>
      <w:r w:rsidRPr="00813680">
        <w:rPr>
          <w:rFonts w:ascii="Arial"/>
        </w:rPr>
        <w:t>í</w:t>
      </w:r>
      <w:r w:rsidRPr="00813680">
        <w:rPr>
          <w:rFonts w:ascii="Arial"/>
        </w:rPr>
        <w:t>nh th</w:t>
      </w:r>
      <w:r w:rsidRPr="00813680">
        <w:rPr>
          <w:rFonts w:ascii="Arial"/>
        </w:rPr>
        <w:t>ứ</w:t>
      </w:r>
      <w:r w:rsidRPr="00813680">
        <w:rPr>
          <w:rFonts w:ascii="Arial"/>
        </w:rPr>
        <w:t>c ACTS (Campuchia, L</w:t>
      </w:r>
      <w:r w:rsidRPr="00813680">
        <w:rPr>
          <w:rFonts w:ascii="Arial"/>
        </w:rPr>
        <w:t>à</w:t>
      </w:r>
      <w:r w:rsidRPr="00813680">
        <w:rPr>
          <w:rFonts w:ascii="Arial"/>
        </w:rPr>
        <w:t>o, Malaysia, Singapore, Th</w:t>
      </w:r>
      <w:r w:rsidRPr="00813680">
        <w:rPr>
          <w:rFonts w:ascii="Arial"/>
        </w:rPr>
        <w:t>á</w:t>
      </w:r>
      <w:r w:rsidRPr="00813680">
        <w:rPr>
          <w:rFonts w:ascii="Arial"/>
        </w:rPr>
        <w:t>i Lan v</w:t>
      </w:r>
      <w:r w:rsidRPr="00813680">
        <w:rPr>
          <w:rFonts w:ascii="Arial"/>
        </w:rPr>
        <w:t>à</w:t>
      </w:r>
      <w:r w:rsidRPr="00813680">
        <w:rPr>
          <w:rFonts w:ascii="Arial"/>
        </w:rPr>
        <w:t xml:space="preserve"> Vi</w:t>
      </w:r>
      <w:r w:rsidRPr="00813680">
        <w:rPr>
          <w:rFonts w:ascii="Arial"/>
        </w:rPr>
        <w:t>ệ</w:t>
      </w:r>
      <w:r w:rsidRPr="00813680">
        <w:rPr>
          <w:rFonts w:ascii="Arial"/>
        </w:rPr>
        <w:t>t Nam)</w:t>
      </w:r>
      <w:r w:rsidR="007B5FDC" w:rsidRPr="00813680">
        <w:t>.</w:t>
      </w:r>
      <w:r w:rsidRPr="00813680">
        <w:t xml:space="preserve"> Tính đến tháng 9 năm 2021, hai (2) giao dịch ACTS từ Singapore đến Thái Lan và hai (2) giao dịch ACTS từ Malaysia đến Campuchia đã được thực hiện.</w:t>
      </w:r>
    </w:p>
    <w:p w14:paraId="72815C78" w14:textId="77777777" w:rsidR="00C32D40" w:rsidRDefault="007B5FDC">
      <w:pPr>
        <w:pStyle w:val="BodyText"/>
        <w:spacing w:before="182" w:line="252" w:lineRule="auto"/>
        <w:ind w:left="566" w:right="565"/>
        <w:jc w:val="both"/>
      </w:pPr>
      <w:r>
        <w:rPr>
          <w:rFonts w:ascii="Arial"/>
          <w:b/>
        </w:rPr>
        <w:t>AFAMT</w:t>
      </w:r>
      <w:r>
        <w:t xml:space="preserve">. </w:t>
      </w:r>
      <w:r w:rsidR="00813680" w:rsidRPr="00813680">
        <w:t>Khung khổ Thực hiện cho Hiệp định Khung ASEAN về Vận tải Đa phương thức (AFAMT) và Kế hoạch Hành động của nó đã được thông qua năm 2019, đóng vai trò là một cột mốc quan trọng theo Kế hoạch Chiến lược Giao thông Vận tải Kuala Lumpur (KLTSP) 2016-2025 nhằm hỗ trợ việc vận hành vận tải đa phương thức quốc tế và thực hiện đầy đủ AFAMT trong khu vực, thông qua việc sử dụng một hợp đồng vận tải đa phương thức duy nhất cho hàng hóa được vận chuyển bằng các phương thức vận tải khác nhau. Việc thực hiện thí điểm AFAMT bắt đầu vào năm 2020 với Thái Lan và Việt Nam, và đến năm 2023 đã được mở rộng thêm sang Indonesia và Singapore.</w:t>
      </w:r>
    </w:p>
    <w:p w14:paraId="67C556EF" w14:textId="77777777" w:rsidR="00C32D40" w:rsidRDefault="007B5FDC">
      <w:pPr>
        <w:pStyle w:val="BodyText"/>
        <w:spacing w:before="179" w:line="252" w:lineRule="auto"/>
        <w:ind w:left="566" w:right="570"/>
        <w:jc w:val="both"/>
      </w:pPr>
      <w:r>
        <w:rPr>
          <w:rFonts w:ascii="Arial"/>
          <w:b/>
        </w:rPr>
        <w:t>CBTP</w:t>
      </w:r>
      <w:r>
        <w:t>.</w:t>
      </w:r>
      <w:r>
        <w:rPr>
          <w:spacing w:val="-14"/>
        </w:rPr>
        <w:t xml:space="preserve"> </w:t>
      </w:r>
      <w:r w:rsidR="00813680" w:rsidRPr="00813680">
        <w:t>CBTP đã được tất cả các nước AMS hoàn tất và ký kết vào năm 2017. Tính đến tháng 12 năm 2023, CBTP đã có hiệu lực giữa sáu nước AMS đã phê chuẩn Hiệp định (tức là Indonesia, Myanmar, Philippines, Singapore, Thái Lan và Việt Nam). Tất cả các nước AMS đã nộp Các Yêu cầu Kỹ thuật ASEAN đối với Xe chở Khách cho Ban Thư ký ASEAN, và những yêu cầu này đã được phân tích về các điểm tương đồng và khác biệt. Việc thực hiện thí điểm CBTP ASEAN đang chờ sự phê chuẩn CBTP ASEAN của các Quốc gia Thành viên Tham gia (tức là Brunei Darussalam và Malaysia).</w:t>
      </w:r>
    </w:p>
    <w:p w14:paraId="18A50C08" w14:textId="77777777" w:rsidR="00C32D40" w:rsidRDefault="00813680">
      <w:pPr>
        <w:pStyle w:val="BodyText"/>
        <w:spacing w:before="181" w:line="252" w:lineRule="auto"/>
        <w:ind w:left="566" w:right="565"/>
        <w:jc w:val="both"/>
      </w:pPr>
      <w:r w:rsidRPr="00813680">
        <w:rPr>
          <w:b/>
        </w:rPr>
        <w:t>Nâng cao năng lực và phát triển kỹ năng cho hợp tác thuận lợi hóa giao thông vận tải khu vực</w:t>
      </w:r>
      <w:r w:rsidR="007B5FDC">
        <w:t>.</w:t>
      </w:r>
      <w:r w:rsidR="007B5FDC">
        <w:rPr>
          <w:spacing w:val="-13"/>
        </w:rPr>
        <w:t xml:space="preserve"> </w:t>
      </w:r>
      <w:r w:rsidRPr="00813680">
        <w:t>Đối với khu vực công, Dự án "Phát triển Năng lực Cốt lõi của Quan chức Giao thông ASEAN để Thực hiện các Thủ tục Liên quan đến Tạo thuận lợi Giao thông ASEAN" đã được triển khai trong giai đoạn 2020-2024 nhằm xây dựng danh mục năng lực cốt lõi, kế hoạch nâng cao năng lực, phát triển tài liệu đào tạo và tổ chức đào tạo giảng viên. Đối với khu vực tư nhân, Chương trình Khung Khu vực về Quản lý Chuỗi cung ứng và Logistics đã được thông qua năm 2020, và Đào tạo Giả</w:t>
      </w:r>
      <w:r w:rsidR="007F5258">
        <w:t xml:space="preserve">ng viên </w:t>
      </w:r>
      <w:r w:rsidRPr="00813680">
        <w:t>đã được tổ chức cho các Nhà cung cấp Dịch vụ</w:t>
      </w:r>
      <w:r w:rsidR="007F5258">
        <w:t xml:space="preserve"> Logistics </w:t>
      </w:r>
    </w:p>
    <w:p w14:paraId="0ECB5664" w14:textId="77777777" w:rsidR="00C32D40" w:rsidRDefault="00813680">
      <w:pPr>
        <w:pStyle w:val="ListParagraph"/>
        <w:numPr>
          <w:ilvl w:val="0"/>
          <w:numId w:val="65"/>
        </w:numPr>
        <w:tabs>
          <w:tab w:val="left" w:pos="1285"/>
        </w:tabs>
        <w:spacing w:before="181"/>
        <w:rPr>
          <w:sz w:val="20"/>
        </w:rPr>
      </w:pPr>
      <w:r w:rsidRPr="00813680">
        <w:rPr>
          <w:spacing w:val="-2"/>
          <w:sz w:val="20"/>
          <w:u w:val="single"/>
        </w:rPr>
        <w:t>Giao thông Vận tải Bền vững</w:t>
      </w:r>
    </w:p>
    <w:p w14:paraId="29BDF8BF" w14:textId="77777777" w:rsidR="00C32D40" w:rsidRDefault="00813680">
      <w:pPr>
        <w:pStyle w:val="BodyText"/>
        <w:spacing w:before="169" w:line="252" w:lineRule="auto"/>
        <w:ind w:left="566" w:right="567"/>
        <w:jc w:val="both"/>
      </w:pPr>
      <w:r w:rsidRPr="00813680">
        <w:t>Luồng công việc Giao thông Vận tải Bền vững bao gồm năm mục tiêu chiến lược, trải dài trên 16 hành động và 46 cột mốc. Luồng công việc này tập trung vào xây dựng khung chính sách khu vực để hỗ trợ giao thông vận tải bền vững, bao gồm các phương thức vận tải carbon thấp, sử dụng năng lượng hiệu quả và các sáng kiến giao thông thân thiện với người dùng, và tích hợp quy hoạch giao thông và sử dụng đất.</w:t>
      </w:r>
    </w:p>
    <w:p w14:paraId="77FC76A0" w14:textId="77777777" w:rsidR="00C32D40" w:rsidRDefault="00813680">
      <w:pPr>
        <w:pStyle w:val="Heading6"/>
        <w:spacing w:before="181"/>
        <w:jc w:val="both"/>
        <w:rPr>
          <w:rFonts w:ascii="Arial MT"/>
          <w:b w:val="0"/>
        </w:rPr>
      </w:pPr>
      <w:r w:rsidRPr="00813680">
        <w:t>Các phương thức vận tải carbon thấp.</w:t>
      </w:r>
    </w:p>
    <w:p w14:paraId="2B5FBDA8" w14:textId="77777777" w:rsidR="00C32D40" w:rsidRDefault="00813680">
      <w:pPr>
        <w:pStyle w:val="BodyText"/>
        <w:spacing w:before="191" w:line="252" w:lineRule="auto"/>
        <w:ind w:left="566" w:right="571"/>
        <w:jc w:val="both"/>
      </w:pPr>
      <w:r w:rsidRPr="00813680">
        <w:t>Để thúc đẩy giao thông công cộng và phi cơ giới tại các thành phố ASEAN,</w:t>
      </w:r>
      <w:r w:rsidR="007B5FDC">
        <w:t xml:space="preserve"> "</w:t>
      </w:r>
      <w:hyperlink r:id="rId334">
        <w:r w:rsidRPr="00813680">
          <w:rPr>
            <w:color w:val="0462C1"/>
          </w:rPr>
          <w:t>Chiến lược Khu vực ASEAN về Giao thông Đường bộ Bền vững</w:t>
        </w:r>
      </w:hyperlink>
      <w:r w:rsidR="007B5FDC">
        <w:t>",</w:t>
      </w:r>
      <w:r w:rsidR="007B5FDC">
        <w:rPr>
          <w:spacing w:val="-6"/>
        </w:rPr>
        <w:t xml:space="preserve"> </w:t>
      </w:r>
      <w:r w:rsidRPr="00813680">
        <w:t>được thông qua tại Hội nghị ATM lần thứ 24 năm 2018 và xây dựng dựa trên KLTSP, cung cấp một bộ các khái niệm hướng dẫn cho việc phát triển chính sách với trọng tâm là khả năng tiếp cận giao thông của người dân, hay di chuyển con người thay vì phương tiện; các chính sách tránh-chuyển đổi-cải thiện (ASI) ở cấp độ khu vực và quốc gia; và sự cần thiết của thay đổi mang tính chuyển đổi.</w:t>
      </w:r>
    </w:p>
    <w:p w14:paraId="12FB8E4E" w14:textId="77777777" w:rsidR="00C32D40" w:rsidRDefault="007F5258">
      <w:pPr>
        <w:pStyle w:val="BodyText"/>
        <w:spacing w:before="182" w:line="259" w:lineRule="auto"/>
        <w:ind w:left="566" w:right="568"/>
        <w:jc w:val="both"/>
      </w:pPr>
      <w:r>
        <w:rPr>
          <w:noProof/>
          <w:sz w:val="18"/>
          <w:lang w:eastAsia="ko-KR"/>
        </w:rPr>
        <mc:AlternateContent>
          <mc:Choice Requires="wps">
            <w:drawing>
              <wp:anchor distT="0" distB="0" distL="0" distR="0" simplePos="0" relativeHeight="487732736" behindDoc="1" locked="0" layoutInCell="1" allowOverlap="1" wp14:anchorId="497C9DB4" wp14:editId="4CBAD38A">
                <wp:simplePos x="0" y="0"/>
                <wp:positionH relativeFrom="page">
                  <wp:posOffset>737235</wp:posOffset>
                </wp:positionH>
                <wp:positionV relativeFrom="paragraph">
                  <wp:posOffset>1595120</wp:posOffset>
                </wp:positionV>
                <wp:extent cx="1829435" cy="6350"/>
                <wp:effectExtent l="0" t="0" r="0" b="0"/>
                <wp:wrapTopAndBottom/>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522966" id="Graphic 939" o:spid="_x0000_s1026" style="position:absolute;margin-left:58.05pt;margin-top:125.6pt;width:144.05pt;height:.5pt;z-index:-155837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" path="m1829435,l,,,6095r1829435,l1829435,xe" fillcolor="black" stroked="f">
                <v:path arrowok="t"/>
                <w10:wrap type="topAndBottom" anchorx="page"/>
              </v:shape>
            </w:pict>
          </mc:Fallback>
        </mc:AlternateContent>
      </w:r>
      <w:r w:rsidRPr="007F5258">
        <w:t>Để cải thiện Cấu trúc Chính sách Xe điện (EV), một Nghiên cứu về Phân tích Thị trường Cơ sở hạ tầng Xe điện (EV) ASEAN đã được thực hiện theo Kế hoạch Công tác Hợp tác Giao thông Vận tải ASEAN-Hoa Kỳ đã hoàn thành vào năm 2023, bao gồm (i) Đánh giá Cơ sở hạ tầng EV; (ii) Phân tích Khoảng cách Cơ sở hạ tầng EV; và (iii) Các Khuyến nghị Chính sách Cơ sở hạ tầng EV. Hướng dẫn ASEAN về Xe điện Nhẹ (LEV), nhằm cung cấp hướng dẫn cho các nước AMS trong việc xây dựng các chính sách quốc gia và địa phương để thúc đẩy sử dụng Xe điện Nhẹ, đang được xem xét vào năm 2024. Các kiểm kê chính sách về Chiến lược Tàu biển Xanh (GSS) của các nước AMS đã được thực hiện vào năm 2020, và Báo cáo Cuối cùng về việc Thực hiện GSS trong giai đoạn 2020-2025 đã được lên kế hoạch trình nộp vào năm 2026 để hỗ trợ các nước AMS trong việc phát triển hơn nữa các chính sách tàu biển xanh.</w:t>
      </w:r>
    </w:p>
    <w:p w14:paraId="578F099F" w14:textId="77777777" w:rsidR="00C32D40" w:rsidRDefault="00C32D40">
      <w:pPr>
        <w:pStyle w:val="BodyText"/>
        <w:spacing w:before="2"/>
        <w:rPr>
          <w:sz w:val="18"/>
        </w:rPr>
      </w:pPr>
    </w:p>
    <w:p w14:paraId="2570F6F3" w14:textId="77777777" w:rsidR="00C32D40" w:rsidRDefault="007B5FDC">
      <w:pPr>
        <w:ind w:left="566"/>
        <w:rPr>
          <w:sz w:val="16"/>
        </w:rPr>
      </w:pPr>
      <w:bookmarkStart w:id="247" w:name="_bookmark252"/>
      <w:bookmarkEnd w:id="247"/>
      <w:r>
        <w:rPr>
          <w:sz w:val="16"/>
          <w:vertAlign w:val="superscript"/>
        </w:rPr>
        <w:t>183</w:t>
      </w:r>
      <w:r>
        <w:rPr>
          <w:spacing w:val="-5"/>
          <w:sz w:val="16"/>
        </w:rPr>
        <w:t xml:space="preserve"> </w:t>
      </w:r>
      <w:r>
        <w:rPr>
          <w:sz w:val="16"/>
        </w:rPr>
        <w:t>ARISE</w:t>
      </w:r>
      <w:r>
        <w:rPr>
          <w:spacing w:val="-5"/>
          <w:sz w:val="16"/>
        </w:rPr>
        <w:t xml:space="preserve"> </w:t>
      </w:r>
      <w:r>
        <w:rPr>
          <w:sz w:val="16"/>
        </w:rPr>
        <w:t>Plus</w:t>
      </w:r>
      <w:r>
        <w:rPr>
          <w:spacing w:val="-6"/>
          <w:sz w:val="16"/>
        </w:rPr>
        <w:t xml:space="preserve"> </w:t>
      </w:r>
      <w:r>
        <w:rPr>
          <w:sz w:val="16"/>
        </w:rPr>
        <w:t>(</w:t>
      </w:r>
      <w:r w:rsidR="007F5258" w:rsidRPr="007F5258">
        <w:rPr>
          <w:sz w:val="16"/>
        </w:rPr>
        <w:t>03/11/2020</w:t>
      </w:r>
      <w:r>
        <w:rPr>
          <w:sz w:val="16"/>
        </w:rPr>
        <w:t>).</w:t>
      </w:r>
      <w:r>
        <w:rPr>
          <w:spacing w:val="-6"/>
          <w:sz w:val="16"/>
        </w:rPr>
        <w:t xml:space="preserve"> </w:t>
      </w:r>
      <w:hyperlink r:id="rId335">
        <w:r w:rsidR="007F5258" w:rsidRPr="007F5258">
          <w:rPr>
            <w:color w:val="0462C1"/>
            <w:sz w:val="16"/>
            <w:u w:val="single" w:color="0462C1"/>
          </w:rPr>
          <w:t>Hệ thống Quá cảnh Hải quan ASEAN (ACTS) Vận hành Chính thức - Arise Plus Asean.</w:t>
        </w:r>
      </w:hyperlink>
    </w:p>
    <w:p w14:paraId="79BE881D" w14:textId="77777777" w:rsidR="00C32D40" w:rsidRDefault="00C32D40">
      <w:pPr>
        <w:rPr>
          <w:sz w:val="16"/>
        </w:rPr>
        <w:sectPr w:rsidR="00C32D40">
          <w:pgSz w:w="11910" w:h="16840"/>
          <w:pgMar w:top="1040" w:right="566" w:bottom="500" w:left="566" w:header="0" w:footer="300" w:gutter="0"/>
          <w:cols w:space="720"/>
        </w:sectPr>
      </w:pPr>
    </w:p>
    <w:p w14:paraId="1D78B773" w14:textId="77777777" w:rsidR="007F5258" w:rsidRDefault="007F5258" w:rsidP="007F5258">
      <w:pPr>
        <w:pStyle w:val="BodyText"/>
        <w:spacing w:before="118" w:line="252" w:lineRule="auto"/>
        <w:ind w:left="566" w:right="566"/>
        <w:jc w:val="both"/>
      </w:pPr>
      <w:r w:rsidRPr="007F5258">
        <w:lastRenderedPageBreak/>
        <w:t xml:space="preserve">Để thúc đẩy </w:t>
      </w:r>
      <w:r w:rsidRPr="007F5258">
        <w:rPr>
          <w:b/>
        </w:rPr>
        <w:t>vận tải hàng hóa và logistics xanh</w:t>
      </w:r>
      <w:r w:rsidRPr="007F5258">
        <w:t xml:space="preserve"> và hiệu quả tại các nước AMS, bên cạnh việc chia sẻ các thực tiễn tốt nhất trong khuôn khổ Hội nghị Đối tác Logistics Xanh (GLPC) và Các Thực tiễn Tốt nhất ASEAN-Nhật Bản về Logistics Xanh, một Hướng dẫn Danh mục kiểm tra về Logistics Xanh đã được lên kế hoạch cho năm 2022. Malaysia đã và đang sử dụng Danh mục kiểm tra Logistics Xanh để tiến hành phỏng vấn các công ty logistics nhằm thu thập thông tin liên quan cho việc phát triển Chương trình Công nhận Logistics Xanh, dự kiến sẽ được giới thiệu vào năm 2025.</w:t>
      </w:r>
    </w:p>
    <w:p w14:paraId="3B227472" w14:textId="77777777" w:rsidR="007F5258" w:rsidRDefault="007F5258" w:rsidP="007F5258">
      <w:pPr>
        <w:pStyle w:val="Heading6"/>
        <w:spacing w:before="180"/>
        <w:jc w:val="both"/>
        <w:rPr>
          <w:rFonts w:ascii="Arial MT"/>
          <w:b w:val="0"/>
        </w:rPr>
      </w:pPr>
      <w:r w:rsidRPr="007F5258">
        <w:t>Sử dụng năng lượng hiệu quả và các sáng kiến giao thông thân thiện với người dùng</w:t>
      </w:r>
      <w:r>
        <w:rPr>
          <w:rFonts w:ascii="Arial MT"/>
          <w:b w:val="0"/>
          <w:spacing w:val="-2"/>
        </w:rPr>
        <w:t>.</w:t>
      </w:r>
    </w:p>
    <w:p w14:paraId="33D9FFB3" w14:textId="77777777" w:rsidR="00C32D40" w:rsidRDefault="007F5258" w:rsidP="007F5258">
      <w:pPr>
        <w:pStyle w:val="BodyText"/>
        <w:spacing w:before="193" w:line="252" w:lineRule="auto"/>
        <w:ind w:left="566" w:right="566"/>
        <w:jc w:val="both"/>
      </w:pPr>
      <w:r w:rsidRPr="007F5258">
        <w:t>Để hỗ trợ việc xây dựng và thực hiện các chính sách giao thông vận tải bền vững, Lộ trình Tiết kiệm Nhiên liệu ASEAN cho Ngành Giao thông Vận tải 2018-2025, với trọng tâm là Xe Hạng nhẹ, đã được thông qua năm 2018, và các sáng kiến hỗ trợ các nước AMS thực hiện Lộ trình Tiết kiệm Nhiên liệu ASEAN đã được khởi xướng vào năm 2020.</w:t>
      </w:r>
      <w:r>
        <w:t xml:space="preserve"> </w:t>
      </w:r>
      <w:hyperlink r:id="rId336">
        <w:r w:rsidRPr="007F5258">
          <w:rPr>
            <w:color w:val="0462C1"/>
          </w:rPr>
          <w:t>Kế hoạch Hành động Hàng không Bền vững ASEAN (ASAAP)</w:t>
        </w:r>
      </w:hyperlink>
      <w:r w:rsidR="007B5FDC">
        <w:t xml:space="preserve"> </w:t>
      </w:r>
      <w:r w:rsidRPr="007F5258">
        <w:t>và Kế hoạch công tác 2023-2024 của nó đã được thông qua năm 2023 nhằm thúc đẩy tăng trưởng hàng không bền vững trong ASEAN, với trọng tâm là nhiên liệu hàng không bền vững, thông qua việc chia sẻ các thực tiễn tốt nhất, tạo thuận lợi cho trao đổi thông tin và hợp tác với các Quốc gia Thành viên ASEAN, bao gồm cả các đối tác đối thoại và các chuyên gia bên ngoài.</w:t>
      </w:r>
    </w:p>
    <w:p w14:paraId="4D33380A" w14:textId="2051BDAE" w:rsidR="00C32D40" w:rsidRDefault="007F5258">
      <w:pPr>
        <w:pStyle w:val="BodyText"/>
        <w:spacing w:before="181" w:line="252" w:lineRule="auto"/>
        <w:ind w:left="566" w:right="564"/>
        <w:jc w:val="both"/>
      </w:pPr>
      <w:r w:rsidRPr="007F5258">
        <w:rPr>
          <w:b/>
        </w:rPr>
        <w:t>Hợp tác khu vực trong việc ứng dụng công nghệ thông minh trong ngành giao thông vận tải</w:t>
      </w:r>
      <w:r w:rsidR="007B5FDC">
        <w:t>,</w:t>
      </w:r>
      <w:r w:rsidR="007B5FDC">
        <w:rPr>
          <w:spacing w:val="-14"/>
        </w:rPr>
        <w:t xml:space="preserve"> </w:t>
      </w:r>
      <w:r w:rsidRPr="007F5258">
        <w:t>trong kỳ đánh giá chủ yếu bao gồm cảng thông minh, dịch vụ di chuyển dựa trên ứng dụng, và phân tích dữ liệu lớn cho di chuyển. Để tăng cường phát triển số hóa và đổi mới sáng tạo của các cảng ASEAN,</w:t>
      </w:r>
      <w:r>
        <w:t xml:space="preserve"> </w:t>
      </w:r>
      <w:hyperlink r:id="rId337">
        <w:r w:rsidRPr="007F5258">
          <w:t xml:space="preserve"> </w:t>
        </w:r>
        <w:r w:rsidRPr="007F5258">
          <w:rPr>
            <w:rFonts w:ascii="Arial" w:hAnsi="Arial"/>
            <w:i/>
            <w:color w:val="0462C1"/>
          </w:rPr>
          <w:t>Hướng dẫn về Cảng Thông minh</w:t>
        </w:r>
      </w:hyperlink>
      <w:r w:rsidR="007B5FDC">
        <w:rPr>
          <w:rFonts w:ascii="Arial" w:hAnsi="Arial"/>
          <w:i/>
          <w:color w:val="0462C1"/>
          <w:spacing w:val="-6"/>
        </w:rPr>
        <w:t xml:space="preserve"> </w:t>
      </w:r>
      <w:r w:rsidRPr="007F5258">
        <w:t xml:space="preserve">đã được xây dựng trong Hội nghị ATM lần thứ 29 (7-10/11/2023), cung cấp định nghĩa về Cảng Thông minh và đo lường Chỉ số Hiệu quả Cảng Thông minh (SPPI) cho 14 Cảng Mạng lưới ASEAN. Hướng dẫn này đóng vai trò là tài liệu tham khảo hữu ích để xác định các khoảng cách trong mức độ số hóa cảng hiện tại và xây dựng các kế hoạch mục tiêu nhằm thúc đẩy phát triển nhiều cảng thông minh hơn trong khu vực. Các Nguyên tắc Hướng dẫn về Quản lý Dịch vụ Di chuyển dựa trên Ứng dụng cho Vận tải Hành khách trong ASEAN đã được thông qua năm 2022. Các "Nguyên tắc Hướng dẫn" này phục vụ việc hướng dẫn các nước AMS xây dựng khung pháp lý, tăng cường phối hợp liên ngành và giám sát tuân thủ, cũng như quản lý tốt hơn Dịch vụ Di chuyển như một Dịch vụ (MaaS) được hỗ trợ </w:t>
      </w:r>
      <w:r w:rsidR="00F429AE">
        <w:t>thông qua</w:t>
      </w:r>
      <w:r w:rsidRPr="007F5258">
        <w:t xml:space="preserve"> công nghệ thông minh và số hóa cho vận tải hành khách trong khu vực. Nghiên cứu và thực hiện thí điểm việc sử dụng phân tích dữ liệu lớn cho di chuyển đã được tiến hành tại Indonesia, Philippines, Thái Lan và Việt Nam trong giai đoạn 2021-2022.</w:t>
      </w:r>
    </w:p>
    <w:p w14:paraId="40F9B272" w14:textId="77777777" w:rsidR="00C32D40" w:rsidRDefault="007F5258">
      <w:pPr>
        <w:pStyle w:val="Heading6"/>
        <w:spacing w:before="181"/>
        <w:jc w:val="both"/>
        <w:rPr>
          <w:rFonts w:ascii="Arial MT"/>
          <w:b w:val="0"/>
        </w:rPr>
      </w:pPr>
      <w:r w:rsidRPr="007F5258">
        <w:t>Tích hợp quy hoạch giao thông và sử dụng đất</w:t>
      </w:r>
      <w:r w:rsidR="007B5FDC">
        <w:rPr>
          <w:rFonts w:ascii="Arial MT"/>
          <w:b w:val="0"/>
          <w:spacing w:val="-2"/>
        </w:rPr>
        <w:t>.</w:t>
      </w:r>
    </w:p>
    <w:p w14:paraId="463F9EF3" w14:textId="77777777" w:rsidR="00C32D40" w:rsidRDefault="007F5258">
      <w:pPr>
        <w:pStyle w:val="BodyText"/>
        <w:spacing w:before="192" w:line="252" w:lineRule="auto"/>
        <w:ind w:left="566" w:right="565"/>
        <w:jc w:val="both"/>
      </w:pPr>
      <w:r w:rsidRPr="007F5258">
        <w:t xml:space="preserve">Để hỗ trợ việc </w:t>
      </w:r>
      <w:r w:rsidRPr="007F5258">
        <w:rPr>
          <w:b/>
        </w:rPr>
        <w:t>tích hợp quy hoạch giao thông và sử dụng đất, Hướng dẫn Xây dựng Kế hoạch Giao thông Đô thị Bền vững tại các Vùng Đô thị ASEAN (SUMP)</w:t>
      </w:r>
      <w:r w:rsidRPr="007F5258">
        <w:t xml:space="preserve"> đã được thông qua năm 2021. Hướng dẫn này cung cấp chỉ dẫn về việc tích hợp quy hoạch sử dụng đất và quy hoạch giao thông thông qua phân tích các dịch vụ vận tải công cộng và tư nhân, các dự án đầu tư, phối hợp giữa các bên liên quan và mức độ nhận thức của công chúng tại các vùng đô thị quy mô trung bình trong ASEAN. Các sổ tay hướng dẫn lập Báo cáo về Tạo thuận lợi Tiếp cận Giao thông Công cộng cho người khuyết tật và người cao tuổi đã được hoàn thành, và việc chia sẻ kiến thức đã diễn ra liên tục trong giai đoạn 2020-2023. Hơn nữa</w:t>
      </w:r>
      <w:r w:rsidR="007B5FDC">
        <w:t xml:space="preserve">, </w:t>
      </w:r>
      <w:hyperlink r:id="rId338">
        <w:r w:rsidRPr="007F5258">
          <w:t xml:space="preserve"> </w:t>
        </w:r>
        <w:r w:rsidRPr="007F5258">
          <w:rPr>
            <w:color w:val="0462C1"/>
          </w:rPr>
          <w:t>Hướng dẫn ASEAN về Vận tải Hàng hóa Đô thị</w:t>
        </w:r>
      </w:hyperlink>
      <w:r w:rsidR="007B5FDC">
        <w:rPr>
          <w:color w:val="0462C1"/>
        </w:rPr>
        <w:t xml:space="preserve"> </w:t>
      </w:r>
      <w:r w:rsidRPr="007F5258">
        <w:t>đã được khởi xướng vào năm 2022 và hoàn thành vào năm 2024, cung cấp một khung chiến lược giúp các thành phố ASEAN chuyển đổi sang các hệ thống vận tải hàng hóa đô thị bền vững, tự cường và hiệu quả hơn trong ngắn hạn, trung hạn và dài hạn.</w:t>
      </w:r>
    </w:p>
    <w:p w14:paraId="11C19A76" w14:textId="77777777" w:rsidR="00C32D40" w:rsidRDefault="007F5258">
      <w:pPr>
        <w:pStyle w:val="Heading6"/>
        <w:spacing w:before="180"/>
        <w:jc w:val="both"/>
      </w:pPr>
      <w:r w:rsidRPr="007F5258">
        <w:t>Khác: khả năng phục hồi và giám sát</w:t>
      </w:r>
    </w:p>
    <w:p w14:paraId="4B4F4D99" w14:textId="77777777" w:rsidR="00C32D40" w:rsidRDefault="007F5258">
      <w:pPr>
        <w:spacing w:before="190" w:line="252" w:lineRule="auto"/>
        <w:ind w:left="566" w:right="562"/>
        <w:jc w:val="both"/>
        <w:rPr>
          <w:sz w:val="20"/>
        </w:rPr>
      </w:pPr>
      <w:r w:rsidRPr="007F5258">
        <w:rPr>
          <w:sz w:val="20"/>
        </w:rPr>
        <w:t>Để thúc đẩy khả năng phục hồi của hệ thống giao thông vận tải trước các cuộc khủng hoảng khác nhau, Hướng dẫn Vận hành toàn ASEAN về bảo vệ và an toàn cho hành khách và tổ bay, cũng như vệ sinh và khử trùng tàu bay, đã được thông qua vào năm 2021 để ứng phó với tác động của bùng phát dịch COVID-19. "Hướng dẫn về Kết nối Vận tải Hàng hóa Đường bộ Quốc tế Tự cường và Bền vững trong ASEAN: Ấn bản Sửa đổi lần 1" đã được phê duyệt và xuất bản năm 2022. Năm 2023, "Các khuyến nghị nhằm Tăng cường Sự sẵn sàng của Khu vực đối với Khủng hoảng trong Tương lai" đã được thông qua, bao gồm các thực tiễn tốt nhất và bài học kinh nghiệm trong đại dịch COVID-19 nhằm (i) thúc đẩy tính liên tục của hoạt động bến cảng và (ii) tạo thuận lợi cho việc thay đổi thuyền viên và hồi hương. Để tăng cường nguồn nhân lực và năng lực thể chế cho một hệ thống giao thông vận tải bền vững, một nền tảng tri thức đã được thiết lập vào năm 2020 thông qua Hội nghị Nhóm Chuyên gia về Giao thông Đường bộ Bền vững (EGSLT), Diễn đàn Tiết kiệm Nhiên liệu ASEAN, và các hội thảo về Các chỉ số Bền vững. Nhiều hoạt động nâng cao năng lực cũng đã được thực hiện trong suốt kỳ đánh giá.</w:t>
      </w:r>
    </w:p>
    <w:p w14:paraId="3C60D148" w14:textId="77777777" w:rsidR="00C32D40" w:rsidRDefault="007F5258" w:rsidP="007F5258">
      <w:pPr>
        <w:pStyle w:val="BodyText"/>
        <w:spacing w:before="181" w:line="252" w:lineRule="auto"/>
        <w:ind w:left="566" w:right="568"/>
        <w:jc w:val="both"/>
      </w:pPr>
      <w:r w:rsidRPr="007F5258">
        <w:t xml:space="preserve">Để cung cấp một khung khổ giám sát cho giao thông vận tải bền vững, Hướng dẫn về Các chỉ số Giao thông Đường bộ Bền vững về Hiệu quả Năng lượng và Khí nhà kính (GHG) cùng Kế hoạch Hành động của nó đã được thông qua năm 2021, sử dụng các ý kiến đóng góp từ các hội thảo khu vực được tổ chức trong giai </w:t>
      </w:r>
      <w:r w:rsidRPr="007F5258">
        <w:lastRenderedPageBreak/>
        <w:t>đoạn 2016-2017. Hướng dẫn này bao gồm 33 chỉ số. Cho đến nay, theo bản đồ kết quả ngành, bốn (4) chỉ số liên quan đến phát thải GHG từ ngành giao thông vận tải đã được đưa vào mẫu dữ liệu chung, được các nước AMS cập nhật và báo cáo thường xuyên. Trong lĩnh vực hàng không, Hướng dẫn ASEAN về Hệ thống Quản lý Môi trường Cảng hàng không (EMS) đã được thông qua năm 2022 nhằm nâng cao hiệu suất môi trường ở cấp độ sân bay và thúc đẩy phương pháp tiếp cận khu vực đối với hệ thống quản lý môi trường cảng hàng không để đạt được hàng không bền vững.</w:t>
      </w:r>
    </w:p>
    <w:p w14:paraId="694983CE" w14:textId="77777777" w:rsidR="00C32D40" w:rsidRDefault="007F5258">
      <w:pPr>
        <w:pStyle w:val="Heading6"/>
        <w:spacing w:before="74"/>
        <w:rPr>
          <w:rFonts w:ascii="Arial MT"/>
          <w:b w:val="0"/>
        </w:rPr>
      </w:pPr>
      <w:r>
        <w:rPr>
          <w:spacing w:val="-2"/>
        </w:rPr>
        <w:t>Các cơ hội</w:t>
      </w:r>
      <w:r w:rsidR="007B5FDC">
        <w:rPr>
          <w:rFonts w:ascii="Arial MT"/>
          <w:b w:val="0"/>
          <w:spacing w:val="-2"/>
        </w:rPr>
        <w:t>.</w:t>
      </w:r>
    </w:p>
    <w:p w14:paraId="44526F12" w14:textId="2936FA3E" w:rsidR="00C32D40" w:rsidRDefault="007F5258">
      <w:pPr>
        <w:pStyle w:val="BodyText"/>
        <w:spacing w:before="139" w:line="252" w:lineRule="auto"/>
        <w:ind w:left="566" w:right="565"/>
        <w:jc w:val="both"/>
      </w:pPr>
      <w:r w:rsidRPr="007F5258">
        <w:rPr>
          <w:rFonts w:ascii="Arial"/>
          <w:b/>
        </w:rPr>
        <w:t>Ti</w:t>
      </w:r>
      <w:r w:rsidRPr="007F5258">
        <w:rPr>
          <w:rFonts w:ascii="Arial"/>
          <w:b/>
        </w:rPr>
        <w:t>ế</w:t>
      </w:r>
      <w:r w:rsidRPr="007F5258">
        <w:rPr>
          <w:rFonts w:ascii="Arial"/>
          <w:b/>
        </w:rPr>
        <w:t>p n</w:t>
      </w:r>
      <w:r w:rsidRPr="007F5258">
        <w:rPr>
          <w:rFonts w:ascii="Arial"/>
          <w:b/>
        </w:rPr>
        <w:t>ố</w:t>
      </w:r>
      <w:r w:rsidRPr="007F5258">
        <w:rPr>
          <w:rFonts w:ascii="Arial"/>
          <w:b/>
        </w:rPr>
        <w:t>i v</w:t>
      </w:r>
      <w:r w:rsidRPr="007F5258">
        <w:rPr>
          <w:rFonts w:ascii="Arial"/>
          <w:b/>
        </w:rPr>
        <w:t>à</w:t>
      </w:r>
      <w:r w:rsidRPr="007F5258">
        <w:rPr>
          <w:rFonts w:ascii="Arial"/>
          <w:b/>
        </w:rPr>
        <w:t xml:space="preserve"> B</w:t>
      </w:r>
      <w:r w:rsidRPr="007F5258">
        <w:rPr>
          <w:rFonts w:ascii="Arial"/>
          <w:b/>
        </w:rPr>
        <w:t>ề</w:t>
      </w:r>
      <w:r w:rsidRPr="007F5258">
        <w:rPr>
          <w:rFonts w:ascii="Arial"/>
          <w:b/>
        </w:rPr>
        <w:t>n v</w:t>
      </w:r>
      <w:r w:rsidRPr="007F5258">
        <w:rPr>
          <w:rFonts w:ascii="Arial"/>
          <w:b/>
        </w:rPr>
        <w:t>ữ</w:t>
      </w:r>
      <w:r w:rsidRPr="007F5258">
        <w:rPr>
          <w:rFonts w:ascii="Arial"/>
          <w:b/>
        </w:rPr>
        <w:t>ng</w:t>
      </w:r>
      <w:r w:rsidR="007B5FDC">
        <w:t xml:space="preserve">. </w:t>
      </w:r>
      <w:r w:rsidRPr="007F5258">
        <w:t>Khi Kế hoạch Ngành Giao thông Vận tải ASEAN (ATSP) 2026-2030 được xây dựng, kế thừa việc thực hiện Kế hoạch Chiến lược Giao thông Vận tải Kuala Lumpur 2016-2025,</w:t>
      </w:r>
      <w:hyperlink w:anchor="_bookmark253" w:history="1">
        <w:r w:rsidR="007B5FDC">
          <w:rPr>
            <w:position w:val="6"/>
            <w:sz w:val="13"/>
          </w:rPr>
          <w:t>184</w:t>
        </w:r>
      </w:hyperlink>
      <w:r w:rsidR="007B5FDC">
        <w:rPr>
          <w:spacing w:val="40"/>
          <w:position w:val="6"/>
          <w:sz w:val="13"/>
        </w:rPr>
        <w:t xml:space="preserve"> </w:t>
      </w:r>
      <w:r w:rsidRPr="007F5258">
        <w:t>các khuyến nghị từ đợt đánh giá này nhấn mạnh tầm quan trọng của việc tiếp tục thực hiện các hoạt động đang diễn ra và còn tồn đọng, chẳng hạn như các Nghiên cứu Giải phóng Hàng (Time Release Studies - thuộc luồng công việc Thuận lợi hóa Giao thông), nỗ lực hướng tới vận hành đầy đủ các hiệp định hiện có (như AFAFGIT, AFAFIST, AFAMT, CBTP, thực hiện các cơ chế MRA, xem xét mở rộng thêm các quyền tự do cho Bầu trời Mở ASEAN).</w:t>
      </w:r>
    </w:p>
    <w:p w14:paraId="297BDB55" w14:textId="675DD975" w:rsidR="00C32D40" w:rsidRDefault="007B2314" w:rsidP="007B2314">
      <w:pPr>
        <w:pStyle w:val="BodyText"/>
        <w:spacing w:before="180" w:line="252" w:lineRule="auto"/>
        <w:ind w:left="566" w:right="562"/>
        <w:jc w:val="both"/>
      </w:pPr>
      <w:r>
        <w:t xml:space="preserve">Kế hoạch Chiến lược Giao thông Vận tải có thể được coi là bao gồm danh mục các biện pháp lớn nhất trong số tất cả 23 thành tố của Kế hoạch Tổng thể AEC 2025, và do đó, có rất nhiều chiến lược, lộ trình và hướng dẫn ở cấp độ "tiểu ngành". Hơn nữa, các sáng kiến giao thông vận tải, do liên quan đến phát triển cơ sở hạ tầng cứng, cũng có xu hướng kéo dài trong khung thời gian tương đối dài hơn so với các ngành khác và đòi hỏi một phương pháp tiếp cận từng phần. Ví dụ, công tác phát triển thường đi trước bằng nghiên cứu khả thi. Điều này đòi hỏi nguồn lực không chỉ để thực hiện mà còn để giám sát và theo dõi nhằm mang lại kết quả một cách bền vững. Đối với vận tải hàng hải, các sáng kiến về Thị trường Hàng hải Chung ASEAN, mạng lưới vận tải RO-RO và mạng lưới đường thủy nội địa phần lớn đang ở giai đoạn đầu với nghiên cứu khả thi hoặc thực hiện thí điểm. Mặc dù một số hành động đã được phân bổ cho các lĩnh vực này, nhưng cần có một tầm nhìn rõ ràng và mục tiêu thành tựu liên quan theo thời gian. Ví dụ, đối với Thị trường Hàng hải Chung ASEAN, tầm nhìn có thể là "Hội nhập Thông suốt vì Kết nối Hàng hải Khu vực", với trọng tâm là hài hòa hóa các quy định vận tải biển, áp dụng các nền tảng </w:t>
      </w:r>
      <w:r w:rsidR="000B2ADE">
        <w:t>số</w:t>
      </w:r>
      <w:r>
        <w:t xml:space="preserve"> để theo dõi lô hàng và chứng từ theo thời gian thực, và giảm chi phí vận tải biển cũng như thời gian chuyển tải nội khối ASEAN.</w:t>
      </w:r>
    </w:p>
    <w:p w14:paraId="0F9A24E6" w14:textId="77777777" w:rsidR="00C32D40" w:rsidRDefault="007B2314">
      <w:pPr>
        <w:pStyle w:val="BodyText"/>
        <w:spacing w:before="181" w:line="252" w:lineRule="auto"/>
        <w:ind w:left="566" w:right="565"/>
        <w:jc w:val="both"/>
      </w:pPr>
      <w:r w:rsidRPr="007B2314">
        <w:t>Đối với việc phát triển kỹ năng và năng lực cụ thể cho hợp tác thuận lợi hóa giao thông vận tải khu vực, chẳng hạn như nâng cao năng lực về các thủ tục liên quan đến thuận lợi hóa vận tải thương mại cho các quan chức và quản lý chuỗi cung ứng logistics cho khu vực tư nhân, tính bền vững có thể được cải thiện thông qua các mô-đun trực tuyến và các chương trình tự học theo tiến độ. Bản đồ Mạng lưới Giao thông Đường bộ và Cơ sở dữ liệu Cảng cạn ASEAN sẽ cần được cập nhật thường xuyên.</w:t>
      </w:r>
    </w:p>
    <w:p w14:paraId="278636F1" w14:textId="77777777" w:rsidR="00C32D40" w:rsidRDefault="007B2314" w:rsidP="007B2314">
      <w:pPr>
        <w:pStyle w:val="BodyText"/>
        <w:spacing w:before="179" w:line="259" w:lineRule="auto"/>
        <w:ind w:left="566" w:right="565"/>
        <w:jc w:val="both"/>
      </w:pPr>
      <w:r w:rsidRPr="007B2314">
        <w:rPr>
          <w:rFonts w:ascii="Arial"/>
          <w:b/>
        </w:rPr>
        <w:t>Thu th</w:t>
      </w:r>
      <w:r w:rsidRPr="007B2314">
        <w:rPr>
          <w:rFonts w:ascii="Arial"/>
          <w:b/>
        </w:rPr>
        <w:t>ậ</w:t>
      </w:r>
      <w:r w:rsidRPr="007B2314">
        <w:rPr>
          <w:rFonts w:ascii="Arial"/>
          <w:b/>
        </w:rPr>
        <w:t>p v</w:t>
      </w:r>
      <w:r w:rsidRPr="007B2314">
        <w:rPr>
          <w:rFonts w:ascii="Arial"/>
          <w:b/>
        </w:rPr>
        <w:t>à</w:t>
      </w:r>
      <w:r w:rsidRPr="007B2314">
        <w:rPr>
          <w:rFonts w:ascii="Arial"/>
          <w:b/>
        </w:rPr>
        <w:t xml:space="preserve"> gi</w:t>
      </w:r>
      <w:r w:rsidRPr="007B2314">
        <w:rPr>
          <w:rFonts w:ascii="Arial"/>
          <w:b/>
        </w:rPr>
        <w:t>á</w:t>
      </w:r>
      <w:r w:rsidRPr="007B2314">
        <w:rPr>
          <w:rFonts w:ascii="Arial"/>
          <w:b/>
        </w:rPr>
        <w:t>m s</w:t>
      </w:r>
      <w:r w:rsidRPr="007B2314">
        <w:rPr>
          <w:rFonts w:ascii="Arial"/>
          <w:b/>
        </w:rPr>
        <w:t>á</w:t>
      </w:r>
      <w:r w:rsidRPr="007B2314">
        <w:rPr>
          <w:rFonts w:ascii="Arial"/>
          <w:b/>
        </w:rPr>
        <w:t>t d</w:t>
      </w:r>
      <w:r w:rsidRPr="007B2314">
        <w:rPr>
          <w:rFonts w:ascii="Arial"/>
          <w:b/>
        </w:rPr>
        <w:t>ữ</w:t>
      </w:r>
      <w:r w:rsidRPr="007B2314">
        <w:rPr>
          <w:rFonts w:ascii="Arial"/>
          <w:b/>
        </w:rPr>
        <w:t xml:space="preserve"> li</w:t>
      </w:r>
      <w:r w:rsidRPr="007B2314">
        <w:rPr>
          <w:rFonts w:ascii="Arial"/>
          <w:b/>
        </w:rPr>
        <w:t>ệ</w:t>
      </w:r>
      <w:r w:rsidRPr="007B2314">
        <w:rPr>
          <w:rFonts w:ascii="Arial"/>
          <w:b/>
        </w:rPr>
        <w:t>u</w:t>
      </w:r>
      <w:r w:rsidR="007B5FDC">
        <w:t xml:space="preserve">. </w:t>
      </w:r>
      <w:r>
        <w:t>Các sáng kiến liên quan đến thu thập và giám sát dữ liệu, chẳng hạn như Giao thông Vận tải Bền vững, là rất đáng ghi nhận. Tuy nhiên, vì ngành giao thông vận tải bao gồm nhiều phương thức vận tải, một loạt các biện pháp/hành động/cột mốc, và đóng góp vào kết quả trong các lĩnh vực khác trong và ngoài ngành giao thông (ví dụ: logistics hiệu quả, tạo thuận lợi cho du lịch, giảm chi phí thương mại và cải thiện năng lực cạnh tranh thương mại), một khung dữ liệu có cấu trúc để giám sát kết quả sẽ rất quan trọng. Ví dụ, dữ liệu hiện tại từ ASEANStats về vận tải hàng không bao gồm số lượng sân bay, lưu lượng hành khách hàng không và hàng hóa hàng không (quốc tế và nội địa). Mặc dù dữ liệu này rất thú vị, nhưng nó chưa cho phép chúng ta đánh giá các kết quả liên quan đến hợp tác hàng không trong khu vực, như được chỉ ra trong KLTSP: Cặp thành phố quốc tế nội khối ASEAN trên cơ sở từng thành phố, Hành khách hàng không quốc tế nội khối ASEAN theo quốc gia, Hàng hóa hàng không quốc tế nội khối ASEAN theo quốc gia (tấn). Sẽ rất hữu ích nếu có dữ liệu được phân chia theo nguồn khách/hàng hóa để có thể quan sát được dữ liệu về hành khách và hàng hóa hàng không nội khối ASEAN. Tương tự, dữ liệu về vận tải hàng hải, đường bộ và đường sắt không cho phép đánh giá kết quả của hợp tác hàng hải khu vực. Tương tự như đề xuất trong các thành tố khác, việc rà soát sự sẵn có của dữ liệu và nhu cầu dữ liệu cho từng lĩnh vực hợp tác giao thông vận tải ở các cấp độ đầu ra, kết quả và tác động, cũng như ở hiệu suất quốc gia và khu vực, sẽ giúp cung cấp thông tin cho việc hoạch định chính sách.</w:t>
      </w:r>
    </w:p>
    <w:p w14:paraId="62F6758B" w14:textId="77777777" w:rsidR="00C32D40" w:rsidRDefault="00C32D40">
      <w:pPr>
        <w:pStyle w:val="BodyText"/>
        <w:spacing w:before="10"/>
      </w:pPr>
    </w:p>
    <w:p w14:paraId="240845F7" w14:textId="77777777" w:rsidR="00C32D40" w:rsidRDefault="007B5FDC">
      <w:pPr>
        <w:pStyle w:val="Heading7"/>
      </w:pPr>
      <w:r>
        <w:t>C2.</w:t>
      </w:r>
      <w:r>
        <w:rPr>
          <w:spacing w:val="-12"/>
        </w:rPr>
        <w:t xml:space="preserve"> </w:t>
      </w:r>
      <w:r w:rsidR="007B2314" w:rsidRPr="007B2314">
        <w:t xml:space="preserve">Công nghệ Thông tin và Truyền thông </w:t>
      </w:r>
      <w:r>
        <w:rPr>
          <w:spacing w:val="-2"/>
        </w:rPr>
        <w:t>(ICT)</w:t>
      </w:r>
      <w:hyperlink w:anchor="_bookmark254" w:history="1">
        <w:r>
          <w:rPr>
            <w:spacing w:val="-2"/>
            <w:vertAlign w:val="superscript"/>
          </w:rPr>
          <w:t>185</w:t>
        </w:r>
      </w:hyperlink>
    </w:p>
    <w:p w14:paraId="6C70E0DB" w14:textId="77777777" w:rsidR="00C32D40" w:rsidRDefault="00C32D40">
      <w:pPr>
        <w:pStyle w:val="BodyText"/>
        <w:spacing w:before="20"/>
        <w:rPr>
          <w:rFonts w:ascii="Arial"/>
          <w:b/>
          <w:i/>
        </w:rPr>
      </w:pPr>
    </w:p>
    <w:p w14:paraId="416F2061" w14:textId="3D2AE56E" w:rsidR="00C32D40" w:rsidRDefault="007B2314" w:rsidP="007B2314">
      <w:pPr>
        <w:spacing w:line="259" w:lineRule="auto"/>
        <w:ind w:left="566" w:right="564"/>
        <w:jc w:val="both"/>
      </w:pPr>
      <w:r w:rsidRPr="007B2314">
        <w:rPr>
          <w:rFonts w:ascii="Arial" w:hAnsi="Arial"/>
          <w:b/>
          <w:sz w:val="20"/>
        </w:rPr>
        <w:t>Mục tiêu ng</w:t>
      </w:r>
      <w:r>
        <w:rPr>
          <w:rFonts w:ascii="Arial" w:hAnsi="Arial"/>
          <w:b/>
          <w:sz w:val="20"/>
        </w:rPr>
        <w:t>ành</w:t>
      </w:r>
      <w:r w:rsidR="007B5FDC">
        <w:rPr>
          <w:sz w:val="20"/>
        </w:rPr>
        <w:t xml:space="preserve">. </w:t>
      </w:r>
      <w:r w:rsidRPr="007B2314">
        <w:rPr>
          <w:sz w:val="20"/>
        </w:rPr>
        <w:t xml:space="preserve">Như đã nêu trong Kế hoạch Tổng thể AEC, tầm nhìn ngành ICT là "thúc đẩy ASEAN hướng tới một nền kinh tế được hỗ trợ </w:t>
      </w:r>
      <w:r w:rsidR="00F429AE">
        <w:rPr>
          <w:sz w:val="20"/>
        </w:rPr>
        <w:t xml:space="preserve">bằng công nghệ </w:t>
      </w:r>
      <w:r w:rsidR="000B2ADE">
        <w:rPr>
          <w:sz w:val="20"/>
        </w:rPr>
        <w:t>số</w:t>
      </w:r>
      <w:r w:rsidRPr="007B2314">
        <w:rPr>
          <w:sz w:val="20"/>
        </w:rPr>
        <w:t xml:space="preserve">, </w:t>
      </w:r>
      <w:proofErr w:type="gramStart"/>
      <w:r w:rsidRPr="007B2314">
        <w:rPr>
          <w:sz w:val="20"/>
        </w:rPr>
        <w:t>an</w:t>
      </w:r>
      <w:proofErr w:type="gramEnd"/>
      <w:r w:rsidRPr="007B2314">
        <w:rPr>
          <w:sz w:val="20"/>
        </w:rPr>
        <w:t xml:space="preserve"> toàn, bền vững và mang tính chuyển đổi; và tạo điều kiện cho một Cộng đồng ASEAN đổi mới sáng tạo, bao trùm và hội nhập". Tầm nhìn này được cụ thể hóa hơn nữa thông qua tám biện pháp chiến lược (hoặc các mũi nhọn chiến lược), cụ thể là: (i) Chuyển đổi Kinh tế, (ii) Hội </w:t>
      </w:r>
    </w:p>
    <w:p w14:paraId="4D8F7F37" w14:textId="351D4124" w:rsidR="00C32D40" w:rsidRDefault="007B5FDC" w:rsidP="00F429AE">
      <w:pPr>
        <w:pStyle w:val="BodyText"/>
        <w:spacing w:before="83"/>
        <w:rPr>
          <w:sz w:val="16"/>
        </w:rPr>
      </w:pPr>
      <w:r>
        <w:rPr>
          <w:noProof/>
          <w:lang w:eastAsia="ko-KR"/>
        </w:rPr>
        <mc:AlternateContent>
          <mc:Choice Requires="wps">
            <w:drawing>
              <wp:anchor distT="0" distB="0" distL="0" distR="0" simplePos="0" relativeHeight="487733248" behindDoc="1" locked="0" layoutInCell="1" allowOverlap="1" wp14:anchorId="3652241C" wp14:editId="08400AE3">
                <wp:simplePos x="0" y="0"/>
                <wp:positionH relativeFrom="page">
                  <wp:posOffset>719327</wp:posOffset>
                </wp:positionH>
                <wp:positionV relativeFrom="paragraph">
                  <wp:posOffset>214334</wp:posOffset>
                </wp:positionV>
                <wp:extent cx="1829435" cy="6350"/>
                <wp:effectExtent l="0" t="0" r="0" b="0"/>
                <wp:wrapTopAndBottom/>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50C626" id="Graphic 940" o:spid="_x0000_s1026" style="position:absolute;margin-left:56.65pt;margin-top:16.9pt;width:144.05pt;height:.5pt;z-index:-1558323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" path="m1829435,l,,,6095r1829435,l1829435,xe" fillcolor="black" stroked="f">
                <v:path arrowok="t"/>
                <w10:wrap type="topAndBottom" anchorx="page"/>
              </v:shape>
            </w:pict>
          </mc:Fallback>
        </mc:AlternateContent>
      </w:r>
    </w:p>
    <w:p w14:paraId="15104743" w14:textId="77777777" w:rsidR="00C32D40" w:rsidRDefault="007B5FDC">
      <w:pPr>
        <w:ind w:left="566"/>
        <w:rPr>
          <w:sz w:val="16"/>
        </w:rPr>
      </w:pPr>
      <w:bookmarkStart w:id="248" w:name="_bookmark253"/>
      <w:bookmarkEnd w:id="248"/>
      <w:r>
        <w:rPr>
          <w:sz w:val="16"/>
          <w:vertAlign w:val="superscript"/>
        </w:rPr>
        <w:t>184</w:t>
      </w:r>
      <w:r>
        <w:rPr>
          <w:spacing w:val="-5"/>
          <w:sz w:val="16"/>
        </w:rPr>
        <w:t xml:space="preserve"> </w:t>
      </w:r>
      <w:r>
        <w:rPr>
          <w:sz w:val="16"/>
        </w:rPr>
        <w:t>ATM</w:t>
      </w:r>
      <w:r>
        <w:rPr>
          <w:spacing w:val="-5"/>
          <w:sz w:val="16"/>
        </w:rPr>
        <w:t xml:space="preserve"> </w:t>
      </w:r>
      <w:r>
        <w:rPr>
          <w:sz w:val="16"/>
        </w:rPr>
        <w:t>(</w:t>
      </w:r>
      <w:r w:rsidR="007B2314" w:rsidRPr="007B2314">
        <w:rPr>
          <w:sz w:val="16"/>
        </w:rPr>
        <w:t>21/11/2024</w:t>
      </w:r>
      <w:r>
        <w:rPr>
          <w:sz w:val="16"/>
        </w:rPr>
        <w:t>).</w:t>
      </w:r>
      <w:r>
        <w:rPr>
          <w:spacing w:val="-3"/>
          <w:sz w:val="16"/>
        </w:rPr>
        <w:t xml:space="preserve"> </w:t>
      </w:r>
      <w:hyperlink r:id="rId339">
        <w:r w:rsidR="007B2314" w:rsidRPr="007B2314">
          <w:t xml:space="preserve"> </w:t>
        </w:r>
        <w:r w:rsidR="007B2314" w:rsidRPr="007B2314">
          <w:rPr>
            <w:color w:val="0462C1"/>
            <w:sz w:val="16"/>
            <w:u w:val="single" w:color="0462C1"/>
          </w:rPr>
          <w:t>Hội nghị Bộ trưởng Giao thông Vận tải ASEAN lần thứ 30 (ATM lần thứ 30). Tuyên bố Chung của Bộ trưởng.</w:t>
        </w:r>
      </w:hyperlink>
    </w:p>
    <w:p w14:paraId="2C8A867F" w14:textId="77777777" w:rsidR="00C32D40" w:rsidRDefault="007B5FDC">
      <w:pPr>
        <w:spacing w:before="1"/>
        <w:ind w:left="566" w:right="566"/>
        <w:rPr>
          <w:sz w:val="16"/>
        </w:rPr>
      </w:pPr>
      <w:bookmarkStart w:id="249" w:name="_bookmark254"/>
      <w:bookmarkEnd w:id="249"/>
      <w:r>
        <w:rPr>
          <w:sz w:val="16"/>
          <w:vertAlign w:val="superscript"/>
        </w:rPr>
        <w:t>185</w:t>
      </w:r>
      <w:r>
        <w:rPr>
          <w:sz w:val="16"/>
        </w:rPr>
        <w:t xml:space="preserve"> </w:t>
      </w:r>
      <w:r w:rsidR="00274F0D" w:rsidRPr="00274F0D">
        <w:rPr>
          <w:sz w:val="16"/>
        </w:rPr>
        <w:t>Bản đồ Kết quả và Đánh giá Giữa kỳ (MTR) không có sẵn tại thời điểm đánh giá. Do đó, việc đánh giá này được thực hiện dựa trên các Kế hoạch Công tác Ngành, các Bản cập nhật Ưu tiên Hàng năm (2018-Quý 2/2024), và các thông tin công khai khác.</w:t>
      </w:r>
    </w:p>
    <w:p w14:paraId="59566F9B" w14:textId="77777777" w:rsidR="00C32D40" w:rsidRDefault="00C32D40">
      <w:pPr>
        <w:rPr>
          <w:sz w:val="16"/>
        </w:rPr>
        <w:sectPr w:rsidR="00C32D40">
          <w:pgSz w:w="11910" w:h="16840"/>
          <w:pgMar w:top="1040" w:right="566" w:bottom="500" w:left="566" w:header="0" w:footer="300" w:gutter="0"/>
          <w:cols w:space="720"/>
        </w:sectPr>
      </w:pPr>
    </w:p>
    <w:p w14:paraId="6404735C" w14:textId="7C1CFFC8" w:rsidR="00C32D40" w:rsidRPr="007B2314" w:rsidRDefault="007B2314" w:rsidP="007B2314">
      <w:pPr>
        <w:spacing w:line="259" w:lineRule="auto"/>
        <w:ind w:left="566" w:right="564"/>
        <w:jc w:val="both"/>
        <w:rPr>
          <w:sz w:val="20"/>
        </w:rPr>
      </w:pPr>
      <w:r w:rsidRPr="007B2314">
        <w:rPr>
          <w:sz w:val="20"/>
        </w:rPr>
        <w:lastRenderedPageBreak/>
        <w:t>nhập và Trao quyền cho Con người, (iii) Đổi mới Sáng tạo, (iv) Phát triển Cơ sở hạ tầng ICT</w:t>
      </w:r>
      <w:r>
        <w:rPr>
          <w:sz w:val="20"/>
        </w:rPr>
        <w:t xml:space="preserve"> </w:t>
      </w:r>
      <w:r w:rsidRPr="007B2314">
        <w:rPr>
          <w:sz w:val="20"/>
        </w:rPr>
        <w:t xml:space="preserve">(v) Phát triển Nguồn nhân lực, (vi) ICT trong Thị trường Chung, (vii) Ngành công nghiệp Nội dung và Truyền thông Mới, và (viii) </w:t>
      </w:r>
      <w:proofErr w:type="gramStart"/>
      <w:r w:rsidRPr="007B2314">
        <w:rPr>
          <w:sz w:val="20"/>
        </w:rPr>
        <w:t>An</w:t>
      </w:r>
      <w:proofErr w:type="gramEnd"/>
      <w:r w:rsidRPr="007B2314">
        <w:rPr>
          <w:sz w:val="20"/>
        </w:rPr>
        <w:t xml:space="preserve"> toàn và Bảo mật Thông tin. Việc thực hiện các biện pháp chiến lược ICT trong kỳ đánh giá được hướng dẫn </w:t>
      </w:r>
      <w:r w:rsidR="00F429AE">
        <w:rPr>
          <w:sz w:val="20"/>
        </w:rPr>
        <w:t>bằng</w:t>
      </w:r>
      <w:r w:rsidRPr="007B2314">
        <w:rPr>
          <w:sz w:val="20"/>
        </w:rPr>
        <w:t xml:space="preserve"> hai văn kiện chiến lược:</w:t>
      </w:r>
      <w:r w:rsidRPr="007B2314">
        <w:rPr>
          <w:spacing w:val="-2"/>
          <w:sz w:val="20"/>
        </w:rPr>
        <w:t xml:space="preserve"> </w:t>
      </w:r>
      <w:hyperlink r:id="rId340">
        <w:r w:rsidRPr="007B2314">
          <w:t xml:space="preserve"> </w:t>
        </w:r>
        <w:r w:rsidRPr="007B2314">
          <w:rPr>
            <w:color w:val="0462C1"/>
            <w:sz w:val="20"/>
          </w:rPr>
          <w:t xml:space="preserve">Kế hoạch Tổng thể ICT ASEAN 2020 </w:t>
        </w:r>
      </w:hyperlink>
      <w:r w:rsidRPr="007B2314">
        <w:t xml:space="preserve"> </w:t>
      </w:r>
      <w:r w:rsidRPr="007B2314">
        <w:rPr>
          <w:sz w:val="20"/>
        </w:rPr>
        <w:t xml:space="preserve">(bao gồm giai đoạn 2015-2020) và </w:t>
      </w:r>
      <w:hyperlink r:id="rId341">
        <w:r w:rsidRPr="007B2314">
          <w:t xml:space="preserve"> </w:t>
        </w:r>
        <w:r w:rsidRPr="007B2314">
          <w:rPr>
            <w:color w:val="0462C1"/>
            <w:sz w:val="20"/>
          </w:rPr>
          <w:t xml:space="preserve">Kế hoạch Tổng thể </w:t>
        </w:r>
        <w:r w:rsidR="000B2ADE">
          <w:rPr>
            <w:color w:val="0462C1"/>
            <w:sz w:val="20"/>
          </w:rPr>
          <w:t>Số</w:t>
        </w:r>
        <w:r w:rsidRPr="007B2314">
          <w:rPr>
            <w:color w:val="0462C1"/>
            <w:sz w:val="20"/>
          </w:rPr>
          <w:t xml:space="preserve"> ASEAN 2025</w:t>
        </w:r>
      </w:hyperlink>
      <w:r w:rsidR="007B5FDC" w:rsidRPr="007B2314">
        <w:rPr>
          <w:color w:val="0462C1"/>
          <w:sz w:val="20"/>
        </w:rPr>
        <w:t xml:space="preserve"> </w:t>
      </w:r>
      <w:r w:rsidRPr="007B2314">
        <w:rPr>
          <w:sz w:val="20"/>
        </w:rPr>
        <w:t>(bao gồm giai đoạn 2021-2025).</w:t>
      </w:r>
      <w:hyperlink w:anchor="_bookmark256" w:history="1">
        <w:r w:rsidR="007B5FDC">
          <w:rPr>
            <w:position w:val="6"/>
            <w:sz w:val="13"/>
          </w:rPr>
          <w:t>186</w:t>
        </w:r>
      </w:hyperlink>
    </w:p>
    <w:p w14:paraId="19CA7966" w14:textId="7DEF2E3E" w:rsidR="00C32D40" w:rsidRDefault="007B2314">
      <w:pPr>
        <w:pStyle w:val="BodyText"/>
        <w:spacing w:before="116" w:line="259" w:lineRule="auto"/>
        <w:ind w:left="566" w:right="562"/>
        <w:jc w:val="both"/>
      </w:pPr>
      <w:r w:rsidRPr="007B2314">
        <w:rPr>
          <w:rFonts w:ascii="Arial"/>
          <w:b/>
        </w:rPr>
        <w:t>T</w:t>
      </w:r>
      <w:r w:rsidRPr="007B2314">
        <w:rPr>
          <w:rFonts w:ascii="Arial"/>
          <w:b/>
        </w:rPr>
        <w:t>ì</w:t>
      </w:r>
      <w:r w:rsidRPr="007B2314">
        <w:rPr>
          <w:rFonts w:ascii="Arial"/>
          <w:b/>
        </w:rPr>
        <w:t>nh h</w:t>
      </w:r>
      <w:r w:rsidRPr="007B2314">
        <w:rPr>
          <w:rFonts w:ascii="Arial"/>
          <w:b/>
        </w:rPr>
        <w:t>ì</w:t>
      </w:r>
      <w:r w:rsidRPr="007B2314">
        <w:rPr>
          <w:rFonts w:ascii="Arial"/>
          <w:b/>
        </w:rPr>
        <w:t>nh th</w:t>
      </w:r>
      <w:r w:rsidRPr="007B2314">
        <w:rPr>
          <w:rFonts w:ascii="Arial"/>
          <w:b/>
        </w:rPr>
        <w:t>ự</w:t>
      </w:r>
      <w:r w:rsidRPr="007B2314">
        <w:rPr>
          <w:rFonts w:ascii="Arial"/>
          <w:b/>
        </w:rPr>
        <w:t>c hi</w:t>
      </w:r>
      <w:r w:rsidRPr="007B2314">
        <w:rPr>
          <w:rFonts w:ascii="Arial"/>
          <w:b/>
        </w:rPr>
        <w:t>ệ</w:t>
      </w:r>
      <w:r w:rsidRPr="007B2314">
        <w:rPr>
          <w:rFonts w:ascii="Arial"/>
          <w:b/>
        </w:rPr>
        <w:t>n</w:t>
      </w:r>
      <w:r w:rsidR="007B5FDC">
        <w:t>.</w:t>
      </w:r>
      <w:r w:rsidR="007B5FDC">
        <w:rPr>
          <w:spacing w:val="-4"/>
        </w:rPr>
        <w:t xml:space="preserve"> </w:t>
      </w:r>
      <w:r w:rsidRPr="007B2314">
        <w:t xml:space="preserve">Tính đến cuối năm 2023, ICT (C2) bao gồm 107 dòng hành động, tăng từ 79 hành động vào năm 2020. Trong số này, 55% đã hoàn thành, 25% đang thực hiện và 20% chưa bắt đầu. Về mặt hiệu suất, xét đến tốc độ thay đổi nhanh chóng của công nghệ </w:t>
      </w:r>
      <w:r w:rsidR="000B2ADE">
        <w:t>số</w:t>
      </w:r>
      <w:r w:rsidRPr="007B2314">
        <w:t xml:space="preserve">, việc thực hiện kế hoạch công tác ngành ICT theo Kế hoạch Tổng thể đã giúp định hướng tới sự hội tụ trong cách tiếp cận khu vực đối với các vấn đề mới, như Hệ sinh thái Băng thông rộng Phổ cập, Thành phố Thông minh, Trí tuệ Nhân tạo (AI), Phương tiện Tự hành, </w:t>
      </w:r>
      <w:proofErr w:type="gramStart"/>
      <w:r w:rsidRPr="007B2314">
        <w:t>An</w:t>
      </w:r>
      <w:proofErr w:type="gramEnd"/>
      <w:r w:rsidRPr="007B2314">
        <w:t xml:space="preserve"> ninh Mạng và Quản trị Dữ liệu. Danh mục đầu tư ngành ICT thể hiện một ví dụ điển hình về cách các nước AMS riêng lẻ đóng vai trò dẫn dắt các sáng kiến/dòng hành động chính thông qua dấu ấn rõ ràng của nước đề xuất và sự theo đuổi một số sáng kiến từ đầu đến cuối. Một ví dụ là các sáng kiến ASEAN CERT, trong đó Singapore đã đi đầu trong việc thực hiện cho đến khi ra mắt CERT khu vực và cũng cung cấp tài trợ cho 10 năm hoạt động đầu tiên. Kỳ đánh giá cũng chứng kiến việc áp dụng cách tiếp cận tham vấn đối với các dịch vụ OTT, hỗ trợ sự tham gia của khu vực tư nhân vào các thảo luận chính sách khu vực. Hơn nữa, ICT là một Thành tố cốt lõi độc lập, nhưng cũng hỗ trợ các thành tựu thuộc các Thành tố khác của Kế hoạch Tổng thể, chẳng hạn như việc thực hiện Cơ chế Một cửa ASEAN và các liên kết thanh toán QR song phương</w:t>
      </w:r>
      <w:r w:rsidR="007B5FDC">
        <w:t>.</w:t>
      </w:r>
      <w:hyperlink w:anchor="_bookmark257" w:history="1">
        <w:r w:rsidR="007B5FDC">
          <w:rPr>
            <w:position w:val="6"/>
            <w:sz w:val="13"/>
          </w:rPr>
          <w:t>187</w:t>
        </w:r>
      </w:hyperlink>
      <w:r w:rsidR="007B5FDC">
        <w:rPr>
          <w:spacing w:val="28"/>
          <w:position w:val="6"/>
          <w:sz w:val="13"/>
        </w:rPr>
        <w:t xml:space="preserve"> </w:t>
      </w:r>
      <w:r w:rsidRPr="007B2314">
        <w:t>Về kết quả, dữ liệu cho thấy đã có xu hướng gia tăng trong việc tiếp cận internet và di động tại các nước AMS, trong khi chi phí tiếp cận (tính theo % GNI) đã giảm đối với hầu hết các quốc gia (Hình 29).</w:t>
      </w:r>
    </w:p>
    <w:p w14:paraId="07A003E4" w14:textId="77777777" w:rsidR="00C32D40" w:rsidRDefault="00C32D40">
      <w:pPr>
        <w:pStyle w:val="BodyText"/>
        <w:spacing w:before="9"/>
      </w:pPr>
    </w:p>
    <w:p w14:paraId="20C20065" w14:textId="77777777" w:rsidR="00C32D40" w:rsidRDefault="007B2314">
      <w:pPr>
        <w:pStyle w:val="BodyText"/>
        <w:ind w:left="566"/>
        <w:jc w:val="both"/>
      </w:pPr>
      <w:bookmarkStart w:id="250" w:name="_bookmark255"/>
      <w:bookmarkEnd w:id="250"/>
      <w:r w:rsidRPr="007B2314">
        <w:rPr>
          <w:color w:val="44536A"/>
        </w:rPr>
        <w:t>Hình 29. Tiếp cận Internet theo các nước AMS</w:t>
      </w:r>
    </w:p>
    <w:p w14:paraId="4D95EFDE" w14:textId="77777777" w:rsidR="00C32D40" w:rsidRDefault="007B2314">
      <w:pPr>
        <w:pStyle w:val="BodyText"/>
        <w:spacing w:before="6"/>
        <w:rPr>
          <w:sz w:val="8"/>
        </w:rPr>
      </w:pPr>
      <w:r>
        <w:rPr>
          <w:noProof/>
          <w:sz w:val="8"/>
          <w:lang w:eastAsia="ko-KR"/>
        </w:rPr>
        <mc:AlternateContent>
          <mc:Choice Requires="wpg">
            <w:drawing>
              <wp:anchor distT="0" distB="0" distL="0" distR="0" simplePos="0" relativeHeight="487734272" behindDoc="1" locked="0" layoutInCell="1" allowOverlap="1" wp14:anchorId="1BEE493C" wp14:editId="1F7C4111">
                <wp:simplePos x="0" y="0"/>
                <wp:positionH relativeFrom="page">
                  <wp:posOffset>3792855</wp:posOffset>
                </wp:positionH>
                <wp:positionV relativeFrom="paragraph">
                  <wp:posOffset>80010</wp:posOffset>
                </wp:positionV>
                <wp:extent cx="3019425" cy="3954780"/>
                <wp:effectExtent l="0" t="0" r="28575" b="26670"/>
                <wp:wrapTopAndBottom/>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3954780"/>
                          <a:chOff x="4762" y="4762"/>
                          <a:chExt cx="3019425" cy="3954907"/>
                        </a:xfrm>
                      </wpg:grpSpPr>
                      <wps:wsp>
                        <wps:cNvPr id="964" name="Graphic 964"/>
                        <wps:cNvSpPr/>
                        <wps:spPr>
                          <a:xfrm>
                            <a:off x="412940" y="407606"/>
                            <a:ext cx="2433955" cy="767715"/>
                          </a:xfrm>
                          <a:custGeom>
                            <a:avLst/>
                            <a:gdLst/>
                            <a:ahLst/>
                            <a:cxnLst/>
                            <a:rect l="l" t="t" r="r" b="b"/>
                            <a:pathLst>
                              <a:path w="2433955" h="767715">
                                <a:moveTo>
                                  <a:pt x="2374137" y="767461"/>
                                </a:moveTo>
                                <a:lnTo>
                                  <a:pt x="2433447" y="767461"/>
                                </a:lnTo>
                              </a:path>
                              <a:path w="2433955" h="767715">
                                <a:moveTo>
                                  <a:pt x="184150" y="767461"/>
                                </a:moveTo>
                                <a:lnTo>
                                  <a:pt x="303022" y="767461"/>
                                </a:lnTo>
                              </a:path>
                              <a:path w="2433955" h="767715">
                                <a:moveTo>
                                  <a:pt x="1817877" y="767461"/>
                                </a:moveTo>
                                <a:lnTo>
                                  <a:pt x="1833117" y="767461"/>
                                </a:lnTo>
                              </a:path>
                              <a:path w="2433955" h="767715">
                                <a:moveTo>
                                  <a:pt x="1331722" y="767461"/>
                                </a:moveTo>
                                <a:lnTo>
                                  <a:pt x="1345438" y="767461"/>
                                </a:lnTo>
                              </a:path>
                              <a:path w="2433955" h="767715">
                                <a:moveTo>
                                  <a:pt x="1574038" y="767461"/>
                                </a:moveTo>
                                <a:lnTo>
                                  <a:pt x="1589277" y="767461"/>
                                </a:lnTo>
                              </a:path>
                              <a:path w="2433955" h="767715">
                                <a:moveTo>
                                  <a:pt x="1644141" y="767461"/>
                                </a:moveTo>
                                <a:lnTo>
                                  <a:pt x="1763014" y="767461"/>
                                </a:lnTo>
                              </a:path>
                              <a:path w="2433955" h="767715">
                                <a:moveTo>
                                  <a:pt x="844041" y="767461"/>
                                </a:moveTo>
                                <a:lnTo>
                                  <a:pt x="859281" y="767461"/>
                                </a:lnTo>
                              </a:path>
                              <a:path w="2433955" h="767715">
                                <a:moveTo>
                                  <a:pt x="2130298" y="767461"/>
                                </a:moveTo>
                                <a:lnTo>
                                  <a:pt x="2249169" y="767461"/>
                                </a:lnTo>
                              </a:path>
                              <a:path w="2433955" h="767715">
                                <a:moveTo>
                                  <a:pt x="1886457" y="767461"/>
                                </a:moveTo>
                                <a:lnTo>
                                  <a:pt x="2006853" y="767461"/>
                                </a:lnTo>
                              </a:path>
                              <a:path w="2433955" h="767715">
                                <a:moveTo>
                                  <a:pt x="2061717" y="767461"/>
                                </a:moveTo>
                                <a:lnTo>
                                  <a:pt x="2075434" y="767461"/>
                                </a:lnTo>
                              </a:path>
                              <a:path w="2433955" h="767715">
                                <a:moveTo>
                                  <a:pt x="914146" y="767461"/>
                                </a:moveTo>
                                <a:lnTo>
                                  <a:pt x="1033017" y="767461"/>
                                </a:lnTo>
                              </a:path>
                              <a:path w="2433955" h="767715">
                                <a:moveTo>
                                  <a:pt x="1156462" y="767461"/>
                                </a:moveTo>
                                <a:lnTo>
                                  <a:pt x="1276857" y="767461"/>
                                </a:lnTo>
                              </a:path>
                              <a:path w="2433955" h="767715">
                                <a:moveTo>
                                  <a:pt x="1087881" y="767461"/>
                                </a:moveTo>
                                <a:lnTo>
                                  <a:pt x="1103122" y="767461"/>
                                </a:lnTo>
                              </a:path>
                              <a:path w="2433955" h="767715">
                                <a:moveTo>
                                  <a:pt x="1400302" y="767461"/>
                                </a:moveTo>
                                <a:lnTo>
                                  <a:pt x="1519174" y="767461"/>
                                </a:lnTo>
                              </a:path>
                              <a:path w="2433955" h="767715">
                                <a:moveTo>
                                  <a:pt x="2304033" y="767461"/>
                                </a:moveTo>
                                <a:lnTo>
                                  <a:pt x="2319274" y="767461"/>
                                </a:lnTo>
                              </a:path>
                              <a:path w="2433955" h="767715">
                                <a:moveTo>
                                  <a:pt x="114046" y="767461"/>
                                </a:moveTo>
                                <a:lnTo>
                                  <a:pt x="129286" y="767461"/>
                                </a:lnTo>
                              </a:path>
                              <a:path w="2433955" h="767715">
                                <a:moveTo>
                                  <a:pt x="426465" y="767461"/>
                                </a:moveTo>
                                <a:lnTo>
                                  <a:pt x="546862" y="767461"/>
                                </a:lnTo>
                              </a:path>
                              <a:path w="2433955" h="767715">
                                <a:moveTo>
                                  <a:pt x="600201" y="767461"/>
                                </a:moveTo>
                                <a:lnTo>
                                  <a:pt x="615441" y="767461"/>
                                </a:lnTo>
                              </a:path>
                              <a:path w="2433955" h="767715">
                                <a:moveTo>
                                  <a:pt x="0" y="767461"/>
                                </a:moveTo>
                                <a:lnTo>
                                  <a:pt x="59181" y="767461"/>
                                </a:lnTo>
                              </a:path>
                              <a:path w="2433955" h="767715">
                                <a:moveTo>
                                  <a:pt x="357886" y="767461"/>
                                </a:moveTo>
                                <a:lnTo>
                                  <a:pt x="371601" y="767461"/>
                                </a:lnTo>
                              </a:path>
                              <a:path w="2433955" h="767715">
                                <a:moveTo>
                                  <a:pt x="670305" y="767461"/>
                                </a:moveTo>
                                <a:lnTo>
                                  <a:pt x="789177" y="767461"/>
                                </a:lnTo>
                              </a:path>
                              <a:path w="2433955" h="767715">
                                <a:moveTo>
                                  <a:pt x="2374137" y="511429"/>
                                </a:moveTo>
                                <a:lnTo>
                                  <a:pt x="2433447" y="511429"/>
                                </a:lnTo>
                              </a:path>
                              <a:path w="2433955" h="767715">
                                <a:moveTo>
                                  <a:pt x="1817877" y="511429"/>
                                </a:moveTo>
                                <a:lnTo>
                                  <a:pt x="1833117" y="511429"/>
                                </a:lnTo>
                              </a:path>
                              <a:path w="2433955" h="767715">
                                <a:moveTo>
                                  <a:pt x="426465" y="511429"/>
                                </a:moveTo>
                                <a:lnTo>
                                  <a:pt x="546862" y="511429"/>
                                </a:lnTo>
                              </a:path>
                              <a:path w="2433955" h="767715">
                                <a:moveTo>
                                  <a:pt x="2061717" y="511429"/>
                                </a:moveTo>
                                <a:lnTo>
                                  <a:pt x="2075434" y="511429"/>
                                </a:lnTo>
                              </a:path>
                              <a:path w="2433955" h="767715">
                                <a:moveTo>
                                  <a:pt x="184150" y="511429"/>
                                </a:moveTo>
                                <a:lnTo>
                                  <a:pt x="303022" y="511429"/>
                                </a:lnTo>
                              </a:path>
                              <a:path w="2433955" h="767715">
                                <a:moveTo>
                                  <a:pt x="114046" y="511429"/>
                                </a:moveTo>
                                <a:lnTo>
                                  <a:pt x="129286" y="511429"/>
                                </a:lnTo>
                              </a:path>
                              <a:path w="2433955" h="767715">
                                <a:moveTo>
                                  <a:pt x="0" y="511429"/>
                                </a:moveTo>
                                <a:lnTo>
                                  <a:pt x="59181" y="511429"/>
                                </a:lnTo>
                              </a:path>
                              <a:path w="2433955" h="767715">
                                <a:moveTo>
                                  <a:pt x="1400302" y="511429"/>
                                </a:moveTo>
                                <a:lnTo>
                                  <a:pt x="1519174" y="511429"/>
                                </a:lnTo>
                              </a:path>
                              <a:path w="2433955" h="767715">
                                <a:moveTo>
                                  <a:pt x="357886" y="511429"/>
                                </a:moveTo>
                                <a:lnTo>
                                  <a:pt x="371601" y="511429"/>
                                </a:lnTo>
                              </a:path>
                              <a:path w="2433955" h="767715">
                                <a:moveTo>
                                  <a:pt x="1886457" y="511429"/>
                                </a:moveTo>
                                <a:lnTo>
                                  <a:pt x="2006853" y="511429"/>
                                </a:lnTo>
                              </a:path>
                              <a:path w="2433955" h="767715">
                                <a:moveTo>
                                  <a:pt x="1644141" y="511429"/>
                                </a:moveTo>
                                <a:lnTo>
                                  <a:pt x="1763014" y="511429"/>
                                </a:lnTo>
                              </a:path>
                              <a:path w="2433955" h="767715">
                                <a:moveTo>
                                  <a:pt x="670305" y="511429"/>
                                </a:moveTo>
                                <a:lnTo>
                                  <a:pt x="1033017" y="511429"/>
                                </a:lnTo>
                              </a:path>
                              <a:path w="2433955" h="767715">
                                <a:moveTo>
                                  <a:pt x="1156462" y="511429"/>
                                </a:moveTo>
                                <a:lnTo>
                                  <a:pt x="1345438" y="511429"/>
                                </a:lnTo>
                              </a:path>
                              <a:path w="2433955" h="767715">
                                <a:moveTo>
                                  <a:pt x="600201" y="511429"/>
                                </a:moveTo>
                                <a:lnTo>
                                  <a:pt x="615441" y="511429"/>
                                </a:lnTo>
                              </a:path>
                              <a:path w="2433955" h="767715">
                                <a:moveTo>
                                  <a:pt x="2130298" y="511429"/>
                                </a:moveTo>
                                <a:lnTo>
                                  <a:pt x="2249169" y="511429"/>
                                </a:lnTo>
                              </a:path>
                              <a:path w="2433955" h="767715">
                                <a:moveTo>
                                  <a:pt x="2304033" y="511429"/>
                                </a:moveTo>
                                <a:lnTo>
                                  <a:pt x="2319274" y="511429"/>
                                </a:lnTo>
                              </a:path>
                              <a:path w="2433955" h="767715">
                                <a:moveTo>
                                  <a:pt x="1574038" y="511429"/>
                                </a:moveTo>
                                <a:lnTo>
                                  <a:pt x="1589277" y="511429"/>
                                </a:lnTo>
                              </a:path>
                              <a:path w="2433955" h="767715">
                                <a:moveTo>
                                  <a:pt x="1087881" y="511429"/>
                                </a:moveTo>
                                <a:lnTo>
                                  <a:pt x="1103122" y="511429"/>
                                </a:lnTo>
                              </a:path>
                              <a:path w="2433955" h="767715">
                                <a:moveTo>
                                  <a:pt x="2130298" y="255397"/>
                                </a:moveTo>
                                <a:lnTo>
                                  <a:pt x="2433447" y="255397"/>
                                </a:lnTo>
                              </a:path>
                              <a:path w="2433955" h="767715">
                                <a:moveTo>
                                  <a:pt x="1886457" y="255397"/>
                                </a:moveTo>
                                <a:lnTo>
                                  <a:pt x="2075434" y="255397"/>
                                </a:lnTo>
                              </a:path>
                              <a:path w="2433955" h="767715">
                                <a:moveTo>
                                  <a:pt x="0" y="255397"/>
                                </a:moveTo>
                                <a:lnTo>
                                  <a:pt x="1833117" y="255397"/>
                                </a:lnTo>
                              </a:path>
                              <a:path w="2433955" h="767715">
                                <a:moveTo>
                                  <a:pt x="0" y="0"/>
                                </a:moveTo>
                                <a:lnTo>
                                  <a:pt x="2433447" y="0"/>
                                </a:lnTo>
                              </a:path>
                            </a:pathLst>
                          </a:custGeom>
                          <a:ln w="9525">
                            <a:solidFill>
                              <a:srgbClr val="D9D9D9"/>
                            </a:solidFill>
                            <a:prstDash val="solid"/>
                          </a:ln>
                        </wps:spPr>
                        <wps:bodyPr wrap="square" lIns="0" tIns="0" rIns="0" bIns="0" rtlCol="0">
                          <a:prstTxWarp prst="textNoShape">
                            <a:avLst/>
                          </a:prstTxWarp>
                          <a:noAutofit/>
                        </wps:bodyPr>
                      </wps:wsp>
                      <wps:wsp>
                        <wps:cNvPr id="965" name="Graphic 965"/>
                        <wps:cNvSpPr/>
                        <wps:spPr>
                          <a:xfrm>
                            <a:off x="472122" y="681291"/>
                            <a:ext cx="2245360" cy="749300"/>
                          </a:xfrm>
                          <a:custGeom>
                            <a:avLst/>
                            <a:gdLst/>
                            <a:ahLst/>
                            <a:cxnLst/>
                            <a:rect l="l" t="t" r="r" b="b"/>
                            <a:pathLst>
                              <a:path w="2245360" h="749300">
                                <a:moveTo>
                                  <a:pt x="54864" y="187452"/>
                                </a:moveTo>
                                <a:lnTo>
                                  <a:pt x="0" y="187452"/>
                                </a:lnTo>
                                <a:lnTo>
                                  <a:pt x="0" y="749046"/>
                                </a:lnTo>
                                <a:lnTo>
                                  <a:pt x="54864" y="749046"/>
                                </a:lnTo>
                                <a:lnTo>
                                  <a:pt x="54864" y="187452"/>
                                </a:lnTo>
                                <a:close/>
                              </a:path>
                              <a:path w="2245360" h="749300">
                                <a:moveTo>
                                  <a:pt x="298704" y="57912"/>
                                </a:moveTo>
                                <a:lnTo>
                                  <a:pt x="243840" y="57912"/>
                                </a:lnTo>
                                <a:lnTo>
                                  <a:pt x="243840" y="749046"/>
                                </a:lnTo>
                                <a:lnTo>
                                  <a:pt x="298704" y="749046"/>
                                </a:lnTo>
                                <a:lnTo>
                                  <a:pt x="298704" y="57912"/>
                                </a:lnTo>
                                <a:close/>
                              </a:path>
                              <a:path w="2245360" h="749300">
                                <a:moveTo>
                                  <a:pt x="541020" y="80772"/>
                                </a:moveTo>
                                <a:lnTo>
                                  <a:pt x="487680" y="80772"/>
                                </a:lnTo>
                                <a:lnTo>
                                  <a:pt x="487680" y="749046"/>
                                </a:lnTo>
                                <a:lnTo>
                                  <a:pt x="541020" y="749046"/>
                                </a:lnTo>
                                <a:lnTo>
                                  <a:pt x="541020" y="80772"/>
                                </a:lnTo>
                                <a:close/>
                              </a:path>
                              <a:path w="2245360" h="749300">
                                <a:moveTo>
                                  <a:pt x="784860" y="467868"/>
                                </a:moveTo>
                                <a:lnTo>
                                  <a:pt x="729996" y="467868"/>
                                </a:lnTo>
                                <a:lnTo>
                                  <a:pt x="729996" y="749046"/>
                                </a:lnTo>
                                <a:lnTo>
                                  <a:pt x="784860" y="749046"/>
                                </a:lnTo>
                                <a:lnTo>
                                  <a:pt x="784860" y="467868"/>
                                </a:lnTo>
                                <a:close/>
                              </a:path>
                              <a:path w="2245360" h="749300">
                                <a:moveTo>
                                  <a:pt x="1028700" y="22860"/>
                                </a:moveTo>
                                <a:lnTo>
                                  <a:pt x="973836" y="22860"/>
                                </a:lnTo>
                                <a:lnTo>
                                  <a:pt x="973836" y="749046"/>
                                </a:lnTo>
                                <a:lnTo>
                                  <a:pt x="1028700" y="749046"/>
                                </a:lnTo>
                                <a:lnTo>
                                  <a:pt x="1028700" y="22860"/>
                                </a:lnTo>
                                <a:close/>
                              </a:path>
                              <a:path w="2245360" h="749300">
                                <a:moveTo>
                                  <a:pt x="1272540" y="341376"/>
                                </a:moveTo>
                                <a:lnTo>
                                  <a:pt x="1217676" y="341376"/>
                                </a:lnTo>
                                <a:lnTo>
                                  <a:pt x="1217676" y="749046"/>
                                </a:lnTo>
                                <a:lnTo>
                                  <a:pt x="1272540" y="749046"/>
                                </a:lnTo>
                                <a:lnTo>
                                  <a:pt x="1272540" y="341376"/>
                                </a:lnTo>
                                <a:close/>
                              </a:path>
                              <a:path w="2245360" h="749300">
                                <a:moveTo>
                                  <a:pt x="1514856" y="164592"/>
                                </a:moveTo>
                                <a:lnTo>
                                  <a:pt x="1459992" y="164592"/>
                                </a:lnTo>
                                <a:lnTo>
                                  <a:pt x="1459992" y="749046"/>
                                </a:lnTo>
                                <a:lnTo>
                                  <a:pt x="1514856" y="749046"/>
                                </a:lnTo>
                                <a:lnTo>
                                  <a:pt x="1514856" y="164592"/>
                                </a:lnTo>
                                <a:close/>
                              </a:path>
                              <a:path w="2245360" h="749300">
                                <a:moveTo>
                                  <a:pt x="1758696" y="4572"/>
                                </a:moveTo>
                                <a:lnTo>
                                  <a:pt x="1703832" y="4572"/>
                                </a:lnTo>
                                <a:lnTo>
                                  <a:pt x="1703832" y="749046"/>
                                </a:lnTo>
                                <a:lnTo>
                                  <a:pt x="1758696" y="749046"/>
                                </a:lnTo>
                                <a:lnTo>
                                  <a:pt x="1758696" y="4572"/>
                                </a:lnTo>
                                <a:close/>
                              </a:path>
                              <a:path w="2245360" h="749300">
                                <a:moveTo>
                                  <a:pt x="2002536" y="0"/>
                                </a:moveTo>
                                <a:lnTo>
                                  <a:pt x="1947672" y="0"/>
                                </a:lnTo>
                                <a:lnTo>
                                  <a:pt x="1947672" y="749046"/>
                                </a:lnTo>
                                <a:lnTo>
                                  <a:pt x="2002536" y="749046"/>
                                </a:lnTo>
                                <a:lnTo>
                                  <a:pt x="2002536" y="0"/>
                                </a:lnTo>
                                <a:close/>
                              </a:path>
                              <a:path w="2245360" h="749300">
                                <a:moveTo>
                                  <a:pt x="2244839" y="82296"/>
                                </a:moveTo>
                                <a:lnTo>
                                  <a:pt x="2189988" y="82296"/>
                                </a:lnTo>
                                <a:lnTo>
                                  <a:pt x="2189988" y="749046"/>
                                </a:lnTo>
                                <a:lnTo>
                                  <a:pt x="2244839" y="749046"/>
                                </a:lnTo>
                                <a:lnTo>
                                  <a:pt x="2244839" y="82296"/>
                                </a:lnTo>
                                <a:close/>
                              </a:path>
                            </a:pathLst>
                          </a:custGeom>
                          <a:solidFill>
                            <a:srgbClr val="4471C4"/>
                          </a:solidFill>
                        </wps:spPr>
                        <wps:bodyPr wrap="square" lIns="0" tIns="0" rIns="0" bIns="0" rtlCol="0">
                          <a:prstTxWarp prst="textNoShape">
                            <a:avLst/>
                          </a:prstTxWarp>
                          <a:noAutofit/>
                        </wps:bodyPr>
                      </wps:wsp>
                      <wps:wsp>
                        <wps:cNvPr id="966" name="Graphic 966"/>
                        <wps:cNvSpPr/>
                        <wps:spPr>
                          <a:xfrm>
                            <a:off x="542226" y="528891"/>
                            <a:ext cx="2245360" cy="901700"/>
                          </a:xfrm>
                          <a:custGeom>
                            <a:avLst/>
                            <a:gdLst/>
                            <a:ahLst/>
                            <a:cxnLst/>
                            <a:rect l="l" t="t" r="r" b="b"/>
                            <a:pathLst>
                              <a:path w="2245360" h="901700">
                                <a:moveTo>
                                  <a:pt x="54864" y="298704"/>
                                </a:moveTo>
                                <a:lnTo>
                                  <a:pt x="0" y="298704"/>
                                </a:lnTo>
                                <a:lnTo>
                                  <a:pt x="0" y="901446"/>
                                </a:lnTo>
                                <a:lnTo>
                                  <a:pt x="54864" y="901446"/>
                                </a:lnTo>
                                <a:lnTo>
                                  <a:pt x="54864" y="298704"/>
                                </a:lnTo>
                                <a:close/>
                              </a:path>
                              <a:path w="2245360" h="901700">
                                <a:moveTo>
                                  <a:pt x="297180" y="306324"/>
                                </a:moveTo>
                                <a:lnTo>
                                  <a:pt x="242316" y="306324"/>
                                </a:lnTo>
                                <a:lnTo>
                                  <a:pt x="242316" y="901446"/>
                                </a:lnTo>
                                <a:lnTo>
                                  <a:pt x="297180" y="901446"/>
                                </a:lnTo>
                                <a:lnTo>
                                  <a:pt x="297180" y="306324"/>
                                </a:lnTo>
                                <a:close/>
                              </a:path>
                              <a:path w="2245360" h="901700">
                                <a:moveTo>
                                  <a:pt x="541020" y="313944"/>
                                </a:moveTo>
                                <a:lnTo>
                                  <a:pt x="486156" y="313944"/>
                                </a:lnTo>
                                <a:lnTo>
                                  <a:pt x="486156" y="901446"/>
                                </a:lnTo>
                                <a:lnTo>
                                  <a:pt x="541020" y="901446"/>
                                </a:lnTo>
                                <a:lnTo>
                                  <a:pt x="541020" y="313944"/>
                                </a:lnTo>
                                <a:close/>
                              </a:path>
                              <a:path w="2245360" h="901700">
                                <a:moveTo>
                                  <a:pt x="784860" y="569976"/>
                                </a:moveTo>
                                <a:lnTo>
                                  <a:pt x="729996" y="569976"/>
                                </a:lnTo>
                                <a:lnTo>
                                  <a:pt x="729996" y="901446"/>
                                </a:lnTo>
                                <a:lnTo>
                                  <a:pt x="784860" y="901446"/>
                                </a:lnTo>
                                <a:lnTo>
                                  <a:pt x="784860" y="569976"/>
                                </a:lnTo>
                                <a:close/>
                              </a:path>
                              <a:path w="2245360" h="901700">
                                <a:moveTo>
                                  <a:pt x="1027176" y="178308"/>
                                </a:moveTo>
                                <a:lnTo>
                                  <a:pt x="973836" y="178308"/>
                                </a:lnTo>
                                <a:lnTo>
                                  <a:pt x="973836" y="901446"/>
                                </a:lnTo>
                                <a:lnTo>
                                  <a:pt x="1027176" y="901446"/>
                                </a:lnTo>
                                <a:lnTo>
                                  <a:pt x="1027176" y="178308"/>
                                </a:lnTo>
                                <a:close/>
                              </a:path>
                              <a:path w="2245360" h="901700">
                                <a:moveTo>
                                  <a:pt x="1271016" y="355092"/>
                                </a:moveTo>
                                <a:lnTo>
                                  <a:pt x="1216152" y="355092"/>
                                </a:lnTo>
                                <a:lnTo>
                                  <a:pt x="1216152" y="901446"/>
                                </a:lnTo>
                                <a:lnTo>
                                  <a:pt x="1271016" y="901446"/>
                                </a:lnTo>
                                <a:lnTo>
                                  <a:pt x="1271016" y="355092"/>
                                </a:lnTo>
                                <a:close/>
                              </a:path>
                              <a:path w="2245360" h="901700">
                                <a:moveTo>
                                  <a:pt x="1514856" y="164592"/>
                                </a:moveTo>
                                <a:lnTo>
                                  <a:pt x="1459992" y="164592"/>
                                </a:lnTo>
                                <a:lnTo>
                                  <a:pt x="1459992" y="901446"/>
                                </a:lnTo>
                                <a:lnTo>
                                  <a:pt x="1514856" y="901446"/>
                                </a:lnTo>
                                <a:lnTo>
                                  <a:pt x="1514856" y="164592"/>
                                </a:lnTo>
                                <a:close/>
                              </a:path>
                              <a:path w="2245360" h="901700">
                                <a:moveTo>
                                  <a:pt x="1757172" y="100584"/>
                                </a:moveTo>
                                <a:lnTo>
                                  <a:pt x="1703832" y="100584"/>
                                </a:lnTo>
                                <a:lnTo>
                                  <a:pt x="1703832" y="901446"/>
                                </a:lnTo>
                                <a:lnTo>
                                  <a:pt x="1757172" y="901446"/>
                                </a:lnTo>
                                <a:lnTo>
                                  <a:pt x="1757172" y="100584"/>
                                </a:lnTo>
                                <a:close/>
                              </a:path>
                              <a:path w="2245360" h="901700">
                                <a:moveTo>
                                  <a:pt x="2001012" y="0"/>
                                </a:moveTo>
                                <a:lnTo>
                                  <a:pt x="1946148" y="0"/>
                                </a:lnTo>
                                <a:lnTo>
                                  <a:pt x="1946148" y="901446"/>
                                </a:lnTo>
                                <a:lnTo>
                                  <a:pt x="2001012" y="901446"/>
                                </a:lnTo>
                                <a:lnTo>
                                  <a:pt x="2001012" y="0"/>
                                </a:lnTo>
                                <a:close/>
                              </a:path>
                              <a:path w="2245360" h="901700">
                                <a:moveTo>
                                  <a:pt x="2244839" y="185928"/>
                                </a:moveTo>
                                <a:lnTo>
                                  <a:pt x="2189988" y="185928"/>
                                </a:lnTo>
                                <a:lnTo>
                                  <a:pt x="2189988" y="901446"/>
                                </a:lnTo>
                                <a:lnTo>
                                  <a:pt x="2244839" y="901446"/>
                                </a:lnTo>
                                <a:lnTo>
                                  <a:pt x="2244839" y="185928"/>
                                </a:lnTo>
                                <a:close/>
                              </a:path>
                            </a:pathLst>
                          </a:custGeom>
                          <a:solidFill>
                            <a:srgbClr val="9E470D"/>
                          </a:solidFill>
                        </wps:spPr>
                        <wps:bodyPr wrap="square" lIns="0" tIns="0" rIns="0" bIns="0" rtlCol="0">
                          <a:prstTxWarp prst="textNoShape">
                            <a:avLst/>
                          </a:prstTxWarp>
                          <a:noAutofit/>
                        </wps:bodyPr>
                      </wps:wsp>
                      <wps:wsp>
                        <wps:cNvPr id="967" name="Graphic 967"/>
                        <wps:cNvSpPr/>
                        <wps:spPr>
                          <a:xfrm>
                            <a:off x="412940" y="1430337"/>
                            <a:ext cx="2433955" cy="1270"/>
                          </a:xfrm>
                          <a:custGeom>
                            <a:avLst/>
                            <a:gdLst/>
                            <a:ahLst/>
                            <a:cxnLst/>
                            <a:rect l="l" t="t" r="r" b="b"/>
                            <a:pathLst>
                              <a:path w="2433955">
                                <a:moveTo>
                                  <a:pt x="0" y="0"/>
                                </a:moveTo>
                                <a:lnTo>
                                  <a:pt x="2433447" y="0"/>
                                </a:lnTo>
                              </a:path>
                            </a:pathLst>
                          </a:custGeom>
                          <a:ln w="9525">
                            <a:solidFill>
                              <a:srgbClr val="D9D9D9"/>
                            </a:solidFill>
                            <a:prstDash val="solid"/>
                          </a:ln>
                        </wps:spPr>
                        <wps:bodyPr wrap="square" lIns="0" tIns="0" rIns="0" bIns="0" rtlCol="0">
                          <a:prstTxWarp prst="textNoShape">
                            <a:avLst/>
                          </a:prstTxWarp>
                          <a:noAutofit/>
                        </wps:bodyPr>
                      </wps:wsp>
                      <wps:wsp>
                        <wps:cNvPr id="968" name="Graphic 968"/>
                        <wps:cNvSpPr/>
                        <wps:spPr>
                          <a:xfrm>
                            <a:off x="1194117" y="1772928"/>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4471C4"/>
                          </a:solidFill>
                        </wps:spPr>
                        <wps:bodyPr wrap="square" lIns="0" tIns="0" rIns="0" bIns="0" rtlCol="0">
                          <a:prstTxWarp prst="textNoShape">
                            <a:avLst/>
                          </a:prstTxWarp>
                          <a:noAutofit/>
                        </wps:bodyPr>
                      </wps:wsp>
                      <wps:wsp>
                        <wps:cNvPr id="969" name="Graphic 969"/>
                        <wps:cNvSpPr/>
                        <wps:spPr>
                          <a:xfrm>
                            <a:off x="1554035" y="1772928"/>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9E470D"/>
                          </a:solidFill>
                        </wps:spPr>
                        <wps:bodyPr wrap="square" lIns="0" tIns="0" rIns="0" bIns="0" rtlCol="0">
                          <a:prstTxWarp prst="textNoShape">
                            <a:avLst/>
                          </a:prstTxWarp>
                          <a:noAutofit/>
                        </wps:bodyPr>
                      </wps:wsp>
                      <wps:wsp>
                        <wps:cNvPr id="970" name="Graphic 970"/>
                        <wps:cNvSpPr/>
                        <wps:spPr>
                          <a:xfrm>
                            <a:off x="4762" y="4762"/>
                            <a:ext cx="2981325" cy="1971675"/>
                          </a:xfrm>
                          <a:custGeom>
                            <a:avLst/>
                            <a:gdLst/>
                            <a:ahLst/>
                            <a:cxnLst/>
                            <a:rect l="l" t="t" r="r" b="b"/>
                            <a:pathLst>
                              <a:path w="2981325" h="1971675">
                                <a:moveTo>
                                  <a:pt x="0" y="1971675"/>
                                </a:moveTo>
                                <a:lnTo>
                                  <a:pt x="2981325" y="1971675"/>
                                </a:lnTo>
                                <a:lnTo>
                                  <a:pt x="2981325" y="0"/>
                                </a:lnTo>
                                <a:lnTo>
                                  <a:pt x="0" y="0"/>
                                </a:lnTo>
                                <a:lnTo>
                                  <a:pt x="0" y="1971675"/>
                                </a:lnTo>
                                <a:close/>
                              </a:path>
                            </a:pathLst>
                          </a:custGeom>
                          <a:ln w="9525">
                            <a:solidFill>
                              <a:srgbClr val="D9D9D9"/>
                            </a:solidFill>
                            <a:prstDash val="solid"/>
                          </a:ln>
                        </wps:spPr>
                        <wps:bodyPr wrap="square" lIns="0" tIns="0" rIns="0" bIns="0" rtlCol="0">
                          <a:prstTxWarp prst="textNoShape">
                            <a:avLst/>
                          </a:prstTxWarp>
                          <a:noAutofit/>
                        </wps:bodyPr>
                      </wps:wsp>
                      <wps:wsp>
                        <wps:cNvPr id="971" name="Graphic 971"/>
                        <wps:cNvSpPr/>
                        <wps:spPr>
                          <a:xfrm>
                            <a:off x="309943" y="2400363"/>
                            <a:ext cx="2574925" cy="868680"/>
                          </a:xfrm>
                          <a:custGeom>
                            <a:avLst/>
                            <a:gdLst/>
                            <a:ahLst/>
                            <a:cxnLst/>
                            <a:rect l="l" t="t" r="r" b="b"/>
                            <a:pathLst>
                              <a:path w="2574925" h="868680">
                                <a:moveTo>
                                  <a:pt x="636143" y="868679"/>
                                </a:moveTo>
                                <a:lnTo>
                                  <a:pt x="651383" y="868679"/>
                                </a:lnTo>
                              </a:path>
                              <a:path w="2574925" h="868680">
                                <a:moveTo>
                                  <a:pt x="1481963" y="868679"/>
                                </a:moveTo>
                                <a:lnTo>
                                  <a:pt x="1608454" y="868679"/>
                                </a:lnTo>
                              </a:path>
                              <a:path w="2574925" h="868680">
                                <a:moveTo>
                                  <a:pt x="378587" y="868679"/>
                                </a:moveTo>
                                <a:lnTo>
                                  <a:pt x="393826" y="868679"/>
                                </a:lnTo>
                              </a:path>
                              <a:path w="2574925" h="868680">
                                <a:moveTo>
                                  <a:pt x="1739519" y="868679"/>
                                </a:moveTo>
                                <a:lnTo>
                                  <a:pt x="2123566" y="868679"/>
                                </a:lnTo>
                              </a:path>
                              <a:path w="2574925" h="868680">
                                <a:moveTo>
                                  <a:pt x="2179954" y="868679"/>
                                </a:moveTo>
                                <a:lnTo>
                                  <a:pt x="2196719" y="868679"/>
                                </a:lnTo>
                              </a:path>
                              <a:path w="2574925" h="868680">
                                <a:moveTo>
                                  <a:pt x="1666366" y="868679"/>
                                </a:moveTo>
                                <a:lnTo>
                                  <a:pt x="1681607" y="868679"/>
                                </a:lnTo>
                              </a:path>
                              <a:path w="2574925" h="868680">
                                <a:moveTo>
                                  <a:pt x="2254631" y="868679"/>
                                </a:moveTo>
                                <a:lnTo>
                                  <a:pt x="2379599" y="868679"/>
                                </a:lnTo>
                              </a:path>
                              <a:path w="2574925" h="868680">
                                <a:moveTo>
                                  <a:pt x="2437510" y="868679"/>
                                </a:moveTo>
                                <a:lnTo>
                                  <a:pt x="2574544" y="868679"/>
                                </a:lnTo>
                              </a:path>
                              <a:path w="2574925" h="868680">
                                <a:moveTo>
                                  <a:pt x="1151254" y="868679"/>
                                </a:moveTo>
                                <a:lnTo>
                                  <a:pt x="1350899" y="868679"/>
                                </a:lnTo>
                              </a:path>
                              <a:path w="2574925" h="868680">
                                <a:moveTo>
                                  <a:pt x="966851" y="868679"/>
                                </a:moveTo>
                                <a:lnTo>
                                  <a:pt x="1093343" y="868679"/>
                                </a:lnTo>
                              </a:path>
                              <a:path w="2574925" h="868680">
                                <a:moveTo>
                                  <a:pt x="451738" y="868679"/>
                                </a:moveTo>
                                <a:lnTo>
                                  <a:pt x="578231" y="868679"/>
                                </a:lnTo>
                              </a:path>
                              <a:path w="2574925" h="868680">
                                <a:moveTo>
                                  <a:pt x="121031" y="868679"/>
                                </a:moveTo>
                                <a:lnTo>
                                  <a:pt x="320675" y="868679"/>
                                </a:lnTo>
                              </a:path>
                              <a:path w="2574925" h="868680">
                                <a:moveTo>
                                  <a:pt x="0" y="868679"/>
                                </a:moveTo>
                                <a:lnTo>
                                  <a:pt x="63119" y="868679"/>
                                </a:lnTo>
                              </a:path>
                              <a:path w="2574925" h="868680">
                                <a:moveTo>
                                  <a:pt x="709295" y="868679"/>
                                </a:moveTo>
                                <a:lnTo>
                                  <a:pt x="835787" y="868679"/>
                                </a:lnTo>
                              </a:path>
                              <a:path w="2574925" h="868680">
                                <a:moveTo>
                                  <a:pt x="1408811" y="868679"/>
                                </a:moveTo>
                                <a:lnTo>
                                  <a:pt x="1424051" y="868679"/>
                                </a:lnTo>
                              </a:path>
                              <a:path w="2574925" h="868680">
                                <a:moveTo>
                                  <a:pt x="893699" y="868679"/>
                                </a:moveTo>
                                <a:lnTo>
                                  <a:pt x="908938" y="868679"/>
                                </a:lnTo>
                              </a:path>
                              <a:path w="2574925" h="868680">
                                <a:moveTo>
                                  <a:pt x="1739519" y="723900"/>
                                </a:moveTo>
                                <a:lnTo>
                                  <a:pt x="2123566" y="723900"/>
                                </a:lnTo>
                              </a:path>
                              <a:path w="2574925" h="868680">
                                <a:moveTo>
                                  <a:pt x="1481963" y="723900"/>
                                </a:moveTo>
                                <a:lnTo>
                                  <a:pt x="1608454" y="723900"/>
                                </a:lnTo>
                              </a:path>
                              <a:path w="2574925" h="868680">
                                <a:moveTo>
                                  <a:pt x="2437510" y="723900"/>
                                </a:moveTo>
                                <a:lnTo>
                                  <a:pt x="2574544" y="723900"/>
                                </a:lnTo>
                              </a:path>
                              <a:path w="2574925" h="868680">
                                <a:moveTo>
                                  <a:pt x="2179954" y="723900"/>
                                </a:moveTo>
                                <a:lnTo>
                                  <a:pt x="2196719" y="723900"/>
                                </a:lnTo>
                              </a:path>
                              <a:path w="2574925" h="868680">
                                <a:moveTo>
                                  <a:pt x="2254631" y="723900"/>
                                </a:moveTo>
                                <a:lnTo>
                                  <a:pt x="2379599" y="723900"/>
                                </a:lnTo>
                              </a:path>
                              <a:path w="2574925" h="868680">
                                <a:moveTo>
                                  <a:pt x="451738" y="723900"/>
                                </a:moveTo>
                                <a:lnTo>
                                  <a:pt x="651383" y="723900"/>
                                </a:lnTo>
                              </a:path>
                              <a:path w="2574925" h="868680">
                                <a:moveTo>
                                  <a:pt x="378587" y="723900"/>
                                </a:moveTo>
                                <a:lnTo>
                                  <a:pt x="393826" y="723900"/>
                                </a:lnTo>
                              </a:path>
                              <a:path w="2574925" h="868680">
                                <a:moveTo>
                                  <a:pt x="893699" y="723900"/>
                                </a:moveTo>
                                <a:lnTo>
                                  <a:pt x="908938" y="723900"/>
                                </a:lnTo>
                              </a:path>
                              <a:path w="2574925" h="868680">
                                <a:moveTo>
                                  <a:pt x="1408811" y="723900"/>
                                </a:moveTo>
                                <a:lnTo>
                                  <a:pt x="1424051" y="723900"/>
                                </a:lnTo>
                              </a:path>
                              <a:path w="2574925" h="868680">
                                <a:moveTo>
                                  <a:pt x="709295" y="723900"/>
                                </a:moveTo>
                                <a:lnTo>
                                  <a:pt x="835787" y="723900"/>
                                </a:lnTo>
                              </a:path>
                              <a:path w="2574925" h="868680">
                                <a:moveTo>
                                  <a:pt x="966851" y="723900"/>
                                </a:moveTo>
                                <a:lnTo>
                                  <a:pt x="1350899" y="723900"/>
                                </a:lnTo>
                              </a:path>
                              <a:path w="2574925" h="868680">
                                <a:moveTo>
                                  <a:pt x="1666366" y="723900"/>
                                </a:moveTo>
                                <a:lnTo>
                                  <a:pt x="1681607" y="723900"/>
                                </a:lnTo>
                              </a:path>
                              <a:path w="2574925" h="868680">
                                <a:moveTo>
                                  <a:pt x="0" y="723900"/>
                                </a:moveTo>
                                <a:lnTo>
                                  <a:pt x="320675" y="723900"/>
                                </a:lnTo>
                              </a:path>
                              <a:path w="2574925" h="868680">
                                <a:moveTo>
                                  <a:pt x="1739519" y="579120"/>
                                </a:moveTo>
                                <a:lnTo>
                                  <a:pt x="2574544" y="579120"/>
                                </a:lnTo>
                              </a:path>
                              <a:path w="2574925" h="868680">
                                <a:moveTo>
                                  <a:pt x="966851" y="579120"/>
                                </a:moveTo>
                                <a:lnTo>
                                  <a:pt x="1424051" y="579120"/>
                                </a:lnTo>
                              </a:path>
                              <a:path w="2574925" h="868680">
                                <a:moveTo>
                                  <a:pt x="0" y="579120"/>
                                </a:moveTo>
                                <a:lnTo>
                                  <a:pt x="320675" y="579120"/>
                                </a:lnTo>
                              </a:path>
                              <a:path w="2574925" h="868680">
                                <a:moveTo>
                                  <a:pt x="378587" y="579120"/>
                                </a:moveTo>
                                <a:lnTo>
                                  <a:pt x="393826" y="579120"/>
                                </a:lnTo>
                              </a:path>
                              <a:path w="2574925" h="868680">
                                <a:moveTo>
                                  <a:pt x="451738" y="579120"/>
                                </a:moveTo>
                                <a:lnTo>
                                  <a:pt x="835787" y="579120"/>
                                </a:lnTo>
                              </a:path>
                              <a:path w="2574925" h="868680">
                                <a:moveTo>
                                  <a:pt x="893699" y="579120"/>
                                </a:moveTo>
                                <a:lnTo>
                                  <a:pt x="908938" y="579120"/>
                                </a:lnTo>
                              </a:path>
                              <a:path w="2574925" h="868680">
                                <a:moveTo>
                                  <a:pt x="1666366" y="579120"/>
                                </a:moveTo>
                                <a:lnTo>
                                  <a:pt x="1681607" y="579120"/>
                                </a:lnTo>
                              </a:path>
                              <a:path w="2574925" h="868680">
                                <a:moveTo>
                                  <a:pt x="1481963" y="579120"/>
                                </a:moveTo>
                                <a:lnTo>
                                  <a:pt x="1608454" y="579120"/>
                                </a:lnTo>
                              </a:path>
                              <a:path w="2574925" h="868680">
                                <a:moveTo>
                                  <a:pt x="966851" y="434339"/>
                                </a:moveTo>
                                <a:lnTo>
                                  <a:pt x="1424051" y="434339"/>
                                </a:lnTo>
                              </a:path>
                              <a:path w="2574925" h="868680">
                                <a:moveTo>
                                  <a:pt x="0" y="434339"/>
                                </a:moveTo>
                                <a:lnTo>
                                  <a:pt x="393826" y="434339"/>
                                </a:lnTo>
                              </a:path>
                              <a:path w="2574925" h="868680">
                                <a:moveTo>
                                  <a:pt x="1666366" y="434339"/>
                                </a:moveTo>
                                <a:lnTo>
                                  <a:pt x="2574544" y="434339"/>
                                </a:lnTo>
                              </a:path>
                              <a:path w="2574925" h="868680">
                                <a:moveTo>
                                  <a:pt x="1481963" y="434339"/>
                                </a:moveTo>
                                <a:lnTo>
                                  <a:pt x="1608454" y="434339"/>
                                </a:lnTo>
                              </a:path>
                              <a:path w="2574925" h="868680">
                                <a:moveTo>
                                  <a:pt x="451738" y="434339"/>
                                </a:moveTo>
                                <a:lnTo>
                                  <a:pt x="835787" y="434339"/>
                                </a:lnTo>
                              </a:path>
                              <a:path w="2574925" h="868680">
                                <a:moveTo>
                                  <a:pt x="893699" y="434339"/>
                                </a:moveTo>
                                <a:lnTo>
                                  <a:pt x="908938" y="434339"/>
                                </a:lnTo>
                              </a:path>
                              <a:path w="2574925" h="868680">
                                <a:moveTo>
                                  <a:pt x="1481963" y="289560"/>
                                </a:moveTo>
                                <a:lnTo>
                                  <a:pt x="2574544" y="289560"/>
                                </a:lnTo>
                              </a:path>
                              <a:path w="2574925" h="868680">
                                <a:moveTo>
                                  <a:pt x="893699" y="289560"/>
                                </a:moveTo>
                                <a:lnTo>
                                  <a:pt x="1424051" y="289560"/>
                                </a:lnTo>
                              </a:path>
                              <a:path w="2574925" h="868680">
                                <a:moveTo>
                                  <a:pt x="0" y="289560"/>
                                </a:moveTo>
                                <a:lnTo>
                                  <a:pt x="835787" y="289560"/>
                                </a:lnTo>
                              </a:path>
                              <a:path w="2574925" h="868680">
                                <a:moveTo>
                                  <a:pt x="1481963" y="144779"/>
                                </a:moveTo>
                                <a:lnTo>
                                  <a:pt x="2574544" y="144779"/>
                                </a:lnTo>
                              </a:path>
                              <a:path w="2574925" h="868680">
                                <a:moveTo>
                                  <a:pt x="893699" y="144779"/>
                                </a:moveTo>
                                <a:lnTo>
                                  <a:pt x="1424051" y="144779"/>
                                </a:lnTo>
                              </a:path>
                              <a:path w="2574925" h="868680">
                                <a:moveTo>
                                  <a:pt x="0" y="144779"/>
                                </a:moveTo>
                                <a:lnTo>
                                  <a:pt x="835787" y="144779"/>
                                </a:lnTo>
                              </a:path>
                              <a:path w="2574925" h="868680">
                                <a:moveTo>
                                  <a:pt x="0" y="0"/>
                                </a:moveTo>
                                <a:lnTo>
                                  <a:pt x="2574544" y="0"/>
                                </a:lnTo>
                              </a:path>
                            </a:pathLst>
                          </a:custGeom>
                          <a:ln w="9525">
                            <a:solidFill>
                              <a:srgbClr val="D9D9D9"/>
                            </a:solidFill>
                            <a:prstDash val="solid"/>
                          </a:ln>
                        </wps:spPr>
                        <wps:bodyPr wrap="square" lIns="0" tIns="0" rIns="0" bIns="0" rtlCol="0">
                          <a:prstTxWarp prst="textNoShape">
                            <a:avLst/>
                          </a:prstTxWarp>
                          <a:noAutofit/>
                        </wps:bodyPr>
                      </wps:wsp>
                      <wps:wsp>
                        <wps:cNvPr id="972" name="Graphic 972"/>
                        <wps:cNvSpPr/>
                        <wps:spPr>
                          <a:xfrm>
                            <a:off x="373062" y="2487231"/>
                            <a:ext cx="2374900" cy="926465"/>
                          </a:xfrm>
                          <a:custGeom>
                            <a:avLst/>
                            <a:gdLst/>
                            <a:ahLst/>
                            <a:cxnLst/>
                            <a:rect l="l" t="t" r="r" b="b"/>
                            <a:pathLst>
                              <a:path w="2374900" h="926465">
                                <a:moveTo>
                                  <a:pt x="57912" y="752856"/>
                                </a:moveTo>
                                <a:lnTo>
                                  <a:pt x="0" y="752856"/>
                                </a:lnTo>
                                <a:lnTo>
                                  <a:pt x="0" y="926338"/>
                                </a:lnTo>
                                <a:lnTo>
                                  <a:pt x="57912" y="926338"/>
                                </a:lnTo>
                                <a:lnTo>
                                  <a:pt x="57912" y="752856"/>
                                </a:lnTo>
                                <a:close/>
                              </a:path>
                              <a:path w="2374900" h="926465">
                                <a:moveTo>
                                  <a:pt x="315468" y="434340"/>
                                </a:moveTo>
                                <a:lnTo>
                                  <a:pt x="257556" y="434340"/>
                                </a:lnTo>
                                <a:lnTo>
                                  <a:pt x="257556" y="926338"/>
                                </a:lnTo>
                                <a:lnTo>
                                  <a:pt x="315468" y="926338"/>
                                </a:lnTo>
                                <a:lnTo>
                                  <a:pt x="315468" y="434340"/>
                                </a:lnTo>
                                <a:close/>
                              </a:path>
                              <a:path w="2374900" h="926465">
                                <a:moveTo>
                                  <a:pt x="573024" y="694944"/>
                                </a:moveTo>
                                <a:lnTo>
                                  <a:pt x="515112" y="694944"/>
                                </a:lnTo>
                                <a:lnTo>
                                  <a:pt x="515112" y="926338"/>
                                </a:lnTo>
                                <a:lnTo>
                                  <a:pt x="573024" y="926338"/>
                                </a:lnTo>
                                <a:lnTo>
                                  <a:pt x="573024" y="694944"/>
                                </a:lnTo>
                                <a:close/>
                              </a:path>
                              <a:path w="2374900" h="926465">
                                <a:moveTo>
                                  <a:pt x="830580" y="0"/>
                                </a:moveTo>
                                <a:lnTo>
                                  <a:pt x="772668" y="0"/>
                                </a:lnTo>
                                <a:lnTo>
                                  <a:pt x="772668" y="926338"/>
                                </a:lnTo>
                                <a:lnTo>
                                  <a:pt x="830580" y="926338"/>
                                </a:lnTo>
                                <a:lnTo>
                                  <a:pt x="830580" y="0"/>
                                </a:lnTo>
                                <a:close/>
                              </a:path>
                              <a:path w="2374900" h="926465">
                                <a:moveTo>
                                  <a:pt x="1088136" y="665988"/>
                                </a:moveTo>
                                <a:lnTo>
                                  <a:pt x="1030224" y="665988"/>
                                </a:lnTo>
                                <a:lnTo>
                                  <a:pt x="1030224" y="926338"/>
                                </a:lnTo>
                                <a:lnTo>
                                  <a:pt x="1088136" y="926338"/>
                                </a:lnTo>
                                <a:lnTo>
                                  <a:pt x="1088136" y="665988"/>
                                </a:lnTo>
                                <a:close/>
                              </a:path>
                              <a:path w="2374900" h="926465">
                                <a:moveTo>
                                  <a:pt x="1345692" y="579120"/>
                                </a:moveTo>
                                <a:lnTo>
                                  <a:pt x="1287780" y="579120"/>
                                </a:lnTo>
                                <a:lnTo>
                                  <a:pt x="1287780" y="926338"/>
                                </a:lnTo>
                                <a:lnTo>
                                  <a:pt x="1345692" y="926338"/>
                                </a:lnTo>
                                <a:lnTo>
                                  <a:pt x="1345692" y="579120"/>
                                </a:lnTo>
                                <a:close/>
                              </a:path>
                              <a:path w="2374900" h="926465">
                                <a:moveTo>
                                  <a:pt x="1603248" y="231648"/>
                                </a:moveTo>
                                <a:lnTo>
                                  <a:pt x="1545336" y="231648"/>
                                </a:lnTo>
                                <a:lnTo>
                                  <a:pt x="1545336" y="926338"/>
                                </a:lnTo>
                                <a:lnTo>
                                  <a:pt x="1603248" y="926338"/>
                                </a:lnTo>
                                <a:lnTo>
                                  <a:pt x="1603248" y="231648"/>
                                </a:lnTo>
                                <a:close/>
                              </a:path>
                              <a:path w="2374900" h="926465">
                                <a:moveTo>
                                  <a:pt x="1859280" y="781812"/>
                                </a:moveTo>
                                <a:lnTo>
                                  <a:pt x="1802892" y="781812"/>
                                </a:lnTo>
                                <a:lnTo>
                                  <a:pt x="1802892" y="926338"/>
                                </a:lnTo>
                                <a:lnTo>
                                  <a:pt x="1859280" y="926338"/>
                                </a:lnTo>
                                <a:lnTo>
                                  <a:pt x="1859280" y="781812"/>
                                </a:lnTo>
                                <a:close/>
                              </a:path>
                              <a:path w="2374900" h="926465">
                                <a:moveTo>
                                  <a:pt x="2116836" y="521208"/>
                                </a:moveTo>
                                <a:lnTo>
                                  <a:pt x="2060448" y="521208"/>
                                </a:lnTo>
                                <a:lnTo>
                                  <a:pt x="2060448" y="926338"/>
                                </a:lnTo>
                                <a:lnTo>
                                  <a:pt x="2116836" y="926338"/>
                                </a:lnTo>
                                <a:lnTo>
                                  <a:pt x="2116836" y="521208"/>
                                </a:lnTo>
                                <a:close/>
                              </a:path>
                              <a:path w="2374900" h="926465">
                                <a:moveTo>
                                  <a:pt x="2374379" y="608076"/>
                                </a:moveTo>
                                <a:lnTo>
                                  <a:pt x="2316480" y="608076"/>
                                </a:lnTo>
                                <a:lnTo>
                                  <a:pt x="2316480" y="926338"/>
                                </a:lnTo>
                                <a:lnTo>
                                  <a:pt x="2374379" y="926338"/>
                                </a:lnTo>
                                <a:lnTo>
                                  <a:pt x="2374379" y="608076"/>
                                </a:lnTo>
                                <a:close/>
                              </a:path>
                            </a:pathLst>
                          </a:custGeom>
                          <a:solidFill>
                            <a:srgbClr val="4471C4"/>
                          </a:solidFill>
                        </wps:spPr>
                        <wps:bodyPr wrap="square" lIns="0" tIns="0" rIns="0" bIns="0" rtlCol="0">
                          <a:prstTxWarp prst="textNoShape">
                            <a:avLst/>
                          </a:prstTxWarp>
                          <a:noAutofit/>
                        </wps:bodyPr>
                      </wps:wsp>
                      <wps:wsp>
                        <wps:cNvPr id="973" name="Graphic 973"/>
                        <wps:cNvSpPr/>
                        <wps:spPr>
                          <a:xfrm>
                            <a:off x="446214" y="2516187"/>
                            <a:ext cx="2374900" cy="897890"/>
                          </a:xfrm>
                          <a:custGeom>
                            <a:avLst/>
                            <a:gdLst/>
                            <a:ahLst/>
                            <a:cxnLst/>
                            <a:rect l="l" t="t" r="r" b="b"/>
                            <a:pathLst>
                              <a:path w="2374900" h="897890">
                                <a:moveTo>
                                  <a:pt x="57912" y="810768"/>
                                </a:moveTo>
                                <a:lnTo>
                                  <a:pt x="0" y="810768"/>
                                </a:lnTo>
                                <a:lnTo>
                                  <a:pt x="0" y="897382"/>
                                </a:lnTo>
                                <a:lnTo>
                                  <a:pt x="57912" y="897382"/>
                                </a:lnTo>
                                <a:lnTo>
                                  <a:pt x="57912" y="810768"/>
                                </a:lnTo>
                                <a:close/>
                              </a:path>
                              <a:path w="2374900" h="897890">
                                <a:moveTo>
                                  <a:pt x="315468" y="231648"/>
                                </a:moveTo>
                                <a:lnTo>
                                  <a:pt x="257556" y="231648"/>
                                </a:lnTo>
                                <a:lnTo>
                                  <a:pt x="257556" y="897382"/>
                                </a:lnTo>
                                <a:lnTo>
                                  <a:pt x="315468" y="897382"/>
                                </a:lnTo>
                                <a:lnTo>
                                  <a:pt x="315468" y="231648"/>
                                </a:lnTo>
                                <a:close/>
                              </a:path>
                              <a:path w="2374900" h="897890">
                                <a:moveTo>
                                  <a:pt x="573024" y="579120"/>
                                </a:moveTo>
                                <a:lnTo>
                                  <a:pt x="515112" y="579120"/>
                                </a:lnTo>
                                <a:lnTo>
                                  <a:pt x="515112" y="897382"/>
                                </a:lnTo>
                                <a:lnTo>
                                  <a:pt x="573024" y="897382"/>
                                </a:lnTo>
                                <a:lnTo>
                                  <a:pt x="573024" y="579120"/>
                                </a:lnTo>
                                <a:close/>
                              </a:path>
                              <a:path w="2374900" h="897890">
                                <a:moveTo>
                                  <a:pt x="830580" y="289560"/>
                                </a:moveTo>
                                <a:lnTo>
                                  <a:pt x="772668" y="289560"/>
                                </a:lnTo>
                                <a:lnTo>
                                  <a:pt x="772668" y="897382"/>
                                </a:lnTo>
                                <a:lnTo>
                                  <a:pt x="830580" y="897382"/>
                                </a:lnTo>
                                <a:lnTo>
                                  <a:pt x="830580" y="289560"/>
                                </a:lnTo>
                                <a:close/>
                              </a:path>
                              <a:path w="2374900" h="897890">
                                <a:moveTo>
                                  <a:pt x="1088136" y="810768"/>
                                </a:moveTo>
                                <a:lnTo>
                                  <a:pt x="1030224" y="810768"/>
                                </a:lnTo>
                                <a:lnTo>
                                  <a:pt x="1030224" y="897382"/>
                                </a:lnTo>
                                <a:lnTo>
                                  <a:pt x="1088136" y="897382"/>
                                </a:lnTo>
                                <a:lnTo>
                                  <a:pt x="1088136" y="810768"/>
                                </a:lnTo>
                                <a:close/>
                              </a:path>
                              <a:path w="2374900" h="897890">
                                <a:moveTo>
                                  <a:pt x="1345692" y="0"/>
                                </a:moveTo>
                                <a:lnTo>
                                  <a:pt x="1287780" y="0"/>
                                </a:lnTo>
                                <a:lnTo>
                                  <a:pt x="1287780" y="897382"/>
                                </a:lnTo>
                                <a:lnTo>
                                  <a:pt x="1345692" y="897382"/>
                                </a:lnTo>
                                <a:lnTo>
                                  <a:pt x="1345692" y="0"/>
                                </a:lnTo>
                                <a:close/>
                              </a:path>
                              <a:path w="2374900" h="897890">
                                <a:moveTo>
                                  <a:pt x="1603248" y="318516"/>
                                </a:moveTo>
                                <a:lnTo>
                                  <a:pt x="1545336" y="318516"/>
                                </a:lnTo>
                                <a:lnTo>
                                  <a:pt x="1545336" y="897382"/>
                                </a:lnTo>
                                <a:lnTo>
                                  <a:pt x="1603248" y="897382"/>
                                </a:lnTo>
                                <a:lnTo>
                                  <a:pt x="1603248" y="318516"/>
                                </a:lnTo>
                                <a:close/>
                              </a:path>
                              <a:path w="2374900" h="897890">
                                <a:moveTo>
                                  <a:pt x="1860804" y="839724"/>
                                </a:moveTo>
                                <a:lnTo>
                                  <a:pt x="1802892" y="839724"/>
                                </a:lnTo>
                                <a:lnTo>
                                  <a:pt x="1802892" y="897382"/>
                                </a:lnTo>
                                <a:lnTo>
                                  <a:pt x="1860804" y="897382"/>
                                </a:lnTo>
                                <a:lnTo>
                                  <a:pt x="1860804" y="839724"/>
                                </a:lnTo>
                                <a:close/>
                              </a:path>
                              <a:path w="2374900" h="897890">
                                <a:moveTo>
                                  <a:pt x="2118360" y="492252"/>
                                </a:moveTo>
                                <a:lnTo>
                                  <a:pt x="2060448" y="492252"/>
                                </a:lnTo>
                                <a:lnTo>
                                  <a:pt x="2060448" y="897382"/>
                                </a:lnTo>
                                <a:lnTo>
                                  <a:pt x="2118360" y="897382"/>
                                </a:lnTo>
                                <a:lnTo>
                                  <a:pt x="2118360" y="492252"/>
                                </a:lnTo>
                                <a:close/>
                              </a:path>
                              <a:path w="2374900" h="897890">
                                <a:moveTo>
                                  <a:pt x="2374392" y="781812"/>
                                </a:moveTo>
                                <a:lnTo>
                                  <a:pt x="2318004" y="781812"/>
                                </a:lnTo>
                                <a:lnTo>
                                  <a:pt x="2318004" y="897382"/>
                                </a:lnTo>
                                <a:lnTo>
                                  <a:pt x="2374392" y="897382"/>
                                </a:lnTo>
                                <a:lnTo>
                                  <a:pt x="2374392" y="781812"/>
                                </a:lnTo>
                                <a:close/>
                              </a:path>
                            </a:pathLst>
                          </a:custGeom>
                          <a:solidFill>
                            <a:srgbClr val="9E470D"/>
                          </a:solidFill>
                        </wps:spPr>
                        <wps:bodyPr wrap="square" lIns="0" tIns="0" rIns="0" bIns="0" rtlCol="0">
                          <a:prstTxWarp prst="textNoShape">
                            <a:avLst/>
                          </a:prstTxWarp>
                          <a:noAutofit/>
                        </wps:bodyPr>
                      </wps:wsp>
                      <wps:wsp>
                        <wps:cNvPr id="974" name="Graphic 974"/>
                        <wps:cNvSpPr/>
                        <wps:spPr>
                          <a:xfrm>
                            <a:off x="309943" y="3413569"/>
                            <a:ext cx="2574925" cy="1270"/>
                          </a:xfrm>
                          <a:custGeom>
                            <a:avLst/>
                            <a:gdLst/>
                            <a:ahLst/>
                            <a:cxnLst/>
                            <a:rect l="l" t="t" r="r" b="b"/>
                            <a:pathLst>
                              <a:path w="2574925">
                                <a:moveTo>
                                  <a:pt x="0" y="0"/>
                                </a:moveTo>
                                <a:lnTo>
                                  <a:pt x="2574544" y="0"/>
                                </a:lnTo>
                              </a:path>
                            </a:pathLst>
                          </a:custGeom>
                          <a:ln w="9525">
                            <a:solidFill>
                              <a:srgbClr val="D9D9D9"/>
                            </a:solidFill>
                            <a:prstDash val="solid"/>
                          </a:ln>
                        </wps:spPr>
                        <wps:bodyPr wrap="square" lIns="0" tIns="0" rIns="0" bIns="0" rtlCol="0">
                          <a:prstTxWarp prst="textNoShape">
                            <a:avLst/>
                          </a:prstTxWarp>
                          <a:noAutofit/>
                        </wps:bodyPr>
                      </wps:wsp>
                      <wps:wsp>
                        <wps:cNvPr id="975" name="Graphic 975"/>
                        <wps:cNvSpPr/>
                        <wps:spPr>
                          <a:xfrm>
                            <a:off x="1213167" y="3756162"/>
                            <a:ext cx="55880" cy="55880"/>
                          </a:xfrm>
                          <a:custGeom>
                            <a:avLst/>
                            <a:gdLst/>
                            <a:ahLst/>
                            <a:cxnLst/>
                            <a:rect l="l" t="t" r="r" b="b"/>
                            <a:pathLst>
                              <a:path w="55880" h="55880">
                                <a:moveTo>
                                  <a:pt x="55807" y="0"/>
                                </a:moveTo>
                                <a:lnTo>
                                  <a:pt x="0" y="0"/>
                                </a:lnTo>
                                <a:lnTo>
                                  <a:pt x="0" y="55806"/>
                                </a:lnTo>
                                <a:lnTo>
                                  <a:pt x="55807" y="55806"/>
                                </a:lnTo>
                                <a:lnTo>
                                  <a:pt x="55807" y="0"/>
                                </a:lnTo>
                                <a:close/>
                              </a:path>
                            </a:pathLst>
                          </a:custGeom>
                          <a:solidFill>
                            <a:srgbClr val="4471C4"/>
                          </a:solidFill>
                        </wps:spPr>
                        <wps:bodyPr wrap="square" lIns="0" tIns="0" rIns="0" bIns="0" rtlCol="0">
                          <a:prstTxWarp prst="textNoShape">
                            <a:avLst/>
                          </a:prstTxWarp>
                          <a:noAutofit/>
                        </wps:bodyPr>
                      </wps:wsp>
                      <wps:wsp>
                        <wps:cNvPr id="976" name="Graphic 976"/>
                        <wps:cNvSpPr/>
                        <wps:spPr>
                          <a:xfrm>
                            <a:off x="1573085" y="3756162"/>
                            <a:ext cx="55880" cy="55880"/>
                          </a:xfrm>
                          <a:custGeom>
                            <a:avLst/>
                            <a:gdLst/>
                            <a:ahLst/>
                            <a:cxnLst/>
                            <a:rect l="l" t="t" r="r" b="b"/>
                            <a:pathLst>
                              <a:path w="55880" h="55880">
                                <a:moveTo>
                                  <a:pt x="55807" y="0"/>
                                </a:moveTo>
                                <a:lnTo>
                                  <a:pt x="0" y="0"/>
                                </a:lnTo>
                                <a:lnTo>
                                  <a:pt x="0" y="55806"/>
                                </a:lnTo>
                                <a:lnTo>
                                  <a:pt x="55807" y="55806"/>
                                </a:lnTo>
                                <a:lnTo>
                                  <a:pt x="55807" y="0"/>
                                </a:lnTo>
                                <a:close/>
                              </a:path>
                            </a:pathLst>
                          </a:custGeom>
                          <a:solidFill>
                            <a:srgbClr val="9E470D"/>
                          </a:solidFill>
                        </wps:spPr>
                        <wps:bodyPr wrap="square" lIns="0" tIns="0" rIns="0" bIns="0" rtlCol="0">
                          <a:prstTxWarp prst="textNoShape">
                            <a:avLst/>
                          </a:prstTxWarp>
                          <a:noAutofit/>
                        </wps:bodyPr>
                      </wps:wsp>
                      <wps:wsp>
                        <wps:cNvPr id="977" name="Graphic 977"/>
                        <wps:cNvSpPr/>
                        <wps:spPr>
                          <a:xfrm>
                            <a:off x="4762" y="1997519"/>
                            <a:ext cx="3019425" cy="1962150"/>
                          </a:xfrm>
                          <a:custGeom>
                            <a:avLst/>
                            <a:gdLst/>
                            <a:ahLst/>
                            <a:cxnLst/>
                            <a:rect l="l" t="t" r="r" b="b"/>
                            <a:pathLst>
                              <a:path w="3019425" h="1962150">
                                <a:moveTo>
                                  <a:pt x="0" y="1962149"/>
                                </a:moveTo>
                                <a:lnTo>
                                  <a:pt x="3019425" y="1962149"/>
                                </a:lnTo>
                                <a:lnTo>
                                  <a:pt x="3019425" y="0"/>
                                </a:lnTo>
                                <a:lnTo>
                                  <a:pt x="0" y="0"/>
                                </a:lnTo>
                                <a:lnTo>
                                  <a:pt x="0" y="1962149"/>
                                </a:lnTo>
                                <a:close/>
                              </a:path>
                            </a:pathLst>
                          </a:custGeom>
                          <a:ln w="9524">
                            <a:solidFill>
                              <a:srgbClr val="D9D9D9"/>
                            </a:solidFill>
                            <a:prstDash val="solid"/>
                          </a:ln>
                        </wps:spPr>
                        <wps:bodyPr wrap="square" lIns="0" tIns="0" rIns="0" bIns="0" rtlCol="0">
                          <a:prstTxWarp prst="textNoShape">
                            <a:avLst/>
                          </a:prstTxWarp>
                          <a:noAutofit/>
                        </wps:bodyPr>
                      </wps:wsp>
                      <wps:wsp>
                        <wps:cNvPr id="978" name="Graphic 978"/>
                        <wps:cNvSpPr/>
                        <wps:spPr>
                          <a:xfrm>
                            <a:off x="335597" y="2967164"/>
                            <a:ext cx="2524125" cy="1270"/>
                          </a:xfrm>
                          <a:custGeom>
                            <a:avLst/>
                            <a:gdLst/>
                            <a:ahLst/>
                            <a:cxnLst/>
                            <a:rect l="l" t="t" r="r" b="b"/>
                            <a:pathLst>
                              <a:path w="2524125">
                                <a:moveTo>
                                  <a:pt x="0" y="0"/>
                                </a:moveTo>
                                <a:lnTo>
                                  <a:pt x="2524125" y="0"/>
                                </a:lnTo>
                              </a:path>
                            </a:pathLst>
                          </a:custGeom>
                          <a:ln w="6350">
                            <a:solidFill>
                              <a:srgbClr val="4471C4"/>
                            </a:solidFill>
                            <a:prstDash val="solid"/>
                          </a:ln>
                        </wps:spPr>
                        <wps:bodyPr wrap="square" lIns="0" tIns="0" rIns="0" bIns="0" rtlCol="0">
                          <a:prstTxWarp prst="textNoShape">
                            <a:avLst/>
                          </a:prstTxWarp>
                          <a:noAutofit/>
                        </wps:bodyPr>
                      </wps:wsp>
                      <wps:wsp>
                        <wps:cNvPr id="979" name="Textbox 979"/>
                        <wps:cNvSpPr txBox="1"/>
                        <wps:spPr>
                          <a:xfrm>
                            <a:off x="359981" y="125031"/>
                            <a:ext cx="2289175" cy="121920"/>
                          </a:xfrm>
                          <a:prstGeom prst="rect">
                            <a:avLst/>
                          </a:prstGeom>
                        </wps:spPr>
                        <wps:txbx>
                          <w:txbxContent>
                            <w:p w14:paraId="5E10289D" w14:textId="77777777" w:rsidR="0086673E" w:rsidRPr="007B2314" w:rsidRDefault="0086673E" w:rsidP="007B2314">
                              <w:pPr>
                                <w:spacing w:line="192" w:lineRule="exact"/>
                                <w:jc w:val="center"/>
                                <w:rPr>
                                  <w:rFonts w:asciiTheme="minorHAnsi" w:hAnsiTheme="minorHAnsi" w:cstheme="minorHAnsi"/>
                                  <w:sz w:val="19"/>
                                </w:rPr>
                              </w:pPr>
                              <w:r w:rsidRPr="007B2314">
                                <w:rPr>
                                  <w:rFonts w:asciiTheme="minorHAnsi" w:hAnsiTheme="minorHAnsi" w:cstheme="minorHAnsi"/>
                                  <w:color w:val="585858"/>
                                  <w:sz w:val="19"/>
                                </w:rPr>
                                <w:t>Số thuê bao di động (trên 100 người)</w:t>
                              </w:r>
                            </w:p>
                          </w:txbxContent>
                        </wps:txbx>
                        <wps:bodyPr wrap="square" lIns="0" tIns="0" rIns="0" bIns="0" rtlCol="0">
                          <a:noAutofit/>
                        </wps:bodyPr>
                      </wps:wsp>
                      <wps:wsp>
                        <wps:cNvPr id="980" name="Textbox 980"/>
                        <wps:cNvSpPr txBox="1"/>
                        <wps:spPr>
                          <a:xfrm>
                            <a:off x="88074" y="359981"/>
                            <a:ext cx="244475" cy="1125220"/>
                          </a:xfrm>
                          <a:prstGeom prst="rect">
                            <a:avLst/>
                          </a:prstGeom>
                        </wps:spPr>
                        <wps:txbx>
                          <w:txbxContent>
                            <w:p w14:paraId="02DEB15F" w14:textId="77777777" w:rsidR="0086673E" w:rsidRDefault="0086673E">
                              <w:pPr>
                                <w:spacing w:line="164" w:lineRule="exact"/>
                                <w:ind w:right="18"/>
                                <w:jc w:val="right"/>
                                <w:rPr>
                                  <w:rFonts w:ascii="Calibri"/>
                                  <w:sz w:val="16"/>
                                </w:rPr>
                              </w:pPr>
                              <w:r>
                                <w:rPr>
                                  <w:rFonts w:ascii="Calibri"/>
                                  <w:color w:val="585858"/>
                                  <w:spacing w:val="-2"/>
                                  <w:sz w:val="16"/>
                                </w:rPr>
                                <w:t>200,0</w:t>
                              </w:r>
                            </w:p>
                            <w:p w14:paraId="34473FFC" w14:textId="77777777" w:rsidR="0086673E" w:rsidRDefault="0086673E">
                              <w:pPr>
                                <w:spacing w:before="11"/>
                                <w:rPr>
                                  <w:rFonts w:ascii="Calibri"/>
                                  <w:sz w:val="16"/>
                                </w:rPr>
                              </w:pPr>
                            </w:p>
                            <w:p w14:paraId="2C6E826A" w14:textId="77777777" w:rsidR="0086673E" w:rsidRDefault="0086673E">
                              <w:pPr>
                                <w:spacing w:before="1"/>
                                <w:rPr>
                                  <w:rFonts w:ascii="Calibri"/>
                                  <w:sz w:val="16"/>
                                </w:rPr>
                              </w:pPr>
                              <w:r>
                                <w:rPr>
                                  <w:rFonts w:ascii="Calibri"/>
                                  <w:color w:val="585858"/>
                                  <w:spacing w:val="-2"/>
                                  <w:sz w:val="16"/>
                                </w:rPr>
                                <w:t>150,0</w:t>
                              </w:r>
                            </w:p>
                            <w:p w14:paraId="268DDB26" w14:textId="77777777" w:rsidR="0086673E" w:rsidRDefault="0086673E">
                              <w:pPr>
                                <w:spacing w:before="12"/>
                                <w:rPr>
                                  <w:rFonts w:ascii="Calibri"/>
                                  <w:sz w:val="16"/>
                                </w:rPr>
                              </w:pPr>
                            </w:p>
                            <w:p w14:paraId="2B1D14F3" w14:textId="77777777" w:rsidR="0086673E" w:rsidRDefault="0086673E">
                              <w:pPr>
                                <w:rPr>
                                  <w:rFonts w:ascii="Calibri"/>
                                  <w:sz w:val="16"/>
                                </w:rPr>
                              </w:pPr>
                              <w:r>
                                <w:rPr>
                                  <w:rFonts w:ascii="Calibri"/>
                                  <w:color w:val="585858"/>
                                  <w:spacing w:val="-2"/>
                                  <w:sz w:val="16"/>
                                </w:rPr>
                                <w:t>100,0</w:t>
                              </w:r>
                            </w:p>
                            <w:p w14:paraId="15B98772" w14:textId="77777777" w:rsidR="0086673E" w:rsidRDefault="0086673E">
                              <w:pPr>
                                <w:spacing w:before="12"/>
                                <w:rPr>
                                  <w:rFonts w:ascii="Calibri"/>
                                  <w:sz w:val="16"/>
                                </w:rPr>
                              </w:pPr>
                            </w:p>
                            <w:p w14:paraId="098DD9BD" w14:textId="77777777" w:rsidR="0086673E" w:rsidRDefault="0086673E">
                              <w:pPr>
                                <w:ind w:left="81"/>
                                <w:rPr>
                                  <w:rFonts w:ascii="Calibri"/>
                                  <w:sz w:val="16"/>
                                </w:rPr>
                              </w:pPr>
                              <w:r>
                                <w:rPr>
                                  <w:rFonts w:ascii="Calibri"/>
                                  <w:color w:val="585858"/>
                                  <w:spacing w:val="-4"/>
                                  <w:sz w:val="16"/>
                                </w:rPr>
                                <w:t>50,0</w:t>
                              </w:r>
                            </w:p>
                            <w:p w14:paraId="21E6D96A" w14:textId="77777777" w:rsidR="0086673E" w:rsidRDefault="0086673E">
                              <w:pPr>
                                <w:spacing w:before="12"/>
                                <w:rPr>
                                  <w:rFonts w:ascii="Calibri"/>
                                  <w:sz w:val="16"/>
                                </w:rPr>
                              </w:pPr>
                            </w:p>
                            <w:p w14:paraId="302F825D" w14:textId="77777777" w:rsidR="0086673E" w:rsidRDefault="0086673E">
                              <w:pPr>
                                <w:spacing w:line="193" w:lineRule="exact"/>
                                <w:ind w:right="18"/>
                                <w:jc w:val="right"/>
                                <w:rPr>
                                  <w:rFonts w:ascii="Calibri"/>
                                  <w:sz w:val="16"/>
                                </w:rPr>
                              </w:pPr>
                              <w:r>
                                <w:rPr>
                                  <w:rFonts w:ascii="Calibri"/>
                                  <w:color w:val="585858"/>
                                  <w:spacing w:val="-5"/>
                                  <w:sz w:val="16"/>
                                </w:rPr>
                                <w:t>0,0</w:t>
                              </w:r>
                            </w:p>
                          </w:txbxContent>
                        </wps:txbx>
                        <wps:bodyPr wrap="square" lIns="0" tIns="0" rIns="0" bIns="0" rtlCol="0">
                          <a:noAutofit/>
                        </wps:bodyPr>
                      </wps:wsp>
                      <wps:wsp>
                        <wps:cNvPr id="981" name="Textbox 981"/>
                        <wps:cNvSpPr txBox="1"/>
                        <wps:spPr>
                          <a:xfrm>
                            <a:off x="447484" y="1514792"/>
                            <a:ext cx="2397125" cy="340995"/>
                          </a:xfrm>
                          <a:prstGeom prst="rect">
                            <a:avLst/>
                          </a:prstGeom>
                        </wps:spPr>
                        <wps:txbx>
                          <w:txbxContent>
                            <w:p w14:paraId="50E0A69F" w14:textId="77777777" w:rsidR="0086673E" w:rsidRDefault="0086673E">
                              <w:pPr>
                                <w:spacing w:line="164" w:lineRule="exact"/>
                                <w:rPr>
                                  <w:rFonts w:ascii="Calibri"/>
                                  <w:sz w:val="16"/>
                                </w:rPr>
                              </w:pPr>
                              <w:r>
                                <w:rPr>
                                  <w:rFonts w:ascii="Calibri"/>
                                  <w:color w:val="585858"/>
                                  <w:sz w:val="16"/>
                                </w:rPr>
                                <w:t>BRN</w:t>
                              </w:r>
                              <w:r>
                                <w:rPr>
                                  <w:rFonts w:ascii="Calibri"/>
                                  <w:color w:val="585858"/>
                                  <w:spacing w:val="46"/>
                                  <w:sz w:val="16"/>
                                </w:rPr>
                                <w:t xml:space="preserve"> </w:t>
                              </w:r>
                              <w:r>
                                <w:rPr>
                                  <w:rFonts w:ascii="Calibri"/>
                                  <w:color w:val="585858"/>
                                  <w:sz w:val="16"/>
                                </w:rPr>
                                <w:t>KHM</w:t>
                              </w:r>
                              <w:r>
                                <w:rPr>
                                  <w:rFonts w:ascii="Calibri"/>
                                  <w:color w:val="585858"/>
                                  <w:spacing w:val="65"/>
                                  <w:sz w:val="16"/>
                                </w:rPr>
                                <w:t xml:space="preserve"> </w:t>
                              </w:r>
                              <w:r>
                                <w:rPr>
                                  <w:rFonts w:ascii="Calibri"/>
                                  <w:color w:val="585858"/>
                                  <w:sz w:val="16"/>
                                </w:rPr>
                                <w:t>IDN</w:t>
                              </w:r>
                              <w:r>
                                <w:rPr>
                                  <w:rFonts w:ascii="Calibri"/>
                                  <w:color w:val="585858"/>
                                  <w:spacing w:val="69"/>
                                  <w:w w:val="150"/>
                                  <w:sz w:val="16"/>
                                </w:rPr>
                                <w:t xml:space="preserve"> </w:t>
                              </w:r>
                              <w:r>
                                <w:rPr>
                                  <w:rFonts w:ascii="Calibri"/>
                                  <w:color w:val="585858"/>
                                  <w:sz w:val="16"/>
                                </w:rPr>
                                <w:t>LAO</w:t>
                              </w:r>
                              <w:r>
                                <w:rPr>
                                  <w:rFonts w:ascii="Calibri"/>
                                  <w:color w:val="585858"/>
                                  <w:spacing w:val="67"/>
                                  <w:sz w:val="16"/>
                                </w:rPr>
                                <w:t xml:space="preserve"> </w:t>
                              </w:r>
                              <w:r>
                                <w:rPr>
                                  <w:rFonts w:ascii="Calibri"/>
                                  <w:color w:val="585858"/>
                                  <w:sz w:val="16"/>
                                </w:rPr>
                                <w:t>MYS</w:t>
                              </w:r>
                              <w:r>
                                <w:rPr>
                                  <w:rFonts w:ascii="Calibri"/>
                                  <w:color w:val="585858"/>
                                  <w:spacing w:val="20"/>
                                  <w:sz w:val="16"/>
                                </w:rPr>
                                <w:t xml:space="preserve"> </w:t>
                              </w:r>
                              <w:r>
                                <w:rPr>
                                  <w:rFonts w:ascii="Calibri"/>
                                  <w:color w:val="585858"/>
                                  <w:sz w:val="16"/>
                                </w:rPr>
                                <w:t>MMR</w:t>
                              </w:r>
                              <w:r>
                                <w:rPr>
                                  <w:rFonts w:ascii="Calibri"/>
                                  <w:color w:val="585858"/>
                                  <w:spacing w:val="40"/>
                                  <w:sz w:val="16"/>
                                </w:rPr>
                                <w:t xml:space="preserve"> </w:t>
                              </w:r>
                              <w:r>
                                <w:rPr>
                                  <w:rFonts w:ascii="Calibri"/>
                                  <w:color w:val="585858"/>
                                  <w:sz w:val="16"/>
                                </w:rPr>
                                <w:t>PHL</w:t>
                              </w:r>
                              <w:r>
                                <w:rPr>
                                  <w:rFonts w:ascii="Calibri"/>
                                  <w:color w:val="585858"/>
                                  <w:spacing w:val="73"/>
                                  <w:w w:val="150"/>
                                  <w:sz w:val="16"/>
                                </w:rPr>
                                <w:t xml:space="preserve"> </w:t>
                              </w:r>
                              <w:r>
                                <w:rPr>
                                  <w:rFonts w:ascii="Calibri"/>
                                  <w:color w:val="585858"/>
                                  <w:sz w:val="16"/>
                                </w:rPr>
                                <w:t>SGP</w:t>
                              </w:r>
                              <w:r>
                                <w:rPr>
                                  <w:rFonts w:ascii="Calibri"/>
                                  <w:color w:val="585858"/>
                                  <w:spacing w:val="79"/>
                                  <w:sz w:val="16"/>
                                </w:rPr>
                                <w:t xml:space="preserve"> </w:t>
                              </w:r>
                              <w:r>
                                <w:rPr>
                                  <w:rFonts w:ascii="Calibri"/>
                                  <w:color w:val="585858"/>
                                  <w:sz w:val="16"/>
                                </w:rPr>
                                <w:t>THA</w:t>
                              </w:r>
                              <w:r>
                                <w:rPr>
                                  <w:rFonts w:ascii="Calibri"/>
                                  <w:color w:val="585858"/>
                                  <w:spacing w:val="44"/>
                                  <w:sz w:val="16"/>
                                </w:rPr>
                                <w:t xml:space="preserve"> </w:t>
                              </w:r>
                              <w:r>
                                <w:rPr>
                                  <w:rFonts w:ascii="Calibri"/>
                                  <w:color w:val="585858"/>
                                  <w:spacing w:val="-5"/>
                                  <w:sz w:val="16"/>
                                </w:rPr>
                                <w:t>VNM</w:t>
                              </w:r>
                            </w:p>
                            <w:p w14:paraId="5564F1C9" w14:textId="77777777" w:rsidR="0086673E" w:rsidRDefault="0086673E">
                              <w:pPr>
                                <w:tabs>
                                  <w:tab w:val="left" w:pos="566"/>
                                </w:tabs>
                                <w:spacing w:before="180" w:line="193" w:lineRule="exact"/>
                                <w:ind w:right="278"/>
                                <w:jc w:val="center"/>
                                <w:rPr>
                                  <w:rFonts w:ascii="Calibri"/>
                                  <w:sz w:val="16"/>
                                </w:rPr>
                              </w:pPr>
                              <w:r>
                                <w:rPr>
                                  <w:rFonts w:ascii="Calibri"/>
                                  <w:color w:val="585858"/>
                                  <w:spacing w:val="-4"/>
                                  <w:sz w:val="16"/>
                                </w:rPr>
                                <w:t>2015</w:t>
                              </w:r>
                              <w:r>
                                <w:rPr>
                                  <w:rFonts w:ascii="Calibri"/>
                                  <w:color w:val="585858"/>
                                  <w:sz w:val="16"/>
                                </w:rPr>
                                <w:tab/>
                              </w:r>
                              <w:r>
                                <w:rPr>
                                  <w:rFonts w:ascii="Calibri"/>
                                  <w:color w:val="585858"/>
                                  <w:spacing w:val="-4"/>
                                  <w:sz w:val="16"/>
                                </w:rPr>
                                <w:t>2022</w:t>
                              </w:r>
                            </w:p>
                          </w:txbxContent>
                        </wps:txbx>
                        <wps:bodyPr wrap="square" lIns="0" tIns="0" rIns="0" bIns="0" rtlCol="0">
                          <a:noAutofit/>
                        </wps:bodyPr>
                      </wps:wsp>
                      <wps:wsp>
                        <wps:cNvPr id="982" name="Textbox 982"/>
                        <wps:cNvSpPr txBox="1"/>
                        <wps:spPr>
                          <a:xfrm>
                            <a:off x="539178" y="2118169"/>
                            <a:ext cx="1964689" cy="369062"/>
                          </a:xfrm>
                          <a:prstGeom prst="rect">
                            <a:avLst/>
                          </a:prstGeom>
                        </wps:spPr>
                        <wps:txbx>
                          <w:txbxContent>
                            <w:p w14:paraId="3BBC9B1D" w14:textId="77777777" w:rsidR="0086673E" w:rsidRPr="007B2314" w:rsidRDefault="0086673E" w:rsidP="007B2314">
                              <w:pPr>
                                <w:spacing w:line="192" w:lineRule="exact"/>
                                <w:jc w:val="center"/>
                                <w:rPr>
                                  <w:rFonts w:asciiTheme="minorHAnsi" w:hAnsiTheme="minorHAnsi" w:cstheme="minorHAnsi"/>
                                  <w:sz w:val="19"/>
                                </w:rPr>
                              </w:pPr>
                              <w:r w:rsidRPr="007B2314">
                                <w:rPr>
                                  <w:rFonts w:asciiTheme="minorHAnsi" w:hAnsiTheme="minorHAnsi" w:cstheme="minorHAnsi"/>
                                  <w:color w:val="585858"/>
                                  <w:sz w:val="19"/>
                                </w:rPr>
                                <w:t>Rổ dịch vụ băng thông rộng di động tính theo % GNI</w:t>
                              </w:r>
                            </w:p>
                          </w:txbxContent>
                        </wps:txbx>
                        <wps:bodyPr wrap="square" lIns="0" tIns="0" rIns="0" bIns="0" rtlCol="0">
                          <a:noAutofit/>
                        </wps:bodyPr>
                      </wps:wsp>
                      <wps:wsp>
                        <wps:cNvPr id="983" name="Textbox 983"/>
                        <wps:cNvSpPr txBox="1"/>
                        <wps:spPr>
                          <a:xfrm>
                            <a:off x="88074" y="2352992"/>
                            <a:ext cx="141605" cy="1115695"/>
                          </a:xfrm>
                          <a:prstGeom prst="rect">
                            <a:avLst/>
                          </a:prstGeom>
                        </wps:spPr>
                        <wps:txbx>
                          <w:txbxContent>
                            <w:p w14:paraId="44F27816" w14:textId="77777777" w:rsidR="0086673E" w:rsidRDefault="0086673E">
                              <w:pPr>
                                <w:spacing w:line="164" w:lineRule="exact"/>
                                <w:ind w:right="19"/>
                                <w:jc w:val="right"/>
                                <w:rPr>
                                  <w:rFonts w:ascii="Calibri"/>
                                  <w:sz w:val="16"/>
                                </w:rPr>
                              </w:pPr>
                              <w:r>
                                <w:rPr>
                                  <w:rFonts w:ascii="Calibri"/>
                                  <w:color w:val="585858"/>
                                  <w:spacing w:val="-5"/>
                                  <w:sz w:val="16"/>
                                </w:rPr>
                                <w:t>3,5</w:t>
                              </w:r>
                            </w:p>
                            <w:p w14:paraId="24F5BDD5" w14:textId="77777777" w:rsidR="0086673E" w:rsidRDefault="0086673E">
                              <w:pPr>
                                <w:spacing w:before="32"/>
                                <w:ind w:right="18"/>
                                <w:jc w:val="right"/>
                                <w:rPr>
                                  <w:rFonts w:ascii="Calibri"/>
                                  <w:sz w:val="16"/>
                                </w:rPr>
                              </w:pPr>
                              <w:r>
                                <w:rPr>
                                  <w:rFonts w:ascii="Calibri"/>
                                  <w:color w:val="585858"/>
                                  <w:spacing w:val="-10"/>
                                  <w:sz w:val="16"/>
                                </w:rPr>
                                <w:t>3</w:t>
                              </w:r>
                            </w:p>
                            <w:p w14:paraId="0280660E" w14:textId="77777777" w:rsidR="0086673E" w:rsidRDefault="0086673E">
                              <w:pPr>
                                <w:spacing w:before="33"/>
                                <w:ind w:right="19"/>
                                <w:jc w:val="right"/>
                                <w:rPr>
                                  <w:rFonts w:ascii="Calibri"/>
                                  <w:sz w:val="16"/>
                                </w:rPr>
                              </w:pPr>
                              <w:r>
                                <w:rPr>
                                  <w:rFonts w:ascii="Calibri"/>
                                  <w:color w:val="585858"/>
                                  <w:spacing w:val="-5"/>
                                  <w:sz w:val="16"/>
                                </w:rPr>
                                <w:t>2,5</w:t>
                              </w:r>
                            </w:p>
                            <w:p w14:paraId="12D7DA1D" w14:textId="77777777" w:rsidR="0086673E" w:rsidRDefault="0086673E">
                              <w:pPr>
                                <w:spacing w:before="33"/>
                                <w:ind w:right="18"/>
                                <w:jc w:val="right"/>
                                <w:rPr>
                                  <w:rFonts w:ascii="Calibri"/>
                                  <w:sz w:val="16"/>
                                </w:rPr>
                              </w:pPr>
                              <w:r>
                                <w:rPr>
                                  <w:rFonts w:ascii="Calibri"/>
                                  <w:color w:val="585858"/>
                                  <w:spacing w:val="-10"/>
                                  <w:sz w:val="16"/>
                                </w:rPr>
                                <w:t>2</w:t>
                              </w:r>
                            </w:p>
                            <w:p w14:paraId="7DD758C2" w14:textId="77777777" w:rsidR="0086673E" w:rsidRDefault="0086673E">
                              <w:pPr>
                                <w:spacing w:before="32"/>
                                <w:ind w:right="19"/>
                                <w:jc w:val="right"/>
                                <w:rPr>
                                  <w:rFonts w:ascii="Calibri"/>
                                  <w:sz w:val="16"/>
                                </w:rPr>
                              </w:pPr>
                              <w:r>
                                <w:rPr>
                                  <w:rFonts w:ascii="Calibri"/>
                                  <w:color w:val="585858"/>
                                  <w:spacing w:val="-5"/>
                                  <w:sz w:val="16"/>
                                </w:rPr>
                                <w:t>1,5</w:t>
                              </w:r>
                            </w:p>
                            <w:p w14:paraId="49751398" w14:textId="77777777" w:rsidR="0086673E" w:rsidRDefault="0086673E">
                              <w:pPr>
                                <w:spacing w:before="33"/>
                                <w:ind w:right="18"/>
                                <w:jc w:val="right"/>
                                <w:rPr>
                                  <w:rFonts w:ascii="Calibri"/>
                                  <w:sz w:val="16"/>
                                </w:rPr>
                              </w:pPr>
                              <w:r>
                                <w:rPr>
                                  <w:rFonts w:ascii="Calibri"/>
                                  <w:color w:val="585858"/>
                                  <w:spacing w:val="-10"/>
                                  <w:sz w:val="16"/>
                                </w:rPr>
                                <w:t>1</w:t>
                              </w:r>
                            </w:p>
                            <w:p w14:paraId="2B7D97A5" w14:textId="77777777" w:rsidR="0086673E" w:rsidRDefault="0086673E">
                              <w:pPr>
                                <w:spacing w:before="32"/>
                                <w:ind w:right="19"/>
                                <w:jc w:val="right"/>
                                <w:rPr>
                                  <w:rFonts w:ascii="Calibri"/>
                                  <w:sz w:val="16"/>
                                </w:rPr>
                              </w:pPr>
                              <w:r>
                                <w:rPr>
                                  <w:rFonts w:ascii="Calibri"/>
                                  <w:color w:val="585858"/>
                                  <w:spacing w:val="-5"/>
                                  <w:sz w:val="16"/>
                                </w:rPr>
                                <w:t>0,5</w:t>
                              </w:r>
                            </w:p>
                            <w:p w14:paraId="0C2F5E3A" w14:textId="77777777" w:rsidR="0086673E" w:rsidRDefault="0086673E">
                              <w:pPr>
                                <w:spacing w:before="33" w:line="193" w:lineRule="exact"/>
                                <w:ind w:right="18"/>
                                <w:jc w:val="right"/>
                                <w:rPr>
                                  <w:rFonts w:ascii="Calibri"/>
                                  <w:sz w:val="16"/>
                                </w:rPr>
                              </w:pPr>
                              <w:r>
                                <w:rPr>
                                  <w:rFonts w:ascii="Calibri"/>
                                  <w:color w:val="585858"/>
                                  <w:spacing w:val="-10"/>
                                  <w:sz w:val="16"/>
                                </w:rPr>
                                <w:t>0</w:t>
                              </w:r>
                            </w:p>
                          </w:txbxContent>
                        </wps:txbx>
                        <wps:bodyPr wrap="square" lIns="0" tIns="0" rIns="0" bIns="0" rtlCol="0">
                          <a:noAutofit/>
                        </wps:bodyPr>
                      </wps:wsp>
                      <wps:wsp>
                        <wps:cNvPr id="984" name="Textbox 984"/>
                        <wps:cNvSpPr txBox="1"/>
                        <wps:spPr>
                          <a:xfrm>
                            <a:off x="351472" y="3498532"/>
                            <a:ext cx="2524760" cy="340360"/>
                          </a:xfrm>
                          <a:prstGeom prst="rect">
                            <a:avLst/>
                          </a:prstGeom>
                        </wps:spPr>
                        <wps:txbx>
                          <w:txbxContent>
                            <w:p w14:paraId="484AC611" w14:textId="77777777" w:rsidR="0086673E" w:rsidRDefault="0086673E">
                              <w:pPr>
                                <w:spacing w:line="164" w:lineRule="exact"/>
                                <w:ind w:right="18"/>
                                <w:jc w:val="center"/>
                                <w:rPr>
                                  <w:rFonts w:ascii="Calibri"/>
                                  <w:sz w:val="16"/>
                                </w:rPr>
                              </w:pPr>
                              <w:r>
                                <w:rPr>
                                  <w:rFonts w:ascii="Calibri"/>
                                  <w:color w:val="585858"/>
                                  <w:sz w:val="16"/>
                                </w:rPr>
                                <w:t>BRN</w:t>
                              </w:r>
                              <w:r>
                                <w:rPr>
                                  <w:rFonts w:ascii="Calibri"/>
                                  <w:color w:val="585858"/>
                                  <w:spacing w:val="69"/>
                                  <w:sz w:val="16"/>
                                </w:rPr>
                                <w:t xml:space="preserve"> </w:t>
                              </w:r>
                              <w:r>
                                <w:rPr>
                                  <w:rFonts w:ascii="Calibri"/>
                                  <w:color w:val="585858"/>
                                  <w:sz w:val="16"/>
                                </w:rPr>
                                <w:t>KHM</w:t>
                              </w:r>
                              <w:r>
                                <w:rPr>
                                  <w:rFonts w:ascii="Calibri"/>
                                  <w:color w:val="585858"/>
                                  <w:spacing w:val="67"/>
                                  <w:w w:val="150"/>
                                  <w:sz w:val="16"/>
                                </w:rPr>
                                <w:t xml:space="preserve"> </w:t>
                              </w:r>
                              <w:r>
                                <w:rPr>
                                  <w:rFonts w:ascii="Calibri"/>
                                  <w:color w:val="585858"/>
                                  <w:sz w:val="16"/>
                                </w:rPr>
                                <w:t>IDN</w:t>
                              </w:r>
                              <w:r>
                                <w:rPr>
                                  <w:rFonts w:ascii="Calibri"/>
                                  <w:color w:val="585858"/>
                                  <w:spacing w:val="37"/>
                                  <w:sz w:val="16"/>
                                </w:rPr>
                                <w:t xml:space="preserve">  </w:t>
                              </w:r>
                              <w:r>
                                <w:rPr>
                                  <w:rFonts w:ascii="Calibri"/>
                                  <w:color w:val="585858"/>
                                  <w:sz w:val="16"/>
                                </w:rPr>
                                <w:t>LAO</w:t>
                              </w:r>
                              <w:r>
                                <w:rPr>
                                  <w:rFonts w:ascii="Calibri"/>
                                  <w:color w:val="585858"/>
                                  <w:spacing w:val="72"/>
                                  <w:w w:val="150"/>
                                  <w:sz w:val="16"/>
                                </w:rPr>
                                <w:t xml:space="preserve"> </w:t>
                              </w:r>
                              <w:r>
                                <w:rPr>
                                  <w:rFonts w:ascii="Calibri"/>
                                  <w:color w:val="585858"/>
                                  <w:sz w:val="16"/>
                                </w:rPr>
                                <w:t>MYS</w:t>
                              </w:r>
                              <w:r>
                                <w:rPr>
                                  <w:rFonts w:ascii="Calibri"/>
                                  <w:color w:val="585858"/>
                                  <w:spacing w:val="41"/>
                                  <w:sz w:val="16"/>
                                </w:rPr>
                                <w:t xml:space="preserve"> </w:t>
                              </w:r>
                              <w:r>
                                <w:rPr>
                                  <w:rFonts w:ascii="Calibri"/>
                                  <w:color w:val="585858"/>
                                  <w:sz w:val="16"/>
                                </w:rPr>
                                <w:t>MMR</w:t>
                              </w:r>
                              <w:r>
                                <w:rPr>
                                  <w:rFonts w:ascii="Calibri"/>
                                  <w:color w:val="585858"/>
                                  <w:spacing w:val="61"/>
                                  <w:sz w:val="16"/>
                                </w:rPr>
                                <w:t xml:space="preserve"> </w:t>
                              </w:r>
                              <w:r>
                                <w:rPr>
                                  <w:rFonts w:ascii="Calibri"/>
                                  <w:color w:val="585858"/>
                                  <w:sz w:val="16"/>
                                </w:rPr>
                                <w:t>PHL</w:t>
                              </w:r>
                              <w:r>
                                <w:rPr>
                                  <w:rFonts w:ascii="Calibri"/>
                                  <w:color w:val="585858"/>
                                  <w:spacing w:val="38"/>
                                  <w:sz w:val="16"/>
                                </w:rPr>
                                <w:t xml:space="preserve">  </w:t>
                              </w:r>
                              <w:r>
                                <w:rPr>
                                  <w:rFonts w:ascii="Calibri"/>
                                  <w:color w:val="585858"/>
                                  <w:sz w:val="16"/>
                                </w:rPr>
                                <w:t>SGP</w:t>
                              </w:r>
                              <w:r>
                                <w:rPr>
                                  <w:rFonts w:ascii="Calibri"/>
                                  <w:color w:val="585858"/>
                                  <w:spacing w:val="33"/>
                                  <w:sz w:val="16"/>
                                </w:rPr>
                                <w:t xml:space="preserve">  </w:t>
                              </w:r>
                              <w:r>
                                <w:rPr>
                                  <w:rFonts w:ascii="Calibri"/>
                                  <w:color w:val="585858"/>
                                  <w:sz w:val="16"/>
                                </w:rPr>
                                <w:t>THA</w:t>
                              </w:r>
                              <w:r>
                                <w:rPr>
                                  <w:rFonts w:ascii="Calibri"/>
                                  <w:color w:val="585858"/>
                                  <w:spacing w:val="67"/>
                                  <w:sz w:val="16"/>
                                </w:rPr>
                                <w:t xml:space="preserve"> </w:t>
                              </w:r>
                              <w:r>
                                <w:rPr>
                                  <w:rFonts w:ascii="Calibri"/>
                                  <w:color w:val="585858"/>
                                  <w:spacing w:val="-5"/>
                                  <w:sz w:val="16"/>
                                </w:rPr>
                                <w:t>VNM</w:t>
                              </w:r>
                            </w:p>
                            <w:p w14:paraId="779D68B1" w14:textId="77777777" w:rsidR="0086673E" w:rsidRDefault="0086673E">
                              <w:pPr>
                                <w:tabs>
                                  <w:tab w:val="left" w:pos="566"/>
                                </w:tabs>
                                <w:spacing w:before="180" w:line="193" w:lineRule="exact"/>
                                <w:ind w:right="116"/>
                                <w:jc w:val="center"/>
                                <w:rPr>
                                  <w:rFonts w:ascii="Calibri"/>
                                  <w:sz w:val="16"/>
                                </w:rPr>
                              </w:pPr>
                              <w:r>
                                <w:rPr>
                                  <w:rFonts w:ascii="Calibri"/>
                                  <w:color w:val="585858"/>
                                  <w:spacing w:val="-4"/>
                                  <w:sz w:val="16"/>
                                </w:rPr>
                                <w:t>2018</w:t>
                              </w:r>
                              <w:r>
                                <w:rPr>
                                  <w:rFonts w:ascii="Calibri"/>
                                  <w:color w:val="585858"/>
                                  <w:sz w:val="16"/>
                                </w:rPr>
                                <w:tab/>
                              </w:r>
                              <w:r>
                                <w:rPr>
                                  <w:rFonts w:ascii="Calibri"/>
                                  <w:color w:val="585858"/>
                                  <w:spacing w:val="-4"/>
                                  <w:sz w:val="16"/>
                                </w:rPr>
                                <w:t>2022</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EE493C" id="Group 963" o:spid="_x0000_s1782" style="position:absolute;margin-left:298.65pt;margin-top:6.3pt;width:237.75pt;height:311.4pt;z-index:-15582208;mso-wrap-distance-left:0;mso-wrap-distance-right:0;mso-position-horizontal-relative:page;mso-width-relative:margin;mso-height-relative:margin" coordorigin="47,47" coordsize="30194,3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">
                <v:shape id="Graphic 964" o:spid="_x0000_s1783" style="position:absolute;left:4129;top:4076;width:24339;height:7677;visibility:visible;mso-wrap-style:square;v-text-anchor:top" coordsize="2433955,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" path="m2374137,767461r59310,em184150,767461r118872,em1817877,767461r15240,em1331722,767461r13716,em1574038,767461r15239,em1644141,767461r118873,em844041,767461r15240,em2130298,767461r118871,em1886457,767461r120396,em2061717,767461r13717,em914146,767461r118871,em1156462,767461r120395,em1087881,767461r15241,em1400302,767461r118872,em2304033,767461r15241,em114046,767461r15240,em426465,767461r120397,em600201,767461r15240,em,767461r59181,em357886,767461r13715,em670305,767461r118872,em2374137,511429r59310,em1817877,511429r15240,em426465,511429r120397,em2061717,511429r13717,em184150,511429r118872,em114046,511429r15240,em,511429r59181,em1400302,511429r118872,em357886,511429r13715,em1886457,511429r120396,em1644141,511429r118873,em670305,511429r362712,em1156462,511429r188976,em600201,511429r15240,em2130298,511429r118871,em2304033,511429r15241,em1574038,511429r15239,em1087881,511429r15241,em2130298,255397r303149,em1886457,255397r188977,em,255397r1833117,em,l2433447,e" filled="f" strokecolor="#d9d9d9">
                  <v:path arrowok="t"/>
                </v:shape>
                <v:shape id="Graphic 965" o:spid="_x0000_s1784" style="position:absolute;left:4721;top:6812;width:22453;height:7493;visibility:visible;mso-wrap-style:square;v-text-anchor:top" coordsize="224536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" path="m54864,187452l,187452,,749046r54864,l54864,187452xem298704,57912r-54864,l243840,749046r54864,l298704,57912xem541020,80772r-53340,l487680,749046r53340,l541020,80772xem784860,467868r-54864,l729996,749046r54864,l784860,467868xem1028700,22860r-54864,l973836,749046r54864,l1028700,22860xem1272540,341376r-54864,l1217676,749046r54864,l1272540,341376xem1514856,164592r-54864,l1459992,749046r54864,l1514856,164592xem1758696,4572r-54864,l1703832,749046r54864,l1758696,4572xem2002536,r-54864,l1947672,749046r54864,l2002536,xem2244839,82296r-54851,l2189988,749046r54851,l2244839,82296xe" fillcolor="#4471c4" stroked="f">
                  <v:path arrowok="t"/>
                </v:shape>
                <v:shape id="Graphic 966" o:spid="_x0000_s1785" style="position:absolute;left:5422;top:5288;width:22453;height:9017;visibility:visible;mso-wrap-style:square;v-text-anchor:top" coordsize="224536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" path="m54864,298704l,298704,,901446r54864,l54864,298704xem297180,306324r-54864,l242316,901446r54864,l297180,306324xem541020,313944r-54864,l486156,901446r54864,l541020,313944xem784860,569976r-54864,l729996,901446r54864,l784860,569976xem1027176,178308r-53340,l973836,901446r53340,l1027176,178308xem1271016,355092r-54864,l1216152,901446r54864,l1271016,355092xem1514856,164592r-54864,l1459992,901446r54864,l1514856,164592xem1757172,100584r-53340,l1703832,901446r53340,l1757172,100584xem2001012,r-54864,l1946148,901446r54864,l2001012,xem2244839,185928r-54851,l2189988,901446r54851,l2244839,185928xe" fillcolor="#9e470d" stroked="f">
                  <v:path arrowok="t"/>
                </v:shape>
                <v:shape id="Graphic 967" o:spid="_x0000_s1786" style="position:absolute;left:4129;top:14303;width:24339;height:13;visibility:visible;mso-wrap-style:square;v-text-anchor:top" coordsize="2433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" path="m,l2433447,e" filled="f" strokecolor="#d9d9d9">
                  <v:path arrowok="t"/>
                </v:shape>
                <v:shape id="Graphic 968" o:spid="_x0000_s1787" style="position:absolute;left:11941;top:17729;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" path="m55807,l,,,55807r55807,l55807,xe" fillcolor="#4471c4" stroked="f">
                  <v:path arrowok="t"/>
                </v:shape>
                <v:shape id="Graphic 969" o:spid="_x0000_s1788" style="position:absolute;left:15540;top:17729;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" path="m55807,l,,,55807r55807,l55807,xe" fillcolor="#9e470d" stroked="f">
                  <v:path arrowok="t"/>
                </v:shape>
                <v:shape id="Graphic 970" o:spid="_x0000_s1789" style="position:absolute;left:47;top:47;width:29813;height:19717;visibility:visible;mso-wrap-style:square;v-text-anchor:top" coordsize="2981325,19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" path="m,1971675r2981325,l2981325,,,,,1971675xe" filled="f" strokecolor="#d9d9d9">
                  <v:path arrowok="t"/>
                </v:shape>
                <v:shape id="Graphic 971" o:spid="_x0000_s1790" style="position:absolute;left:3099;top:24003;width:25749;height:8687;visibility:visible;mso-wrap-style:square;v-text-anchor:top" coordsize="257492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" path="m636143,868679r15240,em1481963,868679r126491,em378587,868679r15239,em1739519,868679r384047,em2179954,868679r16765,em1666366,868679r15241,em2254631,868679r124968,em2437510,868679r137034,em1151254,868679r199645,em966851,868679r126492,em451738,868679r126493,em121031,868679r199644,em,868679r63119,em709295,868679r126492,em1408811,868679r15240,em893699,868679r15239,em1739519,723900r384047,em1481963,723900r126491,em2437510,723900r137034,em2179954,723900r16765,em2254631,723900r124968,em451738,723900r199645,em378587,723900r15239,em893699,723900r15239,em1408811,723900r15240,em709295,723900r126492,em966851,723900r384048,em1666366,723900r15241,em,723900r320675,em1739519,579120r835025,em966851,579120r457200,em,579120r320675,em378587,579120r15239,em451738,579120r384049,em893699,579120r15239,em1666366,579120r15241,em1481963,579120r126491,em966851,434339r457200,em,434339r393826,em1666366,434339r908178,em1481963,434339r126491,em451738,434339r384049,em893699,434339r15239,em1481963,289560r1092581,em893699,289560r530352,em,289560r835787,em1481963,144779r1092581,em893699,144779r530352,em,144779r835787,em,l2574544,e" filled="f" strokecolor="#d9d9d9">
                  <v:path arrowok="t"/>
                </v:shape>
                <v:shape id="Graphic 972" o:spid="_x0000_s1791" style="position:absolute;left:3730;top:24872;width:23749;height:9264;visibility:visible;mso-wrap-style:square;v-text-anchor:top" coordsize="2374900,9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" path="m57912,752856l,752856,,926338r57912,l57912,752856xem315468,434340r-57912,l257556,926338r57912,l315468,434340xem573024,694944r-57912,l515112,926338r57912,l573024,694944xem830580,l772668,r,926338l830580,926338,830580,xem1088136,665988r-57912,l1030224,926338r57912,l1088136,665988xem1345692,579120r-57912,l1287780,926338r57912,l1345692,579120xem1603248,231648r-57912,l1545336,926338r57912,l1603248,231648xem1859280,781812r-56388,l1802892,926338r56388,l1859280,781812xem2116836,521208r-56388,l2060448,926338r56388,l2116836,521208xem2374379,608076r-57899,l2316480,926338r57899,l2374379,608076xe" fillcolor="#4471c4" stroked="f">
                  <v:path arrowok="t"/>
                </v:shape>
                <v:shape id="Graphic 973" o:spid="_x0000_s1792" style="position:absolute;left:4462;top:25161;width:23749;height:8979;visibility:visible;mso-wrap-style:square;v-text-anchor:top" coordsize="2374900,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" path="m57912,810768l,810768r,86614l57912,897382r,-86614xem315468,231648r-57912,l257556,897382r57912,l315468,231648xem573024,579120r-57912,l515112,897382r57912,l573024,579120xem830580,289560r-57912,l772668,897382r57912,l830580,289560xem1088136,810768r-57912,l1030224,897382r57912,l1088136,810768xem1345692,r-57912,l1287780,897382r57912,l1345692,xem1603248,318516r-57912,l1545336,897382r57912,l1603248,318516xem1860804,839724r-57912,l1802892,897382r57912,l1860804,839724xem2118360,492252r-57912,l2060448,897382r57912,l2118360,492252xem2374392,781812r-56388,l2318004,897382r56388,l2374392,781812xe" fillcolor="#9e470d" stroked="f">
                  <v:path arrowok="t"/>
                </v:shape>
                <v:shape id="Graphic 974" o:spid="_x0000_s1793" style="position:absolute;left:3099;top:34135;width:25749;height:13;visibility:visible;mso-wrap-style:square;v-text-anchor:top" coordsize="2574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" path="m,l2574544,e" filled="f" strokecolor="#d9d9d9">
                  <v:path arrowok="t"/>
                </v:shape>
                <v:shape id="Graphic 975" o:spid="_x0000_s1794" style="position:absolute;left:12131;top:37561;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" path="m55807,l,,,55806r55807,l55807,xe" fillcolor="#4471c4" stroked="f">
                  <v:path arrowok="t"/>
                </v:shape>
                <v:shape id="Graphic 976" o:spid="_x0000_s1795" style="position:absolute;left:15730;top:37561;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" path="m55807,l,,,55806r55807,l55807,xe" fillcolor="#9e470d" stroked="f">
                  <v:path arrowok="t"/>
                </v:shape>
                <v:shape id="Graphic 977" o:spid="_x0000_s1796" style="position:absolute;left:47;top:19975;width:30194;height:19621;visibility:visible;mso-wrap-style:square;v-text-anchor:top" coordsize="3019425,19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" path="m,1962149r3019425,l3019425,,,,,1962149xe" filled="f" strokecolor="#d9d9d9" strokeweight=".26456mm">
                  <v:path arrowok="t"/>
                </v:shape>
                <v:shape id="Graphic 978" o:spid="_x0000_s1797" style="position:absolute;left:3355;top:29671;width:25242;height:13;visibility:visible;mso-wrap-style:square;v-text-anchor:top" coordsize="2524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" path="m,l2524125,e" filled="f" strokecolor="#4471c4" strokeweight=".5pt">
                  <v:path arrowok="t"/>
                </v:shape>
                <v:shape id="Textbox 979" o:spid="_x0000_s1798" type="#_x0000_t202" style="position:absolute;left:3599;top:1250;width:22892;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5E10289D" w14:textId="77777777" w:rsidR="0086673E" w:rsidRPr="007B2314" w:rsidRDefault="0086673E" w:rsidP="007B2314">
                        <w:pPr>
                          <w:spacing w:line="192" w:lineRule="exact"/>
                          <w:jc w:val="center"/>
                          <w:rPr>
                            <w:rFonts w:asciiTheme="minorHAnsi" w:hAnsiTheme="minorHAnsi" w:cstheme="minorHAnsi"/>
                            <w:sz w:val="19"/>
                          </w:rPr>
                        </w:pPr>
                        <w:r w:rsidRPr="007B2314">
                          <w:rPr>
                            <w:rFonts w:asciiTheme="minorHAnsi" w:hAnsiTheme="minorHAnsi" w:cstheme="minorHAnsi"/>
                            <w:color w:val="585858"/>
                            <w:sz w:val="19"/>
                          </w:rPr>
                          <w:t>Số thuê bao di động (trên 100 người)</w:t>
                        </w:r>
                      </w:p>
                    </w:txbxContent>
                  </v:textbox>
                </v:shape>
                <v:shape id="Textbox 980" o:spid="_x0000_s1799" type="#_x0000_t202" style="position:absolute;left:880;top:3599;width:2445;height:1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02DEB15F" w14:textId="77777777" w:rsidR="0086673E" w:rsidRDefault="0086673E">
                        <w:pPr>
                          <w:spacing w:line="164" w:lineRule="exact"/>
                          <w:ind w:right="18"/>
                          <w:jc w:val="right"/>
                          <w:rPr>
                            <w:rFonts w:ascii="Calibri"/>
                            <w:sz w:val="16"/>
                          </w:rPr>
                        </w:pPr>
                        <w:r>
                          <w:rPr>
                            <w:rFonts w:ascii="Calibri"/>
                            <w:color w:val="585858"/>
                            <w:spacing w:val="-2"/>
                            <w:sz w:val="16"/>
                          </w:rPr>
                          <w:t>200,0</w:t>
                        </w:r>
                      </w:p>
                      <w:p w14:paraId="34473FFC" w14:textId="77777777" w:rsidR="0086673E" w:rsidRDefault="0086673E">
                        <w:pPr>
                          <w:spacing w:before="11"/>
                          <w:rPr>
                            <w:rFonts w:ascii="Calibri"/>
                            <w:sz w:val="16"/>
                          </w:rPr>
                        </w:pPr>
                      </w:p>
                      <w:p w14:paraId="2C6E826A" w14:textId="77777777" w:rsidR="0086673E" w:rsidRDefault="0086673E">
                        <w:pPr>
                          <w:spacing w:before="1"/>
                          <w:rPr>
                            <w:rFonts w:ascii="Calibri"/>
                            <w:sz w:val="16"/>
                          </w:rPr>
                        </w:pPr>
                        <w:r>
                          <w:rPr>
                            <w:rFonts w:ascii="Calibri"/>
                            <w:color w:val="585858"/>
                            <w:spacing w:val="-2"/>
                            <w:sz w:val="16"/>
                          </w:rPr>
                          <w:t>150,0</w:t>
                        </w:r>
                      </w:p>
                      <w:p w14:paraId="268DDB26" w14:textId="77777777" w:rsidR="0086673E" w:rsidRDefault="0086673E">
                        <w:pPr>
                          <w:spacing w:before="12"/>
                          <w:rPr>
                            <w:rFonts w:ascii="Calibri"/>
                            <w:sz w:val="16"/>
                          </w:rPr>
                        </w:pPr>
                      </w:p>
                      <w:p w14:paraId="2B1D14F3" w14:textId="77777777" w:rsidR="0086673E" w:rsidRDefault="0086673E">
                        <w:pPr>
                          <w:rPr>
                            <w:rFonts w:ascii="Calibri"/>
                            <w:sz w:val="16"/>
                          </w:rPr>
                        </w:pPr>
                        <w:r>
                          <w:rPr>
                            <w:rFonts w:ascii="Calibri"/>
                            <w:color w:val="585858"/>
                            <w:spacing w:val="-2"/>
                            <w:sz w:val="16"/>
                          </w:rPr>
                          <w:t>100,0</w:t>
                        </w:r>
                      </w:p>
                      <w:p w14:paraId="15B98772" w14:textId="77777777" w:rsidR="0086673E" w:rsidRDefault="0086673E">
                        <w:pPr>
                          <w:spacing w:before="12"/>
                          <w:rPr>
                            <w:rFonts w:ascii="Calibri"/>
                            <w:sz w:val="16"/>
                          </w:rPr>
                        </w:pPr>
                      </w:p>
                      <w:p w14:paraId="098DD9BD" w14:textId="77777777" w:rsidR="0086673E" w:rsidRDefault="0086673E">
                        <w:pPr>
                          <w:ind w:left="81"/>
                          <w:rPr>
                            <w:rFonts w:ascii="Calibri"/>
                            <w:sz w:val="16"/>
                          </w:rPr>
                        </w:pPr>
                        <w:r>
                          <w:rPr>
                            <w:rFonts w:ascii="Calibri"/>
                            <w:color w:val="585858"/>
                            <w:spacing w:val="-4"/>
                            <w:sz w:val="16"/>
                          </w:rPr>
                          <w:t>50,0</w:t>
                        </w:r>
                      </w:p>
                      <w:p w14:paraId="21E6D96A" w14:textId="77777777" w:rsidR="0086673E" w:rsidRDefault="0086673E">
                        <w:pPr>
                          <w:spacing w:before="12"/>
                          <w:rPr>
                            <w:rFonts w:ascii="Calibri"/>
                            <w:sz w:val="16"/>
                          </w:rPr>
                        </w:pPr>
                      </w:p>
                      <w:p w14:paraId="302F825D" w14:textId="77777777" w:rsidR="0086673E" w:rsidRDefault="0086673E">
                        <w:pPr>
                          <w:spacing w:line="193" w:lineRule="exact"/>
                          <w:ind w:right="18"/>
                          <w:jc w:val="right"/>
                          <w:rPr>
                            <w:rFonts w:ascii="Calibri"/>
                            <w:sz w:val="16"/>
                          </w:rPr>
                        </w:pPr>
                        <w:r>
                          <w:rPr>
                            <w:rFonts w:ascii="Calibri"/>
                            <w:color w:val="585858"/>
                            <w:spacing w:val="-5"/>
                            <w:sz w:val="16"/>
                          </w:rPr>
                          <w:t>0,0</w:t>
                        </w:r>
                      </w:p>
                    </w:txbxContent>
                  </v:textbox>
                </v:shape>
                <v:shape id="Textbox 981" o:spid="_x0000_s1800" type="#_x0000_t202" style="position:absolute;left:4474;top:15147;width:2397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50E0A69F" w14:textId="77777777" w:rsidR="0086673E" w:rsidRDefault="0086673E">
                        <w:pPr>
                          <w:spacing w:line="164" w:lineRule="exact"/>
                          <w:rPr>
                            <w:rFonts w:ascii="Calibri"/>
                            <w:sz w:val="16"/>
                          </w:rPr>
                        </w:pPr>
                        <w:r>
                          <w:rPr>
                            <w:rFonts w:ascii="Calibri"/>
                            <w:color w:val="585858"/>
                            <w:sz w:val="16"/>
                          </w:rPr>
                          <w:t>BRN</w:t>
                        </w:r>
                        <w:r>
                          <w:rPr>
                            <w:rFonts w:ascii="Calibri"/>
                            <w:color w:val="585858"/>
                            <w:spacing w:val="46"/>
                            <w:sz w:val="16"/>
                          </w:rPr>
                          <w:t xml:space="preserve"> </w:t>
                        </w:r>
                        <w:r>
                          <w:rPr>
                            <w:rFonts w:ascii="Calibri"/>
                            <w:color w:val="585858"/>
                            <w:sz w:val="16"/>
                          </w:rPr>
                          <w:t>KHM</w:t>
                        </w:r>
                        <w:r>
                          <w:rPr>
                            <w:rFonts w:ascii="Calibri"/>
                            <w:color w:val="585858"/>
                            <w:spacing w:val="65"/>
                            <w:sz w:val="16"/>
                          </w:rPr>
                          <w:t xml:space="preserve"> </w:t>
                        </w:r>
                        <w:r>
                          <w:rPr>
                            <w:rFonts w:ascii="Calibri"/>
                            <w:color w:val="585858"/>
                            <w:sz w:val="16"/>
                          </w:rPr>
                          <w:t>IDN</w:t>
                        </w:r>
                        <w:r>
                          <w:rPr>
                            <w:rFonts w:ascii="Calibri"/>
                            <w:color w:val="585858"/>
                            <w:spacing w:val="69"/>
                            <w:w w:val="150"/>
                            <w:sz w:val="16"/>
                          </w:rPr>
                          <w:t xml:space="preserve"> </w:t>
                        </w:r>
                        <w:r>
                          <w:rPr>
                            <w:rFonts w:ascii="Calibri"/>
                            <w:color w:val="585858"/>
                            <w:sz w:val="16"/>
                          </w:rPr>
                          <w:t>LAO</w:t>
                        </w:r>
                        <w:r>
                          <w:rPr>
                            <w:rFonts w:ascii="Calibri"/>
                            <w:color w:val="585858"/>
                            <w:spacing w:val="67"/>
                            <w:sz w:val="16"/>
                          </w:rPr>
                          <w:t xml:space="preserve"> </w:t>
                        </w:r>
                        <w:r>
                          <w:rPr>
                            <w:rFonts w:ascii="Calibri"/>
                            <w:color w:val="585858"/>
                            <w:sz w:val="16"/>
                          </w:rPr>
                          <w:t>MYS</w:t>
                        </w:r>
                        <w:r>
                          <w:rPr>
                            <w:rFonts w:ascii="Calibri"/>
                            <w:color w:val="585858"/>
                            <w:spacing w:val="20"/>
                            <w:sz w:val="16"/>
                          </w:rPr>
                          <w:t xml:space="preserve"> </w:t>
                        </w:r>
                        <w:r>
                          <w:rPr>
                            <w:rFonts w:ascii="Calibri"/>
                            <w:color w:val="585858"/>
                            <w:sz w:val="16"/>
                          </w:rPr>
                          <w:t>MMR</w:t>
                        </w:r>
                        <w:r>
                          <w:rPr>
                            <w:rFonts w:ascii="Calibri"/>
                            <w:color w:val="585858"/>
                            <w:spacing w:val="40"/>
                            <w:sz w:val="16"/>
                          </w:rPr>
                          <w:t xml:space="preserve"> </w:t>
                        </w:r>
                        <w:r>
                          <w:rPr>
                            <w:rFonts w:ascii="Calibri"/>
                            <w:color w:val="585858"/>
                            <w:sz w:val="16"/>
                          </w:rPr>
                          <w:t>PHL</w:t>
                        </w:r>
                        <w:r>
                          <w:rPr>
                            <w:rFonts w:ascii="Calibri"/>
                            <w:color w:val="585858"/>
                            <w:spacing w:val="73"/>
                            <w:w w:val="150"/>
                            <w:sz w:val="16"/>
                          </w:rPr>
                          <w:t xml:space="preserve"> </w:t>
                        </w:r>
                        <w:r>
                          <w:rPr>
                            <w:rFonts w:ascii="Calibri"/>
                            <w:color w:val="585858"/>
                            <w:sz w:val="16"/>
                          </w:rPr>
                          <w:t>SGP</w:t>
                        </w:r>
                        <w:r>
                          <w:rPr>
                            <w:rFonts w:ascii="Calibri"/>
                            <w:color w:val="585858"/>
                            <w:spacing w:val="79"/>
                            <w:sz w:val="16"/>
                          </w:rPr>
                          <w:t xml:space="preserve"> </w:t>
                        </w:r>
                        <w:r>
                          <w:rPr>
                            <w:rFonts w:ascii="Calibri"/>
                            <w:color w:val="585858"/>
                            <w:sz w:val="16"/>
                          </w:rPr>
                          <w:t>THA</w:t>
                        </w:r>
                        <w:r>
                          <w:rPr>
                            <w:rFonts w:ascii="Calibri"/>
                            <w:color w:val="585858"/>
                            <w:spacing w:val="44"/>
                            <w:sz w:val="16"/>
                          </w:rPr>
                          <w:t xml:space="preserve"> </w:t>
                        </w:r>
                        <w:r>
                          <w:rPr>
                            <w:rFonts w:ascii="Calibri"/>
                            <w:color w:val="585858"/>
                            <w:spacing w:val="-5"/>
                            <w:sz w:val="16"/>
                          </w:rPr>
                          <w:t>VNM</w:t>
                        </w:r>
                      </w:p>
                      <w:p w14:paraId="5564F1C9" w14:textId="77777777" w:rsidR="0086673E" w:rsidRDefault="0086673E">
                        <w:pPr>
                          <w:tabs>
                            <w:tab w:val="left" w:pos="566"/>
                          </w:tabs>
                          <w:spacing w:before="180" w:line="193" w:lineRule="exact"/>
                          <w:ind w:right="278"/>
                          <w:jc w:val="center"/>
                          <w:rPr>
                            <w:rFonts w:ascii="Calibri"/>
                            <w:sz w:val="16"/>
                          </w:rPr>
                        </w:pPr>
                        <w:r>
                          <w:rPr>
                            <w:rFonts w:ascii="Calibri"/>
                            <w:color w:val="585858"/>
                            <w:spacing w:val="-4"/>
                            <w:sz w:val="16"/>
                          </w:rPr>
                          <w:t>2015</w:t>
                        </w:r>
                        <w:r>
                          <w:rPr>
                            <w:rFonts w:ascii="Calibri"/>
                            <w:color w:val="585858"/>
                            <w:sz w:val="16"/>
                          </w:rPr>
                          <w:tab/>
                        </w:r>
                        <w:r>
                          <w:rPr>
                            <w:rFonts w:ascii="Calibri"/>
                            <w:color w:val="585858"/>
                            <w:spacing w:val="-4"/>
                            <w:sz w:val="16"/>
                          </w:rPr>
                          <w:t>2022</w:t>
                        </w:r>
                      </w:p>
                    </w:txbxContent>
                  </v:textbox>
                </v:shape>
                <v:shape id="Textbox 982" o:spid="_x0000_s1801" type="#_x0000_t202" style="position:absolute;left:5391;top:21181;width:19647;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3BBC9B1D" w14:textId="77777777" w:rsidR="0086673E" w:rsidRPr="007B2314" w:rsidRDefault="0086673E" w:rsidP="007B2314">
                        <w:pPr>
                          <w:spacing w:line="192" w:lineRule="exact"/>
                          <w:jc w:val="center"/>
                          <w:rPr>
                            <w:rFonts w:asciiTheme="minorHAnsi" w:hAnsiTheme="minorHAnsi" w:cstheme="minorHAnsi"/>
                            <w:sz w:val="19"/>
                          </w:rPr>
                        </w:pPr>
                        <w:r w:rsidRPr="007B2314">
                          <w:rPr>
                            <w:rFonts w:asciiTheme="minorHAnsi" w:hAnsiTheme="minorHAnsi" w:cstheme="minorHAnsi"/>
                            <w:color w:val="585858"/>
                            <w:sz w:val="19"/>
                          </w:rPr>
                          <w:t>Rổ dịch vụ băng thông rộng di động tính theo % GNI</w:t>
                        </w:r>
                      </w:p>
                    </w:txbxContent>
                  </v:textbox>
                </v:shape>
                <v:shape id="Textbox 983" o:spid="_x0000_s1802" type="#_x0000_t202" style="position:absolute;left:880;top:23529;width:1416;height:1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44F27816" w14:textId="77777777" w:rsidR="0086673E" w:rsidRDefault="0086673E">
                        <w:pPr>
                          <w:spacing w:line="164" w:lineRule="exact"/>
                          <w:ind w:right="19"/>
                          <w:jc w:val="right"/>
                          <w:rPr>
                            <w:rFonts w:ascii="Calibri"/>
                            <w:sz w:val="16"/>
                          </w:rPr>
                        </w:pPr>
                        <w:r>
                          <w:rPr>
                            <w:rFonts w:ascii="Calibri"/>
                            <w:color w:val="585858"/>
                            <w:spacing w:val="-5"/>
                            <w:sz w:val="16"/>
                          </w:rPr>
                          <w:t>3,5</w:t>
                        </w:r>
                      </w:p>
                      <w:p w14:paraId="24F5BDD5" w14:textId="77777777" w:rsidR="0086673E" w:rsidRDefault="0086673E">
                        <w:pPr>
                          <w:spacing w:before="32"/>
                          <w:ind w:right="18"/>
                          <w:jc w:val="right"/>
                          <w:rPr>
                            <w:rFonts w:ascii="Calibri"/>
                            <w:sz w:val="16"/>
                          </w:rPr>
                        </w:pPr>
                        <w:r>
                          <w:rPr>
                            <w:rFonts w:ascii="Calibri"/>
                            <w:color w:val="585858"/>
                            <w:spacing w:val="-10"/>
                            <w:sz w:val="16"/>
                          </w:rPr>
                          <w:t>3</w:t>
                        </w:r>
                      </w:p>
                      <w:p w14:paraId="0280660E" w14:textId="77777777" w:rsidR="0086673E" w:rsidRDefault="0086673E">
                        <w:pPr>
                          <w:spacing w:before="33"/>
                          <w:ind w:right="19"/>
                          <w:jc w:val="right"/>
                          <w:rPr>
                            <w:rFonts w:ascii="Calibri"/>
                            <w:sz w:val="16"/>
                          </w:rPr>
                        </w:pPr>
                        <w:r>
                          <w:rPr>
                            <w:rFonts w:ascii="Calibri"/>
                            <w:color w:val="585858"/>
                            <w:spacing w:val="-5"/>
                            <w:sz w:val="16"/>
                          </w:rPr>
                          <w:t>2,5</w:t>
                        </w:r>
                      </w:p>
                      <w:p w14:paraId="12D7DA1D" w14:textId="77777777" w:rsidR="0086673E" w:rsidRDefault="0086673E">
                        <w:pPr>
                          <w:spacing w:before="33"/>
                          <w:ind w:right="18"/>
                          <w:jc w:val="right"/>
                          <w:rPr>
                            <w:rFonts w:ascii="Calibri"/>
                            <w:sz w:val="16"/>
                          </w:rPr>
                        </w:pPr>
                        <w:r>
                          <w:rPr>
                            <w:rFonts w:ascii="Calibri"/>
                            <w:color w:val="585858"/>
                            <w:spacing w:val="-10"/>
                            <w:sz w:val="16"/>
                          </w:rPr>
                          <w:t>2</w:t>
                        </w:r>
                      </w:p>
                      <w:p w14:paraId="7DD758C2" w14:textId="77777777" w:rsidR="0086673E" w:rsidRDefault="0086673E">
                        <w:pPr>
                          <w:spacing w:before="32"/>
                          <w:ind w:right="19"/>
                          <w:jc w:val="right"/>
                          <w:rPr>
                            <w:rFonts w:ascii="Calibri"/>
                            <w:sz w:val="16"/>
                          </w:rPr>
                        </w:pPr>
                        <w:r>
                          <w:rPr>
                            <w:rFonts w:ascii="Calibri"/>
                            <w:color w:val="585858"/>
                            <w:spacing w:val="-5"/>
                            <w:sz w:val="16"/>
                          </w:rPr>
                          <w:t>1,5</w:t>
                        </w:r>
                      </w:p>
                      <w:p w14:paraId="49751398" w14:textId="77777777" w:rsidR="0086673E" w:rsidRDefault="0086673E">
                        <w:pPr>
                          <w:spacing w:before="33"/>
                          <w:ind w:right="18"/>
                          <w:jc w:val="right"/>
                          <w:rPr>
                            <w:rFonts w:ascii="Calibri"/>
                            <w:sz w:val="16"/>
                          </w:rPr>
                        </w:pPr>
                        <w:r>
                          <w:rPr>
                            <w:rFonts w:ascii="Calibri"/>
                            <w:color w:val="585858"/>
                            <w:spacing w:val="-10"/>
                            <w:sz w:val="16"/>
                          </w:rPr>
                          <w:t>1</w:t>
                        </w:r>
                      </w:p>
                      <w:p w14:paraId="2B7D97A5" w14:textId="77777777" w:rsidR="0086673E" w:rsidRDefault="0086673E">
                        <w:pPr>
                          <w:spacing w:before="32"/>
                          <w:ind w:right="19"/>
                          <w:jc w:val="right"/>
                          <w:rPr>
                            <w:rFonts w:ascii="Calibri"/>
                            <w:sz w:val="16"/>
                          </w:rPr>
                        </w:pPr>
                        <w:r>
                          <w:rPr>
                            <w:rFonts w:ascii="Calibri"/>
                            <w:color w:val="585858"/>
                            <w:spacing w:val="-5"/>
                            <w:sz w:val="16"/>
                          </w:rPr>
                          <w:t>0,5</w:t>
                        </w:r>
                      </w:p>
                      <w:p w14:paraId="0C2F5E3A" w14:textId="77777777" w:rsidR="0086673E" w:rsidRDefault="0086673E">
                        <w:pPr>
                          <w:spacing w:before="33" w:line="193" w:lineRule="exact"/>
                          <w:ind w:right="18"/>
                          <w:jc w:val="right"/>
                          <w:rPr>
                            <w:rFonts w:ascii="Calibri"/>
                            <w:sz w:val="16"/>
                          </w:rPr>
                        </w:pPr>
                        <w:r>
                          <w:rPr>
                            <w:rFonts w:ascii="Calibri"/>
                            <w:color w:val="585858"/>
                            <w:spacing w:val="-10"/>
                            <w:sz w:val="16"/>
                          </w:rPr>
                          <w:t>0</w:t>
                        </w:r>
                      </w:p>
                    </w:txbxContent>
                  </v:textbox>
                </v:shape>
                <v:shape id="Textbox 984" o:spid="_x0000_s1803" type="#_x0000_t202" style="position:absolute;left:3514;top:34985;width:2524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484AC611" w14:textId="77777777" w:rsidR="0086673E" w:rsidRDefault="0086673E">
                        <w:pPr>
                          <w:spacing w:line="164" w:lineRule="exact"/>
                          <w:ind w:right="18"/>
                          <w:jc w:val="center"/>
                          <w:rPr>
                            <w:rFonts w:ascii="Calibri"/>
                            <w:sz w:val="16"/>
                          </w:rPr>
                        </w:pPr>
                        <w:r>
                          <w:rPr>
                            <w:rFonts w:ascii="Calibri"/>
                            <w:color w:val="585858"/>
                            <w:sz w:val="16"/>
                          </w:rPr>
                          <w:t>BRN</w:t>
                        </w:r>
                        <w:r>
                          <w:rPr>
                            <w:rFonts w:ascii="Calibri"/>
                            <w:color w:val="585858"/>
                            <w:spacing w:val="69"/>
                            <w:sz w:val="16"/>
                          </w:rPr>
                          <w:t xml:space="preserve"> </w:t>
                        </w:r>
                        <w:r>
                          <w:rPr>
                            <w:rFonts w:ascii="Calibri"/>
                            <w:color w:val="585858"/>
                            <w:sz w:val="16"/>
                          </w:rPr>
                          <w:t>KHM</w:t>
                        </w:r>
                        <w:r>
                          <w:rPr>
                            <w:rFonts w:ascii="Calibri"/>
                            <w:color w:val="585858"/>
                            <w:spacing w:val="67"/>
                            <w:w w:val="150"/>
                            <w:sz w:val="16"/>
                          </w:rPr>
                          <w:t xml:space="preserve"> </w:t>
                        </w:r>
                        <w:proofErr w:type="gramStart"/>
                        <w:r>
                          <w:rPr>
                            <w:rFonts w:ascii="Calibri"/>
                            <w:color w:val="585858"/>
                            <w:sz w:val="16"/>
                          </w:rPr>
                          <w:t>IDN</w:t>
                        </w:r>
                        <w:r>
                          <w:rPr>
                            <w:rFonts w:ascii="Calibri"/>
                            <w:color w:val="585858"/>
                            <w:spacing w:val="37"/>
                            <w:sz w:val="16"/>
                          </w:rPr>
                          <w:t xml:space="preserve">  </w:t>
                        </w:r>
                        <w:r>
                          <w:rPr>
                            <w:rFonts w:ascii="Calibri"/>
                            <w:color w:val="585858"/>
                            <w:sz w:val="16"/>
                          </w:rPr>
                          <w:t>LAO</w:t>
                        </w:r>
                        <w:proofErr w:type="gramEnd"/>
                        <w:r>
                          <w:rPr>
                            <w:rFonts w:ascii="Calibri"/>
                            <w:color w:val="585858"/>
                            <w:spacing w:val="72"/>
                            <w:w w:val="150"/>
                            <w:sz w:val="16"/>
                          </w:rPr>
                          <w:t xml:space="preserve"> </w:t>
                        </w:r>
                        <w:r>
                          <w:rPr>
                            <w:rFonts w:ascii="Calibri"/>
                            <w:color w:val="585858"/>
                            <w:sz w:val="16"/>
                          </w:rPr>
                          <w:t>MYS</w:t>
                        </w:r>
                        <w:r>
                          <w:rPr>
                            <w:rFonts w:ascii="Calibri"/>
                            <w:color w:val="585858"/>
                            <w:spacing w:val="41"/>
                            <w:sz w:val="16"/>
                          </w:rPr>
                          <w:t xml:space="preserve"> </w:t>
                        </w:r>
                        <w:r>
                          <w:rPr>
                            <w:rFonts w:ascii="Calibri"/>
                            <w:color w:val="585858"/>
                            <w:sz w:val="16"/>
                          </w:rPr>
                          <w:t>MMR</w:t>
                        </w:r>
                        <w:r>
                          <w:rPr>
                            <w:rFonts w:ascii="Calibri"/>
                            <w:color w:val="585858"/>
                            <w:spacing w:val="61"/>
                            <w:sz w:val="16"/>
                          </w:rPr>
                          <w:t xml:space="preserve"> </w:t>
                        </w:r>
                        <w:proofErr w:type="gramStart"/>
                        <w:r>
                          <w:rPr>
                            <w:rFonts w:ascii="Calibri"/>
                            <w:color w:val="585858"/>
                            <w:sz w:val="16"/>
                          </w:rPr>
                          <w:t>PHL</w:t>
                        </w:r>
                        <w:r>
                          <w:rPr>
                            <w:rFonts w:ascii="Calibri"/>
                            <w:color w:val="585858"/>
                            <w:spacing w:val="38"/>
                            <w:sz w:val="16"/>
                          </w:rPr>
                          <w:t xml:space="preserve">  </w:t>
                        </w:r>
                        <w:r>
                          <w:rPr>
                            <w:rFonts w:ascii="Calibri"/>
                            <w:color w:val="585858"/>
                            <w:sz w:val="16"/>
                          </w:rPr>
                          <w:t>SGP</w:t>
                        </w:r>
                        <w:proofErr w:type="gramEnd"/>
                        <w:r>
                          <w:rPr>
                            <w:rFonts w:ascii="Calibri"/>
                            <w:color w:val="585858"/>
                            <w:spacing w:val="33"/>
                            <w:sz w:val="16"/>
                          </w:rPr>
                          <w:t xml:space="preserve">  </w:t>
                        </w:r>
                        <w:r>
                          <w:rPr>
                            <w:rFonts w:ascii="Calibri"/>
                            <w:color w:val="585858"/>
                            <w:sz w:val="16"/>
                          </w:rPr>
                          <w:t>THA</w:t>
                        </w:r>
                        <w:r>
                          <w:rPr>
                            <w:rFonts w:ascii="Calibri"/>
                            <w:color w:val="585858"/>
                            <w:spacing w:val="67"/>
                            <w:sz w:val="16"/>
                          </w:rPr>
                          <w:t xml:space="preserve"> </w:t>
                        </w:r>
                        <w:r>
                          <w:rPr>
                            <w:rFonts w:ascii="Calibri"/>
                            <w:color w:val="585858"/>
                            <w:spacing w:val="-5"/>
                            <w:sz w:val="16"/>
                          </w:rPr>
                          <w:t>VNM</w:t>
                        </w:r>
                      </w:p>
                      <w:p w14:paraId="779D68B1" w14:textId="77777777" w:rsidR="0086673E" w:rsidRDefault="0086673E">
                        <w:pPr>
                          <w:tabs>
                            <w:tab w:val="left" w:pos="566"/>
                          </w:tabs>
                          <w:spacing w:before="180" w:line="193" w:lineRule="exact"/>
                          <w:ind w:right="116"/>
                          <w:jc w:val="center"/>
                          <w:rPr>
                            <w:rFonts w:ascii="Calibri"/>
                            <w:sz w:val="16"/>
                          </w:rPr>
                        </w:pPr>
                        <w:r>
                          <w:rPr>
                            <w:rFonts w:ascii="Calibri"/>
                            <w:color w:val="585858"/>
                            <w:spacing w:val="-4"/>
                            <w:sz w:val="16"/>
                          </w:rPr>
                          <w:t>2018</w:t>
                        </w:r>
                        <w:r>
                          <w:rPr>
                            <w:rFonts w:ascii="Calibri"/>
                            <w:color w:val="585858"/>
                            <w:sz w:val="16"/>
                          </w:rPr>
                          <w:tab/>
                        </w:r>
                        <w:r>
                          <w:rPr>
                            <w:rFonts w:ascii="Calibri"/>
                            <w:color w:val="585858"/>
                            <w:spacing w:val="-4"/>
                            <w:sz w:val="16"/>
                          </w:rPr>
                          <w:t>2022</w:t>
                        </w:r>
                      </w:p>
                    </w:txbxContent>
                  </v:textbox>
                </v:shape>
                <w10:wrap type="topAndBottom" anchorx="page"/>
              </v:group>
            </w:pict>
          </mc:Fallback>
        </mc:AlternateContent>
      </w:r>
      <w:r w:rsidR="007B5FDC">
        <w:rPr>
          <w:noProof/>
          <w:sz w:val="8"/>
          <w:lang w:eastAsia="ko-KR"/>
        </w:rPr>
        <mc:AlternateContent>
          <mc:Choice Requires="wpg">
            <w:drawing>
              <wp:anchor distT="0" distB="0" distL="0" distR="0" simplePos="0" relativeHeight="487733760" behindDoc="1" locked="0" layoutInCell="1" allowOverlap="1" wp14:anchorId="7CD8DA7A" wp14:editId="26426818">
                <wp:simplePos x="0" y="0"/>
                <wp:positionH relativeFrom="page">
                  <wp:posOffset>788035</wp:posOffset>
                </wp:positionH>
                <wp:positionV relativeFrom="paragraph">
                  <wp:posOffset>80010</wp:posOffset>
                </wp:positionV>
                <wp:extent cx="2905125" cy="3945255"/>
                <wp:effectExtent l="0" t="0" r="28575" b="17145"/>
                <wp:wrapTopAndBottom/>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125" cy="3945255"/>
                          <a:chOff x="4762" y="4762"/>
                          <a:chExt cx="2905125" cy="3945382"/>
                        </a:xfrm>
                      </wpg:grpSpPr>
                      <wps:wsp>
                        <wps:cNvPr id="942" name="Graphic 942"/>
                        <wps:cNvSpPr/>
                        <wps:spPr>
                          <a:xfrm>
                            <a:off x="458863" y="407606"/>
                            <a:ext cx="2311400" cy="810260"/>
                          </a:xfrm>
                          <a:custGeom>
                            <a:avLst/>
                            <a:gdLst/>
                            <a:ahLst/>
                            <a:cxnLst/>
                            <a:rect l="l" t="t" r="r" b="b"/>
                            <a:pathLst>
                              <a:path w="2311400" h="810260">
                                <a:moveTo>
                                  <a:pt x="2254808" y="810133"/>
                                </a:moveTo>
                                <a:lnTo>
                                  <a:pt x="2311323" y="810133"/>
                                </a:lnTo>
                              </a:path>
                              <a:path w="2311400" h="810260">
                                <a:moveTo>
                                  <a:pt x="2189276" y="810133"/>
                                </a:moveTo>
                                <a:lnTo>
                                  <a:pt x="2202992" y="810133"/>
                                </a:lnTo>
                              </a:path>
                              <a:path w="2311400" h="810260">
                                <a:moveTo>
                                  <a:pt x="1032560" y="810133"/>
                                </a:moveTo>
                                <a:lnTo>
                                  <a:pt x="1047800" y="810133"/>
                                </a:lnTo>
                              </a:path>
                              <a:path w="2311400" h="810260">
                                <a:moveTo>
                                  <a:pt x="636320" y="810133"/>
                                </a:moveTo>
                                <a:lnTo>
                                  <a:pt x="816152" y="810133"/>
                                </a:lnTo>
                              </a:path>
                              <a:path w="2311400" h="810260">
                                <a:moveTo>
                                  <a:pt x="406196" y="810133"/>
                                </a:moveTo>
                                <a:lnTo>
                                  <a:pt x="518972" y="810133"/>
                                </a:lnTo>
                              </a:path>
                              <a:path w="2311400" h="810260">
                                <a:moveTo>
                                  <a:pt x="109016" y="810133"/>
                                </a:moveTo>
                                <a:lnTo>
                                  <a:pt x="122732" y="810133"/>
                                </a:lnTo>
                              </a:path>
                              <a:path w="2311400" h="810260">
                                <a:moveTo>
                                  <a:pt x="0" y="810133"/>
                                </a:moveTo>
                                <a:lnTo>
                                  <a:pt x="57200" y="810133"/>
                                </a:lnTo>
                              </a:path>
                              <a:path w="2311400" h="810260">
                                <a:moveTo>
                                  <a:pt x="1725980" y="810133"/>
                                </a:moveTo>
                                <a:lnTo>
                                  <a:pt x="1741220" y="810133"/>
                                </a:lnTo>
                              </a:path>
                              <a:path w="2311400" h="810260">
                                <a:moveTo>
                                  <a:pt x="2023160" y="810133"/>
                                </a:moveTo>
                                <a:lnTo>
                                  <a:pt x="2137460" y="810133"/>
                                </a:lnTo>
                              </a:path>
                              <a:path w="2311400" h="810260">
                                <a:moveTo>
                                  <a:pt x="1957628" y="810133"/>
                                </a:moveTo>
                                <a:lnTo>
                                  <a:pt x="1971344" y="810133"/>
                                </a:lnTo>
                              </a:path>
                              <a:path w="2311400" h="810260">
                                <a:moveTo>
                                  <a:pt x="174548" y="810133"/>
                                </a:moveTo>
                                <a:lnTo>
                                  <a:pt x="354380" y="810133"/>
                                </a:lnTo>
                              </a:path>
                              <a:path w="2311400" h="810260">
                                <a:moveTo>
                                  <a:pt x="1099616" y="810133"/>
                                </a:moveTo>
                                <a:lnTo>
                                  <a:pt x="1277924" y="810133"/>
                                </a:lnTo>
                              </a:path>
                              <a:path w="2311400" h="810260">
                                <a:moveTo>
                                  <a:pt x="1561388" y="810133"/>
                                </a:moveTo>
                                <a:lnTo>
                                  <a:pt x="1674164" y="810133"/>
                                </a:lnTo>
                              </a:path>
                              <a:path w="2311400" h="810260">
                                <a:moveTo>
                                  <a:pt x="867968" y="810133"/>
                                </a:moveTo>
                                <a:lnTo>
                                  <a:pt x="980744" y="810133"/>
                                </a:lnTo>
                              </a:path>
                              <a:path w="2311400" h="810260">
                                <a:moveTo>
                                  <a:pt x="1329740" y="810133"/>
                                </a:moveTo>
                                <a:lnTo>
                                  <a:pt x="1444040" y="810133"/>
                                </a:lnTo>
                              </a:path>
                              <a:path w="2311400" h="810260">
                                <a:moveTo>
                                  <a:pt x="1495856" y="810133"/>
                                </a:moveTo>
                                <a:lnTo>
                                  <a:pt x="1509572" y="810133"/>
                                </a:lnTo>
                              </a:path>
                              <a:path w="2311400" h="810260">
                                <a:moveTo>
                                  <a:pt x="1793036" y="810133"/>
                                </a:moveTo>
                                <a:lnTo>
                                  <a:pt x="1905812" y="810133"/>
                                </a:lnTo>
                              </a:path>
                              <a:path w="2311400" h="810260">
                                <a:moveTo>
                                  <a:pt x="570788" y="810133"/>
                                </a:moveTo>
                                <a:lnTo>
                                  <a:pt x="584504" y="810133"/>
                                </a:lnTo>
                              </a:path>
                              <a:path w="2311400" h="810260">
                                <a:moveTo>
                                  <a:pt x="2023160" y="607441"/>
                                </a:moveTo>
                                <a:lnTo>
                                  <a:pt x="2137460" y="607441"/>
                                </a:lnTo>
                              </a:path>
                              <a:path w="2311400" h="810260">
                                <a:moveTo>
                                  <a:pt x="2254808" y="607441"/>
                                </a:moveTo>
                                <a:lnTo>
                                  <a:pt x="2311323" y="607441"/>
                                </a:lnTo>
                              </a:path>
                              <a:path w="2311400" h="810260">
                                <a:moveTo>
                                  <a:pt x="406196" y="607441"/>
                                </a:moveTo>
                                <a:lnTo>
                                  <a:pt x="584504" y="607441"/>
                                </a:lnTo>
                              </a:path>
                              <a:path w="2311400" h="810260">
                                <a:moveTo>
                                  <a:pt x="1561388" y="607441"/>
                                </a:moveTo>
                                <a:lnTo>
                                  <a:pt x="1674164" y="607441"/>
                                </a:lnTo>
                              </a:path>
                              <a:path w="2311400" h="810260">
                                <a:moveTo>
                                  <a:pt x="1793036" y="607441"/>
                                </a:moveTo>
                                <a:lnTo>
                                  <a:pt x="1971344" y="607441"/>
                                </a:lnTo>
                              </a:path>
                              <a:path w="2311400" h="810260">
                                <a:moveTo>
                                  <a:pt x="2189276" y="607441"/>
                                </a:moveTo>
                                <a:lnTo>
                                  <a:pt x="2202992" y="607441"/>
                                </a:lnTo>
                              </a:path>
                              <a:path w="2311400" h="810260">
                                <a:moveTo>
                                  <a:pt x="1725980" y="607441"/>
                                </a:moveTo>
                                <a:lnTo>
                                  <a:pt x="1741220" y="607441"/>
                                </a:lnTo>
                              </a:path>
                              <a:path w="2311400" h="810260">
                                <a:moveTo>
                                  <a:pt x="174548" y="607441"/>
                                </a:moveTo>
                                <a:lnTo>
                                  <a:pt x="354380" y="607441"/>
                                </a:lnTo>
                              </a:path>
                              <a:path w="2311400" h="810260">
                                <a:moveTo>
                                  <a:pt x="1329740" y="607441"/>
                                </a:moveTo>
                                <a:lnTo>
                                  <a:pt x="1509572" y="607441"/>
                                </a:lnTo>
                              </a:path>
                              <a:path w="2311400" h="810260">
                                <a:moveTo>
                                  <a:pt x="0" y="607441"/>
                                </a:moveTo>
                                <a:lnTo>
                                  <a:pt x="57200" y="607441"/>
                                </a:lnTo>
                              </a:path>
                              <a:path w="2311400" h="810260">
                                <a:moveTo>
                                  <a:pt x="1032560" y="607441"/>
                                </a:moveTo>
                                <a:lnTo>
                                  <a:pt x="1047800" y="607441"/>
                                </a:lnTo>
                              </a:path>
                              <a:path w="2311400" h="810260">
                                <a:moveTo>
                                  <a:pt x="109016" y="607441"/>
                                </a:moveTo>
                                <a:lnTo>
                                  <a:pt x="122732" y="607441"/>
                                </a:lnTo>
                              </a:path>
                              <a:path w="2311400" h="810260">
                                <a:moveTo>
                                  <a:pt x="867968" y="607441"/>
                                </a:moveTo>
                                <a:lnTo>
                                  <a:pt x="980744" y="607441"/>
                                </a:lnTo>
                              </a:path>
                              <a:path w="2311400" h="810260">
                                <a:moveTo>
                                  <a:pt x="1099616" y="607441"/>
                                </a:moveTo>
                                <a:lnTo>
                                  <a:pt x="1277924" y="607441"/>
                                </a:lnTo>
                              </a:path>
                              <a:path w="2311400" h="810260">
                                <a:moveTo>
                                  <a:pt x="636320" y="607441"/>
                                </a:moveTo>
                                <a:lnTo>
                                  <a:pt x="816152" y="607441"/>
                                </a:lnTo>
                              </a:path>
                              <a:path w="2311400" h="810260">
                                <a:moveTo>
                                  <a:pt x="174548" y="404749"/>
                                </a:moveTo>
                                <a:lnTo>
                                  <a:pt x="584504" y="404749"/>
                                </a:lnTo>
                              </a:path>
                              <a:path w="2311400" h="810260">
                                <a:moveTo>
                                  <a:pt x="636320" y="404749"/>
                                </a:moveTo>
                                <a:lnTo>
                                  <a:pt x="816152" y="404749"/>
                                </a:lnTo>
                              </a:path>
                              <a:path w="2311400" h="810260">
                                <a:moveTo>
                                  <a:pt x="867968" y="404749"/>
                                </a:moveTo>
                                <a:lnTo>
                                  <a:pt x="980744" y="404749"/>
                                </a:lnTo>
                              </a:path>
                              <a:path w="2311400" h="810260">
                                <a:moveTo>
                                  <a:pt x="1725980" y="404749"/>
                                </a:moveTo>
                                <a:lnTo>
                                  <a:pt x="1741220" y="404749"/>
                                </a:lnTo>
                              </a:path>
                              <a:path w="2311400" h="810260">
                                <a:moveTo>
                                  <a:pt x="0" y="404749"/>
                                </a:moveTo>
                                <a:lnTo>
                                  <a:pt x="57200" y="404749"/>
                                </a:lnTo>
                              </a:path>
                              <a:path w="2311400" h="810260">
                                <a:moveTo>
                                  <a:pt x="1793036" y="404749"/>
                                </a:moveTo>
                                <a:lnTo>
                                  <a:pt x="1971344" y="404749"/>
                                </a:lnTo>
                              </a:path>
                              <a:path w="2311400" h="810260">
                                <a:moveTo>
                                  <a:pt x="1032560" y="404749"/>
                                </a:moveTo>
                                <a:lnTo>
                                  <a:pt x="1047800" y="404749"/>
                                </a:lnTo>
                              </a:path>
                              <a:path w="2311400" h="810260">
                                <a:moveTo>
                                  <a:pt x="2023160" y="404749"/>
                                </a:moveTo>
                                <a:lnTo>
                                  <a:pt x="2202992" y="404749"/>
                                </a:lnTo>
                              </a:path>
                              <a:path w="2311400" h="810260">
                                <a:moveTo>
                                  <a:pt x="109016" y="404749"/>
                                </a:moveTo>
                                <a:lnTo>
                                  <a:pt x="122732" y="404749"/>
                                </a:lnTo>
                              </a:path>
                              <a:path w="2311400" h="810260">
                                <a:moveTo>
                                  <a:pt x="1099616" y="404749"/>
                                </a:moveTo>
                                <a:lnTo>
                                  <a:pt x="1509572" y="404749"/>
                                </a:lnTo>
                              </a:path>
                              <a:path w="2311400" h="810260">
                                <a:moveTo>
                                  <a:pt x="2254808" y="404749"/>
                                </a:moveTo>
                                <a:lnTo>
                                  <a:pt x="2311323" y="404749"/>
                                </a:lnTo>
                              </a:path>
                              <a:path w="2311400" h="810260">
                                <a:moveTo>
                                  <a:pt x="1561388" y="404749"/>
                                </a:moveTo>
                                <a:lnTo>
                                  <a:pt x="1674164" y="404749"/>
                                </a:lnTo>
                              </a:path>
                              <a:path w="2311400" h="810260">
                                <a:moveTo>
                                  <a:pt x="1099616" y="202057"/>
                                </a:moveTo>
                                <a:lnTo>
                                  <a:pt x="1741220" y="202057"/>
                                </a:lnTo>
                              </a:path>
                              <a:path w="2311400" h="810260">
                                <a:moveTo>
                                  <a:pt x="174548" y="202057"/>
                                </a:moveTo>
                                <a:lnTo>
                                  <a:pt x="1047800" y="202057"/>
                                </a:lnTo>
                              </a:path>
                              <a:path w="2311400" h="810260">
                                <a:moveTo>
                                  <a:pt x="1793036" y="202057"/>
                                </a:moveTo>
                                <a:lnTo>
                                  <a:pt x="1971344" y="202057"/>
                                </a:lnTo>
                              </a:path>
                              <a:path w="2311400" h="810260">
                                <a:moveTo>
                                  <a:pt x="2023160" y="202057"/>
                                </a:moveTo>
                                <a:lnTo>
                                  <a:pt x="2311323" y="202057"/>
                                </a:lnTo>
                              </a:path>
                              <a:path w="2311400" h="810260">
                                <a:moveTo>
                                  <a:pt x="0" y="202057"/>
                                </a:moveTo>
                                <a:lnTo>
                                  <a:pt x="122732" y="202057"/>
                                </a:lnTo>
                              </a:path>
                              <a:path w="2311400" h="810260">
                                <a:moveTo>
                                  <a:pt x="0" y="0"/>
                                </a:moveTo>
                                <a:lnTo>
                                  <a:pt x="2311323" y="0"/>
                                </a:lnTo>
                              </a:path>
                            </a:pathLst>
                          </a:custGeom>
                          <a:ln w="9525">
                            <a:solidFill>
                              <a:srgbClr val="D9D9D9"/>
                            </a:solidFill>
                            <a:prstDash val="solid"/>
                          </a:ln>
                        </wps:spPr>
                        <wps:bodyPr wrap="square" lIns="0" tIns="0" rIns="0" bIns="0" rtlCol="0">
                          <a:prstTxWarp prst="textNoShape">
                            <a:avLst/>
                          </a:prstTxWarp>
                          <a:noAutofit/>
                        </wps:bodyPr>
                      </wps:wsp>
                      <wps:wsp>
                        <wps:cNvPr id="943" name="Graphic 943"/>
                        <wps:cNvSpPr/>
                        <wps:spPr>
                          <a:xfrm>
                            <a:off x="516064" y="620331"/>
                            <a:ext cx="2132330" cy="800735"/>
                          </a:xfrm>
                          <a:custGeom>
                            <a:avLst/>
                            <a:gdLst/>
                            <a:ahLst/>
                            <a:cxnLst/>
                            <a:rect l="l" t="t" r="r" b="b"/>
                            <a:pathLst>
                              <a:path w="2132330" h="800735">
                                <a:moveTo>
                                  <a:pt x="51816" y="79248"/>
                                </a:moveTo>
                                <a:lnTo>
                                  <a:pt x="0" y="79248"/>
                                </a:lnTo>
                                <a:lnTo>
                                  <a:pt x="0" y="800481"/>
                                </a:lnTo>
                                <a:lnTo>
                                  <a:pt x="51816" y="800481"/>
                                </a:lnTo>
                                <a:lnTo>
                                  <a:pt x="51816" y="79248"/>
                                </a:lnTo>
                                <a:close/>
                              </a:path>
                              <a:path w="2132330" h="800735">
                                <a:moveTo>
                                  <a:pt x="281940" y="734568"/>
                                </a:moveTo>
                                <a:lnTo>
                                  <a:pt x="230124" y="734568"/>
                                </a:lnTo>
                                <a:lnTo>
                                  <a:pt x="230124" y="800481"/>
                                </a:lnTo>
                                <a:lnTo>
                                  <a:pt x="281940" y="800481"/>
                                </a:lnTo>
                                <a:lnTo>
                                  <a:pt x="281940" y="734568"/>
                                </a:lnTo>
                                <a:close/>
                              </a:path>
                              <a:path w="2132330" h="800735">
                                <a:moveTo>
                                  <a:pt x="513588" y="577596"/>
                                </a:moveTo>
                                <a:lnTo>
                                  <a:pt x="461772" y="577596"/>
                                </a:lnTo>
                                <a:lnTo>
                                  <a:pt x="461772" y="800481"/>
                                </a:lnTo>
                                <a:lnTo>
                                  <a:pt x="513588" y="800481"/>
                                </a:lnTo>
                                <a:lnTo>
                                  <a:pt x="513588" y="577596"/>
                                </a:lnTo>
                                <a:close/>
                              </a:path>
                              <a:path w="2132330" h="800735">
                                <a:moveTo>
                                  <a:pt x="745236" y="615696"/>
                                </a:moveTo>
                                <a:lnTo>
                                  <a:pt x="693420" y="615696"/>
                                </a:lnTo>
                                <a:lnTo>
                                  <a:pt x="693420" y="800481"/>
                                </a:lnTo>
                                <a:lnTo>
                                  <a:pt x="745236" y="800481"/>
                                </a:lnTo>
                                <a:lnTo>
                                  <a:pt x="745236" y="615696"/>
                                </a:lnTo>
                                <a:close/>
                              </a:path>
                              <a:path w="2132330" h="800735">
                                <a:moveTo>
                                  <a:pt x="975360" y="80772"/>
                                </a:moveTo>
                                <a:lnTo>
                                  <a:pt x="923544" y="80772"/>
                                </a:lnTo>
                                <a:lnTo>
                                  <a:pt x="923544" y="800481"/>
                                </a:lnTo>
                                <a:lnTo>
                                  <a:pt x="975360" y="800481"/>
                                </a:lnTo>
                                <a:lnTo>
                                  <a:pt x="975360" y="80772"/>
                                </a:lnTo>
                                <a:close/>
                              </a:path>
                              <a:path w="2132330" h="800735">
                                <a:moveTo>
                                  <a:pt x="1207008" y="690372"/>
                                </a:moveTo>
                                <a:lnTo>
                                  <a:pt x="1155192" y="690372"/>
                                </a:lnTo>
                                <a:lnTo>
                                  <a:pt x="1155192" y="800481"/>
                                </a:lnTo>
                                <a:lnTo>
                                  <a:pt x="1207008" y="800481"/>
                                </a:lnTo>
                                <a:lnTo>
                                  <a:pt x="1207008" y="690372"/>
                                </a:lnTo>
                                <a:close/>
                              </a:path>
                              <a:path w="2132330" h="800735">
                                <a:moveTo>
                                  <a:pt x="1438656" y="426720"/>
                                </a:moveTo>
                                <a:lnTo>
                                  <a:pt x="1386840" y="426720"/>
                                </a:lnTo>
                                <a:lnTo>
                                  <a:pt x="1386840" y="800481"/>
                                </a:lnTo>
                                <a:lnTo>
                                  <a:pt x="1438656" y="800481"/>
                                </a:lnTo>
                                <a:lnTo>
                                  <a:pt x="1438656" y="426720"/>
                                </a:lnTo>
                                <a:close/>
                              </a:path>
                              <a:path w="2132330" h="800735">
                                <a:moveTo>
                                  <a:pt x="1668780" y="0"/>
                                </a:moveTo>
                                <a:lnTo>
                                  <a:pt x="1616964" y="0"/>
                                </a:lnTo>
                                <a:lnTo>
                                  <a:pt x="1616964" y="800481"/>
                                </a:lnTo>
                                <a:lnTo>
                                  <a:pt x="1668780" y="800481"/>
                                </a:lnTo>
                                <a:lnTo>
                                  <a:pt x="1668780" y="0"/>
                                </a:lnTo>
                                <a:close/>
                              </a:path>
                              <a:path w="2132330" h="800735">
                                <a:moveTo>
                                  <a:pt x="1900428" y="402336"/>
                                </a:moveTo>
                                <a:lnTo>
                                  <a:pt x="1848612" y="402336"/>
                                </a:lnTo>
                                <a:lnTo>
                                  <a:pt x="1848612" y="800481"/>
                                </a:lnTo>
                                <a:lnTo>
                                  <a:pt x="1900428" y="800481"/>
                                </a:lnTo>
                                <a:lnTo>
                                  <a:pt x="1900428" y="402336"/>
                                </a:lnTo>
                                <a:close/>
                              </a:path>
                              <a:path w="2132330" h="800735">
                                <a:moveTo>
                                  <a:pt x="2132076" y="344424"/>
                                </a:moveTo>
                                <a:lnTo>
                                  <a:pt x="2080260" y="344424"/>
                                </a:lnTo>
                                <a:lnTo>
                                  <a:pt x="2080260" y="800481"/>
                                </a:lnTo>
                                <a:lnTo>
                                  <a:pt x="2132076" y="800481"/>
                                </a:lnTo>
                                <a:lnTo>
                                  <a:pt x="2132076" y="344424"/>
                                </a:lnTo>
                                <a:close/>
                              </a:path>
                            </a:pathLst>
                          </a:custGeom>
                          <a:solidFill>
                            <a:srgbClr val="4471C4"/>
                          </a:solidFill>
                        </wps:spPr>
                        <wps:bodyPr wrap="square" lIns="0" tIns="0" rIns="0" bIns="0" rtlCol="0">
                          <a:prstTxWarp prst="textNoShape">
                            <a:avLst/>
                          </a:prstTxWarp>
                          <a:noAutofit/>
                        </wps:bodyPr>
                      </wps:wsp>
                      <wps:wsp>
                        <wps:cNvPr id="944" name="Graphic 944"/>
                        <wps:cNvSpPr/>
                        <wps:spPr>
                          <a:xfrm>
                            <a:off x="581596" y="417639"/>
                            <a:ext cx="2132330" cy="1003300"/>
                          </a:xfrm>
                          <a:custGeom>
                            <a:avLst/>
                            <a:gdLst/>
                            <a:ahLst/>
                            <a:cxnLst/>
                            <a:rect l="l" t="t" r="r" b="b"/>
                            <a:pathLst>
                              <a:path w="2132330" h="1003300">
                                <a:moveTo>
                                  <a:pt x="51816" y="0"/>
                                </a:moveTo>
                                <a:lnTo>
                                  <a:pt x="0" y="0"/>
                                </a:lnTo>
                                <a:lnTo>
                                  <a:pt x="0" y="1003173"/>
                                </a:lnTo>
                                <a:lnTo>
                                  <a:pt x="51816" y="1003173"/>
                                </a:lnTo>
                                <a:lnTo>
                                  <a:pt x="51816" y="0"/>
                                </a:lnTo>
                                <a:close/>
                              </a:path>
                              <a:path w="2132330" h="1003300">
                                <a:moveTo>
                                  <a:pt x="283464" y="428244"/>
                                </a:moveTo>
                                <a:lnTo>
                                  <a:pt x="231648" y="428244"/>
                                </a:lnTo>
                                <a:lnTo>
                                  <a:pt x="231648" y="1003173"/>
                                </a:lnTo>
                                <a:lnTo>
                                  <a:pt x="283464" y="1003173"/>
                                </a:lnTo>
                                <a:lnTo>
                                  <a:pt x="283464" y="428244"/>
                                </a:lnTo>
                                <a:close/>
                              </a:path>
                              <a:path w="2132330" h="1003300">
                                <a:moveTo>
                                  <a:pt x="513588" y="329184"/>
                                </a:moveTo>
                                <a:lnTo>
                                  <a:pt x="461772" y="329184"/>
                                </a:lnTo>
                                <a:lnTo>
                                  <a:pt x="461772" y="1003173"/>
                                </a:lnTo>
                                <a:lnTo>
                                  <a:pt x="513588" y="1003173"/>
                                </a:lnTo>
                                <a:lnTo>
                                  <a:pt x="513588" y="329184"/>
                                </a:lnTo>
                                <a:close/>
                              </a:path>
                              <a:path w="2132330" h="1003300">
                                <a:moveTo>
                                  <a:pt x="745236" y="332232"/>
                                </a:moveTo>
                                <a:lnTo>
                                  <a:pt x="693420" y="332232"/>
                                </a:lnTo>
                                <a:lnTo>
                                  <a:pt x="693420" y="1003173"/>
                                </a:lnTo>
                                <a:lnTo>
                                  <a:pt x="745236" y="1003173"/>
                                </a:lnTo>
                                <a:lnTo>
                                  <a:pt x="745236" y="332232"/>
                                </a:lnTo>
                                <a:close/>
                              </a:path>
                              <a:path w="2132330" h="1003300">
                                <a:moveTo>
                                  <a:pt x="976884" y="16764"/>
                                </a:moveTo>
                                <a:lnTo>
                                  <a:pt x="925068" y="16764"/>
                                </a:lnTo>
                                <a:lnTo>
                                  <a:pt x="925068" y="1003173"/>
                                </a:lnTo>
                                <a:lnTo>
                                  <a:pt x="976884" y="1003173"/>
                                </a:lnTo>
                                <a:lnTo>
                                  <a:pt x="976884" y="16764"/>
                                </a:lnTo>
                                <a:close/>
                              </a:path>
                              <a:path w="2132330" h="1003300">
                                <a:moveTo>
                                  <a:pt x="1207008" y="557784"/>
                                </a:moveTo>
                                <a:lnTo>
                                  <a:pt x="1155192" y="557784"/>
                                </a:lnTo>
                                <a:lnTo>
                                  <a:pt x="1155192" y="1003173"/>
                                </a:lnTo>
                                <a:lnTo>
                                  <a:pt x="1207008" y="1003173"/>
                                </a:lnTo>
                                <a:lnTo>
                                  <a:pt x="1207008" y="557784"/>
                                </a:lnTo>
                                <a:close/>
                              </a:path>
                              <a:path w="2132330" h="1003300">
                                <a:moveTo>
                                  <a:pt x="1438656" y="240792"/>
                                </a:moveTo>
                                <a:lnTo>
                                  <a:pt x="1386840" y="240792"/>
                                </a:lnTo>
                                <a:lnTo>
                                  <a:pt x="1386840" y="1003173"/>
                                </a:lnTo>
                                <a:lnTo>
                                  <a:pt x="1438656" y="1003173"/>
                                </a:lnTo>
                                <a:lnTo>
                                  <a:pt x="1438656" y="240792"/>
                                </a:lnTo>
                                <a:close/>
                              </a:path>
                              <a:path w="2132330" h="1003300">
                                <a:moveTo>
                                  <a:pt x="1670304" y="30480"/>
                                </a:moveTo>
                                <a:lnTo>
                                  <a:pt x="1618488" y="30480"/>
                                </a:lnTo>
                                <a:lnTo>
                                  <a:pt x="1618488" y="1003173"/>
                                </a:lnTo>
                                <a:lnTo>
                                  <a:pt x="1670304" y="1003173"/>
                                </a:lnTo>
                                <a:lnTo>
                                  <a:pt x="1670304" y="30480"/>
                                </a:lnTo>
                                <a:close/>
                              </a:path>
                              <a:path w="2132330" h="1003300">
                                <a:moveTo>
                                  <a:pt x="1900428" y="111252"/>
                                </a:moveTo>
                                <a:lnTo>
                                  <a:pt x="1848612" y="111252"/>
                                </a:lnTo>
                                <a:lnTo>
                                  <a:pt x="1848612" y="1003173"/>
                                </a:lnTo>
                                <a:lnTo>
                                  <a:pt x="1900428" y="1003173"/>
                                </a:lnTo>
                                <a:lnTo>
                                  <a:pt x="1900428" y="111252"/>
                                </a:lnTo>
                                <a:close/>
                              </a:path>
                              <a:path w="2132330" h="1003300">
                                <a:moveTo>
                                  <a:pt x="2132076" y="207264"/>
                                </a:moveTo>
                                <a:lnTo>
                                  <a:pt x="2080260" y="207264"/>
                                </a:lnTo>
                                <a:lnTo>
                                  <a:pt x="2080260" y="1003173"/>
                                </a:lnTo>
                                <a:lnTo>
                                  <a:pt x="2132076" y="1003173"/>
                                </a:lnTo>
                                <a:lnTo>
                                  <a:pt x="2132076" y="207264"/>
                                </a:lnTo>
                                <a:close/>
                              </a:path>
                            </a:pathLst>
                          </a:custGeom>
                          <a:solidFill>
                            <a:srgbClr val="9E470D"/>
                          </a:solidFill>
                        </wps:spPr>
                        <wps:bodyPr wrap="square" lIns="0" tIns="0" rIns="0" bIns="0" rtlCol="0">
                          <a:prstTxWarp prst="textNoShape">
                            <a:avLst/>
                          </a:prstTxWarp>
                          <a:noAutofit/>
                        </wps:bodyPr>
                      </wps:wsp>
                      <wps:wsp>
                        <wps:cNvPr id="945" name="Graphic 945"/>
                        <wps:cNvSpPr/>
                        <wps:spPr>
                          <a:xfrm>
                            <a:off x="458863" y="1420812"/>
                            <a:ext cx="2311400" cy="1270"/>
                          </a:xfrm>
                          <a:custGeom>
                            <a:avLst/>
                            <a:gdLst/>
                            <a:ahLst/>
                            <a:cxnLst/>
                            <a:rect l="l" t="t" r="r" b="b"/>
                            <a:pathLst>
                              <a:path w="2311400">
                                <a:moveTo>
                                  <a:pt x="0" y="0"/>
                                </a:moveTo>
                                <a:lnTo>
                                  <a:pt x="2311323" y="0"/>
                                </a:lnTo>
                              </a:path>
                            </a:pathLst>
                          </a:custGeom>
                          <a:ln w="9525">
                            <a:solidFill>
                              <a:srgbClr val="D9D9D9"/>
                            </a:solidFill>
                            <a:prstDash val="solid"/>
                          </a:ln>
                        </wps:spPr>
                        <wps:bodyPr wrap="square" lIns="0" tIns="0" rIns="0" bIns="0" rtlCol="0">
                          <a:prstTxWarp prst="textNoShape">
                            <a:avLst/>
                          </a:prstTxWarp>
                          <a:noAutofit/>
                        </wps:bodyPr>
                      </wps:wsp>
                      <wps:wsp>
                        <wps:cNvPr id="946" name="Graphic 946"/>
                        <wps:cNvSpPr/>
                        <wps:spPr>
                          <a:xfrm>
                            <a:off x="1156017" y="1763403"/>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4471C4"/>
                          </a:solidFill>
                        </wps:spPr>
                        <wps:bodyPr wrap="square" lIns="0" tIns="0" rIns="0" bIns="0" rtlCol="0">
                          <a:prstTxWarp prst="textNoShape">
                            <a:avLst/>
                          </a:prstTxWarp>
                          <a:noAutofit/>
                        </wps:bodyPr>
                      </wps:wsp>
                      <wps:wsp>
                        <wps:cNvPr id="947" name="Graphic 947"/>
                        <wps:cNvSpPr/>
                        <wps:spPr>
                          <a:xfrm>
                            <a:off x="1515935" y="1763403"/>
                            <a:ext cx="55880" cy="55880"/>
                          </a:xfrm>
                          <a:custGeom>
                            <a:avLst/>
                            <a:gdLst/>
                            <a:ahLst/>
                            <a:cxnLst/>
                            <a:rect l="l" t="t" r="r" b="b"/>
                            <a:pathLst>
                              <a:path w="55880" h="55880">
                                <a:moveTo>
                                  <a:pt x="55807" y="0"/>
                                </a:moveTo>
                                <a:lnTo>
                                  <a:pt x="0" y="0"/>
                                </a:lnTo>
                                <a:lnTo>
                                  <a:pt x="0" y="55807"/>
                                </a:lnTo>
                                <a:lnTo>
                                  <a:pt x="55807" y="55807"/>
                                </a:lnTo>
                                <a:lnTo>
                                  <a:pt x="55807" y="0"/>
                                </a:lnTo>
                                <a:close/>
                              </a:path>
                            </a:pathLst>
                          </a:custGeom>
                          <a:solidFill>
                            <a:srgbClr val="9E470D"/>
                          </a:solidFill>
                        </wps:spPr>
                        <wps:bodyPr wrap="square" lIns="0" tIns="0" rIns="0" bIns="0" rtlCol="0">
                          <a:prstTxWarp prst="textNoShape">
                            <a:avLst/>
                          </a:prstTxWarp>
                          <a:noAutofit/>
                        </wps:bodyPr>
                      </wps:wsp>
                      <wps:wsp>
                        <wps:cNvPr id="948" name="Graphic 948"/>
                        <wps:cNvSpPr/>
                        <wps:spPr>
                          <a:xfrm>
                            <a:off x="4762" y="4762"/>
                            <a:ext cx="2905125" cy="1962150"/>
                          </a:xfrm>
                          <a:custGeom>
                            <a:avLst/>
                            <a:gdLst/>
                            <a:ahLst/>
                            <a:cxnLst/>
                            <a:rect l="l" t="t" r="r" b="b"/>
                            <a:pathLst>
                              <a:path w="2905125" h="1962150">
                                <a:moveTo>
                                  <a:pt x="0" y="1962150"/>
                                </a:moveTo>
                                <a:lnTo>
                                  <a:pt x="2905125" y="1962150"/>
                                </a:lnTo>
                                <a:lnTo>
                                  <a:pt x="2905125" y="0"/>
                                </a:lnTo>
                                <a:lnTo>
                                  <a:pt x="0" y="0"/>
                                </a:lnTo>
                                <a:lnTo>
                                  <a:pt x="0" y="1962150"/>
                                </a:lnTo>
                                <a:close/>
                              </a:path>
                            </a:pathLst>
                          </a:custGeom>
                          <a:ln w="9525">
                            <a:solidFill>
                              <a:srgbClr val="D9D9D9"/>
                            </a:solidFill>
                            <a:prstDash val="solid"/>
                          </a:ln>
                        </wps:spPr>
                        <wps:bodyPr wrap="square" lIns="0" tIns="0" rIns="0" bIns="0" rtlCol="0">
                          <a:prstTxWarp prst="textNoShape">
                            <a:avLst/>
                          </a:prstTxWarp>
                          <a:noAutofit/>
                        </wps:bodyPr>
                      </wps:wsp>
                      <wps:wsp>
                        <wps:cNvPr id="949" name="Graphic 949"/>
                        <wps:cNvSpPr/>
                        <wps:spPr>
                          <a:xfrm>
                            <a:off x="361391" y="2400363"/>
                            <a:ext cx="2399665" cy="753110"/>
                          </a:xfrm>
                          <a:custGeom>
                            <a:avLst/>
                            <a:gdLst/>
                            <a:ahLst/>
                            <a:cxnLst/>
                            <a:rect l="l" t="t" r="r" b="b"/>
                            <a:pathLst>
                              <a:path w="2399665" h="753110">
                                <a:moveTo>
                                  <a:pt x="1620761" y="752856"/>
                                </a:moveTo>
                                <a:lnTo>
                                  <a:pt x="2399271" y="752856"/>
                                </a:lnTo>
                              </a:path>
                              <a:path w="2399665" h="753110">
                                <a:moveTo>
                                  <a:pt x="901433" y="752856"/>
                                </a:moveTo>
                                <a:lnTo>
                                  <a:pt x="1258049" y="752856"/>
                                </a:lnTo>
                              </a:path>
                              <a:path w="2399665" h="753110">
                                <a:moveTo>
                                  <a:pt x="660641" y="752856"/>
                                </a:moveTo>
                                <a:lnTo>
                                  <a:pt x="777989" y="752856"/>
                                </a:lnTo>
                              </a:path>
                              <a:path w="2399665" h="753110">
                                <a:moveTo>
                                  <a:pt x="352793" y="752856"/>
                                </a:moveTo>
                                <a:lnTo>
                                  <a:pt x="366509" y="752856"/>
                                </a:lnTo>
                              </a:path>
                              <a:path w="2399665" h="753110">
                                <a:moveTo>
                                  <a:pt x="0" y="752856"/>
                                </a:moveTo>
                                <a:lnTo>
                                  <a:pt x="299453" y="752856"/>
                                </a:lnTo>
                              </a:path>
                              <a:path w="2399665" h="753110">
                                <a:moveTo>
                                  <a:pt x="832853" y="752856"/>
                                </a:moveTo>
                                <a:lnTo>
                                  <a:pt x="846569" y="752856"/>
                                </a:lnTo>
                              </a:path>
                              <a:path w="2399665" h="753110">
                                <a:moveTo>
                                  <a:pt x="421373" y="752856"/>
                                </a:moveTo>
                                <a:lnTo>
                                  <a:pt x="538721" y="752856"/>
                                </a:lnTo>
                              </a:path>
                              <a:path w="2399665" h="753110">
                                <a:moveTo>
                                  <a:pt x="592061" y="752856"/>
                                </a:moveTo>
                                <a:lnTo>
                                  <a:pt x="607301" y="752856"/>
                                </a:lnTo>
                              </a:path>
                              <a:path w="2399665" h="753110">
                                <a:moveTo>
                                  <a:pt x="1312913" y="752856"/>
                                </a:moveTo>
                                <a:lnTo>
                                  <a:pt x="1326629" y="752856"/>
                                </a:lnTo>
                              </a:path>
                              <a:path w="2399665" h="753110">
                                <a:moveTo>
                                  <a:pt x="1379969" y="752856"/>
                                </a:moveTo>
                                <a:lnTo>
                                  <a:pt x="1567421" y="752856"/>
                                </a:lnTo>
                              </a:path>
                              <a:path w="2399665" h="753110">
                                <a:moveTo>
                                  <a:pt x="421373" y="501396"/>
                                </a:moveTo>
                                <a:lnTo>
                                  <a:pt x="1258049" y="501396"/>
                                </a:lnTo>
                              </a:path>
                              <a:path w="2399665" h="753110">
                                <a:moveTo>
                                  <a:pt x="1312913" y="501396"/>
                                </a:moveTo>
                                <a:lnTo>
                                  <a:pt x="1326629" y="501396"/>
                                </a:lnTo>
                              </a:path>
                              <a:path w="2399665" h="753110">
                                <a:moveTo>
                                  <a:pt x="0" y="501396"/>
                                </a:moveTo>
                                <a:lnTo>
                                  <a:pt x="299453" y="501396"/>
                                </a:lnTo>
                              </a:path>
                              <a:path w="2399665" h="753110">
                                <a:moveTo>
                                  <a:pt x="352793" y="501396"/>
                                </a:moveTo>
                                <a:lnTo>
                                  <a:pt x="366509" y="501396"/>
                                </a:lnTo>
                              </a:path>
                              <a:path w="2399665" h="753110">
                                <a:moveTo>
                                  <a:pt x="1620761" y="501396"/>
                                </a:moveTo>
                                <a:lnTo>
                                  <a:pt x="2399271" y="501396"/>
                                </a:lnTo>
                              </a:path>
                              <a:path w="2399665" h="753110">
                                <a:moveTo>
                                  <a:pt x="1379969" y="501396"/>
                                </a:moveTo>
                                <a:lnTo>
                                  <a:pt x="1567421" y="501396"/>
                                </a:lnTo>
                              </a:path>
                              <a:path w="2399665" h="753110">
                                <a:moveTo>
                                  <a:pt x="0" y="251460"/>
                                </a:moveTo>
                                <a:lnTo>
                                  <a:pt x="1326629" y="251460"/>
                                </a:lnTo>
                              </a:path>
                              <a:path w="2399665" h="753110">
                                <a:moveTo>
                                  <a:pt x="1379969" y="251460"/>
                                </a:moveTo>
                                <a:lnTo>
                                  <a:pt x="2399271" y="251460"/>
                                </a:lnTo>
                              </a:path>
                              <a:path w="2399665" h="753110">
                                <a:moveTo>
                                  <a:pt x="0" y="0"/>
                                </a:moveTo>
                                <a:lnTo>
                                  <a:pt x="2399271" y="0"/>
                                </a:lnTo>
                              </a:path>
                            </a:pathLst>
                          </a:custGeom>
                          <a:ln w="9525">
                            <a:solidFill>
                              <a:srgbClr val="D9D9D9"/>
                            </a:solidFill>
                            <a:prstDash val="solid"/>
                          </a:ln>
                        </wps:spPr>
                        <wps:bodyPr wrap="square" lIns="0" tIns="0" rIns="0" bIns="0" rtlCol="0">
                          <a:prstTxWarp prst="textNoShape">
                            <a:avLst/>
                          </a:prstTxWarp>
                          <a:noAutofit/>
                        </wps:bodyPr>
                      </wps:wsp>
                      <wps:wsp>
                        <wps:cNvPr id="950" name="Graphic 950"/>
                        <wps:cNvSpPr/>
                        <wps:spPr>
                          <a:xfrm>
                            <a:off x="420052" y="2761551"/>
                            <a:ext cx="2212975" cy="642620"/>
                          </a:xfrm>
                          <a:custGeom>
                            <a:avLst/>
                            <a:gdLst/>
                            <a:ahLst/>
                            <a:cxnLst/>
                            <a:rect l="l" t="t" r="r" b="b"/>
                            <a:pathLst>
                              <a:path w="2212975" h="642620">
                                <a:moveTo>
                                  <a:pt x="53340" y="606552"/>
                                </a:moveTo>
                                <a:lnTo>
                                  <a:pt x="0" y="606552"/>
                                </a:lnTo>
                                <a:lnTo>
                                  <a:pt x="0" y="642493"/>
                                </a:lnTo>
                                <a:lnTo>
                                  <a:pt x="53340" y="642493"/>
                                </a:lnTo>
                                <a:lnTo>
                                  <a:pt x="53340" y="606552"/>
                                </a:lnTo>
                                <a:close/>
                              </a:path>
                              <a:path w="2212975" h="642620">
                                <a:moveTo>
                                  <a:pt x="294132" y="120396"/>
                                </a:moveTo>
                                <a:lnTo>
                                  <a:pt x="240792" y="120396"/>
                                </a:lnTo>
                                <a:lnTo>
                                  <a:pt x="240792" y="642493"/>
                                </a:lnTo>
                                <a:lnTo>
                                  <a:pt x="294132" y="642493"/>
                                </a:lnTo>
                                <a:lnTo>
                                  <a:pt x="294132" y="120396"/>
                                </a:lnTo>
                                <a:close/>
                              </a:path>
                              <a:path w="2212975" h="642620">
                                <a:moveTo>
                                  <a:pt x="533400" y="341376"/>
                                </a:moveTo>
                                <a:lnTo>
                                  <a:pt x="480060" y="341376"/>
                                </a:lnTo>
                                <a:lnTo>
                                  <a:pt x="480060" y="642493"/>
                                </a:lnTo>
                                <a:lnTo>
                                  <a:pt x="533400" y="642493"/>
                                </a:lnTo>
                                <a:lnTo>
                                  <a:pt x="533400" y="341376"/>
                                </a:lnTo>
                                <a:close/>
                              </a:path>
                              <a:path w="2212975" h="642620">
                                <a:moveTo>
                                  <a:pt x="774192" y="196596"/>
                                </a:moveTo>
                                <a:lnTo>
                                  <a:pt x="719328" y="196596"/>
                                </a:lnTo>
                                <a:lnTo>
                                  <a:pt x="719328" y="642493"/>
                                </a:lnTo>
                                <a:lnTo>
                                  <a:pt x="774192" y="642493"/>
                                </a:lnTo>
                                <a:lnTo>
                                  <a:pt x="774192" y="196596"/>
                                </a:lnTo>
                                <a:close/>
                              </a:path>
                              <a:path w="2212975" h="642620">
                                <a:moveTo>
                                  <a:pt x="1013460" y="582168"/>
                                </a:moveTo>
                                <a:lnTo>
                                  <a:pt x="960120" y="582168"/>
                                </a:lnTo>
                                <a:lnTo>
                                  <a:pt x="960120" y="642493"/>
                                </a:lnTo>
                                <a:lnTo>
                                  <a:pt x="1013460" y="642493"/>
                                </a:lnTo>
                                <a:lnTo>
                                  <a:pt x="1013460" y="582168"/>
                                </a:lnTo>
                                <a:close/>
                              </a:path>
                              <a:path w="2212975" h="642620">
                                <a:moveTo>
                                  <a:pt x="1254252" y="0"/>
                                </a:moveTo>
                                <a:lnTo>
                                  <a:pt x="1199388" y="0"/>
                                </a:lnTo>
                                <a:lnTo>
                                  <a:pt x="1199388" y="642493"/>
                                </a:lnTo>
                                <a:lnTo>
                                  <a:pt x="1254252" y="642493"/>
                                </a:lnTo>
                                <a:lnTo>
                                  <a:pt x="1254252" y="0"/>
                                </a:lnTo>
                                <a:close/>
                              </a:path>
                              <a:path w="2212975" h="642620">
                                <a:moveTo>
                                  <a:pt x="1493520" y="431292"/>
                                </a:moveTo>
                                <a:lnTo>
                                  <a:pt x="1440180" y="431292"/>
                                </a:lnTo>
                                <a:lnTo>
                                  <a:pt x="1440180" y="642493"/>
                                </a:lnTo>
                                <a:lnTo>
                                  <a:pt x="1493520" y="642493"/>
                                </a:lnTo>
                                <a:lnTo>
                                  <a:pt x="1493520" y="431292"/>
                                </a:lnTo>
                                <a:close/>
                              </a:path>
                              <a:path w="2212975" h="642620">
                                <a:moveTo>
                                  <a:pt x="1732788" y="601980"/>
                                </a:moveTo>
                                <a:lnTo>
                                  <a:pt x="1679448" y="601980"/>
                                </a:lnTo>
                                <a:lnTo>
                                  <a:pt x="1679448" y="642493"/>
                                </a:lnTo>
                                <a:lnTo>
                                  <a:pt x="1732788" y="642493"/>
                                </a:lnTo>
                                <a:lnTo>
                                  <a:pt x="1732788" y="601980"/>
                                </a:lnTo>
                                <a:close/>
                              </a:path>
                              <a:path w="2212975" h="642620">
                                <a:moveTo>
                                  <a:pt x="1973580" y="461772"/>
                                </a:moveTo>
                                <a:lnTo>
                                  <a:pt x="1920240" y="461772"/>
                                </a:lnTo>
                                <a:lnTo>
                                  <a:pt x="1920240" y="642493"/>
                                </a:lnTo>
                                <a:lnTo>
                                  <a:pt x="1973580" y="642493"/>
                                </a:lnTo>
                                <a:lnTo>
                                  <a:pt x="1973580" y="461772"/>
                                </a:lnTo>
                                <a:close/>
                              </a:path>
                              <a:path w="2212975" h="642620">
                                <a:moveTo>
                                  <a:pt x="2212848" y="457200"/>
                                </a:moveTo>
                                <a:lnTo>
                                  <a:pt x="2159508" y="457200"/>
                                </a:lnTo>
                                <a:lnTo>
                                  <a:pt x="2159508" y="642493"/>
                                </a:lnTo>
                                <a:lnTo>
                                  <a:pt x="2212848" y="642493"/>
                                </a:lnTo>
                                <a:lnTo>
                                  <a:pt x="2212848" y="457200"/>
                                </a:lnTo>
                                <a:close/>
                              </a:path>
                            </a:pathLst>
                          </a:custGeom>
                          <a:solidFill>
                            <a:srgbClr val="4471C4"/>
                          </a:solidFill>
                        </wps:spPr>
                        <wps:bodyPr wrap="square" lIns="0" tIns="0" rIns="0" bIns="0" rtlCol="0">
                          <a:prstTxWarp prst="textNoShape">
                            <a:avLst/>
                          </a:prstTxWarp>
                          <a:noAutofit/>
                        </wps:bodyPr>
                      </wps:wsp>
                      <wps:wsp>
                        <wps:cNvPr id="951" name="Graphic 951"/>
                        <wps:cNvSpPr/>
                        <wps:spPr>
                          <a:xfrm>
                            <a:off x="488632" y="2636583"/>
                            <a:ext cx="2212975" cy="767715"/>
                          </a:xfrm>
                          <a:custGeom>
                            <a:avLst/>
                            <a:gdLst/>
                            <a:ahLst/>
                            <a:cxnLst/>
                            <a:rect l="l" t="t" r="r" b="b"/>
                            <a:pathLst>
                              <a:path w="2212975" h="767715">
                                <a:moveTo>
                                  <a:pt x="53340" y="707136"/>
                                </a:moveTo>
                                <a:lnTo>
                                  <a:pt x="0" y="707136"/>
                                </a:lnTo>
                                <a:lnTo>
                                  <a:pt x="0" y="767461"/>
                                </a:lnTo>
                                <a:lnTo>
                                  <a:pt x="53340" y="767461"/>
                                </a:lnTo>
                                <a:lnTo>
                                  <a:pt x="53340" y="707136"/>
                                </a:lnTo>
                                <a:close/>
                              </a:path>
                              <a:path w="2212975" h="767715">
                                <a:moveTo>
                                  <a:pt x="294132" y="185928"/>
                                </a:moveTo>
                                <a:lnTo>
                                  <a:pt x="239268" y="185928"/>
                                </a:lnTo>
                                <a:lnTo>
                                  <a:pt x="239268" y="767461"/>
                                </a:lnTo>
                                <a:lnTo>
                                  <a:pt x="294132" y="767461"/>
                                </a:lnTo>
                                <a:lnTo>
                                  <a:pt x="294132" y="185928"/>
                                </a:lnTo>
                                <a:close/>
                              </a:path>
                              <a:path w="2212975" h="767715">
                                <a:moveTo>
                                  <a:pt x="533400" y="461772"/>
                                </a:moveTo>
                                <a:lnTo>
                                  <a:pt x="480060" y="461772"/>
                                </a:lnTo>
                                <a:lnTo>
                                  <a:pt x="480060" y="767461"/>
                                </a:lnTo>
                                <a:lnTo>
                                  <a:pt x="533400" y="767461"/>
                                </a:lnTo>
                                <a:lnTo>
                                  <a:pt x="533400" y="461772"/>
                                </a:lnTo>
                                <a:close/>
                              </a:path>
                              <a:path w="2212975" h="767715">
                                <a:moveTo>
                                  <a:pt x="774192" y="405384"/>
                                </a:moveTo>
                                <a:lnTo>
                                  <a:pt x="719328" y="405384"/>
                                </a:lnTo>
                                <a:lnTo>
                                  <a:pt x="719328" y="767461"/>
                                </a:lnTo>
                                <a:lnTo>
                                  <a:pt x="774192" y="767461"/>
                                </a:lnTo>
                                <a:lnTo>
                                  <a:pt x="774192" y="405384"/>
                                </a:lnTo>
                                <a:close/>
                              </a:path>
                              <a:path w="2212975" h="767715">
                                <a:moveTo>
                                  <a:pt x="1013460" y="641604"/>
                                </a:moveTo>
                                <a:lnTo>
                                  <a:pt x="960120" y="641604"/>
                                </a:lnTo>
                                <a:lnTo>
                                  <a:pt x="960120" y="767461"/>
                                </a:lnTo>
                                <a:lnTo>
                                  <a:pt x="1013460" y="767461"/>
                                </a:lnTo>
                                <a:lnTo>
                                  <a:pt x="1013460" y="641604"/>
                                </a:lnTo>
                                <a:close/>
                              </a:path>
                              <a:path w="2212975" h="767715">
                                <a:moveTo>
                                  <a:pt x="1252728" y="0"/>
                                </a:moveTo>
                                <a:lnTo>
                                  <a:pt x="1199388" y="0"/>
                                </a:lnTo>
                                <a:lnTo>
                                  <a:pt x="1199388" y="767461"/>
                                </a:lnTo>
                                <a:lnTo>
                                  <a:pt x="1252728" y="767461"/>
                                </a:lnTo>
                                <a:lnTo>
                                  <a:pt x="1252728" y="0"/>
                                </a:lnTo>
                                <a:close/>
                              </a:path>
                              <a:path w="2212975" h="767715">
                                <a:moveTo>
                                  <a:pt x="1493520" y="199644"/>
                                </a:moveTo>
                                <a:lnTo>
                                  <a:pt x="1440180" y="199644"/>
                                </a:lnTo>
                                <a:lnTo>
                                  <a:pt x="1440180" y="767461"/>
                                </a:lnTo>
                                <a:lnTo>
                                  <a:pt x="1493520" y="767461"/>
                                </a:lnTo>
                                <a:lnTo>
                                  <a:pt x="1493520" y="199644"/>
                                </a:lnTo>
                                <a:close/>
                              </a:path>
                              <a:path w="2212975" h="767715">
                                <a:moveTo>
                                  <a:pt x="1732788" y="737616"/>
                                </a:moveTo>
                                <a:lnTo>
                                  <a:pt x="1679448" y="737616"/>
                                </a:lnTo>
                                <a:lnTo>
                                  <a:pt x="1679448" y="767461"/>
                                </a:lnTo>
                                <a:lnTo>
                                  <a:pt x="1732788" y="767461"/>
                                </a:lnTo>
                                <a:lnTo>
                                  <a:pt x="1732788" y="737616"/>
                                </a:lnTo>
                                <a:close/>
                              </a:path>
                              <a:path w="2212975" h="767715">
                                <a:moveTo>
                                  <a:pt x="1973580" y="597408"/>
                                </a:moveTo>
                                <a:lnTo>
                                  <a:pt x="1918716" y="597408"/>
                                </a:lnTo>
                                <a:lnTo>
                                  <a:pt x="1918716" y="767461"/>
                                </a:lnTo>
                                <a:lnTo>
                                  <a:pt x="1973580" y="767461"/>
                                </a:lnTo>
                                <a:lnTo>
                                  <a:pt x="1973580" y="597408"/>
                                </a:lnTo>
                                <a:close/>
                              </a:path>
                              <a:path w="2212975" h="767715">
                                <a:moveTo>
                                  <a:pt x="2212848" y="637032"/>
                                </a:moveTo>
                                <a:lnTo>
                                  <a:pt x="2159508" y="637032"/>
                                </a:lnTo>
                                <a:lnTo>
                                  <a:pt x="2159508" y="767461"/>
                                </a:lnTo>
                                <a:lnTo>
                                  <a:pt x="2212848" y="767461"/>
                                </a:lnTo>
                                <a:lnTo>
                                  <a:pt x="2212848" y="637032"/>
                                </a:lnTo>
                                <a:close/>
                              </a:path>
                            </a:pathLst>
                          </a:custGeom>
                          <a:solidFill>
                            <a:srgbClr val="9E470D"/>
                          </a:solidFill>
                        </wps:spPr>
                        <wps:bodyPr wrap="square" lIns="0" tIns="0" rIns="0" bIns="0" rtlCol="0">
                          <a:prstTxWarp prst="textNoShape">
                            <a:avLst/>
                          </a:prstTxWarp>
                          <a:noAutofit/>
                        </wps:bodyPr>
                      </wps:wsp>
                      <wps:wsp>
                        <wps:cNvPr id="952" name="Graphic 952"/>
                        <wps:cNvSpPr/>
                        <wps:spPr>
                          <a:xfrm>
                            <a:off x="361391" y="3404044"/>
                            <a:ext cx="2399665" cy="1270"/>
                          </a:xfrm>
                          <a:custGeom>
                            <a:avLst/>
                            <a:gdLst/>
                            <a:ahLst/>
                            <a:cxnLst/>
                            <a:rect l="l" t="t" r="r" b="b"/>
                            <a:pathLst>
                              <a:path w="2399665">
                                <a:moveTo>
                                  <a:pt x="0" y="0"/>
                                </a:moveTo>
                                <a:lnTo>
                                  <a:pt x="2399271" y="0"/>
                                </a:lnTo>
                              </a:path>
                            </a:pathLst>
                          </a:custGeom>
                          <a:ln w="9525">
                            <a:solidFill>
                              <a:srgbClr val="D9D9D9"/>
                            </a:solidFill>
                            <a:prstDash val="solid"/>
                          </a:ln>
                        </wps:spPr>
                        <wps:bodyPr wrap="square" lIns="0" tIns="0" rIns="0" bIns="0" rtlCol="0">
                          <a:prstTxWarp prst="textNoShape">
                            <a:avLst/>
                          </a:prstTxWarp>
                          <a:noAutofit/>
                        </wps:bodyPr>
                      </wps:wsp>
                      <wps:wsp>
                        <wps:cNvPr id="953" name="Graphic 953"/>
                        <wps:cNvSpPr/>
                        <wps:spPr>
                          <a:xfrm>
                            <a:off x="1151191" y="3746637"/>
                            <a:ext cx="55880" cy="55880"/>
                          </a:xfrm>
                          <a:custGeom>
                            <a:avLst/>
                            <a:gdLst/>
                            <a:ahLst/>
                            <a:cxnLst/>
                            <a:rect l="l" t="t" r="r" b="b"/>
                            <a:pathLst>
                              <a:path w="55880" h="55880">
                                <a:moveTo>
                                  <a:pt x="55807" y="0"/>
                                </a:moveTo>
                                <a:lnTo>
                                  <a:pt x="0" y="0"/>
                                </a:lnTo>
                                <a:lnTo>
                                  <a:pt x="0" y="55806"/>
                                </a:lnTo>
                                <a:lnTo>
                                  <a:pt x="55807" y="55806"/>
                                </a:lnTo>
                                <a:lnTo>
                                  <a:pt x="55807" y="0"/>
                                </a:lnTo>
                                <a:close/>
                              </a:path>
                            </a:pathLst>
                          </a:custGeom>
                          <a:solidFill>
                            <a:srgbClr val="4471C4"/>
                          </a:solidFill>
                        </wps:spPr>
                        <wps:bodyPr wrap="square" lIns="0" tIns="0" rIns="0" bIns="0" rtlCol="0">
                          <a:prstTxWarp prst="textNoShape">
                            <a:avLst/>
                          </a:prstTxWarp>
                          <a:noAutofit/>
                        </wps:bodyPr>
                      </wps:wsp>
                      <wps:wsp>
                        <wps:cNvPr id="954" name="Graphic 954"/>
                        <wps:cNvSpPr/>
                        <wps:spPr>
                          <a:xfrm>
                            <a:off x="1511109" y="3746637"/>
                            <a:ext cx="55880" cy="55880"/>
                          </a:xfrm>
                          <a:custGeom>
                            <a:avLst/>
                            <a:gdLst/>
                            <a:ahLst/>
                            <a:cxnLst/>
                            <a:rect l="l" t="t" r="r" b="b"/>
                            <a:pathLst>
                              <a:path w="55880" h="55880">
                                <a:moveTo>
                                  <a:pt x="55807" y="0"/>
                                </a:moveTo>
                                <a:lnTo>
                                  <a:pt x="0" y="0"/>
                                </a:lnTo>
                                <a:lnTo>
                                  <a:pt x="0" y="55806"/>
                                </a:lnTo>
                                <a:lnTo>
                                  <a:pt x="55807" y="55806"/>
                                </a:lnTo>
                                <a:lnTo>
                                  <a:pt x="55807" y="0"/>
                                </a:lnTo>
                                <a:close/>
                              </a:path>
                            </a:pathLst>
                          </a:custGeom>
                          <a:solidFill>
                            <a:srgbClr val="9E470D"/>
                          </a:solidFill>
                        </wps:spPr>
                        <wps:bodyPr wrap="square" lIns="0" tIns="0" rIns="0" bIns="0" rtlCol="0">
                          <a:prstTxWarp prst="textNoShape">
                            <a:avLst/>
                          </a:prstTxWarp>
                          <a:noAutofit/>
                        </wps:bodyPr>
                      </wps:wsp>
                      <wps:wsp>
                        <wps:cNvPr id="955" name="Graphic 955"/>
                        <wps:cNvSpPr/>
                        <wps:spPr>
                          <a:xfrm>
                            <a:off x="4762" y="1997519"/>
                            <a:ext cx="2895600" cy="1952625"/>
                          </a:xfrm>
                          <a:custGeom>
                            <a:avLst/>
                            <a:gdLst/>
                            <a:ahLst/>
                            <a:cxnLst/>
                            <a:rect l="l" t="t" r="r" b="b"/>
                            <a:pathLst>
                              <a:path w="2895600" h="1952625">
                                <a:moveTo>
                                  <a:pt x="0" y="1952624"/>
                                </a:moveTo>
                                <a:lnTo>
                                  <a:pt x="2895600" y="1952624"/>
                                </a:lnTo>
                                <a:lnTo>
                                  <a:pt x="2895600" y="0"/>
                                </a:lnTo>
                                <a:lnTo>
                                  <a:pt x="0" y="0"/>
                                </a:lnTo>
                                <a:lnTo>
                                  <a:pt x="0" y="1952624"/>
                                </a:lnTo>
                                <a:close/>
                              </a:path>
                            </a:pathLst>
                          </a:custGeom>
                          <a:ln w="9525">
                            <a:solidFill>
                              <a:srgbClr val="D9D9D9"/>
                            </a:solidFill>
                            <a:prstDash val="solid"/>
                          </a:ln>
                        </wps:spPr>
                        <wps:bodyPr wrap="square" lIns="0" tIns="0" rIns="0" bIns="0" rtlCol="0">
                          <a:prstTxWarp prst="textNoShape">
                            <a:avLst/>
                          </a:prstTxWarp>
                          <a:noAutofit/>
                        </wps:bodyPr>
                      </wps:wsp>
                      <wps:wsp>
                        <wps:cNvPr id="956" name="Graphic 956"/>
                        <wps:cNvSpPr/>
                        <wps:spPr>
                          <a:xfrm>
                            <a:off x="403542" y="3271964"/>
                            <a:ext cx="2266950" cy="1270"/>
                          </a:xfrm>
                          <a:custGeom>
                            <a:avLst/>
                            <a:gdLst/>
                            <a:ahLst/>
                            <a:cxnLst/>
                            <a:rect l="l" t="t" r="r" b="b"/>
                            <a:pathLst>
                              <a:path w="2266950">
                                <a:moveTo>
                                  <a:pt x="2266950" y="0"/>
                                </a:moveTo>
                                <a:lnTo>
                                  <a:pt x="0" y="0"/>
                                </a:lnTo>
                              </a:path>
                            </a:pathLst>
                          </a:custGeom>
                          <a:ln w="6350">
                            <a:solidFill>
                              <a:srgbClr val="4471C4"/>
                            </a:solidFill>
                            <a:prstDash val="solid"/>
                          </a:ln>
                        </wps:spPr>
                        <wps:bodyPr wrap="square" lIns="0" tIns="0" rIns="0" bIns="0" rtlCol="0">
                          <a:prstTxWarp prst="textNoShape">
                            <a:avLst/>
                          </a:prstTxWarp>
                          <a:noAutofit/>
                        </wps:bodyPr>
                      </wps:wsp>
                      <wps:wsp>
                        <wps:cNvPr id="957" name="Textbox 957"/>
                        <wps:cNvSpPr txBox="1"/>
                        <wps:spPr>
                          <a:xfrm>
                            <a:off x="571182" y="125031"/>
                            <a:ext cx="1790064" cy="121920"/>
                          </a:xfrm>
                          <a:prstGeom prst="rect">
                            <a:avLst/>
                          </a:prstGeom>
                        </wps:spPr>
                        <wps:txbx>
                          <w:txbxContent>
                            <w:p w14:paraId="0E48A1FE" w14:textId="77777777" w:rsidR="0086673E" w:rsidRPr="002C6503" w:rsidRDefault="0086673E">
                              <w:pPr>
                                <w:spacing w:line="192" w:lineRule="exact"/>
                                <w:rPr>
                                  <w:rFonts w:asciiTheme="minorHAnsi" w:hAnsiTheme="minorHAnsi" w:cstheme="minorHAnsi"/>
                                  <w:sz w:val="19"/>
                                  <w:lang w:val="fr-FR"/>
                                </w:rPr>
                              </w:pPr>
                              <w:r w:rsidRPr="002C6503">
                                <w:rPr>
                                  <w:rFonts w:asciiTheme="minorHAnsi" w:hAnsiTheme="minorHAnsi" w:cstheme="minorHAnsi"/>
                                  <w:color w:val="585858"/>
                                  <w:sz w:val="19"/>
                                  <w:lang w:val="fr-FR"/>
                                </w:rPr>
                                <w:t>Sự thâm nhập Internet (%</w:t>
                              </w:r>
                              <w:r w:rsidRPr="002C6503">
                                <w:rPr>
                                  <w:rFonts w:asciiTheme="minorHAnsi" w:hAnsiTheme="minorHAnsi" w:cstheme="minorHAnsi"/>
                                  <w:color w:val="585858"/>
                                  <w:spacing w:val="4"/>
                                  <w:sz w:val="19"/>
                                  <w:lang w:val="fr-FR"/>
                                </w:rPr>
                                <w:t xml:space="preserve"> </w:t>
                              </w:r>
                              <w:r w:rsidRPr="002C6503">
                                <w:rPr>
                                  <w:rFonts w:asciiTheme="minorHAnsi" w:hAnsiTheme="minorHAnsi" w:cstheme="minorHAnsi"/>
                                  <w:color w:val="585858"/>
                                  <w:spacing w:val="-2"/>
                                  <w:sz w:val="19"/>
                                  <w:lang w:val="fr-FR"/>
                                </w:rPr>
                                <w:t>dân số)</w:t>
                              </w:r>
                            </w:p>
                          </w:txbxContent>
                        </wps:txbx>
                        <wps:bodyPr wrap="square" lIns="0" tIns="0" rIns="0" bIns="0" rtlCol="0">
                          <a:noAutofit/>
                        </wps:bodyPr>
                      </wps:wsp>
                      <wps:wsp>
                        <wps:cNvPr id="958" name="Textbox 958"/>
                        <wps:cNvSpPr txBox="1"/>
                        <wps:spPr>
                          <a:xfrm>
                            <a:off x="110592" y="359981"/>
                            <a:ext cx="244475" cy="1115695"/>
                          </a:xfrm>
                          <a:prstGeom prst="rect">
                            <a:avLst/>
                          </a:prstGeom>
                        </wps:spPr>
                        <wps:txbx>
                          <w:txbxContent>
                            <w:p w14:paraId="790B6775" w14:textId="77777777" w:rsidR="0086673E" w:rsidRDefault="0086673E">
                              <w:pPr>
                                <w:spacing w:line="164" w:lineRule="exact"/>
                                <w:ind w:right="18"/>
                                <w:jc w:val="right"/>
                                <w:rPr>
                                  <w:rFonts w:ascii="Calibri"/>
                                  <w:sz w:val="16"/>
                                </w:rPr>
                              </w:pPr>
                              <w:r>
                                <w:rPr>
                                  <w:rFonts w:ascii="Calibri"/>
                                  <w:color w:val="585858"/>
                                  <w:spacing w:val="-2"/>
                                  <w:sz w:val="16"/>
                                </w:rPr>
                                <w:t>100,0</w:t>
                              </w:r>
                            </w:p>
                            <w:p w14:paraId="458CD92E" w14:textId="77777777" w:rsidR="0086673E" w:rsidRDefault="0086673E">
                              <w:pPr>
                                <w:spacing w:before="124"/>
                                <w:ind w:left="81"/>
                                <w:rPr>
                                  <w:rFonts w:ascii="Calibri"/>
                                  <w:sz w:val="16"/>
                                </w:rPr>
                              </w:pPr>
                              <w:r>
                                <w:rPr>
                                  <w:rFonts w:ascii="Calibri"/>
                                  <w:color w:val="585858"/>
                                  <w:spacing w:val="-4"/>
                                  <w:sz w:val="16"/>
                                </w:rPr>
                                <w:t>80,0</w:t>
                              </w:r>
                            </w:p>
                            <w:p w14:paraId="4774A648" w14:textId="77777777" w:rsidR="0086673E" w:rsidRDefault="0086673E">
                              <w:pPr>
                                <w:spacing w:before="123"/>
                                <w:ind w:left="81"/>
                                <w:rPr>
                                  <w:rFonts w:ascii="Calibri"/>
                                  <w:sz w:val="16"/>
                                </w:rPr>
                              </w:pPr>
                              <w:r>
                                <w:rPr>
                                  <w:rFonts w:ascii="Calibri"/>
                                  <w:color w:val="585858"/>
                                  <w:spacing w:val="-4"/>
                                  <w:sz w:val="16"/>
                                </w:rPr>
                                <w:t>60,0</w:t>
                              </w:r>
                            </w:p>
                            <w:p w14:paraId="611BF990" w14:textId="77777777" w:rsidR="0086673E" w:rsidRDefault="0086673E">
                              <w:pPr>
                                <w:spacing w:before="124"/>
                                <w:ind w:left="81"/>
                                <w:rPr>
                                  <w:rFonts w:ascii="Calibri"/>
                                  <w:sz w:val="16"/>
                                </w:rPr>
                              </w:pPr>
                              <w:r>
                                <w:rPr>
                                  <w:rFonts w:ascii="Calibri"/>
                                  <w:color w:val="585858"/>
                                  <w:spacing w:val="-4"/>
                                  <w:sz w:val="16"/>
                                </w:rPr>
                                <w:t>40,0</w:t>
                              </w:r>
                            </w:p>
                            <w:p w14:paraId="0941E840" w14:textId="77777777" w:rsidR="0086673E" w:rsidRDefault="0086673E">
                              <w:pPr>
                                <w:spacing w:before="124"/>
                                <w:ind w:left="81"/>
                                <w:rPr>
                                  <w:rFonts w:ascii="Calibri"/>
                                  <w:sz w:val="16"/>
                                </w:rPr>
                              </w:pPr>
                              <w:r>
                                <w:rPr>
                                  <w:rFonts w:ascii="Calibri"/>
                                  <w:color w:val="585858"/>
                                  <w:spacing w:val="-4"/>
                                  <w:sz w:val="16"/>
                                </w:rPr>
                                <w:t>20,0</w:t>
                              </w:r>
                            </w:p>
                            <w:p w14:paraId="4077980C" w14:textId="77777777" w:rsidR="0086673E" w:rsidRDefault="0086673E">
                              <w:pPr>
                                <w:spacing w:before="124" w:line="193" w:lineRule="exact"/>
                                <w:ind w:right="90"/>
                                <w:jc w:val="right"/>
                                <w:rPr>
                                  <w:rFonts w:ascii="Calibri"/>
                                  <w:sz w:val="16"/>
                                </w:rPr>
                              </w:pPr>
                              <w:r>
                                <w:rPr>
                                  <w:rFonts w:ascii="Calibri"/>
                                  <w:color w:val="585858"/>
                                  <w:spacing w:val="-10"/>
                                  <w:sz w:val="16"/>
                                </w:rPr>
                                <w:t>-</w:t>
                              </w:r>
                            </w:p>
                          </w:txbxContent>
                        </wps:txbx>
                        <wps:bodyPr wrap="square" lIns="0" tIns="0" rIns="0" bIns="0" rtlCol="0">
                          <a:noAutofit/>
                        </wps:bodyPr>
                      </wps:wsp>
                      <wps:wsp>
                        <wps:cNvPr id="959" name="Textbox 959"/>
                        <wps:cNvSpPr txBox="1"/>
                        <wps:spPr>
                          <a:xfrm>
                            <a:off x="486854" y="1505394"/>
                            <a:ext cx="2287270" cy="340995"/>
                          </a:xfrm>
                          <a:prstGeom prst="rect">
                            <a:avLst/>
                          </a:prstGeom>
                        </wps:spPr>
                        <wps:txbx>
                          <w:txbxContent>
                            <w:p w14:paraId="6B577126" w14:textId="77777777" w:rsidR="0086673E" w:rsidRDefault="0086673E">
                              <w:pPr>
                                <w:spacing w:line="164" w:lineRule="exact"/>
                                <w:rPr>
                                  <w:rFonts w:ascii="Calibri"/>
                                  <w:sz w:val="16"/>
                                </w:rPr>
                              </w:pPr>
                              <w:r>
                                <w:rPr>
                                  <w:rFonts w:ascii="Calibri"/>
                                  <w:color w:val="585858"/>
                                  <w:sz w:val="16"/>
                                </w:rPr>
                                <w:t>BRN</w:t>
                              </w:r>
                              <w:r>
                                <w:rPr>
                                  <w:rFonts w:ascii="Calibri"/>
                                  <w:color w:val="585858"/>
                                  <w:spacing w:val="27"/>
                                  <w:sz w:val="16"/>
                                </w:rPr>
                                <w:t xml:space="preserve"> </w:t>
                              </w:r>
                              <w:r>
                                <w:rPr>
                                  <w:rFonts w:ascii="Calibri"/>
                                  <w:color w:val="585858"/>
                                  <w:sz w:val="16"/>
                                </w:rPr>
                                <w:t>KHM</w:t>
                              </w:r>
                              <w:r>
                                <w:rPr>
                                  <w:rFonts w:ascii="Calibri"/>
                                  <w:color w:val="585858"/>
                                  <w:spacing w:val="45"/>
                                  <w:sz w:val="16"/>
                                </w:rPr>
                                <w:t xml:space="preserve"> </w:t>
                              </w:r>
                              <w:r>
                                <w:rPr>
                                  <w:rFonts w:ascii="Calibri"/>
                                  <w:color w:val="585858"/>
                                  <w:sz w:val="16"/>
                                </w:rPr>
                                <w:t>IDN</w:t>
                              </w:r>
                              <w:r>
                                <w:rPr>
                                  <w:rFonts w:ascii="Calibri"/>
                                  <w:color w:val="585858"/>
                                  <w:spacing w:val="70"/>
                                  <w:sz w:val="16"/>
                                </w:rPr>
                                <w:t xml:space="preserve"> </w:t>
                              </w:r>
                              <w:r>
                                <w:rPr>
                                  <w:rFonts w:ascii="Calibri"/>
                                  <w:color w:val="585858"/>
                                  <w:sz w:val="16"/>
                                </w:rPr>
                                <w:t>LAO</w:t>
                              </w:r>
                              <w:r>
                                <w:rPr>
                                  <w:rFonts w:ascii="Calibri"/>
                                  <w:color w:val="585858"/>
                                  <w:spacing w:val="47"/>
                                  <w:sz w:val="16"/>
                                </w:rPr>
                                <w:t xml:space="preserve"> </w:t>
                              </w:r>
                              <w:r>
                                <w:rPr>
                                  <w:rFonts w:ascii="Calibri"/>
                                  <w:color w:val="585858"/>
                                  <w:sz w:val="16"/>
                                </w:rPr>
                                <w:t>MYS</w:t>
                              </w:r>
                              <w:r>
                                <w:rPr>
                                  <w:rFonts w:ascii="Calibri"/>
                                  <w:color w:val="585858"/>
                                  <w:spacing w:val="1"/>
                                  <w:sz w:val="16"/>
                                </w:rPr>
                                <w:t xml:space="preserve"> </w:t>
                              </w:r>
                              <w:r>
                                <w:rPr>
                                  <w:rFonts w:ascii="Calibri"/>
                                  <w:color w:val="585858"/>
                                  <w:sz w:val="16"/>
                                </w:rPr>
                                <w:t>MMR</w:t>
                              </w:r>
                              <w:r>
                                <w:rPr>
                                  <w:rFonts w:ascii="Calibri"/>
                                  <w:color w:val="585858"/>
                                  <w:spacing w:val="21"/>
                                  <w:sz w:val="16"/>
                                </w:rPr>
                                <w:t xml:space="preserve"> </w:t>
                              </w:r>
                              <w:r>
                                <w:rPr>
                                  <w:rFonts w:ascii="Calibri"/>
                                  <w:color w:val="585858"/>
                                  <w:sz w:val="16"/>
                                </w:rPr>
                                <w:t>PHL</w:t>
                              </w:r>
                              <w:r>
                                <w:rPr>
                                  <w:rFonts w:ascii="Calibri"/>
                                  <w:color w:val="585858"/>
                                  <w:spacing w:val="72"/>
                                  <w:sz w:val="16"/>
                                </w:rPr>
                                <w:t xml:space="preserve"> </w:t>
                              </w:r>
                              <w:r>
                                <w:rPr>
                                  <w:rFonts w:ascii="Calibri"/>
                                  <w:color w:val="585858"/>
                                  <w:sz w:val="16"/>
                                </w:rPr>
                                <w:t>SGP</w:t>
                              </w:r>
                              <w:r>
                                <w:rPr>
                                  <w:rFonts w:ascii="Calibri"/>
                                  <w:color w:val="585858"/>
                                  <w:spacing w:val="60"/>
                                  <w:sz w:val="16"/>
                                </w:rPr>
                                <w:t xml:space="preserve"> </w:t>
                              </w:r>
                              <w:r>
                                <w:rPr>
                                  <w:rFonts w:ascii="Calibri"/>
                                  <w:color w:val="585858"/>
                                  <w:sz w:val="16"/>
                                </w:rPr>
                                <w:t>THA</w:t>
                              </w:r>
                              <w:r>
                                <w:rPr>
                                  <w:rFonts w:ascii="Calibri"/>
                                  <w:color w:val="585858"/>
                                  <w:spacing w:val="26"/>
                                  <w:sz w:val="16"/>
                                </w:rPr>
                                <w:t xml:space="preserve"> </w:t>
                              </w:r>
                              <w:r>
                                <w:rPr>
                                  <w:rFonts w:ascii="Calibri"/>
                                  <w:color w:val="585858"/>
                                  <w:spacing w:val="-5"/>
                                  <w:sz w:val="16"/>
                                </w:rPr>
                                <w:t>VNM</w:t>
                              </w:r>
                            </w:p>
                            <w:p w14:paraId="149CA7A2" w14:textId="77777777" w:rsidR="0086673E" w:rsidRDefault="0086673E">
                              <w:pPr>
                                <w:tabs>
                                  <w:tab w:val="left" w:pos="1745"/>
                                </w:tabs>
                                <w:spacing w:before="180" w:line="193" w:lineRule="exact"/>
                                <w:ind w:left="1178"/>
                                <w:rPr>
                                  <w:rFonts w:ascii="Calibri"/>
                                  <w:sz w:val="16"/>
                                </w:rPr>
                              </w:pPr>
                              <w:r>
                                <w:rPr>
                                  <w:rFonts w:ascii="Calibri"/>
                                  <w:color w:val="585858"/>
                                  <w:spacing w:val="-4"/>
                                  <w:sz w:val="16"/>
                                </w:rPr>
                                <w:t>2015</w:t>
                              </w:r>
                              <w:r>
                                <w:rPr>
                                  <w:rFonts w:ascii="Calibri"/>
                                  <w:color w:val="585858"/>
                                  <w:sz w:val="16"/>
                                </w:rPr>
                                <w:tab/>
                              </w:r>
                              <w:r>
                                <w:rPr>
                                  <w:rFonts w:ascii="Calibri"/>
                                  <w:color w:val="585858"/>
                                  <w:spacing w:val="-4"/>
                                  <w:sz w:val="16"/>
                                </w:rPr>
                                <w:t>2022</w:t>
                              </w:r>
                            </w:p>
                          </w:txbxContent>
                        </wps:txbx>
                        <wps:bodyPr wrap="square" lIns="0" tIns="0" rIns="0" bIns="0" rtlCol="0">
                          <a:noAutofit/>
                        </wps:bodyPr>
                      </wps:wsp>
                      <wps:wsp>
                        <wps:cNvPr id="960" name="Textbox 960"/>
                        <wps:cNvSpPr txBox="1"/>
                        <wps:spPr>
                          <a:xfrm>
                            <a:off x="520001" y="2118169"/>
                            <a:ext cx="1871070" cy="295620"/>
                          </a:xfrm>
                          <a:prstGeom prst="rect">
                            <a:avLst/>
                          </a:prstGeom>
                        </wps:spPr>
                        <wps:txbx>
                          <w:txbxContent>
                            <w:p w14:paraId="649AD16D" w14:textId="77777777" w:rsidR="0086673E" w:rsidRPr="007B2314" w:rsidRDefault="0086673E" w:rsidP="007B2314">
                              <w:pPr>
                                <w:spacing w:line="192" w:lineRule="exact"/>
                                <w:jc w:val="center"/>
                                <w:rPr>
                                  <w:rFonts w:asciiTheme="minorHAnsi" w:hAnsiTheme="minorHAnsi" w:cstheme="minorHAnsi"/>
                                  <w:sz w:val="19"/>
                                </w:rPr>
                              </w:pPr>
                              <w:r w:rsidRPr="007B2314">
                                <w:rPr>
                                  <w:rFonts w:asciiTheme="minorHAnsi" w:hAnsiTheme="minorHAnsi" w:cstheme="minorHAnsi"/>
                                  <w:color w:val="585858"/>
                                  <w:sz w:val="19"/>
                                </w:rPr>
                                <w:t>Rổ dịch vụ băng thông rộng cố định tính theo % GNI</w:t>
                              </w:r>
                            </w:p>
                          </w:txbxContent>
                        </wps:txbx>
                        <wps:bodyPr wrap="square" lIns="0" tIns="0" rIns="0" bIns="0" rtlCol="0">
                          <a:noAutofit/>
                        </wps:bodyPr>
                      </wps:wsp>
                      <wps:wsp>
                        <wps:cNvPr id="961" name="Textbox 961"/>
                        <wps:cNvSpPr txBox="1"/>
                        <wps:spPr>
                          <a:xfrm>
                            <a:off x="87515" y="2352992"/>
                            <a:ext cx="193040" cy="1106170"/>
                          </a:xfrm>
                          <a:prstGeom prst="rect">
                            <a:avLst/>
                          </a:prstGeom>
                        </wps:spPr>
                        <wps:txbx>
                          <w:txbxContent>
                            <w:p w14:paraId="05ABE269" w14:textId="77777777" w:rsidR="0086673E" w:rsidRDefault="0086673E">
                              <w:pPr>
                                <w:spacing w:line="164" w:lineRule="exact"/>
                                <w:rPr>
                                  <w:rFonts w:ascii="Calibri"/>
                                  <w:sz w:val="16"/>
                                </w:rPr>
                              </w:pPr>
                              <w:r>
                                <w:rPr>
                                  <w:rFonts w:ascii="Calibri"/>
                                  <w:color w:val="585858"/>
                                  <w:spacing w:val="-4"/>
                                  <w:sz w:val="16"/>
                                </w:rPr>
                                <w:t>20,0</w:t>
                              </w:r>
                            </w:p>
                            <w:p w14:paraId="2E198E6B" w14:textId="77777777" w:rsidR="0086673E" w:rsidRDefault="0086673E">
                              <w:pPr>
                                <w:spacing w:before="4"/>
                                <w:rPr>
                                  <w:rFonts w:ascii="Calibri"/>
                                  <w:sz w:val="16"/>
                                </w:rPr>
                              </w:pPr>
                            </w:p>
                            <w:p w14:paraId="25796229" w14:textId="77777777" w:rsidR="0086673E" w:rsidRDefault="0086673E">
                              <w:pPr>
                                <w:rPr>
                                  <w:rFonts w:ascii="Calibri"/>
                                  <w:sz w:val="16"/>
                                </w:rPr>
                              </w:pPr>
                              <w:r>
                                <w:rPr>
                                  <w:rFonts w:ascii="Calibri"/>
                                  <w:color w:val="585858"/>
                                  <w:spacing w:val="-4"/>
                                  <w:sz w:val="16"/>
                                </w:rPr>
                                <w:t>15,0</w:t>
                              </w:r>
                            </w:p>
                            <w:p w14:paraId="3CB776B7" w14:textId="77777777" w:rsidR="0086673E" w:rsidRDefault="0086673E">
                              <w:pPr>
                                <w:spacing w:before="4"/>
                                <w:rPr>
                                  <w:rFonts w:ascii="Calibri"/>
                                  <w:sz w:val="16"/>
                                </w:rPr>
                              </w:pPr>
                            </w:p>
                            <w:p w14:paraId="655230AE" w14:textId="77777777" w:rsidR="0086673E" w:rsidRDefault="0086673E">
                              <w:pPr>
                                <w:spacing w:before="1"/>
                                <w:rPr>
                                  <w:rFonts w:ascii="Calibri"/>
                                  <w:sz w:val="16"/>
                                </w:rPr>
                              </w:pPr>
                              <w:r>
                                <w:rPr>
                                  <w:rFonts w:ascii="Calibri"/>
                                  <w:color w:val="585858"/>
                                  <w:spacing w:val="-4"/>
                                  <w:sz w:val="16"/>
                                </w:rPr>
                                <w:t>10,0</w:t>
                              </w:r>
                            </w:p>
                            <w:p w14:paraId="1D227A20" w14:textId="77777777" w:rsidR="0086673E" w:rsidRDefault="0086673E">
                              <w:pPr>
                                <w:spacing w:before="4"/>
                                <w:rPr>
                                  <w:rFonts w:ascii="Calibri"/>
                                  <w:sz w:val="16"/>
                                </w:rPr>
                              </w:pPr>
                            </w:p>
                            <w:p w14:paraId="4EB3DB37" w14:textId="77777777" w:rsidR="0086673E" w:rsidRDefault="0086673E">
                              <w:pPr>
                                <w:ind w:left="81"/>
                                <w:rPr>
                                  <w:rFonts w:ascii="Calibri"/>
                                  <w:sz w:val="16"/>
                                </w:rPr>
                              </w:pPr>
                              <w:r>
                                <w:rPr>
                                  <w:rFonts w:ascii="Calibri"/>
                                  <w:color w:val="585858"/>
                                  <w:spacing w:val="-5"/>
                                  <w:sz w:val="16"/>
                                </w:rPr>
                                <w:t>5,0</w:t>
                              </w:r>
                            </w:p>
                            <w:p w14:paraId="64EDB2A8" w14:textId="77777777" w:rsidR="0086673E" w:rsidRDefault="0086673E">
                              <w:pPr>
                                <w:spacing w:before="5"/>
                                <w:rPr>
                                  <w:rFonts w:ascii="Calibri"/>
                                  <w:sz w:val="16"/>
                                </w:rPr>
                              </w:pPr>
                            </w:p>
                            <w:p w14:paraId="0DEBC388" w14:textId="77777777" w:rsidR="0086673E" w:rsidRDefault="0086673E">
                              <w:pPr>
                                <w:spacing w:line="193" w:lineRule="exact"/>
                                <w:ind w:left="81"/>
                                <w:rPr>
                                  <w:rFonts w:ascii="Calibri"/>
                                  <w:sz w:val="16"/>
                                </w:rPr>
                              </w:pPr>
                              <w:r>
                                <w:rPr>
                                  <w:rFonts w:ascii="Calibri"/>
                                  <w:color w:val="585858"/>
                                  <w:spacing w:val="-5"/>
                                  <w:sz w:val="16"/>
                                </w:rPr>
                                <w:t>0,0</w:t>
                              </w:r>
                            </w:p>
                          </w:txbxContent>
                        </wps:txbx>
                        <wps:bodyPr wrap="square" lIns="0" tIns="0" rIns="0" bIns="0" rtlCol="0">
                          <a:noAutofit/>
                        </wps:bodyPr>
                      </wps:wsp>
                      <wps:wsp>
                        <wps:cNvPr id="962" name="Textbox 962"/>
                        <wps:cNvSpPr txBox="1"/>
                        <wps:spPr>
                          <a:xfrm>
                            <a:off x="393534" y="3488753"/>
                            <a:ext cx="2366645" cy="340995"/>
                          </a:xfrm>
                          <a:prstGeom prst="rect">
                            <a:avLst/>
                          </a:prstGeom>
                        </wps:spPr>
                        <wps:txbx>
                          <w:txbxContent>
                            <w:p w14:paraId="59550DBD" w14:textId="77777777" w:rsidR="0086673E" w:rsidRDefault="0086673E">
                              <w:pPr>
                                <w:spacing w:line="164" w:lineRule="exact"/>
                                <w:rPr>
                                  <w:rFonts w:ascii="Calibri"/>
                                  <w:sz w:val="16"/>
                                </w:rPr>
                              </w:pPr>
                              <w:r>
                                <w:rPr>
                                  <w:rFonts w:ascii="Calibri"/>
                                  <w:color w:val="585858"/>
                                  <w:sz w:val="16"/>
                                </w:rPr>
                                <w:t>BRN</w:t>
                              </w:r>
                              <w:r>
                                <w:rPr>
                                  <w:rFonts w:ascii="Calibri"/>
                                  <w:color w:val="585858"/>
                                  <w:spacing w:val="41"/>
                                  <w:sz w:val="16"/>
                                </w:rPr>
                                <w:t xml:space="preserve"> </w:t>
                              </w:r>
                              <w:r>
                                <w:rPr>
                                  <w:rFonts w:ascii="Calibri"/>
                                  <w:color w:val="585858"/>
                                  <w:sz w:val="16"/>
                                </w:rPr>
                                <w:t>KHM</w:t>
                              </w:r>
                              <w:r>
                                <w:rPr>
                                  <w:rFonts w:ascii="Calibri"/>
                                  <w:color w:val="585858"/>
                                  <w:spacing w:val="59"/>
                                  <w:sz w:val="16"/>
                                </w:rPr>
                                <w:t xml:space="preserve"> </w:t>
                              </w:r>
                              <w:r>
                                <w:rPr>
                                  <w:rFonts w:ascii="Calibri"/>
                                  <w:color w:val="585858"/>
                                  <w:sz w:val="16"/>
                                </w:rPr>
                                <w:t>IDN</w:t>
                              </w:r>
                              <w:r>
                                <w:rPr>
                                  <w:rFonts w:ascii="Calibri"/>
                                  <w:color w:val="585858"/>
                                  <w:spacing w:val="65"/>
                                  <w:w w:val="150"/>
                                  <w:sz w:val="16"/>
                                </w:rPr>
                                <w:t xml:space="preserve"> </w:t>
                              </w:r>
                              <w:r>
                                <w:rPr>
                                  <w:rFonts w:ascii="Calibri"/>
                                  <w:color w:val="585858"/>
                                  <w:sz w:val="16"/>
                                </w:rPr>
                                <w:t>LAO</w:t>
                              </w:r>
                              <w:r>
                                <w:rPr>
                                  <w:rFonts w:ascii="Calibri"/>
                                  <w:color w:val="585858"/>
                                  <w:spacing w:val="62"/>
                                  <w:sz w:val="16"/>
                                </w:rPr>
                                <w:t xml:space="preserve"> </w:t>
                              </w:r>
                              <w:r>
                                <w:rPr>
                                  <w:rFonts w:ascii="Calibri"/>
                                  <w:color w:val="585858"/>
                                  <w:sz w:val="16"/>
                                </w:rPr>
                                <w:t>MYS</w:t>
                              </w:r>
                              <w:r>
                                <w:rPr>
                                  <w:rFonts w:ascii="Calibri"/>
                                  <w:color w:val="585858"/>
                                  <w:spacing w:val="14"/>
                                  <w:sz w:val="16"/>
                                </w:rPr>
                                <w:t xml:space="preserve"> </w:t>
                              </w:r>
                              <w:r>
                                <w:rPr>
                                  <w:rFonts w:ascii="Calibri"/>
                                  <w:color w:val="585858"/>
                                  <w:sz w:val="16"/>
                                </w:rPr>
                                <w:t>MMR</w:t>
                              </w:r>
                              <w:r>
                                <w:rPr>
                                  <w:rFonts w:ascii="Calibri"/>
                                  <w:color w:val="585858"/>
                                  <w:spacing w:val="35"/>
                                  <w:sz w:val="16"/>
                                </w:rPr>
                                <w:t xml:space="preserve"> </w:t>
                              </w:r>
                              <w:r>
                                <w:rPr>
                                  <w:rFonts w:ascii="Calibri"/>
                                  <w:color w:val="585858"/>
                                  <w:sz w:val="16"/>
                                </w:rPr>
                                <w:t>PHL</w:t>
                              </w:r>
                              <w:r>
                                <w:rPr>
                                  <w:rFonts w:ascii="Calibri"/>
                                  <w:color w:val="585858"/>
                                  <w:spacing w:val="67"/>
                                  <w:w w:val="150"/>
                                  <w:sz w:val="16"/>
                                </w:rPr>
                                <w:t xml:space="preserve"> </w:t>
                              </w:r>
                              <w:r>
                                <w:rPr>
                                  <w:rFonts w:ascii="Calibri"/>
                                  <w:color w:val="585858"/>
                                  <w:sz w:val="16"/>
                                </w:rPr>
                                <w:t>SGP</w:t>
                              </w:r>
                              <w:r>
                                <w:rPr>
                                  <w:rFonts w:ascii="Calibri"/>
                                  <w:color w:val="585858"/>
                                  <w:spacing w:val="74"/>
                                  <w:sz w:val="16"/>
                                </w:rPr>
                                <w:t xml:space="preserve"> </w:t>
                              </w:r>
                              <w:r>
                                <w:rPr>
                                  <w:rFonts w:ascii="Calibri"/>
                                  <w:color w:val="585858"/>
                                  <w:sz w:val="16"/>
                                </w:rPr>
                                <w:t>THA</w:t>
                              </w:r>
                              <w:r>
                                <w:rPr>
                                  <w:rFonts w:ascii="Calibri"/>
                                  <w:color w:val="585858"/>
                                  <w:spacing w:val="39"/>
                                  <w:sz w:val="16"/>
                                </w:rPr>
                                <w:t xml:space="preserve"> </w:t>
                              </w:r>
                              <w:r>
                                <w:rPr>
                                  <w:rFonts w:ascii="Calibri"/>
                                  <w:color w:val="585858"/>
                                  <w:spacing w:val="-5"/>
                                  <w:sz w:val="16"/>
                                </w:rPr>
                                <w:t>VNM</w:t>
                              </w:r>
                            </w:p>
                            <w:p w14:paraId="2EFCEA72" w14:textId="77777777" w:rsidR="0086673E" w:rsidRDefault="0086673E">
                              <w:pPr>
                                <w:tabs>
                                  <w:tab w:val="left" w:pos="566"/>
                                </w:tabs>
                                <w:spacing w:before="180" w:line="193" w:lineRule="exact"/>
                                <w:ind w:right="197"/>
                                <w:jc w:val="center"/>
                                <w:rPr>
                                  <w:rFonts w:ascii="Calibri"/>
                                  <w:sz w:val="16"/>
                                </w:rPr>
                              </w:pPr>
                              <w:r>
                                <w:rPr>
                                  <w:rFonts w:ascii="Calibri"/>
                                  <w:color w:val="585858"/>
                                  <w:spacing w:val="-4"/>
                                  <w:sz w:val="16"/>
                                </w:rPr>
                                <w:t>2018</w:t>
                              </w:r>
                              <w:r>
                                <w:rPr>
                                  <w:rFonts w:ascii="Calibri"/>
                                  <w:color w:val="585858"/>
                                  <w:sz w:val="16"/>
                                </w:rPr>
                                <w:tab/>
                              </w:r>
                              <w:r>
                                <w:rPr>
                                  <w:rFonts w:ascii="Calibri"/>
                                  <w:color w:val="585858"/>
                                  <w:spacing w:val="-4"/>
                                  <w:sz w:val="16"/>
                                </w:rPr>
                                <w:t>2022</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D8DA7A" id="Group 941" o:spid="_x0000_s1804" style="position:absolute;margin-left:62.05pt;margin-top:6.3pt;width:228.75pt;height:310.65pt;z-index:-15582720;mso-wrap-distance-left:0;mso-wrap-distance-right:0;mso-position-horizontal-relative:page;mso-width-relative:margin;mso-height-relative:margin" coordorigin="47,47" coordsize="29051,3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">
                <v:shape id="Graphic 942" o:spid="_x0000_s1805" style="position:absolute;left:4588;top:4076;width:23114;height:8102;visibility:visible;mso-wrap-style:square;v-text-anchor:top" coordsize="2311400,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" path="m2254808,810133r56515,em2189276,810133r13716,em1032560,810133r15240,em636320,810133r179832,em406196,810133r112776,em109016,810133r13716,em,810133r57200,em1725980,810133r15240,em2023160,810133r114300,em1957628,810133r13716,em174548,810133r179832,em1099616,810133r178308,em1561388,810133r112776,em867968,810133r112776,em1329740,810133r114300,em1495856,810133r13716,em1793036,810133r112776,em570788,810133r13716,em2023160,607441r114300,em2254808,607441r56515,em406196,607441r178308,em1561388,607441r112776,em1793036,607441r178308,em2189276,607441r13716,em1725980,607441r15240,em174548,607441r179832,em1329740,607441r179832,em,607441r57200,em1032560,607441r15240,em109016,607441r13716,em867968,607441r112776,em1099616,607441r178308,em636320,607441r179832,em174548,404749r409956,em636320,404749r179832,em867968,404749r112776,em1725980,404749r15240,em,404749r57200,em1793036,404749r178308,em1032560,404749r15240,em2023160,404749r179832,em109016,404749r13716,em1099616,404749r409956,em2254808,404749r56515,em1561388,404749r112776,em1099616,202057r641604,em174548,202057r873252,em1793036,202057r178308,em2023160,202057r288163,em,202057r122732,em,l2311323,e" filled="f" strokecolor="#d9d9d9">
                  <v:path arrowok="t"/>
                </v:shape>
                <v:shape id="Graphic 943" o:spid="_x0000_s1806" style="position:absolute;left:5160;top:6203;width:21323;height:8007;visibility:visible;mso-wrap-style:square;v-text-anchor:top" coordsize="213233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" path="m51816,79248l,79248,,800481r51816,l51816,79248xem281940,734568r-51816,l230124,800481r51816,l281940,734568xem513588,577596r-51816,l461772,800481r51816,l513588,577596xem745236,615696r-51816,l693420,800481r51816,l745236,615696xem975360,80772r-51816,l923544,800481r51816,l975360,80772xem1207008,690372r-51816,l1155192,800481r51816,l1207008,690372xem1438656,426720r-51816,l1386840,800481r51816,l1438656,426720xem1668780,r-51816,l1616964,800481r51816,l1668780,xem1900428,402336r-51816,l1848612,800481r51816,l1900428,402336xem2132076,344424r-51816,l2080260,800481r51816,l2132076,344424xe" fillcolor="#4471c4" stroked="f">
                  <v:path arrowok="t"/>
                </v:shape>
                <v:shape id="Graphic 944" o:spid="_x0000_s1807" style="position:absolute;left:5815;top:4176;width:21324;height:10033;visibility:visible;mso-wrap-style:square;v-text-anchor:top" coordsize="213233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" path="m51816,l,,,1003173r51816,l51816,xem283464,428244r-51816,l231648,1003173r51816,l283464,428244xem513588,329184r-51816,l461772,1003173r51816,l513588,329184xem745236,332232r-51816,l693420,1003173r51816,l745236,332232xem976884,16764r-51816,l925068,1003173r51816,l976884,16764xem1207008,557784r-51816,l1155192,1003173r51816,l1207008,557784xem1438656,240792r-51816,l1386840,1003173r51816,l1438656,240792xem1670304,30480r-51816,l1618488,1003173r51816,l1670304,30480xem1900428,111252r-51816,l1848612,1003173r51816,l1900428,111252xem2132076,207264r-51816,l2080260,1003173r51816,l2132076,207264xe" fillcolor="#9e470d" stroked="f">
                  <v:path arrowok="t"/>
                </v:shape>
                <v:shape id="Graphic 945" o:spid="_x0000_s1808" style="position:absolute;left:4588;top:14208;width:23114;height:12;visibility:visible;mso-wrap-style:square;v-text-anchor:top" coordsize="2311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" path="m,l2311323,e" filled="f" strokecolor="#d9d9d9">
                  <v:path arrowok="t"/>
                </v:shape>
                <v:shape id="Graphic 946" o:spid="_x0000_s1809" style="position:absolute;left:11560;top:17634;width:558;height:558;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" path="m55807,l,,,55807r55807,l55807,xe" fillcolor="#4471c4" stroked="f">
                  <v:path arrowok="t"/>
                </v:shape>
                <v:shape id="Graphic 947" o:spid="_x0000_s1810" style="position:absolute;left:15159;top:17634;width:559;height:558;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" path="m55807,l,,,55807r55807,l55807,xe" fillcolor="#9e470d" stroked="f">
                  <v:path arrowok="t"/>
                </v:shape>
                <v:shape id="Graphic 948" o:spid="_x0000_s1811" style="position:absolute;left:47;top:47;width:29051;height:19622;visibility:visible;mso-wrap-style:square;v-text-anchor:top" coordsize="2905125,19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" path="m,1962150r2905125,l2905125,,,,,1962150xe" filled="f" strokecolor="#d9d9d9">
                  <v:path arrowok="t"/>
                </v:shape>
                <v:shape id="Graphic 949" o:spid="_x0000_s1812" style="position:absolute;left:3613;top:24003;width:23997;height:7531;visibility:visible;mso-wrap-style:square;v-text-anchor:top" coordsize="239966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" path="m1620761,752856r778510,em901433,752856r356616,em660641,752856r117348,em352793,752856r13716,em,752856r299453,em832853,752856r13716,em421373,752856r117348,em592061,752856r15240,em1312913,752856r13716,em1379969,752856r187452,em421373,501396r836676,em1312913,501396r13716,em,501396r299453,em352793,501396r13716,em1620761,501396r778510,em1379969,501396r187452,em,251460r1326629,em1379969,251460r1019302,em,l2399271,e" filled="f" strokecolor="#d9d9d9">
                  <v:path arrowok="t"/>
                </v:shape>
                <v:shape id="Graphic 950" o:spid="_x0000_s1813" style="position:absolute;left:4200;top:27615;width:22130;height:6426;visibility:visible;mso-wrap-style:square;v-text-anchor:top" coordsize="221297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" path="m53340,606552l,606552r,35941l53340,642493r,-35941xem294132,120396r-53340,l240792,642493r53340,l294132,120396xem533400,341376r-53340,l480060,642493r53340,l533400,341376xem774192,196596r-54864,l719328,642493r54864,l774192,196596xem1013460,582168r-53340,l960120,642493r53340,l1013460,582168xem1254252,r-54864,l1199388,642493r54864,l1254252,xem1493520,431292r-53340,l1440180,642493r53340,l1493520,431292xem1732788,601980r-53340,l1679448,642493r53340,l1732788,601980xem1973580,461772r-53340,l1920240,642493r53340,l1973580,461772xem2212848,457200r-53340,l2159508,642493r53340,l2212848,457200xe" fillcolor="#4471c4" stroked="f">
                  <v:path arrowok="t"/>
                </v:shape>
                <v:shape id="Graphic 951" o:spid="_x0000_s1814" style="position:absolute;left:4886;top:26365;width:22130;height:7677;visibility:visible;mso-wrap-style:square;v-text-anchor:top" coordsize="2212975,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" path="m53340,707136l,707136r,60325l53340,767461r,-60325xem294132,185928r-54864,l239268,767461r54864,l294132,185928xem533400,461772r-53340,l480060,767461r53340,l533400,461772xem774192,405384r-54864,l719328,767461r54864,l774192,405384xem1013460,641604r-53340,l960120,767461r53340,l1013460,641604xem1252728,r-53340,l1199388,767461r53340,l1252728,xem1493520,199644r-53340,l1440180,767461r53340,l1493520,199644xem1732788,737616r-53340,l1679448,767461r53340,l1732788,737616xem1973580,597408r-54864,l1918716,767461r54864,l1973580,597408xem2212848,637032r-53340,l2159508,767461r53340,l2212848,637032xe" fillcolor="#9e470d" stroked="f">
                  <v:path arrowok="t"/>
                </v:shape>
                <v:shape id="Graphic 952" o:spid="_x0000_s1815" style="position:absolute;left:3613;top:34040;width:23997;height:13;visibility:visible;mso-wrap-style:square;v-text-anchor:top" coordsize="2399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" path="m,l2399271,e" filled="f" strokecolor="#d9d9d9">
                  <v:path arrowok="t"/>
                </v:shape>
                <v:shape id="Graphic 953" o:spid="_x0000_s1816" style="position:absolute;left:11511;top:37466;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" path="m55807,l,,,55806r55807,l55807,xe" fillcolor="#4471c4" stroked="f">
                  <v:path arrowok="t"/>
                </v:shape>
                <v:shape id="Graphic 954" o:spid="_x0000_s1817" style="position:absolute;left:15111;top:37466;width:558;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" path="m55807,l,,,55806r55807,l55807,xe" fillcolor="#9e470d" stroked="f">
                  <v:path arrowok="t"/>
                </v:shape>
                <v:shape id="Graphic 955" o:spid="_x0000_s1818" style="position:absolute;left:47;top:19975;width:28956;height:19526;visibility:visible;mso-wrap-style:square;v-text-anchor:top" coordsize="2895600,195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" path="m,1952624r2895600,l2895600,,,,,1952624xe" filled="f" strokecolor="#d9d9d9">
                  <v:path arrowok="t"/>
                </v:shape>
                <v:shape id="Graphic 956" o:spid="_x0000_s1819" style="position:absolute;left:4035;top:32719;width:22669;height:13;visibility:visible;mso-wrap-style:square;v-text-anchor:top" coordsize="226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" path="m2266950,l,e" filled="f" strokecolor="#4471c4" strokeweight=".5pt">
                  <v:path arrowok="t"/>
                </v:shape>
                <v:shape id="Textbox 957" o:spid="_x0000_s1820" type="#_x0000_t202" style="position:absolute;left:5711;top:1250;width:17901;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0E48A1FE" w14:textId="77777777" w:rsidR="0086673E" w:rsidRPr="002C6503" w:rsidRDefault="0086673E">
                        <w:pPr>
                          <w:spacing w:line="192" w:lineRule="exact"/>
                          <w:rPr>
                            <w:rFonts w:asciiTheme="minorHAnsi" w:hAnsiTheme="minorHAnsi" w:cstheme="minorHAnsi"/>
                            <w:sz w:val="19"/>
                            <w:lang w:val="fr-FR"/>
                          </w:rPr>
                        </w:pPr>
                        <w:r w:rsidRPr="002C6503">
                          <w:rPr>
                            <w:rFonts w:asciiTheme="minorHAnsi" w:hAnsiTheme="minorHAnsi" w:cstheme="minorHAnsi"/>
                            <w:color w:val="585858"/>
                            <w:sz w:val="19"/>
                            <w:lang w:val="fr-FR"/>
                          </w:rPr>
                          <w:t>Sự thâm nhập Internet (%</w:t>
                        </w:r>
                        <w:r w:rsidRPr="002C6503">
                          <w:rPr>
                            <w:rFonts w:asciiTheme="minorHAnsi" w:hAnsiTheme="minorHAnsi" w:cstheme="minorHAnsi"/>
                            <w:color w:val="585858"/>
                            <w:spacing w:val="4"/>
                            <w:sz w:val="19"/>
                            <w:lang w:val="fr-FR"/>
                          </w:rPr>
                          <w:t xml:space="preserve"> </w:t>
                        </w:r>
                        <w:r w:rsidRPr="002C6503">
                          <w:rPr>
                            <w:rFonts w:asciiTheme="minorHAnsi" w:hAnsiTheme="minorHAnsi" w:cstheme="minorHAnsi"/>
                            <w:color w:val="585858"/>
                            <w:spacing w:val="-2"/>
                            <w:sz w:val="19"/>
                            <w:lang w:val="fr-FR"/>
                          </w:rPr>
                          <w:t>dân số)</w:t>
                        </w:r>
                      </w:p>
                    </w:txbxContent>
                  </v:textbox>
                </v:shape>
                <v:shape id="Textbox 958" o:spid="_x0000_s1821" type="#_x0000_t202" style="position:absolute;left:1105;top:3599;width:2445;height:1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790B6775" w14:textId="77777777" w:rsidR="0086673E" w:rsidRDefault="0086673E">
                        <w:pPr>
                          <w:spacing w:line="164" w:lineRule="exact"/>
                          <w:ind w:right="18"/>
                          <w:jc w:val="right"/>
                          <w:rPr>
                            <w:rFonts w:ascii="Calibri"/>
                            <w:sz w:val="16"/>
                          </w:rPr>
                        </w:pPr>
                        <w:r>
                          <w:rPr>
                            <w:rFonts w:ascii="Calibri"/>
                            <w:color w:val="585858"/>
                            <w:spacing w:val="-2"/>
                            <w:sz w:val="16"/>
                          </w:rPr>
                          <w:t>100,0</w:t>
                        </w:r>
                      </w:p>
                      <w:p w14:paraId="458CD92E" w14:textId="77777777" w:rsidR="0086673E" w:rsidRDefault="0086673E">
                        <w:pPr>
                          <w:spacing w:before="124"/>
                          <w:ind w:left="81"/>
                          <w:rPr>
                            <w:rFonts w:ascii="Calibri"/>
                            <w:sz w:val="16"/>
                          </w:rPr>
                        </w:pPr>
                        <w:r>
                          <w:rPr>
                            <w:rFonts w:ascii="Calibri"/>
                            <w:color w:val="585858"/>
                            <w:spacing w:val="-4"/>
                            <w:sz w:val="16"/>
                          </w:rPr>
                          <w:t>80,0</w:t>
                        </w:r>
                      </w:p>
                      <w:p w14:paraId="4774A648" w14:textId="77777777" w:rsidR="0086673E" w:rsidRDefault="0086673E">
                        <w:pPr>
                          <w:spacing w:before="123"/>
                          <w:ind w:left="81"/>
                          <w:rPr>
                            <w:rFonts w:ascii="Calibri"/>
                            <w:sz w:val="16"/>
                          </w:rPr>
                        </w:pPr>
                        <w:r>
                          <w:rPr>
                            <w:rFonts w:ascii="Calibri"/>
                            <w:color w:val="585858"/>
                            <w:spacing w:val="-4"/>
                            <w:sz w:val="16"/>
                          </w:rPr>
                          <w:t>60,0</w:t>
                        </w:r>
                      </w:p>
                      <w:p w14:paraId="611BF990" w14:textId="77777777" w:rsidR="0086673E" w:rsidRDefault="0086673E">
                        <w:pPr>
                          <w:spacing w:before="124"/>
                          <w:ind w:left="81"/>
                          <w:rPr>
                            <w:rFonts w:ascii="Calibri"/>
                            <w:sz w:val="16"/>
                          </w:rPr>
                        </w:pPr>
                        <w:r>
                          <w:rPr>
                            <w:rFonts w:ascii="Calibri"/>
                            <w:color w:val="585858"/>
                            <w:spacing w:val="-4"/>
                            <w:sz w:val="16"/>
                          </w:rPr>
                          <w:t>40,0</w:t>
                        </w:r>
                      </w:p>
                      <w:p w14:paraId="0941E840" w14:textId="77777777" w:rsidR="0086673E" w:rsidRDefault="0086673E">
                        <w:pPr>
                          <w:spacing w:before="124"/>
                          <w:ind w:left="81"/>
                          <w:rPr>
                            <w:rFonts w:ascii="Calibri"/>
                            <w:sz w:val="16"/>
                          </w:rPr>
                        </w:pPr>
                        <w:r>
                          <w:rPr>
                            <w:rFonts w:ascii="Calibri"/>
                            <w:color w:val="585858"/>
                            <w:spacing w:val="-4"/>
                            <w:sz w:val="16"/>
                          </w:rPr>
                          <w:t>20,0</w:t>
                        </w:r>
                      </w:p>
                      <w:p w14:paraId="4077980C" w14:textId="77777777" w:rsidR="0086673E" w:rsidRDefault="0086673E">
                        <w:pPr>
                          <w:spacing w:before="124" w:line="193" w:lineRule="exact"/>
                          <w:ind w:right="90"/>
                          <w:jc w:val="right"/>
                          <w:rPr>
                            <w:rFonts w:ascii="Calibri"/>
                            <w:sz w:val="16"/>
                          </w:rPr>
                        </w:pPr>
                        <w:r>
                          <w:rPr>
                            <w:rFonts w:ascii="Calibri"/>
                            <w:color w:val="585858"/>
                            <w:spacing w:val="-10"/>
                            <w:sz w:val="16"/>
                          </w:rPr>
                          <w:t>-</w:t>
                        </w:r>
                      </w:p>
                    </w:txbxContent>
                  </v:textbox>
                </v:shape>
                <v:shape id="Textbox 959" o:spid="_x0000_s1822" type="#_x0000_t202" style="position:absolute;left:4868;top:15053;width:22873;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6B577126" w14:textId="77777777" w:rsidR="0086673E" w:rsidRDefault="0086673E">
                        <w:pPr>
                          <w:spacing w:line="164" w:lineRule="exact"/>
                          <w:rPr>
                            <w:rFonts w:ascii="Calibri"/>
                            <w:sz w:val="16"/>
                          </w:rPr>
                        </w:pPr>
                        <w:r>
                          <w:rPr>
                            <w:rFonts w:ascii="Calibri"/>
                            <w:color w:val="585858"/>
                            <w:sz w:val="16"/>
                          </w:rPr>
                          <w:t>BRN</w:t>
                        </w:r>
                        <w:r>
                          <w:rPr>
                            <w:rFonts w:ascii="Calibri"/>
                            <w:color w:val="585858"/>
                            <w:spacing w:val="27"/>
                            <w:sz w:val="16"/>
                          </w:rPr>
                          <w:t xml:space="preserve"> </w:t>
                        </w:r>
                        <w:r>
                          <w:rPr>
                            <w:rFonts w:ascii="Calibri"/>
                            <w:color w:val="585858"/>
                            <w:sz w:val="16"/>
                          </w:rPr>
                          <w:t>KHM</w:t>
                        </w:r>
                        <w:r>
                          <w:rPr>
                            <w:rFonts w:ascii="Calibri"/>
                            <w:color w:val="585858"/>
                            <w:spacing w:val="45"/>
                            <w:sz w:val="16"/>
                          </w:rPr>
                          <w:t xml:space="preserve"> </w:t>
                        </w:r>
                        <w:r>
                          <w:rPr>
                            <w:rFonts w:ascii="Calibri"/>
                            <w:color w:val="585858"/>
                            <w:sz w:val="16"/>
                          </w:rPr>
                          <w:t>IDN</w:t>
                        </w:r>
                        <w:r>
                          <w:rPr>
                            <w:rFonts w:ascii="Calibri"/>
                            <w:color w:val="585858"/>
                            <w:spacing w:val="70"/>
                            <w:sz w:val="16"/>
                          </w:rPr>
                          <w:t xml:space="preserve"> </w:t>
                        </w:r>
                        <w:r>
                          <w:rPr>
                            <w:rFonts w:ascii="Calibri"/>
                            <w:color w:val="585858"/>
                            <w:sz w:val="16"/>
                          </w:rPr>
                          <w:t>LAO</w:t>
                        </w:r>
                        <w:r>
                          <w:rPr>
                            <w:rFonts w:ascii="Calibri"/>
                            <w:color w:val="585858"/>
                            <w:spacing w:val="47"/>
                            <w:sz w:val="16"/>
                          </w:rPr>
                          <w:t xml:space="preserve"> </w:t>
                        </w:r>
                        <w:r>
                          <w:rPr>
                            <w:rFonts w:ascii="Calibri"/>
                            <w:color w:val="585858"/>
                            <w:sz w:val="16"/>
                          </w:rPr>
                          <w:t>MYS</w:t>
                        </w:r>
                        <w:r>
                          <w:rPr>
                            <w:rFonts w:ascii="Calibri"/>
                            <w:color w:val="585858"/>
                            <w:spacing w:val="1"/>
                            <w:sz w:val="16"/>
                          </w:rPr>
                          <w:t xml:space="preserve"> </w:t>
                        </w:r>
                        <w:r>
                          <w:rPr>
                            <w:rFonts w:ascii="Calibri"/>
                            <w:color w:val="585858"/>
                            <w:sz w:val="16"/>
                          </w:rPr>
                          <w:t>MMR</w:t>
                        </w:r>
                        <w:r>
                          <w:rPr>
                            <w:rFonts w:ascii="Calibri"/>
                            <w:color w:val="585858"/>
                            <w:spacing w:val="21"/>
                            <w:sz w:val="16"/>
                          </w:rPr>
                          <w:t xml:space="preserve"> </w:t>
                        </w:r>
                        <w:r>
                          <w:rPr>
                            <w:rFonts w:ascii="Calibri"/>
                            <w:color w:val="585858"/>
                            <w:sz w:val="16"/>
                          </w:rPr>
                          <w:t>PHL</w:t>
                        </w:r>
                        <w:r>
                          <w:rPr>
                            <w:rFonts w:ascii="Calibri"/>
                            <w:color w:val="585858"/>
                            <w:spacing w:val="72"/>
                            <w:sz w:val="16"/>
                          </w:rPr>
                          <w:t xml:space="preserve"> </w:t>
                        </w:r>
                        <w:r>
                          <w:rPr>
                            <w:rFonts w:ascii="Calibri"/>
                            <w:color w:val="585858"/>
                            <w:sz w:val="16"/>
                          </w:rPr>
                          <w:t>SGP</w:t>
                        </w:r>
                        <w:r>
                          <w:rPr>
                            <w:rFonts w:ascii="Calibri"/>
                            <w:color w:val="585858"/>
                            <w:spacing w:val="60"/>
                            <w:sz w:val="16"/>
                          </w:rPr>
                          <w:t xml:space="preserve"> </w:t>
                        </w:r>
                        <w:r>
                          <w:rPr>
                            <w:rFonts w:ascii="Calibri"/>
                            <w:color w:val="585858"/>
                            <w:sz w:val="16"/>
                          </w:rPr>
                          <w:t>THA</w:t>
                        </w:r>
                        <w:r>
                          <w:rPr>
                            <w:rFonts w:ascii="Calibri"/>
                            <w:color w:val="585858"/>
                            <w:spacing w:val="26"/>
                            <w:sz w:val="16"/>
                          </w:rPr>
                          <w:t xml:space="preserve"> </w:t>
                        </w:r>
                        <w:r>
                          <w:rPr>
                            <w:rFonts w:ascii="Calibri"/>
                            <w:color w:val="585858"/>
                            <w:spacing w:val="-5"/>
                            <w:sz w:val="16"/>
                          </w:rPr>
                          <w:t>VNM</w:t>
                        </w:r>
                      </w:p>
                      <w:p w14:paraId="149CA7A2" w14:textId="77777777" w:rsidR="0086673E" w:rsidRDefault="0086673E">
                        <w:pPr>
                          <w:tabs>
                            <w:tab w:val="left" w:pos="1745"/>
                          </w:tabs>
                          <w:spacing w:before="180" w:line="193" w:lineRule="exact"/>
                          <w:ind w:left="1178"/>
                          <w:rPr>
                            <w:rFonts w:ascii="Calibri"/>
                            <w:sz w:val="16"/>
                          </w:rPr>
                        </w:pPr>
                        <w:r>
                          <w:rPr>
                            <w:rFonts w:ascii="Calibri"/>
                            <w:color w:val="585858"/>
                            <w:spacing w:val="-4"/>
                            <w:sz w:val="16"/>
                          </w:rPr>
                          <w:t>2015</w:t>
                        </w:r>
                        <w:r>
                          <w:rPr>
                            <w:rFonts w:ascii="Calibri"/>
                            <w:color w:val="585858"/>
                            <w:sz w:val="16"/>
                          </w:rPr>
                          <w:tab/>
                        </w:r>
                        <w:r>
                          <w:rPr>
                            <w:rFonts w:ascii="Calibri"/>
                            <w:color w:val="585858"/>
                            <w:spacing w:val="-4"/>
                            <w:sz w:val="16"/>
                          </w:rPr>
                          <w:t>2022</w:t>
                        </w:r>
                      </w:p>
                    </w:txbxContent>
                  </v:textbox>
                </v:shape>
                <v:shape id="Textbox 960" o:spid="_x0000_s1823" type="#_x0000_t202" style="position:absolute;left:5200;top:21181;width:18710;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649AD16D" w14:textId="77777777" w:rsidR="0086673E" w:rsidRPr="007B2314" w:rsidRDefault="0086673E" w:rsidP="007B2314">
                        <w:pPr>
                          <w:spacing w:line="192" w:lineRule="exact"/>
                          <w:jc w:val="center"/>
                          <w:rPr>
                            <w:rFonts w:asciiTheme="minorHAnsi" w:hAnsiTheme="minorHAnsi" w:cstheme="minorHAnsi"/>
                            <w:sz w:val="19"/>
                          </w:rPr>
                        </w:pPr>
                        <w:r w:rsidRPr="007B2314">
                          <w:rPr>
                            <w:rFonts w:asciiTheme="minorHAnsi" w:hAnsiTheme="minorHAnsi" w:cstheme="minorHAnsi"/>
                            <w:color w:val="585858"/>
                            <w:sz w:val="19"/>
                          </w:rPr>
                          <w:t>Rổ dịch vụ băng thông rộng cố định tính theo % GNI</w:t>
                        </w:r>
                      </w:p>
                    </w:txbxContent>
                  </v:textbox>
                </v:shape>
                <v:shape id="Textbox 961" o:spid="_x0000_s1824" type="#_x0000_t202" style="position:absolute;left:875;top:23529;width:1930;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05ABE269" w14:textId="77777777" w:rsidR="0086673E" w:rsidRDefault="0086673E">
                        <w:pPr>
                          <w:spacing w:line="164" w:lineRule="exact"/>
                          <w:rPr>
                            <w:rFonts w:ascii="Calibri"/>
                            <w:sz w:val="16"/>
                          </w:rPr>
                        </w:pPr>
                        <w:r>
                          <w:rPr>
                            <w:rFonts w:ascii="Calibri"/>
                            <w:color w:val="585858"/>
                            <w:spacing w:val="-4"/>
                            <w:sz w:val="16"/>
                          </w:rPr>
                          <w:t>20,0</w:t>
                        </w:r>
                      </w:p>
                      <w:p w14:paraId="2E198E6B" w14:textId="77777777" w:rsidR="0086673E" w:rsidRDefault="0086673E">
                        <w:pPr>
                          <w:spacing w:before="4"/>
                          <w:rPr>
                            <w:rFonts w:ascii="Calibri"/>
                            <w:sz w:val="16"/>
                          </w:rPr>
                        </w:pPr>
                      </w:p>
                      <w:p w14:paraId="25796229" w14:textId="77777777" w:rsidR="0086673E" w:rsidRDefault="0086673E">
                        <w:pPr>
                          <w:rPr>
                            <w:rFonts w:ascii="Calibri"/>
                            <w:sz w:val="16"/>
                          </w:rPr>
                        </w:pPr>
                        <w:r>
                          <w:rPr>
                            <w:rFonts w:ascii="Calibri"/>
                            <w:color w:val="585858"/>
                            <w:spacing w:val="-4"/>
                            <w:sz w:val="16"/>
                          </w:rPr>
                          <w:t>15,0</w:t>
                        </w:r>
                      </w:p>
                      <w:p w14:paraId="3CB776B7" w14:textId="77777777" w:rsidR="0086673E" w:rsidRDefault="0086673E">
                        <w:pPr>
                          <w:spacing w:before="4"/>
                          <w:rPr>
                            <w:rFonts w:ascii="Calibri"/>
                            <w:sz w:val="16"/>
                          </w:rPr>
                        </w:pPr>
                      </w:p>
                      <w:p w14:paraId="655230AE" w14:textId="77777777" w:rsidR="0086673E" w:rsidRDefault="0086673E">
                        <w:pPr>
                          <w:spacing w:before="1"/>
                          <w:rPr>
                            <w:rFonts w:ascii="Calibri"/>
                            <w:sz w:val="16"/>
                          </w:rPr>
                        </w:pPr>
                        <w:r>
                          <w:rPr>
                            <w:rFonts w:ascii="Calibri"/>
                            <w:color w:val="585858"/>
                            <w:spacing w:val="-4"/>
                            <w:sz w:val="16"/>
                          </w:rPr>
                          <w:t>10,0</w:t>
                        </w:r>
                      </w:p>
                      <w:p w14:paraId="1D227A20" w14:textId="77777777" w:rsidR="0086673E" w:rsidRDefault="0086673E">
                        <w:pPr>
                          <w:spacing w:before="4"/>
                          <w:rPr>
                            <w:rFonts w:ascii="Calibri"/>
                            <w:sz w:val="16"/>
                          </w:rPr>
                        </w:pPr>
                      </w:p>
                      <w:p w14:paraId="4EB3DB37" w14:textId="77777777" w:rsidR="0086673E" w:rsidRDefault="0086673E">
                        <w:pPr>
                          <w:ind w:left="81"/>
                          <w:rPr>
                            <w:rFonts w:ascii="Calibri"/>
                            <w:sz w:val="16"/>
                          </w:rPr>
                        </w:pPr>
                        <w:r>
                          <w:rPr>
                            <w:rFonts w:ascii="Calibri"/>
                            <w:color w:val="585858"/>
                            <w:spacing w:val="-5"/>
                            <w:sz w:val="16"/>
                          </w:rPr>
                          <w:t>5,0</w:t>
                        </w:r>
                      </w:p>
                      <w:p w14:paraId="64EDB2A8" w14:textId="77777777" w:rsidR="0086673E" w:rsidRDefault="0086673E">
                        <w:pPr>
                          <w:spacing w:before="5"/>
                          <w:rPr>
                            <w:rFonts w:ascii="Calibri"/>
                            <w:sz w:val="16"/>
                          </w:rPr>
                        </w:pPr>
                      </w:p>
                      <w:p w14:paraId="0DEBC388" w14:textId="77777777" w:rsidR="0086673E" w:rsidRDefault="0086673E">
                        <w:pPr>
                          <w:spacing w:line="193" w:lineRule="exact"/>
                          <w:ind w:left="81"/>
                          <w:rPr>
                            <w:rFonts w:ascii="Calibri"/>
                            <w:sz w:val="16"/>
                          </w:rPr>
                        </w:pPr>
                        <w:r>
                          <w:rPr>
                            <w:rFonts w:ascii="Calibri"/>
                            <w:color w:val="585858"/>
                            <w:spacing w:val="-5"/>
                            <w:sz w:val="16"/>
                          </w:rPr>
                          <w:t>0,0</w:t>
                        </w:r>
                      </w:p>
                    </w:txbxContent>
                  </v:textbox>
                </v:shape>
                <v:shape id="Textbox 962" o:spid="_x0000_s1825" type="#_x0000_t202" style="position:absolute;left:3935;top:34887;width:2366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59550DBD" w14:textId="77777777" w:rsidR="0086673E" w:rsidRDefault="0086673E">
                        <w:pPr>
                          <w:spacing w:line="164" w:lineRule="exact"/>
                          <w:rPr>
                            <w:rFonts w:ascii="Calibri"/>
                            <w:sz w:val="16"/>
                          </w:rPr>
                        </w:pPr>
                        <w:r>
                          <w:rPr>
                            <w:rFonts w:ascii="Calibri"/>
                            <w:color w:val="585858"/>
                            <w:sz w:val="16"/>
                          </w:rPr>
                          <w:t>BRN</w:t>
                        </w:r>
                        <w:r>
                          <w:rPr>
                            <w:rFonts w:ascii="Calibri"/>
                            <w:color w:val="585858"/>
                            <w:spacing w:val="41"/>
                            <w:sz w:val="16"/>
                          </w:rPr>
                          <w:t xml:space="preserve"> </w:t>
                        </w:r>
                        <w:r>
                          <w:rPr>
                            <w:rFonts w:ascii="Calibri"/>
                            <w:color w:val="585858"/>
                            <w:sz w:val="16"/>
                          </w:rPr>
                          <w:t>KHM</w:t>
                        </w:r>
                        <w:r>
                          <w:rPr>
                            <w:rFonts w:ascii="Calibri"/>
                            <w:color w:val="585858"/>
                            <w:spacing w:val="59"/>
                            <w:sz w:val="16"/>
                          </w:rPr>
                          <w:t xml:space="preserve"> </w:t>
                        </w:r>
                        <w:r>
                          <w:rPr>
                            <w:rFonts w:ascii="Calibri"/>
                            <w:color w:val="585858"/>
                            <w:sz w:val="16"/>
                          </w:rPr>
                          <w:t>IDN</w:t>
                        </w:r>
                        <w:r>
                          <w:rPr>
                            <w:rFonts w:ascii="Calibri"/>
                            <w:color w:val="585858"/>
                            <w:spacing w:val="65"/>
                            <w:w w:val="150"/>
                            <w:sz w:val="16"/>
                          </w:rPr>
                          <w:t xml:space="preserve"> </w:t>
                        </w:r>
                        <w:r>
                          <w:rPr>
                            <w:rFonts w:ascii="Calibri"/>
                            <w:color w:val="585858"/>
                            <w:sz w:val="16"/>
                          </w:rPr>
                          <w:t>LAO</w:t>
                        </w:r>
                        <w:r>
                          <w:rPr>
                            <w:rFonts w:ascii="Calibri"/>
                            <w:color w:val="585858"/>
                            <w:spacing w:val="62"/>
                            <w:sz w:val="16"/>
                          </w:rPr>
                          <w:t xml:space="preserve"> </w:t>
                        </w:r>
                        <w:r>
                          <w:rPr>
                            <w:rFonts w:ascii="Calibri"/>
                            <w:color w:val="585858"/>
                            <w:sz w:val="16"/>
                          </w:rPr>
                          <w:t>MYS</w:t>
                        </w:r>
                        <w:r>
                          <w:rPr>
                            <w:rFonts w:ascii="Calibri"/>
                            <w:color w:val="585858"/>
                            <w:spacing w:val="14"/>
                            <w:sz w:val="16"/>
                          </w:rPr>
                          <w:t xml:space="preserve"> </w:t>
                        </w:r>
                        <w:r>
                          <w:rPr>
                            <w:rFonts w:ascii="Calibri"/>
                            <w:color w:val="585858"/>
                            <w:sz w:val="16"/>
                          </w:rPr>
                          <w:t>MMR</w:t>
                        </w:r>
                        <w:r>
                          <w:rPr>
                            <w:rFonts w:ascii="Calibri"/>
                            <w:color w:val="585858"/>
                            <w:spacing w:val="35"/>
                            <w:sz w:val="16"/>
                          </w:rPr>
                          <w:t xml:space="preserve"> </w:t>
                        </w:r>
                        <w:r>
                          <w:rPr>
                            <w:rFonts w:ascii="Calibri"/>
                            <w:color w:val="585858"/>
                            <w:sz w:val="16"/>
                          </w:rPr>
                          <w:t>PHL</w:t>
                        </w:r>
                        <w:r>
                          <w:rPr>
                            <w:rFonts w:ascii="Calibri"/>
                            <w:color w:val="585858"/>
                            <w:spacing w:val="67"/>
                            <w:w w:val="150"/>
                            <w:sz w:val="16"/>
                          </w:rPr>
                          <w:t xml:space="preserve"> </w:t>
                        </w:r>
                        <w:r>
                          <w:rPr>
                            <w:rFonts w:ascii="Calibri"/>
                            <w:color w:val="585858"/>
                            <w:sz w:val="16"/>
                          </w:rPr>
                          <w:t>SGP</w:t>
                        </w:r>
                        <w:r>
                          <w:rPr>
                            <w:rFonts w:ascii="Calibri"/>
                            <w:color w:val="585858"/>
                            <w:spacing w:val="74"/>
                            <w:sz w:val="16"/>
                          </w:rPr>
                          <w:t xml:space="preserve"> </w:t>
                        </w:r>
                        <w:r>
                          <w:rPr>
                            <w:rFonts w:ascii="Calibri"/>
                            <w:color w:val="585858"/>
                            <w:sz w:val="16"/>
                          </w:rPr>
                          <w:t>THA</w:t>
                        </w:r>
                        <w:r>
                          <w:rPr>
                            <w:rFonts w:ascii="Calibri"/>
                            <w:color w:val="585858"/>
                            <w:spacing w:val="39"/>
                            <w:sz w:val="16"/>
                          </w:rPr>
                          <w:t xml:space="preserve"> </w:t>
                        </w:r>
                        <w:r>
                          <w:rPr>
                            <w:rFonts w:ascii="Calibri"/>
                            <w:color w:val="585858"/>
                            <w:spacing w:val="-5"/>
                            <w:sz w:val="16"/>
                          </w:rPr>
                          <w:t>VNM</w:t>
                        </w:r>
                      </w:p>
                      <w:p w14:paraId="2EFCEA72" w14:textId="77777777" w:rsidR="0086673E" w:rsidRDefault="0086673E">
                        <w:pPr>
                          <w:tabs>
                            <w:tab w:val="left" w:pos="566"/>
                          </w:tabs>
                          <w:spacing w:before="180" w:line="193" w:lineRule="exact"/>
                          <w:ind w:right="197"/>
                          <w:jc w:val="center"/>
                          <w:rPr>
                            <w:rFonts w:ascii="Calibri"/>
                            <w:sz w:val="16"/>
                          </w:rPr>
                        </w:pPr>
                        <w:r>
                          <w:rPr>
                            <w:rFonts w:ascii="Calibri"/>
                            <w:color w:val="585858"/>
                            <w:spacing w:val="-4"/>
                            <w:sz w:val="16"/>
                          </w:rPr>
                          <w:t>2018</w:t>
                        </w:r>
                        <w:r>
                          <w:rPr>
                            <w:rFonts w:ascii="Calibri"/>
                            <w:color w:val="585858"/>
                            <w:sz w:val="16"/>
                          </w:rPr>
                          <w:tab/>
                        </w:r>
                        <w:r>
                          <w:rPr>
                            <w:rFonts w:ascii="Calibri"/>
                            <w:color w:val="585858"/>
                            <w:spacing w:val="-4"/>
                            <w:sz w:val="16"/>
                          </w:rPr>
                          <w:t>2022</w:t>
                        </w:r>
                      </w:p>
                    </w:txbxContent>
                  </v:textbox>
                </v:shape>
                <w10:wrap type="topAndBottom" anchorx="page"/>
              </v:group>
            </w:pict>
          </mc:Fallback>
        </mc:AlternateContent>
      </w:r>
    </w:p>
    <w:p w14:paraId="0C1FF4F0" w14:textId="77777777" w:rsidR="00C32D40" w:rsidRDefault="007B2314" w:rsidP="007B2314">
      <w:pPr>
        <w:tabs>
          <w:tab w:val="left" w:pos="1626"/>
        </w:tabs>
        <w:spacing w:before="14" w:line="259" w:lineRule="auto"/>
        <w:ind w:left="675" w:right="2414"/>
        <w:rPr>
          <w:sz w:val="16"/>
        </w:rPr>
      </w:pPr>
      <w:r w:rsidRPr="007B2314">
        <w:rPr>
          <w:sz w:val="16"/>
        </w:rPr>
        <w:t>Ghi chú: Trung vị thế giới. Dữ liệu về rổ giá cước băng thông rộng chỉ có sẵn cho giai đoạn 2018-2022. Nguồn: Dữ liệu Thịnh vượng của Ngân hàng Thế giới</w:t>
      </w:r>
    </w:p>
    <w:p w14:paraId="41045422" w14:textId="77777777" w:rsidR="00274F0D" w:rsidRDefault="00274F0D">
      <w:pPr>
        <w:pStyle w:val="BodyText"/>
        <w:spacing w:before="25"/>
      </w:pPr>
      <w:r>
        <w:tab/>
      </w:r>
    </w:p>
    <w:p w14:paraId="5E1C77FD" w14:textId="77777777" w:rsidR="00274F0D" w:rsidRDefault="00274F0D">
      <w:pPr>
        <w:pStyle w:val="Heading6"/>
        <w:numPr>
          <w:ilvl w:val="0"/>
          <w:numId w:val="7"/>
        </w:numPr>
        <w:tabs>
          <w:tab w:val="left" w:pos="1419"/>
        </w:tabs>
      </w:pPr>
      <w:r w:rsidRPr="00274F0D">
        <w:t>Chuyển đổi Kinh tế</w:t>
      </w:r>
    </w:p>
    <w:p w14:paraId="0534045F" w14:textId="77777777" w:rsidR="00274F0D" w:rsidRDefault="00274F0D" w:rsidP="00274F0D">
      <w:pPr>
        <w:pStyle w:val="BodyText"/>
        <w:spacing w:before="25"/>
        <w:ind w:left="567" w:right="430"/>
      </w:pPr>
      <w:r w:rsidRPr="00274F0D">
        <w:rPr>
          <w:rFonts w:ascii="Arial"/>
          <w:b/>
        </w:rPr>
        <w:t>C</w:t>
      </w:r>
      <w:r w:rsidRPr="00274F0D">
        <w:rPr>
          <w:rFonts w:ascii="Arial"/>
          <w:b/>
        </w:rPr>
        <w:t>á</w:t>
      </w:r>
      <w:r w:rsidRPr="00274F0D">
        <w:rPr>
          <w:rFonts w:ascii="Arial"/>
          <w:b/>
        </w:rPr>
        <w:t>ch ti</w:t>
      </w:r>
      <w:r w:rsidRPr="00274F0D">
        <w:rPr>
          <w:rFonts w:ascii="Arial"/>
          <w:b/>
        </w:rPr>
        <w:t>ế</w:t>
      </w:r>
      <w:r w:rsidRPr="00274F0D">
        <w:rPr>
          <w:rFonts w:ascii="Arial"/>
          <w:b/>
        </w:rPr>
        <w:t>p c</w:t>
      </w:r>
      <w:r w:rsidRPr="00274F0D">
        <w:rPr>
          <w:rFonts w:ascii="Arial"/>
          <w:b/>
        </w:rPr>
        <w:t>ậ</w:t>
      </w:r>
      <w:r w:rsidRPr="00274F0D">
        <w:rPr>
          <w:rFonts w:ascii="Arial"/>
          <w:b/>
        </w:rPr>
        <w:t>n tham v</w:t>
      </w:r>
      <w:r w:rsidRPr="00274F0D">
        <w:rPr>
          <w:rFonts w:ascii="Arial"/>
          <w:b/>
        </w:rPr>
        <w:t>ấ</w:t>
      </w:r>
      <w:r w:rsidRPr="00274F0D">
        <w:rPr>
          <w:rFonts w:ascii="Arial"/>
          <w:b/>
        </w:rPr>
        <w:t xml:space="preserve">n </w:t>
      </w:r>
      <w:r w:rsidRPr="00274F0D">
        <w:rPr>
          <w:rFonts w:ascii="Arial"/>
          <w:b/>
        </w:rPr>
        <w:t>đố</w:t>
      </w:r>
      <w:r w:rsidRPr="00274F0D">
        <w:rPr>
          <w:rFonts w:ascii="Arial"/>
          <w:b/>
        </w:rPr>
        <w:t>i v</w:t>
      </w:r>
      <w:r w:rsidRPr="00274F0D">
        <w:rPr>
          <w:rFonts w:ascii="Arial"/>
          <w:b/>
        </w:rPr>
        <w:t>ớ</w:t>
      </w:r>
      <w:r w:rsidRPr="00274F0D">
        <w:rPr>
          <w:rFonts w:ascii="Arial"/>
          <w:b/>
        </w:rPr>
        <w:t>i d</w:t>
      </w:r>
      <w:r w:rsidRPr="00274F0D">
        <w:rPr>
          <w:rFonts w:ascii="Arial"/>
          <w:b/>
        </w:rPr>
        <w:t>ị</w:t>
      </w:r>
      <w:r w:rsidRPr="00274F0D">
        <w:rPr>
          <w:rFonts w:ascii="Arial"/>
          <w:b/>
        </w:rPr>
        <w:t>ch v</w:t>
      </w:r>
      <w:r w:rsidRPr="00274F0D">
        <w:rPr>
          <w:rFonts w:ascii="Arial"/>
          <w:b/>
        </w:rPr>
        <w:t>ụ</w:t>
      </w:r>
      <w:r w:rsidRPr="00274F0D">
        <w:rPr>
          <w:rFonts w:ascii="Arial"/>
          <w:b/>
        </w:rPr>
        <w:t xml:space="preserve"> OTT</w:t>
      </w:r>
      <w:r>
        <w:t xml:space="preserve">. </w:t>
      </w:r>
      <w:r w:rsidRPr="00274F0D">
        <w:t xml:space="preserve">Các dịch vụ OTT (Over-The-Top) thể hiện sự kết hợp giữa viễn thông và phát thanh truyền hình, có thể gây tác động đáng kể đến nền kinh tế số và đòi hỏi một cách tiếp </w:t>
      </w:r>
    </w:p>
    <w:p w14:paraId="379873B9" w14:textId="77777777" w:rsidR="00C32D40" w:rsidRDefault="007B5FDC">
      <w:pPr>
        <w:pStyle w:val="BodyText"/>
        <w:spacing w:before="25"/>
      </w:pPr>
      <w:r>
        <w:rPr>
          <w:noProof/>
          <w:lang w:eastAsia="ko-KR"/>
        </w:rPr>
        <mc:AlternateContent>
          <mc:Choice Requires="wps">
            <w:drawing>
              <wp:anchor distT="0" distB="0" distL="0" distR="0" simplePos="0" relativeHeight="487734784" behindDoc="1" locked="0" layoutInCell="1" allowOverlap="1" wp14:anchorId="5CA0183D" wp14:editId="04CECCDB">
                <wp:simplePos x="0" y="0"/>
                <wp:positionH relativeFrom="page">
                  <wp:posOffset>719327</wp:posOffset>
                </wp:positionH>
                <wp:positionV relativeFrom="paragraph">
                  <wp:posOffset>177539</wp:posOffset>
                </wp:positionV>
                <wp:extent cx="1829435" cy="6350"/>
                <wp:effectExtent l="0" t="0" r="0" b="0"/>
                <wp:wrapTopAndBottom/>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F05ED7" id="Graphic 985" o:spid="_x0000_s1026" style="position:absolute;margin-left:56.65pt;margin-top:14pt;width:144.05pt;height:.5pt;z-index:-155816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" path="m1829435,l,,,6096r1829435,l1829435,xe" fillcolor="black" stroked="f">
                <v:path arrowok="t"/>
                <w10:wrap type="topAndBottom" anchorx="page"/>
              </v:shape>
            </w:pict>
          </mc:Fallback>
        </mc:AlternateContent>
      </w:r>
    </w:p>
    <w:p w14:paraId="6E9C576C" w14:textId="77777777" w:rsidR="00C32D40" w:rsidRDefault="00C32D40">
      <w:pPr>
        <w:pStyle w:val="BodyText"/>
        <w:spacing w:before="90"/>
        <w:rPr>
          <w:sz w:val="16"/>
        </w:rPr>
      </w:pPr>
    </w:p>
    <w:p w14:paraId="7ED2B48E" w14:textId="0943AE38" w:rsidR="00C32D40" w:rsidRDefault="007B5FDC">
      <w:pPr>
        <w:ind w:left="566" w:right="562"/>
        <w:jc w:val="both"/>
        <w:rPr>
          <w:sz w:val="16"/>
        </w:rPr>
      </w:pPr>
      <w:bookmarkStart w:id="251" w:name="_bookmark256"/>
      <w:bookmarkEnd w:id="251"/>
      <w:r>
        <w:rPr>
          <w:sz w:val="16"/>
          <w:vertAlign w:val="superscript"/>
        </w:rPr>
        <w:t>186</w:t>
      </w:r>
      <w:r>
        <w:rPr>
          <w:spacing w:val="-6"/>
          <w:sz w:val="16"/>
        </w:rPr>
        <w:t xml:space="preserve"> </w:t>
      </w:r>
      <w:r w:rsidR="00274F0D" w:rsidRPr="00274F0D">
        <w:rPr>
          <w:sz w:val="16"/>
        </w:rPr>
        <w:t xml:space="preserve">Kế hoạch Tổng thể </w:t>
      </w:r>
      <w:r w:rsidR="000B2ADE">
        <w:rPr>
          <w:sz w:val="16"/>
        </w:rPr>
        <w:t>Số</w:t>
      </w:r>
      <w:r w:rsidR="00274F0D" w:rsidRPr="00274F0D">
        <w:rPr>
          <w:sz w:val="16"/>
        </w:rPr>
        <w:t xml:space="preserve"> 2025 cũng có 8 mục tiêu (Kết quả Mong muốn, hay DO), được nêu khác với 8 biện pháp chiến lược (SM) của các Kế hoạch tổng thể và Kế hoạch Tổng thể CNTT-TT 2020. Trong bài đánh giá này, chúng tôi tuân theo cấu trúc của 8 SM trong Kế hoạch tổng thể để đảm bảo tính nhất quán. Vì bài đánh giá được thực hiện dựa trên các PED, vốn không bao gồm bất kỳ hành động nào về Phát triển Nguồn nhân lực và CNTT-TT trong các biện pháp chiến lược của Thị trường Đơn nhất, nên kết quả của hai SM này hiện không được đưa vào.</w:t>
      </w:r>
    </w:p>
    <w:p w14:paraId="7465A232" w14:textId="77777777" w:rsidR="00C32D40" w:rsidRDefault="007B5FDC">
      <w:pPr>
        <w:spacing w:before="1"/>
        <w:ind w:left="566" w:right="565"/>
        <w:jc w:val="both"/>
        <w:rPr>
          <w:sz w:val="16"/>
        </w:rPr>
      </w:pPr>
      <w:bookmarkStart w:id="252" w:name="_bookmark257"/>
      <w:bookmarkEnd w:id="252"/>
      <w:r>
        <w:rPr>
          <w:sz w:val="16"/>
          <w:vertAlign w:val="superscript"/>
        </w:rPr>
        <w:t>187</w:t>
      </w:r>
      <w:r>
        <w:rPr>
          <w:sz w:val="16"/>
        </w:rPr>
        <w:t xml:space="preserve"> Yulius, Davids Tjhin, Yohanes Lukiman, Pandu Sjahrir, Yang Yu, Verra Wijaya (</w:t>
      </w:r>
      <w:r w:rsidR="00274F0D">
        <w:rPr>
          <w:sz w:val="16"/>
        </w:rPr>
        <w:t>9/2023</w:t>
      </w:r>
      <w:r>
        <w:rPr>
          <w:sz w:val="16"/>
        </w:rPr>
        <w:t xml:space="preserve">). </w:t>
      </w:r>
      <w:hyperlink r:id="rId342">
        <w:r w:rsidR="00274F0D" w:rsidRPr="00274F0D">
          <w:t xml:space="preserve"> </w:t>
        </w:r>
        <w:r w:rsidR="00274F0D" w:rsidRPr="00274F0D">
          <w:rPr>
            <w:color w:val="0462C1"/>
            <w:sz w:val="16"/>
            <w:u w:val="single" w:color="0462C1"/>
          </w:rPr>
          <w:t>Hệ sinh thái Thanh toán Mã QR Tương tác tại ASEAN: Ý nghĩa đối với Thế giới.</w:t>
        </w:r>
      </w:hyperlink>
      <w:r>
        <w:rPr>
          <w:sz w:val="16"/>
        </w:rPr>
        <w:t xml:space="preserve"> BCG.</w:t>
      </w:r>
    </w:p>
    <w:p w14:paraId="7A0C46AE" w14:textId="77777777" w:rsidR="00C32D40" w:rsidRDefault="00C32D40">
      <w:pPr>
        <w:jc w:val="both"/>
        <w:rPr>
          <w:sz w:val="16"/>
        </w:rPr>
        <w:sectPr w:rsidR="00C32D40">
          <w:pgSz w:w="11910" w:h="16840"/>
          <w:pgMar w:top="1040" w:right="566" w:bottom="500" w:left="566" w:header="0" w:footer="300" w:gutter="0"/>
          <w:cols w:space="720"/>
        </w:sectPr>
      </w:pPr>
    </w:p>
    <w:p w14:paraId="44007E6B" w14:textId="77777777" w:rsidR="00C32D40" w:rsidRPr="00274F0D" w:rsidRDefault="00274F0D" w:rsidP="00274F0D">
      <w:pPr>
        <w:pStyle w:val="BodyText"/>
        <w:spacing w:before="135" w:line="259" w:lineRule="auto"/>
        <w:ind w:left="566" w:right="567"/>
        <w:jc w:val="both"/>
      </w:pPr>
      <w:r w:rsidRPr="00274F0D">
        <w:lastRenderedPageBreak/>
        <w:t>cận quản lý mới.</w:t>
      </w:r>
      <w:r>
        <w:t xml:space="preserve"> </w:t>
      </w:r>
      <w:r w:rsidRPr="00274F0D">
        <w:t>Một trong số đó là cách tiếp cận tham vấn đối với các nhà cung cấp dịch vụ OTT, như được xác định trong Kế hoạch Tổng thể và Kế hoạch Tổng thể ICT 2020. Cách tiếp cận tham vấn lần đầu tiên được áp dụng thông qua Đối thoại ASEAN về OTT được tổ chức vào ngày 25-26 tháng 6 năm 2018 tại Kuala Lumpur, Malaysia. Hội nghị TELMIN lần thứ 18 đã giao nhiệm vụ cho Hội đồng Cơ quan Quản lý Viễn thông ASEAN (ATRC) chính thức hóa việc thể chế hóa cuộc Đối thoại này vào đầu năm 2019. Một diễn đàn đã được tổ chức vào năm 2019 để thảo luận về các điều khoản tham chiếu của nền tảng này, cũng như tiếp tục thảo luận về việc xây dựng một cách tiếp cận quản lý chung.</w:t>
      </w:r>
      <w:hyperlink w:anchor="_bookmark258" w:history="1">
        <w:r w:rsidR="007B5FDC">
          <w:rPr>
            <w:position w:val="6"/>
            <w:sz w:val="13"/>
          </w:rPr>
          <w:t>188</w:t>
        </w:r>
        <w:r w:rsidR="007B5FDC">
          <w:t>.</w:t>
        </w:r>
      </w:hyperlink>
      <w:r w:rsidR="007B5FDC">
        <w:t xml:space="preserve"> </w:t>
      </w:r>
      <w:r w:rsidRPr="00274F0D">
        <w:t>Gần đây hơn, một cuộc họp Đối thoại Tham vấn Các bên liên quan của ATRC khác đã được tổ chức trực tuyến vào năm 2021 để thảo luận về việc thúc đẩy các dịch vụ OTT liên quan đến việc tăng cường giám sát hoạt động kinh doanh OTT nhằm thúc đẩy hiệu quả và tính bền vững của nền kinh tế ASEAN, giám sát bảo vệ người tiêu dùng để đảm bảo chất lượng dịch vụ, khuyến khích cạnh tranh công bằng giữa các nhà cung cấp dịch vụ OTT và phi OTT để hỗ trợ sự phát triển bền vững của các ngành, và tạo thuận lợi trong việc phát triển và duy trì cơ sở hạ tầng cho hệ sinh thái OTT</w:t>
      </w:r>
      <w:r w:rsidR="007B5FDC">
        <w:t>.</w:t>
      </w:r>
      <w:hyperlink w:anchor="_bookmark259" w:history="1">
        <w:r w:rsidR="007B5FDC">
          <w:rPr>
            <w:position w:val="6"/>
            <w:sz w:val="13"/>
          </w:rPr>
          <w:t>189</w:t>
        </w:r>
      </w:hyperlink>
    </w:p>
    <w:p w14:paraId="61FE966D" w14:textId="61FE50B3" w:rsidR="00C32D40" w:rsidRDefault="007B5FDC">
      <w:pPr>
        <w:pStyle w:val="BodyText"/>
        <w:spacing w:before="119" w:line="259" w:lineRule="auto"/>
        <w:ind w:left="566" w:right="569"/>
        <w:jc w:val="both"/>
      </w:pPr>
      <w:r>
        <w:rPr>
          <w:rFonts w:ascii="Arial"/>
          <w:b/>
        </w:rPr>
        <w:t>Logistics</w:t>
      </w:r>
      <w:r>
        <w:t xml:space="preserve">. </w:t>
      </w:r>
      <w:r w:rsidR="00274F0D" w:rsidRPr="00274F0D">
        <w:t xml:space="preserve">Khung khổ ASEAN về Logistics cho Chuỗi cung ứng Kinh tế số tại Khu vực Nông thôn (Giao hàng Chặng cuối) đã được ra mắt vào năm 2023 như là một trong 16 </w:t>
      </w:r>
      <w:r w:rsidR="00452A4D">
        <w:t>Sáng kiến ưu tiên kinh tế</w:t>
      </w:r>
      <w:r w:rsidR="00274F0D" w:rsidRPr="00274F0D">
        <w:t xml:space="preserve"> (PED). Dự án này nhằm mục đích xây dựng một khung khổ logistics ASEAN để hỗ trợ các chuỗi cung ứng kinh tế số trên tất cả các khu vực địa lý và các cấp độ xã hội và doanh nghiệp, chủ yếu là khu vực nông thôn, trong khu vực Đông Nam Á. Khung khổ này xác định chín hành động/ưu tiên chiến lược trên bốn trụ cột: quản trị dữ liệu, logistics, phát triển kinh tế và văn hóa số.</w:t>
      </w:r>
      <w:r w:rsidR="00274F0D">
        <w:rPr>
          <w:spacing w:val="-4"/>
        </w:rPr>
        <w:t xml:space="preserve"> </w:t>
      </w:r>
      <w:hyperlink r:id="rId343">
        <w:r w:rsidR="00274F0D" w:rsidRPr="00274F0D">
          <w:rPr>
            <w:color w:val="0462C1"/>
            <w:u w:val="single" w:color="0462C1"/>
          </w:rPr>
          <w:t>Báo cáo cuối cùng của khung khổ</w:t>
        </w:r>
      </w:hyperlink>
      <w:r>
        <w:rPr>
          <w:color w:val="0462C1"/>
          <w:spacing w:val="-5"/>
        </w:rPr>
        <w:t xml:space="preserve"> </w:t>
      </w:r>
      <w:r w:rsidR="00274F0D" w:rsidRPr="00274F0D">
        <w:t xml:space="preserve">đã được Hội nghị Quan chức </w:t>
      </w:r>
      <w:r w:rsidR="000B2ADE">
        <w:t>Số</w:t>
      </w:r>
      <w:r w:rsidR="00274F0D" w:rsidRPr="00274F0D">
        <w:t xml:space="preserve"> Cao cấp ASEAN (ADGSOM) thông qua vào tháng 12 năm 2023, đang chờ Hội nghị Bộ trưởng </w:t>
      </w:r>
      <w:r w:rsidR="000B2ADE">
        <w:t>Số</w:t>
      </w:r>
      <w:r w:rsidR="00274F0D" w:rsidRPr="00274F0D">
        <w:t xml:space="preserve"> ASEAN (ADGMIN) xác nhận.</w:t>
      </w:r>
    </w:p>
    <w:p w14:paraId="7EDDBF57" w14:textId="77777777" w:rsidR="00C32D40" w:rsidRDefault="00274F0D">
      <w:pPr>
        <w:pStyle w:val="Heading6"/>
        <w:numPr>
          <w:ilvl w:val="0"/>
          <w:numId w:val="7"/>
        </w:numPr>
        <w:tabs>
          <w:tab w:val="left" w:pos="1419"/>
        </w:tabs>
        <w:spacing w:before="122"/>
      </w:pPr>
      <w:r w:rsidRPr="00274F0D">
        <w:t>Hội nhập và Trao quyền cho Con người thông qua ICT</w:t>
      </w:r>
    </w:p>
    <w:p w14:paraId="1C027474" w14:textId="77777777" w:rsidR="00C32D40" w:rsidRDefault="00274F0D">
      <w:pPr>
        <w:pStyle w:val="BodyText"/>
        <w:spacing w:before="135" w:line="259" w:lineRule="auto"/>
        <w:ind w:left="566" w:right="565" w:firstLine="55"/>
        <w:jc w:val="both"/>
      </w:pPr>
      <w:r w:rsidRPr="00274F0D">
        <w:rPr>
          <w:rFonts w:ascii="Arial"/>
          <w:b/>
        </w:rPr>
        <w:t>Ngh</w:t>
      </w:r>
      <w:r w:rsidRPr="00274F0D">
        <w:rPr>
          <w:rFonts w:ascii="Arial"/>
          <w:b/>
        </w:rPr>
        <w:t>ĩ</w:t>
      </w:r>
      <w:r w:rsidRPr="00274F0D">
        <w:rPr>
          <w:rFonts w:ascii="Arial"/>
          <w:b/>
        </w:rPr>
        <w:t>a v</w:t>
      </w:r>
      <w:r w:rsidRPr="00274F0D">
        <w:rPr>
          <w:rFonts w:ascii="Arial"/>
          <w:b/>
        </w:rPr>
        <w:t>ụ</w:t>
      </w:r>
      <w:r w:rsidRPr="00274F0D">
        <w:rPr>
          <w:rFonts w:ascii="Arial"/>
          <w:b/>
        </w:rPr>
        <w:t xml:space="preserve"> Ph</w:t>
      </w:r>
      <w:r w:rsidRPr="00274F0D">
        <w:rPr>
          <w:rFonts w:ascii="Arial"/>
          <w:b/>
        </w:rPr>
        <w:t>ụ</w:t>
      </w:r>
      <w:r w:rsidRPr="00274F0D">
        <w:rPr>
          <w:rFonts w:ascii="Arial"/>
          <w:b/>
        </w:rPr>
        <w:t>c v</w:t>
      </w:r>
      <w:r w:rsidRPr="00274F0D">
        <w:rPr>
          <w:rFonts w:ascii="Arial"/>
          <w:b/>
        </w:rPr>
        <w:t>ụ</w:t>
      </w:r>
      <w:r w:rsidRPr="00274F0D">
        <w:rPr>
          <w:rFonts w:ascii="Arial"/>
          <w:b/>
        </w:rPr>
        <w:t xml:space="preserve"> Ph</w:t>
      </w:r>
      <w:r w:rsidRPr="00274F0D">
        <w:rPr>
          <w:rFonts w:ascii="Arial"/>
          <w:b/>
        </w:rPr>
        <w:t>ổ</w:t>
      </w:r>
      <w:r w:rsidRPr="00274F0D">
        <w:rPr>
          <w:rFonts w:ascii="Arial"/>
          <w:b/>
        </w:rPr>
        <w:t xml:space="preserve"> c</w:t>
      </w:r>
      <w:r w:rsidRPr="00274F0D">
        <w:rPr>
          <w:rFonts w:ascii="Arial"/>
          <w:b/>
        </w:rPr>
        <w:t>ậ</w:t>
      </w:r>
      <w:r w:rsidRPr="00274F0D">
        <w:rPr>
          <w:rFonts w:ascii="Arial"/>
          <w:b/>
        </w:rPr>
        <w:t>p (USO 2.0)</w:t>
      </w:r>
      <w:r>
        <w:rPr>
          <w:rFonts w:ascii="Arial"/>
          <w:b/>
        </w:rPr>
        <w:t>.</w:t>
      </w:r>
      <w:r w:rsidR="007B5FDC">
        <w:t xml:space="preserve"> </w:t>
      </w:r>
      <w:r w:rsidRPr="00274F0D">
        <w:rPr>
          <w:szCs w:val="22"/>
        </w:rPr>
        <w:t>Việc xây dựng</w:t>
      </w:r>
      <w:r w:rsidR="007B5FDC">
        <w:t xml:space="preserve"> </w:t>
      </w:r>
      <w:hyperlink r:id="rId344">
        <w:r w:rsidRPr="00274F0D">
          <w:rPr>
            <w:color w:val="0462C1"/>
            <w:u w:val="single" w:color="0462C1"/>
          </w:rPr>
          <w:t>Khung khổ ASEAN về Dịch vụ Phổ cập Thế hệ Tiếp theo hướng tới Hệ sinh thái Băng thông rộng Phổ cập (USO 2.0)</w:t>
        </w:r>
      </w:hyperlink>
      <w:r w:rsidR="007B5FDC">
        <w:rPr>
          <w:color w:val="0462C1"/>
          <w:spacing w:val="-5"/>
        </w:rPr>
        <w:t xml:space="preserve"> </w:t>
      </w:r>
      <w:r w:rsidRPr="00274F0D">
        <w:t>bắt đầu vào năm 2018 và hoàn thành vào năm 2019. Khung khổ cung cấp các khuyến nghị chính sách cho các hệ sinh thái băng thông rộng phổ cập (mọi lúc mọi nơi) nhằm cải thiện hiện trạng cũng như chuyển đổi sang phạm vi toàn diện của USO 2.0 hướng tới chuyển đổi số.</w:t>
      </w:r>
    </w:p>
    <w:p w14:paraId="253A45C2" w14:textId="77777777" w:rsidR="00C32D40" w:rsidRDefault="00274F0D">
      <w:pPr>
        <w:pStyle w:val="BodyText"/>
        <w:spacing w:before="118" w:line="259" w:lineRule="auto"/>
        <w:ind w:left="566" w:right="565"/>
        <w:jc w:val="both"/>
        <w:rPr>
          <w:position w:val="6"/>
          <w:sz w:val="13"/>
        </w:rPr>
      </w:pPr>
      <w:r w:rsidRPr="00274F0D">
        <w:rPr>
          <w:rFonts w:ascii="Arial"/>
          <w:b/>
        </w:rPr>
        <w:t>Gi</w:t>
      </w:r>
      <w:r w:rsidRPr="00274F0D">
        <w:rPr>
          <w:rFonts w:ascii="Arial"/>
          <w:b/>
        </w:rPr>
        <w:t>ả</w:t>
      </w:r>
      <w:r w:rsidRPr="00274F0D">
        <w:rPr>
          <w:rFonts w:ascii="Arial"/>
          <w:b/>
        </w:rPr>
        <w:t>m c</w:t>
      </w:r>
      <w:r w:rsidRPr="00274F0D">
        <w:rPr>
          <w:rFonts w:ascii="Arial"/>
          <w:b/>
        </w:rPr>
        <w:t>ướ</w:t>
      </w:r>
      <w:r w:rsidRPr="00274F0D">
        <w:rPr>
          <w:rFonts w:ascii="Arial"/>
          <w:b/>
        </w:rPr>
        <w:t>c Chuy</w:t>
      </w:r>
      <w:r w:rsidRPr="00274F0D">
        <w:rPr>
          <w:rFonts w:ascii="Arial"/>
          <w:b/>
        </w:rPr>
        <w:t>ể</w:t>
      </w:r>
      <w:r w:rsidRPr="00274F0D">
        <w:rPr>
          <w:rFonts w:ascii="Arial"/>
          <w:b/>
        </w:rPr>
        <w:t>n v</w:t>
      </w:r>
      <w:r w:rsidRPr="00274F0D">
        <w:rPr>
          <w:rFonts w:ascii="Arial"/>
          <w:b/>
        </w:rPr>
        <w:t>ù</w:t>
      </w:r>
      <w:r w:rsidRPr="00274F0D">
        <w:rPr>
          <w:rFonts w:ascii="Arial"/>
          <w:b/>
        </w:rPr>
        <w:t xml:space="preserve">ng Di </w:t>
      </w:r>
      <w:r w:rsidRPr="00274F0D">
        <w:rPr>
          <w:rFonts w:ascii="Arial"/>
          <w:b/>
        </w:rPr>
        <w:t>độ</w:t>
      </w:r>
      <w:r w:rsidRPr="00274F0D">
        <w:rPr>
          <w:rFonts w:ascii="Arial"/>
          <w:b/>
        </w:rPr>
        <w:t>ng Qu</w:t>
      </w:r>
      <w:r w:rsidRPr="00274F0D">
        <w:rPr>
          <w:rFonts w:ascii="Arial"/>
          <w:b/>
        </w:rPr>
        <w:t>ố</w:t>
      </w:r>
      <w:r w:rsidRPr="00274F0D">
        <w:rPr>
          <w:rFonts w:ascii="Arial"/>
          <w:b/>
        </w:rPr>
        <w:t>c t</w:t>
      </w:r>
      <w:r w:rsidRPr="00274F0D">
        <w:rPr>
          <w:rFonts w:ascii="Arial"/>
          <w:b/>
        </w:rPr>
        <w:t>ế</w:t>
      </w:r>
      <w:r w:rsidRPr="00274F0D">
        <w:rPr>
          <w:rFonts w:ascii="Arial"/>
          <w:b/>
        </w:rPr>
        <w:t xml:space="preserve"> (IMR)</w:t>
      </w:r>
      <w:r w:rsidR="007B5FDC">
        <w:t xml:space="preserve">. The </w:t>
      </w:r>
      <w:hyperlink r:id="rId345">
        <w:r w:rsidRPr="00274F0D">
          <w:t xml:space="preserve"> </w:t>
        </w:r>
        <w:r w:rsidRPr="00274F0D">
          <w:rPr>
            <w:color w:val="0462C1"/>
            <w:u w:val="single" w:color="0462C1"/>
          </w:rPr>
          <w:t>Khung khổ ASEAN về Chuyển vùng Di động Quốc tế (IMR)</w:t>
        </w:r>
      </w:hyperlink>
      <w:r w:rsidR="007B5FDC">
        <w:rPr>
          <w:color w:val="0462C1"/>
        </w:rPr>
        <w:t xml:space="preserve"> </w:t>
      </w:r>
      <w:r w:rsidRPr="00274F0D">
        <w:t>đã được thông qua tại Hội nghị TELMIN lần thứ 17 vào tháng 11 năm 2017. Cuộc thảo luận về các phương pháp tiếp cận để giảm cước IMR trong ASEAN đã được tổ chức vào ngày 2 tháng 10 năm 2020. Dựa trên cuộc thảo luận này, sáng kiến về Xây dựng các Khuyến nghị Chính sách về Giảm cước Chuyển vùng Di động Quốc tế (IMR) đã bắt đầu vào năm 2021 nhằm thúc đẩy khả năng tiếp cận chi phí hợp lý đối với các dịch vụ chuyển vùng dữ liệu di động quốc tế trong ASEAN theo lộ trình từng giai đoạn. Cuộc đối thoại đa phương đã lên kế hoạch đã không diễn ra trong năm 2021. Trong Hội nghị ADGSOM lần thứ 2 vào ngày 25-26 tháng 1 năm 2022, nước đề xuất đã báo cáo việc lùi lịch dự án sang năm 2022</w:t>
      </w:r>
      <w:hyperlink w:anchor="_bookmark260" w:history="1">
        <w:r w:rsidR="007B5FDC">
          <w:t>.</w:t>
        </w:r>
        <w:r w:rsidR="007B5FDC">
          <w:rPr>
            <w:position w:val="6"/>
            <w:sz w:val="13"/>
          </w:rPr>
          <w:t>190</w:t>
        </w:r>
      </w:hyperlink>
    </w:p>
    <w:p w14:paraId="4792DF1F" w14:textId="7F8D83A7" w:rsidR="00C32D40" w:rsidRDefault="00274F0D">
      <w:pPr>
        <w:pStyle w:val="BodyText"/>
        <w:spacing w:before="119" w:line="259" w:lineRule="auto"/>
        <w:ind w:left="566" w:right="567"/>
        <w:jc w:val="both"/>
      </w:pPr>
      <w:r w:rsidRPr="00274F0D">
        <w:rPr>
          <w:rFonts w:ascii="Arial"/>
          <w:b/>
        </w:rPr>
        <w:t>H</w:t>
      </w:r>
      <w:r w:rsidRPr="00274F0D">
        <w:rPr>
          <w:rFonts w:ascii="Arial"/>
          <w:b/>
        </w:rPr>
        <w:t>ệ</w:t>
      </w:r>
      <w:r w:rsidRPr="00274F0D">
        <w:rPr>
          <w:rFonts w:ascii="Arial"/>
          <w:b/>
        </w:rPr>
        <w:t xml:space="preserve"> sinh th</w:t>
      </w:r>
      <w:r w:rsidRPr="00274F0D">
        <w:rPr>
          <w:rFonts w:ascii="Arial"/>
          <w:b/>
        </w:rPr>
        <w:t>á</w:t>
      </w:r>
      <w:r w:rsidRPr="00274F0D">
        <w:rPr>
          <w:rFonts w:ascii="Arial"/>
          <w:b/>
        </w:rPr>
        <w:t>i Kh</w:t>
      </w:r>
      <w:r w:rsidRPr="00274F0D">
        <w:rPr>
          <w:rFonts w:ascii="Arial"/>
          <w:b/>
        </w:rPr>
        <w:t>ở</w:t>
      </w:r>
      <w:r w:rsidRPr="00274F0D">
        <w:rPr>
          <w:rFonts w:ascii="Arial"/>
          <w:b/>
        </w:rPr>
        <w:t>i nghi</w:t>
      </w:r>
      <w:r w:rsidRPr="00274F0D">
        <w:rPr>
          <w:rFonts w:ascii="Arial"/>
          <w:b/>
        </w:rPr>
        <w:t>ệ</w:t>
      </w:r>
      <w:r w:rsidRPr="00274F0D">
        <w:rPr>
          <w:rFonts w:ascii="Arial"/>
          <w:b/>
        </w:rPr>
        <w:t xml:space="preserve">p </w:t>
      </w:r>
      <w:r w:rsidR="000B2ADE">
        <w:rPr>
          <w:rFonts w:ascii="Arial"/>
          <w:b/>
        </w:rPr>
        <w:t>S</w:t>
      </w:r>
      <w:r w:rsidR="000B2ADE">
        <w:rPr>
          <w:rFonts w:ascii="Arial"/>
          <w:b/>
        </w:rPr>
        <w:t>ố</w:t>
      </w:r>
      <w:r w:rsidR="007B5FDC">
        <w:t xml:space="preserve">. </w:t>
      </w:r>
      <w:r w:rsidRPr="00274F0D">
        <w:t xml:space="preserve">Sáng kiến xây dựng Khung khổ ASEAN nhằm Thúc đẩy Sự tăng trưởng của các Hệ sinh thái Khởi nghiệp </w:t>
      </w:r>
      <w:r w:rsidR="000B2ADE">
        <w:t>Số</w:t>
      </w:r>
      <w:r w:rsidRPr="00274F0D">
        <w:t xml:space="preserve"> bắt đầu vào năm 2022 để thiết lập các hệ sinh thái tạo điều kiện cho các công ty khởi nghiệp </w:t>
      </w:r>
      <w:r w:rsidR="000B2ADE">
        <w:t>số</w:t>
      </w:r>
      <w:r w:rsidRPr="00274F0D">
        <w:t xml:space="preserve"> trong khu vực. Như một bước khởi đầu, các hệ sinh thái khởi nghiệp hàng đầu đã được xác định, rà soát và sử dụng làm chuẩn đối sánh để xây dựng dự thảo ban đầu của khung khổ. Báo cáo cuối cùng đã được ADGSOM phê duyệt vào tháng 12 năm 2022 và ADGMIN vào tháng 2 năm 2023. </w:t>
      </w:r>
      <w:r w:rsidRPr="00274F0D">
        <w:rPr>
          <w:color w:val="0462C1"/>
          <w:u w:val="single" w:color="0462C1"/>
        </w:rPr>
        <w:t xml:space="preserve">Khung khổ về thúc đẩy sự tăng trưởng của các công ty khởi nghiệp </w:t>
      </w:r>
      <w:r w:rsidR="000B2ADE">
        <w:rPr>
          <w:color w:val="0462C1"/>
          <w:u w:val="single" w:color="0462C1"/>
        </w:rPr>
        <w:t>số</w:t>
      </w:r>
      <w:r w:rsidRPr="00274F0D">
        <w:rPr>
          <w:color w:val="0462C1"/>
          <w:u w:val="single" w:color="0462C1"/>
        </w:rPr>
        <w:t xml:space="preserve"> trong ASEAN</w:t>
      </w:r>
      <w:r w:rsidR="007B5FDC">
        <w:t xml:space="preserve"> </w:t>
      </w:r>
      <w:r w:rsidRPr="00274F0D">
        <w:t>cũng đã được thông qua vào năm 2023.</w:t>
      </w:r>
    </w:p>
    <w:p w14:paraId="68867237" w14:textId="77777777" w:rsidR="00C32D40" w:rsidRDefault="00F10ACD">
      <w:pPr>
        <w:pStyle w:val="Heading6"/>
        <w:numPr>
          <w:ilvl w:val="0"/>
          <w:numId w:val="7"/>
        </w:numPr>
        <w:tabs>
          <w:tab w:val="left" w:pos="1419"/>
        </w:tabs>
        <w:spacing w:before="121"/>
      </w:pPr>
      <w:r w:rsidRPr="00F10ACD">
        <w:rPr>
          <w:spacing w:val="-2"/>
        </w:rPr>
        <w:t>Đổi mới sáng tạo</w:t>
      </w:r>
    </w:p>
    <w:p w14:paraId="08D88C8A" w14:textId="77777777" w:rsidR="00C32D40" w:rsidRDefault="00F10ACD" w:rsidP="00F10ACD">
      <w:pPr>
        <w:pStyle w:val="BodyText"/>
        <w:spacing w:before="136" w:line="259" w:lineRule="auto"/>
        <w:ind w:left="566" w:right="567"/>
        <w:jc w:val="both"/>
      </w:pPr>
      <w:r w:rsidRPr="00F10ACD">
        <w:rPr>
          <w:rFonts w:ascii="Arial" w:hAnsi="Arial"/>
          <w:b/>
        </w:rPr>
        <w:t>Thành phố Thông minh ASEAN</w:t>
      </w:r>
      <w:r w:rsidR="007B5FDC">
        <w:rPr>
          <w:rFonts w:ascii="Arial" w:hAnsi="Arial"/>
          <w:b/>
        </w:rPr>
        <w:t>.</w:t>
      </w:r>
      <w:r w:rsidR="007B5FDC">
        <w:rPr>
          <w:rFonts w:ascii="Arial" w:hAnsi="Arial"/>
          <w:b/>
          <w:spacing w:val="-14"/>
        </w:rPr>
        <w:t xml:space="preserve"> </w:t>
      </w:r>
      <w:r w:rsidRPr="00F10ACD">
        <w:t>Các Nhà lãnh đạo ASEAN đã thành lập Mạng lưới Thành phố Thông minh ASEAN (ASCN) tại Hội nghị Cấp cao ASEAN vào ngày 28 tháng 4 năm 2018 nhằm đóng vai trò là một nền tảng hợp tác nơi các thành phố từ mười Quốc gia Thành viên ASEAN (AMS) cùng nỗ lực hướng tới mục tiêu chung về phát triển đô thị thông minh và bền vững. ASCN khởi đầu với 26 thành phố thí điểm (hiện đã tăng lên 31 thành phố)</w:t>
      </w:r>
      <w:hyperlink w:anchor="_bookmark261" w:history="1">
        <w:r w:rsidR="007B5FDC">
          <w:rPr>
            <w:position w:val="6"/>
            <w:sz w:val="13"/>
          </w:rPr>
          <w:t>191</w:t>
        </w:r>
        <w:r w:rsidR="007B5FDC">
          <w:t>,</w:t>
        </w:r>
      </w:hyperlink>
      <w:r w:rsidR="007B5FDC">
        <w:rPr>
          <w:spacing w:val="-1"/>
        </w:rPr>
        <w:t xml:space="preserve"> </w:t>
      </w:r>
      <w:r w:rsidRPr="00F10ACD">
        <w:t>với tầm nhìn và các lĩnh vực trọng tâm được nêu rõ trong các</w:t>
      </w:r>
      <w:r>
        <w:t xml:space="preserve"> </w:t>
      </w:r>
      <w:hyperlink r:id="rId346">
        <w:r w:rsidRPr="00F10ACD">
          <w:rPr>
            <w:color w:val="0462C1"/>
          </w:rPr>
          <w:t>Kế hoạch Hành động Thành phố Thông minh (SCAPs) 2018.</w:t>
        </w:r>
      </w:hyperlink>
      <w:r w:rsidR="007B5FDC">
        <w:rPr>
          <w:spacing w:val="-1"/>
        </w:rPr>
        <w:t xml:space="preserve"> </w:t>
      </w:r>
      <w:r w:rsidRPr="00F10ACD">
        <w:t>Để cung cấp khung khổ hướng dẫn cho hợp tác khu vực về thành phố thông minh,</w:t>
      </w:r>
      <w:r w:rsidR="007B5FDC">
        <w:rPr>
          <w:spacing w:val="-2"/>
        </w:rPr>
        <w:t xml:space="preserve"> </w:t>
      </w:r>
      <w:hyperlink r:id="rId347">
        <w:r w:rsidRPr="00F10ACD">
          <w:rPr>
            <w:color w:val="0462C1"/>
          </w:rPr>
          <w:t>Khung khổ Thành phố Thông minh ASEAN</w:t>
        </w:r>
      </w:hyperlink>
      <w:r w:rsidR="007B5FDC">
        <w:rPr>
          <w:color w:val="0462C1"/>
        </w:rPr>
        <w:t xml:space="preserve"> </w:t>
      </w:r>
      <w:r w:rsidRPr="00F10ACD">
        <w:t xml:space="preserve">ã được thông qua vào ngày 13 tháng 11 năm 2018. </w:t>
      </w:r>
    </w:p>
    <w:p w14:paraId="76943477" w14:textId="77777777" w:rsidR="00C32D40" w:rsidRDefault="007B5FDC">
      <w:pPr>
        <w:pStyle w:val="BodyText"/>
        <w:spacing w:before="175"/>
      </w:pPr>
      <w:r>
        <w:rPr>
          <w:noProof/>
          <w:lang w:eastAsia="ko-KR"/>
        </w:rPr>
        <mc:AlternateContent>
          <mc:Choice Requires="wps">
            <w:drawing>
              <wp:anchor distT="0" distB="0" distL="0" distR="0" simplePos="0" relativeHeight="487735296" behindDoc="1" locked="0" layoutInCell="1" allowOverlap="1" wp14:anchorId="0C95A83B" wp14:editId="64639B86">
                <wp:simplePos x="0" y="0"/>
                <wp:positionH relativeFrom="page">
                  <wp:posOffset>719327</wp:posOffset>
                </wp:positionH>
                <wp:positionV relativeFrom="paragraph">
                  <wp:posOffset>272605</wp:posOffset>
                </wp:positionV>
                <wp:extent cx="1829435" cy="6350"/>
                <wp:effectExtent l="0" t="0" r="0" b="0"/>
                <wp:wrapTopAndBottom/>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48B973" id="Graphic 986" o:spid="_x0000_s1026" style="position:absolute;margin-left:56.65pt;margin-top:21.45pt;width:144.05pt;height:.5pt;z-index:-155811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" path="m1829435,l,,,6095r1829435,l1829435,xe" fillcolor="black" stroked="f">
                <v:path arrowok="t"/>
                <w10:wrap type="topAndBottom" anchorx="page"/>
              </v:shape>
            </w:pict>
          </mc:Fallback>
        </mc:AlternateContent>
      </w:r>
    </w:p>
    <w:p w14:paraId="2EADAB1F" w14:textId="77777777" w:rsidR="00C32D40" w:rsidRDefault="00C32D40">
      <w:pPr>
        <w:pStyle w:val="BodyText"/>
        <w:spacing w:before="131"/>
        <w:rPr>
          <w:sz w:val="16"/>
        </w:rPr>
      </w:pPr>
    </w:p>
    <w:p w14:paraId="578AA1B2" w14:textId="21FC11F2" w:rsidR="00C32D40" w:rsidRDefault="007B5FDC">
      <w:pPr>
        <w:ind w:left="566"/>
        <w:rPr>
          <w:sz w:val="16"/>
        </w:rPr>
      </w:pPr>
      <w:bookmarkStart w:id="253" w:name="_bookmark258"/>
      <w:bookmarkEnd w:id="253"/>
      <w:r>
        <w:rPr>
          <w:sz w:val="16"/>
          <w:vertAlign w:val="superscript"/>
        </w:rPr>
        <w:t>188</w:t>
      </w:r>
      <w:r>
        <w:rPr>
          <w:spacing w:val="-12"/>
          <w:sz w:val="16"/>
        </w:rPr>
        <w:t xml:space="preserve"> </w:t>
      </w:r>
      <w:r>
        <w:rPr>
          <w:sz w:val="16"/>
        </w:rPr>
        <w:t>USABC</w:t>
      </w:r>
      <w:r>
        <w:rPr>
          <w:spacing w:val="-12"/>
          <w:sz w:val="16"/>
        </w:rPr>
        <w:t xml:space="preserve"> </w:t>
      </w:r>
      <w:r>
        <w:rPr>
          <w:sz w:val="16"/>
        </w:rPr>
        <w:t>&amp;</w:t>
      </w:r>
      <w:r>
        <w:rPr>
          <w:spacing w:val="-11"/>
          <w:sz w:val="16"/>
        </w:rPr>
        <w:t xml:space="preserve"> </w:t>
      </w:r>
      <w:r>
        <w:rPr>
          <w:sz w:val="16"/>
        </w:rPr>
        <w:t>AIC</w:t>
      </w:r>
      <w:r>
        <w:rPr>
          <w:spacing w:val="-11"/>
          <w:sz w:val="16"/>
        </w:rPr>
        <w:t xml:space="preserve"> </w:t>
      </w:r>
      <w:r>
        <w:rPr>
          <w:sz w:val="16"/>
        </w:rPr>
        <w:t>(2019).</w:t>
      </w:r>
      <w:r>
        <w:rPr>
          <w:spacing w:val="-11"/>
          <w:sz w:val="16"/>
        </w:rPr>
        <w:t xml:space="preserve"> </w:t>
      </w:r>
      <w:hyperlink r:id="rId348">
        <w:r w:rsidR="004170AC">
          <w:rPr>
            <w:color w:val="0462C1"/>
            <w:sz w:val="16"/>
            <w:u w:val="single" w:color="0462C1"/>
          </w:rPr>
          <w:t xml:space="preserve">Hội đồng Kinh doanh </w:t>
        </w:r>
        <w:r w:rsidR="004170AC" w:rsidRPr="00846AFB">
          <w:rPr>
            <w:color w:val="0462C1"/>
            <w:sz w:val="16"/>
            <w:u w:val="single" w:color="0462C1"/>
          </w:rPr>
          <w:t>Hoa Kỳ</w:t>
        </w:r>
        <w:r w:rsidRPr="00846AFB">
          <w:rPr>
            <w:color w:val="0462C1"/>
            <w:sz w:val="16"/>
            <w:u w:val="single" w:color="0462C1"/>
          </w:rPr>
          <w:t xml:space="preserve">-ASEAN </w:t>
        </w:r>
        <w:r w:rsidR="004170AC" w:rsidRPr="00846AFB">
          <w:rPr>
            <w:color w:val="0462C1"/>
            <w:sz w:val="16"/>
            <w:u w:val="single" w:color="0462C1"/>
          </w:rPr>
          <w:t xml:space="preserve">và Liên hiệp </w:t>
        </w:r>
        <w:r w:rsidRPr="00846AFB">
          <w:rPr>
            <w:color w:val="0462C1"/>
            <w:sz w:val="16"/>
            <w:u w:val="single" w:color="0462C1"/>
          </w:rPr>
          <w:t xml:space="preserve">Internet </w:t>
        </w:r>
        <w:r w:rsidR="004170AC" w:rsidRPr="00846AFB">
          <w:rPr>
            <w:color w:val="0462C1"/>
            <w:sz w:val="16"/>
            <w:u w:val="single" w:color="0462C1"/>
          </w:rPr>
          <w:t xml:space="preserve">châu Á tổ chức </w:t>
        </w:r>
        <w:r w:rsidR="00846AFB" w:rsidRPr="00846AFB">
          <w:rPr>
            <w:color w:val="0462C1"/>
            <w:sz w:val="16"/>
            <w:u w:val="single" w:color="0462C1"/>
          </w:rPr>
          <w:t>Đối</w:t>
        </w:r>
        <w:r w:rsidR="00846AFB">
          <w:rPr>
            <w:color w:val="0462C1"/>
            <w:sz w:val="16"/>
            <w:u w:val="single" w:color="0462C1"/>
          </w:rPr>
          <w:t xml:space="preserve"> thoại đa thành phần ASEAN theo ngành lần đầu về dịch vụ OTT </w:t>
        </w:r>
      </w:hyperlink>
      <w:hyperlink r:id="rId349">
        <w:r>
          <w:rPr>
            <w:sz w:val="16"/>
          </w:rPr>
          <w:t>.</w:t>
        </w:r>
      </w:hyperlink>
      <w:r>
        <w:rPr>
          <w:sz w:val="16"/>
        </w:rPr>
        <w:t xml:space="preserve"> </w:t>
      </w:r>
      <w:r w:rsidR="00846AFB">
        <w:rPr>
          <w:sz w:val="16"/>
        </w:rPr>
        <w:t xml:space="preserve">Ngày </w:t>
      </w:r>
      <w:r>
        <w:rPr>
          <w:sz w:val="16"/>
        </w:rPr>
        <w:t>16</w:t>
      </w:r>
      <w:r w:rsidR="00846AFB">
        <w:rPr>
          <w:sz w:val="16"/>
        </w:rPr>
        <w:t>/5</w:t>
      </w:r>
      <w:r>
        <w:rPr>
          <w:sz w:val="16"/>
        </w:rPr>
        <w:t>.</w:t>
      </w:r>
    </w:p>
    <w:p w14:paraId="7C6A16E8" w14:textId="1531A62A" w:rsidR="00C32D40" w:rsidRDefault="007B5FDC">
      <w:pPr>
        <w:spacing w:before="40"/>
        <w:ind w:left="566"/>
        <w:rPr>
          <w:sz w:val="16"/>
        </w:rPr>
      </w:pPr>
      <w:bookmarkStart w:id="254" w:name="_bookmark259"/>
      <w:bookmarkEnd w:id="254"/>
      <w:r>
        <w:rPr>
          <w:sz w:val="16"/>
          <w:vertAlign w:val="superscript"/>
        </w:rPr>
        <w:t>189</w:t>
      </w:r>
      <w:r>
        <w:rPr>
          <w:spacing w:val="-4"/>
          <w:sz w:val="16"/>
        </w:rPr>
        <w:t xml:space="preserve"> </w:t>
      </w:r>
      <w:bookmarkStart w:id="255" w:name="_bookmark260"/>
      <w:bookmarkEnd w:id="255"/>
      <w:r>
        <w:rPr>
          <w:sz w:val="16"/>
        </w:rPr>
        <w:t>Bangkok</w:t>
      </w:r>
      <w:r>
        <w:rPr>
          <w:spacing w:val="-5"/>
          <w:sz w:val="16"/>
        </w:rPr>
        <w:t xml:space="preserve"> </w:t>
      </w:r>
      <w:r>
        <w:rPr>
          <w:sz w:val="16"/>
        </w:rPr>
        <w:t>Post</w:t>
      </w:r>
      <w:r>
        <w:rPr>
          <w:spacing w:val="-4"/>
          <w:sz w:val="16"/>
        </w:rPr>
        <w:t xml:space="preserve"> </w:t>
      </w:r>
      <w:r>
        <w:rPr>
          <w:sz w:val="16"/>
        </w:rPr>
        <w:t>(10</w:t>
      </w:r>
      <w:r w:rsidR="00885529">
        <w:rPr>
          <w:sz w:val="16"/>
        </w:rPr>
        <w:t>/6/2021</w:t>
      </w:r>
      <w:r>
        <w:rPr>
          <w:sz w:val="16"/>
        </w:rPr>
        <w:t>).</w:t>
      </w:r>
      <w:r>
        <w:rPr>
          <w:spacing w:val="-1"/>
          <w:sz w:val="16"/>
        </w:rPr>
        <w:t xml:space="preserve"> </w:t>
      </w:r>
      <w:hyperlink r:id="rId350">
        <w:r>
          <w:rPr>
            <w:color w:val="0462C1"/>
            <w:sz w:val="16"/>
            <w:u w:val="single" w:color="0462C1"/>
          </w:rPr>
          <w:t>NBTC</w:t>
        </w:r>
        <w:r>
          <w:rPr>
            <w:color w:val="0462C1"/>
            <w:spacing w:val="-4"/>
            <w:sz w:val="16"/>
            <w:u w:val="single" w:color="0462C1"/>
          </w:rPr>
          <w:t xml:space="preserve"> </w:t>
        </w:r>
        <w:r w:rsidR="00885529">
          <w:rPr>
            <w:color w:val="0462C1"/>
            <w:spacing w:val="-4"/>
            <w:sz w:val="16"/>
            <w:u w:val="single" w:color="0462C1"/>
          </w:rPr>
          <w:t xml:space="preserve">tổ chức Đối thoại </w:t>
        </w:r>
        <w:r>
          <w:rPr>
            <w:color w:val="0462C1"/>
            <w:sz w:val="16"/>
            <w:u w:val="single" w:color="0462C1"/>
          </w:rPr>
          <w:t>ATRC</w:t>
        </w:r>
        <w:r>
          <w:rPr>
            <w:color w:val="0462C1"/>
            <w:spacing w:val="-4"/>
            <w:sz w:val="16"/>
            <w:u w:val="single" w:color="0462C1"/>
          </w:rPr>
          <w:t xml:space="preserve"> </w:t>
        </w:r>
        <w:r>
          <w:rPr>
            <w:color w:val="0462C1"/>
            <w:sz w:val="16"/>
            <w:u w:val="single" w:color="0462C1"/>
          </w:rPr>
          <w:t>OTT</w:t>
        </w:r>
        <w:r>
          <w:rPr>
            <w:color w:val="0462C1"/>
            <w:spacing w:val="-5"/>
            <w:sz w:val="16"/>
            <w:u w:val="single" w:color="0462C1"/>
          </w:rPr>
          <w:t xml:space="preserve"> </w:t>
        </w:r>
        <w:r w:rsidR="00885529" w:rsidRPr="00885529">
          <w:rPr>
            <w:color w:val="0462C1"/>
            <w:spacing w:val="-5"/>
            <w:sz w:val="16"/>
            <w:u w:val="single" w:color="0462C1"/>
          </w:rPr>
          <w:t>2021</w:t>
        </w:r>
        <w:r>
          <w:rPr>
            <w:spacing w:val="-2"/>
            <w:sz w:val="16"/>
          </w:rPr>
          <w:t>.</w:t>
        </w:r>
      </w:hyperlink>
    </w:p>
    <w:p w14:paraId="0CFDBC0B" w14:textId="675102A2" w:rsidR="00C32D40" w:rsidRDefault="007B5FDC">
      <w:pPr>
        <w:spacing w:before="1"/>
        <w:ind w:left="566"/>
        <w:rPr>
          <w:sz w:val="16"/>
        </w:rPr>
      </w:pPr>
      <w:r>
        <w:rPr>
          <w:sz w:val="16"/>
          <w:vertAlign w:val="superscript"/>
        </w:rPr>
        <w:t>190</w:t>
      </w:r>
      <w:r>
        <w:rPr>
          <w:spacing w:val="-4"/>
          <w:sz w:val="16"/>
        </w:rPr>
        <w:t xml:space="preserve"> </w:t>
      </w:r>
      <w:r w:rsidR="00885529">
        <w:rPr>
          <w:spacing w:val="-4"/>
          <w:sz w:val="16"/>
        </w:rPr>
        <w:t>Tuy nhiên</w:t>
      </w:r>
      <w:r>
        <w:rPr>
          <w:sz w:val="16"/>
        </w:rPr>
        <w:t>,</w:t>
      </w:r>
      <w:r>
        <w:rPr>
          <w:spacing w:val="-4"/>
          <w:sz w:val="16"/>
        </w:rPr>
        <w:t xml:space="preserve"> </w:t>
      </w:r>
      <w:r w:rsidR="00885529">
        <w:rPr>
          <w:spacing w:val="-4"/>
          <w:sz w:val="16"/>
        </w:rPr>
        <w:t xml:space="preserve">chưa có cập nhật về việc này trong Bản Cập nhật ưu tiên thường niên giai đoạn </w:t>
      </w:r>
      <w:r>
        <w:rPr>
          <w:sz w:val="16"/>
        </w:rPr>
        <w:t>2022-2024</w:t>
      </w:r>
      <w:r>
        <w:rPr>
          <w:spacing w:val="-4"/>
          <w:sz w:val="16"/>
        </w:rPr>
        <w:t xml:space="preserve"> </w:t>
      </w:r>
      <w:r>
        <w:rPr>
          <w:sz w:val="16"/>
        </w:rPr>
        <w:t>Annual</w:t>
      </w:r>
      <w:r>
        <w:rPr>
          <w:spacing w:val="-2"/>
          <w:sz w:val="16"/>
        </w:rPr>
        <w:t xml:space="preserve"> </w:t>
      </w:r>
      <w:r>
        <w:rPr>
          <w:sz w:val="16"/>
        </w:rPr>
        <w:t>Priorities</w:t>
      </w:r>
      <w:r>
        <w:rPr>
          <w:spacing w:val="-5"/>
          <w:sz w:val="16"/>
        </w:rPr>
        <w:t xml:space="preserve"> </w:t>
      </w:r>
      <w:r>
        <w:rPr>
          <w:spacing w:val="-2"/>
          <w:sz w:val="16"/>
        </w:rPr>
        <w:t>Updates.</w:t>
      </w:r>
    </w:p>
    <w:p w14:paraId="7D23ABEA" w14:textId="67FA879C" w:rsidR="00C32D40" w:rsidRDefault="007B5FDC">
      <w:pPr>
        <w:spacing w:before="42"/>
        <w:ind w:left="566"/>
        <w:rPr>
          <w:sz w:val="16"/>
        </w:rPr>
      </w:pPr>
      <w:bookmarkStart w:id="256" w:name="_bookmark261"/>
      <w:bookmarkEnd w:id="256"/>
      <w:r>
        <w:rPr>
          <w:sz w:val="16"/>
          <w:vertAlign w:val="superscript"/>
        </w:rPr>
        <w:t>191</w:t>
      </w:r>
      <w:r>
        <w:rPr>
          <w:spacing w:val="-4"/>
          <w:sz w:val="16"/>
        </w:rPr>
        <w:t xml:space="preserve"> </w:t>
      </w:r>
      <w:r>
        <w:rPr>
          <w:sz w:val="16"/>
        </w:rPr>
        <w:t>ASEAN</w:t>
      </w:r>
      <w:r>
        <w:rPr>
          <w:spacing w:val="-4"/>
          <w:sz w:val="16"/>
        </w:rPr>
        <w:t xml:space="preserve"> </w:t>
      </w:r>
      <w:r>
        <w:rPr>
          <w:sz w:val="16"/>
        </w:rPr>
        <w:t>(n.d.)</w:t>
      </w:r>
      <w:r>
        <w:rPr>
          <w:spacing w:val="-4"/>
          <w:sz w:val="16"/>
        </w:rPr>
        <w:t xml:space="preserve"> </w:t>
      </w:r>
      <w:hyperlink r:id="rId351">
        <w:r w:rsidR="00885529">
          <w:rPr>
            <w:color w:val="0462C1"/>
            <w:sz w:val="16"/>
            <w:u w:val="single" w:color="0462C1"/>
          </w:rPr>
          <w:t>Mạng lưới thành phố thông minh A</w:t>
        </w:r>
        <w:r>
          <w:rPr>
            <w:color w:val="0462C1"/>
            <w:sz w:val="16"/>
            <w:u w:val="single" w:color="0462C1"/>
          </w:rPr>
          <w:t>SEAN</w:t>
        </w:r>
      </w:hyperlink>
    </w:p>
    <w:p w14:paraId="5C871981" w14:textId="77777777" w:rsidR="00C32D40" w:rsidRDefault="00C32D40">
      <w:pPr>
        <w:rPr>
          <w:rFonts w:ascii="Arial"/>
          <w:i/>
          <w:sz w:val="16"/>
        </w:rPr>
        <w:sectPr w:rsidR="00C32D40">
          <w:pgSz w:w="11910" w:h="16840"/>
          <w:pgMar w:top="1040" w:right="566" w:bottom="500" w:left="566" w:header="0" w:footer="300" w:gutter="0"/>
          <w:cols w:space="720"/>
        </w:sectPr>
      </w:pPr>
      <w:bookmarkStart w:id="257" w:name="_bookmark262"/>
      <w:bookmarkEnd w:id="257"/>
    </w:p>
    <w:p w14:paraId="45EA607A" w14:textId="77777777" w:rsidR="00C32D40" w:rsidRDefault="00F10ACD" w:rsidP="00F10ACD">
      <w:pPr>
        <w:pStyle w:val="BodyText"/>
        <w:spacing w:before="136" w:line="259" w:lineRule="auto"/>
        <w:ind w:left="566" w:right="567"/>
        <w:jc w:val="both"/>
        <w:rPr>
          <w:position w:val="6"/>
          <w:sz w:val="13"/>
        </w:rPr>
      </w:pPr>
      <w:r w:rsidRPr="00F10ACD">
        <w:lastRenderedPageBreak/>
        <w:t>Khung khổ này đóng vai trò là hướng dẫn để tạo thuận lợi cho phát triển thành phố thông minh tại mỗi thành phố ASCN và nêu rõ các đặc điểm chính của các thành phố thông minh ASEAN. Năm 2022,</w:t>
      </w:r>
      <w:r>
        <w:t xml:space="preserve"> </w:t>
      </w:r>
      <w:hyperlink r:id="rId352">
        <w:r w:rsidRPr="00F10ACD">
          <w:rPr>
            <w:color w:val="0462C1"/>
          </w:rPr>
          <w:t>Sổ tay Hướng dẫn Quy hoạch Thành phố Thông minh ASEAN</w:t>
        </w:r>
      </w:hyperlink>
      <w:r>
        <w:rPr>
          <w:color w:val="0462C1"/>
        </w:rPr>
        <w:t xml:space="preserve"> </w:t>
      </w:r>
      <w:r w:rsidRPr="00F10ACD">
        <w:t>cũng đã được xây dựng nhằm thúc đẩy "Đô thị hóa Thông minh và Bền vững" thông qua việc giới thiệu các thực tiễn tốt nhất trong khu vực ASEAN. Các cuộc họp thường niên của ASCN và các sự kiện khác cũng được tổ chức để cung cấp một nền tảng cho các thành viên chia sẻ tiến độ về các dự án thành phố thông minh của họ cũng như khám phá các cơ hội hợp tác với các đối tác bên ngoài, bao gồm cả khu vực tư</w:t>
      </w:r>
      <w:r>
        <w:t xml:space="preserve"> nhân.</w:t>
      </w:r>
      <w:hyperlink w:anchor="_bookmark262" w:history="1">
        <w:r>
          <w:rPr>
            <w:position w:val="6"/>
            <w:sz w:val="13"/>
          </w:rPr>
          <w:t>192</w:t>
        </w:r>
      </w:hyperlink>
      <w:r>
        <w:rPr>
          <w:spacing w:val="11"/>
          <w:position w:val="6"/>
          <w:sz w:val="13"/>
        </w:rPr>
        <w:t xml:space="preserve"> </w:t>
      </w:r>
      <w:r w:rsidRPr="00F10ACD">
        <w:t>Tính đến năm 2023, có 86 Dự án ASCN trên Sáu Lĩnh vực Trọng tâm (Dân sự &amp; Xã hội, Y tế &amp; Phúc lợi, An toàn &amp; An ninh, Môi trường Chất lượng, Cơ sở hạ tầng Xây dựng, và Công nghiệp &amp; Đổi mới sáng tạo)</w:t>
      </w:r>
      <w:r w:rsidR="007B5FDC">
        <w:t>.</w:t>
      </w:r>
      <w:hyperlink w:anchor="_bookmark263" w:history="1">
        <w:r w:rsidR="007B5FDC">
          <w:rPr>
            <w:position w:val="6"/>
            <w:sz w:val="13"/>
          </w:rPr>
          <w:t>193</w:t>
        </w:r>
      </w:hyperlink>
      <w:r w:rsidR="007B5FDC">
        <w:rPr>
          <w:spacing w:val="23"/>
          <w:position w:val="6"/>
          <w:sz w:val="13"/>
        </w:rPr>
        <w:t xml:space="preserve"> </w:t>
      </w:r>
      <w:r w:rsidRPr="00F10ACD">
        <w:t>Năm 2024, số lượng dự án đã tăng lên 108, với 11 dự án đã hoàn thành</w:t>
      </w:r>
      <w:r w:rsidR="007B5FDC">
        <w:t>.</w:t>
      </w:r>
      <w:hyperlink w:anchor="_bookmark264" w:history="1">
        <w:r w:rsidR="007B5FDC">
          <w:rPr>
            <w:position w:val="6"/>
            <w:sz w:val="13"/>
          </w:rPr>
          <w:t>194</w:t>
        </w:r>
      </w:hyperlink>
    </w:p>
    <w:p w14:paraId="4B83F067" w14:textId="77777777" w:rsidR="00C32D40" w:rsidRDefault="00F10ACD">
      <w:pPr>
        <w:pStyle w:val="BodyText"/>
        <w:spacing w:before="116" w:line="259" w:lineRule="auto"/>
        <w:ind w:left="566" w:right="565"/>
        <w:jc w:val="both"/>
      </w:pPr>
      <w:r w:rsidRPr="00F10ACD">
        <w:rPr>
          <w:rFonts w:ascii="Arial"/>
          <w:b/>
        </w:rPr>
        <w:t>Chu</w:t>
      </w:r>
      <w:r w:rsidRPr="00F10ACD">
        <w:rPr>
          <w:rFonts w:ascii="Arial"/>
          <w:b/>
        </w:rPr>
        <w:t>ỗ</w:t>
      </w:r>
      <w:r w:rsidRPr="00F10ACD">
        <w:rPr>
          <w:rFonts w:ascii="Arial"/>
          <w:b/>
        </w:rPr>
        <w:t>i kh</w:t>
      </w:r>
      <w:r w:rsidRPr="00F10ACD">
        <w:rPr>
          <w:rFonts w:ascii="Arial"/>
          <w:b/>
        </w:rPr>
        <w:t>ố</w:t>
      </w:r>
      <w:r w:rsidRPr="00F10ACD">
        <w:rPr>
          <w:rFonts w:ascii="Arial"/>
          <w:b/>
        </w:rPr>
        <w:t>i (Blockchain)</w:t>
      </w:r>
      <w:r w:rsidR="007B5FDC">
        <w:t>.</w:t>
      </w:r>
      <w:r w:rsidR="007B5FDC">
        <w:rPr>
          <w:spacing w:val="-14"/>
        </w:rPr>
        <w:t xml:space="preserve"> </w:t>
      </w:r>
      <w:r w:rsidRPr="00F10ACD">
        <w:t>Một Nghiên cứu về việc sử dụng</w:t>
      </w:r>
      <w:r>
        <w:t xml:space="preserve"> </w:t>
      </w:r>
      <w:hyperlink r:id="rId353">
        <w:r w:rsidRPr="00F10ACD">
          <w:rPr>
            <w:color w:val="0462C1"/>
          </w:rPr>
          <w:t>Công nghệ Chuỗi khối cho Chính phủ</w:t>
        </w:r>
        <w:r>
          <w:rPr>
            <w:color w:val="0462C1"/>
          </w:rPr>
          <w:t xml:space="preserve"> Số</w:t>
        </w:r>
      </w:hyperlink>
      <w:r w:rsidR="007B5FDC">
        <w:rPr>
          <w:color w:val="0462C1"/>
          <w:spacing w:val="-7"/>
        </w:rPr>
        <w:t xml:space="preserve"> </w:t>
      </w:r>
      <w:r w:rsidRPr="00F10ACD">
        <w:t>đã được thực hiện vào năm 2021 nhằm khám phá việc sử dụng blockchain như một công nghệ mới nổi trong khu vực công để hỗ trợ các nước AMS triển khai công nghệ này cho các dịch vụ chính phủ.</w:t>
      </w:r>
    </w:p>
    <w:p w14:paraId="1FAA6F38" w14:textId="2A6BD3DA" w:rsidR="00C32D40" w:rsidRDefault="00F10ACD">
      <w:pPr>
        <w:pStyle w:val="BodyText"/>
        <w:spacing w:before="121" w:line="259" w:lineRule="auto"/>
        <w:ind w:left="566" w:right="567"/>
        <w:jc w:val="both"/>
        <w:rPr>
          <w:position w:val="6"/>
          <w:sz w:val="13"/>
        </w:rPr>
      </w:pPr>
      <w:r w:rsidRPr="00F10ACD">
        <w:rPr>
          <w:rFonts w:ascii="Arial" w:hAnsi="Arial"/>
          <w:b/>
        </w:rPr>
        <w:t>Trí tuệ Nhân tạo (AI)</w:t>
      </w:r>
      <w:r w:rsidR="007B5FDC">
        <w:t xml:space="preserve">. </w:t>
      </w:r>
      <w:r w:rsidRPr="00F10ACD">
        <w:t>Luồng công việc về AI của Kế hoạch Tổng thể bắt đầu vào năm 2021, với việc xây dựng Hướng dẫn Chiến lược ASEAN về Trí tuệ Nhân tạo và Nguồn nhân lực Số được khởi động năm 2021 và được ADGSOM xác nhận vào tháng 1 năm 2022.</w:t>
      </w:r>
      <w:r>
        <w:t xml:space="preserve"> </w:t>
      </w:r>
      <w:hyperlink r:id="rId354">
        <w:r w:rsidRPr="00F10ACD">
          <w:rPr>
            <w:color w:val="0462C1"/>
          </w:rPr>
          <w:t>Hướng dẫn ASEAN về Quản trị và Đạo đức Trí tuệ Nhân tạo (AI)</w:t>
        </w:r>
      </w:hyperlink>
      <w:r w:rsidR="007B5FDC">
        <w:rPr>
          <w:color w:val="0462C1"/>
        </w:rPr>
        <w:t xml:space="preserve"> </w:t>
      </w:r>
      <w:r w:rsidRPr="00F10ACD">
        <w:t xml:space="preserve">đã được công bố trong khuôn khổ Hội nghị Bộ trưởng </w:t>
      </w:r>
      <w:r w:rsidR="000B2ADE">
        <w:t>Số</w:t>
      </w:r>
      <w:r w:rsidRPr="00F10ACD">
        <w:t xml:space="preserve"> ASEAN lần thứ tư vào ngày 2 tháng 2 năm 2024. Hướng dẫn này được cung cấp như một công cụ thực tế để giúp các tổ chức thiết kế, phát triển và triển khai các hệ thống AI. Nó cũng bao gồm các khuyến nghị về các sáng kiến cấp quốc gia và cấp khu vực mà các chính phủ trong khu vực có thể xem xét thực hiện để thiết kế, phát triển và triển khai các hệ thống AI một cách có trách nhiệ</w:t>
      </w:r>
      <w:r>
        <w:t>m</w:t>
      </w:r>
      <w:hyperlink w:anchor="_bookmark265" w:history="1">
        <w:r w:rsidR="007B5FDC">
          <w:t>.</w:t>
        </w:r>
        <w:r w:rsidR="007B5FDC">
          <w:rPr>
            <w:position w:val="6"/>
            <w:sz w:val="13"/>
          </w:rPr>
          <w:t>195</w:t>
        </w:r>
      </w:hyperlink>
    </w:p>
    <w:p w14:paraId="68797BFA" w14:textId="0DD17FFA" w:rsidR="00C32D40" w:rsidRDefault="00F10ACD">
      <w:pPr>
        <w:pStyle w:val="BodyText"/>
        <w:spacing w:before="116" w:line="259" w:lineRule="auto"/>
        <w:ind w:left="566" w:right="566"/>
        <w:jc w:val="both"/>
      </w:pPr>
      <w:r w:rsidRPr="00F10ACD">
        <w:rPr>
          <w:rFonts w:ascii="Arial"/>
          <w:b/>
        </w:rPr>
        <w:t>Ph</w:t>
      </w:r>
      <w:r w:rsidRPr="00F10ACD">
        <w:rPr>
          <w:rFonts w:ascii="Arial"/>
          <w:b/>
        </w:rPr>
        <w:t>ươ</w:t>
      </w:r>
      <w:r w:rsidRPr="00F10ACD">
        <w:rPr>
          <w:rFonts w:ascii="Arial"/>
          <w:b/>
        </w:rPr>
        <w:t>ng ti</w:t>
      </w:r>
      <w:r w:rsidRPr="00F10ACD">
        <w:rPr>
          <w:rFonts w:ascii="Arial"/>
          <w:b/>
        </w:rPr>
        <w:t>ệ</w:t>
      </w:r>
      <w:r w:rsidRPr="00F10ACD">
        <w:rPr>
          <w:rFonts w:ascii="Arial"/>
          <w:b/>
        </w:rPr>
        <w:t>n T</w:t>
      </w:r>
      <w:r w:rsidRPr="00F10ACD">
        <w:rPr>
          <w:rFonts w:ascii="Arial"/>
          <w:b/>
        </w:rPr>
        <w:t>ự</w:t>
      </w:r>
      <w:r w:rsidRPr="00F10ACD">
        <w:rPr>
          <w:rFonts w:ascii="Arial"/>
          <w:b/>
        </w:rPr>
        <w:t xml:space="preserve"> h</w:t>
      </w:r>
      <w:r w:rsidRPr="00F10ACD">
        <w:rPr>
          <w:rFonts w:ascii="Arial"/>
          <w:b/>
        </w:rPr>
        <w:t>à</w:t>
      </w:r>
      <w:r w:rsidRPr="00F10ACD">
        <w:rPr>
          <w:rFonts w:ascii="Arial"/>
          <w:b/>
        </w:rPr>
        <w:t>nh</w:t>
      </w:r>
      <w:r w:rsidR="007B5FDC">
        <w:t>.</w:t>
      </w:r>
      <w:r>
        <w:t xml:space="preserve"> </w:t>
      </w:r>
      <w:hyperlink r:id="rId355">
        <w:r w:rsidRPr="00F10ACD">
          <w:rPr>
            <w:color w:val="0462C1"/>
          </w:rPr>
          <w:t xml:space="preserve">Báo cáo Tổng quan về Không gian Thí điểm Quy định (RPS) nhằm Tạo thuận lợi cho Luồng Dữ liệu </w:t>
        </w:r>
        <w:r w:rsidR="000B2ADE">
          <w:rPr>
            <w:color w:val="0462C1"/>
          </w:rPr>
          <w:t>Số</w:t>
        </w:r>
        <w:r w:rsidRPr="00F10ACD">
          <w:rPr>
            <w:color w:val="0462C1"/>
          </w:rPr>
          <w:t xml:space="preserve"> Xuyên biên giới để Cho phép Xe Tự lái trong ASEAN</w:t>
        </w:r>
      </w:hyperlink>
      <w:r>
        <w:rPr>
          <w:color w:val="0462C1"/>
        </w:rPr>
        <w:t xml:space="preserve"> </w:t>
      </w:r>
      <w:r w:rsidRPr="00F10ACD">
        <w:t>đã được xây dựng và xác nhận vào tháng 12 năm 2023. Báo cáo cung cấp cái nhìn tổng quan về các yêu cầu luồng dữ liệu đối với phương tiện tự hành (AV), tiến bộ của công nghệ AV trên thế giới, tình trạng áp dụng công nghệ AV hiện tại trong ASEAN, khoảng cách quy định, và các khuyến nghị về hài hòa hóa quy định để hỗ trợ AV trong ASEAN. Một công việc tiếp nối đã được lên kế hoạch trong năm 2024 dựa trên các khuyến nghị của ADGSOM để tìm kiếm sự tham vấn từ ngành công nghiệp.</w:t>
      </w:r>
    </w:p>
    <w:p w14:paraId="17960E59" w14:textId="77777777" w:rsidR="00C32D40" w:rsidRDefault="00F10ACD">
      <w:pPr>
        <w:pStyle w:val="Heading6"/>
        <w:numPr>
          <w:ilvl w:val="0"/>
          <w:numId w:val="7"/>
        </w:numPr>
        <w:tabs>
          <w:tab w:val="left" w:pos="1419"/>
        </w:tabs>
        <w:spacing w:before="122"/>
      </w:pPr>
      <w:r w:rsidRPr="00F10ACD">
        <w:t>Phát triển Cơ sở hạ tầng ICT</w:t>
      </w:r>
    </w:p>
    <w:p w14:paraId="72B12EB7" w14:textId="6E79C186" w:rsidR="00C32D40" w:rsidRDefault="00F10ACD">
      <w:pPr>
        <w:pStyle w:val="BodyText"/>
        <w:spacing w:before="136" w:line="259" w:lineRule="auto"/>
        <w:ind w:left="566" w:right="565"/>
        <w:jc w:val="both"/>
      </w:pPr>
      <w:r w:rsidRPr="00F10ACD">
        <w:rPr>
          <w:rFonts w:ascii="Arial"/>
          <w:b/>
        </w:rPr>
        <w:t>C</w:t>
      </w:r>
      <w:r w:rsidRPr="00F10ACD">
        <w:rPr>
          <w:rFonts w:ascii="Arial"/>
          <w:b/>
        </w:rPr>
        <w:t>á</w:t>
      </w:r>
      <w:r w:rsidRPr="00F10ACD">
        <w:rPr>
          <w:rFonts w:ascii="Arial"/>
          <w:b/>
        </w:rPr>
        <w:t>p ng</w:t>
      </w:r>
      <w:r w:rsidRPr="00F10ACD">
        <w:rPr>
          <w:rFonts w:ascii="Arial"/>
          <w:b/>
        </w:rPr>
        <w:t>ầ</w:t>
      </w:r>
      <w:r w:rsidRPr="00F10ACD">
        <w:rPr>
          <w:rFonts w:ascii="Arial"/>
          <w:b/>
        </w:rPr>
        <w:t>m bi</w:t>
      </w:r>
      <w:r w:rsidRPr="00F10ACD">
        <w:rPr>
          <w:rFonts w:ascii="Arial"/>
          <w:b/>
        </w:rPr>
        <w:t>ể</w:t>
      </w:r>
      <w:r w:rsidRPr="00F10ACD">
        <w:rPr>
          <w:rFonts w:ascii="Arial"/>
          <w:b/>
        </w:rPr>
        <w:t>n</w:t>
      </w:r>
      <w:r w:rsidR="007B5FDC">
        <w:t xml:space="preserve">. </w:t>
      </w:r>
      <w:r w:rsidRPr="00F10ACD">
        <w:t>Việc xây dựng</w:t>
      </w:r>
      <w:r>
        <w:t xml:space="preserve"> </w:t>
      </w:r>
      <w:hyperlink r:id="rId356">
        <w:r w:rsidRPr="00F10ACD">
          <w:rPr>
            <w:color w:val="0462C1"/>
          </w:rPr>
          <w:t>Hướng dẫn ASEAN về Tăng cường Khả năng Phục hồi và Sửa chữa Cáp ngầm biển</w:t>
        </w:r>
      </w:hyperlink>
      <w:r>
        <w:rPr>
          <w:color w:val="0462C1"/>
        </w:rPr>
        <w:t xml:space="preserve"> </w:t>
      </w:r>
      <w:r w:rsidRPr="00F10ACD">
        <w:t xml:space="preserve">bắt đầu từ năm 2018, và Hướng dẫn này đã được thông qua </w:t>
      </w:r>
      <w:r w:rsidR="00F429AE">
        <w:t xml:space="preserve">tại </w:t>
      </w:r>
      <w:r w:rsidRPr="00F10ACD">
        <w:t>Hội nghị TELMIN lần thứ 19 vào ngày 25 tháng 10 năm 2019. Theo Hướng dẫn, các Quốc gia Thành viên ASEAN đồng ý tìm cách tinh giản và đơn giản hóa quy trình xin giấy phép cần thiết để tiến hành sửa chữa cáp ngầm biển và khuyến khích tính minh bạch trong quy trình xin giấy phép.</w:t>
      </w:r>
    </w:p>
    <w:p w14:paraId="125A2023" w14:textId="77777777" w:rsidR="00C32D40" w:rsidRDefault="00F10ACD">
      <w:pPr>
        <w:pStyle w:val="BodyText"/>
        <w:spacing w:before="119" w:line="259" w:lineRule="auto"/>
        <w:ind w:left="566" w:right="565"/>
        <w:jc w:val="both"/>
      </w:pPr>
      <w:r w:rsidRPr="00F10ACD">
        <w:rPr>
          <w:rFonts w:ascii="Arial" w:hAnsi="Arial"/>
          <w:b/>
        </w:rPr>
        <w:t>Điện toán đám mây</w:t>
      </w:r>
      <w:r w:rsidR="007B5FDC">
        <w:t xml:space="preserve">. </w:t>
      </w:r>
      <w:r w:rsidRPr="00F10ACD">
        <w:t>Dự án Phát triển các Khuyến nghị nhằm Hài hòa Chính sách Công và Khung khổ Quy định để Thúc đẩy Điện toán Đám mây trong ASEAN đã được phê duyệt năm 2018, và việc thực hiện được hoàn tất năm 2019 với một cuộc khảo sát và hội thảo thảo luận về các phát hiện và khuyến nghị của khảo sát được tổ chức vào ngày 20-21 tháng 6 năm 2019 tạ</w:t>
      </w:r>
      <w:r>
        <w:t>i Viêng Chăn, Lào</w:t>
      </w:r>
      <w:r w:rsidR="007B5FDC">
        <w:t>.</w:t>
      </w:r>
    </w:p>
    <w:p w14:paraId="268FA9B8" w14:textId="77777777" w:rsidR="00C32D40" w:rsidRDefault="00F10ACD">
      <w:pPr>
        <w:pStyle w:val="BodyText"/>
        <w:spacing w:before="120" w:line="259" w:lineRule="auto"/>
        <w:ind w:left="566" w:right="567"/>
        <w:jc w:val="both"/>
      </w:pPr>
      <w:r w:rsidRPr="00F10ACD">
        <w:rPr>
          <w:rFonts w:ascii="Arial"/>
          <w:b/>
        </w:rPr>
        <w:t>H</w:t>
      </w:r>
      <w:r w:rsidRPr="00F10ACD">
        <w:rPr>
          <w:rFonts w:ascii="Arial"/>
          <w:b/>
        </w:rPr>
        <w:t>ệ</w:t>
      </w:r>
      <w:r w:rsidRPr="00F10ACD">
        <w:rPr>
          <w:rFonts w:ascii="Arial"/>
          <w:b/>
        </w:rPr>
        <w:t xml:space="preserve"> sinh th</w:t>
      </w:r>
      <w:r w:rsidRPr="00F10ACD">
        <w:rPr>
          <w:rFonts w:ascii="Arial"/>
          <w:b/>
        </w:rPr>
        <w:t>á</w:t>
      </w:r>
      <w:r w:rsidRPr="00F10ACD">
        <w:rPr>
          <w:rFonts w:ascii="Arial"/>
          <w:b/>
        </w:rPr>
        <w:t>i 5G.</w:t>
      </w:r>
      <w:r w:rsidR="007B5FDC">
        <w:t xml:space="preserve"> </w:t>
      </w:r>
      <w:r w:rsidRPr="00F10ACD">
        <w:t>Nghiên cứu bàn giấy về phát triển hệ sinh thái 5G và các hội thảo liên quan đã được thực hiện trong năm 2020.</w:t>
      </w:r>
      <w:r w:rsidR="007B5FDC">
        <w:rPr>
          <w:spacing w:val="-10"/>
        </w:rPr>
        <w:t xml:space="preserve"> </w:t>
      </w:r>
      <w:hyperlink r:id="rId357">
        <w:r w:rsidRPr="00F10ACD">
          <w:rPr>
            <w:color w:val="0462C1"/>
          </w:rPr>
          <w:t>Báo cáo Nghiên cứu về Xây dựng Hướng dẫn Thực tiễn Tốt nhất cho Phát triển Hệ sinh thái 5G trong ASEAN</w:t>
        </w:r>
      </w:hyperlink>
      <w:r>
        <w:rPr>
          <w:color w:val="0462C1"/>
        </w:rPr>
        <w:t xml:space="preserve"> </w:t>
      </w:r>
      <w:r w:rsidR="003516F0" w:rsidRPr="003516F0">
        <w:t>đã được phát hành năm 2022. Dựa trên phân tích về sự chuẩn bị và triển khai 5G trong ASEAN và các Đối tác Đối thoại, Nghiên cứu đã đưa ra các khuyến nghị, bao gồm lộ trình đề xuất và phát triển cơ sở hạ tầng 5G cho việc triển khai 5G trong ASEAN. Hướng dẫn Phát triển Hệ sinh thái 5G đã được ADGSOM xác nhận và tiếp tục được ADGMIN</w:t>
      </w:r>
      <w:r w:rsidR="003516F0">
        <w:t xml:space="preserve"> thông qua vào tháng 1 năm 2022</w:t>
      </w:r>
      <w:r w:rsidR="007B5FDC">
        <w:t>.</w:t>
      </w:r>
    </w:p>
    <w:p w14:paraId="706ECADD" w14:textId="77777777" w:rsidR="00C32D40" w:rsidRDefault="003516F0">
      <w:pPr>
        <w:pStyle w:val="Heading6"/>
        <w:numPr>
          <w:ilvl w:val="0"/>
          <w:numId w:val="7"/>
        </w:numPr>
        <w:tabs>
          <w:tab w:val="left" w:pos="1419"/>
        </w:tabs>
        <w:spacing w:before="119"/>
      </w:pPr>
      <w:r w:rsidRPr="003516F0">
        <w:t>Ngành Công nghiệp Nội dung và Truyền thông Mới</w:t>
      </w:r>
    </w:p>
    <w:p w14:paraId="65696403" w14:textId="77777777" w:rsidR="00C32D40" w:rsidRDefault="003516F0">
      <w:pPr>
        <w:pStyle w:val="BodyText"/>
        <w:spacing w:before="135" w:line="259" w:lineRule="auto"/>
        <w:ind w:left="566" w:right="569"/>
        <w:jc w:val="both"/>
      </w:pPr>
      <w:r w:rsidRPr="003516F0">
        <w:rPr>
          <w:rFonts w:ascii="Arial"/>
          <w:b/>
        </w:rPr>
        <w:t>N</w:t>
      </w:r>
      <w:r w:rsidRPr="003516F0">
        <w:rPr>
          <w:rFonts w:ascii="Arial"/>
          <w:b/>
        </w:rPr>
        <w:t>ộ</w:t>
      </w:r>
      <w:r w:rsidRPr="003516F0">
        <w:rPr>
          <w:rFonts w:ascii="Arial"/>
          <w:b/>
        </w:rPr>
        <w:t>i dung N</w:t>
      </w:r>
      <w:r w:rsidRPr="003516F0">
        <w:rPr>
          <w:rFonts w:ascii="Arial"/>
          <w:b/>
        </w:rPr>
        <w:t>ộ</w:t>
      </w:r>
      <w:r w:rsidRPr="003516F0">
        <w:rPr>
          <w:rFonts w:ascii="Arial"/>
          <w:b/>
        </w:rPr>
        <w:t xml:space="preserve">i </w:t>
      </w:r>
      <w:r w:rsidRPr="003516F0">
        <w:rPr>
          <w:rFonts w:ascii="Arial"/>
          <w:b/>
        </w:rPr>
        <w:t>đị</w:t>
      </w:r>
      <w:r w:rsidRPr="003516F0">
        <w:rPr>
          <w:rFonts w:ascii="Arial"/>
          <w:b/>
        </w:rPr>
        <w:t>a</w:t>
      </w:r>
      <w:r w:rsidR="007B5FDC">
        <w:t>.</w:t>
      </w:r>
      <w:r w:rsidR="007B5FDC">
        <w:rPr>
          <w:spacing w:val="-11"/>
        </w:rPr>
        <w:t xml:space="preserve"> </w:t>
      </w:r>
      <w:r w:rsidRPr="003516F0">
        <w:t>Dựa trên bảng câu hỏi thu thập ý kiến về tình trạng Phát triển Nội dung Nội địa hiện tại ở các nước AMS tương ứng, một Nghiên cứu Xây dựng Hướng dẫn Thực tiễn Tốt nhất về Phát triển và Hỗ trợ Nội dung Nội địa tại các Quốc gia ASEAN đã được thực hiện và được TELSOM phê duyệ</w:t>
      </w:r>
      <w:r>
        <w:t>t vào tháng 6 năm 2019</w:t>
      </w:r>
      <w:r w:rsidR="007B5FDC">
        <w:t>.</w:t>
      </w:r>
    </w:p>
    <w:p w14:paraId="172EBE4E" w14:textId="77777777" w:rsidR="00C32D40" w:rsidRDefault="00C32D40">
      <w:pPr>
        <w:pStyle w:val="BodyText"/>
      </w:pPr>
    </w:p>
    <w:p w14:paraId="7747696F" w14:textId="77777777" w:rsidR="00C32D40" w:rsidRDefault="007B5FDC">
      <w:pPr>
        <w:pStyle w:val="BodyText"/>
        <w:spacing w:before="31"/>
      </w:pPr>
      <w:r>
        <w:rPr>
          <w:noProof/>
          <w:lang w:eastAsia="ko-KR"/>
        </w:rPr>
        <mc:AlternateContent>
          <mc:Choice Requires="wps">
            <w:drawing>
              <wp:anchor distT="0" distB="0" distL="0" distR="0" simplePos="0" relativeHeight="487735808" behindDoc="1" locked="0" layoutInCell="1" allowOverlap="1" wp14:anchorId="5C525771" wp14:editId="5DF17C3D">
                <wp:simplePos x="0" y="0"/>
                <wp:positionH relativeFrom="page">
                  <wp:posOffset>719327</wp:posOffset>
                </wp:positionH>
                <wp:positionV relativeFrom="paragraph">
                  <wp:posOffset>181135</wp:posOffset>
                </wp:positionV>
                <wp:extent cx="1829435" cy="6350"/>
                <wp:effectExtent l="0" t="0" r="0" b="0"/>
                <wp:wrapTopAndBottom/>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2A760F" id="Graphic 987" o:spid="_x0000_s1026" style="position:absolute;margin-left:56.65pt;margin-top:14.25pt;width:144.05pt;height:.5pt;z-index:-155806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" path="m1829435,l,,,6095r1829435,l1829435,xe" fillcolor="black" stroked="f">
                <v:path arrowok="t"/>
                <w10:wrap type="topAndBottom" anchorx="page"/>
              </v:shape>
            </w:pict>
          </mc:Fallback>
        </mc:AlternateContent>
      </w:r>
    </w:p>
    <w:p w14:paraId="09A4C2E2" w14:textId="77777777" w:rsidR="00C32D40" w:rsidRDefault="00C32D40">
      <w:pPr>
        <w:pStyle w:val="BodyText"/>
        <w:spacing w:before="90"/>
        <w:rPr>
          <w:sz w:val="16"/>
        </w:rPr>
      </w:pPr>
    </w:p>
    <w:p w14:paraId="10D51FD0" w14:textId="77777777" w:rsidR="00F10ACD" w:rsidRPr="0086673E" w:rsidRDefault="00F10ACD" w:rsidP="00F10ACD">
      <w:pPr>
        <w:spacing w:before="36"/>
        <w:ind w:left="566"/>
        <w:rPr>
          <w:rFonts w:ascii="Arial"/>
          <w:i/>
          <w:sz w:val="16"/>
          <w:lang w:val="es-ES"/>
        </w:rPr>
      </w:pPr>
      <w:bookmarkStart w:id="258" w:name="_bookmark263"/>
      <w:bookmarkEnd w:id="258"/>
      <w:r w:rsidRPr="0086673E">
        <w:rPr>
          <w:sz w:val="16"/>
          <w:vertAlign w:val="superscript"/>
          <w:lang w:val="es-ES"/>
        </w:rPr>
        <w:t>192</w:t>
      </w:r>
      <w:r w:rsidRPr="0086673E">
        <w:rPr>
          <w:spacing w:val="-4"/>
          <w:sz w:val="16"/>
          <w:lang w:val="es-ES"/>
        </w:rPr>
        <w:t xml:space="preserve"> </w:t>
      </w:r>
      <w:r w:rsidRPr="0086673E">
        <w:rPr>
          <w:sz w:val="16"/>
          <w:lang w:val="es-ES"/>
        </w:rPr>
        <w:t>ASEAN</w:t>
      </w:r>
      <w:r w:rsidRPr="0086673E">
        <w:rPr>
          <w:spacing w:val="-3"/>
          <w:sz w:val="16"/>
          <w:lang w:val="es-ES"/>
        </w:rPr>
        <w:t xml:space="preserve"> </w:t>
      </w:r>
      <w:r w:rsidRPr="0086673E">
        <w:rPr>
          <w:sz w:val="16"/>
          <w:lang w:val="es-ES"/>
        </w:rPr>
        <w:t>(n.d.).</w:t>
      </w:r>
      <w:r w:rsidRPr="0086673E">
        <w:rPr>
          <w:spacing w:val="-2"/>
          <w:sz w:val="16"/>
          <w:lang w:val="es-ES"/>
        </w:rPr>
        <w:t xml:space="preserve"> </w:t>
      </w:r>
      <w:r w:rsidRPr="0086673E">
        <w:rPr>
          <w:rFonts w:ascii="Arial"/>
          <w:i/>
          <w:spacing w:val="-4"/>
          <w:sz w:val="16"/>
          <w:lang w:val="es-ES"/>
        </w:rPr>
        <w:t>ibid</w:t>
      </w:r>
    </w:p>
    <w:p w14:paraId="5B321B85" w14:textId="77777777" w:rsidR="00C32D40" w:rsidRDefault="007B5FDC">
      <w:pPr>
        <w:ind w:left="566"/>
        <w:rPr>
          <w:sz w:val="16"/>
        </w:rPr>
      </w:pPr>
      <w:r w:rsidRPr="0086673E">
        <w:rPr>
          <w:sz w:val="16"/>
          <w:vertAlign w:val="superscript"/>
          <w:lang w:val="es-ES"/>
        </w:rPr>
        <w:t>193</w:t>
      </w:r>
      <w:r w:rsidRPr="0086673E">
        <w:rPr>
          <w:spacing w:val="-5"/>
          <w:sz w:val="16"/>
          <w:lang w:val="es-ES"/>
        </w:rPr>
        <w:t xml:space="preserve"> </w:t>
      </w:r>
      <w:r w:rsidRPr="0086673E">
        <w:rPr>
          <w:sz w:val="16"/>
          <w:lang w:val="es-ES"/>
        </w:rPr>
        <w:t>ASEAN</w:t>
      </w:r>
      <w:r w:rsidRPr="0086673E">
        <w:rPr>
          <w:spacing w:val="-4"/>
          <w:sz w:val="16"/>
          <w:lang w:val="es-ES"/>
        </w:rPr>
        <w:t xml:space="preserve"> </w:t>
      </w:r>
      <w:r w:rsidRPr="0086673E">
        <w:rPr>
          <w:sz w:val="16"/>
          <w:lang w:val="es-ES"/>
        </w:rPr>
        <w:t>(2023).</w:t>
      </w:r>
      <w:r w:rsidRPr="0086673E">
        <w:rPr>
          <w:spacing w:val="-4"/>
          <w:sz w:val="16"/>
          <w:lang w:val="es-ES"/>
        </w:rPr>
        <w:t xml:space="preserve"> </w:t>
      </w:r>
      <w:hyperlink r:id="rId358">
        <w:r w:rsidR="003516F0" w:rsidRPr="003516F0">
          <w:rPr>
            <w:color w:val="0462C1"/>
            <w:sz w:val="16"/>
            <w:u w:val="single" w:color="0462C1"/>
          </w:rPr>
          <w:t>Báo cáo Giám sát và Đánh giá Mạng lưới Thành phố Thông minh ASEAN 2023</w:t>
        </w:r>
      </w:hyperlink>
      <w:r>
        <w:rPr>
          <w:color w:val="0462C1"/>
          <w:sz w:val="16"/>
        </w:rPr>
        <w:t xml:space="preserve"> </w:t>
      </w:r>
      <w:r>
        <w:rPr>
          <w:sz w:val="16"/>
        </w:rPr>
        <w:t>(</w:t>
      </w:r>
      <w:r w:rsidR="003516F0" w:rsidRPr="003516F0">
        <w:rPr>
          <w:sz w:val="16"/>
        </w:rPr>
        <w:t>Tính đến ngày 14 tháng 8 năm 2023</w:t>
      </w:r>
      <w:r>
        <w:rPr>
          <w:spacing w:val="-2"/>
          <w:sz w:val="16"/>
        </w:rPr>
        <w:t>).</w:t>
      </w:r>
    </w:p>
    <w:p w14:paraId="2C56968F" w14:textId="77777777" w:rsidR="00C32D40" w:rsidRDefault="007B5FDC">
      <w:pPr>
        <w:spacing w:before="1" w:line="183" w:lineRule="exact"/>
        <w:ind w:left="566"/>
        <w:rPr>
          <w:sz w:val="16"/>
        </w:rPr>
      </w:pPr>
      <w:bookmarkStart w:id="259" w:name="_bookmark264"/>
      <w:bookmarkEnd w:id="259"/>
      <w:r>
        <w:rPr>
          <w:sz w:val="16"/>
          <w:vertAlign w:val="superscript"/>
        </w:rPr>
        <w:t>194</w:t>
      </w:r>
      <w:r>
        <w:rPr>
          <w:spacing w:val="-5"/>
          <w:sz w:val="16"/>
        </w:rPr>
        <w:t xml:space="preserve"> </w:t>
      </w:r>
      <w:r>
        <w:rPr>
          <w:sz w:val="16"/>
        </w:rPr>
        <w:t>ASEAN</w:t>
      </w:r>
      <w:r>
        <w:rPr>
          <w:spacing w:val="-4"/>
          <w:sz w:val="16"/>
        </w:rPr>
        <w:t xml:space="preserve"> </w:t>
      </w:r>
      <w:r>
        <w:rPr>
          <w:sz w:val="16"/>
        </w:rPr>
        <w:t>(2024).</w:t>
      </w:r>
      <w:r>
        <w:rPr>
          <w:spacing w:val="-5"/>
          <w:sz w:val="16"/>
        </w:rPr>
        <w:t xml:space="preserve"> </w:t>
      </w:r>
      <w:hyperlink r:id="rId359">
        <w:r w:rsidR="003516F0" w:rsidRPr="003516F0">
          <w:rPr>
            <w:color w:val="0462C1"/>
            <w:sz w:val="16"/>
            <w:u w:val="single" w:color="0462C1"/>
          </w:rPr>
          <w:t>Báo cáo Giám sát và Đánh giá Mạng lưới Thành phố Thông minh ASEAN 2024</w:t>
        </w:r>
      </w:hyperlink>
      <w:r>
        <w:rPr>
          <w:color w:val="0462C1"/>
          <w:spacing w:val="-1"/>
          <w:sz w:val="16"/>
        </w:rPr>
        <w:t xml:space="preserve"> </w:t>
      </w:r>
      <w:r>
        <w:rPr>
          <w:sz w:val="16"/>
        </w:rPr>
        <w:t>(</w:t>
      </w:r>
      <w:r w:rsidR="003516F0" w:rsidRPr="003516F0">
        <w:rPr>
          <w:sz w:val="16"/>
        </w:rPr>
        <w:t>Tính đến ngày 25 tháng 9 năm 2024</w:t>
      </w:r>
      <w:r>
        <w:rPr>
          <w:spacing w:val="-2"/>
          <w:sz w:val="16"/>
        </w:rPr>
        <w:t>)</w:t>
      </w:r>
    </w:p>
    <w:p w14:paraId="10DAAC3E" w14:textId="77777777" w:rsidR="00C32D40" w:rsidRDefault="007B5FDC">
      <w:pPr>
        <w:spacing w:line="183" w:lineRule="exact"/>
        <w:ind w:left="566"/>
        <w:rPr>
          <w:sz w:val="16"/>
        </w:rPr>
      </w:pPr>
      <w:bookmarkStart w:id="260" w:name="_bookmark265"/>
      <w:bookmarkEnd w:id="260"/>
      <w:r>
        <w:rPr>
          <w:sz w:val="16"/>
          <w:vertAlign w:val="superscript"/>
        </w:rPr>
        <w:t>195</w:t>
      </w:r>
      <w:r>
        <w:rPr>
          <w:spacing w:val="-5"/>
          <w:sz w:val="16"/>
        </w:rPr>
        <w:t xml:space="preserve"> </w:t>
      </w:r>
      <w:r>
        <w:rPr>
          <w:sz w:val="16"/>
        </w:rPr>
        <w:t>Bower</w:t>
      </w:r>
      <w:r>
        <w:rPr>
          <w:spacing w:val="-4"/>
          <w:sz w:val="16"/>
        </w:rPr>
        <w:t xml:space="preserve"> </w:t>
      </w:r>
      <w:r>
        <w:rPr>
          <w:sz w:val="16"/>
        </w:rPr>
        <w:t>Group</w:t>
      </w:r>
      <w:r>
        <w:rPr>
          <w:spacing w:val="-6"/>
          <w:sz w:val="16"/>
        </w:rPr>
        <w:t xml:space="preserve"> </w:t>
      </w:r>
      <w:r>
        <w:rPr>
          <w:sz w:val="16"/>
        </w:rPr>
        <w:t>Asia</w:t>
      </w:r>
      <w:r>
        <w:rPr>
          <w:spacing w:val="-4"/>
          <w:sz w:val="16"/>
        </w:rPr>
        <w:t xml:space="preserve"> </w:t>
      </w:r>
      <w:r>
        <w:rPr>
          <w:sz w:val="16"/>
        </w:rPr>
        <w:t>(2024,</w:t>
      </w:r>
      <w:r>
        <w:rPr>
          <w:spacing w:val="-5"/>
          <w:sz w:val="16"/>
        </w:rPr>
        <w:t xml:space="preserve"> </w:t>
      </w:r>
      <w:r>
        <w:rPr>
          <w:sz w:val="16"/>
        </w:rPr>
        <w:t>February</w:t>
      </w:r>
      <w:r>
        <w:rPr>
          <w:spacing w:val="-3"/>
          <w:sz w:val="16"/>
        </w:rPr>
        <w:t xml:space="preserve"> </w:t>
      </w:r>
      <w:r>
        <w:rPr>
          <w:sz w:val="16"/>
        </w:rPr>
        <w:t>7).</w:t>
      </w:r>
      <w:r>
        <w:rPr>
          <w:spacing w:val="-3"/>
          <w:sz w:val="16"/>
        </w:rPr>
        <w:t xml:space="preserve"> </w:t>
      </w:r>
      <w:hyperlink r:id="rId360">
        <w:r w:rsidR="003516F0">
          <w:rPr>
            <w:color w:val="0462C1"/>
            <w:sz w:val="16"/>
            <w:u w:val="single" w:color="0462C1"/>
          </w:rPr>
          <w:t>A</w:t>
        </w:r>
        <w:r w:rsidR="003516F0" w:rsidRPr="003516F0">
          <w:rPr>
            <w:color w:val="0462C1"/>
            <w:sz w:val="16"/>
            <w:u w:val="single" w:color="0462C1"/>
          </w:rPr>
          <w:t>SEAN công bố Hướng dẫn được mong đợi từ lâu về Quản trị và Đạo đức AI</w:t>
        </w:r>
        <w:r>
          <w:rPr>
            <w:spacing w:val="-2"/>
            <w:sz w:val="16"/>
          </w:rPr>
          <w:t>.</w:t>
        </w:r>
      </w:hyperlink>
    </w:p>
    <w:p w14:paraId="300E7428" w14:textId="77777777" w:rsidR="00C32D40" w:rsidRDefault="00C32D40">
      <w:pPr>
        <w:spacing w:line="183" w:lineRule="exact"/>
        <w:rPr>
          <w:sz w:val="16"/>
        </w:rPr>
        <w:sectPr w:rsidR="00C32D40">
          <w:pgSz w:w="11910" w:h="16840"/>
          <w:pgMar w:top="1040" w:right="566" w:bottom="500" w:left="566" w:header="0" w:footer="300" w:gutter="0"/>
          <w:cols w:space="720"/>
        </w:sectPr>
      </w:pPr>
    </w:p>
    <w:p w14:paraId="358AEDC3" w14:textId="4B10AE0E" w:rsidR="003516F0" w:rsidRDefault="003516F0" w:rsidP="003516F0">
      <w:pPr>
        <w:pStyle w:val="BodyText"/>
        <w:spacing w:before="119" w:line="259" w:lineRule="auto"/>
        <w:ind w:left="566" w:right="567"/>
        <w:jc w:val="both"/>
      </w:pPr>
      <w:r w:rsidRPr="003516F0">
        <w:rPr>
          <w:rFonts w:ascii="Arial"/>
          <w:b/>
        </w:rPr>
        <w:lastRenderedPageBreak/>
        <w:t>Đị</w:t>
      </w:r>
      <w:r w:rsidRPr="003516F0">
        <w:rPr>
          <w:rFonts w:ascii="Arial"/>
          <w:b/>
        </w:rPr>
        <w:t xml:space="preserve">nh danh </w:t>
      </w:r>
      <w:r w:rsidR="000B2ADE">
        <w:rPr>
          <w:rFonts w:ascii="Arial"/>
          <w:b/>
        </w:rPr>
        <w:t>S</w:t>
      </w:r>
      <w:r w:rsidR="000B2ADE">
        <w:rPr>
          <w:rFonts w:ascii="Arial"/>
          <w:b/>
        </w:rPr>
        <w:t>ố</w:t>
      </w:r>
      <w:r>
        <w:t xml:space="preserve">. </w:t>
      </w:r>
      <w:r w:rsidRPr="003516F0">
        <w:t xml:space="preserve">Nghiên cứu cơ sở về cách thức ASEAN tận dụng việc số hóa ID bắt đầu vào năm 2024, với mục tiêu rà soát sự phát triển, các khoảng cách và tiêu chuẩn về ID </w:t>
      </w:r>
      <w:r w:rsidR="000B2ADE">
        <w:t>số</w:t>
      </w:r>
      <w:r w:rsidRPr="003516F0">
        <w:t xml:space="preserve"> của ASEAN và đưa ra các khuyến nghị về khả năng tương tác định danh </w:t>
      </w:r>
      <w:r w:rsidR="000B2ADE">
        <w:t>số</w:t>
      </w:r>
      <w:r w:rsidRPr="003516F0">
        <w:t xml:space="preserve"> ASEAN. Nghiên cứu này vẫn đang diễn ra trong năm 2024 tại thời điể</w:t>
      </w:r>
      <w:r>
        <w:t>m đánh giá này.</w:t>
      </w:r>
    </w:p>
    <w:p w14:paraId="2DD01367" w14:textId="77777777" w:rsidR="003516F0" w:rsidRDefault="003516F0">
      <w:pPr>
        <w:pStyle w:val="Heading6"/>
        <w:numPr>
          <w:ilvl w:val="0"/>
          <w:numId w:val="7"/>
        </w:numPr>
        <w:tabs>
          <w:tab w:val="left" w:pos="1419"/>
        </w:tabs>
        <w:spacing w:before="122"/>
      </w:pPr>
      <w:proofErr w:type="gramStart"/>
      <w:r w:rsidRPr="003516F0">
        <w:t>An</w:t>
      </w:r>
      <w:proofErr w:type="gramEnd"/>
      <w:r w:rsidRPr="003516F0">
        <w:t xml:space="preserve"> toàn và Bảo mật Thông tin</w:t>
      </w:r>
    </w:p>
    <w:p w14:paraId="22852DC9" w14:textId="4FAEA233" w:rsidR="00C32D40" w:rsidRDefault="003516F0" w:rsidP="003516F0">
      <w:pPr>
        <w:pStyle w:val="BodyText"/>
        <w:spacing w:before="137" w:line="259" w:lineRule="auto"/>
        <w:ind w:left="566" w:right="565"/>
        <w:jc w:val="both"/>
      </w:pPr>
      <w:proofErr w:type="gramStart"/>
      <w:r w:rsidRPr="003516F0">
        <w:rPr>
          <w:rFonts w:ascii="Arial" w:hAnsi="Arial"/>
          <w:b/>
        </w:rPr>
        <w:t>An</w:t>
      </w:r>
      <w:proofErr w:type="gramEnd"/>
      <w:r w:rsidRPr="003516F0">
        <w:rPr>
          <w:rFonts w:ascii="Arial" w:hAnsi="Arial"/>
          <w:b/>
        </w:rPr>
        <w:t xml:space="preserve"> ninh Mạng</w:t>
      </w:r>
      <w:r>
        <w:t>.</w:t>
      </w:r>
      <w:r>
        <w:rPr>
          <w:spacing w:val="-6"/>
        </w:rPr>
        <w:t xml:space="preserve"> </w:t>
      </w:r>
      <w:r w:rsidRPr="003516F0">
        <w:t xml:space="preserve">Để tăng cường an ninh mạng, Hướng dẫn Thực tiễn Tốt nhất ASEAN về </w:t>
      </w:r>
      <w:proofErr w:type="gramStart"/>
      <w:r w:rsidRPr="003516F0">
        <w:t>An</w:t>
      </w:r>
      <w:proofErr w:type="gramEnd"/>
      <w:r w:rsidRPr="003516F0">
        <w:t xml:space="preserve"> ninh Mạng đã được xây dựng trong giai đoạn 2018-2019. Hơn nữa, một Kế hoạch Hành động Khu vực về Thực hiện Các Chuẩn mực UNGGE về Hành vi Chịu trách nhiệm của Quốc gia trên Không gian mạng đã được xây dựng vào năm 2021. Kế hoạch Hành động Khu vực chứa đựng một tập hợp các sáng kiến đa ngành đang diễn ra và đã lên kế hoạch nhằm xây dựng năng lực của các nước AMS, và ASEAN nói chung, để thực hiện 11 chuẩn mực tự nguyện về hành vi chịu trách nhiệm của quốc gia trên không gian mạng được khuyến nghị </w:t>
      </w:r>
      <w:r w:rsidR="00F429AE">
        <w:t xml:space="preserve">trong </w:t>
      </w:r>
      <w:r w:rsidRPr="003516F0">
        <w:t xml:space="preserve">báo cáo UNGGE năm 2015 (các chuẩn mực mạng). Chiến lược Hợp tác </w:t>
      </w:r>
      <w:proofErr w:type="gramStart"/>
      <w:r w:rsidRPr="003516F0">
        <w:t>An</w:t>
      </w:r>
      <w:proofErr w:type="gramEnd"/>
      <w:r w:rsidRPr="003516F0">
        <w:t xml:space="preserve"> ninh mạng ASEAN 2025 cũng đã được ADGSOM xác nhận và tiếp tục được Hội nghị Bộ trưởng </w:t>
      </w:r>
      <w:r w:rsidR="000B2ADE">
        <w:t>Số</w:t>
      </w:r>
      <w:r w:rsidRPr="003516F0">
        <w:t xml:space="preserve"> ASEAN (ADGMIN) thông qua vào ngày 28 tháng 1 năm 2022 để định hướng cho ASEAN trong việc lập kế hoạch các hoạt động hợp tác về an ninh mạng giữa các nước AMS và với các Đối tác Đối thoạ</w:t>
      </w:r>
      <w:r>
        <w:t>i</w:t>
      </w:r>
      <w:r w:rsidR="007B5FDC">
        <w:rPr>
          <w:spacing w:val="-2"/>
        </w:rPr>
        <w:t>.</w:t>
      </w:r>
    </w:p>
    <w:p w14:paraId="6A3A49EA" w14:textId="0D4EF6BD" w:rsidR="00C32D40" w:rsidRDefault="006351EB">
      <w:pPr>
        <w:pStyle w:val="BodyText"/>
        <w:spacing w:before="116" w:line="259" w:lineRule="auto"/>
        <w:ind w:left="566" w:right="565"/>
        <w:jc w:val="both"/>
        <w:rPr>
          <w:position w:val="6"/>
          <w:sz w:val="13"/>
        </w:rPr>
      </w:pPr>
      <w:r w:rsidRPr="006351EB">
        <w:rPr>
          <w:rFonts w:ascii="Arial"/>
          <w:b/>
        </w:rPr>
        <w:t>Độ</w:t>
      </w:r>
      <w:r w:rsidRPr="006351EB">
        <w:rPr>
          <w:rFonts w:ascii="Arial"/>
          <w:b/>
        </w:rPr>
        <w:t xml:space="preserve">i </w:t>
      </w:r>
      <w:r w:rsidRPr="006351EB">
        <w:rPr>
          <w:rFonts w:ascii="Arial"/>
          <w:b/>
        </w:rPr>
        <w:t>Ứ</w:t>
      </w:r>
      <w:r w:rsidRPr="006351EB">
        <w:rPr>
          <w:rFonts w:ascii="Arial"/>
          <w:b/>
        </w:rPr>
        <w:t>ng c</w:t>
      </w:r>
      <w:r w:rsidRPr="006351EB">
        <w:rPr>
          <w:rFonts w:ascii="Arial"/>
          <w:b/>
        </w:rPr>
        <w:t>ứ</w:t>
      </w:r>
      <w:r w:rsidRPr="006351EB">
        <w:rPr>
          <w:rFonts w:ascii="Arial"/>
          <w:b/>
        </w:rPr>
        <w:t>u Kh</w:t>
      </w:r>
      <w:r w:rsidRPr="006351EB">
        <w:rPr>
          <w:rFonts w:ascii="Arial"/>
          <w:b/>
        </w:rPr>
        <w:t>ẩ</w:t>
      </w:r>
      <w:r w:rsidRPr="006351EB">
        <w:rPr>
          <w:rFonts w:ascii="Arial"/>
          <w:b/>
        </w:rPr>
        <w:t>n c</w:t>
      </w:r>
      <w:r w:rsidRPr="006351EB">
        <w:rPr>
          <w:rFonts w:ascii="Arial"/>
          <w:b/>
        </w:rPr>
        <w:t>ấ</w:t>
      </w:r>
      <w:r w:rsidRPr="006351EB">
        <w:rPr>
          <w:rFonts w:ascii="Arial"/>
          <w:b/>
        </w:rPr>
        <w:t>p M</w:t>
      </w:r>
      <w:r w:rsidRPr="006351EB">
        <w:rPr>
          <w:rFonts w:ascii="Arial"/>
          <w:b/>
        </w:rPr>
        <w:t>á</w:t>
      </w:r>
      <w:r w:rsidRPr="006351EB">
        <w:rPr>
          <w:rFonts w:ascii="Arial"/>
          <w:b/>
        </w:rPr>
        <w:t>y t</w:t>
      </w:r>
      <w:r w:rsidRPr="006351EB">
        <w:rPr>
          <w:rFonts w:ascii="Arial"/>
          <w:b/>
        </w:rPr>
        <w:t>í</w:t>
      </w:r>
      <w:r w:rsidRPr="006351EB">
        <w:rPr>
          <w:rFonts w:ascii="Arial"/>
          <w:b/>
        </w:rPr>
        <w:t>nh ASEAN (CERT)</w:t>
      </w:r>
      <w:r w:rsidR="007B5FDC">
        <w:t xml:space="preserve">. </w:t>
      </w:r>
      <w:r w:rsidRPr="006351EB">
        <w:t xml:space="preserve">Một nghiên cứu khả thi về việc thành lập Đội Ứng cứu Khẩn cấp Máy tính ASEAN (ASEAN CERT) đã được khởi động vào năm 2018 và hoàn thành vào năm 2019, với các khuyến nghị sơ bộ ủng hộ việc thành lập ASEAN CERT. Cuộc họp ANSAC lần thứ 10 đã thống nhất về phạm vi của ASEAN CERT và đồng ý để Singapore tiếp tục nghiên cứu về mô hình triển khai. Singapore, sau khi tham vấn với Ban thư ký ASEAN và các Quốc gia Thành viên (AMS), đã đệ trình Văn bản Triển khai CERT Khu vực ASEAN lên Hội nghị Bộ trưởng </w:t>
      </w:r>
      <w:r w:rsidR="000B2ADE">
        <w:t>Số</w:t>
      </w:r>
      <w:r w:rsidRPr="006351EB">
        <w:t xml:space="preserve"> ASEAN (ADGMIN) lần thứ 2 vào tháng 1 năm 2022 để</w:t>
      </w:r>
      <w:r>
        <w:t xml:space="preserve"> thông qua</w:t>
      </w:r>
      <w:r w:rsidR="007B5FDC">
        <w:t>.</w:t>
      </w:r>
      <w:hyperlink w:anchor="_bookmark266" w:history="1">
        <w:r w:rsidR="007B5FDC">
          <w:rPr>
            <w:position w:val="6"/>
            <w:sz w:val="13"/>
          </w:rPr>
          <w:t>196</w:t>
        </w:r>
      </w:hyperlink>
      <w:r w:rsidR="007B5FDC">
        <w:rPr>
          <w:spacing w:val="21"/>
          <w:position w:val="6"/>
          <w:sz w:val="13"/>
        </w:rPr>
        <w:t xml:space="preserve"> </w:t>
      </w:r>
      <w:r w:rsidRPr="006351EB">
        <w:t>Khung Hoạt động cho CERT Khu vực ASEAN đã được thông qua tại Hội nghị ADGMIN lần thứ 3 vào tháng 2 năm 2023, và CERT Khu vực ASEAN đã chính thức ra mắt vào tháng 10 năm 2024. Các nước AMS đã đồng ý để Singapore tài trợ và đăng cai cơ sở vật chất cho CERT Khu vực ASEAN trong thời gian tối đa 10 năm, với tổng chi phí vận hành là 10,1 triệu USD trong 10 năm do Singapore chi trả</w:t>
      </w:r>
      <w:hyperlink w:anchor="_bookmark267" w:history="1">
        <w:r w:rsidR="007B5FDC">
          <w:t>.</w:t>
        </w:r>
        <w:r w:rsidR="007B5FDC">
          <w:rPr>
            <w:position w:val="6"/>
            <w:sz w:val="13"/>
          </w:rPr>
          <w:t>197</w:t>
        </w:r>
      </w:hyperlink>
    </w:p>
    <w:p w14:paraId="5932844D" w14:textId="0EC29C2A" w:rsidR="00C32D40" w:rsidRDefault="006351EB" w:rsidP="006351EB">
      <w:pPr>
        <w:pStyle w:val="BodyText"/>
        <w:spacing w:before="117" w:line="259" w:lineRule="auto"/>
        <w:ind w:left="566" w:right="567"/>
        <w:jc w:val="both"/>
      </w:pPr>
      <w:r w:rsidRPr="006351EB">
        <w:rPr>
          <w:rFonts w:ascii="Arial" w:hAnsi="Arial"/>
          <w:b/>
        </w:rPr>
        <w:t>Khung Quản trị Dữ liệu</w:t>
      </w:r>
      <w:r w:rsidR="007B5FDC">
        <w:t xml:space="preserve">. </w:t>
      </w:r>
      <w:r>
        <w:t>Khung ASEAN về Quản trị Dữ liệu Số đã được Hội nghị Bộ trưởng Viễn thông và CNTT ASEAN (TELMIN) lần thứ 18 vào tháng 12 năm 2018</w:t>
      </w:r>
      <w:r w:rsidR="00F429AE" w:rsidRPr="00F429AE">
        <w:t xml:space="preserve"> thông qua</w:t>
      </w:r>
      <w:r>
        <w:t>. Kế hoạch thực hiện các sáng kiến chính của Khung này đã được hoàn thiện tại cuộc họp lần thứ 2 của Nhóm Công tác về Quản trị Dữ liệu Số (WG-DDG) vào tháng 4 năm 2019. Tiếp theo các thảo luận tại cuộc họp WG-DDG lần thứ 3 (2019) và Diễn đàn Bảo vệ Dữ liệu và Quyền riêng tư ASEAN lần thứ nhất (2019), các Cách tiếp cận Chính đối với việc phát triển Cơ chế Lưu chuyển Dữ liệu Xuyên biên giới (CBDF) ASEAN đã được Hội nghị TELMIN lần thứ 19 vào ngày 25 tháng 10 năm 2019</w:t>
      </w:r>
      <w:r w:rsidR="00F429AE" w:rsidRPr="00F429AE">
        <w:t xml:space="preserve"> phê duyệt</w:t>
      </w:r>
      <w:r>
        <w:t xml:space="preserve">. Diễn đàn Đổi mới </w:t>
      </w:r>
      <w:r w:rsidR="000B2ADE">
        <w:t>Số</w:t>
      </w:r>
      <w:r>
        <w:t xml:space="preserve"> ASEAN (ADIF) và Diễn đàn Bảo vệ Dữ liệu và Quyền riêng tư ASEAN (ADPPF) đã được thành lập theo Khung này. Để thực hiện CBDF, khái niệm về các Điều khoản Hợp đồng Mẫu ASEAN (MCC) cho lưu chuyển dữ liệu xuyên biên giới đã được Hội nghị ADGMIN lần thứ nhất vào tháng 1</w:t>
      </w:r>
      <w:r w:rsidR="00F429AE" w:rsidRPr="00F429AE">
        <w:t xml:space="preserve"> hoàn thiện và thông qua</w:t>
      </w:r>
      <w:r>
        <w:t>. Một Khung Quản lý Dữ liệu ASEAN (DMF) (bao gồm Khung Phân loại Dữ liệu) cũng đã được hoàn thiện vào tháng 1 năm 2021</w:t>
      </w:r>
      <w:r w:rsidR="007B5FDC">
        <w:t>.</w:t>
      </w:r>
    </w:p>
    <w:p w14:paraId="020A6634" w14:textId="2A697E18" w:rsidR="00C32D40" w:rsidRDefault="006351EB" w:rsidP="006351EB">
      <w:pPr>
        <w:pStyle w:val="BodyText"/>
        <w:spacing w:before="121" w:line="259" w:lineRule="auto"/>
        <w:ind w:left="566" w:right="564"/>
        <w:jc w:val="both"/>
      </w:pPr>
      <w:r w:rsidRPr="006351EB">
        <w:rPr>
          <w:szCs w:val="22"/>
        </w:rPr>
        <w:t>Một cơ chế khác, Chứng nhận ASEAN cho Lưu chuyển Dữ liệu Xuyên biên giới, đã được thảo luận tại các cuộc họp của Nhóm Công tác về Quản trị Dữ liệu Số (WG-DDG) vào tháng 6 và tháng 8 năm 2021. Tuy nhiên, Nhóm Công tác đã quyết định hoãn việc đưa ra cơ chế Chứng nhận ASEAN do thực tế là nhiều nước AMS vẫn thiếu năng lực pháp lý và quy định cần thiết để áp dụng cơ chế này. Thay vào đó, các hoạt động nâng cao năng lực đã được lên kế hoạch nhằm tăng cường luật pháp và thực thi bảo vệ dữ liệu cá nhân của các nước AMS, bao gồm cả Khung Quản lý Dữ liệu ASEAN và các Điều khoản Hợp đồng Mẫu do Brunei và Philippines đồng tổ chức.</w:t>
      </w:r>
      <w:r>
        <w:rPr>
          <w:szCs w:val="22"/>
        </w:rPr>
        <w:t xml:space="preserve"> </w:t>
      </w:r>
      <w:r w:rsidRPr="006351EB">
        <w:rPr>
          <w:szCs w:val="22"/>
        </w:rPr>
        <w:t xml:space="preserve">Để hỗ trợ năng lực quản trị dữ liệu của các nước AMS, Hướng dẫn Chung và Các Điều khoản Hợp đồng Mẫu cho Chuyển giao Dữ liệu EU-ASEAN đã được xây dựng và </w:t>
      </w:r>
      <w:r w:rsidR="00F429AE">
        <w:rPr>
          <w:szCs w:val="22"/>
        </w:rPr>
        <w:t xml:space="preserve">được </w:t>
      </w:r>
      <w:r w:rsidRPr="006351EB">
        <w:rPr>
          <w:szCs w:val="22"/>
        </w:rPr>
        <w:t xml:space="preserve">Hội nghị Quan chức Cao cấp </w:t>
      </w:r>
      <w:r w:rsidR="000B2ADE">
        <w:rPr>
          <w:szCs w:val="22"/>
        </w:rPr>
        <w:t>Số</w:t>
      </w:r>
      <w:r w:rsidRPr="006351EB">
        <w:rPr>
          <w:szCs w:val="22"/>
        </w:rPr>
        <w:t xml:space="preserve"> ASEAN (ADGSOM) vào ngày 27 tháng 11 năm 2023</w:t>
      </w:r>
      <w:r w:rsidR="00F429AE" w:rsidRPr="00F429AE">
        <w:t xml:space="preserve"> </w:t>
      </w:r>
      <w:r w:rsidR="00F429AE" w:rsidRPr="00F429AE">
        <w:rPr>
          <w:szCs w:val="22"/>
        </w:rPr>
        <w:t>thông qua</w:t>
      </w:r>
      <w:r w:rsidRPr="006351EB">
        <w:rPr>
          <w:szCs w:val="22"/>
        </w:rPr>
        <w:t>. Hơn nữa, cuộc họp WG-DDG lần thứ 3 (tháng 4 năm 2024) đã thảo luận về lợi ích của Hệ thống Quy tắc Bảo mật Xuyên biên giới Toàn cầu (Global CBPR) và Hệ thống Công nhận Quyền riêng tư cho Bộ xử lý Toàn cầu (Global PRP), nhằm thúc đẩy kết nối, đổi mới và tin cậy để hỗ trợ bảo vệ người tiêu dùng và thương mại, đồng thời xem xét việc ASEAN áp dụng Global CBPR làm cơ chế chứng nhận của mình</w:t>
      </w:r>
      <w:r w:rsidR="007B5FDC">
        <w:t>.</w:t>
      </w:r>
    </w:p>
    <w:p w14:paraId="63FF7F67" w14:textId="77777777" w:rsidR="006351EB" w:rsidRDefault="006351EB" w:rsidP="006351EB">
      <w:pPr>
        <w:pStyle w:val="Heading6"/>
        <w:spacing w:before="117"/>
        <w:ind w:left="567" w:right="572"/>
      </w:pPr>
      <w:r>
        <w:tab/>
      </w:r>
      <w:r>
        <w:rPr>
          <w:spacing w:val="-2"/>
        </w:rPr>
        <w:t>Các cơ hội</w:t>
      </w:r>
    </w:p>
    <w:p w14:paraId="5BC77A32" w14:textId="77777777" w:rsidR="006351EB" w:rsidRDefault="006351EB" w:rsidP="006351EB">
      <w:pPr>
        <w:pStyle w:val="BodyText"/>
        <w:spacing w:before="125"/>
        <w:ind w:left="567" w:right="572"/>
        <w:jc w:val="both"/>
      </w:pPr>
      <w:r w:rsidRPr="006351EB">
        <w:rPr>
          <w:rFonts w:ascii="Arial" w:hAnsi="Arial"/>
          <w:b/>
        </w:rPr>
        <w:t>Sự tham gia của khu vực tư nhân</w:t>
      </w:r>
      <w:r>
        <w:t xml:space="preserve">. </w:t>
      </w:r>
      <w:r w:rsidRPr="006351EB">
        <w:t>Đối thoại Tham vấn Các bên liên quan của Hội đồng Điều tiết Viễn thông ASEAN (ATRC) là một cách tiếp cận đáng hoan nghênh và cần được tổ chức thường xuyên để thảo luận về</w:t>
      </w:r>
    </w:p>
    <w:p w14:paraId="0EA7B09A" w14:textId="77777777" w:rsidR="00C32D40" w:rsidRDefault="007B5FDC">
      <w:pPr>
        <w:pStyle w:val="BodyText"/>
        <w:spacing w:before="125"/>
      </w:pPr>
      <w:r>
        <w:rPr>
          <w:noProof/>
          <w:lang w:eastAsia="ko-KR"/>
        </w:rPr>
        <mc:AlternateContent>
          <mc:Choice Requires="wps">
            <w:drawing>
              <wp:anchor distT="0" distB="0" distL="0" distR="0" simplePos="0" relativeHeight="487736320" behindDoc="1" locked="0" layoutInCell="1" allowOverlap="1" wp14:anchorId="14382979" wp14:editId="499BBD5B">
                <wp:simplePos x="0" y="0"/>
                <wp:positionH relativeFrom="page">
                  <wp:posOffset>719327</wp:posOffset>
                </wp:positionH>
                <wp:positionV relativeFrom="paragraph">
                  <wp:posOffset>240733</wp:posOffset>
                </wp:positionV>
                <wp:extent cx="1829435" cy="6350"/>
                <wp:effectExtent l="0" t="0" r="0" b="0"/>
                <wp:wrapTopAndBottom/>
                <wp:docPr id="988"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133212" id="Graphic 988" o:spid="_x0000_s1026" style="position:absolute;margin-left:56.65pt;margin-top:18.95pt;width:144.05pt;height:.5pt;z-index:-155801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" path="m1829435,l,,,6095r1829435,l1829435,xe" fillcolor="black" stroked="f">
                <v:path arrowok="t"/>
                <w10:wrap type="topAndBottom" anchorx="page"/>
              </v:shape>
            </w:pict>
          </mc:Fallback>
        </mc:AlternateContent>
      </w:r>
    </w:p>
    <w:p w14:paraId="522EAEA7" w14:textId="77777777" w:rsidR="00C32D40" w:rsidRDefault="00C32D40">
      <w:pPr>
        <w:pStyle w:val="BodyText"/>
        <w:spacing w:before="90"/>
        <w:rPr>
          <w:sz w:val="16"/>
        </w:rPr>
      </w:pPr>
    </w:p>
    <w:p w14:paraId="63EF2B09" w14:textId="77777777" w:rsidR="00C32D40" w:rsidRDefault="007B5FDC">
      <w:pPr>
        <w:ind w:left="566"/>
        <w:rPr>
          <w:sz w:val="16"/>
        </w:rPr>
      </w:pPr>
      <w:bookmarkStart w:id="261" w:name="_bookmark266"/>
      <w:bookmarkEnd w:id="261"/>
      <w:r>
        <w:rPr>
          <w:sz w:val="16"/>
          <w:vertAlign w:val="superscript"/>
        </w:rPr>
        <w:t>196</w:t>
      </w:r>
      <w:r>
        <w:rPr>
          <w:spacing w:val="-6"/>
          <w:sz w:val="16"/>
        </w:rPr>
        <w:t xml:space="preserve"> </w:t>
      </w:r>
      <w:r>
        <w:rPr>
          <w:sz w:val="16"/>
        </w:rPr>
        <w:t>CSA</w:t>
      </w:r>
      <w:r>
        <w:rPr>
          <w:spacing w:val="-7"/>
          <w:sz w:val="16"/>
        </w:rPr>
        <w:t xml:space="preserve"> </w:t>
      </w:r>
      <w:r>
        <w:rPr>
          <w:sz w:val="16"/>
        </w:rPr>
        <w:t>Singapore</w:t>
      </w:r>
      <w:r>
        <w:rPr>
          <w:spacing w:val="-6"/>
          <w:sz w:val="16"/>
        </w:rPr>
        <w:t xml:space="preserve"> </w:t>
      </w:r>
      <w:r>
        <w:rPr>
          <w:sz w:val="16"/>
        </w:rPr>
        <w:t>(</w:t>
      </w:r>
      <w:r w:rsidR="006351EB">
        <w:rPr>
          <w:sz w:val="16"/>
        </w:rPr>
        <w:t>20/10/2022</w:t>
      </w:r>
      <w:r>
        <w:rPr>
          <w:sz w:val="16"/>
        </w:rPr>
        <w:t>).</w:t>
      </w:r>
      <w:r>
        <w:rPr>
          <w:spacing w:val="-3"/>
          <w:sz w:val="16"/>
        </w:rPr>
        <w:t xml:space="preserve"> </w:t>
      </w:r>
      <w:hyperlink r:id="rId361">
        <w:r w:rsidR="006351EB" w:rsidRPr="006351EB">
          <w:t xml:space="preserve"> </w:t>
        </w:r>
        <w:r w:rsidR="006351EB" w:rsidRPr="006351EB">
          <w:rPr>
            <w:color w:val="0462C1"/>
            <w:sz w:val="16"/>
            <w:u w:val="single" w:color="0462C1"/>
          </w:rPr>
          <w:t>Thành lập Đội Ứng cứu Khẩn cấp Máy tính Khu vực ASEAN (CERT)</w:t>
        </w:r>
        <w:r>
          <w:rPr>
            <w:spacing w:val="-2"/>
            <w:sz w:val="16"/>
          </w:rPr>
          <w:t>.</w:t>
        </w:r>
      </w:hyperlink>
    </w:p>
    <w:p w14:paraId="6952E776" w14:textId="77777777" w:rsidR="00C32D40" w:rsidRDefault="007B5FDC">
      <w:pPr>
        <w:spacing w:before="1"/>
        <w:ind w:left="566" w:right="710"/>
        <w:rPr>
          <w:sz w:val="16"/>
        </w:rPr>
      </w:pPr>
      <w:bookmarkStart w:id="262" w:name="_bookmark267"/>
      <w:bookmarkEnd w:id="262"/>
      <w:r>
        <w:rPr>
          <w:sz w:val="16"/>
          <w:vertAlign w:val="superscript"/>
        </w:rPr>
        <w:t>197</w:t>
      </w:r>
      <w:r>
        <w:rPr>
          <w:spacing w:val="-3"/>
          <w:sz w:val="16"/>
        </w:rPr>
        <w:t xml:space="preserve"> </w:t>
      </w:r>
      <w:r>
        <w:rPr>
          <w:sz w:val="16"/>
        </w:rPr>
        <w:t>CSA</w:t>
      </w:r>
      <w:r>
        <w:rPr>
          <w:spacing w:val="-4"/>
          <w:sz w:val="16"/>
        </w:rPr>
        <w:t xml:space="preserve"> </w:t>
      </w:r>
      <w:r>
        <w:rPr>
          <w:sz w:val="16"/>
        </w:rPr>
        <w:t>Singapore</w:t>
      </w:r>
      <w:r>
        <w:rPr>
          <w:spacing w:val="-3"/>
          <w:sz w:val="16"/>
        </w:rPr>
        <w:t xml:space="preserve"> </w:t>
      </w:r>
      <w:r>
        <w:rPr>
          <w:sz w:val="16"/>
        </w:rPr>
        <w:t>(</w:t>
      </w:r>
      <w:r w:rsidR="006351EB">
        <w:rPr>
          <w:sz w:val="16"/>
        </w:rPr>
        <w:t>16/10/2024</w:t>
      </w:r>
      <w:r>
        <w:rPr>
          <w:sz w:val="16"/>
        </w:rPr>
        <w:t xml:space="preserve">). </w:t>
      </w:r>
      <w:r w:rsidR="006351EB" w:rsidRPr="006351EB">
        <w:t xml:space="preserve"> </w:t>
      </w:r>
      <w:r w:rsidR="006351EB" w:rsidRPr="006351EB">
        <w:rPr>
          <w:color w:val="0462C1"/>
          <w:sz w:val="16"/>
          <w:u w:val="single" w:color="0462C1"/>
        </w:rPr>
        <w:t xml:space="preserve">Singapore và các Quốc gia Thành viên ASEAN Củng cố Cam kết Tăng cường </w:t>
      </w:r>
      <w:proofErr w:type="gramStart"/>
      <w:r w:rsidR="006351EB" w:rsidRPr="006351EB">
        <w:rPr>
          <w:color w:val="0462C1"/>
          <w:sz w:val="16"/>
          <w:u w:val="single" w:color="0462C1"/>
        </w:rPr>
        <w:t>An</w:t>
      </w:r>
      <w:proofErr w:type="gramEnd"/>
      <w:r w:rsidR="006351EB" w:rsidRPr="006351EB">
        <w:rPr>
          <w:color w:val="0462C1"/>
          <w:sz w:val="16"/>
          <w:u w:val="single" w:color="0462C1"/>
        </w:rPr>
        <w:t xml:space="preserve"> ninh Mạng Tập thể trong Khu vực.</w:t>
      </w:r>
    </w:p>
    <w:p w14:paraId="2C8688FD" w14:textId="77777777" w:rsidR="00C32D40" w:rsidRDefault="00C32D40">
      <w:pPr>
        <w:rPr>
          <w:sz w:val="16"/>
        </w:rPr>
      </w:pPr>
    </w:p>
    <w:p w14:paraId="404213B3" w14:textId="26E5B152" w:rsidR="006351EB" w:rsidRDefault="006351EB" w:rsidP="005637F8">
      <w:pPr>
        <w:pStyle w:val="BodyText"/>
        <w:spacing w:before="140" w:line="252" w:lineRule="auto"/>
        <w:ind w:left="566" w:right="572"/>
        <w:jc w:val="both"/>
      </w:pPr>
      <w:r w:rsidRPr="006351EB">
        <w:lastRenderedPageBreak/>
        <w:t xml:space="preserve">luận về các vấn đề mới và nổi cộm liên quan đến ngành, chẳng hạn như việc sử dụng đạo đức các công nghệ mới. Vì khu vực doanh nghiệp có tính linh hoạt cao, mô hình tham vấn này có thể được mở rộng để thu thập ý kiến đóng góp từ khu vực tư nhân về các công nghệ </w:t>
      </w:r>
      <w:r w:rsidR="000B2ADE">
        <w:t>số</w:t>
      </w:r>
      <w:r w:rsidRPr="006351EB">
        <w:t xml:space="preserve"> mớ</w:t>
      </w:r>
      <w:r>
        <w:t>i khác.</w:t>
      </w:r>
    </w:p>
    <w:p w14:paraId="41FA7FF0" w14:textId="77777777" w:rsidR="006351EB" w:rsidRDefault="006351EB" w:rsidP="005637F8">
      <w:pPr>
        <w:pStyle w:val="BodyText"/>
        <w:spacing w:before="179" w:line="252" w:lineRule="auto"/>
        <w:ind w:left="566" w:right="572"/>
        <w:jc w:val="both"/>
      </w:pPr>
      <w:r w:rsidRPr="006351EB">
        <w:rPr>
          <w:rFonts w:ascii="Arial"/>
          <w:b/>
        </w:rPr>
        <w:t>H</w:t>
      </w:r>
      <w:r w:rsidRPr="006351EB">
        <w:rPr>
          <w:rFonts w:ascii="Arial"/>
          <w:b/>
        </w:rPr>
        <w:t>ợ</w:t>
      </w:r>
      <w:r w:rsidRPr="006351EB">
        <w:rPr>
          <w:rFonts w:ascii="Arial"/>
          <w:b/>
        </w:rPr>
        <w:t>p t</w:t>
      </w:r>
      <w:r w:rsidRPr="006351EB">
        <w:rPr>
          <w:rFonts w:ascii="Arial"/>
          <w:b/>
        </w:rPr>
        <w:t>á</w:t>
      </w:r>
      <w:r w:rsidRPr="006351EB">
        <w:rPr>
          <w:rFonts w:ascii="Arial"/>
          <w:b/>
        </w:rPr>
        <w:t>c li</w:t>
      </w:r>
      <w:r w:rsidRPr="006351EB">
        <w:rPr>
          <w:rFonts w:ascii="Arial"/>
          <w:b/>
        </w:rPr>
        <w:t>ê</w:t>
      </w:r>
      <w:r w:rsidRPr="006351EB">
        <w:rPr>
          <w:rFonts w:ascii="Arial"/>
          <w:b/>
        </w:rPr>
        <w:t>n ng</w:t>
      </w:r>
      <w:r w:rsidRPr="006351EB">
        <w:rPr>
          <w:rFonts w:ascii="Arial"/>
          <w:b/>
        </w:rPr>
        <w:t>à</w:t>
      </w:r>
      <w:r w:rsidRPr="006351EB">
        <w:rPr>
          <w:rFonts w:ascii="Arial"/>
          <w:b/>
        </w:rPr>
        <w:t>nh m</w:t>
      </w:r>
      <w:r w:rsidRPr="006351EB">
        <w:rPr>
          <w:rFonts w:ascii="Arial"/>
          <w:b/>
        </w:rPr>
        <w:t>ạ</w:t>
      </w:r>
      <w:r w:rsidRPr="006351EB">
        <w:rPr>
          <w:rFonts w:ascii="Arial"/>
          <w:b/>
        </w:rPr>
        <w:t>nh m</w:t>
      </w:r>
      <w:r w:rsidRPr="006351EB">
        <w:rPr>
          <w:rFonts w:ascii="Arial"/>
          <w:b/>
        </w:rPr>
        <w:t>ẽ</w:t>
      </w:r>
      <w:r w:rsidRPr="006351EB">
        <w:rPr>
          <w:rFonts w:ascii="Arial"/>
          <w:b/>
        </w:rPr>
        <w:t xml:space="preserve"> h</w:t>
      </w:r>
      <w:r w:rsidRPr="006351EB">
        <w:rPr>
          <w:rFonts w:ascii="Arial"/>
          <w:b/>
        </w:rPr>
        <w:t>ơ</w:t>
      </w:r>
      <w:r w:rsidRPr="006351EB">
        <w:rPr>
          <w:rFonts w:ascii="Arial"/>
          <w:b/>
        </w:rPr>
        <w:t>n</w:t>
      </w:r>
      <w:r>
        <w:rPr>
          <w:rFonts w:ascii="Arial"/>
          <w:b/>
        </w:rPr>
        <w:t xml:space="preserve">. </w:t>
      </w:r>
      <w:r w:rsidRPr="006351EB">
        <w:t>Giống như các Thành tố khác trong Kế hoạch tổng thể (Blueprint), ngành ICT có tính chất xuyên suốt và hỗ trợ việc thực hiện các biện pháp thuộc các Thành tố khác, chẳng hạn như thương mại (cơ chế một cửa) và thanh toán (hệ thống thanh toán). Có cơ hội để tăng cường sự phối hợp giữa các khung khổ phát triển khác nhau thuộc các Thành tố khác nhau của Kế hoạch tổng thể. Ví dụ: việc thực hiện Khung ASEAN về Logistics cho Chuỗi cung ứng Kinh tế số tại Khu vực Nông thôn (Giao hàng chặng cuối) sẽ phụ thuộc vào kết quả của các Thành tố khác trong Kế hoạch tổng thể, vì logistics, đặc biệt là logistics chặng cuối, liên kết chặt chẽ với vận tải (để giao hàng vật lý), tạo thuận lợi thương mại (cho các giao dịch xuyên biên giới); việc thực hiện các hành động theo Khung này cũng cần xem xét sự hiệp đồng với các sáng kiến hiện tại và tương lai trong các lĩnh vự</w:t>
      </w:r>
      <w:r>
        <w:t>c liên quan khác.</w:t>
      </w:r>
    </w:p>
    <w:p w14:paraId="420ADFB9" w14:textId="77777777" w:rsidR="00C32D40" w:rsidRDefault="006351EB" w:rsidP="006351EB">
      <w:pPr>
        <w:pStyle w:val="BodyText"/>
        <w:spacing w:before="181" w:line="259" w:lineRule="auto"/>
        <w:ind w:left="566" w:right="566"/>
        <w:jc w:val="both"/>
      </w:pPr>
      <w:r w:rsidRPr="006351EB">
        <w:rPr>
          <w:rFonts w:ascii="Arial"/>
          <w:b/>
        </w:rPr>
        <w:t>Theo s</w:t>
      </w:r>
      <w:r w:rsidRPr="006351EB">
        <w:rPr>
          <w:rFonts w:ascii="Arial"/>
          <w:b/>
        </w:rPr>
        <w:t>á</w:t>
      </w:r>
      <w:r w:rsidRPr="006351EB">
        <w:rPr>
          <w:rFonts w:ascii="Arial"/>
          <w:b/>
        </w:rPr>
        <w:t>t c</w:t>
      </w:r>
      <w:r w:rsidRPr="006351EB">
        <w:rPr>
          <w:rFonts w:ascii="Arial"/>
          <w:b/>
        </w:rPr>
        <w:t>á</w:t>
      </w:r>
      <w:r w:rsidRPr="006351EB">
        <w:rPr>
          <w:rFonts w:ascii="Arial"/>
          <w:b/>
        </w:rPr>
        <w:t>c h</w:t>
      </w:r>
      <w:r w:rsidRPr="006351EB">
        <w:rPr>
          <w:rFonts w:ascii="Arial"/>
          <w:b/>
        </w:rPr>
        <w:t>à</w:t>
      </w:r>
      <w:r w:rsidRPr="006351EB">
        <w:rPr>
          <w:rFonts w:ascii="Arial"/>
          <w:b/>
        </w:rPr>
        <w:t xml:space="preserve">nh </w:t>
      </w:r>
      <w:r w:rsidRPr="006351EB">
        <w:rPr>
          <w:rFonts w:ascii="Arial"/>
          <w:b/>
        </w:rPr>
        <w:t>độ</w:t>
      </w:r>
      <w:r>
        <w:rPr>
          <w:rFonts w:ascii="Arial"/>
          <w:b/>
        </w:rPr>
        <w:t>ng</w:t>
      </w:r>
      <w:r>
        <w:t>.</w:t>
      </w:r>
      <w:r>
        <w:rPr>
          <w:spacing w:val="-11"/>
        </w:rPr>
        <w:t xml:space="preserve"> </w:t>
      </w:r>
      <w:r w:rsidRPr="006351EB">
        <w:t>Xét đến tốc độ phát triển nhanh chóng của công nghệ, thật đáng khen ngợi khi một số công việc đã được thực hiện để xem xét cách các công nghệ mới có thể tác động hoặc có thể được tận dụng để hỗ trợ việc hoạch định chính sách ở cấp khu vực. Tuy nhiên, một số hành động trong Cập nhật Ưu tiên Hàng năm không cho thấy sự tiếp nối thực hiện (hoặc thiếu thông tin tại thời điểm đánh giá). Ví dụ: Nghiên cứu về Định nghĩa Tiêu chuẩn Kỹ năng ICT ASEAN cho Trí tuệ Nhân tạo đã được khởi độ</w:t>
      </w:r>
      <w:r>
        <w:t>ng vào năm 2020</w:t>
      </w:r>
      <w:r w:rsidR="007B5FDC">
        <w:t>,</w:t>
      </w:r>
      <w:r w:rsidR="007B5FDC">
        <w:rPr>
          <w:spacing w:val="-13"/>
        </w:rPr>
        <w:t xml:space="preserve"> </w:t>
      </w:r>
      <w:r w:rsidRPr="006351EB">
        <w:t>theo Cập nhật Ưu tiên Hàng năm 2020, với ghi chú hoàn thành vào Quý 3 năm 2021; tuy nhiên, hành động này không được báo cáo trong các bản cập nhật năm 2021 để làm rõ liệu nó có được sáp nhập vào các công việc liên quan đến AI khác hay không. Tương tự, Khuyến nghị Chính sách về Giảm cước Chuyển vùng Di động Quốc tế (IMR) đã không được báo cáo sau năm 2022. Mặt khác, một ví dụ điển hình về việc theo sát báo cáo là sáng kiến Liên minh Tủ khóa ASEAN (ASEAN Locker Alliance), tiến độ của sáng kiến này được báo cáo từ khi ra mắt năm 2020 cho đến khi bị hủy bỏ vào năm 2022. Có thể hiểu rằng nhiều sáng kiến có thể được điều chỉnh hoặc loại bỏ, xét đến sự thay đổi của tình hình thực tế. Tuy nhiên, việc rà soát lại các sáng kiến đã bị loại bỏ hoặc điều chỉnh theo thời gian để rút ra bài học kinh nghiệm nhằm phục vụ cho việc lập kế hoạch trong tương lai là điều rất đáng khích lệ.</w:t>
      </w:r>
    </w:p>
    <w:p w14:paraId="36358543" w14:textId="77777777" w:rsidR="00C32D40" w:rsidRDefault="006351EB">
      <w:pPr>
        <w:pStyle w:val="BodyText"/>
        <w:spacing w:before="119" w:line="259" w:lineRule="auto"/>
        <w:ind w:left="566" w:right="564"/>
        <w:jc w:val="both"/>
      </w:pPr>
      <w:r w:rsidRPr="006351EB">
        <w:rPr>
          <w:rFonts w:ascii="Arial"/>
          <w:b/>
        </w:rPr>
        <w:t>Gi</w:t>
      </w:r>
      <w:r w:rsidRPr="006351EB">
        <w:rPr>
          <w:rFonts w:ascii="Arial"/>
          <w:b/>
        </w:rPr>
        <w:t>á</w:t>
      </w:r>
      <w:r w:rsidRPr="006351EB">
        <w:rPr>
          <w:rFonts w:ascii="Arial"/>
          <w:b/>
        </w:rPr>
        <w:t>m s</w:t>
      </w:r>
      <w:r w:rsidRPr="006351EB">
        <w:rPr>
          <w:rFonts w:ascii="Arial"/>
          <w:b/>
        </w:rPr>
        <w:t>á</w:t>
      </w:r>
      <w:r w:rsidRPr="006351EB">
        <w:rPr>
          <w:rFonts w:ascii="Arial"/>
          <w:b/>
        </w:rPr>
        <w:t>t</w:t>
      </w:r>
      <w:r w:rsidR="007B5FDC">
        <w:t xml:space="preserve">. </w:t>
      </w:r>
      <w:r w:rsidRPr="006351EB">
        <w:t>Tương tự như các khuyến nghị trong các thành tố khác, đối với các khung khổ/kế hoạch công tác lớn, các chỉ số đánh giá hiệu quả (KPI) để giám sát hoạt động cần được lên kế hoạch và thu thập ở các cấp độ: đầu ra (kết quả tức thời của các hoạt động), kết quả trung hạn (outcome - tác động ngắn đến trung hạn của các đầu ra, chẳng hạn như thay đổi về kiến thức, hành vi và hiệu suất của đối tượng hưởng lợi), và tác động dài hạn (impact - những thay đổi lâu dài do kết quả trung hạn mang lại, chẳng hạn như năng suất cao hơn, thu nhập, đầu tư và việc làm tăng lên).</w:t>
      </w:r>
    </w:p>
    <w:p w14:paraId="3E463900" w14:textId="77777777" w:rsidR="00C32D40" w:rsidRDefault="00C32D40">
      <w:pPr>
        <w:pStyle w:val="BodyText"/>
        <w:spacing w:before="9"/>
      </w:pPr>
    </w:p>
    <w:p w14:paraId="270590CA" w14:textId="77777777" w:rsidR="00C32D40" w:rsidRDefault="007B5FDC">
      <w:pPr>
        <w:pStyle w:val="Heading7"/>
        <w:jc w:val="both"/>
      </w:pPr>
      <w:r>
        <w:t>C3.</w:t>
      </w:r>
      <w:r>
        <w:rPr>
          <w:spacing w:val="-8"/>
        </w:rPr>
        <w:t xml:space="preserve"> </w:t>
      </w:r>
      <w:r w:rsidR="006351EB" w:rsidRPr="006351EB">
        <w:t>Thương mại điện tử</w:t>
      </w:r>
      <w:hyperlink w:anchor="_bookmark268" w:history="1">
        <w:r>
          <w:rPr>
            <w:spacing w:val="-2"/>
            <w:vertAlign w:val="superscript"/>
          </w:rPr>
          <w:t>198</w:t>
        </w:r>
      </w:hyperlink>
    </w:p>
    <w:p w14:paraId="1B905C6B" w14:textId="77777777" w:rsidR="00C32D40" w:rsidRDefault="00C32D40">
      <w:pPr>
        <w:pStyle w:val="BodyText"/>
        <w:spacing w:before="22"/>
        <w:rPr>
          <w:rFonts w:ascii="Arial"/>
          <w:b/>
          <w:i/>
        </w:rPr>
      </w:pPr>
    </w:p>
    <w:p w14:paraId="0C362FD8" w14:textId="77777777" w:rsidR="00C32D40" w:rsidRDefault="006351EB">
      <w:pPr>
        <w:pStyle w:val="BodyText"/>
        <w:spacing w:line="259" w:lineRule="auto"/>
        <w:ind w:left="566" w:right="564"/>
        <w:jc w:val="both"/>
      </w:pPr>
      <w:r w:rsidRPr="006351EB">
        <w:rPr>
          <w:rFonts w:ascii="Arial"/>
          <w:b/>
        </w:rPr>
        <w:t>M</w:t>
      </w:r>
      <w:r w:rsidRPr="006351EB">
        <w:rPr>
          <w:rFonts w:ascii="Arial"/>
          <w:b/>
        </w:rPr>
        <w:t>ụ</w:t>
      </w:r>
      <w:r w:rsidRPr="006351EB">
        <w:rPr>
          <w:rFonts w:ascii="Arial"/>
          <w:b/>
        </w:rPr>
        <w:t>c ti</w:t>
      </w:r>
      <w:r w:rsidRPr="006351EB">
        <w:rPr>
          <w:rFonts w:ascii="Arial"/>
          <w:b/>
        </w:rPr>
        <w:t>ê</w:t>
      </w:r>
      <w:r w:rsidRPr="006351EB">
        <w:rPr>
          <w:rFonts w:ascii="Arial"/>
          <w:b/>
        </w:rPr>
        <w:t>u ng</w:t>
      </w:r>
      <w:r w:rsidRPr="006351EB">
        <w:rPr>
          <w:rFonts w:ascii="Arial"/>
          <w:b/>
        </w:rPr>
        <w:t>à</w:t>
      </w:r>
      <w:r w:rsidRPr="006351EB">
        <w:rPr>
          <w:rFonts w:ascii="Arial"/>
          <w:b/>
        </w:rPr>
        <w:t>nh</w:t>
      </w:r>
      <w:r w:rsidR="007B5FDC">
        <w:t xml:space="preserve">. </w:t>
      </w:r>
      <w:r w:rsidR="008475A6" w:rsidRPr="008475A6">
        <w:t>Nhận thức rõ vai trò của thương mại điện tử (TMĐT) như một yếu tố ngày càng quan trọng của nền kinh tế toàn cầu và những đóng góp tiềm năng của TMĐT trong việc hỗ trợ hội nhập kinh tế khu vực của ASEAN, Kế hoạch tổng thể (Blueprint) quy định rằng ASEAN sẽ tăng cường hợp tác về Thương mại điện tử dựa trên Điều 5 của Hiệp định Khung e-ASEAN năm 2000, với mục tiêu xây dựng một Hiệp định ASEAN về Thương mại điện tử nhằm tạo thuận lợi cho các giao dịch TMĐT xuyên biên giới trong ASEAN. Mục tiêu này được thực hiện thông qua bảy biện pháp chiến lượ</w:t>
      </w:r>
      <w:r w:rsidR="008475A6">
        <w:t>c</w:t>
      </w:r>
      <w:hyperlink w:anchor="_bookmark269" w:history="1">
        <w:r w:rsidR="007B5FDC">
          <w:t>,</w:t>
        </w:r>
        <w:r w:rsidR="007B5FDC">
          <w:rPr>
            <w:position w:val="6"/>
            <w:sz w:val="13"/>
          </w:rPr>
          <w:t>199</w:t>
        </w:r>
      </w:hyperlink>
      <w:r w:rsidR="007B5FDC">
        <w:rPr>
          <w:spacing w:val="31"/>
          <w:position w:val="6"/>
          <w:sz w:val="13"/>
        </w:rPr>
        <w:t xml:space="preserve"> </w:t>
      </w:r>
      <w:r w:rsidR="008475A6" w:rsidRPr="008475A6">
        <w:t>với sự phối hợp liên ngành mạnh mẽ cùng các lĩnh vực bảo vệ người tiêu dùng (bao gồm giải quyết tranh chấp trực tuyến để bảo vệ người tiêu dùng), các quy định và tiêu chuẩn nhằm tạo thuận lợi cho giao dịch xuyên biên giới, bảo vệ dữ liệu cá nhân, logistics và nâng cao năng lự</w:t>
      </w:r>
      <w:r w:rsidR="008475A6">
        <w:t>c</w:t>
      </w:r>
      <w:r w:rsidR="007B5FDC">
        <w:t>.</w:t>
      </w:r>
    </w:p>
    <w:p w14:paraId="15D62313" w14:textId="595E5A9A" w:rsidR="00C32D40" w:rsidRDefault="008475A6">
      <w:pPr>
        <w:pStyle w:val="BodyText"/>
        <w:spacing w:before="119" w:line="259" w:lineRule="auto"/>
        <w:ind w:left="566" w:right="566"/>
        <w:jc w:val="both"/>
      </w:pPr>
      <w:r w:rsidRPr="008475A6">
        <w:rPr>
          <w:rFonts w:ascii="Arial"/>
          <w:b/>
        </w:rPr>
        <w:t>T</w:t>
      </w:r>
      <w:r w:rsidRPr="008475A6">
        <w:rPr>
          <w:rFonts w:ascii="Arial"/>
          <w:b/>
        </w:rPr>
        <w:t>ì</w:t>
      </w:r>
      <w:r w:rsidRPr="008475A6">
        <w:rPr>
          <w:rFonts w:ascii="Arial"/>
          <w:b/>
        </w:rPr>
        <w:t>nh h</w:t>
      </w:r>
      <w:r w:rsidRPr="008475A6">
        <w:rPr>
          <w:rFonts w:ascii="Arial"/>
          <w:b/>
        </w:rPr>
        <w:t>ì</w:t>
      </w:r>
      <w:r w:rsidRPr="008475A6">
        <w:rPr>
          <w:rFonts w:ascii="Arial"/>
          <w:b/>
        </w:rPr>
        <w:t>nh th</w:t>
      </w:r>
      <w:r w:rsidRPr="008475A6">
        <w:rPr>
          <w:rFonts w:ascii="Arial"/>
          <w:b/>
        </w:rPr>
        <w:t>ự</w:t>
      </w:r>
      <w:r w:rsidRPr="008475A6">
        <w:rPr>
          <w:rFonts w:ascii="Arial"/>
          <w:b/>
        </w:rPr>
        <w:t>c hi</w:t>
      </w:r>
      <w:r w:rsidRPr="008475A6">
        <w:rPr>
          <w:rFonts w:ascii="Arial"/>
          <w:b/>
        </w:rPr>
        <w:t>ệ</w:t>
      </w:r>
      <w:r w:rsidRPr="008475A6">
        <w:rPr>
          <w:rFonts w:ascii="Arial"/>
          <w:b/>
        </w:rPr>
        <w:t>n</w:t>
      </w:r>
      <w:r w:rsidR="007B5FDC">
        <w:t xml:space="preserve">. </w:t>
      </w:r>
      <w:r w:rsidRPr="008475A6">
        <w:t xml:space="preserve">Tính đến cuối năm 2023, lĩnh vực Thương mại điện tử (C3) bao gồm 114 dòng hành động, tăng so với 36 hành động vào năm 2020. Trong số này, 50% đã hoàn thành, 28% đang thực hiện và 22% chưa bắt đầu. Chương trình Công tác Thương mại điện tử bao gồm các công việc và đóng góp từ nhiều ngành khác nhau, bao gồm ICT, bảo vệ người tiêu dùng, thanh toán (thuộc tài chính), tạo thuận lợi thương mại và cạnh tranh; tiến độ của các nội dung này được đề cập trong phần đánh giá chuyên biệt của từng ngành. Ngoài các nội dung trên, trong giai đoạn rà soát, luồng công việc chính về TMĐT tập trung vào Hiệp định ASEAN về Thương mại điện tử và Kế hoạch công tác của Hiệp định, Khung Hội nhập </w:t>
      </w:r>
      <w:r w:rsidR="000B2ADE">
        <w:t>Số</w:t>
      </w:r>
      <w:r w:rsidRPr="008475A6">
        <w:t xml:space="preserve"> và Kế hoạch hành động liên quan, Khung Dấu tín nhiệm (Trustmark) Thương mại điện tử ASEAN, và Hiệp định Khung về Kinh tế Số</w:t>
      </w:r>
      <w:r>
        <w:t xml:space="preserve"> ASEAN</w:t>
      </w:r>
      <w:r w:rsidR="007B5FDC">
        <w:t>.</w:t>
      </w:r>
    </w:p>
    <w:p w14:paraId="530C4CD1" w14:textId="77777777" w:rsidR="008475A6" w:rsidRDefault="008475A6" w:rsidP="008475A6">
      <w:pPr>
        <w:pStyle w:val="BodyText"/>
        <w:spacing w:before="49"/>
      </w:pPr>
      <w:r>
        <w:rPr>
          <w:noProof/>
          <w:lang w:eastAsia="ko-KR"/>
        </w:rPr>
        <mc:AlternateContent>
          <mc:Choice Requires="wps">
            <w:drawing>
              <wp:anchor distT="0" distB="0" distL="0" distR="0" simplePos="0" relativeHeight="487809536" behindDoc="1" locked="0" layoutInCell="1" allowOverlap="1" wp14:anchorId="76BC20F3" wp14:editId="2A4902C4">
                <wp:simplePos x="0" y="0"/>
                <wp:positionH relativeFrom="page">
                  <wp:posOffset>719327</wp:posOffset>
                </wp:positionH>
                <wp:positionV relativeFrom="paragraph">
                  <wp:posOffset>192793</wp:posOffset>
                </wp:positionV>
                <wp:extent cx="1829435" cy="6350"/>
                <wp:effectExtent l="0" t="0" r="0" b="0"/>
                <wp:wrapTopAndBottom/>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8F496" id="Graphic 989" o:spid="_x0000_s1026" style="position:absolute;margin-left:56.65pt;margin-top:15.2pt;width:144.05pt;height:.5pt;z-index:-155069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" path="m1829435,l,,,6096r1829435,l1829435,xe" fillcolor="black" stroked="f">
                <v:path arrowok="t"/>
                <w10:wrap type="topAndBottom" anchorx="page"/>
              </v:shape>
            </w:pict>
          </mc:Fallback>
        </mc:AlternateContent>
      </w:r>
    </w:p>
    <w:p w14:paraId="19EBE19E" w14:textId="77777777" w:rsidR="008475A6" w:rsidRDefault="008475A6" w:rsidP="008475A6">
      <w:pPr>
        <w:pStyle w:val="BodyText"/>
        <w:spacing w:before="93"/>
        <w:rPr>
          <w:sz w:val="16"/>
        </w:rPr>
      </w:pPr>
    </w:p>
    <w:p w14:paraId="093B2F43" w14:textId="1142A1FE" w:rsidR="008475A6" w:rsidRDefault="008475A6" w:rsidP="00885529">
      <w:pPr>
        <w:ind w:left="566" w:right="566"/>
        <w:jc w:val="both"/>
        <w:rPr>
          <w:sz w:val="16"/>
        </w:rPr>
      </w:pPr>
      <w:bookmarkStart w:id="263" w:name="_bookmark268"/>
      <w:bookmarkEnd w:id="263"/>
      <w:r>
        <w:rPr>
          <w:sz w:val="16"/>
          <w:vertAlign w:val="superscript"/>
        </w:rPr>
        <w:t>198</w:t>
      </w:r>
      <w:r>
        <w:rPr>
          <w:sz w:val="16"/>
        </w:rPr>
        <w:t xml:space="preserve"> </w:t>
      </w:r>
      <w:r w:rsidR="00885529">
        <w:rPr>
          <w:sz w:val="16"/>
        </w:rPr>
        <w:t xml:space="preserve">Không có bản </w:t>
      </w:r>
      <w:r w:rsidR="005D183D">
        <w:rPr>
          <w:sz w:val="16"/>
        </w:rPr>
        <w:t xml:space="preserve">truy xuất </w:t>
      </w:r>
      <w:r w:rsidR="00885529">
        <w:rPr>
          <w:sz w:val="16"/>
        </w:rPr>
        <w:t>thành quả và báo cáo giữa kỳ tại thời điểm đánh giá</w:t>
      </w:r>
      <w:r>
        <w:rPr>
          <w:sz w:val="16"/>
        </w:rPr>
        <w:t xml:space="preserve">. </w:t>
      </w:r>
      <w:r w:rsidR="00885529">
        <w:rPr>
          <w:sz w:val="16"/>
        </w:rPr>
        <w:t>Do đó</w:t>
      </w:r>
      <w:r>
        <w:rPr>
          <w:sz w:val="16"/>
        </w:rPr>
        <w:t xml:space="preserve">, </w:t>
      </w:r>
      <w:r w:rsidR="00885529">
        <w:rPr>
          <w:sz w:val="16"/>
        </w:rPr>
        <w:t>đánh giá được dựa trên Kế hoạch làm việc theo ngành</w:t>
      </w:r>
      <w:r>
        <w:rPr>
          <w:sz w:val="16"/>
        </w:rPr>
        <w:t xml:space="preserve">, </w:t>
      </w:r>
      <w:r w:rsidR="00885529">
        <w:rPr>
          <w:sz w:val="16"/>
        </w:rPr>
        <w:t xml:space="preserve">cập nhật các ưu tiên thường niên </w:t>
      </w:r>
      <w:r>
        <w:rPr>
          <w:sz w:val="16"/>
        </w:rPr>
        <w:t xml:space="preserve">(2018-Q2-2024), </w:t>
      </w:r>
      <w:r w:rsidR="00885529">
        <w:rPr>
          <w:sz w:val="16"/>
        </w:rPr>
        <w:t>và các thông tin có sẵn công khai khác</w:t>
      </w:r>
      <w:r>
        <w:rPr>
          <w:sz w:val="16"/>
        </w:rPr>
        <w:t>.</w:t>
      </w:r>
    </w:p>
    <w:p w14:paraId="3E90CE0B" w14:textId="6CF2D455" w:rsidR="008475A6" w:rsidRDefault="008475A6" w:rsidP="00885529">
      <w:pPr>
        <w:ind w:left="566" w:right="572"/>
        <w:jc w:val="both"/>
        <w:rPr>
          <w:sz w:val="16"/>
        </w:rPr>
      </w:pPr>
      <w:bookmarkStart w:id="264" w:name="_bookmark269"/>
      <w:bookmarkEnd w:id="264"/>
      <w:r>
        <w:rPr>
          <w:sz w:val="16"/>
          <w:vertAlign w:val="superscript"/>
        </w:rPr>
        <w:t>199</w:t>
      </w:r>
      <w:r>
        <w:rPr>
          <w:sz w:val="16"/>
        </w:rPr>
        <w:t xml:space="preserve"> </w:t>
      </w:r>
      <w:r w:rsidR="005D183D">
        <w:rPr>
          <w:sz w:val="16"/>
        </w:rPr>
        <w:t>Ba</w:t>
      </w:r>
      <w:r>
        <w:rPr>
          <w:sz w:val="16"/>
        </w:rPr>
        <w:t xml:space="preserve"> (3) </w:t>
      </w:r>
      <w:r w:rsidR="005D183D">
        <w:rPr>
          <w:sz w:val="16"/>
        </w:rPr>
        <w:t xml:space="preserve">biện pháp cuối cùng được bổ sung vào </w:t>
      </w:r>
      <w:r w:rsidR="00132230">
        <w:rPr>
          <w:sz w:val="16"/>
        </w:rPr>
        <w:t>Kế hoạch tổng thể AEC 2025</w:t>
      </w:r>
      <w:r>
        <w:rPr>
          <w:sz w:val="16"/>
        </w:rPr>
        <w:t xml:space="preserve">, </w:t>
      </w:r>
      <w:r w:rsidR="005D183D">
        <w:rPr>
          <w:sz w:val="16"/>
        </w:rPr>
        <w:t>được xác định trong Chương trình hành động về Thương mại điện tử</w:t>
      </w:r>
      <w:r>
        <w:rPr>
          <w:sz w:val="16"/>
        </w:rPr>
        <w:t xml:space="preserve"> (2017).</w:t>
      </w:r>
    </w:p>
    <w:p w14:paraId="543D5862" w14:textId="252EC78C" w:rsidR="008475A6" w:rsidRDefault="008475A6" w:rsidP="00885529">
      <w:pPr>
        <w:spacing w:line="183" w:lineRule="exact"/>
        <w:ind w:left="566"/>
        <w:jc w:val="both"/>
        <w:rPr>
          <w:sz w:val="16"/>
        </w:rPr>
      </w:pPr>
      <w:bookmarkStart w:id="265" w:name="_bookmark270"/>
      <w:bookmarkEnd w:id="265"/>
      <w:r>
        <w:rPr>
          <w:sz w:val="16"/>
          <w:vertAlign w:val="superscript"/>
        </w:rPr>
        <w:t>200</w:t>
      </w:r>
      <w:r>
        <w:rPr>
          <w:spacing w:val="-6"/>
          <w:sz w:val="16"/>
        </w:rPr>
        <w:t xml:space="preserve"> </w:t>
      </w:r>
      <w:r>
        <w:rPr>
          <w:sz w:val="16"/>
        </w:rPr>
        <w:t>Vietnam</w:t>
      </w:r>
      <w:r>
        <w:rPr>
          <w:spacing w:val="-4"/>
          <w:sz w:val="16"/>
        </w:rPr>
        <w:t xml:space="preserve"> </w:t>
      </w:r>
      <w:r>
        <w:rPr>
          <w:sz w:val="16"/>
        </w:rPr>
        <w:t>National</w:t>
      </w:r>
      <w:r>
        <w:rPr>
          <w:spacing w:val="-6"/>
          <w:sz w:val="16"/>
        </w:rPr>
        <w:t xml:space="preserve"> </w:t>
      </w:r>
      <w:r>
        <w:rPr>
          <w:sz w:val="16"/>
        </w:rPr>
        <w:t>Trade</w:t>
      </w:r>
      <w:r>
        <w:rPr>
          <w:spacing w:val="-6"/>
          <w:sz w:val="16"/>
        </w:rPr>
        <w:t xml:space="preserve"> </w:t>
      </w:r>
      <w:r>
        <w:rPr>
          <w:sz w:val="16"/>
        </w:rPr>
        <w:t>Repository</w:t>
      </w:r>
      <w:r>
        <w:rPr>
          <w:spacing w:val="-3"/>
          <w:sz w:val="16"/>
        </w:rPr>
        <w:t xml:space="preserve"> </w:t>
      </w:r>
      <w:r>
        <w:rPr>
          <w:sz w:val="16"/>
        </w:rPr>
        <w:t>(VNTR)</w:t>
      </w:r>
      <w:r>
        <w:rPr>
          <w:spacing w:val="-5"/>
          <w:sz w:val="16"/>
        </w:rPr>
        <w:t xml:space="preserve"> </w:t>
      </w:r>
      <w:r>
        <w:rPr>
          <w:sz w:val="16"/>
        </w:rPr>
        <w:t>(</w:t>
      </w:r>
      <w:r w:rsidR="00CF1541">
        <w:rPr>
          <w:sz w:val="16"/>
        </w:rPr>
        <w:t>10/11/</w:t>
      </w:r>
      <w:r>
        <w:rPr>
          <w:sz w:val="16"/>
        </w:rPr>
        <w:t>2024).</w:t>
      </w:r>
      <w:r>
        <w:rPr>
          <w:spacing w:val="-3"/>
          <w:sz w:val="16"/>
        </w:rPr>
        <w:t xml:space="preserve"> </w:t>
      </w:r>
      <w:hyperlink r:id="rId362">
        <w:r w:rsidR="005D183D">
          <w:rPr>
            <w:color w:val="0462C1"/>
            <w:sz w:val="16"/>
            <w:u w:val="single" w:color="0462C1"/>
          </w:rPr>
          <w:t xml:space="preserve">Thương mại điện tử </w:t>
        </w:r>
        <w:r>
          <w:rPr>
            <w:color w:val="0462C1"/>
            <w:sz w:val="16"/>
            <w:u w:val="single" w:color="0462C1"/>
          </w:rPr>
          <w:t>SEAN:</w:t>
        </w:r>
        <w:r>
          <w:rPr>
            <w:color w:val="0462C1"/>
            <w:spacing w:val="-6"/>
            <w:sz w:val="16"/>
            <w:u w:val="single" w:color="0462C1"/>
          </w:rPr>
          <w:t xml:space="preserve"> </w:t>
        </w:r>
        <w:r w:rsidR="005D183D">
          <w:rPr>
            <w:color w:val="0462C1"/>
            <w:spacing w:val="-6"/>
            <w:sz w:val="16"/>
            <w:u w:val="single" w:color="0462C1"/>
          </w:rPr>
          <w:t>Từ ký kết Hiệp định đến tăng trưởng mạnh</w:t>
        </w:r>
        <w:r>
          <w:rPr>
            <w:spacing w:val="-2"/>
            <w:sz w:val="16"/>
          </w:rPr>
          <w:t>.</w:t>
        </w:r>
      </w:hyperlink>
    </w:p>
    <w:p w14:paraId="547CFFCB" w14:textId="77777777" w:rsidR="00CF1541" w:rsidRDefault="008475A6" w:rsidP="00CF1541">
      <w:pPr>
        <w:pStyle w:val="BodyText"/>
        <w:spacing w:before="120" w:line="259" w:lineRule="auto"/>
        <w:ind w:left="566" w:right="565"/>
        <w:jc w:val="both"/>
      </w:pPr>
      <w:r w:rsidRPr="008475A6">
        <w:rPr>
          <w:u w:val="single"/>
        </w:rPr>
        <w:lastRenderedPageBreak/>
        <w:t>Hiệp định ASEAN về Thương mại điện tử</w:t>
      </w:r>
      <w:r>
        <w:rPr>
          <w:rFonts w:ascii="Arial"/>
          <w:b/>
        </w:rPr>
        <w:t>.</w:t>
      </w:r>
      <w:r w:rsidR="007B5FDC">
        <w:rPr>
          <w:rFonts w:ascii="Arial"/>
          <w:b/>
        </w:rPr>
        <w:t xml:space="preserve"> </w:t>
      </w:r>
      <w:hyperlink r:id="rId363">
        <w:r w:rsidRPr="008475A6">
          <w:rPr>
            <w:rFonts w:ascii="Arial"/>
            <w:i/>
            <w:color w:val="0462C1"/>
          </w:rPr>
          <w:t>Hi</w:t>
        </w:r>
        <w:r w:rsidRPr="008475A6">
          <w:rPr>
            <w:rFonts w:ascii="Arial"/>
            <w:i/>
            <w:color w:val="0462C1"/>
          </w:rPr>
          <w:t>ệ</w:t>
        </w:r>
        <w:r w:rsidRPr="008475A6">
          <w:rPr>
            <w:rFonts w:ascii="Arial"/>
            <w:i/>
            <w:color w:val="0462C1"/>
          </w:rPr>
          <w:t xml:space="preserve">p </w:t>
        </w:r>
        <w:r w:rsidRPr="008475A6">
          <w:rPr>
            <w:rFonts w:ascii="Arial"/>
            <w:i/>
            <w:color w:val="0462C1"/>
          </w:rPr>
          <w:t>đị</w:t>
        </w:r>
        <w:r w:rsidRPr="008475A6">
          <w:rPr>
            <w:rFonts w:ascii="Arial"/>
            <w:i/>
            <w:color w:val="0462C1"/>
          </w:rPr>
          <w:t>nh ASEAN v</w:t>
        </w:r>
        <w:r w:rsidRPr="008475A6">
          <w:rPr>
            <w:rFonts w:ascii="Arial"/>
            <w:i/>
            <w:color w:val="0462C1"/>
          </w:rPr>
          <w:t>ề</w:t>
        </w:r>
        <w:r w:rsidRPr="008475A6">
          <w:rPr>
            <w:rFonts w:ascii="Arial"/>
            <w:i/>
            <w:color w:val="0462C1"/>
          </w:rPr>
          <w:t xml:space="preserve"> Th</w:t>
        </w:r>
        <w:r w:rsidRPr="008475A6">
          <w:rPr>
            <w:rFonts w:ascii="Arial"/>
            <w:i/>
            <w:color w:val="0462C1"/>
          </w:rPr>
          <w:t>ươ</w:t>
        </w:r>
        <w:r w:rsidRPr="008475A6">
          <w:rPr>
            <w:rFonts w:ascii="Arial"/>
            <w:i/>
            <w:color w:val="0462C1"/>
          </w:rPr>
          <w:t>ng m</w:t>
        </w:r>
        <w:r w:rsidRPr="008475A6">
          <w:rPr>
            <w:rFonts w:ascii="Arial"/>
            <w:i/>
            <w:color w:val="0462C1"/>
          </w:rPr>
          <w:t>ạ</w:t>
        </w:r>
        <w:r w:rsidRPr="008475A6">
          <w:rPr>
            <w:rFonts w:ascii="Arial"/>
            <w:i/>
            <w:color w:val="0462C1"/>
          </w:rPr>
          <w:t xml:space="preserve">i </w:t>
        </w:r>
        <w:r w:rsidRPr="008475A6">
          <w:rPr>
            <w:rFonts w:ascii="Arial"/>
            <w:i/>
            <w:color w:val="0462C1"/>
          </w:rPr>
          <w:t>đ</w:t>
        </w:r>
        <w:r w:rsidRPr="008475A6">
          <w:rPr>
            <w:rFonts w:ascii="Arial"/>
            <w:i/>
            <w:color w:val="0462C1"/>
          </w:rPr>
          <w:t>i</w:t>
        </w:r>
        <w:r w:rsidRPr="008475A6">
          <w:rPr>
            <w:rFonts w:ascii="Arial"/>
            <w:i/>
            <w:color w:val="0462C1"/>
          </w:rPr>
          <w:t>ệ</w:t>
        </w:r>
        <w:r w:rsidRPr="008475A6">
          <w:rPr>
            <w:rFonts w:ascii="Arial"/>
            <w:i/>
            <w:color w:val="0462C1"/>
          </w:rPr>
          <w:t>n t</w:t>
        </w:r>
        <w:r w:rsidRPr="008475A6">
          <w:rPr>
            <w:rFonts w:ascii="Arial"/>
            <w:i/>
            <w:color w:val="0462C1"/>
          </w:rPr>
          <w:t>ử</w:t>
        </w:r>
      </w:hyperlink>
      <w:r w:rsidR="007B5FDC">
        <w:rPr>
          <w:rFonts w:ascii="Arial"/>
          <w:i/>
          <w:color w:val="0462C1"/>
        </w:rPr>
        <w:t xml:space="preserve"> </w:t>
      </w:r>
      <w:r w:rsidRPr="008475A6">
        <w:t>được ký kết vào ngày 22 tháng 1 năm 2019 và có hiệu lự</w:t>
      </w:r>
      <w:r>
        <w:t>c vào ngày 2 tháng 12 năm 2021</w:t>
      </w:r>
      <w:r w:rsidR="007B5FDC">
        <w:t>.</w:t>
      </w:r>
      <w:hyperlink w:anchor="_bookmark270" w:history="1">
        <w:r w:rsidR="007B5FDC">
          <w:rPr>
            <w:position w:val="6"/>
            <w:sz w:val="13"/>
          </w:rPr>
          <w:t>200</w:t>
        </w:r>
      </w:hyperlink>
      <w:r w:rsidR="007B5FDC">
        <w:rPr>
          <w:spacing w:val="40"/>
          <w:position w:val="6"/>
          <w:sz w:val="13"/>
        </w:rPr>
        <w:t xml:space="preserve"> </w:t>
      </w:r>
      <w:r w:rsidRPr="008475A6">
        <w:t>Việc hiệu lực hóa bị</w:t>
      </w:r>
      <w:r>
        <w:t xml:space="preserve"> </w:t>
      </w:r>
      <w:r w:rsidRPr="008475A6">
        <w:t>chậm trễ do yêu cầu</w:t>
      </w:r>
      <w:r>
        <w:t xml:space="preserve"> </w:t>
      </w:r>
      <w:r w:rsidRPr="008475A6">
        <w:t>phải có sự phê chuẩn của tất cả các Quốc gia Thành viên (AMS). Hiệp định này thiết lập các nguyên tắc và quy tắc chung nhằm thúc đẩy sự phát triển của TMĐT trong khu vực và tăng cường năng lực thực thi các nguyên tắc và quy tắc đó. Một Kế hoạch Công tác ASEAN về Triển khai Hiệp định ASEAN về Thương mại điện tử đã được xây dựng vào năm 2021 để hướng dẫn các AMS cách thức thúc đẩy việc thực thi hiệu quả Hiệp định trong giai đoạn 2021-2025, ở cả cấp độ khu vực và quốc gia.</w:t>
      </w:r>
      <w:r w:rsidR="007B5FDC">
        <w:t xml:space="preserve"> </w:t>
      </w:r>
    </w:p>
    <w:p w14:paraId="2060002F" w14:textId="4BBD403E" w:rsidR="00C32D40" w:rsidRDefault="008475A6" w:rsidP="008475A6">
      <w:pPr>
        <w:pStyle w:val="BodyText"/>
        <w:spacing w:before="119" w:line="259" w:lineRule="auto"/>
        <w:ind w:left="566" w:right="565"/>
        <w:jc w:val="both"/>
      </w:pPr>
      <w:r w:rsidRPr="008475A6">
        <w:rPr>
          <w:u w:val="single"/>
        </w:rPr>
        <w:t xml:space="preserve">Khung/Chỉ số Hội nhập </w:t>
      </w:r>
      <w:r w:rsidR="000B2ADE">
        <w:rPr>
          <w:u w:val="single"/>
        </w:rPr>
        <w:t>Số</w:t>
      </w:r>
      <w:r w:rsidR="007B5FDC">
        <w:rPr>
          <w:rFonts w:ascii="Arial"/>
          <w:b/>
        </w:rPr>
        <w:t xml:space="preserve">. </w:t>
      </w:r>
      <w:hyperlink r:id="rId364">
        <w:r w:rsidRPr="008475A6">
          <w:rPr>
            <w:color w:val="0462C1"/>
          </w:rPr>
          <w:t xml:space="preserve">Kế hoạch Hành động Khung Hội nhập </w:t>
        </w:r>
        <w:r w:rsidR="000B2ADE">
          <w:rPr>
            <w:color w:val="0462C1"/>
          </w:rPr>
          <w:t>Số</w:t>
        </w:r>
        <w:r w:rsidRPr="008475A6">
          <w:rPr>
            <w:color w:val="0462C1"/>
          </w:rPr>
          <w:t xml:space="preserve"> (DIFAP) 2019-2025</w:t>
        </w:r>
        <w:r w:rsidR="007B5FDC">
          <w:t>,</w:t>
        </w:r>
      </w:hyperlink>
      <w:r w:rsidR="007B5FDC">
        <w:t xml:space="preserve"> </w:t>
      </w:r>
      <w:r w:rsidRPr="008475A6">
        <w:t xml:space="preserve">được thông qua năm 2018, đã xác định sáu lĩnh vực ưu tiên trước mắt để giải quyết các rào cản quan trọng và đẩy nhanh các nền tảng cũng như kế hoạch hiện có của ASEAN nhằm hiện thực hóa hội nhập </w:t>
      </w:r>
      <w:r w:rsidR="000B2ADE">
        <w:t>số</w:t>
      </w:r>
      <w:r w:rsidRPr="008475A6">
        <w:t xml:space="preserve">. Các lĩnh vực này bao gồm tạo thuận lợi cho thương mại liền mạch, bảo vệ dữ liệu đồng thời hỗ trợ thương mại số và đổi mới sáng tạo, cho phép thanh toán </w:t>
      </w:r>
      <w:r w:rsidR="000B2ADE">
        <w:t>số</w:t>
      </w:r>
      <w:r w:rsidRPr="008475A6">
        <w:t xml:space="preserve"> liền mạch, mở rộng cơ sở nhân tài số, thúc đẩy tinh thần kinh doanh và phối hợp các hành động. Sau khi phương pháp luận Chỉ số Hội nhập </w:t>
      </w:r>
      <w:r w:rsidR="000B2ADE">
        <w:t>Số</w:t>
      </w:r>
      <w:r w:rsidRPr="008475A6">
        <w:t xml:space="preserve"> ASEAN (ADII) được thông qua vào năm 2020, ADII đóng vai trò là công cụ để ASEAN xem xét tiến độ thực hiện Khung Hội nhập </w:t>
      </w:r>
      <w:r w:rsidR="000B2ADE">
        <w:t>Số</w:t>
      </w:r>
      <w:r w:rsidRPr="008475A6">
        <w:t xml:space="preserve"> (DIF).</w:t>
      </w:r>
      <w:r>
        <w:t xml:space="preserve"> </w:t>
      </w:r>
      <w:hyperlink r:id="rId365">
        <w:r w:rsidRPr="008475A6">
          <w:rPr>
            <w:color w:val="0462C1"/>
          </w:rPr>
          <w:t>Báo cáo ADII</w:t>
        </w:r>
      </w:hyperlink>
      <w:r w:rsidR="007B5FDC">
        <w:rPr>
          <w:color w:val="0462C1"/>
        </w:rPr>
        <w:t xml:space="preserve"> </w:t>
      </w:r>
      <w:r w:rsidRPr="008475A6">
        <w:t xml:space="preserve">phiên bản đầu tiên được phát hành vào năm 2021, cung cấp thước đo dựa trên bằng chứng để ASEAN có thể đánh giá thành quả đạt được Khung Hội nhập </w:t>
      </w:r>
      <w:r w:rsidR="000B2ADE">
        <w:t>Số</w:t>
      </w:r>
      <w:r w:rsidRPr="008475A6">
        <w:t xml:space="preserve"> thông qua dữ liệu thực nghiệm. Báo cáo ADII 2.0 đang trong quá trình sửa đổi các chỉ số để đảm bảo dữ liệu sử dụng là chính xác và bền vững. Báo cáo Cuối cùng dự kiến hoàn thiện vào tháng 2 năm 2024, nhưng tính đến ngày thực hiện đánh giá này, báo cáo cập nhật vẫn chưa được công bố rộng rãi.</w:t>
      </w:r>
    </w:p>
    <w:p w14:paraId="1DF3BFAD" w14:textId="77777777" w:rsidR="00C32D40" w:rsidRDefault="008475A6" w:rsidP="008475A6">
      <w:pPr>
        <w:pStyle w:val="BodyText"/>
        <w:spacing w:before="116" w:line="261" w:lineRule="auto"/>
        <w:ind w:left="566" w:right="569"/>
        <w:jc w:val="both"/>
      </w:pPr>
      <w:r w:rsidRPr="008475A6">
        <w:rPr>
          <w:u w:val="single"/>
        </w:rPr>
        <w:t>Khung Dấu tín nhiệm Thương mại điện tử ASEAN</w:t>
      </w:r>
      <w:r w:rsidR="007B5FDC">
        <w:rPr>
          <w:rFonts w:ascii="Arial"/>
          <w:b/>
        </w:rPr>
        <w:t xml:space="preserve">. </w:t>
      </w:r>
      <w:r w:rsidRPr="008475A6">
        <w:t>Khung Dấu tín nhiệm (Trustmark) Thương mại điện tử ASEAN nhằm mục đích thúc đẩy sự phát triển của TMĐT, đặc biệt là các giao dịch xuyên biên giới trong ASEAN, bằng cách giảm thiể</w:t>
      </w:r>
      <w:r>
        <w:t xml:space="preserve">u thông tin </w:t>
      </w:r>
      <w:r w:rsidRPr="008475A6">
        <w:t>bất cân xứng thông tin giữa người mua và người bán, qua đó thúc đẩy một môi trường thương mại điện tử đáng tin cậy. Nghiên cứu Khả thi về Cơ chế Dấu tín nhiệm (Trustmark) ASEAN năm 2021 đã đưa ra các khuyến nghị về cơ chế toàn diện cho chương trình dấu tín nhiệm khu vực và chiến lược thúc đẩy việc triển khai dấu tín nhiệm trong ASEAN, bao gồm các cải cách quy định khả thi. Một hội thảo chia sẻ kết quả về hiện trạng dấu tín nhiệm tại các nước AMS đã diễn ra vào ngày 16 tháng 11 năm 2022, và khuyến nghị chính sách đã được gửi tới ACCED (Ủy ban Tư vấn về Thương mại Điện tử và Kinh tế Số</w:t>
      </w:r>
      <w:r>
        <w:t xml:space="preserve"> ASEAN) vào tháng 12 năm 2022.</w:t>
      </w:r>
    </w:p>
    <w:p w14:paraId="2B0D16F5" w14:textId="77777777" w:rsidR="00C32D40" w:rsidRDefault="008475A6">
      <w:pPr>
        <w:pStyle w:val="BodyText"/>
        <w:spacing w:before="121" w:line="259" w:lineRule="auto"/>
        <w:ind w:left="566" w:right="565"/>
        <w:jc w:val="both"/>
      </w:pPr>
      <w:r w:rsidRPr="008475A6">
        <w:rPr>
          <w:u w:val="single"/>
        </w:rPr>
        <w:t>Hiệp định Khung về Kinh tế Số ASEAN (DEFA)</w:t>
      </w:r>
      <w:r w:rsidR="007B5FDC">
        <w:rPr>
          <w:rFonts w:ascii="Arial" w:hAnsi="Arial"/>
          <w:b/>
        </w:rPr>
        <w:t xml:space="preserve">. </w:t>
      </w:r>
      <w:r w:rsidR="002D1E41" w:rsidRPr="002D1E41">
        <w:t>Việc thông qua DEFA được xác định là biện pháp then chốt để thúc đẩy chuyển đổi trong ASEAN theo</w:t>
      </w:r>
      <w:r w:rsidR="002D1E41">
        <w:t xml:space="preserve"> </w:t>
      </w:r>
      <w:hyperlink r:id="rId366">
        <w:r w:rsidR="002D1E41" w:rsidRPr="002D1E41">
          <w:t xml:space="preserve"> </w:t>
        </w:r>
        <w:r w:rsidR="002D1E41" w:rsidRPr="002D1E41">
          <w:rPr>
            <w:color w:val="0462C1"/>
          </w:rPr>
          <w:t>Lộ trình Bandar Seri Begawan (BSBR)</w:t>
        </w:r>
        <w:r w:rsidR="007B5FDC">
          <w:t>.</w:t>
        </w:r>
      </w:hyperlink>
      <w:r w:rsidR="007B5FDC">
        <w:rPr>
          <w:spacing w:val="-11"/>
        </w:rPr>
        <w:t xml:space="preserve"> </w:t>
      </w:r>
      <w:r w:rsidR="002D1E41" w:rsidRPr="002D1E41">
        <w:t>ông tác chuẩn bị bắt đầu với Nghiên cứu về Thiết lập Kinh tế Số ASEAN (Giai đoạn 1) nhằm xác định phạm vi và các vấn đề cần giải quyết trong đàm phán DEFA cũng như phương pháp tiếp cận cho giai đoạn tiếp theo.</w:t>
      </w:r>
      <w:r w:rsidR="002D1E41">
        <w:t xml:space="preserve"> </w:t>
      </w:r>
      <w:hyperlink r:id="rId367">
        <w:r w:rsidR="002D1E41" w:rsidRPr="002D1E41">
          <w:t xml:space="preserve"> </w:t>
        </w:r>
        <w:r w:rsidR="002D1E41" w:rsidRPr="002D1E41">
          <w:rPr>
            <w:color w:val="0462C1"/>
          </w:rPr>
          <w:t>Nghiên cứu về Hiệp định Khung Kinh tế Số ASEAN (DEFA)</w:t>
        </w:r>
        <w:r w:rsidR="007B5FDC">
          <w:t>,</w:t>
        </w:r>
      </w:hyperlink>
      <w:r w:rsidR="007B5FDC">
        <w:t xml:space="preserve"> </w:t>
      </w:r>
      <w:r w:rsidR="002D1E41" w:rsidRPr="002D1E41">
        <w:t>bao gồm Khung Đàm phán DEFA, đã được Hội đồng AEC lần thứ 23 thông qua và được ghi nhận tại Hội nghị Cấp cao ASEAN lần thứ</w:t>
      </w:r>
      <w:r w:rsidR="002D1E41">
        <w:t xml:space="preserve"> 43</w:t>
      </w:r>
      <w:r w:rsidR="007B5FDC">
        <w:t xml:space="preserve">. </w:t>
      </w:r>
      <w:hyperlink r:id="rId368">
        <w:r w:rsidR="002D1E41" w:rsidRPr="002D1E41">
          <w:t xml:space="preserve"> </w:t>
        </w:r>
        <w:r w:rsidR="002D1E41" w:rsidRPr="002D1E41">
          <w:rPr>
            <w:color w:val="0462C1"/>
          </w:rPr>
          <w:t>Tuyên bố của các Nhà lãnh đạo về Phát triển Hiệp định Khung Kinh tế Số ASEAN (DEFA)</w:t>
        </w:r>
        <w:r w:rsidR="007B5FDC">
          <w:t>,</w:t>
        </w:r>
      </w:hyperlink>
      <w:r w:rsidR="007B5FDC">
        <w:t xml:space="preserve"> </w:t>
      </w:r>
      <w:r w:rsidR="002D1E41" w:rsidRPr="002D1E41">
        <w:t>được thông qua tại Hội nghị Cấp cao ASEAN lần thứ 43 vào tháng 11 năm 2023, đã chính thức khởi động các cuộc đàm phán DEFA với mục tiêu hoàn thành vào cuối năm 2025 dựa trên</w:t>
      </w:r>
      <w:r w:rsidR="002D1E41">
        <w:t xml:space="preserve"> </w:t>
      </w:r>
      <w:hyperlink r:id="rId369">
        <w:r w:rsidR="002D1E41" w:rsidRPr="002D1E41">
          <w:rPr>
            <w:color w:val="0462C1"/>
          </w:rPr>
          <w:t>Khung Đàm phán ASEAN DEFA</w:t>
        </w:r>
        <w:r w:rsidR="007B5FDC">
          <w:t>.</w:t>
        </w:r>
      </w:hyperlink>
      <w:r w:rsidR="007B5FDC">
        <w:t xml:space="preserve"> </w:t>
      </w:r>
      <w:r w:rsidR="002D1E41" w:rsidRPr="002D1E41">
        <w:t>Các nước AMS đã đồng ý đặt mục tiêu hoàn thành 50% văn bản vào năm 2024. Để hỗ trợ đàm phán DEFA và các đàm phán kinh tế số khác của ASEAN, một Kho lưu trữ Trực tuyến về các Hiệp định Kinh tế Số (DEA) đã được khởi xướng vào năm 2024 nhằm tạo ra một thư viện số tổng hợp các luật và quy định liên quan đến kinh tế số, thương mại số và chuyển đổi số. Kho lưu trữ trực tuyến này đã đi vào hoạt động và sẽ tiếp tục được cập nhậ</w:t>
      </w:r>
      <w:r w:rsidR="002D1E41">
        <w:t>t</w:t>
      </w:r>
      <w:r w:rsidR="007B5FDC">
        <w:t>.</w:t>
      </w:r>
    </w:p>
    <w:p w14:paraId="303676F1" w14:textId="77777777" w:rsidR="00C32D40" w:rsidRDefault="002D1E41">
      <w:pPr>
        <w:pStyle w:val="BodyText"/>
        <w:spacing w:before="118" w:line="259" w:lineRule="auto"/>
        <w:ind w:left="566" w:right="567"/>
        <w:jc w:val="both"/>
      </w:pPr>
      <w:r w:rsidRPr="002D1E41">
        <w:rPr>
          <w:u w:val="single"/>
        </w:rPr>
        <w:t>Cơ chế Một cửa ASEAN (ASW)</w:t>
      </w:r>
      <w:r w:rsidRPr="002D1E41">
        <w:t xml:space="preserve"> Cơ chế này đã được đưa vào báo cáo Thành tố Thương mại điện tử trong Cập nhật Ưu tiên Hàng năm từ năm 2023, theo chỉ đạo từ</w:t>
      </w:r>
      <w:r>
        <w:t xml:space="preserve"> </w:t>
      </w:r>
      <w:hyperlink r:id="rId370">
        <w:r w:rsidRPr="002D1E41">
          <w:t xml:space="preserve"> </w:t>
        </w:r>
        <w:r w:rsidRPr="002D1E41">
          <w:rPr>
            <w:color w:val="0462C1"/>
          </w:rPr>
          <w:t>Lộ trình Bandar Seri Begawan (BSBR)</w:t>
        </w:r>
      </w:hyperlink>
      <w:r w:rsidR="007B5FDC">
        <w:rPr>
          <w:color w:val="0462C1"/>
        </w:rPr>
        <w:t xml:space="preserve"> </w:t>
      </w:r>
      <w:r w:rsidR="007B5FDC">
        <w:t>(</w:t>
      </w:r>
      <w:r w:rsidRPr="002D1E41">
        <w:t>nhằm "thiết lập kết nối Cơ chế Một cửa ASEAN với các Đối tác Đối thoại của ASEAN trong khi ASEAN tiếp tục song song mở rộng số lượng chứng từ thương mại được trao đổi điện tử giữa các nước thành viên". Vào năm 2023, dự thảo kế hoạch công tác để trao đổi chứng từ điện tử với Trung Quốc và Nhật Bản đã được thông qua như một văn bản mở, có thể được cập nhật phù hợp với tình hình.</w:t>
      </w:r>
    </w:p>
    <w:p w14:paraId="347DCF66" w14:textId="77777777" w:rsidR="00C32D40" w:rsidRDefault="002D1E41">
      <w:pPr>
        <w:pStyle w:val="Heading6"/>
        <w:spacing w:before="117"/>
      </w:pPr>
      <w:r>
        <w:rPr>
          <w:spacing w:val="-2"/>
        </w:rPr>
        <w:t>Các cơ hội</w:t>
      </w:r>
    </w:p>
    <w:p w14:paraId="598A3958" w14:textId="0DCA4EBE" w:rsidR="002D1E41" w:rsidRDefault="002D1E41" w:rsidP="002D1E41">
      <w:pPr>
        <w:pStyle w:val="BodyText"/>
        <w:spacing w:before="140" w:line="259" w:lineRule="auto"/>
        <w:ind w:left="566" w:right="563"/>
        <w:jc w:val="both"/>
      </w:pPr>
      <w:r w:rsidRPr="002D1E41">
        <w:rPr>
          <w:rFonts w:ascii="Arial"/>
          <w:b/>
        </w:rPr>
        <w:t>Tinh g</w:t>
      </w:r>
      <w:r w:rsidRPr="002D1E41">
        <w:rPr>
          <w:rFonts w:ascii="Arial"/>
          <w:b/>
        </w:rPr>
        <w:t>ọ</w:t>
      </w:r>
      <w:r w:rsidRPr="002D1E41">
        <w:rPr>
          <w:rFonts w:ascii="Arial"/>
          <w:b/>
        </w:rPr>
        <w:t>n h</w:t>
      </w:r>
      <w:r w:rsidRPr="002D1E41">
        <w:rPr>
          <w:rFonts w:ascii="Arial"/>
          <w:b/>
        </w:rPr>
        <w:t>ó</w:t>
      </w:r>
      <w:r w:rsidRPr="002D1E41">
        <w:rPr>
          <w:rFonts w:ascii="Arial"/>
          <w:b/>
        </w:rPr>
        <w:t>a</w:t>
      </w:r>
      <w:r w:rsidR="007B5FDC">
        <w:t xml:space="preserve">. </w:t>
      </w:r>
      <w:r>
        <w:t xml:space="preserve">Như đã lưu ý ở trên, Thành tố Thương mại điện tử bao gồm công việc và đóng góp từ nhiều ngành khác nhau, bao gồm ICT, bảo vệ người tiêu dùng, thanh toán (tài chính), tạo thuận lợi thương mại và cạnh tranh. Hơn nữa, luồng công việc thương mại điện tử trong giai đoạn rà soát được định hướng </w:t>
      </w:r>
      <w:r w:rsidR="00F429AE">
        <w:t>bằng</w:t>
      </w:r>
      <w:r>
        <w:t xml:space="preserve"> Hiệp định ASEAN về Thương mại điện tử và kế hoạch triển khai, cũng như Khung Hội nhập </w:t>
      </w:r>
      <w:r w:rsidR="000B2ADE">
        <w:t>Số</w:t>
      </w:r>
      <w:r>
        <w:t xml:space="preserve"> và kế hoạch công tác liên quan. Đối với giai đoạn sau năm 2025, có cơ hội để tinh gọn luồng công việc thương mại điện</w:t>
      </w:r>
    </w:p>
    <w:p w14:paraId="26C6D523" w14:textId="77777777" w:rsidR="002D1E41" w:rsidRDefault="002D1E41" w:rsidP="002D1E41">
      <w:pPr>
        <w:pStyle w:val="BodyText"/>
        <w:spacing w:before="108"/>
      </w:pPr>
      <w:r>
        <w:rPr>
          <w:noProof/>
          <w:lang w:eastAsia="ko-KR"/>
        </w:rPr>
        <mc:AlternateContent>
          <mc:Choice Requires="wps">
            <w:drawing>
              <wp:anchor distT="0" distB="0" distL="0" distR="0" simplePos="0" relativeHeight="487811584" behindDoc="1" locked="0" layoutInCell="1" allowOverlap="1" wp14:anchorId="4DFBCFAD" wp14:editId="505AFBB6">
                <wp:simplePos x="0" y="0"/>
                <wp:positionH relativeFrom="page">
                  <wp:posOffset>719327</wp:posOffset>
                </wp:positionH>
                <wp:positionV relativeFrom="paragraph">
                  <wp:posOffset>230411</wp:posOffset>
                </wp:positionV>
                <wp:extent cx="1829435" cy="6350"/>
                <wp:effectExtent l="0" t="0" r="0" b="0"/>
                <wp:wrapTopAndBottom/>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88B5BC" id="Graphic 990" o:spid="_x0000_s1026" style="position:absolute;margin-left:56.65pt;margin-top:18.15pt;width:144.05pt;height:.5pt;z-index:-155048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" path="m1829435,l,,,6095r1829435,l1829435,xe" fillcolor="black" stroked="f">
                <v:path arrowok="t"/>
                <w10:wrap type="topAndBottom" anchorx="page"/>
              </v:shape>
            </w:pict>
          </mc:Fallback>
        </mc:AlternateContent>
      </w:r>
    </w:p>
    <w:p w14:paraId="34EB7655" w14:textId="77777777" w:rsidR="002D1E41" w:rsidRDefault="002D1E41" w:rsidP="002D1E41">
      <w:pPr>
        <w:pStyle w:val="BodyText"/>
        <w:spacing w:before="93"/>
        <w:rPr>
          <w:sz w:val="16"/>
        </w:rPr>
      </w:pPr>
    </w:p>
    <w:p w14:paraId="482773D2" w14:textId="49D355EF" w:rsidR="002D1E41" w:rsidRDefault="002D1E41" w:rsidP="002D1E41">
      <w:pPr>
        <w:spacing w:line="183" w:lineRule="exact"/>
        <w:ind w:left="566"/>
        <w:rPr>
          <w:sz w:val="16"/>
        </w:rPr>
      </w:pPr>
      <w:bookmarkStart w:id="266" w:name="_bookmark271"/>
      <w:bookmarkEnd w:id="266"/>
      <w:r>
        <w:rPr>
          <w:sz w:val="16"/>
          <w:vertAlign w:val="superscript"/>
        </w:rPr>
        <w:t>200</w:t>
      </w:r>
      <w:r>
        <w:rPr>
          <w:spacing w:val="-6"/>
          <w:sz w:val="16"/>
        </w:rPr>
        <w:t xml:space="preserve"> </w:t>
      </w:r>
      <w:r>
        <w:rPr>
          <w:sz w:val="16"/>
        </w:rPr>
        <w:t>Vietnam</w:t>
      </w:r>
      <w:r>
        <w:rPr>
          <w:spacing w:val="-4"/>
          <w:sz w:val="16"/>
        </w:rPr>
        <w:t xml:space="preserve"> </w:t>
      </w:r>
      <w:r>
        <w:rPr>
          <w:sz w:val="16"/>
        </w:rPr>
        <w:t>National</w:t>
      </w:r>
      <w:r>
        <w:rPr>
          <w:spacing w:val="-6"/>
          <w:sz w:val="16"/>
        </w:rPr>
        <w:t xml:space="preserve"> </w:t>
      </w:r>
      <w:r>
        <w:rPr>
          <w:sz w:val="16"/>
        </w:rPr>
        <w:t>Trade</w:t>
      </w:r>
      <w:r>
        <w:rPr>
          <w:spacing w:val="-6"/>
          <w:sz w:val="16"/>
        </w:rPr>
        <w:t xml:space="preserve"> </w:t>
      </w:r>
      <w:r>
        <w:rPr>
          <w:sz w:val="16"/>
        </w:rPr>
        <w:t>Repository</w:t>
      </w:r>
      <w:r>
        <w:rPr>
          <w:spacing w:val="-3"/>
          <w:sz w:val="16"/>
        </w:rPr>
        <w:t xml:space="preserve"> </w:t>
      </w:r>
      <w:r>
        <w:rPr>
          <w:sz w:val="16"/>
        </w:rPr>
        <w:t>(VNTR)</w:t>
      </w:r>
      <w:r>
        <w:rPr>
          <w:spacing w:val="-5"/>
          <w:sz w:val="16"/>
        </w:rPr>
        <w:t xml:space="preserve"> </w:t>
      </w:r>
      <w:r>
        <w:rPr>
          <w:sz w:val="16"/>
        </w:rPr>
        <w:t>(</w:t>
      </w:r>
      <w:r w:rsidR="00CF1541">
        <w:rPr>
          <w:sz w:val="16"/>
        </w:rPr>
        <w:t>10/11/</w:t>
      </w:r>
      <w:r>
        <w:rPr>
          <w:sz w:val="16"/>
        </w:rPr>
        <w:t>2024).</w:t>
      </w:r>
      <w:r>
        <w:rPr>
          <w:spacing w:val="-3"/>
          <w:sz w:val="16"/>
        </w:rPr>
        <w:t xml:space="preserve"> </w:t>
      </w:r>
      <w:hyperlink r:id="rId371">
        <w:r w:rsidR="00CF1541" w:rsidRPr="00CF1541">
          <w:rPr>
            <w:color w:val="0462C1"/>
            <w:spacing w:val="-5"/>
            <w:sz w:val="16"/>
            <w:u w:val="single" w:color="0462C1"/>
          </w:rPr>
          <w:t>Thương mại điện tử SEAN: Từ ký kết Hiệp định đến tăng trưởng mạnh</w:t>
        </w:r>
        <w:r>
          <w:rPr>
            <w:spacing w:val="-2"/>
            <w:sz w:val="16"/>
          </w:rPr>
          <w:t>.</w:t>
        </w:r>
      </w:hyperlink>
    </w:p>
    <w:p w14:paraId="2C930A12" w14:textId="77777777" w:rsidR="002D1E41" w:rsidRDefault="002D1E41">
      <w:pPr>
        <w:rPr>
          <w:sz w:val="20"/>
          <w:szCs w:val="20"/>
        </w:rPr>
      </w:pPr>
      <w:r>
        <w:br w:type="page"/>
      </w:r>
    </w:p>
    <w:p w14:paraId="1FF612A8" w14:textId="116EB351" w:rsidR="00C32D40" w:rsidRDefault="002D1E41" w:rsidP="002D1E41">
      <w:pPr>
        <w:pStyle w:val="BodyText"/>
        <w:spacing w:before="140" w:line="259" w:lineRule="auto"/>
        <w:ind w:left="566" w:right="563"/>
        <w:jc w:val="both"/>
      </w:pPr>
      <w:r>
        <w:lastRenderedPageBreak/>
        <w:t xml:space="preserve">tử dưới một kế hoạch hành động/lộ trình duy nhất. Thực tế, trong quá trình rà soát DIFAP năm 2022, ACCEC (Ủy ban Điều phối ASEAN về Thương mại Điện tử) cũng đã đồng ý hiệp đồng các sáng kiến trong cả DIFAP và Kế hoạch Công tác Triển khai Hiệp định ASEAN về Thương mại điện tử. Đối với chu kỳ thực hiện tiếp theo, cần rà soát việc thực hiện Kế hoạch Công tác ASEAN về Triển khai Hiệp định ASEAN về Thương mại điện tử để tổng kết các thành tựu và các hoạt động còn tồn đọng cho tương lai, trong khi Chỉ số Hội nhập </w:t>
      </w:r>
      <w:r w:rsidR="000B2ADE">
        <w:t>Số</w:t>
      </w:r>
      <w:r>
        <w:t xml:space="preserve"> ASEAN (ADII) có thể được cập nhật định kỳ để ghi nhận tiến độ chuyển đổi số của các AMS. Khi ASEAN hướng tới Kinh tế Số, ICT và Thương mại điện tử sẽ được sáp nhập một cách hiệu quả, và việc tinh gọn hơn nữa cũng có thể được thực hiện xuyên suốt trong các Thành tố có tính chất liên ngành, như bảo vệ người tiêu dùng, thanh toán (tài chính) và tạo thuận lợi thương mại.</w:t>
      </w:r>
    </w:p>
    <w:p w14:paraId="3E3680C3" w14:textId="1DB6AE4D" w:rsidR="00C32D40" w:rsidRDefault="002D1E41">
      <w:pPr>
        <w:pStyle w:val="BodyText"/>
        <w:spacing w:before="117" w:line="259" w:lineRule="auto"/>
        <w:ind w:left="566" w:right="565"/>
        <w:jc w:val="both"/>
      </w:pPr>
      <w:r w:rsidRPr="002D1E41">
        <w:rPr>
          <w:rFonts w:ascii="Arial" w:hAnsi="Arial"/>
          <w:b/>
        </w:rPr>
        <w:t>Khả</w:t>
      </w:r>
      <w:r>
        <w:rPr>
          <w:rFonts w:ascii="Arial" w:hAnsi="Arial"/>
          <w:b/>
        </w:rPr>
        <w:t xml:space="preserve"> năng tương tác</w:t>
      </w:r>
      <w:r w:rsidR="007B5FDC">
        <w:t xml:space="preserve">. </w:t>
      </w:r>
      <w:r w:rsidRPr="002D1E41">
        <w:t xml:space="preserve">Khi nền kinh tế số mở rộng, các tiêu chuẩn </w:t>
      </w:r>
      <w:r w:rsidR="000B2ADE">
        <w:t>số</w:t>
      </w:r>
      <w:r w:rsidRPr="002D1E41">
        <w:t xml:space="preserve"> sẽ trở thành "Biện pháp phi thuế quan" (NTM) mới của nền kinh tế số, tương tự như cách các NTM hiện đang gây khó khăn cho thương mại hàng hóa vật lý. Khả năng tương tác, trên thực tế, đã được nhấn mạnh trong BSBR và có thể đóng vai trò quan trọng trong chiến lược tương lai, ví dụ, về công nhận lẫn nhau đối với chữ ký điện tử, tài liệu số, dấu tín nhiệm, danh tính số, v.v.</w:t>
      </w:r>
    </w:p>
    <w:p w14:paraId="4BF6887D" w14:textId="77777777" w:rsidR="00C32D40" w:rsidRDefault="00C32D40">
      <w:pPr>
        <w:pStyle w:val="BodyText"/>
        <w:spacing w:before="10"/>
      </w:pPr>
    </w:p>
    <w:p w14:paraId="4BDF0078" w14:textId="77777777" w:rsidR="00C32D40" w:rsidRPr="00AC6EF2" w:rsidRDefault="007B5FDC" w:rsidP="00AC6EF2">
      <w:pPr>
        <w:pStyle w:val="Heading7"/>
      </w:pPr>
      <w:r>
        <w:t>C4.</w:t>
      </w:r>
      <w:r>
        <w:rPr>
          <w:spacing w:val="-5"/>
        </w:rPr>
        <w:t xml:space="preserve"> </w:t>
      </w:r>
      <w:r w:rsidR="002D1E41" w:rsidRPr="002D1E41">
        <w:rPr>
          <w:spacing w:val="-2"/>
        </w:rPr>
        <w:t xml:space="preserve">Năng lượng </w:t>
      </w:r>
      <w:hyperlink w:anchor="_bookmark271" w:history="1">
        <w:r>
          <w:rPr>
            <w:spacing w:val="-2"/>
            <w:vertAlign w:val="superscript"/>
          </w:rPr>
          <w:t>201</w:t>
        </w:r>
      </w:hyperlink>
    </w:p>
    <w:p w14:paraId="4521EC5C" w14:textId="77777777" w:rsidR="00C32D40" w:rsidRDefault="002D1E41" w:rsidP="002D1E41">
      <w:pPr>
        <w:pStyle w:val="BodyText"/>
        <w:spacing w:line="259" w:lineRule="auto"/>
        <w:ind w:left="566" w:right="565"/>
        <w:jc w:val="both"/>
      </w:pPr>
      <w:r w:rsidRPr="002D1E41">
        <w:rPr>
          <w:rFonts w:ascii="Arial" w:hAnsi="Arial"/>
          <w:b/>
        </w:rPr>
        <w:t>Mục tiêu ngành</w:t>
      </w:r>
      <w:r w:rsidR="007B5FDC">
        <w:t xml:space="preserve">. </w:t>
      </w:r>
      <w:r>
        <w:t>Phù hợp với các mục tiêu hội nhập kinh tế và phát triển bền vững của khu vực, hợp tác năng lượng ASEAN nhằm tăng cường "kết nối năng lượng và hội nhập thị trường, đồng thời đạt được an ninh năng lượng, khả năng tiếp cận, khả năng chi trả và tính bền vững" cho khu vực. Điều này được thực hiện dần dần thông qua Kế hoạch Hành động ASEAN về Hợp tác Năng lượng (APAEC), bắt đầu từ năm 1999. APAEC hiện tại, giai đoạn 2016-2025, được xây dựng dựa trên các kế hoạch tiền nhiệm nhằm thúc đẩy hơn nữa hợp tác năng lượng đa phương và hội nhập trong ASEAN. Việc thực hiện APAEC 2016-2025 được chia thành 2 giai đoạn</w:t>
      </w:r>
      <w:r w:rsidR="007B5FDC">
        <w:t>:</w:t>
      </w:r>
      <w:r w:rsidR="007B5FDC">
        <w:rPr>
          <w:spacing w:val="-1"/>
        </w:rPr>
        <w:t xml:space="preserve"> </w:t>
      </w:r>
      <w:r>
        <w:t>Giai đoạn I (2016-2020): Tập trung vào các chiến lược ngắn đến trung hạn cần thiết để đạt được hợp tác an ninh năng lượng và hướng tới kết nối và hội nhập sâu rộng hơn; Giai đoạn II (2021-2025): Nhằm tăng cường chuyển đổi năng lượng và khả năng phục hồi hướng tới một tương lai năng lượng bền vững trên bảy trụ cột: Lưới điện ASEAN (APG), Đường ống khí đốt xuyên ASEAN (TAGP), Than và Công nghệ Than sạch (CCCT), Sử dụng năng lượng tiết kiệm và hiệu quả (EE&amp;C), Năng lượng tái tạo (RE), Chính sách và Quy hoạch Năng lượng Khu vực (REPP), và Năng lượng hạt nhân dân sự (CNE).</w:t>
      </w:r>
    </w:p>
    <w:p w14:paraId="41756D6C" w14:textId="77777777" w:rsidR="00C32D40" w:rsidRDefault="002D1E41">
      <w:pPr>
        <w:pStyle w:val="BodyText"/>
        <w:spacing w:before="116" w:line="259" w:lineRule="auto"/>
        <w:ind w:left="566" w:right="567"/>
        <w:jc w:val="both"/>
      </w:pPr>
      <w:r w:rsidRPr="002D1E41">
        <w:rPr>
          <w:rFonts w:ascii="Arial" w:hAnsi="Arial"/>
          <w:b/>
        </w:rPr>
        <w:t>Tình hình thực hiện</w:t>
      </w:r>
      <w:r w:rsidR="007B5FDC">
        <w:t xml:space="preserve">. </w:t>
      </w:r>
      <w:r w:rsidRPr="002D1E41">
        <w:rPr>
          <w:szCs w:val="22"/>
        </w:rPr>
        <w:t>Đến cuối năm 2023, lĩnh vực Năng lượng (C4) bao gồm 193 dòng hành động, tăng từ 103 hành động vào năm 2020. Trong số này, 54% đã hoàn thành, 42% đang thực hiện và 4% chưa bắt đầu. Trong hai giai đoạn của APAEC 2016-2025, Giai đoạn I có 298 hoạt động với tỷ lệ đạt được là 98,8% (4,94/5); Giai đoạn II có 36 hoạt động với tỷ lệ hoàn thành là 66,7% (tính đến tháng 12 năm 2024).</w:t>
      </w:r>
      <w:hyperlink w:anchor="_bookmark272" w:history="1">
        <w:r w:rsidR="007B5FDC">
          <w:rPr>
            <w:position w:val="6"/>
            <w:sz w:val="13"/>
          </w:rPr>
          <w:t>202</w:t>
        </w:r>
      </w:hyperlink>
      <w:r w:rsidR="007B5FDC">
        <w:rPr>
          <w:spacing w:val="40"/>
          <w:position w:val="6"/>
          <w:sz w:val="13"/>
        </w:rPr>
        <w:t xml:space="preserve"> </w:t>
      </w:r>
      <w:r w:rsidRPr="002D1E41">
        <w:rPr>
          <w:szCs w:val="22"/>
        </w:rPr>
        <w:t>Các thành tựu nổi bật trong giai đoạn rà soát bao gồm sự chuyển dịch hướng tới thương mại điện đa phương ASEAN thông qua việc thực hiện dự án tiên phong Dự án Tích hợp Điện năng Lào–Thái Lan–Malaysia–Singapore (LTMS–PIP), việc xuất bản Triển vọng Năng lượng ASEAN (tập 4) và Triển vọng Năng lượng Tái tạo ASEAN lần thứ 2, phân tích xu hướng hiện tại và vạch ra con đường phía trước cho hợp tác năng lượng ASEAN.</w:t>
      </w:r>
    </w:p>
    <w:p w14:paraId="50F3A692" w14:textId="77777777" w:rsidR="00C32D40" w:rsidRDefault="002D1E41">
      <w:pPr>
        <w:pStyle w:val="Heading6"/>
        <w:numPr>
          <w:ilvl w:val="0"/>
          <w:numId w:val="6"/>
        </w:numPr>
        <w:tabs>
          <w:tab w:val="left" w:pos="1133"/>
        </w:tabs>
        <w:spacing w:before="119"/>
      </w:pPr>
      <w:r w:rsidRPr="002D1E41">
        <w:rPr>
          <w:u w:val="single"/>
        </w:rPr>
        <w:t>Lưới điện ASEAN (APG)</w:t>
      </w:r>
    </w:p>
    <w:p w14:paraId="2E49FCD1" w14:textId="77777777" w:rsidR="00C32D40" w:rsidRDefault="002D1E41">
      <w:pPr>
        <w:pStyle w:val="BodyText"/>
        <w:spacing w:before="134" w:line="259" w:lineRule="auto"/>
        <w:ind w:left="566" w:right="569"/>
        <w:jc w:val="both"/>
      </w:pPr>
      <w:r w:rsidRPr="002D1E41">
        <w:t>SM91: Lưới điện ASEAN đặt mục tiêu khởi động thương mại điện đa phương tại ít nhất một tiểu vùng trong ASEAN vào năm 2018. Mục tiêu này đã được thúc đẩy thông qua việc thực hiện dự án tiên phong khu vực đầu tiên là Dự án Tích hợp Điện năng Lào–Thái Lan–Malaysia–Singapore (LTMS–PIP), cũng như công tác nghiên cứu và chuẩn bị cho Thương mại Điện Đa phương toàn ASEAN.</w:t>
      </w:r>
    </w:p>
    <w:p w14:paraId="6774A63B" w14:textId="77777777" w:rsidR="00C32D40" w:rsidRDefault="002D1E41">
      <w:pPr>
        <w:pStyle w:val="BodyText"/>
        <w:spacing w:before="121" w:line="259" w:lineRule="auto"/>
        <w:ind w:left="566" w:right="566"/>
        <w:jc w:val="both"/>
      </w:pPr>
      <w:r w:rsidRPr="002D1E41">
        <w:rPr>
          <w:rFonts w:ascii="Arial" w:hAnsi="Arial"/>
          <w:b/>
        </w:rPr>
        <w:t>Các dự án APG</w:t>
      </w:r>
      <w:r w:rsidR="007B5FDC">
        <w:t>.</w:t>
      </w:r>
      <w:r w:rsidR="007B5FDC">
        <w:rPr>
          <w:spacing w:val="-10"/>
        </w:rPr>
        <w:t xml:space="preserve"> </w:t>
      </w:r>
      <w:r w:rsidRPr="002D1E41">
        <w:t xml:space="preserve">Kể từ khi khái niệm "Lưới điện ASEAN" lần đầu tiên được nêu rõ trong </w:t>
      </w:r>
      <w:hyperlink r:id="rId372">
        <w:r w:rsidRPr="002D1E41">
          <w:t xml:space="preserve"> </w:t>
        </w:r>
        <w:r w:rsidRPr="002D1E41">
          <w:rPr>
            <w:color w:val="0462C1"/>
            <w:u w:val="single" w:color="0462C1"/>
          </w:rPr>
          <w:t>Tầm nhìn ASEAN</w:t>
        </w:r>
        <w:r w:rsidR="007B5FDC">
          <w:rPr>
            <w:color w:val="0462C1"/>
            <w:spacing w:val="-11"/>
            <w:u w:val="single" w:color="0462C1"/>
          </w:rPr>
          <w:t xml:space="preserve"> </w:t>
        </w:r>
        <w:r w:rsidR="007B5FDC">
          <w:rPr>
            <w:color w:val="0462C1"/>
            <w:u w:val="single" w:color="0462C1"/>
          </w:rPr>
          <w:t>2020</w:t>
        </w:r>
      </w:hyperlink>
      <w:r w:rsidR="007B5FDC">
        <w:rPr>
          <w:color w:val="0462C1"/>
          <w:spacing w:val="-9"/>
        </w:rPr>
        <w:t xml:space="preserve"> </w:t>
      </w:r>
      <w:r>
        <w:t>và</w:t>
      </w:r>
      <w:r w:rsidR="007B5FDC">
        <w:rPr>
          <w:spacing w:val="-11"/>
        </w:rPr>
        <w:t xml:space="preserve"> </w:t>
      </w:r>
      <w:r w:rsidRPr="002D1E41">
        <w:t xml:space="preserve"> </w:t>
      </w:r>
      <w:r w:rsidRPr="002D1E41">
        <w:rPr>
          <w:color w:val="0462C1"/>
          <w:u w:val="single" w:color="0462C1"/>
        </w:rPr>
        <w:t>Chương trình Hành động Hà Nội</w:t>
      </w:r>
      <w:r w:rsidRPr="002D1E41">
        <w:rPr>
          <w:color w:val="0462C1"/>
          <w:u w:color="0462C1"/>
        </w:rPr>
        <w:t xml:space="preserve"> </w:t>
      </w:r>
      <w:r w:rsidR="007B5FDC">
        <w:t>(1998),</w:t>
      </w:r>
      <w:r w:rsidR="007B5FDC">
        <w:rPr>
          <w:spacing w:val="-8"/>
        </w:rPr>
        <w:t xml:space="preserve"> </w:t>
      </w:r>
      <w:r w:rsidRPr="002D1E41">
        <w:t>ASEAN đã đạt được tiến bộ hướng tới giao dịch điện năng khu vực thông qua một số thỏa thuận xuyên biên giới song phương, bao gồm LTMS–PIP và nỗ lực hội nhập tại Tiểu vùng sông Mê Kông mở rộ</w:t>
      </w:r>
      <w:r>
        <w:t>ng (GMS)</w:t>
      </w:r>
      <w:hyperlink w:anchor="_bookmark273" w:history="1">
        <w:r w:rsidR="007B5FDC">
          <w:t>,</w:t>
        </w:r>
        <w:r w:rsidR="007B5FDC">
          <w:rPr>
            <w:position w:val="6"/>
            <w:sz w:val="13"/>
          </w:rPr>
          <w:t>203</w:t>
        </w:r>
      </w:hyperlink>
      <w:r w:rsidR="007B5FDC">
        <w:rPr>
          <w:spacing w:val="33"/>
          <w:position w:val="6"/>
          <w:sz w:val="13"/>
        </w:rPr>
        <w:t xml:space="preserve"> </w:t>
      </w:r>
      <w:r w:rsidRPr="002D1E41">
        <w:t>bao gồm cả hệ thống phụ phía Bắc (Campuchia, Lào, Myanmar, Thái Lan và Việt Nam). LTMS-PIP, được đề xuất lần đầu vào năm 2013 và triển khai vào năm 2018 như là Dự án Tiên phong cho APG, [204] đã được mở rộng với việc ký kết Hiệp định Bổ sung để tăng công suất cam kết tối đa từ 100 MW lên tới 300 MW vào năm 2019 và sự tham gia của Singapore vào năm 2022.</w:t>
      </w:r>
    </w:p>
    <w:p w14:paraId="011A0A24" w14:textId="77777777" w:rsidR="00C32D40" w:rsidRDefault="002D1E41">
      <w:pPr>
        <w:pStyle w:val="BodyText"/>
        <w:spacing w:before="119" w:line="256" w:lineRule="auto"/>
        <w:ind w:left="566" w:right="565"/>
        <w:jc w:val="both"/>
      </w:pPr>
      <w:r w:rsidRPr="002D1E41">
        <w:rPr>
          <w:rFonts w:ascii="Arial"/>
          <w:i/>
        </w:rPr>
        <w:t>H</w:t>
      </w:r>
      <w:r w:rsidRPr="002D1E41">
        <w:rPr>
          <w:rFonts w:ascii="Arial"/>
          <w:i/>
        </w:rPr>
        <w:t>ồ</w:t>
      </w:r>
      <w:r w:rsidRPr="002D1E41">
        <w:rPr>
          <w:rFonts w:ascii="Arial"/>
          <w:i/>
        </w:rPr>
        <w:t xml:space="preserve"> s</w:t>
      </w:r>
      <w:r w:rsidRPr="002D1E41">
        <w:rPr>
          <w:rFonts w:ascii="Arial"/>
          <w:i/>
        </w:rPr>
        <w:t>ơ</w:t>
      </w:r>
      <w:r w:rsidRPr="002D1E41">
        <w:rPr>
          <w:rFonts w:ascii="Arial"/>
          <w:i/>
        </w:rPr>
        <w:t xml:space="preserve"> D</w:t>
      </w:r>
      <w:r w:rsidRPr="002D1E41">
        <w:rPr>
          <w:rFonts w:ascii="Arial"/>
          <w:i/>
        </w:rPr>
        <w:t>ự</w:t>
      </w:r>
      <w:r w:rsidRPr="002D1E41">
        <w:rPr>
          <w:rFonts w:ascii="Arial"/>
          <w:i/>
        </w:rPr>
        <w:t xml:space="preserve"> </w:t>
      </w:r>
      <w:r w:rsidRPr="002D1E41">
        <w:rPr>
          <w:rFonts w:ascii="Arial"/>
          <w:i/>
        </w:rPr>
        <w:t>á</w:t>
      </w:r>
      <w:r w:rsidRPr="002D1E41">
        <w:rPr>
          <w:rFonts w:ascii="Arial"/>
          <w:i/>
        </w:rPr>
        <w:t>n K</w:t>
      </w:r>
      <w:r w:rsidRPr="002D1E41">
        <w:rPr>
          <w:rFonts w:ascii="Arial"/>
          <w:i/>
        </w:rPr>
        <w:t>ế</w:t>
      </w:r>
      <w:r w:rsidRPr="002D1E41">
        <w:rPr>
          <w:rFonts w:ascii="Arial"/>
          <w:i/>
        </w:rPr>
        <w:t>t n</w:t>
      </w:r>
      <w:r w:rsidRPr="002D1E41">
        <w:rPr>
          <w:rFonts w:ascii="Arial"/>
          <w:i/>
        </w:rPr>
        <w:t>ố</w:t>
      </w:r>
      <w:r w:rsidRPr="002D1E41">
        <w:rPr>
          <w:rFonts w:ascii="Arial"/>
          <w:i/>
        </w:rPr>
        <w:t>i</w:t>
      </w:r>
      <w:r w:rsidR="007B5FDC">
        <w:t>.</w:t>
      </w:r>
      <w:r w:rsidR="007B5FDC">
        <w:rPr>
          <w:spacing w:val="-13"/>
        </w:rPr>
        <w:t xml:space="preserve"> </w:t>
      </w:r>
      <w:r w:rsidRPr="002D1E41">
        <w:t xml:space="preserve">Để tăng cường giám sát Dự án Kết nối Lưới điện ASEAN và thu hút thêm sự hỗ trợ từ các Đối tác Phát triển/Tổ chức Quốc tế (DPs/IOs), vào năm 2024, Trung tâm Năng lượng ASEAN (ACE) và HAPUA (Lãnh đạo các Tiện ích Điện lực ASEAN) đã bắt đầu phát triển Mẫu Hồ sơ Dự án cho từng dự án kết nối được xác định trong </w:t>
      </w:r>
      <w:r w:rsidRPr="002D1E41">
        <w:rPr>
          <w:color w:val="0462C1"/>
          <w:u w:val="single" w:color="0462C1"/>
        </w:rPr>
        <w:t>Nghiên cứu Quy hoạch tổng thể Kết nối ASEAN (AIMS) III</w:t>
      </w:r>
      <w:r w:rsidR="007B5FDC">
        <w:rPr>
          <w:color w:val="0462C1"/>
        </w:rPr>
        <w:t xml:space="preserve"> </w:t>
      </w:r>
      <w:r w:rsidRPr="002D1E41">
        <w:t>và tổng hợp thành một ấn phẩm. Theo cập nhật tính đến thời điểm báo cáo này, mẫu Hồ sơ Dự án đã được đưa ra tham vấn tại Hội nghị Hội đồng HAPUA vào tháng 8 năm 2024 và ra mắt tại Hội nghị Bộ trưởng Năng lượng ASEAN (AMEM) lần thứ 42 vào tháng 9 năm 2024.</w:t>
      </w:r>
      <w:r w:rsidR="00AC6EF2" w:rsidRPr="00AC6EF2">
        <w:rPr>
          <w:noProof/>
          <w:lang w:eastAsia="ko-KR"/>
        </w:rPr>
        <w:t xml:space="preserve"> </w:t>
      </w:r>
    </w:p>
    <w:p w14:paraId="5F03BF59" w14:textId="77777777" w:rsidR="00AC6EF2" w:rsidRDefault="00AC6EF2" w:rsidP="005637F8">
      <w:pPr>
        <w:ind w:left="567" w:right="572" w:hanging="283"/>
        <w:rPr>
          <w:rFonts w:ascii="Arial"/>
          <w:b/>
          <w:sz w:val="20"/>
        </w:rPr>
      </w:pPr>
      <w:r>
        <w:rPr>
          <w:noProof/>
          <w:lang w:eastAsia="ko-KR"/>
        </w:rPr>
        <mc:AlternateContent>
          <mc:Choice Requires="wps">
            <w:drawing>
              <wp:anchor distT="0" distB="0" distL="0" distR="0" simplePos="0" relativeHeight="487813632" behindDoc="1" locked="0" layoutInCell="1" allowOverlap="1" wp14:anchorId="4D77431E" wp14:editId="7356B31B">
                <wp:simplePos x="0" y="0"/>
                <wp:positionH relativeFrom="page">
                  <wp:posOffset>740410</wp:posOffset>
                </wp:positionH>
                <wp:positionV relativeFrom="paragraph">
                  <wp:posOffset>97790</wp:posOffset>
                </wp:positionV>
                <wp:extent cx="1829435" cy="6350"/>
                <wp:effectExtent l="0" t="0" r="0" b="0"/>
                <wp:wrapTopAndBottom/>
                <wp:docPr id="1504"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D11406" id="Graphic 991" o:spid="_x0000_s1026" style="position:absolute;margin-left:58.3pt;margin-top:7.7pt;width:144.05pt;height:.5pt;z-index:-155028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" path="m1829435,l,,,6096r1829435,l1829435,xe" fillcolor="black" stroked="f">
                <v:path arrowok="t"/>
                <w10:wrap type="topAndBottom" anchorx="page"/>
              </v:shape>
            </w:pict>
          </mc:Fallback>
        </mc:AlternateContent>
      </w:r>
      <w:r>
        <w:rPr>
          <w:rFonts w:ascii="Arial"/>
          <w:b/>
          <w:sz w:val="20"/>
        </w:rPr>
        <w:tab/>
      </w:r>
    </w:p>
    <w:p w14:paraId="2DD0A2FC" w14:textId="77777777" w:rsidR="00AC6EF2" w:rsidRDefault="00AC6EF2" w:rsidP="005637F8">
      <w:pPr>
        <w:ind w:left="567" w:right="572"/>
        <w:jc w:val="both"/>
        <w:rPr>
          <w:rFonts w:ascii="Arial"/>
          <w:b/>
          <w:sz w:val="20"/>
        </w:rPr>
      </w:pPr>
      <w:r>
        <w:rPr>
          <w:sz w:val="16"/>
          <w:vertAlign w:val="superscript"/>
        </w:rPr>
        <w:t>201</w:t>
      </w:r>
      <w:r>
        <w:rPr>
          <w:sz w:val="16"/>
        </w:rPr>
        <w:t xml:space="preserve"> </w:t>
      </w:r>
      <w:r w:rsidRPr="00AC6EF2">
        <w:rPr>
          <w:sz w:val="16"/>
        </w:rPr>
        <w:t>Bản đồ Kết quả chưa có sẵn tại thời điểm đánh giá. Do đó, việc đánh giá được thực hiện dựa trên Kế hoạch Công tác Ngành, Bản cập nhật Ưu tiên Hàng năm (Quý 2 năm 2018, Quý 2 năm 2024), Báo cáo Đánh giá Trung tâm (MTR) ngành và các thông tin công khai khác</w:t>
      </w:r>
      <w:r>
        <w:rPr>
          <w:sz w:val="16"/>
        </w:rPr>
        <w:t>.</w:t>
      </w:r>
      <w:r>
        <w:rPr>
          <w:rFonts w:ascii="Arial"/>
          <w:b/>
          <w:sz w:val="20"/>
        </w:rPr>
        <w:br w:type="page"/>
      </w:r>
    </w:p>
    <w:p w14:paraId="380960D5" w14:textId="77777777" w:rsidR="00C32D40" w:rsidRDefault="002D1E41">
      <w:pPr>
        <w:spacing w:before="115" w:line="256" w:lineRule="auto"/>
        <w:ind w:left="566" w:right="567"/>
        <w:jc w:val="both"/>
        <w:rPr>
          <w:sz w:val="20"/>
        </w:rPr>
      </w:pPr>
      <w:r w:rsidRPr="002D1E41">
        <w:rPr>
          <w:rFonts w:ascii="Arial"/>
          <w:b/>
          <w:sz w:val="20"/>
        </w:rPr>
        <w:lastRenderedPageBreak/>
        <w:t>Khung th</w:t>
      </w:r>
      <w:r w:rsidRPr="002D1E41">
        <w:rPr>
          <w:rFonts w:ascii="Arial"/>
          <w:b/>
          <w:sz w:val="20"/>
        </w:rPr>
        <w:t>ể</w:t>
      </w:r>
      <w:r w:rsidRPr="002D1E41">
        <w:rPr>
          <w:rFonts w:ascii="Arial"/>
          <w:b/>
          <w:sz w:val="20"/>
        </w:rPr>
        <w:t xml:space="preserve"> ch</w:t>
      </w:r>
      <w:r w:rsidRPr="002D1E41">
        <w:rPr>
          <w:rFonts w:ascii="Arial"/>
          <w:b/>
          <w:sz w:val="20"/>
        </w:rPr>
        <w:t>ế</w:t>
      </w:r>
      <w:r w:rsidRPr="002D1E41">
        <w:rPr>
          <w:rFonts w:ascii="Arial"/>
          <w:b/>
          <w:sz w:val="20"/>
        </w:rPr>
        <w:t xml:space="preserve"> v</w:t>
      </w:r>
      <w:r w:rsidRPr="002D1E41">
        <w:rPr>
          <w:rFonts w:ascii="Arial"/>
          <w:b/>
          <w:sz w:val="20"/>
        </w:rPr>
        <w:t>à</w:t>
      </w:r>
      <w:r w:rsidRPr="002D1E41">
        <w:rPr>
          <w:rFonts w:ascii="Arial"/>
          <w:b/>
          <w:sz w:val="20"/>
        </w:rPr>
        <w:t xml:space="preserve"> n</w:t>
      </w:r>
      <w:r w:rsidRPr="002D1E41">
        <w:rPr>
          <w:rFonts w:ascii="Arial"/>
          <w:b/>
          <w:sz w:val="20"/>
        </w:rPr>
        <w:t>ă</w:t>
      </w:r>
      <w:r w:rsidRPr="002D1E41">
        <w:rPr>
          <w:rFonts w:ascii="Arial"/>
          <w:b/>
          <w:sz w:val="20"/>
        </w:rPr>
        <w:t>ng l</w:t>
      </w:r>
      <w:r w:rsidRPr="002D1E41">
        <w:rPr>
          <w:rFonts w:ascii="Arial"/>
          <w:b/>
          <w:sz w:val="20"/>
        </w:rPr>
        <w:t>ự</w:t>
      </w:r>
      <w:r w:rsidRPr="002D1E41">
        <w:rPr>
          <w:rFonts w:ascii="Arial"/>
          <w:b/>
          <w:sz w:val="20"/>
        </w:rPr>
        <w:t xml:space="preserve">c quy </w:t>
      </w:r>
      <w:r w:rsidRPr="002D1E41">
        <w:rPr>
          <w:rFonts w:ascii="Arial"/>
          <w:b/>
          <w:sz w:val="20"/>
        </w:rPr>
        <w:t>đị</w:t>
      </w:r>
      <w:r w:rsidRPr="002D1E41">
        <w:rPr>
          <w:rFonts w:ascii="Arial"/>
          <w:b/>
          <w:sz w:val="20"/>
        </w:rPr>
        <w:t>nh cho Th</w:t>
      </w:r>
      <w:r w:rsidRPr="002D1E41">
        <w:rPr>
          <w:rFonts w:ascii="Arial"/>
          <w:b/>
          <w:sz w:val="20"/>
        </w:rPr>
        <w:t>ươ</w:t>
      </w:r>
      <w:r w:rsidRPr="002D1E41">
        <w:rPr>
          <w:rFonts w:ascii="Arial"/>
          <w:b/>
          <w:sz w:val="20"/>
        </w:rPr>
        <w:t>ng m</w:t>
      </w:r>
      <w:r w:rsidRPr="002D1E41">
        <w:rPr>
          <w:rFonts w:ascii="Arial"/>
          <w:b/>
          <w:sz w:val="20"/>
        </w:rPr>
        <w:t>ạ</w:t>
      </w:r>
      <w:r w:rsidRPr="002D1E41">
        <w:rPr>
          <w:rFonts w:ascii="Arial"/>
          <w:b/>
          <w:sz w:val="20"/>
        </w:rPr>
        <w:t xml:space="preserve">i </w:t>
      </w:r>
      <w:r w:rsidRPr="002D1E41">
        <w:rPr>
          <w:rFonts w:ascii="Arial"/>
          <w:b/>
          <w:sz w:val="20"/>
        </w:rPr>
        <w:t>Đ</w:t>
      </w:r>
      <w:r w:rsidRPr="002D1E41">
        <w:rPr>
          <w:rFonts w:ascii="Arial"/>
          <w:b/>
          <w:sz w:val="20"/>
        </w:rPr>
        <w:t>i</w:t>
      </w:r>
      <w:r w:rsidRPr="002D1E41">
        <w:rPr>
          <w:rFonts w:ascii="Arial"/>
          <w:b/>
          <w:sz w:val="20"/>
        </w:rPr>
        <w:t>ệ</w:t>
      </w:r>
      <w:r w:rsidRPr="002D1E41">
        <w:rPr>
          <w:rFonts w:ascii="Arial"/>
          <w:b/>
          <w:sz w:val="20"/>
        </w:rPr>
        <w:t xml:space="preserve">n </w:t>
      </w:r>
      <w:r w:rsidRPr="002D1E41">
        <w:rPr>
          <w:rFonts w:ascii="Arial"/>
          <w:b/>
          <w:sz w:val="20"/>
        </w:rPr>
        <w:t>Đ</w:t>
      </w:r>
      <w:r w:rsidRPr="002D1E41">
        <w:rPr>
          <w:rFonts w:ascii="Arial"/>
          <w:b/>
          <w:sz w:val="20"/>
        </w:rPr>
        <w:t>a ph</w:t>
      </w:r>
      <w:r w:rsidRPr="002D1E41">
        <w:rPr>
          <w:rFonts w:ascii="Arial"/>
          <w:b/>
          <w:sz w:val="20"/>
        </w:rPr>
        <w:t>ươ</w:t>
      </w:r>
      <w:r>
        <w:rPr>
          <w:rFonts w:ascii="Arial"/>
          <w:b/>
          <w:sz w:val="20"/>
        </w:rPr>
        <w:t>ng</w:t>
      </w:r>
      <w:r w:rsidR="007B5FDC">
        <w:rPr>
          <w:sz w:val="20"/>
        </w:rPr>
        <w:t xml:space="preserve">. </w:t>
      </w:r>
      <w:r w:rsidRPr="002D1E41">
        <w:rPr>
          <w:sz w:val="20"/>
        </w:rPr>
        <w:t>Để chuẩn bị cho Thương mại Điện Đa phương ASEAN,</w:t>
      </w:r>
      <w:r w:rsidRPr="002D1E41">
        <w:t xml:space="preserve"> </w:t>
      </w:r>
      <w:r w:rsidRPr="002D1E41">
        <w:rPr>
          <w:rFonts w:ascii="Arial"/>
          <w:i/>
          <w:color w:val="0462C1"/>
          <w:sz w:val="20"/>
          <w:u w:val="single" w:color="0462C1"/>
        </w:rPr>
        <w:t>Nghi</w:t>
      </w:r>
      <w:r w:rsidRPr="002D1E41">
        <w:rPr>
          <w:rFonts w:ascii="Arial"/>
          <w:i/>
          <w:color w:val="0462C1"/>
          <w:sz w:val="20"/>
          <w:u w:val="single" w:color="0462C1"/>
        </w:rPr>
        <w:t>ê</w:t>
      </w:r>
      <w:r w:rsidRPr="002D1E41">
        <w:rPr>
          <w:rFonts w:ascii="Arial"/>
          <w:i/>
          <w:color w:val="0462C1"/>
          <w:sz w:val="20"/>
          <w:u w:val="single" w:color="0462C1"/>
        </w:rPr>
        <w:t>n c</w:t>
      </w:r>
      <w:r w:rsidRPr="002D1E41">
        <w:rPr>
          <w:rFonts w:ascii="Arial"/>
          <w:i/>
          <w:color w:val="0462C1"/>
          <w:sz w:val="20"/>
          <w:u w:val="single" w:color="0462C1"/>
        </w:rPr>
        <w:t>ứ</w:t>
      </w:r>
      <w:r w:rsidRPr="002D1E41">
        <w:rPr>
          <w:rFonts w:ascii="Arial"/>
          <w:i/>
          <w:color w:val="0462C1"/>
          <w:sz w:val="20"/>
          <w:u w:val="single" w:color="0462C1"/>
        </w:rPr>
        <w:t>u Khuy</w:t>
      </w:r>
      <w:r w:rsidRPr="002D1E41">
        <w:rPr>
          <w:rFonts w:ascii="Arial"/>
          <w:i/>
          <w:color w:val="0462C1"/>
          <w:sz w:val="20"/>
          <w:u w:val="single" w:color="0462C1"/>
        </w:rPr>
        <w:t>ế</w:t>
      </w:r>
      <w:r w:rsidRPr="002D1E41">
        <w:rPr>
          <w:rFonts w:ascii="Arial"/>
          <w:i/>
          <w:color w:val="0462C1"/>
          <w:sz w:val="20"/>
          <w:u w:val="single" w:color="0462C1"/>
        </w:rPr>
        <w:t>n ngh</w:t>
      </w:r>
      <w:r w:rsidRPr="002D1E41">
        <w:rPr>
          <w:rFonts w:ascii="Arial"/>
          <w:i/>
          <w:color w:val="0462C1"/>
          <w:sz w:val="20"/>
          <w:u w:val="single" w:color="0462C1"/>
        </w:rPr>
        <w:t>ị</w:t>
      </w:r>
      <w:r w:rsidRPr="002D1E41">
        <w:rPr>
          <w:rFonts w:ascii="Arial"/>
          <w:i/>
          <w:color w:val="0462C1"/>
          <w:sz w:val="20"/>
          <w:u w:val="single" w:color="0462C1"/>
        </w:rPr>
        <w:t xml:space="preserve"> v</w:t>
      </w:r>
      <w:r w:rsidRPr="002D1E41">
        <w:rPr>
          <w:rFonts w:ascii="Arial"/>
          <w:i/>
          <w:color w:val="0462C1"/>
          <w:sz w:val="20"/>
          <w:u w:val="single" w:color="0462C1"/>
        </w:rPr>
        <w:t>ề</w:t>
      </w:r>
      <w:r w:rsidRPr="002D1E41">
        <w:rPr>
          <w:rFonts w:ascii="Arial"/>
          <w:i/>
          <w:color w:val="0462C1"/>
          <w:sz w:val="20"/>
          <w:u w:val="single" w:color="0462C1"/>
        </w:rPr>
        <w:t xml:space="preserve"> Th</w:t>
      </w:r>
      <w:r w:rsidRPr="002D1E41">
        <w:rPr>
          <w:rFonts w:ascii="Arial"/>
          <w:i/>
          <w:color w:val="0462C1"/>
          <w:sz w:val="20"/>
          <w:u w:val="single" w:color="0462C1"/>
        </w:rPr>
        <w:t>ươ</w:t>
      </w:r>
      <w:r w:rsidRPr="002D1E41">
        <w:rPr>
          <w:rFonts w:ascii="Arial"/>
          <w:i/>
          <w:color w:val="0462C1"/>
          <w:sz w:val="20"/>
          <w:u w:val="single" w:color="0462C1"/>
        </w:rPr>
        <w:t>ng m</w:t>
      </w:r>
      <w:r w:rsidRPr="002D1E41">
        <w:rPr>
          <w:rFonts w:ascii="Arial"/>
          <w:i/>
          <w:color w:val="0462C1"/>
          <w:sz w:val="20"/>
          <w:u w:val="single" w:color="0462C1"/>
        </w:rPr>
        <w:t>ạ</w:t>
      </w:r>
      <w:r w:rsidRPr="002D1E41">
        <w:rPr>
          <w:rFonts w:ascii="Arial"/>
          <w:i/>
          <w:color w:val="0462C1"/>
          <w:sz w:val="20"/>
          <w:u w:val="single" w:color="0462C1"/>
        </w:rPr>
        <w:t xml:space="preserve">i </w:t>
      </w:r>
      <w:r w:rsidRPr="002D1E41">
        <w:rPr>
          <w:rFonts w:ascii="Arial"/>
          <w:i/>
          <w:color w:val="0462C1"/>
          <w:sz w:val="20"/>
          <w:u w:val="single" w:color="0462C1"/>
        </w:rPr>
        <w:t>Đ</w:t>
      </w:r>
      <w:r w:rsidRPr="002D1E41">
        <w:rPr>
          <w:rFonts w:ascii="Arial"/>
          <w:i/>
          <w:color w:val="0462C1"/>
          <w:sz w:val="20"/>
          <w:u w:val="single" w:color="0462C1"/>
        </w:rPr>
        <w:t>i</w:t>
      </w:r>
      <w:r w:rsidRPr="002D1E41">
        <w:rPr>
          <w:rFonts w:ascii="Arial"/>
          <w:i/>
          <w:color w:val="0462C1"/>
          <w:sz w:val="20"/>
          <w:u w:val="single" w:color="0462C1"/>
        </w:rPr>
        <w:t>ệ</w:t>
      </w:r>
      <w:r w:rsidRPr="002D1E41">
        <w:rPr>
          <w:rFonts w:ascii="Arial"/>
          <w:i/>
          <w:color w:val="0462C1"/>
          <w:sz w:val="20"/>
          <w:u w:val="single" w:color="0462C1"/>
        </w:rPr>
        <w:t xml:space="preserve">n </w:t>
      </w:r>
      <w:r w:rsidRPr="002D1E41">
        <w:rPr>
          <w:rFonts w:ascii="Arial"/>
          <w:i/>
          <w:color w:val="0462C1"/>
          <w:sz w:val="20"/>
          <w:u w:val="single" w:color="0462C1"/>
        </w:rPr>
        <w:t>Đ</w:t>
      </w:r>
      <w:r w:rsidRPr="002D1E41">
        <w:rPr>
          <w:rFonts w:ascii="Arial"/>
          <w:i/>
          <w:color w:val="0462C1"/>
          <w:sz w:val="20"/>
          <w:u w:val="single" w:color="0462C1"/>
        </w:rPr>
        <w:t>a ph</w:t>
      </w:r>
      <w:r w:rsidRPr="002D1E41">
        <w:rPr>
          <w:rFonts w:ascii="Arial"/>
          <w:i/>
          <w:color w:val="0462C1"/>
          <w:sz w:val="20"/>
          <w:u w:val="single" w:color="0462C1"/>
        </w:rPr>
        <w:t>ươ</w:t>
      </w:r>
      <w:r w:rsidRPr="002D1E41">
        <w:rPr>
          <w:rFonts w:ascii="Arial"/>
          <w:i/>
          <w:color w:val="0462C1"/>
          <w:sz w:val="20"/>
          <w:u w:val="single" w:color="0462C1"/>
        </w:rPr>
        <w:t>ng</w:t>
      </w:r>
      <w:r w:rsidR="007B5FDC">
        <w:rPr>
          <w:rFonts w:ascii="Arial"/>
          <w:i/>
          <w:color w:val="0462C1"/>
          <w:sz w:val="20"/>
        </w:rPr>
        <w:t xml:space="preserve"> </w:t>
      </w:r>
      <w:r w:rsidRPr="002D1E41">
        <w:rPr>
          <w:sz w:val="20"/>
        </w:rPr>
        <w:t>đã được thực hiện vào năm 2019. Nghiên cứu này, bao gồm các khuyến nghị về tích hợp năng lượng tái tạo vào hệ thống điện khu vực APG, đã được trình bày tại Hội nghị AMEM lần thứ 37. Lộ trình/kế hoạch theo dõi các khuyến nghị nhằm đáp ứng các yêu cầu tối thiểu để thúc đẩy hội nhập điện năng khu vực và thương mại điện đa phương trong ASEAN được đưa vào APAEC Giai đoạn 2 (2021-2025).</w:t>
      </w:r>
    </w:p>
    <w:p w14:paraId="5AD4A990" w14:textId="77777777" w:rsidR="00C32D40" w:rsidRDefault="00AC6EF2">
      <w:pPr>
        <w:pStyle w:val="BodyText"/>
        <w:spacing w:before="115" w:line="256" w:lineRule="auto"/>
        <w:ind w:left="566" w:right="565"/>
        <w:jc w:val="both"/>
      </w:pPr>
      <w:r w:rsidRPr="00AC6EF2">
        <w:t>Một Cuộc họp Tham vấn để chuẩn bị xây dựng hiệp định liên chính phủ nhằm thúc đẩy giao dịch điện đa phương trong Lưới điện ASEAN (APG) ban đầu được lên kế hoạch vào năm 2021 như bước đầu tiên hướng tới việc chuẩn bị và đề xuất hiệp định liên chính phủ, bao gồm xác định cơ chế tạo thuận lợi và các năng lực thể chế, quy định cần thiết. Việc khai mạc hội thảo đã bị trì hoãn trong giai đoạn 2021-2022, nhưng ít nhất hai cuộc họp điều phối và tham vấn nhóm nhỏ đã được hoàn thành để chuẩn bị cho cuộc họp/hội thảo tham vấ</w:t>
      </w:r>
      <w:r>
        <w:t>n này vào năm 2021</w:t>
      </w:r>
      <w:r w:rsidR="007B5FDC">
        <w:t xml:space="preserve">. </w:t>
      </w:r>
      <w:r w:rsidRPr="00AC6EF2">
        <w:t>Cuộc họp Tham vấn APG đã được tổ chức vào ngày 19 tháng 6 năm 2023, với các khuyến nghị về sắp xếp thể chế và kế hoạch cho văn bản kế thừa của</w:t>
      </w:r>
      <w:r>
        <w:t xml:space="preserve"> </w:t>
      </w:r>
      <w:hyperlink r:id="rId373">
        <w:r w:rsidRPr="00AC6EF2">
          <w:rPr>
            <w:color w:val="0462C1"/>
            <w:u w:val="single" w:color="0462C1"/>
          </w:rPr>
          <w:t>Biên bản ghi nhớ (MOU) APG</w:t>
        </w:r>
        <w:r w:rsidR="007B5FDC">
          <w:t>,</w:t>
        </w:r>
      </w:hyperlink>
      <w:r w:rsidR="007B5FDC">
        <w:rPr>
          <w:spacing w:val="-14"/>
        </w:rPr>
        <w:t xml:space="preserve"> </w:t>
      </w:r>
      <w:r w:rsidRPr="00AC6EF2">
        <w:t>thông qua việc thành lập Lực lượng Đặc nhiệm APG bao gồm một số cơ quan chủ chốt liên quan đến APG như Ủy ban Tham vấn APG (APGCC), HAPUA và Mạng lưới Điều tiết Năng lượng ASEAN (AERN). Nhiều cuộc họp, bao gồm các phiên soạn thảo của Lực lượng Đặc nhiệm APG, đã được tiến hành trong suốt năm 2023-2024 và đưa ra dự thảo cuối cùng của MOU APG Tăng cường (văn bản kế thừa của MOU APG trước đây), bao gồm tài liệu hỗ trợ là Điều khoản tham chiếu cho các cơ quan liên quan đến APG. Dự thảo cuối cùng của MOU APG Tăng cường dự kiến sẽ được ký kết tại Hội nghị AMEM lần thứ 43 vào năm 2025 tại Kuala Lumpur, Malaysia.</w:t>
      </w:r>
    </w:p>
    <w:p w14:paraId="2B79DF84" w14:textId="77777777" w:rsidR="00AC6EF2" w:rsidRDefault="00AC6EF2" w:rsidP="00AC6EF2">
      <w:pPr>
        <w:pStyle w:val="BodyText"/>
        <w:spacing w:before="74" w:after="240" w:line="256" w:lineRule="auto"/>
        <w:ind w:left="566" w:right="569"/>
        <w:jc w:val="both"/>
      </w:pPr>
      <w:r w:rsidRPr="00AC6EF2">
        <w:rPr>
          <w:rFonts w:ascii="Arial"/>
          <w:i/>
        </w:rPr>
        <w:t>Nghi</w:t>
      </w:r>
      <w:r w:rsidRPr="00AC6EF2">
        <w:rPr>
          <w:rFonts w:ascii="Arial"/>
          <w:i/>
        </w:rPr>
        <w:t>ê</w:t>
      </w:r>
      <w:r w:rsidRPr="00AC6EF2">
        <w:rPr>
          <w:rFonts w:ascii="Arial"/>
          <w:i/>
        </w:rPr>
        <w:t>n c</w:t>
      </w:r>
      <w:r w:rsidRPr="00AC6EF2">
        <w:rPr>
          <w:rFonts w:ascii="Arial"/>
          <w:i/>
        </w:rPr>
        <w:t>ứ</w:t>
      </w:r>
      <w:r w:rsidRPr="00AC6EF2">
        <w:rPr>
          <w:rFonts w:ascii="Arial"/>
          <w:i/>
        </w:rPr>
        <w:t>u Quy ho</w:t>
      </w:r>
      <w:r w:rsidRPr="00AC6EF2">
        <w:rPr>
          <w:rFonts w:ascii="Arial"/>
          <w:i/>
        </w:rPr>
        <w:t>ạ</w:t>
      </w:r>
      <w:r w:rsidRPr="00AC6EF2">
        <w:rPr>
          <w:rFonts w:ascii="Arial"/>
          <w:i/>
        </w:rPr>
        <w:t>ch T</w:t>
      </w:r>
      <w:r w:rsidRPr="00AC6EF2">
        <w:rPr>
          <w:rFonts w:ascii="Arial"/>
          <w:i/>
        </w:rPr>
        <w:t>ổ</w:t>
      </w:r>
      <w:r w:rsidRPr="00AC6EF2">
        <w:rPr>
          <w:rFonts w:ascii="Arial"/>
          <w:i/>
        </w:rPr>
        <w:t>ng th</w:t>
      </w:r>
      <w:r w:rsidRPr="00AC6EF2">
        <w:rPr>
          <w:rFonts w:ascii="Arial"/>
          <w:i/>
        </w:rPr>
        <w:t>ể</w:t>
      </w:r>
      <w:r w:rsidRPr="00AC6EF2">
        <w:rPr>
          <w:rFonts w:ascii="Arial"/>
          <w:i/>
        </w:rPr>
        <w:t xml:space="preserve"> K</w:t>
      </w:r>
      <w:r w:rsidRPr="00AC6EF2">
        <w:rPr>
          <w:rFonts w:ascii="Arial"/>
          <w:i/>
        </w:rPr>
        <w:t>ế</w:t>
      </w:r>
      <w:r w:rsidRPr="00AC6EF2">
        <w:rPr>
          <w:rFonts w:ascii="Arial"/>
          <w:i/>
        </w:rPr>
        <w:t>t n</w:t>
      </w:r>
      <w:r w:rsidRPr="00AC6EF2">
        <w:rPr>
          <w:rFonts w:ascii="Arial"/>
          <w:i/>
        </w:rPr>
        <w:t>ố</w:t>
      </w:r>
      <w:r w:rsidRPr="00AC6EF2">
        <w:rPr>
          <w:rFonts w:ascii="Arial"/>
          <w:i/>
        </w:rPr>
        <w:t>i ASEAN (AIMS) III.</w:t>
      </w:r>
      <w:r w:rsidR="007B5FDC">
        <w:t xml:space="preserve"> The </w:t>
      </w:r>
      <w:hyperlink r:id="rId374">
        <w:r w:rsidRPr="00AC6EF2">
          <w:t xml:space="preserve"> </w:t>
        </w:r>
        <w:r w:rsidRPr="00AC6EF2">
          <w:rPr>
            <w:color w:val="0462C1"/>
            <w:u w:val="single" w:color="0462C1"/>
          </w:rPr>
          <w:t>Nghiên cứu Quy hoạch Tổng thể Kết nối ASEAN (AIMS) III</w:t>
        </w:r>
      </w:hyperlink>
      <w:r w:rsidR="007B5FDC">
        <w:rPr>
          <w:color w:val="0462C1"/>
          <w:spacing w:val="27"/>
        </w:rPr>
        <w:t xml:space="preserve"> </w:t>
      </w:r>
      <w:r w:rsidR="007B5FDC">
        <w:t>(</w:t>
      </w:r>
      <w:r w:rsidRPr="00AC6EF2">
        <w:t>Giai đoạn 1 và Giai đoạn 2</w:t>
      </w:r>
      <w:r w:rsidR="007B5FDC">
        <w:t>)</w:t>
      </w:r>
      <w:r w:rsidR="007B5FDC">
        <w:rPr>
          <w:spacing w:val="29"/>
        </w:rPr>
        <w:t xml:space="preserve"> </w:t>
      </w:r>
      <w:r>
        <w:t>đã hoàn thành, đưa ra các khuyến nghị về cơ sở hạ tầng truyền tải cần thiết để hỗ trợ thương mại điện đa phương và tích hợp năng lượng tái tạo vào Lưới điện ASEAN. Hạng mục này đã hoàn thành một phần. AIMS III Giai đoạn 3 về Phân tích Thị trường Đa phương hiện đang được tiến hành để xây dựng các yêu cầu tối thiểu cho phát triển thị trường đa phương, khung khổ quy định, mã lưới điện và các tiêu chuẩn kỹ thuật.</w:t>
      </w:r>
    </w:p>
    <w:p w14:paraId="7D809B7F" w14:textId="77777777" w:rsidR="00AC6EF2" w:rsidRDefault="00AC6EF2" w:rsidP="00AC6EF2">
      <w:pPr>
        <w:pStyle w:val="BodyText"/>
        <w:spacing w:before="74" w:line="256" w:lineRule="auto"/>
        <w:ind w:left="566" w:right="569"/>
        <w:jc w:val="both"/>
      </w:pPr>
      <w:r>
        <w:t xml:space="preserve">Để tăng cường tính kết nối của cơ sở hạ tầng năng lượng giữa các nước AMS và đảm bảo tất cả các nước AMS đều được hưởng lợi từ lưới điện, đường ống dẫn khí đốt hoặc kho cảng khí đốt được kết nối, Hội nghị Bộ trưởng Năng lượng ASEAN (AMEM) lần thứ 41 đã thông qua </w:t>
      </w:r>
      <w:hyperlink r:id="rId375">
        <w:r w:rsidRPr="00AC6EF2">
          <w:rPr>
            <w:color w:val="0462C1"/>
          </w:rPr>
          <w:t>Tuyên bố Chung về Năng lượng Bền vững thông qua Kết nố</w:t>
        </w:r>
      </w:hyperlink>
      <w:r>
        <w:rPr>
          <w:color w:val="0462C1"/>
        </w:rPr>
        <w:t>i</w:t>
      </w:r>
      <w:r>
        <w:rPr>
          <w:color w:val="0462C1"/>
          <w:spacing w:val="-10"/>
        </w:rPr>
        <w:t xml:space="preserve"> </w:t>
      </w:r>
      <w:r w:rsidRPr="00AC6EF2">
        <w:t>vào ngày 24 tháng 8 năm 2023 và</w:t>
      </w:r>
      <w:r>
        <w:t xml:space="preserve"> </w:t>
      </w:r>
      <w:hyperlink r:id="rId376">
        <w:r w:rsidRPr="00AC6EF2">
          <w:t xml:space="preserve"> </w:t>
        </w:r>
        <w:r w:rsidRPr="00AC6EF2">
          <w:rPr>
            <w:color w:val="0462C1"/>
          </w:rPr>
          <w:t>Tuyên bố Chung về Dự án Kết nối Điện lực Brunei Darussalam-Indonesia-Malaysia-Philippines</w:t>
        </w:r>
      </w:hyperlink>
      <w:r>
        <w:rPr>
          <w:color w:val="0462C1"/>
        </w:rPr>
        <w:t xml:space="preserve"> </w:t>
      </w:r>
      <w:r>
        <w:t>(BIMP-PIP).</w:t>
      </w:r>
    </w:p>
    <w:p w14:paraId="59D984F8" w14:textId="77777777" w:rsidR="00AC6EF2" w:rsidRDefault="00AC6EF2" w:rsidP="00AC6EF2">
      <w:pPr>
        <w:pStyle w:val="BodyText"/>
        <w:spacing w:before="62"/>
      </w:pPr>
    </w:p>
    <w:p w14:paraId="08CEF22B" w14:textId="77777777" w:rsidR="00AC6EF2" w:rsidRDefault="00AC6EF2">
      <w:pPr>
        <w:pStyle w:val="Heading6"/>
        <w:numPr>
          <w:ilvl w:val="0"/>
          <w:numId w:val="6"/>
        </w:numPr>
        <w:tabs>
          <w:tab w:val="left" w:pos="1133"/>
        </w:tabs>
      </w:pPr>
      <w:r w:rsidRPr="00AC6EF2">
        <w:rPr>
          <w:u w:val="single"/>
        </w:rPr>
        <w:t>Đường ống Khí đốt Xuyên ASEAN (TAGP)</w:t>
      </w:r>
    </w:p>
    <w:p w14:paraId="062D0775" w14:textId="77777777" w:rsidR="00AC6EF2" w:rsidRDefault="00AC6EF2" w:rsidP="00AC6EF2">
      <w:pPr>
        <w:pStyle w:val="BodyText"/>
        <w:spacing w:before="135" w:line="254" w:lineRule="auto"/>
        <w:ind w:left="566" w:right="577"/>
        <w:jc w:val="both"/>
      </w:pPr>
      <w:r w:rsidRPr="00AC6EF2">
        <w:t>SM92: Đường ống Khí đốt Xuyên ASEAN nhằm mục đích tăng cường kết nối trong ASEAN để đảm bảo an ninh năng lượng và khả năng tiếp cận thông qua các đường ống và kho cảng tái hóa khí.</w:t>
      </w:r>
    </w:p>
    <w:p w14:paraId="0883D0F3" w14:textId="7005DFDB" w:rsidR="00AC6EF2" w:rsidRDefault="00AC6EF2" w:rsidP="00AC6EF2">
      <w:pPr>
        <w:pStyle w:val="BodyText"/>
        <w:spacing w:before="124" w:line="256" w:lineRule="auto"/>
        <w:ind w:left="566" w:right="570"/>
        <w:jc w:val="both"/>
      </w:pPr>
      <w:r w:rsidRPr="00AC6EF2">
        <w:t xml:space="preserve">Để nâng cao nhận thức và thúc đẩy phát triển thị trường khí đốt bền vững trong ASEAN, Sách trắng Vận động Chính sách về Khí đốt đã được hoàn thành và thông qua </w:t>
      </w:r>
      <w:r w:rsidR="00F429AE">
        <w:t xml:space="preserve">tại </w:t>
      </w:r>
      <w:r w:rsidRPr="00AC6EF2">
        <w:t>Hội nghị Bộ trưởng Năng lượng ASEAN (AMEM) lần thứ 36 vào tháng 10 năm 2018, các khuyến nghị của sách trắng đã được đưa vào APAEC Giai đoạn 2. Nhằm nâng cao nhận thức và hiểu biết về lợi ích của khí tự nhiên trong cơ cấu năng lượng của khu vực, dự thảo kế hoạch truyền thông vận động về khí đốt đã được trình bày tại Hội nghị Quan chức Cao cấp về Năng lượng Trù bị (Prep-SOME) chuẩn bị cho AMEM vào tháng 9 năm 2021.</w:t>
      </w:r>
    </w:p>
    <w:p w14:paraId="43F3ABA8" w14:textId="77777777" w:rsidR="00AC6EF2" w:rsidRDefault="00AC6EF2" w:rsidP="00AC6EF2">
      <w:pPr>
        <w:pStyle w:val="BodyText"/>
        <w:spacing w:before="117" w:line="256" w:lineRule="auto"/>
        <w:ind w:left="566" w:right="570"/>
        <w:jc w:val="both"/>
      </w:pPr>
      <w:r w:rsidRPr="00AC6EF2">
        <w:t>Để mở rộng phạm vi của Đường ống Khí đốt Xuyên ASEAN (TAGP) hiện tại từ khí tự nhiên đường ống sang bao gồm cả Khí tự nhiên hóa lỏng (LNG) và các giàn tiếp nhận, cơ sở lưu trữ và hạ tầng tái hóa khí, Nghị định thư Sửa đổi Đường ống Khí đốt Xuyên ASEAN (TAGP) đã được đề xuất. Đến giữa năm 2024, việc ký kết Nghị định thư đang được tiến hành, với 6 quốc gia AMS đã nộp Văn kiện Ủy quyền Đầy đủ (Instrument of Full Powers - IFP) và 4 quốc gia AMS đã ký vào trang chữ ký.</w:t>
      </w:r>
    </w:p>
    <w:p w14:paraId="760D1A67" w14:textId="77777777" w:rsidR="00AC6EF2" w:rsidRDefault="00AC6EF2" w:rsidP="00AC6EF2">
      <w:pPr>
        <w:pStyle w:val="BodyText"/>
        <w:spacing w:before="116" w:line="254" w:lineRule="auto"/>
        <w:ind w:left="566" w:right="568"/>
        <w:jc w:val="both"/>
      </w:pPr>
      <w:r w:rsidRPr="00AC6EF2">
        <w:t>Để hỗ trợ an ninh năng lượng, các nước AMS đã thành lập Nhóm Công tác APSA với nhiệm vụ cập nhật Hiệp định Kế thừa của</w:t>
      </w:r>
      <w:r>
        <w:t xml:space="preserve"> </w:t>
      </w:r>
      <w:hyperlink r:id="rId377">
        <w:r w:rsidRPr="00AC6EF2">
          <w:t xml:space="preserve"> </w:t>
        </w:r>
        <w:r w:rsidRPr="00AC6EF2">
          <w:rPr>
            <w:color w:val="0462C1"/>
            <w:u w:val="single" w:color="0462C1"/>
          </w:rPr>
          <w:t>Hiệp định An ninh Dầu khí ASEAN (APSA)</w:t>
        </w:r>
      </w:hyperlink>
      <w:r>
        <w:rPr>
          <w:color w:val="0462C1"/>
          <w:spacing w:val="-14"/>
        </w:rPr>
        <w:t xml:space="preserve"> </w:t>
      </w:r>
      <w:r>
        <w:t>(2009).</w:t>
      </w:r>
      <w:r>
        <w:rPr>
          <w:spacing w:val="-14"/>
        </w:rPr>
        <w:t xml:space="preserve"> </w:t>
      </w:r>
      <w:r w:rsidRPr="00AC6EF2">
        <w:t>Một số hội thảo/thảo luận nhóm tập trung (FGD) đã được thực hiện trong năm 2023 và 2024 để hoàn thiện văn bản, với mục tiêu ký kết tại Hội nghị AMEM lần thứ 43 vào năm 2025 tại Kuala Lumpur, Malaysia.</w:t>
      </w:r>
    </w:p>
    <w:p w14:paraId="6FBAE178" w14:textId="77777777" w:rsidR="00C32D40" w:rsidRPr="00AC6EF2" w:rsidRDefault="00AC6EF2" w:rsidP="00AC6EF2">
      <w:pPr>
        <w:spacing w:before="111" w:line="254" w:lineRule="auto"/>
        <w:ind w:left="566" w:right="572"/>
        <w:jc w:val="both"/>
        <w:rPr>
          <w:sz w:val="18"/>
        </w:rPr>
      </w:pPr>
      <w:r w:rsidRPr="00AC6EF2">
        <w:rPr>
          <w:sz w:val="20"/>
        </w:rPr>
        <w:t>Khi các hoạt động ngày càng mở rộng, Hội đồng Dầu khí ASEAN (ASCOPE) hiện cũng đang làm việc về các sáng kiến như Chương trình Lãnh đạo về Mê-tan, nhằm giảm phát thải khí mê-tan trong ngành dầu khí.</w:t>
      </w:r>
    </w:p>
    <w:bookmarkStart w:id="267" w:name="_bookmark272"/>
    <w:bookmarkEnd w:id="267"/>
    <w:p w14:paraId="6F68A2C4" w14:textId="77777777" w:rsidR="00AC6EF2" w:rsidRDefault="00AC6EF2">
      <w:pPr>
        <w:ind w:left="566"/>
        <w:jc w:val="both"/>
        <w:rPr>
          <w:rFonts w:ascii="Calibri"/>
          <w:position w:val="5"/>
          <w:sz w:val="12"/>
        </w:rPr>
      </w:pPr>
      <w:r>
        <w:rPr>
          <w:noProof/>
          <w:lang w:eastAsia="ko-KR"/>
        </w:rPr>
        <mc:AlternateContent>
          <mc:Choice Requires="wps">
            <w:drawing>
              <wp:anchor distT="0" distB="0" distL="0" distR="0" simplePos="0" relativeHeight="487737856" behindDoc="1" locked="0" layoutInCell="1" allowOverlap="1" wp14:anchorId="60221183" wp14:editId="1606AE6D">
                <wp:simplePos x="0" y="0"/>
                <wp:positionH relativeFrom="page">
                  <wp:posOffset>739140</wp:posOffset>
                </wp:positionH>
                <wp:positionV relativeFrom="paragraph">
                  <wp:posOffset>98425</wp:posOffset>
                </wp:positionV>
                <wp:extent cx="1829435" cy="6350"/>
                <wp:effectExtent l="0" t="0" r="0" b="0"/>
                <wp:wrapTopAndBottom/>
                <wp:docPr id="991"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431FC0" id="Graphic 991" o:spid="_x0000_s1026" style="position:absolute;margin-left:58.2pt;margin-top:7.75pt;width:144.05pt;height:.5pt;z-index:-155786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" path="m1829435,l,,,6096r1829435,l1829435,xe" fillcolor="black" stroked="f">
                <v:path arrowok="t"/>
                <w10:wrap type="topAndBottom" anchorx="page"/>
              </v:shape>
            </w:pict>
          </mc:Fallback>
        </mc:AlternateContent>
      </w:r>
    </w:p>
    <w:p w14:paraId="1C3921E1" w14:textId="1302D85B" w:rsidR="00AC6EF2" w:rsidRDefault="007B5FDC" w:rsidP="00AC6EF2">
      <w:pPr>
        <w:ind w:left="566"/>
        <w:jc w:val="both"/>
        <w:rPr>
          <w:rFonts w:ascii="Calibri"/>
          <w:spacing w:val="-2"/>
          <w:sz w:val="18"/>
        </w:rPr>
      </w:pPr>
      <w:r>
        <w:rPr>
          <w:rFonts w:ascii="Calibri"/>
          <w:position w:val="5"/>
          <w:sz w:val="12"/>
        </w:rPr>
        <w:t>202</w:t>
      </w:r>
      <w:r>
        <w:rPr>
          <w:rFonts w:ascii="Calibri"/>
          <w:spacing w:val="10"/>
          <w:position w:val="5"/>
          <w:sz w:val="12"/>
        </w:rPr>
        <w:t xml:space="preserve"> </w:t>
      </w:r>
      <w:r w:rsidR="00AC6EF2" w:rsidRPr="00AC6EF2">
        <w:rPr>
          <w:rFonts w:ascii="Calibri"/>
          <w:sz w:val="18"/>
        </w:rPr>
        <w:t>D</w:t>
      </w:r>
      <w:r w:rsidR="00AC6EF2" w:rsidRPr="00AC6EF2">
        <w:rPr>
          <w:rFonts w:ascii="Calibri"/>
          <w:sz w:val="18"/>
        </w:rPr>
        <w:t>ữ</w:t>
      </w:r>
      <w:r w:rsidR="00AC6EF2" w:rsidRPr="00AC6EF2">
        <w:rPr>
          <w:rFonts w:ascii="Calibri"/>
          <w:sz w:val="18"/>
        </w:rPr>
        <w:t xml:space="preserve"> li</w:t>
      </w:r>
      <w:r w:rsidR="00AC6EF2" w:rsidRPr="00AC6EF2">
        <w:rPr>
          <w:rFonts w:ascii="Calibri"/>
          <w:sz w:val="18"/>
        </w:rPr>
        <w:t>ệ</w:t>
      </w:r>
      <w:r w:rsidR="00AC6EF2" w:rsidRPr="00AC6EF2">
        <w:rPr>
          <w:rFonts w:ascii="Calibri"/>
          <w:sz w:val="18"/>
        </w:rPr>
        <w:t xml:space="preserve">u </w:t>
      </w:r>
      <w:r w:rsidR="00F429AE">
        <w:rPr>
          <w:rFonts w:ascii="Calibri"/>
          <w:sz w:val="18"/>
        </w:rPr>
        <w:t xml:space="preserve">do </w:t>
      </w:r>
      <w:r w:rsidR="00AC6EF2" w:rsidRPr="00AC6EF2">
        <w:rPr>
          <w:rFonts w:ascii="Calibri"/>
          <w:sz w:val="18"/>
        </w:rPr>
        <w:t>Ph</w:t>
      </w:r>
      <w:r w:rsidR="00AC6EF2" w:rsidRPr="00AC6EF2">
        <w:rPr>
          <w:rFonts w:ascii="Calibri"/>
          <w:sz w:val="18"/>
        </w:rPr>
        <w:t>ò</w:t>
      </w:r>
      <w:r w:rsidR="00AC6EF2" w:rsidRPr="00AC6EF2">
        <w:rPr>
          <w:rFonts w:ascii="Calibri"/>
          <w:sz w:val="18"/>
        </w:rPr>
        <w:t>ng N</w:t>
      </w:r>
      <w:r w:rsidR="00AC6EF2" w:rsidRPr="00AC6EF2">
        <w:rPr>
          <w:rFonts w:ascii="Calibri"/>
          <w:sz w:val="18"/>
        </w:rPr>
        <w:t>ă</w:t>
      </w:r>
      <w:r w:rsidR="00AC6EF2" w:rsidRPr="00AC6EF2">
        <w:rPr>
          <w:rFonts w:ascii="Calibri"/>
          <w:sz w:val="18"/>
        </w:rPr>
        <w:t>ng l</w:t>
      </w:r>
      <w:r w:rsidR="00AC6EF2" w:rsidRPr="00AC6EF2">
        <w:rPr>
          <w:rFonts w:ascii="Calibri"/>
          <w:sz w:val="18"/>
        </w:rPr>
        <w:t>ượ</w:t>
      </w:r>
      <w:r w:rsidR="00AC6EF2" w:rsidRPr="00AC6EF2">
        <w:rPr>
          <w:rFonts w:ascii="Calibri"/>
          <w:sz w:val="18"/>
        </w:rPr>
        <w:t>ng v</w:t>
      </w:r>
      <w:r w:rsidR="00AC6EF2" w:rsidRPr="00AC6EF2">
        <w:rPr>
          <w:rFonts w:ascii="Calibri"/>
          <w:sz w:val="18"/>
        </w:rPr>
        <w:t>à</w:t>
      </w:r>
      <w:r w:rsidR="00AC6EF2" w:rsidRPr="00AC6EF2">
        <w:rPr>
          <w:rFonts w:ascii="Calibri"/>
          <w:sz w:val="18"/>
        </w:rPr>
        <w:t xml:space="preserve"> Kho</w:t>
      </w:r>
      <w:r w:rsidR="00AC6EF2" w:rsidRPr="00AC6EF2">
        <w:rPr>
          <w:rFonts w:ascii="Calibri"/>
          <w:sz w:val="18"/>
        </w:rPr>
        <w:t>á</w:t>
      </w:r>
      <w:r w:rsidR="00AC6EF2" w:rsidRPr="00AC6EF2">
        <w:rPr>
          <w:rFonts w:ascii="Calibri"/>
          <w:sz w:val="18"/>
        </w:rPr>
        <w:t>ng s</w:t>
      </w:r>
      <w:r w:rsidR="00AC6EF2" w:rsidRPr="00AC6EF2">
        <w:rPr>
          <w:rFonts w:ascii="Calibri"/>
          <w:sz w:val="18"/>
        </w:rPr>
        <w:t>ả</w:t>
      </w:r>
      <w:r w:rsidR="00AC6EF2" w:rsidRPr="00AC6EF2">
        <w:rPr>
          <w:rFonts w:ascii="Calibri"/>
          <w:sz w:val="18"/>
        </w:rPr>
        <w:t>n, Ban Th</w:t>
      </w:r>
      <w:r w:rsidR="00AC6EF2" w:rsidRPr="00AC6EF2">
        <w:rPr>
          <w:rFonts w:ascii="Calibri"/>
          <w:sz w:val="18"/>
        </w:rPr>
        <w:t>ư</w:t>
      </w:r>
      <w:r w:rsidR="00AC6EF2" w:rsidRPr="00AC6EF2">
        <w:rPr>
          <w:rFonts w:ascii="Calibri"/>
          <w:sz w:val="18"/>
        </w:rPr>
        <w:t xml:space="preserve"> k</w:t>
      </w:r>
      <w:r w:rsidR="00AC6EF2" w:rsidRPr="00AC6EF2">
        <w:rPr>
          <w:rFonts w:ascii="Calibri"/>
          <w:sz w:val="18"/>
        </w:rPr>
        <w:t>ý</w:t>
      </w:r>
      <w:r w:rsidR="00AC6EF2">
        <w:rPr>
          <w:rFonts w:ascii="Calibri"/>
          <w:sz w:val="18"/>
        </w:rPr>
        <w:t xml:space="preserve"> ASEAN</w:t>
      </w:r>
      <w:r w:rsidR="00F429AE">
        <w:rPr>
          <w:rFonts w:ascii="Calibri"/>
          <w:sz w:val="18"/>
        </w:rPr>
        <w:t xml:space="preserve">, </w:t>
      </w:r>
      <w:r w:rsidR="00F429AE" w:rsidRPr="00F429AE">
        <w:rPr>
          <w:rFonts w:ascii="Calibri"/>
          <w:sz w:val="18"/>
        </w:rPr>
        <w:t>cung c</w:t>
      </w:r>
      <w:r w:rsidR="00F429AE" w:rsidRPr="00F429AE">
        <w:rPr>
          <w:rFonts w:ascii="Calibri"/>
          <w:sz w:val="18"/>
        </w:rPr>
        <w:t>ấ</w:t>
      </w:r>
      <w:r w:rsidR="00F429AE" w:rsidRPr="00F429AE">
        <w:rPr>
          <w:rFonts w:ascii="Calibri"/>
          <w:sz w:val="18"/>
        </w:rPr>
        <w:t>p</w:t>
      </w:r>
      <w:r>
        <w:rPr>
          <w:rFonts w:ascii="Calibri"/>
          <w:spacing w:val="-2"/>
          <w:sz w:val="18"/>
        </w:rPr>
        <w:t>.</w:t>
      </w:r>
      <w:bookmarkStart w:id="268" w:name="_bookmark273"/>
      <w:bookmarkEnd w:id="268"/>
    </w:p>
    <w:p w14:paraId="56D58523" w14:textId="77777777" w:rsidR="00C32D40" w:rsidRDefault="007B5FDC" w:rsidP="00AC6EF2">
      <w:pPr>
        <w:ind w:left="566"/>
        <w:jc w:val="both"/>
        <w:rPr>
          <w:sz w:val="16"/>
        </w:rPr>
      </w:pPr>
      <w:r>
        <w:rPr>
          <w:sz w:val="16"/>
          <w:vertAlign w:val="superscript"/>
        </w:rPr>
        <w:t>203</w:t>
      </w:r>
      <w:r>
        <w:rPr>
          <w:spacing w:val="-6"/>
          <w:sz w:val="16"/>
        </w:rPr>
        <w:t xml:space="preserve"> </w:t>
      </w:r>
      <w:r w:rsidR="00AC6EF2" w:rsidRPr="00AC6EF2">
        <w:rPr>
          <w:sz w:val="16"/>
        </w:rPr>
        <w:t xml:space="preserve">Cơ quan Năng lượng Quốc tế (IEA) </w:t>
      </w:r>
      <w:r>
        <w:rPr>
          <w:sz w:val="16"/>
        </w:rPr>
        <w:t>(2019).</w:t>
      </w:r>
      <w:r>
        <w:rPr>
          <w:spacing w:val="-2"/>
          <w:sz w:val="16"/>
        </w:rPr>
        <w:t xml:space="preserve"> </w:t>
      </w:r>
      <w:hyperlink r:id="rId378">
        <w:r w:rsidR="00AC6EF2" w:rsidRPr="00AC6EF2">
          <w:t xml:space="preserve"> </w:t>
        </w:r>
        <w:r w:rsidR="00AC6EF2" w:rsidRPr="00AC6EF2">
          <w:rPr>
            <w:color w:val="0462C1"/>
            <w:sz w:val="16"/>
            <w:u w:val="single" w:color="0462C1"/>
          </w:rPr>
          <w:t>Thiết lập Thương mại Điện Đa phương trong ASEAN.</w:t>
        </w:r>
      </w:hyperlink>
    </w:p>
    <w:p w14:paraId="586165BB" w14:textId="77777777" w:rsidR="00C32D40" w:rsidRDefault="007B5FDC">
      <w:pPr>
        <w:spacing w:before="1"/>
        <w:ind w:left="566" w:right="564"/>
        <w:jc w:val="both"/>
        <w:rPr>
          <w:sz w:val="16"/>
        </w:rPr>
      </w:pPr>
      <w:bookmarkStart w:id="269" w:name="_bookmark274"/>
      <w:bookmarkEnd w:id="269"/>
      <w:r w:rsidRPr="00AC6EF2">
        <w:rPr>
          <w:sz w:val="16"/>
          <w:vertAlign w:val="superscript"/>
        </w:rPr>
        <w:t>204</w:t>
      </w:r>
      <w:r w:rsidRPr="00AC6EF2">
        <w:rPr>
          <w:spacing w:val="-3"/>
          <w:sz w:val="16"/>
        </w:rPr>
        <w:t xml:space="preserve"> </w:t>
      </w:r>
      <w:r w:rsidRPr="00AC6EF2">
        <w:rPr>
          <w:sz w:val="16"/>
        </w:rPr>
        <w:t>Mirza</w:t>
      </w:r>
      <w:r w:rsidRPr="00AC6EF2">
        <w:rPr>
          <w:spacing w:val="-6"/>
          <w:sz w:val="16"/>
        </w:rPr>
        <w:t xml:space="preserve"> </w:t>
      </w:r>
      <w:r w:rsidRPr="00AC6EF2">
        <w:rPr>
          <w:sz w:val="16"/>
        </w:rPr>
        <w:t>Sadaqat,</w:t>
      </w:r>
      <w:r w:rsidRPr="00AC6EF2">
        <w:rPr>
          <w:spacing w:val="-2"/>
          <w:sz w:val="16"/>
        </w:rPr>
        <w:t xml:space="preserve"> </w:t>
      </w:r>
      <w:r w:rsidRPr="00AC6EF2">
        <w:rPr>
          <w:sz w:val="16"/>
        </w:rPr>
        <w:t>Huda</w:t>
      </w:r>
      <w:r w:rsidRPr="00AC6EF2">
        <w:rPr>
          <w:spacing w:val="-6"/>
          <w:sz w:val="16"/>
        </w:rPr>
        <w:t xml:space="preserve"> </w:t>
      </w:r>
      <w:r w:rsidRPr="00AC6EF2">
        <w:rPr>
          <w:sz w:val="16"/>
        </w:rPr>
        <w:t>Sharon,</w:t>
      </w:r>
      <w:r w:rsidRPr="00AC6EF2">
        <w:rPr>
          <w:spacing w:val="-2"/>
          <w:sz w:val="16"/>
        </w:rPr>
        <w:t xml:space="preserve"> </w:t>
      </w:r>
      <w:r w:rsidRPr="00AC6EF2">
        <w:rPr>
          <w:sz w:val="16"/>
        </w:rPr>
        <w:t>Seah</w:t>
      </w:r>
      <w:r w:rsidRPr="00AC6EF2">
        <w:rPr>
          <w:spacing w:val="-3"/>
          <w:sz w:val="16"/>
        </w:rPr>
        <w:t xml:space="preserve"> </w:t>
      </w:r>
      <w:r w:rsidRPr="00AC6EF2">
        <w:rPr>
          <w:sz w:val="16"/>
        </w:rPr>
        <w:t>Qiu</w:t>
      </w:r>
      <w:r w:rsidRPr="00AC6EF2">
        <w:rPr>
          <w:spacing w:val="-3"/>
          <w:sz w:val="16"/>
        </w:rPr>
        <w:t xml:space="preserve"> </w:t>
      </w:r>
      <w:r w:rsidRPr="00AC6EF2">
        <w:rPr>
          <w:sz w:val="16"/>
        </w:rPr>
        <w:t>Jiahui</w:t>
      </w:r>
      <w:r w:rsidRPr="00AC6EF2">
        <w:rPr>
          <w:spacing w:val="-2"/>
          <w:sz w:val="16"/>
        </w:rPr>
        <w:t xml:space="preserve"> </w:t>
      </w:r>
      <w:r w:rsidRPr="00AC6EF2">
        <w:rPr>
          <w:sz w:val="16"/>
        </w:rPr>
        <w:t xml:space="preserve">(2023). </w:t>
      </w:r>
      <w:hyperlink r:id="rId379">
        <w:r w:rsidR="00AC6EF2" w:rsidRPr="00AC6EF2">
          <w:t xml:space="preserve"> </w:t>
        </w:r>
        <w:r w:rsidR="00AC6EF2" w:rsidRPr="00AC6EF2">
          <w:rPr>
            <w:color w:val="0462C1"/>
            <w:sz w:val="16"/>
            <w:u w:val="single" w:color="0462C1"/>
          </w:rPr>
          <w:t>Tăng tốc Lưới điện ASEAN 2.0: Bài học từ Dự án Tích hợp Điện năng Lào-Thái Lan-Malaysia-Singapore (LTMS-PIP).</w:t>
        </w:r>
      </w:hyperlink>
      <w:r>
        <w:rPr>
          <w:sz w:val="16"/>
        </w:rPr>
        <w:t xml:space="preserve"> </w:t>
      </w:r>
      <w:r w:rsidR="00AC6EF2" w:rsidRPr="00AC6EF2">
        <w:rPr>
          <w:sz w:val="16"/>
        </w:rPr>
        <w:t>Chương trình Biến đổi Khí hậu Đông Nam Á tại Việ</w:t>
      </w:r>
      <w:r w:rsidR="00AC6EF2">
        <w:rPr>
          <w:sz w:val="16"/>
        </w:rPr>
        <w:t>n ISEAS - Yusof Ishak</w:t>
      </w:r>
      <w:r>
        <w:rPr>
          <w:spacing w:val="-2"/>
          <w:sz w:val="16"/>
        </w:rPr>
        <w:t>.</w:t>
      </w:r>
    </w:p>
    <w:p w14:paraId="2B88A4DB" w14:textId="77777777" w:rsidR="00C32D40" w:rsidRDefault="00C32D40">
      <w:pPr>
        <w:jc w:val="both"/>
        <w:rPr>
          <w:sz w:val="16"/>
        </w:rPr>
        <w:sectPr w:rsidR="00C32D40">
          <w:pgSz w:w="11910" w:h="16840"/>
          <w:pgMar w:top="1040" w:right="566" w:bottom="500" w:left="566" w:header="0" w:footer="300" w:gutter="0"/>
          <w:cols w:space="720"/>
        </w:sectPr>
      </w:pPr>
    </w:p>
    <w:p w14:paraId="34292AF1" w14:textId="77777777" w:rsidR="00C32D40" w:rsidRDefault="00C32D40">
      <w:pPr>
        <w:pStyle w:val="BodyText"/>
        <w:spacing w:before="126" w:line="254" w:lineRule="auto"/>
        <w:ind w:left="566" w:right="579"/>
        <w:jc w:val="both"/>
      </w:pPr>
    </w:p>
    <w:p w14:paraId="2A614109" w14:textId="77777777" w:rsidR="00C32D40" w:rsidRDefault="00B54487">
      <w:pPr>
        <w:pStyle w:val="Heading6"/>
        <w:numPr>
          <w:ilvl w:val="0"/>
          <w:numId w:val="6"/>
        </w:numPr>
        <w:tabs>
          <w:tab w:val="left" w:pos="1133"/>
        </w:tabs>
        <w:spacing w:before="123"/>
      </w:pPr>
      <w:proofErr w:type="gramStart"/>
      <w:r w:rsidRPr="00B54487">
        <w:rPr>
          <w:u w:val="single"/>
        </w:rPr>
        <w:t>Than</w:t>
      </w:r>
      <w:proofErr w:type="gramEnd"/>
      <w:r w:rsidRPr="00B54487">
        <w:rPr>
          <w:u w:val="single"/>
        </w:rPr>
        <w:t xml:space="preserve"> và Công nghệ Than sạch (CCT)</w:t>
      </w:r>
    </w:p>
    <w:p w14:paraId="7008B5CE" w14:textId="77777777" w:rsidR="00C32D40" w:rsidRDefault="00B54487">
      <w:pPr>
        <w:pStyle w:val="BodyText"/>
        <w:spacing w:before="134" w:line="256" w:lineRule="auto"/>
        <w:ind w:left="566" w:right="575"/>
        <w:jc w:val="both"/>
      </w:pPr>
      <w:r w:rsidRPr="00B54487">
        <w:t xml:space="preserve">SM93: </w:t>
      </w:r>
      <w:proofErr w:type="gramStart"/>
      <w:r w:rsidRPr="00B54487">
        <w:t>Than</w:t>
      </w:r>
      <w:proofErr w:type="gramEnd"/>
      <w:r w:rsidRPr="00B54487">
        <w:t xml:space="preserve"> và Công nghệ Than sạch nhằm mục đích cải thiện việc sử dụng than trong ASEAN thông qua việc thúc đẩy các công nghệ than sạch (CCT). Các sáng kiến khác nhau thuộc lĩnh vực chương trình này bao gồm tiếp cận các bên liên quan, khung triển khai CCUS (Thu giữ, Sử dụng và Lưu trữ Carbon) và xây dựng lộ trình.</w:t>
      </w:r>
    </w:p>
    <w:p w14:paraId="1933A13D" w14:textId="77777777" w:rsidR="00C32D40" w:rsidRDefault="00B54487">
      <w:pPr>
        <w:pStyle w:val="BodyText"/>
        <w:spacing w:before="119" w:line="256" w:lineRule="auto"/>
        <w:ind w:left="566" w:right="564"/>
        <w:jc w:val="both"/>
      </w:pPr>
      <w:r w:rsidRPr="00B54487">
        <w:rPr>
          <w:rFonts w:ascii="Arial" w:hAnsi="Arial"/>
          <w:b/>
        </w:rPr>
        <w:t>Tiếp cận và tham gia của các bên liên quan</w:t>
      </w:r>
      <w:r>
        <w:rPr>
          <w:rFonts w:ascii="Arial" w:hAnsi="Arial"/>
          <w:b/>
        </w:rPr>
        <w:t>.</w:t>
      </w:r>
      <w:r w:rsidRPr="00B54487">
        <w:t xml:space="preserve"> Để thúc đẩy tiếp cận chiến lược nhằm cải thiện việc sử dụng than, một Thảo luận Chính sách Cấp cao về vai trò của than trong ASEAN đã được tổ chức vào ngày 25-26 tháng 4 năm 2018 tại Putrajaya, Malaysia, thảo luận về thương mại than nội khối ASEAN, </w:t>
      </w:r>
      <w:proofErr w:type="gramStart"/>
      <w:r w:rsidRPr="00B54487">
        <w:t>an</w:t>
      </w:r>
      <w:proofErr w:type="gramEnd"/>
      <w:r w:rsidRPr="00B54487">
        <w:t xml:space="preserve"> ninh than và thúc đẩy các công nghệ than sạch hơn. Kết quả của Thảo luận Chính sách Cấp cao đã được đưa vào Đánh giá giữa kỳ (MTR) APAEC Giai đoạn 1 (2018) và APAEC Giai đoạn 2. Một hội thảo khác về Kinh tế Hydro và Thu giữ, Sử dụng và Lưu trữ Carbon do Bộ Năng lượng Brunei Darussalam chủ trì đã được tổ chức vào ngày 8 tháng 11 năm 2021. Năm 2022, một Đối thoại Chính sách Cấp cao tập trung vào các sáng kiến thúc đẩy đổi mới và hợp tác trong CCT đã được tổ chức vào tháng 8 năm 2022 nhằm nâng cao hiểu biết về vai trò của than và CCT trong việc quản lý an ninh năng lượng ASEAN và ứng phó chuyển dịch năng lượng trước các mối quan ngại về môi trường toàn cầu từ chính phủ, xã hội dân sự, giới học thuật và khu vực tư nhân.</w:t>
      </w:r>
    </w:p>
    <w:p w14:paraId="6CBD6F4F" w14:textId="310D6B11" w:rsidR="00B54487" w:rsidRDefault="00B54487" w:rsidP="005637F8">
      <w:pPr>
        <w:pStyle w:val="BodyText"/>
        <w:spacing w:before="113" w:line="252" w:lineRule="auto"/>
        <w:ind w:left="566" w:right="566"/>
        <w:jc w:val="both"/>
      </w:pPr>
      <w:r w:rsidRPr="00B54487">
        <w:rPr>
          <w:rFonts w:ascii="Arial" w:hAnsi="Arial"/>
          <w:b/>
        </w:rPr>
        <w:t>Triển khai CCUS</w:t>
      </w:r>
      <w:r w:rsidR="007B5FDC">
        <w:t>.</w:t>
      </w:r>
      <w:r w:rsidR="007B5FDC">
        <w:rPr>
          <w:spacing w:val="-2"/>
        </w:rPr>
        <w:t xml:space="preserve"> </w:t>
      </w:r>
      <w:r w:rsidRPr="00B54487">
        <w:t xml:space="preserve">Một bản thuyết minh ý tưởng cho dự án Tăng tốc CCUS Đông Nam Á (SEACA) đã được AFOC (Diễn đàn Than ASEAN) </w:t>
      </w:r>
      <w:r w:rsidR="00F429AE" w:rsidRPr="00F429AE">
        <w:t xml:space="preserve">hoàn thiện </w:t>
      </w:r>
      <w:r w:rsidRPr="00B54487">
        <w:t>vào ngày 17 tháng 11 năm 2022. Các sản phẩm của SEACA, được thực hiện với sự hợp tác của Viện CCS Toàn cầu (GCCSI), bao gồm báo cáo nghiên cứu về "Khung Triển khai và Lộ trình CCUS cho ASEAN".</w:t>
      </w:r>
      <w:r w:rsidR="007B5FDC">
        <w:t xml:space="preserve"> </w:t>
      </w:r>
      <w:hyperlink r:id="rId380">
        <w:r w:rsidRPr="00B54487">
          <w:rPr>
            <w:color w:val="0462C1"/>
            <w:u w:val="single" w:color="0462C1"/>
          </w:rPr>
          <w:t>Nghiên cứu về Khung Triển khai và Lộ trình CCUS</w:t>
        </w:r>
      </w:hyperlink>
      <w:r w:rsidR="007B5FDC">
        <w:rPr>
          <w:color w:val="0462C1"/>
        </w:rPr>
        <w:t xml:space="preserve"> </w:t>
      </w:r>
      <w:r w:rsidRPr="00B54487">
        <w:t>được khởi động vào năm 2022 nhằm cung cấp một chiến lược triển khai CCUS thực tế, đáng tin cậy và kế hoạch thực hiện cuối cùng để giảm phát thải carbon, song hành cùng các nỗ lực chuyển sang năng lượng hiệu quả hơn và nguồn cung cấp thay thế mới nổi và tái tạo. SEACA cũng đã tổ chức một loạt hội thảo trong năm 2023-2024 để thảo luận về các chính sách và khung pháp lý của ASEAN về CCUS cũng như khám phá các chiến lược để tăng tốc triển khai CCS tạ</w:t>
      </w:r>
      <w:r>
        <w:t>i Đông Nam Á</w:t>
      </w:r>
      <w:r w:rsidR="007B5FDC">
        <w:t>.</w:t>
      </w:r>
      <w:hyperlink w:anchor="_bookmark275" w:history="1">
        <w:r w:rsidR="007B5FDC">
          <w:rPr>
            <w:position w:val="6"/>
            <w:sz w:val="13"/>
          </w:rPr>
          <w:t>205</w:t>
        </w:r>
      </w:hyperlink>
      <w:r w:rsidR="007B5FDC">
        <w:rPr>
          <w:spacing w:val="26"/>
          <w:position w:val="6"/>
          <w:sz w:val="13"/>
        </w:rPr>
        <w:t xml:space="preserve"> </w:t>
      </w:r>
      <w:r>
        <w:t>ACE (Trung tâm Năng lượng ASEAN) đã và đang tìm kiếm sự hỗ trợ tài chính/đối tác để khởi xướng các dự án CCUS thí điểm. Để thúc đẩy việc thực hiện CCS/CCUS, ACE đã gửi bảng câu hỏi để cung cấp thông tin chi tiết cho việc Xây dựng Lộ trình CCUS và tiến hành thảo luận nhóm tập trung (FGD) để thảo luận kết quả bảng câu hỏi vào tháng 5-6 năm 2024. Dự thảo Lộ trình đã được trình bày tại Hội nghị Hội đồng AFOC lần thứ 22 vào ngày 21 tháng 5 năm 2024 và đã được thông qua tại Hội nghị AMEM lần thứ 42 tại Viêng Chăn, Lào năm 2024. Mặt khác, để tiến tới thực hiện lộ trình, một Bản thuyết minh ý tưởng về Nhóm Công tác Năng lượng ASEAN về CCS/CCUS ban đầu được ACE trình bày tại Hội nghị Hội đồng AFOC lần thứ 22 vào ngày 21 tháng 5 năm 2024. Bản thuyết minh ý tưởng hiện vẫn đang được thảo luận để phản ánh sự sắp xếp phù hợp nhất, bao gồm việc thực hiện lập bản đồ các bên liên quan về CCUS làm cơ sở cho nhóm công tác.</w:t>
      </w:r>
      <w:r w:rsidR="007B5FDC">
        <w:t xml:space="preserve"> </w:t>
      </w:r>
    </w:p>
    <w:p w14:paraId="3A6414D9" w14:textId="77777777" w:rsidR="00C32D40" w:rsidRDefault="0086673E" w:rsidP="00B54487">
      <w:pPr>
        <w:pStyle w:val="BodyText"/>
        <w:spacing w:before="113" w:line="252" w:lineRule="auto"/>
        <w:ind w:left="566" w:right="566"/>
        <w:rPr>
          <w:rFonts w:ascii="Arial"/>
          <w:b/>
        </w:rPr>
      </w:pPr>
      <w:r w:rsidRPr="0086673E">
        <w:rPr>
          <w:rFonts w:ascii="Arial"/>
          <w:b/>
          <w:u w:val="single"/>
        </w:rPr>
        <w:t>S</w:t>
      </w:r>
      <w:r w:rsidRPr="0086673E">
        <w:rPr>
          <w:rFonts w:ascii="Arial"/>
          <w:b/>
          <w:u w:val="single"/>
        </w:rPr>
        <w:t>ử</w:t>
      </w:r>
      <w:r w:rsidRPr="0086673E">
        <w:rPr>
          <w:rFonts w:ascii="Arial"/>
          <w:b/>
          <w:u w:val="single"/>
        </w:rPr>
        <w:t xml:space="preserve"> d</w:t>
      </w:r>
      <w:r w:rsidRPr="0086673E">
        <w:rPr>
          <w:rFonts w:ascii="Arial"/>
          <w:b/>
          <w:u w:val="single"/>
        </w:rPr>
        <w:t>ụ</w:t>
      </w:r>
      <w:r w:rsidRPr="0086673E">
        <w:rPr>
          <w:rFonts w:ascii="Arial"/>
          <w:b/>
          <w:u w:val="single"/>
        </w:rPr>
        <w:t>ng N</w:t>
      </w:r>
      <w:r w:rsidRPr="0086673E">
        <w:rPr>
          <w:rFonts w:ascii="Arial"/>
          <w:b/>
          <w:u w:val="single"/>
        </w:rPr>
        <w:t>ă</w:t>
      </w:r>
      <w:r w:rsidRPr="0086673E">
        <w:rPr>
          <w:rFonts w:ascii="Arial"/>
          <w:b/>
          <w:u w:val="single"/>
        </w:rPr>
        <w:t>ng l</w:t>
      </w:r>
      <w:r w:rsidRPr="0086673E">
        <w:rPr>
          <w:rFonts w:ascii="Arial"/>
          <w:b/>
          <w:u w:val="single"/>
        </w:rPr>
        <w:t>ượ</w:t>
      </w:r>
      <w:r w:rsidRPr="0086673E">
        <w:rPr>
          <w:rFonts w:ascii="Arial"/>
          <w:b/>
          <w:u w:val="single"/>
        </w:rPr>
        <w:t>ng Ti</w:t>
      </w:r>
      <w:r w:rsidRPr="0086673E">
        <w:rPr>
          <w:rFonts w:ascii="Arial"/>
          <w:b/>
          <w:u w:val="single"/>
        </w:rPr>
        <w:t>ế</w:t>
      </w:r>
      <w:r w:rsidRPr="0086673E">
        <w:rPr>
          <w:rFonts w:ascii="Arial"/>
          <w:b/>
          <w:u w:val="single"/>
        </w:rPr>
        <w:t>t ki</w:t>
      </w:r>
      <w:r w:rsidRPr="0086673E">
        <w:rPr>
          <w:rFonts w:ascii="Arial"/>
          <w:b/>
          <w:u w:val="single"/>
        </w:rPr>
        <w:t>ệ</w:t>
      </w:r>
      <w:r w:rsidRPr="0086673E">
        <w:rPr>
          <w:rFonts w:ascii="Arial"/>
          <w:b/>
          <w:u w:val="single"/>
        </w:rPr>
        <w:t>m v</w:t>
      </w:r>
      <w:r w:rsidRPr="0086673E">
        <w:rPr>
          <w:rFonts w:ascii="Arial"/>
          <w:b/>
          <w:u w:val="single"/>
        </w:rPr>
        <w:t>à</w:t>
      </w:r>
      <w:r w:rsidRPr="0086673E">
        <w:rPr>
          <w:rFonts w:ascii="Arial"/>
          <w:b/>
          <w:u w:val="single"/>
        </w:rPr>
        <w:t xml:space="preserve"> Hi</w:t>
      </w:r>
      <w:r w:rsidRPr="0086673E">
        <w:rPr>
          <w:rFonts w:ascii="Arial"/>
          <w:b/>
          <w:u w:val="single"/>
        </w:rPr>
        <w:t>ệ</w:t>
      </w:r>
      <w:r w:rsidRPr="0086673E">
        <w:rPr>
          <w:rFonts w:ascii="Arial"/>
          <w:b/>
          <w:u w:val="single"/>
        </w:rPr>
        <w:t>u qu</w:t>
      </w:r>
      <w:r w:rsidRPr="0086673E">
        <w:rPr>
          <w:rFonts w:ascii="Arial"/>
          <w:b/>
          <w:u w:val="single"/>
        </w:rPr>
        <w:t>ả</w:t>
      </w:r>
      <w:r w:rsidR="007B5FDC">
        <w:rPr>
          <w:rFonts w:ascii="Arial"/>
          <w:b/>
          <w:u w:val="single"/>
        </w:rPr>
        <w:t xml:space="preserve"> (EE&amp;C)</w:t>
      </w:r>
    </w:p>
    <w:p w14:paraId="2C809915" w14:textId="77777777" w:rsidR="00C32D40" w:rsidRDefault="0086673E">
      <w:pPr>
        <w:pStyle w:val="BodyText"/>
        <w:spacing w:before="181" w:line="256" w:lineRule="auto"/>
        <w:ind w:left="566" w:right="567"/>
        <w:jc w:val="both"/>
      </w:pPr>
      <w:r w:rsidRPr="0086673E">
        <w:t>SM94: Sử dụng Năng lượng Tiết kiệm và Hiệu quả đặt mục tiêu giảm cường độ năng lượng trong ASEAN xuống 20% vào năm 2020 và 30% vào năm 2025 so với mức năm 2005. Năm 2020, Hội nghị AMEM lần thứ 38 đã thông qua mục tiêu mới là giảm 32% cường độ năng lượng vào năm 2025 so với mức năm 2005. Để đạt được mục tiêu này, APAEC đã đề ra nhiều hành động nhằm thúc đẩy các tiêu chuẩn và dán nhãn hiệu quả năng lượng cho sản phẩm, hiệu quả năng lượng trong xây dựng, giao thông vận tải và công nghiệp, cũng như tài chính cho EE.</w:t>
      </w:r>
    </w:p>
    <w:p w14:paraId="5C7D82B5" w14:textId="77777777" w:rsidR="00C32D40" w:rsidRDefault="0086673E">
      <w:pPr>
        <w:pStyle w:val="BodyText"/>
        <w:spacing w:before="116" w:line="256" w:lineRule="auto"/>
        <w:ind w:left="566" w:right="563"/>
        <w:jc w:val="both"/>
      </w:pPr>
      <w:r w:rsidRPr="0086673E">
        <w:rPr>
          <w:rFonts w:ascii="Arial"/>
          <w:b/>
        </w:rPr>
        <w:t>Ti</w:t>
      </w:r>
      <w:r w:rsidRPr="0086673E">
        <w:rPr>
          <w:rFonts w:ascii="Arial"/>
          <w:b/>
        </w:rPr>
        <w:t>ê</w:t>
      </w:r>
      <w:r w:rsidRPr="0086673E">
        <w:rPr>
          <w:rFonts w:ascii="Arial"/>
          <w:b/>
        </w:rPr>
        <w:t>u chu</w:t>
      </w:r>
      <w:r w:rsidRPr="0086673E">
        <w:rPr>
          <w:rFonts w:ascii="Arial"/>
          <w:b/>
        </w:rPr>
        <w:t>ẩ</w:t>
      </w:r>
      <w:r w:rsidRPr="0086673E">
        <w:rPr>
          <w:rFonts w:ascii="Arial"/>
          <w:b/>
        </w:rPr>
        <w:t>n Hi</w:t>
      </w:r>
      <w:r w:rsidRPr="0086673E">
        <w:rPr>
          <w:rFonts w:ascii="Arial"/>
          <w:b/>
        </w:rPr>
        <w:t>ệ</w:t>
      </w:r>
      <w:r w:rsidRPr="0086673E">
        <w:rPr>
          <w:rFonts w:ascii="Arial"/>
          <w:b/>
        </w:rPr>
        <w:t>u qu</w:t>
      </w:r>
      <w:r w:rsidRPr="0086673E">
        <w:rPr>
          <w:rFonts w:ascii="Arial"/>
          <w:b/>
        </w:rPr>
        <w:t>ả</w:t>
      </w:r>
      <w:r w:rsidRPr="0086673E">
        <w:rPr>
          <w:rFonts w:ascii="Arial"/>
          <w:b/>
        </w:rPr>
        <w:t xml:space="preserve"> N</w:t>
      </w:r>
      <w:r w:rsidRPr="0086673E">
        <w:rPr>
          <w:rFonts w:ascii="Arial"/>
          <w:b/>
        </w:rPr>
        <w:t>ă</w:t>
      </w:r>
      <w:r w:rsidRPr="0086673E">
        <w:rPr>
          <w:rFonts w:ascii="Arial"/>
          <w:b/>
        </w:rPr>
        <w:t>ng l</w:t>
      </w:r>
      <w:r w:rsidRPr="0086673E">
        <w:rPr>
          <w:rFonts w:ascii="Arial"/>
          <w:b/>
        </w:rPr>
        <w:t>ượ</w:t>
      </w:r>
      <w:r w:rsidRPr="0086673E">
        <w:rPr>
          <w:rFonts w:ascii="Arial"/>
          <w:b/>
        </w:rPr>
        <w:t>ng</w:t>
      </w:r>
      <w:r w:rsidR="007B5FDC">
        <w:rPr>
          <w:rFonts w:ascii="Arial"/>
          <w:b/>
        </w:rPr>
        <w:t xml:space="preserve">. </w:t>
      </w:r>
      <w:r w:rsidRPr="0086673E">
        <w:t>Để hỗ trợ việc công nhận lẫn nhau về thử nghiệm hiệu suất năng lượng đối với máy điều hòa không khí gia dụng trong các cơ chế Thỏa thuận Thừa nhận Lẫn nhau về Thiết bị Điện &amp; Điện tử ASEAN (ASEAN EE MRA), Hướng dẫn về Tích hợp Hiệu quả Năng lượng vào các Khung khổ ASEAN MRA EEE và AHEER đã được Hội nghị Quan chức Cao cấp về Năng lượng (SOME) thông qua và được Hội nghị AMEM lần thứ 37 xác nhận vào tháng 9 năm 2019. Hiện tại, ASEAN đang tìm cách mở rộng việc hài hòa hóa các tiêu chuẩn và dán nhãn sang các thiết bị khác bao gồm tủ lạnh, thiết bị chiếu sáng, máy biến áp và các thiết bị</w:t>
      </w:r>
      <w:r>
        <w:t xml:space="preserve"> khác</w:t>
      </w:r>
      <w:r w:rsidR="007B5FDC">
        <w:t>.</w:t>
      </w:r>
    </w:p>
    <w:p w14:paraId="560C4FEA" w14:textId="77777777" w:rsidR="00C32D40" w:rsidRDefault="008167D8" w:rsidP="008167D8">
      <w:pPr>
        <w:pStyle w:val="BodyText"/>
        <w:spacing w:before="116" w:line="256" w:lineRule="auto"/>
        <w:ind w:left="566" w:right="568"/>
        <w:jc w:val="both"/>
      </w:pPr>
      <w:r>
        <w:rPr>
          <w:rFonts w:ascii="Arial" w:hAnsi="Arial"/>
          <w:b/>
        </w:rPr>
        <w:t>Các công trình</w:t>
      </w:r>
      <w:r w:rsidR="007B5FDC">
        <w:t>.</w:t>
      </w:r>
      <w:r w:rsidR="007B5FDC">
        <w:rPr>
          <w:spacing w:val="-2"/>
        </w:rPr>
        <w:t xml:space="preserve"> </w:t>
      </w:r>
      <w:r w:rsidR="007B5FDC">
        <w:t>A</w:t>
      </w:r>
      <w:r w:rsidR="007B5FDC">
        <w:rPr>
          <w:spacing w:val="-4"/>
        </w:rPr>
        <w:t xml:space="preserve"> </w:t>
      </w:r>
      <w:hyperlink r:id="rId381">
        <w:r w:rsidRPr="008167D8">
          <w:t xml:space="preserve"> </w:t>
        </w:r>
        <w:r w:rsidRPr="008167D8">
          <w:rPr>
            <w:color w:val="0462C1"/>
            <w:u w:val="single" w:color="0462C1"/>
          </w:rPr>
          <w:t>Nghiên cứu về Rà soát Quy chuẩn Công trình Xanh và Hiệu quả Năng lượng Tòa nhà trong ASEAN: Hướng tới Các Hướng dẫn về Quy chuẩn Công trình Xanh ASEAN</w:t>
        </w:r>
      </w:hyperlink>
      <w:r w:rsidRPr="008167D8">
        <w:rPr>
          <w:color w:val="0462C1"/>
          <w:u w:color="0462C1"/>
        </w:rPr>
        <w:t xml:space="preserve"> </w:t>
      </w:r>
      <w:r>
        <w:t xml:space="preserve">đã được thực hiện vào năm 2018, với các khuyến nghị được thông qua tại Hội nghị AMEM lần thứ 36 vào tháng 10 năm 2018. Nghiên cứu đã cung cấp cái nhìn tổng quan về tình hình thực hiện và đề xuất các khuyến nghị để vượt qua những thách thức về quy định và kỹ thuật trong việc áp dụng các quy chuẩn công trình xanh tại các nước AMS. Báo cáo </w:t>
      </w:r>
      <w:r w:rsidR="007B5FDC">
        <w:t>“</w:t>
      </w:r>
      <w:hyperlink r:id="rId382">
        <w:r w:rsidR="007B5FDC">
          <w:rPr>
            <w:color w:val="0462C1"/>
            <w:u w:val="single" w:color="0462C1"/>
          </w:rPr>
          <w:t>T</w:t>
        </w:r>
        <w:r w:rsidRPr="008167D8">
          <w:rPr>
            <w:color w:val="0462C1"/>
            <w:u w:val="single" w:color="0462C1"/>
          </w:rPr>
          <w:t xml:space="preserve">ương lai của </w:t>
        </w:r>
        <w:r>
          <w:rPr>
            <w:color w:val="0462C1"/>
            <w:u w:val="single" w:color="0462C1"/>
          </w:rPr>
          <w:t>Công nghệ l</w:t>
        </w:r>
        <w:r w:rsidRPr="008167D8">
          <w:rPr>
            <w:color w:val="0462C1"/>
            <w:u w:val="single" w:color="0462C1"/>
          </w:rPr>
          <w:t>àm mát trong ASEAN</w:t>
        </w:r>
      </w:hyperlink>
      <w:r w:rsidR="007B5FDC">
        <w:t xml:space="preserve">” </w:t>
      </w:r>
      <w:r>
        <w:t xml:space="preserve">được thảo luận tại Hội nghị AMEM lần thứ 37 năm 2019, đã xem xét các tác động tiềm tàng của nhu cầu ngày càng tăng đối với việc làm mát không gian thông qua sử dụng máy điều hòa không khí (AC) và đưa ra các khuyến nghị chính sách để tăng hiệu quả của máy điều hòa tại các nước AMS phù hợp với chương trình nghị sự hội nhập kinh tế khu vực của ASEAN. Một nghiên cứu khác bắt đầu vào tháng 10 năm 2020 nhằm xây dựng dự thảo các lộ trình ASEAN về "Tòa nhà và Xây dựng </w:t>
      </w:r>
      <w:r>
        <w:lastRenderedPageBreak/>
        <w:t>Sử dụng Năng lượng Hiệu quả" và "Làm mát Bền vững" để thúc đẩy sự đóng góp của ngành xây dựng trong việc cải thiện hiệu quả năng lượng tại ASEAN nhằm đạt được mục tiêu khu vực là giảm 32% cường độ năng lượng vào năm 2025. Nghiên cứu đã đưa ra</w:t>
      </w:r>
      <w:r w:rsidR="007B5FDC">
        <w:t xml:space="preserve"> </w:t>
      </w:r>
      <w:hyperlink r:id="rId383">
        <w:r w:rsidRPr="008167D8">
          <w:t xml:space="preserve"> </w:t>
        </w:r>
        <w:r w:rsidRPr="008167D8">
          <w:rPr>
            <w:color w:val="0462C1"/>
            <w:u w:val="single" w:color="0462C1"/>
          </w:rPr>
          <w:t>Lộ trình Hướng tới các Tòa nhà và Làm mát Bền vững và Sử dụng Năng lượng Hiệu quả trong ASEAN</w:t>
        </w:r>
      </w:hyperlink>
      <w:r w:rsidR="007B5FDC">
        <w:rPr>
          <w:color w:val="0462C1"/>
          <w:spacing w:val="-2"/>
        </w:rPr>
        <w:t xml:space="preserve"> </w:t>
      </w:r>
      <w:r w:rsidR="007B5FDC">
        <w:t>(2021),</w:t>
      </w:r>
      <w:r w:rsidR="007B5FDC">
        <w:rPr>
          <w:spacing w:val="-4"/>
        </w:rPr>
        <w:t xml:space="preserve"> </w:t>
      </w:r>
      <w:r w:rsidRPr="008167D8">
        <w:t>cung cấp các khuyến nghị để cải thiện hiệu quả năng lượng (EE) trong làm mát tại ASEAN nhằm giúp tạo ra một thị trường khu vực cho các máy điều hòa không khí/sản phẩm làm mát tiết kiệm năng lượng thông qua việc áp dụng Tiêu chuẩn Hiệu suất Năng lượng Tối thiểu (MEPS), hài hòa hóa các tiêu chuẩn thử nghiệm cho máy điều hòa không khí và quạt, dán nhãn năng lượng và các ưu đãi khác để khuyến khích làm mát hiệu quả.</w:t>
      </w:r>
    </w:p>
    <w:p w14:paraId="3162AF02" w14:textId="77777777" w:rsidR="00C32D40" w:rsidRDefault="008167D8">
      <w:pPr>
        <w:pStyle w:val="BodyText"/>
        <w:spacing w:before="110" w:line="256" w:lineRule="auto"/>
        <w:ind w:left="566" w:right="568"/>
        <w:jc w:val="both"/>
      </w:pPr>
      <w:r w:rsidRPr="008167D8">
        <w:rPr>
          <w:rFonts w:ascii="Arial" w:hAnsi="Arial"/>
          <w:b/>
        </w:rPr>
        <w:t>Giao thông vận tải &amp; Công nghiệp</w:t>
      </w:r>
      <w:r w:rsidR="007B5FDC">
        <w:t xml:space="preserve">. </w:t>
      </w:r>
      <w:r w:rsidRPr="008167D8">
        <w:t>Một loạt các hội thảo nâng cao năng lực về Chính sách, Biện pháp và Thực tiễn Tốt nhất về EE&amp;C, cũng như về EE&amp;C tập trung vào ngành Giao thông vận tải (Tiết kiệm nhiên liệu phương tiện), Công nghiệp (Hệ thống Nhiệt và Điện kết hợp), và một "Hội thảo Chuyên sâu về Chính sách và Biện pháp Sử dụng Năng lượng Tiết kiệm và Hiệu quả (EE&amp;C) trong Ngành Điện" đã được tổ chức trong giai đoạn 2021-2022. Chương trình lâu dài Chương trình Hiệu quả Năng lượng ASEAN - Nhật Bản (AJEEP) cũng đã phát triển để bao gồm trọng tâm vào các biện pháp EE trong các ngành giao thông vận tải và công nghiệp thông qua việc mở rộ</w:t>
      </w:r>
      <w:r>
        <w:t>ng sang các chương trình 4 và 5</w:t>
      </w:r>
      <w:r w:rsidR="007B5FDC">
        <w:t>.</w:t>
      </w:r>
      <w:r>
        <w:t xml:space="preserve"> </w:t>
      </w:r>
      <w:r w:rsidRPr="008167D8">
        <w:t>Theo các cập nhật hàng năm, các hội thảo này nhằm tạo điều kiện thảo luận để khởi xướng các Nghiên cứu về Hiện trạng và Tiềm năng của EE&amp;C đối với Ngành Giao thông vận tải và Công nghiệp, cũng như thúc đẩy EE&amp;C trong hoạt động của ngành điện tại ASEAN. Cụ thể đối với EE&amp;C trong Công nghiệp, một bản thuyết minh ý tưởng để "Khởi xướng Xây dựng các Định mức và Hướng dẫn Hiệu suất Năng lượng cho Công nghiệp" đã được gửi tới Mạng lưới Tiểu ngành EE&amp;C (EE&amp;C-SSN) vào tháng 5 năm 2024, dẫn đến việc thông qua Hướng dẫn về Định mức Hiệu suất Năng lượng trong Ngành Xi măng tại ASEAN tại Hội nghị AMEM lần thứ 42 năm 2024. Hơn nữa, dự kiến sẽ mở rộng hướng dẫn này để bao gồm các loại hình công nghiệp sử dụng nhiều năng lượng khác.</w:t>
      </w:r>
    </w:p>
    <w:p w14:paraId="31E0A1E4" w14:textId="77777777" w:rsidR="00C32D40" w:rsidRDefault="008167D8">
      <w:pPr>
        <w:pStyle w:val="BodyText"/>
        <w:spacing w:before="110" w:line="256" w:lineRule="auto"/>
        <w:ind w:left="566" w:right="565"/>
        <w:jc w:val="both"/>
      </w:pPr>
      <w:r w:rsidRPr="008167D8">
        <w:rPr>
          <w:rFonts w:ascii="Arial"/>
          <w:b/>
        </w:rPr>
        <w:t>T</w:t>
      </w:r>
      <w:r w:rsidRPr="008167D8">
        <w:rPr>
          <w:rFonts w:ascii="Arial"/>
          <w:b/>
        </w:rPr>
        <w:t>à</w:t>
      </w:r>
      <w:r w:rsidRPr="008167D8">
        <w:rPr>
          <w:rFonts w:ascii="Arial"/>
          <w:b/>
        </w:rPr>
        <w:t>i ch</w:t>
      </w:r>
      <w:r w:rsidRPr="008167D8">
        <w:rPr>
          <w:rFonts w:ascii="Arial"/>
          <w:b/>
        </w:rPr>
        <w:t>í</w:t>
      </w:r>
      <w:r>
        <w:rPr>
          <w:rFonts w:ascii="Arial"/>
          <w:b/>
        </w:rPr>
        <w:t>nh cho EE</w:t>
      </w:r>
      <w:r w:rsidR="007B5FDC">
        <w:t>.</w:t>
      </w:r>
      <w:r w:rsidR="007B5FDC">
        <w:rPr>
          <w:spacing w:val="-2"/>
        </w:rPr>
        <w:t xml:space="preserve"> </w:t>
      </w:r>
      <w:r w:rsidRPr="008167D8">
        <w:t>Một Nghiên cứu về Thiết kế Cơ chế Tài chính cho Sử dụng Năng lượng Tiết kiệm và Hiệu quả (EE&amp;C) đã được công bố tại Hội nghị AMEM lần thứ 37 vào năm 2019. Nghiên cứu đã cung cấp bản đồ về Tài chính cho EE&amp;C tại các nước AMS, những thách thức mà các dự án EE phải đối mặt, và đề xuất các khuyến nghị để vượt qua các rào cản đối với việc cấp vốn cho các dự án EE&amp;C trong khu vực. Ngoài các hoạt động liên quan đến nghiên cứu và nâng cao năng lực, ASEAN hiện đang theo đuổi việc phát triển cơ sở dữ liệu và nền tảng đầu tư EE Khu vực, với trọng tâm ban đầu là ngành xây dự</w:t>
      </w:r>
      <w:r>
        <w:t>ng</w:t>
      </w:r>
      <w:r w:rsidR="007B5FDC">
        <w:t>.</w:t>
      </w:r>
    </w:p>
    <w:p w14:paraId="11AF6A38" w14:textId="42808694" w:rsidR="00C32D40" w:rsidRDefault="005637F8">
      <w:pPr>
        <w:pStyle w:val="Heading6"/>
        <w:numPr>
          <w:ilvl w:val="0"/>
          <w:numId w:val="6"/>
        </w:numPr>
        <w:tabs>
          <w:tab w:val="left" w:pos="1133"/>
        </w:tabs>
        <w:spacing w:before="115"/>
      </w:pPr>
      <w:r>
        <w:rPr>
          <w:u w:val="single"/>
        </w:rPr>
        <w:t>Năng lượng tái tạo</w:t>
      </w:r>
      <w:r w:rsidR="007B5FDC">
        <w:rPr>
          <w:spacing w:val="-11"/>
          <w:u w:val="single"/>
        </w:rPr>
        <w:t xml:space="preserve"> </w:t>
      </w:r>
      <w:r w:rsidR="007B5FDC">
        <w:rPr>
          <w:spacing w:val="-4"/>
          <w:u w:val="single"/>
        </w:rPr>
        <w:t>(RE)</w:t>
      </w:r>
    </w:p>
    <w:p w14:paraId="3FED5EC1" w14:textId="5E3271B8" w:rsidR="0078365A" w:rsidRDefault="0078365A">
      <w:pPr>
        <w:pStyle w:val="BodyText"/>
        <w:spacing w:before="117" w:line="256" w:lineRule="auto"/>
        <w:ind w:left="566" w:right="568"/>
        <w:jc w:val="both"/>
      </w:pPr>
      <w:r w:rsidRPr="0078365A">
        <w:t>SM95 đặt mục tiêu nâng tỷ trọng năng lượng tái tạo (RE) lên mức kỳ vọng 23% trong Cơ cấu Năng lượng ASEAN (Tổng cung năng lượng sơ cấp) vào năm 2025. Mục tiêu này dự kiến đạt được thông qua kết hợp các biện pháp về chính sách RE, đối thoại chính sách, R&amp;D, tài chính cho RE và tăng cường năng lực.</w:t>
      </w:r>
    </w:p>
    <w:p w14:paraId="1D03FCA2" w14:textId="1063CA4F" w:rsidR="0078365A" w:rsidRDefault="0078365A">
      <w:pPr>
        <w:pStyle w:val="BodyText"/>
        <w:spacing w:before="160" w:line="256" w:lineRule="auto"/>
        <w:ind w:left="566" w:right="570"/>
        <w:jc w:val="both"/>
      </w:pPr>
      <w:r w:rsidRPr="0078365A">
        <w:t>Năm 2022, Ấn phẩm RE Outlook lần thứ hai được công bố tại AMEM lần thứ 40 và các cuộc họp liên quan. Báo cáo này đưa ra lộ trình phát triển năng lượng tái tạo cho khu vực, cùng các lộ trình công nghệ theo từng ngành và cơ hội đầu tư nhằm đẩy nhanh chuyển đổi năng lượng trong ASEAN.</w:t>
      </w:r>
    </w:p>
    <w:p w14:paraId="17EBF271" w14:textId="4108ED47" w:rsidR="0078365A" w:rsidRDefault="0078365A" w:rsidP="0078365A">
      <w:pPr>
        <w:pStyle w:val="BodyText"/>
        <w:spacing w:before="114" w:line="256" w:lineRule="auto"/>
        <w:ind w:left="566" w:right="566"/>
        <w:jc w:val="both"/>
      </w:pPr>
      <w:r>
        <w:t>Ngày 19/11/2020, AMEM lần thứ 38 đã thông qua mục tiêu mới: năng lượng tái tạo chiếm 35% tổng công suất điện lắp đặt của ASEAN vào năm 2025, và mục tiêu này sẽ được đưa vào Lộ trình RE ASEAN 2025. Việc đạt được mục tiêu công suất mới này sẽ góp phần hoàn thành mục tiêu kỳ vọng RE chiếm 23% trong TPES vào năm 2025. Lộ trình Năng lượng Tái tạo Dài hạn ASEAN được khởi động năm 2022 nhằm đánh giá toàn diện và xác định các hướng phát triển RE dựa trên nguồn lực khu vực và mục tiêu chung về chuyển dịch năng lượng. Lộ trình dự kiến được hoàn tất tại AMEM lần thứ 43 vào năm 2025.</w:t>
      </w:r>
    </w:p>
    <w:p w14:paraId="78722290" w14:textId="3F8A75BD" w:rsidR="0078365A" w:rsidRDefault="0078365A" w:rsidP="0078365A">
      <w:pPr>
        <w:pStyle w:val="BodyText"/>
        <w:spacing w:before="116" w:line="256" w:lineRule="auto"/>
        <w:ind w:left="566" w:right="566"/>
        <w:jc w:val="both"/>
      </w:pPr>
      <w:r>
        <w:t>Bản Ghi nhớ Hợp tác giữa ASEAN và Cơ quan Năng lượng Tái tạo Quốc tế (IRENA) được ký tại AMEM lần thứ 36 vào tháng 10/2018, với Tổng Thư ký ASEAN ký thay mặt ASEAN và Tổng Giám đốc IRENA.Để hỗ trợ việc thành lập Trung tâm Mạng lưới R&amp;D về nhiên liệu sinh học và năng lượng sinh học ASEAN, ACE và Cơ quan Phát triển Khoa học &amp; Công nghệ Quốc gia Thái Lan (NSTDA) đã ký kết MoU bên lề AMEM lần thứ 37 năm 2019.</w:t>
      </w:r>
    </w:p>
    <w:p w14:paraId="715808F4" w14:textId="2FFA6F44" w:rsidR="0078365A" w:rsidRDefault="001177C0" w:rsidP="0078365A">
      <w:pPr>
        <w:pStyle w:val="BodyText"/>
        <w:spacing w:before="116" w:line="256" w:lineRule="auto"/>
        <w:ind w:left="566" w:right="566"/>
        <w:jc w:val="both"/>
      </w:pPr>
      <w:r>
        <w:rPr>
          <w:rFonts w:ascii="Arial"/>
          <w:b/>
          <w:noProof/>
          <w:lang w:eastAsia="ko-KR"/>
        </w:rPr>
        <mc:AlternateContent>
          <mc:Choice Requires="wps">
            <w:drawing>
              <wp:anchor distT="0" distB="0" distL="0" distR="0" simplePos="0" relativeHeight="487738368" behindDoc="1" locked="0" layoutInCell="1" allowOverlap="1" wp14:anchorId="195E4B4A" wp14:editId="345E8C46">
                <wp:simplePos x="0" y="0"/>
                <wp:positionH relativeFrom="page">
                  <wp:posOffset>694055</wp:posOffset>
                </wp:positionH>
                <wp:positionV relativeFrom="paragraph">
                  <wp:posOffset>900430</wp:posOffset>
                </wp:positionV>
                <wp:extent cx="1829435" cy="6350"/>
                <wp:effectExtent l="0" t="0" r="0" b="0"/>
                <wp:wrapTopAndBottom/>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D50226" id="Graphic 992" o:spid="_x0000_s1026" style="position:absolute;margin-left:54.65pt;margin-top:70.9pt;width:144.05pt;height:.5pt;z-index:-155781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" path="m1829435,l,,,6095r1829435,l1829435,xe" fillcolor="black" stroked="f">
                <v:path arrowok="t"/>
                <w10:wrap type="topAndBottom" anchorx="page"/>
              </v:shape>
            </w:pict>
          </mc:Fallback>
        </mc:AlternateContent>
      </w:r>
      <w:r w:rsidR="0078365A" w:rsidRPr="0078365A">
        <w:rPr>
          <w:b/>
          <w:bCs/>
        </w:rPr>
        <w:t>R&amp;D:</w:t>
      </w:r>
      <w:r w:rsidR="0078365A" w:rsidRPr="0078365A">
        <w:t xml:space="preserve"> Một số nghiên cứu đáng chú ý về công nghệ và sáng kiến năng lượng tái tạo đã được triển khai, gồm nghiên cứu về Chi phí điện quy dẫn (LCOE) cho các công nghệ RE bổ sung trong ASEAN bắt đầu năm 2018 và hoàn thành năm 2019; nghiên cứu về nhiên liệu sinh học, phát triển điện gió ngoài khơi; và khuôn khổ ban đầu cho chứng chỉ năng lượng tái tạo ASEAN (REC).</w:t>
      </w:r>
    </w:p>
    <w:p w14:paraId="20CB9D3E" w14:textId="1EC52D0A" w:rsidR="001177C0" w:rsidRDefault="001177C0" w:rsidP="0078365A">
      <w:pPr>
        <w:pStyle w:val="BodyText"/>
        <w:spacing w:before="116" w:line="256" w:lineRule="auto"/>
        <w:ind w:left="566" w:right="566"/>
        <w:jc w:val="both"/>
      </w:pPr>
    </w:p>
    <w:p w14:paraId="74251BBE" w14:textId="5B17829C" w:rsidR="001177C0" w:rsidRDefault="001177C0" w:rsidP="005637F8">
      <w:pPr>
        <w:ind w:left="566" w:right="566"/>
        <w:jc w:val="both"/>
        <w:rPr>
          <w:sz w:val="16"/>
        </w:rPr>
      </w:pPr>
      <w:r>
        <w:rPr>
          <w:sz w:val="16"/>
          <w:vertAlign w:val="superscript"/>
        </w:rPr>
        <w:t>205</w:t>
      </w:r>
      <w:r>
        <w:rPr>
          <w:sz w:val="16"/>
        </w:rPr>
        <w:t xml:space="preserve"> </w:t>
      </w:r>
      <w:r w:rsidRPr="008167D8">
        <w:rPr>
          <w:sz w:val="16"/>
        </w:rPr>
        <w:t xml:space="preserve">Trung tâm Năng lượng ASEAN </w:t>
      </w:r>
      <w:r>
        <w:rPr>
          <w:sz w:val="16"/>
        </w:rPr>
        <w:t>(06/09/2024).</w:t>
      </w:r>
      <w:r>
        <w:rPr>
          <w:spacing w:val="18"/>
          <w:sz w:val="16"/>
        </w:rPr>
        <w:t xml:space="preserve"> </w:t>
      </w:r>
      <w:hyperlink r:id="rId384">
        <w:r w:rsidRPr="008167D8">
          <w:rPr>
            <w:color w:val="0462C1"/>
            <w:sz w:val="16"/>
            <w:u w:val="single" w:color="0462C1"/>
          </w:rPr>
          <w:t>Hội thảo Tăng tốc CCS Đông Nam Á (SEACA) lần thứ 3: Tạo ra Chuỗi giá trị CCS Xuyên quốc gia Châu Á.</w:t>
        </w:r>
      </w:hyperlink>
      <w:r>
        <w:rPr>
          <w:sz w:val="16"/>
        </w:rPr>
        <w:t xml:space="preserve"> </w:t>
      </w:r>
    </w:p>
    <w:p w14:paraId="4F095A0A" w14:textId="77777777" w:rsidR="001177C0" w:rsidRDefault="001177C0" w:rsidP="0078365A">
      <w:pPr>
        <w:pStyle w:val="BodyText"/>
        <w:spacing w:before="116" w:line="256" w:lineRule="auto"/>
        <w:ind w:left="566" w:right="566"/>
        <w:jc w:val="both"/>
      </w:pPr>
    </w:p>
    <w:p w14:paraId="2C43B368" w14:textId="77777777" w:rsidR="001177C0" w:rsidRDefault="001177C0" w:rsidP="0078365A">
      <w:pPr>
        <w:pStyle w:val="BodyText"/>
        <w:spacing w:before="116" w:line="256" w:lineRule="auto"/>
        <w:ind w:left="566" w:right="566"/>
        <w:jc w:val="both"/>
      </w:pPr>
    </w:p>
    <w:p w14:paraId="6263E13A" w14:textId="1ADF70FD" w:rsidR="00F91D72" w:rsidRDefault="00F91D72">
      <w:pPr>
        <w:pStyle w:val="BodyText"/>
        <w:numPr>
          <w:ilvl w:val="0"/>
          <w:numId w:val="6"/>
        </w:numPr>
        <w:spacing w:before="135" w:line="256" w:lineRule="auto"/>
        <w:ind w:right="577"/>
        <w:jc w:val="both"/>
        <w:rPr>
          <w:rFonts w:ascii="Arial" w:eastAsia="Arial" w:hAnsi="Arial" w:cs="Arial"/>
          <w:b/>
          <w:bCs/>
          <w:u w:val="single"/>
        </w:rPr>
      </w:pPr>
      <w:r w:rsidRPr="00B2048B">
        <w:rPr>
          <w:rFonts w:ascii="Arial" w:eastAsia="Arial" w:hAnsi="Arial" w:cs="Arial"/>
          <w:b/>
          <w:bCs/>
          <w:u w:val="single"/>
        </w:rPr>
        <w:lastRenderedPageBreak/>
        <w:t>Chính sách và Quy hoạch Năng lượng Khu vực (REPP)</w:t>
      </w:r>
    </w:p>
    <w:p w14:paraId="2CC45F83" w14:textId="77777777" w:rsidR="00F91D72" w:rsidRDefault="00F91D72" w:rsidP="00F673C3">
      <w:pPr>
        <w:pStyle w:val="BodyText"/>
        <w:spacing w:before="158" w:line="256" w:lineRule="auto"/>
        <w:ind w:left="566" w:right="569"/>
        <w:jc w:val="both"/>
      </w:pPr>
      <w:r w:rsidRPr="00DC1410">
        <w:t>SM96 về Chính sách và Quy hoạch Khu vực hướng tới việc nâng tầm hình ảnh ngành năng lượng ASEAN trên trường quốc tế thông qua ấn phẩm thường niên về Hợp tác Năng lượng ASEAN.</w:t>
      </w:r>
    </w:p>
    <w:p w14:paraId="0490FE95" w14:textId="77777777" w:rsidR="00F91D72" w:rsidRDefault="00F91D72" w:rsidP="00F673C3">
      <w:pPr>
        <w:pStyle w:val="BodyText"/>
        <w:spacing w:before="158" w:line="256" w:lineRule="auto"/>
        <w:ind w:left="540" w:right="569" w:firstLine="26"/>
        <w:jc w:val="both"/>
      </w:pPr>
      <w:r>
        <w:rPr>
          <w:rFonts w:ascii="Arial"/>
          <w:b/>
        </w:rPr>
        <w:t>Ch</w:t>
      </w:r>
      <w:r>
        <w:rPr>
          <w:rFonts w:ascii="Arial"/>
          <w:b/>
        </w:rPr>
        <w:t>í</w:t>
      </w:r>
      <w:r>
        <w:rPr>
          <w:rFonts w:ascii="Arial"/>
          <w:b/>
        </w:rPr>
        <w:t>nh s</w:t>
      </w:r>
      <w:r>
        <w:rPr>
          <w:rFonts w:ascii="Arial"/>
          <w:b/>
        </w:rPr>
        <w:t>á</w:t>
      </w:r>
      <w:r>
        <w:rPr>
          <w:rFonts w:ascii="Arial"/>
          <w:b/>
        </w:rPr>
        <w:t xml:space="preserve">ch. </w:t>
      </w:r>
      <w:r w:rsidRPr="00F63607">
        <w:t>Để hỗ trợ đối thoại chính sách về các vấn đề năng lượng liên quan đến năng lượng sạch, giá phải chăng (SDG7) và hành động khí hậu (SDG13), Hội thảo ASEAN–Hoa Kỳ về khử carbon trong ngành năng lượng và Hội thảo của IEA về Báo cáo Lộ trình Net-Zero và ứng dụng cho ASEAN đã được tổ chức bên lề Cuộc họp REPP-SSN lần thứ 20 vào tháng 5/2021.</w:t>
      </w:r>
    </w:p>
    <w:p w14:paraId="49835360" w14:textId="77777777" w:rsidR="00F91D72" w:rsidRDefault="00F91D72" w:rsidP="00F673C3">
      <w:pPr>
        <w:pStyle w:val="BodyText"/>
        <w:spacing w:before="118" w:line="256" w:lineRule="auto"/>
        <w:ind w:left="540" w:right="573"/>
        <w:jc w:val="both"/>
      </w:pPr>
      <w:r>
        <w:rPr>
          <w:rFonts w:ascii="Arial"/>
          <w:b/>
        </w:rPr>
        <w:t>H</w:t>
      </w:r>
      <w:r>
        <w:rPr>
          <w:rFonts w:ascii="Arial"/>
          <w:b/>
        </w:rPr>
        <w:t>ợ</w:t>
      </w:r>
      <w:r>
        <w:rPr>
          <w:rFonts w:ascii="Arial"/>
          <w:b/>
        </w:rPr>
        <w:t>p t</w:t>
      </w:r>
      <w:r>
        <w:rPr>
          <w:rFonts w:ascii="Arial"/>
          <w:b/>
        </w:rPr>
        <w:t>á</w:t>
      </w:r>
      <w:r>
        <w:rPr>
          <w:rFonts w:ascii="Arial"/>
          <w:b/>
        </w:rPr>
        <w:t>c</w:t>
      </w:r>
      <w:r>
        <w:t>.</w:t>
      </w:r>
      <w:r>
        <w:rPr>
          <w:spacing w:val="-11"/>
        </w:rPr>
        <w:t xml:space="preserve"> </w:t>
      </w:r>
      <w:r w:rsidRPr="00856E3A">
        <w:t>Để nâng cao vị thế của ngành năng lượng ASEAN trên trường quốc tế, ASEAN đã ký các Bản ghi nhớ hợp tác với nhiều tổ chức và định chế quốc tế, bao gồm cả việc thiết lập các nền tảng đối thoại mới như SOME-IEA, SOME-EU và SOME-ADB.</w:t>
      </w:r>
    </w:p>
    <w:p w14:paraId="4E225B06" w14:textId="77777777" w:rsidR="00F91D72" w:rsidRDefault="00F91D72" w:rsidP="00F673C3">
      <w:pPr>
        <w:pStyle w:val="BodyText"/>
        <w:spacing w:before="156" w:line="254" w:lineRule="auto"/>
        <w:ind w:left="540" w:right="572"/>
        <w:jc w:val="both"/>
        <w:rPr>
          <w:rFonts w:ascii="Arial"/>
          <w:b/>
        </w:rPr>
      </w:pPr>
      <w:r w:rsidRPr="00856E3A">
        <w:rPr>
          <w:rFonts w:ascii="Arial"/>
          <w:b/>
        </w:rPr>
        <w:t>Ấ</w:t>
      </w:r>
      <w:r w:rsidRPr="00856E3A">
        <w:rPr>
          <w:rFonts w:ascii="Arial"/>
          <w:b/>
        </w:rPr>
        <w:t>n ph</w:t>
      </w:r>
      <w:r w:rsidRPr="00856E3A">
        <w:rPr>
          <w:rFonts w:ascii="Arial"/>
          <w:b/>
        </w:rPr>
        <w:t>ẩ</w:t>
      </w:r>
      <w:r w:rsidRPr="00856E3A">
        <w:rPr>
          <w:rFonts w:ascii="Arial"/>
          <w:b/>
        </w:rPr>
        <w:t xml:space="preserve">m: </w:t>
      </w:r>
      <w:r w:rsidRPr="00856E3A">
        <w:rPr>
          <w:rFonts w:ascii="Arial"/>
          <w:bCs/>
        </w:rPr>
        <w:t xml:space="preserve">Trong giai </w:t>
      </w:r>
      <w:r w:rsidRPr="00856E3A">
        <w:rPr>
          <w:rFonts w:ascii="Arial"/>
          <w:bCs/>
        </w:rPr>
        <w:t>đ</w:t>
      </w:r>
      <w:r w:rsidRPr="00856E3A">
        <w:rPr>
          <w:rFonts w:ascii="Arial"/>
          <w:bCs/>
        </w:rPr>
        <w:t>o</w:t>
      </w:r>
      <w:r w:rsidRPr="00856E3A">
        <w:rPr>
          <w:rFonts w:ascii="Arial"/>
          <w:bCs/>
        </w:rPr>
        <w:t>ạ</w:t>
      </w:r>
      <w:r w:rsidRPr="00856E3A">
        <w:rPr>
          <w:rFonts w:ascii="Arial"/>
          <w:bCs/>
        </w:rPr>
        <w:t xml:space="preserve">n </w:t>
      </w:r>
      <w:r w:rsidRPr="00856E3A">
        <w:rPr>
          <w:rFonts w:ascii="Arial"/>
          <w:bCs/>
        </w:rPr>
        <w:t>đá</w:t>
      </w:r>
      <w:r w:rsidRPr="00856E3A">
        <w:rPr>
          <w:rFonts w:ascii="Arial"/>
          <w:bCs/>
        </w:rPr>
        <w:t>nh gi</w:t>
      </w:r>
      <w:r w:rsidRPr="00856E3A">
        <w:rPr>
          <w:rFonts w:ascii="Arial"/>
          <w:bCs/>
        </w:rPr>
        <w:t>á</w:t>
      </w:r>
      <w:r w:rsidRPr="00856E3A">
        <w:rPr>
          <w:rFonts w:ascii="Arial"/>
          <w:bCs/>
        </w:rPr>
        <w:t xml:space="preserve">, ASEAN </w:t>
      </w:r>
      <w:r w:rsidRPr="00856E3A">
        <w:rPr>
          <w:rFonts w:ascii="Arial"/>
          <w:bCs/>
        </w:rPr>
        <w:t>đã</w:t>
      </w:r>
      <w:r w:rsidRPr="00856E3A">
        <w:rPr>
          <w:rFonts w:ascii="Arial"/>
          <w:bCs/>
        </w:rPr>
        <w:t xml:space="preserve"> xu</w:t>
      </w:r>
      <w:r w:rsidRPr="00856E3A">
        <w:rPr>
          <w:rFonts w:ascii="Arial"/>
          <w:bCs/>
        </w:rPr>
        <w:t>ấ</w:t>
      </w:r>
      <w:r w:rsidRPr="00856E3A">
        <w:rPr>
          <w:rFonts w:ascii="Arial"/>
          <w:bCs/>
        </w:rPr>
        <w:t>t b</w:t>
      </w:r>
      <w:r w:rsidRPr="00856E3A">
        <w:rPr>
          <w:rFonts w:ascii="Arial"/>
          <w:bCs/>
        </w:rPr>
        <w:t>ả</w:t>
      </w:r>
      <w:r w:rsidRPr="00856E3A">
        <w:rPr>
          <w:rFonts w:ascii="Arial"/>
          <w:bCs/>
        </w:rPr>
        <w:t xml:space="preserve">n 4 </w:t>
      </w:r>
      <w:r w:rsidRPr="00856E3A">
        <w:rPr>
          <w:rFonts w:ascii="Arial"/>
          <w:bCs/>
        </w:rPr>
        <w:t>ấ</w:t>
      </w:r>
      <w:r w:rsidRPr="00856E3A">
        <w:rPr>
          <w:rFonts w:ascii="Arial"/>
          <w:bCs/>
        </w:rPr>
        <w:t>n ph</w:t>
      </w:r>
      <w:r w:rsidRPr="00856E3A">
        <w:rPr>
          <w:rFonts w:ascii="Arial"/>
          <w:bCs/>
        </w:rPr>
        <w:t>ẩ</w:t>
      </w:r>
      <w:r w:rsidRPr="00856E3A">
        <w:rPr>
          <w:rFonts w:ascii="Arial"/>
          <w:bCs/>
        </w:rPr>
        <w:t>m tri</w:t>
      </w:r>
      <w:r w:rsidRPr="00856E3A">
        <w:rPr>
          <w:rFonts w:ascii="Arial"/>
          <w:bCs/>
        </w:rPr>
        <w:t>ể</w:t>
      </w:r>
      <w:r w:rsidRPr="00856E3A">
        <w:rPr>
          <w:rFonts w:ascii="Arial"/>
          <w:bCs/>
        </w:rPr>
        <w:t>n v</w:t>
      </w:r>
      <w:r w:rsidRPr="00856E3A">
        <w:rPr>
          <w:rFonts w:ascii="Arial"/>
          <w:bCs/>
        </w:rPr>
        <w:t>ọ</w:t>
      </w:r>
      <w:r w:rsidRPr="00856E3A">
        <w:rPr>
          <w:rFonts w:ascii="Arial"/>
          <w:bCs/>
        </w:rPr>
        <w:t>ng n</w:t>
      </w:r>
      <w:r w:rsidRPr="00856E3A">
        <w:rPr>
          <w:rFonts w:ascii="Arial"/>
          <w:bCs/>
        </w:rPr>
        <w:t>ă</w:t>
      </w:r>
      <w:r w:rsidRPr="00856E3A">
        <w:rPr>
          <w:rFonts w:ascii="Arial"/>
          <w:bCs/>
        </w:rPr>
        <w:t>ng l</w:t>
      </w:r>
      <w:r w:rsidRPr="00856E3A">
        <w:rPr>
          <w:rFonts w:ascii="Arial"/>
          <w:bCs/>
        </w:rPr>
        <w:t>ượ</w:t>
      </w:r>
      <w:r w:rsidRPr="00856E3A">
        <w:rPr>
          <w:rFonts w:ascii="Arial"/>
          <w:bCs/>
        </w:rPr>
        <w:t>ng khu v</w:t>
      </w:r>
      <w:r w:rsidRPr="00856E3A">
        <w:rPr>
          <w:rFonts w:ascii="Arial"/>
          <w:bCs/>
        </w:rPr>
        <w:t>ự</w:t>
      </w:r>
      <w:r w:rsidRPr="00856E3A">
        <w:rPr>
          <w:rFonts w:ascii="Arial"/>
          <w:bCs/>
        </w:rPr>
        <w:t>c, g</w:t>
      </w:r>
      <w:r w:rsidRPr="00856E3A">
        <w:rPr>
          <w:rFonts w:ascii="Arial"/>
          <w:bCs/>
        </w:rPr>
        <w:t>ồ</w:t>
      </w:r>
      <w:r w:rsidRPr="00856E3A">
        <w:rPr>
          <w:rFonts w:ascii="Arial"/>
          <w:bCs/>
        </w:rPr>
        <w:t xml:space="preserve">m: </w:t>
      </w:r>
      <w:r w:rsidRPr="00856E3A">
        <w:rPr>
          <w:rFonts w:ascii="Arial"/>
          <w:bCs/>
        </w:rPr>
        <w:t>Ấ</w:t>
      </w:r>
      <w:r w:rsidRPr="00856E3A">
        <w:rPr>
          <w:rFonts w:ascii="Arial"/>
          <w:bCs/>
        </w:rPr>
        <w:t>n ph</w:t>
      </w:r>
      <w:r w:rsidRPr="00856E3A">
        <w:rPr>
          <w:rFonts w:ascii="Arial"/>
          <w:bCs/>
        </w:rPr>
        <w:t>ẩ</w:t>
      </w:r>
      <w:r w:rsidRPr="00856E3A">
        <w:rPr>
          <w:rFonts w:ascii="Arial"/>
          <w:bCs/>
        </w:rPr>
        <w:t>m Tri</w:t>
      </w:r>
      <w:r w:rsidRPr="00856E3A">
        <w:rPr>
          <w:rFonts w:ascii="Arial"/>
          <w:bCs/>
        </w:rPr>
        <w:t>ể</w:t>
      </w:r>
      <w:r w:rsidRPr="00856E3A">
        <w:rPr>
          <w:rFonts w:ascii="Arial"/>
          <w:bCs/>
        </w:rPr>
        <w:t>n v</w:t>
      </w:r>
      <w:r w:rsidRPr="00856E3A">
        <w:rPr>
          <w:rFonts w:ascii="Arial"/>
          <w:bCs/>
        </w:rPr>
        <w:t>ọ</w:t>
      </w:r>
      <w:r w:rsidRPr="00856E3A">
        <w:rPr>
          <w:rFonts w:ascii="Arial"/>
          <w:bCs/>
        </w:rPr>
        <w:t>ng N</w:t>
      </w:r>
      <w:r w:rsidRPr="00856E3A">
        <w:rPr>
          <w:rFonts w:ascii="Arial"/>
          <w:bCs/>
        </w:rPr>
        <w:t>ă</w:t>
      </w:r>
      <w:r w:rsidRPr="00856E3A">
        <w:rPr>
          <w:rFonts w:ascii="Arial"/>
          <w:bCs/>
        </w:rPr>
        <w:t>ng l</w:t>
      </w:r>
      <w:r w:rsidRPr="00856E3A">
        <w:rPr>
          <w:rFonts w:ascii="Arial"/>
          <w:bCs/>
        </w:rPr>
        <w:t>ượ</w:t>
      </w:r>
      <w:r w:rsidRPr="00856E3A">
        <w:rPr>
          <w:rFonts w:ascii="Arial"/>
          <w:bCs/>
        </w:rPr>
        <w:t>ng ASEAN l</w:t>
      </w:r>
      <w:r w:rsidRPr="00856E3A">
        <w:rPr>
          <w:rFonts w:ascii="Arial"/>
          <w:bCs/>
        </w:rPr>
        <w:t>ầ</w:t>
      </w:r>
      <w:r w:rsidRPr="00856E3A">
        <w:rPr>
          <w:rFonts w:ascii="Arial"/>
          <w:bCs/>
        </w:rPr>
        <w:t>n th</w:t>
      </w:r>
      <w:r w:rsidRPr="00856E3A">
        <w:rPr>
          <w:rFonts w:ascii="Arial"/>
          <w:bCs/>
        </w:rPr>
        <w:t>ứ</w:t>
      </w:r>
      <w:r w:rsidRPr="00856E3A">
        <w:rPr>
          <w:rFonts w:ascii="Arial"/>
          <w:bCs/>
        </w:rPr>
        <w:t xml:space="preserve"> 5 (2017), l</w:t>
      </w:r>
      <w:r w:rsidRPr="00856E3A">
        <w:rPr>
          <w:rFonts w:ascii="Arial"/>
          <w:bCs/>
        </w:rPr>
        <w:t>ầ</w:t>
      </w:r>
      <w:r w:rsidRPr="00856E3A">
        <w:rPr>
          <w:rFonts w:ascii="Arial"/>
          <w:bCs/>
        </w:rPr>
        <w:t>n th</w:t>
      </w:r>
      <w:r w:rsidRPr="00856E3A">
        <w:rPr>
          <w:rFonts w:ascii="Arial"/>
          <w:bCs/>
        </w:rPr>
        <w:t>ứ</w:t>
      </w:r>
      <w:r w:rsidRPr="00856E3A">
        <w:rPr>
          <w:rFonts w:ascii="Arial"/>
          <w:bCs/>
        </w:rPr>
        <w:t xml:space="preserve"> 6 (2020), l</w:t>
      </w:r>
      <w:r w:rsidRPr="00856E3A">
        <w:rPr>
          <w:rFonts w:ascii="Arial"/>
          <w:bCs/>
        </w:rPr>
        <w:t>ầ</w:t>
      </w:r>
      <w:r w:rsidRPr="00856E3A">
        <w:rPr>
          <w:rFonts w:ascii="Arial"/>
          <w:bCs/>
        </w:rPr>
        <w:t>n th</w:t>
      </w:r>
      <w:r w:rsidRPr="00856E3A">
        <w:rPr>
          <w:rFonts w:ascii="Arial"/>
          <w:bCs/>
        </w:rPr>
        <w:t>ứ</w:t>
      </w:r>
      <w:r w:rsidRPr="00856E3A">
        <w:rPr>
          <w:rFonts w:ascii="Arial"/>
          <w:bCs/>
        </w:rPr>
        <w:t xml:space="preserve"> 7 (2022) v</w:t>
      </w:r>
      <w:r w:rsidRPr="00856E3A">
        <w:rPr>
          <w:rFonts w:ascii="Arial"/>
          <w:bCs/>
        </w:rPr>
        <w:t>à</w:t>
      </w:r>
      <w:r w:rsidRPr="00856E3A">
        <w:rPr>
          <w:rFonts w:ascii="Arial"/>
          <w:bCs/>
        </w:rPr>
        <w:t xml:space="preserve"> l</w:t>
      </w:r>
      <w:r w:rsidRPr="00856E3A">
        <w:rPr>
          <w:rFonts w:ascii="Arial"/>
          <w:bCs/>
        </w:rPr>
        <w:t>ầ</w:t>
      </w:r>
      <w:r w:rsidRPr="00856E3A">
        <w:rPr>
          <w:rFonts w:ascii="Arial"/>
          <w:bCs/>
        </w:rPr>
        <w:t>n th</w:t>
      </w:r>
      <w:r w:rsidRPr="00856E3A">
        <w:rPr>
          <w:rFonts w:ascii="Arial"/>
          <w:bCs/>
        </w:rPr>
        <w:t>ứ</w:t>
      </w:r>
      <w:r w:rsidRPr="00856E3A">
        <w:rPr>
          <w:rFonts w:ascii="Arial"/>
          <w:bCs/>
        </w:rPr>
        <w:t xml:space="preserve"> 8 (2024). C</w:t>
      </w:r>
      <w:r w:rsidRPr="00856E3A">
        <w:rPr>
          <w:rFonts w:ascii="Arial"/>
          <w:bCs/>
        </w:rPr>
        <w:t>á</w:t>
      </w:r>
      <w:r w:rsidRPr="00856E3A">
        <w:rPr>
          <w:rFonts w:ascii="Arial"/>
          <w:bCs/>
        </w:rPr>
        <w:t xml:space="preserve">c </w:t>
      </w:r>
      <w:r w:rsidRPr="00856E3A">
        <w:rPr>
          <w:rFonts w:ascii="Arial"/>
          <w:bCs/>
        </w:rPr>
        <w:t>ấ</w:t>
      </w:r>
      <w:r w:rsidRPr="00856E3A">
        <w:rPr>
          <w:rFonts w:ascii="Arial"/>
          <w:bCs/>
        </w:rPr>
        <w:t>n ph</w:t>
      </w:r>
      <w:r w:rsidRPr="00856E3A">
        <w:rPr>
          <w:rFonts w:ascii="Arial"/>
          <w:bCs/>
        </w:rPr>
        <w:t>ẩ</w:t>
      </w:r>
      <w:r w:rsidRPr="00856E3A">
        <w:rPr>
          <w:rFonts w:ascii="Arial"/>
          <w:bCs/>
        </w:rPr>
        <w:t>m n</w:t>
      </w:r>
      <w:r w:rsidRPr="00856E3A">
        <w:rPr>
          <w:rFonts w:ascii="Arial"/>
          <w:bCs/>
        </w:rPr>
        <w:t>à</w:t>
      </w:r>
      <w:r w:rsidRPr="00856E3A">
        <w:rPr>
          <w:rFonts w:ascii="Arial"/>
          <w:bCs/>
        </w:rPr>
        <w:t>y c</w:t>
      </w:r>
      <w:r w:rsidRPr="00856E3A">
        <w:rPr>
          <w:rFonts w:ascii="Arial"/>
          <w:bCs/>
        </w:rPr>
        <w:t>ậ</w:t>
      </w:r>
      <w:r w:rsidRPr="00856E3A">
        <w:rPr>
          <w:rFonts w:ascii="Arial"/>
          <w:bCs/>
        </w:rPr>
        <w:t>p nh</w:t>
      </w:r>
      <w:r w:rsidRPr="00856E3A">
        <w:rPr>
          <w:rFonts w:ascii="Arial"/>
          <w:bCs/>
        </w:rPr>
        <w:t>ậ</w:t>
      </w:r>
      <w:r w:rsidRPr="00856E3A">
        <w:rPr>
          <w:rFonts w:ascii="Arial"/>
          <w:bCs/>
        </w:rPr>
        <w:t>t th</w:t>
      </w:r>
      <w:r w:rsidRPr="00856E3A">
        <w:rPr>
          <w:rFonts w:ascii="Arial"/>
          <w:bCs/>
        </w:rPr>
        <w:t>ườ</w:t>
      </w:r>
      <w:r w:rsidRPr="00856E3A">
        <w:rPr>
          <w:rFonts w:ascii="Arial"/>
          <w:bCs/>
        </w:rPr>
        <w:t>ng xuy</w:t>
      </w:r>
      <w:r w:rsidRPr="00856E3A">
        <w:rPr>
          <w:rFonts w:ascii="Arial"/>
          <w:bCs/>
        </w:rPr>
        <w:t>ê</w:t>
      </w:r>
      <w:r w:rsidRPr="00856E3A">
        <w:rPr>
          <w:rFonts w:ascii="Arial"/>
          <w:bCs/>
        </w:rPr>
        <w:t>n xu h</w:t>
      </w:r>
      <w:r w:rsidRPr="00856E3A">
        <w:rPr>
          <w:rFonts w:ascii="Arial"/>
          <w:bCs/>
        </w:rPr>
        <w:t>ướ</w:t>
      </w:r>
      <w:r w:rsidRPr="00856E3A">
        <w:rPr>
          <w:rFonts w:ascii="Arial"/>
          <w:bCs/>
        </w:rPr>
        <w:t>ng n</w:t>
      </w:r>
      <w:r w:rsidRPr="00856E3A">
        <w:rPr>
          <w:rFonts w:ascii="Arial"/>
          <w:bCs/>
        </w:rPr>
        <w:t>ă</w:t>
      </w:r>
      <w:r w:rsidRPr="00856E3A">
        <w:rPr>
          <w:rFonts w:ascii="Arial"/>
          <w:bCs/>
        </w:rPr>
        <w:t>ng l</w:t>
      </w:r>
      <w:r w:rsidRPr="00856E3A">
        <w:rPr>
          <w:rFonts w:ascii="Arial"/>
          <w:bCs/>
        </w:rPr>
        <w:t>ượ</w:t>
      </w:r>
      <w:r w:rsidRPr="00856E3A">
        <w:rPr>
          <w:rFonts w:ascii="Arial"/>
          <w:bCs/>
        </w:rPr>
        <w:t>ng khu v</w:t>
      </w:r>
      <w:r w:rsidRPr="00856E3A">
        <w:rPr>
          <w:rFonts w:ascii="Arial"/>
          <w:bCs/>
        </w:rPr>
        <w:t>ự</w:t>
      </w:r>
      <w:r w:rsidRPr="00856E3A">
        <w:rPr>
          <w:rFonts w:ascii="Arial"/>
          <w:bCs/>
        </w:rPr>
        <w:t>c nh</w:t>
      </w:r>
      <w:r w:rsidRPr="00856E3A">
        <w:rPr>
          <w:rFonts w:ascii="Arial"/>
          <w:bCs/>
        </w:rPr>
        <w:t>ư</w:t>
      </w:r>
      <w:r w:rsidRPr="00856E3A">
        <w:rPr>
          <w:rFonts w:ascii="Arial"/>
          <w:bCs/>
        </w:rPr>
        <w:t xml:space="preserve"> kh</w:t>
      </w:r>
      <w:r w:rsidRPr="00856E3A">
        <w:rPr>
          <w:rFonts w:ascii="Arial"/>
          <w:bCs/>
        </w:rPr>
        <w:t>ả</w:t>
      </w:r>
      <w:r w:rsidRPr="00856E3A">
        <w:rPr>
          <w:rFonts w:ascii="Arial"/>
          <w:bCs/>
        </w:rPr>
        <w:t xml:space="preserve"> n</w:t>
      </w:r>
      <w:r w:rsidRPr="00856E3A">
        <w:rPr>
          <w:rFonts w:ascii="Arial"/>
          <w:bCs/>
        </w:rPr>
        <w:t>ă</w:t>
      </w:r>
      <w:r w:rsidRPr="00856E3A">
        <w:rPr>
          <w:rFonts w:ascii="Arial"/>
          <w:bCs/>
        </w:rPr>
        <w:t>ng ti</w:t>
      </w:r>
      <w:r w:rsidRPr="00856E3A">
        <w:rPr>
          <w:rFonts w:ascii="Arial"/>
          <w:bCs/>
        </w:rPr>
        <w:t>ế</w:t>
      </w:r>
      <w:r w:rsidRPr="00856E3A">
        <w:rPr>
          <w:rFonts w:ascii="Arial"/>
          <w:bCs/>
        </w:rPr>
        <w:t>p c</w:t>
      </w:r>
      <w:r w:rsidRPr="00856E3A">
        <w:rPr>
          <w:rFonts w:ascii="Arial"/>
          <w:bCs/>
        </w:rPr>
        <w:t>ậ</w:t>
      </w:r>
      <w:r w:rsidRPr="00856E3A">
        <w:rPr>
          <w:rFonts w:ascii="Arial"/>
          <w:bCs/>
        </w:rPr>
        <w:t>n, chi ph</w:t>
      </w:r>
      <w:r w:rsidRPr="00856E3A">
        <w:rPr>
          <w:rFonts w:ascii="Arial"/>
          <w:bCs/>
        </w:rPr>
        <w:t>í</w:t>
      </w:r>
      <w:r w:rsidRPr="00856E3A">
        <w:rPr>
          <w:rFonts w:ascii="Arial"/>
          <w:bCs/>
        </w:rPr>
        <w:t>, hi</w:t>
      </w:r>
      <w:r w:rsidRPr="00856E3A">
        <w:rPr>
          <w:rFonts w:ascii="Arial"/>
          <w:bCs/>
        </w:rPr>
        <w:t>ệ</w:t>
      </w:r>
      <w:r w:rsidRPr="00856E3A">
        <w:rPr>
          <w:rFonts w:ascii="Arial"/>
          <w:bCs/>
        </w:rPr>
        <w:t>u qu</w:t>
      </w:r>
      <w:r w:rsidRPr="00856E3A">
        <w:rPr>
          <w:rFonts w:ascii="Arial"/>
          <w:bCs/>
        </w:rPr>
        <w:t>ả</w:t>
      </w:r>
      <w:r w:rsidRPr="00856E3A">
        <w:rPr>
          <w:rFonts w:ascii="Arial"/>
          <w:bCs/>
        </w:rPr>
        <w:t xml:space="preserve">, </w:t>
      </w:r>
      <w:proofErr w:type="gramStart"/>
      <w:r w:rsidRPr="00856E3A">
        <w:rPr>
          <w:rFonts w:ascii="Arial"/>
          <w:bCs/>
        </w:rPr>
        <w:t>an</w:t>
      </w:r>
      <w:proofErr w:type="gramEnd"/>
      <w:r w:rsidRPr="00856E3A">
        <w:rPr>
          <w:rFonts w:ascii="Arial"/>
          <w:bCs/>
        </w:rPr>
        <w:t xml:space="preserve"> ninh n</w:t>
      </w:r>
      <w:r w:rsidRPr="00856E3A">
        <w:rPr>
          <w:rFonts w:ascii="Arial"/>
          <w:bCs/>
        </w:rPr>
        <w:t>ă</w:t>
      </w:r>
      <w:r w:rsidRPr="00856E3A">
        <w:rPr>
          <w:rFonts w:ascii="Arial"/>
          <w:bCs/>
        </w:rPr>
        <w:t>ng l</w:t>
      </w:r>
      <w:r w:rsidRPr="00856E3A">
        <w:rPr>
          <w:rFonts w:ascii="Arial"/>
          <w:bCs/>
        </w:rPr>
        <w:t>ượ</w:t>
      </w:r>
      <w:r w:rsidRPr="00856E3A">
        <w:rPr>
          <w:rFonts w:ascii="Arial"/>
          <w:bCs/>
        </w:rPr>
        <w:t>ng v</w:t>
      </w:r>
      <w:r w:rsidRPr="00856E3A">
        <w:rPr>
          <w:rFonts w:ascii="Arial"/>
          <w:bCs/>
        </w:rPr>
        <w:t>à</w:t>
      </w:r>
      <w:r w:rsidRPr="00856E3A">
        <w:rPr>
          <w:rFonts w:ascii="Arial"/>
          <w:bCs/>
        </w:rPr>
        <w:t xml:space="preserve"> t</w:t>
      </w:r>
      <w:r w:rsidRPr="00856E3A">
        <w:rPr>
          <w:rFonts w:ascii="Arial"/>
          <w:bCs/>
        </w:rPr>
        <w:t>í</w:t>
      </w:r>
      <w:r w:rsidRPr="00856E3A">
        <w:rPr>
          <w:rFonts w:ascii="Arial"/>
          <w:bCs/>
        </w:rPr>
        <w:t>nh b</w:t>
      </w:r>
      <w:r w:rsidRPr="00856E3A">
        <w:rPr>
          <w:rFonts w:ascii="Arial"/>
          <w:bCs/>
        </w:rPr>
        <w:t>ề</w:t>
      </w:r>
      <w:r w:rsidRPr="00856E3A">
        <w:rPr>
          <w:rFonts w:ascii="Arial"/>
          <w:bCs/>
        </w:rPr>
        <w:t>n v</w:t>
      </w:r>
      <w:r w:rsidRPr="00856E3A">
        <w:rPr>
          <w:rFonts w:ascii="Arial"/>
          <w:bCs/>
        </w:rPr>
        <w:t>ữ</w:t>
      </w:r>
      <w:r w:rsidRPr="00856E3A">
        <w:rPr>
          <w:rFonts w:ascii="Arial"/>
          <w:bCs/>
        </w:rPr>
        <w:t>ng m</w:t>
      </w:r>
      <w:r w:rsidRPr="00856E3A">
        <w:rPr>
          <w:rFonts w:ascii="Arial"/>
          <w:bCs/>
        </w:rPr>
        <w:t>ô</w:t>
      </w:r>
      <w:r w:rsidRPr="00856E3A">
        <w:rPr>
          <w:rFonts w:ascii="Arial"/>
          <w:bCs/>
        </w:rPr>
        <w:t>i tr</w:t>
      </w:r>
      <w:r w:rsidRPr="00856E3A">
        <w:rPr>
          <w:rFonts w:ascii="Arial"/>
          <w:bCs/>
        </w:rPr>
        <w:t>ườ</w:t>
      </w:r>
      <w:r w:rsidRPr="00856E3A">
        <w:rPr>
          <w:rFonts w:ascii="Arial"/>
          <w:bCs/>
        </w:rPr>
        <w:t xml:space="preserve">ng; </w:t>
      </w:r>
      <w:r w:rsidRPr="00856E3A">
        <w:rPr>
          <w:rFonts w:ascii="Arial"/>
          <w:bCs/>
        </w:rPr>
        <w:t>đồ</w:t>
      </w:r>
      <w:r w:rsidRPr="00856E3A">
        <w:rPr>
          <w:rFonts w:ascii="Arial"/>
          <w:bCs/>
        </w:rPr>
        <w:t>ng th</w:t>
      </w:r>
      <w:r w:rsidRPr="00856E3A">
        <w:rPr>
          <w:rFonts w:ascii="Arial"/>
          <w:bCs/>
        </w:rPr>
        <w:t>ờ</w:t>
      </w:r>
      <w:r w:rsidRPr="00856E3A">
        <w:rPr>
          <w:rFonts w:ascii="Arial"/>
          <w:bCs/>
        </w:rPr>
        <w:t xml:space="preserve">i </w:t>
      </w:r>
      <w:r w:rsidRPr="00856E3A">
        <w:rPr>
          <w:rFonts w:ascii="Arial"/>
          <w:bCs/>
        </w:rPr>
        <w:t>đá</w:t>
      </w:r>
      <w:r w:rsidRPr="00856E3A">
        <w:rPr>
          <w:rFonts w:ascii="Arial"/>
          <w:bCs/>
        </w:rPr>
        <w:t>nh gi</w:t>
      </w:r>
      <w:r w:rsidRPr="00856E3A">
        <w:rPr>
          <w:rFonts w:ascii="Arial"/>
          <w:bCs/>
        </w:rPr>
        <w:t>á</w:t>
      </w:r>
      <w:r w:rsidRPr="00856E3A">
        <w:rPr>
          <w:rFonts w:ascii="Arial"/>
          <w:bCs/>
        </w:rPr>
        <w:t xml:space="preserve"> m</w:t>
      </w:r>
      <w:r w:rsidRPr="00856E3A">
        <w:rPr>
          <w:rFonts w:ascii="Arial"/>
          <w:bCs/>
        </w:rPr>
        <w:t>ứ</w:t>
      </w:r>
      <w:r w:rsidRPr="00856E3A">
        <w:rPr>
          <w:rFonts w:ascii="Arial"/>
          <w:bCs/>
        </w:rPr>
        <w:t xml:space="preserve">c </w:t>
      </w:r>
      <w:r w:rsidRPr="00856E3A">
        <w:rPr>
          <w:rFonts w:ascii="Arial"/>
          <w:bCs/>
        </w:rPr>
        <w:t>độ</w:t>
      </w:r>
      <w:r w:rsidRPr="00856E3A">
        <w:rPr>
          <w:rFonts w:ascii="Arial"/>
          <w:bCs/>
        </w:rPr>
        <w:t xml:space="preserve"> </w:t>
      </w:r>
      <w:r w:rsidRPr="00856E3A">
        <w:rPr>
          <w:rFonts w:ascii="Arial"/>
          <w:bCs/>
        </w:rPr>
        <w:t>đạ</w:t>
      </w:r>
      <w:r w:rsidRPr="00856E3A">
        <w:rPr>
          <w:rFonts w:ascii="Arial"/>
          <w:bCs/>
        </w:rPr>
        <w:t xml:space="preserve">t </w:t>
      </w:r>
      <w:r w:rsidRPr="00856E3A">
        <w:rPr>
          <w:rFonts w:ascii="Arial"/>
          <w:bCs/>
        </w:rPr>
        <w:t>đượ</w:t>
      </w:r>
      <w:r w:rsidRPr="00856E3A">
        <w:rPr>
          <w:rFonts w:ascii="Arial"/>
          <w:bCs/>
        </w:rPr>
        <w:t>c c</w:t>
      </w:r>
      <w:r w:rsidRPr="00856E3A">
        <w:rPr>
          <w:rFonts w:ascii="Arial"/>
          <w:bCs/>
        </w:rPr>
        <w:t>á</w:t>
      </w:r>
      <w:r w:rsidRPr="00856E3A">
        <w:rPr>
          <w:rFonts w:ascii="Arial"/>
          <w:bCs/>
        </w:rPr>
        <w:t>c m</w:t>
      </w:r>
      <w:r w:rsidRPr="00856E3A">
        <w:rPr>
          <w:rFonts w:ascii="Arial"/>
          <w:bCs/>
        </w:rPr>
        <w:t>ụ</w:t>
      </w:r>
      <w:r w:rsidRPr="00856E3A">
        <w:rPr>
          <w:rFonts w:ascii="Arial"/>
          <w:bCs/>
        </w:rPr>
        <w:t>c ti</w:t>
      </w:r>
      <w:r w:rsidRPr="00856E3A">
        <w:rPr>
          <w:rFonts w:ascii="Arial"/>
          <w:bCs/>
        </w:rPr>
        <w:t>ê</w:t>
      </w:r>
      <w:r w:rsidRPr="00856E3A">
        <w:rPr>
          <w:rFonts w:ascii="Arial"/>
          <w:bCs/>
        </w:rPr>
        <w:t>u n</w:t>
      </w:r>
      <w:r w:rsidRPr="00856E3A">
        <w:rPr>
          <w:rFonts w:ascii="Arial"/>
          <w:bCs/>
        </w:rPr>
        <w:t>ă</w:t>
      </w:r>
      <w:r w:rsidRPr="00856E3A">
        <w:rPr>
          <w:rFonts w:ascii="Arial"/>
          <w:bCs/>
        </w:rPr>
        <w:t>ng l</w:t>
      </w:r>
      <w:r w:rsidRPr="00856E3A">
        <w:rPr>
          <w:rFonts w:ascii="Arial"/>
          <w:bCs/>
        </w:rPr>
        <w:t>ượ</w:t>
      </w:r>
      <w:r w:rsidRPr="00856E3A">
        <w:rPr>
          <w:rFonts w:ascii="Arial"/>
          <w:bCs/>
        </w:rPr>
        <w:t>ng qu</w:t>
      </w:r>
      <w:r w:rsidRPr="00856E3A">
        <w:rPr>
          <w:rFonts w:ascii="Arial"/>
          <w:bCs/>
        </w:rPr>
        <w:t>ố</w:t>
      </w:r>
      <w:r w:rsidRPr="00856E3A">
        <w:rPr>
          <w:rFonts w:ascii="Arial"/>
          <w:bCs/>
        </w:rPr>
        <w:t>c gia v</w:t>
      </w:r>
      <w:r w:rsidRPr="00856E3A">
        <w:rPr>
          <w:rFonts w:ascii="Arial"/>
          <w:bCs/>
        </w:rPr>
        <w:t>à</w:t>
      </w:r>
      <w:r w:rsidRPr="00856E3A">
        <w:rPr>
          <w:rFonts w:ascii="Arial"/>
          <w:bCs/>
        </w:rPr>
        <w:t xml:space="preserve"> khu v</w:t>
      </w:r>
      <w:r w:rsidRPr="00856E3A">
        <w:rPr>
          <w:rFonts w:ascii="Arial"/>
          <w:bCs/>
        </w:rPr>
        <w:t>ự</w:t>
      </w:r>
      <w:r w:rsidRPr="00856E3A">
        <w:rPr>
          <w:rFonts w:ascii="Arial"/>
          <w:bCs/>
        </w:rPr>
        <w:t>c, x</w:t>
      </w:r>
      <w:r w:rsidRPr="00856E3A">
        <w:rPr>
          <w:rFonts w:ascii="Arial"/>
          <w:bCs/>
        </w:rPr>
        <w:t>á</w:t>
      </w:r>
      <w:r w:rsidRPr="00856E3A">
        <w:rPr>
          <w:rFonts w:ascii="Arial"/>
          <w:bCs/>
        </w:rPr>
        <w:t xml:space="preserve">c </w:t>
      </w:r>
      <w:r w:rsidRPr="00856E3A">
        <w:rPr>
          <w:rFonts w:ascii="Arial"/>
          <w:bCs/>
        </w:rPr>
        <w:t>đị</w:t>
      </w:r>
      <w:r w:rsidRPr="00856E3A">
        <w:rPr>
          <w:rFonts w:ascii="Arial"/>
          <w:bCs/>
        </w:rPr>
        <w:t>nh ch</w:t>
      </w:r>
      <w:r w:rsidRPr="00856E3A">
        <w:rPr>
          <w:rFonts w:ascii="Arial"/>
          <w:bCs/>
        </w:rPr>
        <w:t>í</w:t>
      </w:r>
      <w:r w:rsidRPr="00856E3A">
        <w:rPr>
          <w:rFonts w:ascii="Arial"/>
          <w:bCs/>
        </w:rPr>
        <w:t>nh s</w:t>
      </w:r>
      <w:r w:rsidRPr="00856E3A">
        <w:rPr>
          <w:rFonts w:ascii="Arial"/>
          <w:bCs/>
        </w:rPr>
        <w:t>á</w:t>
      </w:r>
      <w:r w:rsidRPr="00856E3A">
        <w:rPr>
          <w:rFonts w:ascii="Arial"/>
          <w:bCs/>
        </w:rPr>
        <w:t>ch, bi</w:t>
      </w:r>
      <w:r w:rsidRPr="00856E3A">
        <w:rPr>
          <w:rFonts w:ascii="Arial"/>
          <w:bCs/>
        </w:rPr>
        <w:t>ệ</w:t>
      </w:r>
      <w:r w:rsidRPr="00856E3A">
        <w:rPr>
          <w:rFonts w:ascii="Arial"/>
          <w:bCs/>
        </w:rPr>
        <w:t>n ph</w:t>
      </w:r>
      <w:r w:rsidRPr="00856E3A">
        <w:rPr>
          <w:rFonts w:ascii="Arial"/>
          <w:bCs/>
        </w:rPr>
        <w:t>á</w:t>
      </w:r>
      <w:r w:rsidRPr="00856E3A">
        <w:rPr>
          <w:rFonts w:ascii="Arial"/>
          <w:bCs/>
        </w:rPr>
        <w:t>p v</w:t>
      </w:r>
      <w:r w:rsidRPr="00856E3A">
        <w:rPr>
          <w:rFonts w:ascii="Arial"/>
          <w:bCs/>
        </w:rPr>
        <w:t>à</w:t>
      </w:r>
      <w:r w:rsidRPr="00856E3A">
        <w:rPr>
          <w:rFonts w:ascii="Arial"/>
          <w:bCs/>
        </w:rPr>
        <w:t xml:space="preserve"> c</w:t>
      </w:r>
      <w:r w:rsidRPr="00856E3A">
        <w:rPr>
          <w:rFonts w:ascii="Arial"/>
          <w:bCs/>
        </w:rPr>
        <w:t>ô</w:t>
      </w:r>
      <w:r w:rsidRPr="00856E3A">
        <w:rPr>
          <w:rFonts w:ascii="Arial"/>
          <w:bCs/>
        </w:rPr>
        <w:t>ng ngh</w:t>
      </w:r>
      <w:r w:rsidRPr="00856E3A">
        <w:rPr>
          <w:rFonts w:ascii="Arial"/>
          <w:bCs/>
        </w:rPr>
        <w:t>ệ</w:t>
      </w:r>
      <w:r w:rsidRPr="00856E3A">
        <w:rPr>
          <w:rFonts w:ascii="Arial"/>
          <w:bCs/>
        </w:rPr>
        <w:t xml:space="preserve"> c</w:t>
      </w:r>
      <w:r w:rsidRPr="00856E3A">
        <w:rPr>
          <w:rFonts w:ascii="Arial"/>
          <w:bCs/>
        </w:rPr>
        <w:t>ầ</w:t>
      </w:r>
      <w:r w:rsidRPr="00856E3A">
        <w:rPr>
          <w:rFonts w:ascii="Arial"/>
          <w:bCs/>
        </w:rPr>
        <w:t>n thi</w:t>
      </w:r>
      <w:r w:rsidRPr="00856E3A">
        <w:rPr>
          <w:rFonts w:ascii="Arial"/>
          <w:bCs/>
        </w:rPr>
        <w:t>ế</w:t>
      </w:r>
      <w:r w:rsidRPr="00856E3A">
        <w:rPr>
          <w:rFonts w:ascii="Arial"/>
          <w:bCs/>
        </w:rPr>
        <w:t xml:space="preserve">t, qua </w:t>
      </w:r>
      <w:r w:rsidRPr="00856E3A">
        <w:rPr>
          <w:rFonts w:ascii="Arial"/>
          <w:bCs/>
        </w:rPr>
        <w:t>đó</w:t>
      </w:r>
      <w:r w:rsidRPr="00856E3A">
        <w:rPr>
          <w:rFonts w:ascii="Arial"/>
          <w:bCs/>
        </w:rPr>
        <w:t xml:space="preserve"> cung c</w:t>
      </w:r>
      <w:r w:rsidRPr="00856E3A">
        <w:rPr>
          <w:rFonts w:ascii="Arial"/>
          <w:bCs/>
        </w:rPr>
        <w:t>ấ</w:t>
      </w:r>
      <w:r w:rsidRPr="00856E3A">
        <w:rPr>
          <w:rFonts w:ascii="Arial"/>
          <w:bCs/>
        </w:rPr>
        <w:t xml:space="preserve">p </w:t>
      </w:r>
      <w:r w:rsidRPr="00856E3A">
        <w:rPr>
          <w:rFonts w:ascii="Arial"/>
          <w:bCs/>
        </w:rPr>
        <w:t>đầ</w:t>
      </w:r>
      <w:r w:rsidRPr="00856E3A">
        <w:rPr>
          <w:rFonts w:ascii="Arial"/>
          <w:bCs/>
        </w:rPr>
        <w:t>u v</w:t>
      </w:r>
      <w:r w:rsidRPr="00856E3A">
        <w:rPr>
          <w:rFonts w:ascii="Arial"/>
          <w:bCs/>
        </w:rPr>
        <w:t>à</w:t>
      </w:r>
      <w:r w:rsidRPr="00856E3A">
        <w:rPr>
          <w:rFonts w:ascii="Arial"/>
          <w:bCs/>
        </w:rPr>
        <w:t>o quan tr</w:t>
      </w:r>
      <w:r w:rsidRPr="00856E3A">
        <w:rPr>
          <w:rFonts w:ascii="Arial"/>
          <w:bCs/>
        </w:rPr>
        <w:t>ọ</w:t>
      </w:r>
      <w:r w:rsidRPr="00856E3A">
        <w:rPr>
          <w:rFonts w:ascii="Arial"/>
          <w:bCs/>
        </w:rPr>
        <w:t>ng cho c</w:t>
      </w:r>
      <w:r w:rsidRPr="00856E3A">
        <w:rPr>
          <w:rFonts w:ascii="Arial"/>
          <w:bCs/>
        </w:rPr>
        <w:t>ô</w:t>
      </w:r>
      <w:r w:rsidRPr="00856E3A">
        <w:rPr>
          <w:rFonts w:ascii="Arial"/>
          <w:bCs/>
        </w:rPr>
        <w:t>ng t</w:t>
      </w:r>
      <w:r w:rsidRPr="00856E3A">
        <w:rPr>
          <w:rFonts w:ascii="Arial"/>
          <w:bCs/>
        </w:rPr>
        <w:t>á</w:t>
      </w:r>
      <w:r w:rsidRPr="00856E3A">
        <w:rPr>
          <w:rFonts w:ascii="Arial"/>
          <w:bCs/>
        </w:rPr>
        <w:t>c ho</w:t>
      </w:r>
      <w:r w:rsidRPr="00856E3A">
        <w:rPr>
          <w:rFonts w:ascii="Arial"/>
          <w:bCs/>
        </w:rPr>
        <w:t>ạ</w:t>
      </w:r>
      <w:r w:rsidRPr="00856E3A">
        <w:rPr>
          <w:rFonts w:ascii="Arial"/>
          <w:bCs/>
        </w:rPr>
        <w:t xml:space="preserve">ch </w:t>
      </w:r>
      <w:r w:rsidRPr="00856E3A">
        <w:rPr>
          <w:rFonts w:ascii="Arial"/>
          <w:bCs/>
        </w:rPr>
        <w:t>đị</w:t>
      </w:r>
      <w:r w:rsidRPr="00856E3A">
        <w:rPr>
          <w:rFonts w:ascii="Arial"/>
          <w:bCs/>
        </w:rPr>
        <w:t>nh v</w:t>
      </w:r>
      <w:r w:rsidRPr="00856E3A">
        <w:rPr>
          <w:rFonts w:ascii="Arial"/>
          <w:bCs/>
        </w:rPr>
        <w:t>à</w:t>
      </w:r>
      <w:r w:rsidRPr="00856E3A">
        <w:rPr>
          <w:rFonts w:ascii="Arial"/>
          <w:bCs/>
        </w:rPr>
        <w:t xml:space="preserve"> l</w:t>
      </w:r>
      <w:r w:rsidRPr="00856E3A">
        <w:rPr>
          <w:rFonts w:ascii="Arial"/>
          <w:bCs/>
        </w:rPr>
        <w:t>ậ</w:t>
      </w:r>
      <w:r w:rsidRPr="00856E3A">
        <w:rPr>
          <w:rFonts w:ascii="Arial"/>
          <w:bCs/>
        </w:rPr>
        <w:t>p k</w:t>
      </w:r>
      <w:r w:rsidRPr="00856E3A">
        <w:rPr>
          <w:rFonts w:ascii="Arial"/>
          <w:bCs/>
        </w:rPr>
        <w:t>ế</w:t>
      </w:r>
      <w:r w:rsidRPr="00856E3A">
        <w:rPr>
          <w:rFonts w:ascii="Arial"/>
          <w:bCs/>
        </w:rPr>
        <w:t xml:space="preserve"> ho</w:t>
      </w:r>
      <w:r w:rsidRPr="00856E3A">
        <w:rPr>
          <w:rFonts w:ascii="Arial"/>
          <w:bCs/>
        </w:rPr>
        <w:t>ạ</w:t>
      </w:r>
      <w:r w:rsidRPr="00856E3A">
        <w:rPr>
          <w:rFonts w:ascii="Arial"/>
          <w:bCs/>
        </w:rPr>
        <w:t>ch n</w:t>
      </w:r>
      <w:r w:rsidRPr="00856E3A">
        <w:rPr>
          <w:rFonts w:ascii="Arial"/>
          <w:bCs/>
        </w:rPr>
        <w:t>ă</w:t>
      </w:r>
      <w:r w:rsidRPr="00856E3A">
        <w:rPr>
          <w:rFonts w:ascii="Arial"/>
          <w:bCs/>
        </w:rPr>
        <w:t>ng l</w:t>
      </w:r>
      <w:r w:rsidRPr="00856E3A">
        <w:rPr>
          <w:rFonts w:ascii="Arial"/>
          <w:bCs/>
        </w:rPr>
        <w:t>ượ</w:t>
      </w:r>
      <w:r w:rsidRPr="00856E3A">
        <w:rPr>
          <w:rFonts w:ascii="Arial"/>
          <w:bCs/>
        </w:rPr>
        <w:t>ng khu v</w:t>
      </w:r>
      <w:r w:rsidRPr="00856E3A">
        <w:rPr>
          <w:rFonts w:ascii="Arial"/>
          <w:bCs/>
        </w:rPr>
        <w:t>ự</w:t>
      </w:r>
      <w:r w:rsidRPr="00856E3A">
        <w:rPr>
          <w:rFonts w:ascii="Arial"/>
          <w:bCs/>
        </w:rPr>
        <w:t>c.</w:t>
      </w:r>
    </w:p>
    <w:p w14:paraId="170AC428" w14:textId="77777777" w:rsidR="00F91D72" w:rsidRDefault="00F91D72" w:rsidP="00F673C3">
      <w:pPr>
        <w:pStyle w:val="BodyText"/>
        <w:spacing w:before="164" w:line="256" w:lineRule="auto"/>
        <w:ind w:left="540" w:right="567"/>
        <w:jc w:val="both"/>
        <w:rPr>
          <w:rFonts w:ascii="Arial" w:hAnsi="Arial"/>
          <w:bCs/>
        </w:rPr>
      </w:pPr>
      <w:r w:rsidRPr="008176C2">
        <w:rPr>
          <w:rFonts w:ascii="Arial" w:hAnsi="Arial"/>
          <w:b/>
        </w:rPr>
        <w:t xml:space="preserve">Tăng cường năng lực về chính sách và quy hoạch năng lượng: </w:t>
      </w:r>
      <w:r w:rsidRPr="008176C2">
        <w:rPr>
          <w:rFonts w:ascii="Arial" w:hAnsi="Arial"/>
          <w:bCs/>
        </w:rPr>
        <w:t>Để nâng cao chất lượng dữ liệu và phân tích trong hoạch định chính sách năng lượng của ASEAN, “Lộ trình tăng cường năng lực về đầu tư và tài chính cho năng lượng trong ASEAN” đã được thông qua tại AMEM lần thứ 36 vào tháng 10/2018.</w:t>
      </w:r>
    </w:p>
    <w:p w14:paraId="3C24948E" w14:textId="2D42B82B" w:rsidR="00F91D72" w:rsidRPr="00527D6E" w:rsidRDefault="00F91D72" w:rsidP="00527D6E">
      <w:pPr>
        <w:pStyle w:val="BodyText"/>
        <w:spacing w:before="164" w:line="256" w:lineRule="auto"/>
        <w:ind w:left="540" w:right="567"/>
        <w:jc w:val="both"/>
        <w:rPr>
          <w:rFonts w:ascii="Arial" w:hAnsi="Arial"/>
          <w:bCs/>
        </w:rPr>
      </w:pPr>
      <w:r w:rsidRPr="00F91D72">
        <w:rPr>
          <w:rFonts w:ascii="Arial" w:hAnsi="Arial"/>
          <w:b/>
        </w:rPr>
        <w:t xml:space="preserve">Thu hút đầu tư và tài chính cho năng lượng: </w:t>
      </w:r>
      <w:r w:rsidRPr="00F91D72">
        <w:rPr>
          <w:rFonts w:ascii="Arial" w:hAnsi="Arial"/>
          <w:bCs/>
        </w:rPr>
        <w:t>Theo Ấn phẩm Triển vọng Năng lượng ASEAN lần thứ 8 (AEO8), khu vực sẽ cần nguồn vốn đầu tư rất lớn trong dài hạn để bổ sung hạ tầng công suất và đáp ứng nhu cầu điện. Trong giai đoạn 2023–2030, nhu cầu đầu tư điện bình quân hằng năm dao động từ 20 đến 56 tỷ USD; còn về dài hạn (2041–2050) tăng lên 28 đến 371 tỷ USD.</w:t>
      </w:r>
      <w:r>
        <w:rPr>
          <w:rFonts w:ascii="Arial" w:hAnsi="Arial"/>
          <w:bCs/>
        </w:rPr>
        <w:t xml:space="preserve"> </w:t>
      </w:r>
      <w:r w:rsidRPr="00F91D72">
        <w:rPr>
          <w:rFonts w:ascii="Arial" w:hAnsi="Arial"/>
          <w:bCs/>
        </w:rPr>
        <w:t>Năm 2023, Đối thoại Cấp cao về “Tài chính năng lượng bền vững và huy động đầu tư để bảo đảm an ninh năng lượng và đạt NDCs ở ASEAN” đã được tổ chức nhằm thảo luận việc huy động các nguồn vốn cần thiết trong khu vực, với sự tham gia của lãnh đạo doanh nghiệp nhà nước và các tổ chức tài chính.</w:t>
      </w:r>
    </w:p>
    <w:p w14:paraId="73B46843" w14:textId="74B75E3A" w:rsidR="00C32D40" w:rsidRDefault="00527D6E">
      <w:pPr>
        <w:pStyle w:val="BodyText"/>
        <w:numPr>
          <w:ilvl w:val="0"/>
          <w:numId w:val="6"/>
        </w:numPr>
        <w:spacing w:before="135" w:line="256" w:lineRule="auto"/>
        <w:ind w:right="577"/>
        <w:jc w:val="both"/>
        <w:rPr>
          <w:rFonts w:ascii="Arial"/>
          <w:b/>
        </w:rPr>
      </w:pPr>
      <w:r w:rsidRPr="00527D6E">
        <w:rPr>
          <w:rFonts w:ascii="Arial" w:eastAsia="Arial" w:hAnsi="Arial" w:cs="Arial"/>
          <w:b/>
          <w:bCs/>
          <w:u w:val="single"/>
        </w:rPr>
        <w:t>Năng lượng hạt nhân dân sự</w:t>
      </w:r>
    </w:p>
    <w:p w14:paraId="294F93B3" w14:textId="2495D5AC" w:rsidR="00D14493" w:rsidRDefault="00D14493" w:rsidP="00D14493">
      <w:pPr>
        <w:pStyle w:val="Heading6"/>
        <w:spacing w:before="156"/>
        <w:rPr>
          <w:rFonts w:ascii="Arial MT" w:eastAsia="Arial MT" w:hAnsi="Arial MT" w:cs="Arial MT"/>
          <w:b w:val="0"/>
          <w:bCs w:val="0"/>
        </w:rPr>
      </w:pPr>
      <w:r w:rsidRPr="00CB7934">
        <w:rPr>
          <w:rFonts w:ascii="Arial MT" w:eastAsia="Arial MT" w:hAnsi="Arial MT" w:cs="Arial MT"/>
          <w:b w:val="0"/>
          <w:bCs w:val="0"/>
        </w:rPr>
        <w:t>SM97 về Năng lượng hạt nhân dân sự nhằm xây dựng năng lực cho các quan chức ASEAN, bao gồm hệ thống quản lý và giám sát hạt nhân. Dù PEDs không đề ra hành động cụ thể cho lĩnh vực này, các đánh giá giữa kỳ của APAEC Giai đoạn 1 và Giai đoạn 2 cho thấy nhiều hoạt động tăng cường năng lực đã được triển khai — như hội thảo, đào tạo và các chuyến tham quan học tập — với sự phối hợp của các Đối tác Đối thoại (Canada, Trung Quốc, Nhật Bản, Hoa Kỳ, ASEANTOM và IAEA) nhằm nâng cao kiến thức, năng lực cho nhà hoạch định chính sách và cải thiện hiểu biết của công chúng về năng lượng hạt nhân dân sự.</w:t>
      </w:r>
    </w:p>
    <w:p w14:paraId="6CE20BC6" w14:textId="77777777" w:rsidR="00D14493" w:rsidRDefault="00D14493" w:rsidP="00D14493">
      <w:pPr>
        <w:pStyle w:val="Heading6"/>
        <w:spacing w:before="156"/>
        <w:rPr>
          <w:rFonts w:ascii="Arial MT"/>
          <w:b w:val="0"/>
        </w:rPr>
      </w:pPr>
      <w:r>
        <w:rPr>
          <w:spacing w:val="-2"/>
        </w:rPr>
        <w:t>Cơ hội</w:t>
      </w:r>
      <w:r>
        <w:rPr>
          <w:rFonts w:ascii="Arial MT"/>
          <w:b w:val="0"/>
          <w:spacing w:val="-2"/>
        </w:rPr>
        <w:t>.</w:t>
      </w:r>
    </w:p>
    <w:p w14:paraId="36EA8B4A" w14:textId="2D0BE757" w:rsidR="00D14493" w:rsidRDefault="00D14493" w:rsidP="00D14493">
      <w:pPr>
        <w:pStyle w:val="BodyText"/>
        <w:spacing w:before="118" w:line="259" w:lineRule="auto"/>
        <w:ind w:left="566" w:right="567"/>
        <w:jc w:val="both"/>
      </w:pPr>
      <w:r>
        <w:t>Theo Triển vọng Năng lượng ASEAN lần thứ 8, năm 2022, tỷ trọng năng lượng tái tạo trong TPES của ASEAN đạt 15,6%, vẫn còn cách khá xa mục tiêu 23% của APAEC vào năm 2025. Trong khi đó, năm 2021, năng lượng tái tạo chiếm 16,2% TPES và 33,4% tổng công suất điện lắp đặt. Dự báo đến năm 2025, tỷ lệ này sẽ đạt 17,5% trong TPES và 37,9% trong công suất điện — cho thấy tiến độ khả quan và thậm chí có thể vượt mục tiêu 35% nếu các AMS thực thi đầy đủ chính sách EE và RE quốc gia.</w:t>
      </w:r>
    </w:p>
    <w:p w14:paraId="79EAF8C7" w14:textId="39A6C91D" w:rsidR="00D14493" w:rsidRDefault="00D14493" w:rsidP="00D14493">
      <w:pPr>
        <w:pStyle w:val="BodyText"/>
        <w:spacing w:before="118" w:line="259" w:lineRule="auto"/>
        <w:ind w:left="566" w:right="567"/>
        <w:jc w:val="both"/>
      </w:pPr>
      <w:r>
        <w:rPr>
          <w:rFonts w:ascii="Arial"/>
          <w:b/>
          <w:noProof/>
          <w:lang w:eastAsia="ko-KR"/>
        </w:rPr>
        <mc:AlternateContent>
          <mc:Choice Requires="wps">
            <w:drawing>
              <wp:anchor distT="0" distB="0" distL="0" distR="0" simplePos="0" relativeHeight="487738880" behindDoc="1" locked="0" layoutInCell="1" allowOverlap="1" wp14:anchorId="7A6785F7" wp14:editId="4F6A58E9">
                <wp:simplePos x="0" y="0"/>
                <wp:positionH relativeFrom="page">
                  <wp:posOffset>766946</wp:posOffset>
                </wp:positionH>
                <wp:positionV relativeFrom="paragraph">
                  <wp:posOffset>1274077</wp:posOffset>
                </wp:positionV>
                <wp:extent cx="1829435" cy="6350"/>
                <wp:effectExtent l="0" t="0" r="0" b="0"/>
                <wp:wrapTopAndBottom/>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8FBCBE" id="Graphic 993" o:spid="_x0000_s1026" style="position:absolute;margin-left:60.4pt;margin-top:100.3pt;width:144.05pt;height:.5pt;z-index:-155776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" path="m1829435,l,,,6095r1829435,l1829435,xe" fillcolor="black" stroked="f">
                <v:path arrowok="t"/>
                <w10:wrap type="topAndBottom" anchorx="page"/>
              </v:shape>
            </w:pict>
          </mc:Fallback>
        </mc:AlternateContent>
      </w:r>
      <w:r>
        <w:t>Về hiệu quả năng lượng, năm 2022 ASEAN đã giảm 27% cường độ năng lượng so với 2005 và dự báo đạt mức giảm 29,2% vào năm 2025 — thấp hơn mục tiêu nếu không tính đến nỗ lực hợp tác khu vực. Dự báo này cho thấy cần tăng cường các hành động quốc gia và khu vực theo khuyến nghị của AEO8, như: đẩy mạnh triển khai các biện pháp tiết kiệm chi phí trong các lĩnh vực trọng yếu (giao thông, nấu nướng, làm mát), thúc đẩy sử dụng xe điện, nâng cao hiệu quả nhiên liệu, mở rộng giao thông công cộng; cung cấp ưu đãi tài chính và hợp tác công–tư để thúc đẩy công nghệ sạch và giảm rủi ro cho các dự án hiệu quả năng lượng; cải thiện chất lượng dữ liệu để quản lý và theo dõi tiết kiệm năng lượng hiệu quả hơn.</w:t>
      </w:r>
    </w:p>
    <w:p w14:paraId="6B10CF2B" w14:textId="6D7B3275" w:rsidR="00C32D40" w:rsidRDefault="00C32D40">
      <w:pPr>
        <w:pStyle w:val="BodyText"/>
        <w:spacing w:before="90"/>
        <w:rPr>
          <w:rFonts w:ascii="Arial"/>
          <w:b/>
          <w:sz w:val="16"/>
        </w:rPr>
      </w:pPr>
    </w:p>
    <w:p w14:paraId="4C16FF3D" w14:textId="252BDC72" w:rsidR="00C32D40" w:rsidRDefault="007B5FDC" w:rsidP="00CB7934">
      <w:pPr>
        <w:ind w:left="566"/>
        <w:rPr>
          <w:sz w:val="16"/>
        </w:rPr>
      </w:pPr>
      <w:bookmarkStart w:id="270" w:name="_bookmark276"/>
      <w:bookmarkEnd w:id="270"/>
      <w:r>
        <w:rPr>
          <w:sz w:val="16"/>
          <w:vertAlign w:val="superscript"/>
        </w:rPr>
        <w:t>206</w:t>
      </w:r>
      <w:r>
        <w:rPr>
          <w:spacing w:val="-4"/>
          <w:sz w:val="16"/>
        </w:rPr>
        <w:t xml:space="preserve"> </w:t>
      </w:r>
      <w:r w:rsidR="00CB7934" w:rsidRPr="00CB7934">
        <w:rPr>
          <w:sz w:val="16"/>
        </w:rPr>
        <w:t>ACE (2024). *Triển vọng Năng lượng ASEAN lần thứ 8 (AEO</w:t>
      </w:r>
      <w:proofErr w:type="gramStart"/>
      <w:r w:rsidR="00CB7934" w:rsidRPr="00CB7934">
        <w:rPr>
          <w:sz w:val="16"/>
        </w:rPr>
        <w:t>8)*</w:t>
      </w:r>
      <w:proofErr w:type="gramEnd"/>
      <w:r w:rsidR="00CB7934" w:rsidRPr="00CB7934">
        <w:rPr>
          <w:sz w:val="16"/>
        </w:rPr>
        <w:t>. Trung tâm Năng lượng ASEAN (ACE), Jakarta.</w:t>
      </w:r>
    </w:p>
    <w:p w14:paraId="6EAACB8B" w14:textId="77777777" w:rsidR="00D14493" w:rsidRDefault="00D14493" w:rsidP="00CB7934">
      <w:pPr>
        <w:ind w:left="566"/>
        <w:rPr>
          <w:sz w:val="16"/>
        </w:rPr>
      </w:pPr>
    </w:p>
    <w:p w14:paraId="3BD49DBF" w14:textId="052AABAD" w:rsidR="00D14493" w:rsidRDefault="00D14493" w:rsidP="00CB7934">
      <w:pPr>
        <w:ind w:left="566"/>
        <w:rPr>
          <w:sz w:val="16"/>
        </w:rPr>
        <w:sectPr w:rsidR="00D14493">
          <w:pgSz w:w="11910" w:h="16840"/>
          <w:pgMar w:top="1040" w:right="566" w:bottom="500" w:left="566" w:header="0" w:footer="300" w:gutter="0"/>
          <w:cols w:space="720"/>
        </w:sectPr>
      </w:pPr>
    </w:p>
    <w:p w14:paraId="59F7E86D" w14:textId="116B4376" w:rsidR="00307B4A" w:rsidRDefault="00F14F1A" w:rsidP="00307B4A">
      <w:pPr>
        <w:pStyle w:val="BodyText"/>
        <w:spacing w:before="118" w:line="259" w:lineRule="auto"/>
        <w:ind w:left="566" w:right="567"/>
        <w:jc w:val="both"/>
      </w:pPr>
      <w:r w:rsidRPr="00F14F1A">
        <w:rPr>
          <w:rFonts w:ascii="Arial" w:hAnsi="Arial"/>
          <w:b/>
        </w:rPr>
        <w:lastRenderedPageBreak/>
        <w:t>Tiếp tục các hoạt động</w:t>
      </w:r>
      <w:r w:rsidR="007B5FDC">
        <w:t xml:space="preserve">. </w:t>
      </w:r>
      <w:r w:rsidR="00307B4A">
        <w:t>Hợp tác năng lượng bao gồm các dự án dài hạn đòi hỏi kế hoạch kế thừa qua nhiều chu kỳ chiến lược. Bên cạnh đó, quá trình chuyển dịch năng lượng cũng cần thử nghiệm và ứng dụng các công nghệ mới (như RE) và cơ chế kết nối mới (như thương mại điện đa phương) vốn đòi hỏi thời gian dài. Nhiều sáng kiến trong trụ cột Hợp tác Năng lượng đang trong quá trình triển khai hoặc giai đoạn đầu, do đó việc tiếp tục các hoạt động này trong năm 2025 và giai đoạn hậu 2025 là cần thiết để đạt được mục tiêu cuối cùng: “kết nối năng lượng và hội nhập thị trường năng lượng ASEAN nhằm bảo đảm an ninh, khả năng tiếp cận, chi phí phải chăng và bền vững cho tất cả.”</w:t>
      </w:r>
    </w:p>
    <w:p w14:paraId="0BCCD34B" w14:textId="179CF417" w:rsidR="00307B4A" w:rsidRDefault="00307B4A" w:rsidP="00307B4A">
      <w:pPr>
        <w:pStyle w:val="BodyText"/>
        <w:spacing w:before="118" w:line="259" w:lineRule="auto"/>
        <w:ind w:left="566" w:right="567"/>
        <w:jc w:val="both"/>
      </w:pPr>
      <w:r>
        <w:t>Một số ví dụ bao gồm nhưng không giới hạn:</w:t>
      </w:r>
    </w:p>
    <w:p w14:paraId="4BD2A210" w14:textId="77777777" w:rsidR="00307B4A" w:rsidRDefault="00307B4A" w:rsidP="00307B4A">
      <w:pPr>
        <w:pStyle w:val="BodyText"/>
        <w:spacing w:before="118" w:line="259" w:lineRule="auto"/>
        <w:ind w:left="566" w:right="567"/>
        <w:jc w:val="both"/>
      </w:pPr>
      <w:r>
        <w:t>• Tiếp tục thúc đẩy thiết lập các hệ thống thương mại điện khu vực nhỏ theo APAEC.</w:t>
      </w:r>
    </w:p>
    <w:p w14:paraId="6AA01408" w14:textId="77777777" w:rsidR="00307B4A" w:rsidRDefault="00307B4A" w:rsidP="00307B4A">
      <w:pPr>
        <w:pStyle w:val="BodyText"/>
        <w:spacing w:before="118" w:line="259" w:lineRule="auto"/>
        <w:ind w:left="566" w:right="567"/>
        <w:jc w:val="both"/>
      </w:pPr>
      <w:r>
        <w:t>• Thực hiện khuyến nghị từ các nghiên cứu trước và tiếp tục hướng tới mục tiêu nâng cấp thương mại điện đa phương trong Lưới điện ASEAN (APG), bao gồm vận hành Bản Ghi nhớ Tăng cường APG mới.</w:t>
      </w:r>
    </w:p>
    <w:p w14:paraId="1A2D570B" w14:textId="77777777" w:rsidR="00307B4A" w:rsidRDefault="00307B4A" w:rsidP="00307B4A">
      <w:pPr>
        <w:pStyle w:val="BodyText"/>
        <w:spacing w:before="118" w:line="259" w:lineRule="auto"/>
        <w:ind w:left="566" w:right="567"/>
        <w:jc w:val="both"/>
      </w:pPr>
      <w:r>
        <w:t>• Hoàn tất cập nhật và ký Nghị định thư Sửa đổi TAGP và Thỏa thuận Kế nhiệm của APSA.</w:t>
      </w:r>
    </w:p>
    <w:p w14:paraId="5870F632" w14:textId="77777777" w:rsidR="00307B4A" w:rsidRDefault="00307B4A" w:rsidP="00307B4A">
      <w:pPr>
        <w:pStyle w:val="BodyText"/>
        <w:spacing w:before="118" w:line="259" w:lineRule="auto"/>
        <w:ind w:left="566" w:right="567"/>
        <w:jc w:val="both"/>
      </w:pPr>
      <w:r>
        <w:t>• Tích hợp kết quả từ nghiên cứu về Khung triển khai và Lộ trình CCUS (đề xuất hành động 2025–2050) vào chiến lược hậu 2025 để đẩy nhanh triển khai CCUS trong ASEAN.</w:t>
      </w:r>
    </w:p>
    <w:p w14:paraId="00A1B4A9" w14:textId="77777777" w:rsidR="00307B4A" w:rsidRDefault="00307B4A" w:rsidP="00307B4A">
      <w:pPr>
        <w:pStyle w:val="BodyText"/>
        <w:spacing w:before="118" w:line="259" w:lineRule="auto"/>
        <w:ind w:left="566" w:right="567"/>
        <w:jc w:val="both"/>
      </w:pPr>
      <w:r>
        <w:t>• Tăng cường các sáng kiến EE, đặc biệt trong các lĩnh vực sử dụng cuối như giao thông và công nghiệp; tiếp tục triển khai các Bộ tiêu chí và Hướng dẫn về Hiệu suất năng lượng.</w:t>
      </w:r>
    </w:p>
    <w:p w14:paraId="569C585D" w14:textId="77777777" w:rsidR="00307B4A" w:rsidRDefault="00307B4A" w:rsidP="00307B4A">
      <w:pPr>
        <w:pStyle w:val="BodyText"/>
        <w:spacing w:before="118" w:line="259" w:lineRule="auto"/>
        <w:ind w:left="566" w:right="567"/>
        <w:jc w:val="both"/>
      </w:pPr>
      <w:r>
        <w:t xml:space="preserve">• Mở rộng hợp tác liên ngành với các lĩnh vực liên quan như giao thông, khí hậu, nông </w:t>
      </w:r>
      <w:proofErr w:type="gramStart"/>
      <w:r>
        <w:t>nghiệp,...</w:t>
      </w:r>
      <w:proofErr w:type="gramEnd"/>
    </w:p>
    <w:p w14:paraId="099F4714" w14:textId="46F6BEA1" w:rsidR="00C32D40" w:rsidRDefault="00307B4A" w:rsidP="00307B4A">
      <w:pPr>
        <w:pStyle w:val="BodyText"/>
        <w:spacing w:before="118" w:line="259" w:lineRule="auto"/>
        <w:ind w:left="566" w:right="567"/>
        <w:jc w:val="both"/>
      </w:pPr>
      <w:r>
        <w:t>• Tiếp tục tăng cường năng lực và nâng cao nhận thức cho cán bộ chính phủ và công chúng về các nguồn năng lượng khác nhau, bao gồm năng lượng hạt nhân dân sự.</w:t>
      </w:r>
    </w:p>
    <w:p w14:paraId="789EF3B8" w14:textId="77777777" w:rsidR="00D14493" w:rsidRPr="00BE1D95" w:rsidRDefault="00D14493" w:rsidP="00D14493">
      <w:pPr>
        <w:pStyle w:val="Heading7"/>
        <w:spacing w:before="239"/>
        <w:ind w:right="518"/>
        <w:jc w:val="both"/>
        <w:rPr>
          <w:rFonts w:ascii="Times New Roman" w:eastAsia="Arial MT" w:hAnsi="Times New Roman" w:cs="Times New Roman"/>
          <w:b w:val="0"/>
          <w:bCs w:val="0"/>
          <w:iCs w:val="0"/>
          <w:szCs w:val="22"/>
        </w:rPr>
      </w:pPr>
      <w:r w:rsidRPr="00BE1D95">
        <w:rPr>
          <w:rFonts w:ascii="Times New Roman" w:eastAsia="Arial MT" w:hAnsi="Times New Roman" w:cs="Times New Roman"/>
          <w:b w:val="0"/>
          <w:bCs w:val="0"/>
          <w:iCs w:val="0"/>
          <w:szCs w:val="22"/>
        </w:rPr>
        <w:t xml:space="preserve">Giám sát và Báo cáo: </w:t>
      </w:r>
      <w:r w:rsidRPr="00BE1D95">
        <w:rPr>
          <w:rFonts w:ascii="Times New Roman" w:eastAsia="Arial MT" w:hAnsi="Times New Roman" w:cs="Times New Roman"/>
          <w:b w:val="0"/>
          <w:bCs w:val="0"/>
          <w:iCs w:val="0"/>
          <w:color w:val="548DD4" w:themeColor="text2" w:themeTint="99"/>
          <w:szCs w:val="22"/>
        </w:rPr>
        <w:t>Dự kiến giai đoạn hợp tác khu vực sau 2025 sẽ tiếp tục tập trung vào (i) R&amp;D, (ii) tăng cường năng lực, (iii) thúc đẩy tài chính và đầu tư năng lượng, đặc biệt theo mô hình PPP, (iv) hợp tác quốc tế, và (v) nâng cao nhận thức cộng đồng và chia sẻ thông tin.</w:t>
      </w:r>
      <w:r w:rsidRPr="00BE1D95">
        <w:rPr>
          <w:rFonts w:ascii="Times New Roman" w:eastAsia="Arial MT" w:hAnsi="Times New Roman" w:cs="Times New Roman"/>
          <w:b w:val="0"/>
          <w:bCs w:val="0"/>
          <w:iCs w:val="0"/>
          <w:szCs w:val="22"/>
        </w:rPr>
        <w:t xml:space="preserve"> Về tăng cường năng lực, khuyến nghị tương tự các lĩnh vực khác: cần theo dõi việc triển khai, kết quả đạt được và các nhu cầu còn thiếu. Công tác truyền thông cộng đồng là một trong những hoạt động quan trọng trong hợp tác năng lượng, đặc biệt liên quan đến nâng cao nhận thức về than và công nghệ than sạch hoặc năng lượng hạt nhân dân sự. Cần lưu ý bảo đảm rằng các kết quả của hoạt động truyền thông được ghi nhận đầy đủ và có hành động tiếp nối.</w:t>
      </w:r>
    </w:p>
    <w:p w14:paraId="04F8D7E1" w14:textId="77777777" w:rsidR="00D14493" w:rsidRDefault="00D14493" w:rsidP="00D14493">
      <w:pPr>
        <w:pStyle w:val="Heading7"/>
        <w:spacing w:before="239"/>
        <w:rPr>
          <w:b w:val="0"/>
          <w:position w:val="6"/>
          <w:sz w:val="13"/>
        </w:rPr>
      </w:pPr>
      <w:r>
        <w:t>C5.</w:t>
      </w:r>
      <w:r>
        <w:rPr>
          <w:spacing w:val="-7"/>
        </w:rPr>
        <w:t xml:space="preserve"> </w:t>
      </w:r>
      <w:r w:rsidRPr="00BE1D95">
        <w:t xml:space="preserve">Lương thực, Nông nghiệp và Lâm nghiệp </w:t>
      </w:r>
      <w:hyperlink w:anchor="_bookmark279" w:history="1">
        <w:r>
          <w:rPr>
            <w:b w:val="0"/>
            <w:spacing w:val="-2"/>
            <w:position w:val="6"/>
            <w:sz w:val="13"/>
          </w:rPr>
          <w:t>209</w:t>
        </w:r>
      </w:hyperlink>
    </w:p>
    <w:p w14:paraId="597E73EE" w14:textId="77777777" w:rsidR="00D14493" w:rsidRDefault="00D14493" w:rsidP="00D14493">
      <w:pPr>
        <w:pStyle w:val="BodyText"/>
        <w:spacing w:before="22"/>
        <w:rPr>
          <w:rFonts w:ascii="Arial"/>
          <w:i/>
        </w:rPr>
      </w:pPr>
    </w:p>
    <w:p w14:paraId="63325D35" w14:textId="77777777" w:rsidR="00D14493" w:rsidRDefault="00D14493" w:rsidP="00D14493">
      <w:pPr>
        <w:pStyle w:val="BodyText"/>
        <w:spacing w:line="259" w:lineRule="auto"/>
        <w:ind w:left="566" w:right="567"/>
        <w:jc w:val="both"/>
        <w:rPr>
          <w:position w:val="6"/>
          <w:sz w:val="13"/>
        </w:rPr>
      </w:pPr>
      <w:r w:rsidRPr="00BE1D95">
        <w:rPr>
          <w:rFonts w:ascii="Arial"/>
          <w:b/>
        </w:rPr>
        <w:t>M</w:t>
      </w:r>
      <w:r w:rsidRPr="00BE1D95">
        <w:rPr>
          <w:rFonts w:ascii="Arial"/>
          <w:b/>
        </w:rPr>
        <w:t>ụ</w:t>
      </w:r>
      <w:r w:rsidRPr="00BE1D95">
        <w:rPr>
          <w:rFonts w:ascii="Arial"/>
          <w:b/>
        </w:rPr>
        <w:t>c ti</w:t>
      </w:r>
      <w:r w:rsidRPr="00BE1D95">
        <w:rPr>
          <w:rFonts w:ascii="Arial"/>
          <w:b/>
        </w:rPr>
        <w:t>ê</w:t>
      </w:r>
      <w:r w:rsidRPr="00BE1D95">
        <w:rPr>
          <w:rFonts w:ascii="Arial"/>
          <w:b/>
        </w:rPr>
        <w:t>u ng</w:t>
      </w:r>
      <w:r w:rsidRPr="00BE1D95">
        <w:rPr>
          <w:rFonts w:ascii="Arial"/>
          <w:b/>
        </w:rPr>
        <w:t>à</w:t>
      </w:r>
      <w:r w:rsidRPr="00BE1D95">
        <w:rPr>
          <w:rFonts w:ascii="Arial"/>
          <w:b/>
        </w:rPr>
        <w:t>nh</w:t>
      </w:r>
      <w:r>
        <w:t xml:space="preserve">. Nhận thức được vai trò then chốt của lĩnh vực lương thực, nông nghiệp và lâm nghiệp (FAF) đối với ASEAN trong bối cảnh dân số tăng, thu nhập cải thiện và tầng lớp trung lưu mở rộng, Kế hoạch tổng thể AEC 2025 xác định mục tiêu của ngành FAF là bảo đảm an ninh lương thực, </w:t>
      </w:r>
      <w:proofErr w:type="gramStart"/>
      <w:r>
        <w:t>an</w:t>
      </w:r>
      <w:proofErr w:type="gramEnd"/>
      <w:r>
        <w:t xml:space="preserve"> toàn thực phẩm và dinh dưỡng tốt hơn, tận dụng cơ hội từ thị trường toàn cầu, đồng thời nâng cao khả năng chống chịu trước biến đổi khí hậu. Kế hoạch Chiến lược Hợp tác ASEAN về Lương thực, Nông nghiệp và Lâm nghiệp (SAPAFAF) 2016–2025 đặt ra định hướng đạt được mục tiêu này thông qua bảy trụ cột chiến lược (nêu bên dưới).</w:t>
      </w:r>
      <w:hyperlink w:anchor="_bookmark280" w:history="1">
        <w:r>
          <w:t>.</w:t>
        </w:r>
        <w:r>
          <w:rPr>
            <w:position w:val="6"/>
            <w:sz w:val="13"/>
          </w:rPr>
          <w:t>210</w:t>
        </w:r>
      </w:hyperlink>
    </w:p>
    <w:p w14:paraId="1E2E9BBD" w14:textId="77777777" w:rsidR="00D14493" w:rsidRDefault="00D14493" w:rsidP="00D14493">
      <w:pPr>
        <w:pStyle w:val="BodyText"/>
        <w:spacing w:before="118" w:line="259" w:lineRule="auto"/>
        <w:ind w:left="566" w:right="565"/>
        <w:jc w:val="both"/>
      </w:pPr>
      <w:r w:rsidRPr="00BE1D95">
        <w:rPr>
          <w:rFonts w:ascii="Arial"/>
          <w:b/>
        </w:rPr>
        <w:t>T</w:t>
      </w:r>
      <w:r w:rsidRPr="00BE1D95">
        <w:rPr>
          <w:rFonts w:ascii="Arial"/>
          <w:b/>
        </w:rPr>
        <w:t>ì</w:t>
      </w:r>
      <w:r w:rsidRPr="00BE1D95">
        <w:rPr>
          <w:rFonts w:ascii="Arial"/>
          <w:b/>
        </w:rPr>
        <w:t>nh h</w:t>
      </w:r>
      <w:r w:rsidRPr="00BE1D95">
        <w:rPr>
          <w:rFonts w:ascii="Arial"/>
          <w:b/>
        </w:rPr>
        <w:t>ì</w:t>
      </w:r>
      <w:r w:rsidRPr="00BE1D95">
        <w:rPr>
          <w:rFonts w:ascii="Arial"/>
          <w:b/>
        </w:rPr>
        <w:t>nh tri</w:t>
      </w:r>
      <w:r w:rsidRPr="00BE1D95">
        <w:rPr>
          <w:rFonts w:ascii="Arial"/>
          <w:b/>
        </w:rPr>
        <w:t>ể</w:t>
      </w:r>
      <w:r w:rsidRPr="00BE1D95">
        <w:rPr>
          <w:rFonts w:ascii="Arial"/>
          <w:b/>
        </w:rPr>
        <w:t>n khai</w:t>
      </w:r>
      <w:r>
        <w:t>. Tính đến cuối năm 2023, lĩnh vực FAF (C5) có 83 dòng hành động, tăng từ 47 hành động năm 2020. Trong số này, 87% đã hoàn thành, 13% đang triển khai và 0% chưa bắt đầu. Trong giai đoạn rà soát, ASEAN đạt tiến bộ ở nhiều mảng hợp tác FAF, như hài hòa hóa tiêu chuẩn đối với sản phẩm nông nghiệp giúp mở rộng khả năng tiếp cận thị trường trong và ngoài khu vực; triển khai hệ thống truy xuất nguồn gốc ASEAN CATCH; và thành lập Trung tâm Điều phối ASEAN về Sức khỏe Động vật và Bệnh lây truyền từ động vật sang người (ACCAHZ) nhằm thúc đẩy hợp tác khu vực.</w:t>
      </w:r>
    </w:p>
    <w:p w14:paraId="7D196132" w14:textId="77777777" w:rsidR="00D14493" w:rsidRDefault="00D14493" w:rsidP="00D14493">
      <w:pPr>
        <w:pStyle w:val="Heading6"/>
        <w:numPr>
          <w:ilvl w:val="0"/>
          <w:numId w:val="5"/>
        </w:numPr>
        <w:tabs>
          <w:tab w:val="left" w:pos="1285"/>
          <w:tab w:val="left" w:pos="1287"/>
        </w:tabs>
        <w:spacing w:before="121" w:line="259" w:lineRule="auto"/>
        <w:ind w:right="569"/>
        <w:jc w:val="both"/>
      </w:pPr>
      <w:r>
        <w:t>Chiến lược 1: Nâng cao số lượng và chất lượng sản xuất với hệ thống quản lý tài nguyên công nghệ 'xanh' bền vững, giảm thiểu tổn thất và lãng phí trước và sau thu hoạch</w:t>
      </w:r>
    </w:p>
    <w:p w14:paraId="51B2BC91" w14:textId="77777777" w:rsidR="00D14493" w:rsidRDefault="00D14493" w:rsidP="00D14493">
      <w:pPr>
        <w:pStyle w:val="BodyText"/>
        <w:spacing w:before="119" w:line="259" w:lineRule="auto"/>
        <w:ind w:left="566" w:right="571"/>
        <w:jc w:val="both"/>
      </w:pPr>
      <w:r>
        <w:t xml:space="preserve">Theo Chiến lược 1, một số hướng dẫn và kế hoạch hành động đã được xây dựng để cung cấp hướng dẫn cho sản xuất bền vững trong lĩnh vực FAF. </w:t>
      </w:r>
      <w:hyperlink r:id="rId385">
        <w:r>
          <w:rPr>
            <w:color w:val="0462C1"/>
          </w:rPr>
          <w:t>Kế hoạch hành động chiến lược về hợp tác ASEAN về thủy sản</w:t>
        </w:r>
      </w:hyperlink>
      <w:r>
        <w:rPr>
          <w:color w:val="0462C1"/>
        </w:rPr>
        <w:t xml:space="preserve"> </w:t>
      </w:r>
      <w:hyperlink r:id="rId386">
        <w:r>
          <w:rPr>
            <w:color w:val="0462C1"/>
          </w:rPr>
          <w:t>giai đoạn 2021-2025</w:t>
        </w:r>
      </w:hyperlink>
      <w:r>
        <w:rPr>
          <w:color w:val="0462C1"/>
        </w:rPr>
        <w:t xml:space="preserve"> </w:t>
      </w:r>
      <w:r>
        <w:t>đã được thông qua vào năm 2021, bao gồm các biện pháp thúc đẩy "ngành thủy sản cạnh tranh, bao trùm, có khả năng chống chịu và bền vững, đóng góp vào tăng trưởng kinh tế, xóa đói giảm nghèo, an ninh lương thực và dinh dưỡng trong khu vực ASEAN”.</w:t>
      </w:r>
    </w:p>
    <w:p w14:paraId="078CE055" w14:textId="77777777" w:rsidR="00C32D40" w:rsidRDefault="007B5FDC">
      <w:pPr>
        <w:pStyle w:val="BodyText"/>
        <w:spacing w:before="102"/>
      </w:pPr>
      <w:r>
        <w:rPr>
          <w:noProof/>
          <w:lang w:eastAsia="ko-KR"/>
        </w:rPr>
        <mc:AlternateContent>
          <mc:Choice Requires="wps">
            <w:drawing>
              <wp:anchor distT="0" distB="0" distL="0" distR="0" simplePos="0" relativeHeight="487739392" behindDoc="1" locked="0" layoutInCell="1" allowOverlap="1" wp14:anchorId="2DEF936F" wp14:editId="5AF7C74A">
                <wp:simplePos x="0" y="0"/>
                <wp:positionH relativeFrom="page">
                  <wp:posOffset>719327</wp:posOffset>
                </wp:positionH>
                <wp:positionV relativeFrom="paragraph">
                  <wp:posOffset>226087</wp:posOffset>
                </wp:positionV>
                <wp:extent cx="1829435" cy="6350"/>
                <wp:effectExtent l="0" t="0" r="0" b="0"/>
                <wp:wrapTopAndBottom/>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FD465B" id="Graphic 994" o:spid="_x0000_s1026" style="position:absolute;margin-left:56.65pt;margin-top:17.8pt;width:144.05pt;height:.5pt;z-index:-155770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" path="m1829435,l,,,6095r1829435,l1829435,xe" fillcolor="black" stroked="f">
                <v:path arrowok="t"/>
                <w10:wrap type="topAndBottom" anchorx="page"/>
              </v:shape>
            </w:pict>
          </mc:Fallback>
        </mc:AlternateContent>
      </w:r>
    </w:p>
    <w:p w14:paraId="4286C9B0" w14:textId="77777777" w:rsidR="00C32D40" w:rsidRDefault="00C32D40">
      <w:pPr>
        <w:pStyle w:val="BodyText"/>
        <w:spacing w:before="106"/>
        <w:rPr>
          <w:sz w:val="18"/>
        </w:rPr>
      </w:pPr>
    </w:p>
    <w:p w14:paraId="47F4303E" w14:textId="7EFBBA11" w:rsidR="00C32D40" w:rsidRDefault="007B5FDC">
      <w:pPr>
        <w:ind w:left="566"/>
        <w:rPr>
          <w:rFonts w:ascii="Calibri"/>
          <w:sz w:val="18"/>
        </w:rPr>
      </w:pPr>
      <w:bookmarkStart w:id="271" w:name="_bookmark277"/>
      <w:bookmarkEnd w:id="271"/>
      <w:r>
        <w:rPr>
          <w:rFonts w:ascii="Calibri"/>
          <w:position w:val="5"/>
          <w:sz w:val="12"/>
        </w:rPr>
        <w:t>207</w:t>
      </w:r>
      <w:r>
        <w:rPr>
          <w:rFonts w:ascii="Calibri"/>
          <w:spacing w:val="10"/>
          <w:position w:val="5"/>
          <w:sz w:val="12"/>
        </w:rPr>
        <w:t xml:space="preserve"> </w:t>
      </w:r>
      <w:r w:rsidR="006774F4" w:rsidRPr="006774F4">
        <w:rPr>
          <w:rFonts w:ascii="Calibri"/>
          <w:sz w:val="18"/>
        </w:rPr>
        <w:t>D</w:t>
      </w:r>
      <w:r w:rsidR="006774F4" w:rsidRPr="006774F4">
        <w:rPr>
          <w:rFonts w:ascii="Calibri"/>
          <w:sz w:val="18"/>
        </w:rPr>
        <w:t>ữ</w:t>
      </w:r>
      <w:r w:rsidR="006774F4" w:rsidRPr="006774F4">
        <w:rPr>
          <w:rFonts w:ascii="Calibri"/>
          <w:sz w:val="18"/>
        </w:rPr>
        <w:t xml:space="preserve"> li</w:t>
      </w:r>
      <w:r w:rsidR="006774F4" w:rsidRPr="006774F4">
        <w:rPr>
          <w:rFonts w:ascii="Calibri"/>
          <w:sz w:val="18"/>
        </w:rPr>
        <w:t>ệ</w:t>
      </w:r>
      <w:r w:rsidR="006774F4" w:rsidRPr="006774F4">
        <w:rPr>
          <w:rFonts w:ascii="Calibri"/>
          <w:sz w:val="18"/>
        </w:rPr>
        <w:t>u do Ban N</w:t>
      </w:r>
      <w:r w:rsidR="006774F4" w:rsidRPr="006774F4">
        <w:rPr>
          <w:rFonts w:ascii="Calibri"/>
          <w:sz w:val="18"/>
        </w:rPr>
        <w:t>ă</w:t>
      </w:r>
      <w:r w:rsidR="006774F4" w:rsidRPr="006774F4">
        <w:rPr>
          <w:rFonts w:ascii="Calibri"/>
          <w:sz w:val="18"/>
        </w:rPr>
        <w:t>ng l</w:t>
      </w:r>
      <w:r w:rsidR="006774F4" w:rsidRPr="006774F4">
        <w:rPr>
          <w:rFonts w:ascii="Calibri"/>
          <w:sz w:val="18"/>
        </w:rPr>
        <w:t>ượ</w:t>
      </w:r>
      <w:r w:rsidR="006774F4" w:rsidRPr="006774F4">
        <w:rPr>
          <w:rFonts w:ascii="Calibri"/>
          <w:sz w:val="18"/>
        </w:rPr>
        <w:t>ng v</w:t>
      </w:r>
      <w:r w:rsidR="006774F4" w:rsidRPr="006774F4">
        <w:rPr>
          <w:rFonts w:ascii="Calibri"/>
          <w:sz w:val="18"/>
        </w:rPr>
        <w:t>à</w:t>
      </w:r>
      <w:r w:rsidR="006774F4" w:rsidRPr="006774F4">
        <w:rPr>
          <w:rFonts w:ascii="Calibri"/>
          <w:sz w:val="18"/>
        </w:rPr>
        <w:t xml:space="preserve"> Kho</w:t>
      </w:r>
      <w:r w:rsidR="006774F4" w:rsidRPr="006774F4">
        <w:rPr>
          <w:rFonts w:ascii="Calibri"/>
          <w:sz w:val="18"/>
        </w:rPr>
        <w:t>á</w:t>
      </w:r>
      <w:r w:rsidR="006774F4" w:rsidRPr="006774F4">
        <w:rPr>
          <w:rFonts w:ascii="Calibri"/>
          <w:sz w:val="18"/>
        </w:rPr>
        <w:t>ng s</w:t>
      </w:r>
      <w:r w:rsidR="006774F4" w:rsidRPr="006774F4">
        <w:rPr>
          <w:rFonts w:ascii="Calibri"/>
          <w:sz w:val="18"/>
        </w:rPr>
        <w:t>ả</w:t>
      </w:r>
      <w:r w:rsidR="006774F4" w:rsidRPr="006774F4">
        <w:rPr>
          <w:rFonts w:ascii="Calibri"/>
          <w:sz w:val="18"/>
        </w:rPr>
        <w:t>n, Ban Th</w:t>
      </w:r>
      <w:r w:rsidR="006774F4" w:rsidRPr="006774F4">
        <w:rPr>
          <w:rFonts w:ascii="Calibri"/>
          <w:sz w:val="18"/>
        </w:rPr>
        <w:t>ư</w:t>
      </w:r>
      <w:r w:rsidR="006774F4" w:rsidRPr="006774F4">
        <w:rPr>
          <w:rFonts w:ascii="Calibri"/>
          <w:sz w:val="18"/>
        </w:rPr>
        <w:t xml:space="preserve"> k</w:t>
      </w:r>
      <w:r w:rsidR="006774F4" w:rsidRPr="006774F4">
        <w:rPr>
          <w:rFonts w:ascii="Calibri"/>
          <w:sz w:val="18"/>
        </w:rPr>
        <w:t>ý</w:t>
      </w:r>
      <w:r w:rsidR="006774F4" w:rsidRPr="006774F4">
        <w:rPr>
          <w:rFonts w:ascii="Calibri"/>
          <w:sz w:val="18"/>
        </w:rPr>
        <w:t xml:space="preserve"> ASEAN cung c</w:t>
      </w:r>
      <w:r w:rsidR="006774F4" w:rsidRPr="006774F4">
        <w:rPr>
          <w:rFonts w:ascii="Calibri"/>
          <w:sz w:val="18"/>
        </w:rPr>
        <w:t>ấ</w:t>
      </w:r>
      <w:r w:rsidR="006774F4" w:rsidRPr="006774F4">
        <w:rPr>
          <w:rFonts w:ascii="Calibri"/>
          <w:sz w:val="18"/>
        </w:rPr>
        <w:t>p.</w:t>
      </w:r>
    </w:p>
    <w:p w14:paraId="7DEB830D" w14:textId="57B7C377" w:rsidR="00C32D40" w:rsidRDefault="007B5FDC">
      <w:pPr>
        <w:spacing w:before="54"/>
        <w:ind w:left="566"/>
        <w:rPr>
          <w:rFonts w:ascii="Calibri"/>
          <w:sz w:val="18"/>
        </w:rPr>
      </w:pPr>
      <w:bookmarkStart w:id="272" w:name="_bookmark278"/>
      <w:bookmarkEnd w:id="272"/>
      <w:r>
        <w:rPr>
          <w:rFonts w:ascii="Calibri"/>
          <w:position w:val="5"/>
          <w:sz w:val="12"/>
        </w:rPr>
        <w:t>208</w:t>
      </w:r>
      <w:r>
        <w:rPr>
          <w:rFonts w:ascii="Calibri"/>
          <w:spacing w:val="10"/>
          <w:position w:val="5"/>
          <w:sz w:val="12"/>
        </w:rPr>
        <w:t xml:space="preserve"> </w:t>
      </w:r>
      <w:r w:rsidR="006774F4" w:rsidRPr="006774F4">
        <w:rPr>
          <w:rFonts w:ascii="Calibri"/>
          <w:sz w:val="18"/>
        </w:rPr>
        <w:t>D</w:t>
      </w:r>
      <w:r w:rsidR="006774F4" w:rsidRPr="006774F4">
        <w:rPr>
          <w:rFonts w:ascii="Calibri"/>
          <w:sz w:val="18"/>
        </w:rPr>
        <w:t>ữ</w:t>
      </w:r>
      <w:r w:rsidR="006774F4" w:rsidRPr="006774F4">
        <w:rPr>
          <w:rFonts w:ascii="Calibri"/>
          <w:sz w:val="18"/>
        </w:rPr>
        <w:t xml:space="preserve"> li</w:t>
      </w:r>
      <w:r w:rsidR="006774F4" w:rsidRPr="006774F4">
        <w:rPr>
          <w:rFonts w:ascii="Calibri"/>
          <w:sz w:val="18"/>
        </w:rPr>
        <w:t>ệ</w:t>
      </w:r>
      <w:r w:rsidR="006774F4" w:rsidRPr="006774F4">
        <w:rPr>
          <w:rFonts w:ascii="Calibri"/>
          <w:sz w:val="18"/>
        </w:rPr>
        <w:t>u do Ban N</w:t>
      </w:r>
      <w:r w:rsidR="006774F4" w:rsidRPr="006774F4">
        <w:rPr>
          <w:rFonts w:ascii="Calibri"/>
          <w:sz w:val="18"/>
        </w:rPr>
        <w:t>ă</w:t>
      </w:r>
      <w:r w:rsidR="006774F4" w:rsidRPr="006774F4">
        <w:rPr>
          <w:rFonts w:ascii="Calibri"/>
          <w:sz w:val="18"/>
        </w:rPr>
        <w:t>ng l</w:t>
      </w:r>
      <w:r w:rsidR="006774F4" w:rsidRPr="006774F4">
        <w:rPr>
          <w:rFonts w:ascii="Calibri"/>
          <w:sz w:val="18"/>
        </w:rPr>
        <w:t>ượ</w:t>
      </w:r>
      <w:r w:rsidR="006774F4" w:rsidRPr="006774F4">
        <w:rPr>
          <w:rFonts w:ascii="Calibri"/>
          <w:sz w:val="18"/>
        </w:rPr>
        <w:t>ng v</w:t>
      </w:r>
      <w:r w:rsidR="006774F4" w:rsidRPr="006774F4">
        <w:rPr>
          <w:rFonts w:ascii="Calibri"/>
          <w:sz w:val="18"/>
        </w:rPr>
        <w:t>à</w:t>
      </w:r>
      <w:r w:rsidR="006774F4" w:rsidRPr="006774F4">
        <w:rPr>
          <w:rFonts w:ascii="Calibri"/>
          <w:sz w:val="18"/>
        </w:rPr>
        <w:t xml:space="preserve"> Kho</w:t>
      </w:r>
      <w:r w:rsidR="006774F4" w:rsidRPr="006774F4">
        <w:rPr>
          <w:rFonts w:ascii="Calibri"/>
          <w:sz w:val="18"/>
        </w:rPr>
        <w:t>á</w:t>
      </w:r>
      <w:r w:rsidR="006774F4" w:rsidRPr="006774F4">
        <w:rPr>
          <w:rFonts w:ascii="Calibri"/>
          <w:sz w:val="18"/>
        </w:rPr>
        <w:t>ng s</w:t>
      </w:r>
      <w:r w:rsidR="006774F4" w:rsidRPr="006774F4">
        <w:rPr>
          <w:rFonts w:ascii="Calibri"/>
          <w:sz w:val="18"/>
        </w:rPr>
        <w:t>ả</w:t>
      </w:r>
      <w:r w:rsidR="006774F4" w:rsidRPr="006774F4">
        <w:rPr>
          <w:rFonts w:ascii="Calibri"/>
          <w:sz w:val="18"/>
        </w:rPr>
        <w:t>n, Ban Th</w:t>
      </w:r>
      <w:r w:rsidR="006774F4" w:rsidRPr="006774F4">
        <w:rPr>
          <w:rFonts w:ascii="Calibri"/>
          <w:sz w:val="18"/>
        </w:rPr>
        <w:t>ư</w:t>
      </w:r>
      <w:r w:rsidR="006774F4" w:rsidRPr="006774F4">
        <w:rPr>
          <w:rFonts w:ascii="Calibri"/>
          <w:sz w:val="18"/>
        </w:rPr>
        <w:t xml:space="preserve"> k</w:t>
      </w:r>
      <w:r w:rsidR="006774F4" w:rsidRPr="006774F4">
        <w:rPr>
          <w:rFonts w:ascii="Calibri"/>
          <w:sz w:val="18"/>
        </w:rPr>
        <w:t>ý</w:t>
      </w:r>
      <w:r w:rsidR="006774F4" w:rsidRPr="006774F4">
        <w:rPr>
          <w:rFonts w:ascii="Calibri"/>
          <w:sz w:val="18"/>
        </w:rPr>
        <w:t xml:space="preserve"> ASEAN cung c</w:t>
      </w:r>
      <w:r w:rsidR="006774F4" w:rsidRPr="006774F4">
        <w:rPr>
          <w:rFonts w:ascii="Calibri"/>
          <w:sz w:val="18"/>
        </w:rPr>
        <w:t>ấ</w:t>
      </w:r>
      <w:r w:rsidR="006774F4" w:rsidRPr="006774F4">
        <w:rPr>
          <w:rFonts w:ascii="Calibri"/>
          <w:sz w:val="18"/>
        </w:rPr>
        <w:t>p.</w:t>
      </w:r>
    </w:p>
    <w:p w14:paraId="4F0F8355" w14:textId="77777777" w:rsidR="00C32D40" w:rsidRDefault="00C32D40">
      <w:pPr>
        <w:rPr>
          <w:rFonts w:ascii="Calibri"/>
          <w:sz w:val="18"/>
        </w:rPr>
        <w:sectPr w:rsidR="00C32D40">
          <w:pgSz w:w="11910" w:h="16840"/>
          <w:pgMar w:top="1040" w:right="566" w:bottom="500" w:left="566" w:header="0" w:footer="300" w:gutter="0"/>
          <w:cols w:space="720"/>
        </w:sectPr>
      </w:pPr>
    </w:p>
    <w:p w14:paraId="79203564" w14:textId="77777777" w:rsidR="00BE1D95" w:rsidRPr="00BE1D95" w:rsidRDefault="006774F4" w:rsidP="0013036C">
      <w:pPr>
        <w:pStyle w:val="Heading7"/>
        <w:spacing w:before="239"/>
        <w:ind w:right="518"/>
        <w:jc w:val="both"/>
        <w:rPr>
          <w:rFonts w:ascii="Times New Roman" w:eastAsia="Arial MT" w:hAnsi="Times New Roman" w:cs="Times New Roman"/>
          <w:b w:val="0"/>
          <w:bCs w:val="0"/>
          <w:iCs w:val="0"/>
          <w:szCs w:val="22"/>
        </w:rPr>
      </w:pPr>
      <w:r w:rsidRPr="00BE1D95">
        <w:rPr>
          <w:rFonts w:ascii="Times New Roman" w:eastAsia="Arial MT" w:hAnsi="Times New Roman" w:cs="Times New Roman"/>
          <w:b w:val="0"/>
          <w:bCs w:val="0"/>
          <w:iCs w:val="0"/>
          <w:szCs w:val="22"/>
        </w:rPr>
        <w:lastRenderedPageBreak/>
        <w:t xml:space="preserve">Giám sát và Báo cáo: </w:t>
      </w:r>
      <w:r w:rsidRPr="00BE1D95">
        <w:rPr>
          <w:rFonts w:ascii="Times New Roman" w:eastAsia="Arial MT" w:hAnsi="Times New Roman" w:cs="Times New Roman"/>
          <w:b w:val="0"/>
          <w:bCs w:val="0"/>
          <w:iCs w:val="0"/>
          <w:color w:val="548DD4" w:themeColor="text2" w:themeTint="99"/>
          <w:szCs w:val="22"/>
        </w:rPr>
        <w:t>Dự kiến giai đoạn hợp tác khu vực sau 2025 sẽ tiếp tục tập trung vào (i) R&amp;D, (ii) tăng cường năng lực, (iii) thúc đẩy tài chính và đầu tư năng lượng, đặc biệt theo mô hình PPP, (iv) hợp tác quốc tế, và (v) nâng cao nhận thức cộng đồng và chia sẻ thông tin.</w:t>
      </w:r>
      <w:r w:rsidRPr="00BE1D95">
        <w:rPr>
          <w:rFonts w:ascii="Times New Roman" w:eastAsia="Arial MT" w:hAnsi="Times New Roman" w:cs="Times New Roman"/>
          <w:b w:val="0"/>
          <w:bCs w:val="0"/>
          <w:iCs w:val="0"/>
          <w:szCs w:val="22"/>
        </w:rPr>
        <w:t xml:space="preserve"> Về tăng cường năng lực, khuyến nghị tương tự các lĩnh vực khác: cần theo dõi việc triển khai, kết quả đạt được và các nhu cầu còn thiếu. Công tác truyền thông cộng đồng là một trong những hoạt động quan trọng trong hợp tác năng lượng, đặc biệt liên quan đến nâng cao nhận thức về than và công nghệ than sạch hoặc năng lượng hạt nhân dân sự. Cần lưu ý bảo đảm rằng các kết quả của hoạt động truyền thông được ghi nhận đầy đủ và có hành động tiếp nối.</w:t>
      </w:r>
    </w:p>
    <w:p w14:paraId="027D4A74" w14:textId="7720E503" w:rsidR="00C32D40" w:rsidRDefault="007B5FDC" w:rsidP="006774F4">
      <w:pPr>
        <w:pStyle w:val="Heading7"/>
        <w:spacing w:before="239"/>
        <w:rPr>
          <w:b w:val="0"/>
          <w:position w:val="6"/>
          <w:sz w:val="13"/>
        </w:rPr>
      </w:pPr>
      <w:r>
        <w:t>C5.</w:t>
      </w:r>
      <w:r>
        <w:rPr>
          <w:spacing w:val="-7"/>
        </w:rPr>
        <w:t xml:space="preserve"> </w:t>
      </w:r>
      <w:r w:rsidR="00BE1D95" w:rsidRPr="00BE1D95">
        <w:t xml:space="preserve">Lương thực, Nông nghiệp và Lâm nghiệp </w:t>
      </w:r>
      <w:hyperlink w:anchor="_bookmark279" w:history="1">
        <w:r>
          <w:rPr>
            <w:b w:val="0"/>
            <w:spacing w:val="-2"/>
            <w:position w:val="6"/>
            <w:sz w:val="13"/>
          </w:rPr>
          <w:t>209</w:t>
        </w:r>
      </w:hyperlink>
    </w:p>
    <w:p w14:paraId="1B9DED47" w14:textId="77777777" w:rsidR="00C32D40" w:rsidRDefault="00C32D40">
      <w:pPr>
        <w:pStyle w:val="BodyText"/>
        <w:spacing w:before="22"/>
        <w:rPr>
          <w:rFonts w:ascii="Arial"/>
          <w:i/>
        </w:rPr>
      </w:pPr>
    </w:p>
    <w:p w14:paraId="14A48BEC" w14:textId="105DFBAE" w:rsidR="00C32D40" w:rsidRDefault="00BE1D95" w:rsidP="00BE1D95">
      <w:pPr>
        <w:pStyle w:val="BodyText"/>
        <w:spacing w:line="259" w:lineRule="auto"/>
        <w:ind w:left="566" w:right="567"/>
        <w:jc w:val="both"/>
        <w:rPr>
          <w:position w:val="6"/>
          <w:sz w:val="13"/>
        </w:rPr>
      </w:pPr>
      <w:r w:rsidRPr="00BE1D95">
        <w:rPr>
          <w:rFonts w:ascii="Arial"/>
          <w:b/>
        </w:rPr>
        <w:t>M</w:t>
      </w:r>
      <w:r w:rsidRPr="00BE1D95">
        <w:rPr>
          <w:rFonts w:ascii="Arial"/>
          <w:b/>
        </w:rPr>
        <w:t>ụ</w:t>
      </w:r>
      <w:r w:rsidRPr="00BE1D95">
        <w:rPr>
          <w:rFonts w:ascii="Arial"/>
          <w:b/>
        </w:rPr>
        <w:t>c ti</w:t>
      </w:r>
      <w:r w:rsidRPr="00BE1D95">
        <w:rPr>
          <w:rFonts w:ascii="Arial"/>
          <w:b/>
        </w:rPr>
        <w:t>ê</w:t>
      </w:r>
      <w:r w:rsidRPr="00BE1D95">
        <w:rPr>
          <w:rFonts w:ascii="Arial"/>
          <w:b/>
        </w:rPr>
        <w:t>u ng</w:t>
      </w:r>
      <w:r w:rsidRPr="00BE1D95">
        <w:rPr>
          <w:rFonts w:ascii="Arial"/>
          <w:b/>
        </w:rPr>
        <w:t>à</w:t>
      </w:r>
      <w:r w:rsidRPr="00BE1D95">
        <w:rPr>
          <w:rFonts w:ascii="Arial"/>
          <w:b/>
        </w:rPr>
        <w:t>nh</w:t>
      </w:r>
      <w:r w:rsidR="007B5FDC">
        <w:t xml:space="preserve">. </w:t>
      </w:r>
      <w:r>
        <w:t xml:space="preserve">Nhận thức được vai trò then chốt của lĩnh vực lương thực, nông nghiệp và lâm nghiệp (FAF) đối với ASEAN trong bối cảnh dân số tăng, thu nhập cải thiện và tầng lớp trung lưu mở rộng, Kế hoạch tổng thể AEC 2025 xác định mục tiêu của ngành FAF là bảo đảm an ninh lương thực, </w:t>
      </w:r>
      <w:proofErr w:type="gramStart"/>
      <w:r>
        <w:t>an</w:t>
      </w:r>
      <w:proofErr w:type="gramEnd"/>
      <w:r>
        <w:t xml:space="preserve"> toàn thực phẩm và dinh dưỡng tốt hơn, tận dụng cơ hội từ thị trường toàn cầu, đồng thời nâng cao khả năng chống chịu trước biến đổi khí hậu. Kế hoạch Chiến lược Hợp tác ASEAN về Lương thực, Nông nghiệp và Lâm nghiệp (SAPAFAF) 2016–2025 đặt ra định hướng đạt được mục tiêu này thông qua bảy trụ cột chiến lược (nêu bên dưới).</w:t>
      </w:r>
      <w:hyperlink w:anchor="_bookmark280" w:history="1">
        <w:r w:rsidR="007B5FDC">
          <w:t>.</w:t>
        </w:r>
        <w:r w:rsidR="007B5FDC">
          <w:rPr>
            <w:position w:val="6"/>
            <w:sz w:val="13"/>
          </w:rPr>
          <w:t>210</w:t>
        </w:r>
      </w:hyperlink>
    </w:p>
    <w:p w14:paraId="0798A006" w14:textId="5E242E15" w:rsidR="00C32D40" w:rsidRDefault="00BE1D95" w:rsidP="00BE1D95">
      <w:pPr>
        <w:pStyle w:val="BodyText"/>
        <w:spacing w:before="118" w:line="259" w:lineRule="auto"/>
        <w:ind w:left="566" w:right="565"/>
        <w:jc w:val="both"/>
      </w:pPr>
      <w:r w:rsidRPr="00BE1D95">
        <w:rPr>
          <w:rFonts w:ascii="Arial"/>
          <w:b/>
        </w:rPr>
        <w:t>T</w:t>
      </w:r>
      <w:r w:rsidRPr="00BE1D95">
        <w:rPr>
          <w:rFonts w:ascii="Arial"/>
          <w:b/>
        </w:rPr>
        <w:t>ì</w:t>
      </w:r>
      <w:r w:rsidRPr="00BE1D95">
        <w:rPr>
          <w:rFonts w:ascii="Arial"/>
          <w:b/>
        </w:rPr>
        <w:t>nh h</w:t>
      </w:r>
      <w:r w:rsidRPr="00BE1D95">
        <w:rPr>
          <w:rFonts w:ascii="Arial"/>
          <w:b/>
        </w:rPr>
        <w:t>ì</w:t>
      </w:r>
      <w:r w:rsidRPr="00BE1D95">
        <w:rPr>
          <w:rFonts w:ascii="Arial"/>
          <w:b/>
        </w:rPr>
        <w:t>nh tri</w:t>
      </w:r>
      <w:r w:rsidRPr="00BE1D95">
        <w:rPr>
          <w:rFonts w:ascii="Arial"/>
          <w:b/>
        </w:rPr>
        <w:t>ể</w:t>
      </w:r>
      <w:r w:rsidRPr="00BE1D95">
        <w:rPr>
          <w:rFonts w:ascii="Arial"/>
          <w:b/>
        </w:rPr>
        <w:t>n khai</w:t>
      </w:r>
      <w:r w:rsidR="007B5FDC">
        <w:t xml:space="preserve">. </w:t>
      </w:r>
      <w:r>
        <w:t>Tính đến cuối năm 2023, lĩnh vực FAF (C5) có 83 dòng hành động, tăng từ 47 hành động năm 2020. Trong số này, 87% đã hoàn thành, 13% đang triển khai và 0% chưa bắt đầu. Trong giai đoạn rà soát, ASEAN đạt tiến bộ ở nhiều mảng hợp tác FAF, như hài hòa hóa tiêu chuẩn đối với sản phẩm nông nghiệp giúp mở rộng khả năng tiếp cận thị trường trong và ngoài khu vực; triển khai hệ thống truy xuất nguồn gốc ASEAN CATCH; và thành lập Trung tâm Điều phối ASEAN về Sức khỏe Động vật và Bệnh lây truyền từ động vật sang người (ACCAHZ) nhằm thúc đẩy hợp tác khu vực.</w:t>
      </w:r>
    </w:p>
    <w:p w14:paraId="053FBE01" w14:textId="6D76CC9E" w:rsidR="00C32D40" w:rsidRDefault="00851F65">
      <w:pPr>
        <w:pStyle w:val="Heading6"/>
        <w:numPr>
          <w:ilvl w:val="0"/>
          <w:numId w:val="5"/>
        </w:numPr>
        <w:tabs>
          <w:tab w:val="left" w:pos="1285"/>
          <w:tab w:val="left" w:pos="1287"/>
        </w:tabs>
        <w:spacing w:before="121" w:line="259" w:lineRule="auto"/>
        <w:ind w:right="569"/>
        <w:jc w:val="both"/>
      </w:pPr>
      <w:r>
        <w:t>Chiến lược</w:t>
      </w:r>
      <w:r w:rsidR="007B5FDC">
        <w:t xml:space="preserve"> 1: </w:t>
      </w:r>
      <w:r>
        <w:t>Nâng cao số lượng và chất lượng sản xuất với hệ thống quản lý tài nguyên công nghệ 'xanh' bền vững, giảm thiểu tổn thất và lãng phí trước và sau thu hoạch</w:t>
      </w:r>
    </w:p>
    <w:p w14:paraId="7968EC33" w14:textId="65785833" w:rsidR="00C32D40" w:rsidRDefault="00851F65">
      <w:pPr>
        <w:pStyle w:val="BodyText"/>
        <w:spacing w:before="119" w:line="259" w:lineRule="auto"/>
        <w:ind w:left="566" w:right="571"/>
        <w:jc w:val="both"/>
      </w:pPr>
      <w:r>
        <w:t xml:space="preserve">Theo Chiến lược 1, một số hướng dẫn và kế hoạch hành động đã được xây dựng để cung cấp hướng dẫn cho sản xuất bền vững trong lĩnh vực FAF. </w:t>
      </w:r>
      <w:hyperlink r:id="rId387">
        <w:r>
          <w:rPr>
            <w:color w:val="0462C1"/>
          </w:rPr>
          <w:t>Kế hoạch hành động chiến lược về hợp tác ASEAN về thủy sản</w:t>
        </w:r>
      </w:hyperlink>
      <w:r>
        <w:rPr>
          <w:color w:val="0462C1"/>
        </w:rPr>
        <w:t xml:space="preserve"> </w:t>
      </w:r>
      <w:hyperlink r:id="rId388">
        <w:r>
          <w:rPr>
            <w:color w:val="0462C1"/>
          </w:rPr>
          <w:t>giai đoạn 2021-2025</w:t>
        </w:r>
      </w:hyperlink>
      <w:r>
        <w:rPr>
          <w:color w:val="0462C1"/>
        </w:rPr>
        <w:t xml:space="preserve"> </w:t>
      </w:r>
      <w:r>
        <w:t>đã được thông qua vào năm 2021, bao gồm các biện pháp thúc đẩy "ngành thủy sản cạnh tranh, bao trùm, có khả năng chống chịu và bền vững, đóng góp vào tăng trưởng kinh tế, xóa đói giảm nghèo, an ninh lương thực và dinh dưỡng trong khu vực ASEAN</w:t>
      </w:r>
      <w:r w:rsidR="007B5FDC">
        <w:t>”.</w:t>
      </w:r>
    </w:p>
    <w:p w14:paraId="493A5770" w14:textId="13344509" w:rsidR="00C32D40" w:rsidRDefault="00851F65">
      <w:pPr>
        <w:pStyle w:val="BodyText"/>
        <w:spacing w:before="119" w:line="259" w:lineRule="auto"/>
        <w:ind w:left="566" w:right="567"/>
        <w:jc w:val="both"/>
      </w:pPr>
      <w:r>
        <w:t xml:space="preserve">Để thúc đẩy sự tham gia của khu vực tư nhân vào các cuộc thảo luận chính sách ngành, </w:t>
      </w:r>
      <w:hyperlink r:id="rId389">
        <w:r>
          <w:rPr>
            <w:color w:val="0462C1"/>
          </w:rPr>
          <w:t xml:space="preserve"> Khung khu vực Đối tác Công tư ASEAN</w:t>
        </w:r>
      </w:hyperlink>
      <w:r>
        <w:rPr>
          <w:color w:val="0462C1"/>
        </w:rPr>
        <w:t xml:space="preserve"> </w:t>
      </w:r>
      <w:hyperlink r:id="rId390">
        <w:r>
          <w:rPr>
            <w:color w:val="0462C1"/>
          </w:rPr>
          <w:t>về Phát triển Công nghệ trong các lĩnh vực FAF</w:t>
        </w:r>
      </w:hyperlink>
      <w:r>
        <w:rPr>
          <w:color w:val="0462C1"/>
        </w:rPr>
        <w:t xml:space="preserve"> </w:t>
      </w:r>
      <w:r>
        <w:t xml:space="preserve">đã được AMAF thông qua vào ngày 28 tháng 9 năm 2017 và </w:t>
      </w:r>
      <w:hyperlink r:id="rId391">
        <w:r>
          <w:rPr>
            <w:color w:val="0462C1"/>
          </w:rPr>
          <w:t>Hướng dẫn ASEAN về thúc đẩy đầu tư có trách nhiệm vào FAF</w:t>
        </w:r>
      </w:hyperlink>
      <w:r>
        <w:rPr>
          <w:color w:val="0462C1"/>
          <w:spacing w:val="-14"/>
        </w:rPr>
        <w:t xml:space="preserve"> </w:t>
      </w:r>
      <w:r>
        <w:t>đã được AMAF lần thứ 40 thông qua vào tháng 8 năm 2018</w:t>
      </w:r>
      <w:r w:rsidR="007B5FDC">
        <w:t>.</w:t>
      </w:r>
    </w:p>
    <w:p w14:paraId="5E3947B7" w14:textId="70BE6F7A" w:rsidR="00C32D40" w:rsidRDefault="00851F65">
      <w:pPr>
        <w:pStyle w:val="BodyText"/>
        <w:spacing w:before="120" w:line="259" w:lineRule="auto"/>
        <w:ind w:left="566" w:right="565"/>
        <w:jc w:val="both"/>
      </w:pPr>
      <w:r>
        <w:t xml:space="preserve">Để thúc đẩy tính bền vững về sinh thái trong sản xuất FAF, </w:t>
      </w:r>
      <w:hyperlink r:id="rId392">
        <w:r>
          <w:rPr>
            <w:color w:val="0462C1"/>
          </w:rPr>
          <w:t>Hướng dẫn ASEAN về Nông nghiệp bền vững</w:t>
        </w:r>
      </w:hyperlink>
      <w:r>
        <w:rPr>
          <w:color w:val="0462C1"/>
          <w:spacing w:val="-6"/>
        </w:rPr>
        <w:t xml:space="preserve"> </w:t>
      </w:r>
      <w:r>
        <w:t xml:space="preserve">đã được Hội nghị AMAF lần thứ 44 thông qua vào ngày 26 tháng 10 năm 2022, cung cấp một khuôn khổ để tạo điều kiện thuận lợi cho việc tạo ra một chuỗi giá trị nông nghiệp sẽ duy trì tính cạnh tranh cũng như bền vững khi đối mặt với tác động của biến đổi khí hậu và những thách thức của đại dịch kéo dài. Tiếp theo, </w:t>
      </w:r>
      <w:hyperlink r:id="rId393">
        <w:r>
          <w:rPr>
            <w:color w:val="0462C1"/>
          </w:rPr>
          <w:t>Kế hoạch hành động thực</w:t>
        </w:r>
      </w:hyperlink>
      <w:r>
        <w:rPr>
          <w:color w:val="0462C1"/>
        </w:rPr>
        <w:t xml:space="preserve"> </w:t>
      </w:r>
      <w:hyperlink r:id="rId394">
        <w:r>
          <w:rPr>
            <w:color w:val="0462C1"/>
          </w:rPr>
          <w:t>hiện Hướng dẫn ASEAN về Nông nghiệp bền vững</w:t>
        </w:r>
      </w:hyperlink>
      <w:r>
        <w:rPr>
          <w:color w:val="0462C1"/>
          <w:spacing w:val="-1"/>
        </w:rPr>
        <w:t xml:space="preserve"> </w:t>
      </w:r>
      <w:r>
        <w:t xml:space="preserve">được xây dựng vào năm 2023 và được SSOM-AMAF phê duyệt vào tháng 8/2024 cung cấp tài liệu tham khảo và hướng dẫn AMS xác định, thực hiện và đánh giá các dự án, chương trình có ý nghĩa nhằm thúc đẩy nông nghiệp bền vững và tuần hoàn trong khu vực ASEAN. </w:t>
      </w:r>
      <w:hyperlink r:id="rId395">
        <w:r>
          <w:rPr>
            <w:color w:val="0462C1"/>
          </w:rPr>
          <w:t>Hướng dẫn ASEAN về giảm đốt cây trồng</w:t>
        </w:r>
      </w:hyperlink>
      <w:r>
        <w:rPr>
          <w:color w:val="0462C1"/>
          <w:spacing w:val="-7"/>
        </w:rPr>
        <w:t xml:space="preserve"> </w:t>
      </w:r>
      <w:r>
        <w:t xml:space="preserve">đã được xây dựng và thông qua vào tháng 10 năm 2024 để cung cấp cho AMS các khuyến nghị chính sách nhằm giảm suy thoái môi trường liên quan đến các hoạt động đốt cây trồng đồng thời khuyến khích các giải pháp thay thế an toàn và bền vững. Hơn nữa, kể từ năm 2023, </w:t>
      </w:r>
      <w:hyperlink r:id="rId396">
        <w:r>
          <w:rPr>
            <w:color w:val="0462C1"/>
          </w:rPr>
          <w:t xml:space="preserve"> Dự án Thí điểm Sử dụng Bền vững</w:t>
        </w:r>
      </w:hyperlink>
      <w:r>
        <w:rPr>
          <w:color w:val="0462C1"/>
        </w:rPr>
        <w:t xml:space="preserve"> </w:t>
      </w:r>
      <w:hyperlink r:id="rId397">
        <w:r>
          <w:rPr>
            <w:color w:val="0462C1"/>
          </w:rPr>
          <w:t>Rơm rạ</w:t>
        </w:r>
      </w:hyperlink>
      <w:r>
        <w:rPr>
          <w:color w:val="0462C1"/>
        </w:rPr>
        <w:t xml:space="preserve"> </w:t>
      </w:r>
      <w:r>
        <w:t>để đánh giá các phương pháp và trường hợp kinh doanh sáng tạo cho việc sử dụng rơm rạ nhằm giảm đốt ruộng trống ở khu vực ASEAN</w:t>
      </w:r>
      <w:r w:rsidR="007B5FDC">
        <w:t>.</w:t>
      </w:r>
    </w:p>
    <w:p w14:paraId="56812420" w14:textId="080D7E45" w:rsidR="00C32D40" w:rsidRDefault="00851F65">
      <w:pPr>
        <w:pStyle w:val="BodyText"/>
        <w:spacing w:before="118" w:line="259" w:lineRule="auto"/>
        <w:ind w:left="566" w:right="565"/>
        <w:jc w:val="both"/>
      </w:pPr>
      <w:r>
        <w:t xml:space="preserve">Để thúc đẩy các công nghệ mới và thực tiễn quản lý tốt nhất trong lĩnh vực FAF, Tiêu chuẩn ASEAN về Sản phẩm Làm vườn đã được bắt đầu phát triển vào năm 2020. Trong cuộc họp lần thứ 43 vào năm 2021, AMAF đã thông qua các </w:t>
      </w:r>
      <w:hyperlink r:id="rId398">
        <w:r>
          <w:rPr>
            <w:color w:val="0462C1"/>
          </w:rPr>
          <w:t>tiêu chuẩn ASEAN về rau diếp rời (xà lách Romaine).</w:t>
        </w:r>
      </w:hyperlink>
      <w:r>
        <w:rPr>
          <w:spacing w:val="-1"/>
        </w:rPr>
        <w:t xml:space="preserve"> Năm 2021, </w:t>
      </w:r>
      <w:hyperlink r:id="rId399">
        <w:r>
          <w:rPr>
            <w:color w:val="0462C1"/>
          </w:rPr>
          <w:t>Hướng dẫn ASEAN về thúc đẩy</w:t>
        </w:r>
      </w:hyperlink>
      <w:r>
        <w:rPr>
          <w:color w:val="0462C1"/>
        </w:rPr>
        <w:t xml:space="preserve"> </w:t>
      </w:r>
      <w:hyperlink r:id="rId400">
        <w:r>
          <w:rPr>
            <w:color w:val="0462C1"/>
          </w:rPr>
          <w:t xml:space="preserve">sử dụng công nghệ </w:t>
        </w:r>
        <w:r w:rsidR="000B2ADE">
          <w:rPr>
            <w:color w:val="0462C1"/>
          </w:rPr>
          <w:t>số</w:t>
        </w:r>
        <w:r>
          <w:rPr>
            <w:color w:val="0462C1"/>
          </w:rPr>
          <w:t xml:space="preserve"> cho ngành nông nghiệp và lương thực ASEAN</w:t>
        </w:r>
      </w:hyperlink>
      <w:r>
        <w:rPr>
          <w:color w:val="0462C1"/>
          <w:spacing w:val="-14"/>
        </w:rPr>
        <w:t xml:space="preserve"> </w:t>
      </w:r>
      <w:r>
        <w:t>đã được phê duyệt trong khuôn khổ phục hồi toàn diện ASEAN (ACRF) và Kế hoạch thực hiện và dựa trên nghiên cứu về "</w:t>
      </w:r>
      <w:hyperlink r:id="rId401">
        <w:r>
          <w:rPr>
            <w:color w:val="0462C1"/>
            <w:spacing w:val="-2"/>
          </w:rPr>
          <w:t xml:space="preserve">Tăng cường khả năng phục hồi chuỗi cung ứng thực phẩm và an ninh lương thực trong ASEAN bằng cách sử dụng công nghệ </w:t>
        </w:r>
        <w:r w:rsidR="000B2ADE">
          <w:rPr>
            <w:color w:val="0462C1"/>
            <w:spacing w:val="-2"/>
          </w:rPr>
          <w:t>số</w:t>
        </w:r>
      </w:hyperlink>
      <w:r w:rsidR="007B5FDC">
        <w:rPr>
          <w:spacing w:val="-2"/>
        </w:rPr>
        <w:t>”.</w:t>
      </w:r>
    </w:p>
    <w:p w14:paraId="3353C800" w14:textId="77777777" w:rsidR="00C32D40" w:rsidRDefault="007B5FDC">
      <w:pPr>
        <w:pStyle w:val="BodyText"/>
        <w:spacing w:before="59"/>
      </w:pPr>
      <w:r>
        <w:rPr>
          <w:noProof/>
          <w:lang w:eastAsia="ko-KR"/>
        </w:rPr>
        <mc:AlternateContent>
          <mc:Choice Requires="wps">
            <w:drawing>
              <wp:anchor distT="0" distB="0" distL="0" distR="0" simplePos="0" relativeHeight="487739904" behindDoc="1" locked="0" layoutInCell="1" allowOverlap="1" wp14:anchorId="6EA54409" wp14:editId="55300B86">
                <wp:simplePos x="0" y="0"/>
                <wp:positionH relativeFrom="page">
                  <wp:posOffset>719327</wp:posOffset>
                </wp:positionH>
                <wp:positionV relativeFrom="paragraph">
                  <wp:posOffset>198889</wp:posOffset>
                </wp:positionV>
                <wp:extent cx="1829435" cy="6350"/>
                <wp:effectExtent l="0" t="0" r="0" b="0"/>
                <wp:wrapTopAndBottom/>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4EF6C0" id="Graphic 995" o:spid="_x0000_s1026" style="position:absolute;margin-left:56.65pt;margin-top:15.65pt;width:144.05pt;height:.5pt;z-index:-155765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" path="m1829435,l,,,6095r1829435,l1829435,xe" fillcolor="black" stroked="f">
                <v:path arrowok="t"/>
                <w10:wrap type="topAndBottom" anchorx="page"/>
              </v:shape>
            </w:pict>
          </mc:Fallback>
        </mc:AlternateContent>
      </w:r>
    </w:p>
    <w:p w14:paraId="302C82D0" w14:textId="77777777" w:rsidR="00C32D40" w:rsidRDefault="00C32D40">
      <w:pPr>
        <w:pStyle w:val="BodyText"/>
        <w:spacing w:before="90"/>
        <w:rPr>
          <w:sz w:val="16"/>
        </w:rPr>
      </w:pPr>
    </w:p>
    <w:p w14:paraId="228B429C" w14:textId="77777777" w:rsidR="00851F65" w:rsidRDefault="00851F65" w:rsidP="005637F8">
      <w:pPr>
        <w:ind w:left="566" w:right="566"/>
        <w:jc w:val="both"/>
        <w:rPr>
          <w:sz w:val="16"/>
        </w:rPr>
      </w:pPr>
      <w:bookmarkStart w:id="273" w:name="_bookmark279"/>
      <w:bookmarkEnd w:id="273"/>
      <w:r>
        <w:rPr>
          <w:sz w:val="16"/>
          <w:vertAlign w:val="superscript"/>
        </w:rPr>
        <w:t xml:space="preserve">209 </w:t>
      </w:r>
      <w:r>
        <w:rPr>
          <w:sz w:val="16"/>
        </w:rPr>
        <w:t>Việc xem xét được thực hiện dựa trên Kế hoạch công tác ngành, Lập bản đồ kết quả ngành, MTR ngành, Cập nhật ưu tiên hàng năm (2018-Q2-2024) và các thông tin công khai khác.</w:t>
      </w:r>
    </w:p>
    <w:p w14:paraId="309E9A43" w14:textId="2D453869" w:rsidR="00C32D40" w:rsidRDefault="00851F65">
      <w:pPr>
        <w:spacing w:before="2"/>
        <w:ind w:left="566" w:right="566"/>
        <w:rPr>
          <w:sz w:val="16"/>
        </w:rPr>
      </w:pPr>
      <w:bookmarkStart w:id="274" w:name="_bookmark280"/>
      <w:bookmarkEnd w:id="274"/>
      <w:r>
        <w:rPr>
          <w:sz w:val="16"/>
          <w:vertAlign w:val="superscript"/>
        </w:rPr>
        <w:t>210</w:t>
      </w:r>
      <w:r>
        <w:rPr>
          <w:sz w:val="16"/>
        </w:rPr>
        <w:t xml:space="preserve"> Bản đồ kết quả của SAPAFAF 2016-2025 đã cung cấp bản đồ của </w:t>
      </w:r>
      <w:r w:rsidR="00F940F7">
        <w:rPr>
          <w:sz w:val="16"/>
        </w:rPr>
        <w:t>Kế hoạch tổng thể</w:t>
      </w:r>
      <w:r>
        <w:rPr>
          <w:sz w:val="16"/>
        </w:rPr>
        <w:t xml:space="preserve">/CSAP 8 Các biện pháp chiến lược theo 7 Lực đẩy chiến lược của SAPAFAF. Do đó, Nhóm đánh giá đã theo dõi cấu trúc của </w:t>
      </w:r>
      <w:r>
        <w:rPr>
          <w:sz w:val="16"/>
          <w:u w:val="single"/>
        </w:rPr>
        <w:t>7 động lực chiến lược</w:t>
      </w:r>
      <w:r>
        <w:rPr>
          <w:sz w:val="16"/>
        </w:rPr>
        <w:t xml:space="preserve"> trong khuôn khổ SAPAFAF 2016-2025</w:t>
      </w:r>
      <w:r w:rsidR="007B5FDC">
        <w:rPr>
          <w:sz w:val="16"/>
        </w:rPr>
        <w:t>.</w:t>
      </w:r>
    </w:p>
    <w:p w14:paraId="4F90CF6F" w14:textId="77777777" w:rsidR="00C32D40" w:rsidRDefault="00C32D40">
      <w:pPr>
        <w:rPr>
          <w:sz w:val="16"/>
        </w:rPr>
        <w:sectPr w:rsidR="00C32D40">
          <w:pgSz w:w="11910" w:h="16840"/>
          <w:pgMar w:top="1080" w:right="566" w:bottom="500" w:left="566" w:header="0" w:footer="300" w:gutter="0"/>
          <w:cols w:space="720"/>
        </w:sectPr>
      </w:pPr>
    </w:p>
    <w:p w14:paraId="0172C007" w14:textId="340B9220" w:rsidR="00C32D40" w:rsidRDefault="00FD3AB0">
      <w:pPr>
        <w:pStyle w:val="BodyText"/>
        <w:spacing w:before="74" w:line="259" w:lineRule="auto"/>
        <w:ind w:left="566" w:right="566"/>
        <w:jc w:val="both"/>
      </w:pPr>
      <w:r>
        <w:lastRenderedPageBreak/>
        <w:t xml:space="preserve">Cùng năm đó, </w:t>
      </w:r>
      <w:hyperlink r:id="rId402">
        <w:r>
          <w:rPr>
            <w:color w:val="0462C1"/>
          </w:rPr>
          <w:t>Kế hoạch hành động khu vực 5 năm về kháng kháng sinh (AMR) trong nuôi trồng thủy sản</w:t>
        </w:r>
      </w:hyperlink>
      <w:r>
        <w:rPr>
          <w:color w:val="0462C1"/>
        </w:rPr>
        <w:t xml:space="preserve"> </w:t>
      </w:r>
      <w:r>
        <w:t xml:space="preserve">đã được thông qua, cùng với </w:t>
      </w:r>
      <w:hyperlink r:id="rId403">
        <w:r>
          <w:rPr>
            <w:color w:val="0462C1"/>
          </w:rPr>
          <w:t xml:space="preserve">Hướng dẫn khu vực về thực hiện phân tích rủi ro đối với kháng kháng sinh </w:t>
        </w:r>
      </w:hyperlink>
      <w:r>
        <w:rPr>
          <w:color w:val="0462C1"/>
        </w:rPr>
        <w:t xml:space="preserve"> </w:t>
      </w:r>
      <w:hyperlink r:id="rId404">
        <w:r>
          <w:rPr>
            <w:color w:val="0462C1"/>
          </w:rPr>
          <w:t>phát sinh từ việc sử dụng các chất kháng sinh trong nuôi trồng thủy sản</w:t>
        </w:r>
      </w:hyperlink>
      <w:r>
        <w:rPr>
          <w:color w:val="0462C1"/>
        </w:rPr>
        <w:t xml:space="preserve"> </w:t>
      </w:r>
      <w:r>
        <w:t xml:space="preserve">và </w:t>
      </w:r>
      <w:hyperlink r:id="rId405">
        <w:r>
          <w:rPr>
            <w:color w:val="0462C1"/>
          </w:rPr>
          <w:t>Hướng dẫn ASEAN về sử dụng kháng sinh một cách thận trọng</w:t>
        </w:r>
      </w:hyperlink>
      <w:r>
        <w:rPr>
          <w:color w:val="0462C1"/>
        </w:rPr>
        <w:t xml:space="preserve"> </w:t>
      </w:r>
      <w:hyperlink r:id="rId406">
        <w:r>
          <w:rPr>
            <w:color w:val="0462C1"/>
          </w:rPr>
          <w:t>trong nuôi trồng thủy sản</w:t>
        </w:r>
        <w:r>
          <w:t>.</w:t>
        </w:r>
      </w:hyperlink>
      <w:r>
        <w:t xml:space="preserve"> Ngoài ra, Hướng dẫn Khu vực về Giám sát và Giám sát Kháng sinh trong Mầm bệnh do Vi khuẩn trong Nuôi trồng Thủy sản, nhằm cung cấp hướng dẫn về thiết kế, lập kế hoạch, thực hiện và ứng dụng dữ liệu liên quan đến việc giám sát kháng thuốc trong vi khuẩn từ các trang trại đánh bắt có vẻ khỏe mạnh dành cho con người, đang được tiến hành tính đến thời điểm đánh giá này</w:t>
      </w:r>
      <w:r w:rsidR="007B5FDC">
        <w:t>.</w:t>
      </w:r>
    </w:p>
    <w:p w14:paraId="2A3D72D5" w14:textId="712721DA" w:rsidR="00C32D40" w:rsidRDefault="00FD3AB0">
      <w:pPr>
        <w:pStyle w:val="Heading6"/>
        <w:numPr>
          <w:ilvl w:val="0"/>
          <w:numId w:val="5"/>
        </w:numPr>
        <w:tabs>
          <w:tab w:val="left" w:pos="1287"/>
        </w:tabs>
        <w:spacing w:before="119"/>
        <w:ind w:hanging="605"/>
        <w:jc w:val="left"/>
      </w:pPr>
      <w:r>
        <w:t>Chiến lược</w:t>
      </w:r>
      <w:r w:rsidR="007B5FDC">
        <w:rPr>
          <w:spacing w:val="-6"/>
        </w:rPr>
        <w:t xml:space="preserve"> </w:t>
      </w:r>
      <w:r w:rsidR="007B5FDC">
        <w:t>2:</w:t>
      </w:r>
      <w:r w:rsidR="007B5FDC">
        <w:rPr>
          <w:spacing w:val="-6"/>
        </w:rPr>
        <w:t xml:space="preserve"> </w:t>
      </w:r>
      <w:r>
        <w:t>Tăng cường tạo thuận lợi thương mại, hội nhập kinh tế và tiếp cận thị trường</w:t>
      </w:r>
      <w:r w:rsidR="007B5FDC">
        <w:rPr>
          <w:spacing w:val="-2"/>
        </w:rPr>
        <w:t>;</w:t>
      </w:r>
    </w:p>
    <w:p w14:paraId="33F4008C" w14:textId="5C12FED4" w:rsidR="00C32D40" w:rsidRDefault="00FD3AB0" w:rsidP="00FD3AB0">
      <w:pPr>
        <w:pStyle w:val="BodyText"/>
        <w:spacing w:before="140" w:line="259" w:lineRule="auto"/>
        <w:ind w:left="566" w:right="568"/>
        <w:jc w:val="both"/>
      </w:pPr>
      <w:r>
        <w:t xml:space="preserve">Chiến lược 2 tập trung vào việc loại bỏ các rào cản đối với thương mại các sản phẩm FAF, bao gồm thông qua việc hài hòa các tiêu chuẩn, quy định, kiểm tra, chứng nhận và công nhận bằng cách cải thiện hệ thống kiểm dịch, giảm NTM và loại bỏ các rào cản phi thuế quan </w:t>
      </w:r>
      <w:r w:rsidR="007B5FDC">
        <w:t>(NTBs).</w:t>
      </w:r>
      <w:r>
        <w:t xml:space="preserve"> Để hỗ trợ việc đạt được mục tiêu nêu trên, </w:t>
      </w:r>
      <w:hyperlink r:id="rId407">
        <w:r>
          <w:rPr>
            <w:color w:val="0462C1"/>
          </w:rPr>
          <w:t>Sổ tay chứng nhận ASEAN GAP - Hệ thống đảm bảo chất lượng</w:t>
        </w:r>
      </w:hyperlink>
      <w:r>
        <w:rPr>
          <w:color w:val="0462C1"/>
        </w:rPr>
        <w:t xml:space="preserve"> </w:t>
      </w:r>
      <w:hyperlink r:id="rId408">
        <w:r>
          <w:rPr>
            <w:color w:val="0462C1"/>
          </w:rPr>
          <w:t>cho rau quả ASEAN</w:t>
        </w:r>
      </w:hyperlink>
      <w:r>
        <w:rPr>
          <w:color w:val="0462C1"/>
        </w:rPr>
        <w:t xml:space="preserve"> </w:t>
      </w:r>
      <w:r>
        <w:t xml:space="preserve">và </w:t>
      </w:r>
      <w:hyperlink r:id="rId409">
        <w:r>
          <w:rPr>
            <w:color w:val="0462C1"/>
          </w:rPr>
          <w:t>Sổ tay kiểm soát chính thức ASEAN GAP - Hệ thống đảm bảo chất lượng</w:t>
        </w:r>
      </w:hyperlink>
      <w:r>
        <w:rPr>
          <w:color w:val="0462C1"/>
        </w:rPr>
        <w:t xml:space="preserve"> </w:t>
      </w:r>
      <w:hyperlink r:id="rId410">
        <w:r>
          <w:rPr>
            <w:color w:val="0462C1"/>
          </w:rPr>
          <w:t xml:space="preserve"> cho rau quả ASEAN</w:t>
        </w:r>
      </w:hyperlink>
      <w:r>
        <w:rPr>
          <w:color w:val="0462C1"/>
        </w:rPr>
        <w:t xml:space="preserve"> </w:t>
      </w:r>
      <w:r>
        <w:t>đã được AMAF lần thứ 41 thông qua vào ngày 15 tháng 10 năm 2019. Báo cáo kiểm kê về việc sử dụng hóa chất nông nghiệp trong khu vực ASEAN đã được Hội nghị AMAF lần thứ 44 vào ngày 26 tháng 10 năm 2022 thông qua để AMS sử dụng làm tài liệu tham khảo nhằm đánh giá mức độ hài hòa của các tiêu chuẩn Giới hạn dư lượng tối đa (MRL) của thuốc bảo vệ thực vật trong việc thu hẹp khoảng cách thông qua việc xác định các thách thức và hành động để giải quyết những hạn chế đó. AMAF cũng đã thông qua Thực hành tốt động vật cho trang trại lợn (2018), Thực hành chăn nuôi tốt (GAHP) cho vịt (2019) và Sổ tay chứng nhận và công nhận ASEAN GAP (2019), Hướng dẫn phát hiện và ngăn chặn buôn bán động vật hoang dã (2019) và Hướng dẫn chung ASEAN về thực phẩm Halal (2019), Sổ tay GMP cho lò mổ và nhà máy chế biến thịt (2021),  trong khi việc công nhận lẫn nhau về tiêu chuẩn nông sản thực phẩm và đánh giá sự phù hợp vẫn đang được thảo luận vào thời điểm đánh giá này</w:t>
      </w:r>
      <w:r w:rsidR="007B5FDC">
        <w:t>.</w:t>
      </w:r>
    </w:p>
    <w:p w14:paraId="32C5BC29" w14:textId="77581796" w:rsidR="00C32D40" w:rsidRDefault="00FD3AB0">
      <w:pPr>
        <w:pStyle w:val="BodyText"/>
        <w:spacing w:before="118" w:line="259" w:lineRule="auto"/>
        <w:ind w:left="566" w:right="564"/>
        <w:jc w:val="both"/>
      </w:pPr>
      <w:r>
        <w:t xml:space="preserve">Một lĩnh vực công việc quan trọng khác trong Chiến lược 2 là hợp tác để ngăn chặn các hoạt động bất hợp pháp trong các lĩnh vực của FAF, bao gồm đánh bắt IUU, buôn bán động vật hoang dã, khai thác gỗ bất hợp pháp và lâm sản ngoài gỗ. Năm 2017, </w:t>
      </w:r>
      <w:hyperlink r:id="rId411">
        <w:r>
          <w:rPr>
            <w:color w:val="0462C1"/>
          </w:rPr>
          <w:t>Hướng dẫn khu vực về hệ thống truy xuất nguồn gốc cho các sản phẩm nuôi trồng thủy sản trong khu vực ASEAN</w:t>
        </w:r>
      </w:hyperlink>
      <w:r>
        <w:rPr>
          <w:color w:val="0462C1"/>
        </w:rPr>
        <w:t xml:space="preserve"> </w:t>
      </w:r>
      <w:r>
        <w:t xml:space="preserve">và </w:t>
      </w:r>
      <w:hyperlink r:id="rId412"/>
      <w:r>
        <w:rPr>
          <w:color w:val="0462C1"/>
        </w:rPr>
        <w:t xml:space="preserve"> </w:t>
      </w:r>
      <w:hyperlink r:id="rId413">
        <w:r>
          <w:rPr>
            <w:color w:val="0462C1"/>
          </w:rPr>
          <w:t>Chương trình tài liệu CATCH ASEAN về nghề cá đánh bắt biển</w:t>
        </w:r>
      </w:hyperlink>
      <w:r>
        <w:rPr>
          <w:color w:val="0462C1"/>
          <w:spacing w:val="-14"/>
        </w:rPr>
        <w:t xml:space="preserve"> </w:t>
      </w:r>
      <w:r>
        <w:t xml:space="preserve">đã được công bố như một chương trình tự nguyện nhằm cải thiện khả năng truy xuất nguồn gốc cho nghề cá đánh bắt biển. Về IUU, Đề xuất khái niệm thành lập Mạng lưới ASEAN chống khai thác IUU (AN-IUU) như một khuôn khổ hoạt động để chia sẻ thông tin và nâng cao năng lực giữa AMS trong chống khai thác IUU trong khu vực đã được AMAF thông qua tại Hội nghị AMAF lần thứ 41 vào tháng 10/2019, tạo nền tảng cho việc thành lập AN-IUU. Cuộc họp AN đầu tiên về chống IUU được tổ chức vào ngày 21-22 tháng 12 năm 2020 trực tuyến. Thái Lan đóng vai trò là Trung tâm Mạng lưới để tổ chức nền tảng tương tác trực tuyến của AN-IUU. Năm 2023, </w:t>
      </w:r>
      <w:hyperlink r:id="rId414">
        <w:r>
          <w:rPr>
            <w:color w:val="0462C1"/>
          </w:rPr>
          <w:t>Kế hoạch hành động 3 năm của AN-IUU</w:t>
        </w:r>
      </w:hyperlink>
      <w:r>
        <w:rPr>
          <w:color w:val="0462C1"/>
          <w:spacing w:val="-4"/>
        </w:rPr>
        <w:t xml:space="preserve"> </w:t>
      </w:r>
      <w:r>
        <w:t>đã được Hội nghị AMAF lần thứ 45 thông qua, tập trung vào việc xây dựng năng lực và năng lực của các đầu mối và cán bộ liên quan làm việc trong lĩnh vực IUU và MCS (giám sát, kiểm soát và giám sát). Các sáng kiến xây dựng Chính sách Nghề cá chung của ASEAN (AGFP) và Lộ trình chống khai thác IUU trong khu vực ASEAN lần lượt bắt đầu vào năm 2019 và 2020, nhưng không có kết luận nào về các hoạt động được ghi nhận vào thời điểm rà soát này</w:t>
      </w:r>
      <w:r w:rsidR="007B5FDC">
        <w:t>.</w:t>
      </w:r>
    </w:p>
    <w:p w14:paraId="66D0430D" w14:textId="07537CD9" w:rsidR="00C32D40" w:rsidRDefault="00FD3AB0" w:rsidP="002078A8">
      <w:pPr>
        <w:pStyle w:val="Heading6"/>
        <w:numPr>
          <w:ilvl w:val="0"/>
          <w:numId w:val="5"/>
        </w:numPr>
        <w:tabs>
          <w:tab w:val="left" w:pos="1275"/>
        </w:tabs>
        <w:spacing w:before="118"/>
        <w:ind w:left="1275" w:right="572" w:hanging="582"/>
        <w:jc w:val="both"/>
      </w:pPr>
      <w:r>
        <w:rPr>
          <w:spacing w:val="-2"/>
        </w:rPr>
        <w:t>Chiến lược</w:t>
      </w:r>
      <w:r w:rsidR="007B5FDC">
        <w:rPr>
          <w:spacing w:val="-6"/>
        </w:rPr>
        <w:t xml:space="preserve"> </w:t>
      </w:r>
      <w:r w:rsidR="007B5FDC">
        <w:rPr>
          <w:spacing w:val="-2"/>
        </w:rPr>
        <w:t>3:</w:t>
      </w:r>
      <w:r w:rsidR="007B5FDC">
        <w:rPr>
          <w:spacing w:val="-5"/>
        </w:rPr>
        <w:t xml:space="preserve"> </w:t>
      </w:r>
      <w:r>
        <w:rPr>
          <w:spacing w:val="-2"/>
        </w:rPr>
        <w:t xml:space="preserve">Đảm bảo an ninh lương thực, </w:t>
      </w:r>
      <w:proofErr w:type="gramStart"/>
      <w:r>
        <w:rPr>
          <w:spacing w:val="-2"/>
        </w:rPr>
        <w:t>an</w:t>
      </w:r>
      <w:proofErr w:type="gramEnd"/>
      <w:r>
        <w:rPr>
          <w:spacing w:val="-2"/>
        </w:rPr>
        <w:t xml:space="preserve"> toàn thực phẩm, dinh dưỡng tốt hơn và phân phối công bằng</w:t>
      </w:r>
      <w:r w:rsidR="007B5FDC">
        <w:rPr>
          <w:spacing w:val="-2"/>
        </w:rPr>
        <w:t>.</w:t>
      </w:r>
    </w:p>
    <w:p w14:paraId="70469E4F" w14:textId="1980DC21" w:rsidR="00FD3AB0" w:rsidRDefault="00FD3AB0" w:rsidP="00FD3AB0">
      <w:pPr>
        <w:pStyle w:val="BodyText"/>
        <w:spacing w:before="138" w:line="261" w:lineRule="auto"/>
        <w:ind w:left="566" w:right="569"/>
        <w:jc w:val="both"/>
      </w:pPr>
      <w:r>
        <w:t>Chiến lược 3 tập trung vào việc tăng cường các thỏa thuận an ninh lương thực khu vực và thực hiện các chính sách an toàn thực phẩm thông qua việc hài hòa các tiêu chuẩn an toàn thực phẩm.</w:t>
      </w:r>
      <w:r w:rsidR="002078A8">
        <w:t xml:space="preserve"> </w:t>
      </w:r>
      <w:proofErr w:type="gramStart"/>
      <w:r>
        <w:rPr>
          <w:rFonts w:ascii="Arial"/>
          <w:b/>
        </w:rPr>
        <w:t>An</w:t>
      </w:r>
      <w:proofErr w:type="gramEnd"/>
      <w:r>
        <w:rPr>
          <w:rFonts w:ascii="Arial"/>
          <w:b/>
        </w:rPr>
        <w:t xml:space="preserve"> ninh l</w:t>
      </w:r>
      <w:r>
        <w:rPr>
          <w:rFonts w:ascii="Arial"/>
          <w:b/>
        </w:rPr>
        <w:t>ươ</w:t>
      </w:r>
      <w:r>
        <w:rPr>
          <w:rFonts w:ascii="Arial"/>
          <w:b/>
        </w:rPr>
        <w:t>ng th</w:t>
      </w:r>
      <w:r>
        <w:rPr>
          <w:rFonts w:ascii="Arial"/>
          <w:b/>
        </w:rPr>
        <w:t>ự</w:t>
      </w:r>
      <w:r>
        <w:rPr>
          <w:rFonts w:ascii="Arial"/>
          <w:b/>
        </w:rPr>
        <w:t>c</w:t>
      </w:r>
      <w:r>
        <w:t xml:space="preserve">. Khung </w:t>
      </w:r>
      <w:hyperlink r:id="rId415">
        <w:r>
          <w:rPr>
            <w:color w:val="0462C1"/>
          </w:rPr>
          <w:t>An ninh lương thực tổng hợp ASEAN (AIFS) và Kế hoạch hành động chiến lược về an ninh lương thực</w:t>
        </w:r>
      </w:hyperlink>
      <w:r>
        <w:rPr>
          <w:color w:val="0462C1"/>
        </w:rPr>
        <w:t xml:space="preserve"> </w:t>
      </w:r>
      <w:hyperlink r:id="rId416">
        <w:r>
          <w:rPr>
            <w:color w:val="0462C1"/>
          </w:rPr>
          <w:t>(SPA-FS) giai đoạn 2021-2025</w:t>
        </w:r>
      </w:hyperlink>
      <w:r>
        <w:rPr>
          <w:color w:val="0462C1"/>
        </w:rPr>
        <w:t xml:space="preserve"> </w:t>
      </w:r>
      <w:r>
        <w:t>đã được Hội nghị AMAF lần thứ 42 thông qua vào ngày 21 tháng 10 năm 2020</w:t>
      </w:r>
      <w:hyperlink w:anchor="_bookmark281" w:history="1">
        <w:r>
          <w:rPr>
            <w:position w:val="6"/>
            <w:sz w:val="13"/>
          </w:rPr>
          <w:t>211</w:t>
        </w:r>
      </w:hyperlink>
      <w:r>
        <w:rPr>
          <w:spacing w:val="35"/>
          <w:position w:val="6"/>
          <w:sz w:val="13"/>
        </w:rPr>
        <w:t xml:space="preserve"> </w:t>
      </w:r>
      <w:r>
        <w:t xml:space="preserve">để đưa ra các hướng dẫn và khuyến nghị để thúc đẩy hành động thống nhất ở cấp khu vực và quốc gia nhằm đảm bảo an ninh lương thực và dinh dưỡng lâu dài trong khu vực ASEAN. </w:t>
      </w:r>
      <w:hyperlink r:id="rId417">
        <w:r>
          <w:rPr>
            <w:color w:val="0462C1"/>
          </w:rPr>
          <w:t>Tuyên bố của các nhà lãnh đạo ASEAN về tăng cường</w:t>
        </w:r>
      </w:hyperlink>
      <w:r>
        <w:rPr>
          <w:color w:val="0462C1"/>
        </w:rPr>
        <w:t xml:space="preserve"> </w:t>
      </w:r>
      <w:hyperlink r:id="rId418">
        <w:r>
          <w:rPr>
            <w:color w:val="0462C1"/>
          </w:rPr>
          <w:t>an ninh lương thực</w:t>
        </w:r>
      </w:hyperlink>
      <w:r>
        <w:rPr>
          <w:color w:val="0462C1"/>
        </w:rPr>
        <w:t xml:space="preserve"> </w:t>
      </w:r>
      <w:r>
        <w:t>đóng vai trò là cơ sở để phát triển các chương trình và/hoặc chính sách nhằm đảm bảo sản xuất bền vững và dòng chảy lương thực liên tục và duy trì chuỗi cung ứng ASEAN, cũng như hệ thống hậu cần để đảm bảo phân phối nông nghiệp và thực phẩm thông suốt. Tuyên bố đã được AMAF thông qua và sau đó được các nhà lãnh đạo ASEAN thông qua tại Hội nghị Cấp cao ASEAN lần thứ 43 vào năm 2023</w:t>
      </w:r>
      <w:r w:rsidR="007B5FDC">
        <w:t>.</w:t>
      </w:r>
      <w:r>
        <w:t xml:space="preserve"> </w:t>
      </w:r>
    </w:p>
    <w:p w14:paraId="16B8024F" w14:textId="7BEDE5B8" w:rsidR="00C32D40" w:rsidRDefault="00FD3AB0" w:rsidP="00F3179B">
      <w:pPr>
        <w:pStyle w:val="BodyText"/>
        <w:spacing w:before="138" w:line="261" w:lineRule="auto"/>
        <w:ind w:left="566" w:right="569"/>
        <w:jc w:val="both"/>
      </w:pPr>
      <w:proofErr w:type="gramStart"/>
      <w:r>
        <w:rPr>
          <w:rFonts w:ascii="Arial"/>
          <w:b/>
        </w:rPr>
        <w:t>An</w:t>
      </w:r>
      <w:proofErr w:type="gramEnd"/>
      <w:r>
        <w:rPr>
          <w:rFonts w:ascii="Arial"/>
          <w:b/>
        </w:rPr>
        <w:t xml:space="preserve"> to</w:t>
      </w:r>
      <w:r>
        <w:rPr>
          <w:rFonts w:ascii="Arial"/>
          <w:b/>
        </w:rPr>
        <w:t>à</w:t>
      </w:r>
      <w:r>
        <w:rPr>
          <w:rFonts w:ascii="Arial"/>
          <w:b/>
        </w:rPr>
        <w:t>n th</w:t>
      </w:r>
      <w:r>
        <w:rPr>
          <w:rFonts w:ascii="Arial"/>
          <w:b/>
        </w:rPr>
        <w:t>ự</w:t>
      </w:r>
      <w:r>
        <w:rPr>
          <w:rFonts w:ascii="Arial"/>
          <w:b/>
        </w:rPr>
        <w:t>c ph</w:t>
      </w:r>
      <w:r>
        <w:rPr>
          <w:rFonts w:ascii="Arial"/>
          <w:b/>
        </w:rPr>
        <w:t>ẩ</w:t>
      </w:r>
      <w:r>
        <w:rPr>
          <w:rFonts w:ascii="Arial"/>
          <w:b/>
        </w:rPr>
        <w:t>m</w:t>
      </w:r>
      <w:r w:rsidR="007B5FDC">
        <w:t xml:space="preserve">. </w:t>
      </w:r>
      <w:r>
        <w:t xml:space="preserve">Về chính sách tổng thể, </w:t>
      </w:r>
      <w:hyperlink r:id="rId419">
        <w:r>
          <w:rPr>
            <w:color w:val="0462C1"/>
          </w:rPr>
          <w:t>Khung pháp lý an toàn thực phẩm ASEAN</w:t>
        </w:r>
      </w:hyperlink>
      <w:r>
        <w:rPr>
          <w:color w:val="0462C1"/>
        </w:rPr>
        <w:t xml:space="preserve"> </w:t>
      </w:r>
      <w:r>
        <w:t xml:space="preserve">đã được thông qua vào năm 2016 và </w:t>
      </w:r>
      <w:hyperlink r:id="rId420">
        <w:r>
          <w:rPr>
            <w:color w:val="0462C1"/>
          </w:rPr>
          <w:t xml:space="preserve">Chính sách an toàn thực phẩm ASEAN (AFSP) </w:t>
        </w:r>
      </w:hyperlink>
      <w:r>
        <w:rPr>
          <w:color w:val="0462C1"/>
        </w:rPr>
        <w:t xml:space="preserve"> </w:t>
      </w:r>
      <w:r>
        <w:t xml:space="preserve">đã được AMS thông qua. Hướng dẫn khu vực ASEAN về an ninh lương thực và chính sách dinh dưỡng đã được AMAF thông qua vào ngày 28 tháng 9 năm 2017 nhằm xây dựng an ninh lương thực và hợp tác dinh dưỡng và hội nhập mạnh mẽ hơn trong khu vực bằng cách đóng vai trò là hướng dẫn tham khảo chung cho hợp tác trong tương lai nhằm tăng cường an ninh lương thực và dinh dưỡng trong ASEAN. </w:t>
      </w:r>
      <w:hyperlink r:id="rId421">
        <w:r>
          <w:rPr>
            <w:color w:val="0462C1"/>
          </w:rPr>
          <w:t>Khung an toàn thực phẩm ASEAN</w:t>
        </w:r>
      </w:hyperlink>
      <w:r w:rsidR="00F3179B">
        <w:t xml:space="preserve"> đ</w:t>
      </w:r>
      <w:r>
        <w:t xml:space="preserve">ược hoàn tất vào năm 2020 </w:t>
      </w:r>
      <w:r>
        <w:lastRenderedPageBreak/>
        <w:t>và ký kết vào năm 2024 nhằm đảm bảo bảo vệ sức khỏe người tiêu dùng, cũng như tạo điều kiện thuận lợi cho dòng chảy tự do của thực phẩm an toàn trong ASEAN thông qua việc hài hòa các biện pháp và tiêu chuẩn vệ sinh và kiểm dịch thực vật đối với thực phẩm để giảm thiểu các rào cản kỹ thuật đối với thương mại nội khối ASEAN.</w:t>
      </w:r>
      <w:hyperlink w:anchor="_bookmark282" w:history="1">
        <w:r>
          <w:rPr>
            <w:position w:val="6"/>
            <w:sz w:val="13"/>
          </w:rPr>
          <w:t>212</w:t>
        </w:r>
      </w:hyperlink>
      <w:r>
        <w:rPr>
          <w:spacing w:val="27"/>
          <w:position w:val="6"/>
          <w:sz w:val="13"/>
        </w:rPr>
        <w:t xml:space="preserve"> </w:t>
      </w:r>
      <w:r>
        <w:t xml:space="preserve"> Kế hoạch hành động chiến lược của Đầu mối liên lạc ASEAN SPS (ASCP) 2021-2025 đã được thông qua vào năm 2020. Cụ thể, một số Tiêu chuẩn An toàn Thực phẩm đã được thông qua từ năm 2016, như 14 Giới hạn dư lượng tối đa ASEAN (MRL) và 2 Tiêu chuẩn ASEAN về sản phẩm làm vườn và cây lương thực khác (2018), Hướng dẫn khu vực ASEAN về thực hiện các tiêu chuẩn quốc tế liên quan đến các biện pháp vệ sinh và kiểm dịch thực vật (SPS) (2020), Hướng dẫn kiểm dịch thực vật ASEAN về nhập khẩu quả dứa (Ananas Comosus) để tiêu thụ (2020),  Hướng dẫn kiểm dịch thực vật ASEAN về nhập khẩu măng cụt (2020), MRL hài hòa ASEAN đối với dư lượng thuốc bảo vệ thực vật (2020),</w:t>
      </w:r>
      <w:hyperlink w:anchor="_bookmark283" w:history="1">
        <w:r>
          <w:rPr>
            <w:position w:val="6"/>
            <w:sz w:val="13"/>
          </w:rPr>
          <w:t>213</w:t>
        </w:r>
      </w:hyperlink>
      <w:r>
        <w:rPr>
          <w:spacing w:val="40"/>
          <w:position w:val="6"/>
          <w:sz w:val="13"/>
        </w:rPr>
        <w:t xml:space="preserve"> </w:t>
      </w:r>
      <w:r>
        <w:t>, v.v. Vào năm 2022, Báo cáo kiểm kê về việc sử dụng hóa chất nông nghiệp trong khu vực ASEAN đã được Hội nghị AMAF lần thứ 44 thông qua để AMS sử dụng làm tài liệu tham khảo để đánh giá mức độ hài hòa của các tiêu chuẩn Giới hạn dư lượng tối đa (MRL) của thuốc bảo vệ thực vật trong việc thu hẹp khoảng cách thông qua việc xác định các thách thức và hành động để giải quyết những hạn chế đó</w:t>
      </w:r>
      <w:r w:rsidR="007B5FDC">
        <w:t>.</w:t>
      </w:r>
    </w:p>
    <w:p w14:paraId="2C3D3D48" w14:textId="6DE8AA9E" w:rsidR="00C32D40" w:rsidRDefault="00FD3AB0">
      <w:pPr>
        <w:pStyle w:val="Heading6"/>
        <w:numPr>
          <w:ilvl w:val="0"/>
          <w:numId w:val="5"/>
        </w:numPr>
        <w:tabs>
          <w:tab w:val="left" w:pos="1275"/>
        </w:tabs>
        <w:spacing w:before="119"/>
        <w:ind w:left="1275" w:hanging="581"/>
        <w:jc w:val="left"/>
      </w:pPr>
      <w:r>
        <w:t>Chiến lược</w:t>
      </w:r>
      <w:r w:rsidR="007B5FDC">
        <w:rPr>
          <w:spacing w:val="-5"/>
        </w:rPr>
        <w:t xml:space="preserve"> </w:t>
      </w:r>
      <w:r w:rsidR="007B5FDC">
        <w:t>4:</w:t>
      </w:r>
      <w:r w:rsidR="007B5FDC">
        <w:rPr>
          <w:spacing w:val="-6"/>
        </w:rPr>
        <w:t xml:space="preserve"> </w:t>
      </w:r>
      <w:r>
        <w:t>Tăng khả năng chống chịu với biến đổi khí hậu, thiên tai và các cú sốc khác</w:t>
      </w:r>
      <w:r w:rsidR="007B5FDC">
        <w:rPr>
          <w:spacing w:val="-2"/>
        </w:rPr>
        <w:t>;</w:t>
      </w:r>
    </w:p>
    <w:p w14:paraId="6A893F43" w14:textId="11F6717C" w:rsidR="00C32D40" w:rsidRDefault="00FD3AB0" w:rsidP="00FD3AB0">
      <w:pPr>
        <w:pStyle w:val="BodyText"/>
        <w:spacing w:before="137" w:line="259" w:lineRule="auto"/>
        <w:ind w:left="566" w:right="564"/>
        <w:jc w:val="both"/>
      </w:pPr>
      <w:r>
        <w:t>Chiến lược 4 tập trung vào việc giải quyết biến đổi khí hậu và các tác động bất lợi của nó đối với phát triển kinh tế xã hội, sức khỏe và môi trường ở các nước thành viên ASEAN thông qua việc thúc đẩy các thực hành nông nghiệp phù hợp, xây dựng năng lực, cung cấp khả năng tiếp cận các nguồn tài chính và tăng cường hợp tác khu vực và quốc tế</w:t>
      </w:r>
      <w:r w:rsidR="007B5FDC">
        <w:t>.</w:t>
      </w:r>
      <w:r>
        <w:t xml:space="preserve"> Một số tài liệu hướng dẫn đã được thông qua để hướng dẫn các hành động về khả năng chống chịu với khí hậu. Phương </w:t>
      </w:r>
      <w:hyperlink r:id="rId422">
        <w:r>
          <w:rPr>
            <w:color w:val="0462C1"/>
          </w:rPr>
          <w:t xml:space="preserve">pháp tiếp cận của AMAF </w:t>
        </w:r>
      </w:hyperlink>
      <w:r>
        <w:rPr>
          <w:color w:val="0462C1"/>
        </w:rPr>
        <w:t xml:space="preserve"> </w:t>
      </w:r>
      <w:hyperlink r:id="rId423">
        <w:r>
          <w:rPr>
            <w:color w:val="0462C1"/>
          </w:rPr>
          <w:t>đối với lồng ghép giới trong lĩnh vực lương thực, nông nghiệp và lâm nghiệp</w:t>
        </w:r>
      </w:hyperlink>
      <w:r>
        <w:rPr>
          <w:color w:val="0462C1"/>
        </w:rPr>
        <w:t xml:space="preserve"> </w:t>
      </w:r>
      <w:r>
        <w:t xml:space="preserve">đã được thông qua vào năm 2018 để làm hướng dẫn tham khảo cho các quốc gia thành viên ASEAN (AMS) trong nỗ lực thúc đẩy bình đẳng giới trong lĩnh vực lương thực, nông nghiệp và lâm nghiệp. Lộ </w:t>
      </w:r>
      <w:hyperlink r:id="rId424">
        <w:r>
          <w:rPr>
            <w:color w:val="0462C1"/>
          </w:rPr>
          <w:t>trình ASEAN về nâng cao vai trò của hợp tác xã nông nghiệp trong</w:t>
        </w:r>
      </w:hyperlink>
      <w:r>
        <w:rPr>
          <w:color w:val="0462C1"/>
        </w:rPr>
        <w:t xml:space="preserve"> </w:t>
      </w:r>
      <w:hyperlink r:id="rId425">
        <w:r>
          <w:rPr>
            <w:color w:val="0462C1"/>
          </w:rPr>
          <w:t xml:space="preserve">chuỗi giá trị nông nghiệp toàn cầu 2018-2025 </w:t>
        </w:r>
      </w:hyperlink>
      <w:r>
        <w:rPr>
          <w:color w:val="0462C1"/>
        </w:rPr>
        <w:t xml:space="preserve"> </w:t>
      </w:r>
      <w:r>
        <w:t xml:space="preserve">đã được AMAF lần thứ 40 thông qua vào năm 2018, đưa ra chiến lược tăng cường hợp tác trong các hợp tác xã nông nghiệp để tạo thuận lợi cho thương mại trong ASEAN và tiếp cận GVC. </w:t>
      </w:r>
      <w:hyperlink r:id="rId426">
        <w:r>
          <w:rPr>
            <w:color w:val="0462C1"/>
          </w:rPr>
          <w:t xml:space="preserve">Hướng dẫn Nông nghiệp Thông minh về Khí hậu ASEAN (Tập 3) </w:t>
        </w:r>
      </w:hyperlink>
      <w:r>
        <w:rPr>
          <w:color w:val="0462C1"/>
        </w:rPr>
        <w:t xml:space="preserve"> </w:t>
      </w:r>
      <w:r>
        <w:t>đã được AMAF lần thứ 44 thông qua vào tháng 10 năm 2022 để cung cấp hướng dẫn cho AMS nhằm thúc đẩy việc áp dụng và nhân rộng các thực hành CSA. Chiến lược ASEAN về quản lý hệ sinh thái rừng ngập mặn bền vững (2024-2030), khởi xướng vào năm 2023, đóng vai trò là khuôn khổ toàn diện để ASEAN hợp tác giải quyết những thách thức mà hệ sinh thái rừng ngập mặn phải đối mặt, bao gồm phá rừng, chuyển đổi đất và tác động của biến đổi khí hậu để đảo ngược xu hướng suy thoái rừng ngập mặn và tăng cường khả năng chống chịu của các cộng đồng ven biển</w:t>
      </w:r>
      <w:r w:rsidR="007B5FDC">
        <w:t>.</w:t>
      </w:r>
    </w:p>
    <w:p w14:paraId="2E4CE5D3" w14:textId="3B2AC1B4" w:rsidR="00C32D40" w:rsidRDefault="00FD3AB0">
      <w:pPr>
        <w:pStyle w:val="Heading6"/>
        <w:numPr>
          <w:ilvl w:val="0"/>
          <w:numId w:val="5"/>
        </w:numPr>
        <w:tabs>
          <w:tab w:val="left" w:pos="1273"/>
          <w:tab w:val="left" w:pos="1275"/>
        </w:tabs>
        <w:spacing w:before="118" w:line="259" w:lineRule="auto"/>
        <w:ind w:left="1275" w:right="571" w:hanging="526"/>
        <w:jc w:val="both"/>
      </w:pPr>
      <w:r>
        <w:t>Chiến lược</w:t>
      </w:r>
      <w:r w:rsidR="007B5FDC">
        <w:t xml:space="preserve"> 5: </w:t>
      </w:r>
      <w:r>
        <w:t>Hỗ trợ các nhà sản xuất nhỏ và doanh nghiệp vừa và nhỏ bị hạn chế về nguồn lực để nâng cao năng suất, công nghệ và chất lượng sản phẩm để đáp ứng các tiêu chuẩn thị trường toàn cầu và tăng khả năng cạnh tranh</w:t>
      </w:r>
      <w:r w:rsidR="007B5FDC">
        <w:rPr>
          <w:spacing w:val="-2"/>
        </w:rPr>
        <w:t>.</w:t>
      </w:r>
    </w:p>
    <w:p w14:paraId="0EFB1347" w14:textId="319ED439" w:rsidR="00C32D40" w:rsidRDefault="00FD3AB0" w:rsidP="00FD3AB0">
      <w:pPr>
        <w:pStyle w:val="BodyText"/>
        <w:spacing w:before="119" w:line="259" w:lineRule="auto"/>
        <w:ind w:left="566" w:right="568"/>
        <w:jc w:val="both"/>
      </w:pPr>
      <w:r>
        <w:t>Chiến lược 5 tập trung vào việc hỗ trợ các nhà sản xuất nhỏ, hợp tác xã và doanh nghiệp vừa và nhỏ nâng cao chất lượng sản phẩm đáp ứng các tiêu chuẩn khu vực và quốc tế và đảm bảo khả năng cạnh tranh thông qua việc cung cấp tín dụng, bảo hiểm, công nghệ và thực hiện các chính sách cạnh tranh</w:t>
      </w:r>
      <w:r w:rsidR="007B5FDC">
        <w:t>.</w:t>
      </w:r>
      <w:r>
        <w:t xml:space="preserve"> </w:t>
      </w:r>
      <w:hyperlink r:id="rId427">
        <w:r>
          <w:rPr>
            <w:color w:val="0462C1"/>
          </w:rPr>
          <w:t>Khuôn khổ ASEAN hỗ trợ các nhà sản xuất nhỏ, hợp tác xã và MSME thực phẩm nông lâm nghiệp (FAF)</w:t>
        </w:r>
      </w:hyperlink>
      <w:r>
        <w:rPr>
          <w:color w:val="0462C1"/>
        </w:rPr>
        <w:t xml:space="preserve"> </w:t>
      </w:r>
      <w:hyperlink r:id="rId428">
        <w:r>
          <w:rPr>
            <w:color w:val="0462C1"/>
          </w:rPr>
          <w:t>nâng cao chất lượng sản phẩm đáp ứng các tiêu chuẩn khu vực/quốc tế và đảm bảo khả năng cạnh tranh</w:t>
        </w:r>
      </w:hyperlink>
      <w:r>
        <w:rPr>
          <w:color w:val="0462C1"/>
        </w:rPr>
        <w:t xml:space="preserve"> </w:t>
      </w:r>
      <w:r>
        <w:t>đã được thông qua vào năm 2021. Khung này sẽ giúp các quốc gia thành viên ASEAN (i) đưa ra các khuyến nghị về các ưu tiên chiến lược, nguyên tắc và chương trình hành động để xây dựng các chính sách và quy định nhằm quản lý và thúc đẩy các nhà sản xuất nhỏ, hợp tác xã và MSME của FAF, (ii) tăng cường các khung pháp lý và chính sách quốc gia hiện có (luật và các văn bản pháp lý liên quan) về phát triển các nhà sản xuất nhỏ của FAF,  hợp tác xã và MSME, và (iii) nâng cao năng lực / khả năng cạnh tranh của các nhà sản xuất nhỏ, hợp tác xã và MSME FAF để đáp ứng các tiêu chuẩn thị trường toàn cầu. Năm 2023, dự án "Thúc đẩy bảo hiểm cây trồng trong ASEAN thông qua quan hệ đối tác công tư" đã được khởi động nhằm hỗ trợ AMS được trang bị tốt hơn kiến thức, nâng cao các điều kiện thuận lợi, hỗ trợ khung chính sách và quy định nhằm thúc đẩy và tăng cường hợp tác khu vực về bảo hiểm cây trồng bằng cách nhấn mạnh quan hệ đối tác công tư. Dự án này có thể được kỳ vọng sẽ hỗ trợ hơn nữa cho các nhà sản xuất nhỏ và doanh nghiệp vừa và nhỏ khắc phục những hạn chế về sản xuất</w:t>
      </w:r>
      <w:r w:rsidR="007B5FDC">
        <w:rPr>
          <w:spacing w:val="-2"/>
        </w:rPr>
        <w:t>.</w:t>
      </w:r>
    </w:p>
    <w:p w14:paraId="511F326E" w14:textId="70CF4DA9" w:rsidR="00C32D40" w:rsidRDefault="00FD3AB0">
      <w:pPr>
        <w:pStyle w:val="Heading6"/>
        <w:numPr>
          <w:ilvl w:val="0"/>
          <w:numId w:val="5"/>
        </w:numPr>
        <w:tabs>
          <w:tab w:val="left" w:pos="1273"/>
          <w:tab w:val="left" w:pos="1275"/>
        </w:tabs>
        <w:spacing w:before="120" w:line="256" w:lineRule="auto"/>
        <w:ind w:left="1275" w:right="575" w:hanging="581"/>
        <w:jc w:val="both"/>
      </w:pPr>
      <w:r>
        <w:t>Chiến lược</w:t>
      </w:r>
      <w:r w:rsidR="007B5FDC">
        <w:t xml:space="preserve"> 6: </w:t>
      </w:r>
      <w:r>
        <w:t>Tăng cường cách tiếp cận chung của ASEAN về các vấn đề quốc tế và khu vực ảnh hưởng đến lĩnh vực FAF</w:t>
      </w:r>
    </w:p>
    <w:p w14:paraId="34DE832C" w14:textId="77777777" w:rsidR="00C32D40" w:rsidRDefault="007B5FDC">
      <w:pPr>
        <w:pStyle w:val="BodyText"/>
        <w:spacing w:before="221"/>
        <w:rPr>
          <w:rFonts w:ascii="Arial"/>
          <w:b/>
        </w:rPr>
      </w:pPr>
      <w:r>
        <w:rPr>
          <w:rFonts w:ascii="Arial"/>
          <w:b/>
          <w:noProof/>
          <w:lang w:eastAsia="ko-KR"/>
        </w:rPr>
        <mc:AlternateContent>
          <mc:Choice Requires="wps">
            <w:drawing>
              <wp:anchor distT="0" distB="0" distL="0" distR="0" simplePos="0" relativeHeight="487740928" behindDoc="1" locked="0" layoutInCell="1" allowOverlap="1" wp14:anchorId="69E54B94" wp14:editId="1C916E18">
                <wp:simplePos x="0" y="0"/>
                <wp:positionH relativeFrom="page">
                  <wp:posOffset>719327</wp:posOffset>
                </wp:positionH>
                <wp:positionV relativeFrom="paragraph">
                  <wp:posOffset>301842</wp:posOffset>
                </wp:positionV>
                <wp:extent cx="1829435" cy="6350"/>
                <wp:effectExtent l="0" t="0" r="0" b="0"/>
                <wp:wrapTopAndBottom/>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1713D4" id="Graphic 997" o:spid="_x0000_s1026" style="position:absolute;margin-left:56.65pt;margin-top:23.75pt;width:144.05pt;height:.5pt;z-index:-155755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" path="m1829435,l,,,6095r1829435,l1829435,xe" fillcolor="black" stroked="f">
                <v:path arrowok="t"/>
                <w10:wrap type="topAndBottom" anchorx="page"/>
              </v:shape>
            </w:pict>
          </mc:Fallback>
        </mc:AlternateContent>
      </w:r>
    </w:p>
    <w:p w14:paraId="575B0753" w14:textId="77777777" w:rsidR="00C32D40" w:rsidRDefault="00C32D40">
      <w:pPr>
        <w:pStyle w:val="BodyText"/>
        <w:spacing w:before="90"/>
        <w:rPr>
          <w:rFonts w:ascii="Arial"/>
          <w:b/>
          <w:sz w:val="16"/>
        </w:rPr>
      </w:pPr>
    </w:p>
    <w:p w14:paraId="5A34DAE9" w14:textId="6499F52D" w:rsidR="00C32D40" w:rsidRDefault="007B5FDC">
      <w:pPr>
        <w:ind w:left="566"/>
        <w:rPr>
          <w:sz w:val="16"/>
        </w:rPr>
      </w:pPr>
      <w:bookmarkStart w:id="275" w:name="_bookmark282"/>
      <w:bookmarkEnd w:id="275"/>
      <w:r>
        <w:rPr>
          <w:sz w:val="16"/>
          <w:vertAlign w:val="superscript"/>
        </w:rPr>
        <w:t>212</w:t>
      </w:r>
      <w:r>
        <w:rPr>
          <w:spacing w:val="32"/>
          <w:sz w:val="16"/>
        </w:rPr>
        <w:t xml:space="preserve"> </w:t>
      </w:r>
      <w:r>
        <w:rPr>
          <w:sz w:val="16"/>
        </w:rPr>
        <w:t>ARISE</w:t>
      </w:r>
      <w:r>
        <w:rPr>
          <w:spacing w:val="31"/>
          <w:sz w:val="16"/>
        </w:rPr>
        <w:t xml:space="preserve"> </w:t>
      </w:r>
      <w:r>
        <w:rPr>
          <w:sz w:val="16"/>
        </w:rPr>
        <w:t>Plus</w:t>
      </w:r>
      <w:r>
        <w:rPr>
          <w:spacing w:val="31"/>
          <w:sz w:val="16"/>
        </w:rPr>
        <w:t xml:space="preserve"> </w:t>
      </w:r>
      <w:r>
        <w:rPr>
          <w:sz w:val="16"/>
        </w:rPr>
        <w:t>ASEAN</w:t>
      </w:r>
      <w:r>
        <w:rPr>
          <w:spacing w:val="32"/>
          <w:sz w:val="16"/>
        </w:rPr>
        <w:t xml:space="preserve"> </w:t>
      </w:r>
      <w:r>
        <w:rPr>
          <w:sz w:val="16"/>
        </w:rPr>
        <w:t>(2021,</w:t>
      </w:r>
      <w:r>
        <w:rPr>
          <w:spacing w:val="33"/>
          <w:sz w:val="16"/>
        </w:rPr>
        <w:t xml:space="preserve"> </w:t>
      </w:r>
      <w:r>
        <w:rPr>
          <w:sz w:val="16"/>
        </w:rPr>
        <w:t>August</w:t>
      </w:r>
      <w:r>
        <w:rPr>
          <w:spacing w:val="34"/>
          <w:sz w:val="16"/>
        </w:rPr>
        <w:t xml:space="preserve"> </w:t>
      </w:r>
      <w:r>
        <w:rPr>
          <w:sz w:val="16"/>
        </w:rPr>
        <w:t>18).</w:t>
      </w:r>
      <w:r>
        <w:rPr>
          <w:spacing w:val="34"/>
          <w:sz w:val="16"/>
        </w:rPr>
        <w:t xml:space="preserve"> </w:t>
      </w:r>
      <w:hyperlink r:id="rId429">
        <w:r w:rsidR="00FD3AB0">
          <w:rPr>
            <w:color w:val="0462C1"/>
            <w:sz w:val="16"/>
            <w:u w:val="single" w:color="0462C1"/>
          </w:rPr>
          <w:t>Hội thảo Hiệp định Task Force – Khung pháp lý an toàn thực phẩm ASEAN (AFSRF).</w:t>
        </w:r>
      </w:hyperlink>
      <w:r w:rsidR="00FD3AB0">
        <w:rPr>
          <w:color w:val="0462C1"/>
          <w:sz w:val="16"/>
        </w:rPr>
        <w:t xml:space="preserve"> </w:t>
      </w:r>
      <w:hyperlink r:id="rId430"/>
    </w:p>
    <w:p w14:paraId="38BEFBBB" w14:textId="5CFF897C" w:rsidR="00C32D40" w:rsidRDefault="007B5FDC">
      <w:pPr>
        <w:spacing w:before="2"/>
        <w:ind w:left="566" w:right="566"/>
        <w:rPr>
          <w:sz w:val="16"/>
        </w:rPr>
      </w:pPr>
      <w:bookmarkStart w:id="276" w:name="_bookmark283"/>
      <w:bookmarkEnd w:id="276"/>
      <w:r>
        <w:rPr>
          <w:sz w:val="16"/>
          <w:vertAlign w:val="superscript"/>
        </w:rPr>
        <w:t>213</w:t>
      </w:r>
      <w:r>
        <w:rPr>
          <w:sz w:val="16"/>
        </w:rPr>
        <w:t xml:space="preserve"> </w:t>
      </w:r>
      <w:r w:rsidR="00FD3AB0">
        <w:rPr>
          <w:sz w:val="16"/>
        </w:rPr>
        <w:t xml:space="preserve">Các biện pháp về MRL hài hòa đã được báo cáo theo cả Lực đẩy chiến lược 2 và 3 của Ma trận kết quả FAF. Để tránh trùng lặp, Nhóm đánh giá chỉ báo cáo hoạt động này theo Lực đẩy chiến lược </w:t>
      </w:r>
      <w:r>
        <w:rPr>
          <w:sz w:val="16"/>
        </w:rPr>
        <w:t>3.</w:t>
      </w:r>
    </w:p>
    <w:p w14:paraId="11CBFBAB" w14:textId="77777777" w:rsidR="00C32D40" w:rsidRDefault="00C32D40">
      <w:pPr>
        <w:rPr>
          <w:sz w:val="16"/>
        </w:rPr>
        <w:sectPr w:rsidR="00C32D40">
          <w:pgSz w:w="11910" w:h="16840"/>
          <w:pgMar w:top="1040" w:right="566" w:bottom="500" w:left="566" w:header="0" w:footer="300" w:gutter="0"/>
          <w:cols w:space="720"/>
        </w:sectPr>
      </w:pPr>
    </w:p>
    <w:p w14:paraId="59829494" w14:textId="0CD71EB3" w:rsidR="00C32D40" w:rsidRDefault="00FD3AB0">
      <w:pPr>
        <w:pStyle w:val="BodyText"/>
        <w:spacing w:before="74" w:line="259" w:lineRule="auto"/>
        <w:ind w:left="566" w:right="567"/>
        <w:jc w:val="both"/>
      </w:pPr>
      <w:r>
        <w:lastRenderedPageBreak/>
        <w:t>Chiến lược 6 tập trung vào việc thúc đẩy lợi ích của ASEAN tại các diễn đàn quốc tế và khu vực thông qua việc phát triển các lập trường chung của ASEAN về các vấn đề liên quan về thương mại, biến đổi khí hậu, lâm nghiệp, bảo tồn đa dạng sinh học và an toàn thực phẩm. Theo Bản đồ kết quả FAF tính đến năm 2024, chỉ có một số hoạt động được đưa trực tiếp vào lực đẩy chiến lược này. Năm 2016, Hiệp định về thành lập Trung tâm Điều phối ASEAN về Thú y và Bệnh truyền nhiễm từ động vật sang người (ACCAHZ) đã được ký kết nhằm tạo điều kiện thuận lợi và cung cấp khuôn khổ hợp tác và phối hợp giữa AMS, với các Đối tác Đối thoại ASEAN, Đối tác Phát triển và các bên liên quan khác trong việc phòng ngừa, kiểm soát và loại trừ các bệnh động vật xuyên biên giới và bệnh truyền nhiễm từ động vật sang người</w:t>
      </w:r>
      <w:r w:rsidR="007B5FDC">
        <w:t>.</w:t>
      </w:r>
    </w:p>
    <w:p w14:paraId="018ADA38" w14:textId="10603E89" w:rsidR="00C32D40" w:rsidRDefault="00FD3AB0">
      <w:pPr>
        <w:pStyle w:val="Heading6"/>
        <w:numPr>
          <w:ilvl w:val="0"/>
          <w:numId w:val="5"/>
        </w:numPr>
        <w:tabs>
          <w:tab w:val="left" w:pos="1275"/>
        </w:tabs>
        <w:spacing w:before="119"/>
        <w:ind w:left="1275" w:hanging="639"/>
        <w:jc w:val="left"/>
      </w:pPr>
      <w:r>
        <w:t>Chiến lược</w:t>
      </w:r>
      <w:r w:rsidR="007B5FDC">
        <w:rPr>
          <w:spacing w:val="-5"/>
        </w:rPr>
        <w:t xml:space="preserve"> </w:t>
      </w:r>
      <w:r w:rsidR="007B5FDC">
        <w:t>7:</w:t>
      </w:r>
      <w:r w:rsidR="007B5FDC">
        <w:rPr>
          <w:spacing w:val="-6"/>
        </w:rPr>
        <w:t xml:space="preserve"> </w:t>
      </w:r>
      <w:r>
        <w:t>Thúc đẩy quản lý rừng bền vững</w:t>
      </w:r>
    </w:p>
    <w:p w14:paraId="73678140" w14:textId="6E12D35B" w:rsidR="00C32D40" w:rsidRDefault="00FD3AB0" w:rsidP="00FD3AB0">
      <w:pPr>
        <w:pStyle w:val="BodyText"/>
        <w:spacing w:before="140" w:line="259" w:lineRule="auto"/>
        <w:ind w:left="566" w:right="574"/>
        <w:jc w:val="both"/>
      </w:pPr>
      <w:r>
        <w:t xml:space="preserve">Chiến lược 7 tập trung vào việc tăng cường quản lý bền vững tài nguyên rừng, bao gồm bảo vệ và bảo tồn rừng một cách hợp lý và tích hợp về mặt sinh thái thông qua các tiêu chí và chỉ số được thống nhất trong khu vực và quốc tế về quản lý rừng bền vững. Năm 2017, Tiêu chí và Chỉ số ASEAN về Quản lý Bền vững Rừng Nhiệt đới, bao gồm bảy tiêu chí và 67 chỉ tiêu giám sát và đánh giá, đã được thông qua với chu kỳ báo cáo 5 năm đã được thống nhất.  Các </w:t>
      </w:r>
      <w:hyperlink r:id="rId431">
        <w:r>
          <w:rPr>
            <w:color w:val="0462C1"/>
          </w:rPr>
          <w:t>tiêu chí và chỉ số của ASEAN về tính hợp pháp của gỗ</w:t>
        </w:r>
      </w:hyperlink>
      <w:r>
        <w:rPr>
          <w:color w:val="0462C1"/>
        </w:rPr>
        <w:t xml:space="preserve"> </w:t>
      </w:r>
      <w:r>
        <w:t xml:space="preserve">và </w:t>
      </w:r>
      <w:hyperlink r:id="rId432">
        <w:r>
          <w:rPr>
            <w:color w:val="0462C1"/>
          </w:rPr>
          <w:t xml:space="preserve">Hướng dẫn ASEAN về các </w:t>
        </w:r>
      </w:hyperlink>
      <w:r>
        <w:rPr>
          <w:color w:val="0462C1"/>
        </w:rPr>
        <w:t xml:space="preserve"> </w:t>
      </w:r>
      <w:hyperlink r:id="rId433">
        <w:r>
          <w:rPr>
            <w:color w:val="0462C1"/>
          </w:rPr>
          <w:t>giao thức quản lý tài nguyên khai thác bền vững đối với các sản phẩm lâm nghiệp phi gỗ được chọn lọc (NTFP)</w:t>
        </w:r>
      </w:hyperlink>
      <w:r>
        <w:rPr>
          <w:color w:val="0462C1"/>
        </w:rPr>
        <w:t xml:space="preserve"> </w:t>
      </w:r>
      <w:r>
        <w:t xml:space="preserve"> đều được AMAF lần thứ 42 thông qua vào năm 2020. </w:t>
      </w:r>
      <w:hyperlink r:id="rId434">
        <w:r>
          <w:rPr>
            <w:color w:val="0462C1"/>
          </w:rPr>
          <w:t>Sổ tay ASEAN về hợp tác pháp lý để chống buôn bán động vật hoang dã bất hợp pháp</w:t>
        </w:r>
      </w:hyperlink>
      <w:r>
        <w:rPr>
          <w:color w:val="0462C1"/>
        </w:rPr>
        <w:t xml:space="preserve"> </w:t>
      </w:r>
      <w:r>
        <w:t xml:space="preserve">đã được thông qua vào năm 2021 để hỗ trợ chương trình nghị sự về quản lý rừng bền vững. </w:t>
      </w:r>
      <w:hyperlink r:id="rId435">
        <w:r>
          <w:rPr>
            <w:color w:val="0462C1"/>
          </w:rPr>
          <w:t>Nghiên cứu về các giải pháp dựa vào thiên nhiên</w:t>
        </w:r>
      </w:hyperlink>
      <w:r>
        <w:rPr>
          <w:color w:val="0462C1"/>
        </w:rPr>
        <w:t xml:space="preserve"> </w:t>
      </w:r>
      <w:hyperlink r:id="rId436">
        <w:r>
          <w:rPr>
            <w:color w:val="0462C1"/>
          </w:rPr>
          <w:t>(NbS) ở ASEAN</w:t>
        </w:r>
      </w:hyperlink>
      <w:r>
        <w:rPr>
          <w:color w:val="0462C1"/>
          <w:spacing w:val="-1"/>
        </w:rPr>
        <w:t xml:space="preserve"> </w:t>
      </w:r>
      <w:r>
        <w:t xml:space="preserve">là tài liệu tham khảo cho AMS trong việc thúc đẩy NbS trong khu vực và đã được Hội nghị AMAF lần thứ 44 thông qua vào ngày 26 tháng 10 năm 2022 để cung cấp tài liệu tham khảo cho AMS về các thực tiễn tốt nhất cho NbS, các công cụ và cơ chế tài chính để hỗ trợ việc thực hiện và nhân rộng NbS phù hợp, cũng như cách tích hợp và tăng cường việc tiếp nhận NbS trong các chính sách khu vực và quốc gia. Năm 2022, </w:t>
      </w:r>
      <w:hyperlink r:id="rId437">
        <w:r>
          <w:rPr>
            <w:color w:val="0462C1"/>
          </w:rPr>
          <w:t>Chiến lược ASEAN về</w:t>
        </w:r>
      </w:hyperlink>
      <w:r>
        <w:rPr>
          <w:color w:val="0462C1"/>
        </w:rPr>
        <w:t xml:space="preserve"> </w:t>
      </w:r>
      <w:hyperlink r:id="rId438">
        <w:r>
          <w:rPr>
            <w:color w:val="0462C1"/>
          </w:rPr>
          <w:t>phòng chống lây truyền bệnh lây truyền từ động vật sang người từ buôn bán động vật hoang dã</w:t>
        </w:r>
      </w:hyperlink>
      <w:r>
        <w:rPr>
          <w:color w:val="0462C1"/>
        </w:rPr>
        <w:t xml:space="preserve"> </w:t>
      </w:r>
      <w:r>
        <w:t>đã được AMAF thông qua để thực hiện</w:t>
      </w:r>
      <w:r w:rsidR="007B5FDC">
        <w:t>.</w:t>
      </w:r>
    </w:p>
    <w:p w14:paraId="11ABBE69" w14:textId="29778C36" w:rsidR="00C32D40" w:rsidRDefault="00FD3AB0" w:rsidP="00FD3AB0">
      <w:pPr>
        <w:pStyle w:val="BodyText"/>
        <w:spacing w:before="119" w:line="259" w:lineRule="auto"/>
        <w:ind w:left="566" w:right="564"/>
        <w:jc w:val="both"/>
      </w:pPr>
      <w:r>
        <w:t xml:space="preserve"> </w:t>
      </w:r>
      <w:hyperlink r:id="rId439">
        <w:r>
          <w:rPr>
            <w:color w:val="0462C1"/>
          </w:rPr>
          <w:t>Kế hoạch làm việc về thực thi và quản trị pháp luật lâm nghiệp (FLEG) giai đoạn 2026-2025</w:t>
        </w:r>
      </w:hyperlink>
      <w:r>
        <w:rPr>
          <w:color w:val="0462C1"/>
        </w:rPr>
        <w:t xml:space="preserve"> </w:t>
      </w:r>
      <w:r>
        <w:t xml:space="preserve">đã được AMAF lần thứ 38 thông qua vào năm 2016 và Cẩm </w:t>
      </w:r>
      <w:hyperlink r:id="rId440">
        <w:r>
          <w:rPr>
            <w:color w:val="0462C1"/>
          </w:rPr>
          <w:t xml:space="preserve">nang đánh giá thực thi và quản trị pháp luật lâm nghiệp (FLEG) </w:t>
        </w:r>
      </w:hyperlink>
      <w:r>
        <w:rPr>
          <w:color w:val="0462C1"/>
        </w:rPr>
        <w:t xml:space="preserve"> </w:t>
      </w:r>
      <w:r>
        <w:t xml:space="preserve">đã được thông qua vào năm 2018 để thực hiện tại ASEAN. Hơn nữa, Bộ quy tắc ứng xử tự nguyện khu vực cho các công ty lâm nghiệp và gỗ trong ASEAN đã được AMAF lần thứ 41 thông qua vào năm 2019. </w:t>
      </w:r>
      <w:hyperlink r:id="rId441">
        <w:r>
          <w:rPr>
            <w:color w:val="0462C1"/>
          </w:rPr>
          <w:t>Hướng dẫn ASEAN về Nông lâm nghiệp</w:t>
        </w:r>
      </w:hyperlink>
      <w:r>
        <w:rPr>
          <w:color w:val="0462C1"/>
        </w:rPr>
        <w:t xml:space="preserve"> </w:t>
      </w:r>
      <w:r>
        <w:t xml:space="preserve">đã được AMAF lần thứ 40 thông qua vào năm 2018 để hướng dẫn việc xây dựng, thực hiện và hợp tác trong các chính sách, chiến lược và chương trình nông lâm nghiệp. Năm 2023, Công </w:t>
      </w:r>
      <w:hyperlink r:id="rId442">
        <w:r>
          <w:rPr>
            <w:color w:val="0462C1"/>
          </w:rPr>
          <w:t>cụ và cơ chế tiếp thị khu vực cho lâm sản xã hội</w:t>
        </w:r>
      </w:hyperlink>
      <w:r>
        <w:rPr>
          <w:color w:val="0462C1"/>
        </w:rPr>
        <w:t xml:space="preserve"> </w:t>
      </w:r>
      <w:hyperlink r:id="rId443">
        <w:r>
          <w:rPr>
            <w:color w:val="0462C1"/>
          </w:rPr>
          <w:t>,</w:t>
        </w:r>
        <w:r>
          <w:t xml:space="preserve"> nhằm nâng cao năng lực tiếp cận thị trường lâm sản ngoài gỗ (NTFP) và thúc đẩy việc sử dụng công nghệ </w:t>
        </w:r>
        <w:r w:rsidR="000B2ADE">
          <w:t>số</w:t>
        </w:r>
        <w:r>
          <w:t xml:space="preserve"> trong tiếp thị lâm sản, đã được thông qua trong Hội nghị AMAF lần thứ 45 vào tháng 10 năm 2020</w:t>
        </w:r>
      </w:hyperlink>
      <w:r w:rsidR="007B5FDC">
        <w:t>.</w:t>
      </w:r>
    </w:p>
    <w:p w14:paraId="04B48788" w14:textId="5BAF614F" w:rsidR="00C32D40" w:rsidRDefault="00FD3AB0">
      <w:pPr>
        <w:pStyle w:val="Heading6"/>
        <w:spacing w:before="119"/>
        <w:rPr>
          <w:rFonts w:ascii="Arial MT"/>
          <w:b w:val="0"/>
        </w:rPr>
      </w:pPr>
      <w:r>
        <w:rPr>
          <w:spacing w:val="-2"/>
        </w:rPr>
        <w:t>Cơ hội</w:t>
      </w:r>
      <w:r w:rsidR="007B5FDC">
        <w:rPr>
          <w:rFonts w:ascii="Arial MT"/>
          <w:b w:val="0"/>
          <w:spacing w:val="-2"/>
        </w:rPr>
        <w:t>.</w:t>
      </w:r>
    </w:p>
    <w:p w14:paraId="12B92596" w14:textId="1D5E7103" w:rsidR="00C32D40" w:rsidRDefault="00FD3AB0" w:rsidP="00FD3AB0">
      <w:pPr>
        <w:pStyle w:val="BodyText"/>
        <w:spacing w:before="140"/>
        <w:ind w:left="566" w:right="563"/>
        <w:jc w:val="both"/>
      </w:pPr>
      <w:r>
        <w:t xml:space="preserve">Lập bản đồ kết quả của yếu tố C5 [FAF] cho phép chúng tôi thấy những lỗ hổng trong việc thực hiện (ít nhất là về các đường hành động được phân bổ), do đó đề xuất các lĩnh vực tiềm năng cho những nỗ lực tiếp theo trong chiến lược sau năm 2025. SAPAFAF 2016-2025 có một số chiến lược phụ (hoặc kế hoạch hành động) bao gồm một số hoạt động đóng góp vào mục tiêu chiến lược tổng thể của lĩnh vực FAF. Tuy nhiên, có vẻ như các hoạt động trong các kế hoạch hành động phụ này không được đưa vào báo cáo </w:t>
      </w:r>
      <w:r w:rsidR="00F940F7">
        <w:t>Kế hoạch tổng thể</w:t>
      </w:r>
      <w:r>
        <w:t>. Đối với các lĩnh vực lớn như nông nghiệp, mặc dù cần có các kế hoạch và chiến lược hành động phụ, nhưng cần có một cơ chế để tích hợp phạm vi công việc và tổng hợp kết quả về đầu mối của ngành. Xem xét những thành tựu đạt được trong giai đoạn 2016-2025, chiến lược sau năm 2025 cần tiếp tục thực hiện và giám sát việc áp dụng MRA, tiêu chuẩn, hướng dẫn và thỏa thuận thông qua hợp tác, đối thoại liên tục, trao đổi thông tin và chia sẻ các thực tiễn tốt nhất</w:t>
      </w:r>
      <w:r w:rsidR="007B5FDC">
        <w:t>.</w:t>
      </w:r>
      <w:r>
        <w:t xml:space="preserve"> Việc thông qua các hướng dẫn, tiêu chuẩn và tiêu chí khu vực cần được đảm bảo phù hợp với các khuôn khổ, tiêu chuẩn và tiêu chí quốc tế. Ví dụ, các cuộc thảo luận khu vực về nông nghiệp nên tính đến công việc tại các cuộc đàm phán nông nghiệp của WTO và có khả năng xác định cơ hội để tăng cường cách tiếp cận chung của ASEAN về các vấn đề quốc tế ảnh hưởng đến lĩnh vực FAF, chẳng hạn như an ninh lương thực và dự trữ công. Việc thông qua Hiệp định WTO về trợ cấp thủy sản thể hiện mối quan tâm toàn cầu về quản lý nghề cá bền vững và chống khai thác IUU. AMS có tiềm năng lớn trong nền kinh tế xanh, với giá trị thị trường ước tính lên tới 2,5 nghìn tỷ đô la Mỹ mỗi năm hoặc 5% nền kinh tế toàn cầu.</w:t>
      </w:r>
      <w:hyperlink w:anchor="_bookmark284" w:history="1">
        <w:r>
          <w:rPr>
            <w:position w:val="6"/>
            <w:sz w:val="13"/>
          </w:rPr>
          <w:t>214</w:t>
        </w:r>
      </w:hyperlink>
      <w:r>
        <w:rPr>
          <w:spacing w:val="8"/>
          <w:position w:val="6"/>
          <w:sz w:val="13"/>
        </w:rPr>
        <w:t xml:space="preserve"> </w:t>
      </w:r>
      <w:r>
        <w:t xml:space="preserve">Do đó, AMS có lợi ích thúc đẩy các nỗ lực bảo vệ tài nguyên biển. Do đó, chiến lược sau năm 2025 nên kết hợp các hành động còn dang dở trong khuôn khổ hiện có, chẳng hạn như SAPAFAF 2016-2025 hoặc </w:t>
      </w:r>
      <w:hyperlink r:id="rId444">
        <w:r>
          <w:rPr>
            <w:color w:val="0462C1"/>
          </w:rPr>
          <w:t>Khung Kinh tế Xanh ASEAN</w:t>
        </w:r>
      </w:hyperlink>
      <w:r>
        <w:rPr>
          <w:color w:val="0462C1"/>
          <w:spacing w:val="-8"/>
        </w:rPr>
        <w:t xml:space="preserve"> </w:t>
      </w:r>
      <w:r>
        <w:t xml:space="preserve"> (2023), đồng thời thúc đẩy việc chấp nhận và thực hiện Hiệp định Nghề cá WTO</w:t>
      </w:r>
      <w:r w:rsidR="007B5FDC">
        <w:t>.</w:t>
      </w:r>
    </w:p>
    <w:p w14:paraId="63E3A02A" w14:textId="77777777" w:rsidR="00C32D40" w:rsidRDefault="00C32D40">
      <w:pPr>
        <w:pStyle w:val="BodyText"/>
      </w:pPr>
    </w:p>
    <w:p w14:paraId="2E845FB3" w14:textId="77777777" w:rsidR="00C32D40" w:rsidRDefault="007B5FDC">
      <w:pPr>
        <w:pStyle w:val="BodyText"/>
        <w:spacing w:before="94"/>
      </w:pPr>
      <w:r>
        <w:rPr>
          <w:noProof/>
          <w:lang w:eastAsia="ko-KR"/>
        </w:rPr>
        <mc:AlternateContent>
          <mc:Choice Requires="wps">
            <w:drawing>
              <wp:anchor distT="0" distB="0" distL="0" distR="0" simplePos="0" relativeHeight="487741440" behindDoc="1" locked="0" layoutInCell="1" allowOverlap="1" wp14:anchorId="123955D4" wp14:editId="3C9E67F4">
                <wp:simplePos x="0" y="0"/>
                <wp:positionH relativeFrom="page">
                  <wp:posOffset>719327</wp:posOffset>
                </wp:positionH>
                <wp:positionV relativeFrom="paragraph">
                  <wp:posOffset>221246</wp:posOffset>
                </wp:positionV>
                <wp:extent cx="1829435" cy="6350"/>
                <wp:effectExtent l="0" t="0" r="0" b="0"/>
                <wp:wrapTopAndBottom/>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86821F" id="Graphic 998" o:spid="_x0000_s1026" style="position:absolute;margin-left:56.65pt;margin-top:17.4pt;width:144.05pt;height:.5pt;z-index:-155750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" path="m1829435,l,,,6095r1829435,l1829435,xe" fillcolor="black" stroked="f">
                <v:path arrowok="t"/>
                <w10:wrap type="topAndBottom" anchorx="page"/>
              </v:shape>
            </w:pict>
          </mc:Fallback>
        </mc:AlternateContent>
      </w:r>
    </w:p>
    <w:p w14:paraId="275813D8" w14:textId="77777777" w:rsidR="00C32D40" w:rsidRDefault="00C32D40">
      <w:pPr>
        <w:pStyle w:val="BodyText"/>
        <w:spacing w:before="93"/>
        <w:rPr>
          <w:sz w:val="16"/>
        </w:rPr>
      </w:pPr>
    </w:p>
    <w:p w14:paraId="3A70BCB4" w14:textId="77777777" w:rsidR="00FD3AB0" w:rsidRDefault="007B5FDC" w:rsidP="00E10657">
      <w:pPr>
        <w:ind w:left="566" w:right="566"/>
        <w:rPr>
          <w:sz w:val="16"/>
        </w:rPr>
      </w:pPr>
      <w:bookmarkStart w:id="277" w:name="_bookmark284"/>
      <w:bookmarkEnd w:id="277"/>
      <w:r>
        <w:rPr>
          <w:sz w:val="16"/>
          <w:vertAlign w:val="superscript"/>
        </w:rPr>
        <w:t>214</w:t>
      </w:r>
      <w:r>
        <w:rPr>
          <w:sz w:val="16"/>
        </w:rPr>
        <w:t xml:space="preserve"> UNDP (2024, </w:t>
      </w:r>
      <w:r w:rsidR="00FD3AB0">
        <w:rPr>
          <w:sz w:val="16"/>
        </w:rPr>
        <w:t xml:space="preserve">Ngày 14 tháng Năm). </w:t>
      </w:r>
      <w:hyperlink r:id="rId445">
        <w:r w:rsidR="00FD3AB0">
          <w:rPr>
            <w:color w:val="0462C1"/>
            <w:sz w:val="16"/>
            <w:u w:val="single" w:color="0462C1"/>
          </w:rPr>
          <w:t xml:space="preserve"> Lập biểu đồ tương lai bền vững: ASEAN, Nhật Bản và UNDP công bố Dự án Đổi mới Kinh tế Xanh | </w:t>
        </w:r>
      </w:hyperlink>
      <w:r w:rsidR="00FD3AB0">
        <w:rPr>
          <w:color w:val="0462C1"/>
          <w:sz w:val="16"/>
        </w:rPr>
        <w:t xml:space="preserve"> </w:t>
      </w:r>
      <w:hyperlink r:id="rId446">
        <w:r w:rsidR="00FD3AB0">
          <w:rPr>
            <w:color w:val="0462C1"/>
            <w:sz w:val="16"/>
            <w:u w:val="single" w:color="0462C1"/>
          </w:rPr>
          <w:t>Chương trình Phát triển Liên hợp quốc</w:t>
        </w:r>
      </w:hyperlink>
    </w:p>
    <w:p w14:paraId="472C5512" w14:textId="12042288" w:rsidR="00C32D40" w:rsidRDefault="00C32D40">
      <w:pPr>
        <w:rPr>
          <w:sz w:val="16"/>
        </w:rPr>
        <w:sectPr w:rsidR="00C32D40">
          <w:pgSz w:w="11910" w:h="16840"/>
          <w:pgMar w:top="1040" w:right="566" w:bottom="500" w:left="566" w:header="0" w:footer="300" w:gutter="0"/>
          <w:cols w:space="720"/>
        </w:sectPr>
      </w:pPr>
    </w:p>
    <w:p w14:paraId="0AC86F2E" w14:textId="7E5733E0" w:rsidR="00C32D40" w:rsidRDefault="007B5FDC">
      <w:pPr>
        <w:spacing w:before="74"/>
        <w:ind w:left="566"/>
        <w:jc w:val="both"/>
        <w:rPr>
          <w:rFonts w:ascii="Arial"/>
          <w:i/>
          <w:position w:val="6"/>
          <w:sz w:val="13"/>
        </w:rPr>
      </w:pPr>
      <w:r>
        <w:rPr>
          <w:rFonts w:ascii="Arial"/>
          <w:b/>
          <w:i/>
          <w:sz w:val="20"/>
        </w:rPr>
        <w:lastRenderedPageBreak/>
        <w:t>C6.</w:t>
      </w:r>
      <w:r>
        <w:rPr>
          <w:rFonts w:ascii="Arial"/>
          <w:b/>
          <w:i/>
          <w:spacing w:val="-5"/>
          <w:sz w:val="20"/>
        </w:rPr>
        <w:t xml:space="preserve"> </w:t>
      </w:r>
      <w:r w:rsidR="00FD3AB0">
        <w:rPr>
          <w:rFonts w:ascii="Arial"/>
          <w:b/>
          <w:i/>
          <w:spacing w:val="-2"/>
          <w:sz w:val="20"/>
        </w:rPr>
        <w:t>Du l</w:t>
      </w:r>
      <w:r w:rsidR="00FD3AB0">
        <w:rPr>
          <w:rFonts w:ascii="Arial"/>
          <w:b/>
          <w:i/>
          <w:spacing w:val="-2"/>
          <w:sz w:val="20"/>
        </w:rPr>
        <w:t>ị</w:t>
      </w:r>
      <w:r w:rsidR="00FD3AB0">
        <w:rPr>
          <w:rFonts w:ascii="Arial"/>
          <w:b/>
          <w:i/>
          <w:spacing w:val="-2"/>
          <w:sz w:val="20"/>
        </w:rPr>
        <w:t>ch</w:t>
      </w:r>
      <w:hyperlink w:anchor="_bookmark286" w:history="1">
        <w:r>
          <w:rPr>
            <w:rFonts w:ascii="Arial"/>
            <w:i/>
            <w:spacing w:val="-2"/>
            <w:position w:val="6"/>
            <w:sz w:val="13"/>
          </w:rPr>
          <w:t>215</w:t>
        </w:r>
      </w:hyperlink>
    </w:p>
    <w:p w14:paraId="465DF0CE" w14:textId="77777777" w:rsidR="00C32D40" w:rsidRDefault="00C32D40">
      <w:pPr>
        <w:pStyle w:val="BodyText"/>
        <w:spacing w:before="22"/>
        <w:rPr>
          <w:rFonts w:ascii="Arial"/>
          <w:i/>
        </w:rPr>
      </w:pPr>
    </w:p>
    <w:p w14:paraId="6C14ACD7" w14:textId="79777AFA" w:rsidR="00FA3D64" w:rsidRDefault="00FA3D64" w:rsidP="00147E69">
      <w:pPr>
        <w:spacing w:before="1" w:line="259" w:lineRule="auto"/>
        <w:ind w:left="566" w:right="565"/>
        <w:jc w:val="both"/>
        <w:rPr>
          <w:sz w:val="20"/>
        </w:rPr>
      </w:pPr>
      <w:r>
        <w:rPr>
          <w:rFonts w:ascii="Arial" w:hAnsi="Arial"/>
          <w:b/>
          <w:sz w:val="20"/>
        </w:rPr>
        <w:t>Mục tiêu ngành</w:t>
      </w:r>
      <w:r>
        <w:rPr>
          <w:sz w:val="20"/>
        </w:rPr>
        <w:t>. Tầm nhìn cho du lịch ASEAN đến năm 2025 là "</w:t>
      </w:r>
      <w:r>
        <w:rPr>
          <w:rFonts w:ascii="Arial" w:hAnsi="Arial"/>
          <w:i/>
          <w:sz w:val="20"/>
        </w:rPr>
        <w:t>Đến năm 2025, ASEAN sẽ là một điểm đến du lịch chất lượng, mang đến trải nghiệm ASEAN độc đáo, đa dạng, và sẽ cam kết phát triển du lịch có trách nhiệm, bền vững, bao trùm và cân bằng, để đóng góp đáng kể vào sự thịnh vượng kinh tế xã hội của người dân ASEAN</w:t>
      </w:r>
      <w:r>
        <w:rPr>
          <w:sz w:val="20"/>
        </w:rPr>
        <w:t xml:space="preserve">." Để đạt được tầm nhìn này, </w:t>
      </w:r>
      <w:r w:rsidR="00F940F7">
        <w:rPr>
          <w:sz w:val="20"/>
        </w:rPr>
        <w:t>Kế hoạch tổng thể</w:t>
      </w:r>
      <w:r>
        <w:rPr>
          <w:sz w:val="20"/>
        </w:rPr>
        <w:t xml:space="preserve"> AEC và Kế hoạch Chiến lược Du lịch ASEAN 2016-2025 tập trung vào hai biện pháp chiến lược là (i) Nâng cao năng lực cạnh tranh của ASEAN như một điểm đến du lịch duy nhất và (ii) đảm bảo du lịch ASEAN bền vững và bao trùm</w:t>
      </w:r>
    </w:p>
    <w:p w14:paraId="23A5AB5D" w14:textId="70379B5B" w:rsidR="00C32D40" w:rsidRDefault="00FA3D64">
      <w:pPr>
        <w:pStyle w:val="BodyText"/>
        <w:spacing w:before="120" w:line="259" w:lineRule="auto"/>
        <w:ind w:left="566" w:right="567"/>
        <w:jc w:val="both"/>
      </w:pPr>
      <w:r>
        <w:rPr>
          <w:rFonts w:ascii="Arial"/>
          <w:b/>
        </w:rPr>
        <w:t>T</w:t>
      </w:r>
      <w:r>
        <w:rPr>
          <w:rFonts w:ascii="Arial"/>
          <w:b/>
        </w:rPr>
        <w:t>ì</w:t>
      </w:r>
      <w:r>
        <w:rPr>
          <w:rFonts w:ascii="Arial"/>
          <w:b/>
        </w:rPr>
        <w:t>nh tr</w:t>
      </w:r>
      <w:r>
        <w:rPr>
          <w:rFonts w:ascii="Arial"/>
          <w:b/>
        </w:rPr>
        <w:t>ạ</w:t>
      </w:r>
      <w:r>
        <w:rPr>
          <w:rFonts w:ascii="Arial"/>
          <w:b/>
        </w:rPr>
        <w:t>ng th</w:t>
      </w:r>
      <w:r>
        <w:rPr>
          <w:rFonts w:ascii="Arial"/>
          <w:b/>
        </w:rPr>
        <w:t>ự</w:t>
      </w:r>
      <w:r>
        <w:rPr>
          <w:rFonts w:ascii="Arial"/>
          <w:b/>
        </w:rPr>
        <w:t>c hi</w:t>
      </w:r>
      <w:r>
        <w:rPr>
          <w:rFonts w:ascii="Arial"/>
          <w:b/>
        </w:rPr>
        <w:t>ệ</w:t>
      </w:r>
      <w:r>
        <w:rPr>
          <w:rFonts w:ascii="Arial"/>
          <w:b/>
        </w:rPr>
        <w:t>n</w:t>
      </w:r>
      <w:r>
        <w:t xml:space="preserve">. Tính đến cuối năm 2023, Du lịch (C6) đã bao phủ 142 tuyến hành động, tăng từ 99 hành động vào năm 2020. Trong số này, 64% đã hoàn thành, 25% đang trong quá trình và 11% chưa bắt đầu. Như có thể quan sát từ </w:t>
      </w:r>
      <w:hyperlink w:anchor="_bookmark285" w:history="1">
        <w:r>
          <w:t>Hình 30,</w:t>
        </w:r>
      </w:hyperlink>
      <w:r>
        <w:rPr>
          <w:spacing w:val="-1"/>
        </w:rPr>
        <w:t xml:space="preserve"> tổng lượng du khách đến AMS đã tăng đều đặn với tốc độ CAGR hơn 7% trước khi COVID-19 bùng phát. Sau khi đại dịch được kiểm soát, lượng du khách đến vào năm 2023 gần như trở lại mức năm 2015, ở mức khoảng 102 triệu người vào năm 2023. Trong giai đoạn rà soát, đã không có thành tựu nào trong Kế hoạch Chiến lược Du lịch ASEAN 2016-2025, bao gồm nhưng không giới hạn ở việc công nhận các cơ sở theo Tiêu chuẩn Du lịch ASEAN, mang lại lợi ích cho các cơ sở du lịch trong việc tiếp thị và quảng bá, thực hiện Thỏa thuận công nhận lẫn nhau về chuyên gia du lịch (MRA-TP) và đào tạo các chuyên gia tiếp cận chính</w:t>
      </w:r>
      <w:r w:rsidR="007B5FDC">
        <w:t>.</w:t>
      </w:r>
    </w:p>
    <w:p w14:paraId="25ABD2BF" w14:textId="4C7A811B" w:rsidR="00C32D40" w:rsidRDefault="007B5FDC">
      <w:pPr>
        <w:pStyle w:val="BodyText"/>
        <w:spacing w:before="117"/>
        <w:ind w:left="566"/>
        <w:jc w:val="both"/>
      </w:pPr>
      <w:r>
        <w:rPr>
          <w:noProof/>
          <w:lang w:eastAsia="ko-KR"/>
        </w:rPr>
        <mc:AlternateContent>
          <mc:Choice Requires="wpg">
            <w:drawing>
              <wp:anchor distT="0" distB="0" distL="0" distR="0" simplePos="0" relativeHeight="15883264" behindDoc="0" locked="0" layoutInCell="1" allowOverlap="1" wp14:anchorId="2406CF7D" wp14:editId="3452ABB4">
                <wp:simplePos x="0" y="0"/>
                <wp:positionH relativeFrom="page">
                  <wp:posOffset>715327</wp:posOffset>
                </wp:positionH>
                <wp:positionV relativeFrom="paragraph">
                  <wp:posOffset>299247</wp:posOffset>
                </wp:positionV>
                <wp:extent cx="5686425" cy="2343150"/>
                <wp:effectExtent l="0" t="0" r="0" b="0"/>
                <wp:wrapNone/>
                <wp:docPr id="999"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6425" cy="2343150"/>
                          <a:chOff x="0" y="0"/>
                          <a:chExt cx="5686425" cy="2343150"/>
                        </a:xfrm>
                      </wpg:grpSpPr>
                      <wps:wsp>
                        <wps:cNvPr id="1000" name="Graphic 1000"/>
                        <wps:cNvSpPr/>
                        <wps:spPr>
                          <a:xfrm>
                            <a:off x="621982" y="144462"/>
                            <a:ext cx="4919980" cy="1443990"/>
                          </a:xfrm>
                          <a:custGeom>
                            <a:avLst/>
                            <a:gdLst/>
                            <a:ahLst/>
                            <a:cxnLst/>
                            <a:rect l="l" t="t" r="r" b="b"/>
                            <a:pathLst>
                              <a:path w="4919980" h="1443990">
                                <a:moveTo>
                                  <a:pt x="0" y="1443862"/>
                                </a:moveTo>
                                <a:lnTo>
                                  <a:pt x="1803653" y="1443862"/>
                                </a:lnTo>
                              </a:path>
                              <a:path w="4919980" h="1443990">
                                <a:moveTo>
                                  <a:pt x="2023110" y="1443862"/>
                                </a:moveTo>
                                <a:lnTo>
                                  <a:pt x="2350769" y="1443862"/>
                                </a:lnTo>
                              </a:path>
                              <a:path w="4919980" h="1443990">
                                <a:moveTo>
                                  <a:pt x="2568702" y="1443862"/>
                                </a:moveTo>
                                <a:lnTo>
                                  <a:pt x="2897886" y="1443862"/>
                                </a:lnTo>
                              </a:path>
                              <a:path w="4919980" h="1443990">
                                <a:moveTo>
                                  <a:pt x="3115817" y="1443862"/>
                                </a:moveTo>
                                <a:lnTo>
                                  <a:pt x="4919980" y="1443862"/>
                                </a:lnTo>
                              </a:path>
                              <a:path w="4919980" h="1443990">
                                <a:moveTo>
                                  <a:pt x="383285" y="1238122"/>
                                </a:moveTo>
                                <a:lnTo>
                                  <a:pt x="710946" y="1238122"/>
                                </a:lnTo>
                              </a:path>
                              <a:path w="4919980" h="1443990">
                                <a:moveTo>
                                  <a:pt x="4755642" y="1238122"/>
                                </a:moveTo>
                                <a:lnTo>
                                  <a:pt x="4919980" y="1238122"/>
                                </a:lnTo>
                              </a:path>
                              <a:path w="4919980" h="1443990">
                                <a:moveTo>
                                  <a:pt x="2023110" y="1238122"/>
                                </a:moveTo>
                                <a:lnTo>
                                  <a:pt x="2350769" y="1238122"/>
                                </a:lnTo>
                              </a:path>
                              <a:path w="4919980" h="1443990">
                                <a:moveTo>
                                  <a:pt x="1475994" y="1238122"/>
                                </a:moveTo>
                                <a:lnTo>
                                  <a:pt x="1803653" y="1238122"/>
                                </a:lnTo>
                              </a:path>
                              <a:path w="4919980" h="1443990">
                                <a:moveTo>
                                  <a:pt x="928878" y="1238122"/>
                                </a:moveTo>
                                <a:lnTo>
                                  <a:pt x="1258062" y="1238122"/>
                                </a:lnTo>
                              </a:path>
                              <a:path w="4919980" h="1443990">
                                <a:moveTo>
                                  <a:pt x="0" y="1238122"/>
                                </a:moveTo>
                                <a:lnTo>
                                  <a:pt x="163830" y="1238122"/>
                                </a:lnTo>
                              </a:path>
                              <a:path w="4919980" h="1443990">
                                <a:moveTo>
                                  <a:pt x="2568702" y="1238122"/>
                                </a:moveTo>
                                <a:lnTo>
                                  <a:pt x="4537710" y="1238122"/>
                                </a:lnTo>
                              </a:path>
                              <a:path w="4919980" h="1443990">
                                <a:moveTo>
                                  <a:pt x="383285" y="1030858"/>
                                </a:moveTo>
                                <a:lnTo>
                                  <a:pt x="710946" y="1030858"/>
                                </a:lnTo>
                              </a:path>
                              <a:path w="4919980" h="1443990">
                                <a:moveTo>
                                  <a:pt x="2568702" y="1030858"/>
                                </a:moveTo>
                                <a:lnTo>
                                  <a:pt x="4537710" y="1030858"/>
                                </a:lnTo>
                              </a:path>
                              <a:path w="4919980" h="1443990">
                                <a:moveTo>
                                  <a:pt x="2023110" y="1030858"/>
                                </a:moveTo>
                                <a:lnTo>
                                  <a:pt x="2350769" y="1030858"/>
                                </a:lnTo>
                              </a:path>
                              <a:path w="4919980" h="1443990">
                                <a:moveTo>
                                  <a:pt x="928878" y="1030858"/>
                                </a:moveTo>
                                <a:lnTo>
                                  <a:pt x="1803653" y="1030858"/>
                                </a:lnTo>
                              </a:path>
                              <a:path w="4919980" h="1443990">
                                <a:moveTo>
                                  <a:pt x="4755642" y="1030858"/>
                                </a:moveTo>
                                <a:lnTo>
                                  <a:pt x="4919980" y="1030858"/>
                                </a:lnTo>
                              </a:path>
                              <a:path w="4919980" h="1443990">
                                <a:moveTo>
                                  <a:pt x="0" y="1030858"/>
                                </a:moveTo>
                                <a:lnTo>
                                  <a:pt x="163830" y="1030858"/>
                                </a:lnTo>
                              </a:path>
                              <a:path w="4919980" h="1443990">
                                <a:moveTo>
                                  <a:pt x="2023110" y="825118"/>
                                </a:moveTo>
                                <a:lnTo>
                                  <a:pt x="2350769" y="825118"/>
                                </a:lnTo>
                              </a:path>
                              <a:path w="4919980" h="1443990">
                                <a:moveTo>
                                  <a:pt x="4755642" y="825118"/>
                                </a:moveTo>
                                <a:lnTo>
                                  <a:pt x="4919980" y="825118"/>
                                </a:lnTo>
                              </a:path>
                              <a:path w="4919980" h="1443990">
                                <a:moveTo>
                                  <a:pt x="928878" y="825118"/>
                                </a:moveTo>
                                <a:lnTo>
                                  <a:pt x="1258062" y="825118"/>
                                </a:lnTo>
                              </a:path>
                              <a:path w="4919980" h="1443990">
                                <a:moveTo>
                                  <a:pt x="1475994" y="825118"/>
                                </a:moveTo>
                                <a:lnTo>
                                  <a:pt x="1803653" y="825118"/>
                                </a:lnTo>
                              </a:path>
                              <a:path w="4919980" h="1443990">
                                <a:moveTo>
                                  <a:pt x="0" y="825118"/>
                                </a:moveTo>
                                <a:lnTo>
                                  <a:pt x="163830" y="825118"/>
                                </a:lnTo>
                              </a:path>
                              <a:path w="4919980" h="1443990">
                                <a:moveTo>
                                  <a:pt x="2568702" y="825118"/>
                                </a:moveTo>
                                <a:lnTo>
                                  <a:pt x="4537710" y="825118"/>
                                </a:lnTo>
                              </a:path>
                              <a:path w="4919980" h="1443990">
                                <a:moveTo>
                                  <a:pt x="383285" y="825118"/>
                                </a:moveTo>
                                <a:lnTo>
                                  <a:pt x="710946" y="825118"/>
                                </a:lnTo>
                              </a:path>
                              <a:path w="4919980" h="1443990">
                                <a:moveTo>
                                  <a:pt x="383285" y="619378"/>
                                </a:moveTo>
                                <a:lnTo>
                                  <a:pt x="710946" y="619378"/>
                                </a:lnTo>
                              </a:path>
                              <a:path w="4919980" h="1443990">
                                <a:moveTo>
                                  <a:pt x="1475994" y="619378"/>
                                </a:moveTo>
                                <a:lnTo>
                                  <a:pt x="1803653" y="619378"/>
                                </a:lnTo>
                              </a:path>
                              <a:path w="4919980" h="1443990">
                                <a:moveTo>
                                  <a:pt x="2568702" y="619378"/>
                                </a:moveTo>
                                <a:lnTo>
                                  <a:pt x="4537710" y="619378"/>
                                </a:lnTo>
                              </a:path>
                              <a:path w="4919980" h="1443990">
                                <a:moveTo>
                                  <a:pt x="2023110" y="619378"/>
                                </a:moveTo>
                                <a:lnTo>
                                  <a:pt x="2350769" y="619378"/>
                                </a:lnTo>
                              </a:path>
                              <a:path w="4919980" h="1443990">
                                <a:moveTo>
                                  <a:pt x="0" y="619378"/>
                                </a:moveTo>
                                <a:lnTo>
                                  <a:pt x="163830" y="619378"/>
                                </a:lnTo>
                              </a:path>
                              <a:path w="4919980" h="1443990">
                                <a:moveTo>
                                  <a:pt x="928878" y="619378"/>
                                </a:moveTo>
                                <a:lnTo>
                                  <a:pt x="1258062" y="619378"/>
                                </a:lnTo>
                              </a:path>
                              <a:path w="4919980" h="1443990">
                                <a:moveTo>
                                  <a:pt x="4755642" y="619378"/>
                                </a:moveTo>
                                <a:lnTo>
                                  <a:pt x="4919980" y="619378"/>
                                </a:lnTo>
                              </a:path>
                              <a:path w="4919980" h="1443990">
                                <a:moveTo>
                                  <a:pt x="0" y="412114"/>
                                </a:moveTo>
                                <a:lnTo>
                                  <a:pt x="1258062" y="412114"/>
                                </a:lnTo>
                              </a:path>
                              <a:path w="4919980" h="1443990">
                                <a:moveTo>
                                  <a:pt x="1475994" y="412114"/>
                                </a:moveTo>
                                <a:lnTo>
                                  <a:pt x="2350769" y="412114"/>
                                </a:lnTo>
                              </a:path>
                              <a:path w="4919980" h="1443990">
                                <a:moveTo>
                                  <a:pt x="2568702" y="412114"/>
                                </a:moveTo>
                                <a:lnTo>
                                  <a:pt x="4919980" y="412114"/>
                                </a:lnTo>
                              </a:path>
                              <a:path w="4919980" h="1443990">
                                <a:moveTo>
                                  <a:pt x="2568702" y="206375"/>
                                </a:moveTo>
                                <a:lnTo>
                                  <a:pt x="4919980" y="206375"/>
                                </a:lnTo>
                              </a:path>
                              <a:path w="4919980" h="1443990">
                                <a:moveTo>
                                  <a:pt x="0" y="206375"/>
                                </a:moveTo>
                                <a:lnTo>
                                  <a:pt x="2350769" y="206375"/>
                                </a:lnTo>
                              </a:path>
                              <a:path w="4919980" h="1443990">
                                <a:moveTo>
                                  <a:pt x="0" y="0"/>
                                </a:moveTo>
                                <a:lnTo>
                                  <a:pt x="4919980" y="0"/>
                                </a:lnTo>
                              </a:path>
                            </a:pathLst>
                          </a:custGeom>
                          <a:ln w="9525">
                            <a:solidFill>
                              <a:srgbClr val="D9D9D9"/>
                            </a:solidFill>
                            <a:prstDash val="solid"/>
                          </a:ln>
                        </wps:spPr>
                        <wps:bodyPr wrap="square" lIns="0" tIns="0" rIns="0" bIns="0" rtlCol="0">
                          <a:prstTxWarp prst="textNoShape">
                            <a:avLst/>
                          </a:prstTxWarp>
                          <a:noAutofit/>
                        </wps:bodyPr>
                      </wps:wsp>
                      <wps:wsp>
                        <wps:cNvPr id="1001" name="Graphic 1001"/>
                        <wps:cNvSpPr/>
                        <wps:spPr>
                          <a:xfrm>
                            <a:off x="785812" y="1791017"/>
                            <a:ext cx="4592320" cy="3810"/>
                          </a:xfrm>
                          <a:custGeom>
                            <a:avLst/>
                            <a:gdLst/>
                            <a:ahLst/>
                            <a:cxnLst/>
                            <a:rect l="l" t="t" r="r" b="b"/>
                            <a:pathLst>
                              <a:path w="4592320" h="3810">
                                <a:moveTo>
                                  <a:pt x="219456" y="1524"/>
                                </a:moveTo>
                                <a:lnTo>
                                  <a:pt x="0" y="1524"/>
                                </a:lnTo>
                                <a:lnTo>
                                  <a:pt x="0" y="3429"/>
                                </a:lnTo>
                                <a:lnTo>
                                  <a:pt x="219456" y="3429"/>
                                </a:lnTo>
                                <a:lnTo>
                                  <a:pt x="219456" y="1524"/>
                                </a:lnTo>
                                <a:close/>
                              </a:path>
                              <a:path w="4592320" h="3810">
                                <a:moveTo>
                                  <a:pt x="765048" y="1524"/>
                                </a:moveTo>
                                <a:lnTo>
                                  <a:pt x="547116" y="1524"/>
                                </a:lnTo>
                                <a:lnTo>
                                  <a:pt x="547116" y="3429"/>
                                </a:lnTo>
                                <a:lnTo>
                                  <a:pt x="765048" y="3429"/>
                                </a:lnTo>
                                <a:lnTo>
                                  <a:pt x="765048" y="1524"/>
                                </a:lnTo>
                                <a:close/>
                              </a:path>
                              <a:path w="4592320" h="3810">
                                <a:moveTo>
                                  <a:pt x="1312164" y="1524"/>
                                </a:moveTo>
                                <a:lnTo>
                                  <a:pt x="1094232" y="1524"/>
                                </a:lnTo>
                                <a:lnTo>
                                  <a:pt x="1094232" y="3429"/>
                                </a:lnTo>
                                <a:lnTo>
                                  <a:pt x="1312164" y="3429"/>
                                </a:lnTo>
                                <a:lnTo>
                                  <a:pt x="1312164" y="1524"/>
                                </a:lnTo>
                                <a:close/>
                              </a:path>
                              <a:path w="4592320" h="3810">
                                <a:moveTo>
                                  <a:pt x="1859280" y="0"/>
                                </a:moveTo>
                                <a:lnTo>
                                  <a:pt x="1639824" y="0"/>
                                </a:lnTo>
                                <a:lnTo>
                                  <a:pt x="1639824" y="3429"/>
                                </a:lnTo>
                                <a:lnTo>
                                  <a:pt x="1859280" y="3429"/>
                                </a:lnTo>
                                <a:lnTo>
                                  <a:pt x="1859280" y="0"/>
                                </a:lnTo>
                                <a:close/>
                              </a:path>
                              <a:path w="4592320" h="3810">
                                <a:moveTo>
                                  <a:pt x="2404872" y="0"/>
                                </a:moveTo>
                                <a:lnTo>
                                  <a:pt x="2186940" y="0"/>
                                </a:lnTo>
                                <a:lnTo>
                                  <a:pt x="2186940" y="3429"/>
                                </a:lnTo>
                                <a:lnTo>
                                  <a:pt x="2404872" y="3429"/>
                                </a:lnTo>
                                <a:lnTo>
                                  <a:pt x="2404872" y="0"/>
                                </a:lnTo>
                                <a:close/>
                              </a:path>
                              <a:path w="4592320" h="3810">
                                <a:moveTo>
                                  <a:pt x="2951988" y="1905"/>
                                </a:moveTo>
                                <a:lnTo>
                                  <a:pt x="2734056" y="1905"/>
                                </a:lnTo>
                                <a:lnTo>
                                  <a:pt x="2734056" y="3429"/>
                                </a:lnTo>
                                <a:lnTo>
                                  <a:pt x="2951988" y="3429"/>
                                </a:lnTo>
                                <a:lnTo>
                                  <a:pt x="2951988" y="1905"/>
                                </a:lnTo>
                                <a:close/>
                              </a:path>
                              <a:path w="4592320" h="3810">
                                <a:moveTo>
                                  <a:pt x="3499104" y="1905"/>
                                </a:moveTo>
                                <a:lnTo>
                                  <a:pt x="3279648" y="1905"/>
                                </a:lnTo>
                                <a:lnTo>
                                  <a:pt x="3279648" y="3429"/>
                                </a:lnTo>
                                <a:lnTo>
                                  <a:pt x="3499104" y="3429"/>
                                </a:lnTo>
                                <a:lnTo>
                                  <a:pt x="3499104" y="1905"/>
                                </a:lnTo>
                                <a:close/>
                              </a:path>
                              <a:path w="4592320" h="3810">
                                <a:moveTo>
                                  <a:pt x="4046220" y="1905"/>
                                </a:moveTo>
                                <a:lnTo>
                                  <a:pt x="3826764" y="1905"/>
                                </a:lnTo>
                                <a:lnTo>
                                  <a:pt x="3826764" y="3429"/>
                                </a:lnTo>
                                <a:lnTo>
                                  <a:pt x="4046220" y="3429"/>
                                </a:lnTo>
                                <a:lnTo>
                                  <a:pt x="4046220" y="1905"/>
                                </a:lnTo>
                                <a:close/>
                              </a:path>
                              <a:path w="4592320" h="3810">
                                <a:moveTo>
                                  <a:pt x="4591812" y="1905"/>
                                </a:moveTo>
                                <a:lnTo>
                                  <a:pt x="4373880" y="1905"/>
                                </a:lnTo>
                                <a:lnTo>
                                  <a:pt x="4373880" y="3429"/>
                                </a:lnTo>
                                <a:lnTo>
                                  <a:pt x="4591812" y="3429"/>
                                </a:lnTo>
                                <a:lnTo>
                                  <a:pt x="4591812" y="1905"/>
                                </a:lnTo>
                                <a:close/>
                              </a:path>
                            </a:pathLst>
                          </a:custGeom>
                          <a:solidFill>
                            <a:srgbClr val="4471C4"/>
                          </a:solidFill>
                        </wps:spPr>
                        <wps:bodyPr wrap="square" lIns="0" tIns="0" rIns="0" bIns="0" rtlCol="0">
                          <a:prstTxWarp prst="textNoShape">
                            <a:avLst/>
                          </a:prstTxWarp>
                          <a:noAutofit/>
                        </wps:bodyPr>
                      </wps:wsp>
                      <wps:wsp>
                        <wps:cNvPr id="1002" name="Graphic 1002"/>
                        <wps:cNvSpPr/>
                        <wps:spPr>
                          <a:xfrm>
                            <a:off x="785812" y="1722437"/>
                            <a:ext cx="4592320" cy="71755"/>
                          </a:xfrm>
                          <a:custGeom>
                            <a:avLst/>
                            <a:gdLst/>
                            <a:ahLst/>
                            <a:cxnLst/>
                            <a:rect l="l" t="t" r="r" b="b"/>
                            <a:pathLst>
                              <a:path w="4592320" h="71755">
                                <a:moveTo>
                                  <a:pt x="219456" y="19812"/>
                                </a:moveTo>
                                <a:lnTo>
                                  <a:pt x="0" y="19812"/>
                                </a:lnTo>
                                <a:lnTo>
                                  <a:pt x="0" y="70104"/>
                                </a:lnTo>
                                <a:lnTo>
                                  <a:pt x="219456" y="70104"/>
                                </a:lnTo>
                                <a:lnTo>
                                  <a:pt x="219456" y="19812"/>
                                </a:lnTo>
                                <a:close/>
                              </a:path>
                              <a:path w="4592320" h="71755">
                                <a:moveTo>
                                  <a:pt x="765048" y="18288"/>
                                </a:moveTo>
                                <a:lnTo>
                                  <a:pt x="547116" y="18288"/>
                                </a:lnTo>
                                <a:lnTo>
                                  <a:pt x="547116" y="70104"/>
                                </a:lnTo>
                                <a:lnTo>
                                  <a:pt x="765048" y="70104"/>
                                </a:lnTo>
                                <a:lnTo>
                                  <a:pt x="765048" y="18288"/>
                                </a:lnTo>
                                <a:close/>
                              </a:path>
                              <a:path w="4592320" h="71755">
                                <a:moveTo>
                                  <a:pt x="1312164" y="12192"/>
                                </a:moveTo>
                                <a:lnTo>
                                  <a:pt x="1094232" y="12192"/>
                                </a:lnTo>
                                <a:lnTo>
                                  <a:pt x="1094232" y="70104"/>
                                </a:lnTo>
                                <a:lnTo>
                                  <a:pt x="1312164" y="70104"/>
                                </a:lnTo>
                                <a:lnTo>
                                  <a:pt x="1312164" y="12192"/>
                                </a:lnTo>
                                <a:close/>
                              </a:path>
                              <a:path w="4592320" h="71755">
                                <a:moveTo>
                                  <a:pt x="1859280" y="4572"/>
                                </a:moveTo>
                                <a:lnTo>
                                  <a:pt x="1639824" y="4572"/>
                                </a:lnTo>
                                <a:lnTo>
                                  <a:pt x="1639824" y="68580"/>
                                </a:lnTo>
                                <a:lnTo>
                                  <a:pt x="1859280" y="68580"/>
                                </a:lnTo>
                                <a:lnTo>
                                  <a:pt x="1859280" y="4572"/>
                                </a:lnTo>
                                <a:close/>
                              </a:path>
                              <a:path w="4592320" h="71755">
                                <a:moveTo>
                                  <a:pt x="2404872" y="0"/>
                                </a:moveTo>
                                <a:lnTo>
                                  <a:pt x="2186940" y="0"/>
                                </a:lnTo>
                                <a:lnTo>
                                  <a:pt x="2186940" y="68580"/>
                                </a:lnTo>
                                <a:lnTo>
                                  <a:pt x="2404872" y="68580"/>
                                </a:lnTo>
                                <a:lnTo>
                                  <a:pt x="2404872" y="0"/>
                                </a:lnTo>
                                <a:close/>
                              </a:path>
                              <a:path w="4592320" h="71755">
                                <a:moveTo>
                                  <a:pt x="2951988" y="57912"/>
                                </a:moveTo>
                                <a:lnTo>
                                  <a:pt x="2734056" y="57912"/>
                                </a:lnTo>
                                <a:lnTo>
                                  <a:pt x="2734056" y="71628"/>
                                </a:lnTo>
                                <a:lnTo>
                                  <a:pt x="2951988" y="71628"/>
                                </a:lnTo>
                                <a:lnTo>
                                  <a:pt x="2951988" y="57912"/>
                                </a:lnTo>
                                <a:close/>
                              </a:path>
                              <a:path w="4592320" h="71755">
                                <a:moveTo>
                                  <a:pt x="3499104" y="70104"/>
                                </a:moveTo>
                                <a:lnTo>
                                  <a:pt x="3279648" y="70104"/>
                                </a:lnTo>
                                <a:lnTo>
                                  <a:pt x="3279648" y="71628"/>
                                </a:lnTo>
                                <a:lnTo>
                                  <a:pt x="3499104" y="71628"/>
                                </a:lnTo>
                                <a:lnTo>
                                  <a:pt x="3499104" y="70104"/>
                                </a:lnTo>
                                <a:close/>
                              </a:path>
                              <a:path w="4592320" h="71755">
                                <a:moveTo>
                                  <a:pt x="4046220" y="48768"/>
                                </a:moveTo>
                                <a:lnTo>
                                  <a:pt x="3826764" y="48768"/>
                                </a:lnTo>
                                <a:lnTo>
                                  <a:pt x="3826764" y="71628"/>
                                </a:lnTo>
                                <a:lnTo>
                                  <a:pt x="4046220" y="71628"/>
                                </a:lnTo>
                                <a:lnTo>
                                  <a:pt x="4046220" y="48768"/>
                                </a:lnTo>
                                <a:close/>
                              </a:path>
                              <a:path w="4592320" h="71755">
                                <a:moveTo>
                                  <a:pt x="4591812" y="13716"/>
                                </a:moveTo>
                                <a:lnTo>
                                  <a:pt x="4373880" y="13716"/>
                                </a:lnTo>
                                <a:lnTo>
                                  <a:pt x="4373880" y="70104"/>
                                </a:lnTo>
                                <a:lnTo>
                                  <a:pt x="4591812" y="70104"/>
                                </a:lnTo>
                                <a:lnTo>
                                  <a:pt x="4591812" y="13716"/>
                                </a:lnTo>
                                <a:close/>
                              </a:path>
                            </a:pathLst>
                          </a:custGeom>
                          <a:solidFill>
                            <a:srgbClr val="EC7C30"/>
                          </a:solidFill>
                        </wps:spPr>
                        <wps:bodyPr wrap="square" lIns="0" tIns="0" rIns="0" bIns="0" rtlCol="0">
                          <a:prstTxWarp prst="textNoShape">
                            <a:avLst/>
                          </a:prstTxWarp>
                          <a:noAutofit/>
                        </wps:bodyPr>
                      </wps:wsp>
                      <wps:wsp>
                        <wps:cNvPr id="1003" name="Graphic 1003"/>
                        <wps:cNvSpPr/>
                        <wps:spPr>
                          <a:xfrm>
                            <a:off x="785812" y="1556321"/>
                            <a:ext cx="4592320" cy="236220"/>
                          </a:xfrm>
                          <a:custGeom>
                            <a:avLst/>
                            <a:gdLst/>
                            <a:ahLst/>
                            <a:cxnLst/>
                            <a:rect l="l" t="t" r="r" b="b"/>
                            <a:pathLst>
                              <a:path w="4592320" h="236220">
                                <a:moveTo>
                                  <a:pt x="219456" y="79248"/>
                                </a:moveTo>
                                <a:lnTo>
                                  <a:pt x="0" y="79248"/>
                                </a:lnTo>
                                <a:lnTo>
                                  <a:pt x="0" y="185928"/>
                                </a:lnTo>
                                <a:lnTo>
                                  <a:pt x="219456" y="185928"/>
                                </a:lnTo>
                                <a:lnTo>
                                  <a:pt x="219456" y="79248"/>
                                </a:lnTo>
                                <a:close/>
                              </a:path>
                              <a:path w="4592320" h="236220">
                                <a:moveTo>
                                  <a:pt x="765048" y="65532"/>
                                </a:moveTo>
                                <a:lnTo>
                                  <a:pt x="547116" y="65532"/>
                                </a:lnTo>
                                <a:lnTo>
                                  <a:pt x="547116" y="184404"/>
                                </a:lnTo>
                                <a:lnTo>
                                  <a:pt x="765048" y="184404"/>
                                </a:lnTo>
                                <a:lnTo>
                                  <a:pt x="765048" y="65532"/>
                                </a:lnTo>
                                <a:close/>
                              </a:path>
                              <a:path w="4592320" h="236220">
                                <a:moveTo>
                                  <a:pt x="1312164" y="33528"/>
                                </a:moveTo>
                                <a:lnTo>
                                  <a:pt x="1094232" y="33528"/>
                                </a:lnTo>
                                <a:lnTo>
                                  <a:pt x="1094232" y="178308"/>
                                </a:lnTo>
                                <a:lnTo>
                                  <a:pt x="1312164" y="178308"/>
                                </a:lnTo>
                                <a:lnTo>
                                  <a:pt x="1312164" y="33528"/>
                                </a:lnTo>
                                <a:close/>
                              </a:path>
                              <a:path w="4592320" h="236220">
                                <a:moveTo>
                                  <a:pt x="1859280" y="7620"/>
                                </a:moveTo>
                                <a:lnTo>
                                  <a:pt x="1639824" y="7620"/>
                                </a:lnTo>
                                <a:lnTo>
                                  <a:pt x="1639824" y="170688"/>
                                </a:lnTo>
                                <a:lnTo>
                                  <a:pt x="1859280" y="170688"/>
                                </a:lnTo>
                                <a:lnTo>
                                  <a:pt x="1859280" y="7620"/>
                                </a:lnTo>
                                <a:close/>
                              </a:path>
                              <a:path w="4592320" h="236220">
                                <a:moveTo>
                                  <a:pt x="2404872" y="0"/>
                                </a:moveTo>
                                <a:lnTo>
                                  <a:pt x="2186940" y="0"/>
                                </a:lnTo>
                                <a:lnTo>
                                  <a:pt x="2186940" y="166116"/>
                                </a:lnTo>
                                <a:lnTo>
                                  <a:pt x="2404872" y="166116"/>
                                </a:lnTo>
                                <a:lnTo>
                                  <a:pt x="2404872" y="0"/>
                                </a:lnTo>
                                <a:close/>
                              </a:path>
                              <a:path w="4592320" h="236220">
                                <a:moveTo>
                                  <a:pt x="2951988" y="182880"/>
                                </a:moveTo>
                                <a:lnTo>
                                  <a:pt x="2734056" y="182880"/>
                                </a:lnTo>
                                <a:lnTo>
                                  <a:pt x="2734056" y="224028"/>
                                </a:lnTo>
                                <a:lnTo>
                                  <a:pt x="2951988" y="224028"/>
                                </a:lnTo>
                                <a:lnTo>
                                  <a:pt x="2951988" y="182880"/>
                                </a:lnTo>
                                <a:close/>
                              </a:path>
                              <a:path w="4592320" h="236220">
                                <a:moveTo>
                                  <a:pt x="3499104" y="219456"/>
                                </a:moveTo>
                                <a:lnTo>
                                  <a:pt x="3279648" y="219456"/>
                                </a:lnTo>
                                <a:lnTo>
                                  <a:pt x="3279648" y="236220"/>
                                </a:lnTo>
                                <a:lnTo>
                                  <a:pt x="3499104" y="236220"/>
                                </a:lnTo>
                                <a:lnTo>
                                  <a:pt x="3499104" y="219456"/>
                                </a:lnTo>
                                <a:close/>
                              </a:path>
                              <a:path w="4592320" h="236220">
                                <a:moveTo>
                                  <a:pt x="4046220" y="153924"/>
                                </a:moveTo>
                                <a:lnTo>
                                  <a:pt x="3826764" y="153924"/>
                                </a:lnTo>
                                <a:lnTo>
                                  <a:pt x="3826764" y="214884"/>
                                </a:lnTo>
                                <a:lnTo>
                                  <a:pt x="4046220" y="214884"/>
                                </a:lnTo>
                                <a:lnTo>
                                  <a:pt x="4046220" y="153924"/>
                                </a:lnTo>
                                <a:close/>
                              </a:path>
                              <a:path w="4592320" h="236220">
                                <a:moveTo>
                                  <a:pt x="4591812" y="59436"/>
                                </a:moveTo>
                                <a:lnTo>
                                  <a:pt x="4373880" y="59436"/>
                                </a:lnTo>
                                <a:lnTo>
                                  <a:pt x="4373880" y="179832"/>
                                </a:lnTo>
                                <a:lnTo>
                                  <a:pt x="4591812" y="179832"/>
                                </a:lnTo>
                                <a:lnTo>
                                  <a:pt x="4591812" y="59436"/>
                                </a:lnTo>
                                <a:close/>
                              </a:path>
                            </a:pathLst>
                          </a:custGeom>
                          <a:solidFill>
                            <a:srgbClr val="A4A4A4"/>
                          </a:solidFill>
                        </wps:spPr>
                        <wps:bodyPr wrap="square" lIns="0" tIns="0" rIns="0" bIns="0" rtlCol="0">
                          <a:prstTxWarp prst="textNoShape">
                            <a:avLst/>
                          </a:prstTxWarp>
                          <a:noAutofit/>
                        </wps:bodyPr>
                      </wps:wsp>
                      <wps:wsp>
                        <wps:cNvPr id="1004" name="Graphic 1004"/>
                        <wps:cNvSpPr/>
                        <wps:spPr>
                          <a:xfrm>
                            <a:off x="785812" y="1507553"/>
                            <a:ext cx="4592320" cy="231775"/>
                          </a:xfrm>
                          <a:custGeom>
                            <a:avLst/>
                            <a:gdLst/>
                            <a:ahLst/>
                            <a:cxnLst/>
                            <a:rect l="l" t="t" r="r" b="b"/>
                            <a:pathLst>
                              <a:path w="4592320" h="231775">
                                <a:moveTo>
                                  <a:pt x="219456" y="79248"/>
                                </a:moveTo>
                                <a:lnTo>
                                  <a:pt x="0" y="79248"/>
                                </a:lnTo>
                                <a:lnTo>
                                  <a:pt x="0" y="128016"/>
                                </a:lnTo>
                                <a:lnTo>
                                  <a:pt x="219456" y="128016"/>
                                </a:lnTo>
                                <a:lnTo>
                                  <a:pt x="219456" y="79248"/>
                                </a:lnTo>
                                <a:close/>
                              </a:path>
                              <a:path w="4592320" h="231775">
                                <a:moveTo>
                                  <a:pt x="765048" y="70104"/>
                                </a:moveTo>
                                <a:lnTo>
                                  <a:pt x="547116" y="70104"/>
                                </a:lnTo>
                                <a:lnTo>
                                  <a:pt x="547116" y="114300"/>
                                </a:lnTo>
                                <a:lnTo>
                                  <a:pt x="765048" y="114300"/>
                                </a:lnTo>
                                <a:lnTo>
                                  <a:pt x="765048" y="70104"/>
                                </a:lnTo>
                                <a:close/>
                              </a:path>
                              <a:path w="4592320" h="231775">
                                <a:moveTo>
                                  <a:pt x="1312164" y="41148"/>
                                </a:moveTo>
                                <a:lnTo>
                                  <a:pt x="1094232" y="41148"/>
                                </a:lnTo>
                                <a:lnTo>
                                  <a:pt x="1094232" y="82296"/>
                                </a:lnTo>
                                <a:lnTo>
                                  <a:pt x="1312164" y="82296"/>
                                </a:lnTo>
                                <a:lnTo>
                                  <a:pt x="1312164" y="41148"/>
                                </a:lnTo>
                                <a:close/>
                              </a:path>
                              <a:path w="4592320" h="231775">
                                <a:moveTo>
                                  <a:pt x="1859280" y="13716"/>
                                </a:moveTo>
                                <a:lnTo>
                                  <a:pt x="1639824" y="13716"/>
                                </a:lnTo>
                                <a:lnTo>
                                  <a:pt x="1639824" y="56388"/>
                                </a:lnTo>
                                <a:lnTo>
                                  <a:pt x="1859280" y="56388"/>
                                </a:lnTo>
                                <a:lnTo>
                                  <a:pt x="1859280" y="13716"/>
                                </a:lnTo>
                                <a:close/>
                              </a:path>
                              <a:path w="4592320" h="231775">
                                <a:moveTo>
                                  <a:pt x="2404872" y="0"/>
                                </a:moveTo>
                                <a:lnTo>
                                  <a:pt x="2186940" y="0"/>
                                </a:lnTo>
                                <a:lnTo>
                                  <a:pt x="2186940" y="48768"/>
                                </a:lnTo>
                                <a:lnTo>
                                  <a:pt x="2404872" y="48768"/>
                                </a:lnTo>
                                <a:lnTo>
                                  <a:pt x="2404872" y="0"/>
                                </a:lnTo>
                                <a:close/>
                              </a:path>
                              <a:path w="4592320" h="231775">
                                <a:moveTo>
                                  <a:pt x="2951988" y="222504"/>
                                </a:moveTo>
                                <a:lnTo>
                                  <a:pt x="2734056" y="222504"/>
                                </a:lnTo>
                                <a:lnTo>
                                  <a:pt x="2734056" y="231648"/>
                                </a:lnTo>
                                <a:lnTo>
                                  <a:pt x="2951988" y="231648"/>
                                </a:lnTo>
                                <a:lnTo>
                                  <a:pt x="2951988" y="222504"/>
                                </a:lnTo>
                                <a:close/>
                              </a:path>
                              <a:path w="4592320" h="231775">
                                <a:moveTo>
                                  <a:pt x="4046220" y="188976"/>
                                </a:moveTo>
                                <a:lnTo>
                                  <a:pt x="3826764" y="188976"/>
                                </a:lnTo>
                                <a:lnTo>
                                  <a:pt x="3826764" y="202692"/>
                                </a:lnTo>
                                <a:lnTo>
                                  <a:pt x="4046220" y="202692"/>
                                </a:lnTo>
                                <a:lnTo>
                                  <a:pt x="4046220" y="188976"/>
                                </a:lnTo>
                                <a:close/>
                              </a:path>
                              <a:path w="4592320" h="231775">
                                <a:moveTo>
                                  <a:pt x="4591812" y="73152"/>
                                </a:moveTo>
                                <a:lnTo>
                                  <a:pt x="4373880" y="73152"/>
                                </a:lnTo>
                                <a:lnTo>
                                  <a:pt x="4373880" y="108204"/>
                                </a:lnTo>
                                <a:lnTo>
                                  <a:pt x="4591812" y="108204"/>
                                </a:lnTo>
                                <a:lnTo>
                                  <a:pt x="4591812" y="73152"/>
                                </a:lnTo>
                                <a:close/>
                              </a:path>
                            </a:pathLst>
                          </a:custGeom>
                          <a:solidFill>
                            <a:srgbClr val="FFC000"/>
                          </a:solidFill>
                        </wps:spPr>
                        <wps:bodyPr wrap="square" lIns="0" tIns="0" rIns="0" bIns="0" rtlCol="0">
                          <a:prstTxWarp prst="textNoShape">
                            <a:avLst/>
                          </a:prstTxWarp>
                          <a:noAutofit/>
                        </wps:bodyPr>
                      </wps:wsp>
                      <wps:wsp>
                        <wps:cNvPr id="1005" name="Graphic 1005"/>
                        <wps:cNvSpPr/>
                        <wps:spPr>
                          <a:xfrm>
                            <a:off x="785812" y="1237805"/>
                            <a:ext cx="4592320" cy="538480"/>
                          </a:xfrm>
                          <a:custGeom>
                            <a:avLst/>
                            <a:gdLst/>
                            <a:ahLst/>
                            <a:cxnLst/>
                            <a:rect l="l" t="t" r="r" b="b"/>
                            <a:pathLst>
                              <a:path w="4592320" h="538480">
                                <a:moveTo>
                                  <a:pt x="219456" y="83820"/>
                                </a:moveTo>
                                <a:lnTo>
                                  <a:pt x="0" y="83820"/>
                                </a:lnTo>
                                <a:lnTo>
                                  <a:pt x="0" y="348996"/>
                                </a:lnTo>
                                <a:lnTo>
                                  <a:pt x="219456" y="348996"/>
                                </a:lnTo>
                                <a:lnTo>
                                  <a:pt x="219456" y="83820"/>
                                </a:lnTo>
                                <a:close/>
                              </a:path>
                              <a:path w="4592320" h="538480">
                                <a:moveTo>
                                  <a:pt x="765048" y="64008"/>
                                </a:moveTo>
                                <a:lnTo>
                                  <a:pt x="547116" y="64008"/>
                                </a:lnTo>
                                <a:lnTo>
                                  <a:pt x="547116" y="339852"/>
                                </a:lnTo>
                                <a:lnTo>
                                  <a:pt x="765048" y="339852"/>
                                </a:lnTo>
                                <a:lnTo>
                                  <a:pt x="765048" y="64008"/>
                                </a:lnTo>
                                <a:close/>
                              </a:path>
                              <a:path w="4592320" h="538480">
                                <a:moveTo>
                                  <a:pt x="1312164" y="44196"/>
                                </a:moveTo>
                                <a:lnTo>
                                  <a:pt x="1094232" y="44196"/>
                                </a:lnTo>
                                <a:lnTo>
                                  <a:pt x="1094232" y="310896"/>
                                </a:lnTo>
                                <a:lnTo>
                                  <a:pt x="1312164" y="310896"/>
                                </a:lnTo>
                                <a:lnTo>
                                  <a:pt x="1312164" y="44196"/>
                                </a:lnTo>
                                <a:close/>
                              </a:path>
                              <a:path w="4592320" h="538480">
                                <a:moveTo>
                                  <a:pt x="1859280" y="16764"/>
                                </a:moveTo>
                                <a:lnTo>
                                  <a:pt x="1639824" y="16764"/>
                                </a:lnTo>
                                <a:lnTo>
                                  <a:pt x="1639824" y="283464"/>
                                </a:lnTo>
                                <a:lnTo>
                                  <a:pt x="1859280" y="283464"/>
                                </a:lnTo>
                                <a:lnTo>
                                  <a:pt x="1859280" y="16764"/>
                                </a:lnTo>
                                <a:close/>
                              </a:path>
                              <a:path w="4592320" h="538480">
                                <a:moveTo>
                                  <a:pt x="2404872" y="0"/>
                                </a:moveTo>
                                <a:lnTo>
                                  <a:pt x="2186940" y="0"/>
                                </a:lnTo>
                                <a:lnTo>
                                  <a:pt x="2186940" y="269748"/>
                                </a:lnTo>
                                <a:lnTo>
                                  <a:pt x="2404872" y="269748"/>
                                </a:lnTo>
                                <a:lnTo>
                                  <a:pt x="2404872" y="0"/>
                                </a:lnTo>
                                <a:close/>
                              </a:path>
                              <a:path w="4592320" h="538480">
                                <a:moveTo>
                                  <a:pt x="2951988" y="446532"/>
                                </a:moveTo>
                                <a:lnTo>
                                  <a:pt x="2734056" y="446532"/>
                                </a:lnTo>
                                <a:lnTo>
                                  <a:pt x="2734056" y="492252"/>
                                </a:lnTo>
                                <a:lnTo>
                                  <a:pt x="2951988" y="492252"/>
                                </a:lnTo>
                                <a:lnTo>
                                  <a:pt x="2951988" y="446532"/>
                                </a:lnTo>
                                <a:close/>
                              </a:path>
                              <a:path w="4592320" h="538480">
                                <a:moveTo>
                                  <a:pt x="3499104" y="536448"/>
                                </a:moveTo>
                                <a:lnTo>
                                  <a:pt x="3279648" y="536448"/>
                                </a:lnTo>
                                <a:lnTo>
                                  <a:pt x="3279648" y="537972"/>
                                </a:lnTo>
                                <a:lnTo>
                                  <a:pt x="3499104" y="537972"/>
                                </a:lnTo>
                                <a:lnTo>
                                  <a:pt x="3499104" y="536448"/>
                                </a:lnTo>
                                <a:close/>
                              </a:path>
                              <a:path w="4592320" h="538480">
                                <a:moveTo>
                                  <a:pt x="4046220" y="355092"/>
                                </a:moveTo>
                                <a:lnTo>
                                  <a:pt x="3826764" y="355092"/>
                                </a:lnTo>
                                <a:lnTo>
                                  <a:pt x="3826764" y="458724"/>
                                </a:lnTo>
                                <a:lnTo>
                                  <a:pt x="4046220" y="458724"/>
                                </a:lnTo>
                                <a:lnTo>
                                  <a:pt x="4046220" y="355092"/>
                                </a:lnTo>
                                <a:close/>
                              </a:path>
                              <a:path w="4592320" h="538480">
                                <a:moveTo>
                                  <a:pt x="4591812" y="135636"/>
                                </a:moveTo>
                                <a:lnTo>
                                  <a:pt x="4373880" y="135636"/>
                                </a:lnTo>
                                <a:lnTo>
                                  <a:pt x="4373880" y="342900"/>
                                </a:lnTo>
                                <a:lnTo>
                                  <a:pt x="4591812" y="342900"/>
                                </a:lnTo>
                                <a:lnTo>
                                  <a:pt x="4591812" y="135636"/>
                                </a:lnTo>
                                <a:close/>
                              </a:path>
                            </a:pathLst>
                          </a:custGeom>
                          <a:solidFill>
                            <a:srgbClr val="5B9BD4"/>
                          </a:solidFill>
                        </wps:spPr>
                        <wps:bodyPr wrap="square" lIns="0" tIns="0" rIns="0" bIns="0" rtlCol="0">
                          <a:prstTxWarp prst="textNoShape">
                            <a:avLst/>
                          </a:prstTxWarp>
                          <a:noAutofit/>
                        </wps:bodyPr>
                      </wps:wsp>
                      <wps:wsp>
                        <wps:cNvPr id="1006" name="Graphic 1006"/>
                        <wps:cNvSpPr/>
                        <wps:spPr>
                          <a:xfrm>
                            <a:off x="785812" y="1193609"/>
                            <a:ext cx="4592320" cy="581025"/>
                          </a:xfrm>
                          <a:custGeom>
                            <a:avLst/>
                            <a:gdLst/>
                            <a:ahLst/>
                            <a:cxnLst/>
                            <a:rect l="l" t="t" r="r" b="b"/>
                            <a:pathLst>
                              <a:path w="4592320" h="581025">
                                <a:moveTo>
                                  <a:pt x="219456" y="80772"/>
                                </a:moveTo>
                                <a:lnTo>
                                  <a:pt x="0" y="80772"/>
                                </a:lnTo>
                                <a:lnTo>
                                  <a:pt x="0" y="128016"/>
                                </a:lnTo>
                                <a:lnTo>
                                  <a:pt x="219456" y="128016"/>
                                </a:lnTo>
                                <a:lnTo>
                                  <a:pt x="219456" y="80772"/>
                                </a:lnTo>
                                <a:close/>
                              </a:path>
                              <a:path w="4592320" h="581025">
                                <a:moveTo>
                                  <a:pt x="765048" y="79248"/>
                                </a:moveTo>
                                <a:lnTo>
                                  <a:pt x="547116" y="79248"/>
                                </a:lnTo>
                                <a:lnTo>
                                  <a:pt x="547116" y="108204"/>
                                </a:lnTo>
                                <a:lnTo>
                                  <a:pt x="765048" y="108204"/>
                                </a:lnTo>
                                <a:lnTo>
                                  <a:pt x="765048" y="79248"/>
                                </a:lnTo>
                                <a:close/>
                              </a:path>
                              <a:path w="4592320" h="581025">
                                <a:moveTo>
                                  <a:pt x="1312164" y="53340"/>
                                </a:moveTo>
                                <a:lnTo>
                                  <a:pt x="1094232" y="53340"/>
                                </a:lnTo>
                                <a:lnTo>
                                  <a:pt x="1094232" y="88392"/>
                                </a:lnTo>
                                <a:lnTo>
                                  <a:pt x="1312164" y="88392"/>
                                </a:lnTo>
                                <a:lnTo>
                                  <a:pt x="1312164" y="53340"/>
                                </a:lnTo>
                                <a:close/>
                              </a:path>
                              <a:path w="4592320" h="581025">
                                <a:moveTo>
                                  <a:pt x="1859280" y="24384"/>
                                </a:moveTo>
                                <a:lnTo>
                                  <a:pt x="1639824" y="24384"/>
                                </a:lnTo>
                                <a:lnTo>
                                  <a:pt x="1639824" y="60960"/>
                                </a:lnTo>
                                <a:lnTo>
                                  <a:pt x="1859280" y="60960"/>
                                </a:lnTo>
                                <a:lnTo>
                                  <a:pt x="1859280" y="24384"/>
                                </a:lnTo>
                                <a:close/>
                              </a:path>
                              <a:path w="4592320" h="581025">
                                <a:moveTo>
                                  <a:pt x="2404872" y="0"/>
                                </a:moveTo>
                                <a:lnTo>
                                  <a:pt x="2186940" y="0"/>
                                </a:lnTo>
                                <a:lnTo>
                                  <a:pt x="2186940" y="44196"/>
                                </a:lnTo>
                                <a:lnTo>
                                  <a:pt x="2404872" y="44196"/>
                                </a:lnTo>
                                <a:lnTo>
                                  <a:pt x="2404872" y="0"/>
                                </a:lnTo>
                                <a:close/>
                              </a:path>
                              <a:path w="4592320" h="581025">
                                <a:moveTo>
                                  <a:pt x="2951988" y="481584"/>
                                </a:moveTo>
                                <a:lnTo>
                                  <a:pt x="2734056" y="481584"/>
                                </a:lnTo>
                                <a:lnTo>
                                  <a:pt x="2734056" y="490728"/>
                                </a:lnTo>
                                <a:lnTo>
                                  <a:pt x="2951988" y="490728"/>
                                </a:lnTo>
                                <a:lnTo>
                                  <a:pt x="2951988" y="481584"/>
                                </a:lnTo>
                                <a:close/>
                              </a:path>
                              <a:path w="4592320" h="581025">
                                <a:moveTo>
                                  <a:pt x="3499104" y="579120"/>
                                </a:moveTo>
                                <a:lnTo>
                                  <a:pt x="3279648" y="579120"/>
                                </a:lnTo>
                                <a:lnTo>
                                  <a:pt x="3279648" y="580644"/>
                                </a:lnTo>
                                <a:lnTo>
                                  <a:pt x="3499104" y="580644"/>
                                </a:lnTo>
                                <a:lnTo>
                                  <a:pt x="3499104" y="579120"/>
                                </a:lnTo>
                                <a:close/>
                              </a:path>
                              <a:path w="4592320" h="581025">
                                <a:moveTo>
                                  <a:pt x="4046220" y="396240"/>
                                </a:moveTo>
                                <a:lnTo>
                                  <a:pt x="3826764" y="396240"/>
                                </a:lnTo>
                                <a:lnTo>
                                  <a:pt x="3826764" y="399288"/>
                                </a:lnTo>
                                <a:lnTo>
                                  <a:pt x="4046220" y="399288"/>
                                </a:lnTo>
                                <a:lnTo>
                                  <a:pt x="4046220" y="396240"/>
                                </a:lnTo>
                                <a:close/>
                              </a:path>
                              <a:path w="4592320" h="581025">
                                <a:moveTo>
                                  <a:pt x="4591812" y="166116"/>
                                </a:moveTo>
                                <a:lnTo>
                                  <a:pt x="4373880" y="166116"/>
                                </a:lnTo>
                                <a:lnTo>
                                  <a:pt x="4373880" y="179832"/>
                                </a:lnTo>
                                <a:lnTo>
                                  <a:pt x="4591812" y="179832"/>
                                </a:lnTo>
                                <a:lnTo>
                                  <a:pt x="4591812" y="166116"/>
                                </a:lnTo>
                                <a:close/>
                              </a:path>
                            </a:pathLst>
                          </a:custGeom>
                          <a:solidFill>
                            <a:srgbClr val="6FAC46"/>
                          </a:solidFill>
                        </wps:spPr>
                        <wps:bodyPr wrap="square" lIns="0" tIns="0" rIns="0" bIns="0" rtlCol="0">
                          <a:prstTxWarp prst="textNoShape">
                            <a:avLst/>
                          </a:prstTxWarp>
                          <a:noAutofit/>
                        </wps:bodyPr>
                      </wps:wsp>
                      <wps:wsp>
                        <wps:cNvPr id="1007" name="Graphic 1007"/>
                        <wps:cNvSpPr/>
                        <wps:spPr>
                          <a:xfrm>
                            <a:off x="785812" y="1108265"/>
                            <a:ext cx="4592320" cy="666115"/>
                          </a:xfrm>
                          <a:custGeom>
                            <a:avLst/>
                            <a:gdLst/>
                            <a:ahLst/>
                            <a:cxnLst/>
                            <a:rect l="l" t="t" r="r" b="b"/>
                            <a:pathLst>
                              <a:path w="4592320" h="666115">
                                <a:moveTo>
                                  <a:pt x="219456" y="109728"/>
                                </a:moveTo>
                                <a:lnTo>
                                  <a:pt x="0" y="109728"/>
                                </a:lnTo>
                                <a:lnTo>
                                  <a:pt x="0" y="166116"/>
                                </a:lnTo>
                                <a:lnTo>
                                  <a:pt x="219456" y="166116"/>
                                </a:lnTo>
                                <a:lnTo>
                                  <a:pt x="219456" y="109728"/>
                                </a:lnTo>
                                <a:close/>
                              </a:path>
                              <a:path w="4592320" h="666115">
                                <a:moveTo>
                                  <a:pt x="765048" y="102108"/>
                                </a:moveTo>
                                <a:lnTo>
                                  <a:pt x="547116" y="102108"/>
                                </a:lnTo>
                                <a:lnTo>
                                  <a:pt x="547116" y="164592"/>
                                </a:lnTo>
                                <a:lnTo>
                                  <a:pt x="765048" y="164592"/>
                                </a:lnTo>
                                <a:lnTo>
                                  <a:pt x="765048" y="102108"/>
                                </a:lnTo>
                                <a:close/>
                              </a:path>
                              <a:path w="4592320" h="666115">
                                <a:moveTo>
                                  <a:pt x="1312164" y="70104"/>
                                </a:moveTo>
                                <a:lnTo>
                                  <a:pt x="1094232" y="70104"/>
                                </a:lnTo>
                                <a:lnTo>
                                  <a:pt x="1094232" y="138684"/>
                                </a:lnTo>
                                <a:lnTo>
                                  <a:pt x="1312164" y="138684"/>
                                </a:lnTo>
                                <a:lnTo>
                                  <a:pt x="1312164" y="70104"/>
                                </a:lnTo>
                                <a:close/>
                              </a:path>
                              <a:path w="4592320" h="666115">
                                <a:moveTo>
                                  <a:pt x="1859280" y="36576"/>
                                </a:moveTo>
                                <a:lnTo>
                                  <a:pt x="1639824" y="36576"/>
                                </a:lnTo>
                                <a:lnTo>
                                  <a:pt x="1639824" y="109728"/>
                                </a:lnTo>
                                <a:lnTo>
                                  <a:pt x="1859280" y="109728"/>
                                </a:lnTo>
                                <a:lnTo>
                                  <a:pt x="1859280" y="36576"/>
                                </a:lnTo>
                                <a:close/>
                              </a:path>
                              <a:path w="4592320" h="666115">
                                <a:moveTo>
                                  <a:pt x="2404872" y="0"/>
                                </a:moveTo>
                                <a:lnTo>
                                  <a:pt x="2186940" y="0"/>
                                </a:lnTo>
                                <a:lnTo>
                                  <a:pt x="2186940" y="85344"/>
                                </a:lnTo>
                                <a:lnTo>
                                  <a:pt x="2404872" y="85344"/>
                                </a:lnTo>
                                <a:lnTo>
                                  <a:pt x="2404872" y="0"/>
                                </a:lnTo>
                                <a:close/>
                              </a:path>
                              <a:path w="4592320" h="666115">
                                <a:moveTo>
                                  <a:pt x="2951988" y="551688"/>
                                </a:moveTo>
                                <a:lnTo>
                                  <a:pt x="2734056" y="551688"/>
                                </a:lnTo>
                                <a:lnTo>
                                  <a:pt x="2734056" y="566928"/>
                                </a:lnTo>
                                <a:lnTo>
                                  <a:pt x="2951988" y="566928"/>
                                </a:lnTo>
                                <a:lnTo>
                                  <a:pt x="2951988" y="551688"/>
                                </a:lnTo>
                                <a:close/>
                              </a:path>
                              <a:path w="4592320" h="666115">
                                <a:moveTo>
                                  <a:pt x="3499104" y="662940"/>
                                </a:moveTo>
                                <a:lnTo>
                                  <a:pt x="3279648" y="662940"/>
                                </a:lnTo>
                                <a:lnTo>
                                  <a:pt x="3279648" y="665988"/>
                                </a:lnTo>
                                <a:lnTo>
                                  <a:pt x="3499104" y="665988"/>
                                </a:lnTo>
                                <a:lnTo>
                                  <a:pt x="3499104" y="662940"/>
                                </a:lnTo>
                                <a:close/>
                              </a:path>
                              <a:path w="4592320" h="666115">
                                <a:moveTo>
                                  <a:pt x="4046220" y="454152"/>
                                </a:moveTo>
                                <a:lnTo>
                                  <a:pt x="3826764" y="454152"/>
                                </a:lnTo>
                                <a:lnTo>
                                  <a:pt x="3826764" y="481584"/>
                                </a:lnTo>
                                <a:lnTo>
                                  <a:pt x="4046220" y="481584"/>
                                </a:lnTo>
                                <a:lnTo>
                                  <a:pt x="4046220" y="454152"/>
                                </a:lnTo>
                                <a:close/>
                              </a:path>
                              <a:path w="4592320" h="666115">
                                <a:moveTo>
                                  <a:pt x="4591812" y="195072"/>
                                </a:moveTo>
                                <a:lnTo>
                                  <a:pt x="4373880" y="195072"/>
                                </a:lnTo>
                                <a:lnTo>
                                  <a:pt x="4373880" y="251460"/>
                                </a:lnTo>
                                <a:lnTo>
                                  <a:pt x="4591812" y="251460"/>
                                </a:lnTo>
                                <a:lnTo>
                                  <a:pt x="4591812" y="195072"/>
                                </a:lnTo>
                                <a:close/>
                              </a:path>
                            </a:pathLst>
                          </a:custGeom>
                          <a:solidFill>
                            <a:srgbClr val="254478"/>
                          </a:solidFill>
                        </wps:spPr>
                        <wps:bodyPr wrap="square" lIns="0" tIns="0" rIns="0" bIns="0" rtlCol="0">
                          <a:prstTxWarp prst="textNoShape">
                            <a:avLst/>
                          </a:prstTxWarp>
                          <a:noAutofit/>
                        </wps:bodyPr>
                      </wps:wsp>
                      <wps:wsp>
                        <wps:cNvPr id="1008" name="Graphic 1008"/>
                        <wps:cNvSpPr/>
                        <wps:spPr>
                          <a:xfrm>
                            <a:off x="785812" y="910145"/>
                            <a:ext cx="4592320" cy="861060"/>
                          </a:xfrm>
                          <a:custGeom>
                            <a:avLst/>
                            <a:gdLst/>
                            <a:ahLst/>
                            <a:cxnLst/>
                            <a:rect l="l" t="t" r="r" b="b"/>
                            <a:pathLst>
                              <a:path w="4592320" h="861060">
                                <a:moveTo>
                                  <a:pt x="219456" y="150876"/>
                                </a:moveTo>
                                <a:lnTo>
                                  <a:pt x="0" y="150876"/>
                                </a:lnTo>
                                <a:lnTo>
                                  <a:pt x="0" y="307848"/>
                                </a:lnTo>
                                <a:lnTo>
                                  <a:pt x="219456" y="307848"/>
                                </a:lnTo>
                                <a:lnTo>
                                  <a:pt x="219456" y="150876"/>
                                </a:lnTo>
                                <a:close/>
                              </a:path>
                              <a:path w="4592320" h="861060">
                                <a:moveTo>
                                  <a:pt x="765048" y="131064"/>
                                </a:moveTo>
                                <a:lnTo>
                                  <a:pt x="547116" y="131064"/>
                                </a:lnTo>
                                <a:lnTo>
                                  <a:pt x="547116" y="300228"/>
                                </a:lnTo>
                                <a:lnTo>
                                  <a:pt x="765048" y="300228"/>
                                </a:lnTo>
                                <a:lnTo>
                                  <a:pt x="765048" y="131064"/>
                                </a:lnTo>
                                <a:close/>
                              </a:path>
                              <a:path w="4592320" h="861060">
                                <a:moveTo>
                                  <a:pt x="1312164" y="88392"/>
                                </a:moveTo>
                                <a:lnTo>
                                  <a:pt x="1094232" y="88392"/>
                                </a:lnTo>
                                <a:lnTo>
                                  <a:pt x="1094232" y="268224"/>
                                </a:lnTo>
                                <a:lnTo>
                                  <a:pt x="1312164" y="268224"/>
                                </a:lnTo>
                                <a:lnTo>
                                  <a:pt x="1312164" y="88392"/>
                                </a:lnTo>
                                <a:close/>
                              </a:path>
                              <a:path w="4592320" h="861060">
                                <a:moveTo>
                                  <a:pt x="1859280" y="44196"/>
                                </a:moveTo>
                                <a:lnTo>
                                  <a:pt x="1639824" y="44196"/>
                                </a:lnTo>
                                <a:lnTo>
                                  <a:pt x="1639824" y="234696"/>
                                </a:lnTo>
                                <a:lnTo>
                                  <a:pt x="1859280" y="234696"/>
                                </a:lnTo>
                                <a:lnTo>
                                  <a:pt x="1859280" y="44196"/>
                                </a:lnTo>
                                <a:close/>
                              </a:path>
                              <a:path w="4592320" h="861060">
                                <a:moveTo>
                                  <a:pt x="2404872" y="0"/>
                                </a:moveTo>
                                <a:lnTo>
                                  <a:pt x="2186940" y="0"/>
                                </a:lnTo>
                                <a:lnTo>
                                  <a:pt x="2186940" y="198120"/>
                                </a:lnTo>
                                <a:lnTo>
                                  <a:pt x="2404872" y="198120"/>
                                </a:lnTo>
                                <a:lnTo>
                                  <a:pt x="2404872" y="0"/>
                                </a:lnTo>
                                <a:close/>
                              </a:path>
                              <a:path w="4592320" h="861060">
                                <a:moveTo>
                                  <a:pt x="2951988" y="722376"/>
                                </a:moveTo>
                                <a:lnTo>
                                  <a:pt x="2734056" y="722376"/>
                                </a:lnTo>
                                <a:lnTo>
                                  <a:pt x="2734056" y="749808"/>
                                </a:lnTo>
                                <a:lnTo>
                                  <a:pt x="2951988" y="749808"/>
                                </a:lnTo>
                                <a:lnTo>
                                  <a:pt x="2951988" y="722376"/>
                                </a:lnTo>
                                <a:close/>
                              </a:path>
                              <a:path w="4592320" h="861060">
                                <a:moveTo>
                                  <a:pt x="3499104" y="858012"/>
                                </a:moveTo>
                                <a:lnTo>
                                  <a:pt x="3279648" y="858012"/>
                                </a:lnTo>
                                <a:lnTo>
                                  <a:pt x="3279648" y="861060"/>
                                </a:lnTo>
                                <a:lnTo>
                                  <a:pt x="3499104" y="861060"/>
                                </a:lnTo>
                                <a:lnTo>
                                  <a:pt x="3499104" y="858012"/>
                                </a:lnTo>
                                <a:close/>
                              </a:path>
                              <a:path w="4592320" h="861060">
                                <a:moveTo>
                                  <a:pt x="4046220" y="588264"/>
                                </a:moveTo>
                                <a:lnTo>
                                  <a:pt x="3826764" y="588264"/>
                                </a:lnTo>
                                <a:lnTo>
                                  <a:pt x="3826764" y="652272"/>
                                </a:lnTo>
                                <a:lnTo>
                                  <a:pt x="4046220" y="652272"/>
                                </a:lnTo>
                                <a:lnTo>
                                  <a:pt x="4046220" y="588264"/>
                                </a:lnTo>
                                <a:close/>
                              </a:path>
                              <a:path w="4592320" h="861060">
                                <a:moveTo>
                                  <a:pt x="4591812" y="252984"/>
                                </a:moveTo>
                                <a:lnTo>
                                  <a:pt x="4373880" y="252984"/>
                                </a:lnTo>
                                <a:lnTo>
                                  <a:pt x="4373880" y="393192"/>
                                </a:lnTo>
                                <a:lnTo>
                                  <a:pt x="4591812" y="393192"/>
                                </a:lnTo>
                                <a:lnTo>
                                  <a:pt x="4591812" y="252984"/>
                                </a:lnTo>
                                <a:close/>
                              </a:path>
                            </a:pathLst>
                          </a:custGeom>
                          <a:solidFill>
                            <a:srgbClr val="9E470D"/>
                          </a:solidFill>
                        </wps:spPr>
                        <wps:bodyPr wrap="square" lIns="0" tIns="0" rIns="0" bIns="0" rtlCol="0">
                          <a:prstTxWarp prst="textNoShape">
                            <a:avLst/>
                          </a:prstTxWarp>
                          <a:noAutofit/>
                        </wps:bodyPr>
                      </wps:wsp>
                      <wps:wsp>
                        <wps:cNvPr id="1009" name="Graphic 1009"/>
                        <wps:cNvSpPr/>
                        <wps:spPr>
                          <a:xfrm>
                            <a:off x="785812" y="498665"/>
                            <a:ext cx="4592320" cy="1270000"/>
                          </a:xfrm>
                          <a:custGeom>
                            <a:avLst/>
                            <a:gdLst/>
                            <a:ahLst/>
                            <a:cxnLst/>
                            <a:rect l="l" t="t" r="r" b="b"/>
                            <a:pathLst>
                              <a:path w="4592320" h="1270000">
                                <a:moveTo>
                                  <a:pt x="219456" y="254508"/>
                                </a:moveTo>
                                <a:lnTo>
                                  <a:pt x="0" y="254508"/>
                                </a:lnTo>
                                <a:lnTo>
                                  <a:pt x="0" y="562356"/>
                                </a:lnTo>
                                <a:lnTo>
                                  <a:pt x="219456" y="562356"/>
                                </a:lnTo>
                                <a:lnTo>
                                  <a:pt x="219456" y="254508"/>
                                </a:lnTo>
                                <a:close/>
                              </a:path>
                              <a:path w="4592320" h="1270000">
                                <a:moveTo>
                                  <a:pt x="765048" y="207264"/>
                                </a:moveTo>
                                <a:lnTo>
                                  <a:pt x="547116" y="207264"/>
                                </a:lnTo>
                                <a:lnTo>
                                  <a:pt x="547116" y="542544"/>
                                </a:lnTo>
                                <a:lnTo>
                                  <a:pt x="765048" y="542544"/>
                                </a:lnTo>
                                <a:lnTo>
                                  <a:pt x="765048" y="207264"/>
                                </a:lnTo>
                                <a:close/>
                              </a:path>
                              <a:path w="4592320" h="1270000">
                                <a:moveTo>
                                  <a:pt x="1312164" y="132588"/>
                                </a:moveTo>
                                <a:lnTo>
                                  <a:pt x="1094232" y="132588"/>
                                </a:lnTo>
                                <a:lnTo>
                                  <a:pt x="1094232" y="499872"/>
                                </a:lnTo>
                                <a:lnTo>
                                  <a:pt x="1312164" y="499872"/>
                                </a:lnTo>
                                <a:lnTo>
                                  <a:pt x="1312164" y="132588"/>
                                </a:lnTo>
                                <a:close/>
                              </a:path>
                              <a:path w="4592320" h="1270000">
                                <a:moveTo>
                                  <a:pt x="1859280" y="60960"/>
                                </a:moveTo>
                                <a:lnTo>
                                  <a:pt x="1639824" y="60960"/>
                                </a:lnTo>
                                <a:lnTo>
                                  <a:pt x="1639824" y="455676"/>
                                </a:lnTo>
                                <a:lnTo>
                                  <a:pt x="1859280" y="455676"/>
                                </a:lnTo>
                                <a:lnTo>
                                  <a:pt x="1859280" y="60960"/>
                                </a:lnTo>
                                <a:close/>
                              </a:path>
                              <a:path w="4592320" h="1270000">
                                <a:moveTo>
                                  <a:pt x="2404872" y="0"/>
                                </a:moveTo>
                                <a:lnTo>
                                  <a:pt x="2186940" y="0"/>
                                </a:lnTo>
                                <a:lnTo>
                                  <a:pt x="2186940" y="411480"/>
                                </a:lnTo>
                                <a:lnTo>
                                  <a:pt x="2404872" y="411480"/>
                                </a:lnTo>
                                <a:lnTo>
                                  <a:pt x="2404872" y="0"/>
                                </a:lnTo>
                                <a:close/>
                              </a:path>
                              <a:path w="4592320" h="1270000">
                                <a:moveTo>
                                  <a:pt x="2951988" y="1063752"/>
                                </a:moveTo>
                                <a:lnTo>
                                  <a:pt x="2734056" y="1063752"/>
                                </a:lnTo>
                                <a:lnTo>
                                  <a:pt x="2734056" y="1133856"/>
                                </a:lnTo>
                                <a:lnTo>
                                  <a:pt x="2951988" y="1133856"/>
                                </a:lnTo>
                                <a:lnTo>
                                  <a:pt x="2951988" y="1063752"/>
                                </a:lnTo>
                                <a:close/>
                              </a:path>
                              <a:path w="4592320" h="1270000">
                                <a:moveTo>
                                  <a:pt x="3499104" y="1264920"/>
                                </a:moveTo>
                                <a:lnTo>
                                  <a:pt x="3279648" y="1264920"/>
                                </a:lnTo>
                                <a:lnTo>
                                  <a:pt x="3279648" y="1269492"/>
                                </a:lnTo>
                                <a:lnTo>
                                  <a:pt x="3499104" y="1269492"/>
                                </a:lnTo>
                                <a:lnTo>
                                  <a:pt x="3499104" y="1264920"/>
                                </a:lnTo>
                                <a:close/>
                              </a:path>
                              <a:path w="4592320" h="1270000">
                                <a:moveTo>
                                  <a:pt x="4046220" y="883920"/>
                                </a:moveTo>
                                <a:lnTo>
                                  <a:pt x="3826764" y="883920"/>
                                </a:lnTo>
                                <a:lnTo>
                                  <a:pt x="3826764" y="999744"/>
                                </a:lnTo>
                                <a:lnTo>
                                  <a:pt x="4046220" y="999744"/>
                                </a:lnTo>
                                <a:lnTo>
                                  <a:pt x="4046220" y="883920"/>
                                </a:lnTo>
                                <a:close/>
                              </a:path>
                              <a:path w="4592320" h="1270000">
                                <a:moveTo>
                                  <a:pt x="4591812" y="374904"/>
                                </a:moveTo>
                                <a:lnTo>
                                  <a:pt x="4373880" y="374904"/>
                                </a:lnTo>
                                <a:lnTo>
                                  <a:pt x="4373880" y="664464"/>
                                </a:lnTo>
                                <a:lnTo>
                                  <a:pt x="4591812" y="664464"/>
                                </a:lnTo>
                                <a:lnTo>
                                  <a:pt x="4591812" y="374904"/>
                                </a:lnTo>
                                <a:close/>
                              </a:path>
                            </a:pathLst>
                          </a:custGeom>
                          <a:solidFill>
                            <a:srgbClr val="626262"/>
                          </a:solidFill>
                        </wps:spPr>
                        <wps:bodyPr wrap="square" lIns="0" tIns="0" rIns="0" bIns="0" rtlCol="0">
                          <a:prstTxWarp prst="textNoShape">
                            <a:avLst/>
                          </a:prstTxWarp>
                          <a:noAutofit/>
                        </wps:bodyPr>
                      </wps:wsp>
                      <wps:wsp>
                        <wps:cNvPr id="1010" name="Graphic 1010"/>
                        <wps:cNvSpPr/>
                        <wps:spPr>
                          <a:xfrm>
                            <a:off x="785812" y="314273"/>
                            <a:ext cx="4592320" cy="1449705"/>
                          </a:xfrm>
                          <a:custGeom>
                            <a:avLst/>
                            <a:gdLst/>
                            <a:ahLst/>
                            <a:cxnLst/>
                            <a:rect l="l" t="t" r="r" b="b"/>
                            <a:pathLst>
                              <a:path w="4592320" h="1449705">
                                <a:moveTo>
                                  <a:pt x="219456" y="356603"/>
                                </a:moveTo>
                                <a:lnTo>
                                  <a:pt x="0" y="356603"/>
                                </a:lnTo>
                                <a:lnTo>
                                  <a:pt x="0" y="438899"/>
                                </a:lnTo>
                                <a:lnTo>
                                  <a:pt x="219456" y="438899"/>
                                </a:lnTo>
                                <a:lnTo>
                                  <a:pt x="219456" y="356603"/>
                                </a:lnTo>
                                <a:close/>
                              </a:path>
                              <a:path w="4592320" h="1449705">
                                <a:moveTo>
                                  <a:pt x="765048" y="288023"/>
                                </a:moveTo>
                                <a:lnTo>
                                  <a:pt x="547116" y="288023"/>
                                </a:lnTo>
                                <a:lnTo>
                                  <a:pt x="547116" y="391655"/>
                                </a:lnTo>
                                <a:lnTo>
                                  <a:pt x="765048" y="391655"/>
                                </a:lnTo>
                                <a:lnTo>
                                  <a:pt x="765048" y="288023"/>
                                </a:lnTo>
                                <a:close/>
                              </a:path>
                              <a:path w="4592320" h="1449705">
                                <a:moveTo>
                                  <a:pt x="1312164" y="184391"/>
                                </a:moveTo>
                                <a:lnTo>
                                  <a:pt x="1094232" y="184391"/>
                                </a:lnTo>
                                <a:lnTo>
                                  <a:pt x="1094232" y="316979"/>
                                </a:lnTo>
                                <a:lnTo>
                                  <a:pt x="1312164" y="316979"/>
                                </a:lnTo>
                                <a:lnTo>
                                  <a:pt x="1312164" y="184391"/>
                                </a:lnTo>
                                <a:close/>
                              </a:path>
                              <a:path w="4592320" h="1449705">
                                <a:moveTo>
                                  <a:pt x="1859280" y="86855"/>
                                </a:moveTo>
                                <a:lnTo>
                                  <a:pt x="1639824" y="86855"/>
                                </a:lnTo>
                                <a:lnTo>
                                  <a:pt x="1639824" y="245351"/>
                                </a:lnTo>
                                <a:lnTo>
                                  <a:pt x="1859280" y="245351"/>
                                </a:lnTo>
                                <a:lnTo>
                                  <a:pt x="1859280" y="86855"/>
                                </a:lnTo>
                                <a:close/>
                              </a:path>
                              <a:path w="4592320" h="1449705">
                                <a:moveTo>
                                  <a:pt x="2404872" y="0"/>
                                </a:moveTo>
                                <a:lnTo>
                                  <a:pt x="2186940" y="0"/>
                                </a:lnTo>
                                <a:lnTo>
                                  <a:pt x="2186940" y="184391"/>
                                </a:lnTo>
                                <a:lnTo>
                                  <a:pt x="2404872" y="184391"/>
                                </a:lnTo>
                                <a:lnTo>
                                  <a:pt x="2404872" y="0"/>
                                </a:lnTo>
                                <a:close/>
                              </a:path>
                              <a:path w="4592320" h="1449705">
                                <a:moveTo>
                                  <a:pt x="2951988" y="1210043"/>
                                </a:moveTo>
                                <a:lnTo>
                                  <a:pt x="2734056" y="1210043"/>
                                </a:lnTo>
                                <a:lnTo>
                                  <a:pt x="2734056" y="1248143"/>
                                </a:lnTo>
                                <a:lnTo>
                                  <a:pt x="2951988" y="1248143"/>
                                </a:lnTo>
                                <a:lnTo>
                                  <a:pt x="2951988" y="1210043"/>
                                </a:lnTo>
                                <a:close/>
                              </a:path>
                              <a:path w="4592320" h="1449705">
                                <a:moveTo>
                                  <a:pt x="3499104" y="1447787"/>
                                </a:moveTo>
                                <a:lnTo>
                                  <a:pt x="3279648" y="1447787"/>
                                </a:lnTo>
                                <a:lnTo>
                                  <a:pt x="3279648" y="1449311"/>
                                </a:lnTo>
                                <a:lnTo>
                                  <a:pt x="3499104" y="1449311"/>
                                </a:lnTo>
                                <a:lnTo>
                                  <a:pt x="3499104" y="1447787"/>
                                </a:lnTo>
                                <a:close/>
                              </a:path>
                              <a:path w="4592320" h="1449705">
                                <a:moveTo>
                                  <a:pt x="4046220" y="1030211"/>
                                </a:moveTo>
                                <a:lnTo>
                                  <a:pt x="3826764" y="1030211"/>
                                </a:lnTo>
                                <a:lnTo>
                                  <a:pt x="3826764" y="1068311"/>
                                </a:lnTo>
                                <a:lnTo>
                                  <a:pt x="4046220" y="1068311"/>
                                </a:lnTo>
                                <a:lnTo>
                                  <a:pt x="4046220" y="1030211"/>
                                </a:lnTo>
                                <a:close/>
                              </a:path>
                              <a:path w="4592320" h="1449705">
                                <a:moveTo>
                                  <a:pt x="4591812" y="429755"/>
                                </a:moveTo>
                                <a:lnTo>
                                  <a:pt x="4373880" y="429755"/>
                                </a:lnTo>
                                <a:lnTo>
                                  <a:pt x="4373880" y="559295"/>
                                </a:lnTo>
                                <a:lnTo>
                                  <a:pt x="4591812" y="559295"/>
                                </a:lnTo>
                                <a:lnTo>
                                  <a:pt x="4591812" y="429755"/>
                                </a:lnTo>
                                <a:close/>
                              </a:path>
                            </a:pathLst>
                          </a:custGeom>
                          <a:solidFill>
                            <a:srgbClr val="997300"/>
                          </a:solidFill>
                        </wps:spPr>
                        <wps:bodyPr wrap="square" lIns="0" tIns="0" rIns="0" bIns="0" rtlCol="0">
                          <a:prstTxWarp prst="textNoShape">
                            <a:avLst/>
                          </a:prstTxWarp>
                          <a:noAutofit/>
                        </wps:bodyPr>
                      </wps:wsp>
                      <wps:wsp>
                        <wps:cNvPr id="1011" name="Graphic 1011"/>
                        <wps:cNvSpPr/>
                        <wps:spPr>
                          <a:xfrm>
                            <a:off x="621982" y="1794446"/>
                            <a:ext cx="4919980" cy="1270"/>
                          </a:xfrm>
                          <a:custGeom>
                            <a:avLst/>
                            <a:gdLst/>
                            <a:ahLst/>
                            <a:cxnLst/>
                            <a:rect l="l" t="t" r="r" b="b"/>
                            <a:pathLst>
                              <a:path w="4919980">
                                <a:moveTo>
                                  <a:pt x="0" y="0"/>
                                </a:moveTo>
                                <a:lnTo>
                                  <a:pt x="4919980" y="0"/>
                                </a:lnTo>
                              </a:path>
                            </a:pathLst>
                          </a:custGeom>
                          <a:ln w="9525">
                            <a:solidFill>
                              <a:srgbClr val="D9D9D9"/>
                            </a:solidFill>
                            <a:prstDash val="solid"/>
                          </a:ln>
                        </wps:spPr>
                        <wps:bodyPr wrap="square" lIns="0" tIns="0" rIns="0" bIns="0" rtlCol="0">
                          <a:prstTxWarp prst="textNoShape">
                            <a:avLst/>
                          </a:prstTxWarp>
                          <a:noAutofit/>
                        </wps:bodyPr>
                      </wps:wsp>
                      <wps:wsp>
                        <wps:cNvPr id="1012" name="Graphic 1012"/>
                        <wps:cNvSpPr/>
                        <wps:spPr>
                          <a:xfrm>
                            <a:off x="1052512" y="214241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4471C4"/>
                          </a:solidFill>
                        </wps:spPr>
                        <wps:bodyPr wrap="square" lIns="0" tIns="0" rIns="0" bIns="0" rtlCol="0">
                          <a:prstTxWarp prst="textNoShape">
                            <a:avLst/>
                          </a:prstTxWarp>
                          <a:noAutofit/>
                        </wps:bodyPr>
                      </wps:wsp>
                      <wps:wsp>
                        <wps:cNvPr id="1013" name="Graphic 1013"/>
                        <wps:cNvSpPr/>
                        <wps:spPr>
                          <a:xfrm>
                            <a:off x="1426146" y="214241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EC7C30"/>
                          </a:solidFill>
                        </wps:spPr>
                        <wps:bodyPr wrap="square" lIns="0" tIns="0" rIns="0" bIns="0" rtlCol="0">
                          <a:prstTxWarp prst="textNoShape">
                            <a:avLst/>
                          </a:prstTxWarp>
                          <a:noAutofit/>
                        </wps:bodyPr>
                      </wps:wsp>
                      <wps:wsp>
                        <wps:cNvPr id="1014" name="Graphic 1014"/>
                        <wps:cNvSpPr/>
                        <wps:spPr>
                          <a:xfrm>
                            <a:off x="1811083" y="214241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A4A4A4"/>
                          </a:solidFill>
                        </wps:spPr>
                        <wps:bodyPr wrap="square" lIns="0" tIns="0" rIns="0" bIns="0" rtlCol="0">
                          <a:prstTxWarp prst="textNoShape">
                            <a:avLst/>
                          </a:prstTxWarp>
                          <a:noAutofit/>
                        </wps:bodyPr>
                      </wps:wsp>
                      <wps:wsp>
                        <wps:cNvPr id="1015" name="Graphic 1015"/>
                        <wps:cNvSpPr/>
                        <wps:spPr>
                          <a:xfrm>
                            <a:off x="2145220" y="214241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FFC000"/>
                          </a:solidFill>
                        </wps:spPr>
                        <wps:bodyPr wrap="square" lIns="0" tIns="0" rIns="0" bIns="0" rtlCol="0">
                          <a:prstTxWarp prst="textNoShape">
                            <a:avLst/>
                          </a:prstTxWarp>
                          <a:noAutofit/>
                        </wps:bodyPr>
                      </wps:wsp>
                      <wps:wsp>
                        <wps:cNvPr id="1016" name="Graphic 1016"/>
                        <wps:cNvSpPr/>
                        <wps:spPr>
                          <a:xfrm>
                            <a:off x="2507678" y="214241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5B9BD4"/>
                          </a:solidFill>
                        </wps:spPr>
                        <wps:bodyPr wrap="square" lIns="0" tIns="0" rIns="0" bIns="0" rtlCol="0">
                          <a:prstTxWarp prst="textNoShape">
                            <a:avLst/>
                          </a:prstTxWarp>
                          <a:noAutofit/>
                        </wps:bodyPr>
                      </wps:wsp>
                      <wps:wsp>
                        <wps:cNvPr id="1017" name="Graphic 1017"/>
                        <wps:cNvSpPr/>
                        <wps:spPr>
                          <a:xfrm>
                            <a:off x="2887027" y="214241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6FAC46"/>
                          </a:solidFill>
                        </wps:spPr>
                        <wps:bodyPr wrap="square" lIns="0" tIns="0" rIns="0" bIns="0" rtlCol="0">
                          <a:prstTxWarp prst="textNoShape">
                            <a:avLst/>
                          </a:prstTxWarp>
                          <a:noAutofit/>
                        </wps:bodyPr>
                      </wps:wsp>
                      <wps:wsp>
                        <wps:cNvPr id="1018" name="Graphic 1018"/>
                        <wps:cNvSpPr/>
                        <wps:spPr>
                          <a:xfrm>
                            <a:off x="3288855" y="214241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254478"/>
                          </a:solidFill>
                        </wps:spPr>
                        <wps:bodyPr wrap="square" lIns="0" tIns="0" rIns="0" bIns="0" rtlCol="0">
                          <a:prstTxWarp prst="textNoShape">
                            <a:avLst/>
                          </a:prstTxWarp>
                          <a:noAutofit/>
                        </wps:bodyPr>
                      </wps:wsp>
                      <wps:wsp>
                        <wps:cNvPr id="1019" name="Graphic 1019"/>
                        <wps:cNvSpPr/>
                        <wps:spPr>
                          <a:xfrm>
                            <a:off x="3645725" y="214241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9E470D"/>
                          </a:solidFill>
                        </wps:spPr>
                        <wps:bodyPr wrap="square" lIns="0" tIns="0" rIns="0" bIns="0" rtlCol="0">
                          <a:prstTxWarp prst="textNoShape">
                            <a:avLst/>
                          </a:prstTxWarp>
                          <a:noAutofit/>
                        </wps:bodyPr>
                      </wps:wsp>
                      <wps:wsp>
                        <wps:cNvPr id="1020" name="Graphic 1020"/>
                        <wps:cNvSpPr/>
                        <wps:spPr>
                          <a:xfrm>
                            <a:off x="4025074" y="214241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626262"/>
                          </a:solidFill>
                        </wps:spPr>
                        <wps:bodyPr wrap="square" lIns="0" tIns="0" rIns="0" bIns="0" rtlCol="0">
                          <a:prstTxWarp prst="textNoShape">
                            <a:avLst/>
                          </a:prstTxWarp>
                          <a:noAutofit/>
                        </wps:bodyPr>
                      </wps:wsp>
                      <wps:wsp>
                        <wps:cNvPr id="1021" name="Graphic 1021"/>
                        <wps:cNvSpPr/>
                        <wps:spPr>
                          <a:xfrm>
                            <a:off x="4376102" y="214241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997300"/>
                          </a:solidFill>
                        </wps:spPr>
                        <wps:bodyPr wrap="square" lIns="0" tIns="0" rIns="0" bIns="0" rtlCol="0">
                          <a:prstTxWarp prst="textNoShape">
                            <a:avLst/>
                          </a:prstTxWarp>
                          <a:noAutofit/>
                        </wps:bodyPr>
                      </wps:wsp>
                      <wps:wsp>
                        <wps:cNvPr id="1022" name="Graphic 1022"/>
                        <wps:cNvSpPr/>
                        <wps:spPr>
                          <a:xfrm>
                            <a:off x="4762" y="4762"/>
                            <a:ext cx="5676900" cy="2333625"/>
                          </a:xfrm>
                          <a:custGeom>
                            <a:avLst/>
                            <a:gdLst/>
                            <a:ahLst/>
                            <a:cxnLst/>
                            <a:rect l="l" t="t" r="r" b="b"/>
                            <a:pathLst>
                              <a:path w="5676900" h="2333625">
                                <a:moveTo>
                                  <a:pt x="0" y="2333625"/>
                                </a:moveTo>
                                <a:lnTo>
                                  <a:pt x="5676900" y="2333625"/>
                                </a:lnTo>
                                <a:lnTo>
                                  <a:pt x="5676900" y="0"/>
                                </a:lnTo>
                                <a:lnTo>
                                  <a:pt x="0" y="0"/>
                                </a:lnTo>
                                <a:lnTo>
                                  <a:pt x="0" y="2333625"/>
                                </a:lnTo>
                                <a:close/>
                              </a:path>
                            </a:pathLst>
                          </a:custGeom>
                          <a:ln w="9525">
                            <a:solidFill>
                              <a:srgbClr val="D9D9D9"/>
                            </a:solidFill>
                            <a:prstDash val="solid"/>
                          </a:ln>
                        </wps:spPr>
                        <wps:bodyPr wrap="square" lIns="0" tIns="0" rIns="0" bIns="0" rtlCol="0">
                          <a:prstTxWarp prst="textNoShape">
                            <a:avLst/>
                          </a:prstTxWarp>
                          <a:noAutofit/>
                        </wps:bodyPr>
                      </wps:wsp>
                      <wps:wsp>
                        <wps:cNvPr id="1023" name="Textbox 1023"/>
                        <wps:cNvSpPr txBox="1"/>
                        <wps:spPr>
                          <a:xfrm>
                            <a:off x="333184" y="77946"/>
                            <a:ext cx="204470" cy="1778000"/>
                          </a:xfrm>
                          <a:prstGeom prst="rect">
                            <a:avLst/>
                          </a:prstGeom>
                        </wps:spPr>
                        <wps:txbx>
                          <w:txbxContent>
                            <w:p w14:paraId="187B8B29" w14:textId="77777777" w:rsidR="0086673E" w:rsidRDefault="0086673E">
                              <w:pPr>
                                <w:spacing w:line="201" w:lineRule="exact"/>
                                <w:rPr>
                                  <w:sz w:val="18"/>
                                </w:rPr>
                              </w:pPr>
                              <w:r>
                                <w:rPr>
                                  <w:color w:val="585858"/>
                                  <w:spacing w:val="-5"/>
                                  <w:sz w:val="18"/>
                                </w:rPr>
                                <w:t>160</w:t>
                              </w:r>
                            </w:p>
                            <w:p w14:paraId="5696647B" w14:textId="77777777" w:rsidR="0086673E" w:rsidRDefault="0086673E">
                              <w:pPr>
                                <w:spacing w:before="118"/>
                                <w:ind w:right="20"/>
                                <w:jc w:val="right"/>
                                <w:rPr>
                                  <w:sz w:val="18"/>
                                </w:rPr>
                              </w:pPr>
                              <w:r>
                                <w:rPr>
                                  <w:color w:val="585858"/>
                                  <w:spacing w:val="-5"/>
                                  <w:sz w:val="18"/>
                                </w:rPr>
                                <w:t>140</w:t>
                              </w:r>
                            </w:p>
                            <w:p w14:paraId="6299B28D" w14:textId="77777777" w:rsidR="0086673E" w:rsidRDefault="0086673E">
                              <w:pPr>
                                <w:spacing w:before="118"/>
                                <w:ind w:right="20"/>
                                <w:jc w:val="right"/>
                                <w:rPr>
                                  <w:sz w:val="18"/>
                                </w:rPr>
                              </w:pPr>
                              <w:r>
                                <w:rPr>
                                  <w:color w:val="585858"/>
                                  <w:spacing w:val="-5"/>
                                  <w:sz w:val="18"/>
                                </w:rPr>
                                <w:t>120</w:t>
                              </w:r>
                            </w:p>
                            <w:p w14:paraId="3D63AC55" w14:textId="77777777" w:rsidR="0086673E" w:rsidRDefault="0086673E">
                              <w:pPr>
                                <w:spacing w:before="118"/>
                                <w:ind w:right="20"/>
                                <w:jc w:val="right"/>
                                <w:rPr>
                                  <w:sz w:val="18"/>
                                </w:rPr>
                              </w:pPr>
                              <w:r>
                                <w:rPr>
                                  <w:color w:val="585858"/>
                                  <w:spacing w:val="-5"/>
                                  <w:sz w:val="18"/>
                                </w:rPr>
                                <w:t>100</w:t>
                              </w:r>
                            </w:p>
                            <w:p w14:paraId="33D6FBF1" w14:textId="77777777" w:rsidR="0086673E" w:rsidRDefault="0086673E">
                              <w:pPr>
                                <w:spacing w:before="117"/>
                                <w:ind w:right="18"/>
                                <w:jc w:val="right"/>
                                <w:rPr>
                                  <w:sz w:val="18"/>
                                </w:rPr>
                              </w:pPr>
                              <w:r>
                                <w:rPr>
                                  <w:color w:val="585858"/>
                                  <w:spacing w:val="-5"/>
                                  <w:sz w:val="18"/>
                                </w:rPr>
                                <w:t>80</w:t>
                              </w:r>
                            </w:p>
                            <w:p w14:paraId="598C15D4" w14:textId="77777777" w:rsidR="0086673E" w:rsidRDefault="0086673E">
                              <w:pPr>
                                <w:spacing w:before="118"/>
                                <w:ind w:right="18"/>
                                <w:jc w:val="right"/>
                                <w:rPr>
                                  <w:sz w:val="18"/>
                                </w:rPr>
                              </w:pPr>
                              <w:r>
                                <w:rPr>
                                  <w:color w:val="585858"/>
                                  <w:spacing w:val="-5"/>
                                  <w:sz w:val="18"/>
                                </w:rPr>
                                <w:t>60</w:t>
                              </w:r>
                            </w:p>
                            <w:p w14:paraId="6E2E5894" w14:textId="77777777" w:rsidR="0086673E" w:rsidRDefault="0086673E">
                              <w:pPr>
                                <w:spacing w:before="118"/>
                                <w:ind w:right="18"/>
                                <w:jc w:val="right"/>
                                <w:rPr>
                                  <w:sz w:val="18"/>
                                </w:rPr>
                              </w:pPr>
                              <w:r>
                                <w:rPr>
                                  <w:color w:val="585858"/>
                                  <w:spacing w:val="-5"/>
                                  <w:sz w:val="18"/>
                                </w:rPr>
                                <w:t>40</w:t>
                              </w:r>
                            </w:p>
                            <w:p w14:paraId="03091B8F" w14:textId="77777777" w:rsidR="0086673E" w:rsidRDefault="0086673E">
                              <w:pPr>
                                <w:spacing w:before="118"/>
                                <w:ind w:right="18"/>
                                <w:jc w:val="right"/>
                                <w:rPr>
                                  <w:sz w:val="18"/>
                                </w:rPr>
                              </w:pPr>
                              <w:r>
                                <w:rPr>
                                  <w:color w:val="585858"/>
                                  <w:spacing w:val="-5"/>
                                  <w:sz w:val="18"/>
                                </w:rPr>
                                <w:t>20</w:t>
                              </w:r>
                            </w:p>
                            <w:p w14:paraId="0F72DEBF" w14:textId="77777777" w:rsidR="0086673E" w:rsidRDefault="0086673E">
                              <w:pPr>
                                <w:spacing w:before="117"/>
                                <w:ind w:right="19"/>
                                <w:jc w:val="right"/>
                                <w:rPr>
                                  <w:sz w:val="18"/>
                                </w:rPr>
                              </w:pPr>
                              <w:r>
                                <w:rPr>
                                  <w:color w:val="585858"/>
                                  <w:spacing w:val="-10"/>
                                  <w:sz w:val="18"/>
                                </w:rPr>
                                <w:t>0</w:t>
                              </w:r>
                            </w:p>
                          </w:txbxContent>
                        </wps:txbx>
                        <wps:bodyPr wrap="square" lIns="0" tIns="0" rIns="0" bIns="0" rtlCol="0">
                          <a:noAutofit/>
                        </wps:bodyPr>
                      </wps:wsp>
                      <wps:wsp>
                        <wps:cNvPr id="1024" name="Textbox 1024"/>
                        <wps:cNvSpPr txBox="1"/>
                        <wps:spPr>
                          <a:xfrm>
                            <a:off x="768413" y="1864328"/>
                            <a:ext cx="1907539" cy="128270"/>
                          </a:xfrm>
                          <a:prstGeom prst="rect">
                            <a:avLst/>
                          </a:prstGeom>
                        </wps:spPr>
                        <wps:txbx>
                          <w:txbxContent>
                            <w:p w14:paraId="2BFD4444" w14:textId="77777777" w:rsidR="0086673E" w:rsidRDefault="0086673E">
                              <w:pPr>
                                <w:tabs>
                                  <w:tab w:val="left" w:pos="861"/>
                                  <w:tab w:val="left" w:pos="1722"/>
                                  <w:tab w:val="left" w:pos="2583"/>
                                </w:tabs>
                                <w:spacing w:line="201" w:lineRule="exact"/>
                                <w:rPr>
                                  <w:sz w:val="18"/>
                                </w:rPr>
                              </w:pPr>
                              <w:r>
                                <w:rPr>
                                  <w:color w:val="585858"/>
                                  <w:spacing w:val="-4"/>
                                  <w:sz w:val="18"/>
                                </w:rPr>
                                <w:t>2015</w:t>
                              </w:r>
                              <w:r>
                                <w:rPr>
                                  <w:color w:val="585858"/>
                                  <w:sz w:val="18"/>
                                </w:rPr>
                                <w:tab/>
                              </w:r>
                              <w:r>
                                <w:rPr>
                                  <w:color w:val="585858"/>
                                  <w:spacing w:val="-4"/>
                                  <w:sz w:val="18"/>
                                </w:rPr>
                                <w:t>2016</w:t>
                              </w:r>
                              <w:r>
                                <w:rPr>
                                  <w:color w:val="585858"/>
                                  <w:sz w:val="18"/>
                                </w:rPr>
                                <w:tab/>
                              </w:r>
                              <w:r>
                                <w:rPr>
                                  <w:color w:val="585858"/>
                                  <w:spacing w:val="-4"/>
                                  <w:sz w:val="18"/>
                                </w:rPr>
                                <w:t>2017</w:t>
                              </w:r>
                              <w:r>
                                <w:rPr>
                                  <w:color w:val="585858"/>
                                  <w:sz w:val="18"/>
                                </w:rPr>
                                <w:tab/>
                              </w:r>
                              <w:r>
                                <w:rPr>
                                  <w:color w:val="585858"/>
                                  <w:spacing w:val="-4"/>
                                  <w:sz w:val="18"/>
                                </w:rPr>
                                <w:t>2018</w:t>
                              </w:r>
                            </w:p>
                          </w:txbxContent>
                        </wps:txbx>
                        <wps:bodyPr wrap="square" lIns="0" tIns="0" rIns="0" bIns="0" rtlCol="0">
                          <a:noAutofit/>
                        </wps:bodyPr>
                      </wps:wsp>
                      <wps:wsp>
                        <wps:cNvPr id="1025" name="Textbox 1025"/>
                        <wps:cNvSpPr txBox="1"/>
                        <wps:spPr>
                          <a:xfrm>
                            <a:off x="2955734" y="1864328"/>
                            <a:ext cx="1906905" cy="128270"/>
                          </a:xfrm>
                          <a:prstGeom prst="rect">
                            <a:avLst/>
                          </a:prstGeom>
                        </wps:spPr>
                        <wps:txbx>
                          <w:txbxContent>
                            <w:p w14:paraId="1A30E40A" w14:textId="77777777" w:rsidR="0086673E" w:rsidRDefault="0086673E">
                              <w:pPr>
                                <w:tabs>
                                  <w:tab w:val="left" w:pos="860"/>
                                  <w:tab w:val="left" w:pos="1721"/>
                                  <w:tab w:val="left" w:pos="2582"/>
                                </w:tabs>
                                <w:spacing w:line="201" w:lineRule="exact"/>
                                <w:rPr>
                                  <w:sz w:val="18"/>
                                </w:rPr>
                              </w:pPr>
                              <w:r>
                                <w:rPr>
                                  <w:color w:val="585858"/>
                                  <w:spacing w:val="-4"/>
                                  <w:sz w:val="18"/>
                                </w:rPr>
                                <w:t>2019</w:t>
                              </w:r>
                              <w:r>
                                <w:rPr>
                                  <w:color w:val="585858"/>
                                  <w:sz w:val="18"/>
                                </w:rPr>
                                <w:tab/>
                              </w: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p>
                          </w:txbxContent>
                        </wps:txbx>
                        <wps:bodyPr wrap="square" lIns="0" tIns="0" rIns="0" bIns="0" rtlCol="0">
                          <a:noAutofit/>
                        </wps:bodyPr>
                      </wps:wsp>
                      <wps:wsp>
                        <wps:cNvPr id="1026" name="Textbox 1026"/>
                        <wps:cNvSpPr txBox="1"/>
                        <wps:spPr>
                          <a:xfrm>
                            <a:off x="5142674" y="1864328"/>
                            <a:ext cx="266700" cy="128270"/>
                          </a:xfrm>
                          <a:prstGeom prst="rect">
                            <a:avLst/>
                          </a:prstGeom>
                        </wps:spPr>
                        <wps:txbx>
                          <w:txbxContent>
                            <w:p w14:paraId="51C734B8" w14:textId="77777777" w:rsidR="0086673E" w:rsidRDefault="0086673E">
                              <w:pPr>
                                <w:spacing w:line="201" w:lineRule="exact"/>
                                <w:rPr>
                                  <w:sz w:val="18"/>
                                </w:rPr>
                              </w:pPr>
                              <w:r>
                                <w:rPr>
                                  <w:color w:val="585858"/>
                                  <w:spacing w:val="-4"/>
                                  <w:sz w:val="18"/>
                                </w:rPr>
                                <w:t>2023</w:t>
                              </w:r>
                            </w:p>
                          </w:txbxContent>
                        </wps:txbx>
                        <wps:bodyPr wrap="square" lIns="0" tIns="0" rIns="0" bIns="0" rtlCol="0">
                          <a:noAutofit/>
                        </wps:bodyPr>
                      </wps:wsp>
                      <wps:wsp>
                        <wps:cNvPr id="1027" name="Textbox 1027"/>
                        <wps:cNvSpPr txBox="1"/>
                        <wps:spPr>
                          <a:xfrm>
                            <a:off x="1124775" y="2107902"/>
                            <a:ext cx="3563620" cy="114300"/>
                          </a:xfrm>
                          <a:prstGeom prst="rect">
                            <a:avLst/>
                          </a:prstGeom>
                        </wps:spPr>
                        <wps:txbx>
                          <w:txbxContent>
                            <w:p w14:paraId="0D53881C" w14:textId="77777777" w:rsidR="0086673E" w:rsidRDefault="0086673E">
                              <w:pPr>
                                <w:tabs>
                                  <w:tab w:val="left" w:pos="588"/>
                                  <w:tab w:val="left" w:pos="1194"/>
                                  <w:tab w:val="left" w:pos="1721"/>
                                  <w:tab w:val="left" w:pos="2291"/>
                                  <w:tab w:val="left" w:pos="2889"/>
                                  <w:tab w:val="left" w:pos="3522"/>
                                  <w:tab w:val="left" w:pos="4084"/>
                                  <w:tab w:val="left" w:pos="4681"/>
                                  <w:tab w:val="left" w:pos="5234"/>
                                </w:tabs>
                                <w:spacing w:line="179" w:lineRule="exact"/>
                                <w:rPr>
                                  <w:sz w:val="16"/>
                                </w:rPr>
                              </w:pPr>
                              <w:r>
                                <w:rPr>
                                  <w:color w:val="585858"/>
                                  <w:spacing w:val="-5"/>
                                  <w:sz w:val="16"/>
                                </w:rPr>
                                <w:t>BRN</w:t>
                              </w:r>
                              <w:r>
                                <w:rPr>
                                  <w:color w:val="585858"/>
                                  <w:sz w:val="16"/>
                                </w:rPr>
                                <w:tab/>
                              </w:r>
                              <w:r>
                                <w:rPr>
                                  <w:color w:val="585858"/>
                                  <w:spacing w:val="-5"/>
                                  <w:sz w:val="16"/>
                                </w:rPr>
                                <w:t>KHM</w:t>
                              </w:r>
                              <w:r>
                                <w:rPr>
                                  <w:color w:val="585858"/>
                                  <w:sz w:val="16"/>
                                </w:rPr>
                                <w:tab/>
                              </w:r>
                              <w:r>
                                <w:rPr>
                                  <w:color w:val="585858"/>
                                  <w:spacing w:val="-5"/>
                                  <w:sz w:val="16"/>
                                </w:rPr>
                                <w:t>IDN</w:t>
                              </w:r>
                              <w:r>
                                <w:rPr>
                                  <w:color w:val="585858"/>
                                  <w:sz w:val="16"/>
                                </w:rPr>
                                <w:tab/>
                              </w:r>
                              <w:r>
                                <w:rPr>
                                  <w:color w:val="585858"/>
                                  <w:spacing w:val="-5"/>
                                  <w:sz w:val="16"/>
                                </w:rPr>
                                <w:t>LAO</w:t>
                              </w:r>
                              <w:r>
                                <w:rPr>
                                  <w:color w:val="585858"/>
                                  <w:sz w:val="16"/>
                                </w:rPr>
                                <w:tab/>
                              </w:r>
                              <w:r>
                                <w:rPr>
                                  <w:color w:val="585858"/>
                                  <w:spacing w:val="-5"/>
                                  <w:sz w:val="16"/>
                                </w:rPr>
                                <w:t>MYS</w:t>
                              </w:r>
                              <w:r>
                                <w:rPr>
                                  <w:color w:val="585858"/>
                                  <w:sz w:val="16"/>
                                </w:rPr>
                                <w:tab/>
                              </w:r>
                              <w:r>
                                <w:rPr>
                                  <w:color w:val="585858"/>
                                  <w:spacing w:val="-5"/>
                                  <w:sz w:val="16"/>
                                </w:rPr>
                                <w:t>MMR</w:t>
                              </w:r>
                              <w:r>
                                <w:rPr>
                                  <w:color w:val="585858"/>
                                  <w:sz w:val="16"/>
                                </w:rPr>
                                <w:tab/>
                              </w:r>
                              <w:r>
                                <w:rPr>
                                  <w:color w:val="585858"/>
                                  <w:spacing w:val="-5"/>
                                  <w:sz w:val="16"/>
                                </w:rPr>
                                <w:t>PHL</w:t>
                              </w:r>
                              <w:r>
                                <w:rPr>
                                  <w:color w:val="585858"/>
                                  <w:sz w:val="16"/>
                                </w:rPr>
                                <w:tab/>
                              </w:r>
                              <w:r>
                                <w:rPr>
                                  <w:color w:val="585858"/>
                                  <w:spacing w:val="-5"/>
                                  <w:sz w:val="16"/>
                                </w:rPr>
                                <w:t>SGN</w:t>
                              </w:r>
                              <w:r>
                                <w:rPr>
                                  <w:color w:val="585858"/>
                                  <w:sz w:val="16"/>
                                </w:rPr>
                                <w:tab/>
                              </w:r>
                              <w:r>
                                <w:rPr>
                                  <w:color w:val="585858"/>
                                  <w:spacing w:val="-5"/>
                                  <w:sz w:val="16"/>
                                </w:rPr>
                                <w:t>THL</w:t>
                              </w:r>
                              <w:r>
                                <w:rPr>
                                  <w:color w:val="585858"/>
                                  <w:sz w:val="16"/>
                                </w:rPr>
                                <w:tab/>
                              </w:r>
                              <w:r>
                                <w:rPr>
                                  <w:color w:val="585858"/>
                                  <w:spacing w:val="-5"/>
                                  <w:sz w:val="16"/>
                                </w:rPr>
                                <w:t>VNM</w:t>
                              </w:r>
                            </w:p>
                          </w:txbxContent>
                        </wps:txbx>
                        <wps:bodyPr wrap="square" lIns="0" tIns="0" rIns="0" bIns="0" rtlCol="0">
                          <a:noAutofit/>
                        </wps:bodyPr>
                      </wps:wsp>
                    </wpg:wgp>
                  </a:graphicData>
                </a:graphic>
              </wp:anchor>
            </w:drawing>
          </mc:Choice>
          <mc:Fallback>
            <w:pict>
              <v:group w14:anchorId="2406CF7D" id="Group 999" o:spid="_x0000_s1826" style="position:absolute;left:0;text-align:left;margin-left:56.3pt;margin-top:23.55pt;width:447.75pt;height:184.5pt;z-index:15883264;mso-wrap-distance-left:0;mso-wrap-distance-right:0;mso-position-horizontal-relative:page" coordsize="56864,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">
                <v:shape id="Graphic 1000" o:spid="_x0000_s1827" style="position:absolute;left:6219;top:1444;width:49200;height:14440;visibility:visible;mso-wrap-style:square;v-text-anchor:top" coordsize="4919980,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" path="m,1443862r1803653,em2023110,1443862r327659,em2568702,1443862r329184,em3115817,1443862r1804163,em383285,1238122r327661,em4755642,1238122r164338,em2023110,1238122r327659,em1475994,1238122r327659,em928878,1238122r329184,em,1238122r163830,em2568702,1238122r1969008,em383285,1030858r327661,em2568702,1030858r1969008,em2023110,1030858r327659,em928878,1030858r874775,em4755642,1030858r164338,em,1030858r163830,em2023110,825118r327659,em4755642,825118r164338,em928878,825118r329184,em1475994,825118r327659,em,825118r163830,em2568702,825118r1969008,em383285,825118r327661,em383285,619378r327661,em1475994,619378r327659,em2568702,619378r1969008,em2023110,619378r327659,em,619378r163830,em928878,619378r329184,em4755642,619378r164338,em,412114r1258062,em1475994,412114r874775,em2568702,412114r2351278,em2568702,206375r2351278,em,206375r2350769,em,l4919980,e" filled="f" strokecolor="#d9d9d9">
                  <v:path arrowok="t"/>
                </v:shape>
                <v:shape id="Graphic 1001" o:spid="_x0000_s1828" style="position:absolute;left:7858;top:17910;width:45923;height:38;visibility:visible;mso-wrap-style:square;v-text-anchor:top" coordsize="459232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" path="m219456,1524l,1524,,3429r219456,l219456,1524xem765048,1524r-217932,l547116,3429r217932,l765048,1524xem1312164,1524r-217932,l1094232,3429r217932,l1312164,1524xem1859280,l1639824,r,3429l1859280,3429r,-3429xem2404872,l2186940,r,3429l2404872,3429r,-3429xem2951988,1905r-217932,l2734056,3429r217932,l2951988,1905xem3499104,1905r-219456,l3279648,3429r219456,l3499104,1905xem4046220,1905r-219456,l3826764,3429r219456,l4046220,1905xem4591812,1905r-217932,l4373880,3429r217932,l4591812,1905xe" fillcolor="#4471c4" stroked="f">
                  <v:path arrowok="t"/>
                </v:shape>
                <v:shape id="Graphic 1002" o:spid="_x0000_s1829" style="position:absolute;left:7858;top:17224;width:45923;height:717;visibility:visible;mso-wrap-style:square;v-text-anchor:top" coordsize="459232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" path="m219456,19812l,19812,,70104r219456,l219456,19812xem765048,18288r-217932,l547116,70104r217932,l765048,18288xem1312164,12192r-217932,l1094232,70104r217932,l1312164,12192xem1859280,4572r-219456,l1639824,68580r219456,l1859280,4572xem2404872,l2186940,r,68580l2404872,68580r,-68580xem2951988,57912r-217932,l2734056,71628r217932,l2951988,57912xem3499104,70104r-219456,l3279648,71628r219456,l3499104,70104xem4046220,48768r-219456,l3826764,71628r219456,l4046220,48768xem4591812,13716r-217932,l4373880,70104r217932,l4591812,13716xe" fillcolor="#ec7c30" stroked="f">
                  <v:path arrowok="t"/>
                </v:shape>
                <v:shape id="Graphic 1003" o:spid="_x0000_s1830" style="position:absolute;left:7858;top:15563;width:45923;height:2362;visibility:visible;mso-wrap-style:square;v-text-anchor:top" coordsize="459232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" path="m219456,79248l,79248,,185928r219456,l219456,79248xem765048,65532r-217932,l547116,184404r217932,l765048,65532xem1312164,33528r-217932,l1094232,178308r217932,l1312164,33528xem1859280,7620r-219456,l1639824,170688r219456,l1859280,7620xem2404872,l2186940,r,166116l2404872,166116,2404872,xem2951988,182880r-217932,l2734056,224028r217932,l2951988,182880xem3499104,219456r-219456,l3279648,236220r219456,l3499104,219456xem4046220,153924r-219456,l3826764,214884r219456,l4046220,153924xem4591812,59436r-217932,l4373880,179832r217932,l4591812,59436xe" fillcolor="#a4a4a4" stroked="f">
                  <v:path arrowok="t"/>
                </v:shape>
                <v:shape id="Graphic 1004" o:spid="_x0000_s1831" style="position:absolute;left:7858;top:15075;width:45923;height:2318;visibility:visible;mso-wrap-style:square;v-text-anchor:top" coordsize="459232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" path="m219456,79248l,79248r,48768l219456,128016r,-48768xem765048,70104r-217932,l547116,114300r217932,l765048,70104xem1312164,41148r-217932,l1094232,82296r217932,l1312164,41148xem1859280,13716r-219456,l1639824,56388r219456,l1859280,13716xem2404872,l2186940,r,48768l2404872,48768r,-48768xem2951988,222504r-217932,l2734056,231648r217932,l2951988,222504xem4046220,188976r-219456,l3826764,202692r219456,l4046220,188976xem4591812,73152r-217932,l4373880,108204r217932,l4591812,73152xe" fillcolor="#ffc000" stroked="f">
                  <v:path arrowok="t"/>
                </v:shape>
                <v:shape id="Graphic 1005" o:spid="_x0000_s1832" style="position:absolute;left:7858;top:12378;width:45923;height:5384;visibility:visible;mso-wrap-style:square;v-text-anchor:top" coordsize="4592320,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" path="m219456,83820l,83820,,348996r219456,l219456,83820xem765048,64008r-217932,l547116,339852r217932,l765048,64008xem1312164,44196r-217932,l1094232,310896r217932,l1312164,44196xem1859280,16764r-219456,l1639824,283464r219456,l1859280,16764xem2404872,l2186940,r,269748l2404872,269748,2404872,xem2951988,446532r-217932,l2734056,492252r217932,l2951988,446532xem3499104,536448r-219456,l3279648,537972r219456,l3499104,536448xem4046220,355092r-219456,l3826764,458724r219456,l4046220,355092xem4591812,135636r-217932,l4373880,342900r217932,l4591812,135636xe" fillcolor="#5b9bd4" stroked="f">
                  <v:path arrowok="t"/>
                </v:shape>
                <v:shape id="Graphic 1006" o:spid="_x0000_s1833" style="position:absolute;left:7858;top:11936;width:45923;height:5810;visibility:visible;mso-wrap-style:square;v-text-anchor:top" coordsize="459232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" path="m219456,80772l,80772r,47244l219456,128016r,-47244xem765048,79248r-217932,l547116,108204r217932,l765048,79248xem1312164,53340r-217932,l1094232,88392r217932,l1312164,53340xem1859280,24384r-219456,l1639824,60960r219456,l1859280,24384xem2404872,l2186940,r,44196l2404872,44196r,-44196xem2951988,481584r-217932,l2734056,490728r217932,l2951988,481584xem3499104,579120r-219456,l3279648,580644r219456,l3499104,579120xem4046220,396240r-219456,l3826764,399288r219456,l4046220,396240xem4591812,166116r-217932,l4373880,179832r217932,l4591812,166116xe" fillcolor="#6fac46" stroked="f">
                  <v:path arrowok="t"/>
                </v:shape>
                <v:shape id="Graphic 1007" o:spid="_x0000_s1834" style="position:absolute;left:7858;top:11082;width:45923;height:6661;visibility:visible;mso-wrap-style:square;v-text-anchor:top" coordsize="459232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" path="m219456,109728l,109728r,56388l219456,166116r,-56388xem765048,102108r-217932,l547116,164592r217932,l765048,102108xem1312164,70104r-217932,l1094232,138684r217932,l1312164,70104xem1859280,36576r-219456,l1639824,109728r219456,l1859280,36576xem2404872,l2186940,r,85344l2404872,85344r,-85344xem2951988,551688r-217932,l2734056,566928r217932,l2951988,551688xem3499104,662940r-219456,l3279648,665988r219456,l3499104,662940xem4046220,454152r-219456,l3826764,481584r219456,l4046220,454152xem4591812,195072r-217932,l4373880,251460r217932,l4591812,195072xe" fillcolor="#254478" stroked="f">
                  <v:path arrowok="t"/>
                </v:shape>
                <v:shape id="Graphic 1008" o:spid="_x0000_s1835" style="position:absolute;left:7858;top:9101;width:45923;height:8611;visibility:visible;mso-wrap-style:square;v-text-anchor:top" coordsize="459232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" path="m219456,150876l,150876,,307848r219456,l219456,150876xem765048,131064r-217932,l547116,300228r217932,l765048,131064xem1312164,88392r-217932,l1094232,268224r217932,l1312164,88392xem1859280,44196r-219456,l1639824,234696r219456,l1859280,44196xem2404872,l2186940,r,198120l2404872,198120,2404872,xem2951988,722376r-217932,l2734056,749808r217932,l2951988,722376xem3499104,858012r-219456,l3279648,861060r219456,l3499104,858012xem4046220,588264r-219456,l3826764,652272r219456,l4046220,588264xem4591812,252984r-217932,l4373880,393192r217932,l4591812,252984xe" fillcolor="#9e470d" stroked="f">
                  <v:path arrowok="t"/>
                </v:shape>
                <v:shape id="Graphic 1009" o:spid="_x0000_s1836" style="position:absolute;left:7858;top:4986;width:45923;height:12700;visibility:visible;mso-wrap-style:square;v-text-anchor:top" coordsize="459232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" path="m219456,254508l,254508,,562356r219456,l219456,254508xem765048,207264r-217932,l547116,542544r217932,l765048,207264xem1312164,132588r-217932,l1094232,499872r217932,l1312164,132588xem1859280,60960r-219456,l1639824,455676r219456,l1859280,60960xem2404872,l2186940,r,411480l2404872,411480,2404872,xem2951988,1063752r-217932,l2734056,1133856r217932,l2951988,1063752xem3499104,1264920r-219456,l3279648,1269492r219456,l3499104,1264920xem4046220,883920r-219456,l3826764,999744r219456,l4046220,883920xem4591812,374904r-217932,l4373880,664464r217932,l4591812,374904xe" fillcolor="#626262" stroked="f">
                  <v:path arrowok="t"/>
                </v:shape>
                <v:shape id="Graphic 1010" o:spid="_x0000_s1837" style="position:absolute;left:7858;top:3142;width:45923;height:14497;visibility:visible;mso-wrap-style:square;v-text-anchor:top" coordsize="4592320,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" path="m219456,356603l,356603r,82296l219456,438899r,-82296xem765048,288023r-217932,l547116,391655r217932,l765048,288023xem1312164,184391r-217932,l1094232,316979r217932,l1312164,184391xem1859280,86855r-219456,l1639824,245351r219456,l1859280,86855xem2404872,l2186940,r,184391l2404872,184391,2404872,xem2951988,1210043r-217932,l2734056,1248143r217932,l2951988,1210043xem3499104,1447787r-219456,l3279648,1449311r219456,l3499104,1447787xem4046220,1030211r-219456,l3826764,1068311r219456,l4046220,1030211xem4591812,429755r-217932,l4373880,559295r217932,l4591812,429755xe" fillcolor="#997300" stroked="f">
                  <v:path arrowok="t"/>
                </v:shape>
                <v:shape id="Graphic 1011" o:spid="_x0000_s1838" style="position:absolute;left:6219;top:17944;width:49200;height:13;visibility:visible;mso-wrap-style:square;v-text-anchor:top" coordsize="4919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" path="m,l4919980,e" filled="f" strokecolor="#d9d9d9">
                  <v:path arrowok="t"/>
                </v:shape>
                <v:shape id="Graphic 1012" o:spid="_x0000_s1839" style="position:absolute;left:10525;top:21424;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" path="m51064,l,,,51064r51064,l51064,xe" fillcolor="#4471c4" stroked="f">
                  <v:path arrowok="t"/>
                </v:shape>
                <v:shape id="Graphic 1013" o:spid="_x0000_s1840" style="position:absolute;left:14261;top:21424;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" path="m51064,l,,,51064r51064,l51064,xe" fillcolor="#ec7c30" stroked="f">
                  <v:path arrowok="t"/>
                </v:shape>
                <v:shape id="Graphic 1014" o:spid="_x0000_s1841" style="position:absolute;left:18110;top:21424;width:515;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" path="m51064,l,,,51064r51064,l51064,xe" fillcolor="#a4a4a4" stroked="f">
                  <v:path arrowok="t"/>
                </v:shape>
                <v:shape id="Graphic 1015" o:spid="_x0000_s1842" style="position:absolute;left:21452;top:21424;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" path="m51064,l,,,51064r51064,l51064,xe" fillcolor="#ffc000" stroked="f">
                  <v:path arrowok="t"/>
                </v:shape>
                <v:shape id="Graphic 1016" o:spid="_x0000_s1843" style="position:absolute;left:25076;top:21424;width:515;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" path="m51064,l,,,51064r51064,l51064,xe" fillcolor="#5b9bd4" stroked="f">
                  <v:path arrowok="t"/>
                </v:shape>
                <v:shape id="Graphic 1017" o:spid="_x0000_s1844" style="position:absolute;left:28870;top:21424;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" path="m51064,l,,,51064r51064,l51064,xe" fillcolor="#6fac46" stroked="f">
                  <v:path arrowok="t"/>
                </v:shape>
                <v:shape id="Graphic 1018" o:spid="_x0000_s1845" style="position:absolute;left:32888;top:21424;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" path="m51064,l,,,51064r51064,l51064,xe" fillcolor="#254478" stroked="f">
                  <v:path arrowok="t"/>
                </v:shape>
                <v:shape id="Graphic 1019" o:spid="_x0000_s1846" style="position:absolute;left:36457;top:21424;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" path="m51064,l,,,51064r51064,l51064,xe" fillcolor="#9e470d" stroked="f">
                  <v:path arrowok="t"/>
                </v:shape>
                <v:shape id="Graphic 1020" o:spid="_x0000_s1847" style="position:absolute;left:40250;top:21424;width:515;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" path="m51064,l,,,51064r51064,l51064,xe" fillcolor="#626262" stroked="f">
                  <v:path arrowok="t"/>
                </v:shape>
                <v:shape id="Graphic 1021" o:spid="_x0000_s1848" style="position:absolute;left:43761;top:21424;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" path="m51064,l,,,51064r51064,l51064,xe" fillcolor="#997300" stroked="f">
                  <v:path arrowok="t"/>
                </v:shape>
                <v:shape id="Graphic 1022" o:spid="_x0000_s1849" style="position:absolute;left:47;top:47;width:56769;height:23336;visibility:visible;mso-wrap-style:square;v-text-anchor:top" coordsize="5676900,233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" path="m,2333625r5676900,l5676900,,,,,2333625xe" filled="f" strokecolor="#d9d9d9">
                  <v:path arrowok="t"/>
                </v:shape>
                <v:shape id="Textbox 1023" o:spid="_x0000_s1850" type="#_x0000_t202" style="position:absolute;left:3331;top:779;width:2045;height:1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187B8B29" w14:textId="77777777" w:rsidR="0086673E" w:rsidRDefault="0086673E">
                        <w:pPr>
                          <w:spacing w:line="201" w:lineRule="exact"/>
                          <w:rPr>
                            <w:sz w:val="18"/>
                          </w:rPr>
                        </w:pPr>
                        <w:r>
                          <w:rPr>
                            <w:color w:val="585858"/>
                            <w:spacing w:val="-5"/>
                            <w:sz w:val="18"/>
                          </w:rPr>
                          <w:t>160</w:t>
                        </w:r>
                      </w:p>
                      <w:p w14:paraId="5696647B" w14:textId="77777777" w:rsidR="0086673E" w:rsidRDefault="0086673E">
                        <w:pPr>
                          <w:spacing w:before="118"/>
                          <w:ind w:right="20"/>
                          <w:jc w:val="right"/>
                          <w:rPr>
                            <w:sz w:val="18"/>
                          </w:rPr>
                        </w:pPr>
                        <w:r>
                          <w:rPr>
                            <w:color w:val="585858"/>
                            <w:spacing w:val="-5"/>
                            <w:sz w:val="18"/>
                          </w:rPr>
                          <w:t>140</w:t>
                        </w:r>
                      </w:p>
                      <w:p w14:paraId="6299B28D" w14:textId="77777777" w:rsidR="0086673E" w:rsidRDefault="0086673E">
                        <w:pPr>
                          <w:spacing w:before="118"/>
                          <w:ind w:right="20"/>
                          <w:jc w:val="right"/>
                          <w:rPr>
                            <w:sz w:val="18"/>
                          </w:rPr>
                        </w:pPr>
                        <w:r>
                          <w:rPr>
                            <w:color w:val="585858"/>
                            <w:spacing w:val="-5"/>
                            <w:sz w:val="18"/>
                          </w:rPr>
                          <w:t>120</w:t>
                        </w:r>
                      </w:p>
                      <w:p w14:paraId="3D63AC55" w14:textId="77777777" w:rsidR="0086673E" w:rsidRDefault="0086673E">
                        <w:pPr>
                          <w:spacing w:before="118"/>
                          <w:ind w:right="20"/>
                          <w:jc w:val="right"/>
                          <w:rPr>
                            <w:sz w:val="18"/>
                          </w:rPr>
                        </w:pPr>
                        <w:r>
                          <w:rPr>
                            <w:color w:val="585858"/>
                            <w:spacing w:val="-5"/>
                            <w:sz w:val="18"/>
                          </w:rPr>
                          <w:t>100</w:t>
                        </w:r>
                      </w:p>
                      <w:p w14:paraId="33D6FBF1" w14:textId="77777777" w:rsidR="0086673E" w:rsidRDefault="0086673E">
                        <w:pPr>
                          <w:spacing w:before="117"/>
                          <w:ind w:right="18"/>
                          <w:jc w:val="right"/>
                          <w:rPr>
                            <w:sz w:val="18"/>
                          </w:rPr>
                        </w:pPr>
                        <w:r>
                          <w:rPr>
                            <w:color w:val="585858"/>
                            <w:spacing w:val="-5"/>
                            <w:sz w:val="18"/>
                          </w:rPr>
                          <w:t>80</w:t>
                        </w:r>
                      </w:p>
                      <w:p w14:paraId="598C15D4" w14:textId="77777777" w:rsidR="0086673E" w:rsidRDefault="0086673E">
                        <w:pPr>
                          <w:spacing w:before="118"/>
                          <w:ind w:right="18"/>
                          <w:jc w:val="right"/>
                          <w:rPr>
                            <w:sz w:val="18"/>
                          </w:rPr>
                        </w:pPr>
                        <w:r>
                          <w:rPr>
                            <w:color w:val="585858"/>
                            <w:spacing w:val="-5"/>
                            <w:sz w:val="18"/>
                          </w:rPr>
                          <w:t>60</w:t>
                        </w:r>
                      </w:p>
                      <w:p w14:paraId="6E2E5894" w14:textId="77777777" w:rsidR="0086673E" w:rsidRDefault="0086673E">
                        <w:pPr>
                          <w:spacing w:before="118"/>
                          <w:ind w:right="18"/>
                          <w:jc w:val="right"/>
                          <w:rPr>
                            <w:sz w:val="18"/>
                          </w:rPr>
                        </w:pPr>
                        <w:r>
                          <w:rPr>
                            <w:color w:val="585858"/>
                            <w:spacing w:val="-5"/>
                            <w:sz w:val="18"/>
                          </w:rPr>
                          <w:t>40</w:t>
                        </w:r>
                      </w:p>
                      <w:p w14:paraId="03091B8F" w14:textId="77777777" w:rsidR="0086673E" w:rsidRDefault="0086673E">
                        <w:pPr>
                          <w:spacing w:before="118"/>
                          <w:ind w:right="18"/>
                          <w:jc w:val="right"/>
                          <w:rPr>
                            <w:sz w:val="18"/>
                          </w:rPr>
                        </w:pPr>
                        <w:r>
                          <w:rPr>
                            <w:color w:val="585858"/>
                            <w:spacing w:val="-5"/>
                            <w:sz w:val="18"/>
                          </w:rPr>
                          <w:t>20</w:t>
                        </w:r>
                      </w:p>
                      <w:p w14:paraId="0F72DEBF" w14:textId="77777777" w:rsidR="0086673E" w:rsidRDefault="0086673E">
                        <w:pPr>
                          <w:spacing w:before="117"/>
                          <w:ind w:right="19"/>
                          <w:jc w:val="right"/>
                          <w:rPr>
                            <w:sz w:val="18"/>
                          </w:rPr>
                        </w:pPr>
                        <w:r>
                          <w:rPr>
                            <w:color w:val="585858"/>
                            <w:spacing w:val="-10"/>
                            <w:sz w:val="18"/>
                          </w:rPr>
                          <w:t>0</w:t>
                        </w:r>
                      </w:p>
                    </w:txbxContent>
                  </v:textbox>
                </v:shape>
                <v:shape id="Textbox 1024" o:spid="_x0000_s1851" type="#_x0000_t202" style="position:absolute;left:7684;top:18643;width:1907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2BFD4444" w14:textId="77777777" w:rsidR="0086673E" w:rsidRDefault="0086673E">
                        <w:pPr>
                          <w:tabs>
                            <w:tab w:val="left" w:pos="861"/>
                            <w:tab w:val="left" w:pos="1722"/>
                            <w:tab w:val="left" w:pos="2583"/>
                          </w:tabs>
                          <w:spacing w:line="201" w:lineRule="exact"/>
                          <w:rPr>
                            <w:sz w:val="18"/>
                          </w:rPr>
                        </w:pPr>
                        <w:r>
                          <w:rPr>
                            <w:color w:val="585858"/>
                            <w:spacing w:val="-4"/>
                            <w:sz w:val="18"/>
                          </w:rPr>
                          <w:t>2015</w:t>
                        </w:r>
                        <w:r>
                          <w:rPr>
                            <w:color w:val="585858"/>
                            <w:sz w:val="18"/>
                          </w:rPr>
                          <w:tab/>
                        </w:r>
                        <w:r>
                          <w:rPr>
                            <w:color w:val="585858"/>
                            <w:spacing w:val="-4"/>
                            <w:sz w:val="18"/>
                          </w:rPr>
                          <w:t>2016</w:t>
                        </w:r>
                        <w:r>
                          <w:rPr>
                            <w:color w:val="585858"/>
                            <w:sz w:val="18"/>
                          </w:rPr>
                          <w:tab/>
                        </w:r>
                        <w:r>
                          <w:rPr>
                            <w:color w:val="585858"/>
                            <w:spacing w:val="-4"/>
                            <w:sz w:val="18"/>
                          </w:rPr>
                          <w:t>2017</w:t>
                        </w:r>
                        <w:r>
                          <w:rPr>
                            <w:color w:val="585858"/>
                            <w:sz w:val="18"/>
                          </w:rPr>
                          <w:tab/>
                        </w:r>
                        <w:r>
                          <w:rPr>
                            <w:color w:val="585858"/>
                            <w:spacing w:val="-4"/>
                            <w:sz w:val="18"/>
                          </w:rPr>
                          <w:t>2018</w:t>
                        </w:r>
                      </w:p>
                    </w:txbxContent>
                  </v:textbox>
                </v:shape>
                <v:shape id="Textbox 1025" o:spid="_x0000_s1852" type="#_x0000_t202" style="position:absolute;left:29557;top:18643;width:1906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1A30E40A" w14:textId="77777777" w:rsidR="0086673E" w:rsidRDefault="0086673E">
                        <w:pPr>
                          <w:tabs>
                            <w:tab w:val="left" w:pos="860"/>
                            <w:tab w:val="left" w:pos="1721"/>
                            <w:tab w:val="left" w:pos="2582"/>
                          </w:tabs>
                          <w:spacing w:line="201" w:lineRule="exact"/>
                          <w:rPr>
                            <w:sz w:val="18"/>
                          </w:rPr>
                        </w:pPr>
                        <w:r>
                          <w:rPr>
                            <w:color w:val="585858"/>
                            <w:spacing w:val="-4"/>
                            <w:sz w:val="18"/>
                          </w:rPr>
                          <w:t>2019</w:t>
                        </w:r>
                        <w:r>
                          <w:rPr>
                            <w:color w:val="585858"/>
                            <w:sz w:val="18"/>
                          </w:rPr>
                          <w:tab/>
                        </w: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p>
                    </w:txbxContent>
                  </v:textbox>
                </v:shape>
                <v:shape id="Textbox 1026" o:spid="_x0000_s1853" type="#_x0000_t202" style="position:absolute;left:51426;top:18643;width:266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14:paraId="51C734B8" w14:textId="77777777" w:rsidR="0086673E" w:rsidRDefault="0086673E">
                        <w:pPr>
                          <w:spacing w:line="201" w:lineRule="exact"/>
                          <w:rPr>
                            <w:sz w:val="18"/>
                          </w:rPr>
                        </w:pPr>
                        <w:r>
                          <w:rPr>
                            <w:color w:val="585858"/>
                            <w:spacing w:val="-4"/>
                            <w:sz w:val="18"/>
                          </w:rPr>
                          <w:t>2023</w:t>
                        </w:r>
                      </w:p>
                    </w:txbxContent>
                  </v:textbox>
                </v:shape>
                <v:shape id="Textbox 1027" o:spid="_x0000_s1854" type="#_x0000_t202" style="position:absolute;left:11247;top:21079;width:3563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0D53881C" w14:textId="77777777" w:rsidR="0086673E" w:rsidRDefault="0086673E">
                        <w:pPr>
                          <w:tabs>
                            <w:tab w:val="left" w:pos="588"/>
                            <w:tab w:val="left" w:pos="1194"/>
                            <w:tab w:val="left" w:pos="1721"/>
                            <w:tab w:val="left" w:pos="2291"/>
                            <w:tab w:val="left" w:pos="2889"/>
                            <w:tab w:val="left" w:pos="3522"/>
                            <w:tab w:val="left" w:pos="4084"/>
                            <w:tab w:val="left" w:pos="4681"/>
                            <w:tab w:val="left" w:pos="5234"/>
                          </w:tabs>
                          <w:spacing w:line="179" w:lineRule="exact"/>
                          <w:rPr>
                            <w:sz w:val="16"/>
                          </w:rPr>
                        </w:pPr>
                        <w:r>
                          <w:rPr>
                            <w:color w:val="585858"/>
                            <w:spacing w:val="-5"/>
                            <w:sz w:val="16"/>
                          </w:rPr>
                          <w:t>BRN</w:t>
                        </w:r>
                        <w:r>
                          <w:rPr>
                            <w:color w:val="585858"/>
                            <w:sz w:val="16"/>
                          </w:rPr>
                          <w:tab/>
                        </w:r>
                        <w:r>
                          <w:rPr>
                            <w:color w:val="585858"/>
                            <w:spacing w:val="-5"/>
                            <w:sz w:val="16"/>
                          </w:rPr>
                          <w:t>KHM</w:t>
                        </w:r>
                        <w:r>
                          <w:rPr>
                            <w:color w:val="585858"/>
                            <w:sz w:val="16"/>
                          </w:rPr>
                          <w:tab/>
                        </w:r>
                        <w:r>
                          <w:rPr>
                            <w:color w:val="585858"/>
                            <w:spacing w:val="-5"/>
                            <w:sz w:val="16"/>
                          </w:rPr>
                          <w:t>IDN</w:t>
                        </w:r>
                        <w:r>
                          <w:rPr>
                            <w:color w:val="585858"/>
                            <w:sz w:val="16"/>
                          </w:rPr>
                          <w:tab/>
                        </w:r>
                        <w:r>
                          <w:rPr>
                            <w:color w:val="585858"/>
                            <w:spacing w:val="-5"/>
                            <w:sz w:val="16"/>
                          </w:rPr>
                          <w:t>LAO</w:t>
                        </w:r>
                        <w:r>
                          <w:rPr>
                            <w:color w:val="585858"/>
                            <w:sz w:val="16"/>
                          </w:rPr>
                          <w:tab/>
                        </w:r>
                        <w:r>
                          <w:rPr>
                            <w:color w:val="585858"/>
                            <w:spacing w:val="-5"/>
                            <w:sz w:val="16"/>
                          </w:rPr>
                          <w:t>MYS</w:t>
                        </w:r>
                        <w:r>
                          <w:rPr>
                            <w:color w:val="585858"/>
                            <w:sz w:val="16"/>
                          </w:rPr>
                          <w:tab/>
                        </w:r>
                        <w:r>
                          <w:rPr>
                            <w:color w:val="585858"/>
                            <w:spacing w:val="-5"/>
                            <w:sz w:val="16"/>
                          </w:rPr>
                          <w:t>MMR</w:t>
                        </w:r>
                        <w:r>
                          <w:rPr>
                            <w:color w:val="585858"/>
                            <w:sz w:val="16"/>
                          </w:rPr>
                          <w:tab/>
                        </w:r>
                        <w:r>
                          <w:rPr>
                            <w:color w:val="585858"/>
                            <w:spacing w:val="-5"/>
                            <w:sz w:val="16"/>
                          </w:rPr>
                          <w:t>PHL</w:t>
                        </w:r>
                        <w:r>
                          <w:rPr>
                            <w:color w:val="585858"/>
                            <w:sz w:val="16"/>
                          </w:rPr>
                          <w:tab/>
                        </w:r>
                        <w:r>
                          <w:rPr>
                            <w:color w:val="585858"/>
                            <w:spacing w:val="-5"/>
                            <w:sz w:val="16"/>
                          </w:rPr>
                          <w:t>SGN</w:t>
                        </w:r>
                        <w:r>
                          <w:rPr>
                            <w:color w:val="585858"/>
                            <w:sz w:val="16"/>
                          </w:rPr>
                          <w:tab/>
                        </w:r>
                        <w:r>
                          <w:rPr>
                            <w:color w:val="585858"/>
                            <w:spacing w:val="-5"/>
                            <w:sz w:val="16"/>
                          </w:rPr>
                          <w:t>THL</w:t>
                        </w:r>
                        <w:r>
                          <w:rPr>
                            <w:color w:val="585858"/>
                            <w:sz w:val="16"/>
                          </w:rPr>
                          <w:tab/>
                        </w:r>
                        <w:r>
                          <w:rPr>
                            <w:color w:val="585858"/>
                            <w:spacing w:val="-5"/>
                            <w:sz w:val="16"/>
                          </w:rPr>
                          <w:t>VNM</w:t>
                        </w:r>
                      </w:p>
                    </w:txbxContent>
                  </v:textbox>
                </v:shape>
                <w10:wrap anchorx="page"/>
              </v:group>
            </w:pict>
          </mc:Fallback>
        </mc:AlternateContent>
      </w:r>
      <w:r>
        <w:rPr>
          <w:noProof/>
          <w:lang w:eastAsia="ko-KR"/>
        </w:rPr>
        <mc:AlternateContent>
          <mc:Choice Requires="wps">
            <w:drawing>
              <wp:anchor distT="0" distB="0" distL="0" distR="0" simplePos="0" relativeHeight="15883776" behindDoc="0" locked="0" layoutInCell="1" allowOverlap="1" wp14:anchorId="6291E231" wp14:editId="119F6EC9">
                <wp:simplePos x="0" y="0"/>
                <wp:positionH relativeFrom="page">
                  <wp:posOffset>869550</wp:posOffset>
                </wp:positionH>
                <wp:positionV relativeFrom="paragraph">
                  <wp:posOffset>876855</wp:posOffset>
                </wp:positionV>
                <wp:extent cx="153670" cy="788670"/>
                <wp:effectExtent l="0" t="0" r="0" b="0"/>
                <wp:wrapNone/>
                <wp:docPr id="1028" name="Text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788670"/>
                        </a:xfrm>
                        <a:prstGeom prst="rect">
                          <a:avLst/>
                        </a:prstGeom>
                      </wps:spPr>
                      <wps:txbx>
                        <w:txbxContent>
                          <w:p w14:paraId="0CC8E508" w14:textId="77777777" w:rsidR="0086673E" w:rsidRDefault="0086673E">
                            <w:pPr>
                              <w:spacing w:before="14"/>
                              <w:ind w:left="20"/>
                              <w:rPr>
                                <w:sz w:val="18"/>
                              </w:rPr>
                            </w:pPr>
                            <w:r>
                              <w:rPr>
                                <w:color w:val="585858"/>
                                <w:sz w:val="18"/>
                              </w:rPr>
                              <w:t>million</w:t>
                            </w:r>
                            <w:r>
                              <w:rPr>
                                <w:color w:val="585858"/>
                                <w:spacing w:val="-6"/>
                                <w:sz w:val="18"/>
                              </w:rPr>
                              <w:t xml:space="preserve"> </w:t>
                            </w:r>
                            <w:r>
                              <w:rPr>
                                <w:color w:val="585858"/>
                                <w:spacing w:val="-2"/>
                                <w:sz w:val="18"/>
                              </w:rPr>
                              <w:t>persons</w:t>
                            </w:r>
                          </w:p>
                        </w:txbxContent>
                      </wps:txbx>
                      <wps:bodyPr vert="vert270" wrap="square" lIns="0" tIns="0" rIns="0" bIns="0" rtlCol="0">
                        <a:noAutofit/>
                      </wps:bodyPr>
                    </wps:wsp>
                  </a:graphicData>
                </a:graphic>
              </wp:anchor>
            </w:drawing>
          </mc:Choice>
          <mc:Fallback>
            <w:pict>
              <v:shape w14:anchorId="6291E231" id="Textbox 1028" o:spid="_x0000_s1855" type="#_x0000_t202" style="position:absolute;left:0;text-align:left;margin-left:68.45pt;margin-top:69.05pt;width:12.1pt;height:62.1pt;z-index:1588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" filled="f" stroked="f">
                <v:textbox style="layout-flow:vertical;mso-layout-flow-alt:bottom-to-top" inset="0,0,0,0">
                  <w:txbxContent>
                    <w:p w14:paraId="0CC8E508" w14:textId="77777777" w:rsidR="0086673E" w:rsidRDefault="0086673E">
                      <w:pPr>
                        <w:spacing w:before="14"/>
                        <w:ind w:left="20"/>
                        <w:rPr>
                          <w:sz w:val="18"/>
                        </w:rPr>
                      </w:pPr>
                      <w:r>
                        <w:rPr>
                          <w:color w:val="585858"/>
                          <w:sz w:val="18"/>
                        </w:rPr>
                        <w:t>million</w:t>
                      </w:r>
                      <w:r>
                        <w:rPr>
                          <w:color w:val="585858"/>
                          <w:spacing w:val="-6"/>
                          <w:sz w:val="18"/>
                        </w:rPr>
                        <w:t xml:space="preserve"> </w:t>
                      </w:r>
                      <w:r>
                        <w:rPr>
                          <w:color w:val="585858"/>
                          <w:spacing w:val="-2"/>
                          <w:sz w:val="18"/>
                        </w:rPr>
                        <w:t>persons</w:t>
                      </w:r>
                    </w:p>
                  </w:txbxContent>
                </v:textbox>
                <w10:wrap anchorx="page"/>
              </v:shape>
            </w:pict>
          </mc:Fallback>
        </mc:AlternateContent>
      </w:r>
      <w:bookmarkStart w:id="278" w:name="_bookmark285"/>
      <w:bookmarkEnd w:id="278"/>
      <w:r w:rsidR="00FA3D64">
        <w:rPr>
          <w:color w:val="44536A"/>
        </w:rPr>
        <w:t>Hình</w:t>
      </w:r>
      <w:r>
        <w:rPr>
          <w:color w:val="44536A"/>
          <w:spacing w:val="-6"/>
        </w:rPr>
        <w:t xml:space="preserve"> </w:t>
      </w:r>
      <w:r>
        <w:rPr>
          <w:color w:val="44536A"/>
        </w:rPr>
        <w:t>30.</w:t>
      </w:r>
      <w:r>
        <w:rPr>
          <w:color w:val="44536A"/>
          <w:spacing w:val="-6"/>
        </w:rPr>
        <w:t xml:space="preserve"> </w:t>
      </w:r>
      <w:r w:rsidR="00FA3D64">
        <w:rPr>
          <w:color w:val="44536A"/>
        </w:rPr>
        <w:t>Du khách đến</w:t>
      </w:r>
      <w:r>
        <w:rPr>
          <w:color w:val="44536A"/>
          <w:spacing w:val="-6"/>
        </w:rPr>
        <w:t xml:space="preserve"> </w:t>
      </w:r>
      <w:r>
        <w:rPr>
          <w:color w:val="44536A"/>
        </w:rPr>
        <w:t>AMS,</w:t>
      </w:r>
      <w:r>
        <w:rPr>
          <w:color w:val="44536A"/>
          <w:spacing w:val="-8"/>
        </w:rPr>
        <w:t xml:space="preserve"> </w:t>
      </w:r>
      <w:r>
        <w:rPr>
          <w:color w:val="44536A"/>
        </w:rPr>
        <w:t>2015-</w:t>
      </w:r>
      <w:r>
        <w:rPr>
          <w:color w:val="44536A"/>
          <w:spacing w:val="-4"/>
        </w:rPr>
        <w:t>2023</w:t>
      </w:r>
    </w:p>
    <w:p w14:paraId="4BC0B98F" w14:textId="77777777" w:rsidR="00C32D40" w:rsidRDefault="00C32D40">
      <w:pPr>
        <w:pStyle w:val="BodyText"/>
      </w:pPr>
    </w:p>
    <w:p w14:paraId="3B9B8A6D" w14:textId="77777777" w:rsidR="00C32D40" w:rsidRDefault="00C32D40">
      <w:pPr>
        <w:pStyle w:val="BodyText"/>
      </w:pPr>
    </w:p>
    <w:p w14:paraId="591A4B84" w14:textId="77777777" w:rsidR="00C32D40" w:rsidRDefault="00C32D40">
      <w:pPr>
        <w:pStyle w:val="BodyText"/>
      </w:pPr>
    </w:p>
    <w:p w14:paraId="60CFF193" w14:textId="77777777" w:rsidR="00C32D40" w:rsidRDefault="00C32D40">
      <w:pPr>
        <w:pStyle w:val="BodyText"/>
      </w:pPr>
    </w:p>
    <w:p w14:paraId="24738073" w14:textId="77777777" w:rsidR="00C32D40" w:rsidRDefault="00C32D40">
      <w:pPr>
        <w:pStyle w:val="BodyText"/>
      </w:pPr>
    </w:p>
    <w:p w14:paraId="7E1392C4" w14:textId="77777777" w:rsidR="00C32D40" w:rsidRDefault="00C32D40">
      <w:pPr>
        <w:pStyle w:val="BodyText"/>
      </w:pPr>
    </w:p>
    <w:p w14:paraId="4FF264FC" w14:textId="77777777" w:rsidR="00C32D40" w:rsidRDefault="00C32D40">
      <w:pPr>
        <w:pStyle w:val="BodyText"/>
      </w:pPr>
    </w:p>
    <w:p w14:paraId="2118F416" w14:textId="77777777" w:rsidR="00C32D40" w:rsidRDefault="00C32D40">
      <w:pPr>
        <w:pStyle w:val="BodyText"/>
      </w:pPr>
    </w:p>
    <w:p w14:paraId="5558AFFB" w14:textId="77777777" w:rsidR="00C32D40" w:rsidRDefault="00C32D40">
      <w:pPr>
        <w:pStyle w:val="BodyText"/>
      </w:pPr>
    </w:p>
    <w:p w14:paraId="46640EAB" w14:textId="77777777" w:rsidR="00C32D40" w:rsidRDefault="00C32D40">
      <w:pPr>
        <w:pStyle w:val="BodyText"/>
      </w:pPr>
    </w:p>
    <w:p w14:paraId="079391D6" w14:textId="77777777" w:rsidR="00C32D40" w:rsidRDefault="00C32D40">
      <w:pPr>
        <w:pStyle w:val="BodyText"/>
      </w:pPr>
    </w:p>
    <w:p w14:paraId="434E7ECE" w14:textId="77777777" w:rsidR="00C32D40" w:rsidRDefault="00C32D40">
      <w:pPr>
        <w:pStyle w:val="BodyText"/>
      </w:pPr>
    </w:p>
    <w:p w14:paraId="35638A4A" w14:textId="77777777" w:rsidR="00C32D40" w:rsidRDefault="00C32D40">
      <w:pPr>
        <w:pStyle w:val="BodyText"/>
      </w:pPr>
    </w:p>
    <w:p w14:paraId="46BD1079" w14:textId="77777777" w:rsidR="00C32D40" w:rsidRDefault="00C32D40">
      <w:pPr>
        <w:pStyle w:val="BodyText"/>
      </w:pPr>
    </w:p>
    <w:p w14:paraId="5E2DD8C2" w14:textId="77777777" w:rsidR="00C32D40" w:rsidRDefault="00C32D40">
      <w:pPr>
        <w:pStyle w:val="BodyText"/>
      </w:pPr>
    </w:p>
    <w:p w14:paraId="1FE16C69" w14:textId="77777777" w:rsidR="00C32D40" w:rsidRDefault="00C32D40">
      <w:pPr>
        <w:pStyle w:val="BodyText"/>
        <w:spacing w:before="148"/>
      </w:pPr>
    </w:p>
    <w:p w14:paraId="2608BB22" w14:textId="35121894" w:rsidR="00C32D40" w:rsidRDefault="00A621EB">
      <w:pPr>
        <w:ind w:left="566"/>
        <w:jc w:val="both"/>
        <w:rPr>
          <w:sz w:val="16"/>
        </w:rPr>
      </w:pPr>
      <w:r>
        <w:rPr>
          <w:sz w:val="16"/>
        </w:rPr>
        <w:t>Nguồn</w:t>
      </w:r>
      <w:r w:rsidR="007B5FDC">
        <w:rPr>
          <w:sz w:val="16"/>
        </w:rPr>
        <w:t>:</w:t>
      </w:r>
      <w:r w:rsidR="007B5FDC">
        <w:rPr>
          <w:spacing w:val="-4"/>
          <w:sz w:val="16"/>
        </w:rPr>
        <w:t xml:space="preserve"> </w:t>
      </w:r>
      <w:hyperlink r:id="rId447">
        <w:r w:rsidR="007B5FDC">
          <w:rPr>
            <w:color w:val="0462C1"/>
            <w:spacing w:val="-2"/>
            <w:sz w:val="16"/>
            <w:u w:val="single" w:color="0462C1"/>
          </w:rPr>
          <w:t>ASEANStats</w:t>
        </w:r>
      </w:hyperlink>
    </w:p>
    <w:p w14:paraId="37FFC9AA" w14:textId="77777777" w:rsidR="00C32D40" w:rsidRDefault="00C32D40">
      <w:pPr>
        <w:pStyle w:val="BodyText"/>
        <w:spacing w:before="22"/>
      </w:pPr>
    </w:p>
    <w:p w14:paraId="6B70AEBE" w14:textId="77777777" w:rsidR="00FA3D64" w:rsidRDefault="00FA3D64">
      <w:pPr>
        <w:pStyle w:val="Heading6"/>
        <w:numPr>
          <w:ilvl w:val="0"/>
          <w:numId w:val="66"/>
        </w:numPr>
        <w:tabs>
          <w:tab w:val="left" w:pos="1287"/>
        </w:tabs>
      </w:pPr>
      <w:r>
        <w:t>Nâng cao năng lực cạnh tranh của ASEAN với tư cách là một điểm đến du lịch duy nhất</w:t>
      </w:r>
    </w:p>
    <w:p w14:paraId="61842D81" w14:textId="50A2FDE0" w:rsidR="00FA3D64" w:rsidRDefault="00FA3D64" w:rsidP="003F0AA2">
      <w:pPr>
        <w:pStyle w:val="BodyText"/>
        <w:spacing w:before="138" w:line="259" w:lineRule="auto"/>
        <w:ind w:left="566" w:right="566"/>
        <w:jc w:val="both"/>
      </w:pPr>
      <w:r>
        <w:rPr>
          <w:rFonts w:ascii="Arial" w:hAnsi="Arial"/>
          <w:b/>
        </w:rPr>
        <w:t>Quảng bá và tiếp thị</w:t>
      </w:r>
      <w:r>
        <w:t xml:space="preserve">. Tiếp thị du lịch ở ASEAN đã được hướng dẫn </w:t>
      </w:r>
      <w:r w:rsidR="00F429AE">
        <w:t>thông qua</w:t>
      </w:r>
      <w:r>
        <w:t xml:space="preserve"> Chiến lược </w:t>
      </w:r>
      <w:hyperlink r:id="rId448">
        <w:r>
          <w:rPr>
            <w:color w:val="0462C1"/>
          </w:rPr>
          <w:t>Tiếp thị Du lịch ASEAN</w:t>
        </w:r>
      </w:hyperlink>
      <w:r>
        <w:rPr>
          <w:color w:val="0462C1"/>
        </w:rPr>
        <w:t xml:space="preserve"> </w:t>
      </w:r>
      <w:hyperlink r:id="rId449">
        <w:r>
          <w:rPr>
            <w:color w:val="0462C1"/>
          </w:rPr>
          <w:t>(ATMS) 2017-2020</w:t>
        </w:r>
      </w:hyperlink>
      <w:r>
        <w:rPr>
          <w:color w:val="0462C1"/>
        </w:rPr>
        <w:t xml:space="preserve"> </w:t>
      </w:r>
      <w:r>
        <w:t xml:space="preserve">và </w:t>
      </w:r>
      <w:hyperlink r:id="rId450">
        <w:r>
          <w:rPr>
            <w:color w:val="0462C1"/>
          </w:rPr>
          <w:t>Chiến lược Tiếp thị Du lịch ASEAN (ATMS) 2021-2025</w:t>
        </w:r>
        <w:r>
          <w:t>.</w:t>
        </w:r>
      </w:hyperlink>
      <w:r>
        <w:t xml:space="preserve"> Theo Cập nhật Ưu tiên Hàng năm 2021, Báo cáo Chiến dịch Cuối cùng, được đệ trình vào tháng 6 năm 2021, đã chỉ ra rằng tất cả các KPI được đặt ra hàng quý để triển khai ATM đã bị vượt quá. KPI cập nhật cho ATM cho giai đoạn 2021-2025 không có sẵn tại thời điểm đánh giá này. Quan hệ đối tác đã được thiết lập với các tổ chức quốc tế và khu vực tư nhân để hỗ trợ việc triển khai ATMS, bao gồm với TTG (với tư cách là Đối tác Truyền thông Thương mại cho Du lịch ASEAN 2018-2020), AirAsia (với tư cách là Đối tác Hàng không cho Du lịch ASEAN 2018-2020) và MasterCard (với tư cách là Đối tác thanh toán cho Du lịch ASEAN 2018-2018</w:t>
      </w:r>
      <w:r>
        <w:rPr>
          <w:rFonts w:ascii="Cambria Math" w:hAnsi="Cambria Math"/>
        </w:rPr>
        <w:t>-</w:t>
      </w:r>
      <w:r>
        <w:t>2020). Chuyến thăm ASEAN@50, ra mắt vào năm 2016-2017, được công nhận là sự thúc đẩy thành công của ASEAN như một điểm đến du lịch duy nhất.</w:t>
      </w:r>
    </w:p>
    <w:p w14:paraId="013094C9" w14:textId="79618AF2" w:rsidR="00C32D40" w:rsidRDefault="00FA3D64" w:rsidP="00FA3D64">
      <w:pPr>
        <w:pStyle w:val="BodyText"/>
        <w:spacing w:before="117" w:line="259" w:lineRule="auto"/>
        <w:ind w:left="566" w:right="566"/>
        <w:jc w:val="both"/>
      </w:pPr>
      <w:r>
        <w:t xml:space="preserve">Xem xét tác động nghiêm trọng của đại dịch COVID-19 đối với du lịch, các Bộ trưởng Du lịch ASEAN đã ban hành Tuyên bố chung về Tăng cường hợp tác phục hồi du lịch ASEAN (2020), đưa ra bảy hành động chính, một trong số đó tập trung vào Kế hoạch phục hồi sau khủng hoảng COVID-19. Dựa trên những phát hiện từ  Báo </w:t>
      </w:r>
      <w:hyperlink r:id="rId451">
        <w:r>
          <w:rPr>
            <w:color w:val="0462C1"/>
          </w:rPr>
          <w:t>cáo nghiên cứu về Kế hoạch phục hồi sau COVID-19 cho du lịch ASEAN</w:t>
        </w:r>
        <w:r>
          <w:t>,</w:t>
        </w:r>
      </w:hyperlink>
      <w:r>
        <w:t xml:space="preserve"> Kế hoạch phục hồi sau COVID-19 cho du lịch ASEAN đã được các Bộ trưởng Du lịch ASEAN thông qua vào ngày 17 tháng 9 năm 2021 để cung cấp các </w:t>
      </w:r>
      <w:r w:rsidR="00F940F7">
        <w:t>Kế hoạch tổng thể</w:t>
      </w:r>
      <w:r>
        <w:t xml:space="preserve"> trong khu vực để mở cửa trở lại ngành du lịch một cách an toàn. Hơn nữa, để cung cấp các phương tiện rõ ràng để truyền đạt tình trạng hiện tại cho ngành du lịch và du khách về các yêu cầu khác nhau của từng quốc gia trong thời gian phục hồi sau COVID, Chiến dịch Phục hồi Nội khối ASEAN đã được phát động vào tháng </w:t>
      </w:r>
      <w:r w:rsidR="002078A8">
        <w:t>9/2023</w:t>
      </w:r>
      <w:r w:rsidR="002078A8" w:rsidRPr="002078A8">
        <w:t xml:space="preserve"> trong Ngày Du lịch Thế giới, bao gồm hội thảo trực tuyến với </w:t>
      </w:r>
    </w:p>
    <w:p w14:paraId="0F5BDFA1" w14:textId="671D80CA" w:rsidR="00C32D40" w:rsidRDefault="007B5FDC" w:rsidP="00FA3D64">
      <w:pPr>
        <w:pStyle w:val="BodyText"/>
        <w:spacing w:before="189"/>
        <w:rPr>
          <w:sz w:val="16"/>
        </w:rPr>
      </w:pPr>
      <w:r>
        <w:rPr>
          <w:noProof/>
          <w:lang w:eastAsia="ko-KR"/>
        </w:rPr>
        <mc:AlternateContent>
          <mc:Choice Requires="wps">
            <w:drawing>
              <wp:anchor distT="0" distB="0" distL="0" distR="0" simplePos="0" relativeHeight="487741952" behindDoc="1" locked="0" layoutInCell="1" allowOverlap="1" wp14:anchorId="2C69C799" wp14:editId="711B035C">
                <wp:simplePos x="0" y="0"/>
                <wp:positionH relativeFrom="page">
                  <wp:posOffset>719327</wp:posOffset>
                </wp:positionH>
                <wp:positionV relativeFrom="paragraph">
                  <wp:posOffset>281494</wp:posOffset>
                </wp:positionV>
                <wp:extent cx="1829435" cy="6350"/>
                <wp:effectExtent l="0" t="0" r="0" b="0"/>
                <wp:wrapTopAndBottom/>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F4832F" id="Graphic 1029" o:spid="_x0000_s1026" style="position:absolute;margin-left:56.65pt;margin-top:22.15pt;width:144.05pt;height:.5pt;z-index:-155745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" path="m1829435,l,,,6095r1829435,l1829435,xe" fillcolor="black" stroked="f">
                <v:path arrowok="t"/>
                <w10:wrap type="topAndBottom" anchorx="page"/>
              </v:shape>
            </w:pict>
          </mc:Fallback>
        </mc:AlternateContent>
      </w:r>
    </w:p>
    <w:p w14:paraId="529EDE9B" w14:textId="0423A23D" w:rsidR="00C32D40" w:rsidRDefault="007B5FDC">
      <w:pPr>
        <w:ind w:left="566" w:right="566"/>
        <w:rPr>
          <w:sz w:val="16"/>
        </w:rPr>
      </w:pPr>
      <w:bookmarkStart w:id="279" w:name="_bookmark286"/>
      <w:bookmarkEnd w:id="279"/>
      <w:r>
        <w:rPr>
          <w:sz w:val="16"/>
          <w:vertAlign w:val="superscript"/>
        </w:rPr>
        <w:t>215</w:t>
      </w:r>
      <w:r>
        <w:rPr>
          <w:sz w:val="16"/>
        </w:rPr>
        <w:t xml:space="preserve"> </w:t>
      </w:r>
      <w:r w:rsidR="00FA3D64">
        <w:rPr>
          <w:sz w:val="16"/>
        </w:rPr>
        <w:t>Việc đánh giá được thực hiện dựa trên Kế hoạch công tác ngành, Lập bản đồ kết quả ngành, Cập nhật ưu tiên hàng năm (2018-Q2-2024) và các thông tin công khai khác</w:t>
      </w:r>
      <w:r>
        <w:rPr>
          <w:sz w:val="16"/>
        </w:rPr>
        <w:t>.</w:t>
      </w:r>
    </w:p>
    <w:p w14:paraId="33CEC636" w14:textId="77777777" w:rsidR="00C32D40" w:rsidRDefault="00C32D40">
      <w:pPr>
        <w:rPr>
          <w:sz w:val="16"/>
        </w:rPr>
        <w:sectPr w:rsidR="00C32D40">
          <w:pgSz w:w="11910" w:h="16840"/>
          <w:pgMar w:top="1040" w:right="566" w:bottom="500" w:left="566" w:header="0" w:footer="300" w:gutter="0"/>
          <w:cols w:space="720"/>
        </w:sectPr>
      </w:pPr>
    </w:p>
    <w:p w14:paraId="0AE9B9FB" w14:textId="564DDEA9" w:rsidR="00FA3D64" w:rsidRDefault="002078A8" w:rsidP="001B62DA">
      <w:pPr>
        <w:pStyle w:val="BodyText"/>
        <w:spacing w:before="74" w:line="261" w:lineRule="auto"/>
        <w:ind w:left="566" w:right="567"/>
        <w:jc w:val="both"/>
      </w:pPr>
      <w:r w:rsidRPr="002078A8">
        <w:lastRenderedPageBreak/>
        <w:t xml:space="preserve">nhiều bên </w:t>
      </w:r>
      <w:r w:rsidR="00FA3D64">
        <w:t>liên quan để quảng bá bộ công cụ chiến dịch Nội khối ASEAN.</w:t>
      </w:r>
    </w:p>
    <w:p w14:paraId="43907600" w14:textId="0D9A78FD" w:rsidR="00FA3D64" w:rsidRDefault="00FA3D64" w:rsidP="001B62DA">
      <w:pPr>
        <w:pStyle w:val="BodyText"/>
        <w:spacing w:before="116" w:line="259" w:lineRule="auto"/>
        <w:ind w:left="566" w:right="564"/>
        <w:jc w:val="both"/>
      </w:pPr>
      <w:r>
        <w:rPr>
          <w:rFonts w:ascii="Arial"/>
          <w:b/>
        </w:rPr>
        <w:t>Đ</w:t>
      </w:r>
      <w:r>
        <w:rPr>
          <w:rFonts w:ascii="Arial"/>
          <w:b/>
        </w:rPr>
        <w:t>a d</w:t>
      </w:r>
      <w:r>
        <w:rPr>
          <w:rFonts w:ascii="Arial"/>
          <w:b/>
        </w:rPr>
        <w:t>ạ</w:t>
      </w:r>
      <w:r>
        <w:rPr>
          <w:rFonts w:ascii="Arial"/>
          <w:b/>
        </w:rPr>
        <w:t>ng h</w:t>
      </w:r>
      <w:r>
        <w:rPr>
          <w:rFonts w:ascii="Arial"/>
          <w:b/>
        </w:rPr>
        <w:t>ó</w:t>
      </w:r>
      <w:r>
        <w:rPr>
          <w:rFonts w:ascii="Arial"/>
          <w:b/>
        </w:rPr>
        <w:t>a s</w:t>
      </w:r>
      <w:r>
        <w:rPr>
          <w:rFonts w:ascii="Arial"/>
          <w:b/>
        </w:rPr>
        <w:t>ả</w:t>
      </w:r>
      <w:r>
        <w:rPr>
          <w:rFonts w:ascii="Arial"/>
          <w:b/>
        </w:rPr>
        <w:t>n ph</w:t>
      </w:r>
      <w:r>
        <w:rPr>
          <w:rFonts w:ascii="Arial"/>
          <w:b/>
        </w:rPr>
        <w:t>ẩ</w:t>
      </w:r>
      <w:r>
        <w:rPr>
          <w:rFonts w:ascii="Arial"/>
          <w:b/>
        </w:rPr>
        <w:t>m du l</w:t>
      </w:r>
      <w:r>
        <w:rPr>
          <w:rFonts w:ascii="Arial"/>
          <w:b/>
        </w:rPr>
        <w:t>ị</w:t>
      </w:r>
      <w:r>
        <w:rPr>
          <w:rFonts w:ascii="Arial"/>
          <w:b/>
        </w:rPr>
        <w:t>ch ASEAN</w:t>
      </w:r>
      <w:r>
        <w:t xml:space="preserve">. Phù hợp với Chiến lược Tiếp thị Du lịch ASEAN 2021-2025, Du lịch ASEAN sẽ tập trung phát triển và triển khai du lịch thiên nhiên, mạo hiểm, sức khỏe và chăm sóc sức khỏe như những trải nghiệm theo chủ đề khu vực cho giai đoạn 2021-2025. Một số gói du lịch cũng được phát triển. Năm 2016, Kế hoạch Chiến lược </w:t>
      </w:r>
      <w:r>
        <w:rPr>
          <w:rFonts w:ascii="Arial"/>
          <w:b/>
        </w:rPr>
        <w:t>Du l</w:t>
      </w:r>
      <w:r>
        <w:rPr>
          <w:rFonts w:ascii="Arial"/>
          <w:b/>
        </w:rPr>
        <w:t>ị</w:t>
      </w:r>
      <w:r>
        <w:rPr>
          <w:rFonts w:ascii="Arial"/>
          <w:b/>
        </w:rPr>
        <w:t>ch Sinh th</w:t>
      </w:r>
      <w:r>
        <w:rPr>
          <w:rFonts w:ascii="Arial"/>
          <w:b/>
        </w:rPr>
        <w:t>á</w:t>
      </w:r>
      <w:r>
        <w:rPr>
          <w:rFonts w:ascii="Arial"/>
          <w:b/>
        </w:rPr>
        <w:t xml:space="preserve">i ASEAN </w:t>
      </w:r>
      <w:r>
        <w:t>đã được hoàn thiện để thúc đẩy các con đường mòn di sản và công viên xuyên biên giới. Tiếp theo, một sáng kiến thiết lập danh sách khu vực các địa điểm du lịch sinh thái trong ASEAN đã được bắt đầu vào năm 2018 và đang được tiến hành vào năm 2021 (không có thêm thông tin cập nhật). Kế</w:t>
      </w:r>
      <w:r>
        <w:rPr>
          <w:rFonts w:ascii="Arial"/>
          <w:b/>
        </w:rPr>
        <w:t xml:space="preserve"> </w:t>
      </w:r>
      <w:r>
        <w:t xml:space="preserve">hoạch tổng thể du lịch ẩm thực ASEAN đã được thông qua vào tháng 12 năm 2019 để cung cấp hướng dẫn phát triển du lịch ẩm thực trong khu vực. Cùng năm đó, các </w:t>
      </w:r>
      <w:hyperlink r:id="rId452">
        <w:r>
          <w:rPr>
            <w:color w:val="0462C1"/>
          </w:rPr>
          <w:t>gói du lịch ASEAN 2019/2020</w:t>
        </w:r>
      </w:hyperlink>
      <w:r>
        <w:rPr>
          <w:color w:val="0462C1"/>
          <w:spacing w:val="-1"/>
        </w:rPr>
        <w:t xml:space="preserve"> </w:t>
      </w:r>
      <w:r>
        <w:t xml:space="preserve">đã được hoàn thiện vào tháng 1/2019 và được công bố trực tuyến trên trang web du lịch ASEAN. </w:t>
      </w:r>
      <w:r>
        <w:rPr>
          <w:rFonts w:ascii="Arial"/>
          <w:b/>
        </w:rPr>
        <w:t xml:space="preserve"> C</w:t>
      </w:r>
      <w:r>
        <w:rPr>
          <w:rFonts w:ascii="Arial"/>
          <w:b/>
        </w:rPr>
        <w:t>á</w:t>
      </w:r>
      <w:r>
        <w:rPr>
          <w:rFonts w:ascii="Arial"/>
          <w:b/>
        </w:rPr>
        <w:t>c g</w:t>
      </w:r>
      <w:r>
        <w:rPr>
          <w:rFonts w:ascii="Arial"/>
          <w:b/>
        </w:rPr>
        <w:t>ó</w:t>
      </w:r>
      <w:r>
        <w:rPr>
          <w:rFonts w:ascii="Arial"/>
          <w:b/>
        </w:rPr>
        <w:t>i tour du l</w:t>
      </w:r>
      <w:r>
        <w:rPr>
          <w:rFonts w:ascii="Arial"/>
          <w:b/>
        </w:rPr>
        <w:t>ị</w:t>
      </w:r>
      <w:r>
        <w:rPr>
          <w:rFonts w:ascii="Arial"/>
          <w:b/>
        </w:rPr>
        <w:t>c</w:t>
      </w:r>
      <w:r w:rsidR="002078A8">
        <w:rPr>
          <w:rFonts w:ascii="Arial"/>
          <w:b/>
        </w:rPr>
        <w:t>h</w:t>
      </w:r>
      <w:r>
        <w:t xml:space="preserve"> ASEAN được biên soạn trong giai đoạn 2020-2021 dựa trên thông tin và khuyến nghị do các quốc gia thành viên ASEAN gửi và đang chờ hoàn thiện kể từ những cập nhật mới nhất có sẵn tại thời điểm xem xét.  Kế hoạch Công tác </w:t>
      </w:r>
      <w:r>
        <w:rPr>
          <w:rFonts w:ascii="Arial"/>
          <w:b/>
        </w:rPr>
        <w:t>Du l</w:t>
      </w:r>
      <w:r>
        <w:rPr>
          <w:rFonts w:ascii="Arial"/>
          <w:b/>
        </w:rPr>
        <w:t>ị</w:t>
      </w:r>
      <w:r>
        <w:rPr>
          <w:rFonts w:ascii="Arial"/>
          <w:b/>
        </w:rPr>
        <w:t>ch Du l</w:t>
      </w:r>
      <w:r>
        <w:rPr>
          <w:rFonts w:ascii="Arial"/>
          <w:b/>
        </w:rPr>
        <w:t>ị</w:t>
      </w:r>
      <w:r>
        <w:rPr>
          <w:rFonts w:ascii="Arial"/>
          <w:b/>
        </w:rPr>
        <w:t>ch Du thuy</w:t>
      </w:r>
      <w:r>
        <w:rPr>
          <w:rFonts w:ascii="Arial"/>
          <w:b/>
        </w:rPr>
        <w:t>ề</w:t>
      </w:r>
      <w:r>
        <w:rPr>
          <w:rFonts w:ascii="Arial"/>
          <w:b/>
        </w:rPr>
        <w:t xml:space="preserve">n </w:t>
      </w:r>
      <w:r>
        <w:t>2024 được khởi xướng vào năm 2023, phù hợp với Tuyên bố ASEAN về Du lịch Du lịch Du thuyền (ADCT) 2018, nhằm phát triển Đông Nam Á thành một khu vực du lịch sôi động. Tính đến thời điểm đánh giá này, sáng kiến này đang được tiến hành.</w:t>
      </w:r>
    </w:p>
    <w:p w14:paraId="22F4FEFD" w14:textId="180BB119" w:rsidR="00C32D40" w:rsidRDefault="00FA3D64">
      <w:pPr>
        <w:pStyle w:val="BodyText"/>
        <w:spacing w:before="119" w:line="259" w:lineRule="auto"/>
        <w:ind w:left="566" w:right="566"/>
        <w:jc w:val="both"/>
      </w:pPr>
      <w:r>
        <w:rPr>
          <w:rFonts w:ascii="Arial"/>
          <w:b/>
        </w:rPr>
        <w:t>Thu h</w:t>
      </w:r>
      <w:r>
        <w:rPr>
          <w:rFonts w:ascii="Arial"/>
          <w:b/>
        </w:rPr>
        <w:t>ú</w:t>
      </w:r>
      <w:r>
        <w:rPr>
          <w:rFonts w:ascii="Arial"/>
          <w:b/>
        </w:rPr>
        <w:t xml:space="preserve">t </w:t>
      </w:r>
      <w:r>
        <w:rPr>
          <w:rFonts w:ascii="Arial"/>
          <w:b/>
        </w:rPr>
        <w:t>đầ</w:t>
      </w:r>
      <w:r>
        <w:rPr>
          <w:rFonts w:ascii="Arial"/>
          <w:b/>
        </w:rPr>
        <w:t>u t</w:t>
      </w:r>
      <w:r>
        <w:rPr>
          <w:rFonts w:ascii="Arial"/>
          <w:b/>
        </w:rPr>
        <w:t>ư</w:t>
      </w:r>
      <w:r>
        <w:rPr>
          <w:rFonts w:ascii="Arial"/>
          <w:b/>
        </w:rPr>
        <w:t xml:space="preserve"> du l</w:t>
      </w:r>
      <w:r>
        <w:rPr>
          <w:rFonts w:ascii="Arial"/>
          <w:b/>
        </w:rPr>
        <w:t>ị</w:t>
      </w:r>
      <w:r>
        <w:rPr>
          <w:rFonts w:ascii="Arial"/>
          <w:b/>
        </w:rPr>
        <w:t>ch</w:t>
      </w:r>
      <w:r>
        <w:t xml:space="preserve">. </w:t>
      </w:r>
      <w:hyperlink r:id="rId453">
        <w:r>
          <w:rPr>
            <w:color w:val="0462C1"/>
          </w:rPr>
          <w:t xml:space="preserve"> Danh mục đầu tư và hướng dẫn đầu tư du lịch ASEAN</w:t>
        </w:r>
      </w:hyperlink>
      <w:r>
        <w:rPr>
          <w:color w:val="0462C1"/>
        </w:rPr>
        <w:t xml:space="preserve"> </w:t>
      </w:r>
      <w:r>
        <w:t>được xây dựng vào năm 2018 và được thông qua tại Hội nghị Bộ trưởng Du lịch ASEAN lần thứ 24 vào tháng 2 năm 2021, cung cấp thông tin về các điều kiện, cơ hội của ASEAN, cũng như các quy tắc và quy định cho các nhà đầu tư quốc tế đầu tư vào lĩnh vực du lịch ASEAN. Hướng dẫn, có thể truy cập vào thời điểm xem xét, chỉ bao gồm hai quốc gia (Campuchia và Việt Nam)</w:t>
      </w:r>
      <w:r w:rsidR="007B5FDC">
        <w:t>).</w:t>
      </w:r>
    </w:p>
    <w:p w14:paraId="5C59CBAF" w14:textId="77777777" w:rsidR="00FA3D64" w:rsidRDefault="00FA3D64" w:rsidP="00A05B33">
      <w:pPr>
        <w:pStyle w:val="BodyText"/>
        <w:spacing w:before="119" w:line="259" w:lineRule="auto"/>
        <w:ind w:left="566" w:right="565"/>
        <w:jc w:val="both"/>
      </w:pPr>
      <w:r>
        <w:rPr>
          <w:rFonts w:ascii="Arial"/>
          <w:b/>
        </w:rPr>
        <w:t>N</w:t>
      </w:r>
      <w:r>
        <w:rPr>
          <w:rFonts w:ascii="Arial"/>
          <w:b/>
        </w:rPr>
        <w:t>â</w:t>
      </w:r>
      <w:r>
        <w:rPr>
          <w:rFonts w:ascii="Arial"/>
          <w:b/>
        </w:rPr>
        <w:t>ng cao n</w:t>
      </w:r>
      <w:r>
        <w:rPr>
          <w:rFonts w:ascii="Arial"/>
          <w:b/>
        </w:rPr>
        <w:t>ă</w:t>
      </w:r>
      <w:r>
        <w:rPr>
          <w:rFonts w:ascii="Arial"/>
          <w:b/>
        </w:rPr>
        <w:t>ng l</w:t>
      </w:r>
      <w:r>
        <w:rPr>
          <w:rFonts w:ascii="Arial"/>
          <w:b/>
        </w:rPr>
        <w:t>ự</w:t>
      </w:r>
      <w:r>
        <w:rPr>
          <w:rFonts w:ascii="Arial"/>
          <w:b/>
        </w:rPr>
        <w:t>c v</w:t>
      </w:r>
      <w:r>
        <w:rPr>
          <w:rFonts w:ascii="Arial"/>
          <w:b/>
        </w:rPr>
        <w:t>à</w:t>
      </w:r>
      <w:r>
        <w:rPr>
          <w:rFonts w:ascii="Arial"/>
          <w:b/>
        </w:rPr>
        <w:t xml:space="preserve"> n</w:t>
      </w:r>
      <w:r>
        <w:rPr>
          <w:rFonts w:ascii="Arial"/>
          <w:b/>
        </w:rPr>
        <w:t>ă</w:t>
      </w:r>
      <w:r>
        <w:rPr>
          <w:rFonts w:ascii="Arial"/>
          <w:b/>
        </w:rPr>
        <w:t>ng l</w:t>
      </w:r>
      <w:r>
        <w:rPr>
          <w:rFonts w:ascii="Arial"/>
          <w:b/>
        </w:rPr>
        <w:t>ự</w:t>
      </w:r>
      <w:r>
        <w:rPr>
          <w:rFonts w:ascii="Arial"/>
          <w:b/>
        </w:rPr>
        <w:t>c ngu</w:t>
      </w:r>
      <w:r>
        <w:rPr>
          <w:rFonts w:ascii="Arial"/>
          <w:b/>
        </w:rPr>
        <w:t>ồ</w:t>
      </w:r>
      <w:r>
        <w:rPr>
          <w:rFonts w:ascii="Arial"/>
          <w:b/>
        </w:rPr>
        <w:t>n nh</w:t>
      </w:r>
      <w:r>
        <w:rPr>
          <w:rFonts w:ascii="Arial"/>
          <w:b/>
        </w:rPr>
        <w:t>â</w:t>
      </w:r>
      <w:r>
        <w:rPr>
          <w:rFonts w:ascii="Arial"/>
          <w:b/>
        </w:rPr>
        <w:t>n l</w:t>
      </w:r>
      <w:r>
        <w:rPr>
          <w:rFonts w:ascii="Arial"/>
          <w:b/>
        </w:rPr>
        <w:t>ự</w:t>
      </w:r>
      <w:r>
        <w:rPr>
          <w:rFonts w:ascii="Arial"/>
          <w:b/>
        </w:rPr>
        <w:t>c du l</w:t>
      </w:r>
      <w:r>
        <w:rPr>
          <w:rFonts w:ascii="Arial"/>
          <w:b/>
        </w:rPr>
        <w:t>ị</w:t>
      </w:r>
      <w:r>
        <w:rPr>
          <w:rFonts w:ascii="Arial"/>
          <w:b/>
        </w:rPr>
        <w:t>ch</w:t>
      </w:r>
      <w:r>
        <w:t xml:space="preserve">. Kế hoạch làm việc của Thỏa thuận công nhận lẫn nhau của ASEAN về các chuyên gia du lịch (MRA-TP) giai đoạn 2019-2023 đã được các Tổ chức Du lịch Quốc gia ASEAN (NTO) thông qua vào tháng 1 năm 2019. Nghị định thư sửa đổi ASEAN MRA-TP đã được ký kết vào ngày 24 tháng 6 năm 2022, cung cấp phạm vi và tiêu chuẩn năng lực cập nhật. Để hỗ trợ việc thực hiện MRA-TP, một Nghiên cứu toàn diện về việc thực hiện MRA-TP đã được hoàn thành vào năm 2022, cung cấp phân tích về tác động của MRA-TP đối với lực lượng lao động du lịch, xác định những thách thức và hạn chế ảnh hưởng đến sự dịch chuyển của lao động, đồng thời đề xuất các chính sách để tạo ra sự di chuyển lớn hơn của các chuyên gia du lịch và tăng cường chất lượng nguồn nhân lực trong khu vực ASEAN. Vào năm 2022, </w:t>
      </w:r>
      <w:hyperlink r:id="rId454">
        <w:r>
          <w:rPr>
            <w:color w:val="0462C1"/>
          </w:rPr>
          <w:t xml:space="preserve"> Hướng dẫn về Cơ chế công nhận học tập trước (RPL)</w:t>
        </w:r>
      </w:hyperlink>
      <w:r>
        <w:rPr>
          <w:color w:val="0462C1"/>
        </w:rPr>
        <w:t xml:space="preserve"> </w:t>
      </w:r>
      <w:hyperlink r:id="rId455">
        <w:r>
          <w:rPr>
            <w:color w:val="0462C1"/>
          </w:rPr>
          <w:t xml:space="preserve"> cho các chuyên gia du lịch ASEAN</w:t>
        </w:r>
      </w:hyperlink>
      <w:r>
        <w:rPr>
          <w:color w:val="0462C1"/>
        </w:rPr>
        <w:t xml:space="preserve"> </w:t>
      </w:r>
      <w:r>
        <w:t>đã được ban hành và Nâng cao năng lực của các đánh giá viên chính ASEAN về Hướng dẫn thông qua Đánh giá Thí điểm đã được khởi xướng vào năm 2024. Hệ thống đăng ký chuyên nghiệp du lịch ASEAN (ATPRS) được ra mắt từ ngày 8-9 tháng 8 năm 2016 và được cập nhật vào năm 2020 để tạo điều kiện thuận lợi cho việc di chuyển của lao động có tay nghề du lịch ASEAN đã nhận được chứng chỉ theo MRA-TP. Hội nghị các tổ chức phi quốc gia ASEAN lần thứ 57 vào ngày 2 tháng 2 năm 2023 đã thông qua Tiêu chuẩn năng lực chung ASEAN dành cho chuyên gia du lịch (ACCSTP) và các quy tắc đóng gói liên quan. Tính đến thời điểm báo cáo này, việc xem xét cập nhật Chương trình Du lịch Chung ASEAN (CATC) đang được tiến hành.</w:t>
      </w:r>
    </w:p>
    <w:p w14:paraId="7BE7E12C" w14:textId="77777777" w:rsidR="00FA3D64" w:rsidRDefault="00FA3D64" w:rsidP="00A05B33">
      <w:pPr>
        <w:pStyle w:val="BodyText"/>
        <w:spacing w:before="117" w:line="259" w:lineRule="auto"/>
        <w:ind w:left="566" w:right="570"/>
        <w:jc w:val="both"/>
      </w:pPr>
      <w:r>
        <w:rPr>
          <w:rFonts w:ascii="Arial"/>
          <w:b/>
        </w:rPr>
        <w:t>Ti</w:t>
      </w:r>
      <w:r>
        <w:rPr>
          <w:rFonts w:ascii="Arial"/>
          <w:b/>
        </w:rPr>
        <w:t>ê</w:t>
      </w:r>
      <w:r>
        <w:rPr>
          <w:rFonts w:ascii="Arial"/>
          <w:b/>
        </w:rPr>
        <w:t>u chu</w:t>
      </w:r>
      <w:r>
        <w:rPr>
          <w:rFonts w:ascii="Arial"/>
          <w:b/>
        </w:rPr>
        <w:t>ẩ</w:t>
      </w:r>
      <w:r>
        <w:rPr>
          <w:rFonts w:ascii="Arial"/>
          <w:b/>
        </w:rPr>
        <w:t>n v</w:t>
      </w:r>
      <w:r>
        <w:rPr>
          <w:rFonts w:ascii="Arial"/>
          <w:b/>
        </w:rPr>
        <w:t>ề</w:t>
      </w:r>
      <w:r>
        <w:rPr>
          <w:rFonts w:ascii="Arial"/>
          <w:b/>
        </w:rPr>
        <w:t xml:space="preserve"> c</w:t>
      </w:r>
      <w:r>
        <w:rPr>
          <w:rFonts w:ascii="Arial"/>
          <w:b/>
        </w:rPr>
        <w:t>ơ</w:t>
      </w:r>
      <w:r>
        <w:rPr>
          <w:rFonts w:ascii="Arial"/>
          <w:b/>
        </w:rPr>
        <w:t xml:space="preserve"> s</w:t>
      </w:r>
      <w:r>
        <w:rPr>
          <w:rFonts w:ascii="Arial"/>
          <w:b/>
        </w:rPr>
        <w:t>ở</w:t>
      </w:r>
      <w:r>
        <w:rPr>
          <w:rFonts w:ascii="Arial"/>
          <w:b/>
        </w:rPr>
        <w:t xml:space="preserve"> v</w:t>
      </w:r>
      <w:r>
        <w:rPr>
          <w:rFonts w:ascii="Arial"/>
          <w:b/>
        </w:rPr>
        <w:t>ậ</w:t>
      </w:r>
      <w:r>
        <w:rPr>
          <w:rFonts w:ascii="Arial"/>
          <w:b/>
        </w:rPr>
        <w:t>t ch</w:t>
      </w:r>
      <w:r>
        <w:rPr>
          <w:rFonts w:ascii="Arial"/>
          <w:b/>
        </w:rPr>
        <w:t>ấ</w:t>
      </w:r>
      <w:r>
        <w:rPr>
          <w:rFonts w:ascii="Arial"/>
          <w:b/>
        </w:rPr>
        <w:t>t, d</w:t>
      </w:r>
      <w:r>
        <w:rPr>
          <w:rFonts w:ascii="Arial"/>
          <w:b/>
        </w:rPr>
        <w:t>ị</w:t>
      </w:r>
      <w:r>
        <w:rPr>
          <w:rFonts w:ascii="Arial"/>
          <w:b/>
        </w:rPr>
        <w:t>ch v</w:t>
      </w:r>
      <w:r>
        <w:rPr>
          <w:rFonts w:ascii="Arial"/>
          <w:b/>
        </w:rPr>
        <w:t>ụ</w:t>
      </w:r>
      <w:r>
        <w:rPr>
          <w:rFonts w:ascii="Arial"/>
          <w:b/>
        </w:rPr>
        <w:t xml:space="preserve"> v</w:t>
      </w:r>
      <w:r>
        <w:rPr>
          <w:rFonts w:ascii="Arial"/>
          <w:b/>
        </w:rPr>
        <w:t>à</w:t>
      </w:r>
      <w:r>
        <w:rPr>
          <w:rFonts w:ascii="Arial"/>
          <w:b/>
        </w:rPr>
        <w:t xml:space="preserve"> </w:t>
      </w:r>
      <w:r>
        <w:rPr>
          <w:rFonts w:ascii="Arial"/>
          <w:b/>
        </w:rPr>
        <w:t>đ</w:t>
      </w:r>
      <w:r>
        <w:rPr>
          <w:rFonts w:ascii="Arial"/>
          <w:b/>
        </w:rPr>
        <w:t>i</w:t>
      </w:r>
      <w:r>
        <w:rPr>
          <w:rFonts w:ascii="Arial"/>
          <w:b/>
        </w:rPr>
        <w:t>ể</w:t>
      </w:r>
      <w:r>
        <w:rPr>
          <w:rFonts w:ascii="Arial"/>
          <w:b/>
        </w:rPr>
        <w:t xml:space="preserve">m </w:t>
      </w:r>
      <w:r>
        <w:rPr>
          <w:rFonts w:ascii="Arial"/>
          <w:b/>
        </w:rPr>
        <w:t>đế</w:t>
      </w:r>
      <w:r>
        <w:rPr>
          <w:rFonts w:ascii="Arial"/>
          <w:b/>
        </w:rPr>
        <w:t>n</w:t>
      </w:r>
      <w:r>
        <w:t>. Trong giai đoạn rà soát, ASEAN đã chứng kiến việc cập nhật và thông qua các Tiêu chuẩn Du lịch, chẳng hạn như Tiêu chuẩn Hội nghị, Ưu đãi, Hội nghị và Triển lãm (MICE) cho Địa điểm Triển lãm (2020 và Sự kiện (2023), và công nhận Cơ sở vật chất, Dịch vụ và Điểm đến tuân thủ các tiêu chuẩn đã đề ra. Một tiêu chuẩn khác, Tiêu chuẩn Du lịch Sinh thái ASEAN về Hoạt động, Cơ sở vật chất và Dịch vụ, được bắt đầu vào năm 2024.</w:t>
      </w:r>
    </w:p>
    <w:p w14:paraId="659B7B65" w14:textId="77777777" w:rsidR="00FA3D64" w:rsidRDefault="00FA3D64" w:rsidP="009731F4">
      <w:pPr>
        <w:pStyle w:val="BodyText"/>
        <w:spacing w:before="119" w:line="259" w:lineRule="auto"/>
        <w:ind w:left="566" w:right="567"/>
        <w:jc w:val="both"/>
      </w:pPr>
      <w:r>
        <w:rPr>
          <w:rFonts w:ascii="Arial" w:hAnsi="Arial"/>
          <w:b/>
        </w:rPr>
        <w:t>Tăng cường kết nối và sắp xếp tạo điều kiện đi lại</w:t>
      </w:r>
      <w:r>
        <w:t>. Trong thời gian rà soát, một số hoạt động đã được triển khai nhằm thúc đẩy sự hiểu biết đóng góp của các ngành khác nhằm thúc đẩy du lịch khu vực ASEAN. Các nghiên cứu về thúc đẩy du lịch lái xe/đường bộ trên toàn ASEAN thông qua việc công nhận giấy phép lái xe nội địa do các nước ASEAN cấp và thúc đẩy phát triển kết nối đường bộ dọc theo các hành lang du lịch chính được phát triển vào năm 2018 và được trình bày tại Hội nghị các tổ chức phi quốc gia ASEAN lần thứ 50 vào tháng 7 năm 2019. Sách trắng thực hiện tạo thuận lợi cho</w:t>
      </w:r>
      <w:r>
        <w:rPr>
          <w:rFonts w:ascii="Cambria Math" w:hAnsi="Cambria Math"/>
        </w:rPr>
        <w:t xml:space="preserve"> </w:t>
      </w:r>
      <w:r>
        <w:t xml:space="preserve">việc đi lại nội khối ASEAN và quốc tế đã được các Bộ trưởng thông qua tại Hội nghị lần thứ 23 của ATM vào ngày 15 tháng 1 năm 2020. Hướng dẫn về du lịch tự lái ở ASEAN đã được hoàn thành vào tháng 12 năm 2021 và được phân phối cho tất cả các AMS để đăng tải. Vào năm 2023, </w:t>
      </w:r>
      <w:hyperlink r:id="rId456">
        <w:r>
          <w:rPr>
            <w:color w:val="0462C1"/>
          </w:rPr>
          <w:t xml:space="preserve">Tuyên bố </w:t>
        </w:r>
      </w:hyperlink>
      <w:r>
        <w:rPr>
          <w:color w:val="0462C1"/>
        </w:rPr>
        <w:t xml:space="preserve"> </w:t>
      </w:r>
      <w:hyperlink r:id="rId457">
        <w:r>
          <w:rPr>
            <w:color w:val="0462C1"/>
          </w:rPr>
          <w:t>chung của Bộ trưởng</w:t>
        </w:r>
      </w:hyperlink>
      <w:r>
        <w:rPr>
          <w:color w:val="0462C1"/>
        </w:rPr>
        <w:t xml:space="preserve"> </w:t>
      </w:r>
      <w:r>
        <w:t>thông qua Hội nghị giao diện giữa các Tổ chức Du lịch Quốc gia ASEAN (NTO) và Quan chức Giao thông Vận tải Cấp cao ASEAN (STOM) đã được ban hành, khuyến khích hai ngành du lịch và vận tải có mối liên hệ chặt chẽ với nhau nên tiếp tục hợp tác chặt chẽ để khám phá một cách tiếp cận khả thi nhằm thúc đẩy ngành du lịch.</w:t>
      </w:r>
    </w:p>
    <w:p w14:paraId="4332ED25" w14:textId="0C1830E4" w:rsidR="00C32D40" w:rsidRDefault="00FA3D64">
      <w:pPr>
        <w:pStyle w:val="BodyText"/>
        <w:spacing w:before="120" w:line="259" w:lineRule="auto"/>
        <w:ind w:left="566" w:right="572"/>
        <w:jc w:val="both"/>
      </w:pPr>
      <w:r>
        <w:rPr>
          <w:rFonts w:ascii="Arial"/>
          <w:b/>
        </w:rPr>
        <w:t>Du l</w:t>
      </w:r>
      <w:r>
        <w:rPr>
          <w:rFonts w:ascii="Arial"/>
          <w:b/>
        </w:rPr>
        <w:t>ị</w:t>
      </w:r>
      <w:r>
        <w:rPr>
          <w:rFonts w:ascii="Arial"/>
          <w:b/>
        </w:rPr>
        <w:t xml:space="preserve">ch </w:t>
      </w:r>
      <w:r w:rsidR="000B2ADE">
        <w:rPr>
          <w:rFonts w:ascii="Arial"/>
          <w:b/>
        </w:rPr>
        <w:t>s</w:t>
      </w:r>
      <w:r w:rsidR="000B2ADE">
        <w:rPr>
          <w:rFonts w:ascii="Arial"/>
          <w:b/>
        </w:rPr>
        <w:t>ố</w:t>
      </w:r>
      <w:r>
        <w:t xml:space="preserve">. Du lịch </w:t>
      </w:r>
      <w:r w:rsidR="000B2ADE">
        <w:t>số</w:t>
      </w:r>
      <w:r>
        <w:t xml:space="preserve"> đã được thêm vào Kế hoạch Công tác Du lịch ASEAN sau MTR ngành, xem xét tác động của COVID-19 đối với du lịch khu vực. Năm 2020, Tuyên bố ASEAN về Du lịch số được thông qua, thúc đẩy việc sử dụng các giải pháp </w:t>
      </w:r>
      <w:r w:rsidR="000B2ADE">
        <w:t>số</w:t>
      </w:r>
      <w:r>
        <w:t xml:space="preserve"> để thúc đẩy trải nghiệm du lịch an toàn và liền mạch ở Đông Nam Á</w:t>
      </w:r>
      <w:r w:rsidR="007B5FDC">
        <w:t>.</w:t>
      </w:r>
    </w:p>
    <w:p w14:paraId="57F361C5" w14:textId="77777777" w:rsidR="00C32D40" w:rsidRDefault="00C32D40">
      <w:pPr>
        <w:pStyle w:val="Heading6"/>
        <w:sectPr w:rsidR="00C32D40">
          <w:pgSz w:w="11910" w:h="16840"/>
          <w:pgMar w:top="1040" w:right="566" w:bottom="500" w:left="566" w:header="0" w:footer="300" w:gutter="0"/>
          <w:cols w:space="720"/>
        </w:sectPr>
      </w:pPr>
    </w:p>
    <w:p w14:paraId="649CD8CD" w14:textId="77777777" w:rsidR="00FA3D64" w:rsidRDefault="00FA3D64" w:rsidP="008544D5">
      <w:pPr>
        <w:pStyle w:val="BodyText"/>
        <w:spacing w:before="74" w:line="259" w:lineRule="auto"/>
        <w:ind w:left="566" w:right="567"/>
        <w:jc w:val="both"/>
      </w:pPr>
      <w:r>
        <w:rPr>
          <w:rFonts w:ascii="Arial"/>
          <w:b/>
        </w:rPr>
        <w:lastRenderedPageBreak/>
        <w:t>S</w:t>
      </w:r>
      <w:r>
        <w:rPr>
          <w:rFonts w:ascii="Arial"/>
          <w:b/>
        </w:rPr>
        <w:t>ự</w:t>
      </w:r>
      <w:r>
        <w:rPr>
          <w:rFonts w:ascii="Arial"/>
          <w:b/>
        </w:rPr>
        <w:t xml:space="preserve"> tham gia c</w:t>
      </w:r>
      <w:r>
        <w:rPr>
          <w:rFonts w:ascii="Arial"/>
          <w:b/>
        </w:rPr>
        <w:t>ủ</w:t>
      </w:r>
      <w:r>
        <w:rPr>
          <w:rFonts w:ascii="Arial"/>
          <w:b/>
        </w:rPr>
        <w:t>a c</w:t>
      </w:r>
      <w:r>
        <w:rPr>
          <w:rFonts w:ascii="Arial"/>
          <w:b/>
        </w:rPr>
        <w:t>ộ</w:t>
      </w:r>
      <w:r>
        <w:rPr>
          <w:rFonts w:ascii="Arial"/>
          <w:b/>
        </w:rPr>
        <w:t xml:space="preserve">ng </w:t>
      </w:r>
      <w:r>
        <w:rPr>
          <w:rFonts w:ascii="Arial"/>
          <w:b/>
        </w:rPr>
        <w:t>đồ</w:t>
      </w:r>
      <w:r>
        <w:rPr>
          <w:rFonts w:ascii="Arial"/>
          <w:b/>
        </w:rPr>
        <w:t>ng v</w:t>
      </w:r>
      <w:r>
        <w:rPr>
          <w:rFonts w:ascii="Arial"/>
          <w:b/>
        </w:rPr>
        <w:t>à</w:t>
      </w:r>
      <w:r>
        <w:rPr>
          <w:rFonts w:ascii="Arial"/>
          <w:b/>
        </w:rPr>
        <w:t xml:space="preserve"> khu v</w:t>
      </w:r>
      <w:r>
        <w:rPr>
          <w:rFonts w:ascii="Arial"/>
          <w:b/>
        </w:rPr>
        <w:t>ự</w:t>
      </w:r>
      <w:r>
        <w:rPr>
          <w:rFonts w:ascii="Arial"/>
          <w:b/>
        </w:rPr>
        <w:t>c c</w:t>
      </w:r>
      <w:r>
        <w:rPr>
          <w:rFonts w:ascii="Arial"/>
          <w:b/>
        </w:rPr>
        <w:t>ô</w:t>
      </w:r>
      <w:r>
        <w:rPr>
          <w:rFonts w:ascii="Arial"/>
          <w:b/>
        </w:rPr>
        <w:t>ng-t</w:t>
      </w:r>
      <w:r>
        <w:rPr>
          <w:rFonts w:ascii="Arial"/>
          <w:b/>
        </w:rPr>
        <w:t>ư</w:t>
      </w:r>
      <w:r>
        <w:rPr>
          <w:rFonts w:ascii="Arial"/>
          <w:b/>
        </w:rPr>
        <w:t xml:space="preserve">. </w:t>
      </w:r>
      <w:r>
        <w:t xml:space="preserve">Thúc đẩy sự tham gia của cộng đồng địa phương và khu vực tư nhân trong phát triển du lịch. Chiến lược về sự tham gia của cộng đồng địa phương và khu vực tư nhân trong phát triển du lịch đã được các tổ chức phi quốc gia ASEAN xây dựng và thông qua vào tháng 1 năm 2019. Ngoài ra, </w:t>
      </w:r>
      <w:hyperlink r:id="rId458">
        <w:r>
          <w:rPr>
            <w:color w:val="0462C1"/>
          </w:rPr>
          <w:t xml:space="preserve">Khung và Kế hoạch làm việc về giới và du lịch phát triển ASEAN (2020-2030) </w:t>
        </w:r>
      </w:hyperlink>
      <w:r>
        <w:rPr>
          <w:color w:val="0462C1"/>
        </w:rPr>
        <w:t xml:space="preserve"> </w:t>
      </w:r>
      <w:r>
        <w:t>đã được thông qua tại Hội nghị các tổ chức phi quốc gia ASEAN lần thứ 50 vào tháng 7 năm 2019.</w:t>
      </w:r>
    </w:p>
    <w:p w14:paraId="624E90EC" w14:textId="7036206A" w:rsidR="00C32D40" w:rsidRDefault="00FA3D64">
      <w:pPr>
        <w:pStyle w:val="BodyText"/>
        <w:spacing w:before="121" w:line="259" w:lineRule="auto"/>
        <w:ind w:left="566" w:right="567"/>
        <w:jc w:val="both"/>
      </w:pPr>
      <w:r>
        <w:rPr>
          <w:rFonts w:ascii="Arial" w:hAnsi="Arial"/>
          <w:b/>
        </w:rPr>
        <w:t xml:space="preserve">Bảo đảm an toàn, </w:t>
      </w:r>
      <w:proofErr w:type="gramStart"/>
      <w:r>
        <w:rPr>
          <w:rFonts w:ascii="Arial" w:hAnsi="Arial"/>
          <w:b/>
        </w:rPr>
        <w:t>an</w:t>
      </w:r>
      <w:proofErr w:type="gramEnd"/>
      <w:r>
        <w:rPr>
          <w:rFonts w:ascii="Arial" w:hAnsi="Arial"/>
          <w:b/>
        </w:rPr>
        <w:t xml:space="preserve"> ninh và bảo vệ di sản thiên nhiên, văn hóa. </w:t>
      </w:r>
      <w:r>
        <w:t xml:space="preserve">Để thúc đẩy bảo vệ di sản văn hóa, một Nghiên cứu về làm việc với các cơ quan và tổ chức chính thức để hỗ trợ bảo vệ và quản lý các di sản đã được hoàn thành vào năm 2019. Lào đã tổ chức Hội thảo về Đánh giá tác động của các Di sản Thế giới ASEAN và Công viên Di sản ASEAN hiện có vào ngày 5-7 tháng 11 năm 2019 tại Luang Prabang. Về an toàn và an ninh du lịch, Tuyên bố chung về tăng cường hợp tác phục hồi du lịch ASEAN (2020) nhấn mạnh sức khỏe và an toàn trong lĩnh vực du lịch. Theo Hướng dẫn về Vệ sinh và </w:t>
      </w:r>
      <w:proofErr w:type="gramStart"/>
      <w:r>
        <w:t>An</w:t>
      </w:r>
      <w:proofErr w:type="gramEnd"/>
      <w:r>
        <w:t xml:space="preserve"> toàn trong Ngành Du lịch, các công cụ tự đánh giá và bộ công cụ truyền thông đã được thông qua vào năm 2021</w:t>
      </w:r>
      <w:r w:rsidR="007B5FDC">
        <w:t>.</w:t>
      </w:r>
    </w:p>
    <w:p w14:paraId="7B1A9355" w14:textId="5DFE232F" w:rsidR="00C32D40" w:rsidRDefault="00FA3D64">
      <w:pPr>
        <w:pStyle w:val="BodyText"/>
        <w:spacing w:before="118" w:line="259" w:lineRule="auto"/>
        <w:ind w:left="566" w:right="568"/>
        <w:jc w:val="both"/>
      </w:pPr>
      <w:r>
        <w:rPr>
          <w:rFonts w:ascii="Arial"/>
          <w:b/>
        </w:rPr>
        <w:t>B</w:t>
      </w:r>
      <w:r>
        <w:rPr>
          <w:rFonts w:ascii="Arial"/>
          <w:b/>
        </w:rPr>
        <w:t>ả</w:t>
      </w:r>
      <w:r>
        <w:rPr>
          <w:rFonts w:ascii="Arial"/>
          <w:b/>
        </w:rPr>
        <w:t>o v</w:t>
      </w:r>
      <w:r>
        <w:rPr>
          <w:rFonts w:ascii="Arial"/>
          <w:b/>
        </w:rPr>
        <w:t>ệ</w:t>
      </w:r>
      <w:r>
        <w:rPr>
          <w:rFonts w:ascii="Arial"/>
          <w:b/>
        </w:rPr>
        <w:t xml:space="preserve"> m</w:t>
      </w:r>
      <w:r>
        <w:rPr>
          <w:rFonts w:ascii="Arial"/>
          <w:b/>
        </w:rPr>
        <w:t>ô</w:t>
      </w:r>
      <w:r>
        <w:rPr>
          <w:rFonts w:ascii="Arial"/>
          <w:b/>
        </w:rPr>
        <w:t>i tr</w:t>
      </w:r>
      <w:r>
        <w:rPr>
          <w:rFonts w:ascii="Arial"/>
          <w:b/>
        </w:rPr>
        <w:t>ườ</w:t>
      </w:r>
      <w:r>
        <w:rPr>
          <w:rFonts w:ascii="Arial"/>
          <w:b/>
        </w:rPr>
        <w:t>ng v</w:t>
      </w:r>
      <w:r>
        <w:rPr>
          <w:rFonts w:ascii="Arial"/>
          <w:b/>
        </w:rPr>
        <w:t>à</w:t>
      </w:r>
      <w:r>
        <w:rPr>
          <w:rFonts w:ascii="Arial"/>
          <w:b/>
        </w:rPr>
        <w:t xml:space="preserve"> </w:t>
      </w:r>
      <w:r>
        <w:rPr>
          <w:rFonts w:ascii="Arial"/>
          <w:b/>
        </w:rPr>
        <w:t>ứ</w:t>
      </w:r>
      <w:r>
        <w:rPr>
          <w:rFonts w:ascii="Arial"/>
          <w:b/>
        </w:rPr>
        <w:t>ng ph</w:t>
      </w:r>
      <w:r>
        <w:rPr>
          <w:rFonts w:ascii="Arial"/>
          <w:b/>
        </w:rPr>
        <w:t>ó</w:t>
      </w:r>
      <w:r>
        <w:rPr>
          <w:rFonts w:ascii="Arial"/>
          <w:b/>
        </w:rPr>
        <w:t xml:space="preserve"> v</w:t>
      </w:r>
      <w:r>
        <w:rPr>
          <w:rFonts w:ascii="Arial"/>
          <w:b/>
        </w:rPr>
        <w:t>ớ</w:t>
      </w:r>
      <w:r>
        <w:rPr>
          <w:rFonts w:ascii="Arial"/>
          <w:b/>
        </w:rPr>
        <w:t>i bi</w:t>
      </w:r>
      <w:r>
        <w:rPr>
          <w:rFonts w:ascii="Arial"/>
          <w:b/>
        </w:rPr>
        <w:t>ế</w:t>
      </w:r>
      <w:r>
        <w:rPr>
          <w:rFonts w:ascii="Arial"/>
          <w:b/>
        </w:rPr>
        <w:t xml:space="preserve">n </w:t>
      </w:r>
      <w:r>
        <w:rPr>
          <w:rFonts w:ascii="Arial"/>
          <w:b/>
        </w:rPr>
        <w:t>đổ</w:t>
      </w:r>
      <w:r>
        <w:rPr>
          <w:rFonts w:ascii="Arial"/>
          <w:b/>
        </w:rPr>
        <w:t>i kh</w:t>
      </w:r>
      <w:r>
        <w:rPr>
          <w:rFonts w:ascii="Arial"/>
          <w:b/>
        </w:rPr>
        <w:t>í</w:t>
      </w:r>
      <w:r>
        <w:rPr>
          <w:rFonts w:ascii="Arial"/>
          <w:b/>
        </w:rPr>
        <w:t xml:space="preserve"> h</w:t>
      </w:r>
      <w:r>
        <w:rPr>
          <w:rFonts w:ascii="Arial"/>
          <w:b/>
        </w:rPr>
        <w:t>ậ</w:t>
      </w:r>
      <w:r>
        <w:rPr>
          <w:rFonts w:ascii="Arial"/>
          <w:b/>
        </w:rPr>
        <w:t>u</w:t>
      </w:r>
      <w:r>
        <w:t>. Công cụ đánh giá du lịch bền vững ASEAN (ASITAT) đã được thông qua trong cuộc họp của Ủy ban Phát triển Du lịch Bền vững và Toàn diện ASEAN (ASITDC) vào tháng 4 năm 2019. Hơn nữa, Nghiên cứu xây dựng khung phát triển du lịch bền vững ở ASEAN trong thời kỳ hậu COVID-19 đã được Hội nghị Bộ trưởng Du lịch ASEAN (M-ATM) thông qua vào tháng 11 năm 2022 để giúp các nhà hoạch định chính sách thiết kế các mô hình và chiến lược hỗ trợ thực hiện du lịch bền vững ở quốc gia của họ. Tiếp đó, Kế hoạch thực hiện Khung phát triển bền vững ASEAN trong thời kỳ hậu COVID-19 đã được khởi xướng vào năm 2023 và dự kiến sẽ được ký kết/thông qua vào năm 2024. Không có cập nhật thêm về hành động này vào thời điểm đánh giá này. Vào năm 2024, một sáng kiến khác, Bộ công cụ Du lịch Bền vững ASEAN, cũng đã được khởi xướng để tạo ra một khuôn khổ đo lường mức độ bền vững của một điểm đến du lịch và quy định các khuyến nghị tuân thủ các tiêu chuẩn khu vực và toàn cầu nhằm đạt được sự cải thiện. Báo cáo cuối cùng về Bộ công cụ Du lịch Bền vững ASEAN được công bố vào tháng 8 năm 2024, trong đó vạch ra các bước tiếp theo để triển khai Bộ công cụ</w:t>
      </w:r>
      <w:r w:rsidR="007B5FDC">
        <w:t>.</w:t>
      </w:r>
    </w:p>
    <w:p w14:paraId="30D72712" w14:textId="77777777" w:rsidR="00FA3D64" w:rsidRDefault="00FA3D64" w:rsidP="00141BBD">
      <w:pPr>
        <w:pStyle w:val="Heading6"/>
        <w:spacing w:before="117"/>
        <w:rPr>
          <w:rFonts w:ascii="Arial MT"/>
          <w:b w:val="0"/>
        </w:rPr>
      </w:pPr>
      <w:r>
        <w:rPr>
          <w:spacing w:val="-2"/>
        </w:rPr>
        <w:t>Cơ hội</w:t>
      </w:r>
      <w:r>
        <w:rPr>
          <w:rFonts w:ascii="Arial MT"/>
          <w:b w:val="0"/>
          <w:spacing w:val="-2"/>
        </w:rPr>
        <w:t>.</w:t>
      </w:r>
    </w:p>
    <w:p w14:paraId="4902BB6D" w14:textId="1B193128" w:rsidR="00FA3D64" w:rsidRDefault="00FA3D64" w:rsidP="00141BBD">
      <w:pPr>
        <w:pStyle w:val="BodyText"/>
        <w:spacing w:before="140" w:line="252" w:lineRule="auto"/>
        <w:ind w:left="566" w:right="564"/>
        <w:jc w:val="both"/>
      </w:pPr>
      <w:r>
        <w:rPr>
          <w:rFonts w:ascii="Arial" w:hAnsi="Arial"/>
          <w:b/>
        </w:rPr>
        <w:t>Theo dõi và theo dõi kết quả</w:t>
      </w:r>
      <w:r>
        <w:t xml:space="preserve">. Kế hoạch Chiến lược Du lịch ASEAN 2016-2025 đã chứng kiến việc triển khai một số sáng kiến; một số vẫn đang diễn ra và cần theo dõi. Ví dụ bao gồm việc phát triển một số gói và sản phẩm du lịch, các sáng kiến Du lịch </w:t>
      </w:r>
      <w:r w:rsidR="000B2ADE">
        <w:t>số</w:t>
      </w:r>
      <w:r>
        <w:t xml:space="preserve">, triển khai Bộ công cụ Du lịch Bền vững ASEAN, v.v. Giống như các SWP khác trong </w:t>
      </w:r>
      <w:r w:rsidR="00F940F7">
        <w:t>Kế hoạch tổng thể</w:t>
      </w:r>
      <w:r>
        <w:t xml:space="preserve">, Kế hoạch Chiến lược Du lịch ASEAN 2016-2015 cũng bao gồm một số chiến lược/kế hoạch hành động phụ cũng như hướng dẫn, việc thực hiện các chiến lược này cần được đưa vào giám sát tổng thể của ngành để đóng góp cho </w:t>
      </w:r>
      <w:r w:rsidR="00F940F7">
        <w:t>Kế hoạch tổng thể</w:t>
      </w:r>
      <w:r>
        <w:t xml:space="preserve">. Ví dụ, kết quả của việc thông qua Hướng dẫn đầu tư và Danh mục đầu tư Du lịch ASEAN có thể được giám sát với sự hợp tác của Bộ phận Dịch vụ và Đầu tư để thu thập dữ liệu đầu tư. Đối với các thực tiễn bền vững, xem xét những thách thức tiềm ẩn trong việc thu thập dữ liệu định lượng, việc thực hiện cũng nên lồng ghép các hoạt động để các quốc gia chia sẻ các thực tiễn tốt nhất, kinh nghiệm và bài học kinh nghiệm. Các tiêu chuẩn liên quan đến tính bền vững, chẳng hạn như tiêu chuẩn Du lịch sinh thái, có thể được so sánh với các tiêu chuẩn quốc tế, ví dụ  như tiêu chuẩn của </w:t>
      </w:r>
      <w:hyperlink r:id="rId459">
        <w:r>
          <w:rPr>
            <w:color w:val="0462C1"/>
          </w:rPr>
          <w:t>Hội đồng Du lịch Bền vững</w:t>
        </w:r>
      </w:hyperlink>
      <w:r>
        <w:rPr>
          <w:color w:val="0462C1"/>
        </w:rPr>
        <w:t xml:space="preserve"> </w:t>
      </w:r>
      <w:hyperlink r:id="rId460">
        <w:r>
          <w:rPr>
            <w:color w:val="0462C1"/>
          </w:rPr>
          <w:t xml:space="preserve"> Toàn cầu </w:t>
        </w:r>
      </w:hyperlink>
      <w:r>
        <w:rPr>
          <w:color w:val="0462C1"/>
        </w:rPr>
        <w:t xml:space="preserve"> </w:t>
      </w:r>
      <w:r>
        <w:t>(GSTC).</w:t>
      </w:r>
    </w:p>
    <w:p w14:paraId="08DD0EEE" w14:textId="27EA4DDF" w:rsidR="00FA3D64" w:rsidRDefault="00FA3D64" w:rsidP="00141BBD">
      <w:pPr>
        <w:pStyle w:val="BodyText"/>
        <w:spacing w:before="180" w:line="252" w:lineRule="auto"/>
        <w:ind w:left="566" w:right="567"/>
        <w:jc w:val="both"/>
      </w:pPr>
      <w:r>
        <w:rPr>
          <w:rFonts w:ascii="Arial" w:hAnsi="Arial"/>
          <w:b/>
        </w:rPr>
        <w:t>Xây dựng sản phẩm phù hợp với đối tượng mục tiêu</w:t>
      </w:r>
      <w:r>
        <w:t xml:space="preserve">. Không giống như các lĩnh vực khác hướng đến các nhà hoạch định chính sách, nhiều sáng kiến trong Du lịch (tương tự như Bảo vệ người tiêu dùng, MSME và các yếu tố tham gia của khu vực tư nhân) nhắm vào một nhóm cụ thể trong xã hội hơn là các nhà hoạch định chính sách. Do đó, nội dung của các sản phẩm cuối cùng nên được thiết kế thân thiện với khán giả. Ví dụ, đối tượng cuối cùng của một số tài liệu là khách du lịch và doanh nghiệp: tài liệu phải ngắn, sắc nét và hấp dẫn về mặt hình ảnh. Hướng dẫn trọn gói du lịch có thể được cung cấp ở định dạng tương tác trực tuyến để người dùng dễ dàng tìm kiếm, điều này cũng sẽ góp phần vào các sáng kiến Du lịch </w:t>
      </w:r>
      <w:r w:rsidR="000B2ADE">
        <w:t>Số</w:t>
      </w:r>
      <w:r>
        <w:t>. Không rõ làm thế nào một số sáng kiến tiếp thị tiếp cận đối tượng mục tiêu, đặc biệt là bên ngoài ASEAN. Do đó, có thể có lợi nếu có nhiều hoạt động tiếp cận bên ngoài hơn ở các thị trường mục tiêu, chẳng hạn như thông qua roadshow, chiến dịch trực tuyến, sử dụng mạng xã hội và KOLs, v.v.</w:t>
      </w:r>
    </w:p>
    <w:p w14:paraId="6CD2D461" w14:textId="6E5778BA" w:rsidR="00FA3D64" w:rsidRDefault="00FA3D64" w:rsidP="00566B2D">
      <w:pPr>
        <w:pStyle w:val="BodyText"/>
        <w:spacing w:before="180" w:line="259" w:lineRule="auto"/>
        <w:ind w:left="566" w:right="567"/>
        <w:jc w:val="both"/>
      </w:pPr>
      <w:r>
        <w:rPr>
          <w:rFonts w:ascii="Arial"/>
          <w:b/>
        </w:rPr>
        <w:t>T</w:t>
      </w:r>
      <w:r>
        <w:rPr>
          <w:rFonts w:ascii="Arial"/>
          <w:b/>
        </w:rPr>
        <w:t>ă</w:t>
      </w:r>
      <w:r>
        <w:rPr>
          <w:rFonts w:ascii="Arial"/>
          <w:b/>
        </w:rPr>
        <w:t>ng c</w:t>
      </w:r>
      <w:r>
        <w:rPr>
          <w:rFonts w:ascii="Arial"/>
          <w:b/>
        </w:rPr>
        <w:t>ườ</w:t>
      </w:r>
      <w:r>
        <w:rPr>
          <w:rFonts w:ascii="Arial"/>
          <w:b/>
        </w:rPr>
        <w:t>ng h</w:t>
      </w:r>
      <w:r>
        <w:rPr>
          <w:rFonts w:ascii="Arial"/>
          <w:b/>
        </w:rPr>
        <w:t>ợ</w:t>
      </w:r>
      <w:r>
        <w:rPr>
          <w:rFonts w:ascii="Arial"/>
          <w:b/>
        </w:rPr>
        <w:t>p t</w:t>
      </w:r>
      <w:r>
        <w:rPr>
          <w:rFonts w:ascii="Arial"/>
          <w:b/>
        </w:rPr>
        <w:t>á</w:t>
      </w:r>
      <w:r>
        <w:rPr>
          <w:rFonts w:ascii="Arial"/>
          <w:b/>
        </w:rPr>
        <w:t>c v</w:t>
      </w:r>
      <w:r>
        <w:rPr>
          <w:rFonts w:ascii="Arial"/>
          <w:b/>
        </w:rPr>
        <w:t>ớ</w:t>
      </w:r>
      <w:r>
        <w:rPr>
          <w:rFonts w:ascii="Arial"/>
          <w:b/>
        </w:rPr>
        <w:t>i c</w:t>
      </w:r>
      <w:r>
        <w:rPr>
          <w:rFonts w:ascii="Arial"/>
          <w:b/>
        </w:rPr>
        <w:t>á</w:t>
      </w:r>
      <w:r>
        <w:rPr>
          <w:rFonts w:ascii="Arial"/>
          <w:b/>
        </w:rPr>
        <w:t>c l</w:t>
      </w:r>
      <w:r>
        <w:rPr>
          <w:rFonts w:ascii="Arial"/>
          <w:b/>
        </w:rPr>
        <w:t>ĩ</w:t>
      </w:r>
      <w:r>
        <w:rPr>
          <w:rFonts w:ascii="Arial"/>
          <w:b/>
        </w:rPr>
        <w:t>nh v</w:t>
      </w:r>
      <w:r>
        <w:rPr>
          <w:rFonts w:ascii="Arial"/>
          <w:b/>
        </w:rPr>
        <w:t>ự</w:t>
      </w:r>
      <w:r>
        <w:rPr>
          <w:rFonts w:ascii="Arial"/>
          <w:b/>
        </w:rPr>
        <w:t>c kh</w:t>
      </w:r>
      <w:r>
        <w:rPr>
          <w:rFonts w:ascii="Arial"/>
          <w:b/>
        </w:rPr>
        <w:t>á</w:t>
      </w:r>
      <w:r>
        <w:rPr>
          <w:rFonts w:ascii="Arial"/>
          <w:b/>
        </w:rPr>
        <w:t>c</w:t>
      </w:r>
      <w:r>
        <w:t xml:space="preserve">. Như được nhấn mạnh trong </w:t>
      </w:r>
      <w:hyperlink r:id="rId461">
        <w:r>
          <w:rPr>
            <w:color w:val="0462C1"/>
          </w:rPr>
          <w:t>Tuyên bố chung của Bộ trưởng</w:t>
        </w:r>
      </w:hyperlink>
      <w:r>
        <w:rPr>
          <w:color w:val="0462C1"/>
          <w:spacing w:val="-8"/>
        </w:rPr>
        <w:t xml:space="preserve"> </w:t>
      </w:r>
      <w:r>
        <w:t xml:space="preserve">thông qua Hội nghị giao diện giữa các Tổ chức Du lịch Quốc gia ASEAN (NTO) và Quan chức Giao thông Vận tải Cấp cao ASEAN (STOM), du lịch có sự kết nối chặt chẽ với các lĩnh vực khác, chẳng hạn như giao thông vận tải và viễn thông. Mặc dù các hoạt động trong các lĩnh vực này không thuộc phạm vi của du lịch, nhưng có nhiều sáng kiến có thể được triển khai để nâng cao trải nghiệm của khách du lịch thông qua giao thông dễ dàng (kết nối và quá cảnh), viễn thông (phí chuyển vùng dịch vụ điện thoại), xin thị thực, v.v. COVID-19 đã làm nảy sinh một lớp du mục </w:t>
      </w:r>
      <w:r w:rsidR="000B2ADE">
        <w:t>số</w:t>
      </w:r>
      <w:r>
        <w:t xml:space="preserve"> mới và nhiều quốc gia trên toàn cầu đã nắm bắt cơ hội giới thiệu thị thực du mục </w:t>
      </w:r>
      <w:r w:rsidR="000B2ADE">
        <w:t>số</w:t>
      </w:r>
      <w:r>
        <w:t xml:space="preserve"> để thu hút</w:t>
      </w:r>
      <w:r w:rsidR="00566B2D">
        <w:t xml:space="preserve"> </w:t>
      </w:r>
      <w:r>
        <w:t>những người lao động từ xa muốn sống và làm việc tại quốc gia của họ. Đây có thể là một lĩnh vực mà sau năm 2025 có thể được xem xét với AMS.</w:t>
      </w:r>
    </w:p>
    <w:p w14:paraId="7D077969" w14:textId="77777777" w:rsidR="00566B2D" w:rsidRDefault="00566B2D" w:rsidP="00566B2D">
      <w:pPr>
        <w:pStyle w:val="BodyText"/>
        <w:spacing w:before="180" w:line="259" w:lineRule="auto"/>
        <w:ind w:left="566" w:right="567"/>
        <w:jc w:val="both"/>
      </w:pPr>
    </w:p>
    <w:p w14:paraId="4876F94C" w14:textId="77777777" w:rsidR="00C32D40" w:rsidRDefault="00C32D40">
      <w:pPr>
        <w:pStyle w:val="BodyText"/>
        <w:spacing w:before="5"/>
      </w:pPr>
    </w:p>
    <w:p w14:paraId="0258E3D3" w14:textId="77777777" w:rsidR="00566B2D" w:rsidRDefault="00566B2D" w:rsidP="001F42BA">
      <w:pPr>
        <w:pStyle w:val="Heading7"/>
        <w:spacing w:before="1"/>
      </w:pPr>
      <w:r>
        <w:t>C7. Chăm sóc sức khỏe</w:t>
      </w:r>
    </w:p>
    <w:p w14:paraId="2728B43A" w14:textId="77777777" w:rsidR="00566B2D" w:rsidRDefault="00566B2D" w:rsidP="001F42BA">
      <w:pPr>
        <w:pStyle w:val="BodyText"/>
        <w:spacing w:before="22"/>
        <w:rPr>
          <w:rFonts w:ascii="Arial"/>
          <w:b/>
          <w:i/>
        </w:rPr>
      </w:pPr>
    </w:p>
    <w:p w14:paraId="5F96CCBE" w14:textId="77777777" w:rsidR="00566B2D" w:rsidRDefault="00566B2D" w:rsidP="001F42BA">
      <w:pPr>
        <w:ind w:left="566"/>
        <w:rPr>
          <w:rFonts w:ascii="Arial" w:hAnsi="Arial"/>
          <w:i/>
          <w:sz w:val="20"/>
        </w:rPr>
      </w:pPr>
      <w:r>
        <w:rPr>
          <w:rFonts w:ascii="Arial" w:hAnsi="Arial"/>
          <w:i/>
          <w:sz w:val="20"/>
        </w:rPr>
        <w:t>[một phần của A2 – Thương mại dịch vụ]</w:t>
      </w:r>
    </w:p>
    <w:p w14:paraId="3739844B" w14:textId="77777777" w:rsidR="00566B2D" w:rsidRDefault="00566B2D" w:rsidP="001F42BA">
      <w:pPr>
        <w:pStyle w:val="BodyText"/>
        <w:spacing w:before="27"/>
        <w:rPr>
          <w:rFonts w:ascii="Arial"/>
          <w:i/>
        </w:rPr>
      </w:pPr>
    </w:p>
    <w:p w14:paraId="349500F9" w14:textId="77777777" w:rsidR="00566B2D" w:rsidRDefault="00566B2D" w:rsidP="001F42BA">
      <w:pPr>
        <w:pStyle w:val="Heading7"/>
        <w:rPr>
          <w:b w:val="0"/>
          <w:position w:val="6"/>
          <w:sz w:val="13"/>
        </w:rPr>
      </w:pPr>
      <w:r>
        <w:t>C8. Khoáng sản</w:t>
      </w:r>
      <w:hyperlink w:anchor="_bookmark287" w:history="1">
        <w:r>
          <w:rPr>
            <w:b w:val="0"/>
            <w:spacing w:val="-2"/>
            <w:position w:val="6"/>
            <w:sz w:val="13"/>
          </w:rPr>
          <w:t>216</w:t>
        </w:r>
      </w:hyperlink>
    </w:p>
    <w:p w14:paraId="53530E1F" w14:textId="77777777" w:rsidR="00566B2D" w:rsidRDefault="00566B2D" w:rsidP="001F42BA">
      <w:pPr>
        <w:pStyle w:val="BodyText"/>
        <w:spacing w:before="22"/>
        <w:rPr>
          <w:rFonts w:ascii="Arial"/>
          <w:i/>
        </w:rPr>
      </w:pPr>
    </w:p>
    <w:p w14:paraId="3451A7E9" w14:textId="77777777" w:rsidR="00566B2D" w:rsidRDefault="00566B2D" w:rsidP="001F42BA">
      <w:pPr>
        <w:pStyle w:val="BodyText"/>
        <w:spacing w:before="1" w:line="259" w:lineRule="auto"/>
        <w:ind w:left="566" w:right="567"/>
        <w:jc w:val="both"/>
      </w:pPr>
      <w:r>
        <w:rPr>
          <w:rFonts w:ascii="Arial"/>
          <w:b/>
        </w:rPr>
        <w:t>M</w:t>
      </w:r>
      <w:r>
        <w:rPr>
          <w:rFonts w:ascii="Arial"/>
          <w:b/>
        </w:rPr>
        <w:t>ụ</w:t>
      </w:r>
      <w:r>
        <w:rPr>
          <w:rFonts w:ascii="Arial"/>
          <w:b/>
        </w:rPr>
        <w:t>c ti</w:t>
      </w:r>
      <w:r>
        <w:rPr>
          <w:rFonts w:ascii="Arial"/>
          <w:b/>
        </w:rPr>
        <w:t>ê</w:t>
      </w:r>
      <w:r>
        <w:rPr>
          <w:rFonts w:ascii="Arial"/>
          <w:b/>
        </w:rPr>
        <w:t>u ng</w:t>
      </w:r>
      <w:r>
        <w:rPr>
          <w:rFonts w:ascii="Arial"/>
          <w:b/>
        </w:rPr>
        <w:t>à</w:t>
      </w:r>
      <w:r>
        <w:rPr>
          <w:rFonts w:ascii="Arial"/>
          <w:b/>
        </w:rPr>
        <w:t>nh</w:t>
      </w:r>
      <w:r>
        <w:t>. AEC 2025 hình dung một ngành khoáng sản ASEAN sôi động và cạnh tranh vì phúc lợi của người dân ASEAN thông qua việc tăng cường thương mại và đầu tư, tăng cường hợp tác và năng lực phát triển khoáng sản bền vững trong khu vực. Để hỗ trợ tầm nhìn này, Kế hoạch hành động hợp tác khoáng sản ASEAN giai đoạn 2016-2025 (AMCAP-III), bao gồm hai giai đoạn (Giai đoạn I giai đoạn 2016-2020 và Giai đoạn II giai đoạn 2021-2025), đã vạch ra bốn biện pháp chiến lược chính, cụ thể là i. Thương mại và Đầu tư Khoáng sản (TIM); ii. Phát triển khoáng sản bền vững (SMD); iii. Nâng cao năng lực trong khoáng sản (CBM); iv. Cơ sở dữ liệu và thông tin khoáng sản (MID).</w:t>
      </w:r>
    </w:p>
    <w:p w14:paraId="0BFB07B2" w14:textId="0466A2D9" w:rsidR="00C32D40" w:rsidRDefault="00566B2D">
      <w:pPr>
        <w:pStyle w:val="BodyText"/>
        <w:spacing w:before="119" w:line="259" w:lineRule="auto"/>
        <w:ind w:left="566" w:right="566"/>
        <w:jc w:val="both"/>
      </w:pPr>
      <w:r>
        <w:rPr>
          <w:rFonts w:ascii="Arial"/>
          <w:b/>
        </w:rPr>
        <w:t>T</w:t>
      </w:r>
      <w:r>
        <w:rPr>
          <w:rFonts w:ascii="Arial"/>
          <w:b/>
        </w:rPr>
        <w:t>ì</w:t>
      </w:r>
      <w:r>
        <w:rPr>
          <w:rFonts w:ascii="Arial"/>
          <w:b/>
        </w:rPr>
        <w:t>nh tr</w:t>
      </w:r>
      <w:r>
        <w:rPr>
          <w:rFonts w:ascii="Arial"/>
          <w:b/>
        </w:rPr>
        <w:t>ạ</w:t>
      </w:r>
      <w:r>
        <w:rPr>
          <w:rFonts w:ascii="Arial"/>
          <w:b/>
        </w:rPr>
        <w:t>ng th</w:t>
      </w:r>
      <w:r>
        <w:rPr>
          <w:rFonts w:ascii="Arial"/>
          <w:b/>
        </w:rPr>
        <w:t>ự</w:t>
      </w:r>
      <w:r>
        <w:rPr>
          <w:rFonts w:ascii="Arial"/>
          <w:b/>
        </w:rPr>
        <w:t>c hi</w:t>
      </w:r>
      <w:r>
        <w:rPr>
          <w:rFonts w:ascii="Arial"/>
          <w:b/>
        </w:rPr>
        <w:t>ệ</w:t>
      </w:r>
      <w:r>
        <w:rPr>
          <w:rFonts w:ascii="Arial"/>
          <w:b/>
        </w:rPr>
        <w:t>n</w:t>
      </w:r>
      <w:r>
        <w:t>. Tính đến cuối năm 2023, Khoáng sản (C8) đã bao phủ 77 dòng hành động, tăng từ 63 hành động vào năm 2020. Trong số này, 61% đã hoàn thành, 38% đang trong quá trình và 1% chưa bắt đầu. Giai đoạn đánh giá đã chứng kiến việc triển khai hợp tác với các đối tác bên ngoài về hợp tác khoáng sản để thúc đẩy đầu tư và phát triển khoáng sản bền vững, đồng thời khởi xướng Hệ thống thông tin và cơ sở dữ liệu khoáng sản ASEAN (AMDIS)</w:t>
      </w:r>
      <w:r w:rsidR="007B5FDC">
        <w:t>.</w:t>
      </w:r>
    </w:p>
    <w:p w14:paraId="7F9A814D" w14:textId="77777777" w:rsidR="00566B2D" w:rsidRDefault="00566B2D" w:rsidP="00566B2D">
      <w:pPr>
        <w:pStyle w:val="Heading7"/>
        <w:tabs>
          <w:tab w:val="left" w:pos="1132"/>
        </w:tabs>
        <w:spacing w:before="120"/>
        <w:ind w:left="1132"/>
      </w:pPr>
      <w:r>
        <w:t>Thương mại và đầu tư khoáng sản</w:t>
      </w:r>
    </w:p>
    <w:p w14:paraId="655F6201" w14:textId="72C8F363" w:rsidR="00566B2D" w:rsidRDefault="00566B2D" w:rsidP="005D5245">
      <w:pPr>
        <w:pStyle w:val="BodyText"/>
        <w:spacing w:before="129" w:line="252" w:lineRule="auto"/>
        <w:ind w:left="566" w:right="567"/>
        <w:jc w:val="both"/>
      </w:pPr>
      <w:r>
        <w:t xml:space="preserve">Việc tạo thuận lợi thương mại và đầu tư theo AMCAP III được hướng dẫn </w:t>
      </w:r>
      <w:r w:rsidR="00F429AE">
        <w:t>thông qua</w:t>
      </w:r>
      <w:r>
        <w:t xml:space="preserve"> một số kế hoạch công tác và tài liệu chiến lược. Năm 2022, </w:t>
      </w:r>
      <w:hyperlink r:id="rId462">
        <w:r>
          <w:rPr>
            <w:color w:val="0462C1"/>
          </w:rPr>
          <w:t>Kế hoạch công tác hợp tác khoáng sản ASEAN+3 giai đoạn 2022-2025</w:t>
        </w:r>
      </w:hyperlink>
      <w:r>
        <w:rPr>
          <w:color w:val="0462C1"/>
        </w:rPr>
        <w:t xml:space="preserve"> </w:t>
      </w:r>
      <w:r>
        <w:t xml:space="preserve">đã được ASOMM+3 (ASEAN, Trung Quốc, Nhật Bản, Hàn Quốc) thông qua vào ngày 24 tháng 4 năm 2022 để hỗ trợ việc thực hiện các chiến lược chính của AMCAP Giai đoạn 2 với sự hợp tác của các Đối tác Đối thoại trưởng thành hơn trong lĩnh vực khoáng sản. </w:t>
      </w:r>
      <w:hyperlink r:id="rId463">
        <w:r>
          <w:rPr>
            <w:color w:val="0462C1"/>
          </w:rPr>
          <w:t>Chiến lược thăm dò khoáng sản ASEAN (Phiên bản I: 2023),</w:t>
        </w:r>
      </w:hyperlink>
      <w:r>
        <w:t xml:space="preserve"> bao gồm Kế hoạch thực hiện và các phụ lục của nó, đã được ASOMM phê duyệt về nguyên tắc vào ngày 28 tháng 12 năm 2022 để tăng cường hỗ trợ cho triển vọng chính sách và địa chất ở ASEAN, bao gồm cả việc tiếp thị các cơ hội đầu tư thăm dò. Việc thực hiện </w:t>
      </w:r>
      <w:hyperlink r:id="rId464">
        <w:r>
          <w:rPr>
            <w:color w:val="0462C1"/>
          </w:rPr>
          <w:t xml:space="preserve">Chiến lược thăm dò khoáng sản ASEAN (Phiên bản I:2023) </w:t>
        </w:r>
      </w:hyperlink>
      <w:r>
        <w:rPr>
          <w:color w:val="0462C1"/>
        </w:rPr>
        <w:t xml:space="preserve"> </w:t>
      </w:r>
      <w:r>
        <w:t xml:space="preserve">được bắt đầu vào năm 2023 với việc xây dựng các hoạt động và thời gian biểu thực hiện AMS riêng lẻ. Đến cuối năm 2023, tám (8) AMS (không bao gồm Singapore và Việt Nam) đã trình bày các hoạt động và thời gian biểu triển khai quốc gia của họ. Để định hình lại các cam kết của ASEAN về phát triển khoáng sản trong ASEAN và thúc đẩy đầu tư vào phát triển khoáng sản có trách nhiệm, </w:t>
      </w:r>
      <w:hyperlink r:id="rId465">
        <w:r>
          <w:rPr>
            <w:color w:val="0462C1"/>
          </w:rPr>
          <w:t>Tuyên bố về Thúc đẩy ASEAN trở thành điểm đến đầu tư</w:t>
        </w:r>
      </w:hyperlink>
      <w:r>
        <w:rPr>
          <w:color w:val="0462C1"/>
        </w:rPr>
        <w:t xml:space="preserve"> </w:t>
      </w:r>
      <w:hyperlink r:id="rId466">
        <w:r>
          <w:rPr>
            <w:color w:val="0462C1"/>
          </w:rPr>
          <w:t xml:space="preserve">phát triển khoáng sản bền vững </w:t>
        </w:r>
      </w:hyperlink>
      <w:r>
        <w:rPr>
          <w:color w:val="0462C1"/>
        </w:rPr>
        <w:t xml:space="preserve"> </w:t>
      </w:r>
      <w:r>
        <w:t>đã được ban hành tại AMMin lần thứ 9 vào ngày 23/11/2023. Hơn nữa, để thúc đẩy sự tham gia của khu vực tư nhân, các diễn đàn khu vực công-tư về hợp tác khoáng sản trong ASEAN đã được tổ chức thường xuyên trong giai đoạn 2018-202 và Diễn đàn Kinh doanh Khoáng sản ASEAN được tổ chức liên tiếp với ASOMM lần thứ 24 vào tháng 11 năm 2024, với kế hoạch thu hút Hiệp hội Khai thác mỏ Indonesia (IMA) làm ban thư ký mới của Liên đoàn Khai thác mỏ ASEAN (AFMA). Tầm nhìn Khai thác mỏ ASEAN 2045, đang được xây dựng, đặt ra tầm nhìn dài hạn và các sáng kiến tập trung để tăng cường đầu tư vào khai thác bền vững ở ASEAN. Cho đến nay, USAID và ESCAP đã xác nhận sự hỗ trợ của họ.</w:t>
      </w:r>
    </w:p>
    <w:p w14:paraId="29DDEA75" w14:textId="77777777" w:rsidR="00566B2D" w:rsidRDefault="00566B2D" w:rsidP="00566B2D">
      <w:pPr>
        <w:pStyle w:val="Heading7"/>
        <w:tabs>
          <w:tab w:val="left" w:pos="1132"/>
        </w:tabs>
        <w:spacing w:before="122"/>
        <w:ind w:left="1132"/>
      </w:pPr>
      <w:r>
        <w:t>Phát triển khoáng sản bền vững</w:t>
      </w:r>
    </w:p>
    <w:p w14:paraId="417848C5" w14:textId="1A7D1513" w:rsidR="00566B2D" w:rsidRDefault="00566B2D" w:rsidP="008A2C11">
      <w:pPr>
        <w:pStyle w:val="BodyText"/>
        <w:spacing w:before="128" w:line="252" w:lineRule="auto"/>
        <w:ind w:left="566" w:right="566"/>
        <w:jc w:val="both"/>
      </w:pPr>
      <w:r>
        <w:t xml:space="preserve">Phát triển khoáng sản bền vững theo AMCAP giai đoạn 2016-2024 được hỗ trợ </w:t>
      </w:r>
      <w:r w:rsidR="00F429AE">
        <w:t xml:space="preserve">bằng </w:t>
      </w:r>
      <w:r>
        <w:t xml:space="preserve">việc xây dựng và thực hiện các cơ chế báo cáo, hợp tác với các diễn đàn liên chính phủ và nghiên cứu chuỗi giá trị nguyên liệu quan trọng của ASEAN. Cơ </w:t>
      </w:r>
      <w:hyperlink r:id="rId467">
        <w:r>
          <w:rPr>
            <w:color w:val="0462C1"/>
          </w:rPr>
          <w:t>chế báo cáo ASEAN (RM) để giám sát việc</w:t>
        </w:r>
      </w:hyperlink>
      <w:r>
        <w:rPr>
          <w:color w:val="0462C1"/>
        </w:rPr>
        <w:t xml:space="preserve"> </w:t>
      </w:r>
      <w:hyperlink r:id="rId468">
        <w:r>
          <w:rPr>
            <w:color w:val="0462C1"/>
          </w:rPr>
          <w:t>áp dụng các khung và công cụ đánh giá bền vững cho ngành khoáng sản</w:t>
        </w:r>
      </w:hyperlink>
      <w:r>
        <w:rPr>
          <w:color w:val="0462C1"/>
        </w:rPr>
        <w:t xml:space="preserve"> </w:t>
      </w:r>
      <w:r>
        <w:t>đã được công bố vào năm 2018 và việc thực hiện Cơ chế báo cáo bắt đầu kể từ ASOMM lần thứ 18 vào tháng 12 năm 2018. Để công nhận các thực tiễn tốt nhất trong SMD, Giải thưởng Khoáng sản ASEAN đã được khởi động vào năm 2017 và đã được trao cho các công ty khai thác mỏ hoạt động trong ASEAN với những thực tiễn đáng khen ngợi trong giai đoạn 2017-2023.</w:t>
      </w:r>
    </w:p>
    <w:p w14:paraId="3E8C853C" w14:textId="6DF03ABF" w:rsidR="00566B2D" w:rsidRDefault="00566B2D" w:rsidP="008A2C11">
      <w:pPr>
        <w:pStyle w:val="BodyText"/>
        <w:spacing w:before="120" w:line="252" w:lineRule="auto"/>
        <w:ind w:left="566" w:right="565"/>
        <w:jc w:val="both"/>
      </w:pPr>
      <w:r>
        <w:t xml:space="preserve">Kế hoạch hợp tác với Diễn đàn liên chính phủ về khai thác mỏ, khoáng sản, kim loại và phát triển bền vững (IGF) về phát triển bền vững khoáng sản và nâng cao năng lực (Kế hoạch công tác ASEAN-IGF) giai đoạn 2019-2021 đã được AMMin lần thứ 7 thông qua vào tháng 12 năm 2019 và hội thảo đào tạo được tổ chức trực tuyến vào ngày 4 tháng 12 năm 2020, liên kết với ASOMM lần thứ 20 và các cuộc họp liên kết. Kế </w:t>
      </w:r>
      <w:hyperlink r:id="rId469">
        <w:r>
          <w:rPr>
            <w:color w:val="0462C1"/>
          </w:rPr>
          <w:t xml:space="preserve"> hoạch công tác hợp tác khoáng sản ASEAN-IGF</w:t>
        </w:r>
      </w:hyperlink>
      <w:r>
        <w:rPr>
          <w:color w:val="0462C1"/>
        </w:rPr>
        <w:t xml:space="preserve"> </w:t>
      </w:r>
      <w:hyperlink r:id="rId470">
        <w:r>
          <w:rPr>
            <w:color w:val="0462C1"/>
          </w:rPr>
          <w:t>giai đoạn 2022-2024</w:t>
        </w:r>
      </w:hyperlink>
      <w:r>
        <w:rPr>
          <w:color w:val="0462C1"/>
          <w:spacing w:val="-11"/>
        </w:rPr>
        <w:t xml:space="preserve"> </w:t>
      </w:r>
      <w:r>
        <w:t>cập nhật đã được ASOMM và IGF thông qua vào ngày 20 tháng 4 năm 2022. Dựa trên "Nghiên cứu xây dựng triển vọng chính sách: Xác định chính sách, quy định và chuẩn mực quản trị để Thu hút đầu tư thăm dò", Nguyên tắc ASEAN về phát triển khoáng sản bền vững đã được AMMin lần thứ 9 thông qua vào tháng 11 năm 2023.</w:t>
      </w:r>
    </w:p>
    <w:p w14:paraId="2CAEF1A3" w14:textId="77777777" w:rsidR="00C32D40" w:rsidRDefault="007B5FDC">
      <w:pPr>
        <w:pStyle w:val="BodyText"/>
        <w:rPr>
          <w:sz w:val="17"/>
        </w:rPr>
      </w:pPr>
      <w:r>
        <w:rPr>
          <w:noProof/>
          <w:sz w:val="17"/>
          <w:lang w:eastAsia="ko-KR"/>
        </w:rPr>
        <mc:AlternateContent>
          <mc:Choice Requires="wps">
            <w:drawing>
              <wp:anchor distT="0" distB="0" distL="0" distR="0" simplePos="0" relativeHeight="487743488" behindDoc="1" locked="0" layoutInCell="1" allowOverlap="1" wp14:anchorId="345CC4E7" wp14:editId="65FA9BB8">
                <wp:simplePos x="0" y="0"/>
                <wp:positionH relativeFrom="page">
                  <wp:posOffset>719327</wp:posOffset>
                </wp:positionH>
                <wp:positionV relativeFrom="paragraph">
                  <wp:posOffset>139426</wp:posOffset>
                </wp:positionV>
                <wp:extent cx="1829435" cy="6350"/>
                <wp:effectExtent l="0" t="0" r="0" b="0"/>
                <wp:wrapTopAndBottom/>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EFA843" id="Graphic 1030" o:spid="_x0000_s1026" style="position:absolute;margin-left:56.65pt;margin-top:11pt;width:144.05pt;height:.5pt;z-index:-155729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" path="m1829435,l,,,6095r1829435,l1829435,xe" fillcolor="black" stroked="f">
                <v:path arrowok="t"/>
                <w10:wrap type="topAndBottom" anchorx="page"/>
              </v:shape>
            </w:pict>
          </mc:Fallback>
        </mc:AlternateContent>
      </w:r>
    </w:p>
    <w:p w14:paraId="4E78D301" w14:textId="77777777" w:rsidR="00C32D40" w:rsidRDefault="00C32D40">
      <w:pPr>
        <w:pStyle w:val="BodyText"/>
        <w:spacing w:before="93"/>
        <w:rPr>
          <w:sz w:val="16"/>
        </w:rPr>
      </w:pPr>
    </w:p>
    <w:p w14:paraId="62223C99" w14:textId="77777777" w:rsidR="00566B2D" w:rsidRDefault="007B5FDC" w:rsidP="00BD09E1">
      <w:pPr>
        <w:ind w:left="566" w:right="566"/>
        <w:rPr>
          <w:sz w:val="16"/>
        </w:rPr>
      </w:pPr>
      <w:bookmarkStart w:id="280" w:name="_bookmark287"/>
      <w:bookmarkEnd w:id="280"/>
      <w:r>
        <w:rPr>
          <w:sz w:val="16"/>
          <w:vertAlign w:val="superscript"/>
        </w:rPr>
        <w:t>216</w:t>
      </w:r>
      <w:r>
        <w:rPr>
          <w:spacing w:val="-1"/>
          <w:sz w:val="16"/>
        </w:rPr>
        <w:t xml:space="preserve"> </w:t>
      </w:r>
      <w:r w:rsidR="00566B2D">
        <w:rPr>
          <w:sz w:val="16"/>
        </w:rPr>
        <w:t>Việc xem xét được thực hiện dựa trên Kế hoạch làm việc của ngành, Lập bản đồ kết quả của ngành, MTR của ngành, Cập nhật các ưu tiên hàng năm (2018-Q2-2024) và các thông tin công khai khác.</w:t>
      </w:r>
    </w:p>
    <w:p w14:paraId="1BD99766" w14:textId="567B9179" w:rsidR="00C32D40" w:rsidRDefault="00C32D40">
      <w:pPr>
        <w:rPr>
          <w:sz w:val="16"/>
        </w:rPr>
        <w:sectPr w:rsidR="00C32D40">
          <w:pgSz w:w="11910" w:h="16840"/>
          <w:pgMar w:top="1040" w:right="566" w:bottom="500" w:left="566" w:header="0" w:footer="300" w:gutter="0"/>
          <w:cols w:space="720"/>
        </w:sectPr>
      </w:pPr>
    </w:p>
    <w:p w14:paraId="7139D791" w14:textId="020C4F9A" w:rsidR="00566B2D" w:rsidRDefault="00566B2D" w:rsidP="003437CD">
      <w:pPr>
        <w:pStyle w:val="BodyText"/>
        <w:spacing w:before="74" w:line="252" w:lineRule="auto"/>
        <w:ind w:left="566" w:right="567"/>
        <w:jc w:val="both"/>
      </w:pPr>
      <w:r>
        <w:lastRenderedPageBreak/>
        <w:t xml:space="preserve">Hơn nữa, để hỗ trợ AMS chuyển đổi sang tương lai các-bon thấp, Nghiên  cứu </w:t>
      </w:r>
      <w:hyperlink r:id="rId471">
        <w:r>
          <w:rPr>
            <w:color w:val="0462C1"/>
          </w:rPr>
          <w:t>phạm vi</w:t>
        </w:r>
      </w:hyperlink>
      <w:r>
        <w:rPr>
          <w:color w:val="0462C1"/>
        </w:rPr>
        <w:t xml:space="preserve"> </w:t>
      </w:r>
      <w:hyperlink r:id="rId472">
        <w:r>
          <w:rPr>
            <w:color w:val="0462C1"/>
          </w:rPr>
          <w:t>về chuỗi giá trị khoáng sản quan trọng cho ASEAN</w:t>
        </w:r>
      </w:hyperlink>
      <w:r>
        <w:rPr>
          <w:color w:val="0462C1"/>
        </w:rPr>
        <w:t xml:space="preserve"> </w:t>
      </w:r>
      <w:r>
        <w:t>đã được thực hiện và các phát hiện đã được IGF trình bày tại Đối thoại Cấp cao AMMin vào ngày 23 tháng 11 năm 2023.</w:t>
      </w:r>
    </w:p>
    <w:p w14:paraId="7DC50250" w14:textId="77777777" w:rsidR="00566B2D" w:rsidRDefault="00566B2D" w:rsidP="00566B2D">
      <w:pPr>
        <w:pStyle w:val="Heading7"/>
        <w:tabs>
          <w:tab w:val="left" w:pos="1132"/>
        </w:tabs>
        <w:spacing w:before="122"/>
        <w:ind w:left="1132"/>
      </w:pPr>
      <w:r>
        <w:t>Nâng cao năng lực trong lĩnh vực khoáng sản</w:t>
      </w:r>
    </w:p>
    <w:p w14:paraId="09F6BDF0" w14:textId="60D5E683" w:rsidR="00566B2D" w:rsidRDefault="00566B2D" w:rsidP="00E638FB">
      <w:pPr>
        <w:pStyle w:val="BodyText"/>
        <w:spacing w:before="129" w:line="252" w:lineRule="auto"/>
        <w:ind w:left="566" w:right="565"/>
        <w:jc w:val="both"/>
      </w:pPr>
      <w:r>
        <w:t>Để hỗ trợ nâng cao năng lực về khoáng sản, Quỹ Ủy thác Khoáng sản ASEAN (AMTF) đã được AMMin lần thứ 7 phê duyệt vào tháng 12 năm 2019 để hỗ trợ việc thực hiện AMCAP-III bằng cách cung cấp kinh phí cho việc thực hiện và thực hiện các nghiên cứu chính sách ưu tiên, nghiên cứu / nghiên cứu khả thi, kế hoạch chiến lược và các sáng kiến nâng cao năng lực như các chương trình đào tạo, hội thảo và hội thảo. Năm 2018, kho tài liệu nâng cao năng lực trong Hệ thống thông tin và cơ sở dữ liệu khoáng sản ASEAN (AMDIS) hiện có đã được hoàn thành để nâng cao hiệu quả và khả năng nhân rộng của các hoạt động nâng cao năng lực được thực hiện theo AMCAP. Đối với đào tạo cụ thể, Chương trình Nâng cao Năng lực Khu vực cho AMCAP đã được hoàn thành vào tháng 1 năm 2020, mặc dù có một số chậm trễ do COVID-19. Chương trình bao gồm năm (5) chủ đề chính: ước tính tài nguyên và trữ lượng, giá trị gia tăng trong khoáng sản, công nghệ khai thác xanh, quản lý môi trường mỏ và cải tạo mỏ. Các hoạt động thực hiện Chương trình Nâng cao năng lực được thực hiện vào năm 2021 thông qua hội thảo trực tuyến vào năm 2021. Hơn nữa, để thúc đẩy thực tiễn hàng đầu trong quản trị khai thác mỏ, Chương trình công tác về nâng cao năng lực của ASEAN trong quản trị khoáng sản đã được WGCBM lần thứ 22 thông qua vào ngày 16 tháng 3 năm 2023. Theo bản đồ kết quả ngành Khoáng sản, tính đến cuối năm 2023, 8 hoạt động được liệt kê đã được thực hiện; 3 đang được thực hiện (đang được thẩm định dự án để tài trợ) và bốn đang trong quá trình thực hiện (các đề xuất dự án đầy đủ đang được các quốc gia dẫn đầu</w:t>
      </w:r>
      <w:r w:rsidR="00F429AE" w:rsidRPr="00F429AE">
        <w:t xml:space="preserve"> phát triển</w:t>
      </w:r>
      <w:r>
        <w:t>).</w:t>
      </w:r>
    </w:p>
    <w:p w14:paraId="59E151DD" w14:textId="77777777" w:rsidR="00566B2D" w:rsidRDefault="00566B2D" w:rsidP="00566B2D">
      <w:pPr>
        <w:pStyle w:val="Heading7"/>
        <w:tabs>
          <w:tab w:val="left" w:pos="1132"/>
        </w:tabs>
        <w:spacing w:before="121"/>
        <w:ind w:left="1132"/>
      </w:pPr>
      <w:r>
        <w:t>Thông tin và cơ sở dữ liệu khoáng sản</w:t>
      </w:r>
    </w:p>
    <w:p w14:paraId="340E7589" w14:textId="77777777" w:rsidR="00566B2D" w:rsidRDefault="00566B2D" w:rsidP="00E638FB">
      <w:pPr>
        <w:pStyle w:val="BodyText"/>
        <w:spacing w:before="131" w:line="252" w:lineRule="auto"/>
        <w:ind w:left="566" w:right="566"/>
        <w:jc w:val="both"/>
      </w:pPr>
      <w:r>
        <w:t>Sau khi đánh giá các yêu cầu dữ liệu đối với Cơ sở dữ liệu và Hệ thống thông tin khoáng sản ASEAN (AMDIS) để hỗ trợ ước tính trữ lượng/tài nguyên khu vực, Nghiên cứu phạm vi cho Cơ sở dữ liệu và Hệ thống thông tin khoáng sản ASEAN đã được khởi xướng vào năm 2020 và được phê duyệt vào tháng 10 năm 2021, đưa ra các khuyến nghị để hỗ trợ thiết kế, tăng cường và bảo trì hiệu quả AMDIS. Việc triển khai nâng cao Hệ thống thông tin khoáng sản ASEAN (AMIS), bao gồm thiết kế và thiết lập WebGIS, bắt đầu vào năm 2023 và vẫn đang trong giai đoạn phát triển dự án tính đến thời điểm đánh giá này. Song song đó, việc biên soạn và cập nhật các phiên bản ban đầu của bản đồ phân phối khoáng sản AMS, sẽ được tải lên AMIS, đã được bắt đầu vào năm 2024 như một phần của Dự án 4 năm sắp tới của ASEAN CCOP-Hàn Quốc về Quản lý Khoáng sản quan trọng và Chiến lược vì Môi trường Bền vững ở ASEAN.</w:t>
      </w:r>
    </w:p>
    <w:p w14:paraId="62DE75A1" w14:textId="77777777" w:rsidR="00566B2D" w:rsidRDefault="00566B2D" w:rsidP="00DB2F13">
      <w:pPr>
        <w:pStyle w:val="Heading6"/>
        <w:spacing w:before="178"/>
      </w:pPr>
      <w:r>
        <w:rPr>
          <w:spacing w:val="-2"/>
        </w:rPr>
        <w:t>Cơ hội</w:t>
      </w:r>
    </w:p>
    <w:p w14:paraId="0B538E10" w14:textId="1A657E50" w:rsidR="00566B2D" w:rsidRDefault="00566B2D" w:rsidP="00DB2F13">
      <w:pPr>
        <w:pStyle w:val="BodyText"/>
        <w:spacing w:before="193" w:line="252" w:lineRule="auto"/>
        <w:ind w:left="566" w:right="570"/>
        <w:jc w:val="both"/>
      </w:pPr>
      <w:r>
        <w:rPr>
          <w:rFonts w:ascii="Arial"/>
          <w:b/>
        </w:rPr>
        <w:t>V</w:t>
      </w:r>
      <w:r>
        <w:rPr>
          <w:rFonts w:ascii="Arial"/>
          <w:b/>
        </w:rPr>
        <w:t>ậ</w:t>
      </w:r>
      <w:r>
        <w:rPr>
          <w:rFonts w:ascii="Arial"/>
          <w:b/>
        </w:rPr>
        <w:t>t li</w:t>
      </w:r>
      <w:r>
        <w:rPr>
          <w:rFonts w:ascii="Arial"/>
          <w:b/>
        </w:rPr>
        <w:t>ệ</w:t>
      </w:r>
      <w:r>
        <w:rPr>
          <w:rFonts w:ascii="Arial"/>
          <w:b/>
        </w:rPr>
        <w:t>u quan tr</w:t>
      </w:r>
      <w:r>
        <w:rPr>
          <w:rFonts w:ascii="Arial"/>
          <w:b/>
        </w:rPr>
        <w:t>ọ</w:t>
      </w:r>
      <w:r>
        <w:rPr>
          <w:rFonts w:ascii="Arial"/>
          <w:b/>
        </w:rPr>
        <w:t>ng l</w:t>
      </w:r>
      <w:r>
        <w:rPr>
          <w:rFonts w:ascii="Arial"/>
          <w:b/>
        </w:rPr>
        <w:t>à</w:t>
      </w:r>
      <w:r>
        <w:rPr>
          <w:rFonts w:ascii="Arial"/>
          <w:b/>
        </w:rPr>
        <w:t xml:space="preserve"> m</w:t>
      </w:r>
      <w:r>
        <w:rPr>
          <w:rFonts w:ascii="Arial"/>
          <w:b/>
        </w:rPr>
        <w:t>ộ</w:t>
      </w:r>
      <w:r>
        <w:rPr>
          <w:rFonts w:ascii="Arial"/>
          <w:b/>
        </w:rPr>
        <w:t>t trong nh</w:t>
      </w:r>
      <w:r>
        <w:rPr>
          <w:rFonts w:ascii="Arial"/>
          <w:b/>
        </w:rPr>
        <w:t>ữ</w:t>
      </w:r>
      <w:r>
        <w:rPr>
          <w:rFonts w:ascii="Arial"/>
          <w:b/>
        </w:rPr>
        <w:t>ng tr</w:t>
      </w:r>
      <w:r>
        <w:rPr>
          <w:rFonts w:ascii="Arial"/>
          <w:b/>
        </w:rPr>
        <w:t>ọ</w:t>
      </w:r>
      <w:r>
        <w:rPr>
          <w:rFonts w:ascii="Arial"/>
          <w:b/>
        </w:rPr>
        <w:t>ng t</w:t>
      </w:r>
      <w:r>
        <w:rPr>
          <w:rFonts w:ascii="Arial"/>
          <w:b/>
        </w:rPr>
        <w:t>â</w:t>
      </w:r>
      <w:r>
        <w:rPr>
          <w:rFonts w:ascii="Arial"/>
          <w:b/>
        </w:rPr>
        <w:t xml:space="preserve">m </w:t>
      </w:r>
      <w:r>
        <w:rPr>
          <w:rFonts w:ascii="Arial"/>
          <w:b/>
        </w:rPr>
        <w:t>ư</w:t>
      </w:r>
      <w:r>
        <w:rPr>
          <w:rFonts w:ascii="Arial"/>
          <w:b/>
        </w:rPr>
        <w:t>u ti</w:t>
      </w:r>
      <w:r>
        <w:rPr>
          <w:rFonts w:ascii="Arial"/>
          <w:b/>
        </w:rPr>
        <w:t>ê</w:t>
      </w:r>
      <w:r>
        <w:rPr>
          <w:rFonts w:ascii="Arial"/>
          <w:b/>
        </w:rPr>
        <w:t>n</w:t>
      </w:r>
      <w:r>
        <w:t xml:space="preserve">. Các vật liệu quan trọng dự kiến sẽ thu hút nhiều sự quan tâm hơn của quốc tế vào giai đoạn 2030-2050 vì không phát thải ròng và chuyển đổi năng lượng đã kích thích sự quan tâm đến các vật liệu quan trọng và mối liên kết giữa lĩnh vực Năng lượng và Khoáng sản. AMS có một hồ chứa khoáng sản quan trọng đáng kể và do đó, đã phát triển các chiến lược để thúc đẩy các ngành công nghiệp liên quan đến gia đình. Điều này kêu gọi hợp tác khu vực và quốc tế mạnh mẽ để đảm bảo thăm dò hiệu quả các nguồn tài nguyên khoáng sản quan trọng ở ASEAN, như được đề xuất trong </w:t>
      </w:r>
      <w:hyperlink r:id="rId473">
        <w:r>
          <w:rPr>
            <w:color w:val="0462C1"/>
          </w:rPr>
          <w:t>Nghiên cứu Phạm vi về Chuỗi giá trị khoáng sản quan trọng cho ASEAN</w:t>
        </w:r>
        <w:r>
          <w:t>,</w:t>
        </w:r>
      </w:hyperlink>
      <w:r>
        <w:t xml:space="preserve"> và được hỗ trợ </w:t>
      </w:r>
      <w:r w:rsidR="00F429AE">
        <w:t>bằng</w:t>
      </w:r>
      <w:r>
        <w:t xml:space="preserve"> việc tăng cường xây dựng năng lực và Nghiên cứu và Phát triển trong lĩnh vực này.</w:t>
      </w:r>
    </w:p>
    <w:p w14:paraId="064900B3" w14:textId="1F7DB6DC" w:rsidR="00C32D40" w:rsidRDefault="00566B2D">
      <w:pPr>
        <w:pStyle w:val="BodyText"/>
        <w:spacing w:before="179" w:line="252" w:lineRule="auto"/>
        <w:ind w:left="566" w:right="568"/>
        <w:jc w:val="both"/>
      </w:pPr>
      <w:r>
        <w:rPr>
          <w:rFonts w:ascii="Arial" w:hAnsi="Arial"/>
          <w:b/>
        </w:rPr>
        <w:t>Tăng cường dữ liệu và hệ thống thông tin hỗ trợ hoạch định chính sách</w:t>
      </w:r>
      <w:r>
        <w:t>. Một số hoạt động đã được khám phá và sau đó bị từ bỏ. Ví dụ, Báo cáo về "Chính sách và Chiến lược của các nước thành viên ASEAN trong việc phục hồi các mỏ bị bỏ hoang và đóng cửa" đã được thực hiện nhưng không hoàn thành do lo ngại về tính chính xác của dữ liệu hoặc chất lượng thông tin. Dự thảo Hướng dẫn Khoáng sản cho Thương mại và Đầu tư ở ASEAN được xây dựng vào năm 2017 nhưng cũng bị tạm giữ vì lo ngại về chất lượng/tính chính xác của thông tin và dữ liệu thống kê. Những điều này nhấn mạnh sự phù hợp của cách tiếp cận gia tăng đối với hợp tác khoáng sản trong khu vực, nhưng cũng cần tăng cường cơ sở dữ liệu và hệ thống thông tin trong AMIS để hỗ trợ hoạch định chính sách hiệu quả. Việc tăng cường hệ thống dữ liệu và thông tin cũng sẽ hỗ trợ giám sát và báo cáo kết quả tốt hơn trong AMCAP trong tương lai</w:t>
      </w:r>
      <w:r w:rsidR="007B5FDC">
        <w:t>.</w:t>
      </w:r>
    </w:p>
    <w:p w14:paraId="39AC884D" w14:textId="77777777" w:rsidR="00C32D40" w:rsidRDefault="00C32D40">
      <w:pPr>
        <w:pStyle w:val="BodyText"/>
        <w:spacing w:before="12"/>
      </w:pPr>
    </w:p>
    <w:p w14:paraId="118250C5" w14:textId="77777777" w:rsidR="00566B2D" w:rsidRDefault="00566B2D" w:rsidP="00A6719F">
      <w:pPr>
        <w:pStyle w:val="Heading7"/>
        <w:rPr>
          <w:b w:val="0"/>
          <w:position w:val="6"/>
          <w:sz w:val="13"/>
        </w:rPr>
      </w:pPr>
      <w:r>
        <w:t>C9. Khoa học và Công nghệ</w:t>
      </w:r>
      <w:hyperlink w:anchor="_bookmark288" w:history="1">
        <w:r>
          <w:rPr>
            <w:b w:val="0"/>
            <w:spacing w:val="-2"/>
            <w:position w:val="6"/>
            <w:sz w:val="13"/>
          </w:rPr>
          <w:t>217</w:t>
        </w:r>
      </w:hyperlink>
    </w:p>
    <w:p w14:paraId="4F615EB2" w14:textId="77777777" w:rsidR="00566B2D" w:rsidRDefault="00566B2D" w:rsidP="00A6719F">
      <w:pPr>
        <w:pStyle w:val="BodyText"/>
        <w:spacing w:before="20"/>
        <w:rPr>
          <w:rFonts w:ascii="Arial"/>
          <w:i/>
        </w:rPr>
      </w:pPr>
    </w:p>
    <w:p w14:paraId="657AB74A" w14:textId="3D977F52" w:rsidR="00566B2D" w:rsidRDefault="00566B2D" w:rsidP="00A6719F">
      <w:pPr>
        <w:pStyle w:val="BodyText"/>
        <w:spacing w:line="259" w:lineRule="auto"/>
        <w:ind w:left="566" w:right="565"/>
        <w:jc w:val="both"/>
      </w:pPr>
      <w:r>
        <w:rPr>
          <w:rFonts w:ascii="Arial" w:hAnsi="Arial"/>
          <w:b/>
        </w:rPr>
        <w:t>Mục tiêu ngành</w:t>
      </w:r>
      <w:r>
        <w:t xml:space="preserve">. Nhận thấy vai trò của các ứng dụng khoa học, công nghệ và đổi mới sáng tạo (STI) để hỗ trợ tăng trưởng kinh tế bền vững và khả năng cạnh tranh toàn cầu của ASEAN, Kế hoạch hành động ASEAN về Khoa học, Công nghệ và Đổi mới sáng tạo (APASTI) giai đoạn 2016-2025 nhằm xây dựng một "ASEAN hỗ trợ khoa học, công nghệ và đổi mới sáng tạo, đổi mới sáng tạo, cạnh tranh, sôi động, bền vững và hội nhập </w:t>
      </w:r>
    </w:p>
    <w:p w14:paraId="680035DE" w14:textId="77777777" w:rsidR="00C32D40" w:rsidRDefault="007B5FDC">
      <w:pPr>
        <w:pStyle w:val="BodyText"/>
        <w:rPr>
          <w:sz w:val="18"/>
        </w:rPr>
      </w:pPr>
      <w:r>
        <w:rPr>
          <w:noProof/>
          <w:sz w:val="18"/>
          <w:lang w:eastAsia="ko-KR"/>
        </w:rPr>
        <mc:AlternateContent>
          <mc:Choice Requires="wps">
            <w:drawing>
              <wp:anchor distT="0" distB="0" distL="0" distR="0" simplePos="0" relativeHeight="487744000" behindDoc="1" locked="0" layoutInCell="1" allowOverlap="1" wp14:anchorId="5A34DED3" wp14:editId="39551D98">
                <wp:simplePos x="0" y="0"/>
                <wp:positionH relativeFrom="page">
                  <wp:posOffset>719327</wp:posOffset>
                </wp:positionH>
                <wp:positionV relativeFrom="paragraph">
                  <wp:posOffset>146777</wp:posOffset>
                </wp:positionV>
                <wp:extent cx="1829435" cy="6350"/>
                <wp:effectExtent l="0" t="0" r="0" b="0"/>
                <wp:wrapTopAndBottom/>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AFDF0E" id="Graphic 1031" o:spid="_x0000_s1026" style="position:absolute;margin-left:56.65pt;margin-top:11.55pt;width:144.05pt;height:.5pt;z-index:-155724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" path="m1829435,l,,,6095r1829435,l1829435,xe" fillcolor="black" stroked="f">
                <v:path arrowok="t"/>
                <w10:wrap type="topAndBottom" anchorx="page"/>
              </v:shape>
            </w:pict>
          </mc:Fallback>
        </mc:AlternateContent>
      </w:r>
    </w:p>
    <w:p w14:paraId="6B1F7C42" w14:textId="77777777" w:rsidR="00C32D40" w:rsidRDefault="00C32D40">
      <w:pPr>
        <w:pStyle w:val="BodyText"/>
        <w:spacing w:before="93"/>
        <w:rPr>
          <w:sz w:val="16"/>
        </w:rPr>
      </w:pPr>
    </w:p>
    <w:p w14:paraId="31EEDE6C" w14:textId="082257BD" w:rsidR="00C32D40" w:rsidRDefault="007B5FDC" w:rsidP="002078A8">
      <w:pPr>
        <w:ind w:left="566" w:right="566"/>
        <w:jc w:val="both"/>
        <w:rPr>
          <w:sz w:val="16"/>
        </w:rPr>
      </w:pPr>
      <w:bookmarkStart w:id="281" w:name="_bookmark288"/>
      <w:bookmarkEnd w:id="281"/>
      <w:r>
        <w:rPr>
          <w:sz w:val="16"/>
          <w:vertAlign w:val="superscript"/>
        </w:rPr>
        <w:t>217</w:t>
      </w:r>
      <w:r>
        <w:rPr>
          <w:sz w:val="16"/>
        </w:rPr>
        <w:t xml:space="preserve"> </w:t>
      </w:r>
      <w:r w:rsidR="00566B2D">
        <w:rPr>
          <w:sz w:val="16"/>
        </w:rPr>
        <w:t>Ánh xạ kết quả và MTR không khả dụng cho Phần tử này; do đó, việc xem xét được thực hiện dựa trên Kế hoạch làm việc của ngành, Cập nhật các ưu tiên hàng năm (2018-Q2-2024) và các thông tin công khai khác</w:t>
      </w:r>
      <w:r>
        <w:rPr>
          <w:sz w:val="16"/>
        </w:rPr>
        <w:t>.</w:t>
      </w:r>
    </w:p>
    <w:p w14:paraId="33D7A52F" w14:textId="77777777" w:rsidR="00C32D40" w:rsidRDefault="00C32D40">
      <w:pPr>
        <w:rPr>
          <w:sz w:val="16"/>
        </w:rPr>
        <w:sectPr w:rsidR="00C32D40">
          <w:pgSz w:w="11910" w:h="16840"/>
          <w:pgMar w:top="1040" w:right="566" w:bottom="500" w:left="566" w:header="0" w:footer="300" w:gutter="0"/>
          <w:cols w:space="720"/>
        </w:sectPr>
      </w:pPr>
    </w:p>
    <w:p w14:paraId="72E8CEA4" w14:textId="6EDB5C28" w:rsidR="00C32D40" w:rsidRDefault="00566B2D">
      <w:pPr>
        <w:pStyle w:val="BodyText"/>
        <w:spacing w:before="74" w:line="259" w:lineRule="auto"/>
        <w:ind w:left="566" w:right="576"/>
        <w:jc w:val="both"/>
      </w:pPr>
      <w:r>
        <w:lastRenderedPageBreak/>
        <w:t>kinh tế". Tầm nhìn này là để được thực hiện thông qua bốn Chiến lược</w:t>
      </w:r>
      <w:hyperlink w:anchor="_bookmark292" w:history="1">
        <w:r>
          <w:rPr>
            <w:position w:val="6"/>
            <w:sz w:val="13"/>
          </w:rPr>
          <w:t>218</w:t>
        </w:r>
      </w:hyperlink>
      <w:r>
        <w:rPr>
          <w:spacing w:val="33"/>
          <w:position w:val="6"/>
          <w:sz w:val="13"/>
        </w:rPr>
        <w:t xml:space="preserve"> </w:t>
      </w:r>
      <w:r>
        <w:t xml:space="preserve"> nhằm tăng cường hệ sinh thái STI và sự hợp tác giữa tất cả các bên liên quan, cũng như hỗ trợ sự tham gia của STI cho tất cả các bên liên quan, bao gồm phụ nữ, thanh niên và nhận thức của công chúng về hội nhập STI</w:t>
      </w:r>
      <w:r w:rsidR="007B5FDC">
        <w:t>.</w:t>
      </w:r>
    </w:p>
    <w:p w14:paraId="684C7039" w14:textId="5720E798" w:rsidR="00C32D40" w:rsidRDefault="00566B2D">
      <w:pPr>
        <w:pStyle w:val="BodyText"/>
        <w:spacing w:before="121" w:line="259" w:lineRule="auto"/>
        <w:ind w:left="566" w:right="565"/>
        <w:jc w:val="both"/>
      </w:pPr>
      <w:r>
        <w:rPr>
          <w:rFonts w:ascii="Arial"/>
          <w:b/>
        </w:rPr>
        <w:t>T</w:t>
      </w:r>
      <w:r>
        <w:rPr>
          <w:rFonts w:ascii="Arial"/>
          <w:b/>
        </w:rPr>
        <w:t>ì</w:t>
      </w:r>
      <w:r>
        <w:rPr>
          <w:rFonts w:ascii="Arial"/>
          <w:b/>
        </w:rPr>
        <w:t>nh tr</w:t>
      </w:r>
      <w:r>
        <w:rPr>
          <w:rFonts w:ascii="Arial"/>
          <w:b/>
        </w:rPr>
        <w:t>ạ</w:t>
      </w:r>
      <w:r>
        <w:rPr>
          <w:rFonts w:ascii="Arial"/>
          <w:b/>
        </w:rPr>
        <w:t>ng th</w:t>
      </w:r>
      <w:r>
        <w:rPr>
          <w:rFonts w:ascii="Arial"/>
          <w:b/>
        </w:rPr>
        <w:t>ự</w:t>
      </w:r>
      <w:r>
        <w:rPr>
          <w:rFonts w:ascii="Arial"/>
          <w:b/>
        </w:rPr>
        <w:t>c hi</w:t>
      </w:r>
      <w:r>
        <w:rPr>
          <w:rFonts w:ascii="Arial"/>
          <w:b/>
        </w:rPr>
        <w:t>ệ</w:t>
      </w:r>
      <w:r>
        <w:rPr>
          <w:rFonts w:ascii="Arial"/>
          <w:b/>
        </w:rPr>
        <w:t>n</w:t>
      </w:r>
      <w:r>
        <w:t>. Tính đến cuối năm 2023, STI (C9) bao gồm 33 tuyến hành động, tăng từ 20 hành động vào năm 2020. Trong số này, 70% đã hoàn thành và 30% đang trong quá trình xử lý. Nhìn chung, trong giai đoạn rà soát, APASTI đã đạt được kết quả đáng kể, bao gồm phản ứng nhanh chóng với nhu cầu nghiên cứu và chia sẻ thông tin COVID-19 và phát triển các nền tảng khác nhau cho nhân tài, khởi nghiệp và giáo dục IR4. Như một minh chứng cho sự tiến bộ của khu vực trong STI, CiBảng tài liệu chỉ số H (</w:t>
      </w:r>
      <w:hyperlink w:anchor="_bookmark289" w:history="1">
        <w:r>
          <w:t>Bảng 12</w:t>
        </w:r>
      </w:hyperlink>
      <w:r>
        <w:t>) và số lượng đơn đăng ký sáng chế có nguồn gốc từ AMS (</w:t>
      </w:r>
      <w:hyperlink w:anchor="_bookmark290" w:history="1">
        <w:r>
          <w:t>Hình 31</w:t>
        </w:r>
      </w:hyperlink>
      <w:r>
        <w:t>) đã tăng lên trong giai đoạn 2015-2023. Sự gia tăng ngân sách công cho nghiên cứu và phát triển trong AMS cũng được quan sát thấy trong cùng thời kỳ, mặc dù vẫn thấp hơn nhiều so với mức trung bình của Đông Á và Thái Bình Dương và thế giới (</w:t>
      </w:r>
      <w:hyperlink w:anchor="_bookmark291" w:history="1">
        <w:r>
          <w:t>Bảng 13</w:t>
        </w:r>
      </w:hyperlink>
      <w:r w:rsidR="007B5FDC">
        <w:t>).</w:t>
      </w:r>
    </w:p>
    <w:p w14:paraId="577A2448" w14:textId="77777777" w:rsidR="00C32D40" w:rsidRDefault="00C32D40">
      <w:pPr>
        <w:pStyle w:val="BodyText"/>
        <w:spacing w:before="8"/>
      </w:pPr>
    </w:p>
    <w:p w14:paraId="03CEB560" w14:textId="3EFA6123" w:rsidR="00C32D40" w:rsidRDefault="0089731A">
      <w:pPr>
        <w:pStyle w:val="BodyText"/>
        <w:ind w:left="566"/>
        <w:jc w:val="both"/>
        <w:rPr>
          <w:position w:val="6"/>
          <w:sz w:val="13"/>
        </w:rPr>
      </w:pPr>
      <w:bookmarkStart w:id="282" w:name="_bookmark289"/>
      <w:bookmarkEnd w:id="282"/>
      <w:r>
        <w:rPr>
          <w:color w:val="44536A"/>
        </w:rPr>
        <w:t xml:space="preserve">Bảng </w:t>
      </w:r>
      <w:r w:rsidR="007B5FDC">
        <w:rPr>
          <w:color w:val="44536A"/>
        </w:rPr>
        <w:t>12.</w:t>
      </w:r>
      <w:r w:rsidR="007B5FDC">
        <w:rPr>
          <w:color w:val="44536A"/>
          <w:spacing w:val="-7"/>
        </w:rPr>
        <w:t xml:space="preserve"> </w:t>
      </w:r>
      <w:r w:rsidR="00566B2D">
        <w:rPr>
          <w:color w:val="44536A"/>
        </w:rPr>
        <w:t>Tài liệu</w:t>
      </w:r>
      <w:r w:rsidR="007B5FDC">
        <w:rPr>
          <w:color w:val="44536A"/>
          <w:spacing w:val="-8"/>
        </w:rPr>
        <w:t xml:space="preserve"> </w:t>
      </w:r>
      <w:r w:rsidR="007B5FDC">
        <w:rPr>
          <w:color w:val="44536A"/>
        </w:rPr>
        <w:t>H-</w:t>
      </w:r>
      <w:r w:rsidR="007B5FDC">
        <w:rPr>
          <w:color w:val="44536A"/>
          <w:spacing w:val="-2"/>
        </w:rPr>
        <w:t>index</w:t>
      </w:r>
      <w:hyperlink w:anchor="_bookmark293" w:history="1">
        <w:r w:rsidR="007B5FDC">
          <w:rPr>
            <w:color w:val="44536A"/>
            <w:spacing w:val="-2"/>
            <w:position w:val="6"/>
            <w:sz w:val="13"/>
          </w:rPr>
          <w:t>219</w:t>
        </w:r>
      </w:hyperlink>
    </w:p>
    <w:p w14:paraId="2C10E7D6" w14:textId="77777777" w:rsidR="00C32D40" w:rsidRDefault="00C32D40">
      <w:pPr>
        <w:pStyle w:val="BodyText"/>
        <w:spacing w:before="6"/>
        <w:rPr>
          <w:sz w:val="11"/>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4"/>
        <w:gridCol w:w="1054"/>
        <w:gridCol w:w="1055"/>
        <w:gridCol w:w="1054"/>
        <w:gridCol w:w="1054"/>
        <w:gridCol w:w="1054"/>
        <w:gridCol w:w="1054"/>
        <w:gridCol w:w="1055"/>
        <w:gridCol w:w="1210"/>
      </w:tblGrid>
      <w:tr w:rsidR="00C32D40" w14:paraId="52D2DA4E" w14:textId="77777777">
        <w:trPr>
          <w:trHeight w:val="230"/>
        </w:trPr>
        <w:tc>
          <w:tcPr>
            <w:tcW w:w="1054" w:type="dxa"/>
          </w:tcPr>
          <w:p w14:paraId="1F9ACCEB" w14:textId="48D0A492" w:rsidR="00C32D40" w:rsidRDefault="00566B2D">
            <w:pPr>
              <w:pStyle w:val="TableParagraph"/>
              <w:spacing w:line="210" w:lineRule="exact"/>
              <w:ind w:left="8"/>
              <w:rPr>
                <w:rFonts w:ascii="Arial"/>
                <w:b/>
                <w:sz w:val="20"/>
              </w:rPr>
            </w:pPr>
            <w:r>
              <w:rPr>
                <w:rFonts w:ascii="Arial"/>
                <w:b/>
                <w:spacing w:val="-2"/>
                <w:sz w:val="20"/>
              </w:rPr>
              <w:t>Qu</w:t>
            </w:r>
            <w:r>
              <w:rPr>
                <w:rFonts w:ascii="Arial"/>
                <w:b/>
                <w:spacing w:val="-2"/>
                <w:sz w:val="20"/>
              </w:rPr>
              <w:t>ố</w:t>
            </w:r>
            <w:r>
              <w:rPr>
                <w:rFonts w:ascii="Arial"/>
                <w:b/>
                <w:spacing w:val="-2"/>
                <w:sz w:val="20"/>
              </w:rPr>
              <w:t>c gia</w:t>
            </w:r>
          </w:p>
        </w:tc>
        <w:tc>
          <w:tcPr>
            <w:tcW w:w="1054" w:type="dxa"/>
          </w:tcPr>
          <w:p w14:paraId="10B4147D" w14:textId="77777777" w:rsidR="00C32D40" w:rsidRDefault="007B5FDC">
            <w:pPr>
              <w:pStyle w:val="TableParagraph"/>
              <w:spacing w:line="210" w:lineRule="exact"/>
              <w:ind w:left="8" w:right="2"/>
              <w:rPr>
                <w:rFonts w:ascii="Arial"/>
                <w:b/>
                <w:sz w:val="20"/>
              </w:rPr>
            </w:pPr>
            <w:r>
              <w:rPr>
                <w:rFonts w:ascii="Arial"/>
                <w:b/>
                <w:spacing w:val="-4"/>
                <w:sz w:val="20"/>
              </w:rPr>
              <w:t>2015</w:t>
            </w:r>
          </w:p>
        </w:tc>
        <w:tc>
          <w:tcPr>
            <w:tcW w:w="1055" w:type="dxa"/>
          </w:tcPr>
          <w:p w14:paraId="6782ACF7" w14:textId="77777777" w:rsidR="00C32D40" w:rsidRDefault="007B5FDC">
            <w:pPr>
              <w:pStyle w:val="TableParagraph"/>
              <w:spacing w:line="210" w:lineRule="exact"/>
              <w:ind w:left="7" w:right="3"/>
              <w:rPr>
                <w:rFonts w:ascii="Arial"/>
                <w:b/>
                <w:sz w:val="20"/>
              </w:rPr>
            </w:pPr>
            <w:r>
              <w:rPr>
                <w:rFonts w:ascii="Arial"/>
                <w:b/>
                <w:spacing w:val="-4"/>
                <w:sz w:val="20"/>
              </w:rPr>
              <w:t>2016</w:t>
            </w:r>
          </w:p>
        </w:tc>
        <w:tc>
          <w:tcPr>
            <w:tcW w:w="1054" w:type="dxa"/>
          </w:tcPr>
          <w:p w14:paraId="1B326A5B" w14:textId="77777777" w:rsidR="00C32D40" w:rsidRDefault="007B5FDC">
            <w:pPr>
              <w:pStyle w:val="TableParagraph"/>
              <w:spacing w:line="210" w:lineRule="exact"/>
              <w:ind w:left="8" w:right="4"/>
              <w:rPr>
                <w:rFonts w:ascii="Arial"/>
                <w:b/>
                <w:sz w:val="20"/>
              </w:rPr>
            </w:pPr>
            <w:r>
              <w:rPr>
                <w:rFonts w:ascii="Arial"/>
                <w:b/>
                <w:spacing w:val="-4"/>
                <w:sz w:val="20"/>
              </w:rPr>
              <w:t>2017</w:t>
            </w:r>
          </w:p>
        </w:tc>
        <w:tc>
          <w:tcPr>
            <w:tcW w:w="1054" w:type="dxa"/>
          </w:tcPr>
          <w:p w14:paraId="7826EABD" w14:textId="77777777" w:rsidR="00C32D40" w:rsidRDefault="007B5FDC">
            <w:pPr>
              <w:pStyle w:val="TableParagraph"/>
              <w:spacing w:line="210" w:lineRule="exact"/>
              <w:ind w:left="8" w:right="5"/>
              <w:rPr>
                <w:rFonts w:ascii="Arial"/>
                <w:b/>
                <w:sz w:val="20"/>
              </w:rPr>
            </w:pPr>
            <w:r>
              <w:rPr>
                <w:rFonts w:ascii="Arial"/>
                <w:b/>
                <w:spacing w:val="-4"/>
                <w:sz w:val="20"/>
              </w:rPr>
              <w:t>2018</w:t>
            </w:r>
          </w:p>
        </w:tc>
        <w:tc>
          <w:tcPr>
            <w:tcW w:w="1054" w:type="dxa"/>
          </w:tcPr>
          <w:p w14:paraId="08085205" w14:textId="77777777" w:rsidR="00C32D40" w:rsidRDefault="007B5FDC">
            <w:pPr>
              <w:pStyle w:val="TableParagraph"/>
              <w:spacing w:line="210" w:lineRule="exact"/>
              <w:ind w:left="8" w:right="5"/>
              <w:rPr>
                <w:rFonts w:ascii="Arial"/>
                <w:b/>
                <w:sz w:val="20"/>
              </w:rPr>
            </w:pPr>
            <w:r>
              <w:rPr>
                <w:rFonts w:ascii="Arial"/>
                <w:b/>
                <w:spacing w:val="-4"/>
                <w:sz w:val="20"/>
              </w:rPr>
              <w:t>2019</w:t>
            </w:r>
          </w:p>
        </w:tc>
        <w:tc>
          <w:tcPr>
            <w:tcW w:w="1054" w:type="dxa"/>
          </w:tcPr>
          <w:p w14:paraId="423F38F2" w14:textId="77777777" w:rsidR="00C32D40" w:rsidRDefault="007B5FDC">
            <w:pPr>
              <w:pStyle w:val="TableParagraph"/>
              <w:spacing w:line="210" w:lineRule="exact"/>
              <w:ind w:left="8" w:right="6"/>
              <w:rPr>
                <w:rFonts w:ascii="Arial"/>
                <w:b/>
                <w:sz w:val="20"/>
              </w:rPr>
            </w:pPr>
            <w:r>
              <w:rPr>
                <w:rFonts w:ascii="Arial"/>
                <w:b/>
                <w:spacing w:val="-4"/>
                <w:sz w:val="20"/>
              </w:rPr>
              <w:t>2020</w:t>
            </w:r>
          </w:p>
        </w:tc>
        <w:tc>
          <w:tcPr>
            <w:tcW w:w="1055" w:type="dxa"/>
          </w:tcPr>
          <w:p w14:paraId="0E787F6C" w14:textId="77777777" w:rsidR="00C32D40" w:rsidRDefault="007B5FDC">
            <w:pPr>
              <w:pStyle w:val="TableParagraph"/>
              <w:spacing w:line="210" w:lineRule="exact"/>
              <w:ind w:left="7" w:right="2"/>
              <w:rPr>
                <w:rFonts w:ascii="Arial"/>
                <w:b/>
                <w:sz w:val="20"/>
              </w:rPr>
            </w:pPr>
            <w:r>
              <w:rPr>
                <w:rFonts w:ascii="Arial"/>
                <w:b/>
                <w:spacing w:val="-4"/>
                <w:sz w:val="20"/>
              </w:rPr>
              <w:t>2021</w:t>
            </w:r>
          </w:p>
        </w:tc>
        <w:tc>
          <w:tcPr>
            <w:tcW w:w="1210" w:type="dxa"/>
          </w:tcPr>
          <w:p w14:paraId="3FBD0E1A" w14:textId="77777777" w:rsidR="00C32D40" w:rsidRDefault="007B5FDC">
            <w:pPr>
              <w:pStyle w:val="TableParagraph"/>
              <w:spacing w:line="210" w:lineRule="exact"/>
              <w:ind w:left="7" w:right="5"/>
              <w:rPr>
                <w:rFonts w:ascii="Arial"/>
                <w:b/>
                <w:sz w:val="20"/>
              </w:rPr>
            </w:pPr>
            <w:r>
              <w:rPr>
                <w:rFonts w:ascii="Arial"/>
                <w:b/>
                <w:spacing w:val="-4"/>
                <w:sz w:val="20"/>
              </w:rPr>
              <w:t>2022</w:t>
            </w:r>
          </w:p>
        </w:tc>
      </w:tr>
      <w:tr w:rsidR="00C32D40" w14:paraId="12AFCB16" w14:textId="77777777">
        <w:trPr>
          <w:trHeight w:val="230"/>
        </w:trPr>
        <w:tc>
          <w:tcPr>
            <w:tcW w:w="1054" w:type="dxa"/>
          </w:tcPr>
          <w:p w14:paraId="7E0DBA86" w14:textId="77777777" w:rsidR="00C32D40" w:rsidRDefault="007B5FDC">
            <w:pPr>
              <w:pStyle w:val="TableParagraph"/>
              <w:spacing w:line="210" w:lineRule="exact"/>
              <w:ind w:left="8" w:right="3"/>
              <w:rPr>
                <w:sz w:val="20"/>
              </w:rPr>
            </w:pPr>
            <w:r>
              <w:rPr>
                <w:spacing w:val="-5"/>
                <w:sz w:val="20"/>
              </w:rPr>
              <w:t>BRN</w:t>
            </w:r>
          </w:p>
        </w:tc>
        <w:tc>
          <w:tcPr>
            <w:tcW w:w="1054" w:type="dxa"/>
            <w:shd w:val="clear" w:color="auto" w:fill="FBFBFF"/>
          </w:tcPr>
          <w:p w14:paraId="6FB99EDD" w14:textId="77777777" w:rsidR="00C32D40" w:rsidRDefault="007B5FDC">
            <w:pPr>
              <w:pStyle w:val="TableParagraph"/>
              <w:spacing w:line="210" w:lineRule="exact"/>
              <w:ind w:left="8" w:right="3"/>
              <w:rPr>
                <w:sz w:val="20"/>
              </w:rPr>
            </w:pPr>
            <w:r>
              <w:rPr>
                <w:spacing w:val="-10"/>
                <w:sz w:val="20"/>
              </w:rPr>
              <w:t>-</w:t>
            </w:r>
          </w:p>
        </w:tc>
        <w:tc>
          <w:tcPr>
            <w:tcW w:w="1055" w:type="dxa"/>
            <w:shd w:val="clear" w:color="auto" w:fill="FBFBFF"/>
          </w:tcPr>
          <w:p w14:paraId="3F106B9D" w14:textId="77777777" w:rsidR="00C32D40" w:rsidRDefault="007B5FDC">
            <w:pPr>
              <w:pStyle w:val="TableParagraph"/>
              <w:spacing w:line="210" w:lineRule="exact"/>
              <w:ind w:left="7" w:right="3"/>
              <w:rPr>
                <w:sz w:val="20"/>
              </w:rPr>
            </w:pPr>
            <w:r>
              <w:rPr>
                <w:spacing w:val="-10"/>
                <w:sz w:val="20"/>
              </w:rPr>
              <w:t>-</w:t>
            </w:r>
          </w:p>
        </w:tc>
        <w:tc>
          <w:tcPr>
            <w:tcW w:w="1054" w:type="dxa"/>
            <w:shd w:val="clear" w:color="auto" w:fill="F4F8F8"/>
          </w:tcPr>
          <w:p w14:paraId="73FD2C17" w14:textId="77777777" w:rsidR="00C32D40" w:rsidRDefault="007B5FDC">
            <w:pPr>
              <w:pStyle w:val="TableParagraph"/>
              <w:spacing w:line="210" w:lineRule="exact"/>
              <w:ind w:left="8" w:right="4"/>
              <w:rPr>
                <w:sz w:val="20"/>
              </w:rPr>
            </w:pPr>
            <w:r>
              <w:rPr>
                <w:spacing w:val="-10"/>
                <w:sz w:val="20"/>
              </w:rPr>
              <w:t>2</w:t>
            </w:r>
          </w:p>
        </w:tc>
        <w:tc>
          <w:tcPr>
            <w:tcW w:w="1054" w:type="dxa"/>
            <w:shd w:val="clear" w:color="auto" w:fill="F5F8F8"/>
          </w:tcPr>
          <w:p w14:paraId="52916830" w14:textId="77777777" w:rsidR="00C32D40" w:rsidRDefault="007B5FDC">
            <w:pPr>
              <w:pStyle w:val="TableParagraph"/>
              <w:spacing w:line="210" w:lineRule="exact"/>
              <w:ind w:left="8" w:right="5"/>
              <w:rPr>
                <w:sz w:val="20"/>
              </w:rPr>
            </w:pPr>
            <w:r>
              <w:rPr>
                <w:spacing w:val="-10"/>
                <w:sz w:val="20"/>
              </w:rPr>
              <w:t>2</w:t>
            </w:r>
          </w:p>
        </w:tc>
        <w:tc>
          <w:tcPr>
            <w:tcW w:w="1054" w:type="dxa"/>
            <w:shd w:val="clear" w:color="auto" w:fill="F5F8F8"/>
          </w:tcPr>
          <w:p w14:paraId="2F56E0C4" w14:textId="77777777" w:rsidR="00C32D40" w:rsidRDefault="007B5FDC">
            <w:pPr>
              <w:pStyle w:val="TableParagraph"/>
              <w:spacing w:line="210" w:lineRule="exact"/>
              <w:ind w:left="8" w:right="5"/>
              <w:rPr>
                <w:sz w:val="20"/>
              </w:rPr>
            </w:pPr>
            <w:r>
              <w:rPr>
                <w:spacing w:val="-10"/>
                <w:sz w:val="20"/>
              </w:rPr>
              <w:t>2</w:t>
            </w:r>
          </w:p>
        </w:tc>
        <w:tc>
          <w:tcPr>
            <w:tcW w:w="1054" w:type="dxa"/>
            <w:shd w:val="clear" w:color="auto" w:fill="EFF7F4"/>
          </w:tcPr>
          <w:p w14:paraId="32F98530" w14:textId="77777777" w:rsidR="00C32D40" w:rsidRDefault="007B5FDC">
            <w:pPr>
              <w:pStyle w:val="TableParagraph"/>
              <w:spacing w:line="210" w:lineRule="exact"/>
              <w:ind w:left="8" w:right="5"/>
              <w:rPr>
                <w:sz w:val="20"/>
              </w:rPr>
            </w:pPr>
            <w:r>
              <w:rPr>
                <w:spacing w:val="-10"/>
                <w:sz w:val="20"/>
              </w:rPr>
              <w:t>3</w:t>
            </w:r>
          </w:p>
        </w:tc>
        <w:tc>
          <w:tcPr>
            <w:tcW w:w="1055" w:type="dxa"/>
            <w:shd w:val="clear" w:color="auto" w:fill="EDF7F3"/>
          </w:tcPr>
          <w:p w14:paraId="29774EF1" w14:textId="77777777" w:rsidR="00C32D40" w:rsidRDefault="007B5FDC">
            <w:pPr>
              <w:pStyle w:val="TableParagraph"/>
              <w:spacing w:line="210" w:lineRule="exact"/>
              <w:ind w:left="7"/>
              <w:rPr>
                <w:sz w:val="20"/>
              </w:rPr>
            </w:pPr>
            <w:r>
              <w:rPr>
                <w:spacing w:val="-10"/>
                <w:sz w:val="20"/>
              </w:rPr>
              <w:t>4</w:t>
            </w:r>
          </w:p>
        </w:tc>
        <w:tc>
          <w:tcPr>
            <w:tcW w:w="1210" w:type="dxa"/>
            <w:shd w:val="clear" w:color="auto" w:fill="EFF7F4"/>
          </w:tcPr>
          <w:p w14:paraId="611C387C" w14:textId="77777777" w:rsidR="00C32D40" w:rsidRDefault="007B5FDC">
            <w:pPr>
              <w:pStyle w:val="TableParagraph"/>
              <w:spacing w:line="210" w:lineRule="exact"/>
              <w:ind w:left="7"/>
              <w:rPr>
                <w:sz w:val="20"/>
              </w:rPr>
            </w:pPr>
            <w:r>
              <w:rPr>
                <w:spacing w:val="-10"/>
                <w:sz w:val="20"/>
              </w:rPr>
              <w:t>3</w:t>
            </w:r>
          </w:p>
        </w:tc>
      </w:tr>
      <w:tr w:rsidR="00C32D40" w14:paraId="08DEE61A" w14:textId="77777777">
        <w:trPr>
          <w:trHeight w:val="229"/>
        </w:trPr>
        <w:tc>
          <w:tcPr>
            <w:tcW w:w="1054" w:type="dxa"/>
          </w:tcPr>
          <w:p w14:paraId="7D0EBCE4" w14:textId="77777777" w:rsidR="00C32D40" w:rsidRDefault="007B5FDC">
            <w:pPr>
              <w:pStyle w:val="TableParagraph"/>
              <w:spacing w:line="210" w:lineRule="exact"/>
              <w:ind w:left="8" w:right="1"/>
              <w:rPr>
                <w:sz w:val="20"/>
              </w:rPr>
            </w:pPr>
            <w:r>
              <w:rPr>
                <w:spacing w:val="-5"/>
                <w:sz w:val="20"/>
              </w:rPr>
              <w:t>KHM</w:t>
            </w:r>
          </w:p>
        </w:tc>
        <w:tc>
          <w:tcPr>
            <w:tcW w:w="1054" w:type="dxa"/>
            <w:shd w:val="clear" w:color="auto" w:fill="EAF5EE"/>
          </w:tcPr>
          <w:p w14:paraId="397175FB" w14:textId="77777777" w:rsidR="00C32D40" w:rsidRDefault="007B5FDC">
            <w:pPr>
              <w:pStyle w:val="TableParagraph"/>
              <w:spacing w:line="210" w:lineRule="exact"/>
              <w:ind w:left="8" w:right="1"/>
              <w:rPr>
                <w:sz w:val="20"/>
              </w:rPr>
            </w:pPr>
            <w:r>
              <w:rPr>
                <w:spacing w:val="-10"/>
                <w:sz w:val="20"/>
              </w:rPr>
              <w:t>5</w:t>
            </w:r>
          </w:p>
        </w:tc>
        <w:tc>
          <w:tcPr>
            <w:tcW w:w="1055" w:type="dxa"/>
            <w:shd w:val="clear" w:color="auto" w:fill="EBF6F0"/>
          </w:tcPr>
          <w:p w14:paraId="50C80176" w14:textId="77777777" w:rsidR="00C32D40" w:rsidRDefault="007B5FDC">
            <w:pPr>
              <w:pStyle w:val="TableParagraph"/>
              <w:spacing w:line="210" w:lineRule="exact"/>
              <w:ind w:left="7" w:right="2"/>
              <w:rPr>
                <w:sz w:val="20"/>
              </w:rPr>
            </w:pPr>
            <w:r>
              <w:rPr>
                <w:spacing w:val="-10"/>
                <w:sz w:val="20"/>
              </w:rPr>
              <w:t>4</w:t>
            </w:r>
          </w:p>
        </w:tc>
        <w:tc>
          <w:tcPr>
            <w:tcW w:w="1054" w:type="dxa"/>
            <w:shd w:val="clear" w:color="auto" w:fill="ECF6F1"/>
          </w:tcPr>
          <w:p w14:paraId="23ECFF8F" w14:textId="77777777" w:rsidR="00C32D40" w:rsidRDefault="007B5FDC">
            <w:pPr>
              <w:pStyle w:val="TableParagraph"/>
              <w:spacing w:line="210" w:lineRule="exact"/>
              <w:ind w:left="8" w:right="4"/>
              <w:rPr>
                <w:sz w:val="20"/>
              </w:rPr>
            </w:pPr>
            <w:r>
              <w:rPr>
                <w:spacing w:val="-10"/>
                <w:sz w:val="20"/>
              </w:rPr>
              <w:t>4</w:t>
            </w:r>
          </w:p>
        </w:tc>
        <w:tc>
          <w:tcPr>
            <w:tcW w:w="1054" w:type="dxa"/>
            <w:shd w:val="clear" w:color="auto" w:fill="EBF6F0"/>
          </w:tcPr>
          <w:p w14:paraId="5614D5CF" w14:textId="77777777" w:rsidR="00C32D40" w:rsidRDefault="007B5FDC">
            <w:pPr>
              <w:pStyle w:val="TableParagraph"/>
              <w:spacing w:line="210" w:lineRule="exact"/>
              <w:ind w:left="8" w:right="5"/>
              <w:rPr>
                <w:sz w:val="20"/>
              </w:rPr>
            </w:pPr>
            <w:r>
              <w:rPr>
                <w:spacing w:val="-10"/>
                <w:sz w:val="20"/>
              </w:rPr>
              <w:t>4</w:t>
            </w:r>
          </w:p>
        </w:tc>
        <w:tc>
          <w:tcPr>
            <w:tcW w:w="1054" w:type="dxa"/>
            <w:shd w:val="clear" w:color="auto" w:fill="EBF6F0"/>
          </w:tcPr>
          <w:p w14:paraId="785B3D43" w14:textId="77777777" w:rsidR="00C32D40" w:rsidRDefault="007B5FDC">
            <w:pPr>
              <w:pStyle w:val="TableParagraph"/>
              <w:spacing w:line="210" w:lineRule="exact"/>
              <w:ind w:left="8" w:right="5"/>
              <w:rPr>
                <w:sz w:val="20"/>
              </w:rPr>
            </w:pPr>
            <w:r>
              <w:rPr>
                <w:spacing w:val="-10"/>
                <w:sz w:val="20"/>
              </w:rPr>
              <w:t>4</w:t>
            </w:r>
          </w:p>
        </w:tc>
        <w:tc>
          <w:tcPr>
            <w:tcW w:w="1054" w:type="dxa"/>
            <w:shd w:val="clear" w:color="auto" w:fill="E7F4EC"/>
          </w:tcPr>
          <w:p w14:paraId="5F4A3617" w14:textId="77777777" w:rsidR="00C32D40" w:rsidRDefault="007B5FDC">
            <w:pPr>
              <w:pStyle w:val="TableParagraph"/>
              <w:spacing w:line="210" w:lineRule="exact"/>
              <w:ind w:left="8" w:right="5"/>
              <w:rPr>
                <w:sz w:val="20"/>
              </w:rPr>
            </w:pPr>
            <w:r>
              <w:rPr>
                <w:spacing w:val="-10"/>
                <w:sz w:val="20"/>
              </w:rPr>
              <w:t>6</w:t>
            </w:r>
          </w:p>
        </w:tc>
        <w:tc>
          <w:tcPr>
            <w:tcW w:w="1055" w:type="dxa"/>
            <w:shd w:val="clear" w:color="auto" w:fill="E7F4EC"/>
          </w:tcPr>
          <w:p w14:paraId="3D09E8D9" w14:textId="77777777" w:rsidR="00C32D40" w:rsidRDefault="007B5FDC">
            <w:pPr>
              <w:pStyle w:val="TableParagraph"/>
              <w:spacing w:line="210" w:lineRule="exact"/>
              <w:ind w:left="7"/>
              <w:rPr>
                <w:sz w:val="20"/>
              </w:rPr>
            </w:pPr>
            <w:r>
              <w:rPr>
                <w:spacing w:val="-10"/>
                <w:sz w:val="20"/>
              </w:rPr>
              <w:t>6</w:t>
            </w:r>
          </w:p>
        </w:tc>
        <w:tc>
          <w:tcPr>
            <w:tcW w:w="1210" w:type="dxa"/>
            <w:shd w:val="clear" w:color="auto" w:fill="EAF5EF"/>
          </w:tcPr>
          <w:p w14:paraId="4036942A" w14:textId="77777777" w:rsidR="00C32D40" w:rsidRDefault="007B5FDC">
            <w:pPr>
              <w:pStyle w:val="TableParagraph"/>
              <w:spacing w:line="210" w:lineRule="exact"/>
              <w:ind w:left="7"/>
              <w:rPr>
                <w:sz w:val="20"/>
              </w:rPr>
            </w:pPr>
            <w:r>
              <w:rPr>
                <w:spacing w:val="-10"/>
                <w:sz w:val="20"/>
              </w:rPr>
              <w:t>5</w:t>
            </w:r>
          </w:p>
        </w:tc>
      </w:tr>
      <w:tr w:rsidR="00C32D40" w14:paraId="73D265A4" w14:textId="77777777">
        <w:trPr>
          <w:trHeight w:val="230"/>
        </w:trPr>
        <w:tc>
          <w:tcPr>
            <w:tcW w:w="1054" w:type="dxa"/>
          </w:tcPr>
          <w:p w14:paraId="6A2E3AED" w14:textId="77777777" w:rsidR="00C32D40" w:rsidRDefault="007B5FDC">
            <w:pPr>
              <w:pStyle w:val="TableParagraph"/>
              <w:spacing w:line="211" w:lineRule="exact"/>
              <w:ind w:left="8" w:right="3"/>
              <w:rPr>
                <w:sz w:val="20"/>
              </w:rPr>
            </w:pPr>
            <w:r>
              <w:rPr>
                <w:spacing w:val="-5"/>
                <w:sz w:val="20"/>
              </w:rPr>
              <w:t>IDN</w:t>
            </w:r>
          </w:p>
        </w:tc>
        <w:tc>
          <w:tcPr>
            <w:tcW w:w="1054" w:type="dxa"/>
            <w:shd w:val="clear" w:color="auto" w:fill="CCE9D5"/>
          </w:tcPr>
          <w:p w14:paraId="0A977AE1" w14:textId="77777777" w:rsidR="00C32D40" w:rsidRDefault="007B5FDC">
            <w:pPr>
              <w:pStyle w:val="TableParagraph"/>
              <w:spacing w:line="211" w:lineRule="exact"/>
              <w:ind w:left="8" w:right="2"/>
              <w:rPr>
                <w:sz w:val="20"/>
              </w:rPr>
            </w:pPr>
            <w:r>
              <w:rPr>
                <w:noProof/>
                <w:sz w:val="20"/>
                <w:lang w:eastAsia="ko-KR"/>
              </w:rPr>
              <mc:AlternateContent>
                <mc:Choice Requires="wpg">
                  <w:drawing>
                    <wp:anchor distT="0" distB="0" distL="0" distR="0" simplePos="0" relativeHeight="481130496" behindDoc="1" locked="0" layoutInCell="1" allowOverlap="1" wp14:anchorId="115D1B00" wp14:editId="3BE18D1E">
                      <wp:simplePos x="0" y="0"/>
                      <wp:positionH relativeFrom="column">
                        <wp:posOffset>3047</wp:posOffset>
                      </wp:positionH>
                      <wp:positionV relativeFrom="paragraph">
                        <wp:posOffset>-50</wp:posOffset>
                      </wp:positionV>
                      <wp:extent cx="5448300" cy="146685"/>
                      <wp:effectExtent l="0" t="0" r="0" b="0"/>
                      <wp:wrapNone/>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146685"/>
                                <a:chOff x="0" y="0"/>
                                <a:chExt cx="5448300" cy="146685"/>
                              </a:xfrm>
                            </wpg:grpSpPr>
                            <wps:wsp>
                              <wps:cNvPr id="1033" name="Graphic 1033"/>
                              <wps:cNvSpPr/>
                              <wps:spPr>
                                <a:xfrm>
                                  <a:off x="0" y="0"/>
                                  <a:ext cx="662940" cy="146685"/>
                                </a:xfrm>
                                <a:custGeom>
                                  <a:avLst/>
                                  <a:gdLst/>
                                  <a:ahLst/>
                                  <a:cxnLst/>
                                  <a:rect l="l" t="t" r="r" b="b"/>
                                  <a:pathLst>
                                    <a:path w="662940" h="146685">
                                      <a:moveTo>
                                        <a:pt x="662939" y="0"/>
                                      </a:moveTo>
                                      <a:lnTo>
                                        <a:pt x="0" y="0"/>
                                      </a:lnTo>
                                      <a:lnTo>
                                        <a:pt x="0" y="146608"/>
                                      </a:lnTo>
                                      <a:lnTo>
                                        <a:pt x="662939" y="146608"/>
                                      </a:lnTo>
                                      <a:lnTo>
                                        <a:pt x="662939" y="0"/>
                                      </a:lnTo>
                                      <a:close/>
                                    </a:path>
                                  </a:pathLst>
                                </a:custGeom>
                                <a:solidFill>
                                  <a:srgbClr val="CCE9D5"/>
                                </a:solidFill>
                              </wps:spPr>
                              <wps:bodyPr wrap="square" lIns="0" tIns="0" rIns="0" bIns="0" rtlCol="0">
                                <a:prstTxWarp prst="textNoShape">
                                  <a:avLst/>
                                </a:prstTxWarp>
                                <a:noAutofit/>
                              </wps:bodyPr>
                            </wps:wsp>
                            <wps:wsp>
                              <wps:cNvPr id="1034" name="Graphic 1034"/>
                              <wps:cNvSpPr/>
                              <wps:spPr>
                                <a:xfrm>
                                  <a:off x="669036" y="12"/>
                                  <a:ext cx="1332865" cy="146685"/>
                                </a:xfrm>
                                <a:custGeom>
                                  <a:avLst/>
                                  <a:gdLst/>
                                  <a:ahLst/>
                                  <a:cxnLst/>
                                  <a:rect l="l" t="t" r="r" b="b"/>
                                  <a:pathLst>
                                    <a:path w="1332865" h="146685">
                                      <a:moveTo>
                                        <a:pt x="663244" y="0"/>
                                      </a:moveTo>
                                      <a:lnTo>
                                        <a:pt x="0" y="0"/>
                                      </a:lnTo>
                                      <a:lnTo>
                                        <a:pt x="0" y="146596"/>
                                      </a:lnTo>
                                      <a:lnTo>
                                        <a:pt x="663244" y="146596"/>
                                      </a:lnTo>
                                      <a:lnTo>
                                        <a:pt x="663244" y="0"/>
                                      </a:lnTo>
                                      <a:close/>
                                    </a:path>
                                    <a:path w="1332865" h="146685">
                                      <a:moveTo>
                                        <a:pt x="1332344" y="0"/>
                                      </a:moveTo>
                                      <a:lnTo>
                                        <a:pt x="669417" y="0"/>
                                      </a:lnTo>
                                      <a:lnTo>
                                        <a:pt x="669417" y="146596"/>
                                      </a:lnTo>
                                      <a:lnTo>
                                        <a:pt x="1332344" y="146596"/>
                                      </a:lnTo>
                                      <a:lnTo>
                                        <a:pt x="1332344" y="0"/>
                                      </a:lnTo>
                                      <a:close/>
                                    </a:path>
                                  </a:pathLst>
                                </a:custGeom>
                                <a:solidFill>
                                  <a:srgbClr val="CEEAD7"/>
                                </a:solidFill>
                              </wps:spPr>
                              <wps:bodyPr wrap="square" lIns="0" tIns="0" rIns="0" bIns="0" rtlCol="0">
                                <a:prstTxWarp prst="textNoShape">
                                  <a:avLst/>
                                </a:prstTxWarp>
                                <a:noAutofit/>
                              </wps:bodyPr>
                            </wps:wsp>
                            <wps:wsp>
                              <wps:cNvPr id="1035" name="Graphic 1035"/>
                              <wps:cNvSpPr/>
                              <wps:spPr>
                                <a:xfrm>
                                  <a:off x="2009013" y="0"/>
                                  <a:ext cx="661670" cy="146685"/>
                                </a:xfrm>
                                <a:custGeom>
                                  <a:avLst/>
                                  <a:gdLst/>
                                  <a:ahLst/>
                                  <a:cxnLst/>
                                  <a:rect l="l" t="t" r="r" b="b"/>
                                  <a:pathLst>
                                    <a:path w="661670" h="146685">
                                      <a:moveTo>
                                        <a:pt x="661415" y="0"/>
                                      </a:moveTo>
                                      <a:lnTo>
                                        <a:pt x="0" y="0"/>
                                      </a:lnTo>
                                      <a:lnTo>
                                        <a:pt x="0" y="146608"/>
                                      </a:lnTo>
                                      <a:lnTo>
                                        <a:pt x="661415" y="146608"/>
                                      </a:lnTo>
                                      <a:lnTo>
                                        <a:pt x="661415" y="0"/>
                                      </a:lnTo>
                                      <a:close/>
                                    </a:path>
                                  </a:pathLst>
                                </a:custGeom>
                                <a:solidFill>
                                  <a:srgbClr val="CDE9D6"/>
                                </a:solidFill>
                              </wps:spPr>
                              <wps:bodyPr wrap="square" lIns="0" tIns="0" rIns="0" bIns="0" rtlCol="0">
                                <a:prstTxWarp prst="textNoShape">
                                  <a:avLst/>
                                </a:prstTxWarp>
                                <a:noAutofit/>
                              </wps:bodyPr>
                            </wps:wsp>
                            <wps:wsp>
                              <wps:cNvPr id="1036" name="Graphic 1036"/>
                              <wps:cNvSpPr/>
                              <wps:spPr>
                                <a:xfrm>
                                  <a:off x="2676525" y="0"/>
                                  <a:ext cx="663575" cy="146685"/>
                                </a:xfrm>
                                <a:custGeom>
                                  <a:avLst/>
                                  <a:gdLst/>
                                  <a:ahLst/>
                                  <a:cxnLst/>
                                  <a:rect l="l" t="t" r="r" b="b"/>
                                  <a:pathLst>
                                    <a:path w="663575" h="146685">
                                      <a:moveTo>
                                        <a:pt x="663244" y="0"/>
                                      </a:moveTo>
                                      <a:lnTo>
                                        <a:pt x="0" y="0"/>
                                      </a:lnTo>
                                      <a:lnTo>
                                        <a:pt x="0" y="146608"/>
                                      </a:lnTo>
                                      <a:lnTo>
                                        <a:pt x="663244" y="146608"/>
                                      </a:lnTo>
                                      <a:lnTo>
                                        <a:pt x="663244" y="0"/>
                                      </a:lnTo>
                                      <a:close/>
                                    </a:path>
                                  </a:pathLst>
                                </a:custGeom>
                                <a:solidFill>
                                  <a:srgbClr val="CAE8D4"/>
                                </a:solidFill>
                              </wps:spPr>
                              <wps:bodyPr wrap="square" lIns="0" tIns="0" rIns="0" bIns="0" rtlCol="0">
                                <a:prstTxWarp prst="textNoShape">
                                  <a:avLst/>
                                </a:prstTxWarp>
                                <a:noAutofit/>
                              </wps:bodyPr>
                            </wps:wsp>
                            <wps:wsp>
                              <wps:cNvPr id="1037" name="Graphic 1037"/>
                              <wps:cNvSpPr/>
                              <wps:spPr>
                                <a:xfrm>
                                  <a:off x="3347339" y="0"/>
                                  <a:ext cx="661670" cy="146685"/>
                                </a:xfrm>
                                <a:custGeom>
                                  <a:avLst/>
                                  <a:gdLst/>
                                  <a:ahLst/>
                                  <a:cxnLst/>
                                  <a:rect l="l" t="t" r="r" b="b"/>
                                  <a:pathLst>
                                    <a:path w="661670" h="146685">
                                      <a:moveTo>
                                        <a:pt x="661415" y="0"/>
                                      </a:moveTo>
                                      <a:lnTo>
                                        <a:pt x="0" y="0"/>
                                      </a:lnTo>
                                      <a:lnTo>
                                        <a:pt x="0" y="146608"/>
                                      </a:lnTo>
                                      <a:lnTo>
                                        <a:pt x="661415" y="146608"/>
                                      </a:lnTo>
                                      <a:lnTo>
                                        <a:pt x="661415" y="0"/>
                                      </a:lnTo>
                                      <a:close/>
                                    </a:path>
                                  </a:pathLst>
                                </a:custGeom>
                                <a:solidFill>
                                  <a:srgbClr val="C5E6D0"/>
                                </a:solidFill>
                              </wps:spPr>
                              <wps:bodyPr wrap="square" lIns="0" tIns="0" rIns="0" bIns="0" rtlCol="0">
                                <a:prstTxWarp prst="textNoShape">
                                  <a:avLst/>
                                </a:prstTxWarp>
                                <a:noAutofit/>
                              </wps:bodyPr>
                            </wps:wsp>
                            <wps:wsp>
                              <wps:cNvPr id="1038" name="Graphic 1038"/>
                              <wps:cNvSpPr/>
                              <wps:spPr>
                                <a:xfrm>
                                  <a:off x="4016375" y="0"/>
                                  <a:ext cx="663575" cy="146685"/>
                                </a:xfrm>
                                <a:custGeom>
                                  <a:avLst/>
                                  <a:gdLst/>
                                  <a:ahLst/>
                                  <a:cxnLst/>
                                  <a:rect l="l" t="t" r="r" b="b"/>
                                  <a:pathLst>
                                    <a:path w="663575" h="146685">
                                      <a:moveTo>
                                        <a:pt x="663244" y="0"/>
                                      </a:moveTo>
                                      <a:lnTo>
                                        <a:pt x="0" y="0"/>
                                      </a:lnTo>
                                      <a:lnTo>
                                        <a:pt x="0" y="146608"/>
                                      </a:lnTo>
                                      <a:lnTo>
                                        <a:pt x="663244" y="146608"/>
                                      </a:lnTo>
                                      <a:lnTo>
                                        <a:pt x="663244" y="0"/>
                                      </a:lnTo>
                                      <a:close/>
                                    </a:path>
                                  </a:pathLst>
                                </a:custGeom>
                                <a:solidFill>
                                  <a:srgbClr val="C4E4CE"/>
                                </a:solidFill>
                              </wps:spPr>
                              <wps:bodyPr wrap="square" lIns="0" tIns="0" rIns="0" bIns="0" rtlCol="0">
                                <a:prstTxWarp prst="textNoShape">
                                  <a:avLst/>
                                </a:prstTxWarp>
                                <a:noAutofit/>
                              </wps:bodyPr>
                            </wps:wsp>
                            <wps:wsp>
                              <wps:cNvPr id="1039" name="Graphic 1039"/>
                              <wps:cNvSpPr/>
                              <wps:spPr>
                                <a:xfrm>
                                  <a:off x="4685791" y="0"/>
                                  <a:ext cx="762000" cy="146685"/>
                                </a:xfrm>
                                <a:custGeom>
                                  <a:avLst/>
                                  <a:gdLst/>
                                  <a:ahLst/>
                                  <a:cxnLst/>
                                  <a:rect l="l" t="t" r="r" b="b"/>
                                  <a:pathLst>
                                    <a:path w="762000" h="146685">
                                      <a:moveTo>
                                        <a:pt x="762000" y="0"/>
                                      </a:moveTo>
                                      <a:lnTo>
                                        <a:pt x="0" y="0"/>
                                      </a:lnTo>
                                      <a:lnTo>
                                        <a:pt x="0" y="146608"/>
                                      </a:lnTo>
                                      <a:lnTo>
                                        <a:pt x="762000" y="146608"/>
                                      </a:lnTo>
                                      <a:lnTo>
                                        <a:pt x="762000" y="0"/>
                                      </a:lnTo>
                                      <a:close/>
                                    </a:path>
                                  </a:pathLst>
                                </a:custGeom>
                                <a:solidFill>
                                  <a:srgbClr val="C5E6D0"/>
                                </a:solidFill>
                              </wps:spPr>
                              <wps:bodyPr wrap="square" lIns="0" tIns="0" rIns="0" bIns="0" rtlCol="0">
                                <a:prstTxWarp prst="textNoShape">
                                  <a:avLst/>
                                </a:prstTxWarp>
                                <a:noAutofit/>
                              </wps:bodyPr>
                            </wps:wsp>
                          </wpg:wgp>
                        </a:graphicData>
                      </a:graphic>
                    </wp:anchor>
                  </w:drawing>
                </mc:Choice>
                <mc:Fallback>
                  <w:pict>
                    <v:group w14:anchorId="2E13504C" id="Group 1032" o:spid="_x0000_s1026" style="position:absolute;margin-left:.25pt;margin-top:0;width:429pt;height:11.55pt;z-index:-22185984;mso-wrap-distance-left:0;mso-wrap-distance-right:0" coordsize="54483,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">
                      <v:shape id="Graphic 1033" o:spid="_x0000_s1027" style="position:absolute;width:6629;height:1466;visibility:visible;mso-wrap-style:square;v-text-anchor:top" coordsize="6629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" path="m662939,l,,,146608r662939,l662939,xe" fillcolor="#cce9d5" stroked="f">
                        <v:path arrowok="t"/>
                      </v:shape>
                      <v:shape id="Graphic 1034" o:spid="_x0000_s1028" style="position:absolute;left:6690;width:13329;height:1466;visibility:visible;mso-wrap-style:square;v-text-anchor:top" coordsize="133286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" path="m663244,l,,,146596r663244,l663244,xem1332344,l669417,r,146596l1332344,146596,1332344,xe" fillcolor="#ceead7" stroked="f">
                        <v:path arrowok="t"/>
                      </v:shape>
                      <v:shape id="Graphic 1035" o:spid="_x0000_s1029" style="position:absolute;left:20090;width:6616;height:1466;visibility:visible;mso-wrap-style:square;v-text-anchor:top" coordsize="6616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" path="m661415,l,,,146608r661415,l661415,xe" fillcolor="#cde9d6" stroked="f">
                        <v:path arrowok="t"/>
                      </v:shape>
                      <v:shape id="Graphic 1036" o:spid="_x0000_s1030" style="position:absolute;left:26765;width:6636;height:1466;visibility:visible;mso-wrap-style:square;v-text-anchor:top" coordsize="6635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" path="m663244,l,,,146608r663244,l663244,xe" fillcolor="#cae8d4" stroked="f">
                        <v:path arrowok="t"/>
                      </v:shape>
                      <v:shape id="Graphic 1037" o:spid="_x0000_s1031" style="position:absolute;left:33473;width:6617;height:1466;visibility:visible;mso-wrap-style:square;v-text-anchor:top" coordsize="6616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" path="m661415,l,,,146608r661415,l661415,xe" fillcolor="#c5e6d0" stroked="f">
                        <v:path arrowok="t"/>
                      </v:shape>
                      <v:shape id="Graphic 1038" o:spid="_x0000_s1032" style="position:absolute;left:40163;width:6636;height:1466;visibility:visible;mso-wrap-style:square;v-text-anchor:top" coordsize="6635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" path="m663244,l,,,146608r663244,l663244,xe" fillcolor="#c4e4ce" stroked="f">
                        <v:path arrowok="t"/>
                      </v:shape>
                      <v:shape id="Graphic 1039" o:spid="_x0000_s1033" style="position:absolute;left:46857;width:7620;height:1466;visibility:visible;mso-wrap-style:square;v-text-anchor:top" coordsize="76200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" path="m762000,l,,,146608r762000,l762000,xe" fillcolor="#c5e6d0" stroked="f">
                        <v:path arrowok="t"/>
                      </v:shape>
                    </v:group>
                  </w:pict>
                </mc:Fallback>
              </mc:AlternateContent>
            </w:r>
            <w:r>
              <w:rPr>
                <w:spacing w:val="-5"/>
                <w:sz w:val="20"/>
              </w:rPr>
              <w:t>12</w:t>
            </w:r>
          </w:p>
        </w:tc>
        <w:tc>
          <w:tcPr>
            <w:tcW w:w="1055" w:type="dxa"/>
            <w:shd w:val="clear" w:color="auto" w:fill="CEEAD7"/>
          </w:tcPr>
          <w:p w14:paraId="7051C8FA" w14:textId="77777777" w:rsidR="00C32D40" w:rsidRDefault="007B5FDC">
            <w:pPr>
              <w:pStyle w:val="TableParagraph"/>
              <w:spacing w:line="211" w:lineRule="exact"/>
              <w:ind w:left="7" w:right="3"/>
              <w:rPr>
                <w:sz w:val="20"/>
              </w:rPr>
            </w:pPr>
            <w:r>
              <w:rPr>
                <w:spacing w:val="-5"/>
                <w:sz w:val="20"/>
              </w:rPr>
              <w:t>12</w:t>
            </w:r>
          </w:p>
        </w:tc>
        <w:tc>
          <w:tcPr>
            <w:tcW w:w="1054" w:type="dxa"/>
            <w:shd w:val="clear" w:color="auto" w:fill="CEEAD7"/>
          </w:tcPr>
          <w:p w14:paraId="0C98045A" w14:textId="77777777" w:rsidR="00C32D40" w:rsidRDefault="007B5FDC">
            <w:pPr>
              <w:pStyle w:val="TableParagraph"/>
              <w:spacing w:line="211" w:lineRule="exact"/>
              <w:ind w:left="8" w:right="4"/>
              <w:rPr>
                <w:sz w:val="20"/>
              </w:rPr>
            </w:pPr>
            <w:r>
              <w:rPr>
                <w:spacing w:val="-5"/>
                <w:sz w:val="20"/>
              </w:rPr>
              <w:t>12</w:t>
            </w:r>
          </w:p>
        </w:tc>
        <w:tc>
          <w:tcPr>
            <w:tcW w:w="1054" w:type="dxa"/>
            <w:shd w:val="clear" w:color="auto" w:fill="CDE9D6"/>
          </w:tcPr>
          <w:p w14:paraId="3EEBA8F8" w14:textId="77777777" w:rsidR="00C32D40" w:rsidRDefault="007B5FDC">
            <w:pPr>
              <w:pStyle w:val="TableParagraph"/>
              <w:spacing w:line="211" w:lineRule="exact"/>
              <w:ind w:left="8" w:right="5"/>
              <w:rPr>
                <w:sz w:val="20"/>
              </w:rPr>
            </w:pPr>
            <w:r>
              <w:rPr>
                <w:spacing w:val="-5"/>
                <w:sz w:val="20"/>
              </w:rPr>
              <w:t>12</w:t>
            </w:r>
          </w:p>
        </w:tc>
        <w:tc>
          <w:tcPr>
            <w:tcW w:w="1054" w:type="dxa"/>
            <w:shd w:val="clear" w:color="auto" w:fill="CAE8D4"/>
          </w:tcPr>
          <w:p w14:paraId="71BDF560" w14:textId="77777777" w:rsidR="00C32D40" w:rsidRDefault="007B5FDC">
            <w:pPr>
              <w:pStyle w:val="TableParagraph"/>
              <w:spacing w:line="211" w:lineRule="exact"/>
              <w:ind w:left="8" w:right="5"/>
              <w:rPr>
                <w:sz w:val="20"/>
              </w:rPr>
            </w:pPr>
            <w:r>
              <w:rPr>
                <w:spacing w:val="-5"/>
                <w:sz w:val="20"/>
              </w:rPr>
              <w:t>13</w:t>
            </w:r>
          </w:p>
        </w:tc>
        <w:tc>
          <w:tcPr>
            <w:tcW w:w="1054" w:type="dxa"/>
            <w:shd w:val="clear" w:color="auto" w:fill="C5E6D0"/>
          </w:tcPr>
          <w:p w14:paraId="1F7B686D" w14:textId="77777777" w:rsidR="00C32D40" w:rsidRDefault="007B5FDC">
            <w:pPr>
              <w:pStyle w:val="TableParagraph"/>
              <w:spacing w:line="211" w:lineRule="exact"/>
              <w:ind w:left="8" w:right="6"/>
              <w:rPr>
                <w:sz w:val="20"/>
              </w:rPr>
            </w:pPr>
            <w:r>
              <w:rPr>
                <w:spacing w:val="-5"/>
                <w:sz w:val="20"/>
              </w:rPr>
              <w:t>14</w:t>
            </w:r>
          </w:p>
        </w:tc>
        <w:tc>
          <w:tcPr>
            <w:tcW w:w="1055" w:type="dxa"/>
            <w:shd w:val="clear" w:color="auto" w:fill="C4E4CE"/>
          </w:tcPr>
          <w:p w14:paraId="5C61DD83" w14:textId="77777777" w:rsidR="00C32D40" w:rsidRDefault="007B5FDC">
            <w:pPr>
              <w:pStyle w:val="TableParagraph"/>
              <w:spacing w:line="211" w:lineRule="exact"/>
              <w:ind w:left="7" w:right="2"/>
              <w:rPr>
                <w:sz w:val="20"/>
              </w:rPr>
            </w:pPr>
            <w:r>
              <w:rPr>
                <w:spacing w:val="-5"/>
                <w:sz w:val="20"/>
              </w:rPr>
              <w:t>15</w:t>
            </w:r>
          </w:p>
        </w:tc>
        <w:tc>
          <w:tcPr>
            <w:tcW w:w="1210" w:type="dxa"/>
            <w:shd w:val="clear" w:color="auto" w:fill="C5E6D0"/>
          </w:tcPr>
          <w:p w14:paraId="317BC21B" w14:textId="77777777" w:rsidR="00C32D40" w:rsidRDefault="007B5FDC">
            <w:pPr>
              <w:pStyle w:val="TableParagraph"/>
              <w:spacing w:line="211" w:lineRule="exact"/>
              <w:ind w:left="7" w:right="5"/>
              <w:rPr>
                <w:sz w:val="20"/>
              </w:rPr>
            </w:pPr>
            <w:r>
              <w:rPr>
                <w:spacing w:val="-5"/>
                <w:sz w:val="20"/>
              </w:rPr>
              <w:t>14</w:t>
            </w:r>
          </w:p>
        </w:tc>
      </w:tr>
      <w:tr w:rsidR="00C32D40" w14:paraId="740CB402" w14:textId="77777777">
        <w:trPr>
          <w:trHeight w:val="230"/>
        </w:trPr>
        <w:tc>
          <w:tcPr>
            <w:tcW w:w="1054" w:type="dxa"/>
          </w:tcPr>
          <w:p w14:paraId="69922AA1" w14:textId="77777777" w:rsidR="00C32D40" w:rsidRDefault="007B5FDC">
            <w:pPr>
              <w:pStyle w:val="TableParagraph"/>
              <w:spacing w:line="210" w:lineRule="exact"/>
              <w:ind w:left="8" w:right="2"/>
              <w:rPr>
                <w:sz w:val="20"/>
              </w:rPr>
            </w:pPr>
            <w:r>
              <w:rPr>
                <w:spacing w:val="-5"/>
                <w:sz w:val="20"/>
              </w:rPr>
              <w:t>LAO</w:t>
            </w:r>
          </w:p>
        </w:tc>
        <w:tc>
          <w:tcPr>
            <w:tcW w:w="1054" w:type="dxa"/>
            <w:shd w:val="clear" w:color="auto" w:fill="FBFBFF"/>
          </w:tcPr>
          <w:p w14:paraId="277A4B9D" w14:textId="77777777" w:rsidR="00C32D40" w:rsidRDefault="007B5FDC">
            <w:pPr>
              <w:pStyle w:val="TableParagraph"/>
              <w:spacing w:line="210" w:lineRule="exact"/>
              <w:ind w:left="8" w:right="3"/>
              <w:rPr>
                <w:sz w:val="20"/>
              </w:rPr>
            </w:pPr>
            <w:r>
              <w:rPr>
                <w:spacing w:val="-10"/>
                <w:sz w:val="20"/>
              </w:rPr>
              <w:t>-</w:t>
            </w:r>
          </w:p>
        </w:tc>
        <w:tc>
          <w:tcPr>
            <w:tcW w:w="1055" w:type="dxa"/>
            <w:shd w:val="clear" w:color="auto" w:fill="FBFBFF"/>
          </w:tcPr>
          <w:p w14:paraId="19B399CF" w14:textId="77777777" w:rsidR="00C32D40" w:rsidRDefault="007B5FDC">
            <w:pPr>
              <w:pStyle w:val="TableParagraph"/>
              <w:spacing w:line="210" w:lineRule="exact"/>
              <w:ind w:left="7" w:right="3"/>
              <w:rPr>
                <w:sz w:val="20"/>
              </w:rPr>
            </w:pPr>
            <w:r>
              <w:rPr>
                <w:spacing w:val="-10"/>
                <w:sz w:val="20"/>
              </w:rPr>
              <w:t>-</w:t>
            </w:r>
          </w:p>
        </w:tc>
        <w:tc>
          <w:tcPr>
            <w:tcW w:w="1054" w:type="dxa"/>
            <w:shd w:val="clear" w:color="auto" w:fill="FBFBFF"/>
          </w:tcPr>
          <w:p w14:paraId="1A205086" w14:textId="77777777" w:rsidR="00C32D40" w:rsidRDefault="007B5FDC">
            <w:pPr>
              <w:pStyle w:val="TableParagraph"/>
              <w:spacing w:line="210" w:lineRule="exact"/>
              <w:ind w:left="8" w:right="5"/>
              <w:rPr>
                <w:sz w:val="20"/>
              </w:rPr>
            </w:pPr>
            <w:r>
              <w:rPr>
                <w:spacing w:val="-10"/>
                <w:sz w:val="20"/>
              </w:rPr>
              <w:t>-</w:t>
            </w:r>
          </w:p>
        </w:tc>
        <w:tc>
          <w:tcPr>
            <w:tcW w:w="1054" w:type="dxa"/>
            <w:shd w:val="clear" w:color="auto" w:fill="FBFBFF"/>
          </w:tcPr>
          <w:p w14:paraId="64BDF29A" w14:textId="77777777" w:rsidR="00C32D40" w:rsidRDefault="007B5FDC">
            <w:pPr>
              <w:pStyle w:val="TableParagraph"/>
              <w:spacing w:line="210" w:lineRule="exact"/>
              <w:ind w:left="8" w:right="6"/>
              <w:rPr>
                <w:sz w:val="20"/>
              </w:rPr>
            </w:pPr>
            <w:r>
              <w:rPr>
                <w:spacing w:val="-10"/>
                <w:sz w:val="20"/>
              </w:rPr>
              <w:t>-</w:t>
            </w:r>
          </w:p>
        </w:tc>
        <w:tc>
          <w:tcPr>
            <w:tcW w:w="1054" w:type="dxa"/>
            <w:shd w:val="clear" w:color="auto" w:fill="FBFBFF"/>
          </w:tcPr>
          <w:p w14:paraId="6610FA8D" w14:textId="77777777" w:rsidR="00C32D40" w:rsidRDefault="007B5FDC">
            <w:pPr>
              <w:pStyle w:val="TableParagraph"/>
              <w:spacing w:line="210" w:lineRule="exact"/>
              <w:ind w:left="8" w:right="6"/>
              <w:rPr>
                <w:sz w:val="20"/>
              </w:rPr>
            </w:pPr>
            <w:r>
              <w:rPr>
                <w:spacing w:val="-10"/>
                <w:sz w:val="20"/>
              </w:rPr>
              <w:t>-</w:t>
            </w:r>
          </w:p>
        </w:tc>
        <w:tc>
          <w:tcPr>
            <w:tcW w:w="1054" w:type="dxa"/>
            <w:shd w:val="clear" w:color="auto" w:fill="ECF6F1"/>
          </w:tcPr>
          <w:p w14:paraId="3468CFAF" w14:textId="77777777" w:rsidR="00C32D40" w:rsidRDefault="007B5FDC">
            <w:pPr>
              <w:pStyle w:val="TableParagraph"/>
              <w:spacing w:line="210" w:lineRule="exact"/>
              <w:ind w:left="8" w:right="5"/>
              <w:rPr>
                <w:sz w:val="20"/>
              </w:rPr>
            </w:pPr>
            <w:r>
              <w:rPr>
                <w:spacing w:val="-10"/>
                <w:sz w:val="20"/>
              </w:rPr>
              <w:t>4</w:t>
            </w:r>
          </w:p>
        </w:tc>
        <w:tc>
          <w:tcPr>
            <w:tcW w:w="1055" w:type="dxa"/>
            <w:shd w:val="clear" w:color="auto" w:fill="ECF6F1"/>
          </w:tcPr>
          <w:p w14:paraId="33F44BF6" w14:textId="77777777" w:rsidR="00C32D40" w:rsidRDefault="007B5FDC">
            <w:pPr>
              <w:pStyle w:val="TableParagraph"/>
              <w:spacing w:line="210" w:lineRule="exact"/>
              <w:ind w:left="7"/>
              <w:rPr>
                <w:sz w:val="20"/>
              </w:rPr>
            </w:pPr>
            <w:r>
              <w:rPr>
                <w:spacing w:val="-10"/>
                <w:sz w:val="20"/>
              </w:rPr>
              <w:t>4</w:t>
            </w:r>
          </w:p>
        </w:tc>
        <w:tc>
          <w:tcPr>
            <w:tcW w:w="1210" w:type="dxa"/>
            <w:shd w:val="clear" w:color="auto" w:fill="EEF7F4"/>
          </w:tcPr>
          <w:p w14:paraId="3E12D89C" w14:textId="77777777" w:rsidR="00C32D40" w:rsidRDefault="007B5FDC">
            <w:pPr>
              <w:pStyle w:val="TableParagraph"/>
              <w:spacing w:line="210" w:lineRule="exact"/>
              <w:ind w:left="7"/>
              <w:rPr>
                <w:sz w:val="20"/>
              </w:rPr>
            </w:pPr>
            <w:r>
              <w:rPr>
                <w:spacing w:val="-10"/>
                <w:sz w:val="20"/>
              </w:rPr>
              <w:t>3</w:t>
            </w:r>
          </w:p>
        </w:tc>
      </w:tr>
      <w:tr w:rsidR="00C32D40" w14:paraId="66D27B27" w14:textId="77777777">
        <w:trPr>
          <w:trHeight w:val="230"/>
        </w:trPr>
        <w:tc>
          <w:tcPr>
            <w:tcW w:w="1054" w:type="dxa"/>
          </w:tcPr>
          <w:p w14:paraId="26629AAD" w14:textId="77777777" w:rsidR="00C32D40" w:rsidRDefault="007B5FDC">
            <w:pPr>
              <w:pStyle w:val="TableParagraph"/>
              <w:spacing w:line="210" w:lineRule="exact"/>
              <w:ind w:left="8"/>
              <w:rPr>
                <w:sz w:val="20"/>
              </w:rPr>
            </w:pPr>
            <w:r>
              <w:rPr>
                <w:spacing w:val="-5"/>
                <w:sz w:val="20"/>
              </w:rPr>
              <w:t>MYS</w:t>
            </w:r>
          </w:p>
        </w:tc>
        <w:tc>
          <w:tcPr>
            <w:tcW w:w="1054" w:type="dxa"/>
            <w:shd w:val="clear" w:color="auto" w:fill="C4E6CF"/>
          </w:tcPr>
          <w:p w14:paraId="2FD4B2B2" w14:textId="77777777" w:rsidR="00C32D40" w:rsidRDefault="007B5FDC">
            <w:pPr>
              <w:pStyle w:val="TableParagraph"/>
              <w:spacing w:line="210" w:lineRule="exact"/>
              <w:ind w:left="8" w:right="2"/>
              <w:rPr>
                <w:sz w:val="20"/>
              </w:rPr>
            </w:pPr>
            <w:r>
              <w:rPr>
                <w:noProof/>
                <w:sz w:val="20"/>
                <w:lang w:eastAsia="ko-KR"/>
              </w:rPr>
              <mc:AlternateContent>
                <mc:Choice Requires="wpg">
                  <w:drawing>
                    <wp:anchor distT="0" distB="0" distL="0" distR="0" simplePos="0" relativeHeight="481131008" behindDoc="1" locked="0" layoutInCell="1" allowOverlap="1" wp14:anchorId="56EF81A0" wp14:editId="3D4CCD23">
                      <wp:simplePos x="0" y="0"/>
                      <wp:positionH relativeFrom="column">
                        <wp:posOffset>3047</wp:posOffset>
                      </wp:positionH>
                      <wp:positionV relativeFrom="paragraph">
                        <wp:posOffset>-127</wp:posOffset>
                      </wp:positionV>
                      <wp:extent cx="5448300" cy="146685"/>
                      <wp:effectExtent l="0" t="0" r="0" b="0"/>
                      <wp:wrapNone/>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146685"/>
                                <a:chOff x="0" y="0"/>
                                <a:chExt cx="5448300" cy="146685"/>
                              </a:xfrm>
                            </wpg:grpSpPr>
                            <wps:wsp>
                              <wps:cNvPr id="1041" name="Graphic 1041"/>
                              <wps:cNvSpPr/>
                              <wps:spPr>
                                <a:xfrm>
                                  <a:off x="0" y="12"/>
                                  <a:ext cx="1332865" cy="146685"/>
                                </a:xfrm>
                                <a:custGeom>
                                  <a:avLst/>
                                  <a:gdLst/>
                                  <a:ahLst/>
                                  <a:cxnLst/>
                                  <a:rect l="l" t="t" r="r" b="b"/>
                                  <a:pathLst>
                                    <a:path w="1332865" h="146685">
                                      <a:moveTo>
                                        <a:pt x="662940" y="0"/>
                                      </a:moveTo>
                                      <a:lnTo>
                                        <a:pt x="0" y="0"/>
                                      </a:lnTo>
                                      <a:lnTo>
                                        <a:pt x="0" y="146291"/>
                                      </a:lnTo>
                                      <a:lnTo>
                                        <a:pt x="662940" y="146291"/>
                                      </a:lnTo>
                                      <a:lnTo>
                                        <a:pt x="662940" y="0"/>
                                      </a:lnTo>
                                      <a:close/>
                                    </a:path>
                                    <a:path w="1332865" h="146685">
                                      <a:moveTo>
                                        <a:pt x="1332280" y="0"/>
                                      </a:moveTo>
                                      <a:lnTo>
                                        <a:pt x="669036" y="0"/>
                                      </a:lnTo>
                                      <a:lnTo>
                                        <a:pt x="669036" y="146291"/>
                                      </a:lnTo>
                                      <a:lnTo>
                                        <a:pt x="1332280" y="146291"/>
                                      </a:lnTo>
                                      <a:lnTo>
                                        <a:pt x="1332280" y="0"/>
                                      </a:lnTo>
                                      <a:close/>
                                    </a:path>
                                  </a:pathLst>
                                </a:custGeom>
                                <a:solidFill>
                                  <a:srgbClr val="C4E6CF"/>
                                </a:solidFill>
                              </wps:spPr>
                              <wps:bodyPr wrap="square" lIns="0" tIns="0" rIns="0" bIns="0" rtlCol="0">
                                <a:prstTxWarp prst="textNoShape">
                                  <a:avLst/>
                                </a:prstTxWarp>
                                <a:noAutofit/>
                              </wps:bodyPr>
                            </wps:wsp>
                            <wps:wsp>
                              <wps:cNvPr id="1042" name="Graphic 1042"/>
                              <wps:cNvSpPr/>
                              <wps:spPr>
                                <a:xfrm>
                                  <a:off x="1338452" y="0"/>
                                  <a:ext cx="662940" cy="146685"/>
                                </a:xfrm>
                                <a:custGeom>
                                  <a:avLst/>
                                  <a:gdLst/>
                                  <a:ahLst/>
                                  <a:cxnLst/>
                                  <a:rect l="l" t="t" r="r" b="b"/>
                                  <a:pathLst>
                                    <a:path w="662940" h="146685">
                                      <a:moveTo>
                                        <a:pt x="662939" y="0"/>
                                      </a:moveTo>
                                      <a:lnTo>
                                        <a:pt x="0" y="0"/>
                                      </a:lnTo>
                                      <a:lnTo>
                                        <a:pt x="0" y="146303"/>
                                      </a:lnTo>
                                      <a:lnTo>
                                        <a:pt x="662939" y="146303"/>
                                      </a:lnTo>
                                      <a:lnTo>
                                        <a:pt x="662939" y="0"/>
                                      </a:lnTo>
                                      <a:close/>
                                    </a:path>
                                  </a:pathLst>
                                </a:custGeom>
                                <a:solidFill>
                                  <a:srgbClr val="C1E3CC"/>
                                </a:solidFill>
                              </wps:spPr>
                              <wps:bodyPr wrap="square" lIns="0" tIns="0" rIns="0" bIns="0" rtlCol="0">
                                <a:prstTxWarp prst="textNoShape">
                                  <a:avLst/>
                                </a:prstTxWarp>
                                <a:noAutofit/>
                              </wps:bodyPr>
                            </wps:wsp>
                            <wps:wsp>
                              <wps:cNvPr id="1043" name="Graphic 1043"/>
                              <wps:cNvSpPr/>
                              <wps:spPr>
                                <a:xfrm>
                                  <a:off x="2009013" y="0"/>
                                  <a:ext cx="661670" cy="146685"/>
                                </a:xfrm>
                                <a:custGeom>
                                  <a:avLst/>
                                  <a:gdLst/>
                                  <a:ahLst/>
                                  <a:cxnLst/>
                                  <a:rect l="l" t="t" r="r" b="b"/>
                                  <a:pathLst>
                                    <a:path w="661670" h="146685">
                                      <a:moveTo>
                                        <a:pt x="661415" y="0"/>
                                      </a:moveTo>
                                      <a:lnTo>
                                        <a:pt x="0" y="0"/>
                                      </a:lnTo>
                                      <a:lnTo>
                                        <a:pt x="0" y="146303"/>
                                      </a:lnTo>
                                      <a:lnTo>
                                        <a:pt x="661415" y="146303"/>
                                      </a:lnTo>
                                      <a:lnTo>
                                        <a:pt x="661415" y="0"/>
                                      </a:lnTo>
                                      <a:close/>
                                    </a:path>
                                  </a:pathLst>
                                </a:custGeom>
                                <a:solidFill>
                                  <a:srgbClr val="BCE2C8"/>
                                </a:solidFill>
                              </wps:spPr>
                              <wps:bodyPr wrap="square" lIns="0" tIns="0" rIns="0" bIns="0" rtlCol="0">
                                <a:prstTxWarp prst="textNoShape">
                                  <a:avLst/>
                                </a:prstTxWarp>
                                <a:noAutofit/>
                              </wps:bodyPr>
                            </wps:wsp>
                            <wps:wsp>
                              <wps:cNvPr id="1044" name="Graphic 1044"/>
                              <wps:cNvSpPr/>
                              <wps:spPr>
                                <a:xfrm>
                                  <a:off x="2676525" y="0"/>
                                  <a:ext cx="663575" cy="146685"/>
                                </a:xfrm>
                                <a:custGeom>
                                  <a:avLst/>
                                  <a:gdLst/>
                                  <a:ahLst/>
                                  <a:cxnLst/>
                                  <a:rect l="l" t="t" r="r" b="b"/>
                                  <a:pathLst>
                                    <a:path w="663575" h="146685">
                                      <a:moveTo>
                                        <a:pt x="663244" y="0"/>
                                      </a:moveTo>
                                      <a:lnTo>
                                        <a:pt x="0" y="0"/>
                                      </a:lnTo>
                                      <a:lnTo>
                                        <a:pt x="0" y="146303"/>
                                      </a:lnTo>
                                      <a:lnTo>
                                        <a:pt x="663244" y="146303"/>
                                      </a:lnTo>
                                      <a:lnTo>
                                        <a:pt x="663244" y="0"/>
                                      </a:lnTo>
                                      <a:close/>
                                    </a:path>
                                  </a:pathLst>
                                </a:custGeom>
                                <a:solidFill>
                                  <a:srgbClr val="B9E0C5"/>
                                </a:solidFill>
                              </wps:spPr>
                              <wps:bodyPr wrap="square" lIns="0" tIns="0" rIns="0" bIns="0" rtlCol="0">
                                <a:prstTxWarp prst="textNoShape">
                                  <a:avLst/>
                                </a:prstTxWarp>
                                <a:noAutofit/>
                              </wps:bodyPr>
                            </wps:wsp>
                            <wps:wsp>
                              <wps:cNvPr id="1045" name="Graphic 1045"/>
                              <wps:cNvSpPr/>
                              <wps:spPr>
                                <a:xfrm>
                                  <a:off x="3347339" y="0"/>
                                  <a:ext cx="661670" cy="146685"/>
                                </a:xfrm>
                                <a:custGeom>
                                  <a:avLst/>
                                  <a:gdLst/>
                                  <a:ahLst/>
                                  <a:cxnLst/>
                                  <a:rect l="l" t="t" r="r" b="b"/>
                                  <a:pathLst>
                                    <a:path w="661670" h="146685">
                                      <a:moveTo>
                                        <a:pt x="661415" y="0"/>
                                      </a:moveTo>
                                      <a:lnTo>
                                        <a:pt x="0" y="0"/>
                                      </a:lnTo>
                                      <a:lnTo>
                                        <a:pt x="0" y="146303"/>
                                      </a:lnTo>
                                      <a:lnTo>
                                        <a:pt x="661415" y="146303"/>
                                      </a:lnTo>
                                      <a:lnTo>
                                        <a:pt x="661415" y="0"/>
                                      </a:lnTo>
                                      <a:close/>
                                    </a:path>
                                  </a:pathLst>
                                </a:custGeom>
                                <a:solidFill>
                                  <a:srgbClr val="B1DEC0"/>
                                </a:solidFill>
                              </wps:spPr>
                              <wps:bodyPr wrap="square" lIns="0" tIns="0" rIns="0" bIns="0" rtlCol="0">
                                <a:prstTxWarp prst="textNoShape">
                                  <a:avLst/>
                                </a:prstTxWarp>
                                <a:noAutofit/>
                              </wps:bodyPr>
                            </wps:wsp>
                            <wps:wsp>
                              <wps:cNvPr id="1046" name="Graphic 1046"/>
                              <wps:cNvSpPr/>
                              <wps:spPr>
                                <a:xfrm>
                                  <a:off x="4016375" y="0"/>
                                  <a:ext cx="663575" cy="146685"/>
                                </a:xfrm>
                                <a:custGeom>
                                  <a:avLst/>
                                  <a:gdLst/>
                                  <a:ahLst/>
                                  <a:cxnLst/>
                                  <a:rect l="l" t="t" r="r" b="b"/>
                                  <a:pathLst>
                                    <a:path w="663575" h="146685">
                                      <a:moveTo>
                                        <a:pt x="663244" y="0"/>
                                      </a:moveTo>
                                      <a:lnTo>
                                        <a:pt x="0" y="0"/>
                                      </a:lnTo>
                                      <a:lnTo>
                                        <a:pt x="0" y="146303"/>
                                      </a:lnTo>
                                      <a:lnTo>
                                        <a:pt x="663244" y="146303"/>
                                      </a:lnTo>
                                      <a:lnTo>
                                        <a:pt x="663244" y="0"/>
                                      </a:lnTo>
                                      <a:close/>
                                    </a:path>
                                  </a:pathLst>
                                </a:custGeom>
                                <a:solidFill>
                                  <a:srgbClr val="ADDDBA"/>
                                </a:solidFill>
                              </wps:spPr>
                              <wps:bodyPr wrap="square" lIns="0" tIns="0" rIns="0" bIns="0" rtlCol="0">
                                <a:prstTxWarp prst="textNoShape">
                                  <a:avLst/>
                                </a:prstTxWarp>
                                <a:noAutofit/>
                              </wps:bodyPr>
                            </wps:wsp>
                            <wps:wsp>
                              <wps:cNvPr id="1047" name="Graphic 1047"/>
                              <wps:cNvSpPr/>
                              <wps:spPr>
                                <a:xfrm>
                                  <a:off x="4685791" y="0"/>
                                  <a:ext cx="762000" cy="146685"/>
                                </a:xfrm>
                                <a:custGeom>
                                  <a:avLst/>
                                  <a:gdLst/>
                                  <a:ahLst/>
                                  <a:cxnLst/>
                                  <a:rect l="l" t="t" r="r" b="b"/>
                                  <a:pathLst>
                                    <a:path w="762000" h="146685">
                                      <a:moveTo>
                                        <a:pt x="762000" y="0"/>
                                      </a:moveTo>
                                      <a:lnTo>
                                        <a:pt x="0" y="0"/>
                                      </a:lnTo>
                                      <a:lnTo>
                                        <a:pt x="0" y="146303"/>
                                      </a:lnTo>
                                      <a:lnTo>
                                        <a:pt x="762000" y="146303"/>
                                      </a:lnTo>
                                      <a:lnTo>
                                        <a:pt x="762000" y="0"/>
                                      </a:lnTo>
                                      <a:close/>
                                    </a:path>
                                  </a:pathLst>
                                </a:custGeom>
                                <a:solidFill>
                                  <a:srgbClr val="A6DAB5"/>
                                </a:solidFill>
                              </wps:spPr>
                              <wps:bodyPr wrap="square" lIns="0" tIns="0" rIns="0" bIns="0" rtlCol="0">
                                <a:prstTxWarp prst="textNoShape">
                                  <a:avLst/>
                                </a:prstTxWarp>
                                <a:noAutofit/>
                              </wps:bodyPr>
                            </wps:wsp>
                          </wpg:wgp>
                        </a:graphicData>
                      </a:graphic>
                    </wp:anchor>
                  </w:drawing>
                </mc:Choice>
                <mc:Fallback>
                  <w:pict>
                    <v:group w14:anchorId="35DABDF2" id="Group 1040" o:spid="_x0000_s1026" style="position:absolute;margin-left:.25pt;margin-top:0;width:429pt;height:11.55pt;z-index:-22185472;mso-wrap-distance-left:0;mso-wrap-distance-right:0" coordsize="54483,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">
                      <v:shape id="Graphic 1041" o:spid="_x0000_s1027" style="position:absolute;width:13328;height:1466;visibility:visible;mso-wrap-style:square;v-text-anchor:top" coordsize="133286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" path="m662940,l,,,146291r662940,l662940,xem1332280,l669036,r,146291l1332280,146291,1332280,xe" fillcolor="#c4e6cf" stroked="f">
                        <v:path arrowok="t"/>
                      </v:shape>
                      <v:shape id="Graphic 1042" o:spid="_x0000_s1028" style="position:absolute;left:13384;width:6629;height:1466;visibility:visible;mso-wrap-style:square;v-text-anchor:top" coordsize="6629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" path="m662939,l,,,146303r662939,l662939,xe" fillcolor="#c1e3cc" stroked="f">
                        <v:path arrowok="t"/>
                      </v:shape>
                      <v:shape id="Graphic 1043" o:spid="_x0000_s1029" style="position:absolute;left:20090;width:6616;height:1466;visibility:visible;mso-wrap-style:square;v-text-anchor:top" coordsize="6616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" path="m661415,l,,,146303r661415,l661415,xe" fillcolor="#bce2c8" stroked="f">
                        <v:path arrowok="t"/>
                      </v:shape>
                      <v:shape id="Graphic 1044" o:spid="_x0000_s1030" style="position:absolute;left:26765;width:6636;height:1466;visibility:visible;mso-wrap-style:square;v-text-anchor:top" coordsize="6635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" path="m663244,l,,,146303r663244,l663244,xe" fillcolor="#b9e0c5" stroked="f">
                        <v:path arrowok="t"/>
                      </v:shape>
                      <v:shape id="Graphic 1045" o:spid="_x0000_s1031" style="position:absolute;left:33473;width:6617;height:1466;visibility:visible;mso-wrap-style:square;v-text-anchor:top" coordsize="6616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" path="m661415,l,,,146303r661415,l661415,xe" fillcolor="#b1dec0" stroked="f">
                        <v:path arrowok="t"/>
                      </v:shape>
                      <v:shape id="Graphic 1046" o:spid="_x0000_s1032" style="position:absolute;left:40163;width:6636;height:1466;visibility:visible;mso-wrap-style:square;v-text-anchor:top" coordsize="6635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" path="m663244,l,,,146303r663244,l663244,xe" fillcolor="#adddba" stroked="f">
                        <v:path arrowok="t"/>
                      </v:shape>
                      <v:shape id="Graphic 1047" o:spid="_x0000_s1033" style="position:absolute;left:46857;width:7620;height:1466;visibility:visible;mso-wrap-style:square;v-text-anchor:top" coordsize="76200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" path="m762000,l,,,146303r762000,l762000,xe" fillcolor="#a6dab5" stroked="f">
                        <v:path arrowok="t"/>
                      </v:shape>
                    </v:group>
                  </w:pict>
                </mc:Fallback>
              </mc:AlternateContent>
            </w:r>
            <w:r>
              <w:rPr>
                <w:spacing w:val="-5"/>
                <w:sz w:val="20"/>
              </w:rPr>
              <w:t>14</w:t>
            </w:r>
          </w:p>
        </w:tc>
        <w:tc>
          <w:tcPr>
            <w:tcW w:w="1055" w:type="dxa"/>
            <w:shd w:val="clear" w:color="auto" w:fill="C4E6CF"/>
          </w:tcPr>
          <w:p w14:paraId="0DD813F5" w14:textId="77777777" w:rsidR="00C32D40" w:rsidRDefault="007B5FDC">
            <w:pPr>
              <w:pStyle w:val="TableParagraph"/>
              <w:spacing w:line="210" w:lineRule="exact"/>
              <w:ind w:left="7" w:right="3"/>
              <w:rPr>
                <w:sz w:val="20"/>
              </w:rPr>
            </w:pPr>
            <w:r>
              <w:rPr>
                <w:spacing w:val="-5"/>
                <w:sz w:val="20"/>
              </w:rPr>
              <w:t>14</w:t>
            </w:r>
          </w:p>
        </w:tc>
        <w:tc>
          <w:tcPr>
            <w:tcW w:w="1054" w:type="dxa"/>
            <w:shd w:val="clear" w:color="auto" w:fill="C1E3CC"/>
          </w:tcPr>
          <w:p w14:paraId="358267CF" w14:textId="77777777" w:rsidR="00C32D40" w:rsidRDefault="007B5FDC">
            <w:pPr>
              <w:pStyle w:val="TableParagraph"/>
              <w:spacing w:line="210" w:lineRule="exact"/>
              <w:ind w:left="8" w:right="4"/>
              <w:rPr>
                <w:sz w:val="20"/>
              </w:rPr>
            </w:pPr>
            <w:r>
              <w:rPr>
                <w:spacing w:val="-5"/>
                <w:sz w:val="20"/>
              </w:rPr>
              <w:t>15</w:t>
            </w:r>
          </w:p>
        </w:tc>
        <w:tc>
          <w:tcPr>
            <w:tcW w:w="1054" w:type="dxa"/>
            <w:shd w:val="clear" w:color="auto" w:fill="BCE2C8"/>
          </w:tcPr>
          <w:p w14:paraId="66D546D0" w14:textId="77777777" w:rsidR="00C32D40" w:rsidRDefault="007B5FDC">
            <w:pPr>
              <w:pStyle w:val="TableParagraph"/>
              <w:spacing w:line="210" w:lineRule="exact"/>
              <w:ind w:left="8" w:right="5"/>
              <w:rPr>
                <w:sz w:val="20"/>
              </w:rPr>
            </w:pPr>
            <w:r>
              <w:rPr>
                <w:spacing w:val="-5"/>
                <w:sz w:val="20"/>
              </w:rPr>
              <w:t>16</w:t>
            </w:r>
          </w:p>
        </w:tc>
        <w:tc>
          <w:tcPr>
            <w:tcW w:w="1054" w:type="dxa"/>
            <w:shd w:val="clear" w:color="auto" w:fill="B9E0C5"/>
          </w:tcPr>
          <w:p w14:paraId="1F0A98DE" w14:textId="77777777" w:rsidR="00C32D40" w:rsidRDefault="007B5FDC">
            <w:pPr>
              <w:pStyle w:val="TableParagraph"/>
              <w:spacing w:line="210" w:lineRule="exact"/>
              <w:ind w:left="8" w:right="5"/>
              <w:rPr>
                <w:sz w:val="20"/>
              </w:rPr>
            </w:pPr>
            <w:r>
              <w:rPr>
                <w:spacing w:val="-5"/>
                <w:sz w:val="20"/>
              </w:rPr>
              <w:t>17</w:t>
            </w:r>
          </w:p>
        </w:tc>
        <w:tc>
          <w:tcPr>
            <w:tcW w:w="1054" w:type="dxa"/>
            <w:shd w:val="clear" w:color="auto" w:fill="B1DEC0"/>
          </w:tcPr>
          <w:p w14:paraId="7497476D" w14:textId="77777777" w:rsidR="00C32D40" w:rsidRDefault="007B5FDC">
            <w:pPr>
              <w:pStyle w:val="TableParagraph"/>
              <w:spacing w:line="210" w:lineRule="exact"/>
              <w:ind w:left="8" w:right="6"/>
              <w:rPr>
                <w:sz w:val="20"/>
              </w:rPr>
            </w:pPr>
            <w:r>
              <w:rPr>
                <w:spacing w:val="-5"/>
                <w:sz w:val="20"/>
              </w:rPr>
              <w:t>19</w:t>
            </w:r>
          </w:p>
        </w:tc>
        <w:tc>
          <w:tcPr>
            <w:tcW w:w="1055" w:type="dxa"/>
            <w:shd w:val="clear" w:color="auto" w:fill="ADDDBA"/>
          </w:tcPr>
          <w:p w14:paraId="6A9C0513" w14:textId="77777777" w:rsidR="00C32D40" w:rsidRDefault="007B5FDC">
            <w:pPr>
              <w:pStyle w:val="TableParagraph"/>
              <w:spacing w:line="210" w:lineRule="exact"/>
              <w:ind w:left="7" w:right="2"/>
              <w:rPr>
                <w:sz w:val="20"/>
              </w:rPr>
            </w:pPr>
            <w:r>
              <w:rPr>
                <w:spacing w:val="-5"/>
                <w:sz w:val="20"/>
              </w:rPr>
              <w:t>20</w:t>
            </w:r>
          </w:p>
        </w:tc>
        <w:tc>
          <w:tcPr>
            <w:tcW w:w="1210" w:type="dxa"/>
            <w:shd w:val="clear" w:color="auto" w:fill="A6DAB5"/>
          </w:tcPr>
          <w:p w14:paraId="7E7B9A11" w14:textId="77777777" w:rsidR="00C32D40" w:rsidRDefault="007B5FDC">
            <w:pPr>
              <w:pStyle w:val="TableParagraph"/>
              <w:spacing w:line="210" w:lineRule="exact"/>
              <w:ind w:left="7" w:right="5"/>
              <w:rPr>
                <w:sz w:val="20"/>
              </w:rPr>
            </w:pPr>
            <w:r>
              <w:rPr>
                <w:spacing w:val="-5"/>
                <w:sz w:val="20"/>
              </w:rPr>
              <w:t>22</w:t>
            </w:r>
          </w:p>
        </w:tc>
      </w:tr>
      <w:tr w:rsidR="00C32D40" w14:paraId="3A3C3DEB" w14:textId="77777777">
        <w:trPr>
          <w:trHeight w:val="230"/>
        </w:trPr>
        <w:tc>
          <w:tcPr>
            <w:tcW w:w="1054" w:type="dxa"/>
          </w:tcPr>
          <w:p w14:paraId="33CB8679" w14:textId="77777777" w:rsidR="00C32D40" w:rsidRDefault="007B5FDC">
            <w:pPr>
              <w:pStyle w:val="TableParagraph"/>
              <w:spacing w:line="210" w:lineRule="exact"/>
              <w:ind w:left="8" w:right="1"/>
              <w:rPr>
                <w:sz w:val="20"/>
              </w:rPr>
            </w:pPr>
            <w:r>
              <w:rPr>
                <w:spacing w:val="-5"/>
                <w:sz w:val="20"/>
              </w:rPr>
              <w:t>MMR</w:t>
            </w:r>
          </w:p>
        </w:tc>
        <w:tc>
          <w:tcPr>
            <w:tcW w:w="1054" w:type="dxa"/>
            <w:shd w:val="clear" w:color="auto" w:fill="F0F8F5"/>
          </w:tcPr>
          <w:p w14:paraId="21F29ABD" w14:textId="77777777" w:rsidR="00C32D40" w:rsidRDefault="007B5FDC">
            <w:pPr>
              <w:pStyle w:val="TableParagraph"/>
              <w:spacing w:line="210" w:lineRule="exact"/>
              <w:ind w:left="8" w:right="1"/>
              <w:rPr>
                <w:sz w:val="20"/>
              </w:rPr>
            </w:pPr>
            <w:r>
              <w:rPr>
                <w:spacing w:val="-10"/>
                <w:sz w:val="20"/>
              </w:rPr>
              <w:t>3</w:t>
            </w:r>
          </w:p>
        </w:tc>
        <w:tc>
          <w:tcPr>
            <w:tcW w:w="1055" w:type="dxa"/>
            <w:shd w:val="clear" w:color="auto" w:fill="FBFBFF"/>
          </w:tcPr>
          <w:p w14:paraId="732702C6" w14:textId="77777777" w:rsidR="00C32D40" w:rsidRDefault="007B5FDC">
            <w:pPr>
              <w:pStyle w:val="TableParagraph"/>
              <w:spacing w:line="210" w:lineRule="exact"/>
              <w:ind w:left="7" w:right="3"/>
              <w:rPr>
                <w:sz w:val="20"/>
              </w:rPr>
            </w:pPr>
            <w:r>
              <w:rPr>
                <w:spacing w:val="-10"/>
                <w:sz w:val="20"/>
              </w:rPr>
              <w:t>-</w:t>
            </w:r>
          </w:p>
        </w:tc>
        <w:tc>
          <w:tcPr>
            <w:tcW w:w="1054" w:type="dxa"/>
            <w:shd w:val="clear" w:color="auto" w:fill="FBFBFF"/>
          </w:tcPr>
          <w:p w14:paraId="3AA25606" w14:textId="77777777" w:rsidR="00C32D40" w:rsidRDefault="007B5FDC">
            <w:pPr>
              <w:pStyle w:val="TableParagraph"/>
              <w:spacing w:line="210" w:lineRule="exact"/>
              <w:ind w:left="8" w:right="5"/>
              <w:rPr>
                <w:sz w:val="20"/>
              </w:rPr>
            </w:pPr>
            <w:r>
              <w:rPr>
                <w:spacing w:val="-10"/>
                <w:sz w:val="20"/>
              </w:rPr>
              <w:t>-</w:t>
            </w:r>
          </w:p>
        </w:tc>
        <w:tc>
          <w:tcPr>
            <w:tcW w:w="1054" w:type="dxa"/>
            <w:shd w:val="clear" w:color="auto" w:fill="FBFBFF"/>
          </w:tcPr>
          <w:p w14:paraId="00CAF3D5" w14:textId="77777777" w:rsidR="00C32D40" w:rsidRDefault="007B5FDC">
            <w:pPr>
              <w:pStyle w:val="TableParagraph"/>
              <w:spacing w:line="210" w:lineRule="exact"/>
              <w:ind w:left="8" w:right="6"/>
              <w:rPr>
                <w:sz w:val="20"/>
              </w:rPr>
            </w:pPr>
            <w:r>
              <w:rPr>
                <w:spacing w:val="-10"/>
                <w:sz w:val="20"/>
              </w:rPr>
              <w:t>-</w:t>
            </w:r>
          </w:p>
        </w:tc>
        <w:tc>
          <w:tcPr>
            <w:tcW w:w="1054" w:type="dxa"/>
            <w:shd w:val="clear" w:color="auto" w:fill="FBFBFF"/>
          </w:tcPr>
          <w:p w14:paraId="04F8E915" w14:textId="77777777" w:rsidR="00C32D40" w:rsidRDefault="007B5FDC">
            <w:pPr>
              <w:pStyle w:val="TableParagraph"/>
              <w:spacing w:line="210" w:lineRule="exact"/>
              <w:ind w:left="8" w:right="6"/>
              <w:rPr>
                <w:sz w:val="20"/>
              </w:rPr>
            </w:pPr>
            <w:r>
              <w:rPr>
                <w:spacing w:val="-10"/>
                <w:sz w:val="20"/>
              </w:rPr>
              <w:t>-</w:t>
            </w:r>
          </w:p>
        </w:tc>
        <w:tc>
          <w:tcPr>
            <w:tcW w:w="1054" w:type="dxa"/>
            <w:shd w:val="clear" w:color="auto" w:fill="EFF7F4"/>
          </w:tcPr>
          <w:p w14:paraId="5C126EAB" w14:textId="77777777" w:rsidR="00C32D40" w:rsidRDefault="007B5FDC">
            <w:pPr>
              <w:pStyle w:val="TableParagraph"/>
              <w:spacing w:line="210" w:lineRule="exact"/>
              <w:ind w:left="8" w:right="5"/>
              <w:rPr>
                <w:sz w:val="20"/>
              </w:rPr>
            </w:pPr>
            <w:r>
              <w:rPr>
                <w:spacing w:val="-10"/>
                <w:sz w:val="20"/>
              </w:rPr>
              <w:t>3</w:t>
            </w:r>
          </w:p>
        </w:tc>
        <w:tc>
          <w:tcPr>
            <w:tcW w:w="1055" w:type="dxa"/>
            <w:shd w:val="clear" w:color="auto" w:fill="EFF7F5"/>
          </w:tcPr>
          <w:p w14:paraId="4A2C899E" w14:textId="77777777" w:rsidR="00C32D40" w:rsidRDefault="007B5FDC">
            <w:pPr>
              <w:pStyle w:val="TableParagraph"/>
              <w:spacing w:line="210" w:lineRule="exact"/>
              <w:ind w:left="7"/>
              <w:rPr>
                <w:sz w:val="20"/>
              </w:rPr>
            </w:pPr>
            <w:r>
              <w:rPr>
                <w:spacing w:val="-10"/>
                <w:sz w:val="20"/>
              </w:rPr>
              <w:t>3</w:t>
            </w:r>
          </w:p>
        </w:tc>
        <w:tc>
          <w:tcPr>
            <w:tcW w:w="1210" w:type="dxa"/>
            <w:shd w:val="clear" w:color="auto" w:fill="F1F8F6"/>
          </w:tcPr>
          <w:p w14:paraId="29A857C7" w14:textId="77777777" w:rsidR="00C32D40" w:rsidRDefault="007B5FDC">
            <w:pPr>
              <w:pStyle w:val="TableParagraph"/>
              <w:spacing w:line="210" w:lineRule="exact"/>
              <w:ind w:left="7"/>
              <w:rPr>
                <w:sz w:val="20"/>
              </w:rPr>
            </w:pPr>
            <w:r>
              <w:rPr>
                <w:spacing w:val="-10"/>
                <w:sz w:val="20"/>
              </w:rPr>
              <w:t>3</w:t>
            </w:r>
          </w:p>
        </w:tc>
      </w:tr>
      <w:tr w:rsidR="00C32D40" w14:paraId="2B65FA07" w14:textId="77777777">
        <w:trPr>
          <w:trHeight w:val="230"/>
        </w:trPr>
        <w:tc>
          <w:tcPr>
            <w:tcW w:w="1054" w:type="dxa"/>
          </w:tcPr>
          <w:p w14:paraId="342024EE" w14:textId="77777777" w:rsidR="00C32D40" w:rsidRDefault="007B5FDC">
            <w:pPr>
              <w:pStyle w:val="TableParagraph"/>
              <w:spacing w:line="210" w:lineRule="exact"/>
              <w:ind w:left="8" w:right="3"/>
              <w:rPr>
                <w:sz w:val="20"/>
              </w:rPr>
            </w:pPr>
            <w:r>
              <w:rPr>
                <w:spacing w:val="-5"/>
                <w:sz w:val="20"/>
              </w:rPr>
              <w:t>PHL</w:t>
            </w:r>
          </w:p>
        </w:tc>
        <w:tc>
          <w:tcPr>
            <w:tcW w:w="1054" w:type="dxa"/>
            <w:shd w:val="clear" w:color="auto" w:fill="C9E8D3"/>
          </w:tcPr>
          <w:p w14:paraId="5035A004" w14:textId="77777777" w:rsidR="00C32D40" w:rsidRDefault="007B5FDC">
            <w:pPr>
              <w:pStyle w:val="TableParagraph"/>
              <w:spacing w:line="210" w:lineRule="exact"/>
              <w:ind w:left="8" w:right="2"/>
              <w:rPr>
                <w:sz w:val="20"/>
              </w:rPr>
            </w:pPr>
            <w:r>
              <w:rPr>
                <w:noProof/>
                <w:sz w:val="20"/>
                <w:lang w:eastAsia="ko-KR"/>
              </w:rPr>
              <mc:AlternateContent>
                <mc:Choice Requires="wpg">
                  <w:drawing>
                    <wp:anchor distT="0" distB="0" distL="0" distR="0" simplePos="0" relativeHeight="481131520" behindDoc="1" locked="0" layoutInCell="1" allowOverlap="1" wp14:anchorId="466694C7" wp14:editId="686660B2">
                      <wp:simplePos x="0" y="0"/>
                      <wp:positionH relativeFrom="column">
                        <wp:posOffset>3047</wp:posOffset>
                      </wp:positionH>
                      <wp:positionV relativeFrom="paragraph">
                        <wp:posOffset>-127</wp:posOffset>
                      </wp:positionV>
                      <wp:extent cx="5448300" cy="603885"/>
                      <wp:effectExtent l="0" t="0" r="0" b="0"/>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603885"/>
                                <a:chOff x="0" y="0"/>
                                <a:chExt cx="5448300" cy="603885"/>
                              </a:xfrm>
                            </wpg:grpSpPr>
                            <wps:wsp>
                              <wps:cNvPr id="1049" name="Graphic 1049"/>
                              <wps:cNvSpPr/>
                              <wps:spPr>
                                <a:xfrm>
                                  <a:off x="0" y="0"/>
                                  <a:ext cx="662940" cy="146685"/>
                                </a:xfrm>
                                <a:custGeom>
                                  <a:avLst/>
                                  <a:gdLst/>
                                  <a:ahLst/>
                                  <a:cxnLst/>
                                  <a:rect l="l" t="t" r="r" b="b"/>
                                  <a:pathLst>
                                    <a:path w="662940" h="146685">
                                      <a:moveTo>
                                        <a:pt x="662939" y="0"/>
                                      </a:moveTo>
                                      <a:lnTo>
                                        <a:pt x="0" y="0"/>
                                      </a:lnTo>
                                      <a:lnTo>
                                        <a:pt x="0" y="146303"/>
                                      </a:lnTo>
                                      <a:lnTo>
                                        <a:pt x="662939" y="146303"/>
                                      </a:lnTo>
                                      <a:lnTo>
                                        <a:pt x="662939" y="0"/>
                                      </a:lnTo>
                                      <a:close/>
                                    </a:path>
                                  </a:pathLst>
                                </a:custGeom>
                                <a:solidFill>
                                  <a:srgbClr val="C9E8D3"/>
                                </a:solidFill>
                              </wps:spPr>
                              <wps:bodyPr wrap="square" lIns="0" tIns="0" rIns="0" bIns="0" rtlCol="0">
                                <a:prstTxWarp prst="textNoShape">
                                  <a:avLst/>
                                </a:prstTxWarp>
                                <a:noAutofit/>
                              </wps:bodyPr>
                            </wps:wsp>
                            <wps:wsp>
                              <wps:cNvPr id="1050" name="Graphic 1050"/>
                              <wps:cNvSpPr/>
                              <wps:spPr>
                                <a:xfrm>
                                  <a:off x="669036" y="12"/>
                                  <a:ext cx="1332865" cy="146685"/>
                                </a:xfrm>
                                <a:custGeom>
                                  <a:avLst/>
                                  <a:gdLst/>
                                  <a:ahLst/>
                                  <a:cxnLst/>
                                  <a:rect l="l" t="t" r="r" b="b"/>
                                  <a:pathLst>
                                    <a:path w="1332865" h="146685">
                                      <a:moveTo>
                                        <a:pt x="663244" y="0"/>
                                      </a:moveTo>
                                      <a:lnTo>
                                        <a:pt x="0" y="0"/>
                                      </a:lnTo>
                                      <a:lnTo>
                                        <a:pt x="0" y="146304"/>
                                      </a:lnTo>
                                      <a:lnTo>
                                        <a:pt x="663244" y="146304"/>
                                      </a:lnTo>
                                      <a:lnTo>
                                        <a:pt x="663244" y="0"/>
                                      </a:lnTo>
                                      <a:close/>
                                    </a:path>
                                    <a:path w="1332865" h="146685">
                                      <a:moveTo>
                                        <a:pt x="1332344" y="0"/>
                                      </a:moveTo>
                                      <a:lnTo>
                                        <a:pt x="669417" y="0"/>
                                      </a:lnTo>
                                      <a:lnTo>
                                        <a:pt x="669417" y="146304"/>
                                      </a:lnTo>
                                      <a:lnTo>
                                        <a:pt x="1332344" y="146304"/>
                                      </a:lnTo>
                                      <a:lnTo>
                                        <a:pt x="1332344" y="0"/>
                                      </a:lnTo>
                                      <a:close/>
                                    </a:path>
                                  </a:pathLst>
                                </a:custGeom>
                                <a:solidFill>
                                  <a:srgbClr val="CAE9D4"/>
                                </a:solidFill>
                              </wps:spPr>
                              <wps:bodyPr wrap="square" lIns="0" tIns="0" rIns="0" bIns="0" rtlCol="0">
                                <a:prstTxWarp prst="textNoShape">
                                  <a:avLst/>
                                </a:prstTxWarp>
                                <a:noAutofit/>
                              </wps:bodyPr>
                            </wps:wsp>
                            <wps:wsp>
                              <wps:cNvPr id="1051" name="Graphic 1051"/>
                              <wps:cNvSpPr/>
                              <wps:spPr>
                                <a:xfrm>
                                  <a:off x="2009013" y="0"/>
                                  <a:ext cx="661670" cy="146685"/>
                                </a:xfrm>
                                <a:custGeom>
                                  <a:avLst/>
                                  <a:gdLst/>
                                  <a:ahLst/>
                                  <a:cxnLst/>
                                  <a:rect l="l" t="t" r="r" b="b"/>
                                  <a:pathLst>
                                    <a:path w="661670" h="146685">
                                      <a:moveTo>
                                        <a:pt x="661415" y="0"/>
                                      </a:moveTo>
                                      <a:lnTo>
                                        <a:pt x="0" y="0"/>
                                      </a:lnTo>
                                      <a:lnTo>
                                        <a:pt x="0" y="146303"/>
                                      </a:lnTo>
                                      <a:lnTo>
                                        <a:pt x="661415" y="146303"/>
                                      </a:lnTo>
                                      <a:lnTo>
                                        <a:pt x="661415" y="0"/>
                                      </a:lnTo>
                                      <a:close/>
                                    </a:path>
                                  </a:pathLst>
                                </a:custGeom>
                                <a:solidFill>
                                  <a:srgbClr val="C8E8D2"/>
                                </a:solidFill>
                              </wps:spPr>
                              <wps:bodyPr wrap="square" lIns="0" tIns="0" rIns="0" bIns="0" rtlCol="0">
                                <a:prstTxWarp prst="textNoShape">
                                  <a:avLst/>
                                </a:prstTxWarp>
                                <a:noAutofit/>
                              </wps:bodyPr>
                            </wps:wsp>
                            <wps:wsp>
                              <wps:cNvPr id="1052" name="Graphic 1052"/>
                              <wps:cNvSpPr/>
                              <wps:spPr>
                                <a:xfrm>
                                  <a:off x="2676525" y="0"/>
                                  <a:ext cx="663575" cy="146685"/>
                                </a:xfrm>
                                <a:custGeom>
                                  <a:avLst/>
                                  <a:gdLst/>
                                  <a:ahLst/>
                                  <a:cxnLst/>
                                  <a:rect l="l" t="t" r="r" b="b"/>
                                  <a:pathLst>
                                    <a:path w="663575" h="146685">
                                      <a:moveTo>
                                        <a:pt x="663244" y="0"/>
                                      </a:moveTo>
                                      <a:lnTo>
                                        <a:pt x="0" y="0"/>
                                      </a:lnTo>
                                      <a:lnTo>
                                        <a:pt x="0" y="146303"/>
                                      </a:lnTo>
                                      <a:lnTo>
                                        <a:pt x="663244" y="146303"/>
                                      </a:lnTo>
                                      <a:lnTo>
                                        <a:pt x="663244" y="0"/>
                                      </a:lnTo>
                                      <a:close/>
                                    </a:path>
                                  </a:pathLst>
                                </a:custGeom>
                                <a:solidFill>
                                  <a:srgbClr val="C7E7D2"/>
                                </a:solidFill>
                              </wps:spPr>
                              <wps:bodyPr wrap="square" lIns="0" tIns="0" rIns="0" bIns="0" rtlCol="0">
                                <a:prstTxWarp prst="textNoShape">
                                  <a:avLst/>
                                </a:prstTxWarp>
                                <a:noAutofit/>
                              </wps:bodyPr>
                            </wps:wsp>
                            <wps:wsp>
                              <wps:cNvPr id="1053" name="Graphic 1053"/>
                              <wps:cNvSpPr/>
                              <wps:spPr>
                                <a:xfrm>
                                  <a:off x="3347339" y="0"/>
                                  <a:ext cx="661670" cy="146685"/>
                                </a:xfrm>
                                <a:custGeom>
                                  <a:avLst/>
                                  <a:gdLst/>
                                  <a:ahLst/>
                                  <a:cxnLst/>
                                  <a:rect l="l" t="t" r="r" b="b"/>
                                  <a:pathLst>
                                    <a:path w="661670" h="146685">
                                      <a:moveTo>
                                        <a:pt x="661415" y="0"/>
                                      </a:moveTo>
                                      <a:lnTo>
                                        <a:pt x="0" y="0"/>
                                      </a:lnTo>
                                      <a:lnTo>
                                        <a:pt x="0" y="146303"/>
                                      </a:lnTo>
                                      <a:lnTo>
                                        <a:pt x="661415" y="146303"/>
                                      </a:lnTo>
                                      <a:lnTo>
                                        <a:pt x="661415" y="0"/>
                                      </a:lnTo>
                                      <a:close/>
                                    </a:path>
                                  </a:pathLst>
                                </a:custGeom>
                                <a:solidFill>
                                  <a:srgbClr val="C3E4CE"/>
                                </a:solidFill>
                              </wps:spPr>
                              <wps:bodyPr wrap="square" lIns="0" tIns="0" rIns="0" bIns="0" rtlCol="0">
                                <a:prstTxWarp prst="textNoShape">
                                  <a:avLst/>
                                </a:prstTxWarp>
                                <a:noAutofit/>
                              </wps:bodyPr>
                            </wps:wsp>
                            <wps:wsp>
                              <wps:cNvPr id="1054" name="Graphic 1054"/>
                              <wps:cNvSpPr/>
                              <wps:spPr>
                                <a:xfrm>
                                  <a:off x="4016375" y="12"/>
                                  <a:ext cx="1431925" cy="146685"/>
                                </a:xfrm>
                                <a:custGeom>
                                  <a:avLst/>
                                  <a:gdLst/>
                                  <a:ahLst/>
                                  <a:cxnLst/>
                                  <a:rect l="l" t="t" r="r" b="b"/>
                                  <a:pathLst>
                                    <a:path w="1431925" h="146685">
                                      <a:moveTo>
                                        <a:pt x="663244" y="0"/>
                                      </a:moveTo>
                                      <a:lnTo>
                                        <a:pt x="0" y="0"/>
                                      </a:lnTo>
                                      <a:lnTo>
                                        <a:pt x="0" y="146304"/>
                                      </a:lnTo>
                                      <a:lnTo>
                                        <a:pt x="663244" y="146304"/>
                                      </a:lnTo>
                                      <a:lnTo>
                                        <a:pt x="663244" y="0"/>
                                      </a:lnTo>
                                      <a:close/>
                                    </a:path>
                                    <a:path w="1431925" h="146685">
                                      <a:moveTo>
                                        <a:pt x="1431417" y="0"/>
                                      </a:moveTo>
                                      <a:lnTo>
                                        <a:pt x="669417" y="0"/>
                                      </a:lnTo>
                                      <a:lnTo>
                                        <a:pt x="669417" y="146304"/>
                                      </a:lnTo>
                                      <a:lnTo>
                                        <a:pt x="1431417" y="146304"/>
                                      </a:lnTo>
                                      <a:lnTo>
                                        <a:pt x="1431417" y="0"/>
                                      </a:lnTo>
                                      <a:close/>
                                    </a:path>
                                  </a:pathLst>
                                </a:custGeom>
                                <a:solidFill>
                                  <a:srgbClr val="C2E4CD"/>
                                </a:solidFill>
                              </wps:spPr>
                              <wps:bodyPr wrap="square" lIns="0" tIns="0" rIns="0" bIns="0" rtlCol="0">
                                <a:prstTxWarp prst="textNoShape">
                                  <a:avLst/>
                                </a:prstTxWarp>
                                <a:noAutofit/>
                              </wps:bodyPr>
                            </wps:wsp>
                            <wps:wsp>
                              <wps:cNvPr id="1055" name="Graphic 1055"/>
                              <wps:cNvSpPr/>
                              <wps:spPr>
                                <a:xfrm>
                                  <a:off x="0" y="152400"/>
                                  <a:ext cx="662940" cy="146685"/>
                                </a:xfrm>
                                <a:custGeom>
                                  <a:avLst/>
                                  <a:gdLst/>
                                  <a:ahLst/>
                                  <a:cxnLst/>
                                  <a:rect l="l" t="t" r="r" b="b"/>
                                  <a:pathLst>
                                    <a:path w="662940" h="146685">
                                      <a:moveTo>
                                        <a:pt x="662939" y="0"/>
                                      </a:moveTo>
                                      <a:lnTo>
                                        <a:pt x="0" y="0"/>
                                      </a:lnTo>
                                      <a:lnTo>
                                        <a:pt x="0" y="146304"/>
                                      </a:lnTo>
                                      <a:lnTo>
                                        <a:pt x="662939" y="146304"/>
                                      </a:lnTo>
                                      <a:lnTo>
                                        <a:pt x="662939" y="0"/>
                                      </a:lnTo>
                                      <a:close/>
                                    </a:path>
                                  </a:pathLst>
                                </a:custGeom>
                                <a:solidFill>
                                  <a:srgbClr val="7EC992"/>
                                </a:solidFill>
                              </wps:spPr>
                              <wps:bodyPr wrap="square" lIns="0" tIns="0" rIns="0" bIns="0" rtlCol="0">
                                <a:prstTxWarp prst="textNoShape">
                                  <a:avLst/>
                                </a:prstTxWarp>
                                <a:noAutofit/>
                              </wps:bodyPr>
                            </wps:wsp>
                            <wps:wsp>
                              <wps:cNvPr id="1056" name="Graphic 1056"/>
                              <wps:cNvSpPr/>
                              <wps:spPr>
                                <a:xfrm>
                                  <a:off x="669036" y="152400"/>
                                  <a:ext cx="663575" cy="146685"/>
                                </a:xfrm>
                                <a:custGeom>
                                  <a:avLst/>
                                  <a:gdLst/>
                                  <a:ahLst/>
                                  <a:cxnLst/>
                                  <a:rect l="l" t="t" r="r" b="b"/>
                                  <a:pathLst>
                                    <a:path w="663575" h="146685">
                                      <a:moveTo>
                                        <a:pt x="663244" y="0"/>
                                      </a:moveTo>
                                      <a:lnTo>
                                        <a:pt x="0" y="0"/>
                                      </a:lnTo>
                                      <a:lnTo>
                                        <a:pt x="0" y="146304"/>
                                      </a:lnTo>
                                      <a:lnTo>
                                        <a:pt x="663244" y="146304"/>
                                      </a:lnTo>
                                      <a:lnTo>
                                        <a:pt x="663244" y="0"/>
                                      </a:lnTo>
                                      <a:close/>
                                    </a:path>
                                  </a:pathLst>
                                </a:custGeom>
                                <a:solidFill>
                                  <a:srgbClr val="7AC790"/>
                                </a:solidFill>
                              </wps:spPr>
                              <wps:bodyPr wrap="square" lIns="0" tIns="0" rIns="0" bIns="0" rtlCol="0">
                                <a:prstTxWarp prst="textNoShape">
                                  <a:avLst/>
                                </a:prstTxWarp>
                                <a:noAutofit/>
                              </wps:bodyPr>
                            </wps:wsp>
                            <wps:wsp>
                              <wps:cNvPr id="1057" name="Graphic 1057"/>
                              <wps:cNvSpPr/>
                              <wps:spPr>
                                <a:xfrm>
                                  <a:off x="1338452" y="152400"/>
                                  <a:ext cx="662940" cy="146685"/>
                                </a:xfrm>
                                <a:custGeom>
                                  <a:avLst/>
                                  <a:gdLst/>
                                  <a:ahLst/>
                                  <a:cxnLst/>
                                  <a:rect l="l" t="t" r="r" b="b"/>
                                  <a:pathLst>
                                    <a:path w="662940" h="146685">
                                      <a:moveTo>
                                        <a:pt x="662939" y="0"/>
                                      </a:moveTo>
                                      <a:lnTo>
                                        <a:pt x="0" y="0"/>
                                      </a:lnTo>
                                      <a:lnTo>
                                        <a:pt x="0" y="146304"/>
                                      </a:lnTo>
                                      <a:lnTo>
                                        <a:pt x="662939" y="146304"/>
                                      </a:lnTo>
                                      <a:lnTo>
                                        <a:pt x="662939" y="0"/>
                                      </a:lnTo>
                                      <a:close/>
                                    </a:path>
                                  </a:pathLst>
                                </a:custGeom>
                                <a:solidFill>
                                  <a:srgbClr val="78C68D"/>
                                </a:solidFill>
                              </wps:spPr>
                              <wps:bodyPr wrap="square" lIns="0" tIns="0" rIns="0" bIns="0" rtlCol="0">
                                <a:prstTxWarp prst="textNoShape">
                                  <a:avLst/>
                                </a:prstTxWarp>
                                <a:noAutofit/>
                              </wps:bodyPr>
                            </wps:wsp>
                            <wps:wsp>
                              <wps:cNvPr id="1058" name="Graphic 1058"/>
                              <wps:cNvSpPr/>
                              <wps:spPr>
                                <a:xfrm>
                                  <a:off x="2009013" y="152400"/>
                                  <a:ext cx="661670" cy="146685"/>
                                </a:xfrm>
                                <a:custGeom>
                                  <a:avLst/>
                                  <a:gdLst/>
                                  <a:ahLst/>
                                  <a:cxnLst/>
                                  <a:rect l="l" t="t" r="r" b="b"/>
                                  <a:pathLst>
                                    <a:path w="661670" h="146685">
                                      <a:moveTo>
                                        <a:pt x="661415" y="0"/>
                                      </a:moveTo>
                                      <a:lnTo>
                                        <a:pt x="0" y="0"/>
                                      </a:lnTo>
                                      <a:lnTo>
                                        <a:pt x="0" y="146304"/>
                                      </a:lnTo>
                                      <a:lnTo>
                                        <a:pt x="661415" y="146304"/>
                                      </a:lnTo>
                                      <a:lnTo>
                                        <a:pt x="661415" y="0"/>
                                      </a:lnTo>
                                      <a:close/>
                                    </a:path>
                                  </a:pathLst>
                                </a:custGeom>
                                <a:solidFill>
                                  <a:srgbClr val="70C486"/>
                                </a:solidFill>
                              </wps:spPr>
                              <wps:bodyPr wrap="square" lIns="0" tIns="0" rIns="0" bIns="0" rtlCol="0">
                                <a:prstTxWarp prst="textNoShape">
                                  <a:avLst/>
                                </a:prstTxWarp>
                                <a:noAutofit/>
                              </wps:bodyPr>
                            </wps:wsp>
                            <wps:wsp>
                              <wps:cNvPr id="1059" name="Graphic 1059"/>
                              <wps:cNvSpPr/>
                              <wps:spPr>
                                <a:xfrm>
                                  <a:off x="2676525" y="152400"/>
                                  <a:ext cx="663575" cy="146685"/>
                                </a:xfrm>
                                <a:custGeom>
                                  <a:avLst/>
                                  <a:gdLst/>
                                  <a:ahLst/>
                                  <a:cxnLst/>
                                  <a:rect l="l" t="t" r="r" b="b"/>
                                  <a:pathLst>
                                    <a:path w="663575" h="146685">
                                      <a:moveTo>
                                        <a:pt x="663244" y="0"/>
                                      </a:moveTo>
                                      <a:lnTo>
                                        <a:pt x="0" y="0"/>
                                      </a:lnTo>
                                      <a:lnTo>
                                        <a:pt x="0" y="146304"/>
                                      </a:lnTo>
                                      <a:lnTo>
                                        <a:pt x="663244" y="146304"/>
                                      </a:lnTo>
                                      <a:lnTo>
                                        <a:pt x="663244" y="0"/>
                                      </a:lnTo>
                                      <a:close/>
                                    </a:path>
                                  </a:pathLst>
                                </a:custGeom>
                                <a:solidFill>
                                  <a:srgbClr val="6CC284"/>
                                </a:solidFill>
                              </wps:spPr>
                              <wps:bodyPr wrap="square" lIns="0" tIns="0" rIns="0" bIns="0" rtlCol="0">
                                <a:prstTxWarp prst="textNoShape">
                                  <a:avLst/>
                                </a:prstTxWarp>
                                <a:noAutofit/>
                              </wps:bodyPr>
                            </wps:wsp>
                            <wps:wsp>
                              <wps:cNvPr id="1060" name="Graphic 1060"/>
                              <wps:cNvSpPr/>
                              <wps:spPr>
                                <a:xfrm>
                                  <a:off x="3347339" y="152400"/>
                                  <a:ext cx="661670" cy="146685"/>
                                </a:xfrm>
                                <a:custGeom>
                                  <a:avLst/>
                                  <a:gdLst/>
                                  <a:ahLst/>
                                  <a:cxnLst/>
                                  <a:rect l="l" t="t" r="r" b="b"/>
                                  <a:pathLst>
                                    <a:path w="661670" h="146685">
                                      <a:moveTo>
                                        <a:pt x="661415" y="0"/>
                                      </a:moveTo>
                                      <a:lnTo>
                                        <a:pt x="0" y="0"/>
                                      </a:lnTo>
                                      <a:lnTo>
                                        <a:pt x="0" y="146304"/>
                                      </a:lnTo>
                                      <a:lnTo>
                                        <a:pt x="661415" y="146304"/>
                                      </a:lnTo>
                                      <a:lnTo>
                                        <a:pt x="661415" y="0"/>
                                      </a:lnTo>
                                      <a:close/>
                                    </a:path>
                                  </a:pathLst>
                                </a:custGeom>
                                <a:solidFill>
                                  <a:srgbClr val="68C080"/>
                                </a:solidFill>
                              </wps:spPr>
                              <wps:bodyPr wrap="square" lIns="0" tIns="0" rIns="0" bIns="0" rtlCol="0">
                                <a:prstTxWarp prst="textNoShape">
                                  <a:avLst/>
                                </a:prstTxWarp>
                                <a:noAutofit/>
                              </wps:bodyPr>
                            </wps:wsp>
                            <wps:wsp>
                              <wps:cNvPr id="1061" name="Graphic 1061"/>
                              <wps:cNvSpPr/>
                              <wps:spPr>
                                <a:xfrm>
                                  <a:off x="4016375" y="152400"/>
                                  <a:ext cx="663575" cy="146685"/>
                                </a:xfrm>
                                <a:custGeom>
                                  <a:avLst/>
                                  <a:gdLst/>
                                  <a:ahLst/>
                                  <a:cxnLst/>
                                  <a:rect l="l" t="t" r="r" b="b"/>
                                  <a:pathLst>
                                    <a:path w="663575" h="146685">
                                      <a:moveTo>
                                        <a:pt x="663244" y="0"/>
                                      </a:moveTo>
                                      <a:lnTo>
                                        <a:pt x="0" y="0"/>
                                      </a:lnTo>
                                      <a:lnTo>
                                        <a:pt x="0" y="146304"/>
                                      </a:lnTo>
                                      <a:lnTo>
                                        <a:pt x="663244" y="146304"/>
                                      </a:lnTo>
                                      <a:lnTo>
                                        <a:pt x="663244" y="0"/>
                                      </a:lnTo>
                                      <a:close/>
                                    </a:path>
                                  </a:pathLst>
                                </a:custGeom>
                                <a:solidFill>
                                  <a:srgbClr val="66BE7D"/>
                                </a:solidFill>
                              </wps:spPr>
                              <wps:bodyPr wrap="square" lIns="0" tIns="0" rIns="0" bIns="0" rtlCol="0">
                                <a:prstTxWarp prst="textNoShape">
                                  <a:avLst/>
                                </a:prstTxWarp>
                                <a:noAutofit/>
                              </wps:bodyPr>
                            </wps:wsp>
                            <wps:wsp>
                              <wps:cNvPr id="1062" name="Graphic 1062"/>
                              <wps:cNvSpPr/>
                              <wps:spPr>
                                <a:xfrm>
                                  <a:off x="4685791" y="152400"/>
                                  <a:ext cx="762000" cy="146685"/>
                                </a:xfrm>
                                <a:custGeom>
                                  <a:avLst/>
                                  <a:gdLst/>
                                  <a:ahLst/>
                                  <a:cxnLst/>
                                  <a:rect l="l" t="t" r="r" b="b"/>
                                  <a:pathLst>
                                    <a:path w="762000" h="146685">
                                      <a:moveTo>
                                        <a:pt x="762000" y="0"/>
                                      </a:moveTo>
                                      <a:lnTo>
                                        <a:pt x="0" y="0"/>
                                      </a:lnTo>
                                      <a:lnTo>
                                        <a:pt x="0" y="146304"/>
                                      </a:lnTo>
                                      <a:lnTo>
                                        <a:pt x="762000" y="146304"/>
                                      </a:lnTo>
                                      <a:lnTo>
                                        <a:pt x="762000" y="0"/>
                                      </a:lnTo>
                                      <a:close/>
                                    </a:path>
                                  </a:pathLst>
                                </a:custGeom>
                                <a:solidFill>
                                  <a:srgbClr val="62BD7A"/>
                                </a:solidFill>
                              </wps:spPr>
                              <wps:bodyPr wrap="square" lIns="0" tIns="0" rIns="0" bIns="0" rtlCol="0">
                                <a:prstTxWarp prst="textNoShape">
                                  <a:avLst/>
                                </a:prstTxWarp>
                                <a:noAutofit/>
                              </wps:bodyPr>
                            </wps:wsp>
                            <wps:wsp>
                              <wps:cNvPr id="1063" name="Graphic 1063"/>
                              <wps:cNvSpPr/>
                              <wps:spPr>
                                <a:xfrm>
                                  <a:off x="0" y="304799"/>
                                  <a:ext cx="1332865" cy="146685"/>
                                </a:xfrm>
                                <a:custGeom>
                                  <a:avLst/>
                                  <a:gdLst/>
                                  <a:ahLst/>
                                  <a:cxnLst/>
                                  <a:rect l="l" t="t" r="r" b="b"/>
                                  <a:pathLst>
                                    <a:path w="1332865" h="146685">
                                      <a:moveTo>
                                        <a:pt x="662940" y="0"/>
                                      </a:moveTo>
                                      <a:lnTo>
                                        <a:pt x="0" y="0"/>
                                      </a:lnTo>
                                      <a:lnTo>
                                        <a:pt x="0" y="146304"/>
                                      </a:lnTo>
                                      <a:lnTo>
                                        <a:pt x="662940" y="146304"/>
                                      </a:lnTo>
                                      <a:lnTo>
                                        <a:pt x="662940" y="0"/>
                                      </a:lnTo>
                                      <a:close/>
                                    </a:path>
                                    <a:path w="1332865" h="146685">
                                      <a:moveTo>
                                        <a:pt x="1332280" y="0"/>
                                      </a:moveTo>
                                      <a:lnTo>
                                        <a:pt x="669036" y="0"/>
                                      </a:lnTo>
                                      <a:lnTo>
                                        <a:pt x="669036" y="146304"/>
                                      </a:lnTo>
                                      <a:lnTo>
                                        <a:pt x="1332280" y="146304"/>
                                      </a:lnTo>
                                      <a:lnTo>
                                        <a:pt x="1332280" y="0"/>
                                      </a:lnTo>
                                      <a:close/>
                                    </a:path>
                                  </a:pathLst>
                                </a:custGeom>
                                <a:solidFill>
                                  <a:srgbClr val="B0DEBE"/>
                                </a:solidFill>
                              </wps:spPr>
                              <wps:bodyPr wrap="square" lIns="0" tIns="0" rIns="0" bIns="0" rtlCol="0">
                                <a:prstTxWarp prst="textNoShape">
                                  <a:avLst/>
                                </a:prstTxWarp>
                                <a:noAutofit/>
                              </wps:bodyPr>
                            </wps:wsp>
                            <wps:wsp>
                              <wps:cNvPr id="1064" name="Graphic 1064"/>
                              <wps:cNvSpPr/>
                              <wps:spPr>
                                <a:xfrm>
                                  <a:off x="1338452" y="304800"/>
                                  <a:ext cx="662940" cy="146685"/>
                                </a:xfrm>
                                <a:custGeom>
                                  <a:avLst/>
                                  <a:gdLst/>
                                  <a:ahLst/>
                                  <a:cxnLst/>
                                  <a:rect l="l" t="t" r="r" b="b"/>
                                  <a:pathLst>
                                    <a:path w="662940" h="146685">
                                      <a:moveTo>
                                        <a:pt x="662939" y="0"/>
                                      </a:moveTo>
                                      <a:lnTo>
                                        <a:pt x="0" y="0"/>
                                      </a:lnTo>
                                      <a:lnTo>
                                        <a:pt x="0" y="146303"/>
                                      </a:lnTo>
                                      <a:lnTo>
                                        <a:pt x="662939" y="146303"/>
                                      </a:lnTo>
                                      <a:lnTo>
                                        <a:pt x="662939" y="0"/>
                                      </a:lnTo>
                                      <a:close/>
                                    </a:path>
                                  </a:pathLst>
                                </a:custGeom>
                                <a:solidFill>
                                  <a:srgbClr val="AFDEBD"/>
                                </a:solidFill>
                              </wps:spPr>
                              <wps:bodyPr wrap="square" lIns="0" tIns="0" rIns="0" bIns="0" rtlCol="0">
                                <a:prstTxWarp prst="textNoShape">
                                  <a:avLst/>
                                </a:prstTxWarp>
                                <a:noAutofit/>
                              </wps:bodyPr>
                            </wps:wsp>
                            <wps:wsp>
                              <wps:cNvPr id="1065" name="Graphic 1065"/>
                              <wps:cNvSpPr/>
                              <wps:spPr>
                                <a:xfrm>
                                  <a:off x="2009013" y="304800"/>
                                  <a:ext cx="661670" cy="146685"/>
                                </a:xfrm>
                                <a:custGeom>
                                  <a:avLst/>
                                  <a:gdLst/>
                                  <a:ahLst/>
                                  <a:cxnLst/>
                                  <a:rect l="l" t="t" r="r" b="b"/>
                                  <a:pathLst>
                                    <a:path w="661670" h="146685">
                                      <a:moveTo>
                                        <a:pt x="661415" y="0"/>
                                      </a:moveTo>
                                      <a:lnTo>
                                        <a:pt x="0" y="0"/>
                                      </a:lnTo>
                                      <a:lnTo>
                                        <a:pt x="0" y="146303"/>
                                      </a:lnTo>
                                      <a:lnTo>
                                        <a:pt x="661415" y="146303"/>
                                      </a:lnTo>
                                      <a:lnTo>
                                        <a:pt x="661415" y="0"/>
                                      </a:lnTo>
                                      <a:close/>
                                    </a:path>
                                  </a:pathLst>
                                </a:custGeom>
                                <a:solidFill>
                                  <a:srgbClr val="ADDDBB"/>
                                </a:solidFill>
                              </wps:spPr>
                              <wps:bodyPr wrap="square" lIns="0" tIns="0" rIns="0" bIns="0" rtlCol="0">
                                <a:prstTxWarp prst="textNoShape">
                                  <a:avLst/>
                                </a:prstTxWarp>
                                <a:noAutofit/>
                              </wps:bodyPr>
                            </wps:wsp>
                            <wps:wsp>
                              <wps:cNvPr id="1066" name="Graphic 1066"/>
                              <wps:cNvSpPr/>
                              <wps:spPr>
                                <a:xfrm>
                                  <a:off x="2676525" y="304800"/>
                                  <a:ext cx="663575" cy="146685"/>
                                </a:xfrm>
                                <a:custGeom>
                                  <a:avLst/>
                                  <a:gdLst/>
                                  <a:ahLst/>
                                  <a:cxnLst/>
                                  <a:rect l="l" t="t" r="r" b="b"/>
                                  <a:pathLst>
                                    <a:path w="663575" h="146685">
                                      <a:moveTo>
                                        <a:pt x="663244" y="0"/>
                                      </a:moveTo>
                                      <a:lnTo>
                                        <a:pt x="0" y="0"/>
                                      </a:lnTo>
                                      <a:lnTo>
                                        <a:pt x="0" y="146303"/>
                                      </a:lnTo>
                                      <a:lnTo>
                                        <a:pt x="663244" y="146303"/>
                                      </a:lnTo>
                                      <a:lnTo>
                                        <a:pt x="663244" y="0"/>
                                      </a:lnTo>
                                      <a:close/>
                                    </a:path>
                                  </a:pathLst>
                                </a:custGeom>
                                <a:solidFill>
                                  <a:srgbClr val="ACDCBA"/>
                                </a:solidFill>
                              </wps:spPr>
                              <wps:bodyPr wrap="square" lIns="0" tIns="0" rIns="0" bIns="0" rtlCol="0">
                                <a:prstTxWarp prst="textNoShape">
                                  <a:avLst/>
                                </a:prstTxWarp>
                                <a:noAutofit/>
                              </wps:bodyPr>
                            </wps:wsp>
                            <wps:wsp>
                              <wps:cNvPr id="1067" name="Graphic 1067"/>
                              <wps:cNvSpPr/>
                              <wps:spPr>
                                <a:xfrm>
                                  <a:off x="3347339" y="304799"/>
                                  <a:ext cx="1332865" cy="146685"/>
                                </a:xfrm>
                                <a:custGeom>
                                  <a:avLst/>
                                  <a:gdLst/>
                                  <a:ahLst/>
                                  <a:cxnLst/>
                                  <a:rect l="l" t="t" r="r" b="b"/>
                                  <a:pathLst>
                                    <a:path w="1332865" h="146685">
                                      <a:moveTo>
                                        <a:pt x="661416" y="0"/>
                                      </a:moveTo>
                                      <a:lnTo>
                                        <a:pt x="0" y="0"/>
                                      </a:lnTo>
                                      <a:lnTo>
                                        <a:pt x="0" y="146304"/>
                                      </a:lnTo>
                                      <a:lnTo>
                                        <a:pt x="661416" y="146304"/>
                                      </a:lnTo>
                                      <a:lnTo>
                                        <a:pt x="661416" y="0"/>
                                      </a:lnTo>
                                      <a:close/>
                                    </a:path>
                                    <a:path w="1332865" h="146685">
                                      <a:moveTo>
                                        <a:pt x="1332280" y="0"/>
                                      </a:moveTo>
                                      <a:lnTo>
                                        <a:pt x="669036" y="0"/>
                                      </a:lnTo>
                                      <a:lnTo>
                                        <a:pt x="669036" y="146304"/>
                                      </a:lnTo>
                                      <a:lnTo>
                                        <a:pt x="1332280" y="146304"/>
                                      </a:lnTo>
                                      <a:lnTo>
                                        <a:pt x="1332280" y="0"/>
                                      </a:lnTo>
                                      <a:close/>
                                    </a:path>
                                  </a:pathLst>
                                </a:custGeom>
                                <a:solidFill>
                                  <a:srgbClr val="A9DBB8"/>
                                </a:solidFill>
                              </wps:spPr>
                              <wps:bodyPr wrap="square" lIns="0" tIns="0" rIns="0" bIns="0" rtlCol="0">
                                <a:prstTxWarp prst="textNoShape">
                                  <a:avLst/>
                                </a:prstTxWarp>
                                <a:noAutofit/>
                              </wps:bodyPr>
                            </wps:wsp>
                            <wps:wsp>
                              <wps:cNvPr id="1068" name="Graphic 1068"/>
                              <wps:cNvSpPr/>
                              <wps:spPr>
                                <a:xfrm>
                                  <a:off x="4685791" y="304800"/>
                                  <a:ext cx="762000" cy="146685"/>
                                </a:xfrm>
                                <a:custGeom>
                                  <a:avLst/>
                                  <a:gdLst/>
                                  <a:ahLst/>
                                  <a:cxnLst/>
                                  <a:rect l="l" t="t" r="r" b="b"/>
                                  <a:pathLst>
                                    <a:path w="762000" h="146685">
                                      <a:moveTo>
                                        <a:pt x="762000" y="0"/>
                                      </a:moveTo>
                                      <a:lnTo>
                                        <a:pt x="0" y="0"/>
                                      </a:lnTo>
                                      <a:lnTo>
                                        <a:pt x="0" y="146303"/>
                                      </a:lnTo>
                                      <a:lnTo>
                                        <a:pt x="762000" y="146303"/>
                                      </a:lnTo>
                                      <a:lnTo>
                                        <a:pt x="762000" y="0"/>
                                      </a:lnTo>
                                      <a:close/>
                                    </a:path>
                                  </a:pathLst>
                                </a:custGeom>
                                <a:solidFill>
                                  <a:srgbClr val="ABDBB8"/>
                                </a:solidFill>
                              </wps:spPr>
                              <wps:bodyPr wrap="square" lIns="0" tIns="0" rIns="0" bIns="0" rtlCol="0">
                                <a:prstTxWarp prst="textNoShape">
                                  <a:avLst/>
                                </a:prstTxWarp>
                                <a:noAutofit/>
                              </wps:bodyPr>
                            </wps:wsp>
                            <wps:wsp>
                              <wps:cNvPr id="1069" name="Graphic 1069"/>
                              <wps:cNvSpPr/>
                              <wps:spPr>
                                <a:xfrm>
                                  <a:off x="0" y="457200"/>
                                  <a:ext cx="662940" cy="146685"/>
                                </a:xfrm>
                                <a:custGeom>
                                  <a:avLst/>
                                  <a:gdLst/>
                                  <a:ahLst/>
                                  <a:cxnLst/>
                                  <a:rect l="l" t="t" r="r" b="b"/>
                                  <a:pathLst>
                                    <a:path w="662940" h="146685">
                                      <a:moveTo>
                                        <a:pt x="662939" y="0"/>
                                      </a:moveTo>
                                      <a:lnTo>
                                        <a:pt x="0" y="0"/>
                                      </a:lnTo>
                                      <a:lnTo>
                                        <a:pt x="0" y="146303"/>
                                      </a:lnTo>
                                      <a:lnTo>
                                        <a:pt x="662939" y="146303"/>
                                      </a:lnTo>
                                      <a:lnTo>
                                        <a:pt x="662939" y="0"/>
                                      </a:lnTo>
                                      <a:close/>
                                    </a:path>
                                  </a:pathLst>
                                </a:custGeom>
                                <a:solidFill>
                                  <a:srgbClr val="CEEAD7"/>
                                </a:solidFill>
                              </wps:spPr>
                              <wps:bodyPr wrap="square" lIns="0" tIns="0" rIns="0" bIns="0" rtlCol="0">
                                <a:prstTxWarp prst="textNoShape">
                                  <a:avLst/>
                                </a:prstTxWarp>
                                <a:noAutofit/>
                              </wps:bodyPr>
                            </wps:wsp>
                            <wps:wsp>
                              <wps:cNvPr id="1070" name="Graphic 1070"/>
                              <wps:cNvSpPr/>
                              <wps:spPr>
                                <a:xfrm>
                                  <a:off x="669036" y="457200"/>
                                  <a:ext cx="663575" cy="146685"/>
                                </a:xfrm>
                                <a:custGeom>
                                  <a:avLst/>
                                  <a:gdLst/>
                                  <a:ahLst/>
                                  <a:cxnLst/>
                                  <a:rect l="l" t="t" r="r" b="b"/>
                                  <a:pathLst>
                                    <a:path w="663575" h="146685">
                                      <a:moveTo>
                                        <a:pt x="663244" y="0"/>
                                      </a:moveTo>
                                      <a:lnTo>
                                        <a:pt x="0" y="0"/>
                                      </a:lnTo>
                                      <a:lnTo>
                                        <a:pt x="0" y="146303"/>
                                      </a:lnTo>
                                      <a:lnTo>
                                        <a:pt x="663244" y="146303"/>
                                      </a:lnTo>
                                      <a:lnTo>
                                        <a:pt x="663244" y="0"/>
                                      </a:lnTo>
                                      <a:close/>
                                    </a:path>
                                  </a:pathLst>
                                </a:custGeom>
                                <a:solidFill>
                                  <a:srgbClr val="D1EBDA"/>
                                </a:solidFill>
                              </wps:spPr>
                              <wps:bodyPr wrap="square" lIns="0" tIns="0" rIns="0" bIns="0" rtlCol="0">
                                <a:prstTxWarp prst="textNoShape">
                                  <a:avLst/>
                                </a:prstTxWarp>
                                <a:noAutofit/>
                              </wps:bodyPr>
                            </wps:wsp>
                            <wps:wsp>
                              <wps:cNvPr id="1071" name="Graphic 1071"/>
                              <wps:cNvSpPr/>
                              <wps:spPr>
                                <a:xfrm>
                                  <a:off x="1338452" y="457200"/>
                                  <a:ext cx="662940" cy="146685"/>
                                </a:xfrm>
                                <a:custGeom>
                                  <a:avLst/>
                                  <a:gdLst/>
                                  <a:ahLst/>
                                  <a:cxnLst/>
                                  <a:rect l="l" t="t" r="r" b="b"/>
                                  <a:pathLst>
                                    <a:path w="662940" h="146685">
                                      <a:moveTo>
                                        <a:pt x="662939" y="0"/>
                                      </a:moveTo>
                                      <a:lnTo>
                                        <a:pt x="0" y="0"/>
                                      </a:lnTo>
                                      <a:lnTo>
                                        <a:pt x="0" y="146303"/>
                                      </a:lnTo>
                                      <a:lnTo>
                                        <a:pt x="662939" y="146303"/>
                                      </a:lnTo>
                                      <a:lnTo>
                                        <a:pt x="662939" y="0"/>
                                      </a:lnTo>
                                      <a:close/>
                                    </a:path>
                                  </a:pathLst>
                                </a:custGeom>
                                <a:solidFill>
                                  <a:srgbClr val="D2EBDC"/>
                                </a:solidFill>
                              </wps:spPr>
                              <wps:bodyPr wrap="square" lIns="0" tIns="0" rIns="0" bIns="0" rtlCol="0">
                                <a:prstTxWarp prst="textNoShape">
                                  <a:avLst/>
                                </a:prstTxWarp>
                                <a:noAutofit/>
                              </wps:bodyPr>
                            </wps:wsp>
                            <wps:wsp>
                              <wps:cNvPr id="1072" name="Graphic 1072"/>
                              <wps:cNvSpPr/>
                              <wps:spPr>
                                <a:xfrm>
                                  <a:off x="2009013" y="457200"/>
                                  <a:ext cx="661670" cy="146685"/>
                                </a:xfrm>
                                <a:custGeom>
                                  <a:avLst/>
                                  <a:gdLst/>
                                  <a:ahLst/>
                                  <a:cxnLst/>
                                  <a:rect l="l" t="t" r="r" b="b"/>
                                  <a:pathLst>
                                    <a:path w="661670" h="146685">
                                      <a:moveTo>
                                        <a:pt x="661415" y="0"/>
                                      </a:moveTo>
                                      <a:lnTo>
                                        <a:pt x="0" y="0"/>
                                      </a:lnTo>
                                      <a:lnTo>
                                        <a:pt x="0" y="146303"/>
                                      </a:lnTo>
                                      <a:lnTo>
                                        <a:pt x="661415" y="146303"/>
                                      </a:lnTo>
                                      <a:lnTo>
                                        <a:pt x="661415" y="0"/>
                                      </a:lnTo>
                                      <a:close/>
                                    </a:path>
                                  </a:pathLst>
                                </a:custGeom>
                                <a:solidFill>
                                  <a:srgbClr val="D0EBD9"/>
                                </a:solidFill>
                              </wps:spPr>
                              <wps:bodyPr wrap="square" lIns="0" tIns="0" rIns="0" bIns="0" rtlCol="0">
                                <a:prstTxWarp prst="textNoShape">
                                  <a:avLst/>
                                </a:prstTxWarp>
                                <a:noAutofit/>
                              </wps:bodyPr>
                            </wps:wsp>
                            <wps:wsp>
                              <wps:cNvPr id="1073" name="Graphic 1073"/>
                              <wps:cNvSpPr/>
                              <wps:spPr>
                                <a:xfrm>
                                  <a:off x="2676525" y="457200"/>
                                  <a:ext cx="663575" cy="146685"/>
                                </a:xfrm>
                                <a:custGeom>
                                  <a:avLst/>
                                  <a:gdLst/>
                                  <a:ahLst/>
                                  <a:cxnLst/>
                                  <a:rect l="l" t="t" r="r" b="b"/>
                                  <a:pathLst>
                                    <a:path w="663575" h="146685">
                                      <a:moveTo>
                                        <a:pt x="663244" y="0"/>
                                      </a:moveTo>
                                      <a:lnTo>
                                        <a:pt x="0" y="0"/>
                                      </a:lnTo>
                                      <a:lnTo>
                                        <a:pt x="0" y="146303"/>
                                      </a:lnTo>
                                      <a:lnTo>
                                        <a:pt x="663244" y="146303"/>
                                      </a:lnTo>
                                      <a:lnTo>
                                        <a:pt x="663244" y="0"/>
                                      </a:lnTo>
                                      <a:close/>
                                    </a:path>
                                  </a:pathLst>
                                </a:custGeom>
                                <a:solidFill>
                                  <a:srgbClr val="CFEAD7"/>
                                </a:solidFill>
                              </wps:spPr>
                              <wps:bodyPr wrap="square" lIns="0" tIns="0" rIns="0" bIns="0" rtlCol="0">
                                <a:prstTxWarp prst="textNoShape">
                                  <a:avLst/>
                                </a:prstTxWarp>
                                <a:noAutofit/>
                              </wps:bodyPr>
                            </wps:wsp>
                            <wps:wsp>
                              <wps:cNvPr id="1074" name="Graphic 1074"/>
                              <wps:cNvSpPr/>
                              <wps:spPr>
                                <a:xfrm>
                                  <a:off x="3347339" y="457200"/>
                                  <a:ext cx="661670" cy="146685"/>
                                </a:xfrm>
                                <a:custGeom>
                                  <a:avLst/>
                                  <a:gdLst/>
                                  <a:ahLst/>
                                  <a:cxnLst/>
                                  <a:rect l="l" t="t" r="r" b="b"/>
                                  <a:pathLst>
                                    <a:path w="661670" h="146685">
                                      <a:moveTo>
                                        <a:pt x="661415" y="0"/>
                                      </a:moveTo>
                                      <a:lnTo>
                                        <a:pt x="0" y="0"/>
                                      </a:lnTo>
                                      <a:lnTo>
                                        <a:pt x="0" y="146303"/>
                                      </a:lnTo>
                                      <a:lnTo>
                                        <a:pt x="661415" y="146303"/>
                                      </a:lnTo>
                                      <a:lnTo>
                                        <a:pt x="661415" y="0"/>
                                      </a:lnTo>
                                      <a:close/>
                                    </a:path>
                                  </a:pathLst>
                                </a:custGeom>
                                <a:solidFill>
                                  <a:srgbClr val="C9E8D3"/>
                                </a:solidFill>
                              </wps:spPr>
                              <wps:bodyPr wrap="square" lIns="0" tIns="0" rIns="0" bIns="0" rtlCol="0">
                                <a:prstTxWarp prst="textNoShape">
                                  <a:avLst/>
                                </a:prstTxWarp>
                                <a:noAutofit/>
                              </wps:bodyPr>
                            </wps:wsp>
                            <wps:wsp>
                              <wps:cNvPr id="1075" name="Graphic 1075"/>
                              <wps:cNvSpPr/>
                              <wps:spPr>
                                <a:xfrm>
                                  <a:off x="4016375" y="457199"/>
                                  <a:ext cx="1431925" cy="146685"/>
                                </a:xfrm>
                                <a:custGeom>
                                  <a:avLst/>
                                  <a:gdLst/>
                                  <a:ahLst/>
                                  <a:cxnLst/>
                                  <a:rect l="l" t="t" r="r" b="b"/>
                                  <a:pathLst>
                                    <a:path w="1431925" h="146685">
                                      <a:moveTo>
                                        <a:pt x="663244" y="0"/>
                                      </a:moveTo>
                                      <a:lnTo>
                                        <a:pt x="0" y="0"/>
                                      </a:lnTo>
                                      <a:lnTo>
                                        <a:pt x="0" y="146304"/>
                                      </a:lnTo>
                                      <a:lnTo>
                                        <a:pt x="663244" y="146304"/>
                                      </a:lnTo>
                                      <a:lnTo>
                                        <a:pt x="663244" y="0"/>
                                      </a:lnTo>
                                      <a:close/>
                                    </a:path>
                                    <a:path w="1431925" h="146685">
                                      <a:moveTo>
                                        <a:pt x="1431417" y="0"/>
                                      </a:moveTo>
                                      <a:lnTo>
                                        <a:pt x="669417" y="0"/>
                                      </a:lnTo>
                                      <a:lnTo>
                                        <a:pt x="669417" y="146304"/>
                                      </a:lnTo>
                                      <a:lnTo>
                                        <a:pt x="1431417" y="146304"/>
                                      </a:lnTo>
                                      <a:lnTo>
                                        <a:pt x="1431417" y="0"/>
                                      </a:lnTo>
                                      <a:close/>
                                    </a:path>
                                  </a:pathLst>
                                </a:custGeom>
                                <a:solidFill>
                                  <a:srgbClr val="C8E8D2"/>
                                </a:solidFill>
                              </wps:spPr>
                              <wps:bodyPr wrap="square" lIns="0" tIns="0" rIns="0" bIns="0" rtlCol="0">
                                <a:prstTxWarp prst="textNoShape">
                                  <a:avLst/>
                                </a:prstTxWarp>
                                <a:noAutofit/>
                              </wps:bodyPr>
                            </wps:wsp>
                          </wpg:wgp>
                        </a:graphicData>
                      </a:graphic>
                    </wp:anchor>
                  </w:drawing>
                </mc:Choice>
                <mc:Fallback>
                  <w:pict>
                    <v:group w14:anchorId="7A3005D3" id="Group 1048" o:spid="_x0000_s1026" style="position:absolute;margin-left:.25pt;margin-top:0;width:429pt;height:47.55pt;z-index:-22184960;mso-wrap-distance-left:0;mso-wrap-distance-right:0" coordsize="5448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">
                      <v:shape id="Graphic 1049" o:spid="_x0000_s1027" style="position:absolute;width:6629;height:1466;visibility:visible;mso-wrap-style:square;v-text-anchor:top" coordsize="6629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" path="m662939,l,,,146303r662939,l662939,xe" fillcolor="#c9e8d3" stroked="f">
                        <v:path arrowok="t"/>
                      </v:shape>
                      <v:shape id="Graphic 1050" o:spid="_x0000_s1028" style="position:absolute;left:6690;width:13329;height:1466;visibility:visible;mso-wrap-style:square;v-text-anchor:top" coordsize="133286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" path="m663244,l,,,146304r663244,l663244,xem1332344,l669417,r,146304l1332344,146304,1332344,xe" fillcolor="#cae9d4" stroked="f">
                        <v:path arrowok="t"/>
                      </v:shape>
                      <v:shape id="Graphic 1051" o:spid="_x0000_s1029" style="position:absolute;left:20090;width:6616;height:1466;visibility:visible;mso-wrap-style:square;v-text-anchor:top" coordsize="6616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" path="m661415,l,,,146303r661415,l661415,xe" fillcolor="#c8e8d2" stroked="f">
                        <v:path arrowok="t"/>
                      </v:shape>
                      <v:shape id="Graphic 1052" o:spid="_x0000_s1030" style="position:absolute;left:26765;width:6636;height:1466;visibility:visible;mso-wrap-style:square;v-text-anchor:top" coordsize="6635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" path="m663244,l,,,146303r663244,l663244,xe" fillcolor="#c7e7d2" stroked="f">
                        <v:path arrowok="t"/>
                      </v:shape>
                      <v:shape id="Graphic 1053" o:spid="_x0000_s1031" style="position:absolute;left:33473;width:6617;height:1466;visibility:visible;mso-wrap-style:square;v-text-anchor:top" coordsize="6616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" path="m661415,l,,,146303r661415,l661415,xe" fillcolor="#c3e4ce" stroked="f">
                        <v:path arrowok="t"/>
                      </v:shape>
                      <v:shape id="Graphic 1054" o:spid="_x0000_s1032" style="position:absolute;left:40163;width:14320;height:1466;visibility:visible;mso-wrap-style:square;v-text-anchor:top" coordsize="14319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" path="m663244,l,,,146304r663244,l663244,xem1431417,l669417,r,146304l1431417,146304,1431417,xe" fillcolor="#c2e4cd" stroked="f">
                        <v:path arrowok="t"/>
                      </v:shape>
                      <v:shape id="Graphic 1055" o:spid="_x0000_s1033" style="position:absolute;top:1524;width:6629;height:1466;visibility:visible;mso-wrap-style:square;v-text-anchor:top" coordsize="6629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" path="m662939,l,,,146304r662939,l662939,xe" fillcolor="#7ec992" stroked="f">
                        <v:path arrowok="t"/>
                      </v:shape>
                      <v:shape id="Graphic 1056" o:spid="_x0000_s1034" style="position:absolute;left:6690;top:1524;width:6636;height:1466;visibility:visible;mso-wrap-style:square;v-text-anchor:top" coordsize="6635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" path="m663244,l,,,146304r663244,l663244,xe" fillcolor="#7ac790" stroked="f">
                        <v:path arrowok="t"/>
                      </v:shape>
                      <v:shape id="Graphic 1057" o:spid="_x0000_s1035" style="position:absolute;left:13384;top:1524;width:6629;height:1466;visibility:visible;mso-wrap-style:square;v-text-anchor:top" coordsize="6629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" path="m662939,l,,,146304r662939,l662939,xe" fillcolor="#78c68d" stroked="f">
                        <v:path arrowok="t"/>
                      </v:shape>
                      <v:shape id="Graphic 1058" o:spid="_x0000_s1036" style="position:absolute;left:20090;top:1524;width:6616;height:1466;visibility:visible;mso-wrap-style:square;v-text-anchor:top" coordsize="6616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" path="m661415,l,,,146304r661415,l661415,xe" fillcolor="#70c486" stroked="f">
                        <v:path arrowok="t"/>
                      </v:shape>
                      <v:shape id="Graphic 1059" o:spid="_x0000_s1037" style="position:absolute;left:26765;top:1524;width:6636;height:1466;visibility:visible;mso-wrap-style:square;v-text-anchor:top" coordsize="6635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" path="m663244,l,,,146304r663244,l663244,xe" fillcolor="#6cc284" stroked="f">
                        <v:path arrowok="t"/>
                      </v:shape>
                      <v:shape id="Graphic 1060" o:spid="_x0000_s1038" style="position:absolute;left:33473;top:1524;width:6617;height:1466;visibility:visible;mso-wrap-style:square;v-text-anchor:top" coordsize="6616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" path="m661415,l,,,146304r661415,l661415,xe" fillcolor="#68c080" stroked="f">
                        <v:path arrowok="t"/>
                      </v:shape>
                      <v:shape id="Graphic 1061" o:spid="_x0000_s1039" style="position:absolute;left:40163;top:1524;width:6636;height:1466;visibility:visible;mso-wrap-style:square;v-text-anchor:top" coordsize="6635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" path="m663244,l,,,146304r663244,l663244,xe" fillcolor="#66be7d" stroked="f">
                        <v:path arrowok="t"/>
                      </v:shape>
                      <v:shape id="Graphic 1062" o:spid="_x0000_s1040" style="position:absolute;left:46857;top:1524;width:7620;height:1466;visibility:visible;mso-wrap-style:square;v-text-anchor:top" coordsize="76200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" path="m762000,l,,,146304r762000,l762000,xe" fillcolor="#62bd7a" stroked="f">
                        <v:path arrowok="t"/>
                      </v:shape>
                      <v:shape id="Graphic 1063" o:spid="_x0000_s1041" style="position:absolute;top:3047;width:13328;height:1467;visibility:visible;mso-wrap-style:square;v-text-anchor:top" coordsize="133286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" path="m662940,l,,,146304r662940,l662940,xem1332280,l669036,r,146304l1332280,146304,1332280,xe" fillcolor="#b0debe" stroked="f">
                        <v:path arrowok="t"/>
                      </v:shape>
                      <v:shape id="Graphic 1064" o:spid="_x0000_s1042" style="position:absolute;left:13384;top:3048;width:6629;height:1466;visibility:visible;mso-wrap-style:square;v-text-anchor:top" coordsize="6629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" path="m662939,l,,,146303r662939,l662939,xe" fillcolor="#afdebd" stroked="f">
                        <v:path arrowok="t"/>
                      </v:shape>
                      <v:shape id="Graphic 1065" o:spid="_x0000_s1043" style="position:absolute;left:20090;top:3048;width:6616;height:1466;visibility:visible;mso-wrap-style:square;v-text-anchor:top" coordsize="6616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" path="m661415,l,,,146303r661415,l661415,xe" fillcolor="#adddbb" stroked="f">
                        <v:path arrowok="t"/>
                      </v:shape>
                      <v:shape id="Graphic 1066" o:spid="_x0000_s1044" style="position:absolute;left:26765;top:3048;width:6636;height:1466;visibility:visible;mso-wrap-style:square;v-text-anchor:top" coordsize="6635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" path="m663244,l,,,146303r663244,l663244,xe" fillcolor="#acdcba" stroked="f">
                        <v:path arrowok="t"/>
                      </v:shape>
                      <v:shape id="Graphic 1067" o:spid="_x0000_s1045" style="position:absolute;left:33473;top:3047;width:13329;height:1467;visibility:visible;mso-wrap-style:square;v-text-anchor:top" coordsize="133286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" path="m661416,l,,,146304r661416,l661416,xem1332280,l669036,r,146304l1332280,146304,1332280,xe" fillcolor="#a9dbb8" stroked="f">
                        <v:path arrowok="t"/>
                      </v:shape>
                      <v:shape id="Graphic 1068" o:spid="_x0000_s1046" style="position:absolute;left:46857;top:3048;width:7620;height:1466;visibility:visible;mso-wrap-style:square;v-text-anchor:top" coordsize="76200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" path="m762000,l,,,146303r762000,l762000,xe" fillcolor="#abdbb8" stroked="f">
                        <v:path arrowok="t"/>
                      </v:shape>
                      <v:shape id="Graphic 1069" o:spid="_x0000_s1047" style="position:absolute;top:4572;width:6629;height:1466;visibility:visible;mso-wrap-style:square;v-text-anchor:top" coordsize="6629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" path="m662939,l,,,146303r662939,l662939,xe" fillcolor="#ceead7" stroked="f">
                        <v:path arrowok="t"/>
                      </v:shape>
                      <v:shape id="Graphic 1070" o:spid="_x0000_s1048" style="position:absolute;left:6690;top:4572;width:6636;height:1466;visibility:visible;mso-wrap-style:square;v-text-anchor:top" coordsize="6635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" path="m663244,l,,,146303r663244,l663244,xe" fillcolor="#d1ebda" stroked="f">
                        <v:path arrowok="t"/>
                      </v:shape>
                      <v:shape id="Graphic 1071" o:spid="_x0000_s1049" style="position:absolute;left:13384;top:4572;width:6629;height:1466;visibility:visible;mso-wrap-style:square;v-text-anchor:top" coordsize="6629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" path="m662939,l,,,146303r662939,l662939,xe" fillcolor="#d2ebdc" stroked="f">
                        <v:path arrowok="t"/>
                      </v:shape>
                      <v:shape id="Graphic 1072" o:spid="_x0000_s1050" style="position:absolute;left:20090;top:4572;width:6616;height:1466;visibility:visible;mso-wrap-style:square;v-text-anchor:top" coordsize="6616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" path="m661415,l,,,146303r661415,l661415,xe" fillcolor="#d0ebd9" stroked="f">
                        <v:path arrowok="t"/>
                      </v:shape>
                      <v:shape id="Graphic 1073" o:spid="_x0000_s1051" style="position:absolute;left:26765;top:4572;width:6636;height:1466;visibility:visible;mso-wrap-style:square;v-text-anchor:top" coordsize="6635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" path="m663244,l,,,146303r663244,l663244,xe" fillcolor="#cfead7" stroked="f">
                        <v:path arrowok="t"/>
                      </v:shape>
                      <v:shape id="Graphic 1074" o:spid="_x0000_s1052" style="position:absolute;left:33473;top:4572;width:6617;height:1466;visibility:visible;mso-wrap-style:square;v-text-anchor:top" coordsize="6616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" path="m661415,l,,,146303r661415,l661415,xe" fillcolor="#c9e8d3" stroked="f">
                        <v:path arrowok="t"/>
                      </v:shape>
                      <v:shape id="Graphic 1075" o:spid="_x0000_s1053" style="position:absolute;left:40163;top:4571;width:14320;height:1467;visibility:visible;mso-wrap-style:square;v-text-anchor:top" coordsize="14319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" path="m663244,l,,,146304r663244,l663244,xem1431417,l669417,r,146304l1431417,146304,1431417,xe" fillcolor="#c8e8d2" stroked="f">
                        <v:path arrowok="t"/>
                      </v:shape>
                    </v:group>
                  </w:pict>
                </mc:Fallback>
              </mc:AlternateContent>
            </w:r>
            <w:r>
              <w:rPr>
                <w:spacing w:val="-5"/>
                <w:sz w:val="20"/>
              </w:rPr>
              <w:t>13</w:t>
            </w:r>
          </w:p>
        </w:tc>
        <w:tc>
          <w:tcPr>
            <w:tcW w:w="1055" w:type="dxa"/>
            <w:shd w:val="clear" w:color="auto" w:fill="CAE9D4"/>
          </w:tcPr>
          <w:p w14:paraId="3448A653" w14:textId="77777777" w:rsidR="00C32D40" w:rsidRDefault="007B5FDC">
            <w:pPr>
              <w:pStyle w:val="TableParagraph"/>
              <w:spacing w:line="210" w:lineRule="exact"/>
              <w:ind w:left="7" w:right="3"/>
              <w:rPr>
                <w:sz w:val="20"/>
              </w:rPr>
            </w:pPr>
            <w:r>
              <w:rPr>
                <w:spacing w:val="-5"/>
                <w:sz w:val="20"/>
              </w:rPr>
              <w:t>13</w:t>
            </w:r>
          </w:p>
        </w:tc>
        <w:tc>
          <w:tcPr>
            <w:tcW w:w="1054" w:type="dxa"/>
            <w:shd w:val="clear" w:color="auto" w:fill="CAE9D4"/>
          </w:tcPr>
          <w:p w14:paraId="62219511" w14:textId="77777777" w:rsidR="00C32D40" w:rsidRDefault="007B5FDC">
            <w:pPr>
              <w:pStyle w:val="TableParagraph"/>
              <w:spacing w:line="210" w:lineRule="exact"/>
              <w:ind w:left="8" w:right="4"/>
              <w:rPr>
                <w:sz w:val="20"/>
              </w:rPr>
            </w:pPr>
            <w:r>
              <w:rPr>
                <w:spacing w:val="-5"/>
                <w:sz w:val="20"/>
              </w:rPr>
              <w:t>13</w:t>
            </w:r>
          </w:p>
        </w:tc>
        <w:tc>
          <w:tcPr>
            <w:tcW w:w="1054" w:type="dxa"/>
            <w:shd w:val="clear" w:color="auto" w:fill="C8E8D2"/>
          </w:tcPr>
          <w:p w14:paraId="3D60A1FD" w14:textId="77777777" w:rsidR="00C32D40" w:rsidRDefault="007B5FDC">
            <w:pPr>
              <w:pStyle w:val="TableParagraph"/>
              <w:spacing w:line="210" w:lineRule="exact"/>
              <w:ind w:left="8" w:right="5"/>
              <w:rPr>
                <w:sz w:val="20"/>
              </w:rPr>
            </w:pPr>
            <w:r>
              <w:rPr>
                <w:spacing w:val="-5"/>
                <w:sz w:val="20"/>
              </w:rPr>
              <w:t>13</w:t>
            </w:r>
          </w:p>
        </w:tc>
        <w:tc>
          <w:tcPr>
            <w:tcW w:w="1054" w:type="dxa"/>
            <w:shd w:val="clear" w:color="auto" w:fill="C7E7D2"/>
          </w:tcPr>
          <w:p w14:paraId="3F334791" w14:textId="77777777" w:rsidR="00C32D40" w:rsidRDefault="007B5FDC">
            <w:pPr>
              <w:pStyle w:val="TableParagraph"/>
              <w:spacing w:line="210" w:lineRule="exact"/>
              <w:ind w:left="8" w:right="5"/>
              <w:rPr>
                <w:sz w:val="20"/>
              </w:rPr>
            </w:pPr>
            <w:r>
              <w:rPr>
                <w:spacing w:val="-5"/>
                <w:sz w:val="20"/>
              </w:rPr>
              <w:t>13</w:t>
            </w:r>
          </w:p>
        </w:tc>
        <w:tc>
          <w:tcPr>
            <w:tcW w:w="1054" w:type="dxa"/>
            <w:shd w:val="clear" w:color="auto" w:fill="C3E4CE"/>
          </w:tcPr>
          <w:p w14:paraId="2D4D6BA8" w14:textId="77777777" w:rsidR="00C32D40" w:rsidRDefault="007B5FDC">
            <w:pPr>
              <w:pStyle w:val="TableParagraph"/>
              <w:spacing w:line="210" w:lineRule="exact"/>
              <w:ind w:left="8" w:right="6"/>
              <w:rPr>
                <w:sz w:val="20"/>
              </w:rPr>
            </w:pPr>
            <w:r>
              <w:rPr>
                <w:spacing w:val="-5"/>
                <w:sz w:val="20"/>
              </w:rPr>
              <w:t>15</w:t>
            </w:r>
          </w:p>
        </w:tc>
        <w:tc>
          <w:tcPr>
            <w:tcW w:w="1055" w:type="dxa"/>
            <w:shd w:val="clear" w:color="auto" w:fill="C2E4CD"/>
          </w:tcPr>
          <w:p w14:paraId="0E27C7AD" w14:textId="77777777" w:rsidR="00C32D40" w:rsidRDefault="007B5FDC">
            <w:pPr>
              <w:pStyle w:val="TableParagraph"/>
              <w:spacing w:line="210" w:lineRule="exact"/>
              <w:ind w:left="7" w:right="2"/>
              <w:rPr>
                <w:sz w:val="20"/>
              </w:rPr>
            </w:pPr>
            <w:r>
              <w:rPr>
                <w:spacing w:val="-5"/>
                <w:sz w:val="20"/>
              </w:rPr>
              <w:t>15</w:t>
            </w:r>
          </w:p>
        </w:tc>
        <w:tc>
          <w:tcPr>
            <w:tcW w:w="1210" w:type="dxa"/>
            <w:shd w:val="clear" w:color="auto" w:fill="C2E4CD"/>
          </w:tcPr>
          <w:p w14:paraId="272401CE" w14:textId="77777777" w:rsidR="00C32D40" w:rsidRDefault="007B5FDC">
            <w:pPr>
              <w:pStyle w:val="TableParagraph"/>
              <w:spacing w:line="210" w:lineRule="exact"/>
              <w:ind w:left="7" w:right="5"/>
              <w:rPr>
                <w:sz w:val="20"/>
              </w:rPr>
            </w:pPr>
            <w:r>
              <w:rPr>
                <w:spacing w:val="-5"/>
                <w:sz w:val="20"/>
              </w:rPr>
              <w:t>15</w:t>
            </w:r>
          </w:p>
        </w:tc>
      </w:tr>
      <w:tr w:rsidR="00C32D40" w14:paraId="32AC89F2" w14:textId="77777777">
        <w:trPr>
          <w:trHeight w:val="230"/>
        </w:trPr>
        <w:tc>
          <w:tcPr>
            <w:tcW w:w="1054" w:type="dxa"/>
          </w:tcPr>
          <w:p w14:paraId="0235AF3F" w14:textId="77777777" w:rsidR="00C32D40" w:rsidRDefault="007B5FDC">
            <w:pPr>
              <w:pStyle w:val="TableParagraph"/>
              <w:spacing w:line="210" w:lineRule="exact"/>
              <w:ind w:left="8" w:right="2"/>
              <w:rPr>
                <w:sz w:val="20"/>
              </w:rPr>
            </w:pPr>
            <w:r>
              <w:rPr>
                <w:spacing w:val="-5"/>
                <w:sz w:val="20"/>
              </w:rPr>
              <w:t>SGP</w:t>
            </w:r>
          </w:p>
        </w:tc>
        <w:tc>
          <w:tcPr>
            <w:tcW w:w="1054" w:type="dxa"/>
            <w:shd w:val="clear" w:color="auto" w:fill="7EC992"/>
          </w:tcPr>
          <w:p w14:paraId="6090A90D" w14:textId="77777777" w:rsidR="00C32D40" w:rsidRDefault="007B5FDC">
            <w:pPr>
              <w:pStyle w:val="TableParagraph"/>
              <w:spacing w:line="210" w:lineRule="exact"/>
              <w:ind w:left="8" w:right="2"/>
              <w:rPr>
                <w:sz w:val="20"/>
              </w:rPr>
            </w:pPr>
            <w:r>
              <w:rPr>
                <w:spacing w:val="-5"/>
                <w:sz w:val="20"/>
              </w:rPr>
              <w:t>32</w:t>
            </w:r>
          </w:p>
        </w:tc>
        <w:tc>
          <w:tcPr>
            <w:tcW w:w="1055" w:type="dxa"/>
            <w:shd w:val="clear" w:color="auto" w:fill="7AC790"/>
          </w:tcPr>
          <w:p w14:paraId="28B2352A" w14:textId="77777777" w:rsidR="00C32D40" w:rsidRDefault="007B5FDC">
            <w:pPr>
              <w:pStyle w:val="TableParagraph"/>
              <w:spacing w:line="210" w:lineRule="exact"/>
              <w:ind w:left="7" w:right="3"/>
              <w:rPr>
                <w:sz w:val="20"/>
              </w:rPr>
            </w:pPr>
            <w:r>
              <w:rPr>
                <w:spacing w:val="-5"/>
                <w:sz w:val="20"/>
              </w:rPr>
              <w:t>33</w:t>
            </w:r>
          </w:p>
        </w:tc>
        <w:tc>
          <w:tcPr>
            <w:tcW w:w="1054" w:type="dxa"/>
            <w:shd w:val="clear" w:color="auto" w:fill="78C68D"/>
          </w:tcPr>
          <w:p w14:paraId="57AE43C7" w14:textId="77777777" w:rsidR="00C32D40" w:rsidRDefault="007B5FDC">
            <w:pPr>
              <w:pStyle w:val="TableParagraph"/>
              <w:spacing w:line="210" w:lineRule="exact"/>
              <w:ind w:left="8" w:right="4"/>
              <w:rPr>
                <w:sz w:val="20"/>
              </w:rPr>
            </w:pPr>
            <w:r>
              <w:rPr>
                <w:spacing w:val="-5"/>
                <w:sz w:val="20"/>
              </w:rPr>
              <w:t>34</w:t>
            </w:r>
          </w:p>
        </w:tc>
        <w:tc>
          <w:tcPr>
            <w:tcW w:w="1054" w:type="dxa"/>
            <w:shd w:val="clear" w:color="auto" w:fill="70C486"/>
          </w:tcPr>
          <w:p w14:paraId="536B19FC" w14:textId="77777777" w:rsidR="00C32D40" w:rsidRDefault="007B5FDC">
            <w:pPr>
              <w:pStyle w:val="TableParagraph"/>
              <w:spacing w:line="210" w:lineRule="exact"/>
              <w:ind w:left="8" w:right="5"/>
              <w:rPr>
                <w:sz w:val="20"/>
              </w:rPr>
            </w:pPr>
            <w:r>
              <w:rPr>
                <w:spacing w:val="-5"/>
                <w:sz w:val="20"/>
              </w:rPr>
              <w:t>36</w:t>
            </w:r>
          </w:p>
        </w:tc>
        <w:tc>
          <w:tcPr>
            <w:tcW w:w="1054" w:type="dxa"/>
            <w:shd w:val="clear" w:color="auto" w:fill="6CC284"/>
          </w:tcPr>
          <w:p w14:paraId="4ED0B994" w14:textId="77777777" w:rsidR="00C32D40" w:rsidRDefault="007B5FDC">
            <w:pPr>
              <w:pStyle w:val="TableParagraph"/>
              <w:spacing w:line="210" w:lineRule="exact"/>
              <w:ind w:left="8" w:right="5"/>
              <w:rPr>
                <w:sz w:val="20"/>
              </w:rPr>
            </w:pPr>
            <w:r>
              <w:rPr>
                <w:spacing w:val="-5"/>
                <w:sz w:val="20"/>
              </w:rPr>
              <w:t>37</w:t>
            </w:r>
          </w:p>
        </w:tc>
        <w:tc>
          <w:tcPr>
            <w:tcW w:w="1054" w:type="dxa"/>
            <w:shd w:val="clear" w:color="auto" w:fill="68C080"/>
          </w:tcPr>
          <w:p w14:paraId="386C4539" w14:textId="77777777" w:rsidR="00C32D40" w:rsidRDefault="007B5FDC">
            <w:pPr>
              <w:pStyle w:val="TableParagraph"/>
              <w:spacing w:line="210" w:lineRule="exact"/>
              <w:ind w:left="8" w:right="6"/>
              <w:rPr>
                <w:sz w:val="20"/>
              </w:rPr>
            </w:pPr>
            <w:r>
              <w:rPr>
                <w:spacing w:val="-5"/>
                <w:sz w:val="20"/>
              </w:rPr>
              <w:t>38</w:t>
            </w:r>
          </w:p>
        </w:tc>
        <w:tc>
          <w:tcPr>
            <w:tcW w:w="1055" w:type="dxa"/>
            <w:shd w:val="clear" w:color="auto" w:fill="66BE7D"/>
          </w:tcPr>
          <w:p w14:paraId="2CA8691C" w14:textId="77777777" w:rsidR="00C32D40" w:rsidRDefault="007B5FDC">
            <w:pPr>
              <w:pStyle w:val="TableParagraph"/>
              <w:spacing w:line="210" w:lineRule="exact"/>
              <w:ind w:left="7" w:right="2"/>
              <w:rPr>
                <w:sz w:val="20"/>
              </w:rPr>
            </w:pPr>
            <w:r>
              <w:rPr>
                <w:spacing w:val="-5"/>
                <w:sz w:val="20"/>
              </w:rPr>
              <w:t>38</w:t>
            </w:r>
          </w:p>
        </w:tc>
        <w:tc>
          <w:tcPr>
            <w:tcW w:w="1210" w:type="dxa"/>
            <w:shd w:val="clear" w:color="auto" w:fill="62BD7A"/>
          </w:tcPr>
          <w:p w14:paraId="53D52300" w14:textId="77777777" w:rsidR="00C32D40" w:rsidRDefault="007B5FDC">
            <w:pPr>
              <w:pStyle w:val="TableParagraph"/>
              <w:spacing w:line="210" w:lineRule="exact"/>
              <w:ind w:left="7" w:right="5"/>
              <w:rPr>
                <w:sz w:val="20"/>
              </w:rPr>
            </w:pPr>
            <w:r>
              <w:rPr>
                <w:spacing w:val="-5"/>
                <w:sz w:val="20"/>
              </w:rPr>
              <w:t>39</w:t>
            </w:r>
          </w:p>
        </w:tc>
      </w:tr>
      <w:tr w:rsidR="00C32D40" w14:paraId="0D1ACB75" w14:textId="77777777">
        <w:trPr>
          <w:trHeight w:val="230"/>
        </w:trPr>
        <w:tc>
          <w:tcPr>
            <w:tcW w:w="1054" w:type="dxa"/>
          </w:tcPr>
          <w:p w14:paraId="2034E5AD" w14:textId="77777777" w:rsidR="00C32D40" w:rsidRDefault="007B5FDC">
            <w:pPr>
              <w:pStyle w:val="TableParagraph"/>
              <w:spacing w:line="210" w:lineRule="exact"/>
              <w:ind w:left="8"/>
              <w:rPr>
                <w:sz w:val="20"/>
              </w:rPr>
            </w:pPr>
            <w:r>
              <w:rPr>
                <w:spacing w:val="-5"/>
                <w:sz w:val="20"/>
              </w:rPr>
              <w:t>THA</w:t>
            </w:r>
          </w:p>
        </w:tc>
        <w:tc>
          <w:tcPr>
            <w:tcW w:w="1054" w:type="dxa"/>
            <w:shd w:val="clear" w:color="auto" w:fill="B0DEBE"/>
          </w:tcPr>
          <w:p w14:paraId="285BF2BE" w14:textId="77777777" w:rsidR="00C32D40" w:rsidRDefault="007B5FDC">
            <w:pPr>
              <w:pStyle w:val="TableParagraph"/>
              <w:spacing w:line="210" w:lineRule="exact"/>
              <w:ind w:left="8" w:right="2"/>
              <w:rPr>
                <w:sz w:val="20"/>
              </w:rPr>
            </w:pPr>
            <w:r>
              <w:rPr>
                <w:spacing w:val="-5"/>
                <w:sz w:val="20"/>
              </w:rPr>
              <w:t>19</w:t>
            </w:r>
          </w:p>
        </w:tc>
        <w:tc>
          <w:tcPr>
            <w:tcW w:w="1055" w:type="dxa"/>
            <w:shd w:val="clear" w:color="auto" w:fill="B0DEBE"/>
          </w:tcPr>
          <w:p w14:paraId="6A7C3525" w14:textId="77777777" w:rsidR="00C32D40" w:rsidRDefault="007B5FDC">
            <w:pPr>
              <w:pStyle w:val="TableParagraph"/>
              <w:spacing w:line="210" w:lineRule="exact"/>
              <w:ind w:left="7" w:right="3"/>
              <w:rPr>
                <w:sz w:val="20"/>
              </w:rPr>
            </w:pPr>
            <w:r>
              <w:rPr>
                <w:spacing w:val="-5"/>
                <w:sz w:val="20"/>
              </w:rPr>
              <w:t>19</w:t>
            </w:r>
          </w:p>
        </w:tc>
        <w:tc>
          <w:tcPr>
            <w:tcW w:w="1054" w:type="dxa"/>
            <w:shd w:val="clear" w:color="auto" w:fill="AFDEBD"/>
          </w:tcPr>
          <w:p w14:paraId="3A0FA947" w14:textId="77777777" w:rsidR="00C32D40" w:rsidRDefault="007B5FDC">
            <w:pPr>
              <w:pStyle w:val="TableParagraph"/>
              <w:spacing w:line="210" w:lineRule="exact"/>
              <w:ind w:left="8" w:right="4"/>
              <w:rPr>
                <w:sz w:val="20"/>
              </w:rPr>
            </w:pPr>
            <w:r>
              <w:rPr>
                <w:spacing w:val="-5"/>
                <w:sz w:val="20"/>
              </w:rPr>
              <w:t>19</w:t>
            </w:r>
          </w:p>
        </w:tc>
        <w:tc>
          <w:tcPr>
            <w:tcW w:w="1054" w:type="dxa"/>
            <w:shd w:val="clear" w:color="auto" w:fill="ADDDBB"/>
          </w:tcPr>
          <w:p w14:paraId="05DDE4A9" w14:textId="77777777" w:rsidR="00C32D40" w:rsidRDefault="007B5FDC">
            <w:pPr>
              <w:pStyle w:val="TableParagraph"/>
              <w:spacing w:line="210" w:lineRule="exact"/>
              <w:ind w:left="8" w:right="5"/>
              <w:rPr>
                <w:sz w:val="20"/>
              </w:rPr>
            </w:pPr>
            <w:r>
              <w:rPr>
                <w:spacing w:val="-5"/>
                <w:sz w:val="20"/>
              </w:rPr>
              <w:t>20</w:t>
            </w:r>
          </w:p>
        </w:tc>
        <w:tc>
          <w:tcPr>
            <w:tcW w:w="1054" w:type="dxa"/>
            <w:shd w:val="clear" w:color="auto" w:fill="ACDCBA"/>
          </w:tcPr>
          <w:p w14:paraId="2C99CF08" w14:textId="77777777" w:rsidR="00C32D40" w:rsidRDefault="007B5FDC">
            <w:pPr>
              <w:pStyle w:val="TableParagraph"/>
              <w:spacing w:line="210" w:lineRule="exact"/>
              <w:ind w:left="8" w:right="5"/>
              <w:rPr>
                <w:sz w:val="20"/>
              </w:rPr>
            </w:pPr>
            <w:r>
              <w:rPr>
                <w:spacing w:val="-5"/>
                <w:sz w:val="20"/>
              </w:rPr>
              <w:t>20</w:t>
            </w:r>
          </w:p>
        </w:tc>
        <w:tc>
          <w:tcPr>
            <w:tcW w:w="1054" w:type="dxa"/>
            <w:shd w:val="clear" w:color="auto" w:fill="A9DBB8"/>
          </w:tcPr>
          <w:p w14:paraId="23A8431E" w14:textId="77777777" w:rsidR="00C32D40" w:rsidRDefault="007B5FDC">
            <w:pPr>
              <w:pStyle w:val="TableParagraph"/>
              <w:spacing w:line="210" w:lineRule="exact"/>
              <w:ind w:left="8" w:right="6"/>
              <w:rPr>
                <w:sz w:val="20"/>
              </w:rPr>
            </w:pPr>
            <w:r>
              <w:rPr>
                <w:spacing w:val="-5"/>
                <w:sz w:val="20"/>
              </w:rPr>
              <w:t>21</w:t>
            </w:r>
          </w:p>
        </w:tc>
        <w:tc>
          <w:tcPr>
            <w:tcW w:w="1055" w:type="dxa"/>
            <w:shd w:val="clear" w:color="auto" w:fill="A9DBB8"/>
          </w:tcPr>
          <w:p w14:paraId="0923AE3E" w14:textId="77777777" w:rsidR="00C32D40" w:rsidRDefault="007B5FDC">
            <w:pPr>
              <w:pStyle w:val="TableParagraph"/>
              <w:spacing w:line="210" w:lineRule="exact"/>
              <w:ind w:left="7" w:right="2"/>
              <w:rPr>
                <w:sz w:val="20"/>
              </w:rPr>
            </w:pPr>
            <w:r>
              <w:rPr>
                <w:spacing w:val="-5"/>
                <w:sz w:val="20"/>
              </w:rPr>
              <w:t>21</w:t>
            </w:r>
          </w:p>
        </w:tc>
        <w:tc>
          <w:tcPr>
            <w:tcW w:w="1210" w:type="dxa"/>
            <w:shd w:val="clear" w:color="auto" w:fill="ABDBB8"/>
          </w:tcPr>
          <w:p w14:paraId="38E039EB" w14:textId="77777777" w:rsidR="00C32D40" w:rsidRDefault="007B5FDC">
            <w:pPr>
              <w:pStyle w:val="TableParagraph"/>
              <w:spacing w:line="210" w:lineRule="exact"/>
              <w:ind w:left="7" w:right="5"/>
              <w:rPr>
                <w:sz w:val="20"/>
              </w:rPr>
            </w:pPr>
            <w:r>
              <w:rPr>
                <w:spacing w:val="-5"/>
                <w:sz w:val="20"/>
              </w:rPr>
              <w:t>21</w:t>
            </w:r>
          </w:p>
        </w:tc>
      </w:tr>
      <w:tr w:rsidR="00C32D40" w14:paraId="1F0A8FAC" w14:textId="77777777">
        <w:trPr>
          <w:trHeight w:val="230"/>
        </w:trPr>
        <w:tc>
          <w:tcPr>
            <w:tcW w:w="1054" w:type="dxa"/>
          </w:tcPr>
          <w:p w14:paraId="57FC0E3C" w14:textId="77777777" w:rsidR="00C32D40" w:rsidRDefault="007B5FDC">
            <w:pPr>
              <w:pStyle w:val="TableParagraph"/>
              <w:spacing w:line="210" w:lineRule="exact"/>
              <w:ind w:left="8" w:right="1"/>
              <w:rPr>
                <w:sz w:val="20"/>
              </w:rPr>
            </w:pPr>
            <w:r>
              <w:rPr>
                <w:spacing w:val="-5"/>
                <w:sz w:val="20"/>
              </w:rPr>
              <w:t>VNM</w:t>
            </w:r>
          </w:p>
        </w:tc>
        <w:tc>
          <w:tcPr>
            <w:tcW w:w="1054" w:type="dxa"/>
            <w:shd w:val="clear" w:color="auto" w:fill="CEEAD7"/>
          </w:tcPr>
          <w:p w14:paraId="7BBAFF9E" w14:textId="77777777" w:rsidR="00C32D40" w:rsidRDefault="007B5FDC">
            <w:pPr>
              <w:pStyle w:val="TableParagraph"/>
              <w:spacing w:line="210" w:lineRule="exact"/>
              <w:ind w:left="8" w:right="2"/>
              <w:rPr>
                <w:sz w:val="20"/>
              </w:rPr>
            </w:pPr>
            <w:r>
              <w:rPr>
                <w:spacing w:val="-5"/>
                <w:sz w:val="20"/>
              </w:rPr>
              <w:t>12</w:t>
            </w:r>
          </w:p>
        </w:tc>
        <w:tc>
          <w:tcPr>
            <w:tcW w:w="1055" w:type="dxa"/>
            <w:shd w:val="clear" w:color="auto" w:fill="D1EBDA"/>
          </w:tcPr>
          <w:p w14:paraId="4FED38D9" w14:textId="77777777" w:rsidR="00C32D40" w:rsidRDefault="007B5FDC">
            <w:pPr>
              <w:pStyle w:val="TableParagraph"/>
              <w:spacing w:line="210" w:lineRule="exact"/>
              <w:ind w:left="7" w:right="3"/>
              <w:rPr>
                <w:sz w:val="20"/>
              </w:rPr>
            </w:pPr>
            <w:r>
              <w:rPr>
                <w:spacing w:val="-5"/>
                <w:sz w:val="20"/>
              </w:rPr>
              <w:t>11</w:t>
            </w:r>
          </w:p>
        </w:tc>
        <w:tc>
          <w:tcPr>
            <w:tcW w:w="1054" w:type="dxa"/>
            <w:shd w:val="clear" w:color="auto" w:fill="D2EBDC"/>
          </w:tcPr>
          <w:p w14:paraId="5AAABEC3" w14:textId="77777777" w:rsidR="00C32D40" w:rsidRDefault="007B5FDC">
            <w:pPr>
              <w:pStyle w:val="TableParagraph"/>
              <w:spacing w:line="210" w:lineRule="exact"/>
              <w:ind w:left="8" w:right="4"/>
              <w:rPr>
                <w:sz w:val="20"/>
              </w:rPr>
            </w:pPr>
            <w:r>
              <w:rPr>
                <w:spacing w:val="-5"/>
                <w:sz w:val="20"/>
              </w:rPr>
              <w:t>11</w:t>
            </w:r>
          </w:p>
        </w:tc>
        <w:tc>
          <w:tcPr>
            <w:tcW w:w="1054" w:type="dxa"/>
            <w:shd w:val="clear" w:color="auto" w:fill="D0EBD9"/>
          </w:tcPr>
          <w:p w14:paraId="63652830" w14:textId="77777777" w:rsidR="00C32D40" w:rsidRDefault="007B5FDC">
            <w:pPr>
              <w:pStyle w:val="TableParagraph"/>
              <w:spacing w:line="210" w:lineRule="exact"/>
              <w:ind w:left="8" w:right="5"/>
              <w:rPr>
                <w:sz w:val="20"/>
              </w:rPr>
            </w:pPr>
            <w:r>
              <w:rPr>
                <w:spacing w:val="-5"/>
                <w:sz w:val="20"/>
              </w:rPr>
              <w:t>11</w:t>
            </w:r>
          </w:p>
        </w:tc>
        <w:tc>
          <w:tcPr>
            <w:tcW w:w="1054" w:type="dxa"/>
            <w:shd w:val="clear" w:color="auto" w:fill="CFEAD7"/>
          </w:tcPr>
          <w:p w14:paraId="3AC3A21D" w14:textId="77777777" w:rsidR="00C32D40" w:rsidRDefault="007B5FDC">
            <w:pPr>
              <w:pStyle w:val="TableParagraph"/>
              <w:spacing w:line="210" w:lineRule="exact"/>
              <w:ind w:left="8" w:right="5"/>
              <w:rPr>
                <w:sz w:val="20"/>
              </w:rPr>
            </w:pPr>
            <w:r>
              <w:rPr>
                <w:spacing w:val="-5"/>
                <w:sz w:val="20"/>
              </w:rPr>
              <w:t>12</w:t>
            </w:r>
          </w:p>
        </w:tc>
        <w:tc>
          <w:tcPr>
            <w:tcW w:w="1054" w:type="dxa"/>
            <w:shd w:val="clear" w:color="auto" w:fill="C9E8D3"/>
          </w:tcPr>
          <w:p w14:paraId="7E2F02DB" w14:textId="77777777" w:rsidR="00C32D40" w:rsidRDefault="007B5FDC">
            <w:pPr>
              <w:pStyle w:val="TableParagraph"/>
              <w:spacing w:line="210" w:lineRule="exact"/>
              <w:ind w:left="8" w:right="6"/>
              <w:rPr>
                <w:sz w:val="20"/>
              </w:rPr>
            </w:pPr>
            <w:r>
              <w:rPr>
                <w:spacing w:val="-5"/>
                <w:sz w:val="20"/>
              </w:rPr>
              <w:t>13</w:t>
            </w:r>
          </w:p>
        </w:tc>
        <w:tc>
          <w:tcPr>
            <w:tcW w:w="1055" w:type="dxa"/>
            <w:shd w:val="clear" w:color="auto" w:fill="C8E8D2"/>
          </w:tcPr>
          <w:p w14:paraId="6C8D80F8" w14:textId="77777777" w:rsidR="00C32D40" w:rsidRDefault="007B5FDC">
            <w:pPr>
              <w:pStyle w:val="TableParagraph"/>
              <w:spacing w:line="210" w:lineRule="exact"/>
              <w:ind w:left="7" w:right="2"/>
              <w:rPr>
                <w:sz w:val="20"/>
              </w:rPr>
            </w:pPr>
            <w:r>
              <w:rPr>
                <w:spacing w:val="-5"/>
                <w:sz w:val="20"/>
              </w:rPr>
              <w:t>13</w:t>
            </w:r>
          </w:p>
        </w:tc>
        <w:tc>
          <w:tcPr>
            <w:tcW w:w="1210" w:type="dxa"/>
            <w:shd w:val="clear" w:color="auto" w:fill="C8E8D2"/>
          </w:tcPr>
          <w:p w14:paraId="0B999C37" w14:textId="77777777" w:rsidR="00C32D40" w:rsidRDefault="007B5FDC">
            <w:pPr>
              <w:pStyle w:val="TableParagraph"/>
              <w:spacing w:line="210" w:lineRule="exact"/>
              <w:ind w:left="7" w:right="5"/>
              <w:rPr>
                <w:sz w:val="20"/>
              </w:rPr>
            </w:pPr>
            <w:r>
              <w:rPr>
                <w:spacing w:val="-5"/>
                <w:sz w:val="20"/>
              </w:rPr>
              <w:t>13</w:t>
            </w:r>
          </w:p>
        </w:tc>
      </w:tr>
    </w:tbl>
    <w:p w14:paraId="73367AF8" w14:textId="3C2F87C6" w:rsidR="00C32D40" w:rsidRDefault="00566B2D">
      <w:pPr>
        <w:ind w:left="566"/>
        <w:jc w:val="both"/>
        <w:rPr>
          <w:sz w:val="18"/>
        </w:rPr>
      </w:pPr>
      <w:r>
        <w:rPr>
          <w:sz w:val="18"/>
        </w:rPr>
        <w:t>Nguồn</w:t>
      </w:r>
      <w:r w:rsidR="007B5FDC">
        <w:rPr>
          <w:sz w:val="18"/>
        </w:rPr>
        <w:t>:</w:t>
      </w:r>
      <w:r w:rsidR="007B5FDC">
        <w:rPr>
          <w:spacing w:val="-5"/>
          <w:sz w:val="18"/>
        </w:rPr>
        <w:t xml:space="preserve"> </w:t>
      </w:r>
      <w:r w:rsidR="007B5FDC">
        <w:rPr>
          <w:sz w:val="18"/>
        </w:rPr>
        <w:t>WIPO</w:t>
      </w:r>
      <w:r w:rsidR="007B5FDC">
        <w:rPr>
          <w:spacing w:val="-3"/>
          <w:sz w:val="18"/>
        </w:rPr>
        <w:t xml:space="preserve"> </w:t>
      </w:r>
      <w:r w:rsidR="007B5FDC">
        <w:rPr>
          <w:sz w:val="18"/>
        </w:rPr>
        <w:t>(2024)</w:t>
      </w:r>
      <w:r w:rsidR="007B5FDC">
        <w:rPr>
          <w:spacing w:val="2"/>
          <w:sz w:val="18"/>
        </w:rPr>
        <w:t xml:space="preserve"> </w:t>
      </w:r>
      <w:hyperlink r:id="rId474">
        <w:r w:rsidR="007B5FDC">
          <w:rPr>
            <w:color w:val="0462C1"/>
            <w:sz w:val="18"/>
            <w:u w:val="single" w:color="0462C1"/>
          </w:rPr>
          <w:t>Global</w:t>
        </w:r>
        <w:r w:rsidR="007B5FDC">
          <w:rPr>
            <w:color w:val="0462C1"/>
            <w:spacing w:val="-4"/>
            <w:sz w:val="18"/>
            <w:u w:val="single" w:color="0462C1"/>
          </w:rPr>
          <w:t xml:space="preserve"> </w:t>
        </w:r>
        <w:r w:rsidR="007B5FDC">
          <w:rPr>
            <w:color w:val="0462C1"/>
            <w:sz w:val="18"/>
            <w:u w:val="single" w:color="0462C1"/>
          </w:rPr>
          <w:t>Innovation</w:t>
        </w:r>
        <w:r w:rsidR="007B5FDC">
          <w:rPr>
            <w:color w:val="0462C1"/>
            <w:spacing w:val="-5"/>
            <w:sz w:val="18"/>
            <w:u w:val="single" w:color="0462C1"/>
          </w:rPr>
          <w:t xml:space="preserve"> </w:t>
        </w:r>
        <w:r w:rsidR="007B5FDC">
          <w:rPr>
            <w:color w:val="0462C1"/>
            <w:spacing w:val="-2"/>
            <w:sz w:val="18"/>
            <w:u w:val="single" w:color="0462C1"/>
          </w:rPr>
          <w:t>Index</w:t>
        </w:r>
      </w:hyperlink>
    </w:p>
    <w:p w14:paraId="0C1872DC" w14:textId="77777777" w:rsidR="00C32D40" w:rsidRDefault="00C32D40">
      <w:pPr>
        <w:pStyle w:val="BodyText"/>
        <w:spacing w:before="27"/>
      </w:pPr>
    </w:p>
    <w:p w14:paraId="20FB11A7" w14:textId="0F96EBB3" w:rsidR="00C32D40" w:rsidRDefault="007B5FDC">
      <w:pPr>
        <w:pStyle w:val="BodyText"/>
        <w:ind w:left="566"/>
      </w:pPr>
      <w:r>
        <w:rPr>
          <w:noProof/>
          <w:lang w:eastAsia="ko-KR"/>
        </w:rPr>
        <mc:AlternateContent>
          <mc:Choice Requires="wpg">
            <w:drawing>
              <wp:anchor distT="0" distB="0" distL="0" distR="0" simplePos="0" relativeHeight="15887872" behindDoc="0" locked="0" layoutInCell="1" allowOverlap="1" wp14:anchorId="3A9874AA" wp14:editId="05C07C19">
                <wp:simplePos x="0" y="0"/>
                <wp:positionH relativeFrom="page">
                  <wp:posOffset>672147</wp:posOffset>
                </wp:positionH>
                <wp:positionV relativeFrom="paragraph">
                  <wp:posOffset>224115</wp:posOffset>
                </wp:positionV>
                <wp:extent cx="2918460" cy="2395855"/>
                <wp:effectExtent l="0" t="0" r="0" b="0"/>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8460" cy="2395855"/>
                          <a:chOff x="0" y="0"/>
                          <a:chExt cx="2918460" cy="2395855"/>
                        </a:xfrm>
                      </wpg:grpSpPr>
                      <wps:wsp>
                        <wps:cNvPr id="1077" name="Graphic 1077"/>
                        <wps:cNvSpPr/>
                        <wps:spPr>
                          <a:xfrm>
                            <a:off x="780859" y="521525"/>
                            <a:ext cx="1993264" cy="1005205"/>
                          </a:xfrm>
                          <a:custGeom>
                            <a:avLst/>
                            <a:gdLst/>
                            <a:ahLst/>
                            <a:cxnLst/>
                            <a:rect l="l" t="t" r="r" b="b"/>
                            <a:pathLst>
                              <a:path w="1993264" h="1005205">
                                <a:moveTo>
                                  <a:pt x="0" y="1005078"/>
                                </a:moveTo>
                                <a:lnTo>
                                  <a:pt x="66421" y="1005078"/>
                                </a:lnTo>
                              </a:path>
                              <a:path w="1993264" h="1005205">
                                <a:moveTo>
                                  <a:pt x="154812" y="1005078"/>
                                </a:moveTo>
                                <a:lnTo>
                                  <a:pt x="287400" y="1005078"/>
                                </a:lnTo>
                              </a:path>
                              <a:path w="1993264" h="1005205">
                                <a:moveTo>
                                  <a:pt x="375793" y="1005078"/>
                                </a:moveTo>
                                <a:lnTo>
                                  <a:pt x="509905" y="1005078"/>
                                </a:lnTo>
                              </a:path>
                              <a:path w="1993264" h="1005205">
                                <a:moveTo>
                                  <a:pt x="598297" y="1005078"/>
                                </a:moveTo>
                                <a:lnTo>
                                  <a:pt x="730885" y="1005078"/>
                                </a:lnTo>
                              </a:path>
                              <a:path w="1993264" h="1005205">
                                <a:moveTo>
                                  <a:pt x="819276" y="1005078"/>
                                </a:moveTo>
                                <a:lnTo>
                                  <a:pt x="951865" y="1005078"/>
                                </a:lnTo>
                              </a:path>
                              <a:path w="1993264" h="1005205">
                                <a:moveTo>
                                  <a:pt x="1040257" y="1005078"/>
                                </a:moveTo>
                                <a:lnTo>
                                  <a:pt x="1174369" y="1005078"/>
                                </a:lnTo>
                              </a:path>
                              <a:path w="1993264" h="1005205">
                                <a:moveTo>
                                  <a:pt x="1262761" y="1005078"/>
                                </a:moveTo>
                                <a:lnTo>
                                  <a:pt x="1395349" y="1005078"/>
                                </a:lnTo>
                              </a:path>
                              <a:path w="1993264" h="1005205">
                                <a:moveTo>
                                  <a:pt x="1483741" y="1005078"/>
                                </a:moveTo>
                                <a:lnTo>
                                  <a:pt x="1616329" y="1005078"/>
                                </a:lnTo>
                              </a:path>
                              <a:path w="1993264" h="1005205">
                                <a:moveTo>
                                  <a:pt x="1704720" y="1005078"/>
                                </a:moveTo>
                                <a:lnTo>
                                  <a:pt x="1838833" y="1005078"/>
                                </a:lnTo>
                              </a:path>
                              <a:path w="1993264" h="1005205">
                                <a:moveTo>
                                  <a:pt x="1927225" y="1005078"/>
                                </a:moveTo>
                                <a:lnTo>
                                  <a:pt x="1993138" y="1005078"/>
                                </a:lnTo>
                              </a:path>
                              <a:path w="1993264" h="1005205">
                                <a:moveTo>
                                  <a:pt x="0" y="803910"/>
                                </a:moveTo>
                                <a:lnTo>
                                  <a:pt x="66421" y="803910"/>
                                </a:lnTo>
                              </a:path>
                              <a:path w="1993264" h="1005205">
                                <a:moveTo>
                                  <a:pt x="154812" y="803910"/>
                                </a:moveTo>
                                <a:lnTo>
                                  <a:pt x="287400" y="803910"/>
                                </a:lnTo>
                              </a:path>
                              <a:path w="1993264" h="1005205">
                                <a:moveTo>
                                  <a:pt x="375793" y="803910"/>
                                </a:moveTo>
                                <a:lnTo>
                                  <a:pt x="509905" y="803910"/>
                                </a:lnTo>
                              </a:path>
                              <a:path w="1993264" h="1005205">
                                <a:moveTo>
                                  <a:pt x="598297" y="803910"/>
                                </a:moveTo>
                                <a:lnTo>
                                  <a:pt x="730885" y="803910"/>
                                </a:lnTo>
                              </a:path>
                              <a:path w="1993264" h="1005205">
                                <a:moveTo>
                                  <a:pt x="819276" y="803910"/>
                                </a:moveTo>
                                <a:lnTo>
                                  <a:pt x="951865" y="803910"/>
                                </a:lnTo>
                              </a:path>
                              <a:path w="1993264" h="1005205">
                                <a:moveTo>
                                  <a:pt x="1040257" y="803910"/>
                                </a:moveTo>
                                <a:lnTo>
                                  <a:pt x="1174369" y="803910"/>
                                </a:lnTo>
                              </a:path>
                              <a:path w="1993264" h="1005205">
                                <a:moveTo>
                                  <a:pt x="1262761" y="803910"/>
                                </a:moveTo>
                                <a:lnTo>
                                  <a:pt x="1395349" y="803910"/>
                                </a:lnTo>
                              </a:path>
                              <a:path w="1993264" h="1005205">
                                <a:moveTo>
                                  <a:pt x="1483741" y="803910"/>
                                </a:moveTo>
                                <a:lnTo>
                                  <a:pt x="1616329" y="803910"/>
                                </a:lnTo>
                              </a:path>
                              <a:path w="1993264" h="1005205">
                                <a:moveTo>
                                  <a:pt x="1704720" y="803910"/>
                                </a:moveTo>
                                <a:lnTo>
                                  <a:pt x="1838833" y="803910"/>
                                </a:lnTo>
                              </a:path>
                              <a:path w="1993264" h="1005205">
                                <a:moveTo>
                                  <a:pt x="1927225" y="803910"/>
                                </a:moveTo>
                                <a:lnTo>
                                  <a:pt x="1993138" y="803910"/>
                                </a:lnTo>
                              </a:path>
                              <a:path w="1993264" h="1005205">
                                <a:moveTo>
                                  <a:pt x="0" y="602742"/>
                                </a:moveTo>
                                <a:lnTo>
                                  <a:pt x="66421" y="602742"/>
                                </a:lnTo>
                              </a:path>
                              <a:path w="1993264" h="1005205">
                                <a:moveTo>
                                  <a:pt x="154812" y="602742"/>
                                </a:moveTo>
                                <a:lnTo>
                                  <a:pt x="287400" y="602742"/>
                                </a:lnTo>
                              </a:path>
                              <a:path w="1993264" h="1005205">
                                <a:moveTo>
                                  <a:pt x="375793" y="602742"/>
                                </a:moveTo>
                                <a:lnTo>
                                  <a:pt x="509905" y="602742"/>
                                </a:lnTo>
                              </a:path>
                              <a:path w="1993264" h="1005205">
                                <a:moveTo>
                                  <a:pt x="598297" y="602742"/>
                                </a:moveTo>
                                <a:lnTo>
                                  <a:pt x="730885" y="602742"/>
                                </a:lnTo>
                              </a:path>
                              <a:path w="1993264" h="1005205">
                                <a:moveTo>
                                  <a:pt x="819276" y="602742"/>
                                </a:moveTo>
                                <a:lnTo>
                                  <a:pt x="951865" y="602742"/>
                                </a:lnTo>
                              </a:path>
                              <a:path w="1993264" h="1005205">
                                <a:moveTo>
                                  <a:pt x="1040257" y="602742"/>
                                </a:moveTo>
                                <a:lnTo>
                                  <a:pt x="1174369" y="602742"/>
                                </a:lnTo>
                              </a:path>
                              <a:path w="1993264" h="1005205">
                                <a:moveTo>
                                  <a:pt x="1262761" y="602742"/>
                                </a:moveTo>
                                <a:lnTo>
                                  <a:pt x="1395349" y="602742"/>
                                </a:lnTo>
                              </a:path>
                              <a:path w="1993264" h="1005205">
                                <a:moveTo>
                                  <a:pt x="1483741" y="602742"/>
                                </a:moveTo>
                                <a:lnTo>
                                  <a:pt x="1616329" y="602742"/>
                                </a:lnTo>
                              </a:path>
                              <a:path w="1993264" h="1005205">
                                <a:moveTo>
                                  <a:pt x="1704720" y="602742"/>
                                </a:moveTo>
                                <a:lnTo>
                                  <a:pt x="1838833" y="602742"/>
                                </a:lnTo>
                              </a:path>
                              <a:path w="1993264" h="1005205">
                                <a:moveTo>
                                  <a:pt x="1927225" y="602742"/>
                                </a:moveTo>
                                <a:lnTo>
                                  <a:pt x="1993138" y="602742"/>
                                </a:lnTo>
                              </a:path>
                              <a:path w="1993264" h="1005205">
                                <a:moveTo>
                                  <a:pt x="0" y="401574"/>
                                </a:moveTo>
                                <a:lnTo>
                                  <a:pt x="66421" y="401574"/>
                                </a:lnTo>
                              </a:path>
                              <a:path w="1993264" h="1005205">
                                <a:moveTo>
                                  <a:pt x="154812" y="401574"/>
                                </a:moveTo>
                                <a:lnTo>
                                  <a:pt x="287400" y="401574"/>
                                </a:lnTo>
                              </a:path>
                              <a:path w="1993264" h="1005205">
                                <a:moveTo>
                                  <a:pt x="375793" y="401574"/>
                                </a:moveTo>
                                <a:lnTo>
                                  <a:pt x="509905" y="401574"/>
                                </a:lnTo>
                              </a:path>
                              <a:path w="1993264" h="1005205">
                                <a:moveTo>
                                  <a:pt x="598297" y="401574"/>
                                </a:moveTo>
                                <a:lnTo>
                                  <a:pt x="730885" y="401574"/>
                                </a:lnTo>
                              </a:path>
                              <a:path w="1993264" h="1005205">
                                <a:moveTo>
                                  <a:pt x="819276" y="401574"/>
                                </a:moveTo>
                                <a:lnTo>
                                  <a:pt x="951865" y="401574"/>
                                </a:lnTo>
                              </a:path>
                              <a:path w="1993264" h="1005205">
                                <a:moveTo>
                                  <a:pt x="1040257" y="401574"/>
                                </a:moveTo>
                                <a:lnTo>
                                  <a:pt x="1174369" y="401574"/>
                                </a:lnTo>
                              </a:path>
                              <a:path w="1993264" h="1005205">
                                <a:moveTo>
                                  <a:pt x="1262761" y="401574"/>
                                </a:moveTo>
                                <a:lnTo>
                                  <a:pt x="1395349" y="401574"/>
                                </a:lnTo>
                              </a:path>
                              <a:path w="1993264" h="1005205">
                                <a:moveTo>
                                  <a:pt x="1483741" y="401574"/>
                                </a:moveTo>
                                <a:lnTo>
                                  <a:pt x="1616329" y="401574"/>
                                </a:lnTo>
                              </a:path>
                              <a:path w="1993264" h="1005205">
                                <a:moveTo>
                                  <a:pt x="1704720" y="401574"/>
                                </a:moveTo>
                                <a:lnTo>
                                  <a:pt x="1838833" y="401574"/>
                                </a:lnTo>
                              </a:path>
                              <a:path w="1993264" h="1005205">
                                <a:moveTo>
                                  <a:pt x="1927225" y="401574"/>
                                </a:moveTo>
                                <a:lnTo>
                                  <a:pt x="1993138" y="401574"/>
                                </a:lnTo>
                              </a:path>
                              <a:path w="1993264" h="1005205">
                                <a:moveTo>
                                  <a:pt x="0" y="200406"/>
                                </a:moveTo>
                                <a:lnTo>
                                  <a:pt x="951865" y="200406"/>
                                </a:lnTo>
                              </a:path>
                              <a:path w="1993264" h="1005205">
                                <a:moveTo>
                                  <a:pt x="1040257" y="200406"/>
                                </a:moveTo>
                                <a:lnTo>
                                  <a:pt x="1395349" y="200406"/>
                                </a:lnTo>
                              </a:path>
                              <a:path w="1993264" h="1005205">
                                <a:moveTo>
                                  <a:pt x="1483741" y="200406"/>
                                </a:moveTo>
                                <a:lnTo>
                                  <a:pt x="1616329" y="200406"/>
                                </a:lnTo>
                              </a:path>
                              <a:path w="1993264" h="1005205">
                                <a:moveTo>
                                  <a:pt x="1704720" y="200406"/>
                                </a:moveTo>
                                <a:lnTo>
                                  <a:pt x="1838833" y="200406"/>
                                </a:lnTo>
                              </a:path>
                              <a:path w="1993264" h="1005205">
                                <a:moveTo>
                                  <a:pt x="1927225" y="200406"/>
                                </a:moveTo>
                                <a:lnTo>
                                  <a:pt x="1993138" y="200406"/>
                                </a:lnTo>
                              </a:path>
                              <a:path w="1993264" h="1005205">
                                <a:moveTo>
                                  <a:pt x="0" y="0"/>
                                </a:moveTo>
                                <a:lnTo>
                                  <a:pt x="1993138" y="0"/>
                                </a:lnTo>
                              </a:path>
                            </a:pathLst>
                          </a:custGeom>
                          <a:ln w="9525">
                            <a:solidFill>
                              <a:srgbClr val="D9D9D9"/>
                            </a:solidFill>
                            <a:prstDash val="solid"/>
                          </a:ln>
                        </wps:spPr>
                        <wps:bodyPr wrap="square" lIns="0" tIns="0" rIns="0" bIns="0" rtlCol="0">
                          <a:prstTxWarp prst="textNoShape">
                            <a:avLst/>
                          </a:prstTxWarp>
                          <a:noAutofit/>
                        </wps:bodyPr>
                      </wps:wsp>
                      <wps:wsp>
                        <wps:cNvPr id="1078" name="Graphic 1078"/>
                        <wps:cNvSpPr/>
                        <wps:spPr>
                          <a:xfrm>
                            <a:off x="847280" y="1554035"/>
                            <a:ext cx="1861185" cy="174625"/>
                          </a:xfrm>
                          <a:custGeom>
                            <a:avLst/>
                            <a:gdLst/>
                            <a:ahLst/>
                            <a:cxnLst/>
                            <a:rect l="l" t="t" r="r" b="b"/>
                            <a:pathLst>
                              <a:path w="1861185" h="174625">
                                <a:moveTo>
                                  <a:pt x="88392" y="47244"/>
                                </a:moveTo>
                                <a:lnTo>
                                  <a:pt x="0" y="47244"/>
                                </a:lnTo>
                                <a:lnTo>
                                  <a:pt x="0" y="174371"/>
                                </a:lnTo>
                                <a:lnTo>
                                  <a:pt x="88392" y="174371"/>
                                </a:lnTo>
                                <a:lnTo>
                                  <a:pt x="88392" y="47244"/>
                                </a:lnTo>
                                <a:close/>
                              </a:path>
                              <a:path w="1861185" h="174625">
                                <a:moveTo>
                                  <a:pt x="309372" y="47244"/>
                                </a:moveTo>
                                <a:lnTo>
                                  <a:pt x="220980" y="47244"/>
                                </a:lnTo>
                                <a:lnTo>
                                  <a:pt x="220980" y="174371"/>
                                </a:lnTo>
                                <a:lnTo>
                                  <a:pt x="309372" y="174371"/>
                                </a:lnTo>
                                <a:lnTo>
                                  <a:pt x="309372" y="47244"/>
                                </a:lnTo>
                                <a:close/>
                              </a:path>
                              <a:path w="1861185" h="174625">
                                <a:moveTo>
                                  <a:pt x="531876" y="22860"/>
                                </a:moveTo>
                                <a:lnTo>
                                  <a:pt x="443484" y="22860"/>
                                </a:lnTo>
                                <a:lnTo>
                                  <a:pt x="443484" y="174371"/>
                                </a:lnTo>
                                <a:lnTo>
                                  <a:pt x="531876" y="174371"/>
                                </a:lnTo>
                                <a:lnTo>
                                  <a:pt x="531876" y="22860"/>
                                </a:lnTo>
                                <a:close/>
                              </a:path>
                              <a:path w="1861185" h="174625">
                                <a:moveTo>
                                  <a:pt x="752856" y="36576"/>
                                </a:moveTo>
                                <a:lnTo>
                                  <a:pt x="664464" y="36576"/>
                                </a:lnTo>
                                <a:lnTo>
                                  <a:pt x="664464" y="174371"/>
                                </a:lnTo>
                                <a:lnTo>
                                  <a:pt x="752856" y="174371"/>
                                </a:lnTo>
                                <a:lnTo>
                                  <a:pt x="752856" y="36576"/>
                                </a:lnTo>
                                <a:close/>
                              </a:path>
                              <a:path w="1861185" h="174625">
                                <a:moveTo>
                                  <a:pt x="973836" y="0"/>
                                </a:moveTo>
                                <a:lnTo>
                                  <a:pt x="885444" y="0"/>
                                </a:lnTo>
                                <a:lnTo>
                                  <a:pt x="885444" y="174371"/>
                                </a:lnTo>
                                <a:lnTo>
                                  <a:pt x="973836" y="174371"/>
                                </a:lnTo>
                                <a:lnTo>
                                  <a:pt x="973836" y="0"/>
                                </a:lnTo>
                                <a:close/>
                              </a:path>
                              <a:path w="1861185" h="174625">
                                <a:moveTo>
                                  <a:pt x="1196340" y="33528"/>
                                </a:moveTo>
                                <a:lnTo>
                                  <a:pt x="1107948" y="33528"/>
                                </a:lnTo>
                                <a:lnTo>
                                  <a:pt x="1107948" y="174371"/>
                                </a:lnTo>
                                <a:lnTo>
                                  <a:pt x="1196340" y="174371"/>
                                </a:lnTo>
                                <a:lnTo>
                                  <a:pt x="1196340" y="33528"/>
                                </a:lnTo>
                                <a:close/>
                              </a:path>
                              <a:path w="1861185" h="174625">
                                <a:moveTo>
                                  <a:pt x="1417320" y="19812"/>
                                </a:moveTo>
                                <a:lnTo>
                                  <a:pt x="1328928" y="19812"/>
                                </a:lnTo>
                                <a:lnTo>
                                  <a:pt x="1328928" y="174371"/>
                                </a:lnTo>
                                <a:lnTo>
                                  <a:pt x="1417320" y="174371"/>
                                </a:lnTo>
                                <a:lnTo>
                                  <a:pt x="1417320" y="19812"/>
                                </a:lnTo>
                                <a:close/>
                              </a:path>
                              <a:path w="1861185" h="174625">
                                <a:moveTo>
                                  <a:pt x="1638300" y="30480"/>
                                </a:moveTo>
                                <a:lnTo>
                                  <a:pt x="1549908" y="30480"/>
                                </a:lnTo>
                                <a:lnTo>
                                  <a:pt x="1549908" y="174371"/>
                                </a:lnTo>
                                <a:lnTo>
                                  <a:pt x="1638300" y="174371"/>
                                </a:lnTo>
                                <a:lnTo>
                                  <a:pt x="1638300" y="30480"/>
                                </a:lnTo>
                                <a:close/>
                              </a:path>
                              <a:path w="1861185" h="174625">
                                <a:moveTo>
                                  <a:pt x="1860804" y="25908"/>
                                </a:moveTo>
                                <a:lnTo>
                                  <a:pt x="1772412" y="25908"/>
                                </a:lnTo>
                                <a:lnTo>
                                  <a:pt x="1772412" y="174371"/>
                                </a:lnTo>
                                <a:lnTo>
                                  <a:pt x="1860804" y="174371"/>
                                </a:lnTo>
                                <a:lnTo>
                                  <a:pt x="1860804" y="25908"/>
                                </a:lnTo>
                                <a:close/>
                              </a:path>
                            </a:pathLst>
                          </a:custGeom>
                          <a:solidFill>
                            <a:srgbClr val="4471C4"/>
                          </a:solidFill>
                        </wps:spPr>
                        <wps:bodyPr wrap="square" lIns="0" tIns="0" rIns="0" bIns="0" rtlCol="0">
                          <a:prstTxWarp prst="textNoShape">
                            <a:avLst/>
                          </a:prstTxWarp>
                          <a:noAutofit/>
                        </wps:bodyPr>
                      </wps:wsp>
                      <wps:wsp>
                        <wps:cNvPr id="1079" name="Graphic 1079"/>
                        <wps:cNvSpPr/>
                        <wps:spPr>
                          <a:xfrm>
                            <a:off x="847280" y="625919"/>
                            <a:ext cx="1861185" cy="975360"/>
                          </a:xfrm>
                          <a:custGeom>
                            <a:avLst/>
                            <a:gdLst/>
                            <a:ahLst/>
                            <a:cxnLst/>
                            <a:rect l="l" t="t" r="r" b="b"/>
                            <a:pathLst>
                              <a:path w="1861185" h="975360">
                                <a:moveTo>
                                  <a:pt x="88392" y="202692"/>
                                </a:moveTo>
                                <a:lnTo>
                                  <a:pt x="0" y="202692"/>
                                </a:lnTo>
                                <a:lnTo>
                                  <a:pt x="0" y="975360"/>
                                </a:lnTo>
                                <a:lnTo>
                                  <a:pt x="88392" y="975360"/>
                                </a:lnTo>
                                <a:lnTo>
                                  <a:pt x="88392" y="202692"/>
                                </a:lnTo>
                                <a:close/>
                              </a:path>
                              <a:path w="1861185" h="975360">
                                <a:moveTo>
                                  <a:pt x="309372" y="205740"/>
                                </a:moveTo>
                                <a:lnTo>
                                  <a:pt x="220980" y="205740"/>
                                </a:lnTo>
                                <a:lnTo>
                                  <a:pt x="220980" y="975360"/>
                                </a:lnTo>
                                <a:lnTo>
                                  <a:pt x="309372" y="975360"/>
                                </a:lnTo>
                                <a:lnTo>
                                  <a:pt x="309372" y="205740"/>
                                </a:lnTo>
                                <a:close/>
                              </a:path>
                              <a:path w="1861185" h="975360">
                                <a:moveTo>
                                  <a:pt x="531876" y="213360"/>
                                </a:moveTo>
                                <a:lnTo>
                                  <a:pt x="443484" y="213360"/>
                                </a:lnTo>
                                <a:lnTo>
                                  <a:pt x="443484" y="950976"/>
                                </a:lnTo>
                                <a:lnTo>
                                  <a:pt x="531876" y="950976"/>
                                </a:lnTo>
                                <a:lnTo>
                                  <a:pt x="531876" y="213360"/>
                                </a:lnTo>
                                <a:close/>
                              </a:path>
                              <a:path w="1861185" h="975360">
                                <a:moveTo>
                                  <a:pt x="752856" y="141732"/>
                                </a:moveTo>
                                <a:lnTo>
                                  <a:pt x="664464" y="141732"/>
                                </a:lnTo>
                                <a:lnTo>
                                  <a:pt x="664464" y="964692"/>
                                </a:lnTo>
                                <a:lnTo>
                                  <a:pt x="752856" y="964692"/>
                                </a:lnTo>
                                <a:lnTo>
                                  <a:pt x="752856" y="141732"/>
                                </a:lnTo>
                                <a:close/>
                              </a:path>
                              <a:path w="1861185" h="975360">
                                <a:moveTo>
                                  <a:pt x="973836" y="22860"/>
                                </a:moveTo>
                                <a:lnTo>
                                  <a:pt x="885444" y="22860"/>
                                </a:lnTo>
                                <a:lnTo>
                                  <a:pt x="885444" y="928116"/>
                                </a:lnTo>
                                <a:lnTo>
                                  <a:pt x="973836" y="928116"/>
                                </a:lnTo>
                                <a:lnTo>
                                  <a:pt x="973836" y="22860"/>
                                </a:lnTo>
                                <a:close/>
                              </a:path>
                              <a:path w="1861185" h="975360">
                                <a:moveTo>
                                  <a:pt x="1196340" y="140208"/>
                                </a:moveTo>
                                <a:lnTo>
                                  <a:pt x="1107948" y="140208"/>
                                </a:lnTo>
                                <a:lnTo>
                                  <a:pt x="1107948" y="961644"/>
                                </a:lnTo>
                                <a:lnTo>
                                  <a:pt x="1196340" y="961644"/>
                                </a:lnTo>
                                <a:lnTo>
                                  <a:pt x="1196340" y="140208"/>
                                </a:lnTo>
                                <a:close/>
                              </a:path>
                              <a:path w="1861185" h="975360">
                                <a:moveTo>
                                  <a:pt x="1417320" y="51816"/>
                                </a:moveTo>
                                <a:lnTo>
                                  <a:pt x="1328928" y="51816"/>
                                </a:lnTo>
                                <a:lnTo>
                                  <a:pt x="1328928" y="947928"/>
                                </a:lnTo>
                                <a:lnTo>
                                  <a:pt x="1417320" y="947928"/>
                                </a:lnTo>
                                <a:lnTo>
                                  <a:pt x="1417320" y="51816"/>
                                </a:lnTo>
                                <a:close/>
                              </a:path>
                              <a:path w="1861185" h="975360">
                                <a:moveTo>
                                  <a:pt x="1638300" y="7620"/>
                                </a:moveTo>
                                <a:lnTo>
                                  <a:pt x="1549908" y="7620"/>
                                </a:lnTo>
                                <a:lnTo>
                                  <a:pt x="1549908" y="958596"/>
                                </a:lnTo>
                                <a:lnTo>
                                  <a:pt x="1638300" y="958596"/>
                                </a:lnTo>
                                <a:lnTo>
                                  <a:pt x="1638300" y="7620"/>
                                </a:lnTo>
                                <a:close/>
                              </a:path>
                              <a:path w="1861185" h="975360">
                                <a:moveTo>
                                  <a:pt x="1860804" y="0"/>
                                </a:moveTo>
                                <a:lnTo>
                                  <a:pt x="1772412" y="0"/>
                                </a:lnTo>
                                <a:lnTo>
                                  <a:pt x="1772412" y="954024"/>
                                </a:lnTo>
                                <a:lnTo>
                                  <a:pt x="1860804" y="954024"/>
                                </a:lnTo>
                                <a:lnTo>
                                  <a:pt x="1860804" y="0"/>
                                </a:lnTo>
                                <a:close/>
                              </a:path>
                            </a:pathLst>
                          </a:custGeom>
                          <a:solidFill>
                            <a:srgbClr val="EC7C30"/>
                          </a:solidFill>
                        </wps:spPr>
                        <wps:bodyPr wrap="square" lIns="0" tIns="0" rIns="0" bIns="0" rtlCol="0">
                          <a:prstTxWarp prst="textNoShape">
                            <a:avLst/>
                          </a:prstTxWarp>
                          <a:noAutofit/>
                        </wps:bodyPr>
                      </wps:wsp>
                      <wps:wsp>
                        <wps:cNvPr id="1080" name="Graphic 1080"/>
                        <wps:cNvSpPr/>
                        <wps:spPr>
                          <a:xfrm>
                            <a:off x="780859" y="1728406"/>
                            <a:ext cx="1993264" cy="1270"/>
                          </a:xfrm>
                          <a:custGeom>
                            <a:avLst/>
                            <a:gdLst/>
                            <a:ahLst/>
                            <a:cxnLst/>
                            <a:rect l="l" t="t" r="r" b="b"/>
                            <a:pathLst>
                              <a:path w="1993264">
                                <a:moveTo>
                                  <a:pt x="0" y="0"/>
                                </a:moveTo>
                                <a:lnTo>
                                  <a:pt x="199313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81" name="Image 1081"/>
                          <pic:cNvPicPr/>
                        </pic:nvPicPr>
                        <pic:blipFill>
                          <a:blip r:embed="rId475" cstate="print"/>
                          <a:stretch>
                            <a:fillRect/>
                          </a:stretch>
                        </pic:blipFill>
                        <pic:spPr>
                          <a:xfrm>
                            <a:off x="716216" y="1806638"/>
                            <a:ext cx="1959610" cy="205358"/>
                          </a:xfrm>
                          <a:prstGeom prst="rect">
                            <a:avLst/>
                          </a:prstGeom>
                        </pic:spPr>
                      </pic:pic>
                      <wps:wsp>
                        <wps:cNvPr id="1082" name="Graphic 1082"/>
                        <wps:cNvSpPr/>
                        <wps:spPr>
                          <a:xfrm>
                            <a:off x="829373" y="218493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4471C4"/>
                          </a:solidFill>
                        </wps:spPr>
                        <wps:bodyPr wrap="square" lIns="0" tIns="0" rIns="0" bIns="0" rtlCol="0">
                          <a:prstTxWarp prst="textNoShape">
                            <a:avLst/>
                          </a:prstTxWarp>
                          <a:noAutofit/>
                        </wps:bodyPr>
                      </wps:wsp>
                      <wps:wsp>
                        <wps:cNvPr id="1083" name="Graphic 1083"/>
                        <wps:cNvSpPr/>
                        <wps:spPr>
                          <a:xfrm>
                            <a:off x="1415351" y="218493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EC7C30"/>
                          </a:solidFill>
                        </wps:spPr>
                        <wps:bodyPr wrap="square" lIns="0" tIns="0" rIns="0" bIns="0" rtlCol="0">
                          <a:prstTxWarp prst="textNoShape">
                            <a:avLst/>
                          </a:prstTxWarp>
                          <a:noAutofit/>
                        </wps:bodyPr>
                      </wps:wsp>
                      <wps:wsp>
                        <wps:cNvPr id="1084" name="Textbox 1084"/>
                        <wps:cNvSpPr txBox="1"/>
                        <wps:spPr>
                          <a:xfrm>
                            <a:off x="4762" y="4762"/>
                            <a:ext cx="2908935" cy="2386330"/>
                          </a:xfrm>
                          <a:prstGeom prst="rect">
                            <a:avLst/>
                          </a:prstGeom>
                          <a:ln w="9525">
                            <a:solidFill>
                              <a:srgbClr val="D9D9D9"/>
                            </a:solidFill>
                            <a:prstDash val="solid"/>
                          </a:ln>
                        </wps:spPr>
                        <wps:txbx>
                          <w:txbxContent>
                            <w:p w14:paraId="1BB0ADFD" w14:textId="77777777" w:rsidR="00566B2D" w:rsidRDefault="00566B2D" w:rsidP="0056572D">
                              <w:pPr>
                                <w:spacing w:before="143"/>
                                <w:ind w:left="1660" w:right="728" w:hanging="936"/>
                                <w:rPr>
                                  <w:sz w:val="18"/>
                                </w:rPr>
                              </w:pPr>
                              <w:r>
                                <w:rPr>
                                  <w:color w:val="585858"/>
                                  <w:sz w:val="18"/>
                                </w:rPr>
                                <w:t>Tổng số đơn đăng ký bằng sáng chế của Văn phòng nộp hồ sơ AMS by Origin</w:t>
                              </w:r>
                            </w:p>
                            <w:p w14:paraId="6C613031" w14:textId="77777777" w:rsidR="0086673E" w:rsidRDefault="0086673E">
                              <w:pPr>
                                <w:spacing w:before="139"/>
                                <w:ind w:right="3503"/>
                                <w:jc w:val="right"/>
                                <w:rPr>
                                  <w:sz w:val="18"/>
                                </w:rPr>
                              </w:pPr>
                              <w:r>
                                <w:rPr>
                                  <w:color w:val="585858"/>
                                  <w:spacing w:val="-2"/>
                                  <w:sz w:val="18"/>
                                </w:rPr>
                                <w:t>60.000</w:t>
                              </w:r>
                            </w:p>
                            <w:p w14:paraId="6782C561" w14:textId="77777777" w:rsidR="0086673E" w:rsidRDefault="0086673E">
                              <w:pPr>
                                <w:spacing w:before="110"/>
                                <w:ind w:right="3503"/>
                                <w:jc w:val="right"/>
                                <w:rPr>
                                  <w:sz w:val="18"/>
                                </w:rPr>
                              </w:pPr>
                              <w:r>
                                <w:rPr>
                                  <w:color w:val="585858"/>
                                  <w:spacing w:val="-2"/>
                                  <w:sz w:val="18"/>
                                </w:rPr>
                                <w:t>50.000</w:t>
                              </w:r>
                            </w:p>
                            <w:p w14:paraId="1EDB0490" w14:textId="77777777" w:rsidR="0086673E" w:rsidRDefault="0086673E">
                              <w:pPr>
                                <w:spacing w:before="110"/>
                                <w:ind w:right="3503"/>
                                <w:jc w:val="right"/>
                                <w:rPr>
                                  <w:sz w:val="18"/>
                                </w:rPr>
                              </w:pPr>
                              <w:r>
                                <w:rPr>
                                  <w:color w:val="585858"/>
                                  <w:spacing w:val="-2"/>
                                  <w:sz w:val="18"/>
                                </w:rPr>
                                <w:t>40.000</w:t>
                              </w:r>
                            </w:p>
                            <w:p w14:paraId="534AD87C" w14:textId="77777777" w:rsidR="0086673E" w:rsidRDefault="0086673E">
                              <w:pPr>
                                <w:spacing w:before="109"/>
                                <w:ind w:right="3503"/>
                                <w:jc w:val="right"/>
                                <w:rPr>
                                  <w:sz w:val="18"/>
                                </w:rPr>
                              </w:pPr>
                              <w:r>
                                <w:rPr>
                                  <w:color w:val="585858"/>
                                  <w:spacing w:val="-2"/>
                                  <w:sz w:val="18"/>
                                </w:rPr>
                                <w:t>30.000</w:t>
                              </w:r>
                            </w:p>
                            <w:p w14:paraId="795FF485" w14:textId="77777777" w:rsidR="0086673E" w:rsidRDefault="0086673E">
                              <w:pPr>
                                <w:spacing w:before="110"/>
                                <w:ind w:right="3503"/>
                                <w:jc w:val="right"/>
                                <w:rPr>
                                  <w:sz w:val="18"/>
                                </w:rPr>
                              </w:pPr>
                              <w:r>
                                <w:rPr>
                                  <w:color w:val="585858"/>
                                  <w:spacing w:val="-2"/>
                                  <w:sz w:val="18"/>
                                </w:rPr>
                                <w:t>20.000</w:t>
                              </w:r>
                            </w:p>
                            <w:p w14:paraId="71348C99" w14:textId="77777777" w:rsidR="0086673E" w:rsidRDefault="0086673E">
                              <w:pPr>
                                <w:spacing w:before="110"/>
                                <w:ind w:right="3503"/>
                                <w:jc w:val="right"/>
                                <w:rPr>
                                  <w:sz w:val="18"/>
                                </w:rPr>
                              </w:pPr>
                              <w:r>
                                <w:rPr>
                                  <w:color w:val="585858"/>
                                  <w:spacing w:val="-2"/>
                                  <w:sz w:val="18"/>
                                </w:rPr>
                                <w:t>10.000</w:t>
                              </w:r>
                            </w:p>
                            <w:p w14:paraId="0802B435" w14:textId="77777777" w:rsidR="0086673E" w:rsidRDefault="0086673E">
                              <w:pPr>
                                <w:spacing w:before="110"/>
                                <w:ind w:right="3503"/>
                                <w:jc w:val="right"/>
                                <w:rPr>
                                  <w:sz w:val="18"/>
                                </w:rPr>
                              </w:pPr>
                              <w:r>
                                <w:rPr>
                                  <w:color w:val="585858"/>
                                  <w:spacing w:val="-10"/>
                                  <w:sz w:val="18"/>
                                </w:rPr>
                                <w:t>0</w:t>
                              </w:r>
                            </w:p>
                            <w:p w14:paraId="6AC81B03" w14:textId="77777777" w:rsidR="0086673E" w:rsidRDefault="0086673E">
                              <w:pPr>
                                <w:rPr>
                                  <w:sz w:val="18"/>
                                </w:rPr>
                              </w:pPr>
                            </w:p>
                            <w:p w14:paraId="19C1200D" w14:textId="77777777" w:rsidR="0086673E" w:rsidRDefault="0086673E">
                              <w:pPr>
                                <w:spacing w:before="143"/>
                                <w:rPr>
                                  <w:sz w:val="18"/>
                                </w:rPr>
                              </w:pPr>
                            </w:p>
                            <w:p w14:paraId="20F7642C" w14:textId="77777777" w:rsidR="0086673E" w:rsidRDefault="0086673E">
                              <w:pPr>
                                <w:tabs>
                                  <w:tab w:val="left" w:pos="2342"/>
                                </w:tabs>
                                <w:ind w:left="1419"/>
                                <w:rPr>
                                  <w:sz w:val="18"/>
                                </w:rPr>
                              </w:pPr>
                              <w:r>
                                <w:rPr>
                                  <w:color w:val="585858"/>
                                  <w:spacing w:val="-2"/>
                                  <w:sz w:val="18"/>
                                </w:rPr>
                                <w:t>ASEAN</w:t>
                              </w:r>
                              <w:r>
                                <w:rPr>
                                  <w:color w:val="585858"/>
                                  <w:sz w:val="18"/>
                                </w:rPr>
                                <w:tab/>
                              </w:r>
                              <w:r>
                                <w:rPr>
                                  <w:color w:val="585858"/>
                                  <w:spacing w:val="-2"/>
                                  <w:sz w:val="18"/>
                                </w:rPr>
                                <w:t>Non-ASEAN</w:t>
                              </w:r>
                            </w:p>
                          </w:txbxContent>
                        </wps:txbx>
                        <wps:bodyPr wrap="square" lIns="0" tIns="0" rIns="0" bIns="0" rtlCol="0">
                          <a:noAutofit/>
                        </wps:bodyPr>
                      </wps:wsp>
                    </wpg:wgp>
                  </a:graphicData>
                </a:graphic>
              </wp:anchor>
            </w:drawing>
          </mc:Choice>
          <mc:Fallback>
            <w:pict>
              <v:group w14:anchorId="3A9874AA" id="Group 1076" o:spid="_x0000_s1856" style="position:absolute;left:0;text-align:left;margin-left:52.9pt;margin-top:17.65pt;width:229.8pt;height:188.65pt;z-index:15887872;mso-wrap-distance-left:0;mso-wrap-distance-right:0;mso-position-horizontal-relative:page" coordsize="29184,2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">
                <v:shape id="Graphic 1077" o:spid="_x0000_s1857" style="position:absolute;left:7808;top:5215;width:19933;height:10052;visibility:visible;mso-wrap-style:square;v-text-anchor:top" coordsize="1993264,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" path="m,1005078r66421,em154812,1005078r132588,em375793,1005078r134112,em598297,1005078r132588,em819276,1005078r132589,em1040257,1005078r134112,em1262761,1005078r132588,em1483741,1005078r132588,em1704720,1005078r134113,em1927225,1005078r65913,em,803910r66421,em154812,803910r132588,em375793,803910r134112,em598297,803910r132588,em819276,803910r132589,em1040257,803910r134112,em1262761,803910r132588,em1483741,803910r132588,em1704720,803910r134113,em1927225,803910r65913,em,602742r66421,em154812,602742r132588,em375793,602742r134112,em598297,602742r132588,em819276,602742r132589,em1040257,602742r134112,em1262761,602742r132588,em1483741,602742r132588,em1704720,602742r134113,em1927225,602742r65913,em,401574r66421,em154812,401574r132588,em375793,401574r134112,em598297,401574r132588,em819276,401574r132589,em1040257,401574r134112,em1262761,401574r132588,em1483741,401574r132588,em1704720,401574r134113,em1927225,401574r65913,em,200406r951865,em1040257,200406r355092,em1483741,200406r132588,em1704720,200406r134113,em1927225,200406r65913,em,l1993138,e" filled="f" strokecolor="#d9d9d9">
                  <v:path arrowok="t"/>
                </v:shape>
                <v:shape id="Graphic 1078" o:spid="_x0000_s1858" style="position:absolute;left:8472;top:15540;width:18612;height:1746;visibility:visible;mso-wrap-style:square;v-text-anchor:top" coordsize="186118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" path="m88392,47244l,47244,,174371r88392,l88392,47244xem309372,47244r-88392,l220980,174371r88392,l309372,47244xem531876,22860r-88392,l443484,174371r88392,l531876,22860xem752856,36576r-88392,l664464,174371r88392,l752856,36576xem973836,l885444,r,174371l973836,174371,973836,xem1196340,33528r-88392,l1107948,174371r88392,l1196340,33528xem1417320,19812r-88392,l1328928,174371r88392,l1417320,19812xem1638300,30480r-88392,l1549908,174371r88392,l1638300,30480xem1860804,25908r-88392,l1772412,174371r88392,l1860804,25908xe" fillcolor="#4471c4" stroked="f">
                  <v:path arrowok="t"/>
                </v:shape>
                <v:shape id="Graphic 1079" o:spid="_x0000_s1859" style="position:absolute;left:8472;top:6259;width:18612;height:9753;visibility:visible;mso-wrap-style:square;v-text-anchor:top" coordsize="1861185,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" path="m88392,202692l,202692,,975360r88392,l88392,202692xem309372,205740r-88392,l220980,975360r88392,l309372,205740xem531876,213360r-88392,l443484,950976r88392,l531876,213360xem752856,141732r-88392,l664464,964692r88392,l752856,141732xem973836,22860r-88392,l885444,928116r88392,l973836,22860xem1196340,140208r-88392,l1107948,961644r88392,l1196340,140208xem1417320,51816r-88392,l1328928,947928r88392,l1417320,51816xem1638300,7620r-88392,l1549908,958596r88392,l1638300,7620xem1860804,r-88392,l1772412,954024r88392,l1860804,xe" fillcolor="#ec7c30" stroked="f">
                  <v:path arrowok="t"/>
                </v:shape>
                <v:shape id="Graphic 1080" o:spid="_x0000_s1860" style="position:absolute;left:7808;top:17284;width:19933;height:12;visibility:visible;mso-wrap-style:square;v-text-anchor:top" coordsize="19932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" path="m,l1993138,e" filled="f" strokecolor="#d9d9d9">
                  <v:path arrowok="t"/>
                </v:shape>
                <v:shape id="Image 1081" o:spid="_x0000_s1861" type="#_x0000_t75" style="position:absolute;left:7162;top:18066;width:19596;height: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">
                  <v:imagedata r:id="rId476" o:title=""/>
                </v:shape>
                <v:shape id="Graphic 1082" o:spid="_x0000_s1862" style="position:absolute;left:8293;top:21849;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" path="m57435,l,,,57435r57435,l57435,xe" fillcolor="#4471c4" stroked="f">
                  <v:path arrowok="t"/>
                </v:shape>
                <v:shape id="Graphic 1083" o:spid="_x0000_s1863" style="position:absolute;left:14153;top:21849;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" path="m57435,l,,,57435r57435,l57435,xe" fillcolor="#ec7c30" stroked="f">
                  <v:path arrowok="t"/>
                </v:shape>
                <v:shape id="Textbox 1084" o:spid="_x0000_s1864" type="#_x0000_t202" style="position:absolute;left:47;top:47;width:29089;height:2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" filled="f" strokecolor="#d9d9d9">
                  <v:textbox inset="0,0,0,0">
                    <w:txbxContent>
                      <w:p w14:paraId="1BB0ADFD" w14:textId="77777777" w:rsidR="00566B2D" w:rsidRDefault="00566B2D" w:rsidP="0056572D">
                        <w:pPr>
                          <w:spacing w:before="143"/>
                          <w:ind w:left="1660" w:right="728" w:hanging="936"/>
                          <w:rPr>
                            <w:sz w:val="18"/>
                          </w:rPr>
                        </w:pPr>
                        <w:r>
                          <w:rPr>
                            <w:color w:val="585858"/>
                            <w:sz w:val="18"/>
                          </w:rPr>
                          <w:t>Tổng số đơn đăng ký bằng sáng chế của Văn phòng nộp hồ sơ AMS by Origin</w:t>
                        </w:r>
                      </w:p>
                      <w:p w14:paraId="6C613031" w14:textId="77777777" w:rsidR="0086673E" w:rsidRDefault="0086673E">
                        <w:pPr>
                          <w:spacing w:before="139"/>
                          <w:ind w:right="3503"/>
                          <w:jc w:val="right"/>
                          <w:rPr>
                            <w:sz w:val="18"/>
                          </w:rPr>
                        </w:pPr>
                        <w:r>
                          <w:rPr>
                            <w:color w:val="585858"/>
                            <w:spacing w:val="-2"/>
                            <w:sz w:val="18"/>
                          </w:rPr>
                          <w:t>60.000</w:t>
                        </w:r>
                      </w:p>
                      <w:p w14:paraId="6782C561" w14:textId="77777777" w:rsidR="0086673E" w:rsidRDefault="0086673E">
                        <w:pPr>
                          <w:spacing w:before="110"/>
                          <w:ind w:right="3503"/>
                          <w:jc w:val="right"/>
                          <w:rPr>
                            <w:sz w:val="18"/>
                          </w:rPr>
                        </w:pPr>
                        <w:r>
                          <w:rPr>
                            <w:color w:val="585858"/>
                            <w:spacing w:val="-2"/>
                            <w:sz w:val="18"/>
                          </w:rPr>
                          <w:t>50.000</w:t>
                        </w:r>
                      </w:p>
                      <w:p w14:paraId="1EDB0490" w14:textId="77777777" w:rsidR="0086673E" w:rsidRDefault="0086673E">
                        <w:pPr>
                          <w:spacing w:before="110"/>
                          <w:ind w:right="3503"/>
                          <w:jc w:val="right"/>
                          <w:rPr>
                            <w:sz w:val="18"/>
                          </w:rPr>
                        </w:pPr>
                        <w:r>
                          <w:rPr>
                            <w:color w:val="585858"/>
                            <w:spacing w:val="-2"/>
                            <w:sz w:val="18"/>
                          </w:rPr>
                          <w:t>40.000</w:t>
                        </w:r>
                      </w:p>
                      <w:p w14:paraId="534AD87C" w14:textId="77777777" w:rsidR="0086673E" w:rsidRDefault="0086673E">
                        <w:pPr>
                          <w:spacing w:before="109"/>
                          <w:ind w:right="3503"/>
                          <w:jc w:val="right"/>
                          <w:rPr>
                            <w:sz w:val="18"/>
                          </w:rPr>
                        </w:pPr>
                        <w:r>
                          <w:rPr>
                            <w:color w:val="585858"/>
                            <w:spacing w:val="-2"/>
                            <w:sz w:val="18"/>
                          </w:rPr>
                          <w:t>30.000</w:t>
                        </w:r>
                      </w:p>
                      <w:p w14:paraId="795FF485" w14:textId="77777777" w:rsidR="0086673E" w:rsidRDefault="0086673E">
                        <w:pPr>
                          <w:spacing w:before="110"/>
                          <w:ind w:right="3503"/>
                          <w:jc w:val="right"/>
                          <w:rPr>
                            <w:sz w:val="18"/>
                          </w:rPr>
                        </w:pPr>
                        <w:r>
                          <w:rPr>
                            <w:color w:val="585858"/>
                            <w:spacing w:val="-2"/>
                            <w:sz w:val="18"/>
                          </w:rPr>
                          <w:t>20.000</w:t>
                        </w:r>
                      </w:p>
                      <w:p w14:paraId="71348C99" w14:textId="77777777" w:rsidR="0086673E" w:rsidRDefault="0086673E">
                        <w:pPr>
                          <w:spacing w:before="110"/>
                          <w:ind w:right="3503"/>
                          <w:jc w:val="right"/>
                          <w:rPr>
                            <w:sz w:val="18"/>
                          </w:rPr>
                        </w:pPr>
                        <w:r>
                          <w:rPr>
                            <w:color w:val="585858"/>
                            <w:spacing w:val="-2"/>
                            <w:sz w:val="18"/>
                          </w:rPr>
                          <w:t>10.000</w:t>
                        </w:r>
                      </w:p>
                      <w:p w14:paraId="0802B435" w14:textId="77777777" w:rsidR="0086673E" w:rsidRDefault="0086673E">
                        <w:pPr>
                          <w:spacing w:before="110"/>
                          <w:ind w:right="3503"/>
                          <w:jc w:val="right"/>
                          <w:rPr>
                            <w:sz w:val="18"/>
                          </w:rPr>
                        </w:pPr>
                        <w:r>
                          <w:rPr>
                            <w:color w:val="585858"/>
                            <w:spacing w:val="-10"/>
                            <w:sz w:val="18"/>
                          </w:rPr>
                          <w:t>0</w:t>
                        </w:r>
                      </w:p>
                      <w:p w14:paraId="6AC81B03" w14:textId="77777777" w:rsidR="0086673E" w:rsidRDefault="0086673E">
                        <w:pPr>
                          <w:rPr>
                            <w:sz w:val="18"/>
                          </w:rPr>
                        </w:pPr>
                      </w:p>
                      <w:p w14:paraId="19C1200D" w14:textId="77777777" w:rsidR="0086673E" w:rsidRDefault="0086673E">
                        <w:pPr>
                          <w:spacing w:before="143"/>
                          <w:rPr>
                            <w:sz w:val="18"/>
                          </w:rPr>
                        </w:pPr>
                      </w:p>
                      <w:p w14:paraId="20F7642C" w14:textId="77777777" w:rsidR="0086673E" w:rsidRDefault="0086673E">
                        <w:pPr>
                          <w:tabs>
                            <w:tab w:val="left" w:pos="2342"/>
                          </w:tabs>
                          <w:ind w:left="1419"/>
                          <w:rPr>
                            <w:sz w:val="18"/>
                          </w:rPr>
                        </w:pPr>
                        <w:r>
                          <w:rPr>
                            <w:color w:val="585858"/>
                            <w:spacing w:val="-2"/>
                            <w:sz w:val="18"/>
                          </w:rPr>
                          <w:t>ASEAN</w:t>
                        </w:r>
                        <w:r>
                          <w:rPr>
                            <w:color w:val="585858"/>
                            <w:sz w:val="18"/>
                          </w:rPr>
                          <w:tab/>
                        </w:r>
                        <w:proofErr w:type="gramStart"/>
                        <w:r>
                          <w:rPr>
                            <w:color w:val="585858"/>
                            <w:spacing w:val="-2"/>
                            <w:sz w:val="18"/>
                          </w:rPr>
                          <w:t>Non-ASEAN</w:t>
                        </w:r>
                        <w:proofErr w:type="gramEnd"/>
                      </w:p>
                    </w:txbxContent>
                  </v:textbox>
                </v:shape>
                <w10:wrap anchorx="page"/>
              </v:group>
            </w:pict>
          </mc:Fallback>
        </mc:AlternateContent>
      </w:r>
      <w:r>
        <w:rPr>
          <w:noProof/>
          <w:lang w:eastAsia="ko-KR"/>
        </w:rPr>
        <mc:AlternateContent>
          <mc:Choice Requires="wpg">
            <w:drawing>
              <wp:anchor distT="0" distB="0" distL="0" distR="0" simplePos="0" relativeHeight="15888384" behindDoc="0" locked="0" layoutInCell="1" allowOverlap="1" wp14:anchorId="4465727F" wp14:editId="02E63A72">
                <wp:simplePos x="0" y="0"/>
                <wp:positionH relativeFrom="page">
                  <wp:posOffset>3723957</wp:posOffset>
                </wp:positionH>
                <wp:positionV relativeFrom="paragraph">
                  <wp:posOffset>224115</wp:posOffset>
                </wp:positionV>
                <wp:extent cx="2990215" cy="2395855"/>
                <wp:effectExtent l="0" t="0" r="0" b="0"/>
                <wp:wrapNone/>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215" cy="2395855"/>
                          <a:chOff x="0" y="0"/>
                          <a:chExt cx="2990215" cy="2395855"/>
                        </a:xfrm>
                      </wpg:grpSpPr>
                      <wps:wsp>
                        <wps:cNvPr id="1086" name="Graphic 1086"/>
                        <wps:cNvSpPr/>
                        <wps:spPr>
                          <a:xfrm>
                            <a:off x="844359" y="521525"/>
                            <a:ext cx="2001520" cy="788670"/>
                          </a:xfrm>
                          <a:custGeom>
                            <a:avLst/>
                            <a:gdLst/>
                            <a:ahLst/>
                            <a:cxnLst/>
                            <a:rect l="l" t="t" r="r" b="b"/>
                            <a:pathLst>
                              <a:path w="2001520" h="788670">
                                <a:moveTo>
                                  <a:pt x="0" y="788670"/>
                                </a:moveTo>
                                <a:lnTo>
                                  <a:pt x="66167" y="788670"/>
                                </a:lnTo>
                              </a:path>
                              <a:path w="2001520" h="788670">
                                <a:moveTo>
                                  <a:pt x="156083" y="788670"/>
                                </a:moveTo>
                                <a:lnTo>
                                  <a:pt x="288671" y="788670"/>
                                </a:lnTo>
                              </a:path>
                              <a:path w="2001520" h="788670">
                                <a:moveTo>
                                  <a:pt x="378587" y="788670"/>
                                </a:moveTo>
                                <a:lnTo>
                                  <a:pt x="733679" y="788670"/>
                                </a:lnTo>
                              </a:path>
                              <a:path w="2001520" h="788670">
                                <a:moveTo>
                                  <a:pt x="822071" y="788670"/>
                                </a:moveTo>
                                <a:lnTo>
                                  <a:pt x="956183" y="788670"/>
                                </a:lnTo>
                              </a:path>
                              <a:path w="2001520" h="788670">
                                <a:moveTo>
                                  <a:pt x="1044575" y="788670"/>
                                </a:moveTo>
                                <a:lnTo>
                                  <a:pt x="1178687" y="788670"/>
                                </a:lnTo>
                              </a:path>
                              <a:path w="2001520" h="788670">
                                <a:moveTo>
                                  <a:pt x="1267079" y="788670"/>
                                </a:moveTo>
                                <a:lnTo>
                                  <a:pt x="1401191" y="788670"/>
                                </a:lnTo>
                              </a:path>
                              <a:path w="2001520" h="788670">
                                <a:moveTo>
                                  <a:pt x="1489583" y="788670"/>
                                </a:moveTo>
                                <a:lnTo>
                                  <a:pt x="1623695" y="788670"/>
                                </a:lnTo>
                              </a:path>
                              <a:path w="2001520" h="788670">
                                <a:moveTo>
                                  <a:pt x="1712087" y="788670"/>
                                </a:moveTo>
                                <a:lnTo>
                                  <a:pt x="1846199" y="788670"/>
                                </a:lnTo>
                              </a:path>
                              <a:path w="2001520" h="788670">
                                <a:moveTo>
                                  <a:pt x="1934590" y="788670"/>
                                </a:moveTo>
                                <a:lnTo>
                                  <a:pt x="2001392" y="788670"/>
                                </a:lnTo>
                              </a:path>
                              <a:path w="2001520" h="788670">
                                <a:moveTo>
                                  <a:pt x="0" y="525018"/>
                                </a:moveTo>
                                <a:lnTo>
                                  <a:pt x="66167" y="525018"/>
                                </a:lnTo>
                              </a:path>
                              <a:path w="2001520" h="788670">
                                <a:moveTo>
                                  <a:pt x="156083" y="525018"/>
                                </a:moveTo>
                                <a:lnTo>
                                  <a:pt x="288671" y="525018"/>
                                </a:lnTo>
                              </a:path>
                              <a:path w="2001520" h="788670">
                                <a:moveTo>
                                  <a:pt x="378587" y="525018"/>
                                </a:moveTo>
                                <a:lnTo>
                                  <a:pt x="511175" y="525018"/>
                                </a:lnTo>
                              </a:path>
                              <a:path w="2001520" h="788670">
                                <a:moveTo>
                                  <a:pt x="601091" y="525018"/>
                                </a:moveTo>
                                <a:lnTo>
                                  <a:pt x="733679" y="525018"/>
                                </a:lnTo>
                              </a:path>
                              <a:path w="2001520" h="788670">
                                <a:moveTo>
                                  <a:pt x="822071" y="525018"/>
                                </a:moveTo>
                                <a:lnTo>
                                  <a:pt x="956183" y="525018"/>
                                </a:lnTo>
                              </a:path>
                              <a:path w="2001520" h="788670">
                                <a:moveTo>
                                  <a:pt x="1044575" y="525018"/>
                                </a:moveTo>
                                <a:lnTo>
                                  <a:pt x="1178687" y="525018"/>
                                </a:lnTo>
                              </a:path>
                              <a:path w="2001520" h="788670">
                                <a:moveTo>
                                  <a:pt x="1267079" y="525018"/>
                                </a:moveTo>
                                <a:lnTo>
                                  <a:pt x="1401191" y="525018"/>
                                </a:lnTo>
                              </a:path>
                              <a:path w="2001520" h="788670">
                                <a:moveTo>
                                  <a:pt x="1489583" y="525018"/>
                                </a:moveTo>
                                <a:lnTo>
                                  <a:pt x="1623695" y="525018"/>
                                </a:lnTo>
                              </a:path>
                              <a:path w="2001520" h="788670">
                                <a:moveTo>
                                  <a:pt x="1712087" y="525018"/>
                                </a:moveTo>
                                <a:lnTo>
                                  <a:pt x="1846199" y="525018"/>
                                </a:lnTo>
                              </a:path>
                              <a:path w="2001520" h="788670">
                                <a:moveTo>
                                  <a:pt x="1934590" y="525018"/>
                                </a:moveTo>
                                <a:lnTo>
                                  <a:pt x="2001392" y="525018"/>
                                </a:lnTo>
                              </a:path>
                              <a:path w="2001520" h="788670">
                                <a:moveTo>
                                  <a:pt x="0" y="262890"/>
                                </a:moveTo>
                                <a:lnTo>
                                  <a:pt x="1401191" y="262890"/>
                                </a:lnTo>
                              </a:path>
                              <a:path w="2001520" h="788670">
                                <a:moveTo>
                                  <a:pt x="1489583" y="262890"/>
                                </a:moveTo>
                                <a:lnTo>
                                  <a:pt x="2001392" y="262890"/>
                                </a:lnTo>
                              </a:path>
                              <a:path w="2001520" h="788670">
                                <a:moveTo>
                                  <a:pt x="0" y="0"/>
                                </a:moveTo>
                                <a:lnTo>
                                  <a:pt x="2001392" y="0"/>
                                </a:lnTo>
                              </a:path>
                            </a:pathLst>
                          </a:custGeom>
                          <a:ln w="9525">
                            <a:solidFill>
                              <a:srgbClr val="D9D9D9"/>
                            </a:solidFill>
                            <a:prstDash val="solid"/>
                          </a:ln>
                        </wps:spPr>
                        <wps:bodyPr wrap="square" lIns="0" tIns="0" rIns="0" bIns="0" rtlCol="0">
                          <a:prstTxWarp prst="textNoShape">
                            <a:avLst/>
                          </a:prstTxWarp>
                          <a:noAutofit/>
                        </wps:bodyPr>
                      </wps:wsp>
                      <wps:wsp>
                        <wps:cNvPr id="1087" name="Graphic 1087"/>
                        <wps:cNvSpPr/>
                        <wps:spPr>
                          <a:xfrm>
                            <a:off x="910526" y="1572196"/>
                            <a:ext cx="1868805" cy="1270"/>
                          </a:xfrm>
                          <a:custGeom>
                            <a:avLst/>
                            <a:gdLst/>
                            <a:ahLst/>
                            <a:cxnLst/>
                            <a:rect l="l" t="t" r="r" b="b"/>
                            <a:pathLst>
                              <a:path w="1868805">
                                <a:moveTo>
                                  <a:pt x="0" y="0"/>
                                </a:moveTo>
                                <a:lnTo>
                                  <a:pt x="1868423" y="0"/>
                                </a:lnTo>
                              </a:path>
                            </a:pathLst>
                          </a:custGeom>
                          <a:ln w="1524">
                            <a:solidFill>
                              <a:srgbClr val="EC7C30"/>
                            </a:solidFill>
                            <a:prstDash val="lgDash"/>
                          </a:ln>
                        </wps:spPr>
                        <wps:bodyPr wrap="square" lIns="0" tIns="0" rIns="0" bIns="0" rtlCol="0">
                          <a:prstTxWarp prst="textNoShape">
                            <a:avLst/>
                          </a:prstTxWarp>
                          <a:noAutofit/>
                        </wps:bodyPr>
                      </wps:wsp>
                      <wps:wsp>
                        <wps:cNvPr id="1088" name="Graphic 1088"/>
                        <wps:cNvSpPr/>
                        <wps:spPr>
                          <a:xfrm>
                            <a:off x="1133030" y="1570799"/>
                            <a:ext cx="90170" cy="1905"/>
                          </a:xfrm>
                          <a:custGeom>
                            <a:avLst/>
                            <a:gdLst/>
                            <a:ahLst/>
                            <a:cxnLst/>
                            <a:rect l="l" t="t" r="r" b="b"/>
                            <a:pathLst>
                              <a:path w="90170" h="1905">
                                <a:moveTo>
                                  <a:pt x="89915" y="0"/>
                                </a:moveTo>
                                <a:lnTo>
                                  <a:pt x="0" y="0"/>
                                </a:lnTo>
                                <a:lnTo>
                                  <a:pt x="0" y="1524"/>
                                </a:lnTo>
                                <a:lnTo>
                                  <a:pt x="89915" y="1524"/>
                                </a:lnTo>
                                <a:lnTo>
                                  <a:pt x="89915" y="0"/>
                                </a:lnTo>
                                <a:close/>
                              </a:path>
                            </a:pathLst>
                          </a:custGeom>
                          <a:solidFill>
                            <a:srgbClr val="FFC000"/>
                          </a:solidFill>
                        </wps:spPr>
                        <wps:bodyPr wrap="square" lIns="0" tIns="0" rIns="0" bIns="0" rtlCol="0">
                          <a:prstTxWarp prst="textNoShape">
                            <a:avLst/>
                          </a:prstTxWarp>
                          <a:noAutofit/>
                        </wps:bodyPr>
                      </wps:wsp>
                      <wps:wsp>
                        <wps:cNvPr id="1089" name="Graphic 1089"/>
                        <wps:cNvSpPr/>
                        <wps:spPr>
                          <a:xfrm>
                            <a:off x="910526" y="1406207"/>
                            <a:ext cx="1868805" cy="166370"/>
                          </a:xfrm>
                          <a:custGeom>
                            <a:avLst/>
                            <a:gdLst/>
                            <a:ahLst/>
                            <a:cxnLst/>
                            <a:rect l="l" t="t" r="r" b="b"/>
                            <a:pathLst>
                              <a:path w="1868805" h="166370">
                                <a:moveTo>
                                  <a:pt x="89916" y="103632"/>
                                </a:moveTo>
                                <a:lnTo>
                                  <a:pt x="0" y="103632"/>
                                </a:lnTo>
                                <a:lnTo>
                                  <a:pt x="0" y="166116"/>
                                </a:lnTo>
                                <a:lnTo>
                                  <a:pt x="89916" y="166116"/>
                                </a:lnTo>
                                <a:lnTo>
                                  <a:pt x="89916" y="103632"/>
                                </a:lnTo>
                                <a:close/>
                              </a:path>
                              <a:path w="1868805" h="166370">
                                <a:moveTo>
                                  <a:pt x="312420" y="105156"/>
                                </a:moveTo>
                                <a:lnTo>
                                  <a:pt x="222504" y="105156"/>
                                </a:lnTo>
                                <a:lnTo>
                                  <a:pt x="222504" y="164592"/>
                                </a:lnTo>
                                <a:lnTo>
                                  <a:pt x="312420" y="164592"/>
                                </a:lnTo>
                                <a:lnTo>
                                  <a:pt x="312420" y="105156"/>
                                </a:lnTo>
                                <a:close/>
                              </a:path>
                              <a:path w="1868805" h="166370">
                                <a:moveTo>
                                  <a:pt x="534924" y="44196"/>
                                </a:moveTo>
                                <a:lnTo>
                                  <a:pt x="445008" y="44196"/>
                                </a:lnTo>
                                <a:lnTo>
                                  <a:pt x="445008" y="166116"/>
                                </a:lnTo>
                                <a:lnTo>
                                  <a:pt x="534924" y="166116"/>
                                </a:lnTo>
                                <a:lnTo>
                                  <a:pt x="534924" y="44196"/>
                                </a:lnTo>
                                <a:close/>
                              </a:path>
                              <a:path w="1868805" h="166370">
                                <a:moveTo>
                                  <a:pt x="755904" y="88392"/>
                                </a:moveTo>
                                <a:lnTo>
                                  <a:pt x="667512" y="88392"/>
                                </a:lnTo>
                                <a:lnTo>
                                  <a:pt x="667512" y="164592"/>
                                </a:lnTo>
                                <a:lnTo>
                                  <a:pt x="755904" y="164592"/>
                                </a:lnTo>
                                <a:lnTo>
                                  <a:pt x="755904" y="88392"/>
                                </a:lnTo>
                                <a:close/>
                              </a:path>
                              <a:path w="1868805" h="166370">
                                <a:moveTo>
                                  <a:pt x="978408" y="0"/>
                                </a:moveTo>
                                <a:lnTo>
                                  <a:pt x="890016" y="0"/>
                                </a:lnTo>
                                <a:lnTo>
                                  <a:pt x="890016" y="166116"/>
                                </a:lnTo>
                                <a:lnTo>
                                  <a:pt x="978408" y="166116"/>
                                </a:lnTo>
                                <a:lnTo>
                                  <a:pt x="978408" y="0"/>
                                </a:lnTo>
                                <a:close/>
                              </a:path>
                              <a:path w="1868805" h="166370">
                                <a:moveTo>
                                  <a:pt x="1200912" y="94488"/>
                                </a:moveTo>
                                <a:lnTo>
                                  <a:pt x="1112520" y="94488"/>
                                </a:lnTo>
                                <a:lnTo>
                                  <a:pt x="1112520" y="166116"/>
                                </a:lnTo>
                                <a:lnTo>
                                  <a:pt x="1200912" y="166116"/>
                                </a:lnTo>
                                <a:lnTo>
                                  <a:pt x="1200912" y="94488"/>
                                </a:lnTo>
                                <a:close/>
                              </a:path>
                              <a:path w="1868805" h="166370">
                                <a:moveTo>
                                  <a:pt x="1423416" y="89916"/>
                                </a:moveTo>
                                <a:lnTo>
                                  <a:pt x="1335024" y="89916"/>
                                </a:lnTo>
                                <a:lnTo>
                                  <a:pt x="1335024" y="166116"/>
                                </a:lnTo>
                                <a:lnTo>
                                  <a:pt x="1423416" y="166116"/>
                                </a:lnTo>
                                <a:lnTo>
                                  <a:pt x="1423416" y="89916"/>
                                </a:lnTo>
                                <a:close/>
                              </a:path>
                              <a:path w="1868805" h="166370">
                                <a:moveTo>
                                  <a:pt x="1645920" y="80772"/>
                                </a:moveTo>
                                <a:lnTo>
                                  <a:pt x="1557528" y="80772"/>
                                </a:lnTo>
                                <a:lnTo>
                                  <a:pt x="1557528" y="166116"/>
                                </a:lnTo>
                                <a:lnTo>
                                  <a:pt x="1645920" y="166116"/>
                                </a:lnTo>
                                <a:lnTo>
                                  <a:pt x="1645920" y="80772"/>
                                </a:lnTo>
                                <a:close/>
                              </a:path>
                              <a:path w="1868805" h="166370">
                                <a:moveTo>
                                  <a:pt x="1868411" y="74676"/>
                                </a:moveTo>
                                <a:lnTo>
                                  <a:pt x="1780032" y="74676"/>
                                </a:lnTo>
                                <a:lnTo>
                                  <a:pt x="1780032" y="166116"/>
                                </a:lnTo>
                                <a:lnTo>
                                  <a:pt x="1868411" y="166116"/>
                                </a:lnTo>
                                <a:lnTo>
                                  <a:pt x="1868411" y="74676"/>
                                </a:lnTo>
                                <a:close/>
                              </a:path>
                            </a:pathLst>
                          </a:custGeom>
                          <a:solidFill>
                            <a:srgbClr val="6FAC46"/>
                          </a:solidFill>
                        </wps:spPr>
                        <wps:bodyPr wrap="square" lIns="0" tIns="0" rIns="0" bIns="0" rtlCol="0">
                          <a:prstTxWarp prst="textNoShape">
                            <a:avLst/>
                          </a:prstTxWarp>
                          <a:noAutofit/>
                        </wps:bodyPr>
                      </wps:wsp>
                      <wps:wsp>
                        <wps:cNvPr id="1090" name="Graphic 1090"/>
                        <wps:cNvSpPr/>
                        <wps:spPr>
                          <a:xfrm>
                            <a:off x="1133030" y="1509839"/>
                            <a:ext cx="90170" cy="1905"/>
                          </a:xfrm>
                          <a:custGeom>
                            <a:avLst/>
                            <a:gdLst/>
                            <a:ahLst/>
                            <a:cxnLst/>
                            <a:rect l="l" t="t" r="r" b="b"/>
                            <a:pathLst>
                              <a:path w="90170" h="1905">
                                <a:moveTo>
                                  <a:pt x="89915" y="0"/>
                                </a:moveTo>
                                <a:lnTo>
                                  <a:pt x="0" y="0"/>
                                </a:lnTo>
                                <a:lnTo>
                                  <a:pt x="0" y="1524"/>
                                </a:lnTo>
                                <a:lnTo>
                                  <a:pt x="89915" y="1524"/>
                                </a:lnTo>
                                <a:lnTo>
                                  <a:pt x="89915" y="0"/>
                                </a:lnTo>
                                <a:close/>
                              </a:path>
                            </a:pathLst>
                          </a:custGeom>
                          <a:solidFill>
                            <a:srgbClr val="9E470D"/>
                          </a:solidFill>
                        </wps:spPr>
                        <wps:bodyPr wrap="square" lIns="0" tIns="0" rIns="0" bIns="0" rtlCol="0">
                          <a:prstTxWarp prst="textNoShape">
                            <a:avLst/>
                          </a:prstTxWarp>
                          <a:noAutofit/>
                        </wps:bodyPr>
                      </wps:wsp>
                      <wps:wsp>
                        <wps:cNvPr id="1091" name="Graphic 1091"/>
                        <wps:cNvSpPr/>
                        <wps:spPr>
                          <a:xfrm>
                            <a:off x="910526" y="1298003"/>
                            <a:ext cx="1868805" cy="212090"/>
                          </a:xfrm>
                          <a:custGeom>
                            <a:avLst/>
                            <a:gdLst/>
                            <a:ahLst/>
                            <a:cxnLst/>
                            <a:rect l="l" t="t" r="r" b="b"/>
                            <a:pathLst>
                              <a:path w="1868805" h="212090">
                                <a:moveTo>
                                  <a:pt x="89916" y="89916"/>
                                </a:moveTo>
                                <a:lnTo>
                                  <a:pt x="0" y="89916"/>
                                </a:lnTo>
                                <a:lnTo>
                                  <a:pt x="0" y="211836"/>
                                </a:lnTo>
                                <a:lnTo>
                                  <a:pt x="89916" y="211836"/>
                                </a:lnTo>
                                <a:lnTo>
                                  <a:pt x="89916" y="89916"/>
                                </a:lnTo>
                                <a:close/>
                              </a:path>
                              <a:path w="1868805" h="212090">
                                <a:moveTo>
                                  <a:pt x="312420" y="109728"/>
                                </a:moveTo>
                                <a:lnTo>
                                  <a:pt x="222504" y="109728"/>
                                </a:lnTo>
                                <a:lnTo>
                                  <a:pt x="222504" y="211836"/>
                                </a:lnTo>
                                <a:lnTo>
                                  <a:pt x="312420" y="211836"/>
                                </a:lnTo>
                                <a:lnTo>
                                  <a:pt x="312420" y="109728"/>
                                </a:lnTo>
                                <a:close/>
                              </a:path>
                              <a:path w="1868805" h="212090">
                                <a:moveTo>
                                  <a:pt x="534924" y="39624"/>
                                </a:moveTo>
                                <a:lnTo>
                                  <a:pt x="445008" y="39624"/>
                                </a:lnTo>
                                <a:lnTo>
                                  <a:pt x="445008" y="152400"/>
                                </a:lnTo>
                                <a:lnTo>
                                  <a:pt x="534924" y="152400"/>
                                </a:lnTo>
                                <a:lnTo>
                                  <a:pt x="534924" y="39624"/>
                                </a:lnTo>
                                <a:close/>
                              </a:path>
                              <a:path w="1868805" h="212090">
                                <a:moveTo>
                                  <a:pt x="755904" y="88392"/>
                                </a:moveTo>
                                <a:lnTo>
                                  <a:pt x="667512" y="88392"/>
                                </a:lnTo>
                                <a:lnTo>
                                  <a:pt x="667512" y="196596"/>
                                </a:lnTo>
                                <a:lnTo>
                                  <a:pt x="755904" y="196596"/>
                                </a:lnTo>
                                <a:lnTo>
                                  <a:pt x="755904" y="88392"/>
                                </a:lnTo>
                                <a:close/>
                              </a:path>
                              <a:path w="1868805" h="212090">
                                <a:moveTo>
                                  <a:pt x="978408" y="0"/>
                                </a:moveTo>
                                <a:lnTo>
                                  <a:pt x="890016" y="0"/>
                                </a:lnTo>
                                <a:lnTo>
                                  <a:pt x="890016" y="108204"/>
                                </a:lnTo>
                                <a:lnTo>
                                  <a:pt x="978408" y="108204"/>
                                </a:lnTo>
                                <a:lnTo>
                                  <a:pt x="978408" y="0"/>
                                </a:lnTo>
                                <a:close/>
                              </a:path>
                              <a:path w="1868805" h="212090">
                                <a:moveTo>
                                  <a:pt x="1200912" y="100584"/>
                                </a:moveTo>
                                <a:lnTo>
                                  <a:pt x="1112520" y="100584"/>
                                </a:lnTo>
                                <a:lnTo>
                                  <a:pt x="1112520" y="202692"/>
                                </a:lnTo>
                                <a:lnTo>
                                  <a:pt x="1200912" y="202692"/>
                                </a:lnTo>
                                <a:lnTo>
                                  <a:pt x="1200912" y="100584"/>
                                </a:lnTo>
                                <a:close/>
                              </a:path>
                              <a:path w="1868805" h="212090">
                                <a:moveTo>
                                  <a:pt x="1423416" y="102108"/>
                                </a:moveTo>
                                <a:lnTo>
                                  <a:pt x="1335024" y="102108"/>
                                </a:lnTo>
                                <a:lnTo>
                                  <a:pt x="1335024" y="198120"/>
                                </a:lnTo>
                                <a:lnTo>
                                  <a:pt x="1423416" y="198120"/>
                                </a:lnTo>
                                <a:lnTo>
                                  <a:pt x="1423416" y="102108"/>
                                </a:lnTo>
                                <a:close/>
                              </a:path>
                              <a:path w="1868805" h="212090">
                                <a:moveTo>
                                  <a:pt x="1645920" y="97536"/>
                                </a:moveTo>
                                <a:lnTo>
                                  <a:pt x="1557528" y="97536"/>
                                </a:lnTo>
                                <a:lnTo>
                                  <a:pt x="1557528" y="188976"/>
                                </a:lnTo>
                                <a:lnTo>
                                  <a:pt x="1645920" y="188976"/>
                                </a:lnTo>
                                <a:lnTo>
                                  <a:pt x="1645920" y="97536"/>
                                </a:lnTo>
                                <a:close/>
                              </a:path>
                              <a:path w="1868805" h="212090">
                                <a:moveTo>
                                  <a:pt x="1868411" y="96012"/>
                                </a:moveTo>
                                <a:lnTo>
                                  <a:pt x="1780032" y="96012"/>
                                </a:lnTo>
                                <a:lnTo>
                                  <a:pt x="1780032" y="182880"/>
                                </a:lnTo>
                                <a:lnTo>
                                  <a:pt x="1868411" y="182880"/>
                                </a:lnTo>
                                <a:lnTo>
                                  <a:pt x="1868411" y="96012"/>
                                </a:lnTo>
                                <a:close/>
                              </a:path>
                            </a:pathLst>
                          </a:custGeom>
                          <a:solidFill>
                            <a:srgbClr val="997300"/>
                          </a:solidFill>
                        </wps:spPr>
                        <wps:bodyPr wrap="square" lIns="0" tIns="0" rIns="0" bIns="0" rtlCol="0">
                          <a:prstTxWarp prst="textNoShape">
                            <a:avLst/>
                          </a:prstTxWarp>
                          <a:noAutofit/>
                        </wps:bodyPr>
                      </wps:wsp>
                      <wps:wsp>
                        <wps:cNvPr id="1092" name="Graphic 1092"/>
                        <wps:cNvSpPr/>
                        <wps:spPr>
                          <a:xfrm>
                            <a:off x="1133030" y="1296479"/>
                            <a:ext cx="1423670" cy="111760"/>
                          </a:xfrm>
                          <a:custGeom>
                            <a:avLst/>
                            <a:gdLst/>
                            <a:ahLst/>
                            <a:cxnLst/>
                            <a:rect l="l" t="t" r="r" b="b"/>
                            <a:pathLst>
                              <a:path w="1423670" h="111760">
                                <a:moveTo>
                                  <a:pt x="89916" y="109728"/>
                                </a:moveTo>
                                <a:lnTo>
                                  <a:pt x="0" y="109728"/>
                                </a:lnTo>
                                <a:lnTo>
                                  <a:pt x="0" y="111252"/>
                                </a:lnTo>
                                <a:lnTo>
                                  <a:pt x="89916" y="111252"/>
                                </a:lnTo>
                                <a:lnTo>
                                  <a:pt x="89916" y="109728"/>
                                </a:lnTo>
                                <a:close/>
                              </a:path>
                              <a:path w="1423670" h="111760">
                                <a:moveTo>
                                  <a:pt x="312420" y="39624"/>
                                </a:moveTo>
                                <a:lnTo>
                                  <a:pt x="222504" y="39624"/>
                                </a:lnTo>
                                <a:lnTo>
                                  <a:pt x="222504" y="41148"/>
                                </a:lnTo>
                                <a:lnTo>
                                  <a:pt x="312420" y="41148"/>
                                </a:lnTo>
                                <a:lnTo>
                                  <a:pt x="312420" y="39624"/>
                                </a:lnTo>
                                <a:close/>
                              </a:path>
                              <a:path w="1423670" h="111760">
                                <a:moveTo>
                                  <a:pt x="533400" y="88392"/>
                                </a:moveTo>
                                <a:lnTo>
                                  <a:pt x="445008" y="88392"/>
                                </a:lnTo>
                                <a:lnTo>
                                  <a:pt x="445008" y="89916"/>
                                </a:lnTo>
                                <a:lnTo>
                                  <a:pt x="533400" y="89916"/>
                                </a:lnTo>
                                <a:lnTo>
                                  <a:pt x="533400" y="88392"/>
                                </a:lnTo>
                                <a:close/>
                              </a:path>
                              <a:path w="1423670" h="111760">
                                <a:moveTo>
                                  <a:pt x="755904" y="0"/>
                                </a:moveTo>
                                <a:lnTo>
                                  <a:pt x="667512" y="0"/>
                                </a:lnTo>
                                <a:lnTo>
                                  <a:pt x="667512" y="1524"/>
                                </a:lnTo>
                                <a:lnTo>
                                  <a:pt x="755904" y="1524"/>
                                </a:lnTo>
                                <a:lnTo>
                                  <a:pt x="755904" y="0"/>
                                </a:lnTo>
                                <a:close/>
                              </a:path>
                              <a:path w="1423670" h="111760">
                                <a:moveTo>
                                  <a:pt x="1200912" y="102108"/>
                                </a:moveTo>
                                <a:lnTo>
                                  <a:pt x="1112520" y="102108"/>
                                </a:lnTo>
                                <a:lnTo>
                                  <a:pt x="1112520" y="103632"/>
                                </a:lnTo>
                                <a:lnTo>
                                  <a:pt x="1200912" y="103632"/>
                                </a:lnTo>
                                <a:lnTo>
                                  <a:pt x="1200912" y="102108"/>
                                </a:lnTo>
                                <a:close/>
                              </a:path>
                              <a:path w="1423670" h="111760">
                                <a:moveTo>
                                  <a:pt x="1423416" y="97536"/>
                                </a:moveTo>
                                <a:lnTo>
                                  <a:pt x="1335024" y="97536"/>
                                </a:lnTo>
                                <a:lnTo>
                                  <a:pt x="1335024" y="99060"/>
                                </a:lnTo>
                                <a:lnTo>
                                  <a:pt x="1423416" y="99060"/>
                                </a:lnTo>
                                <a:lnTo>
                                  <a:pt x="1423416" y="97536"/>
                                </a:lnTo>
                                <a:close/>
                              </a:path>
                            </a:pathLst>
                          </a:custGeom>
                          <a:solidFill>
                            <a:srgbClr val="43682B"/>
                          </a:solidFill>
                        </wps:spPr>
                        <wps:bodyPr wrap="square" lIns="0" tIns="0" rIns="0" bIns="0" rtlCol="0">
                          <a:prstTxWarp prst="textNoShape">
                            <a:avLst/>
                          </a:prstTxWarp>
                          <a:noAutofit/>
                        </wps:bodyPr>
                      </wps:wsp>
                      <wps:wsp>
                        <wps:cNvPr id="1093" name="Graphic 1093"/>
                        <wps:cNvSpPr/>
                        <wps:spPr>
                          <a:xfrm>
                            <a:off x="910526" y="1261427"/>
                            <a:ext cx="1868805" cy="146685"/>
                          </a:xfrm>
                          <a:custGeom>
                            <a:avLst/>
                            <a:gdLst/>
                            <a:ahLst/>
                            <a:cxnLst/>
                            <a:rect l="l" t="t" r="r" b="b"/>
                            <a:pathLst>
                              <a:path w="1868805" h="146685">
                                <a:moveTo>
                                  <a:pt x="89916" y="91440"/>
                                </a:moveTo>
                                <a:lnTo>
                                  <a:pt x="0" y="91440"/>
                                </a:lnTo>
                                <a:lnTo>
                                  <a:pt x="0" y="126492"/>
                                </a:lnTo>
                                <a:lnTo>
                                  <a:pt x="89916" y="126492"/>
                                </a:lnTo>
                                <a:lnTo>
                                  <a:pt x="89916" y="91440"/>
                                </a:lnTo>
                                <a:close/>
                              </a:path>
                              <a:path w="1868805" h="146685">
                                <a:moveTo>
                                  <a:pt x="312420" y="117348"/>
                                </a:moveTo>
                                <a:lnTo>
                                  <a:pt x="222504" y="117348"/>
                                </a:lnTo>
                                <a:lnTo>
                                  <a:pt x="222504" y="146304"/>
                                </a:lnTo>
                                <a:lnTo>
                                  <a:pt x="312420" y="146304"/>
                                </a:lnTo>
                                <a:lnTo>
                                  <a:pt x="312420" y="117348"/>
                                </a:lnTo>
                                <a:close/>
                              </a:path>
                              <a:path w="1868805" h="146685">
                                <a:moveTo>
                                  <a:pt x="534924" y="50292"/>
                                </a:moveTo>
                                <a:lnTo>
                                  <a:pt x="445008" y="50292"/>
                                </a:lnTo>
                                <a:lnTo>
                                  <a:pt x="445008" y="76200"/>
                                </a:lnTo>
                                <a:lnTo>
                                  <a:pt x="534924" y="76200"/>
                                </a:lnTo>
                                <a:lnTo>
                                  <a:pt x="534924" y="50292"/>
                                </a:lnTo>
                                <a:close/>
                              </a:path>
                              <a:path w="1868805" h="146685">
                                <a:moveTo>
                                  <a:pt x="755904" y="86868"/>
                                </a:moveTo>
                                <a:lnTo>
                                  <a:pt x="667512" y="86868"/>
                                </a:lnTo>
                                <a:lnTo>
                                  <a:pt x="667512" y="124968"/>
                                </a:lnTo>
                                <a:lnTo>
                                  <a:pt x="755904" y="124968"/>
                                </a:lnTo>
                                <a:lnTo>
                                  <a:pt x="755904" y="86868"/>
                                </a:lnTo>
                                <a:close/>
                              </a:path>
                              <a:path w="1868805" h="146685">
                                <a:moveTo>
                                  <a:pt x="978408" y="0"/>
                                </a:moveTo>
                                <a:lnTo>
                                  <a:pt x="890016" y="0"/>
                                </a:lnTo>
                                <a:lnTo>
                                  <a:pt x="890016" y="36576"/>
                                </a:lnTo>
                                <a:lnTo>
                                  <a:pt x="978408" y="36576"/>
                                </a:lnTo>
                                <a:lnTo>
                                  <a:pt x="978408" y="0"/>
                                </a:lnTo>
                                <a:close/>
                              </a:path>
                              <a:path w="1868805" h="146685">
                                <a:moveTo>
                                  <a:pt x="1200912" y="105156"/>
                                </a:moveTo>
                                <a:lnTo>
                                  <a:pt x="1112520" y="105156"/>
                                </a:lnTo>
                                <a:lnTo>
                                  <a:pt x="1112520" y="137160"/>
                                </a:lnTo>
                                <a:lnTo>
                                  <a:pt x="1200912" y="137160"/>
                                </a:lnTo>
                                <a:lnTo>
                                  <a:pt x="1200912" y="105156"/>
                                </a:lnTo>
                                <a:close/>
                              </a:path>
                              <a:path w="1868805" h="146685">
                                <a:moveTo>
                                  <a:pt x="1423416" y="102108"/>
                                </a:moveTo>
                                <a:lnTo>
                                  <a:pt x="1335024" y="102108"/>
                                </a:lnTo>
                                <a:lnTo>
                                  <a:pt x="1335024" y="138684"/>
                                </a:lnTo>
                                <a:lnTo>
                                  <a:pt x="1423416" y="138684"/>
                                </a:lnTo>
                                <a:lnTo>
                                  <a:pt x="1423416" y="102108"/>
                                </a:lnTo>
                                <a:close/>
                              </a:path>
                              <a:path w="1868805" h="146685">
                                <a:moveTo>
                                  <a:pt x="1645920" y="99060"/>
                                </a:moveTo>
                                <a:lnTo>
                                  <a:pt x="1557528" y="99060"/>
                                </a:lnTo>
                                <a:lnTo>
                                  <a:pt x="1557528" y="134112"/>
                                </a:lnTo>
                                <a:lnTo>
                                  <a:pt x="1645920" y="134112"/>
                                </a:lnTo>
                                <a:lnTo>
                                  <a:pt x="1645920" y="99060"/>
                                </a:lnTo>
                                <a:close/>
                              </a:path>
                              <a:path w="1868805" h="146685">
                                <a:moveTo>
                                  <a:pt x="1868411" y="83820"/>
                                </a:moveTo>
                                <a:lnTo>
                                  <a:pt x="1780032" y="83820"/>
                                </a:lnTo>
                                <a:lnTo>
                                  <a:pt x="1780032" y="132588"/>
                                </a:lnTo>
                                <a:lnTo>
                                  <a:pt x="1868411" y="132588"/>
                                </a:lnTo>
                                <a:lnTo>
                                  <a:pt x="1868411" y="83820"/>
                                </a:lnTo>
                                <a:close/>
                              </a:path>
                            </a:pathLst>
                          </a:custGeom>
                          <a:solidFill>
                            <a:srgbClr val="F0965A"/>
                          </a:solidFill>
                        </wps:spPr>
                        <wps:bodyPr wrap="square" lIns="0" tIns="0" rIns="0" bIns="0" rtlCol="0">
                          <a:prstTxWarp prst="textNoShape">
                            <a:avLst/>
                          </a:prstTxWarp>
                          <a:noAutofit/>
                        </wps:bodyPr>
                      </wps:wsp>
                      <wps:wsp>
                        <wps:cNvPr id="1094" name="Graphic 1094"/>
                        <wps:cNvSpPr/>
                        <wps:spPr>
                          <a:xfrm>
                            <a:off x="910526" y="854519"/>
                            <a:ext cx="1868805" cy="524510"/>
                          </a:xfrm>
                          <a:custGeom>
                            <a:avLst/>
                            <a:gdLst/>
                            <a:ahLst/>
                            <a:cxnLst/>
                            <a:rect l="l" t="t" r="r" b="b"/>
                            <a:pathLst>
                              <a:path w="1868805" h="524510">
                                <a:moveTo>
                                  <a:pt x="89916" y="176784"/>
                                </a:moveTo>
                                <a:lnTo>
                                  <a:pt x="0" y="176784"/>
                                </a:lnTo>
                                <a:lnTo>
                                  <a:pt x="0" y="498348"/>
                                </a:lnTo>
                                <a:lnTo>
                                  <a:pt x="89916" y="498348"/>
                                </a:lnTo>
                                <a:lnTo>
                                  <a:pt x="89916" y="176784"/>
                                </a:lnTo>
                                <a:close/>
                              </a:path>
                              <a:path w="1868805" h="524510">
                                <a:moveTo>
                                  <a:pt x="312420" y="172212"/>
                                </a:moveTo>
                                <a:lnTo>
                                  <a:pt x="222504" y="172212"/>
                                </a:lnTo>
                                <a:lnTo>
                                  <a:pt x="222504" y="524256"/>
                                </a:lnTo>
                                <a:lnTo>
                                  <a:pt x="312420" y="524256"/>
                                </a:lnTo>
                                <a:lnTo>
                                  <a:pt x="312420" y="172212"/>
                                </a:lnTo>
                                <a:close/>
                              </a:path>
                              <a:path w="1868805" h="524510">
                                <a:moveTo>
                                  <a:pt x="534924" y="94488"/>
                                </a:moveTo>
                                <a:lnTo>
                                  <a:pt x="445008" y="94488"/>
                                </a:lnTo>
                                <a:lnTo>
                                  <a:pt x="445008" y="457200"/>
                                </a:lnTo>
                                <a:lnTo>
                                  <a:pt x="534924" y="457200"/>
                                </a:lnTo>
                                <a:lnTo>
                                  <a:pt x="534924" y="94488"/>
                                </a:lnTo>
                                <a:close/>
                              </a:path>
                              <a:path w="1868805" h="524510">
                                <a:moveTo>
                                  <a:pt x="755904" y="109728"/>
                                </a:moveTo>
                                <a:lnTo>
                                  <a:pt x="667512" y="109728"/>
                                </a:lnTo>
                                <a:lnTo>
                                  <a:pt x="667512" y="493776"/>
                                </a:lnTo>
                                <a:lnTo>
                                  <a:pt x="755904" y="493776"/>
                                </a:lnTo>
                                <a:lnTo>
                                  <a:pt x="755904" y="109728"/>
                                </a:lnTo>
                                <a:close/>
                              </a:path>
                              <a:path w="1868805" h="524510">
                                <a:moveTo>
                                  <a:pt x="978408" y="22860"/>
                                </a:moveTo>
                                <a:lnTo>
                                  <a:pt x="890016" y="22860"/>
                                </a:lnTo>
                                <a:lnTo>
                                  <a:pt x="890016" y="406908"/>
                                </a:lnTo>
                                <a:lnTo>
                                  <a:pt x="978408" y="406908"/>
                                </a:lnTo>
                                <a:lnTo>
                                  <a:pt x="978408" y="22860"/>
                                </a:lnTo>
                                <a:close/>
                              </a:path>
                              <a:path w="1868805" h="524510">
                                <a:moveTo>
                                  <a:pt x="1200912" y="97536"/>
                                </a:moveTo>
                                <a:lnTo>
                                  <a:pt x="1112520" y="97536"/>
                                </a:lnTo>
                                <a:lnTo>
                                  <a:pt x="1112520" y="512064"/>
                                </a:lnTo>
                                <a:lnTo>
                                  <a:pt x="1200912" y="512064"/>
                                </a:lnTo>
                                <a:lnTo>
                                  <a:pt x="1200912" y="97536"/>
                                </a:lnTo>
                                <a:close/>
                              </a:path>
                              <a:path w="1868805" h="524510">
                                <a:moveTo>
                                  <a:pt x="1423416" y="0"/>
                                </a:moveTo>
                                <a:lnTo>
                                  <a:pt x="1335024" y="0"/>
                                </a:lnTo>
                                <a:lnTo>
                                  <a:pt x="1335024" y="509016"/>
                                </a:lnTo>
                                <a:lnTo>
                                  <a:pt x="1423416" y="509016"/>
                                </a:lnTo>
                                <a:lnTo>
                                  <a:pt x="1423416" y="0"/>
                                </a:lnTo>
                                <a:close/>
                              </a:path>
                              <a:path w="1868805" h="524510">
                                <a:moveTo>
                                  <a:pt x="1645920" y="54864"/>
                                </a:moveTo>
                                <a:lnTo>
                                  <a:pt x="1557528" y="54864"/>
                                </a:lnTo>
                                <a:lnTo>
                                  <a:pt x="1557528" y="505968"/>
                                </a:lnTo>
                                <a:lnTo>
                                  <a:pt x="1645920" y="505968"/>
                                </a:lnTo>
                                <a:lnTo>
                                  <a:pt x="1645920" y="54864"/>
                                </a:lnTo>
                                <a:close/>
                              </a:path>
                              <a:path w="1868805" h="524510">
                                <a:moveTo>
                                  <a:pt x="1868411" y="1524"/>
                                </a:moveTo>
                                <a:lnTo>
                                  <a:pt x="1780032" y="1524"/>
                                </a:lnTo>
                                <a:lnTo>
                                  <a:pt x="1780032" y="490728"/>
                                </a:lnTo>
                                <a:lnTo>
                                  <a:pt x="1868411" y="490728"/>
                                </a:lnTo>
                                <a:lnTo>
                                  <a:pt x="1868411" y="1524"/>
                                </a:lnTo>
                                <a:close/>
                              </a:path>
                            </a:pathLst>
                          </a:custGeom>
                          <a:solidFill>
                            <a:srgbClr val="FFCD33"/>
                          </a:solidFill>
                        </wps:spPr>
                        <wps:bodyPr wrap="square" lIns="0" tIns="0" rIns="0" bIns="0" rtlCol="0">
                          <a:prstTxWarp prst="textNoShape">
                            <a:avLst/>
                          </a:prstTxWarp>
                          <a:noAutofit/>
                        </wps:bodyPr>
                      </wps:wsp>
                      <wps:wsp>
                        <wps:cNvPr id="1095" name="Graphic 1095"/>
                        <wps:cNvSpPr/>
                        <wps:spPr>
                          <a:xfrm>
                            <a:off x="910526" y="772223"/>
                            <a:ext cx="1868805" cy="259079"/>
                          </a:xfrm>
                          <a:custGeom>
                            <a:avLst/>
                            <a:gdLst/>
                            <a:ahLst/>
                            <a:cxnLst/>
                            <a:rect l="l" t="t" r="r" b="b"/>
                            <a:pathLst>
                              <a:path w="1868805" h="259079">
                                <a:moveTo>
                                  <a:pt x="89916" y="185928"/>
                                </a:moveTo>
                                <a:lnTo>
                                  <a:pt x="0" y="185928"/>
                                </a:lnTo>
                                <a:lnTo>
                                  <a:pt x="0" y="259080"/>
                                </a:lnTo>
                                <a:lnTo>
                                  <a:pt x="89916" y="259080"/>
                                </a:lnTo>
                                <a:lnTo>
                                  <a:pt x="89916" y="185928"/>
                                </a:lnTo>
                                <a:close/>
                              </a:path>
                              <a:path w="1868805" h="259079">
                                <a:moveTo>
                                  <a:pt x="312420" y="170688"/>
                                </a:moveTo>
                                <a:lnTo>
                                  <a:pt x="222504" y="170688"/>
                                </a:lnTo>
                                <a:lnTo>
                                  <a:pt x="222504" y="254508"/>
                                </a:lnTo>
                                <a:lnTo>
                                  <a:pt x="312420" y="254508"/>
                                </a:lnTo>
                                <a:lnTo>
                                  <a:pt x="312420" y="170688"/>
                                </a:lnTo>
                                <a:close/>
                              </a:path>
                              <a:path w="1868805" h="259079">
                                <a:moveTo>
                                  <a:pt x="534924" y="92964"/>
                                </a:moveTo>
                                <a:lnTo>
                                  <a:pt x="445008" y="92964"/>
                                </a:lnTo>
                                <a:lnTo>
                                  <a:pt x="445008" y="176784"/>
                                </a:lnTo>
                                <a:lnTo>
                                  <a:pt x="534924" y="176784"/>
                                </a:lnTo>
                                <a:lnTo>
                                  <a:pt x="534924" y="92964"/>
                                </a:lnTo>
                                <a:close/>
                              </a:path>
                              <a:path w="1868805" h="259079">
                                <a:moveTo>
                                  <a:pt x="755904" y="105156"/>
                                </a:moveTo>
                                <a:lnTo>
                                  <a:pt x="667512" y="105156"/>
                                </a:lnTo>
                                <a:lnTo>
                                  <a:pt x="667512" y="192024"/>
                                </a:lnTo>
                                <a:lnTo>
                                  <a:pt x="755904" y="192024"/>
                                </a:lnTo>
                                <a:lnTo>
                                  <a:pt x="755904" y="105156"/>
                                </a:lnTo>
                                <a:close/>
                              </a:path>
                              <a:path w="1868805" h="259079">
                                <a:moveTo>
                                  <a:pt x="978408" y="10668"/>
                                </a:moveTo>
                                <a:lnTo>
                                  <a:pt x="890016" y="10668"/>
                                </a:lnTo>
                                <a:lnTo>
                                  <a:pt x="890016" y="105156"/>
                                </a:lnTo>
                                <a:lnTo>
                                  <a:pt x="978408" y="105156"/>
                                </a:lnTo>
                                <a:lnTo>
                                  <a:pt x="978408" y="10668"/>
                                </a:lnTo>
                                <a:close/>
                              </a:path>
                              <a:path w="1868805" h="259079">
                                <a:moveTo>
                                  <a:pt x="1200912" y="100584"/>
                                </a:moveTo>
                                <a:lnTo>
                                  <a:pt x="1112520" y="100584"/>
                                </a:lnTo>
                                <a:lnTo>
                                  <a:pt x="1112520" y="179832"/>
                                </a:lnTo>
                                <a:lnTo>
                                  <a:pt x="1200912" y="179832"/>
                                </a:lnTo>
                                <a:lnTo>
                                  <a:pt x="1200912" y="100584"/>
                                </a:lnTo>
                                <a:close/>
                              </a:path>
                              <a:path w="1868805" h="259079">
                                <a:moveTo>
                                  <a:pt x="1423416" y="0"/>
                                </a:moveTo>
                                <a:lnTo>
                                  <a:pt x="1335024" y="0"/>
                                </a:lnTo>
                                <a:lnTo>
                                  <a:pt x="1335024" y="82296"/>
                                </a:lnTo>
                                <a:lnTo>
                                  <a:pt x="1423416" y="82296"/>
                                </a:lnTo>
                                <a:lnTo>
                                  <a:pt x="1423416" y="0"/>
                                </a:lnTo>
                                <a:close/>
                              </a:path>
                              <a:path w="1868805" h="259079">
                                <a:moveTo>
                                  <a:pt x="1645920" y="62484"/>
                                </a:moveTo>
                                <a:lnTo>
                                  <a:pt x="1557528" y="62484"/>
                                </a:lnTo>
                                <a:lnTo>
                                  <a:pt x="1557528" y="137160"/>
                                </a:lnTo>
                                <a:lnTo>
                                  <a:pt x="1645920" y="137160"/>
                                </a:lnTo>
                                <a:lnTo>
                                  <a:pt x="1645920" y="62484"/>
                                </a:lnTo>
                                <a:close/>
                              </a:path>
                              <a:path w="1868805" h="259079">
                                <a:moveTo>
                                  <a:pt x="1868411" y="15240"/>
                                </a:moveTo>
                                <a:lnTo>
                                  <a:pt x="1780032" y="15240"/>
                                </a:lnTo>
                                <a:lnTo>
                                  <a:pt x="1780032" y="83820"/>
                                </a:lnTo>
                                <a:lnTo>
                                  <a:pt x="1868411" y="83820"/>
                                </a:lnTo>
                                <a:lnTo>
                                  <a:pt x="1868411" y="15240"/>
                                </a:lnTo>
                                <a:close/>
                              </a:path>
                            </a:pathLst>
                          </a:custGeom>
                          <a:solidFill>
                            <a:srgbClr val="8BC168"/>
                          </a:solidFill>
                        </wps:spPr>
                        <wps:bodyPr wrap="square" lIns="0" tIns="0" rIns="0" bIns="0" rtlCol="0">
                          <a:prstTxWarp prst="textNoShape">
                            <a:avLst/>
                          </a:prstTxWarp>
                          <a:noAutofit/>
                        </wps:bodyPr>
                      </wps:wsp>
                      <wps:wsp>
                        <wps:cNvPr id="1096" name="Graphic 1096"/>
                        <wps:cNvSpPr/>
                        <wps:spPr>
                          <a:xfrm>
                            <a:off x="910526" y="709739"/>
                            <a:ext cx="1868805" cy="248920"/>
                          </a:xfrm>
                          <a:custGeom>
                            <a:avLst/>
                            <a:gdLst/>
                            <a:ahLst/>
                            <a:cxnLst/>
                            <a:rect l="l" t="t" r="r" b="b"/>
                            <a:pathLst>
                              <a:path w="1868805" h="248920">
                                <a:moveTo>
                                  <a:pt x="89916" y="211836"/>
                                </a:moveTo>
                                <a:lnTo>
                                  <a:pt x="0" y="211836"/>
                                </a:lnTo>
                                <a:lnTo>
                                  <a:pt x="0" y="248412"/>
                                </a:lnTo>
                                <a:lnTo>
                                  <a:pt x="89916" y="248412"/>
                                </a:lnTo>
                                <a:lnTo>
                                  <a:pt x="89916" y="211836"/>
                                </a:lnTo>
                                <a:close/>
                              </a:path>
                              <a:path w="1868805" h="248920">
                                <a:moveTo>
                                  <a:pt x="312420" y="199644"/>
                                </a:moveTo>
                                <a:lnTo>
                                  <a:pt x="222504" y="199644"/>
                                </a:lnTo>
                                <a:lnTo>
                                  <a:pt x="222504" y="233172"/>
                                </a:lnTo>
                                <a:lnTo>
                                  <a:pt x="312420" y="233172"/>
                                </a:lnTo>
                                <a:lnTo>
                                  <a:pt x="312420" y="199644"/>
                                </a:lnTo>
                                <a:close/>
                              </a:path>
                              <a:path w="1868805" h="248920">
                                <a:moveTo>
                                  <a:pt x="534924" y="120396"/>
                                </a:moveTo>
                                <a:lnTo>
                                  <a:pt x="445008" y="120396"/>
                                </a:lnTo>
                                <a:lnTo>
                                  <a:pt x="445008" y="155448"/>
                                </a:lnTo>
                                <a:lnTo>
                                  <a:pt x="534924" y="155448"/>
                                </a:lnTo>
                                <a:lnTo>
                                  <a:pt x="534924" y="120396"/>
                                </a:lnTo>
                                <a:close/>
                              </a:path>
                              <a:path w="1868805" h="248920">
                                <a:moveTo>
                                  <a:pt x="755904" y="128016"/>
                                </a:moveTo>
                                <a:lnTo>
                                  <a:pt x="667512" y="128016"/>
                                </a:lnTo>
                                <a:lnTo>
                                  <a:pt x="667512" y="167640"/>
                                </a:lnTo>
                                <a:lnTo>
                                  <a:pt x="755904" y="167640"/>
                                </a:lnTo>
                                <a:lnTo>
                                  <a:pt x="755904" y="128016"/>
                                </a:lnTo>
                                <a:close/>
                              </a:path>
                              <a:path w="1868805" h="248920">
                                <a:moveTo>
                                  <a:pt x="978408" y="28956"/>
                                </a:moveTo>
                                <a:lnTo>
                                  <a:pt x="890016" y="28956"/>
                                </a:lnTo>
                                <a:lnTo>
                                  <a:pt x="890016" y="73152"/>
                                </a:lnTo>
                                <a:lnTo>
                                  <a:pt x="978408" y="73152"/>
                                </a:lnTo>
                                <a:lnTo>
                                  <a:pt x="978408" y="28956"/>
                                </a:lnTo>
                                <a:close/>
                              </a:path>
                              <a:path w="1868805" h="248920">
                                <a:moveTo>
                                  <a:pt x="1200912" y="103632"/>
                                </a:moveTo>
                                <a:lnTo>
                                  <a:pt x="1112520" y="103632"/>
                                </a:lnTo>
                                <a:lnTo>
                                  <a:pt x="1112520" y="163068"/>
                                </a:lnTo>
                                <a:lnTo>
                                  <a:pt x="1200912" y="163068"/>
                                </a:lnTo>
                                <a:lnTo>
                                  <a:pt x="1200912" y="103632"/>
                                </a:lnTo>
                                <a:close/>
                              </a:path>
                              <a:path w="1868805" h="248920">
                                <a:moveTo>
                                  <a:pt x="1423416" y="0"/>
                                </a:moveTo>
                                <a:lnTo>
                                  <a:pt x="1335024" y="0"/>
                                </a:lnTo>
                                <a:lnTo>
                                  <a:pt x="1335024" y="62484"/>
                                </a:lnTo>
                                <a:lnTo>
                                  <a:pt x="1423416" y="62484"/>
                                </a:lnTo>
                                <a:lnTo>
                                  <a:pt x="1423416" y="0"/>
                                </a:lnTo>
                                <a:close/>
                              </a:path>
                              <a:path w="1868805" h="248920">
                                <a:moveTo>
                                  <a:pt x="1645920" y="70104"/>
                                </a:moveTo>
                                <a:lnTo>
                                  <a:pt x="1557528" y="70104"/>
                                </a:lnTo>
                                <a:lnTo>
                                  <a:pt x="1557528" y="124968"/>
                                </a:lnTo>
                                <a:lnTo>
                                  <a:pt x="1645920" y="124968"/>
                                </a:lnTo>
                                <a:lnTo>
                                  <a:pt x="1645920" y="70104"/>
                                </a:lnTo>
                                <a:close/>
                              </a:path>
                              <a:path w="1868805" h="248920">
                                <a:moveTo>
                                  <a:pt x="1868411" y="18288"/>
                                </a:moveTo>
                                <a:lnTo>
                                  <a:pt x="1780032" y="18288"/>
                                </a:lnTo>
                                <a:lnTo>
                                  <a:pt x="1780032" y="77724"/>
                                </a:lnTo>
                                <a:lnTo>
                                  <a:pt x="1868411" y="77724"/>
                                </a:lnTo>
                                <a:lnTo>
                                  <a:pt x="1868411" y="18288"/>
                                </a:lnTo>
                                <a:close/>
                              </a:path>
                            </a:pathLst>
                          </a:custGeom>
                          <a:solidFill>
                            <a:srgbClr val="D25F12"/>
                          </a:solidFill>
                        </wps:spPr>
                        <wps:bodyPr wrap="square" lIns="0" tIns="0" rIns="0" bIns="0" rtlCol="0">
                          <a:prstTxWarp prst="textNoShape">
                            <a:avLst/>
                          </a:prstTxWarp>
                          <a:noAutofit/>
                        </wps:bodyPr>
                      </wps:wsp>
                      <wps:wsp>
                        <wps:cNvPr id="1097" name="Graphic 1097"/>
                        <wps:cNvSpPr/>
                        <wps:spPr>
                          <a:xfrm>
                            <a:off x="844359" y="1572958"/>
                            <a:ext cx="2001520" cy="1270"/>
                          </a:xfrm>
                          <a:custGeom>
                            <a:avLst/>
                            <a:gdLst/>
                            <a:ahLst/>
                            <a:cxnLst/>
                            <a:rect l="l" t="t" r="r" b="b"/>
                            <a:pathLst>
                              <a:path w="2001520">
                                <a:moveTo>
                                  <a:pt x="0" y="0"/>
                                </a:moveTo>
                                <a:lnTo>
                                  <a:pt x="200139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98" name="Image 1098"/>
                          <pic:cNvPicPr/>
                        </pic:nvPicPr>
                        <pic:blipFill>
                          <a:blip r:embed="rId477" cstate="print"/>
                          <a:stretch>
                            <a:fillRect/>
                          </a:stretch>
                        </pic:blipFill>
                        <pic:spPr>
                          <a:xfrm>
                            <a:off x="780224" y="1651190"/>
                            <a:ext cx="1966976" cy="205358"/>
                          </a:xfrm>
                          <a:prstGeom prst="rect">
                            <a:avLst/>
                          </a:prstGeom>
                        </pic:spPr>
                      </pic:pic>
                      <wps:wsp>
                        <wps:cNvPr id="1099" name="Graphic 1099"/>
                        <wps:cNvSpPr/>
                        <wps:spPr>
                          <a:xfrm>
                            <a:off x="668210" y="202557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EC7C30"/>
                          </a:solidFill>
                        </wps:spPr>
                        <wps:bodyPr wrap="square" lIns="0" tIns="0" rIns="0" bIns="0" rtlCol="0">
                          <a:prstTxWarp prst="textNoShape">
                            <a:avLst/>
                          </a:prstTxWarp>
                          <a:noAutofit/>
                        </wps:bodyPr>
                      </wps:wsp>
                      <wps:wsp>
                        <wps:cNvPr id="1100" name="Graphic 1100"/>
                        <wps:cNvSpPr/>
                        <wps:spPr>
                          <a:xfrm>
                            <a:off x="1013015" y="202557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FFC000"/>
                          </a:solidFill>
                        </wps:spPr>
                        <wps:bodyPr wrap="square" lIns="0" tIns="0" rIns="0" bIns="0" rtlCol="0">
                          <a:prstTxWarp prst="textNoShape">
                            <a:avLst/>
                          </a:prstTxWarp>
                          <a:noAutofit/>
                        </wps:bodyPr>
                      </wps:wsp>
                      <wps:wsp>
                        <wps:cNvPr id="1101" name="Graphic 1101"/>
                        <wps:cNvSpPr/>
                        <wps:spPr>
                          <a:xfrm>
                            <a:off x="1357820" y="202557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6FAC46"/>
                          </a:solidFill>
                        </wps:spPr>
                        <wps:bodyPr wrap="square" lIns="0" tIns="0" rIns="0" bIns="0" rtlCol="0">
                          <a:prstTxWarp prst="textNoShape">
                            <a:avLst/>
                          </a:prstTxWarp>
                          <a:noAutofit/>
                        </wps:bodyPr>
                      </wps:wsp>
                      <wps:wsp>
                        <wps:cNvPr id="1102" name="Graphic 1102"/>
                        <wps:cNvSpPr/>
                        <wps:spPr>
                          <a:xfrm>
                            <a:off x="1702498" y="202557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9E470D"/>
                          </a:solidFill>
                        </wps:spPr>
                        <wps:bodyPr wrap="square" lIns="0" tIns="0" rIns="0" bIns="0" rtlCol="0">
                          <a:prstTxWarp prst="textNoShape">
                            <a:avLst/>
                          </a:prstTxWarp>
                          <a:noAutofit/>
                        </wps:bodyPr>
                      </wps:wsp>
                      <wps:wsp>
                        <wps:cNvPr id="1103" name="Graphic 1103"/>
                        <wps:cNvSpPr/>
                        <wps:spPr>
                          <a:xfrm>
                            <a:off x="2047303" y="202557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997300"/>
                          </a:solidFill>
                        </wps:spPr>
                        <wps:bodyPr wrap="square" lIns="0" tIns="0" rIns="0" bIns="0" rtlCol="0">
                          <a:prstTxWarp prst="textNoShape">
                            <a:avLst/>
                          </a:prstTxWarp>
                          <a:noAutofit/>
                        </wps:bodyPr>
                      </wps:wsp>
                      <wps:wsp>
                        <wps:cNvPr id="1104" name="Graphic 1104"/>
                        <wps:cNvSpPr/>
                        <wps:spPr>
                          <a:xfrm>
                            <a:off x="668210" y="2214171"/>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43682B"/>
                          </a:solidFill>
                        </wps:spPr>
                        <wps:bodyPr wrap="square" lIns="0" tIns="0" rIns="0" bIns="0" rtlCol="0">
                          <a:prstTxWarp prst="textNoShape">
                            <a:avLst/>
                          </a:prstTxWarp>
                          <a:noAutofit/>
                        </wps:bodyPr>
                      </wps:wsp>
                      <wps:wsp>
                        <wps:cNvPr id="1105" name="Graphic 1105"/>
                        <wps:cNvSpPr/>
                        <wps:spPr>
                          <a:xfrm>
                            <a:off x="1013015" y="2214171"/>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F0965A"/>
                          </a:solidFill>
                        </wps:spPr>
                        <wps:bodyPr wrap="square" lIns="0" tIns="0" rIns="0" bIns="0" rtlCol="0">
                          <a:prstTxWarp prst="textNoShape">
                            <a:avLst/>
                          </a:prstTxWarp>
                          <a:noAutofit/>
                        </wps:bodyPr>
                      </wps:wsp>
                      <wps:wsp>
                        <wps:cNvPr id="1106" name="Graphic 1106"/>
                        <wps:cNvSpPr/>
                        <wps:spPr>
                          <a:xfrm>
                            <a:off x="1357820" y="2214171"/>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FFCD33"/>
                          </a:solidFill>
                        </wps:spPr>
                        <wps:bodyPr wrap="square" lIns="0" tIns="0" rIns="0" bIns="0" rtlCol="0">
                          <a:prstTxWarp prst="textNoShape">
                            <a:avLst/>
                          </a:prstTxWarp>
                          <a:noAutofit/>
                        </wps:bodyPr>
                      </wps:wsp>
                      <wps:wsp>
                        <wps:cNvPr id="1107" name="Graphic 1107"/>
                        <wps:cNvSpPr/>
                        <wps:spPr>
                          <a:xfrm>
                            <a:off x="1702498" y="2214171"/>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8BC168"/>
                          </a:solidFill>
                        </wps:spPr>
                        <wps:bodyPr wrap="square" lIns="0" tIns="0" rIns="0" bIns="0" rtlCol="0">
                          <a:prstTxWarp prst="textNoShape">
                            <a:avLst/>
                          </a:prstTxWarp>
                          <a:noAutofit/>
                        </wps:bodyPr>
                      </wps:wsp>
                      <wps:wsp>
                        <wps:cNvPr id="1108" name="Graphic 1108"/>
                        <wps:cNvSpPr/>
                        <wps:spPr>
                          <a:xfrm>
                            <a:off x="2047303" y="2214171"/>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D25F12"/>
                          </a:solidFill>
                        </wps:spPr>
                        <wps:bodyPr wrap="square" lIns="0" tIns="0" rIns="0" bIns="0" rtlCol="0">
                          <a:prstTxWarp prst="textNoShape">
                            <a:avLst/>
                          </a:prstTxWarp>
                          <a:noAutofit/>
                        </wps:bodyPr>
                      </wps:wsp>
                      <wps:wsp>
                        <wps:cNvPr id="1109" name="Textbox 1109"/>
                        <wps:cNvSpPr txBox="1"/>
                        <wps:spPr>
                          <a:xfrm>
                            <a:off x="4762" y="4762"/>
                            <a:ext cx="2980690" cy="2386330"/>
                          </a:xfrm>
                          <a:prstGeom prst="rect">
                            <a:avLst/>
                          </a:prstGeom>
                          <a:ln w="9525">
                            <a:solidFill>
                              <a:srgbClr val="D9D9D9"/>
                            </a:solidFill>
                            <a:prstDash val="solid"/>
                          </a:ln>
                        </wps:spPr>
                        <wps:txbx>
                          <w:txbxContent>
                            <w:p w14:paraId="2D6D827E" w14:textId="77777777" w:rsidR="00566B2D" w:rsidRDefault="00566B2D" w:rsidP="0046003B">
                              <w:pPr>
                                <w:spacing w:before="143"/>
                                <w:ind w:left="1641" w:hanging="946"/>
                                <w:rPr>
                                  <w:sz w:val="18"/>
                                </w:rPr>
                              </w:pPr>
                              <w:r>
                                <w:rPr>
                                  <w:color w:val="585858"/>
                                  <w:sz w:val="18"/>
                                </w:rPr>
                                <w:t>Tổng số đơn đăng ký bằng sáng chế trên toàn cầu theo Nguồn gốc của người nộp đơn AMS</w:t>
                              </w:r>
                            </w:p>
                            <w:p w14:paraId="111FC3B5" w14:textId="77777777" w:rsidR="0086673E" w:rsidRDefault="0086673E">
                              <w:pPr>
                                <w:spacing w:before="139"/>
                                <w:ind w:left="560"/>
                                <w:rPr>
                                  <w:sz w:val="18"/>
                                </w:rPr>
                              </w:pPr>
                              <w:r>
                                <w:rPr>
                                  <w:color w:val="585858"/>
                                  <w:spacing w:val="-2"/>
                                  <w:sz w:val="18"/>
                                </w:rPr>
                                <w:t>20.000</w:t>
                              </w:r>
                            </w:p>
                            <w:p w14:paraId="0AA3A6F0" w14:textId="77777777" w:rsidR="0086673E" w:rsidRDefault="0086673E">
                              <w:pPr>
                                <w:rPr>
                                  <w:sz w:val="18"/>
                                </w:rPr>
                              </w:pPr>
                            </w:p>
                            <w:p w14:paraId="4347F0CC" w14:textId="77777777" w:rsidR="0086673E" w:rsidRDefault="0086673E">
                              <w:pPr>
                                <w:ind w:left="560"/>
                                <w:rPr>
                                  <w:sz w:val="18"/>
                                </w:rPr>
                              </w:pPr>
                              <w:r>
                                <w:rPr>
                                  <w:color w:val="585858"/>
                                  <w:spacing w:val="-2"/>
                                  <w:sz w:val="18"/>
                                </w:rPr>
                                <w:t>15.000</w:t>
                              </w:r>
                            </w:p>
                            <w:p w14:paraId="39ED9102" w14:textId="77777777" w:rsidR="0086673E" w:rsidRDefault="0086673E">
                              <w:pPr>
                                <w:spacing w:before="207"/>
                                <w:ind w:left="560"/>
                                <w:rPr>
                                  <w:sz w:val="18"/>
                                </w:rPr>
                              </w:pPr>
                              <w:r>
                                <w:rPr>
                                  <w:color w:val="585858"/>
                                  <w:spacing w:val="-2"/>
                                  <w:sz w:val="18"/>
                                </w:rPr>
                                <w:t>10.000</w:t>
                              </w:r>
                            </w:p>
                            <w:p w14:paraId="69E0DDD4" w14:textId="77777777" w:rsidR="0086673E" w:rsidRDefault="0086673E">
                              <w:pPr>
                                <w:rPr>
                                  <w:sz w:val="18"/>
                                </w:rPr>
                              </w:pPr>
                            </w:p>
                            <w:p w14:paraId="72AB01A1" w14:textId="77777777" w:rsidR="0086673E" w:rsidRDefault="0086673E">
                              <w:pPr>
                                <w:ind w:left="660"/>
                                <w:rPr>
                                  <w:sz w:val="18"/>
                                </w:rPr>
                              </w:pPr>
                              <w:r>
                                <w:rPr>
                                  <w:color w:val="585858"/>
                                  <w:spacing w:val="-2"/>
                                  <w:sz w:val="18"/>
                                </w:rPr>
                                <w:t>5.000</w:t>
                              </w:r>
                            </w:p>
                            <w:p w14:paraId="256A61BF" w14:textId="77777777" w:rsidR="0086673E" w:rsidRDefault="0086673E">
                              <w:pPr>
                                <w:rPr>
                                  <w:sz w:val="18"/>
                                </w:rPr>
                              </w:pPr>
                            </w:p>
                            <w:p w14:paraId="7D34915C" w14:textId="77777777" w:rsidR="0086673E" w:rsidRDefault="0086673E">
                              <w:pPr>
                                <w:ind w:left="951"/>
                                <w:rPr>
                                  <w:sz w:val="18"/>
                                </w:rPr>
                              </w:pPr>
                              <w:r>
                                <w:rPr>
                                  <w:color w:val="585858"/>
                                  <w:spacing w:val="-10"/>
                                  <w:sz w:val="18"/>
                                </w:rPr>
                                <w:t>-</w:t>
                              </w:r>
                            </w:p>
                            <w:p w14:paraId="64B9605E" w14:textId="77777777" w:rsidR="0086673E" w:rsidRDefault="0086673E">
                              <w:pPr>
                                <w:rPr>
                                  <w:sz w:val="18"/>
                                </w:rPr>
                              </w:pPr>
                            </w:p>
                            <w:p w14:paraId="36B2F05B" w14:textId="77777777" w:rsidR="0086673E" w:rsidRDefault="0086673E">
                              <w:pPr>
                                <w:spacing w:before="143"/>
                                <w:rPr>
                                  <w:sz w:val="18"/>
                                </w:rPr>
                              </w:pPr>
                            </w:p>
                            <w:p w14:paraId="09BBB6B8" w14:textId="77777777" w:rsidR="0086673E" w:rsidRDefault="0086673E">
                              <w:pPr>
                                <w:tabs>
                                  <w:tab w:val="left" w:pos="1694"/>
                                  <w:tab w:val="left" w:pos="2237"/>
                                  <w:tab w:val="left" w:pos="2781"/>
                                  <w:tab w:val="left" w:pos="3324"/>
                                </w:tabs>
                                <w:spacing w:line="388" w:lineRule="auto"/>
                                <w:ind w:left="1152" w:right="995"/>
                                <w:rPr>
                                  <w:sz w:val="16"/>
                                </w:rPr>
                              </w:pPr>
                              <w:r>
                                <w:rPr>
                                  <w:color w:val="585858"/>
                                  <w:spacing w:val="-4"/>
                                  <w:sz w:val="16"/>
                                </w:rPr>
                                <w:t>BRN</w:t>
                              </w:r>
                              <w:r>
                                <w:rPr>
                                  <w:color w:val="585858"/>
                                  <w:sz w:val="16"/>
                                </w:rPr>
                                <w:tab/>
                                <w:t>KHM</w:t>
                              </w:r>
                              <w:r>
                                <w:rPr>
                                  <w:color w:val="585858"/>
                                  <w:spacing w:val="80"/>
                                  <w:sz w:val="16"/>
                                </w:rPr>
                                <w:t xml:space="preserve"> </w:t>
                              </w:r>
                              <w:r>
                                <w:rPr>
                                  <w:color w:val="585858"/>
                                  <w:sz w:val="16"/>
                                </w:rPr>
                                <w:t>IDN</w:t>
                              </w:r>
                              <w:r>
                                <w:rPr>
                                  <w:color w:val="585858"/>
                                  <w:sz w:val="16"/>
                                </w:rPr>
                                <w:tab/>
                              </w:r>
                              <w:r>
                                <w:rPr>
                                  <w:color w:val="585858"/>
                                  <w:spacing w:val="-4"/>
                                  <w:sz w:val="16"/>
                                </w:rPr>
                                <w:t>LAO</w:t>
                              </w:r>
                              <w:r>
                                <w:rPr>
                                  <w:color w:val="585858"/>
                                  <w:sz w:val="16"/>
                                </w:rPr>
                                <w:tab/>
                              </w:r>
                              <w:r>
                                <w:rPr>
                                  <w:color w:val="585858"/>
                                  <w:spacing w:val="-4"/>
                                  <w:sz w:val="16"/>
                                </w:rPr>
                                <w:t xml:space="preserve">MYS </w:t>
                              </w:r>
                              <w:r>
                                <w:rPr>
                                  <w:color w:val="585858"/>
                                  <w:sz w:val="16"/>
                                </w:rPr>
                                <w:t>MMR</w:t>
                              </w:r>
                              <w:r>
                                <w:rPr>
                                  <w:color w:val="585858"/>
                                  <w:spacing w:val="34"/>
                                  <w:sz w:val="16"/>
                                </w:rPr>
                                <w:t xml:space="preserve">  </w:t>
                              </w:r>
                              <w:r>
                                <w:rPr>
                                  <w:color w:val="585858"/>
                                  <w:spacing w:val="-5"/>
                                  <w:sz w:val="16"/>
                                </w:rPr>
                                <w:t>PHL</w:t>
                              </w:r>
                              <w:r>
                                <w:rPr>
                                  <w:color w:val="585858"/>
                                  <w:sz w:val="16"/>
                                </w:rPr>
                                <w:tab/>
                              </w:r>
                              <w:r>
                                <w:rPr>
                                  <w:color w:val="585858"/>
                                  <w:spacing w:val="-5"/>
                                  <w:sz w:val="16"/>
                                </w:rPr>
                                <w:t>SGP</w:t>
                              </w:r>
                              <w:r>
                                <w:rPr>
                                  <w:color w:val="585858"/>
                                  <w:sz w:val="16"/>
                                </w:rPr>
                                <w:tab/>
                              </w:r>
                              <w:r>
                                <w:rPr>
                                  <w:color w:val="585858"/>
                                  <w:spacing w:val="-5"/>
                                  <w:sz w:val="16"/>
                                </w:rPr>
                                <w:t>THA</w:t>
                              </w:r>
                              <w:r>
                                <w:rPr>
                                  <w:color w:val="585858"/>
                                  <w:sz w:val="16"/>
                                </w:rPr>
                                <w:tab/>
                              </w:r>
                              <w:r>
                                <w:rPr>
                                  <w:color w:val="585858"/>
                                  <w:spacing w:val="-5"/>
                                  <w:sz w:val="16"/>
                                </w:rPr>
                                <w:t>VNM</w:t>
                              </w:r>
                            </w:p>
                          </w:txbxContent>
                        </wps:txbx>
                        <wps:bodyPr wrap="square" lIns="0" tIns="0" rIns="0" bIns="0" rtlCol="0">
                          <a:noAutofit/>
                        </wps:bodyPr>
                      </wps:wsp>
                    </wpg:wgp>
                  </a:graphicData>
                </a:graphic>
              </wp:anchor>
            </w:drawing>
          </mc:Choice>
          <mc:Fallback>
            <w:pict>
              <v:group w14:anchorId="4465727F" id="Group 1085" o:spid="_x0000_s1865" style="position:absolute;left:0;text-align:left;margin-left:293.2pt;margin-top:17.65pt;width:235.45pt;height:188.65pt;z-index:15888384;mso-wrap-distance-left:0;mso-wrap-distance-right:0;mso-position-horizontal-relative:page" coordsize="29902,2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">
                <v:shape id="Graphic 1086" o:spid="_x0000_s1866" style="position:absolute;left:8443;top:5215;width:20015;height:7886;visibility:visible;mso-wrap-style:square;v-text-anchor:top" coordsize="2001520,7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" path="m,788670r66167,em156083,788670r132588,em378587,788670r355092,em822071,788670r134112,em1044575,788670r134112,em1267079,788670r134112,em1489583,788670r134112,em1712087,788670r134112,em1934590,788670r66802,em,525018r66167,em156083,525018r132588,em378587,525018r132588,em601091,525018r132588,em822071,525018r134112,em1044575,525018r134112,em1267079,525018r134112,em1489583,525018r134112,em1712087,525018r134112,em1934590,525018r66802,em,262890r1401191,em1489583,262890r511809,em,l2001392,e" filled="f" strokecolor="#d9d9d9">
                  <v:path arrowok="t"/>
                </v:shape>
                <v:shape id="Graphic 1087" o:spid="_x0000_s1867" style="position:absolute;left:9105;top:15721;width:18688;height:13;visibility:visible;mso-wrap-style:square;v-text-anchor:top" coordsize="1868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" path="m,l1868423,e" filled="f" strokecolor="#ec7c30" strokeweight=".12pt">
                  <v:stroke dashstyle="longDash"/>
                  <v:path arrowok="t"/>
                </v:shape>
                <v:shape id="Graphic 1088" o:spid="_x0000_s1868" style="position:absolute;left:11330;top:15707;width:902;height:20;visibility:visible;mso-wrap-style:square;v-text-anchor:top" coordsize="901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" path="m89915,l,,,1524r89915,l89915,xe" fillcolor="#ffc000" stroked="f">
                  <v:path arrowok="t"/>
                </v:shape>
                <v:shape id="Graphic 1089" o:spid="_x0000_s1869" style="position:absolute;left:9105;top:14062;width:18688;height:1663;visibility:visible;mso-wrap-style:square;v-text-anchor:top" coordsize="1868805,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" path="m89916,103632l,103632r,62484l89916,166116r,-62484xem312420,105156r-89916,l222504,164592r89916,l312420,105156xem534924,44196r-89916,l445008,166116r89916,l534924,44196xem755904,88392r-88392,l667512,164592r88392,l755904,88392xem978408,l890016,r,166116l978408,166116,978408,xem1200912,94488r-88392,l1112520,166116r88392,l1200912,94488xem1423416,89916r-88392,l1335024,166116r88392,l1423416,89916xem1645920,80772r-88392,l1557528,166116r88392,l1645920,80772xem1868411,74676r-88379,l1780032,166116r88379,l1868411,74676xe" fillcolor="#6fac46" stroked="f">
                  <v:path arrowok="t"/>
                </v:shape>
                <v:shape id="Graphic 1090" o:spid="_x0000_s1870" style="position:absolute;left:11330;top:15098;width:902;height:19;visibility:visible;mso-wrap-style:square;v-text-anchor:top" coordsize="901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" path="m89915,l,,,1524r89915,l89915,xe" fillcolor="#9e470d" stroked="f">
                  <v:path arrowok="t"/>
                </v:shape>
                <v:shape id="Graphic 1091" o:spid="_x0000_s1871" style="position:absolute;left:9105;top:12980;width:18688;height:2120;visibility:visible;mso-wrap-style:square;v-text-anchor:top" coordsize="186880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" path="m89916,89916l,89916,,211836r89916,l89916,89916xem312420,109728r-89916,l222504,211836r89916,l312420,109728xem534924,39624r-89916,l445008,152400r89916,l534924,39624xem755904,88392r-88392,l667512,196596r88392,l755904,88392xem978408,l890016,r,108204l978408,108204,978408,xem1200912,100584r-88392,l1112520,202692r88392,l1200912,100584xem1423416,102108r-88392,l1335024,198120r88392,l1423416,102108xem1645920,97536r-88392,l1557528,188976r88392,l1645920,97536xem1868411,96012r-88379,l1780032,182880r88379,l1868411,96012xe" fillcolor="#997300" stroked="f">
                  <v:path arrowok="t"/>
                </v:shape>
                <v:shape id="Graphic 1092" o:spid="_x0000_s1872" style="position:absolute;left:11330;top:12964;width:14237;height:1118;visibility:visible;mso-wrap-style:square;v-text-anchor:top" coordsize="14236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" path="m89916,109728l,109728r,1524l89916,111252r,-1524xem312420,39624r-89916,l222504,41148r89916,l312420,39624xem533400,88392r-88392,l445008,89916r88392,l533400,88392xem755904,l667512,r,1524l755904,1524r,-1524xem1200912,102108r-88392,l1112520,103632r88392,l1200912,102108xem1423416,97536r-88392,l1335024,99060r88392,l1423416,97536xe" fillcolor="#43682b" stroked="f">
                  <v:path arrowok="t"/>
                </v:shape>
                <v:shape id="Graphic 1093" o:spid="_x0000_s1873" style="position:absolute;left:9105;top:12614;width:18688;height:1467;visibility:visible;mso-wrap-style:square;v-text-anchor:top" coordsize="186880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" path="m89916,91440l,91440r,35052l89916,126492r,-35052xem312420,117348r-89916,l222504,146304r89916,l312420,117348xem534924,50292r-89916,l445008,76200r89916,l534924,50292xem755904,86868r-88392,l667512,124968r88392,l755904,86868xem978408,l890016,r,36576l978408,36576,978408,xem1200912,105156r-88392,l1112520,137160r88392,l1200912,105156xem1423416,102108r-88392,l1335024,138684r88392,l1423416,102108xem1645920,99060r-88392,l1557528,134112r88392,l1645920,99060xem1868411,83820r-88379,l1780032,132588r88379,l1868411,83820xe" fillcolor="#f0965a" stroked="f">
                  <v:path arrowok="t"/>
                </v:shape>
                <v:shape id="Graphic 1094" o:spid="_x0000_s1874" style="position:absolute;left:9105;top:8545;width:18688;height:5245;visibility:visible;mso-wrap-style:square;v-text-anchor:top" coordsize="186880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" path="m89916,176784l,176784,,498348r89916,l89916,176784xem312420,172212r-89916,l222504,524256r89916,l312420,172212xem534924,94488r-89916,l445008,457200r89916,l534924,94488xem755904,109728r-88392,l667512,493776r88392,l755904,109728xem978408,22860r-88392,l890016,406908r88392,l978408,22860xem1200912,97536r-88392,l1112520,512064r88392,l1200912,97536xem1423416,r-88392,l1335024,509016r88392,l1423416,xem1645920,54864r-88392,l1557528,505968r88392,l1645920,54864xem1868411,1524r-88379,l1780032,490728r88379,l1868411,1524xe" fillcolor="#ffcd33" stroked="f">
                  <v:path arrowok="t"/>
                </v:shape>
                <v:shape id="Graphic 1095" o:spid="_x0000_s1875" style="position:absolute;left:9105;top:7722;width:18688;height:2591;visibility:visible;mso-wrap-style:square;v-text-anchor:top" coordsize="186880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" path="m89916,185928l,185928r,73152l89916,259080r,-73152xem312420,170688r-89916,l222504,254508r89916,l312420,170688xem534924,92964r-89916,l445008,176784r89916,l534924,92964xem755904,105156r-88392,l667512,192024r88392,l755904,105156xem978408,10668r-88392,l890016,105156r88392,l978408,10668xem1200912,100584r-88392,l1112520,179832r88392,l1200912,100584xem1423416,r-88392,l1335024,82296r88392,l1423416,xem1645920,62484r-88392,l1557528,137160r88392,l1645920,62484xem1868411,15240r-88379,l1780032,83820r88379,l1868411,15240xe" fillcolor="#8bc168" stroked="f">
                  <v:path arrowok="t"/>
                </v:shape>
                <v:shape id="Graphic 1096" o:spid="_x0000_s1876" style="position:absolute;left:9105;top:7097;width:18688;height:2489;visibility:visible;mso-wrap-style:square;v-text-anchor:top" coordsize="186880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" path="m89916,211836l,211836r,36576l89916,248412r,-36576xem312420,199644r-89916,l222504,233172r89916,l312420,199644xem534924,120396r-89916,l445008,155448r89916,l534924,120396xem755904,128016r-88392,l667512,167640r88392,l755904,128016xem978408,28956r-88392,l890016,73152r88392,l978408,28956xem1200912,103632r-88392,l1112520,163068r88392,l1200912,103632xem1423416,r-88392,l1335024,62484r88392,l1423416,xem1645920,70104r-88392,l1557528,124968r88392,l1645920,70104xem1868411,18288r-88379,l1780032,77724r88379,l1868411,18288xe" fillcolor="#d25f12" stroked="f">
                  <v:path arrowok="t"/>
                </v:shape>
                <v:shape id="Graphic 1097" o:spid="_x0000_s1877" style="position:absolute;left:8443;top:15729;width:20015;height:13;visibility:visible;mso-wrap-style:square;v-text-anchor:top" coordsize="200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" path="m,l2001392,e" filled="f" strokecolor="#d9d9d9">
                  <v:path arrowok="t"/>
                </v:shape>
                <v:shape id="Image 1098" o:spid="_x0000_s1878" type="#_x0000_t75" style="position:absolute;left:7802;top:16511;width:19670;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">
                  <v:imagedata r:id="rId478" o:title=""/>
                </v:shape>
                <v:shape id="Graphic 1099" o:spid="_x0000_s1879" style="position:absolute;left:6682;top:20255;width:514;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" path="m51064,l,,,51064r51064,l51064,xe" fillcolor="#ec7c30" stroked="f">
                  <v:path arrowok="t"/>
                </v:shape>
                <v:shape id="Graphic 1100" o:spid="_x0000_s1880" style="position:absolute;left:10130;top:20255;width:514;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" path="m51064,l,,,51064r51064,l51064,xe" fillcolor="#ffc000" stroked="f">
                  <v:path arrowok="t"/>
                </v:shape>
                <v:shape id="Graphic 1101" o:spid="_x0000_s1881" style="position:absolute;left:13578;top:20255;width:514;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" path="m51064,l,,,51064r51064,l51064,xe" fillcolor="#6fac46" stroked="f">
                  <v:path arrowok="t"/>
                </v:shape>
                <v:shape id="Graphic 1102" o:spid="_x0000_s1882" style="position:absolute;left:17024;top:20255;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" path="m51064,l,,,51064r51064,l51064,xe" fillcolor="#9e470d" stroked="f">
                  <v:path arrowok="t"/>
                </v:shape>
                <v:shape id="Graphic 1103" o:spid="_x0000_s1883" style="position:absolute;left:20473;top:20255;width:514;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" path="m51064,l,,,51064r51064,l51064,xe" fillcolor="#997300" stroked="f">
                  <v:path arrowok="t"/>
                </v:shape>
                <v:shape id="Graphic 1104" o:spid="_x0000_s1884" style="position:absolute;left:6682;top:22141;width:514;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" path="m51064,l,,,51064r51064,l51064,xe" fillcolor="#43682b" stroked="f">
                  <v:path arrowok="t"/>
                </v:shape>
                <v:shape id="Graphic 1105" o:spid="_x0000_s1885" style="position:absolute;left:10130;top:22141;width:514;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" path="m51064,l,,,51064r51064,l51064,xe" fillcolor="#f0965a" stroked="f">
                  <v:path arrowok="t"/>
                </v:shape>
                <v:shape id="Graphic 1106" o:spid="_x0000_s1886" style="position:absolute;left:13578;top:22141;width:514;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" path="m51064,l,,,51064r51064,l51064,xe" fillcolor="#ffcd33" stroked="f">
                  <v:path arrowok="t"/>
                </v:shape>
                <v:shape id="Graphic 1107" o:spid="_x0000_s1887" style="position:absolute;left:17024;top:22141;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" path="m51064,l,,,51064r51064,l51064,xe" fillcolor="#8bc168" stroked="f">
                  <v:path arrowok="t"/>
                </v:shape>
                <v:shape id="Graphic 1108" o:spid="_x0000_s1888" style="position:absolute;left:20473;top:22141;width:514;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" path="m51064,l,,,51064r51064,l51064,xe" fillcolor="#d25f12" stroked="f">
                  <v:path arrowok="t"/>
                </v:shape>
                <v:shape id="Textbox 1109" o:spid="_x0000_s1889" type="#_x0000_t202" style="position:absolute;left:47;top:47;width:29807;height:2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" filled="f" strokecolor="#d9d9d9">
                  <v:textbox inset="0,0,0,0">
                    <w:txbxContent>
                      <w:p w14:paraId="2D6D827E" w14:textId="77777777" w:rsidR="00566B2D" w:rsidRDefault="00566B2D" w:rsidP="0046003B">
                        <w:pPr>
                          <w:spacing w:before="143"/>
                          <w:ind w:left="1641" w:hanging="946"/>
                          <w:rPr>
                            <w:sz w:val="18"/>
                          </w:rPr>
                        </w:pPr>
                        <w:r>
                          <w:rPr>
                            <w:color w:val="585858"/>
                            <w:sz w:val="18"/>
                          </w:rPr>
                          <w:t>Tổng số đơn đăng ký bằng sáng chế trên toàn cầu theo Nguồn gốc của người nộp đơn AMS</w:t>
                        </w:r>
                      </w:p>
                      <w:p w14:paraId="111FC3B5" w14:textId="77777777" w:rsidR="0086673E" w:rsidRDefault="0086673E">
                        <w:pPr>
                          <w:spacing w:before="139"/>
                          <w:ind w:left="560"/>
                          <w:rPr>
                            <w:sz w:val="18"/>
                          </w:rPr>
                        </w:pPr>
                        <w:r>
                          <w:rPr>
                            <w:color w:val="585858"/>
                            <w:spacing w:val="-2"/>
                            <w:sz w:val="18"/>
                          </w:rPr>
                          <w:t>20.000</w:t>
                        </w:r>
                      </w:p>
                      <w:p w14:paraId="0AA3A6F0" w14:textId="77777777" w:rsidR="0086673E" w:rsidRDefault="0086673E">
                        <w:pPr>
                          <w:rPr>
                            <w:sz w:val="18"/>
                          </w:rPr>
                        </w:pPr>
                      </w:p>
                      <w:p w14:paraId="4347F0CC" w14:textId="77777777" w:rsidR="0086673E" w:rsidRDefault="0086673E">
                        <w:pPr>
                          <w:ind w:left="560"/>
                          <w:rPr>
                            <w:sz w:val="18"/>
                          </w:rPr>
                        </w:pPr>
                        <w:r>
                          <w:rPr>
                            <w:color w:val="585858"/>
                            <w:spacing w:val="-2"/>
                            <w:sz w:val="18"/>
                          </w:rPr>
                          <w:t>15.000</w:t>
                        </w:r>
                      </w:p>
                      <w:p w14:paraId="39ED9102" w14:textId="77777777" w:rsidR="0086673E" w:rsidRDefault="0086673E">
                        <w:pPr>
                          <w:spacing w:before="207"/>
                          <w:ind w:left="560"/>
                          <w:rPr>
                            <w:sz w:val="18"/>
                          </w:rPr>
                        </w:pPr>
                        <w:r>
                          <w:rPr>
                            <w:color w:val="585858"/>
                            <w:spacing w:val="-2"/>
                            <w:sz w:val="18"/>
                          </w:rPr>
                          <w:t>10.000</w:t>
                        </w:r>
                      </w:p>
                      <w:p w14:paraId="69E0DDD4" w14:textId="77777777" w:rsidR="0086673E" w:rsidRDefault="0086673E">
                        <w:pPr>
                          <w:rPr>
                            <w:sz w:val="18"/>
                          </w:rPr>
                        </w:pPr>
                      </w:p>
                      <w:p w14:paraId="72AB01A1" w14:textId="77777777" w:rsidR="0086673E" w:rsidRDefault="0086673E">
                        <w:pPr>
                          <w:ind w:left="660"/>
                          <w:rPr>
                            <w:sz w:val="18"/>
                          </w:rPr>
                        </w:pPr>
                        <w:r>
                          <w:rPr>
                            <w:color w:val="585858"/>
                            <w:spacing w:val="-2"/>
                            <w:sz w:val="18"/>
                          </w:rPr>
                          <w:t>5.000</w:t>
                        </w:r>
                      </w:p>
                      <w:p w14:paraId="256A61BF" w14:textId="77777777" w:rsidR="0086673E" w:rsidRDefault="0086673E">
                        <w:pPr>
                          <w:rPr>
                            <w:sz w:val="18"/>
                          </w:rPr>
                        </w:pPr>
                      </w:p>
                      <w:p w14:paraId="7D34915C" w14:textId="77777777" w:rsidR="0086673E" w:rsidRDefault="0086673E">
                        <w:pPr>
                          <w:ind w:left="951"/>
                          <w:rPr>
                            <w:sz w:val="18"/>
                          </w:rPr>
                        </w:pPr>
                        <w:r>
                          <w:rPr>
                            <w:color w:val="585858"/>
                            <w:spacing w:val="-10"/>
                            <w:sz w:val="18"/>
                          </w:rPr>
                          <w:t>-</w:t>
                        </w:r>
                      </w:p>
                      <w:p w14:paraId="64B9605E" w14:textId="77777777" w:rsidR="0086673E" w:rsidRDefault="0086673E">
                        <w:pPr>
                          <w:rPr>
                            <w:sz w:val="18"/>
                          </w:rPr>
                        </w:pPr>
                      </w:p>
                      <w:p w14:paraId="36B2F05B" w14:textId="77777777" w:rsidR="0086673E" w:rsidRDefault="0086673E">
                        <w:pPr>
                          <w:spacing w:before="143"/>
                          <w:rPr>
                            <w:sz w:val="18"/>
                          </w:rPr>
                        </w:pPr>
                      </w:p>
                      <w:p w14:paraId="09BBB6B8" w14:textId="77777777" w:rsidR="0086673E" w:rsidRDefault="0086673E">
                        <w:pPr>
                          <w:tabs>
                            <w:tab w:val="left" w:pos="1694"/>
                            <w:tab w:val="left" w:pos="2237"/>
                            <w:tab w:val="left" w:pos="2781"/>
                            <w:tab w:val="left" w:pos="3324"/>
                          </w:tabs>
                          <w:spacing w:line="388" w:lineRule="auto"/>
                          <w:ind w:left="1152" w:right="995"/>
                          <w:rPr>
                            <w:sz w:val="16"/>
                          </w:rPr>
                        </w:pPr>
                        <w:r>
                          <w:rPr>
                            <w:color w:val="585858"/>
                            <w:spacing w:val="-4"/>
                            <w:sz w:val="16"/>
                          </w:rPr>
                          <w:t>BRN</w:t>
                        </w:r>
                        <w:r>
                          <w:rPr>
                            <w:color w:val="585858"/>
                            <w:sz w:val="16"/>
                          </w:rPr>
                          <w:tab/>
                          <w:t>KHM</w:t>
                        </w:r>
                        <w:r>
                          <w:rPr>
                            <w:color w:val="585858"/>
                            <w:spacing w:val="80"/>
                            <w:sz w:val="16"/>
                          </w:rPr>
                          <w:t xml:space="preserve"> </w:t>
                        </w:r>
                        <w:r>
                          <w:rPr>
                            <w:color w:val="585858"/>
                            <w:sz w:val="16"/>
                          </w:rPr>
                          <w:t>IDN</w:t>
                        </w:r>
                        <w:r>
                          <w:rPr>
                            <w:color w:val="585858"/>
                            <w:sz w:val="16"/>
                          </w:rPr>
                          <w:tab/>
                        </w:r>
                        <w:r>
                          <w:rPr>
                            <w:color w:val="585858"/>
                            <w:spacing w:val="-4"/>
                            <w:sz w:val="16"/>
                          </w:rPr>
                          <w:t>LAO</w:t>
                        </w:r>
                        <w:r>
                          <w:rPr>
                            <w:color w:val="585858"/>
                            <w:sz w:val="16"/>
                          </w:rPr>
                          <w:tab/>
                        </w:r>
                        <w:r>
                          <w:rPr>
                            <w:color w:val="585858"/>
                            <w:spacing w:val="-4"/>
                            <w:sz w:val="16"/>
                          </w:rPr>
                          <w:t xml:space="preserve">MYS </w:t>
                        </w:r>
                        <w:proofErr w:type="gramStart"/>
                        <w:r>
                          <w:rPr>
                            <w:color w:val="585858"/>
                            <w:sz w:val="16"/>
                          </w:rPr>
                          <w:t>MMR</w:t>
                        </w:r>
                        <w:r>
                          <w:rPr>
                            <w:color w:val="585858"/>
                            <w:spacing w:val="34"/>
                            <w:sz w:val="16"/>
                          </w:rPr>
                          <w:t xml:space="preserve">  </w:t>
                        </w:r>
                        <w:r>
                          <w:rPr>
                            <w:color w:val="585858"/>
                            <w:spacing w:val="-5"/>
                            <w:sz w:val="16"/>
                          </w:rPr>
                          <w:t>PHL</w:t>
                        </w:r>
                        <w:proofErr w:type="gramEnd"/>
                        <w:r>
                          <w:rPr>
                            <w:color w:val="585858"/>
                            <w:sz w:val="16"/>
                          </w:rPr>
                          <w:tab/>
                        </w:r>
                        <w:r>
                          <w:rPr>
                            <w:color w:val="585858"/>
                            <w:spacing w:val="-5"/>
                            <w:sz w:val="16"/>
                          </w:rPr>
                          <w:t>SGP</w:t>
                        </w:r>
                        <w:r>
                          <w:rPr>
                            <w:color w:val="585858"/>
                            <w:sz w:val="16"/>
                          </w:rPr>
                          <w:tab/>
                        </w:r>
                        <w:r>
                          <w:rPr>
                            <w:color w:val="585858"/>
                            <w:spacing w:val="-5"/>
                            <w:sz w:val="16"/>
                          </w:rPr>
                          <w:t>THA</w:t>
                        </w:r>
                        <w:r>
                          <w:rPr>
                            <w:color w:val="585858"/>
                            <w:sz w:val="16"/>
                          </w:rPr>
                          <w:tab/>
                        </w:r>
                        <w:r>
                          <w:rPr>
                            <w:color w:val="585858"/>
                            <w:spacing w:val="-5"/>
                            <w:sz w:val="16"/>
                          </w:rPr>
                          <w:t>VNM</w:t>
                        </w:r>
                      </w:p>
                    </w:txbxContent>
                  </v:textbox>
                </v:shape>
                <w10:wrap anchorx="page"/>
              </v:group>
            </w:pict>
          </mc:Fallback>
        </mc:AlternateContent>
      </w:r>
      <w:r>
        <w:rPr>
          <w:noProof/>
          <w:lang w:eastAsia="ko-KR"/>
        </w:rPr>
        <mc:AlternateContent>
          <mc:Choice Requires="wps">
            <w:drawing>
              <wp:anchor distT="0" distB="0" distL="0" distR="0" simplePos="0" relativeHeight="15888896" behindDoc="0" locked="0" layoutInCell="1" allowOverlap="1" wp14:anchorId="555CE5C1" wp14:editId="67E6FBBF">
                <wp:simplePos x="0" y="0"/>
                <wp:positionH relativeFrom="page">
                  <wp:posOffset>826268</wp:posOffset>
                </wp:positionH>
                <wp:positionV relativeFrom="paragraph">
                  <wp:posOffset>859610</wp:posOffset>
                </wp:positionV>
                <wp:extent cx="153670" cy="982344"/>
                <wp:effectExtent l="0" t="0" r="0" b="0"/>
                <wp:wrapNone/>
                <wp:docPr id="1110" name="Text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982344"/>
                        </a:xfrm>
                        <a:prstGeom prst="rect">
                          <a:avLst/>
                        </a:prstGeom>
                      </wps:spPr>
                      <wps:txbx>
                        <w:txbxContent>
                          <w:p w14:paraId="74774B22" w14:textId="77777777" w:rsidR="0086673E" w:rsidRDefault="0086673E">
                            <w:pPr>
                              <w:spacing w:before="14"/>
                              <w:ind w:left="20"/>
                              <w:rPr>
                                <w:sz w:val="18"/>
                              </w:rPr>
                            </w:pPr>
                            <w:r>
                              <w:rPr>
                                <w:color w:val="585858"/>
                                <w:sz w:val="18"/>
                              </w:rPr>
                              <w:t>No. of</w:t>
                            </w:r>
                            <w:r>
                              <w:rPr>
                                <w:color w:val="585858"/>
                                <w:spacing w:val="-2"/>
                                <w:sz w:val="18"/>
                              </w:rPr>
                              <w:t xml:space="preserve"> Applications</w:t>
                            </w:r>
                          </w:p>
                        </w:txbxContent>
                      </wps:txbx>
                      <wps:bodyPr vert="vert270" wrap="square" lIns="0" tIns="0" rIns="0" bIns="0" rtlCol="0">
                        <a:noAutofit/>
                      </wps:bodyPr>
                    </wps:wsp>
                  </a:graphicData>
                </a:graphic>
              </wp:anchor>
            </w:drawing>
          </mc:Choice>
          <mc:Fallback>
            <w:pict>
              <v:shape w14:anchorId="555CE5C1" id="Textbox 1110" o:spid="_x0000_s1890" type="#_x0000_t202" style="position:absolute;left:0;text-align:left;margin-left:65.05pt;margin-top:67.7pt;width:12.1pt;height:77.35pt;z-index:1588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" filled="f" stroked="f">
                <v:textbox style="layout-flow:vertical;mso-layout-flow-alt:bottom-to-top" inset="0,0,0,0">
                  <w:txbxContent>
                    <w:p w14:paraId="74774B22" w14:textId="77777777" w:rsidR="0086673E" w:rsidRDefault="0086673E">
                      <w:pPr>
                        <w:spacing w:before="14"/>
                        <w:ind w:left="20"/>
                        <w:rPr>
                          <w:sz w:val="18"/>
                        </w:rPr>
                      </w:pPr>
                      <w:r>
                        <w:rPr>
                          <w:color w:val="585858"/>
                          <w:sz w:val="18"/>
                        </w:rPr>
                        <w:t>No. of</w:t>
                      </w:r>
                      <w:r>
                        <w:rPr>
                          <w:color w:val="585858"/>
                          <w:spacing w:val="-2"/>
                          <w:sz w:val="18"/>
                        </w:rPr>
                        <w:t xml:space="preserve"> Applications</w:t>
                      </w:r>
                    </w:p>
                  </w:txbxContent>
                </v:textbox>
                <w10:wrap anchorx="page"/>
              </v:shape>
            </w:pict>
          </mc:Fallback>
        </mc:AlternateContent>
      </w:r>
      <w:r>
        <w:rPr>
          <w:noProof/>
          <w:lang w:eastAsia="ko-KR"/>
        </w:rPr>
        <mc:AlternateContent>
          <mc:Choice Requires="wps">
            <w:drawing>
              <wp:anchor distT="0" distB="0" distL="0" distR="0" simplePos="0" relativeHeight="15889408" behindDoc="0" locked="0" layoutInCell="1" allowOverlap="1" wp14:anchorId="2354CF0A" wp14:editId="079787C1">
                <wp:simplePos x="0" y="0"/>
                <wp:positionH relativeFrom="page">
                  <wp:posOffset>3878866</wp:posOffset>
                </wp:positionH>
                <wp:positionV relativeFrom="paragraph">
                  <wp:posOffset>781886</wp:posOffset>
                </wp:positionV>
                <wp:extent cx="153670" cy="982344"/>
                <wp:effectExtent l="0" t="0" r="0" b="0"/>
                <wp:wrapNone/>
                <wp:docPr id="1111" name="Text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982344"/>
                        </a:xfrm>
                        <a:prstGeom prst="rect">
                          <a:avLst/>
                        </a:prstGeom>
                      </wps:spPr>
                      <wps:txbx>
                        <w:txbxContent>
                          <w:p w14:paraId="192B416D" w14:textId="77777777" w:rsidR="0086673E" w:rsidRDefault="0086673E">
                            <w:pPr>
                              <w:spacing w:before="14"/>
                              <w:ind w:left="20"/>
                              <w:rPr>
                                <w:sz w:val="18"/>
                              </w:rPr>
                            </w:pPr>
                            <w:r>
                              <w:rPr>
                                <w:color w:val="585858"/>
                                <w:sz w:val="18"/>
                              </w:rPr>
                              <w:t>No. of</w:t>
                            </w:r>
                            <w:r>
                              <w:rPr>
                                <w:color w:val="585858"/>
                                <w:spacing w:val="-2"/>
                                <w:sz w:val="18"/>
                              </w:rPr>
                              <w:t xml:space="preserve"> Applications</w:t>
                            </w:r>
                          </w:p>
                        </w:txbxContent>
                      </wps:txbx>
                      <wps:bodyPr vert="vert270" wrap="square" lIns="0" tIns="0" rIns="0" bIns="0" rtlCol="0">
                        <a:noAutofit/>
                      </wps:bodyPr>
                    </wps:wsp>
                  </a:graphicData>
                </a:graphic>
              </wp:anchor>
            </w:drawing>
          </mc:Choice>
          <mc:Fallback>
            <w:pict>
              <v:shape w14:anchorId="2354CF0A" id="Textbox 1111" o:spid="_x0000_s1891" type="#_x0000_t202" style="position:absolute;left:0;text-align:left;margin-left:305.4pt;margin-top:61.55pt;width:12.1pt;height:77.35pt;z-index:1588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" filled="f" stroked="f">
                <v:textbox style="layout-flow:vertical;mso-layout-flow-alt:bottom-to-top" inset="0,0,0,0">
                  <w:txbxContent>
                    <w:p w14:paraId="192B416D" w14:textId="77777777" w:rsidR="0086673E" w:rsidRDefault="0086673E">
                      <w:pPr>
                        <w:spacing w:before="14"/>
                        <w:ind w:left="20"/>
                        <w:rPr>
                          <w:sz w:val="18"/>
                        </w:rPr>
                      </w:pPr>
                      <w:r>
                        <w:rPr>
                          <w:color w:val="585858"/>
                          <w:sz w:val="18"/>
                        </w:rPr>
                        <w:t>No. of</w:t>
                      </w:r>
                      <w:r>
                        <w:rPr>
                          <w:color w:val="585858"/>
                          <w:spacing w:val="-2"/>
                          <w:sz w:val="18"/>
                        </w:rPr>
                        <w:t xml:space="preserve"> Applications</w:t>
                      </w:r>
                    </w:p>
                  </w:txbxContent>
                </v:textbox>
                <w10:wrap anchorx="page"/>
              </v:shape>
            </w:pict>
          </mc:Fallback>
        </mc:AlternateContent>
      </w:r>
      <w:bookmarkStart w:id="283" w:name="_bookmark290"/>
      <w:bookmarkEnd w:id="283"/>
      <w:r w:rsidR="00566B2D">
        <w:rPr>
          <w:color w:val="44536A"/>
        </w:rPr>
        <w:t>Hình</w:t>
      </w:r>
      <w:r>
        <w:rPr>
          <w:color w:val="44536A"/>
          <w:spacing w:val="-5"/>
        </w:rPr>
        <w:t xml:space="preserve"> </w:t>
      </w:r>
      <w:r>
        <w:rPr>
          <w:color w:val="44536A"/>
        </w:rPr>
        <w:t>31.</w:t>
      </w:r>
      <w:r>
        <w:rPr>
          <w:color w:val="44536A"/>
          <w:spacing w:val="-6"/>
        </w:rPr>
        <w:t xml:space="preserve"> </w:t>
      </w:r>
      <w:r w:rsidR="00566B2D">
        <w:rPr>
          <w:color w:val="44536A"/>
        </w:rPr>
        <w:t>Đơn đăng ký bằng sáng chế của Văn phòng nộp hồ sơ và nguồn gốc của AMS</w:t>
      </w:r>
    </w:p>
    <w:p w14:paraId="5AE10231" w14:textId="77777777" w:rsidR="00C32D40" w:rsidRDefault="00C32D40">
      <w:pPr>
        <w:pStyle w:val="BodyText"/>
      </w:pPr>
    </w:p>
    <w:p w14:paraId="051DF96E" w14:textId="77777777" w:rsidR="00C32D40" w:rsidRDefault="00C32D40">
      <w:pPr>
        <w:pStyle w:val="BodyText"/>
      </w:pPr>
    </w:p>
    <w:p w14:paraId="69F6AC74" w14:textId="77777777" w:rsidR="00C32D40" w:rsidRDefault="00C32D40">
      <w:pPr>
        <w:pStyle w:val="BodyText"/>
      </w:pPr>
    </w:p>
    <w:p w14:paraId="3742C086" w14:textId="77777777" w:rsidR="00C32D40" w:rsidRDefault="00C32D40">
      <w:pPr>
        <w:pStyle w:val="BodyText"/>
      </w:pPr>
    </w:p>
    <w:p w14:paraId="16E09B1D" w14:textId="77777777" w:rsidR="00C32D40" w:rsidRDefault="00C32D40">
      <w:pPr>
        <w:pStyle w:val="BodyText"/>
      </w:pPr>
    </w:p>
    <w:p w14:paraId="41AB777C" w14:textId="77777777" w:rsidR="00C32D40" w:rsidRDefault="00C32D40">
      <w:pPr>
        <w:pStyle w:val="BodyText"/>
      </w:pPr>
    </w:p>
    <w:p w14:paraId="6A13A29E" w14:textId="77777777" w:rsidR="00C32D40" w:rsidRDefault="00C32D40">
      <w:pPr>
        <w:pStyle w:val="BodyText"/>
      </w:pPr>
    </w:p>
    <w:p w14:paraId="0E5267AF" w14:textId="77777777" w:rsidR="00C32D40" w:rsidRDefault="00C32D40">
      <w:pPr>
        <w:pStyle w:val="BodyText"/>
      </w:pPr>
    </w:p>
    <w:p w14:paraId="0A6067B7" w14:textId="77777777" w:rsidR="00C32D40" w:rsidRDefault="00C32D40">
      <w:pPr>
        <w:pStyle w:val="BodyText"/>
      </w:pPr>
    </w:p>
    <w:p w14:paraId="2F77815E" w14:textId="77777777" w:rsidR="00C32D40" w:rsidRDefault="00C32D40">
      <w:pPr>
        <w:pStyle w:val="BodyText"/>
      </w:pPr>
    </w:p>
    <w:p w14:paraId="16AABB3B" w14:textId="77777777" w:rsidR="00C32D40" w:rsidRDefault="00C32D40">
      <w:pPr>
        <w:pStyle w:val="BodyText"/>
      </w:pPr>
    </w:p>
    <w:p w14:paraId="2EDD963C" w14:textId="77777777" w:rsidR="00C32D40" w:rsidRDefault="00C32D40">
      <w:pPr>
        <w:pStyle w:val="BodyText"/>
      </w:pPr>
    </w:p>
    <w:p w14:paraId="05D9406F" w14:textId="77777777" w:rsidR="00C32D40" w:rsidRDefault="00C32D40">
      <w:pPr>
        <w:pStyle w:val="BodyText"/>
      </w:pPr>
    </w:p>
    <w:p w14:paraId="7A89A47C" w14:textId="77777777" w:rsidR="00C32D40" w:rsidRDefault="00C32D40">
      <w:pPr>
        <w:pStyle w:val="BodyText"/>
      </w:pPr>
    </w:p>
    <w:p w14:paraId="0D7811CD" w14:textId="77777777" w:rsidR="00C32D40" w:rsidRDefault="00C32D40">
      <w:pPr>
        <w:pStyle w:val="BodyText"/>
      </w:pPr>
    </w:p>
    <w:p w14:paraId="524F968D" w14:textId="77777777" w:rsidR="00C32D40" w:rsidRDefault="00C32D40">
      <w:pPr>
        <w:pStyle w:val="BodyText"/>
      </w:pPr>
    </w:p>
    <w:p w14:paraId="524F7816" w14:textId="77777777" w:rsidR="00C32D40" w:rsidRDefault="00C32D40">
      <w:pPr>
        <w:pStyle w:val="BodyText"/>
        <w:spacing w:before="139"/>
      </w:pPr>
    </w:p>
    <w:p w14:paraId="4DBECE2A" w14:textId="469356DF" w:rsidR="00C32D40" w:rsidRDefault="00566B2D">
      <w:pPr>
        <w:ind w:left="566"/>
        <w:rPr>
          <w:sz w:val="18"/>
        </w:rPr>
      </w:pPr>
      <w:r>
        <w:rPr>
          <w:sz w:val="18"/>
        </w:rPr>
        <w:t>Nguồn</w:t>
      </w:r>
      <w:r w:rsidR="007B5FDC">
        <w:rPr>
          <w:sz w:val="18"/>
        </w:rPr>
        <w:t>:</w:t>
      </w:r>
      <w:r w:rsidR="007B5FDC">
        <w:rPr>
          <w:spacing w:val="-1"/>
          <w:sz w:val="18"/>
        </w:rPr>
        <w:t xml:space="preserve"> </w:t>
      </w:r>
      <w:hyperlink r:id="rId479">
        <w:r w:rsidR="007B5FDC">
          <w:rPr>
            <w:color w:val="0462C1"/>
            <w:sz w:val="18"/>
            <w:u w:val="single" w:color="0462C1"/>
          </w:rPr>
          <w:t>WIPO</w:t>
        </w:r>
        <w:r w:rsidR="007B5FDC">
          <w:rPr>
            <w:color w:val="0462C1"/>
            <w:spacing w:val="-1"/>
            <w:sz w:val="18"/>
            <w:u w:val="single" w:color="0462C1"/>
          </w:rPr>
          <w:t xml:space="preserve"> </w:t>
        </w:r>
        <w:r w:rsidR="007B5FDC">
          <w:rPr>
            <w:color w:val="0462C1"/>
            <w:spacing w:val="-2"/>
            <w:sz w:val="18"/>
            <w:u w:val="single" w:color="0462C1"/>
          </w:rPr>
          <w:t>Stats</w:t>
        </w:r>
      </w:hyperlink>
    </w:p>
    <w:p w14:paraId="2BF809DC" w14:textId="77777777" w:rsidR="00C32D40" w:rsidRDefault="00C32D40">
      <w:pPr>
        <w:pStyle w:val="BodyText"/>
        <w:spacing w:before="27"/>
      </w:pPr>
    </w:p>
    <w:p w14:paraId="659F0646" w14:textId="722391B8" w:rsidR="00C32D40" w:rsidRDefault="0089731A">
      <w:pPr>
        <w:pStyle w:val="BodyText"/>
        <w:ind w:left="566"/>
      </w:pPr>
      <w:bookmarkStart w:id="284" w:name="_bookmark291"/>
      <w:bookmarkEnd w:id="284"/>
      <w:r>
        <w:rPr>
          <w:color w:val="44536A"/>
        </w:rPr>
        <w:t xml:space="preserve">Bảng </w:t>
      </w:r>
      <w:r w:rsidR="007B5FDC">
        <w:rPr>
          <w:color w:val="44536A"/>
        </w:rPr>
        <w:t>13.</w:t>
      </w:r>
      <w:r w:rsidR="007B5FDC">
        <w:rPr>
          <w:color w:val="44536A"/>
          <w:spacing w:val="-6"/>
        </w:rPr>
        <w:t xml:space="preserve"> </w:t>
      </w:r>
      <w:r w:rsidR="00566B2D">
        <w:rPr>
          <w:color w:val="44536A"/>
        </w:rPr>
        <w:t>Chi phí nghiên cứu và phát triển (% GDP) của AMS</w:t>
      </w:r>
    </w:p>
    <w:p w14:paraId="20C0A4F7" w14:textId="77777777" w:rsidR="00C32D40" w:rsidRDefault="00C32D40">
      <w:pPr>
        <w:pStyle w:val="BodyText"/>
        <w:spacing w:before="6"/>
        <w:rPr>
          <w:sz w:val="11"/>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953"/>
        <w:gridCol w:w="956"/>
        <w:gridCol w:w="958"/>
        <w:gridCol w:w="956"/>
        <w:gridCol w:w="956"/>
        <w:gridCol w:w="956"/>
        <w:gridCol w:w="956"/>
        <w:gridCol w:w="957"/>
        <w:gridCol w:w="956"/>
      </w:tblGrid>
      <w:tr w:rsidR="00C32D40" w14:paraId="16F30288" w14:textId="77777777">
        <w:trPr>
          <w:trHeight w:val="230"/>
        </w:trPr>
        <w:tc>
          <w:tcPr>
            <w:tcW w:w="994" w:type="dxa"/>
            <w:shd w:val="clear" w:color="auto" w:fill="001F5F"/>
          </w:tcPr>
          <w:p w14:paraId="19856309" w14:textId="44D1E8B4" w:rsidR="00C32D40" w:rsidRDefault="00566B2D">
            <w:pPr>
              <w:pStyle w:val="TableParagraph"/>
              <w:spacing w:line="210" w:lineRule="exact"/>
              <w:ind w:left="12" w:right="6"/>
              <w:rPr>
                <w:rFonts w:ascii="Arial"/>
                <w:b/>
                <w:sz w:val="20"/>
              </w:rPr>
            </w:pPr>
            <w:r>
              <w:rPr>
                <w:rFonts w:ascii="Arial"/>
                <w:b/>
                <w:color w:val="FFFFFF"/>
                <w:spacing w:val="-2"/>
                <w:sz w:val="20"/>
              </w:rPr>
              <w:t>Qu</w:t>
            </w:r>
            <w:r>
              <w:rPr>
                <w:rFonts w:ascii="Arial"/>
                <w:b/>
                <w:color w:val="FFFFFF"/>
                <w:spacing w:val="-2"/>
                <w:sz w:val="20"/>
              </w:rPr>
              <w:t>ố</w:t>
            </w:r>
            <w:r>
              <w:rPr>
                <w:rFonts w:ascii="Arial"/>
                <w:b/>
                <w:color w:val="FFFFFF"/>
                <w:spacing w:val="-2"/>
                <w:sz w:val="20"/>
              </w:rPr>
              <w:t>c gia</w:t>
            </w:r>
          </w:p>
        </w:tc>
        <w:tc>
          <w:tcPr>
            <w:tcW w:w="953" w:type="dxa"/>
            <w:shd w:val="clear" w:color="auto" w:fill="001F5F"/>
          </w:tcPr>
          <w:p w14:paraId="2D3518CD" w14:textId="77777777" w:rsidR="00C32D40" w:rsidRDefault="007B5FDC">
            <w:pPr>
              <w:pStyle w:val="TableParagraph"/>
              <w:spacing w:line="210" w:lineRule="exact"/>
              <w:ind w:left="9" w:right="3"/>
              <w:rPr>
                <w:rFonts w:ascii="Arial"/>
                <w:b/>
                <w:sz w:val="20"/>
              </w:rPr>
            </w:pPr>
            <w:r>
              <w:rPr>
                <w:rFonts w:ascii="Arial"/>
                <w:b/>
                <w:color w:val="FFFFFF"/>
                <w:spacing w:val="-4"/>
                <w:sz w:val="20"/>
              </w:rPr>
              <w:t>2015</w:t>
            </w:r>
          </w:p>
        </w:tc>
        <w:tc>
          <w:tcPr>
            <w:tcW w:w="956" w:type="dxa"/>
            <w:shd w:val="clear" w:color="auto" w:fill="001F5F"/>
          </w:tcPr>
          <w:p w14:paraId="690543B7" w14:textId="77777777" w:rsidR="00C32D40" w:rsidRDefault="007B5FDC">
            <w:pPr>
              <w:pStyle w:val="TableParagraph"/>
              <w:spacing w:line="210" w:lineRule="exact"/>
              <w:ind w:left="11" w:right="3"/>
              <w:rPr>
                <w:rFonts w:ascii="Arial"/>
                <w:b/>
                <w:sz w:val="20"/>
              </w:rPr>
            </w:pPr>
            <w:r>
              <w:rPr>
                <w:rFonts w:ascii="Arial"/>
                <w:b/>
                <w:color w:val="FFFFFF"/>
                <w:spacing w:val="-4"/>
                <w:sz w:val="20"/>
              </w:rPr>
              <w:t>2016</w:t>
            </w:r>
          </w:p>
        </w:tc>
        <w:tc>
          <w:tcPr>
            <w:tcW w:w="958" w:type="dxa"/>
            <w:shd w:val="clear" w:color="auto" w:fill="001F5F"/>
          </w:tcPr>
          <w:p w14:paraId="0A03BC1E" w14:textId="77777777" w:rsidR="00C32D40" w:rsidRDefault="007B5FDC">
            <w:pPr>
              <w:pStyle w:val="TableParagraph"/>
              <w:spacing w:line="210" w:lineRule="exact"/>
              <w:ind w:left="8" w:right="3"/>
              <w:rPr>
                <w:rFonts w:ascii="Arial"/>
                <w:b/>
                <w:sz w:val="20"/>
              </w:rPr>
            </w:pPr>
            <w:r>
              <w:rPr>
                <w:rFonts w:ascii="Arial"/>
                <w:b/>
                <w:color w:val="FFFFFF"/>
                <w:spacing w:val="-4"/>
                <w:sz w:val="20"/>
              </w:rPr>
              <w:t>2017</w:t>
            </w:r>
          </w:p>
        </w:tc>
        <w:tc>
          <w:tcPr>
            <w:tcW w:w="956" w:type="dxa"/>
            <w:shd w:val="clear" w:color="auto" w:fill="001F5F"/>
          </w:tcPr>
          <w:p w14:paraId="4C548F4F" w14:textId="77777777" w:rsidR="00C32D40" w:rsidRDefault="007B5FDC">
            <w:pPr>
              <w:pStyle w:val="TableParagraph"/>
              <w:spacing w:line="210" w:lineRule="exact"/>
              <w:ind w:left="10" w:right="8"/>
              <w:rPr>
                <w:rFonts w:ascii="Arial"/>
                <w:b/>
                <w:sz w:val="20"/>
              </w:rPr>
            </w:pPr>
            <w:r>
              <w:rPr>
                <w:rFonts w:ascii="Arial"/>
                <w:b/>
                <w:color w:val="FFFFFF"/>
                <w:spacing w:val="-4"/>
                <w:sz w:val="20"/>
              </w:rPr>
              <w:t>2018</w:t>
            </w:r>
          </w:p>
        </w:tc>
        <w:tc>
          <w:tcPr>
            <w:tcW w:w="956" w:type="dxa"/>
            <w:shd w:val="clear" w:color="auto" w:fill="001F5F"/>
          </w:tcPr>
          <w:p w14:paraId="630A9D51" w14:textId="77777777" w:rsidR="00C32D40" w:rsidRDefault="007B5FDC">
            <w:pPr>
              <w:pStyle w:val="TableParagraph"/>
              <w:spacing w:line="210" w:lineRule="exact"/>
              <w:ind w:left="10" w:right="10"/>
              <w:rPr>
                <w:rFonts w:ascii="Arial"/>
                <w:b/>
                <w:sz w:val="20"/>
              </w:rPr>
            </w:pPr>
            <w:r>
              <w:rPr>
                <w:rFonts w:ascii="Arial"/>
                <w:b/>
                <w:color w:val="FFFFFF"/>
                <w:spacing w:val="-4"/>
                <w:sz w:val="20"/>
              </w:rPr>
              <w:t>2019</w:t>
            </w:r>
          </w:p>
        </w:tc>
        <w:tc>
          <w:tcPr>
            <w:tcW w:w="956" w:type="dxa"/>
            <w:shd w:val="clear" w:color="auto" w:fill="001F5F"/>
          </w:tcPr>
          <w:p w14:paraId="2942218A" w14:textId="77777777" w:rsidR="00C32D40" w:rsidRDefault="007B5FDC">
            <w:pPr>
              <w:pStyle w:val="TableParagraph"/>
              <w:spacing w:line="210" w:lineRule="exact"/>
              <w:ind w:left="10" w:right="10"/>
              <w:rPr>
                <w:rFonts w:ascii="Arial"/>
                <w:b/>
                <w:sz w:val="20"/>
              </w:rPr>
            </w:pPr>
            <w:r>
              <w:rPr>
                <w:rFonts w:ascii="Arial"/>
                <w:b/>
                <w:color w:val="FFFFFF"/>
                <w:spacing w:val="-4"/>
                <w:sz w:val="20"/>
              </w:rPr>
              <w:t>2020</w:t>
            </w:r>
          </w:p>
        </w:tc>
        <w:tc>
          <w:tcPr>
            <w:tcW w:w="956" w:type="dxa"/>
            <w:shd w:val="clear" w:color="auto" w:fill="001F5F"/>
          </w:tcPr>
          <w:p w14:paraId="690D814C" w14:textId="77777777" w:rsidR="00C32D40" w:rsidRDefault="007B5FDC">
            <w:pPr>
              <w:pStyle w:val="TableParagraph"/>
              <w:spacing w:line="210" w:lineRule="exact"/>
              <w:ind w:left="10" w:right="11"/>
              <w:rPr>
                <w:rFonts w:ascii="Arial"/>
                <w:b/>
                <w:sz w:val="20"/>
              </w:rPr>
            </w:pPr>
            <w:r>
              <w:rPr>
                <w:rFonts w:ascii="Arial"/>
                <w:b/>
                <w:color w:val="FFFFFF"/>
                <w:spacing w:val="-4"/>
                <w:sz w:val="20"/>
              </w:rPr>
              <w:t>2021</w:t>
            </w:r>
          </w:p>
        </w:tc>
        <w:tc>
          <w:tcPr>
            <w:tcW w:w="957" w:type="dxa"/>
            <w:shd w:val="clear" w:color="auto" w:fill="001F5F"/>
          </w:tcPr>
          <w:p w14:paraId="46263C77" w14:textId="77777777" w:rsidR="00C32D40" w:rsidRDefault="007B5FDC">
            <w:pPr>
              <w:pStyle w:val="TableParagraph"/>
              <w:spacing w:line="210" w:lineRule="exact"/>
              <w:ind w:right="1"/>
              <w:rPr>
                <w:rFonts w:ascii="Arial"/>
                <w:b/>
                <w:sz w:val="20"/>
              </w:rPr>
            </w:pPr>
            <w:r>
              <w:rPr>
                <w:rFonts w:ascii="Arial"/>
                <w:b/>
                <w:color w:val="FFFFFF"/>
                <w:spacing w:val="-4"/>
                <w:sz w:val="20"/>
              </w:rPr>
              <w:t>2022</w:t>
            </w:r>
          </w:p>
        </w:tc>
        <w:tc>
          <w:tcPr>
            <w:tcW w:w="956" w:type="dxa"/>
            <w:shd w:val="clear" w:color="auto" w:fill="001F5F"/>
          </w:tcPr>
          <w:p w14:paraId="43EA84BC" w14:textId="77777777" w:rsidR="00C32D40" w:rsidRDefault="007B5FDC">
            <w:pPr>
              <w:pStyle w:val="TableParagraph"/>
              <w:spacing w:line="210" w:lineRule="exact"/>
              <w:ind w:left="10" w:right="13"/>
              <w:rPr>
                <w:rFonts w:ascii="Arial"/>
                <w:b/>
                <w:sz w:val="20"/>
              </w:rPr>
            </w:pPr>
            <w:r>
              <w:rPr>
                <w:rFonts w:ascii="Arial"/>
                <w:b/>
                <w:color w:val="FFFFFF"/>
                <w:spacing w:val="-4"/>
                <w:sz w:val="20"/>
              </w:rPr>
              <w:t>2023</w:t>
            </w:r>
          </w:p>
        </w:tc>
      </w:tr>
      <w:tr w:rsidR="00C32D40" w14:paraId="28CCF705" w14:textId="77777777">
        <w:trPr>
          <w:trHeight w:val="230"/>
        </w:trPr>
        <w:tc>
          <w:tcPr>
            <w:tcW w:w="994" w:type="dxa"/>
          </w:tcPr>
          <w:p w14:paraId="03B4D3E8" w14:textId="77777777" w:rsidR="00C32D40" w:rsidRDefault="007B5FDC">
            <w:pPr>
              <w:pStyle w:val="TableParagraph"/>
              <w:spacing w:line="211" w:lineRule="exact"/>
              <w:ind w:left="12" w:right="5"/>
              <w:rPr>
                <w:sz w:val="20"/>
              </w:rPr>
            </w:pPr>
            <w:r>
              <w:rPr>
                <w:spacing w:val="-5"/>
                <w:sz w:val="20"/>
              </w:rPr>
              <w:t>BRN</w:t>
            </w:r>
          </w:p>
        </w:tc>
        <w:tc>
          <w:tcPr>
            <w:tcW w:w="953" w:type="dxa"/>
            <w:shd w:val="clear" w:color="auto" w:fill="FBFBFF"/>
          </w:tcPr>
          <w:p w14:paraId="4B321D1C" w14:textId="77777777" w:rsidR="00C32D40" w:rsidRDefault="007B5FDC">
            <w:pPr>
              <w:pStyle w:val="TableParagraph"/>
              <w:spacing w:line="211" w:lineRule="exact"/>
              <w:ind w:left="9"/>
              <w:rPr>
                <w:sz w:val="20"/>
              </w:rPr>
            </w:pPr>
            <w:r>
              <w:rPr>
                <w:spacing w:val="-4"/>
                <w:sz w:val="20"/>
              </w:rPr>
              <w:t>0.00</w:t>
            </w:r>
          </w:p>
        </w:tc>
        <w:tc>
          <w:tcPr>
            <w:tcW w:w="956" w:type="dxa"/>
            <w:shd w:val="clear" w:color="auto" w:fill="FBFBFF"/>
          </w:tcPr>
          <w:p w14:paraId="5C938CFE" w14:textId="77777777" w:rsidR="00C32D40" w:rsidRDefault="007B5FDC">
            <w:pPr>
              <w:pStyle w:val="TableParagraph"/>
              <w:spacing w:line="211" w:lineRule="exact"/>
              <w:ind w:left="13" w:right="3"/>
              <w:rPr>
                <w:sz w:val="20"/>
              </w:rPr>
            </w:pPr>
            <w:r>
              <w:rPr>
                <w:spacing w:val="-4"/>
                <w:sz w:val="20"/>
              </w:rPr>
              <w:t>0.00</w:t>
            </w:r>
          </w:p>
        </w:tc>
        <w:tc>
          <w:tcPr>
            <w:tcW w:w="958" w:type="dxa"/>
            <w:shd w:val="clear" w:color="auto" w:fill="FBFBFF"/>
          </w:tcPr>
          <w:p w14:paraId="2394D39A" w14:textId="77777777" w:rsidR="00C32D40" w:rsidRDefault="007B5FDC">
            <w:pPr>
              <w:pStyle w:val="TableParagraph"/>
              <w:spacing w:line="211" w:lineRule="exact"/>
              <w:ind w:left="8"/>
              <w:rPr>
                <w:sz w:val="20"/>
              </w:rPr>
            </w:pPr>
            <w:r>
              <w:rPr>
                <w:spacing w:val="-4"/>
                <w:sz w:val="20"/>
              </w:rPr>
              <w:t>0.00</w:t>
            </w:r>
          </w:p>
        </w:tc>
        <w:tc>
          <w:tcPr>
            <w:tcW w:w="956" w:type="dxa"/>
            <w:shd w:val="clear" w:color="auto" w:fill="ECF6F1"/>
          </w:tcPr>
          <w:p w14:paraId="1F8680EE" w14:textId="77777777" w:rsidR="00C32D40" w:rsidRDefault="007B5FDC">
            <w:pPr>
              <w:pStyle w:val="TableParagraph"/>
              <w:spacing w:line="211" w:lineRule="exact"/>
              <w:ind w:left="10" w:right="6"/>
              <w:rPr>
                <w:sz w:val="20"/>
              </w:rPr>
            </w:pPr>
            <w:r>
              <w:rPr>
                <w:spacing w:val="-4"/>
                <w:sz w:val="20"/>
              </w:rPr>
              <w:t>0.28</w:t>
            </w:r>
          </w:p>
        </w:tc>
        <w:tc>
          <w:tcPr>
            <w:tcW w:w="956" w:type="dxa"/>
            <w:shd w:val="clear" w:color="auto" w:fill="FBFBFF"/>
          </w:tcPr>
          <w:p w14:paraId="060CF6F7" w14:textId="77777777" w:rsidR="00C32D40" w:rsidRDefault="007B5FDC">
            <w:pPr>
              <w:pStyle w:val="TableParagraph"/>
              <w:spacing w:line="211" w:lineRule="exact"/>
              <w:ind w:left="10" w:right="7"/>
              <w:rPr>
                <w:sz w:val="20"/>
              </w:rPr>
            </w:pPr>
            <w:r>
              <w:rPr>
                <w:spacing w:val="-4"/>
                <w:sz w:val="20"/>
              </w:rPr>
              <w:t>0.00</w:t>
            </w:r>
          </w:p>
        </w:tc>
        <w:tc>
          <w:tcPr>
            <w:tcW w:w="956" w:type="dxa"/>
            <w:shd w:val="clear" w:color="auto" w:fill="FBFBFF"/>
          </w:tcPr>
          <w:p w14:paraId="3A6B26AA" w14:textId="77777777" w:rsidR="00C32D40" w:rsidRDefault="007B5FDC">
            <w:pPr>
              <w:pStyle w:val="TableParagraph"/>
              <w:spacing w:line="211" w:lineRule="exact"/>
              <w:ind w:left="10" w:right="8"/>
              <w:rPr>
                <w:sz w:val="20"/>
              </w:rPr>
            </w:pPr>
            <w:r>
              <w:rPr>
                <w:spacing w:val="-4"/>
                <w:sz w:val="20"/>
              </w:rPr>
              <w:t>0.00</w:t>
            </w:r>
          </w:p>
        </w:tc>
        <w:tc>
          <w:tcPr>
            <w:tcW w:w="956" w:type="dxa"/>
            <w:shd w:val="clear" w:color="auto" w:fill="FBFBFF"/>
          </w:tcPr>
          <w:p w14:paraId="3BB725CB" w14:textId="77777777" w:rsidR="00C32D40" w:rsidRDefault="007B5FDC">
            <w:pPr>
              <w:pStyle w:val="TableParagraph"/>
              <w:spacing w:line="211" w:lineRule="exact"/>
              <w:ind w:left="10" w:right="10"/>
              <w:rPr>
                <w:sz w:val="20"/>
              </w:rPr>
            </w:pPr>
            <w:r>
              <w:rPr>
                <w:spacing w:val="-4"/>
                <w:sz w:val="20"/>
              </w:rPr>
              <w:t>0.00</w:t>
            </w:r>
          </w:p>
        </w:tc>
        <w:tc>
          <w:tcPr>
            <w:tcW w:w="957" w:type="dxa"/>
            <w:shd w:val="clear" w:color="auto" w:fill="FBFBFF"/>
          </w:tcPr>
          <w:p w14:paraId="7C31B502" w14:textId="77777777" w:rsidR="00C32D40" w:rsidRDefault="007B5FDC">
            <w:pPr>
              <w:pStyle w:val="TableParagraph"/>
              <w:spacing w:line="211" w:lineRule="exact"/>
              <w:ind w:left="1" w:right="1"/>
              <w:rPr>
                <w:sz w:val="20"/>
              </w:rPr>
            </w:pPr>
            <w:r>
              <w:rPr>
                <w:spacing w:val="-4"/>
                <w:sz w:val="20"/>
              </w:rPr>
              <w:t>0.00</w:t>
            </w:r>
          </w:p>
        </w:tc>
        <w:tc>
          <w:tcPr>
            <w:tcW w:w="956" w:type="dxa"/>
            <w:shd w:val="clear" w:color="auto" w:fill="FBFBFF"/>
          </w:tcPr>
          <w:p w14:paraId="19FA0CE2" w14:textId="77777777" w:rsidR="00C32D40" w:rsidRDefault="007B5FDC">
            <w:pPr>
              <w:pStyle w:val="TableParagraph"/>
              <w:spacing w:line="211" w:lineRule="exact"/>
              <w:ind w:left="10" w:right="11"/>
              <w:rPr>
                <w:sz w:val="20"/>
              </w:rPr>
            </w:pPr>
            <w:r>
              <w:rPr>
                <w:spacing w:val="-4"/>
                <w:sz w:val="20"/>
              </w:rPr>
              <w:t>0.00</w:t>
            </w:r>
          </w:p>
        </w:tc>
      </w:tr>
      <w:tr w:rsidR="00C32D40" w14:paraId="1CB9B200" w14:textId="77777777">
        <w:trPr>
          <w:trHeight w:val="230"/>
        </w:trPr>
        <w:tc>
          <w:tcPr>
            <w:tcW w:w="994" w:type="dxa"/>
          </w:tcPr>
          <w:p w14:paraId="5A2D4824" w14:textId="77777777" w:rsidR="00C32D40" w:rsidRDefault="007B5FDC">
            <w:pPr>
              <w:pStyle w:val="TableParagraph"/>
              <w:spacing w:line="210" w:lineRule="exact"/>
              <w:ind w:left="12" w:right="7"/>
              <w:rPr>
                <w:sz w:val="20"/>
              </w:rPr>
            </w:pPr>
            <w:r>
              <w:rPr>
                <w:spacing w:val="-5"/>
                <w:sz w:val="20"/>
              </w:rPr>
              <w:t>KHM</w:t>
            </w:r>
          </w:p>
        </w:tc>
        <w:tc>
          <w:tcPr>
            <w:tcW w:w="953" w:type="dxa"/>
            <w:shd w:val="clear" w:color="auto" w:fill="F6F9F9"/>
          </w:tcPr>
          <w:p w14:paraId="1635784E" w14:textId="77777777" w:rsidR="00C32D40" w:rsidRDefault="007B5FDC">
            <w:pPr>
              <w:pStyle w:val="TableParagraph"/>
              <w:spacing w:line="210" w:lineRule="exact"/>
              <w:ind w:left="9"/>
              <w:rPr>
                <w:sz w:val="20"/>
              </w:rPr>
            </w:pPr>
            <w:r>
              <w:rPr>
                <w:spacing w:val="-4"/>
                <w:sz w:val="20"/>
              </w:rPr>
              <w:t>0.12</w:t>
            </w:r>
          </w:p>
        </w:tc>
        <w:tc>
          <w:tcPr>
            <w:tcW w:w="956" w:type="dxa"/>
            <w:shd w:val="clear" w:color="auto" w:fill="FBFBFF"/>
          </w:tcPr>
          <w:p w14:paraId="1C54F90B" w14:textId="77777777" w:rsidR="00C32D40" w:rsidRDefault="007B5FDC">
            <w:pPr>
              <w:pStyle w:val="TableParagraph"/>
              <w:spacing w:line="210" w:lineRule="exact"/>
              <w:ind w:left="13" w:right="3"/>
              <w:rPr>
                <w:sz w:val="20"/>
              </w:rPr>
            </w:pPr>
            <w:r>
              <w:rPr>
                <w:spacing w:val="-4"/>
                <w:sz w:val="20"/>
              </w:rPr>
              <w:t>0.00</w:t>
            </w:r>
          </w:p>
        </w:tc>
        <w:tc>
          <w:tcPr>
            <w:tcW w:w="958" w:type="dxa"/>
            <w:shd w:val="clear" w:color="auto" w:fill="FBFBFF"/>
          </w:tcPr>
          <w:p w14:paraId="02E2D106" w14:textId="77777777" w:rsidR="00C32D40" w:rsidRDefault="007B5FDC">
            <w:pPr>
              <w:pStyle w:val="TableParagraph"/>
              <w:spacing w:line="210" w:lineRule="exact"/>
              <w:ind w:left="8"/>
              <w:rPr>
                <w:sz w:val="20"/>
              </w:rPr>
            </w:pPr>
            <w:r>
              <w:rPr>
                <w:spacing w:val="-4"/>
                <w:sz w:val="20"/>
              </w:rPr>
              <w:t>0.00</w:t>
            </w:r>
          </w:p>
        </w:tc>
        <w:tc>
          <w:tcPr>
            <w:tcW w:w="956" w:type="dxa"/>
            <w:shd w:val="clear" w:color="auto" w:fill="FBFBFF"/>
          </w:tcPr>
          <w:p w14:paraId="5279853B" w14:textId="77777777" w:rsidR="00C32D40" w:rsidRDefault="007B5FDC">
            <w:pPr>
              <w:pStyle w:val="TableParagraph"/>
              <w:spacing w:line="210" w:lineRule="exact"/>
              <w:ind w:left="10" w:right="6"/>
              <w:rPr>
                <w:sz w:val="20"/>
              </w:rPr>
            </w:pPr>
            <w:r>
              <w:rPr>
                <w:spacing w:val="-4"/>
                <w:sz w:val="20"/>
              </w:rPr>
              <w:t>0.00</w:t>
            </w:r>
          </w:p>
        </w:tc>
        <w:tc>
          <w:tcPr>
            <w:tcW w:w="956" w:type="dxa"/>
            <w:shd w:val="clear" w:color="auto" w:fill="FBFBFF"/>
          </w:tcPr>
          <w:p w14:paraId="1AF90F2A" w14:textId="77777777" w:rsidR="00C32D40" w:rsidRDefault="007B5FDC">
            <w:pPr>
              <w:pStyle w:val="TableParagraph"/>
              <w:spacing w:line="210" w:lineRule="exact"/>
              <w:ind w:left="10" w:right="7"/>
              <w:rPr>
                <w:sz w:val="20"/>
              </w:rPr>
            </w:pPr>
            <w:r>
              <w:rPr>
                <w:spacing w:val="-4"/>
                <w:sz w:val="20"/>
              </w:rPr>
              <w:t>0.00</w:t>
            </w:r>
          </w:p>
        </w:tc>
        <w:tc>
          <w:tcPr>
            <w:tcW w:w="956" w:type="dxa"/>
            <w:shd w:val="clear" w:color="auto" w:fill="FBFBFF"/>
          </w:tcPr>
          <w:p w14:paraId="5FC789DC" w14:textId="77777777" w:rsidR="00C32D40" w:rsidRDefault="007B5FDC">
            <w:pPr>
              <w:pStyle w:val="TableParagraph"/>
              <w:spacing w:line="210" w:lineRule="exact"/>
              <w:ind w:left="10" w:right="8"/>
              <w:rPr>
                <w:sz w:val="20"/>
              </w:rPr>
            </w:pPr>
            <w:r>
              <w:rPr>
                <w:spacing w:val="-4"/>
                <w:sz w:val="20"/>
              </w:rPr>
              <w:t>0.00</w:t>
            </w:r>
          </w:p>
        </w:tc>
        <w:tc>
          <w:tcPr>
            <w:tcW w:w="956" w:type="dxa"/>
            <w:shd w:val="clear" w:color="auto" w:fill="FBFBFF"/>
          </w:tcPr>
          <w:p w14:paraId="0500A154" w14:textId="77777777" w:rsidR="00C32D40" w:rsidRDefault="007B5FDC">
            <w:pPr>
              <w:pStyle w:val="TableParagraph"/>
              <w:spacing w:line="210" w:lineRule="exact"/>
              <w:ind w:left="10" w:right="10"/>
              <w:rPr>
                <w:sz w:val="20"/>
              </w:rPr>
            </w:pPr>
            <w:r>
              <w:rPr>
                <w:spacing w:val="-4"/>
                <w:sz w:val="20"/>
              </w:rPr>
              <w:t>0.00</w:t>
            </w:r>
          </w:p>
        </w:tc>
        <w:tc>
          <w:tcPr>
            <w:tcW w:w="957" w:type="dxa"/>
            <w:shd w:val="clear" w:color="auto" w:fill="FBFBFF"/>
          </w:tcPr>
          <w:p w14:paraId="0439D648" w14:textId="77777777" w:rsidR="00C32D40" w:rsidRDefault="007B5FDC">
            <w:pPr>
              <w:pStyle w:val="TableParagraph"/>
              <w:spacing w:line="210" w:lineRule="exact"/>
              <w:ind w:left="1" w:right="1"/>
              <w:rPr>
                <w:sz w:val="20"/>
              </w:rPr>
            </w:pPr>
            <w:r>
              <w:rPr>
                <w:spacing w:val="-4"/>
                <w:sz w:val="20"/>
              </w:rPr>
              <w:t>0.00</w:t>
            </w:r>
          </w:p>
        </w:tc>
        <w:tc>
          <w:tcPr>
            <w:tcW w:w="956" w:type="dxa"/>
            <w:shd w:val="clear" w:color="auto" w:fill="FBFBFF"/>
          </w:tcPr>
          <w:p w14:paraId="39DE3590" w14:textId="77777777" w:rsidR="00C32D40" w:rsidRDefault="007B5FDC">
            <w:pPr>
              <w:pStyle w:val="TableParagraph"/>
              <w:spacing w:line="210" w:lineRule="exact"/>
              <w:ind w:left="10" w:right="11"/>
              <w:rPr>
                <w:sz w:val="20"/>
              </w:rPr>
            </w:pPr>
            <w:r>
              <w:rPr>
                <w:spacing w:val="-4"/>
                <w:sz w:val="20"/>
              </w:rPr>
              <w:t>0.00</w:t>
            </w:r>
          </w:p>
        </w:tc>
      </w:tr>
      <w:tr w:rsidR="00C32D40" w14:paraId="5DA694EF" w14:textId="77777777">
        <w:trPr>
          <w:trHeight w:val="230"/>
        </w:trPr>
        <w:tc>
          <w:tcPr>
            <w:tcW w:w="994" w:type="dxa"/>
          </w:tcPr>
          <w:p w14:paraId="1AEE77EE" w14:textId="77777777" w:rsidR="00C32D40" w:rsidRDefault="007B5FDC">
            <w:pPr>
              <w:pStyle w:val="TableParagraph"/>
              <w:spacing w:line="210" w:lineRule="exact"/>
              <w:ind w:left="12" w:right="5"/>
              <w:rPr>
                <w:sz w:val="20"/>
              </w:rPr>
            </w:pPr>
            <w:r>
              <w:rPr>
                <w:spacing w:val="-5"/>
                <w:sz w:val="20"/>
              </w:rPr>
              <w:t>IDN</w:t>
            </w:r>
          </w:p>
        </w:tc>
        <w:tc>
          <w:tcPr>
            <w:tcW w:w="953" w:type="dxa"/>
            <w:shd w:val="clear" w:color="auto" w:fill="FBFBFF"/>
          </w:tcPr>
          <w:p w14:paraId="497B9557" w14:textId="77777777" w:rsidR="00C32D40" w:rsidRDefault="007B5FDC">
            <w:pPr>
              <w:pStyle w:val="TableParagraph"/>
              <w:spacing w:line="210" w:lineRule="exact"/>
              <w:ind w:left="9"/>
              <w:rPr>
                <w:sz w:val="20"/>
              </w:rPr>
            </w:pPr>
            <w:r>
              <w:rPr>
                <w:spacing w:val="-4"/>
                <w:sz w:val="20"/>
              </w:rPr>
              <w:t>0.00</w:t>
            </w:r>
          </w:p>
        </w:tc>
        <w:tc>
          <w:tcPr>
            <w:tcW w:w="956" w:type="dxa"/>
            <w:shd w:val="clear" w:color="auto" w:fill="EDF7F3"/>
          </w:tcPr>
          <w:p w14:paraId="251D0712" w14:textId="77777777" w:rsidR="00C32D40" w:rsidRDefault="007B5FDC">
            <w:pPr>
              <w:pStyle w:val="TableParagraph"/>
              <w:spacing w:line="210" w:lineRule="exact"/>
              <w:ind w:left="13" w:right="3"/>
              <w:rPr>
                <w:sz w:val="20"/>
              </w:rPr>
            </w:pPr>
            <w:r>
              <w:rPr>
                <w:spacing w:val="-4"/>
                <w:sz w:val="20"/>
              </w:rPr>
              <w:t>0.25</w:t>
            </w:r>
          </w:p>
        </w:tc>
        <w:tc>
          <w:tcPr>
            <w:tcW w:w="958" w:type="dxa"/>
            <w:shd w:val="clear" w:color="auto" w:fill="EEF7F4"/>
          </w:tcPr>
          <w:p w14:paraId="65A4F68F" w14:textId="77777777" w:rsidR="00C32D40" w:rsidRDefault="007B5FDC">
            <w:pPr>
              <w:pStyle w:val="TableParagraph"/>
              <w:spacing w:line="210" w:lineRule="exact"/>
              <w:ind w:left="8"/>
              <w:rPr>
                <w:sz w:val="20"/>
              </w:rPr>
            </w:pPr>
            <w:r>
              <w:rPr>
                <w:spacing w:val="-4"/>
                <w:sz w:val="20"/>
              </w:rPr>
              <w:t>0.24</w:t>
            </w:r>
          </w:p>
        </w:tc>
        <w:tc>
          <w:tcPr>
            <w:tcW w:w="956" w:type="dxa"/>
            <w:shd w:val="clear" w:color="auto" w:fill="EFF7F4"/>
          </w:tcPr>
          <w:p w14:paraId="0493AE8F" w14:textId="77777777" w:rsidR="00C32D40" w:rsidRDefault="007B5FDC">
            <w:pPr>
              <w:pStyle w:val="TableParagraph"/>
              <w:spacing w:line="210" w:lineRule="exact"/>
              <w:ind w:left="10" w:right="6"/>
              <w:rPr>
                <w:sz w:val="20"/>
              </w:rPr>
            </w:pPr>
            <w:r>
              <w:rPr>
                <w:spacing w:val="-4"/>
                <w:sz w:val="20"/>
              </w:rPr>
              <w:t>0.23</w:t>
            </w:r>
          </w:p>
        </w:tc>
        <w:tc>
          <w:tcPr>
            <w:tcW w:w="956" w:type="dxa"/>
            <w:shd w:val="clear" w:color="auto" w:fill="ECF6F1"/>
          </w:tcPr>
          <w:p w14:paraId="309C58ED" w14:textId="77777777" w:rsidR="00C32D40" w:rsidRDefault="007B5FDC">
            <w:pPr>
              <w:pStyle w:val="TableParagraph"/>
              <w:spacing w:line="210" w:lineRule="exact"/>
              <w:ind w:left="10" w:right="7"/>
              <w:rPr>
                <w:sz w:val="20"/>
              </w:rPr>
            </w:pPr>
            <w:r>
              <w:rPr>
                <w:spacing w:val="-4"/>
                <w:sz w:val="20"/>
              </w:rPr>
              <w:t>0.27</w:t>
            </w:r>
          </w:p>
        </w:tc>
        <w:tc>
          <w:tcPr>
            <w:tcW w:w="956" w:type="dxa"/>
            <w:shd w:val="clear" w:color="auto" w:fill="EBF6F1"/>
          </w:tcPr>
          <w:p w14:paraId="790C3FAE" w14:textId="77777777" w:rsidR="00C32D40" w:rsidRDefault="007B5FDC">
            <w:pPr>
              <w:pStyle w:val="TableParagraph"/>
              <w:spacing w:line="210" w:lineRule="exact"/>
              <w:ind w:left="10" w:right="8"/>
              <w:rPr>
                <w:sz w:val="20"/>
              </w:rPr>
            </w:pPr>
            <w:r>
              <w:rPr>
                <w:spacing w:val="-4"/>
                <w:sz w:val="20"/>
              </w:rPr>
              <w:t>0.28</w:t>
            </w:r>
          </w:p>
        </w:tc>
        <w:tc>
          <w:tcPr>
            <w:tcW w:w="956" w:type="dxa"/>
            <w:shd w:val="clear" w:color="auto" w:fill="FBFBFF"/>
          </w:tcPr>
          <w:p w14:paraId="65F3F044" w14:textId="77777777" w:rsidR="00C32D40" w:rsidRDefault="007B5FDC">
            <w:pPr>
              <w:pStyle w:val="TableParagraph"/>
              <w:spacing w:line="210" w:lineRule="exact"/>
              <w:ind w:left="10" w:right="10"/>
              <w:rPr>
                <w:sz w:val="20"/>
              </w:rPr>
            </w:pPr>
            <w:r>
              <w:rPr>
                <w:spacing w:val="-4"/>
                <w:sz w:val="20"/>
              </w:rPr>
              <w:t>0.00</w:t>
            </w:r>
          </w:p>
        </w:tc>
        <w:tc>
          <w:tcPr>
            <w:tcW w:w="957" w:type="dxa"/>
            <w:shd w:val="clear" w:color="auto" w:fill="FBFBFF"/>
          </w:tcPr>
          <w:p w14:paraId="5A555CDC" w14:textId="77777777" w:rsidR="00C32D40" w:rsidRDefault="007B5FDC">
            <w:pPr>
              <w:pStyle w:val="TableParagraph"/>
              <w:spacing w:line="210" w:lineRule="exact"/>
              <w:ind w:left="1" w:right="1"/>
              <w:rPr>
                <w:sz w:val="20"/>
              </w:rPr>
            </w:pPr>
            <w:r>
              <w:rPr>
                <w:spacing w:val="-4"/>
                <w:sz w:val="20"/>
              </w:rPr>
              <w:t>0.00</w:t>
            </w:r>
          </w:p>
        </w:tc>
        <w:tc>
          <w:tcPr>
            <w:tcW w:w="956" w:type="dxa"/>
            <w:shd w:val="clear" w:color="auto" w:fill="FBFBFF"/>
          </w:tcPr>
          <w:p w14:paraId="17D83CF1" w14:textId="77777777" w:rsidR="00C32D40" w:rsidRDefault="007B5FDC">
            <w:pPr>
              <w:pStyle w:val="TableParagraph"/>
              <w:spacing w:line="210" w:lineRule="exact"/>
              <w:ind w:left="10" w:right="11"/>
              <w:rPr>
                <w:sz w:val="20"/>
              </w:rPr>
            </w:pPr>
            <w:r>
              <w:rPr>
                <w:spacing w:val="-4"/>
                <w:sz w:val="20"/>
              </w:rPr>
              <w:t>0.00</w:t>
            </w:r>
          </w:p>
        </w:tc>
      </w:tr>
      <w:tr w:rsidR="00C32D40" w14:paraId="3611B5FD" w14:textId="77777777">
        <w:trPr>
          <w:trHeight w:val="230"/>
        </w:trPr>
        <w:tc>
          <w:tcPr>
            <w:tcW w:w="994" w:type="dxa"/>
          </w:tcPr>
          <w:p w14:paraId="5AAC752E" w14:textId="77777777" w:rsidR="00C32D40" w:rsidRDefault="007B5FDC">
            <w:pPr>
              <w:pStyle w:val="TableParagraph"/>
              <w:spacing w:line="210" w:lineRule="exact"/>
              <w:ind w:left="12" w:right="8"/>
              <w:rPr>
                <w:sz w:val="20"/>
              </w:rPr>
            </w:pPr>
            <w:r>
              <w:rPr>
                <w:spacing w:val="-5"/>
                <w:sz w:val="20"/>
              </w:rPr>
              <w:t>LAO</w:t>
            </w:r>
          </w:p>
        </w:tc>
        <w:tc>
          <w:tcPr>
            <w:tcW w:w="953" w:type="dxa"/>
            <w:shd w:val="clear" w:color="auto" w:fill="FBFBFF"/>
          </w:tcPr>
          <w:p w14:paraId="2518562E" w14:textId="77777777" w:rsidR="00C32D40" w:rsidRDefault="007B5FDC">
            <w:pPr>
              <w:pStyle w:val="TableParagraph"/>
              <w:spacing w:line="210" w:lineRule="exact"/>
              <w:ind w:left="9"/>
              <w:rPr>
                <w:sz w:val="20"/>
              </w:rPr>
            </w:pPr>
            <w:r>
              <w:rPr>
                <w:spacing w:val="-4"/>
                <w:sz w:val="20"/>
              </w:rPr>
              <w:t>0.00</w:t>
            </w:r>
          </w:p>
        </w:tc>
        <w:tc>
          <w:tcPr>
            <w:tcW w:w="956" w:type="dxa"/>
            <w:shd w:val="clear" w:color="auto" w:fill="FBFBFF"/>
          </w:tcPr>
          <w:p w14:paraId="31AEEED7" w14:textId="77777777" w:rsidR="00C32D40" w:rsidRDefault="007B5FDC">
            <w:pPr>
              <w:pStyle w:val="TableParagraph"/>
              <w:spacing w:line="210" w:lineRule="exact"/>
              <w:ind w:left="13" w:right="3"/>
              <w:rPr>
                <w:sz w:val="20"/>
              </w:rPr>
            </w:pPr>
            <w:r>
              <w:rPr>
                <w:spacing w:val="-4"/>
                <w:sz w:val="20"/>
              </w:rPr>
              <w:t>0.00</w:t>
            </w:r>
          </w:p>
        </w:tc>
        <w:tc>
          <w:tcPr>
            <w:tcW w:w="958" w:type="dxa"/>
            <w:shd w:val="clear" w:color="auto" w:fill="FBFBFF"/>
          </w:tcPr>
          <w:p w14:paraId="1F0D7690" w14:textId="77777777" w:rsidR="00C32D40" w:rsidRDefault="007B5FDC">
            <w:pPr>
              <w:pStyle w:val="TableParagraph"/>
              <w:spacing w:line="210" w:lineRule="exact"/>
              <w:ind w:left="8"/>
              <w:rPr>
                <w:sz w:val="20"/>
              </w:rPr>
            </w:pPr>
            <w:r>
              <w:rPr>
                <w:spacing w:val="-4"/>
                <w:sz w:val="20"/>
              </w:rPr>
              <w:t>0.00</w:t>
            </w:r>
          </w:p>
        </w:tc>
        <w:tc>
          <w:tcPr>
            <w:tcW w:w="956" w:type="dxa"/>
            <w:shd w:val="clear" w:color="auto" w:fill="FBFBFF"/>
          </w:tcPr>
          <w:p w14:paraId="628A3E96" w14:textId="77777777" w:rsidR="00C32D40" w:rsidRDefault="007B5FDC">
            <w:pPr>
              <w:pStyle w:val="TableParagraph"/>
              <w:spacing w:line="210" w:lineRule="exact"/>
              <w:ind w:left="10" w:right="6"/>
              <w:rPr>
                <w:sz w:val="20"/>
              </w:rPr>
            </w:pPr>
            <w:r>
              <w:rPr>
                <w:spacing w:val="-4"/>
                <w:sz w:val="20"/>
              </w:rPr>
              <w:t>0.00</w:t>
            </w:r>
          </w:p>
        </w:tc>
        <w:tc>
          <w:tcPr>
            <w:tcW w:w="956" w:type="dxa"/>
            <w:shd w:val="clear" w:color="auto" w:fill="FBFBFF"/>
          </w:tcPr>
          <w:p w14:paraId="6C8FFD3F" w14:textId="77777777" w:rsidR="00C32D40" w:rsidRDefault="007B5FDC">
            <w:pPr>
              <w:pStyle w:val="TableParagraph"/>
              <w:spacing w:line="210" w:lineRule="exact"/>
              <w:ind w:left="10" w:right="7"/>
              <w:rPr>
                <w:sz w:val="20"/>
              </w:rPr>
            </w:pPr>
            <w:r>
              <w:rPr>
                <w:spacing w:val="-4"/>
                <w:sz w:val="20"/>
              </w:rPr>
              <w:t>0.00</w:t>
            </w:r>
          </w:p>
        </w:tc>
        <w:tc>
          <w:tcPr>
            <w:tcW w:w="956" w:type="dxa"/>
            <w:shd w:val="clear" w:color="auto" w:fill="FBFBFF"/>
          </w:tcPr>
          <w:p w14:paraId="6AF34448" w14:textId="77777777" w:rsidR="00C32D40" w:rsidRDefault="007B5FDC">
            <w:pPr>
              <w:pStyle w:val="TableParagraph"/>
              <w:spacing w:line="210" w:lineRule="exact"/>
              <w:ind w:left="10" w:right="8"/>
              <w:rPr>
                <w:sz w:val="20"/>
              </w:rPr>
            </w:pPr>
            <w:r>
              <w:rPr>
                <w:spacing w:val="-4"/>
                <w:sz w:val="20"/>
              </w:rPr>
              <w:t>0.00</w:t>
            </w:r>
          </w:p>
        </w:tc>
        <w:tc>
          <w:tcPr>
            <w:tcW w:w="956" w:type="dxa"/>
            <w:shd w:val="clear" w:color="auto" w:fill="FBFBFF"/>
          </w:tcPr>
          <w:p w14:paraId="118F7BAA" w14:textId="77777777" w:rsidR="00C32D40" w:rsidRDefault="007B5FDC">
            <w:pPr>
              <w:pStyle w:val="TableParagraph"/>
              <w:spacing w:line="210" w:lineRule="exact"/>
              <w:ind w:left="10" w:right="10"/>
              <w:rPr>
                <w:sz w:val="20"/>
              </w:rPr>
            </w:pPr>
            <w:r>
              <w:rPr>
                <w:spacing w:val="-4"/>
                <w:sz w:val="20"/>
              </w:rPr>
              <w:t>0.00</w:t>
            </w:r>
          </w:p>
        </w:tc>
        <w:tc>
          <w:tcPr>
            <w:tcW w:w="957" w:type="dxa"/>
            <w:shd w:val="clear" w:color="auto" w:fill="FBFBFF"/>
          </w:tcPr>
          <w:p w14:paraId="4887E5D3" w14:textId="77777777" w:rsidR="00C32D40" w:rsidRDefault="007B5FDC">
            <w:pPr>
              <w:pStyle w:val="TableParagraph"/>
              <w:spacing w:line="210" w:lineRule="exact"/>
              <w:ind w:left="1" w:right="1"/>
              <w:rPr>
                <w:sz w:val="20"/>
              </w:rPr>
            </w:pPr>
            <w:r>
              <w:rPr>
                <w:spacing w:val="-4"/>
                <w:sz w:val="20"/>
              </w:rPr>
              <w:t>0.00</w:t>
            </w:r>
          </w:p>
        </w:tc>
        <w:tc>
          <w:tcPr>
            <w:tcW w:w="956" w:type="dxa"/>
            <w:shd w:val="clear" w:color="auto" w:fill="FBFBFF"/>
          </w:tcPr>
          <w:p w14:paraId="2088AAEB" w14:textId="77777777" w:rsidR="00C32D40" w:rsidRDefault="007B5FDC">
            <w:pPr>
              <w:pStyle w:val="TableParagraph"/>
              <w:spacing w:line="210" w:lineRule="exact"/>
              <w:ind w:left="10" w:right="11"/>
              <w:rPr>
                <w:sz w:val="20"/>
              </w:rPr>
            </w:pPr>
            <w:r>
              <w:rPr>
                <w:spacing w:val="-4"/>
                <w:sz w:val="20"/>
              </w:rPr>
              <w:t>0.00</w:t>
            </w:r>
          </w:p>
        </w:tc>
      </w:tr>
      <w:tr w:rsidR="00C32D40" w14:paraId="722971C9" w14:textId="77777777">
        <w:trPr>
          <w:trHeight w:val="230"/>
        </w:trPr>
        <w:tc>
          <w:tcPr>
            <w:tcW w:w="994" w:type="dxa"/>
          </w:tcPr>
          <w:p w14:paraId="607F82B9" w14:textId="77777777" w:rsidR="00C32D40" w:rsidRDefault="007B5FDC">
            <w:pPr>
              <w:pStyle w:val="TableParagraph"/>
              <w:spacing w:line="210" w:lineRule="exact"/>
              <w:ind w:left="12" w:right="6"/>
              <w:rPr>
                <w:sz w:val="20"/>
              </w:rPr>
            </w:pPr>
            <w:r>
              <w:rPr>
                <w:spacing w:val="-5"/>
                <w:sz w:val="20"/>
              </w:rPr>
              <w:t>MYS</w:t>
            </w:r>
          </w:p>
        </w:tc>
        <w:tc>
          <w:tcPr>
            <w:tcW w:w="953" w:type="dxa"/>
            <w:shd w:val="clear" w:color="auto" w:fill="B3DFC0"/>
          </w:tcPr>
          <w:p w14:paraId="16C6EEEB" w14:textId="77777777" w:rsidR="00C32D40" w:rsidRDefault="007B5FDC">
            <w:pPr>
              <w:pStyle w:val="TableParagraph"/>
              <w:spacing w:line="210" w:lineRule="exact"/>
              <w:ind w:left="9"/>
              <w:rPr>
                <w:sz w:val="20"/>
              </w:rPr>
            </w:pPr>
            <w:r>
              <w:rPr>
                <w:spacing w:val="-4"/>
                <w:sz w:val="20"/>
              </w:rPr>
              <w:t>1.28</w:t>
            </w:r>
          </w:p>
        </w:tc>
        <w:tc>
          <w:tcPr>
            <w:tcW w:w="956" w:type="dxa"/>
            <w:shd w:val="clear" w:color="auto" w:fill="ACDCB9"/>
          </w:tcPr>
          <w:p w14:paraId="68C85C93" w14:textId="77777777" w:rsidR="00C32D40" w:rsidRDefault="007B5FDC">
            <w:pPr>
              <w:pStyle w:val="TableParagraph"/>
              <w:spacing w:line="210" w:lineRule="exact"/>
              <w:ind w:left="13" w:right="3"/>
              <w:rPr>
                <w:sz w:val="20"/>
              </w:rPr>
            </w:pPr>
            <w:r>
              <w:rPr>
                <w:spacing w:val="-4"/>
                <w:sz w:val="20"/>
              </w:rPr>
              <w:t>1.42</w:t>
            </w:r>
          </w:p>
        </w:tc>
        <w:tc>
          <w:tcPr>
            <w:tcW w:w="958" w:type="dxa"/>
            <w:shd w:val="clear" w:color="auto" w:fill="FBFBFF"/>
          </w:tcPr>
          <w:p w14:paraId="69945DE0" w14:textId="77777777" w:rsidR="00C32D40" w:rsidRDefault="007B5FDC">
            <w:pPr>
              <w:pStyle w:val="TableParagraph"/>
              <w:spacing w:line="210" w:lineRule="exact"/>
              <w:ind w:left="8"/>
              <w:rPr>
                <w:sz w:val="20"/>
              </w:rPr>
            </w:pPr>
            <w:r>
              <w:rPr>
                <w:spacing w:val="-4"/>
                <w:sz w:val="20"/>
              </w:rPr>
              <w:t>0.00</w:t>
            </w:r>
          </w:p>
        </w:tc>
        <w:tc>
          <w:tcPr>
            <w:tcW w:w="956" w:type="dxa"/>
            <w:shd w:val="clear" w:color="auto" w:fill="C1E3CC"/>
          </w:tcPr>
          <w:p w14:paraId="7BE2387B" w14:textId="77777777" w:rsidR="00C32D40" w:rsidRDefault="007B5FDC">
            <w:pPr>
              <w:pStyle w:val="TableParagraph"/>
              <w:spacing w:line="210" w:lineRule="exact"/>
              <w:ind w:left="10" w:right="6"/>
              <w:rPr>
                <w:sz w:val="20"/>
              </w:rPr>
            </w:pPr>
            <w:r>
              <w:rPr>
                <w:spacing w:val="-4"/>
                <w:sz w:val="20"/>
              </w:rPr>
              <w:t>1.04</w:t>
            </w:r>
          </w:p>
        </w:tc>
        <w:tc>
          <w:tcPr>
            <w:tcW w:w="956" w:type="dxa"/>
            <w:shd w:val="clear" w:color="auto" w:fill="FBFBFF"/>
          </w:tcPr>
          <w:p w14:paraId="309DCC48" w14:textId="77777777" w:rsidR="00C32D40" w:rsidRDefault="007B5FDC">
            <w:pPr>
              <w:pStyle w:val="TableParagraph"/>
              <w:spacing w:line="210" w:lineRule="exact"/>
              <w:ind w:left="10" w:right="7"/>
              <w:rPr>
                <w:sz w:val="20"/>
              </w:rPr>
            </w:pPr>
            <w:r>
              <w:rPr>
                <w:spacing w:val="-4"/>
                <w:sz w:val="20"/>
              </w:rPr>
              <w:t>0.00</w:t>
            </w:r>
          </w:p>
        </w:tc>
        <w:tc>
          <w:tcPr>
            <w:tcW w:w="956" w:type="dxa"/>
            <w:shd w:val="clear" w:color="auto" w:fill="C5E6D1"/>
          </w:tcPr>
          <w:p w14:paraId="30B2BAE7" w14:textId="77777777" w:rsidR="00C32D40" w:rsidRDefault="007B5FDC">
            <w:pPr>
              <w:pStyle w:val="TableParagraph"/>
              <w:spacing w:line="210" w:lineRule="exact"/>
              <w:ind w:left="10" w:right="8"/>
              <w:rPr>
                <w:sz w:val="20"/>
              </w:rPr>
            </w:pPr>
            <w:r>
              <w:rPr>
                <w:spacing w:val="-4"/>
                <w:sz w:val="20"/>
              </w:rPr>
              <w:t>0.95</w:t>
            </w:r>
          </w:p>
        </w:tc>
        <w:tc>
          <w:tcPr>
            <w:tcW w:w="956" w:type="dxa"/>
            <w:shd w:val="clear" w:color="auto" w:fill="FBFBFF"/>
          </w:tcPr>
          <w:p w14:paraId="53B8F41A" w14:textId="77777777" w:rsidR="00C32D40" w:rsidRDefault="007B5FDC">
            <w:pPr>
              <w:pStyle w:val="TableParagraph"/>
              <w:spacing w:line="210" w:lineRule="exact"/>
              <w:ind w:left="10" w:right="10"/>
              <w:rPr>
                <w:sz w:val="20"/>
              </w:rPr>
            </w:pPr>
            <w:r>
              <w:rPr>
                <w:spacing w:val="-4"/>
                <w:sz w:val="20"/>
              </w:rPr>
              <w:t>0.00</w:t>
            </w:r>
          </w:p>
        </w:tc>
        <w:tc>
          <w:tcPr>
            <w:tcW w:w="957" w:type="dxa"/>
            <w:shd w:val="clear" w:color="auto" w:fill="FBFBFF"/>
          </w:tcPr>
          <w:p w14:paraId="79796E85" w14:textId="77777777" w:rsidR="00C32D40" w:rsidRDefault="007B5FDC">
            <w:pPr>
              <w:pStyle w:val="TableParagraph"/>
              <w:spacing w:line="210" w:lineRule="exact"/>
              <w:ind w:left="1" w:right="1"/>
              <w:rPr>
                <w:sz w:val="20"/>
              </w:rPr>
            </w:pPr>
            <w:r>
              <w:rPr>
                <w:spacing w:val="-4"/>
                <w:sz w:val="20"/>
              </w:rPr>
              <w:t>0.00</w:t>
            </w:r>
          </w:p>
        </w:tc>
        <w:tc>
          <w:tcPr>
            <w:tcW w:w="956" w:type="dxa"/>
            <w:shd w:val="clear" w:color="auto" w:fill="FBFBFF"/>
          </w:tcPr>
          <w:p w14:paraId="4291E5CB" w14:textId="77777777" w:rsidR="00C32D40" w:rsidRDefault="007B5FDC">
            <w:pPr>
              <w:pStyle w:val="TableParagraph"/>
              <w:spacing w:line="210" w:lineRule="exact"/>
              <w:ind w:left="10" w:right="11"/>
              <w:rPr>
                <w:sz w:val="20"/>
              </w:rPr>
            </w:pPr>
            <w:r>
              <w:rPr>
                <w:spacing w:val="-4"/>
                <w:sz w:val="20"/>
              </w:rPr>
              <w:t>0.00</w:t>
            </w:r>
          </w:p>
        </w:tc>
      </w:tr>
      <w:tr w:rsidR="00C32D40" w14:paraId="5A9B5785" w14:textId="77777777">
        <w:trPr>
          <w:trHeight w:val="230"/>
        </w:trPr>
        <w:tc>
          <w:tcPr>
            <w:tcW w:w="994" w:type="dxa"/>
          </w:tcPr>
          <w:p w14:paraId="3AFF3271" w14:textId="77777777" w:rsidR="00C32D40" w:rsidRDefault="007B5FDC">
            <w:pPr>
              <w:pStyle w:val="TableParagraph"/>
              <w:spacing w:line="210" w:lineRule="exact"/>
              <w:ind w:left="12" w:right="8"/>
              <w:rPr>
                <w:sz w:val="20"/>
              </w:rPr>
            </w:pPr>
            <w:r>
              <w:rPr>
                <w:spacing w:val="-5"/>
                <w:sz w:val="20"/>
              </w:rPr>
              <w:t>MMR</w:t>
            </w:r>
          </w:p>
        </w:tc>
        <w:tc>
          <w:tcPr>
            <w:tcW w:w="953" w:type="dxa"/>
            <w:shd w:val="clear" w:color="auto" w:fill="FBFBFF"/>
          </w:tcPr>
          <w:p w14:paraId="6B3EEDCB" w14:textId="77777777" w:rsidR="00C32D40" w:rsidRDefault="007B5FDC">
            <w:pPr>
              <w:pStyle w:val="TableParagraph"/>
              <w:spacing w:line="210" w:lineRule="exact"/>
              <w:ind w:left="9"/>
              <w:rPr>
                <w:sz w:val="20"/>
              </w:rPr>
            </w:pPr>
            <w:r>
              <w:rPr>
                <w:noProof/>
                <w:sz w:val="20"/>
                <w:lang w:eastAsia="ko-KR"/>
              </w:rPr>
              <mc:AlternateContent>
                <mc:Choice Requires="wpg">
                  <w:drawing>
                    <wp:anchor distT="0" distB="0" distL="0" distR="0" simplePos="0" relativeHeight="481132032" behindDoc="1" locked="0" layoutInCell="1" allowOverlap="1" wp14:anchorId="5B3FB7C6" wp14:editId="367A1DC4">
                      <wp:simplePos x="0" y="0"/>
                      <wp:positionH relativeFrom="column">
                        <wp:posOffset>3047</wp:posOffset>
                      </wp:positionH>
                      <wp:positionV relativeFrom="paragraph">
                        <wp:posOffset>-127</wp:posOffset>
                      </wp:positionV>
                      <wp:extent cx="5454015" cy="146685"/>
                      <wp:effectExtent l="0" t="0" r="0" b="0"/>
                      <wp:wrapNone/>
                      <wp:docPr id="1112"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4015" cy="146685"/>
                                <a:chOff x="0" y="0"/>
                                <a:chExt cx="5454015" cy="146685"/>
                              </a:xfrm>
                            </wpg:grpSpPr>
                            <wps:wsp>
                              <wps:cNvPr id="1113" name="Graphic 1113"/>
                              <wps:cNvSpPr/>
                              <wps:spPr>
                                <a:xfrm>
                                  <a:off x="0" y="0"/>
                                  <a:ext cx="1207770" cy="146685"/>
                                </a:xfrm>
                                <a:custGeom>
                                  <a:avLst/>
                                  <a:gdLst/>
                                  <a:ahLst/>
                                  <a:cxnLst/>
                                  <a:rect l="l" t="t" r="r" b="b"/>
                                  <a:pathLst>
                                    <a:path w="1207770" h="146685">
                                      <a:moveTo>
                                        <a:pt x="600456" y="0"/>
                                      </a:moveTo>
                                      <a:lnTo>
                                        <a:pt x="0" y="0"/>
                                      </a:lnTo>
                                      <a:lnTo>
                                        <a:pt x="0" y="146304"/>
                                      </a:lnTo>
                                      <a:lnTo>
                                        <a:pt x="600456" y="146304"/>
                                      </a:lnTo>
                                      <a:lnTo>
                                        <a:pt x="600456" y="0"/>
                                      </a:lnTo>
                                      <a:close/>
                                    </a:path>
                                    <a:path w="1207770" h="146685">
                                      <a:moveTo>
                                        <a:pt x="1207262" y="0"/>
                                      </a:moveTo>
                                      <a:lnTo>
                                        <a:pt x="606501" y="0"/>
                                      </a:lnTo>
                                      <a:lnTo>
                                        <a:pt x="606501" y="146304"/>
                                      </a:lnTo>
                                      <a:lnTo>
                                        <a:pt x="1207262" y="146304"/>
                                      </a:lnTo>
                                      <a:lnTo>
                                        <a:pt x="1207262" y="0"/>
                                      </a:lnTo>
                                      <a:close/>
                                    </a:path>
                                  </a:pathLst>
                                </a:custGeom>
                                <a:solidFill>
                                  <a:srgbClr val="FBFBFF"/>
                                </a:solidFill>
                              </wps:spPr>
                              <wps:bodyPr wrap="square" lIns="0" tIns="0" rIns="0" bIns="0" rtlCol="0">
                                <a:prstTxWarp prst="textNoShape">
                                  <a:avLst/>
                                </a:prstTxWarp>
                                <a:noAutofit/>
                              </wps:bodyPr>
                            </wps:wsp>
                            <wps:wsp>
                              <wps:cNvPr id="1114" name="Graphic 1114"/>
                              <wps:cNvSpPr/>
                              <wps:spPr>
                                <a:xfrm>
                                  <a:off x="1213434" y="0"/>
                                  <a:ext cx="600710" cy="146685"/>
                                </a:xfrm>
                                <a:custGeom>
                                  <a:avLst/>
                                  <a:gdLst/>
                                  <a:ahLst/>
                                  <a:cxnLst/>
                                  <a:rect l="l" t="t" r="r" b="b"/>
                                  <a:pathLst>
                                    <a:path w="600710" h="146685">
                                      <a:moveTo>
                                        <a:pt x="600456" y="0"/>
                                      </a:moveTo>
                                      <a:lnTo>
                                        <a:pt x="0" y="0"/>
                                      </a:lnTo>
                                      <a:lnTo>
                                        <a:pt x="0" y="146303"/>
                                      </a:lnTo>
                                      <a:lnTo>
                                        <a:pt x="600456" y="146303"/>
                                      </a:lnTo>
                                      <a:lnTo>
                                        <a:pt x="600456" y="0"/>
                                      </a:lnTo>
                                      <a:close/>
                                    </a:path>
                                  </a:pathLst>
                                </a:custGeom>
                                <a:solidFill>
                                  <a:srgbClr val="FAFBFD"/>
                                </a:solidFill>
                              </wps:spPr>
                              <wps:bodyPr wrap="square" lIns="0" tIns="0" rIns="0" bIns="0" rtlCol="0">
                                <a:prstTxWarp prst="textNoShape">
                                  <a:avLst/>
                                </a:prstTxWarp>
                                <a:noAutofit/>
                              </wps:bodyPr>
                            </wps:wsp>
                            <wps:wsp>
                              <wps:cNvPr id="1115" name="Graphic 1115"/>
                              <wps:cNvSpPr/>
                              <wps:spPr>
                                <a:xfrm>
                                  <a:off x="1819986" y="0"/>
                                  <a:ext cx="600710" cy="146685"/>
                                </a:xfrm>
                                <a:custGeom>
                                  <a:avLst/>
                                  <a:gdLst/>
                                  <a:ahLst/>
                                  <a:cxnLst/>
                                  <a:rect l="l" t="t" r="r" b="b"/>
                                  <a:pathLst>
                                    <a:path w="600710" h="146685">
                                      <a:moveTo>
                                        <a:pt x="600455" y="0"/>
                                      </a:moveTo>
                                      <a:lnTo>
                                        <a:pt x="0" y="0"/>
                                      </a:lnTo>
                                      <a:lnTo>
                                        <a:pt x="0" y="146303"/>
                                      </a:lnTo>
                                      <a:lnTo>
                                        <a:pt x="600455" y="146303"/>
                                      </a:lnTo>
                                      <a:lnTo>
                                        <a:pt x="600455" y="0"/>
                                      </a:lnTo>
                                      <a:close/>
                                    </a:path>
                                  </a:pathLst>
                                </a:custGeom>
                                <a:solidFill>
                                  <a:srgbClr val="F8FAFB"/>
                                </a:solidFill>
                              </wps:spPr>
                              <wps:bodyPr wrap="square" lIns="0" tIns="0" rIns="0" bIns="0" rtlCol="0">
                                <a:prstTxWarp prst="textNoShape">
                                  <a:avLst/>
                                </a:prstTxWarp>
                                <a:noAutofit/>
                              </wps:bodyPr>
                            </wps:wsp>
                            <wps:wsp>
                              <wps:cNvPr id="1116" name="Graphic 1116"/>
                              <wps:cNvSpPr/>
                              <wps:spPr>
                                <a:xfrm>
                                  <a:off x="2426538" y="0"/>
                                  <a:ext cx="601345" cy="146685"/>
                                </a:xfrm>
                                <a:custGeom>
                                  <a:avLst/>
                                  <a:gdLst/>
                                  <a:ahLst/>
                                  <a:cxnLst/>
                                  <a:rect l="l" t="t" r="r" b="b"/>
                                  <a:pathLst>
                                    <a:path w="601345" h="146685">
                                      <a:moveTo>
                                        <a:pt x="600760" y="0"/>
                                      </a:moveTo>
                                      <a:lnTo>
                                        <a:pt x="0" y="0"/>
                                      </a:lnTo>
                                      <a:lnTo>
                                        <a:pt x="0" y="146303"/>
                                      </a:lnTo>
                                      <a:lnTo>
                                        <a:pt x="600760" y="146303"/>
                                      </a:lnTo>
                                      <a:lnTo>
                                        <a:pt x="600760" y="0"/>
                                      </a:lnTo>
                                      <a:close/>
                                    </a:path>
                                  </a:pathLst>
                                </a:custGeom>
                                <a:solidFill>
                                  <a:srgbClr val="F7F9FA"/>
                                </a:solidFill>
                              </wps:spPr>
                              <wps:bodyPr wrap="square" lIns="0" tIns="0" rIns="0" bIns="0" rtlCol="0">
                                <a:prstTxWarp prst="textNoShape">
                                  <a:avLst/>
                                </a:prstTxWarp>
                                <a:noAutofit/>
                              </wps:bodyPr>
                            </wps:wsp>
                            <wps:wsp>
                              <wps:cNvPr id="1117" name="Graphic 1117"/>
                              <wps:cNvSpPr/>
                              <wps:spPr>
                                <a:xfrm>
                                  <a:off x="3033344" y="0"/>
                                  <a:ext cx="1207135" cy="146685"/>
                                </a:xfrm>
                                <a:custGeom>
                                  <a:avLst/>
                                  <a:gdLst/>
                                  <a:ahLst/>
                                  <a:cxnLst/>
                                  <a:rect l="l" t="t" r="r" b="b"/>
                                  <a:pathLst>
                                    <a:path w="1207135" h="146685">
                                      <a:moveTo>
                                        <a:pt x="600456" y="0"/>
                                      </a:moveTo>
                                      <a:lnTo>
                                        <a:pt x="0" y="0"/>
                                      </a:lnTo>
                                      <a:lnTo>
                                        <a:pt x="0" y="146304"/>
                                      </a:lnTo>
                                      <a:lnTo>
                                        <a:pt x="600456" y="146304"/>
                                      </a:lnTo>
                                      <a:lnTo>
                                        <a:pt x="600456" y="0"/>
                                      </a:lnTo>
                                      <a:close/>
                                    </a:path>
                                    <a:path w="1207135" h="146685">
                                      <a:moveTo>
                                        <a:pt x="1207008" y="0"/>
                                      </a:moveTo>
                                      <a:lnTo>
                                        <a:pt x="606552" y="0"/>
                                      </a:lnTo>
                                      <a:lnTo>
                                        <a:pt x="606552" y="146304"/>
                                      </a:lnTo>
                                      <a:lnTo>
                                        <a:pt x="1207008" y="146304"/>
                                      </a:lnTo>
                                      <a:lnTo>
                                        <a:pt x="1207008" y="0"/>
                                      </a:lnTo>
                                      <a:close/>
                                    </a:path>
                                  </a:pathLst>
                                </a:custGeom>
                                <a:solidFill>
                                  <a:srgbClr val="F4F8F8"/>
                                </a:solidFill>
                              </wps:spPr>
                              <wps:bodyPr wrap="square" lIns="0" tIns="0" rIns="0" bIns="0" rtlCol="0">
                                <a:prstTxWarp prst="textNoShape">
                                  <a:avLst/>
                                </a:prstTxWarp>
                                <a:noAutofit/>
                              </wps:bodyPr>
                            </wps:wsp>
                            <wps:wsp>
                              <wps:cNvPr id="1118" name="Graphic 1118"/>
                              <wps:cNvSpPr/>
                              <wps:spPr>
                                <a:xfrm>
                                  <a:off x="4246448" y="0"/>
                                  <a:ext cx="601345" cy="146685"/>
                                </a:xfrm>
                                <a:custGeom>
                                  <a:avLst/>
                                  <a:gdLst/>
                                  <a:ahLst/>
                                  <a:cxnLst/>
                                  <a:rect l="l" t="t" r="r" b="b"/>
                                  <a:pathLst>
                                    <a:path w="601345" h="146685">
                                      <a:moveTo>
                                        <a:pt x="600760" y="0"/>
                                      </a:moveTo>
                                      <a:lnTo>
                                        <a:pt x="0" y="0"/>
                                      </a:lnTo>
                                      <a:lnTo>
                                        <a:pt x="0" y="146303"/>
                                      </a:lnTo>
                                      <a:lnTo>
                                        <a:pt x="600760" y="146303"/>
                                      </a:lnTo>
                                      <a:lnTo>
                                        <a:pt x="600760" y="0"/>
                                      </a:lnTo>
                                      <a:close/>
                                    </a:path>
                                  </a:pathLst>
                                </a:custGeom>
                                <a:solidFill>
                                  <a:srgbClr val="F9FBFD"/>
                                </a:solidFill>
                              </wps:spPr>
                              <wps:bodyPr wrap="square" lIns="0" tIns="0" rIns="0" bIns="0" rtlCol="0">
                                <a:prstTxWarp prst="textNoShape">
                                  <a:avLst/>
                                </a:prstTxWarp>
                                <a:noAutofit/>
                              </wps:bodyPr>
                            </wps:wsp>
                            <wps:wsp>
                              <wps:cNvPr id="1119" name="Graphic 1119"/>
                              <wps:cNvSpPr/>
                              <wps:spPr>
                                <a:xfrm>
                                  <a:off x="4853381" y="0"/>
                                  <a:ext cx="600710" cy="146685"/>
                                </a:xfrm>
                                <a:custGeom>
                                  <a:avLst/>
                                  <a:gdLst/>
                                  <a:ahLst/>
                                  <a:cxnLst/>
                                  <a:rect l="l" t="t" r="r" b="b"/>
                                  <a:pathLst>
                                    <a:path w="600710" h="146685">
                                      <a:moveTo>
                                        <a:pt x="600455" y="0"/>
                                      </a:moveTo>
                                      <a:lnTo>
                                        <a:pt x="0" y="0"/>
                                      </a:lnTo>
                                      <a:lnTo>
                                        <a:pt x="0" y="146303"/>
                                      </a:lnTo>
                                      <a:lnTo>
                                        <a:pt x="600455" y="146303"/>
                                      </a:lnTo>
                                      <a:lnTo>
                                        <a:pt x="600455" y="0"/>
                                      </a:lnTo>
                                      <a:close/>
                                    </a:path>
                                  </a:pathLst>
                                </a:custGeom>
                                <a:solidFill>
                                  <a:srgbClr val="FBFBFF"/>
                                </a:solidFill>
                              </wps:spPr>
                              <wps:bodyPr wrap="square" lIns="0" tIns="0" rIns="0" bIns="0" rtlCol="0">
                                <a:prstTxWarp prst="textNoShape">
                                  <a:avLst/>
                                </a:prstTxWarp>
                                <a:noAutofit/>
                              </wps:bodyPr>
                            </wps:wsp>
                          </wpg:wgp>
                        </a:graphicData>
                      </a:graphic>
                    </wp:anchor>
                  </w:drawing>
                </mc:Choice>
                <mc:Fallback>
                  <w:pict>
                    <v:group w14:anchorId="6D01EBFA" id="Group 1112" o:spid="_x0000_s1026" style="position:absolute;margin-left:.25pt;margin-top:0;width:429.45pt;height:11.55pt;z-index:-22184448;mso-wrap-distance-left:0;mso-wrap-distance-right:0" coordsize="54540,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">
                      <v:shape id="Graphic 1113" o:spid="_x0000_s1027" style="position:absolute;width:12077;height:1466;visibility:visible;mso-wrap-style:square;v-text-anchor:top" coordsize="12077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" path="m600456,l,,,146304r600456,l600456,xem1207262,l606501,r,146304l1207262,146304,1207262,xe" fillcolor="#fbfbff" stroked="f">
                        <v:path arrowok="t"/>
                      </v:shape>
                      <v:shape id="Graphic 1114" o:spid="_x0000_s1028" style="position:absolute;left:12134;width:6007;height:1466;visibility:visible;mso-wrap-style:square;v-text-anchor:top" coordsize="6007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" path="m600456,l,,,146303r600456,l600456,xe" fillcolor="#fafbfd" stroked="f">
                        <v:path arrowok="t"/>
                      </v:shape>
                      <v:shape id="Graphic 1115" o:spid="_x0000_s1029" style="position:absolute;left:18199;width:6007;height:1466;visibility:visible;mso-wrap-style:square;v-text-anchor:top" coordsize="6007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" path="m600455,l,,,146303r600455,l600455,xe" fillcolor="#f8fafb" stroked="f">
                        <v:path arrowok="t"/>
                      </v:shape>
                      <v:shape id="Graphic 1116" o:spid="_x0000_s1030" style="position:absolute;left:24265;width:6013;height:1466;visibility:visible;mso-wrap-style:square;v-text-anchor:top" coordsize="60134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" path="m600760,l,,,146303r600760,l600760,xe" fillcolor="#f7f9fa" stroked="f">
                        <v:path arrowok="t"/>
                      </v:shape>
                      <v:shape id="Graphic 1117" o:spid="_x0000_s1031" style="position:absolute;left:30333;width:12071;height:1466;visibility:visible;mso-wrap-style:square;v-text-anchor:top" coordsize="120713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" path="m600456,l,,,146304r600456,l600456,xem1207008,l606552,r,146304l1207008,146304,1207008,xe" fillcolor="#f4f8f8" stroked="f">
                        <v:path arrowok="t"/>
                      </v:shape>
                      <v:shape id="Graphic 1118" o:spid="_x0000_s1032" style="position:absolute;left:42464;width:6013;height:1466;visibility:visible;mso-wrap-style:square;v-text-anchor:top" coordsize="60134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" path="m600760,l,,,146303r600760,l600760,xe" fillcolor="#f9fbfd" stroked="f">
                        <v:path arrowok="t"/>
                      </v:shape>
                      <v:shape id="Graphic 1119" o:spid="_x0000_s1033" style="position:absolute;left:48533;width:6007;height:1466;visibility:visible;mso-wrap-style:square;v-text-anchor:top" coordsize="6007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" path="m600455,l,,,146303r600455,l600455,xe" fillcolor="#fbfbff" stroked="f">
                        <v:path arrowok="t"/>
                      </v:shape>
                    </v:group>
                  </w:pict>
                </mc:Fallback>
              </mc:AlternateContent>
            </w:r>
            <w:r>
              <w:rPr>
                <w:spacing w:val="-4"/>
                <w:sz w:val="20"/>
              </w:rPr>
              <w:t>0.00</w:t>
            </w:r>
          </w:p>
        </w:tc>
        <w:tc>
          <w:tcPr>
            <w:tcW w:w="956" w:type="dxa"/>
            <w:shd w:val="clear" w:color="auto" w:fill="FBFBFF"/>
          </w:tcPr>
          <w:p w14:paraId="68356F4B" w14:textId="77777777" w:rsidR="00C32D40" w:rsidRDefault="007B5FDC">
            <w:pPr>
              <w:pStyle w:val="TableParagraph"/>
              <w:spacing w:line="210" w:lineRule="exact"/>
              <w:ind w:left="13" w:right="3"/>
              <w:rPr>
                <w:sz w:val="20"/>
              </w:rPr>
            </w:pPr>
            <w:r>
              <w:rPr>
                <w:spacing w:val="-4"/>
                <w:sz w:val="20"/>
              </w:rPr>
              <w:t>0.00</w:t>
            </w:r>
          </w:p>
        </w:tc>
        <w:tc>
          <w:tcPr>
            <w:tcW w:w="958" w:type="dxa"/>
            <w:shd w:val="clear" w:color="auto" w:fill="FAFBFD"/>
          </w:tcPr>
          <w:p w14:paraId="64FB7579" w14:textId="77777777" w:rsidR="00C32D40" w:rsidRDefault="007B5FDC">
            <w:pPr>
              <w:pStyle w:val="TableParagraph"/>
              <w:spacing w:line="210" w:lineRule="exact"/>
              <w:ind w:left="8"/>
              <w:rPr>
                <w:sz w:val="20"/>
              </w:rPr>
            </w:pPr>
            <w:r>
              <w:rPr>
                <w:spacing w:val="-4"/>
                <w:sz w:val="20"/>
              </w:rPr>
              <w:t>0.03</w:t>
            </w:r>
          </w:p>
        </w:tc>
        <w:tc>
          <w:tcPr>
            <w:tcW w:w="956" w:type="dxa"/>
            <w:shd w:val="clear" w:color="auto" w:fill="F8FAFB"/>
          </w:tcPr>
          <w:p w14:paraId="1DD68C02" w14:textId="77777777" w:rsidR="00C32D40" w:rsidRDefault="007B5FDC">
            <w:pPr>
              <w:pStyle w:val="TableParagraph"/>
              <w:spacing w:line="210" w:lineRule="exact"/>
              <w:ind w:left="10" w:right="6"/>
              <w:rPr>
                <w:sz w:val="20"/>
              </w:rPr>
            </w:pPr>
            <w:r>
              <w:rPr>
                <w:spacing w:val="-4"/>
                <w:sz w:val="20"/>
              </w:rPr>
              <w:t>0.06</w:t>
            </w:r>
          </w:p>
        </w:tc>
        <w:tc>
          <w:tcPr>
            <w:tcW w:w="956" w:type="dxa"/>
            <w:shd w:val="clear" w:color="auto" w:fill="F7F9FA"/>
          </w:tcPr>
          <w:p w14:paraId="4AC5F587" w14:textId="77777777" w:rsidR="00C32D40" w:rsidRDefault="007B5FDC">
            <w:pPr>
              <w:pStyle w:val="TableParagraph"/>
              <w:spacing w:line="210" w:lineRule="exact"/>
              <w:ind w:left="10" w:right="7"/>
              <w:rPr>
                <w:sz w:val="20"/>
              </w:rPr>
            </w:pPr>
            <w:r>
              <w:rPr>
                <w:spacing w:val="-4"/>
                <w:sz w:val="20"/>
              </w:rPr>
              <w:t>0.09</w:t>
            </w:r>
          </w:p>
        </w:tc>
        <w:tc>
          <w:tcPr>
            <w:tcW w:w="956" w:type="dxa"/>
            <w:shd w:val="clear" w:color="auto" w:fill="F4F8F8"/>
          </w:tcPr>
          <w:p w14:paraId="27691CDA" w14:textId="77777777" w:rsidR="00C32D40" w:rsidRDefault="007B5FDC">
            <w:pPr>
              <w:pStyle w:val="TableParagraph"/>
              <w:spacing w:line="210" w:lineRule="exact"/>
              <w:ind w:left="10" w:right="8"/>
              <w:rPr>
                <w:sz w:val="20"/>
              </w:rPr>
            </w:pPr>
            <w:r>
              <w:rPr>
                <w:spacing w:val="-4"/>
                <w:sz w:val="20"/>
              </w:rPr>
              <w:t>0.15</w:t>
            </w:r>
          </w:p>
        </w:tc>
        <w:tc>
          <w:tcPr>
            <w:tcW w:w="956" w:type="dxa"/>
            <w:shd w:val="clear" w:color="auto" w:fill="F4F8F8"/>
          </w:tcPr>
          <w:p w14:paraId="0684A4C0" w14:textId="77777777" w:rsidR="00C32D40" w:rsidRDefault="007B5FDC">
            <w:pPr>
              <w:pStyle w:val="TableParagraph"/>
              <w:spacing w:line="210" w:lineRule="exact"/>
              <w:ind w:left="10" w:right="10"/>
              <w:rPr>
                <w:sz w:val="20"/>
              </w:rPr>
            </w:pPr>
            <w:r>
              <w:rPr>
                <w:spacing w:val="-4"/>
                <w:sz w:val="20"/>
              </w:rPr>
              <w:t>0.15</w:t>
            </w:r>
          </w:p>
        </w:tc>
        <w:tc>
          <w:tcPr>
            <w:tcW w:w="957" w:type="dxa"/>
            <w:shd w:val="clear" w:color="auto" w:fill="F9FBFD"/>
          </w:tcPr>
          <w:p w14:paraId="29B10D27" w14:textId="77777777" w:rsidR="00C32D40" w:rsidRDefault="007B5FDC">
            <w:pPr>
              <w:pStyle w:val="TableParagraph"/>
              <w:spacing w:line="210" w:lineRule="exact"/>
              <w:ind w:left="1" w:right="1"/>
              <w:rPr>
                <w:sz w:val="20"/>
              </w:rPr>
            </w:pPr>
            <w:r>
              <w:rPr>
                <w:spacing w:val="-4"/>
                <w:sz w:val="20"/>
              </w:rPr>
              <w:t>0.04</w:t>
            </w:r>
          </w:p>
        </w:tc>
        <w:tc>
          <w:tcPr>
            <w:tcW w:w="956" w:type="dxa"/>
            <w:shd w:val="clear" w:color="auto" w:fill="FBFBFF"/>
          </w:tcPr>
          <w:p w14:paraId="08525BE0" w14:textId="77777777" w:rsidR="00C32D40" w:rsidRDefault="007B5FDC">
            <w:pPr>
              <w:pStyle w:val="TableParagraph"/>
              <w:spacing w:line="210" w:lineRule="exact"/>
              <w:ind w:left="10" w:right="11"/>
              <w:rPr>
                <w:sz w:val="20"/>
              </w:rPr>
            </w:pPr>
            <w:r>
              <w:rPr>
                <w:spacing w:val="-4"/>
                <w:sz w:val="20"/>
              </w:rPr>
              <w:t>0.00</w:t>
            </w:r>
          </w:p>
        </w:tc>
      </w:tr>
    </w:tbl>
    <w:p w14:paraId="14797D88" w14:textId="77777777" w:rsidR="00C32D40" w:rsidRDefault="007B5FDC">
      <w:pPr>
        <w:pStyle w:val="BodyText"/>
        <w:spacing w:before="4"/>
        <w:rPr>
          <w:sz w:val="19"/>
        </w:rPr>
      </w:pPr>
      <w:r>
        <w:rPr>
          <w:noProof/>
          <w:sz w:val="19"/>
          <w:lang w:eastAsia="ko-KR"/>
        </w:rPr>
        <mc:AlternateContent>
          <mc:Choice Requires="wps">
            <w:drawing>
              <wp:anchor distT="0" distB="0" distL="0" distR="0" simplePos="0" relativeHeight="487744512" behindDoc="1" locked="0" layoutInCell="1" allowOverlap="1" wp14:anchorId="05D4C531" wp14:editId="4E9DAC3C">
                <wp:simplePos x="0" y="0"/>
                <wp:positionH relativeFrom="page">
                  <wp:posOffset>719327</wp:posOffset>
                </wp:positionH>
                <wp:positionV relativeFrom="paragraph">
                  <wp:posOffset>157098</wp:posOffset>
                </wp:positionV>
                <wp:extent cx="1829435" cy="6350"/>
                <wp:effectExtent l="0" t="0" r="0" b="0"/>
                <wp:wrapTopAndBottom/>
                <wp:docPr id="1120" name="Graphic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437910" id="Graphic 1120" o:spid="_x0000_s1026" style="position:absolute;margin-left:56.65pt;margin-top:12.35pt;width:144.05pt;height:.5pt;z-index:-155719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" path="m1829435,l,,,6096r1829435,l1829435,xe" fillcolor="black" stroked="f">
                <v:path arrowok="t"/>
                <w10:wrap type="topAndBottom" anchorx="page"/>
              </v:shape>
            </w:pict>
          </mc:Fallback>
        </mc:AlternateContent>
      </w:r>
    </w:p>
    <w:p w14:paraId="13D199AF" w14:textId="77777777" w:rsidR="00C32D40" w:rsidRDefault="00C32D40">
      <w:pPr>
        <w:pStyle w:val="BodyText"/>
        <w:spacing w:before="44"/>
      </w:pPr>
    </w:p>
    <w:p w14:paraId="27B78487" w14:textId="6BC55EC0" w:rsidR="00A17141" w:rsidRDefault="00A17141" w:rsidP="00F91C87">
      <w:pPr>
        <w:ind w:left="566" w:right="563"/>
        <w:jc w:val="both"/>
        <w:rPr>
          <w:sz w:val="16"/>
        </w:rPr>
      </w:pPr>
      <w:bookmarkStart w:id="285" w:name="_bookmark292"/>
      <w:bookmarkEnd w:id="285"/>
      <w:r>
        <w:rPr>
          <w:sz w:val="16"/>
          <w:vertAlign w:val="superscript"/>
        </w:rPr>
        <w:t>218</w:t>
      </w:r>
      <w:r>
        <w:rPr>
          <w:sz w:val="16"/>
        </w:rPr>
        <w:t xml:space="preserve"> </w:t>
      </w:r>
      <w:r w:rsidR="006B55ED">
        <w:rPr>
          <w:sz w:val="16"/>
        </w:rPr>
        <w:t>Kế hoạch tổng thể AEC 2025</w:t>
      </w:r>
      <w:r>
        <w:rPr>
          <w:sz w:val="16"/>
        </w:rPr>
        <w:t xml:space="preserve"> có 2 biện pháp chiến lược khác để thúc đẩy sự tham gia của phụ nữ và thanh niên vào STI, đồng thời hỗ trợ các doanh nghiệp STI trong khu vực, lần lượt được lồng ghép vào Lực đẩy chiến lược 2 và 3 của APASTI 2016-2025.</w:t>
      </w:r>
    </w:p>
    <w:p w14:paraId="4663ECEF" w14:textId="77777777" w:rsidR="00A17141" w:rsidRDefault="00A17141" w:rsidP="00F91C87">
      <w:pPr>
        <w:ind w:left="566" w:right="565"/>
        <w:jc w:val="both"/>
        <w:rPr>
          <w:sz w:val="16"/>
        </w:rPr>
      </w:pPr>
      <w:bookmarkStart w:id="286" w:name="_bookmark293"/>
      <w:bookmarkEnd w:id="286"/>
      <w:r>
        <w:rPr>
          <w:sz w:val="16"/>
          <w:vertAlign w:val="superscript"/>
        </w:rPr>
        <w:t>219</w:t>
      </w:r>
      <w:r>
        <w:rPr>
          <w:sz w:val="16"/>
        </w:rPr>
        <w:t xml:space="preserve"> Chỉ số H thể hiện số lượng bài báo (H) của tạp chí đã nhận được ít nhất H trích dẫn. Nó định lượng cả năng suất khoa học của tạp chí và tác động khoa học, đồng thời cũng có thể áp dụng cho các nhà khoa học, tạp chí, v.v. Chỉ số H được lập bảng từ số lượng trích dẫn nhận được trong những năm tiếp theo của các bài báo được xuất bản trong một năm nhất định, chia cho số lượng bài báo được xuất bản trong năm đó. Xem </w:t>
      </w:r>
      <w:hyperlink r:id="rId480">
        <w:r>
          <w:rPr>
            <w:color w:val="0462C1"/>
            <w:sz w:val="16"/>
            <w:u w:val="single" w:color="0462C1"/>
          </w:rPr>
          <w:t xml:space="preserve">WIPO </w:t>
        </w:r>
      </w:hyperlink>
      <w:r>
        <w:rPr>
          <w:color w:val="0462C1"/>
          <w:sz w:val="16"/>
        </w:rPr>
        <w:t xml:space="preserve"> </w:t>
      </w:r>
      <w:r>
        <w:rPr>
          <w:sz w:val="16"/>
        </w:rPr>
        <w:t xml:space="preserve">(2024). </w:t>
      </w:r>
      <w:hyperlink r:id="rId481">
        <w:r>
          <w:rPr>
            <w:color w:val="0462C1"/>
            <w:sz w:val="16"/>
            <w:u w:val="single" w:color="0462C1"/>
          </w:rPr>
          <w:t>Chỉ số Đổi mới Toàn cầu 2024. Phụ lục III - Nguồn và định nghĩa</w:t>
        </w:r>
        <w:r>
          <w:rPr>
            <w:sz w:val="16"/>
          </w:rPr>
          <w:t>.</w:t>
        </w:r>
      </w:hyperlink>
    </w:p>
    <w:p w14:paraId="047B7C3F" w14:textId="77777777" w:rsidR="00C32D40" w:rsidRDefault="00C32D40">
      <w:pPr>
        <w:jc w:val="both"/>
        <w:rPr>
          <w:sz w:val="16"/>
        </w:rPr>
        <w:sectPr w:rsidR="00C32D40">
          <w:pgSz w:w="11910" w:h="16840"/>
          <w:pgMar w:top="1040" w:right="566" w:bottom="500" w:left="566" w:header="0" w:footer="300"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953"/>
        <w:gridCol w:w="956"/>
        <w:gridCol w:w="958"/>
        <w:gridCol w:w="956"/>
        <w:gridCol w:w="956"/>
        <w:gridCol w:w="956"/>
        <w:gridCol w:w="956"/>
        <w:gridCol w:w="957"/>
        <w:gridCol w:w="956"/>
      </w:tblGrid>
      <w:tr w:rsidR="00C32D40" w14:paraId="13843F6A" w14:textId="77777777">
        <w:trPr>
          <w:trHeight w:val="230"/>
        </w:trPr>
        <w:tc>
          <w:tcPr>
            <w:tcW w:w="994" w:type="dxa"/>
            <w:shd w:val="clear" w:color="auto" w:fill="001F5F"/>
          </w:tcPr>
          <w:p w14:paraId="105A201B" w14:textId="33D8E627" w:rsidR="00C32D40" w:rsidRDefault="00A17141">
            <w:pPr>
              <w:pStyle w:val="TableParagraph"/>
              <w:spacing w:line="210" w:lineRule="exact"/>
              <w:ind w:left="12" w:right="6"/>
              <w:rPr>
                <w:rFonts w:ascii="Arial"/>
                <w:b/>
                <w:sz w:val="20"/>
              </w:rPr>
            </w:pPr>
            <w:r>
              <w:rPr>
                <w:rFonts w:ascii="Arial"/>
                <w:b/>
                <w:color w:val="FFFFFF"/>
                <w:spacing w:val="-2"/>
                <w:sz w:val="20"/>
              </w:rPr>
              <w:lastRenderedPageBreak/>
              <w:t>Qu</w:t>
            </w:r>
            <w:r>
              <w:rPr>
                <w:rFonts w:ascii="Arial"/>
                <w:b/>
                <w:color w:val="FFFFFF"/>
                <w:spacing w:val="-2"/>
                <w:sz w:val="20"/>
              </w:rPr>
              <w:t>ố</w:t>
            </w:r>
            <w:r>
              <w:rPr>
                <w:rFonts w:ascii="Arial"/>
                <w:b/>
                <w:color w:val="FFFFFF"/>
                <w:spacing w:val="-2"/>
                <w:sz w:val="20"/>
              </w:rPr>
              <w:t>c gia</w:t>
            </w:r>
          </w:p>
        </w:tc>
        <w:tc>
          <w:tcPr>
            <w:tcW w:w="953" w:type="dxa"/>
            <w:shd w:val="clear" w:color="auto" w:fill="001F5F"/>
          </w:tcPr>
          <w:p w14:paraId="6C8E6D85" w14:textId="77777777" w:rsidR="00C32D40" w:rsidRDefault="007B5FDC">
            <w:pPr>
              <w:pStyle w:val="TableParagraph"/>
              <w:spacing w:line="210" w:lineRule="exact"/>
              <w:ind w:left="9" w:right="3"/>
              <w:rPr>
                <w:rFonts w:ascii="Arial"/>
                <w:b/>
                <w:sz w:val="20"/>
              </w:rPr>
            </w:pPr>
            <w:r>
              <w:rPr>
                <w:rFonts w:ascii="Arial"/>
                <w:b/>
                <w:color w:val="FFFFFF"/>
                <w:spacing w:val="-4"/>
                <w:sz w:val="20"/>
              </w:rPr>
              <w:t>2015</w:t>
            </w:r>
          </w:p>
        </w:tc>
        <w:tc>
          <w:tcPr>
            <w:tcW w:w="956" w:type="dxa"/>
            <w:shd w:val="clear" w:color="auto" w:fill="001F5F"/>
          </w:tcPr>
          <w:p w14:paraId="2F0C6C9F" w14:textId="77777777" w:rsidR="00C32D40" w:rsidRDefault="007B5FDC">
            <w:pPr>
              <w:pStyle w:val="TableParagraph"/>
              <w:spacing w:line="210" w:lineRule="exact"/>
              <w:ind w:left="11" w:right="3"/>
              <w:rPr>
                <w:rFonts w:ascii="Arial"/>
                <w:b/>
                <w:sz w:val="20"/>
              </w:rPr>
            </w:pPr>
            <w:r>
              <w:rPr>
                <w:rFonts w:ascii="Arial"/>
                <w:b/>
                <w:color w:val="FFFFFF"/>
                <w:spacing w:val="-4"/>
                <w:sz w:val="20"/>
              </w:rPr>
              <w:t>2016</w:t>
            </w:r>
          </w:p>
        </w:tc>
        <w:tc>
          <w:tcPr>
            <w:tcW w:w="958" w:type="dxa"/>
            <w:shd w:val="clear" w:color="auto" w:fill="001F5F"/>
          </w:tcPr>
          <w:p w14:paraId="0AAFD96B" w14:textId="77777777" w:rsidR="00C32D40" w:rsidRDefault="007B5FDC">
            <w:pPr>
              <w:pStyle w:val="TableParagraph"/>
              <w:spacing w:line="210" w:lineRule="exact"/>
              <w:ind w:left="8" w:right="3"/>
              <w:rPr>
                <w:rFonts w:ascii="Arial"/>
                <w:b/>
                <w:sz w:val="20"/>
              </w:rPr>
            </w:pPr>
            <w:r>
              <w:rPr>
                <w:rFonts w:ascii="Arial"/>
                <w:b/>
                <w:color w:val="FFFFFF"/>
                <w:spacing w:val="-4"/>
                <w:sz w:val="20"/>
              </w:rPr>
              <w:t>2017</w:t>
            </w:r>
          </w:p>
        </w:tc>
        <w:tc>
          <w:tcPr>
            <w:tcW w:w="956" w:type="dxa"/>
            <w:shd w:val="clear" w:color="auto" w:fill="001F5F"/>
          </w:tcPr>
          <w:p w14:paraId="1734A68E" w14:textId="77777777" w:rsidR="00C32D40" w:rsidRDefault="007B5FDC">
            <w:pPr>
              <w:pStyle w:val="TableParagraph"/>
              <w:spacing w:line="210" w:lineRule="exact"/>
              <w:ind w:left="10" w:right="8"/>
              <w:rPr>
                <w:rFonts w:ascii="Arial"/>
                <w:b/>
                <w:sz w:val="20"/>
              </w:rPr>
            </w:pPr>
            <w:r>
              <w:rPr>
                <w:rFonts w:ascii="Arial"/>
                <w:b/>
                <w:color w:val="FFFFFF"/>
                <w:spacing w:val="-4"/>
                <w:sz w:val="20"/>
              </w:rPr>
              <w:t>2018</w:t>
            </w:r>
          </w:p>
        </w:tc>
        <w:tc>
          <w:tcPr>
            <w:tcW w:w="956" w:type="dxa"/>
            <w:shd w:val="clear" w:color="auto" w:fill="001F5F"/>
          </w:tcPr>
          <w:p w14:paraId="59E65067" w14:textId="77777777" w:rsidR="00C32D40" w:rsidRDefault="007B5FDC">
            <w:pPr>
              <w:pStyle w:val="TableParagraph"/>
              <w:spacing w:line="210" w:lineRule="exact"/>
              <w:ind w:left="10" w:right="10"/>
              <w:rPr>
                <w:rFonts w:ascii="Arial"/>
                <w:b/>
                <w:sz w:val="20"/>
              </w:rPr>
            </w:pPr>
            <w:r>
              <w:rPr>
                <w:rFonts w:ascii="Arial"/>
                <w:b/>
                <w:color w:val="FFFFFF"/>
                <w:spacing w:val="-4"/>
                <w:sz w:val="20"/>
              </w:rPr>
              <w:t>2019</w:t>
            </w:r>
          </w:p>
        </w:tc>
        <w:tc>
          <w:tcPr>
            <w:tcW w:w="956" w:type="dxa"/>
            <w:shd w:val="clear" w:color="auto" w:fill="001F5F"/>
          </w:tcPr>
          <w:p w14:paraId="73A76FCF" w14:textId="77777777" w:rsidR="00C32D40" w:rsidRDefault="007B5FDC">
            <w:pPr>
              <w:pStyle w:val="TableParagraph"/>
              <w:spacing w:line="210" w:lineRule="exact"/>
              <w:ind w:left="10" w:right="10"/>
              <w:rPr>
                <w:rFonts w:ascii="Arial"/>
                <w:b/>
                <w:sz w:val="20"/>
              </w:rPr>
            </w:pPr>
            <w:r>
              <w:rPr>
                <w:rFonts w:ascii="Arial"/>
                <w:b/>
                <w:color w:val="FFFFFF"/>
                <w:spacing w:val="-4"/>
                <w:sz w:val="20"/>
              </w:rPr>
              <w:t>2020</w:t>
            </w:r>
          </w:p>
        </w:tc>
        <w:tc>
          <w:tcPr>
            <w:tcW w:w="956" w:type="dxa"/>
            <w:shd w:val="clear" w:color="auto" w:fill="001F5F"/>
          </w:tcPr>
          <w:p w14:paraId="797943B8" w14:textId="77777777" w:rsidR="00C32D40" w:rsidRDefault="007B5FDC">
            <w:pPr>
              <w:pStyle w:val="TableParagraph"/>
              <w:spacing w:line="210" w:lineRule="exact"/>
              <w:ind w:left="10" w:right="11"/>
              <w:rPr>
                <w:rFonts w:ascii="Arial"/>
                <w:b/>
                <w:sz w:val="20"/>
              </w:rPr>
            </w:pPr>
            <w:r>
              <w:rPr>
                <w:rFonts w:ascii="Arial"/>
                <w:b/>
                <w:color w:val="FFFFFF"/>
                <w:spacing w:val="-4"/>
                <w:sz w:val="20"/>
              </w:rPr>
              <w:t>2021</w:t>
            </w:r>
          </w:p>
        </w:tc>
        <w:tc>
          <w:tcPr>
            <w:tcW w:w="957" w:type="dxa"/>
            <w:shd w:val="clear" w:color="auto" w:fill="001F5F"/>
          </w:tcPr>
          <w:p w14:paraId="3C27DCDC" w14:textId="77777777" w:rsidR="00C32D40" w:rsidRDefault="007B5FDC">
            <w:pPr>
              <w:pStyle w:val="TableParagraph"/>
              <w:spacing w:line="210" w:lineRule="exact"/>
              <w:ind w:right="1"/>
              <w:rPr>
                <w:rFonts w:ascii="Arial"/>
                <w:b/>
                <w:sz w:val="20"/>
              </w:rPr>
            </w:pPr>
            <w:r>
              <w:rPr>
                <w:rFonts w:ascii="Arial"/>
                <w:b/>
                <w:color w:val="FFFFFF"/>
                <w:spacing w:val="-4"/>
                <w:sz w:val="20"/>
              </w:rPr>
              <w:t>2022</w:t>
            </w:r>
          </w:p>
        </w:tc>
        <w:tc>
          <w:tcPr>
            <w:tcW w:w="956" w:type="dxa"/>
            <w:shd w:val="clear" w:color="auto" w:fill="001F5F"/>
          </w:tcPr>
          <w:p w14:paraId="6050B6DE" w14:textId="77777777" w:rsidR="00C32D40" w:rsidRDefault="007B5FDC">
            <w:pPr>
              <w:pStyle w:val="TableParagraph"/>
              <w:spacing w:line="210" w:lineRule="exact"/>
              <w:ind w:left="10" w:right="13"/>
              <w:rPr>
                <w:rFonts w:ascii="Arial"/>
                <w:b/>
                <w:sz w:val="20"/>
              </w:rPr>
            </w:pPr>
            <w:r>
              <w:rPr>
                <w:rFonts w:ascii="Arial"/>
                <w:b/>
                <w:color w:val="FFFFFF"/>
                <w:spacing w:val="-4"/>
                <w:sz w:val="20"/>
              </w:rPr>
              <w:t>2023</w:t>
            </w:r>
          </w:p>
        </w:tc>
      </w:tr>
      <w:tr w:rsidR="00C32D40" w14:paraId="3D84FFB9" w14:textId="77777777">
        <w:trPr>
          <w:trHeight w:val="230"/>
        </w:trPr>
        <w:tc>
          <w:tcPr>
            <w:tcW w:w="994" w:type="dxa"/>
          </w:tcPr>
          <w:p w14:paraId="5381740A" w14:textId="77777777" w:rsidR="00C32D40" w:rsidRDefault="007B5FDC">
            <w:pPr>
              <w:pStyle w:val="TableParagraph"/>
              <w:spacing w:line="210" w:lineRule="exact"/>
              <w:ind w:left="12" w:right="4"/>
              <w:rPr>
                <w:sz w:val="20"/>
              </w:rPr>
            </w:pPr>
            <w:r>
              <w:rPr>
                <w:spacing w:val="-5"/>
                <w:sz w:val="20"/>
              </w:rPr>
              <w:t>PHL</w:t>
            </w:r>
          </w:p>
        </w:tc>
        <w:tc>
          <w:tcPr>
            <w:tcW w:w="953" w:type="dxa"/>
            <w:shd w:val="clear" w:color="auto" w:fill="F4F8F8"/>
          </w:tcPr>
          <w:p w14:paraId="284D75C2" w14:textId="77777777" w:rsidR="00C32D40" w:rsidRDefault="007B5FDC">
            <w:pPr>
              <w:pStyle w:val="TableParagraph"/>
              <w:spacing w:line="210" w:lineRule="exact"/>
              <w:ind w:left="9"/>
              <w:rPr>
                <w:sz w:val="20"/>
              </w:rPr>
            </w:pPr>
            <w:r>
              <w:rPr>
                <w:spacing w:val="-4"/>
                <w:sz w:val="20"/>
              </w:rPr>
              <w:t>0.16</w:t>
            </w:r>
          </w:p>
        </w:tc>
        <w:tc>
          <w:tcPr>
            <w:tcW w:w="956" w:type="dxa"/>
            <w:shd w:val="clear" w:color="auto" w:fill="FBFBFF"/>
          </w:tcPr>
          <w:p w14:paraId="3EAB49F3" w14:textId="77777777" w:rsidR="00C32D40" w:rsidRDefault="007B5FDC">
            <w:pPr>
              <w:pStyle w:val="TableParagraph"/>
              <w:spacing w:line="210" w:lineRule="exact"/>
              <w:ind w:left="13" w:right="3"/>
              <w:rPr>
                <w:sz w:val="20"/>
              </w:rPr>
            </w:pPr>
            <w:r>
              <w:rPr>
                <w:spacing w:val="-4"/>
                <w:sz w:val="20"/>
              </w:rPr>
              <w:t>0.00</w:t>
            </w:r>
          </w:p>
        </w:tc>
        <w:tc>
          <w:tcPr>
            <w:tcW w:w="958" w:type="dxa"/>
            <w:shd w:val="clear" w:color="auto" w:fill="FBFBFF"/>
          </w:tcPr>
          <w:p w14:paraId="4C40CB24" w14:textId="77777777" w:rsidR="00C32D40" w:rsidRDefault="007B5FDC">
            <w:pPr>
              <w:pStyle w:val="TableParagraph"/>
              <w:spacing w:line="210" w:lineRule="exact"/>
              <w:ind w:left="8"/>
              <w:rPr>
                <w:sz w:val="20"/>
              </w:rPr>
            </w:pPr>
            <w:r>
              <w:rPr>
                <w:spacing w:val="-4"/>
                <w:sz w:val="20"/>
              </w:rPr>
              <w:t>0.00</w:t>
            </w:r>
          </w:p>
        </w:tc>
        <w:tc>
          <w:tcPr>
            <w:tcW w:w="956" w:type="dxa"/>
            <w:shd w:val="clear" w:color="auto" w:fill="EAF5EF"/>
          </w:tcPr>
          <w:p w14:paraId="6CBDF213" w14:textId="77777777" w:rsidR="00C32D40" w:rsidRDefault="007B5FDC">
            <w:pPr>
              <w:pStyle w:val="TableParagraph"/>
              <w:spacing w:line="210" w:lineRule="exact"/>
              <w:ind w:left="10" w:right="6"/>
              <w:rPr>
                <w:sz w:val="20"/>
              </w:rPr>
            </w:pPr>
            <w:r>
              <w:rPr>
                <w:spacing w:val="-4"/>
                <w:sz w:val="20"/>
              </w:rPr>
              <w:t>0.32</w:t>
            </w:r>
          </w:p>
        </w:tc>
        <w:tc>
          <w:tcPr>
            <w:tcW w:w="956" w:type="dxa"/>
            <w:shd w:val="clear" w:color="auto" w:fill="FBFBFF"/>
          </w:tcPr>
          <w:p w14:paraId="4DFCC67A" w14:textId="77777777" w:rsidR="00C32D40" w:rsidRDefault="007B5FDC">
            <w:pPr>
              <w:pStyle w:val="TableParagraph"/>
              <w:spacing w:line="210" w:lineRule="exact"/>
              <w:ind w:left="10" w:right="7"/>
              <w:rPr>
                <w:sz w:val="20"/>
              </w:rPr>
            </w:pPr>
            <w:r>
              <w:rPr>
                <w:spacing w:val="-4"/>
                <w:sz w:val="20"/>
              </w:rPr>
              <w:t>0.00</w:t>
            </w:r>
          </w:p>
        </w:tc>
        <w:tc>
          <w:tcPr>
            <w:tcW w:w="956" w:type="dxa"/>
            <w:shd w:val="clear" w:color="auto" w:fill="FBFBFF"/>
          </w:tcPr>
          <w:p w14:paraId="75570EA8" w14:textId="77777777" w:rsidR="00C32D40" w:rsidRDefault="007B5FDC">
            <w:pPr>
              <w:pStyle w:val="TableParagraph"/>
              <w:spacing w:line="210" w:lineRule="exact"/>
              <w:ind w:left="10" w:right="8"/>
              <w:rPr>
                <w:sz w:val="20"/>
              </w:rPr>
            </w:pPr>
            <w:r>
              <w:rPr>
                <w:spacing w:val="-4"/>
                <w:sz w:val="20"/>
              </w:rPr>
              <w:t>0.00</w:t>
            </w:r>
          </w:p>
        </w:tc>
        <w:tc>
          <w:tcPr>
            <w:tcW w:w="956" w:type="dxa"/>
            <w:shd w:val="clear" w:color="auto" w:fill="FBFBFF"/>
          </w:tcPr>
          <w:p w14:paraId="27DA4928" w14:textId="77777777" w:rsidR="00C32D40" w:rsidRDefault="007B5FDC">
            <w:pPr>
              <w:pStyle w:val="TableParagraph"/>
              <w:spacing w:line="210" w:lineRule="exact"/>
              <w:ind w:left="10" w:right="10"/>
              <w:rPr>
                <w:sz w:val="20"/>
              </w:rPr>
            </w:pPr>
            <w:r>
              <w:rPr>
                <w:spacing w:val="-4"/>
                <w:sz w:val="20"/>
              </w:rPr>
              <w:t>0.00</w:t>
            </w:r>
          </w:p>
        </w:tc>
        <w:tc>
          <w:tcPr>
            <w:tcW w:w="957" w:type="dxa"/>
            <w:shd w:val="clear" w:color="auto" w:fill="FBFBFF"/>
          </w:tcPr>
          <w:p w14:paraId="7C353C66" w14:textId="77777777" w:rsidR="00C32D40" w:rsidRDefault="007B5FDC">
            <w:pPr>
              <w:pStyle w:val="TableParagraph"/>
              <w:spacing w:line="210" w:lineRule="exact"/>
              <w:ind w:left="1" w:right="1"/>
              <w:rPr>
                <w:sz w:val="20"/>
              </w:rPr>
            </w:pPr>
            <w:r>
              <w:rPr>
                <w:spacing w:val="-4"/>
                <w:sz w:val="20"/>
              </w:rPr>
              <w:t>0.00</w:t>
            </w:r>
          </w:p>
        </w:tc>
        <w:tc>
          <w:tcPr>
            <w:tcW w:w="956" w:type="dxa"/>
            <w:shd w:val="clear" w:color="auto" w:fill="FBFBFF"/>
          </w:tcPr>
          <w:p w14:paraId="215B1017" w14:textId="77777777" w:rsidR="00C32D40" w:rsidRDefault="007B5FDC">
            <w:pPr>
              <w:pStyle w:val="TableParagraph"/>
              <w:spacing w:line="210" w:lineRule="exact"/>
              <w:ind w:left="10" w:right="11"/>
              <w:rPr>
                <w:sz w:val="20"/>
              </w:rPr>
            </w:pPr>
            <w:r>
              <w:rPr>
                <w:spacing w:val="-4"/>
                <w:sz w:val="20"/>
              </w:rPr>
              <w:t>0.00</w:t>
            </w:r>
          </w:p>
        </w:tc>
      </w:tr>
      <w:tr w:rsidR="00C32D40" w14:paraId="278D9F89" w14:textId="77777777">
        <w:trPr>
          <w:trHeight w:val="230"/>
        </w:trPr>
        <w:tc>
          <w:tcPr>
            <w:tcW w:w="994" w:type="dxa"/>
          </w:tcPr>
          <w:p w14:paraId="32532CFB" w14:textId="77777777" w:rsidR="00C32D40" w:rsidRDefault="007B5FDC">
            <w:pPr>
              <w:pStyle w:val="TableParagraph"/>
              <w:spacing w:line="210" w:lineRule="exact"/>
              <w:ind w:left="12" w:right="4"/>
              <w:rPr>
                <w:sz w:val="20"/>
              </w:rPr>
            </w:pPr>
            <w:r>
              <w:rPr>
                <w:spacing w:val="-5"/>
                <w:sz w:val="20"/>
              </w:rPr>
              <w:t>SGP</w:t>
            </w:r>
          </w:p>
        </w:tc>
        <w:tc>
          <w:tcPr>
            <w:tcW w:w="953" w:type="dxa"/>
            <w:shd w:val="clear" w:color="auto" w:fill="80C993"/>
          </w:tcPr>
          <w:p w14:paraId="3BF16BAE" w14:textId="77777777" w:rsidR="00C32D40" w:rsidRDefault="007B5FDC">
            <w:pPr>
              <w:pStyle w:val="TableParagraph"/>
              <w:spacing w:line="210" w:lineRule="exact"/>
              <w:ind w:left="9"/>
              <w:rPr>
                <w:sz w:val="20"/>
              </w:rPr>
            </w:pPr>
            <w:r>
              <w:rPr>
                <w:spacing w:val="-4"/>
                <w:sz w:val="20"/>
              </w:rPr>
              <w:t>2.17</w:t>
            </w:r>
          </w:p>
        </w:tc>
        <w:tc>
          <w:tcPr>
            <w:tcW w:w="956" w:type="dxa"/>
            <w:shd w:val="clear" w:color="auto" w:fill="85CD99"/>
          </w:tcPr>
          <w:p w14:paraId="37BCCB87" w14:textId="77777777" w:rsidR="00C32D40" w:rsidRDefault="007B5FDC">
            <w:pPr>
              <w:pStyle w:val="TableParagraph"/>
              <w:spacing w:line="210" w:lineRule="exact"/>
              <w:ind w:left="13" w:right="3"/>
              <w:rPr>
                <w:sz w:val="20"/>
              </w:rPr>
            </w:pPr>
            <w:r>
              <w:rPr>
                <w:spacing w:val="-4"/>
                <w:sz w:val="20"/>
              </w:rPr>
              <w:t>2.07</w:t>
            </w:r>
          </w:p>
        </w:tc>
        <w:tc>
          <w:tcPr>
            <w:tcW w:w="958" w:type="dxa"/>
            <w:shd w:val="clear" w:color="auto" w:fill="90D1A1"/>
          </w:tcPr>
          <w:p w14:paraId="60D8C14C" w14:textId="77777777" w:rsidR="00C32D40" w:rsidRDefault="007B5FDC">
            <w:pPr>
              <w:pStyle w:val="TableParagraph"/>
              <w:spacing w:line="210" w:lineRule="exact"/>
              <w:ind w:left="8"/>
              <w:rPr>
                <w:sz w:val="20"/>
              </w:rPr>
            </w:pPr>
            <w:r>
              <w:rPr>
                <w:spacing w:val="-4"/>
                <w:sz w:val="20"/>
              </w:rPr>
              <w:t>1.90</w:t>
            </w:r>
          </w:p>
        </w:tc>
        <w:tc>
          <w:tcPr>
            <w:tcW w:w="956" w:type="dxa"/>
            <w:shd w:val="clear" w:color="auto" w:fill="94D2A6"/>
          </w:tcPr>
          <w:p w14:paraId="767C76D8" w14:textId="77777777" w:rsidR="00C32D40" w:rsidRDefault="007B5FDC">
            <w:pPr>
              <w:pStyle w:val="TableParagraph"/>
              <w:spacing w:line="210" w:lineRule="exact"/>
              <w:ind w:left="10" w:right="6"/>
              <w:rPr>
                <w:sz w:val="20"/>
              </w:rPr>
            </w:pPr>
            <w:r>
              <w:rPr>
                <w:spacing w:val="-4"/>
                <w:sz w:val="20"/>
              </w:rPr>
              <w:t>1.81</w:t>
            </w:r>
          </w:p>
        </w:tc>
        <w:tc>
          <w:tcPr>
            <w:tcW w:w="956" w:type="dxa"/>
            <w:shd w:val="clear" w:color="auto" w:fill="91D1A2"/>
          </w:tcPr>
          <w:p w14:paraId="1FE82E70" w14:textId="77777777" w:rsidR="00C32D40" w:rsidRDefault="007B5FDC">
            <w:pPr>
              <w:pStyle w:val="TableParagraph"/>
              <w:spacing w:line="210" w:lineRule="exact"/>
              <w:ind w:left="10" w:right="7"/>
              <w:rPr>
                <w:sz w:val="20"/>
              </w:rPr>
            </w:pPr>
            <w:r>
              <w:rPr>
                <w:spacing w:val="-4"/>
                <w:sz w:val="20"/>
              </w:rPr>
              <w:t>1.89</w:t>
            </w:r>
          </w:p>
        </w:tc>
        <w:tc>
          <w:tcPr>
            <w:tcW w:w="956" w:type="dxa"/>
            <w:shd w:val="clear" w:color="auto" w:fill="81C994"/>
          </w:tcPr>
          <w:p w14:paraId="294A3CCE" w14:textId="77777777" w:rsidR="00C32D40" w:rsidRDefault="007B5FDC">
            <w:pPr>
              <w:pStyle w:val="TableParagraph"/>
              <w:spacing w:line="210" w:lineRule="exact"/>
              <w:ind w:left="10" w:right="8"/>
              <w:rPr>
                <w:sz w:val="20"/>
              </w:rPr>
            </w:pPr>
            <w:r>
              <w:rPr>
                <w:spacing w:val="-4"/>
                <w:sz w:val="20"/>
              </w:rPr>
              <w:t>2.16</w:t>
            </w:r>
          </w:p>
        </w:tc>
        <w:tc>
          <w:tcPr>
            <w:tcW w:w="956" w:type="dxa"/>
            <w:shd w:val="clear" w:color="auto" w:fill="FBFBFF"/>
          </w:tcPr>
          <w:p w14:paraId="200B7491" w14:textId="77777777" w:rsidR="00C32D40" w:rsidRDefault="007B5FDC">
            <w:pPr>
              <w:pStyle w:val="TableParagraph"/>
              <w:spacing w:line="210" w:lineRule="exact"/>
              <w:ind w:left="10" w:right="10"/>
              <w:rPr>
                <w:sz w:val="20"/>
              </w:rPr>
            </w:pPr>
            <w:r>
              <w:rPr>
                <w:spacing w:val="-4"/>
                <w:sz w:val="20"/>
              </w:rPr>
              <w:t>0.00</w:t>
            </w:r>
          </w:p>
        </w:tc>
        <w:tc>
          <w:tcPr>
            <w:tcW w:w="957" w:type="dxa"/>
            <w:shd w:val="clear" w:color="auto" w:fill="FBFBFF"/>
          </w:tcPr>
          <w:p w14:paraId="7283AE52" w14:textId="77777777" w:rsidR="00C32D40" w:rsidRDefault="007B5FDC">
            <w:pPr>
              <w:pStyle w:val="TableParagraph"/>
              <w:spacing w:line="210" w:lineRule="exact"/>
              <w:ind w:left="1" w:right="1"/>
              <w:rPr>
                <w:sz w:val="20"/>
              </w:rPr>
            </w:pPr>
            <w:r>
              <w:rPr>
                <w:spacing w:val="-4"/>
                <w:sz w:val="20"/>
              </w:rPr>
              <w:t>0.00</w:t>
            </w:r>
          </w:p>
        </w:tc>
        <w:tc>
          <w:tcPr>
            <w:tcW w:w="956" w:type="dxa"/>
            <w:shd w:val="clear" w:color="auto" w:fill="FBFBFF"/>
          </w:tcPr>
          <w:p w14:paraId="40C38337" w14:textId="77777777" w:rsidR="00C32D40" w:rsidRDefault="007B5FDC">
            <w:pPr>
              <w:pStyle w:val="TableParagraph"/>
              <w:spacing w:line="210" w:lineRule="exact"/>
              <w:ind w:left="10" w:right="11"/>
              <w:rPr>
                <w:sz w:val="20"/>
              </w:rPr>
            </w:pPr>
            <w:r>
              <w:rPr>
                <w:spacing w:val="-4"/>
                <w:sz w:val="20"/>
              </w:rPr>
              <w:t>0.00</w:t>
            </w:r>
          </w:p>
        </w:tc>
      </w:tr>
      <w:tr w:rsidR="00C32D40" w14:paraId="31D586A6" w14:textId="77777777">
        <w:trPr>
          <w:trHeight w:val="230"/>
        </w:trPr>
        <w:tc>
          <w:tcPr>
            <w:tcW w:w="994" w:type="dxa"/>
          </w:tcPr>
          <w:p w14:paraId="7F2E1A57" w14:textId="77777777" w:rsidR="00C32D40" w:rsidRDefault="007B5FDC">
            <w:pPr>
              <w:pStyle w:val="TableParagraph"/>
              <w:spacing w:line="210" w:lineRule="exact"/>
              <w:ind w:left="12" w:right="7"/>
              <w:rPr>
                <w:sz w:val="20"/>
              </w:rPr>
            </w:pPr>
            <w:r>
              <w:rPr>
                <w:spacing w:val="-5"/>
                <w:sz w:val="20"/>
              </w:rPr>
              <w:t>THA</w:t>
            </w:r>
          </w:p>
        </w:tc>
        <w:tc>
          <w:tcPr>
            <w:tcW w:w="953" w:type="dxa"/>
            <w:shd w:val="clear" w:color="auto" w:fill="D9EDE0"/>
          </w:tcPr>
          <w:p w14:paraId="26B57810" w14:textId="77777777" w:rsidR="00C32D40" w:rsidRDefault="007B5FDC">
            <w:pPr>
              <w:pStyle w:val="TableParagraph"/>
              <w:spacing w:line="210" w:lineRule="exact"/>
              <w:ind w:left="9"/>
              <w:rPr>
                <w:sz w:val="20"/>
              </w:rPr>
            </w:pPr>
            <w:r>
              <w:rPr>
                <w:spacing w:val="-4"/>
                <w:sz w:val="20"/>
              </w:rPr>
              <w:t>0.62</w:t>
            </w:r>
          </w:p>
        </w:tc>
        <w:tc>
          <w:tcPr>
            <w:tcW w:w="956" w:type="dxa"/>
            <w:shd w:val="clear" w:color="auto" w:fill="D0EAD9"/>
          </w:tcPr>
          <w:p w14:paraId="1ACBCC6A" w14:textId="77777777" w:rsidR="00C32D40" w:rsidRDefault="007B5FDC">
            <w:pPr>
              <w:pStyle w:val="TableParagraph"/>
              <w:spacing w:line="210" w:lineRule="exact"/>
              <w:ind w:left="13" w:right="3"/>
              <w:rPr>
                <w:sz w:val="20"/>
              </w:rPr>
            </w:pPr>
            <w:r>
              <w:rPr>
                <w:spacing w:val="-4"/>
                <w:sz w:val="20"/>
              </w:rPr>
              <w:t>0.78</w:t>
            </w:r>
          </w:p>
        </w:tc>
        <w:tc>
          <w:tcPr>
            <w:tcW w:w="958" w:type="dxa"/>
            <w:shd w:val="clear" w:color="auto" w:fill="C3E4CE"/>
          </w:tcPr>
          <w:p w14:paraId="176DC6BE" w14:textId="77777777" w:rsidR="00C32D40" w:rsidRDefault="007B5FDC">
            <w:pPr>
              <w:pStyle w:val="TableParagraph"/>
              <w:spacing w:line="210" w:lineRule="exact"/>
              <w:ind w:left="8"/>
              <w:rPr>
                <w:sz w:val="20"/>
              </w:rPr>
            </w:pPr>
            <w:r>
              <w:rPr>
                <w:spacing w:val="-4"/>
                <w:sz w:val="20"/>
              </w:rPr>
              <w:t>1.00</w:t>
            </w:r>
          </w:p>
        </w:tc>
        <w:tc>
          <w:tcPr>
            <w:tcW w:w="956" w:type="dxa"/>
            <w:shd w:val="clear" w:color="auto" w:fill="BCE2C8"/>
          </w:tcPr>
          <w:p w14:paraId="696E1E65" w14:textId="77777777" w:rsidR="00C32D40" w:rsidRDefault="007B5FDC">
            <w:pPr>
              <w:pStyle w:val="TableParagraph"/>
              <w:spacing w:line="210" w:lineRule="exact"/>
              <w:ind w:left="10" w:right="6"/>
              <w:rPr>
                <w:sz w:val="20"/>
              </w:rPr>
            </w:pPr>
            <w:r>
              <w:rPr>
                <w:spacing w:val="-4"/>
                <w:sz w:val="20"/>
              </w:rPr>
              <w:t>1.11</w:t>
            </w:r>
          </w:p>
        </w:tc>
        <w:tc>
          <w:tcPr>
            <w:tcW w:w="956" w:type="dxa"/>
            <w:shd w:val="clear" w:color="auto" w:fill="BAE1C6"/>
          </w:tcPr>
          <w:p w14:paraId="4090EB72" w14:textId="77777777" w:rsidR="00C32D40" w:rsidRDefault="007B5FDC">
            <w:pPr>
              <w:pStyle w:val="TableParagraph"/>
              <w:spacing w:line="210" w:lineRule="exact"/>
              <w:ind w:left="10" w:right="7"/>
              <w:rPr>
                <w:sz w:val="20"/>
              </w:rPr>
            </w:pPr>
            <w:r>
              <w:rPr>
                <w:spacing w:val="-4"/>
                <w:sz w:val="20"/>
              </w:rPr>
              <w:t>1.14</w:t>
            </w:r>
          </w:p>
        </w:tc>
        <w:tc>
          <w:tcPr>
            <w:tcW w:w="956" w:type="dxa"/>
            <w:shd w:val="clear" w:color="auto" w:fill="B0DEBD"/>
          </w:tcPr>
          <w:p w14:paraId="12A55DB1" w14:textId="77777777" w:rsidR="00C32D40" w:rsidRDefault="007B5FDC">
            <w:pPr>
              <w:pStyle w:val="TableParagraph"/>
              <w:spacing w:line="210" w:lineRule="exact"/>
              <w:ind w:left="10" w:right="8"/>
              <w:rPr>
                <w:sz w:val="20"/>
              </w:rPr>
            </w:pPr>
            <w:r>
              <w:rPr>
                <w:spacing w:val="-4"/>
                <w:sz w:val="20"/>
              </w:rPr>
              <w:t>1.33</w:t>
            </w:r>
          </w:p>
        </w:tc>
        <w:tc>
          <w:tcPr>
            <w:tcW w:w="956" w:type="dxa"/>
            <w:shd w:val="clear" w:color="auto" w:fill="B7E0C4"/>
          </w:tcPr>
          <w:p w14:paraId="6D080AA4" w14:textId="77777777" w:rsidR="00C32D40" w:rsidRDefault="007B5FDC">
            <w:pPr>
              <w:pStyle w:val="TableParagraph"/>
              <w:spacing w:line="210" w:lineRule="exact"/>
              <w:ind w:left="10" w:right="10"/>
              <w:rPr>
                <w:sz w:val="20"/>
              </w:rPr>
            </w:pPr>
            <w:r>
              <w:rPr>
                <w:spacing w:val="-4"/>
                <w:sz w:val="20"/>
              </w:rPr>
              <w:t>1.21</w:t>
            </w:r>
          </w:p>
        </w:tc>
        <w:tc>
          <w:tcPr>
            <w:tcW w:w="957" w:type="dxa"/>
            <w:shd w:val="clear" w:color="auto" w:fill="FBFBFF"/>
          </w:tcPr>
          <w:p w14:paraId="688D3062" w14:textId="77777777" w:rsidR="00C32D40" w:rsidRDefault="007B5FDC">
            <w:pPr>
              <w:pStyle w:val="TableParagraph"/>
              <w:spacing w:line="210" w:lineRule="exact"/>
              <w:ind w:left="1" w:right="1"/>
              <w:rPr>
                <w:sz w:val="20"/>
              </w:rPr>
            </w:pPr>
            <w:r>
              <w:rPr>
                <w:spacing w:val="-4"/>
                <w:sz w:val="20"/>
              </w:rPr>
              <w:t>0.00</w:t>
            </w:r>
          </w:p>
        </w:tc>
        <w:tc>
          <w:tcPr>
            <w:tcW w:w="956" w:type="dxa"/>
            <w:shd w:val="clear" w:color="auto" w:fill="FBFBFF"/>
          </w:tcPr>
          <w:p w14:paraId="0B8614B8" w14:textId="77777777" w:rsidR="00C32D40" w:rsidRDefault="007B5FDC">
            <w:pPr>
              <w:pStyle w:val="TableParagraph"/>
              <w:spacing w:line="210" w:lineRule="exact"/>
              <w:ind w:left="10" w:right="11"/>
              <w:rPr>
                <w:sz w:val="20"/>
              </w:rPr>
            </w:pPr>
            <w:r>
              <w:rPr>
                <w:spacing w:val="-4"/>
                <w:sz w:val="20"/>
              </w:rPr>
              <w:t>0.00</w:t>
            </w:r>
          </w:p>
        </w:tc>
      </w:tr>
      <w:tr w:rsidR="00C32D40" w14:paraId="4691F6A8" w14:textId="77777777">
        <w:trPr>
          <w:trHeight w:val="230"/>
        </w:trPr>
        <w:tc>
          <w:tcPr>
            <w:tcW w:w="994" w:type="dxa"/>
          </w:tcPr>
          <w:p w14:paraId="679B63CC" w14:textId="77777777" w:rsidR="00C32D40" w:rsidRDefault="007B5FDC">
            <w:pPr>
              <w:pStyle w:val="TableParagraph"/>
              <w:spacing w:line="210" w:lineRule="exact"/>
              <w:ind w:left="12" w:right="7"/>
              <w:rPr>
                <w:sz w:val="20"/>
              </w:rPr>
            </w:pPr>
            <w:r>
              <w:rPr>
                <w:spacing w:val="-5"/>
                <w:sz w:val="20"/>
              </w:rPr>
              <w:t>VNM</w:t>
            </w:r>
          </w:p>
        </w:tc>
        <w:tc>
          <w:tcPr>
            <w:tcW w:w="953" w:type="dxa"/>
            <w:shd w:val="clear" w:color="auto" w:fill="E8F4ED"/>
          </w:tcPr>
          <w:p w14:paraId="4F506C9D" w14:textId="77777777" w:rsidR="00C32D40" w:rsidRDefault="007B5FDC">
            <w:pPr>
              <w:pStyle w:val="TableParagraph"/>
              <w:spacing w:line="210" w:lineRule="exact"/>
              <w:ind w:left="9"/>
              <w:rPr>
                <w:sz w:val="20"/>
              </w:rPr>
            </w:pPr>
            <w:r>
              <w:rPr>
                <w:spacing w:val="-4"/>
                <w:sz w:val="20"/>
              </w:rPr>
              <w:t>0.36</w:t>
            </w:r>
          </w:p>
        </w:tc>
        <w:tc>
          <w:tcPr>
            <w:tcW w:w="956" w:type="dxa"/>
            <w:shd w:val="clear" w:color="auto" w:fill="FBFBFF"/>
          </w:tcPr>
          <w:p w14:paraId="5B63A544" w14:textId="77777777" w:rsidR="00C32D40" w:rsidRDefault="007B5FDC">
            <w:pPr>
              <w:pStyle w:val="TableParagraph"/>
              <w:spacing w:line="210" w:lineRule="exact"/>
              <w:ind w:left="13" w:right="3"/>
              <w:rPr>
                <w:sz w:val="20"/>
              </w:rPr>
            </w:pPr>
            <w:r>
              <w:rPr>
                <w:spacing w:val="-4"/>
                <w:sz w:val="20"/>
              </w:rPr>
              <w:t>0.00</w:t>
            </w:r>
          </w:p>
        </w:tc>
        <w:tc>
          <w:tcPr>
            <w:tcW w:w="958" w:type="dxa"/>
            <w:shd w:val="clear" w:color="auto" w:fill="E4F3EB"/>
          </w:tcPr>
          <w:p w14:paraId="18C80091" w14:textId="77777777" w:rsidR="00C32D40" w:rsidRDefault="007B5FDC">
            <w:pPr>
              <w:pStyle w:val="TableParagraph"/>
              <w:spacing w:line="210" w:lineRule="exact"/>
              <w:ind w:left="8"/>
              <w:rPr>
                <w:sz w:val="20"/>
              </w:rPr>
            </w:pPr>
            <w:r>
              <w:rPr>
                <w:spacing w:val="-4"/>
                <w:sz w:val="20"/>
              </w:rPr>
              <w:t>0.42</w:t>
            </w:r>
          </w:p>
        </w:tc>
        <w:tc>
          <w:tcPr>
            <w:tcW w:w="956" w:type="dxa"/>
            <w:shd w:val="clear" w:color="auto" w:fill="FBFBFF"/>
          </w:tcPr>
          <w:p w14:paraId="4BCA6C81" w14:textId="77777777" w:rsidR="00C32D40" w:rsidRDefault="007B5FDC">
            <w:pPr>
              <w:pStyle w:val="TableParagraph"/>
              <w:spacing w:line="210" w:lineRule="exact"/>
              <w:ind w:left="10" w:right="6"/>
              <w:rPr>
                <w:sz w:val="20"/>
              </w:rPr>
            </w:pPr>
            <w:r>
              <w:rPr>
                <w:spacing w:val="-4"/>
                <w:sz w:val="20"/>
              </w:rPr>
              <w:t>0.00</w:t>
            </w:r>
          </w:p>
        </w:tc>
        <w:tc>
          <w:tcPr>
            <w:tcW w:w="956" w:type="dxa"/>
            <w:shd w:val="clear" w:color="auto" w:fill="E4F3EB"/>
          </w:tcPr>
          <w:p w14:paraId="2FB162B0" w14:textId="77777777" w:rsidR="00C32D40" w:rsidRDefault="007B5FDC">
            <w:pPr>
              <w:pStyle w:val="TableParagraph"/>
              <w:spacing w:line="210" w:lineRule="exact"/>
              <w:ind w:left="10" w:right="7"/>
              <w:rPr>
                <w:sz w:val="20"/>
              </w:rPr>
            </w:pPr>
            <w:r>
              <w:rPr>
                <w:spacing w:val="-4"/>
                <w:sz w:val="20"/>
              </w:rPr>
              <w:t>0.42</w:t>
            </w:r>
          </w:p>
        </w:tc>
        <w:tc>
          <w:tcPr>
            <w:tcW w:w="956" w:type="dxa"/>
            <w:shd w:val="clear" w:color="auto" w:fill="FBFBFF"/>
          </w:tcPr>
          <w:p w14:paraId="4323BAE7" w14:textId="77777777" w:rsidR="00C32D40" w:rsidRDefault="007B5FDC">
            <w:pPr>
              <w:pStyle w:val="TableParagraph"/>
              <w:spacing w:line="210" w:lineRule="exact"/>
              <w:ind w:left="10" w:right="8"/>
              <w:rPr>
                <w:sz w:val="20"/>
              </w:rPr>
            </w:pPr>
            <w:r>
              <w:rPr>
                <w:spacing w:val="-4"/>
                <w:sz w:val="20"/>
              </w:rPr>
              <w:t>0.00</w:t>
            </w:r>
          </w:p>
        </w:tc>
        <w:tc>
          <w:tcPr>
            <w:tcW w:w="956" w:type="dxa"/>
            <w:shd w:val="clear" w:color="auto" w:fill="E3F3EB"/>
          </w:tcPr>
          <w:p w14:paraId="4CC5F5E7" w14:textId="77777777" w:rsidR="00C32D40" w:rsidRDefault="007B5FDC">
            <w:pPr>
              <w:pStyle w:val="TableParagraph"/>
              <w:spacing w:line="210" w:lineRule="exact"/>
              <w:ind w:left="10" w:right="10"/>
              <w:rPr>
                <w:sz w:val="20"/>
              </w:rPr>
            </w:pPr>
            <w:r>
              <w:rPr>
                <w:spacing w:val="-4"/>
                <w:sz w:val="20"/>
              </w:rPr>
              <w:t>0.43</w:t>
            </w:r>
          </w:p>
        </w:tc>
        <w:tc>
          <w:tcPr>
            <w:tcW w:w="957" w:type="dxa"/>
            <w:shd w:val="clear" w:color="auto" w:fill="FBFBFF"/>
          </w:tcPr>
          <w:p w14:paraId="61776B6B" w14:textId="77777777" w:rsidR="00C32D40" w:rsidRDefault="007B5FDC">
            <w:pPr>
              <w:pStyle w:val="TableParagraph"/>
              <w:spacing w:line="210" w:lineRule="exact"/>
              <w:ind w:left="1" w:right="1"/>
              <w:rPr>
                <w:sz w:val="20"/>
              </w:rPr>
            </w:pPr>
            <w:r>
              <w:rPr>
                <w:spacing w:val="-4"/>
                <w:sz w:val="20"/>
              </w:rPr>
              <w:t>0.00</w:t>
            </w:r>
          </w:p>
        </w:tc>
        <w:tc>
          <w:tcPr>
            <w:tcW w:w="956" w:type="dxa"/>
            <w:shd w:val="clear" w:color="auto" w:fill="FBFBFF"/>
          </w:tcPr>
          <w:p w14:paraId="3D60D32B" w14:textId="77777777" w:rsidR="00C32D40" w:rsidRDefault="007B5FDC">
            <w:pPr>
              <w:pStyle w:val="TableParagraph"/>
              <w:spacing w:line="210" w:lineRule="exact"/>
              <w:ind w:left="10" w:right="11"/>
              <w:rPr>
                <w:sz w:val="20"/>
              </w:rPr>
            </w:pPr>
            <w:r>
              <w:rPr>
                <w:spacing w:val="-4"/>
                <w:sz w:val="20"/>
              </w:rPr>
              <w:t>0.00</w:t>
            </w:r>
          </w:p>
        </w:tc>
      </w:tr>
      <w:tr w:rsidR="00C32D40" w14:paraId="45D05074" w14:textId="77777777">
        <w:trPr>
          <w:trHeight w:val="230"/>
        </w:trPr>
        <w:tc>
          <w:tcPr>
            <w:tcW w:w="994" w:type="dxa"/>
          </w:tcPr>
          <w:p w14:paraId="68B0634B" w14:textId="77777777" w:rsidR="00C32D40" w:rsidRDefault="007B5FDC">
            <w:pPr>
              <w:pStyle w:val="TableParagraph"/>
              <w:spacing w:line="210" w:lineRule="exact"/>
              <w:ind w:left="12" w:right="6"/>
              <w:rPr>
                <w:sz w:val="20"/>
              </w:rPr>
            </w:pPr>
            <w:r>
              <w:rPr>
                <w:spacing w:val="-5"/>
                <w:sz w:val="20"/>
              </w:rPr>
              <w:t>EAS</w:t>
            </w:r>
          </w:p>
        </w:tc>
        <w:tc>
          <w:tcPr>
            <w:tcW w:w="953" w:type="dxa"/>
            <w:shd w:val="clear" w:color="auto" w:fill="78C68D"/>
          </w:tcPr>
          <w:p w14:paraId="51DE3366" w14:textId="77777777" w:rsidR="00C32D40" w:rsidRDefault="007B5FDC">
            <w:pPr>
              <w:pStyle w:val="TableParagraph"/>
              <w:spacing w:line="210" w:lineRule="exact"/>
              <w:ind w:left="9"/>
              <w:rPr>
                <w:sz w:val="20"/>
              </w:rPr>
            </w:pPr>
            <w:r>
              <w:rPr>
                <w:spacing w:val="-4"/>
                <w:sz w:val="20"/>
              </w:rPr>
              <w:t>2.32</w:t>
            </w:r>
          </w:p>
        </w:tc>
        <w:tc>
          <w:tcPr>
            <w:tcW w:w="956" w:type="dxa"/>
            <w:shd w:val="clear" w:color="auto" w:fill="77C58B"/>
          </w:tcPr>
          <w:p w14:paraId="5466B342" w14:textId="77777777" w:rsidR="00C32D40" w:rsidRDefault="007B5FDC">
            <w:pPr>
              <w:pStyle w:val="TableParagraph"/>
              <w:spacing w:line="210" w:lineRule="exact"/>
              <w:ind w:left="13" w:right="3"/>
              <w:rPr>
                <w:sz w:val="20"/>
              </w:rPr>
            </w:pPr>
            <w:r>
              <w:rPr>
                <w:spacing w:val="-4"/>
                <w:sz w:val="20"/>
              </w:rPr>
              <w:t>2.34</w:t>
            </w:r>
          </w:p>
        </w:tc>
        <w:tc>
          <w:tcPr>
            <w:tcW w:w="958" w:type="dxa"/>
            <w:shd w:val="clear" w:color="auto" w:fill="78C68D"/>
          </w:tcPr>
          <w:p w14:paraId="02F7D7B4" w14:textId="77777777" w:rsidR="00C32D40" w:rsidRDefault="007B5FDC">
            <w:pPr>
              <w:pStyle w:val="TableParagraph"/>
              <w:spacing w:line="210" w:lineRule="exact"/>
              <w:ind w:left="8"/>
              <w:rPr>
                <w:sz w:val="20"/>
              </w:rPr>
            </w:pPr>
            <w:r>
              <w:rPr>
                <w:spacing w:val="-4"/>
                <w:sz w:val="20"/>
              </w:rPr>
              <w:t>2.32</w:t>
            </w:r>
          </w:p>
        </w:tc>
        <w:tc>
          <w:tcPr>
            <w:tcW w:w="956" w:type="dxa"/>
            <w:shd w:val="clear" w:color="auto" w:fill="76C58A"/>
          </w:tcPr>
          <w:p w14:paraId="791AB701" w14:textId="77777777" w:rsidR="00C32D40" w:rsidRDefault="007B5FDC">
            <w:pPr>
              <w:pStyle w:val="TableParagraph"/>
              <w:spacing w:line="210" w:lineRule="exact"/>
              <w:ind w:left="10" w:right="6"/>
              <w:rPr>
                <w:sz w:val="20"/>
              </w:rPr>
            </w:pPr>
            <w:r>
              <w:rPr>
                <w:spacing w:val="-4"/>
                <w:sz w:val="20"/>
              </w:rPr>
              <w:t>2.36</w:t>
            </w:r>
          </w:p>
        </w:tc>
        <w:tc>
          <w:tcPr>
            <w:tcW w:w="956" w:type="dxa"/>
            <w:shd w:val="clear" w:color="auto" w:fill="74C589"/>
          </w:tcPr>
          <w:p w14:paraId="10EB9E6D" w14:textId="77777777" w:rsidR="00C32D40" w:rsidRDefault="007B5FDC">
            <w:pPr>
              <w:pStyle w:val="TableParagraph"/>
              <w:spacing w:line="210" w:lineRule="exact"/>
              <w:ind w:left="10" w:right="7"/>
              <w:rPr>
                <w:sz w:val="20"/>
              </w:rPr>
            </w:pPr>
            <w:r>
              <w:rPr>
                <w:spacing w:val="-4"/>
                <w:sz w:val="20"/>
              </w:rPr>
              <w:t>2.39</w:t>
            </w:r>
          </w:p>
        </w:tc>
        <w:tc>
          <w:tcPr>
            <w:tcW w:w="956" w:type="dxa"/>
            <w:shd w:val="clear" w:color="auto" w:fill="69C180"/>
          </w:tcPr>
          <w:p w14:paraId="3A2965C8" w14:textId="77777777" w:rsidR="00C32D40" w:rsidRDefault="007B5FDC">
            <w:pPr>
              <w:pStyle w:val="TableParagraph"/>
              <w:spacing w:line="210" w:lineRule="exact"/>
              <w:ind w:left="10" w:right="8"/>
              <w:rPr>
                <w:sz w:val="20"/>
              </w:rPr>
            </w:pPr>
            <w:r>
              <w:rPr>
                <w:spacing w:val="-4"/>
                <w:sz w:val="20"/>
              </w:rPr>
              <w:t>2.58</w:t>
            </w:r>
          </w:p>
        </w:tc>
        <w:tc>
          <w:tcPr>
            <w:tcW w:w="956" w:type="dxa"/>
            <w:shd w:val="clear" w:color="auto" w:fill="62BD7A"/>
          </w:tcPr>
          <w:p w14:paraId="61328D9C" w14:textId="77777777" w:rsidR="00C32D40" w:rsidRDefault="007B5FDC">
            <w:pPr>
              <w:pStyle w:val="TableParagraph"/>
              <w:spacing w:line="210" w:lineRule="exact"/>
              <w:ind w:left="10" w:right="10"/>
              <w:rPr>
                <w:sz w:val="20"/>
              </w:rPr>
            </w:pPr>
            <w:r>
              <w:rPr>
                <w:spacing w:val="-4"/>
                <w:sz w:val="20"/>
              </w:rPr>
              <w:t>2.68</w:t>
            </w:r>
          </w:p>
        </w:tc>
        <w:tc>
          <w:tcPr>
            <w:tcW w:w="957" w:type="dxa"/>
            <w:shd w:val="clear" w:color="auto" w:fill="FBFBFF"/>
          </w:tcPr>
          <w:p w14:paraId="6B6F7F59" w14:textId="77777777" w:rsidR="00C32D40" w:rsidRDefault="007B5FDC">
            <w:pPr>
              <w:pStyle w:val="TableParagraph"/>
              <w:spacing w:line="210" w:lineRule="exact"/>
              <w:ind w:left="1" w:right="1"/>
              <w:rPr>
                <w:sz w:val="20"/>
              </w:rPr>
            </w:pPr>
            <w:r>
              <w:rPr>
                <w:spacing w:val="-4"/>
                <w:sz w:val="20"/>
              </w:rPr>
              <w:t>0.00</w:t>
            </w:r>
          </w:p>
        </w:tc>
        <w:tc>
          <w:tcPr>
            <w:tcW w:w="956" w:type="dxa"/>
            <w:shd w:val="clear" w:color="auto" w:fill="FBFBFF"/>
          </w:tcPr>
          <w:p w14:paraId="2F7565D4" w14:textId="77777777" w:rsidR="00C32D40" w:rsidRDefault="007B5FDC">
            <w:pPr>
              <w:pStyle w:val="TableParagraph"/>
              <w:spacing w:line="210" w:lineRule="exact"/>
              <w:ind w:left="10" w:right="11"/>
              <w:rPr>
                <w:sz w:val="20"/>
              </w:rPr>
            </w:pPr>
            <w:r>
              <w:rPr>
                <w:spacing w:val="-4"/>
                <w:sz w:val="20"/>
              </w:rPr>
              <w:t>0.00</w:t>
            </w:r>
          </w:p>
        </w:tc>
      </w:tr>
      <w:tr w:rsidR="00C32D40" w14:paraId="36B8798B" w14:textId="77777777">
        <w:trPr>
          <w:trHeight w:val="232"/>
        </w:trPr>
        <w:tc>
          <w:tcPr>
            <w:tcW w:w="994" w:type="dxa"/>
          </w:tcPr>
          <w:p w14:paraId="63AB5532" w14:textId="77777777" w:rsidR="00C32D40" w:rsidRDefault="007B5FDC">
            <w:pPr>
              <w:pStyle w:val="TableParagraph"/>
              <w:spacing w:line="212" w:lineRule="exact"/>
              <w:ind w:left="12" w:right="7"/>
              <w:rPr>
                <w:sz w:val="20"/>
              </w:rPr>
            </w:pPr>
            <w:r>
              <w:rPr>
                <w:spacing w:val="-5"/>
                <w:sz w:val="20"/>
              </w:rPr>
              <w:t>WLD</w:t>
            </w:r>
          </w:p>
        </w:tc>
        <w:tc>
          <w:tcPr>
            <w:tcW w:w="953" w:type="dxa"/>
            <w:shd w:val="clear" w:color="auto" w:fill="83CA96"/>
          </w:tcPr>
          <w:p w14:paraId="3EF03DF3" w14:textId="77777777" w:rsidR="00C32D40" w:rsidRDefault="007B5FDC">
            <w:pPr>
              <w:pStyle w:val="TableParagraph"/>
              <w:spacing w:line="212" w:lineRule="exact"/>
              <w:ind w:left="9"/>
              <w:rPr>
                <w:sz w:val="20"/>
              </w:rPr>
            </w:pPr>
            <w:r>
              <w:rPr>
                <w:spacing w:val="-4"/>
                <w:sz w:val="20"/>
              </w:rPr>
              <w:t>2.12</w:t>
            </w:r>
          </w:p>
        </w:tc>
        <w:tc>
          <w:tcPr>
            <w:tcW w:w="956" w:type="dxa"/>
            <w:shd w:val="clear" w:color="auto" w:fill="81C994"/>
          </w:tcPr>
          <w:p w14:paraId="21856480" w14:textId="77777777" w:rsidR="00C32D40" w:rsidRDefault="007B5FDC">
            <w:pPr>
              <w:pStyle w:val="TableParagraph"/>
              <w:spacing w:line="212" w:lineRule="exact"/>
              <w:ind w:left="13" w:right="3"/>
              <w:rPr>
                <w:sz w:val="20"/>
              </w:rPr>
            </w:pPr>
            <w:r>
              <w:rPr>
                <w:spacing w:val="-4"/>
                <w:sz w:val="20"/>
              </w:rPr>
              <w:t>2.17</w:t>
            </w:r>
          </w:p>
        </w:tc>
        <w:tc>
          <w:tcPr>
            <w:tcW w:w="958" w:type="dxa"/>
            <w:shd w:val="clear" w:color="auto" w:fill="81CA94"/>
          </w:tcPr>
          <w:p w14:paraId="156D5872" w14:textId="77777777" w:rsidR="00C32D40" w:rsidRDefault="007B5FDC">
            <w:pPr>
              <w:pStyle w:val="TableParagraph"/>
              <w:spacing w:line="212" w:lineRule="exact"/>
              <w:ind w:left="8"/>
              <w:rPr>
                <w:sz w:val="20"/>
              </w:rPr>
            </w:pPr>
            <w:r>
              <w:rPr>
                <w:spacing w:val="-4"/>
                <w:sz w:val="20"/>
              </w:rPr>
              <w:t>2.16</w:t>
            </w:r>
          </w:p>
        </w:tc>
        <w:tc>
          <w:tcPr>
            <w:tcW w:w="956" w:type="dxa"/>
            <w:shd w:val="clear" w:color="auto" w:fill="7CC891"/>
          </w:tcPr>
          <w:p w14:paraId="1EE6CE01" w14:textId="77777777" w:rsidR="00C32D40" w:rsidRDefault="007B5FDC">
            <w:pPr>
              <w:pStyle w:val="TableParagraph"/>
              <w:spacing w:line="212" w:lineRule="exact"/>
              <w:ind w:left="10" w:right="6"/>
              <w:rPr>
                <w:sz w:val="20"/>
              </w:rPr>
            </w:pPr>
            <w:r>
              <w:rPr>
                <w:spacing w:val="-4"/>
                <w:sz w:val="20"/>
              </w:rPr>
              <w:t>2.24</w:t>
            </w:r>
          </w:p>
        </w:tc>
        <w:tc>
          <w:tcPr>
            <w:tcW w:w="956" w:type="dxa"/>
            <w:shd w:val="clear" w:color="auto" w:fill="79C68E"/>
          </w:tcPr>
          <w:p w14:paraId="1779C5DF" w14:textId="77777777" w:rsidR="00C32D40" w:rsidRDefault="007B5FDC">
            <w:pPr>
              <w:pStyle w:val="TableParagraph"/>
              <w:spacing w:line="212" w:lineRule="exact"/>
              <w:ind w:left="10" w:right="7"/>
              <w:rPr>
                <w:sz w:val="20"/>
              </w:rPr>
            </w:pPr>
            <w:r>
              <w:rPr>
                <w:spacing w:val="-4"/>
                <w:sz w:val="20"/>
              </w:rPr>
              <w:t>2.30</w:t>
            </w:r>
          </w:p>
        </w:tc>
        <w:tc>
          <w:tcPr>
            <w:tcW w:w="956" w:type="dxa"/>
            <w:shd w:val="clear" w:color="auto" w:fill="6DC385"/>
          </w:tcPr>
          <w:p w14:paraId="35A8B6C2" w14:textId="77777777" w:rsidR="00C32D40" w:rsidRDefault="007B5FDC">
            <w:pPr>
              <w:pStyle w:val="TableParagraph"/>
              <w:spacing w:line="212" w:lineRule="exact"/>
              <w:ind w:left="10" w:right="8"/>
              <w:rPr>
                <w:sz w:val="20"/>
              </w:rPr>
            </w:pPr>
            <w:r>
              <w:rPr>
                <w:spacing w:val="-4"/>
                <w:sz w:val="20"/>
              </w:rPr>
              <w:t>2.49</w:t>
            </w:r>
          </w:p>
        </w:tc>
        <w:tc>
          <w:tcPr>
            <w:tcW w:w="956" w:type="dxa"/>
            <w:shd w:val="clear" w:color="auto" w:fill="67C07E"/>
          </w:tcPr>
          <w:p w14:paraId="2477F38A" w14:textId="77777777" w:rsidR="00C32D40" w:rsidRDefault="007B5FDC">
            <w:pPr>
              <w:pStyle w:val="TableParagraph"/>
              <w:spacing w:line="212" w:lineRule="exact"/>
              <w:ind w:left="10" w:right="10"/>
              <w:rPr>
                <w:sz w:val="20"/>
              </w:rPr>
            </w:pPr>
            <w:r>
              <w:rPr>
                <w:spacing w:val="-4"/>
                <w:sz w:val="20"/>
              </w:rPr>
              <w:t>2.62</w:t>
            </w:r>
          </w:p>
        </w:tc>
        <w:tc>
          <w:tcPr>
            <w:tcW w:w="957" w:type="dxa"/>
            <w:shd w:val="clear" w:color="auto" w:fill="FBFBFF"/>
          </w:tcPr>
          <w:p w14:paraId="28C6BE6A" w14:textId="77777777" w:rsidR="00C32D40" w:rsidRDefault="007B5FDC">
            <w:pPr>
              <w:pStyle w:val="TableParagraph"/>
              <w:spacing w:line="212" w:lineRule="exact"/>
              <w:ind w:left="1" w:right="1"/>
              <w:rPr>
                <w:sz w:val="20"/>
              </w:rPr>
            </w:pPr>
            <w:r>
              <w:rPr>
                <w:spacing w:val="-4"/>
                <w:sz w:val="20"/>
              </w:rPr>
              <w:t>0.00</w:t>
            </w:r>
          </w:p>
        </w:tc>
        <w:tc>
          <w:tcPr>
            <w:tcW w:w="956" w:type="dxa"/>
            <w:shd w:val="clear" w:color="auto" w:fill="FBFBFF"/>
          </w:tcPr>
          <w:p w14:paraId="6B83B4B5" w14:textId="77777777" w:rsidR="00C32D40" w:rsidRDefault="007B5FDC">
            <w:pPr>
              <w:pStyle w:val="TableParagraph"/>
              <w:spacing w:line="212" w:lineRule="exact"/>
              <w:ind w:left="10" w:right="11"/>
              <w:rPr>
                <w:sz w:val="20"/>
              </w:rPr>
            </w:pPr>
            <w:r>
              <w:rPr>
                <w:spacing w:val="-4"/>
                <w:sz w:val="20"/>
              </w:rPr>
              <w:t>0.00</w:t>
            </w:r>
          </w:p>
        </w:tc>
      </w:tr>
    </w:tbl>
    <w:p w14:paraId="5E1B91A7" w14:textId="168A095E" w:rsidR="00C32D40" w:rsidRDefault="00A621EB">
      <w:pPr>
        <w:spacing w:before="14"/>
        <w:ind w:left="566"/>
        <w:jc w:val="both"/>
        <w:rPr>
          <w:sz w:val="18"/>
        </w:rPr>
      </w:pPr>
      <w:r>
        <w:rPr>
          <w:sz w:val="18"/>
        </w:rPr>
        <w:t>Nguồn</w:t>
      </w:r>
      <w:r w:rsidR="007B5FDC">
        <w:rPr>
          <w:sz w:val="18"/>
        </w:rPr>
        <w:t>:</w:t>
      </w:r>
      <w:r w:rsidR="007B5FDC">
        <w:rPr>
          <w:spacing w:val="-4"/>
          <w:sz w:val="18"/>
        </w:rPr>
        <w:t xml:space="preserve"> </w:t>
      </w:r>
      <w:hyperlink r:id="rId482">
        <w:r w:rsidR="007B5FDC">
          <w:rPr>
            <w:color w:val="0462C1"/>
            <w:sz w:val="18"/>
            <w:u w:val="single" w:color="0462C1"/>
          </w:rPr>
          <w:t>World</w:t>
        </w:r>
        <w:r w:rsidR="007B5FDC">
          <w:rPr>
            <w:color w:val="0462C1"/>
            <w:spacing w:val="-3"/>
            <w:sz w:val="18"/>
            <w:u w:val="single" w:color="0462C1"/>
          </w:rPr>
          <w:t xml:space="preserve"> </w:t>
        </w:r>
        <w:r w:rsidR="007B5FDC">
          <w:rPr>
            <w:color w:val="0462C1"/>
            <w:sz w:val="18"/>
            <w:u w:val="single" w:color="0462C1"/>
          </w:rPr>
          <w:t>Bank</w:t>
        </w:r>
        <w:r w:rsidR="007B5FDC">
          <w:rPr>
            <w:color w:val="0462C1"/>
            <w:spacing w:val="-1"/>
            <w:sz w:val="18"/>
            <w:u w:val="single" w:color="0462C1"/>
          </w:rPr>
          <w:t xml:space="preserve"> </w:t>
        </w:r>
        <w:r w:rsidR="007B5FDC">
          <w:rPr>
            <w:color w:val="0462C1"/>
            <w:spacing w:val="-5"/>
            <w:sz w:val="18"/>
            <w:u w:val="single" w:color="0462C1"/>
          </w:rPr>
          <w:t>WDI</w:t>
        </w:r>
      </w:hyperlink>
    </w:p>
    <w:p w14:paraId="74B872DC" w14:textId="43D34A98" w:rsidR="00A17141" w:rsidRDefault="00A17141" w:rsidP="00D3652F">
      <w:pPr>
        <w:pStyle w:val="BodyText"/>
        <w:spacing w:before="136" w:line="259" w:lineRule="auto"/>
        <w:ind w:left="566" w:right="569"/>
        <w:jc w:val="both"/>
      </w:pPr>
      <w:r>
        <w:t xml:space="preserve">Như đã báo cáo trong Cập nhật Ưu tiên Hàng năm, nhiều hoạt động STI đã góp phần đạt được nhiều hơn một động lực chiến lược. Ví dụ, chuỗi hội thảo về Triển khai Trí tuệ nhân tạo trong </w:t>
      </w:r>
      <w:proofErr w:type="gramStart"/>
      <w:r>
        <w:t>An</w:t>
      </w:r>
      <w:proofErr w:type="gramEnd"/>
      <w:r>
        <w:t xml:space="preserve"> ninh năng lượng, Nông nghiệp, </w:t>
      </w:r>
      <w:proofErr w:type="gramStart"/>
      <w:r>
        <w:t>An</w:t>
      </w:r>
      <w:proofErr w:type="gramEnd"/>
      <w:r>
        <w:t xml:space="preserve"> ninh mạng và Công nghiệp Sáng tạo, thành lập Trung tâm Quản lý Công nghệ và Cơ sở hạ tầng Nghiên cứu Khu vực ASEAN là chìa khóa để đạt được cả bốn Lực đẩy Chiến lược. Do đó, việc xem xét này được thực hiện </w:t>
      </w:r>
      <w:r w:rsidR="00E02865">
        <w:t xml:space="preserve">thông qua </w:t>
      </w:r>
      <w:r>
        <w:t>các lĩnh vực công việc hơn là các lực đẩy chiến lược.</w:t>
      </w:r>
    </w:p>
    <w:p w14:paraId="035EAB34" w14:textId="631B4F64" w:rsidR="00C32D40" w:rsidRDefault="00A17141">
      <w:pPr>
        <w:pStyle w:val="BodyText"/>
        <w:spacing w:before="119" w:line="259" w:lineRule="auto"/>
        <w:ind w:left="566" w:right="573"/>
        <w:jc w:val="both"/>
      </w:pPr>
      <w:r>
        <w:rPr>
          <w:rFonts w:ascii="Arial" w:hAnsi="Arial"/>
          <w:b/>
        </w:rPr>
        <w:t>Hướng dẫn chiến lược</w:t>
      </w:r>
      <w:r>
        <w:t>. Vào năm 2018, việc</w:t>
      </w:r>
      <w:r>
        <w:rPr>
          <w:rFonts w:ascii="Cambria Math" w:hAnsi="Cambria Math"/>
        </w:rPr>
        <w:t xml:space="preserve"> </w:t>
      </w:r>
      <w:r>
        <w:t>mua cổ phần tài sản lưu động của ASEAN STI đã được thực hiện và kết quả đã được tải lên ASTNET để thiết lập kiến trúc dữ liệu để phân tích dữ liệu. Năm 2019, Lộ trình Đổi mới sáng tạo ASEAN 2019-2025 đã được Hội đồng Cộng đồng Kinh tế ASEAN (AECC) thông qua. Việc thực hiện Lộ trình Đổi mới sáng tạo ASEAN 2019-2025 được thực hiện vào năm 2020, với cuộc khảo sát xác định các lĩnh vực phát triển con người được thực hiện và khái niệm hóa hệ thống di chuyển nhân tài</w:t>
      </w:r>
      <w:r w:rsidR="007B5FDC">
        <w:t>.</w:t>
      </w:r>
    </w:p>
    <w:p w14:paraId="67366FCC" w14:textId="77777777" w:rsidR="00BB2A88" w:rsidRDefault="00BB2A88" w:rsidP="00363D18">
      <w:pPr>
        <w:pStyle w:val="BodyText"/>
        <w:spacing w:before="120" w:line="259" w:lineRule="auto"/>
        <w:ind w:left="566" w:right="565"/>
        <w:jc w:val="both"/>
        <w:rPr>
          <w:position w:val="6"/>
          <w:sz w:val="13"/>
        </w:rPr>
      </w:pPr>
      <w:r>
        <w:rPr>
          <w:rFonts w:ascii="Arial"/>
          <w:b/>
        </w:rPr>
        <w:t>C</w:t>
      </w:r>
      <w:r>
        <w:rPr>
          <w:rFonts w:ascii="Arial"/>
          <w:b/>
        </w:rPr>
        <w:t>ơ</w:t>
      </w:r>
      <w:r>
        <w:rPr>
          <w:rFonts w:ascii="Arial"/>
          <w:b/>
        </w:rPr>
        <w:t xml:space="preserve"> s</w:t>
      </w:r>
      <w:r>
        <w:rPr>
          <w:rFonts w:ascii="Arial"/>
          <w:b/>
        </w:rPr>
        <w:t>ở</w:t>
      </w:r>
      <w:r>
        <w:rPr>
          <w:rFonts w:ascii="Arial"/>
          <w:b/>
        </w:rPr>
        <w:t xml:space="preserve"> </w:t>
      </w:r>
      <w:r>
        <w:rPr>
          <w:rFonts w:ascii="Arial"/>
          <w:b/>
        </w:rPr>
        <w:t>đ</w:t>
      </w:r>
      <w:r>
        <w:rPr>
          <w:rFonts w:ascii="Arial"/>
          <w:b/>
        </w:rPr>
        <w:t>i</w:t>
      </w:r>
      <w:r>
        <w:rPr>
          <w:rFonts w:ascii="Arial"/>
          <w:b/>
        </w:rPr>
        <w:t>ệ</w:t>
      </w:r>
      <w:r>
        <w:rPr>
          <w:rFonts w:ascii="Arial"/>
          <w:b/>
        </w:rPr>
        <w:t>n to</w:t>
      </w:r>
      <w:r>
        <w:rPr>
          <w:rFonts w:ascii="Arial"/>
          <w:b/>
        </w:rPr>
        <w:t>á</w:t>
      </w:r>
      <w:r>
        <w:rPr>
          <w:rFonts w:ascii="Arial"/>
          <w:b/>
        </w:rPr>
        <w:t>n hi</w:t>
      </w:r>
      <w:r>
        <w:rPr>
          <w:rFonts w:ascii="Arial"/>
          <w:b/>
        </w:rPr>
        <w:t>ệ</w:t>
      </w:r>
      <w:r>
        <w:rPr>
          <w:rFonts w:ascii="Arial"/>
          <w:b/>
        </w:rPr>
        <w:t>u n</w:t>
      </w:r>
      <w:r>
        <w:rPr>
          <w:rFonts w:ascii="Arial"/>
          <w:b/>
        </w:rPr>
        <w:t>ă</w:t>
      </w:r>
      <w:r>
        <w:rPr>
          <w:rFonts w:ascii="Arial"/>
          <w:b/>
        </w:rPr>
        <w:t>ng cao (HPC) ASEAN</w:t>
      </w:r>
      <w:r>
        <w:t>. Sáng kiến này được xác định là một dự án dài hạn. Vào năm 2020, Proof of Concept cho cơ sở hạ tầng ảo dùng chung đã được hoàn thành. Sau đó, một khóa học hè về điện toán hiệu năng cao để xây dựng năng lực cần thiết trong các công nghệ tiên tiến của các ứng dụng HPC và HPC đã được triển khai vào năm 2021-2022. Khóa học hè có sự tham gia của 60 học sinh được chọn từ 10 AMS, cũng như các nhân vật nổi tiếng quốc tế từ EU, ASEAN và Nhật Bản, với các bài tập thực hành và trực tuyến về rủi ro thiên tai và các chủ đề khoa học đời sống. Báo cáo Nghiên cứu khả thi về Hệ sinh thái HPC dùng chung chống COVID-19 đã được tiếp nhận và trình bày tại Hội nghị quốc tế về Cơ sở hạ tầng nghiên cứu năm 2022 (ICRI 2022). Năm 2022, 11 dự án đã cấp thời gian tính toán trên siêu máy tính Fugaku, bao gồm các ứng viên ASEAN đến từ Malaysia (2), Thái Lan (5), Indonesia (2) và Philippines (2).</w:t>
      </w:r>
      <w:hyperlink w:anchor="_bookmark294" w:history="1">
        <w:r>
          <w:rPr>
            <w:spacing w:val="-2"/>
            <w:position w:val="6"/>
            <w:sz w:val="13"/>
          </w:rPr>
          <w:t>220</w:t>
        </w:r>
      </w:hyperlink>
    </w:p>
    <w:p w14:paraId="1D15B6D4" w14:textId="2E6BCEAF" w:rsidR="00C32D40" w:rsidRDefault="00BB2A88">
      <w:pPr>
        <w:pStyle w:val="BodyText"/>
        <w:spacing w:before="117" w:line="259" w:lineRule="auto"/>
        <w:ind w:left="566" w:right="566"/>
        <w:jc w:val="both"/>
        <w:rPr>
          <w:position w:val="6"/>
          <w:sz w:val="13"/>
        </w:rPr>
      </w:pPr>
      <w:r>
        <w:rPr>
          <w:rFonts w:ascii="Arial"/>
          <w:b/>
        </w:rPr>
        <w:t>S</w:t>
      </w:r>
      <w:r>
        <w:rPr>
          <w:rFonts w:ascii="Arial"/>
          <w:b/>
        </w:rPr>
        <w:t>á</w:t>
      </w:r>
      <w:r>
        <w:rPr>
          <w:rFonts w:ascii="Arial"/>
          <w:b/>
        </w:rPr>
        <w:t>ng ki</w:t>
      </w:r>
      <w:r>
        <w:rPr>
          <w:rFonts w:ascii="Arial"/>
          <w:b/>
        </w:rPr>
        <w:t>ế</w:t>
      </w:r>
      <w:r>
        <w:rPr>
          <w:rFonts w:ascii="Arial"/>
          <w:b/>
        </w:rPr>
        <w:t>n Ph</w:t>
      </w:r>
      <w:r>
        <w:rPr>
          <w:rFonts w:ascii="Arial"/>
          <w:b/>
        </w:rPr>
        <w:t>á</w:t>
      </w:r>
      <w:r>
        <w:rPr>
          <w:rFonts w:ascii="Arial"/>
          <w:b/>
        </w:rPr>
        <w:t>t tri</w:t>
      </w:r>
      <w:r>
        <w:rPr>
          <w:rFonts w:ascii="Arial"/>
          <w:b/>
        </w:rPr>
        <w:t>ể</w:t>
      </w:r>
      <w:r>
        <w:rPr>
          <w:rFonts w:ascii="Arial"/>
          <w:b/>
        </w:rPr>
        <w:t>n Ch</w:t>
      </w:r>
      <w:r>
        <w:rPr>
          <w:rFonts w:ascii="Arial"/>
          <w:b/>
        </w:rPr>
        <w:t>ẩ</w:t>
      </w:r>
      <w:r>
        <w:rPr>
          <w:rFonts w:ascii="Arial"/>
          <w:b/>
        </w:rPr>
        <w:t xml:space="preserve">n </w:t>
      </w:r>
      <w:r>
        <w:rPr>
          <w:rFonts w:ascii="Arial"/>
          <w:b/>
        </w:rPr>
        <w:t>đ</w:t>
      </w:r>
      <w:r>
        <w:rPr>
          <w:rFonts w:ascii="Arial"/>
          <w:b/>
        </w:rPr>
        <w:t>o</w:t>
      </w:r>
      <w:r>
        <w:rPr>
          <w:rFonts w:ascii="Arial"/>
          <w:b/>
        </w:rPr>
        <w:t>á</w:t>
      </w:r>
      <w:r>
        <w:rPr>
          <w:rFonts w:ascii="Arial"/>
          <w:b/>
        </w:rPr>
        <w:t>n ASEAN (DxD).</w:t>
      </w:r>
      <w:r>
        <w:t xml:space="preserve"> Sáng kiến Phát triển Chẩn đoán ASEAN (DxD) là một nền tảng hợp tác khu vực nhằm tăng cường phát triển và áp dụng các giải pháp chẩn đoán chăm sóc sức khỏe trên toàn AMS. Ra mắt vào năm 2018 tại Hội nghị Bộ trưởng ASEAN lần thứ 18 về Khoa học, Công nghệ và Đổi mới, sáng kiến này nhằm thu hẹp khoảng cách tịnh tiến trong phát triển chẩn đoán, thương mại hóa các sản phẩm chẩn đoán do ASEAN phát triển và tăng khả năng tiếp cận của chúng trên toàn khu vực. Vào tháng 3 năm 2019, các đề xuất dự án R&amp;D lần thứ 1 phù hợp với chẩn đoán sốt xuất huyết, lao, viêm gan B và sốt rét đã được đưa ra, nhận được 22 đơn đăng ký, trong đó bốn đơn đã được chọn. Sáng kiến này cũng đã góp phần vào việc chuẩn bị cho đại dịch COVID-19, bao gồm việc phát triển các giải pháp chẩn đoán COVID-19 và tiến hành các nghiên cứu huyết thanh khu vực</w:t>
      </w:r>
      <w:r w:rsidR="007B5FDC">
        <w:t>.</w:t>
      </w:r>
      <w:hyperlink w:anchor="_bookmark295" w:history="1">
        <w:r w:rsidR="007B5FDC">
          <w:rPr>
            <w:position w:val="6"/>
            <w:sz w:val="13"/>
          </w:rPr>
          <w:t>221</w:t>
        </w:r>
      </w:hyperlink>
    </w:p>
    <w:p w14:paraId="159F0849" w14:textId="13F6CC7E" w:rsidR="00BB2A88" w:rsidRDefault="00BB2A88" w:rsidP="0029140D">
      <w:pPr>
        <w:pStyle w:val="BodyText"/>
        <w:spacing w:before="120" w:line="259" w:lineRule="auto"/>
        <w:ind w:left="566" w:right="565"/>
        <w:jc w:val="both"/>
      </w:pPr>
      <w:r>
        <w:rPr>
          <w:rFonts w:ascii="Arial"/>
          <w:b/>
        </w:rPr>
        <w:t>Đố</w:t>
      </w:r>
      <w:r>
        <w:rPr>
          <w:rFonts w:ascii="Arial"/>
          <w:b/>
        </w:rPr>
        <w:t>i ph</w:t>
      </w:r>
      <w:r>
        <w:rPr>
          <w:rFonts w:ascii="Arial"/>
          <w:b/>
        </w:rPr>
        <w:t>ó</w:t>
      </w:r>
      <w:r>
        <w:rPr>
          <w:rFonts w:ascii="Arial"/>
          <w:b/>
        </w:rPr>
        <w:t xml:space="preserve"> v</w:t>
      </w:r>
      <w:r>
        <w:rPr>
          <w:rFonts w:ascii="Arial"/>
          <w:b/>
        </w:rPr>
        <w:t>ớ</w:t>
      </w:r>
      <w:r>
        <w:rPr>
          <w:rFonts w:ascii="Arial"/>
          <w:b/>
        </w:rPr>
        <w:t>i COVID-19</w:t>
      </w:r>
      <w:r>
        <w:t xml:space="preserve">. Năm 2021, COSTI-79 đã thông qua Dự án Bộ gen COVID ASEAN và Nghiên cứu Giám sát Huyết thanh Chống COVID-19 trên toàn ASEAN để xây dựng năng lực của ASEAN trong việc chống lại COVID-19. </w:t>
      </w:r>
      <w:r>
        <w:rPr>
          <w:rFonts w:ascii="Arial"/>
          <w:i/>
        </w:rPr>
        <w:t>D</w:t>
      </w:r>
      <w:r>
        <w:rPr>
          <w:rFonts w:ascii="Arial"/>
          <w:i/>
        </w:rPr>
        <w:t>ự</w:t>
      </w:r>
      <w:r>
        <w:rPr>
          <w:rFonts w:ascii="Arial"/>
          <w:i/>
        </w:rPr>
        <w:t xml:space="preserve"> </w:t>
      </w:r>
      <w:r>
        <w:rPr>
          <w:rFonts w:ascii="Arial"/>
          <w:i/>
        </w:rPr>
        <w:t>á</w:t>
      </w:r>
      <w:r>
        <w:rPr>
          <w:rFonts w:ascii="Arial"/>
          <w:i/>
        </w:rPr>
        <w:t>n B</w:t>
      </w:r>
      <w:r>
        <w:rPr>
          <w:rFonts w:ascii="Arial"/>
          <w:i/>
        </w:rPr>
        <w:t>ộ</w:t>
      </w:r>
      <w:r>
        <w:rPr>
          <w:rFonts w:ascii="Arial"/>
          <w:i/>
        </w:rPr>
        <w:t xml:space="preserve"> gen COVID ASEAN</w:t>
      </w:r>
      <w:r>
        <w:t xml:space="preserve">, do Malaysia và Singapore dẫn đầu, đã cung cấp cho các bộ y tế quốc gia có liên quan bức tranh khu vực theo thời gian thực về COVID-19 để hỗ trợ các quyết định chính sách như các biện pháp giảm thiểu và kiểm soát biên giới. Các hội thảo đào tạo được tổ chức một hoặc hai lần một năm để cho phép các thành viên ASEAN kết nối và thu được giá trị từ việc chia sẻ chuyên môn về phân tích bộ gen virus. </w:t>
      </w:r>
      <w:r>
        <w:rPr>
          <w:rFonts w:ascii="Arial"/>
          <w:i/>
        </w:rPr>
        <w:t>Nghi</w:t>
      </w:r>
      <w:r>
        <w:rPr>
          <w:rFonts w:ascii="Arial"/>
          <w:i/>
        </w:rPr>
        <w:t>ê</w:t>
      </w:r>
      <w:r>
        <w:rPr>
          <w:rFonts w:ascii="Arial"/>
          <w:i/>
        </w:rPr>
        <w:t>n c</w:t>
      </w:r>
      <w:r>
        <w:rPr>
          <w:rFonts w:ascii="Arial"/>
          <w:i/>
        </w:rPr>
        <w:t>ứ</w:t>
      </w:r>
      <w:r>
        <w:rPr>
          <w:rFonts w:ascii="Arial"/>
          <w:i/>
        </w:rPr>
        <w:t>u gi</w:t>
      </w:r>
      <w:r>
        <w:rPr>
          <w:rFonts w:ascii="Arial"/>
          <w:i/>
        </w:rPr>
        <w:t>á</w:t>
      </w:r>
      <w:r>
        <w:rPr>
          <w:rFonts w:ascii="Arial"/>
          <w:i/>
        </w:rPr>
        <w:t>m s</w:t>
      </w:r>
      <w:r>
        <w:rPr>
          <w:rFonts w:ascii="Arial"/>
          <w:i/>
        </w:rPr>
        <w:t>á</w:t>
      </w:r>
      <w:r>
        <w:rPr>
          <w:rFonts w:ascii="Arial"/>
          <w:i/>
        </w:rPr>
        <w:t>t huy</w:t>
      </w:r>
      <w:r>
        <w:rPr>
          <w:rFonts w:ascii="Arial"/>
          <w:i/>
        </w:rPr>
        <w:t>ế</w:t>
      </w:r>
      <w:r>
        <w:rPr>
          <w:rFonts w:ascii="Arial"/>
          <w:i/>
        </w:rPr>
        <w:t>t thanh ch</w:t>
      </w:r>
      <w:r>
        <w:rPr>
          <w:rFonts w:ascii="Arial"/>
          <w:i/>
        </w:rPr>
        <w:t>ố</w:t>
      </w:r>
      <w:r>
        <w:rPr>
          <w:rFonts w:ascii="Arial"/>
          <w:i/>
        </w:rPr>
        <w:t>ng COVID-19 tr</w:t>
      </w:r>
      <w:r>
        <w:rPr>
          <w:rFonts w:ascii="Arial"/>
          <w:i/>
        </w:rPr>
        <w:t>ê</w:t>
      </w:r>
      <w:r>
        <w:rPr>
          <w:rFonts w:ascii="Arial"/>
          <w:i/>
        </w:rPr>
        <w:t>n to</w:t>
      </w:r>
      <w:r>
        <w:rPr>
          <w:rFonts w:ascii="Arial"/>
          <w:i/>
        </w:rPr>
        <w:t>à</w:t>
      </w:r>
      <w:r>
        <w:rPr>
          <w:rFonts w:ascii="Arial"/>
          <w:i/>
        </w:rPr>
        <w:t>n ASEAN</w:t>
      </w:r>
      <w:r>
        <w:t xml:space="preserve">, do Philippines và Singapore dẫn đầu, và hội thảo liên quan đã cung cấp những hiểu biết quan trọng về hiệu quả chuyển đổi huyết thanh của vắc-xin, cho phép dự đoán về khả năng có được miễn dịch bảo vệ và tuổi thọ của các kháng thể trung hòa đối với SARS-CoV-2. Vào năm 2022, việc thực hiện Sáng kiến Chẩn đoán ASEAN đã bắt đầu, nhắm vào Mạng lưới các phòng thí nghiệm chất lượng sản phẩm liên kết, Nghiên cứu Giám sát Sero ASEAN (ASSeSS) Giai đoạn 2 (mở rộng phạm vi và mời tất cả AMS) và nâng cao năng lực chuyển giao công nghệ thương mại hóa Dx. Vào ngày 15-19 tháng 5 năm 2023, Hội thảo PREPARE READI đã được tổ chức tại Singapore, do PREPARE, ASEAN Dxl, Trung tâm DxD của A*STAR và IHPC đồng tổ chức nhằm tạo môi </w:t>
      </w:r>
    </w:p>
    <w:p w14:paraId="3DC8B731" w14:textId="77777777" w:rsidR="00C32D40" w:rsidRDefault="007B5FDC">
      <w:pPr>
        <w:pStyle w:val="BodyText"/>
        <w:spacing w:before="94"/>
      </w:pPr>
      <w:r>
        <w:rPr>
          <w:noProof/>
          <w:lang w:eastAsia="ko-KR"/>
        </w:rPr>
        <mc:AlternateContent>
          <mc:Choice Requires="wps">
            <w:drawing>
              <wp:anchor distT="0" distB="0" distL="0" distR="0" simplePos="0" relativeHeight="487749120" behindDoc="1" locked="0" layoutInCell="1" allowOverlap="1" wp14:anchorId="11E565EC" wp14:editId="2883C655">
                <wp:simplePos x="0" y="0"/>
                <wp:positionH relativeFrom="page">
                  <wp:posOffset>719327</wp:posOffset>
                </wp:positionH>
                <wp:positionV relativeFrom="paragraph">
                  <wp:posOffset>221115</wp:posOffset>
                </wp:positionV>
                <wp:extent cx="1829435" cy="6350"/>
                <wp:effectExtent l="0" t="0" r="0" b="0"/>
                <wp:wrapTopAndBottom/>
                <wp:docPr id="1121" name="Graphi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4AE13D" id="Graphic 1121" o:spid="_x0000_s1026" style="position:absolute;margin-left:56.65pt;margin-top:17.4pt;width:144.05pt;height:.5pt;z-index:-155673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" path="m1829435,l,,,6096r1829435,l1829435,xe" fillcolor="black" stroked="f">
                <v:path arrowok="t"/>
                <w10:wrap type="topAndBottom" anchorx="page"/>
              </v:shape>
            </w:pict>
          </mc:Fallback>
        </mc:AlternateContent>
      </w:r>
    </w:p>
    <w:p w14:paraId="5828B39B" w14:textId="77777777" w:rsidR="00C32D40" w:rsidRDefault="00C32D40">
      <w:pPr>
        <w:pStyle w:val="BodyText"/>
        <w:spacing w:before="93"/>
        <w:rPr>
          <w:sz w:val="16"/>
        </w:rPr>
      </w:pPr>
    </w:p>
    <w:p w14:paraId="2778A7E1" w14:textId="77777777" w:rsidR="00BB2A88" w:rsidRDefault="007B5FDC" w:rsidP="00D65E9C">
      <w:pPr>
        <w:ind w:left="566" w:right="570"/>
        <w:jc w:val="both"/>
        <w:rPr>
          <w:sz w:val="16"/>
        </w:rPr>
      </w:pPr>
      <w:bookmarkStart w:id="287" w:name="_bookmark294"/>
      <w:bookmarkEnd w:id="287"/>
      <w:r>
        <w:rPr>
          <w:sz w:val="16"/>
          <w:vertAlign w:val="superscript"/>
        </w:rPr>
        <w:t>2</w:t>
      </w:r>
      <w:r w:rsidR="00BB2A88">
        <w:rPr>
          <w:sz w:val="16"/>
          <w:vertAlign w:val="superscript"/>
        </w:rPr>
        <w:t>20</w:t>
      </w:r>
      <w:r w:rsidR="00BB2A88">
        <w:rPr>
          <w:sz w:val="16"/>
        </w:rPr>
        <w:t xml:space="preserve"> Trung tâm Siêu máy tính NSTDA (ThaiSC) (2023, ngày 24 tháng 2 năm 2023). </w:t>
      </w:r>
      <w:hyperlink r:id="rId483">
        <w:r w:rsidR="00BB2A88">
          <w:rPr>
            <w:color w:val="0462C1"/>
            <w:sz w:val="16"/>
            <w:u w:val="single" w:color="0462C1"/>
          </w:rPr>
          <w:t>Sáng kiến của Thái Lan liên quan đến việc phát triển môi trường cho</w:t>
        </w:r>
      </w:hyperlink>
      <w:r w:rsidR="00BB2A88">
        <w:rPr>
          <w:color w:val="0462C1"/>
          <w:sz w:val="16"/>
        </w:rPr>
        <w:t xml:space="preserve"> </w:t>
      </w:r>
      <w:hyperlink r:id="rId484">
        <w:r w:rsidR="00BB2A88">
          <w:rPr>
            <w:color w:val="0462C1"/>
            <w:sz w:val="16"/>
            <w:u w:val="single" w:color="0462C1"/>
          </w:rPr>
          <w:t>Cơ sở hạ tầng Nghiên cứu</w:t>
        </w:r>
        <w:r w:rsidR="00BB2A88">
          <w:rPr>
            <w:sz w:val="16"/>
          </w:rPr>
          <w:t>.</w:t>
        </w:r>
      </w:hyperlink>
      <w:r w:rsidR="00BB2A88">
        <w:rPr>
          <w:sz w:val="16"/>
        </w:rPr>
        <w:t xml:space="preserve"> Hội thảo trực tuyến Nhật Bản-ASEAN về "Thực trạng và thách thức liên quan đến việc phát triển môi trường nghiên cứu thiết bị nghiên cứu tiên tiến giữa Nhật Bản và các nước ASEAN".</w:t>
      </w:r>
    </w:p>
    <w:p w14:paraId="5ACD2832" w14:textId="77777777" w:rsidR="00BB2A88" w:rsidRDefault="00BB2A88" w:rsidP="00D65E9C">
      <w:pPr>
        <w:ind w:left="566" w:right="563"/>
        <w:jc w:val="both"/>
        <w:rPr>
          <w:sz w:val="16"/>
        </w:rPr>
      </w:pPr>
      <w:bookmarkStart w:id="288" w:name="_bookmark295"/>
      <w:bookmarkEnd w:id="288"/>
      <w:r>
        <w:rPr>
          <w:sz w:val="16"/>
          <w:vertAlign w:val="superscript"/>
        </w:rPr>
        <w:t>221</w:t>
      </w:r>
      <w:r>
        <w:rPr>
          <w:sz w:val="16"/>
        </w:rPr>
        <w:t xml:space="preserve"> Cơ quan Khoa học, Công nghệ và Nghiên cứu (A * STAR) (2024). </w:t>
      </w:r>
      <w:hyperlink r:id="rId485">
        <w:r>
          <w:rPr>
            <w:color w:val="0462C1"/>
            <w:sz w:val="16"/>
            <w:u w:val="single" w:color="0462C1"/>
          </w:rPr>
          <w:t>Một nền tảng hợp tác khu vực do PCHRD và DxD Hub đồng dẫn đầu</w:t>
        </w:r>
        <w:r>
          <w:rPr>
            <w:sz w:val="16"/>
          </w:rPr>
          <w:t>;</w:t>
        </w:r>
      </w:hyperlink>
      <w:r>
        <w:rPr>
          <w:sz w:val="16"/>
        </w:rPr>
        <w:t xml:space="preserve"> dxdhub (2024). Giới </w:t>
      </w:r>
      <w:hyperlink r:id="rId486">
        <w:r>
          <w:rPr>
            <w:color w:val="0462C1"/>
            <w:sz w:val="16"/>
            <w:u w:val="single" w:color="0462C1"/>
          </w:rPr>
          <w:t>thiệu về chẩn đoán Trung tâm Phát triển Chẩn đoán (DxD Hub) cho tương lai của chúng ta</w:t>
        </w:r>
        <w:r>
          <w:rPr>
            <w:sz w:val="16"/>
          </w:rPr>
          <w:t>.</w:t>
        </w:r>
      </w:hyperlink>
    </w:p>
    <w:p w14:paraId="03BDDDAA" w14:textId="0B8BEE9E" w:rsidR="00C32D40" w:rsidRDefault="00C32D40">
      <w:pPr>
        <w:jc w:val="both"/>
        <w:rPr>
          <w:sz w:val="16"/>
        </w:rPr>
        <w:sectPr w:rsidR="00C32D40">
          <w:pgSz w:w="11910" w:h="16840"/>
          <w:pgMar w:top="1100" w:right="566" w:bottom="500" w:left="566" w:header="0" w:footer="300" w:gutter="0"/>
          <w:cols w:space="720"/>
        </w:sectPr>
      </w:pPr>
    </w:p>
    <w:p w14:paraId="25ED79E8" w14:textId="2E7DFB00" w:rsidR="00C32D40" w:rsidRDefault="00BB2A88">
      <w:pPr>
        <w:pStyle w:val="BodyText"/>
        <w:spacing w:before="74" w:line="259" w:lineRule="auto"/>
        <w:ind w:left="566" w:right="575"/>
        <w:jc w:val="both"/>
      </w:pPr>
      <w:r>
        <w:lastRenderedPageBreak/>
        <w:t>trường thúc đẩy các dự án hợp tác do ASEAN dẫn dắt để chuẩn bị cho các đại dịch trong tương lai. Theo đề xuất của Bộ phận Y tế, ASEC, người đề xuất đã kết hợp hai đề xuất có tiêu đề Nghiên cứu Giám sát Huyết thanh ASEAN (ASSeSS) về Covid-</w:t>
      </w:r>
      <w:r w:rsidR="007B5FDC">
        <w:t>19</w:t>
      </w:r>
      <w:r w:rsidR="007B5FDC">
        <w:rPr>
          <w:spacing w:val="-14"/>
        </w:rPr>
        <w:t xml:space="preserve"> </w:t>
      </w:r>
      <w:r>
        <w:t>Giai đoạn 2 và Mạng lưới Phòng thí nghiệm Chất lượng Sản phẩm ASEAN thành một đề xuất và đệ trình đề xuất lên Nhóm quản lý AUS4ASEAN vào ngày 19 tháng 10 năm 2023, vẫn đang chờ phê duyệt tại thời điểm rà soát này.</w:t>
      </w:r>
    </w:p>
    <w:p w14:paraId="137E82DA" w14:textId="77777777" w:rsidR="00BB2A88" w:rsidRDefault="00BB2A88" w:rsidP="00C137AC">
      <w:pPr>
        <w:pStyle w:val="BodyText"/>
        <w:spacing w:before="121" w:line="259" w:lineRule="auto"/>
        <w:ind w:left="566" w:right="569"/>
        <w:jc w:val="both"/>
      </w:pPr>
      <w:r>
        <w:rPr>
          <w:rFonts w:ascii="Arial" w:hAnsi="Arial"/>
          <w:b/>
        </w:rPr>
        <w:t>STI và SDGs</w:t>
      </w:r>
      <w:r>
        <w:t>. Mối liên hệ giữa SDGs và STI được hỗ trợ thông qua việc khởi xướng 2 dự án. Dự án đầu tiên - 'Công nghệ xanh cho phát triển bền vững' - bao gồm ba (3) lĩnh vực thí điểm về quản lý chất thải nhựa, sản xuất bền vững và hợp tác nghiên cứu COVID-19. Ba lĩnh vực của sáng kiến nhằm đóng góp vào tăng trưởng xanh bền vững bằng cách thúc đẩy chuyển giao công nghệ EU-ASEAN, hợp tác nghiên cứu và xây dựng năng lực trong công nghệ bền vững.</w:t>
      </w:r>
      <w:hyperlink w:anchor="_bookmark296" w:history="1">
        <w:r>
          <w:rPr>
            <w:position w:val="6"/>
            <w:sz w:val="13"/>
          </w:rPr>
          <w:t>222</w:t>
        </w:r>
      </w:hyperlink>
      <w:r>
        <w:rPr>
          <w:spacing w:val="11"/>
          <w:position w:val="6"/>
          <w:sz w:val="13"/>
        </w:rPr>
        <w:t xml:space="preserve"> </w:t>
      </w:r>
      <w:r>
        <w:t xml:space="preserve">Giai đoạn 2 của GreenTech đã được thông qua tại Đối thoại Khoa học và Công nghệ ASEAN-EU lần thứ 10 (AEUDST-10) vào ngày 13 tháng 10 năm 2021. Dự án thứ hai - "Khả năng chống chịu năng lượng" - bao gồm hai hội thảo về "Tăng cường năng lực thích ứng với khí hậu của các hệ thống năng lượng ASEAN thông qua khái niệm khả năng thích ứng với năng lượng" vào ngày 17 tháng 6 và 21 tháng 9 năm 2021 nhằm tạo điều kiện trao đổi quan điểm và kinh nghiệm và thảo luận về cách áp dụng khái niệm thích ứng với năng lượng vào các hệ thống năng lượng của ASEAN. Nghiên </w:t>
      </w:r>
      <w:hyperlink r:id="rId487">
        <w:r>
          <w:rPr>
            <w:color w:val="0462C1"/>
          </w:rPr>
          <w:t>cứu khả thi các mô hình chuyển giao công nghệ cho các dự án liên quan đến SDG</w:t>
        </w:r>
      </w:hyperlink>
      <w:r>
        <w:rPr>
          <w:color w:val="0462C1"/>
        </w:rPr>
        <w:t xml:space="preserve"> </w:t>
      </w:r>
      <w:r>
        <w:t>đã được khởi xướng vào năm 2022 và hoàn thành vào năm 2023 để xác định những lỗ hổng và rào cản và đề xuất mô hình và cơ chế suiBảng tốt nhất trong khuôn khổ đồng sáng tạo và thiết kế với sự tham gia của các quan chức chính phủ và chuyên gia từ tất cả các AMS.</w:t>
      </w:r>
    </w:p>
    <w:p w14:paraId="776EAED9" w14:textId="45D915E7" w:rsidR="00BB2A88" w:rsidRDefault="00BB2A88" w:rsidP="00C137AC">
      <w:pPr>
        <w:pStyle w:val="BodyText"/>
        <w:spacing w:before="117" w:line="259" w:lineRule="auto"/>
        <w:ind w:left="566" w:right="565"/>
        <w:jc w:val="both"/>
      </w:pPr>
      <w:r>
        <w:rPr>
          <w:rFonts w:ascii="Arial"/>
          <w:b/>
        </w:rPr>
        <w:t>Kinh t</w:t>
      </w:r>
      <w:r>
        <w:rPr>
          <w:rFonts w:ascii="Arial"/>
          <w:b/>
        </w:rPr>
        <w:t>ế</w:t>
      </w:r>
      <w:r>
        <w:rPr>
          <w:rFonts w:ascii="Arial"/>
          <w:b/>
        </w:rPr>
        <w:t xml:space="preserve"> xanh v</w:t>
      </w:r>
      <w:r>
        <w:rPr>
          <w:rFonts w:ascii="Arial"/>
          <w:b/>
        </w:rPr>
        <w:t>à</w:t>
      </w:r>
      <w:r>
        <w:rPr>
          <w:rFonts w:ascii="Arial"/>
          <w:b/>
        </w:rPr>
        <w:t xml:space="preserve"> tu</w:t>
      </w:r>
      <w:r>
        <w:rPr>
          <w:rFonts w:ascii="Arial"/>
          <w:b/>
        </w:rPr>
        <w:t>ầ</w:t>
      </w:r>
      <w:r>
        <w:rPr>
          <w:rFonts w:ascii="Arial"/>
          <w:b/>
        </w:rPr>
        <w:t>n ho</w:t>
      </w:r>
      <w:r>
        <w:rPr>
          <w:rFonts w:ascii="Arial"/>
          <w:b/>
        </w:rPr>
        <w:t>à</w:t>
      </w:r>
      <w:r>
        <w:rPr>
          <w:rFonts w:ascii="Arial"/>
          <w:b/>
        </w:rPr>
        <w:t>n sinh h</w:t>
      </w:r>
      <w:r>
        <w:rPr>
          <w:rFonts w:ascii="Arial"/>
          <w:b/>
        </w:rPr>
        <w:t>ọ</w:t>
      </w:r>
      <w:r>
        <w:rPr>
          <w:rFonts w:ascii="Arial"/>
          <w:b/>
        </w:rPr>
        <w:t>c</w:t>
      </w:r>
      <w:r>
        <w:t xml:space="preserve">. Buổi ra mắt trực tuyến Mạng lưới BCG ASEAN đã diễn ra vào ngày 17 tháng 1 năm 2022 như một phần của Lộ trình Đổi mới sáng tạo ASEAN: BCG về Thế giới </w:t>
      </w:r>
      <w:r w:rsidR="000B2ADE">
        <w:t>Số</w:t>
      </w:r>
      <w:r>
        <w:t xml:space="preserve"> Toàn cầu hướng tới Tăng trưởng Toàn diện và Bền vững, tiếp theo là Hội nghị chính thức Mạng lưới BCG ASEAN lần thứ nhất vào ngày 27 tháng 6 năm 2022 nhằm tạo cơ hội cho các thành viên mạng lưới chia sẻ công việc của họ về BCG và phát triển kế hoạch tương lai cho mạng lưới. Một số diễn đàn và hội thảo đã được tổ chức trong khuôn khổ Tuần lễ Đổi mới sáng tạo ASEAN Nhật Bản AJIW. Vào tháng 8 năm 2023, Giải thưởng Kinh tế xanh tuần hoàn sinh học ASEAN (BCG) đã được công bố.</w:t>
      </w:r>
    </w:p>
    <w:p w14:paraId="5B56F420" w14:textId="77777777" w:rsidR="00BB2A88" w:rsidRDefault="00BB2A88" w:rsidP="00F15579">
      <w:pPr>
        <w:pStyle w:val="BodyText"/>
        <w:spacing w:before="121" w:line="259" w:lineRule="auto"/>
        <w:ind w:left="566" w:right="566"/>
        <w:jc w:val="both"/>
      </w:pPr>
      <w:r>
        <w:rPr>
          <w:rFonts w:ascii="Arial" w:hAnsi="Arial"/>
          <w:b/>
        </w:rPr>
        <w:t>Lộ trình kinh tế xanh</w:t>
      </w:r>
      <w:r>
        <w:t>. Tuyên bố của các nhà lãnh đạo ASEAN về Kinh tế xanh, được thông qua tại Hội nghị thượng đỉnh ASEAN lần thứ 38 và 39 vào tháng 10/2021, đã giao nhiệm vụ cho Hội đồng Điều phối ASEAN (ACC) xây dựng các phương thức hợp tác về Kinh tế Xanh. Đến cuối năm 2023, dự thảo Lộ trình Kinh tế Xanh ASEAN: Ứng dụng STI đã hoàn tất, bao gồm Nuôi trồng thủy sản thông minh (để phát triển các công cụ STI thân thiện với người dùng), Sức khỏe hệ sinh thái biển (để phát triển cổng cơ sở dữ liệu được tiêu chuẩn hóa và quản lý tốt cho các bộ dữ liệu được lưu trữ), Giám sát đại dương tích hợp (để phát triển dữ liệu đại dương từ xa, điều khiển từ xa và hệ thống thông tin liên lạc sử dụng truyền thông vệ tinh và IoT).</w:t>
      </w:r>
    </w:p>
    <w:p w14:paraId="6C0D32D6" w14:textId="31E04438" w:rsidR="00C32D40" w:rsidRDefault="00BB2A88">
      <w:pPr>
        <w:pStyle w:val="BodyText"/>
        <w:spacing w:before="116" w:line="259" w:lineRule="auto"/>
        <w:ind w:left="566" w:right="564"/>
        <w:jc w:val="both"/>
        <w:rPr>
          <w:position w:val="6"/>
          <w:sz w:val="13"/>
        </w:rPr>
      </w:pPr>
      <w:r>
        <w:rPr>
          <w:rFonts w:ascii="Arial" w:hAnsi="Arial"/>
          <w:b/>
        </w:rPr>
        <w:t>Chiến lược Cơ sở hạ tầng Nghiên cứu Khu vực ASEAN (RRI).</w:t>
      </w:r>
      <w:r>
        <w:t xml:space="preserve"> Chiến lược cơ sở hạ tầng nghiên cứu khu vực ASEAN. Đối với Giai đoạn I, Đối thoại Chính sách ASEAN-EU về RRI đã được tăng cường thông qua Hội thảo RRI lưỡng vùng vào ngày 9-10 tháng 3 năm 2023 và Diễn đàn RRI ASEAN vào ngày 13-15 tháng 11 năm 2023. "Nghiên cứu cảnh quan RRI ASEAN" được khởi xướng với sự lựa chọn của chuyên gia bắt đầu vào tháng 9 năm 2023 và được lưu hành để lấy ý kiến vào tháng 2 năm 2024. Vào ngày 28-29 tháng 5 năm 2024, Hội thảo về Soạn thảo Chiến lược RRI ASEAN đã được tổ chức tại Ayutthaya, Thái Lan. Dự thảo chiến lược sẽ bao gồm Quản trị và quản lý tài chính, Vai trò của RI trong chuyển giao công nghệ và hợp tác công nghiệp, hợp tác nội khối ASEAN và khu vực sinh học, và Nâng cao năng lực và nguồn nhân tài. Theo cập nhật mới nhất, Hội thảo Lực lượng Đặc nhiệm Cơ sở hạ tầng Nghiên cứu Khu vực ASEAN (RRI) lần thứ 4 đã được tổ chức tại Bangkok từ ngày 13 đến ngày 15 tháng 1 năm 2025 với trọng tâm là hoàn thiện Chiến lược RRI ASEAN và điều chỉnh nó với Kế hoạch Hành động ASEAN về Khoa học, Công nghệ và Đổi mới sáng tạo (APASTI) 2026–2035</w:t>
      </w:r>
      <w:r w:rsidR="007B5FDC">
        <w:rPr>
          <w:spacing w:val="-2"/>
        </w:rPr>
        <w:t>.</w:t>
      </w:r>
      <w:hyperlink w:anchor="_bookmark297" w:history="1">
        <w:r w:rsidR="007B5FDC">
          <w:rPr>
            <w:spacing w:val="-2"/>
            <w:position w:val="6"/>
            <w:sz w:val="13"/>
          </w:rPr>
          <w:t>223</w:t>
        </w:r>
      </w:hyperlink>
    </w:p>
    <w:p w14:paraId="0FC8416A" w14:textId="77777777" w:rsidR="00BB2A88" w:rsidRDefault="00BB2A88" w:rsidP="00662B9A">
      <w:pPr>
        <w:pStyle w:val="BodyText"/>
        <w:spacing w:before="120" w:line="259" w:lineRule="auto"/>
        <w:ind w:left="566" w:right="568"/>
        <w:jc w:val="both"/>
      </w:pPr>
      <w:r>
        <w:rPr>
          <w:rFonts w:ascii="Arial"/>
          <w:b/>
        </w:rPr>
        <w:t>Trung t</w:t>
      </w:r>
      <w:r>
        <w:rPr>
          <w:rFonts w:ascii="Arial"/>
          <w:b/>
        </w:rPr>
        <w:t>â</w:t>
      </w:r>
      <w:r>
        <w:rPr>
          <w:rFonts w:ascii="Arial"/>
          <w:b/>
        </w:rPr>
        <w:t>m qu</w:t>
      </w:r>
      <w:r>
        <w:rPr>
          <w:rFonts w:ascii="Arial"/>
          <w:b/>
        </w:rPr>
        <w:t>ả</w:t>
      </w:r>
      <w:r>
        <w:rPr>
          <w:rFonts w:ascii="Arial"/>
          <w:b/>
        </w:rPr>
        <w:t>n l</w:t>
      </w:r>
      <w:r>
        <w:rPr>
          <w:rFonts w:ascii="Arial"/>
          <w:b/>
        </w:rPr>
        <w:t>ý</w:t>
      </w:r>
      <w:r>
        <w:rPr>
          <w:rFonts w:ascii="Arial"/>
          <w:b/>
        </w:rPr>
        <w:t xml:space="preserve"> c</w:t>
      </w:r>
      <w:r>
        <w:rPr>
          <w:rFonts w:ascii="Arial"/>
          <w:b/>
        </w:rPr>
        <w:t>ô</w:t>
      </w:r>
      <w:r>
        <w:rPr>
          <w:rFonts w:ascii="Arial"/>
          <w:b/>
        </w:rPr>
        <w:t>ng ngh</w:t>
      </w:r>
      <w:r>
        <w:rPr>
          <w:rFonts w:ascii="Arial"/>
          <w:b/>
        </w:rPr>
        <w:t>ệ</w:t>
      </w:r>
      <w:r>
        <w:t>. Vào năm 2021, Trung tâm Quản lý Công nghệ (TMH) được khái niệm như một nền tảng trực tuyến để phục vụ như một nền tảng STI trực tuyến toàn diện của ASEAN sẽ kết hợp nghiên cứu đại học khả thi về mặt thương mại với các khu vực tư nhân định hướng đổi mới. Các sáng kiến được lên kế hoạch theo 4 giai đoạn: Giai đoạn 1 -</w:t>
      </w:r>
    </w:p>
    <w:p w14:paraId="477D1786" w14:textId="7A4858C5" w:rsidR="00C32D40" w:rsidRDefault="00BB2A88" w:rsidP="00BB2A88">
      <w:pPr>
        <w:pStyle w:val="BodyText"/>
        <w:spacing w:line="259" w:lineRule="auto"/>
        <w:ind w:left="566" w:right="564"/>
        <w:jc w:val="both"/>
      </w:pPr>
      <w:r>
        <w:t xml:space="preserve">- Gửi </w:t>
      </w:r>
      <w:r w:rsidR="00221A40">
        <w:t>tài liệu khái niệm</w:t>
      </w:r>
      <w:r>
        <w:t xml:space="preserve"> (2021); Giai đoạn 2 -- Gửi </w:t>
      </w:r>
      <w:r w:rsidR="00221A40">
        <w:t>tài liệu khái niệm</w:t>
      </w:r>
      <w:r>
        <w:t xml:space="preserve"> bằng chứng (2022); Giai đoạn 3 -- Phát triển mô-đun 1 và 2 của Trung tâm (thí điểm) (2023); Giai đoạn 4 - Đánh giá trung tâm. So với kế hoạch, việc triển khai các sáng kiến phải đối mặt với một số chậm trễ sau giai đoạn 1. Khái niệm về Trung tâm Quản lý Công nghệ đã được đệ trình và trình bày tại COSTI-79 vào ngày 15-16 tháng 6 năm 2021. Từ tháng 2 năm </w:t>
      </w:r>
    </w:p>
    <w:p w14:paraId="24FC4DB7" w14:textId="77777777" w:rsidR="00C32D40" w:rsidRDefault="007B5FDC">
      <w:pPr>
        <w:pStyle w:val="BodyText"/>
        <w:spacing w:before="34"/>
      </w:pPr>
      <w:r>
        <w:rPr>
          <w:noProof/>
          <w:lang w:eastAsia="ko-KR"/>
        </w:rPr>
        <mc:AlternateContent>
          <mc:Choice Requires="wps">
            <w:drawing>
              <wp:anchor distT="0" distB="0" distL="0" distR="0" simplePos="0" relativeHeight="487749632" behindDoc="1" locked="0" layoutInCell="1" allowOverlap="1" wp14:anchorId="625C7C2D" wp14:editId="1114A743">
                <wp:simplePos x="0" y="0"/>
                <wp:positionH relativeFrom="page">
                  <wp:posOffset>719327</wp:posOffset>
                </wp:positionH>
                <wp:positionV relativeFrom="paragraph">
                  <wp:posOffset>183412</wp:posOffset>
                </wp:positionV>
                <wp:extent cx="1829435" cy="6350"/>
                <wp:effectExtent l="0" t="0" r="0" b="0"/>
                <wp:wrapTopAndBottom/>
                <wp:docPr id="1122" name="Graphic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8D3508" id="Graphic 1122" o:spid="_x0000_s1026" style="position:absolute;margin-left:56.65pt;margin-top:14.45pt;width:144.05pt;height:.5pt;z-index:-155668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" path="m1829435,l,,,6095r1829435,l1829435,xe" fillcolor="black" stroked="f">
                <v:path arrowok="t"/>
                <w10:wrap type="topAndBottom" anchorx="page"/>
              </v:shape>
            </w:pict>
          </mc:Fallback>
        </mc:AlternateContent>
      </w:r>
    </w:p>
    <w:p w14:paraId="7E3E3DBE" w14:textId="77777777" w:rsidR="00C32D40" w:rsidRDefault="00C32D40">
      <w:pPr>
        <w:pStyle w:val="BodyText"/>
        <w:spacing w:before="90"/>
        <w:rPr>
          <w:sz w:val="16"/>
        </w:rPr>
      </w:pPr>
    </w:p>
    <w:p w14:paraId="3CF5D81B" w14:textId="77777777" w:rsidR="00BB2A88" w:rsidRDefault="00BB2A88" w:rsidP="007E50E0">
      <w:pPr>
        <w:ind w:left="566"/>
        <w:rPr>
          <w:sz w:val="16"/>
        </w:rPr>
      </w:pPr>
      <w:bookmarkStart w:id="289" w:name="_bookmark296"/>
      <w:bookmarkEnd w:id="289"/>
      <w:r>
        <w:rPr>
          <w:sz w:val="16"/>
          <w:vertAlign w:val="superscript"/>
        </w:rPr>
        <w:t xml:space="preserve">222 </w:t>
      </w:r>
      <w:r>
        <w:rPr>
          <w:sz w:val="16"/>
        </w:rPr>
        <w:t xml:space="preserve">EU-ASEAN (2024). </w:t>
      </w:r>
      <w:hyperlink r:id="rId488">
        <w:r>
          <w:rPr>
            <w:color w:val="0462C1"/>
            <w:sz w:val="16"/>
            <w:u w:val="single" w:color="0462C1"/>
          </w:rPr>
          <w:t>Thúc đẩy công nghệ xanh và đổi mới sáng tạo trong ASEAN</w:t>
        </w:r>
        <w:r>
          <w:rPr>
            <w:spacing w:val="-2"/>
            <w:sz w:val="16"/>
          </w:rPr>
          <w:t>.</w:t>
        </w:r>
      </w:hyperlink>
    </w:p>
    <w:p w14:paraId="3E7055C8" w14:textId="77777777" w:rsidR="00BB2A88" w:rsidRDefault="00BB2A88" w:rsidP="007E50E0">
      <w:pPr>
        <w:spacing w:before="1" w:line="183" w:lineRule="exact"/>
        <w:ind w:left="566"/>
        <w:rPr>
          <w:sz w:val="16"/>
        </w:rPr>
      </w:pPr>
      <w:bookmarkStart w:id="290" w:name="_bookmark297"/>
      <w:bookmarkEnd w:id="290"/>
      <w:r>
        <w:rPr>
          <w:sz w:val="16"/>
          <w:vertAlign w:val="superscript"/>
        </w:rPr>
        <w:t xml:space="preserve">223 </w:t>
      </w:r>
      <w:r>
        <w:rPr>
          <w:sz w:val="16"/>
        </w:rPr>
        <w:t xml:space="preserve">EEAS (2025, ngày 20 tháng 1). </w:t>
      </w:r>
      <w:hyperlink r:id="rId489">
        <w:r>
          <w:rPr>
            <w:color w:val="0462C1"/>
            <w:sz w:val="16"/>
            <w:u w:val="single" w:color="0462C1"/>
          </w:rPr>
          <w:t>ASEAN thúc đẩy cơ sở hạ tầng nghiên cứu khu vực với sự hỗ trợ của EU</w:t>
        </w:r>
        <w:r>
          <w:rPr>
            <w:spacing w:val="-2"/>
            <w:sz w:val="16"/>
          </w:rPr>
          <w:t>.</w:t>
        </w:r>
      </w:hyperlink>
    </w:p>
    <w:p w14:paraId="7697A88E" w14:textId="77777777" w:rsidR="00BB2A88" w:rsidRDefault="00BB2A88" w:rsidP="002078A8">
      <w:pPr>
        <w:spacing w:line="183" w:lineRule="exact"/>
        <w:ind w:left="566" w:right="572"/>
        <w:rPr>
          <w:sz w:val="16"/>
        </w:rPr>
      </w:pPr>
      <w:bookmarkStart w:id="291" w:name="_bookmark298"/>
      <w:bookmarkEnd w:id="291"/>
      <w:r>
        <w:rPr>
          <w:sz w:val="16"/>
          <w:vertAlign w:val="superscript"/>
        </w:rPr>
        <w:t xml:space="preserve">224 </w:t>
      </w:r>
      <w:r>
        <w:rPr>
          <w:sz w:val="16"/>
        </w:rPr>
        <w:t xml:space="preserve">EEAS (2024, ngày 1 tháng 10). </w:t>
      </w:r>
      <w:hyperlink r:id="rId490">
        <w:r>
          <w:rPr>
            <w:color w:val="0462C1"/>
            <w:sz w:val="16"/>
            <w:u w:val="single" w:color="0462C1"/>
          </w:rPr>
          <w:t>Hội thảo EU-ASEAN lần thứ 5 về Trung tâm quản lý công nghệ ASEAN thúc đẩy đổi mới sáng tạo khu vực</w:t>
        </w:r>
        <w:r>
          <w:rPr>
            <w:spacing w:val="-2"/>
            <w:sz w:val="16"/>
          </w:rPr>
          <w:t>.</w:t>
        </w:r>
      </w:hyperlink>
    </w:p>
    <w:p w14:paraId="62F4BDC8" w14:textId="77777777" w:rsidR="00C32D40" w:rsidRDefault="00C32D40">
      <w:pPr>
        <w:spacing w:line="183" w:lineRule="exact"/>
        <w:rPr>
          <w:sz w:val="16"/>
        </w:rPr>
        <w:sectPr w:rsidR="00C32D40">
          <w:pgSz w:w="11910" w:h="16840"/>
          <w:pgMar w:top="1040" w:right="566" w:bottom="500" w:left="566" w:header="0" w:footer="300" w:gutter="0"/>
          <w:cols w:space="720"/>
        </w:sectPr>
      </w:pPr>
    </w:p>
    <w:p w14:paraId="3B10F5A1" w14:textId="77777777" w:rsidR="00BB2A88" w:rsidRDefault="00BB2A88" w:rsidP="00BB2A88">
      <w:pPr>
        <w:pStyle w:val="BodyText"/>
        <w:spacing w:line="259" w:lineRule="auto"/>
        <w:ind w:left="566" w:right="564"/>
        <w:jc w:val="both"/>
        <w:rPr>
          <w:position w:val="6"/>
          <w:sz w:val="13"/>
        </w:rPr>
      </w:pPr>
      <w:r>
        <w:lastRenderedPageBreak/>
        <w:t>2023 đến tháng 5 năm 2024, bốn hội thảo TMH ASEAN đã được tổ chức thành công, xây dựng sự đồng thuận trong khu vực, xác nhận Bằng chứng khái niệm (PoC) và tạo ra một nguyên mẫu nền tảng. Hội thảo lần thứ 5 vào tháng 10 năm 2024 đã củng cố những nỗ lực này và đảm bảo phản hồi quan trọng cho sự phát triển liên tục của TMH ASEAN, bao gồm việc xác nhận các biện pháp bảo vệ sở hữu trí tuệ và xác định hỗ trợ sau kết nối cho chuyển giao công nghệ.</w:t>
      </w:r>
      <w:hyperlink w:anchor="_bookmark298" w:history="1">
        <w:r>
          <w:rPr>
            <w:position w:val="6"/>
            <w:sz w:val="13"/>
          </w:rPr>
          <w:t>224 ·</w:t>
        </w:r>
      </w:hyperlink>
    </w:p>
    <w:p w14:paraId="46E25732" w14:textId="77777777" w:rsidR="00BB2A88" w:rsidRDefault="00BB2A88" w:rsidP="00565E01">
      <w:pPr>
        <w:pStyle w:val="BodyText"/>
        <w:spacing w:before="119" w:line="256" w:lineRule="auto"/>
        <w:ind w:left="566" w:right="570"/>
        <w:jc w:val="both"/>
      </w:pPr>
      <w:r>
        <w:rPr>
          <w:rFonts w:ascii="Arial"/>
          <w:b/>
        </w:rPr>
        <w:t>S</w:t>
      </w:r>
      <w:r>
        <w:rPr>
          <w:rFonts w:ascii="Arial"/>
          <w:b/>
        </w:rPr>
        <w:t>á</w:t>
      </w:r>
      <w:r>
        <w:rPr>
          <w:rFonts w:ascii="Arial"/>
          <w:b/>
        </w:rPr>
        <w:t>ng ki</w:t>
      </w:r>
      <w:r>
        <w:rPr>
          <w:rFonts w:ascii="Arial"/>
          <w:b/>
        </w:rPr>
        <w:t>ế</w:t>
      </w:r>
      <w:r>
        <w:rPr>
          <w:rFonts w:ascii="Arial"/>
          <w:b/>
        </w:rPr>
        <w:t>n kh</w:t>
      </w:r>
      <w:r>
        <w:rPr>
          <w:rFonts w:ascii="Arial"/>
          <w:b/>
        </w:rPr>
        <w:t>ở</w:t>
      </w:r>
      <w:r>
        <w:rPr>
          <w:rFonts w:ascii="Arial"/>
          <w:b/>
        </w:rPr>
        <w:t>i nghi</w:t>
      </w:r>
      <w:r>
        <w:rPr>
          <w:rFonts w:ascii="Arial"/>
          <w:b/>
        </w:rPr>
        <w:t>ệ</w:t>
      </w:r>
      <w:r>
        <w:rPr>
          <w:rFonts w:ascii="Arial"/>
          <w:b/>
        </w:rPr>
        <w:t>p ASEAN</w:t>
      </w:r>
      <w:r>
        <w:t xml:space="preserve">. Sáng kiến Khởi nghiệp ASEAN bắt đầu vào năm 2024 với mục đích thực hiện các chương trình khu vực trên toàn ASEAN, chẳng hạn như Hackathon Khu vực, Chương trình nâng cao năng lực Khu vực nhắm vào người sáng lập và phát triển, Chương trình Tăng tốc Khởi nghiệp Khu vực và Chương trình Tăng tốc Khởi nghiệp Khu vực. Các chương trình này cho phép khu vực hóa các dự án liên doanh, phát triển tài năng xuyên biên giới, khuyến khích hợp tác khởi nghiệp, thiết lập các kênh tiếp cận thị trường và kích thích FDI. Sáng kiến này cũng nhằm mục đích tổ chức các sự kiện kết nối giữa các công ty khởi nghiệp, nhà đầu tư, quan chức ASEAN, đối tác Đối thoại ASEAN và các doanh nghiệp để khuyến khích các cơ hội kết nối kinh doanh và thúc đẩy các khoản đầu tư tiềm năng. Một hội thảo chuyên biệt được gọi là "Hội thảo kỹ thuật cổng thông tin khởi nghiệp ASEAN" đã được tổ chức tại Kuala Lumpur vào ngày </w:t>
      </w:r>
      <w:hyperlink r:id="rId491">
        <w:r>
          <w:rPr>
            <w:color w:val="0462C1"/>
          </w:rPr>
          <w:t>4-7 tháng 8</w:t>
        </w:r>
      </w:hyperlink>
      <w:r>
        <w:rPr>
          <w:color w:val="0462C1"/>
        </w:rPr>
        <w:t xml:space="preserve"> </w:t>
      </w:r>
      <w:hyperlink r:id="rId492">
        <w:r>
          <w:rPr>
            <w:color w:val="0462C1"/>
          </w:rPr>
          <w:t>năm 2024</w:t>
        </w:r>
        <w:r>
          <w:t>,</w:t>
        </w:r>
      </w:hyperlink>
      <w:r>
        <w:rPr>
          <w:spacing w:val="-9"/>
        </w:rPr>
        <w:t xml:space="preserve"> mời tất cả AMS tham gia và thảo luận về tính kỹ thuật và nội dung của cổng thông tin. vào tháng 12 năm 2024, </w:t>
      </w:r>
      <w:hyperlink r:id="rId493">
        <w:r>
          <w:rPr>
            <w:color w:val="0462C1"/>
          </w:rPr>
          <w:t>Startup ASEAN</w:t>
        </w:r>
      </w:hyperlink>
      <w:r>
        <w:rPr>
          <w:color w:val="0462C1"/>
        </w:rPr>
        <w:t xml:space="preserve"> </w:t>
      </w:r>
      <w:r>
        <w:t xml:space="preserve">chính thức được </w:t>
      </w:r>
      <w:hyperlink r:id="rId494">
        <w:r>
          <w:rPr>
            <w:color w:val="0462C1"/>
          </w:rPr>
          <w:t>ra mắt</w:t>
        </w:r>
        <w:r>
          <w:t>.</w:t>
        </w:r>
      </w:hyperlink>
    </w:p>
    <w:p w14:paraId="5B5C4843" w14:textId="77777777" w:rsidR="00BB2A88" w:rsidRDefault="00BB2A88" w:rsidP="00F40C41">
      <w:pPr>
        <w:pStyle w:val="BodyText"/>
        <w:spacing w:before="120" w:line="259" w:lineRule="auto"/>
        <w:ind w:left="566" w:right="568"/>
        <w:jc w:val="both"/>
      </w:pPr>
      <w:r>
        <w:rPr>
          <w:rFonts w:ascii="Arial"/>
          <w:b/>
        </w:rPr>
        <w:t>Di chuy</w:t>
      </w:r>
      <w:r>
        <w:rPr>
          <w:rFonts w:ascii="Arial"/>
          <w:b/>
        </w:rPr>
        <w:t>ể</w:t>
      </w:r>
      <w:r>
        <w:rPr>
          <w:rFonts w:ascii="Arial"/>
          <w:b/>
        </w:rPr>
        <w:t>n nh</w:t>
      </w:r>
      <w:r>
        <w:rPr>
          <w:rFonts w:ascii="Arial"/>
          <w:b/>
        </w:rPr>
        <w:t>â</w:t>
      </w:r>
      <w:r>
        <w:rPr>
          <w:rFonts w:ascii="Arial"/>
          <w:b/>
        </w:rPr>
        <w:t>n t</w:t>
      </w:r>
      <w:r>
        <w:rPr>
          <w:rFonts w:ascii="Arial"/>
          <w:b/>
        </w:rPr>
        <w:t>à</w:t>
      </w:r>
      <w:r>
        <w:rPr>
          <w:rFonts w:ascii="Arial"/>
          <w:b/>
        </w:rPr>
        <w:t>i</w:t>
      </w:r>
      <w:r>
        <w:t>. Ba (3) hội thảo về Tình trạng di chuyển nhân tài STI của ASEAN đã được thực hiện trong giai đoạn 2014-2015 và các cuộc khảo sát riêng biệt được thực hiện từ năm 2015 trở đi với mỗi quốc gia thành viên ASEAN với tổng số chín mươi (90) tổ chức. Kết quả của các hội thảo và khảo sát đã được phân tích và tổng hợp thành dự thảo Nghiên cứu về Thực trạng Di chuyển Nhân tài Khoa học, Công nghệ và Đổi mới sáng tạo (STI) của ASEAN vào tháng 6 năm 2017. Năm 2024, Cộng đồng Di chuyển Nhân tài ASEAN được khởi xướng để hỗ trợ trao đổi các nhà khoa học, nhà nghiên cứu và sinh viên, bao gồm cả phụ nữ và thanh niên trong khu vực. Một số hội thảo đã được tổ chức, do Bộ Giáo dục Đại học, Khoa học, Nghiên cứu và Đổi mới sáng tạo (MHESI), Vương quốc Thái Lan, phối hợp với E-READI về Nền tảng Nhân tài ASEAN và ASEAN Talent Mobility dẫn đầu.</w:t>
      </w:r>
    </w:p>
    <w:p w14:paraId="7E4D0B93" w14:textId="77777777" w:rsidR="00BB2A88" w:rsidRDefault="00BB2A88" w:rsidP="00F40C41">
      <w:pPr>
        <w:pStyle w:val="BodyText"/>
        <w:spacing w:before="118" w:line="259" w:lineRule="auto"/>
        <w:ind w:left="566" w:right="567"/>
        <w:jc w:val="both"/>
      </w:pPr>
      <w:r>
        <w:rPr>
          <w:rFonts w:ascii="Arial"/>
          <w:b/>
        </w:rPr>
        <w:t>Cu</w:t>
      </w:r>
      <w:r>
        <w:rPr>
          <w:rFonts w:ascii="Arial"/>
          <w:b/>
        </w:rPr>
        <w:t>ộ</w:t>
      </w:r>
      <w:r>
        <w:rPr>
          <w:rFonts w:ascii="Arial"/>
          <w:b/>
        </w:rPr>
        <w:t>c c</w:t>
      </w:r>
      <w:r>
        <w:rPr>
          <w:rFonts w:ascii="Arial"/>
          <w:b/>
        </w:rPr>
        <w:t>á</w:t>
      </w:r>
      <w:r>
        <w:rPr>
          <w:rFonts w:ascii="Arial"/>
          <w:b/>
        </w:rPr>
        <w:t>ch m</w:t>
      </w:r>
      <w:r>
        <w:rPr>
          <w:rFonts w:ascii="Arial"/>
          <w:b/>
        </w:rPr>
        <w:t>ạ</w:t>
      </w:r>
      <w:r>
        <w:rPr>
          <w:rFonts w:ascii="Arial"/>
          <w:b/>
        </w:rPr>
        <w:t>ng c</w:t>
      </w:r>
      <w:r>
        <w:rPr>
          <w:rFonts w:ascii="Arial"/>
          <w:b/>
        </w:rPr>
        <w:t>ô</w:t>
      </w:r>
      <w:r>
        <w:rPr>
          <w:rFonts w:ascii="Arial"/>
          <w:b/>
        </w:rPr>
        <w:t>ng nghi</w:t>
      </w:r>
      <w:r>
        <w:rPr>
          <w:rFonts w:ascii="Arial"/>
          <w:b/>
        </w:rPr>
        <w:t>ệ</w:t>
      </w:r>
      <w:r>
        <w:rPr>
          <w:rFonts w:ascii="Arial"/>
          <w:b/>
        </w:rPr>
        <w:t>p l</w:t>
      </w:r>
      <w:r>
        <w:rPr>
          <w:rFonts w:ascii="Arial"/>
          <w:b/>
        </w:rPr>
        <w:t>ầ</w:t>
      </w:r>
      <w:r>
        <w:rPr>
          <w:rFonts w:ascii="Arial"/>
          <w:b/>
        </w:rPr>
        <w:t>n th</w:t>
      </w:r>
      <w:r>
        <w:rPr>
          <w:rFonts w:ascii="Arial"/>
          <w:b/>
        </w:rPr>
        <w:t>ứ</w:t>
      </w:r>
      <w:r>
        <w:rPr>
          <w:rFonts w:ascii="Arial"/>
          <w:b/>
        </w:rPr>
        <w:t xml:space="preserve"> t</w:t>
      </w:r>
      <w:r>
        <w:rPr>
          <w:rFonts w:ascii="Arial"/>
          <w:b/>
        </w:rPr>
        <w:t>ư</w:t>
      </w:r>
      <w:r>
        <w:rPr>
          <w:rFonts w:ascii="Arial"/>
          <w:b/>
        </w:rPr>
        <w:t xml:space="preserve"> (4IR).</w:t>
      </w:r>
      <w:r>
        <w:t xml:space="preserve"> Luồng công việc về Cách mạng công nghiệp lần thứ tư (4IR) tập trung vào sự sẵn sàng của lực lượng lao động và sự tham gia của khu vực tư nhân, với việc thực hiện hội thảo về 4IR vào năm 2020. A về Triển khai Trí tuệ nhân tạo về </w:t>
      </w:r>
      <w:proofErr w:type="gramStart"/>
      <w:r>
        <w:t>An</w:t>
      </w:r>
      <w:proofErr w:type="gramEnd"/>
      <w:r>
        <w:t xml:space="preserve"> ninh năng lượng, Nông nghiệp, </w:t>
      </w:r>
      <w:proofErr w:type="gramStart"/>
      <w:r>
        <w:t>An</w:t>
      </w:r>
      <w:proofErr w:type="gramEnd"/>
      <w:r>
        <w:t xml:space="preserve"> ninh mạng và Công nghiệp Sáng tạo đã được tổ chức vào ngày 23-24 tháng 11 năm 2022 theo phương thức kết hợp và phối hợp với Phái đoàn Hàn Quốc tại ASEAN. Một hội thảo khác và kêu gọi các bài báo về trí tuệ nhân tạo về an ninh năng lượng, nông nghiệp, </w:t>
      </w:r>
      <w:proofErr w:type="gramStart"/>
      <w:r>
        <w:t>an</w:t>
      </w:r>
      <w:proofErr w:type="gramEnd"/>
      <w:r>
        <w:t xml:space="preserve"> ninh mạng và các vấn đề mới nổi về y tế đã được tổ chức vào ngày 7-8 tháng 9 năm 2023.</w:t>
      </w:r>
    </w:p>
    <w:p w14:paraId="4595AD65" w14:textId="5D0436E2" w:rsidR="00C32D40" w:rsidRDefault="00BB2A88">
      <w:pPr>
        <w:pStyle w:val="BodyText"/>
        <w:spacing w:before="121" w:line="259" w:lineRule="auto"/>
        <w:ind w:left="566" w:right="562"/>
        <w:jc w:val="both"/>
      </w:pPr>
      <w:r>
        <w:rPr>
          <w:rFonts w:ascii="Arial"/>
          <w:b/>
        </w:rPr>
        <w:t>N</w:t>
      </w:r>
      <w:r>
        <w:rPr>
          <w:rFonts w:ascii="Arial"/>
          <w:b/>
        </w:rPr>
        <w:t>ề</w:t>
      </w:r>
      <w:r>
        <w:rPr>
          <w:rFonts w:ascii="Arial"/>
          <w:b/>
        </w:rPr>
        <w:t>n t</w:t>
      </w:r>
      <w:r>
        <w:rPr>
          <w:rFonts w:ascii="Arial"/>
          <w:b/>
        </w:rPr>
        <w:t>ả</w:t>
      </w:r>
      <w:r>
        <w:rPr>
          <w:rFonts w:ascii="Arial"/>
          <w:b/>
        </w:rPr>
        <w:t>ng gi</w:t>
      </w:r>
      <w:r>
        <w:rPr>
          <w:rFonts w:ascii="Arial"/>
          <w:b/>
        </w:rPr>
        <w:t>á</w:t>
      </w:r>
      <w:r>
        <w:rPr>
          <w:rFonts w:ascii="Arial"/>
          <w:b/>
        </w:rPr>
        <w:t>o d</w:t>
      </w:r>
      <w:r>
        <w:rPr>
          <w:rFonts w:ascii="Arial"/>
          <w:b/>
        </w:rPr>
        <w:t>ụ</w:t>
      </w:r>
      <w:r>
        <w:rPr>
          <w:rFonts w:ascii="Arial"/>
          <w:b/>
        </w:rPr>
        <w:t>c tr</w:t>
      </w:r>
      <w:r>
        <w:rPr>
          <w:rFonts w:ascii="Arial"/>
          <w:b/>
        </w:rPr>
        <w:t>ự</w:t>
      </w:r>
      <w:r>
        <w:rPr>
          <w:rFonts w:ascii="Arial"/>
          <w:b/>
        </w:rPr>
        <w:t>c tuy</w:t>
      </w:r>
      <w:r>
        <w:rPr>
          <w:rFonts w:ascii="Arial"/>
          <w:b/>
        </w:rPr>
        <w:t>ế</w:t>
      </w:r>
      <w:r>
        <w:rPr>
          <w:rFonts w:ascii="Arial"/>
          <w:b/>
        </w:rPr>
        <w:t>n ASEAN cho C</w:t>
      </w:r>
      <w:r>
        <w:rPr>
          <w:rFonts w:ascii="Arial"/>
          <w:b/>
        </w:rPr>
        <w:t>ô</w:t>
      </w:r>
      <w:r>
        <w:rPr>
          <w:rFonts w:ascii="Arial"/>
          <w:b/>
        </w:rPr>
        <w:t>ng nghi</w:t>
      </w:r>
      <w:r>
        <w:rPr>
          <w:rFonts w:ascii="Arial"/>
          <w:b/>
        </w:rPr>
        <w:t>ệ</w:t>
      </w:r>
      <w:r>
        <w:rPr>
          <w:rFonts w:ascii="Arial"/>
          <w:b/>
        </w:rPr>
        <w:t>p 4.0</w:t>
      </w:r>
      <w:r>
        <w:t xml:space="preserve">. Nền tảng giáo dục trực tuyến ASEAN cho Công nghiệp 4.0, trước đây được gọi là Cổng thông tin di chuyển nhân tài STIC, là sự hợp tác giữa Bộ Ngoại giao Hoa Kỳ, ASEAN và Đại học Bang Arizona nhằm hỗ trợ phát triển các kỹ năng quan trọng và nuôi dưỡng nguồn nhân lực cho Công nghiệp 4.0. Vào năm 2022, Bộ Ngoại giao Hoa Kỳ đã trao cho Đại học Bang Arizona (ASU) khoản tài trợ ba năm, trị giá 2,8 triệu đô la để thực hiện Chương trình Hợp tác Khoa học, Công nghệ và Đổi mới (STIC) của Hoa Kỳ-ASEAN. STIC bao gồm một chuyến tham quan nghiên cứu chính sách ở Washington, D.C., một cổng thông tin di chuyển tài năng và một hội nghị thường niên bao gồm các cuộc thi trong đó 100.000 USD được trao để tài trợ cho các dự án nghiên cứu và khởi nghiệp. Trong Hội nghị thường niên STIC tại Jakarta vào ngày 5-6 tháng 9 năm 2023, bốn đề xuất nghiên cứu hàng đầu từ 35 cuộc thi từ Chương trình Vườn ươm Ảo STIC đã nhận được 12.500 đô la Mỹ mỗi đề xuất tài trợ hạt giống. Nguyên mẫu Nền tảng có sẵn tại </w:t>
      </w:r>
      <w:hyperlink r:id="rId495">
        <w:r>
          <w:rPr>
            <w:color w:val="0462C1"/>
            <w:u w:val="single" w:color="0462C1"/>
          </w:rPr>
          <w:t>https://stic.asuengineeringonline.com/</w:t>
        </w:r>
        <w:r>
          <w:t>.</w:t>
        </w:r>
      </w:hyperlink>
      <w:r>
        <w:t xml:space="preserve"> Trong cuộc họp COSTI-85, đề nghị Lào giao cho trường đại học ở Lào quản lý cổng thông tin sau khi ASU bàn giao cổng thông tin</w:t>
      </w:r>
      <w:r w:rsidR="007B5FDC">
        <w:t>.</w:t>
      </w:r>
    </w:p>
    <w:p w14:paraId="3D57B5DF" w14:textId="77777777" w:rsidR="00BB2A88" w:rsidRDefault="00BB2A88" w:rsidP="00F4763A">
      <w:pPr>
        <w:pStyle w:val="Heading6"/>
        <w:spacing w:before="118"/>
      </w:pPr>
      <w:r>
        <w:rPr>
          <w:spacing w:val="-2"/>
        </w:rPr>
        <w:t>Cơ hội</w:t>
      </w:r>
    </w:p>
    <w:p w14:paraId="68E90A0B" w14:textId="77777777" w:rsidR="00BB2A88" w:rsidRDefault="00BB2A88" w:rsidP="00F4763A">
      <w:pPr>
        <w:pStyle w:val="BodyText"/>
        <w:spacing w:before="190" w:line="259" w:lineRule="auto"/>
        <w:ind w:left="566" w:right="567"/>
        <w:jc w:val="both"/>
      </w:pPr>
      <w:r>
        <w:rPr>
          <w:rFonts w:ascii="Arial"/>
          <w:b/>
        </w:rPr>
        <w:t>Ti</w:t>
      </w:r>
      <w:r>
        <w:rPr>
          <w:rFonts w:ascii="Arial"/>
          <w:b/>
        </w:rPr>
        <w:t>ế</w:t>
      </w:r>
      <w:r>
        <w:rPr>
          <w:rFonts w:ascii="Arial"/>
          <w:b/>
        </w:rPr>
        <w:t>p t</w:t>
      </w:r>
      <w:r>
        <w:rPr>
          <w:rFonts w:ascii="Arial"/>
          <w:b/>
        </w:rPr>
        <w:t>ụ</w:t>
      </w:r>
      <w:r>
        <w:rPr>
          <w:rFonts w:ascii="Arial"/>
          <w:b/>
        </w:rPr>
        <w:t>c x</w:t>
      </w:r>
      <w:r>
        <w:rPr>
          <w:rFonts w:ascii="Arial"/>
          <w:b/>
        </w:rPr>
        <w:t>â</w:t>
      </w:r>
      <w:r>
        <w:rPr>
          <w:rFonts w:ascii="Arial"/>
          <w:b/>
        </w:rPr>
        <w:t>y d</w:t>
      </w:r>
      <w:r>
        <w:rPr>
          <w:rFonts w:ascii="Arial"/>
          <w:b/>
        </w:rPr>
        <w:t>ự</w:t>
      </w:r>
      <w:r>
        <w:rPr>
          <w:rFonts w:ascii="Arial"/>
          <w:b/>
        </w:rPr>
        <w:t>ng ngu</w:t>
      </w:r>
      <w:r>
        <w:rPr>
          <w:rFonts w:ascii="Arial"/>
          <w:b/>
        </w:rPr>
        <w:t>ồ</w:t>
      </w:r>
      <w:r>
        <w:rPr>
          <w:rFonts w:ascii="Arial"/>
          <w:b/>
        </w:rPr>
        <w:t>n nh</w:t>
      </w:r>
      <w:r>
        <w:rPr>
          <w:rFonts w:ascii="Arial"/>
          <w:b/>
        </w:rPr>
        <w:t>â</w:t>
      </w:r>
      <w:r>
        <w:rPr>
          <w:rFonts w:ascii="Arial"/>
          <w:b/>
        </w:rPr>
        <w:t>n t</w:t>
      </w:r>
      <w:r>
        <w:rPr>
          <w:rFonts w:ascii="Arial"/>
          <w:b/>
        </w:rPr>
        <w:t>à</w:t>
      </w:r>
      <w:r>
        <w:rPr>
          <w:rFonts w:ascii="Arial"/>
          <w:b/>
        </w:rPr>
        <w:t>i v</w:t>
      </w:r>
      <w:r>
        <w:rPr>
          <w:rFonts w:ascii="Arial"/>
          <w:b/>
        </w:rPr>
        <w:t>à</w:t>
      </w:r>
      <w:r>
        <w:rPr>
          <w:rFonts w:ascii="Arial"/>
          <w:b/>
        </w:rPr>
        <w:t xml:space="preserve"> c</w:t>
      </w:r>
      <w:r>
        <w:rPr>
          <w:rFonts w:ascii="Arial"/>
          <w:b/>
        </w:rPr>
        <w:t>ơ</w:t>
      </w:r>
      <w:r>
        <w:rPr>
          <w:rFonts w:ascii="Arial"/>
          <w:b/>
        </w:rPr>
        <w:t xml:space="preserve"> s</w:t>
      </w:r>
      <w:r>
        <w:rPr>
          <w:rFonts w:ascii="Arial"/>
          <w:b/>
        </w:rPr>
        <w:t>ở</w:t>
      </w:r>
      <w:r>
        <w:rPr>
          <w:rFonts w:ascii="Arial"/>
          <w:b/>
        </w:rPr>
        <w:t xml:space="preserve"> h</w:t>
      </w:r>
      <w:r>
        <w:rPr>
          <w:rFonts w:ascii="Arial"/>
          <w:b/>
        </w:rPr>
        <w:t>ạ</w:t>
      </w:r>
      <w:r>
        <w:rPr>
          <w:rFonts w:ascii="Arial"/>
          <w:b/>
        </w:rPr>
        <w:t xml:space="preserve"> t</w:t>
      </w:r>
      <w:r>
        <w:rPr>
          <w:rFonts w:ascii="Arial"/>
          <w:b/>
        </w:rPr>
        <w:t>ầ</w:t>
      </w:r>
      <w:r>
        <w:rPr>
          <w:rFonts w:ascii="Arial"/>
          <w:b/>
        </w:rPr>
        <w:t>ng nghi</w:t>
      </w:r>
      <w:r>
        <w:rPr>
          <w:rFonts w:ascii="Arial"/>
          <w:b/>
        </w:rPr>
        <w:t>ê</w:t>
      </w:r>
      <w:r>
        <w:rPr>
          <w:rFonts w:ascii="Arial"/>
          <w:b/>
        </w:rPr>
        <w:t>n c</w:t>
      </w:r>
      <w:r>
        <w:rPr>
          <w:rFonts w:ascii="Arial"/>
          <w:b/>
        </w:rPr>
        <w:t>ứ</w:t>
      </w:r>
      <w:r>
        <w:rPr>
          <w:rFonts w:ascii="Arial"/>
          <w:b/>
        </w:rPr>
        <w:t>u</w:t>
      </w:r>
      <w:r>
        <w:t>. Nguồn nhân tài và cơ sở hạ tầng nghiên cứu là hai yếu tố quan trọng để phát triển STI và chiến lược sau năm 2025 có thể xây dựng dựa trên thành tựu của giai đoạn 2016-2025 để mang lại kết quả cụ thể và bền vững. Ví dụ về các sáng kiến trong tương lai có thể bao gồm việc tiếp tục xây dựng nguồn nhân lực cần thiết cho STI trong tất cả các lĩnh vực chuyên đề, theo kế hoạch của Cơ sở Điện toán Hiệu suất cao ASEAN (HPC), kết quả vận hành và giám sát của Trung tâm Quản lý Công nghệ, Nền tảng Nhân tài ASEAN, Nền tảng Giáo dục Trực tuyến ASEAN cho Công nghiệp 4.0, cũng như khám phá khả năng liên kết tất cả các nền tảng với nhau để tạo ra một hệ sinh thái STI toàn diện. Đối với sau năm 2025, các nỗ lực có thể được tăng cường để sẵn sàng cho lực lượng lao động và sự tham gia của khu vực tư nhân để chuẩn bị cho những thay đổi mới, bao gồm nhưng không giới hạn ở hướng tới Công nghiệp 5.0, với mối liên hệ chặt chẽ hơn với các yếu tố Môi trường và Xã hội. Hơn nữa, việc thực hiện phát triển nhân tài và RRI sẽ đòi hỏi sự hợp tác chặt chẽ với các lĩnh vực khác, chẳng hạn như Tài chính, để tạo điều kiện thuận lợi cho việc di chuyển vốn và Phong trào Lao động có tay nghề cao và Khách tham quan doanh nghiệp để di chuyển nhân tài.</w:t>
      </w:r>
    </w:p>
    <w:p w14:paraId="47ED1A96" w14:textId="7213AAF2" w:rsidR="00BB2A88" w:rsidRDefault="00BB2A88" w:rsidP="00BB2A88">
      <w:pPr>
        <w:pStyle w:val="BodyText"/>
        <w:spacing w:before="118" w:line="259" w:lineRule="auto"/>
        <w:ind w:left="566" w:right="567"/>
        <w:jc w:val="both"/>
      </w:pPr>
      <w:r>
        <w:rPr>
          <w:rFonts w:ascii="Arial"/>
          <w:b/>
        </w:rPr>
        <w:lastRenderedPageBreak/>
        <w:t>T</w:t>
      </w:r>
      <w:r>
        <w:rPr>
          <w:rFonts w:ascii="Arial"/>
          <w:b/>
        </w:rPr>
        <w:t>í</w:t>
      </w:r>
      <w:r>
        <w:rPr>
          <w:rFonts w:ascii="Arial"/>
          <w:b/>
        </w:rPr>
        <w:t>nh b</w:t>
      </w:r>
      <w:r>
        <w:rPr>
          <w:rFonts w:ascii="Arial"/>
          <w:b/>
        </w:rPr>
        <w:t>ề</w:t>
      </w:r>
      <w:r>
        <w:rPr>
          <w:rFonts w:ascii="Arial"/>
          <w:b/>
        </w:rPr>
        <w:t>n v</w:t>
      </w:r>
      <w:r>
        <w:rPr>
          <w:rFonts w:ascii="Arial"/>
          <w:b/>
        </w:rPr>
        <w:t>ữ</w:t>
      </w:r>
      <w:r>
        <w:rPr>
          <w:rFonts w:ascii="Arial"/>
          <w:b/>
        </w:rPr>
        <w:t>ng v</w:t>
      </w:r>
      <w:r>
        <w:rPr>
          <w:rFonts w:ascii="Arial"/>
          <w:b/>
        </w:rPr>
        <w:t>à</w:t>
      </w:r>
      <w:r>
        <w:rPr>
          <w:rFonts w:ascii="Arial"/>
          <w:b/>
        </w:rPr>
        <w:t xml:space="preserve"> STI.</w:t>
      </w:r>
      <w:r>
        <w:t xml:space="preserve"> Giai đoạn 2016-2024 chứng kiến nhiều sáng kiến xây dựng nền tảng cho STI trong các lĩnh vực bền vững, nhiều sáng kiến trong số đó đang nổi lên và yêu cầu đầu vào STI. Vì nhiều luồng công việc STI đang được thực hiện tại thời điểm đánh giá này (và rất có thể sẽ tiếp tục cho đến khi kết thúc giai đoạn thực hiện </w:t>
      </w:r>
      <w:r w:rsidR="00F940F7">
        <w:t>Kế hoạch tổng thể</w:t>
      </w:r>
      <w:r>
        <w:t>, chiến lược sau năm 2025 có thể tiếp tục thực hiện các hành động trong các quy trình theo khuôn khổ hiện có (Kinh tế xanh, Kinh tế BCG), cũng như hợp tác để lồng ghép các nguyên tắc kinh tế xanh và BCG phối hợp với các kế hoạch làm việc của các ngành khác,  chẳng hạn như Năng lượng và Giao thông vận tải.</w:t>
      </w:r>
    </w:p>
    <w:p w14:paraId="135BE857" w14:textId="77777777" w:rsidR="00C32D40" w:rsidRDefault="00C32D40">
      <w:pPr>
        <w:pStyle w:val="BodyText"/>
        <w:spacing w:line="259" w:lineRule="auto"/>
        <w:jc w:val="both"/>
      </w:pPr>
    </w:p>
    <w:p w14:paraId="5FF942D3" w14:textId="5EE6D089" w:rsidR="00BB2A88" w:rsidRDefault="00BB2A88" w:rsidP="003D01A7">
      <w:pPr>
        <w:pStyle w:val="Heading3"/>
        <w:numPr>
          <w:ilvl w:val="2"/>
          <w:numId w:val="34"/>
        </w:numPr>
        <w:tabs>
          <w:tab w:val="left" w:pos="1419"/>
          <w:tab w:val="left" w:pos="1530"/>
        </w:tabs>
        <w:spacing w:before="74" w:line="278" w:lineRule="auto"/>
        <w:ind w:left="1418" w:right="572" w:hanging="569"/>
      </w:pPr>
      <w:bookmarkStart w:id="292" w:name="_bookmark299"/>
      <w:bookmarkEnd w:id="292"/>
      <w:r>
        <w:rPr>
          <w:color w:val="001F5F"/>
        </w:rPr>
        <w:t xml:space="preserve">Đặc </w:t>
      </w:r>
      <w:r w:rsidR="003D01A7">
        <w:rPr>
          <w:color w:val="001F5F"/>
        </w:rPr>
        <w:t>trưng</w:t>
      </w:r>
      <w:r>
        <w:rPr>
          <w:color w:val="001F5F"/>
        </w:rPr>
        <w:t xml:space="preserve"> D: Một ASEAN kiên cường, bao trùm và lấy con người làm trung tâm, lấy người dân làm trung tâm</w:t>
      </w:r>
    </w:p>
    <w:p w14:paraId="78858E5D" w14:textId="0E68D3DE" w:rsidR="00BB2A88" w:rsidRDefault="00BB2A88" w:rsidP="00FA79F5">
      <w:pPr>
        <w:pStyle w:val="BodyText"/>
        <w:spacing w:before="116" w:line="252" w:lineRule="auto"/>
        <w:ind w:left="566" w:right="566"/>
        <w:jc w:val="both"/>
      </w:pPr>
      <w:r>
        <w:t xml:space="preserve">Đặc điểm D nhằm tăng cường phát triển kinh tế bình đẳng bằng cách đảm bảo ASEAN có khả năng chống chịu, bao trùm, hướng đến con người và lấy người dân làm trung tâm thông qua việc tăng cường vai trò của các doanh nghiệp vừa và nhỏ và khu vực tư nhân trong các nỗ lực hội nhập khu vực, thúc đẩy quan hệ đối tác công tư, thu hẹp khoảng cách phát triển và tăng cường cam kết với các bên liên quan trong khu vực. Theo </w:t>
      </w:r>
      <w:r w:rsidR="00F940F7">
        <w:t>Kế hoạch tổng thể</w:t>
      </w:r>
      <w:r>
        <w:t xml:space="preserve"> AEC, Đặc điểm D được thực hiện theo năm yếu tố, 2 trong số đó được hướng dẫn </w:t>
      </w:r>
      <w:r w:rsidR="00E02865">
        <w:t>thông qua</w:t>
      </w:r>
      <w:r>
        <w:t xml:space="preserve"> các SWP cụ thể (D1 và D4). Vào cuối năm 2023, Đặc điểm D bao gồm 168 đường hành động (</w:t>
      </w:r>
      <w:hyperlink w:anchor="_bookmark300" w:history="1">
        <w:r>
          <w:t>Hình 32,</w:t>
        </w:r>
      </w:hyperlink>
      <w:r>
        <w:t xml:space="preserve"> được đánh dấu bằng dấu ngoặc vuông). Trong đó 46% đã hoàn thành, 47% đang trong quá trình và chỉ có 7% chưa bắt đầu. Tăng cường vai trò của MSMEs (D1) có tỷ lệ hoàn thành cao nhất (60%) trong khi Thu hẹp khoảng cách phát triển (D4) có tỷ lệ hoàn thành các dòng hành động thấp nhất (21%). Để tăng cường vai trò của khu vực kinh tế tư nhân (D2-D3, D5), trong số 16 tuyến hành động thuộc các yếu tố này, có 57% đã hoàn thành và 43% vẫn đang trong quá trình thực hiện (</w:t>
      </w:r>
      <w:hyperlink w:anchor="_bookmark300" w:history="1">
        <w:r>
          <w:t>Hình 32</w:t>
        </w:r>
      </w:hyperlink>
      <w:r>
        <w:t>).</w:t>
      </w:r>
    </w:p>
    <w:p w14:paraId="3D46A4D8" w14:textId="77777777" w:rsidR="00C32D40" w:rsidRDefault="00C32D40">
      <w:pPr>
        <w:pStyle w:val="BodyText"/>
        <w:spacing w:before="10"/>
      </w:pPr>
    </w:p>
    <w:p w14:paraId="5A2ECB68" w14:textId="61E5AA25" w:rsidR="00C32D40" w:rsidRDefault="00BB2A88">
      <w:pPr>
        <w:pStyle w:val="BodyText"/>
        <w:ind w:left="566"/>
        <w:jc w:val="both"/>
      </w:pPr>
      <w:bookmarkStart w:id="293" w:name="_bookmark300"/>
      <w:bookmarkEnd w:id="293"/>
      <w:r>
        <w:rPr>
          <w:color w:val="44536A"/>
        </w:rPr>
        <w:t>Hình</w:t>
      </w:r>
      <w:r w:rsidR="007B5FDC">
        <w:rPr>
          <w:color w:val="44536A"/>
          <w:spacing w:val="-8"/>
        </w:rPr>
        <w:t xml:space="preserve"> </w:t>
      </w:r>
      <w:r w:rsidR="007B5FDC">
        <w:rPr>
          <w:color w:val="44536A"/>
        </w:rPr>
        <w:t>32.</w:t>
      </w:r>
      <w:r w:rsidR="007B5FDC">
        <w:rPr>
          <w:color w:val="44536A"/>
          <w:spacing w:val="-9"/>
        </w:rPr>
        <w:t xml:space="preserve"> </w:t>
      </w:r>
      <w:r>
        <w:rPr>
          <w:color w:val="44536A"/>
        </w:rPr>
        <w:t xml:space="preserve">Tỷ lệ thực hiện đặc tính </w:t>
      </w:r>
      <w:r w:rsidR="007B5FDC">
        <w:rPr>
          <w:color w:val="44536A"/>
          <w:spacing w:val="-10"/>
        </w:rPr>
        <w:t>D</w:t>
      </w:r>
    </w:p>
    <w:p w14:paraId="503E45EC" w14:textId="77777777" w:rsidR="00C32D40" w:rsidRDefault="007B5FDC">
      <w:pPr>
        <w:pStyle w:val="BodyText"/>
        <w:spacing w:before="8"/>
        <w:rPr>
          <w:sz w:val="8"/>
        </w:rPr>
      </w:pPr>
      <w:r>
        <w:rPr>
          <w:noProof/>
          <w:sz w:val="8"/>
          <w:lang w:eastAsia="ko-KR"/>
        </w:rPr>
        <mc:AlternateContent>
          <mc:Choice Requires="wpg">
            <w:drawing>
              <wp:anchor distT="0" distB="0" distL="0" distR="0" simplePos="0" relativeHeight="487750144" behindDoc="1" locked="0" layoutInCell="1" allowOverlap="1" wp14:anchorId="606171CE" wp14:editId="5E76E10B">
                <wp:simplePos x="0" y="0"/>
                <wp:positionH relativeFrom="page">
                  <wp:posOffset>721360</wp:posOffset>
                </wp:positionH>
                <wp:positionV relativeFrom="paragraph">
                  <wp:posOffset>81280</wp:posOffset>
                </wp:positionV>
                <wp:extent cx="6181090" cy="1568450"/>
                <wp:effectExtent l="0" t="0" r="0" b="12700"/>
                <wp:wrapTopAndBottom/>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1090" cy="1568450"/>
                          <a:chOff x="4762" y="4762"/>
                          <a:chExt cx="6181558" cy="1568450"/>
                        </a:xfrm>
                      </wpg:grpSpPr>
                      <pic:pic xmlns:pic="http://schemas.openxmlformats.org/drawingml/2006/picture">
                        <pic:nvPicPr>
                          <pic:cNvPr id="1124" name="Image 1124"/>
                          <pic:cNvPicPr/>
                        </pic:nvPicPr>
                        <pic:blipFill>
                          <a:blip r:embed="rId496" cstate="print"/>
                          <a:stretch>
                            <a:fillRect/>
                          </a:stretch>
                        </pic:blipFill>
                        <pic:spPr>
                          <a:xfrm>
                            <a:off x="1031176" y="313631"/>
                            <a:ext cx="2651379" cy="1191644"/>
                          </a:xfrm>
                          <a:prstGeom prst="rect">
                            <a:avLst/>
                          </a:prstGeom>
                        </pic:spPr>
                      </pic:pic>
                      <pic:pic xmlns:pic="http://schemas.openxmlformats.org/drawingml/2006/picture">
                        <pic:nvPicPr>
                          <pic:cNvPr id="1125" name="Image 1125"/>
                          <pic:cNvPicPr/>
                        </pic:nvPicPr>
                        <pic:blipFill>
                          <a:blip r:embed="rId497" cstate="print"/>
                          <a:stretch>
                            <a:fillRect/>
                          </a:stretch>
                        </pic:blipFill>
                        <pic:spPr>
                          <a:xfrm>
                            <a:off x="1876996" y="294716"/>
                            <a:ext cx="3468624" cy="1229474"/>
                          </a:xfrm>
                          <a:prstGeom prst="rect">
                            <a:avLst/>
                          </a:prstGeom>
                        </pic:spPr>
                      </pic:pic>
                      <pic:pic xmlns:pic="http://schemas.openxmlformats.org/drawingml/2006/picture">
                        <pic:nvPicPr>
                          <pic:cNvPr id="1126" name="Image 1126"/>
                          <pic:cNvPicPr/>
                        </pic:nvPicPr>
                        <pic:blipFill>
                          <a:blip r:embed="rId498" cstate="print"/>
                          <a:stretch>
                            <a:fillRect/>
                          </a:stretch>
                        </pic:blipFill>
                        <pic:spPr>
                          <a:xfrm>
                            <a:off x="4804600" y="294716"/>
                            <a:ext cx="541020" cy="1229474"/>
                          </a:xfrm>
                          <a:prstGeom prst="rect">
                            <a:avLst/>
                          </a:prstGeom>
                        </pic:spPr>
                      </pic:pic>
                      <wps:wsp>
                        <wps:cNvPr id="1127" name="Graphic 1127"/>
                        <wps:cNvSpPr/>
                        <wps:spPr>
                          <a:xfrm>
                            <a:off x="3486340" y="663511"/>
                            <a:ext cx="1851660" cy="132715"/>
                          </a:xfrm>
                          <a:custGeom>
                            <a:avLst/>
                            <a:gdLst/>
                            <a:ahLst/>
                            <a:cxnLst/>
                            <a:rect l="l" t="t" r="r" b="b"/>
                            <a:pathLst>
                              <a:path w="1851660" h="132715">
                                <a:moveTo>
                                  <a:pt x="1851660" y="0"/>
                                </a:moveTo>
                                <a:lnTo>
                                  <a:pt x="0" y="0"/>
                                </a:lnTo>
                                <a:lnTo>
                                  <a:pt x="0" y="132588"/>
                                </a:lnTo>
                                <a:lnTo>
                                  <a:pt x="1851660" y="132588"/>
                                </a:lnTo>
                                <a:lnTo>
                                  <a:pt x="1851660" y="0"/>
                                </a:lnTo>
                                <a:close/>
                              </a:path>
                            </a:pathLst>
                          </a:custGeom>
                          <a:solidFill>
                            <a:srgbClr val="4EA72D"/>
                          </a:solidFill>
                        </wps:spPr>
                        <wps:bodyPr wrap="square" lIns="0" tIns="0" rIns="0" bIns="0" rtlCol="0">
                          <a:prstTxWarp prst="textNoShape">
                            <a:avLst/>
                          </a:prstTxWarp>
                          <a:noAutofit/>
                        </wps:bodyPr>
                      </wps:wsp>
                      <wps:wsp>
                        <wps:cNvPr id="1128" name="Graphic 1128"/>
                        <wps:cNvSpPr/>
                        <wps:spPr>
                          <a:xfrm>
                            <a:off x="1032446" y="234759"/>
                            <a:ext cx="1270" cy="1320800"/>
                          </a:xfrm>
                          <a:custGeom>
                            <a:avLst/>
                            <a:gdLst/>
                            <a:ahLst/>
                            <a:cxnLst/>
                            <a:rect l="l" t="t" r="r" b="b"/>
                            <a:pathLst>
                              <a:path h="1320800">
                                <a:moveTo>
                                  <a:pt x="0" y="0"/>
                                </a:moveTo>
                                <a:lnTo>
                                  <a:pt x="0" y="1320800"/>
                                </a:lnTo>
                              </a:path>
                            </a:pathLst>
                          </a:custGeom>
                          <a:ln w="12700">
                            <a:solidFill>
                              <a:srgbClr val="D9D9D9"/>
                            </a:solidFill>
                            <a:prstDash val="solid"/>
                          </a:ln>
                        </wps:spPr>
                        <wps:bodyPr wrap="square" lIns="0" tIns="0" rIns="0" bIns="0" rtlCol="0">
                          <a:prstTxWarp prst="textNoShape">
                            <a:avLst/>
                          </a:prstTxWarp>
                          <a:noAutofit/>
                        </wps:bodyPr>
                      </wps:wsp>
                      <wps:wsp>
                        <wps:cNvPr id="1129" name="Graphic 1129"/>
                        <wps:cNvSpPr/>
                        <wps:spPr>
                          <a:xfrm>
                            <a:off x="5357558" y="54320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E94D9"/>
                          </a:solidFill>
                        </wps:spPr>
                        <wps:bodyPr wrap="square" lIns="0" tIns="0" rIns="0" bIns="0" rtlCol="0">
                          <a:prstTxWarp prst="textNoShape">
                            <a:avLst/>
                          </a:prstTxWarp>
                          <a:noAutofit/>
                        </wps:bodyPr>
                      </wps:wsp>
                      <wps:wsp>
                        <wps:cNvPr id="1130" name="Graphic 1130"/>
                        <wps:cNvSpPr/>
                        <wps:spPr>
                          <a:xfrm>
                            <a:off x="5357558" y="75757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EA72D"/>
                          </a:solidFill>
                        </wps:spPr>
                        <wps:bodyPr wrap="square" lIns="0" tIns="0" rIns="0" bIns="0" rtlCol="0">
                          <a:prstTxWarp prst="textNoShape">
                            <a:avLst/>
                          </a:prstTxWarp>
                          <a:noAutofit/>
                        </wps:bodyPr>
                      </wps:wsp>
                      <wps:wsp>
                        <wps:cNvPr id="1131" name="Graphic 1131"/>
                        <wps:cNvSpPr/>
                        <wps:spPr>
                          <a:xfrm>
                            <a:off x="5357558" y="97182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05F9A"/>
                          </a:solidFill>
                        </wps:spPr>
                        <wps:bodyPr wrap="square" lIns="0" tIns="0" rIns="0" bIns="0" rtlCol="0">
                          <a:prstTxWarp prst="textNoShape">
                            <a:avLst/>
                          </a:prstTxWarp>
                          <a:noAutofit/>
                        </wps:bodyPr>
                      </wps:wsp>
                      <wps:wsp>
                        <wps:cNvPr id="1132" name="Graphic 1132"/>
                        <wps:cNvSpPr/>
                        <wps:spPr>
                          <a:xfrm>
                            <a:off x="4762" y="4762"/>
                            <a:ext cx="6089650" cy="1568450"/>
                          </a:xfrm>
                          <a:custGeom>
                            <a:avLst/>
                            <a:gdLst/>
                            <a:ahLst/>
                            <a:cxnLst/>
                            <a:rect l="l" t="t" r="r" b="b"/>
                            <a:pathLst>
                              <a:path w="6089650" h="1568450">
                                <a:moveTo>
                                  <a:pt x="0" y="1568449"/>
                                </a:moveTo>
                                <a:lnTo>
                                  <a:pt x="6089650" y="1568449"/>
                                </a:lnTo>
                                <a:lnTo>
                                  <a:pt x="6089650" y="0"/>
                                </a:lnTo>
                                <a:lnTo>
                                  <a:pt x="0" y="0"/>
                                </a:lnTo>
                                <a:lnTo>
                                  <a:pt x="0" y="1568449"/>
                                </a:lnTo>
                                <a:close/>
                              </a:path>
                            </a:pathLst>
                          </a:custGeom>
                          <a:ln w="9524">
                            <a:solidFill>
                              <a:srgbClr val="D9D9D9"/>
                            </a:solidFill>
                            <a:prstDash val="solid"/>
                          </a:ln>
                        </wps:spPr>
                        <wps:bodyPr wrap="square" lIns="0" tIns="0" rIns="0" bIns="0" rtlCol="0">
                          <a:prstTxWarp prst="textNoShape">
                            <a:avLst/>
                          </a:prstTxWarp>
                          <a:noAutofit/>
                        </wps:bodyPr>
                      </wps:wsp>
                      <wps:wsp>
                        <wps:cNvPr id="1133" name="Textbox 1133"/>
                        <wps:cNvSpPr txBox="1"/>
                        <wps:spPr>
                          <a:xfrm>
                            <a:off x="960183" y="10849"/>
                            <a:ext cx="158115" cy="139700"/>
                          </a:xfrm>
                          <a:prstGeom prst="rect">
                            <a:avLst/>
                          </a:prstGeom>
                        </wps:spPr>
                        <wps:txbx>
                          <w:txbxContent>
                            <w:p w14:paraId="77603BFD" w14:textId="77777777" w:rsidR="0086673E" w:rsidRDefault="0086673E">
                              <w:pPr>
                                <w:rPr>
                                  <w:rFonts w:ascii="Trebuchet MS"/>
                                  <w:sz w:val="18"/>
                                </w:rPr>
                              </w:pPr>
                              <w:r>
                                <w:rPr>
                                  <w:rFonts w:ascii="Trebuchet MS"/>
                                  <w:color w:val="585858"/>
                                  <w:spacing w:val="-5"/>
                                  <w:w w:val="110"/>
                                  <w:sz w:val="18"/>
                                </w:rPr>
                                <w:t>0%</w:t>
                              </w:r>
                            </w:p>
                          </w:txbxContent>
                        </wps:txbx>
                        <wps:bodyPr wrap="square" lIns="0" tIns="0" rIns="0" bIns="0" rtlCol="0">
                          <a:noAutofit/>
                        </wps:bodyPr>
                      </wps:wsp>
                      <wps:wsp>
                        <wps:cNvPr id="1134" name="Textbox 1134"/>
                        <wps:cNvSpPr txBox="1"/>
                        <wps:spPr>
                          <a:xfrm>
                            <a:off x="1361884" y="10849"/>
                            <a:ext cx="4119879" cy="139700"/>
                          </a:xfrm>
                          <a:prstGeom prst="rect">
                            <a:avLst/>
                          </a:prstGeom>
                        </wps:spPr>
                        <wps:txbx>
                          <w:txbxContent>
                            <w:p w14:paraId="57D68EEE" w14:textId="77777777" w:rsidR="0086673E" w:rsidRDefault="0086673E">
                              <w:pPr>
                                <w:tabs>
                                  <w:tab w:val="left" w:pos="678"/>
                                  <w:tab w:val="left" w:pos="1355"/>
                                  <w:tab w:val="left" w:pos="2034"/>
                                  <w:tab w:val="left" w:pos="2712"/>
                                  <w:tab w:val="left" w:pos="3390"/>
                                  <w:tab w:val="left" w:pos="4068"/>
                                  <w:tab w:val="left" w:pos="4746"/>
                                  <w:tab w:val="left" w:pos="5424"/>
                                  <w:tab w:val="left" w:pos="6057"/>
                                </w:tabs>
                                <w:rPr>
                                  <w:rFonts w:ascii="Trebuchet MS"/>
                                  <w:sz w:val="18"/>
                                </w:rPr>
                              </w:pPr>
                              <w:r>
                                <w:rPr>
                                  <w:rFonts w:ascii="Trebuchet MS"/>
                                  <w:color w:val="585858"/>
                                  <w:spacing w:val="-5"/>
                                  <w:w w:val="105"/>
                                  <w:sz w:val="18"/>
                                </w:rPr>
                                <w:t>10%</w:t>
                              </w:r>
                              <w:r>
                                <w:rPr>
                                  <w:rFonts w:ascii="Trebuchet MS"/>
                                  <w:color w:val="585858"/>
                                  <w:sz w:val="18"/>
                                </w:rPr>
                                <w:tab/>
                              </w:r>
                              <w:r>
                                <w:rPr>
                                  <w:rFonts w:ascii="Trebuchet MS"/>
                                  <w:color w:val="585858"/>
                                  <w:spacing w:val="-5"/>
                                  <w:w w:val="105"/>
                                  <w:sz w:val="18"/>
                                </w:rPr>
                                <w:t>20%</w:t>
                              </w:r>
                              <w:r>
                                <w:rPr>
                                  <w:rFonts w:ascii="Trebuchet MS"/>
                                  <w:color w:val="585858"/>
                                  <w:sz w:val="18"/>
                                </w:rPr>
                                <w:tab/>
                              </w:r>
                              <w:r>
                                <w:rPr>
                                  <w:rFonts w:ascii="Trebuchet MS"/>
                                  <w:color w:val="585858"/>
                                  <w:spacing w:val="-5"/>
                                  <w:w w:val="105"/>
                                  <w:sz w:val="18"/>
                                </w:rPr>
                                <w:t>30%</w:t>
                              </w:r>
                              <w:r>
                                <w:rPr>
                                  <w:rFonts w:ascii="Trebuchet MS"/>
                                  <w:color w:val="585858"/>
                                  <w:sz w:val="18"/>
                                </w:rPr>
                                <w:tab/>
                              </w:r>
                              <w:r>
                                <w:rPr>
                                  <w:rFonts w:ascii="Trebuchet MS"/>
                                  <w:color w:val="585858"/>
                                  <w:spacing w:val="-5"/>
                                  <w:w w:val="105"/>
                                  <w:sz w:val="18"/>
                                </w:rPr>
                                <w:t>40%</w:t>
                              </w:r>
                              <w:r>
                                <w:rPr>
                                  <w:rFonts w:ascii="Trebuchet MS"/>
                                  <w:color w:val="585858"/>
                                  <w:sz w:val="18"/>
                                </w:rPr>
                                <w:tab/>
                              </w:r>
                              <w:r>
                                <w:rPr>
                                  <w:rFonts w:ascii="Trebuchet MS"/>
                                  <w:color w:val="585858"/>
                                  <w:spacing w:val="-5"/>
                                  <w:w w:val="105"/>
                                  <w:sz w:val="18"/>
                                </w:rPr>
                                <w:t>50%</w:t>
                              </w:r>
                              <w:r>
                                <w:rPr>
                                  <w:rFonts w:ascii="Trebuchet MS"/>
                                  <w:color w:val="585858"/>
                                  <w:sz w:val="18"/>
                                </w:rPr>
                                <w:tab/>
                              </w:r>
                              <w:r>
                                <w:rPr>
                                  <w:rFonts w:ascii="Trebuchet MS"/>
                                  <w:color w:val="585858"/>
                                  <w:spacing w:val="-5"/>
                                  <w:w w:val="105"/>
                                  <w:sz w:val="18"/>
                                </w:rPr>
                                <w:t>60%</w:t>
                              </w:r>
                              <w:r>
                                <w:rPr>
                                  <w:rFonts w:ascii="Trebuchet MS"/>
                                  <w:color w:val="585858"/>
                                  <w:sz w:val="18"/>
                                </w:rPr>
                                <w:tab/>
                              </w:r>
                              <w:r>
                                <w:rPr>
                                  <w:rFonts w:ascii="Trebuchet MS"/>
                                  <w:color w:val="585858"/>
                                  <w:spacing w:val="-5"/>
                                  <w:w w:val="105"/>
                                  <w:sz w:val="18"/>
                                </w:rPr>
                                <w:t>70%</w:t>
                              </w:r>
                              <w:r>
                                <w:rPr>
                                  <w:rFonts w:ascii="Trebuchet MS"/>
                                  <w:color w:val="585858"/>
                                  <w:sz w:val="18"/>
                                </w:rPr>
                                <w:tab/>
                              </w:r>
                              <w:r>
                                <w:rPr>
                                  <w:rFonts w:ascii="Trebuchet MS"/>
                                  <w:color w:val="585858"/>
                                  <w:spacing w:val="-5"/>
                                  <w:w w:val="105"/>
                                  <w:sz w:val="18"/>
                                </w:rPr>
                                <w:t>80%</w:t>
                              </w:r>
                              <w:r>
                                <w:rPr>
                                  <w:rFonts w:ascii="Trebuchet MS"/>
                                  <w:color w:val="585858"/>
                                  <w:sz w:val="18"/>
                                </w:rPr>
                                <w:tab/>
                              </w:r>
                              <w:r>
                                <w:rPr>
                                  <w:rFonts w:ascii="Trebuchet MS"/>
                                  <w:color w:val="585858"/>
                                  <w:spacing w:val="-5"/>
                                  <w:w w:val="105"/>
                                  <w:sz w:val="18"/>
                                </w:rPr>
                                <w:t>90%</w:t>
                              </w:r>
                              <w:r>
                                <w:rPr>
                                  <w:rFonts w:ascii="Trebuchet MS"/>
                                  <w:color w:val="585858"/>
                                  <w:sz w:val="18"/>
                                </w:rPr>
                                <w:tab/>
                              </w:r>
                              <w:r>
                                <w:rPr>
                                  <w:rFonts w:ascii="Trebuchet MS"/>
                                  <w:color w:val="585858"/>
                                  <w:spacing w:val="-4"/>
                                  <w:w w:val="105"/>
                                  <w:sz w:val="18"/>
                                </w:rPr>
                                <w:t>100%</w:t>
                              </w:r>
                            </w:p>
                          </w:txbxContent>
                        </wps:txbx>
                        <wps:bodyPr wrap="square" lIns="0" tIns="0" rIns="0" bIns="0" rtlCol="0">
                          <a:noAutofit/>
                        </wps:bodyPr>
                      </wps:wsp>
                      <wps:wsp>
                        <wps:cNvPr id="1135" name="Textbox 1135"/>
                        <wps:cNvSpPr txBox="1"/>
                        <wps:spPr>
                          <a:xfrm>
                            <a:off x="253022" y="323650"/>
                            <a:ext cx="687705" cy="469900"/>
                          </a:xfrm>
                          <a:prstGeom prst="rect">
                            <a:avLst/>
                          </a:prstGeom>
                        </wps:spPr>
                        <wps:txbx>
                          <w:txbxContent>
                            <w:p w14:paraId="03AF3EB4" w14:textId="77777777" w:rsidR="0086673E" w:rsidRDefault="0086673E">
                              <w:pPr>
                                <w:ind w:right="18"/>
                                <w:jc w:val="right"/>
                                <w:rPr>
                                  <w:rFonts w:ascii="Trebuchet MS"/>
                                  <w:sz w:val="18"/>
                                </w:rPr>
                              </w:pPr>
                              <w:r>
                                <w:rPr>
                                  <w:rFonts w:ascii="Trebuchet MS"/>
                                  <w:color w:val="585858"/>
                                  <w:spacing w:val="-2"/>
                                  <w:sz w:val="18"/>
                                </w:rPr>
                                <w:t>D1[96]</w:t>
                              </w:r>
                            </w:p>
                            <w:p w14:paraId="750532A3" w14:textId="77777777" w:rsidR="0086673E" w:rsidRDefault="0086673E">
                              <w:pPr>
                                <w:spacing w:before="102"/>
                                <w:rPr>
                                  <w:rFonts w:ascii="Trebuchet MS"/>
                                  <w:sz w:val="18"/>
                                </w:rPr>
                              </w:pPr>
                            </w:p>
                            <w:p w14:paraId="6374A0B5" w14:textId="77777777" w:rsidR="0086673E" w:rsidRDefault="0086673E">
                              <w:pPr>
                                <w:ind w:right="18"/>
                                <w:jc w:val="right"/>
                                <w:rPr>
                                  <w:rFonts w:ascii="Trebuchet MS"/>
                                  <w:sz w:val="18"/>
                                </w:rPr>
                              </w:pPr>
                              <w:r>
                                <w:rPr>
                                  <w:rFonts w:ascii="Trebuchet MS"/>
                                  <w:color w:val="585858"/>
                                  <w:spacing w:val="-2"/>
                                  <w:w w:val="95"/>
                                  <w:sz w:val="18"/>
                                </w:rPr>
                                <w:t>D2-D3,</w:t>
                              </w:r>
                              <w:r>
                                <w:rPr>
                                  <w:rFonts w:ascii="Trebuchet MS"/>
                                  <w:color w:val="585858"/>
                                  <w:spacing w:val="-11"/>
                                  <w:w w:val="95"/>
                                  <w:sz w:val="18"/>
                                </w:rPr>
                                <w:t xml:space="preserve"> </w:t>
                              </w:r>
                              <w:r>
                                <w:rPr>
                                  <w:rFonts w:ascii="Trebuchet MS"/>
                                  <w:color w:val="585858"/>
                                  <w:spacing w:val="-2"/>
                                  <w:w w:val="95"/>
                                  <w:sz w:val="18"/>
                                </w:rPr>
                                <w:t>D5</w:t>
                              </w:r>
                              <w:r>
                                <w:rPr>
                                  <w:rFonts w:ascii="Trebuchet MS"/>
                                  <w:color w:val="585858"/>
                                  <w:spacing w:val="-11"/>
                                  <w:w w:val="95"/>
                                  <w:sz w:val="18"/>
                                </w:rPr>
                                <w:t xml:space="preserve"> </w:t>
                              </w:r>
                              <w:r>
                                <w:rPr>
                                  <w:rFonts w:ascii="Trebuchet MS"/>
                                  <w:color w:val="585858"/>
                                  <w:spacing w:val="-4"/>
                                  <w:w w:val="90"/>
                                  <w:sz w:val="18"/>
                                </w:rPr>
                                <w:t>[16]</w:t>
                              </w:r>
                            </w:p>
                          </w:txbxContent>
                        </wps:txbx>
                        <wps:bodyPr wrap="square" lIns="0" tIns="0" rIns="0" bIns="0" rtlCol="0">
                          <a:noAutofit/>
                        </wps:bodyPr>
                      </wps:wsp>
                      <wps:wsp>
                        <wps:cNvPr id="1136" name="Textbox 1136"/>
                        <wps:cNvSpPr txBox="1"/>
                        <wps:spPr>
                          <a:xfrm>
                            <a:off x="4311459" y="660073"/>
                            <a:ext cx="215900" cy="139700"/>
                          </a:xfrm>
                          <a:prstGeom prst="rect">
                            <a:avLst/>
                          </a:prstGeom>
                        </wps:spPr>
                        <wps:txbx>
                          <w:txbxContent>
                            <w:p w14:paraId="7A1C9932" w14:textId="77777777" w:rsidR="0086673E" w:rsidRDefault="0086673E">
                              <w:pPr>
                                <w:rPr>
                                  <w:rFonts w:ascii="Trebuchet MS"/>
                                  <w:sz w:val="18"/>
                                </w:rPr>
                              </w:pPr>
                              <w:r>
                                <w:rPr>
                                  <w:rFonts w:ascii="Trebuchet MS"/>
                                  <w:color w:val="FFFFFF"/>
                                  <w:spacing w:val="-5"/>
                                  <w:w w:val="105"/>
                                  <w:sz w:val="18"/>
                                </w:rPr>
                                <w:t>43%</w:t>
                              </w:r>
                            </w:p>
                          </w:txbxContent>
                        </wps:txbx>
                        <wps:bodyPr wrap="square" lIns="0" tIns="0" rIns="0" bIns="0" rtlCol="0">
                          <a:noAutofit/>
                        </wps:bodyPr>
                      </wps:wsp>
                      <wps:wsp>
                        <wps:cNvPr id="1137" name="Textbox 1137"/>
                        <wps:cNvSpPr txBox="1"/>
                        <wps:spPr>
                          <a:xfrm>
                            <a:off x="598360" y="984177"/>
                            <a:ext cx="341630" cy="139700"/>
                          </a:xfrm>
                          <a:prstGeom prst="rect">
                            <a:avLst/>
                          </a:prstGeom>
                        </wps:spPr>
                        <wps:txbx>
                          <w:txbxContent>
                            <w:p w14:paraId="1F849C17" w14:textId="77777777" w:rsidR="0086673E" w:rsidRDefault="0086673E">
                              <w:pPr>
                                <w:rPr>
                                  <w:rFonts w:ascii="Trebuchet MS"/>
                                  <w:sz w:val="18"/>
                                </w:rPr>
                              </w:pPr>
                              <w:r>
                                <w:rPr>
                                  <w:rFonts w:ascii="Trebuchet MS"/>
                                  <w:color w:val="585858"/>
                                  <w:w w:val="95"/>
                                  <w:sz w:val="18"/>
                                </w:rPr>
                                <w:t>D4</w:t>
                              </w:r>
                              <w:r>
                                <w:rPr>
                                  <w:rFonts w:ascii="Trebuchet MS"/>
                                  <w:color w:val="585858"/>
                                  <w:spacing w:val="-11"/>
                                  <w:w w:val="95"/>
                                  <w:sz w:val="18"/>
                                </w:rPr>
                                <w:t xml:space="preserve"> </w:t>
                              </w:r>
                              <w:r>
                                <w:rPr>
                                  <w:rFonts w:ascii="Trebuchet MS"/>
                                  <w:color w:val="585858"/>
                                  <w:spacing w:val="-4"/>
                                  <w:w w:val="90"/>
                                  <w:sz w:val="18"/>
                                </w:rPr>
                                <w:t>[56]</w:t>
                              </w:r>
                            </w:p>
                          </w:txbxContent>
                        </wps:txbx>
                        <wps:bodyPr wrap="square" lIns="0" tIns="0" rIns="0" bIns="0" rtlCol="0">
                          <a:noAutofit/>
                        </wps:bodyPr>
                      </wps:wsp>
                      <wps:wsp>
                        <wps:cNvPr id="1138" name="Textbox 1138"/>
                        <wps:cNvSpPr txBox="1"/>
                        <wps:spPr>
                          <a:xfrm>
                            <a:off x="5266118" y="660073"/>
                            <a:ext cx="920202" cy="407034"/>
                          </a:xfrm>
                          <a:prstGeom prst="rect">
                            <a:avLst/>
                          </a:prstGeom>
                        </wps:spPr>
                        <wps:txbx>
                          <w:txbxContent>
                            <w:p w14:paraId="608D81A5" w14:textId="0D563A33" w:rsidR="0086673E" w:rsidRDefault="0086673E">
                              <w:pPr>
                                <w:spacing w:before="3"/>
                                <w:rPr>
                                  <w:rFonts w:ascii="Trebuchet MS"/>
                                  <w:sz w:val="18"/>
                                </w:rPr>
                              </w:pPr>
                              <w:r>
                                <w:rPr>
                                  <w:rFonts w:ascii="Trebuchet MS"/>
                                  <w:color w:val="FFFFFF"/>
                                  <w:position w:val="8"/>
                                  <w:sz w:val="18"/>
                                </w:rPr>
                                <w:t>0%</w:t>
                              </w:r>
                              <w:r>
                                <w:rPr>
                                  <w:rFonts w:ascii="Trebuchet MS"/>
                                  <w:color w:val="FFFFFF"/>
                                  <w:spacing w:val="9"/>
                                  <w:position w:val="8"/>
                                  <w:sz w:val="18"/>
                                </w:rPr>
                                <w:t xml:space="preserve"> </w:t>
                              </w:r>
                              <w:r w:rsidR="002078A8">
                                <w:rPr>
                                  <w:rFonts w:ascii="Trebuchet MS"/>
                                  <w:color w:val="585858"/>
                                  <w:sz w:val="18"/>
                                </w:rPr>
                                <w:t>Đ</w:t>
                              </w:r>
                              <w:r w:rsidR="002078A8">
                                <w:rPr>
                                  <w:rFonts w:ascii="Trebuchet MS"/>
                                  <w:color w:val="585858"/>
                                  <w:sz w:val="18"/>
                                </w:rPr>
                                <w:t>ang l</w:t>
                              </w:r>
                              <w:r w:rsidR="002078A8">
                                <w:rPr>
                                  <w:rFonts w:ascii="Trebuchet MS"/>
                                  <w:color w:val="585858"/>
                                  <w:sz w:val="18"/>
                                </w:rPr>
                                <w:t>à</w:t>
                              </w:r>
                              <w:r w:rsidR="002078A8">
                                <w:rPr>
                                  <w:rFonts w:ascii="Trebuchet MS"/>
                                  <w:color w:val="585858"/>
                                  <w:sz w:val="18"/>
                                </w:rPr>
                                <w:t>m</w:t>
                              </w:r>
                            </w:p>
                            <w:p w14:paraId="2FB37102" w14:textId="18990B38" w:rsidR="0086673E" w:rsidRDefault="002078A8">
                              <w:pPr>
                                <w:spacing w:before="128"/>
                                <w:ind w:left="286"/>
                                <w:rPr>
                                  <w:rFonts w:ascii="Trebuchet MS"/>
                                  <w:sz w:val="18"/>
                                </w:rPr>
                              </w:pPr>
                              <w:r>
                                <w:rPr>
                                  <w:rFonts w:ascii="Trebuchet MS"/>
                                  <w:color w:val="585858"/>
                                  <w:w w:val="90"/>
                                  <w:sz w:val="18"/>
                                </w:rPr>
                                <w:t>Ch</w:t>
                              </w:r>
                              <w:r>
                                <w:rPr>
                                  <w:rFonts w:ascii="Calibri" w:hAnsi="Calibri" w:cs="Calibri"/>
                                  <w:color w:val="585858"/>
                                  <w:w w:val="90"/>
                                  <w:sz w:val="18"/>
                                  <w:lang w:val="vi-VN"/>
                                </w:rPr>
                                <w:t>ư</w:t>
                              </w:r>
                              <w:r>
                                <w:rPr>
                                  <w:rFonts w:ascii="Calibri" w:hAnsi="Calibri" w:cs="Calibri"/>
                                  <w:color w:val="585858"/>
                                  <w:w w:val="90"/>
                                  <w:sz w:val="18"/>
                                  <w:lang w:val="en-AU"/>
                                </w:rPr>
                                <w:t>a bắt đầu</w:t>
                              </w:r>
                            </w:p>
                          </w:txbxContent>
                        </wps:txbx>
                        <wps:bodyPr wrap="square" lIns="0" tIns="0" rIns="0" bIns="0" rtlCol="0">
                          <a:noAutofit/>
                        </wps:bodyPr>
                      </wps:wsp>
                      <wps:wsp>
                        <wps:cNvPr id="1139" name="Textbox 1139"/>
                        <wps:cNvSpPr txBox="1"/>
                        <wps:spPr>
                          <a:xfrm>
                            <a:off x="598360" y="1314250"/>
                            <a:ext cx="341630" cy="139700"/>
                          </a:xfrm>
                          <a:prstGeom prst="rect">
                            <a:avLst/>
                          </a:prstGeom>
                        </wps:spPr>
                        <wps:txbx>
                          <w:txbxContent>
                            <w:p w14:paraId="1C06FF94" w14:textId="77777777" w:rsidR="0086673E" w:rsidRDefault="0086673E">
                              <w:pPr>
                                <w:rPr>
                                  <w:rFonts w:ascii="Trebuchet MS"/>
                                  <w:sz w:val="18"/>
                                </w:rPr>
                              </w:pPr>
                              <w:r>
                                <w:rPr>
                                  <w:rFonts w:ascii="Trebuchet MS"/>
                                  <w:color w:val="585858"/>
                                  <w:sz w:val="18"/>
                                </w:rPr>
                                <w:t>D</w:t>
                              </w:r>
                              <w:r>
                                <w:rPr>
                                  <w:rFonts w:ascii="Trebuchet MS"/>
                                  <w:color w:val="585858"/>
                                  <w:spacing w:val="-19"/>
                                  <w:sz w:val="18"/>
                                </w:rPr>
                                <w:t xml:space="preserve"> </w:t>
                              </w:r>
                              <w:r>
                                <w:rPr>
                                  <w:rFonts w:ascii="Trebuchet MS"/>
                                  <w:color w:val="585858"/>
                                  <w:spacing w:val="-4"/>
                                  <w:w w:val="90"/>
                                  <w:sz w:val="18"/>
                                </w:rPr>
                                <w:t>[168]</w:t>
                              </w:r>
                            </w:p>
                          </w:txbxContent>
                        </wps:txbx>
                        <wps:bodyPr wrap="square" lIns="0" tIns="0" rIns="0" bIns="0" rtlCol="0">
                          <a:noAutofit/>
                        </wps:bodyPr>
                      </wps:wsp>
                      <wps:wsp>
                        <wps:cNvPr id="1140" name="Textbox 1140"/>
                        <wps:cNvSpPr txBox="1"/>
                        <wps:spPr>
                          <a:xfrm>
                            <a:off x="5036248" y="1324927"/>
                            <a:ext cx="302260" cy="131445"/>
                          </a:xfrm>
                          <a:prstGeom prst="rect">
                            <a:avLst/>
                          </a:prstGeom>
                          <a:solidFill>
                            <a:srgbClr val="205F9A"/>
                          </a:solidFill>
                        </wps:spPr>
                        <wps:txbx>
                          <w:txbxContent>
                            <w:p w14:paraId="15166017" w14:textId="77777777" w:rsidR="0086673E" w:rsidRDefault="0086673E">
                              <w:pPr>
                                <w:spacing w:line="202" w:lineRule="exact"/>
                                <w:ind w:left="124"/>
                                <w:rPr>
                                  <w:rFonts w:ascii="Trebuchet MS"/>
                                  <w:color w:val="000000"/>
                                  <w:sz w:val="18"/>
                                </w:rPr>
                              </w:pPr>
                              <w:r>
                                <w:rPr>
                                  <w:rFonts w:ascii="Trebuchet MS"/>
                                  <w:color w:val="FFFFFF"/>
                                  <w:spacing w:val="-5"/>
                                  <w:w w:val="110"/>
                                  <w:sz w:val="18"/>
                                </w:rPr>
                                <w:t>7%</w:t>
                              </w:r>
                            </w:p>
                          </w:txbxContent>
                        </wps:txbx>
                        <wps:bodyPr wrap="square" lIns="0" tIns="0" rIns="0" bIns="0" rtlCol="0">
                          <a:noAutofit/>
                        </wps:bodyPr>
                      </wps:wsp>
                      <wps:wsp>
                        <wps:cNvPr id="1141" name="Textbox 1141"/>
                        <wps:cNvSpPr txBox="1"/>
                        <wps:spPr>
                          <a:xfrm>
                            <a:off x="3012376" y="1324927"/>
                            <a:ext cx="2024380" cy="131445"/>
                          </a:xfrm>
                          <a:prstGeom prst="rect">
                            <a:avLst/>
                          </a:prstGeom>
                          <a:solidFill>
                            <a:srgbClr val="4EA72D"/>
                          </a:solidFill>
                        </wps:spPr>
                        <wps:txbx>
                          <w:txbxContent>
                            <w:p w14:paraId="0921CC3E" w14:textId="77777777" w:rsidR="0086673E" w:rsidRDefault="0086673E">
                              <w:pPr>
                                <w:spacing w:line="202" w:lineRule="exact"/>
                                <w:ind w:left="2"/>
                                <w:jc w:val="center"/>
                                <w:rPr>
                                  <w:rFonts w:ascii="Trebuchet MS"/>
                                  <w:color w:val="000000"/>
                                  <w:sz w:val="18"/>
                                </w:rPr>
                              </w:pPr>
                              <w:r>
                                <w:rPr>
                                  <w:rFonts w:ascii="Trebuchet MS"/>
                                  <w:color w:val="FFFFFF"/>
                                  <w:spacing w:val="-5"/>
                                  <w:w w:val="105"/>
                                  <w:sz w:val="18"/>
                                </w:rPr>
                                <w:t>47%</w:t>
                              </w:r>
                            </w:p>
                          </w:txbxContent>
                        </wps:txbx>
                        <wps:bodyPr wrap="square" lIns="0" tIns="0" rIns="0" bIns="0" rtlCol="0">
                          <a:noAutofit/>
                        </wps:bodyPr>
                      </wps:wsp>
                      <wps:wsp>
                        <wps:cNvPr id="1142" name="Textbox 1142"/>
                        <wps:cNvSpPr txBox="1"/>
                        <wps:spPr>
                          <a:xfrm>
                            <a:off x="1032446" y="1324927"/>
                            <a:ext cx="1979930" cy="131445"/>
                          </a:xfrm>
                          <a:prstGeom prst="rect">
                            <a:avLst/>
                          </a:prstGeom>
                          <a:solidFill>
                            <a:srgbClr val="4E94D9"/>
                          </a:solidFill>
                        </wps:spPr>
                        <wps:txbx>
                          <w:txbxContent>
                            <w:p w14:paraId="0BAC239A" w14:textId="77777777" w:rsidR="0086673E" w:rsidRDefault="0086673E">
                              <w:pPr>
                                <w:spacing w:line="202" w:lineRule="exact"/>
                                <w:ind w:left="1"/>
                                <w:jc w:val="center"/>
                                <w:rPr>
                                  <w:rFonts w:ascii="Trebuchet MS"/>
                                  <w:color w:val="000000"/>
                                  <w:sz w:val="18"/>
                                </w:rPr>
                              </w:pPr>
                              <w:r>
                                <w:rPr>
                                  <w:rFonts w:ascii="Trebuchet MS"/>
                                  <w:color w:val="FFFFFF"/>
                                  <w:spacing w:val="-5"/>
                                  <w:w w:val="105"/>
                                  <w:sz w:val="18"/>
                                </w:rPr>
                                <w:t>46%</w:t>
                              </w:r>
                            </w:p>
                          </w:txbxContent>
                        </wps:txbx>
                        <wps:bodyPr wrap="square" lIns="0" tIns="0" rIns="0" bIns="0" rtlCol="0">
                          <a:noAutofit/>
                        </wps:bodyPr>
                      </wps:wsp>
                      <wps:wsp>
                        <wps:cNvPr id="1143" name="Textbox 1143"/>
                        <wps:cNvSpPr txBox="1"/>
                        <wps:spPr>
                          <a:xfrm>
                            <a:off x="4864036" y="1003215"/>
                            <a:ext cx="474345" cy="123825"/>
                          </a:xfrm>
                          <a:prstGeom prst="rect">
                            <a:avLst/>
                          </a:prstGeom>
                          <a:solidFill>
                            <a:srgbClr val="205F9A"/>
                          </a:solidFill>
                        </wps:spPr>
                        <wps:txbx>
                          <w:txbxContent>
                            <w:p w14:paraId="25AA2FA1" w14:textId="77777777" w:rsidR="0086673E" w:rsidRDefault="0086673E">
                              <w:pPr>
                                <w:spacing w:line="189" w:lineRule="exact"/>
                                <w:ind w:left="214"/>
                                <w:rPr>
                                  <w:rFonts w:ascii="Trebuchet MS"/>
                                  <w:color w:val="000000"/>
                                  <w:sz w:val="18"/>
                                </w:rPr>
                              </w:pPr>
                              <w:r>
                                <w:rPr>
                                  <w:rFonts w:ascii="Trebuchet MS"/>
                                  <w:color w:val="FFFFFF"/>
                                  <w:spacing w:val="-5"/>
                                  <w:w w:val="105"/>
                                  <w:sz w:val="18"/>
                                </w:rPr>
                                <w:t>11%</w:t>
                              </w:r>
                            </w:p>
                          </w:txbxContent>
                        </wps:txbx>
                        <wps:bodyPr wrap="square" lIns="0" tIns="0" rIns="0" bIns="0" rtlCol="0">
                          <a:noAutofit/>
                        </wps:bodyPr>
                      </wps:wsp>
                      <wps:wsp>
                        <wps:cNvPr id="1144" name="Textbox 1144"/>
                        <wps:cNvSpPr txBox="1"/>
                        <wps:spPr>
                          <a:xfrm>
                            <a:off x="1936432" y="1003215"/>
                            <a:ext cx="2927985" cy="123825"/>
                          </a:xfrm>
                          <a:prstGeom prst="rect">
                            <a:avLst/>
                          </a:prstGeom>
                          <a:solidFill>
                            <a:srgbClr val="4EA72D"/>
                          </a:solidFill>
                        </wps:spPr>
                        <wps:txbx>
                          <w:txbxContent>
                            <w:p w14:paraId="3AF67835" w14:textId="77777777" w:rsidR="0086673E" w:rsidRDefault="0086673E">
                              <w:pPr>
                                <w:spacing w:line="189" w:lineRule="exact"/>
                                <w:ind w:left="2"/>
                                <w:jc w:val="center"/>
                                <w:rPr>
                                  <w:rFonts w:ascii="Trebuchet MS"/>
                                  <w:color w:val="000000"/>
                                  <w:sz w:val="18"/>
                                </w:rPr>
                              </w:pPr>
                              <w:r>
                                <w:rPr>
                                  <w:rFonts w:ascii="Trebuchet MS"/>
                                  <w:color w:val="FFFFFF"/>
                                  <w:spacing w:val="-5"/>
                                  <w:w w:val="105"/>
                                  <w:sz w:val="18"/>
                                </w:rPr>
                                <w:t>68%</w:t>
                              </w:r>
                            </w:p>
                          </w:txbxContent>
                        </wps:txbx>
                        <wps:bodyPr wrap="square" lIns="0" tIns="0" rIns="0" bIns="0" rtlCol="0">
                          <a:noAutofit/>
                        </wps:bodyPr>
                      </wps:wsp>
                      <wps:wsp>
                        <wps:cNvPr id="1145" name="Textbox 1145"/>
                        <wps:cNvSpPr txBox="1"/>
                        <wps:spPr>
                          <a:xfrm>
                            <a:off x="1032446" y="994219"/>
                            <a:ext cx="904240" cy="132715"/>
                          </a:xfrm>
                          <a:prstGeom prst="rect">
                            <a:avLst/>
                          </a:prstGeom>
                          <a:solidFill>
                            <a:srgbClr val="4E94D9"/>
                          </a:solidFill>
                        </wps:spPr>
                        <wps:txbx>
                          <w:txbxContent>
                            <w:p w14:paraId="527D5A26" w14:textId="77777777" w:rsidR="0086673E" w:rsidRDefault="0086673E">
                              <w:pPr>
                                <w:spacing w:line="203" w:lineRule="exact"/>
                                <w:ind w:left="1"/>
                                <w:jc w:val="center"/>
                                <w:rPr>
                                  <w:rFonts w:ascii="Trebuchet MS"/>
                                  <w:color w:val="000000"/>
                                  <w:sz w:val="18"/>
                                </w:rPr>
                              </w:pPr>
                              <w:r>
                                <w:rPr>
                                  <w:rFonts w:ascii="Trebuchet MS"/>
                                  <w:color w:val="FFFFFF"/>
                                  <w:spacing w:val="-5"/>
                                  <w:w w:val="105"/>
                                  <w:sz w:val="18"/>
                                </w:rPr>
                                <w:t>21%</w:t>
                              </w:r>
                            </w:p>
                          </w:txbxContent>
                        </wps:txbx>
                        <wps:bodyPr wrap="square" lIns="0" tIns="0" rIns="0" bIns="0" rtlCol="0">
                          <a:noAutofit/>
                        </wps:bodyPr>
                      </wps:wsp>
                      <wps:wsp>
                        <wps:cNvPr id="1146" name="Textbox 1146"/>
                        <wps:cNvSpPr txBox="1"/>
                        <wps:spPr>
                          <a:xfrm>
                            <a:off x="1032446" y="663511"/>
                            <a:ext cx="2454275" cy="132715"/>
                          </a:xfrm>
                          <a:prstGeom prst="rect">
                            <a:avLst/>
                          </a:prstGeom>
                          <a:solidFill>
                            <a:srgbClr val="4E94D9"/>
                          </a:solidFill>
                        </wps:spPr>
                        <wps:txbx>
                          <w:txbxContent>
                            <w:p w14:paraId="2739766D" w14:textId="77777777" w:rsidR="0086673E" w:rsidRDefault="0086673E">
                              <w:pPr>
                                <w:spacing w:line="204" w:lineRule="exact"/>
                                <w:jc w:val="center"/>
                                <w:rPr>
                                  <w:rFonts w:ascii="Trebuchet MS"/>
                                  <w:color w:val="000000"/>
                                  <w:sz w:val="18"/>
                                </w:rPr>
                              </w:pPr>
                              <w:r>
                                <w:rPr>
                                  <w:rFonts w:ascii="Trebuchet MS"/>
                                  <w:color w:val="FFFFFF"/>
                                  <w:spacing w:val="-5"/>
                                  <w:w w:val="105"/>
                                  <w:sz w:val="18"/>
                                </w:rPr>
                                <w:t>57%</w:t>
                              </w:r>
                            </w:p>
                          </w:txbxContent>
                        </wps:txbx>
                        <wps:bodyPr wrap="square" lIns="0" tIns="0" rIns="0" bIns="0" rtlCol="0">
                          <a:noAutofit/>
                        </wps:bodyPr>
                      </wps:wsp>
                      <wps:wsp>
                        <wps:cNvPr id="1147" name="Textbox 1147"/>
                        <wps:cNvSpPr txBox="1"/>
                        <wps:spPr>
                          <a:xfrm>
                            <a:off x="5420423" y="465391"/>
                            <a:ext cx="669798" cy="194682"/>
                          </a:xfrm>
                          <a:prstGeom prst="rect">
                            <a:avLst/>
                          </a:prstGeom>
                        </wps:spPr>
                        <wps:txbx>
                          <w:txbxContent>
                            <w:p w14:paraId="0901F4FD" w14:textId="36FB8EE5" w:rsidR="0086673E" w:rsidRPr="002078A8" w:rsidRDefault="002078A8" w:rsidP="002078A8">
                              <w:pPr>
                                <w:spacing w:before="51"/>
                                <w:ind w:right="60"/>
                                <w:rPr>
                                  <w:rFonts w:ascii="Trebuchet MS"/>
                                  <w:spacing w:val="-4"/>
                                  <w:sz w:val="18"/>
                                  <w:lang w:val="en-AU"/>
                                </w:rPr>
                              </w:pPr>
                              <w:r w:rsidRPr="002078A8">
                                <w:rPr>
                                  <w:rFonts w:ascii="Trebuchet MS"/>
                                  <w:color w:val="585858"/>
                                  <w:spacing w:val="-4"/>
                                  <w:sz w:val="18"/>
                                  <w:lang w:val="en-AU"/>
                                </w:rPr>
                                <w:t>Ho</w:t>
                              </w:r>
                              <w:r w:rsidRPr="002078A8">
                                <w:rPr>
                                  <w:rFonts w:ascii="Trebuchet MS"/>
                                  <w:color w:val="585858"/>
                                  <w:spacing w:val="-4"/>
                                  <w:sz w:val="18"/>
                                  <w:lang w:val="en-AU"/>
                                </w:rPr>
                                <w:t>à</w:t>
                              </w:r>
                              <w:r w:rsidRPr="002078A8">
                                <w:rPr>
                                  <w:rFonts w:ascii="Trebuchet MS"/>
                                  <w:color w:val="585858"/>
                                  <w:spacing w:val="-4"/>
                                  <w:sz w:val="18"/>
                                  <w:lang w:val="en-AU"/>
                                </w:rPr>
                                <w:t>n th</w:t>
                              </w:r>
                              <w:r w:rsidRPr="002078A8">
                                <w:rPr>
                                  <w:rFonts w:ascii="Trebuchet MS"/>
                                  <w:color w:val="585858"/>
                                  <w:spacing w:val="-4"/>
                                  <w:sz w:val="18"/>
                                  <w:lang w:val="en-AU"/>
                                </w:rPr>
                                <w:t>à</w:t>
                              </w:r>
                              <w:r w:rsidRPr="002078A8">
                                <w:rPr>
                                  <w:rFonts w:ascii="Trebuchet MS"/>
                                  <w:color w:val="585858"/>
                                  <w:spacing w:val="-4"/>
                                  <w:sz w:val="18"/>
                                  <w:lang w:val="en-AU"/>
                                </w:rPr>
                                <w:t>nh</w:t>
                              </w:r>
                            </w:p>
                          </w:txbxContent>
                        </wps:txbx>
                        <wps:bodyPr wrap="square" lIns="0" tIns="0" rIns="0" bIns="0" rtlCol="0">
                          <a:noAutofit/>
                        </wps:bodyPr>
                      </wps:wsp>
                      <wps:wsp>
                        <wps:cNvPr id="1148" name="Textbox 1148"/>
                        <wps:cNvSpPr txBox="1"/>
                        <wps:spPr>
                          <a:xfrm>
                            <a:off x="4932616" y="334327"/>
                            <a:ext cx="405765" cy="131445"/>
                          </a:xfrm>
                          <a:prstGeom prst="rect">
                            <a:avLst/>
                          </a:prstGeom>
                          <a:solidFill>
                            <a:srgbClr val="205F9A"/>
                          </a:solidFill>
                        </wps:spPr>
                        <wps:txbx>
                          <w:txbxContent>
                            <w:p w14:paraId="0F008A12" w14:textId="77777777" w:rsidR="0086673E" w:rsidRDefault="0086673E">
                              <w:pPr>
                                <w:spacing w:line="202" w:lineRule="exact"/>
                                <w:ind w:left="206"/>
                                <w:rPr>
                                  <w:rFonts w:ascii="Trebuchet MS"/>
                                  <w:color w:val="000000"/>
                                  <w:sz w:val="18"/>
                                </w:rPr>
                              </w:pPr>
                              <w:r>
                                <w:rPr>
                                  <w:rFonts w:ascii="Trebuchet MS"/>
                                  <w:color w:val="FFFFFF"/>
                                  <w:spacing w:val="-5"/>
                                  <w:w w:val="110"/>
                                  <w:sz w:val="18"/>
                                </w:rPr>
                                <w:t>9%</w:t>
                              </w:r>
                            </w:p>
                          </w:txbxContent>
                        </wps:txbx>
                        <wps:bodyPr wrap="square" lIns="0" tIns="0" rIns="0" bIns="0" rtlCol="0">
                          <a:noAutofit/>
                        </wps:bodyPr>
                      </wps:wsp>
                      <wps:wsp>
                        <wps:cNvPr id="1149" name="Textbox 1149"/>
                        <wps:cNvSpPr txBox="1"/>
                        <wps:spPr>
                          <a:xfrm>
                            <a:off x="3632644" y="334327"/>
                            <a:ext cx="1300480" cy="131445"/>
                          </a:xfrm>
                          <a:prstGeom prst="rect">
                            <a:avLst/>
                          </a:prstGeom>
                          <a:solidFill>
                            <a:srgbClr val="4EA72D"/>
                          </a:solidFill>
                        </wps:spPr>
                        <wps:txbx>
                          <w:txbxContent>
                            <w:p w14:paraId="5EF7B204" w14:textId="77777777" w:rsidR="0086673E" w:rsidRDefault="0086673E">
                              <w:pPr>
                                <w:spacing w:line="202" w:lineRule="exact"/>
                                <w:ind w:left="2"/>
                                <w:jc w:val="center"/>
                                <w:rPr>
                                  <w:rFonts w:ascii="Trebuchet MS"/>
                                  <w:color w:val="000000"/>
                                  <w:sz w:val="18"/>
                                </w:rPr>
                              </w:pPr>
                              <w:r>
                                <w:rPr>
                                  <w:rFonts w:ascii="Trebuchet MS"/>
                                  <w:color w:val="FFFFFF"/>
                                  <w:spacing w:val="-5"/>
                                  <w:w w:val="105"/>
                                  <w:sz w:val="18"/>
                                </w:rPr>
                                <w:t>30%</w:t>
                              </w:r>
                            </w:p>
                          </w:txbxContent>
                        </wps:txbx>
                        <wps:bodyPr wrap="square" lIns="0" tIns="0" rIns="0" bIns="0" rtlCol="0">
                          <a:noAutofit/>
                        </wps:bodyPr>
                      </wps:wsp>
                      <wps:wsp>
                        <wps:cNvPr id="1150" name="Textbox 1150"/>
                        <wps:cNvSpPr txBox="1"/>
                        <wps:spPr>
                          <a:xfrm>
                            <a:off x="1032446" y="334327"/>
                            <a:ext cx="2600325" cy="131445"/>
                          </a:xfrm>
                          <a:prstGeom prst="rect">
                            <a:avLst/>
                          </a:prstGeom>
                          <a:solidFill>
                            <a:srgbClr val="4E94D9"/>
                          </a:solidFill>
                        </wps:spPr>
                        <wps:txbx>
                          <w:txbxContent>
                            <w:p w14:paraId="2DC03797" w14:textId="77777777" w:rsidR="0086673E" w:rsidRDefault="0086673E">
                              <w:pPr>
                                <w:spacing w:line="202" w:lineRule="exact"/>
                                <w:ind w:left="2"/>
                                <w:jc w:val="center"/>
                                <w:rPr>
                                  <w:rFonts w:ascii="Trebuchet MS"/>
                                  <w:color w:val="000000"/>
                                  <w:sz w:val="18"/>
                                </w:rPr>
                              </w:pPr>
                              <w:r>
                                <w:rPr>
                                  <w:rFonts w:ascii="Trebuchet MS"/>
                                  <w:color w:val="FFFFFF"/>
                                  <w:spacing w:val="-5"/>
                                  <w:w w:val="105"/>
                                  <w:sz w:val="18"/>
                                </w:rPr>
                                <w:t>60%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6171CE" id="Group 1123" o:spid="_x0000_s1892" style="position:absolute;margin-left:56.8pt;margin-top:6.4pt;width:486.7pt;height:123.5pt;z-index:-15566336;mso-wrap-distance-left:0;mso-wrap-distance-right:0;mso-position-horizontal-relative:page;mso-width-relative:margin;mso-height-relative:margin" coordorigin="47,47" coordsize="61815,1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">
                <v:shape id="Image 1124" o:spid="_x0000_s1893" type="#_x0000_t75" style="position:absolute;left:10311;top:3136;width:26514;height:1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">
                  <v:imagedata r:id="rId499" o:title=""/>
                </v:shape>
                <v:shape id="Image 1125" o:spid="_x0000_s1894" type="#_x0000_t75" style="position:absolute;left:18769;top:2947;width:34687;height:1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">
                  <v:imagedata r:id="rId500" o:title=""/>
                </v:shape>
                <v:shape id="Image 1126" o:spid="_x0000_s1895" type="#_x0000_t75" style="position:absolute;left:48046;top:2947;width:5410;height:1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">
                  <v:imagedata r:id="rId501" o:title=""/>
                </v:shape>
                <v:shape id="Graphic 1127" o:spid="_x0000_s1896" style="position:absolute;left:34863;top:6635;width:18517;height:1327;visibility:visible;mso-wrap-style:square;v-text-anchor:top" coordsize="185166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" path="m1851660,l,,,132588r1851660,l1851660,xe" fillcolor="#4ea72d" stroked="f">
                  <v:path arrowok="t"/>
                </v:shape>
                <v:shape id="Graphic 1128" o:spid="_x0000_s1897" style="position:absolute;left:10324;top:2347;width:13;height:13208;visibility:visible;mso-wrap-style:square;v-text-anchor:top" coordsize="1270,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" path="m,l,1320800e" filled="f" strokecolor="#d9d9d9" strokeweight="1pt">
                  <v:path arrowok="t"/>
                </v:shape>
                <v:shape id="Graphic 1129" o:spid="_x0000_s1898" style="position:absolute;left:53575;top:543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" path="m62779,l,,,62779r62779,l62779,xe" fillcolor="#4e94d9" stroked="f">
                  <v:path arrowok="t"/>
                </v:shape>
                <v:shape id="Graphic 1130" o:spid="_x0000_s1899" style="position:absolute;left:53575;top:757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" path="m62779,l,,,62779r62779,l62779,xe" fillcolor="#4ea72d" stroked="f">
                  <v:path arrowok="t"/>
                </v:shape>
                <v:shape id="Graphic 1131" o:spid="_x0000_s1900" style="position:absolute;left:53575;top:9718;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" path="m62779,l,,,62779r62779,l62779,xe" fillcolor="#205f9a" stroked="f">
                  <v:path arrowok="t"/>
                </v:shape>
                <v:shape id="Graphic 1132" o:spid="_x0000_s1901" style="position:absolute;left:47;top:47;width:60897;height:15685;visibility:visible;mso-wrap-style:square;v-text-anchor:top" coordsize="6089650,156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" path="m,1568449r6089650,l6089650,,,,,1568449xe" filled="f" strokecolor="#d9d9d9" strokeweight=".26456mm">
                  <v:path arrowok="t"/>
                </v:shape>
                <v:shape id="Textbox 1133" o:spid="_x0000_s1902" type="#_x0000_t202" style="position:absolute;left:9601;top:108;width:1581;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14:paraId="77603BFD" w14:textId="77777777" w:rsidR="0086673E" w:rsidRDefault="0086673E">
                        <w:pPr>
                          <w:rPr>
                            <w:rFonts w:ascii="Trebuchet MS"/>
                            <w:sz w:val="18"/>
                          </w:rPr>
                        </w:pPr>
                        <w:r>
                          <w:rPr>
                            <w:rFonts w:ascii="Trebuchet MS"/>
                            <w:color w:val="585858"/>
                            <w:spacing w:val="-5"/>
                            <w:w w:val="110"/>
                            <w:sz w:val="18"/>
                          </w:rPr>
                          <w:t>0%</w:t>
                        </w:r>
                      </w:p>
                    </w:txbxContent>
                  </v:textbox>
                </v:shape>
                <v:shape id="Textbox 1134" o:spid="_x0000_s1903" type="#_x0000_t202" style="position:absolute;left:13618;top:108;width:4119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14:paraId="57D68EEE" w14:textId="77777777" w:rsidR="0086673E" w:rsidRDefault="0086673E">
                        <w:pPr>
                          <w:tabs>
                            <w:tab w:val="left" w:pos="678"/>
                            <w:tab w:val="left" w:pos="1355"/>
                            <w:tab w:val="left" w:pos="2034"/>
                            <w:tab w:val="left" w:pos="2712"/>
                            <w:tab w:val="left" w:pos="3390"/>
                            <w:tab w:val="left" w:pos="4068"/>
                            <w:tab w:val="left" w:pos="4746"/>
                            <w:tab w:val="left" w:pos="5424"/>
                            <w:tab w:val="left" w:pos="6057"/>
                          </w:tabs>
                          <w:rPr>
                            <w:rFonts w:ascii="Trebuchet MS"/>
                            <w:sz w:val="18"/>
                          </w:rPr>
                        </w:pPr>
                        <w:r>
                          <w:rPr>
                            <w:rFonts w:ascii="Trebuchet MS"/>
                            <w:color w:val="585858"/>
                            <w:spacing w:val="-5"/>
                            <w:w w:val="105"/>
                            <w:sz w:val="18"/>
                          </w:rPr>
                          <w:t>10%</w:t>
                        </w:r>
                        <w:r>
                          <w:rPr>
                            <w:rFonts w:ascii="Trebuchet MS"/>
                            <w:color w:val="585858"/>
                            <w:sz w:val="18"/>
                          </w:rPr>
                          <w:tab/>
                        </w:r>
                        <w:r>
                          <w:rPr>
                            <w:rFonts w:ascii="Trebuchet MS"/>
                            <w:color w:val="585858"/>
                            <w:spacing w:val="-5"/>
                            <w:w w:val="105"/>
                            <w:sz w:val="18"/>
                          </w:rPr>
                          <w:t>20%</w:t>
                        </w:r>
                        <w:r>
                          <w:rPr>
                            <w:rFonts w:ascii="Trebuchet MS"/>
                            <w:color w:val="585858"/>
                            <w:sz w:val="18"/>
                          </w:rPr>
                          <w:tab/>
                        </w:r>
                        <w:r>
                          <w:rPr>
                            <w:rFonts w:ascii="Trebuchet MS"/>
                            <w:color w:val="585858"/>
                            <w:spacing w:val="-5"/>
                            <w:w w:val="105"/>
                            <w:sz w:val="18"/>
                          </w:rPr>
                          <w:t>30%</w:t>
                        </w:r>
                        <w:r>
                          <w:rPr>
                            <w:rFonts w:ascii="Trebuchet MS"/>
                            <w:color w:val="585858"/>
                            <w:sz w:val="18"/>
                          </w:rPr>
                          <w:tab/>
                        </w:r>
                        <w:r>
                          <w:rPr>
                            <w:rFonts w:ascii="Trebuchet MS"/>
                            <w:color w:val="585858"/>
                            <w:spacing w:val="-5"/>
                            <w:w w:val="105"/>
                            <w:sz w:val="18"/>
                          </w:rPr>
                          <w:t>40%</w:t>
                        </w:r>
                        <w:r>
                          <w:rPr>
                            <w:rFonts w:ascii="Trebuchet MS"/>
                            <w:color w:val="585858"/>
                            <w:sz w:val="18"/>
                          </w:rPr>
                          <w:tab/>
                        </w:r>
                        <w:r>
                          <w:rPr>
                            <w:rFonts w:ascii="Trebuchet MS"/>
                            <w:color w:val="585858"/>
                            <w:spacing w:val="-5"/>
                            <w:w w:val="105"/>
                            <w:sz w:val="18"/>
                          </w:rPr>
                          <w:t>50%</w:t>
                        </w:r>
                        <w:r>
                          <w:rPr>
                            <w:rFonts w:ascii="Trebuchet MS"/>
                            <w:color w:val="585858"/>
                            <w:sz w:val="18"/>
                          </w:rPr>
                          <w:tab/>
                        </w:r>
                        <w:r>
                          <w:rPr>
                            <w:rFonts w:ascii="Trebuchet MS"/>
                            <w:color w:val="585858"/>
                            <w:spacing w:val="-5"/>
                            <w:w w:val="105"/>
                            <w:sz w:val="18"/>
                          </w:rPr>
                          <w:t>60%</w:t>
                        </w:r>
                        <w:r>
                          <w:rPr>
                            <w:rFonts w:ascii="Trebuchet MS"/>
                            <w:color w:val="585858"/>
                            <w:sz w:val="18"/>
                          </w:rPr>
                          <w:tab/>
                        </w:r>
                        <w:r>
                          <w:rPr>
                            <w:rFonts w:ascii="Trebuchet MS"/>
                            <w:color w:val="585858"/>
                            <w:spacing w:val="-5"/>
                            <w:w w:val="105"/>
                            <w:sz w:val="18"/>
                          </w:rPr>
                          <w:t>70%</w:t>
                        </w:r>
                        <w:r>
                          <w:rPr>
                            <w:rFonts w:ascii="Trebuchet MS"/>
                            <w:color w:val="585858"/>
                            <w:sz w:val="18"/>
                          </w:rPr>
                          <w:tab/>
                        </w:r>
                        <w:r>
                          <w:rPr>
                            <w:rFonts w:ascii="Trebuchet MS"/>
                            <w:color w:val="585858"/>
                            <w:spacing w:val="-5"/>
                            <w:w w:val="105"/>
                            <w:sz w:val="18"/>
                          </w:rPr>
                          <w:t>80%</w:t>
                        </w:r>
                        <w:r>
                          <w:rPr>
                            <w:rFonts w:ascii="Trebuchet MS"/>
                            <w:color w:val="585858"/>
                            <w:sz w:val="18"/>
                          </w:rPr>
                          <w:tab/>
                        </w:r>
                        <w:r>
                          <w:rPr>
                            <w:rFonts w:ascii="Trebuchet MS"/>
                            <w:color w:val="585858"/>
                            <w:spacing w:val="-5"/>
                            <w:w w:val="105"/>
                            <w:sz w:val="18"/>
                          </w:rPr>
                          <w:t>90%</w:t>
                        </w:r>
                        <w:r>
                          <w:rPr>
                            <w:rFonts w:ascii="Trebuchet MS"/>
                            <w:color w:val="585858"/>
                            <w:sz w:val="18"/>
                          </w:rPr>
                          <w:tab/>
                        </w:r>
                        <w:r>
                          <w:rPr>
                            <w:rFonts w:ascii="Trebuchet MS"/>
                            <w:color w:val="585858"/>
                            <w:spacing w:val="-4"/>
                            <w:w w:val="105"/>
                            <w:sz w:val="18"/>
                          </w:rPr>
                          <w:t>100%</w:t>
                        </w:r>
                      </w:p>
                    </w:txbxContent>
                  </v:textbox>
                </v:shape>
                <v:shape id="Textbox 1135" o:spid="_x0000_s1904" type="#_x0000_t202" style="position:absolute;left:2530;top:3236;width:6877;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14:paraId="03AF3EB4" w14:textId="77777777" w:rsidR="0086673E" w:rsidRDefault="0086673E">
                        <w:pPr>
                          <w:ind w:right="18"/>
                          <w:jc w:val="right"/>
                          <w:rPr>
                            <w:rFonts w:ascii="Trebuchet MS"/>
                            <w:sz w:val="18"/>
                          </w:rPr>
                        </w:pPr>
                        <w:r>
                          <w:rPr>
                            <w:rFonts w:ascii="Trebuchet MS"/>
                            <w:color w:val="585858"/>
                            <w:spacing w:val="-2"/>
                            <w:sz w:val="18"/>
                          </w:rPr>
                          <w:t>D1[96]</w:t>
                        </w:r>
                      </w:p>
                      <w:p w14:paraId="750532A3" w14:textId="77777777" w:rsidR="0086673E" w:rsidRDefault="0086673E">
                        <w:pPr>
                          <w:spacing w:before="102"/>
                          <w:rPr>
                            <w:rFonts w:ascii="Trebuchet MS"/>
                            <w:sz w:val="18"/>
                          </w:rPr>
                        </w:pPr>
                      </w:p>
                      <w:p w14:paraId="6374A0B5" w14:textId="77777777" w:rsidR="0086673E" w:rsidRDefault="0086673E">
                        <w:pPr>
                          <w:ind w:right="18"/>
                          <w:jc w:val="right"/>
                          <w:rPr>
                            <w:rFonts w:ascii="Trebuchet MS"/>
                            <w:sz w:val="18"/>
                          </w:rPr>
                        </w:pPr>
                        <w:r>
                          <w:rPr>
                            <w:rFonts w:ascii="Trebuchet MS"/>
                            <w:color w:val="585858"/>
                            <w:spacing w:val="-2"/>
                            <w:w w:val="95"/>
                            <w:sz w:val="18"/>
                          </w:rPr>
                          <w:t>D2-D3,</w:t>
                        </w:r>
                        <w:r>
                          <w:rPr>
                            <w:rFonts w:ascii="Trebuchet MS"/>
                            <w:color w:val="585858"/>
                            <w:spacing w:val="-11"/>
                            <w:w w:val="95"/>
                            <w:sz w:val="18"/>
                          </w:rPr>
                          <w:t xml:space="preserve"> </w:t>
                        </w:r>
                        <w:r>
                          <w:rPr>
                            <w:rFonts w:ascii="Trebuchet MS"/>
                            <w:color w:val="585858"/>
                            <w:spacing w:val="-2"/>
                            <w:w w:val="95"/>
                            <w:sz w:val="18"/>
                          </w:rPr>
                          <w:t>D5</w:t>
                        </w:r>
                        <w:r>
                          <w:rPr>
                            <w:rFonts w:ascii="Trebuchet MS"/>
                            <w:color w:val="585858"/>
                            <w:spacing w:val="-11"/>
                            <w:w w:val="95"/>
                            <w:sz w:val="18"/>
                          </w:rPr>
                          <w:t xml:space="preserve"> </w:t>
                        </w:r>
                        <w:r>
                          <w:rPr>
                            <w:rFonts w:ascii="Trebuchet MS"/>
                            <w:color w:val="585858"/>
                            <w:spacing w:val="-4"/>
                            <w:w w:val="90"/>
                            <w:sz w:val="18"/>
                          </w:rPr>
                          <w:t>[16]</w:t>
                        </w:r>
                      </w:p>
                    </w:txbxContent>
                  </v:textbox>
                </v:shape>
                <v:shape id="Textbox 1136" o:spid="_x0000_s1905" type="#_x0000_t202" style="position:absolute;left:43114;top:6600;width:215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l3wwAAAN0AAAAPAAAAZHJzL2Rvd25yZXYueG1sRE9Na8JA&#10;EL0L/odlhN50Ywu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7CZd8MAAADdAAAADwAA&#10;AAAAAAAAAAAAAAAHAgAAZHJzL2Rvd25yZXYueG1sUEsFBgAAAAADAAMAtwAAAPcCAAAAAA==&#10;" filled="f" stroked="f">
                  <v:textbox inset="0,0,0,0">
                    <w:txbxContent>
                      <w:p w14:paraId="7A1C9932" w14:textId="77777777" w:rsidR="0086673E" w:rsidRDefault="0086673E">
                        <w:pPr>
                          <w:rPr>
                            <w:rFonts w:ascii="Trebuchet MS"/>
                            <w:sz w:val="18"/>
                          </w:rPr>
                        </w:pPr>
                        <w:r>
                          <w:rPr>
                            <w:rFonts w:ascii="Trebuchet MS"/>
                            <w:color w:val="FFFFFF"/>
                            <w:spacing w:val="-5"/>
                            <w:w w:val="105"/>
                            <w:sz w:val="18"/>
                          </w:rPr>
                          <w:t>43%</w:t>
                        </w:r>
                      </w:p>
                    </w:txbxContent>
                  </v:textbox>
                </v:shape>
                <v:shape id="Textbox 1137" o:spid="_x0000_s1906" type="#_x0000_t202" style="position:absolute;left:5983;top:9841;width:34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1F849C17" w14:textId="77777777" w:rsidR="0086673E" w:rsidRDefault="0086673E">
                        <w:pPr>
                          <w:rPr>
                            <w:rFonts w:ascii="Trebuchet MS"/>
                            <w:sz w:val="18"/>
                          </w:rPr>
                        </w:pPr>
                        <w:r>
                          <w:rPr>
                            <w:rFonts w:ascii="Trebuchet MS"/>
                            <w:color w:val="585858"/>
                            <w:w w:val="95"/>
                            <w:sz w:val="18"/>
                          </w:rPr>
                          <w:t>D4</w:t>
                        </w:r>
                        <w:r>
                          <w:rPr>
                            <w:rFonts w:ascii="Trebuchet MS"/>
                            <w:color w:val="585858"/>
                            <w:spacing w:val="-11"/>
                            <w:w w:val="95"/>
                            <w:sz w:val="18"/>
                          </w:rPr>
                          <w:t xml:space="preserve"> </w:t>
                        </w:r>
                        <w:r>
                          <w:rPr>
                            <w:rFonts w:ascii="Trebuchet MS"/>
                            <w:color w:val="585858"/>
                            <w:spacing w:val="-4"/>
                            <w:w w:val="90"/>
                            <w:sz w:val="18"/>
                          </w:rPr>
                          <w:t>[56]</w:t>
                        </w:r>
                      </w:p>
                    </w:txbxContent>
                  </v:textbox>
                </v:shape>
                <v:shape id="Textbox 1138" o:spid="_x0000_s1907" type="#_x0000_t202" style="position:absolute;left:52661;top:6600;width:9202;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608D81A5" w14:textId="0D563A33" w:rsidR="0086673E" w:rsidRDefault="0086673E">
                        <w:pPr>
                          <w:spacing w:before="3"/>
                          <w:rPr>
                            <w:rFonts w:ascii="Trebuchet MS"/>
                            <w:sz w:val="18"/>
                          </w:rPr>
                        </w:pPr>
                        <w:r>
                          <w:rPr>
                            <w:rFonts w:ascii="Trebuchet MS"/>
                            <w:color w:val="FFFFFF"/>
                            <w:position w:val="8"/>
                            <w:sz w:val="18"/>
                          </w:rPr>
                          <w:t>0%</w:t>
                        </w:r>
                        <w:r>
                          <w:rPr>
                            <w:rFonts w:ascii="Trebuchet MS"/>
                            <w:color w:val="FFFFFF"/>
                            <w:spacing w:val="9"/>
                            <w:position w:val="8"/>
                            <w:sz w:val="18"/>
                          </w:rPr>
                          <w:t xml:space="preserve"> </w:t>
                        </w:r>
                        <w:r w:rsidR="002078A8">
                          <w:rPr>
                            <w:rFonts w:ascii="Trebuchet MS"/>
                            <w:color w:val="585858"/>
                            <w:sz w:val="18"/>
                          </w:rPr>
                          <w:t>Đ</w:t>
                        </w:r>
                        <w:r w:rsidR="002078A8">
                          <w:rPr>
                            <w:rFonts w:ascii="Trebuchet MS"/>
                            <w:color w:val="585858"/>
                            <w:sz w:val="18"/>
                          </w:rPr>
                          <w:t>ang l</w:t>
                        </w:r>
                        <w:r w:rsidR="002078A8">
                          <w:rPr>
                            <w:rFonts w:ascii="Trebuchet MS"/>
                            <w:color w:val="585858"/>
                            <w:sz w:val="18"/>
                          </w:rPr>
                          <w:t>à</w:t>
                        </w:r>
                        <w:r w:rsidR="002078A8">
                          <w:rPr>
                            <w:rFonts w:ascii="Trebuchet MS"/>
                            <w:color w:val="585858"/>
                            <w:sz w:val="18"/>
                          </w:rPr>
                          <w:t>m</w:t>
                        </w:r>
                      </w:p>
                      <w:p w14:paraId="2FB37102" w14:textId="18990B38" w:rsidR="0086673E" w:rsidRDefault="002078A8">
                        <w:pPr>
                          <w:spacing w:before="128"/>
                          <w:ind w:left="286"/>
                          <w:rPr>
                            <w:rFonts w:ascii="Trebuchet MS"/>
                            <w:sz w:val="18"/>
                          </w:rPr>
                        </w:pPr>
                        <w:r>
                          <w:rPr>
                            <w:rFonts w:ascii="Trebuchet MS"/>
                            <w:color w:val="585858"/>
                            <w:w w:val="90"/>
                            <w:sz w:val="18"/>
                          </w:rPr>
                          <w:t>Ch</w:t>
                        </w:r>
                        <w:r>
                          <w:rPr>
                            <w:rFonts w:ascii="Calibri" w:hAnsi="Calibri" w:cs="Calibri"/>
                            <w:color w:val="585858"/>
                            <w:w w:val="90"/>
                            <w:sz w:val="18"/>
                            <w:lang w:val="vi-VN"/>
                          </w:rPr>
                          <w:t>ư</w:t>
                        </w:r>
                        <w:r>
                          <w:rPr>
                            <w:rFonts w:ascii="Calibri" w:hAnsi="Calibri" w:cs="Calibri"/>
                            <w:color w:val="585858"/>
                            <w:w w:val="90"/>
                            <w:sz w:val="18"/>
                            <w:lang w:val="en-AU"/>
                          </w:rPr>
                          <w:t>a bắt đầu</w:t>
                        </w:r>
                      </w:p>
                    </w:txbxContent>
                  </v:textbox>
                </v:shape>
                <v:shape id="Textbox 1139" o:spid="_x0000_s1908" type="#_x0000_t202" style="position:absolute;left:5983;top:13142;width:34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14:paraId="1C06FF94" w14:textId="77777777" w:rsidR="0086673E" w:rsidRDefault="0086673E">
                        <w:pPr>
                          <w:rPr>
                            <w:rFonts w:ascii="Trebuchet MS"/>
                            <w:sz w:val="18"/>
                          </w:rPr>
                        </w:pPr>
                        <w:r>
                          <w:rPr>
                            <w:rFonts w:ascii="Trebuchet MS"/>
                            <w:color w:val="585858"/>
                            <w:sz w:val="18"/>
                          </w:rPr>
                          <w:t>D</w:t>
                        </w:r>
                        <w:r>
                          <w:rPr>
                            <w:rFonts w:ascii="Trebuchet MS"/>
                            <w:color w:val="585858"/>
                            <w:spacing w:val="-19"/>
                            <w:sz w:val="18"/>
                          </w:rPr>
                          <w:t xml:space="preserve"> </w:t>
                        </w:r>
                        <w:r>
                          <w:rPr>
                            <w:rFonts w:ascii="Trebuchet MS"/>
                            <w:color w:val="585858"/>
                            <w:spacing w:val="-4"/>
                            <w:w w:val="90"/>
                            <w:sz w:val="18"/>
                          </w:rPr>
                          <w:t>[168]</w:t>
                        </w:r>
                      </w:p>
                    </w:txbxContent>
                  </v:textbox>
                </v:shape>
                <v:shape id="Textbox 1140" o:spid="_x0000_s1909" type="#_x0000_t202" style="position:absolute;left:50362;top:13249;width:302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" fillcolor="#205f9a" stroked="f">
                  <v:textbox inset="0,0,0,0">
                    <w:txbxContent>
                      <w:p w14:paraId="15166017" w14:textId="77777777" w:rsidR="0086673E" w:rsidRDefault="0086673E">
                        <w:pPr>
                          <w:spacing w:line="202" w:lineRule="exact"/>
                          <w:ind w:left="124"/>
                          <w:rPr>
                            <w:rFonts w:ascii="Trebuchet MS"/>
                            <w:color w:val="000000"/>
                            <w:sz w:val="18"/>
                          </w:rPr>
                        </w:pPr>
                        <w:r>
                          <w:rPr>
                            <w:rFonts w:ascii="Trebuchet MS"/>
                            <w:color w:val="FFFFFF"/>
                            <w:spacing w:val="-5"/>
                            <w:w w:val="110"/>
                            <w:sz w:val="18"/>
                          </w:rPr>
                          <w:t>7%</w:t>
                        </w:r>
                      </w:p>
                    </w:txbxContent>
                  </v:textbox>
                </v:shape>
                <v:shape id="Textbox 1141" o:spid="_x0000_s1910" type="#_x0000_t202" style="position:absolute;left:30123;top:13249;width:2024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" fillcolor="#4ea72d" stroked="f">
                  <v:textbox inset="0,0,0,0">
                    <w:txbxContent>
                      <w:p w14:paraId="0921CC3E" w14:textId="77777777" w:rsidR="0086673E" w:rsidRDefault="0086673E">
                        <w:pPr>
                          <w:spacing w:line="202" w:lineRule="exact"/>
                          <w:ind w:left="2"/>
                          <w:jc w:val="center"/>
                          <w:rPr>
                            <w:rFonts w:ascii="Trebuchet MS"/>
                            <w:color w:val="000000"/>
                            <w:sz w:val="18"/>
                          </w:rPr>
                        </w:pPr>
                        <w:r>
                          <w:rPr>
                            <w:rFonts w:ascii="Trebuchet MS"/>
                            <w:color w:val="FFFFFF"/>
                            <w:spacing w:val="-5"/>
                            <w:w w:val="105"/>
                            <w:sz w:val="18"/>
                          </w:rPr>
                          <w:t>47%</w:t>
                        </w:r>
                      </w:p>
                    </w:txbxContent>
                  </v:textbox>
                </v:shape>
                <v:shape id="Textbox 1142" o:spid="_x0000_s1911" type="#_x0000_t202" style="position:absolute;left:10324;top:13249;width:1979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" fillcolor="#4e94d9" stroked="f">
                  <v:textbox inset="0,0,0,0">
                    <w:txbxContent>
                      <w:p w14:paraId="0BAC239A" w14:textId="77777777" w:rsidR="0086673E" w:rsidRDefault="0086673E">
                        <w:pPr>
                          <w:spacing w:line="202" w:lineRule="exact"/>
                          <w:ind w:left="1"/>
                          <w:jc w:val="center"/>
                          <w:rPr>
                            <w:rFonts w:ascii="Trebuchet MS"/>
                            <w:color w:val="000000"/>
                            <w:sz w:val="18"/>
                          </w:rPr>
                        </w:pPr>
                        <w:r>
                          <w:rPr>
                            <w:rFonts w:ascii="Trebuchet MS"/>
                            <w:color w:val="FFFFFF"/>
                            <w:spacing w:val="-5"/>
                            <w:w w:val="105"/>
                            <w:sz w:val="18"/>
                          </w:rPr>
                          <w:t>46%</w:t>
                        </w:r>
                      </w:p>
                    </w:txbxContent>
                  </v:textbox>
                </v:shape>
                <v:shape id="Textbox 1143" o:spid="_x0000_s1912" type="#_x0000_t202" style="position:absolute;left:48640;top:10032;width:474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" fillcolor="#205f9a" stroked="f">
                  <v:textbox inset="0,0,0,0">
                    <w:txbxContent>
                      <w:p w14:paraId="25AA2FA1" w14:textId="77777777" w:rsidR="0086673E" w:rsidRDefault="0086673E">
                        <w:pPr>
                          <w:spacing w:line="189" w:lineRule="exact"/>
                          <w:ind w:left="214"/>
                          <w:rPr>
                            <w:rFonts w:ascii="Trebuchet MS"/>
                            <w:color w:val="000000"/>
                            <w:sz w:val="18"/>
                          </w:rPr>
                        </w:pPr>
                        <w:r>
                          <w:rPr>
                            <w:rFonts w:ascii="Trebuchet MS"/>
                            <w:color w:val="FFFFFF"/>
                            <w:spacing w:val="-5"/>
                            <w:w w:val="105"/>
                            <w:sz w:val="18"/>
                          </w:rPr>
                          <w:t>11%</w:t>
                        </w:r>
                      </w:p>
                    </w:txbxContent>
                  </v:textbox>
                </v:shape>
                <v:shape id="Textbox 1144" o:spid="_x0000_s1913" type="#_x0000_t202" style="position:absolute;left:19364;top:10032;width:2928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" fillcolor="#4ea72d" stroked="f">
                  <v:textbox inset="0,0,0,0">
                    <w:txbxContent>
                      <w:p w14:paraId="3AF67835" w14:textId="77777777" w:rsidR="0086673E" w:rsidRDefault="0086673E">
                        <w:pPr>
                          <w:spacing w:line="189" w:lineRule="exact"/>
                          <w:ind w:left="2"/>
                          <w:jc w:val="center"/>
                          <w:rPr>
                            <w:rFonts w:ascii="Trebuchet MS"/>
                            <w:color w:val="000000"/>
                            <w:sz w:val="18"/>
                          </w:rPr>
                        </w:pPr>
                        <w:r>
                          <w:rPr>
                            <w:rFonts w:ascii="Trebuchet MS"/>
                            <w:color w:val="FFFFFF"/>
                            <w:spacing w:val="-5"/>
                            <w:w w:val="105"/>
                            <w:sz w:val="18"/>
                          </w:rPr>
                          <w:t>68%</w:t>
                        </w:r>
                      </w:p>
                    </w:txbxContent>
                  </v:textbox>
                </v:shape>
                <v:shape id="Textbox 1145" o:spid="_x0000_s1914" type="#_x0000_t202" style="position:absolute;left:10324;top:9942;width:904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" fillcolor="#4e94d9" stroked="f">
                  <v:textbox inset="0,0,0,0">
                    <w:txbxContent>
                      <w:p w14:paraId="527D5A26" w14:textId="77777777" w:rsidR="0086673E" w:rsidRDefault="0086673E">
                        <w:pPr>
                          <w:spacing w:line="203" w:lineRule="exact"/>
                          <w:ind w:left="1"/>
                          <w:jc w:val="center"/>
                          <w:rPr>
                            <w:rFonts w:ascii="Trebuchet MS"/>
                            <w:color w:val="000000"/>
                            <w:sz w:val="18"/>
                          </w:rPr>
                        </w:pPr>
                        <w:r>
                          <w:rPr>
                            <w:rFonts w:ascii="Trebuchet MS"/>
                            <w:color w:val="FFFFFF"/>
                            <w:spacing w:val="-5"/>
                            <w:w w:val="105"/>
                            <w:sz w:val="18"/>
                          </w:rPr>
                          <w:t>21%</w:t>
                        </w:r>
                      </w:p>
                    </w:txbxContent>
                  </v:textbox>
                </v:shape>
                <v:shape id="Textbox 1146" o:spid="_x0000_s1915" type="#_x0000_t202" style="position:absolute;left:10324;top:6635;width:2454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" fillcolor="#4e94d9" stroked="f">
                  <v:textbox inset="0,0,0,0">
                    <w:txbxContent>
                      <w:p w14:paraId="2739766D" w14:textId="77777777" w:rsidR="0086673E" w:rsidRDefault="0086673E">
                        <w:pPr>
                          <w:spacing w:line="204" w:lineRule="exact"/>
                          <w:jc w:val="center"/>
                          <w:rPr>
                            <w:rFonts w:ascii="Trebuchet MS"/>
                            <w:color w:val="000000"/>
                            <w:sz w:val="18"/>
                          </w:rPr>
                        </w:pPr>
                        <w:r>
                          <w:rPr>
                            <w:rFonts w:ascii="Trebuchet MS"/>
                            <w:color w:val="FFFFFF"/>
                            <w:spacing w:val="-5"/>
                            <w:w w:val="105"/>
                            <w:sz w:val="18"/>
                          </w:rPr>
                          <w:t>57%</w:t>
                        </w:r>
                      </w:p>
                    </w:txbxContent>
                  </v:textbox>
                </v:shape>
                <v:shape id="Textbox 1147" o:spid="_x0000_s1916" type="#_x0000_t202" style="position:absolute;left:54204;top:4653;width:6698;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0901F4FD" w14:textId="36FB8EE5" w:rsidR="0086673E" w:rsidRPr="002078A8" w:rsidRDefault="002078A8" w:rsidP="002078A8">
                        <w:pPr>
                          <w:spacing w:before="51"/>
                          <w:ind w:right="60"/>
                          <w:rPr>
                            <w:rFonts w:ascii="Trebuchet MS"/>
                            <w:spacing w:val="-4"/>
                            <w:sz w:val="18"/>
                            <w:lang w:val="en-AU"/>
                          </w:rPr>
                        </w:pPr>
                        <w:r w:rsidRPr="002078A8">
                          <w:rPr>
                            <w:rFonts w:ascii="Trebuchet MS"/>
                            <w:color w:val="585858"/>
                            <w:spacing w:val="-4"/>
                            <w:sz w:val="18"/>
                            <w:lang w:val="en-AU"/>
                          </w:rPr>
                          <w:t>Ho</w:t>
                        </w:r>
                        <w:r w:rsidRPr="002078A8">
                          <w:rPr>
                            <w:rFonts w:ascii="Trebuchet MS"/>
                            <w:color w:val="585858"/>
                            <w:spacing w:val="-4"/>
                            <w:sz w:val="18"/>
                            <w:lang w:val="en-AU"/>
                          </w:rPr>
                          <w:t>à</w:t>
                        </w:r>
                        <w:r w:rsidRPr="002078A8">
                          <w:rPr>
                            <w:rFonts w:ascii="Trebuchet MS"/>
                            <w:color w:val="585858"/>
                            <w:spacing w:val="-4"/>
                            <w:sz w:val="18"/>
                            <w:lang w:val="en-AU"/>
                          </w:rPr>
                          <w:t>n th</w:t>
                        </w:r>
                        <w:r w:rsidRPr="002078A8">
                          <w:rPr>
                            <w:rFonts w:ascii="Trebuchet MS"/>
                            <w:color w:val="585858"/>
                            <w:spacing w:val="-4"/>
                            <w:sz w:val="18"/>
                            <w:lang w:val="en-AU"/>
                          </w:rPr>
                          <w:t>à</w:t>
                        </w:r>
                        <w:r w:rsidRPr="002078A8">
                          <w:rPr>
                            <w:rFonts w:ascii="Trebuchet MS"/>
                            <w:color w:val="585858"/>
                            <w:spacing w:val="-4"/>
                            <w:sz w:val="18"/>
                            <w:lang w:val="en-AU"/>
                          </w:rPr>
                          <w:t>nh</w:t>
                        </w:r>
                      </w:p>
                    </w:txbxContent>
                  </v:textbox>
                </v:shape>
                <v:shape id="Textbox 1148" o:spid="_x0000_s1917" type="#_x0000_t202" style="position:absolute;left:49326;top:3343;width:4057;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" fillcolor="#205f9a" stroked="f">
                  <v:textbox inset="0,0,0,0">
                    <w:txbxContent>
                      <w:p w14:paraId="0F008A12" w14:textId="77777777" w:rsidR="0086673E" w:rsidRDefault="0086673E">
                        <w:pPr>
                          <w:spacing w:line="202" w:lineRule="exact"/>
                          <w:ind w:left="206"/>
                          <w:rPr>
                            <w:rFonts w:ascii="Trebuchet MS"/>
                            <w:color w:val="000000"/>
                            <w:sz w:val="18"/>
                          </w:rPr>
                        </w:pPr>
                        <w:r>
                          <w:rPr>
                            <w:rFonts w:ascii="Trebuchet MS"/>
                            <w:color w:val="FFFFFF"/>
                            <w:spacing w:val="-5"/>
                            <w:w w:val="110"/>
                            <w:sz w:val="18"/>
                          </w:rPr>
                          <w:t>9%</w:t>
                        </w:r>
                      </w:p>
                    </w:txbxContent>
                  </v:textbox>
                </v:shape>
                <v:shape id="Textbox 1149" o:spid="_x0000_s1918" type="#_x0000_t202" style="position:absolute;left:36326;top:3343;width:1300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" fillcolor="#4ea72d" stroked="f">
                  <v:textbox inset="0,0,0,0">
                    <w:txbxContent>
                      <w:p w14:paraId="5EF7B204" w14:textId="77777777" w:rsidR="0086673E" w:rsidRDefault="0086673E">
                        <w:pPr>
                          <w:spacing w:line="202" w:lineRule="exact"/>
                          <w:ind w:left="2"/>
                          <w:jc w:val="center"/>
                          <w:rPr>
                            <w:rFonts w:ascii="Trebuchet MS"/>
                            <w:color w:val="000000"/>
                            <w:sz w:val="18"/>
                          </w:rPr>
                        </w:pPr>
                        <w:r>
                          <w:rPr>
                            <w:rFonts w:ascii="Trebuchet MS"/>
                            <w:color w:val="FFFFFF"/>
                            <w:spacing w:val="-5"/>
                            <w:w w:val="105"/>
                            <w:sz w:val="18"/>
                          </w:rPr>
                          <w:t>30%</w:t>
                        </w:r>
                      </w:p>
                    </w:txbxContent>
                  </v:textbox>
                </v:shape>
                <v:shape id="Textbox 1150" o:spid="_x0000_s1919" type="#_x0000_t202" style="position:absolute;left:10324;top:3343;width:2600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" fillcolor="#4e94d9" stroked="f">
                  <v:textbox inset="0,0,0,0">
                    <w:txbxContent>
                      <w:p w14:paraId="2DC03797" w14:textId="77777777" w:rsidR="0086673E" w:rsidRDefault="0086673E">
                        <w:pPr>
                          <w:spacing w:line="202" w:lineRule="exact"/>
                          <w:ind w:left="2"/>
                          <w:jc w:val="center"/>
                          <w:rPr>
                            <w:rFonts w:ascii="Trebuchet MS"/>
                            <w:color w:val="000000"/>
                            <w:sz w:val="18"/>
                          </w:rPr>
                        </w:pPr>
                        <w:r>
                          <w:rPr>
                            <w:rFonts w:ascii="Trebuchet MS"/>
                            <w:color w:val="FFFFFF"/>
                            <w:spacing w:val="-5"/>
                            <w:w w:val="105"/>
                            <w:sz w:val="18"/>
                          </w:rPr>
                          <w:t>60%</w:t>
                        </w:r>
                      </w:p>
                    </w:txbxContent>
                  </v:textbox>
                </v:shape>
                <w10:wrap type="topAndBottom" anchorx="page"/>
              </v:group>
            </w:pict>
          </mc:Fallback>
        </mc:AlternateContent>
      </w:r>
    </w:p>
    <w:p w14:paraId="000D5338" w14:textId="705F867C" w:rsidR="00C32D40" w:rsidRDefault="00BB2A88">
      <w:pPr>
        <w:spacing w:before="26"/>
        <w:ind w:left="566"/>
        <w:jc w:val="both"/>
        <w:rPr>
          <w:sz w:val="16"/>
        </w:rPr>
      </w:pPr>
      <w:r>
        <w:rPr>
          <w:sz w:val="16"/>
        </w:rPr>
        <w:t>Nguồn</w:t>
      </w:r>
      <w:r w:rsidR="007B5FDC">
        <w:rPr>
          <w:sz w:val="16"/>
        </w:rPr>
        <w:t>:</w:t>
      </w:r>
      <w:r w:rsidR="007B5FDC">
        <w:rPr>
          <w:spacing w:val="-6"/>
          <w:sz w:val="16"/>
        </w:rPr>
        <w:t xml:space="preserve"> </w:t>
      </w:r>
      <w:r w:rsidR="00FB563F">
        <w:rPr>
          <w:sz w:val="16"/>
        </w:rPr>
        <w:t>Ban Thư ký ASEAN</w:t>
      </w:r>
    </w:p>
    <w:p w14:paraId="1A3E2EB6" w14:textId="77777777" w:rsidR="00C32D40" w:rsidRDefault="00C32D40">
      <w:pPr>
        <w:pStyle w:val="BodyText"/>
        <w:spacing w:before="64"/>
        <w:rPr>
          <w:sz w:val="16"/>
        </w:rPr>
      </w:pPr>
    </w:p>
    <w:p w14:paraId="54DEF324" w14:textId="77777777" w:rsidR="00BB2A88" w:rsidRDefault="00BB2A88" w:rsidP="00AE6316">
      <w:pPr>
        <w:pStyle w:val="Heading7"/>
        <w:spacing w:before="1"/>
        <w:jc w:val="both"/>
        <w:rPr>
          <w:b w:val="0"/>
          <w:position w:val="6"/>
          <w:sz w:val="13"/>
        </w:rPr>
      </w:pPr>
      <w:r>
        <w:rPr>
          <w:color w:val="4471C4"/>
        </w:rPr>
        <w:t>D1. Tăng cường vai trò của MSME</w:t>
      </w:r>
      <w:hyperlink w:anchor="_bookmark301" w:history="1">
        <w:r>
          <w:rPr>
            <w:b w:val="0"/>
            <w:spacing w:val="-2"/>
            <w:position w:val="6"/>
            <w:sz w:val="13"/>
          </w:rPr>
          <w:t>225</w:t>
        </w:r>
      </w:hyperlink>
    </w:p>
    <w:p w14:paraId="08229368" w14:textId="77777777" w:rsidR="00BB2A88" w:rsidRDefault="00BB2A88" w:rsidP="00AE6316">
      <w:pPr>
        <w:pStyle w:val="BodyText"/>
        <w:spacing w:before="19"/>
        <w:rPr>
          <w:rFonts w:ascii="Arial"/>
          <w:i/>
        </w:rPr>
      </w:pPr>
    </w:p>
    <w:p w14:paraId="317DC2C4" w14:textId="77777777" w:rsidR="00BB2A88" w:rsidRDefault="00BB2A88" w:rsidP="00AE6316">
      <w:pPr>
        <w:pStyle w:val="BodyText"/>
        <w:spacing w:before="1" w:line="259" w:lineRule="auto"/>
        <w:ind w:left="566" w:right="570"/>
        <w:jc w:val="both"/>
      </w:pPr>
      <w:r>
        <w:rPr>
          <w:rFonts w:ascii="Arial"/>
          <w:b/>
        </w:rPr>
        <w:t>M</w:t>
      </w:r>
      <w:r>
        <w:rPr>
          <w:rFonts w:ascii="Arial"/>
          <w:b/>
        </w:rPr>
        <w:t>ụ</w:t>
      </w:r>
      <w:r>
        <w:rPr>
          <w:rFonts w:ascii="Arial"/>
          <w:b/>
        </w:rPr>
        <w:t>c ti</w:t>
      </w:r>
      <w:r>
        <w:rPr>
          <w:rFonts w:ascii="Arial"/>
          <w:b/>
        </w:rPr>
        <w:t>ê</w:t>
      </w:r>
      <w:r>
        <w:rPr>
          <w:rFonts w:ascii="Arial"/>
          <w:b/>
        </w:rPr>
        <w:t>u ng</w:t>
      </w:r>
      <w:r>
        <w:rPr>
          <w:rFonts w:ascii="Arial"/>
          <w:b/>
        </w:rPr>
        <w:t>à</w:t>
      </w:r>
      <w:r>
        <w:rPr>
          <w:rFonts w:ascii="Arial"/>
          <w:b/>
        </w:rPr>
        <w:t>nh</w:t>
      </w:r>
      <w:r>
        <w:t>. Nhận thức được tầm quan trọng của MSME là xương sống của các nền kinh tế ASEAN, Kế hoạch Hành động Chiến lược ASEAN về Phát triển Doanh nghiệp và vừa (SAPSMED) 2016-2025 mong muốn tạo ra các MSME có khả năng cạnh tranh toàn cầu, có khả năng chống chịu và sáng tạo hội nhập liền mạch vào cộng đồng ASEAN. Ngoài ra, SAPSMED 2016-2025 bao gồm năm mục tiêu chiến lược:</w:t>
      </w:r>
    </w:p>
    <w:p w14:paraId="40A5A5B5" w14:textId="77777777" w:rsidR="00BB2A88" w:rsidRDefault="00BB2A88">
      <w:pPr>
        <w:pStyle w:val="ListParagraph"/>
        <w:numPr>
          <w:ilvl w:val="0"/>
          <w:numId w:val="67"/>
        </w:numPr>
        <w:tabs>
          <w:tab w:val="left" w:pos="1278"/>
        </w:tabs>
        <w:spacing w:before="120"/>
        <w:ind w:left="1278" w:hanging="354"/>
        <w:rPr>
          <w:sz w:val="20"/>
        </w:rPr>
      </w:pPr>
      <w:r>
        <w:rPr>
          <w:sz w:val="20"/>
        </w:rPr>
        <w:t>thúc đẩy năng suất, công nghệ và đổi mới;</w:t>
      </w:r>
    </w:p>
    <w:p w14:paraId="2DD2D5B0" w14:textId="77777777" w:rsidR="00BB2A88" w:rsidRDefault="00BB2A88">
      <w:pPr>
        <w:pStyle w:val="ListParagraph"/>
        <w:numPr>
          <w:ilvl w:val="0"/>
          <w:numId w:val="67"/>
        </w:numPr>
        <w:tabs>
          <w:tab w:val="left" w:pos="1278"/>
        </w:tabs>
        <w:spacing w:before="17"/>
        <w:ind w:left="1278" w:hanging="354"/>
        <w:rPr>
          <w:sz w:val="20"/>
        </w:rPr>
      </w:pPr>
      <w:r>
        <w:rPr>
          <w:sz w:val="20"/>
        </w:rPr>
        <w:t>tăng khả năng tiếp cận tài chính;</w:t>
      </w:r>
    </w:p>
    <w:p w14:paraId="0C5C9EFA" w14:textId="77777777" w:rsidR="00BB2A88" w:rsidRDefault="00BB2A88">
      <w:pPr>
        <w:pStyle w:val="ListParagraph"/>
        <w:numPr>
          <w:ilvl w:val="0"/>
          <w:numId w:val="67"/>
        </w:numPr>
        <w:tabs>
          <w:tab w:val="left" w:pos="1278"/>
        </w:tabs>
        <w:spacing w:before="20"/>
        <w:ind w:left="1278" w:hanging="354"/>
        <w:rPr>
          <w:sz w:val="20"/>
        </w:rPr>
      </w:pPr>
      <w:r>
        <w:rPr>
          <w:sz w:val="20"/>
        </w:rPr>
        <w:t>Tăng cường tiếp cận thị trường và quốc tế hóa;</w:t>
      </w:r>
    </w:p>
    <w:p w14:paraId="584B8EB9" w14:textId="77777777" w:rsidR="00BB2A88" w:rsidRDefault="00BB2A88">
      <w:pPr>
        <w:pStyle w:val="ListParagraph"/>
        <w:numPr>
          <w:ilvl w:val="0"/>
          <w:numId w:val="67"/>
        </w:numPr>
        <w:tabs>
          <w:tab w:val="left" w:pos="1278"/>
        </w:tabs>
        <w:spacing w:before="17"/>
        <w:ind w:left="1278" w:hanging="354"/>
        <w:rPr>
          <w:sz w:val="20"/>
        </w:rPr>
      </w:pPr>
      <w:r>
        <w:rPr>
          <w:sz w:val="20"/>
        </w:rPr>
        <w:t>Tăng cường môi trường chính sách và quy định; và</w:t>
      </w:r>
    </w:p>
    <w:p w14:paraId="65AF27FF" w14:textId="77777777" w:rsidR="00BB2A88" w:rsidRDefault="00BB2A88">
      <w:pPr>
        <w:pStyle w:val="ListParagraph"/>
        <w:numPr>
          <w:ilvl w:val="0"/>
          <w:numId w:val="67"/>
        </w:numPr>
        <w:tabs>
          <w:tab w:val="left" w:pos="1285"/>
        </w:tabs>
        <w:spacing w:before="17"/>
        <w:ind w:left="1285" w:hanging="358"/>
        <w:rPr>
          <w:sz w:val="20"/>
        </w:rPr>
      </w:pPr>
      <w:r>
        <w:rPr>
          <w:sz w:val="20"/>
        </w:rPr>
        <w:t>Thúc đẩy khởi nghiệp và phát triển nguồn nhân lực.</w:t>
      </w:r>
    </w:p>
    <w:p w14:paraId="052091FA" w14:textId="77777777" w:rsidR="006648E0" w:rsidRDefault="006648E0" w:rsidP="006A4B7A">
      <w:pPr>
        <w:pStyle w:val="Heading6"/>
        <w:spacing w:before="140"/>
        <w:jc w:val="both"/>
        <w:rPr>
          <w:rFonts w:ascii="Arial MT"/>
          <w:b w:val="0"/>
        </w:rPr>
      </w:pPr>
      <w:r>
        <w:t>Tình trạng thực hiện</w:t>
      </w:r>
      <w:r>
        <w:rPr>
          <w:rFonts w:ascii="Arial MT"/>
          <w:b w:val="0"/>
          <w:spacing w:val="-2"/>
        </w:rPr>
        <w:t>.</w:t>
      </w:r>
    </w:p>
    <w:p w14:paraId="4D8CD2A6" w14:textId="201042CF" w:rsidR="006648E0" w:rsidRDefault="006648E0" w:rsidP="006A4B7A">
      <w:pPr>
        <w:pStyle w:val="BodyText"/>
        <w:spacing w:before="137" w:line="259" w:lineRule="auto"/>
        <w:ind w:left="566" w:right="567"/>
        <w:jc w:val="both"/>
      </w:pPr>
      <w:r>
        <w:t xml:space="preserve">Tính đến cuối năm 2023, tổng cộng 96 dòng hành động đã được đề cập trong Yếu tố MSMEs của </w:t>
      </w:r>
      <w:r w:rsidR="006B55ED">
        <w:t>Kế hoạch tổng thể AEC 2025</w:t>
      </w:r>
      <w:r>
        <w:t>, tăng từ 86 hành động vào năm 2020. Trong số này, 60% đã hoàn thành, 30% đang trong quá trình và 10% còn lại chưa được bắt đầu.</w:t>
      </w:r>
    </w:p>
    <w:p w14:paraId="2E7A184D" w14:textId="77777777" w:rsidR="006648E0" w:rsidRDefault="006648E0" w:rsidP="006648E0">
      <w:pPr>
        <w:pStyle w:val="Heading7"/>
        <w:tabs>
          <w:tab w:val="left" w:pos="1133"/>
        </w:tabs>
        <w:spacing w:before="120"/>
        <w:ind w:left="720"/>
      </w:pPr>
      <w:r>
        <w:t>Mục tiêu chiến lược 1: Thúc đẩy năng suất, công nghệ và đổi mới</w:t>
      </w:r>
    </w:p>
    <w:p w14:paraId="1763D490" w14:textId="558C63C7" w:rsidR="00C32D40" w:rsidRDefault="006648E0" w:rsidP="006648E0">
      <w:pPr>
        <w:pStyle w:val="BodyText"/>
        <w:spacing w:before="138" w:line="252" w:lineRule="auto"/>
        <w:ind w:left="566" w:right="564"/>
        <w:jc w:val="both"/>
      </w:pPr>
      <w:r>
        <w:rPr>
          <w:rFonts w:ascii="Arial"/>
          <w:b/>
        </w:rPr>
        <w:t>Th</w:t>
      </w:r>
      <w:r>
        <w:rPr>
          <w:rFonts w:ascii="Arial"/>
          <w:b/>
        </w:rPr>
        <w:t>ú</w:t>
      </w:r>
      <w:r>
        <w:rPr>
          <w:rFonts w:ascii="Arial"/>
          <w:b/>
        </w:rPr>
        <w:t xml:space="preserve">c </w:t>
      </w:r>
      <w:r>
        <w:rPr>
          <w:rFonts w:ascii="Arial"/>
          <w:b/>
        </w:rPr>
        <w:t>đẩ</w:t>
      </w:r>
      <w:r>
        <w:rPr>
          <w:rFonts w:ascii="Arial"/>
          <w:b/>
        </w:rPr>
        <w:t>y li</w:t>
      </w:r>
      <w:r>
        <w:rPr>
          <w:rFonts w:ascii="Arial"/>
          <w:b/>
        </w:rPr>
        <w:t>ê</w:t>
      </w:r>
      <w:r>
        <w:rPr>
          <w:rFonts w:ascii="Arial"/>
          <w:b/>
        </w:rPr>
        <w:t>n k</w:t>
      </w:r>
      <w:r>
        <w:rPr>
          <w:rFonts w:ascii="Arial"/>
          <w:b/>
        </w:rPr>
        <w:t>ế</w:t>
      </w:r>
      <w:r>
        <w:rPr>
          <w:rFonts w:ascii="Arial"/>
          <w:b/>
        </w:rPr>
        <w:t>t ng</w:t>
      </w:r>
      <w:r>
        <w:rPr>
          <w:rFonts w:ascii="Arial"/>
          <w:b/>
        </w:rPr>
        <w:t>à</w:t>
      </w:r>
      <w:r>
        <w:rPr>
          <w:rFonts w:ascii="Arial"/>
          <w:b/>
        </w:rPr>
        <w:t>nh</w:t>
      </w:r>
      <w:r>
        <w:t xml:space="preserve">. Giải thưởng Doanh nghiệp Toàn diện, được trao cho hai doanh nghiệp ASEAN vào năm 2020, là một cột mốc quan trọng trong việc xây dựng nhận thức về các mô hình kinh doanh bao trùm và </w:t>
      </w:r>
    </w:p>
    <w:p w14:paraId="6BDE4771" w14:textId="77777777" w:rsidR="00C32D40" w:rsidRDefault="007B5FDC">
      <w:pPr>
        <w:pStyle w:val="BodyText"/>
        <w:spacing w:before="29"/>
      </w:pPr>
      <w:r>
        <w:rPr>
          <w:noProof/>
          <w:lang w:eastAsia="ko-KR"/>
        </w:rPr>
        <mc:AlternateContent>
          <mc:Choice Requires="wps">
            <w:drawing>
              <wp:anchor distT="0" distB="0" distL="0" distR="0" simplePos="0" relativeHeight="487750656" behindDoc="1" locked="0" layoutInCell="1" allowOverlap="1" wp14:anchorId="66A2C8D9" wp14:editId="0E002804">
                <wp:simplePos x="0" y="0"/>
                <wp:positionH relativeFrom="page">
                  <wp:posOffset>719327</wp:posOffset>
                </wp:positionH>
                <wp:positionV relativeFrom="paragraph">
                  <wp:posOffset>180125</wp:posOffset>
                </wp:positionV>
                <wp:extent cx="1829435" cy="6350"/>
                <wp:effectExtent l="0" t="0" r="0" b="0"/>
                <wp:wrapTopAndBottom/>
                <wp:docPr id="1151" name="Graphic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4550B8" id="Graphic 1151" o:spid="_x0000_s1026" style="position:absolute;margin-left:56.65pt;margin-top:14.2pt;width:144.05pt;height:.5pt;z-index:-155658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" path="m1829435,l,,,6095r1829435,l1829435,xe" fillcolor="black" stroked="f">
                <v:path arrowok="t"/>
                <w10:wrap type="topAndBottom" anchorx="page"/>
              </v:shape>
            </w:pict>
          </mc:Fallback>
        </mc:AlternateContent>
      </w:r>
    </w:p>
    <w:p w14:paraId="49679D8E" w14:textId="77777777" w:rsidR="00C32D40" w:rsidRDefault="00C32D40">
      <w:pPr>
        <w:pStyle w:val="BodyText"/>
        <w:spacing w:before="93"/>
        <w:rPr>
          <w:sz w:val="16"/>
        </w:rPr>
      </w:pPr>
    </w:p>
    <w:p w14:paraId="1A7C6EFA" w14:textId="77777777" w:rsidR="006648E0" w:rsidRDefault="007B5FDC" w:rsidP="00580C5F">
      <w:pPr>
        <w:ind w:left="566" w:right="566"/>
        <w:rPr>
          <w:sz w:val="16"/>
        </w:rPr>
      </w:pPr>
      <w:bookmarkStart w:id="294" w:name="_bookmark301"/>
      <w:bookmarkEnd w:id="294"/>
      <w:r>
        <w:rPr>
          <w:sz w:val="16"/>
          <w:vertAlign w:val="superscript"/>
        </w:rPr>
        <w:t>225</w:t>
      </w:r>
      <w:r>
        <w:rPr>
          <w:spacing w:val="-1"/>
          <w:sz w:val="16"/>
        </w:rPr>
        <w:t xml:space="preserve"> </w:t>
      </w:r>
      <w:r w:rsidR="006648E0">
        <w:rPr>
          <w:sz w:val="16"/>
        </w:rPr>
        <w:t>Việc xem xét được thực hiện dựa trên Kế hoạch làm việc của ngành, Lập bản đồ kết quả của ngành, MTR của ngành, Cập nhật các ưu tiên hàng năm (2018-Q2-2024) và các thông tin công khai khác.</w:t>
      </w:r>
    </w:p>
    <w:p w14:paraId="4CEE5AC9" w14:textId="32BA1DD3" w:rsidR="00C32D40" w:rsidRDefault="00C32D40">
      <w:pPr>
        <w:rPr>
          <w:sz w:val="16"/>
        </w:rPr>
        <w:sectPr w:rsidR="00C32D40">
          <w:pgSz w:w="11910" w:h="16840"/>
          <w:pgMar w:top="1040" w:right="566" w:bottom="500" w:left="566" w:header="0" w:footer="300" w:gutter="0"/>
          <w:cols w:space="720"/>
        </w:sectPr>
      </w:pPr>
    </w:p>
    <w:p w14:paraId="2E7ADA39" w14:textId="05DCBA83" w:rsidR="006648E0" w:rsidRDefault="006648E0" w:rsidP="006648E0">
      <w:pPr>
        <w:pStyle w:val="BodyText"/>
        <w:spacing w:before="138" w:line="252" w:lineRule="auto"/>
        <w:ind w:left="566" w:right="564"/>
        <w:jc w:val="both"/>
      </w:pPr>
      <w:r>
        <w:lastRenderedPageBreak/>
        <w:t xml:space="preserve">khuyến khích các công ty lớn tích hợp các doanh nghiệp nhỏ hơn như một phần của chuỗi giá trị của họ. Mạng lưới Vườn ươm Doanh nghiệp ASEAN (ABINet), được khánh thành vào năm 2018, cung cấp một nền tảng cho các vườn ươm doanh nghiệp công nghệ cung cấp các chương trình ươm tạo như tiếp cận thị trường và tài trợ cho các công ty khởi nghiệp ASEAN. Theo JAIF, hơn 700 đại diện từ các trung tâm Ươm tạo ASEAN đã được hưởng lợi từ </w:t>
      </w:r>
      <w:hyperlink r:id="rId502">
        <w:r>
          <w:rPr>
            <w:color w:val="0462C1"/>
          </w:rPr>
          <w:t>19 chương trình</w:t>
        </w:r>
      </w:hyperlink>
      <w:r>
        <w:rPr>
          <w:color w:val="0462C1"/>
        </w:rPr>
        <w:t xml:space="preserve"> </w:t>
      </w:r>
      <w:r>
        <w:t>để trở thành Trung tâm Ươm tạo Giảng dạy.</w:t>
      </w:r>
    </w:p>
    <w:p w14:paraId="6F1DA935" w14:textId="6BD9322E" w:rsidR="00C32D40" w:rsidRDefault="006648E0" w:rsidP="006648E0">
      <w:pPr>
        <w:pStyle w:val="BodyText"/>
        <w:spacing w:before="179" w:line="252" w:lineRule="auto"/>
        <w:ind w:left="566" w:right="568"/>
        <w:jc w:val="both"/>
        <w:rPr>
          <w:position w:val="6"/>
          <w:sz w:val="13"/>
        </w:rPr>
      </w:pPr>
      <w:r>
        <w:rPr>
          <w:rFonts w:ascii="Arial"/>
          <w:b/>
        </w:rPr>
        <w:t>T</w:t>
      </w:r>
      <w:r>
        <w:rPr>
          <w:rFonts w:ascii="Arial"/>
          <w:b/>
        </w:rPr>
        <w:t>ă</w:t>
      </w:r>
      <w:r>
        <w:rPr>
          <w:rFonts w:ascii="Arial"/>
          <w:b/>
        </w:rPr>
        <w:t>ng c</w:t>
      </w:r>
      <w:r>
        <w:rPr>
          <w:rFonts w:ascii="Arial"/>
          <w:b/>
        </w:rPr>
        <w:t>ườ</w:t>
      </w:r>
      <w:r>
        <w:rPr>
          <w:rFonts w:ascii="Arial"/>
          <w:b/>
        </w:rPr>
        <w:t xml:space="preserve">ng </w:t>
      </w:r>
      <w:r>
        <w:rPr>
          <w:rFonts w:ascii="Arial"/>
          <w:b/>
        </w:rPr>
        <w:t>đổ</w:t>
      </w:r>
      <w:r>
        <w:rPr>
          <w:rFonts w:ascii="Arial"/>
          <w:b/>
        </w:rPr>
        <w:t>i m</w:t>
      </w:r>
      <w:r>
        <w:rPr>
          <w:rFonts w:ascii="Arial"/>
          <w:b/>
        </w:rPr>
        <w:t>ớ</w:t>
      </w:r>
      <w:r>
        <w:rPr>
          <w:rFonts w:ascii="Arial"/>
          <w:b/>
        </w:rPr>
        <w:t>i th</w:t>
      </w:r>
      <w:r>
        <w:rPr>
          <w:rFonts w:ascii="Arial"/>
          <w:b/>
        </w:rPr>
        <w:t>ô</w:t>
      </w:r>
      <w:r>
        <w:rPr>
          <w:rFonts w:ascii="Arial"/>
          <w:b/>
        </w:rPr>
        <w:t>ng qua vi</w:t>
      </w:r>
      <w:r>
        <w:rPr>
          <w:rFonts w:ascii="Arial"/>
          <w:b/>
        </w:rPr>
        <w:t>ệ</w:t>
      </w:r>
      <w:r>
        <w:rPr>
          <w:rFonts w:ascii="Arial"/>
          <w:b/>
        </w:rPr>
        <w:t xml:space="preserve">c </w:t>
      </w:r>
      <w:r>
        <w:rPr>
          <w:rFonts w:ascii="Arial"/>
          <w:b/>
        </w:rPr>
        <w:t>á</w:t>
      </w:r>
      <w:r>
        <w:rPr>
          <w:rFonts w:ascii="Arial"/>
          <w:b/>
        </w:rPr>
        <w:t>p d</w:t>
      </w:r>
      <w:r>
        <w:rPr>
          <w:rFonts w:ascii="Arial"/>
          <w:b/>
        </w:rPr>
        <w:t>ụ</w:t>
      </w:r>
      <w:r>
        <w:rPr>
          <w:rFonts w:ascii="Arial"/>
          <w:b/>
        </w:rPr>
        <w:t>ng c</w:t>
      </w:r>
      <w:r>
        <w:rPr>
          <w:rFonts w:ascii="Arial"/>
          <w:b/>
        </w:rPr>
        <w:t>ô</w:t>
      </w:r>
      <w:r>
        <w:rPr>
          <w:rFonts w:ascii="Arial"/>
          <w:b/>
        </w:rPr>
        <w:t>ng ngh</w:t>
      </w:r>
      <w:r>
        <w:rPr>
          <w:rFonts w:ascii="Arial"/>
          <w:b/>
        </w:rPr>
        <w:t>ệ</w:t>
      </w:r>
      <w:r>
        <w:t xml:space="preserve">. Ấn bản năm 2018 của Tương </w:t>
      </w:r>
      <w:hyperlink r:id="rId503">
        <w:r>
          <w:rPr>
            <w:color w:val="0462C1"/>
          </w:rPr>
          <w:t>lai của ASEAN: 50 câu chuyện thành công</w:t>
        </w:r>
      </w:hyperlink>
      <w:r>
        <w:rPr>
          <w:color w:val="0462C1"/>
        </w:rPr>
        <w:t xml:space="preserve"> </w:t>
      </w:r>
      <w:hyperlink r:id="rId504">
        <w:r>
          <w:rPr>
            <w:color w:val="0462C1"/>
          </w:rPr>
          <w:t>về số hóa của các MSME ASEAN</w:t>
        </w:r>
        <w:r>
          <w:t>,</w:t>
        </w:r>
      </w:hyperlink>
      <w:r>
        <w:t xml:space="preserve"> được phát hành vào tháng 11 năm 2018, giới thiệu các MSME đã tận dụng công nghệ </w:t>
      </w:r>
      <w:r w:rsidR="000B2ADE">
        <w:t>số</w:t>
      </w:r>
      <w:r>
        <w:t xml:space="preserve"> để tăng trưởng và quốc tế hóa để truyền cảm hứng cho những người khác trong khu vực. Sau Nghiên cứu năm 2018 </w:t>
      </w:r>
      <w:hyperlink r:id="rId505">
        <w:r>
          <w:rPr>
            <w:color w:val="0462C1"/>
          </w:rPr>
          <w:t xml:space="preserve">về sự tham gia của MSME vào nền kinh tế </w:t>
        </w:r>
        <w:r w:rsidR="000B2ADE">
          <w:rPr>
            <w:color w:val="0462C1"/>
          </w:rPr>
          <w:t>số</w:t>
        </w:r>
        <w:r>
          <w:rPr>
            <w:color w:val="0462C1"/>
          </w:rPr>
          <w:t xml:space="preserve"> ở ASEAN,</w:t>
        </w:r>
      </w:hyperlink>
      <w:r>
        <w:rPr>
          <w:spacing w:val="-5"/>
        </w:rPr>
        <w:t xml:space="preserve"> Chương trình hành động về số hóa các MSME ASEAN thông qua các sáng kiến nâng cao năng lực đã được Hội nghị ACCMSME lần thứ 8 thông qua vào tháng 11 2019.To triển khai Chương trình hành động, "</w:t>
      </w:r>
      <w:r>
        <w:rPr>
          <w:rFonts w:ascii="Arial" w:hAnsi="Arial"/>
          <w:i/>
        </w:rPr>
        <w:t>Chuyển sang ASEAN số: Kỹ năng số để giải quyết tác động kinh tế của COVID-19</w:t>
      </w:r>
      <w:r>
        <w:t xml:space="preserve">" đã được Ủy ban Điều phối ASEAN về Doanh nghiệp siêu nhỏ, nhỏ và vừa (ACCMSME) phê duyệt thực hiện vào tháng 11 năm 2019, thể hiện sự hợp tác giữa ACCMSME với Quỹ Châu Á và Google.org (các đối tác phi chính phủ). Dự án nhằm mục đích mở rộng cơ hội kinh tế trên khắp các nước ASEAN và giảm thiểu tác động tiêu cực của cuộc khủng hoảng COVID-19 bằng cách trang bị cho các cộng đồng chưa được phục vụ các kỹ năng CNTT-TT quan trọng để thúc đẩy nền kinh tế </w:t>
      </w:r>
      <w:r w:rsidR="000B2ADE">
        <w:t>số</w:t>
      </w:r>
      <w:r w:rsidR="007B5FDC">
        <w:t>.</w:t>
      </w:r>
      <w:hyperlink w:anchor="_bookmark302" w:history="1">
        <w:r w:rsidR="007B5FDC">
          <w:rPr>
            <w:position w:val="6"/>
            <w:sz w:val="13"/>
          </w:rPr>
          <w:t>226</w:t>
        </w:r>
      </w:hyperlink>
    </w:p>
    <w:p w14:paraId="5FF14E70" w14:textId="77777777" w:rsidR="00C32D40" w:rsidRDefault="007B5FDC">
      <w:pPr>
        <w:pStyle w:val="BodyText"/>
        <w:spacing w:before="7"/>
        <w:rPr>
          <w:sz w:val="13"/>
        </w:rPr>
      </w:pPr>
      <w:r>
        <w:rPr>
          <w:noProof/>
          <w:sz w:val="13"/>
          <w:lang w:eastAsia="ko-KR"/>
        </w:rPr>
        <mc:AlternateContent>
          <mc:Choice Requires="wps">
            <w:drawing>
              <wp:anchor distT="0" distB="0" distL="0" distR="0" simplePos="0" relativeHeight="487751168" behindDoc="1" locked="0" layoutInCell="1" allowOverlap="1" wp14:anchorId="370BEC9B" wp14:editId="16A73C54">
                <wp:simplePos x="0" y="0"/>
                <wp:positionH relativeFrom="page">
                  <wp:posOffset>722630</wp:posOffset>
                </wp:positionH>
                <wp:positionV relativeFrom="paragraph">
                  <wp:posOffset>114300</wp:posOffset>
                </wp:positionV>
                <wp:extent cx="6118860" cy="818515"/>
                <wp:effectExtent l="0" t="0" r="15240" b="19685"/>
                <wp:wrapTopAndBottom/>
                <wp:docPr id="1152" name="Text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8860" cy="818515"/>
                        </a:xfrm>
                        <a:prstGeom prst="rect">
                          <a:avLst/>
                        </a:prstGeom>
                        <a:solidFill>
                          <a:srgbClr val="001F5F"/>
                        </a:solidFill>
                        <a:ln w="6095">
                          <a:solidFill>
                            <a:srgbClr val="000000"/>
                          </a:solidFill>
                          <a:prstDash val="solid"/>
                        </a:ln>
                      </wps:spPr>
                      <wps:txbx>
                        <w:txbxContent>
                          <w:p w14:paraId="13B0B8C2" w14:textId="19022EE9" w:rsidR="0086673E" w:rsidRDefault="006648E0">
                            <w:pPr>
                              <w:pStyle w:val="BodyText"/>
                              <w:spacing w:before="59" w:line="252" w:lineRule="auto"/>
                              <w:ind w:left="106" w:right="100"/>
                              <w:jc w:val="both"/>
                              <w:rPr>
                                <w:color w:val="000000"/>
                                <w:position w:val="6"/>
                                <w:sz w:val="13"/>
                              </w:rPr>
                            </w:pPr>
                            <w:r>
                              <w:rPr>
                                <w:color w:val="FFFFFF"/>
                              </w:rPr>
                              <w:t>Giai đoạn đầu tiên của dự án Go Digital ASEAN (2020-2021) đã vượt mục tiêu và đào tạo 225.778 cá nhân trên toàn khu vực, 60% trong số đó là phụ nữ. Giai đoạn thứ hai (2022-2024) dự kiến sẽ bao gồm các khóa đào tạo nâng cao hơn và phù hợp với mục đích cho tối đa 200.000 MSME chưa được phục vụ trên khắp ASEAN, bao gồm 70% phụ nữ, 60% học viên từ khu vực nông thôn/ven thành và 60% học viên có trình độ trung học phổ thông trở xuống</w:t>
                            </w:r>
                            <w:r w:rsidR="0086673E">
                              <w:rPr>
                                <w:color w:val="FFFFFF"/>
                              </w:rPr>
                              <w:t>.</w:t>
                            </w:r>
                            <w:hyperlink w:anchor="_bookmark303" w:history="1">
                              <w:r w:rsidR="0086673E">
                                <w:rPr>
                                  <w:color w:val="FFFFFF"/>
                                  <w:position w:val="6"/>
                                  <w:sz w:val="13"/>
                                </w:rPr>
                                <w:t>227</w:t>
                              </w:r>
                            </w:hyperlink>
                          </w:p>
                        </w:txbxContent>
                      </wps:txbx>
                      <wps:bodyPr wrap="square" lIns="0" tIns="0" rIns="0" bIns="0" rtlCol="0">
                        <a:noAutofit/>
                      </wps:bodyPr>
                    </wps:wsp>
                  </a:graphicData>
                </a:graphic>
                <wp14:sizeRelV relativeFrom="margin">
                  <wp14:pctHeight>0</wp14:pctHeight>
                </wp14:sizeRelV>
              </wp:anchor>
            </w:drawing>
          </mc:Choice>
          <mc:Fallback>
            <w:pict>
              <v:shape w14:anchorId="370BEC9B" id="Textbox 1152" o:spid="_x0000_s1920" type="#_x0000_t202" style="position:absolute;margin-left:56.9pt;margin-top:9pt;width:481.8pt;height:64.45pt;z-index:-155653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" fillcolor="#001f5f" strokeweight=".16931mm">
                <v:path arrowok="t"/>
                <v:textbox inset="0,0,0,0">
                  <w:txbxContent>
                    <w:p w14:paraId="13B0B8C2" w14:textId="19022EE9" w:rsidR="0086673E" w:rsidRDefault="006648E0">
                      <w:pPr>
                        <w:pStyle w:val="BodyText"/>
                        <w:spacing w:before="59" w:line="252" w:lineRule="auto"/>
                        <w:ind w:left="106" w:right="100"/>
                        <w:jc w:val="both"/>
                        <w:rPr>
                          <w:color w:val="000000"/>
                          <w:position w:val="6"/>
                          <w:sz w:val="13"/>
                        </w:rPr>
                      </w:pPr>
                      <w:r>
                        <w:rPr>
                          <w:color w:val="FFFFFF"/>
                        </w:rPr>
                        <w:t>Giai đoạn đầu tiên của dự án Go Digital ASEAN (2020-2021) đã vượt mục tiêu và đào tạo 225.778 cá nhân trên toàn khu vực, 60% trong số đó là phụ nữ. Giai đoạn thứ hai (2022-2024) dự kiến sẽ bao gồm các khóa đào tạo nâng cao hơn và phù hợp với mục đích cho tối đa 200.000 MSME chưa được phục vụ trên khắp ASEAN, bao gồm 70% phụ nữ, 60% học viên từ khu vực nông thôn/ven thành và 60% học viên có trình độ trung học phổ thông trở xuống</w:t>
                      </w:r>
                      <w:r w:rsidR="0086673E">
                        <w:rPr>
                          <w:color w:val="FFFFFF"/>
                        </w:rPr>
                        <w:t>.</w:t>
                      </w:r>
                      <w:hyperlink w:anchor="_bookmark303" w:history="1">
                        <w:r w:rsidR="0086673E">
                          <w:rPr>
                            <w:color w:val="FFFFFF"/>
                            <w:position w:val="6"/>
                            <w:sz w:val="13"/>
                          </w:rPr>
                          <w:t>227</w:t>
                        </w:r>
                      </w:hyperlink>
                    </w:p>
                  </w:txbxContent>
                </v:textbox>
                <w10:wrap type="topAndBottom" anchorx="page"/>
              </v:shape>
            </w:pict>
          </mc:Fallback>
        </mc:AlternateContent>
      </w:r>
    </w:p>
    <w:p w14:paraId="475B0603" w14:textId="77777777" w:rsidR="00C32D40" w:rsidRDefault="00C32D40">
      <w:pPr>
        <w:pStyle w:val="BodyText"/>
        <w:spacing w:before="16"/>
      </w:pPr>
    </w:p>
    <w:p w14:paraId="7582F497" w14:textId="40D6913D" w:rsidR="006648E0" w:rsidRDefault="006648E0" w:rsidP="00401D71">
      <w:pPr>
        <w:pStyle w:val="BodyText"/>
        <w:spacing w:before="1" w:line="252" w:lineRule="auto"/>
        <w:ind w:left="566" w:right="565"/>
        <w:jc w:val="both"/>
      </w:pPr>
      <w:r>
        <w:t xml:space="preserve">Để giúp các MSME thu hẹp khoảng cách </w:t>
      </w:r>
      <w:r w:rsidR="000B2ADE">
        <w:t>số</w:t>
      </w:r>
      <w:r>
        <w:t>, sau những phát hiện từ "</w:t>
      </w:r>
      <w:hyperlink r:id="rId506">
        <w:r>
          <w:rPr>
            <w:color w:val="0462C1"/>
          </w:rPr>
          <w:t xml:space="preserve">Nghiên cứu về khoảng cách </w:t>
        </w:r>
        <w:r w:rsidR="000B2ADE">
          <w:rPr>
            <w:color w:val="0462C1"/>
          </w:rPr>
          <w:t>số</w:t>
        </w:r>
        <w:r>
          <w:rPr>
            <w:color w:val="0462C1"/>
          </w:rPr>
          <w:t xml:space="preserve"> giữa</w:t>
        </w:r>
      </w:hyperlink>
      <w:r>
        <w:rPr>
          <w:color w:val="0462C1"/>
        </w:rPr>
        <w:t xml:space="preserve"> </w:t>
      </w:r>
      <w:hyperlink r:id="rId507">
        <w:r>
          <w:rPr>
            <w:color w:val="0462C1"/>
          </w:rPr>
          <w:t xml:space="preserve"> các MSME trong ASEAN" </w:t>
        </w:r>
      </w:hyperlink>
      <w:r>
        <w:t xml:space="preserve">năm 2024 của ERIA về những thách thức hàng đầu mà các doanh nghiệp trích dẫn về những trở ngại mà họ gặp phải để thu hẹp khoảng cách </w:t>
      </w:r>
      <w:r w:rsidR="000B2ADE">
        <w:t>số</w:t>
      </w:r>
      <w:r>
        <w:t xml:space="preserve">, một Công cụ chẩn đoán để đánh giá mức độ sẵn sàng </w:t>
      </w:r>
      <w:r w:rsidR="000B2ADE">
        <w:t>số</w:t>
      </w:r>
      <w:r>
        <w:t xml:space="preserve"> của MSME đã được phát triển để thúc đẩy sự hiểu biết của MSME về mức độ sẵn sàng </w:t>
      </w:r>
      <w:r w:rsidR="000B2ADE">
        <w:t>số</w:t>
      </w:r>
      <w:r>
        <w:t xml:space="preserve"> của họ.  Đánh giá khoảng cách trong việc áp dụng công nghệ </w:t>
      </w:r>
      <w:r w:rsidR="000B2ADE">
        <w:t>số</w:t>
      </w:r>
      <w:r>
        <w:t xml:space="preserve"> (bao gồm cả kỹ năng), khám phá các cơ hội của nền kinh tế </w:t>
      </w:r>
      <w:r w:rsidR="000B2ADE">
        <w:t>số</w:t>
      </w:r>
      <w:r>
        <w:t xml:space="preserve"> và lập kế hoạch cho hành trình số hóa của họ. Đến giữa năm 2024, công cụ này đã được trình bày cho ACCMSME và đang chờ phê duyệt để triển khai.</w:t>
      </w:r>
    </w:p>
    <w:p w14:paraId="3BEE432F" w14:textId="77777777" w:rsidR="006648E0" w:rsidRDefault="006648E0" w:rsidP="006648E0">
      <w:pPr>
        <w:pStyle w:val="Heading7"/>
        <w:tabs>
          <w:tab w:val="left" w:pos="1133"/>
        </w:tabs>
        <w:spacing w:before="179"/>
        <w:ind w:left="720"/>
      </w:pPr>
      <w:r>
        <w:t>Mục tiêu chiến lược 2: Tăng khả năng tiếp cận tài chính</w:t>
      </w:r>
    </w:p>
    <w:p w14:paraId="4842B3DD" w14:textId="396ADC17" w:rsidR="00C32D40" w:rsidRDefault="006648E0" w:rsidP="006648E0">
      <w:pPr>
        <w:pStyle w:val="BodyText"/>
        <w:spacing w:before="136" w:line="252" w:lineRule="auto"/>
        <w:ind w:left="566" w:right="567"/>
        <w:jc w:val="both"/>
      </w:pPr>
      <w:r>
        <w:t>AMS đã không đạt được tiến bộ nào trong việc tăng cường khả năng tiếp cận tài chính cho các doanh nghiệp vừa và nhỏ. Theo chỉ số chính sách doanh nghiệp vừa và vừa, điểm trung bình giữa các quốc gia về Khung pháp lý, quy định và thể chế về tiếp cận tài chính đã được cải thiện vào năm 2024 so với đánh giá năm 2018 (</w:t>
      </w:r>
      <w:hyperlink w:anchor="_bookmark306" w:history="1">
        <w:r>
          <w:t>Hình 33</w:t>
        </w:r>
      </w:hyperlink>
      <w:r>
        <w:t>).</w:t>
      </w:r>
      <w:hyperlink w:anchor="_bookmark304" w:history="1">
        <w:r>
          <w:rPr>
            <w:position w:val="6"/>
            <w:sz w:val="13"/>
          </w:rPr>
          <w:t>228</w:t>
        </w:r>
      </w:hyperlink>
      <w:r>
        <w:t xml:space="preserve"> Một số hoạt động đã được thực hiện để đạt được mục tiêu tăng khả năng tiếp cận tài chính. Đến năm 2021, tất cả các AMS đã thông qua </w:t>
      </w:r>
      <w:hyperlink r:id="rId508">
        <w:r>
          <w:rPr>
            <w:color w:val="0462C1"/>
          </w:rPr>
          <w:t xml:space="preserve">Khung thể chế ASEAN về tiếp cận tài chính cho MSME </w:t>
        </w:r>
      </w:hyperlink>
      <w:r>
        <w:rPr>
          <w:color w:val="0462C1"/>
        </w:rPr>
        <w:t xml:space="preserve"> </w:t>
      </w:r>
      <w:r>
        <w:t xml:space="preserve">(2016), do đó cam kết trên cơ sở tự nguyện tăng cường khả năng tiếp cận các công cụ tài chính đa dạng cho MSMEs. Hội thảo về Tiếp cận các nguồn tài chính thay thế của doanh nghiệp vừa và nhỏ ở ASEAN đã được tổ chức vào ngày 5-6 tháng 11 năm 2019 tại Kuala Lumpur, tiếp theo là việc thông qua </w:t>
      </w:r>
      <w:hyperlink r:id="rId509">
        <w:r>
          <w:rPr>
            <w:color w:val="0462C1"/>
          </w:rPr>
          <w:t xml:space="preserve"> báo cáo Công cụ tài chính thay thế cho các doanh nghiệp vừa và nhỏ ASEAN</w:t>
        </w:r>
      </w:hyperlink>
      <w:r>
        <w:rPr>
          <w:color w:val="0462C1"/>
        </w:rPr>
        <w:t xml:space="preserve"> </w:t>
      </w:r>
      <w:r>
        <w:t xml:space="preserve"> (2020), cung cấp hướng dẫn cho các nhà hoạch định chính sách ở các doanh nghiệp vừa và nhỏ và doanh nhân Đông Nam Á tiếp cận một loạt các công cụ tài chính ngoài cho vay ngân hàng truyền thống. Hơn nữa, </w:t>
      </w:r>
      <w:hyperlink r:id="rId510">
        <w:r>
          <w:rPr>
            <w:color w:val="0462C1"/>
          </w:rPr>
          <w:t xml:space="preserve">Sổ tay tiếp cận các </w:t>
        </w:r>
      </w:hyperlink>
      <w:r>
        <w:rPr>
          <w:color w:val="0462C1"/>
        </w:rPr>
        <w:t xml:space="preserve"> </w:t>
      </w:r>
      <w:hyperlink r:id="rId511">
        <w:r>
          <w:rPr>
            <w:color w:val="0462C1"/>
          </w:rPr>
          <w:t>nguồn tài chính thay thế cho MSME ở ASEAN</w:t>
        </w:r>
      </w:hyperlink>
      <w:r>
        <w:rPr>
          <w:color w:val="0462C1"/>
        </w:rPr>
        <w:t xml:space="preserve"> </w:t>
      </w:r>
      <w:r>
        <w:t xml:space="preserve">đã được xuất bản đóng vai trò là một cuốn sách hướng dẫn và danh sách kiểm tra toàn diện để nâng cao nhận thức về tài chính và hiểu biết tài chính cơ bản của các MSME. Một số diễn đàn nâng cao nhận thức cộng đồng về hệ thống xếp hạng tín nhiệm doanh nghiệp vừa và nhỏ đã được tiến hành, bao gồm Roadshow Tài chính Doanh nghiệp vừa và nhỏ năm 2017 tại Nhật Bản và Hội nghị chuyên đề Tài chính Doanh nghiệp vừa và nhỏ năm 2018 tại Myanmar. Đối với các nhà hoạch định chính sách, </w:t>
      </w:r>
      <w:hyperlink r:id="rId512">
        <w:r>
          <w:rPr>
            <w:color w:val="0462C1"/>
          </w:rPr>
          <w:t xml:space="preserve"> báo cáo Tạo điều kiện huy động vốn từ cộng đồng trong</w:t>
        </w:r>
      </w:hyperlink>
      <w:r>
        <w:rPr>
          <w:color w:val="0462C1"/>
        </w:rPr>
        <w:t xml:space="preserve"> </w:t>
      </w:r>
      <w:hyperlink r:id="rId513">
        <w:r>
          <w:rPr>
            <w:color w:val="0462C1"/>
          </w:rPr>
          <w:t xml:space="preserve">khu vực ASEAN </w:t>
        </w:r>
      </w:hyperlink>
      <w:r>
        <w:rPr>
          <w:color w:val="0462C1"/>
        </w:rPr>
        <w:t xml:space="preserve"> </w:t>
      </w:r>
      <w:r>
        <w:t>(2017) so sánh và phân tích chi tiết môi trường pháp lý huy động vốn từ cộng đồng ở nhiều nền kinh tế trong và ngoài ASEAN. Các sáng kiến khác đang diễn ra bao gồm Trung tâm Dịch vụ Doanh nghiệp vừa và nhỏ ASEAN, ra mắt vào năm 2015 với mục đích tạo điều kiện quốc tế hóa MSME và giảm thiểu khoảng cách thông tin</w:t>
      </w:r>
      <w:hyperlink w:anchor="_bookmark305" w:history="1">
        <w:r w:rsidR="007B5FDC">
          <w:rPr>
            <w:spacing w:val="-2"/>
          </w:rPr>
          <w:t>.</w:t>
        </w:r>
        <w:r w:rsidR="007B5FDC">
          <w:rPr>
            <w:spacing w:val="-2"/>
            <w:position w:val="6"/>
            <w:sz w:val="13"/>
          </w:rPr>
          <w:t>229</w:t>
        </w:r>
      </w:hyperlink>
    </w:p>
    <w:p w14:paraId="41FAF097" w14:textId="77777777" w:rsidR="00C32D40" w:rsidRDefault="007B5FDC">
      <w:pPr>
        <w:pStyle w:val="BodyText"/>
        <w:spacing w:before="195"/>
      </w:pPr>
      <w:r>
        <w:rPr>
          <w:noProof/>
          <w:lang w:eastAsia="ko-KR"/>
        </w:rPr>
        <mc:AlternateContent>
          <mc:Choice Requires="wps">
            <w:drawing>
              <wp:anchor distT="0" distB="0" distL="0" distR="0" simplePos="0" relativeHeight="487751680" behindDoc="1" locked="0" layoutInCell="1" allowOverlap="1" wp14:anchorId="6CCF2730" wp14:editId="621F5452">
                <wp:simplePos x="0" y="0"/>
                <wp:positionH relativeFrom="page">
                  <wp:posOffset>719327</wp:posOffset>
                </wp:positionH>
                <wp:positionV relativeFrom="paragraph">
                  <wp:posOffset>285656</wp:posOffset>
                </wp:positionV>
                <wp:extent cx="1829435" cy="6350"/>
                <wp:effectExtent l="0" t="0" r="0" b="0"/>
                <wp:wrapTopAndBottom/>
                <wp:docPr id="1153" name="Graphic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8185F8" id="Graphic 1153" o:spid="_x0000_s1026" style="position:absolute;margin-left:56.65pt;margin-top:22.5pt;width:144.05pt;height:.5pt;z-index:-155648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" path="m1829435,l,,,6095r1829435,l1829435,xe" fillcolor="black" stroked="f">
                <v:path arrowok="t"/>
                <w10:wrap type="topAndBottom" anchorx="page"/>
              </v:shape>
            </w:pict>
          </mc:Fallback>
        </mc:AlternateContent>
      </w:r>
    </w:p>
    <w:p w14:paraId="52EC9963" w14:textId="77777777" w:rsidR="00C32D40" w:rsidRDefault="00C32D40">
      <w:pPr>
        <w:pStyle w:val="BodyText"/>
        <w:spacing w:before="90"/>
        <w:rPr>
          <w:sz w:val="16"/>
        </w:rPr>
      </w:pPr>
    </w:p>
    <w:p w14:paraId="601346D5" w14:textId="3329945E" w:rsidR="006648E0" w:rsidRDefault="006648E0" w:rsidP="0026023F">
      <w:pPr>
        <w:ind w:left="566"/>
        <w:rPr>
          <w:sz w:val="16"/>
        </w:rPr>
      </w:pPr>
      <w:bookmarkStart w:id="295" w:name="_bookmark302"/>
      <w:bookmarkEnd w:id="295"/>
      <w:r>
        <w:rPr>
          <w:sz w:val="16"/>
          <w:vertAlign w:val="superscript"/>
        </w:rPr>
        <w:t xml:space="preserve">226 </w:t>
      </w:r>
      <w:r>
        <w:rPr>
          <w:sz w:val="16"/>
        </w:rPr>
        <w:t xml:space="preserve">ASEAN (2020, ngày 18 tháng 6 năm 2020). </w:t>
      </w:r>
      <w:hyperlink r:id="rId514">
        <w:r>
          <w:rPr>
            <w:color w:val="0462C1"/>
            <w:sz w:val="16"/>
            <w:u w:val="single" w:color="0462C1"/>
          </w:rPr>
          <w:t xml:space="preserve">Tờ thông tin Dự án "Chuyển sang </w:t>
        </w:r>
        <w:r w:rsidR="000B2ADE">
          <w:rPr>
            <w:color w:val="0462C1"/>
            <w:sz w:val="16"/>
            <w:u w:val="single" w:color="0462C1"/>
          </w:rPr>
          <w:t>số</w:t>
        </w:r>
        <w:r>
          <w:rPr>
            <w:color w:val="0462C1"/>
            <w:sz w:val="16"/>
            <w:u w:val="single" w:color="0462C1"/>
          </w:rPr>
          <w:t xml:space="preserve"> ASEAN: Kỹ năng số để giải quyết tác động kinh tế của COVID-19".</w:t>
        </w:r>
      </w:hyperlink>
    </w:p>
    <w:p w14:paraId="5E9151B6" w14:textId="6B351E42" w:rsidR="006648E0" w:rsidRDefault="006648E0" w:rsidP="0026023F">
      <w:pPr>
        <w:spacing w:before="1"/>
        <w:ind w:left="566"/>
        <w:rPr>
          <w:sz w:val="16"/>
        </w:rPr>
      </w:pPr>
      <w:bookmarkStart w:id="296" w:name="_bookmark303"/>
      <w:bookmarkEnd w:id="296"/>
      <w:r>
        <w:rPr>
          <w:sz w:val="16"/>
          <w:vertAlign w:val="superscript"/>
        </w:rPr>
        <w:t xml:space="preserve">227 </w:t>
      </w:r>
      <w:r>
        <w:rPr>
          <w:sz w:val="16"/>
        </w:rPr>
        <w:t xml:space="preserve">Quỹ Châu Á (2023). </w:t>
      </w:r>
      <w:hyperlink r:id="rId515">
        <w:r>
          <w:rPr>
            <w:color w:val="0462C1"/>
            <w:sz w:val="16"/>
            <w:u w:val="single" w:color="0462C1"/>
          </w:rPr>
          <w:t xml:space="preserve">Chuyển sang </w:t>
        </w:r>
        <w:r w:rsidR="000B2ADE">
          <w:rPr>
            <w:color w:val="0462C1"/>
            <w:sz w:val="16"/>
            <w:u w:val="single" w:color="0462C1"/>
          </w:rPr>
          <w:t>số</w:t>
        </w:r>
        <w:r>
          <w:rPr>
            <w:color w:val="0462C1"/>
            <w:sz w:val="16"/>
            <w:u w:val="single" w:color="0462C1"/>
          </w:rPr>
          <w:t xml:space="preserve"> ASEAN 2. Kỹ năng </w:t>
        </w:r>
        <w:r w:rsidR="000B2ADE">
          <w:rPr>
            <w:color w:val="0462C1"/>
            <w:sz w:val="16"/>
            <w:u w:val="single" w:color="0462C1"/>
          </w:rPr>
          <w:t>số</w:t>
        </w:r>
        <w:r>
          <w:rPr>
            <w:color w:val="0462C1"/>
            <w:sz w:val="16"/>
            <w:u w:val="single" w:color="0462C1"/>
          </w:rPr>
          <w:t xml:space="preserve"> để mở ra các cơ hội kinh tế mới</w:t>
        </w:r>
        <w:r>
          <w:rPr>
            <w:spacing w:val="-2"/>
            <w:sz w:val="16"/>
          </w:rPr>
          <w:t>.</w:t>
        </w:r>
      </w:hyperlink>
    </w:p>
    <w:p w14:paraId="07F8A862" w14:textId="77777777" w:rsidR="006648E0" w:rsidRDefault="006648E0" w:rsidP="0026023F">
      <w:pPr>
        <w:spacing w:before="1" w:line="183" w:lineRule="exact"/>
        <w:ind w:left="566"/>
        <w:rPr>
          <w:sz w:val="16"/>
        </w:rPr>
      </w:pPr>
      <w:bookmarkStart w:id="297" w:name="_bookmark304"/>
      <w:bookmarkEnd w:id="297"/>
      <w:r>
        <w:rPr>
          <w:sz w:val="16"/>
          <w:vertAlign w:val="superscript"/>
        </w:rPr>
        <w:t xml:space="preserve">228 </w:t>
      </w:r>
      <w:r>
        <w:rPr>
          <w:sz w:val="16"/>
        </w:rPr>
        <w:t xml:space="preserve">ASEAN (2024). </w:t>
      </w:r>
      <w:hyperlink r:id="rId516">
        <w:r>
          <w:rPr>
            <w:color w:val="0462C1"/>
            <w:sz w:val="16"/>
            <w:u w:val="single" w:color="0462C1"/>
          </w:rPr>
          <w:t>Chỉ số chính sách doanh nghiệp vừa và nhỏ</w:t>
        </w:r>
        <w:r>
          <w:rPr>
            <w:sz w:val="16"/>
          </w:rPr>
          <w:t>:</w:t>
        </w:r>
      </w:hyperlink>
      <w:r>
        <w:rPr>
          <w:spacing w:val="-4"/>
          <w:sz w:val="16"/>
        </w:rPr>
        <w:t xml:space="preserve"> ASEAN 2024 – Tạo điều kiện cho tăng trưởng bền vững và số hóa.</w:t>
      </w:r>
    </w:p>
    <w:p w14:paraId="69607557" w14:textId="77777777" w:rsidR="006648E0" w:rsidRDefault="006648E0" w:rsidP="0026023F">
      <w:pPr>
        <w:spacing w:line="183" w:lineRule="exact"/>
        <w:ind w:left="566"/>
        <w:rPr>
          <w:sz w:val="16"/>
        </w:rPr>
      </w:pPr>
      <w:bookmarkStart w:id="298" w:name="_bookmark305"/>
      <w:bookmarkEnd w:id="298"/>
      <w:r>
        <w:rPr>
          <w:sz w:val="16"/>
          <w:vertAlign w:val="superscript"/>
        </w:rPr>
        <w:t>Lập bản đồ kết quả 229 ASEAN cho các MSME D1-RM</w:t>
      </w:r>
      <w:r>
        <w:rPr>
          <w:sz w:val="16"/>
        </w:rPr>
        <w:t xml:space="preserve">  </w:t>
      </w:r>
    </w:p>
    <w:p w14:paraId="52893447" w14:textId="77777777" w:rsidR="00C32D40" w:rsidRDefault="00C32D40">
      <w:pPr>
        <w:spacing w:line="183" w:lineRule="exact"/>
        <w:rPr>
          <w:sz w:val="16"/>
        </w:rPr>
        <w:sectPr w:rsidR="00C32D40">
          <w:pgSz w:w="11910" w:h="16840"/>
          <w:pgMar w:top="1040" w:right="566" w:bottom="500" w:left="566" w:header="0" w:footer="300" w:gutter="0"/>
          <w:cols w:space="720"/>
        </w:sectPr>
      </w:pPr>
    </w:p>
    <w:p w14:paraId="1AFE4AC3" w14:textId="77777777" w:rsidR="006648E0" w:rsidRDefault="006648E0" w:rsidP="0098048B">
      <w:pPr>
        <w:pStyle w:val="BodyText"/>
        <w:spacing w:before="74"/>
        <w:ind w:left="566" w:right="572"/>
        <w:jc w:val="both"/>
      </w:pPr>
      <w:bookmarkStart w:id="299" w:name="_bookmark306"/>
      <w:bookmarkEnd w:id="299"/>
      <w:r>
        <w:rPr>
          <w:color w:val="44536A"/>
        </w:rPr>
        <w:lastRenderedPageBreak/>
        <w:t>Biểu đồ 33. Chỉ số chính sách doanh nghiệp vừa và nhỏ ASEAN: Khung pháp lý, quy định và thể chế về tiếp cận tài chính</w:t>
      </w:r>
    </w:p>
    <w:p w14:paraId="532E62F9" w14:textId="77777777" w:rsidR="00C32D40" w:rsidRDefault="007B5FDC">
      <w:pPr>
        <w:pStyle w:val="BodyText"/>
        <w:rPr>
          <w:sz w:val="16"/>
        </w:rPr>
      </w:pPr>
      <w:r>
        <w:rPr>
          <w:noProof/>
          <w:sz w:val="16"/>
          <w:lang w:eastAsia="ko-KR"/>
        </w:rPr>
        <w:drawing>
          <wp:anchor distT="0" distB="0" distL="0" distR="0" simplePos="0" relativeHeight="487752192" behindDoc="1" locked="0" layoutInCell="1" allowOverlap="1" wp14:anchorId="66F2BF9A" wp14:editId="09AD73C8">
            <wp:simplePos x="0" y="0"/>
            <wp:positionH relativeFrom="page">
              <wp:posOffset>748717</wp:posOffset>
            </wp:positionH>
            <wp:positionV relativeFrom="paragraph">
              <wp:posOffset>132286</wp:posOffset>
            </wp:positionV>
            <wp:extent cx="5008499" cy="2286000"/>
            <wp:effectExtent l="0" t="0" r="0" b="0"/>
            <wp:wrapTopAndBottom/>
            <wp:docPr id="1154" name="Image 1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 name="Image 1154"/>
                    <pic:cNvPicPr/>
                  </pic:nvPicPr>
                  <pic:blipFill>
                    <a:blip r:embed="rId517" cstate="print"/>
                    <a:stretch>
                      <a:fillRect/>
                    </a:stretch>
                  </pic:blipFill>
                  <pic:spPr>
                    <a:xfrm>
                      <a:off x="0" y="0"/>
                      <a:ext cx="5008499" cy="2286000"/>
                    </a:xfrm>
                    <a:prstGeom prst="rect">
                      <a:avLst/>
                    </a:prstGeom>
                  </pic:spPr>
                </pic:pic>
              </a:graphicData>
            </a:graphic>
          </wp:anchor>
        </w:drawing>
      </w:r>
    </w:p>
    <w:p w14:paraId="3597CA97" w14:textId="3F2C2843" w:rsidR="00C32D40" w:rsidRDefault="006648E0">
      <w:pPr>
        <w:spacing w:before="58"/>
        <w:ind w:left="566"/>
        <w:jc w:val="both"/>
        <w:rPr>
          <w:sz w:val="16"/>
        </w:rPr>
      </w:pPr>
      <w:r>
        <w:rPr>
          <w:sz w:val="16"/>
        </w:rPr>
        <w:t>Lưu ý: Điểm theo thang điểm từ 1 đến 6, với sáu là cao nhất</w:t>
      </w:r>
      <w:r w:rsidR="007B5FDC">
        <w:rPr>
          <w:sz w:val="16"/>
        </w:rPr>
        <w:t>.</w:t>
      </w:r>
      <w:r w:rsidR="007B5FDC">
        <w:rPr>
          <w:spacing w:val="-4"/>
          <w:sz w:val="16"/>
        </w:rPr>
        <w:t xml:space="preserve"> </w:t>
      </w:r>
      <w:r w:rsidR="00A621EB">
        <w:rPr>
          <w:sz w:val="16"/>
        </w:rPr>
        <w:t>Nguồn</w:t>
      </w:r>
      <w:r w:rsidR="007B5FDC">
        <w:rPr>
          <w:sz w:val="16"/>
        </w:rPr>
        <w:t>:</w:t>
      </w:r>
      <w:r w:rsidR="007B5FDC">
        <w:rPr>
          <w:spacing w:val="-4"/>
          <w:sz w:val="16"/>
        </w:rPr>
        <w:t xml:space="preserve"> </w:t>
      </w:r>
      <w:r w:rsidR="007B5FDC">
        <w:rPr>
          <w:sz w:val="16"/>
        </w:rPr>
        <w:t>ASEAN</w:t>
      </w:r>
      <w:r w:rsidR="007B5FDC">
        <w:rPr>
          <w:spacing w:val="-4"/>
          <w:sz w:val="16"/>
        </w:rPr>
        <w:t xml:space="preserve"> </w:t>
      </w:r>
      <w:hyperlink r:id="rId518">
        <w:r w:rsidR="007B5FDC">
          <w:rPr>
            <w:color w:val="0462C1"/>
            <w:sz w:val="16"/>
            <w:u w:val="single" w:color="0462C1"/>
          </w:rPr>
          <w:t>SME</w:t>
        </w:r>
        <w:r w:rsidR="007B5FDC">
          <w:rPr>
            <w:color w:val="0462C1"/>
            <w:spacing w:val="-4"/>
            <w:sz w:val="16"/>
            <w:u w:val="single" w:color="0462C1"/>
          </w:rPr>
          <w:t xml:space="preserve"> </w:t>
        </w:r>
        <w:r w:rsidR="007B5FDC">
          <w:rPr>
            <w:color w:val="0462C1"/>
            <w:sz w:val="16"/>
            <w:u w:val="single" w:color="0462C1"/>
          </w:rPr>
          <w:t>Policy</w:t>
        </w:r>
        <w:r w:rsidR="007B5FDC">
          <w:rPr>
            <w:color w:val="0462C1"/>
            <w:spacing w:val="-4"/>
            <w:sz w:val="16"/>
            <w:u w:val="single" w:color="0462C1"/>
          </w:rPr>
          <w:t xml:space="preserve"> </w:t>
        </w:r>
        <w:r w:rsidR="007B5FDC">
          <w:rPr>
            <w:color w:val="0462C1"/>
            <w:sz w:val="16"/>
            <w:u w:val="single" w:color="0462C1"/>
          </w:rPr>
          <w:t>Index</w:t>
        </w:r>
        <w:r w:rsidR="007B5FDC">
          <w:rPr>
            <w:color w:val="0462C1"/>
            <w:spacing w:val="-3"/>
            <w:sz w:val="16"/>
            <w:u w:val="single" w:color="0462C1"/>
          </w:rPr>
          <w:t xml:space="preserve"> </w:t>
        </w:r>
        <w:r w:rsidR="007B5FDC">
          <w:rPr>
            <w:color w:val="0462C1"/>
            <w:spacing w:val="-2"/>
            <w:sz w:val="16"/>
            <w:u w:val="single" w:color="0462C1"/>
          </w:rPr>
          <w:t>(2024)</w:t>
        </w:r>
      </w:hyperlink>
    </w:p>
    <w:p w14:paraId="1B43DE6C" w14:textId="77777777" w:rsidR="00C32D40" w:rsidRDefault="00C32D40">
      <w:pPr>
        <w:pStyle w:val="BodyText"/>
        <w:spacing w:before="4"/>
        <w:rPr>
          <w:sz w:val="16"/>
        </w:rPr>
      </w:pPr>
    </w:p>
    <w:p w14:paraId="29C24ED7" w14:textId="18742B83" w:rsidR="006648E0" w:rsidRDefault="006648E0" w:rsidP="006648E0">
      <w:pPr>
        <w:pStyle w:val="Heading7"/>
        <w:tabs>
          <w:tab w:val="left" w:pos="1133"/>
        </w:tabs>
        <w:ind w:left="720"/>
      </w:pPr>
      <w:r>
        <w:t>Chiến lược</w:t>
      </w:r>
      <w:r w:rsidR="007B5FDC">
        <w:rPr>
          <w:spacing w:val="-5"/>
        </w:rPr>
        <w:t xml:space="preserve"> </w:t>
      </w:r>
      <w:r w:rsidR="007B5FDC">
        <w:t>3:</w:t>
      </w:r>
      <w:r w:rsidR="007B5FDC">
        <w:rPr>
          <w:spacing w:val="-8"/>
        </w:rPr>
        <w:t xml:space="preserve"> </w:t>
      </w:r>
      <w:r>
        <w:t>Tăng cường tiếp cận thị trường và quốc tế hóa</w:t>
      </w:r>
    </w:p>
    <w:p w14:paraId="1E574BEC" w14:textId="77777777" w:rsidR="006648E0" w:rsidRDefault="006648E0" w:rsidP="000B6D93">
      <w:pPr>
        <w:pStyle w:val="BodyText"/>
        <w:spacing w:before="135" w:line="252" w:lineRule="auto"/>
        <w:ind w:left="566" w:right="567"/>
        <w:jc w:val="both"/>
      </w:pPr>
      <w:r>
        <w:t>Mục tiêu chiến lược 3 nhằm thúc đẩy tiếp cận thị trường và quốc tế hóa các doanh nghiệp vừa và nhỏ thông qua thúc đẩy quan hệ đối tác với các tập đoàn đa quốc gia (MNC) và các doanh nghiệp lớn để tăng khả năng tiếp cận thị trường, thúc đẩy sử dụng thương mại điện tử, tuân thủ các tiêu chuẩn quốc tế và các biện pháp tạo thuận lợi thương mại để thúc đẩy xuất khẩu và hội nhập vào chuỗi giá trị toàn cầu.</w:t>
      </w:r>
    </w:p>
    <w:p w14:paraId="160870F5" w14:textId="77777777" w:rsidR="006648E0" w:rsidRDefault="006648E0" w:rsidP="000B6D93">
      <w:pPr>
        <w:pStyle w:val="BodyText"/>
        <w:spacing w:before="182" w:line="252" w:lineRule="auto"/>
        <w:ind w:left="566" w:right="565"/>
        <w:jc w:val="both"/>
        <w:rPr>
          <w:position w:val="6"/>
          <w:sz w:val="13"/>
        </w:rPr>
      </w:pPr>
      <w:r>
        <w:rPr>
          <w:rFonts w:ascii="Arial" w:hAnsi="Arial"/>
          <w:b/>
        </w:rPr>
        <w:t>Hợp tác với các doanh nghiệp lớn</w:t>
      </w:r>
      <w:r>
        <w:t>. Để thúc đẩy quan hệ đối tác của MSME với các doanh nghiệp lớn nhằm tăng khả năng tiếp cận thị trường và cơ hội,</w:t>
      </w:r>
      <w:hyperlink r:id="rId519">
        <w:r>
          <w:t xml:space="preserve"> </w:t>
        </w:r>
        <w:r>
          <w:rPr>
            <w:color w:val="0462C1"/>
          </w:rPr>
          <w:t xml:space="preserve">dự án </w:t>
        </w:r>
        <w:r>
          <w:t xml:space="preserve">Mạng lưới Cố vấn Doanh nhân ASEAN (AMEN) </w:t>
        </w:r>
      </w:hyperlink>
      <w:r>
        <w:t xml:space="preserve"> đã được khởi động vào năm 2019 với tư cách là đối tác công tư với sự hợp tác của Hội đồng Tư vấn Kinh doanh ASEAN với sự hỗ trợ của Nhật Bản. Nó được thử nghiệm lần đầu tiên ở Indonesia, Malaysia và Philippines. Dự án AMEN cung cấp một chương trình cố vấn tùy chỉnh được thiết kế để nâng cao tinh thần doanh nhân ở mọi giai đoạn trong hành trình của họ. Đến cuối năm 2020, 48 </w:t>
      </w:r>
      <w:proofErr w:type="gramStart"/>
      <w:r>
        <w:t>mentor</w:t>
      </w:r>
      <w:proofErr w:type="gramEnd"/>
      <w:r>
        <w:t xml:space="preserve"> (10 ở Indonesia, 19 ở Malaysia và 19 ở Philippines) đã được chứng nhận thông qua dự án và 127 mentee (30 ở Indonesia, 49 ở Malaysia và 48 ở Philippines) đã được đào tạo. Ngoài ra, 10 Mô-đun Cố vấn AMEN đã được phát triển bao gồm các chủ đề cần thiết cho tất cả các MSME.</w:t>
      </w:r>
      <w:hyperlink w:anchor="_bookmark307" w:history="1">
        <w:r>
          <w:rPr>
            <w:spacing w:val="-2"/>
            <w:position w:val="6"/>
            <w:sz w:val="13"/>
          </w:rPr>
          <w:t>230</w:t>
        </w:r>
      </w:hyperlink>
    </w:p>
    <w:p w14:paraId="08E9B732" w14:textId="4B9DD26F" w:rsidR="006648E0" w:rsidRDefault="006648E0" w:rsidP="0047366D">
      <w:pPr>
        <w:pStyle w:val="BodyText"/>
        <w:spacing w:before="179" w:line="252" w:lineRule="auto"/>
        <w:ind w:left="566" w:right="567"/>
        <w:jc w:val="both"/>
      </w:pPr>
      <w:r>
        <w:t xml:space="preserve"> </w:t>
      </w:r>
      <w:hyperlink r:id="rId520">
        <w:r>
          <w:rPr>
            <w:color w:val="0462C1"/>
          </w:rPr>
          <w:t>Cổng thông tin điện tử ASEAN Access</w:t>
        </w:r>
      </w:hyperlink>
      <w:r>
        <w:rPr>
          <w:color w:val="0462C1"/>
        </w:rPr>
        <w:t xml:space="preserve"> </w:t>
      </w:r>
      <w:r>
        <w:t xml:space="preserve">được ra mắt vào năm 2021 như một cổng thông tin kinh doanh một cửa cho các doanh nghiệp định hướng quốc tế ở ASEAN và hơn thế nữa. Mục tiêu chính của nó là thúc đẩy thương mại nội khối ASEAN bằng cách tạo điều kiện quốc tế hóa MSME thông qua việc cung cấp thông tin thương mại và thị trường và kết nối họ với các nhà cung cấp dịch vụ và các nhà hỗ trợ MSME trong khu vực để tạo điều kiện thuận lợi cho quá trình thâm nhập thị trường của họ. Điều này được bổ sung thêm </w:t>
      </w:r>
      <w:r w:rsidR="00E02865">
        <w:t>qua</w:t>
      </w:r>
      <w:r>
        <w:t xml:space="preserve"> ấn phẩm hàng tháng của '</w:t>
      </w:r>
      <w:r>
        <w:rPr>
          <w:rFonts w:ascii="Arial" w:hAnsi="Arial"/>
          <w:b/>
          <w:i/>
        </w:rPr>
        <w:t>Bản tin ASEAN cho Doanh nghiệp'.</w:t>
      </w:r>
      <w:hyperlink w:anchor="_bookmark308" w:history="1">
        <w:r>
          <w:rPr>
            <w:rFonts w:ascii="Arial" w:hAnsi="Arial"/>
            <w:b/>
            <w:i/>
            <w:vertAlign w:val="superscript"/>
          </w:rPr>
          <w:t>231</w:t>
        </w:r>
      </w:hyperlink>
      <w:r>
        <w:rPr>
          <w:rFonts w:ascii="Arial" w:hAnsi="Arial"/>
          <w:b/>
          <w:i/>
          <w:spacing w:val="-12"/>
        </w:rPr>
        <w:t xml:space="preserve"> </w:t>
      </w:r>
      <w:r>
        <w:t>Các tính năng tiếp cận mới của ASEAN - LEARN - đã được ra mắt vào ngày 23 tháng 11 năm 2023 để cung cấp các khóa đào tạo trực tuyến và tài liệu về thương mại quốc tế/quốc tế hóa cho các doanh nghiệp ASEAN, với sự hỗ trợ của Học viện Doanh nghiệp vừa và nhỏ ASEAN.</w:t>
      </w:r>
    </w:p>
    <w:p w14:paraId="256E00CB" w14:textId="77777777" w:rsidR="00C32D40" w:rsidRDefault="007B5FDC">
      <w:pPr>
        <w:pStyle w:val="BodyText"/>
        <w:spacing w:before="6"/>
        <w:rPr>
          <w:sz w:val="13"/>
        </w:rPr>
      </w:pPr>
      <w:r>
        <w:rPr>
          <w:noProof/>
          <w:sz w:val="13"/>
          <w:lang w:eastAsia="ko-KR"/>
        </w:rPr>
        <mc:AlternateContent>
          <mc:Choice Requires="wps">
            <w:drawing>
              <wp:anchor distT="0" distB="0" distL="0" distR="0" simplePos="0" relativeHeight="487752704" behindDoc="1" locked="0" layoutInCell="1" allowOverlap="1" wp14:anchorId="5E3F644B" wp14:editId="40F78AA1">
                <wp:simplePos x="0" y="0"/>
                <wp:positionH relativeFrom="page">
                  <wp:posOffset>722376</wp:posOffset>
                </wp:positionH>
                <wp:positionV relativeFrom="paragraph">
                  <wp:posOffset>117752</wp:posOffset>
                </wp:positionV>
                <wp:extent cx="6118860" cy="696595"/>
                <wp:effectExtent l="0" t="0" r="0" b="0"/>
                <wp:wrapTopAndBottom/>
                <wp:docPr id="1155" name="Text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8860" cy="696595"/>
                        </a:xfrm>
                        <a:prstGeom prst="rect">
                          <a:avLst/>
                        </a:prstGeom>
                        <a:solidFill>
                          <a:srgbClr val="001F5F"/>
                        </a:solidFill>
                        <a:ln w="6095">
                          <a:solidFill>
                            <a:srgbClr val="000000"/>
                          </a:solidFill>
                          <a:prstDash val="solid"/>
                        </a:ln>
                      </wps:spPr>
                      <wps:txbx>
                        <w:txbxContent>
                          <w:p w14:paraId="66227E0C" w14:textId="5B8C5D84" w:rsidR="0086673E" w:rsidRDefault="006648E0">
                            <w:pPr>
                              <w:pStyle w:val="BodyText"/>
                              <w:spacing w:before="62" w:line="252" w:lineRule="auto"/>
                              <w:ind w:left="106" w:right="104"/>
                              <w:jc w:val="both"/>
                              <w:rPr>
                                <w:color w:val="000000"/>
                              </w:rPr>
                            </w:pPr>
                            <w:r>
                              <w:rPr>
                                <w:color w:val="FFFFFF"/>
                              </w:rPr>
                              <w:t>Tính đến cuối năm 2022, ASEAN Access đã mở rộng các Đối tác mạng lưới của mình lên tổng cộng 42 đối tác mạng lưới quốc gia và tổ chức bốn hoạt động kết nối trực tuyến, chín cuộc đàm phán thị trường và đối thoại kinh doanh. Số lượng người dùng đăng ký đạt 2.597, trong khi số lượng khách truy cập duy nhất đạt 44.555, vượt mục tiêu 2.000 và 25.000 cho năm 2022</w:t>
                            </w:r>
                            <w:r w:rsidR="0086673E">
                              <w:rPr>
                                <w:color w:val="FFFFFF"/>
                              </w:rPr>
                              <w:t>.</w:t>
                            </w:r>
                          </w:p>
                        </w:txbxContent>
                      </wps:txbx>
                      <wps:bodyPr wrap="square" lIns="0" tIns="0" rIns="0" bIns="0" rtlCol="0">
                        <a:noAutofit/>
                      </wps:bodyPr>
                    </wps:wsp>
                  </a:graphicData>
                </a:graphic>
              </wp:anchor>
            </w:drawing>
          </mc:Choice>
          <mc:Fallback>
            <w:pict>
              <v:shape w14:anchorId="5E3F644B" id="Textbox 1155" o:spid="_x0000_s1921" type="#_x0000_t202" style="position:absolute;margin-left:56.9pt;margin-top:9.25pt;width:481.8pt;height:54.85pt;z-index:-1556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" fillcolor="#001f5f" strokeweight=".16931mm">
                <v:path arrowok="t"/>
                <v:textbox inset="0,0,0,0">
                  <w:txbxContent>
                    <w:p w14:paraId="66227E0C" w14:textId="5B8C5D84" w:rsidR="0086673E" w:rsidRDefault="006648E0">
                      <w:pPr>
                        <w:pStyle w:val="BodyText"/>
                        <w:spacing w:before="62" w:line="252" w:lineRule="auto"/>
                        <w:ind w:left="106" w:right="104"/>
                        <w:jc w:val="both"/>
                        <w:rPr>
                          <w:color w:val="000000"/>
                        </w:rPr>
                      </w:pPr>
                      <w:r>
                        <w:rPr>
                          <w:color w:val="FFFFFF"/>
                        </w:rPr>
                        <w:t>Tính đến cuối năm 2022, ASEAN Access đã mở rộng các Đối tác mạng lưới của mình lên tổng cộng 42 đối tác mạng lưới quốc gia và tổ chức bốn hoạt động kết nối trực tuyến, chín cuộc đàm phán thị trường và đối thoại kinh doanh. Số lượng người dùng đăng ký đạt 2.597, trong khi số lượng khách truy cập duy nhất đạt 44.555, vượt mục tiêu 2.000 và 25.000 cho năm 2022</w:t>
                      </w:r>
                      <w:r w:rsidR="0086673E">
                        <w:rPr>
                          <w:color w:val="FFFFFF"/>
                        </w:rPr>
                        <w:t>.</w:t>
                      </w:r>
                    </w:p>
                  </w:txbxContent>
                </v:textbox>
                <w10:wrap type="topAndBottom" anchorx="page"/>
              </v:shape>
            </w:pict>
          </mc:Fallback>
        </mc:AlternateContent>
      </w:r>
    </w:p>
    <w:p w14:paraId="082138ED" w14:textId="7351BB84" w:rsidR="00C32D40" w:rsidRDefault="006648E0">
      <w:pPr>
        <w:pStyle w:val="BodyText"/>
        <w:spacing w:before="124" w:line="252" w:lineRule="auto"/>
        <w:ind w:left="566" w:right="566"/>
        <w:jc w:val="both"/>
      </w:pPr>
      <w:r>
        <w:rPr>
          <w:rFonts w:ascii="Arial"/>
          <w:b/>
        </w:rPr>
        <w:t>Tu</w:t>
      </w:r>
      <w:r>
        <w:rPr>
          <w:rFonts w:ascii="Arial"/>
          <w:b/>
        </w:rPr>
        <w:t>â</w:t>
      </w:r>
      <w:r>
        <w:rPr>
          <w:rFonts w:ascii="Arial"/>
          <w:b/>
        </w:rPr>
        <w:t>n th</w:t>
      </w:r>
      <w:r>
        <w:rPr>
          <w:rFonts w:ascii="Arial"/>
          <w:b/>
        </w:rPr>
        <w:t>ủ</w:t>
      </w:r>
      <w:r>
        <w:rPr>
          <w:rFonts w:ascii="Arial"/>
          <w:b/>
        </w:rPr>
        <w:t xml:space="preserve"> c</w:t>
      </w:r>
      <w:r>
        <w:rPr>
          <w:rFonts w:ascii="Arial"/>
          <w:b/>
        </w:rPr>
        <w:t>á</w:t>
      </w:r>
      <w:r>
        <w:rPr>
          <w:rFonts w:ascii="Arial"/>
          <w:b/>
        </w:rPr>
        <w:t>c ti</w:t>
      </w:r>
      <w:r>
        <w:rPr>
          <w:rFonts w:ascii="Arial"/>
          <w:b/>
        </w:rPr>
        <w:t>ê</w:t>
      </w:r>
      <w:r>
        <w:rPr>
          <w:rFonts w:ascii="Arial"/>
          <w:b/>
        </w:rPr>
        <w:t>u chu</w:t>
      </w:r>
      <w:r>
        <w:rPr>
          <w:rFonts w:ascii="Arial"/>
          <w:b/>
        </w:rPr>
        <w:t>ẩ</w:t>
      </w:r>
      <w:r>
        <w:rPr>
          <w:rFonts w:ascii="Arial"/>
          <w:b/>
        </w:rPr>
        <w:t>n qu</w:t>
      </w:r>
      <w:r>
        <w:rPr>
          <w:rFonts w:ascii="Arial"/>
          <w:b/>
        </w:rPr>
        <w:t>ố</w:t>
      </w:r>
      <w:r>
        <w:rPr>
          <w:rFonts w:ascii="Arial"/>
          <w:b/>
        </w:rPr>
        <w:t>c t</w:t>
      </w:r>
      <w:r>
        <w:rPr>
          <w:rFonts w:ascii="Arial"/>
          <w:b/>
        </w:rPr>
        <w:t>ế</w:t>
      </w:r>
      <w:r>
        <w:t>. Năm 2019, Hội thảo Tham vấn Khu vực đã được tổ chức, trong đó các quan chức từ các cơ quan phát triển doanh nghiệp vừa và nhỏ, cơ quan quản lý thực phẩm, cơ quan phát triển tiêu chuẩn và khu vực tư nhân đã thảo luận về Chương trình Nâng cao Năng lực cho MSME về Tiêu chuẩn Thực phẩm Chế biến sẵn Quốc tế. Đã có một thỏa thuận tập trung vào việc phát triển các tài liệu đào tạo tiêu chuẩn cho Thực hành Vệ sinh Tốt (GHP), Thực hành Sản xuất Tốt (GMP) và Phân tích Mối nguy và Điểm Kiểm soát tới hạn (HACCP). Danh mục thông tin liên quan về các quy định và tiêu chuẩn thực phẩm trong khu vực AANZFTA đã được hoàn thiện để xuất bản trên trang web ASEAN/AANZFTA và Trung tâm Dịch vụ Doanh nghiệp vừa và nhỏ ASEAN</w:t>
      </w:r>
      <w:r w:rsidR="007B5FDC">
        <w:t>.</w:t>
      </w:r>
    </w:p>
    <w:p w14:paraId="54C20620" w14:textId="77777777" w:rsidR="00C32D40" w:rsidRDefault="007B5FDC">
      <w:pPr>
        <w:pStyle w:val="BodyText"/>
        <w:spacing w:before="50"/>
      </w:pPr>
      <w:r>
        <w:rPr>
          <w:noProof/>
          <w:lang w:eastAsia="ko-KR"/>
        </w:rPr>
        <mc:AlternateContent>
          <mc:Choice Requires="wps">
            <w:drawing>
              <wp:anchor distT="0" distB="0" distL="0" distR="0" simplePos="0" relativeHeight="487753216" behindDoc="1" locked="0" layoutInCell="1" allowOverlap="1" wp14:anchorId="738E2637" wp14:editId="2F5D031E">
                <wp:simplePos x="0" y="0"/>
                <wp:positionH relativeFrom="page">
                  <wp:posOffset>719327</wp:posOffset>
                </wp:positionH>
                <wp:positionV relativeFrom="paragraph">
                  <wp:posOffset>193551</wp:posOffset>
                </wp:positionV>
                <wp:extent cx="1829435" cy="6350"/>
                <wp:effectExtent l="0" t="0" r="0" b="0"/>
                <wp:wrapTopAndBottom/>
                <wp:docPr id="1156" name="Graphic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2F2886" id="Graphic 1156" o:spid="_x0000_s1026" style="position:absolute;margin-left:56.65pt;margin-top:15.25pt;width:144.05pt;height:.5pt;z-index:-155632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" path="m1829435,l,,,6095r1829435,l1829435,xe" fillcolor="black" stroked="f">
                <v:path arrowok="t"/>
                <w10:wrap type="topAndBottom" anchorx="page"/>
              </v:shape>
            </w:pict>
          </mc:Fallback>
        </mc:AlternateContent>
      </w:r>
    </w:p>
    <w:p w14:paraId="3271D543" w14:textId="77777777" w:rsidR="00C32D40" w:rsidRDefault="00C32D40">
      <w:pPr>
        <w:pStyle w:val="BodyText"/>
        <w:spacing w:before="93"/>
        <w:rPr>
          <w:sz w:val="16"/>
        </w:rPr>
      </w:pPr>
    </w:p>
    <w:p w14:paraId="019412A9" w14:textId="44B57A94" w:rsidR="006648E0" w:rsidRDefault="006648E0" w:rsidP="0098048B">
      <w:pPr>
        <w:spacing w:line="183" w:lineRule="exact"/>
        <w:ind w:left="566" w:right="572"/>
        <w:rPr>
          <w:sz w:val="16"/>
        </w:rPr>
      </w:pPr>
      <w:bookmarkStart w:id="300" w:name="_bookmark307"/>
      <w:bookmarkEnd w:id="300"/>
      <w:r>
        <w:rPr>
          <w:sz w:val="16"/>
          <w:vertAlign w:val="superscript"/>
        </w:rPr>
        <w:t xml:space="preserve">230ASEAN </w:t>
      </w:r>
      <w:r>
        <w:rPr>
          <w:sz w:val="16"/>
        </w:rPr>
        <w:t xml:space="preserve">(2020). </w:t>
      </w:r>
      <w:hyperlink r:id="rId521">
        <w:r>
          <w:rPr>
            <w:rFonts w:ascii="Arial"/>
            <w:i/>
            <w:color w:val="0462C1"/>
            <w:sz w:val="16"/>
            <w:u w:val="single" w:color="0462C1"/>
          </w:rPr>
          <w:t>ASEAN nu</w:t>
        </w:r>
        <w:r>
          <w:rPr>
            <w:rFonts w:ascii="Arial"/>
            <w:i/>
            <w:color w:val="0462C1"/>
            <w:sz w:val="16"/>
            <w:u w:val="single" w:color="0462C1"/>
          </w:rPr>
          <w:t>ô</w:t>
        </w:r>
        <w:r>
          <w:rPr>
            <w:rFonts w:ascii="Arial"/>
            <w:i/>
            <w:color w:val="0462C1"/>
            <w:sz w:val="16"/>
            <w:u w:val="single" w:color="0462C1"/>
          </w:rPr>
          <w:t>i d</w:t>
        </w:r>
        <w:r>
          <w:rPr>
            <w:rFonts w:ascii="Arial"/>
            <w:i/>
            <w:color w:val="0462C1"/>
            <w:sz w:val="16"/>
            <w:u w:val="single" w:color="0462C1"/>
          </w:rPr>
          <w:t>ưỡ</w:t>
        </w:r>
        <w:r>
          <w:rPr>
            <w:rFonts w:ascii="Arial"/>
            <w:i/>
            <w:color w:val="0462C1"/>
            <w:sz w:val="16"/>
            <w:u w:val="single" w:color="0462C1"/>
          </w:rPr>
          <w:t>ng c</w:t>
        </w:r>
        <w:r>
          <w:rPr>
            <w:rFonts w:ascii="Arial"/>
            <w:i/>
            <w:color w:val="0462C1"/>
            <w:sz w:val="16"/>
            <w:u w:val="single" w:color="0462C1"/>
          </w:rPr>
          <w:t>á</w:t>
        </w:r>
        <w:r>
          <w:rPr>
            <w:rFonts w:ascii="Arial"/>
            <w:i/>
            <w:color w:val="0462C1"/>
            <w:sz w:val="16"/>
            <w:u w:val="single" w:color="0462C1"/>
          </w:rPr>
          <w:t>c c</w:t>
        </w:r>
        <w:r>
          <w:rPr>
            <w:rFonts w:ascii="Arial"/>
            <w:i/>
            <w:color w:val="0462C1"/>
            <w:sz w:val="16"/>
            <w:u w:val="single" w:color="0462C1"/>
          </w:rPr>
          <w:t>ố</w:t>
        </w:r>
        <w:r>
          <w:rPr>
            <w:rFonts w:ascii="Arial"/>
            <w:i/>
            <w:color w:val="0462C1"/>
            <w:sz w:val="16"/>
            <w:u w:val="single" w:color="0462C1"/>
          </w:rPr>
          <w:t xml:space="preserve"> v</w:t>
        </w:r>
        <w:r>
          <w:rPr>
            <w:rFonts w:ascii="Arial"/>
            <w:i/>
            <w:color w:val="0462C1"/>
            <w:sz w:val="16"/>
            <w:u w:val="single" w:color="0462C1"/>
          </w:rPr>
          <w:t>ấ</w:t>
        </w:r>
        <w:r>
          <w:rPr>
            <w:rFonts w:ascii="Arial"/>
            <w:i/>
            <w:color w:val="0462C1"/>
            <w:sz w:val="16"/>
            <w:u w:val="single" w:color="0462C1"/>
          </w:rPr>
          <w:t>n th</w:t>
        </w:r>
        <w:r>
          <w:rPr>
            <w:rFonts w:ascii="Arial"/>
            <w:i/>
            <w:color w:val="0462C1"/>
            <w:sz w:val="16"/>
            <w:u w:val="single" w:color="0462C1"/>
          </w:rPr>
          <w:t>ô</w:t>
        </w:r>
        <w:r>
          <w:rPr>
            <w:rFonts w:ascii="Arial"/>
            <w:i/>
            <w:color w:val="0462C1"/>
            <w:sz w:val="16"/>
            <w:u w:val="single" w:color="0462C1"/>
          </w:rPr>
          <w:t>ng qua M</w:t>
        </w:r>
        <w:r>
          <w:rPr>
            <w:rFonts w:ascii="Arial"/>
            <w:i/>
            <w:color w:val="0462C1"/>
            <w:sz w:val="16"/>
            <w:u w:val="single" w:color="0462C1"/>
          </w:rPr>
          <w:t>ạ</w:t>
        </w:r>
        <w:r>
          <w:rPr>
            <w:rFonts w:ascii="Arial"/>
            <w:i/>
            <w:color w:val="0462C1"/>
            <w:sz w:val="16"/>
            <w:u w:val="single" w:color="0462C1"/>
          </w:rPr>
          <w:t>ng l</w:t>
        </w:r>
        <w:r>
          <w:rPr>
            <w:rFonts w:ascii="Arial"/>
            <w:i/>
            <w:color w:val="0462C1"/>
            <w:sz w:val="16"/>
            <w:u w:val="single" w:color="0462C1"/>
          </w:rPr>
          <w:t>ướ</w:t>
        </w:r>
        <w:r>
          <w:rPr>
            <w:rFonts w:ascii="Arial"/>
            <w:i/>
            <w:color w:val="0462C1"/>
            <w:sz w:val="16"/>
            <w:u w:val="single" w:color="0462C1"/>
          </w:rPr>
          <w:t>i C</w:t>
        </w:r>
        <w:r>
          <w:rPr>
            <w:rFonts w:ascii="Arial"/>
            <w:i/>
            <w:color w:val="0462C1"/>
            <w:sz w:val="16"/>
            <w:u w:val="single" w:color="0462C1"/>
          </w:rPr>
          <w:t>ố</w:t>
        </w:r>
        <w:r>
          <w:rPr>
            <w:rFonts w:ascii="Arial"/>
            <w:i/>
            <w:color w:val="0462C1"/>
            <w:sz w:val="16"/>
            <w:u w:val="single" w:color="0462C1"/>
          </w:rPr>
          <w:t xml:space="preserve"> v</w:t>
        </w:r>
        <w:r>
          <w:rPr>
            <w:rFonts w:ascii="Arial"/>
            <w:i/>
            <w:color w:val="0462C1"/>
            <w:sz w:val="16"/>
            <w:u w:val="single" w:color="0462C1"/>
          </w:rPr>
          <w:t>ấ</w:t>
        </w:r>
        <w:r>
          <w:rPr>
            <w:rFonts w:ascii="Arial"/>
            <w:i/>
            <w:color w:val="0462C1"/>
            <w:sz w:val="16"/>
            <w:u w:val="single" w:color="0462C1"/>
          </w:rPr>
          <w:t>n cho Doanh nh</w:t>
        </w:r>
        <w:r>
          <w:rPr>
            <w:rFonts w:ascii="Arial"/>
            <w:i/>
            <w:color w:val="0462C1"/>
            <w:sz w:val="16"/>
            <w:u w:val="single" w:color="0462C1"/>
          </w:rPr>
          <w:t>â</w:t>
        </w:r>
        <w:r>
          <w:rPr>
            <w:rFonts w:ascii="Arial"/>
            <w:i/>
            <w:color w:val="0462C1"/>
            <w:sz w:val="16"/>
            <w:u w:val="single" w:color="0462C1"/>
          </w:rPr>
          <w:t>n ASEAN (AMEN).</w:t>
        </w:r>
      </w:hyperlink>
      <w:r>
        <w:rPr>
          <w:rFonts w:ascii="Arial"/>
          <w:i/>
          <w:spacing w:val="-7"/>
          <w:sz w:val="16"/>
        </w:rPr>
        <w:t xml:space="preserve"> </w:t>
      </w:r>
      <w:r>
        <w:rPr>
          <w:sz w:val="16"/>
        </w:rPr>
        <w:t>Tiếng nói của người thụ hưởng.</w:t>
      </w:r>
    </w:p>
    <w:p w14:paraId="289C8C4D" w14:textId="77777777" w:rsidR="006648E0" w:rsidRDefault="006648E0" w:rsidP="00501493">
      <w:pPr>
        <w:spacing w:line="183" w:lineRule="exact"/>
        <w:ind w:left="566"/>
        <w:rPr>
          <w:sz w:val="16"/>
        </w:rPr>
      </w:pPr>
      <w:bookmarkStart w:id="301" w:name="_bookmark308"/>
      <w:bookmarkEnd w:id="301"/>
      <w:r>
        <w:rPr>
          <w:sz w:val="16"/>
          <w:vertAlign w:val="superscript"/>
        </w:rPr>
        <w:t xml:space="preserve">231 </w:t>
      </w:r>
      <w:r>
        <w:rPr>
          <w:sz w:val="16"/>
        </w:rPr>
        <w:t>Bản đồ kết quả ASEAN cho các MSME D1-RM</w:t>
      </w:r>
    </w:p>
    <w:p w14:paraId="6DD7D9CA" w14:textId="77777777" w:rsidR="00C32D40" w:rsidRDefault="00C32D40">
      <w:pPr>
        <w:spacing w:line="183" w:lineRule="exact"/>
        <w:rPr>
          <w:sz w:val="16"/>
        </w:rPr>
        <w:sectPr w:rsidR="00C32D40">
          <w:pgSz w:w="11910" w:h="16840"/>
          <w:pgMar w:top="1040" w:right="566" w:bottom="500" w:left="566" w:header="0" w:footer="300" w:gutter="0"/>
          <w:cols w:space="720"/>
        </w:sectPr>
      </w:pPr>
    </w:p>
    <w:p w14:paraId="28788700" w14:textId="51DC08C0" w:rsidR="006648E0" w:rsidRDefault="006648E0" w:rsidP="000F62CB">
      <w:pPr>
        <w:pStyle w:val="BodyText"/>
        <w:spacing w:before="180" w:line="252" w:lineRule="auto"/>
        <w:ind w:left="566" w:right="565"/>
        <w:jc w:val="both"/>
      </w:pPr>
      <w:r>
        <w:rPr>
          <w:rFonts w:ascii="Arial" w:hAnsi="Arial"/>
          <w:b/>
          <w:color w:val="2F2F2F"/>
        </w:rPr>
        <w:lastRenderedPageBreak/>
        <w:t>Tăng cường sử dụng thương mại điện tử</w:t>
      </w:r>
      <w:r>
        <w:rPr>
          <w:color w:val="2F2F2F"/>
        </w:rPr>
        <w:t xml:space="preserve">. </w:t>
      </w:r>
      <w:r>
        <w:t xml:space="preserve">Các hoạt động thúc đẩy việc sử dụng thương mại điện tử của MSME được thực hiện thông qua hội thảo về mô hình số hóa toàn cầu cho doanh nghiệp siêu nhỏ (như được báo cáo trong Lập bản đồ kết quả D1) và được hỗ trợ </w:t>
      </w:r>
      <w:r w:rsidR="00E02865">
        <w:t>thông qua</w:t>
      </w:r>
      <w:r>
        <w:t xml:space="preserve"> các hoạt động liên quan đến thương mại điện tử/kinh tế </w:t>
      </w:r>
      <w:r w:rsidR="000B2ADE">
        <w:t>số</w:t>
      </w:r>
      <w:r>
        <w:t xml:space="preserve"> khác. Kết quả thúc đẩy thương mại điện tử của SAPSMED có thể được thể hiện thông qua điểm số cải thiện của hầu hết các AMS trong Chỉ số chính sách doanh nghiệp vừa và nhỏ về tăng cường sử dụng thương mại điện tử (</w:t>
      </w:r>
      <w:hyperlink w:anchor="_bookmark309" w:history="1">
        <w:r>
          <w:t>Hình 34</w:t>
        </w:r>
      </w:hyperlink>
      <w:r>
        <w:t>).</w:t>
      </w:r>
    </w:p>
    <w:p w14:paraId="63806400" w14:textId="77777777" w:rsidR="00C32D40" w:rsidRDefault="00C32D40">
      <w:pPr>
        <w:pStyle w:val="BodyText"/>
        <w:spacing w:before="10"/>
      </w:pPr>
    </w:p>
    <w:p w14:paraId="110F57F1" w14:textId="57089C8C" w:rsidR="006648E0" w:rsidRDefault="006648E0" w:rsidP="0098048B">
      <w:pPr>
        <w:pStyle w:val="BodyText"/>
        <w:ind w:left="566" w:right="572"/>
        <w:jc w:val="both"/>
      </w:pPr>
      <w:bookmarkStart w:id="302" w:name="_bookmark309"/>
      <w:bookmarkEnd w:id="302"/>
      <w:r>
        <w:rPr>
          <w:color w:val="44536A"/>
        </w:rPr>
        <w:t>Biểu đồ 34.</w:t>
      </w:r>
      <w:r w:rsidR="0098048B">
        <w:rPr>
          <w:color w:val="44536A"/>
        </w:rPr>
        <w:t xml:space="preserve"> </w:t>
      </w:r>
      <w:r>
        <w:rPr>
          <w:color w:val="44536A"/>
        </w:rPr>
        <w:t>Điểm</w:t>
      </w:r>
      <w:r w:rsidR="0098048B">
        <w:rPr>
          <w:color w:val="44536A"/>
        </w:rPr>
        <w:t xml:space="preserve"> </w:t>
      </w:r>
      <w:r>
        <w:rPr>
          <w:color w:val="44536A"/>
        </w:rPr>
        <w:t>tổng thể: Tiểu chiều về tăng cường sử dụng thương mại điện tử của AMS, năm 2018 so với năm 2024</w:t>
      </w:r>
    </w:p>
    <w:p w14:paraId="5FC6DF36" w14:textId="77777777" w:rsidR="00C32D40" w:rsidRDefault="007B5FDC">
      <w:pPr>
        <w:pStyle w:val="BodyText"/>
        <w:spacing w:before="1"/>
        <w:rPr>
          <w:sz w:val="12"/>
        </w:rPr>
      </w:pPr>
      <w:r>
        <w:rPr>
          <w:noProof/>
          <w:sz w:val="12"/>
          <w:lang w:eastAsia="ko-KR"/>
        </w:rPr>
        <w:drawing>
          <wp:anchor distT="0" distB="0" distL="0" distR="0" simplePos="0" relativeHeight="487753728" behindDoc="1" locked="0" layoutInCell="1" allowOverlap="1" wp14:anchorId="1E4D688C" wp14:editId="1AB083C0">
            <wp:simplePos x="0" y="0"/>
            <wp:positionH relativeFrom="page">
              <wp:posOffset>758257</wp:posOffset>
            </wp:positionH>
            <wp:positionV relativeFrom="paragraph">
              <wp:posOffset>103674</wp:posOffset>
            </wp:positionV>
            <wp:extent cx="4922165" cy="2257425"/>
            <wp:effectExtent l="0" t="0" r="0" b="0"/>
            <wp:wrapTopAndBottom/>
            <wp:docPr id="1157" name="Image 1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pic:cNvPicPr/>
                  </pic:nvPicPr>
                  <pic:blipFill>
                    <a:blip r:embed="rId522" cstate="print"/>
                    <a:stretch>
                      <a:fillRect/>
                    </a:stretch>
                  </pic:blipFill>
                  <pic:spPr>
                    <a:xfrm>
                      <a:off x="0" y="0"/>
                      <a:ext cx="4922165" cy="2257425"/>
                    </a:xfrm>
                    <a:prstGeom prst="rect">
                      <a:avLst/>
                    </a:prstGeom>
                  </pic:spPr>
                </pic:pic>
              </a:graphicData>
            </a:graphic>
          </wp:anchor>
        </w:drawing>
      </w:r>
    </w:p>
    <w:p w14:paraId="6B6E059D" w14:textId="6580DA96" w:rsidR="00C32D40" w:rsidRDefault="00A621EB">
      <w:pPr>
        <w:spacing w:before="36"/>
        <w:ind w:left="566"/>
        <w:jc w:val="both"/>
        <w:rPr>
          <w:sz w:val="16"/>
        </w:rPr>
      </w:pPr>
      <w:r>
        <w:rPr>
          <w:sz w:val="16"/>
        </w:rPr>
        <w:t>Nguồn</w:t>
      </w:r>
      <w:r w:rsidR="007B5FDC">
        <w:rPr>
          <w:sz w:val="16"/>
        </w:rPr>
        <w:t>:</w:t>
      </w:r>
      <w:r w:rsidR="007B5FDC">
        <w:rPr>
          <w:spacing w:val="-6"/>
          <w:sz w:val="16"/>
        </w:rPr>
        <w:t xml:space="preserve"> </w:t>
      </w:r>
      <w:r w:rsidR="007B5FDC">
        <w:rPr>
          <w:sz w:val="16"/>
        </w:rPr>
        <w:t>ASEAN</w:t>
      </w:r>
      <w:r w:rsidR="007B5FDC">
        <w:rPr>
          <w:spacing w:val="-5"/>
          <w:sz w:val="16"/>
        </w:rPr>
        <w:t xml:space="preserve"> </w:t>
      </w:r>
      <w:hyperlink r:id="rId523">
        <w:r w:rsidR="007B5FDC">
          <w:rPr>
            <w:color w:val="0462C1"/>
            <w:sz w:val="16"/>
            <w:u w:val="single" w:color="0462C1"/>
          </w:rPr>
          <w:t>SME</w:t>
        </w:r>
        <w:r w:rsidR="007B5FDC">
          <w:rPr>
            <w:color w:val="0462C1"/>
            <w:spacing w:val="-5"/>
            <w:sz w:val="16"/>
            <w:u w:val="single" w:color="0462C1"/>
          </w:rPr>
          <w:t xml:space="preserve"> </w:t>
        </w:r>
        <w:r w:rsidR="007B5FDC">
          <w:rPr>
            <w:color w:val="0462C1"/>
            <w:sz w:val="16"/>
            <w:u w:val="single" w:color="0462C1"/>
          </w:rPr>
          <w:t>Policy</w:t>
        </w:r>
        <w:r w:rsidR="007B5FDC">
          <w:rPr>
            <w:color w:val="0462C1"/>
            <w:spacing w:val="-5"/>
            <w:sz w:val="16"/>
            <w:u w:val="single" w:color="0462C1"/>
          </w:rPr>
          <w:t xml:space="preserve"> </w:t>
        </w:r>
        <w:r w:rsidR="007B5FDC">
          <w:rPr>
            <w:color w:val="0462C1"/>
            <w:sz w:val="16"/>
            <w:u w:val="single" w:color="0462C1"/>
          </w:rPr>
          <w:t>Index</w:t>
        </w:r>
        <w:r w:rsidR="007B5FDC">
          <w:rPr>
            <w:color w:val="0462C1"/>
            <w:spacing w:val="-5"/>
            <w:sz w:val="16"/>
            <w:u w:val="single" w:color="0462C1"/>
          </w:rPr>
          <w:t xml:space="preserve"> </w:t>
        </w:r>
        <w:r w:rsidR="007B5FDC">
          <w:rPr>
            <w:color w:val="0462C1"/>
            <w:spacing w:val="-2"/>
            <w:sz w:val="16"/>
            <w:u w:val="single" w:color="0462C1"/>
          </w:rPr>
          <w:t>(2024)</w:t>
        </w:r>
      </w:hyperlink>
    </w:p>
    <w:p w14:paraId="76DA408F" w14:textId="77777777" w:rsidR="00C32D40" w:rsidRDefault="00C32D40">
      <w:pPr>
        <w:pStyle w:val="BodyText"/>
        <w:spacing w:before="6"/>
        <w:rPr>
          <w:sz w:val="16"/>
        </w:rPr>
      </w:pPr>
    </w:p>
    <w:p w14:paraId="62354456" w14:textId="77777777" w:rsidR="006648E0" w:rsidRDefault="006648E0" w:rsidP="00EE7362">
      <w:pPr>
        <w:pStyle w:val="Heading7"/>
        <w:tabs>
          <w:tab w:val="left" w:pos="1133"/>
        </w:tabs>
        <w:ind w:left="720"/>
      </w:pPr>
      <w:r>
        <w:t>Mục tiêu chiến lược 4: Tăng cường môi trường chính sách và quy định</w:t>
      </w:r>
    </w:p>
    <w:p w14:paraId="308B8A1C" w14:textId="77777777" w:rsidR="006648E0" w:rsidRDefault="006648E0" w:rsidP="00583026">
      <w:pPr>
        <w:pStyle w:val="BodyText"/>
        <w:spacing w:before="135" w:line="252" w:lineRule="auto"/>
        <w:ind w:left="566" w:right="565"/>
        <w:jc w:val="both"/>
      </w:pPr>
      <w:r>
        <w:t>Mục tiêu chiến lược 4 tập trung vào việc tăng cường môi trường chính sách và quy định để tạo điều kiện thuận lợi cho hợp tác liên và nội bộ, thúc đẩy lợi ích của MSME và sự tham gia của họ vào quá trình ra quyết định, cũng như hợp lý hóa việc cấp giấy phép và đăng ký kinh doanh.</w:t>
      </w:r>
    </w:p>
    <w:p w14:paraId="743E191A" w14:textId="77777777" w:rsidR="006648E0" w:rsidRDefault="006648E0" w:rsidP="00583026">
      <w:pPr>
        <w:pStyle w:val="BodyText"/>
        <w:spacing w:before="178" w:line="259" w:lineRule="auto"/>
        <w:ind w:left="566" w:right="568"/>
        <w:jc w:val="both"/>
      </w:pPr>
      <w:r>
        <w:rPr>
          <w:rFonts w:ascii="Arial"/>
          <w:b/>
        </w:rPr>
        <w:t>Đ</w:t>
      </w:r>
      <w:r>
        <w:rPr>
          <w:rFonts w:ascii="Arial"/>
          <w:b/>
        </w:rPr>
        <w:t>i</w:t>
      </w:r>
      <w:r>
        <w:rPr>
          <w:rFonts w:ascii="Arial"/>
          <w:b/>
        </w:rPr>
        <w:t>ề</w:t>
      </w:r>
      <w:r>
        <w:rPr>
          <w:rFonts w:ascii="Arial"/>
          <w:b/>
        </w:rPr>
        <w:t>u ph</w:t>
      </w:r>
      <w:r>
        <w:rPr>
          <w:rFonts w:ascii="Arial"/>
          <w:b/>
        </w:rPr>
        <w:t>ố</w:t>
      </w:r>
      <w:r>
        <w:rPr>
          <w:rFonts w:ascii="Arial"/>
          <w:b/>
        </w:rPr>
        <w:t>i ch</w:t>
      </w:r>
      <w:r>
        <w:rPr>
          <w:rFonts w:ascii="Arial"/>
          <w:b/>
        </w:rPr>
        <w:t>í</w:t>
      </w:r>
      <w:r>
        <w:rPr>
          <w:rFonts w:ascii="Arial"/>
          <w:b/>
        </w:rPr>
        <w:t>nh s</w:t>
      </w:r>
      <w:r>
        <w:rPr>
          <w:rFonts w:ascii="Arial"/>
          <w:b/>
        </w:rPr>
        <w:t>á</w:t>
      </w:r>
      <w:r>
        <w:rPr>
          <w:rFonts w:ascii="Arial"/>
          <w:b/>
        </w:rPr>
        <w:t>ch v</w:t>
      </w:r>
      <w:r>
        <w:rPr>
          <w:rFonts w:ascii="Arial"/>
          <w:b/>
        </w:rPr>
        <w:t>à</w:t>
      </w:r>
      <w:r>
        <w:rPr>
          <w:rFonts w:ascii="Arial"/>
          <w:b/>
        </w:rPr>
        <w:t xml:space="preserve"> quy </w:t>
      </w:r>
      <w:r>
        <w:rPr>
          <w:rFonts w:ascii="Arial"/>
          <w:b/>
        </w:rPr>
        <w:t>đị</w:t>
      </w:r>
      <w:r>
        <w:rPr>
          <w:rFonts w:ascii="Arial"/>
          <w:b/>
        </w:rPr>
        <w:t>nh</w:t>
      </w:r>
      <w:r>
        <w:t xml:space="preserve">. Năm 2018, </w:t>
      </w:r>
      <w:hyperlink r:id="rId524">
        <w:r>
          <w:rPr>
            <w:color w:val="0462C1"/>
          </w:rPr>
          <w:t xml:space="preserve">Chỉ số Chính sách Doanh nghiệp nhỏ và vừa ASEAN đầu tiên </w:t>
        </w:r>
      </w:hyperlink>
      <w:r>
        <w:rPr>
          <w:color w:val="0462C1"/>
          <w:spacing w:val="-1"/>
        </w:rPr>
        <w:t xml:space="preserve"> </w:t>
      </w:r>
      <w:r>
        <w:t xml:space="preserve">được công bố, đóng vai trò là công cụ tham khảo để giám sát và đánh giá các lĩnh vực chính sách doanh nghiệp vừa và nhỏ trong SAP SMED 2025 và các nỗ lực khác của ASEAN trong việc thúc đẩy các chính sách phát triển doanh nghiệp nhỏ và vừa trong khu vực. Vào năm 2024, </w:t>
      </w:r>
      <w:hyperlink r:id="rId525">
        <w:r>
          <w:rPr>
            <w:color w:val="0462C1"/>
          </w:rPr>
          <w:t xml:space="preserve"> Chỉ số Chính sách Doanh nghiệp vừa và nhỏ ASEAN 2024</w:t>
        </w:r>
      </w:hyperlink>
      <w:r>
        <w:rPr>
          <w:color w:val="0462C1"/>
        </w:rPr>
        <w:t xml:space="preserve"> </w:t>
      </w:r>
      <w:r>
        <w:t>cập nhật đã được công bố, ghi nhận những tiến bộ mà AMS đã đạt được kể từ lần đánh giá năm 2018 và đưa ra các khuyến nghị để tăng cường các chính sách hỗ trợ doanh nghiệp vừa và nhỏ cho khu vực. Để xây dựng năng lực của các nhà hoạch định chính sách về hợp tác và phối hợp hiệu quả và liên chính phủ trong nội bộ và liên chính phủ về các vấn đề chính sách và quy định và quản trị tốt (thực hiện cấp quốc gia), 15 cuộc họp Mạng lưới Chính sách Khu vực về DNNVV đã được tiến hành trong giai đoạn đánh giá (2016-2023) về các chủ đề khác nhau bao gồm năng suất, xanh hóa MSME, số hóa và Cách mạng công nghiệp lần thứ tư (4IR). Các cuộc họp khu vực nhằm xây dựng năng lực của các nhà hoạch định chính sách để hợp tác và phối hợp hiệu quả và liên chính phủ về chính sách và quy định.</w:t>
      </w:r>
    </w:p>
    <w:p w14:paraId="2899626C" w14:textId="77777777" w:rsidR="00EE7362" w:rsidRDefault="00EE7362" w:rsidP="008E4A06">
      <w:pPr>
        <w:pStyle w:val="BodyText"/>
        <w:spacing w:before="120" w:line="259" w:lineRule="auto"/>
        <w:ind w:left="566" w:right="566"/>
        <w:jc w:val="both"/>
      </w:pPr>
      <w:r>
        <w:rPr>
          <w:rFonts w:ascii="Arial" w:hAnsi="Arial"/>
          <w:b/>
        </w:rPr>
        <w:t>MSME tham gia hoạch định chính sách</w:t>
      </w:r>
      <w:r>
        <w:t xml:space="preserve">. Hai sáng kiến nâng cao năng lực cho các nhà hoạch định chính sách về Chính sách Kinh doanh Toàn diện và Phát triển Hệ sinh thái Kinh doanh Toàn diện đã được tổ chức vào năm 2018. Tiếp theo, </w:t>
      </w:r>
      <w:hyperlink r:id="rId526">
        <w:r>
          <w:rPr>
            <w:color w:val="0462C1"/>
          </w:rPr>
          <w:t>Hướng dẫn Khu vực về Thúc đẩy Kinh doanh Toàn diện trong ASEAN,</w:t>
        </w:r>
      </w:hyperlink>
      <w:r>
        <w:t xml:space="preserve"> bao gồm một bộ tiêu chí đề cử và lựa chọn để thực hiện Giải thưởng IB ASEAN đã được AEM thông qua tại Hội nghị lần thứ 52. Ngoài ra, "</w:t>
      </w:r>
      <w:hyperlink r:id="rId527">
        <w:r>
          <w:rPr>
            <w:color w:val="0462C1"/>
          </w:rPr>
          <w:t>Hướng dẫn ASEAN về thúc đẩy một hệ sinh thái sôi động cho các công ty khởi nghiệp trên khắp Đông Nam Á</w:t>
        </w:r>
      </w:hyperlink>
      <w:r>
        <w:t>" đã được hoàn thiện và đệ trình lên AEM để phê duyệt trưng cầu dân ý vào năm 2020. Hơn nữa, nhằm hỗ trợ việc thực hiện Kinh tế tuần hoàn trong ASEAN, một nghiên cứu về mức độ sẵn sàng tham gia của MSME vào các sáng kiến Kinh tế tuần hoàn đã được khởi xướng vào năm 2024 để xác định các rào cản đối với các MSME trong việc áp dụng các thực hành Kinh tế tuần hoàn, cũng như những điểm chung và khác biệt giữa các AMS để thúc đẩy sức mạnh tổng hợp giữa các lĩnh vực và các bên liên quan khác nhau. Tính đến ngày đánh giá này, tiến trình nghiên cứu vẫn đang diễn ra.</w:t>
      </w:r>
    </w:p>
    <w:p w14:paraId="03F21FAC" w14:textId="1CFB04BA" w:rsidR="00C32D40" w:rsidRDefault="00EE7362" w:rsidP="00EE7362">
      <w:pPr>
        <w:pStyle w:val="BodyText"/>
        <w:spacing w:before="118" w:line="259" w:lineRule="auto"/>
        <w:ind w:left="566" w:right="564"/>
        <w:jc w:val="both"/>
      </w:pPr>
      <w:r>
        <w:rPr>
          <w:rFonts w:ascii="Arial"/>
          <w:b/>
        </w:rPr>
        <w:t>M</w:t>
      </w:r>
      <w:r>
        <w:rPr>
          <w:rFonts w:ascii="Arial"/>
          <w:b/>
        </w:rPr>
        <w:t>ô</w:t>
      </w:r>
      <w:r>
        <w:rPr>
          <w:rFonts w:ascii="Arial"/>
          <w:b/>
        </w:rPr>
        <w:t>i tr</w:t>
      </w:r>
      <w:r>
        <w:rPr>
          <w:rFonts w:ascii="Arial"/>
          <w:b/>
        </w:rPr>
        <w:t>ườ</w:t>
      </w:r>
      <w:r>
        <w:rPr>
          <w:rFonts w:ascii="Arial"/>
          <w:b/>
        </w:rPr>
        <w:t>ng kinh doanh n</w:t>
      </w:r>
      <w:r>
        <w:rPr>
          <w:rFonts w:ascii="Arial"/>
          <w:b/>
        </w:rPr>
        <w:t>ớ</w:t>
      </w:r>
      <w:r>
        <w:rPr>
          <w:rFonts w:ascii="Arial"/>
          <w:b/>
        </w:rPr>
        <w:t>i l</w:t>
      </w:r>
      <w:r>
        <w:rPr>
          <w:rFonts w:ascii="Arial"/>
          <w:b/>
        </w:rPr>
        <w:t>ỏ</w:t>
      </w:r>
      <w:r>
        <w:rPr>
          <w:rFonts w:ascii="Arial"/>
          <w:b/>
        </w:rPr>
        <w:t>ng</w:t>
      </w:r>
      <w:r>
        <w:t xml:space="preserve">. Năm 2019, </w:t>
      </w:r>
      <w:hyperlink r:id="rId528">
        <w:r>
          <w:rPr>
            <w:color w:val="0462C1"/>
          </w:rPr>
          <w:t xml:space="preserve"> Hướng dẫn chính sách về số hóa doanh nghiệp siêu nhỏ ASEAN</w:t>
        </w:r>
      </w:hyperlink>
      <w:r>
        <w:rPr>
          <w:color w:val="0462C1"/>
        </w:rPr>
        <w:t xml:space="preserve"> </w:t>
      </w:r>
      <w:r>
        <w:t xml:space="preserve">đã được thông qua, với ý kiến đóng góp từ Đối thoại chính sách về chính thức hóa doanh nghiệp siêu nhỏ và Hội thảo về mô hình số hóa toàn cầu cho doanh nghiệp siêu nhỏ được tổ chức trong cùng năm. Để hướng dẫn hỗ trợ cho các MSME trong thời kỳ khủng hoảng, một dự án về Vận động thể chế hóa các </w:t>
      </w:r>
      <w:r>
        <w:rPr>
          <w:rFonts w:ascii="Arial"/>
          <w:b/>
        </w:rPr>
        <w:t>bi</w:t>
      </w:r>
      <w:r>
        <w:rPr>
          <w:rFonts w:ascii="Arial"/>
          <w:b/>
        </w:rPr>
        <w:t>ệ</w:t>
      </w:r>
      <w:r>
        <w:rPr>
          <w:rFonts w:ascii="Arial"/>
          <w:b/>
        </w:rPr>
        <w:t>n ph</w:t>
      </w:r>
      <w:r>
        <w:rPr>
          <w:rFonts w:ascii="Arial"/>
          <w:b/>
        </w:rPr>
        <w:t>á</w:t>
      </w:r>
      <w:r>
        <w:rPr>
          <w:rFonts w:ascii="Arial"/>
          <w:b/>
        </w:rPr>
        <w:t>p m</w:t>
      </w:r>
      <w:r>
        <w:rPr>
          <w:rFonts w:ascii="Arial"/>
          <w:b/>
        </w:rPr>
        <w:t>ạ</w:t>
      </w:r>
      <w:r>
        <w:rPr>
          <w:rFonts w:ascii="Arial"/>
          <w:b/>
        </w:rPr>
        <w:t>ng l</w:t>
      </w:r>
      <w:r>
        <w:rPr>
          <w:rFonts w:ascii="Arial"/>
          <w:b/>
        </w:rPr>
        <w:t>ướ</w:t>
      </w:r>
      <w:r>
        <w:rPr>
          <w:rFonts w:ascii="Arial"/>
          <w:b/>
        </w:rPr>
        <w:t>i an to</w:t>
      </w:r>
      <w:r>
        <w:rPr>
          <w:rFonts w:ascii="Arial"/>
          <w:b/>
        </w:rPr>
        <w:t>à</w:t>
      </w:r>
      <w:r>
        <w:rPr>
          <w:rFonts w:ascii="Arial"/>
          <w:b/>
        </w:rPr>
        <w:t xml:space="preserve">n </w:t>
      </w:r>
      <w:r>
        <w:t xml:space="preserve">đã chính thức bắt đầu vào tháng 10 năm 2021. Sau khi tham khảo ý kiến của các bên liên quan, </w:t>
      </w:r>
      <w:hyperlink r:id="rId529">
        <w:r>
          <w:rPr>
            <w:color w:val="0462C1"/>
          </w:rPr>
          <w:t>Hướng dẫn về khả năng chống chịu khủng hoảng và thiên tai của MSME</w:t>
        </w:r>
      </w:hyperlink>
      <w:r>
        <w:rPr>
          <w:color w:val="0462C1"/>
          <w:spacing w:val="-7"/>
        </w:rPr>
        <w:t xml:space="preserve"> </w:t>
      </w:r>
      <w:r>
        <w:t xml:space="preserve">đã được ACCMSME </w:t>
      </w:r>
    </w:p>
    <w:p w14:paraId="7AB5CCC4" w14:textId="77777777" w:rsidR="00C32D40" w:rsidRDefault="00C32D40">
      <w:pPr>
        <w:pStyle w:val="BodyText"/>
        <w:spacing w:line="259" w:lineRule="auto"/>
        <w:jc w:val="both"/>
        <w:sectPr w:rsidR="00C32D40">
          <w:pgSz w:w="11910" w:h="16840"/>
          <w:pgMar w:top="1040" w:right="566" w:bottom="500" w:left="566" w:header="0" w:footer="300" w:gutter="0"/>
          <w:cols w:space="720"/>
        </w:sectPr>
      </w:pPr>
    </w:p>
    <w:p w14:paraId="64F11AC0" w14:textId="77777777" w:rsidR="00EE7362" w:rsidRDefault="00EE7362" w:rsidP="00EE7362">
      <w:pPr>
        <w:pStyle w:val="BodyText"/>
        <w:spacing w:before="118" w:line="259" w:lineRule="auto"/>
        <w:ind w:left="566" w:right="564"/>
        <w:jc w:val="both"/>
      </w:pPr>
      <w:r>
        <w:lastRenderedPageBreak/>
        <w:t>phê duyệt vào ngày 18 tháng 5 năm 2022 để phổ biến.</w:t>
      </w:r>
    </w:p>
    <w:p w14:paraId="7070013E" w14:textId="5CDA6EF1" w:rsidR="00EE7362" w:rsidRDefault="00EE7362" w:rsidP="00741CD1">
      <w:pPr>
        <w:pStyle w:val="BodyText"/>
        <w:spacing w:before="120" w:line="259" w:lineRule="auto"/>
        <w:ind w:left="566" w:right="565"/>
        <w:jc w:val="both"/>
      </w:pPr>
      <w:r>
        <w:t xml:space="preserve">Để tăng cường thực hiện cơ chế thu thập dữ liệu MSME ở ASEAN, Mã </w:t>
      </w:r>
      <w:r>
        <w:rPr>
          <w:rFonts w:ascii="Arial"/>
          <w:b/>
        </w:rPr>
        <w:t>s</w:t>
      </w:r>
      <w:r>
        <w:rPr>
          <w:rFonts w:ascii="Arial"/>
          <w:b/>
        </w:rPr>
        <w:t>ố</w:t>
      </w:r>
      <w:r>
        <w:rPr>
          <w:rFonts w:ascii="Arial"/>
          <w:b/>
        </w:rPr>
        <w:t xml:space="preserve"> nh</w:t>
      </w:r>
      <w:r>
        <w:rPr>
          <w:rFonts w:ascii="Arial"/>
          <w:b/>
        </w:rPr>
        <w:t>ậ</w:t>
      </w:r>
      <w:r>
        <w:rPr>
          <w:rFonts w:ascii="Arial"/>
          <w:b/>
        </w:rPr>
        <w:t>n d</w:t>
      </w:r>
      <w:r>
        <w:rPr>
          <w:rFonts w:ascii="Arial"/>
          <w:b/>
        </w:rPr>
        <w:t>ạ</w:t>
      </w:r>
      <w:r>
        <w:rPr>
          <w:rFonts w:ascii="Arial"/>
          <w:b/>
        </w:rPr>
        <w:t>ng doanh nghi</w:t>
      </w:r>
      <w:r>
        <w:rPr>
          <w:rFonts w:ascii="Arial"/>
          <w:b/>
        </w:rPr>
        <w:t>ệ</w:t>
      </w:r>
      <w:r>
        <w:rPr>
          <w:rFonts w:ascii="Arial"/>
          <w:b/>
        </w:rPr>
        <w:t>p duy nh</w:t>
      </w:r>
      <w:r>
        <w:rPr>
          <w:rFonts w:ascii="Arial"/>
          <w:b/>
        </w:rPr>
        <w:t>ấ</w:t>
      </w:r>
      <w:r>
        <w:rPr>
          <w:rFonts w:ascii="Arial"/>
          <w:b/>
        </w:rPr>
        <w:t>t (UBIN) c</w:t>
      </w:r>
      <w:r>
        <w:rPr>
          <w:rFonts w:ascii="Arial"/>
          <w:b/>
        </w:rPr>
        <w:t>ó</w:t>
      </w:r>
      <w:r>
        <w:rPr>
          <w:rFonts w:ascii="Arial"/>
          <w:b/>
        </w:rPr>
        <w:t xml:space="preserve"> th</w:t>
      </w:r>
      <w:r>
        <w:rPr>
          <w:rFonts w:ascii="Arial"/>
          <w:b/>
        </w:rPr>
        <w:t>ể</w:t>
      </w:r>
      <w:r>
        <w:rPr>
          <w:rFonts w:ascii="Arial"/>
          <w:b/>
        </w:rPr>
        <w:t xml:space="preserve"> so s</w:t>
      </w:r>
      <w:r>
        <w:rPr>
          <w:rFonts w:ascii="Arial"/>
          <w:b/>
        </w:rPr>
        <w:t>á</w:t>
      </w:r>
      <w:r>
        <w:rPr>
          <w:rFonts w:ascii="Arial"/>
          <w:b/>
        </w:rPr>
        <w:t>nh v</w:t>
      </w:r>
      <w:r>
        <w:rPr>
          <w:rFonts w:ascii="Arial"/>
          <w:b/>
        </w:rPr>
        <w:t>à</w:t>
      </w:r>
      <w:r>
        <w:rPr>
          <w:rFonts w:ascii="Arial"/>
          <w:b/>
        </w:rPr>
        <w:t xml:space="preserve"> c</w:t>
      </w:r>
      <w:r>
        <w:rPr>
          <w:rFonts w:ascii="Arial"/>
          <w:b/>
        </w:rPr>
        <w:t>ô</w:t>
      </w:r>
      <w:r>
        <w:rPr>
          <w:rFonts w:ascii="Arial"/>
          <w:b/>
        </w:rPr>
        <w:t>ng nh</w:t>
      </w:r>
      <w:r>
        <w:rPr>
          <w:rFonts w:ascii="Arial"/>
          <w:b/>
        </w:rPr>
        <w:t>ậ</w:t>
      </w:r>
      <w:r>
        <w:rPr>
          <w:rFonts w:ascii="Arial"/>
          <w:b/>
        </w:rPr>
        <w:t>n trong khu v</w:t>
      </w:r>
      <w:r>
        <w:rPr>
          <w:rFonts w:ascii="Arial"/>
          <w:b/>
        </w:rPr>
        <w:t>ự</w:t>
      </w:r>
      <w:r>
        <w:rPr>
          <w:rFonts w:ascii="Arial"/>
          <w:b/>
        </w:rPr>
        <w:t xml:space="preserve">c </w:t>
      </w:r>
      <w:r>
        <w:t xml:space="preserve">đã được khởi xướng vào năm 2021 để đóng vai trò là kho lưu trữ trung tâm của UBIN mà các doanh nghiệp có thể truy cập, tạo điều kiện thuận lợi cho thương mại nội khối ASEAN và nâng cao khả năng ngân hàng và dịch vụ tài chính của các doanh nghiệp ASEAN. Hướng dẫn chuẩn hóa về </w:t>
      </w:r>
      <w:hyperlink r:id="rId530">
        <w:r>
          <w:rPr>
            <w:color w:val="0462C1"/>
          </w:rPr>
          <w:t xml:space="preserve">thiết lập có </w:t>
        </w:r>
      </w:hyperlink>
      <w:r>
        <w:rPr>
          <w:color w:val="0462C1"/>
        </w:rPr>
        <w:t xml:space="preserve"> </w:t>
      </w:r>
      <w:hyperlink r:id="rId531">
        <w:r>
          <w:rPr>
            <w:color w:val="0462C1"/>
          </w:rPr>
          <w:t xml:space="preserve">thể so sánh khu vực (UBIN) </w:t>
        </w:r>
      </w:hyperlink>
      <w:r>
        <w:rPr>
          <w:color w:val="0462C1"/>
        </w:rPr>
        <w:t xml:space="preserve"> </w:t>
      </w:r>
      <w:r>
        <w:t>đã được các Bộ trưởng Kinh tế ASEAN thông qua tại Hội nghị AEM lần thứ 55 năm 2023. Các hướng dẫn này là cơ sở để AMS thực hiện các sáng kiến UBIN quốc gia và khu vực theo từng giai đoạn với mục tiêu cuối cùng là xây dựng lộ trình thực hiện UBIN ASEAN. Sáng kiến này đã được tiến hành vào năm 2024 tính đến thời điểm đánh giá này.</w:t>
      </w:r>
    </w:p>
    <w:p w14:paraId="06033124" w14:textId="77777777" w:rsidR="00EE7362" w:rsidRDefault="00EE7362" w:rsidP="0098048B">
      <w:pPr>
        <w:pStyle w:val="Heading7"/>
        <w:numPr>
          <w:ilvl w:val="0"/>
          <w:numId w:val="68"/>
        </w:numPr>
        <w:tabs>
          <w:tab w:val="left" w:pos="1133"/>
        </w:tabs>
        <w:spacing w:before="122"/>
        <w:ind w:hanging="153"/>
      </w:pPr>
      <w:r>
        <w:t>Mục tiêu chiến lược 5: Thúc đẩy khởi nghiệp và phát triển nguồn nhân lực.</w:t>
      </w:r>
    </w:p>
    <w:p w14:paraId="4380D61E" w14:textId="77777777" w:rsidR="00EE7362" w:rsidRDefault="00EE7362" w:rsidP="00F77384">
      <w:pPr>
        <w:pStyle w:val="BodyText"/>
        <w:spacing w:before="136" w:line="256" w:lineRule="auto"/>
        <w:ind w:left="566" w:right="573"/>
        <w:jc w:val="both"/>
      </w:pPr>
      <w:r>
        <w:t>Theo Mục tiêu Chiến lược 5, một số chương trình đã được thiết lập để khuyến khích tinh thần kinh doanh, đặc biệt là cho thanh niên và phụ nữ.</w:t>
      </w:r>
    </w:p>
    <w:p w14:paraId="7C527A47" w14:textId="40A324E6" w:rsidR="00C32D40" w:rsidRDefault="00EE7362">
      <w:pPr>
        <w:pStyle w:val="BodyText"/>
        <w:spacing w:before="125" w:line="259" w:lineRule="auto"/>
        <w:ind w:left="566" w:right="571"/>
        <w:jc w:val="both"/>
        <w:rPr>
          <w:position w:val="6"/>
          <w:sz w:val="13"/>
        </w:rPr>
      </w:pPr>
      <w:r>
        <w:rPr>
          <w:rFonts w:ascii="Arial"/>
          <w:b/>
        </w:rPr>
        <w:t>Gi</w:t>
      </w:r>
      <w:r>
        <w:rPr>
          <w:rFonts w:ascii="Arial"/>
          <w:b/>
        </w:rPr>
        <w:t>á</w:t>
      </w:r>
      <w:r>
        <w:rPr>
          <w:rFonts w:ascii="Arial"/>
          <w:b/>
        </w:rPr>
        <w:t>o d</w:t>
      </w:r>
      <w:r>
        <w:rPr>
          <w:rFonts w:ascii="Arial"/>
          <w:b/>
        </w:rPr>
        <w:t>ụ</w:t>
      </w:r>
      <w:r>
        <w:rPr>
          <w:rFonts w:ascii="Arial"/>
          <w:b/>
        </w:rPr>
        <w:t>c kinh doanh</w:t>
      </w:r>
      <w:r>
        <w:t xml:space="preserve">. </w:t>
      </w:r>
      <w:hyperlink r:id="rId532">
        <w:r>
          <w:rPr>
            <w:color w:val="5B9BD4"/>
          </w:rPr>
          <w:t>Học viện Doanh nghiệp vừa và nhỏ ASEAN</w:t>
        </w:r>
        <w:r>
          <w:rPr>
            <w:rFonts w:ascii="Arial"/>
            <w:b/>
          </w:rPr>
          <w:t xml:space="preserve">, </w:t>
        </w:r>
      </w:hyperlink>
      <w:r>
        <w:rPr>
          <w:rFonts w:ascii="Arial"/>
          <w:b/>
          <w:spacing w:val="-9"/>
        </w:rPr>
        <w:t xml:space="preserve"> </w:t>
      </w:r>
      <w:r>
        <w:t>một nền tảng trực tuyến, được ra mắt vào năm 2016 và tổ chức các khóa học được tuyển chọn để cung cấp đào tạo theo nhịp độ riêng nhằm nâng cao khả năng cạnh tranh của các MSME ASEAN. Học viện đã được cải tiến vào năm 2020, với các phiên bản bản địa hóa bằng tiếng Bahasa, Indonesia, tiếng Thái và tiếng Việt được triển khai trong năm 2023. Vào cuối năm 2022, Học viện SME được cải tiến đã đánh dấu không có tiến bộ trong Bảng nào, với 2.178 người dùng đăng ký, 110 khóa học được tải lên và hơn 13.500 buổi học. Vào năm 2023, Học viện Doanh nghiệp vừa và nhỏ ASEAN đã ra mắt Tab Kinh doanh Liên tục và Khả năng phục hồi được thiết kế để giúp các doanh nghiệp vừa và nhỏ phục hồi sau đại dịch COVID thông qua đào tạo tập trung vào khả năng phục hồi, hòa nhập và thịnh vượng</w:t>
      </w:r>
      <w:r w:rsidR="007B5FDC">
        <w:t>.</w:t>
      </w:r>
      <w:r w:rsidR="007B5FDC">
        <w:rPr>
          <w:spacing w:val="-27"/>
        </w:rPr>
        <w:t xml:space="preserve"> </w:t>
      </w:r>
      <w:hyperlink w:anchor="_bookmark311" w:history="1">
        <w:r w:rsidR="007B5FDC">
          <w:rPr>
            <w:position w:val="6"/>
            <w:sz w:val="13"/>
          </w:rPr>
          <w:t>232</w:t>
        </w:r>
      </w:hyperlink>
    </w:p>
    <w:p w14:paraId="1A1432CC" w14:textId="77777777" w:rsidR="00EE7362" w:rsidRDefault="00EE7362" w:rsidP="004E33AC">
      <w:pPr>
        <w:pStyle w:val="BodyText"/>
        <w:spacing w:before="116"/>
        <w:ind w:left="566" w:right="566"/>
        <w:jc w:val="both"/>
      </w:pPr>
      <w:r>
        <w:rPr>
          <w:rFonts w:ascii="Arial" w:hAnsi="Arial"/>
          <w:b/>
        </w:rPr>
        <w:t>Tinh thần kinh doanh phụ nữ và thanh niên</w:t>
      </w:r>
      <w:r>
        <w:t xml:space="preserve">. Để thúc đẩy tinh thần khởi nghiệp của thanh niên, vào năm 2023, ASEAN đã thiết lập chương trình thực tập toàn ASEAN / các chương trình sau khi học về kinh doanh và khởi nghiệp bằng cách tận dụng việc thực hiện </w:t>
      </w:r>
      <w:hyperlink r:id="rId533">
        <w:r>
          <w:rPr>
            <w:color w:val="0462C1"/>
          </w:rPr>
          <w:t>Chương trình thực tập của Hội đồng Kinh doanh Hoa Kỳ - ASEAN.</w:t>
        </w:r>
      </w:hyperlink>
      <w:r>
        <w:rPr>
          <w:color w:val="0462C1"/>
        </w:rPr>
        <w:t xml:space="preserve"> </w:t>
      </w:r>
      <w:r>
        <w:t xml:space="preserve">Để thúc đẩy tinh thần khởi nghiệp của phụ nữ, Sổ tay chính sách </w:t>
      </w:r>
      <w:hyperlink r:id="rId534">
        <w:r>
          <w:rPr>
            <w:rFonts w:ascii="Arial" w:hAnsi="Arial"/>
            <w:i/>
            <w:color w:val="0462C1"/>
          </w:rPr>
          <w:t>về Tăng cường Khởi nghiệp của Phụ nữ ở ASEAN</w:t>
        </w:r>
      </w:hyperlink>
      <w:r>
        <w:rPr>
          <w:rFonts w:ascii="Arial" w:hAnsi="Arial"/>
          <w:i/>
          <w:color w:val="0462C1"/>
        </w:rPr>
        <w:t xml:space="preserve"> </w:t>
      </w:r>
      <w:r>
        <w:t>đã được xuất bản vào năm 2017 nhằm cung cấp cho các nhà hoạch định chính sách các khuyến nghị về một loạt các đòn bẩy chính sách và thực tiễn tốt có thể giúp giải phóng toàn bộ tiềm năng của phụ nữ. Ngoài ra, Bộ công cụ chính sách về "</w:t>
      </w:r>
      <w:hyperlink r:id="rId535">
        <w:r>
          <w:rPr>
            <w:color w:val="0462C1"/>
          </w:rPr>
          <w:t>Tăng cường tinh thần kinh doanh của phụ nữ</w:t>
        </w:r>
      </w:hyperlink>
      <w:r>
        <w:rPr>
          <w:color w:val="0462C1"/>
        </w:rPr>
        <w:t xml:space="preserve"> </w:t>
      </w:r>
      <w:hyperlink r:id="rId536">
        <w:r>
          <w:rPr>
            <w:color w:val="0462C1"/>
          </w:rPr>
          <w:t>trong các chính sách và kế hoạch hành động quốc gia về MSME</w:t>
        </w:r>
      </w:hyperlink>
      <w:r>
        <w:t xml:space="preserve">" đã được công bố vào năm 2022 để hỗ trợ các nhà hoạch định chính sách áp dụng cách tiếp cận có hệ thống để tạo môi trường thuận lợi cho phụ nữ khởi nghiệp và thúc đẩy nền kinh tế bao trùm. Vào năm 2020, tất cả các AMS đã thông qua </w:t>
      </w:r>
      <w:hyperlink r:id="rId537">
        <w:r>
          <w:rPr>
            <w:color w:val="0462C1"/>
          </w:rPr>
          <w:t>Chương trình hành động về lồng ghép</w:t>
        </w:r>
      </w:hyperlink>
      <w:r>
        <w:rPr>
          <w:color w:val="0462C1"/>
        </w:rPr>
        <w:t xml:space="preserve"> </w:t>
      </w:r>
      <w:hyperlink r:id="rId538">
        <w:r>
          <w:rPr>
            <w:color w:val="0462C1"/>
          </w:rPr>
          <w:t>trao quyền kinh tế cho phụ nữ (WEE)</w:t>
        </w:r>
      </w:hyperlink>
      <w:r>
        <w:rPr>
          <w:color w:val="0462C1"/>
        </w:rPr>
        <w:t xml:space="preserve"> </w:t>
      </w:r>
      <w:r>
        <w:t xml:space="preserve"> thông qua đổi mới, thương mại và kinh doanh bao trùm nhằm thúc đẩy phát triển nguồn nhân lực cho phụ nữ và thanh niên MSME. Hơn nữa, vào năm 2023, để trang bị cho các MSME ASEAN và các doanh nghiệp có năng lực sau đại dịch, sáng kiến Sách điện tử và Tạp chí điện tử CI-EL (Sáng tạo-Đổi mới, Lãnh đạo Doanh nhân) đã được thực hiện, dẫn đến việc xuất bản Tạp chí điện tử "Tạp chí Triết học Ứng dụng CI-EL ASEAN" và Sách điện tử "Sáng tạo, Đổi mới, Khởi nghiệp và Lãnh đạo vì Phát triển Nông thôn Bền vững" cũng như các tổ chức của Hội nghị Học thuật CI-EL và Hội nghị Doanh nghiệp CI-EL. Bằng chứng cho sự tiến bộ của sáng kiến phát triển khởi nghiệp, Chỉ số Chính sách Doanh nghiệp vừa và nhỏ ASEAN (2024) cho thấy sự cải thiện tổng thể về điểm số Phát triển Kỹ năng Khởi nghiệp của AMS vào năm 2024 so với năm 2018 (</w:t>
      </w:r>
      <w:hyperlink w:anchor="_bookmark310" w:history="1">
        <w:r>
          <w:t>Hình 35</w:t>
        </w:r>
      </w:hyperlink>
      <w:r>
        <w:t>).</w:t>
      </w:r>
    </w:p>
    <w:p w14:paraId="7DA39460" w14:textId="77777777" w:rsidR="00C32D40" w:rsidRDefault="00C32D40">
      <w:pPr>
        <w:pStyle w:val="BodyText"/>
        <w:spacing w:before="11"/>
      </w:pPr>
    </w:p>
    <w:p w14:paraId="6E4C6862" w14:textId="77777777" w:rsidR="00EE7362" w:rsidRDefault="00EE7362" w:rsidP="00683694">
      <w:pPr>
        <w:pStyle w:val="BodyText"/>
        <w:spacing w:before="1"/>
        <w:ind w:left="566"/>
        <w:jc w:val="both"/>
      </w:pPr>
      <w:bookmarkStart w:id="303" w:name="_bookmark310"/>
      <w:bookmarkEnd w:id="303"/>
      <w:r>
        <w:rPr>
          <w:color w:val="44536A"/>
        </w:rPr>
        <w:t>Biểu đồ 35. Điểm tổng thể về phát triển kỹ năng kinh doanh của AMS, 2018 so với 2024</w:t>
      </w:r>
    </w:p>
    <w:p w14:paraId="597F3D7D" w14:textId="77777777" w:rsidR="00C32D40" w:rsidRDefault="007B5FDC">
      <w:pPr>
        <w:pStyle w:val="BodyText"/>
        <w:spacing w:before="10"/>
        <w:rPr>
          <w:sz w:val="11"/>
        </w:rPr>
      </w:pPr>
      <w:r>
        <w:rPr>
          <w:noProof/>
          <w:sz w:val="11"/>
          <w:lang w:eastAsia="ko-KR"/>
        </w:rPr>
        <w:drawing>
          <wp:anchor distT="0" distB="0" distL="0" distR="0" simplePos="0" relativeHeight="487754240" behindDoc="1" locked="0" layoutInCell="1" allowOverlap="1" wp14:anchorId="00BB1BC5" wp14:editId="2524FED4">
            <wp:simplePos x="0" y="0"/>
            <wp:positionH relativeFrom="page">
              <wp:posOffset>748688</wp:posOffset>
            </wp:positionH>
            <wp:positionV relativeFrom="paragraph">
              <wp:posOffset>102457</wp:posOffset>
            </wp:positionV>
            <wp:extent cx="5353939" cy="2162175"/>
            <wp:effectExtent l="0" t="0" r="0" b="0"/>
            <wp:wrapTopAndBottom/>
            <wp:docPr id="1158" name="Image 1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8" name="Image 1158"/>
                    <pic:cNvPicPr/>
                  </pic:nvPicPr>
                  <pic:blipFill>
                    <a:blip r:embed="rId539" cstate="print"/>
                    <a:stretch>
                      <a:fillRect/>
                    </a:stretch>
                  </pic:blipFill>
                  <pic:spPr>
                    <a:xfrm>
                      <a:off x="0" y="0"/>
                      <a:ext cx="5353939" cy="2162175"/>
                    </a:xfrm>
                    <a:prstGeom prst="rect">
                      <a:avLst/>
                    </a:prstGeom>
                  </pic:spPr>
                </pic:pic>
              </a:graphicData>
            </a:graphic>
          </wp:anchor>
        </w:drawing>
      </w:r>
    </w:p>
    <w:p w14:paraId="6143A4E4" w14:textId="37360542" w:rsidR="00C32D40" w:rsidRDefault="00EE7362" w:rsidP="00EE7362">
      <w:pPr>
        <w:spacing w:before="67"/>
        <w:ind w:left="566"/>
        <w:jc w:val="both"/>
        <w:rPr>
          <w:sz w:val="16"/>
        </w:rPr>
      </w:pPr>
      <w:r>
        <w:rPr>
          <w:noProof/>
          <w:lang w:eastAsia="ko-KR"/>
        </w:rPr>
        <mc:AlternateContent>
          <mc:Choice Requires="wps">
            <w:drawing>
              <wp:anchor distT="0" distB="0" distL="0" distR="0" simplePos="0" relativeHeight="487754752" behindDoc="1" locked="0" layoutInCell="1" allowOverlap="1" wp14:anchorId="1750CF94" wp14:editId="195AC5C8">
                <wp:simplePos x="0" y="0"/>
                <wp:positionH relativeFrom="page">
                  <wp:posOffset>740085</wp:posOffset>
                </wp:positionH>
                <wp:positionV relativeFrom="paragraph">
                  <wp:posOffset>2357844</wp:posOffset>
                </wp:positionV>
                <wp:extent cx="1829435" cy="6350"/>
                <wp:effectExtent l="0" t="0" r="0" b="0"/>
                <wp:wrapTopAndBottom/>
                <wp:docPr id="1159" name="Graphic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4D9935" id="Graphic 1159" o:spid="_x0000_s1026" style="position:absolute;margin-left:58.25pt;margin-top:185.65pt;width:144.05pt;height:.5pt;z-index:-155617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" path="m1829435,l,,,6095r1829435,l1829435,xe" fillcolor="black" stroked="f">
                <v:path arrowok="t"/>
                <w10:wrap type="topAndBottom" anchorx="page"/>
              </v:shape>
            </w:pict>
          </mc:Fallback>
        </mc:AlternateContent>
      </w:r>
      <w:r w:rsidR="00A621EB">
        <w:rPr>
          <w:sz w:val="16"/>
        </w:rPr>
        <w:t>Nguồn</w:t>
      </w:r>
      <w:r w:rsidR="007B5FDC">
        <w:rPr>
          <w:sz w:val="16"/>
        </w:rPr>
        <w:t>:</w:t>
      </w:r>
      <w:r w:rsidR="007B5FDC">
        <w:rPr>
          <w:spacing w:val="-6"/>
          <w:sz w:val="16"/>
        </w:rPr>
        <w:t xml:space="preserve"> </w:t>
      </w:r>
      <w:r w:rsidR="007B5FDC">
        <w:rPr>
          <w:sz w:val="16"/>
        </w:rPr>
        <w:t>ASEAN</w:t>
      </w:r>
      <w:r w:rsidR="007B5FDC">
        <w:rPr>
          <w:spacing w:val="-5"/>
          <w:sz w:val="16"/>
        </w:rPr>
        <w:t xml:space="preserve"> </w:t>
      </w:r>
      <w:hyperlink r:id="rId540">
        <w:r w:rsidR="0098048B">
          <w:rPr>
            <w:color w:val="0462C1"/>
            <w:sz w:val="16"/>
            <w:u w:val="single" w:color="0462C1"/>
          </w:rPr>
          <w:t>Chỉ số chính sách S</w:t>
        </w:r>
        <w:r w:rsidR="007B5FDC">
          <w:rPr>
            <w:color w:val="0462C1"/>
            <w:sz w:val="16"/>
            <w:u w:val="single" w:color="0462C1"/>
          </w:rPr>
          <w:t>ME</w:t>
        </w:r>
        <w:r w:rsidR="007B5FDC">
          <w:rPr>
            <w:color w:val="0462C1"/>
            <w:spacing w:val="-5"/>
            <w:sz w:val="16"/>
            <w:u w:val="single" w:color="0462C1"/>
          </w:rPr>
          <w:t xml:space="preserve"> </w:t>
        </w:r>
        <w:r w:rsidR="007B5FDC">
          <w:rPr>
            <w:color w:val="0462C1"/>
            <w:spacing w:val="-2"/>
            <w:sz w:val="16"/>
            <w:u w:val="single" w:color="0462C1"/>
          </w:rPr>
          <w:t>(2024)</w:t>
        </w:r>
      </w:hyperlink>
    </w:p>
    <w:p w14:paraId="0F3D3DAF" w14:textId="1F1FBD99" w:rsidR="00EE7362" w:rsidRDefault="007B5FDC" w:rsidP="0098048B">
      <w:pPr>
        <w:pStyle w:val="BodyText"/>
        <w:spacing w:before="180"/>
        <w:ind w:left="566" w:right="572"/>
        <w:jc w:val="both"/>
        <w:rPr>
          <w:sz w:val="16"/>
        </w:rPr>
      </w:pPr>
      <w:bookmarkStart w:id="304" w:name="_bookmark311"/>
      <w:bookmarkEnd w:id="304"/>
      <w:r>
        <w:rPr>
          <w:sz w:val="16"/>
          <w:vertAlign w:val="superscript"/>
        </w:rPr>
        <w:t>232</w:t>
      </w:r>
      <w:r>
        <w:rPr>
          <w:spacing w:val="28"/>
          <w:sz w:val="16"/>
        </w:rPr>
        <w:t xml:space="preserve"> </w:t>
      </w:r>
      <w:r>
        <w:rPr>
          <w:sz w:val="16"/>
        </w:rPr>
        <w:t>ASEAN</w:t>
      </w:r>
      <w:r>
        <w:rPr>
          <w:spacing w:val="25"/>
          <w:sz w:val="16"/>
        </w:rPr>
        <w:t xml:space="preserve"> </w:t>
      </w:r>
      <w:r>
        <w:rPr>
          <w:sz w:val="16"/>
        </w:rPr>
        <w:t>(2023).</w:t>
      </w:r>
      <w:r>
        <w:rPr>
          <w:spacing w:val="27"/>
          <w:sz w:val="16"/>
        </w:rPr>
        <w:t xml:space="preserve"> </w:t>
      </w:r>
      <w:hyperlink r:id="rId541">
        <w:r w:rsidR="00EE7362">
          <w:rPr>
            <w:color w:val="0462C1"/>
            <w:sz w:val="16"/>
            <w:u w:val="single" w:color="0462C1"/>
          </w:rPr>
          <w:t>Tính liên tục và Khả năng phục hồi Kinh doanh (BCR) của Học viện Doanh nghiệp vừa và nhỏ ASEAN nhắm đến các    doanh nghiệp nhỏ ASEAN có khả năng đảm bảo tương lai</w:t>
        </w:r>
      </w:hyperlink>
      <w:r w:rsidR="00EE7362">
        <w:rPr>
          <w:color w:val="0462C1"/>
          <w:sz w:val="16"/>
        </w:rPr>
        <w:t xml:space="preserve"> </w:t>
      </w:r>
      <w:hyperlink r:id="rId542">
        <w:r w:rsidR="00EE7362">
          <w:rPr>
            <w:spacing w:val="-2"/>
            <w:sz w:val="16"/>
          </w:rPr>
          <w:t>.</w:t>
        </w:r>
      </w:hyperlink>
    </w:p>
    <w:p w14:paraId="53B92857" w14:textId="3B7413BA" w:rsidR="00C32D40" w:rsidRDefault="00C32D40">
      <w:pPr>
        <w:rPr>
          <w:sz w:val="16"/>
        </w:rPr>
        <w:sectPr w:rsidR="00C32D40">
          <w:pgSz w:w="11910" w:h="16840"/>
          <w:pgMar w:top="1040" w:right="566" w:bottom="500" w:left="566" w:header="0" w:footer="300" w:gutter="0"/>
          <w:cols w:space="720"/>
        </w:sectPr>
      </w:pPr>
    </w:p>
    <w:p w14:paraId="51FE96DA" w14:textId="77777777" w:rsidR="00EE7362" w:rsidRDefault="00EE7362" w:rsidP="005368B8">
      <w:pPr>
        <w:pStyle w:val="Heading6"/>
        <w:rPr>
          <w:rFonts w:ascii="Arial MT"/>
          <w:b w:val="0"/>
        </w:rPr>
      </w:pPr>
      <w:r>
        <w:rPr>
          <w:spacing w:val="-2"/>
        </w:rPr>
        <w:lastRenderedPageBreak/>
        <w:t>Cơ hội</w:t>
      </w:r>
      <w:r>
        <w:rPr>
          <w:rFonts w:ascii="Arial MT"/>
          <w:b w:val="0"/>
          <w:spacing w:val="-2"/>
        </w:rPr>
        <w:t>.</w:t>
      </w:r>
    </w:p>
    <w:p w14:paraId="2EEE14CB" w14:textId="77777777" w:rsidR="00EE7362" w:rsidRDefault="00EE7362" w:rsidP="005368B8">
      <w:pPr>
        <w:pStyle w:val="BodyText"/>
        <w:spacing w:before="138" w:line="252" w:lineRule="auto"/>
        <w:ind w:left="566" w:right="570"/>
        <w:jc w:val="both"/>
      </w:pPr>
      <w:r>
        <w:t>Trong thời gian xem xét, những thành tựu đã đạt được trong các lĩnh vực chiến lược khác nhau để hỗ trợ sự phát triển và quốc tế hóa của MSME. Ví dụ bao gồm, nhưng không giới hạn, Cổng thông tin ACCESS, dự án Go Digital ASEAN và Chỉ số Chính sách SME. Đáng chú ý, Cổng thông tin ACCESS và dự án Go Digital ASEAN đã có thể thu thập dữ liệu hiệu suất để giới thiệu sự thành công và tiếp cận của các sáng kiến, có thể truyền cảm hứng cho các sáng kiến khác có tính chất tương tự để thúc đẩy giám sát, báo cáo và học hỏi.</w:t>
      </w:r>
    </w:p>
    <w:p w14:paraId="014D860C" w14:textId="2D3CAFC1" w:rsidR="00C32D40" w:rsidRDefault="00EE7362">
      <w:pPr>
        <w:pStyle w:val="BodyText"/>
        <w:spacing w:before="74" w:line="252" w:lineRule="auto"/>
        <w:ind w:left="566" w:right="563"/>
        <w:jc w:val="both"/>
      </w:pPr>
      <w:r>
        <w:t xml:space="preserve">Mặc dù không đạt được tiến độ thành tựu, một số tuyến hành động vẫn đang chờ thực hiện, trong khi những tuyến khác vẫn chưa bắt đầu hoàn toàn. Ví dụ bao gồm việc phát triển các khái niệm về khu công nghiệp đặc biệt để thúc đẩy các ngành công nghiệp trọng tâm, nơi cả doanh nghiệp vừa và nhỏ và đa quốc gia đều có thể xây dựng quan hệ đối tác, thiết lập các chương trình cho các trường đại học chia sẻ cơ sở vật chất của họ với các doanh nghiệp vừa và nhỏ, khảo sát và thu thập dữ liệu của các doanh nghiệp siêu nhỏ để phát triển kinh tế bao trùm, xem xét và đánh giá việc áp dụng chương trình giảng dạy khởi nghiệp chung, v.v. Hơn nữa, một chương trình hành động (Công nghệ nông nghiệp: Trao quyền cho các doanh nhân trẻ ASEAN trong việc định hình ngành nông nghiệp) đã bị hoãn lại do thiếu kinh phí. Chiến lược sau năm 2025 nên kết hợp các biện pháp để tiếp tục các kết quả đạt được trong giai đoạn thực hiện </w:t>
      </w:r>
      <w:r w:rsidR="006B55ED">
        <w:t>Kế hoạch tổng thể AEC 2025</w:t>
      </w:r>
      <w:r>
        <w:t xml:space="preserve">, tập trung vào các hoạt động khu vực bao quát đồng thời hỗ trợ các quốc gia thiết kế và thực hiện các chương trình và cải cách ở cấp quốc gia. Đối với các hướng dẫn đã xuất bản, chiến lược sau năm 2025 nên dành các nguồn lực để tiếp tục theo dõi việc thực hiện và chia sẻ kinh nghiệm và thực tiễn tốt xuất phát từ việc thực hiện các hướng dẫn. Trao quyền kinh tế cho phụ nữ và tinh thần kinh doanh của thanh niên nên được đưa vào tất cả các hoạt động liên quan như các vấn đề xuyên suốt, tuân theo các nguyên tắc được cung cấp trong các hướng dẫn đã xuất bản, chẳng hạn như Sổ tay Khởi nghiệp của Phụ nữ và Bộ công cụ Chính sách. Các sáng kiến đang diễn ra, chẳng hạn như UBIN, cần được đẩy nhanh để thực hiện mục tiêu thiết lập một khuôn khổ chung cho các nền tảng UBIN </w:t>
      </w:r>
      <w:r w:rsidR="000B2ADE">
        <w:t>số</w:t>
      </w:r>
      <w:r>
        <w:t xml:space="preserve"> có thể tương tác trên toàn khu vực trong chiến lược sau năm 2025. Cuối cùng nhưng không kém phần quan trọng, NTM có thể sẽ trở nên phức tạp hơn trong giai đoạn sau năm 2025 và xem xét gánh nặng không cân xứng mà NTM có thể gây ra đối với MSME so với các công ty lớn hơn, hỗ trợ cụ thể cho MSME nên được đưa vào các kế hoạch hành động trong tương lai để hiểu và đáp ứng các yêu cầu kỹ thuật mới nổi để đảm bảo tiếp cận thị trường quốc tế</w:t>
      </w:r>
      <w:r w:rsidR="007B5FDC">
        <w:t>.</w:t>
      </w:r>
    </w:p>
    <w:p w14:paraId="161C382E" w14:textId="77777777" w:rsidR="00C32D40" w:rsidRDefault="00C32D40">
      <w:pPr>
        <w:pStyle w:val="BodyText"/>
        <w:spacing w:before="12"/>
      </w:pPr>
    </w:p>
    <w:p w14:paraId="35666FC7" w14:textId="77777777" w:rsidR="00EE7362" w:rsidRDefault="00EE7362" w:rsidP="00B47E12">
      <w:pPr>
        <w:pStyle w:val="Heading7"/>
        <w:jc w:val="both"/>
      </w:pPr>
      <w:r>
        <w:t>D2-D3-D5. Tăng cường vai trò của khu vực tư nhân trong các nỗ lực hội nhập khu vực</w:t>
      </w:r>
    </w:p>
    <w:p w14:paraId="35DAE6DB" w14:textId="77777777" w:rsidR="00EE7362" w:rsidRDefault="00EE7362" w:rsidP="00B47E12">
      <w:pPr>
        <w:pStyle w:val="BodyText"/>
        <w:spacing w:before="20"/>
        <w:rPr>
          <w:rFonts w:ascii="Arial"/>
          <w:b/>
          <w:i/>
        </w:rPr>
      </w:pPr>
    </w:p>
    <w:p w14:paraId="29D736ED" w14:textId="296FE521" w:rsidR="00EE7362" w:rsidRDefault="00EE7362" w:rsidP="00B47E12">
      <w:pPr>
        <w:pStyle w:val="BodyText"/>
        <w:spacing w:line="259" w:lineRule="auto"/>
        <w:ind w:left="566" w:right="568"/>
        <w:jc w:val="both"/>
      </w:pPr>
      <w:r>
        <w:rPr>
          <w:rFonts w:ascii="Arial" w:hAnsi="Arial"/>
          <w:b/>
        </w:rPr>
        <w:t xml:space="preserve">Mục tiêu ngành. </w:t>
      </w:r>
      <w:r>
        <w:t xml:space="preserve">Vai trò của khu vực tư nhân trong hội nhập ASEAN có ý nghĩa quan trọng vì sự tham gia nhiều hơn của khu vực tư nhân và sự tham gia có cấu trúc hơn sẽ có lợi cho việc đạt được các mục tiêu hội nhập ASEAN. Là một bên liên quan chính trong quá trình này, đầu vào và quan hệ đối tác của khu vực tư nhân không chỉ quan trọng trong việc thiết kế các chiến lược và sáng kiến khu vực mà còn trong việc xác định những trở ngại để thực hiện hội nhập kinh tế khu vực sâu rộng hơn. Thừa nhận tầm quan trọng của khu vực tư nhân trong việc thúc đẩy hội nhập và hợp tác khu vực thông qua thương mại, đầu tư và đổi mới sáng tạo xuyên biên giới, Theo </w:t>
      </w:r>
      <w:r w:rsidR="006B55ED">
        <w:t>Kế hoạch tổng thể AEC 2025</w:t>
      </w:r>
      <w:r>
        <w:t>, công việc hiện tại của ASEAN về tăng cường vai trò của khu vực tư nhân được tổ chức theo ba yếu tố:</w:t>
      </w:r>
    </w:p>
    <w:p w14:paraId="4062F3FF" w14:textId="77777777" w:rsidR="00EE7362" w:rsidRDefault="00EE7362" w:rsidP="00EE7362">
      <w:pPr>
        <w:pStyle w:val="ListParagraph"/>
        <w:tabs>
          <w:tab w:val="left" w:pos="1287"/>
        </w:tabs>
        <w:spacing w:before="121" w:line="254" w:lineRule="auto"/>
        <w:ind w:left="720" w:right="569" w:firstLine="0"/>
        <w:jc w:val="both"/>
        <w:rPr>
          <w:sz w:val="20"/>
        </w:rPr>
      </w:pPr>
      <w:r>
        <w:rPr>
          <w:sz w:val="20"/>
        </w:rPr>
        <w:t>Yếu tố D2: Tăng cường vai trò của khu vực tư nhân thông qua (i) quá trình tham vấn và bao trùm sự tham gia của khu vực tư nhân trong các hoạt động của ASEAN và (ii) tăng cường vai trò của ASEAN-BAC</w:t>
      </w:r>
    </w:p>
    <w:p w14:paraId="2F374592" w14:textId="77777777" w:rsidR="00EE7362" w:rsidRDefault="00EE7362" w:rsidP="00EE7362">
      <w:pPr>
        <w:pStyle w:val="ListParagraph"/>
        <w:tabs>
          <w:tab w:val="left" w:pos="1287"/>
        </w:tabs>
        <w:spacing w:before="126" w:line="254" w:lineRule="auto"/>
        <w:ind w:left="720" w:right="571" w:firstLine="0"/>
        <w:jc w:val="both"/>
        <w:rPr>
          <w:sz w:val="20"/>
        </w:rPr>
      </w:pPr>
      <w:r>
        <w:rPr>
          <w:sz w:val="20"/>
        </w:rPr>
        <w:t>Yếu tố D3: Tăng cường quan hệ đối tác công tư (PPP) thông qua khai thác chuyên môn của khu vực tư nhân, chia sẻ rủi ro và cung cấp các nguồn tài trợ bổ sung.</w:t>
      </w:r>
    </w:p>
    <w:p w14:paraId="7674B3E6" w14:textId="77777777" w:rsidR="00EE7362" w:rsidRDefault="00EE7362" w:rsidP="00EE7362">
      <w:pPr>
        <w:pStyle w:val="ListParagraph"/>
        <w:tabs>
          <w:tab w:val="left" w:pos="1287"/>
        </w:tabs>
        <w:spacing w:before="128" w:line="254" w:lineRule="auto"/>
        <w:ind w:left="720" w:right="573" w:firstLine="0"/>
        <w:jc w:val="both"/>
        <w:rPr>
          <w:sz w:val="20"/>
        </w:rPr>
      </w:pPr>
      <w:r>
        <w:rPr>
          <w:sz w:val="20"/>
        </w:rPr>
        <w:t>Yếu tố D5: Tăng cường sự tham gia của các bên liên quan, bao gồm các tổ chức xã hội dân sự, đối với các nỗ lực hội nhập bằng cách truyền đạt các sáng kiến hội nhập kinh tế đến công chúng.</w:t>
      </w:r>
    </w:p>
    <w:p w14:paraId="762671CB" w14:textId="77777777" w:rsidR="00EE7362" w:rsidRDefault="00EE7362" w:rsidP="00B47E12">
      <w:pPr>
        <w:pStyle w:val="Heading6"/>
        <w:spacing w:before="124"/>
        <w:jc w:val="both"/>
      </w:pPr>
      <w:r>
        <w:t>Tình trạng thực hiện</w:t>
      </w:r>
      <w:hyperlink w:anchor="_bookmark312" w:history="1">
        <w:r>
          <w:rPr>
            <w:spacing w:val="-2"/>
            <w:vertAlign w:val="superscript"/>
          </w:rPr>
          <w:t>233</w:t>
        </w:r>
      </w:hyperlink>
    </w:p>
    <w:p w14:paraId="09114126" w14:textId="2DC2E4F2" w:rsidR="00C32D40" w:rsidRDefault="00EE7362">
      <w:pPr>
        <w:pStyle w:val="BodyText"/>
        <w:spacing w:before="137" w:line="259" w:lineRule="auto"/>
        <w:ind w:left="566" w:right="570"/>
        <w:jc w:val="both"/>
      </w:pPr>
      <w:r>
        <w:t xml:space="preserve">Vào cuối năm 2023, 3 yếu tố (D2-D3-D5) bao gồm tổng cộng 16 dòng hành động, tăng từ 13 dòng hành động vào năm 2020. Trong số này, 57% đã hoàn thành, còn 43% vẫn đang trong quá trình triển khai. Xem xét tính chất xuyên suốt của Vai trò của khu vực tư nhân, có những hành động khác góp phần tăng cường sự tham gia của họ vào các nỗ lực hội nhập khu vực theo các yếu tố khác của </w:t>
      </w:r>
      <w:r w:rsidR="00F940F7">
        <w:t>Kế hoạch tổng thể</w:t>
      </w:r>
      <w:r w:rsidR="007B5FDC">
        <w:t>.</w:t>
      </w:r>
    </w:p>
    <w:p w14:paraId="695B6E1F" w14:textId="77777777" w:rsidR="00416CAF" w:rsidRDefault="00416CAF" w:rsidP="0098048B">
      <w:pPr>
        <w:pStyle w:val="Heading7"/>
        <w:numPr>
          <w:ilvl w:val="0"/>
          <w:numId w:val="69"/>
        </w:numPr>
        <w:tabs>
          <w:tab w:val="left" w:pos="1287"/>
        </w:tabs>
        <w:spacing w:before="121"/>
        <w:ind w:hanging="153"/>
      </w:pPr>
      <w:r>
        <w:t>Thực hiện một quy trình tham vấn và toàn diện hơn với sự tham gia của khu vực tư nhân</w:t>
      </w:r>
    </w:p>
    <w:p w14:paraId="67FA843C" w14:textId="14075785" w:rsidR="00C32D40" w:rsidRDefault="00416CAF" w:rsidP="00416CAF">
      <w:pPr>
        <w:pStyle w:val="BodyText"/>
        <w:spacing w:before="129" w:line="252" w:lineRule="auto"/>
        <w:ind w:left="566" w:right="565"/>
        <w:jc w:val="both"/>
      </w:pPr>
      <w:r>
        <w:t xml:space="preserve">Biện pháp chiến lược 1 đã đạt được thông qua việc phê duyệt các Quy tắc Thủ tục Tham gia Khu vực Tư nhân (RoP) đã được xem xét và cập nhật vào năm 2020, để tạo điều kiện cho sự tham gia minh bạch và hiệu quả giữa khu vực công và tư nhân. Do đó, tính đến cuối năm 2022, tổng cộng 148 phiên tham gia giữa Ban Thư ký ASEAN và các Cơ quan Ngành ASEAN với Khu vực Tư nhân đã được tiến hành để thể chế hóa quá </w:t>
      </w:r>
    </w:p>
    <w:p w14:paraId="10AFEF3B" w14:textId="77777777" w:rsidR="00C32D40" w:rsidRDefault="007B5FDC">
      <w:pPr>
        <w:pStyle w:val="BodyText"/>
        <w:spacing w:before="123"/>
      </w:pPr>
      <w:r>
        <w:rPr>
          <w:noProof/>
          <w:lang w:eastAsia="ko-KR"/>
        </w:rPr>
        <mc:AlternateContent>
          <mc:Choice Requires="wps">
            <w:drawing>
              <wp:anchor distT="0" distB="0" distL="0" distR="0" simplePos="0" relativeHeight="487755264" behindDoc="1" locked="0" layoutInCell="1" allowOverlap="1" wp14:anchorId="0F4EAF07" wp14:editId="589D5082">
                <wp:simplePos x="0" y="0"/>
                <wp:positionH relativeFrom="page">
                  <wp:posOffset>719327</wp:posOffset>
                </wp:positionH>
                <wp:positionV relativeFrom="paragraph">
                  <wp:posOffset>239871</wp:posOffset>
                </wp:positionV>
                <wp:extent cx="1829435" cy="6350"/>
                <wp:effectExtent l="0" t="0" r="0" b="0"/>
                <wp:wrapTopAndBottom/>
                <wp:docPr id="1160" name="Graphic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E2EA45" id="Graphic 1160" o:spid="_x0000_s1026" style="position:absolute;margin-left:56.65pt;margin-top:18.9pt;width:144.05pt;height:.5pt;z-index:-155612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" path="m1829435,l,,,6095r1829435,l1829435,xe" fillcolor="black" stroked="f">
                <v:path arrowok="t"/>
                <w10:wrap type="topAndBottom" anchorx="page"/>
              </v:shape>
            </w:pict>
          </mc:Fallback>
        </mc:AlternateContent>
      </w:r>
    </w:p>
    <w:p w14:paraId="48796075" w14:textId="77777777" w:rsidR="00C32D40" w:rsidRDefault="00C32D40">
      <w:pPr>
        <w:pStyle w:val="BodyText"/>
        <w:spacing w:before="93"/>
        <w:rPr>
          <w:sz w:val="16"/>
        </w:rPr>
      </w:pPr>
    </w:p>
    <w:p w14:paraId="00BF1032" w14:textId="77777777" w:rsidR="00416CAF" w:rsidRDefault="007B5FDC" w:rsidP="00011BAC">
      <w:pPr>
        <w:ind w:left="566" w:right="566"/>
        <w:rPr>
          <w:sz w:val="16"/>
        </w:rPr>
      </w:pPr>
      <w:bookmarkStart w:id="305" w:name="_bookmark312"/>
      <w:bookmarkEnd w:id="305"/>
      <w:r>
        <w:rPr>
          <w:sz w:val="16"/>
          <w:vertAlign w:val="superscript"/>
        </w:rPr>
        <w:t>233</w:t>
      </w:r>
      <w:r>
        <w:rPr>
          <w:spacing w:val="-8"/>
          <w:sz w:val="16"/>
        </w:rPr>
        <w:t xml:space="preserve"> </w:t>
      </w:r>
      <w:r w:rsidR="00416CAF">
        <w:rPr>
          <w:sz w:val="16"/>
        </w:rPr>
        <w:t>Không có SWP cho các phần tử D2, D3 và D5. Việc đánh giá được thực hiện dựa trên Lập bản đồ kết quả cho D2, Cập nhật ưu tiên hàng năm (2018-2024, nếu có) và các cuộc phỏng vấn các bên liên quan.</w:t>
      </w:r>
    </w:p>
    <w:p w14:paraId="1AA55E1A" w14:textId="3CDD0E14" w:rsidR="00C32D40" w:rsidRDefault="00C32D40">
      <w:pPr>
        <w:rPr>
          <w:sz w:val="16"/>
        </w:rPr>
        <w:sectPr w:rsidR="00C32D40">
          <w:pgSz w:w="11910" w:h="16840"/>
          <w:pgMar w:top="1040" w:right="566" w:bottom="500" w:left="566" w:header="0" w:footer="300" w:gutter="0"/>
          <w:cols w:space="720"/>
        </w:sectPr>
      </w:pPr>
    </w:p>
    <w:p w14:paraId="78B53572" w14:textId="77777777" w:rsidR="00416CAF" w:rsidRDefault="00416CAF" w:rsidP="00416CAF">
      <w:pPr>
        <w:pStyle w:val="BodyText"/>
        <w:spacing w:before="129" w:line="252" w:lineRule="auto"/>
        <w:ind w:left="566" w:right="565"/>
        <w:jc w:val="both"/>
      </w:pPr>
      <w:r>
        <w:lastRenderedPageBreak/>
        <w:t>trình tham vấn thường xuyên giữa các cơ quan liên quan của ASEAN với các tổ chức khu vực tư nhân hàng đầu để hỗ trợ việc thực hiện các kế hoạch làm việc theo ngành trong AEC.</w:t>
      </w:r>
    </w:p>
    <w:p w14:paraId="7FB6C767" w14:textId="0BF382AA" w:rsidR="00416CAF" w:rsidRDefault="00416CAF" w:rsidP="009F532D">
      <w:pPr>
        <w:pStyle w:val="BodyText"/>
        <w:spacing w:before="121" w:line="259" w:lineRule="auto"/>
        <w:ind w:left="566" w:right="565"/>
        <w:jc w:val="both"/>
      </w:pPr>
      <w:r>
        <w:t xml:space="preserve">Ban Thư ký ASEAN đã tổ chức một số Đối thoại Cộng đồng Kinh tế ASEAN (AEC) hai năm một lần như một nền tảng để tăng cường sự tham gia của khu vực tư nhân. Năm 2022, Đối thoại AEC đã được tổ chức để thảo luận về Nghiên cứu Tâm lý Doanh nghiệp ASEAN vào ngày 17 tháng 2 năm 2022 và Khung hỗ trợ sự phát triển của Khởi nghiệp công nghệ ở ASEAN vào ngày 5 tháng 10 năm 2022. Năm 2023, Đối thoại AEC được tổ chức với tư cách tham vấn các bên liên quan về việc xây dựng Chiến lược ASEAN về trung hòa carbon vào ngày 13 tháng 6 năm 2023 và Hiệp định khung kinh tế </w:t>
      </w:r>
      <w:r w:rsidR="000B2ADE">
        <w:t>số</w:t>
      </w:r>
      <w:r>
        <w:t xml:space="preserve"> ASEAN (DEFA) vào ngày 30 tháng 11 năm 2023. Đối thoại AEC lần thứ 11 được tổ chức vào ngày 4/6/2024 với chủ đề "Quản trị và mở khóa cơ hội AI ở ASEAN".</w:t>
      </w:r>
    </w:p>
    <w:p w14:paraId="220CAFAF" w14:textId="77777777" w:rsidR="00416CAF" w:rsidRDefault="00416CAF" w:rsidP="009F532D">
      <w:pPr>
        <w:pStyle w:val="BodyText"/>
        <w:spacing w:before="121" w:line="259" w:lineRule="auto"/>
        <w:ind w:left="566" w:right="565"/>
        <w:jc w:val="both"/>
      </w:pPr>
      <w:r>
        <w:t>Doanh nghiệp và các bên liên quan (ESED) liên tục cung cấp thông tin cập nhật và tạo ra đồ họa thông tin để phổ biến thông qua nhiều nền tảng như Bản tin ASEAN cho Doanh nghiệp và các liên kết web ASEAN Access về các sáng kiến AEC cụ thể (ví dụ: Công cụ tìm kiếm thuế quan và ASSIST) cho các hiệp hội doanh nghiệp trong khu vực. Kể từ tháng 6 năm 2022, việc xuất bản bản tin hàng tháng, "ASEAN cho Doanh nghiệp", đã cung cấp cho khu vực tư nhân thông tin quan trọng về các sáng kiến khác nhau trong AEC cũng như hồ sơ và các lĩnh vực trọng tâm chính của một số cơ quan ngành ASEAN. Tính đến tháng 6 năm 2024, hơn 40 ấn bản của bản tin đã được xuất bản. Ngoài ra, kể từ năm 2022, ASEAN đã tiếp tục xây dựng ma trận các khuyến nghị từ khu vực tư nhân để đảm bảo tất cả các khuyến nghị và đầu vào được giải quyết đầy đủ.</w:t>
      </w:r>
    </w:p>
    <w:p w14:paraId="58C097AB" w14:textId="77777777" w:rsidR="0088280D" w:rsidRDefault="0088280D" w:rsidP="007143D9">
      <w:pPr>
        <w:pStyle w:val="BodyText"/>
        <w:spacing w:before="118" w:line="259" w:lineRule="auto"/>
        <w:ind w:left="566" w:right="571"/>
        <w:jc w:val="both"/>
      </w:pPr>
      <w:r>
        <w:t>Khảo sát tâm lý doanh nghiệp ASEAN</w:t>
      </w:r>
      <w:hyperlink r:id="rId543">
        <w:r>
          <w:rPr>
            <w:color w:val="0462C1"/>
          </w:rPr>
          <w:t xml:space="preserve"> 2020/2021 </w:t>
        </w:r>
      </w:hyperlink>
      <w:r>
        <w:rPr>
          <w:color w:val="0462C1"/>
        </w:rPr>
        <w:t xml:space="preserve"> </w:t>
      </w:r>
      <w:r>
        <w:t>được công bố vào năm 2022 cung cấp thông tin chi tiết từ các doanh nghiệp bản địa ASEAN (lớn và SME) về tình cảm của họ đối với Cộng đồng Kinh tế ASEAN (AEC); và đặc biệt là tác động của tự do hóa thương mại dịch vụ được tạo điều kiện thông qua Hiệp định khung ASEAN về Dịch vụ (AFAS) và các chương trình và sáng kiến hợp tác khu vực liên quan.</w:t>
      </w:r>
    </w:p>
    <w:p w14:paraId="6F8752EF" w14:textId="4CB2D91A" w:rsidR="0088280D" w:rsidRDefault="0088280D" w:rsidP="007143D9">
      <w:pPr>
        <w:pStyle w:val="BodyText"/>
        <w:spacing w:before="120" w:line="259" w:lineRule="auto"/>
        <w:ind w:left="566" w:right="565"/>
        <w:jc w:val="both"/>
      </w:pPr>
      <w:r>
        <w:t xml:space="preserve">Mạng lưới Cố vấn Doanh nhân ASEAN (AMEN), được thực hiện như một phần của Kế hoạch Hành động Chiến lược ASEAN về Phát triển Doanh nghiệp và vừa giai đoạn 2016-2025 (SAP SMED 2025), cũng góp phần thúc đẩy cơ chế Đối tác Công tư (PPP) nhằm giúp các doanh nghiệp vừa và nhỏ tiếp cận 3M (tức là Tiền tệ, Thị trường và Cố vấn) để mở rộng quy mô hoạt động và cải thiện lợi nhuận và tính bền vững của họ. Khu vực tư nhân, đặc biệt là các MSME, cũng đã được hưởng lợi từ các sáng kiến thuộc các yếu tố khác. Ví dụ như sáng kiến Go Digital ASEAN, dự án Tăng cường kỹ năng </w:t>
      </w:r>
      <w:r w:rsidR="000B2ADE">
        <w:t>số</w:t>
      </w:r>
      <w:r>
        <w:t xml:space="preserve"> và thương mại điện tử cho phụ nữ MSMEs ASEAN (IDEAS), Mạng lưới Vườn ươm Doanh nghiệp ASEAN (Hộp 2) và các giải thưởng kinh doanh khác nhau (chẳng hạn như Giải thưởng Doanh nghiệp Toàn diện ASEAN).</w:t>
      </w:r>
    </w:p>
    <w:p w14:paraId="04159747" w14:textId="501012D8" w:rsidR="00C32D40" w:rsidRDefault="00C32D40">
      <w:pPr>
        <w:pStyle w:val="BodyText"/>
        <w:spacing w:before="8"/>
      </w:pPr>
    </w:p>
    <w:p w14:paraId="43A6A490" w14:textId="34E83657" w:rsidR="009D493B" w:rsidRDefault="009D493B" w:rsidP="00D4496F">
      <w:pPr>
        <w:pStyle w:val="BodyText"/>
        <w:spacing w:before="1"/>
        <w:ind w:left="566"/>
        <w:jc w:val="both"/>
      </w:pPr>
      <w:bookmarkStart w:id="306" w:name="_bookmark313"/>
      <w:bookmarkEnd w:id="306"/>
      <w:r>
        <w:rPr>
          <w:color w:val="44536A"/>
        </w:rPr>
        <w:t>Hộp 2. Bảng kết quả các sáng kiến phát triển khu vực tư nhân trong ASEAN</w:t>
      </w:r>
    </w:p>
    <w:p w14:paraId="6B04011A" w14:textId="77777777" w:rsidR="009D493B" w:rsidRDefault="009D493B" w:rsidP="00D4496F">
      <w:pPr>
        <w:pStyle w:val="BodyText"/>
        <w:spacing w:before="5"/>
        <w:rPr>
          <w:sz w:val="9"/>
        </w:rPr>
      </w:pPr>
      <w:r>
        <w:rPr>
          <w:noProof/>
          <w:sz w:val="9"/>
          <w:lang w:eastAsia="ko-KR"/>
        </w:rPr>
        <mc:AlternateContent>
          <mc:Choice Requires="wps">
            <w:drawing>
              <wp:anchor distT="0" distB="0" distL="0" distR="0" simplePos="0" relativeHeight="487824896" behindDoc="1" locked="0" layoutInCell="1" allowOverlap="1" wp14:anchorId="3F0BFA5F" wp14:editId="37A676E4">
                <wp:simplePos x="0" y="0"/>
                <wp:positionH relativeFrom="page">
                  <wp:posOffset>722630</wp:posOffset>
                </wp:positionH>
                <wp:positionV relativeFrom="paragraph">
                  <wp:posOffset>81280</wp:posOffset>
                </wp:positionV>
                <wp:extent cx="6120130" cy="2392045"/>
                <wp:effectExtent l="0" t="0" r="0" b="8255"/>
                <wp:wrapTopAndBottom/>
                <wp:docPr id="1161" name="Text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392045"/>
                        </a:xfrm>
                        <a:prstGeom prst="rect">
                          <a:avLst/>
                        </a:prstGeom>
                        <a:solidFill>
                          <a:srgbClr val="DEEAF6"/>
                        </a:solidFill>
                      </wps:spPr>
                      <wps:txbx>
                        <w:txbxContent>
                          <w:p w14:paraId="535A20BC" w14:textId="1BD8904A" w:rsidR="009D493B" w:rsidRDefault="00C11930">
                            <w:pPr>
                              <w:pStyle w:val="BodyText"/>
                              <w:spacing w:before="119" w:line="259" w:lineRule="auto"/>
                              <w:ind w:left="108" w:right="108"/>
                              <w:jc w:val="both"/>
                              <w:rPr>
                                <w:color w:val="000000"/>
                              </w:rPr>
                            </w:pPr>
                            <w:r>
                              <w:rPr>
                                <w:color w:val="000000"/>
                              </w:rPr>
                              <w:t>Sáng kiến hợp tác công tư "Go Digital ASEAN</w:t>
                            </w:r>
                            <w:r>
                              <w:rPr>
                                <w:rFonts w:ascii="Arial" w:hAnsi="Arial"/>
                                <w:b/>
                                <w:color w:val="000000"/>
                              </w:rPr>
                              <w:t>" trị giá 3,3 triệu USD</w:t>
                            </w:r>
                            <w:r>
                              <w:rPr>
                                <w:color w:val="000000"/>
                              </w:rPr>
                              <w:t>, được thực hiện tại mười quốc gia thành viên ASEAN trong giai đoạn 2021-2022, đã vượt mục tiêu, với 225.778 cá nhân được trang bị kỹ năng số trong khu vực, trong đó 60% là phụ nữ. Dự án đã tiếp cận tổng cộng 183.096 chủ sở hữu MSME, 42.682 người tìm việc, 140.276 phụ nữ, 145.407 thanh niên (18-35), 1.983 thực tập sinh khuyết tật và 19.064 thực tập sinh bản địa. Trong số tất cả các MSME tham gia sáng kiến và trả lời khảo sát tiếp theo, 81% nhận thấy sự gia tăng mức độ tương tác của khách hàng, 77% chuyển doanh nghiệp trực tuyến và 25% duy trì hoạt động kinh doanh của họ nhờ kết quả của khóa đào tạo. Trong số những người tìm việc được khảo sát, 58% có việc làm trong hai tháng hoặc ít hơn; và 28% có việc làm (toàn thời gian, bán thời gian, học nghề, làm việc tự do/công việc hợp đồng) do kết quả của khóa đào tạo. Tóm tắt cấp quốc gia cũng có sẵn trong báo cáo tác động.</w:t>
                            </w:r>
                            <w:hyperlink w:anchor="_bookmark314" w:history="1">
                              <w:r>
                                <w:rPr>
                                  <w:color w:val="000000"/>
                                  <w:position w:val="6"/>
                                  <w:sz w:val="13"/>
                                </w:rPr>
                                <w:t>234</w:t>
                              </w:r>
                            </w:hyperlink>
                            <w:r>
                              <w:rPr>
                                <w:color w:val="000000"/>
                                <w:spacing w:val="35"/>
                                <w:position w:val="6"/>
                                <w:sz w:val="13"/>
                              </w:rPr>
                              <w:t xml:space="preserve"> </w:t>
                            </w:r>
                            <w:r>
                              <w:rPr>
                                <w:color w:val="000000"/>
                              </w:rPr>
                              <w:t xml:space="preserve">Trong khuôn khổ </w:t>
                            </w:r>
                            <w:r>
                              <w:rPr>
                                <w:rFonts w:ascii="Arial" w:hAnsi="Arial"/>
                                <w:b/>
                                <w:color w:val="000000"/>
                              </w:rPr>
                              <w:t xml:space="preserve">dự án Tăng cường kỹ năng số và thương mại điện tử cho các doanh nghiệp vừa và nhỏ nữ ASEAN (IDEAS), 4.000 nữ doanh nhân đã nhận được hỗ trợ thông qua chương trình đào tạo để chuyển đổi hoạt động kinh doanh ngoại tuyến sang </w:t>
                            </w:r>
                            <w:r>
                              <w:rPr>
                                <w:color w:val="000000"/>
                              </w:rPr>
                              <w:t xml:space="preserve">nền tảng kỹ thuật số. Thông qua dự án </w:t>
                            </w:r>
                            <w:r>
                              <w:rPr>
                                <w:rFonts w:ascii="Arial" w:hAnsi="Arial"/>
                                <w:b/>
                                <w:color w:val="000000"/>
                              </w:rPr>
                              <w:t>Mạng lưới Vườn ươm Doanh nghiệp ASEAN</w:t>
                            </w:r>
                            <w:r>
                              <w:rPr>
                                <w:color w:val="000000"/>
                              </w:rPr>
                              <w:t>, 50 công ty khởi nghiệp đã được phát triển thành công và tạo điều kiện cho các nhà đầu tư tiềm năng</w:t>
                            </w:r>
                            <w:r w:rsidR="009D493B">
                              <w:rPr>
                                <w:color w:val="000000"/>
                              </w:rPr>
                              <w:t>.</w:t>
                            </w:r>
                          </w:p>
                        </w:txbxContent>
                      </wps:txbx>
                      <wps:bodyPr wrap="square" lIns="0" tIns="0" rIns="0" bIns="0" rtlCol="0">
                        <a:noAutofit/>
                      </wps:bodyPr>
                    </wps:wsp>
                  </a:graphicData>
                </a:graphic>
                <wp14:sizeRelV relativeFrom="margin">
                  <wp14:pctHeight>0</wp14:pctHeight>
                </wp14:sizeRelV>
              </wp:anchor>
            </w:drawing>
          </mc:Choice>
          <mc:Fallback>
            <w:pict>
              <v:shape w14:anchorId="3F0BFA5F" id="Textbox 1161" o:spid="_x0000_s1922" type="#_x0000_t202" style="position:absolute;margin-left:56.9pt;margin-top:6.4pt;width:481.9pt;height:188.35pt;z-index:-154915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" fillcolor="#deeaf6" stroked="f">
                <v:textbox inset="0,0,0,0">
                  <w:txbxContent>
                    <w:p w14:paraId="535A20BC" w14:textId="1BD8904A" w:rsidR="009D493B" w:rsidRDefault="00C11930">
                      <w:pPr>
                        <w:pStyle w:val="BodyText"/>
                        <w:spacing w:before="119" w:line="259" w:lineRule="auto"/>
                        <w:ind w:left="108" w:right="108"/>
                        <w:jc w:val="both"/>
                        <w:rPr>
                          <w:color w:val="000000"/>
                        </w:rPr>
                      </w:pPr>
                      <w:r>
                        <w:rPr>
                          <w:color w:val="000000"/>
                        </w:rPr>
                        <w:t>Sáng kiến hợp tác công tư "Go Digital ASEAN</w:t>
                      </w:r>
                      <w:r>
                        <w:rPr>
                          <w:rFonts w:ascii="Arial" w:hAnsi="Arial"/>
                          <w:b/>
                          <w:color w:val="000000"/>
                        </w:rPr>
                        <w:t>" trị giá 3,3 triệu USD</w:t>
                      </w:r>
                      <w:r>
                        <w:rPr>
                          <w:color w:val="000000"/>
                        </w:rPr>
                        <w:t>, được thực hiện tại mười quốc gia thành viên ASEAN trong giai đoạn 2021-2022, đã vượt mục tiêu, với 225.778 cá nhân được trang bị kỹ năng số trong khu vực, trong đó 60% là phụ nữ. Dự án đã tiếp cận tổng cộng 183.096 chủ sở hữu MSME, 42.682 người tìm việc, 140.276 phụ nữ, 145.407 thanh niên (18-35), 1.983 thực tập sinh khuyết tật và 19.064 thực tập sinh bản địa. Trong số tất cả các MSME tham gia sáng kiến và trả lời khảo sát tiếp theo, 81% nhận thấy sự gia tăng mức độ tương tác của khách hàng, 77% chuyển doanh nghiệp trực tuyến và 25% duy trì hoạt động kinh doanh của họ nhờ kết quả của khóa đào tạo. Trong số những người tìm việc được khảo sát, 58% có việc làm trong hai tháng hoặc ít hơn; và 28% có việc làm (toàn thời gian, bán thời gian, học nghề, làm việc tự do/công việc hợp đồng) do kết quả của khóa đào tạo. Tóm tắt cấp quốc gia cũng có sẵn trong báo cáo tác động.</w:t>
                      </w:r>
                      <w:hyperlink w:anchor="_bookmark314" w:history="1">
                        <w:r>
                          <w:rPr>
                            <w:color w:val="000000"/>
                            <w:position w:val="6"/>
                            <w:sz w:val="13"/>
                          </w:rPr>
                          <w:t>234</w:t>
                        </w:r>
                      </w:hyperlink>
                      <w:r>
                        <w:rPr>
                          <w:color w:val="000000"/>
                          <w:spacing w:val="35"/>
                          <w:position w:val="6"/>
                          <w:sz w:val="13"/>
                        </w:rPr>
                        <w:t xml:space="preserve"> </w:t>
                      </w:r>
                      <w:r>
                        <w:rPr>
                          <w:color w:val="000000"/>
                        </w:rPr>
                        <w:t xml:space="preserve">Trong khuôn khổ </w:t>
                      </w:r>
                      <w:r>
                        <w:rPr>
                          <w:rFonts w:ascii="Arial" w:hAnsi="Arial"/>
                          <w:b/>
                          <w:color w:val="000000"/>
                        </w:rPr>
                        <w:t xml:space="preserve">dự án Tăng cường kỹ năng số và thương mại điện tử cho các doanh nghiệp vừa và nhỏ nữ ASEAN (IDEAS), 4.000 nữ doanh nhân đã nhận được hỗ trợ thông qua chương trình đào tạo để chuyển đổi hoạt động kinh doanh ngoại tuyến sang </w:t>
                      </w:r>
                      <w:r>
                        <w:rPr>
                          <w:color w:val="000000"/>
                        </w:rPr>
                        <w:t xml:space="preserve">nền tảng kỹ thuật số. Thông qua dự án </w:t>
                      </w:r>
                      <w:r>
                        <w:rPr>
                          <w:rFonts w:ascii="Arial" w:hAnsi="Arial"/>
                          <w:b/>
                          <w:color w:val="000000"/>
                        </w:rPr>
                        <w:t>Mạng lưới Vườn ươm Doanh nghiệp ASEAN</w:t>
                      </w:r>
                      <w:r>
                        <w:rPr>
                          <w:color w:val="000000"/>
                        </w:rPr>
                        <w:t>, 50 công ty khởi nghiệp đã được phát triển thành công và tạo điều kiện cho các nhà đầu tư tiềm năng</w:t>
                      </w:r>
                      <w:r w:rsidR="009D493B">
                        <w:rPr>
                          <w:color w:val="000000"/>
                        </w:rPr>
                        <w:t>.</w:t>
                      </w:r>
                    </w:p>
                  </w:txbxContent>
                </v:textbox>
                <w10:wrap type="topAndBottom" anchorx="page"/>
              </v:shape>
            </w:pict>
          </mc:Fallback>
        </mc:AlternateContent>
      </w:r>
    </w:p>
    <w:p w14:paraId="13AB25A7" w14:textId="77777777" w:rsidR="009D493B" w:rsidRDefault="009D493B" w:rsidP="00D4496F">
      <w:pPr>
        <w:pStyle w:val="BodyText"/>
        <w:spacing w:before="137"/>
      </w:pPr>
    </w:p>
    <w:p w14:paraId="27D03E07" w14:textId="77777777" w:rsidR="009D493B" w:rsidRDefault="009D493B" w:rsidP="0098048B">
      <w:pPr>
        <w:pStyle w:val="Heading7"/>
        <w:tabs>
          <w:tab w:val="left" w:pos="1287"/>
        </w:tabs>
      </w:pPr>
      <w:r>
        <w:t>Nâng cao vai trò của ASEAN-BAC</w:t>
      </w:r>
    </w:p>
    <w:p w14:paraId="291D0448" w14:textId="6E0BF2DF" w:rsidR="00C32D40" w:rsidRDefault="009D493B" w:rsidP="00243AE9">
      <w:pPr>
        <w:pStyle w:val="BodyText"/>
        <w:spacing w:before="131" w:line="259" w:lineRule="auto"/>
        <w:ind w:left="566" w:right="563"/>
        <w:jc w:val="both"/>
      </w:pPr>
      <w:r>
        <w:t xml:space="preserve">Biện pháp chiến lược 2 tập trung vào việc hỗ trợ vai trò của Hội đồng Tư vấn Kinh doanh ASEAN (ASEAN-BAC) thông qua việc tạo ra mối liên kết chặt chẽ với các bên liên quan của doanh nghiệp để phản hồi từ khu vực tư nhân đến các nhà lãnh đạo ASEAN, giúp định hình các chính sách hỗ trợ hội nhập và tăng trưởng kinh tế. Để đạt được mục tiêu này, việc rà soát và tăng cường phối hợp giữa ASEAN-BAC và Ban Thư ký ASEAN </w:t>
      </w:r>
    </w:p>
    <w:p w14:paraId="593A0C15" w14:textId="77777777" w:rsidR="00C32D40" w:rsidRDefault="007B5FDC">
      <w:pPr>
        <w:pStyle w:val="BodyText"/>
        <w:spacing w:before="3"/>
        <w:rPr>
          <w:sz w:val="15"/>
        </w:rPr>
      </w:pPr>
      <w:r>
        <w:rPr>
          <w:noProof/>
          <w:sz w:val="15"/>
          <w:lang w:eastAsia="ko-KR"/>
        </w:rPr>
        <mc:AlternateContent>
          <mc:Choice Requires="wps">
            <w:drawing>
              <wp:anchor distT="0" distB="0" distL="0" distR="0" simplePos="0" relativeHeight="487756288" behindDoc="1" locked="0" layoutInCell="1" allowOverlap="1" wp14:anchorId="74BFB3D6" wp14:editId="79631EDC">
                <wp:simplePos x="0" y="0"/>
                <wp:positionH relativeFrom="page">
                  <wp:posOffset>719327</wp:posOffset>
                </wp:positionH>
                <wp:positionV relativeFrom="paragraph">
                  <wp:posOffset>127184</wp:posOffset>
                </wp:positionV>
                <wp:extent cx="1829435" cy="6350"/>
                <wp:effectExtent l="0" t="0" r="0" b="0"/>
                <wp:wrapTopAndBottom/>
                <wp:docPr id="1162" name="Graphic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3ADC48" id="Graphic 1162" o:spid="_x0000_s1026" style="position:absolute;margin-left:56.65pt;margin-top:10pt;width:144.05pt;height:.5pt;z-index:-155601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" path="m1829435,l,,,6095r1829435,l1829435,xe" fillcolor="black" stroked="f">
                <v:path arrowok="t"/>
                <w10:wrap type="topAndBottom" anchorx="page"/>
              </v:shape>
            </w:pict>
          </mc:Fallback>
        </mc:AlternateContent>
      </w:r>
    </w:p>
    <w:p w14:paraId="22EE57E0" w14:textId="77777777" w:rsidR="00C32D40" w:rsidRDefault="00C32D40">
      <w:pPr>
        <w:pStyle w:val="BodyText"/>
        <w:spacing w:before="90"/>
        <w:rPr>
          <w:sz w:val="16"/>
        </w:rPr>
      </w:pPr>
    </w:p>
    <w:p w14:paraId="2CADE27A" w14:textId="0F787977" w:rsidR="00C32D40" w:rsidRDefault="007B5FDC" w:rsidP="0098048B">
      <w:pPr>
        <w:ind w:left="566" w:right="572"/>
        <w:jc w:val="both"/>
        <w:rPr>
          <w:sz w:val="16"/>
        </w:rPr>
      </w:pPr>
      <w:bookmarkStart w:id="307" w:name="_bookmark314"/>
      <w:bookmarkEnd w:id="307"/>
      <w:r>
        <w:rPr>
          <w:sz w:val="16"/>
          <w:vertAlign w:val="superscript"/>
        </w:rPr>
        <w:t>234</w:t>
      </w:r>
      <w:r>
        <w:rPr>
          <w:spacing w:val="-5"/>
          <w:sz w:val="16"/>
        </w:rPr>
        <w:t xml:space="preserve"> </w:t>
      </w:r>
      <w:r>
        <w:rPr>
          <w:sz w:val="16"/>
        </w:rPr>
        <w:t>ASEAN</w:t>
      </w:r>
      <w:r>
        <w:rPr>
          <w:spacing w:val="-4"/>
          <w:sz w:val="16"/>
        </w:rPr>
        <w:t xml:space="preserve"> </w:t>
      </w:r>
      <w:r>
        <w:rPr>
          <w:sz w:val="16"/>
        </w:rPr>
        <w:t>(2022).</w:t>
      </w:r>
      <w:r>
        <w:rPr>
          <w:spacing w:val="-4"/>
          <w:sz w:val="16"/>
        </w:rPr>
        <w:t xml:space="preserve"> </w:t>
      </w:r>
      <w:hyperlink r:id="rId544">
        <w:r w:rsidR="0098048B">
          <w:rPr>
            <w:color w:val="0462C1"/>
            <w:sz w:val="16"/>
            <w:u w:val="single" w:color="0462C1"/>
          </w:rPr>
          <w:t xml:space="preserve">Báo cáo tóm tắt tác động “Chuyển đổi số </w:t>
        </w:r>
        <w:r>
          <w:rPr>
            <w:color w:val="0462C1"/>
            <w:sz w:val="16"/>
            <w:u w:val="single" w:color="0462C1"/>
          </w:rPr>
          <w:t>ASEAN”:</w:t>
        </w:r>
        <w:r>
          <w:rPr>
            <w:color w:val="0462C1"/>
            <w:spacing w:val="-6"/>
            <w:sz w:val="16"/>
            <w:u w:val="single" w:color="0462C1"/>
          </w:rPr>
          <w:t xml:space="preserve"> </w:t>
        </w:r>
        <w:r>
          <w:rPr>
            <w:color w:val="0462C1"/>
            <w:sz w:val="16"/>
            <w:u w:val="single" w:color="0462C1"/>
          </w:rPr>
          <w:t>MSMEs</w:t>
        </w:r>
        <w:r>
          <w:rPr>
            <w:color w:val="0462C1"/>
            <w:spacing w:val="-5"/>
            <w:sz w:val="16"/>
            <w:u w:val="single" w:color="0462C1"/>
          </w:rPr>
          <w:t xml:space="preserve"> </w:t>
        </w:r>
        <w:r w:rsidR="0098048B">
          <w:rPr>
            <w:color w:val="0462C1"/>
            <w:spacing w:val="-5"/>
            <w:sz w:val="16"/>
            <w:u w:val="single" w:color="0462C1"/>
          </w:rPr>
          <w:t>và người tìm việc hưởng lợi từ đào tạo kỹ năng số</w:t>
        </w:r>
        <w:r>
          <w:rPr>
            <w:spacing w:val="-2"/>
            <w:sz w:val="16"/>
          </w:rPr>
          <w:t>.</w:t>
        </w:r>
      </w:hyperlink>
    </w:p>
    <w:p w14:paraId="25D61B58" w14:textId="77777777" w:rsidR="00C32D40" w:rsidRDefault="00C32D40">
      <w:pPr>
        <w:rPr>
          <w:sz w:val="16"/>
        </w:rPr>
        <w:sectPr w:rsidR="00C32D40">
          <w:pgSz w:w="11910" w:h="16840"/>
          <w:pgMar w:top="1040" w:right="566" w:bottom="500" w:left="566" w:header="0" w:footer="300" w:gutter="0"/>
          <w:cols w:space="720"/>
        </w:sectPr>
      </w:pPr>
    </w:p>
    <w:p w14:paraId="5B713F55" w14:textId="5E243A5A" w:rsidR="00243AE9" w:rsidRDefault="00243AE9" w:rsidP="00243AE9">
      <w:pPr>
        <w:pStyle w:val="BodyText"/>
        <w:spacing w:before="131" w:line="259" w:lineRule="auto"/>
        <w:ind w:left="566" w:right="563"/>
        <w:jc w:val="both"/>
      </w:pPr>
      <w:r>
        <w:lastRenderedPageBreak/>
        <w:t xml:space="preserve">về các cơ chế phản hồi, báo cáo và theo dõi đã được hoàn thành vào năm 2020. ASEAN BAC với tư cách là cơ quan khu vực tư nhân hàng đầu của ASEAN, đóng vai trò tích cực trong việc điều phối sự tham gia của khu vực tư nhân với các cơ quan ngành ASEAN thông qua </w:t>
      </w:r>
      <w:r>
        <w:rPr>
          <w:rFonts w:ascii="Arial"/>
          <w:b/>
        </w:rPr>
        <w:t>c</w:t>
      </w:r>
      <w:r>
        <w:rPr>
          <w:rFonts w:ascii="Arial"/>
          <w:b/>
        </w:rPr>
        <w:t>ơ</w:t>
      </w:r>
      <w:r>
        <w:rPr>
          <w:rFonts w:ascii="Arial"/>
          <w:b/>
        </w:rPr>
        <w:t xml:space="preserve"> ch</w:t>
      </w:r>
      <w:r>
        <w:rPr>
          <w:rFonts w:ascii="Arial"/>
          <w:b/>
        </w:rPr>
        <w:t>ế</w:t>
      </w:r>
      <w:r>
        <w:rPr>
          <w:rFonts w:ascii="Arial"/>
          <w:b/>
        </w:rPr>
        <w:t xml:space="preserve"> H</w:t>
      </w:r>
      <w:r>
        <w:rPr>
          <w:rFonts w:ascii="Arial"/>
          <w:b/>
        </w:rPr>
        <w:t>ộ</w:t>
      </w:r>
      <w:r>
        <w:rPr>
          <w:rFonts w:ascii="Arial"/>
          <w:b/>
        </w:rPr>
        <w:t xml:space="preserve">i </w:t>
      </w:r>
      <w:r>
        <w:rPr>
          <w:rFonts w:ascii="Arial"/>
          <w:b/>
        </w:rPr>
        <w:t>đồ</w:t>
      </w:r>
      <w:r>
        <w:rPr>
          <w:rFonts w:ascii="Arial"/>
          <w:b/>
        </w:rPr>
        <w:t xml:space="preserve">ng Kinh doanh chung (JBC). </w:t>
      </w:r>
      <w:r>
        <w:t xml:space="preserve"> JBC, phối hợp với các cơ quan ngành liên quan, điều phối và hợp lý hóa ý kiến đóng góp từ các hội đồng/hiệp hội kinh doanh khu vực để hỗ trợ thực hiện </w:t>
      </w:r>
      <w:r w:rsidR="006B55ED">
        <w:t>Kế hoạch tổng thể AEC 2025</w:t>
      </w:r>
      <w:r>
        <w:t>.</w:t>
      </w:r>
    </w:p>
    <w:p w14:paraId="34475FC0" w14:textId="77777777" w:rsidR="00243AE9" w:rsidRDefault="00243AE9" w:rsidP="00006CAC">
      <w:pPr>
        <w:pStyle w:val="Heading6"/>
        <w:spacing w:before="117"/>
      </w:pPr>
      <w:r>
        <w:rPr>
          <w:spacing w:val="-2"/>
        </w:rPr>
        <w:t>Cơ hội</w:t>
      </w:r>
    </w:p>
    <w:p w14:paraId="313113AE" w14:textId="2ECB7746" w:rsidR="00243AE9" w:rsidRPr="00243AE9" w:rsidRDefault="00243AE9" w:rsidP="00006CAC">
      <w:pPr>
        <w:spacing w:before="140" w:line="252" w:lineRule="auto"/>
        <w:ind w:left="566" w:right="564"/>
        <w:jc w:val="both"/>
        <w:rPr>
          <w:sz w:val="20"/>
        </w:rPr>
      </w:pPr>
      <w:r>
        <w:rPr>
          <w:rFonts w:ascii="Arial" w:hAnsi="Arial"/>
          <w:b/>
          <w:sz w:val="20"/>
        </w:rPr>
        <w:t>Hội nhập MSME và sự tham gia của khu vực tư nhân như một nguyên tắc bao trùm</w:t>
      </w:r>
      <w:r>
        <w:rPr>
          <w:sz w:val="20"/>
        </w:rPr>
        <w:t xml:space="preserve">. Vì từ 97,2% - 99,9% tổng số cơ sở trong AMS là MSME, công việc về sự tham gia của khu vực tư nhân chủ yếu tích hợp với phát triển MSME. Hơn nữa, cả MSME và sự tham gia của khu vực tư nhân bao gồm tất cả các </w:t>
      </w:r>
      <w:r>
        <w:t xml:space="preserve">yếu tố khác của </w:t>
      </w:r>
      <w:r w:rsidR="00F940F7">
        <w:t>Kế hoạch tổng thể</w:t>
      </w:r>
      <w:r>
        <w:t xml:space="preserve"> (tương tự như thực hành quy định tốt và phát triển bền vững). Do đó, để thể hiện bức tranh toàn cảnh về MSME và phát triển khu vực tư nhân trong AEC, trong tương lai, cần có một cơ chế để tích hợp hỗ trợ MSME và sự tham gia của khu vực tư nhân vào tất cả các sáng kiến liên quan trong khi Bộ phận Gắn kết Doanh nghiệp và các bên liên quan (ESED) vẫn chịu trách nhiệm triển khai các sáng kiến cụ thể của khu vực tư nhân và báo cáo về các sáng kiến xuyên suốt. Ví dụ về các lĩnh vực lồng ghép MSME và phát triển khu vực tư nhân bao gồm Tài chính (tiếp cận tài chính), thương mại (tiếp cận thị trường), STI (năng lực đổi mới), v.v.</w:t>
      </w:r>
    </w:p>
    <w:p w14:paraId="79CB0405" w14:textId="44F7C5BF" w:rsidR="00243AE9" w:rsidRDefault="00243AE9" w:rsidP="00FE7BFB">
      <w:pPr>
        <w:pStyle w:val="BodyText"/>
        <w:spacing w:before="182" w:line="252" w:lineRule="auto"/>
        <w:ind w:left="566" w:right="565"/>
        <w:jc w:val="both"/>
      </w:pPr>
      <w:r>
        <w:rPr>
          <w:rFonts w:ascii="Arial"/>
          <w:b/>
        </w:rPr>
        <w:t>T</w:t>
      </w:r>
      <w:r>
        <w:rPr>
          <w:rFonts w:ascii="Arial"/>
          <w:b/>
        </w:rPr>
        <w:t>ă</w:t>
      </w:r>
      <w:r>
        <w:rPr>
          <w:rFonts w:ascii="Arial"/>
          <w:b/>
        </w:rPr>
        <w:t>ng c</w:t>
      </w:r>
      <w:r>
        <w:rPr>
          <w:rFonts w:ascii="Arial"/>
          <w:b/>
        </w:rPr>
        <w:t>ườ</w:t>
      </w:r>
      <w:r>
        <w:rPr>
          <w:rFonts w:ascii="Arial"/>
          <w:b/>
        </w:rPr>
        <w:t>ng ti</w:t>
      </w:r>
      <w:r>
        <w:rPr>
          <w:rFonts w:ascii="Arial"/>
          <w:b/>
        </w:rPr>
        <w:t>ế</w:t>
      </w:r>
      <w:r>
        <w:rPr>
          <w:rFonts w:ascii="Arial"/>
          <w:b/>
        </w:rPr>
        <w:t>ng n</w:t>
      </w:r>
      <w:r>
        <w:rPr>
          <w:rFonts w:ascii="Arial"/>
          <w:b/>
        </w:rPr>
        <w:t>ó</w:t>
      </w:r>
      <w:r>
        <w:rPr>
          <w:rFonts w:ascii="Arial"/>
          <w:b/>
        </w:rPr>
        <w:t>i c</w:t>
      </w:r>
      <w:r>
        <w:rPr>
          <w:rFonts w:ascii="Arial"/>
          <w:b/>
        </w:rPr>
        <w:t>ủ</w:t>
      </w:r>
      <w:r>
        <w:rPr>
          <w:rFonts w:ascii="Arial"/>
          <w:b/>
        </w:rPr>
        <w:t>a khu v</w:t>
      </w:r>
      <w:r>
        <w:rPr>
          <w:rFonts w:ascii="Arial"/>
          <w:b/>
        </w:rPr>
        <w:t>ự</w:t>
      </w:r>
      <w:r>
        <w:rPr>
          <w:rFonts w:ascii="Arial"/>
          <w:b/>
        </w:rPr>
        <w:t>c t</w:t>
      </w:r>
      <w:r>
        <w:rPr>
          <w:rFonts w:ascii="Arial"/>
          <w:b/>
        </w:rPr>
        <w:t>ư</w:t>
      </w:r>
      <w:r>
        <w:rPr>
          <w:rFonts w:ascii="Arial"/>
          <w:b/>
        </w:rPr>
        <w:t xml:space="preserve"> nh</w:t>
      </w:r>
      <w:r>
        <w:rPr>
          <w:rFonts w:ascii="Arial"/>
          <w:b/>
        </w:rPr>
        <w:t>â</w:t>
      </w:r>
      <w:r>
        <w:rPr>
          <w:rFonts w:ascii="Arial"/>
          <w:b/>
        </w:rPr>
        <w:t>n v</w:t>
      </w:r>
      <w:r>
        <w:rPr>
          <w:rFonts w:ascii="Arial"/>
          <w:b/>
        </w:rPr>
        <w:t>à</w:t>
      </w:r>
      <w:r>
        <w:rPr>
          <w:rFonts w:ascii="Arial"/>
          <w:b/>
        </w:rPr>
        <w:t xml:space="preserve"> x</w:t>
      </w:r>
      <w:r>
        <w:rPr>
          <w:rFonts w:ascii="Arial"/>
          <w:b/>
        </w:rPr>
        <w:t>ã</w:t>
      </w:r>
      <w:r>
        <w:rPr>
          <w:rFonts w:ascii="Arial"/>
          <w:b/>
        </w:rPr>
        <w:t xml:space="preserve"> h</w:t>
      </w:r>
      <w:r>
        <w:rPr>
          <w:rFonts w:ascii="Arial"/>
          <w:b/>
        </w:rPr>
        <w:t>ộ</w:t>
      </w:r>
      <w:r>
        <w:rPr>
          <w:rFonts w:ascii="Arial"/>
          <w:b/>
        </w:rPr>
        <w:t>i d</w:t>
      </w:r>
      <w:r>
        <w:rPr>
          <w:rFonts w:ascii="Arial"/>
          <w:b/>
        </w:rPr>
        <w:t>â</w:t>
      </w:r>
      <w:r>
        <w:rPr>
          <w:rFonts w:ascii="Arial"/>
          <w:b/>
        </w:rPr>
        <w:t>n s</w:t>
      </w:r>
      <w:r>
        <w:rPr>
          <w:rFonts w:ascii="Arial"/>
          <w:b/>
        </w:rPr>
        <w:t>ự</w:t>
      </w:r>
      <w:r>
        <w:t xml:space="preserve">. Trong các cuộc phỏng vấn, Cộng đồng Doanh nghiệp và Xã hội Dân sự đã khen ngợi quá trình tham vấn và bao trùm ở ASEAN với sự tham gia ngày càng tăng của khu vực tư nhân (đại diện </w:t>
      </w:r>
      <w:r w:rsidR="00E02865">
        <w:t xml:space="preserve">là </w:t>
      </w:r>
      <w:r>
        <w:t xml:space="preserve">các hiệp hội doanh nghiệp) và các tổ chức xã hội dân sự trong các cuộc thảo luận chính sách khu vực. Tuy nhiên, cả khu vực tư nhân (đại diện </w:t>
      </w:r>
      <w:r w:rsidR="00E02865">
        <w:t xml:space="preserve">là </w:t>
      </w:r>
      <w:r>
        <w:t>các hiệp hội doanh nghiệp) và các tổ chức xã hội dân sự sẽ hoan nghênh nhiều cơ hội hơn để tăng cường phối hợp bằng cách tăng cường phản hồi và theo dõi các khuyến nghị do cộng đồng doanh nghiệp và xã hội dân sự đệ trình tại các cuộc thảo luận cấp kỹ thuật của AEC. Điều này có thể được thực hiện dần dần, trong đó các luồng công việc cụ thể có thể được dành để tăng cường sự tham gia của khu vực tư nhân. Các Hiệp hội SME nên tham gia, nếu chưa có, và xây dựng năng lực để tăng cường khả năng lên tiếng của MSME và hỗ trợ MSME ở cấp cơ sở.</w:t>
      </w:r>
    </w:p>
    <w:p w14:paraId="4F963797" w14:textId="7C663C69" w:rsidR="00C32D40" w:rsidRDefault="00243AE9">
      <w:pPr>
        <w:pStyle w:val="BodyText"/>
        <w:spacing w:before="179" w:line="259" w:lineRule="auto"/>
        <w:ind w:left="566" w:right="567"/>
        <w:jc w:val="both"/>
      </w:pPr>
      <w:r>
        <w:rPr>
          <w:rFonts w:ascii="Arial" w:hAnsi="Arial"/>
          <w:b/>
        </w:rPr>
        <w:t>Khảo sát tâm lý doanh nghiệp</w:t>
      </w:r>
      <w:r>
        <w:t>. Khảo sát Tâm lý Doanh nghiệp là một sáng kiến tốt để thể hiện sự tham gia và nhận thức của khu vực tư nhân về quá trình hội nhập khu vực. Xem xét mạng lưới rộng lớn của 13 hội đồng kinh doanh ASEAN +1 và +3 và 66 tổ chức kinh doanh tương tác với các nhóm ngành khác nhau của ASEAN và các cuộc khảo sát kinh doanh tương tự mà hội đồng kinh doanh thường thực hiện, có cơ hội để hợp tác để tiếp tục Khảo sát Tâm lý Doanh nghiệp hàng năm/hai năm một lần. Kết quả khảo sát không chỉ giúp tổng hợp thông tin cho việc hoạch định chính sách mà còn giữ liên lạc với các doanh nghiệp và thông báo cho họ về những thành tựu của quá trình hội nhập AEC. Điều này có thể miễn phí cho các bản tin kinh doanh và các cuộc họp giao ban kinh tế định kỳ (ví dụ: hàng quý) cho các doanh nghiệp</w:t>
      </w:r>
      <w:r w:rsidR="007B5FDC">
        <w:t>.</w:t>
      </w:r>
    </w:p>
    <w:p w14:paraId="50DF6F8D" w14:textId="77777777" w:rsidR="00C32D40" w:rsidRDefault="00C32D40">
      <w:pPr>
        <w:pStyle w:val="BodyText"/>
        <w:spacing w:before="10"/>
      </w:pPr>
    </w:p>
    <w:p w14:paraId="4C561392" w14:textId="77777777" w:rsidR="00B41B67" w:rsidRDefault="00B41B67" w:rsidP="00674B4F">
      <w:pPr>
        <w:pStyle w:val="Heading7"/>
        <w:jc w:val="both"/>
      </w:pPr>
      <w:r>
        <w:t>D4. Thu hẹp khoảng cách phát triển</w:t>
      </w:r>
      <w:hyperlink w:anchor="_bookmark315" w:history="1">
        <w:r>
          <w:rPr>
            <w:spacing w:val="-2"/>
            <w:vertAlign w:val="superscript"/>
          </w:rPr>
          <w:t>235</w:t>
        </w:r>
      </w:hyperlink>
    </w:p>
    <w:p w14:paraId="1D39A45A" w14:textId="77777777" w:rsidR="00B41B67" w:rsidRDefault="00B41B67" w:rsidP="00674B4F">
      <w:pPr>
        <w:pStyle w:val="BodyText"/>
        <w:spacing w:before="20"/>
        <w:rPr>
          <w:rFonts w:ascii="Arial"/>
          <w:b/>
          <w:i/>
        </w:rPr>
      </w:pPr>
    </w:p>
    <w:p w14:paraId="4762E224" w14:textId="26C0F69F" w:rsidR="00B41B67" w:rsidRDefault="00B41B67" w:rsidP="00674B4F">
      <w:pPr>
        <w:pStyle w:val="BodyText"/>
        <w:ind w:left="566" w:right="565"/>
        <w:jc w:val="both"/>
      </w:pPr>
      <w:r>
        <w:rPr>
          <w:rFonts w:ascii="Arial" w:hAnsi="Arial"/>
          <w:b/>
        </w:rPr>
        <w:t>Mục tiêu ngành</w:t>
      </w:r>
      <w:r>
        <w:t xml:space="preserve">. Nhận thức được sự khác biệt trong phát triển kinh tế của AMS, Sáng kiến Hội nhập ASEAN (IAI) là một sáng kiến quan trọng nhằm giải quyết việc thu hẹp khoảng cách phát triển (NDG) bằng cách hỗ trợ Campuchia, Lào, Myanmar và Việt Nam (CLMV) để nâng cao năng lực và đẩy nhanh quá trình hội nhập khu vực. </w:t>
      </w:r>
      <w:r w:rsidR="006B55ED">
        <w:t>Kế hoạch tổng thể AEC 2025</w:t>
      </w:r>
      <w:r>
        <w:t xml:space="preserve"> ưu tiên thu hẹp khoảng cách phát triển của các doanh nghiệp vừa và nhỏ thông qua việc thực hiện Kế hoạch công tác IAI III (2016-2020) và Kế hoạch làm việc IAI IV (2021-2025) theo ba lĩnh vực chiến lược: Lương thực và Nông nghiệp, Tạo thuận lợi thương mại và MSMEs ('Khu vực kinh tế IAI').</w:t>
      </w:r>
      <w:hyperlink w:anchor="_bookmark316" w:history="1">
        <w:r>
          <w:rPr>
            <w:position w:val="6"/>
            <w:sz w:val="13"/>
          </w:rPr>
          <w:t>236</w:t>
        </w:r>
      </w:hyperlink>
      <w:r>
        <w:rPr>
          <w:position w:val="6"/>
          <w:sz w:val="13"/>
        </w:rPr>
        <w:t xml:space="preserve"> </w:t>
      </w:r>
      <w:r>
        <w:t xml:space="preserve">Hơn nữa, Kế hoạch Công tác IV của IAI cũng đưa Công nghiệp 4.0, Giới và Hòa nhập Xã hội (GESI) và Bền vững Môi trường vào ba lĩnh vực chiến lược theo </w:t>
      </w:r>
      <w:r w:rsidR="00F940F7">
        <w:t>Kế hoạch tổng thể</w:t>
      </w:r>
      <w:r>
        <w:t xml:space="preserve"> AEC và các hành động tương ứng.</w:t>
      </w:r>
    </w:p>
    <w:p w14:paraId="378A69ED" w14:textId="51BA98DD" w:rsidR="00B41B67" w:rsidRDefault="00B41B67" w:rsidP="00674B4F">
      <w:pPr>
        <w:pStyle w:val="BodyText"/>
        <w:spacing w:before="122"/>
        <w:ind w:left="566" w:right="575"/>
        <w:jc w:val="both"/>
      </w:pPr>
      <w:r>
        <w:rPr>
          <w:rFonts w:ascii="Arial"/>
          <w:b/>
        </w:rPr>
        <w:t>T</w:t>
      </w:r>
      <w:r>
        <w:rPr>
          <w:rFonts w:ascii="Arial"/>
          <w:b/>
        </w:rPr>
        <w:t>ì</w:t>
      </w:r>
      <w:r>
        <w:rPr>
          <w:rFonts w:ascii="Arial"/>
          <w:b/>
        </w:rPr>
        <w:t>nh tr</w:t>
      </w:r>
      <w:r>
        <w:rPr>
          <w:rFonts w:ascii="Arial"/>
          <w:b/>
        </w:rPr>
        <w:t>ạ</w:t>
      </w:r>
      <w:r>
        <w:rPr>
          <w:rFonts w:ascii="Arial"/>
          <w:b/>
        </w:rPr>
        <w:t>ng th</w:t>
      </w:r>
      <w:r>
        <w:rPr>
          <w:rFonts w:ascii="Arial"/>
          <w:b/>
        </w:rPr>
        <w:t>ự</w:t>
      </w:r>
      <w:r>
        <w:rPr>
          <w:rFonts w:ascii="Arial"/>
          <w:b/>
        </w:rPr>
        <w:t>c hi</w:t>
      </w:r>
      <w:r>
        <w:rPr>
          <w:rFonts w:ascii="Arial"/>
          <w:b/>
        </w:rPr>
        <w:t>ệ</w:t>
      </w:r>
      <w:r>
        <w:rPr>
          <w:rFonts w:ascii="Arial"/>
          <w:b/>
        </w:rPr>
        <w:t>n</w:t>
      </w:r>
      <w:r>
        <w:t xml:space="preserve">. Tính đến cuối năm 2023, tổng cộng 56 đường hành động đã được đề cập trong yếu tố D1 của </w:t>
      </w:r>
      <w:r w:rsidR="00F940F7">
        <w:t>Kế hoạch tổng thể</w:t>
      </w:r>
      <w:r>
        <w:t xml:space="preserve"> AEC, tăng từ 32 hành động vào năm 2020. Trong số này, 21% đã hoàn thành, 68% đang trong quá trình và 11% còn lại chưa được bắt đầu.</w:t>
      </w:r>
    </w:p>
    <w:p w14:paraId="540E83AF" w14:textId="77777777" w:rsidR="00B41B67" w:rsidRDefault="00B41B67" w:rsidP="00674B4F">
      <w:pPr>
        <w:pStyle w:val="BodyText"/>
        <w:spacing w:before="119"/>
        <w:ind w:left="566" w:right="564"/>
        <w:jc w:val="both"/>
      </w:pPr>
      <w:r>
        <w:t>Theo kế hoạch công tác IAI III (2016-2020) và Kế hoạch công tác IAI IV (2021-2025), tất cả các hành động trong 3 lĩnh vực chiến lược kinh tế của IAI đều phù hợp với kế hoạch công tác ngành tương ứng (tức là Hợp tác ASEAN về Lương thực, Nông nghiệp và Lâm nghiệp 2016-2025 về Lương thực và Nông nghiệp; Kế hoạch chiến lược về tiêu chuẩn và sự phù hợp ASEAN 2016-2025, Kế hoạch hành động chiến lược tạo thuận lợi thương mại AEC 2025 và Chương trình công tác ASEAN về thương mại điện tử 2017-2025 về tạo thuận lợi thương mại và Kế hoạch hành động chiến lược phát triển doanh nghiệp nhỏ và vừa 2016 2025 cho MSMEs). Các Kế hoạch công tác này, cùng với Cập nhật các ưu tiên hàng năm, tạo cơ sở cho việc xem xét các thành tựu theo Yếu tố D4 – NDG như sau.</w:t>
      </w:r>
    </w:p>
    <w:p w14:paraId="7D1EF694" w14:textId="77777777" w:rsidR="00752C74" w:rsidRDefault="00752C74" w:rsidP="00E50C39">
      <w:pPr>
        <w:pStyle w:val="Heading6"/>
        <w:spacing w:before="120"/>
        <w:jc w:val="both"/>
      </w:pPr>
      <w:r>
        <w:t>Thực phẩm và Nông nghiệp</w:t>
      </w:r>
    </w:p>
    <w:p w14:paraId="4D29DD64" w14:textId="77777777" w:rsidR="00752C74" w:rsidRDefault="00752C74" w:rsidP="004469C9">
      <w:pPr>
        <w:pStyle w:val="BodyText"/>
        <w:spacing w:before="138" w:line="259" w:lineRule="auto"/>
        <w:ind w:left="566" w:right="566"/>
        <w:jc w:val="both"/>
      </w:pPr>
      <w:r>
        <w:t xml:space="preserve">Đối với Lương thực và Nông nghiệp, Kế hoạch làm việc của IAI nhằm hỗ trợ việc thực hiện các tiêu chuẩn </w:t>
      </w:r>
      <w:r>
        <w:lastRenderedPageBreak/>
        <w:t>ASEAN trong cây trồng, chăn nuôi và thủy sản ở các nước CLMV, thúc đẩy quản lý nước bền vững, tăng cường áp dụng các kỹ thuật tổn thất sau thu hoạch, tăng cường tiếp cận thị trường nông hộ nhỏ và thúc đẩy việc sử dụng các công nghệ thông minh về khí hậu.</w:t>
      </w:r>
    </w:p>
    <w:p w14:paraId="7668D33E" w14:textId="3711921E" w:rsidR="00752C74" w:rsidRDefault="00752C74" w:rsidP="0098048B">
      <w:pPr>
        <w:pStyle w:val="BodyText"/>
        <w:numPr>
          <w:ilvl w:val="0"/>
          <w:numId w:val="81"/>
        </w:numPr>
        <w:spacing w:before="74" w:line="259" w:lineRule="auto"/>
        <w:ind w:left="1276" w:right="570" w:hanging="283"/>
        <w:jc w:val="both"/>
      </w:pPr>
      <w:r>
        <w:rPr>
          <w:rFonts w:ascii="Arial" w:hAnsi="Arial"/>
          <w:i/>
        </w:rPr>
        <w:t xml:space="preserve">Hoàn thành việc xây dựng và thực hiện các phương pháp tiếp cận nông nghiệp bền vững bao gồm Thực hành nông nghiệp tốt, Thực hành nuôi trồng thủy sản tốt và Thực hành chăn nuôi tốt bằng cách chăn nuôi </w:t>
      </w:r>
      <w:r>
        <w:rPr>
          <w:rFonts w:ascii="Arial"/>
          <w:i/>
        </w:rPr>
        <w:t>nh</w:t>
      </w:r>
      <w:r>
        <w:rPr>
          <w:rFonts w:ascii="Arial"/>
          <w:i/>
        </w:rPr>
        <w:t>ậ</w:t>
      </w:r>
      <w:r>
        <w:rPr>
          <w:rFonts w:ascii="Arial"/>
          <w:i/>
        </w:rPr>
        <w:t>n th</w:t>
      </w:r>
      <w:r>
        <w:rPr>
          <w:rFonts w:ascii="Arial"/>
          <w:i/>
        </w:rPr>
        <w:t>ứ</w:t>
      </w:r>
      <w:r>
        <w:rPr>
          <w:rFonts w:ascii="Arial"/>
          <w:i/>
        </w:rPr>
        <w:t>c v</w:t>
      </w:r>
      <w:r>
        <w:rPr>
          <w:rFonts w:ascii="Arial"/>
          <w:i/>
        </w:rPr>
        <w:t>à</w:t>
      </w:r>
      <w:r>
        <w:rPr>
          <w:rFonts w:ascii="Arial"/>
          <w:i/>
        </w:rPr>
        <w:t xml:space="preserve"> </w:t>
      </w:r>
      <w:r>
        <w:rPr>
          <w:rFonts w:ascii="Arial"/>
          <w:i/>
        </w:rPr>
        <w:t>đà</w:t>
      </w:r>
      <w:r>
        <w:rPr>
          <w:rFonts w:ascii="Arial"/>
          <w:i/>
        </w:rPr>
        <w:t>o t</w:t>
      </w:r>
      <w:r>
        <w:rPr>
          <w:rFonts w:ascii="Arial"/>
          <w:i/>
        </w:rPr>
        <w:t>ạ</w:t>
      </w:r>
      <w:r>
        <w:rPr>
          <w:rFonts w:ascii="Arial"/>
          <w:i/>
        </w:rPr>
        <w:t>o n</w:t>
      </w:r>
      <w:r>
        <w:rPr>
          <w:rFonts w:ascii="Arial"/>
          <w:i/>
        </w:rPr>
        <w:t>ô</w:t>
      </w:r>
      <w:r>
        <w:rPr>
          <w:rFonts w:ascii="Arial"/>
          <w:i/>
        </w:rPr>
        <w:t>ng d</w:t>
      </w:r>
      <w:r>
        <w:rPr>
          <w:rFonts w:ascii="Arial"/>
          <w:i/>
        </w:rPr>
        <w:t>â</w:t>
      </w:r>
      <w:r>
        <w:rPr>
          <w:rFonts w:ascii="Arial"/>
          <w:i/>
        </w:rPr>
        <w:t>n</w:t>
      </w:r>
      <w:r>
        <w:t xml:space="preserve">: Một số hướng dẫn và cẩm nang thực hành đã được xây dựng để hỗ trợ các nhà sản xuất lương thực và nông nghiệp đáp ứng các tiêu chuẩn chất lượng cho thị trường trong nước và xuất khẩu, chẳng hạn như Thực hành chăn nuôi tốt cho trang trại chăn nuôi lợn (2018), Thực hành chăn nuôi tốt (GAHP) cho vịt (2019) và Sổ tay chứng nhận và công nhận ASEAN GAP (2019),  Hướng dẫn phát hiện và ngăn chặn buôn bán động vật hoang dã (2019) và Hướng dẫn chung ASEAN về thực phẩm Halal (2019), </w:t>
      </w:r>
      <w:hyperlink r:id="rId545">
        <w:r>
          <w:rPr>
            <w:color w:val="0462C1"/>
          </w:rPr>
          <w:t>Sổ tay chứng nhận ASEAN GAP - Hệ thống đảm bảo chất lượng cho rau quả ASEAN</w:t>
        </w:r>
      </w:hyperlink>
      <w:r>
        <w:rPr>
          <w:color w:val="0462C1"/>
        </w:rPr>
        <w:t xml:space="preserve"> </w:t>
      </w:r>
      <w:hyperlink r:id="rId546">
        <w:r>
          <w:rPr>
            <w:color w:val="0462C1"/>
          </w:rPr>
          <w:t xml:space="preserve"> </w:t>
        </w:r>
      </w:hyperlink>
      <w:r>
        <w:rPr>
          <w:color w:val="0462C1"/>
        </w:rPr>
        <w:t xml:space="preserve"> </w:t>
      </w:r>
      <w:r>
        <w:t xml:space="preserve">(2019), </w:t>
      </w:r>
      <w:hyperlink r:id="rId547">
        <w:r>
          <w:rPr>
            <w:color w:val="0462C1"/>
          </w:rPr>
          <w:t>Sổ tay kiểm soát chính thức ASEAN GAP - Hệ thống đảm bảo chất lượng cho</w:t>
        </w:r>
      </w:hyperlink>
      <w:r>
        <w:rPr>
          <w:color w:val="0462C1"/>
        </w:rPr>
        <w:t xml:space="preserve"> </w:t>
      </w:r>
      <w:hyperlink r:id="rId548">
        <w:r>
          <w:rPr>
            <w:color w:val="0462C1"/>
          </w:rPr>
          <w:t>rau quả ASEAN</w:t>
        </w:r>
      </w:hyperlink>
      <w:r>
        <w:rPr>
          <w:color w:val="0462C1"/>
        </w:rPr>
        <w:t xml:space="preserve"> (2019), </w:t>
      </w:r>
      <w:r>
        <w:t>Sổ tay GMP cho lò mổ và nhà máy chế biến thịt (2021),  vân vân.</w:t>
      </w:r>
    </w:p>
    <w:p w14:paraId="2E7CF313" w14:textId="77777777" w:rsidR="00752C74" w:rsidRDefault="00752C74" w:rsidP="0098376D">
      <w:pPr>
        <w:pStyle w:val="ListParagraph"/>
        <w:numPr>
          <w:ilvl w:val="0"/>
          <w:numId w:val="70"/>
        </w:numPr>
        <w:tabs>
          <w:tab w:val="clear" w:pos="720"/>
          <w:tab w:val="left" w:pos="1278"/>
          <w:tab w:val="left" w:pos="1280"/>
        </w:tabs>
        <w:spacing w:before="120" w:line="259" w:lineRule="auto"/>
        <w:ind w:left="1276" w:right="568" w:hanging="283"/>
        <w:jc w:val="both"/>
        <w:rPr>
          <w:sz w:val="20"/>
        </w:rPr>
      </w:pPr>
      <w:r>
        <w:rPr>
          <w:rFonts w:ascii="Arial" w:hAnsi="Arial"/>
          <w:i/>
          <w:sz w:val="20"/>
        </w:rPr>
        <w:t>Hỗ trợ nông hộ nhỏ tăng năng suất và tiếp cận thị trường</w:t>
      </w:r>
      <w:r>
        <w:rPr>
          <w:sz w:val="20"/>
        </w:rPr>
        <w:t xml:space="preserve">. Năm 2023, dự án "Thúc đẩy bảo hiểm cây trồng trong ASEAN thông qua quan hệ đối tác công tư" đã được khởi động nhằm hỗ trợ AMS được trang bị tốt hơn kiến thức, tăng cường các điều kiện thuận lợi, hỗ trợ khung chính sách và quy định để thúc đẩy và tăng cường hợp tác khu vực về bảo hiểm cây trồng bằng cách nhấn mạnh quan hệ đối tác công tư. Dự án này có thể được kỳ vọng sẽ hỗ trợ hơn nữa các nhà sản xuất nhỏ và doanh nghiệp vừa và nhỏ khắc phục những hạn chế về sản xuất. Lộ </w:t>
      </w:r>
      <w:hyperlink r:id="rId549">
        <w:r>
          <w:rPr>
            <w:color w:val="0462C1"/>
            <w:sz w:val="20"/>
          </w:rPr>
          <w:t>trình ASEAN về nâng cao</w:t>
        </w:r>
      </w:hyperlink>
      <w:r>
        <w:rPr>
          <w:color w:val="0462C1"/>
          <w:sz w:val="20"/>
        </w:rPr>
        <w:t xml:space="preserve"> </w:t>
      </w:r>
      <w:hyperlink r:id="rId550">
        <w:r>
          <w:rPr>
            <w:color w:val="0462C1"/>
            <w:sz w:val="20"/>
          </w:rPr>
          <w:t xml:space="preserve">vai trò của hợp tác xã nông nghiệp trong chuỗi giá trị nông nghiệp toàn cầu giai đoạn 2018-2025 </w:t>
        </w:r>
      </w:hyperlink>
      <w:r>
        <w:rPr>
          <w:color w:val="0462C1"/>
          <w:sz w:val="20"/>
        </w:rPr>
        <w:t xml:space="preserve"> </w:t>
      </w:r>
      <w:r>
        <w:rPr>
          <w:sz w:val="20"/>
        </w:rPr>
        <w:t>đưa ra chiến lược tăng cường hợp tác trong các hợp tác xã nông nghiệp để tạo thuận lợi cho thương mại trong ASEAN và tiếp cận GVC.</w:t>
      </w:r>
    </w:p>
    <w:p w14:paraId="529D636F" w14:textId="0A85FBFE" w:rsidR="00752C74" w:rsidRDefault="00752C74" w:rsidP="0098376D">
      <w:pPr>
        <w:pStyle w:val="ListParagraph"/>
        <w:numPr>
          <w:ilvl w:val="0"/>
          <w:numId w:val="83"/>
        </w:numPr>
        <w:tabs>
          <w:tab w:val="left" w:pos="1278"/>
          <w:tab w:val="left" w:pos="1280"/>
        </w:tabs>
        <w:spacing w:before="118" w:line="256" w:lineRule="auto"/>
        <w:ind w:left="1276" w:right="568" w:hanging="283"/>
        <w:jc w:val="both"/>
        <w:rPr>
          <w:sz w:val="20"/>
        </w:rPr>
      </w:pPr>
      <w:r>
        <w:rPr>
          <w:rFonts w:ascii="Arial" w:hAnsi="Arial"/>
          <w:i/>
          <w:sz w:val="20"/>
        </w:rPr>
        <w:t>Giới thiệu các kỹ thuật và công nghệ nông nghiệp bảo vệ ngành trước các tác động tiêu cực tiềm ẩn của biến đổi khí hậu</w:t>
      </w:r>
      <w:r>
        <w:rPr>
          <w:sz w:val="20"/>
        </w:rPr>
        <w:t xml:space="preserve">: </w:t>
      </w:r>
      <w:hyperlink r:id="rId551">
        <w:r>
          <w:rPr>
            <w:color w:val="0462C1"/>
            <w:sz w:val="20"/>
          </w:rPr>
          <w:t>Hướng dẫn Nông nghiệp Thông minh về Khí hậu ASEAN (Tập 3),</w:t>
        </w:r>
      </w:hyperlink>
      <w:r>
        <w:rPr>
          <w:spacing w:val="-11"/>
          <w:sz w:val="20"/>
        </w:rPr>
        <w:t xml:space="preserve"> được thông qua vào tháng 10 năm 2022, cung cấp hướng dẫn cho AMS để thúc đẩy việc áp dụng và nhân rộng các thực hành CSA</w:t>
      </w:r>
      <w:r>
        <w:rPr>
          <w:sz w:val="20"/>
        </w:rPr>
        <w:t>.</w:t>
      </w:r>
    </w:p>
    <w:p w14:paraId="14F623CF" w14:textId="7F358814" w:rsidR="00752C74" w:rsidRDefault="00752C74" w:rsidP="002D368F">
      <w:pPr>
        <w:pStyle w:val="Heading6"/>
        <w:spacing w:before="120"/>
        <w:jc w:val="both"/>
      </w:pPr>
      <w:r>
        <w:t>Tạo thuận lợi thương mại</w:t>
      </w:r>
    </w:p>
    <w:p w14:paraId="41C88781" w14:textId="77777777" w:rsidR="00752C74" w:rsidRDefault="00752C74" w:rsidP="002D368F">
      <w:pPr>
        <w:pStyle w:val="BodyText"/>
        <w:spacing w:before="193" w:line="259" w:lineRule="auto"/>
        <w:ind w:left="566" w:right="578"/>
        <w:jc w:val="both"/>
      </w:pPr>
      <w:r>
        <w:t>Đối với Tạo thuận lợi thương mại, Kế hoạch làm việc của IAI nhằm hỗ trợ các cam kết tạo thuận lợi thương mại hiện có của ASEAN, chẳng hạn như các thỏa thuận của Tổ chức Thương mại Thế giới (WTO) và Tổ chức Hải quan Thế giới (WCO), cũng như nâng cao năng lực đánh giá tiêu chuẩn và sự phù hợp và thương mại điện tử.</w:t>
      </w:r>
    </w:p>
    <w:p w14:paraId="45032865" w14:textId="77777777" w:rsidR="00752C74" w:rsidRDefault="00752C74">
      <w:pPr>
        <w:pStyle w:val="ListParagraph"/>
        <w:numPr>
          <w:ilvl w:val="0"/>
          <w:numId w:val="71"/>
        </w:numPr>
        <w:tabs>
          <w:tab w:val="left" w:pos="1278"/>
          <w:tab w:val="left" w:pos="1280"/>
        </w:tabs>
        <w:spacing w:before="120" w:line="259" w:lineRule="auto"/>
        <w:ind w:left="1280" w:right="568" w:hanging="356"/>
        <w:jc w:val="both"/>
        <w:rPr>
          <w:sz w:val="20"/>
        </w:rPr>
      </w:pPr>
      <w:r>
        <w:rPr>
          <w:rFonts w:ascii="Arial" w:hAnsi="Arial"/>
          <w:i/>
          <w:sz w:val="20"/>
        </w:rPr>
        <w:t>Cải thiện sự hài hòa và thực hiện các tiêu chuẩn và đánh giá sự phù hợp</w:t>
      </w:r>
      <w:r>
        <w:rPr>
          <w:sz w:val="20"/>
        </w:rPr>
        <w:t>. Kể từ năm 2016, một số Tiêu chuẩn An toàn Thực phẩm đã được thông qua, bao gồm 14 Giới hạn dư lượng tối đa ASEAN (MRL) và 2 Tiêu chuẩn ASEAN về sản phẩm làm vườn và các loại cây lương thực khác (2018), Hướng dẫn khu vực ASEAN về thực hiện các tiêu chuẩn quốc tế liên quan đến các biện pháp vệ sinh và kiểm dịch thực vật (SPS) (2020), Hướng dẫn kiểm dịch thực vật ASEAN về nhập khẩu quả dứa để tiêu thụ (2020),  Hướng dẫn kiểm dịch thực vật ASEAN về nhập khẩu măng cụt (2020), MRL hài hòa ASEAN đối với dư lượng thuốc bảo vệ thực vật (2020),</w:t>
      </w:r>
      <w:hyperlink w:anchor="_bookmark317" w:history="1">
        <w:r>
          <w:rPr>
            <w:position w:val="6"/>
            <w:sz w:val="13"/>
          </w:rPr>
          <w:t>237</w:t>
        </w:r>
      </w:hyperlink>
      <w:r>
        <w:rPr>
          <w:spacing w:val="40"/>
          <w:position w:val="6"/>
          <w:sz w:val="13"/>
        </w:rPr>
        <w:t xml:space="preserve"> </w:t>
      </w:r>
      <w:r>
        <w:rPr>
          <w:sz w:val="20"/>
        </w:rPr>
        <w:t>, v.v. Đối với sản xuất, Hướng dẫn ASEAN về Kiểm soát phê duyệt kiểu loại của dụng cụ cân và đo lường đã được phát triển vào năm 2018 và MRA về phê duyệt kiểu loại cho các sản phẩm ô tô đã được ký kết vào năm 2021 để tạo điều kiện thuận lợi cho các tiêu chuẩn hài hòa khu vực trong lĩnh vực ô tô.</w:t>
      </w:r>
    </w:p>
    <w:p w14:paraId="25317DF0" w14:textId="17BAF417" w:rsidR="00752C74" w:rsidRPr="00752C74" w:rsidRDefault="00752C74">
      <w:pPr>
        <w:pStyle w:val="ListParagraph"/>
        <w:numPr>
          <w:ilvl w:val="0"/>
          <w:numId w:val="71"/>
        </w:numPr>
        <w:tabs>
          <w:tab w:val="left" w:pos="540"/>
          <w:tab w:val="left" w:pos="1278"/>
          <w:tab w:val="left" w:pos="1280"/>
        </w:tabs>
        <w:spacing w:before="121" w:line="254" w:lineRule="auto"/>
        <w:ind w:left="1280" w:right="575" w:hanging="356"/>
        <w:jc w:val="both"/>
        <w:rPr>
          <w:rFonts w:ascii="Arial" w:hAnsi="Arial"/>
          <w:i/>
          <w:sz w:val="20"/>
        </w:rPr>
      </w:pPr>
      <w:r w:rsidRPr="00752C74">
        <w:rPr>
          <w:rFonts w:ascii="Arial" w:hAnsi="Arial"/>
          <w:i/>
          <w:sz w:val="20"/>
        </w:rPr>
        <w:t>Đẩy nhanh việc thực hiện các biện pháp tạo thuận lợi thương mại</w:t>
      </w:r>
      <w:r w:rsidRPr="00752C74">
        <w:rPr>
          <w:sz w:val="20"/>
        </w:rPr>
        <w:t xml:space="preserve">: Đến cuối năm 2020, tất cả các AMS đã thành lập Ủy ban Tạo thuận lợi Thương mại Quốc gia (NTFC) để giám sát các cải cách tạo thuận lợi thương mại. Tính đến tháng 10 năm 2024, tất cả AMS đã thực hiện 84,7% tất cả các cam kết TFA, bao gồm tất cả các cam kết Loại A. CLMV đặt mục tiêu hoàn thành các cam kết Loại B và C lần lượt vào năm 2027 và 2028. Đến cuối năm 2020, Cơ chế một cửa ASEAN (ASW) cũng đã hoạt động ở tất cả các AMS, cho phép trao đổi giấy chứng nhận xuất xứ điện tử. Tính đến năm 2023, tám trong số 10 AMS đã tham gia trao đổi trực tiếp Chứng từ khai báo hải quan ASEAN (ACDD). Giải pháp ASEAN về Dịch vụ, Đầu tư và Thương mại (ASSIST), cũng hoạt động từ năm 2016, cung cấp một nền tảng </w:t>
      </w:r>
      <w:r w:rsidR="000B2ADE">
        <w:rPr>
          <w:sz w:val="20"/>
        </w:rPr>
        <w:t>số</w:t>
      </w:r>
      <w:r w:rsidRPr="00752C74">
        <w:rPr>
          <w:sz w:val="20"/>
        </w:rPr>
        <w:t xml:space="preserve"> thân thiện với người dùng cho các bên liên quan trong khu vực tư nhân để đưa ra các vấn đề liên quan đến thương mại xuyên biên giới trực tiếp với các chính phủ ASEAN.</w:t>
      </w:r>
    </w:p>
    <w:p w14:paraId="786E559B" w14:textId="76B93275" w:rsidR="00752C74" w:rsidRDefault="00752C74" w:rsidP="004469C9">
      <w:pPr>
        <w:pStyle w:val="BodyText"/>
        <w:spacing w:before="75"/>
        <w:rPr>
          <w:rFonts w:ascii="Arial"/>
          <w:i/>
        </w:rPr>
      </w:pPr>
      <w:r>
        <w:rPr>
          <w:rFonts w:ascii="Arial"/>
          <w:i/>
          <w:noProof/>
          <w:lang w:eastAsia="ko-KR"/>
        </w:rPr>
        <mc:AlternateContent>
          <mc:Choice Requires="wps">
            <w:drawing>
              <wp:anchor distT="0" distB="0" distL="0" distR="0" simplePos="0" relativeHeight="487826944" behindDoc="1" locked="0" layoutInCell="1" allowOverlap="1" wp14:anchorId="439477C6" wp14:editId="31C3D2C1">
                <wp:simplePos x="0" y="0"/>
                <wp:positionH relativeFrom="page">
                  <wp:posOffset>719327</wp:posOffset>
                </wp:positionH>
                <wp:positionV relativeFrom="paragraph">
                  <wp:posOffset>209074</wp:posOffset>
                </wp:positionV>
                <wp:extent cx="1829435" cy="6350"/>
                <wp:effectExtent l="0" t="0" r="0" b="0"/>
                <wp:wrapTopAndBottom/>
                <wp:docPr id="1163" name="Graphic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092265" id="Graphic 1163" o:spid="_x0000_s1026" style="position:absolute;margin-left:56.65pt;margin-top:16.45pt;width:144.05pt;height:.5pt;z-index:-154895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" path="m1829435,l,,,6095r1829435,l1829435,xe" fillcolor="black" stroked="f">
                <v:path arrowok="t"/>
                <w10:wrap type="topAndBottom" anchorx="page"/>
              </v:shape>
            </w:pict>
          </mc:Fallback>
        </mc:AlternateContent>
      </w:r>
    </w:p>
    <w:p w14:paraId="3BD72088" w14:textId="77777777" w:rsidR="00752C74" w:rsidRDefault="00752C74" w:rsidP="004469C9">
      <w:pPr>
        <w:pStyle w:val="BodyText"/>
        <w:spacing w:before="90"/>
        <w:rPr>
          <w:rFonts w:ascii="Arial"/>
          <w:i/>
          <w:sz w:val="16"/>
        </w:rPr>
      </w:pPr>
    </w:p>
    <w:p w14:paraId="4707D9BF" w14:textId="77777777" w:rsidR="00752C74" w:rsidRDefault="00752C74" w:rsidP="0098376D">
      <w:pPr>
        <w:ind w:left="566" w:right="566"/>
        <w:jc w:val="both"/>
        <w:rPr>
          <w:sz w:val="16"/>
        </w:rPr>
      </w:pPr>
      <w:bookmarkStart w:id="308" w:name="_bookmark315"/>
      <w:bookmarkEnd w:id="308"/>
      <w:r>
        <w:rPr>
          <w:sz w:val="16"/>
          <w:vertAlign w:val="superscript"/>
        </w:rPr>
        <w:t>235</w:t>
      </w:r>
      <w:r>
        <w:rPr>
          <w:sz w:val="16"/>
        </w:rPr>
        <w:t xml:space="preserve"> Việc xem xét được thực hiện dựa trên Kế hoạch công tác IAI III (2016-2020), Kế hoạch công tác IAI IV (2021-2025), MTR 2024 ngành, Cập nhật ưu tiên hàng năm (2018-Q2-2024) và các thông tin công khai khác.</w:t>
      </w:r>
    </w:p>
    <w:p w14:paraId="13395426" w14:textId="258733B1" w:rsidR="00752C74" w:rsidRDefault="00752C74" w:rsidP="0098376D">
      <w:pPr>
        <w:spacing w:before="2"/>
        <w:ind w:left="566" w:right="566"/>
        <w:jc w:val="both"/>
        <w:rPr>
          <w:sz w:val="16"/>
        </w:rPr>
      </w:pPr>
      <w:bookmarkStart w:id="309" w:name="_bookmark316"/>
      <w:bookmarkEnd w:id="309"/>
      <w:r>
        <w:rPr>
          <w:sz w:val="16"/>
          <w:vertAlign w:val="superscript"/>
        </w:rPr>
        <w:t xml:space="preserve">236 </w:t>
      </w:r>
      <w:r>
        <w:rPr>
          <w:sz w:val="16"/>
        </w:rPr>
        <w:t xml:space="preserve">Kế hoạch công tác của IAI III (2016-2020) và Kế hoạch làm việc của IAI IV (2021-2025) cũng bao gồm Giáo dục và Sức khỏe và Phúc lợi, nằm trong </w:t>
      </w:r>
      <w:r w:rsidR="00F940F7">
        <w:rPr>
          <w:sz w:val="16"/>
        </w:rPr>
        <w:t>Kế hoạch tổng thể</w:t>
      </w:r>
      <w:r>
        <w:rPr>
          <w:sz w:val="16"/>
        </w:rPr>
        <w:t xml:space="preserve"> của Cộng đồng Văn hóa Xã hội ASEAN (ASCC).</w:t>
      </w:r>
    </w:p>
    <w:p w14:paraId="76383A14" w14:textId="195DEE87" w:rsidR="00C32D40" w:rsidRDefault="00C32D40">
      <w:pPr>
        <w:rPr>
          <w:sz w:val="16"/>
        </w:rPr>
        <w:sectPr w:rsidR="00C32D40">
          <w:pgSz w:w="11910" w:h="16840"/>
          <w:pgMar w:top="1040" w:right="566" w:bottom="500" w:left="566" w:header="0" w:footer="300" w:gutter="0"/>
          <w:cols w:space="720"/>
        </w:sectPr>
      </w:pPr>
    </w:p>
    <w:p w14:paraId="0F61BF40" w14:textId="77777777" w:rsidR="001B2380" w:rsidRDefault="001B2380" w:rsidP="00FC454D">
      <w:pPr>
        <w:pStyle w:val="Heading6"/>
        <w:spacing w:before="116"/>
      </w:pPr>
      <w:r>
        <w:rPr>
          <w:spacing w:val="-2"/>
        </w:rPr>
        <w:lastRenderedPageBreak/>
        <w:t>MSME</w:t>
      </w:r>
    </w:p>
    <w:p w14:paraId="33F2B273" w14:textId="092B056B" w:rsidR="001B2380" w:rsidRDefault="001B2380" w:rsidP="00FC454D">
      <w:pPr>
        <w:pStyle w:val="BodyText"/>
        <w:spacing w:before="137" w:line="259" w:lineRule="auto"/>
        <w:ind w:left="566" w:right="569"/>
        <w:jc w:val="both"/>
      </w:pPr>
      <w:r>
        <w:t xml:space="preserve">Đối với hỗ trợ MSME, Kế hoạch làm việc của IAI tập trung vào việc hỗ trợ các hoạt động khu vực của ASEAN bằng cách tăng cường quản trị tốt, mở rộng khả năng tiếp cận đào tạo kiến thức tài chính và năng suất, tăng cường quy trình đăng ký kinh doanh, xây dựng năng lực của các hiệp hội doanh nghiệp, hỗ trợ nhận thức và áp dụng công nghệ </w:t>
      </w:r>
      <w:r w:rsidR="000B2ADE">
        <w:t>số</w:t>
      </w:r>
      <w:r>
        <w:t>, và tích hợp MSME vào chuỗi giá trị toàn cầu.</w:t>
      </w:r>
    </w:p>
    <w:p w14:paraId="00B4A219" w14:textId="77777777" w:rsidR="001B2380" w:rsidRDefault="001B2380" w:rsidP="00FC454D">
      <w:pPr>
        <w:pStyle w:val="BodyText"/>
        <w:spacing w:before="74" w:line="259" w:lineRule="auto"/>
        <w:ind w:left="1280" w:right="567"/>
        <w:jc w:val="both"/>
      </w:pPr>
      <w:r>
        <w:rPr>
          <w:rFonts w:ascii="Arial" w:hAnsi="Arial"/>
          <w:i/>
        </w:rPr>
        <w:t xml:space="preserve">Mở rộng khả năng tiếp cận đào tạo về kiến thức tài chính và năng suất cho các MSME, tập trung vào phụ nữ và thanh niên. </w:t>
      </w:r>
      <w:r>
        <w:rPr>
          <w:spacing w:val="-2"/>
        </w:rPr>
        <w:t>Mạng lưới Cố vấn cho Doanh nhân ASEAN (AMEN), được thực hiện như một phần của Kế hoạch Hành động Chiến lược ASEAN về Phát triển Doanh nghiệp và vừa 2016-2025 (SAP SMED 2025), đã góp phần thúc đẩy các MSME tiếp cận với 3M (tức là Tiền tệ, Thị trường và Cố vấn) để mở rộng quy mô hoạt động và cải thiện lợi nhuận và tính bền vững của họ. Để thúc đẩy tài chính toàn diện, Ghi chú Hướng dẫn về Giáo dục Tài chính và Bảo vệ Người tiêu dùng đã được hoàn thành vào năm 2018 và được xuất bản vào năm 2019, với việc tất cả AMS áp dụng vào năm 2022. Các chiến lược giáo dục tài chính quốc gia, chẳng hạn như tích hợp giáo dục tài chính vào chương trình giảng dạy ở trường và thực hiện các chiến dịch nâng cao nhận thức khu vực và quốc gia, cũng đã được thực hiện đầy đủ vào cuối năm 2022. Hơn nữa, như được giới thiệu trong yếu tố D1 (Mục tiêu chiến lược 5), vào cuối năm 2022, Học viện SME được cải tiến đã đánh dấu không có tiến bộ nào trong Bảng với 2.178 người dùng đăng ký, 110 khóa học được tải lên và hơn 13.500 buổi học. Vào năm 2023, Học viện Doanh nghiệp vừa và nhỏ ASEAN đã ra mắt Bảng Kinh doanh Liên tục và Khả năng phục hồi được thiết kế để giúp các doanh nghiệp vừa và nhỏ phục hồi sau đại dịch COVID thông qua đào tạo tập trung vào khả năng phục hồi, hòa nhập và thịnh vượng.</w:t>
      </w:r>
      <w:hyperlink w:anchor="_bookmark319" w:history="1">
        <w:r>
          <w:rPr>
            <w:position w:val="6"/>
            <w:sz w:val="13"/>
          </w:rPr>
          <w:t>238</w:t>
        </w:r>
      </w:hyperlink>
      <w:r>
        <w:rPr>
          <w:spacing w:val="18"/>
          <w:position w:val="6"/>
          <w:sz w:val="13"/>
        </w:rPr>
        <w:t xml:space="preserve"> </w:t>
      </w:r>
      <w:r>
        <w:t>Tuy nhiên, dữ liệu được xem xét không cung cấp thông tin chi tiết về sự phân bố người dùng đã đăng ký giữa ASEAN-6 và CLMV.</w:t>
      </w:r>
    </w:p>
    <w:p w14:paraId="2CBB5507" w14:textId="0D1F5351" w:rsidR="001B2380" w:rsidRDefault="001B2380" w:rsidP="001B2380">
      <w:pPr>
        <w:pStyle w:val="ListParagraph"/>
        <w:tabs>
          <w:tab w:val="left" w:pos="1278"/>
          <w:tab w:val="left" w:pos="1280"/>
        </w:tabs>
        <w:spacing w:before="120" w:line="259" w:lineRule="auto"/>
        <w:ind w:left="1280" w:right="568" w:firstLine="0"/>
        <w:jc w:val="both"/>
        <w:rPr>
          <w:sz w:val="20"/>
        </w:rPr>
      </w:pPr>
      <w:r>
        <w:rPr>
          <w:rFonts w:ascii="Arial" w:hAnsi="Arial"/>
          <w:i/>
          <w:sz w:val="20"/>
        </w:rPr>
        <w:t xml:space="preserve">Tăng cường quy trình đăng ký để bắt đầu kinh doanh bằng cách hợp lý hóa giấy phép và thủ tục đăng ký và thúc đẩy Thực hành Quy định Tốt. </w:t>
      </w:r>
      <w:r>
        <w:rPr>
          <w:sz w:val="20"/>
        </w:rPr>
        <w:t xml:space="preserve">Các biện pháp được thực hiện theo B6 (Quản trị tốt) và B7 (Thực hành tốt quy định), chẳng hạn như việc thực hiện </w:t>
      </w:r>
      <w:hyperlink r:id="rId552">
        <w:r>
          <w:rPr>
            <w:color w:val="0462C1"/>
            <w:sz w:val="20"/>
          </w:rPr>
          <w:t>các Nguyên tắc cốt lõi</w:t>
        </w:r>
      </w:hyperlink>
      <w:r>
        <w:rPr>
          <w:color w:val="0462C1"/>
          <w:sz w:val="20"/>
        </w:rPr>
        <w:t xml:space="preserve"> </w:t>
      </w:r>
      <w:hyperlink r:id="rId553">
        <w:r>
          <w:rPr>
            <w:color w:val="0462C1"/>
            <w:sz w:val="20"/>
          </w:rPr>
          <w:t xml:space="preserve"> của ASEAN GRP</w:t>
        </w:r>
      </w:hyperlink>
      <w:r>
        <w:rPr>
          <w:color w:val="0462C1"/>
          <w:sz w:val="20"/>
        </w:rPr>
        <w:t xml:space="preserve"> </w:t>
      </w:r>
      <w:r>
        <w:rPr>
          <w:sz w:val="20"/>
        </w:rPr>
        <w:t xml:space="preserve"> (2018) hoặc </w:t>
      </w:r>
      <w:hyperlink r:id="rId554">
        <w:r>
          <w:rPr>
            <w:color w:val="0462C1"/>
            <w:sz w:val="20"/>
          </w:rPr>
          <w:t>Cẩm nang ASEAN về Thực hành tốt các quy định (</w:t>
        </w:r>
      </w:hyperlink>
      <w:r>
        <w:rPr>
          <w:color w:val="0462C1"/>
          <w:sz w:val="20"/>
        </w:rPr>
        <w:t xml:space="preserve"> </w:t>
      </w:r>
      <w:r>
        <w:rPr>
          <w:sz w:val="20"/>
        </w:rPr>
        <w:t>2022), đã có tác động tích cực đến việc nới lỏng môi trường kinh doanh.</w:t>
      </w:r>
    </w:p>
    <w:p w14:paraId="4818D755" w14:textId="67A86F7C" w:rsidR="001B2380" w:rsidRDefault="001B2380" w:rsidP="001B2380">
      <w:pPr>
        <w:pStyle w:val="ListParagraph"/>
        <w:tabs>
          <w:tab w:val="left" w:pos="1278"/>
          <w:tab w:val="left" w:pos="1280"/>
        </w:tabs>
        <w:spacing w:before="118" w:line="256" w:lineRule="auto"/>
        <w:ind w:left="1280" w:right="567" w:firstLine="0"/>
        <w:jc w:val="both"/>
        <w:rPr>
          <w:sz w:val="20"/>
        </w:rPr>
      </w:pPr>
      <w:r>
        <w:rPr>
          <w:rFonts w:ascii="Arial" w:hAnsi="Arial"/>
          <w:i/>
          <w:sz w:val="20"/>
        </w:rPr>
        <w:t xml:space="preserve">Hỗ trợ nhận thức và áp dụng công nghệ và công cụ </w:t>
      </w:r>
      <w:r w:rsidR="000B2ADE">
        <w:rPr>
          <w:rFonts w:ascii="Arial" w:hAnsi="Arial"/>
          <w:i/>
          <w:sz w:val="20"/>
        </w:rPr>
        <w:t>số</w:t>
      </w:r>
      <w:r>
        <w:rPr>
          <w:rFonts w:ascii="Arial" w:hAnsi="Arial"/>
          <w:i/>
          <w:sz w:val="20"/>
        </w:rPr>
        <w:t xml:space="preserve"> có liên quan giữa các MSME. </w:t>
      </w:r>
      <w:r>
        <w:rPr>
          <w:sz w:val="20"/>
        </w:rPr>
        <w:t xml:space="preserve">Kết quả được báo cáo theo D2 có thể được lặp lại ở đây. Khu vực tư nhân, đặc biệt là các MSMEs, đã được hưởng lợi từ các sáng kiến như sáng kiến Go Digital ASEAN, dự án Tăng cường kỹ năng số và thương mại điện tử cho các MSME nữ ASEAN (IDEAS), Mạng lưới Vườn ươm Doanh nghiệp ASEAN, cung cấp cơ hội đào tạo kỹ năng số và kết nối cho hàng nghìn MSME và hàng trăm nghìn cá nhân, bao gồm phụ nữ, thanh niên, người khuyết </w:t>
      </w:r>
      <w:proofErr w:type="gramStart"/>
      <w:r>
        <w:rPr>
          <w:sz w:val="20"/>
        </w:rPr>
        <w:t>tật,  và</w:t>
      </w:r>
      <w:proofErr w:type="gramEnd"/>
      <w:r>
        <w:rPr>
          <w:sz w:val="20"/>
        </w:rPr>
        <w:t xml:space="preserve"> Người bản địa.</w:t>
      </w:r>
    </w:p>
    <w:p w14:paraId="7C09BA42" w14:textId="77777777" w:rsidR="001B2380" w:rsidRDefault="001B2380" w:rsidP="001B2380">
      <w:pPr>
        <w:pStyle w:val="ListParagraph"/>
        <w:tabs>
          <w:tab w:val="left" w:pos="1278"/>
          <w:tab w:val="left" w:pos="1280"/>
        </w:tabs>
        <w:spacing w:before="130" w:line="256" w:lineRule="auto"/>
        <w:ind w:left="1280" w:right="567" w:firstLine="0"/>
        <w:jc w:val="both"/>
        <w:rPr>
          <w:sz w:val="20"/>
        </w:rPr>
      </w:pPr>
      <w:r>
        <w:rPr>
          <w:rFonts w:ascii="Arial" w:hAnsi="Arial"/>
          <w:i/>
          <w:sz w:val="20"/>
        </w:rPr>
        <w:t>Hỗ trợ hội nhập MSME vào chuỗi giá trị toàn cầu, bao gồm thiết lập các cơ chế giúp MSME tăng xuất khẩu</w:t>
      </w:r>
      <w:r>
        <w:rPr>
          <w:sz w:val="20"/>
        </w:rPr>
        <w:t>: Như đã thảo luận trong D1</w:t>
      </w:r>
      <w:r>
        <w:rPr>
          <w:rFonts w:ascii="Arial" w:hAnsi="Arial"/>
          <w:i/>
          <w:sz w:val="20"/>
        </w:rPr>
        <w:t xml:space="preserve">, </w:t>
      </w:r>
      <w:r>
        <w:rPr>
          <w:sz w:val="20"/>
        </w:rPr>
        <w:t xml:space="preserve"> </w:t>
      </w:r>
      <w:hyperlink r:id="rId555">
        <w:r>
          <w:rPr>
            <w:color w:val="0462C1"/>
            <w:sz w:val="20"/>
          </w:rPr>
          <w:t>cổng thông tin điện tử ASEAN Access</w:t>
        </w:r>
      </w:hyperlink>
      <w:r>
        <w:rPr>
          <w:color w:val="0462C1"/>
          <w:sz w:val="20"/>
        </w:rPr>
        <w:t xml:space="preserve"> </w:t>
      </w:r>
      <w:r>
        <w:rPr>
          <w:sz w:val="20"/>
        </w:rPr>
        <w:t>cung cấp một yếu tố quan trọng cho MSME trong quá trình quốc tế hóa thông qua việc cung cấp thông tin thương mại và thị trường và kết nối họ với các nhà cung cấp dịch vụ trong khu vực để tạo điều kiện thuận lợi cho quá trình thâm nhập thị trường của họ.  cũng như cung cấp các khóa đào tạo và tài liệu trực tuyến về thương mại quốc tế/ quốc tế hóa cho các doanh nghiệp ASEAN.</w:t>
      </w:r>
    </w:p>
    <w:p w14:paraId="1C3B62C6" w14:textId="77777777" w:rsidR="001B2380" w:rsidRDefault="001B2380" w:rsidP="008F2458">
      <w:pPr>
        <w:pStyle w:val="BodyText"/>
        <w:spacing w:before="129" w:line="259" w:lineRule="auto"/>
        <w:ind w:left="566" w:right="567"/>
        <w:jc w:val="both"/>
      </w:pPr>
      <w:r>
        <w:t xml:space="preserve">Nhìn chung, đã đạt được những tiến bộ đáng kể trong việc thúc đẩy các khía cạnh khác nhau của NDG, chẳng hạn như thúc đẩy tiếp cận tài chính, kỹ năng và tiếp cận thị trường, theo Chỉ số Chính sách Doanh nghiệp vừa và nhỏ ASEAN 2024. Tuy nhiên, như đã chỉ ra trong </w:t>
      </w:r>
      <w:hyperlink w:anchor="_bookmark318" w:history="1">
        <w:r>
          <w:t>Hình 36,</w:t>
        </w:r>
      </w:hyperlink>
      <w:r>
        <w:rPr>
          <w:spacing w:val="-5"/>
        </w:rPr>
        <w:t xml:space="preserve"> mặc dù có sự cải thiện về điểm số về các hoạt động thúc đẩy doanh nghiệp và kỹ năng vào năm 2024 so với năm 2018, nhưng khoảng cách giữa ASEAN-6 và CLMV vẫn còn về giáo dục và kỹ năng khởi nghiệp. Mô hình tương tự cũng được quan sát thấy đối với điểm tiếp cận thị trường và quốc tế hóa của các doanh nghiệp vừa và nhỏ, trong đó CLM đứng sau các công ty cùng ngành khác trong khu vực (</w:t>
      </w:r>
      <w:hyperlink w:anchor="_bookmark320" w:history="1">
        <w:r>
          <w:t>Hình 37</w:t>
        </w:r>
      </w:hyperlink>
      <w:r>
        <w:t>).</w:t>
      </w:r>
    </w:p>
    <w:p w14:paraId="5288A158" w14:textId="7F8E5686" w:rsidR="00C32D40" w:rsidRDefault="00C32D40" w:rsidP="00CA51B4">
      <w:pPr>
        <w:pStyle w:val="ListParagraph"/>
        <w:tabs>
          <w:tab w:val="left" w:pos="1280"/>
        </w:tabs>
        <w:spacing w:before="121" w:line="254" w:lineRule="auto"/>
        <w:ind w:left="1280" w:right="574" w:firstLine="0"/>
        <w:rPr>
          <w:sz w:val="20"/>
        </w:rPr>
      </w:pPr>
    </w:p>
    <w:p w14:paraId="5EA29DBC" w14:textId="77777777" w:rsidR="00C32D40" w:rsidRDefault="007B5FDC">
      <w:pPr>
        <w:pStyle w:val="BodyText"/>
        <w:spacing w:before="4"/>
        <w:rPr>
          <w:sz w:val="18"/>
        </w:rPr>
      </w:pPr>
      <w:r>
        <w:rPr>
          <w:noProof/>
          <w:sz w:val="18"/>
          <w:lang w:eastAsia="ko-KR"/>
        </w:rPr>
        <mc:AlternateContent>
          <mc:Choice Requires="wps">
            <w:drawing>
              <wp:anchor distT="0" distB="0" distL="0" distR="0" simplePos="0" relativeHeight="487757312" behindDoc="1" locked="0" layoutInCell="1" allowOverlap="1" wp14:anchorId="692C3BFF" wp14:editId="61068AB7">
                <wp:simplePos x="0" y="0"/>
                <wp:positionH relativeFrom="page">
                  <wp:posOffset>719327</wp:posOffset>
                </wp:positionH>
                <wp:positionV relativeFrom="paragraph">
                  <wp:posOffset>149416</wp:posOffset>
                </wp:positionV>
                <wp:extent cx="1829435" cy="6350"/>
                <wp:effectExtent l="0" t="0" r="0" b="0"/>
                <wp:wrapTopAndBottom/>
                <wp:docPr id="1164" name="Graphic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7FAAFB" id="Graphic 1164" o:spid="_x0000_s1026" style="position:absolute;margin-left:56.65pt;margin-top:11.75pt;width:144.05pt;height:.5pt;z-index:-155591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" path="m1829435,l,,,6095r1829435,l1829435,xe" fillcolor="black" stroked="f">
                <v:path arrowok="t"/>
                <w10:wrap type="topAndBottom" anchorx="page"/>
              </v:shape>
            </w:pict>
          </mc:Fallback>
        </mc:AlternateContent>
      </w:r>
    </w:p>
    <w:p w14:paraId="1F8A1D4D" w14:textId="77777777" w:rsidR="00C32D40" w:rsidRDefault="00C32D40">
      <w:pPr>
        <w:pStyle w:val="BodyText"/>
        <w:spacing w:before="93"/>
        <w:rPr>
          <w:sz w:val="16"/>
        </w:rPr>
      </w:pPr>
    </w:p>
    <w:p w14:paraId="1092CAF3" w14:textId="66CBD6E0" w:rsidR="00C32D40" w:rsidRDefault="007B5FDC">
      <w:pPr>
        <w:ind w:left="566" w:right="566"/>
        <w:rPr>
          <w:sz w:val="16"/>
        </w:rPr>
      </w:pPr>
      <w:bookmarkStart w:id="310" w:name="_bookmark317"/>
      <w:bookmarkEnd w:id="310"/>
      <w:r>
        <w:rPr>
          <w:sz w:val="16"/>
          <w:vertAlign w:val="superscript"/>
        </w:rPr>
        <w:t>237</w:t>
      </w:r>
      <w:r>
        <w:rPr>
          <w:sz w:val="16"/>
        </w:rPr>
        <w:t xml:space="preserve"> </w:t>
      </w:r>
      <w:r w:rsidR="00F3179B">
        <w:rPr>
          <w:sz w:val="16"/>
        </w:rPr>
        <w:t>Các biện pháp về MRL hài hòa đã được báo cáo theo cả Lực đẩy chiến lược 2 và 3 của Ma trận kết quả FAF. Để tránh trùng lặp, Nhóm đánh giá chỉ báo cáo hoạt động này theo Lực đẩy chiến lược 3</w:t>
      </w:r>
      <w:r>
        <w:rPr>
          <w:sz w:val="16"/>
        </w:rPr>
        <w:t>.</w:t>
      </w:r>
    </w:p>
    <w:p w14:paraId="5097A825" w14:textId="77777777" w:rsidR="00C32D40" w:rsidRDefault="00C32D40">
      <w:pPr>
        <w:rPr>
          <w:sz w:val="16"/>
        </w:rPr>
      </w:pPr>
    </w:p>
    <w:p w14:paraId="651A6988" w14:textId="77777777" w:rsidR="00F3179B" w:rsidRDefault="00F3179B" w:rsidP="0098376D">
      <w:pPr>
        <w:ind w:left="566" w:right="572"/>
        <w:rPr>
          <w:sz w:val="16"/>
        </w:rPr>
      </w:pPr>
      <w:r>
        <w:rPr>
          <w:sz w:val="16"/>
          <w:vertAlign w:val="superscript"/>
        </w:rPr>
        <w:t>238</w:t>
      </w:r>
      <w:r>
        <w:rPr>
          <w:spacing w:val="28"/>
          <w:sz w:val="16"/>
        </w:rPr>
        <w:t xml:space="preserve"> </w:t>
      </w:r>
      <w:r>
        <w:rPr>
          <w:sz w:val="16"/>
        </w:rPr>
        <w:t xml:space="preserve">ASEAN (2023). </w:t>
      </w:r>
      <w:hyperlink r:id="rId556">
        <w:r>
          <w:rPr>
            <w:color w:val="0462C1"/>
            <w:sz w:val="16"/>
            <w:u w:val="single" w:color="0462C1"/>
          </w:rPr>
          <w:t>Tính liên tục và Khả năng phục hồi Kinh doanh (BCR) của Học viện Doanh nghiệp vừa và nhỏ ASEAN nhắm đến các doanh nghiệp nhỏ ASEAN có khả năng đảm bảo tương lai</w:t>
        </w:r>
      </w:hyperlink>
      <w:r>
        <w:rPr>
          <w:color w:val="0462C1"/>
          <w:sz w:val="16"/>
        </w:rPr>
        <w:t xml:space="preserve"> </w:t>
      </w:r>
      <w:hyperlink r:id="rId557">
        <w:r>
          <w:rPr>
            <w:spacing w:val="-2"/>
            <w:sz w:val="16"/>
          </w:rPr>
          <w:t>.</w:t>
        </w:r>
      </w:hyperlink>
    </w:p>
    <w:p w14:paraId="6A8073B0" w14:textId="77777777" w:rsidR="00F3179B" w:rsidRDefault="00F3179B">
      <w:pPr>
        <w:rPr>
          <w:sz w:val="16"/>
        </w:rPr>
        <w:sectPr w:rsidR="00F3179B">
          <w:pgSz w:w="11910" w:h="16840"/>
          <w:pgMar w:top="1040" w:right="566" w:bottom="500" w:left="566" w:header="0" w:footer="300" w:gutter="0"/>
          <w:cols w:space="720"/>
        </w:sectPr>
      </w:pPr>
    </w:p>
    <w:p w14:paraId="3D64793A" w14:textId="77777777" w:rsidR="00C32D40" w:rsidRDefault="00C32D40">
      <w:pPr>
        <w:pStyle w:val="BodyText"/>
        <w:spacing w:before="7"/>
      </w:pPr>
    </w:p>
    <w:p w14:paraId="528B769E" w14:textId="203C81EB" w:rsidR="00C32D40" w:rsidRDefault="00F3179B">
      <w:pPr>
        <w:pStyle w:val="BodyText"/>
        <w:spacing w:before="1"/>
        <w:ind w:left="566"/>
        <w:jc w:val="both"/>
      </w:pPr>
      <w:bookmarkStart w:id="311" w:name="_bookmark318"/>
      <w:bookmarkEnd w:id="311"/>
      <w:r>
        <w:rPr>
          <w:color w:val="44536A"/>
        </w:rPr>
        <w:t>Biểu đồ 36. Điểm tổng thể cho Giáo dục và Kỹ năng Khởi nghiệp của AMS</w:t>
      </w:r>
      <w:r w:rsidR="007B5FDC">
        <w:rPr>
          <w:color w:val="44536A"/>
        </w:rPr>
        <w:t>,</w:t>
      </w:r>
      <w:r w:rsidR="007B5FDC">
        <w:rPr>
          <w:color w:val="44536A"/>
          <w:spacing w:val="-6"/>
        </w:rPr>
        <w:t xml:space="preserve"> </w:t>
      </w:r>
      <w:r w:rsidR="007B5FDC">
        <w:rPr>
          <w:color w:val="44536A"/>
        </w:rPr>
        <w:t>2018-</w:t>
      </w:r>
      <w:r w:rsidR="007B5FDC">
        <w:rPr>
          <w:color w:val="44536A"/>
          <w:spacing w:val="-4"/>
        </w:rPr>
        <w:t>2024</w:t>
      </w:r>
    </w:p>
    <w:p w14:paraId="4B526F5A" w14:textId="77777777" w:rsidR="00C32D40" w:rsidRDefault="007B5FDC">
      <w:pPr>
        <w:pStyle w:val="BodyText"/>
        <w:rPr>
          <w:sz w:val="17"/>
        </w:rPr>
      </w:pPr>
      <w:r>
        <w:rPr>
          <w:noProof/>
          <w:sz w:val="17"/>
          <w:lang w:eastAsia="ko-KR"/>
        </w:rPr>
        <w:drawing>
          <wp:anchor distT="0" distB="0" distL="0" distR="0" simplePos="0" relativeHeight="487757824" behindDoc="1" locked="0" layoutInCell="1" allowOverlap="1" wp14:anchorId="53046998" wp14:editId="6B53C143">
            <wp:simplePos x="0" y="0"/>
            <wp:positionH relativeFrom="page">
              <wp:posOffset>826043</wp:posOffset>
            </wp:positionH>
            <wp:positionV relativeFrom="paragraph">
              <wp:posOffset>139969</wp:posOffset>
            </wp:positionV>
            <wp:extent cx="5132204" cy="2220277"/>
            <wp:effectExtent l="0" t="0" r="0" b="0"/>
            <wp:wrapTopAndBottom/>
            <wp:docPr id="1165" name="Image 1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 name="Image 1165"/>
                    <pic:cNvPicPr/>
                  </pic:nvPicPr>
                  <pic:blipFill>
                    <a:blip r:embed="rId558" cstate="print"/>
                    <a:stretch>
                      <a:fillRect/>
                    </a:stretch>
                  </pic:blipFill>
                  <pic:spPr>
                    <a:xfrm>
                      <a:off x="0" y="0"/>
                      <a:ext cx="5132204" cy="2220277"/>
                    </a:xfrm>
                    <a:prstGeom prst="rect">
                      <a:avLst/>
                    </a:prstGeom>
                  </pic:spPr>
                </pic:pic>
              </a:graphicData>
            </a:graphic>
          </wp:anchor>
        </w:drawing>
      </w:r>
    </w:p>
    <w:p w14:paraId="5AA44378" w14:textId="77777777" w:rsidR="00F3179B" w:rsidRDefault="00F3179B" w:rsidP="0098376D">
      <w:pPr>
        <w:spacing w:before="200"/>
        <w:ind w:left="566" w:right="855"/>
        <w:jc w:val="both"/>
        <w:rPr>
          <w:sz w:val="18"/>
        </w:rPr>
      </w:pPr>
      <w:r>
        <w:rPr>
          <w:sz w:val="18"/>
        </w:rPr>
        <w:t>Lưu ý: Điểm nằm trên thang điểm từ 1 đến 6, với 6 là cao nhất. Nguồn: Chỉ số chính sách doanh nghiệp vừa và nhỏ ASEAN 2024</w:t>
      </w:r>
    </w:p>
    <w:p w14:paraId="2EE8EA02" w14:textId="0B443F2B" w:rsidR="00C32D40" w:rsidRDefault="00C32D40">
      <w:pPr>
        <w:pStyle w:val="BodyText"/>
        <w:spacing w:before="39"/>
      </w:pPr>
    </w:p>
    <w:p w14:paraId="15CEE15D" w14:textId="77777777" w:rsidR="00F3179B" w:rsidRDefault="00F3179B" w:rsidP="00D50258">
      <w:pPr>
        <w:pStyle w:val="BodyText"/>
        <w:spacing w:before="74"/>
        <w:ind w:left="566"/>
      </w:pPr>
      <w:bookmarkStart w:id="312" w:name="_bookmark319"/>
      <w:bookmarkStart w:id="313" w:name="_bookmark320"/>
      <w:bookmarkEnd w:id="312"/>
      <w:bookmarkEnd w:id="313"/>
      <w:r>
        <w:rPr>
          <w:color w:val="44536A"/>
        </w:rPr>
        <w:t>Biểu đồ 37. Điểm trọng số về tiếp cận thị trường và quốc tế hóa MSME của AMS, 2024</w:t>
      </w:r>
    </w:p>
    <w:p w14:paraId="6DB47F07" w14:textId="77777777" w:rsidR="00C32D40" w:rsidRDefault="007B5FDC">
      <w:pPr>
        <w:pStyle w:val="BodyText"/>
        <w:spacing w:before="5"/>
        <w:rPr>
          <w:sz w:val="9"/>
        </w:rPr>
      </w:pPr>
      <w:r>
        <w:rPr>
          <w:noProof/>
          <w:sz w:val="9"/>
          <w:lang w:eastAsia="ko-KR"/>
        </w:rPr>
        <mc:AlternateContent>
          <mc:Choice Requires="wpg">
            <w:drawing>
              <wp:anchor distT="0" distB="0" distL="0" distR="0" simplePos="0" relativeHeight="487758848" behindDoc="1" locked="0" layoutInCell="1" allowOverlap="1" wp14:anchorId="00DA84A9" wp14:editId="5A200642">
                <wp:simplePos x="0" y="0"/>
                <wp:positionH relativeFrom="page">
                  <wp:posOffset>720090</wp:posOffset>
                </wp:positionH>
                <wp:positionV relativeFrom="paragraph">
                  <wp:posOffset>84467</wp:posOffset>
                </wp:positionV>
                <wp:extent cx="5581650" cy="3270885"/>
                <wp:effectExtent l="0" t="0" r="0" b="0"/>
                <wp:wrapTopAndBottom/>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0" cy="3270885"/>
                          <a:chOff x="0" y="0"/>
                          <a:chExt cx="5581650" cy="3270885"/>
                        </a:xfrm>
                      </wpg:grpSpPr>
                      <pic:pic xmlns:pic="http://schemas.openxmlformats.org/drawingml/2006/picture">
                        <pic:nvPicPr>
                          <pic:cNvPr id="1168" name="Image 1168"/>
                          <pic:cNvPicPr/>
                        </pic:nvPicPr>
                        <pic:blipFill>
                          <a:blip r:embed="rId559" cstate="print"/>
                          <a:stretch>
                            <a:fillRect/>
                          </a:stretch>
                        </pic:blipFill>
                        <pic:spPr>
                          <a:xfrm>
                            <a:off x="0" y="0"/>
                            <a:ext cx="5581650" cy="3270885"/>
                          </a:xfrm>
                          <a:prstGeom prst="rect">
                            <a:avLst/>
                          </a:prstGeom>
                        </pic:spPr>
                      </pic:pic>
                      <wps:wsp>
                        <wps:cNvPr id="1169" name="Graphic 1169"/>
                        <wps:cNvSpPr/>
                        <wps:spPr>
                          <a:xfrm>
                            <a:off x="736600" y="1272539"/>
                            <a:ext cx="4283075" cy="1123950"/>
                          </a:xfrm>
                          <a:custGeom>
                            <a:avLst/>
                            <a:gdLst/>
                            <a:ahLst/>
                            <a:cxnLst/>
                            <a:rect l="l" t="t" r="r" b="b"/>
                            <a:pathLst>
                              <a:path w="4283075" h="1123950">
                                <a:moveTo>
                                  <a:pt x="0" y="556895"/>
                                </a:moveTo>
                                <a:lnTo>
                                  <a:pt x="3924" y="518427"/>
                                </a:lnTo>
                                <a:lnTo>
                                  <a:pt x="15324" y="481711"/>
                                </a:lnTo>
                                <a:lnTo>
                                  <a:pt x="33640" y="447148"/>
                                </a:lnTo>
                                <a:lnTo>
                                  <a:pt x="58312" y="415142"/>
                                </a:lnTo>
                                <a:lnTo>
                                  <a:pt x="88780" y="386095"/>
                                </a:lnTo>
                                <a:lnTo>
                                  <a:pt x="124484" y="360412"/>
                                </a:lnTo>
                                <a:lnTo>
                                  <a:pt x="164865" y="338494"/>
                                </a:lnTo>
                                <a:lnTo>
                                  <a:pt x="209361" y="320746"/>
                                </a:lnTo>
                                <a:lnTo>
                                  <a:pt x="257414" y="307569"/>
                                </a:lnTo>
                                <a:lnTo>
                                  <a:pt x="308464" y="299368"/>
                                </a:lnTo>
                                <a:lnTo>
                                  <a:pt x="361949" y="296545"/>
                                </a:lnTo>
                                <a:lnTo>
                                  <a:pt x="415435" y="299368"/>
                                </a:lnTo>
                                <a:lnTo>
                                  <a:pt x="466485" y="307569"/>
                                </a:lnTo>
                                <a:lnTo>
                                  <a:pt x="514538" y="320746"/>
                                </a:lnTo>
                                <a:lnTo>
                                  <a:pt x="559034" y="338494"/>
                                </a:lnTo>
                                <a:lnTo>
                                  <a:pt x="599415" y="360412"/>
                                </a:lnTo>
                                <a:lnTo>
                                  <a:pt x="635119" y="386095"/>
                                </a:lnTo>
                                <a:lnTo>
                                  <a:pt x="665587" y="415142"/>
                                </a:lnTo>
                                <a:lnTo>
                                  <a:pt x="690259" y="447148"/>
                                </a:lnTo>
                                <a:lnTo>
                                  <a:pt x="708575" y="481710"/>
                                </a:lnTo>
                                <a:lnTo>
                                  <a:pt x="719975" y="518427"/>
                                </a:lnTo>
                                <a:lnTo>
                                  <a:pt x="723899" y="556895"/>
                                </a:lnTo>
                                <a:lnTo>
                                  <a:pt x="719975" y="595390"/>
                                </a:lnTo>
                                <a:lnTo>
                                  <a:pt x="708575" y="632125"/>
                                </a:lnTo>
                                <a:lnTo>
                                  <a:pt x="690259" y="666696"/>
                                </a:lnTo>
                                <a:lnTo>
                                  <a:pt x="665587" y="698704"/>
                                </a:lnTo>
                                <a:lnTo>
                                  <a:pt x="635119" y="727745"/>
                                </a:lnTo>
                                <a:lnTo>
                                  <a:pt x="599415" y="753420"/>
                                </a:lnTo>
                                <a:lnTo>
                                  <a:pt x="559034" y="775327"/>
                                </a:lnTo>
                                <a:lnTo>
                                  <a:pt x="514538" y="793064"/>
                                </a:lnTo>
                                <a:lnTo>
                                  <a:pt x="466485" y="806230"/>
                                </a:lnTo>
                                <a:lnTo>
                                  <a:pt x="415435" y="814424"/>
                                </a:lnTo>
                                <a:lnTo>
                                  <a:pt x="361949" y="817245"/>
                                </a:lnTo>
                                <a:lnTo>
                                  <a:pt x="308464" y="814424"/>
                                </a:lnTo>
                                <a:lnTo>
                                  <a:pt x="257414" y="806230"/>
                                </a:lnTo>
                                <a:lnTo>
                                  <a:pt x="209361" y="793064"/>
                                </a:lnTo>
                                <a:lnTo>
                                  <a:pt x="164865" y="775327"/>
                                </a:lnTo>
                                <a:lnTo>
                                  <a:pt x="124484" y="753420"/>
                                </a:lnTo>
                                <a:lnTo>
                                  <a:pt x="88780" y="727745"/>
                                </a:lnTo>
                                <a:lnTo>
                                  <a:pt x="58312" y="698704"/>
                                </a:lnTo>
                                <a:lnTo>
                                  <a:pt x="33640" y="666696"/>
                                </a:lnTo>
                                <a:lnTo>
                                  <a:pt x="15324" y="632125"/>
                                </a:lnTo>
                                <a:lnTo>
                                  <a:pt x="3924" y="595390"/>
                                </a:lnTo>
                                <a:lnTo>
                                  <a:pt x="0" y="556895"/>
                                </a:lnTo>
                                <a:close/>
                              </a:path>
                              <a:path w="4283075" h="1123950">
                                <a:moveTo>
                                  <a:pt x="787399" y="809625"/>
                                </a:moveTo>
                                <a:lnTo>
                                  <a:pt x="800690" y="737549"/>
                                </a:lnTo>
                                <a:lnTo>
                                  <a:pt x="838546" y="671387"/>
                                </a:lnTo>
                                <a:lnTo>
                                  <a:pt x="865742" y="641113"/>
                                </a:lnTo>
                                <a:lnTo>
                                  <a:pt x="897947" y="613025"/>
                                </a:lnTo>
                                <a:lnTo>
                                  <a:pt x="934783" y="587359"/>
                                </a:lnTo>
                                <a:lnTo>
                                  <a:pt x="975872" y="564349"/>
                                </a:lnTo>
                                <a:lnTo>
                                  <a:pt x="1020836" y="544233"/>
                                </a:lnTo>
                                <a:lnTo>
                                  <a:pt x="1069299" y="527246"/>
                                </a:lnTo>
                                <a:lnTo>
                                  <a:pt x="1120881" y="513623"/>
                                </a:lnTo>
                                <a:lnTo>
                                  <a:pt x="1175206" y="503600"/>
                                </a:lnTo>
                                <a:lnTo>
                                  <a:pt x="1231896" y="497414"/>
                                </a:lnTo>
                                <a:lnTo>
                                  <a:pt x="1290573" y="495300"/>
                                </a:lnTo>
                                <a:lnTo>
                                  <a:pt x="1349276" y="497414"/>
                                </a:lnTo>
                                <a:lnTo>
                                  <a:pt x="1405988" y="503600"/>
                                </a:lnTo>
                                <a:lnTo>
                                  <a:pt x="1460331" y="513623"/>
                                </a:lnTo>
                                <a:lnTo>
                                  <a:pt x="1511929" y="527246"/>
                                </a:lnTo>
                                <a:lnTo>
                                  <a:pt x="1560404" y="544233"/>
                                </a:lnTo>
                                <a:lnTo>
                                  <a:pt x="1605378" y="564349"/>
                                </a:lnTo>
                                <a:lnTo>
                                  <a:pt x="1646475" y="587359"/>
                                </a:lnTo>
                                <a:lnTo>
                                  <a:pt x="1683317" y="613025"/>
                                </a:lnTo>
                                <a:lnTo>
                                  <a:pt x="1715526" y="641113"/>
                                </a:lnTo>
                                <a:lnTo>
                                  <a:pt x="1742725" y="671387"/>
                                </a:lnTo>
                                <a:lnTo>
                                  <a:pt x="1764537" y="703611"/>
                                </a:lnTo>
                                <a:lnTo>
                                  <a:pt x="1790489" y="772965"/>
                                </a:lnTo>
                                <a:lnTo>
                                  <a:pt x="1793875" y="809625"/>
                                </a:lnTo>
                                <a:lnTo>
                                  <a:pt x="1790489" y="846284"/>
                                </a:lnTo>
                                <a:lnTo>
                                  <a:pt x="1764537" y="915638"/>
                                </a:lnTo>
                                <a:lnTo>
                                  <a:pt x="1742725" y="947862"/>
                                </a:lnTo>
                                <a:lnTo>
                                  <a:pt x="1715526" y="978136"/>
                                </a:lnTo>
                                <a:lnTo>
                                  <a:pt x="1683317" y="1006224"/>
                                </a:lnTo>
                                <a:lnTo>
                                  <a:pt x="1646475" y="1031890"/>
                                </a:lnTo>
                                <a:lnTo>
                                  <a:pt x="1605378" y="1054900"/>
                                </a:lnTo>
                                <a:lnTo>
                                  <a:pt x="1560404" y="1075016"/>
                                </a:lnTo>
                                <a:lnTo>
                                  <a:pt x="1511929" y="1092003"/>
                                </a:lnTo>
                                <a:lnTo>
                                  <a:pt x="1460331" y="1105626"/>
                                </a:lnTo>
                                <a:lnTo>
                                  <a:pt x="1405988" y="1115649"/>
                                </a:lnTo>
                                <a:lnTo>
                                  <a:pt x="1349276" y="1121835"/>
                                </a:lnTo>
                                <a:lnTo>
                                  <a:pt x="1290573" y="1123950"/>
                                </a:lnTo>
                                <a:lnTo>
                                  <a:pt x="1231896" y="1121835"/>
                                </a:lnTo>
                                <a:lnTo>
                                  <a:pt x="1175206" y="1115649"/>
                                </a:lnTo>
                                <a:lnTo>
                                  <a:pt x="1120881" y="1105626"/>
                                </a:lnTo>
                                <a:lnTo>
                                  <a:pt x="1069299" y="1092003"/>
                                </a:lnTo>
                                <a:lnTo>
                                  <a:pt x="1020836" y="1075016"/>
                                </a:lnTo>
                                <a:lnTo>
                                  <a:pt x="975872" y="1054900"/>
                                </a:lnTo>
                                <a:lnTo>
                                  <a:pt x="934783" y="1031890"/>
                                </a:lnTo>
                                <a:lnTo>
                                  <a:pt x="897947" y="1006224"/>
                                </a:lnTo>
                                <a:lnTo>
                                  <a:pt x="865742" y="978136"/>
                                </a:lnTo>
                                <a:lnTo>
                                  <a:pt x="838546" y="947862"/>
                                </a:lnTo>
                                <a:lnTo>
                                  <a:pt x="816736" y="915638"/>
                                </a:lnTo>
                                <a:lnTo>
                                  <a:pt x="790785" y="846284"/>
                                </a:lnTo>
                                <a:lnTo>
                                  <a:pt x="787399" y="809625"/>
                                </a:lnTo>
                                <a:close/>
                              </a:path>
                              <a:path w="4283075" h="1123950">
                                <a:moveTo>
                                  <a:pt x="1749425" y="518795"/>
                                </a:moveTo>
                                <a:lnTo>
                                  <a:pt x="1752990" y="475295"/>
                                </a:lnTo>
                                <a:lnTo>
                                  <a:pt x="1763377" y="433569"/>
                                </a:lnTo>
                                <a:lnTo>
                                  <a:pt x="1780119" y="394001"/>
                                </a:lnTo>
                                <a:lnTo>
                                  <a:pt x="1802750" y="356973"/>
                                </a:lnTo>
                                <a:lnTo>
                                  <a:pt x="1830806" y="322868"/>
                                </a:lnTo>
                                <a:lnTo>
                                  <a:pt x="1863820" y="292068"/>
                                </a:lnTo>
                                <a:lnTo>
                                  <a:pt x="1901326" y="264956"/>
                                </a:lnTo>
                                <a:lnTo>
                                  <a:pt x="1942860" y="241916"/>
                                </a:lnTo>
                                <a:lnTo>
                                  <a:pt x="1987954" y="223329"/>
                                </a:lnTo>
                                <a:lnTo>
                                  <a:pt x="2036145" y="209579"/>
                                </a:lnTo>
                                <a:lnTo>
                                  <a:pt x="2086965" y="201048"/>
                                </a:lnTo>
                                <a:lnTo>
                                  <a:pt x="2139950" y="198120"/>
                                </a:lnTo>
                                <a:lnTo>
                                  <a:pt x="2192934" y="201048"/>
                                </a:lnTo>
                                <a:lnTo>
                                  <a:pt x="2243754" y="209579"/>
                                </a:lnTo>
                                <a:lnTo>
                                  <a:pt x="2291945" y="223329"/>
                                </a:lnTo>
                                <a:lnTo>
                                  <a:pt x="2337039" y="241916"/>
                                </a:lnTo>
                                <a:lnTo>
                                  <a:pt x="2378573" y="264956"/>
                                </a:lnTo>
                                <a:lnTo>
                                  <a:pt x="2416079" y="292068"/>
                                </a:lnTo>
                                <a:lnTo>
                                  <a:pt x="2449093" y="322868"/>
                                </a:lnTo>
                                <a:lnTo>
                                  <a:pt x="2477149" y="356973"/>
                                </a:lnTo>
                                <a:lnTo>
                                  <a:pt x="2499780" y="394001"/>
                                </a:lnTo>
                                <a:lnTo>
                                  <a:pt x="2516522" y="433569"/>
                                </a:lnTo>
                                <a:lnTo>
                                  <a:pt x="2526909" y="475295"/>
                                </a:lnTo>
                                <a:lnTo>
                                  <a:pt x="2530475" y="518795"/>
                                </a:lnTo>
                                <a:lnTo>
                                  <a:pt x="2526909" y="562321"/>
                                </a:lnTo>
                                <a:lnTo>
                                  <a:pt x="2516522" y="604064"/>
                                </a:lnTo>
                                <a:lnTo>
                                  <a:pt x="2499780" y="643641"/>
                                </a:lnTo>
                                <a:lnTo>
                                  <a:pt x="2477149" y="680672"/>
                                </a:lnTo>
                                <a:lnTo>
                                  <a:pt x="2449093" y="714775"/>
                                </a:lnTo>
                                <a:lnTo>
                                  <a:pt x="2416079" y="745569"/>
                                </a:lnTo>
                                <a:lnTo>
                                  <a:pt x="2378573" y="772671"/>
                                </a:lnTo>
                                <a:lnTo>
                                  <a:pt x="2337039" y="795702"/>
                                </a:lnTo>
                                <a:lnTo>
                                  <a:pt x="2291945" y="814278"/>
                                </a:lnTo>
                                <a:lnTo>
                                  <a:pt x="2243754" y="828019"/>
                                </a:lnTo>
                                <a:lnTo>
                                  <a:pt x="2192934" y="836543"/>
                                </a:lnTo>
                                <a:lnTo>
                                  <a:pt x="2139950" y="839470"/>
                                </a:lnTo>
                                <a:lnTo>
                                  <a:pt x="2086965" y="836543"/>
                                </a:lnTo>
                                <a:lnTo>
                                  <a:pt x="2036145" y="828019"/>
                                </a:lnTo>
                                <a:lnTo>
                                  <a:pt x="1987954" y="814278"/>
                                </a:lnTo>
                                <a:lnTo>
                                  <a:pt x="1942860" y="795702"/>
                                </a:lnTo>
                                <a:lnTo>
                                  <a:pt x="1901326" y="772671"/>
                                </a:lnTo>
                                <a:lnTo>
                                  <a:pt x="1863820" y="745569"/>
                                </a:lnTo>
                                <a:lnTo>
                                  <a:pt x="1830806" y="714775"/>
                                </a:lnTo>
                                <a:lnTo>
                                  <a:pt x="1802750" y="680672"/>
                                </a:lnTo>
                                <a:lnTo>
                                  <a:pt x="1780119" y="643641"/>
                                </a:lnTo>
                                <a:lnTo>
                                  <a:pt x="1763377" y="604064"/>
                                </a:lnTo>
                                <a:lnTo>
                                  <a:pt x="1752990" y="562321"/>
                                </a:lnTo>
                                <a:lnTo>
                                  <a:pt x="1749425" y="518795"/>
                                </a:lnTo>
                                <a:close/>
                              </a:path>
                              <a:path w="4283075" h="1123950">
                                <a:moveTo>
                                  <a:pt x="2673350" y="753745"/>
                                </a:moveTo>
                                <a:lnTo>
                                  <a:pt x="2677753" y="713083"/>
                                </a:lnTo>
                                <a:lnTo>
                                  <a:pt x="2690502" y="674502"/>
                                </a:lnTo>
                                <a:lnTo>
                                  <a:pt x="2710904" y="638519"/>
                                </a:lnTo>
                                <a:lnTo>
                                  <a:pt x="2738268" y="605652"/>
                                </a:lnTo>
                                <a:lnTo>
                                  <a:pt x="2771902" y="576421"/>
                                </a:lnTo>
                                <a:lnTo>
                                  <a:pt x="2811113" y="551342"/>
                                </a:lnTo>
                                <a:lnTo>
                                  <a:pt x="2855210" y="530934"/>
                                </a:lnTo>
                                <a:lnTo>
                                  <a:pt x="2903502" y="515716"/>
                                </a:lnTo>
                                <a:lnTo>
                                  <a:pt x="2955296" y="506205"/>
                                </a:lnTo>
                                <a:lnTo>
                                  <a:pt x="3009900" y="502920"/>
                                </a:lnTo>
                                <a:lnTo>
                                  <a:pt x="3064503" y="506205"/>
                                </a:lnTo>
                                <a:lnTo>
                                  <a:pt x="3116297" y="515716"/>
                                </a:lnTo>
                                <a:lnTo>
                                  <a:pt x="3164589" y="530934"/>
                                </a:lnTo>
                                <a:lnTo>
                                  <a:pt x="3208686" y="551342"/>
                                </a:lnTo>
                                <a:lnTo>
                                  <a:pt x="3247897" y="576421"/>
                                </a:lnTo>
                                <a:lnTo>
                                  <a:pt x="3281531" y="605652"/>
                                </a:lnTo>
                                <a:lnTo>
                                  <a:pt x="3308895" y="638519"/>
                                </a:lnTo>
                                <a:lnTo>
                                  <a:pt x="3329297" y="674502"/>
                                </a:lnTo>
                                <a:lnTo>
                                  <a:pt x="3342046" y="713083"/>
                                </a:lnTo>
                                <a:lnTo>
                                  <a:pt x="3346450" y="753745"/>
                                </a:lnTo>
                                <a:lnTo>
                                  <a:pt x="3342046" y="794437"/>
                                </a:lnTo>
                                <a:lnTo>
                                  <a:pt x="3329297" y="833036"/>
                                </a:lnTo>
                                <a:lnTo>
                                  <a:pt x="3308895" y="869026"/>
                                </a:lnTo>
                                <a:lnTo>
                                  <a:pt x="3281531" y="901892"/>
                                </a:lnTo>
                                <a:lnTo>
                                  <a:pt x="3247897" y="931116"/>
                                </a:lnTo>
                                <a:lnTo>
                                  <a:pt x="3208686" y="956184"/>
                                </a:lnTo>
                                <a:lnTo>
                                  <a:pt x="3164589" y="976579"/>
                                </a:lnTo>
                                <a:lnTo>
                                  <a:pt x="3116297" y="991785"/>
                                </a:lnTo>
                                <a:lnTo>
                                  <a:pt x="3064503" y="1001287"/>
                                </a:lnTo>
                                <a:lnTo>
                                  <a:pt x="3009900" y="1004570"/>
                                </a:lnTo>
                                <a:lnTo>
                                  <a:pt x="2955296" y="1001287"/>
                                </a:lnTo>
                                <a:lnTo>
                                  <a:pt x="2903502" y="991785"/>
                                </a:lnTo>
                                <a:lnTo>
                                  <a:pt x="2855210" y="976579"/>
                                </a:lnTo>
                                <a:lnTo>
                                  <a:pt x="2811113" y="956184"/>
                                </a:lnTo>
                                <a:lnTo>
                                  <a:pt x="2771902" y="931116"/>
                                </a:lnTo>
                                <a:lnTo>
                                  <a:pt x="2738268" y="901892"/>
                                </a:lnTo>
                                <a:lnTo>
                                  <a:pt x="2710904" y="869026"/>
                                </a:lnTo>
                                <a:lnTo>
                                  <a:pt x="2690502" y="833036"/>
                                </a:lnTo>
                                <a:lnTo>
                                  <a:pt x="2677753" y="794437"/>
                                </a:lnTo>
                                <a:lnTo>
                                  <a:pt x="2673350" y="753745"/>
                                </a:lnTo>
                                <a:close/>
                              </a:path>
                              <a:path w="4283075" h="1123950">
                                <a:moveTo>
                                  <a:pt x="3521075" y="438150"/>
                                </a:moveTo>
                                <a:lnTo>
                                  <a:pt x="3523638" y="387061"/>
                                </a:lnTo>
                                <a:lnTo>
                                  <a:pt x="3531136" y="337701"/>
                                </a:lnTo>
                                <a:lnTo>
                                  <a:pt x="3543284" y="290399"/>
                                </a:lnTo>
                                <a:lnTo>
                                  <a:pt x="3559797" y="245483"/>
                                </a:lnTo>
                                <a:lnTo>
                                  <a:pt x="3580387" y="203284"/>
                                </a:lnTo>
                                <a:lnTo>
                                  <a:pt x="3604770" y="164129"/>
                                </a:lnTo>
                                <a:lnTo>
                                  <a:pt x="3632660" y="128349"/>
                                </a:lnTo>
                                <a:lnTo>
                                  <a:pt x="3663771" y="96271"/>
                                </a:lnTo>
                                <a:lnTo>
                                  <a:pt x="3697817" y="68226"/>
                                </a:lnTo>
                                <a:lnTo>
                                  <a:pt x="3734512" y="44542"/>
                                </a:lnTo>
                                <a:lnTo>
                                  <a:pt x="3773572" y="25548"/>
                                </a:lnTo>
                                <a:lnTo>
                                  <a:pt x="3814709" y="11574"/>
                                </a:lnTo>
                                <a:lnTo>
                                  <a:pt x="3857638" y="2948"/>
                                </a:lnTo>
                                <a:lnTo>
                                  <a:pt x="3902075" y="0"/>
                                </a:lnTo>
                                <a:lnTo>
                                  <a:pt x="3946511" y="2948"/>
                                </a:lnTo>
                                <a:lnTo>
                                  <a:pt x="3989440" y="11574"/>
                                </a:lnTo>
                                <a:lnTo>
                                  <a:pt x="4030577" y="25548"/>
                                </a:lnTo>
                                <a:lnTo>
                                  <a:pt x="4069637" y="44542"/>
                                </a:lnTo>
                                <a:lnTo>
                                  <a:pt x="4106332" y="68226"/>
                                </a:lnTo>
                                <a:lnTo>
                                  <a:pt x="4140378" y="96271"/>
                                </a:lnTo>
                                <a:lnTo>
                                  <a:pt x="4171489" y="128349"/>
                                </a:lnTo>
                                <a:lnTo>
                                  <a:pt x="4199379" y="164129"/>
                                </a:lnTo>
                                <a:lnTo>
                                  <a:pt x="4223762" y="203284"/>
                                </a:lnTo>
                                <a:lnTo>
                                  <a:pt x="4244352" y="245483"/>
                                </a:lnTo>
                                <a:lnTo>
                                  <a:pt x="4260865" y="290399"/>
                                </a:lnTo>
                                <a:lnTo>
                                  <a:pt x="4273013" y="337701"/>
                                </a:lnTo>
                                <a:lnTo>
                                  <a:pt x="4280511" y="387061"/>
                                </a:lnTo>
                                <a:lnTo>
                                  <a:pt x="4283075" y="438150"/>
                                </a:lnTo>
                                <a:lnTo>
                                  <a:pt x="4280511" y="489262"/>
                                </a:lnTo>
                                <a:lnTo>
                                  <a:pt x="4273013" y="538638"/>
                                </a:lnTo>
                                <a:lnTo>
                                  <a:pt x="4260865" y="585951"/>
                                </a:lnTo>
                                <a:lnTo>
                                  <a:pt x="4244352" y="630871"/>
                                </a:lnTo>
                                <a:lnTo>
                                  <a:pt x="4223762" y="673071"/>
                                </a:lnTo>
                                <a:lnTo>
                                  <a:pt x="4199379" y="712223"/>
                                </a:lnTo>
                                <a:lnTo>
                                  <a:pt x="4171489" y="747998"/>
                                </a:lnTo>
                                <a:lnTo>
                                  <a:pt x="4140378" y="780068"/>
                                </a:lnTo>
                                <a:lnTo>
                                  <a:pt x="4106332" y="808104"/>
                                </a:lnTo>
                                <a:lnTo>
                                  <a:pt x="4069637" y="831779"/>
                                </a:lnTo>
                                <a:lnTo>
                                  <a:pt x="4030577" y="850764"/>
                                </a:lnTo>
                                <a:lnTo>
                                  <a:pt x="3989440" y="864732"/>
                                </a:lnTo>
                                <a:lnTo>
                                  <a:pt x="3946511" y="873353"/>
                                </a:lnTo>
                                <a:lnTo>
                                  <a:pt x="3902075" y="876300"/>
                                </a:lnTo>
                                <a:lnTo>
                                  <a:pt x="3857638" y="873353"/>
                                </a:lnTo>
                                <a:lnTo>
                                  <a:pt x="3814709" y="864732"/>
                                </a:lnTo>
                                <a:lnTo>
                                  <a:pt x="3773572" y="850764"/>
                                </a:lnTo>
                                <a:lnTo>
                                  <a:pt x="3734512" y="831779"/>
                                </a:lnTo>
                                <a:lnTo>
                                  <a:pt x="3697817" y="808104"/>
                                </a:lnTo>
                                <a:lnTo>
                                  <a:pt x="3663771" y="780068"/>
                                </a:lnTo>
                                <a:lnTo>
                                  <a:pt x="3632660" y="747998"/>
                                </a:lnTo>
                                <a:lnTo>
                                  <a:pt x="3604770" y="712223"/>
                                </a:lnTo>
                                <a:lnTo>
                                  <a:pt x="3580387" y="673071"/>
                                </a:lnTo>
                                <a:lnTo>
                                  <a:pt x="3559797" y="630871"/>
                                </a:lnTo>
                                <a:lnTo>
                                  <a:pt x="3543284" y="585951"/>
                                </a:lnTo>
                                <a:lnTo>
                                  <a:pt x="3531136" y="538638"/>
                                </a:lnTo>
                                <a:lnTo>
                                  <a:pt x="3523638" y="489262"/>
                                </a:lnTo>
                                <a:lnTo>
                                  <a:pt x="3521075" y="438150"/>
                                </a:lnTo>
                                <a:close/>
                              </a:path>
                            </a:pathLst>
                          </a:custGeom>
                          <a:ln w="12700">
                            <a:solidFill>
                              <a:srgbClr val="172C51"/>
                            </a:solidFill>
                            <a:prstDash val="solid"/>
                          </a:ln>
                        </wps:spPr>
                        <wps:bodyPr wrap="square" lIns="0" tIns="0" rIns="0" bIns="0" rtlCol="0">
                          <a:prstTxWarp prst="textNoShape">
                            <a:avLst/>
                          </a:prstTxWarp>
                          <a:noAutofit/>
                        </wps:bodyPr>
                      </wps:wsp>
                      <wps:wsp>
                        <wps:cNvPr id="1170" name="Graphic 1170"/>
                        <wps:cNvSpPr/>
                        <wps:spPr>
                          <a:xfrm>
                            <a:off x="1111250" y="808355"/>
                            <a:ext cx="3549650" cy="295275"/>
                          </a:xfrm>
                          <a:custGeom>
                            <a:avLst/>
                            <a:gdLst/>
                            <a:ahLst/>
                            <a:cxnLst/>
                            <a:rect l="l" t="t" r="r" b="b"/>
                            <a:pathLst>
                              <a:path w="3549650" h="295275">
                                <a:moveTo>
                                  <a:pt x="0" y="0"/>
                                </a:moveTo>
                                <a:lnTo>
                                  <a:pt x="825500" y="146050"/>
                                </a:lnTo>
                              </a:path>
                              <a:path w="3549650" h="295275">
                                <a:moveTo>
                                  <a:pt x="879475" y="143509"/>
                                </a:moveTo>
                                <a:lnTo>
                                  <a:pt x="1768475" y="168909"/>
                                </a:lnTo>
                              </a:path>
                              <a:path w="3549650" h="295275">
                                <a:moveTo>
                                  <a:pt x="1784350" y="161925"/>
                                </a:moveTo>
                                <a:lnTo>
                                  <a:pt x="2660650" y="161925"/>
                                </a:lnTo>
                              </a:path>
                              <a:path w="3549650" h="295275">
                                <a:moveTo>
                                  <a:pt x="2692400" y="161925"/>
                                </a:moveTo>
                                <a:lnTo>
                                  <a:pt x="3549650" y="295275"/>
                                </a:lnTo>
                              </a:path>
                            </a:pathLst>
                          </a:custGeom>
                          <a:ln w="6350">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38BE11C8" id="Group 1167" o:spid="_x0000_s1026" style="position:absolute;margin-left:56.7pt;margin-top:6.65pt;width:439.5pt;height:257.55pt;z-index:-15557632;mso-wrap-distance-left:0;mso-wrap-distance-right:0;mso-position-horizontal-relative:page" coordsize="55816,32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">
                <v:shape id="Image 1168" o:spid="_x0000_s1027" type="#_x0000_t75" style="position:absolute;width:55816;height:32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">
                  <v:imagedata r:id="rId591" o:title=""/>
                </v:shape>
                <v:shape id="Graphic 1169" o:spid="_x0000_s1028" style="position:absolute;left:7366;top:12725;width:42830;height:11239;visibility:visible;mso-wrap-style:square;v-text-anchor:top" coordsize="4283075,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" path="m,556895l3924,518427,15324,481711,33640,447148,58312,415142,88780,386095r35704,-25683l164865,338494r44496,-17748l257414,307569r51050,-8201l361949,296545r53486,2823l466485,307569r48053,13177l559034,338494r40381,21918l635119,386095r30468,29047l690259,447148r18316,34562l719975,518427r3924,38468l719975,595390r-11400,36735l690259,666696r-24672,32008l635119,727745r-35704,25675l559034,775327r-44496,17737l466485,806230r-51050,8194l361949,817245r-53485,-2821l257414,806230,209361,793064,164865,775327,124484,753420,88780,727745,58312,698704,33640,666696,15324,632125,3924,595390,,556895xem787399,809625r13291,-72076l838546,671387r27196,-30274l897947,613025r36836,-25666l975872,564349r44964,-20116l1069299,527246r51582,-13623l1175206,503600r56690,-6186l1290573,495300r58703,2114l1405988,503600r54343,10023l1511929,527246r48475,16987l1605378,564349r41097,23010l1683317,613025r32209,28088l1742725,671387r21812,32224l1790489,772965r3386,36660l1790489,846284r-25952,69354l1742725,947862r-27199,30274l1683317,1006224r-36842,25666l1605378,1054900r-44974,20116l1511929,1092003r-51598,13623l1405988,1115649r-56712,6186l1290573,1123950r-58677,-2115l1175206,1115649r-54325,-10023l1069299,1092003r-48463,-16987l975872,1054900r-41089,-23010l897947,1006224,865742,978136,838546,947862,816736,915638,790785,846284r-3386,-36659xem1749425,518795r3565,-43500l1763377,433569r16742,-39568l1802750,356973r28056,-34105l1863820,292068r37506,-27112l1942860,241916r45094,-18587l2036145,209579r50820,-8531l2139950,198120r52984,2928l2243754,209579r48191,13750l2337039,241916r41534,23040l2416079,292068r33014,30800l2477149,356973r22631,37028l2516522,433569r10387,41726l2530475,518795r-3566,43526l2516522,604064r-16742,39577l2477149,680672r-28056,34103l2416079,745569r-37506,27102l2337039,795702r-45094,18576l2243754,828019r-50820,8524l2139950,839470r-52985,-2927l2036145,828019r-48191,-13741l1942860,795702r-41534,-23031l1863820,745569r-33014,-30794l1802750,680672r-22631,-37031l1763377,604064r-10387,-41743l1749425,518795xem2673350,753745r4403,-40662l2690502,674502r20402,-35983l2738268,605652r33634,-29231l2811113,551342r44097,-20408l2903502,515716r51794,-9511l3009900,502920r54603,3285l3116297,515716r48292,15218l3208686,551342r39211,25079l3281531,605652r27364,32867l3329297,674502r12749,38581l3346450,753745r-4404,40692l3329297,833036r-20402,35990l3281531,901892r-33634,29224l3208686,956184r-44097,20395l3116297,991785r-51794,9502l3009900,1004570r-54604,-3283l2903502,991785r-48292,-15206l2811113,956184r-39211,-25068l2738268,901892r-27364,-32866l2690502,833036r-12749,-38599l2673350,753745xem3521075,438150r2563,-51089l3531136,337701r12148,-47302l3559797,245483r20590,-42199l3604770,164129r27890,-35780l3663771,96271r34046,-28045l3734512,44542r39060,-18994l3814709,11574r42929,-8626l3902075,r44436,2948l3989440,11574r41137,13974l4069637,44542r36695,23684l4140378,96271r31111,32078l4199379,164129r24383,39155l4244352,245483r16513,44916l4273013,337701r7498,49360l4283075,438150r-2564,51112l4273013,538638r-12148,47313l4244352,630871r-20590,42200l4199379,712223r-27890,35775l4140378,780068r-34046,28036l4069637,831779r-39060,18985l3989440,864732r-42929,8621l3902075,876300r-44437,-2947l3814709,864732r-41137,-13968l3734512,831779r-36695,-23675l3663771,780068r-31111,-32070l3604770,712223r-24383,-39152l3559797,630871r-16513,-44920l3531136,538638r-7498,-49376l3521075,438150xe" filled="f" strokecolor="#172c51" strokeweight="1pt">
                  <v:path arrowok="t"/>
                </v:shape>
                <v:shape id="Graphic 1170" o:spid="_x0000_s1029" style="position:absolute;left:11112;top:8083;width:35497;height:2953;visibility:visible;mso-wrap-style:square;v-text-anchor:top" coordsize="3549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" path="m,l825500,146050em879475,143509r889000,25400em1784350,161925r876300,em2692400,161925r857250,133350e" filled="f" strokecolor="#4471c4" strokeweight=".5pt">
                  <v:path arrowok="t"/>
                </v:shape>
                <w10:wrap type="topAndBottom" anchorx="page"/>
              </v:group>
            </w:pict>
          </mc:Fallback>
        </mc:AlternateContent>
      </w:r>
    </w:p>
    <w:p w14:paraId="7306A801" w14:textId="77777777" w:rsidR="00F3179B" w:rsidRDefault="00F3179B" w:rsidP="0098376D">
      <w:pPr>
        <w:spacing w:before="143"/>
        <w:ind w:left="566" w:right="572"/>
        <w:jc w:val="both"/>
        <w:rPr>
          <w:sz w:val="18"/>
        </w:rPr>
      </w:pPr>
      <w:r>
        <w:rPr>
          <w:sz w:val="18"/>
        </w:rPr>
        <w:t>Lưu ý: Điểm nằm trên thang điểm từ 1 đến 6, với 6 là cao nhất. Nguồn: Chỉ số chính sách doanh nghiệp vừa và nhỏ ASEAN 2024</w:t>
      </w:r>
    </w:p>
    <w:p w14:paraId="616828DF" w14:textId="77777777" w:rsidR="00F3179B" w:rsidRDefault="00F3179B" w:rsidP="00B86A30">
      <w:pPr>
        <w:pStyle w:val="Heading6"/>
        <w:spacing w:before="187"/>
      </w:pPr>
      <w:r>
        <w:rPr>
          <w:spacing w:val="-2"/>
        </w:rPr>
        <w:t>Cơ hội</w:t>
      </w:r>
    </w:p>
    <w:p w14:paraId="73F4CC40" w14:textId="77777777" w:rsidR="00F3179B" w:rsidRDefault="00F3179B" w:rsidP="0098376D">
      <w:pPr>
        <w:pStyle w:val="BodyText"/>
        <w:spacing w:before="133" w:line="252" w:lineRule="auto"/>
        <w:ind w:left="566" w:right="620"/>
        <w:jc w:val="both"/>
      </w:pPr>
      <w:r>
        <w:rPr>
          <w:rFonts w:ascii="Arial"/>
          <w:b/>
        </w:rPr>
        <w:t>Ti</w:t>
      </w:r>
      <w:r>
        <w:rPr>
          <w:rFonts w:ascii="Arial"/>
          <w:b/>
        </w:rPr>
        <w:t>ế</w:t>
      </w:r>
      <w:r>
        <w:rPr>
          <w:rFonts w:ascii="Arial"/>
          <w:b/>
        </w:rPr>
        <w:t>p t</w:t>
      </w:r>
      <w:r>
        <w:rPr>
          <w:rFonts w:ascii="Arial"/>
          <w:b/>
        </w:rPr>
        <w:t>ụ</w:t>
      </w:r>
      <w:r>
        <w:rPr>
          <w:rFonts w:ascii="Arial"/>
          <w:b/>
        </w:rPr>
        <w:t>c n</w:t>
      </w:r>
      <w:r>
        <w:rPr>
          <w:rFonts w:ascii="Arial"/>
          <w:b/>
        </w:rPr>
        <w:t>ỗ</w:t>
      </w:r>
      <w:r>
        <w:rPr>
          <w:rFonts w:ascii="Arial"/>
          <w:b/>
        </w:rPr>
        <w:t xml:space="preserve"> l</w:t>
      </w:r>
      <w:r>
        <w:rPr>
          <w:rFonts w:ascii="Arial"/>
          <w:b/>
        </w:rPr>
        <w:t>ự</w:t>
      </w:r>
      <w:r>
        <w:rPr>
          <w:rFonts w:ascii="Arial"/>
          <w:b/>
        </w:rPr>
        <w:t>c</w:t>
      </w:r>
      <w:r>
        <w:t>. Như đã nói ở trên, đã có những tiến bộ trái chiều trong việc thu hẹp khoảng cách phát triển giữa AMS. Điều này nhấn mạnh sự cần thiết phải tiếp tục và tăng cường các nỗ lực NDG trong giai đoạn sau năm 2025 để thu hẹp hơn nữa khoảng cách giữa ASEAN-6 và CLMV trên tất cả các khía cạnh tiếp cận tài chính, phát triển kỹ năng và quốc tế hóa MSME.</w:t>
      </w:r>
    </w:p>
    <w:p w14:paraId="6161A1C7" w14:textId="33FC6FA1" w:rsidR="00C32D40" w:rsidRDefault="00F3179B">
      <w:pPr>
        <w:pStyle w:val="BodyText"/>
        <w:spacing w:before="118"/>
        <w:ind w:left="566" w:right="569"/>
        <w:jc w:val="both"/>
      </w:pPr>
      <w:r>
        <w:rPr>
          <w:rFonts w:ascii="Arial" w:hAnsi="Arial"/>
          <w:b/>
        </w:rPr>
        <w:t>Mở rộng phạm vi hoạt động</w:t>
      </w:r>
      <w:r>
        <w:t xml:space="preserve">. Kế hoạch làm việc của IAI đã vạch ra cách các hành động khác nhau đóng góp vào các mục tiêu theo từng lĩnh vực trong số ba lĩnh vực chiến lược kinh tế có ý nghĩa kể từ khi bắt đầu Kế hoạch làm việc IAI đầu tiên vào năm 2022. Tuy nhiên, bối cảnh kinh tế toàn cầu mới sau năm 2025 có thể đòi hỏi phải mở rộng phạm vi các lĩnh vực chiến lược, đồng thời khuyến khích AMS giải quyết các vấn đề hiện tại. Một xu hướng không thể tránh được là số hóa – theo đó khoảng cách trong việc tiếp cận internet và các dịch vụ </w:t>
      </w:r>
      <w:r w:rsidR="000B2ADE">
        <w:t>số</w:t>
      </w:r>
      <w:r>
        <w:t xml:space="preserve"> có thể gây bất lợi cho việc tiếp cận các cơ hội bình đẳng cho các nền kinh tế kém trưởng thành hơn. Một lĩnh vực khác là chuyển đổi năng lượng, mà các nền kinh tế kém phát triển sẽ phải đối mặt với những thách thức trong đầu tư hoặc tài chính</w:t>
      </w:r>
      <w:r w:rsidR="007B5FDC">
        <w:t>.</w:t>
      </w:r>
    </w:p>
    <w:p w14:paraId="4F50C9FA" w14:textId="77777777" w:rsidR="00F3179B" w:rsidRDefault="00F3179B">
      <w:pPr>
        <w:pStyle w:val="BodyText"/>
        <w:spacing w:before="118"/>
        <w:ind w:left="566" w:right="569"/>
        <w:jc w:val="both"/>
      </w:pPr>
    </w:p>
    <w:p w14:paraId="79883FAF" w14:textId="3100BECE" w:rsidR="00C32D40" w:rsidRDefault="00711735">
      <w:pPr>
        <w:pStyle w:val="BodyText"/>
        <w:spacing w:before="121" w:line="259" w:lineRule="auto"/>
        <w:ind w:left="566" w:right="565"/>
        <w:jc w:val="both"/>
      </w:pPr>
      <w:r>
        <w:rPr>
          <w:rFonts w:ascii="Arial" w:hAnsi="Arial"/>
          <w:b/>
        </w:rPr>
        <w:lastRenderedPageBreak/>
        <w:t>Phương thức thực hiện và giám sát</w:t>
      </w:r>
      <w:r>
        <w:t xml:space="preserve">. Từ góc độ M&amp;E, Thu hẹp khoảng cách phát triển thường xảy ra ở mức độ tác động (dài hạn), như được chỉ ra trong Lý thuyết thay đổi tổng thể của </w:t>
      </w:r>
      <w:r w:rsidR="00F940F7">
        <w:t>Kế hoạch tổng thể</w:t>
      </w:r>
      <w:r>
        <w:t xml:space="preserve"> AEC, trong đó việc thu hẹp khoảng cách phát triển xảy ra ở mức kết quả dài hạn (tác động gần). Đối với sau năm 2025, cần mở rộng Lý thuyết thay đổi cho NDG để nắm bắt tốt hơn các lĩnh vực khác nhau có thể ảnh hưởng đến các nỗ lực NDG trên tất cả các lĩnh vực kinh tế xã hội (như đã đề cập ở trên). Tương tự như quản trị tốt (B6), thực hành pháp lý tốt (B7) và phát triển kinh tế bền vững (B8), sau năm 2025 cho thấy cơ hội để NDG được đưa vào như một lĩnh vực xuyên suốt trên tất cả các yếu tố khác của </w:t>
      </w:r>
      <w:r w:rsidR="00F940F7">
        <w:t>Kế hoạch tổng thể</w:t>
      </w:r>
      <w:r>
        <w:t xml:space="preserve"> hiện tại, </w:t>
      </w:r>
      <w:r>
        <w:rPr>
          <w:rFonts w:ascii="Arial" w:hAnsi="Arial"/>
          <w:i/>
        </w:rPr>
        <w:t>trong khi Kế hoạch công tác IAI trong tương lai có thể tiếp tục tập trung vào hỗ trợ ở cấp cơ sở (doanh nghiệp và nông dân)</w:t>
      </w:r>
      <w:r>
        <w:t xml:space="preserve">. Để báo cáo, Lập bản đồ kết quả của B8 (Phát triển kinh tế bền vững) đề xuất một tùy chọn để báo cáo cách SED được nhúng vào các luồng công việc ngành khác nhau. Đối với KPI, hầu hết các KPI theo </w:t>
      </w:r>
      <w:r w:rsidR="00F940F7">
        <w:t>Kế hoạch tổng thể</w:t>
      </w:r>
      <w:r>
        <w:t xml:space="preserve"> hiện tại đều ở mức cao (kết quả hoặc tác động dài hạn), và do đó, KPI tại hoạt động và kết quả ngắn hạn và đầu ra theo Kế hoạch làm việc của IAI sẽ có lợi cho việc theo dõi các thành tích</w:t>
      </w:r>
      <w:r w:rsidR="007B5FDC">
        <w:t>.</w:t>
      </w:r>
    </w:p>
    <w:p w14:paraId="7B000818" w14:textId="77777777" w:rsidR="00C32D40" w:rsidRDefault="00C32D40">
      <w:pPr>
        <w:pStyle w:val="BodyText"/>
        <w:spacing w:before="9"/>
      </w:pPr>
      <w:bookmarkStart w:id="314" w:name="_bookmark321"/>
      <w:bookmarkEnd w:id="314"/>
    </w:p>
    <w:p w14:paraId="7172B1EE" w14:textId="3500D9E3" w:rsidR="00711735" w:rsidRPr="003D01A7" w:rsidRDefault="00711735" w:rsidP="003D01A7">
      <w:pPr>
        <w:pStyle w:val="ListParagraph"/>
        <w:numPr>
          <w:ilvl w:val="2"/>
          <w:numId w:val="83"/>
        </w:numPr>
        <w:tabs>
          <w:tab w:val="left" w:pos="1419"/>
        </w:tabs>
        <w:rPr>
          <w:rFonts w:ascii="Arial"/>
          <w:b/>
          <w:lang w:val="es-ES"/>
        </w:rPr>
      </w:pPr>
      <w:r w:rsidRPr="003D01A7">
        <w:rPr>
          <w:rFonts w:ascii="Arial"/>
          <w:b/>
          <w:color w:val="001F5F"/>
          <w:lang w:val="es-ES"/>
        </w:rPr>
        <w:t>Đặ</w:t>
      </w:r>
      <w:r w:rsidRPr="003D01A7">
        <w:rPr>
          <w:rFonts w:ascii="Arial"/>
          <w:b/>
          <w:color w:val="001F5F"/>
          <w:lang w:val="es-ES"/>
        </w:rPr>
        <w:t xml:space="preserve">c </w:t>
      </w:r>
      <w:r w:rsidRPr="003D01A7">
        <w:rPr>
          <w:rFonts w:ascii="Arial"/>
          <w:b/>
          <w:color w:val="001F5F"/>
          <w:lang w:val="es-ES"/>
        </w:rPr>
        <w:t>đ</w:t>
      </w:r>
      <w:r w:rsidRPr="003D01A7">
        <w:rPr>
          <w:rFonts w:ascii="Arial"/>
          <w:b/>
          <w:color w:val="001F5F"/>
          <w:lang w:val="es-ES"/>
        </w:rPr>
        <w:t>i</w:t>
      </w:r>
      <w:r w:rsidRPr="003D01A7">
        <w:rPr>
          <w:rFonts w:ascii="Arial"/>
          <w:b/>
          <w:color w:val="001F5F"/>
          <w:lang w:val="es-ES"/>
        </w:rPr>
        <w:t>ể</w:t>
      </w:r>
      <w:r w:rsidRPr="003D01A7">
        <w:rPr>
          <w:rFonts w:ascii="Arial"/>
          <w:b/>
          <w:color w:val="001F5F"/>
          <w:lang w:val="es-ES"/>
        </w:rPr>
        <w:t>m E: ASEAN to</w:t>
      </w:r>
      <w:r w:rsidRPr="003D01A7">
        <w:rPr>
          <w:rFonts w:ascii="Arial"/>
          <w:b/>
          <w:color w:val="001F5F"/>
          <w:lang w:val="es-ES"/>
        </w:rPr>
        <w:t>à</w:t>
      </w:r>
      <w:r w:rsidRPr="003D01A7">
        <w:rPr>
          <w:rFonts w:ascii="Arial"/>
          <w:b/>
          <w:color w:val="001F5F"/>
          <w:lang w:val="es-ES"/>
        </w:rPr>
        <w:t>n c</w:t>
      </w:r>
      <w:r w:rsidRPr="003D01A7">
        <w:rPr>
          <w:rFonts w:ascii="Arial"/>
          <w:b/>
          <w:color w:val="001F5F"/>
          <w:lang w:val="es-ES"/>
        </w:rPr>
        <w:t>ầ</w:t>
      </w:r>
      <w:r w:rsidRPr="003D01A7">
        <w:rPr>
          <w:rFonts w:ascii="Arial"/>
          <w:b/>
          <w:color w:val="001F5F"/>
          <w:lang w:val="es-ES"/>
        </w:rPr>
        <w:t>u</w:t>
      </w:r>
      <w:hyperlink w:anchor="_bookmark322" w:history="1">
        <w:r w:rsidRPr="003D01A7">
          <w:rPr>
            <w:rFonts w:ascii="Arial"/>
            <w:b/>
            <w:spacing w:val="-2"/>
            <w:vertAlign w:val="superscript"/>
            <w:lang w:val="es-ES"/>
          </w:rPr>
          <w:t>239</w:t>
        </w:r>
      </w:hyperlink>
    </w:p>
    <w:p w14:paraId="7D5F8D3E" w14:textId="77777777" w:rsidR="003D01A7" w:rsidRDefault="003D01A7" w:rsidP="00C62ECC">
      <w:pPr>
        <w:pStyle w:val="BodyText"/>
        <w:spacing w:before="74" w:line="261" w:lineRule="auto"/>
        <w:ind w:left="566" w:right="576"/>
        <w:jc w:val="both"/>
        <w:rPr>
          <w:rFonts w:ascii="Arial" w:hAnsi="Arial"/>
          <w:b/>
          <w:lang w:val="es-ES"/>
        </w:rPr>
      </w:pPr>
    </w:p>
    <w:p w14:paraId="5820F4D1" w14:textId="3341C641" w:rsidR="00711735" w:rsidRPr="00711735" w:rsidRDefault="00711735" w:rsidP="00C62ECC">
      <w:pPr>
        <w:pStyle w:val="BodyText"/>
        <w:spacing w:before="74" w:line="261" w:lineRule="auto"/>
        <w:ind w:left="566" w:right="576"/>
        <w:jc w:val="both"/>
        <w:rPr>
          <w:lang w:val="es-ES"/>
        </w:rPr>
      </w:pPr>
      <w:r w:rsidRPr="00711735">
        <w:rPr>
          <w:rFonts w:ascii="Arial" w:hAnsi="Arial"/>
          <w:b/>
          <w:lang w:val="es-ES"/>
        </w:rPr>
        <w:t>Mục tiêu ngành</w:t>
      </w:r>
      <w:r w:rsidRPr="00711735">
        <w:rPr>
          <w:lang w:val="es-ES"/>
        </w:rPr>
        <w:t xml:space="preserve">. Đặc điểm E của </w:t>
      </w:r>
      <w:r w:rsidR="00F940F7">
        <w:rPr>
          <w:lang w:val="es-ES"/>
        </w:rPr>
        <w:t>Kế hoạch tổng thể</w:t>
      </w:r>
      <w:r w:rsidRPr="00711735">
        <w:rPr>
          <w:lang w:val="es-ES"/>
        </w:rPr>
        <w:t xml:space="preserve"> AEC nhằm củng cố vị thế của ASEAN như một khu vực kinh tế mở và bao trùm, đồng thời đặt nền móng cho ASEAN duy trì vai trò trung tâm trong các cam kết toàn cầu và khu vực, nếu có thể. Mục tiêu này được lên kế hoạch thực hiện thông qua tám biện pháp chiến lược</w:t>
      </w:r>
      <w:hyperlink w:anchor="_bookmark323" w:history="1">
        <w:r w:rsidRPr="00711735">
          <w:rPr>
            <w:position w:val="6"/>
            <w:sz w:val="13"/>
            <w:lang w:val="es-ES"/>
          </w:rPr>
          <w:t>240</w:t>
        </w:r>
      </w:hyperlink>
      <w:r w:rsidRPr="00711735">
        <w:rPr>
          <w:spacing w:val="7"/>
          <w:position w:val="6"/>
          <w:sz w:val="13"/>
          <w:lang w:val="es-ES"/>
        </w:rPr>
        <w:t xml:space="preserve"> </w:t>
      </w:r>
      <w:r w:rsidRPr="00711735">
        <w:rPr>
          <w:spacing w:val="-4"/>
          <w:lang w:val="es-ES"/>
        </w:rPr>
        <w:t>nhằm thúc đẩy quan hệ đối tác chiến lược với các FTA và các đối tác ngoài FTA, cũng như tăng cường sự tham gia của khu vực trong hệ thống thương mại đa phương và các diễn đàn toàn cầu và khu vực khác.</w:t>
      </w:r>
    </w:p>
    <w:p w14:paraId="035CCB6C" w14:textId="77777777" w:rsidR="00711735" w:rsidRPr="00711735" w:rsidRDefault="00711735" w:rsidP="00C62ECC">
      <w:pPr>
        <w:pStyle w:val="BodyText"/>
        <w:spacing w:before="116" w:line="259" w:lineRule="auto"/>
        <w:ind w:left="566" w:right="572"/>
        <w:jc w:val="both"/>
        <w:rPr>
          <w:lang w:val="es-ES"/>
        </w:rPr>
      </w:pPr>
      <w:r w:rsidRPr="00711735">
        <w:rPr>
          <w:rFonts w:ascii="Arial"/>
          <w:b/>
          <w:lang w:val="es-ES"/>
        </w:rPr>
        <w:t>T</w:t>
      </w:r>
      <w:r w:rsidRPr="00711735">
        <w:rPr>
          <w:rFonts w:ascii="Arial"/>
          <w:b/>
          <w:lang w:val="es-ES"/>
        </w:rPr>
        <w:t>ì</w:t>
      </w:r>
      <w:r w:rsidRPr="00711735">
        <w:rPr>
          <w:rFonts w:ascii="Arial"/>
          <w:b/>
          <w:lang w:val="es-ES"/>
        </w:rPr>
        <w:t>nh tr</w:t>
      </w:r>
      <w:r w:rsidRPr="00711735">
        <w:rPr>
          <w:rFonts w:ascii="Arial"/>
          <w:b/>
          <w:lang w:val="es-ES"/>
        </w:rPr>
        <w:t>ạ</w:t>
      </w:r>
      <w:r w:rsidRPr="00711735">
        <w:rPr>
          <w:rFonts w:ascii="Arial"/>
          <w:b/>
          <w:lang w:val="es-ES"/>
        </w:rPr>
        <w:t>ng th</w:t>
      </w:r>
      <w:r w:rsidRPr="00711735">
        <w:rPr>
          <w:rFonts w:ascii="Arial"/>
          <w:b/>
          <w:lang w:val="es-ES"/>
        </w:rPr>
        <w:t>ự</w:t>
      </w:r>
      <w:r w:rsidRPr="00711735">
        <w:rPr>
          <w:rFonts w:ascii="Arial"/>
          <w:b/>
          <w:lang w:val="es-ES"/>
        </w:rPr>
        <w:t>c hi</w:t>
      </w:r>
      <w:r w:rsidRPr="00711735">
        <w:rPr>
          <w:rFonts w:ascii="Arial"/>
          <w:b/>
          <w:lang w:val="es-ES"/>
        </w:rPr>
        <w:t>ệ</w:t>
      </w:r>
      <w:r w:rsidRPr="00711735">
        <w:rPr>
          <w:rFonts w:ascii="Arial"/>
          <w:b/>
          <w:lang w:val="es-ES"/>
        </w:rPr>
        <w:t>n</w:t>
      </w:r>
      <w:r w:rsidRPr="00711735">
        <w:rPr>
          <w:lang w:val="es-ES"/>
        </w:rPr>
        <w:t>. Tính đến cuối năm 2023, ASEAN toàn cầu (Đặc điểm E) bao gồm 76 đường hành động, tăng hơn gấp đôi so với 33 hành động trong năm 2020. Trong số này, 72% đã hoàn thành, 24% đang trong quá trình và 4% chưa bắt đầu. Trong giai đoạn này, AEC đã đạt được những thành tựu đáng kể trong đàm phán và ký kết các FTA mới (ASEAN-Hồng Kông, RCEP, FTA ASEAN-Canada đang diễn ra) cũng như cập nhật các hiệp định hiện có với các đối tác (Trung Quốc, Nhật Bản, Australia và New Zealand).</w:t>
      </w:r>
    </w:p>
    <w:p w14:paraId="19F4AB61" w14:textId="77777777" w:rsidR="00711735" w:rsidRPr="00711735" w:rsidRDefault="00711735" w:rsidP="00C62ECC">
      <w:pPr>
        <w:pStyle w:val="Heading6"/>
        <w:spacing w:before="118"/>
        <w:rPr>
          <w:lang w:val="es-ES"/>
        </w:rPr>
      </w:pPr>
      <w:r w:rsidRPr="00711735">
        <w:rPr>
          <w:lang w:val="es-ES"/>
        </w:rPr>
        <w:t xml:space="preserve">ASEAN </w:t>
      </w:r>
      <w:r w:rsidRPr="00711735">
        <w:rPr>
          <w:rFonts w:ascii="Cambria Math" w:hAnsi="Cambria Math"/>
          <w:b w:val="0"/>
          <w:lang w:val="es-ES"/>
        </w:rPr>
        <w:t xml:space="preserve">- </w:t>
      </w:r>
      <w:r w:rsidRPr="00711735">
        <w:rPr>
          <w:lang w:val="es-ES"/>
        </w:rPr>
        <w:t>Hồng Kông</w:t>
      </w:r>
    </w:p>
    <w:p w14:paraId="5A5F641B" w14:textId="68338CCB" w:rsidR="00711735" w:rsidRDefault="00711735" w:rsidP="00C62ECC">
      <w:pPr>
        <w:pStyle w:val="BodyText"/>
        <w:spacing w:before="133" w:line="252" w:lineRule="auto"/>
        <w:ind w:left="566" w:right="565"/>
        <w:jc w:val="both"/>
      </w:pPr>
      <w:r w:rsidRPr="00711735">
        <w:rPr>
          <w:lang w:val="es-ES"/>
        </w:rPr>
        <w:t>Đàm phán</w:t>
      </w:r>
      <w:r w:rsidRPr="00711735">
        <w:rPr>
          <w:rFonts w:ascii="Cambria Math" w:hAnsi="Cambria Math"/>
          <w:lang w:val="es-ES"/>
        </w:rPr>
        <w:t xml:space="preserve"> </w:t>
      </w:r>
      <w:r w:rsidRPr="00711735">
        <w:rPr>
          <w:lang w:val="es-ES"/>
        </w:rPr>
        <w:t>Hiệp định Thương mại tự do ASEAN – Hồng Kông (AHKFTA) và</w:t>
      </w:r>
      <w:r w:rsidRPr="00711735">
        <w:rPr>
          <w:rFonts w:ascii="Cambria Math" w:hAnsi="Cambria Math"/>
          <w:lang w:val="es-ES"/>
        </w:rPr>
        <w:t xml:space="preserve"> </w:t>
      </w:r>
      <w:r w:rsidRPr="00711735">
        <w:rPr>
          <w:lang w:val="es-ES"/>
        </w:rPr>
        <w:t xml:space="preserve">Hiệp định Đầu tư ASEAN – Hồng Kông (AHKIA) bắt đầu vào năm 2014 theo </w:t>
      </w:r>
      <w:r w:rsidR="00F940F7">
        <w:rPr>
          <w:lang w:val="es-ES"/>
        </w:rPr>
        <w:t>Kế hoạch tổng thể</w:t>
      </w:r>
      <w:r w:rsidRPr="00711735">
        <w:rPr>
          <w:lang w:val="es-ES"/>
        </w:rPr>
        <w:t xml:space="preserve"> AEC 2015 và tiếp tục theo </w:t>
      </w:r>
      <w:r w:rsidR="006B55ED">
        <w:rPr>
          <w:lang w:val="es-ES"/>
        </w:rPr>
        <w:t>Kế hoạch tổng thể AEC 2025</w:t>
      </w:r>
      <w:r w:rsidRPr="00711735">
        <w:rPr>
          <w:lang w:val="es-ES"/>
        </w:rPr>
        <w:t>. Năm 2018, tất cả các bên đã ký AHKFTA và AHKIA và bắt đầu các thủ tục phê chuẩn trong nước. AHKFTA và AHKIA có hiệu lực vào năm 2019 đối với Hồng Kông, Lào, Myanmar, Singapore, Thái Lan, Việt Nam và Malaysia, năm 2020 đối với Philippines, Indonesia và Brunei Darussalam, và năm 2021 đối với Campuchia.</w:t>
      </w:r>
      <w:hyperlink w:anchor="_bookmark324" w:history="1">
        <w:r>
          <w:rPr>
            <w:position w:val="6"/>
            <w:sz w:val="13"/>
          </w:rPr>
          <w:t>241</w:t>
        </w:r>
      </w:hyperlink>
      <w:r>
        <w:rPr>
          <w:spacing w:val="40"/>
          <w:position w:val="6"/>
          <w:sz w:val="13"/>
        </w:rPr>
        <w:t xml:space="preserve"> </w:t>
      </w:r>
      <w:r>
        <w:t>Như vậy, AHKFTA và AHKIA có hiệu lực đầy đủ đối với tất cả các bên. Vào năm 2021, các Bên AHK đã lên kế hoạch kết thúc đàm phán về PSR (Quy tắc xuất xứ) cho AHKFTA và Lịch trình bảo lưu, định nghĩa về "thể nhân của một Bên" và Điều 20 (Giải quyết tranh chấp đầu tư giữa một Bên và Nhà đầu tư) cho AHKIA. Các vấn đề đang chờ xử lý khác bao gồm việc áp dụng Điều 10 (Tịch thu và Bồi thường) đối với các biện pháp thuế cấu thành tịch thu và Điều 20 (Giải quyết tranh chấp đầu tư giữa một Bên và Nhà đầu tư - IPDS), cũng như thảo luận về các phương pháp giải quyết vấn đề liên quan đến việc đưa Thường trú nhân của Hồng Kông vào Định nghĩa "thể nhân của một Bên". Các Bên tham gia AHKFTA đã hoàn thành các cuộc đàm phán về Phụ lục 3-3 (PSR) của AHKFTA vào năm 2023, Hiệp định sau đó được cập nhật thông qua Nghị định thư 1 để sửa đổi AHKFTA, được ký vào ngày 19 tháng 9 năm 2024, trong đó cập nhật Phụ lục 3-2 (Quy tắc cụ thể về sản phẩm) của Chương 3 (Quy tắc xuất xứ) để phản ánh các kết quả đã đàm phán.</w:t>
      </w:r>
    </w:p>
    <w:p w14:paraId="1BB89A3F" w14:textId="13021F54" w:rsidR="00711735" w:rsidRDefault="00711735" w:rsidP="00711735">
      <w:pPr>
        <w:pStyle w:val="BodyText"/>
        <w:spacing w:before="121" w:line="252" w:lineRule="auto"/>
        <w:ind w:left="566" w:right="566"/>
        <w:jc w:val="both"/>
      </w:pPr>
      <w:r>
        <w:t>Việc xem xét Chương trình Công tác Hợp tác Kinh tế và Kỹ thuật Khu vực Thương mại Tự do ASEAN-Hồng Kông, Trung Quốc (Chương trình Công tác AHKFTA ECOTECH), hỗ trợ việc thực hiện Chương 9 của AHKFTA, đã được Ủy ban hỗn hợp AHKFTA thông qua vào ngày 17 tháng 5 năm 2024 và được báo cáo tại Tham vấn SEOM-HKC lần thứ 12 vào ngày 23 tháng 5 năm 2024. Tại Tham vấn AEM-HKC lần thứ 8 vào tháng 9 năm 2024, Chương trình làm việc AHKFTA ECOTECH gia hạn thêm 5 năm (2025-2029) đã được công bố.</w:t>
      </w:r>
    </w:p>
    <w:p w14:paraId="05E99067" w14:textId="77777777" w:rsidR="00711735" w:rsidRDefault="00711735" w:rsidP="00711735">
      <w:pPr>
        <w:pStyle w:val="Heading6"/>
        <w:spacing w:before="120"/>
      </w:pPr>
      <w:r>
        <w:rPr>
          <w:spacing w:val="-2"/>
        </w:rPr>
        <w:t xml:space="preserve">ASEAN </w:t>
      </w:r>
      <w:r>
        <w:rPr>
          <w:rFonts w:ascii="Cambria Math" w:hAnsi="Cambria Math"/>
          <w:b w:val="0"/>
          <w:spacing w:val="-2"/>
        </w:rPr>
        <w:t xml:space="preserve">– </w:t>
      </w:r>
      <w:r>
        <w:rPr>
          <w:spacing w:val="-2"/>
        </w:rPr>
        <w:t>Nhật Bản</w:t>
      </w:r>
    </w:p>
    <w:p w14:paraId="75BBC63D" w14:textId="7077DABE" w:rsidR="00C32D40" w:rsidRDefault="00711735" w:rsidP="00711735">
      <w:pPr>
        <w:pStyle w:val="BodyText"/>
        <w:spacing w:before="131" w:line="252" w:lineRule="auto"/>
        <w:ind w:left="566" w:right="566"/>
        <w:jc w:val="both"/>
      </w:pPr>
      <w:r>
        <w:t xml:space="preserve">Hiệp định Đối tác Kinh tế Toàn diện </w:t>
      </w:r>
      <w:r>
        <w:rPr>
          <w:rFonts w:ascii="Cambria Math" w:hAnsi="Cambria Math"/>
        </w:rPr>
        <w:t>ASEAN-Nhật</w:t>
      </w:r>
      <w:r>
        <w:t xml:space="preserve"> Bản (AJCEP) được ký kết lần đầu tiên vào năm 2008. Việc ký kết Nghị định thư đầu tiên để sửa đổi AJCEP bắt đầu vào năm 2018 và đến năm 2020, Nhật Bản và tất cả AMS đã ký Nghị định thư thứ nhất. Trong số những điều khoản khác, Nghị định thư đã được sửa đổi để bổ sung các điều khoản liên quan đến Thương mại Dịch vụ, Di chuyển của Thể nhân và Đầu tư vào Hiệp định AJCEP.</w:t>
      </w:r>
    </w:p>
    <w:p w14:paraId="3FB11549" w14:textId="77777777" w:rsidR="00C32D40" w:rsidRDefault="007B5FDC">
      <w:pPr>
        <w:pStyle w:val="BodyText"/>
        <w:spacing w:before="21"/>
      </w:pPr>
      <w:r>
        <w:rPr>
          <w:noProof/>
          <w:lang w:eastAsia="ko-KR"/>
        </w:rPr>
        <mc:AlternateContent>
          <mc:Choice Requires="wps">
            <w:drawing>
              <wp:anchor distT="0" distB="0" distL="0" distR="0" simplePos="0" relativeHeight="487759360" behindDoc="1" locked="0" layoutInCell="1" allowOverlap="1" wp14:anchorId="199CFB08" wp14:editId="365713CF">
                <wp:simplePos x="0" y="0"/>
                <wp:positionH relativeFrom="page">
                  <wp:posOffset>719327</wp:posOffset>
                </wp:positionH>
                <wp:positionV relativeFrom="paragraph">
                  <wp:posOffset>175090</wp:posOffset>
                </wp:positionV>
                <wp:extent cx="1829435" cy="6350"/>
                <wp:effectExtent l="0" t="0" r="0" b="0"/>
                <wp:wrapTopAndBottom/>
                <wp:docPr id="1171" name="Graphic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62A8FD" id="Graphic 1171" o:spid="_x0000_s1026" style="position:absolute;margin-left:56.65pt;margin-top:13.8pt;width:144.05pt;height:.5pt;z-index:-155571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" path="m1829435,l,,,6096r1829435,l1829435,xe" fillcolor="black" stroked="f">
                <v:path arrowok="t"/>
                <w10:wrap type="topAndBottom" anchorx="page"/>
              </v:shape>
            </w:pict>
          </mc:Fallback>
        </mc:AlternateContent>
      </w:r>
    </w:p>
    <w:p w14:paraId="078A6691" w14:textId="77777777" w:rsidR="00C32D40" w:rsidRDefault="00C32D40">
      <w:pPr>
        <w:pStyle w:val="BodyText"/>
        <w:spacing w:before="90"/>
        <w:rPr>
          <w:sz w:val="16"/>
        </w:rPr>
      </w:pPr>
    </w:p>
    <w:p w14:paraId="6BD92F80" w14:textId="77777777" w:rsidR="00711735" w:rsidRDefault="00711735" w:rsidP="006A051F">
      <w:pPr>
        <w:ind w:left="566" w:right="456"/>
        <w:rPr>
          <w:sz w:val="16"/>
        </w:rPr>
      </w:pPr>
      <w:bookmarkStart w:id="315" w:name="_bookmark322"/>
      <w:bookmarkEnd w:id="315"/>
      <w:r>
        <w:rPr>
          <w:sz w:val="16"/>
          <w:vertAlign w:val="superscript"/>
        </w:rPr>
        <w:t xml:space="preserve">239 </w:t>
      </w:r>
      <w:r>
        <w:rPr>
          <w:sz w:val="16"/>
        </w:rPr>
        <w:t>Kế hoạch làm việc theo ngành và MTR không có sẵn cho Yếu tố này; do đó, việc xem xét được thực hiện dựa trên Lập bản đồ kết quả (2024), Cập nhật ưu tiên hàng năm (2018-Q2-2024) và các thông tin công khai khác.</w:t>
      </w:r>
    </w:p>
    <w:p w14:paraId="46CF4B1B" w14:textId="06604006" w:rsidR="00C32D40" w:rsidRDefault="00711735">
      <w:pPr>
        <w:spacing w:before="43" w:line="249" w:lineRule="auto"/>
        <w:ind w:left="566" w:right="456"/>
        <w:rPr>
          <w:sz w:val="16"/>
        </w:rPr>
      </w:pPr>
      <w:bookmarkStart w:id="316" w:name="_bookmark323"/>
      <w:bookmarkEnd w:id="316"/>
      <w:r>
        <w:rPr>
          <w:sz w:val="16"/>
          <w:vertAlign w:val="superscript"/>
        </w:rPr>
        <w:t xml:space="preserve">240 </w:t>
      </w:r>
      <w:r>
        <w:rPr>
          <w:sz w:val="16"/>
        </w:rPr>
        <w:t xml:space="preserve">Chúng bao gồm sáu biện pháp chiến lược ban đầu như được quy định trong </w:t>
      </w:r>
      <w:r w:rsidR="006B55ED">
        <w:rPr>
          <w:sz w:val="16"/>
        </w:rPr>
        <w:t>Kế hoạch tổng thể AEC 2025</w:t>
      </w:r>
      <w:r>
        <w:rPr>
          <w:sz w:val="16"/>
        </w:rPr>
        <w:t xml:space="preserve"> và hai biện pháp chiến lược bổ sung được Hội đồng AEC phê duyệt dựa trên MTR</w:t>
      </w:r>
      <w:r w:rsidR="007B5FDC">
        <w:rPr>
          <w:sz w:val="16"/>
        </w:rPr>
        <w:t>.</w:t>
      </w:r>
    </w:p>
    <w:p w14:paraId="1981276C" w14:textId="77777777" w:rsidR="00C32D40" w:rsidRDefault="00C32D40">
      <w:pPr>
        <w:spacing w:line="249" w:lineRule="auto"/>
        <w:rPr>
          <w:sz w:val="16"/>
        </w:rPr>
        <w:sectPr w:rsidR="00C32D40">
          <w:pgSz w:w="11910" w:h="16840"/>
          <w:pgMar w:top="1040" w:right="566" w:bottom="500" w:left="566" w:header="0" w:footer="300" w:gutter="0"/>
          <w:cols w:space="720"/>
        </w:sectPr>
      </w:pPr>
    </w:p>
    <w:p w14:paraId="1FAC4F90" w14:textId="77777777" w:rsidR="00711735" w:rsidRDefault="00711735" w:rsidP="00126339">
      <w:pPr>
        <w:pStyle w:val="BodyText"/>
        <w:spacing w:before="121" w:line="252" w:lineRule="auto"/>
        <w:ind w:left="566" w:right="565"/>
        <w:jc w:val="both"/>
      </w:pPr>
      <w:r>
        <w:lastRenderedPageBreak/>
        <w:t>Về khuôn khổ hợp tác kinh tế, ngày 22/8/2023, Tham vấn AEM-METI lần thứ 29 đã thông qua "Kế hoạch tương lai và Kế hoạch hành động hợp tác sáng tạo kinh tế ASEAN-Nhật Bản sáng tạo và bền vững" và hoan nghênh Tầm nhìn hợp tác kinh tế ASEAN-Nhật Bản do khu vực tư nhân dẫn dắt để kỷ niệm 50 năm quan hệ hữu nghị và hợp tác ASEAN-Nhật Bản.</w:t>
      </w:r>
    </w:p>
    <w:p w14:paraId="6FF1F700" w14:textId="77777777" w:rsidR="00711735" w:rsidRDefault="00711735" w:rsidP="00EB4347">
      <w:pPr>
        <w:pStyle w:val="Heading6"/>
        <w:spacing w:before="119"/>
      </w:pPr>
      <w:r>
        <w:t>ASEAN Trung Quốc</w:t>
      </w:r>
    </w:p>
    <w:p w14:paraId="309DAE9E" w14:textId="77777777" w:rsidR="00711735" w:rsidRDefault="00711735" w:rsidP="00EB4347">
      <w:pPr>
        <w:pStyle w:val="BodyText"/>
        <w:spacing w:before="132" w:line="252" w:lineRule="auto"/>
        <w:ind w:left="566" w:right="567"/>
        <w:jc w:val="both"/>
        <w:rPr>
          <w:position w:val="6"/>
          <w:sz w:val="13"/>
        </w:rPr>
      </w:pPr>
      <w:r>
        <w:t>Hiệp định Hợp tác Kinh tế Toàn diện ASEAN-Cộng hòa Nhân dân Trung Hoa (ACFTA) có hiệu lực vào năm 2005 đối với thương mại hàng hóa, năm 2007 đối với thương mại dịch vụ và năm 2010 đối với đầu tư.</w:t>
      </w:r>
      <w:hyperlink w:anchor="_bookmark325" w:history="1">
        <w:r>
          <w:rPr>
            <w:position w:val="6"/>
            <w:sz w:val="13"/>
          </w:rPr>
          <w:t>242</w:t>
        </w:r>
      </w:hyperlink>
      <w:r>
        <w:rPr>
          <w:spacing w:val="33"/>
          <w:position w:val="6"/>
          <w:sz w:val="13"/>
        </w:rPr>
        <w:t xml:space="preserve"> </w:t>
      </w:r>
      <w:r>
        <w:t>Nâng cấp đầu tiên của ACFTA vào năm 2014 được ký kết vào năm 2015 và có hiệu lực đối với tất cả các Thành viên ACFTA từ năm 2019, với những cải tiến trong các chương Quy tắc xuất xứ, Thủ tục Hải quan và Tạo thuận lợi thương mại, Đầu tư và Hợp tác Kinh tế và Kỹ thuật, cũng như Tiếp cận Thị trường Dịch vụ.</w:t>
      </w:r>
      <w:hyperlink w:anchor="_bookmark326" w:history="1">
        <w:r>
          <w:rPr>
            <w:position w:val="6"/>
            <w:sz w:val="13"/>
          </w:rPr>
          <w:t>243</w:t>
        </w:r>
      </w:hyperlink>
    </w:p>
    <w:p w14:paraId="2C40A15E" w14:textId="744BE6E0" w:rsidR="00711735" w:rsidRDefault="00711735" w:rsidP="00EB4347">
      <w:pPr>
        <w:pStyle w:val="BodyText"/>
        <w:spacing w:before="74" w:line="252" w:lineRule="auto"/>
        <w:ind w:left="566" w:right="564"/>
        <w:jc w:val="both"/>
        <w:rPr>
          <w:position w:val="6"/>
          <w:sz w:val="13"/>
        </w:rPr>
      </w:pPr>
      <w:r>
        <w:t>Năm 2019, tại Tham vấn AEM-MOFCOM lần thứ 19, các Bộ trưởng đã thông qua các bước tiếp theo cho các yếu tố còn lại trong Chương trình Công tác Tương lai theo Nghị định thư Nâng cấp ACFTA, theo đề xuất của ACFTA-JC, cụ thể là: i) ưu tiên ký kết RCEP và thảo luận về tự do hóa hơn nữa thương mại hàng hóa sau khi ký kết RCEP; ii) về tự do hóa và bảo hộ đầu tư, Hội nghị đã giao nhiệm vụ cho Nhóm công tác về đầu tư (ACFTA WGI) thảo luận về con đường nâng cấp ACFTA bằng cách tính đến các hiệp định hiện có, bao gồm RCEP, và iii) xác định các lĩnh vực khác có lợi cho cả hai bên. Báo cáo nghiên cứu khả thi chung nhằm tăng cường hơn nữa Khu vực thương mại tự do ASEAN - Trung Quốc (ACFTA 3.0) đã được khởi xướng vào năm 2021 và được thông qua tại Tham vấn AEM-MOFCOM lần thứ 21 vào ngày 17 tháng 9 năm 2022. Đàm phán nâng cấp ACFTA 3.0 đã được khởi động tại Hội nghị thượng đỉnh ASEAN-Trung Quốc lần thứ 25 vào tháng 11/2022 và một kết luận quan trọng đã được công bố vào ngày 10/10/2024.</w:t>
      </w:r>
      <w:hyperlink w:anchor="_bookmark327" w:history="1">
        <w:r>
          <w:rPr>
            <w:position w:val="6"/>
            <w:sz w:val="13"/>
          </w:rPr>
          <w:t>244</w:t>
        </w:r>
      </w:hyperlink>
      <w:r>
        <w:rPr>
          <w:spacing w:val="31"/>
          <w:position w:val="6"/>
          <w:sz w:val="13"/>
        </w:rPr>
        <w:t xml:space="preserve"> </w:t>
      </w:r>
      <w:r>
        <w:t xml:space="preserve">Ngoài các lĩnh vực hiện có, ACFTA giới thiệu các tính năng nâng cao để tăng cường hợp tác kinh tế, bao gồm hợp tác MSME, kinh tế </w:t>
      </w:r>
      <w:r w:rsidR="000B2ADE">
        <w:t>số</w:t>
      </w:r>
      <w:r>
        <w:t>, kinh tế xanh và kết nối chuỗi cung ứng.</w:t>
      </w:r>
      <w:hyperlink w:anchor="_bookmark328" w:history="1">
        <w:r>
          <w:rPr>
            <w:position w:val="6"/>
            <w:sz w:val="13"/>
          </w:rPr>
          <w:t>245</w:t>
        </w:r>
      </w:hyperlink>
    </w:p>
    <w:p w14:paraId="42B0B16E" w14:textId="77777777" w:rsidR="00711735" w:rsidRDefault="00711735" w:rsidP="009B7F5E">
      <w:pPr>
        <w:pStyle w:val="Heading6"/>
        <w:spacing w:before="121"/>
      </w:pPr>
      <w:r>
        <w:rPr>
          <w:spacing w:val="-2"/>
        </w:rPr>
        <w:t xml:space="preserve">ASEAN </w:t>
      </w:r>
      <w:r>
        <w:rPr>
          <w:rFonts w:ascii="Cambria Math" w:hAnsi="Cambria Math"/>
          <w:b w:val="0"/>
          <w:spacing w:val="-2"/>
        </w:rPr>
        <w:t xml:space="preserve">– </w:t>
      </w:r>
      <w:r>
        <w:rPr>
          <w:spacing w:val="-2"/>
        </w:rPr>
        <w:t>Hàn Quốc</w:t>
      </w:r>
    </w:p>
    <w:p w14:paraId="0F9392C5" w14:textId="410F9605" w:rsidR="00711735" w:rsidRDefault="00711735" w:rsidP="009B7F5E">
      <w:pPr>
        <w:pStyle w:val="BodyText"/>
        <w:spacing w:before="133" w:line="252" w:lineRule="auto"/>
        <w:ind w:left="566" w:right="566"/>
        <w:jc w:val="both"/>
      </w:pPr>
      <w:r>
        <w:t>Hiệp định khung Hiệp</w:t>
      </w:r>
      <w:r>
        <w:rPr>
          <w:rFonts w:ascii="Cambria Math" w:hAnsi="Cambria Math"/>
        </w:rPr>
        <w:t xml:space="preserve"> định Thương mại Hàng hóa ASEAN-Hàn</w:t>
      </w:r>
      <w:r>
        <w:t xml:space="preserve"> Quốc (AKTIGA) được ký kết năm 2005 và có hiệu lực từ năm 2006. Hiệp định Thương mại hàng hóa ASEAN-Hàn Quốc (AKTIGA) được ký kết vào năm 2005 và có hiệu lực vào năm 2010. Hiệp định Thương mại Dịch vụ ASEAN-Hàn Quốc (AKTISA) được ký kết vào năm 2008 và có hiệu lực vào năm 2009. Hiệp định ASEAN-Hàn Quốc về đầu tư được ký kết và có hiệu lực từ năm 2009. AKTIGA đã trải qua ba sửa đổi: Nghị định thư thứ nhất sửa đổi Hiệp định Thương mại hàng hóa ASEAN-Hàn Quốc năm 2010, Nghị định thư thứ hai sửa đổi Hiệp định Thương mại hàng hóa ASEAN-Hàn Quốc năm 2011 và Nghị định thư thứ ba sửa đổi Hiệp định Thương mại hàng hóa ASEAN-Hàn Quốc năm 2015. Nghị định thư thứ ba có hiệu lực đối với tất cả các Bên có hiệu lực từ ngày 28 tháng 11 năm 2023.</w:t>
      </w:r>
    </w:p>
    <w:p w14:paraId="2B723FD2" w14:textId="555B5522" w:rsidR="00711735" w:rsidRDefault="00711735" w:rsidP="009B7F5E">
      <w:pPr>
        <w:pStyle w:val="BodyText"/>
        <w:spacing w:before="178" w:line="252" w:lineRule="auto"/>
        <w:ind w:left="566" w:right="566"/>
        <w:jc w:val="both"/>
      </w:pPr>
      <w:r>
        <w:t xml:space="preserve">Song song đó, các cuộc đàm phán về việc tự do hóa hơn nữa các sản phẩm nhạy cảm theo AKTIGA cũng bắt đầu vào năm 2015 nhưng gặp phải sự chậm trễ về mặt kỹ thuật. Vào năm 2020, các Bộ trưởng đã nhất trí tuân theo cách tiếp cận "ASEAN-X" cho AMS sẵn sàng theo đuổi tự do hóa hơn nữa các sản phẩm đường ray nhạy cảm với Hàn Quốc. Do sự chồng chéo với các cuộc đàm phán RCEP, các cuộc đàm phán để tự do hóa hơn nữa các sản phẩm đường đua nhạy cảm theo AKTIGA đã bị hoãn lại đến năm 2021. Tính đến Tham vấn AEM-Hàn Quốc lần thứ 18 vào tháng 9 năm 2021, ASEAN và Hàn Quốc đã không thể đạt được tiến bộ trong việc Tự do hóa hơn nữa các sản phẩm đường ray nhạy cảm theo AKTIGA. Để tìm kiếm một cách thức thỏa đáng cho cả hai bên để các thành viên của AKFTA có thể tham gia Tự do hóa hơn nữa các sản phẩm theo dõi nhạy cảm theo AKTIGA, một Nghiên cứu đánh giá chung về AKFTA đã được khởi xướng vào năm 2022 và đã được hoàn thiện vào năm 2023ASEAN và Hàn Quốc cũng đã đồng ý tiến hành Nghiên cứu chung về Thương mại </w:t>
      </w:r>
      <w:r w:rsidR="000B2ADE">
        <w:t>số</w:t>
      </w:r>
      <w:r>
        <w:t xml:space="preserve"> và Nghiên cứu chung về Chương trình nghị sự Thương mại Mới làm tài liệu tham khảo bổ sung cho Tài liệu xác định phạm vi chung. Trong Tham vấn AEM-Hàn Quốc lần thứ 21 vào ngày 22/9/2024, các Bộ trưởng hoan nghênh thỏa thuận giữa ASEAN và Hàn Quốc về mốc thời gian nâng cấp AKFTA. Bước tiếp theo, các Bộ trưởng giao nhiệm vụ cho các quan chức xây dựng Báo cáo xác định phạm vi chung để làm tài liệu tham khảo cho việc nâng cấp AKFTA, dự kiến sẽ được hoàn thiện và đệ trình để Bộ trưởng phê chuẩn tại Tham vấn AEM-Hàn Quốc tiếp theo vào năm 2025.</w:t>
      </w:r>
      <w:hyperlink w:anchor="_bookmark329" w:history="1">
        <w:r>
          <w:rPr>
            <w:position w:val="6"/>
            <w:sz w:val="13"/>
          </w:rPr>
          <w:t>246</w:t>
        </w:r>
      </w:hyperlink>
      <w:r>
        <w:rPr>
          <w:spacing w:val="23"/>
          <w:position w:val="6"/>
          <w:sz w:val="13"/>
        </w:rPr>
        <w:t xml:space="preserve"> </w:t>
      </w:r>
      <w:r>
        <w:t>Người ta chỉ ra rằng các cuộc đàm phán nâng cấp có thể bắt đầu vào năm 2026.</w:t>
      </w:r>
    </w:p>
    <w:p w14:paraId="3E051215" w14:textId="6799A700" w:rsidR="00C32D40" w:rsidRDefault="00C32D40">
      <w:pPr>
        <w:pStyle w:val="BodyText"/>
        <w:spacing w:before="121" w:line="252" w:lineRule="auto"/>
        <w:ind w:left="566" w:right="565"/>
        <w:jc w:val="both"/>
      </w:pPr>
    </w:p>
    <w:p w14:paraId="63938738" w14:textId="77777777" w:rsidR="00C32D40" w:rsidRDefault="007B5FDC">
      <w:pPr>
        <w:pStyle w:val="BodyText"/>
        <w:spacing w:before="1"/>
        <w:rPr>
          <w:sz w:val="11"/>
        </w:rPr>
      </w:pPr>
      <w:r>
        <w:rPr>
          <w:noProof/>
          <w:sz w:val="11"/>
          <w:lang w:eastAsia="ko-KR"/>
        </w:rPr>
        <mc:AlternateContent>
          <mc:Choice Requires="wps">
            <w:drawing>
              <wp:anchor distT="0" distB="0" distL="0" distR="0" simplePos="0" relativeHeight="487759872" behindDoc="1" locked="0" layoutInCell="1" allowOverlap="1" wp14:anchorId="459FC4FD" wp14:editId="1D55011E">
                <wp:simplePos x="0" y="0"/>
                <wp:positionH relativeFrom="page">
                  <wp:posOffset>719327</wp:posOffset>
                </wp:positionH>
                <wp:positionV relativeFrom="paragraph">
                  <wp:posOffset>96374</wp:posOffset>
                </wp:positionV>
                <wp:extent cx="1829435" cy="6350"/>
                <wp:effectExtent l="0" t="0" r="0" b="0"/>
                <wp:wrapTopAndBottom/>
                <wp:docPr id="1172" name="Graphic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7DB906" id="Graphic 1172" o:spid="_x0000_s1026" style="position:absolute;margin-left:56.65pt;margin-top:7.6pt;width:144.05pt;height:.5pt;z-index:-155566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" path="m1829435,l,,,6095r1829435,l1829435,xe" fillcolor="black" stroked="f">
                <v:path arrowok="t"/>
                <w10:wrap type="topAndBottom" anchorx="page"/>
              </v:shape>
            </w:pict>
          </mc:Fallback>
        </mc:AlternateContent>
      </w:r>
    </w:p>
    <w:p w14:paraId="2DB75626" w14:textId="77777777" w:rsidR="00C32D40" w:rsidRDefault="00C32D40">
      <w:pPr>
        <w:pStyle w:val="BodyText"/>
        <w:spacing w:before="90"/>
        <w:rPr>
          <w:sz w:val="16"/>
        </w:rPr>
      </w:pPr>
    </w:p>
    <w:p w14:paraId="3102C271" w14:textId="77777777" w:rsidR="00711735" w:rsidRDefault="00711735" w:rsidP="00DB2FDD">
      <w:pPr>
        <w:ind w:left="566"/>
        <w:rPr>
          <w:sz w:val="16"/>
        </w:rPr>
      </w:pPr>
      <w:bookmarkStart w:id="317" w:name="_bookmark324"/>
      <w:bookmarkEnd w:id="317"/>
      <w:r>
        <w:rPr>
          <w:sz w:val="16"/>
          <w:vertAlign w:val="superscript"/>
        </w:rPr>
        <w:t xml:space="preserve">241 </w:t>
      </w:r>
      <w:r>
        <w:rPr>
          <w:sz w:val="16"/>
        </w:rPr>
        <w:t xml:space="preserve">Enterprise Singapore (n.d.). Khu </w:t>
      </w:r>
      <w:hyperlink r:id="rId592">
        <w:r>
          <w:rPr>
            <w:color w:val="0462C1"/>
            <w:sz w:val="16"/>
            <w:u w:val="single" w:color="0462C1"/>
          </w:rPr>
          <w:t>vực thương mại tự do ASEAN – Hồng Kông, Trung Quốc (AHKFTA)</w:t>
        </w:r>
      </w:hyperlink>
    </w:p>
    <w:p w14:paraId="51EA3BD9" w14:textId="77777777" w:rsidR="00711735" w:rsidRDefault="00711735" w:rsidP="00DB2FDD">
      <w:pPr>
        <w:spacing w:before="1"/>
        <w:ind w:left="566"/>
        <w:rPr>
          <w:sz w:val="16"/>
        </w:rPr>
      </w:pPr>
      <w:bookmarkStart w:id="318" w:name="_bookmark325"/>
      <w:bookmarkEnd w:id="318"/>
      <w:r>
        <w:rPr>
          <w:sz w:val="16"/>
          <w:vertAlign w:val="superscript"/>
        </w:rPr>
        <w:t xml:space="preserve">242 </w:t>
      </w:r>
      <w:r>
        <w:rPr>
          <w:sz w:val="16"/>
        </w:rPr>
        <w:t>ASEAN (2025). Quan hệ kinh tế ASEAN-Trung Quốc.</w:t>
      </w:r>
    </w:p>
    <w:p w14:paraId="2206C2A9" w14:textId="77777777" w:rsidR="00711735" w:rsidRDefault="00711735" w:rsidP="00DB2FDD">
      <w:pPr>
        <w:spacing w:before="1"/>
        <w:ind w:left="566"/>
        <w:rPr>
          <w:sz w:val="16"/>
        </w:rPr>
      </w:pPr>
      <w:bookmarkStart w:id="319" w:name="_bookmark326"/>
      <w:bookmarkEnd w:id="319"/>
      <w:r>
        <w:rPr>
          <w:sz w:val="16"/>
          <w:vertAlign w:val="superscript"/>
        </w:rPr>
        <w:t xml:space="preserve">243 </w:t>
      </w:r>
      <w:r>
        <w:rPr>
          <w:sz w:val="16"/>
        </w:rPr>
        <w:t xml:space="preserve">ASEAN (2024). </w:t>
      </w:r>
      <w:hyperlink r:id="rId593">
        <w:r>
          <w:rPr>
            <w:color w:val="0462C1"/>
            <w:sz w:val="16"/>
            <w:u w:val="single" w:color="0462C1"/>
          </w:rPr>
          <w:t>Tuyên bố chung về việc ký kết quan trọng các cuộc đàm phán nâng cấp Khu vực mậu dịch tự do ASEAN-Trung Quốc (ACFTA) 3.0</w:t>
        </w:r>
      </w:hyperlink>
      <w:r>
        <w:rPr>
          <w:color w:val="0462C1"/>
          <w:sz w:val="16"/>
        </w:rPr>
        <w:t xml:space="preserve"> </w:t>
      </w:r>
      <w:hyperlink r:id="rId594">
        <w:r>
          <w:rPr>
            <w:spacing w:val="-2"/>
            <w:sz w:val="16"/>
          </w:rPr>
          <w:t>.</w:t>
        </w:r>
      </w:hyperlink>
    </w:p>
    <w:p w14:paraId="0FE936FF" w14:textId="01CC809F" w:rsidR="00711735" w:rsidRDefault="00711735" w:rsidP="00711735">
      <w:pPr>
        <w:ind w:left="566"/>
        <w:rPr>
          <w:sz w:val="16"/>
        </w:rPr>
      </w:pPr>
      <w:bookmarkStart w:id="320" w:name="_bookmark327"/>
      <w:bookmarkEnd w:id="320"/>
      <w:r>
        <w:rPr>
          <w:sz w:val="16"/>
          <w:vertAlign w:val="superscript"/>
        </w:rPr>
        <w:t xml:space="preserve">244 </w:t>
      </w:r>
      <w:r>
        <w:rPr>
          <w:sz w:val="16"/>
        </w:rPr>
        <w:t xml:space="preserve">ASEAN (2024). </w:t>
      </w:r>
      <w:hyperlink r:id="rId595">
        <w:r>
          <w:rPr>
            <w:color w:val="0462C1"/>
            <w:sz w:val="16"/>
            <w:u w:val="single" w:color="0462C1"/>
          </w:rPr>
          <w:t>Tuyên bố chung về việc ký kết quan trọng các cuộc đàm phán nâng cấp Khu vực mậu dịch tự do ASEAN-Trung Quốc (ACFTA) 3.0</w:t>
        </w:r>
      </w:hyperlink>
      <w:r>
        <w:rPr>
          <w:color w:val="0462C1"/>
          <w:sz w:val="16"/>
        </w:rPr>
        <w:t xml:space="preserve"> </w:t>
      </w:r>
      <w:hyperlink r:id="rId596">
        <w:r>
          <w:rPr>
            <w:spacing w:val="-2"/>
            <w:sz w:val="16"/>
          </w:rPr>
          <w:t>.</w:t>
        </w:r>
      </w:hyperlink>
    </w:p>
    <w:p w14:paraId="00EF924F" w14:textId="77777777" w:rsidR="00711735" w:rsidRDefault="00711735" w:rsidP="00DB2FDD">
      <w:pPr>
        <w:spacing w:line="183" w:lineRule="exact"/>
        <w:ind w:left="566"/>
        <w:rPr>
          <w:sz w:val="16"/>
        </w:rPr>
      </w:pPr>
      <w:r>
        <w:rPr>
          <w:sz w:val="16"/>
          <w:vertAlign w:val="superscript"/>
        </w:rPr>
        <w:t xml:space="preserve">245 </w:t>
      </w:r>
      <w:r>
        <w:rPr>
          <w:sz w:val="16"/>
        </w:rPr>
        <w:t xml:space="preserve">Hội đồng Nhà nước, Cộng hòa Nhân dân Trung Hoa (2024, ngày 12 tháng 10). </w:t>
      </w:r>
      <w:hyperlink r:id="rId597">
        <w:r>
          <w:rPr>
            <w:color w:val="0462C1"/>
            <w:sz w:val="16"/>
            <w:u w:val="single" w:color="0462C1"/>
          </w:rPr>
          <w:t>Nâng cấp CAFTA để thúc đẩy hợp tác,</w:t>
        </w:r>
      </w:hyperlink>
    </w:p>
    <w:p w14:paraId="6F8B631E" w14:textId="77777777" w:rsidR="00711735" w:rsidRDefault="00711735">
      <w:pPr>
        <w:pStyle w:val="Heading6"/>
        <w:spacing w:before="182"/>
      </w:pPr>
    </w:p>
    <w:p w14:paraId="1B16B07D" w14:textId="77777777" w:rsidR="00865844" w:rsidRDefault="00865844" w:rsidP="00747692">
      <w:pPr>
        <w:pStyle w:val="Heading6"/>
        <w:spacing w:before="182"/>
      </w:pPr>
      <w:r>
        <w:lastRenderedPageBreak/>
        <w:t xml:space="preserve">ASEAN </w:t>
      </w:r>
      <w:r>
        <w:rPr>
          <w:rFonts w:ascii="Cambria Math" w:hAnsi="Cambria Math"/>
          <w:b w:val="0"/>
        </w:rPr>
        <w:t>-</w:t>
      </w:r>
      <w:r>
        <w:t xml:space="preserve"> Úc và New Zealand</w:t>
      </w:r>
    </w:p>
    <w:p w14:paraId="507D7C08" w14:textId="77777777" w:rsidR="00865844" w:rsidRDefault="00865844" w:rsidP="00747692">
      <w:pPr>
        <w:pStyle w:val="BodyText"/>
        <w:spacing w:before="131" w:line="252" w:lineRule="auto"/>
        <w:ind w:left="566" w:right="565"/>
        <w:jc w:val="both"/>
      </w:pPr>
      <w:r>
        <w:t>Khu vực thương mại tự do ASEAN – Australia - New Zealand (AANZFTA) được ký kết vào năm 2009 và có hiệu lực vào năm 2010. Đây là hiệp định thương mại đầu tiên của ASEAN đồng thời bao gồm hàng hóa, dịch vụ, đầu tư và sở hữu trí tuệ. AANZFTA đã được cập nhật vào ngày 26 tháng 8 năm 2014 thông qua Nghị định thư thứ nhất để sửa đổi AANZFTA, hợp lý hóa các quy trình chứng nhận cho việc di chuyển hàng hóa trên khắp các quốc gia AANZFTA và có hiệu lực đối với tất cả các Bên vào tháng 3 năm 2019. Nghị định thư thứ hai, được ký kết đầy đủ vào ngày 14 tháng 2 năm 2024, giới thiệu các chương mới về Doanh nghiệp siêu nhỏ, nhỏ và vừa, Thương mại và Phát triển bền vững và Mua sắm Chính phủ. Ngoài ra, Hội đồng cũng đưa ra các quy định mới về dịch vụ giáo dục và tăng cường các điều khoản về thương mại điện tử, cạnh tranh và bảo vệ người tiêu dùng, thủ tục và tạo thuận lợi thương mại, thương mại hàng hóa, quy tắc xuất xứ, thương mại dịch vụ và đầu tư. Sau khi đệ trình Văn kiện phê chuẩn (IOR) từ bốn quốc gia thành viên ASEAN - Brunei Darussalam, Lào, Malaysia và Singapore - cũng như từ Úc và New Zealand, Nghị định thư thứ hai về sửa đổi AANZFTA sẽ có hiệu lực vào ngày 21 tháng 4 năm 2025.</w:t>
      </w:r>
    </w:p>
    <w:p w14:paraId="790C29D3" w14:textId="77777777" w:rsidR="00865844" w:rsidRDefault="00865844" w:rsidP="00747692">
      <w:pPr>
        <w:pStyle w:val="Heading6"/>
        <w:spacing w:before="122"/>
      </w:pPr>
      <w:r>
        <w:t>Hiệp định Đối tác Kinh tế Toàn diện Khu vực</w:t>
      </w:r>
    </w:p>
    <w:p w14:paraId="62AD8B92" w14:textId="4F9F3DDD" w:rsidR="00865844" w:rsidRDefault="00865844" w:rsidP="00747692">
      <w:pPr>
        <w:pStyle w:val="BodyText"/>
        <w:spacing w:before="130" w:line="252" w:lineRule="auto"/>
        <w:ind w:left="566" w:right="567"/>
        <w:jc w:val="both"/>
      </w:pPr>
      <w:r>
        <w:t xml:space="preserve">Các cuộc đàm phán Hiệp định Đối tác Kinh tế Toàn diện Khu vực (RCEP) đã được khởi động vào năm 2012 trong Hội nghị Cấp cao ASEAN lần thứ 21 và các Hội nghị Cấp cao liên quan </w:t>
      </w:r>
      <w:r w:rsidR="00E02865">
        <w:t>với</w:t>
      </w:r>
      <w:r>
        <w:t xml:space="preserve"> sáu đối tác FTA (Úc, Trung Quốc, Ấn Độ, Nhật Bản, Hàn Quốc, New Zealand). Các cuộc đàm phán đã kết thúc và hiệp định được ký kết vào ngày 15 tháng 11 năm 2020 giữa ASEAN và 6 đối tác FTA (Úc, Trung Quốc, Ấn Độ,</w:t>
      </w:r>
      <w:hyperlink w:anchor="_bookmark330" w:history="1">
        <w:r>
          <w:rPr>
            <w:position w:val="6"/>
            <w:sz w:val="13"/>
          </w:rPr>
          <w:t xml:space="preserve"> 247</w:t>
        </w:r>
      </w:hyperlink>
      <w:r>
        <w:rPr>
          <w:spacing w:val="24"/>
          <w:position w:val="6"/>
          <w:sz w:val="13"/>
        </w:rPr>
        <w:t xml:space="preserve"> </w:t>
      </w:r>
      <w:r>
        <w:t>Nhật Bản, Hàn Quốc và New Zealand). Các cuộc đàm phán kết thúc vào năm 2019 và Hiệp định RCEP được ký kết vào ngày 15 tháng 11 năm 2020 tại Hội nghị thượng đỉnh RCEP lần thứ 4. RCEP có hiệu lực từ ngày 1 tháng 1 năm 2022 đối với Brunei, Campuchia, Lào, Singapore, Thái Lan, Việt Nam, Úc, Trung Quốc, Nhật Bản và New Zealand, và đến ngày 2 tháng 6 năm 2023 có hiệu lực đối với tất cả 15 bên.</w:t>
      </w:r>
    </w:p>
    <w:p w14:paraId="51069AD4" w14:textId="77777777" w:rsidR="00865844" w:rsidRDefault="00865844" w:rsidP="00865844">
      <w:pPr>
        <w:pStyle w:val="BodyText"/>
        <w:spacing w:before="74" w:line="252" w:lineRule="auto"/>
        <w:ind w:left="566" w:right="566"/>
        <w:jc w:val="both"/>
      </w:pPr>
      <w:r>
        <w:t>Để hỗ trợ việc thực hiện các cam kết thuế quan và Quy tắc cụ thể về sản phẩm (PSR) của RCEP, các bên đã bắt đầu chuyển đổi Biểu thuế (TRS) từ HS 2012 sang HS 2017 sang HS 2022 trong giai đoạn 2021-2022. Quy tắc Thủ tục (RoP) cho Ủy ban hỗn hợp RCEP đã được hoàn thiện và thông qua vào ngày 10 tháng 8 năm 2022 để thiết lập sự sắp xếp thể chế cần thiết để giám sát việc thực hiện và hoạt động của thỏa thuận. TOR, Sắp xếp tài trợ, Quản trị và Cơ cấu cho Đơn vị Hỗ trợ RCEP (RSU) thuộc Ban Thư ký ASEAN làm Ban Thư ký RCEP lâm thời, cũng như Thỏa thuận tài trợ của Đơn vị Hỗ trợ RCEP đã được hoàn thiện vào năm 2023, đặt nền móng cho việc bắt đầu hoạt động của Đơn vị Hỗ trợ RCEP bắt đầu từ năm 2024. Chương trình Công tác Công nghệ Sinh thái RCEP đã được Ủy ban hỗn hợp RCEP (RJC) phê duyệt vào ngày 18 tháng 12 năm 2023.</w:t>
      </w:r>
    </w:p>
    <w:p w14:paraId="056EAA09" w14:textId="77777777" w:rsidR="00865844" w:rsidRDefault="00865844" w:rsidP="00865844">
      <w:pPr>
        <w:pStyle w:val="Heading6"/>
        <w:spacing w:before="121"/>
      </w:pPr>
      <w:r>
        <w:rPr>
          <w:spacing w:val="-2"/>
        </w:rPr>
        <w:t>ASEAN-Ấn Độ</w:t>
      </w:r>
    </w:p>
    <w:p w14:paraId="017DC7C8" w14:textId="77777777" w:rsidR="00865844" w:rsidRDefault="00865844" w:rsidP="00865844">
      <w:pPr>
        <w:pStyle w:val="BodyText"/>
        <w:spacing w:before="133" w:line="252" w:lineRule="auto"/>
        <w:ind w:left="566" w:right="568"/>
        <w:jc w:val="both"/>
      </w:pPr>
      <w:r>
        <w:t>Hiệp định Thương mại Hàng hóa ASEAN-Ấn Độ được ký kết và có hiệu lực vào ngày 1 tháng 1 năm 2010. Hiệp định Thương mại Dịch vụ ASEAN-Ấn Độ được ký kết vào tháng 11/2014 và có hiệu lực vào tháng 7/2015. Nó bao gồm các quy định về minh bạch, quy định trong nước, công nhận, tiếp cận thị trường, đối xử quốc gia và giải quyết tranh chấp. Hiệp định đầu tư ASEAN-Ấn Độ cũng được ký kết vào tháng 11/2014 và đến năm 2020 đã được tất cả các AMS phê chuẩn.</w:t>
      </w:r>
    </w:p>
    <w:p w14:paraId="5165F316" w14:textId="77777777" w:rsidR="00865844" w:rsidRDefault="00865844" w:rsidP="00865844">
      <w:pPr>
        <w:pStyle w:val="BodyText"/>
        <w:spacing w:before="179" w:line="252" w:lineRule="auto"/>
        <w:ind w:left="566" w:right="565"/>
        <w:jc w:val="both"/>
        <w:rPr>
          <w:position w:val="6"/>
          <w:sz w:val="13"/>
        </w:rPr>
      </w:pPr>
      <w:r>
        <w:t>Việc rà soát Hiệp định Thương mại Hàng hóa ASEAN-Ấn Độ (AITIGA) được khởi xướng vào năm 2021. Phạm vi rà soát Hiệp định Thương mại Hàng hóa ASEAN-Ấn Độ (AITIGA) đã được thông qua vào ngày 16 tháng 9 năm 2022 tại Tham vấn AEM-Ấn Độ lần thứ 19, với Ủy ban hỗn hợp AITIGA được giao nhiệm vụ thực hiện việc xem xét Hiệp định. Việc xem xét dự kiến sẽ được hoàn thành vào năm 2025 để hỗ trợ nâng cấp Thỏa thuận AITIGA.</w:t>
      </w:r>
      <w:hyperlink w:anchor="_bookmark332" w:history="1">
        <w:r>
          <w:rPr>
            <w:spacing w:val="-2"/>
            <w:position w:val="6"/>
            <w:sz w:val="13"/>
          </w:rPr>
          <w:t>248</w:t>
        </w:r>
      </w:hyperlink>
    </w:p>
    <w:p w14:paraId="4F2B6C02" w14:textId="77777777" w:rsidR="00865844" w:rsidRDefault="00865844" w:rsidP="00865844">
      <w:pPr>
        <w:pStyle w:val="Heading6"/>
        <w:spacing w:before="180"/>
      </w:pPr>
      <w:r>
        <w:t>Hiệp định thương mại tự do ASEAN-Canada</w:t>
      </w:r>
    </w:p>
    <w:p w14:paraId="5C091A3F" w14:textId="42699ACD" w:rsidR="00C32D40" w:rsidRDefault="00865844" w:rsidP="00865844">
      <w:pPr>
        <w:pStyle w:val="BodyText"/>
        <w:spacing w:before="132" w:line="252" w:lineRule="auto"/>
        <w:ind w:left="566" w:right="566"/>
        <w:jc w:val="both"/>
      </w:pPr>
      <w:bookmarkStart w:id="321" w:name="_bookmark331"/>
      <w:bookmarkEnd w:id="321"/>
      <w:r>
        <w:t>Các cuộc thảo luận thăm dò về FTA ASEAN-Canada có thể bắt đầu vào năm 2019 và cung cấp đầu vào cho Tài liệu tham khảo cho FTA ASEAN-Canada có thể có. Hội nghị tham vấn AEM-Canada lần thứ 10 được tổ chức vào ngày 17/11/2021 đã thông qua Tài liệu tham khảo và đồng ý khởi động các cuộc đàm phán Hiệp định thương mại tự do ASEAN-Canada. Tham vấn AEM-Canada lần thứ 10, vào tháng 11/2021, đã khởi động các cuộc đàm phán về FTA ASEAN-Canada, với kế hoạch kết thúc trong vòng hai năm. Cuộc họp của Ủy ban Đàm phán Thương mại ACAFTA (TNC) lần thứ 9 diễn ra trực tuyến từ ngày 21-23 tháng 8 năm 2024, với bốn "vòng nhỏ" được lên kế hoạch từ tháng 9 năm 2024 đến tháng 1 năm 2025.</w:t>
      </w:r>
    </w:p>
    <w:p w14:paraId="6440D05B" w14:textId="77777777" w:rsidR="00C32D40" w:rsidRDefault="007B5FDC">
      <w:pPr>
        <w:pStyle w:val="BodyText"/>
        <w:spacing w:before="117"/>
      </w:pPr>
      <w:r>
        <w:rPr>
          <w:noProof/>
          <w:lang w:eastAsia="ko-KR"/>
        </w:rPr>
        <mc:AlternateContent>
          <mc:Choice Requires="wps">
            <w:drawing>
              <wp:anchor distT="0" distB="0" distL="0" distR="0" simplePos="0" relativeHeight="487760384" behindDoc="1" locked="0" layoutInCell="1" allowOverlap="1" wp14:anchorId="6118A241" wp14:editId="091586F6">
                <wp:simplePos x="0" y="0"/>
                <wp:positionH relativeFrom="page">
                  <wp:posOffset>719327</wp:posOffset>
                </wp:positionH>
                <wp:positionV relativeFrom="paragraph">
                  <wp:posOffset>235664</wp:posOffset>
                </wp:positionV>
                <wp:extent cx="1829435" cy="6350"/>
                <wp:effectExtent l="0" t="0" r="0" b="0"/>
                <wp:wrapTopAndBottom/>
                <wp:docPr id="1173" name="Graphic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A260F3" id="Graphic 1173" o:spid="_x0000_s1026" style="position:absolute;margin-left:56.65pt;margin-top:18.55pt;width:144.05pt;height:.5pt;z-index:-155560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" path="m1829435,l,,,6095r1829435,l1829435,xe" fillcolor="black" stroked="f">
                <v:path arrowok="t"/>
                <w10:wrap type="topAndBottom" anchorx="page"/>
              </v:shape>
            </w:pict>
          </mc:Fallback>
        </mc:AlternateContent>
      </w:r>
    </w:p>
    <w:p w14:paraId="2A52284D" w14:textId="77777777" w:rsidR="00865844" w:rsidRDefault="00865844" w:rsidP="0098376D">
      <w:pPr>
        <w:spacing w:before="42"/>
        <w:ind w:left="566" w:right="572"/>
        <w:rPr>
          <w:sz w:val="16"/>
        </w:rPr>
      </w:pPr>
      <w:bookmarkStart w:id="322" w:name="_bookmark328"/>
      <w:bookmarkStart w:id="323" w:name="_bookmark329"/>
      <w:bookmarkEnd w:id="322"/>
      <w:bookmarkEnd w:id="323"/>
      <w:r>
        <w:rPr>
          <w:sz w:val="16"/>
          <w:vertAlign w:val="superscript"/>
        </w:rPr>
        <w:t xml:space="preserve">246 </w:t>
      </w:r>
      <w:r>
        <w:rPr>
          <w:sz w:val="16"/>
        </w:rPr>
        <w:t xml:space="preserve">ASEAN (2024). Tham </w:t>
      </w:r>
      <w:hyperlink r:id="rId598">
        <w:r>
          <w:rPr>
            <w:color w:val="0462C1"/>
            <w:sz w:val="16"/>
            <w:u w:val="single" w:color="0462C1"/>
          </w:rPr>
          <w:t>vấn AEM-Hàn Quốc lần thứ hai mươi mốt. Tuyên bố truyền thông chung</w:t>
        </w:r>
        <w:r>
          <w:rPr>
            <w:sz w:val="16"/>
          </w:rPr>
          <w:t>.</w:t>
        </w:r>
      </w:hyperlink>
      <w:r>
        <w:rPr>
          <w:spacing w:val="-7"/>
          <w:sz w:val="16"/>
        </w:rPr>
        <w:t xml:space="preserve"> Ngày 22 tháng 9 năm 2024, Viêng Chăn, Lào.</w:t>
      </w:r>
    </w:p>
    <w:p w14:paraId="4ABDC801" w14:textId="2C1F4321" w:rsidR="00865844" w:rsidRDefault="00216309" w:rsidP="00865844">
      <w:pPr>
        <w:spacing w:before="49"/>
        <w:ind w:left="566"/>
        <w:rPr>
          <w:sz w:val="16"/>
        </w:rPr>
      </w:pPr>
      <w:bookmarkStart w:id="324" w:name="_bookmark330"/>
      <w:bookmarkEnd w:id="324"/>
      <w:r>
        <w:rPr>
          <w:sz w:val="16"/>
          <w:vertAlign w:val="superscript"/>
        </w:rPr>
        <w:t>247</w:t>
      </w:r>
      <w:r w:rsidR="00865844">
        <w:rPr>
          <w:sz w:val="16"/>
          <w:vertAlign w:val="superscript"/>
        </w:rPr>
        <w:t xml:space="preserve"> </w:t>
      </w:r>
      <w:r w:rsidR="00865844">
        <w:rPr>
          <w:sz w:val="16"/>
        </w:rPr>
        <w:t>Ấn Độ đã rút khỏi các cuộc đàm phán vào tháng 11/2019.</w:t>
      </w:r>
    </w:p>
    <w:p w14:paraId="6DAE9F22" w14:textId="77777777" w:rsidR="00865844" w:rsidRDefault="00865844" w:rsidP="00D0528B">
      <w:pPr>
        <w:ind w:left="566" w:right="566"/>
        <w:rPr>
          <w:sz w:val="16"/>
        </w:rPr>
      </w:pPr>
      <w:r>
        <w:rPr>
          <w:sz w:val="16"/>
          <w:vertAlign w:val="superscript"/>
        </w:rPr>
        <w:t>248</w:t>
      </w:r>
      <w:r>
        <w:rPr>
          <w:sz w:val="16"/>
        </w:rPr>
        <w:t xml:space="preserve"> VNTR (2024, ngày 4 tháng 11). </w:t>
      </w:r>
      <w:hyperlink r:id="rId599">
        <w:r>
          <w:rPr>
            <w:color w:val="0462C1"/>
            <w:sz w:val="16"/>
            <w:u w:val="single" w:color="0462C1"/>
          </w:rPr>
          <w:t>Hội nghị lần thứ 6 của Ủy ban hỗn hợp Hiệp định Thương mại Hàng hóa ASEAN-Ấn Độ (AITIGA JC 6) sẽ được</w:t>
        </w:r>
      </w:hyperlink>
      <w:r>
        <w:rPr>
          <w:color w:val="0462C1"/>
          <w:sz w:val="16"/>
        </w:rPr>
        <w:t xml:space="preserve"> </w:t>
      </w:r>
      <w:hyperlink r:id="rId600">
        <w:r>
          <w:rPr>
            <w:color w:val="0462C1"/>
            <w:sz w:val="16"/>
            <w:u w:val="single" w:color="0462C1"/>
          </w:rPr>
          <w:t>tổ chức từ ngày 18-22/11/2024 tại New Delhi, Ấn Độ</w:t>
        </w:r>
        <w:r>
          <w:rPr>
            <w:sz w:val="16"/>
          </w:rPr>
          <w:t>.</w:t>
        </w:r>
      </w:hyperlink>
    </w:p>
    <w:p w14:paraId="4B5B3EE1" w14:textId="77777777" w:rsidR="00865844" w:rsidRDefault="00865844">
      <w:pPr>
        <w:rPr>
          <w:sz w:val="16"/>
        </w:rPr>
        <w:sectPr w:rsidR="00865844">
          <w:pgSz w:w="11910" w:h="16840"/>
          <w:pgMar w:top="1040" w:right="566" w:bottom="500" w:left="566" w:header="0" w:footer="300" w:gutter="0"/>
          <w:cols w:space="720"/>
        </w:sectPr>
      </w:pPr>
    </w:p>
    <w:p w14:paraId="6EDEB6A6" w14:textId="77777777" w:rsidR="00C32D40" w:rsidRDefault="00C32D40">
      <w:pPr>
        <w:pStyle w:val="BodyText"/>
        <w:spacing w:before="9"/>
      </w:pPr>
    </w:p>
    <w:p w14:paraId="245F168F" w14:textId="77777777" w:rsidR="009619FE" w:rsidRPr="00AD54CB" w:rsidRDefault="009619FE" w:rsidP="006F16D8">
      <w:pPr>
        <w:pStyle w:val="BodyText"/>
        <w:spacing w:before="1"/>
        <w:ind w:left="566"/>
        <w:jc w:val="both"/>
        <w:rPr>
          <w:lang w:val="es-ES"/>
        </w:rPr>
      </w:pPr>
      <w:r w:rsidRPr="00AD54CB">
        <w:rPr>
          <w:color w:val="44536A"/>
          <w:lang w:val="es-ES"/>
        </w:rPr>
        <w:t>Hộp 3. Tiến độ đàm phán FTA ASEAN-Canada</w:t>
      </w:r>
    </w:p>
    <w:p w14:paraId="5B0A0B36" w14:textId="77777777" w:rsidR="00C32D40" w:rsidRPr="00AD54CB" w:rsidRDefault="007B5FDC">
      <w:pPr>
        <w:pStyle w:val="BodyText"/>
        <w:spacing w:before="5"/>
        <w:rPr>
          <w:sz w:val="9"/>
          <w:lang w:val="es-ES"/>
        </w:rPr>
      </w:pPr>
      <w:r>
        <w:rPr>
          <w:noProof/>
          <w:sz w:val="9"/>
          <w:lang w:eastAsia="ko-KR"/>
        </w:rPr>
        <mc:AlternateContent>
          <mc:Choice Requires="wps">
            <w:drawing>
              <wp:anchor distT="0" distB="0" distL="0" distR="0" simplePos="0" relativeHeight="487760896" behindDoc="1" locked="0" layoutInCell="1" allowOverlap="1" wp14:anchorId="19E73BB3" wp14:editId="0B598698">
                <wp:simplePos x="0" y="0"/>
                <wp:positionH relativeFrom="page">
                  <wp:posOffset>714375</wp:posOffset>
                </wp:positionH>
                <wp:positionV relativeFrom="paragraph">
                  <wp:posOffset>79375</wp:posOffset>
                </wp:positionV>
                <wp:extent cx="6120130" cy="2581275"/>
                <wp:effectExtent l="0" t="0" r="0" b="9525"/>
                <wp:wrapTopAndBottom/>
                <wp:docPr id="1174" name="Text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581275"/>
                        </a:xfrm>
                        <a:prstGeom prst="rect">
                          <a:avLst/>
                        </a:prstGeom>
                        <a:solidFill>
                          <a:srgbClr val="DEEAF6"/>
                        </a:solidFill>
                      </wps:spPr>
                      <wps:txbx>
                        <w:txbxContent>
                          <w:p w14:paraId="45D0D926" w14:textId="466DE7A5" w:rsidR="0086673E" w:rsidRDefault="009619FE">
                            <w:pPr>
                              <w:spacing w:before="119" w:line="252" w:lineRule="auto"/>
                              <w:ind w:left="108" w:right="109"/>
                              <w:jc w:val="both"/>
                              <w:rPr>
                                <w:color w:val="000000"/>
                                <w:sz w:val="20"/>
                              </w:rPr>
                            </w:pPr>
                            <w:r>
                              <w:rPr>
                                <w:rFonts w:ascii="Arial"/>
                                <w:b/>
                                <w:color w:val="000000"/>
                                <w:sz w:val="20"/>
                              </w:rPr>
                              <w:t>C</w:t>
                            </w:r>
                            <w:r>
                              <w:rPr>
                                <w:rFonts w:ascii="Arial"/>
                                <w:b/>
                                <w:color w:val="000000"/>
                                <w:sz w:val="20"/>
                              </w:rPr>
                              <w:t>á</w:t>
                            </w:r>
                            <w:r>
                              <w:rPr>
                                <w:rFonts w:ascii="Arial"/>
                                <w:b/>
                                <w:color w:val="000000"/>
                                <w:sz w:val="20"/>
                              </w:rPr>
                              <w:t>c cu</w:t>
                            </w:r>
                            <w:r>
                              <w:rPr>
                                <w:rFonts w:ascii="Arial"/>
                                <w:b/>
                                <w:color w:val="000000"/>
                                <w:sz w:val="20"/>
                              </w:rPr>
                              <w:t>ộ</w:t>
                            </w:r>
                            <w:r>
                              <w:rPr>
                                <w:rFonts w:ascii="Arial"/>
                                <w:b/>
                                <w:color w:val="000000"/>
                                <w:sz w:val="20"/>
                              </w:rPr>
                              <w:t xml:space="preserve">c </w:t>
                            </w:r>
                            <w:r>
                              <w:rPr>
                                <w:rFonts w:ascii="Arial"/>
                                <w:b/>
                                <w:color w:val="000000"/>
                                <w:sz w:val="20"/>
                              </w:rPr>
                              <w:t>đà</w:t>
                            </w:r>
                            <w:r>
                              <w:rPr>
                                <w:rFonts w:ascii="Arial"/>
                                <w:b/>
                                <w:color w:val="000000"/>
                                <w:sz w:val="20"/>
                              </w:rPr>
                              <w:t>m ph</w:t>
                            </w:r>
                            <w:r>
                              <w:rPr>
                                <w:rFonts w:ascii="Arial"/>
                                <w:b/>
                                <w:color w:val="000000"/>
                                <w:sz w:val="20"/>
                              </w:rPr>
                              <w:t>á</w:t>
                            </w:r>
                            <w:r>
                              <w:rPr>
                                <w:rFonts w:ascii="Arial"/>
                                <w:b/>
                                <w:color w:val="000000"/>
                                <w:sz w:val="20"/>
                              </w:rPr>
                              <w:t>n ti</w:t>
                            </w:r>
                            <w:r>
                              <w:rPr>
                                <w:rFonts w:ascii="Arial"/>
                                <w:b/>
                                <w:color w:val="000000"/>
                                <w:sz w:val="20"/>
                              </w:rPr>
                              <w:t>ế</w:t>
                            </w:r>
                            <w:r>
                              <w:rPr>
                                <w:rFonts w:ascii="Arial"/>
                                <w:b/>
                                <w:color w:val="000000"/>
                                <w:sz w:val="20"/>
                              </w:rPr>
                              <w:t>p c</w:t>
                            </w:r>
                            <w:r>
                              <w:rPr>
                                <w:rFonts w:ascii="Arial"/>
                                <w:b/>
                                <w:color w:val="000000"/>
                                <w:sz w:val="20"/>
                              </w:rPr>
                              <w:t>ậ</w:t>
                            </w:r>
                            <w:r>
                              <w:rPr>
                                <w:rFonts w:ascii="Arial"/>
                                <w:b/>
                                <w:color w:val="000000"/>
                                <w:sz w:val="20"/>
                              </w:rPr>
                              <w:t>n th</w:t>
                            </w:r>
                            <w:r>
                              <w:rPr>
                                <w:rFonts w:ascii="Arial"/>
                                <w:b/>
                                <w:color w:val="000000"/>
                                <w:sz w:val="20"/>
                              </w:rPr>
                              <w:t>ị</w:t>
                            </w:r>
                            <w:r>
                              <w:rPr>
                                <w:rFonts w:ascii="Arial"/>
                                <w:b/>
                                <w:color w:val="000000"/>
                                <w:sz w:val="20"/>
                              </w:rPr>
                              <w:t xml:space="preserve"> tr</w:t>
                            </w:r>
                            <w:r>
                              <w:rPr>
                                <w:rFonts w:ascii="Arial"/>
                                <w:b/>
                                <w:color w:val="000000"/>
                                <w:sz w:val="20"/>
                              </w:rPr>
                              <w:t>ườ</w:t>
                            </w:r>
                            <w:r>
                              <w:rPr>
                                <w:rFonts w:ascii="Arial"/>
                                <w:b/>
                                <w:color w:val="000000"/>
                                <w:sz w:val="20"/>
                              </w:rPr>
                              <w:t>ng h</w:t>
                            </w:r>
                            <w:r>
                              <w:rPr>
                                <w:rFonts w:ascii="Arial"/>
                                <w:b/>
                                <w:color w:val="000000"/>
                                <w:sz w:val="20"/>
                              </w:rPr>
                              <w:t>à</w:t>
                            </w:r>
                            <w:r>
                              <w:rPr>
                                <w:rFonts w:ascii="Arial"/>
                                <w:b/>
                                <w:color w:val="000000"/>
                                <w:sz w:val="20"/>
                              </w:rPr>
                              <w:t>ng h</w:t>
                            </w:r>
                            <w:r>
                              <w:rPr>
                                <w:rFonts w:ascii="Arial"/>
                                <w:b/>
                                <w:color w:val="000000"/>
                                <w:sz w:val="20"/>
                              </w:rPr>
                              <w:t>ó</w:t>
                            </w:r>
                            <w:r>
                              <w:rPr>
                                <w:rFonts w:ascii="Arial"/>
                                <w:b/>
                                <w:color w:val="000000"/>
                                <w:sz w:val="20"/>
                              </w:rPr>
                              <w:t xml:space="preserve">a </w:t>
                            </w:r>
                            <w:r>
                              <w:rPr>
                                <w:color w:val="000000"/>
                                <w:sz w:val="20"/>
                              </w:rPr>
                              <w:t xml:space="preserve">vẫn chưa bắt đầu, vì các dữ liệu thuế quan và thương mại </w:t>
                            </w:r>
                            <w:r w:rsidR="00AD54CB">
                              <w:rPr>
                                <w:color w:val="000000"/>
                                <w:sz w:val="20"/>
                              </w:rPr>
                              <w:t>vẫn đang trong quá trình</w:t>
                            </w:r>
                            <w:r>
                              <w:rPr>
                                <w:color w:val="000000"/>
                                <w:sz w:val="20"/>
                              </w:rPr>
                              <w:t xml:space="preserve"> trao đổi giữa Canada và ASEAN. Các thành viên ASEAN tiếp tục cập nhật dữ liệu thuế quan của họ để làm </w:t>
                            </w:r>
                            <w:r w:rsidR="00AD54CB">
                              <w:rPr>
                                <w:color w:val="000000"/>
                                <w:sz w:val="20"/>
                              </w:rPr>
                              <w:t>cơ sở</w:t>
                            </w:r>
                            <w:r>
                              <w:rPr>
                                <w:color w:val="000000"/>
                                <w:sz w:val="20"/>
                              </w:rPr>
                              <w:t xml:space="preserve"> cho các cuộc </w:t>
                            </w:r>
                            <w:r w:rsidR="00AD54CB">
                              <w:rPr>
                                <w:color w:val="000000"/>
                                <w:sz w:val="20"/>
                              </w:rPr>
                              <w:t>đàm phán biểu chào thuế quan sau này</w:t>
                            </w:r>
                            <w:r>
                              <w:rPr>
                                <w:color w:val="000000"/>
                                <w:sz w:val="20"/>
                              </w:rPr>
                              <w:t xml:space="preserve">. </w:t>
                            </w:r>
                            <w:r>
                              <w:rPr>
                                <w:rFonts w:ascii="Arial"/>
                                <w:b/>
                                <w:color w:val="000000"/>
                                <w:sz w:val="20"/>
                              </w:rPr>
                              <w:t xml:space="preserve"> Nh</w:t>
                            </w:r>
                            <w:r>
                              <w:rPr>
                                <w:rFonts w:ascii="Arial"/>
                                <w:b/>
                                <w:color w:val="000000"/>
                                <w:sz w:val="20"/>
                              </w:rPr>
                              <w:t>ó</w:t>
                            </w:r>
                            <w:r>
                              <w:rPr>
                                <w:rFonts w:ascii="Arial"/>
                                <w:b/>
                                <w:color w:val="000000"/>
                                <w:sz w:val="20"/>
                              </w:rPr>
                              <w:t>m Bi</w:t>
                            </w:r>
                            <w:r>
                              <w:rPr>
                                <w:rFonts w:ascii="Arial"/>
                                <w:b/>
                                <w:color w:val="000000"/>
                                <w:sz w:val="20"/>
                              </w:rPr>
                              <w:t>ệ</w:t>
                            </w:r>
                            <w:r>
                              <w:rPr>
                                <w:rFonts w:ascii="Arial"/>
                                <w:b/>
                                <w:color w:val="000000"/>
                                <w:sz w:val="20"/>
                              </w:rPr>
                              <w:t>n ph</w:t>
                            </w:r>
                            <w:r>
                              <w:rPr>
                                <w:rFonts w:ascii="Arial"/>
                                <w:b/>
                                <w:color w:val="000000"/>
                                <w:sz w:val="20"/>
                              </w:rPr>
                              <w:t>á</w:t>
                            </w:r>
                            <w:r>
                              <w:rPr>
                                <w:rFonts w:ascii="Arial"/>
                                <w:b/>
                                <w:color w:val="000000"/>
                                <w:sz w:val="20"/>
                              </w:rPr>
                              <w:t>p V</w:t>
                            </w:r>
                            <w:r>
                              <w:rPr>
                                <w:rFonts w:ascii="Arial"/>
                                <w:b/>
                                <w:color w:val="000000"/>
                                <w:sz w:val="20"/>
                              </w:rPr>
                              <w:t>ệ</w:t>
                            </w:r>
                            <w:r>
                              <w:rPr>
                                <w:rFonts w:ascii="Arial"/>
                                <w:b/>
                                <w:color w:val="000000"/>
                                <w:sz w:val="20"/>
                              </w:rPr>
                              <w:t xml:space="preserve"> sinh v</w:t>
                            </w:r>
                            <w:r>
                              <w:rPr>
                                <w:rFonts w:ascii="Arial"/>
                                <w:b/>
                                <w:color w:val="000000"/>
                                <w:sz w:val="20"/>
                              </w:rPr>
                              <w:t>à</w:t>
                            </w:r>
                            <w:r>
                              <w:rPr>
                                <w:rFonts w:ascii="Arial"/>
                                <w:b/>
                                <w:color w:val="000000"/>
                                <w:sz w:val="20"/>
                              </w:rPr>
                              <w:t xml:space="preserve"> Ki</w:t>
                            </w:r>
                            <w:r>
                              <w:rPr>
                                <w:rFonts w:ascii="Arial"/>
                                <w:b/>
                                <w:color w:val="000000"/>
                                <w:sz w:val="20"/>
                              </w:rPr>
                              <w:t>ể</w:t>
                            </w:r>
                            <w:r>
                              <w:rPr>
                                <w:rFonts w:ascii="Arial"/>
                                <w:b/>
                                <w:color w:val="000000"/>
                                <w:sz w:val="20"/>
                              </w:rPr>
                              <w:t>m d</w:t>
                            </w:r>
                            <w:r>
                              <w:rPr>
                                <w:rFonts w:ascii="Arial"/>
                                <w:b/>
                                <w:color w:val="000000"/>
                                <w:sz w:val="20"/>
                              </w:rPr>
                              <w:t>ị</w:t>
                            </w:r>
                            <w:r>
                              <w:rPr>
                                <w:rFonts w:ascii="Arial"/>
                                <w:b/>
                                <w:color w:val="000000"/>
                                <w:sz w:val="20"/>
                              </w:rPr>
                              <w:t>ch Th</w:t>
                            </w:r>
                            <w:r>
                              <w:rPr>
                                <w:rFonts w:ascii="Arial"/>
                                <w:b/>
                                <w:color w:val="000000"/>
                                <w:sz w:val="20"/>
                              </w:rPr>
                              <w:t>ự</w:t>
                            </w:r>
                            <w:r>
                              <w:rPr>
                                <w:rFonts w:ascii="Arial"/>
                                <w:b/>
                                <w:color w:val="000000"/>
                                <w:sz w:val="20"/>
                              </w:rPr>
                              <w:t>c v</w:t>
                            </w:r>
                            <w:r>
                              <w:rPr>
                                <w:rFonts w:ascii="Arial"/>
                                <w:b/>
                                <w:color w:val="000000"/>
                                <w:sz w:val="20"/>
                              </w:rPr>
                              <w:t>ậ</w:t>
                            </w:r>
                            <w:r>
                              <w:rPr>
                                <w:rFonts w:ascii="Arial"/>
                                <w:b/>
                                <w:color w:val="000000"/>
                                <w:sz w:val="20"/>
                              </w:rPr>
                              <w:t xml:space="preserve">t </w:t>
                            </w:r>
                            <w:r>
                              <w:rPr>
                                <w:color w:val="000000"/>
                                <w:sz w:val="20"/>
                              </w:rPr>
                              <w:t xml:space="preserve">tiếp tục đạt được </w:t>
                            </w:r>
                            <w:r w:rsidR="00AD54CB">
                              <w:rPr>
                                <w:color w:val="000000"/>
                                <w:sz w:val="20"/>
                              </w:rPr>
                              <w:t>nhiều kết quả khả quan</w:t>
                            </w:r>
                            <w:r>
                              <w:rPr>
                                <w:color w:val="000000"/>
                                <w:sz w:val="20"/>
                              </w:rPr>
                              <w:t xml:space="preserve"> trong các cuộc đàm phán.  </w:t>
                            </w:r>
                            <w:r w:rsidR="00AD54CB">
                              <w:rPr>
                                <w:color w:val="000000"/>
                                <w:sz w:val="20"/>
                              </w:rPr>
                              <w:t>Chương Thủ</w:t>
                            </w:r>
                            <w:r>
                              <w:rPr>
                                <w:color w:val="000000"/>
                                <w:sz w:val="20"/>
                              </w:rPr>
                              <w:t xml:space="preserve"> </w:t>
                            </w:r>
                            <w:r>
                              <w:rPr>
                                <w:rFonts w:ascii="Arial"/>
                                <w:b/>
                                <w:color w:val="000000"/>
                                <w:sz w:val="20"/>
                              </w:rPr>
                              <w:t>t</w:t>
                            </w:r>
                            <w:r>
                              <w:rPr>
                                <w:rFonts w:ascii="Arial"/>
                                <w:b/>
                                <w:color w:val="000000"/>
                                <w:sz w:val="20"/>
                              </w:rPr>
                              <w:t>ụ</w:t>
                            </w:r>
                            <w:r>
                              <w:rPr>
                                <w:rFonts w:ascii="Arial"/>
                                <w:b/>
                                <w:color w:val="000000"/>
                                <w:sz w:val="20"/>
                              </w:rPr>
                              <w:t>c H</w:t>
                            </w:r>
                            <w:r>
                              <w:rPr>
                                <w:rFonts w:ascii="Arial"/>
                                <w:b/>
                                <w:color w:val="000000"/>
                                <w:sz w:val="20"/>
                              </w:rPr>
                              <w:t>ả</w:t>
                            </w:r>
                            <w:r>
                              <w:rPr>
                                <w:rFonts w:ascii="Arial"/>
                                <w:b/>
                                <w:color w:val="000000"/>
                                <w:sz w:val="20"/>
                              </w:rPr>
                              <w:t>i quan v</w:t>
                            </w:r>
                            <w:r>
                              <w:rPr>
                                <w:rFonts w:ascii="Arial"/>
                                <w:b/>
                                <w:color w:val="000000"/>
                                <w:sz w:val="20"/>
                              </w:rPr>
                              <w:t>à</w:t>
                            </w:r>
                            <w:r>
                              <w:rPr>
                                <w:rFonts w:ascii="Arial"/>
                                <w:b/>
                                <w:color w:val="000000"/>
                                <w:sz w:val="20"/>
                              </w:rPr>
                              <w:t xml:space="preserve"> T</w:t>
                            </w:r>
                            <w:r>
                              <w:rPr>
                                <w:rFonts w:ascii="Arial"/>
                                <w:b/>
                                <w:color w:val="000000"/>
                                <w:sz w:val="20"/>
                              </w:rPr>
                              <w:t>ạ</w:t>
                            </w:r>
                            <w:r>
                              <w:rPr>
                                <w:rFonts w:ascii="Arial"/>
                                <w:b/>
                                <w:color w:val="000000"/>
                                <w:sz w:val="20"/>
                              </w:rPr>
                              <w:t>o thu</w:t>
                            </w:r>
                            <w:r>
                              <w:rPr>
                                <w:rFonts w:ascii="Arial"/>
                                <w:b/>
                                <w:color w:val="000000"/>
                                <w:sz w:val="20"/>
                              </w:rPr>
                              <w:t>ậ</w:t>
                            </w:r>
                            <w:r>
                              <w:rPr>
                                <w:rFonts w:ascii="Arial"/>
                                <w:b/>
                                <w:color w:val="000000"/>
                                <w:sz w:val="20"/>
                              </w:rPr>
                              <w:t>n l</w:t>
                            </w:r>
                            <w:r>
                              <w:rPr>
                                <w:rFonts w:ascii="Arial"/>
                                <w:b/>
                                <w:color w:val="000000"/>
                                <w:sz w:val="20"/>
                              </w:rPr>
                              <w:t>ợ</w:t>
                            </w:r>
                            <w:r>
                              <w:rPr>
                                <w:rFonts w:ascii="Arial"/>
                                <w:b/>
                                <w:color w:val="000000"/>
                                <w:sz w:val="20"/>
                              </w:rPr>
                              <w:t>i th</w:t>
                            </w:r>
                            <w:r>
                              <w:rPr>
                                <w:rFonts w:ascii="Arial"/>
                                <w:b/>
                                <w:color w:val="000000"/>
                                <w:sz w:val="20"/>
                              </w:rPr>
                              <w:t>ươ</w:t>
                            </w:r>
                            <w:r>
                              <w:rPr>
                                <w:rFonts w:ascii="Arial"/>
                                <w:b/>
                                <w:color w:val="000000"/>
                                <w:sz w:val="20"/>
                              </w:rPr>
                              <w:t>ng m</w:t>
                            </w:r>
                            <w:r>
                              <w:rPr>
                                <w:rFonts w:ascii="Arial"/>
                                <w:b/>
                                <w:color w:val="000000"/>
                                <w:sz w:val="20"/>
                              </w:rPr>
                              <w:t>ạ</w:t>
                            </w:r>
                            <w:r>
                              <w:rPr>
                                <w:rFonts w:ascii="Arial"/>
                                <w:b/>
                                <w:color w:val="000000"/>
                                <w:sz w:val="20"/>
                              </w:rPr>
                              <w:t xml:space="preserve">i </w:t>
                            </w:r>
                            <w:r>
                              <w:rPr>
                                <w:color w:val="000000"/>
                                <w:sz w:val="20"/>
                              </w:rPr>
                              <w:t xml:space="preserve">đã đạt được tiến triển tốt trong các cuộc đàm phán, đáp ứng số lượng mục tiêu năm 2024 của các điều khoản đã được thống nhất. </w:t>
                            </w:r>
                            <w:r>
                              <w:rPr>
                                <w:rFonts w:ascii="Arial"/>
                                <w:b/>
                                <w:color w:val="000000"/>
                                <w:sz w:val="20"/>
                              </w:rPr>
                              <w:t xml:space="preserve"> </w:t>
                            </w:r>
                            <w:r w:rsidR="00C2385B">
                              <w:rPr>
                                <w:rFonts w:ascii="Arial"/>
                                <w:b/>
                                <w:color w:val="000000"/>
                                <w:sz w:val="20"/>
                              </w:rPr>
                              <w:t>Ch</w:t>
                            </w:r>
                            <w:r w:rsidR="00C2385B">
                              <w:rPr>
                                <w:rFonts w:ascii="Arial"/>
                                <w:b/>
                                <w:color w:val="000000"/>
                                <w:sz w:val="20"/>
                              </w:rPr>
                              <w:t>ươ</w:t>
                            </w:r>
                            <w:r w:rsidR="00C2385B">
                              <w:rPr>
                                <w:rFonts w:ascii="Arial"/>
                                <w:b/>
                                <w:color w:val="000000"/>
                                <w:sz w:val="20"/>
                              </w:rPr>
                              <w:t xml:space="preserve">ng </w:t>
                            </w:r>
                            <w:r>
                              <w:rPr>
                                <w:rFonts w:ascii="Arial"/>
                                <w:b/>
                                <w:color w:val="000000"/>
                                <w:sz w:val="20"/>
                              </w:rPr>
                              <w:t>Quy t</w:t>
                            </w:r>
                            <w:r>
                              <w:rPr>
                                <w:rFonts w:ascii="Arial"/>
                                <w:b/>
                                <w:color w:val="000000"/>
                                <w:sz w:val="20"/>
                              </w:rPr>
                              <w:t>ắ</w:t>
                            </w:r>
                            <w:r>
                              <w:rPr>
                                <w:rFonts w:ascii="Arial"/>
                                <w:b/>
                                <w:color w:val="000000"/>
                                <w:sz w:val="20"/>
                              </w:rPr>
                              <w:t>c xu</w:t>
                            </w:r>
                            <w:r>
                              <w:rPr>
                                <w:rFonts w:ascii="Arial"/>
                                <w:b/>
                                <w:color w:val="000000"/>
                                <w:sz w:val="20"/>
                              </w:rPr>
                              <w:t>ấ</w:t>
                            </w:r>
                            <w:r>
                              <w:rPr>
                                <w:rFonts w:ascii="Arial"/>
                                <w:b/>
                                <w:color w:val="000000"/>
                                <w:sz w:val="20"/>
                              </w:rPr>
                              <w:t>t x</w:t>
                            </w:r>
                            <w:r>
                              <w:rPr>
                                <w:rFonts w:ascii="Arial"/>
                                <w:b/>
                                <w:color w:val="000000"/>
                                <w:sz w:val="20"/>
                              </w:rPr>
                              <w:t>ứ</w:t>
                            </w:r>
                            <w:r>
                              <w:rPr>
                                <w:rFonts w:ascii="Arial"/>
                                <w:b/>
                                <w:color w:val="000000"/>
                                <w:sz w:val="20"/>
                              </w:rPr>
                              <w:t xml:space="preserve"> v</w:t>
                            </w:r>
                            <w:r>
                              <w:rPr>
                                <w:rFonts w:ascii="Arial"/>
                                <w:b/>
                                <w:color w:val="000000"/>
                                <w:sz w:val="20"/>
                              </w:rPr>
                              <w:t>à</w:t>
                            </w:r>
                            <w:r>
                              <w:rPr>
                                <w:rFonts w:ascii="Arial"/>
                                <w:b/>
                                <w:color w:val="000000"/>
                                <w:sz w:val="20"/>
                              </w:rPr>
                              <w:t xml:space="preserve"> Th</w:t>
                            </w:r>
                            <w:r>
                              <w:rPr>
                                <w:rFonts w:ascii="Arial"/>
                                <w:b/>
                                <w:color w:val="000000"/>
                                <w:sz w:val="20"/>
                              </w:rPr>
                              <w:t>ủ</w:t>
                            </w:r>
                            <w:r>
                              <w:rPr>
                                <w:rFonts w:ascii="Arial"/>
                                <w:b/>
                                <w:color w:val="000000"/>
                                <w:sz w:val="20"/>
                              </w:rPr>
                              <w:t xml:space="preserve"> t</w:t>
                            </w:r>
                            <w:r>
                              <w:rPr>
                                <w:rFonts w:ascii="Arial"/>
                                <w:b/>
                                <w:color w:val="000000"/>
                                <w:sz w:val="20"/>
                              </w:rPr>
                              <w:t>ụ</w:t>
                            </w:r>
                            <w:r>
                              <w:rPr>
                                <w:rFonts w:ascii="Arial"/>
                                <w:b/>
                                <w:color w:val="000000"/>
                                <w:sz w:val="20"/>
                              </w:rPr>
                              <w:t>c xu</w:t>
                            </w:r>
                            <w:r>
                              <w:rPr>
                                <w:rFonts w:ascii="Arial"/>
                                <w:b/>
                                <w:color w:val="000000"/>
                                <w:sz w:val="20"/>
                              </w:rPr>
                              <w:t>ấ</w:t>
                            </w:r>
                            <w:r>
                              <w:rPr>
                                <w:rFonts w:ascii="Arial"/>
                                <w:b/>
                                <w:color w:val="000000"/>
                                <w:sz w:val="20"/>
                              </w:rPr>
                              <w:t>t x</w:t>
                            </w:r>
                            <w:r>
                              <w:rPr>
                                <w:rFonts w:ascii="Arial"/>
                                <w:b/>
                                <w:color w:val="000000"/>
                                <w:sz w:val="20"/>
                              </w:rPr>
                              <w:t>ứ</w:t>
                            </w:r>
                            <w:r>
                              <w:rPr>
                                <w:rFonts w:ascii="Arial"/>
                                <w:b/>
                                <w:color w:val="000000"/>
                                <w:sz w:val="20"/>
                              </w:rPr>
                              <w:t xml:space="preserve"> </w:t>
                            </w:r>
                            <w:r>
                              <w:rPr>
                                <w:color w:val="000000"/>
                                <w:sz w:val="20"/>
                              </w:rPr>
                              <w:t xml:space="preserve">tiếp tục thảo luận các vấn đề </w:t>
                            </w:r>
                            <w:r w:rsidR="00C2385B">
                              <w:rPr>
                                <w:color w:val="000000"/>
                                <w:sz w:val="20"/>
                              </w:rPr>
                              <w:t>lời văn</w:t>
                            </w:r>
                            <w:r>
                              <w:rPr>
                                <w:color w:val="000000"/>
                                <w:sz w:val="20"/>
                              </w:rPr>
                              <w:t xml:space="preserve"> (bao gồm Chứng nhận, Chứng minh và Xác minh xuất xứ) và quy tắc xuất xứ cụ thể của sản phẩm.  </w:t>
                            </w:r>
                            <w:r w:rsidR="00C2385B">
                              <w:rPr>
                                <w:color w:val="000000"/>
                                <w:sz w:val="20"/>
                              </w:rPr>
                              <w:t>Chương</w:t>
                            </w:r>
                            <w:r>
                              <w:rPr>
                                <w:color w:val="000000"/>
                                <w:sz w:val="20"/>
                              </w:rPr>
                              <w:t xml:space="preserve"> </w:t>
                            </w:r>
                            <w:r>
                              <w:rPr>
                                <w:rFonts w:ascii="Arial"/>
                                <w:b/>
                                <w:color w:val="000000"/>
                                <w:sz w:val="20"/>
                              </w:rPr>
                              <w:t>Th</w:t>
                            </w:r>
                            <w:r>
                              <w:rPr>
                                <w:rFonts w:ascii="Arial"/>
                                <w:b/>
                                <w:color w:val="000000"/>
                                <w:sz w:val="20"/>
                              </w:rPr>
                              <w:t>ự</w:t>
                            </w:r>
                            <w:r>
                              <w:rPr>
                                <w:rFonts w:ascii="Arial"/>
                                <w:b/>
                                <w:color w:val="000000"/>
                                <w:sz w:val="20"/>
                              </w:rPr>
                              <w:t>c h</w:t>
                            </w:r>
                            <w:r>
                              <w:rPr>
                                <w:rFonts w:ascii="Arial"/>
                                <w:b/>
                                <w:color w:val="000000"/>
                                <w:sz w:val="20"/>
                              </w:rPr>
                              <w:t>à</w:t>
                            </w:r>
                            <w:r>
                              <w:rPr>
                                <w:rFonts w:ascii="Arial"/>
                                <w:b/>
                                <w:color w:val="000000"/>
                                <w:sz w:val="20"/>
                              </w:rPr>
                              <w:t xml:space="preserve">nh Quy </w:t>
                            </w:r>
                            <w:r>
                              <w:rPr>
                                <w:rFonts w:ascii="Arial"/>
                                <w:b/>
                                <w:color w:val="000000"/>
                                <w:sz w:val="20"/>
                              </w:rPr>
                              <w:t>đị</w:t>
                            </w:r>
                            <w:r>
                              <w:rPr>
                                <w:rFonts w:ascii="Arial"/>
                                <w:b/>
                                <w:color w:val="000000"/>
                                <w:sz w:val="20"/>
                              </w:rPr>
                              <w:t>nh T</w:t>
                            </w:r>
                            <w:r>
                              <w:rPr>
                                <w:rFonts w:ascii="Arial"/>
                                <w:b/>
                                <w:color w:val="000000"/>
                                <w:sz w:val="20"/>
                              </w:rPr>
                              <w:t>ố</w:t>
                            </w:r>
                            <w:r>
                              <w:rPr>
                                <w:rFonts w:ascii="Arial"/>
                                <w:b/>
                                <w:color w:val="000000"/>
                                <w:sz w:val="20"/>
                              </w:rPr>
                              <w:t xml:space="preserve">t </w:t>
                            </w:r>
                            <w:r>
                              <w:rPr>
                                <w:color w:val="000000"/>
                                <w:sz w:val="20"/>
                              </w:rPr>
                              <w:t xml:space="preserve">đã tập trung vào nội dung và kiến trúc của chương của họ. Các biểu Thương mại Dịch vụ, Đầu tư và Dịch vụ Tài chính xuyên biên giới đã thảo luận thêm về Phương thức 3 và các phương thức liên quan đến các chương của những lĩnh vực này. Các cuộc đàm phán về dịch vụ viễn thông đang diễn ra với tiến độ khả quan. Các cuộc đàm phán trong các </w:t>
                            </w:r>
                            <w:r w:rsidR="00DA18B7">
                              <w:rPr>
                                <w:rFonts w:ascii="Arial"/>
                                <w:b/>
                                <w:color w:val="000000"/>
                                <w:sz w:val="20"/>
                              </w:rPr>
                              <w:t>ch</w:t>
                            </w:r>
                            <w:r w:rsidR="00DA18B7">
                              <w:rPr>
                                <w:rFonts w:ascii="Arial"/>
                                <w:b/>
                                <w:color w:val="000000"/>
                                <w:sz w:val="20"/>
                              </w:rPr>
                              <w:t>ươ</w:t>
                            </w:r>
                            <w:r w:rsidR="00DA18B7">
                              <w:rPr>
                                <w:rFonts w:ascii="Arial"/>
                                <w:b/>
                                <w:color w:val="000000"/>
                                <w:sz w:val="20"/>
                              </w:rPr>
                              <w:t>ng</w:t>
                            </w:r>
                            <w:r>
                              <w:rPr>
                                <w:rFonts w:ascii="Arial"/>
                                <w:b/>
                                <w:color w:val="000000"/>
                                <w:sz w:val="20"/>
                              </w:rPr>
                              <w:t xml:space="preserve"> S</w:t>
                            </w:r>
                            <w:r>
                              <w:rPr>
                                <w:rFonts w:ascii="Arial"/>
                                <w:b/>
                                <w:color w:val="000000"/>
                                <w:sz w:val="20"/>
                              </w:rPr>
                              <w:t>ở</w:t>
                            </w:r>
                            <w:r>
                              <w:rPr>
                                <w:rFonts w:ascii="Arial"/>
                                <w:b/>
                                <w:color w:val="000000"/>
                                <w:sz w:val="20"/>
                              </w:rPr>
                              <w:t xml:space="preserve"> h</w:t>
                            </w:r>
                            <w:r>
                              <w:rPr>
                                <w:rFonts w:ascii="Arial"/>
                                <w:b/>
                                <w:color w:val="000000"/>
                                <w:sz w:val="20"/>
                              </w:rPr>
                              <w:t>ữ</w:t>
                            </w:r>
                            <w:r>
                              <w:rPr>
                                <w:rFonts w:ascii="Arial"/>
                                <w:b/>
                                <w:color w:val="000000"/>
                                <w:sz w:val="20"/>
                              </w:rPr>
                              <w:t>u tr</w:t>
                            </w:r>
                            <w:r>
                              <w:rPr>
                                <w:rFonts w:ascii="Arial"/>
                                <w:b/>
                                <w:color w:val="000000"/>
                                <w:sz w:val="20"/>
                              </w:rPr>
                              <w:t>í</w:t>
                            </w:r>
                            <w:r>
                              <w:rPr>
                                <w:rFonts w:ascii="Arial"/>
                                <w:b/>
                                <w:color w:val="000000"/>
                                <w:sz w:val="20"/>
                              </w:rPr>
                              <w:t xml:space="preserve"> tu</w:t>
                            </w:r>
                            <w:r>
                              <w:rPr>
                                <w:rFonts w:ascii="Arial"/>
                                <w:b/>
                                <w:color w:val="000000"/>
                                <w:sz w:val="20"/>
                              </w:rPr>
                              <w:t>ệ</w:t>
                            </w:r>
                            <w:r>
                              <w:rPr>
                                <w:rFonts w:ascii="Arial"/>
                                <w:b/>
                                <w:color w:val="000000"/>
                                <w:sz w:val="20"/>
                              </w:rPr>
                              <w:t>, C</w:t>
                            </w:r>
                            <w:r>
                              <w:rPr>
                                <w:rFonts w:ascii="Arial"/>
                                <w:b/>
                                <w:color w:val="000000"/>
                                <w:sz w:val="20"/>
                              </w:rPr>
                              <w:t>ạ</w:t>
                            </w:r>
                            <w:r>
                              <w:rPr>
                                <w:rFonts w:ascii="Arial"/>
                                <w:b/>
                                <w:color w:val="000000"/>
                                <w:sz w:val="20"/>
                              </w:rPr>
                              <w:t>nh tranh, H</w:t>
                            </w:r>
                            <w:r>
                              <w:rPr>
                                <w:rFonts w:ascii="Arial"/>
                                <w:b/>
                                <w:color w:val="000000"/>
                                <w:sz w:val="20"/>
                              </w:rPr>
                              <w:t>ợ</w:t>
                            </w:r>
                            <w:r>
                              <w:rPr>
                                <w:rFonts w:ascii="Arial"/>
                                <w:b/>
                                <w:color w:val="000000"/>
                                <w:sz w:val="20"/>
                              </w:rPr>
                              <w:t>p t</w:t>
                            </w:r>
                            <w:r>
                              <w:rPr>
                                <w:rFonts w:ascii="Arial"/>
                                <w:b/>
                                <w:color w:val="000000"/>
                                <w:sz w:val="20"/>
                              </w:rPr>
                              <w:t>á</w:t>
                            </w:r>
                            <w:r>
                              <w:rPr>
                                <w:rFonts w:ascii="Arial"/>
                                <w:b/>
                                <w:color w:val="000000"/>
                                <w:sz w:val="20"/>
                              </w:rPr>
                              <w:t>c Kinh t</w:t>
                            </w:r>
                            <w:r>
                              <w:rPr>
                                <w:rFonts w:ascii="Arial"/>
                                <w:b/>
                                <w:color w:val="000000"/>
                                <w:sz w:val="20"/>
                              </w:rPr>
                              <w:t>ế</w:t>
                            </w:r>
                            <w:r>
                              <w:rPr>
                                <w:rFonts w:ascii="Arial"/>
                                <w:b/>
                                <w:color w:val="000000"/>
                                <w:sz w:val="20"/>
                              </w:rPr>
                              <w:t xml:space="preserve"> v</w:t>
                            </w:r>
                            <w:r>
                              <w:rPr>
                                <w:rFonts w:ascii="Arial"/>
                                <w:b/>
                                <w:color w:val="000000"/>
                                <w:sz w:val="20"/>
                              </w:rPr>
                              <w:t>à</w:t>
                            </w:r>
                            <w:r>
                              <w:rPr>
                                <w:rFonts w:ascii="Arial"/>
                                <w:b/>
                                <w:color w:val="000000"/>
                                <w:sz w:val="20"/>
                              </w:rPr>
                              <w:t xml:space="preserve"> K</w:t>
                            </w:r>
                            <w:r>
                              <w:rPr>
                                <w:rFonts w:ascii="Arial"/>
                                <w:b/>
                                <w:color w:val="000000"/>
                                <w:sz w:val="20"/>
                              </w:rPr>
                              <w:t>ỹ</w:t>
                            </w:r>
                            <w:r>
                              <w:rPr>
                                <w:rFonts w:ascii="Arial"/>
                                <w:b/>
                                <w:color w:val="000000"/>
                                <w:sz w:val="20"/>
                              </w:rPr>
                              <w:t xml:space="preserve"> thu</w:t>
                            </w:r>
                            <w:r>
                              <w:rPr>
                                <w:rFonts w:ascii="Arial"/>
                                <w:b/>
                                <w:color w:val="000000"/>
                                <w:sz w:val="20"/>
                              </w:rPr>
                              <w:t>ậ</w:t>
                            </w:r>
                            <w:r>
                              <w:rPr>
                                <w:rFonts w:ascii="Arial"/>
                                <w:b/>
                                <w:color w:val="000000"/>
                                <w:sz w:val="20"/>
                              </w:rPr>
                              <w:t>t v</w:t>
                            </w:r>
                            <w:r>
                              <w:rPr>
                                <w:rFonts w:ascii="Arial"/>
                                <w:b/>
                                <w:color w:val="000000"/>
                                <w:sz w:val="20"/>
                              </w:rPr>
                              <w:t>à</w:t>
                            </w:r>
                            <w:r>
                              <w:rPr>
                                <w:rFonts w:ascii="Arial"/>
                                <w:b/>
                                <w:color w:val="000000"/>
                                <w:sz w:val="20"/>
                              </w:rPr>
                              <w:t xml:space="preserve"> Ph</w:t>
                            </w:r>
                            <w:r>
                              <w:rPr>
                                <w:rFonts w:ascii="Arial"/>
                                <w:b/>
                                <w:color w:val="000000"/>
                                <w:sz w:val="20"/>
                              </w:rPr>
                              <w:t>á</w:t>
                            </w:r>
                            <w:r>
                              <w:rPr>
                                <w:rFonts w:ascii="Arial"/>
                                <w:b/>
                                <w:color w:val="000000"/>
                                <w:sz w:val="20"/>
                              </w:rPr>
                              <w:t>p l</w:t>
                            </w:r>
                            <w:r>
                              <w:rPr>
                                <w:rFonts w:ascii="Arial"/>
                                <w:b/>
                                <w:color w:val="000000"/>
                                <w:sz w:val="20"/>
                              </w:rPr>
                              <w:t>ý</w:t>
                            </w:r>
                            <w:r>
                              <w:rPr>
                                <w:rFonts w:ascii="Arial"/>
                                <w:b/>
                                <w:color w:val="000000"/>
                                <w:sz w:val="20"/>
                              </w:rPr>
                              <w:t xml:space="preserve"> v</w:t>
                            </w:r>
                            <w:r>
                              <w:rPr>
                                <w:rFonts w:ascii="Arial"/>
                                <w:b/>
                                <w:color w:val="000000"/>
                                <w:sz w:val="20"/>
                              </w:rPr>
                              <w:t>à</w:t>
                            </w:r>
                            <w:r>
                              <w:rPr>
                                <w:rFonts w:ascii="Arial"/>
                                <w:b/>
                                <w:color w:val="000000"/>
                                <w:sz w:val="20"/>
                              </w:rPr>
                              <w:t xml:space="preserve"> Th</w:t>
                            </w:r>
                            <w:r>
                              <w:rPr>
                                <w:rFonts w:ascii="Arial"/>
                                <w:b/>
                                <w:color w:val="000000"/>
                                <w:sz w:val="20"/>
                              </w:rPr>
                              <w:t>ể</w:t>
                            </w:r>
                            <w:r>
                              <w:rPr>
                                <w:rFonts w:ascii="Arial"/>
                                <w:b/>
                                <w:color w:val="000000"/>
                                <w:sz w:val="20"/>
                              </w:rPr>
                              <w:t xml:space="preserve"> ch</w:t>
                            </w:r>
                            <w:r>
                              <w:rPr>
                                <w:rFonts w:ascii="Arial"/>
                                <w:b/>
                                <w:color w:val="000000"/>
                                <w:sz w:val="20"/>
                              </w:rPr>
                              <w:t>ế</w:t>
                            </w:r>
                            <w:r>
                              <w:rPr>
                                <w:rFonts w:ascii="Arial"/>
                                <w:b/>
                                <w:color w:val="000000"/>
                                <w:sz w:val="20"/>
                              </w:rPr>
                              <w:t xml:space="preserve"> </w:t>
                            </w:r>
                            <w:r>
                              <w:rPr>
                                <w:color w:val="000000"/>
                                <w:sz w:val="20"/>
                              </w:rPr>
                              <w:t xml:space="preserve">đang được tiến hành, và đã đạt được tiến bộ về một số điều khoản trong vòng họp cuối cùng của họ. </w:t>
                            </w:r>
                            <w:hyperlink w:anchor="_bookmark333" w:history="1">
                              <w:r>
                                <w:rPr>
                                  <w:color w:val="000000"/>
                                  <w:position w:val="6"/>
                                  <w:sz w:val="13"/>
                                </w:rPr>
                                <w:t>249</w:t>
                              </w:r>
                            </w:hyperlink>
                            <w:r>
                              <w:rPr>
                                <w:color w:val="000000"/>
                                <w:spacing w:val="40"/>
                                <w:position w:val="6"/>
                                <w:sz w:val="13"/>
                              </w:rPr>
                              <w:t xml:space="preserve"> </w:t>
                            </w:r>
                            <w:r>
                              <w:rPr>
                                <w:color w:val="000000"/>
                                <w:sz w:val="20"/>
                              </w:rPr>
                              <w:t xml:space="preserve">Nhóm Công tác ACAFTA về Thương mại và Phát triển Bền vững đã </w:t>
                            </w:r>
                            <w:r w:rsidR="00AD54CB">
                              <w:rPr>
                                <w:color w:val="000000"/>
                                <w:sz w:val="20"/>
                              </w:rPr>
                              <w:t>đạt thống nhất</w:t>
                            </w:r>
                            <w:r>
                              <w:rPr>
                                <w:color w:val="000000"/>
                                <w:sz w:val="20"/>
                              </w:rPr>
                              <w:t xml:space="preserve"> về cấu trúc của chương vào tháng 2 năm 2025, đó là để TSD trở thành một chương độc lập thuộc ACAFTA</w:t>
                            </w:r>
                            <w:r w:rsidR="0086673E">
                              <w:rPr>
                                <w:color w:val="000000"/>
                                <w:sz w:val="20"/>
                              </w:rPr>
                              <w:t>.</w:t>
                            </w:r>
                          </w:p>
                        </w:txbxContent>
                      </wps:txbx>
                      <wps:bodyPr wrap="square" lIns="0" tIns="0" rIns="0" bIns="0" rtlCol="0">
                        <a:noAutofit/>
                      </wps:bodyPr>
                    </wps:wsp>
                  </a:graphicData>
                </a:graphic>
                <wp14:sizeRelV relativeFrom="margin">
                  <wp14:pctHeight>0</wp14:pctHeight>
                </wp14:sizeRelV>
              </wp:anchor>
            </w:drawing>
          </mc:Choice>
          <mc:Fallback>
            <w:pict>
              <v:shape w14:anchorId="19E73BB3" id="Textbox 1174" o:spid="_x0000_s1923" type="#_x0000_t202" style="position:absolute;margin-left:56.25pt;margin-top:6.25pt;width:481.9pt;height:203.25pt;z-index:-155555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" fillcolor="#deeaf6" stroked="f">
                <v:textbox inset="0,0,0,0">
                  <w:txbxContent>
                    <w:p w14:paraId="45D0D926" w14:textId="466DE7A5" w:rsidR="0086673E" w:rsidRDefault="009619FE">
                      <w:pPr>
                        <w:spacing w:before="119" w:line="252" w:lineRule="auto"/>
                        <w:ind w:left="108" w:right="109"/>
                        <w:jc w:val="both"/>
                        <w:rPr>
                          <w:color w:val="000000"/>
                          <w:sz w:val="20"/>
                        </w:rPr>
                      </w:pPr>
                      <w:r>
                        <w:rPr>
                          <w:rFonts w:ascii="Arial"/>
                          <w:b/>
                          <w:color w:val="000000"/>
                          <w:sz w:val="20"/>
                        </w:rPr>
                        <w:t>C</w:t>
                      </w:r>
                      <w:r>
                        <w:rPr>
                          <w:rFonts w:ascii="Arial"/>
                          <w:b/>
                          <w:color w:val="000000"/>
                          <w:sz w:val="20"/>
                        </w:rPr>
                        <w:t>á</w:t>
                      </w:r>
                      <w:r>
                        <w:rPr>
                          <w:rFonts w:ascii="Arial"/>
                          <w:b/>
                          <w:color w:val="000000"/>
                          <w:sz w:val="20"/>
                        </w:rPr>
                        <w:t>c cu</w:t>
                      </w:r>
                      <w:r>
                        <w:rPr>
                          <w:rFonts w:ascii="Arial"/>
                          <w:b/>
                          <w:color w:val="000000"/>
                          <w:sz w:val="20"/>
                        </w:rPr>
                        <w:t>ộ</w:t>
                      </w:r>
                      <w:r>
                        <w:rPr>
                          <w:rFonts w:ascii="Arial"/>
                          <w:b/>
                          <w:color w:val="000000"/>
                          <w:sz w:val="20"/>
                        </w:rPr>
                        <w:t xml:space="preserve">c </w:t>
                      </w:r>
                      <w:r>
                        <w:rPr>
                          <w:rFonts w:ascii="Arial"/>
                          <w:b/>
                          <w:color w:val="000000"/>
                          <w:sz w:val="20"/>
                        </w:rPr>
                        <w:t>đà</w:t>
                      </w:r>
                      <w:r>
                        <w:rPr>
                          <w:rFonts w:ascii="Arial"/>
                          <w:b/>
                          <w:color w:val="000000"/>
                          <w:sz w:val="20"/>
                        </w:rPr>
                        <w:t>m ph</w:t>
                      </w:r>
                      <w:r>
                        <w:rPr>
                          <w:rFonts w:ascii="Arial"/>
                          <w:b/>
                          <w:color w:val="000000"/>
                          <w:sz w:val="20"/>
                        </w:rPr>
                        <w:t>á</w:t>
                      </w:r>
                      <w:r>
                        <w:rPr>
                          <w:rFonts w:ascii="Arial"/>
                          <w:b/>
                          <w:color w:val="000000"/>
                          <w:sz w:val="20"/>
                        </w:rPr>
                        <w:t>n ti</w:t>
                      </w:r>
                      <w:r>
                        <w:rPr>
                          <w:rFonts w:ascii="Arial"/>
                          <w:b/>
                          <w:color w:val="000000"/>
                          <w:sz w:val="20"/>
                        </w:rPr>
                        <w:t>ế</w:t>
                      </w:r>
                      <w:r>
                        <w:rPr>
                          <w:rFonts w:ascii="Arial"/>
                          <w:b/>
                          <w:color w:val="000000"/>
                          <w:sz w:val="20"/>
                        </w:rPr>
                        <w:t>p c</w:t>
                      </w:r>
                      <w:r>
                        <w:rPr>
                          <w:rFonts w:ascii="Arial"/>
                          <w:b/>
                          <w:color w:val="000000"/>
                          <w:sz w:val="20"/>
                        </w:rPr>
                        <w:t>ậ</w:t>
                      </w:r>
                      <w:r>
                        <w:rPr>
                          <w:rFonts w:ascii="Arial"/>
                          <w:b/>
                          <w:color w:val="000000"/>
                          <w:sz w:val="20"/>
                        </w:rPr>
                        <w:t>n th</w:t>
                      </w:r>
                      <w:r>
                        <w:rPr>
                          <w:rFonts w:ascii="Arial"/>
                          <w:b/>
                          <w:color w:val="000000"/>
                          <w:sz w:val="20"/>
                        </w:rPr>
                        <w:t>ị</w:t>
                      </w:r>
                      <w:r>
                        <w:rPr>
                          <w:rFonts w:ascii="Arial"/>
                          <w:b/>
                          <w:color w:val="000000"/>
                          <w:sz w:val="20"/>
                        </w:rPr>
                        <w:t xml:space="preserve"> tr</w:t>
                      </w:r>
                      <w:r>
                        <w:rPr>
                          <w:rFonts w:ascii="Arial"/>
                          <w:b/>
                          <w:color w:val="000000"/>
                          <w:sz w:val="20"/>
                        </w:rPr>
                        <w:t>ườ</w:t>
                      </w:r>
                      <w:r>
                        <w:rPr>
                          <w:rFonts w:ascii="Arial"/>
                          <w:b/>
                          <w:color w:val="000000"/>
                          <w:sz w:val="20"/>
                        </w:rPr>
                        <w:t>ng h</w:t>
                      </w:r>
                      <w:r>
                        <w:rPr>
                          <w:rFonts w:ascii="Arial"/>
                          <w:b/>
                          <w:color w:val="000000"/>
                          <w:sz w:val="20"/>
                        </w:rPr>
                        <w:t>à</w:t>
                      </w:r>
                      <w:r>
                        <w:rPr>
                          <w:rFonts w:ascii="Arial"/>
                          <w:b/>
                          <w:color w:val="000000"/>
                          <w:sz w:val="20"/>
                        </w:rPr>
                        <w:t>ng h</w:t>
                      </w:r>
                      <w:r>
                        <w:rPr>
                          <w:rFonts w:ascii="Arial"/>
                          <w:b/>
                          <w:color w:val="000000"/>
                          <w:sz w:val="20"/>
                        </w:rPr>
                        <w:t>ó</w:t>
                      </w:r>
                      <w:r>
                        <w:rPr>
                          <w:rFonts w:ascii="Arial"/>
                          <w:b/>
                          <w:color w:val="000000"/>
                          <w:sz w:val="20"/>
                        </w:rPr>
                        <w:t xml:space="preserve">a </w:t>
                      </w:r>
                      <w:r>
                        <w:rPr>
                          <w:color w:val="000000"/>
                          <w:sz w:val="20"/>
                        </w:rPr>
                        <w:t xml:space="preserve">vẫn chưa bắt đầu, vì các dữ liệu thuế quan và thương mại </w:t>
                      </w:r>
                      <w:r w:rsidR="00AD54CB">
                        <w:rPr>
                          <w:color w:val="000000"/>
                          <w:sz w:val="20"/>
                        </w:rPr>
                        <w:t>vẫn đang trong quá trình</w:t>
                      </w:r>
                      <w:r>
                        <w:rPr>
                          <w:color w:val="000000"/>
                          <w:sz w:val="20"/>
                        </w:rPr>
                        <w:t xml:space="preserve"> trao đổi giữa Canada và ASEAN. Các thành viên ASEAN tiếp tục cập nhật dữ liệu thuế quan của họ để làm </w:t>
                      </w:r>
                      <w:r w:rsidR="00AD54CB">
                        <w:rPr>
                          <w:color w:val="000000"/>
                          <w:sz w:val="20"/>
                        </w:rPr>
                        <w:t>cơ sở</w:t>
                      </w:r>
                      <w:r>
                        <w:rPr>
                          <w:color w:val="000000"/>
                          <w:sz w:val="20"/>
                        </w:rPr>
                        <w:t xml:space="preserve"> cho các cuộc </w:t>
                      </w:r>
                      <w:r w:rsidR="00AD54CB">
                        <w:rPr>
                          <w:color w:val="000000"/>
                          <w:sz w:val="20"/>
                        </w:rPr>
                        <w:t>đàm phán biểu chào thuế quan sau này</w:t>
                      </w:r>
                      <w:r>
                        <w:rPr>
                          <w:color w:val="000000"/>
                          <w:sz w:val="20"/>
                        </w:rPr>
                        <w:t xml:space="preserve">. </w:t>
                      </w:r>
                      <w:r>
                        <w:rPr>
                          <w:rFonts w:ascii="Arial"/>
                          <w:b/>
                          <w:color w:val="000000"/>
                          <w:sz w:val="20"/>
                        </w:rPr>
                        <w:t xml:space="preserve"> Nh</w:t>
                      </w:r>
                      <w:r>
                        <w:rPr>
                          <w:rFonts w:ascii="Arial"/>
                          <w:b/>
                          <w:color w:val="000000"/>
                          <w:sz w:val="20"/>
                        </w:rPr>
                        <w:t>ó</w:t>
                      </w:r>
                      <w:r>
                        <w:rPr>
                          <w:rFonts w:ascii="Arial"/>
                          <w:b/>
                          <w:color w:val="000000"/>
                          <w:sz w:val="20"/>
                        </w:rPr>
                        <w:t>m Bi</w:t>
                      </w:r>
                      <w:r>
                        <w:rPr>
                          <w:rFonts w:ascii="Arial"/>
                          <w:b/>
                          <w:color w:val="000000"/>
                          <w:sz w:val="20"/>
                        </w:rPr>
                        <w:t>ệ</w:t>
                      </w:r>
                      <w:r>
                        <w:rPr>
                          <w:rFonts w:ascii="Arial"/>
                          <w:b/>
                          <w:color w:val="000000"/>
                          <w:sz w:val="20"/>
                        </w:rPr>
                        <w:t>n ph</w:t>
                      </w:r>
                      <w:r>
                        <w:rPr>
                          <w:rFonts w:ascii="Arial"/>
                          <w:b/>
                          <w:color w:val="000000"/>
                          <w:sz w:val="20"/>
                        </w:rPr>
                        <w:t>á</w:t>
                      </w:r>
                      <w:r>
                        <w:rPr>
                          <w:rFonts w:ascii="Arial"/>
                          <w:b/>
                          <w:color w:val="000000"/>
                          <w:sz w:val="20"/>
                        </w:rPr>
                        <w:t>p V</w:t>
                      </w:r>
                      <w:r>
                        <w:rPr>
                          <w:rFonts w:ascii="Arial"/>
                          <w:b/>
                          <w:color w:val="000000"/>
                          <w:sz w:val="20"/>
                        </w:rPr>
                        <w:t>ệ</w:t>
                      </w:r>
                      <w:r>
                        <w:rPr>
                          <w:rFonts w:ascii="Arial"/>
                          <w:b/>
                          <w:color w:val="000000"/>
                          <w:sz w:val="20"/>
                        </w:rPr>
                        <w:t xml:space="preserve"> sinh v</w:t>
                      </w:r>
                      <w:r>
                        <w:rPr>
                          <w:rFonts w:ascii="Arial"/>
                          <w:b/>
                          <w:color w:val="000000"/>
                          <w:sz w:val="20"/>
                        </w:rPr>
                        <w:t>à</w:t>
                      </w:r>
                      <w:r>
                        <w:rPr>
                          <w:rFonts w:ascii="Arial"/>
                          <w:b/>
                          <w:color w:val="000000"/>
                          <w:sz w:val="20"/>
                        </w:rPr>
                        <w:t xml:space="preserve"> Ki</w:t>
                      </w:r>
                      <w:r>
                        <w:rPr>
                          <w:rFonts w:ascii="Arial"/>
                          <w:b/>
                          <w:color w:val="000000"/>
                          <w:sz w:val="20"/>
                        </w:rPr>
                        <w:t>ể</w:t>
                      </w:r>
                      <w:r>
                        <w:rPr>
                          <w:rFonts w:ascii="Arial"/>
                          <w:b/>
                          <w:color w:val="000000"/>
                          <w:sz w:val="20"/>
                        </w:rPr>
                        <w:t>m d</w:t>
                      </w:r>
                      <w:r>
                        <w:rPr>
                          <w:rFonts w:ascii="Arial"/>
                          <w:b/>
                          <w:color w:val="000000"/>
                          <w:sz w:val="20"/>
                        </w:rPr>
                        <w:t>ị</w:t>
                      </w:r>
                      <w:r>
                        <w:rPr>
                          <w:rFonts w:ascii="Arial"/>
                          <w:b/>
                          <w:color w:val="000000"/>
                          <w:sz w:val="20"/>
                        </w:rPr>
                        <w:t>ch Th</w:t>
                      </w:r>
                      <w:r>
                        <w:rPr>
                          <w:rFonts w:ascii="Arial"/>
                          <w:b/>
                          <w:color w:val="000000"/>
                          <w:sz w:val="20"/>
                        </w:rPr>
                        <w:t>ự</w:t>
                      </w:r>
                      <w:r>
                        <w:rPr>
                          <w:rFonts w:ascii="Arial"/>
                          <w:b/>
                          <w:color w:val="000000"/>
                          <w:sz w:val="20"/>
                        </w:rPr>
                        <w:t>c v</w:t>
                      </w:r>
                      <w:r>
                        <w:rPr>
                          <w:rFonts w:ascii="Arial"/>
                          <w:b/>
                          <w:color w:val="000000"/>
                          <w:sz w:val="20"/>
                        </w:rPr>
                        <w:t>ậ</w:t>
                      </w:r>
                      <w:r>
                        <w:rPr>
                          <w:rFonts w:ascii="Arial"/>
                          <w:b/>
                          <w:color w:val="000000"/>
                          <w:sz w:val="20"/>
                        </w:rPr>
                        <w:t xml:space="preserve">t </w:t>
                      </w:r>
                      <w:r>
                        <w:rPr>
                          <w:color w:val="000000"/>
                          <w:sz w:val="20"/>
                        </w:rPr>
                        <w:t xml:space="preserve">tiếp tục đạt được </w:t>
                      </w:r>
                      <w:r w:rsidR="00AD54CB">
                        <w:rPr>
                          <w:color w:val="000000"/>
                          <w:sz w:val="20"/>
                        </w:rPr>
                        <w:t>nhiều kết quả khả quan</w:t>
                      </w:r>
                      <w:r>
                        <w:rPr>
                          <w:color w:val="000000"/>
                          <w:sz w:val="20"/>
                        </w:rPr>
                        <w:t xml:space="preserve"> trong các cuộc đàm phán.  </w:t>
                      </w:r>
                      <w:r w:rsidR="00AD54CB">
                        <w:rPr>
                          <w:color w:val="000000"/>
                          <w:sz w:val="20"/>
                        </w:rPr>
                        <w:t>Chương Thủ</w:t>
                      </w:r>
                      <w:r>
                        <w:rPr>
                          <w:color w:val="000000"/>
                          <w:sz w:val="20"/>
                        </w:rPr>
                        <w:t xml:space="preserve"> </w:t>
                      </w:r>
                      <w:r>
                        <w:rPr>
                          <w:rFonts w:ascii="Arial"/>
                          <w:b/>
                          <w:color w:val="000000"/>
                          <w:sz w:val="20"/>
                        </w:rPr>
                        <w:t>t</w:t>
                      </w:r>
                      <w:r>
                        <w:rPr>
                          <w:rFonts w:ascii="Arial"/>
                          <w:b/>
                          <w:color w:val="000000"/>
                          <w:sz w:val="20"/>
                        </w:rPr>
                        <w:t>ụ</w:t>
                      </w:r>
                      <w:r>
                        <w:rPr>
                          <w:rFonts w:ascii="Arial"/>
                          <w:b/>
                          <w:color w:val="000000"/>
                          <w:sz w:val="20"/>
                        </w:rPr>
                        <w:t>c H</w:t>
                      </w:r>
                      <w:r>
                        <w:rPr>
                          <w:rFonts w:ascii="Arial"/>
                          <w:b/>
                          <w:color w:val="000000"/>
                          <w:sz w:val="20"/>
                        </w:rPr>
                        <w:t>ả</w:t>
                      </w:r>
                      <w:r>
                        <w:rPr>
                          <w:rFonts w:ascii="Arial"/>
                          <w:b/>
                          <w:color w:val="000000"/>
                          <w:sz w:val="20"/>
                        </w:rPr>
                        <w:t>i quan v</w:t>
                      </w:r>
                      <w:r>
                        <w:rPr>
                          <w:rFonts w:ascii="Arial"/>
                          <w:b/>
                          <w:color w:val="000000"/>
                          <w:sz w:val="20"/>
                        </w:rPr>
                        <w:t>à</w:t>
                      </w:r>
                      <w:r>
                        <w:rPr>
                          <w:rFonts w:ascii="Arial"/>
                          <w:b/>
                          <w:color w:val="000000"/>
                          <w:sz w:val="20"/>
                        </w:rPr>
                        <w:t xml:space="preserve"> T</w:t>
                      </w:r>
                      <w:r>
                        <w:rPr>
                          <w:rFonts w:ascii="Arial"/>
                          <w:b/>
                          <w:color w:val="000000"/>
                          <w:sz w:val="20"/>
                        </w:rPr>
                        <w:t>ạ</w:t>
                      </w:r>
                      <w:r>
                        <w:rPr>
                          <w:rFonts w:ascii="Arial"/>
                          <w:b/>
                          <w:color w:val="000000"/>
                          <w:sz w:val="20"/>
                        </w:rPr>
                        <w:t>o thu</w:t>
                      </w:r>
                      <w:r>
                        <w:rPr>
                          <w:rFonts w:ascii="Arial"/>
                          <w:b/>
                          <w:color w:val="000000"/>
                          <w:sz w:val="20"/>
                        </w:rPr>
                        <w:t>ậ</w:t>
                      </w:r>
                      <w:r>
                        <w:rPr>
                          <w:rFonts w:ascii="Arial"/>
                          <w:b/>
                          <w:color w:val="000000"/>
                          <w:sz w:val="20"/>
                        </w:rPr>
                        <w:t>n l</w:t>
                      </w:r>
                      <w:r>
                        <w:rPr>
                          <w:rFonts w:ascii="Arial"/>
                          <w:b/>
                          <w:color w:val="000000"/>
                          <w:sz w:val="20"/>
                        </w:rPr>
                        <w:t>ợ</w:t>
                      </w:r>
                      <w:r>
                        <w:rPr>
                          <w:rFonts w:ascii="Arial"/>
                          <w:b/>
                          <w:color w:val="000000"/>
                          <w:sz w:val="20"/>
                        </w:rPr>
                        <w:t>i th</w:t>
                      </w:r>
                      <w:r>
                        <w:rPr>
                          <w:rFonts w:ascii="Arial"/>
                          <w:b/>
                          <w:color w:val="000000"/>
                          <w:sz w:val="20"/>
                        </w:rPr>
                        <w:t>ươ</w:t>
                      </w:r>
                      <w:r>
                        <w:rPr>
                          <w:rFonts w:ascii="Arial"/>
                          <w:b/>
                          <w:color w:val="000000"/>
                          <w:sz w:val="20"/>
                        </w:rPr>
                        <w:t>ng m</w:t>
                      </w:r>
                      <w:r>
                        <w:rPr>
                          <w:rFonts w:ascii="Arial"/>
                          <w:b/>
                          <w:color w:val="000000"/>
                          <w:sz w:val="20"/>
                        </w:rPr>
                        <w:t>ạ</w:t>
                      </w:r>
                      <w:r>
                        <w:rPr>
                          <w:rFonts w:ascii="Arial"/>
                          <w:b/>
                          <w:color w:val="000000"/>
                          <w:sz w:val="20"/>
                        </w:rPr>
                        <w:t xml:space="preserve">i </w:t>
                      </w:r>
                      <w:r>
                        <w:rPr>
                          <w:color w:val="000000"/>
                          <w:sz w:val="20"/>
                        </w:rPr>
                        <w:t xml:space="preserve">đã đạt được tiến triển tốt trong các cuộc đàm phán, đáp ứng số lượng mục tiêu năm 2024 của các điều khoản đã được thống nhất. </w:t>
                      </w:r>
                      <w:r>
                        <w:rPr>
                          <w:rFonts w:ascii="Arial"/>
                          <w:b/>
                          <w:color w:val="000000"/>
                          <w:sz w:val="20"/>
                        </w:rPr>
                        <w:t xml:space="preserve"> </w:t>
                      </w:r>
                      <w:r w:rsidR="00C2385B">
                        <w:rPr>
                          <w:rFonts w:ascii="Arial"/>
                          <w:b/>
                          <w:color w:val="000000"/>
                          <w:sz w:val="20"/>
                        </w:rPr>
                        <w:t>Ch</w:t>
                      </w:r>
                      <w:r w:rsidR="00C2385B">
                        <w:rPr>
                          <w:rFonts w:ascii="Arial"/>
                          <w:b/>
                          <w:color w:val="000000"/>
                          <w:sz w:val="20"/>
                        </w:rPr>
                        <w:t>ươ</w:t>
                      </w:r>
                      <w:r w:rsidR="00C2385B">
                        <w:rPr>
                          <w:rFonts w:ascii="Arial"/>
                          <w:b/>
                          <w:color w:val="000000"/>
                          <w:sz w:val="20"/>
                        </w:rPr>
                        <w:t xml:space="preserve">ng </w:t>
                      </w:r>
                      <w:r>
                        <w:rPr>
                          <w:rFonts w:ascii="Arial"/>
                          <w:b/>
                          <w:color w:val="000000"/>
                          <w:sz w:val="20"/>
                        </w:rPr>
                        <w:t>Quy t</w:t>
                      </w:r>
                      <w:r>
                        <w:rPr>
                          <w:rFonts w:ascii="Arial"/>
                          <w:b/>
                          <w:color w:val="000000"/>
                          <w:sz w:val="20"/>
                        </w:rPr>
                        <w:t>ắ</w:t>
                      </w:r>
                      <w:r>
                        <w:rPr>
                          <w:rFonts w:ascii="Arial"/>
                          <w:b/>
                          <w:color w:val="000000"/>
                          <w:sz w:val="20"/>
                        </w:rPr>
                        <w:t>c xu</w:t>
                      </w:r>
                      <w:r>
                        <w:rPr>
                          <w:rFonts w:ascii="Arial"/>
                          <w:b/>
                          <w:color w:val="000000"/>
                          <w:sz w:val="20"/>
                        </w:rPr>
                        <w:t>ấ</w:t>
                      </w:r>
                      <w:r>
                        <w:rPr>
                          <w:rFonts w:ascii="Arial"/>
                          <w:b/>
                          <w:color w:val="000000"/>
                          <w:sz w:val="20"/>
                        </w:rPr>
                        <w:t>t x</w:t>
                      </w:r>
                      <w:r>
                        <w:rPr>
                          <w:rFonts w:ascii="Arial"/>
                          <w:b/>
                          <w:color w:val="000000"/>
                          <w:sz w:val="20"/>
                        </w:rPr>
                        <w:t>ứ</w:t>
                      </w:r>
                      <w:r>
                        <w:rPr>
                          <w:rFonts w:ascii="Arial"/>
                          <w:b/>
                          <w:color w:val="000000"/>
                          <w:sz w:val="20"/>
                        </w:rPr>
                        <w:t xml:space="preserve"> v</w:t>
                      </w:r>
                      <w:r>
                        <w:rPr>
                          <w:rFonts w:ascii="Arial"/>
                          <w:b/>
                          <w:color w:val="000000"/>
                          <w:sz w:val="20"/>
                        </w:rPr>
                        <w:t>à</w:t>
                      </w:r>
                      <w:r>
                        <w:rPr>
                          <w:rFonts w:ascii="Arial"/>
                          <w:b/>
                          <w:color w:val="000000"/>
                          <w:sz w:val="20"/>
                        </w:rPr>
                        <w:t xml:space="preserve"> Th</w:t>
                      </w:r>
                      <w:r>
                        <w:rPr>
                          <w:rFonts w:ascii="Arial"/>
                          <w:b/>
                          <w:color w:val="000000"/>
                          <w:sz w:val="20"/>
                        </w:rPr>
                        <w:t>ủ</w:t>
                      </w:r>
                      <w:r>
                        <w:rPr>
                          <w:rFonts w:ascii="Arial"/>
                          <w:b/>
                          <w:color w:val="000000"/>
                          <w:sz w:val="20"/>
                        </w:rPr>
                        <w:t xml:space="preserve"> t</w:t>
                      </w:r>
                      <w:r>
                        <w:rPr>
                          <w:rFonts w:ascii="Arial"/>
                          <w:b/>
                          <w:color w:val="000000"/>
                          <w:sz w:val="20"/>
                        </w:rPr>
                        <w:t>ụ</w:t>
                      </w:r>
                      <w:r>
                        <w:rPr>
                          <w:rFonts w:ascii="Arial"/>
                          <w:b/>
                          <w:color w:val="000000"/>
                          <w:sz w:val="20"/>
                        </w:rPr>
                        <w:t>c xu</w:t>
                      </w:r>
                      <w:r>
                        <w:rPr>
                          <w:rFonts w:ascii="Arial"/>
                          <w:b/>
                          <w:color w:val="000000"/>
                          <w:sz w:val="20"/>
                        </w:rPr>
                        <w:t>ấ</w:t>
                      </w:r>
                      <w:r>
                        <w:rPr>
                          <w:rFonts w:ascii="Arial"/>
                          <w:b/>
                          <w:color w:val="000000"/>
                          <w:sz w:val="20"/>
                        </w:rPr>
                        <w:t>t x</w:t>
                      </w:r>
                      <w:r>
                        <w:rPr>
                          <w:rFonts w:ascii="Arial"/>
                          <w:b/>
                          <w:color w:val="000000"/>
                          <w:sz w:val="20"/>
                        </w:rPr>
                        <w:t>ứ</w:t>
                      </w:r>
                      <w:r>
                        <w:rPr>
                          <w:rFonts w:ascii="Arial"/>
                          <w:b/>
                          <w:color w:val="000000"/>
                          <w:sz w:val="20"/>
                        </w:rPr>
                        <w:t xml:space="preserve"> </w:t>
                      </w:r>
                      <w:r>
                        <w:rPr>
                          <w:color w:val="000000"/>
                          <w:sz w:val="20"/>
                        </w:rPr>
                        <w:t xml:space="preserve">tiếp tục thảo luận các vấn đề </w:t>
                      </w:r>
                      <w:r w:rsidR="00C2385B">
                        <w:rPr>
                          <w:color w:val="000000"/>
                          <w:sz w:val="20"/>
                        </w:rPr>
                        <w:t>lời văn</w:t>
                      </w:r>
                      <w:r>
                        <w:rPr>
                          <w:color w:val="000000"/>
                          <w:sz w:val="20"/>
                        </w:rPr>
                        <w:t xml:space="preserve"> (bao gồm Chứng nhận, Chứng minh và Xác minh xuất xứ) và quy tắc xuất xứ cụ thể của sản phẩm.  </w:t>
                      </w:r>
                      <w:r w:rsidR="00C2385B">
                        <w:rPr>
                          <w:color w:val="000000"/>
                          <w:sz w:val="20"/>
                        </w:rPr>
                        <w:t>Chương</w:t>
                      </w:r>
                      <w:r>
                        <w:rPr>
                          <w:color w:val="000000"/>
                          <w:sz w:val="20"/>
                        </w:rPr>
                        <w:t xml:space="preserve"> </w:t>
                      </w:r>
                      <w:r>
                        <w:rPr>
                          <w:rFonts w:ascii="Arial"/>
                          <w:b/>
                          <w:color w:val="000000"/>
                          <w:sz w:val="20"/>
                        </w:rPr>
                        <w:t>Th</w:t>
                      </w:r>
                      <w:r>
                        <w:rPr>
                          <w:rFonts w:ascii="Arial"/>
                          <w:b/>
                          <w:color w:val="000000"/>
                          <w:sz w:val="20"/>
                        </w:rPr>
                        <w:t>ự</w:t>
                      </w:r>
                      <w:r>
                        <w:rPr>
                          <w:rFonts w:ascii="Arial"/>
                          <w:b/>
                          <w:color w:val="000000"/>
                          <w:sz w:val="20"/>
                        </w:rPr>
                        <w:t>c h</w:t>
                      </w:r>
                      <w:r>
                        <w:rPr>
                          <w:rFonts w:ascii="Arial"/>
                          <w:b/>
                          <w:color w:val="000000"/>
                          <w:sz w:val="20"/>
                        </w:rPr>
                        <w:t>à</w:t>
                      </w:r>
                      <w:r>
                        <w:rPr>
                          <w:rFonts w:ascii="Arial"/>
                          <w:b/>
                          <w:color w:val="000000"/>
                          <w:sz w:val="20"/>
                        </w:rPr>
                        <w:t xml:space="preserve">nh Quy </w:t>
                      </w:r>
                      <w:r>
                        <w:rPr>
                          <w:rFonts w:ascii="Arial"/>
                          <w:b/>
                          <w:color w:val="000000"/>
                          <w:sz w:val="20"/>
                        </w:rPr>
                        <w:t>đị</w:t>
                      </w:r>
                      <w:r>
                        <w:rPr>
                          <w:rFonts w:ascii="Arial"/>
                          <w:b/>
                          <w:color w:val="000000"/>
                          <w:sz w:val="20"/>
                        </w:rPr>
                        <w:t>nh T</w:t>
                      </w:r>
                      <w:r>
                        <w:rPr>
                          <w:rFonts w:ascii="Arial"/>
                          <w:b/>
                          <w:color w:val="000000"/>
                          <w:sz w:val="20"/>
                        </w:rPr>
                        <w:t>ố</w:t>
                      </w:r>
                      <w:r>
                        <w:rPr>
                          <w:rFonts w:ascii="Arial"/>
                          <w:b/>
                          <w:color w:val="000000"/>
                          <w:sz w:val="20"/>
                        </w:rPr>
                        <w:t xml:space="preserve">t </w:t>
                      </w:r>
                      <w:r>
                        <w:rPr>
                          <w:color w:val="000000"/>
                          <w:sz w:val="20"/>
                        </w:rPr>
                        <w:t xml:space="preserve">đã tập trung vào nội dung và kiến trúc của chương của họ. Các biểu Thương mại Dịch vụ, Đầu tư và Dịch vụ Tài chính xuyên biên giới đã thảo luận thêm về Phương thức 3 và các phương thức liên quan đến các chương của những lĩnh vực này. Các cuộc đàm phán về dịch vụ viễn thông đang diễn ra với tiến độ khả quan. Các cuộc đàm phán trong các </w:t>
                      </w:r>
                      <w:r w:rsidR="00DA18B7">
                        <w:rPr>
                          <w:rFonts w:ascii="Arial"/>
                          <w:b/>
                          <w:color w:val="000000"/>
                          <w:sz w:val="20"/>
                        </w:rPr>
                        <w:t>ch</w:t>
                      </w:r>
                      <w:r w:rsidR="00DA18B7">
                        <w:rPr>
                          <w:rFonts w:ascii="Arial"/>
                          <w:b/>
                          <w:color w:val="000000"/>
                          <w:sz w:val="20"/>
                        </w:rPr>
                        <w:t>ươ</w:t>
                      </w:r>
                      <w:r w:rsidR="00DA18B7">
                        <w:rPr>
                          <w:rFonts w:ascii="Arial"/>
                          <w:b/>
                          <w:color w:val="000000"/>
                          <w:sz w:val="20"/>
                        </w:rPr>
                        <w:t>ng</w:t>
                      </w:r>
                      <w:r>
                        <w:rPr>
                          <w:rFonts w:ascii="Arial"/>
                          <w:b/>
                          <w:color w:val="000000"/>
                          <w:sz w:val="20"/>
                        </w:rPr>
                        <w:t xml:space="preserve"> S</w:t>
                      </w:r>
                      <w:r>
                        <w:rPr>
                          <w:rFonts w:ascii="Arial"/>
                          <w:b/>
                          <w:color w:val="000000"/>
                          <w:sz w:val="20"/>
                        </w:rPr>
                        <w:t>ở</w:t>
                      </w:r>
                      <w:r>
                        <w:rPr>
                          <w:rFonts w:ascii="Arial"/>
                          <w:b/>
                          <w:color w:val="000000"/>
                          <w:sz w:val="20"/>
                        </w:rPr>
                        <w:t xml:space="preserve"> h</w:t>
                      </w:r>
                      <w:r>
                        <w:rPr>
                          <w:rFonts w:ascii="Arial"/>
                          <w:b/>
                          <w:color w:val="000000"/>
                          <w:sz w:val="20"/>
                        </w:rPr>
                        <w:t>ữ</w:t>
                      </w:r>
                      <w:r>
                        <w:rPr>
                          <w:rFonts w:ascii="Arial"/>
                          <w:b/>
                          <w:color w:val="000000"/>
                          <w:sz w:val="20"/>
                        </w:rPr>
                        <w:t>u tr</w:t>
                      </w:r>
                      <w:r>
                        <w:rPr>
                          <w:rFonts w:ascii="Arial"/>
                          <w:b/>
                          <w:color w:val="000000"/>
                          <w:sz w:val="20"/>
                        </w:rPr>
                        <w:t>í</w:t>
                      </w:r>
                      <w:r>
                        <w:rPr>
                          <w:rFonts w:ascii="Arial"/>
                          <w:b/>
                          <w:color w:val="000000"/>
                          <w:sz w:val="20"/>
                        </w:rPr>
                        <w:t xml:space="preserve"> tu</w:t>
                      </w:r>
                      <w:r>
                        <w:rPr>
                          <w:rFonts w:ascii="Arial"/>
                          <w:b/>
                          <w:color w:val="000000"/>
                          <w:sz w:val="20"/>
                        </w:rPr>
                        <w:t>ệ</w:t>
                      </w:r>
                      <w:r>
                        <w:rPr>
                          <w:rFonts w:ascii="Arial"/>
                          <w:b/>
                          <w:color w:val="000000"/>
                          <w:sz w:val="20"/>
                        </w:rPr>
                        <w:t>, C</w:t>
                      </w:r>
                      <w:r>
                        <w:rPr>
                          <w:rFonts w:ascii="Arial"/>
                          <w:b/>
                          <w:color w:val="000000"/>
                          <w:sz w:val="20"/>
                        </w:rPr>
                        <w:t>ạ</w:t>
                      </w:r>
                      <w:r>
                        <w:rPr>
                          <w:rFonts w:ascii="Arial"/>
                          <w:b/>
                          <w:color w:val="000000"/>
                          <w:sz w:val="20"/>
                        </w:rPr>
                        <w:t>nh tranh, H</w:t>
                      </w:r>
                      <w:r>
                        <w:rPr>
                          <w:rFonts w:ascii="Arial"/>
                          <w:b/>
                          <w:color w:val="000000"/>
                          <w:sz w:val="20"/>
                        </w:rPr>
                        <w:t>ợ</w:t>
                      </w:r>
                      <w:r>
                        <w:rPr>
                          <w:rFonts w:ascii="Arial"/>
                          <w:b/>
                          <w:color w:val="000000"/>
                          <w:sz w:val="20"/>
                        </w:rPr>
                        <w:t>p t</w:t>
                      </w:r>
                      <w:r>
                        <w:rPr>
                          <w:rFonts w:ascii="Arial"/>
                          <w:b/>
                          <w:color w:val="000000"/>
                          <w:sz w:val="20"/>
                        </w:rPr>
                        <w:t>á</w:t>
                      </w:r>
                      <w:r>
                        <w:rPr>
                          <w:rFonts w:ascii="Arial"/>
                          <w:b/>
                          <w:color w:val="000000"/>
                          <w:sz w:val="20"/>
                        </w:rPr>
                        <w:t>c Kinh t</w:t>
                      </w:r>
                      <w:r>
                        <w:rPr>
                          <w:rFonts w:ascii="Arial"/>
                          <w:b/>
                          <w:color w:val="000000"/>
                          <w:sz w:val="20"/>
                        </w:rPr>
                        <w:t>ế</w:t>
                      </w:r>
                      <w:r>
                        <w:rPr>
                          <w:rFonts w:ascii="Arial"/>
                          <w:b/>
                          <w:color w:val="000000"/>
                          <w:sz w:val="20"/>
                        </w:rPr>
                        <w:t xml:space="preserve"> v</w:t>
                      </w:r>
                      <w:r>
                        <w:rPr>
                          <w:rFonts w:ascii="Arial"/>
                          <w:b/>
                          <w:color w:val="000000"/>
                          <w:sz w:val="20"/>
                        </w:rPr>
                        <w:t>à</w:t>
                      </w:r>
                      <w:r>
                        <w:rPr>
                          <w:rFonts w:ascii="Arial"/>
                          <w:b/>
                          <w:color w:val="000000"/>
                          <w:sz w:val="20"/>
                        </w:rPr>
                        <w:t xml:space="preserve"> K</w:t>
                      </w:r>
                      <w:r>
                        <w:rPr>
                          <w:rFonts w:ascii="Arial"/>
                          <w:b/>
                          <w:color w:val="000000"/>
                          <w:sz w:val="20"/>
                        </w:rPr>
                        <w:t>ỹ</w:t>
                      </w:r>
                      <w:r>
                        <w:rPr>
                          <w:rFonts w:ascii="Arial"/>
                          <w:b/>
                          <w:color w:val="000000"/>
                          <w:sz w:val="20"/>
                        </w:rPr>
                        <w:t xml:space="preserve"> thu</w:t>
                      </w:r>
                      <w:r>
                        <w:rPr>
                          <w:rFonts w:ascii="Arial"/>
                          <w:b/>
                          <w:color w:val="000000"/>
                          <w:sz w:val="20"/>
                        </w:rPr>
                        <w:t>ậ</w:t>
                      </w:r>
                      <w:r>
                        <w:rPr>
                          <w:rFonts w:ascii="Arial"/>
                          <w:b/>
                          <w:color w:val="000000"/>
                          <w:sz w:val="20"/>
                        </w:rPr>
                        <w:t>t v</w:t>
                      </w:r>
                      <w:r>
                        <w:rPr>
                          <w:rFonts w:ascii="Arial"/>
                          <w:b/>
                          <w:color w:val="000000"/>
                          <w:sz w:val="20"/>
                        </w:rPr>
                        <w:t>à</w:t>
                      </w:r>
                      <w:r>
                        <w:rPr>
                          <w:rFonts w:ascii="Arial"/>
                          <w:b/>
                          <w:color w:val="000000"/>
                          <w:sz w:val="20"/>
                        </w:rPr>
                        <w:t xml:space="preserve"> Ph</w:t>
                      </w:r>
                      <w:r>
                        <w:rPr>
                          <w:rFonts w:ascii="Arial"/>
                          <w:b/>
                          <w:color w:val="000000"/>
                          <w:sz w:val="20"/>
                        </w:rPr>
                        <w:t>á</w:t>
                      </w:r>
                      <w:r>
                        <w:rPr>
                          <w:rFonts w:ascii="Arial"/>
                          <w:b/>
                          <w:color w:val="000000"/>
                          <w:sz w:val="20"/>
                        </w:rPr>
                        <w:t>p l</w:t>
                      </w:r>
                      <w:r>
                        <w:rPr>
                          <w:rFonts w:ascii="Arial"/>
                          <w:b/>
                          <w:color w:val="000000"/>
                          <w:sz w:val="20"/>
                        </w:rPr>
                        <w:t>ý</w:t>
                      </w:r>
                      <w:r>
                        <w:rPr>
                          <w:rFonts w:ascii="Arial"/>
                          <w:b/>
                          <w:color w:val="000000"/>
                          <w:sz w:val="20"/>
                        </w:rPr>
                        <w:t xml:space="preserve"> v</w:t>
                      </w:r>
                      <w:r>
                        <w:rPr>
                          <w:rFonts w:ascii="Arial"/>
                          <w:b/>
                          <w:color w:val="000000"/>
                          <w:sz w:val="20"/>
                        </w:rPr>
                        <w:t>à</w:t>
                      </w:r>
                      <w:r>
                        <w:rPr>
                          <w:rFonts w:ascii="Arial"/>
                          <w:b/>
                          <w:color w:val="000000"/>
                          <w:sz w:val="20"/>
                        </w:rPr>
                        <w:t xml:space="preserve"> Th</w:t>
                      </w:r>
                      <w:r>
                        <w:rPr>
                          <w:rFonts w:ascii="Arial"/>
                          <w:b/>
                          <w:color w:val="000000"/>
                          <w:sz w:val="20"/>
                        </w:rPr>
                        <w:t>ể</w:t>
                      </w:r>
                      <w:r>
                        <w:rPr>
                          <w:rFonts w:ascii="Arial"/>
                          <w:b/>
                          <w:color w:val="000000"/>
                          <w:sz w:val="20"/>
                        </w:rPr>
                        <w:t xml:space="preserve"> ch</w:t>
                      </w:r>
                      <w:r>
                        <w:rPr>
                          <w:rFonts w:ascii="Arial"/>
                          <w:b/>
                          <w:color w:val="000000"/>
                          <w:sz w:val="20"/>
                        </w:rPr>
                        <w:t>ế</w:t>
                      </w:r>
                      <w:r>
                        <w:rPr>
                          <w:rFonts w:ascii="Arial"/>
                          <w:b/>
                          <w:color w:val="000000"/>
                          <w:sz w:val="20"/>
                        </w:rPr>
                        <w:t xml:space="preserve"> </w:t>
                      </w:r>
                      <w:r>
                        <w:rPr>
                          <w:color w:val="000000"/>
                          <w:sz w:val="20"/>
                        </w:rPr>
                        <w:t xml:space="preserve">đang được tiến hành, và đã đạt được tiến bộ về một số điều khoản trong vòng họp cuối cùng của họ. </w:t>
                      </w:r>
                      <w:hyperlink w:anchor="_bookmark333" w:history="1">
                        <w:r>
                          <w:rPr>
                            <w:color w:val="000000"/>
                            <w:position w:val="6"/>
                            <w:sz w:val="13"/>
                          </w:rPr>
                          <w:t>249</w:t>
                        </w:r>
                      </w:hyperlink>
                      <w:r>
                        <w:rPr>
                          <w:color w:val="000000"/>
                          <w:spacing w:val="40"/>
                          <w:position w:val="6"/>
                          <w:sz w:val="13"/>
                        </w:rPr>
                        <w:t xml:space="preserve"> </w:t>
                      </w:r>
                      <w:r>
                        <w:rPr>
                          <w:color w:val="000000"/>
                          <w:sz w:val="20"/>
                        </w:rPr>
                        <w:t xml:space="preserve">Nhóm Công tác ACAFTA về Thương mại và Phát triển Bền vững đã </w:t>
                      </w:r>
                      <w:r w:rsidR="00AD54CB">
                        <w:rPr>
                          <w:color w:val="000000"/>
                          <w:sz w:val="20"/>
                        </w:rPr>
                        <w:t>đạt thống nhất</w:t>
                      </w:r>
                      <w:r>
                        <w:rPr>
                          <w:color w:val="000000"/>
                          <w:sz w:val="20"/>
                        </w:rPr>
                        <w:t xml:space="preserve"> về cấu trúc của chương vào tháng 2 năm 2025, đó là để TSD trở thành một chương độc lập thuộc ACAFTA</w:t>
                      </w:r>
                      <w:r w:rsidR="0086673E">
                        <w:rPr>
                          <w:color w:val="000000"/>
                          <w:sz w:val="20"/>
                        </w:rPr>
                        <w:t>.</w:t>
                      </w:r>
                    </w:p>
                  </w:txbxContent>
                </v:textbox>
                <w10:wrap type="topAndBottom" anchorx="page"/>
              </v:shape>
            </w:pict>
          </mc:Fallback>
        </mc:AlternateContent>
      </w:r>
    </w:p>
    <w:p w14:paraId="2BAEDA11" w14:textId="7DC796BF" w:rsidR="00C32D40" w:rsidRDefault="0098376D">
      <w:pPr>
        <w:pStyle w:val="Heading6"/>
      </w:pPr>
      <w:r>
        <w:t xml:space="preserve">Hợp tác với các đối tác chưa có </w:t>
      </w:r>
      <w:r w:rsidR="007B5FDC">
        <w:t>FTA</w:t>
      </w:r>
    </w:p>
    <w:p w14:paraId="6A2FEF33" w14:textId="77777777" w:rsidR="00E34F7A" w:rsidRDefault="00E34F7A" w:rsidP="00C14293">
      <w:pPr>
        <w:pStyle w:val="Heading6"/>
        <w:spacing w:before="192"/>
      </w:pPr>
      <w:r>
        <w:t>Hiệp hội Thương mại Tự do ASEAN-Châu Âu (EFTA)</w:t>
      </w:r>
    </w:p>
    <w:p w14:paraId="4BF8643F" w14:textId="77777777" w:rsidR="00E34F7A" w:rsidRDefault="00E34F7A" w:rsidP="00C14293">
      <w:pPr>
        <w:pStyle w:val="BodyText"/>
        <w:spacing w:before="74" w:line="252" w:lineRule="auto"/>
        <w:ind w:left="566" w:right="569"/>
        <w:jc w:val="both"/>
        <w:rPr>
          <w:position w:val="6"/>
          <w:sz w:val="13"/>
        </w:rPr>
      </w:pPr>
      <w:r>
        <w:t>Tuyên bố chung về hợp tác (JDC) giữa ASEAN-EFTA đã được đề xuất vào năm 2017. Kể từ năm 2021, ASEAN và EFTA đã trao đổi quan điểm về dự thảo JDC. Kể từ tháng 9 năm 2023, tất cả các đoạn hoạt động đã được làm sạch trong JDC, chỉ còn lại một vấn đề trong đoạn mở đầu. ASEC đã chuyển đề xuất phản đối của ASEAN lên EFTA cùng với thư của DSG cho AEC. Trong EO 7/24 từ ngày 1-2 tháng 7 năm 2024, các quan chức kinh tế (EO) đã đồng ý hoàn thiện JDC, bao gồm cả sửa đổi nhỏ của EFTA. ASEAN-EFTA JDC đã được thông qua tại Đối thoại mở AEM Troika lần thứ ba với Bộ trưởng Thương mại Thụy Sĩ, với sự hiện diện của tất cả các quốc gia thành viên EFTA, vào ngày 19 tháng 9 năm 2024 tại Viêng Chăn, Lào.</w:t>
      </w:r>
      <w:hyperlink w:anchor="_bookmark334" w:history="1">
        <w:r>
          <w:rPr>
            <w:position w:val="6"/>
            <w:sz w:val="13"/>
          </w:rPr>
          <w:t>250</w:t>
        </w:r>
      </w:hyperlink>
    </w:p>
    <w:p w14:paraId="132AB43C" w14:textId="77777777" w:rsidR="00E34F7A" w:rsidRDefault="00E34F7A" w:rsidP="00C14293">
      <w:pPr>
        <w:pStyle w:val="Heading6"/>
        <w:spacing w:before="181"/>
        <w:jc w:val="both"/>
      </w:pPr>
      <w:r>
        <w:rPr>
          <w:spacing w:val="-2"/>
        </w:rPr>
        <w:t>ASEAN-Liên minh châu Âu</w:t>
      </w:r>
    </w:p>
    <w:p w14:paraId="68511220" w14:textId="7BA7C62E" w:rsidR="00E34F7A" w:rsidRDefault="00E34F7A" w:rsidP="00C14293">
      <w:pPr>
        <w:pStyle w:val="BodyText"/>
        <w:spacing w:before="133" w:line="252" w:lineRule="auto"/>
        <w:ind w:left="566" w:right="565"/>
        <w:jc w:val="both"/>
      </w:pPr>
      <w:r>
        <w:t xml:space="preserve">Các cuộc đàm phán về một hiệp định thương mại và đầu tư giữa EU và ASEAN đã được khởi động vào năm 2007 và tạm dừng theo thỏa thuận chung vào năm 2009 để nhường chỗ cho một hình thức đàm phán song phương. Cuộc đàm phán đã được mở lại, với việc ASEAN bắt đầu quá trình soạn thảo khuôn khổ FTA giữa AMS và EU vào năm 2017. ASEAN đã lưu hành phản hồi của ASEAN đối với dự thảo Khung đặt ra các thông số của Hiệp định Thương mại tự do (Khuôn khổ) ASEAN-EU trong tương lai với EU vào ngày 5 tháng 8 năm 2021. EU chia sẻ quan điểm sơ bộ về dự thảo Khung rằng vẫn còn sự khác biệt đáng kể giữa ASEAN và EU về một số yếu tố được đề xuất trong Dự thảo Khung, chẳng hạn như mua sắm chính phủ, thương mại và phát triển bền vững, cạnh tranh, trong số những yếu tố khác. Tham vấn AEM EU lần thứ 18 vào năm 2022 đã nhất trí định hướng lại hợp tác kinh tế sang các lĩnh vực của chuỗi cung ứng, công nghệ và dịch vụ xanh, thương mại </w:t>
      </w:r>
      <w:r w:rsidR="000B2ADE">
        <w:t>số</w:t>
      </w:r>
      <w:r>
        <w:t xml:space="preserve"> trong khi vẫn duy trì FTA giữa các khu vực như một mục tiêu dài hạn</w:t>
      </w:r>
      <w:hyperlink w:anchor="_bookmark335" w:history="1">
        <w:r>
          <w:t>.</w:t>
        </w:r>
        <w:r>
          <w:rPr>
            <w:position w:val="6"/>
            <w:sz w:val="13"/>
          </w:rPr>
          <w:t>Trong</w:t>
        </w:r>
      </w:hyperlink>
      <w:r>
        <w:rPr>
          <w:spacing w:val="25"/>
          <w:position w:val="6"/>
          <w:sz w:val="13"/>
        </w:rPr>
        <w:t xml:space="preserve"> </w:t>
      </w:r>
      <w:r>
        <w:t>khi đó, hợp tác sẽ tiếp tục theo một số khuôn khổ, bao gồm Công cụ Đối thoại Khu vực EU-ASEAN Tăng cường (E-READI), Gói Kết nối Bền vững (SCOPE) và Quỹ Hỗ trợ Thương mại và Kỹ thuật cho Sáng kiến Nhóm Xanh Châu Âu (TAF-GTEI).</w:t>
      </w:r>
    </w:p>
    <w:p w14:paraId="62C4733A" w14:textId="3D20D17C" w:rsidR="00E34F7A" w:rsidRDefault="00E34F7A" w:rsidP="002A39F5">
      <w:pPr>
        <w:pStyle w:val="BodyText"/>
        <w:spacing w:before="120" w:line="252" w:lineRule="auto"/>
        <w:ind w:left="566" w:right="566"/>
        <w:jc w:val="both"/>
        <w:rPr>
          <w:position w:val="6"/>
          <w:sz w:val="13"/>
        </w:rPr>
      </w:pPr>
      <w:r>
        <w:rPr>
          <w:rFonts w:ascii="Arial" w:hAnsi="Arial"/>
          <w:b/>
        </w:rPr>
        <w:t xml:space="preserve">ASEAN-Vương quốc Anh. </w:t>
      </w:r>
      <w:r>
        <w:t xml:space="preserve">Năm 2020, ASEAN đã trao đổi quan điểm về quan hệ kinh tế Anh-ASEAN hậu Brexit dựa trên đánh giá của Ban Thư ký ASEAN sử dụng các tiêu chí và cách tiếp cận để định hướng sự tham gia chiến lược của ASEAN với các bên bên ngoài. Năm 2021, ASEAN hoan nghênh Vương quốc Anh (UK) là Đối tác Đối thoại ASEAN và mong muốn tăng cường quan hệ kinh tế và thịnh vượng chung giữa Vương quốc Anh và ASEAN, bao gồm đề xuất thành lập Đối tác Đổi mới </w:t>
      </w:r>
      <w:r w:rsidR="000B2ADE">
        <w:t>Số</w:t>
      </w:r>
      <w:r>
        <w:t xml:space="preserve"> ASEAN-Vương quốc Anh nhằm hợp tác lâu dài trong nền kinh tế </w:t>
      </w:r>
      <w:r w:rsidR="000B2ADE">
        <w:t>số</w:t>
      </w:r>
      <w:r>
        <w:t xml:space="preserve"> nhằm tăng cơ hội thương mại và đầu tư </w:t>
      </w:r>
      <w:r w:rsidR="000B2ADE">
        <w:t>số</w:t>
      </w:r>
      <w:r>
        <w:t xml:space="preserve"> giữa thị trường ASEAN và Vương quốc Anh. Hợp tác kinh tế ngày càng tăng giữa ASEAN và Vương quốc Anh được ghi nhận sau khi thiết lập Quan hệ Đối tác Đối thoại ASEAN-Vương quốc Anh vào năm 2021. Để hiện thực hóa cam kết tăng cường hợp tác kinh tế giữa ASEAN và Vương quốc Anh, theo quy định tại Tuyên </w:t>
      </w:r>
    </w:p>
    <w:p w14:paraId="4ECCA67C" w14:textId="77777777" w:rsidR="00C32D40" w:rsidRDefault="007B5FDC">
      <w:pPr>
        <w:pStyle w:val="BodyText"/>
        <w:spacing w:before="32"/>
      </w:pPr>
      <w:r>
        <w:rPr>
          <w:noProof/>
          <w:lang w:eastAsia="ko-KR"/>
        </w:rPr>
        <mc:AlternateContent>
          <mc:Choice Requires="wps">
            <w:drawing>
              <wp:anchor distT="0" distB="0" distL="0" distR="0" simplePos="0" relativeHeight="487761408" behindDoc="1" locked="0" layoutInCell="1" allowOverlap="1" wp14:anchorId="6964FD0F" wp14:editId="624D0D4D">
                <wp:simplePos x="0" y="0"/>
                <wp:positionH relativeFrom="page">
                  <wp:posOffset>719327</wp:posOffset>
                </wp:positionH>
                <wp:positionV relativeFrom="paragraph">
                  <wp:posOffset>182207</wp:posOffset>
                </wp:positionV>
                <wp:extent cx="1829435" cy="6350"/>
                <wp:effectExtent l="0" t="0" r="0" b="0"/>
                <wp:wrapTopAndBottom/>
                <wp:docPr id="1175" name="Graphic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016310" id="Graphic 1175" o:spid="_x0000_s1026" style="position:absolute;margin-left:56.65pt;margin-top:14.35pt;width:144.05pt;height:.5pt;z-index:-155550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" path="m1829435,l,,,6095r1829435,l1829435,xe" fillcolor="black" stroked="f">
                <v:path arrowok="t"/>
                <w10:wrap type="topAndBottom" anchorx="page"/>
              </v:shape>
            </w:pict>
          </mc:Fallback>
        </mc:AlternateContent>
      </w:r>
    </w:p>
    <w:p w14:paraId="1C1BB685" w14:textId="77777777" w:rsidR="00C32D40" w:rsidRDefault="00C32D40">
      <w:pPr>
        <w:pStyle w:val="BodyText"/>
        <w:spacing w:before="90"/>
        <w:rPr>
          <w:sz w:val="16"/>
        </w:rPr>
      </w:pPr>
    </w:p>
    <w:p w14:paraId="5123A484" w14:textId="77777777" w:rsidR="00E34F7A" w:rsidRPr="00E34F7A" w:rsidRDefault="00E34F7A" w:rsidP="00223C47">
      <w:pPr>
        <w:spacing w:line="183" w:lineRule="exact"/>
        <w:ind w:left="566"/>
        <w:rPr>
          <w:sz w:val="14"/>
          <w:szCs w:val="20"/>
        </w:rPr>
      </w:pPr>
      <w:bookmarkStart w:id="325" w:name="_bookmark332"/>
      <w:bookmarkStart w:id="326" w:name="_bookmark333"/>
      <w:bookmarkEnd w:id="325"/>
      <w:bookmarkEnd w:id="326"/>
      <w:r w:rsidRPr="00E34F7A">
        <w:rPr>
          <w:sz w:val="14"/>
          <w:szCs w:val="20"/>
          <w:vertAlign w:val="superscript"/>
        </w:rPr>
        <w:t xml:space="preserve">249 </w:t>
      </w:r>
      <w:r w:rsidRPr="00E34F7A">
        <w:rPr>
          <w:sz w:val="14"/>
          <w:szCs w:val="20"/>
        </w:rPr>
        <w:t xml:space="preserve">Chính phủ Canada (2024, ngày 21 tháng 8). </w:t>
      </w:r>
      <w:hyperlink r:id="rId601">
        <w:r w:rsidRPr="00E34F7A">
          <w:rPr>
            <w:color w:val="0462C1"/>
            <w:sz w:val="14"/>
            <w:szCs w:val="20"/>
            <w:u w:val="single" w:color="0462C1"/>
          </w:rPr>
          <w:t>Báo cáo tóm tắt các bên liên quan – Cuộc họp Ủy ban Đàm phán Thương mại ACAFTA (TNC) lần thứ 9</w:t>
        </w:r>
        <w:r w:rsidRPr="00E34F7A">
          <w:rPr>
            <w:spacing w:val="-2"/>
            <w:sz w:val="14"/>
            <w:szCs w:val="20"/>
          </w:rPr>
          <w:t>.</w:t>
        </w:r>
      </w:hyperlink>
    </w:p>
    <w:p w14:paraId="5F6B2BC0" w14:textId="77777777" w:rsidR="00E34F7A" w:rsidRPr="00E34F7A" w:rsidRDefault="00E34F7A" w:rsidP="00223C47">
      <w:pPr>
        <w:spacing w:before="1" w:line="249" w:lineRule="auto"/>
        <w:ind w:left="566" w:right="566"/>
        <w:rPr>
          <w:sz w:val="14"/>
          <w:szCs w:val="20"/>
        </w:rPr>
      </w:pPr>
      <w:r w:rsidRPr="00E34F7A">
        <w:rPr>
          <w:sz w:val="14"/>
          <w:szCs w:val="20"/>
          <w:vertAlign w:val="superscript"/>
        </w:rPr>
        <w:t>250</w:t>
      </w:r>
      <w:r w:rsidRPr="00E34F7A">
        <w:rPr>
          <w:sz w:val="14"/>
          <w:szCs w:val="20"/>
        </w:rPr>
        <w:t xml:space="preserve"> ASEAN (2024). </w:t>
      </w:r>
      <w:hyperlink r:id="rId602">
        <w:r w:rsidRPr="00E34F7A">
          <w:rPr>
            <w:color w:val="0462C1"/>
            <w:sz w:val="14"/>
            <w:szCs w:val="20"/>
            <w:u w:val="single" w:color="0462C1"/>
          </w:rPr>
          <w:t>Đối thoại mở AEM Troika lần thứ ba với Bộ trưởng Thương mại Thụy Sĩ. Tuyên bố truyền thông chung</w:t>
        </w:r>
        <w:r w:rsidRPr="00E34F7A">
          <w:rPr>
            <w:sz w:val="14"/>
            <w:szCs w:val="20"/>
          </w:rPr>
          <w:t>.</w:t>
        </w:r>
      </w:hyperlink>
      <w:r w:rsidRPr="00E34F7A">
        <w:rPr>
          <w:sz w:val="14"/>
          <w:szCs w:val="20"/>
        </w:rPr>
        <w:t>Ngày 19 tháng 9 năm 2024, Viêng Chăn, Lào.</w:t>
      </w:r>
    </w:p>
    <w:p w14:paraId="2D7A4FC0" w14:textId="77777777" w:rsidR="00E34F7A" w:rsidRPr="00E34F7A" w:rsidRDefault="00E34F7A" w:rsidP="00223C47">
      <w:pPr>
        <w:spacing w:before="42"/>
        <w:ind w:left="566"/>
        <w:rPr>
          <w:sz w:val="14"/>
          <w:szCs w:val="20"/>
        </w:rPr>
      </w:pPr>
      <w:bookmarkStart w:id="327" w:name="_bookmark335"/>
      <w:bookmarkEnd w:id="327"/>
      <w:r w:rsidRPr="00AE5BFB">
        <w:rPr>
          <w:sz w:val="14"/>
          <w:szCs w:val="20"/>
          <w:vertAlign w:val="superscript"/>
          <w:lang w:val="es-ES"/>
        </w:rPr>
        <w:t xml:space="preserve">251 </w:t>
      </w:r>
      <w:r w:rsidRPr="00AE5BFB">
        <w:rPr>
          <w:sz w:val="14"/>
          <w:szCs w:val="20"/>
          <w:lang w:val="es-ES"/>
        </w:rPr>
        <w:t xml:space="preserve">Ủy ban Châu Âu (n.d.). </w:t>
      </w:r>
      <w:hyperlink r:id="rId603">
        <w:r w:rsidRPr="00E34F7A">
          <w:rPr>
            <w:color w:val="0462C1"/>
            <w:sz w:val="14"/>
            <w:szCs w:val="20"/>
            <w:u w:val="single" w:color="0462C1"/>
          </w:rPr>
          <w:t>Hiệp hội các quốc gia Đông Nam Á (ASEAN).</w:t>
        </w:r>
      </w:hyperlink>
    </w:p>
    <w:p w14:paraId="48523AE9" w14:textId="77777777" w:rsidR="00E34F7A" w:rsidRPr="00E34F7A" w:rsidRDefault="00E34F7A" w:rsidP="00223C47">
      <w:pPr>
        <w:spacing w:before="41"/>
        <w:ind w:left="566"/>
        <w:rPr>
          <w:sz w:val="14"/>
          <w:szCs w:val="20"/>
        </w:rPr>
      </w:pPr>
      <w:bookmarkStart w:id="328" w:name="_bookmark336"/>
      <w:bookmarkEnd w:id="328"/>
      <w:r w:rsidRPr="00E34F7A">
        <w:rPr>
          <w:sz w:val="14"/>
          <w:szCs w:val="20"/>
          <w:vertAlign w:val="superscript"/>
        </w:rPr>
        <w:t xml:space="preserve">252 </w:t>
      </w:r>
      <w:r w:rsidRPr="00E34F7A">
        <w:rPr>
          <w:sz w:val="14"/>
          <w:szCs w:val="20"/>
        </w:rPr>
        <w:t xml:space="preserve">ASEAN (2023). </w:t>
      </w:r>
      <w:hyperlink r:id="rId604">
        <w:r w:rsidRPr="00E34F7A">
          <w:rPr>
            <w:color w:val="0462C1"/>
            <w:sz w:val="14"/>
            <w:szCs w:val="20"/>
            <w:u w:val="single" w:color="0462C1"/>
          </w:rPr>
          <w:t>Tham vấn AEM-Vương quốc Anh lần thứ ba. Tuyên bố truyền thông chung</w:t>
        </w:r>
        <w:r w:rsidRPr="00E34F7A">
          <w:rPr>
            <w:sz w:val="14"/>
            <w:szCs w:val="20"/>
          </w:rPr>
          <w:t>.</w:t>
        </w:r>
      </w:hyperlink>
      <w:r w:rsidRPr="00E34F7A">
        <w:rPr>
          <w:spacing w:val="-5"/>
          <w:sz w:val="14"/>
          <w:szCs w:val="20"/>
        </w:rPr>
        <w:t xml:space="preserve"> Ngày 20 tháng 8 năm 2023, Semarang, Indonesia.</w:t>
      </w:r>
    </w:p>
    <w:p w14:paraId="15AAE566" w14:textId="77777777" w:rsidR="00E34F7A" w:rsidRPr="00E34F7A" w:rsidRDefault="00E34F7A" w:rsidP="00223C47">
      <w:pPr>
        <w:spacing w:before="49"/>
        <w:ind w:left="566"/>
        <w:rPr>
          <w:sz w:val="14"/>
          <w:szCs w:val="20"/>
        </w:rPr>
      </w:pPr>
      <w:bookmarkStart w:id="329" w:name="_bookmark337"/>
      <w:bookmarkEnd w:id="329"/>
      <w:r w:rsidRPr="00E34F7A">
        <w:rPr>
          <w:sz w:val="14"/>
          <w:szCs w:val="20"/>
          <w:vertAlign w:val="superscript"/>
        </w:rPr>
        <w:t xml:space="preserve">253 </w:t>
      </w:r>
      <w:r w:rsidRPr="00E34F7A">
        <w:rPr>
          <w:sz w:val="14"/>
          <w:szCs w:val="20"/>
        </w:rPr>
        <w:t xml:space="preserve">ASEAN (2024). Tham </w:t>
      </w:r>
      <w:hyperlink r:id="rId605">
        <w:r w:rsidRPr="00E34F7A">
          <w:rPr>
            <w:color w:val="0462C1"/>
            <w:sz w:val="14"/>
            <w:szCs w:val="20"/>
            <w:u w:val="single" w:color="0462C1"/>
          </w:rPr>
          <w:t>vấn AEM-Vương quốc Anh lần thứ tư. Tuyên bố truyền thông chung</w:t>
        </w:r>
        <w:r w:rsidRPr="00E34F7A">
          <w:rPr>
            <w:sz w:val="14"/>
            <w:szCs w:val="20"/>
          </w:rPr>
          <w:t>.</w:t>
        </w:r>
      </w:hyperlink>
      <w:r w:rsidRPr="00E34F7A">
        <w:rPr>
          <w:spacing w:val="-6"/>
          <w:sz w:val="14"/>
          <w:szCs w:val="20"/>
        </w:rPr>
        <w:t xml:space="preserve"> Ngày 19 tháng 9 năm 2024, Viêng Chăn, Lào</w:t>
      </w:r>
    </w:p>
    <w:p w14:paraId="490BA2CC" w14:textId="77777777" w:rsidR="00E34F7A" w:rsidRDefault="00E34F7A">
      <w:pPr>
        <w:spacing w:line="183" w:lineRule="exact"/>
        <w:rPr>
          <w:sz w:val="16"/>
        </w:rPr>
        <w:sectPr w:rsidR="00E34F7A">
          <w:pgSz w:w="11910" w:h="16840"/>
          <w:pgMar w:top="1040" w:right="566" w:bottom="500" w:left="566" w:header="0" w:footer="300" w:gutter="0"/>
          <w:cols w:space="720"/>
        </w:sectPr>
      </w:pPr>
    </w:p>
    <w:p w14:paraId="55845CCF" w14:textId="77777777" w:rsidR="00E34F7A" w:rsidRDefault="00E34F7A">
      <w:pPr>
        <w:pStyle w:val="BodyText"/>
        <w:spacing w:before="181" w:line="252" w:lineRule="auto"/>
        <w:ind w:left="566" w:right="565"/>
        <w:jc w:val="both"/>
      </w:pPr>
      <w:r>
        <w:lastRenderedPageBreak/>
        <w:t>bố chung cấp Bộ trưởng về Hợp tác kinh tế tương lai giữa ASEAN và Vương quốc Anh năm 2021 (Tuyên bố liên bộ trưởng), Bộ trưởng đã thông qua Kế hoạch công tác thực hiện Tuyên bố chung Bộ trưởng về hợp tác kinh tế tương lai giữa ASEAN và Vương quốc Anh.</w:t>
      </w:r>
      <w:hyperlink w:anchor="_bookmark336" w:history="1">
        <w:r>
          <w:rPr>
            <w:position w:val="6"/>
            <w:sz w:val="13"/>
          </w:rPr>
          <w:t>252</w:t>
        </w:r>
      </w:hyperlink>
      <w:r>
        <w:rPr>
          <w:spacing w:val="30"/>
          <w:position w:val="6"/>
          <w:sz w:val="13"/>
        </w:rPr>
        <w:t xml:space="preserve"> </w:t>
      </w:r>
      <w:r>
        <w:t>Năm 2024, Chương trình Hội nhập Kinh tế ASEAN-Vương quốc Anh (EIP), đã chính thức được khởi động tại Jakarta vào ngày 24 tháng 4 năm 2024. Khu bảo tồn kinh tế được thành lập với mục đích chính là đóng góp vào chương trình nghị sự hội nhập kinh tế ASEAN và tăng cường quan hệ kinh tế ASEAN-Vương quốc Anh</w:t>
      </w:r>
      <w:hyperlink w:anchor="_bookmark337" w:history="1">
        <w:r>
          <w:t>.</w:t>
        </w:r>
        <w:r>
          <w:rPr>
            <w:position w:val="6"/>
            <w:sz w:val="13"/>
          </w:rPr>
          <w:t>253</w:t>
        </w:r>
      </w:hyperlink>
    </w:p>
    <w:p w14:paraId="64784761" w14:textId="31103314" w:rsidR="00E34F7A" w:rsidRDefault="00E34F7A">
      <w:pPr>
        <w:pStyle w:val="BodyText"/>
        <w:spacing w:before="181" w:line="252" w:lineRule="auto"/>
        <w:ind w:left="566" w:right="565"/>
        <w:jc w:val="both"/>
      </w:pPr>
      <w:r>
        <w:rPr>
          <w:rFonts w:ascii="Arial" w:hAnsi="Arial"/>
          <w:b/>
        </w:rPr>
        <w:t xml:space="preserve">ASEAN-Hoa Kỳ. </w:t>
      </w:r>
      <w:r>
        <w:t>Quan hệ đối tác kinh tế giữa ASEAN và Hoa Kỳ đã được hướng dẫn theo Thỏa thuận khung Thương mại và Đầu tư ASEAN-Hoa Kỳ (TIFA) và Hợp tác Kinh tế Mở rộng (E3) và Kế hoạch Công tác hàng năm. Năm 2022, mối quan hệ này đã được nâng lên thành Đối tác Chiến lược Toàn diện, nêu bật cam kết hợp tác sâu sắc hơn.</w:t>
      </w:r>
      <w:hyperlink w:anchor="_bookmark338" w:history="1">
        <w:r>
          <w:rPr>
            <w:position w:val="6"/>
            <w:sz w:val="13"/>
          </w:rPr>
          <w:t>254</w:t>
        </w:r>
      </w:hyperlink>
    </w:p>
    <w:p w14:paraId="61E3344E" w14:textId="389F4B3F" w:rsidR="00930220" w:rsidRDefault="00930220" w:rsidP="001C2747">
      <w:pPr>
        <w:pStyle w:val="BodyText"/>
        <w:spacing w:before="181" w:line="252" w:lineRule="auto"/>
        <w:ind w:left="566" w:right="565"/>
        <w:jc w:val="both"/>
      </w:pPr>
      <w:r>
        <w:t>Kế hoạch công tác TIFA và E3 được chương trình hỗ trợ kỹ thuật của Hoa Kỳ</w:t>
      </w:r>
      <w:r w:rsidR="00E02865" w:rsidRPr="00E02865">
        <w:t xml:space="preserve"> hỗ trợ</w:t>
      </w:r>
      <w:r>
        <w:t>, cụ thể là Tăng trưởng bao trùm ASEAN-USAID thông qua đổi mới, thương mại và thương mại điện tử (ASEAN-USAID IGNITE). Kể từ khi hoàn thành dự án ASEAN-USAID IGNITE trong quý đầu tiên của năm 2024, các hoạt động trong khuôn khổ TIFA ASEAN-U.S. và E3 có thể được hỗ trợ theo chương trình kế nhiệm, đó là Kết nối Hoa Kỳ-ASEAN và Chương trình Đối tác ASEAN-USAID. Tuy nhiên, vào ngày 30 tháng 1 năm 2025, Chương trình Đối tác ASEAN-USAID đã gửi thông báo về lệnh ngừng làm việc (SWO) đối với Chương trình Đối tác ASEAN-USAID. SWO yêu cầu một dự án ngay lập tức ngừng phát sinh bất kỳ chi phí mới nào cho đến khi nhận được sự cho phép cần thiết để tiếp tục. Do đó, các hoạt động bao gồm hội thảo, hội nghị và đào tạo trong khuôn khổ Chương trình Đối tác ASEAN-USAID đang bị tạm dừng cho đến khi có ý kiến tư vấn mới từ USAID.</w:t>
      </w:r>
    </w:p>
    <w:p w14:paraId="645A7E82" w14:textId="77777777" w:rsidR="00930220" w:rsidRPr="00930220" w:rsidRDefault="00930220" w:rsidP="001C2747">
      <w:pPr>
        <w:pStyle w:val="BodyText"/>
        <w:spacing w:before="178" w:line="252" w:lineRule="auto"/>
        <w:ind w:left="566" w:right="568"/>
        <w:jc w:val="both"/>
        <w:rPr>
          <w:lang w:val="es-ES"/>
        </w:rPr>
      </w:pPr>
      <w:r w:rsidRPr="00930220">
        <w:rPr>
          <w:rFonts w:ascii="Arial"/>
          <w:b/>
          <w:lang w:val="es-ES"/>
        </w:rPr>
        <w:t>Ủ</w:t>
      </w:r>
      <w:r w:rsidRPr="00930220">
        <w:rPr>
          <w:rFonts w:ascii="Arial"/>
          <w:b/>
          <w:lang w:val="es-ES"/>
        </w:rPr>
        <w:t>y ban Kinh t</w:t>
      </w:r>
      <w:r w:rsidRPr="00930220">
        <w:rPr>
          <w:rFonts w:ascii="Arial"/>
          <w:b/>
          <w:lang w:val="es-ES"/>
        </w:rPr>
        <w:t>ế</w:t>
      </w:r>
      <w:r w:rsidRPr="00930220">
        <w:rPr>
          <w:rFonts w:ascii="Arial"/>
          <w:b/>
          <w:lang w:val="es-ES"/>
        </w:rPr>
        <w:t xml:space="preserve"> ASEAN-</w:t>
      </w:r>
      <w:r w:rsidRPr="00930220">
        <w:rPr>
          <w:rFonts w:ascii="Arial"/>
          <w:b/>
          <w:lang w:val="es-ES"/>
        </w:rPr>
        <w:t>Á</w:t>
      </w:r>
      <w:r w:rsidRPr="00930220">
        <w:rPr>
          <w:rFonts w:ascii="Arial"/>
          <w:b/>
          <w:lang w:val="es-ES"/>
        </w:rPr>
        <w:t>-</w:t>
      </w:r>
      <w:r w:rsidRPr="00930220">
        <w:rPr>
          <w:rFonts w:ascii="Arial"/>
          <w:b/>
          <w:lang w:val="es-ES"/>
        </w:rPr>
        <w:t>Â</w:t>
      </w:r>
      <w:r w:rsidRPr="00930220">
        <w:rPr>
          <w:rFonts w:ascii="Arial"/>
          <w:b/>
          <w:lang w:val="es-ES"/>
        </w:rPr>
        <w:t xml:space="preserve">u (EEC). </w:t>
      </w:r>
      <w:r w:rsidRPr="00930220">
        <w:rPr>
          <w:lang w:val="es-ES"/>
        </w:rPr>
        <w:t>Bản ghi nhớ giữa ASEAN và Ủy ban Kinh tế Á-Âu (EEC) về hợp tác kinh tế đã được ký kết vào ngày 14/11/2018 bên lề Hội nghị Cấp cao ASEAN-Nga lần thứ 3. Biên bản ghi nhớ nhằm thúc đẩy hợp tác và hợp tác kinh tế, góp phần vào thương mại, đầu tư và mở rộng kinh tế giữa các nước thành viên ASEAN và các nước thành viên EAEU.</w:t>
      </w:r>
    </w:p>
    <w:p w14:paraId="676D7F3F" w14:textId="2772D486" w:rsidR="00930220" w:rsidRDefault="00930220" w:rsidP="00163739">
      <w:pPr>
        <w:pStyle w:val="BodyText"/>
        <w:spacing w:before="74" w:line="252" w:lineRule="auto"/>
        <w:ind w:left="566" w:right="563"/>
        <w:jc w:val="both"/>
        <w:rPr>
          <w:position w:val="6"/>
          <w:sz w:val="13"/>
        </w:rPr>
      </w:pPr>
      <w:r w:rsidRPr="00930220">
        <w:rPr>
          <w:rFonts w:ascii="Arial"/>
          <w:b/>
          <w:lang w:val="es-ES"/>
        </w:rPr>
        <w:t>ASEAN-Nga</w:t>
      </w:r>
      <w:r w:rsidRPr="00930220">
        <w:rPr>
          <w:lang w:val="es-ES"/>
        </w:rPr>
        <w:t xml:space="preserve">. Hợp tác kinh tế giữa ASEAN và Nga được </w:t>
      </w:r>
      <w:r w:rsidR="00E02865">
        <w:rPr>
          <w:lang w:val="es-ES"/>
        </w:rPr>
        <w:t xml:space="preserve">đinh </w:t>
      </w:r>
      <w:r w:rsidRPr="00930220">
        <w:rPr>
          <w:lang w:val="es-ES"/>
        </w:rPr>
        <w:t xml:space="preserve">hướng </w:t>
      </w:r>
      <w:r w:rsidR="00E02865">
        <w:rPr>
          <w:lang w:val="es-ES"/>
        </w:rPr>
        <w:t>bằng</w:t>
      </w:r>
      <w:r w:rsidRPr="00930220">
        <w:rPr>
          <w:lang w:val="es-ES"/>
        </w:rPr>
        <w:t xml:space="preserve"> Chương trình Công tác Thương mại và Đầu tư ASEAN-Nga sau năm 2015. Năm 2017, Lộ trình hợp tác thương mại và đầu tư ASEAN-Nga sửa đổi đã được các bộ trưởng kinh tế ASEAN và Nga thông qua tại Tham vấn AEM-Nga lần thứ 6. Tiếp theo, Tham vấn AEM-Nga lần thứ 10 vào ngày 14 tháng 9 năm 2021 đã thông qua Lộ trình sửa đổi và Chương trình làm việc của Thương mại và Đầu tư ASEAN-Nga giai đoạn 2021-2025. Nhiều dự án và hoạt động chung đã được thực hiện trong khuôn khổ Chương trình Công tác, bao gồm xúc tiến thương mại và đầu tư, xúc tiến du lịch, chuyển đổi số, nông nghiệp, chuyển đổi năng lượng, khoa học và công nghệ, biến đổi khí hậu và kinh tế sáng tạo.</w:t>
      </w:r>
      <w:hyperlink w:anchor="_bookmark340" w:history="1">
        <w:r>
          <w:rPr>
            <w:position w:val="6"/>
            <w:sz w:val="13"/>
          </w:rPr>
          <w:t>255</w:t>
        </w:r>
      </w:hyperlink>
    </w:p>
    <w:p w14:paraId="6EB794D6" w14:textId="77777777" w:rsidR="00930220" w:rsidRDefault="00930220" w:rsidP="00163739">
      <w:pPr>
        <w:pStyle w:val="BodyText"/>
        <w:spacing w:before="180" w:line="252" w:lineRule="auto"/>
        <w:ind w:left="566" w:right="568"/>
        <w:jc w:val="both"/>
      </w:pPr>
      <w:r>
        <w:rPr>
          <w:rFonts w:ascii="Arial" w:hAnsi="Arial"/>
          <w:b/>
        </w:rPr>
        <w:t>Khác</w:t>
      </w:r>
      <w:r>
        <w:t>. Năm 2022, ASEAN đã thảo luận về đánh giá khả năng tham gia với Hội đồng Hợp tác Vùng Vịnh (GCC) và Bangladesh. Đồng thời, Khung tiêu chí Đối tác Kinh tế (EPCF) của ASEAN đã được thông qua để làm kim chỉ nam cho ASEAN xác định sự tham gia kinh tế phù hợp nhất với các đối tác tiềm năng, bao gồm các Đối tác không Đối thoại và các Bên khác.</w:t>
      </w:r>
    </w:p>
    <w:p w14:paraId="13D5C6BD" w14:textId="77777777" w:rsidR="00930220" w:rsidRDefault="00930220" w:rsidP="00163739">
      <w:pPr>
        <w:pStyle w:val="Heading6"/>
        <w:spacing w:before="182"/>
        <w:rPr>
          <w:rFonts w:ascii="Arial MT"/>
          <w:b w:val="0"/>
        </w:rPr>
      </w:pPr>
      <w:r>
        <w:rPr>
          <w:spacing w:val="-2"/>
        </w:rPr>
        <w:t>Cơ hội</w:t>
      </w:r>
      <w:r>
        <w:rPr>
          <w:rFonts w:ascii="Arial MT"/>
          <w:b w:val="0"/>
          <w:spacing w:val="-2"/>
        </w:rPr>
        <w:t>.</w:t>
      </w:r>
    </w:p>
    <w:p w14:paraId="1ED0AA8F" w14:textId="0B35F0D8" w:rsidR="00930220" w:rsidRDefault="00930220" w:rsidP="00930220">
      <w:pPr>
        <w:pStyle w:val="BodyText"/>
        <w:spacing w:before="192" w:line="252" w:lineRule="auto"/>
        <w:ind w:left="566" w:right="565"/>
        <w:jc w:val="both"/>
      </w:pPr>
      <w:r>
        <w:t xml:space="preserve">Giai đoạn sau năm 2025 cho thấy cơ hội để ASEAN tiếp tục giải quyết các vấn đề đang chờ xử lý để nâng cấp các FTA hiện có và kết thúc các cuộc đàm phán đang diễn ra, cũng như giám sát việc thực hiện và tăng cường hợp tác theo các Chương trình Công tác Hợp tác Kinh tế và Kỹ thuật khác nhau. Đối với các cuộc đàm phán đang diễn ra, AMS có thể tận dụng các cam kết hiện có của từng AMS như một dấu hiệu để xây dựng sự đồng thuận. Để hỗ trợ các cuộc đàm phán, điều quan trọng là giúp AMS xây dựng sự đồng thuận về các vấn đề khác nhau của AMS quan tâm, đặc biệt là về các vấn đề liên quan đến thương mại mới và mới nổi đang ngày càng được đưa vào các FTA (xem ví dụ trong </w:t>
      </w:r>
      <w:hyperlink w:anchor="_bookmark339" w:history="1">
        <w:r>
          <w:t>Bảng 14</w:t>
        </w:r>
      </w:hyperlink>
      <w:r>
        <w:t>), dựa trên các cam kết đã được thực hiện theo các FTA hiện có với AMS riêng lẻ. Hơn nữa, điều quan trọng là thúc đẩy hợp tác chặt chẽ giữa yếu tố ASEAN toàn cầu với các yếu tố ngành khác (như Giao thông vận tải, ICT, Năng lượng, Khoáng sản, STI, v.v.). Sự hợp tác này sẽ không chỉ cung cấp nền tảng kỹ thuật cho các sáng kiến ASEAN toàn cầu mà còn giúp tận dụng kiến thức, kinh nghiệm và kinh phí trong các chương trình hợp tác kinh tế và kỹ thuật vì lợi ích của các kế hoạch làm việc ngành. Cuối cùng, nhưng không kém phần quan trọng, có cơ hội để tận dụng sức mạnh chung của ASEAN để thúc đẩy vị thế và tiếng nói của ASEAN trong các diễn đàn khu vực và đa phương, chẳng hạn như APEC và WTO.</w:t>
      </w:r>
    </w:p>
    <w:p w14:paraId="54F88931" w14:textId="77777777" w:rsidR="00C32D40" w:rsidRDefault="007B5FDC">
      <w:pPr>
        <w:pStyle w:val="BodyText"/>
        <w:spacing w:before="33"/>
      </w:pPr>
      <w:r>
        <w:rPr>
          <w:noProof/>
          <w:lang w:eastAsia="ko-KR"/>
        </w:rPr>
        <mc:AlternateContent>
          <mc:Choice Requires="wps">
            <w:drawing>
              <wp:anchor distT="0" distB="0" distL="0" distR="0" simplePos="0" relativeHeight="487761920" behindDoc="1" locked="0" layoutInCell="1" allowOverlap="1" wp14:anchorId="41042F8B" wp14:editId="58A0C8E7">
                <wp:simplePos x="0" y="0"/>
                <wp:positionH relativeFrom="page">
                  <wp:posOffset>719327</wp:posOffset>
                </wp:positionH>
                <wp:positionV relativeFrom="paragraph">
                  <wp:posOffset>182462</wp:posOffset>
                </wp:positionV>
                <wp:extent cx="1829435" cy="6350"/>
                <wp:effectExtent l="0" t="0" r="0" b="0"/>
                <wp:wrapTopAndBottom/>
                <wp:docPr id="1176" name="Graphic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BE2BCD" id="Graphic 1176" o:spid="_x0000_s1026" style="position:absolute;margin-left:56.65pt;margin-top:14.35pt;width:144.05pt;height:.5pt;z-index:-155545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" path="m1829435,l,,,6096r1829435,l1829435,xe" fillcolor="black" stroked="f">
                <v:path arrowok="t"/>
                <w10:wrap type="topAndBottom" anchorx="page"/>
              </v:shape>
            </w:pict>
          </mc:Fallback>
        </mc:AlternateContent>
      </w:r>
    </w:p>
    <w:p w14:paraId="5DB3F72A" w14:textId="77777777" w:rsidR="00C32D40" w:rsidRDefault="00C32D40">
      <w:pPr>
        <w:pStyle w:val="BodyText"/>
        <w:spacing w:before="133"/>
        <w:rPr>
          <w:sz w:val="16"/>
        </w:rPr>
      </w:pPr>
    </w:p>
    <w:p w14:paraId="76001B28" w14:textId="77777777" w:rsidR="00930220" w:rsidRDefault="00930220" w:rsidP="00E51E43">
      <w:pPr>
        <w:spacing w:before="47"/>
        <w:ind w:left="566"/>
        <w:rPr>
          <w:sz w:val="16"/>
        </w:rPr>
      </w:pPr>
      <w:bookmarkStart w:id="330" w:name="_bookmark334"/>
      <w:bookmarkStart w:id="331" w:name="_bookmark338"/>
      <w:bookmarkEnd w:id="330"/>
      <w:bookmarkEnd w:id="331"/>
      <w:r>
        <w:rPr>
          <w:sz w:val="16"/>
          <w:vertAlign w:val="superscript"/>
        </w:rPr>
        <w:t xml:space="preserve">254 </w:t>
      </w:r>
      <w:r>
        <w:rPr>
          <w:sz w:val="16"/>
        </w:rPr>
        <w:t xml:space="preserve">ASEAN (2022). </w:t>
      </w:r>
      <w:hyperlink r:id="rId606">
        <w:r>
          <w:rPr>
            <w:color w:val="0462C1"/>
            <w:sz w:val="16"/>
            <w:u w:val="single" w:color="0462C1"/>
          </w:rPr>
          <w:t>Tuyên bố của các nhà lãnh đạo ASEAN-Hoa Kỳ về việc thiết lập quan hệ Đối tác Chiến lược Toàn diện ASEAN-Hoa Kỳ</w:t>
        </w:r>
        <w:r>
          <w:rPr>
            <w:spacing w:val="-2"/>
            <w:sz w:val="16"/>
          </w:rPr>
          <w:t>.</w:t>
        </w:r>
      </w:hyperlink>
    </w:p>
    <w:p w14:paraId="7D1ED1DA" w14:textId="77777777" w:rsidR="00930220" w:rsidRDefault="00930220" w:rsidP="00E51E43">
      <w:pPr>
        <w:rPr>
          <w:sz w:val="16"/>
        </w:rPr>
      </w:pPr>
    </w:p>
    <w:p w14:paraId="22659002" w14:textId="77777777" w:rsidR="00930220" w:rsidRDefault="00930220" w:rsidP="00E51E43">
      <w:pPr>
        <w:spacing w:before="1"/>
        <w:ind w:left="566"/>
        <w:rPr>
          <w:sz w:val="16"/>
        </w:rPr>
      </w:pPr>
      <w:r>
        <w:rPr>
          <w:sz w:val="16"/>
          <w:vertAlign w:val="superscript"/>
        </w:rPr>
        <w:t xml:space="preserve">255 </w:t>
      </w:r>
      <w:r>
        <w:rPr>
          <w:sz w:val="16"/>
        </w:rPr>
        <w:t xml:space="preserve">ASEAN (2024). </w:t>
      </w:r>
      <w:hyperlink r:id="rId607">
        <w:r>
          <w:rPr>
            <w:color w:val="0462C1"/>
            <w:sz w:val="16"/>
            <w:u w:val="single" w:color="0462C1"/>
          </w:rPr>
          <w:t>Tham vấn AEM-Nga lần thứ mười ba. Tuyên bố truyền thông chung</w:t>
        </w:r>
        <w:r>
          <w:rPr>
            <w:sz w:val="16"/>
          </w:rPr>
          <w:t>.</w:t>
        </w:r>
      </w:hyperlink>
      <w:r>
        <w:rPr>
          <w:spacing w:val="-7"/>
          <w:sz w:val="16"/>
        </w:rPr>
        <w:t xml:space="preserve"> Ngày 19 tháng 9 năm 2024, Viêng Chăn, Lào.</w:t>
      </w:r>
    </w:p>
    <w:p w14:paraId="3D486B8E" w14:textId="77777777" w:rsidR="00930220" w:rsidRDefault="00930220">
      <w:pPr>
        <w:rPr>
          <w:sz w:val="16"/>
        </w:rPr>
        <w:sectPr w:rsidR="00930220">
          <w:pgSz w:w="11910" w:h="16840"/>
          <w:pgMar w:top="1040" w:right="566" w:bottom="500" w:left="566" w:header="0" w:footer="300" w:gutter="0"/>
          <w:cols w:space="720"/>
        </w:sectPr>
      </w:pPr>
    </w:p>
    <w:p w14:paraId="15E4F5A7" w14:textId="77777777" w:rsidR="00C32D40" w:rsidRDefault="00C32D40">
      <w:pPr>
        <w:pStyle w:val="BodyText"/>
        <w:spacing w:before="10"/>
      </w:pPr>
    </w:p>
    <w:p w14:paraId="0BB0B680" w14:textId="28023893" w:rsidR="00C32D40" w:rsidRDefault="0089731A">
      <w:pPr>
        <w:pStyle w:val="BodyText"/>
        <w:spacing w:before="1"/>
        <w:ind w:left="566"/>
        <w:jc w:val="both"/>
      </w:pPr>
      <w:bookmarkStart w:id="332" w:name="_bookmark339"/>
      <w:bookmarkEnd w:id="332"/>
      <w:r>
        <w:rPr>
          <w:color w:val="44536A"/>
        </w:rPr>
        <w:t xml:space="preserve">Bảng </w:t>
      </w:r>
      <w:r w:rsidR="007B5FDC">
        <w:rPr>
          <w:color w:val="44536A"/>
        </w:rPr>
        <w:t>14.</w:t>
      </w:r>
      <w:r w:rsidR="007B5FDC">
        <w:rPr>
          <w:color w:val="44536A"/>
          <w:spacing w:val="-5"/>
        </w:rPr>
        <w:t xml:space="preserve"> </w:t>
      </w:r>
      <w:r w:rsidR="00BA3048">
        <w:rPr>
          <w:color w:val="44536A"/>
        </w:rPr>
        <w:t>Phạm vi bao phủ các lĩnh vực chính sách theo các FTA ASEAN</w:t>
      </w:r>
    </w:p>
    <w:p w14:paraId="15561422" w14:textId="77777777" w:rsidR="00C32D40" w:rsidRDefault="00C32D40">
      <w:pPr>
        <w:pStyle w:val="BodyText"/>
        <w:spacing w:before="3"/>
        <w:rPr>
          <w:sz w:val="11"/>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913"/>
        <w:gridCol w:w="915"/>
        <w:gridCol w:w="913"/>
        <w:gridCol w:w="916"/>
        <w:gridCol w:w="913"/>
        <w:gridCol w:w="914"/>
        <w:gridCol w:w="916"/>
        <w:gridCol w:w="916"/>
      </w:tblGrid>
      <w:tr w:rsidR="00BA3048" w14:paraId="43D97DAD" w14:textId="77777777" w:rsidTr="0072557F">
        <w:trPr>
          <w:trHeight w:val="1682"/>
        </w:trPr>
        <w:tc>
          <w:tcPr>
            <w:tcW w:w="2607" w:type="dxa"/>
            <w:shd w:val="clear" w:color="auto" w:fill="001F5F"/>
          </w:tcPr>
          <w:p w14:paraId="167D9724" w14:textId="77777777" w:rsidR="00BA3048" w:rsidRDefault="00BA3048" w:rsidP="0072557F">
            <w:pPr>
              <w:pStyle w:val="TableParagraph"/>
              <w:jc w:val="left"/>
              <w:rPr>
                <w:sz w:val="18"/>
              </w:rPr>
            </w:pPr>
          </w:p>
          <w:p w14:paraId="6B1C096E" w14:textId="77777777" w:rsidR="00BA3048" w:rsidRDefault="00BA3048" w:rsidP="0072557F">
            <w:pPr>
              <w:pStyle w:val="TableParagraph"/>
              <w:jc w:val="left"/>
              <w:rPr>
                <w:sz w:val="18"/>
              </w:rPr>
            </w:pPr>
          </w:p>
          <w:p w14:paraId="2DA2BA7F" w14:textId="77777777" w:rsidR="00BA3048" w:rsidRDefault="00BA3048" w:rsidP="0072557F">
            <w:pPr>
              <w:pStyle w:val="TableParagraph"/>
              <w:spacing w:before="115"/>
              <w:jc w:val="left"/>
              <w:rPr>
                <w:sz w:val="18"/>
              </w:rPr>
            </w:pPr>
          </w:p>
          <w:p w14:paraId="56D96597" w14:textId="77777777" w:rsidR="00BA3048" w:rsidRDefault="00BA3048" w:rsidP="0072557F">
            <w:pPr>
              <w:pStyle w:val="TableParagraph"/>
              <w:ind w:left="11" w:right="1"/>
              <w:rPr>
                <w:rFonts w:ascii="Arial"/>
                <w:b/>
                <w:sz w:val="18"/>
              </w:rPr>
            </w:pPr>
            <w:r>
              <w:rPr>
                <w:rFonts w:ascii="Arial"/>
                <w:b/>
                <w:color w:val="FFFFFF"/>
                <w:spacing w:val="-2"/>
                <w:sz w:val="18"/>
              </w:rPr>
              <w:t>Ti</w:t>
            </w:r>
            <w:r>
              <w:rPr>
                <w:rFonts w:ascii="Arial"/>
                <w:b/>
                <w:color w:val="FFFFFF"/>
                <w:spacing w:val="-2"/>
                <w:sz w:val="18"/>
              </w:rPr>
              <w:t>ê</w:t>
            </w:r>
            <w:r>
              <w:rPr>
                <w:rFonts w:ascii="Arial"/>
                <w:b/>
                <w:color w:val="FFFFFF"/>
                <w:spacing w:val="-2"/>
                <w:sz w:val="18"/>
              </w:rPr>
              <w:t xml:space="preserve">u </w:t>
            </w:r>
            <w:r>
              <w:rPr>
                <w:rFonts w:ascii="Arial"/>
                <w:b/>
                <w:color w:val="FFFFFF"/>
                <w:spacing w:val="-2"/>
                <w:sz w:val="18"/>
              </w:rPr>
              <w:t>đề</w:t>
            </w:r>
          </w:p>
        </w:tc>
        <w:tc>
          <w:tcPr>
            <w:tcW w:w="913" w:type="dxa"/>
            <w:shd w:val="clear" w:color="auto" w:fill="001F5F"/>
            <w:textDirection w:val="btLr"/>
          </w:tcPr>
          <w:p w14:paraId="6D1B2852" w14:textId="77777777" w:rsidR="00BA3048" w:rsidRDefault="00BA3048" w:rsidP="0072557F">
            <w:pPr>
              <w:pStyle w:val="TableParagraph"/>
              <w:spacing w:before="147"/>
              <w:jc w:val="left"/>
              <w:rPr>
                <w:sz w:val="18"/>
              </w:rPr>
            </w:pPr>
          </w:p>
          <w:p w14:paraId="45E6C328" w14:textId="77777777" w:rsidR="00BA3048" w:rsidRDefault="00BA3048" w:rsidP="0072557F">
            <w:pPr>
              <w:pStyle w:val="TableParagraph"/>
              <w:ind w:left="558"/>
              <w:jc w:val="left"/>
              <w:rPr>
                <w:rFonts w:ascii="Arial"/>
                <w:b/>
                <w:sz w:val="18"/>
              </w:rPr>
            </w:pPr>
            <w:r>
              <w:rPr>
                <w:rFonts w:ascii="Arial"/>
                <w:b/>
                <w:color w:val="FFFFFF"/>
                <w:spacing w:val="-2"/>
                <w:sz w:val="18"/>
              </w:rPr>
              <w:t>ATIGA</w:t>
            </w:r>
          </w:p>
        </w:tc>
        <w:tc>
          <w:tcPr>
            <w:tcW w:w="915" w:type="dxa"/>
            <w:shd w:val="clear" w:color="auto" w:fill="001F5F"/>
            <w:textDirection w:val="btLr"/>
          </w:tcPr>
          <w:p w14:paraId="40D9A8A1" w14:textId="77777777" w:rsidR="00BA3048" w:rsidRDefault="00BA3048" w:rsidP="0072557F">
            <w:pPr>
              <w:pStyle w:val="TableParagraph"/>
              <w:spacing w:before="40"/>
              <w:jc w:val="left"/>
              <w:rPr>
                <w:sz w:val="18"/>
              </w:rPr>
            </w:pPr>
          </w:p>
          <w:p w14:paraId="7926ECD2" w14:textId="77777777" w:rsidR="00BA3048" w:rsidRDefault="00BA3048" w:rsidP="0072557F">
            <w:pPr>
              <w:pStyle w:val="TableParagraph"/>
              <w:spacing w:before="1" w:line="247" w:lineRule="auto"/>
              <w:ind w:left="414" w:hanging="171"/>
              <w:jc w:val="left"/>
              <w:rPr>
                <w:rFonts w:ascii="Arial"/>
                <w:b/>
                <w:sz w:val="18"/>
              </w:rPr>
            </w:pPr>
            <w:r>
              <w:rPr>
                <w:rFonts w:ascii="Arial"/>
                <w:b/>
                <w:color w:val="FFFFFF"/>
                <w:spacing w:val="-2"/>
                <w:sz w:val="18"/>
              </w:rPr>
              <w:t>ASEAN-Trung Qu</w:t>
            </w:r>
            <w:r>
              <w:rPr>
                <w:rFonts w:ascii="Arial"/>
                <w:b/>
                <w:color w:val="FFFFFF"/>
                <w:spacing w:val="-2"/>
                <w:sz w:val="18"/>
              </w:rPr>
              <w:t>ố</w:t>
            </w:r>
            <w:r>
              <w:rPr>
                <w:rFonts w:ascii="Arial"/>
                <w:b/>
                <w:color w:val="FFFFFF"/>
                <w:spacing w:val="-2"/>
                <w:sz w:val="18"/>
              </w:rPr>
              <w:t>c (N</w:t>
            </w:r>
            <w:r>
              <w:rPr>
                <w:rFonts w:ascii="Arial"/>
                <w:b/>
                <w:color w:val="FFFFFF"/>
                <w:spacing w:val="-2"/>
                <w:sz w:val="18"/>
              </w:rPr>
              <w:t>â</w:t>
            </w:r>
            <w:r>
              <w:rPr>
                <w:rFonts w:ascii="Arial"/>
                <w:b/>
                <w:color w:val="FFFFFF"/>
                <w:spacing w:val="-2"/>
                <w:sz w:val="18"/>
              </w:rPr>
              <w:t>ng c</w:t>
            </w:r>
            <w:r>
              <w:rPr>
                <w:rFonts w:ascii="Arial"/>
                <w:b/>
                <w:color w:val="FFFFFF"/>
                <w:spacing w:val="-2"/>
                <w:sz w:val="18"/>
              </w:rPr>
              <w:t>ấ</w:t>
            </w:r>
            <w:r>
              <w:rPr>
                <w:rFonts w:ascii="Arial"/>
                <w:b/>
                <w:color w:val="FFFFFF"/>
                <w:spacing w:val="-2"/>
                <w:sz w:val="18"/>
              </w:rPr>
              <w:t>p)</w:t>
            </w:r>
          </w:p>
        </w:tc>
        <w:tc>
          <w:tcPr>
            <w:tcW w:w="913" w:type="dxa"/>
            <w:shd w:val="clear" w:color="auto" w:fill="001F5F"/>
            <w:textDirection w:val="btLr"/>
          </w:tcPr>
          <w:p w14:paraId="6558274D" w14:textId="77777777" w:rsidR="00BA3048" w:rsidRDefault="00BA3048" w:rsidP="0072557F">
            <w:pPr>
              <w:pStyle w:val="TableParagraph"/>
              <w:spacing w:before="37"/>
              <w:jc w:val="left"/>
              <w:rPr>
                <w:sz w:val="18"/>
              </w:rPr>
            </w:pPr>
          </w:p>
          <w:p w14:paraId="01E8AE49" w14:textId="77777777" w:rsidR="00BA3048" w:rsidRDefault="00BA3048" w:rsidP="0072557F">
            <w:pPr>
              <w:pStyle w:val="TableParagraph"/>
              <w:spacing w:before="1" w:line="247" w:lineRule="auto"/>
              <w:ind w:left="474" w:hanging="363"/>
              <w:jc w:val="left"/>
              <w:rPr>
                <w:rFonts w:ascii="Arial"/>
                <w:b/>
                <w:sz w:val="18"/>
              </w:rPr>
            </w:pPr>
            <w:r>
              <w:rPr>
                <w:rFonts w:ascii="Arial"/>
                <w:b/>
                <w:color w:val="FFFFFF"/>
                <w:spacing w:val="-2"/>
                <w:sz w:val="18"/>
              </w:rPr>
              <w:t>ASEAN-H</w:t>
            </w:r>
            <w:r>
              <w:rPr>
                <w:rFonts w:ascii="Arial"/>
                <w:b/>
                <w:color w:val="FFFFFF"/>
                <w:spacing w:val="-2"/>
                <w:sz w:val="18"/>
              </w:rPr>
              <w:t>à</w:t>
            </w:r>
            <w:r>
              <w:rPr>
                <w:rFonts w:ascii="Arial"/>
                <w:b/>
                <w:color w:val="FFFFFF"/>
                <w:spacing w:val="-2"/>
                <w:sz w:val="18"/>
              </w:rPr>
              <w:t>n Qu</w:t>
            </w:r>
            <w:r>
              <w:rPr>
                <w:rFonts w:ascii="Arial"/>
                <w:b/>
                <w:color w:val="FFFFFF"/>
                <w:spacing w:val="-2"/>
                <w:sz w:val="18"/>
              </w:rPr>
              <w:t>ố</w:t>
            </w:r>
            <w:r>
              <w:rPr>
                <w:rFonts w:ascii="Arial"/>
                <w:b/>
                <w:color w:val="FFFFFF"/>
                <w:spacing w:val="-2"/>
                <w:sz w:val="18"/>
              </w:rPr>
              <w:t>c</w:t>
            </w:r>
          </w:p>
        </w:tc>
        <w:tc>
          <w:tcPr>
            <w:tcW w:w="916" w:type="dxa"/>
            <w:shd w:val="clear" w:color="auto" w:fill="001F5F"/>
            <w:textDirection w:val="btLr"/>
          </w:tcPr>
          <w:p w14:paraId="5672DCEB" w14:textId="77777777" w:rsidR="00BA3048" w:rsidRDefault="00BA3048" w:rsidP="0072557F">
            <w:pPr>
              <w:pStyle w:val="TableParagraph"/>
              <w:spacing w:before="145"/>
              <w:jc w:val="left"/>
              <w:rPr>
                <w:sz w:val="18"/>
              </w:rPr>
            </w:pPr>
          </w:p>
          <w:p w14:paraId="0F91F845" w14:textId="77777777" w:rsidR="00BA3048" w:rsidRDefault="00BA3048" w:rsidP="0072557F">
            <w:pPr>
              <w:pStyle w:val="TableParagraph"/>
              <w:ind w:left="234"/>
              <w:jc w:val="left"/>
              <w:rPr>
                <w:rFonts w:ascii="Arial"/>
                <w:b/>
                <w:sz w:val="18"/>
              </w:rPr>
            </w:pPr>
            <w:r>
              <w:rPr>
                <w:rFonts w:ascii="Arial"/>
                <w:b/>
                <w:color w:val="FFFFFF"/>
                <w:spacing w:val="-2"/>
                <w:sz w:val="18"/>
              </w:rPr>
              <w:t>ASEAN-Nh</w:t>
            </w:r>
            <w:r>
              <w:rPr>
                <w:rFonts w:ascii="Arial"/>
                <w:b/>
                <w:color w:val="FFFFFF"/>
                <w:spacing w:val="-2"/>
                <w:sz w:val="18"/>
              </w:rPr>
              <w:t>ậ</w:t>
            </w:r>
            <w:r>
              <w:rPr>
                <w:rFonts w:ascii="Arial"/>
                <w:b/>
                <w:color w:val="FFFFFF"/>
                <w:spacing w:val="-2"/>
                <w:sz w:val="18"/>
              </w:rPr>
              <w:t>t B</w:t>
            </w:r>
            <w:r>
              <w:rPr>
                <w:rFonts w:ascii="Arial"/>
                <w:b/>
                <w:color w:val="FFFFFF"/>
                <w:spacing w:val="-2"/>
                <w:sz w:val="18"/>
              </w:rPr>
              <w:t>ả</w:t>
            </w:r>
            <w:r>
              <w:rPr>
                <w:rFonts w:ascii="Arial"/>
                <w:b/>
                <w:color w:val="FFFFFF"/>
                <w:spacing w:val="-2"/>
                <w:sz w:val="18"/>
              </w:rPr>
              <w:t>n</w:t>
            </w:r>
          </w:p>
        </w:tc>
        <w:tc>
          <w:tcPr>
            <w:tcW w:w="913" w:type="dxa"/>
            <w:shd w:val="clear" w:color="auto" w:fill="001F5F"/>
            <w:textDirection w:val="btLr"/>
          </w:tcPr>
          <w:p w14:paraId="6DEE31D3" w14:textId="77777777" w:rsidR="00BA3048" w:rsidRDefault="00BA3048" w:rsidP="0072557F">
            <w:pPr>
              <w:pStyle w:val="TableParagraph"/>
              <w:spacing w:before="35"/>
              <w:jc w:val="left"/>
              <w:rPr>
                <w:sz w:val="18"/>
              </w:rPr>
            </w:pPr>
          </w:p>
          <w:p w14:paraId="65FA65C9" w14:textId="77777777" w:rsidR="00BA3048" w:rsidRDefault="00BA3048" w:rsidP="0072557F">
            <w:pPr>
              <w:pStyle w:val="TableParagraph"/>
              <w:ind w:left="414"/>
              <w:jc w:val="left"/>
              <w:rPr>
                <w:rFonts w:ascii="Arial"/>
                <w:b/>
                <w:sz w:val="18"/>
              </w:rPr>
            </w:pPr>
            <w:r>
              <w:rPr>
                <w:rFonts w:ascii="Arial"/>
                <w:b/>
                <w:color w:val="FFFFFF"/>
                <w:spacing w:val="-2"/>
                <w:sz w:val="18"/>
              </w:rPr>
              <w:t>AANZFTA</w:t>
            </w:r>
          </w:p>
          <w:p w14:paraId="521FACDB" w14:textId="77777777" w:rsidR="00BA3048" w:rsidRDefault="00BA3048" w:rsidP="0072557F">
            <w:pPr>
              <w:pStyle w:val="TableParagraph"/>
              <w:spacing w:before="7"/>
              <w:ind w:left="414"/>
              <w:jc w:val="left"/>
              <w:rPr>
                <w:rFonts w:ascii="Arial"/>
                <w:b/>
                <w:sz w:val="18"/>
              </w:rPr>
            </w:pPr>
            <w:r>
              <w:rPr>
                <w:rFonts w:ascii="Arial"/>
                <w:b/>
                <w:color w:val="FFFFFF"/>
                <w:spacing w:val="-2"/>
                <w:sz w:val="18"/>
              </w:rPr>
              <w:t>(N</w:t>
            </w:r>
            <w:r>
              <w:rPr>
                <w:rFonts w:ascii="Arial"/>
                <w:b/>
                <w:color w:val="FFFFFF"/>
                <w:spacing w:val="-2"/>
                <w:sz w:val="18"/>
              </w:rPr>
              <w:t>â</w:t>
            </w:r>
            <w:r>
              <w:rPr>
                <w:rFonts w:ascii="Arial"/>
                <w:b/>
                <w:color w:val="FFFFFF"/>
                <w:spacing w:val="-2"/>
                <w:sz w:val="18"/>
              </w:rPr>
              <w:t>ng c</w:t>
            </w:r>
            <w:r>
              <w:rPr>
                <w:rFonts w:ascii="Arial"/>
                <w:b/>
                <w:color w:val="FFFFFF"/>
                <w:spacing w:val="-2"/>
                <w:sz w:val="18"/>
              </w:rPr>
              <w:t>ấ</w:t>
            </w:r>
            <w:r>
              <w:rPr>
                <w:rFonts w:ascii="Arial"/>
                <w:b/>
                <w:color w:val="FFFFFF"/>
                <w:spacing w:val="-2"/>
                <w:sz w:val="18"/>
              </w:rPr>
              <w:t>p)</w:t>
            </w:r>
          </w:p>
        </w:tc>
        <w:tc>
          <w:tcPr>
            <w:tcW w:w="914" w:type="dxa"/>
            <w:shd w:val="clear" w:color="auto" w:fill="001F5F"/>
            <w:textDirection w:val="btLr"/>
          </w:tcPr>
          <w:p w14:paraId="2437296C" w14:textId="77777777" w:rsidR="00BA3048" w:rsidRDefault="00BA3048" w:rsidP="0072557F">
            <w:pPr>
              <w:pStyle w:val="TableParagraph"/>
              <w:spacing w:before="37"/>
              <w:jc w:val="left"/>
              <w:rPr>
                <w:sz w:val="18"/>
              </w:rPr>
            </w:pPr>
          </w:p>
          <w:p w14:paraId="733CE23B" w14:textId="77777777" w:rsidR="00BA3048" w:rsidRDefault="00BA3048" w:rsidP="0072557F">
            <w:pPr>
              <w:pStyle w:val="TableParagraph"/>
              <w:spacing w:line="244" w:lineRule="auto"/>
              <w:ind w:left="414" w:hanging="132"/>
              <w:jc w:val="left"/>
              <w:rPr>
                <w:rFonts w:ascii="Arial"/>
                <w:b/>
                <w:sz w:val="18"/>
              </w:rPr>
            </w:pPr>
            <w:r>
              <w:rPr>
                <w:rFonts w:ascii="Arial"/>
                <w:b/>
                <w:color w:val="FFFFFF"/>
                <w:spacing w:val="-2"/>
                <w:sz w:val="18"/>
              </w:rPr>
              <w:t>ASEAN-</w:t>
            </w:r>
            <w:r>
              <w:rPr>
                <w:rFonts w:ascii="Arial"/>
                <w:b/>
                <w:color w:val="FFFFFF"/>
                <w:spacing w:val="-2"/>
                <w:sz w:val="18"/>
              </w:rPr>
              <w:t>Ấ</w:t>
            </w:r>
            <w:r>
              <w:rPr>
                <w:rFonts w:ascii="Arial"/>
                <w:b/>
                <w:color w:val="FFFFFF"/>
                <w:spacing w:val="-2"/>
                <w:sz w:val="18"/>
              </w:rPr>
              <w:t xml:space="preserve">n </w:t>
            </w:r>
            <w:r>
              <w:rPr>
                <w:rFonts w:ascii="Arial"/>
                <w:b/>
                <w:color w:val="FFFFFF"/>
                <w:spacing w:val="-2"/>
                <w:sz w:val="18"/>
              </w:rPr>
              <w:t>Độ</w:t>
            </w:r>
            <w:r>
              <w:rPr>
                <w:rFonts w:ascii="Arial"/>
                <w:b/>
                <w:color w:val="FFFFFF"/>
                <w:spacing w:val="-2"/>
                <w:sz w:val="18"/>
              </w:rPr>
              <w:t xml:space="preserve"> (N</w:t>
            </w:r>
            <w:r>
              <w:rPr>
                <w:rFonts w:ascii="Arial"/>
                <w:b/>
                <w:color w:val="FFFFFF"/>
                <w:spacing w:val="-2"/>
                <w:sz w:val="18"/>
              </w:rPr>
              <w:t>â</w:t>
            </w:r>
            <w:r>
              <w:rPr>
                <w:rFonts w:ascii="Arial"/>
                <w:b/>
                <w:color w:val="FFFFFF"/>
                <w:spacing w:val="-2"/>
                <w:sz w:val="18"/>
              </w:rPr>
              <w:t>ng c</w:t>
            </w:r>
            <w:r>
              <w:rPr>
                <w:rFonts w:ascii="Arial"/>
                <w:b/>
                <w:color w:val="FFFFFF"/>
                <w:spacing w:val="-2"/>
                <w:sz w:val="18"/>
              </w:rPr>
              <w:t>ấ</w:t>
            </w:r>
            <w:r>
              <w:rPr>
                <w:rFonts w:ascii="Arial"/>
                <w:b/>
                <w:color w:val="FFFFFF"/>
                <w:spacing w:val="-2"/>
                <w:sz w:val="18"/>
              </w:rPr>
              <w:t>p)</w:t>
            </w:r>
          </w:p>
        </w:tc>
        <w:tc>
          <w:tcPr>
            <w:tcW w:w="916" w:type="dxa"/>
            <w:shd w:val="clear" w:color="auto" w:fill="001F5F"/>
            <w:textDirection w:val="btLr"/>
          </w:tcPr>
          <w:p w14:paraId="01BFF503" w14:textId="77777777" w:rsidR="00BA3048" w:rsidRDefault="00BA3048" w:rsidP="0072557F">
            <w:pPr>
              <w:pStyle w:val="TableParagraph"/>
              <w:spacing w:before="35"/>
              <w:jc w:val="left"/>
              <w:rPr>
                <w:sz w:val="18"/>
              </w:rPr>
            </w:pPr>
          </w:p>
          <w:p w14:paraId="3C272611" w14:textId="77777777" w:rsidR="00BA3048" w:rsidRDefault="00BA3048" w:rsidP="0072557F">
            <w:pPr>
              <w:pStyle w:val="TableParagraph"/>
              <w:spacing w:line="247" w:lineRule="auto"/>
              <w:ind w:left="309" w:hanging="46"/>
              <w:jc w:val="left"/>
              <w:rPr>
                <w:rFonts w:ascii="Arial"/>
                <w:b/>
                <w:sz w:val="18"/>
              </w:rPr>
            </w:pPr>
            <w:r>
              <w:rPr>
                <w:rFonts w:ascii="Arial"/>
                <w:b/>
                <w:color w:val="FFFFFF"/>
                <w:spacing w:val="-2"/>
                <w:sz w:val="18"/>
              </w:rPr>
              <w:t>ASEAN-H</w:t>
            </w:r>
            <w:r>
              <w:rPr>
                <w:rFonts w:ascii="Arial"/>
                <w:b/>
                <w:color w:val="FFFFFF"/>
                <w:spacing w:val="-2"/>
                <w:sz w:val="18"/>
              </w:rPr>
              <w:t>ồ</w:t>
            </w:r>
            <w:r>
              <w:rPr>
                <w:rFonts w:ascii="Arial"/>
                <w:b/>
                <w:color w:val="FFFFFF"/>
                <w:spacing w:val="-2"/>
                <w:sz w:val="18"/>
              </w:rPr>
              <w:t>ng K</w:t>
            </w:r>
            <w:r>
              <w:rPr>
                <w:rFonts w:ascii="Arial"/>
                <w:b/>
                <w:color w:val="FFFFFF"/>
                <w:spacing w:val="-2"/>
                <w:sz w:val="18"/>
              </w:rPr>
              <w:t>ô</w:t>
            </w:r>
            <w:r>
              <w:rPr>
                <w:rFonts w:ascii="Arial"/>
                <w:b/>
                <w:color w:val="FFFFFF"/>
                <w:spacing w:val="-2"/>
                <w:sz w:val="18"/>
              </w:rPr>
              <w:t>ng, Trung Qu</w:t>
            </w:r>
            <w:r>
              <w:rPr>
                <w:rFonts w:ascii="Arial"/>
                <w:b/>
                <w:color w:val="FFFFFF"/>
                <w:spacing w:val="-2"/>
                <w:sz w:val="18"/>
              </w:rPr>
              <w:t>ố</w:t>
            </w:r>
            <w:r>
              <w:rPr>
                <w:rFonts w:ascii="Arial"/>
                <w:b/>
                <w:color w:val="FFFFFF"/>
                <w:spacing w:val="-2"/>
                <w:sz w:val="18"/>
              </w:rPr>
              <w:t>c</w:t>
            </w:r>
          </w:p>
        </w:tc>
        <w:tc>
          <w:tcPr>
            <w:tcW w:w="916" w:type="dxa"/>
            <w:shd w:val="clear" w:color="auto" w:fill="001F5F"/>
            <w:textDirection w:val="btLr"/>
          </w:tcPr>
          <w:p w14:paraId="44EC39F0" w14:textId="77777777" w:rsidR="00BA3048" w:rsidRDefault="00BA3048" w:rsidP="0072557F">
            <w:pPr>
              <w:pStyle w:val="TableParagraph"/>
              <w:spacing w:before="139"/>
              <w:jc w:val="left"/>
              <w:rPr>
                <w:sz w:val="18"/>
              </w:rPr>
            </w:pPr>
          </w:p>
          <w:p w14:paraId="35777BEA" w14:textId="77777777" w:rsidR="00BA3048" w:rsidRDefault="00BA3048" w:rsidP="0072557F">
            <w:pPr>
              <w:pStyle w:val="TableParagraph"/>
              <w:rPr>
                <w:rFonts w:ascii="Arial"/>
                <w:b/>
                <w:sz w:val="18"/>
              </w:rPr>
            </w:pPr>
            <w:r>
              <w:rPr>
                <w:rFonts w:ascii="Arial"/>
                <w:b/>
                <w:color w:val="FFFFFF"/>
                <w:spacing w:val="-4"/>
                <w:sz w:val="18"/>
              </w:rPr>
              <w:t>RCEP</w:t>
            </w:r>
          </w:p>
        </w:tc>
      </w:tr>
      <w:tr w:rsidR="00BA3048" w14:paraId="225C8567" w14:textId="77777777" w:rsidTr="0072557F">
        <w:trPr>
          <w:trHeight w:val="205"/>
        </w:trPr>
        <w:tc>
          <w:tcPr>
            <w:tcW w:w="2607" w:type="dxa"/>
          </w:tcPr>
          <w:p w14:paraId="09B71C22" w14:textId="77777777" w:rsidR="00BA3048" w:rsidRDefault="00BA3048" w:rsidP="0072557F">
            <w:pPr>
              <w:pStyle w:val="TableParagraph"/>
              <w:spacing w:line="186" w:lineRule="exact"/>
              <w:ind w:left="11" w:right="6"/>
              <w:rPr>
                <w:sz w:val="18"/>
              </w:rPr>
            </w:pPr>
            <w:r>
              <w:rPr>
                <w:sz w:val="18"/>
              </w:rPr>
              <w:t>Tạo thuận lợi thương mại và hải quan</w:t>
            </w:r>
          </w:p>
        </w:tc>
        <w:tc>
          <w:tcPr>
            <w:tcW w:w="913" w:type="dxa"/>
            <w:shd w:val="clear" w:color="auto" w:fill="C5EECE"/>
          </w:tcPr>
          <w:p w14:paraId="50BF065D" w14:textId="77777777" w:rsidR="00BA3048" w:rsidRDefault="00BA3048" w:rsidP="0072557F">
            <w:pPr>
              <w:pStyle w:val="TableParagraph"/>
              <w:spacing w:line="186" w:lineRule="exact"/>
              <w:ind w:left="8"/>
              <w:rPr>
                <w:sz w:val="18"/>
              </w:rPr>
            </w:pPr>
            <w:r>
              <w:rPr>
                <w:color w:val="006000"/>
                <w:spacing w:val="-5"/>
                <w:sz w:val="18"/>
              </w:rPr>
              <w:t>Có</w:t>
            </w:r>
          </w:p>
        </w:tc>
        <w:tc>
          <w:tcPr>
            <w:tcW w:w="915" w:type="dxa"/>
            <w:shd w:val="clear" w:color="auto" w:fill="FFC6CE"/>
          </w:tcPr>
          <w:p w14:paraId="4B63F899" w14:textId="77777777" w:rsidR="00BA3048" w:rsidRDefault="00BA3048" w:rsidP="0072557F">
            <w:pPr>
              <w:pStyle w:val="TableParagraph"/>
              <w:spacing w:line="186" w:lineRule="exact"/>
              <w:ind w:left="9"/>
              <w:rPr>
                <w:sz w:val="18"/>
              </w:rPr>
            </w:pPr>
            <w:r>
              <w:rPr>
                <w:color w:val="9C0005"/>
                <w:spacing w:val="-5"/>
                <w:sz w:val="18"/>
              </w:rPr>
              <w:t>Không</w:t>
            </w:r>
          </w:p>
        </w:tc>
        <w:tc>
          <w:tcPr>
            <w:tcW w:w="913" w:type="dxa"/>
            <w:shd w:val="clear" w:color="auto" w:fill="FFC6CE"/>
          </w:tcPr>
          <w:p w14:paraId="5544E51D" w14:textId="77777777" w:rsidR="00BA3048" w:rsidRDefault="00BA3048" w:rsidP="0072557F">
            <w:pPr>
              <w:pStyle w:val="TableParagraph"/>
              <w:spacing w:line="186" w:lineRule="exact"/>
              <w:ind w:left="8" w:right="3"/>
              <w:rPr>
                <w:sz w:val="18"/>
              </w:rPr>
            </w:pPr>
            <w:r>
              <w:rPr>
                <w:color w:val="9C0005"/>
                <w:spacing w:val="-5"/>
                <w:sz w:val="18"/>
              </w:rPr>
              <w:t>Không</w:t>
            </w:r>
          </w:p>
        </w:tc>
        <w:tc>
          <w:tcPr>
            <w:tcW w:w="916" w:type="dxa"/>
            <w:shd w:val="clear" w:color="auto" w:fill="C5EECE"/>
          </w:tcPr>
          <w:p w14:paraId="4F167A14" w14:textId="77777777" w:rsidR="00BA3048" w:rsidRDefault="00BA3048" w:rsidP="0072557F">
            <w:pPr>
              <w:pStyle w:val="TableParagraph"/>
              <w:spacing w:line="186" w:lineRule="exact"/>
              <w:ind w:left="23" w:right="18"/>
              <w:rPr>
                <w:sz w:val="18"/>
              </w:rPr>
            </w:pPr>
            <w:r>
              <w:rPr>
                <w:color w:val="006000"/>
                <w:spacing w:val="-5"/>
                <w:sz w:val="18"/>
              </w:rPr>
              <w:t>Có</w:t>
            </w:r>
          </w:p>
        </w:tc>
        <w:tc>
          <w:tcPr>
            <w:tcW w:w="913" w:type="dxa"/>
            <w:shd w:val="clear" w:color="auto" w:fill="C5EECE"/>
          </w:tcPr>
          <w:p w14:paraId="2C56245D" w14:textId="77777777" w:rsidR="00BA3048" w:rsidRDefault="00BA3048" w:rsidP="0072557F">
            <w:pPr>
              <w:pStyle w:val="TableParagraph"/>
              <w:spacing w:line="186" w:lineRule="exact"/>
              <w:ind w:left="8" w:right="8"/>
              <w:rPr>
                <w:sz w:val="18"/>
              </w:rPr>
            </w:pPr>
            <w:r>
              <w:rPr>
                <w:color w:val="006000"/>
                <w:spacing w:val="-5"/>
                <w:sz w:val="18"/>
              </w:rPr>
              <w:t>Có</w:t>
            </w:r>
          </w:p>
        </w:tc>
        <w:tc>
          <w:tcPr>
            <w:tcW w:w="914" w:type="dxa"/>
            <w:shd w:val="clear" w:color="auto" w:fill="FFC6CE"/>
          </w:tcPr>
          <w:p w14:paraId="7FBDC81E" w14:textId="77777777" w:rsidR="00BA3048" w:rsidRDefault="00BA3048" w:rsidP="0072557F">
            <w:pPr>
              <w:pStyle w:val="TableParagraph"/>
              <w:spacing w:line="186" w:lineRule="exact"/>
              <w:rPr>
                <w:sz w:val="18"/>
              </w:rPr>
            </w:pPr>
            <w:r>
              <w:rPr>
                <w:color w:val="9C0005"/>
                <w:spacing w:val="-5"/>
                <w:sz w:val="18"/>
              </w:rPr>
              <w:t>Không</w:t>
            </w:r>
          </w:p>
        </w:tc>
        <w:tc>
          <w:tcPr>
            <w:tcW w:w="916" w:type="dxa"/>
            <w:shd w:val="clear" w:color="auto" w:fill="C5EECE"/>
          </w:tcPr>
          <w:p w14:paraId="2EB319EA" w14:textId="77777777" w:rsidR="00BA3048" w:rsidRDefault="00BA3048" w:rsidP="0072557F">
            <w:pPr>
              <w:pStyle w:val="TableParagraph"/>
              <w:spacing w:line="186" w:lineRule="exact"/>
              <w:rPr>
                <w:sz w:val="18"/>
              </w:rPr>
            </w:pPr>
            <w:r>
              <w:rPr>
                <w:color w:val="006000"/>
                <w:spacing w:val="-5"/>
                <w:sz w:val="18"/>
              </w:rPr>
              <w:t>Có</w:t>
            </w:r>
          </w:p>
        </w:tc>
        <w:tc>
          <w:tcPr>
            <w:tcW w:w="916" w:type="dxa"/>
            <w:shd w:val="clear" w:color="auto" w:fill="C5EECE"/>
          </w:tcPr>
          <w:p w14:paraId="27F5F8F5" w14:textId="77777777" w:rsidR="00BA3048" w:rsidRDefault="00BA3048" w:rsidP="0072557F">
            <w:pPr>
              <w:pStyle w:val="TableParagraph"/>
              <w:spacing w:line="186" w:lineRule="exact"/>
              <w:ind w:right="3"/>
              <w:rPr>
                <w:sz w:val="18"/>
              </w:rPr>
            </w:pPr>
            <w:r>
              <w:rPr>
                <w:color w:val="006000"/>
                <w:spacing w:val="-5"/>
                <w:sz w:val="18"/>
              </w:rPr>
              <w:t>Có</w:t>
            </w:r>
          </w:p>
        </w:tc>
      </w:tr>
      <w:tr w:rsidR="00BA3048" w14:paraId="29EAF70C" w14:textId="77777777" w:rsidTr="0072557F">
        <w:trPr>
          <w:trHeight w:val="208"/>
        </w:trPr>
        <w:tc>
          <w:tcPr>
            <w:tcW w:w="2607" w:type="dxa"/>
          </w:tcPr>
          <w:p w14:paraId="52769550" w14:textId="77777777" w:rsidR="00BA3048" w:rsidRDefault="00BA3048" w:rsidP="0072557F">
            <w:pPr>
              <w:pStyle w:val="TableParagraph"/>
              <w:spacing w:line="188" w:lineRule="exact"/>
              <w:ind w:left="11" w:right="5"/>
              <w:rPr>
                <w:sz w:val="18"/>
              </w:rPr>
            </w:pPr>
            <w:r>
              <w:rPr>
                <w:sz w:val="18"/>
              </w:rPr>
              <w:t>Mua sắm chính phủ</w:t>
            </w:r>
          </w:p>
        </w:tc>
        <w:tc>
          <w:tcPr>
            <w:tcW w:w="913" w:type="dxa"/>
            <w:shd w:val="clear" w:color="auto" w:fill="FFC6CE"/>
          </w:tcPr>
          <w:p w14:paraId="2A4AF030" w14:textId="77777777" w:rsidR="00BA3048" w:rsidRDefault="00BA3048" w:rsidP="0072557F">
            <w:pPr>
              <w:pStyle w:val="TableParagraph"/>
              <w:spacing w:line="188" w:lineRule="exact"/>
              <w:ind w:left="8"/>
              <w:rPr>
                <w:sz w:val="18"/>
              </w:rPr>
            </w:pPr>
            <w:r>
              <w:rPr>
                <w:color w:val="9C0005"/>
                <w:spacing w:val="-5"/>
                <w:sz w:val="18"/>
              </w:rPr>
              <w:t>Không</w:t>
            </w:r>
          </w:p>
        </w:tc>
        <w:tc>
          <w:tcPr>
            <w:tcW w:w="915" w:type="dxa"/>
            <w:shd w:val="clear" w:color="auto" w:fill="FFC6CE"/>
          </w:tcPr>
          <w:p w14:paraId="17ED17EA" w14:textId="77777777" w:rsidR="00BA3048" w:rsidRDefault="00BA3048" w:rsidP="0072557F">
            <w:pPr>
              <w:pStyle w:val="TableParagraph"/>
              <w:spacing w:line="188" w:lineRule="exact"/>
              <w:ind w:left="9"/>
              <w:rPr>
                <w:sz w:val="18"/>
              </w:rPr>
            </w:pPr>
            <w:r>
              <w:rPr>
                <w:color w:val="9C0005"/>
                <w:spacing w:val="-5"/>
                <w:sz w:val="18"/>
              </w:rPr>
              <w:t>Không</w:t>
            </w:r>
          </w:p>
        </w:tc>
        <w:tc>
          <w:tcPr>
            <w:tcW w:w="913" w:type="dxa"/>
            <w:shd w:val="clear" w:color="auto" w:fill="FFC6CE"/>
          </w:tcPr>
          <w:p w14:paraId="7DBB2181" w14:textId="77777777" w:rsidR="00BA3048" w:rsidRDefault="00BA3048" w:rsidP="0072557F">
            <w:pPr>
              <w:pStyle w:val="TableParagraph"/>
              <w:spacing w:line="188" w:lineRule="exact"/>
              <w:ind w:left="8" w:right="3"/>
              <w:rPr>
                <w:sz w:val="18"/>
              </w:rPr>
            </w:pPr>
            <w:r>
              <w:rPr>
                <w:color w:val="9C0005"/>
                <w:spacing w:val="-5"/>
                <w:sz w:val="18"/>
              </w:rPr>
              <w:t>Không</w:t>
            </w:r>
          </w:p>
        </w:tc>
        <w:tc>
          <w:tcPr>
            <w:tcW w:w="916" w:type="dxa"/>
            <w:shd w:val="clear" w:color="auto" w:fill="FFC6CE"/>
          </w:tcPr>
          <w:p w14:paraId="0F01463B" w14:textId="77777777" w:rsidR="00BA3048" w:rsidRDefault="00BA3048" w:rsidP="0072557F">
            <w:pPr>
              <w:pStyle w:val="TableParagraph"/>
              <w:spacing w:line="188" w:lineRule="exact"/>
              <w:ind w:left="23" w:right="18"/>
              <w:rPr>
                <w:sz w:val="18"/>
              </w:rPr>
            </w:pPr>
            <w:r>
              <w:rPr>
                <w:color w:val="9C0005"/>
                <w:spacing w:val="-5"/>
                <w:sz w:val="18"/>
              </w:rPr>
              <w:t>Không</w:t>
            </w:r>
          </w:p>
        </w:tc>
        <w:tc>
          <w:tcPr>
            <w:tcW w:w="913" w:type="dxa"/>
            <w:shd w:val="clear" w:color="auto" w:fill="C5EECE"/>
          </w:tcPr>
          <w:p w14:paraId="3EEFFC5B" w14:textId="77777777" w:rsidR="00BA3048" w:rsidRDefault="00BA3048" w:rsidP="0072557F">
            <w:pPr>
              <w:pStyle w:val="TableParagraph"/>
              <w:spacing w:line="188" w:lineRule="exact"/>
              <w:ind w:left="8" w:right="8"/>
              <w:rPr>
                <w:sz w:val="18"/>
              </w:rPr>
            </w:pPr>
            <w:r>
              <w:rPr>
                <w:color w:val="006000"/>
                <w:spacing w:val="-5"/>
                <w:sz w:val="18"/>
              </w:rPr>
              <w:t>Có</w:t>
            </w:r>
          </w:p>
        </w:tc>
        <w:tc>
          <w:tcPr>
            <w:tcW w:w="914" w:type="dxa"/>
            <w:shd w:val="clear" w:color="auto" w:fill="FFC6CE"/>
          </w:tcPr>
          <w:p w14:paraId="17B10E5F" w14:textId="77777777" w:rsidR="00BA3048" w:rsidRDefault="00BA3048" w:rsidP="0072557F">
            <w:pPr>
              <w:pStyle w:val="TableParagraph"/>
              <w:spacing w:line="188" w:lineRule="exact"/>
              <w:rPr>
                <w:sz w:val="18"/>
              </w:rPr>
            </w:pPr>
            <w:r>
              <w:rPr>
                <w:color w:val="9C0005"/>
                <w:spacing w:val="-5"/>
                <w:sz w:val="18"/>
              </w:rPr>
              <w:t>Không</w:t>
            </w:r>
          </w:p>
        </w:tc>
        <w:tc>
          <w:tcPr>
            <w:tcW w:w="916" w:type="dxa"/>
            <w:shd w:val="clear" w:color="auto" w:fill="FFC6CE"/>
          </w:tcPr>
          <w:p w14:paraId="7E8107C8" w14:textId="77777777" w:rsidR="00BA3048" w:rsidRDefault="00BA3048" w:rsidP="0072557F">
            <w:pPr>
              <w:pStyle w:val="TableParagraph"/>
              <w:spacing w:line="188" w:lineRule="exact"/>
              <w:rPr>
                <w:sz w:val="18"/>
              </w:rPr>
            </w:pPr>
            <w:r>
              <w:rPr>
                <w:color w:val="9C0005"/>
                <w:spacing w:val="-5"/>
                <w:sz w:val="18"/>
              </w:rPr>
              <w:t>Không</w:t>
            </w:r>
          </w:p>
        </w:tc>
        <w:tc>
          <w:tcPr>
            <w:tcW w:w="916" w:type="dxa"/>
            <w:shd w:val="clear" w:color="auto" w:fill="C5EECE"/>
          </w:tcPr>
          <w:p w14:paraId="3714897B" w14:textId="77777777" w:rsidR="00BA3048" w:rsidRDefault="00BA3048" w:rsidP="0072557F">
            <w:pPr>
              <w:pStyle w:val="TableParagraph"/>
              <w:spacing w:line="188" w:lineRule="exact"/>
              <w:ind w:right="3"/>
              <w:rPr>
                <w:sz w:val="18"/>
              </w:rPr>
            </w:pPr>
            <w:r>
              <w:rPr>
                <w:color w:val="006000"/>
                <w:spacing w:val="-5"/>
                <w:sz w:val="18"/>
              </w:rPr>
              <w:t>Có</w:t>
            </w:r>
          </w:p>
        </w:tc>
      </w:tr>
      <w:tr w:rsidR="00BA3048" w14:paraId="0D45BB1C" w14:textId="77777777" w:rsidTr="0072557F">
        <w:trPr>
          <w:trHeight w:val="206"/>
        </w:trPr>
        <w:tc>
          <w:tcPr>
            <w:tcW w:w="2607" w:type="dxa"/>
          </w:tcPr>
          <w:p w14:paraId="36144626" w14:textId="77777777" w:rsidR="00BA3048" w:rsidRDefault="00BA3048" w:rsidP="0072557F">
            <w:pPr>
              <w:pStyle w:val="TableParagraph"/>
              <w:spacing w:line="186" w:lineRule="exact"/>
              <w:ind w:left="11" w:right="4"/>
              <w:rPr>
                <w:sz w:val="18"/>
              </w:rPr>
            </w:pPr>
            <w:r>
              <w:rPr>
                <w:spacing w:val="-2"/>
                <w:sz w:val="18"/>
              </w:rPr>
              <w:t>Chính sách cạnh tranh</w:t>
            </w:r>
          </w:p>
        </w:tc>
        <w:tc>
          <w:tcPr>
            <w:tcW w:w="913" w:type="dxa"/>
            <w:shd w:val="clear" w:color="auto" w:fill="FFC6CE"/>
          </w:tcPr>
          <w:p w14:paraId="42D401E3" w14:textId="77777777" w:rsidR="00BA3048" w:rsidRDefault="00BA3048" w:rsidP="0072557F">
            <w:pPr>
              <w:pStyle w:val="TableParagraph"/>
              <w:spacing w:line="186" w:lineRule="exact"/>
              <w:ind w:left="8"/>
              <w:rPr>
                <w:sz w:val="18"/>
              </w:rPr>
            </w:pPr>
            <w:r>
              <w:rPr>
                <w:color w:val="9C0005"/>
                <w:spacing w:val="-5"/>
                <w:sz w:val="18"/>
              </w:rPr>
              <w:t>Không</w:t>
            </w:r>
          </w:p>
        </w:tc>
        <w:tc>
          <w:tcPr>
            <w:tcW w:w="915" w:type="dxa"/>
            <w:shd w:val="clear" w:color="auto" w:fill="FFC6CE"/>
          </w:tcPr>
          <w:p w14:paraId="5A593263" w14:textId="77777777" w:rsidR="00BA3048" w:rsidRDefault="00BA3048" w:rsidP="0072557F">
            <w:pPr>
              <w:pStyle w:val="TableParagraph"/>
              <w:spacing w:line="186" w:lineRule="exact"/>
              <w:ind w:left="9"/>
              <w:rPr>
                <w:sz w:val="18"/>
              </w:rPr>
            </w:pPr>
            <w:r>
              <w:rPr>
                <w:color w:val="9C0005"/>
                <w:spacing w:val="-5"/>
                <w:sz w:val="18"/>
              </w:rPr>
              <w:t>Không</w:t>
            </w:r>
          </w:p>
        </w:tc>
        <w:tc>
          <w:tcPr>
            <w:tcW w:w="913" w:type="dxa"/>
            <w:shd w:val="clear" w:color="auto" w:fill="FFC6CE"/>
          </w:tcPr>
          <w:p w14:paraId="2AEEE066" w14:textId="77777777" w:rsidR="00BA3048" w:rsidRDefault="00BA3048" w:rsidP="0072557F">
            <w:pPr>
              <w:pStyle w:val="TableParagraph"/>
              <w:spacing w:line="186" w:lineRule="exact"/>
              <w:ind w:left="8" w:right="3"/>
              <w:rPr>
                <w:sz w:val="18"/>
              </w:rPr>
            </w:pPr>
            <w:r>
              <w:rPr>
                <w:color w:val="9C0005"/>
                <w:spacing w:val="-5"/>
                <w:sz w:val="18"/>
              </w:rPr>
              <w:t>Không</w:t>
            </w:r>
          </w:p>
        </w:tc>
        <w:tc>
          <w:tcPr>
            <w:tcW w:w="916" w:type="dxa"/>
            <w:shd w:val="clear" w:color="auto" w:fill="FFC6CE"/>
          </w:tcPr>
          <w:p w14:paraId="29237A21" w14:textId="77777777" w:rsidR="00BA3048" w:rsidRDefault="00BA3048" w:rsidP="0072557F">
            <w:pPr>
              <w:pStyle w:val="TableParagraph"/>
              <w:spacing w:line="186" w:lineRule="exact"/>
              <w:ind w:left="23" w:right="18"/>
              <w:rPr>
                <w:sz w:val="18"/>
              </w:rPr>
            </w:pPr>
            <w:r>
              <w:rPr>
                <w:color w:val="9C0005"/>
                <w:spacing w:val="-5"/>
                <w:sz w:val="18"/>
              </w:rPr>
              <w:t>Không</w:t>
            </w:r>
          </w:p>
        </w:tc>
        <w:tc>
          <w:tcPr>
            <w:tcW w:w="913" w:type="dxa"/>
            <w:shd w:val="clear" w:color="auto" w:fill="C5EECE"/>
          </w:tcPr>
          <w:p w14:paraId="51110BFE" w14:textId="77777777" w:rsidR="00BA3048" w:rsidRDefault="00BA3048" w:rsidP="0072557F">
            <w:pPr>
              <w:pStyle w:val="TableParagraph"/>
              <w:spacing w:line="186" w:lineRule="exact"/>
              <w:ind w:left="8" w:right="8"/>
              <w:rPr>
                <w:sz w:val="18"/>
              </w:rPr>
            </w:pPr>
            <w:r>
              <w:rPr>
                <w:color w:val="006000"/>
                <w:spacing w:val="-5"/>
                <w:sz w:val="18"/>
              </w:rPr>
              <w:t>Có</w:t>
            </w:r>
          </w:p>
        </w:tc>
        <w:tc>
          <w:tcPr>
            <w:tcW w:w="914" w:type="dxa"/>
            <w:shd w:val="clear" w:color="auto" w:fill="FFC6CE"/>
          </w:tcPr>
          <w:p w14:paraId="1605FE78" w14:textId="77777777" w:rsidR="00BA3048" w:rsidRDefault="00BA3048" w:rsidP="0072557F">
            <w:pPr>
              <w:pStyle w:val="TableParagraph"/>
              <w:spacing w:line="186" w:lineRule="exact"/>
              <w:rPr>
                <w:sz w:val="18"/>
              </w:rPr>
            </w:pPr>
            <w:r>
              <w:rPr>
                <w:color w:val="9C0005"/>
                <w:spacing w:val="-5"/>
                <w:sz w:val="18"/>
              </w:rPr>
              <w:t>Không</w:t>
            </w:r>
          </w:p>
        </w:tc>
        <w:tc>
          <w:tcPr>
            <w:tcW w:w="916" w:type="dxa"/>
            <w:shd w:val="clear" w:color="auto" w:fill="FFC6CE"/>
          </w:tcPr>
          <w:p w14:paraId="7F000A58" w14:textId="77777777" w:rsidR="00BA3048" w:rsidRDefault="00BA3048" w:rsidP="0072557F">
            <w:pPr>
              <w:pStyle w:val="TableParagraph"/>
              <w:spacing w:line="186" w:lineRule="exact"/>
              <w:rPr>
                <w:sz w:val="18"/>
              </w:rPr>
            </w:pPr>
            <w:r>
              <w:rPr>
                <w:color w:val="9C0005"/>
                <w:spacing w:val="-5"/>
                <w:sz w:val="18"/>
              </w:rPr>
              <w:t>Không</w:t>
            </w:r>
          </w:p>
        </w:tc>
        <w:tc>
          <w:tcPr>
            <w:tcW w:w="916" w:type="dxa"/>
            <w:shd w:val="clear" w:color="auto" w:fill="C5EECE"/>
          </w:tcPr>
          <w:p w14:paraId="3F99E07C" w14:textId="77777777" w:rsidR="00BA3048" w:rsidRDefault="00BA3048" w:rsidP="0072557F">
            <w:pPr>
              <w:pStyle w:val="TableParagraph"/>
              <w:spacing w:line="186" w:lineRule="exact"/>
              <w:ind w:right="3"/>
              <w:rPr>
                <w:sz w:val="18"/>
              </w:rPr>
            </w:pPr>
            <w:r>
              <w:rPr>
                <w:color w:val="006000"/>
                <w:spacing w:val="-5"/>
                <w:sz w:val="18"/>
              </w:rPr>
              <w:t>Có</w:t>
            </w:r>
          </w:p>
        </w:tc>
      </w:tr>
      <w:tr w:rsidR="00BA3048" w14:paraId="7EEBD1D3" w14:textId="77777777" w:rsidTr="0072557F">
        <w:trPr>
          <w:trHeight w:val="205"/>
        </w:trPr>
        <w:tc>
          <w:tcPr>
            <w:tcW w:w="2607" w:type="dxa"/>
          </w:tcPr>
          <w:p w14:paraId="4727CE47" w14:textId="77777777" w:rsidR="00BA3048" w:rsidRDefault="00BA3048" w:rsidP="0072557F">
            <w:pPr>
              <w:pStyle w:val="TableParagraph"/>
              <w:spacing w:line="186" w:lineRule="exact"/>
              <w:ind w:left="11" w:right="5"/>
              <w:rPr>
                <w:sz w:val="18"/>
              </w:rPr>
            </w:pPr>
            <w:r>
              <w:rPr>
                <w:sz w:val="18"/>
              </w:rPr>
              <w:t>Sở hữu trí tuệ</w:t>
            </w:r>
          </w:p>
        </w:tc>
        <w:tc>
          <w:tcPr>
            <w:tcW w:w="913" w:type="dxa"/>
            <w:shd w:val="clear" w:color="auto" w:fill="C5EECE"/>
          </w:tcPr>
          <w:p w14:paraId="5D2160F8" w14:textId="77777777" w:rsidR="00BA3048" w:rsidRDefault="00BA3048" w:rsidP="0072557F">
            <w:pPr>
              <w:pStyle w:val="TableParagraph"/>
              <w:spacing w:line="186" w:lineRule="exact"/>
              <w:ind w:left="8"/>
              <w:rPr>
                <w:sz w:val="18"/>
              </w:rPr>
            </w:pPr>
            <w:r>
              <w:rPr>
                <w:color w:val="006000"/>
                <w:spacing w:val="-5"/>
                <w:sz w:val="18"/>
              </w:rPr>
              <w:t>Có</w:t>
            </w:r>
          </w:p>
        </w:tc>
        <w:tc>
          <w:tcPr>
            <w:tcW w:w="915" w:type="dxa"/>
            <w:shd w:val="clear" w:color="auto" w:fill="C5EECE"/>
          </w:tcPr>
          <w:p w14:paraId="6491E880" w14:textId="77777777" w:rsidR="00BA3048" w:rsidRDefault="00BA3048" w:rsidP="0072557F">
            <w:pPr>
              <w:pStyle w:val="TableParagraph"/>
              <w:spacing w:line="186" w:lineRule="exact"/>
              <w:ind w:left="9" w:right="1"/>
              <w:rPr>
                <w:sz w:val="18"/>
              </w:rPr>
            </w:pPr>
            <w:r>
              <w:rPr>
                <w:color w:val="006000"/>
                <w:spacing w:val="-5"/>
                <w:sz w:val="18"/>
              </w:rPr>
              <w:t>Có</w:t>
            </w:r>
          </w:p>
        </w:tc>
        <w:tc>
          <w:tcPr>
            <w:tcW w:w="913" w:type="dxa"/>
            <w:shd w:val="clear" w:color="auto" w:fill="FFC6CE"/>
          </w:tcPr>
          <w:p w14:paraId="4C91719B" w14:textId="77777777" w:rsidR="00BA3048" w:rsidRDefault="00BA3048" w:rsidP="0072557F">
            <w:pPr>
              <w:pStyle w:val="TableParagraph"/>
              <w:spacing w:line="186" w:lineRule="exact"/>
              <w:ind w:left="8" w:right="3"/>
              <w:rPr>
                <w:sz w:val="18"/>
              </w:rPr>
            </w:pPr>
            <w:r>
              <w:rPr>
                <w:color w:val="9C0005"/>
                <w:spacing w:val="-5"/>
                <w:sz w:val="18"/>
              </w:rPr>
              <w:t>Không</w:t>
            </w:r>
          </w:p>
        </w:tc>
        <w:tc>
          <w:tcPr>
            <w:tcW w:w="916" w:type="dxa"/>
            <w:shd w:val="clear" w:color="auto" w:fill="FFC6CE"/>
          </w:tcPr>
          <w:p w14:paraId="02C031DC" w14:textId="77777777" w:rsidR="00BA3048" w:rsidRDefault="00BA3048" w:rsidP="0072557F">
            <w:pPr>
              <w:pStyle w:val="TableParagraph"/>
              <w:spacing w:line="186" w:lineRule="exact"/>
              <w:ind w:left="23" w:right="18"/>
              <w:rPr>
                <w:sz w:val="18"/>
              </w:rPr>
            </w:pPr>
            <w:r>
              <w:rPr>
                <w:color w:val="9C0005"/>
                <w:spacing w:val="-5"/>
                <w:sz w:val="18"/>
              </w:rPr>
              <w:t>Không</w:t>
            </w:r>
          </w:p>
        </w:tc>
        <w:tc>
          <w:tcPr>
            <w:tcW w:w="913" w:type="dxa"/>
            <w:shd w:val="clear" w:color="auto" w:fill="C5EECE"/>
          </w:tcPr>
          <w:p w14:paraId="224583A4" w14:textId="77777777" w:rsidR="00BA3048" w:rsidRDefault="00BA3048" w:rsidP="0072557F">
            <w:pPr>
              <w:pStyle w:val="TableParagraph"/>
              <w:spacing w:line="186" w:lineRule="exact"/>
              <w:ind w:left="8" w:right="8"/>
              <w:rPr>
                <w:sz w:val="18"/>
              </w:rPr>
            </w:pPr>
            <w:r>
              <w:rPr>
                <w:color w:val="006000"/>
                <w:spacing w:val="-5"/>
                <w:sz w:val="18"/>
              </w:rPr>
              <w:t>Có</w:t>
            </w:r>
          </w:p>
        </w:tc>
        <w:tc>
          <w:tcPr>
            <w:tcW w:w="914" w:type="dxa"/>
            <w:shd w:val="clear" w:color="auto" w:fill="FFC6CE"/>
          </w:tcPr>
          <w:p w14:paraId="5FD7DF54" w14:textId="77777777" w:rsidR="00BA3048" w:rsidRDefault="00BA3048" w:rsidP="0072557F">
            <w:pPr>
              <w:pStyle w:val="TableParagraph"/>
              <w:spacing w:line="186" w:lineRule="exact"/>
              <w:rPr>
                <w:sz w:val="18"/>
              </w:rPr>
            </w:pPr>
            <w:r>
              <w:rPr>
                <w:color w:val="9C0005"/>
                <w:spacing w:val="-5"/>
                <w:sz w:val="18"/>
              </w:rPr>
              <w:t>Không</w:t>
            </w:r>
          </w:p>
        </w:tc>
        <w:tc>
          <w:tcPr>
            <w:tcW w:w="916" w:type="dxa"/>
            <w:shd w:val="clear" w:color="auto" w:fill="C5EECE"/>
          </w:tcPr>
          <w:p w14:paraId="779F858F" w14:textId="77777777" w:rsidR="00BA3048" w:rsidRDefault="00BA3048" w:rsidP="0072557F">
            <w:pPr>
              <w:pStyle w:val="TableParagraph"/>
              <w:spacing w:line="186" w:lineRule="exact"/>
              <w:rPr>
                <w:sz w:val="18"/>
              </w:rPr>
            </w:pPr>
            <w:r>
              <w:rPr>
                <w:color w:val="006000"/>
                <w:spacing w:val="-5"/>
                <w:sz w:val="18"/>
              </w:rPr>
              <w:t>Có</w:t>
            </w:r>
          </w:p>
        </w:tc>
        <w:tc>
          <w:tcPr>
            <w:tcW w:w="916" w:type="dxa"/>
            <w:shd w:val="clear" w:color="auto" w:fill="C5EECE"/>
          </w:tcPr>
          <w:p w14:paraId="3DD3BC4E" w14:textId="77777777" w:rsidR="00BA3048" w:rsidRDefault="00BA3048" w:rsidP="0072557F">
            <w:pPr>
              <w:pStyle w:val="TableParagraph"/>
              <w:spacing w:line="186" w:lineRule="exact"/>
              <w:ind w:right="3"/>
              <w:rPr>
                <w:sz w:val="18"/>
              </w:rPr>
            </w:pPr>
            <w:r>
              <w:rPr>
                <w:color w:val="006000"/>
                <w:spacing w:val="-5"/>
                <w:sz w:val="18"/>
              </w:rPr>
              <w:t>Có</w:t>
            </w:r>
          </w:p>
        </w:tc>
      </w:tr>
      <w:tr w:rsidR="00BA3048" w14:paraId="726D5CBB" w14:textId="77777777" w:rsidTr="0072557F">
        <w:trPr>
          <w:trHeight w:val="414"/>
        </w:trPr>
        <w:tc>
          <w:tcPr>
            <w:tcW w:w="2607" w:type="dxa"/>
          </w:tcPr>
          <w:p w14:paraId="37DD9585" w14:textId="77777777" w:rsidR="00BA3048" w:rsidRDefault="00BA3048" w:rsidP="0072557F">
            <w:pPr>
              <w:pStyle w:val="TableParagraph"/>
              <w:spacing w:line="206" w:lineRule="exact"/>
              <w:ind w:left="657" w:right="232" w:hanging="337"/>
              <w:jc w:val="left"/>
              <w:rPr>
                <w:sz w:val="18"/>
              </w:rPr>
            </w:pPr>
            <w:r>
              <w:rPr>
                <w:sz w:val="18"/>
              </w:rPr>
              <w:t>Di chuyển tạm thời của thể nhân</w:t>
            </w:r>
          </w:p>
        </w:tc>
        <w:tc>
          <w:tcPr>
            <w:tcW w:w="913" w:type="dxa"/>
            <w:shd w:val="clear" w:color="auto" w:fill="C5EECE"/>
          </w:tcPr>
          <w:p w14:paraId="4ABDF18C" w14:textId="77777777" w:rsidR="00BA3048" w:rsidRDefault="00BA3048" w:rsidP="0072557F">
            <w:pPr>
              <w:pStyle w:val="TableParagraph"/>
              <w:spacing w:before="104"/>
              <w:ind w:left="8"/>
              <w:rPr>
                <w:sz w:val="18"/>
              </w:rPr>
            </w:pPr>
            <w:r>
              <w:rPr>
                <w:color w:val="006000"/>
                <w:spacing w:val="-5"/>
                <w:sz w:val="18"/>
              </w:rPr>
              <w:t>Có</w:t>
            </w:r>
          </w:p>
        </w:tc>
        <w:tc>
          <w:tcPr>
            <w:tcW w:w="915" w:type="dxa"/>
            <w:shd w:val="clear" w:color="auto" w:fill="C5EECE"/>
          </w:tcPr>
          <w:p w14:paraId="73E866B7" w14:textId="77777777" w:rsidR="00BA3048" w:rsidRDefault="00BA3048" w:rsidP="0072557F">
            <w:pPr>
              <w:pStyle w:val="TableParagraph"/>
              <w:spacing w:before="104"/>
              <w:ind w:left="9" w:right="1"/>
              <w:rPr>
                <w:sz w:val="18"/>
              </w:rPr>
            </w:pPr>
            <w:r>
              <w:rPr>
                <w:color w:val="006000"/>
                <w:spacing w:val="-5"/>
                <w:sz w:val="18"/>
              </w:rPr>
              <w:t>Có</w:t>
            </w:r>
          </w:p>
        </w:tc>
        <w:tc>
          <w:tcPr>
            <w:tcW w:w="913" w:type="dxa"/>
            <w:shd w:val="clear" w:color="auto" w:fill="FFC6CE"/>
          </w:tcPr>
          <w:p w14:paraId="35B97909" w14:textId="77777777" w:rsidR="00BA3048" w:rsidRDefault="00BA3048" w:rsidP="0072557F">
            <w:pPr>
              <w:pStyle w:val="TableParagraph"/>
              <w:spacing w:before="104"/>
              <w:ind w:left="8" w:right="3"/>
              <w:rPr>
                <w:sz w:val="18"/>
              </w:rPr>
            </w:pPr>
            <w:r>
              <w:rPr>
                <w:color w:val="9C0005"/>
                <w:spacing w:val="-5"/>
                <w:sz w:val="18"/>
              </w:rPr>
              <w:t>Không</w:t>
            </w:r>
          </w:p>
        </w:tc>
        <w:tc>
          <w:tcPr>
            <w:tcW w:w="916" w:type="dxa"/>
            <w:shd w:val="clear" w:color="auto" w:fill="C5EECE"/>
          </w:tcPr>
          <w:p w14:paraId="2765202B" w14:textId="77777777" w:rsidR="00BA3048" w:rsidRDefault="00BA3048" w:rsidP="0072557F">
            <w:pPr>
              <w:pStyle w:val="TableParagraph"/>
              <w:spacing w:before="104"/>
              <w:ind w:left="23" w:right="18"/>
              <w:rPr>
                <w:sz w:val="18"/>
              </w:rPr>
            </w:pPr>
            <w:r>
              <w:rPr>
                <w:color w:val="006000"/>
                <w:spacing w:val="-5"/>
                <w:sz w:val="18"/>
              </w:rPr>
              <w:t>Có</w:t>
            </w:r>
          </w:p>
        </w:tc>
        <w:tc>
          <w:tcPr>
            <w:tcW w:w="913" w:type="dxa"/>
            <w:shd w:val="clear" w:color="auto" w:fill="C5EECE"/>
          </w:tcPr>
          <w:p w14:paraId="6D8FD98D" w14:textId="77777777" w:rsidR="00BA3048" w:rsidRDefault="00BA3048" w:rsidP="0072557F">
            <w:pPr>
              <w:pStyle w:val="TableParagraph"/>
              <w:spacing w:before="104"/>
              <w:ind w:left="8" w:right="8"/>
              <w:rPr>
                <w:sz w:val="18"/>
              </w:rPr>
            </w:pPr>
            <w:r>
              <w:rPr>
                <w:color w:val="006000"/>
                <w:spacing w:val="-5"/>
                <w:sz w:val="18"/>
              </w:rPr>
              <w:t>Có</w:t>
            </w:r>
          </w:p>
        </w:tc>
        <w:tc>
          <w:tcPr>
            <w:tcW w:w="914" w:type="dxa"/>
            <w:shd w:val="clear" w:color="auto" w:fill="C5EECE"/>
          </w:tcPr>
          <w:p w14:paraId="4299DE73" w14:textId="77777777" w:rsidR="00BA3048" w:rsidRDefault="00BA3048" w:rsidP="0072557F">
            <w:pPr>
              <w:pStyle w:val="TableParagraph"/>
              <w:spacing w:before="104"/>
              <w:rPr>
                <w:sz w:val="18"/>
              </w:rPr>
            </w:pPr>
            <w:r>
              <w:rPr>
                <w:color w:val="006000"/>
                <w:spacing w:val="-5"/>
                <w:sz w:val="18"/>
              </w:rPr>
              <w:t>Có</w:t>
            </w:r>
          </w:p>
        </w:tc>
        <w:tc>
          <w:tcPr>
            <w:tcW w:w="916" w:type="dxa"/>
            <w:shd w:val="clear" w:color="auto" w:fill="C5EECE"/>
          </w:tcPr>
          <w:p w14:paraId="23F7AEBB" w14:textId="77777777" w:rsidR="00BA3048" w:rsidRDefault="00BA3048" w:rsidP="0072557F">
            <w:pPr>
              <w:pStyle w:val="TableParagraph"/>
              <w:spacing w:before="104"/>
              <w:rPr>
                <w:sz w:val="18"/>
              </w:rPr>
            </w:pPr>
            <w:r>
              <w:rPr>
                <w:color w:val="006000"/>
                <w:spacing w:val="-5"/>
                <w:sz w:val="18"/>
              </w:rPr>
              <w:t>Có</w:t>
            </w:r>
          </w:p>
        </w:tc>
        <w:tc>
          <w:tcPr>
            <w:tcW w:w="916" w:type="dxa"/>
            <w:shd w:val="clear" w:color="auto" w:fill="C5EECE"/>
          </w:tcPr>
          <w:p w14:paraId="6FF70450" w14:textId="77777777" w:rsidR="00BA3048" w:rsidRDefault="00BA3048" w:rsidP="0072557F">
            <w:pPr>
              <w:pStyle w:val="TableParagraph"/>
              <w:spacing w:before="104"/>
              <w:ind w:right="3"/>
              <w:rPr>
                <w:sz w:val="18"/>
              </w:rPr>
            </w:pPr>
            <w:r>
              <w:rPr>
                <w:color w:val="006000"/>
                <w:spacing w:val="-5"/>
                <w:sz w:val="18"/>
              </w:rPr>
              <w:t>Có</w:t>
            </w:r>
          </w:p>
        </w:tc>
      </w:tr>
      <w:tr w:rsidR="00BA3048" w14:paraId="54FA0A85" w14:textId="77777777" w:rsidTr="0072557F">
        <w:trPr>
          <w:trHeight w:val="414"/>
        </w:trPr>
        <w:tc>
          <w:tcPr>
            <w:tcW w:w="2607" w:type="dxa"/>
          </w:tcPr>
          <w:p w14:paraId="688B72E2" w14:textId="77777777" w:rsidR="00BA3048" w:rsidRDefault="00BA3048" w:rsidP="0072557F">
            <w:pPr>
              <w:pStyle w:val="TableParagraph"/>
              <w:spacing w:line="206" w:lineRule="exact"/>
              <w:ind w:left="552" w:right="232" w:hanging="306"/>
              <w:jc w:val="left"/>
              <w:rPr>
                <w:sz w:val="18"/>
              </w:rPr>
            </w:pPr>
            <w:r>
              <w:rPr>
                <w:sz w:val="18"/>
              </w:rPr>
              <w:t>Phát triển bền vững- Các điều khoản liên quan</w:t>
            </w:r>
          </w:p>
        </w:tc>
        <w:tc>
          <w:tcPr>
            <w:tcW w:w="913" w:type="dxa"/>
            <w:shd w:val="clear" w:color="auto" w:fill="C5EECE"/>
          </w:tcPr>
          <w:p w14:paraId="48C3392B" w14:textId="77777777" w:rsidR="00BA3048" w:rsidRDefault="00BA3048" w:rsidP="0072557F">
            <w:pPr>
              <w:pStyle w:val="TableParagraph"/>
              <w:spacing w:before="102"/>
              <w:ind w:left="8"/>
              <w:rPr>
                <w:sz w:val="18"/>
              </w:rPr>
            </w:pPr>
            <w:r>
              <w:rPr>
                <w:color w:val="006000"/>
                <w:spacing w:val="-5"/>
                <w:sz w:val="18"/>
              </w:rPr>
              <w:t>Có</w:t>
            </w:r>
          </w:p>
        </w:tc>
        <w:tc>
          <w:tcPr>
            <w:tcW w:w="915" w:type="dxa"/>
            <w:shd w:val="clear" w:color="auto" w:fill="C5EECE"/>
          </w:tcPr>
          <w:p w14:paraId="04750423" w14:textId="77777777" w:rsidR="00BA3048" w:rsidRDefault="00BA3048" w:rsidP="0072557F">
            <w:pPr>
              <w:pStyle w:val="TableParagraph"/>
              <w:spacing w:before="102"/>
              <w:ind w:left="9" w:right="1"/>
              <w:rPr>
                <w:sz w:val="18"/>
              </w:rPr>
            </w:pPr>
            <w:r>
              <w:rPr>
                <w:color w:val="006000"/>
                <w:spacing w:val="-5"/>
                <w:sz w:val="18"/>
              </w:rPr>
              <w:t>Có</w:t>
            </w:r>
          </w:p>
        </w:tc>
        <w:tc>
          <w:tcPr>
            <w:tcW w:w="913" w:type="dxa"/>
            <w:shd w:val="clear" w:color="auto" w:fill="FFC6CE"/>
          </w:tcPr>
          <w:p w14:paraId="182C5A34" w14:textId="77777777" w:rsidR="00BA3048" w:rsidRDefault="00BA3048" w:rsidP="0072557F">
            <w:pPr>
              <w:pStyle w:val="TableParagraph"/>
              <w:spacing w:before="102"/>
              <w:ind w:left="8" w:right="3"/>
              <w:rPr>
                <w:sz w:val="18"/>
              </w:rPr>
            </w:pPr>
            <w:r>
              <w:rPr>
                <w:color w:val="9C0005"/>
                <w:spacing w:val="-5"/>
                <w:sz w:val="18"/>
              </w:rPr>
              <w:t>Không</w:t>
            </w:r>
          </w:p>
        </w:tc>
        <w:tc>
          <w:tcPr>
            <w:tcW w:w="916" w:type="dxa"/>
            <w:shd w:val="clear" w:color="auto" w:fill="C5EECE"/>
          </w:tcPr>
          <w:p w14:paraId="788D4C29" w14:textId="77777777" w:rsidR="00BA3048" w:rsidRDefault="00BA3048" w:rsidP="0072557F">
            <w:pPr>
              <w:pStyle w:val="TableParagraph"/>
              <w:spacing w:before="102"/>
              <w:ind w:left="23" w:right="18"/>
              <w:rPr>
                <w:sz w:val="18"/>
              </w:rPr>
            </w:pPr>
            <w:r>
              <w:rPr>
                <w:color w:val="006000"/>
                <w:spacing w:val="-5"/>
                <w:sz w:val="18"/>
              </w:rPr>
              <w:t>Có</w:t>
            </w:r>
          </w:p>
        </w:tc>
        <w:tc>
          <w:tcPr>
            <w:tcW w:w="913" w:type="dxa"/>
            <w:shd w:val="clear" w:color="auto" w:fill="C5EECE"/>
          </w:tcPr>
          <w:p w14:paraId="5FAFC7D7" w14:textId="77777777" w:rsidR="00BA3048" w:rsidRDefault="00BA3048" w:rsidP="0072557F">
            <w:pPr>
              <w:pStyle w:val="TableParagraph"/>
              <w:spacing w:before="102"/>
              <w:ind w:left="8" w:right="8"/>
              <w:rPr>
                <w:sz w:val="18"/>
              </w:rPr>
            </w:pPr>
            <w:r>
              <w:rPr>
                <w:color w:val="006000"/>
                <w:spacing w:val="-5"/>
                <w:sz w:val="18"/>
              </w:rPr>
              <w:t>Có</w:t>
            </w:r>
          </w:p>
        </w:tc>
        <w:tc>
          <w:tcPr>
            <w:tcW w:w="914" w:type="dxa"/>
            <w:shd w:val="clear" w:color="auto" w:fill="FFC6CE"/>
          </w:tcPr>
          <w:p w14:paraId="75926230" w14:textId="77777777" w:rsidR="00BA3048" w:rsidRDefault="00BA3048" w:rsidP="0072557F">
            <w:pPr>
              <w:pStyle w:val="TableParagraph"/>
              <w:spacing w:before="102"/>
              <w:rPr>
                <w:sz w:val="18"/>
              </w:rPr>
            </w:pPr>
            <w:r>
              <w:rPr>
                <w:color w:val="9C0005"/>
                <w:spacing w:val="-5"/>
                <w:sz w:val="18"/>
              </w:rPr>
              <w:t>Không</w:t>
            </w:r>
          </w:p>
        </w:tc>
        <w:tc>
          <w:tcPr>
            <w:tcW w:w="916" w:type="dxa"/>
            <w:shd w:val="clear" w:color="auto" w:fill="C5EECE"/>
          </w:tcPr>
          <w:p w14:paraId="0BCDB889" w14:textId="77777777" w:rsidR="00BA3048" w:rsidRDefault="00BA3048" w:rsidP="0072557F">
            <w:pPr>
              <w:pStyle w:val="TableParagraph"/>
              <w:spacing w:before="102"/>
              <w:rPr>
                <w:sz w:val="18"/>
              </w:rPr>
            </w:pPr>
            <w:r>
              <w:rPr>
                <w:color w:val="006000"/>
                <w:spacing w:val="-5"/>
                <w:sz w:val="18"/>
              </w:rPr>
              <w:t>Có</w:t>
            </w:r>
          </w:p>
        </w:tc>
        <w:tc>
          <w:tcPr>
            <w:tcW w:w="916" w:type="dxa"/>
            <w:shd w:val="clear" w:color="auto" w:fill="C5EECE"/>
          </w:tcPr>
          <w:p w14:paraId="6E2D253A" w14:textId="77777777" w:rsidR="00BA3048" w:rsidRDefault="00BA3048" w:rsidP="0072557F">
            <w:pPr>
              <w:pStyle w:val="TableParagraph"/>
              <w:spacing w:before="102"/>
              <w:ind w:right="3"/>
              <w:rPr>
                <w:sz w:val="18"/>
              </w:rPr>
            </w:pPr>
            <w:r>
              <w:rPr>
                <w:color w:val="006000"/>
                <w:spacing w:val="-5"/>
                <w:sz w:val="18"/>
              </w:rPr>
              <w:t>Có</w:t>
            </w:r>
          </w:p>
        </w:tc>
      </w:tr>
      <w:tr w:rsidR="00BA3048" w14:paraId="29A3D8B4" w14:textId="77777777" w:rsidTr="0072557F">
        <w:trPr>
          <w:trHeight w:val="206"/>
        </w:trPr>
        <w:tc>
          <w:tcPr>
            <w:tcW w:w="2607" w:type="dxa"/>
          </w:tcPr>
          <w:p w14:paraId="17727240" w14:textId="77777777" w:rsidR="00BA3048" w:rsidRDefault="00BA3048" w:rsidP="0072557F">
            <w:pPr>
              <w:pStyle w:val="TableParagraph"/>
              <w:spacing w:line="186" w:lineRule="exact"/>
              <w:ind w:left="11" w:right="2"/>
              <w:rPr>
                <w:sz w:val="18"/>
              </w:rPr>
            </w:pPr>
            <w:r>
              <w:rPr>
                <w:sz w:val="18"/>
              </w:rPr>
              <w:t>Bảo hộ lao động</w:t>
            </w:r>
          </w:p>
        </w:tc>
        <w:tc>
          <w:tcPr>
            <w:tcW w:w="913" w:type="dxa"/>
            <w:shd w:val="clear" w:color="auto" w:fill="FFC6CE"/>
          </w:tcPr>
          <w:p w14:paraId="1C95C43D" w14:textId="77777777" w:rsidR="00BA3048" w:rsidRDefault="00BA3048" w:rsidP="0072557F">
            <w:pPr>
              <w:pStyle w:val="TableParagraph"/>
              <w:spacing w:line="186" w:lineRule="exact"/>
              <w:ind w:left="8"/>
              <w:rPr>
                <w:sz w:val="18"/>
              </w:rPr>
            </w:pPr>
            <w:r>
              <w:rPr>
                <w:color w:val="9C0005"/>
                <w:spacing w:val="-5"/>
                <w:sz w:val="18"/>
              </w:rPr>
              <w:t>Không</w:t>
            </w:r>
          </w:p>
        </w:tc>
        <w:tc>
          <w:tcPr>
            <w:tcW w:w="915" w:type="dxa"/>
            <w:shd w:val="clear" w:color="auto" w:fill="FFC6CE"/>
          </w:tcPr>
          <w:p w14:paraId="38961A79" w14:textId="77777777" w:rsidR="00BA3048" w:rsidRDefault="00BA3048" w:rsidP="0072557F">
            <w:pPr>
              <w:pStyle w:val="TableParagraph"/>
              <w:spacing w:line="186" w:lineRule="exact"/>
              <w:ind w:left="9"/>
              <w:rPr>
                <w:sz w:val="18"/>
              </w:rPr>
            </w:pPr>
            <w:r>
              <w:rPr>
                <w:color w:val="9C0005"/>
                <w:spacing w:val="-5"/>
                <w:sz w:val="18"/>
              </w:rPr>
              <w:t>Không</w:t>
            </w:r>
          </w:p>
        </w:tc>
        <w:tc>
          <w:tcPr>
            <w:tcW w:w="913" w:type="dxa"/>
            <w:shd w:val="clear" w:color="auto" w:fill="FFC6CE"/>
          </w:tcPr>
          <w:p w14:paraId="71826447" w14:textId="77777777" w:rsidR="00BA3048" w:rsidRDefault="00BA3048" w:rsidP="0072557F">
            <w:pPr>
              <w:pStyle w:val="TableParagraph"/>
              <w:spacing w:line="186" w:lineRule="exact"/>
              <w:ind w:left="8" w:right="3"/>
              <w:rPr>
                <w:sz w:val="18"/>
              </w:rPr>
            </w:pPr>
            <w:r>
              <w:rPr>
                <w:color w:val="9C0005"/>
                <w:spacing w:val="-5"/>
                <w:sz w:val="18"/>
              </w:rPr>
              <w:t>Không</w:t>
            </w:r>
          </w:p>
        </w:tc>
        <w:tc>
          <w:tcPr>
            <w:tcW w:w="916" w:type="dxa"/>
            <w:shd w:val="clear" w:color="auto" w:fill="FFC6CE"/>
          </w:tcPr>
          <w:p w14:paraId="324DED35" w14:textId="77777777" w:rsidR="00BA3048" w:rsidRDefault="00BA3048" w:rsidP="0072557F">
            <w:pPr>
              <w:pStyle w:val="TableParagraph"/>
              <w:spacing w:line="186" w:lineRule="exact"/>
              <w:ind w:left="23" w:right="18"/>
              <w:rPr>
                <w:sz w:val="18"/>
              </w:rPr>
            </w:pPr>
            <w:r>
              <w:rPr>
                <w:color w:val="9C0005"/>
                <w:spacing w:val="-5"/>
                <w:sz w:val="18"/>
              </w:rPr>
              <w:t>Không</w:t>
            </w:r>
          </w:p>
        </w:tc>
        <w:tc>
          <w:tcPr>
            <w:tcW w:w="913" w:type="dxa"/>
            <w:shd w:val="clear" w:color="auto" w:fill="C5EECE"/>
          </w:tcPr>
          <w:p w14:paraId="7291D601" w14:textId="77777777" w:rsidR="00BA3048" w:rsidRDefault="00BA3048" w:rsidP="0072557F">
            <w:pPr>
              <w:pStyle w:val="TableParagraph"/>
              <w:spacing w:line="186" w:lineRule="exact"/>
              <w:ind w:left="8" w:right="8"/>
              <w:rPr>
                <w:sz w:val="18"/>
              </w:rPr>
            </w:pPr>
            <w:r>
              <w:rPr>
                <w:color w:val="006000"/>
                <w:spacing w:val="-5"/>
                <w:sz w:val="18"/>
              </w:rPr>
              <w:t>Có</w:t>
            </w:r>
          </w:p>
        </w:tc>
        <w:tc>
          <w:tcPr>
            <w:tcW w:w="914" w:type="dxa"/>
            <w:shd w:val="clear" w:color="auto" w:fill="FFC6CE"/>
          </w:tcPr>
          <w:p w14:paraId="5FCBD6B4" w14:textId="77777777" w:rsidR="00BA3048" w:rsidRDefault="00BA3048" w:rsidP="0072557F">
            <w:pPr>
              <w:pStyle w:val="TableParagraph"/>
              <w:spacing w:line="186" w:lineRule="exact"/>
              <w:rPr>
                <w:sz w:val="18"/>
              </w:rPr>
            </w:pPr>
            <w:r>
              <w:rPr>
                <w:color w:val="9C0005"/>
                <w:spacing w:val="-5"/>
                <w:sz w:val="18"/>
              </w:rPr>
              <w:t>Không</w:t>
            </w:r>
          </w:p>
        </w:tc>
        <w:tc>
          <w:tcPr>
            <w:tcW w:w="916" w:type="dxa"/>
            <w:shd w:val="clear" w:color="auto" w:fill="FFC6CE"/>
          </w:tcPr>
          <w:p w14:paraId="29F8986D" w14:textId="77777777" w:rsidR="00BA3048" w:rsidRDefault="00BA3048" w:rsidP="0072557F">
            <w:pPr>
              <w:pStyle w:val="TableParagraph"/>
              <w:spacing w:line="186" w:lineRule="exact"/>
              <w:rPr>
                <w:sz w:val="18"/>
              </w:rPr>
            </w:pPr>
            <w:r>
              <w:rPr>
                <w:color w:val="9C0005"/>
                <w:spacing w:val="-5"/>
                <w:sz w:val="18"/>
              </w:rPr>
              <w:t>Không</w:t>
            </w:r>
          </w:p>
        </w:tc>
        <w:tc>
          <w:tcPr>
            <w:tcW w:w="916" w:type="dxa"/>
            <w:shd w:val="clear" w:color="auto" w:fill="FFC6CE"/>
          </w:tcPr>
          <w:p w14:paraId="40FC49B1" w14:textId="77777777" w:rsidR="00BA3048" w:rsidRDefault="00BA3048" w:rsidP="0072557F">
            <w:pPr>
              <w:pStyle w:val="TableParagraph"/>
              <w:spacing w:line="186" w:lineRule="exact"/>
              <w:ind w:right="8"/>
              <w:rPr>
                <w:sz w:val="18"/>
              </w:rPr>
            </w:pPr>
            <w:r>
              <w:rPr>
                <w:color w:val="9C0005"/>
                <w:spacing w:val="-5"/>
                <w:sz w:val="18"/>
              </w:rPr>
              <w:t>Không</w:t>
            </w:r>
          </w:p>
        </w:tc>
      </w:tr>
      <w:tr w:rsidR="00BA3048" w14:paraId="6171D295" w14:textId="77777777" w:rsidTr="0072557F">
        <w:trPr>
          <w:trHeight w:val="206"/>
        </w:trPr>
        <w:tc>
          <w:tcPr>
            <w:tcW w:w="2607" w:type="dxa"/>
          </w:tcPr>
          <w:p w14:paraId="0DBD3D39" w14:textId="77777777" w:rsidR="00BA3048" w:rsidRDefault="00BA3048" w:rsidP="0072557F">
            <w:pPr>
              <w:pStyle w:val="TableParagraph"/>
              <w:spacing w:line="186" w:lineRule="exact"/>
              <w:ind w:left="11" w:right="4"/>
              <w:rPr>
                <w:sz w:val="18"/>
              </w:rPr>
            </w:pPr>
            <w:r>
              <w:rPr>
                <w:sz w:val="18"/>
              </w:rPr>
              <w:t>Nhân quyền</w:t>
            </w:r>
          </w:p>
        </w:tc>
        <w:tc>
          <w:tcPr>
            <w:tcW w:w="913" w:type="dxa"/>
            <w:shd w:val="clear" w:color="auto" w:fill="FFC6CE"/>
          </w:tcPr>
          <w:p w14:paraId="2FE2604A" w14:textId="77777777" w:rsidR="00BA3048" w:rsidRDefault="00BA3048" w:rsidP="0072557F">
            <w:pPr>
              <w:pStyle w:val="TableParagraph"/>
              <w:spacing w:line="186" w:lineRule="exact"/>
              <w:ind w:left="8"/>
              <w:rPr>
                <w:sz w:val="18"/>
              </w:rPr>
            </w:pPr>
            <w:r>
              <w:rPr>
                <w:color w:val="9C0005"/>
                <w:spacing w:val="-5"/>
                <w:sz w:val="18"/>
              </w:rPr>
              <w:t>Không</w:t>
            </w:r>
          </w:p>
        </w:tc>
        <w:tc>
          <w:tcPr>
            <w:tcW w:w="915" w:type="dxa"/>
            <w:shd w:val="clear" w:color="auto" w:fill="FFC6CE"/>
          </w:tcPr>
          <w:p w14:paraId="1A94D3A6" w14:textId="77777777" w:rsidR="00BA3048" w:rsidRDefault="00BA3048" w:rsidP="0072557F">
            <w:pPr>
              <w:pStyle w:val="TableParagraph"/>
              <w:spacing w:line="186" w:lineRule="exact"/>
              <w:ind w:left="9"/>
              <w:rPr>
                <w:sz w:val="18"/>
              </w:rPr>
            </w:pPr>
            <w:r>
              <w:rPr>
                <w:color w:val="9C0005"/>
                <w:spacing w:val="-5"/>
                <w:sz w:val="18"/>
              </w:rPr>
              <w:t>Không</w:t>
            </w:r>
          </w:p>
        </w:tc>
        <w:tc>
          <w:tcPr>
            <w:tcW w:w="913" w:type="dxa"/>
            <w:shd w:val="clear" w:color="auto" w:fill="FFC6CE"/>
          </w:tcPr>
          <w:p w14:paraId="5A8835D5" w14:textId="77777777" w:rsidR="00BA3048" w:rsidRDefault="00BA3048" w:rsidP="0072557F">
            <w:pPr>
              <w:pStyle w:val="TableParagraph"/>
              <w:spacing w:line="186" w:lineRule="exact"/>
              <w:ind w:left="8" w:right="3"/>
              <w:rPr>
                <w:sz w:val="18"/>
              </w:rPr>
            </w:pPr>
            <w:r>
              <w:rPr>
                <w:color w:val="9C0005"/>
                <w:spacing w:val="-5"/>
                <w:sz w:val="18"/>
              </w:rPr>
              <w:t>Không</w:t>
            </w:r>
          </w:p>
        </w:tc>
        <w:tc>
          <w:tcPr>
            <w:tcW w:w="916" w:type="dxa"/>
            <w:shd w:val="clear" w:color="auto" w:fill="FFC6CE"/>
          </w:tcPr>
          <w:p w14:paraId="368624DD" w14:textId="77777777" w:rsidR="00BA3048" w:rsidRDefault="00BA3048" w:rsidP="0072557F">
            <w:pPr>
              <w:pStyle w:val="TableParagraph"/>
              <w:spacing w:line="186" w:lineRule="exact"/>
              <w:ind w:left="23" w:right="18"/>
              <w:rPr>
                <w:sz w:val="18"/>
              </w:rPr>
            </w:pPr>
            <w:r>
              <w:rPr>
                <w:color w:val="9C0005"/>
                <w:spacing w:val="-5"/>
                <w:sz w:val="18"/>
              </w:rPr>
              <w:t>Không</w:t>
            </w:r>
          </w:p>
        </w:tc>
        <w:tc>
          <w:tcPr>
            <w:tcW w:w="913" w:type="dxa"/>
            <w:shd w:val="clear" w:color="auto" w:fill="FFC6CE"/>
          </w:tcPr>
          <w:p w14:paraId="53410F1F" w14:textId="77777777" w:rsidR="00BA3048" w:rsidRDefault="00BA3048" w:rsidP="0072557F">
            <w:pPr>
              <w:pStyle w:val="TableParagraph"/>
              <w:spacing w:line="186" w:lineRule="exact"/>
              <w:ind w:left="8" w:right="8"/>
              <w:rPr>
                <w:sz w:val="18"/>
              </w:rPr>
            </w:pPr>
            <w:r>
              <w:rPr>
                <w:color w:val="9C0005"/>
                <w:spacing w:val="-5"/>
                <w:sz w:val="18"/>
              </w:rPr>
              <w:t>Không</w:t>
            </w:r>
          </w:p>
        </w:tc>
        <w:tc>
          <w:tcPr>
            <w:tcW w:w="914" w:type="dxa"/>
            <w:shd w:val="clear" w:color="auto" w:fill="FFC6CE"/>
          </w:tcPr>
          <w:p w14:paraId="01EDF421" w14:textId="77777777" w:rsidR="00BA3048" w:rsidRDefault="00BA3048" w:rsidP="0072557F">
            <w:pPr>
              <w:pStyle w:val="TableParagraph"/>
              <w:spacing w:line="186" w:lineRule="exact"/>
              <w:rPr>
                <w:sz w:val="18"/>
              </w:rPr>
            </w:pPr>
            <w:r>
              <w:rPr>
                <w:color w:val="9C0005"/>
                <w:spacing w:val="-5"/>
                <w:sz w:val="18"/>
              </w:rPr>
              <w:t>Không</w:t>
            </w:r>
          </w:p>
        </w:tc>
        <w:tc>
          <w:tcPr>
            <w:tcW w:w="916" w:type="dxa"/>
            <w:shd w:val="clear" w:color="auto" w:fill="FFC6CE"/>
          </w:tcPr>
          <w:p w14:paraId="20BB3DA1" w14:textId="77777777" w:rsidR="00BA3048" w:rsidRDefault="00BA3048" w:rsidP="0072557F">
            <w:pPr>
              <w:pStyle w:val="TableParagraph"/>
              <w:spacing w:line="186" w:lineRule="exact"/>
              <w:rPr>
                <w:sz w:val="18"/>
              </w:rPr>
            </w:pPr>
            <w:r>
              <w:rPr>
                <w:color w:val="9C0005"/>
                <w:spacing w:val="-5"/>
                <w:sz w:val="18"/>
              </w:rPr>
              <w:t>Không</w:t>
            </w:r>
          </w:p>
        </w:tc>
        <w:tc>
          <w:tcPr>
            <w:tcW w:w="916" w:type="dxa"/>
            <w:shd w:val="clear" w:color="auto" w:fill="FFC6CE"/>
          </w:tcPr>
          <w:p w14:paraId="4A380056" w14:textId="77777777" w:rsidR="00BA3048" w:rsidRDefault="00BA3048" w:rsidP="0072557F">
            <w:pPr>
              <w:pStyle w:val="TableParagraph"/>
              <w:spacing w:line="186" w:lineRule="exact"/>
              <w:ind w:right="8"/>
              <w:rPr>
                <w:sz w:val="18"/>
              </w:rPr>
            </w:pPr>
            <w:r>
              <w:rPr>
                <w:color w:val="9C0005"/>
                <w:spacing w:val="-5"/>
                <w:sz w:val="18"/>
              </w:rPr>
              <w:t>Không</w:t>
            </w:r>
          </w:p>
        </w:tc>
      </w:tr>
      <w:tr w:rsidR="00BA3048" w14:paraId="7FE2675E" w14:textId="77777777" w:rsidTr="0072557F">
        <w:trPr>
          <w:trHeight w:val="208"/>
        </w:trPr>
        <w:tc>
          <w:tcPr>
            <w:tcW w:w="2607" w:type="dxa"/>
          </w:tcPr>
          <w:p w14:paraId="66A89B2F" w14:textId="77777777" w:rsidR="00BA3048" w:rsidRDefault="00BA3048" w:rsidP="0072557F">
            <w:pPr>
              <w:pStyle w:val="TableParagraph"/>
              <w:spacing w:before="1" w:line="187" w:lineRule="exact"/>
              <w:ind w:left="11"/>
              <w:rPr>
                <w:sz w:val="18"/>
              </w:rPr>
            </w:pPr>
            <w:r>
              <w:rPr>
                <w:spacing w:val="-2"/>
                <w:sz w:val="18"/>
              </w:rPr>
              <w:t>Giới tính</w:t>
            </w:r>
          </w:p>
        </w:tc>
        <w:tc>
          <w:tcPr>
            <w:tcW w:w="913" w:type="dxa"/>
            <w:shd w:val="clear" w:color="auto" w:fill="FFC6CE"/>
          </w:tcPr>
          <w:p w14:paraId="6D5639FB" w14:textId="77777777" w:rsidR="00BA3048" w:rsidRDefault="00BA3048" w:rsidP="0072557F">
            <w:pPr>
              <w:pStyle w:val="TableParagraph"/>
              <w:spacing w:before="1" w:line="187" w:lineRule="exact"/>
              <w:ind w:left="8"/>
              <w:rPr>
                <w:sz w:val="18"/>
              </w:rPr>
            </w:pPr>
            <w:r>
              <w:rPr>
                <w:color w:val="9C0005"/>
                <w:spacing w:val="-5"/>
                <w:sz w:val="18"/>
              </w:rPr>
              <w:t>Không</w:t>
            </w:r>
          </w:p>
        </w:tc>
        <w:tc>
          <w:tcPr>
            <w:tcW w:w="915" w:type="dxa"/>
            <w:shd w:val="clear" w:color="auto" w:fill="FFC6CE"/>
          </w:tcPr>
          <w:p w14:paraId="1FFB3F35" w14:textId="77777777" w:rsidR="00BA3048" w:rsidRDefault="00BA3048" w:rsidP="0072557F">
            <w:pPr>
              <w:pStyle w:val="TableParagraph"/>
              <w:spacing w:before="1" w:line="187" w:lineRule="exact"/>
              <w:ind w:left="9"/>
              <w:rPr>
                <w:sz w:val="18"/>
              </w:rPr>
            </w:pPr>
            <w:r>
              <w:rPr>
                <w:color w:val="9C0005"/>
                <w:spacing w:val="-5"/>
                <w:sz w:val="18"/>
              </w:rPr>
              <w:t>Không</w:t>
            </w:r>
          </w:p>
        </w:tc>
        <w:tc>
          <w:tcPr>
            <w:tcW w:w="913" w:type="dxa"/>
            <w:shd w:val="clear" w:color="auto" w:fill="FFC6CE"/>
          </w:tcPr>
          <w:p w14:paraId="04B492D3" w14:textId="77777777" w:rsidR="00BA3048" w:rsidRDefault="00BA3048" w:rsidP="0072557F">
            <w:pPr>
              <w:pStyle w:val="TableParagraph"/>
              <w:spacing w:before="1" w:line="187" w:lineRule="exact"/>
              <w:ind w:left="8" w:right="3"/>
              <w:rPr>
                <w:sz w:val="18"/>
              </w:rPr>
            </w:pPr>
            <w:r>
              <w:rPr>
                <w:color w:val="9C0005"/>
                <w:spacing w:val="-5"/>
                <w:sz w:val="18"/>
              </w:rPr>
              <w:t>Không</w:t>
            </w:r>
          </w:p>
        </w:tc>
        <w:tc>
          <w:tcPr>
            <w:tcW w:w="916" w:type="dxa"/>
            <w:shd w:val="clear" w:color="auto" w:fill="FFC6CE"/>
          </w:tcPr>
          <w:p w14:paraId="1E714F78" w14:textId="77777777" w:rsidR="00BA3048" w:rsidRDefault="00BA3048" w:rsidP="0072557F">
            <w:pPr>
              <w:pStyle w:val="TableParagraph"/>
              <w:spacing w:before="1" w:line="187" w:lineRule="exact"/>
              <w:ind w:left="23" w:right="18"/>
              <w:rPr>
                <w:sz w:val="18"/>
              </w:rPr>
            </w:pPr>
            <w:r>
              <w:rPr>
                <w:color w:val="9C0005"/>
                <w:spacing w:val="-5"/>
                <w:sz w:val="18"/>
              </w:rPr>
              <w:t>Không</w:t>
            </w:r>
          </w:p>
        </w:tc>
        <w:tc>
          <w:tcPr>
            <w:tcW w:w="913" w:type="dxa"/>
            <w:shd w:val="clear" w:color="auto" w:fill="FFC6CE"/>
          </w:tcPr>
          <w:p w14:paraId="7C026583" w14:textId="77777777" w:rsidR="00BA3048" w:rsidRDefault="00BA3048" w:rsidP="0072557F">
            <w:pPr>
              <w:pStyle w:val="TableParagraph"/>
              <w:spacing w:before="1" w:line="187" w:lineRule="exact"/>
              <w:ind w:left="8" w:right="8"/>
              <w:rPr>
                <w:sz w:val="18"/>
              </w:rPr>
            </w:pPr>
            <w:r>
              <w:rPr>
                <w:color w:val="9C0005"/>
                <w:spacing w:val="-5"/>
                <w:sz w:val="18"/>
              </w:rPr>
              <w:t>Không</w:t>
            </w:r>
          </w:p>
        </w:tc>
        <w:tc>
          <w:tcPr>
            <w:tcW w:w="914" w:type="dxa"/>
            <w:shd w:val="clear" w:color="auto" w:fill="FFC6CE"/>
          </w:tcPr>
          <w:p w14:paraId="02FD5844" w14:textId="77777777" w:rsidR="00BA3048" w:rsidRDefault="00BA3048" w:rsidP="0072557F">
            <w:pPr>
              <w:pStyle w:val="TableParagraph"/>
              <w:spacing w:before="1" w:line="187" w:lineRule="exact"/>
              <w:rPr>
                <w:sz w:val="18"/>
              </w:rPr>
            </w:pPr>
            <w:r>
              <w:rPr>
                <w:color w:val="9C0005"/>
                <w:spacing w:val="-5"/>
                <w:sz w:val="18"/>
              </w:rPr>
              <w:t>Không</w:t>
            </w:r>
          </w:p>
        </w:tc>
        <w:tc>
          <w:tcPr>
            <w:tcW w:w="916" w:type="dxa"/>
            <w:shd w:val="clear" w:color="auto" w:fill="FFC6CE"/>
          </w:tcPr>
          <w:p w14:paraId="4C2FDDFA" w14:textId="77777777" w:rsidR="00BA3048" w:rsidRDefault="00BA3048" w:rsidP="0072557F">
            <w:pPr>
              <w:pStyle w:val="TableParagraph"/>
              <w:spacing w:before="1" w:line="187" w:lineRule="exact"/>
              <w:rPr>
                <w:sz w:val="18"/>
              </w:rPr>
            </w:pPr>
            <w:r>
              <w:rPr>
                <w:color w:val="9C0005"/>
                <w:spacing w:val="-5"/>
                <w:sz w:val="18"/>
              </w:rPr>
              <w:t>Không</w:t>
            </w:r>
          </w:p>
        </w:tc>
        <w:tc>
          <w:tcPr>
            <w:tcW w:w="916" w:type="dxa"/>
            <w:shd w:val="clear" w:color="auto" w:fill="FFC6CE"/>
          </w:tcPr>
          <w:p w14:paraId="63639F48" w14:textId="77777777" w:rsidR="00BA3048" w:rsidRDefault="00BA3048" w:rsidP="0072557F">
            <w:pPr>
              <w:pStyle w:val="TableParagraph"/>
              <w:spacing w:before="1" w:line="187" w:lineRule="exact"/>
              <w:ind w:right="8"/>
              <w:rPr>
                <w:sz w:val="18"/>
              </w:rPr>
            </w:pPr>
            <w:r>
              <w:rPr>
                <w:color w:val="9C0005"/>
                <w:spacing w:val="-5"/>
                <w:sz w:val="18"/>
              </w:rPr>
              <w:t>Không</w:t>
            </w:r>
          </w:p>
        </w:tc>
      </w:tr>
      <w:tr w:rsidR="00BA3048" w14:paraId="05093942" w14:textId="77777777" w:rsidTr="0072557F">
        <w:trPr>
          <w:trHeight w:val="205"/>
        </w:trPr>
        <w:tc>
          <w:tcPr>
            <w:tcW w:w="2607" w:type="dxa"/>
          </w:tcPr>
          <w:p w14:paraId="2BA475AA" w14:textId="77777777" w:rsidR="00BA3048" w:rsidRDefault="00BA3048" w:rsidP="0072557F">
            <w:pPr>
              <w:pStyle w:val="TableParagraph"/>
              <w:spacing w:line="186" w:lineRule="exact"/>
              <w:ind w:left="11" w:right="3"/>
              <w:rPr>
                <w:sz w:val="18"/>
              </w:rPr>
            </w:pPr>
            <w:r>
              <w:rPr>
                <w:spacing w:val="-2"/>
                <w:sz w:val="18"/>
              </w:rPr>
              <w:t>Sức khỏe</w:t>
            </w:r>
          </w:p>
        </w:tc>
        <w:tc>
          <w:tcPr>
            <w:tcW w:w="913" w:type="dxa"/>
            <w:shd w:val="clear" w:color="auto" w:fill="FFC6CE"/>
          </w:tcPr>
          <w:p w14:paraId="5F42BF9E" w14:textId="77777777" w:rsidR="00BA3048" w:rsidRDefault="00BA3048" w:rsidP="0072557F">
            <w:pPr>
              <w:pStyle w:val="TableParagraph"/>
              <w:spacing w:line="186" w:lineRule="exact"/>
              <w:ind w:left="8"/>
              <w:rPr>
                <w:sz w:val="18"/>
              </w:rPr>
            </w:pPr>
            <w:r>
              <w:rPr>
                <w:color w:val="9C0005"/>
                <w:spacing w:val="-5"/>
                <w:sz w:val="18"/>
              </w:rPr>
              <w:t>Không</w:t>
            </w:r>
          </w:p>
        </w:tc>
        <w:tc>
          <w:tcPr>
            <w:tcW w:w="915" w:type="dxa"/>
            <w:shd w:val="clear" w:color="auto" w:fill="C5EECE"/>
          </w:tcPr>
          <w:p w14:paraId="1EBDE778" w14:textId="77777777" w:rsidR="00BA3048" w:rsidRDefault="00BA3048" w:rsidP="0072557F">
            <w:pPr>
              <w:pStyle w:val="TableParagraph"/>
              <w:spacing w:line="186" w:lineRule="exact"/>
              <w:ind w:left="9" w:right="1"/>
              <w:rPr>
                <w:sz w:val="18"/>
              </w:rPr>
            </w:pPr>
            <w:r>
              <w:rPr>
                <w:color w:val="006000"/>
                <w:spacing w:val="-5"/>
                <w:sz w:val="18"/>
              </w:rPr>
              <w:t>Có</w:t>
            </w:r>
          </w:p>
        </w:tc>
        <w:tc>
          <w:tcPr>
            <w:tcW w:w="913" w:type="dxa"/>
            <w:shd w:val="clear" w:color="auto" w:fill="FFC6CE"/>
          </w:tcPr>
          <w:p w14:paraId="76659C9D" w14:textId="77777777" w:rsidR="00BA3048" w:rsidRDefault="00BA3048" w:rsidP="0072557F">
            <w:pPr>
              <w:pStyle w:val="TableParagraph"/>
              <w:spacing w:line="186" w:lineRule="exact"/>
              <w:ind w:left="8" w:right="3"/>
              <w:rPr>
                <w:sz w:val="18"/>
              </w:rPr>
            </w:pPr>
            <w:r>
              <w:rPr>
                <w:color w:val="9C0005"/>
                <w:spacing w:val="-5"/>
                <w:sz w:val="18"/>
              </w:rPr>
              <w:t>Không</w:t>
            </w:r>
          </w:p>
        </w:tc>
        <w:tc>
          <w:tcPr>
            <w:tcW w:w="916" w:type="dxa"/>
            <w:shd w:val="clear" w:color="auto" w:fill="C5EECE"/>
          </w:tcPr>
          <w:p w14:paraId="333631D1" w14:textId="77777777" w:rsidR="00BA3048" w:rsidRDefault="00BA3048" w:rsidP="0072557F">
            <w:pPr>
              <w:pStyle w:val="TableParagraph"/>
              <w:spacing w:line="186" w:lineRule="exact"/>
              <w:ind w:left="23" w:right="18"/>
              <w:rPr>
                <w:sz w:val="18"/>
              </w:rPr>
            </w:pPr>
            <w:r>
              <w:rPr>
                <w:color w:val="006000"/>
                <w:spacing w:val="-5"/>
                <w:sz w:val="18"/>
              </w:rPr>
              <w:t>Có</w:t>
            </w:r>
          </w:p>
        </w:tc>
        <w:tc>
          <w:tcPr>
            <w:tcW w:w="913" w:type="dxa"/>
            <w:shd w:val="clear" w:color="auto" w:fill="C5EECE"/>
          </w:tcPr>
          <w:p w14:paraId="4121DF4A" w14:textId="77777777" w:rsidR="00BA3048" w:rsidRDefault="00BA3048" w:rsidP="0072557F">
            <w:pPr>
              <w:pStyle w:val="TableParagraph"/>
              <w:spacing w:line="186" w:lineRule="exact"/>
              <w:ind w:left="8" w:right="8"/>
              <w:rPr>
                <w:sz w:val="18"/>
              </w:rPr>
            </w:pPr>
            <w:r>
              <w:rPr>
                <w:color w:val="006000"/>
                <w:spacing w:val="-5"/>
                <w:sz w:val="18"/>
              </w:rPr>
              <w:t>Có</w:t>
            </w:r>
          </w:p>
        </w:tc>
        <w:tc>
          <w:tcPr>
            <w:tcW w:w="914" w:type="dxa"/>
            <w:shd w:val="clear" w:color="auto" w:fill="FFC6CE"/>
          </w:tcPr>
          <w:p w14:paraId="4B7FF4D8" w14:textId="77777777" w:rsidR="00BA3048" w:rsidRDefault="00BA3048" w:rsidP="0072557F">
            <w:pPr>
              <w:pStyle w:val="TableParagraph"/>
              <w:spacing w:line="186" w:lineRule="exact"/>
              <w:rPr>
                <w:sz w:val="18"/>
              </w:rPr>
            </w:pPr>
            <w:r>
              <w:rPr>
                <w:color w:val="9C0005"/>
                <w:spacing w:val="-5"/>
                <w:sz w:val="18"/>
              </w:rPr>
              <w:t>Không</w:t>
            </w:r>
          </w:p>
        </w:tc>
        <w:tc>
          <w:tcPr>
            <w:tcW w:w="916" w:type="dxa"/>
            <w:shd w:val="clear" w:color="auto" w:fill="C5EECE"/>
          </w:tcPr>
          <w:p w14:paraId="06E0EFF1" w14:textId="77777777" w:rsidR="00BA3048" w:rsidRDefault="00BA3048" w:rsidP="0072557F">
            <w:pPr>
              <w:pStyle w:val="TableParagraph"/>
              <w:spacing w:line="186" w:lineRule="exact"/>
              <w:rPr>
                <w:sz w:val="18"/>
              </w:rPr>
            </w:pPr>
            <w:r>
              <w:rPr>
                <w:color w:val="006000"/>
                <w:spacing w:val="-5"/>
                <w:sz w:val="18"/>
              </w:rPr>
              <w:t>Có</w:t>
            </w:r>
          </w:p>
        </w:tc>
        <w:tc>
          <w:tcPr>
            <w:tcW w:w="916" w:type="dxa"/>
            <w:shd w:val="clear" w:color="auto" w:fill="FFC6CE"/>
          </w:tcPr>
          <w:p w14:paraId="7E61B27C" w14:textId="77777777" w:rsidR="00BA3048" w:rsidRDefault="00BA3048" w:rsidP="0072557F">
            <w:pPr>
              <w:pStyle w:val="TableParagraph"/>
              <w:spacing w:line="186" w:lineRule="exact"/>
              <w:ind w:right="8"/>
              <w:rPr>
                <w:sz w:val="18"/>
              </w:rPr>
            </w:pPr>
            <w:r>
              <w:rPr>
                <w:color w:val="9C0005"/>
                <w:spacing w:val="-5"/>
                <w:sz w:val="18"/>
              </w:rPr>
              <w:t>Không</w:t>
            </w:r>
          </w:p>
        </w:tc>
      </w:tr>
      <w:tr w:rsidR="00BA3048" w14:paraId="70351FA4" w14:textId="77777777" w:rsidTr="0072557F">
        <w:trPr>
          <w:trHeight w:val="208"/>
        </w:trPr>
        <w:tc>
          <w:tcPr>
            <w:tcW w:w="2607" w:type="dxa"/>
          </w:tcPr>
          <w:p w14:paraId="4DE65658" w14:textId="77777777" w:rsidR="00BA3048" w:rsidRDefault="00BA3048" w:rsidP="0072557F">
            <w:pPr>
              <w:pStyle w:val="TableParagraph"/>
              <w:spacing w:line="188" w:lineRule="exact"/>
              <w:ind w:left="11" w:right="3"/>
              <w:rPr>
                <w:sz w:val="18"/>
              </w:rPr>
            </w:pPr>
            <w:r>
              <w:rPr>
                <w:spacing w:val="-2"/>
                <w:sz w:val="18"/>
              </w:rPr>
              <w:t>Môi trường</w:t>
            </w:r>
          </w:p>
        </w:tc>
        <w:tc>
          <w:tcPr>
            <w:tcW w:w="913" w:type="dxa"/>
            <w:shd w:val="clear" w:color="auto" w:fill="FFC6CE"/>
          </w:tcPr>
          <w:p w14:paraId="188B3EBF" w14:textId="77777777" w:rsidR="00BA3048" w:rsidRDefault="00BA3048" w:rsidP="0072557F">
            <w:pPr>
              <w:pStyle w:val="TableParagraph"/>
              <w:spacing w:line="188" w:lineRule="exact"/>
              <w:ind w:left="8"/>
              <w:rPr>
                <w:sz w:val="18"/>
              </w:rPr>
            </w:pPr>
            <w:r>
              <w:rPr>
                <w:color w:val="9C0005"/>
                <w:spacing w:val="-5"/>
                <w:sz w:val="18"/>
              </w:rPr>
              <w:t>Không</w:t>
            </w:r>
          </w:p>
        </w:tc>
        <w:tc>
          <w:tcPr>
            <w:tcW w:w="915" w:type="dxa"/>
            <w:shd w:val="clear" w:color="auto" w:fill="C5EECE"/>
          </w:tcPr>
          <w:p w14:paraId="30F2D185" w14:textId="77777777" w:rsidR="00BA3048" w:rsidRDefault="00BA3048" w:rsidP="0072557F">
            <w:pPr>
              <w:pStyle w:val="TableParagraph"/>
              <w:spacing w:line="188" w:lineRule="exact"/>
              <w:ind w:left="9" w:right="1"/>
              <w:rPr>
                <w:sz w:val="18"/>
              </w:rPr>
            </w:pPr>
            <w:r>
              <w:rPr>
                <w:color w:val="006000"/>
                <w:spacing w:val="-5"/>
                <w:sz w:val="18"/>
              </w:rPr>
              <w:t>Có</w:t>
            </w:r>
          </w:p>
        </w:tc>
        <w:tc>
          <w:tcPr>
            <w:tcW w:w="913" w:type="dxa"/>
            <w:shd w:val="clear" w:color="auto" w:fill="FFC6CE"/>
          </w:tcPr>
          <w:p w14:paraId="6E5CB4A1" w14:textId="77777777" w:rsidR="00BA3048" w:rsidRDefault="00BA3048" w:rsidP="0072557F">
            <w:pPr>
              <w:pStyle w:val="TableParagraph"/>
              <w:spacing w:line="188" w:lineRule="exact"/>
              <w:ind w:left="8" w:right="3"/>
              <w:rPr>
                <w:sz w:val="18"/>
              </w:rPr>
            </w:pPr>
            <w:r>
              <w:rPr>
                <w:color w:val="9C0005"/>
                <w:spacing w:val="-5"/>
                <w:sz w:val="18"/>
              </w:rPr>
              <w:t>Không</w:t>
            </w:r>
          </w:p>
        </w:tc>
        <w:tc>
          <w:tcPr>
            <w:tcW w:w="916" w:type="dxa"/>
            <w:shd w:val="clear" w:color="auto" w:fill="C5EECE"/>
          </w:tcPr>
          <w:p w14:paraId="758A721B" w14:textId="77777777" w:rsidR="00BA3048" w:rsidRDefault="00BA3048" w:rsidP="0072557F">
            <w:pPr>
              <w:pStyle w:val="TableParagraph"/>
              <w:spacing w:line="188" w:lineRule="exact"/>
              <w:ind w:left="23" w:right="18"/>
              <w:rPr>
                <w:sz w:val="18"/>
              </w:rPr>
            </w:pPr>
            <w:r>
              <w:rPr>
                <w:color w:val="006000"/>
                <w:spacing w:val="-5"/>
                <w:sz w:val="18"/>
              </w:rPr>
              <w:t>Có</w:t>
            </w:r>
          </w:p>
        </w:tc>
        <w:tc>
          <w:tcPr>
            <w:tcW w:w="913" w:type="dxa"/>
            <w:shd w:val="clear" w:color="auto" w:fill="C5EECE"/>
          </w:tcPr>
          <w:p w14:paraId="5B486C1E" w14:textId="77777777" w:rsidR="00BA3048" w:rsidRDefault="00BA3048" w:rsidP="0072557F">
            <w:pPr>
              <w:pStyle w:val="TableParagraph"/>
              <w:spacing w:line="188" w:lineRule="exact"/>
              <w:ind w:left="8" w:right="8"/>
              <w:rPr>
                <w:sz w:val="18"/>
              </w:rPr>
            </w:pPr>
            <w:r>
              <w:rPr>
                <w:color w:val="006000"/>
                <w:spacing w:val="-5"/>
                <w:sz w:val="18"/>
              </w:rPr>
              <w:t>Có</w:t>
            </w:r>
          </w:p>
        </w:tc>
        <w:tc>
          <w:tcPr>
            <w:tcW w:w="914" w:type="dxa"/>
            <w:shd w:val="clear" w:color="auto" w:fill="FFC6CE"/>
          </w:tcPr>
          <w:p w14:paraId="0468B3E9" w14:textId="77777777" w:rsidR="00BA3048" w:rsidRDefault="00BA3048" w:rsidP="0072557F">
            <w:pPr>
              <w:pStyle w:val="TableParagraph"/>
              <w:spacing w:line="188" w:lineRule="exact"/>
              <w:rPr>
                <w:sz w:val="18"/>
              </w:rPr>
            </w:pPr>
            <w:r>
              <w:rPr>
                <w:color w:val="9C0005"/>
                <w:spacing w:val="-5"/>
                <w:sz w:val="18"/>
              </w:rPr>
              <w:t>Không</w:t>
            </w:r>
          </w:p>
        </w:tc>
        <w:tc>
          <w:tcPr>
            <w:tcW w:w="916" w:type="dxa"/>
            <w:shd w:val="clear" w:color="auto" w:fill="FFC6CE"/>
          </w:tcPr>
          <w:p w14:paraId="3FCAB288" w14:textId="77777777" w:rsidR="00BA3048" w:rsidRDefault="00BA3048" w:rsidP="0072557F">
            <w:pPr>
              <w:pStyle w:val="TableParagraph"/>
              <w:spacing w:line="188" w:lineRule="exact"/>
              <w:rPr>
                <w:sz w:val="18"/>
              </w:rPr>
            </w:pPr>
            <w:r>
              <w:rPr>
                <w:color w:val="9C0005"/>
                <w:spacing w:val="-5"/>
                <w:sz w:val="18"/>
              </w:rPr>
              <w:t>Không</w:t>
            </w:r>
          </w:p>
        </w:tc>
        <w:tc>
          <w:tcPr>
            <w:tcW w:w="916" w:type="dxa"/>
            <w:shd w:val="clear" w:color="auto" w:fill="FFC6CE"/>
          </w:tcPr>
          <w:p w14:paraId="5E2FF0C8" w14:textId="77777777" w:rsidR="00BA3048" w:rsidRDefault="00BA3048" w:rsidP="0072557F">
            <w:pPr>
              <w:pStyle w:val="TableParagraph"/>
              <w:spacing w:line="188" w:lineRule="exact"/>
              <w:ind w:right="8"/>
              <w:rPr>
                <w:sz w:val="18"/>
              </w:rPr>
            </w:pPr>
            <w:r>
              <w:rPr>
                <w:color w:val="9C0005"/>
                <w:spacing w:val="-5"/>
                <w:sz w:val="18"/>
              </w:rPr>
              <w:t>Không</w:t>
            </w:r>
          </w:p>
        </w:tc>
      </w:tr>
      <w:tr w:rsidR="00BA3048" w14:paraId="601AC654" w14:textId="77777777" w:rsidTr="0072557F">
        <w:trPr>
          <w:trHeight w:val="206"/>
        </w:trPr>
        <w:tc>
          <w:tcPr>
            <w:tcW w:w="2607" w:type="dxa"/>
          </w:tcPr>
          <w:p w14:paraId="410BC180" w14:textId="77777777" w:rsidR="00BA3048" w:rsidRDefault="00BA3048" w:rsidP="0072557F">
            <w:pPr>
              <w:pStyle w:val="TableParagraph"/>
              <w:spacing w:line="187" w:lineRule="exact"/>
              <w:ind w:left="11"/>
              <w:rPr>
                <w:sz w:val="18"/>
              </w:rPr>
            </w:pPr>
            <w:r>
              <w:rPr>
                <w:spacing w:val="-4"/>
                <w:sz w:val="18"/>
              </w:rPr>
              <w:t>Doanh nghiệp vừa và nhỏ</w:t>
            </w:r>
          </w:p>
        </w:tc>
        <w:tc>
          <w:tcPr>
            <w:tcW w:w="913" w:type="dxa"/>
            <w:shd w:val="clear" w:color="auto" w:fill="C5EECE"/>
          </w:tcPr>
          <w:p w14:paraId="7B0B2D21" w14:textId="77777777" w:rsidR="00BA3048" w:rsidRDefault="00BA3048" w:rsidP="0072557F">
            <w:pPr>
              <w:pStyle w:val="TableParagraph"/>
              <w:spacing w:line="187" w:lineRule="exact"/>
              <w:ind w:left="8"/>
              <w:rPr>
                <w:sz w:val="18"/>
              </w:rPr>
            </w:pPr>
            <w:r>
              <w:rPr>
                <w:color w:val="006000"/>
                <w:spacing w:val="-5"/>
                <w:sz w:val="18"/>
              </w:rPr>
              <w:t>Có</w:t>
            </w:r>
          </w:p>
        </w:tc>
        <w:tc>
          <w:tcPr>
            <w:tcW w:w="915" w:type="dxa"/>
            <w:shd w:val="clear" w:color="auto" w:fill="FFC6CE"/>
          </w:tcPr>
          <w:p w14:paraId="76CF3ED3" w14:textId="77777777" w:rsidR="00BA3048" w:rsidRDefault="00BA3048" w:rsidP="0072557F">
            <w:pPr>
              <w:pStyle w:val="TableParagraph"/>
              <w:spacing w:line="187" w:lineRule="exact"/>
              <w:ind w:left="9"/>
              <w:rPr>
                <w:sz w:val="18"/>
              </w:rPr>
            </w:pPr>
            <w:r>
              <w:rPr>
                <w:color w:val="9C0005"/>
                <w:spacing w:val="-5"/>
                <w:sz w:val="18"/>
              </w:rPr>
              <w:t>Không</w:t>
            </w:r>
          </w:p>
        </w:tc>
        <w:tc>
          <w:tcPr>
            <w:tcW w:w="913" w:type="dxa"/>
            <w:shd w:val="clear" w:color="auto" w:fill="FFC6CE"/>
          </w:tcPr>
          <w:p w14:paraId="07AA1DF7" w14:textId="77777777" w:rsidR="00BA3048" w:rsidRDefault="00BA3048" w:rsidP="0072557F">
            <w:pPr>
              <w:pStyle w:val="TableParagraph"/>
              <w:spacing w:line="187" w:lineRule="exact"/>
              <w:ind w:left="8" w:right="3"/>
              <w:rPr>
                <w:sz w:val="18"/>
              </w:rPr>
            </w:pPr>
            <w:r>
              <w:rPr>
                <w:color w:val="9C0005"/>
                <w:spacing w:val="-5"/>
                <w:sz w:val="18"/>
              </w:rPr>
              <w:t>Không</w:t>
            </w:r>
          </w:p>
        </w:tc>
        <w:tc>
          <w:tcPr>
            <w:tcW w:w="916" w:type="dxa"/>
            <w:shd w:val="clear" w:color="auto" w:fill="C5EECE"/>
          </w:tcPr>
          <w:p w14:paraId="244C4335" w14:textId="77777777" w:rsidR="00BA3048" w:rsidRDefault="00BA3048" w:rsidP="0072557F">
            <w:pPr>
              <w:pStyle w:val="TableParagraph"/>
              <w:spacing w:line="187" w:lineRule="exact"/>
              <w:ind w:left="23" w:right="18"/>
              <w:rPr>
                <w:sz w:val="18"/>
              </w:rPr>
            </w:pPr>
            <w:r>
              <w:rPr>
                <w:color w:val="006000"/>
                <w:spacing w:val="-5"/>
                <w:sz w:val="18"/>
              </w:rPr>
              <w:t>Có</w:t>
            </w:r>
          </w:p>
        </w:tc>
        <w:tc>
          <w:tcPr>
            <w:tcW w:w="913" w:type="dxa"/>
            <w:shd w:val="clear" w:color="auto" w:fill="C5EECE"/>
          </w:tcPr>
          <w:p w14:paraId="1CBAFDC1" w14:textId="77777777" w:rsidR="00BA3048" w:rsidRDefault="00BA3048" w:rsidP="0072557F">
            <w:pPr>
              <w:pStyle w:val="TableParagraph"/>
              <w:spacing w:line="187" w:lineRule="exact"/>
              <w:ind w:left="8" w:right="8"/>
              <w:rPr>
                <w:sz w:val="18"/>
              </w:rPr>
            </w:pPr>
            <w:r>
              <w:rPr>
                <w:color w:val="006000"/>
                <w:spacing w:val="-5"/>
                <w:sz w:val="18"/>
              </w:rPr>
              <w:t>Có</w:t>
            </w:r>
          </w:p>
        </w:tc>
        <w:tc>
          <w:tcPr>
            <w:tcW w:w="914" w:type="dxa"/>
            <w:shd w:val="clear" w:color="auto" w:fill="FFC6CE"/>
          </w:tcPr>
          <w:p w14:paraId="4CA5A31D" w14:textId="77777777" w:rsidR="00BA3048" w:rsidRDefault="00BA3048" w:rsidP="0072557F">
            <w:pPr>
              <w:pStyle w:val="TableParagraph"/>
              <w:spacing w:line="187" w:lineRule="exact"/>
              <w:rPr>
                <w:sz w:val="18"/>
              </w:rPr>
            </w:pPr>
            <w:r>
              <w:rPr>
                <w:color w:val="9C0005"/>
                <w:spacing w:val="-5"/>
                <w:sz w:val="18"/>
              </w:rPr>
              <w:t>Không</w:t>
            </w:r>
          </w:p>
        </w:tc>
        <w:tc>
          <w:tcPr>
            <w:tcW w:w="916" w:type="dxa"/>
            <w:shd w:val="clear" w:color="auto" w:fill="C5EECE"/>
          </w:tcPr>
          <w:p w14:paraId="096F6CC0" w14:textId="77777777" w:rsidR="00BA3048" w:rsidRDefault="00BA3048" w:rsidP="0072557F">
            <w:pPr>
              <w:pStyle w:val="TableParagraph"/>
              <w:spacing w:line="187" w:lineRule="exact"/>
              <w:rPr>
                <w:sz w:val="18"/>
              </w:rPr>
            </w:pPr>
            <w:r>
              <w:rPr>
                <w:color w:val="006000"/>
                <w:spacing w:val="-5"/>
                <w:sz w:val="18"/>
              </w:rPr>
              <w:t>Có</w:t>
            </w:r>
          </w:p>
        </w:tc>
        <w:tc>
          <w:tcPr>
            <w:tcW w:w="916" w:type="dxa"/>
            <w:shd w:val="clear" w:color="auto" w:fill="C5EECE"/>
          </w:tcPr>
          <w:p w14:paraId="12ABB3BB" w14:textId="77777777" w:rsidR="00BA3048" w:rsidRDefault="00BA3048" w:rsidP="0072557F">
            <w:pPr>
              <w:pStyle w:val="TableParagraph"/>
              <w:spacing w:line="187" w:lineRule="exact"/>
              <w:ind w:right="3"/>
              <w:rPr>
                <w:sz w:val="18"/>
              </w:rPr>
            </w:pPr>
            <w:r>
              <w:rPr>
                <w:color w:val="006000"/>
                <w:spacing w:val="-5"/>
                <w:sz w:val="18"/>
              </w:rPr>
              <w:t>Có</w:t>
            </w:r>
          </w:p>
        </w:tc>
      </w:tr>
      <w:tr w:rsidR="00BA3048" w14:paraId="19112FE9" w14:textId="77777777" w:rsidTr="0072557F">
        <w:trPr>
          <w:trHeight w:val="208"/>
        </w:trPr>
        <w:tc>
          <w:tcPr>
            <w:tcW w:w="2607" w:type="dxa"/>
          </w:tcPr>
          <w:p w14:paraId="7E376399" w14:textId="77777777" w:rsidR="00BA3048" w:rsidRDefault="00BA3048" w:rsidP="0072557F">
            <w:pPr>
              <w:pStyle w:val="TableParagraph"/>
              <w:spacing w:line="188" w:lineRule="exact"/>
              <w:ind w:left="11" w:right="1"/>
              <w:rPr>
                <w:sz w:val="18"/>
              </w:rPr>
            </w:pPr>
            <w:r>
              <w:rPr>
                <w:sz w:val="18"/>
              </w:rPr>
              <w:t>Hợp tác kỹ thuật</w:t>
            </w:r>
          </w:p>
        </w:tc>
        <w:tc>
          <w:tcPr>
            <w:tcW w:w="913" w:type="dxa"/>
            <w:shd w:val="clear" w:color="auto" w:fill="C5EECE"/>
          </w:tcPr>
          <w:p w14:paraId="2DF4D1AE" w14:textId="77777777" w:rsidR="00BA3048" w:rsidRDefault="00BA3048" w:rsidP="0072557F">
            <w:pPr>
              <w:pStyle w:val="TableParagraph"/>
              <w:spacing w:line="188" w:lineRule="exact"/>
              <w:ind w:left="8"/>
              <w:rPr>
                <w:sz w:val="18"/>
              </w:rPr>
            </w:pPr>
            <w:r>
              <w:rPr>
                <w:color w:val="006000"/>
                <w:spacing w:val="-5"/>
                <w:sz w:val="18"/>
              </w:rPr>
              <w:t>Có</w:t>
            </w:r>
          </w:p>
        </w:tc>
        <w:tc>
          <w:tcPr>
            <w:tcW w:w="915" w:type="dxa"/>
            <w:shd w:val="clear" w:color="auto" w:fill="C5EECE"/>
          </w:tcPr>
          <w:p w14:paraId="241CC5AC" w14:textId="77777777" w:rsidR="00BA3048" w:rsidRDefault="00BA3048" w:rsidP="0072557F">
            <w:pPr>
              <w:pStyle w:val="TableParagraph"/>
              <w:spacing w:line="188" w:lineRule="exact"/>
              <w:ind w:left="9" w:right="1"/>
              <w:rPr>
                <w:sz w:val="18"/>
              </w:rPr>
            </w:pPr>
            <w:r>
              <w:rPr>
                <w:color w:val="006000"/>
                <w:spacing w:val="-5"/>
                <w:sz w:val="18"/>
              </w:rPr>
              <w:t>Có</w:t>
            </w:r>
          </w:p>
        </w:tc>
        <w:tc>
          <w:tcPr>
            <w:tcW w:w="913" w:type="dxa"/>
            <w:shd w:val="clear" w:color="auto" w:fill="C5EECE"/>
          </w:tcPr>
          <w:p w14:paraId="7ED81991" w14:textId="77777777" w:rsidR="00BA3048" w:rsidRDefault="00BA3048" w:rsidP="0072557F">
            <w:pPr>
              <w:pStyle w:val="TableParagraph"/>
              <w:spacing w:line="188" w:lineRule="exact"/>
              <w:ind w:left="8" w:right="4"/>
              <w:rPr>
                <w:sz w:val="18"/>
              </w:rPr>
            </w:pPr>
            <w:r>
              <w:rPr>
                <w:color w:val="006000"/>
                <w:spacing w:val="-5"/>
                <w:sz w:val="18"/>
              </w:rPr>
              <w:t>Có</w:t>
            </w:r>
          </w:p>
        </w:tc>
        <w:tc>
          <w:tcPr>
            <w:tcW w:w="916" w:type="dxa"/>
            <w:shd w:val="clear" w:color="auto" w:fill="C5EECE"/>
          </w:tcPr>
          <w:p w14:paraId="4359D7D2" w14:textId="77777777" w:rsidR="00BA3048" w:rsidRDefault="00BA3048" w:rsidP="0072557F">
            <w:pPr>
              <w:pStyle w:val="TableParagraph"/>
              <w:spacing w:line="188" w:lineRule="exact"/>
              <w:ind w:left="23" w:right="18"/>
              <w:rPr>
                <w:sz w:val="18"/>
              </w:rPr>
            </w:pPr>
            <w:r>
              <w:rPr>
                <w:color w:val="006000"/>
                <w:spacing w:val="-5"/>
                <w:sz w:val="18"/>
              </w:rPr>
              <w:t>Có</w:t>
            </w:r>
          </w:p>
        </w:tc>
        <w:tc>
          <w:tcPr>
            <w:tcW w:w="913" w:type="dxa"/>
            <w:shd w:val="clear" w:color="auto" w:fill="C5EECE"/>
          </w:tcPr>
          <w:p w14:paraId="68B96EC6" w14:textId="77777777" w:rsidR="00BA3048" w:rsidRDefault="00BA3048" w:rsidP="0072557F">
            <w:pPr>
              <w:pStyle w:val="TableParagraph"/>
              <w:spacing w:line="188" w:lineRule="exact"/>
              <w:ind w:left="8" w:right="8"/>
              <w:rPr>
                <w:sz w:val="18"/>
              </w:rPr>
            </w:pPr>
            <w:r>
              <w:rPr>
                <w:color w:val="006000"/>
                <w:spacing w:val="-5"/>
                <w:sz w:val="18"/>
              </w:rPr>
              <w:t>Có</w:t>
            </w:r>
          </w:p>
        </w:tc>
        <w:tc>
          <w:tcPr>
            <w:tcW w:w="914" w:type="dxa"/>
            <w:shd w:val="clear" w:color="auto" w:fill="FFC6CE"/>
          </w:tcPr>
          <w:p w14:paraId="2CDB99D1" w14:textId="77777777" w:rsidR="00BA3048" w:rsidRDefault="00BA3048" w:rsidP="0072557F">
            <w:pPr>
              <w:pStyle w:val="TableParagraph"/>
              <w:spacing w:line="188" w:lineRule="exact"/>
              <w:rPr>
                <w:sz w:val="18"/>
              </w:rPr>
            </w:pPr>
            <w:r>
              <w:rPr>
                <w:color w:val="9C0005"/>
                <w:spacing w:val="-5"/>
                <w:sz w:val="18"/>
              </w:rPr>
              <w:t>Không</w:t>
            </w:r>
          </w:p>
        </w:tc>
        <w:tc>
          <w:tcPr>
            <w:tcW w:w="916" w:type="dxa"/>
            <w:shd w:val="clear" w:color="auto" w:fill="C5EECE"/>
          </w:tcPr>
          <w:p w14:paraId="7FA8B260" w14:textId="77777777" w:rsidR="00BA3048" w:rsidRDefault="00BA3048" w:rsidP="0072557F">
            <w:pPr>
              <w:pStyle w:val="TableParagraph"/>
              <w:spacing w:line="188" w:lineRule="exact"/>
              <w:rPr>
                <w:sz w:val="18"/>
              </w:rPr>
            </w:pPr>
            <w:r>
              <w:rPr>
                <w:color w:val="006000"/>
                <w:spacing w:val="-5"/>
                <w:sz w:val="18"/>
              </w:rPr>
              <w:t>Có</w:t>
            </w:r>
          </w:p>
        </w:tc>
        <w:tc>
          <w:tcPr>
            <w:tcW w:w="916" w:type="dxa"/>
            <w:shd w:val="clear" w:color="auto" w:fill="C5EECE"/>
          </w:tcPr>
          <w:p w14:paraId="05D009B6" w14:textId="77777777" w:rsidR="00BA3048" w:rsidRDefault="00BA3048" w:rsidP="0072557F">
            <w:pPr>
              <w:pStyle w:val="TableParagraph"/>
              <w:spacing w:line="188" w:lineRule="exact"/>
              <w:ind w:right="3"/>
              <w:rPr>
                <w:sz w:val="18"/>
              </w:rPr>
            </w:pPr>
            <w:r>
              <w:rPr>
                <w:color w:val="006000"/>
                <w:spacing w:val="-5"/>
                <w:sz w:val="18"/>
              </w:rPr>
              <w:t>Có</w:t>
            </w:r>
          </w:p>
        </w:tc>
      </w:tr>
      <w:tr w:rsidR="00BA3048" w14:paraId="210EFD4A" w14:textId="77777777" w:rsidTr="0072557F">
        <w:trPr>
          <w:trHeight w:val="206"/>
        </w:trPr>
        <w:tc>
          <w:tcPr>
            <w:tcW w:w="2607" w:type="dxa"/>
          </w:tcPr>
          <w:p w14:paraId="4367B83D" w14:textId="77777777" w:rsidR="00BA3048" w:rsidRDefault="00BA3048" w:rsidP="0072557F">
            <w:pPr>
              <w:pStyle w:val="TableParagraph"/>
              <w:spacing w:line="186" w:lineRule="exact"/>
              <w:ind w:left="11" w:right="4"/>
              <w:rPr>
                <w:sz w:val="18"/>
              </w:rPr>
            </w:pPr>
            <w:r>
              <w:rPr>
                <w:spacing w:val="-2"/>
                <w:sz w:val="18"/>
              </w:rPr>
              <w:t>Minh bạch</w:t>
            </w:r>
          </w:p>
        </w:tc>
        <w:tc>
          <w:tcPr>
            <w:tcW w:w="913" w:type="dxa"/>
            <w:shd w:val="clear" w:color="auto" w:fill="C5EECE"/>
          </w:tcPr>
          <w:p w14:paraId="7D13D7A5" w14:textId="77777777" w:rsidR="00BA3048" w:rsidRDefault="00BA3048" w:rsidP="0072557F">
            <w:pPr>
              <w:pStyle w:val="TableParagraph"/>
              <w:spacing w:line="186" w:lineRule="exact"/>
              <w:ind w:left="8"/>
              <w:rPr>
                <w:sz w:val="18"/>
              </w:rPr>
            </w:pPr>
            <w:r>
              <w:rPr>
                <w:color w:val="006000"/>
                <w:spacing w:val="-5"/>
                <w:sz w:val="18"/>
              </w:rPr>
              <w:t>Có</w:t>
            </w:r>
          </w:p>
        </w:tc>
        <w:tc>
          <w:tcPr>
            <w:tcW w:w="915" w:type="dxa"/>
            <w:shd w:val="clear" w:color="auto" w:fill="C5EECE"/>
          </w:tcPr>
          <w:p w14:paraId="7D44CCD3" w14:textId="77777777" w:rsidR="00BA3048" w:rsidRDefault="00BA3048" w:rsidP="0072557F">
            <w:pPr>
              <w:pStyle w:val="TableParagraph"/>
              <w:spacing w:line="186" w:lineRule="exact"/>
              <w:ind w:left="9" w:right="1"/>
              <w:rPr>
                <w:sz w:val="18"/>
              </w:rPr>
            </w:pPr>
            <w:r>
              <w:rPr>
                <w:color w:val="006000"/>
                <w:spacing w:val="-5"/>
                <w:sz w:val="18"/>
              </w:rPr>
              <w:t>Có</w:t>
            </w:r>
          </w:p>
        </w:tc>
        <w:tc>
          <w:tcPr>
            <w:tcW w:w="913" w:type="dxa"/>
            <w:shd w:val="clear" w:color="auto" w:fill="C5EECE"/>
          </w:tcPr>
          <w:p w14:paraId="5372AC78" w14:textId="77777777" w:rsidR="00BA3048" w:rsidRDefault="00BA3048" w:rsidP="0072557F">
            <w:pPr>
              <w:pStyle w:val="TableParagraph"/>
              <w:spacing w:line="186" w:lineRule="exact"/>
              <w:ind w:left="8" w:right="4"/>
              <w:rPr>
                <w:sz w:val="18"/>
              </w:rPr>
            </w:pPr>
            <w:r>
              <w:rPr>
                <w:color w:val="006000"/>
                <w:spacing w:val="-5"/>
                <w:sz w:val="18"/>
              </w:rPr>
              <w:t>Có</w:t>
            </w:r>
          </w:p>
        </w:tc>
        <w:tc>
          <w:tcPr>
            <w:tcW w:w="916" w:type="dxa"/>
            <w:shd w:val="clear" w:color="auto" w:fill="C5EECE"/>
          </w:tcPr>
          <w:p w14:paraId="714F4E22" w14:textId="77777777" w:rsidR="00BA3048" w:rsidRDefault="00BA3048" w:rsidP="0072557F">
            <w:pPr>
              <w:pStyle w:val="TableParagraph"/>
              <w:spacing w:line="186" w:lineRule="exact"/>
              <w:ind w:left="23" w:right="18"/>
              <w:rPr>
                <w:sz w:val="18"/>
              </w:rPr>
            </w:pPr>
            <w:r>
              <w:rPr>
                <w:color w:val="006000"/>
                <w:spacing w:val="-5"/>
                <w:sz w:val="18"/>
              </w:rPr>
              <w:t>Có</w:t>
            </w:r>
          </w:p>
        </w:tc>
        <w:tc>
          <w:tcPr>
            <w:tcW w:w="913" w:type="dxa"/>
            <w:shd w:val="clear" w:color="auto" w:fill="C5EECE"/>
          </w:tcPr>
          <w:p w14:paraId="0A7566B1" w14:textId="77777777" w:rsidR="00BA3048" w:rsidRDefault="00BA3048" w:rsidP="0072557F">
            <w:pPr>
              <w:pStyle w:val="TableParagraph"/>
              <w:spacing w:line="186" w:lineRule="exact"/>
              <w:ind w:left="8" w:right="8"/>
              <w:rPr>
                <w:sz w:val="18"/>
              </w:rPr>
            </w:pPr>
            <w:r>
              <w:rPr>
                <w:color w:val="006000"/>
                <w:spacing w:val="-5"/>
                <w:sz w:val="18"/>
              </w:rPr>
              <w:t>Có</w:t>
            </w:r>
          </w:p>
        </w:tc>
        <w:tc>
          <w:tcPr>
            <w:tcW w:w="914" w:type="dxa"/>
            <w:shd w:val="clear" w:color="auto" w:fill="C5EECE"/>
          </w:tcPr>
          <w:p w14:paraId="54F13CFC" w14:textId="77777777" w:rsidR="00BA3048" w:rsidRDefault="00BA3048" w:rsidP="0072557F">
            <w:pPr>
              <w:pStyle w:val="TableParagraph"/>
              <w:spacing w:line="186" w:lineRule="exact"/>
              <w:rPr>
                <w:sz w:val="18"/>
              </w:rPr>
            </w:pPr>
            <w:r>
              <w:rPr>
                <w:color w:val="006000"/>
                <w:spacing w:val="-5"/>
                <w:sz w:val="18"/>
              </w:rPr>
              <w:t>Có</w:t>
            </w:r>
          </w:p>
        </w:tc>
        <w:tc>
          <w:tcPr>
            <w:tcW w:w="916" w:type="dxa"/>
            <w:shd w:val="clear" w:color="auto" w:fill="C5EECE"/>
          </w:tcPr>
          <w:p w14:paraId="45BD8196" w14:textId="77777777" w:rsidR="00BA3048" w:rsidRDefault="00BA3048" w:rsidP="0072557F">
            <w:pPr>
              <w:pStyle w:val="TableParagraph"/>
              <w:spacing w:line="186" w:lineRule="exact"/>
              <w:rPr>
                <w:sz w:val="18"/>
              </w:rPr>
            </w:pPr>
            <w:r>
              <w:rPr>
                <w:color w:val="006000"/>
                <w:spacing w:val="-5"/>
                <w:sz w:val="18"/>
              </w:rPr>
              <w:t>Có</w:t>
            </w:r>
          </w:p>
        </w:tc>
        <w:tc>
          <w:tcPr>
            <w:tcW w:w="916" w:type="dxa"/>
            <w:shd w:val="clear" w:color="auto" w:fill="C5EECE"/>
          </w:tcPr>
          <w:p w14:paraId="122142DE" w14:textId="77777777" w:rsidR="00BA3048" w:rsidRDefault="00BA3048" w:rsidP="0072557F">
            <w:pPr>
              <w:pStyle w:val="TableParagraph"/>
              <w:spacing w:line="186" w:lineRule="exact"/>
              <w:ind w:right="3"/>
              <w:rPr>
                <w:sz w:val="18"/>
              </w:rPr>
            </w:pPr>
            <w:r>
              <w:rPr>
                <w:color w:val="006000"/>
                <w:spacing w:val="-5"/>
                <w:sz w:val="18"/>
              </w:rPr>
              <w:t>Có</w:t>
            </w:r>
          </w:p>
        </w:tc>
      </w:tr>
      <w:tr w:rsidR="00BA3048" w14:paraId="7DC231C4" w14:textId="77777777" w:rsidTr="0072557F">
        <w:trPr>
          <w:trHeight w:val="206"/>
        </w:trPr>
        <w:tc>
          <w:tcPr>
            <w:tcW w:w="2607" w:type="dxa"/>
          </w:tcPr>
          <w:p w14:paraId="5717D407" w14:textId="77777777" w:rsidR="00BA3048" w:rsidRDefault="00BA3048" w:rsidP="0072557F">
            <w:pPr>
              <w:pStyle w:val="TableParagraph"/>
              <w:spacing w:line="186" w:lineRule="exact"/>
              <w:ind w:left="11" w:right="4"/>
              <w:rPr>
                <w:sz w:val="18"/>
              </w:rPr>
            </w:pPr>
            <w:r>
              <w:rPr>
                <w:sz w:val="18"/>
              </w:rPr>
              <w:t>Dịch vụ tài chính</w:t>
            </w:r>
          </w:p>
        </w:tc>
        <w:tc>
          <w:tcPr>
            <w:tcW w:w="913" w:type="dxa"/>
            <w:shd w:val="clear" w:color="auto" w:fill="C5EECE"/>
          </w:tcPr>
          <w:p w14:paraId="482DE9B5" w14:textId="77777777" w:rsidR="00BA3048" w:rsidRDefault="00BA3048" w:rsidP="0072557F">
            <w:pPr>
              <w:pStyle w:val="TableParagraph"/>
              <w:spacing w:line="186" w:lineRule="exact"/>
              <w:ind w:left="8"/>
              <w:rPr>
                <w:sz w:val="18"/>
              </w:rPr>
            </w:pPr>
            <w:r>
              <w:rPr>
                <w:color w:val="006000"/>
                <w:spacing w:val="-5"/>
                <w:sz w:val="18"/>
              </w:rPr>
              <w:t>Có</w:t>
            </w:r>
          </w:p>
        </w:tc>
        <w:tc>
          <w:tcPr>
            <w:tcW w:w="915" w:type="dxa"/>
            <w:shd w:val="clear" w:color="auto" w:fill="C5EECE"/>
          </w:tcPr>
          <w:p w14:paraId="246BA470" w14:textId="77777777" w:rsidR="00BA3048" w:rsidRDefault="00BA3048" w:rsidP="0072557F">
            <w:pPr>
              <w:pStyle w:val="TableParagraph"/>
              <w:spacing w:line="186" w:lineRule="exact"/>
              <w:ind w:left="9" w:right="1"/>
              <w:rPr>
                <w:sz w:val="18"/>
              </w:rPr>
            </w:pPr>
            <w:r>
              <w:rPr>
                <w:color w:val="006000"/>
                <w:spacing w:val="-5"/>
                <w:sz w:val="18"/>
              </w:rPr>
              <w:t>Có</w:t>
            </w:r>
          </w:p>
        </w:tc>
        <w:tc>
          <w:tcPr>
            <w:tcW w:w="913" w:type="dxa"/>
            <w:shd w:val="clear" w:color="auto" w:fill="C5EECE"/>
          </w:tcPr>
          <w:p w14:paraId="509034CD" w14:textId="77777777" w:rsidR="00BA3048" w:rsidRDefault="00BA3048" w:rsidP="0072557F">
            <w:pPr>
              <w:pStyle w:val="TableParagraph"/>
              <w:spacing w:line="186" w:lineRule="exact"/>
              <w:ind w:left="8" w:right="4"/>
              <w:rPr>
                <w:sz w:val="18"/>
              </w:rPr>
            </w:pPr>
            <w:r>
              <w:rPr>
                <w:color w:val="006000"/>
                <w:spacing w:val="-5"/>
                <w:sz w:val="18"/>
              </w:rPr>
              <w:t>Có</w:t>
            </w:r>
          </w:p>
        </w:tc>
        <w:tc>
          <w:tcPr>
            <w:tcW w:w="916" w:type="dxa"/>
            <w:shd w:val="clear" w:color="auto" w:fill="C5EECE"/>
          </w:tcPr>
          <w:p w14:paraId="47468DB0" w14:textId="77777777" w:rsidR="00BA3048" w:rsidRDefault="00BA3048" w:rsidP="0072557F">
            <w:pPr>
              <w:pStyle w:val="TableParagraph"/>
              <w:spacing w:line="186" w:lineRule="exact"/>
              <w:ind w:left="23" w:right="18"/>
              <w:rPr>
                <w:sz w:val="18"/>
              </w:rPr>
            </w:pPr>
            <w:r>
              <w:rPr>
                <w:color w:val="006000"/>
                <w:spacing w:val="-5"/>
                <w:sz w:val="18"/>
              </w:rPr>
              <w:t>Có</w:t>
            </w:r>
          </w:p>
        </w:tc>
        <w:tc>
          <w:tcPr>
            <w:tcW w:w="913" w:type="dxa"/>
            <w:shd w:val="clear" w:color="auto" w:fill="C5EECE"/>
          </w:tcPr>
          <w:p w14:paraId="78B68462" w14:textId="77777777" w:rsidR="00BA3048" w:rsidRDefault="00BA3048" w:rsidP="0072557F">
            <w:pPr>
              <w:pStyle w:val="TableParagraph"/>
              <w:spacing w:line="186" w:lineRule="exact"/>
              <w:ind w:left="8" w:right="8"/>
              <w:rPr>
                <w:sz w:val="18"/>
              </w:rPr>
            </w:pPr>
            <w:r>
              <w:rPr>
                <w:color w:val="006000"/>
                <w:spacing w:val="-5"/>
                <w:sz w:val="18"/>
              </w:rPr>
              <w:t>Có</w:t>
            </w:r>
          </w:p>
        </w:tc>
        <w:tc>
          <w:tcPr>
            <w:tcW w:w="914" w:type="dxa"/>
            <w:shd w:val="clear" w:color="auto" w:fill="FFC6CE"/>
          </w:tcPr>
          <w:p w14:paraId="0D018F94" w14:textId="77777777" w:rsidR="00BA3048" w:rsidRDefault="00BA3048" w:rsidP="0072557F">
            <w:pPr>
              <w:pStyle w:val="TableParagraph"/>
              <w:spacing w:line="186" w:lineRule="exact"/>
              <w:rPr>
                <w:sz w:val="18"/>
              </w:rPr>
            </w:pPr>
            <w:r>
              <w:rPr>
                <w:color w:val="9C0005"/>
                <w:spacing w:val="-5"/>
                <w:sz w:val="18"/>
              </w:rPr>
              <w:t>Không</w:t>
            </w:r>
          </w:p>
        </w:tc>
        <w:tc>
          <w:tcPr>
            <w:tcW w:w="916" w:type="dxa"/>
            <w:shd w:val="clear" w:color="auto" w:fill="C5EECE"/>
          </w:tcPr>
          <w:p w14:paraId="0FEDCA81" w14:textId="77777777" w:rsidR="00BA3048" w:rsidRDefault="00BA3048" w:rsidP="0072557F">
            <w:pPr>
              <w:pStyle w:val="TableParagraph"/>
              <w:spacing w:line="186" w:lineRule="exact"/>
              <w:rPr>
                <w:sz w:val="18"/>
              </w:rPr>
            </w:pPr>
            <w:r>
              <w:rPr>
                <w:color w:val="006000"/>
                <w:spacing w:val="-5"/>
                <w:sz w:val="18"/>
              </w:rPr>
              <w:t>Có</w:t>
            </w:r>
          </w:p>
        </w:tc>
        <w:tc>
          <w:tcPr>
            <w:tcW w:w="916" w:type="dxa"/>
            <w:shd w:val="clear" w:color="auto" w:fill="C5EECE"/>
          </w:tcPr>
          <w:p w14:paraId="307E7102" w14:textId="77777777" w:rsidR="00BA3048" w:rsidRDefault="00BA3048" w:rsidP="0072557F">
            <w:pPr>
              <w:pStyle w:val="TableParagraph"/>
              <w:spacing w:line="186" w:lineRule="exact"/>
              <w:ind w:right="3"/>
              <w:rPr>
                <w:sz w:val="18"/>
              </w:rPr>
            </w:pPr>
            <w:r>
              <w:rPr>
                <w:color w:val="006000"/>
                <w:spacing w:val="-5"/>
                <w:sz w:val="18"/>
              </w:rPr>
              <w:t>Có</w:t>
            </w:r>
          </w:p>
        </w:tc>
      </w:tr>
      <w:tr w:rsidR="00BA3048" w14:paraId="30E0FD38" w14:textId="77777777" w:rsidTr="0072557F">
        <w:trPr>
          <w:trHeight w:val="208"/>
        </w:trPr>
        <w:tc>
          <w:tcPr>
            <w:tcW w:w="2607" w:type="dxa"/>
          </w:tcPr>
          <w:p w14:paraId="1DFC1674" w14:textId="77777777" w:rsidR="00BA3048" w:rsidRDefault="00BA3048" w:rsidP="0072557F">
            <w:pPr>
              <w:pStyle w:val="TableParagraph"/>
              <w:spacing w:before="1" w:line="187" w:lineRule="exact"/>
              <w:ind w:left="11" w:right="2"/>
              <w:rPr>
                <w:sz w:val="18"/>
              </w:rPr>
            </w:pPr>
            <w:r>
              <w:rPr>
                <w:spacing w:val="-2"/>
                <w:sz w:val="18"/>
              </w:rPr>
              <w:t>Viễn thông</w:t>
            </w:r>
          </w:p>
        </w:tc>
        <w:tc>
          <w:tcPr>
            <w:tcW w:w="913" w:type="dxa"/>
            <w:shd w:val="clear" w:color="auto" w:fill="FFC6CE"/>
          </w:tcPr>
          <w:p w14:paraId="6AF6297E" w14:textId="77777777" w:rsidR="00BA3048" w:rsidRDefault="00BA3048" w:rsidP="0072557F">
            <w:pPr>
              <w:pStyle w:val="TableParagraph"/>
              <w:spacing w:before="1" w:line="187" w:lineRule="exact"/>
              <w:ind w:left="8"/>
              <w:rPr>
                <w:sz w:val="18"/>
              </w:rPr>
            </w:pPr>
            <w:r>
              <w:rPr>
                <w:color w:val="9C0005"/>
                <w:spacing w:val="-5"/>
                <w:sz w:val="18"/>
              </w:rPr>
              <w:t>Không</w:t>
            </w:r>
          </w:p>
        </w:tc>
        <w:tc>
          <w:tcPr>
            <w:tcW w:w="915" w:type="dxa"/>
            <w:shd w:val="clear" w:color="auto" w:fill="C5EECE"/>
          </w:tcPr>
          <w:p w14:paraId="00A2C050" w14:textId="77777777" w:rsidR="00BA3048" w:rsidRDefault="00BA3048" w:rsidP="0072557F">
            <w:pPr>
              <w:pStyle w:val="TableParagraph"/>
              <w:spacing w:before="1" w:line="187" w:lineRule="exact"/>
              <w:ind w:left="9" w:right="1"/>
              <w:rPr>
                <w:sz w:val="18"/>
              </w:rPr>
            </w:pPr>
            <w:r>
              <w:rPr>
                <w:color w:val="006000"/>
                <w:spacing w:val="-5"/>
                <w:sz w:val="18"/>
              </w:rPr>
              <w:t>Có</w:t>
            </w:r>
          </w:p>
        </w:tc>
        <w:tc>
          <w:tcPr>
            <w:tcW w:w="913" w:type="dxa"/>
            <w:shd w:val="clear" w:color="auto" w:fill="FFC6CE"/>
          </w:tcPr>
          <w:p w14:paraId="7EB86226" w14:textId="77777777" w:rsidR="00BA3048" w:rsidRDefault="00BA3048" w:rsidP="0072557F">
            <w:pPr>
              <w:pStyle w:val="TableParagraph"/>
              <w:spacing w:before="1" w:line="187" w:lineRule="exact"/>
              <w:ind w:left="8" w:right="3"/>
              <w:rPr>
                <w:sz w:val="18"/>
              </w:rPr>
            </w:pPr>
            <w:r>
              <w:rPr>
                <w:color w:val="9C0005"/>
                <w:spacing w:val="-5"/>
                <w:sz w:val="18"/>
              </w:rPr>
              <w:t>Không</w:t>
            </w:r>
          </w:p>
        </w:tc>
        <w:tc>
          <w:tcPr>
            <w:tcW w:w="916" w:type="dxa"/>
            <w:shd w:val="clear" w:color="auto" w:fill="C5EECE"/>
          </w:tcPr>
          <w:p w14:paraId="029A48A4" w14:textId="77777777" w:rsidR="00BA3048" w:rsidRDefault="00BA3048" w:rsidP="0072557F">
            <w:pPr>
              <w:pStyle w:val="TableParagraph"/>
              <w:spacing w:before="1" w:line="187" w:lineRule="exact"/>
              <w:ind w:left="23" w:right="18"/>
              <w:rPr>
                <w:sz w:val="18"/>
              </w:rPr>
            </w:pPr>
            <w:r>
              <w:rPr>
                <w:color w:val="006000"/>
                <w:spacing w:val="-5"/>
                <w:sz w:val="18"/>
              </w:rPr>
              <w:t>Có</w:t>
            </w:r>
          </w:p>
        </w:tc>
        <w:tc>
          <w:tcPr>
            <w:tcW w:w="913" w:type="dxa"/>
            <w:shd w:val="clear" w:color="auto" w:fill="C5EECE"/>
          </w:tcPr>
          <w:p w14:paraId="73E16BC1" w14:textId="77777777" w:rsidR="00BA3048" w:rsidRDefault="00BA3048" w:rsidP="0072557F">
            <w:pPr>
              <w:pStyle w:val="TableParagraph"/>
              <w:spacing w:before="1" w:line="187" w:lineRule="exact"/>
              <w:ind w:left="8" w:right="8"/>
              <w:rPr>
                <w:sz w:val="18"/>
              </w:rPr>
            </w:pPr>
            <w:r>
              <w:rPr>
                <w:color w:val="006000"/>
                <w:spacing w:val="-5"/>
                <w:sz w:val="18"/>
              </w:rPr>
              <w:t>Có</w:t>
            </w:r>
          </w:p>
        </w:tc>
        <w:tc>
          <w:tcPr>
            <w:tcW w:w="914" w:type="dxa"/>
            <w:shd w:val="clear" w:color="auto" w:fill="FFC6CE"/>
          </w:tcPr>
          <w:p w14:paraId="29EFC374" w14:textId="77777777" w:rsidR="00BA3048" w:rsidRDefault="00BA3048" w:rsidP="0072557F">
            <w:pPr>
              <w:pStyle w:val="TableParagraph"/>
              <w:spacing w:before="1" w:line="187" w:lineRule="exact"/>
              <w:rPr>
                <w:sz w:val="18"/>
              </w:rPr>
            </w:pPr>
            <w:r>
              <w:rPr>
                <w:color w:val="9C0005"/>
                <w:spacing w:val="-5"/>
                <w:sz w:val="18"/>
              </w:rPr>
              <w:t>Không</w:t>
            </w:r>
          </w:p>
        </w:tc>
        <w:tc>
          <w:tcPr>
            <w:tcW w:w="916" w:type="dxa"/>
            <w:shd w:val="clear" w:color="auto" w:fill="C5EECE"/>
          </w:tcPr>
          <w:p w14:paraId="6E29F8C1" w14:textId="77777777" w:rsidR="00BA3048" w:rsidRDefault="00BA3048" w:rsidP="0072557F">
            <w:pPr>
              <w:pStyle w:val="TableParagraph"/>
              <w:spacing w:before="1" w:line="187" w:lineRule="exact"/>
              <w:rPr>
                <w:sz w:val="18"/>
              </w:rPr>
            </w:pPr>
            <w:r>
              <w:rPr>
                <w:color w:val="006000"/>
                <w:spacing w:val="-5"/>
                <w:sz w:val="18"/>
              </w:rPr>
              <w:t>Có</w:t>
            </w:r>
          </w:p>
        </w:tc>
        <w:tc>
          <w:tcPr>
            <w:tcW w:w="916" w:type="dxa"/>
            <w:shd w:val="clear" w:color="auto" w:fill="C5EECE"/>
          </w:tcPr>
          <w:p w14:paraId="5B38E61E" w14:textId="77777777" w:rsidR="00BA3048" w:rsidRDefault="00BA3048" w:rsidP="0072557F">
            <w:pPr>
              <w:pStyle w:val="TableParagraph"/>
              <w:spacing w:before="1" w:line="187" w:lineRule="exact"/>
              <w:ind w:right="3"/>
              <w:rPr>
                <w:sz w:val="18"/>
              </w:rPr>
            </w:pPr>
            <w:r>
              <w:rPr>
                <w:color w:val="006000"/>
                <w:spacing w:val="-5"/>
                <w:sz w:val="18"/>
              </w:rPr>
              <w:t>Có</w:t>
            </w:r>
          </w:p>
        </w:tc>
      </w:tr>
      <w:tr w:rsidR="00BA3048" w14:paraId="7297F366" w14:textId="77777777" w:rsidTr="0072557F">
        <w:trPr>
          <w:trHeight w:val="205"/>
        </w:trPr>
        <w:tc>
          <w:tcPr>
            <w:tcW w:w="2607" w:type="dxa"/>
          </w:tcPr>
          <w:p w14:paraId="425F0B89" w14:textId="77777777" w:rsidR="00BA3048" w:rsidRDefault="00BA3048" w:rsidP="0072557F">
            <w:pPr>
              <w:pStyle w:val="TableParagraph"/>
              <w:spacing w:line="186" w:lineRule="exact"/>
              <w:ind w:left="11" w:right="3"/>
              <w:rPr>
                <w:sz w:val="18"/>
              </w:rPr>
            </w:pPr>
            <w:r>
              <w:rPr>
                <w:spacing w:val="-2"/>
                <w:sz w:val="18"/>
              </w:rPr>
              <w:t>Thương mại điện tử</w:t>
            </w:r>
          </w:p>
        </w:tc>
        <w:tc>
          <w:tcPr>
            <w:tcW w:w="913" w:type="dxa"/>
            <w:shd w:val="clear" w:color="auto" w:fill="C5EECE"/>
          </w:tcPr>
          <w:p w14:paraId="534A5777" w14:textId="77777777" w:rsidR="00BA3048" w:rsidRDefault="00BA3048" w:rsidP="0072557F">
            <w:pPr>
              <w:pStyle w:val="TableParagraph"/>
              <w:spacing w:line="186" w:lineRule="exact"/>
              <w:ind w:left="8"/>
              <w:rPr>
                <w:sz w:val="18"/>
              </w:rPr>
            </w:pPr>
            <w:r>
              <w:rPr>
                <w:color w:val="006000"/>
                <w:spacing w:val="-5"/>
                <w:sz w:val="18"/>
              </w:rPr>
              <w:t>Có</w:t>
            </w:r>
          </w:p>
        </w:tc>
        <w:tc>
          <w:tcPr>
            <w:tcW w:w="915" w:type="dxa"/>
            <w:shd w:val="clear" w:color="auto" w:fill="C5EECE"/>
          </w:tcPr>
          <w:p w14:paraId="660A621F" w14:textId="77777777" w:rsidR="00BA3048" w:rsidRDefault="00BA3048" w:rsidP="0072557F">
            <w:pPr>
              <w:pStyle w:val="TableParagraph"/>
              <w:spacing w:line="186" w:lineRule="exact"/>
              <w:ind w:left="9" w:right="1"/>
              <w:rPr>
                <w:sz w:val="18"/>
              </w:rPr>
            </w:pPr>
            <w:r>
              <w:rPr>
                <w:color w:val="006000"/>
                <w:spacing w:val="-5"/>
                <w:sz w:val="18"/>
              </w:rPr>
              <w:t>Có</w:t>
            </w:r>
          </w:p>
        </w:tc>
        <w:tc>
          <w:tcPr>
            <w:tcW w:w="913" w:type="dxa"/>
            <w:shd w:val="clear" w:color="auto" w:fill="FFC6CE"/>
          </w:tcPr>
          <w:p w14:paraId="37631CB3" w14:textId="77777777" w:rsidR="00BA3048" w:rsidRDefault="00BA3048" w:rsidP="0072557F">
            <w:pPr>
              <w:pStyle w:val="TableParagraph"/>
              <w:spacing w:line="186" w:lineRule="exact"/>
              <w:ind w:left="8" w:right="3"/>
              <w:rPr>
                <w:sz w:val="18"/>
              </w:rPr>
            </w:pPr>
            <w:r>
              <w:rPr>
                <w:color w:val="9C0005"/>
                <w:spacing w:val="-5"/>
                <w:sz w:val="18"/>
              </w:rPr>
              <w:t>Không</w:t>
            </w:r>
          </w:p>
        </w:tc>
        <w:tc>
          <w:tcPr>
            <w:tcW w:w="916" w:type="dxa"/>
            <w:shd w:val="clear" w:color="auto" w:fill="C5EECE"/>
          </w:tcPr>
          <w:p w14:paraId="7050C5E8" w14:textId="77777777" w:rsidR="00BA3048" w:rsidRDefault="00BA3048" w:rsidP="0072557F">
            <w:pPr>
              <w:pStyle w:val="TableParagraph"/>
              <w:spacing w:line="186" w:lineRule="exact"/>
              <w:ind w:left="23" w:right="18"/>
              <w:rPr>
                <w:sz w:val="18"/>
              </w:rPr>
            </w:pPr>
            <w:r>
              <w:rPr>
                <w:color w:val="006000"/>
                <w:spacing w:val="-5"/>
                <w:sz w:val="18"/>
              </w:rPr>
              <w:t>Có</w:t>
            </w:r>
          </w:p>
        </w:tc>
        <w:tc>
          <w:tcPr>
            <w:tcW w:w="913" w:type="dxa"/>
            <w:shd w:val="clear" w:color="auto" w:fill="C5EECE"/>
          </w:tcPr>
          <w:p w14:paraId="65C54F0A" w14:textId="77777777" w:rsidR="00BA3048" w:rsidRDefault="00BA3048" w:rsidP="0072557F">
            <w:pPr>
              <w:pStyle w:val="TableParagraph"/>
              <w:spacing w:line="186" w:lineRule="exact"/>
              <w:ind w:left="8" w:right="8"/>
              <w:rPr>
                <w:sz w:val="18"/>
              </w:rPr>
            </w:pPr>
            <w:r>
              <w:rPr>
                <w:color w:val="006000"/>
                <w:spacing w:val="-5"/>
                <w:sz w:val="18"/>
              </w:rPr>
              <w:t>Có</w:t>
            </w:r>
          </w:p>
        </w:tc>
        <w:tc>
          <w:tcPr>
            <w:tcW w:w="914" w:type="dxa"/>
            <w:shd w:val="clear" w:color="auto" w:fill="C5EECE"/>
          </w:tcPr>
          <w:p w14:paraId="5D7612EA" w14:textId="77777777" w:rsidR="00BA3048" w:rsidRDefault="00BA3048" w:rsidP="0072557F">
            <w:pPr>
              <w:pStyle w:val="TableParagraph"/>
              <w:spacing w:line="186" w:lineRule="exact"/>
              <w:rPr>
                <w:sz w:val="18"/>
              </w:rPr>
            </w:pPr>
            <w:r>
              <w:rPr>
                <w:color w:val="006000"/>
                <w:spacing w:val="-5"/>
                <w:sz w:val="18"/>
              </w:rPr>
              <w:t>Có</w:t>
            </w:r>
          </w:p>
        </w:tc>
        <w:tc>
          <w:tcPr>
            <w:tcW w:w="916" w:type="dxa"/>
            <w:shd w:val="clear" w:color="auto" w:fill="C5EECE"/>
          </w:tcPr>
          <w:p w14:paraId="15C08482" w14:textId="77777777" w:rsidR="00BA3048" w:rsidRDefault="00BA3048" w:rsidP="0072557F">
            <w:pPr>
              <w:pStyle w:val="TableParagraph"/>
              <w:spacing w:line="186" w:lineRule="exact"/>
              <w:rPr>
                <w:sz w:val="18"/>
              </w:rPr>
            </w:pPr>
            <w:r>
              <w:rPr>
                <w:color w:val="006000"/>
                <w:spacing w:val="-5"/>
                <w:sz w:val="18"/>
              </w:rPr>
              <w:t>Có</w:t>
            </w:r>
          </w:p>
        </w:tc>
        <w:tc>
          <w:tcPr>
            <w:tcW w:w="916" w:type="dxa"/>
            <w:shd w:val="clear" w:color="auto" w:fill="C5EECE"/>
          </w:tcPr>
          <w:p w14:paraId="15A83F7A" w14:textId="77777777" w:rsidR="00BA3048" w:rsidRDefault="00BA3048" w:rsidP="0072557F">
            <w:pPr>
              <w:pStyle w:val="TableParagraph"/>
              <w:spacing w:line="186" w:lineRule="exact"/>
              <w:ind w:right="3"/>
              <w:rPr>
                <w:sz w:val="18"/>
              </w:rPr>
            </w:pPr>
            <w:r>
              <w:rPr>
                <w:color w:val="006000"/>
                <w:spacing w:val="-5"/>
                <w:sz w:val="18"/>
              </w:rPr>
              <w:t>Có</w:t>
            </w:r>
          </w:p>
        </w:tc>
      </w:tr>
      <w:tr w:rsidR="00BA3048" w14:paraId="260DB662" w14:textId="77777777" w:rsidTr="0072557F">
        <w:trPr>
          <w:trHeight w:val="208"/>
        </w:trPr>
        <w:tc>
          <w:tcPr>
            <w:tcW w:w="2607" w:type="dxa"/>
          </w:tcPr>
          <w:p w14:paraId="4A618637" w14:textId="77777777" w:rsidR="00BA3048" w:rsidRDefault="00BA3048" w:rsidP="0072557F">
            <w:pPr>
              <w:pStyle w:val="TableParagraph"/>
              <w:spacing w:line="188" w:lineRule="exact"/>
              <w:ind w:left="11" w:right="3"/>
              <w:rPr>
                <w:sz w:val="18"/>
              </w:rPr>
            </w:pPr>
            <w:r>
              <w:rPr>
                <w:sz w:val="18"/>
              </w:rPr>
              <w:t>Bảo vệ người tiêu dùng trực tuyến</w:t>
            </w:r>
          </w:p>
        </w:tc>
        <w:tc>
          <w:tcPr>
            <w:tcW w:w="913" w:type="dxa"/>
            <w:shd w:val="clear" w:color="auto" w:fill="C5EECE"/>
          </w:tcPr>
          <w:p w14:paraId="1A66D70E" w14:textId="77777777" w:rsidR="00BA3048" w:rsidRDefault="00BA3048" w:rsidP="0072557F">
            <w:pPr>
              <w:pStyle w:val="TableParagraph"/>
              <w:spacing w:line="188" w:lineRule="exact"/>
              <w:ind w:left="8"/>
              <w:rPr>
                <w:sz w:val="18"/>
              </w:rPr>
            </w:pPr>
            <w:r>
              <w:rPr>
                <w:color w:val="006000"/>
                <w:spacing w:val="-5"/>
                <w:sz w:val="18"/>
              </w:rPr>
              <w:t>Có</w:t>
            </w:r>
          </w:p>
        </w:tc>
        <w:tc>
          <w:tcPr>
            <w:tcW w:w="915" w:type="dxa"/>
            <w:shd w:val="clear" w:color="auto" w:fill="FFC6CE"/>
          </w:tcPr>
          <w:p w14:paraId="7654FD37" w14:textId="77777777" w:rsidR="00BA3048" w:rsidRDefault="00BA3048" w:rsidP="0072557F">
            <w:pPr>
              <w:pStyle w:val="TableParagraph"/>
              <w:spacing w:line="188" w:lineRule="exact"/>
              <w:ind w:left="9"/>
              <w:rPr>
                <w:sz w:val="18"/>
              </w:rPr>
            </w:pPr>
            <w:r>
              <w:rPr>
                <w:color w:val="9C0005"/>
                <w:spacing w:val="-5"/>
                <w:sz w:val="18"/>
              </w:rPr>
              <w:t>Không</w:t>
            </w:r>
          </w:p>
        </w:tc>
        <w:tc>
          <w:tcPr>
            <w:tcW w:w="913" w:type="dxa"/>
            <w:shd w:val="clear" w:color="auto" w:fill="FFC6CE"/>
          </w:tcPr>
          <w:p w14:paraId="35830B9C" w14:textId="77777777" w:rsidR="00BA3048" w:rsidRDefault="00BA3048" w:rsidP="0072557F">
            <w:pPr>
              <w:pStyle w:val="TableParagraph"/>
              <w:spacing w:line="188" w:lineRule="exact"/>
              <w:ind w:left="8" w:right="3"/>
              <w:rPr>
                <w:sz w:val="18"/>
              </w:rPr>
            </w:pPr>
            <w:r>
              <w:rPr>
                <w:color w:val="9C0005"/>
                <w:spacing w:val="-5"/>
                <w:sz w:val="18"/>
              </w:rPr>
              <w:t>Không</w:t>
            </w:r>
          </w:p>
        </w:tc>
        <w:tc>
          <w:tcPr>
            <w:tcW w:w="916" w:type="dxa"/>
            <w:shd w:val="clear" w:color="auto" w:fill="FFC6CE"/>
          </w:tcPr>
          <w:p w14:paraId="7F613769" w14:textId="77777777" w:rsidR="00BA3048" w:rsidRDefault="00BA3048" w:rsidP="0072557F">
            <w:pPr>
              <w:pStyle w:val="TableParagraph"/>
              <w:spacing w:line="188" w:lineRule="exact"/>
              <w:ind w:left="23" w:right="18"/>
              <w:rPr>
                <w:sz w:val="18"/>
              </w:rPr>
            </w:pPr>
            <w:r>
              <w:rPr>
                <w:color w:val="9C0005"/>
                <w:spacing w:val="-5"/>
                <w:sz w:val="18"/>
              </w:rPr>
              <w:t>Không</w:t>
            </w:r>
          </w:p>
        </w:tc>
        <w:tc>
          <w:tcPr>
            <w:tcW w:w="913" w:type="dxa"/>
            <w:shd w:val="clear" w:color="auto" w:fill="C5EECE"/>
          </w:tcPr>
          <w:p w14:paraId="4F97ABE2" w14:textId="77777777" w:rsidR="00BA3048" w:rsidRDefault="00BA3048" w:rsidP="0072557F">
            <w:pPr>
              <w:pStyle w:val="TableParagraph"/>
              <w:spacing w:line="188" w:lineRule="exact"/>
              <w:ind w:left="8" w:right="8"/>
              <w:rPr>
                <w:sz w:val="18"/>
              </w:rPr>
            </w:pPr>
            <w:r>
              <w:rPr>
                <w:color w:val="006000"/>
                <w:spacing w:val="-5"/>
                <w:sz w:val="18"/>
              </w:rPr>
              <w:t>Có</w:t>
            </w:r>
          </w:p>
        </w:tc>
        <w:tc>
          <w:tcPr>
            <w:tcW w:w="914" w:type="dxa"/>
            <w:shd w:val="clear" w:color="auto" w:fill="FFC6CE"/>
          </w:tcPr>
          <w:p w14:paraId="08A9D6F2" w14:textId="77777777" w:rsidR="00BA3048" w:rsidRDefault="00BA3048" w:rsidP="0072557F">
            <w:pPr>
              <w:pStyle w:val="TableParagraph"/>
              <w:spacing w:line="188" w:lineRule="exact"/>
              <w:rPr>
                <w:sz w:val="18"/>
              </w:rPr>
            </w:pPr>
            <w:r>
              <w:rPr>
                <w:color w:val="9C0005"/>
                <w:spacing w:val="-5"/>
                <w:sz w:val="18"/>
              </w:rPr>
              <w:t>Không</w:t>
            </w:r>
          </w:p>
        </w:tc>
        <w:tc>
          <w:tcPr>
            <w:tcW w:w="916" w:type="dxa"/>
            <w:shd w:val="clear" w:color="auto" w:fill="FFC6CE"/>
          </w:tcPr>
          <w:p w14:paraId="76A7AD38" w14:textId="77777777" w:rsidR="00BA3048" w:rsidRDefault="00BA3048" w:rsidP="0072557F">
            <w:pPr>
              <w:pStyle w:val="TableParagraph"/>
              <w:spacing w:line="188" w:lineRule="exact"/>
              <w:rPr>
                <w:sz w:val="18"/>
              </w:rPr>
            </w:pPr>
            <w:r>
              <w:rPr>
                <w:color w:val="9C0005"/>
                <w:spacing w:val="-5"/>
                <w:sz w:val="18"/>
              </w:rPr>
              <w:t>Không</w:t>
            </w:r>
          </w:p>
        </w:tc>
        <w:tc>
          <w:tcPr>
            <w:tcW w:w="916" w:type="dxa"/>
            <w:shd w:val="clear" w:color="auto" w:fill="C5EECE"/>
          </w:tcPr>
          <w:p w14:paraId="19AD3D19" w14:textId="77777777" w:rsidR="00BA3048" w:rsidRDefault="00BA3048" w:rsidP="0072557F">
            <w:pPr>
              <w:pStyle w:val="TableParagraph"/>
              <w:spacing w:line="188" w:lineRule="exact"/>
              <w:ind w:right="3"/>
              <w:rPr>
                <w:sz w:val="18"/>
              </w:rPr>
            </w:pPr>
            <w:r>
              <w:rPr>
                <w:color w:val="006000"/>
                <w:spacing w:val="-5"/>
                <w:sz w:val="18"/>
              </w:rPr>
              <w:t>Có</w:t>
            </w:r>
          </w:p>
        </w:tc>
      </w:tr>
      <w:tr w:rsidR="00BA3048" w14:paraId="15A6FA9D" w14:textId="77777777" w:rsidTr="0072557F">
        <w:trPr>
          <w:trHeight w:val="206"/>
        </w:trPr>
        <w:tc>
          <w:tcPr>
            <w:tcW w:w="2607" w:type="dxa"/>
          </w:tcPr>
          <w:p w14:paraId="771AA052" w14:textId="77777777" w:rsidR="00BA3048" w:rsidRDefault="00BA3048" w:rsidP="0072557F">
            <w:pPr>
              <w:pStyle w:val="TableParagraph"/>
              <w:spacing w:line="186" w:lineRule="exact"/>
              <w:ind w:left="11" w:right="3"/>
              <w:rPr>
                <w:sz w:val="18"/>
              </w:rPr>
            </w:pPr>
            <w:r>
              <w:rPr>
                <w:sz w:val="18"/>
              </w:rPr>
              <w:t>Bảo vệ dữ liệu cá nhân</w:t>
            </w:r>
          </w:p>
        </w:tc>
        <w:tc>
          <w:tcPr>
            <w:tcW w:w="913" w:type="dxa"/>
            <w:shd w:val="clear" w:color="auto" w:fill="C5EECE"/>
          </w:tcPr>
          <w:p w14:paraId="53855802" w14:textId="77777777" w:rsidR="00BA3048" w:rsidRDefault="00BA3048" w:rsidP="0072557F">
            <w:pPr>
              <w:pStyle w:val="TableParagraph"/>
              <w:spacing w:line="186" w:lineRule="exact"/>
              <w:ind w:left="8"/>
              <w:rPr>
                <w:sz w:val="18"/>
              </w:rPr>
            </w:pPr>
            <w:r>
              <w:rPr>
                <w:color w:val="006000"/>
                <w:spacing w:val="-5"/>
                <w:sz w:val="18"/>
              </w:rPr>
              <w:t>Có</w:t>
            </w:r>
          </w:p>
        </w:tc>
        <w:tc>
          <w:tcPr>
            <w:tcW w:w="915" w:type="dxa"/>
            <w:shd w:val="clear" w:color="auto" w:fill="FFC6CE"/>
          </w:tcPr>
          <w:p w14:paraId="3D8E260F" w14:textId="77777777" w:rsidR="00BA3048" w:rsidRDefault="00BA3048" w:rsidP="0072557F">
            <w:pPr>
              <w:pStyle w:val="TableParagraph"/>
              <w:spacing w:line="186" w:lineRule="exact"/>
              <w:ind w:left="9"/>
              <w:rPr>
                <w:sz w:val="18"/>
              </w:rPr>
            </w:pPr>
            <w:r>
              <w:rPr>
                <w:color w:val="9C0005"/>
                <w:spacing w:val="-5"/>
                <w:sz w:val="18"/>
              </w:rPr>
              <w:t>Không</w:t>
            </w:r>
          </w:p>
        </w:tc>
        <w:tc>
          <w:tcPr>
            <w:tcW w:w="913" w:type="dxa"/>
            <w:shd w:val="clear" w:color="auto" w:fill="FFC6CE"/>
          </w:tcPr>
          <w:p w14:paraId="1156E56B" w14:textId="77777777" w:rsidR="00BA3048" w:rsidRDefault="00BA3048" w:rsidP="0072557F">
            <w:pPr>
              <w:pStyle w:val="TableParagraph"/>
              <w:spacing w:line="186" w:lineRule="exact"/>
              <w:ind w:left="8" w:right="3"/>
              <w:rPr>
                <w:sz w:val="18"/>
              </w:rPr>
            </w:pPr>
            <w:r>
              <w:rPr>
                <w:color w:val="9C0005"/>
                <w:spacing w:val="-5"/>
                <w:sz w:val="18"/>
              </w:rPr>
              <w:t>Không</w:t>
            </w:r>
          </w:p>
        </w:tc>
        <w:tc>
          <w:tcPr>
            <w:tcW w:w="916" w:type="dxa"/>
            <w:shd w:val="clear" w:color="auto" w:fill="FFC6CE"/>
          </w:tcPr>
          <w:p w14:paraId="4DABF6CA" w14:textId="77777777" w:rsidR="00BA3048" w:rsidRDefault="00BA3048" w:rsidP="0072557F">
            <w:pPr>
              <w:pStyle w:val="TableParagraph"/>
              <w:spacing w:line="186" w:lineRule="exact"/>
              <w:ind w:left="23" w:right="18"/>
              <w:rPr>
                <w:sz w:val="18"/>
              </w:rPr>
            </w:pPr>
            <w:r>
              <w:rPr>
                <w:color w:val="9C0005"/>
                <w:spacing w:val="-5"/>
                <w:sz w:val="18"/>
              </w:rPr>
              <w:t>Không</w:t>
            </w:r>
          </w:p>
        </w:tc>
        <w:tc>
          <w:tcPr>
            <w:tcW w:w="913" w:type="dxa"/>
            <w:shd w:val="clear" w:color="auto" w:fill="C5EECE"/>
          </w:tcPr>
          <w:p w14:paraId="592770B5" w14:textId="77777777" w:rsidR="00BA3048" w:rsidRDefault="00BA3048" w:rsidP="0072557F">
            <w:pPr>
              <w:pStyle w:val="TableParagraph"/>
              <w:spacing w:line="186" w:lineRule="exact"/>
              <w:ind w:left="8" w:right="8"/>
              <w:rPr>
                <w:sz w:val="18"/>
              </w:rPr>
            </w:pPr>
            <w:r>
              <w:rPr>
                <w:color w:val="006000"/>
                <w:spacing w:val="-5"/>
                <w:sz w:val="18"/>
              </w:rPr>
              <w:t>Có</w:t>
            </w:r>
          </w:p>
        </w:tc>
        <w:tc>
          <w:tcPr>
            <w:tcW w:w="914" w:type="dxa"/>
            <w:shd w:val="clear" w:color="auto" w:fill="FFC6CE"/>
          </w:tcPr>
          <w:p w14:paraId="591BBAFA" w14:textId="77777777" w:rsidR="00BA3048" w:rsidRDefault="00BA3048" w:rsidP="0072557F">
            <w:pPr>
              <w:pStyle w:val="TableParagraph"/>
              <w:spacing w:line="186" w:lineRule="exact"/>
              <w:rPr>
                <w:sz w:val="18"/>
              </w:rPr>
            </w:pPr>
            <w:r>
              <w:rPr>
                <w:color w:val="9C0005"/>
                <w:spacing w:val="-5"/>
                <w:sz w:val="18"/>
              </w:rPr>
              <w:t>Không</w:t>
            </w:r>
          </w:p>
        </w:tc>
        <w:tc>
          <w:tcPr>
            <w:tcW w:w="916" w:type="dxa"/>
            <w:shd w:val="clear" w:color="auto" w:fill="FFC6CE"/>
          </w:tcPr>
          <w:p w14:paraId="17E0DFE4" w14:textId="77777777" w:rsidR="00BA3048" w:rsidRDefault="00BA3048" w:rsidP="0072557F">
            <w:pPr>
              <w:pStyle w:val="TableParagraph"/>
              <w:spacing w:line="186" w:lineRule="exact"/>
              <w:rPr>
                <w:sz w:val="18"/>
              </w:rPr>
            </w:pPr>
            <w:r>
              <w:rPr>
                <w:color w:val="9C0005"/>
                <w:spacing w:val="-5"/>
                <w:sz w:val="18"/>
              </w:rPr>
              <w:t>Không</w:t>
            </w:r>
          </w:p>
        </w:tc>
        <w:tc>
          <w:tcPr>
            <w:tcW w:w="916" w:type="dxa"/>
            <w:shd w:val="clear" w:color="auto" w:fill="C5EECE"/>
          </w:tcPr>
          <w:p w14:paraId="28F9E3DA" w14:textId="77777777" w:rsidR="00BA3048" w:rsidRDefault="00BA3048" w:rsidP="0072557F">
            <w:pPr>
              <w:pStyle w:val="TableParagraph"/>
              <w:spacing w:line="186" w:lineRule="exact"/>
              <w:ind w:right="3"/>
              <w:rPr>
                <w:sz w:val="18"/>
              </w:rPr>
            </w:pPr>
            <w:r>
              <w:rPr>
                <w:color w:val="006000"/>
                <w:spacing w:val="-5"/>
                <w:sz w:val="18"/>
              </w:rPr>
              <w:t>Có</w:t>
            </w:r>
          </w:p>
        </w:tc>
      </w:tr>
      <w:tr w:rsidR="00BA3048" w14:paraId="592C044D" w14:textId="77777777" w:rsidTr="0072557F">
        <w:trPr>
          <w:trHeight w:val="208"/>
        </w:trPr>
        <w:tc>
          <w:tcPr>
            <w:tcW w:w="2607" w:type="dxa"/>
          </w:tcPr>
          <w:p w14:paraId="41E91966" w14:textId="77777777" w:rsidR="00BA3048" w:rsidRDefault="00BA3048" w:rsidP="0072557F">
            <w:pPr>
              <w:pStyle w:val="TableParagraph"/>
              <w:spacing w:line="188" w:lineRule="exact"/>
              <w:ind w:left="11" w:right="1"/>
              <w:rPr>
                <w:sz w:val="18"/>
              </w:rPr>
            </w:pPr>
            <w:r>
              <w:rPr>
                <w:sz w:val="18"/>
              </w:rPr>
              <w:t>Luồng dữ liệu</w:t>
            </w:r>
          </w:p>
        </w:tc>
        <w:tc>
          <w:tcPr>
            <w:tcW w:w="913" w:type="dxa"/>
            <w:shd w:val="clear" w:color="auto" w:fill="C5EECE"/>
          </w:tcPr>
          <w:p w14:paraId="26803905" w14:textId="77777777" w:rsidR="00BA3048" w:rsidRDefault="00BA3048" w:rsidP="0072557F">
            <w:pPr>
              <w:pStyle w:val="TableParagraph"/>
              <w:spacing w:line="188" w:lineRule="exact"/>
              <w:ind w:left="8"/>
              <w:rPr>
                <w:sz w:val="18"/>
              </w:rPr>
            </w:pPr>
            <w:r>
              <w:rPr>
                <w:color w:val="006000"/>
                <w:spacing w:val="-5"/>
                <w:sz w:val="18"/>
              </w:rPr>
              <w:t>Có</w:t>
            </w:r>
          </w:p>
        </w:tc>
        <w:tc>
          <w:tcPr>
            <w:tcW w:w="915" w:type="dxa"/>
            <w:shd w:val="clear" w:color="auto" w:fill="FFC6CE"/>
          </w:tcPr>
          <w:p w14:paraId="20183BED" w14:textId="77777777" w:rsidR="00BA3048" w:rsidRDefault="00BA3048" w:rsidP="0072557F">
            <w:pPr>
              <w:pStyle w:val="TableParagraph"/>
              <w:spacing w:line="188" w:lineRule="exact"/>
              <w:ind w:left="9"/>
              <w:rPr>
                <w:sz w:val="18"/>
              </w:rPr>
            </w:pPr>
            <w:r>
              <w:rPr>
                <w:color w:val="9C0005"/>
                <w:spacing w:val="-5"/>
                <w:sz w:val="18"/>
              </w:rPr>
              <w:t>Không</w:t>
            </w:r>
          </w:p>
        </w:tc>
        <w:tc>
          <w:tcPr>
            <w:tcW w:w="913" w:type="dxa"/>
            <w:shd w:val="clear" w:color="auto" w:fill="FFC6CE"/>
          </w:tcPr>
          <w:p w14:paraId="5CBFB508" w14:textId="77777777" w:rsidR="00BA3048" w:rsidRDefault="00BA3048" w:rsidP="0072557F">
            <w:pPr>
              <w:pStyle w:val="TableParagraph"/>
              <w:spacing w:line="188" w:lineRule="exact"/>
              <w:ind w:left="8" w:right="3"/>
              <w:rPr>
                <w:sz w:val="18"/>
              </w:rPr>
            </w:pPr>
            <w:r>
              <w:rPr>
                <w:color w:val="9C0005"/>
                <w:spacing w:val="-5"/>
                <w:sz w:val="18"/>
              </w:rPr>
              <w:t>Không</w:t>
            </w:r>
          </w:p>
        </w:tc>
        <w:tc>
          <w:tcPr>
            <w:tcW w:w="916" w:type="dxa"/>
            <w:shd w:val="clear" w:color="auto" w:fill="FFC6CE"/>
          </w:tcPr>
          <w:p w14:paraId="4190EE1D" w14:textId="77777777" w:rsidR="00BA3048" w:rsidRDefault="00BA3048" w:rsidP="0072557F">
            <w:pPr>
              <w:pStyle w:val="TableParagraph"/>
              <w:spacing w:line="188" w:lineRule="exact"/>
              <w:ind w:left="23" w:right="18"/>
              <w:rPr>
                <w:sz w:val="18"/>
              </w:rPr>
            </w:pPr>
            <w:r>
              <w:rPr>
                <w:color w:val="9C0005"/>
                <w:spacing w:val="-5"/>
                <w:sz w:val="18"/>
              </w:rPr>
              <w:t>Không</w:t>
            </w:r>
          </w:p>
        </w:tc>
        <w:tc>
          <w:tcPr>
            <w:tcW w:w="913" w:type="dxa"/>
            <w:shd w:val="clear" w:color="auto" w:fill="FFC6CE"/>
          </w:tcPr>
          <w:p w14:paraId="700BB230" w14:textId="77777777" w:rsidR="00BA3048" w:rsidRDefault="00BA3048" w:rsidP="0072557F">
            <w:pPr>
              <w:pStyle w:val="TableParagraph"/>
              <w:spacing w:line="188" w:lineRule="exact"/>
              <w:ind w:left="8" w:right="8"/>
              <w:rPr>
                <w:sz w:val="18"/>
              </w:rPr>
            </w:pPr>
            <w:r>
              <w:rPr>
                <w:color w:val="9C0005"/>
                <w:spacing w:val="-5"/>
                <w:sz w:val="18"/>
              </w:rPr>
              <w:t>Không</w:t>
            </w:r>
          </w:p>
        </w:tc>
        <w:tc>
          <w:tcPr>
            <w:tcW w:w="914" w:type="dxa"/>
            <w:shd w:val="clear" w:color="auto" w:fill="FFC6CE"/>
          </w:tcPr>
          <w:p w14:paraId="0BBFCB9C" w14:textId="77777777" w:rsidR="00BA3048" w:rsidRDefault="00BA3048" w:rsidP="0072557F">
            <w:pPr>
              <w:pStyle w:val="TableParagraph"/>
              <w:spacing w:line="188" w:lineRule="exact"/>
              <w:rPr>
                <w:sz w:val="18"/>
              </w:rPr>
            </w:pPr>
            <w:r>
              <w:rPr>
                <w:color w:val="9C0005"/>
                <w:spacing w:val="-5"/>
                <w:sz w:val="18"/>
              </w:rPr>
              <w:t>Không</w:t>
            </w:r>
          </w:p>
        </w:tc>
        <w:tc>
          <w:tcPr>
            <w:tcW w:w="916" w:type="dxa"/>
            <w:shd w:val="clear" w:color="auto" w:fill="FFC6CE"/>
          </w:tcPr>
          <w:p w14:paraId="57F2D000" w14:textId="77777777" w:rsidR="00BA3048" w:rsidRDefault="00BA3048" w:rsidP="0072557F">
            <w:pPr>
              <w:pStyle w:val="TableParagraph"/>
              <w:spacing w:line="188" w:lineRule="exact"/>
              <w:rPr>
                <w:sz w:val="18"/>
              </w:rPr>
            </w:pPr>
            <w:r>
              <w:rPr>
                <w:color w:val="9C0005"/>
                <w:spacing w:val="-5"/>
                <w:sz w:val="18"/>
              </w:rPr>
              <w:t>Không</w:t>
            </w:r>
          </w:p>
        </w:tc>
        <w:tc>
          <w:tcPr>
            <w:tcW w:w="916" w:type="dxa"/>
            <w:shd w:val="clear" w:color="auto" w:fill="C5EECE"/>
          </w:tcPr>
          <w:p w14:paraId="19226FE9" w14:textId="77777777" w:rsidR="00BA3048" w:rsidRDefault="00BA3048" w:rsidP="0072557F">
            <w:pPr>
              <w:pStyle w:val="TableParagraph"/>
              <w:spacing w:line="188" w:lineRule="exact"/>
              <w:ind w:right="3"/>
              <w:rPr>
                <w:sz w:val="18"/>
              </w:rPr>
            </w:pPr>
            <w:r>
              <w:rPr>
                <w:color w:val="006000"/>
                <w:spacing w:val="-5"/>
                <w:sz w:val="18"/>
              </w:rPr>
              <w:t>Có</w:t>
            </w:r>
          </w:p>
        </w:tc>
      </w:tr>
    </w:tbl>
    <w:p w14:paraId="7A808B9A" w14:textId="77777777" w:rsidR="00BA3048" w:rsidRDefault="00BA3048" w:rsidP="009D3165">
      <w:pPr>
        <w:spacing w:before="10"/>
        <w:ind w:left="566"/>
        <w:jc w:val="both"/>
        <w:rPr>
          <w:sz w:val="18"/>
        </w:rPr>
      </w:pPr>
      <w:r>
        <w:rPr>
          <w:sz w:val="18"/>
        </w:rPr>
        <w:t>Nguồn: Tổng hợp của tác giả từ ESCAP APTIAD (2024)</w:t>
      </w:r>
    </w:p>
    <w:p w14:paraId="30789027" w14:textId="311DA36C" w:rsidR="00BA3048" w:rsidRDefault="00BA3048" w:rsidP="003D01A7">
      <w:pPr>
        <w:pStyle w:val="Heading3"/>
        <w:numPr>
          <w:ilvl w:val="2"/>
          <w:numId w:val="83"/>
        </w:numPr>
        <w:tabs>
          <w:tab w:val="left" w:pos="1419"/>
        </w:tabs>
        <w:spacing w:before="74"/>
      </w:pPr>
      <w:bookmarkStart w:id="333" w:name="_bookmark340"/>
      <w:bookmarkStart w:id="334" w:name="_bookmark341"/>
      <w:bookmarkEnd w:id="333"/>
      <w:bookmarkEnd w:id="334"/>
      <w:r>
        <w:rPr>
          <w:color w:val="001F5F"/>
          <w:spacing w:val="-2"/>
        </w:rPr>
        <w:t>Khác</w:t>
      </w:r>
    </w:p>
    <w:p w14:paraId="1C3EEFBA" w14:textId="77777777" w:rsidR="00BA3048" w:rsidRDefault="00BA3048" w:rsidP="009D3165">
      <w:pPr>
        <w:pStyle w:val="BodyText"/>
        <w:spacing w:before="27"/>
        <w:rPr>
          <w:rFonts w:ascii="Arial"/>
          <w:b/>
          <w:sz w:val="22"/>
        </w:rPr>
      </w:pPr>
    </w:p>
    <w:p w14:paraId="357F77F4" w14:textId="77777777" w:rsidR="00BA3048" w:rsidRDefault="00BA3048" w:rsidP="009D3165">
      <w:pPr>
        <w:pStyle w:val="Heading7"/>
      </w:pPr>
      <w:r>
        <w:rPr>
          <w:spacing w:val="-2"/>
        </w:rPr>
        <w:t>Số liệu thống kê</w:t>
      </w:r>
      <w:hyperlink w:anchor="_bookmark342" w:history="1">
        <w:r>
          <w:rPr>
            <w:spacing w:val="-2"/>
            <w:vertAlign w:val="superscript"/>
          </w:rPr>
          <w:t>256</w:t>
        </w:r>
      </w:hyperlink>
    </w:p>
    <w:p w14:paraId="7629AD1F" w14:textId="77777777" w:rsidR="00BA3048" w:rsidRDefault="00BA3048" w:rsidP="009D3165">
      <w:pPr>
        <w:pStyle w:val="BodyText"/>
        <w:spacing w:before="20"/>
        <w:rPr>
          <w:rFonts w:ascii="Arial"/>
          <w:b/>
          <w:i/>
        </w:rPr>
      </w:pPr>
    </w:p>
    <w:p w14:paraId="37E3642A" w14:textId="5A0751CC" w:rsidR="00BA3048" w:rsidRDefault="00BA3048" w:rsidP="009D3165">
      <w:pPr>
        <w:pStyle w:val="BodyText"/>
        <w:spacing w:line="252" w:lineRule="auto"/>
        <w:ind w:left="566" w:right="567"/>
        <w:jc w:val="both"/>
      </w:pPr>
      <w:r>
        <w:rPr>
          <w:rFonts w:ascii="Arial" w:hAnsi="Arial"/>
          <w:b/>
        </w:rPr>
        <w:t>Mục tiêu ngành</w:t>
      </w:r>
      <w:r>
        <w:t xml:space="preserve">. Hệ thống thống kê Cộng đồng ASEAN (ACSS) là chìa khóa để giám sát các thành tựu của </w:t>
      </w:r>
      <w:r w:rsidR="006B55ED">
        <w:t>Kế hoạch tổng thể AEC 2025</w:t>
      </w:r>
      <w:r>
        <w:t xml:space="preserve">. Bằng cách cung cấp dữ liệu chính xác và kịp thời, ACSS tạo điều kiện thuận lợi cho việc giám sát các chỉ số thống kê, cho phép các nhà hoạch định chính sách và các bên liên quan khác đánh giá tiến độ, xác định lỗ hổng và đảm bảo thực hiện hiệu quả </w:t>
      </w:r>
      <w:r w:rsidR="006B55ED">
        <w:t>Kế hoạch tổng thể AEC 2025</w:t>
      </w:r>
      <w:r>
        <w:t>. Kế hoạch Chiến lược ACSS 2016-2025 (và Kế hoạch Chiến lược ACSS cập nhật 2021-2025) nhằm cung cấp khuôn khổ tạo điều kiện, điều phối, sản xuất, hài hòa, phổ biến và truyền thông hiệu quả các số liệu thống kê của ASEAN thông qua bốn chiến lược lớn,</w:t>
      </w:r>
      <w:hyperlink w:anchor="_bookmark343" w:history="1">
        <w:r>
          <w:rPr>
            <w:position w:val="6"/>
            <w:sz w:val="13"/>
          </w:rPr>
          <w:t xml:space="preserve"> 257</w:t>
        </w:r>
      </w:hyperlink>
      <w:r>
        <w:rPr>
          <w:spacing w:val="40"/>
          <w:position w:val="6"/>
          <w:sz w:val="13"/>
        </w:rPr>
        <w:t xml:space="preserve"> </w:t>
      </w:r>
      <w:r>
        <w:t>cụ thể là:</w:t>
      </w:r>
    </w:p>
    <w:p w14:paraId="29867A4C" w14:textId="18F7177F" w:rsidR="00BA3048" w:rsidRDefault="00C8378B" w:rsidP="00C8378B">
      <w:pPr>
        <w:pStyle w:val="ListParagraph"/>
        <w:tabs>
          <w:tab w:val="left" w:pos="1287"/>
        </w:tabs>
        <w:spacing w:before="183"/>
        <w:ind w:left="720" w:firstLine="0"/>
        <w:rPr>
          <w:sz w:val="20"/>
        </w:rPr>
      </w:pPr>
      <w:r>
        <w:rPr>
          <w:sz w:val="20"/>
        </w:rPr>
        <w:t>T</w:t>
      </w:r>
      <w:r w:rsidR="00BA3048">
        <w:rPr>
          <w:sz w:val="20"/>
        </w:rPr>
        <w:t>ăng cường thể chế, tăng cường ACSS và tính bền vững của nó</w:t>
      </w:r>
    </w:p>
    <w:p w14:paraId="270E83B0" w14:textId="77777777" w:rsidR="00BA3048" w:rsidRDefault="00BA3048" w:rsidP="00C8378B">
      <w:pPr>
        <w:pStyle w:val="ListParagraph"/>
        <w:tabs>
          <w:tab w:val="left" w:pos="1287"/>
        </w:tabs>
        <w:spacing w:before="16"/>
        <w:ind w:left="720" w:firstLine="0"/>
        <w:rPr>
          <w:sz w:val="20"/>
        </w:rPr>
      </w:pPr>
      <w:r>
        <w:rPr>
          <w:sz w:val="20"/>
        </w:rPr>
        <w:t>Cải thiện khả năng đáp ứng nhu cầu dữ liệu lớn hơn của ASEAN</w:t>
      </w:r>
    </w:p>
    <w:p w14:paraId="72DEB4C0" w14:textId="77777777" w:rsidR="00BA3048" w:rsidRDefault="00BA3048" w:rsidP="00C8378B">
      <w:pPr>
        <w:pStyle w:val="ListParagraph"/>
        <w:tabs>
          <w:tab w:val="left" w:pos="1287"/>
        </w:tabs>
        <w:spacing w:before="17"/>
        <w:ind w:left="720" w:firstLine="0"/>
        <w:rPr>
          <w:sz w:val="20"/>
        </w:rPr>
      </w:pPr>
      <w:r>
        <w:rPr>
          <w:sz w:val="20"/>
        </w:rPr>
        <w:t>Tăng cường phổ biến, truyền thông, khả năng hiển thị và sử dụng số liệu thống kê của ASEAN</w:t>
      </w:r>
    </w:p>
    <w:p w14:paraId="64C92455" w14:textId="77777777" w:rsidR="00BA3048" w:rsidRDefault="00BA3048" w:rsidP="00C8378B">
      <w:pPr>
        <w:pStyle w:val="ListParagraph"/>
        <w:tabs>
          <w:tab w:val="left" w:pos="1287"/>
        </w:tabs>
        <w:spacing w:before="16"/>
        <w:ind w:left="720" w:firstLine="0"/>
        <w:rPr>
          <w:sz w:val="20"/>
        </w:rPr>
      </w:pPr>
      <w:r>
        <w:rPr>
          <w:sz w:val="20"/>
        </w:rPr>
        <w:t>Thu hẹp khoảng cách hướng tới phát triển thống kê bền vững.</w:t>
      </w:r>
    </w:p>
    <w:p w14:paraId="1383B104" w14:textId="77777777" w:rsidR="00BA3048" w:rsidRDefault="00BA3048" w:rsidP="009D3165">
      <w:pPr>
        <w:pStyle w:val="BodyText"/>
        <w:spacing w:before="174" w:line="252" w:lineRule="auto"/>
        <w:ind w:left="566" w:right="565"/>
        <w:jc w:val="both"/>
      </w:pPr>
      <w:r>
        <w:rPr>
          <w:rFonts w:ascii="Arial"/>
          <w:b/>
        </w:rPr>
        <w:t>T</w:t>
      </w:r>
      <w:r>
        <w:rPr>
          <w:rFonts w:ascii="Arial"/>
          <w:b/>
        </w:rPr>
        <w:t>ì</w:t>
      </w:r>
      <w:r>
        <w:rPr>
          <w:rFonts w:ascii="Arial"/>
          <w:b/>
        </w:rPr>
        <w:t>nh tr</w:t>
      </w:r>
      <w:r>
        <w:rPr>
          <w:rFonts w:ascii="Arial"/>
          <w:b/>
        </w:rPr>
        <w:t>ạ</w:t>
      </w:r>
      <w:r>
        <w:rPr>
          <w:rFonts w:ascii="Arial"/>
          <w:b/>
        </w:rPr>
        <w:t>ng th</w:t>
      </w:r>
      <w:r>
        <w:rPr>
          <w:rFonts w:ascii="Arial"/>
          <w:b/>
        </w:rPr>
        <w:t>ự</w:t>
      </w:r>
      <w:r>
        <w:rPr>
          <w:rFonts w:ascii="Arial"/>
          <w:b/>
        </w:rPr>
        <w:t>c hi</w:t>
      </w:r>
      <w:r>
        <w:rPr>
          <w:rFonts w:ascii="Arial"/>
          <w:b/>
        </w:rPr>
        <w:t>ệ</w:t>
      </w:r>
      <w:r>
        <w:rPr>
          <w:rFonts w:ascii="Arial"/>
          <w:b/>
        </w:rPr>
        <w:t>n</w:t>
      </w:r>
      <w:r>
        <w:t>. Đến cuối năm 2023, Kế hoạch Chiến lược ACSS bao gồm 62 đường hành động, tăng từ 54 hành động vào năm 2020. Trong số này, 44% đã hoàn thành, 56% đang trong quá trình và 0% chưa bắt đầu.</w:t>
      </w:r>
      <w:hyperlink w:anchor="_bookmark344" w:history="1">
        <w:r>
          <w:rPr>
            <w:position w:val="6"/>
            <w:sz w:val="13"/>
          </w:rPr>
          <w:t>258</w:t>
        </w:r>
      </w:hyperlink>
      <w:r>
        <w:rPr>
          <w:spacing w:val="40"/>
          <w:position w:val="6"/>
          <w:sz w:val="13"/>
        </w:rPr>
        <w:t xml:space="preserve"> </w:t>
      </w:r>
      <w:r>
        <w:t>Một số thành tựu của NoBảng trong giai đoạn rà soát bao gồm xây dựng KPI, các sáng kiến sử dụng dữ liệu lớn cho số liệu thống kê chính thức, xây dựng các Chỉ số SDG của ASEAN và bảng điều khiển/cổng thông tin liên quan, hướng dẫn phương pháp luận về thống kê thương mại phù hợp với thông lệ quốc tế về thương mại hàng hóa và dịch vụ, phát triển một số ấn phẩm thống kê và thí điểm sử dụng API trong việc gửi dữ liệu.</w:t>
      </w:r>
    </w:p>
    <w:p w14:paraId="3E2A9BA7" w14:textId="77777777" w:rsidR="00BA3048" w:rsidRDefault="00BA3048" w:rsidP="009D3165">
      <w:pPr>
        <w:pStyle w:val="BodyText"/>
        <w:spacing w:before="12"/>
      </w:pPr>
    </w:p>
    <w:p w14:paraId="03A22E2A" w14:textId="77777777" w:rsidR="00BA3048" w:rsidRDefault="00BA3048" w:rsidP="00C8378B">
      <w:pPr>
        <w:pStyle w:val="Heading7"/>
        <w:tabs>
          <w:tab w:val="left" w:pos="927"/>
        </w:tabs>
        <w:spacing w:before="1" w:line="259" w:lineRule="auto"/>
        <w:ind w:left="720" w:right="576"/>
      </w:pPr>
      <w:r>
        <w:t>Chiến lược rộng 1: Tăng cường thể chế, tăng cường Hệ thống thống kê Cộng đồng ASEAN và tính bền vững của nó</w:t>
      </w:r>
    </w:p>
    <w:p w14:paraId="7FD1A239" w14:textId="77777777" w:rsidR="00BA3048" w:rsidRDefault="00BA3048" w:rsidP="009D3165">
      <w:pPr>
        <w:pStyle w:val="BodyText"/>
        <w:spacing w:before="16"/>
        <w:rPr>
          <w:rFonts w:ascii="Arial"/>
          <w:b/>
          <w:i/>
        </w:rPr>
      </w:pPr>
    </w:p>
    <w:p w14:paraId="184698CB" w14:textId="77777777" w:rsidR="009A3E0B" w:rsidRDefault="00BA3048" w:rsidP="005E0D5A">
      <w:pPr>
        <w:pStyle w:val="BodyText"/>
        <w:spacing w:before="1" w:line="252" w:lineRule="auto"/>
        <w:ind w:left="566" w:right="570"/>
        <w:jc w:val="both"/>
      </w:pPr>
      <w:r>
        <w:t xml:space="preserve"> </w:t>
      </w:r>
      <w:r>
        <w:rPr>
          <w:rFonts w:ascii="Arial" w:hAnsi="Arial"/>
          <w:b/>
        </w:rPr>
        <w:t xml:space="preserve">Khung rộng cho sự phát triển bền vững của Thống kê ASEAN </w:t>
      </w:r>
      <w:r>
        <w:t xml:space="preserve">(BFSDAS), ban đầu được phê duyệt vào năm 2009, được thiết kế như một tài liệu "sống" để thích ứng với các ưu tiên đang phát triển của ASEAN và các nhu cầu khác nhau của hệ thống thống kê quốc gia và khu vực. Được sửa đổi trước đó vào năm 2015 và </w:t>
      </w:r>
      <w:r w:rsidR="009A3E0B">
        <w:lastRenderedPageBreak/>
        <w:t>2018, khuôn khổ này đã trải qua một bản sửa đổi toàn diện khác vào năm 2021 để giải quyết các vấn đề quốc gia, khu vực và toàn cầu mới nổi statistical requirements.</w:t>
      </w:r>
    </w:p>
    <w:p w14:paraId="67606276" w14:textId="77777777" w:rsidR="009A3E0B" w:rsidRDefault="009A3E0B" w:rsidP="005E0D5A">
      <w:pPr>
        <w:pStyle w:val="BodyText"/>
        <w:spacing w:before="179" w:line="259" w:lineRule="auto"/>
        <w:ind w:left="566" w:right="564"/>
        <w:jc w:val="both"/>
      </w:pPr>
      <w:r>
        <w:rPr>
          <w:rFonts w:ascii="Arial" w:hAnsi="Arial"/>
          <w:b/>
        </w:rPr>
        <w:t>Phát triển các chỉ số hiệu suất chính (KPI).</w:t>
      </w:r>
      <w:r>
        <w:t xml:space="preserve"> Vào năm 2019, đường cơ sở của KPI để giám sát và đánh giá Kế hoạch Chiến lược ACSS đã được hoàn thiện với trọng tâm đặc biệt là tiến độ sơ bộ năm 2019. Dựa trên những phát hiện của đánh giá giữa kỳ (2020) và đánh giá cuối kỳ (2023) của Kế hoạch Chiến lược ACSS 2016-2025, việc xem xét các Chỉ số Hiệu suất Chính của Hệ thống Giám sát và Đánh giá ACSS đã được bắt đầu vào năm 2024. Đánh giá tập trung vào việc xem xét lại các KPI chưa được thực hiện, cải thiện sự liên kết của chúng với các mục tiêu ACSS và đặt ra các mục tiêu có thể đo lường được cho từng KPI. Tính đến tháng 6 năm 2024, việc xem xét này vẫn đang diễn ra.</w:t>
      </w:r>
    </w:p>
    <w:p w14:paraId="58ED98BD" w14:textId="7413B50A" w:rsidR="00C32D40" w:rsidRDefault="009A3E0B" w:rsidP="009A3E0B">
      <w:pPr>
        <w:pStyle w:val="BodyText"/>
        <w:spacing w:before="159"/>
        <w:ind w:left="566" w:right="573"/>
        <w:jc w:val="both"/>
      </w:pPr>
      <w:r>
        <w:t xml:space="preserve">Đối với KPI hiệu suất ngành, tính đến ngày đánh giá này, dữ liệu để giám sát hiệu suất của </w:t>
      </w:r>
      <w:r w:rsidR="006B55ED">
        <w:t>Kế hoạch tổng thể AEC 2025</w:t>
      </w:r>
      <w:r>
        <w:t xml:space="preserve"> vẫn còn hạn chế. Trong số 364 KPI ngành do MSCD cung cấp cho Nhóm Đánh giá, chỉ có 14% có sẵn theo bản đồ của Bộ phận Thống kê (dưới dạng dữ liệu có sẵn, proxy có sẵn, có sẵn một phần hoặc có sẵn thông qua tính toán), trong khi 86% vẫn không có sẵn (</w:t>
      </w:r>
      <w:hyperlink w:anchor="_bookmark345" w:history="1">
        <w:r>
          <w:t>Hình 38</w:t>
        </w:r>
      </w:hyperlink>
      <w:r>
        <w:t>).</w:t>
      </w:r>
    </w:p>
    <w:p w14:paraId="4E6B2685" w14:textId="0AA773B3" w:rsidR="009A3E0B" w:rsidRDefault="009A3E0B" w:rsidP="000F1A30">
      <w:pPr>
        <w:pStyle w:val="BodyText"/>
        <w:spacing w:before="74"/>
        <w:ind w:left="566"/>
        <w:jc w:val="both"/>
      </w:pPr>
      <w:bookmarkStart w:id="335" w:name="_bookmark345"/>
      <w:bookmarkEnd w:id="335"/>
      <w:r>
        <w:rPr>
          <w:color w:val="44536A"/>
        </w:rPr>
        <w:t>Biểu đồ 38. Tính khả dụng của dữ liệu cho KPI ngành AEC Blueprint</w:t>
      </w:r>
    </w:p>
    <w:p w14:paraId="1BF2D34C" w14:textId="77777777" w:rsidR="00C32D40" w:rsidRDefault="007B5FDC">
      <w:pPr>
        <w:pStyle w:val="BodyText"/>
        <w:spacing w:before="9"/>
        <w:rPr>
          <w:sz w:val="8"/>
        </w:rPr>
      </w:pPr>
      <w:r>
        <w:rPr>
          <w:noProof/>
          <w:sz w:val="8"/>
          <w:lang w:eastAsia="ko-KR"/>
        </w:rPr>
        <mc:AlternateContent>
          <mc:Choice Requires="wpg">
            <w:drawing>
              <wp:anchor distT="0" distB="0" distL="0" distR="0" simplePos="0" relativeHeight="487763456" behindDoc="1" locked="0" layoutInCell="1" allowOverlap="1" wp14:anchorId="46F67F2C" wp14:editId="7979993E">
                <wp:simplePos x="0" y="0"/>
                <wp:positionH relativeFrom="page">
                  <wp:posOffset>715327</wp:posOffset>
                </wp:positionH>
                <wp:positionV relativeFrom="paragraph">
                  <wp:posOffset>79704</wp:posOffset>
                </wp:positionV>
                <wp:extent cx="5741035" cy="3733800"/>
                <wp:effectExtent l="0" t="0" r="0" b="0"/>
                <wp:wrapTopAndBottom/>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3733800"/>
                          <a:chOff x="0" y="0"/>
                          <a:chExt cx="5741035" cy="3733800"/>
                        </a:xfrm>
                      </wpg:grpSpPr>
                      <wps:wsp>
                        <wps:cNvPr id="1180" name="Graphic 1180"/>
                        <wps:cNvSpPr/>
                        <wps:spPr>
                          <a:xfrm>
                            <a:off x="862012" y="144462"/>
                            <a:ext cx="4635500" cy="3077845"/>
                          </a:xfrm>
                          <a:custGeom>
                            <a:avLst/>
                            <a:gdLst/>
                            <a:ahLst/>
                            <a:cxnLst/>
                            <a:rect l="l" t="t" r="r" b="b"/>
                            <a:pathLst>
                              <a:path w="4635500" h="3077845">
                                <a:moveTo>
                                  <a:pt x="0" y="1004697"/>
                                </a:moveTo>
                                <a:lnTo>
                                  <a:pt x="0" y="1047369"/>
                                </a:lnTo>
                              </a:path>
                              <a:path w="4635500" h="3077845">
                                <a:moveTo>
                                  <a:pt x="0" y="1132712"/>
                                </a:moveTo>
                                <a:lnTo>
                                  <a:pt x="0" y="1175384"/>
                                </a:lnTo>
                              </a:path>
                              <a:path w="4635500" h="3077845">
                                <a:moveTo>
                                  <a:pt x="0" y="1644777"/>
                                </a:moveTo>
                                <a:lnTo>
                                  <a:pt x="0" y="1688973"/>
                                </a:lnTo>
                              </a:path>
                              <a:path w="4635500" h="3077845">
                                <a:moveTo>
                                  <a:pt x="0" y="748664"/>
                                </a:moveTo>
                                <a:lnTo>
                                  <a:pt x="0" y="791336"/>
                                </a:lnTo>
                              </a:path>
                              <a:path w="4635500" h="3077845">
                                <a:moveTo>
                                  <a:pt x="0" y="2030349"/>
                                </a:moveTo>
                                <a:lnTo>
                                  <a:pt x="0" y="2073021"/>
                                </a:lnTo>
                              </a:path>
                              <a:path w="4635500" h="3077845">
                                <a:moveTo>
                                  <a:pt x="0" y="235076"/>
                                </a:moveTo>
                                <a:lnTo>
                                  <a:pt x="0" y="277749"/>
                                </a:lnTo>
                              </a:path>
                              <a:path w="4635500" h="3077845">
                                <a:moveTo>
                                  <a:pt x="0" y="2286380"/>
                                </a:moveTo>
                                <a:lnTo>
                                  <a:pt x="0" y="2329053"/>
                                </a:lnTo>
                              </a:path>
                              <a:path w="4635500" h="3077845">
                                <a:moveTo>
                                  <a:pt x="0" y="1774316"/>
                                </a:moveTo>
                                <a:lnTo>
                                  <a:pt x="0" y="1816988"/>
                                </a:lnTo>
                              </a:path>
                              <a:path w="4635500" h="3077845">
                                <a:moveTo>
                                  <a:pt x="0" y="0"/>
                                </a:moveTo>
                                <a:lnTo>
                                  <a:pt x="0" y="21716"/>
                                </a:lnTo>
                              </a:path>
                              <a:path w="4635500" h="3077845">
                                <a:moveTo>
                                  <a:pt x="0" y="107060"/>
                                </a:moveTo>
                                <a:lnTo>
                                  <a:pt x="0" y="149732"/>
                                </a:lnTo>
                              </a:path>
                              <a:path w="4635500" h="3077845">
                                <a:moveTo>
                                  <a:pt x="0" y="2799969"/>
                                </a:moveTo>
                                <a:lnTo>
                                  <a:pt x="0" y="2842640"/>
                                </a:lnTo>
                              </a:path>
                              <a:path w="4635500" h="3077845">
                                <a:moveTo>
                                  <a:pt x="0" y="2927984"/>
                                </a:moveTo>
                                <a:lnTo>
                                  <a:pt x="0" y="2970656"/>
                                </a:lnTo>
                              </a:path>
                              <a:path w="4635500" h="3077845">
                                <a:moveTo>
                                  <a:pt x="0" y="619125"/>
                                </a:moveTo>
                                <a:lnTo>
                                  <a:pt x="0" y="661797"/>
                                </a:lnTo>
                              </a:path>
                              <a:path w="4635500" h="3077845">
                                <a:moveTo>
                                  <a:pt x="0" y="2671953"/>
                                </a:moveTo>
                                <a:lnTo>
                                  <a:pt x="0" y="2714625"/>
                                </a:lnTo>
                              </a:path>
                              <a:path w="4635500" h="3077845">
                                <a:moveTo>
                                  <a:pt x="0" y="2414397"/>
                                </a:moveTo>
                                <a:lnTo>
                                  <a:pt x="0" y="2457069"/>
                                </a:lnTo>
                              </a:path>
                              <a:path w="4635500" h="3077845">
                                <a:moveTo>
                                  <a:pt x="0" y="2158364"/>
                                </a:moveTo>
                                <a:lnTo>
                                  <a:pt x="0" y="2201036"/>
                                </a:lnTo>
                              </a:path>
                              <a:path w="4635500" h="3077845">
                                <a:moveTo>
                                  <a:pt x="0" y="2542412"/>
                                </a:moveTo>
                                <a:lnTo>
                                  <a:pt x="0" y="2585084"/>
                                </a:lnTo>
                              </a:path>
                              <a:path w="4635500" h="3077845">
                                <a:moveTo>
                                  <a:pt x="0" y="491108"/>
                                </a:moveTo>
                                <a:lnTo>
                                  <a:pt x="0" y="533780"/>
                                </a:lnTo>
                              </a:path>
                              <a:path w="4635500" h="3077845">
                                <a:moveTo>
                                  <a:pt x="0" y="1260728"/>
                                </a:moveTo>
                                <a:lnTo>
                                  <a:pt x="0" y="1303401"/>
                                </a:lnTo>
                              </a:path>
                              <a:path w="4635500" h="3077845">
                                <a:moveTo>
                                  <a:pt x="0" y="3056001"/>
                                </a:moveTo>
                                <a:lnTo>
                                  <a:pt x="0" y="3077336"/>
                                </a:lnTo>
                              </a:path>
                              <a:path w="4635500" h="3077845">
                                <a:moveTo>
                                  <a:pt x="0" y="1902332"/>
                                </a:moveTo>
                                <a:lnTo>
                                  <a:pt x="0" y="1945004"/>
                                </a:lnTo>
                              </a:path>
                              <a:path w="4635500" h="3077845">
                                <a:moveTo>
                                  <a:pt x="0" y="1516760"/>
                                </a:moveTo>
                                <a:lnTo>
                                  <a:pt x="0" y="1559432"/>
                                </a:lnTo>
                              </a:path>
                              <a:path w="4635500" h="3077845">
                                <a:moveTo>
                                  <a:pt x="0" y="1388745"/>
                                </a:moveTo>
                                <a:lnTo>
                                  <a:pt x="0" y="1431416"/>
                                </a:lnTo>
                              </a:path>
                              <a:path w="4635500" h="3077845">
                                <a:moveTo>
                                  <a:pt x="0" y="363093"/>
                                </a:moveTo>
                                <a:lnTo>
                                  <a:pt x="0" y="405764"/>
                                </a:lnTo>
                              </a:path>
                              <a:path w="4635500" h="3077845">
                                <a:moveTo>
                                  <a:pt x="0" y="876680"/>
                                </a:moveTo>
                                <a:lnTo>
                                  <a:pt x="0" y="919352"/>
                                </a:lnTo>
                              </a:path>
                              <a:path w="4635500" h="3077845">
                                <a:moveTo>
                                  <a:pt x="515111" y="0"/>
                                </a:moveTo>
                                <a:lnTo>
                                  <a:pt x="515111" y="21716"/>
                                </a:lnTo>
                              </a:path>
                              <a:path w="4635500" h="3077845">
                                <a:moveTo>
                                  <a:pt x="515111" y="619125"/>
                                </a:moveTo>
                                <a:lnTo>
                                  <a:pt x="515111" y="661797"/>
                                </a:lnTo>
                              </a:path>
                              <a:path w="4635500" h="3077845">
                                <a:moveTo>
                                  <a:pt x="515111" y="1644777"/>
                                </a:moveTo>
                                <a:lnTo>
                                  <a:pt x="515111" y="1688973"/>
                                </a:lnTo>
                              </a:path>
                              <a:path w="4635500" h="3077845">
                                <a:moveTo>
                                  <a:pt x="515111" y="1516760"/>
                                </a:moveTo>
                                <a:lnTo>
                                  <a:pt x="515111" y="1559432"/>
                                </a:lnTo>
                              </a:path>
                              <a:path w="4635500" h="3077845">
                                <a:moveTo>
                                  <a:pt x="515111" y="1260728"/>
                                </a:moveTo>
                                <a:lnTo>
                                  <a:pt x="515111" y="1303401"/>
                                </a:lnTo>
                              </a:path>
                              <a:path w="4635500" h="3077845">
                                <a:moveTo>
                                  <a:pt x="515111" y="491108"/>
                                </a:moveTo>
                                <a:lnTo>
                                  <a:pt x="515111" y="533780"/>
                                </a:lnTo>
                              </a:path>
                              <a:path w="4635500" h="3077845">
                                <a:moveTo>
                                  <a:pt x="515111" y="748664"/>
                                </a:moveTo>
                                <a:lnTo>
                                  <a:pt x="515111" y="791336"/>
                                </a:lnTo>
                              </a:path>
                              <a:path w="4635500" h="3077845">
                                <a:moveTo>
                                  <a:pt x="515111" y="235076"/>
                                </a:moveTo>
                                <a:lnTo>
                                  <a:pt x="515111" y="277749"/>
                                </a:lnTo>
                              </a:path>
                              <a:path w="4635500" h="3077845">
                                <a:moveTo>
                                  <a:pt x="515111" y="2671953"/>
                                </a:moveTo>
                                <a:lnTo>
                                  <a:pt x="515111" y="2714625"/>
                                </a:lnTo>
                              </a:path>
                              <a:path w="4635500" h="3077845">
                                <a:moveTo>
                                  <a:pt x="515111" y="2799969"/>
                                </a:moveTo>
                                <a:lnTo>
                                  <a:pt x="515111" y="2842640"/>
                                </a:lnTo>
                              </a:path>
                              <a:path w="4635500" h="3077845">
                                <a:moveTo>
                                  <a:pt x="515111" y="2927984"/>
                                </a:moveTo>
                                <a:lnTo>
                                  <a:pt x="515111" y="2970656"/>
                                </a:lnTo>
                              </a:path>
                              <a:path w="4635500" h="3077845">
                                <a:moveTo>
                                  <a:pt x="515111" y="1132712"/>
                                </a:moveTo>
                                <a:lnTo>
                                  <a:pt x="515111" y="1175384"/>
                                </a:lnTo>
                              </a:path>
                              <a:path w="4635500" h="3077845">
                                <a:moveTo>
                                  <a:pt x="515111" y="3056001"/>
                                </a:moveTo>
                                <a:lnTo>
                                  <a:pt x="515111" y="3077336"/>
                                </a:lnTo>
                              </a:path>
                              <a:path w="4635500" h="3077845">
                                <a:moveTo>
                                  <a:pt x="515111" y="2030349"/>
                                </a:moveTo>
                                <a:lnTo>
                                  <a:pt x="515111" y="2073021"/>
                                </a:lnTo>
                              </a:path>
                              <a:path w="4635500" h="3077845">
                                <a:moveTo>
                                  <a:pt x="515111" y="2286380"/>
                                </a:moveTo>
                                <a:lnTo>
                                  <a:pt x="515111" y="2329053"/>
                                </a:lnTo>
                              </a:path>
                              <a:path w="4635500" h="3077845">
                                <a:moveTo>
                                  <a:pt x="515111" y="1388745"/>
                                </a:moveTo>
                                <a:lnTo>
                                  <a:pt x="515111" y="1431416"/>
                                </a:lnTo>
                              </a:path>
                              <a:path w="4635500" h="3077845">
                                <a:moveTo>
                                  <a:pt x="515111" y="107060"/>
                                </a:moveTo>
                                <a:lnTo>
                                  <a:pt x="515111" y="149732"/>
                                </a:lnTo>
                              </a:path>
                              <a:path w="4635500" h="3077845">
                                <a:moveTo>
                                  <a:pt x="515111" y="1004697"/>
                                </a:moveTo>
                                <a:lnTo>
                                  <a:pt x="515111" y="1047369"/>
                                </a:lnTo>
                              </a:path>
                              <a:path w="4635500" h="3077845">
                                <a:moveTo>
                                  <a:pt x="515111" y="876680"/>
                                </a:moveTo>
                                <a:lnTo>
                                  <a:pt x="515111" y="919352"/>
                                </a:lnTo>
                              </a:path>
                              <a:path w="4635500" h="3077845">
                                <a:moveTo>
                                  <a:pt x="515111" y="2542412"/>
                                </a:moveTo>
                                <a:lnTo>
                                  <a:pt x="515111" y="2585084"/>
                                </a:lnTo>
                              </a:path>
                              <a:path w="4635500" h="3077845">
                                <a:moveTo>
                                  <a:pt x="515111" y="2414397"/>
                                </a:moveTo>
                                <a:lnTo>
                                  <a:pt x="515111" y="2457069"/>
                                </a:lnTo>
                              </a:path>
                              <a:path w="4635500" h="3077845">
                                <a:moveTo>
                                  <a:pt x="515111" y="363093"/>
                                </a:moveTo>
                                <a:lnTo>
                                  <a:pt x="515111" y="405764"/>
                                </a:lnTo>
                              </a:path>
                              <a:path w="4635500" h="3077845">
                                <a:moveTo>
                                  <a:pt x="515111" y="1774316"/>
                                </a:moveTo>
                                <a:lnTo>
                                  <a:pt x="515111" y="1945004"/>
                                </a:lnTo>
                              </a:path>
                              <a:path w="4635500" h="3077845">
                                <a:moveTo>
                                  <a:pt x="515111" y="2158364"/>
                                </a:moveTo>
                                <a:lnTo>
                                  <a:pt x="515111" y="2201036"/>
                                </a:lnTo>
                              </a:path>
                              <a:path w="4635500" h="3077845">
                                <a:moveTo>
                                  <a:pt x="1030223" y="1260728"/>
                                </a:moveTo>
                                <a:lnTo>
                                  <a:pt x="1030223" y="1303401"/>
                                </a:lnTo>
                              </a:path>
                              <a:path w="4635500" h="3077845">
                                <a:moveTo>
                                  <a:pt x="1030223" y="876680"/>
                                </a:moveTo>
                                <a:lnTo>
                                  <a:pt x="1030223" y="919352"/>
                                </a:lnTo>
                              </a:path>
                              <a:path w="4635500" h="3077845">
                                <a:moveTo>
                                  <a:pt x="1030223" y="2542412"/>
                                </a:moveTo>
                                <a:lnTo>
                                  <a:pt x="1030223" y="2585084"/>
                                </a:lnTo>
                              </a:path>
                              <a:path w="4635500" h="3077845">
                                <a:moveTo>
                                  <a:pt x="1030223" y="1388745"/>
                                </a:moveTo>
                                <a:lnTo>
                                  <a:pt x="1030223" y="1431416"/>
                                </a:lnTo>
                              </a:path>
                              <a:path w="4635500" h="3077845">
                                <a:moveTo>
                                  <a:pt x="1030223" y="1644777"/>
                                </a:moveTo>
                                <a:lnTo>
                                  <a:pt x="1030223" y="1688973"/>
                                </a:lnTo>
                              </a:path>
                              <a:path w="4635500" h="3077845">
                                <a:moveTo>
                                  <a:pt x="1030223" y="0"/>
                                </a:moveTo>
                                <a:lnTo>
                                  <a:pt x="1030223" y="21716"/>
                                </a:lnTo>
                              </a:path>
                              <a:path w="4635500" h="3077845">
                                <a:moveTo>
                                  <a:pt x="1030223" y="235076"/>
                                </a:moveTo>
                                <a:lnTo>
                                  <a:pt x="1030223" y="277749"/>
                                </a:lnTo>
                              </a:path>
                              <a:path w="4635500" h="3077845">
                                <a:moveTo>
                                  <a:pt x="1030223" y="1774316"/>
                                </a:moveTo>
                                <a:lnTo>
                                  <a:pt x="1030223" y="1816988"/>
                                </a:lnTo>
                              </a:path>
                              <a:path w="4635500" h="3077845">
                                <a:moveTo>
                                  <a:pt x="1030223" y="1132712"/>
                                </a:moveTo>
                                <a:lnTo>
                                  <a:pt x="1030223" y="1175384"/>
                                </a:lnTo>
                              </a:path>
                              <a:path w="4635500" h="3077845">
                                <a:moveTo>
                                  <a:pt x="1030223" y="2414397"/>
                                </a:moveTo>
                                <a:lnTo>
                                  <a:pt x="1030223" y="2457069"/>
                                </a:lnTo>
                              </a:path>
                              <a:path w="4635500" h="3077845">
                                <a:moveTo>
                                  <a:pt x="1030223" y="1004697"/>
                                </a:moveTo>
                                <a:lnTo>
                                  <a:pt x="1030223" y="1047369"/>
                                </a:lnTo>
                              </a:path>
                              <a:path w="4635500" h="3077845">
                                <a:moveTo>
                                  <a:pt x="1030223" y="107060"/>
                                </a:moveTo>
                                <a:lnTo>
                                  <a:pt x="1030223" y="149732"/>
                                </a:lnTo>
                              </a:path>
                              <a:path w="4635500" h="3077845">
                                <a:moveTo>
                                  <a:pt x="1030223" y="2030349"/>
                                </a:moveTo>
                                <a:lnTo>
                                  <a:pt x="1030223" y="2073021"/>
                                </a:lnTo>
                              </a:path>
                              <a:path w="4635500" h="3077845">
                                <a:moveTo>
                                  <a:pt x="1030223" y="491108"/>
                                </a:moveTo>
                                <a:lnTo>
                                  <a:pt x="1030223" y="533780"/>
                                </a:lnTo>
                              </a:path>
                              <a:path w="4635500" h="3077845">
                                <a:moveTo>
                                  <a:pt x="1030223" y="2286380"/>
                                </a:moveTo>
                                <a:lnTo>
                                  <a:pt x="1030223" y="2329053"/>
                                </a:lnTo>
                              </a:path>
                              <a:path w="4635500" h="3077845">
                                <a:moveTo>
                                  <a:pt x="1030223" y="619125"/>
                                </a:moveTo>
                                <a:lnTo>
                                  <a:pt x="1030223" y="661797"/>
                                </a:lnTo>
                              </a:path>
                              <a:path w="4635500" h="3077845">
                                <a:moveTo>
                                  <a:pt x="1030223" y="363093"/>
                                </a:moveTo>
                                <a:lnTo>
                                  <a:pt x="1030223" y="405764"/>
                                </a:lnTo>
                              </a:path>
                              <a:path w="4635500" h="3077845">
                                <a:moveTo>
                                  <a:pt x="1030223" y="1516760"/>
                                </a:moveTo>
                                <a:lnTo>
                                  <a:pt x="1030223" y="1559432"/>
                                </a:lnTo>
                              </a:path>
                              <a:path w="4635500" h="3077845">
                                <a:moveTo>
                                  <a:pt x="1030223" y="748664"/>
                                </a:moveTo>
                                <a:lnTo>
                                  <a:pt x="1030223" y="791336"/>
                                </a:lnTo>
                              </a:path>
                              <a:path w="4635500" h="3077845">
                                <a:moveTo>
                                  <a:pt x="1030223" y="2158364"/>
                                </a:moveTo>
                                <a:lnTo>
                                  <a:pt x="1030223" y="2201036"/>
                                </a:lnTo>
                              </a:path>
                              <a:path w="4635500" h="3077845">
                                <a:moveTo>
                                  <a:pt x="1030223" y="2799969"/>
                                </a:moveTo>
                                <a:lnTo>
                                  <a:pt x="1030223" y="2842640"/>
                                </a:lnTo>
                              </a:path>
                              <a:path w="4635500" h="3077845">
                                <a:moveTo>
                                  <a:pt x="1030223" y="2927984"/>
                                </a:moveTo>
                                <a:lnTo>
                                  <a:pt x="1030223" y="2970656"/>
                                </a:lnTo>
                              </a:path>
                              <a:path w="4635500" h="3077845">
                                <a:moveTo>
                                  <a:pt x="1030223" y="1902332"/>
                                </a:moveTo>
                                <a:lnTo>
                                  <a:pt x="1030223" y="1945004"/>
                                </a:lnTo>
                              </a:path>
                              <a:path w="4635500" h="3077845">
                                <a:moveTo>
                                  <a:pt x="1030223" y="2671953"/>
                                </a:moveTo>
                                <a:lnTo>
                                  <a:pt x="1030223" y="2714625"/>
                                </a:lnTo>
                              </a:path>
                              <a:path w="4635500" h="3077845">
                                <a:moveTo>
                                  <a:pt x="1030223" y="3056001"/>
                                </a:moveTo>
                                <a:lnTo>
                                  <a:pt x="1030223" y="3077336"/>
                                </a:lnTo>
                              </a:path>
                              <a:path w="4635500" h="3077845">
                                <a:moveTo>
                                  <a:pt x="1545336" y="2030349"/>
                                </a:moveTo>
                                <a:lnTo>
                                  <a:pt x="1545336" y="2073021"/>
                                </a:lnTo>
                              </a:path>
                              <a:path w="4635500" h="3077845">
                                <a:moveTo>
                                  <a:pt x="1545336" y="748664"/>
                                </a:moveTo>
                                <a:lnTo>
                                  <a:pt x="1545336" y="791336"/>
                                </a:lnTo>
                              </a:path>
                              <a:path w="4635500" h="3077845">
                                <a:moveTo>
                                  <a:pt x="1545336" y="3056001"/>
                                </a:moveTo>
                                <a:lnTo>
                                  <a:pt x="1545336" y="3077336"/>
                                </a:lnTo>
                              </a:path>
                              <a:path w="4635500" h="3077845">
                                <a:moveTo>
                                  <a:pt x="1545336" y="1774316"/>
                                </a:moveTo>
                                <a:lnTo>
                                  <a:pt x="1545336" y="1816988"/>
                                </a:lnTo>
                              </a:path>
                              <a:path w="4635500" h="3077845">
                                <a:moveTo>
                                  <a:pt x="1545336" y="2542412"/>
                                </a:moveTo>
                                <a:lnTo>
                                  <a:pt x="1545336" y="2585084"/>
                                </a:lnTo>
                              </a:path>
                              <a:path w="4635500" h="3077845">
                                <a:moveTo>
                                  <a:pt x="1545336" y="619125"/>
                                </a:moveTo>
                                <a:lnTo>
                                  <a:pt x="1545336" y="661797"/>
                                </a:lnTo>
                              </a:path>
                              <a:path w="4635500" h="3077845">
                                <a:moveTo>
                                  <a:pt x="1545336" y="1132712"/>
                                </a:moveTo>
                                <a:lnTo>
                                  <a:pt x="1545336" y="1175384"/>
                                </a:lnTo>
                              </a:path>
                              <a:path w="4635500" h="3077845">
                                <a:moveTo>
                                  <a:pt x="1545336" y="1516760"/>
                                </a:moveTo>
                                <a:lnTo>
                                  <a:pt x="1545336" y="1559432"/>
                                </a:lnTo>
                              </a:path>
                              <a:path w="4635500" h="3077845">
                                <a:moveTo>
                                  <a:pt x="1545336" y="1260728"/>
                                </a:moveTo>
                                <a:lnTo>
                                  <a:pt x="1545336" y="1303401"/>
                                </a:lnTo>
                              </a:path>
                              <a:path w="4635500" h="3077845">
                                <a:moveTo>
                                  <a:pt x="1545336" y="2799969"/>
                                </a:moveTo>
                                <a:lnTo>
                                  <a:pt x="1545336" y="2842640"/>
                                </a:lnTo>
                              </a:path>
                              <a:path w="4635500" h="3077845">
                                <a:moveTo>
                                  <a:pt x="1545336" y="2927984"/>
                                </a:moveTo>
                                <a:lnTo>
                                  <a:pt x="1545336" y="2970656"/>
                                </a:lnTo>
                              </a:path>
                              <a:path w="4635500" h="3077845">
                                <a:moveTo>
                                  <a:pt x="1545336" y="2414397"/>
                                </a:moveTo>
                                <a:lnTo>
                                  <a:pt x="1545336" y="2457069"/>
                                </a:lnTo>
                              </a:path>
                              <a:path w="4635500" h="3077845">
                                <a:moveTo>
                                  <a:pt x="1545336" y="2671953"/>
                                </a:moveTo>
                                <a:lnTo>
                                  <a:pt x="1545336" y="2714625"/>
                                </a:lnTo>
                              </a:path>
                              <a:path w="4635500" h="3077845">
                                <a:moveTo>
                                  <a:pt x="1545336" y="1644777"/>
                                </a:moveTo>
                                <a:lnTo>
                                  <a:pt x="1545336" y="1688973"/>
                                </a:lnTo>
                              </a:path>
                              <a:path w="4635500" h="3077845">
                                <a:moveTo>
                                  <a:pt x="1545336" y="1004697"/>
                                </a:moveTo>
                                <a:lnTo>
                                  <a:pt x="1545336" y="1047369"/>
                                </a:lnTo>
                              </a:path>
                              <a:path w="4635500" h="3077845">
                                <a:moveTo>
                                  <a:pt x="1545336" y="876680"/>
                                </a:moveTo>
                                <a:lnTo>
                                  <a:pt x="1545336" y="919352"/>
                                </a:lnTo>
                              </a:path>
                              <a:path w="4635500" h="3077845">
                                <a:moveTo>
                                  <a:pt x="1545336" y="2158364"/>
                                </a:moveTo>
                                <a:lnTo>
                                  <a:pt x="1545336" y="2201036"/>
                                </a:lnTo>
                              </a:path>
                              <a:path w="4635500" h="3077845">
                                <a:moveTo>
                                  <a:pt x="1545336" y="363093"/>
                                </a:moveTo>
                                <a:lnTo>
                                  <a:pt x="1545336" y="405764"/>
                                </a:lnTo>
                              </a:path>
                              <a:path w="4635500" h="3077845">
                                <a:moveTo>
                                  <a:pt x="1545336" y="235076"/>
                                </a:moveTo>
                                <a:lnTo>
                                  <a:pt x="1545336" y="277749"/>
                                </a:lnTo>
                              </a:path>
                              <a:path w="4635500" h="3077845">
                                <a:moveTo>
                                  <a:pt x="1545336" y="2286380"/>
                                </a:moveTo>
                                <a:lnTo>
                                  <a:pt x="1545336" y="2329053"/>
                                </a:lnTo>
                              </a:path>
                              <a:path w="4635500" h="3077845">
                                <a:moveTo>
                                  <a:pt x="1545336" y="107060"/>
                                </a:moveTo>
                                <a:lnTo>
                                  <a:pt x="1545336" y="149732"/>
                                </a:lnTo>
                              </a:path>
                              <a:path w="4635500" h="3077845">
                                <a:moveTo>
                                  <a:pt x="1545336" y="0"/>
                                </a:moveTo>
                                <a:lnTo>
                                  <a:pt x="1545336" y="21716"/>
                                </a:lnTo>
                              </a:path>
                              <a:path w="4635500" h="3077845">
                                <a:moveTo>
                                  <a:pt x="1545336" y="491108"/>
                                </a:moveTo>
                                <a:lnTo>
                                  <a:pt x="1545336" y="533780"/>
                                </a:lnTo>
                              </a:path>
                              <a:path w="4635500" h="3077845">
                                <a:moveTo>
                                  <a:pt x="1545336" y="1902332"/>
                                </a:moveTo>
                                <a:lnTo>
                                  <a:pt x="1545336" y="1945004"/>
                                </a:lnTo>
                              </a:path>
                              <a:path w="4635500" h="3077845">
                                <a:moveTo>
                                  <a:pt x="1545336" y="1388745"/>
                                </a:moveTo>
                                <a:lnTo>
                                  <a:pt x="1545336" y="1431416"/>
                                </a:lnTo>
                              </a:path>
                              <a:path w="4635500" h="3077845">
                                <a:moveTo>
                                  <a:pt x="2060448" y="2927984"/>
                                </a:moveTo>
                                <a:lnTo>
                                  <a:pt x="2060448" y="2970656"/>
                                </a:lnTo>
                              </a:path>
                              <a:path w="4635500" h="3077845">
                                <a:moveTo>
                                  <a:pt x="2060448" y="3056001"/>
                                </a:moveTo>
                                <a:lnTo>
                                  <a:pt x="2060448" y="3077336"/>
                                </a:lnTo>
                              </a:path>
                              <a:path w="4635500" h="3077845">
                                <a:moveTo>
                                  <a:pt x="2060448" y="2286380"/>
                                </a:moveTo>
                                <a:lnTo>
                                  <a:pt x="2060448" y="2329053"/>
                                </a:lnTo>
                              </a:path>
                              <a:path w="4635500" h="3077845">
                                <a:moveTo>
                                  <a:pt x="2060448" y="1260728"/>
                                </a:moveTo>
                                <a:lnTo>
                                  <a:pt x="2060448" y="1303401"/>
                                </a:lnTo>
                              </a:path>
                              <a:path w="4635500" h="3077845">
                                <a:moveTo>
                                  <a:pt x="2060448" y="2542412"/>
                                </a:moveTo>
                                <a:lnTo>
                                  <a:pt x="2060448" y="2585084"/>
                                </a:lnTo>
                              </a:path>
                              <a:path w="4635500" h="3077845">
                                <a:moveTo>
                                  <a:pt x="2060448" y="0"/>
                                </a:moveTo>
                                <a:lnTo>
                                  <a:pt x="2060448" y="21716"/>
                                </a:lnTo>
                              </a:path>
                              <a:path w="4635500" h="3077845">
                                <a:moveTo>
                                  <a:pt x="2060448" y="1516760"/>
                                </a:moveTo>
                                <a:lnTo>
                                  <a:pt x="2060448" y="1559432"/>
                                </a:lnTo>
                              </a:path>
                              <a:path w="4635500" h="3077845">
                                <a:moveTo>
                                  <a:pt x="2060448" y="1902332"/>
                                </a:moveTo>
                                <a:lnTo>
                                  <a:pt x="2060448" y="1945004"/>
                                </a:lnTo>
                              </a:path>
                              <a:path w="4635500" h="3077845">
                                <a:moveTo>
                                  <a:pt x="2060448" y="1004697"/>
                                </a:moveTo>
                                <a:lnTo>
                                  <a:pt x="2060448" y="1047369"/>
                                </a:lnTo>
                              </a:path>
                              <a:path w="4635500" h="3077845">
                                <a:moveTo>
                                  <a:pt x="2060448" y="1644777"/>
                                </a:moveTo>
                                <a:lnTo>
                                  <a:pt x="2060448" y="1688973"/>
                                </a:lnTo>
                              </a:path>
                              <a:path w="4635500" h="3077845">
                                <a:moveTo>
                                  <a:pt x="2060448" y="1774316"/>
                                </a:moveTo>
                                <a:lnTo>
                                  <a:pt x="2060448" y="1816988"/>
                                </a:lnTo>
                              </a:path>
                              <a:path w="4635500" h="3077845">
                                <a:moveTo>
                                  <a:pt x="2060448" y="876680"/>
                                </a:moveTo>
                                <a:lnTo>
                                  <a:pt x="2060448" y="919352"/>
                                </a:lnTo>
                              </a:path>
                              <a:path w="4635500" h="3077845">
                                <a:moveTo>
                                  <a:pt x="2060448" y="2799969"/>
                                </a:moveTo>
                                <a:lnTo>
                                  <a:pt x="2060448" y="2842640"/>
                                </a:lnTo>
                              </a:path>
                              <a:path w="4635500" h="3077845">
                                <a:moveTo>
                                  <a:pt x="2060448" y="1132712"/>
                                </a:moveTo>
                                <a:lnTo>
                                  <a:pt x="2060448" y="1175384"/>
                                </a:lnTo>
                              </a:path>
                              <a:path w="4635500" h="3077845">
                                <a:moveTo>
                                  <a:pt x="2060448" y="2030349"/>
                                </a:moveTo>
                                <a:lnTo>
                                  <a:pt x="2060448" y="2073021"/>
                                </a:lnTo>
                              </a:path>
                              <a:path w="4635500" h="3077845">
                                <a:moveTo>
                                  <a:pt x="2060448" y="491108"/>
                                </a:moveTo>
                                <a:lnTo>
                                  <a:pt x="2060448" y="533780"/>
                                </a:lnTo>
                              </a:path>
                              <a:path w="4635500" h="3077845">
                                <a:moveTo>
                                  <a:pt x="2060448" y="2671953"/>
                                </a:moveTo>
                                <a:lnTo>
                                  <a:pt x="2060448" y="2714625"/>
                                </a:lnTo>
                              </a:path>
                              <a:path w="4635500" h="3077845">
                                <a:moveTo>
                                  <a:pt x="2060448" y="235076"/>
                                </a:moveTo>
                                <a:lnTo>
                                  <a:pt x="2060448" y="277749"/>
                                </a:lnTo>
                              </a:path>
                              <a:path w="4635500" h="3077845">
                                <a:moveTo>
                                  <a:pt x="2060448" y="363093"/>
                                </a:moveTo>
                                <a:lnTo>
                                  <a:pt x="2060448" y="405764"/>
                                </a:lnTo>
                              </a:path>
                              <a:path w="4635500" h="3077845">
                                <a:moveTo>
                                  <a:pt x="2060448" y="2158364"/>
                                </a:moveTo>
                                <a:lnTo>
                                  <a:pt x="2060448" y="2201036"/>
                                </a:lnTo>
                              </a:path>
                              <a:path w="4635500" h="3077845">
                                <a:moveTo>
                                  <a:pt x="2060448" y="1388745"/>
                                </a:moveTo>
                                <a:lnTo>
                                  <a:pt x="2060448" y="1431416"/>
                                </a:lnTo>
                              </a:path>
                              <a:path w="4635500" h="3077845">
                                <a:moveTo>
                                  <a:pt x="2060448" y="619125"/>
                                </a:moveTo>
                                <a:lnTo>
                                  <a:pt x="2060448" y="661797"/>
                                </a:lnTo>
                              </a:path>
                              <a:path w="4635500" h="3077845">
                                <a:moveTo>
                                  <a:pt x="2060448" y="2414397"/>
                                </a:moveTo>
                                <a:lnTo>
                                  <a:pt x="2060448" y="2457069"/>
                                </a:lnTo>
                              </a:path>
                              <a:path w="4635500" h="3077845">
                                <a:moveTo>
                                  <a:pt x="2060448" y="107060"/>
                                </a:moveTo>
                                <a:lnTo>
                                  <a:pt x="2060448" y="149732"/>
                                </a:lnTo>
                              </a:path>
                              <a:path w="4635500" h="3077845">
                                <a:moveTo>
                                  <a:pt x="2060448" y="748664"/>
                                </a:moveTo>
                                <a:lnTo>
                                  <a:pt x="2060448" y="791336"/>
                                </a:lnTo>
                              </a:path>
                              <a:path w="4635500" h="3077845">
                                <a:moveTo>
                                  <a:pt x="2575560" y="2927984"/>
                                </a:moveTo>
                                <a:lnTo>
                                  <a:pt x="2575560" y="2970656"/>
                                </a:lnTo>
                              </a:path>
                              <a:path w="4635500" h="3077845">
                                <a:moveTo>
                                  <a:pt x="2575560" y="2414397"/>
                                </a:moveTo>
                                <a:lnTo>
                                  <a:pt x="2575560" y="2457069"/>
                                </a:lnTo>
                              </a:path>
                              <a:path w="4635500" h="3077845">
                                <a:moveTo>
                                  <a:pt x="2575560" y="1644777"/>
                                </a:moveTo>
                                <a:lnTo>
                                  <a:pt x="2575560" y="1688973"/>
                                </a:lnTo>
                              </a:path>
                              <a:path w="4635500" h="3077845">
                                <a:moveTo>
                                  <a:pt x="2575560" y="1902332"/>
                                </a:moveTo>
                                <a:lnTo>
                                  <a:pt x="2575560" y="1945004"/>
                                </a:lnTo>
                              </a:path>
                              <a:path w="4635500" h="3077845">
                                <a:moveTo>
                                  <a:pt x="2575560" y="2799969"/>
                                </a:moveTo>
                                <a:lnTo>
                                  <a:pt x="2575560" y="2842640"/>
                                </a:lnTo>
                              </a:path>
                              <a:path w="4635500" h="3077845">
                                <a:moveTo>
                                  <a:pt x="2575560" y="2671953"/>
                                </a:moveTo>
                                <a:lnTo>
                                  <a:pt x="2575560" y="2714625"/>
                                </a:lnTo>
                              </a:path>
                              <a:path w="4635500" h="3077845">
                                <a:moveTo>
                                  <a:pt x="2575560" y="2030349"/>
                                </a:moveTo>
                                <a:lnTo>
                                  <a:pt x="2575560" y="2073021"/>
                                </a:lnTo>
                              </a:path>
                              <a:path w="4635500" h="3077845">
                                <a:moveTo>
                                  <a:pt x="2575560" y="2286380"/>
                                </a:moveTo>
                                <a:lnTo>
                                  <a:pt x="2575560" y="2329053"/>
                                </a:lnTo>
                              </a:path>
                              <a:path w="4635500" h="3077845">
                                <a:moveTo>
                                  <a:pt x="2575560" y="1260728"/>
                                </a:moveTo>
                                <a:lnTo>
                                  <a:pt x="2575560" y="1303401"/>
                                </a:lnTo>
                              </a:path>
                              <a:path w="4635500" h="3077845">
                                <a:moveTo>
                                  <a:pt x="2575560" y="3056001"/>
                                </a:moveTo>
                                <a:lnTo>
                                  <a:pt x="2575560" y="3077336"/>
                                </a:lnTo>
                              </a:path>
                              <a:path w="4635500" h="3077845">
                                <a:moveTo>
                                  <a:pt x="2575560" y="619125"/>
                                </a:moveTo>
                                <a:lnTo>
                                  <a:pt x="2575560" y="661797"/>
                                </a:lnTo>
                              </a:path>
                              <a:path w="4635500" h="3077845">
                                <a:moveTo>
                                  <a:pt x="2575560" y="876680"/>
                                </a:moveTo>
                                <a:lnTo>
                                  <a:pt x="2575560" y="919352"/>
                                </a:lnTo>
                              </a:path>
                              <a:path w="4635500" h="3077845">
                                <a:moveTo>
                                  <a:pt x="2575560" y="363093"/>
                                </a:moveTo>
                                <a:lnTo>
                                  <a:pt x="2575560" y="405764"/>
                                </a:lnTo>
                              </a:path>
                              <a:path w="4635500" h="3077845">
                                <a:moveTo>
                                  <a:pt x="2575560" y="748664"/>
                                </a:moveTo>
                                <a:lnTo>
                                  <a:pt x="2575560" y="791336"/>
                                </a:lnTo>
                              </a:path>
                              <a:path w="4635500" h="3077845">
                                <a:moveTo>
                                  <a:pt x="2575560" y="1132712"/>
                                </a:moveTo>
                                <a:lnTo>
                                  <a:pt x="2575560" y="1175384"/>
                                </a:lnTo>
                              </a:path>
                              <a:path w="4635500" h="3077845">
                                <a:moveTo>
                                  <a:pt x="2575560" y="1516760"/>
                                </a:moveTo>
                                <a:lnTo>
                                  <a:pt x="2575560" y="1559432"/>
                                </a:lnTo>
                              </a:path>
                              <a:path w="4635500" h="3077845">
                                <a:moveTo>
                                  <a:pt x="2575560" y="2542412"/>
                                </a:moveTo>
                                <a:lnTo>
                                  <a:pt x="2575560" y="2585084"/>
                                </a:lnTo>
                              </a:path>
                              <a:path w="4635500" h="3077845">
                                <a:moveTo>
                                  <a:pt x="2575560" y="1004697"/>
                                </a:moveTo>
                                <a:lnTo>
                                  <a:pt x="2575560" y="1047369"/>
                                </a:lnTo>
                              </a:path>
                              <a:path w="4635500" h="3077845">
                                <a:moveTo>
                                  <a:pt x="2575560" y="0"/>
                                </a:moveTo>
                                <a:lnTo>
                                  <a:pt x="2575560" y="21716"/>
                                </a:lnTo>
                              </a:path>
                              <a:path w="4635500" h="3077845">
                                <a:moveTo>
                                  <a:pt x="2575560" y="235076"/>
                                </a:moveTo>
                                <a:lnTo>
                                  <a:pt x="2575560" y="277749"/>
                                </a:lnTo>
                              </a:path>
                              <a:path w="4635500" h="3077845">
                                <a:moveTo>
                                  <a:pt x="2575560" y="2158364"/>
                                </a:moveTo>
                                <a:lnTo>
                                  <a:pt x="2575560" y="2201036"/>
                                </a:lnTo>
                              </a:path>
                              <a:path w="4635500" h="3077845">
                                <a:moveTo>
                                  <a:pt x="2575560" y="1388745"/>
                                </a:moveTo>
                                <a:lnTo>
                                  <a:pt x="2575560" y="1431416"/>
                                </a:lnTo>
                              </a:path>
                              <a:path w="4635500" h="3077845">
                                <a:moveTo>
                                  <a:pt x="2575560" y="107060"/>
                                </a:moveTo>
                                <a:lnTo>
                                  <a:pt x="2575560" y="149732"/>
                                </a:lnTo>
                              </a:path>
                              <a:path w="4635500" h="3077845">
                                <a:moveTo>
                                  <a:pt x="2575560" y="491108"/>
                                </a:moveTo>
                                <a:lnTo>
                                  <a:pt x="2575560" y="533780"/>
                                </a:lnTo>
                              </a:path>
                              <a:path w="4635500" h="3077845">
                                <a:moveTo>
                                  <a:pt x="2575560" y="1774316"/>
                                </a:moveTo>
                                <a:lnTo>
                                  <a:pt x="2575560" y="1816988"/>
                                </a:lnTo>
                              </a:path>
                              <a:path w="4635500" h="3077845">
                                <a:moveTo>
                                  <a:pt x="3090672" y="107060"/>
                                </a:moveTo>
                                <a:lnTo>
                                  <a:pt x="3090672" y="149732"/>
                                </a:lnTo>
                              </a:path>
                              <a:path w="4635500" h="3077845">
                                <a:moveTo>
                                  <a:pt x="3090672" y="1260728"/>
                                </a:moveTo>
                                <a:lnTo>
                                  <a:pt x="3090672" y="1303401"/>
                                </a:lnTo>
                              </a:path>
                              <a:path w="4635500" h="3077845">
                                <a:moveTo>
                                  <a:pt x="3090672" y="235076"/>
                                </a:moveTo>
                                <a:lnTo>
                                  <a:pt x="3090672" y="277749"/>
                                </a:lnTo>
                              </a:path>
                              <a:path w="4635500" h="3077845">
                                <a:moveTo>
                                  <a:pt x="3090672" y="619125"/>
                                </a:moveTo>
                                <a:lnTo>
                                  <a:pt x="3090672" y="661797"/>
                                </a:lnTo>
                              </a:path>
                              <a:path w="4635500" h="3077845">
                                <a:moveTo>
                                  <a:pt x="3090672" y="1388745"/>
                                </a:moveTo>
                                <a:lnTo>
                                  <a:pt x="3090672" y="1431416"/>
                                </a:lnTo>
                              </a:path>
                              <a:path w="4635500" h="3077845">
                                <a:moveTo>
                                  <a:pt x="3090672" y="2414397"/>
                                </a:moveTo>
                                <a:lnTo>
                                  <a:pt x="3090672" y="2457069"/>
                                </a:lnTo>
                              </a:path>
                              <a:path w="4635500" h="3077845">
                                <a:moveTo>
                                  <a:pt x="3090672" y="1516760"/>
                                </a:moveTo>
                                <a:lnTo>
                                  <a:pt x="3090672" y="1559432"/>
                                </a:lnTo>
                              </a:path>
                              <a:path w="4635500" h="3077845">
                                <a:moveTo>
                                  <a:pt x="3090672" y="3056001"/>
                                </a:moveTo>
                                <a:lnTo>
                                  <a:pt x="3090672" y="3077336"/>
                                </a:lnTo>
                              </a:path>
                              <a:path w="4635500" h="3077845">
                                <a:moveTo>
                                  <a:pt x="3090672" y="876680"/>
                                </a:moveTo>
                                <a:lnTo>
                                  <a:pt x="3090672" y="919352"/>
                                </a:lnTo>
                              </a:path>
                              <a:path w="4635500" h="3077845">
                                <a:moveTo>
                                  <a:pt x="3090672" y="363093"/>
                                </a:moveTo>
                                <a:lnTo>
                                  <a:pt x="3090672" y="405764"/>
                                </a:lnTo>
                              </a:path>
                              <a:path w="4635500" h="3077845">
                                <a:moveTo>
                                  <a:pt x="3090672" y="2927984"/>
                                </a:moveTo>
                                <a:lnTo>
                                  <a:pt x="3090672" y="2970656"/>
                                </a:lnTo>
                              </a:path>
                              <a:path w="4635500" h="3077845">
                                <a:moveTo>
                                  <a:pt x="3090672" y="1644777"/>
                                </a:moveTo>
                                <a:lnTo>
                                  <a:pt x="3090672" y="1688973"/>
                                </a:lnTo>
                              </a:path>
                              <a:path w="4635500" h="3077845">
                                <a:moveTo>
                                  <a:pt x="3090672" y="0"/>
                                </a:moveTo>
                                <a:lnTo>
                                  <a:pt x="3090672" y="21716"/>
                                </a:lnTo>
                              </a:path>
                              <a:path w="4635500" h="3077845">
                                <a:moveTo>
                                  <a:pt x="3090672" y="2671953"/>
                                </a:moveTo>
                                <a:lnTo>
                                  <a:pt x="3090672" y="2714625"/>
                                </a:lnTo>
                              </a:path>
                              <a:path w="4635500" h="3077845">
                                <a:moveTo>
                                  <a:pt x="3090672" y="2799969"/>
                                </a:moveTo>
                                <a:lnTo>
                                  <a:pt x="3090672" y="2842640"/>
                                </a:lnTo>
                              </a:path>
                              <a:path w="4635500" h="3077845">
                                <a:moveTo>
                                  <a:pt x="3090672" y="1004697"/>
                                </a:moveTo>
                                <a:lnTo>
                                  <a:pt x="3090672" y="1047369"/>
                                </a:lnTo>
                              </a:path>
                              <a:path w="4635500" h="3077845">
                                <a:moveTo>
                                  <a:pt x="3090672" y="491108"/>
                                </a:moveTo>
                                <a:lnTo>
                                  <a:pt x="3090672" y="533780"/>
                                </a:lnTo>
                              </a:path>
                              <a:path w="4635500" h="3077845">
                                <a:moveTo>
                                  <a:pt x="3090672" y="1902332"/>
                                </a:moveTo>
                                <a:lnTo>
                                  <a:pt x="3090672" y="1945004"/>
                                </a:lnTo>
                              </a:path>
                              <a:path w="4635500" h="3077845">
                                <a:moveTo>
                                  <a:pt x="3090672" y="2286380"/>
                                </a:moveTo>
                                <a:lnTo>
                                  <a:pt x="3090672" y="2329053"/>
                                </a:lnTo>
                              </a:path>
                              <a:path w="4635500" h="3077845">
                                <a:moveTo>
                                  <a:pt x="3090672" y="2158364"/>
                                </a:moveTo>
                                <a:lnTo>
                                  <a:pt x="3090672" y="2201036"/>
                                </a:lnTo>
                              </a:path>
                              <a:path w="4635500" h="3077845">
                                <a:moveTo>
                                  <a:pt x="3090672" y="2030349"/>
                                </a:moveTo>
                                <a:lnTo>
                                  <a:pt x="3090672" y="2073021"/>
                                </a:lnTo>
                              </a:path>
                              <a:path w="4635500" h="3077845">
                                <a:moveTo>
                                  <a:pt x="3090672" y="748664"/>
                                </a:moveTo>
                                <a:lnTo>
                                  <a:pt x="3090672" y="791336"/>
                                </a:lnTo>
                              </a:path>
                              <a:path w="4635500" h="3077845">
                                <a:moveTo>
                                  <a:pt x="3090672" y="2542412"/>
                                </a:moveTo>
                                <a:lnTo>
                                  <a:pt x="3090672" y="2585084"/>
                                </a:lnTo>
                              </a:path>
                              <a:path w="4635500" h="3077845">
                                <a:moveTo>
                                  <a:pt x="3090672" y="1774316"/>
                                </a:moveTo>
                                <a:lnTo>
                                  <a:pt x="3090672" y="1816988"/>
                                </a:lnTo>
                              </a:path>
                              <a:path w="4635500" h="3077845">
                                <a:moveTo>
                                  <a:pt x="3090672" y="1132712"/>
                                </a:moveTo>
                                <a:lnTo>
                                  <a:pt x="3090672" y="1175384"/>
                                </a:lnTo>
                              </a:path>
                              <a:path w="4635500" h="3077845">
                                <a:moveTo>
                                  <a:pt x="3605784" y="2799969"/>
                                </a:moveTo>
                                <a:lnTo>
                                  <a:pt x="3605784" y="2842640"/>
                                </a:lnTo>
                              </a:path>
                              <a:path w="4635500" h="3077845">
                                <a:moveTo>
                                  <a:pt x="3605784" y="2671953"/>
                                </a:moveTo>
                                <a:lnTo>
                                  <a:pt x="3605784" y="2714625"/>
                                </a:lnTo>
                              </a:path>
                              <a:path w="4635500" h="3077845">
                                <a:moveTo>
                                  <a:pt x="3605784" y="2927984"/>
                                </a:moveTo>
                                <a:lnTo>
                                  <a:pt x="3605784" y="2970656"/>
                                </a:lnTo>
                              </a:path>
                              <a:path w="4635500" h="3077845">
                                <a:moveTo>
                                  <a:pt x="3605784" y="1388745"/>
                                </a:moveTo>
                                <a:lnTo>
                                  <a:pt x="3605784" y="1431416"/>
                                </a:lnTo>
                              </a:path>
                              <a:path w="4635500" h="3077845">
                                <a:moveTo>
                                  <a:pt x="3605784" y="1132712"/>
                                </a:moveTo>
                                <a:lnTo>
                                  <a:pt x="3605784" y="1175384"/>
                                </a:lnTo>
                              </a:path>
                              <a:path w="4635500" h="3077845">
                                <a:moveTo>
                                  <a:pt x="3605784" y="2158364"/>
                                </a:moveTo>
                                <a:lnTo>
                                  <a:pt x="3605784" y="2201036"/>
                                </a:lnTo>
                              </a:path>
                              <a:path w="4635500" h="3077845">
                                <a:moveTo>
                                  <a:pt x="3605784" y="107060"/>
                                </a:moveTo>
                                <a:lnTo>
                                  <a:pt x="3605784" y="149732"/>
                                </a:lnTo>
                              </a:path>
                              <a:path w="4635500" h="3077845">
                                <a:moveTo>
                                  <a:pt x="3605784" y="1902332"/>
                                </a:moveTo>
                                <a:lnTo>
                                  <a:pt x="3605784" y="1945004"/>
                                </a:lnTo>
                              </a:path>
                              <a:path w="4635500" h="3077845">
                                <a:moveTo>
                                  <a:pt x="3605784" y="748664"/>
                                </a:moveTo>
                                <a:lnTo>
                                  <a:pt x="3605784" y="791336"/>
                                </a:lnTo>
                              </a:path>
                              <a:path w="4635500" h="3077845">
                                <a:moveTo>
                                  <a:pt x="3605784" y="876680"/>
                                </a:moveTo>
                                <a:lnTo>
                                  <a:pt x="3605784" y="919352"/>
                                </a:lnTo>
                              </a:path>
                              <a:path w="4635500" h="3077845">
                                <a:moveTo>
                                  <a:pt x="3605784" y="2414397"/>
                                </a:moveTo>
                                <a:lnTo>
                                  <a:pt x="3605784" y="2457069"/>
                                </a:lnTo>
                              </a:path>
                              <a:path w="4635500" h="3077845">
                                <a:moveTo>
                                  <a:pt x="3605784" y="1004697"/>
                                </a:moveTo>
                                <a:lnTo>
                                  <a:pt x="3605784" y="1047369"/>
                                </a:lnTo>
                              </a:path>
                              <a:path w="4635500" h="3077845">
                                <a:moveTo>
                                  <a:pt x="3605784" y="3056001"/>
                                </a:moveTo>
                                <a:lnTo>
                                  <a:pt x="3605784" y="3077336"/>
                                </a:lnTo>
                              </a:path>
                              <a:path w="4635500" h="3077845">
                                <a:moveTo>
                                  <a:pt x="3605784" y="1260728"/>
                                </a:moveTo>
                                <a:lnTo>
                                  <a:pt x="3605784" y="1303401"/>
                                </a:lnTo>
                              </a:path>
                              <a:path w="4635500" h="3077845">
                                <a:moveTo>
                                  <a:pt x="3605784" y="363093"/>
                                </a:moveTo>
                                <a:lnTo>
                                  <a:pt x="3605784" y="405764"/>
                                </a:lnTo>
                              </a:path>
                              <a:path w="4635500" h="3077845">
                                <a:moveTo>
                                  <a:pt x="3605784" y="619125"/>
                                </a:moveTo>
                                <a:lnTo>
                                  <a:pt x="3605784" y="661797"/>
                                </a:lnTo>
                              </a:path>
                              <a:path w="4635500" h="3077845">
                                <a:moveTo>
                                  <a:pt x="3605784" y="1516760"/>
                                </a:moveTo>
                                <a:lnTo>
                                  <a:pt x="3605784" y="1559432"/>
                                </a:lnTo>
                              </a:path>
                              <a:path w="4635500" h="3077845">
                                <a:moveTo>
                                  <a:pt x="3605784" y="2542412"/>
                                </a:moveTo>
                                <a:lnTo>
                                  <a:pt x="3605784" y="2585084"/>
                                </a:lnTo>
                              </a:path>
                              <a:path w="4635500" h="3077845">
                                <a:moveTo>
                                  <a:pt x="3605784" y="1774316"/>
                                </a:moveTo>
                                <a:lnTo>
                                  <a:pt x="3605784" y="1816988"/>
                                </a:lnTo>
                              </a:path>
                              <a:path w="4635500" h="3077845">
                                <a:moveTo>
                                  <a:pt x="3605784" y="2286380"/>
                                </a:moveTo>
                                <a:lnTo>
                                  <a:pt x="3605784" y="2329053"/>
                                </a:lnTo>
                              </a:path>
                              <a:path w="4635500" h="3077845">
                                <a:moveTo>
                                  <a:pt x="3605784" y="0"/>
                                </a:moveTo>
                                <a:lnTo>
                                  <a:pt x="3605784" y="21716"/>
                                </a:lnTo>
                              </a:path>
                              <a:path w="4635500" h="3077845">
                                <a:moveTo>
                                  <a:pt x="3605784" y="235076"/>
                                </a:moveTo>
                                <a:lnTo>
                                  <a:pt x="3605784" y="277749"/>
                                </a:lnTo>
                              </a:path>
                              <a:path w="4635500" h="3077845">
                                <a:moveTo>
                                  <a:pt x="3605784" y="2030349"/>
                                </a:moveTo>
                                <a:lnTo>
                                  <a:pt x="3605784" y="2073021"/>
                                </a:lnTo>
                              </a:path>
                              <a:path w="4635500" h="3077845">
                                <a:moveTo>
                                  <a:pt x="3605784" y="1644777"/>
                                </a:moveTo>
                                <a:lnTo>
                                  <a:pt x="3605784" y="1688973"/>
                                </a:lnTo>
                              </a:path>
                              <a:path w="4635500" h="3077845">
                                <a:moveTo>
                                  <a:pt x="3605784" y="491108"/>
                                </a:moveTo>
                                <a:lnTo>
                                  <a:pt x="3605784" y="533780"/>
                                </a:lnTo>
                              </a:path>
                              <a:path w="4635500" h="3077845">
                                <a:moveTo>
                                  <a:pt x="4120896" y="1388745"/>
                                </a:moveTo>
                                <a:lnTo>
                                  <a:pt x="4120896" y="1431416"/>
                                </a:lnTo>
                              </a:path>
                              <a:path w="4635500" h="3077845">
                                <a:moveTo>
                                  <a:pt x="4120896" y="1644777"/>
                                </a:moveTo>
                                <a:lnTo>
                                  <a:pt x="4120896" y="1688973"/>
                                </a:lnTo>
                              </a:path>
                              <a:path w="4635500" h="3077845">
                                <a:moveTo>
                                  <a:pt x="4120896" y="2286380"/>
                                </a:moveTo>
                                <a:lnTo>
                                  <a:pt x="4120896" y="2329053"/>
                                </a:lnTo>
                              </a:path>
                              <a:path w="4635500" h="3077845">
                                <a:moveTo>
                                  <a:pt x="4120896" y="1004697"/>
                                </a:moveTo>
                                <a:lnTo>
                                  <a:pt x="4120896" y="1047369"/>
                                </a:lnTo>
                              </a:path>
                              <a:path w="4635500" h="3077845">
                                <a:moveTo>
                                  <a:pt x="4120896" y="235076"/>
                                </a:moveTo>
                                <a:lnTo>
                                  <a:pt x="4120896" y="277749"/>
                                </a:lnTo>
                              </a:path>
                              <a:path w="4635500" h="3077845">
                                <a:moveTo>
                                  <a:pt x="4120896" y="1902332"/>
                                </a:moveTo>
                                <a:lnTo>
                                  <a:pt x="4120896" y="1945004"/>
                                </a:lnTo>
                              </a:path>
                              <a:path w="4635500" h="3077845">
                                <a:moveTo>
                                  <a:pt x="4120896" y="107060"/>
                                </a:moveTo>
                                <a:lnTo>
                                  <a:pt x="4120896" y="149732"/>
                                </a:lnTo>
                              </a:path>
                              <a:path w="4635500" h="3077845">
                                <a:moveTo>
                                  <a:pt x="4120896" y="2414397"/>
                                </a:moveTo>
                                <a:lnTo>
                                  <a:pt x="4120896" y="2457069"/>
                                </a:lnTo>
                              </a:path>
                              <a:path w="4635500" h="3077845">
                                <a:moveTo>
                                  <a:pt x="4120896" y="3056001"/>
                                </a:moveTo>
                                <a:lnTo>
                                  <a:pt x="4120896" y="3077336"/>
                                </a:lnTo>
                              </a:path>
                              <a:path w="4635500" h="3077845">
                                <a:moveTo>
                                  <a:pt x="4120896" y="876680"/>
                                </a:moveTo>
                                <a:lnTo>
                                  <a:pt x="4120896" y="919352"/>
                                </a:lnTo>
                              </a:path>
                              <a:path w="4635500" h="3077845">
                                <a:moveTo>
                                  <a:pt x="4120896" y="1774316"/>
                                </a:moveTo>
                                <a:lnTo>
                                  <a:pt x="4120896" y="1816988"/>
                                </a:lnTo>
                              </a:path>
                              <a:path w="4635500" h="3077845">
                                <a:moveTo>
                                  <a:pt x="4120896" y="2542412"/>
                                </a:moveTo>
                                <a:lnTo>
                                  <a:pt x="4120896" y="2585084"/>
                                </a:lnTo>
                              </a:path>
                              <a:path w="4635500" h="3077845">
                                <a:moveTo>
                                  <a:pt x="4120896" y="2799969"/>
                                </a:moveTo>
                                <a:lnTo>
                                  <a:pt x="4120896" y="2842640"/>
                                </a:lnTo>
                              </a:path>
                              <a:path w="4635500" h="3077845">
                                <a:moveTo>
                                  <a:pt x="4120896" y="2158364"/>
                                </a:moveTo>
                                <a:lnTo>
                                  <a:pt x="4120896" y="2201036"/>
                                </a:lnTo>
                              </a:path>
                              <a:path w="4635500" h="3077845">
                                <a:moveTo>
                                  <a:pt x="4120896" y="2927984"/>
                                </a:moveTo>
                                <a:lnTo>
                                  <a:pt x="4120896" y="2970656"/>
                                </a:lnTo>
                              </a:path>
                              <a:path w="4635500" h="3077845">
                                <a:moveTo>
                                  <a:pt x="4120896" y="2030349"/>
                                </a:moveTo>
                                <a:lnTo>
                                  <a:pt x="4120896" y="2073021"/>
                                </a:lnTo>
                              </a:path>
                              <a:path w="4635500" h="3077845">
                                <a:moveTo>
                                  <a:pt x="4120896" y="491108"/>
                                </a:moveTo>
                                <a:lnTo>
                                  <a:pt x="4120896" y="533780"/>
                                </a:lnTo>
                              </a:path>
                              <a:path w="4635500" h="3077845">
                                <a:moveTo>
                                  <a:pt x="4120896" y="363093"/>
                                </a:moveTo>
                                <a:lnTo>
                                  <a:pt x="4120896" y="405764"/>
                                </a:lnTo>
                              </a:path>
                              <a:path w="4635500" h="3077845">
                                <a:moveTo>
                                  <a:pt x="4120896" y="1132712"/>
                                </a:moveTo>
                                <a:lnTo>
                                  <a:pt x="4120896" y="1175384"/>
                                </a:lnTo>
                              </a:path>
                              <a:path w="4635500" h="3077845">
                                <a:moveTo>
                                  <a:pt x="4120896" y="2671953"/>
                                </a:moveTo>
                                <a:lnTo>
                                  <a:pt x="4120896" y="2714625"/>
                                </a:lnTo>
                              </a:path>
                              <a:path w="4635500" h="3077845">
                                <a:moveTo>
                                  <a:pt x="4120896" y="619125"/>
                                </a:moveTo>
                                <a:lnTo>
                                  <a:pt x="4120896" y="661797"/>
                                </a:lnTo>
                              </a:path>
                              <a:path w="4635500" h="3077845">
                                <a:moveTo>
                                  <a:pt x="4120896" y="748664"/>
                                </a:moveTo>
                                <a:lnTo>
                                  <a:pt x="4120896" y="791336"/>
                                </a:lnTo>
                              </a:path>
                              <a:path w="4635500" h="3077845">
                                <a:moveTo>
                                  <a:pt x="4120896" y="1260728"/>
                                </a:moveTo>
                                <a:lnTo>
                                  <a:pt x="4120896" y="1303401"/>
                                </a:lnTo>
                              </a:path>
                              <a:path w="4635500" h="3077845">
                                <a:moveTo>
                                  <a:pt x="4120896" y="0"/>
                                </a:moveTo>
                                <a:lnTo>
                                  <a:pt x="4120896" y="21716"/>
                                </a:lnTo>
                              </a:path>
                              <a:path w="4635500" h="3077845">
                                <a:moveTo>
                                  <a:pt x="4120896" y="1516760"/>
                                </a:moveTo>
                                <a:lnTo>
                                  <a:pt x="4120896" y="1559432"/>
                                </a:lnTo>
                              </a:path>
                              <a:path w="4635500" h="3077845">
                                <a:moveTo>
                                  <a:pt x="4635119" y="0"/>
                                </a:moveTo>
                                <a:lnTo>
                                  <a:pt x="4635119" y="3077336"/>
                                </a:lnTo>
                              </a:path>
                            </a:pathLst>
                          </a:custGeom>
                          <a:ln w="9525">
                            <a:solidFill>
                              <a:srgbClr val="D9D9D9"/>
                            </a:solidFill>
                            <a:prstDash val="solid"/>
                          </a:ln>
                        </wps:spPr>
                        <wps:bodyPr wrap="square" lIns="0" tIns="0" rIns="0" bIns="0" rtlCol="0">
                          <a:prstTxWarp prst="textNoShape">
                            <a:avLst/>
                          </a:prstTxWarp>
                          <a:noAutofit/>
                        </wps:bodyPr>
                      </wps:wsp>
                      <wps:wsp>
                        <wps:cNvPr id="1181" name="Graphic 1181"/>
                        <wps:cNvSpPr/>
                        <wps:spPr>
                          <a:xfrm>
                            <a:off x="347586" y="1833435"/>
                            <a:ext cx="4597400" cy="1367155"/>
                          </a:xfrm>
                          <a:custGeom>
                            <a:avLst/>
                            <a:gdLst/>
                            <a:ahLst/>
                            <a:cxnLst/>
                            <a:rect l="l" t="t" r="r" b="b"/>
                            <a:pathLst>
                              <a:path w="4597400" h="1367155">
                                <a:moveTo>
                                  <a:pt x="234010" y="0"/>
                                </a:moveTo>
                                <a:lnTo>
                                  <a:pt x="0" y="0"/>
                                </a:lnTo>
                                <a:lnTo>
                                  <a:pt x="0" y="85344"/>
                                </a:lnTo>
                                <a:lnTo>
                                  <a:pt x="234010" y="85344"/>
                                </a:lnTo>
                                <a:lnTo>
                                  <a:pt x="234010" y="0"/>
                                </a:lnTo>
                                <a:close/>
                              </a:path>
                              <a:path w="4597400" h="1367155">
                                <a:moveTo>
                                  <a:pt x="858850" y="512064"/>
                                </a:moveTo>
                                <a:lnTo>
                                  <a:pt x="0" y="512064"/>
                                </a:lnTo>
                                <a:lnTo>
                                  <a:pt x="0" y="597408"/>
                                </a:lnTo>
                                <a:lnTo>
                                  <a:pt x="858850" y="597408"/>
                                </a:lnTo>
                                <a:lnTo>
                                  <a:pt x="858850" y="512064"/>
                                </a:lnTo>
                                <a:close/>
                              </a:path>
                              <a:path w="4597400" h="1367155">
                                <a:moveTo>
                                  <a:pt x="936574" y="1153668"/>
                                </a:moveTo>
                                <a:lnTo>
                                  <a:pt x="0" y="1153668"/>
                                </a:lnTo>
                                <a:lnTo>
                                  <a:pt x="0" y="1239012"/>
                                </a:lnTo>
                                <a:lnTo>
                                  <a:pt x="936574" y="1239012"/>
                                </a:lnTo>
                                <a:lnTo>
                                  <a:pt x="936574" y="1153668"/>
                                </a:lnTo>
                                <a:close/>
                              </a:path>
                              <a:path w="4597400" h="1367155">
                                <a:moveTo>
                                  <a:pt x="1029538" y="128016"/>
                                </a:moveTo>
                                <a:lnTo>
                                  <a:pt x="0" y="128016"/>
                                </a:lnTo>
                                <a:lnTo>
                                  <a:pt x="0" y="213360"/>
                                </a:lnTo>
                                <a:lnTo>
                                  <a:pt x="1029538" y="213360"/>
                                </a:lnTo>
                                <a:lnTo>
                                  <a:pt x="1029538" y="128016"/>
                                </a:lnTo>
                                <a:close/>
                              </a:path>
                              <a:path w="4597400" h="1367155">
                                <a:moveTo>
                                  <a:pt x="1143838" y="768096"/>
                                </a:moveTo>
                                <a:lnTo>
                                  <a:pt x="0" y="768096"/>
                                </a:lnTo>
                                <a:lnTo>
                                  <a:pt x="0" y="853440"/>
                                </a:lnTo>
                                <a:lnTo>
                                  <a:pt x="1143838" y="853440"/>
                                </a:lnTo>
                                <a:lnTo>
                                  <a:pt x="1143838" y="768096"/>
                                </a:lnTo>
                                <a:close/>
                              </a:path>
                              <a:path w="4597400" h="1367155">
                                <a:moveTo>
                                  <a:pt x="2288362" y="1025652"/>
                                </a:moveTo>
                                <a:lnTo>
                                  <a:pt x="0" y="1025652"/>
                                </a:lnTo>
                                <a:lnTo>
                                  <a:pt x="0" y="1110996"/>
                                </a:lnTo>
                                <a:lnTo>
                                  <a:pt x="2288362" y="1110996"/>
                                </a:lnTo>
                                <a:lnTo>
                                  <a:pt x="2288362" y="1025652"/>
                                </a:lnTo>
                                <a:close/>
                              </a:path>
                              <a:path w="4597400" h="1367155">
                                <a:moveTo>
                                  <a:pt x="4597222" y="1281684"/>
                                </a:moveTo>
                                <a:lnTo>
                                  <a:pt x="0" y="1281684"/>
                                </a:lnTo>
                                <a:lnTo>
                                  <a:pt x="0" y="1367028"/>
                                </a:lnTo>
                                <a:lnTo>
                                  <a:pt x="4597222" y="1367028"/>
                                </a:lnTo>
                                <a:lnTo>
                                  <a:pt x="4597222" y="1281684"/>
                                </a:lnTo>
                                <a:close/>
                              </a:path>
                            </a:pathLst>
                          </a:custGeom>
                          <a:solidFill>
                            <a:srgbClr val="4471C4"/>
                          </a:solidFill>
                        </wps:spPr>
                        <wps:bodyPr wrap="square" lIns="0" tIns="0" rIns="0" bIns="0" rtlCol="0">
                          <a:prstTxWarp prst="textNoShape">
                            <a:avLst/>
                          </a:prstTxWarp>
                          <a:noAutofit/>
                        </wps:bodyPr>
                      </wps:wsp>
                      <wps:wsp>
                        <wps:cNvPr id="1182" name="Graphic 1182"/>
                        <wps:cNvSpPr/>
                        <wps:spPr>
                          <a:xfrm>
                            <a:off x="347586" y="2217483"/>
                            <a:ext cx="2861945" cy="727075"/>
                          </a:xfrm>
                          <a:custGeom>
                            <a:avLst/>
                            <a:gdLst/>
                            <a:ahLst/>
                            <a:cxnLst/>
                            <a:rect l="l" t="t" r="r" b="b"/>
                            <a:pathLst>
                              <a:path w="2861945" h="727075">
                                <a:moveTo>
                                  <a:pt x="412318" y="0"/>
                                </a:moveTo>
                                <a:lnTo>
                                  <a:pt x="0" y="0"/>
                                </a:lnTo>
                                <a:lnTo>
                                  <a:pt x="0" y="85344"/>
                                </a:lnTo>
                                <a:lnTo>
                                  <a:pt x="412318" y="85344"/>
                                </a:lnTo>
                                <a:lnTo>
                                  <a:pt x="412318" y="0"/>
                                </a:lnTo>
                                <a:close/>
                              </a:path>
                              <a:path w="2861945" h="727075">
                                <a:moveTo>
                                  <a:pt x="2861386" y="641604"/>
                                </a:moveTo>
                                <a:lnTo>
                                  <a:pt x="2288362" y="641604"/>
                                </a:lnTo>
                                <a:lnTo>
                                  <a:pt x="2288362" y="726948"/>
                                </a:lnTo>
                                <a:lnTo>
                                  <a:pt x="2861386" y="726948"/>
                                </a:lnTo>
                                <a:lnTo>
                                  <a:pt x="2861386" y="641604"/>
                                </a:lnTo>
                                <a:close/>
                              </a:path>
                            </a:pathLst>
                          </a:custGeom>
                          <a:solidFill>
                            <a:srgbClr val="EC7C30"/>
                          </a:solidFill>
                        </wps:spPr>
                        <wps:bodyPr wrap="square" lIns="0" tIns="0" rIns="0" bIns="0" rtlCol="0">
                          <a:prstTxWarp prst="textNoShape">
                            <a:avLst/>
                          </a:prstTxWarp>
                          <a:noAutofit/>
                        </wps:bodyPr>
                      </wps:wsp>
                      <wps:wsp>
                        <wps:cNvPr id="1183" name="Graphic 1183"/>
                        <wps:cNvSpPr/>
                        <wps:spPr>
                          <a:xfrm>
                            <a:off x="759904" y="1961451"/>
                            <a:ext cx="3020695" cy="982980"/>
                          </a:xfrm>
                          <a:custGeom>
                            <a:avLst/>
                            <a:gdLst/>
                            <a:ahLst/>
                            <a:cxnLst/>
                            <a:rect l="l" t="t" r="r" b="b"/>
                            <a:pathLst>
                              <a:path w="3020695" h="982980">
                                <a:moveTo>
                                  <a:pt x="1304544" y="0"/>
                                </a:moveTo>
                                <a:lnTo>
                                  <a:pt x="617220" y="0"/>
                                </a:lnTo>
                                <a:lnTo>
                                  <a:pt x="617220" y="85344"/>
                                </a:lnTo>
                                <a:lnTo>
                                  <a:pt x="1304544" y="85344"/>
                                </a:lnTo>
                                <a:lnTo>
                                  <a:pt x="1304544" y="0"/>
                                </a:lnTo>
                                <a:close/>
                              </a:path>
                              <a:path w="3020695" h="982980">
                                <a:moveTo>
                                  <a:pt x="1441704" y="256032"/>
                                </a:moveTo>
                                <a:lnTo>
                                  <a:pt x="0" y="256032"/>
                                </a:lnTo>
                                <a:lnTo>
                                  <a:pt x="0" y="341376"/>
                                </a:lnTo>
                                <a:lnTo>
                                  <a:pt x="1441704" y="341376"/>
                                </a:lnTo>
                                <a:lnTo>
                                  <a:pt x="1441704" y="256032"/>
                                </a:lnTo>
                                <a:close/>
                              </a:path>
                              <a:path w="3020695" h="982980">
                                <a:moveTo>
                                  <a:pt x="3020568" y="897636"/>
                                </a:moveTo>
                                <a:lnTo>
                                  <a:pt x="2449068" y="897636"/>
                                </a:lnTo>
                                <a:lnTo>
                                  <a:pt x="2449068" y="982980"/>
                                </a:lnTo>
                                <a:lnTo>
                                  <a:pt x="3020568" y="982980"/>
                                </a:lnTo>
                                <a:lnTo>
                                  <a:pt x="3020568" y="897636"/>
                                </a:lnTo>
                                <a:close/>
                              </a:path>
                            </a:pathLst>
                          </a:custGeom>
                          <a:solidFill>
                            <a:srgbClr val="A4A4A4"/>
                          </a:solidFill>
                        </wps:spPr>
                        <wps:bodyPr wrap="square" lIns="0" tIns="0" rIns="0" bIns="0" rtlCol="0">
                          <a:prstTxWarp prst="textNoShape">
                            <a:avLst/>
                          </a:prstTxWarp>
                          <a:noAutofit/>
                        </wps:bodyPr>
                      </wps:wsp>
                      <wps:wsp>
                        <wps:cNvPr id="1184" name="Graphic 1184"/>
                        <wps:cNvSpPr/>
                        <wps:spPr>
                          <a:xfrm>
                            <a:off x="347586" y="166179"/>
                            <a:ext cx="5149215" cy="3034665"/>
                          </a:xfrm>
                          <a:custGeom>
                            <a:avLst/>
                            <a:gdLst/>
                            <a:ahLst/>
                            <a:cxnLst/>
                            <a:rect l="l" t="t" r="r" b="b"/>
                            <a:pathLst>
                              <a:path w="5149215" h="3034665">
                                <a:moveTo>
                                  <a:pt x="5148910" y="2948940"/>
                                </a:moveTo>
                                <a:lnTo>
                                  <a:pt x="4597222" y="2948940"/>
                                </a:lnTo>
                                <a:lnTo>
                                  <a:pt x="4597222" y="3034284"/>
                                </a:lnTo>
                                <a:lnTo>
                                  <a:pt x="5148910" y="3034284"/>
                                </a:lnTo>
                                <a:lnTo>
                                  <a:pt x="5148910" y="2948940"/>
                                </a:lnTo>
                                <a:close/>
                              </a:path>
                              <a:path w="5149215" h="3034665">
                                <a:moveTo>
                                  <a:pt x="5148910" y="2820924"/>
                                </a:moveTo>
                                <a:lnTo>
                                  <a:pt x="936574" y="2820924"/>
                                </a:lnTo>
                                <a:lnTo>
                                  <a:pt x="936574" y="2906268"/>
                                </a:lnTo>
                                <a:lnTo>
                                  <a:pt x="5148910" y="2906268"/>
                                </a:lnTo>
                                <a:lnTo>
                                  <a:pt x="5148910" y="2820924"/>
                                </a:lnTo>
                                <a:close/>
                              </a:path>
                              <a:path w="5149215" h="3034665">
                                <a:moveTo>
                                  <a:pt x="5148910" y="2692908"/>
                                </a:moveTo>
                                <a:lnTo>
                                  <a:pt x="3432886" y="2692908"/>
                                </a:lnTo>
                                <a:lnTo>
                                  <a:pt x="3432886" y="2778252"/>
                                </a:lnTo>
                                <a:lnTo>
                                  <a:pt x="5148910" y="2778252"/>
                                </a:lnTo>
                                <a:lnTo>
                                  <a:pt x="5148910" y="2692908"/>
                                </a:lnTo>
                                <a:close/>
                              </a:path>
                              <a:path w="5149215" h="3034665">
                                <a:moveTo>
                                  <a:pt x="5148910" y="2563368"/>
                                </a:moveTo>
                                <a:lnTo>
                                  <a:pt x="0" y="2563368"/>
                                </a:lnTo>
                                <a:lnTo>
                                  <a:pt x="0" y="2650236"/>
                                </a:lnTo>
                                <a:lnTo>
                                  <a:pt x="5148910" y="2650236"/>
                                </a:lnTo>
                                <a:lnTo>
                                  <a:pt x="5148910" y="2563368"/>
                                </a:lnTo>
                                <a:close/>
                              </a:path>
                              <a:path w="5149215" h="3034665">
                                <a:moveTo>
                                  <a:pt x="5148910" y="2435352"/>
                                </a:moveTo>
                                <a:lnTo>
                                  <a:pt x="1143838" y="2435352"/>
                                </a:lnTo>
                                <a:lnTo>
                                  <a:pt x="1143838" y="2520696"/>
                                </a:lnTo>
                                <a:lnTo>
                                  <a:pt x="5148910" y="2520696"/>
                                </a:lnTo>
                                <a:lnTo>
                                  <a:pt x="5148910" y="2435352"/>
                                </a:lnTo>
                                <a:close/>
                              </a:path>
                              <a:path w="5149215" h="3034665">
                                <a:moveTo>
                                  <a:pt x="5148910" y="2307336"/>
                                </a:moveTo>
                                <a:lnTo>
                                  <a:pt x="0" y="2307336"/>
                                </a:lnTo>
                                <a:lnTo>
                                  <a:pt x="0" y="2392680"/>
                                </a:lnTo>
                                <a:lnTo>
                                  <a:pt x="5148910" y="2392680"/>
                                </a:lnTo>
                                <a:lnTo>
                                  <a:pt x="5148910" y="2307336"/>
                                </a:lnTo>
                                <a:close/>
                              </a:path>
                              <a:path w="5149215" h="3034665">
                                <a:moveTo>
                                  <a:pt x="5148910" y="2179320"/>
                                </a:moveTo>
                                <a:lnTo>
                                  <a:pt x="858850" y="2179320"/>
                                </a:lnTo>
                                <a:lnTo>
                                  <a:pt x="858850" y="2264664"/>
                                </a:lnTo>
                                <a:lnTo>
                                  <a:pt x="5148910" y="2264664"/>
                                </a:lnTo>
                                <a:lnTo>
                                  <a:pt x="5148910" y="2179320"/>
                                </a:lnTo>
                                <a:close/>
                              </a:path>
                              <a:path w="5149215" h="3034665">
                                <a:moveTo>
                                  <a:pt x="5148910" y="2051304"/>
                                </a:moveTo>
                                <a:lnTo>
                                  <a:pt x="1854022" y="2051304"/>
                                </a:lnTo>
                                <a:lnTo>
                                  <a:pt x="1854022" y="2136648"/>
                                </a:lnTo>
                                <a:lnTo>
                                  <a:pt x="5148910" y="2136648"/>
                                </a:lnTo>
                                <a:lnTo>
                                  <a:pt x="5148910" y="2051304"/>
                                </a:lnTo>
                                <a:close/>
                              </a:path>
                              <a:path w="5149215" h="3034665">
                                <a:moveTo>
                                  <a:pt x="5148910" y="1923288"/>
                                </a:moveTo>
                                <a:lnTo>
                                  <a:pt x="0" y="1923288"/>
                                </a:lnTo>
                                <a:lnTo>
                                  <a:pt x="0" y="2008632"/>
                                </a:lnTo>
                                <a:lnTo>
                                  <a:pt x="5148910" y="2008632"/>
                                </a:lnTo>
                                <a:lnTo>
                                  <a:pt x="5148910" y="1923288"/>
                                </a:lnTo>
                                <a:close/>
                              </a:path>
                              <a:path w="5149215" h="3034665">
                                <a:moveTo>
                                  <a:pt x="5148910" y="1795272"/>
                                </a:moveTo>
                                <a:lnTo>
                                  <a:pt x="1716862" y="1795272"/>
                                </a:lnTo>
                                <a:lnTo>
                                  <a:pt x="1716862" y="1880616"/>
                                </a:lnTo>
                                <a:lnTo>
                                  <a:pt x="5148910" y="1880616"/>
                                </a:lnTo>
                                <a:lnTo>
                                  <a:pt x="5148910" y="1795272"/>
                                </a:lnTo>
                                <a:close/>
                              </a:path>
                              <a:path w="5149215" h="3034665">
                                <a:moveTo>
                                  <a:pt x="5148910" y="1667256"/>
                                </a:moveTo>
                                <a:lnTo>
                                  <a:pt x="234010" y="1667256"/>
                                </a:lnTo>
                                <a:lnTo>
                                  <a:pt x="234010" y="1752600"/>
                                </a:lnTo>
                                <a:lnTo>
                                  <a:pt x="5148910" y="1752600"/>
                                </a:lnTo>
                                <a:lnTo>
                                  <a:pt x="5148910" y="1667256"/>
                                </a:lnTo>
                                <a:close/>
                              </a:path>
                              <a:path w="5149215" h="3034665">
                                <a:moveTo>
                                  <a:pt x="5148910" y="1537716"/>
                                </a:moveTo>
                                <a:lnTo>
                                  <a:pt x="0" y="1537716"/>
                                </a:lnTo>
                                <a:lnTo>
                                  <a:pt x="0" y="1623060"/>
                                </a:lnTo>
                                <a:lnTo>
                                  <a:pt x="5148910" y="1623060"/>
                                </a:lnTo>
                                <a:lnTo>
                                  <a:pt x="5148910" y="1537716"/>
                                </a:lnTo>
                                <a:close/>
                              </a:path>
                              <a:path w="5149215" h="3034665">
                                <a:moveTo>
                                  <a:pt x="5148910" y="1409700"/>
                                </a:moveTo>
                                <a:lnTo>
                                  <a:pt x="0" y="1409700"/>
                                </a:lnTo>
                                <a:lnTo>
                                  <a:pt x="0" y="1495044"/>
                                </a:lnTo>
                                <a:lnTo>
                                  <a:pt x="5148910" y="1495044"/>
                                </a:lnTo>
                                <a:lnTo>
                                  <a:pt x="5148910" y="1409700"/>
                                </a:lnTo>
                                <a:close/>
                              </a:path>
                              <a:path w="5149215" h="3034665">
                                <a:moveTo>
                                  <a:pt x="5148910" y="1281684"/>
                                </a:moveTo>
                                <a:lnTo>
                                  <a:pt x="0" y="1281684"/>
                                </a:lnTo>
                                <a:lnTo>
                                  <a:pt x="0" y="1367028"/>
                                </a:lnTo>
                                <a:lnTo>
                                  <a:pt x="5148910" y="1367028"/>
                                </a:lnTo>
                                <a:lnTo>
                                  <a:pt x="5148910" y="1281684"/>
                                </a:lnTo>
                                <a:close/>
                              </a:path>
                              <a:path w="5149215" h="3034665">
                                <a:moveTo>
                                  <a:pt x="5148910" y="1153668"/>
                                </a:moveTo>
                                <a:lnTo>
                                  <a:pt x="0" y="1153668"/>
                                </a:lnTo>
                                <a:lnTo>
                                  <a:pt x="0" y="1239012"/>
                                </a:lnTo>
                                <a:lnTo>
                                  <a:pt x="5148910" y="1239012"/>
                                </a:lnTo>
                                <a:lnTo>
                                  <a:pt x="5148910" y="1153668"/>
                                </a:lnTo>
                                <a:close/>
                              </a:path>
                              <a:path w="5149215" h="3034665">
                                <a:moveTo>
                                  <a:pt x="5148910" y="1025652"/>
                                </a:moveTo>
                                <a:lnTo>
                                  <a:pt x="0" y="1025652"/>
                                </a:lnTo>
                                <a:lnTo>
                                  <a:pt x="0" y="1110996"/>
                                </a:lnTo>
                                <a:lnTo>
                                  <a:pt x="5148910" y="1110996"/>
                                </a:lnTo>
                                <a:lnTo>
                                  <a:pt x="5148910" y="1025652"/>
                                </a:lnTo>
                                <a:close/>
                              </a:path>
                              <a:path w="5149215" h="3034665">
                                <a:moveTo>
                                  <a:pt x="5148910" y="897636"/>
                                </a:moveTo>
                                <a:lnTo>
                                  <a:pt x="0" y="897636"/>
                                </a:lnTo>
                                <a:lnTo>
                                  <a:pt x="0" y="982980"/>
                                </a:lnTo>
                                <a:lnTo>
                                  <a:pt x="5148910" y="982980"/>
                                </a:lnTo>
                                <a:lnTo>
                                  <a:pt x="5148910" y="897636"/>
                                </a:lnTo>
                                <a:close/>
                              </a:path>
                              <a:path w="5149215" h="3034665">
                                <a:moveTo>
                                  <a:pt x="5148910" y="769620"/>
                                </a:moveTo>
                                <a:lnTo>
                                  <a:pt x="0" y="769620"/>
                                </a:lnTo>
                                <a:lnTo>
                                  <a:pt x="0" y="854964"/>
                                </a:lnTo>
                                <a:lnTo>
                                  <a:pt x="5148910" y="854964"/>
                                </a:lnTo>
                                <a:lnTo>
                                  <a:pt x="5148910" y="769620"/>
                                </a:lnTo>
                                <a:close/>
                              </a:path>
                              <a:path w="5149215" h="3034665">
                                <a:moveTo>
                                  <a:pt x="5148910" y="640080"/>
                                </a:moveTo>
                                <a:lnTo>
                                  <a:pt x="0" y="640080"/>
                                </a:lnTo>
                                <a:lnTo>
                                  <a:pt x="0" y="726948"/>
                                </a:lnTo>
                                <a:lnTo>
                                  <a:pt x="5148910" y="726948"/>
                                </a:lnTo>
                                <a:lnTo>
                                  <a:pt x="5148910" y="640080"/>
                                </a:lnTo>
                                <a:close/>
                              </a:path>
                              <a:path w="5149215" h="3034665">
                                <a:moveTo>
                                  <a:pt x="5148910" y="512064"/>
                                </a:moveTo>
                                <a:lnTo>
                                  <a:pt x="0" y="512064"/>
                                </a:lnTo>
                                <a:lnTo>
                                  <a:pt x="0" y="597408"/>
                                </a:lnTo>
                                <a:lnTo>
                                  <a:pt x="5148910" y="597408"/>
                                </a:lnTo>
                                <a:lnTo>
                                  <a:pt x="5148910" y="512064"/>
                                </a:lnTo>
                                <a:close/>
                              </a:path>
                              <a:path w="5149215" h="3034665">
                                <a:moveTo>
                                  <a:pt x="5148910" y="384048"/>
                                </a:moveTo>
                                <a:lnTo>
                                  <a:pt x="0" y="384048"/>
                                </a:lnTo>
                                <a:lnTo>
                                  <a:pt x="0" y="469392"/>
                                </a:lnTo>
                                <a:lnTo>
                                  <a:pt x="5148910" y="469392"/>
                                </a:lnTo>
                                <a:lnTo>
                                  <a:pt x="5148910" y="384048"/>
                                </a:lnTo>
                                <a:close/>
                              </a:path>
                              <a:path w="5149215" h="3034665">
                                <a:moveTo>
                                  <a:pt x="5148910" y="256032"/>
                                </a:moveTo>
                                <a:lnTo>
                                  <a:pt x="0" y="256032"/>
                                </a:lnTo>
                                <a:lnTo>
                                  <a:pt x="0" y="341376"/>
                                </a:lnTo>
                                <a:lnTo>
                                  <a:pt x="5148910" y="341376"/>
                                </a:lnTo>
                                <a:lnTo>
                                  <a:pt x="5148910" y="256032"/>
                                </a:lnTo>
                                <a:close/>
                              </a:path>
                              <a:path w="5149215" h="3034665">
                                <a:moveTo>
                                  <a:pt x="5148910" y="128016"/>
                                </a:moveTo>
                                <a:lnTo>
                                  <a:pt x="0" y="128016"/>
                                </a:lnTo>
                                <a:lnTo>
                                  <a:pt x="0" y="213360"/>
                                </a:lnTo>
                                <a:lnTo>
                                  <a:pt x="5148910" y="213360"/>
                                </a:lnTo>
                                <a:lnTo>
                                  <a:pt x="5148910" y="128016"/>
                                </a:lnTo>
                                <a:close/>
                              </a:path>
                              <a:path w="5149215" h="3034665">
                                <a:moveTo>
                                  <a:pt x="5148910" y="0"/>
                                </a:moveTo>
                                <a:lnTo>
                                  <a:pt x="0" y="0"/>
                                </a:lnTo>
                                <a:lnTo>
                                  <a:pt x="0" y="85344"/>
                                </a:lnTo>
                                <a:lnTo>
                                  <a:pt x="5148910" y="85344"/>
                                </a:lnTo>
                                <a:lnTo>
                                  <a:pt x="5148910" y="0"/>
                                </a:lnTo>
                                <a:close/>
                              </a:path>
                            </a:pathLst>
                          </a:custGeom>
                          <a:solidFill>
                            <a:srgbClr val="FFC000"/>
                          </a:solidFill>
                        </wps:spPr>
                        <wps:bodyPr wrap="square" lIns="0" tIns="0" rIns="0" bIns="0" rtlCol="0">
                          <a:prstTxWarp prst="textNoShape">
                            <a:avLst/>
                          </a:prstTxWarp>
                          <a:noAutofit/>
                        </wps:bodyPr>
                      </wps:wsp>
                      <wps:wsp>
                        <wps:cNvPr id="1185" name="Graphic 1185"/>
                        <wps:cNvSpPr/>
                        <wps:spPr>
                          <a:xfrm>
                            <a:off x="347586" y="144462"/>
                            <a:ext cx="1270" cy="3077845"/>
                          </a:xfrm>
                          <a:custGeom>
                            <a:avLst/>
                            <a:gdLst/>
                            <a:ahLst/>
                            <a:cxnLst/>
                            <a:rect l="l" t="t" r="r" b="b"/>
                            <a:pathLst>
                              <a:path h="3077845">
                                <a:moveTo>
                                  <a:pt x="0" y="0"/>
                                </a:moveTo>
                                <a:lnTo>
                                  <a:pt x="0" y="3077336"/>
                                </a:lnTo>
                              </a:path>
                            </a:pathLst>
                          </a:custGeom>
                          <a:ln w="9525">
                            <a:solidFill>
                              <a:srgbClr val="D9D9D9"/>
                            </a:solidFill>
                            <a:prstDash val="solid"/>
                          </a:ln>
                        </wps:spPr>
                        <wps:bodyPr wrap="square" lIns="0" tIns="0" rIns="0" bIns="0" rtlCol="0">
                          <a:prstTxWarp prst="textNoShape">
                            <a:avLst/>
                          </a:prstTxWarp>
                          <a:noAutofit/>
                        </wps:bodyPr>
                      </wps:wsp>
                      <wps:wsp>
                        <wps:cNvPr id="1186" name="Graphic 1186"/>
                        <wps:cNvSpPr/>
                        <wps:spPr>
                          <a:xfrm>
                            <a:off x="2315019" y="3536693"/>
                            <a:ext cx="48895" cy="48895"/>
                          </a:xfrm>
                          <a:custGeom>
                            <a:avLst/>
                            <a:gdLst/>
                            <a:ahLst/>
                            <a:cxnLst/>
                            <a:rect l="l" t="t" r="r" b="b"/>
                            <a:pathLst>
                              <a:path w="48895" h="48895">
                                <a:moveTo>
                                  <a:pt x="48834" y="0"/>
                                </a:moveTo>
                                <a:lnTo>
                                  <a:pt x="0" y="0"/>
                                </a:lnTo>
                                <a:lnTo>
                                  <a:pt x="0" y="48834"/>
                                </a:lnTo>
                                <a:lnTo>
                                  <a:pt x="48834" y="48834"/>
                                </a:lnTo>
                                <a:lnTo>
                                  <a:pt x="48834" y="0"/>
                                </a:lnTo>
                                <a:close/>
                              </a:path>
                            </a:pathLst>
                          </a:custGeom>
                          <a:solidFill>
                            <a:srgbClr val="4471C4"/>
                          </a:solidFill>
                        </wps:spPr>
                        <wps:bodyPr wrap="square" lIns="0" tIns="0" rIns="0" bIns="0" rtlCol="0">
                          <a:prstTxWarp prst="textNoShape">
                            <a:avLst/>
                          </a:prstTxWarp>
                          <a:noAutofit/>
                        </wps:bodyPr>
                      </wps:wsp>
                      <wps:wsp>
                        <wps:cNvPr id="1187" name="Graphic 1187"/>
                        <wps:cNvSpPr/>
                        <wps:spPr>
                          <a:xfrm>
                            <a:off x="2577147" y="3536693"/>
                            <a:ext cx="48895" cy="48895"/>
                          </a:xfrm>
                          <a:custGeom>
                            <a:avLst/>
                            <a:gdLst/>
                            <a:ahLst/>
                            <a:cxnLst/>
                            <a:rect l="l" t="t" r="r" b="b"/>
                            <a:pathLst>
                              <a:path w="48895" h="48895">
                                <a:moveTo>
                                  <a:pt x="48834" y="0"/>
                                </a:moveTo>
                                <a:lnTo>
                                  <a:pt x="0" y="0"/>
                                </a:lnTo>
                                <a:lnTo>
                                  <a:pt x="0" y="48834"/>
                                </a:lnTo>
                                <a:lnTo>
                                  <a:pt x="48834" y="48834"/>
                                </a:lnTo>
                                <a:lnTo>
                                  <a:pt x="48834" y="0"/>
                                </a:lnTo>
                                <a:close/>
                              </a:path>
                            </a:pathLst>
                          </a:custGeom>
                          <a:solidFill>
                            <a:srgbClr val="EC7C30"/>
                          </a:solidFill>
                        </wps:spPr>
                        <wps:bodyPr wrap="square" lIns="0" tIns="0" rIns="0" bIns="0" rtlCol="0">
                          <a:prstTxWarp prst="textNoShape">
                            <a:avLst/>
                          </a:prstTxWarp>
                          <a:noAutofit/>
                        </wps:bodyPr>
                      </wps:wsp>
                      <wps:wsp>
                        <wps:cNvPr id="1188" name="Graphic 1188"/>
                        <wps:cNvSpPr/>
                        <wps:spPr>
                          <a:xfrm>
                            <a:off x="2949638" y="3536693"/>
                            <a:ext cx="48895" cy="48895"/>
                          </a:xfrm>
                          <a:custGeom>
                            <a:avLst/>
                            <a:gdLst/>
                            <a:ahLst/>
                            <a:cxnLst/>
                            <a:rect l="l" t="t" r="r" b="b"/>
                            <a:pathLst>
                              <a:path w="48895" h="48895">
                                <a:moveTo>
                                  <a:pt x="48834" y="0"/>
                                </a:moveTo>
                                <a:lnTo>
                                  <a:pt x="0" y="0"/>
                                </a:lnTo>
                                <a:lnTo>
                                  <a:pt x="0" y="48834"/>
                                </a:lnTo>
                                <a:lnTo>
                                  <a:pt x="48834" y="48834"/>
                                </a:lnTo>
                                <a:lnTo>
                                  <a:pt x="48834" y="0"/>
                                </a:lnTo>
                                <a:close/>
                              </a:path>
                            </a:pathLst>
                          </a:custGeom>
                          <a:solidFill>
                            <a:srgbClr val="A4A4A4"/>
                          </a:solidFill>
                        </wps:spPr>
                        <wps:bodyPr wrap="square" lIns="0" tIns="0" rIns="0" bIns="0" rtlCol="0">
                          <a:prstTxWarp prst="textNoShape">
                            <a:avLst/>
                          </a:prstTxWarp>
                          <a:noAutofit/>
                        </wps:bodyPr>
                      </wps:wsp>
                      <wps:wsp>
                        <wps:cNvPr id="1189" name="Graphic 1189"/>
                        <wps:cNvSpPr/>
                        <wps:spPr>
                          <a:xfrm>
                            <a:off x="3291903" y="3536693"/>
                            <a:ext cx="48895" cy="48895"/>
                          </a:xfrm>
                          <a:custGeom>
                            <a:avLst/>
                            <a:gdLst/>
                            <a:ahLst/>
                            <a:cxnLst/>
                            <a:rect l="l" t="t" r="r" b="b"/>
                            <a:pathLst>
                              <a:path w="48895" h="48895">
                                <a:moveTo>
                                  <a:pt x="48834" y="0"/>
                                </a:moveTo>
                                <a:lnTo>
                                  <a:pt x="0" y="0"/>
                                </a:lnTo>
                                <a:lnTo>
                                  <a:pt x="0" y="48834"/>
                                </a:lnTo>
                                <a:lnTo>
                                  <a:pt x="48834" y="48834"/>
                                </a:lnTo>
                                <a:lnTo>
                                  <a:pt x="48834" y="0"/>
                                </a:lnTo>
                                <a:close/>
                              </a:path>
                            </a:pathLst>
                          </a:custGeom>
                          <a:solidFill>
                            <a:srgbClr val="FFC000"/>
                          </a:solidFill>
                        </wps:spPr>
                        <wps:bodyPr wrap="square" lIns="0" tIns="0" rIns="0" bIns="0" rtlCol="0">
                          <a:prstTxWarp prst="textNoShape">
                            <a:avLst/>
                          </a:prstTxWarp>
                          <a:noAutofit/>
                        </wps:bodyPr>
                      </wps:wsp>
                      <wps:wsp>
                        <wps:cNvPr id="1190" name="Graphic 1190"/>
                        <wps:cNvSpPr/>
                        <wps:spPr>
                          <a:xfrm>
                            <a:off x="4762" y="4762"/>
                            <a:ext cx="5731510" cy="3724275"/>
                          </a:xfrm>
                          <a:custGeom>
                            <a:avLst/>
                            <a:gdLst/>
                            <a:ahLst/>
                            <a:cxnLst/>
                            <a:rect l="l" t="t" r="r" b="b"/>
                            <a:pathLst>
                              <a:path w="5731510" h="3724275">
                                <a:moveTo>
                                  <a:pt x="0" y="3724275"/>
                                </a:moveTo>
                                <a:lnTo>
                                  <a:pt x="5731510" y="3724275"/>
                                </a:lnTo>
                                <a:lnTo>
                                  <a:pt x="5731510" y="0"/>
                                </a:lnTo>
                                <a:lnTo>
                                  <a:pt x="0" y="0"/>
                                </a:lnTo>
                                <a:lnTo>
                                  <a:pt x="0" y="3724275"/>
                                </a:lnTo>
                                <a:close/>
                              </a:path>
                            </a:pathLst>
                          </a:custGeom>
                          <a:ln w="9525">
                            <a:solidFill>
                              <a:srgbClr val="D9D9D9"/>
                            </a:solidFill>
                            <a:prstDash val="solid"/>
                          </a:ln>
                        </wps:spPr>
                        <wps:bodyPr wrap="square" lIns="0" tIns="0" rIns="0" bIns="0" rtlCol="0">
                          <a:prstTxWarp prst="textNoShape">
                            <a:avLst/>
                          </a:prstTxWarp>
                          <a:noAutofit/>
                        </wps:bodyPr>
                      </wps:wsp>
                      <wps:wsp>
                        <wps:cNvPr id="1191" name="Textbox 1191"/>
                        <wps:cNvSpPr txBox="1"/>
                        <wps:spPr>
                          <a:xfrm>
                            <a:off x="293560" y="3297872"/>
                            <a:ext cx="5316855" cy="312420"/>
                          </a:xfrm>
                          <a:prstGeom prst="rect">
                            <a:avLst/>
                          </a:prstGeom>
                        </wps:spPr>
                        <wps:txbx>
                          <w:txbxContent>
                            <w:p w14:paraId="1B45D983" w14:textId="77777777" w:rsidR="0086673E" w:rsidRDefault="0086673E">
                              <w:pPr>
                                <w:tabs>
                                  <w:tab w:val="left" w:pos="775"/>
                                  <w:tab w:val="left" w:pos="1586"/>
                                  <w:tab w:val="left" w:pos="2397"/>
                                  <w:tab w:val="left" w:pos="3208"/>
                                  <w:tab w:val="left" w:pos="4019"/>
                                  <w:tab w:val="left" w:pos="4831"/>
                                  <w:tab w:val="left" w:pos="5641"/>
                                  <w:tab w:val="left" w:pos="6453"/>
                                  <w:tab w:val="left" w:pos="7264"/>
                                  <w:tab w:val="left" w:pos="8039"/>
                                </w:tabs>
                                <w:spacing w:line="142" w:lineRule="exact"/>
                                <w:ind w:right="18"/>
                                <w:jc w:val="center"/>
                                <w:rPr>
                                  <w:rFonts w:ascii="Calibri"/>
                                  <w:sz w:val="14"/>
                                </w:rPr>
                              </w:pPr>
                              <w:r>
                                <w:rPr>
                                  <w:rFonts w:ascii="Calibri"/>
                                  <w:color w:val="585858"/>
                                  <w:spacing w:val="-5"/>
                                  <w:sz w:val="14"/>
                                </w:rPr>
                                <w:t>0%</w:t>
                              </w:r>
                              <w:r>
                                <w:rPr>
                                  <w:rFonts w:ascii="Calibri"/>
                                  <w:color w:val="585858"/>
                                  <w:sz w:val="14"/>
                                </w:rPr>
                                <w:tab/>
                              </w:r>
                              <w:r>
                                <w:rPr>
                                  <w:rFonts w:ascii="Calibri"/>
                                  <w:color w:val="585858"/>
                                  <w:spacing w:val="-5"/>
                                  <w:sz w:val="14"/>
                                </w:rPr>
                                <w:t>10%</w:t>
                              </w:r>
                              <w:r>
                                <w:rPr>
                                  <w:rFonts w:ascii="Calibri"/>
                                  <w:color w:val="585858"/>
                                  <w:sz w:val="14"/>
                                </w:rPr>
                                <w:tab/>
                              </w:r>
                              <w:r>
                                <w:rPr>
                                  <w:rFonts w:ascii="Calibri"/>
                                  <w:color w:val="585858"/>
                                  <w:spacing w:val="-5"/>
                                  <w:sz w:val="14"/>
                                </w:rPr>
                                <w:t>20%</w:t>
                              </w:r>
                              <w:r>
                                <w:rPr>
                                  <w:rFonts w:ascii="Calibri"/>
                                  <w:color w:val="585858"/>
                                  <w:sz w:val="14"/>
                                </w:rPr>
                                <w:tab/>
                              </w:r>
                              <w:r>
                                <w:rPr>
                                  <w:rFonts w:ascii="Calibri"/>
                                  <w:color w:val="585858"/>
                                  <w:spacing w:val="-5"/>
                                  <w:sz w:val="14"/>
                                </w:rPr>
                                <w:t>30%</w:t>
                              </w:r>
                              <w:r>
                                <w:rPr>
                                  <w:rFonts w:ascii="Calibri"/>
                                  <w:color w:val="585858"/>
                                  <w:sz w:val="14"/>
                                </w:rPr>
                                <w:tab/>
                              </w:r>
                              <w:r>
                                <w:rPr>
                                  <w:rFonts w:ascii="Calibri"/>
                                  <w:color w:val="585858"/>
                                  <w:spacing w:val="-5"/>
                                  <w:sz w:val="14"/>
                                </w:rPr>
                                <w:t>40%</w:t>
                              </w:r>
                              <w:r>
                                <w:rPr>
                                  <w:rFonts w:ascii="Calibri"/>
                                  <w:color w:val="585858"/>
                                  <w:sz w:val="14"/>
                                </w:rPr>
                                <w:tab/>
                              </w:r>
                              <w:r>
                                <w:rPr>
                                  <w:rFonts w:ascii="Calibri"/>
                                  <w:color w:val="585858"/>
                                  <w:spacing w:val="-5"/>
                                  <w:sz w:val="14"/>
                                </w:rPr>
                                <w:t>50%</w:t>
                              </w:r>
                              <w:r>
                                <w:rPr>
                                  <w:rFonts w:ascii="Calibri"/>
                                  <w:color w:val="585858"/>
                                  <w:sz w:val="14"/>
                                </w:rPr>
                                <w:tab/>
                              </w:r>
                              <w:r>
                                <w:rPr>
                                  <w:rFonts w:ascii="Calibri"/>
                                  <w:color w:val="585858"/>
                                  <w:spacing w:val="-5"/>
                                  <w:sz w:val="14"/>
                                </w:rPr>
                                <w:t>60%</w:t>
                              </w:r>
                              <w:r>
                                <w:rPr>
                                  <w:rFonts w:ascii="Calibri"/>
                                  <w:color w:val="585858"/>
                                  <w:sz w:val="14"/>
                                </w:rPr>
                                <w:tab/>
                              </w:r>
                              <w:r>
                                <w:rPr>
                                  <w:rFonts w:ascii="Calibri"/>
                                  <w:color w:val="585858"/>
                                  <w:spacing w:val="-5"/>
                                  <w:sz w:val="14"/>
                                </w:rPr>
                                <w:t>70%</w:t>
                              </w:r>
                              <w:r>
                                <w:rPr>
                                  <w:rFonts w:ascii="Calibri"/>
                                  <w:color w:val="585858"/>
                                  <w:sz w:val="14"/>
                                </w:rPr>
                                <w:tab/>
                              </w:r>
                              <w:r>
                                <w:rPr>
                                  <w:rFonts w:ascii="Calibri"/>
                                  <w:color w:val="585858"/>
                                  <w:spacing w:val="-5"/>
                                  <w:sz w:val="14"/>
                                </w:rPr>
                                <w:t>80%</w:t>
                              </w:r>
                              <w:r>
                                <w:rPr>
                                  <w:rFonts w:ascii="Calibri"/>
                                  <w:color w:val="585858"/>
                                  <w:sz w:val="14"/>
                                </w:rPr>
                                <w:tab/>
                              </w:r>
                              <w:r>
                                <w:rPr>
                                  <w:rFonts w:ascii="Calibri"/>
                                  <w:color w:val="585858"/>
                                  <w:spacing w:val="-5"/>
                                  <w:sz w:val="14"/>
                                </w:rPr>
                                <w:t>90%</w:t>
                              </w:r>
                              <w:r>
                                <w:rPr>
                                  <w:rFonts w:ascii="Calibri"/>
                                  <w:color w:val="585858"/>
                                  <w:sz w:val="14"/>
                                </w:rPr>
                                <w:tab/>
                              </w:r>
                              <w:r>
                                <w:rPr>
                                  <w:rFonts w:ascii="Calibri"/>
                                  <w:color w:val="585858"/>
                                  <w:spacing w:val="-4"/>
                                  <w:sz w:val="14"/>
                                </w:rPr>
                                <w:t>100%</w:t>
                              </w:r>
                            </w:p>
                            <w:p w14:paraId="61B62844" w14:textId="77777777" w:rsidR="0086673E" w:rsidRDefault="0086673E">
                              <w:pPr>
                                <w:spacing w:before="10"/>
                                <w:rPr>
                                  <w:rFonts w:ascii="Calibri"/>
                                  <w:sz w:val="14"/>
                                </w:rPr>
                              </w:pPr>
                            </w:p>
                            <w:p w14:paraId="2433A2F4" w14:textId="77777777" w:rsidR="0086673E" w:rsidRDefault="0086673E">
                              <w:pPr>
                                <w:tabs>
                                  <w:tab w:val="left" w:pos="412"/>
                                  <w:tab w:val="left" w:pos="999"/>
                                  <w:tab w:val="left" w:pos="1538"/>
                                </w:tabs>
                                <w:spacing w:line="168" w:lineRule="exact"/>
                                <w:ind w:right="81"/>
                                <w:jc w:val="center"/>
                                <w:rPr>
                                  <w:rFonts w:ascii="Calibri"/>
                                  <w:sz w:val="14"/>
                                </w:rPr>
                              </w:pPr>
                              <w:r>
                                <w:rPr>
                                  <w:rFonts w:ascii="Calibri"/>
                                  <w:color w:val="585858"/>
                                  <w:spacing w:val="-5"/>
                                  <w:sz w:val="14"/>
                                </w:rPr>
                                <w:t>Yes</w:t>
                              </w:r>
                              <w:r>
                                <w:rPr>
                                  <w:rFonts w:ascii="Calibri"/>
                                  <w:color w:val="585858"/>
                                  <w:sz w:val="14"/>
                                </w:rPr>
                                <w:tab/>
                              </w:r>
                              <w:r>
                                <w:rPr>
                                  <w:rFonts w:ascii="Calibri"/>
                                  <w:color w:val="585858"/>
                                  <w:spacing w:val="-2"/>
                                  <w:sz w:val="14"/>
                                </w:rPr>
                                <w:t>Partial</w:t>
                              </w:r>
                              <w:r>
                                <w:rPr>
                                  <w:rFonts w:ascii="Calibri"/>
                                  <w:color w:val="585858"/>
                                  <w:sz w:val="14"/>
                                </w:rPr>
                                <w:tab/>
                              </w:r>
                              <w:r>
                                <w:rPr>
                                  <w:rFonts w:ascii="Calibri"/>
                                  <w:color w:val="585858"/>
                                  <w:spacing w:val="-2"/>
                                  <w:sz w:val="14"/>
                                </w:rPr>
                                <w:t>Proxy</w:t>
                              </w:r>
                              <w:r>
                                <w:rPr>
                                  <w:rFonts w:ascii="Calibri"/>
                                  <w:color w:val="585858"/>
                                  <w:sz w:val="14"/>
                                </w:rPr>
                                <w:tab/>
                              </w:r>
                              <w:r>
                                <w:rPr>
                                  <w:rFonts w:ascii="Calibri"/>
                                  <w:color w:val="585858"/>
                                  <w:spacing w:val="-5"/>
                                  <w:sz w:val="14"/>
                                </w:rPr>
                                <w:t>No</w:t>
                              </w:r>
                            </w:p>
                          </w:txbxContent>
                        </wps:txbx>
                        <wps:bodyPr wrap="square" lIns="0" tIns="0" rIns="0" bIns="0" rtlCol="0">
                          <a:noAutofit/>
                        </wps:bodyPr>
                      </wps:wsp>
                      <wps:wsp>
                        <wps:cNvPr id="1192" name="Textbox 1192"/>
                        <wps:cNvSpPr txBox="1"/>
                        <wps:spPr>
                          <a:xfrm>
                            <a:off x="5199316" y="3122866"/>
                            <a:ext cx="57785" cy="88900"/>
                          </a:xfrm>
                          <a:prstGeom prst="rect">
                            <a:avLst/>
                          </a:prstGeom>
                        </wps:spPr>
                        <wps:txbx>
                          <w:txbxContent>
                            <w:p w14:paraId="3874D111" w14:textId="77777777" w:rsidR="0086673E" w:rsidRDefault="0086673E">
                              <w:pPr>
                                <w:spacing w:line="139" w:lineRule="exact"/>
                                <w:rPr>
                                  <w:rFonts w:ascii="Calibri"/>
                                  <w:sz w:val="14"/>
                                </w:rPr>
                              </w:pPr>
                              <w:r>
                                <w:rPr>
                                  <w:rFonts w:ascii="Calibri"/>
                                  <w:spacing w:val="-10"/>
                                  <w:sz w:val="14"/>
                                </w:rPr>
                                <w:t>3</w:t>
                              </w:r>
                            </w:p>
                          </w:txbxContent>
                        </wps:txbx>
                        <wps:bodyPr wrap="square" lIns="0" tIns="0" rIns="0" bIns="0" rtlCol="0">
                          <a:noAutofit/>
                        </wps:bodyPr>
                      </wps:wsp>
                      <wps:wsp>
                        <wps:cNvPr id="1193" name="Textbox 1193"/>
                        <wps:cNvSpPr txBox="1"/>
                        <wps:spPr>
                          <a:xfrm>
                            <a:off x="2602674" y="3122866"/>
                            <a:ext cx="101600" cy="88900"/>
                          </a:xfrm>
                          <a:prstGeom prst="rect">
                            <a:avLst/>
                          </a:prstGeom>
                        </wps:spPr>
                        <wps:txbx>
                          <w:txbxContent>
                            <w:p w14:paraId="38DD1CFD" w14:textId="77777777" w:rsidR="0086673E" w:rsidRDefault="0086673E">
                              <w:pPr>
                                <w:spacing w:line="139" w:lineRule="exact"/>
                                <w:rPr>
                                  <w:rFonts w:ascii="Calibri"/>
                                  <w:sz w:val="14"/>
                                </w:rPr>
                              </w:pPr>
                              <w:r>
                                <w:rPr>
                                  <w:rFonts w:ascii="Calibri"/>
                                  <w:color w:val="FFFFFF"/>
                                  <w:spacing w:val="-5"/>
                                  <w:sz w:val="14"/>
                                </w:rPr>
                                <w:t>25</w:t>
                              </w:r>
                            </w:p>
                          </w:txbxContent>
                        </wps:txbx>
                        <wps:bodyPr wrap="square" lIns="0" tIns="0" rIns="0" bIns="0" rtlCol="0">
                          <a:noAutofit/>
                        </wps:bodyPr>
                      </wps:wsp>
                      <wps:wsp>
                        <wps:cNvPr id="1194" name="Textbox 1194"/>
                        <wps:cNvSpPr txBox="1"/>
                        <wps:spPr>
                          <a:xfrm>
                            <a:off x="3368357" y="2994850"/>
                            <a:ext cx="57785" cy="88900"/>
                          </a:xfrm>
                          <a:prstGeom prst="rect">
                            <a:avLst/>
                          </a:prstGeom>
                        </wps:spPr>
                        <wps:txbx>
                          <w:txbxContent>
                            <w:p w14:paraId="4CEA6963" w14:textId="77777777" w:rsidR="0086673E" w:rsidRDefault="0086673E">
                              <w:pPr>
                                <w:spacing w:line="139" w:lineRule="exact"/>
                                <w:rPr>
                                  <w:rFonts w:ascii="Calibri"/>
                                  <w:sz w:val="14"/>
                                </w:rPr>
                              </w:pPr>
                              <w:r>
                                <w:rPr>
                                  <w:rFonts w:ascii="Calibri"/>
                                  <w:spacing w:val="-10"/>
                                  <w:sz w:val="14"/>
                                </w:rPr>
                                <w:t>9</w:t>
                              </w:r>
                            </w:p>
                          </w:txbxContent>
                        </wps:txbx>
                        <wps:bodyPr wrap="square" lIns="0" tIns="0" rIns="0" bIns="0" rtlCol="0">
                          <a:noAutofit/>
                        </wps:bodyPr>
                      </wps:wsp>
                      <wps:wsp>
                        <wps:cNvPr id="1195" name="Textbox 1195"/>
                        <wps:cNvSpPr txBox="1"/>
                        <wps:spPr>
                          <a:xfrm>
                            <a:off x="793178" y="2994850"/>
                            <a:ext cx="57785" cy="88900"/>
                          </a:xfrm>
                          <a:prstGeom prst="rect">
                            <a:avLst/>
                          </a:prstGeom>
                        </wps:spPr>
                        <wps:txbx>
                          <w:txbxContent>
                            <w:p w14:paraId="5B836BF9" w14:textId="77777777" w:rsidR="0086673E" w:rsidRDefault="0086673E">
                              <w:pPr>
                                <w:spacing w:line="139" w:lineRule="exact"/>
                                <w:rPr>
                                  <w:rFonts w:ascii="Calibri"/>
                                  <w:sz w:val="14"/>
                                </w:rPr>
                              </w:pPr>
                              <w:r>
                                <w:rPr>
                                  <w:rFonts w:ascii="Calibri"/>
                                  <w:color w:val="FFFFFF"/>
                                  <w:spacing w:val="-10"/>
                                  <w:sz w:val="14"/>
                                </w:rPr>
                                <w:t>2</w:t>
                              </w:r>
                            </w:p>
                          </w:txbxContent>
                        </wps:txbx>
                        <wps:bodyPr wrap="square" lIns="0" tIns="0" rIns="0" bIns="0" rtlCol="0">
                          <a:noAutofit/>
                        </wps:bodyPr>
                      </wps:wsp>
                      <wps:wsp>
                        <wps:cNvPr id="1196" name="Textbox 1196"/>
                        <wps:cNvSpPr txBox="1"/>
                        <wps:spPr>
                          <a:xfrm>
                            <a:off x="4616894" y="2866580"/>
                            <a:ext cx="57785" cy="88900"/>
                          </a:xfrm>
                          <a:prstGeom prst="rect">
                            <a:avLst/>
                          </a:prstGeom>
                        </wps:spPr>
                        <wps:txbx>
                          <w:txbxContent>
                            <w:p w14:paraId="23260102" w14:textId="77777777" w:rsidR="0086673E" w:rsidRDefault="0086673E">
                              <w:pPr>
                                <w:spacing w:line="139" w:lineRule="exact"/>
                                <w:rPr>
                                  <w:rFonts w:ascii="Calibri"/>
                                  <w:sz w:val="14"/>
                                </w:rPr>
                              </w:pPr>
                              <w:r>
                                <w:rPr>
                                  <w:rFonts w:ascii="Calibri"/>
                                  <w:spacing w:val="-10"/>
                                  <w:sz w:val="14"/>
                                </w:rPr>
                                <w:t>3</w:t>
                              </w:r>
                            </w:p>
                          </w:txbxContent>
                        </wps:txbx>
                        <wps:bodyPr wrap="square" lIns="0" tIns="0" rIns="0" bIns="0" rtlCol="0">
                          <a:noAutofit/>
                        </wps:bodyPr>
                      </wps:wsp>
                      <wps:wsp>
                        <wps:cNvPr id="1197" name="Textbox 1197"/>
                        <wps:cNvSpPr txBox="1"/>
                        <wps:spPr>
                          <a:xfrm>
                            <a:off x="3472370" y="2866580"/>
                            <a:ext cx="57785" cy="88900"/>
                          </a:xfrm>
                          <a:prstGeom prst="rect">
                            <a:avLst/>
                          </a:prstGeom>
                        </wps:spPr>
                        <wps:txbx>
                          <w:txbxContent>
                            <w:p w14:paraId="46AE7F8A" w14:textId="77777777" w:rsidR="0086673E" w:rsidRDefault="0086673E">
                              <w:pPr>
                                <w:spacing w:line="139" w:lineRule="exact"/>
                                <w:rPr>
                                  <w:rFonts w:ascii="Calibri"/>
                                  <w:sz w:val="14"/>
                                </w:rPr>
                              </w:pPr>
                              <w:r>
                                <w:rPr>
                                  <w:rFonts w:ascii="Calibri"/>
                                  <w:color w:val="FFFFFF"/>
                                  <w:spacing w:val="-10"/>
                                  <w:sz w:val="14"/>
                                </w:rPr>
                                <w:t>1</w:t>
                              </w:r>
                            </w:p>
                          </w:txbxContent>
                        </wps:txbx>
                        <wps:bodyPr wrap="square" lIns="0" tIns="0" rIns="0" bIns="0" rtlCol="0">
                          <a:noAutofit/>
                        </wps:bodyPr>
                      </wps:wsp>
                      <wps:wsp>
                        <wps:cNvPr id="1198" name="Textbox 1198"/>
                        <wps:cNvSpPr txBox="1"/>
                        <wps:spPr>
                          <a:xfrm>
                            <a:off x="2878899" y="2738183"/>
                            <a:ext cx="101600" cy="217170"/>
                          </a:xfrm>
                          <a:prstGeom prst="rect">
                            <a:avLst/>
                          </a:prstGeom>
                        </wps:spPr>
                        <wps:txbx>
                          <w:txbxContent>
                            <w:p w14:paraId="0684C93C" w14:textId="77777777" w:rsidR="0086673E" w:rsidRDefault="0086673E">
                              <w:pPr>
                                <w:spacing w:line="142" w:lineRule="exact"/>
                                <w:rPr>
                                  <w:rFonts w:ascii="Calibri"/>
                                  <w:sz w:val="14"/>
                                </w:rPr>
                              </w:pPr>
                              <w:r>
                                <w:rPr>
                                  <w:rFonts w:ascii="Calibri"/>
                                  <w:spacing w:val="-5"/>
                                  <w:sz w:val="14"/>
                                </w:rPr>
                                <w:t>20</w:t>
                              </w:r>
                            </w:p>
                            <w:p w14:paraId="2F28A8A3" w14:textId="77777777" w:rsidR="0086673E" w:rsidRDefault="0086673E">
                              <w:pPr>
                                <w:spacing w:before="31" w:line="168" w:lineRule="exact"/>
                                <w:ind w:left="33"/>
                                <w:rPr>
                                  <w:rFonts w:ascii="Calibri"/>
                                  <w:sz w:val="14"/>
                                </w:rPr>
                              </w:pPr>
                              <w:r>
                                <w:rPr>
                                  <w:rFonts w:ascii="Calibri"/>
                                  <w:color w:val="FFFFFF"/>
                                  <w:spacing w:val="-10"/>
                                  <w:sz w:val="14"/>
                                </w:rPr>
                                <w:t>1</w:t>
                              </w:r>
                            </w:p>
                          </w:txbxContent>
                        </wps:txbx>
                        <wps:bodyPr wrap="square" lIns="0" tIns="0" rIns="0" bIns="0" rtlCol="0">
                          <a:noAutofit/>
                        </wps:bodyPr>
                      </wps:wsp>
                      <wps:wsp>
                        <wps:cNvPr id="1199" name="Textbox 1199"/>
                        <wps:cNvSpPr txBox="1"/>
                        <wps:spPr>
                          <a:xfrm>
                            <a:off x="1469453" y="2866580"/>
                            <a:ext cx="57785" cy="88900"/>
                          </a:xfrm>
                          <a:prstGeom prst="rect">
                            <a:avLst/>
                          </a:prstGeom>
                        </wps:spPr>
                        <wps:txbx>
                          <w:txbxContent>
                            <w:p w14:paraId="61880FBB" w14:textId="77777777" w:rsidR="0086673E" w:rsidRDefault="0086673E">
                              <w:pPr>
                                <w:spacing w:line="139" w:lineRule="exact"/>
                                <w:rPr>
                                  <w:rFonts w:ascii="Calibri"/>
                                  <w:sz w:val="14"/>
                                </w:rPr>
                              </w:pPr>
                              <w:r>
                                <w:rPr>
                                  <w:rFonts w:ascii="Calibri"/>
                                  <w:color w:val="FFFFFF"/>
                                  <w:spacing w:val="-10"/>
                                  <w:sz w:val="14"/>
                                </w:rPr>
                                <w:t>4</w:t>
                              </w:r>
                            </w:p>
                          </w:txbxContent>
                        </wps:txbx>
                        <wps:bodyPr wrap="square" lIns="0" tIns="0" rIns="0" bIns="0" rtlCol="0">
                          <a:noAutofit/>
                        </wps:bodyPr>
                      </wps:wsp>
                      <wps:wsp>
                        <wps:cNvPr id="1200" name="Textbox 1200"/>
                        <wps:cNvSpPr txBox="1"/>
                        <wps:spPr>
                          <a:xfrm>
                            <a:off x="3472370" y="2609913"/>
                            <a:ext cx="57785" cy="88900"/>
                          </a:xfrm>
                          <a:prstGeom prst="rect">
                            <a:avLst/>
                          </a:prstGeom>
                        </wps:spPr>
                        <wps:txbx>
                          <w:txbxContent>
                            <w:p w14:paraId="474E2AB0" w14:textId="77777777" w:rsidR="0086673E" w:rsidRDefault="0086673E">
                              <w:pPr>
                                <w:spacing w:line="139" w:lineRule="exact"/>
                                <w:rPr>
                                  <w:rFonts w:ascii="Calibri"/>
                                  <w:sz w:val="14"/>
                                </w:rPr>
                              </w:pPr>
                              <w:r>
                                <w:rPr>
                                  <w:rFonts w:ascii="Calibri"/>
                                  <w:spacing w:val="-10"/>
                                  <w:sz w:val="14"/>
                                </w:rPr>
                                <w:t>7</w:t>
                              </w:r>
                            </w:p>
                          </w:txbxContent>
                        </wps:txbx>
                        <wps:bodyPr wrap="square" lIns="0" tIns="0" rIns="0" bIns="0" rtlCol="0">
                          <a:noAutofit/>
                        </wps:bodyPr>
                      </wps:wsp>
                      <wps:wsp>
                        <wps:cNvPr id="1201" name="Textbox 1201"/>
                        <wps:cNvSpPr txBox="1"/>
                        <wps:spPr>
                          <a:xfrm>
                            <a:off x="897064" y="2609913"/>
                            <a:ext cx="57785" cy="88900"/>
                          </a:xfrm>
                          <a:prstGeom prst="rect">
                            <a:avLst/>
                          </a:prstGeom>
                        </wps:spPr>
                        <wps:txbx>
                          <w:txbxContent>
                            <w:p w14:paraId="548318F8" w14:textId="77777777" w:rsidR="0086673E" w:rsidRDefault="0086673E">
                              <w:pPr>
                                <w:spacing w:line="139" w:lineRule="exact"/>
                                <w:rPr>
                                  <w:rFonts w:ascii="Calibri"/>
                                  <w:sz w:val="14"/>
                                </w:rPr>
                              </w:pPr>
                              <w:r>
                                <w:rPr>
                                  <w:rFonts w:ascii="Calibri"/>
                                  <w:color w:val="FFFFFF"/>
                                  <w:spacing w:val="-10"/>
                                  <w:sz w:val="14"/>
                                </w:rPr>
                                <w:t>2</w:t>
                              </w:r>
                            </w:p>
                          </w:txbxContent>
                        </wps:txbx>
                        <wps:bodyPr wrap="square" lIns="0" tIns="0" rIns="0" bIns="0" rtlCol="0">
                          <a:noAutofit/>
                        </wps:bodyPr>
                      </wps:wsp>
                      <wps:wsp>
                        <wps:cNvPr id="1202" name="Textbox 1202"/>
                        <wps:cNvSpPr txBox="1"/>
                        <wps:spPr>
                          <a:xfrm>
                            <a:off x="2878899" y="2481897"/>
                            <a:ext cx="101600" cy="88900"/>
                          </a:xfrm>
                          <a:prstGeom prst="rect">
                            <a:avLst/>
                          </a:prstGeom>
                        </wps:spPr>
                        <wps:txbx>
                          <w:txbxContent>
                            <w:p w14:paraId="76BB173D" w14:textId="77777777" w:rsidR="0086673E" w:rsidRDefault="0086673E">
                              <w:pPr>
                                <w:spacing w:line="139" w:lineRule="exact"/>
                                <w:rPr>
                                  <w:rFonts w:ascii="Calibri"/>
                                  <w:sz w:val="14"/>
                                </w:rPr>
                              </w:pPr>
                              <w:r>
                                <w:rPr>
                                  <w:rFonts w:ascii="Calibri"/>
                                  <w:spacing w:val="-5"/>
                                  <w:sz w:val="14"/>
                                </w:rPr>
                                <w:t>10</w:t>
                              </w:r>
                            </w:p>
                          </w:txbxContent>
                        </wps:txbx>
                        <wps:bodyPr wrap="square" lIns="0" tIns="0" rIns="0" bIns="0" rtlCol="0">
                          <a:noAutofit/>
                        </wps:bodyPr>
                      </wps:wsp>
                      <wps:wsp>
                        <wps:cNvPr id="1203" name="Textbox 1203"/>
                        <wps:cNvSpPr txBox="1"/>
                        <wps:spPr>
                          <a:xfrm>
                            <a:off x="3329368" y="2353627"/>
                            <a:ext cx="57785" cy="88900"/>
                          </a:xfrm>
                          <a:prstGeom prst="rect">
                            <a:avLst/>
                          </a:prstGeom>
                        </wps:spPr>
                        <wps:txbx>
                          <w:txbxContent>
                            <w:p w14:paraId="3E69386E" w14:textId="77777777" w:rsidR="0086673E" w:rsidRDefault="0086673E">
                              <w:pPr>
                                <w:spacing w:line="139" w:lineRule="exact"/>
                                <w:rPr>
                                  <w:rFonts w:ascii="Calibri"/>
                                  <w:sz w:val="14"/>
                                </w:rPr>
                              </w:pPr>
                              <w:r>
                                <w:rPr>
                                  <w:rFonts w:ascii="Calibri"/>
                                  <w:spacing w:val="-10"/>
                                  <w:sz w:val="14"/>
                                </w:rPr>
                                <w:t>5</w:t>
                              </w:r>
                            </w:p>
                          </w:txbxContent>
                        </wps:txbx>
                        <wps:bodyPr wrap="square" lIns="0" tIns="0" rIns="0" bIns="0" rtlCol="0">
                          <a:noAutofit/>
                        </wps:bodyPr>
                      </wps:wsp>
                      <wps:wsp>
                        <wps:cNvPr id="1204" name="Textbox 1204"/>
                        <wps:cNvSpPr txBox="1"/>
                        <wps:spPr>
                          <a:xfrm>
                            <a:off x="754062" y="2353627"/>
                            <a:ext cx="57785" cy="88900"/>
                          </a:xfrm>
                          <a:prstGeom prst="rect">
                            <a:avLst/>
                          </a:prstGeom>
                        </wps:spPr>
                        <wps:txbx>
                          <w:txbxContent>
                            <w:p w14:paraId="46639A47" w14:textId="77777777" w:rsidR="0086673E" w:rsidRDefault="0086673E">
                              <w:pPr>
                                <w:spacing w:line="139" w:lineRule="exact"/>
                                <w:rPr>
                                  <w:rFonts w:ascii="Calibri"/>
                                  <w:sz w:val="14"/>
                                </w:rPr>
                              </w:pPr>
                              <w:r>
                                <w:rPr>
                                  <w:rFonts w:ascii="Calibri"/>
                                  <w:color w:val="FFFFFF"/>
                                  <w:spacing w:val="-10"/>
                                  <w:sz w:val="14"/>
                                </w:rPr>
                                <w:t>1</w:t>
                              </w:r>
                            </w:p>
                          </w:txbxContent>
                        </wps:txbx>
                        <wps:bodyPr wrap="square" lIns="0" tIns="0" rIns="0" bIns="0" rtlCol="0">
                          <a:noAutofit/>
                        </wps:bodyPr>
                      </wps:wsp>
                      <wps:wsp>
                        <wps:cNvPr id="1205" name="Textbox 1205"/>
                        <wps:cNvSpPr txBox="1"/>
                        <wps:spPr>
                          <a:xfrm>
                            <a:off x="3805745" y="2225230"/>
                            <a:ext cx="101600" cy="88900"/>
                          </a:xfrm>
                          <a:prstGeom prst="rect">
                            <a:avLst/>
                          </a:prstGeom>
                        </wps:spPr>
                        <wps:txbx>
                          <w:txbxContent>
                            <w:p w14:paraId="215274D6" w14:textId="77777777" w:rsidR="0086673E" w:rsidRDefault="0086673E">
                              <w:pPr>
                                <w:spacing w:line="139" w:lineRule="exact"/>
                                <w:rPr>
                                  <w:rFonts w:ascii="Calibri"/>
                                  <w:sz w:val="14"/>
                                </w:rPr>
                              </w:pPr>
                              <w:r>
                                <w:rPr>
                                  <w:rFonts w:ascii="Calibri"/>
                                  <w:spacing w:val="-5"/>
                                  <w:sz w:val="14"/>
                                </w:rPr>
                                <w:t>16</w:t>
                              </w:r>
                            </w:p>
                          </w:txbxContent>
                        </wps:txbx>
                        <wps:bodyPr wrap="square" lIns="0" tIns="0" rIns="0" bIns="0" rtlCol="0">
                          <a:noAutofit/>
                        </wps:bodyPr>
                      </wps:wsp>
                      <wps:wsp>
                        <wps:cNvPr id="1206" name="Textbox 1206"/>
                        <wps:cNvSpPr txBox="1"/>
                        <wps:spPr>
                          <a:xfrm>
                            <a:off x="1457896" y="2225230"/>
                            <a:ext cx="57785" cy="88900"/>
                          </a:xfrm>
                          <a:prstGeom prst="rect">
                            <a:avLst/>
                          </a:prstGeom>
                        </wps:spPr>
                        <wps:txbx>
                          <w:txbxContent>
                            <w:p w14:paraId="39252AE8" w14:textId="77777777" w:rsidR="0086673E" w:rsidRDefault="0086673E">
                              <w:pPr>
                                <w:spacing w:line="139" w:lineRule="exact"/>
                                <w:rPr>
                                  <w:rFonts w:ascii="Calibri"/>
                                  <w:sz w:val="14"/>
                                </w:rPr>
                              </w:pPr>
                              <w:r>
                                <w:rPr>
                                  <w:rFonts w:ascii="Calibri"/>
                                  <w:color w:val="FFFFFF"/>
                                  <w:spacing w:val="-10"/>
                                  <w:sz w:val="14"/>
                                </w:rPr>
                                <w:t>7</w:t>
                              </w:r>
                            </w:p>
                          </w:txbxContent>
                        </wps:txbx>
                        <wps:bodyPr wrap="square" lIns="0" tIns="0" rIns="0" bIns="0" rtlCol="0">
                          <a:noAutofit/>
                        </wps:bodyPr>
                      </wps:wsp>
                      <wps:wsp>
                        <wps:cNvPr id="1207" name="Textbox 1207"/>
                        <wps:cNvSpPr txBox="1"/>
                        <wps:spPr>
                          <a:xfrm>
                            <a:off x="530694" y="2225230"/>
                            <a:ext cx="57785" cy="88900"/>
                          </a:xfrm>
                          <a:prstGeom prst="rect">
                            <a:avLst/>
                          </a:prstGeom>
                        </wps:spPr>
                        <wps:txbx>
                          <w:txbxContent>
                            <w:p w14:paraId="312FD4DE" w14:textId="77777777" w:rsidR="0086673E" w:rsidRDefault="0086673E">
                              <w:pPr>
                                <w:spacing w:line="139" w:lineRule="exact"/>
                                <w:rPr>
                                  <w:rFonts w:ascii="Calibri"/>
                                  <w:sz w:val="14"/>
                                </w:rPr>
                              </w:pPr>
                              <w:r>
                                <w:rPr>
                                  <w:rFonts w:ascii="Calibri"/>
                                  <w:color w:val="FFFFFF"/>
                                  <w:spacing w:val="-10"/>
                                  <w:sz w:val="14"/>
                                </w:rPr>
                                <w:t>2</w:t>
                              </w:r>
                            </w:p>
                          </w:txbxContent>
                        </wps:txbx>
                        <wps:bodyPr wrap="square" lIns="0" tIns="0" rIns="0" bIns="0" rtlCol="0">
                          <a:noAutofit/>
                        </wps:bodyPr>
                      </wps:wsp>
                      <wps:wsp>
                        <wps:cNvPr id="1208" name="Textbox 1208"/>
                        <wps:cNvSpPr txBox="1"/>
                        <wps:spPr>
                          <a:xfrm>
                            <a:off x="2878899" y="2097214"/>
                            <a:ext cx="101600" cy="88900"/>
                          </a:xfrm>
                          <a:prstGeom prst="rect">
                            <a:avLst/>
                          </a:prstGeom>
                        </wps:spPr>
                        <wps:txbx>
                          <w:txbxContent>
                            <w:p w14:paraId="6932D773" w14:textId="77777777" w:rsidR="0086673E" w:rsidRDefault="0086673E">
                              <w:pPr>
                                <w:spacing w:line="139" w:lineRule="exact"/>
                                <w:rPr>
                                  <w:rFonts w:ascii="Calibri"/>
                                  <w:sz w:val="14"/>
                                </w:rPr>
                              </w:pPr>
                              <w:r>
                                <w:rPr>
                                  <w:rFonts w:ascii="Calibri"/>
                                  <w:spacing w:val="-5"/>
                                  <w:sz w:val="14"/>
                                </w:rPr>
                                <w:t>11</w:t>
                              </w:r>
                            </w:p>
                          </w:txbxContent>
                        </wps:txbx>
                        <wps:bodyPr wrap="square" lIns="0" tIns="0" rIns="0" bIns="0" rtlCol="0">
                          <a:noAutofit/>
                        </wps:bodyPr>
                      </wps:wsp>
                      <wps:wsp>
                        <wps:cNvPr id="1209" name="Textbox 1209"/>
                        <wps:cNvSpPr txBox="1"/>
                        <wps:spPr>
                          <a:xfrm>
                            <a:off x="3737165" y="1968944"/>
                            <a:ext cx="101600" cy="88900"/>
                          </a:xfrm>
                          <a:prstGeom prst="rect">
                            <a:avLst/>
                          </a:prstGeom>
                        </wps:spPr>
                        <wps:txbx>
                          <w:txbxContent>
                            <w:p w14:paraId="77C76434" w14:textId="77777777" w:rsidR="0086673E" w:rsidRDefault="0086673E">
                              <w:pPr>
                                <w:spacing w:line="139" w:lineRule="exact"/>
                                <w:rPr>
                                  <w:rFonts w:ascii="Calibri"/>
                                  <w:sz w:val="14"/>
                                </w:rPr>
                              </w:pPr>
                              <w:r>
                                <w:rPr>
                                  <w:rFonts w:ascii="Calibri"/>
                                  <w:spacing w:val="-5"/>
                                  <w:sz w:val="14"/>
                                </w:rPr>
                                <w:t>10</w:t>
                              </w:r>
                            </w:p>
                          </w:txbxContent>
                        </wps:txbx>
                        <wps:bodyPr wrap="square" lIns="0" tIns="0" rIns="0" bIns="0" rtlCol="0">
                          <a:noAutofit/>
                        </wps:bodyPr>
                      </wps:wsp>
                      <wps:wsp>
                        <wps:cNvPr id="1210" name="Textbox 1210"/>
                        <wps:cNvSpPr txBox="1"/>
                        <wps:spPr>
                          <a:xfrm>
                            <a:off x="1698434" y="1968944"/>
                            <a:ext cx="57785" cy="88900"/>
                          </a:xfrm>
                          <a:prstGeom prst="rect">
                            <a:avLst/>
                          </a:prstGeom>
                        </wps:spPr>
                        <wps:txbx>
                          <w:txbxContent>
                            <w:p w14:paraId="63EDEFCB" w14:textId="77777777" w:rsidR="0086673E" w:rsidRDefault="0086673E">
                              <w:pPr>
                                <w:spacing w:line="139" w:lineRule="exact"/>
                                <w:rPr>
                                  <w:rFonts w:ascii="Calibri"/>
                                  <w:sz w:val="14"/>
                                </w:rPr>
                              </w:pPr>
                              <w:r>
                                <w:rPr>
                                  <w:rFonts w:ascii="Calibri"/>
                                  <w:color w:val="FFFFFF"/>
                                  <w:spacing w:val="-10"/>
                                  <w:sz w:val="14"/>
                                </w:rPr>
                                <w:t>2</w:t>
                              </w:r>
                            </w:p>
                          </w:txbxContent>
                        </wps:txbx>
                        <wps:bodyPr wrap="square" lIns="0" tIns="0" rIns="0" bIns="0" rtlCol="0">
                          <a:noAutofit/>
                        </wps:bodyPr>
                      </wps:wsp>
                      <wps:wsp>
                        <wps:cNvPr id="1211" name="Textbox 1211"/>
                        <wps:cNvSpPr txBox="1"/>
                        <wps:spPr>
                          <a:xfrm>
                            <a:off x="839787" y="1968944"/>
                            <a:ext cx="57785" cy="88900"/>
                          </a:xfrm>
                          <a:prstGeom prst="rect">
                            <a:avLst/>
                          </a:prstGeom>
                        </wps:spPr>
                        <wps:txbx>
                          <w:txbxContent>
                            <w:p w14:paraId="56F55D4F" w14:textId="77777777" w:rsidR="0086673E" w:rsidRDefault="0086673E">
                              <w:pPr>
                                <w:spacing w:line="139" w:lineRule="exact"/>
                                <w:rPr>
                                  <w:rFonts w:ascii="Calibri"/>
                                  <w:sz w:val="14"/>
                                </w:rPr>
                              </w:pPr>
                              <w:r>
                                <w:rPr>
                                  <w:rFonts w:ascii="Calibri"/>
                                  <w:color w:val="FFFFFF"/>
                                  <w:spacing w:val="-10"/>
                                  <w:sz w:val="14"/>
                                </w:rPr>
                                <w:t>3</w:t>
                              </w:r>
                            </w:p>
                          </w:txbxContent>
                        </wps:txbx>
                        <wps:bodyPr wrap="square" lIns="0" tIns="0" rIns="0" bIns="0" rtlCol="0">
                          <a:noAutofit/>
                        </wps:bodyPr>
                      </wps:wsp>
                      <wps:wsp>
                        <wps:cNvPr id="1212" name="Textbox 1212"/>
                        <wps:cNvSpPr txBox="1"/>
                        <wps:spPr>
                          <a:xfrm>
                            <a:off x="2995866" y="1840547"/>
                            <a:ext cx="101600" cy="88900"/>
                          </a:xfrm>
                          <a:prstGeom prst="rect">
                            <a:avLst/>
                          </a:prstGeom>
                        </wps:spPr>
                        <wps:txbx>
                          <w:txbxContent>
                            <w:p w14:paraId="6E3A8146" w14:textId="77777777" w:rsidR="0086673E" w:rsidRDefault="0086673E">
                              <w:pPr>
                                <w:spacing w:line="139" w:lineRule="exact"/>
                                <w:rPr>
                                  <w:rFonts w:ascii="Calibri"/>
                                  <w:sz w:val="14"/>
                                </w:rPr>
                              </w:pPr>
                              <w:r>
                                <w:rPr>
                                  <w:rFonts w:ascii="Calibri"/>
                                  <w:spacing w:val="-5"/>
                                  <w:sz w:val="14"/>
                                </w:rPr>
                                <w:t>21</w:t>
                              </w:r>
                            </w:p>
                          </w:txbxContent>
                        </wps:txbx>
                        <wps:bodyPr wrap="square" lIns="0" tIns="0" rIns="0" bIns="0" rtlCol="0">
                          <a:noAutofit/>
                        </wps:bodyPr>
                      </wps:wsp>
                      <wps:wsp>
                        <wps:cNvPr id="1213" name="Textbox 1213"/>
                        <wps:cNvSpPr txBox="1"/>
                        <wps:spPr>
                          <a:xfrm>
                            <a:off x="441998" y="1840547"/>
                            <a:ext cx="57785" cy="88900"/>
                          </a:xfrm>
                          <a:prstGeom prst="rect">
                            <a:avLst/>
                          </a:prstGeom>
                        </wps:spPr>
                        <wps:txbx>
                          <w:txbxContent>
                            <w:p w14:paraId="6A11B9E9" w14:textId="77777777" w:rsidR="0086673E" w:rsidRDefault="0086673E">
                              <w:pPr>
                                <w:spacing w:line="139" w:lineRule="exact"/>
                                <w:rPr>
                                  <w:rFonts w:ascii="Calibri"/>
                                  <w:sz w:val="14"/>
                                </w:rPr>
                              </w:pPr>
                              <w:r>
                                <w:rPr>
                                  <w:rFonts w:ascii="Calibri"/>
                                  <w:color w:val="FFFFFF"/>
                                  <w:spacing w:val="-10"/>
                                  <w:sz w:val="14"/>
                                </w:rPr>
                                <w:t>1</w:t>
                              </w:r>
                            </w:p>
                          </w:txbxContent>
                        </wps:txbx>
                        <wps:bodyPr wrap="square" lIns="0" tIns="0" rIns="0" bIns="0" rtlCol="0">
                          <a:noAutofit/>
                        </wps:bodyPr>
                      </wps:wsp>
                      <wps:wsp>
                        <wps:cNvPr id="1214" name="Textbox 1214"/>
                        <wps:cNvSpPr txBox="1"/>
                        <wps:spPr>
                          <a:xfrm>
                            <a:off x="2878899" y="173672"/>
                            <a:ext cx="101600" cy="1627505"/>
                          </a:xfrm>
                          <a:prstGeom prst="rect">
                            <a:avLst/>
                          </a:prstGeom>
                        </wps:spPr>
                        <wps:txbx>
                          <w:txbxContent>
                            <w:p w14:paraId="7B8048A2" w14:textId="77777777" w:rsidR="0086673E" w:rsidRDefault="0086673E">
                              <w:pPr>
                                <w:spacing w:line="142" w:lineRule="exact"/>
                                <w:rPr>
                                  <w:rFonts w:ascii="Calibri"/>
                                  <w:sz w:val="14"/>
                                </w:rPr>
                              </w:pPr>
                              <w:r>
                                <w:rPr>
                                  <w:rFonts w:ascii="Calibri"/>
                                  <w:spacing w:val="-5"/>
                                  <w:sz w:val="14"/>
                                </w:rPr>
                                <w:t>16</w:t>
                              </w:r>
                            </w:p>
                            <w:p w14:paraId="036F5E0D" w14:textId="77777777" w:rsidR="0086673E" w:rsidRDefault="0086673E">
                              <w:pPr>
                                <w:spacing w:before="30"/>
                                <w:ind w:left="33"/>
                                <w:rPr>
                                  <w:rFonts w:ascii="Calibri"/>
                                  <w:sz w:val="14"/>
                                </w:rPr>
                              </w:pPr>
                              <w:r>
                                <w:rPr>
                                  <w:rFonts w:ascii="Calibri"/>
                                  <w:spacing w:val="-10"/>
                                  <w:sz w:val="14"/>
                                </w:rPr>
                                <w:t>7</w:t>
                              </w:r>
                            </w:p>
                            <w:p w14:paraId="6277BB1D" w14:textId="77777777" w:rsidR="0086673E" w:rsidRDefault="0086673E">
                              <w:pPr>
                                <w:spacing w:before="32"/>
                                <w:rPr>
                                  <w:rFonts w:ascii="Calibri"/>
                                  <w:sz w:val="14"/>
                                </w:rPr>
                              </w:pPr>
                              <w:r>
                                <w:rPr>
                                  <w:rFonts w:ascii="Calibri"/>
                                  <w:spacing w:val="-5"/>
                                  <w:sz w:val="14"/>
                                </w:rPr>
                                <w:t>38</w:t>
                              </w:r>
                            </w:p>
                            <w:p w14:paraId="26522FB0" w14:textId="77777777" w:rsidR="0086673E" w:rsidRDefault="0086673E">
                              <w:pPr>
                                <w:spacing w:before="31"/>
                                <w:rPr>
                                  <w:rFonts w:ascii="Calibri"/>
                                  <w:sz w:val="14"/>
                                </w:rPr>
                              </w:pPr>
                              <w:r>
                                <w:rPr>
                                  <w:rFonts w:ascii="Calibri"/>
                                  <w:spacing w:val="-5"/>
                                  <w:sz w:val="14"/>
                                </w:rPr>
                                <w:t>16</w:t>
                              </w:r>
                            </w:p>
                            <w:p w14:paraId="39FC38D9" w14:textId="77777777" w:rsidR="0086673E" w:rsidRDefault="0086673E">
                              <w:pPr>
                                <w:spacing w:before="31"/>
                                <w:rPr>
                                  <w:rFonts w:ascii="Calibri"/>
                                  <w:sz w:val="14"/>
                                </w:rPr>
                              </w:pPr>
                              <w:r>
                                <w:rPr>
                                  <w:rFonts w:ascii="Calibri"/>
                                  <w:spacing w:val="-5"/>
                                  <w:sz w:val="14"/>
                                </w:rPr>
                                <w:t>29</w:t>
                              </w:r>
                            </w:p>
                            <w:p w14:paraId="1C1DA25E" w14:textId="77777777" w:rsidR="0086673E" w:rsidRDefault="0086673E">
                              <w:pPr>
                                <w:spacing w:before="31"/>
                                <w:ind w:left="33"/>
                                <w:rPr>
                                  <w:rFonts w:ascii="Calibri"/>
                                  <w:sz w:val="14"/>
                                </w:rPr>
                              </w:pPr>
                              <w:r>
                                <w:rPr>
                                  <w:rFonts w:ascii="Calibri"/>
                                  <w:spacing w:val="-10"/>
                                  <w:sz w:val="14"/>
                                </w:rPr>
                                <w:t>6</w:t>
                              </w:r>
                            </w:p>
                            <w:p w14:paraId="37EAB934" w14:textId="77777777" w:rsidR="0086673E" w:rsidRDefault="0086673E">
                              <w:pPr>
                                <w:spacing w:before="31"/>
                                <w:rPr>
                                  <w:rFonts w:ascii="Calibri"/>
                                  <w:sz w:val="14"/>
                                </w:rPr>
                              </w:pPr>
                              <w:r>
                                <w:rPr>
                                  <w:rFonts w:ascii="Calibri"/>
                                  <w:spacing w:val="-5"/>
                                  <w:sz w:val="14"/>
                                </w:rPr>
                                <w:t>22</w:t>
                              </w:r>
                            </w:p>
                            <w:p w14:paraId="42CFDD8D" w14:textId="77777777" w:rsidR="0086673E" w:rsidRDefault="0086673E">
                              <w:pPr>
                                <w:spacing w:before="31"/>
                                <w:rPr>
                                  <w:rFonts w:ascii="Calibri"/>
                                  <w:sz w:val="14"/>
                                </w:rPr>
                              </w:pPr>
                              <w:r>
                                <w:rPr>
                                  <w:rFonts w:ascii="Calibri"/>
                                  <w:spacing w:val="-5"/>
                                  <w:sz w:val="14"/>
                                </w:rPr>
                                <w:t>21</w:t>
                              </w:r>
                            </w:p>
                            <w:p w14:paraId="3B734603" w14:textId="77777777" w:rsidR="0086673E" w:rsidRDefault="0086673E">
                              <w:pPr>
                                <w:spacing w:before="31"/>
                                <w:rPr>
                                  <w:rFonts w:ascii="Calibri"/>
                                  <w:sz w:val="14"/>
                                </w:rPr>
                              </w:pPr>
                              <w:r>
                                <w:rPr>
                                  <w:rFonts w:ascii="Calibri"/>
                                  <w:spacing w:val="-5"/>
                                  <w:sz w:val="14"/>
                                </w:rPr>
                                <w:t>12</w:t>
                              </w:r>
                            </w:p>
                            <w:p w14:paraId="5051A81F" w14:textId="77777777" w:rsidR="0086673E" w:rsidRDefault="0086673E">
                              <w:pPr>
                                <w:spacing w:before="31"/>
                                <w:ind w:left="33"/>
                                <w:rPr>
                                  <w:rFonts w:ascii="Calibri"/>
                                  <w:sz w:val="14"/>
                                </w:rPr>
                              </w:pPr>
                              <w:r>
                                <w:rPr>
                                  <w:rFonts w:ascii="Calibri"/>
                                  <w:spacing w:val="-10"/>
                                  <w:sz w:val="14"/>
                                </w:rPr>
                                <w:t>6</w:t>
                              </w:r>
                            </w:p>
                            <w:p w14:paraId="67AB8E97" w14:textId="77777777" w:rsidR="0086673E" w:rsidRDefault="0086673E">
                              <w:pPr>
                                <w:spacing w:before="31"/>
                                <w:ind w:left="33"/>
                                <w:rPr>
                                  <w:rFonts w:ascii="Calibri"/>
                                  <w:sz w:val="14"/>
                                </w:rPr>
                              </w:pPr>
                              <w:r>
                                <w:rPr>
                                  <w:rFonts w:ascii="Calibri"/>
                                  <w:spacing w:val="-10"/>
                                  <w:sz w:val="14"/>
                                </w:rPr>
                                <w:t>9</w:t>
                              </w:r>
                            </w:p>
                            <w:p w14:paraId="3B8A352F" w14:textId="77777777" w:rsidR="0086673E" w:rsidRDefault="0086673E">
                              <w:pPr>
                                <w:spacing w:before="31"/>
                                <w:rPr>
                                  <w:rFonts w:ascii="Calibri"/>
                                  <w:sz w:val="14"/>
                                </w:rPr>
                              </w:pPr>
                              <w:r>
                                <w:rPr>
                                  <w:rFonts w:ascii="Calibri"/>
                                  <w:spacing w:val="-5"/>
                                  <w:sz w:val="14"/>
                                </w:rPr>
                                <w:t>13</w:t>
                              </w:r>
                            </w:p>
                            <w:p w14:paraId="40272F5B" w14:textId="77777777" w:rsidR="0086673E" w:rsidRDefault="0086673E">
                              <w:pPr>
                                <w:spacing w:before="31" w:line="168" w:lineRule="exact"/>
                                <w:ind w:left="33"/>
                                <w:rPr>
                                  <w:rFonts w:ascii="Calibri"/>
                                  <w:sz w:val="14"/>
                                </w:rPr>
                              </w:pPr>
                              <w:r>
                                <w:rPr>
                                  <w:rFonts w:ascii="Calibri"/>
                                  <w:spacing w:val="-10"/>
                                  <w:sz w:val="14"/>
                                </w:rPr>
                                <w:t>3</w:t>
                              </w:r>
                            </w:p>
                          </w:txbxContent>
                        </wps:txbx>
                        <wps:bodyPr wrap="square" lIns="0" tIns="0" rIns="0" bIns="0" rtlCol="0">
                          <a:noAutofit/>
                        </wps:bodyPr>
                      </wps:wsp>
                      <wps:wsp>
                        <wps:cNvPr id="1215" name="Textbox 1215"/>
                        <wps:cNvSpPr txBox="1"/>
                        <wps:spPr>
                          <a:xfrm>
                            <a:off x="87515" y="168719"/>
                            <a:ext cx="191770" cy="3037840"/>
                          </a:xfrm>
                          <a:prstGeom prst="rect">
                            <a:avLst/>
                          </a:prstGeom>
                        </wps:spPr>
                        <wps:txbx>
                          <w:txbxContent>
                            <w:p w14:paraId="3DCD31D3" w14:textId="77777777" w:rsidR="0086673E" w:rsidRDefault="0086673E">
                              <w:pPr>
                                <w:spacing w:line="142" w:lineRule="exact"/>
                                <w:ind w:left="60"/>
                                <w:rPr>
                                  <w:rFonts w:ascii="Calibri"/>
                                  <w:sz w:val="14"/>
                                </w:rPr>
                              </w:pPr>
                              <w:r>
                                <w:rPr>
                                  <w:rFonts w:ascii="Calibri"/>
                                  <w:color w:val="585858"/>
                                  <w:spacing w:val="-5"/>
                                  <w:sz w:val="14"/>
                                </w:rPr>
                                <w:t>A1a</w:t>
                              </w:r>
                            </w:p>
                            <w:p w14:paraId="03FD42B9" w14:textId="77777777" w:rsidR="0086673E" w:rsidRDefault="0086673E">
                              <w:pPr>
                                <w:spacing w:before="30" w:line="283" w:lineRule="auto"/>
                                <w:ind w:left="54" w:right="18"/>
                                <w:jc w:val="both"/>
                                <w:rPr>
                                  <w:rFonts w:ascii="Calibri"/>
                                  <w:sz w:val="14"/>
                                </w:rPr>
                              </w:pPr>
                              <w:r>
                                <w:rPr>
                                  <w:rFonts w:ascii="Calibri"/>
                                  <w:color w:val="585858"/>
                                  <w:spacing w:val="-4"/>
                                  <w:sz w:val="14"/>
                                </w:rPr>
                                <w:t>A1b</w:t>
                              </w:r>
                              <w:r>
                                <w:rPr>
                                  <w:rFonts w:ascii="Calibri"/>
                                  <w:color w:val="585858"/>
                                  <w:spacing w:val="40"/>
                                  <w:sz w:val="14"/>
                                </w:rPr>
                                <w:t xml:space="preserve"> </w:t>
                              </w:r>
                              <w:r>
                                <w:rPr>
                                  <w:rFonts w:ascii="Calibri"/>
                                  <w:color w:val="585858"/>
                                  <w:spacing w:val="-4"/>
                                  <w:sz w:val="14"/>
                                </w:rPr>
                                <w:t>A1c</w:t>
                              </w:r>
                              <w:r>
                                <w:rPr>
                                  <w:rFonts w:ascii="Calibri"/>
                                  <w:color w:val="585858"/>
                                  <w:spacing w:val="40"/>
                                  <w:sz w:val="14"/>
                                </w:rPr>
                                <w:t xml:space="preserve"> </w:t>
                              </w:r>
                              <w:r>
                                <w:rPr>
                                  <w:rFonts w:ascii="Calibri"/>
                                  <w:color w:val="585858"/>
                                  <w:spacing w:val="-4"/>
                                  <w:sz w:val="14"/>
                                </w:rPr>
                                <w:t>A1d</w:t>
                              </w:r>
                              <w:r>
                                <w:rPr>
                                  <w:rFonts w:ascii="Calibri"/>
                                  <w:color w:val="585858"/>
                                  <w:spacing w:val="40"/>
                                  <w:sz w:val="14"/>
                                </w:rPr>
                                <w:t xml:space="preserve"> </w:t>
                              </w:r>
                              <w:r>
                                <w:rPr>
                                  <w:rFonts w:ascii="Calibri"/>
                                  <w:color w:val="585858"/>
                                  <w:spacing w:val="-6"/>
                                  <w:sz w:val="14"/>
                                </w:rPr>
                                <w:t>A2</w:t>
                              </w:r>
                              <w:r>
                                <w:rPr>
                                  <w:rFonts w:ascii="Calibri"/>
                                  <w:color w:val="585858"/>
                                  <w:spacing w:val="40"/>
                                  <w:sz w:val="14"/>
                                </w:rPr>
                                <w:t xml:space="preserve"> </w:t>
                              </w:r>
                              <w:r>
                                <w:rPr>
                                  <w:rFonts w:ascii="Calibri"/>
                                  <w:color w:val="585858"/>
                                  <w:spacing w:val="-6"/>
                                  <w:sz w:val="14"/>
                                </w:rPr>
                                <w:t>A3</w:t>
                              </w:r>
                              <w:r>
                                <w:rPr>
                                  <w:rFonts w:ascii="Calibri"/>
                                  <w:color w:val="585858"/>
                                  <w:spacing w:val="40"/>
                                  <w:sz w:val="14"/>
                                </w:rPr>
                                <w:t xml:space="preserve"> </w:t>
                              </w:r>
                              <w:r>
                                <w:rPr>
                                  <w:rFonts w:ascii="Calibri"/>
                                  <w:color w:val="585858"/>
                                  <w:spacing w:val="-6"/>
                                  <w:sz w:val="14"/>
                                </w:rPr>
                                <w:t>A4</w:t>
                              </w:r>
                              <w:r>
                                <w:rPr>
                                  <w:rFonts w:ascii="Calibri"/>
                                  <w:color w:val="585858"/>
                                  <w:spacing w:val="40"/>
                                  <w:sz w:val="14"/>
                                </w:rPr>
                                <w:t xml:space="preserve"> </w:t>
                              </w:r>
                              <w:r>
                                <w:rPr>
                                  <w:rFonts w:ascii="Calibri"/>
                                  <w:color w:val="585858"/>
                                  <w:spacing w:val="-6"/>
                                  <w:sz w:val="14"/>
                                </w:rPr>
                                <w:t>A5</w:t>
                              </w:r>
                              <w:r>
                                <w:rPr>
                                  <w:rFonts w:ascii="Calibri"/>
                                  <w:color w:val="585858"/>
                                  <w:spacing w:val="40"/>
                                  <w:sz w:val="14"/>
                                </w:rPr>
                                <w:t xml:space="preserve"> </w:t>
                              </w:r>
                              <w:r>
                                <w:rPr>
                                  <w:rFonts w:ascii="Calibri"/>
                                  <w:color w:val="585858"/>
                                  <w:spacing w:val="-6"/>
                                  <w:sz w:val="14"/>
                                </w:rPr>
                                <w:t>A6</w:t>
                              </w:r>
                              <w:r>
                                <w:rPr>
                                  <w:rFonts w:ascii="Calibri"/>
                                  <w:color w:val="585858"/>
                                  <w:spacing w:val="40"/>
                                  <w:sz w:val="14"/>
                                </w:rPr>
                                <w:t xml:space="preserve"> </w:t>
                              </w:r>
                              <w:r>
                                <w:rPr>
                                  <w:rFonts w:ascii="Calibri"/>
                                  <w:color w:val="585858"/>
                                  <w:spacing w:val="-6"/>
                                  <w:sz w:val="14"/>
                                </w:rPr>
                                <w:t>B1</w:t>
                              </w:r>
                              <w:r>
                                <w:rPr>
                                  <w:rFonts w:ascii="Calibri"/>
                                  <w:color w:val="585858"/>
                                  <w:spacing w:val="40"/>
                                  <w:sz w:val="14"/>
                                </w:rPr>
                                <w:t xml:space="preserve"> </w:t>
                              </w:r>
                              <w:r>
                                <w:rPr>
                                  <w:rFonts w:ascii="Calibri"/>
                                  <w:color w:val="585858"/>
                                  <w:spacing w:val="-6"/>
                                  <w:sz w:val="14"/>
                                </w:rPr>
                                <w:t>B2</w:t>
                              </w:r>
                              <w:r>
                                <w:rPr>
                                  <w:rFonts w:ascii="Calibri"/>
                                  <w:color w:val="585858"/>
                                  <w:spacing w:val="40"/>
                                  <w:sz w:val="14"/>
                                </w:rPr>
                                <w:t xml:space="preserve"> </w:t>
                              </w:r>
                              <w:r>
                                <w:rPr>
                                  <w:rFonts w:ascii="Calibri"/>
                                  <w:color w:val="585858"/>
                                  <w:spacing w:val="-6"/>
                                  <w:sz w:val="14"/>
                                </w:rPr>
                                <w:t>B3</w:t>
                              </w:r>
                              <w:r>
                                <w:rPr>
                                  <w:rFonts w:ascii="Calibri"/>
                                  <w:color w:val="585858"/>
                                  <w:spacing w:val="40"/>
                                  <w:sz w:val="14"/>
                                </w:rPr>
                                <w:t xml:space="preserve"> </w:t>
                              </w:r>
                              <w:r>
                                <w:rPr>
                                  <w:rFonts w:ascii="Calibri"/>
                                  <w:color w:val="585858"/>
                                  <w:spacing w:val="-6"/>
                                  <w:sz w:val="14"/>
                                </w:rPr>
                                <w:t>B5</w:t>
                              </w:r>
                              <w:r>
                                <w:rPr>
                                  <w:rFonts w:ascii="Calibri"/>
                                  <w:color w:val="585858"/>
                                  <w:spacing w:val="40"/>
                                  <w:sz w:val="14"/>
                                </w:rPr>
                                <w:t xml:space="preserve"> </w:t>
                              </w:r>
                              <w:r>
                                <w:rPr>
                                  <w:rFonts w:ascii="Calibri"/>
                                  <w:color w:val="585858"/>
                                  <w:spacing w:val="-6"/>
                                  <w:sz w:val="14"/>
                                </w:rPr>
                                <w:t>C1</w:t>
                              </w:r>
                              <w:r>
                                <w:rPr>
                                  <w:rFonts w:ascii="Calibri"/>
                                  <w:color w:val="585858"/>
                                  <w:spacing w:val="40"/>
                                  <w:sz w:val="14"/>
                                </w:rPr>
                                <w:t xml:space="preserve"> </w:t>
                              </w:r>
                              <w:r>
                                <w:rPr>
                                  <w:rFonts w:ascii="Calibri"/>
                                  <w:color w:val="585858"/>
                                  <w:spacing w:val="-6"/>
                                  <w:sz w:val="14"/>
                                </w:rPr>
                                <w:t>C2</w:t>
                              </w:r>
                              <w:r>
                                <w:rPr>
                                  <w:rFonts w:ascii="Calibri"/>
                                  <w:color w:val="585858"/>
                                  <w:spacing w:val="40"/>
                                  <w:sz w:val="14"/>
                                </w:rPr>
                                <w:t xml:space="preserve"> </w:t>
                              </w:r>
                              <w:r>
                                <w:rPr>
                                  <w:rFonts w:ascii="Calibri"/>
                                  <w:color w:val="585858"/>
                                  <w:spacing w:val="-6"/>
                                  <w:sz w:val="14"/>
                                </w:rPr>
                                <w:t>C4</w:t>
                              </w:r>
                              <w:r>
                                <w:rPr>
                                  <w:rFonts w:ascii="Calibri"/>
                                  <w:color w:val="585858"/>
                                  <w:spacing w:val="40"/>
                                  <w:sz w:val="14"/>
                                </w:rPr>
                                <w:t xml:space="preserve"> </w:t>
                              </w:r>
                              <w:r>
                                <w:rPr>
                                  <w:rFonts w:ascii="Calibri"/>
                                  <w:color w:val="585858"/>
                                  <w:spacing w:val="-6"/>
                                  <w:sz w:val="14"/>
                                </w:rPr>
                                <w:t>C5</w:t>
                              </w:r>
                              <w:r>
                                <w:rPr>
                                  <w:rFonts w:ascii="Calibri"/>
                                  <w:color w:val="585858"/>
                                  <w:spacing w:val="40"/>
                                  <w:sz w:val="14"/>
                                </w:rPr>
                                <w:t xml:space="preserve"> </w:t>
                              </w:r>
                              <w:r>
                                <w:rPr>
                                  <w:rFonts w:ascii="Calibri"/>
                                  <w:color w:val="585858"/>
                                  <w:spacing w:val="-6"/>
                                  <w:sz w:val="14"/>
                                </w:rPr>
                                <w:t>C6</w:t>
                              </w:r>
                              <w:r>
                                <w:rPr>
                                  <w:rFonts w:ascii="Calibri"/>
                                  <w:color w:val="585858"/>
                                  <w:spacing w:val="40"/>
                                  <w:sz w:val="14"/>
                                </w:rPr>
                                <w:t xml:space="preserve"> </w:t>
                              </w:r>
                              <w:r>
                                <w:rPr>
                                  <w:rFonts w:ascii="Calibri"/>
                                  <w:color w:val="585858"/>
                                  <w:spacing w:val="-6"/>
                                  <w:sz w:val="14"/>
                                </w:rPr>
                                <w:t>C7</w:t>
                              </w:r>
                              <w:r>
                                <w:rPr>
                                  <w:rFonts w:ascii="Calibri"/>
                                  <w:color w:val="585858"/>
                                  <w:spacing w:val="40"/>
                                  <w:sz w:val="14"/>
                                </w:rPr>
                                <w:t xml:space="preserve"> </w:t>
                              </w:r>
                              <w:r>
                                <w:rPr>
                                  <w:rFonts w:ascii="Calibri"/>
                                  <w:color w:val="585858"/>
                                  <w:spacing w:val="-6"/>
                                  <w:sz w:val="14"/>
                                </w:rPr>
                                <w:t>C8</w:t>
                              </w:r>
                              <w:r>
                                <w:rPr>
                                  <w:rFonts w:ascii="Calibri"/>
                                  <w:color w:val="585858"/>
                                  <w:spacing w:val="40"/>
                                  <w:sz w:val="14"/>
                                </w:rPr>
                                <w:t xml:space="preserve"> </w:t>
                              </w:r>
                              <w:r>
                                <w:rPr>
                                  <w:rFonts w:ascii="Calibri"/>
                                  <w:color w:val="585858"/>
                                  <w:spacing w:val="-6"/>
                                  <w:sz w:val="14"/>
                                </w:rPr>
                                <w:t>C9</w:t>
                              </w:r>
                              <w:r>
                                <w:rPr>
                                  <w:rFonts w:ascii="Calibri"/>
                                  <w:color w:val="585858"/>
                                  <w:spacing w:val="40"/>
                                  <w:sz w:val="14"/>
                                </w:rPr>
                                <w:t xml:space="preserve"> </w:t>
                              </w:r>
                              <w:r>
                                <w:rPr>
                                  <w:rFonts w:ascii="Calibri"/>
                                  <w:color w:val="585858"/>
                                  <w:spacing w:val="-6"/>
                                  <w:sz w:val="14"/>
                                </w:rPr>
                                <w:t>D1</w:t>
                              </w:r>
                              <w:r>
                                <w:rPr>
                                  <w:rFonts w:ascii="Calibri"/>
                                  <w:color w:val="585858"/>
                                  <w:spacing w:val="40"/>
                                  <w:sz w:val="14"/>
                                </w:rPr>
                                <w:t xml:space="preserve"> </w:t>
                              </w:r>
                              <w:r>
                                <w:rPr>
                                  <w:rFonts w:ascii="Calibri"/>
                                  <w:color w:val="585858"/>
                                  <w:spacing w:val="-6"/>
                                  <w:sz w:val="14"/>
                                </w:rPr>
                                <w:t>D4</w:t>
                              </w:r>
                            </w:p>
                            <w:p w14:paraId="25F5693B" w14:textId="77777777" w:rsidR="0086673E" w:rsidRDefault="0086673E">
                              <w:pPr>
                                <w:spacing w:before="7" w:line="168" w:lineRule="exact"/>
                                <w:rPr>
                                  <w:rFonts w:ascii="Calibri"/>
                                  <w:sz w:val="14"/>
                                </w:rPr>
                              </w:pPr>
                              <w:r>
                                <w:rPr>
                                  <w:rFonts w:ascii="Calibri"/>
                                  <w:color w:val="585858"/>
                                  <w:spacing w:val="-2"/>
                                  <w:sz w:val="14"/>
                                </w:rPr>
                                <w:t>Stats</w:t>
                              </w:r>
                            </w:p>
                          </w:txbxContent>
                        </wps:txbx>
                        <wps:bodyPr wrap="square" lIns="0" tIns="0" rIns="0" bIns="0" rtlCol="0">
                          <a:noAutofit/>
                        </wps:bodyPr>
                      </wps:wsp>
                    </wpg:wgp>
                  </a:graphicData>
                </a:graphic>
              </wp:anchor>
            </w:drawing>
          </mc:Choice>
          <mc:Fallback>
            <w:pict>
              <v:group w14:anchorId="46F67F2C" id="Group 1179" o:spid="_x0000_s1924" style="position:absolute;margin-left:56.3pt;margin-top:6.3pt;width:452.05pt;height:294pt;z-index:-15553024;mso-wrap-distance-left:0;mso-wrap-distance-right:0;mso-position-horizontal-relative:page" coordsize="57410,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">
                <v:shape id="Graphic 1180" o:spid="_x0000_s1925" style="position:absolute;left:8620;top:1444;width:46355;height:30779;visibility:visible;mso-wrap-style:square;v-text-anchor:top" coordsize="4635500,307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" path="m,1004697r,42672em,1132712r,42672em,1644777r,44196em,748664r,42672em,2030349r,42672em,235076r,42673em,2286380r,42673em,1774316r,42672em,l,21716em,107060r,42672em,2799969r,42671em,2927984r,42672em,619125r,42672em,2671953r,42672em,2414397r,42672em,2158364r,42672em,2542412r,42672em,491108r,42672em,1260728r,42673em,3056001r,21335em,1902332r,42672em,1516760r,42672em,1388745r,42671em,363093r,42671em,876680r,42672em515111,r,21716em515111,619125r,42672em515111,1644777r,44196em515111,1516760r,42672em515111,1260728r,42673em515111,491108r,42672em515111,748664r,42672em515111,235076r,42673em515111,2671953r,42672em515111,2799969r,42671em515111,2927984r,42672em515111,1132712r,42672em515111,3056001r,21335em515111,2030349r,42672em515111,2286380r,42673em515111,1388745r,42671em515111,107060r,42672em515111,1004697r,42672em515111,876680r,42672em515111,2542412r,42672em515111,2414397r,42672em515111,363093r,42671em515111,1774316r,170688em515111,2158364r,42672em1030223,1260728r,42673em1030223,876680r,42672em1030223,2542412r,42672em1030223,1388745r,42671em1030223,1644777r,44196em1030223,r,21716em1030223,235076r,42673em1030223,1774316r,42672em1030223,1132712r,42672em1030223,2414397r,42672em1030223,1004697r,42672em1030223,107060r,42672em1030223,2030349r,42672em1030223,491108r,42672em1030223,2286380r,42673em1030223,619125r,42672em1030223,363093r,42671em1030223,1516760r,42672em1030223,748664r,42672em1030223,2158364r,42672em1030223,2799969r,42671em1030223,2927984r,42672em1030223,1902332r,42672em1030223,2671953r,42672em1030223,3056001r,21335em1545336,2030349r,42672em1545336,748664r,42672em1545336,3056001r,21335em1545336,1774316r,42672em1545336,2542412r,42672em1545336,619125r,42672em1545336,1132712r,42672em1545336,1516760r,42672em1545336,1260728r,42673em1545336,2799969r,42671em1545336,2927984r,42672em1545336,2414397r,42672em1545336,2671953r,42672em1545336,1644777r,44196em1545336,1004697r,42672em1545336,876680r,42672em1545336,2158364r,42672em1545336,363093r,42671em1545336,235076r,42673em1545336,2286380r,42673em1545336,107060r,42672em1545336,r,21716em1545336,491108r,42672em1545336,1902332r,42672em1545336,1388745r,42671em2060448,2927984r,42672em2060448,3056001r,21335em2060448,2286380r,42673em2060448,1260728r,42673em2060448,2542412r,42672em2060448,r,21716em2060448,1516760r,42672em2060448,1902332r,42672em2060448,1004697r,42672em2060448,1644777r,44196em2060448,1774316r,42672em2060448,876680r,42672em2060448,2799969r,42671em2060448,1132712r,42672em2060448,2030349r,42672em2060448,491108r,42672em2060448,2671953r,42672em2060448,235076r,42673em2060448,363093r,42671em2060448,2158364r,42672em2060448,1388745r,42671em2060448,619125r,42672em2060448,2414397r,42672em2060448,107060r,42672em2060448,748664r,42672em2575560,2927984r,42672em2575560,2414397r,42672em2575560,1644777r,44196em2575560,1902332r,42672em2575560,2799969r,42671em2575560,2671953r,42672em2575560,2030349r,42672em2575560,2286380r,42673em2575560,1260728r,42673em2575560,3056001r,21335em2575560,619125r,42672em2575560,876680r,42672em2575560,363093r,42671em2575560,748664r,42672em2575560,1132712r,42672em2575560,1516760r,42672em2575560,2542412r,42672em2575560,1004697r,42672em2575560,r,21716em2575560,235076r,42673em2575560,2158364r,42672em2575560,1388745r,42671em2575560,107060r,42672em2575560,491108r,42672em2575560,1774316r,42672em3090672,107060r,42672em3090672,1260728r,42673em3090672,235076r,42673em3090672,619125r,42672em3090672,1388745r,42671em3090672,2414397r,42672em3090672,1516760r,42672em3090672,3056001r,21335em3090672,876680r,42672em3090672,363093r,42671em3090672,2927984r,42672em3090672,1644777r,44196em3090672,r,21716em3090672,2671953r,42672em3090672,2799969r,42671em3090672,1004697r,42672em3090672,491108r,42672em3090672,1902332r,42672em3090672,2286380r,42673em3090672,2158364r,42672em3090672,2030349r,42672em3090672,748664r,42672em3090672,2542412r,42672em3090672,1774316r,42672em3090672,1132712r,42672em3605784,2799969r,42671em3605784,2671953r,42672em3605784,2927984r,42672em3605784,1388745r,42671em3605784,1132712r,42672em3605784,2158364r,42672em3605784,107060r,42672em3605784,1902332r,42672em3605784,748664r,42672em3605784,876680r,42672em3605784,2414397r,42672em3605784,1004697r,42672em3605784,3056001r,21335em3605784,1260728r,42673em3605784,363093r,42671em3605784,619125r,42672em3605784,1516760r,42672em3605784,2542412r,42672em3605784,1774316r,42672em3605784,2286380r,42673em3605784,r,21716em3605784,235076r,42673em3605784,2030349r,42672em3605784,1644777r,44196em3605784,491108r,42672em4120896,1388745r,42671em4120896,1644777r,44196em4120896,2286380r,42673em4120896,1004697r,42672em4120896,235076r,42673em4120896,1902332r,42672em4120896,107060r,42672em4120896,2414397r,42672em4120896,3056001r,21335em4120896,876680r,42672em4120896,1774316r,42672em4120896,2542412r,42672em4120896,2799969r,42671em4120896,2158364r,42672em4120896,2927984r,42672em4120896,2030349r,42672em4120896,491108r,42672em4120896,363093r,42671em4120896,1132712r,42672em4120896,2671953r,42672em4120896,619125r,42672em4120896,748664r,42672em4120896,1260728r,42673em4120896,r,21716em4120896,1516760r,42672em4635119,r,3077336e" filled="f" strokecolor="#d9d9d9">
                  <v:path arrowok="t"/>
                </v:shape>
                <v:shape id="Graphic 1181" o:spid="_x0000_s1926" style="position:absolute;left:3475;top:18334;width:45974;height:13671;visibility:visible;mso-wrap-style:square;v-text-anchor:top" coordsize="4597400,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" path="m234010,l,,,85344r234010,l234010,xem858850,512064l,512064r,85344l858850,597408r,-85344xem936574,1153668l,1153668r,85344l936574,1239012r,-85344xem1029538,128016l,128016r,85344l1029538,213360r,-85344xem1143838,768096l,768096r,85344l1143838,853440r,-85344xem2288362,1025652l,1025652r,85344l2288362,1110996r,-85344xem4597222,1281684l,1281684r,85344l4597222,1367028r,-85344xe" fillcolor="#4471c4" stroked="f">
                  <v:path arrowok="t"/>
                </v:shape>
                <v:shape id="Graphic 1182" o:spid="_x0000_s1927" style="position:absolute;left:3475;top:22174;width:28620;height:7271;visibility:visible;mso-wrap-style:square;v-text-anchor:top" coordsize="286194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" path="m412318,l,,,85344r412318,l412318,xem2861386,641604r-573024,l2288362,726948r573024,l2861386,641604xe" fillcolor="#ec7c30" stroked="f">
                  <v:path arrowok="t"/>
                </v:shape>
                <v:shape id="Graphic 1183" o:spid="_x0000_s1928" style="position:absolute;left:7599;top:19614;width:30206;height:9830;visibility:visible;mso-wrap-style:square;v-text-anchor:top" coordsize="3020695,9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" path="m1304544,l617220,r,85344l1304544,85344r,-85344xem1441704,256032l,256032r,85344l1441704,341376r,-85344xem3020568,897636r-571500,l2449068,982980r571500,l3020568,897636xe" fillcolor="#a4a4a4" stroked="f">
                  <v:path arrowok="t"/>
                </v:shape>
                <v:shape id="Graphic 1184" o:spid="_x0000_s1929" style="position:absolute;left:3475;top:1661;width:51493;height:30347;visibility:visible;mso-wrap-style:square;v-text-anchor:top" coordsize="5149215,303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" path="m5148910,2948940r-551688,l4597222,3034284r551688,l5148910,2948940xem5148910,2820924r-4212336,l936574,2906268r4212336,l5148910,2820924xem5148910,2692908r-1716024,l3432886,2778252r1716024,l5148910,2692908xem5148910,2563368l,2563368r,86868l5148910,2650236r,-86868xem5148910,2435352r-4005072,l1143838,2520696r4005072,l5148910,2435352xem5148910,2307336l,2307336r,85344l5148910,2392680r,-85344xem5148910,2179320r-4290060,l858850,2264664r4290060,l5148910,2179320xem5148910,2051304r-3294888,l1854022,2136648r3294888,l5148910,2051304xem5148910,1923288l,1923288r,85344l5148910,2008632r,-85344xem5148910,1795272r-3432048,l1716862,1880616r3432048,l5148910,1795272xem5148910,1667256r-4914900,l234010,1752600r4914900,l5148910,1667256xem5148910,1537716l,1537716r,85344l5148910,1623060r,-85344xem5148910,1409700l,1409700r,85344l5148910,1495044r,-85344xem5148910,1281684l,1281684r,85344l5148910,1367028r,-85344xem5148910,1153668l,1153668r,85344l5148910,1239012r,-85344xem5148910,1025652l,1025652r,85344l5148910,1110996r,-85344xem5148910,897636l,897636r,85344l5148910,982980r,-85344xem5148910,769620l,769620r,85344l5148910,854964r,-85344xem5148910,640080l,640080r,86868l5148910,726948r,-86868xem5148910,512064l,512064r,85344l5148910,597408r,-85344xem5148910,384048l,384048r,85344l5148910,469392r,-85344xem5148910,256032l,256032r,85344l5148910,341376r,-85344xem5148910,128016l,128016r,85344l5148910,213360r,-85344xem5148910,l,,,85344r5148910,l5148910,xe" fillcolor="#ffc000" stroked="f">
                  <v:path arrowok="t"/>
                </v:shape>
                <v:shape id="Graphic 1185" o:spid="_x0000_s1930" style="position:absolute;left:3475;top:1444;width:13;height:30779;visibility:visible;mso-wrap-style:square;v-text-anchor:top" coordsize="1270,307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" path="m,l,3077336e" filled="f" strokecolor="#d9d9d9">
                  <v:path arrowok="t"/>
                </v:shape>
                <v:shape id="Graphic 1186" o:spid="_x0000_s1931" style="position:absolute;left:23150;top:35366;width:489;height:489;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" path="m48834,l,,,48834r48834,l48834,xe" fillcolor="#4471c4" stroked="f">
                  <v:path arrowok="t"/>
                </v:shape>
                <v:shape id="Graphic 1187" o:spid="_x0000_s1932" style="position:absolute;left:25771;top:35366;width:489;height:489;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" path="m48834,l,,,48834r48834,l48834,xe" fillcolor="#ec7c30" stroked="f">
                  <v:path arrowok="t"/>
                </v:shape>
                <v:shape id="Graphic 1188" o:spid="_x0000_s1933" style="position:absolute;left:29496;top:35366;width:489;height:489;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" path="m48834,l,,,48834r48834,l48834,xe" fillcolor="#a4a4a4" stroked="f">
                  <v:path arrowok="t"/>
                </v:shape>
                <v:shape id="Graphic 1189" o:spid="_x0000_s1934" style="position:absolute;left:32919;top:35366;width:488;height:489;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" path="m48834,l,,,48834r48834,l48834,xe" fillcolor="#ffc000" stroked="f">
                  <v:path arrowok="t"/>
                </v:shape>
                <v:shape id="Graphic 1190" o:spid="_x0000_s1935" style="position:absolute;left:47;top:47;width:57315;height:37243;visibility:visible;mso-wrap-style:square;v-text-anchor:top" coordsize="5731510,37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" path="m,3724275r5731510,l5731510,,,,,3724275xe" filled="f" strokecolor="#d9d9d9">
                  <v:path arrowok="t"/>
                </v:shape>
                <v:shape id="Textbox 1191" o:spid="_x0000_s1936" type="#_x0000_t202" style="position:absolute;left:2935;top:32978;width:5316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14:paraId="1B45D983" w14:textId="77777777" w:rsidR="0086673E" w:rsidRDefault="0086673E">
                        <w:pPr>
                          <w:tabs>
                            <w:tab w:val="left" w:pos="775"/>
                            <w:tab w:val="left" w:pos="1586"/>
                            <w:tab w:val="left" w:pos="2397"/>
                            <w:tab w:val="left" w:pos="3208"/>
                            <w:tab w:val="left" w:pos="4019"/>
                            <w:tab w:val="left" w:pos="4831"/>
                            <w:tab w:val="left" w:pos="5641"/>
                            <w:tab w:val="left" w:pos="6453"/>
                            <w:tab w:val="left" w:pos="7264"/>
                            <w:tab w:val="left" w:pos="8039"/>
                          </w:tabs>
                          <w:spacing w:line="142" w:lineRule="exact"/>
                          <w:ind w:right="18"/>
                          <w:jc w:val="center"/>
                          <w:rPr>
                            <w:rFonts w:ascii="Calibri"/>
                            <w:sz w:val="14"/>
                          </w:rPr>
                        </w:pPr>
                        <w:r>
                          <w:rPr>
                            <w:rFonts w:ascii="Calibri"/>
                            <w:color w:val="585858"/>
                            <w:spacing w:val="-5"/>
                            <w:sz w:val="14"/>
                          </w:rPr>
                          <w:t>0%</w:t>
                        </w:r>
                        <w:r>
                          <w:rPr>
                            <w:rFonts w:ascii="Calibri"/>
                            <w:color w:val="585858"/>
                            <w:sz w:val="14"/>
                          </w:rPr>
                          <w:tab/>
                        </w:r>
                        <w:r>
                          <w:rPr>
                            <w:rFonts w:ascii="Calibri"/>
                            <w:color w:val="585858"/>
                            <w:spacing w:val="-5"/>
                            <w:sz w:val="14"/>
                          </w:rPr>
                          <w:t>10%</w:t>
                        </w:r>
                        <w:r>
                          <w:rPr>
                            <w:rFonts w:ascii="Calibri"/>
                            <w:color w:val="585858"/>
                            <w:sz w:val="14"/>
                          </w:rPr>
                          <w:tab/>
                        </w:r>
                        <w:r>
                          <w:rPr>
                            <w:rFonts w:ascii="Calibri"/>
                            <w:color w:val="585858"/>
                            <w:spacing w:val="-5"/>
                            <w:sz w:val="14"/>
                          </w:rPr>
                          <w:t>20%</w:t>
                        </w:r>
                        <w:r>
                          <w:rPr>
                            <w:rFonts w:ascii="Calibri"/>
                            <w:color w:val="585858"/>
                            <w:sz w:val="14"/>
                          </w:rPr>
                          <w:tab/>
                        </w:r>
                        <w:r>
                          <w:rPr>
                            <w:rFonts w:ascii="Calibri"/>
                            <w:color w:val="585858"/>
                            <w:spacing w:val="-5"/>
                            <w:sz w:val="14"/>
                          </w:rPr>
                          <w:t>30%</w:t>
                        </w:r>
                        <w:r>
                          <w:rPr>
                            <w:rFonts w:ascii="Calibri"/>
                            <w:color w:val="585858"/>
                            <w:sz w:val="14"/>
                          </w:rPr>
                          <w:tab/>
                        </w:r>
                        <w:r>
                          <w:rPr>
                            <w:rFonts w:ascii="Calibri"/>
                            <w:color w:val="585858"/>
                            <w:spacing w:val="-5"/>
                            <w:sz w:val="14"/>
                          </w:rPr>
                          <w:t>40%</w:t>
                        </w:r>
                        <w:r>
                          <w:rPr>
                            <w:rFonts w:ascii="Calibri"/>
                            <w:color w:val="585858"/>
                            <w:sz w:val="14"/>
                          </w:rPr>
                          <w:tab/>
                        </w:r>
                        <w:r>
                          <w:rPr>
                            <w:rFonts w:ascii="Calibri"/>
                            <w:color w:val="585858"/>
                            <w:spacing w:val="-5"/>
                            <w:sz w:val="14"/>
                          </w:rPr>
                          <w:t>50%</w:t>
                        </w:r>
                        <w:r>
                          <w:rPr>
                            <w:rFonts w:ascii="Calibri"/>
                            <w:color w:val="585858"/>
                            <w:sz w:val="14"/>
                          </w:rPr>
                          <w:tab/>
                        </w:r>
                        <w:r>
                          <w:rPr>
                            <w:rFonts w:ascii="Calibri"/>
                            <w:color w:val="585858"/>
                            <w:spacing w:val="-5"/>
                            <w:sz w:val="14"/>
                          </w:rPr>
                          <w:t>60%</w:t>
                        </w:r>
                        <w:r>
                          <w:rPr>
                            <w:rFonts w:ascii="Calibri"/>
                            <w:color w:val="585858"/>
                            <w:sz w:val="14"/>
                          </w:rPr>
                          <w:tab/>
                        </w:r>
                        <w:r>
                          <w:rPr>
                            <w:rFonts w:ascii="Calibri"/>
                            <w:color w:val="585858"/>
                            <w:spacing w:val="-5"/>
                            <w:sz w:val="14"/>
                          </w:rPr>
                          <w:t>70%</w:t>
                        </w:r>
                        <w:r>
                          <w:rPr>
                            <w:rFonts w:ascii="Calibri"/>
                            <w:color w:val="585858"/>
                            <w:sz w:val="14"/>
                          </w:rPr>
                          <w:tab/>
                        </w:r>
                        <w:r>
                          <w:rPr>
                            <w:rFonts w:ascii="Calibri"/>
                            <w:color w:val="585858"/>
                            <w:spacing w:val="-5"/>
                            <w:sz w:val="14"/>
                          </w:rPr>
                          <w:t>80%</w:t>
                        </w:r>
                        <w:r>
                          <w:rPr>
                            <w:rFonts w:ascii="Calibri"/>
                            <w:color w:val="585858"/>
                            <w:sz w:val="14"/>
                          </w:rPr>
                          <w:tab/>
                        </w:r>
                        <w:r>
                          <w:rPr>
                            <w:rFonts w:ascii="Calibri"/>
                            <w:color w:val="585858"/>
                            <w:spacing w:val="-5"/>
                            <w:sz w:val="14"/>
                          </w:rPr>
                          <w:t>90%</w:t>
                        </w:r>
                        <w:r>
                          <w:rPr>
                            <w:rFonts w:ascii="Calibri"/>
                            <w:color w:val="585858"/>
                            <w:sz w:val="14"/>
                          </w:rPr>
                          <w:tab/>
                        </w:r>
                        <w:r>
                          <w:rPr>
                            <w:rFonts w:ascii="Calibri"/>
                            <w:color w:val="585858"/>
                            <w:spacing w:val="-4"/>
                            <w:sz w:val="14"/>
                          </w:rPr>
                          <w:t>100%</w:t>
                        </w:r>
                      </w:p>
                      <w:p w14:paraId="61B62844" w14:textId="77777777" w:rsidR="0086673E" w:rsidRDefault="0086673E">
                        <w:pPr>
                          <w:spacing w:before="10"/>
                          <w:rPr>
                            <w:rFonts w:ascii="Calibri"/>
                            <w:sz w:val="14"/>
                          </w:rPr>
                        </w:pPr>
                      </w:p>
                      <w:p w14:paraId="2433A2F4" w14:textId="77777777" w:rsidR="0086673E" w:rsidRDefault="0086673E">
                        <w:pPr>
                          <w:tabs>
                            <w:tab w:val="left" w:pos="412"/>
                            <w:tab w:val="left" w:pos="999"/>
                            <w:tab w:val="left" w:pos="1538"/>
                          </w:tabs>
                          <w:spacing w:line="168" w:lineRule="exact"/>
                          <w:ind w:right="81"/>
                          <w:jc w:val="center"/>
                          <w:rPr>
                            <w:rFonts w:ascii="Calibri"/>
                            <w:sz w:val="14"/>
                          </w:rPr>
                        </w:pPr>
                        <w:proofErr w:type="gramStart"/>
                        <w:r>
                          <w:rPr>
                            <w:rFonts w:ascii="Calibri"/>
                            <w:color w:val="585858"/>
                            <w:spacing w:val="-5"/>
                            <w:sz w:val="14"/>
                          </w:rPr>
                          <w:t>Yes</w:t>
                        </w:r>
                        <w:proofErr w:type="gramEnd"/>
                        <w:r>
                          <w:rPr>
                            <w:rFonts w:ascii="Calibri"/>
                            <w:color w:val="585858"/>
                            <w:sz w:val="14"/>
                          </w:rPr>
                          <w:tab/>
                        </w:r>
                        <w:r>
                          <w:rPr>
                            <w:rFonts w:ascii="Calibri"/>
                            <w:color w:val="585858"/>
                            <w:spacing w:val="-2"/>
                            <w:sz w:val="14"/>
                          </w:rPr>
                          <w:t>Partial</w:t>
                        </w:r>
                        <w:r>
                          <w:rPr>
                            <w:rFonts w:ascii="Calibri"/>
                            <w:color w:val="585858"/>
                            <w:sz w:val="14"/>
                          </w:rPr>
                          <w:tab/>
                        </w:r>
                        <w:r>
                          <w:rPr>
                            <w:rFonts w:ascii="Calibri"/>
                            <w:color w:val="585858"/>
                            <w:spacing w:val="-2"/>
                            <w:sz w:val="14"/>
                          </w:rPr>
                          <w:t>Proxy</w:t>
                        </w:r>
                        <w:r>
                          <w:rPr>
                            <w:rFonts w:ascii="Calibri"/>
                            <w:color w:val="585858"/>
                            <w:sz w:val="14"/>
                          </w:rPr>
                          <w:tab/>
                        </w:r>
                        <w:r>
                          <w:rPr>
                            <w:rFonts w:ascii="Calibri"/>
                            <w:color w:val="585858"/>
                            <w:spacing w:val="-5"/>
                            <w:sz w:val="14"/>
                          </w:rPr>
                          <w:t>No</w:t>
                        </w:r>
                      </w:p>
                    </w:txbxContent>
                  </v:textbox>
                </v:shape>
                <v:shape id="Textbox 1192" o:spid="_x0000_s1937" type="#_x0000_t202" style="position:absolute;left:51993;top:31228;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3874D111" w14:textId="77777777" w:rsidR="0086673E" w:rsidRDefault="0086673E">
                        <w:pPr>
                          <w:spacing w:line="139" w:lineRule="exact"/>
                          <w:rPr>
                            <w:rFonts w:ascii="Calibri"/>
                            <w:sz w:val="14"/>
                          </w:rPr>
                        </w:pPr>
                        <w:r>
                          <w:rPr>
                            <w:rFonts w:ascii="Calibri"/>
                            <w:spacing w:val="-10"/>
                            <w:sz w:val="14"/>
                          </w:rPr>
                          <w:t>3</w:t>
                        </w:r>
                      </w:p>
                    </w:txbxContent>
                  </v:textbox>
                </v:shape>
                <v:shape id="Textbox 1193" o:spid="_x0000_s1938" type="#_x0000_t202" style="position:absolute;left:26026;top:31228;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38DD1CFD" w14:textId="77777777" w:rsidR="0086673E" w:rsidRDefault="0086673E">
                        <w:pPr>
                          <w:spacing w:line="139" w:lineRule="exact"/>
                          <w:rPr>
                            <w:rFonts w:ascii="Calibri"/>
                            <w:sz w:val="14"/>
                          </w:rPr>
                        </w:pPr>
                        <w:r>
                          <w:rPr>
                            <w:rFonts w:ascii="Calibri"/>
                            <w:color w:val="FFFFFF"/>
                            <w:spacing w:val="-5"/>
                            <w:sz w:val="14"/>
                          </w:rPr>
                          <w:t>25</w:t>
                        </w:r>
                      </w:p>
                    </w:txbxContent>
                  </v:textbox>
                </v:shape>
                <v:shape id="Textbox 1194" o:spid="_x0000_s1939" type="#_x0000_t202" style="position:absolute;left:33683;top:29948;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14:paraId="4CEA6963" w14:textId="77777777" w:rsidR="0086673E" w:rsidRDefault="0086673E">
                        <w:pPr>
                          <w:spacing w:line="139" w:lineRule="exact"/>
                          <w:rPr>
                            <w:rFonts w:ascii="Calibri"/>
                            <w:sz w:val="14"/>
                          </w:rPr>
                        </w:pPr>
                        <w:r>
                          <w:rPr>
                            <w:rFonts w:ascii="Calibri"/>
                            <w:spacing w:val="-10"/>
                            <w:sz w:val="14"/>
                          </w:rPr>
                          <w:t>9</w:t>
                        </w:r>
                      </w:p>
                    </w:txbxContent>
                  </v:textbox>
                </v:shape>
                <v:shape id="Textbox 1195" o:spid="_x0000_s1940" type="#_x0000_t202" style="position:absolute;left:7931;top:29948;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14:paraId="5B836BF9" w14:textId="77777777" w:rsidR="0086673E" w:rsidRDefault="0086673E">
                        <w:pPr>
                          <w:spacing w:line="139" w:lineRule="exact"/>
                          <w:rPr>
                            <w:rFonts w:ascii="Calibri"/>
                            <w:sz w:val="14"/>
                          </w:rPr>
                        </w:pPr>
                        <w:r>
                          <w:rPr>
                            <w:rFonts w:ascii="Calibri"/>
                            <w:color w:val="FFFFFF"/>
                            <w:spacing w:val="-10"/>
                            <w:sz w:val="14"/>
                          </w:rPr>
                          <w:t>2</w:t>
                        </w:r>
                      </w:p>
                    </w:txbxContent>
                  </v:textbox>
                </v:shape>
                <v:shape id="Textbox 1196" o:spid="_x0000_s1941" type="#_x0000_t202" style="position:absolute;left:46168;top:28665;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14:paraId="23260102" w14:textId="77777777" w:rsidR="0086673E" w:rsidRDefault="0086673E">
                        <w:pPr>
                          <w:spacing w:line="139" w:lineRule="exact"/>
                          <w:rPr>
                            <w:rFonts w:ascii="Calibri"/>
                            <w:sz w:val="14"/>
                          </w:rPr>
                        </w:pPr>
                        <w:r>
                          <w:rPr>
                            <w:rFonts w:ascii="Calibri"/>
                            <w:spacing w:val="-10"/>
                            <w:sz w:val="14"/>
                          </w:rPr>
                          <w:t>3</w:t>
                        </w:r>
                      </w:p>
                    </w:txbxContent>
                  </v:textbox>
                </v:shape>
                <v:shape id="Textbox 1197" o:spid="_x0000_s1942" type="#_x0000_t202" style="position:absolute;left:34723;top:28665;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14:paraId="46AE7F8A" w14:textId="77777777" w:rsidR="0086673E" w:rsidRDefault="0086673E">
                        <w:pPr>
                          <w:spacing w:line="139" w:lineRule="exact"/>
                          <w:rPr>
                            <w:rFonts w:ascii="Calibri"/>
                            <w:sz w:val="14"/>
                          </w:rPr>
                        </w:pPr>
                        <w:r>
                          <w:rPr>
                            <w:rFonts w:ascii="Calibri"/>
                            <w:color w:val="FFFFFF"/>
                            <w:spacing w:val="-10"/>
                            <w:sz w:val="14"/>
                          </w:rPr>
                          <w:t>1</w:t>
                        </w:r>
                      </w:p>
                    </w:txbxContent>
                  </v:textbox>
                </v:shape>
                <v:shape id="Textbox 1198" o:spid="_x0000_s1943" type="#_x0000_t202" style="position:absolute;left:28788;top:27381;width:1016;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14:paraId="0684C93C" w14:textId="77777777" w:rsidR="0086673E" w:rsidRDefault="0086673E">
                        <w:pPr>
                          <w:spacing w:line="142" w:lineRule="exact"/>
                          <w:rPr>
                            <w:rFonts w:ascii="Calibri"/>
                            <w:sz w:val="14"/>
                          </w:rPr>
                        </w:pPr>
                        <w:r>
                          <w:rPr>
                            <w:rFonts w:ascii="Calibri"/>
                            <w:spacing w:val="-5"/>
                            <w:sz w:val="14"/>
                          </w:rPr>
                          <w:t>20</w:t>
                        </w:r>
                      </w:p>
                      <w:p w14:paraId="2F28A8A3" w14:textId="77777777" w:rsidR="0086673E" w:rsidRDefault="0086673E">
                        <w:pPr>
                          <w:spacing w:before="31" w:line="168" w:lineRule="exact"/>
                          <w:ind w:left="33"/>
                          <w:rPr>
                            <w:rFonts w:ascii="Calibri"/>
                            <w:sz w:val="14"/>
                          </w:rPr>
                        </w:pPr>
                        <w:r>
                          <w:rPr>
                            <w:rFonts w:ascii="Calibri"/>
                            <w:color w:val="FFFFFF"/>
                            <w:spacing w:val="-10"/>
                            <w:sz w:val="14"/>
                          </w:rPr>
                          <w:t>1</w:t>
                        </w:r>
                      </w:p>
                    </w:txbxContent>
                  </v:textbox>
                </v:shape>
                <v:shape id="Textbox 1199" o:spid="_x0000_s1944" type="#_x0000_t202" style="position:absolute;left:14694;top:28665;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" filled="f" stroked="f">
                  <v:textbox inset="0,0,0,0">
                    <w:txbxContent>
                      <w:p w14:paraId="61880FBB" w14:textId="77777777" w:rsidR="0086673E" w:rsidRDefault="0086673E">
                        <w:pPr>
                          <w:spacing w:line="139" w:lineRule="exact"/>
                          <w:rPr>
                            <w:rFonts w:ascii="Calibri"/>
                            <w:sz w:val="14"/>
                          </w:rPr>
                        </w:pPr>
                        <w:r>
                          <w:rPr>
                            <w:rFonts w:ascii="Calibri"/>
                            <w:color w:val="FFFFFF"/>
                            <w:spacing w:val="-10"/>
                            <w:sz w:val="14"/>
                          </w:rPr>
                          <w:t>4</w:t>
                        </w:r>
                      </w:p>
                    </w:txbxContent>
                  </v:textbox>
                </v:shape>
                <v:shape id="Textbox 1200" o:spid="_x0000_s1945" type="#_x0000_t202" style="position:absolute;left:34723;top:26099;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" filled="f" stroked="f">
                  <v:textbox inset="0,0,0,0">
                    <w:txbxContent>
                      <w:p w14:paraId="474E2AB0" w14:textId="77777777" w:rsidR="0086673E" w:rsidRDefault="0086673E">
                        <w:pPr>
                          <w:spacing w:line="139" w:lineRule="exact"/>
                          <w:rPr>
                            <w:rFonts w:ascii="Calibri"/>
                            <w:sz w:val="14"/>
                          </w:rPr>
                        </w:pPr>
                        <w:r>
                          <w:rPr>
                            <w:rFonts w:ascii="Calibri"/>
                            <w:spacing w:val="-10"/>
                            <w:sz w:val="14"/>
                          </w:rPr>
                          <w:t>7</w:t>
                        </w:r>
                      </w:p>
                    </w:txbxContent>
                  </v:textbox>
                </v:shape>
                <v:shape id="Textbox 1201" o:spid="_x0000_s1946" type="#_x0000_t202" style="position:absolute;left:8970;top:26099;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14:paraId="548318F8" w14:textId="77777777" w:rsidR="0086673E" w:rsidRDefault="0086673E">
                        <w:pPr>
                          <w:spacing w:line="139" w:lineRule="exact"/>
                          <w:rPr>
                            <w:rFonts w:ascii="Calibri"/>
                            <w:sz w:val="14"/>
                          </w:rPr>
                        </w:pPr>
                        <w:r>
                          <w:rPr>
                            <w:rFonts w:ascii="Calibri"/>
                            <w:color w:val="FFFFFF"/>
                            <w:spacing w:val="-10"/>
                            <w:sz w:val="14"/>
                          </w:rPr>
                          <w:t>2</w:t>
                        </w:r>
                      </w:p>
                    </w:txbxContent>
                  </v:textbox>
                </v:shape>
                <v:shape id="Textbox 1202" o:spid="_x0000_s1947" type="#_x0000_t202" style="position:absolute;left:28788;top:24818;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" filled="f" stroked="f">
                  <v:textbox inset="0,0,0,0">
                    <w:txbxContent>
                      <w:p w14:paraId="76BB173D" w14:textId="77777777" w:rsidR="0086673E" w:rsidRDefault="0086673E">
                        <w:pPr>
                          <w:spacing w:line="139" w:lineRule="exact"/>
                          <w:rPr>
                            <w:rFonts w:ascii="Calibri"/>
                            <w:sz w:val="14"/>
                          </w:rPr>
                        </w:pPr>
                        <w:r>
                          <w:rPr>
                            <w:rFonts w:ascii="Calibri"/>
                            <w:spacing w:val="-5"/>
                            <w:sz w:val="14"/>
                          </w:rPr>
                          <w:t>10</w:t>
                        </w:r>
                      </w:p>
                    </w:txbxContent>
                  </v:textbox>
                </v:shape>
                <v:shape id="Textbox 1203" o:spid="_x0000_s1948" type="#_x0000_t202" style="position:absolute;left:33293;top:23536;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14:paraId="3E69386E" w14:textId="77777777" w:rsidR="0086673E" w:rsidRDefault="0086673E">
                        <w:pPr>
                          <w:spacing w:line="139" w:lineRule="exact"/>
                          <w:rPr>
                            <w:rFonts w:ascii="Calibri"/>
                            <w:sz w:val="14"/>
                          </w:rPr>
                        </w:pPr>
                        <w:r>
                          <w:rPr>
                            <w:rFonts w:ascii="Calibri"/>
                            <w:spacing w:val="-10"/>
                            <w:sz w:val="14"/>
                          </w:rPr>
                          <w:t>5</w:t>
                        </w:r>
                      </w:p>
                    </w:txbxContent>
                  </v:textbox>
                </v:shape>
                <v:shape id="Textbox 1204" o:spid="_x0000_s1949" type="#_x0000_t202" style="position:absolute;left:7540;top:23536;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14:paraId="46639A47" w14:textId="77777777" w:rsidR="0086673E" w:rsidRDefault="0086673E">
                        <w:pPr>
                          <w:spacing w:line="139" w:lineRule="exact"/>
                          <w:rPr>
                            <w:rFonts w:ascii="Calibri"/>
                            <w:sz w:val="14"/>
                          </w:rPr>
                        </w:pPr>
                        <w:r>
                          <w:rPr>
                            <w:rFonts w:ascii="Calibri"/>
                            <w:color w:val="FFFFFF"/>
                            <w:spacing w:val="-10"/>
                            <w:sz w:val="14"/>
                          </w:rPr>
                          <w:t>1</w:t>
                        </w:r>
                      </w:p>
                    </w:txbxContent>
                  </v:textbox>
                </v:shape>
                <v:shape id="Textbox 1205" o:spid="_x0000_s1950" type="#_x0000_t202" style="position:absolute;left:38057;top:22252;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215274D6" w14:textId="77777777" w:rsidR="0086673E" w:rsidRDefault="0086673E">
                        <w:pPr>
                          <w:spacing w:line="139" w:lineRule="exact"/>
                          <w:rPr>
                            <w:rFonts w:ascii="Calibri"/>
                            <w:sz w:val="14"/>
                          </w:rPr>
                        </w:pPr>
                        <w:r>
                          <w:rPr>
                            <w:rFonts w:ascii="Calibri"/>
                            <w:spacing w:val="-5"/>
                            <w:sz w:val="14"/>
                          </w:rPr>
                          <w:t>16</w:t>
                        </w:r>
                      </w:p>
                    </w:txbxContent>
                  </v:textbox>
                </v:shape>
                <v:shape id="Textbox 1206" o:spid="_x0000_s1951" type="#_x0000_t202" style="position:absolute;left:14578;top:22252;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14:paraId="39252AE8" w14:textId="77777777" w:rsidR="0086673E" w:rsidRDefault="0086673E">
                        <w:pPr>
                          <w:spacing w:line="139" w:lineRule="exact"/>
                          <w:rPr>
                            <w:rFonts w:ascii="Calibri"/>
                            <w:sz w:val="14"/>
                          </w:rPr>
                        </w:pPr>
                        <w:r>
                          <w:rPr>
                            <w:rFonts w:ascii="Calibri"/>
                            <w:color w:val="FFFFFF"/>
                            <w:spacing w:val="-10"/>
                            <w:sz w:val="14"/>
                          </w:rPr>
                          <w:t>7</w:t>
                        </w:r>
                      </w:p>
                    </w:txbxContent>
                  </v:textbox>
                </v:shape>
                <v:shape id="Textbox 1207" o:spid="_x0000_s1952" type="#_x0000_t202" style="position:absolute;left:5306;top:22252;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312FD4DE" w14:textId="77777777" w:rsidR="0086673E" w:rsidRDefault="0086673E">
                        <w:pPr>
                          <w:spacing w:line="139" w:lineRule="exact"/>
                          <w:rPr>
                            <w:rFonts w:ascii="Calibri"/>
                            <w:sz w:val="14"/>
                          </w:rPr>
                        </w:pPr>
                        <w:r>
                          <w:rPr>
                            <w:rFonts w:ascii="Calibri"/>
                            <w:color w:val="FFFFFF"/>
                            <w:spacing w:val="-10"/>
                            <w:sz w:val="14"/>
                          </w:rPr>
                          <w:t>2</w:t>
                        </w:r>
                      </w:p>
                    </w:txbxContent>
                  </v:textbox>
                </v:shape>
                <v:shape id="Textbox 1208" o:spid="_x0000_s1953" type="#_x0000_t202" style="position:absolute;left:28788;top:20972;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14:paraId="6932D773" w14:textId="77777777" w:rsidR="0086673E" w:rsidRDefault="0086673E">
                        <w:pPr>
                          <w:spacing w:line="139" w:lineRule="exact"/>
                          <w:rPr>
                            <w:rFonts w:ascii="Calibri"/>
                            <w:sz w:val="14"/>
                          </w:rPr>
                        </w:pPr>
                        <w:r>
                          <w:rPr>
                            <w:rFonts w:ascii="Calibri"/>
                            <w:spacing w:val="-5"/>
                            <w:sz w:val="14"/>
                          </w:rPr>
                          <w:t>11</w:t>
                        </w:r>
                      </w:p>
                    </w:txbxContent>
                  </v:textbox>
                </v:shape>
                <v:shape id="Textbox 1209" o:spid="_x0000_s1954" type="#_x0000_t202" style="position:absolute;left:37371;top:19689;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14:paraId="77C76434" w14:textId="77777777" w:rsidR="0086673E" w:rsidRDefault="0086673E">
                        <w:pPr>
                          <w:spacing w:line="139" w:lineRule="exact"/>
                          <w:rPr>
                            <w:rFonts w:ascii="Calibri"/>
                            <w:sz w:val="14"/>
                          </w:rPr>
                        </w:pPr>
                        <w:r>
                          <w:rPr>
                            <w:rFonts w:ascii="Calibri"/>
                            <w:spacing w:val="-5"/>
                            <w:sz w:val="14"/>
                          </w:rPr>
                          <w:t>10</w:t>
                        </w:r>
                      </w:p>
                    </w:txbxContent>
                  </v:textbox>
                </v:shape>
                <v:shape id="Textbox 1210" o:spid="_x0000_s1955" type="#_x0000_t202" style="position:absolute;left:16984;top:19689;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14:paraId="63EDEFCB" w14:textId="77777777" w:rsidR="0086673E" w:rsidRDefault="0086673E">
                        <w:pPr>
                          <w:spacing w:line="139" w:lineRule="exact"/>
                          <w:rPr>
                            <w:rFonts w:ascii="Calibri"/>
                            <w:sz w:val="14"/>
                          </w:rPr>
                        </w:pPr>
                        <w:r>
                          <w:rPr>
                            <w:rFonts w:ascii="Calibri"/>
                            <w:color w:val="FFFFFF"/>
                            <w:spacing w:val="-10"/>
                            <w:sz w:val="14"/>
                          </w:rPr>
                          <w:t>2</w:t>
                        </w:r>
                      </w:p>
                    </w:txbxContent>
                  </v:textbox>
                </v:shape>
                <v:shape id="Textbox 1211" o:spid="_x0000_s1956" type="#_x0000_t202" style="position:absolute;left:8397;top:19689;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56F55D4F" w14:textId="77777777" w:rsidR="0086673E" w:rsidRDefault="0086673E">
                        <w:pPr>
                          <w:spacing w:line="139" w:lineRule="exact"/>
                          <w:rPr>
                            <w:rFonts w:ascii="Calibri"/>
                            <w:sz w:val="14"/>
                          </w:rPr>
                        </w:pPr>
                        <w:r>
                          <w:rPr>
                            <w:rFonts w:ascii="Calibri"/>
                            <w:color w:val="FFFFFF"/>
                            <w:spacing w:val="-10"/>
                            <w:sz w:val="14"/>
                          </w:rPr>
                          <w:t>3</w:t>
                        </w:r>
                      </w:p>
                    </w:txbxContent>
                  </v:textbox>
                </v:shape>
                <v:shape id="Textbox 1212" o:spid="_x0000_s1957" type="#_x0000_t202" style="position:absolute;left:29958;top:18405;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6E3A8146" w14:textId="77777777" w:rsidR="0086673E" w:rsidRDefault="0086673E">
                        <w:pPr>
                          <w:spacing w:line="139" w:lineRule="exact"/>
                          <w:rPr>
                            <w:rFonts w:ascii="Calibri"/>
                            <w:sz w:val="14"/>
                          </w:rPr>
                        </w:pPr>
                        <w:r>
                          <w:rPr>
                            <w:rFonts w:ascii="Calibri"/>
                            <w:spacing w:val="-5"/>
                            <w:sz w:val="14"/>
                          </w:rPr>
                          <w:t>21</w:t>
                        </w:r>
                      </w:p>
                    </w:txbxContent>
                  </v:textbox>
                </v:shape>
                <v:shape id="Textbox 1213" o:spid="_x0000_s1958" type="#_x0000_t202" style="position:absolute;left:4419;top:18405;width:5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6A11B9E9" w14:textId="77777777" w:rsidR="0086673E" w:rsidRDefault="0086673E">
                        <w:pPr>
                          <w:spacing w:line="139" w:lineRule="exact"/>
                          <w:rPr>
                            <w:rFonts w:ascii="Calibri"/>
                            <w:sz w:val="14"/>
                          </w:rPr>
                        </w:pPr>
                        <w:r>
                          <w:rPr>
                            <w:rFonts w:ascii="Calibri"/>
                            <w:color w:val="FFFFFF"/>
                            <w:spacing w:val="-10"/>
                            <w:sz w:val="14"/>
                          </w:rPr>
                          <w:t>1</w:t>
                        </w:r>
                      </w:p>
                    </w:txbxContent>
                  </v:textbox>
                </v:shape>
                <v:shape id="Textbox 1214" o:spid="_x0000_s1959" type="#_x0000_t202" style="position:absolute;left:28788;top:1736;width:1016;height:16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14:paraId="7B8048A2" w14:textId="77777777" w:rsidR="0086673E" w:rsidRDefault="0086673E">
                        <w:pPr>
                          <w:spacing w:line="142" w:lineRule="exact"/>
                          <w:rPr>
                            <w:rFonts w:ascii="Calibri"/>
                            <w:sz w:val="14"/>
                          </w:rPr>
                        </w:pPr>
                        <w:r>
                          <w:rPr>
                            <w:rFonts w:ascii="Calibri"/>
                            <w:spacing w:val="-5"/>
                            <w:sz w:val="14"/>
                          </w:rPr>
                          <w:t>16</w:t>
                        </w:r>
                      </w:p>
                      <w:p w14:paraId="036F5E0D" w14:textId="77777777" w:rsidR="0086673E" w:rsidRDefault="0086673E">
                        <w:pPr>
                          <w:spacing w:before="30"/>
                          <w:ind w:left="33"/>
                          <w:rPr>
                            <w:rFonts w:ascii="Calibri"/>
                            <w:sz w:val="14"/>
                          </w:rPr>
                        </w:pPr>
                        <w:r>
                          <w:rPr>
                            <w:rFonts w:ascii="Calibri"/>
                            <w:spacing w:val="-10"/>
                            <w:sz w:val="14"/>
                          </w:rPr>
                          <w:t>7</w:t>
                        </w:r>
                      </w:p>
                      <w:p w14:paraId="6277BB1D" w14:textId="77777777" w:rsidR="0086673E" w:rsidRDefault="0086673E">
                        <w:pPr>
                          <w:spacing w:before="32"/>
                          <w:rPr>
                            <w:rFonts w:ascii="Calibri"/>
                            <w:sz w:val="14"/>
                          </w:rPr>
                        </w:pPr>
                        <w:r>
                          <w:rPr>
                            <w:rFonts w:ascii="Calibri"/>
                            <w:spacing w:val="-5"/>
                            <w:sz w:val="14"/>
                          </w:rPr>
                          <w:t>38</w:t>
                        </w:r>
                      </w:p>
                      <w:p w14:paraId="26522FB0" w14:textId="77777777" w:rsidR="0086673E" w:rsidRDefault="0086673E">
                        <w:pPr>
                          <w:spacing w:before="31"/>
                          <w:rPr>
                            <w:rFonts w:ascii="Calibri"/>
                            <w:sz w:val="14"/>
                          </w:rPr>
                        </w:pPr>
                        <w:r>
                          <w:rPr>
                            <w:rFonts w:ascii="Calibri"/>
                            <w:spacing w:val="-5"/>
                            <w:sz w:val="14"/>
                          </w:rPr>
                          <w:t>16</w:t>
                        </w:r>
                      </w:p>
                      <w:p w14:paraId="39FC38D9" w14:textId="77777777" w:rsidR="0086673E" w:rsidRDefault="0086673E">
                        <w:pPr>
                          <w:spacing w:before="31"/>
                          <w:rPr>
                            <w:rFonts w:ascii="Calibri"/>
                            <w:sz w:val="14"/>
                          </w:rPr>
                        </w:pPr>
                        <w:r>
                          <w:rPr>
                            <w:rFonts w:ascii="Calibri"/>
                            <w:spacing w:val="-5"/>
                            <w:sz w:val="14"/>
                          </w:rPr>
                          <w:t>29</w:t>
                        </w:r>
                      </w:p>
                      <w:p w14:paraId="1C1DA25E" w14:textId="77777777" w:rsidR="0086673E" w:rsidRDefault="0086673E">
                        <w:pPr>
                          <w:spacing w:before="31"/>
                          <w:ind w:left="33"/>
                          <w:rPr>
                            <w:rFonts w:ascii="Calibri"/>
                            <w:sz w:val="14"/>
                          </w:rPr>
                        </w:pPr>
                        <w:r>
                          <w:rPr>
                            <w:rFonts w:ascii="Calibri"/>
                            <w:spacing w:val="-10"/>
                            <w:sz w:val="14"/>
                          </w:rPr>
                          <w:t>6</w:t>
                        </w:r>
                      </w:p>
                      <w:p w14:paraId="37EAB934" w14:textId="77777777" w:rsidR="0086673E" w:rsidRDefault="0086673E">
                        <w:pPr>
                          <w:spacing w:before="31"/>
                          <w:rPr>
                            <w:rFonts w:ascii="Calibri"/>
                            <w:sz w:val="14"/>
                          </w:rPr>
                        </w:pPr>
                        <w:r>
                          <w:rPr>
                            <w:rFonts w:ascii="Calibri"/>
                            <w:spacing w:val="-5"/>
                            <w:sz w:val="14"/>
                          </w:rPr>
                          <w:t>22</w:t>
                        </w:r>
                      </w:p>
                      <w:p w14:paraId="42CFDD8D" w14:textId="77777777" w:rsidR="0086673E" w:rsidRDefault="0086673E">
                        <w:pPr>
                          <w:spacing w:before="31"/>
                          <w:rPr>
                            <w:rFonts w:ascii="Calibri"/>
                            <w:sz w:val="14"/>
                          </w:rPr>
                        </w:pPr>
                        <w:r>
                          <w:rPr>
                            <w:rFonts w:ascii="Calibri"/>
                            <w:spacing w:val="-5"/>
                            <w:sz w:val="14"/>
                          </w:rPr>
                          <w:t>21</w:t>
                        </w:r>
                      </w:p>
                      <w:p w14:paraId="3B734603" w14:textId="77777777" w:rsidR="0086673E" w:rsidRDefault="0086673E">
                        <w:pPr>
                          <w:spacing w:before="31"/>
                          <w:rPr>
                            <w:rFonts w:ascii="Calibri"/>
                            <w:sz w:val="14"/>
                          </w:rPr>
                        </w:pPr>
                        <w:r>
                          <w:rPr>
                            <w:rFonts w:ascii="Calibri"/>
                            <w:spacing w:val="-5"/>
                            <w:sz w:val="14"/>
                          </w:rPr>
                          <w:t>12</w:t>
                        </w:r>
                      </w:p>
                      <w:p w14:paraId="5051A81F" w14:textId="77777777" w:rsidR="0086673E" w:rsidRDefault="0086673E">
                        <w:pPr>
                          <w:spacing w:before="31"/>
                          <w:ind w:left="33"/>
                          <w:rPr>
                            <w:rFonts w:ascii="Calibri"/>
                            <w:sz w:val="14"/>
                          </w:rPr>
                        </w:pPr>
                        <w:r>
                          <w:rPr>
                            <w:rFonts w:ascii="Calibri"/>
                            <w:spacing w:val="-10"/>
                            <w:sz w:val="14"/>
                          </w:rPr>
                          <w:t>6</w:t>
                        </w:r>
                      </w:p>
                      <w:p w14:paraId="67AB8E97" w14:textId="77777777" w:rsidR="0086673E" w:rsidRDefault="0086673E">
                        <w:pPr>
                          <w:spacing w:before="31"/>
                          <w:ind w:left="33"/>
                          <w:rPr>
                            <w:rFonts w:ascii="Calibri"/>
                            <w:sz w:val="14"/>
                          </w:rPr>
                        </w:pPr>
                        <w:r>
                          <w:rPr>
                            <w:rFonts w:ascii="Calibri"/>
                            <w:spacing w:val="-10"/>
                            <w:sz w:val="14"/>
                          </w:rPr>
                          <w:t>9</w:t>
                        </w:r>
                      </w:p>
                      <w:p w14:paraId="3B8A352F" w14:textId="77777777" w:rsidR="0086673E" w:rsidRDefault="0086673E">
                        <w:pPr>
                          <w:spacing w:before="31"/>
                          <w:rPr>
                            <w:rFonts w:ascii="Calibri"/>
                            <w:sz w:val="14"/>
                          </w:rPr>
                        </w:pPr>
                        <w:r>
                          <w:rPr>
                            <w:rFonts w:ascii="Calibri"/>
                            <w:spacing w:val="-5"/>
                            <w:sz w:val="14"/>
                          </w:rPr>
                          <w:t>13</w:t>
                        </w:r>
                      </w:p>
                      <w:p w14:paraId="40272F5B" w14:textId="77777777" w:rsidR="0086673E" w:rsidRDefault="0086673E">
                        <w:pPr>
                          <w:spacing w:before="31" w:line="168" w:lineRule="exact"/>
                          <w:ind w:left="33"/>
                          <w:rPr>
                            <w:rFonts w:ascii="Calibri"/>
                            <w:sz w:val="14"/>
                          </w:rPr>
                        </w:pPr>
                        <w:r>
                          <w:rPr>
                            <w:rFonts w:ascii="Calibri"/>
                            <w:spacing w:val="-10"/>
                            <w:sz w:val="14"/>
                          </w:rPr>
                          <w:t>3</w:t>
                        </w:r>
                      </w:p>
                    </w:txbxContent>
                  </v:textbox>
                </v:shape>
                <v:shape id="Textbox 1215" o:spid="_x0000_s1960" type="#_x0000_t202" style="position:absolute;left:875;top:1687;width:1917;height:30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3DCD31D3" w14:textId="77777777" w:rsidR="0086673E" w:rsidRDefault="0086673E">
                        <w:pPr>
                          <w:spacing w:line="142" w:lineRule="exact"/>
                          <w:ind w:left="60"/>
                          <w:rPr>
                            <w:rFonts w:ascii="Calibri"/>
                            <w:sz w:val="14"/>
                          </w:rPr>
                        </w:pPr>
                        <w:r>
                          <w:rPr>
                            <w:rFonts w:ascii="Calibri"/>
                            <w:color w:val="585858"/>
                            <w:spacing w:val="-5"/>
                            <w:sz w:val="14"/>
                          </w:rPr>
                          <w:t>A1a</w:t>
                        </w:r>
                      </w:p>
                      <w:p w14:paraId="03FD42B9" w14:textId="77777777" w:rsidR="0086673E" w:rsidRDefault="0086673E">
                        <w:pPr>
                          <w:spacing w:before="30" w:line="283" w:lineRule="auto"/>
                          <w:ind w:left="54" w:right="18"/>
                          <w:jc w:val="both"/>
                          <w:rPr>
                            <w:rFonts w:ascii="Calibri"/>
                            <w:sz w:val="14"/>
                          </w:rPr>
                        </w:pPr>
                        <w:r>
                          <w:rPr>
                            <w:rFonts w:ascii="Calibri"/>
                            <w:color w:val="585858"/>
                            <w:spacing w:val="-4"/>
                            <w:sz w:val="14"/>
                          </w:rPr>
                          <w:t>A1b</w:t>
                        </w:r>
                        <w:r>
                          <w:rPr>
                            <w:rFonts w:ascii="Calibri"/>
                            <w:color w:val="585858"/>
                            <w:spacing w:val="40"/>
                            <w:sz w:val="14"/>
                          </w:rPr>
                          <w:t xml:space="preserve"> </w:t>
                        </w:r>
                        <w:r>
                          <w:rPr>
                            <w:rFonts w:ascii="Calibri"/>
                            <w:color w:val="585858"/>
                            <w:spacing w:val="-4"/>
                            <w:sz w:val="14"/>
                          </w:rPr>
                          <w:t>A1c</w:t>
                        </w:r>
                        <w:r>
                          <w:rPr>
                            <w:rFonts w:ascii="Calibri"/>
                            <w:color w:val="585858"/>
                            <w:spacing w:val="40"/>
                            <w:sz w:val="14"/>
                          </w:rPr>
                          <w:t xml:space="preserve"> </w:t>
                        </w:r>
                        <w:r>
                          <w:rPr>
                            <w:rFonts w:ascii="Calibri"/>
                            <w:color w:val="585858"/>
                            <w:spacing w:val="-4"/>
                            <w:sz w:val="14"/>
                          </w:rPr>
                          <w:t>A1d</w:t>
                        </w:r>
                        <w:r>
                          <w:rPr>
                            <w:rFonts w:ascii="Calibri"/>
                            <w:color w:val="585858"/>
                            <w:spacing w:val="40"/>
                            <w:sz w:val="14"/>
                          </w:rPr>
                          <w:t xml:space="preserve"> </w:t>
                        </w:r>
                        <w:r>
                          <w:rPr>
                            <w:rFonts w:ascii="Calibri"/>
                            <w:color w:val="585858"/>
                            <w:spacing w:val="-6"/>
                            <w:sz w:val="14"/>
                          </w:rPr>
                          <w:t>A2</w:t>
                        </w:r>
                        <w:r>
                          <w:rPr>
                            <w:rFonts w:ascii="Calibri"/>
                            <w:color w:val="585858"/>
                            <w:spacing w:val="40"/>
                            <w:sz w:val="14"/>
                          </w:rPr>
                          <w:t xml:space="preserve"> </w:t>
                        </w:r>
                        <w:r>
                          <w:rPr>
                            <w:rFonts w:ascii="Calibri"/>
                            <w:color w:val="585858"/>
                            <w:spacing w:val="-6"/>
                            <w:sz w:val="14"/>
                          </w:rPr>
                          <w:t>A3</w:t>
                        </w:r>
                        <w:r>
                          <w:rPr>
                            <w:rFonts w:ascii="Calibri"/>
                            <w:color w:val="585858"/>
                            <w:spacing w:val="40"/>
                            <w:sz w:val="14"/>
                          </w:rPr>
                          <w:t xml:space="preserve"> </w:t>
                        </w:r>
                        <w:r>
                          <w:rPr>
                            <w:rFonts w:ascii="Calibri"/>
                            <w:color w:val="585858"/>
                            <w:spacing w:val="-6"/>
                            <w:sz w:val="14"/>
                          </w:rPr>
                          <w:t>A4</w:t>
                        </w:r>
                        <w:r>
                          <w:rPr>
                            <w:rFonts w:ascii="Calibri"/>
                            <w:color w:val="585858"/>
                            <w:spacing w:val="40"/>
                            <w:sz w:val="14"/>
                          </w:rPr>
                          <w:t xml:space="preserve"> </w:t>
                        </w:r>
                        <w:r>
                          <w:rPr>
                            <w:rFonts w:ascii="Calibri"/>
                            <w:color w:val="585858"/>
                            <w:spacing w:val="-6"/>
                            <w:sz w:val="14"/>
                          </w:rPr>
                          <w:t>A5</w:t>
                        </w:r>
                        <w:r>
                          <w:rPr>
                            <w:rFonts w:ascii="Calibri"/>
                            <w:color w:val="585858"/>
                            <w:spacing w:val="40"/>
                            <w:sz w:val="14"/>
                          </w:rPr>
                          <w:t xml:space="preserve"> </w:t>
                        </w:r>
                        <w:r>
                          <w:rPr>
                            <w:rFonts w:ascii="Calibri"/>
                            <w:color w:val="585858"/>
                            <w:spacing w:val="-6"/>
                            <w:sz w:val="14"/>
                          </w:rPr>
                          <w:t>A6</w:t>
                        </w:r>
                        <w:r>
                          <w:rPr>
                            <w:rFonts w:ascii="Calibri"/>
                            <w:color w:val="585858"/>
                            <w:spacing w:val="40"/>
                            <w:sz w:val="14"/>
                          </w:rPr>
                          <w:t xml:space="preserve"> </w:t>
                        </w:r>
                        <w:r>
                          <w:rPr>
                            <w:rFonts w:ascii="Calibri"/>
                            <w:color w:val="585858"/>
                            <w:spacing w:val="-6"/>
                            <w:sz w:val="14"/>
                          </w:rPr>
                          <w:t>B1</w:t>
                        </w:r>
                        <w:r>
                          <w:rPr>
                            <w:rFonts w:ascii="Calibri"/>
                            <w:color w:val="585858"/>
                            <w:spacing w:val="40"/>
                            <w:sz w:val="14"/>
                          </w:rPr>
                          <w:t xml:space="preserve"> </w:t>
                        </w:r>
                        <w:r>
                          <w:rPr>
                            <w:rFonts w:ascii="Calibri"/>
                            <w:color w:val="585858"/>
                            <w:spacing w:val="-6"/>
                            <w:sz w:val="14"/>
                          </w:rPr>
                          <w:t>B2</w:t>
                        </w:r>
                        <w:r>
                          <w:rPr>
                            <w:rFonts w:ascii="Calibri"/>
                            <w:color w:val="585858"/>
                            <w:spacing w:val="40"/>
                            <w:sz w:val="14"/>
                          </w:rPr>
                          <w:t xml:space="preserve"> </w:t>
                        </w:r>
                        <w:r>
                          <w:rPr>
                            <w:rFonts w:ascii="Calibri"/>
                            <w:color w:val="585858"/>
                            <w:spacing w:val="-6"/>
                            <w:sz w:val="14"/>
                          </w:rPr>
                          <w:t>B3</w:t>
                        </w:r>
                        <w:r>
                          <w:rPr>
                            <w:rFonts w:ascii="Calibri"/>
                            <w:color w:val="585858"/>
                            <w:spacing w:val="40"/>
                            <w:sz w:val="14"/>
                          </w:rPr>
                          <w:t xml:space="preserve"> </w:t>
                        </w:r>
                        <w:r>
                          <w:rPr>
                            <w:rFonts w:ascii="Calibri"/>
                            <w:color w:val="585858"/>
                            <w:spacing w:val="-6"/>
                            <w:sz w:val="14"/>
                          </w:rPr>
                          <w:t>B5</w:t>
                        </w:r>
                        <w:r>
                          <w:rPr>
                            <w:rFonts w:ascii="Calibri"/>
                            <w:color w:val="585858"/>
                            <w:spacing w:val="40"/>
                            <w:sz w:val="14"/>
                          </w:rPr>
                          <w:t xml:space="preserve"> </w:t>
                        </w:r>
                        <w:r>
                          <w:rPr>
                            <w:rFonts w:ascii="Calibri"/>
                            <w:color w:val="585858"/>
                            <w:spacing w:val="-6"/>
                            <w:sz w:val="14"/>
                          </w:rPr>
                          <w:t>C1</w:t>
                        </w:r>
                        <w:r>
                          <w:rPr>
                            <w:rFonts w:ascii="Calibri"/>
                            <w:color w:val="585858"/>
                            <w:spacing w:val="40"/>
                            <w:sz w:val="14"/>
                          </w:rPr>
                          <w:t xml:space="preserve"> </w:t>
                        </w:r>
                        <w:r>
                          <w:rPr>
                            <w:rFonts w:ascii="Calibri"/>
                            <w:color w:val="585858"/>
                            <w:spacing w:val="-6"/>
                            <w:sz w:val="14"/>
                          </w:rPr>
                          <w:t>C2</w:t>
                        </w:r>
                        <w:r>
                          <w:rPr>
                            <w:rFonts w:ascii="Calibri"/>
                            <w:color w:val="585858"/>
                            <w:spacing w:val="40"/>
                            <w:sz w:val="14"/>
                          </w:rPr>
                          <w:t xml:space="preserve"> </w:t>
                        </w:r>
                        <w:r>
                          <w:rPr>
                            <w:rFonts w:ascii="Calibri"/>
                            <w:color w:val="585858"/>
                            <w:spacing w:val="-6"/>
                            <w:sz w:val="14"/>
                          </w:rPr>
                          <w:t>C4</w:t>
                        </w:r>
                        <w:r>
                          <w:rPr>
                            <w:rFonts w:ascii="Calibri"/>
                            <w:color w:val="585858"/>
                            <w:spacing w:val="40"/>
                            <w:sz w:val="14"/>
                          </w:rPr>
                          <w:t xml:space="preserve"> </w:t>
                        </w:r>
                        <w:r>
                          <w:rPr>
                            <w:rFonts w:ascii="Calibri"/>
                            <w:color w:val="585858"/>
                            <w:spacing w:val="-6"/>
                            <w:sz w:val="14"/>
                          </w:rPr>
                          <w:t>C5</w:t>
                        </w:r>
                        <w:r>
                          <w:rPr>
                            <w:rFonts w:ascii="Calibri"/>
                            <w:color w:val="585858"/>
                            <w:spacing w:val="40"/>
                            <w:sz w:val="14"/>
                          </w:rPr>
                          <w:t xml:space="preserve"> </w:t>
                        </w:r>
                        <w:r>
                          <w:rPr>
                            <w:rFonts w:ascii="Calibri"/>
                            <w:color w:val="585858"/>
                            <w:spacing w:val="-6"/>
                            <w:sz w:val="14"/>
                          </w:rPr>
                          <w:t>C6</w:t>
                        </w:r>
                        <w:r>
                          <w:rPr>
                            <w:rFonts w:ascii="Calibri"/>
                            <w:color w:val="585858"/>
                            <w:spacing w:val="40"/>
                            <w:sz w:val="14"/>
                          </w:rPr>
                          <w:t xml:space="preserve"> </w:t>
                        </w:r>
                        <w:r>
                          <w:rPr>
                            <w:rFonts w:ascii="Calibri"/>
                            <w:color w:val="585858"/>
                            <w:spacing w:val="-6"/>
                            <w:sz w:val="14"/>
                          </w:rPr>
                          <w:t>C7</w:t>
                        </w:r>
                        <w:r>
                          <w:rPr>
                            <w:rFonts w:ascii="Calibri"/>
                            <w:color w:val="585858"/>
                            <w:spacing w:val="40"/>
                            <w:sz w:val="14"/>
                          </w:rPr>
                          <w:t xml:space="preserve"> </w:t>
                        </w:r>
                        <w:r>
                          <w:rPr>
                            <w:rFonts w:ascii="Calibri"/>
                            <w:color w:val="585858"/>
                            <w:spacing w:val="-6"/>
                            <w:sz w:val="14"/>
                          </w:rPr>
                          <w:t>C8</w:t>
                        </w:r>
                        <w:r>
                          <w:rPr>
                            <w:rFonts w:ascii="Calibri"/>
                            <w:color w:val="585858"/>
                            <w:spacing w:val="40"/>
                            <w:sz w:val="14"/>
                          </w:rPr>
                          <w:t xml:space="preserve"> </w:t>
                        </w:r>
                        <w:r>
                          <w:rPr>
                            <w:rFonts w:ascii="Calibri"/>
                            <w:color w:val="585858"/>
                            <w:spacing w:val="-6"/>
                            <w:sz w:val="14"/>
                          </w:rPr>
                          <w:t>C9</w:t>
                        </w:r>
                        <w:r>
                          <w:rPr>
                            <w:rFonts w:ascii="Calibri"/>
                            <w:color w:val="585858"/>
                            <w:spacing w:val="40"/>
                            <w:sz w:val="14"/>
                          </w:rPr>
                          <w:t xml:space="preserve"> </w:t>
                        </w:r>
                        <w:r>
                          <w:rPr>
                            <w:rFonts w:ascii="Calibri"/>
                            <w:color w:val="585858"/>
                            <w:spacing w:val="-6"/>
                            <w:sz w:val="14"/>
                          </w:rPr>
                          <w:t>D1</w:t>
                        </w:r>
                        <w:r>
                          <w:rPr>
                            <w:rFonts w:ascii="Calibri"/>
                            <w:color w:val="585858"/>
                            <w:spacing w:val="40"/>
                            <w:sz w:val="14"/>
                          </w:rPr>
                          <w:t xml:space="preserve"> </w:t>
                        </w:r>
                        <w:r>
                          <w:rPr>
                            <w:rFonts w:ascii="Calibri"/>
                            <w:color w:val="585858"/>
                            <w:spacing w:val="-6"/>
                            <w:sz w:val="14"/>
                          </w:rPr>
                          <w:t>D4</w:t>
                        </w:r>
                      </w:p>
                      <w:p w14:paraId="25F5693B" w14:textId="77777777" w:rsidR="0086673E" w:rsidRDefault="0086673E">
                        <w:pPr>
                          <w:spacing w:before="7" w:line="168" w:lineRule="exact"/>
                          <w:rPr>
                            <w:rFonts w:ascii="Calibri"/>
                            <w:sz w:val="14"/>
                          </w:rPr>
                        </w:pPr>
                        <w:r>
                          <w:rPr>
                            <w:rFonts w:ascii="Calibri"/>
                            <w:color w:val="585858"/>
                            <w:spacing w:val="-2"/>
                            <w:sz w:val="14"/>
                          </w:rPr>
                          <w:t>Stats</w:t>
                        </w:r>
                      </w:p>
                    </w:txbxContent>
                  </v:textbox>
                </v:shape>
                <w10:wrap type="topAndBottom" anchorx="page"/>
              </v:group>
            </w:pict>
          </mc:Fallback>
        </mc:AlternateContent>
      </w:r>
    </w:p>
    <w:p w14:paraId="1AE85580" w14:textId="5AA47CF8" w:rsidR="009A3E0B" w:rsidRDefault="009A3E0B" w:rsidP="00001DA9">
      <w:pPr>
        <w:pStyle w:val="BodyText"/>
        <w:spacing w:before="172"/>
        <w:ind w:left="566" w:right="569"/>
        <w:jc w:val="both"/>
      </w:pPr>
      <w:r>
        <w:rPr>
          <w:noProof/>
          <w:lang w:eastAsia="ko-KR"/>
        </w:rPr>
        <mc:AlternateContent>
          <mc:Choice Requires="wps">
            <w:drawing>
              <wp:anchor distT="0" distB="0" distL="0" distR="0" simplePos="0" relativeHeight="487828992" behindDoc="1" locked="0" layoutInCell="1" allowOverlap="1" wp14:anchorId="3D89C2DB" wp14:editId="78394617">
                <wp:simplePos x="0" y="0"/>
                <wp:positionH relativeFrom="page">
                  <wp:posOffset>749935</wp:posOffset>
                </wp:positionH>
                <wp:positionV relativeFrom="paragraph">
                  <wp:posOffset>6286500</wp:posOffset>
                </wp:positionV>
                <wp:extent cx="1829435" cy="6350"/>
                <wp:effectExtent l="0" t="0" r="0" b="0"/>
                <wp:wrapTopAndBottom/>
                <wp:docPr id="29677343" name="Graphic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2AB06F" id="Graphic 1176" o:spid="_x0000_s1026" style="position:absolute;margin-left:59.05pt;margin-top:495pt;width:144.05pt;height:.5pt;z-index:-154874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" path="m1829435,l,,,6096r1829435,l1829435,xe" fillcolor="black" stroked="f">
                <v:path arrowok="t"/>
                <w10:wrap type="topAndBottom" anchorx="page"/>
              </v:shape>
            </w:pict>
          </mc:Fallback>
        </mc:AlternateContent>
      </w:r>
      <w:r>
        <w:rPr>
          <w:rFonts w:ascii="Arial"/>
          <w:b/>
        </w:rPr>
        <w:t>D</w:t>
      </w:r>
      <w:r>
        <w:rPr>
          <w:rFonts w:ascii="Arial"/>
          <w:b/>
        </w:rPr>
        <w:t>ữ</w:t>
      </w:r>
      <w:r>
        <w:rPr>
          <w:rFonts w:ascii="Arial"/>
          <w:b/>
        </w:rPr>
        <w:t xml:space="preserve"> li</w:t>
      </w:r>
      <w:r>
        <w:rPr>
          <w:rFonts w:ascii="Arial"/>
          <w:b/>
        </w:rPr>
        <w:t>ệ</w:t>
      </w:r>
      <w:r>
        <w:rPr>
          <w:rFonts w:ascii="Arial"/>
          <w:b/>
        </w:rPr>
        <w:t>u l</w:t>
      </w:r>
      <w:r>
        <w:rPr>
          <w:rFonts w:ascii="Arial"/>
          <w:b/>
        </w:rPr>
        <w:t>ớ</w:t>
      </w:r>
      <w:r>
        <w:rPr>
          <w:rFonts w:ascii="Arial"/>
          <w:b/>
        </w:rPr>
        <w:t>n cho s</w:t>
      </w:r>
      <w:r>
        <w:rPr>
          <w:rFonts w:ascii="Arial"/>
          <w:b/>
        </w:rPr>
        <w:t>ố</w:t>
      </w:r>
      <w:r>
        <w:rPr>
          <w:rFonts w:ascii="Arial"/>
          <w:b/>
        </w:rPr>
        <w:t xml:space="preserve"> li</w:t>
      </w:r>
      <w:r>
        <w:rPr>
          <w:rFonts w:ascii="Arial"/>
          <w:b/>
        </w:rPr>
        <w:t>ệ</w:t>
      </w:r>
      <w:r>
        <w:rPr>
          <w:rFonts w:ascii="Arial"/>
          <w:b/>
        </w:rPr>
        <w:t>u th</w:t>
      </w:r>
      <w:r>
        <w:rPr>
          <w:rFonts w:ascii="Arial"/>
          <w:b/>
        </w:rPr>
        <w:t>ố</w:t>
      </w:r>
      <w:r>
        <w:rPr>
          <w:rFonts w:ascii="Arial"/>
          <w:b/>
        </w:rPr>
        <w:t>ng k</w:t>
      </w:r>
      <w:r>
        <w:rPr>
          <w:rFonts w:ascii="Arial"/>
          <w:b/>
        </w:rPr>
        <w:t>ê</w:t>
      </w:r>
      <w:r>
        <w:rPr>
          <w:rFonts w:ascii="Arial"/>
          <w:b/>
        </w:rPr>
        <w:t xml:space="preserve"> ch</w:t>
      </w:r>
      <w:r>
        <w:rPr>
          <w:rFonts w:ascii="Arial"/>
          <w:b/>
        </w:rPr>
        <w:t>í</w:t>
      </w:r>
      <w:r>
        <w:rPr>
          <w:rFonts w:ascii="Arial"/>
          <w:b/>
        </w:rPr>
        <w:t>nh th</w:t>
      </w:r>
      <w:r>
        <w:rPr>
          <w:rFonts w:ascii="Arial"/>
          <w:b/>
        </w:rPr>
        <w:t>ứ</w:t>
      </w:r>
      <w:r>
        <w:rPr>
          <w:rFonts w:ascii="Arial"/>
          <w:b/>
        </w:rPr>
        <w:t>c</w:t>
      </w:r>
      <w:r>
        <w:t xml:space="preserve">. Vào năm 2020, một Khái niệm về khả năng sử dụng dữ liệu lớn để tăng cường số liệu thống kê chính thức của ACSS, cùng với một phụ lục nêu chi tiết kế hoạch làm việc để nâng cao năng lực, đã được hoàn thiện và thông qua. Một loạt ba hội thảo đã được tiến hành từ tháng 4 đến tháng 7 năm 2021 để cung cấp hướng dẫn kỹ thuật và tạo điều kiện thảo luận về các ứng dụng dữ liệu lớn. Đánh giá mức độ sẵn sàng của AMS để triển khai dữ liệu lớn đã được thực hiện vào năm 2021, dẫn đến một </w:t>
      </w:r>
      <w:r w:rsidR="00221A40">
        <w:t>tài liệu khái niệm</w:t>
      </w:r>
      <w:r>
        <w:t xml:space="preserve"> cho một dự án thí điểm khu vực về sử dụng dữ liệu lớn. Dự án thí điểm về sử dụng dữ liệu lớn để tăng cường thống kê chính thức của ACSS, do Campuchia, Lào, Malaysia và Philippines thực hiện vào năm 2022, với sự hỗ trợ kỹ thuật của Indonesia và Malaysia là các quốc gia dẫn đầu, cùng với ASEANstats, đã đánh dấu một cột mốc quan trọng trong việc tích hợp các nguồn dữ liệu sáng tạo để cải thiện hệ thống thống kê trên toàn ASEAN. Dựa trên tiến độ này, các AMS bổ sung, bao gồm Brunei Darussalam, Myanmar, Singapore, Thái Lan, Việt Nam và ASEANstats, đã thực hiện các dự án thí điểm dữ liệu lớn tương ứng của họ vào năm 2023. Indonesia và Malaysia, với tư cách là các quốc gia dẫn đầu, đã cung cấp hỗ trợ và hướng dẫn kỹ thuật trong suốt quá trình. Các nỗ lực xây dựng năng lực, đánh giá mức độ sẵn sàng và giám sát liên tục của ASEANstats và ACSS-SCPC đã đảm bảo việc thực hiện hiệu quả bất chấp những thách thức liên quan đến nguồn nhân lực, công nghệ và nguồn dữ liệu. Đến tháng 10/2023, tất cả các AMS và ASEANstats tham gia đã hoàn thành các dự án thí điểm của mình.</w:t>
      </w:r>
      <w:r w:rsidRPr="009A3E0B">
        <w:rPr>
          <w:noProof/>
          <w:lang w:eastAsia="ko-KR"/>
        </w:rPr>
        <w:t xml:space="preserve"> </w:t>
      </w:r>
    </w:p>
    <w:p w14:paraId="52D3259B" w14:textId="28EDC3E6" w:rsidR="009A3E0B" w:rsidRDefault="009A3E0B" w:rsidP="009A3E0B">
      <w:pPr>
        <w:pStyle w:val="BodyText"/>
        <w:spacing w:before="90"/>
        <w:rPr>
          <w:sz w:val="16"/>
        </w:rPr>
      </w:pPr>
      <w:r>
        <w:rPr>
          <w:sz w:val="16"/>
        </w:rPr>
        <w:tab/>
      </w:r>
    </w:p>
    <w:p w14:paraId="21857079" w14:textId="77777777" w:rsidR="009A3E0B" w:rsidRDefault="009A3E0B" w:rsidP="00DB78F8">
      <w:pPr>
        <w:ind w:left="566" w:right="566"/>
        <w:jc w:val="both"/>
        <w:rPr>
          <w:sz w:val="16"/>
        </w:rPr>
      </w:pPr>
      <w:bookmarkStart w:id="336" w:name="_bookmark342"/>
      <w:bookmarkEnd w:id="336"/>
      <w:r>
        <w:rPr>
          <w:sz w:val="16"/>
          <w:vertAlign w:val="superscript"/>
        </w:rPr>
        <w:t>256</w:t>
      </w:r>
      <w:r>
        <w:rPr>
          <w:sz w:val="16"/>
        </w:rPr>
        <w:t xml:space="preserve"> Ánh xạ kết quả và MTR không có sẵn tại thời điểm xem xét. Do đó, việc xem xét được thực hiện dựa trên Kế hoạch làm việc của ngành, Cập nhật các ưu tiên hàng năm (2018-Q2-2024) và các thông tin công khai khác. </w:t>
      </w:r>
      <w:r>
        <w:rPr>
          <w:rFonts w:ascii="Arial"/>
          <w:i/>
          <w:sz w:val="16"/>
        </w:rPr>
        <w:t>V</w:t>
      </w:r>
      <w:r>
        <w:rPr>
          <w:rFonts w:ascii="Arial"/>
          <w:i/>
          <w:sz w:val="16"/>
        </w:rPr>
        <w:t>à</w:t>
      </w:r>
      <w:r>
        <w:rPr>
          <w:rFonts w:ascii="Arial"/>
          <w:i/>
          <w:sz w:val="16"/>
        </w:rPr>
        <w:t>o n</w:t>
      </w:r>
      <w:r>
        <w:rPr>
          <w:rFonts w:ascii="Arial"/>
          <w:i/>
          <w:sz w:val="16"/>
        </w:rPr>
        <w:t>ă</w:t>
      </w:r>
      <w:r>
        <w:rPr>
          <w:rFonts w:ascii="Arial"/>
          <w:i/>
          <w:sz w:val="16"/>
        </w:rPr>
        <w:t>m 2020, K</w:t>
      </w:r>
      <w:r>
        <w:rPr>
          <w:rFonts w:ascii="Arial"/>
          <w:i/>
          <w:sz w:val="16"/>
        </w:rPr>
        <w:t>ế</w:t>
      </w:r>
      <w:r>
        <w:rPr>
          <w:rFonts w:ascii="Arial"/>
          <w:i/>
          <w:sz w:val="16"/>
        </w:rPr>
        <w:t xml:space="preserve"> ho</w:t>
      </w:r>
      <w:r>
        <w:rPr>
          <w:rFonts w:ascii="Arial"/>
          <w:i/>
          <w:sz w:val="16"/>
        </w:rPr>
        <w:t>ạ</w:t>
      </w:r>
      <w:r>
        <w:rPr>
          <w:rFonts w:ascii="Arial"/>
          <w:i/>
          <w:sz w:val="16"/>
        </w:rPr>
        <w:t>ch Chi</w:t>
      </w:r>
      <w:r>
        <w:rPr>
          <w:rFonts w:ascii="Arial"/>
          <w:i/>
          <w:sz w:val="16"/>
        </w:rPr>
        <w:t>ế</w:t>
      </w:r>
      <w:r>
        <w:rPr>
          <w:rFonts w:ascii="Arial"/>
          <w:i/>
          <w:sz w:val="16"/>
        </w:rPr>
        <w:t>n l</w:t>
      </w:r>
      <w:r>
        <w:rPr>
          <w:rFonts w:ascii="Arial"/>
          <w:i/>
          <w:sz w:val="16"/>
        </w:rPr>
        <w:t>ượ</w:t>
      </w:r>
      <w:r>
        <w:rPr>
          <w:rFonts w:ascii="Arial"/>
          <w:i/>
          <w:sz w:val="16"/>
        </w:rPr>
        <w:t xml:space="preserve">c ACSS </w:t>
      </w:r>
      <w:r>
        <w:rPr>
          <w:rFonts w:ascii="Arial"/>
          <w:i/>
          <w:sz w:val="16"/>
        </w:rPr>
        <w:t>đã</w:t>
      </w:r>
      <w:r>
        <w:rPr>
          <w:rFonts w:ascii="Arial"/>
          <w:i/>
          <w:sz w:val="16"/>
        </w:rPr>
        <w:t xml:space="preserve"> </w:t>
      </w:r>
      <w:r>
        <w:rPr>
          <w:rFonts w:ascii="Arial"/>
          <w:i/>
          <w:sz w:val="16"/>
        </w:rPr>
        <w:t>đượ</w:t>
      </w:r>
      <w:r>
        <w:rPr>
          <w:rFonts w:ascii="Arial"/>
          <w:i/>
          <w:sz w:val="16"/>
        </w:rPr>
        <w:t>c c</w:t>
      </w:r>
      <w:r>
        <w:rPr>
          <w:rFonts w:ascii="Arial"/>
          <w:i/>
          <w:sz w:val="16"/>
        </w:rPr>
        <w:t>ậ</w:t>
      </w:r>
      <w:r>
        <w:rPr>
          <w:rFonts w:ascii="Arial"/>
          <w:i/>
          <w:sz w:val="16"/>
        </w:rPr>
        <w:t>p nh</w:t>
      </w:r>
      <w:r>
        <w:rPr>
          <w:rFonts w:ascii="Arial"/>
          <w:i/>
          <w:sz w:val="16"/>
        </w:rPr>
        <w:t>ậ</w:t>
      </w:r>
      <w:r>
        <w:rPr>
          <w:rFonts w:ascii="Arial"/>
          <w:i/>
          <w:sz w:val="16"/>
        </w:rPr>
        <w:t>t v</w:t>
      </w:r>
      <w:r>
        <w:rPr>
          <w:rFonts w:ascii="Arial"/>
          <w:i/>
          <w:sz w:val="16"/>
        </w:rPr>
        <w:t>ớ</w:t>
      </w:r>
      <w:r>
        <w:rPr>
          <w:rFonts w:ascii="Arial"/>
          <w:i/>
          <w:sz w:val="16"/>
        </w:rPr>
        <w:t xml:space="preserve">i </w:t>
      </w:r>
      <w:hyperlink r:id="rId608">
        <w:r>
          <w:rPr>
            <w:rFonts w:ascii="Arial"/>
            <w:i/>
            <w:color w:val="0462C1"/>
            <w:sz w:val="16"/>
            <w:u w:val="single" w:color="0462C1"/>
          </w:rPr>
          <w:t>K</w:t>
        </w:r>
        <w:r>
          <w:rPr>
            <w:rFonts w:ascii="Arial"/>
            <w:i/>
            <w:color w:val="0462C1"/>
            <w:sz w:val="16"/>
            <w:u w:val="single" w:color="0462C1"/>
          </w:rPr>
          <w:t>ế</w:t>
        </w:r>
        <w:r>
          <w:rPr>
            <w:rFonts w:ascii="Arial"/>
            <w:i/>
            <w:color w:val="0462C1"/>
            <w:sz w:val="16"/>
            <w:u w:val="single" w:color="0462C1"/>
          </w:rPr>
          <w:t xml:space="preserve"> ho</w:t>
        </w:r>
        <w:r>
          <w:rPr>
            <w:rFonts w:ascii="Arial"/>
            <w:i/>
            <w:color w:val="0462C1"/>
            <w:sz w:val="16"/>
            <w:u w:val="single" w:color="0462C1"/>
          </w:rPr>
          <w:t>ạ</w:t>
        </w:r>
        <w:r>
          <w:rPr>
            <w:rFonts w:ascii="Arial"/>
            <w:i/>
            <w:color w:val="0462C1"/>
            <w:sz w:val="16"/>
            <w:u w:val="single" w:color="0462C1"/>
          </w:rPr>
          <w:t>ch Chi</w:t>
        </w:r>
        <w:r>
          <w:rPr>
            <w:rFonts w:ascii="Arial"/>
            <w:i/>
            <w:color w:val="0462C1"/>
            <w:sz w:val="16"/>
            <w:u w:val="single" w:color="0462C1"/>
          </w:rPr>
          <w:t>ế</w:t>
        </w:r>
        <w:r>
          <w:rPr>
            <w:rFonts w:ascii="Arial"/>
            <w:i/>
            <w:color w:val="0462C1"/>
            <w:sz w:val="16"/>
            <w:u w:val="single" w:color="0462C1"/>
          </w:rPr>
          <w:t>n l</w:t>
        </w:r>
        <w:r>
          <w:rPr>
            <w:rFonts w:ascii="Arial"/>
            <w:i/>
            <w:color w:val="0462C1"/>
            <w:sz w:val="16"/>
            <w:u w:val="single" w:color="0462C1"/>
          </w:rPr>
          <w:t>ượ</w:t>
        </w:r>
        <w:r>
          <w:rPr>
            <w:rFonts w:ascii="Arial"/>
            <w:i/>
            <w:color w:val="0462C1"/>
            <w:sz w:val="16"/>
            <w:u w:val="single" w:color="0462C1"/>
          </w:rPr>
          <w:t>c ACSS 2021-2025</w:t>
        </w:r>
        <w:r>
          <w:rPr>
            <w:rFonts w:ascii="Arial"/>
            <w:i/>
            <w:sz w:val="16"/>
          </w:rPr>
          <w:t>,</w:t>
        </w:r>
      </w:hyperlink>
      <w:r>
        <w:rPr>
          <w:rFonts w:ascii="Arial"/>
          <w:i/>
          <w:sz w:val="16"/>
        </w:rPr>
        <w:t xml:space="preserve"> cho bi</w:t>
      </w:r>
      <w:r>
        <w:rPr>
          <w:rFonts w:ascii="Arial"/>
          <w:i/>
          <w:sz w:val="16"/>
        </w:rPr>
        <w:t>ế</w:t>
      </w:r>
      <w:r>
        <w:rPr>
          <w:rFonts w:ascii="Arial"/>
          <w:i/>
          <w:sz w:val="16"/>
        </w:rPr>
        <w:t>t MTR ng</w:t>
      </w:r>
      <w:r>
        <w:rPr>
          <w:rFonts w:ascii="Arial"/>
          <w:i/>
          <w:sz w:val="16"/>
        </w:rPr>
        <w:t>à</w:t>
      </w:r>
      <w:r>
        <w:rPr>
          <w:rFonts w:ascii="Arial"/>
          <w:i/>
          <w:sz w:val="16"/>
        </w:rPr>
        <w:t xml:space="preserve">nh </w:t>
      </w:r>
      <w:r>
        <w:rPr>
          <w:rFonts w:ascii="Arial"/>
          <w:i/>
          <w:sz w:val="16"/>
        </w:rPr>
        <w:t>đã</w:t>
      </w:r>
      <w:r>
        <w:rPr>
          <w:rFonts w:ascii="Arial"/>
          <w:i/>
          <w:sz w:val="16"/>
        </w:rPr>
        <w:t xml:space="preserve"> </w:t>
      </w:r>
      <w:r>
        <w:rPr>
          <w:rFonts w:ascii="Arial"/>
          <w:i/>
          <w:sz w:val="16"/>
        </w:rPr>
        <w:t>đượ</w:t>
      </w:r>
      <w:r>
        <w:rPr>
          <w:rFonts w:ascii="Arial"/>
          <w:i/>
          <w:sz w:val="16"/>
        </w:rPr>
        <w:t>c th</w:t>
      </w:r>
      <w:r>
        <w:rPr>
          <w:rFonts w:ascii="Arial"/>
          <w:i/>
          <w:sz w:val="16"/>
        </w:rPr>
        <w:t>ự</w:t>
      </w:r>
      <w:r>
        <w:rPr>
          <w:rFonts w:ascii="Arial"/>
          <w:i/>
          <w:sz w:val="16"/>
        </w:rPr>
        <w:t>c hi</w:t>
      </w:r>
      <w:r>
        <w:rPr>
          <w:rFonts w:ascii="Arial"/>
          <w:i/>
          <w:sz w:val="16"/>
        </w:rPr>
        <w:t>ệ</w:t>
      </w:r>
      <w:r>
        <w:rPr>
          <w:rFonts w:ascii="Arial"/>
          <w:i/>
          <w:sz w:val="16"/>
        </w:rPr>
        <w:t>n cho ACSS, nh</w:t>
      </w:r>
      <w:r>
        <w:rPr>
          <w:rFonts w:ascii="Arial"/>
          <w:i/>
          <w:sz w:val="16"/>
        </w:rPr>
        <w:t>ư</w:t>
      </w:r>
      <w:r>
        <w:rPr>
          <w:rFonts w:ascii="Arial"/>
          <w:i/>
          <w:sz w:val="16"/>
        </w:rPr>
        <w:t>ng t</w:t>
      </w:r>
      <w:r>
        <w:rPr>
          <w:rFonts w:ascii="Arial"/>
          <w:i/>
          <w:sz w:val="16"/>
        </w:rPr>
        <w:t>à</w:t>
      </w:r>
      <w:r>
        <w:rPr>
          <w:rFonts w:ascii="Arial"/>
          <w:i/>
          <w:sz w:val="16"/>
        </w:rPr>
        <w:t>i li</w:t>
      </w:r>
      <w:r>
        <w:rPr>
          <w:rFonts w:ascii="Arial"/>
          <w:i/>
          <w:sz w:val="16"/>
        </w:rPr>
        <w:t>ệ</w:t>
      </w:r>
      <w:r>
        <w:rPr>
          <w:rFonts w:ascii="Arial"/>
          <w:i/>
          <w:sz w:val="16"/>
        </w:rPr>
        <w:t>u n</w:t>
      </w:r>
      <w:r>
        <w:rPr>
          <w:rFonts w:ascii="Arial"/>
          <w:i/>
          <w:sz w:val="16"/>
        </w:rPr>
        <w:t>à</w:t>
      </w:r>
      <w:r>
        <w:rPr>
          <w:rFonts w:ascii="Arial"/>
          <w:i/>
          <w:sz w:val="16"/>
        </w:rPr>
        <w:t>y kh</w:t>
      </w:r>
      <w:r>
        <w:rPr>
          <w:rFonts w:ascii="Arial"/>
          <w:i/>
          <w:sz w:val="16"/>
        </w:rPr>
        <w:t>ô</w:t>
      </w:r>
      <w:r>
        <w:rPr>
          <w:rFonts w:ascii="Arial"/>
          <w:i/>
          <w:sz w:val="16"/>
        </w:rPr>
        <w:t xml:space="preserve">ng </w:t>
      </w:r>
      <w:r>
        <w:rPr>
          <w:rFonts w:ascii="Arial"/>
          <w:i/>
          <w:sz w:val="16"/>
        </w:rPr>
        <w:t>đượ</w:t>
      </w:r>
      <w:r>
        <w:rPr>
          <w:rFonts w:ascii="Arial"/>
          <w:i/>
          <w:sz w:val="16"/>
        </w:rPr>
        <w:t>c c</w:t>
      </w:r>
      <w:r>
        <w:rPr>
          <w:rFonts w:ascii="Arial"/>
          <w:i/>
          <w:sz w:val="16"/>
        </w:rPr>
        <w:t>ô</w:t>
      </w:r>
      <w:r>
        <w:rPr>
          <w:rFonts w:ascii="Arial"/>
          <w:i/>
          <w:sz w:val="16"/>
        </w:rPr>
        <w:t>ng khai</w:t>
      </w:r>
      <w:r>
        <w:rPr>
          <w:sz w:val="16"/>
        </w:rPr>
        <w:t>.</w:t>
      </w:r>
    </w:p>
    <w:p w14:paraId="17388416" w14:textId="4D7430CF" w:rsidR="009A3E0B" w:rsidRDefault="009A3E0B" w:rsidP="00DB78F8">
      <w:pPr>
        <w:spacing w:before="1" w:line="183" w:lineRule="exact"/>
        <w:ind w:left="566"/>
        <w:jc w:val="both"/>
        <w:rPr>
          <w:sz w:val="16"/>
        </w:rPr>
      </w:pPr>
      <w:bookmarkStart w:id="337" w:name="_bookmark343"/>
      <w:bookmarkEnd w:id="337"/>
      <w:r>
        <w:rPr>
          <w:sz w:val="16"/>
          <w:vertAlign w:val="superscript"/>
        </w:rPr>
        <w:t xml:space="preserve">257 </w:t>
      </w:r>
      <w:r>
        <w:rPr>
          <w:sz w:val="16"/>
        </w:rPr>
        <w:t xml:space="preserve">Tương đương với các biện pháp chiến lược theo </w:t>
      </w:r>
      <w:r w:rsidR="006B55ED">
        <w:rPr>
          <w:sz w:val="16"/>
        </w:rPr>
        <w:t>Kế hoạch tổng thể AEC 2025</w:t>
      </w:r>
      <w:r>
        <w:rPr>
          <w:sz w:val="16"/>
        </w:rPr>
        <w:t>.</w:t>
      </w:r>
    </w:p>
    <w:p w14:paraId="6F2A489D" w14:textId="6CEF18A4" w:rsidR="009A3E0B" w:rsidRDefault="009A3E0B" w:rsidP="009A3E0B">
      <w:pPr>
        <w:spacing w:line="183" w:lineRule="exact"/>
        <w:ind w:left="566"/>
        <w:jc w:val="both"/>
        <w:rPr>
          <w:sz w:val="16"/>
        </w:rPr>
      </w:pPr>
      <w:bookmarkStart w:id="338" w:name="_bookmark344"/>
      <w:bookmarkEnd w:id="338"/>
      <w:r>
        <w:rPr>
          <w:sz w:val="16"/>
          <w:vertAlign w:val="superscript"/>
        </w:rPr>
        <w:t xml:space="preserve">258 </w:t>
      </w:r>
      <w:r>
        <w:rPr>
          <w:sz w:val="16"/>
        </w:rPr>
        <w:t>Cần lưu ý rằng ASCC bao gồm dữ liệu không chỉ cho AEC mà còn cho ASCC và APSC</w:t>
      </w:r>
      <w:r>
        <w:rPr>
          <w:spacing w:val="-2"/>
          <w:sz w:val="16"/>
        </w:rPr>
        <w:t>.</w:t>
      </w:r>
    </w:p>
    <w:p w14:paraId="0BF1B5AB" w14:textId="77777777" w:rsidR="009A3E0B" w:rsidRDefault="009A3E0B">
      <w:pPr>
        <w:pStyle w:val="BodyText"/>
        <w:spacing w:before="172"/>
        <w:ind w:left="566" w:right="569"/>
        <w:jc w:val="both"/>
      </w:pPr>
    </w:p>
    <w:p w14:paraId="7EF67661" w14:textId="77777777" w:rsidR="00C32D40" w:rsidRDefault="00C32D40">
      <w:pPr>
        <w:pStyle w:val="BodyText"/>
        <w:spacing w:before="13"/>
      </w:pPr>
    </w:p>
    <w:p w14:paraId="24E0AB94" w14:textId="34D37A9E" w:rsidR="00B6670F" w:rsidRDefault="00B6670F" w:rsidP="00B6670F">
      <w:pPr>
        <w:pStyle w:val="Heading7"/>
        <w:tabs>
          <w:tab w:val="left" w:pos="927"/>
        </w:tabs>
        <w:ind w:left="720"/>
      </w:pPr>
      <w:r>
        <w:t>Chiến lược 2: Cải thiện khả năng đáp ứng nhu cầu dữ liệu lớn hơn của ASEAN</w:t>
      </w:r>
    </w:p>
    <w:p w14:paraId="5A230689" w14:textId="77777777" w:rsidR="00B6670F" w:rsidRDefault="00B6670F" w:rsidP="00970E62">
      <w:pPr>
        <w:pStyle w:val="BodyText"/>
        <w:spacing w:before="30"/>
        <w:rPr>
          <w:rFonts w:ascii="Arial"/>
          <w:b/>
          <w:i/>
        </w:rPr>
      </w:pPr>
    </w:p>
    <w:p w14:paraId="0CBE9156" w14:textId="77777777" w:rsidR="00B6670F" w:rsidRDefault="00B6670F" w:rsidP="00970E62">
      <w:pPr>
        <w:pStyle w:val="BodyText"/>
        <w:spacing w:line="252" w:lineRule="auto"/>
        <w:ind w:left="566" w:right="568"/>
        <w:jc w:val="both"/>
      </w:pPr>
      <w:r>
        <w:rPr>
          <w:rFonts w:ascii="Arial"/>
          <w:b/>
        </w:rPr>
        <w:t>C</w:t>
      </w:r>
      <w:r>
        <w:rPr>
          <w:rFonts w:ascii="Arial"/>
          <w:b/>
        </w:rPr>
        <w:t>á</w:t>
      </w:r>
      <w:r>
        <w:rPr>
          <w:rFonts w:ascii="Arial"/>
          <w:b/>
        </w:rPr>
        <w:t>c ch</w:t>
      </w:r>
      <w:r>
        <w:rPr>
          <w:rFonts w:ascii="Arial"/>
          <w:b/>
        </w:rPr>
        <w:t>ỉ</w:t>
      </w:r>
      <w:r>
        <w:rPr>
          <w:rFonts w:ascii="Arial"/>
          <w:b/>
        </w:rPr>
        <w:t xml:space="preserve"> s</w:t>
      </w:r>
      <w:r>
        <w:rPr>
          <w:rFonts w:ascii="Arial"/>
          <w:b/>
        </w:rPr>
        <w:t>ố</w:t>
      </w:r>
      <w:r>
        <w:rPr>
          <w:rFonts w:ascii="Arial"/>
          <w:b/>
        </w:rPr>
        <w:t xml:space="preserve"> th</w:t>
      </w:r>
      <w:r>
        <w:rPr>
          <w:rFonts w:ascii="Arial"/>
          <w:b/>
        </w:rPr>
        <w:t>ố</w:t>
      </w:r>
      <w:r>
        <w:rPr>
          <w:rFonts w:ascii="Arial"/>
          <w:b/>
        </w:rPr>
        <w:t>ng k</w:t>
      </w:r>
      <w:r>
        <w:rPr>
          <w:rFonts w:ascii="Arial"/>
          <w:b/>
        </w:rPr>
        <w:t>ê</w:t>
      </w:r>
      <w:r>
        <w:rPr>
          <w:rFonts w:ascii="Arial"/>
          <w:b/>
        </w:rPr>
        <w:t xml:space="preserve"> ASEAN (ASI).</w:t>
      </w:r>
      <w:r>
        <w:t xml:space="preserve"> Danh sách các Chỉ số Thống kê ASEAN (ASI) đã được cập nhật vào năm 2018 để kết hợp các ưu tiên mới từ các cơ quan ngành AEC và ASCC, cũng như các Chỉ số Mục tiêu Phát triển Bền vững ASEAN (SDG) và Hệ thống Chỉ số Tài khoản Quốc gia (SNA). Các hội thảo và cuộc họp nhóm công tác về các chỉ số SNA và SDG cũng đã được tiến hành vào tháng 9 năm 2018 để hỗ trợ những cập nhật này. Hơn nữa, </w:t>
      </w:r>
      <w:hyperlink r:id="rId609">
        <w:r>
          <w:rPr>
            <w:color w:val="0462C1"/>
          </w:rPr>
          <w:t>Nghị định thư về yêu cầu dữ liệu mới của các cơ quan ngành ASEAN</w:t>
        </w:r>
      </w:hyperlink>
      <w:r>
        <w:rPr>
          <w:color w:val="0462C1"/>
        </w:rPr>
        <w:t xml:space="preserve"> </w:t>
      </w:r>
      <w:r>
        <w:t>đã được Ủy ban ACSS xây dựng và chính thức thông qua trong cùng năm.</w:t>
      </w:r>
    </w:p>
    <w:p w14:paraId="05DA4260" w14:textId="77777777" w:rsidR="00B6670F" w:rsidRDefault="00B6670F" w:rsidP="00970E62">
      <w:pPr>
        <w:pStyle w:val="BodyText"/>
        <w:spacing w:before="160"/>
        <w:ind w:left="566" w:right="568"/>
        <w:jc w:val="both"/>
      </w:pPr>
      <w:r>
        <w:rPr>
          <w:rFonts w:ascii="Arial"/>
          <w:b/>
        </w:rPr>
        <w:t>C</w:t>
      </w:r>
      <w:r>
        <w:rPr>
          <w:rFonts w:ascii="Arial"/>
          <w:b/>
        </w:rPr>
        <w:t>á</w:t>
      </w:r>
      <w:r>
        <w:rPr>
          <w:rFonts w:ascii="Arial"/>
          <w:b/>
        </w:rPr>
        <w:t>c ch</w:t>
      </w:r>
      <w:r>
        <w:rPr>
          <w:rFonts w:ascii="Arial"/>
          <w:b/>
        </w:rPr>
        <w:t>ỉ</w:t>
      </w:r>
      <w:r>
        <w:rPr>
          <w:rFonts w:ascii="Arial"/>
          <w:b/>
        </w:rPr>
        <w:t xml:space="preserve"> s</w:t>
      </w:r>
      <w:r>
        <w:rPr>
          <w:rFonts w:ascii="Arial"/>
          <w:b/>
        </w:rPr>
        <w:t>ố</w:t>
      </w:r>
      <w:r>
        <w:rPr>
          <w:rFonts w:ascii="Arial"/>
          <w:b/>
        </w:rPr>
        <w:t xml:space="preserve"> SDG c</w:t>
      </w:r>
      <w:r>
        <w:rPr>
          <w:rFonts w:ascii="Arial"/>
          <w:b/>
        </w:rPr>
        <w:t>ủ</w:t>
      </w:r>
      <w:r>
        <w:rPr>
          <w:rFonts w:ascii="Arial"/>
          <w:b/>
        </w:rPr>
        <w:t>a ASEAN</w:t>
      </w:r>
      <w:r>
        <w:t xml:space="preserve">. Dữ liệu cho các Chỉ số SDG của ASEAN được AMS đệ trình bắt đầu từ tháng 5 năm 2019 và dữ liệu đã được công bố trên trang web của ASEAN trong cùng năm sau khi được xem xét. Năm 2020, </w:t>
      </w:r>
      <w:hyperlink r:id="rId610">
        <w:r>
          <w:rPr>
            <w:color w:val="0462C1"/>
          </w:rPr>
          <w:t>Báo cáo cơ sở về các chỉ số mục tiêu phát triển bền vững của ASEAN</w:t>
        </w:r>
      </w:hyperlink>
      <w:r>
        <w:rPr>
          <w:color w:val="0462C1"/>
          <w:spacing w:val="-13"/>
        </w:rPr>
        <w:t xml:space="preserve"> </w:t>
      </w:r>
      <w:r>
        <w:t>đã được công bố và cơ sở dữ liệu trực tuyến tạo điều kiện thuận lợi cho việc thu thập, phân tích và phổ biến các chỉ số SDG của ASEAN đã được ra mắt (</w:t>
      </w:r>
      <w:hyperlink r:id="rId611">
        <w:r>
          <w:rPr>
            <w:color w:val="0462C1"/>
            <w:spacing w:val="-2"/>
            <w:u w:val="single" w:color="0462C1"/>
          </w:rPr>
          <w:t>https://data.aseanstats.org/sdg</w:t>
        </w:r>
      </w:hyperlink>
      <w:r>
        <w:rPr>
          <w:spacing w:val="-2"/>
        </w:rPr>
        <w:t>).</w:t>
      </w:r>
    </w:p>
    <w:p w14:paraId="2130FDD8" w14:textId="7092C87B" w:rsidR="00B6670F" w:rsidRDefault="00B6670F" w:rsidP="00970E62">
      <w:pPr>
        <w:pStyle w:val="BodyText"/>
        <w:spacing w:before="180"/>
        <w:ind w:left="566" w:right="568"/>
        <w:jc w:val="both"/>
      </w:pPr>
      <w:r>
        <w:rPr>
          <w:rFonts w:ascii="Arial"/>
          <w:b/>
        </w:rPr>
        <w:t>S</w:t>
      </w:r>
      <w:r>
        <w:rPr>
          <w:rFonts w:ascii="Arial"/>
          <w:b/>
        </w:rPr>
        <w:t>á</w:t>
      </w:r>
      <w:r>
        <w:rPr>
          <w:rFonts w:ascii="Arial"/>
          <w:b/>
        </w:rPr>
        <w:t>ng ki</w:t>
      </w:r>
      <w:r>
        <w:rPr>
          <w:rFonts w:ascii="Arial"/>
          <w:b/>
        </w:rPr>
        <w:t>ế</w:t>
      </w:r>
      <w:r>
        <w:rPr>
          <w:rFonts w:ascii="Arial"/>
          <w:b/>
        </w:rPr>
        <w:t>n D</w:t>
      </w:r>
      <w:r>
        <w:rPr>
          <w:rFonts w:ascii="Arial"/>
          <w:b/>
        </w:rPr>
        <w:t>ữ</w:t>
      </w:r>
      <w:r>
        <w:rPr>
          <w:rFonts w:ascii="Arial"/>
          <w:b/>
        </w:rPr>
        <w:t xml:space="preserve"> li</w:t>
      </w:r>
      <w:r>
        <w:rPr>
          <w:rFonts w:ascii="Arial"/>
          <w:b/>
        </w:rPr>
        <w:t>ệ</w:t>
      </w:r>
      <w:r>
        <w:rPr>
          <w:rFonts w:ascii="Arial"/>
          <w:b/>
        </w:rPr>
        <w:t>u M</w:t>
      </w:r>
      <w:r>
        <w:rPr>
          <w:rFonts w:ascii="Arial"/>
          <w:b/>
        </w:rPr>
        <w:t>ở</w:t>
      </w:r>
      <w:r>
        <w:rPr>
          <w:rFonts w:ascii="Arial"/>
          <w:b/>
        </w:rPr>
        <w:t xml:space="preserve"> ACSS</w:t>
      </w:r>
      <w:r>
        <w:t xml:space="preserve">. Vào năm 2018, một Khái niệm về Sáng kiến Dữ liệu Mở ACSS đã được phát triển và </w:t>
      </w:r>
      <w:r w:rsidR="00E02865">
        <w:t xml:space="preserve">được </w:t>
      </w:r>
      <w:r>
        <w:t>Ủy ban ACSS</w:t>
      </w:r>
      <w:r w:rsidR="00E02865" w:rsidRPr="00E02865">
        <w:t xml:space="preserve"> thông qua</w:t>
      </w:r>
      <w:r>
        <w:t>. Khuôn khổ thực hiện cho Sáng kiến Dữ liệu Mở ACSS về Thống kê đã được phát triển và hoàn thiện thông qua một loạt các cuộc tham vấn. Khuôn khổ cuối cùng đã được thông qua vào tháng 10 năm 2019. Một yếu tố quan trọng của khuôn khổ thực hiện dữ liệu mở là sự phát triển của các mẫu siêu dữ liệu để cung cấp cho người dùng bối cảnh cần thiết để hiểu đúng, giải thích và sử dụng các chỉ số thống kê. Đến cuối năm 2021, các mẫu siêu dữ liệu cho các chỉ tiêu xã hội và các chỉ tiêu Hệ thống tài khoản quốc gia (SNA) đã được hoàn thành.</w:t>
      </w:r>
    </w:p>
    <w:p w14:paraId="468D7924" w14:textId="77777777" w:rsidR="00B6670F" w:rsidRDefault="00B6670F" w:rsidP="004E7FAC">
      <w:pPr>
        <w:pStyle w:val="BodyText"/>
        <w:spacing w:before="182"/>
        <w:ind w:left="566" w:right="565"/>
        <w:jc w:val="both"/>
      </w:pPr>
      <w:r>
        <w:rPr>
          <w:rFonts w:ascii="Arial"/>
          <w:b/>
        </w:rPr>
        <w:t>Th</w:t>
      </w:r>
      <w:r>
        <w:rPr>
          <w:rFonts w:ascii="Arial"/>
          <w:b/>
        </w:rPr>
        <w:t>ố</w:t>
      </w:r>
      <w:r>
        <w:rPr>
          <w:rFonts w:ascii="Arial"/>
          <w:b/>
        </w:rPr>
        <w:t>ng k</w:t>
      </w:r>
      <w:r>
        <w:rPr>
          <w:rFonts w:ascii="Arial"/>
          <w:b/>
        </w:rPr>
        <w:t>ê</w:t>
      </w:r>
      <w:r>
        <w:rPr>
          <w:rFonts w:ascii="Arial"/>
          <w:b/>
        </w:rPr>
        <w:t xml:space="preserve"> th</w:t>
      </w:r>
      <w:r>
        <w:rPr>
          <w:rFonts w:ascii="Arial"/>
          <w:b/>
        </w:rPr>
        <w:t>ươ</w:t>
      </w:r>
      <w:r>
        <w:rPr>
          <w:rFonts w:ascii="Arial"/>
          <w:b/>
        </w:rPr>
        <w:t>ng m</w:t>
      </w:r>
      <w:r>
        <w:rPr>
          <w:rFonts w:ascii="Arial"/>
          <w:b/>
        </w:rPr>
        <w:t>ạ</w:t>
      </w:r>
      <w:r>
        <w:rPr>
          <w:rFonts w:ascii="Arial"/>
          <w:b/>
        </w:rPr>
        <w:t>i h</w:t>
      </w:r>
      <w:r>
        <w:rPr>
          <w:rFonts w:ascii="Arial"/>
          <w:b/>
        </w:rPr>
        <w:t>à</w:t>
      </w:r>
      <w:r>
        <w:rPr>
          <w:rFonts w:ascii="Arial"/>
          <w:b/>
        </w:rPr>
        <w:t>ng h</w:t>
      </w:r>
      <w:r>
        <w:rPr>
          <w:rFonts w:ascii="Arial"/>
          <w:b/>
        </w:rPr>
        <w:t>ó</w:t>
      </w:r>
      <w:r>
        <w:rPr>
          <w:rFonts w:ascii="Arial"/>
          <w:b/>
        </w:rPr>
        <w:t>a qu</w:t>
      </w:r>
      <w:r>
        <w:rPr>
          <w:rFonts w:ascii="Arial"/>
          <w:b/>
        </w:rPr>
        <w:t>ố</w:t>
      </w:r>
      <w:r>
        <w:rPr>
          <w:rFonts w:ascii="Arial"/>
          <w:b/>
        </w:rPr>
        <w:t>c t</w:t>
      </w:r>
      <w:r>
        <w:rPr>
          <w:rFonts w:ascii="Arial"/>
          <w:b/>
        </w:rPr>
        <w:t>ế</w:t>
      </w:r>
      <w:r>
        <w:t>. Việc xây dựng Báo cáo Tổng hợp Chất lượng và Sổ tay Phương pháp biên soạn Thống kê Thương mại Hàng hóa Quốc tế (IMTS) thể hiện một sáng kiến quan trọng nhằm nâng cao chất lượng và khả năng sử dụng của IMTS trên toàn ASEAN. Kể từ năm 2016, ASEANstats đã lưu hành bảng câu hỏi cho các thành viên Nhóm Công tác ASEAN về IMTS (WGIMTS) để đánh giá các chỉ số chất lượng dựa trên năm khía cạnh: mức độ phù hợp, độ tin cậy, tính kịp thời, khả năng so sánh và khả năng tiếp cận. Các phản hồi thu thập được từ AMS đã tạo nền tảng cho việc xây dựng Báo cáo Tổng hợp Chất lượng, được hoàn thiện vào năm 2021 và là nguồn lực quan trọng để các cơ quan chức năng quốc gia chuẩn bị cho các cuộc đàm phán thương mại, đo lường khả năng cạnh tranh quốc gia trên thị trường trong nước và quốc tế, đồng thời cung cấp thông tin về cán cân thanh toán. Song song đó, Sổ tay Phương pháp luận Trình biên dịch IMTS được phát triển để ghi lại các phương pháp luận và thực tiễn được AMS sử dụng trong việc biên soạn IMTS. Sổ tay này nêu bật các lĩnh vực tuân thủ các tiêu chuẩn quốc tế, bao gồm các khái niệm và định nghĩa của Liên hợp quốc đang phát triển, đồng thời đóng vai trò là tài liệu tham khảo chính để cải thiện các phương pháp thống kê và đảm bảo phù hợp với các thông lệ tốt nhất toàn cầu. Năm 2023, việc xây dựng Sổ tay phân tích phản chiếu về IMTS, do Việt Nam dẫn đầu, với Malaysia, Indonesia và ASEANstats là đồng dẫn dắt, đã được khởi xướng. Sổ tay nhằm mục đích làm tài liệu tham khảo quan trọng cho AMS và ASEANstats, cung cấp một cách tiếp cận có cấu trúc và tiêu chuẩn hóa để tiến hành phân tích phản chiếu và được đặt mục tiêu hoàn thành vào tháng 11 năm 2024. Tính đến ngày đánh giá này, không có thông tin nào về việc liệu điều này có đạt được hay không.</w:t>
      </w:r>
    </w:p>
    <w:p w14:paraId="3C6D2528" w14:textId="77777777" w:rsidR="00B6670F" w:rsidRDefault="00B6670F" w:rsidP="004E7FAC">
      <w:pPr>
        <w:pStyle w:val="BodyText"/>
        <w:spacing w:before="159"/>
        <w:ind w:left="566" w:right="566"/>
        <w:jc w:val="both"/>
      </w:pPr>
      <w:r>
        <w:rPr>
          <w:rFonts w:ascii="Arial"/>
          <w:b/>
        </w:rPr>
        <w:t>Th</w:t>
      </w:r>
      <w:r>
        <w:rPr>
          <w:rFonts w:ascii="Arial"/>
          <w:b/>
        </w:rPr>
        <w:t>ố</w:t>
      </w:r>
      <w:r>
        <w:rPr>
          <w:rFonts w:ascii="Arial"/>
          <w:b/>
        </w:rPr>
        <w:t>ng k</w:t>
      </w:r>
      <w:r>
        <w:rPr>
          <w:rFonts w:ascii="Arial"/>
          <w:b/>
        </w:rPr>
        <w:t>ê</w:t>
      </w:r>
      <w:r>
        <w:rPr>
          <w:rFonts w:ascii="Arial"/>
          <w:b/>
        </w:rPr>
        <w:t xml:space="preserve"> Th</w:t>
      </w:r>
      <w:r>
        <w:rPr>
          <w:rFonts w:ascii="Arial"/>
          <w:b/>
        </w:rPr>
        <w:t>ươ</w:t>
      </w:r>
      <w:r>
        <w:rPr>
          <w:rFonts w:ascii="Arial"/>
          <w:b/>
        </w:rPr>
        <w:t>ng m</w:t>
      </w:r>
      <w:r>
        <w:rPr>
          <w:rFonts w:ascii="Arial"/>
          <w:b/>
        </w:rPr>
        <w:t>ạ</w:t>
      </w:r>
      <w:r>
        <w:rPr>
          <w:rFonts w:ascii="Arial"/>
          <w:b/>
        </w:rPr>
        <w:t>i D</w:t>
      </w:r>
      <w:r>
        <w:rPr>
          <w:rFonts w:ascii="Arial"/>
          <w:b/>
        </w:rPr>
        <w:t>ị</w:t>
      </w:r>
      <w:r>
        <w:rPr>
          <w:rFonts w:ascii="Arial"/>
          <w:b/>
        </w:rPr>
        <w:t>ch v</w:t>
      </w:r>
      <w:r>
        <w:rPr>
          <w:rFonts w:ascii="Arial"/>
          <w:b/>
        </w:rPr>
        <w:t>ụ</w:t>
      </w:r>
      <w:r>
        <w:rPr>
          <w:rFonts w:ascii="Arial"/>
          <w:b/>
        </w:rPr>
        <w:t xml:space="preserve"> Qu</w:t>
      </w:r>
      <w:r>
        <w:rPr>
          <w:rFonts w:ascii="Arial"/>
          <w:b/>
        </w:rPr>
        <w:t>ố</w:t>
      </w:r>
      <w:r>
        <w:rPr>
          <w:rFonts w:ascii="Arial"/>
          <w:b/>
        </w:rPr>
        <w:t>c t</w:t>
      </w:r>
      <w:r>
        <w:rPr>
          <w:rFonts w:ascii="Arial"/>
          <w:b/>
        </w:rPr>
        <w:t>ế</w:t>
      </w:r>
      <w:r>
        <w:rPr>
          <w:rFonts w:ascii="Arial"/>
          <w:b/>
        </w:rPr>
        <w:t xml:space="preserve"> (SITS).</w:t>
      </w:r>
      <w:r>
        <w:t xml:space="preserve"> Việc hoàn thiện việc xây dựng Hướng dẫn Phương pháp luận về Thương mại Dịch vụ vào năm 2022 là một bước quan trọng trong việc chuẩn hóa và tăng cường biên soạn số liệu thống kê thương mại dịch vụ trên toàn AMS. Hướng dẫn cung cấp một khung khái niệm toàn diện cho số liệu thống kê về thương mại dịch vụ quốc tế, hướng dẫn về nguồn dữ liệu và phương pháp biên soạn cũng như tài liệu về các thực tiễn tốt nhất thông qua các nghiên cứu điển hình từ AMS. Nó phù hợp với các tiêu chuẩn được quốc tế công nhận.</w:t>
      </w:r>
    </w:p>
    <w:p w14:paraId="2BF1D191" w14:textId="77777777" w:rsidR="00C32D40" w:rsidRDefault="00C32D40">
      <w:pPr>
        <w:pStyle w:val="BodyText"/>
        <w:spacing w:before="11"/>
      </w:pPr>
    </w:p>
    <w:p w14:paraId="44390DA0" w14:textId="696BB8E8" w:rsidR="00B6670F" w:rsidRDefault="00B6670F" w:rsidP="00B6670F">
      <w:pPr>
        <w:pStyle w:val="Heading7"/>
        <w:tabs>
          <w:tab w:val="left" w:pos="927"/>
        </w:tabs>
        <w:spacing w:line="259" w:lineRule="auto"/>
        <w:ind w:left="720" w:right="863"/>
      </w:pPr>
      <w:r>
        <w:t>Chiến lược 3: Tăng cường phổ biến, truyền thông, hiển thị và sử dụng số liệu thống kê của ASEAN</w:t>
      </w:r>
    </w:p>
    <w:p w14:paraId="5BCC7C54" w14:textId="77777777" w:rsidR="00B6670F" w:rsidRDefault="00B6670F" w:rsidP="00CF6B33">
      <w:pPr>
        <w:pStyle w:val="BodyText"/>
        <w:spacing w:before="16"/>
        <w:rPr>
          <w:rFonts w:ascii="Arial"/>
          <w:b/>
          <w:i/>
        </w:rPr>
      </w:pPr>
    </w:p>
    <w:p w14:paraId="4ECA8E1D" w14:textId="77777777" w:rsidR="00B6670F" w:rsidRDefault="00B6670F" w:rsidP="00CF6B33">
      <w:pPr>
        <w:pStyle w:val="BodyText"/>
        <w:spacing w:before="1"/>
        <w:ind w:left="566" w:right="568"/>
        <w:jc w:val="both"/>
      </w:pPr>
      <w:r>
        <w:t xml:space="preserve">Tờ </w:t>
      </w:r>
      <w:hyperlink r:id="rId612">
        <w:r>
          <w:rPr>
            <w:color w:val="0462C1"/>
          </w:rPr>
          <w:t>rơi thống kê ASEAN 2018</w:t>
        </w:r>
        <w:r>
          <w:t>,</w:t>
        </w:r>
      </w:hyperlink>
      <w:r>
        <w:t xml:space="preserve"> kết hợp các yếu tố đồ họa thông tin và kể chuyện để truyền đạt hiệu quả các số liệu thống kê quan trọng của khu vực, được xuất bản vào tháng 10 năm 2018. Việc hoàn thành việc xây dựng </w:t>
      </w:r>
      <w:hyperlink r:id="rId613">
        <w:r>
          <w:rPr>
            <w:color w:val="0462C1"/>
          </w:rPr>
          <w:t>Bảng điều khiển thống kê</w:t>
        </w:r>
      </w:hyperlink>
      <w:r>
        <w:rPr>
          <w:color w:val="0462C1"/>
        </w:rPr>
        <w:t xml:space="preserve"> </w:t>
      </w:r>
      <w:r>
        <w:t xml:space="preserve">trên trang web ASEANstats vào năm 2022 thể hiện một bước tiến đáng kể trong việc tăng cường phổ biến thống kê và khả năng tiếp cận cho các bên liên quan theo định dạng trực quan hấp dẫn. Đến tháng 8 năm 2022, việc phát triển bảng điều khiển đã hoàn thành cho một số phần chính, bao gồm Các chỉ số chính, Kinh tế, Dân số và Nhân khẩu học, Môi trường và Kết nối. Những nỗ lực nâng cao và cập nhật bảng điều khiển với dữ liệu mới nhất có sẵn đang được tiến hành để đảm bảo tính liên quan và tiện ích của nó. Một số ấn phẩm thống kê, chẳng hạn như </w:t>
      </w:r>
      <w:hyperlink r:id="rId614">
        <w:r>
          <w:rPr>
            <w:color w:val="0462C1"/>
          </w:rPr>
          <w:t>Số liệu chủ chốt của ASEAN, Báo cáo chụp nhanh ASEAN SDG và</w:t>
        </w:r>
      </w:hyperlink>
      <w:r>
        <w:rPr>
          <w:color w:val="0462C1"/>
        </w:rPr>
        <w:t xml:space="preserve"> </w:t>
      </w:r>
      <w:hyperlink r:id="rId615">
        <w:r>
          <w:rPr>
            <w:color w:val="0462C1"/>
          </w:rPr>
          <w:t>Niên giám thống kê ASEAN</w:t>
        </w:r>
        <w:r>
          <w:t>,</w:t>
        </w:r>
      </w:hyperlink>
      <w:r>
        <w:t xml:space="preserve"> cũng đã được xuất bản trong những năm qua, góp phần phổ biến, truyền thông, hiển thị và sử dụng số liệu thống kê của ASEAN.</w:t>
      </w:r>
    </w:p>
    <w:p w14:paraId="24B86CD8" w14:textId="77777777" w:rsidR="004F1872" w:rsidRDefault="004F1872" w:rsidP="00CF6B33">
      <w:pPr>
        <w:pStyle w:val="BodyText"/>
        <w:spacing w:before="1"/>
        <w:ind w:left="566" w:right="568"/>
        <w:jc w:val="both"/>
      </w:pPr>
    </w:p>
    <w:p w14:paraId="3F92E110" w14:textId="77777777" w:rsidR="004F1872" w:rsidRDefault="004F1872" w:rsidP="00CF6B33">
      <w:pPr>
        <w:pStyle w:val="BodyText"/>
        <w:spacing w:before="1"/>
        <w:ind w:left="566" w:right="568"/>
        <w:jc w:val="both"/>
      </w:pPr>
    </w:p>
    <w:p w14:paraId="2768C897" w14:textId="77777777" w:rsidR="00236EEA" w:rsidRDefault="00236EEA" w:rsidP="007D4A0E">
      <w:pPr>
        <w:pStyle w:val="BodyText"/>
        <w:spacing w:before="160"/>
        <w:ind w:left="566" w:right="573"/>
        <w:jc w:val="both"/>
      </w:pPr>
      <w:bookmarkStart w:id="339" w:name="_bookmark346"/>
      <w:bookmarkEnd w:id="339"/>
      <w:r>
        <w:lastRenderedPageBreak/>
        <w:t>Với những cải thiện về tính sẵn có của dữ liệu, ACSS đã đồng ý phổ biến dữ liệu GDP theo phân loại công nghiệp, cho phép hiểu rõ hơn về hiệu quả kinh tế trên toàn AMS. Nhóm Công tác về Hệ thống Tài khoản Quốc gia (WGSNA) đóng vai trò trung tâm trong nỗ lực này, thảo luận về sự cố ngành, mẫu dữ liệu và các mốc thời gian phổ biến. Đến tháng 12/2023, dữ liệu GDP theo ngành, bao gồm phân tích thành 12 phân loại công nghiệp, đã được phổ biến dưới dạng động trên trang web của ASEANstats.</w:t>
      </w:r>
    </w:p>
    <w:p w14:paraId="79E41EA5" w14:textId="77777777" w:rsidR="00236EEA" w:rsidRDefault="00236EEA" w:rsidP="007D4A0E">
      <w:pPr>
        <w:pStyle w:val="BodyText"/>
        <w:spacing w:before="158"/>
        <w:ind w:left="566" w:right="566"/>
        <w:jc w:val="both"/>
      </w:pPr>
      <w:r>
        <w:t>Một dự án thí điểm về sử dụng giao diện lập trình ứng dụng (API) để gửi dữ liệu đã bắt đầu tại Singapore vào tháng 1 năm 2024. Dự án được xây dựng dựa trên các khuyến nghị của Đánh giá cuối kỳ Kế hoạch Chiến lược ACSS 2016-2025, nhằm nâng cao hiệu quả và độ chính xác của việc thu thập dữ liệu trong ASEAN. Indonesia được chọn là quốc gia tiếp theo để thực hiện dự án.</w:t>
      </w:r>
    </w:p>
    <w:p w14:paraId="3F789F52" w14:textId="416BC299" w:rsidR="00236EEA" w:rsidRDefault="00236EEA" w:rsidP="00236EEA">
      <w:pPr>
        <w:pStyle w:val="Heading7"/>
        <w:tabs>
          <w:tab w:val="left" w:pos="927"/>
        </w:tabs>
        <w:spacing w:before="184"/>
        <w:ind w:left="720"/>
      </w:pPr>
      <w:r>
        <w:t>Chiến lược 4: Thu hẹp khoảng cách hướng tới phát triển bền vững thống kê ASEAN</w:t>
      </w:r>
    </w:p>
    <w:p w14:paraId="1184DE8A" w14:textId="30D14C2F" w:rsidR="00236EEA" w:rsidRDefault="00236EEA" w:rsidP="007D4A0E">
      <w:pPr>
        <w:pStyle w:val="BodyText"/>
        <w:spacing w:before="226" w:line="252" w:lineRule="auto"/>
        <w:ind w:left="566" w:right="568"/>
        <w:jc w:val="both"/>
      </w:pPr>
      <w:r>
        <w:t>Khung ASEAN-</w:t>
      </w:r>
      <w:r w:rsidR="00990F3C">
        <w:t>Help</w:t>
      </w:r>
      <w:r>
        <w:t xml:space="preserve">-ASEAN (AHAF) về Nâng cao năng lực thống kê đã chính thức được thông qua vào năm 2020. Đến cuối năm 2021, việc thực hiện AHAF đã đạt được những tiến bộ đáng kể. Một số hội thảo và buổi đào tạo của Nhóm Công tác ACSS, chia sẻ các thực tiễn tốt nhất và chuyên môn kỹ thuật, đã được hoàn thành (xem </w:t>
      </w:r>
      <w:hyperlink w:anchor="_bookmark346" w:history="1">
        <w:r>
          <w:t>Hộp</w:t>
        </w:r>
      </w:hyperlink>
      <w:r>
        <w:t xml:space="preserve"> </w:t>
      </w:r>
      <w:hyperlink w:anchor="_bookmark346" w:history="1">
        <w:r>
          <w:t>4</w:t>
        </w:r>
      </w:hyperlink>
      <w:r>
        <w:t>). AHAF cũng là chìa khóa để thực hiện một số sáng kiến trong đó các quốc gia dẫn đầu cung cấp hỗ trợ kỹ thuật cho các AMS khác.</w:t>
      </w:r>
    </w:p>
    <w:p w14:paraId="74D34800" w14:textId="77777777" w:rsidR="00236EEA" w:rsidRDefault="00236EEA" w:rsidP="00CC5F51">
      <w:pPr>
        <w:pStyle w:val="BodyText"/>
        <w:spacing w:before="74"/>
        <w:ind w:left="566"/>
      </w:pPr>
      <w:r>
        <w:rPr>
          <w:color w:val="44536A"/>
        </w:rPr>
        <w:t>Hộp 4. Các hoạt động nâng cao năng lực được thực hiện trong khuôn khổ AHAF</w:t>
      </w:r>
    </w:p>
    <w:p w14:paraId="39BF9E53" w14:textId="77777777" w:rsidR="00C32D40" w:rsidRDefault="007B5FDC">
      <w:pPr>
        <w:pStyle w:val="BodyText"/>
        <w:spacing w:before="5"/>
        <w:rPr>
          <w:sz w:val="9"/>
        </w:rPr>
      </w:pPr>
      <w:r>
        <w:rPr>
          <w:noProof/>
          <w:sz w:val="9"/>
          <w:lang w:eastAsia="ko-KR"/>
        </w:rPr>
        <mc:AlternateContent>
          <mc:Choice Requires="wps">
            <w:drawing>
              <wp:anchor distT="0" distB="0" distL="0" distR="0" simplePos="0" relativeHeight="487763968" behindDoc="1" locked="0" layoutInCell="1" allowOverlap="1" wp14:anchorId="48F8CCB2" wp14:editId="0BD1952B">
                <wp:simplePos x="0" y="0"/>
                <wp:positionH relativeFrom="page">
                  <wp:posOffset>719327</wp:posOffset>
                </wp:positionH>
                <wp:positionV relativeFrom="paragraph">
                  <wp:posOffset>84340</wp:posOffset>
                </wp:positionV>
                <wp:extent cx="6120130" cy="2649855"/>
                <wp:effectExtent l="0" t="0" r="0" b="0"/>
                <wp:wrapTopAndBottom/>
                <wp:docPr id="1216" name="Text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649855"/>
                        </a:xfrm>
                        <a:prstGeom prst="rect">
                          <a:avLst/>
                        </a:prstGeom>
                        <a:solidFill>
                          <a:srgbClr val="D9E1F3"/>
                        </a:solidFill>
                      </wps:spPr>
                      <wps:txbx>
                        <w:txbxContent>
                          <w:p w14:paraId="3BB1BD41" w14:textId="77777777" w:rsidR="00236EEA" w:rsidRDefault="00236EEA">
                            <w:pPr>
                              <w:pStyle w:val="BodyText"/>
                              <w:numPr>
                                <w:ilvl w:val="0"/>
                                <w:numId w:val="72"/>
                              </w:numPr>
                              <w:tabs>
                                <w:tab w:val="left" w:pos="535"/>
                              </w:tabs>
                              <w:spacing w:before="59"/>
                              <w:ind w:right="115"/>
                              <w:jc w:val="both"/>
                              <w:rPr>
                                <w:color w:val="000000"/>
                              </w:rPr>
                            </w:pPr>
                            <w:r>
                              <w:rPr>
                                <w:rFonts w:ascii="Arial" w:hAnsi="Arial"/>
                                <w:b/>
                                <w:color w:val="000000"/>
                              </w:rPr>
                              <w:t xml:space="preserve">WGDSA (Dữ liệu lớn): Các </w:t>
                            </w:r>
                            <w:r>
                              <w:rPr>
                                <w:color w:val="000000"/>
                              </w:rPr>
                              <w:t>hội thảo khu vực gồm ba phần với Indonesia và Malaysia với tư cách là giảng viên được thực hiện (từ tháng 4 đến tháng 7 năm 2021).</w:t>
                            </w:r>
                          </w:p>
                          <w:p w14:paraId="2CB63896" w14:textId="77777777" w:rsidR="00236EEA" w:rsidRDefault="00236EEA">
                            <w:pPr>
                              <w:numPr>
                                <w:ilvl w:val="0"/>
                                <w:numId w:val="72"/>
                              </w:numPr>
                              <w:tabs>
                                <w:tab w:val="left" w:pos="535"/>
                              </w:tabs>
                              <w:spacing w:before="62"/>
                              <w:ind w:right="107"/>
                              <w:jc w:val="both"/>
                              <w:rPr>
                                <w:color w:val="000000"/>
                                <w:sz w:val="20"/>
                              </w:rPr>
                            </w:pPr>
                            <w:r>
                              <w:rPr>
                                <w:rFonts w:ascii="Arial"/>
                                <w:b/>
                                <w:color w:val="000000"/>
                                <w:sz w:val="20"/>
                              </w:rPr>
                              <w:t>WGSNA (</w:t>
                            </w:r>
                            <w:r>
                              <w:rPr>
                                <w:rFonts w:ascii="Arial"/>
                                <w:b/>
                                <w:color w:val="000000"/>
                                <w:sz w:val="20"/>
                              </w:rPr>
                              <w:t>Ướ</w:t>
                            </w:r>
                            <w:r>
                              <w:rPr>
                                <w:rFonts w:ascii="Arial"/>
                                <w:b/>
                                <w:color w:val="000000"/>
                                <w:sz w:val="20"/>
                              </w:rPr>
                              <w:t>c t</w:t>
                            </w:r>
                            <w:r>
                              <w:rPr>
                                <w:rFonts w:ascii="Arial"/>
                                <w:b/>
                                <w:color w:val="000000"/>
                                <w:sz w:val="20"/>
                              </w:rPr>
                              <w:t>í</w:t>
                            </w:r>
                            <w:r>
                              <w:rPr>
                                <w:rFonts w:ascii="Arial"/>
                                <w:b/>
                                <w:color w:val="000000"/>
                                <w:sz w:val="20"/>
                              </w:rPr>
                              <w:t>nh d</w:t>
                            </w:r>
                            <w:r>
                              <w:rPr>
                                <w:rFonts w:ascii="Arial"/>
                                <w:b/>
                                <w:color w:val="000000"/>
                                <w:sz w:val="20"/>
                              </w:rPr>
                              <w:t>ữ</w:t>
                            </w:r>
                            <w:r>
                              <w:rPr>
                                <w:rFonts w:ascii="Arial"/>
                                <w:b/>
                                <w:color w:val="000000"/>
                                <w:sz w:val="20"/>
                              </w:rPr>
                              <w:t xml:space="preserve"> li</w:t>
                            </w:r>
                            <w:r>
                              <w:rPr>
                                <w:rFonts w:ascii="Arial"/>
                                <w:b/>
                                <w:color w:val="000000"/>
                                <w:sz w:val="20"/>
                              </w:rPr>
                              <w:t>ệ</w:t>
                            </w:r>
                            <w:r>
                              <w:rPr>
                                <w:rFonts w:ascii="Arial"/>
                                <w:b/>
                                <w:color w:val="000000"/>
                                <w:sz w:val="20"/>
                              </w:rPr>
                              <w:t>u GDP h</w:t>
                            </w:r>
                            <w:r>
                              <w:rPr>
                                <w:rFonts w:ascii="Arial"/>
                                <w:b/>
                                <w:color w:val="000000"/>
                                <w:sz w:val="20"/>
                              </w:rPr>
                              <w:t>à</w:t>
                            </w:r>
                            <w:r>
                              <w:rPr>
                                <w:rFonts w:ascii="Arial"/>
                                <w:b/>
                                <w:color w:val="000000"/>
                                <w:sz w:val="20"/>
                              </w:rPr>
                              <w:t>ng qu</w:t>
                            </w:r>
                            <w:r>
                              <w:rPr>
                                <w:rFonts w:ascii="Arial"/>
                                <w:b/>
                                <w:color w:val="000000"/>
                                <w:sz w:val="20"/>
                              </w:rPr>
                              <w:t>ý</w:t>
                            </w:r>
                            <w:r>
                              <w:rPr>
                                <w:rFonts w:ascii="Arial"/>
                                <w:b/>
                                <w:color w:val="000000"/>
                                <w:sz w:val="20"/>
                              </w:rPr>
                              <w:t xml:space="preserve">): </w:t>
                            </w:r>
                            <w:r>
                              <w:rPr>
                                <w:color w:val="000000"/>
                                <w:sz w:val="20"/>
                              </w:rPr>
                              <w:t>Xây dựng năng lực do BPS-Indonesia dẫn đầu cho Lào và Myanmar (tháng 6 năm 2021).</w:t>
                            </w:r>
                          </w:p>
                          <w:p w14:paraId="65A5A164" w14:textId="77777777" w:rsidR="00236EEA" w:rsidRDefault="00236EEA">
                            <w:pPr>
                              <w:pStyle w:val="BodyText"/>
                              <w:numPr>
                                <w:ilvl w:val="0"/>
                                <w:numId w:val="72"/>
                              </w:numPr>
                              <w:tabs>
                                <w:tab w:val="left" w:pos="535"/>
                              </w:tabs>
                              <w:spacing w:before="58"/>
                              <w:ind w:right="116"/>
                              <w:jc w:val="both"/>
                              <w:rPr>
                                <w:color w:val="000000"/>
                              </w:rPr>
                            </w:pPr>
                            <w:r>
                              <w:rPr>
                                <w:rFonts w:ascii="Arial" w:hAnsi="Arial"/>
                                <w:b/>
                                <w:color w:val="000000"/>
                              </w:rPr>
                              <w:t xml:space="preserve">WGDSA (Dữ liệu mở): </w:t>
                            </w:r>
                            <w:r>
                              <w:rPr>
                                <w:color w:val="000000"/>
                              </w:rPr>
                              <w:t>Bộ Tư pháp Singapore đã chia sẻ kinh nghiệm của họ vào tháng 6 năm 2021, bao gồm việc tham gia vào các đánh giá quốc gia về Kiểm kê Dữ liệu Mở (ODIN), các thực tiễn tốt nhất về dữ liệu mở và các lĩnh vực cải thiện tiềm năng bằng cách sử dụng các nghiên cứu điển hình.</w:t>
                            </w:r>
                          </w:p>
                          <w:p w14:paraId="1E2D5D6F" w14:textId="77777777" w:rsidR="00236EEA" w:rsidRDefault="00236EEA">
                            <w:pPr>
                              <w:pStyle w:val="BodyText"/>
                              <w:numPr>
                                <w:ilvl w:val="0"/>
                                <w:numId w:val="72"/>
                              </w:numPr>
                              <w:tabs>
                                <w:tab w:val="left" w:pos="535"/>
                              </w:tabs>
                              <w:spacing w:before="61"/>
                              <w:ind w:right="106"/>
                              <w:jc w:val="both"/>
                              <w:rPr>
                                <w:color w:val="000000"/>
                              </w:rPr>
                            </w:pPr>
                            <w:r>
                              <w:rPr>
                                <w:rFonts w:ascii="Arial" w:hAnsi="Arial"/>
                                <w:b/>
                                <w:color w:val="000000"/>
                              </w:rPr>
                              <w:t xml:space="preserve">WGIIS (Thống kê đầu tư): </w:t>
                            </w:r>
                            <w:r>
                              <w:rPr>
                                <w:color w:val="000000"/>
                              </w:rPr>
                              <w:t>Chia sẻ chuyên môn về "Ước tính đầu tư thực hiện" (Malaysia đến Philippines, tháng 8 năm 2021), "Tổng hợp dữ liệu FDI ra nước ngoài" (Thái Lan đến Brunei Darussalam, tháng 8 năm 2021) và "Phương pháp dự báo FDI" từ Ngân hàng Trung ương Indonesia cho nhân viên của ASEANstats (tháng 9 năm 2021).</w:t>
                            </w:r>
                          </w:p>
                          <w:p w14:paraId="4D663893" w14:textId="77777777" w:rsidR="00236EEA" w:rsidRDefault="00236EEA">
                            <w:pPr>
                              <w:pStyle w:val="BodyText"/>
                              <w:numPr>
                                <w:ilvl w:val="0"/>
                                <w:numId w:val="72"/>
                              </w:numPr>
                              <w:tabs>
                                <w:tab w:val="left" w:pos="535"/>
                              </w:tabs>
                              <w:spacing w:before="60"/>
                              <w:ind w:right="114"/>
                              <w:jc w:val="both"/>
                              <w:rPr>
                                <w:color w:val="000000"/>
                              </w:rPr>
                            </w:pPr>
                            <w:r>
                              <w:rPr>
                                <w:rFonts w:ascii="Arial" w:hAnsi="Arial"/>
                                <w:b/>
                                <w:color w:val="000000"/>
                              </w:rPr>
                              <w:t>WGSITS</w:t>
                            </w:r>
                            <w:r>
                              <w:rPr>
                                <w:color w:val="000000"/>
                              </w:rPr>
                              <w:t>: Xử lý dữ liệu cho đào tạo dịch vụ/hàng hóa sản xuất của Malaysia và hỗ trợ kỹ thuật từ Thái Lan đến Lào và Singapore đến Brunei Darussalam (tháng 4 đến tháng 9 năm 2021).</w:t>
                            </w:r>
                          </w:p>
                          <w:p w14:paraId="659543A8" w14:textId="77777777" w:rsidR="00236EEA" w:rsidRDefault="00236EEA">
                            <w:pPr>
                              <w:numPr>
                                <w:ilvl w:val="0"/>
                                <w:numId w:val="72"/>
                              </w:numPr>
                              <w:tabs>
                                <w:tab w:val="left" w:pos="535"/>
                              </w:tabs>
                              <w:spacing w:before="60"/>
                              <w:ind w:right="112"/>
                              <w:jc w:val="both"/>
                              <w:rPr>
                                <w:color w:val="000000"/>
                                <w:sz w:val="20"/>
                              </w:rPr>
                            </w:pPr>
                            <w:r>
                              <w:rPr>
                                <w:rFonts w:ascii="Arial"/>
                                <w:b/>
                                <w:color w:val="000000"/>
                                <w:sz w:val="20"/>
                              </w:rPr>
                              <w:t>WGSDG (M</w:t>
                            </w:r>
                            <w:r>
                              <w:rPr>
                                <w:rFonts w:ascii="Arial"/>
                                <w:b/>
                                <w:color w:val="000000"/>
                                <w:sz w:val="20"/>
                              </w:rPr>
                              <w:t>ụ</w:t>
                            </w:r>
                            <w:r>
                              <w:rPr>
                                <w:rFonts w:ascii="Arial"/>
                                <w:b/>
                                <w:color w:val="000000"/>
                                <w:sz w:val="20"/>
                              </w:rPr>
                              <w:t>c ti</w:t>
                            </w:r>
                            <w:r>
                              <w:rPr>
                                <w:rFonts w:ascii="Arial"/>
                                <w:b/>
                                <w:color w:val="000000"/>
                                <w:sz w:val="20"/>
                              </w:rPr>
                              <w:t>ê</w:t>
                            </w:r>
                            <w:r>
                              <w:rPr>
                                <w:rFonts w:ascii="Arial"/>
                                <w:b/>
                                <w:color w:val="000000"/>
                                <w:sz w:val="20"/>
                              </w:rPr>
                              <w:t>u Ph</w:t>
                            </w:r>
                            <w:r>
                              <w:rPr>
                                <w:rFonts w:ascii="Arial"/>
                                <w:b/>
                                <w:color w:val="000000"/>
                                <w:sz w:val="20"/>
                              </w:rPr>
                              <w:t>á</w:t>
                            </w:r>
                            <w:r>
                              <w:rPr>
                                <w:rFonts w:ascii="Arial"/>
                                <w:b/>
                                <w:color w:val="000000"/>
                                <w:sz w:val="20"/>
                              </w:rPr>
                              <w:t>t tri</w:t>
                            </w:r>
                            <w:r>
                              <w:rPr>
                                <w:rFonts w:ascii="Arial"/>
                                <w:b/>
                                <w:color w:val="000000"/>
                                <w:sz w:val="20"/>
                              </w:rPr>
                              <w:t>ể</w:t>
                            </w:r>
                            <w:r>
                              <w:rPr>
                                <w:rFonts w:ascii="Arial"/>
                                <w:b/>
                                <w:color w:val="000000"/>
                                <w:sz w:val="20"/>
                              </w:rPr>
                              <w:t>n B</w:t>
                            </w:r>
                            <w:r>
                              <w:rPr>
                                <w:rFonts w:ascii="Arial"/>
                                <w:b/>
                                <w:color w:val="000000"/>
                                <w:sz w:val="20"/>
                              </w:rPr>
                              <w:t>ề</w:t>
                            </w:r>
                            <w:r>
                              <w:rPr>
                                <w:rFonts w:ascii="Arial"/>
                                <w:b/>
                                <w:color w:val="000000"/>
                                <w:sz w:val="20"/>
                              </w:rPr>
                              <w:t>n v</w:t>
                            </w:r>
                            <w:r>
                              <w:rPr>
                                <w:rFonts w:ascii="Arial"/>
                                <w:b/>
                                <w:color w:val="000000"/>
                                <w:sz w:val="20"/>
                              </w:rPr>
                              <w:t>ữ</w:t>
                            </w:r>
                            <w:r>
                              <w:rPr>
                                <w:rFonts w:ascii="Arial"/>
                                <w:b/>
                                <w:color w:val="000000"/>
                                <w:sz w:val="20"/>
                              </w:rPr>
                              <w:t xml:space="preserve">ng): </w:t>
                            </w:r>
                            <w:r>
                              <w:rPr>
                                <w:color w:val="000000"/>
                                <w:sz w:val="20"/>
                              </w:rPr>
                              <w:t>Tổ chức một buổi chia sẻ về Đánh giá Quốc gia Tự nguyện (VNR) với những hiểu biết sâu sắc từ Indonesia, Malaysia và Thái Lan (Tháng 8 năm 2021).</w:t>
                            </w:r>
                          </w:p>
                          <w:p w14:paraId="2A515F38" w14:textId="77777777" w:rsidR="00236EEA" w:rsidRDefault="00236EEA" w:rsidP="00D17B94">
                            <w:pPr>
                              <w:pStyle w:val="BodyText"/>
                              <w:spacing w:before="59"/>
                              <w:ind w:left="108"/>
                              <w:jc w:val="both"/>
                              <w:rPr>
                                <w:color w:val="000000"/>
                              </w:rPr>
                            </w:pPr>
                            <w:r>
                              <w:rPr>
                                <w:color w:val="000000"/>
                              </w:rPr>
                              <w:t>Nguồn: Báo cáo tiến độ ưu tiên hàng năm 2021</w:t>
                            </w:r>
                          </w:p>
                          <w:p w14:paraId="0973345A" w14:textId="60F1EA2D" w:rsidR="0086673E" w:rsidRDefault="0086673E">
                            <w:pPr>
                              <w:pStyle w:val="BodyText"/>
                              <w:spacing w:before="59"/>
                              <w:ind w:left="108"/>
                              <w:jc w:val="both"/>
                              <w:rPr>
                                <w:color w:val="000000"/>
                              </w:rPr>
                            </w:pPr>
                          </w:p>
                        </w:txbxContent>
                      </wps:txbx>
                      <wps:bodyPr wrap="square" lIns="0" tIns="0" rIns="0" bIns="0" rtlCol="0">
                        <a:noAutofit/>
                      </wps:bodyPr>
                    </wps:wsp>
                  </a:graphicData>
                </a:graphic>
              </wp:anchor>
            </w:drawing>
          </mc:Choice>
          <mc:Fallback>
            <w:pict>
              <v:shape w14:anchorId="48F8CCB2" id="Textbox 1216" o:spid="_x0000_s1961" type="#_x0000_t202" style="position:absolute;margin-left:56.65pt;margin-top:6.65pt;width:481.9pt;height:208.65pt;z-index:-1555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" fillcolor="#d9e1f3" stroked="f">
                <v:textbox inset="0,0,0,0">
                  <w:txbxContent>
                    <w:p w14:paraId="3BB1BD41" w14:textId="77777777" w:rsidR="00236EEA" w:rsidRDefault="00236EEA">
                      <w:pPr>
                        <w:pStyle w:val="BodyText"/>
                        <w:numPr>
                          <w:ilvl w:val="0"/>
                          <w:numId w:val="72"/>
                        </w:numPr>
                        <w:tabs>
                          <w:tab w:val="left" w:pos="535"/>
                        </w:tabs>
                        <w:spacing w:before="59"/>
                        <w:ind w:right="115"/>
                        <w:jc w:val="both"/>
                        <w:rPr>
                          <w:color w:val="000000"/>
                        </w:rPr>
                      </w:pPr>
                      <w:r>
                        <w:rPr>
                          <w:rFonts w:ascii="Arial" w:hAnsi="Arial"/>
                          <w:b/>
                          <w:color w:val="000000"/>
                        </w:rPr>
                        <w:t xml:space="preserve">WGDSA (Dữ liệu lớn): Các </w:t>
                      </w:r>
                      <w:r>
                        <w:rPr>
                          <w:color w:val="000000"/>
                        </w:rPr>
                        <w:t>hội thảo khu vực gồm ba phần với Indonesia và Malaysia với tư cách là giảng viên được thực hiện (từ tháng 4 đến tháng 7 năm 2021).</w:t>
                      </w:r>
                    </w:p>
                    <w:p w14:paraId="2CB63896" w14:textId="77777777" w:rsidR="00236EEA" w:rsidRDefault="00236EEA">
                      <w:pPr>
                        <w:numPr>
                          <w:ilvl w:val="0"/>
                          <w:numId w:val="72"/>
                        </w:numPr>
                        <w:tabs>
                          <w:tab w:val="left" w:pos="535"/>
                        </w:tabs>
                        <w:spacing w:before="62"/>
                        <w:ind w:right="107"/>
                        <w:jc w:val="both"/>
                        <w:rPr>
                          <w:color w:val="000000"/>
                          <w:sz w:val="20"/>
                        </w:rPr>
                      </w:pPr>
                      <w:r>
                        <w:rPr>
                          <w:rFonts w:ascii="Arial"/>
                          <w:b/>
                          <w:color w:val="000000"/>
                          <w:sz w:val="20"/>
                        </w:rPr>
                        <w:t>WGSNA (</w:t>
                      </w:r>
                      <w:r>
                        <w:rPr>
                          <w:rFonts w:ascii="Arial"/>
                          <w:b/>
                          <w:color w:val="000000"/>
                          <w:sz w:val="20"/>
                        </w:rPr>
                        <w:t>Ướ</w:t>
                      </w:r>
                      <w:r>
                        <w:rPr>
                          <w:rFonts w:ascii="Arial"/>
                          <w:b/>
                          <w:color w:val="000000"/>
                          <w:sz w:val="20"/>
                        </w:rPr>
                        <w:t>c t</w:t>
                      </w:r>
                      <w:r>
                        <w:rPr>
                          <w:rFonts w:ascii="Arial"/>
                          <w:b/>
                          <w:color w:val="000000"/>
                          <w:sz w:val="20"/>
                        </w:rPr>
                        <w:t>í</w:t>
                      </w:r>
                      <w:r>
                        <w:rPr>
                          <w:rFonts w:ascii="Arial"/>
                          <w:b/>
                          <w:color w:val="000000"/>
                          <w:sz w:val="20"/>
                        </w:rPr>
                        <w:t>nh d</w:t>
                      </w:r>
                      <w:r>
                        <w:rPr>
                          <w:rFonts w:ascii="Arial"/>
                          <w:b/>
                          <w:color w:val="000000"/>
                          <w:sz w:val="20"/>
                        </w:rPr>
                        <w:t>ữ</w:t>
                      </w:r>
                      <w:r>
                        <w:rPr>
                          <w:rFonts w:ascii="Arial"/>
                          <w:b/>
                          <w:color w:val="000000"/>
                          <w:sz w:val="20"/>
                        </w:rPr>
                        <w:t xml:space="preserve"> li</w:t>
                      </w:r>
                      <w:r>
                        <w:rPr>
                          <w:rFonts w:ascii="Arial"/>
                          <w:b/>
                          <w:color w:val="000000"/>
                          <w:sz w:val="20"/>
                        </w:rPr>
                        <w:t>ệ</w:t>
                      </w:r>
                      <w:r>
                        <w:rPr>
                          <w:rFonts w:ascii="Arial"/>
                          <w:b/>
                          <w:color w:val="000000"/>
                          <w:sz w:val="20"/>
                        </w:rPr>
                        <w:t>u GDP h</w:t>
                      </w:r>
                      <w:r>
                        <w:rPr>
                          <w:rFonts w:ascii="Arial"/>
                          <w:b/>
                          <w:color w:val="000000"/>
                          <w:sz w:val="20"/>
                        </w:rPr>
                        <w:t>à</w:t>
                      </w:r>
                      <w:r>
                        <w:rPr>
                          <w:rFonts w:ascii="Arial"/>
                          <w:b/>
                          <w:color w:val="000000"/>
                          <w:sz w:val="20"/>
                        </w:rPr>
                        <w:t>ng qu</w:t>
                      </w:r>
                      <w:r>
                        <w:rPr>
                          <w:rFonts w:ascii="Arial"/>
                          <w:b/>
                          <w:color w:val="000000"/>
                          <w:sz w:val="20"/>
                        </w:rPr>
                        <w:t>ý</w:t>
                      </w:r>
                      <w:r>
                        <w:rPr>
                          <w:rFonts w:ascii="Arial"/>
                          <w:b/>
                          <w:color w:val="000000"/>
                          <w:sz w:val="20"/>
                        </w:rPr>
                        <w:t xml:space="preserve">): </w:t>
                      </w:r>
                      <w:r>
                        <w:rPr>
                          <w:color w:val="000000"/>
                          <w:sz w:val="20"/>
                        </w:rPr>
                        <w:t>Xây dựng năng lực do BPS-Indonesia dẫn đầu cho Lào và Myanmar (tháng 6 năm 2021).</w:t>
                      </w:r>
                    </w:p>
                    <w:p w14:paraId="65A5A164" w14:textId="77777777" w:rsidR="00236EEA" w:rsidRDefault="00236EEA">
                      <w:pPr>
                        <w:pStyle w:val="BodyText"/>
                        <w:numPr>
                          <w:ilvl w:val="0"/>
                          <w:numId w:val="72"/>
                        </w:numPr>
                        <w:tabs>
                          <w:tab w:val="left" w:pos="535"/>
                        </w:tabs>
                        <w:spacing w:before="58"/>
                        <w:ind w:right="116"/>
                        <w:jc w:val="both"/>
                        <w:rPr>
                          <w:color w:val="000000"/>
                        </w:rPr>
                      </w:pPr>
                      <w:r>
                        <w:rPr>
                          <w:rFonts w:ascii="Arial" w:hAnsi="Arial"/>
                          <w:b/>
                          <w:color w:val="000000"/>
                        </w:rPr>
                        <w:t xml:space="preserve">WGDSA (Dữ liệu mở): </w:t>
                      </w:r>
                      <w:r>
                        <w:rPr>
                          <w:color w:val="000000"/>
                        </w:rPr>
                        <w:t>Bộ Tư pháp Singapore đã chia sẻ kinh nghiệm của họ vào tháng 6 năm 2021, bao gồm việc tham gia vào các đánh giá quốc gia về Kiểm kê Dữ liệu Mở (ODIN), các thực tiễn tốt nhất về dữ liệu mở và các lĩnh vực cải thiện tiềm năng bằng cách sử dụng các nghiên cứu điển hình.</w:t>
                      </w:r>
                    </w:p>
                    <w:p w14:paraId="1E2D5D6F" w14:textId="77777777" w:rsidR="00236EEA" w:rsidRDefault="00236EEA">
                      <w:pPr>
                        <w:pStyle w:val="BodyText"/>
                        <w:numPr>
                          <w:ilvl w:val="0"/>
                          <w:numId w:val="72"/>
                        </w:numPr>
                        <w:tabs>
                          <w:tab w:val="left" w:pos="535"/>
                        </w:tabs>
                        <w:spacing w:before="61"/>
                        <w:ind w:right="106"/>
                        <w:jc w:val="both"/>
                        <w:rPr>
                          <w:color w:val="000000"/>
                        </w:rPr>
                      </w:pPr>
                      <w:r>
                        <w:rPr>
                          <w:rFonts w:ascii="Arial" w:hAnsi="Arial"/>
                          <w:b/>
                          <w:color w:val="000000"/>
                        </w:rPr>
                        <w:t xml:space="preserve">WGIIS (Thống kê đầu tư): </w:t>
                      </w:r>
                      <w:r>
                        <w:rPr>
                          <w:color w:val="000000"/>
                        </w:rPr>
                        <w:t>Chia sẻ chuyên môn về "Ước tính đầu tư thực hiện" (Malaysia đến Philippines, tháng 8 năm 2021), "Tổng hợp dữ liệu FDI ra nước ngoài" (Thái Lan đến Brunei Darussalam, tháng 8 năm 2021) và "Phương pháp dự báo FDI" từ Ngân hàng Trung ương Indonesia cho nhân viên của ASEANstats (tháng 9 năm 2021).</w:t>
                      </w:r>
                    </w:p>
                    <w:p w14:paraId="4D663893" w14:textId="77777777" w:rsidR="00236EEA" w:rsidRDefault="00236EEA">
                      <w:pPr>
                        <w:pStyle w:val="BodyText"/>
                        <w:numPr>
                          <w:ilvl w:val="0"/>
                          <w:numId w:val="72"/>
                        </w:numPr>
                        <w:tabs>
                          <w:tab w:val="left" w:pos="535"/>
                        </w:tabs>
                        <w:spacing w:before="60"/>
                        <w:ind w:right="114"/>
                        <w:jc w:val="both"/>
                        <w:rPr>
                          <w:color w:val="000000"/>
                        </w:rPr>
                      </w:pPr>
                      <w:r>
                        <w:rPr>
                          <w:rFonts w:ascii="Arial" w:hAnsi="Arial"/>
                          <w:b/>
                          <w:color w:val="000000"/>
                        </w:rPr>
                        <w:t>WGSITS</w:t>
                      </w:r>
                      <w:r>
                        <w:rPr>
                          <w:color w:val="000000"/>
                        </w:rPr>
                        <w:t>: Xử lý dữ liệu cho đào tạo dịch vụ/hàng hóa sản xuất của Malaysia và hỗ trợ kỹ thuật từ Thái Lan đến Lào và Singapore đến Brunei Darussalam (tháng 4 đến tháng 9 năm 2021).</w:t>
                      </w:r>
                    </w:p>
                    <w:p w14:paraId="659543A8" w14:textId="77777777" w:rsidR="00236EEA" w:rsidRDefault="00236EEA">
                      <w:pPr>
                        <w:numPr>
                          <w:ilvl w:val="0"/>
                          <w:numId w:val="72"/>
                        </w:numPr>
                        <w:tabs>
                          <w:tab w:val="left" w:pos="535"/>
                        </w:tabs>
                        <w:spacing w:before="60"/>
                        <w:ind w:right="112"/>
                        <w:jc w:val="both"/>
                        <w:rPr>
                          <w:color w:val="000000"/>
                          <w:sz w:val="20"/>
                        </w:rPr>
                      </w:pPr>
                      <w:r>
                        <w:rPr>
                          <w:rFonts w:ascii="Arial"/>
                          <w:b/>
                          <w:color w:val="000000"/>
                          <w:sz w:val="20"/>
                        </w:rPr>
                        <w:t>WGSDG (M</w:t>
                      </w:r>
                      <w:r>
                        <w:rPr>
                          <w:rFonts w:ascii="Arial"/>
                          <w:b/>
                          <w:color w:val="000000"/>
                          <w:sz w:val="20"/>
                        </w:rPr>
                        <w:t>ụ</w:t>
                      </w:r>
                      <w:r>
                        <w:rPr>
                          <w:rFonts w:ascii="Arial"/>
                          <w:b/>
                          <w:color w:val="000000"/>
                          <w:sz w:val="20"/>
                        </w:rPr>
                        <w:t>c ti</w:t>
                      </w:r>
                      <w:r>
                        <w:rPr>
                          <w:rFonts w:ascii="Arial"/>
                          <w:b/>
                          <w:color w:val="000000"/>
                          <w:sz w:val="20"/>
                        </w:rPr>
                        <w:t>ê</w:t>
                      </w:r>
                      <w:r>
                        <w:rPr>
                          <w:rFonts w:ascii="Arial"/>
                          <w:b/>
                          <w:color w:val="000000"/>
                          <w:sz w:val="20"/>
                        </w:rPr>
                        <w:t>u Ph</w:t>
                      </w:r>
                      <w:r>
                        <w:rPr>
                          <w:rFonts w:ascii="Arial"/>
                          <w:b/>
                          <w:color w:val="000000"/>
                          <w:sz w:val="20"/>
                        </w:rPr>
                        <w:t>á</w:t>
                      </w:r>
                      <w:r>
                        <w:rPr>
                          <w:rFonts w:ascii="Arial"/>
                          <w:b/>
                          <w:color w:val="000000"/>
                          <w:sz w:val="20"/>
                        </w:rPr>
                        <w:t>t tri</w:t>
                      </w:r>
                      <w:r>
                        <w:rPr>
                          <w:rFonts w:ascii="Arial"/>
                          <w:b/>
                          <w:color w:val="000000"/>
                          <w:sz w:val="20"/>
                        </w:rPr>
                        <w:t>ể</w:t>
                      </w:r>
                      <w:r>
                        <w:rPr>
                          <w:rFonts w:ascii="Arial"/>
                          <w:b/>
                          <w:color w:val="000000"/>
                          <w:sz w:val="20"/>
                        </w:rPr>
                        <w:t>n B</w:t>
                      </w:r>
                      <w:r>
                        <w:rPr>
                          <w:rFonts w:ascii="Arial"/>
                          <w:b/>
                          <w:color w:val="000000"/>
                          <w:sz w:val="20"/>
                        </w:rPr>
                        <w:t>ề</w:t>
                      </w:r>
                      <w:r>
                        <w:rPr>
                          <w:rFonts w:ascii="Arial"/>
                          <w:b/>
                          <w:color w:val="000000"/>
                          <w:sz w:val="20"/>
                        </w:rPr>
                        <w:t>n v</w:t>
                      </w:r>
                      <w:r>
                        <w:rPr>
                          <w:rFonts w:ascii="Arial"/>
                          <w:b/>
                          <w:color w:val="000000"/>
                          <w:sz w:val="20"/>
                        </w:rPr>
                        <w:t>ữ</w:t>
                      </w:r>
                      <w:r>
                        <w:rPr>
                          <w:rFonts w:ascii="Arial"/>
                          <w:b/>
                          <w:color w:val="000000"/>
                          <w:sz w:val="20"/>
                        </w:rPr>
                        <w:t xml:space="preserve">ng): </w:t>
                      </w:r>
                      <w:r>
                        <w:rPr>
                          <w:color w:val="000000"/>
                          <w:sz w:val="20"/>
                        </w:rPr>
                        <w:t>Tổ chức một buổi chia sẻ về Đánh giá Quốc gia Tự nguyện (VNR) với những hiểu biết sâu sắc từ Indonesia, Malaysia và Thái Lan (Tháng 8 năm 2021).</w:t>
                      </w:r>
                    </w:p>
                    <w:p w14:paraId="2A515F38" w14:textId="77777777" w:rsidR="00236EEA" w:rsidRDefault="00236EEA" w:rsidP="00D17B94">
                      <w:pPr>
                        <w:pStyle w:val="BodyText"/>
                        <w:spacing w:before="59"/>
                        <w:ind w:left="108"/>
                        <w:jc w:val="both"/>
                        <w:rPr>
                          <w:color w:val="000000"/>
                        </w:rPr>
                      </w:pPr>
                      <w:r>
                        <w:rPr>
                          <w:color w:val="000000"/>
                        </w:rPr>
                        <w:t>Nguồn: Báo cáo tiến độ ưu tiên hàng năm 2021</w:t>
                      </w:r>
                    </w:p>
                    <w:p w14:paraId="0973345A" w14:textId="60F1EA2D" w:rsidR="0086673E" w:rsidRDefault="0086673E">
                      <w:pPr>
                        <w:pStyle w:val="BodyText"/>
                        <w:spacing w:before="59"/>
                        <w:ind w:left="108"/>
                        <w:jc w:val="both"/>
                        <w:rPr>
                          <w:color w:val="000000"/>
                        </w:rPr>
                      </w:pPr>
                    </w:p>
                  </w:txbxContent>
                </v:textbox>
                <w10:wrap type="topAndBottom" anchorx="page"/>
              </v:shape>
            </w:pict>
          </mc:Fallback>
        </mc:AlternateContent>
      </w:r>
    </w:p>
    <w:p w14:paraId="0729A8BA" w14:textId="77777777" w:rsidR="00C32D40" w:rsidRDefault="00C32D40">
      <w:pPr>
        <w:pStyle w:val="BodyText"/>
        <w:spacing w:before="192"/>
      </w:pPr>
    </w:p>
    <w:p w14:paraId="5D9CEDD1" w14:textId="77777777" w:rsidR="00236EEA" w:rsidRDefault="00236EEA" w:rsidP="004D73FB">
      <w:pPr>
        <w:pStyle w:val="Heading6"/>
      </w:pPr>
      <w:r>
        <w:rPr>
          <w:spacing w:val="-2"/>
        </w:rPr>
        <w:t>Cơ hội</w:t>
      </w:r>
    </w:p>
    <w:p w14:paraId="685C4BCE" w14:textId="2B914424" w:rsidR="00236EEA" w:rsidRDefault="00236EEA" w:rsidP="004D73FB">
      <w:pPr>
        <w:pStyle w:val="BodyText"/>
        <w:spacing w:before="190"/>
        <w:ind w:left="566" w:right="566"/>
        <w:jc w:val="both"/>
      </w:pPr>
      <w:r>
        <w:t xml:space="preserve">Tiến triển đáng kể thấy trên bốn chiến lược lớn của Kế hoạch Chiến lược ACSS 2016–2025. Đối với sau năm 2025, vẫn có cơ hội để xây dựng hơn nữa dựa trên kết quả của các sáng kiến trước đó. Hơn nữa, sự tiến bộ của công nghệ </w:t>
      </w:r>
      <w:r w:rsidR="000B2ADE">
        <w:t>số</w:t>
      </w:r>
      <w:r>
        <w:t xml:space="preserve"> tạo cơ hội tận dụng các công cụ mới để củng cố hệ thống thống kê khu vực nhưng cũng đòi hỏi phải giám sát và thu thập các bộ dữ liệu mới. Trong bối cảnh này, các khuyến nghị sau được đưa ra:</w:t>
      </w:r>
    </w:p>
    <w:p w14:paraId="37D518B8" w14:textId="78B33549" w:rsidR="00236EEA" w:rsidRDefault="00236EEA">
      <w:pPr>
        <w:pStyle w:val="ListParagraph"/>
        <w:numPr>
          <w:ilvl w:val="1"/>
          <w:numId w:val="73"/>
        </w:numPr>
        <w:tabs>
          <w:tab w:val="left" w:pos="1278"/>
          <w:tab w:val="left" w:pos="1280"/>
        </w:tabs>
        <w:spacing w:before="180"/>
        <w:ind w:right="567"/>
        <w:jc w:val="both"/>
        <w:rPr>
          <w:sz w:val="20"/>
        </w:rPr>
      </w:pPr>
      <w:r>
        <w:rPr>
          <w:sz w:val="20"/>
        </w:rPr>
        <w:t xml:space="preserve">Đối với chiến lược </w:t>
      </w:r>
      <w:r w:rsidR="00990F3C">
        <w:rPr>
          <w:sz w:val="20"/>
        </w:rPr>
        <w:t>lớn</w:t>
      </w:r>
      <w:r>
        <w:rPr>
          <w:sz w:val="20"/>
        </w:rPr>
        <w:t xml:space="preserve"> 1, để tăng cường hơn nữa ACSS, các dự án tập trung vào phát triển quan hệ đối tác mạnh mẽ giữa người sử dụng và nhà sản xuất số liệu thống kê ASEAN nên được phát triển và thực hiện. Hơn nữa, cần chú trọng hơn nữa vào việc tăng cường ASEANStats thông qua đào tạo và tăng cường quan hệ đối tác trong các diễn đàn khu vực và toàn cầu. Để giám sát tốt hơn KPI của ngành, MSCD, Phòng Thống kê và các bộ phận ngành nên hợp tác để sửa đổi và cập nhật KPI của ngành, có tính đến tính sẵn có của dữ liệu và cơ chế thu thập dữ liệu, để cho phép giám sát hiệu quả hơn </w:t>
      </w:r>
      <w:r w:rsidR="006B55ED">
        <w:rPr>
          <w:sz w:val="20"/>
        </w:rPr>
        <w:t>Kế hoạch tổng thể AEC 2025</w:t>
      </w:r>
      <w:r>
        <w:rPr>
          <w:sz w:val="20"/>
        </w:rPr>
        <w:t>]</w:t>
      </w:r>
    </w:p>
    <w:p w14:paraId="0522207E" w14:textId="3EC369A6" w:rsidR="00236EEA" w:rsidRDefault="00236EEA">
      <w:pPr>
        <w:pStyle w:val="ListParagraph"/>
        <w:numPr>
          <w:ilvl w:val="1"/>
          <w:numId w:val="73"/>
        </w:numPr>
        <w:tabs>
          <w:tab w:val="left" w:pos="1278"/>
          <w:tab w:val="left" w:pos="1280"/>
        </w:tabs>
        <w:spacing w:before="161"/>
        <w:ind w:right="568"/>
        <w:jc w:val="both"/>
        <w:rPr>
          <w:sz w:val="20"/>
        </w:rPr>
      </w:pPr>
      <w:r>
        <w:rPr>
          <w:sz w:val="20"/>
        </w:rPr>
        <w:t xml:space="preserve">Đối với chiến lược </w:t>
      </w:r>
      <w:r w:rsidR="00990F3C">
        <w:rPr>
          <w:sz w:val="20"/>
        </w:rPr>
        <w:t>lớn</w:t>
      </w:r>
      <w:r>
        <w:rPr>
          <w:sz w:val="20"/>
        </w:rPr>
        <w:t xml:space="preserve"> 2, các công việc đáng kể đã được thực hiện để tăng cường các phương pháp luận để cải thiện tính sẵn có, kịp thời, chất lượng và khả năng so sánh của các số liệu thống kê quan trọng cho hội nhập ASEAN để hỗ trợ các sáng kiến giám sát trong AEC. Đối với sau năm 2025, bên cạnh việc duy trì tính cập nhật của số liệu thống kê về các lĩnh vực được thiết lập tốt (như thương mại hàng hóa và dịch vụ) và các chỉ số SDG, ASEAN cũng có thể muốn đưa vào các sáng kiến để xây dựng năng lực và cung cấp hướng dẫn thu thập số liệu thống kê về thương mại điện tử và kinh tế số.</w:t>
      </w:r>
    </w:p>
    <w:p w14:paraId="0945267E" w14:textId="61A249DF" w:rsidR="00236EEA" w:rsidRDefault="00236EEA">
      <w:pPr>
        <w:pStyle w:val="ListParagraph"/>
        <w:numPr>
          <w:ilvl w:val="1"/>
          <w:numId w:val="73"/>
        </w:numPr>
        <w:tabs>
          <w:tab w:val="left" w:pos="1278"/>
          <w:tab w:val="left" w:pos="1280"/>
        </w:tabs>
        <w:spacing w:before="160" w:line="237" w:lineRule="auto"/>
        <w:ind w:right="577"/>
        <w:jc w:val="both"/>
        <w:rPr>
          <w:sz w:val="20"/>
        </w:rPr>
      </w:pPr>
      <w:r>
        <w:rPr>
          <w:sz w:val="20"/>
        </w:rPr>
        <w:t xml:space="preserve">Đối với chiến lược </w:t>
      </w:r>
      <w:r w:rsidR="00990F3C">
        <w:rPr>
          <w:sz w:val="20"/>
        </w:rPr>
        <w:t>lớn</w:t>
      </w:r>
      <w:r>
        <w:rPr>
          <w:sz w:val="20"/>
        </w:rPr>
        <w:t xml:space="preserve"> 3, những cải tiến đã được quan sát thấy trong việc tăng cường phổ biến dữ liệu để tạo điều kiện tiếp cận và hiển thị số liệu thống kê ở ASEAN. Việc sử dụng API cho các dự án gửi dữ liệu thể hiện một sáng kiến quan trọng để tạo điều kiện chia sẻ dữ liệu giữa các AMS và cần được mở rộng.</w:t>
      </w:r>
    </w:p>
    <w:p w14:paraId="71FCC911" w14:textId="0BC2E3CE" w:rsidR="00C32D40" w:rsidRDefault="004F338F">
      <w:pPr>
        <w:pStyle w:val="ListParagraph"/>
        <w:numPr>
          <w:ilvl w:val="1"/>
          <w:numId w:val="3"/>
        </w:numPr>
        <w:tabs>
          <w:tab w:val="left" w:pos="1278"/>
          <w:tab w:val="left" w:pos="1280"/>
        </w:tabs>
        <w:spacing w:before="164"/>
        <w:ind w:right="568"/>
        <w:jc w:val="both"/>
        <w:rPr>
          <w:sz w:val="20"/>
        </w:rPr>
      </w:pPr>
      <w:r>
        <w:rPr>
          <w:sz w:val="20"/>
        </w:rPr>
        <w:lastRenderedPageBreak/>
        <w:t xml:space="preserve">Đối với chiến lược </w:t>
      </w:r>
      <w:r w:rsidR="00990F3C">
        <w:rPr>
          <w:sz w:val="20"/>
        </w:rPr>
        <w:t>lớn</w:t>
      </w:r>
      <w:r>
        <w:rPr>
          <w:sz w:val="20"/>
        </w:rPr>
        <w:t xml:space="preserve"> 4, đã đạt được những tiến bộ đáng kể trong xây dựng năng lực và cung cấp hỗ trợ kỹ thuật thúc đẩy hợp tác ASEAN-help-ASEAN. Việc tiếp tục hỗ trợ này cần được đưa vào chiến lược sau năm 2025 để giải quyết các nhu cầu cụ thể của các nước CLMV trong việc cải thiện CNTT và năng lực hỗ trợ sản xuất và phổ biến dữ liệu</w:t>
      </w:r>
      <w:r w:rsidR="007B5FDC">
        <w:rPr>
          <w:sz w:val="20"/>
        </w:rPr>
        <w:t>.</w:t>
      </w:r>
    </w:p>
    <w:p w14:paraId="09BA79B4" w14:textId="77777777" w:rsidR="00C32D40" w:rsidRDefault="00C32D40">
      <w:pPr>
        <w:pStyle w:val="BodyText"/>
        <w:spacing w:before="6"/>
      </w:pPr>
    </w:p>
    <w:p w14:paraId="51DBB0DA" w14:textId="4EFAD360" w:rsidR="00C32D40" w:rsidRDefault="004F338F">
      <w:pPr>
        <w:pStyle w:val="Heading7"/>
      </w:pPr>
      <w:r>
        <w:rPr>
          <w:color w:val="4471C4"/>
        </w:rPr>
        <w:t xml:space="preserve">Giám sát </w:t>
      </w:r>
    </w:p>
    <w:p w14:paraId="741C7974" w14:textId="77777777" w:rsidR="00C32D40" w:rsidRDefault="00C32D40">
      <w:pPr>
        <w:pStyle w:val="BodyText"/>
        <w:spacing w:before="23"/>
        <w:rPr>
          <w:rFonts w:ascii="Arial"/>
          <w:b/>
          <w:i/>
        </w:rPr>
      </w:pPr>
    </w:p>
    <w:p w14:paraId="0C2072EC" w14:textId="559919FE" w:rsidR="004F338F" w:rsidRDefault="004F338F" w:rsidP="00D04DD5">
      <w:pPr>
        <w:pStyle w:val="BodyText"/>
        <w:spacing w:line="252" w:lineRule="auto"/>
        <w:ind w:left="566" w:right="571"/>
        <w:jc w:val="both"/>
      </w:pPr>
      <w:r>
        <w:rPr>
          <w:rFonts w:ascii="Arial"/>
          <w:b/>
        </w:rPr>
        <w:t>M</w:t>
      </w:r>
      <w:r>
        <w:rPr>
          <w:rFonts w:ascii="Arial"/>
          <w:b/>
        </w:rPr>
        <w:t>ụ</w:t>
      </w:r>
      <w:r>
        <w:rPr>
          <w:rFonts w:ascii="Arial"/>
          <w:b/>
        </w:rPr>
        <w:t>c ti</w:t>
      </w:r>
      <w:r>
        <w:rPr>
          <w:rFonts w:ascii="Arial"/>
          <w:b/>
        </w:rPr>
        <w:t>ê</w:t>
      </w:r>
      <w:r>
        <w:rPr>
          <w:rFonts w:ascii="Arial"/>
          <w:b/>
        </w:rPr>
        <w:t>u ng</w:t>
      </w:r>
      <w:r>
        <w:rPr>
          <w:rFonts w:ascii="Arial"/>
          <w:b/>
        </w:rPr>
        <w:t>à</w:t>
      </w:r>
      <w:r>
        <w:rPr>
          <w:rFonts w:ascii="Arial"/>
          <w:b/>
        </w:rPr>
        <w:t xml:space="preserve">nh. </w:t>
      </w:r>
      <w:r>
        <w:t xml:space="preserve">Chức năng Giám sát và Đánh giá (M&amp;E) của </w:t>
      </w:r>
      <w:r w:rsidR="00F940F7">
        <w:t>Kế hoạch tổng thể</w:t>
      </w:r>
      <w:r>
        <w:t xml:space="preserve"> nhằm đảm bảo thực hiện hiệu quả </w:t>
      </w:r>
      <w:r w:rsidR="006B55ED">
        <w:t>Kế hoạch tổng thể AEC 2025</w:t>
      </w:r>
      <w:r>
        <w:t xml:space="preserve">. Chức năng M&amp;E mạnh mẽ đảm bảo rằng các mục tiêu của </w:t>
      </w:r>
      <w:r w:rsidR="00F940F7">
        <w:t>Kế hoạch tổng thể</w:t>
      </w:r>
      <w:r>
        <w:t xml:space="preserve"> được đạt được theo lịch trình đã lên kế hoạch và cũng đóng vai trò như một công cụ để điều chỉnh chương trình theo những thách thức và sự phát triển mới của khu vực hoặc toàn cầu. Để đạt được mục tiêu này, luồng công việc của Cơ chế thực hiện theo </w:t>
      </w:r>
      <w:r w:rsidR="00F940F7">
        <w:t>Kế hoạch tổng thể</w:t>
      </w:r>
      <w:r>
        <w:t xml:space="preserve"> đã được sắp xếp theo 3 biện pháp chiến lược: Giám sát và thực thi tuân thủ, Đánh giá định kỳ </w:t>
      </w:r>
      <w:r w:rsidR="00F940F7">
        <w:t>Kế hoạch tổng thể</w:t>
      </w:r>
      <w:r>
        <w:t xml:space="preserve"> và Đánh giá giữa kỳ và cuối kỳ.</w:t>
      </w:r>
    </w:p>
    <w:p w14:paraId="53E5906B" w14:textId="6EF5CD34" w:rsidR="004F338F" w:rsidRDefault="004F338F" w:rsidP="00D04DD5">
      <w:pPr>
        <w:pStyle w:val="BodyText"/>
        <w:spacing w:before="120" w:line="252" w:lineRule="auto"/>
        <w:ind w:left="566" w:right="569"/>
        <w:jc w:val="both"/>
      </w:pPr>
      <w:r>
        <w:rPr>
          <w:rFonts w:ascii="Arial"/>
          <w:b/>
        </w:rPr>
        <w:t>T</w:t>
      </w:r>
      <w:r>
        <w:rPr>
          <w:rFonts w:ascii="Arial"/>
          <w:b/>
        </w:rPr>
        <w:t>ì</w:t>
      </w:r>
      <w:r>
        <w:rPr>
          <w:rFonts w:ascii="Arial"/>
          <w:b/>
        </w:rPr>
        <w:t>nh tr</w:t>
      </w:r>
      <w:r>
        <w:rPr>
          <w:rFonts w:ascii="Arial"/>
          <w:b/>
        </w:rPr>
        <w:t>ạ</w:t>
      </w:r>
      <w:r>
        <w:rPr>
          <w:rFonts w:ascii="Arial"/>
          <w:b/>
        </w:rPr>
        <w:t>ng th</w:t>
      </w:r>
      <w:r>
        <w:rPr>
          <w:rFonts w:ascii="Arial"/>
          <w:b/>
        </w:rPr>
        <w:t>ự</w:t>
      </w:r>
      <w:r>
        <w:rPr>
          <w:rFonts w:ascii="Arial"/>
          <w:b/>
        </w:rPr>
        <w:t>c hi</w:t>
      </w:r>
      <w:r>
        <w:rPr>
          <w:rFonts w:ascii="Arial"/>
          <w:b/>
        </w:rPr>
        <w:t>ệ</w:t>
      </w:r>
      <w:r>
        <w:rPr>
          <w:rFonts w:ascii="Arial"/>
          <w:b/>
        </w:rPr>
        <w:t xml:space="preserve">n. </w:t>
      </w:r>
      <w:r>
        <w:t xml:space="preserve">Tính đến cuối năm 2023, tổng cộng 21 dòng hành động đã được đề cập trong chức năng Cơ chế thực hiện của </w:t>
      </w:r>
      <w:r w:rsidR="00F940F7">
        <w:t>Kế hoạch tổng thể</w:t>
      </w:r>
      <w:r>
        <w:t xml:space="preserve"> AEC, tăng từ 9 dòng hành động vào năm 2020. Trong số này, 86% đã hoàn thành và 14% đang trong quá trình xử lý.</w:t>
      </w:r>
    </w:p>
    <w:p w14:paraId="28E22AAF" w14:textId="77777777" w:rsidR="004F338F" w:rsidRDefault="004F338F" w:rsidP="00D04DD5">
      <w:pPr>
        <w:pStyle w:val="Heading7"/>
        <w:spacing w:before="74"/>
        <w:jc w:val="both"/>
      </w:pPr>
      <w:r>
        <w:t>Biện pháp chiến lược 1: Giám sát và thực thi tuân thủ</w:t>
      </w:r>
    </w:p>
    <w:p w14:paraId="078C539E" w14:textId="18C94128" w:rsidR="004F338F" w:rsidRDefault="004F338F" w:rsidP="00D04DD5">
      <w:pPr>
        <w:pStyle w:val="BodyText"/>
        <w:spacing w:before="192" w:line="252" w:lineRule="auto"/>
        <w:ind w:left="566" w:right="570"/>
        <w:jc w:val="both"/>
      </w:pPr>
      <w:r>
        <w:rPr>
          <w:rFonts w:ascii="Arial" w:hAnsi="Arial"/>
          <w:b/>
        </w:rPr>
        <w:t>Khung</w:t>
      </w:r>
      <w:r>
        <w:t xml:space="preserve">. Khung </w:t>
      </w:r>
      <w:r w:rsidR="00AD0662">
        <w:t xml:space="preserve">M&amp;E </w:t>
      </w:r>
      <w:r>
        <w:t xml:space="preserve">AEC 2025, được thông qua vào tháng 9 năm 2016, được xây dựng dựa trên </w:t>
      </w:r>
      <w:r w:rsidR="00964491">
        <w:t>nền</w:t>
      </w:r>
      <w:r>
        <w:t xml:space="preserve"> trước đó</w:t>
      </w:r>
      <w:r w:rsidR="00AD0662">
        <w:t xml:space="preserve"> và đưa ra</w:t>
      </w:r>
      <w:r>
        <w:t xml:space="preserve"> một hệ thống mạnh mẽ và toàn diện hơn. Khung AEC M&amp;E 2016 đánh dấu sự thay đổi từ danh sách kiểm tra tuân thủ nhị phân sang cách tiếp cận nhấn mạnh </w:t>
      </w:r>
      <w:r w:rsidR="00AD0662">
        <w:t xml:space="preserve">với </w:t>
      </w:r>
      <w:r>
        <w:t>các phương pháp phù hợp, giám sát kết quả, đánh giá tác động và sử dụng Hệ thống thống kê Cộng đồng ASEAN. Khuôn khổ này bao gồm bốn thành phần chính: giám sát tuân thủ, giám sát kết quả, đánh giá tác động và báo cáo với xác minh và đánh giá. Trong năm 2016-2017, một Phụ lục kỹ thuật đã được phát triển để vận hành khuôn khổ và hợp nhất các tài liệu thực hiện liên quan. Phiên bản công khai của Khung AEC M&amp;E đã được xuất bản vào năm 2017.</w:t>
      </w:r>
    </w:p>
    <w:p w14:paraId="2D709849" w14:textId="120B9EFC" w:rsidR="004F338F" w:rsidRDefault="004F338F" w:rsidP="00D04DD5">
      <w:pPr>
        <w:pStyle w:val="BodyText"/>
        <w:spacing w:before="181" w:line="252" w:lineRule="auto"/>
        <w:ind w:left="566" w:right="569"/>
        <w:jc w:val="both"/>
      </w:pPr>
      <w:r>
        <w:rPr>
          <w:rFonts w:ascii="Arial"/>
          <w:b/>
        </w:rPr>
        <w:t>C</w:t>
      </w:r>
      <w:r>
        <w:rPr>
          <w:rFonts w:ascii="Arial"/>
          <w:b/>
        </w:rPr>
        <w:t>ơ</w:t>
      </w:r>
      <w:r>
        <w:rPr>
          <w:rFonts w:ascii="Arial"/>
          <w:b/>
        </w:rPr>
        <w:t xml:space="preserve"> ch</w:t>
      </w:r>
      <w:r>
        <w:rPr>
          <w:rFonts w:ascii="Arial"/>
          <w:b/>
        </w:rPr>
        <w:t>ế</w:t>
      </w:r>
      <w:r>
        <w:t xml:space="preserve">. Hai cơ chế đã được thiết lập để tăng cường giám sát tuân thủ theo Khung M&amp;E AEC 2025: Kế hoạch Hành động Chiến lược Toàn diện (CSAP) và Ưu tiên Hàng năm (AP). CSAP, được thông qua vào năm 2017, đóng vai trò là tài liệu tham khảo phác thảo các hành động chính để thực hiện </w:t>
      </w:r>
      <w:r w:rsidR="00F940F7">
        <w:t>Kế hoạch tổng thể</w:t>
      </w:r>
      <w:r>
        <w:t xml:space="preserve"> AEC, với các đánh giá và sửa đổi định kỳ tùy thuộc vào sự tán thành của Hội đồng AEC. Mặt khác, AP đảm bảo báo cáo thường xuyên về tình hình thực hiện hàng quý và tại các cuộc họp quan trọng được chọn, tạo điều kiện phối hợp giữa các cơ quan chính phủ để thúc đẩy các cam kết AEC một cách hiệu quả (xem thêm chi tiết bên dưới).</w:t>
      </w:r>
    </w:p>
    <w:p w14:paraId="09EB4780" w14:textId="1E447927" w:rsidR="004F338F" w:rsidRDefault="004F338F" w:rsidP="00607344">
      <w:pPr>
        <w:pStyle w:val="BodyText"/>
        <w:spacing w:before="180" w:line="252" w:lineRule="auto"/>
        <w:ind w:left="566" w:right="564"/>
        <w:jc w:val="both"/>
      </w:pPr>
      <w:r>
        <w:rPr>
          <w:rFonts w:ascii="Arial"/>
          <w:b/>
        </w:rPr>
        <w:t>C</w:t>
      </w:r>
      <w:r>
        <w:rPr>
          <w:rFonts w:ascii="Arial"/>
          <w:b/>
        </w:rPr>
        <w:t>á</w:t>
      </w:r>
      <w:r>
        <w:rPr>
          <w:rFonts w:ascii="Arial"/>
          <w:b/>
        </w:rPr>
        <w:t>c ch</w:t>
      </w:r>
      <w:r>
        <w:rPr>
          <w:rFonts w:ascii="Arial"/>
          <w:b/>
        </w:rPr>
        <w:t>ỉ</w:t>
      </w:r>
      <w:r>
        <w:rPr>
          <w:rFonts w:ascii="Arial"/>
          <w:b/>
        </w:rPr>
        <w:t xml:space="preserve"> s</w:t>
      </w:r>
      <w:r>
        <w:rPr>
          <w:rFonts w:ascii="Arial"/>
          <w:b/>
        </w:rPr>
        <w:t>ố</w:t>
      </w:r>
      <w:r>
        <w:rPr>
          <w:rFonts w:ascii="Arial"/>
          <w:b/>
        </w:rPr>
        <w:t xml:space="preserve"> hi</w:t>
      </w:r>
      <w:r>
        <w:rPr>
          <w:rFonts w:ascii="Arial"/>
          <w:b/>
        </w:rPr>
        <w:t>ệ</w:t>
      </w:r>
      <w:r>
        <w:rPr>
          <w:rFonts w:ascii="Arial"/>
          <w:b/>
        </w:rPr>
        <w:t>u su</w:t>
      </w:r>
      <w:r>
        <w:rPr>
          <w:rFonts w:ascii="Arial"/>
          <w:b/>
        </w:rPr>
        <w:t>ấ</w:t>
      </w:r>
      <w:r>
        <w:rPr>
          <w:rFonts w:ascii="Arial"/>
          <w:b/>
        </w:rPr>
        <w:t>t ch</w:t>
      </w:r>
      <w:r>
        <w:rPr>
          <w:rFonts w:ascii="Arial"/>
          <w:b/>
        </w:rPr>
        <w:t>í</w:t>
      </w:r>
      <w:r>
        <w:rPr>
          <w:rFonts w:ascii="Arial"/>
          <w:b/>
        </w:rPr>
        <w:t>nh (KPI).</w:t>
      </w:r>
      <w:r>
        <w:t xml:space="preserve"> Để giúp nắm bắt kết quả của </w:t>
      </w:r>
      <w:r w:rsidR="00F940F7">
        <w:t>Kế hoạch tổng thể</w:t>
      </w:r>
      <w:r>
        <w:t xml:space="preserve"> trong các lĩnh vực khác nhau, một bộ Chỉ số Hiệu suất Chính (KPI) ở cấp độ kết quả đã được hoàn thành và phê duyệt cho 22 trong số 27 kế hoạch làm việc của ngành trong năm 2016. Đến năm 2020, tổng cộng 364 KPI đã được phê duyệt, bao gồm 270 KPI từ các cơ quan ngành và 94 từ các cơ quan phi ngành. Tuy nhiên, không phải tất cả các Element đều có KPI được cung cấp (ví dụ: A5, B4, B6, B7, B8, B9, C3, C7, D2-3-5 và E) và không phải tất cả KPI đều có sẵn dữ liệu.</w:t>
      </w:r>
    </w:p>
    <w:p w14:paraId="2222B9B7" w14:textId="440511B7" w:rsidR="004F338F" w:rsidRDefault="004F338F" w:rsidP="00607344">
      <w:pPr>
        <w:pStyle w:val="BodyText"/>
        <w:spacing w:before="179" w:line="252" w:lineRule="auto"/>
        <w:ind w:left="566" w:right="567"/>
        <w:jc w:val="both"/>
      </w:pPr>
      <w:r>
        <w:t xml:space="preserve">Theo bản đồ tính sẵn có của dữ liệu của Phòng Thống kê so với danh sách KPI của </w:t>
      </w:r>
      <w:r w:rsidR="00F940F7">
        <w:t>Kế hoạch tổng thể</w:t>
      </w:r>
      <w:r>
        <w:t xml:space="preserve"> (364 KPI), chỉ có 25% KPI có sẵn dữ liệu (</w:t>
      </w:r>
      <w:hyperlink w:anchor="_bookmark349" w:history="1">
        <w:r>
          <w:t>Hình 39</w:t>
        </w:r>
      </w:hyperlink>
      <w:r>
        <w:t>), tại Ban thư ký ASEAN, toàn bộ hoặc một phần, sử dụng dữ liệu proxy,</w:t>
      </w:r>
      <w:r w:rsidRPr="00AD0662">
        <w:rPr>
          <w:vertAlign w:val="superscript"/>
        </w:rPr>
        <w:t>259</w:t>
      </w:r>
      <w:hyperlink w:anchor="_bookmark347" w:history="1"/>
      <w:r w:rsidRPr="00AD0662">
        <w:rPr>
          <w:spacing w:val="11"/>
          <w:position w:val="6"/>
          <w:sz w:val="13"/>
          <w:vertAlign w:val="superscript"/>
        </w:rPr>
        <w:t xml:space="preserve"> </w:t>
      </w:r>
      <w:r>
        <w:t xml:space="preserve">hoặc có thể được lấy hoặc tính toán từ các nguồn của bên thứ ba (chẳng hạn như Tổ chức Lao động Quốc tế, Tổ chức Thương mại Thế giới, hoặc Tổ chức Hợp tác và Phát triển Kinh tế (OECD). Điều này để lại khoảng cách 75% về tính khả dụng của dữ liệu, điều này gây khó khăn trong việc theo dõi và đánh giá thành tích trong từng lĩnh vực của </w:t>
      </w:r>
      <w:r w:rsidR="00F940F7">
        <w:t>Kế hoạch tổng thể</w:t>
      </w:r>
      <w:r>
        <w:t>. Bản đồ KPI của Bộ phận Thống kê cũng chỉ bao gồm 281 KPI, thấp hơn tổng số KPI ngành tính đến tháng 4 năm 2018 được MSCD chia sẻ, bao gồm 364 KPI (</w:t>
      </w:r>
      <w:hyperlink w:anchor="_bookmark350" w:history="1">
        <w:r>
          <w:t>Hình 40</w:t>
        </w:r>
      </w:hyperlink>
      <w:r>
        <w:t xml:space="preserve">), cho thấy khoảng cách về nhu cầu dữ liệu được nắm bắt </w:t>
      </w:r>
      <w:r w:rsidR="00E02865">
        <w:t>ở</w:t>
      </w:r>
      <w:r>
        <w:t xml:space="preserve"> các bộ phận khác nhau. Danh sách KPI cũng không phân biệt giữa kết quả tức thời (hoặc đầu ra) – kết quả trực tiếp của một hoạt động, kết quả trung gian – khi các hành vi mới dẫn đến những thay đổi tích cực do dự án hình dung và kết quả cuối cùng (hoặc tác động) – thay đổi lâu dài ở cấp độ của một quốc gia hoặc khu vực.</w:t>
      </w:r>
      <w:hyperlink w:anchor="_bookmark348" w:history="1">
        <w:r>
          <w:rPr>
            <w:position w:val="6"/>
            <w:sz w:val="13"/>
          </w:rPr>
          <w:t>260</w:t>
        </w:r>
      </w:hyperlink>
      <w:r>
        <w:rPr>
          <w:spacing w:val="25"/>
          <w:position w:val="6"/>
          <w:sz w:val="13"/>
        </w:rPr>
        <w:t xml:space="preserve"> </w:t>
      </w:r>
      <w:r>
        <w:t>Một ví dụ về việc phân biệt KPI theo C5 (FAF) được cung cấp dưới đây.</w:t>
      </w:r>
    </w:p>
    <w:p w14:paraId="32C79BC1" w14:textId="77688D1E" w:rsidR="004F338F" w:rsidRDefault="004F338F" w:rsidP="004F338F">
      <w:pPr>
        <w:pStyle w:val="BodyText"/>
        <w:spacing w:before="94"/>
      </w:pPr>
      <w:r>
        <w:rPr>
          <w:noProof/>
          <w:lang w:eastAsia="ko-KR"/>
        </w:rPr>
        <mc:AlternateContent>
          <mc:Choice Requires="wps">
            <w:drawing>
              <wp:anchor distT="0" distB="0" distL="0" distR="0" simplePos="0" relativeHeight="487831040" behindDoc="1" locked="0" layoutInCell="1" allowOverlap="1" wp14:anchorId="13DC8129" wp14:editId="21051FF1">
                <wp:simplePos x="0" y="0"/>
                <wp:positionH relativeFrom="page">
                  <wp:posOffset>798797</wp:posOffset>
                </wp:positionH>
                <wp:positionV relativeFrom="paragraph">
                  <wp:posOffset>130043</wp:posOffset>
                </wp:positionV>
                <wp:extent cx="1829435" cy="6350"/>
                <wp:effectExtent l="0" t="0" r="0" b="0"/>
                <wp:wrapTopAndBottom/>
                <wp:docPr id="198091012" name="Graphic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29E372" id="Graphic 1217" o:spid="_x0000_s1026" style="position:absolute;margin-left:62.9pt;margin-top:10.25pt;width:144.05pt;height:.5pt;z-index:-154854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" path="m1829435,l,,,6095r1829435,l1829435,xe" fillcolor="black" stroked="f">
                <v:path arrowok="t"/>
                <w10:wrap type="topAndBottom" anchorx="page"/>
              </v:shape>
            </w:pict>
          </mc:Fallback>
        </mc:AlternateContent>
      </w:r>
    </w:p>
    <w:p w14:paraId="364B4289" w14:textId="77777777" w:rsidR="004F338F" w:rsidRDefault="004F338F" w:rsidP="00605FC3">
      <w:pPr>
        <w:ind w:left="566" w:right="567"/>
        <w:jc w:val="both"/>
        <w:rPr>
          <w:sz w:val="16"/>
        </w:rPr>
      </w:pPr>
      <w:r>
        <w:rPr>
          <w:sz w:val="16"/>
          <w:vertAlign w:val="superscript"/>
        </w:rPr>
        <w:t>259</w:t>
      </w:r>
      <w:r>
        <w:rPr>
          <w:spacing w:val="-6"/>
          <w:sz w:val="16"/>
        </w:rPr>
        <w:t xml:space="preserve"> </w:t>
      </w:r>
      <w:r>
        <w:rPr>
          <w:sz w:val="16"/>
        </w:rPr>
        <w:t>Ví dụ, theo yếu tố C5 – Thực phẩm, Nông nghiệp và Lâm nghiệp, chỉ số "Tỷ lệ phần trăm theo giá trị sản phẩm FAF từ các nhà sản xuất nhỏ và MSME trên thị trường trong nước và quốc tế" không có sẵn, vì vậy số lượng cơ sở MSME trong AFF được đề xuất sử dụng làm đại diện.</w:t>
      </w:r>
    </w:p>
    <w:p w14:paraId="004444C2" w14:textId="77777777" w:rsidR="004F338F" w:rsidRDefault="004F338F" w:rsidP="00605FC3">
      <w:pPr>
        <w:ind w:left="566"/>
        <w:jc w:val="both"/>
        <w:rPr>
          <w:sz w:val="16"/>
        </w:rPr>
      </w:pPr>
      <w:r>
        <w:rPr>
          <w:sz w:val="16"/>
          <w:vertAlign w:val="superscript"/>
        </w:rPr>
        <w:t xml:space="preserve">260 </w:t>
      </w:r>
      <w:r>
        <w:rPr>
          <w:sz w:val="16"/>
        </w:rPr>
        <w:t xml:space="preserve">Dựa trên </w:t>
      </w:r>
      <w:hyperlink r:id="rId616">
        <w:r>
          <w:rPr>
            <w:sz w:val="16"/>
          </w:rPr>
          <w:t>Cẩm nang Thiết kế và Quản lý Dự án Hợp tác ASEAN</w:t>
        </w:r>
      </w:hyperlink>
      <w:r>
        <w:rPr>
          <w:spacing w:val="-1"/>
          <w:sz w:val="16"/>
        </w:rPr>
        <w:t xml:space="preserve"> (2021)</w:t>
      </w:r>
    </w:p>
    <w:p w14:paraId="554AD483" w14:textId="560E88C9" w:rsidR="004F338F" w:rsidRDefault="004F338F" w:rsidP="00607344">
      <w:pPr>
        <w:pStyle w:val="BodyText"/>
        <w:spacing w:before="179" w:line="252" w:lineRule="auto"/>
        <w:ind w:left="566" w:right="567"/>
        <w:jc w:val="both"/>
      </w:pPr>
    </w:p>
    <w:p w14:paraId="29FF5649" w14:textId="77777777" w:rsidR="00C32D40" w:rsidRDefault="00C32D40">
      <w:pPr>
        <w:pStyle w:val="BodyText"/>
        <w:spacing w:before="10"/>
        <w:rPr>
          <w:sz w:val="15"/>
        </w:rPr>
      </w:pPr>
    </w:p>
    <w:p w14:paraId="7079B97D" w14:textId="77777777" w:rsidR="00C32D40" w:rsidRDefault="00C32D40">
      <w:pPr>
        <w:pStyle w:val="BodyText"/>
      </w:pPr>
    </w:p>
    <w:p w14:paraId="08CDE8C0" w14:textId="77777777" w:rsidR="00C32D40" w:rsidRDefault="00C32D40">
      <w:pPr>
        <w:pStyle w:val="BodyText"/>
      </w:pPr>
    </w:p>
    <w:p w14:paraId="5E66CD5D" w14:textId="77777777" w:rsidR="00C32D40" w:rsidRDefault="00C32D40">
      <w:pPr>
        <w:pStyle w:val="BodyText"/>
      </w:pPr>
    </w:p>
    <w:p w14:paraId="50DE6221" w14:textId="77777777" w:rsidR="004F338F" w:rsidRDefault="004F338F" w:rsidP="004F338F">
      <w:pPr>
        <w:pStyle w:val="BodyText"/>
        <w:spacing w:before="94"/>
      </w:pPr>
    </w:p>
    <w:p w14:paraId="628EA718" w14:textId="77777777" w:rsidR="004F338F" w:rsidRDefault="004F338F" w:rsidP="004F338F">
      <w:pPr>
        <w:pStyle w:val="BodyText"/>
        <w:spacing w:before="94"/>
      </w:pPr>
    </w:p>
    <w:p w14:paraId="32A08B95" w14:textId="77777777" w:rsidR="004F338F" w:rsidRDefault="004F338F" w:rsidP="004F338F">
      <w:pPr>
        <w:pStyle w:val="BodyText"/>
        <w:spacing w:before="94"/>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6"/>
        <w:gridCol w:w="3212"/>
        <w:gridCol w:w="3644"/>
      </w:tblGrid>
      <w:tr w:rsidR="004F338F" w14:paraId="7312B23B" w14:textId="77777777" w:rsidTr="00764163">
        <w:trPr>
          <w:trHeight w:val="297"/>
        </w:trPr>
        <w:tc>
          <w:tcPr>
            <w:tcW w:w="3546" w:type="dxa"/>
          </w:tcPr>
          <w:p w14:paraId="5417918B" w14:textId="77777777" w:rsidR="004F338F" w:rsidRDefault="004F338F" w:rsidP="00764163">
            <w:pPr>
              <w:pStyle w:val="TableParagraph"/>
              <w:spacing w:before="39"/>
              <w:ind w:left="926"/>
              <w:jc w:val="left"/>
              <w:rPr>
                <w:rFonts w:ascii="Arial"/>
                <w:b/>
                <w:sz w:val="18"/>
              </w:rPr>
            </w:pPr>
            <w:r>
              <w:rPr>
                <w:rFonts w:ascii="Arial"/>
                <w:b/>
                <w:sz w:val="18"/>
              </w:rPr>
              <w:t>K</w:t>
            </w:r>
            <w:r>
              <w:rPr>
                <w:rFonts w:ascii="Arial"/>
                <w:b/>
                <w:sz w:val="18"/>
              </w:rPr>
              <w:t>ế</w:t>
            </w:r>
            <w:r>
              <w:rPr>
                <w:rFonts w:ascii="Arial"/>
                <w:b/>
                <w:sz w:val="18"/>
              </w:rPr>
              <w:t>t qu</w:t>
            </w:r>
            <w:r>
              <w:rPr>
                <w:rFonts w:ascii="Arial"/>
                <w:b/>
                <w:sz w:val="18"/>
              </w:rPr>
              <w:t>ả</w:t>
            </w:r>
            <w:r>
              <w:rPr>
                <w:rFonts w:ascii="Arial"/>
                <w:b/>
                <w:sz w:val="18"/>
              </w:rPr>
              <w:t xml:space="preserve"> ngay l</w:t>
            </w:r>
            <w:r>
              <w:rPr>
                <w:rFonts w:ascii="Arial"/>
                <w:b/>
                <w:sz w:val="18"/>
              </w:rPr>
              <w:t>ậ</w:t>
            </w:r>
            <w:r>
              <w:rPr>
                <w:rFonts w:ascii="Arial"/>
                <w:b/>
                <w:sz w:val="18"/>
              </w:rPr>
              <w:t>p t</w:t>
            </w:r>
            <w:r>
              <w:rPr>
                <w:rFonts w:ascii="Arial"/>
                <w:b/>
                <w:sz w:val="18"/>
              </w:rPr>
              <w:t>ứ</w:t>
            </w:r>
            <w:r>
              <w:rPr>
                <w:rFonts w:ascii="Arial"/>
                <w:b/>
                <w:sz w:val="18"/>
              </w:rPr>
              <w:t>c</w:t>
            </w:r>
          </w:p>
        </w:tc>
        <w:tc>
          <w:tcPr>
            <w:tcW w:w="3212" w:type="dxa"/>
          </w:tcPr>
          <w:p w14:paraId="2737671A" w14:textId="012F760E" w:rsidR="004F338F" w:rsidRDefault="004F338F" w:rsidP="00764163">
            <w:pPr>
              <w:pStyle w:val="TableParagraph"/>
              <w:spacing w:before="39"/>
              <w:ind w:left="669"/>
              <w:jc w:val="left"/>
              <w:rPr>
                <w:rFonts w:ascii="Arial"/>
                <w:b/>
                <w:sz w:val="18"/>
              </w:rPr>
            </w:pPr>
            <w:r>
              <w:rPr>
                <w:rFonts w:ascii="Arial"/>
                <w:b/>
                <w:sz w:val="18"/>
              </w:rPr>
              <w:t>K</w:t>
            </w:r>
            <w:r>
              <w:rPr>
                <w:rFonts w:ascii="Arial"/>
                <w:b/>
                <w:sz w:val="18"/>
              </w:rPr>
              <w:t>ế</w:t>
            </w:r>
            <w:r>
              <w:rPr>
                <w:rFonts w:ascii="Arial"/>
                <w:b/>
                <w:sz w:val="18"/>
              </w:rPr>
              <w:t>t qu</w:t>
            </w:r>
            <w:r>
              <w:rPr>
                <w:rFonts w:ascii="Arial"/>
                <w:b/>
                <w:sz w:val="18"/>
              </w:rPr>
              <w:t>ả</w:t>
            </w:r>
            <w:r>
              <w:rPr>
                <w:rFonts w:ascii="Arial"/>
                <w:b/>
                <w:sz w:val="18"/>
              </w:rPr>
              <w:t xml:space="preserve"> trung </w:t>
            </w:r>
            <w:r w:rsidR="00AD0662">
              <w:rPr>
                <w:rFonts w:ascii="Arial"/>
                <w:b/>
                <w:sz w:val="18"/>
              </w:rPr>
              <w:t>h</w:t>
            </w:r>
            <w:r w:rsidR="00AD0662">
              <w:rPr>
                <w:rFonts w:ascii="Arial"/>
                <w:b/>
                <w:sz w:val="18"/>
              </w:rPr>
              <w:t>ạ</w:t>
            </w:r>
            <w:r w:rsidR="00AD0662">
              <w:rPr>
                <w:rFonts w:ascii="Arial"/>
                <w:b/>
                <w:sz w:val="18"/>
              </w:rPr>
              <w:t>n</w:t>
            </w:r>
          </w:p>
        </w:tc>
        <w:tc>
          <w:tcPr>
            <w:tcW w:w="3644" w:type="dxa"/>
          </w:tcPr>
          <w:p w14:paraId="137B0F9D" w14:textId="77777777" w:rsidR="004F338F" w:rsidRDefault="004F338F" w:rsidP="00764163">
            <w:pPr>
              <w:pStyle w:val="TableParagraph"/>
              <w:spacing w:before="39"/>
              <w:ind w:left="1064"/>
              <w:jc w:val="left"/>
              <w:rPr>
                <w:rFonts w:ascii="Arial"/>
                <w:b/>
                <w:sz w:val="18"/>
              </w:rPr>
            </w:pPr>
            <w:r>
              <w:rPr>
                <w:rFonts w:ascii="Arial"/>
                <w:b/>
                <w:sz w:val="18"/>
              </w:rPr>
              <w:t>K</w:t>
            </w:r>
            <w:r>
              <w:rPr>
                <w:rFonts w:ascii="Arial"/>
                <w:b/>
                <w:sz w:val="18"/>
              </w:rPr>
              <w:t>ế</w:t>
            </w:r>
            <w:r>
              <w:rPr>
                <w:rFonts w:ascii="Arial"/>
                <w:b/>
                <w:sz w:val="18"/>
              </w:rPr>
              <w:t>t qu</w:t>
            </w:r>
            <w:r>
              <w:rPr>
                <w:rFonts w:ascii="Arial"/>
                <w:b/>
                <w:sz w:val="18"/>
              </w:rPr>
              <w:t>ả</w:t>
            </w:r>
            <w:r>
              <w:rPr>
                <w:rFonts w:ascii="Arial"/>
                <w:b/>
                <w:sz w:val="18"/>
              </w:rPr>
              <w:t xml:space="preserve"> cu</w:t>
            </w:r>
            <w:r>
              <w:rPr>
                <w:rFonts w:ascii="Arial"/>
                <w:b/>
                <w:sz w:val="18"/>
              </w:rPr>
              <w:t>ố</w:t>
            </w:r>
            <w:r>
              <w:rPr>
                <w:rFonts w:ascii="Arial"/>
                <w:b/>
                <w:sz w:val="18"/>
              </w:rPr>
              <w:t>i c</w:t>
            </w:r>
            <w:r>
              <w:rPr>
                <w:rFonts w:ascii="Arial"/>
                <w:b/>
                <w:sz w:val="18"/>
              </w:rPr>
              <w:t>ù</w:t>
            </w:r>
            <w:r>
              <w:rPr>
                <w:rFonts w:ascii="Arial"/>
                <w:b/>
                <w:sz w:val="18"/>
              </w:rPr>
              <w:t>ng</w:t>
            </w:r>
          </w:p>
        </w:tc>
      </w:tr>
      <w:tr w:rsidR="004F338F" w14:paraId="601F15C8" w14:textId="77777777" w:rsidTr="00764163">
        <w:trPr>
          <w:trHeight w:val="750"/>
        </w:trPr>
        <w:tc>
          <w:tcPr>
            <w:tcW w:w="3546" w:type="dxa"/>
          </w:tcPr>
          <w:p w14:paraId="2F4C641E" w14:textId="77777777" w:rsidR="004F338F" w:rsidRDefault="004F338F" w:rsidP="00764163">
            <w:pPr>
              <w:pStyle w:val="TableParagraph"/>
              <w:spacing w:before="39" w:line="252" w:lineRule="auto"/>
              <w:ind w:left="107" w:right="97"/>
              <w:jc w:val="both"/>
              <w:rPr>
                <w:sz w:val="18"/>
              </w:rPr>
            </w:pPr>
            <w:r>
              <w:rPr>
                <w:sz w:val="18"/>
              </w:rPr>
              <w:t>KPI số 254 Số lượng các sáng kiến hợp tác trong sản xuất và quảng bá thực phẩm và sản phẩm halal.</w:t>
            </w:r>
          </w:p>
        </w:tc>
        <w:tc>
          <w:tcPr>
            <w:tcW w:w="3212" w:type="dxa"/>
          </w:tcPr>
          <w:p w14:paraId="20A98EEB" w14:textId="77777777" w:rsidR="004F338F" w:rsidRDefault="004F338F" w:rsidP="00764163">
            <w:pPr>
              <w:pStyle w:val="TableParagraph"/>
              <w:spacing w:before="39"/>
              <w:ind w:left="107"/>
              <w:jc w:val="left"/>
              <w:rPr>
                <w:sz w:val="18"/>
              </w:rPr>
            </w:pPr>
            <w:r>
              <w:rPr>
                <w:sz w:val="18"/>
              </w:rPr>
              <w:t>KPI số 255 Số lượng sản phẩm được điều hòa SPS</w:t>
            </w:r>
          </w:p>
        </w:tc>
        <w:tc>
          <w:tcPr>
            <w:tcW w:w="3644" w:type="dxa"/>
          </w:tcPr>
          <w:p w14:paraId="23DC93CE" w14:textId="77777777" w:rsidR="004F338F" w:rsidRDefault="004F338F" w:rsidP="00764163">
            <w:pPr>
              <w:pStyle w:val="TableParagraph"/>
              <w:spacing w:before="39" w:line="252" w:lineRule="auto"/>
              <w:ind w:left="107" w:right="97"/>
              <w:jc w:val="both"/>
              <w:rPr>
                <w:sz w:val="18"/>
              </w:rPr>
            </w:pPr>
            <w:r>
              <w:rPr>
                <w:sz w:val="18"/>
              </w:rPr>
              <w:t>KPI số 256 Khối lượng và/hoặc giá trị thương mại của các sản phẩm FAF do hệ thống SPS hài hòa</w:t>
            </w:r>
          </w:p>
        </w:tc>
      </w:tr>
    </w:tbl>
    <w:p w14:paraId="7C13AD02" w14:textId="06A27DB6" w:rsidR="00C32D40" w:rsidRDefault="00C32D40" w:rsidP="004F338F">
      <w:pPr>
        <w:pStyle w:val="BodyText"/>
        <w:spacing w:before="94"/>
        <w:rPr>
          <w:sz w:val="16"/>
        </w:rPr>
      </w:pPr>
    </w:p>
    <w:p w14:paraId="64168C2E" w14:textId="77777777" w:rsidR="004F338F" w:rsidRDefault="004F338F" w:rsidP="009B7FA4">
      <w:pPr>
        <w:pStyle w:val="BodyText"/>
        <w:spacing w:before="74"/>
        <w:ind w:left="566"/>
      </w:pPr>
      <w:r>
        <w:rPr>
          <w:color w:val="44536A"/>
        </w:rPr>
        <w:t>Biểu đồ 39. Tính khả dụng của dữ liệu theo bản đồ Phòng Thống kê</w:t>
      </w:r>
    </w:p>
    <w:p w14:paraId="4212E609" w14:textId="5D924D08" w:rsidR="00C32D40" w:rsidRDefault="004F338F">
      <w:pPr>
        <w:pStyle w:val="BodyText"/>
        <w:spacing w:before="9"/>
        <w:rPr>
          <w:sz w:val="8"/>
        </w:rPr>
      </w:pPr>
      <w:r>
        <w:rPr>
          <w:noProof/>
          <w:sz w:val="8"/>
          <w:lang w:eastAsia="ko-KR"/>
        </w:rPr>
        <mc:AlternateContent>
          <mc:Choice Requires="wpg">
            <w:drawing>
              <wp:anchor distT="0" distB="0" distL="0" distR="0" simplePos="0" relativeHeight="487833088" behindDoc="1" locked="0" layoutInCell="1" allowOverlap="1" wp14:anchorId="50A22344" wp14:editId="772FCF1A">
                <wp:simplePos x="0" y="0"/>
                <wp:positionH relativeFrom="page">
                  <wp:posOffset>716915</wp:posOffset>
                </wp:positionH>
                <wp:positionV relativeFrom="paragraph">
                  <wp:posOffset>85090</wp:posOffset>
                </wp:positionV>
                <wp:extent cx="6120130" cy="3724275"/>
                <wp:effectExtent l="0" t="0" r="13970" b="28575"/>
                <wp:wrapTopAndBottom/>
                <wp:docPr id="1218"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724275"/>
                          <a:chOff x="4762" y="4762"/>
                          <a:chExt cx="6120130" cy="3724275"/>
                        </a:xfrm>
                      </wpg:grpSpPr>
                      <wps:wsp>
                        <wps:cNvPr id="1219" name="Graphic 1219"/>
                        <wps:cNvSpPr/>
                        <wps:spPr>
                          <a:xfrm>
                            <a:off x="1744408" y="568769"/>
                            <a:ext cx="2917190" cy="3020695"/>
                          </a:xfrm>
                          <a:custGeom>
                            <a:avLst/>
                            <a:gdLst/>
                            <a:ahLst/>
                            <a:cxnLst/>
                            <a:rect l="l" t="t" r="r" b="b"/>
                            <a:pathLst>
                              <a:path w="2917190" h="3020695">
                                <a:moveTo>
                                  <a:pt x="0" y="2401570"/>
                                </a:moveTo>
                                <a:lnTo>
                                  <a:pt x="0" y="2488438"/>
                                </a:lnTo>
                              </a:path>
                              <a:path w="2917190" h="3020695">
                                <a:moveTo>
                                  <a:pt x="0" y="2258314"/>
                                </a:moveTo>
                                <a:lnTo>
                                  <a:pt x="0" y="2345181"/>
                                </a:lnTo>
                              </a:path>
                              <a:path w="2917190" h="3020695">
                                <a:moveTo>
                                  <a:pt x="0" y="2834386"/>
                                </a:moveTo>
                                <a:lnTo>
                                  <a:pt x="0" y="2919730"/>
                                </a:lnTo>
                              </a:path>
                              <a:path w="2917190" h="3020695">
                                <a:moveTo>
                                  <a:pt x="0" y="1827022"/>
                                </a:moveTo>
                                <a:lnTo>
                                  <a:pt x="0" y="1912366"/>
                                </a:lnTo>
                              </a:path>
                              <a:path w="2917190" h="3020695">
                                <a:moveTo>
                                  <a:pt x="0" y="2115057"/>
                                </a:moveTo>
                                <a:lnTo>
                                  <a:pt x="0" y="2200402"/>
                                </a:lnTo>
                              </a:path>
                              <a:path w="2917190" h="3020695">
                                <a:moveTo>
                                  <a:pt x="0" y="819657"/>
                                </a:moveTo>
                                <a:lnTo>
                                  <a:pt x="0" y="1049781"/>
                                </a:lnTo>
                              </a:path>
                              <a:path w="2917190" h="3020695">
                                <a:moveTo>
                                  <a:pt x="0" y="100329"/>
                                </a:moveTo>
                                <a:lnTo>
                                  <a:pt x="0" y="187198"/>
                                </a:lnTo>
                              </a:path>
                              <a:path w="2917190" h="3020695">
                                <a:moveTo>
                                  <a:pt x="0" y="1970277"/>
                                </a:moveTo>
                                <a:lnTo>
                                  <a:pt x="0" y="2057146"/>
                                </a:lnTo>
                              </a:path>
                              <a:path w="2917190" h="3020695">
                                <a:moveTo>
                                  <a:pt x="0" y="2546350"/>
                                </a:moveTo>
                                <a:lnTo>
                                  <a:pt x="0" y="2631694"/>
                                </a:lnTo>
                              </a:path>
                              <a:path w="2917190" h="3020695">
                                <a:moveTo>
                                  <a:pt x="0" y="2689606"/>
                                </a:moveTo>
                                <a:lnTo>
                                  <a:pt x="0" y="2776474"/>
                                </a:lnTo>
                              </a:path>
                              <a:path w="2917190" h="3020695">
                                <a:moveTo>
                                  <a:pt x="0" y="245109"/>
                                </a:moveTo>
                                <a:lnTo>
                                  <a:pt x="0" y="330453"/>
                                </a:lnTo>
                              </a:path>
                              <a:path w="2917190" h="3020695">
                                <a:moveTo>
                                  <a:pt x="0" y="1395729"/>
                                </a:moveTo>
                                <a:lnTo>
                                  <a:pt x="0" y="1769109"/>
                                </a:lnTo>
                              </a:path>
                              <a:path w="2917190" h="3020695">
                                <a:moveTo>
                                  <a:pt x="0" y="1107694"/>
                                </a:moveTo>
                                <a:lnTo>
                                  <a:pt x="0" y="1194562"/>
                                </a:lnTo>
                              </a:path>
                              <a:path w="2917190" h="3020695">
                                <a:moveTo>
                                  <a:pt x="0" y="0"/>
                                </a:moveTo>
                                <a:lnTo>
                                  <a:pt x="0" y="42418"/>
                                </a:lnTo>
                              </a:path>
                              <a:path w="2917190" h="3020695">
                                <a:moveTo>
                                  <a:pt x="0" y="531622"/>
                                </a:moveTo>
                                <a:lnTo>
                                  <a:pt x="0" y="761746"/>
                                </a:lnTo>
                              </a:path>
                              <a:path w="2917190" h="3020695">
                                <a:moveTo>
                                  <a:pt x="0" y="1250950"/>
                                </a:moveTo>
                                <a:lnTo>
                                  <a:pt x="0" y="1337818"/>
                                </a:lnTo>
                              </a:path>
                              <a:path w="2917190" h="3020695">
                                <a:moveTo>
                                  <a:pt x="0" y="388366"/>
                                </a:moveTo>
                                <a:lnTo>
                                  <a:pt x="0" y="475233"/>
                                </a:lnTo>
                              </a:path>
                              <a:path w="2917190" h="3020695">
                                <a:moveTo>
                                  <a:pt x="0" y="2977642"/>
                                </a:moveTo>
                                <a:lnTo>
                                  <a:pt x="0" y="3020568"/>
                                </a:lnTo>
                              </a:path>
                              <a:path w="2917190" h="3020695">
                                <a:moveTo>
                                  <a:pt x="416051" y="819657"/>
                                </a:moveTo>
                                <a:lnTo>
                                  <a:pt x="416051" y="1337818"/>
                                </a:lnTo>
                              </a:path>
                              <a:path w="2917190" h="3020695">
                                <a:moveTo>
                                  <a:pt x="416051" y="531622"/>
                                </a:moveTo>
                                <a:lnTo>
                                  <a:pt x="416051" y="761746"/>
                                </a:lnTo>
                              </a:path>
                              <a:path w="2917190" h="3020695">
                                <a:moveTo>
                                  <a:pt x="416051" y="2546350"/>
                                </a:moveTo>
                                <a:lnTo>
                                  <a:pt x="416051" y="2631694"/>
                                </a:lnTo>
                              </a:path>
                              <a:path w="2917190" h="3020695">
                                <a:moveTo>
                                  <a:pt x="416051" y="1395729"/>
                                </a:moveTo>
                                <a:lnTo>
                                  <a:pt x="416051" y="2057146"/>
                                </a:lnTo>
                              </a:path>
                              <a:path w="2917190" h="3020695">
                                <a:moveTo>
                                  <a:pt x="416051" y="2401570"/>
                                </a:moveTo>
                                <a:lnTo>
                                  <a:pt x="416051" y="2488438"/>
                                </a:lnTo>
                              </a:path>
                              <a:path w="2917190" h="3020695">
                                <a:moveTo>
                                  <a:pt x="416051" y="0"/>
                                </a:moveTo>
                                <a:lnTo>
                                  <a:pt x="416051" y="330453"/>
                                </a:lnTo>
                              </a:path>
                              <a:path w="2917190" h="3020695">
                                <a:moveTo>
                                  <a:pt x="416051" y="2115057"/>
                                </a:moveTo>
                                <a:lnTo>
                                  <a:pt x="416051" y="2345181"/>
                                </a:lnTo>
                              </a:path>
                              <a:path w="2917190" h="3020695">
                                <a:moveTo>
                                  <a:pt x="416051" y="388366"/>
                                </a:moveTo>
                                <a:lnTo>
                                  <a:pt x="416051" y="475233"/>
                                </a:lnTo>
                              </a:path>
                              <a:path w="2917190" h="3020695">
                                <a:moveTo>
                                  <a:pt x="416051" y="2689606"/>
                                </a:moveTo>
                                <a:lnTo>
                                  <a:pt x="416051" y="2776474"/>
                                </a:lnTo>
                              </a:path>
                              <a:path w="2917190" h="3020695">
                                <a:moveTo>
                                  <a:pt x="416051" y="2834386"/>
                                </a:moveTo>
                                <a:lnTo>
                                  <a:pt x="416051" y="2919730"/>
                                </a:lnTo>
                              </a:path>
                              <a:path w="2917190" h="3020695">
                                <a:moveTo>
                                  <a:pt x="416051" y="2977642"/>
                                </a:moveTo>
                                <a:lnTo>
                                  <a:pt x="416051" y="3020568"/>
                                </a:lnTo>
                              </a:path>
                              <a:path w="2917190" h="3020695">
                                <a:moveTo>
                                  <a:pt x="833627" y="0"/>
                                </a:moveTo>
                                <a:lnTo>
                                  <a:pt x="833627" y="330453"/>
                                </a:lnTo>
                              </a:path>
                              <a:path w="2917190" h="3020695">
                                <a:moveTo>
                                  <a:pt x="833627" y="388366"/>
                                </a:moveTo>
                                <a:lnTo>
                                  <a:pt x="833627" y="475233"/>
                                </a:lnTo>
                              </a:path>
                              <a:path w="2917190" h="3020695">
                                <a:moveTo>
                                  <a:pt x="833627" y="2115057"/>
                                </a:moveTo>
                                <a:lnTo>
                                  <a:pt x="833627" y="2919730"/>
                                </a:lnTo>
                              </a:path>
                              <a:path w="2917190" h="3020695">
                                <a:moveTo>
                                  <a:pt x="833627" y="2977642"/>
                                </a:moveTo>
                                <a:lnTo>
                                  <a:pt x="833627" y="3020568"/>
                                </a:lnTo>
                              </a:path>
                              <a:path w="2917190" h="3020695">
                                <a:moveTo>
                                  <a:pt x="833627" y="531622"/>
                                </a:moveTo>
                                <a:lnTo>
                                  <a:pt x="833627" y="2057146"/>
                                </a:lnTo>
                              </a:path>
                              <a:path w="2917190" h="3020695">
                                <a:moveTo>
                                  <a:pt x="1249679" y="388366"/>
                                </a:moveTo>
                                <a:lnTo>
                                  <a:pt x="1249679" y="475233"/>
                                </a:lnTo>
                              </a:path>
                              <a:path w="2917190" h="3020695">
                                <a:moveTo>
                                  <a:pt x="1249679" y="2834386"/>
                                </a:moveTo>
                                <a:lnTo>
                                  <a:pt x="1249679" y="2919730"/>
                                </a:lnTo>
                              </a:path>
                              <a:path w="2917190" h="3020695">
                                <a:moveTo>
                                  <a:pt x="1249679" y="531622"/>
                                </a:moveTo>
                                <a:lnTo>
                                  <a:pt x="1249679" y="2057146"/>
                                </a:lnTo>
                              </a:path>
                              <a:path w="2917190" h="3020695">
                                <a:moveTo>
                                  <a:pt x="1249679" y="2977642"/>
                                </a:moveTo>
                                <a:lnTo>
                                  <a:pt x="1249679" y="3020568"/>
                                </a:lnTo>
                              </a:path>
                              <a:path w="2917190" h="3020695">
                                <a:moveTo>
                                  <a:pt x="1249679" y="2115057"/>
                                </a:moveTo>
                                <a:lnTo>
                                  <a:pt x="1249679" y="2776474"/>
                                </a:lnTo>
                              </a:path>
                              <a:path w="2917190" h="3020695">
                                <a:moveTo>
                                  <a:pt x="1249679" y="0"/>
                                </a:moveTo>
                                <a:lnTo>
                                  <a:pt x="1249679" y="330453"/>
                                </a:lnTo>
                              </a:path>
                              <a:path w="2917190" h="3020695">
                                <a:moveTo>
                                  <a:pt x="1667255" y="531622"/>
                                </a:moveTo>
                                <a:lnTo>
                                  <a:pt x="1667255" y="2776474"/>
                                </a:lnTo>
                              </a:path>
                              <a:path w="2917190" h="3020695">
                                <a:moveTo>
                                  <a:pt x="1667255" y="388366"/>
                                </a:moveTo>
                                <a:lnTo>
                                  <a:pt x="1667255" y="475233"/>
                                </a:lnTo>
                              </a:path>
                              <a:path w="2917190" h="3020695">
                                <a:moveTo>
                                  <a:pt x="1667255" y="2834386"/>
                                </a:moveTo>
                                <a:lnTo>
                                  <a:pt x="1667255" y="3020568"/>
                                </a:lnTo>
                              </a:path>
                              <a:path w="2917190" h="3020695">
                                <a:moveTo>
                                  <a:pt x="1667255" y="0"/>
                                </a:moveTo>
                                <a:lnTo>
                                  <a:pt x="1667255" y="330453"/>
                                </a:lnTo>
                              </a:path>
                              <a:path w="2917190" h="3020695">
                                <a:moveTo>
                                  <a:pt x="2083308" y="388366"/>
                                </a:moveTo>
                                <a:lnTo>
                                  <a:pt x="2083308" y="475233"/>
                                </a:lnTo>
                              </a:path>
                              <a:path w="2917190" h="3020695">
                                <a:moveTo>
                                  <a:pt x="2083308" y="0"/>
                                </a:moveTo>
                                <a:lnTo>
                                  <a:pt x="2083308" y="330453"/>
                                </a:lnTo>
                              </a:path>
                              <a:path w="2917190" h="3020695">
                                <a:moveTo>
                                  <a:pt x="2083308" y="2834386"/>
                                </a:moveTo>
                                <a:lnTo>
                                  <a:pt x="2083308" y="3020568"/>
                                </a:lnTo>
                              </a:path>
                              <a:path w="2917190" h="3020695">
                                <a:moveTo>
                                  <a:pt x="2083308" y="531622"/>
                                </a:moveTo>
                                <a:lnTo>
                                  <a:pt x="2083308" y="2776474"/>
                                </a:lnTo>
                              </a:path>
                              <a:path w="2917190" h="3020695">
                                <a:moveTo>
                                  <a:pt x="2499360" y="0"/>
                                </a:moveTo>
                                <a:lnTo>
                                  <a:pt x="2499360" y="330453"/>
                                </a:lnTo>
                              </a:path>
                              <a:path w="2917190" h="3020695">
                                <a:moveTo>
                                  <a:pt x="2499360" y="388366"/>
                                </a:moveTo>
                                <a:lnTo>
                                  <a:pt x="2499360" y="3020568"/>
                                </a:lnTo>
                              </a:path>
                              <a:path w="2917190" h="3020695">
                                <a:moveTo>
                                  <a:pt x="2916809" y="0"/>
                                </a:moveTo>
                                <a:lnTo>
                                  <a:pt x="2916809" y="3020568"/>
                                </a:lnTo>
                              </a:path>
                            </a:pathLst>
                          </a:custGeom>
                          <a:ln w="9525">
                            <a:solidFill>
                              <a:srgbClr val="D9D9D9"/>
                            </a:solidFill>
                            <a:prstDash val="solid"/>
                          </a:ln>
                        </wps:spPr>
                        <wps:bodyPr wrap="square" lIns="0" tIns="0" rIns="0" bIns="0" rtlCol="0">
                          <a:prstTxWarp prst="textNoShape">
                            <a:avLst/>
                          </a:prstTxWarp>
                          <a:noAutofit/>
                        </wps:bodyPr>
                      </wps:wsp>
                      <wps:wsp>
                        <wps:cNvPr id="1220" name="Graphic 1220"/>
                        <wps:cNvSpPr/>
                        <wps:spPr>
                          <a:xfrm>
                            <a:off x="1327848" y="2194623"/>
                            <a:ext cx="2084070" cy="1351915"/>
                          </a:xfrm>
                          <a:custGeom>
                            <a:avLst/>
                            <a:gdLst/>
                            <a:ahLst/>
                            <a:cxnLst/>
                            <a:rect l="l" t="t" r="r" b="b"/>
                            <a:pathLst>
                              <a:path w="2084070" h="1351915">
                                <a:moveTo>
                                  <a:pt x="82804" y="574548"/>
                                </a:moveTo>
                                <a:lnTo>
                                  <a:pt x="0" y="574548"/>
                                </a:lnTo>
                                <a:lnTo>
                                  <a:pt x="0" y="632460"/>
                                </a:lnTo>
                                <a:lnTo>
                                  <a:pt x="82804" y="632460"/>
                                </a:lnTo>
                                <a:lnTo>
                                  <a:pt x="82804" y="574548"/>
                                </a:lnTo>
                                <a:close/>
                              </a:path>
                              <a:path w="2084070" h="1351915">
                                <a:moveTo>
                                  <a:pt x="82804" y="431292"/>
                                </a:moveTo>
                                <a:lnTo>
                                  <a:pt x="0" y="431292"/>
                                </a:lnTo>
                                <a:lnTo>
                                  <a:pt x="0" y="489204"/>
                                </a:lnTo>
                                <a:lnTo>
                                  <a:pt x="82804" y="489204"/>
                                </a:lnTo>
                                <a:lnTo>
                                  <a:pt x="82804" y="431292"/>
                                </a:lnTo>
                                <a:close/>
                              </a:path>
                              <a:path w="2084070" h="1351915">
                                <a:moveTo>
                                  <a:pt x="82804" y="0"/>
                                </a:moveTo>
                                <a:lnTo>
                                  <a:pt x="0" y="0"/>
                                </a:lnTo>
                                <a:lnTo>
                                  <a:pt x="0" y="56388"/>
                                </a:lnTo>
                                <a:lnTo>
                                  <a:pt x="82804" y="56388"/>
                                </a:lnTo>
                                <a:lnTo>
                                  <a:pt x="82804" y="0"/>
                                </a:lnTo>
                                <a:close/>
                              </a:path>
                              <a:path w="2084070" h="1351915">
                                <a:moveTo>
                                  <a:pt x="166624" y="719328"/>
                                </a:moveTo>
                                <a:lnTo>
                                  <a:pt x="0" y="719328"/>
                                </a:lnTo>
                                <a:lnTo>
                                  <a:pt x="0" y="775716"/>
                                </a:lnTo>
                                <a:lnTo>
                                  <a:pt x="166624" y="775716"/>
                                </a:lnTo>
                                <a:lnTo>
                                  <a:pt x="166624" y="719328"/>
                                </a:lnTo>
                                <a:close/>
                              </a:path>
                              <a:path w="2084070" h="1351915">
                                <a:moveTo>
                                  <a:pt x="250444" y="1150620"/>
                                </a:moveTo>
                                <a:lnTo>
                                  <a:pt x="0" y="1150620"/>
                                </a:lnTo>
                                <a:lnTo>
                                  <a:pt x="0" y="1208532"/>
                                </a:lnTo>
                                <a:lnTo>
                                  <a:pt x="250444" y="1208532"/>
                                </a:lnTo>
                                <a:lnTo>
                                  <a:pt x="250444" y="1150620"/>
                                </a:lnTo>
                                <a:close/>
                              </a:path>
                              <a:path w="2084070" h="1351915">
                                <a:moveTo>
                                  <a:pt x="332740" y="1005840"/>
                                </a:moveTo>
                                <a:lnTo>
                                  <a:pt x="0" y="1005840"/>
                                </a:lnTo>
                                <a:lnTo>
                                  <a:pt x="0" y="1063752"/>
                                </a:lnTo>
                                <a:lnTo>
                                  <a:pt x="332740" y="1063752"/>
                                </a:lnTo>
                                <a:lnTo>
                                  <a:pt x="332740" y="1005840"/>
                                </a:lnTo>
                                <a:close/>
                              </a:path>
                              <a:path w="2084070" h="1351915">
                                <a:moveTo>
                                  <a:pt x="332740" y="143256"/>
                                </a:moveTo>
                                <a:lnTo>
                                  <a:pt x="0" y="143256"/>
                                </a:lnTo>
                                <a:lnTo>
                                  <a:pt x="0" y="201168"/>
                                </a:lnTo>
                                <a:lnTo>
                                  <a:pt x="332740" y="201168"/>
                                </a:lnTo>
                                <a:lnTo>
                                  <a:pt x="332740" y="143256"/>
                                </a:lnTo>
                                <a:close/>
                              </a:path>
                              <a:path w="2084070" h="1351915">
                                <a:moveTo>
                                  <a:pt x="2083816" y="1293876"/>
                                </a:moveTo>
                                <a:lnTo>
                                  <a:pt x="0" y="1293876"/>
                                </a:lnTo>
                                <a:lnTo>
                                  <a:pt x="0" y="1351788"/>
                                </a:lnTo>
                                <a:lnTo>
                                  <a:pt x="2083816" y="1351788"/>
                                </a:lnTo>
                                <a:lnTo>
                                  <a:pt x="2083816" y="1293876"/>
                                </a:lnTo>
                                <a:close/>
                              </a:path>
                            </a:pathLst>
                          </a:custGeom>
                          <a:solidFill>
                            <a:srgbClr val="4471C4"/>
                          </a:solidFill>
                        </wps:spPr>
                        <wps:bodyPr wrap="square" lIns="0" tIns="0" rIns="0" bIns="0" rtlCol="0">
                          <a:prstTxWarp prst="textNoShape">
                            <a:avLst/>
                          </a:prstTxWarp>
                          <a:noAutofit/>
                        </wps:bodyPr>
                      </wps:wsp>
                      <wps:wsp>
                        <wps:cNvPr id="1221" name="Graphic 1221"/>
                        <wps:cNvSpPr/>
                        <wps:spPr>
                          <a:xfrm>
                            <a:off x="1410652" y="2625915"/>
                            <a:ext cx="417830" cy="632460"/>
                          </a:xfrm>
                          <a:custGeom>
                            <a:avLst/>
                            <a:gdLst/>
                            <a:ahLst/>
                            <a:cxnLst/>
                            <a:rect l="l" t="t" r="r" b="b"/>
                            <a:pathLst>
                              <a:path w="417830" h="632460">
                                <a:moveTo>
                                  <a:pt x="83820" y="143256"/>
                                </a:moveTo>
                                <a:lnTo>
                                  <a:pt x="0" y="143256"/>
                                </a:lnTo>
                                <a:lnTo>
                                  <a:pt x="0" y="201168"/>
                                </a:lnTo>
                                <a:lnTo>
                                  <a:pt x="83820" y="201168"/>
                                </a:lnTo>
                                <a:lnTo>
                                  <a:pt x="83820" y="143256"/>
                                </a:lnTo>
                                <a:close/>
                              </a:path>
                              <a:path w="417830" h="632460">
                                <a:moveTo>
                                  <a:pt x="83820" y="0"/>
                                </a:moveTo>
                                <a:lnTo>
                                  <a:pt x="0" y="0"/>
                                </a:lnTo>
                                <a:lnTo>
                                  <a:pt x="0" y="57912"/>
                                </a:lnTo>
                                <a:lnTo>
                                  <a:pt x="83820" y="57912"/>
                                </a:lnTo>
                                <a:lnTo>
                                  <a:pt x="83820" y="0"/>
                                </a:lnTo>
                                <a:close/>
                              </a:path>
                              <a:path w="417830" h="632460">
                                <a:moveTo>
                                  <a:pt x="417576" y="574548"/>
                                </a:moveTo>
                                <a:lnTo>
                                  <a:pt x="249936" y="574548"/>
                                </a:lnTo>
                                <a:lnTo>
                                  <a:pt x="249936" y="632460"/>
                                </a:lnTo>
                                <a:lnTo>
                                  <a:pt x="417576" y="632460"/>
                                </a:lnTo>
                                <a:lnTo>
                                  <a:pt x="417576" y="574548"/>
                                </a:lnTo>
                                <a:close/>
                              </a:path>
                            </a:pathLst>
                          </a:custGeom>
                          <a:solidFill>
                            <a:srgbClr val="EC7C30"/>
                          </a:solidFill>
                        </wps:spPr>
                        <wps:bodyPr wrap="square" lIns="0" tIns="0" rIns="0" bIns="0" rtlCol="0">
                          <a:prstTxWarp prst="textNoShape">
                            <a:avLst/>
                          </a:prstTxWarp>
                          <a:noAutofit/>
                        </wps:bodyPr>
                      </wps:wsp>
                      <wps:wsp>
                        <wps:cNvPr id="1222" name="Graphic 1222"/>
                        <wps:cNvSpPr/>
                        <wps:spPr>
                          <a:xfrm>
                            <a:off x="1494472" y="2337879"/>
                            <a:ext cx="584200" cy="920750"/>
                          </a:xfrm>
                          <a:custGeom>
                            <a:avLst/>
                            <a:gdLst/>
                            <a:ahLst/>
                            <a:cxnLst/>
                            <a:rect l="l" t="t" r="r" b="b"/>
                            <a:pathLst>
                              <a:path w="584200" h="920750">
                                <a:moveTo>
                                  <a:pt x="333756" y="0"/>
                                </a:moveTo>
                                <a:lnTo>
                                  <a:pt x="166116" y="0"/>
                                </a:lnTo>
                                <a:lnTo>
                                  <a:pt x="166116" y="57912"/>
                                </a:lnTo>
                                <a:lnTo>
                                  <a:pt x="333756" y="57912"/>
                                </a:lnTo>
                                <a:lnTo>
                                  <a:pt x="333756" y="0"/>
                                </a:lnTo>
                                <a:close/>
                              </a:path>
                              <a:path w="584200" h="920750">
                                <a:moveTo>
                                  <a:pt x="416052" y="862584"/>
                                </a:moveTo>
                                <a:lnTo>
                                  <a:pt x="333756" y="862584"/>
                                </a:lnTo>
                                <a:lnTo>
                                  <a:pt x="333756" y="920496"/>
                                </a:lnTo>
                                <a:lnTo>
                                  <a:pt x="416052" y="920496"/>
                                </a:lnTo>
                                <a:lnTo>
                                  <a:pt x="416052" y="862584"/>
                                </a:lnTo>
                                <a:close/>
                              </a:path>
                              <a:path w="584200" h="920750">
                                <a:moveTo>
                                  <a:pt x="583692" y="288036"/>
                                </a:moveTo>
                                <a:lnTo>
                                  <a:pt x="0" y="288036"/>
                                </a:lnTo>
                                <a:lnTo>
                                  <a:pt x="0" y="345948"/>
                                </a:lnTo>
                                <a:lnTo>
                                  <a:pt x="583692" y="345948"/>
                                </a:lnTo>
                                <a:lnTo>
                                  <a:pt x="583692" y="288036"/>
                                </a:lnTo>
                                <a:close/>
                              </a:path>
                            </a:pathLst>
                          </a:custGeom>
                          <a:solidFill>
                            <a:srgbClr val="A4A4A4"/>
                          </a:solidFill>
                        </wps:spPr>
                        <wps:bodyPr wrap="square" lIns="0" tIns="0" rIns="0" bIns="0" rtlCol="0">
                          <a:prstTxWarp prst="textNoShape">
                            <a:avLst/>
                          </a:prstTxWarp>
                          <a:noAutofit/>
                        </wps:bodyPr>
                      </wps:wsp>
                      <wps:wsp>
                        <wps:cNvPr id="1223" name="Graphic 1223"/>
                        <wps:cNvSpPr/>
                        <wps:spPr>
                          <a:xfrm>
                            <a:off x="1578292" y="3200463"/>
                            <a:ext cx="416559" cy="203200"/>
                          </a:xfrm>
                          <a:custGeom>
                            <a:avLst/>
                            <a:gdLst/>
                            <a:ahLst/>
                            <a:cxnLst/>
                            <a:rect l="l" t="t" r="r" b="b"/>
                            <a:pathLst>
                              <a:path w="416559" h="203200">
                                <a:moveTo>
                                  <a:pt x="82296" y="144780"/>
                                </a:moveTo>
                                <a:lnTo>
                                  <a:pt x="0" y="144780"/>
                                </a:lnTo>
                                <a:lnTo>
                                  <a:pt x="0" y="202692"/>
                                </a:lnTo>
                                <a:lnTo>
                                  <a:pt x="82296" y="202692"/>
                                </a:lnTo>
                                <a:lnTo>
                                  <a:pt x="82296" y="144780"/>
                                </a:lnTo>
                                <a:close/>
                              </a:path>
                              <a:path w="416559" h="203200">
                                <a:moveTo>
                                  <a:pt x="416052" y="0"/>
                                </a:moveTo>
                                <a:lnTo>
                                  <a:pt x="332232" y="0"/>
                                </a:lnTo>
                                <a:lnTo>
                                  <a:pt x="332232" y="57912"/>
                                </a:lnTo>
                                <a:lnTo>
                                  <a:pt x="416052" y="57912"/>
                                </a:lnTo>
                                <a:lnTo>
                                  <a:pt x="416052" y="0"/>
                                </a:lnTo>
                                <a:close/>
                              </a:path>
                            </a:pathLst>
                          </a:custGeom>
                          <a:solidFill>
                            <a:srgbClr val="FFC000"/>
                          </a:solidFill>
                        </wps:spPr>
                        <wps:bodyPr wrap="square" lIns="0" tIns="0" rIns="0" bIns="0" rtlCol="0">
                          <a:prstTxWarp prst="textNoShape">
                            <a:avLst/>
                          </a:prstTxWarp>
                          <a:noAutofit/>
                        </wps:bodyPr>
                      </wps:wsp>
                      <wps:wsp>
                        <wps:cNvPr id="1224" name="Graphic 1224"/>
                        <wps:cNvSpPr/>
                        <wps:spPr>
                          <a:xfrm>
                            <a:off x="1327848" y="1475295"/>
                            <a:ext cx="1250315" cy="1927860"/>
                          </a:xfrm>
                          <a:custGeom>
                            <a:avLst/>
                            <a:gdLst/>
                            <a:ahLst/>
                            <a:cxnLst/>
                            <a:rect l="l" t="t" r="r" b="b"/>
                            <a:pathLst>
                              <a:path w="1250315" h="1927860">
                                <a:moveTo>
                                  <a:pt x="250444" y="0"/>
                                </a:moveTo>
                                <a:lnTo>
                                  <a:pt x="0" y="0"/>
                                </a:lnTo>
                                <a:lnTo>
                                  <a:pt x="0" y="57912"/>
                                </a:lnTo>
                                <a:lnTo>
                                  <a:pt x="250444" y="57912"/>
                                </a:lnTo>
                                <a:lnTo>
                                  <a:pt x="250444" y="0"/>
                                </a:lnTo>
                                <a:close/>
                              </a:path>
                              <a:path w="1250315" h="1927860">
                                <a:moveTo>
                                  <a:pt x="1250188" y="1869948"/>
                                </a:moveTo>
                                <a:lnTo>
                                  <a:pt x="332740" y="1869948"/>
                                </a:lnTo>
                                <a:lnTo>
                                  <a:pt x="332740" y="1927860"/>
                                </a:lnTo>
                                <a:lnTo>
                                  <a:pt x="1250188" y="1927860"/>
                                </a:lnTo>
                                <a:lnTo>
                                  <a:pt x="1250188" y="1869948"/>
                                </a:lnTo>
                                <a:close/>
                              </a:path>
                            </a:pathLst>
                          </a:custGeom>
                          <a:solidFill>
                            <a:srgbClr val="5B9BD4"/>
                          </a:solidFill>
                        </wps:spPr>
                        <wps:bodyPr wrap="square" lIns="0" tIns="0" rIns="0" bIns="0" rtlCol="0">
                          <a:prstTxWarp prst="textNoShape">
                            <a:avLst/>
                          </a:prstTxWarp>
                          <a:noAutofit/>
                        </wps:bodyPr>
                      </wps:wsp>
                      <wps:wsp>
                        <wps:cNvPr id="1225" name="Graphic 1225"/>
                        <wps:cNvSpPr/>
                        <wps:spPr>
                          <a:xfrm>
                            <a:off x="1327848" y="611187"/>
                            <a:ext cx="3167380" cy="2935605"/>
                          </a:xfrm>
                          <a:custGeom>
                            <a:avLst/>
                            <a:gdLst/>
                            <a:ahLst/>
                            <a:cxnLst/>
                            <a:rect l="l" t="t" r="r" b="b"/>
                            <a:pathLst>
                              <a:path w="3167380" h="2935605">
                                <a:moveTo>
                                  <a:pt x="166624" y="1583436"/>
                                </a:moveTo>
                                <a:lnTo>
                                  <a:pt x="82804" y="1583436"/>
                                </a:lnTo>
                                <a:lnTo>
                                  <a:pt x="82804" y="1639824"/>
                                </a:lnTo>
                                <a:lnTo>
                                  <a:pt x="166624" y="1639824"/>
                                </a:lnTo>
                                <a:lnTo>
                                  <a:pt x="166624" y="1583436"/>
                                </a:lnTo>
                                <a:close/>
                              </a:path>
                              <a:path w="3167380" h="2935605">
                                <a:moveTo>
                                  <a:pt x="250444" y="1438656"/>
                                </a:moveTo>
                                <a:lnTo>
                                  <a:pt x="0" y="1438656"/>
                                </a:lnTo>
                                <a:lnTo>
                                  <a:pt x="0" y="1496568"/>
                                </a:lnTo>
                                <a:lnTo>
                                  <a:pt x="250444" y="1496568"/>
                                </a:lnTo>
                                <a:lnTo>
                                  <a:pt x="250444" y="1438656"/>
                                </a:lnTo>
                                <a:close/>
                              </a:path>
                              <a:path w="3167380" h="2935605">
                                <a:moveTo>
                                  <a:pt x="250444" y="576072"/>
                                </a:moveTo>
                                <a:lnTo>
                                  <a:pt x="0" y="576072"/>
                                </a:lnTo>
                                <a:lnTo>
                                  <a:pt x="0" y="633984"/>
                                </a:lnTo>
                                <a:lnTo>
                                  <a:pt x="250444" y="633984"/>
                                </a:lnTo>
                                <a:lnTo>
                                  <a:pt x="250444" y="576072"/>
                                </a:lnTo>
                                <a:close/>
                              </a:path>
                              <a:path w="3167380" h="2935605">
                                <a:moveTo>
                                  <a:pt x="500380" y="2157984"/>
                                </a:moveTo>
                                <a:lnTo>
                                  <a:pt x="166624" y="2157984"/>
                                </a:lnTo>
                                <a:lnTo>
                                  <a:pt x="166624" y="2215896"/>
                                </a:lnTo>
                                <a:lnTo>
                                  <a:pt x="500380" y="2215896"/>
                                </a:lnTo>
                                <a:lnTo>
                                  <a:pt x="500380" y="2157984"/>
                                </a:lnTo>
                                <a:close/>
                              </a:path>
                              <a:path w="3167380" h="2935605">
                                <a:moveTo>
                                  <a:pt x="500380" y="1007364"/>
                                </a:moveTo>
                                <a:lnTo>
                                  <a:pt x="0" y="1007364"/>
                                </a:lnTo>
                                <a:lnTo>
                                  <a:pt x="0" y="1065276"/>
                                </a:lnTo>
                                <a:lnTo>
                                  <a:pt x="500380" y="1065276"/>
                                </a:lnTo>
                                <a:lnTo>
                                  <a:pt x="500380" y="1007364"/>
                                </a:lnTo>
                                <a:close/>
                              </a:path>
                              <a:path w="3167380" h="2935605">
                                <a:moveTo>
                                  <a:pt x="582676" y="144780"/>
                                </a:moveTo>
                                <a:lnTo>
                                  <a:pt x="0" y="144780"/>
                                </a:lnTo>
                                <a:lnTo>
                                  <a:pt x="0" y="202692"/>
                                </a:lnTo>
                                <a:lnTo>
                                  <a:pt x="582676" y="202692"/>
                                </a:lnTo>
                                <a:lnTo>
                                  <a:pt x="582676" y="144780"/>
                                </a:lnTo>
                                <a:close/>
                              </a:path>
                              <a:path w="3167380" h="2935605">
                                <a:moveTo>
                                  <a:pt x="582676" y="0"/>
                                </a:moveTo>
                                <a:lnTo>
                                  <a:pt x="0" y="0"/>
                                </a:lnTo>
                                <a:lnTo>
                                  <a:pt x="0" y="57912"/>
                                </a:lnTo>
                                <a:lnTo>
                                  <a:pt x="582676" y="57912"/>
                                </a:lnTo>
                                <a:lnTo>
                                  <a:pt x="582676" y="0"/>
                                </a:lnTo>
                                <a:close/>
                              </a:path>
                              <a:path w="3167380" h="2935605">
                                <a:moveTo>
                                  <a:pt x="750316" y="1869948"/>
                                </a:moveTo>
                                <a:lnTo>
                                  <a:pt x="0" y="1869948"/>
                                </a:lnTo>
                                <a:lnTo>
                                  <a:pt x="0" y="1927860"/>
                                </a:lnTo>
                                <a:lnTo>
                                  <a:pt x="750316" y="1927860"/>
                                </a:lnTo>
                                <a:lnTo>
                                  <a:pt x="750316" y="1869948"/>
                                </a:lnTo>
                                <a:close/>
                              </a:path>
                              <a:path w="3167380" h="2935605">
                                <a:moveTo>
                                  <a:pt x="750316" y="1152144"/>
                                </a:moveTo>
                                <a:lnTo>
                                  <a:pt x="0" y="1152144"/>
                                </a:lnTo>
                                <a:lnTo>
                                  <a:pt x="0" y="1208532"/>
                                </a:lnTo>
                                <a:lnTo>
                                  <a:pt x="750316" y="1208532"/>
                                </a:lnTo>
                                <a:lnTo>
                                  <a:pt x="750316" y="1152144"/>
                                </a:lnTo>
                                <a:close/>
                              </a:path>
                              <a:path w="3167380" h="2935605">
                                <a:moveTo>
                                  <a:pt x="832612" y="1726692"/>
                                </a:moveTo>
                                <a:lnTo>
                                  <a:pt x="500380" y="1726692"/>
                                </a:lnTo>
                                <a:lnTo>
                                  <a:pt x="500380" y="1784604"/>
                                </a:lnTo>
                                <a:lnTo>
                                  <a:pt x="832612" y="1784604"/>
                                </a:lnTo>
                                <a:lnTo>
                                  <a:pt x="832612" y="1726692"/>
                                </a:lnTo>
                                <a:close/>
                              </a:path>
                              <a:path w="3167380" h="2935605">
                                <a:moveTo>
                                  <a:pt x="916432" y="2589276"/>
                                </a:moveTo>
                                <a:lnTo>
                                  <a:pt x="666496" y="2589276"/>
                                </a:lnTo>
                                <a:lnTo>
                                  <a:pt x="666496" y="2647188"/>
                                </a:lnTo>
                                <a:lnTo>
                                  <a:pt x="916432" y="2647188"/>
                                </a:lnTo>
                                <a:lnTo>
                                  <a:pt x="916432" y="2589276"/>
                                </a:lnTo>
                                <a:close/>
                              </a:path>
                              <a:path w="3167380" h="2935605">
                                <a:moveTo>
                                  <a:pt x="916432" y="2302764"/>
                                </a:moveTo>
                                <a:lnTo>
                                  <a:pt x="166624" y="2302764"/>
                                </a:lnTo>
                                <a:lnTo>
                                  <a:pt x="166624" y="2359152"/>
                                </a:lnTo>
                                <a:lnTo>
                                  <a:pt x="916432" y="2359152"/>
                                </a:lnTo>
                                <a:lnTo>
                                  <a:pt x="916432" y="2302764"/>
                                </a:lnTo>
                                <a:close/>
                              </a:path>
                              <a:path w="3167380" h="2935605">
                                <a:moveTo>
                                  <a:pt x="1000252" y="1295400"/>
                                </a:moveTo>
                                <a:lnTo>
                                  <a:pt x="0" y="1295400"/>
                                </a:lnTo>
                                <a:lnTo>
                                  <a:pt x="0" y="1353312"/>
                                </a:lnTo>
                                <a:lnTo>
                                  <a:pt x="1000252" y="1353312"/>
                                </a:lnTo>
                                <a:lnTo>
                                  <a:pt x="1000252" y="1295400"/>
                                </a:lnTo>
                                <a:close/>
                              </a:path>
                              <a:path w="3167380" h="2935605">
                                <a:moveTo>
                                  <a:pt x="1000252" y="719328"/>
                                </a:moveTo>
                                <a:lnTo>
                                  <a:pt x="0" y="719328"/>
                                </a:lnTo>
                                <a:lnTo>
                                  <a:pt x="0" y="777240"/>
                                </a:lnTo>
                                <a:lnTo>
                                  <a:pt x="1000252" y="777240"/>
                                </a:lnTo>
                                <a:lnTo>
                                  <a:pt x="1000252" y="719328"/>
                                </a:lnTo>
                                <a:close/>
                              </a:path>
                              <a:path w="3167380" h="2935605">
                                <a:moveTo>
                                  <a:pt x="1166368" y="2446020"/>
                                </a:moveTo>
                                <a:lnTo>
                                  <a:pt x="0" y="2446020"/>
                                </a:lnTo>
                                <a:lnTo>
                                  <a:pt x="0" y="2503932"/>
                                </a:lnTo>
                                <a:lnTo>
                                  <a:pt x="1166368" y="2503932"/>
                                </a:lnTo>
                                <a:lnTo>
                                  <a:pt x="1166368" y="2446020"/>
                                </a:lnTo>
                                <a:close/>
                              </a:path>
                              <a:path w="3167380" h="2935605">
                                <a:moveTo>
                                  <a:pt x="1999996" y="2014728"/>
                                </a:moveTo>
                                <a:lnTo>
                                  <a:pt x="750316" y="2014728"/>
                                </a:lnTo>
                                <a:lnTo>
                                  <a:pt x="750316" y="2072640"/>
                                </a:lnTo>
                                <a:lnTo>
                                  <a:pt x="1999996" y="2072640"/>
                                </a:lnTo>
                                <a:lnTo>
                                  <a:pt x="1999996" y="2014728"/>
                                </a:lnTo>
                                <a:close/>
                              </a:path>
                              <a:path w="3167380" h="2935605">
                                <a:moveTo>
                                  <a:pt x="2249932" y="2734056"/>
                                </a:moveTo>
                                <a:lnTo>
                                  <a:pt x="1250188" y="2734056"/>
                                </a:lnTo>
                                <a:lnTo>
                                  <a:pt x="1250188" y="2791968"/>
                                </a:lnTo>
                                <a:lnTo>
                                  <a:pt x="2249932" y="2791968"/>
                                </a:lnTo>
                                <a:lnTo>
                                  <a:pt x="2249932" y="2734056"/>
                                </a:lnTo>
                                <a:close/>
                              </a:path>
                              <a:path w="3167380" h="2935605">
                                <a:moveTo>
                                  <a:pt x="2333752" y="2877312"/>
                                </a:moveTo>
                                <a:lnTo>
                                  <a:pt x="2083816" y="2877312"/>
                                </a:lnTo>
                                <a:lnTo>
                                  <a:pt x="2083816" y="2935224"/>
                                </a:lnTo>
                                <a:lnTo>
                                  <a:pt x="2333752" y="2935224"/>
                                </a:lnTo>
                                <a:lnTo>
                                  <a:pt x="2333752" y="2877312"/>
                                </a:lnTo>
                                <a:close/>
                              </a:path>
                              <a:path w="3167380" h="2935605">
                                <a:moveTo>
                                  <a:pt x="2665984" y="432816"/>
                                </a:moveTo>
                                <a:lnTo>
                                  <a:pt x="0" y="432816"/>
                                </a:lnTo>
                                <a:lnTo>
                                  <a:pt x="0" y="489204"/>
                                </a:lnTo>
                                <a:lnTo>
                                  <a:pt x="2665984" y="489204"/>
                                </a:lnTo>
                                <a:lnTo>
                                  <a:pt x="2665984" y="432816"/>
                                </a:lnTo>
                                <a:close/>
                              </a:path>
                              <a:path w="3167380" h="2935605">
                                <a:moveTo>
                                  <a:pt x="3167380" y="288036"/>
                                </a:moveTo>
                                <a:lnTo>
                                  <a:pt x="0" y="288036"/>
                                </a:lnTo>
                                <a:lnTo>
                                  <a:pt x="0" y="345948"/>
                                </a:lnTo>
                                <a:lnTo>
                                  <a:pt x="3167380" y="345948"/>
                                </a:lnTo>
                                <a:lnTo>
                                  <a:pt x="3167380" y="288036"/>
                                </a:lnTo>
                                <a:close/>
                              </a:path>
                            </a:pathLst>
                          </a:custGeom>
                          <a:solidFill>
                            <a:srgbClr val="7E7E7E"/>
                          </a:solidFill>
                        </wps:spPr>
                        <wps:bodyPr wrap="square" lIns="0" tIns="0" rIns="0" bIns="0" rtlCol="0">
                          <a:prstTxWarp prst="textNoShape">
                            <a:avLst/>
                          </a:prstTxWarp>
                          <a:noAutofit/>
                        </wps:bodyPr>
                      </wps:wsp>
                      <wps:wsp>
                        <wps:cNvPr id="1226" name="Graphic 1226"/>
                        <wps:cNvSpPr/>
                        <wps:spPr>
                          <a:xfrm>
                            <a:off x="2244280" y="2625915"/>
                            <a:ext cx="1750060" cy="777240"/>
                          </a:xfrm>
                          <a:custGeom>
                            <a:avLst/>
                            <a:gdLst/>
                            <a:ahLst/>
                            <a:cxnLst/>
                            <a:rect l="l" t="t" r="r" b="b"/>
                            <a:pathLst>
                              <a:path w="1750060" h="777240">
                                <a:moveTo>
                                  <a:pt x="83820" y="574548"/>
                                </a:moveTo>
                                <a:lnTo>
                                  <a:pt x="0" y="574548"/>
                                </a:lnTo>
                                <a:lnTo>
                                  <a:pt x="0" y="632460"/>
                                </a:lnTo>
                                <a:lnTo>
                                  <a:pt x="83820" y="632460"/>
                                </a:lnTo>
                                <a:lnTo>
                                  <a:pt x="83820" y="574548"/>
                                </a:lnTo>
                                <a:close/>
                              </a:path>
                              <a:path w="1750060" h="777240">
                                <a:moveTo>
                                  <a:pt x="1167384" y="0"/>
                                </a:moveTo>
                                <a:lnTo>
                                  <a:pt x="1083564" y="0"/>
                                </a:lnTo>
                                <a:lnTo>
                                  <a:pt x="1083564" y="57912"/>
                                </a:lnTo>
                                <a:lnTo>
                                  <a:pt x="1167384" y="57912"/>
                                </a:lnTo>
                                <a:lnTo>
                                  <a:pt x="1167384" y="0"/>
                                </a:lnTo>
                                <a:close/>
                              </a:path>
                              <a:path w="1750060" h="777240">
                                <a:moveTo>
                                  <a:pt x="1749552" y="719328"/>
                                </a:moveTo>
                                <a:lnTo>
                                  <a:pt x="1333500" y="719328"/>
                                </a:lnTo>
                                <a:lnTo>
                                  <a:pt x="1333500" y="777240"/>
                                </a:lnTo>
                                <a:lnTo>
                                  <a:pt x="1749552" y="777240"/>
                                </a:lnTo>
                                <a:lnTo>
                                  <a:pt x="1749552" y="719328"/>
                                </a:lnTo>
                                <a:close/>
                              </a:path>
                            </a:pathLst>
                          </a:custGeom>
                          <a:solidFill>
                            <a:srgbClr val="254478"/>
                          </a:solidFill>
                        </wps:spPr>
                        <wps:bodyPr wrap="square" lIns="0" tIns="0" rIns="0" bIns="0" rtlCol="0">
                          <a:prstTxWarp prst="textNoShape">
                            <a:avLst/>
                          </a:prstTxWarp>
                          <a:noAutofit/>
                        </wps:bodyPr>
                      </wps:wsp>
                      <wps:wsp>
                        <wps:cNvPr id="1227" name="Graphic 1227"/>
                        <wps:cNvSpPr/>
                        <wps:spPr>
                          <a:xfrm>
                            <a:off x="1327848" y="568769"/>
                            <a:ext cx="1270" cy="3020695"/>
                          </a:xfrm>
                          <a:custGeom>
                            <a:avLst/>
                            <a:gdLst/>
                            <a:ahLst/>
                            <a:cxnLst/>
                            <a:rect l="l" t="t" r="r" b="b"/>
                            <a:pathLst>
                              <a:path h="3020695">
                                <a:moveTo>
                                  <a:pt x="0" y="0"/>
                                </a:moveTo>
                                <a:lnTo>
                                  <a:pt x="0" y="3020568"/>
                                </a:lnTo>
                              </a:path>
                            </a:pathLst>
                          </a:custGeom>
                          <a:ln w="9525">
                            <a:solidFill>
                              <a:srgbClr val="D9D9D9"/>
                            </a:solidFill>
                            <a:prstDash val="solid"/>
                          </a:ln>
                        </wps:spPr>
                        <wps:bodyPr wrap="square" lIns="0" tIns="0" rIns="0" bIns="0" rtlCol="0">
                          <a:prstTxWarp prst="textNoShape">
                            <a:avLst/>
                          </a:prstTxWarp>
                          <a:noAutofit/>
                        </wps:bodyPr>
                      </wps:wsp>
                      <wps:wsp>
                        <wps:cNvPr id="1228" name="Graphic 1228"/>
                        <wps:cNvSpPr/>
                        <wps:spPr>
                          <a:xfrm>
                            <a:off x="4918773" y="119267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229" name="Graphic 1229"/>
                        <wps:cNvSpPr/>
                        <wps:spPr>
                          <a:xfrm>
                            <a:off x="4918773" y="140692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230" name="Graphic 1230"/>
                        <wps:cNvSpPr/>
                        <wps:spPr>
                          <a:xfrm>
                            <a:off x="4918773" y="162130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231" name="Graphic 1231"/>
                        <wps:cNvSpPr/>
                        <wps:spPr>
                          <a:xfrm>
                            <a:off x="4918773" y="183555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1232" name="Graphic 1232"/>
                        <wps:cNvSpPr/>
                        <wps:spPr>
                          <a:xfrm>
                            <a:off x="4918773" y="204992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233" name="Graphic 1233"/>
                        <wps:cNvSpPr/>
                        <wps:spPr>
                          <a:xfrm>
                            <a:off x="4918773" y="226417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7E7E7E"/>
                          </a:solidFill>
                        </wps:spPr>
                        <wps:bodyPr wrap="square" lIns="0" tIns="0" rIns="0" bIns="0" rtlCol="0">
                          <a:prstTxWarp prst="textNoShape">
                            <a:avLst/>
                          </a:prstTxWarp>
                          <a:noAutofit/>
                        </wps:bodyPr>
                      </wps:wsp>
                      <wps:wsp>
                        <wps:cNvPr id="1234" name="Graphic 1234"/>
                        <wps:cNvSpPr/>
                        <wps:spPr>
                          <a:xfrm>
                            <a:off x="4918773" y="247855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54478"/>
                          </a:solidFill>
                        </wps:spPr>
                        <wps:bodyPr wrap="square" lIns="0" tIns="0" rIns="0" bIns="0" rtlCol="0">
                          <a:prstTxWarp prst="textNoShape">
                            <a:avLst/>
                          </a:prstTxWarp>
                          <a:noAutofit/>
                        </wps:bodyPr>
                      </wps:wsp>
                      <wps:wsp>
                        <wps:cNvPr id="1235" name="Graphic 1235"/>
                        <wps:cNvSpPr/>
                        <wps:spPr>
                          <a:xfrm>
                            <a:off x="4762" y="4762"/>
                            <a:ext cx="6120130" cy="3724275"/>
                          </a:xfrm>
                          <a:custGeom>
                            <a:avLst/>
                            <a:gdLst/>
                            <a:ahLst/>
                            <a:cxnLst/>
                            <a:rect l="l" t="t" r="r" b="b"/>
                            <a:pathLst>
                              <a:path w="6120130" h="3724275">
                                <a:moveTo>
                                  <a:pt x="0" y="3724275"/>
                                </a:moveTo>
                                <a:lnTo>
                                  <a:pt x="6120130" y="3724275"/>
                                </a:lnTo>
                                <a:lnTo>
                                  <a:pt x="6120130" y="0"/>
                                </a:lnTo>
                                <a:lnTo>
                                  <a:pt x="0" y="0"/>
                                </a:lnTo>
                                <a:lnTo>
                                  <a:pt x="0" y="3724275"/>
                                </a:lnTo>
                                <a:close/>
                              </a:path>
                            </a:pathLst>
                          </a:custGeom>
                          <a:ln w="9525">
                            <a:solidFill>
                              <a:srgbClr val="D9D9D9"/>
                            </a:solidFill>
                            <a:prstDash val="solid"/>
                          </a:ln>
                        </wps:spPr>
                        <wps:bodyPr wrap="square" lIns="0" tIns="0" rIns="0" bIns="0" rtlCol="0">
                          <a:prstTxWarp prst="textNoShape">
                            <a:avLst/>
                          </a:prstTxWarp>
                          <a:noAutofit/>
                        </wps:bodyPr>
                      </wps:wsp>
                      <wps:wsp>
                        <wps:cNvPr id="1236" name="Textbox 1236"/>
                        <wps:cNvSpPr txBox="1"/>
                        <wps:spPr>
                          <a:xfrm>
                            <a:off x="2447607" y="189293"/>
                            <a:ext cx="1108075" cy="127000"/>
                          </a:xfrm>
                          <a:prstGeom prst="rect">
                            <a:avLst/>
                          </a:prstGeom>
                        </wps:spPr>
                        <wps:txbx>
                          <w:txbxContent>
                            <w:p w14:paraId="60E97525" w14:textId="77777777" w:rsidR="004F338F" w:rsidRDefault="004F338F">
                              <w:pPr>
                                <w:spacing w:line="199" w:lineRule="exact"/>
                                <w:rPr>
                                  <w:rFonts w:ascii="Calibri"/>
                                  <w:sz w:val="20"/>
                                </w:rPr>
                              </w:pPr>
                              <w:r>
                                <w:rPr>
                                  <w:rFonts w:ascii="Calibri"/>
                                  <w:color w:val="585858"/>
                                  <w:sz w:val="20"/>
                                </w:rPr>
                                <w:t>Number</w:t>
                              </w:r>
                              <w:r>
                                <w:rPr>
                                  <w:rFonts w:ascii="Calibri"/>
                                  <w:color w:val="585858"/>
                                  <w:spacing w:val="-6"/>
                                  <w:sz w:val="20"/>
                                </w:rPr>
                                <w:t xml:space="preserve"> </w:t>
                              </w:r>
                              <w:r>
                                <w:rPr>
                                  <w:rFonts w:ascii="Calibri"/>
                                  <w:color w:val="585858"/>
                                  <w:sz w:val="20"/>
                                </w:rPr>
                                <w:t>of</w:t>
                              </w:r>
                              <w:r>
                                <w:rPr>
                                  <w:rFonts w:ascii="Calibri"/>
                                  <w:color w:val="585858"/>
                                  <w:spacing w:val="-7"/>
                                  <w:sz w:val="20"/>
                                </w:rPr>
                                <w:t xml:space="preserve"> </w:t>
                              </w:r>
                              <w:r>
                                <w:rPr>
                                  <w:rFonts w:ascii="Calibri"/>
                                  <w:color w:val="585858"/>
                                  <w:spacing w:val="-2"/>
                                  <w:sz w:val="20"/>
                                </w:rPr>
                                <w:t>indicators</w:t>
                              </w:r>
                            </w:p>
                          </w:txbxContent>
                        </wps:txbx>
                        <wps:bodyPr wrap="square" lIns="0" tIns="0" rIns="0" bIns="0" rtlCol="0">
                          <a:noAutofit/>
                        </wps:bodyPr>
                      </wps:wsp>
                      <wps:wsp>
                        <wps:cNvPr id="1237" name="Textbox 1237"/>
                        <wps:cNvSpPr txBox="1"/>
                        <wps:spPr>
                          <a:xfrm>
                            <a:off x="1299400" y="366712"/>
                            <a:ext cx="71120" cy="114300"/>
                          </a:xfrm>
                          <a:prstGeom prst="rect">
                            <a:avLst/>
                          </a:prstGeom>
                        </wps:spPr>
                        <wps:txbx>
                          <w:txbxContent>
                            <w:p w14:paraId="773FE54E" w14:textId="77777777" w:rsidR="004F338F" w:rsidRDefault="004F338F">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1238" name="Textbox 1238"/>
                        <wps:cNvSpPr txBox="1"/>
                        <wps:spPr>
                          <a:xfrm>
                            <a:off x="1716087" y="366712"/>
                            <a:ext cx="71120" cy="114300"/>
                          </a:xfrm>
                          <a:prstGeom prst="rect">
                            <a:avLst/>
                          </a:prstGeom>
                        </wps:spPr>
                        <wps:txbx>
                          <w:txbxContent>
                            <w:p w14:paraId="694CCB82" w14:textId="77777777" w:rsidR="004F338F" w:rsidRDefault="004F338F">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1239" name="Textbox 1239"/>
                        <wps:cNvSpPr txBox="1"/>
                        <wps:spPr>
                          <a:xfrm>
                            <a:off x="2103818" y="366712"/>
                            <a:ext cx="128905" cy="114300"/>
                          </a:xfrm>
                          <a:prstGeom prst="rect">
                            <a:avLst/>
                          </a:prstGeom>
                        </wps:spPr>
                        <wps:txbx>
                          <w:txbxContent>
                            <w:p w14:paraId="422822E7" w14:textId="77777777" w:rsidR="004F338F" w:rsidRDefault="004F338F">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1240" name="Textbox 1240"/>
                        <wps:cNvSpPr txBox="1"/>
                        <wps:spPr>
                          <a:xfrm>
                            <a:off x="2520378" y="366712"/>
                            <a:ext cx="128905" cy="114300"/>
                          </a:xfrm>
                          <a:prstGeom prst="rect">
                            <a:avLst/>
                          </a:prstGeom>
                        </wps:spPr>
                        <wps:txbx>
                          <w:txbxContent>
                            <w:p w14:paraId="18CFC83E" w14:textId="77777777" w:rsidR="004F338F" w:rsidRDefault="004F338F">
                              <w:pPr>
                                <w:spacing w:line="180" w:lineRule="exact"/>
                                <w:rPr>
                                  <w:rFonts w:ascii="Calibri"/>
                                  <w:sz w:val="18"/>
                                </w:rPr>
                              </w:pPr>
                              <w:r>
                                <w:rPr>
                                  <w:rFonts w:ascii="Calibri"/>
                                  <w:color w:val="585858"/>
                                  <w:spacing w:val="-5"/>
                                  <w:sz w:val="18"/>
                                </w:rPr>
                                <w:t>15</w:t>
                              </w:r>
                            </w:p>
                          </w:txbxContent>
                        </wps:txbx>
                        <wps:bodyPr wrap="square" lIns="0" tIns="0" rIns="0" bIns="0" rtlCol="0">
                          <a:noAutofit/>
                        </wps:bodyPr>
                      </wps:wsp>
                      <wps:wsp>
                        <wps:cNvPr id="1241" name="Textbox 1241"/>
                        <wps:cNvSpPr txBox="1"/>
                        <wps:spPr>
                          <a:xfrm>
                            <a:off x="2937446" y="366712"/>
                            <a:ext cx="128905" cy="114300"/>
                          </a:xfrm>
                          <a:prstGeom prst="rect">
                            <a:avLst/>
                          </a:prstGeom>
                        </wps:spPr>
                        <wps:txbx>
                          <w:txbxContent>
                            <w:p w14:paraId="7641C192" w14:textId="77777777" w:rsidR="004F338F" w:rsidRDefault="004F338F">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1242" name="Textbox 1242"/>
                        <wps:cNvSpPr txBox="1"/>
                        <wps:spPr>
                          <a:xfrm>
                            <a:off x="3354006" y="366712"/>
                            <a:ext cx="128905" cy="114300"/>
                          </a:xfrm>
                          <a:prstGeom prst="rect">
                            <a:avLst/>
                          </a:prstGeom>
                        </wps:spPr>
                        <wps:txbx>
                          <w:txbxContent>
                            <w:p w14:paraId="53ABF014" w14:textId="77777777" w:rsidR="004F338F" w:rsidRDefault="004F338F">
                              <w:pPr>
                                <w:spacing w:line="180" w:lineRule="exact"/>
                                <w:rPr>
                                  <w:rFonts w:ascii="Calibri"/>
                                  <w:sz w:val="18"/>
                                </w:rPr>
                              </w:pPr>
                              <w:r>
                                <w:rPr>
                                  <w:rFonts w:ascii="Calibri"/>
                                  <w:color w:val="585858"/>
                                  <w:spacing w:val="-5"/>
                                  <w:sz w:val="18"/>
                                </w:rPr>
                                <w:t>25</w:t>
                              </w:r>
                            </w:p>
                          </w:txbxContent>
                        </wps:txbx>
                        <wps:bodyPr wrap="square" lIns="0" tIns="0" rIns="0" bIns="0" rtlCol="0">
                          <a:noAutofit/>
                        </wps:bodyPr>
                      </wps:wsp>
                      <wps:wsp>
                        <wps:cNvPr id="1243" name="Textbox 1243"/>
                        <wps:cNvSpPr txBox="1"/>
                        <wps:spPr>
                          <a:xfrm>
                            <a:off x="3770693" y="366712"/>
                            <a:ext cx="128905" cy="114300"/>
                          </a:xfrm>
                          <a:prstGeom prst="rect">
                            <a:avLst/>
                          </a:prstGeom>
                        </wps:spPr>
                        <wps:txbx>
                          <w:txbxContent>
                            <w:p w14:paraId="06261ACB" w14:textId="77777777" w:rsidR="004F338F" w:rsidRDefault="004F338F">
                              <w:pPr>
                                <w:spacing w:line="180" w:lineRule="exact"/>
                                <w:rPr>
                                  <w:rFonts w:ascii="Calibri"/>
                                  <w:sz w:val="18"/>
                                </w:rPr>
                              </w:pPr>
                              <w:r>
                                <w:rPr>
                                  <w:rFonts w:ascii="Calibri"/>
                                  <w:color w:val="585858"/>
                                  <w:spacing w:val="-5"/>
                                  <w:sz w:val="18"/>
                                </w:rPr>
                                <w:t>30</w:t>
                              </w:r>
                            </w:p>
                          </w:txbxContent>
                        </wps:txbx>
                        <wps:bodyPr wrap="square" lIns="0" tIns="0" rIns="0" bIns="0" rtlCol="0">
                          <a:noAutofit/>
                        </wps:bodyPr>
                      </wps:wsp>
                      <wps:wsp>
                        <wps:cNvPr id="1244" name="Textbox 1244"/>
                        <wps:cNvSpPr txBox="1"/>
                        <wps:spPr>
                          <a:xfrm>
                            <a:off x="4187634" y="366712"/>
                            <a:ext cx="128905" cy="114300"/>
                          </a:xfrm>
                          <a:prstGeom prst="rect">
                            <a:avLst/>
                          </a:prstGeom>
                        </wps:spPr>
                        <wps:txbx>
                          <w:txbxContent>
                            <w:p w14:paraId="7EDE83F5" w14:textId="77777777" w:rsidR="004F338F" w:rsidRDefault="004F338F">
                              <w:pPr>
                                <w:spacing w:line="180" w:lineRule="exact"/>
                                <w:rPr>
                                  <w:rFonts w:ascii="Calibri"/>
                                  <w:sz w:val="18"/>
                                </w:rPr>
                              </w:pPr>
                              <w:r>
                                <w:rPr>
                                  <w:rFonts w:ascii="Calibri"/>
                                  <w:color w:val="585858"/>
                                  <w:spacing w:val="-5"/>
                                  <w:sz w:val="18"/>
                                </w:rPr>
                                <w:t>35</w:t>
                              </w:r>
                            </w:p>
                          </w:txbxContent>
                        </wps:txbx>
                        <wps:bodyPr wrap="square" lIns="0" tIns="0" rIns="0" bIns="0" rtlCol="0">
                          <a:noAutofit/>
                        </wps:bodyPr>
                      </wps:wsp>
                      <wps:wsp>
                        <wps:cNvPr id="1245" name="Textbox 1245"/>
                        <wps:cNvSpPr txBox="1"/>
                        <wps:spPr>
                          <a:xfrm>
                            <a:off x="4604321" y="366712"/>
                            <a:ext cx="128905" cy="114300"/>
                          </a:xfrm>
                          <a:prstGeom prst="rect">
                            <a:avLst/>
                          </a:prstGeom>
                        </wps:spPr>
                        <wps:txbx>
                          <w:txbxContent>
                            <w:p w14:paraId="39794045" w14:textId="77777777" w:rsidR="004F338F" w:rsidRDefault="004F338F">
                              <w:pPr>
                                <w:spacing w:line="180" w:lineRule="exact"/>
                                <w:rPr>
                                  <w:rFonts w:ascii="Calibri"/>
                                  <w:sz w:val="18"/>
                                </w:rPr>
                              </w:pPr>
                              <w:r>
                                <w:rPr>
                                  <w:rFonts w:ascii="Calibri"/>
                                  <w:color w:val="585858"/>
                                  <w:spacing w:val="-5"/>
                                  <w:sz w:val="18"/>
                                </w:rPr>
                                <w:t>40</w:t>
                              </w:r>
                            </w:p>
                          </w:txbxContent>
                        </wps:txbx>
                        <wps:bodyPr wrap="square" lIns="0" tIns="0" rIns="0" bIns="0" rtlCol="0">
                          <a:noAutofit/>
                        </wps:bodyPr>
                      </wps:wsp>
                      <wps:wsp>
                        <wps:cNvPr id="1246" name="Textbox 1246"/>
                        <wps:cNvSpPr txBox="1"/>
                        <wps:spPr>
                          <a:xfrm>
                            <a:off x="87515" y="587311"/>
                            <a:ext cx="1149985" cy="2991485"/>
                          </a:xfrm>
                          <a:prstGeom prst="rect">
                            <a:avLst/>
                          </a:prstGeom>
                        </wps:spPr>
                        <wps:txbx>
                          <w:txbxContent>
                            <w:p w14:paraId="7BA3710D" w14:textId="77777777" w:rsidR="004F338F" w:rsidRDefault="004F338F">
                              <w:pPr>
                                <w:spacing w:line="183" w:lineRule="exact"/>
                                <w:ind w:left="1217"/>
                                <w:rPr>
                                  <w:rFonts w:ascii="Calibri"/>
                                  <w:sz w:val="18"/>
                                </w:rPr>
                              </w:pPr>
                              <w:r>
                                <w:rPr>
                                  <w:rFonts w:ascii="Calibri"/>
                                  <w:color w:val="585858"/>
                                  <w:sz w:val="18"/>
                                </w:rPr>
                                <w:t>A1a</w:t>
                              </w:r>
                              <w:r>
                                <w:rPr>
                                  <w:rFonts w:ascii="Calibri"/>
                                  <w:color w:val="585858"/>
                                  <w:spacing w:val="-3"/>
                                  <w:sz w:val="18"/>
                                </w:rPr>
                                <w:t xml:space="preserve"> </w:t>
                              </w:r>
                              <w:r>
                                <w:rPr>
                                  <w:rFonts w:ascii="Calibri"/>
                                  <w:color w:val="585858"/>
                                  <w:spacing w:val="-5"/>
                                  <w:sz w:val="18"/>
                                </w:rPr>
                                <w:t>TIG</w:t>
                              </w:r>
                            </w:p>
                            <w:p w14:paraId="483505B2" w14:textId="77777777" w:rsidR="004F338F" w:rsidRDefault="004F338F">
                              <w:pPr>
                                <w:spacing w:before="7" w:line="247" w:lineRule="auto"/>
                                <w:ind w:left="723" w:right="18" w:firstLine="120"/>
                                <w:jc w:val="right"/>
                                <w:rPr>
                                  <w:rFonts w:ascii="Calibri"/>
                                  <w:sz w:val="18"/>
                                </w:rPr>
                              </w:pPr>
                              <w:r>
                                <w:rPr>
                                  <w:rFonts w:ascii="Calibri"/>
                                  <w:color w:val="585858"/>
                                  <w:sz w:val="18"/>
                                </w:rPr>
                                <w:t>A1c</w:t>
                              </w:r>
                              <w:r>
                                <w:rPr>
                                  <w:rFonts w:ascii="Calibri"/>
                                  <w:color w:val="585858"/>
                                  <w:spacing w:val="-11"/>
                                  <w:sz w:val="18"/>
                                </w:rPr>
                                <w:t xml:space="preserve"> </w:t>
                              </w:r>
                              <w:r>
                                <w:rPr>
                                  <w:rFonts w:ascii="Calibri"/>
                                  <w:color w:val="585858"/>
                                  <w:sz w:val="18"/>
                                </w:rPr>
                                <w:t>Customs A1d</w:t>
                              </w:r>
                              <w:r>
                                <w:rPr>
                                  <w:rFonts w:ascii="Calibri"/>
                                  <w:color w:val="585858"/>
                                  <w:spacing w:val="-11"/>
                                  <w:sz w:val="18"/>
                                </w:rPr>
                                <w:t xml:space="preserve"> </w:t>
                              </w:r>
                              <w:r>
                                <w:rPr>
                                  <w:rFonts w:ascii="Calibri"/>
                                  <w:color w:val="585858"/>
                                  <w:sz w:val="18"/>
                                </w:rPr>
                                <w:t>Standards A2 Services</w:t>
                              </w:r>
                            </w:p>
                            <w:p w14:paraId="35284ED0" w14:textId="77777777" w:rsidR="004F338F" w:rsidRDefault="004F338F">
                              <w:pPr>
                                <w:spacing w:line="247" w:lineRule="auto"/>
                                <w:ind w:left="985" w:right="21" w:hanging="265"/>
                                <w:jc w:val="right"/>
                                <w:rPr>
                                  <w:rFonts w:ascii="Calibri"/>
                                  <w:sz w:val="18"/>
                                </w:rPr>
                              </w:pPr>
                              <w:r>
                                <w:rPr>
                                  <w:rFonts w:ascii="Calibri"/>
                                  <w:color w:val="585858"/>
                                  <w:sz w:val="18"/>
                                </w:rPr>
                                <w:t>A3</w:t>
                              </w:r>
                              <w:r>
                                <w:rPr>
                                  <w:rFonts w:ascii="Calibri"/>
                                  <w:color w:val="585858"/>
                                  <w:spacing w:val="-11"/>
                                  <w:sz w:val="18"/>
                                </w:rPr>
                                <w:t xml:space="preserve"> </w:t>
                              </w:r>
                              <w:r>
                                <w:rPr>
                                  <w:rFonts w:ascii="Calibri"/>
                                  <w:color w:val="585858"/>
                                  <w:sz w:val="18"/>
                                </w:rPr>
                                <w:t>Investment A4</w:t>
                              </w:r>
                              <w:r>
                                <w:rPr>
                                  <w:rFonts w:ascii="Calibri"/>
                                  <w:color w:val="585858"/>
                                  <w:spacing w:val="-2"/>
                                  <w:sz w:val="18"/>
                                </w:rPr>
                                <w:t xml:space="preserve"> Finance</w:t>
                              </w:r>
                            </w:p>
                            <w:p w14:paraId="66645089" w14:textId="77777777" w:rsidR="004F338F" w:rsidRDefault="004F338F">
                              <w:pPr>
                                <w:spacing w:before="1"/>
                                <w:ind w:left="1238"/>
                                <w:rPr>
                                  <w:rFonts w:ascii="Calibri"/>
                                  <w:sz w:val="18"/>
                                </w:rPr>
                              </w:pPr>
                              <w:r>
                                <w:rPr>
                                  <w:rFonts w:ascii="Calibri"/>
                                  <w:color w:val="585858"/>
                                  <w:sz w:val="18"/>
                                </w:rPr>
                                <w:t>A6</w:t>
                              </w:r>
                              <w:r>
                                <w:rPr>
                                  <w:rFonts w:ascii="Calibri"/>
                                  <w:color w:val="585858"/>
                                  <w:spacing w:val="-2"/>
                                  <w:sz w:val="18"/>
                                </w:rPr>
                                <w:t xml:space="preserve"> </w:t>
                              </w:r>
                              <w:r>
                                <w:rPr>
                                  <w:rFonts w:ascii="Calibri"/>
                                  <w:color w:val="585858"/>
                                  <w:spacing w:val="-5"/>
                                  <w:sz w:val="18"/>
                                </w:rPr>
                                <w:t>GVC</w:t>
                              </w:r>
                            </w:p>
                            <w:p w14:paraId="317282D8" w14:textId="77777777" w:rsidR="004F338F" w:rsidRDefault="004F338F">
                              <w:pPr>
                                <w:spacing w:before="7" w:line="247" w:lineRule="auto"/>
                                <w:ind w:right="23" w:firstLine="645"/>
                                <w:jc w:val="right"/>
                                <w:rPr>
                                  <w:rFonts w:ascii="Calibri"/>
                                  <w:sz w:val="18"/>
                                </w:rPr>
                              </w:pPr>
                              <w:r>
                                <w:rPr>
                                  <w:rFonts w:ascii="Calibri"/>
                                  <w:color w:val="585858"/>
                                  <w:sz w:val="18"/>
                                </w:rPr>
                                <w:t>B1</w:t>
                              </w:r>
                              <w:r>
                                <w:rPr>
                                  <w:rFonts w:ascii="Calibri"/>
                                  <w:color w:val="585858"/>
                                  <w:spacing w:val="-11"/>
                                  <w:sz w:val="18"/>
                                </w:rPr>
                                <w:t xml:space="preserve"> </w:t>
                              </w:r>
                              <w:r>
                                <w:rPr>
                                  <w:rFonts w:ascii="Calibri"/>
                                  <w:color w:val="585858"/>
                                  <w:sz w:val="18"/>
                                </w:rPr>
                                <w:t>Competition B2</w:t>
                              </w:r>
                              <w:r>
                                <w:rPr>
                                  <w:rFonts w:ascii="Calibri"/>
                                  <w:color w:val="585858"/>
                                  <w:spacing w:val="-1"/>
                                  <w:sz w:val="18"/>
                                </w:rPr>
                                <w:t xml:space="preserve"> </w:t>
                              </w:r>
                              <w:r>
                                <w:rPr>
                                  <w:rFonts w:ascii="Calibri"/>
                                  <w:color w:val="585858"/>
                                  <w:sz w:val="18"/>
                                </w:rPr>
                                <w:t>Consumer</w:t>
                              </w:r>
                              <w:r>
                                <w:rPr>
                                  <w:rFonts w:ascii="Calibri"/>
                                  <w:color w:val="585858"/>
                                  <w:spacing w:val="-1"/>
                                  <w:sz w:val="18"/>
                                </w:rPr>
                                <w:t xml:space="preserve"> </w:t>
                              </w:r>
                              <w:r>
                                <w:rPr>
                                  <w:rFonts w:ascii="Calibri"/>
                                  <w:color w:val="585858"/>
                                  <w:spacing w:val="-2"/>
                                  <w:sz w:val="18"/>
                                </w:rPr>
                                <w:t>protection</w:t>
                              </w:r>
                            </w:p>
                            <w:p w14:paraId="1112619A" w14:textId="77777777" w:rsidR="004F338F" w:rsidRDefault="004F338F">
                              <w:pPr>
                                <w:ind w:left="1320"/>
                                <w:rPr>
                                  <w:rFonts w:ascii="Calibri"/>
                                  <w:sz w:val="18"/>
                                </w:rPr>
                              </w:pPr>
                              <w:r>
                                <w:rPr>
                                  <w:rFonts w:ascii="Calibri"/>
                                  <w:color w:val="585858"/>
                                  <w:sz w:val="18"/>
                                </w:rPr>
                                <w:t xml:space="preserve">B3 </w:t>
                              </w:r>
                              <w:r>
                                <w:rPr>
                                  <w:rFonts w:ascii="Calibri"/>
                                  <w:color w:val="585858"/>
                                  <w:spacing w:val="-5"/>
                                  <w:sz w:val="18"/>
                                </w:rPr>
                                <w:t>IPR</w:t>
                              </w:r>
                            </w:p>
                            <w:p w14:paraId="09370F37" w14:textId="77777777" w:rsidR="004F338F" w:rsidRDefault="004F338F">
                              <w:pPr>
                                <w:spacing w:before="7" w:line="247" w:lineRule="auto"/>
                                <w:ind w:left="844" w:right="16" w:firstLine="460"/>
                                <w:rPr>
                                  <w:rFonts w:ascii="Calibri"/>
                                  <w:sz w:val="18"/>
                                </w:rPr>
                              </w:pPr>
                              <w:r>
                                <w:rPr>
                                  <w:rFonts w:ascii="Calibri"/>
                                  <w:color w:val="585858"/>
                                  <w:sz w:val="18"/>
                                </w:rPr>
                                <w:t>B5</w:t>
                              </w:r>
                              <w:r>
                                <w:rPr>
                                  <w:rFonts w:ascii="Calibri"/>
                                  <w:color w:val="585858"/>
                                  <w:spacing w:val="-11"/>
                                  <w:sz w:val="18"/>
                                </w:rPr>
                                <w:t xml:space="preserve"> </w:t>
                              </w:r>
                              <w:r>
                                <w:rPr>
                                  <w:rFonts w:ascii="Calibri"/>
                                  <w:color w:val="585858"/>
                                  <w:sz w:val="18"/>
                                </w:rPr>
                                <w:t xml:space="preserve">Tax C1 </w:t>
                              </w:r>
                              <w:r>
                                <w:rPr>
                                  <w:rFonts w:ascii="Calibri"/>
                                  <w:color w:val="585858"/>
                                  <w:spacing w:val="-2"/>
                                  <w:sz w:val="18"/>
                                </w:rPr>
                                <w:t>Transport</w:t>
                              </w:r>
                            </w:p>
                            <w:p w14:paraId="204F6249" w14:textId="77777777" w:rsidR="004F338F" w:rsidRDefault="004F338F">
                              <w:pPr>
                                <w:ind w:left="1329"/>
                                <w:rPr>
                                  <w:rFonts w:ascii="Calibri"/>
                                  <w:sz w:val="18"/>
                                </w:rPr>
                              </w:pPr>
                              <w:r>
                                <w:rPr>
                                  <w:rFonts w:ascii="Calibri"/>
                                  <w:color w:val="585858"/>
                                  <w:sz w:val="18"/>
                                </w:rPr>
                                <w:t xml:space="preserve">C2 </w:t>
                              </w:r>
                              <w:r>
                                <w:rPr>
                                  <w:rFonts w:ascii="Calibri"/>
                                  <w:color w:val="585858"/>
                                  <w:spacing w:val="-5"/>
                                  <w:sz w:val="18"/>
                                </w:rPr>
                                <w:t>ICT</w:t>
                              </w:r>
                            </w:p>
                            <w:p w14:paraId="207A51EE" w14:textId="77777777" w:rsidR="004F338F" w:rsidRDefault="004F338F">
                              <w:pPr>
                                <w:spacing w:before="7" w:line="247" w:lineRule="auto"/>
                                <w:ind w:left="746" w:right="21" w:firstLine="311"/>
                                <w:jc w:val="right"/>
                                <w:rPr>
                                  <w:rFonts w:ascii="Calibri"/>
                                  <w:sz w:val="18"/>
                                </w:rPr>
                              </w:pPr>
                              <w:r>
                                <w:rPr>
                                  <w:rFonts w:ascii="Calibri"/>
                                  <w:color w:val="585858"/>
                                  <w:sz w:val="18"/>
                                </w:rPr>
                                <w:t>C4</w:t>
                              </w:r>
                              <w:r>
                                <w:rPr>
                                  <w:rFonts w:ascii="Calibri"/>
                                  <w:color w:val="585858"/>
                                  <w:spacing w:val="-11"/>
                                  <w:sz w:val="18"/>
                                </w:rPr>
                                <w:t xml:space="preserve"> </w:t>
                              </w:r>
                              <w:r>
                                <w:rPr>
                                  <w:rFonts w:ascii="Calibri"/>
                                  <w:color w:val="585858"/>
                                  <w:sz w:val="18"/>
                                </w:rPr>
                                <w:t>Energy C5</w:t>
                              </w:r>
                              <w:r>
                                <w:rPr>
                                  <w:rFonts w:ascii="Calibri"/>
                                  <w:color w:val="585858"/>
                                  <w:spacing w:val="-11"/>
                                  <w:sz w:val="18"/>
                                </w:rPr>
                                <w:t xml:space="preserve"> </w:t>
                              </w:r>
                              <w:r>
                                <w:rPr>
                                  <w:rFonts w:ascii="Calibri"/>
                                  <w:color w:val="585858"/>
                                  <w:sz w:val="18"/>
                                </w:rPr>
                                <w:t>Agriculture C6 Tourism</w:t>
                              </w:r>
                              <w:r>
                                <w:rPr>
                                  <w:rFonts w:ascii="Calibri"/>
                                  <w:color w:val="585858"/>
                                  <w:spacing w:val="40"/>
                                  <w:sz w:val="18"/>
                                </w:rPr>
                                <w:t xml:space="preserve"> </w:t>
                              </w:r>
                              <w:r>
                                <w:rPr>
                                  <w:rFonts w:ascii="Calibri"/>
                                  <w:color w:val="585858"/>
                                  <w:sz w:val="18"/>
                                </w:rPr>
                                <w:t>C8 Minerals</w:t>
                              </w:r>
                            </w:p>
                            <w:p w14:paraId="0FA5CEE9" w14:textId="77777777" w:rsidR="004F338F" w:rsidRPr="002C6503" w:rsidRDefault="004F338F">
                              <w:pPr>
                                <w:spacing w:before="1" w:line="247" w:lineRule="auto"/>
                                <w:ind w:left="995" w:right="20" w:firstLine="347"/>
                                <w:jc w:val="right"/>
                                <w:rPr>
                                  <w:rFonts w:ascii="Calibri"/>
                                  <w:sz w:val="18"/>
                                  <w:lang w:val="fr-FR"/>
                                </w:rPr>
                              </w:pPr>
                              <w:r w:rsidRPr="002C6503">
                                <w:rPr>
                                  <w:rFonts w:ascii="Calibri"/>
                                  <w:color w:val="585858"/>
                                  <w:sz w:val="18"/>
                                  <w:lang w:val="fr-FR"/>
                                </w:rPr>
                                <w:t>C9</w:t>
                              </w:r>
                              <w:r w:rsidRPr="002C6503">
                                <w:rPr>
                                  <w:rFonts w:ascii="Calibri"/>
                                  <w:color w:val="585858"/>
                                  <w:spacing w:val="-11"/>
                                  <w:sz w:val="18"/>
                                  <w:lang w:val="fr-FR"/>
                                </w:rPr>
                                <w:t xml:space="preserve"> </w:t>
                              </w:r>
                              <w:r w:rsidRPr="002C6503">
                                <w:rPr>
                                  <w:rFonts w:ascii="Calibri"/>
                                  <w:color w:val="585858"/>
                                  <w:sz w:val="18"/>
                                  <w:lang w:val="fr-FR"/>
                                </w:rPr>
                                <w:t>STI D1</w:t>
                              </w:r>
                              <w:r w:rsidRPr="002C6503">
                                <w:rPr>
                                  <w:rFonts w:ascii="Calibri"/>
                                  <w:color w:val="585858"/>
                                  <w:spacing w:val="-11"/>
                                  <w:sz w:val="18"/>
                                  <w:lang w:val="fr-FR"/>
                                </w:rPr>
                                <w:t xml:space="preserve"> </w:t>
                              </w:r>
                              <w:r w:rsidRPr="002C6503">
                                <w:rPr>
                                  <w:rFonts w:ascii="Calibri"/>
                                  <w:color w:val="585858"/>
                                  <w:sz w:val="18"/>
                                  <w:lang w:val="fr-FR"/>
                                </w:rPr>
                                <w:t>MSMEs D4 NDG</w:t>
                              </w:r>
                            </w:p>
                            <w:p w14:paraId="66FF8401" w14:textId="77777777" w:rsidR="004F338F" w:rsidRDefault="004F338F">
                              <w:pPr>
                                <w:spacing w:before="1" w:line="216" w:lineRule="exact"/>
                                <w:ind w:left="1386"/>
                                <w:rPr>
                                  <w:rFonts w:ascii="Calibri"/>
                                  <w:sz w:val="18"/>
                                </w:rPr>
                              </w:pPr>
                              <w:r>
                                <w:rPr>
                                  <w:rFonts w:ascii="Calibri"/>
                                  <w:color w:val="585858"/>
                                  <w:spacing w:val="-2"/>
                                  <w:sz w:val="18"/>
                                </w:rPr>
                                <w:t>Stats</w:t>
                              </w:r>
                            </w:p>
                          </w:txbxContent>
                        </wps:txbx>
                        <wps:bodyPr wrap="square" lIns="0" tIns="0" rIns="0" bIns="0" rtlCol="0">
                          <a:noAutofit/>
                        </wps:bodyPr>
                      </wps:wsp>
                      <wps:wsp>
                        <wps:cNvPr id="1247" name="Textbox 1247"/>
                        <wps:cNvSpPr txBox="1"/>
                        <wps:spPr>
                          <a:xfrm>
                            <a:off x="5009070" y="1170749"/>
                            <a:ext cx="171450" cy="114300"/>
                          </a:xfrm>
                          <a:prstGeom prst="rect">
                            <a:avLst/>
                          </a:prstGeom>
                        </wps:spPr>
                        <wps:txbx>
                          <w:txbxContent>
                            <w:p w14:paraId="7377FF83" w14:textId="77777777" w:rsidR="004F338F" w:rsidRDefault="004F338F">
                              <w:pPr>
                                <w:spacing w:line="180" w:lineRule="exact"/>
                                <w:rPr>
                                  <w:rFonts w:ascii="Calibri"/>
                                  <w:sz w:val="18"/>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A22344" id="Group 1218" o:spid="_x0000_s1962" style="position:absolute;margin-left:56.45pt;margin-top:6.7pt;width:481.9pt;height:293.25pt;z-index:-15483392;mso-wrap-distance-left:0;mso-wrap-distance-right:0;mso-position-horizontal-relative:page;mso-width-relative:margin;mso-height-relative:margin" coordorigin="47,47" coordsize="61201,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">
                <v:shape id="Graphic 1219" o:spid="_x0000_s1963" style="position:absolute;left:17444;top:5687;width:29171;height:30207;visibility:visible;mso-wrap-style:square;v-text-anchor:top" coordsize="2917190,302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" path="m,2401570r,86868em,2258314r,86867em,2834386r,85344em,1827022r,85344em,2115057r,85345em,819657r,230124em,100329r,86869em,1970277r,86869em,2546350r,85344em,2689606r,86868em,245109r,85344em,1395729r,373380em,1107694r,86868em,l,42418em,531622l,761746em,1250950r,86868em,388366r,86867em,2977642r,42926em416051,819657r,518161em416051,531622r,230124em416051,2546350r,85344em416051,1395729r,661417em416051,2401570r,86868em416051,r,330453em416051,2115057r,230124em416051,388366r,86867em416051,2689606r,86868em416051,2834386r,85344em416051,2977642r,42926em833627,r,330453em833627,388366r,86867em833627,2115057r,804673em833627,2977642r,42926em833627,531622r,1525524em1249679,388366r,86867em1249679,2834386r,85344em1249679,531622r,1525524em1249679,2977642r,42926em1249679,2115057r,661417em1249679,r,330453em1667255,531622r,2244852em1667255,388366r,86867em1667255,2834386r,186182em1667255,r,330453em2083308,388366r,86867em2083308,r,330453em2083308,2834386r,186182em2083308,531622r,2244852em2499360,r,330453em2499360,388366r,2632202em2916809,r,3020568e" filled="f" strokecolor="#d9d9d9">
                  <v:path arrowok="t"/>
                </v:shape>
                <v:shape id="Graphic 1220" o:spid="_x0000_s1964" style="position:absolute;left:13278;top:21946;width:20841;height:13519;visibility:visible;mso-wrap-style:square;v-text-anchor:top" coordsize="2084070,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" path="m82804,574548l,574548r,57912l82804,632460r,-57912xem82804,431292l,431292r,57912l82804,489204r,-57912xem82804,l,,,56388r82804,l82804,xem166624,719328l,719328r,56388l166624,775716r,-56388xem250444,1150620l,1150620r,57912l250444,1208532r,-57912xem332740,1005840l,1005840r,57912l332740,1063752r,-57912xem332740,143256l,143256r,57912l332740,201168r,-57912xem2083816,1293876l,1293876r,57912l2083816,1351788r,-57912xe" fillcolor="#4471c4" stroked="f">
                  <v:path arrowok="t"/>
                </v:shape>
                <v:shape id="Graphic 1221" o:spid="_x0000_s1965" style="position:absolute;left:14106;top:26259;width:4178;height:6324;visibility:visible;mso-wrap-style:square;v-text-anchor:top" coordsize="41783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" path="m83820,143256l,143256r,57912l83820,201168r,-57912xem83820,l,,,57912r83820,l83820,xem417576,574548r-167640,l249936,632460r167640,l417576,574548xe" fillcolor="#ec7c30" stroked="f">
                  <v:path arrowok="t"/>
                </v:shape>
                <v:shape id="Graphic 1222" o:spid="_x0000_s1966" style="position:absolute;left:14944;top:23378;width:5842;height:9208;visibility:visible;mso-wrap-style:square;v-text-anchor:top" coordsize="58420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" path="m333756,l166116,r,57912l333756,57912,333756,xem416052,862584r-82296,l333756,920496r82296,l416052,862584xem583692,288036l,288036r,57912l583692,345948r,-57912xe" fillcolor="#a4a4a4" stroked="f">
                  <v:path arrowok="t"/>
                </v:shape>
                <v:shape id="Graphic 1223" o:spid="_x0000_s1967" style="position:absolute;left:15782;top:32004;width:4166;height:2032;visibility:visible;mso-wrap-style:square;v-text-anchor:top" coordsize="416559,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" path="m82296,144780l,144780r,57912l82296,202692r,-57912xem416052,l332232,r,57912l416052,57912,416052,xe" fillcolor="#ffc000" stroked="f">
                  <v:path arrowok="t"/>
                </v:shape>
                <v:shape id="Graphic 1224" o:spid="_x0000_s1968" style="position:absolute;left:13278;top:14752;width:12503;height:19279;visibility:visible;mso-wrap-style:square;v-text-anchor:top" coordsize="1250315,192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" path="m250444,l,,,57912r250444,l250444,xem1250188,1869948r-917448,l332740,1927860r917448,l1250188,1869948xe" fillcolor="#5b9bd4" stroked="f">
                  <v:path arrowok="t"/>
                </v:shape>
                <v:shape id="Graphic 1225" o:spid="_x0000_s1969" style="position:absolute;left:13278;top:6111;width:31674;height:29356;visibility:visible;mso-wrap-style:square;v-text-anchor:top" coordsize="3167380,293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" path="m166624,1583436r-83820,l82804,1639824r83820,l166624,1583436xem250444,1438656l,1438656r,57912l250444,1496568r,-57912xem250444,576072l,576072r,57912l250444,633984r,-57912xem500380,2157984r-333756,l166624,2215896r333756,l500380,2157984xem500380,1007364l,1007364r,57912l500380,1065276r,-57912xem582676,144780l,144780r,57912l582676,202692r,-57912xem582676,l,,,57912r582676,l582676,xem750316,1869948l,1869948r,57912l750316,1927860r,-57912xem750316,1152144l,1152144r,56388l750316,1208532r,-56388xem832612,1726692r-332232,l500380,1784604r332232,l832612,1726692xem916432,2589276r-249936,l666496,2647188r249936,l916432,2589276xem916432,2302764r-749808,l166624,2359152r749808,l916432,2302764xem1000252,1295400l,1295400r,57912l1000252,1353312r,-57912xem1000252,719328l,719328r,57912l1000252,777240r,-57912xem1166368,2446020l,2446020r,57912l1166368,2503932r,-57912xem1999996,2014728r-1249680,l750316,2072640r1249680,l1999996,2014728xem2249932,2734056r-999744,l1250188,2791968r999744,l2249932,2734056xem2333752,2877312r-249936,l2083816,2935224r249936,l2333752,2877312xem2665984,432816l,432816r,56388l2665984,489204r,-56388xem3167380,288036l,288036r,57912l3167380,345948r,-57912xe" fillcolor="#7e7e7e" stroked="f">
                  <v:path arrowok="t"/>
                </v:shape>
                <v:shape id="Graphic 1226" o:spid="_x0000_s1970" style="position:absolute;left:22442;top:26259;width:17501;height:7772;visibility:visible;mso-wrap-style:square;v-text-anchor:top" coordsize="175006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" path="m83820,574548l,574548r,57912l83820,632460r,-57912xem1167384,r-83820,l1083564,57912r83820,l1167384,xem1749552,719328r-416052,l1333500,777240r416052,l1749552,719328xe" fillcolor="#254478" stroked="f">
                  <v:path arrowok="t"/>
                </v:shape>
                <v:shape id="Graphic 1227" o:spid="_x0000_s1971" style="position:absolute;left:13278;top:5687;width:13;height:30207;visibility:visible;mso-wrap-style:square;v-text-anchor:top" coordsize="1270,302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" path="m,l,3020568e" filled="f" strokecolor="#d9d9d9">
                  <v:path arrowok="t"/>
                </v:shape>
                <v:shape id="Graphic 1228" o:spid="_x0000_s1972" style="position:absolute;left:49187;top:1192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" path="m62779,l,,,62779r62779,l62779,xe" fillcolor="#4471c4" stroked="f">
                  <v:path arrowok="t"/>
                </v:shape>
                <v:shape id="Graphic 1229" o:spid="_x0000_s1973" style="position:absolute;left:49187;top:14069;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" path="m62779,l,,,62779r62779,l62779,xe" fillcolor="#ec7c30" stroked="f">
                  <v:path arrowok="t"/>
                </v:shape>
                <v:shape id="Graphic 1230" o:spid="_x0000_s1974" style="position:absolute;left:49187;top:1621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" path="m62779,l,,,62779r62779,l62779,xe" fillcolor="#a4a4a4" stroked="f">
                  <v:path arrowok="t"/>
                </v:shape>
                <v:shape id="Graphic 1231" o:spid="_x0000_s1975" style="position:absolute;left:49187;top:1835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" path="m62779,l,,,62779r62779,l62779,xe" fillcolor="#ffc000" stroked="f">
                  <v:path arrowok="t"/>
                </v:shape>
                <v:shape id="Graphic 1232" o:spid="_x0000_s1976" style="position:absolute;left:49187;top:20499;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" path="m62779,l,,,62779r62779,l62779,xe" fillcolor="#5b9bd4" stroked="f">
                  <v:path arrowok="t"/>
                </v:shape>
                <v:shape id="Graphic 1233" o:spid="_x0000_s1977" style="position:absolute;left:49187;top:2264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" path="m62779,l,,,62779r62779,l62779,xe" fillcolor="#7e7e7e" stroked="f">
                  <v:path arrowok="t"/>
                </v:shape>
                <v:shape id="Graphic 1234" o:spid="_x0000_s1978" style="position:absolute;left:49187;top:2478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" path="m62779,l,,,62779r62779,l62779,xe" fillcolor="#254478" stroked="f">
                  <v:path arrowok="t"/>
                </v:shape>
                <v:shape id="Graphic 1235" o:spid="_x0000_s1979" style="position:absolute;left:47;top:47;width:61201;height:37243;visibility:visible;mso-wrap-style:square;v-text-anchor:top" coordsize="6120130,37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" path="m,3724275r6120130,l6120130,,,,,3724275xe" filled="f" strokecolor="#d9d9d9">
                  <v:path arrowok="t"/>
                </v:shape>
                <v:shape id="Textbox 1236" o:spid="_x0000_s1980" type="#_x0000_t202" style="position:absolute;left:24476;top:1892;width:1108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60E97525" w14:textId="77777777" w:rsidR="004F338F" w:rsidRDefault="004F338F">
                        <w:pPr>
                          <w:spacing w:line="199" w:lineRule="exact"/>
                          <w:rPr>
                            <w:rFonts w:ascii="Calibri"/>
                            <w:sz w:val="20"/>
                          </w:rPr>
                        </w:pPr>
                        <w:r>
                          <w:rPr>
                            <w:rFonts w:ascii="Calibri"/>
                            <w:color w:val="585858"/>
                            <w:sz w:val="20"/>
                          </w:rPr>
                          <w:t>Number</w:t>
                        </w:r>
                        <w:r>
                          <w:rPr>
                            <w:rFonts w:ascii="Calibri"/>
                            <w:color w:val="585858"/>
                            <w:spacing w:val="-6"/>
                            <w:sz w:val="20"/>
                          </w:rPr>
                          <w:t xml:space="preserve"> </w:t>
                        </w:r>
                        <w:r>
                          <w:rPr>
                            <w:rFonts w:ascii="Calibri"/>
                            <w:color w:val="585858"/>
                            <w:sz w:val="20"/>
                          </w:rPr>
                          <w:t>of</w:t>
                        </w:r>
                        <w:r>
                          <w:rPr>
                            <w:rFonts w:ascii="Calibri"/>
                            <w:color w:val="585858"/>
                            <w:spacing w:val="-7"/>
                            <w:sz w:val="20"/>
                          </w:rPr>
                          <w:t xml:space="preserve"> </w:t>
                        </w:r>
                        <w:r>
                          <w:rPr>
                            <w:rFonts w:ascii="Calibri"/>
                            <w:color w:val="585858"/>
                            <w:spacing w:val="-2"/>
                            <w:sz w:val="20"/>
                          </w:rPr>
                          <w:t>indicators</w:t>
                        </w:r>
                      </w:p>
                    </w:txbxContent>
                  </v:textbox>
                </v:shape>
                <v:shape id="Textbox 1237" o:spid="_x0000_s1981" type="#_x0000_t202" style="position:absolute;left:12994;top:366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773FE54E" w14:textId="77777777" w:rsidR="004F338F" w:rsidRDefault="004F338F">
                        <w:pPr>
                          <w:spacing w:line="180" w:lineRule="exact"/>
                          <w:rPr>
                            <w:rFonts w:ascii="Calibri"/>
                            <w:sz w:val="18"/>
                          </w:rPr>
                        </w:pPr>
                        <w:r>
                          <w:rPr>
                            <w:rFonts w:ascii="Calibri"/>
                            <w:color w:val="585858"/>
                            <w:spacing w:val="-10"/>
                            <w:sz w:val="18"/>
                          </w:rPr>
                          <w:t>0</w:t>
                        </w:r>
                      </w:p>
                    </w:txbxContent>
                  </v:textbox>
                </v:shape>
                <v:shape id="Textbox 1238" o:spid="_x0000_s1982" type="#_x0000_t202" style="position:absolute;left:17160;top:3667;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694CCB82" w14:textId="77777777" w:rsidR="004F338F" w:rsidRDefault="004F338F">
                        <w:pPr>
                          <w:spacing w:line="180" w:lineRule="exact"/>
                          <w:rPr>
                            <w:rFonts w:ascii="Calibri"/>
                            <w:sz w:val="18"/>
                          </w:rPr>
                        </w:pPr>
                        <w:r>
                          <w:rPr>
                            <w:rFonts w:ascii="Calibri"/>
                            <w:color w:val="585858"/>
                            <w:spacing w:val="-10"/>
                            <w:sz w:val="18"/>
                          </w:rPr>
                          <w:t>5</w:t>
                        </w:r>
                      </w:p>
                    </w:txbxContent>
                  </v:textbox>
                </v:shape>
                <v:shape id="Textbox 1239" o:spid="_x0000_s1983" type="#_x0000_t202" style="position:absolute;left:21038;top:366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14:paraId="422822E7" w14:textId="77777777" w:rsidR="004F338F" w:rsidRDefault="004F338F">
                        <w:pPr>
                          <w:spacing w:line="180" w:lineRule="exact"/>
                          <w:rPr>
                            <w:rFonts w:ascii="Calibri"/>
                            <w:sz w:val="18"/>
                          </w:rPr>
                        </w:pPr>
                        <w:r>
                          <w:rPr>
                            <w:rFonts w:ascii="Calibri"/>
                            <w:color w:val="585858"/>
                            <w:spacing w:val="-5"/>
                            <w:sz w:val="18"/>
                          </w:rPr>
                          <w:t>10</w:t>
                        </w:r>
                      </w:p>
                    </w:txbxContent>
                  </v:textbox>
                </v:shape>
                <v:shape id="Textbox 1240" o:spid="_x0000_s1984" type="#_x0000_t202" style="position:absolute;left:25203;top:366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18CFC83E" w14:textId="77777777" w:rsidR="004F338F" w:rsidRDefault="004F338F">
                        <w:pPr>
                          <w:spacing w:line="180" w:lineRule="exact"/>
                          <w:rPr>
                            <w:rFonts w:ascii="Calibri"/>
                            <w:sz w:val="18"/>
                          </w:rPr>
                        </w:pPr>
                        <w:r>
                          <w:rPr>
                            <w:rFonts w:ascii="Calibri"/>
                            <w:color w:val="585858"/>
                            <w:spacing w:val="-5"/>
                            <w:sz w:val="18"/>
                          </w:rPr>
                          <w:t>15</w:t>
                        </w:r>
                      </w:p>
                    </w:txbxContent>
                  </v:textbox>
                </v:shape>
                <v:shape id="Textbox 1241" o:spid="_x0000_s1985" type="#_x0000_t202" style="position:absolute;left:29374;top:366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CwwAAAN0AAAAPAAAAZHJzL2Rvd25yZXYueG1sRE9Ni8Iw&#10;EL0L/ocwgjdNFRG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93oTAsMAAADdAAAADwAA&#10;AAAAAAAAAAAAAAAHAgAAZHJzL2Rvd25yZXYueG1sUEsFBgAAAAADAAMAtwAAAPcCAAAAAA==&#10;" filled="f" stroked="f">
                  <v:textbox inset="0,0,0,0">
                    <w:txbxContent>
                      <w:p w14:paraId="7641C192" w14:textId="77777777" w:rsidR="004F338F" w:rsidRDefault="004F338F">
                        <w:pPr>
                          <w:spacing w:line="180" w:lineRule="exact"/>
                          <w:rPr>
                            <w:rFonts w:ascii="Calibri"/>
                            <w:sz w:val="18"/>
                          </w:rPr>
                        </w:pPr>
                        <w:r>
                          <w:rPr>
                            <w:rFonts w:ascii="Calibri"/>
                            <w:color w:val="585858"/>
                            <w:spacing w:val="-5"/>
                            <w:sz w:val="18"/>
                          </w:rPr>
                          <w:t>20</w:t>
                        </w:r>
                      </w:p>
                    </w:txbxContent>
                  </v:textbox>
                </v:shape>
                <v:shape id="Textbox 1242" o:spid="_x0000_s1986" type="#_x0000_t202" style="position:absolute;left:33540;top:366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53ABF014" w14:textId="77777777" w:rsidR="004F338F" w:rsidRDefault="004F338F">
                        <w:pPr>
                          <w:spacing w:line="180" w:lineRule="exact"/>
                          <w:rPr>
                            <w:rFonts w:ascii="Calibri"/>
                            <w:sz w:val="18"/>
                          </w:rPr>
                        </w:pPr>
                        <w:r>
                          <w:rPr>
                            <w:rFonts w:ascii="Calibri"/>
                            <w:color w:val="585858"/>
                            <w:spacing w:val="-5"/>
                            <w:sz w:val="18"/>
                          </w:rPr>
                          <w:t>25</w:t>
                        </w:r>
                      </w:p>
                    </w:txbxContent>
                  </v:textbox>
                </v:shape>
                <v:shape id="Textbox 1243" o:spid="_x0000_s1987" type="#_x0000_t202" style="position:absolute;left:37706;top:366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06261ACB" w14:textId="77777777" w:rsidR="004F338F" w:rsidRDefault="004F338F">
                        <w:pPr>
                          <w:spacing w:line="180" w:lineRule="exact"/>
                          <w:rPr>
                            <w:rFonts w:ascii="Calibri"/>
                            <w:sz w:val="18"/>
                          </w:rPr>
                        </w:pPr>
                        <w:r>
                          <w:rPr>
                            <w:rFonts w:ascii="Calibri"/>
                            <w:color w:val="585858"/>
                            <w:spacing w:val="-5"/>
                            <w:sz w:val="18"/>
                          </w:rPr>
                          <w:t>30</w:t>
                        </w:r>
                      </w:p>
                    </w:txbxContent>
                  </v:textbox>
                </v:shape>
                <v:shape id="Textbox 1244" o:spid="_x0000_s1988" type="#_x0000_t202" style="position:absolute;left:41876;top:366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7EDE83F5" w14:textId="77777777" w:rsidR="004F338F" w:rsidRDefault="004F338F">
                        <w:pPr>
                          <w:spacing w:line="180" w:lineRule="exact"/>
                          <w:rPr>
                            <w:rFonts w:ascii="Calibri"/>
                            <w:sz w:val="18"/>
                          </w:rPr>
                        </w:pPr>
                        <w:r>
                          <w:rPr>
                            <w:rFonts w:ascii="Calibri"/>
                            <w:color w:val="585858"/>
                            <w:spacing w:val="-5"/>
                            <w:sz w:val="18"/>
                          </w:rPr>
                          <w:t>35</w:t>
                        </w:r>
                      </w:p>
                    </w:txbxContent>
                  </v:textbox>
                </v:shape>
                <v:shape id="Textbox 1245" o:spid="_x0000_s1989" type="#_x0000_t202" style="position:absolute;left:46043;top:366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39794045" w14:textId="77777777" w:rsidR="004F338F" w:rsidRDefault="004F338F">
                        <w:pPr>
                          <w:spacing w:line="180" w:lineRule="exact"/>
                          <w:rPr>
                            <w:rFonts w:ascii="Calibri"/>
                            <w:sz w:val="18"/>
                          </w:rPr>
                        </w:pPr>
                        <w:r>
                          <w:rPr>
                            <w:rFonts w:ascii="Calibri"/>
                            <w:color w:val="585858"/>
                            <w:spacing w:val="-5"/>
                            <w:sz w:val="18"/>
                          </w:rPr>
                          <w:t>40</w:t>
                        </w:r>
                      </w:p>
                    </w:txbxContent>
                  </v:textbox>
                </v:shape>
                <v:shape id="Textbox 1246" o:spid="_x0000_s1990" type="#_x0000_t202" style="position:absolute;left:875;top:5873;width:11500;height:29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14:paraId="7BA3710D" w14:textId="77777777" w:rsidR="004F338F" w:rsidRDefault="004F338F">
                        <w:pPr>
                          <w:spacing w:line="183" w:lineRule="exact"/>
                          <w:ind w:left="1217"/>
                          <w:rPr>
                            <w:rFonts w:ascii="Calibri"/>
                            <w:sz w:val="18"/>
                          </w:rPr>
                        </w:pPr>
                        <w:r>
                          <w:rPr>
                            <w:rFonts w:ascii="Calibri"/>
                            <w:color w:val="585858"/>
                            <w:sz w:val="18"/>
                          </w:rPr>
                          <w:t>A1a</w:t>
                        </w:r>
                        <w:r>
                          <w:rPr>
                            <w:rFonts w:ascii="Calibri"/>
                            <w:color w:val="585858"/>
                            <w:spacing w:val="-3"/>
                            <w:sz w:val="18"/>
                          </w:rPr>
                          <w:t xml:space="preserve"> </w:t>
                        </w:r>
                        <w:r>
                          <w:rPr>
                            <w:rFonts w:ascii="Calibri"/>
                            <w:color w:val="585858"/>
                            <w:spacing w:val="-5"/>
                            <w:sz w:val="18"/>
                          </w:rPr>
                          <w:t>TIG</w:t>
                        </w:r>
                      </w:p>
                      <w:p w14:paraId="483505B2" w14:textId="77777777" w:rsidR="004F338F" w:rsidRDefault="004F338F">
                        <w:pPr>
                          <w:spacing w:before="7" w:line="247" w:lineRule="auto"/>
                          <w:ind w:left="723" w:right="18" w:firstLine="120"/>
                          <w:jc w:val="right"/>
                          <w:rPr>
                            <w:rFonts w:ascii="Calibri"/>
                            <w:sz w:val="18"/>
                          </w:rPr>
                        </w:pPr>
                        <w:r>
                          <w:rPr>
                            <w:rFonts w:ascii="Calibri"/>
                            <w:color w:val="585858"/>
                            <w:sz w:val="18"/>
                          </w:rPr>
                          <w:t>A1c</w:t>
                        </w:r>
                        <w:r>
                          <w:rPr>
                            <w:rFonts w:ascii="Calibri"/>
                            <w:color w:val="585858"/>
                            <w:spacing w:val="-11"/>
                            <w:sz w:val="18"/>
                          </w:rPr>
                          <w:t xml:space="preserve"> </w:t>
                        </w:r>
                        <w:r>
                          <w:rPr>
                            <w:rFonts w:ascii="Calibri"/>
                            <w:color w:val="585858"/>
                            <w:sz w:val="18"/>
                          </w:rPr>
                          <w:t>Customs A1d</w:t>
                        </w:r>
                        <w:r>
                          <w:rPr>
                            <w:rFonts w:ascii="Calibri"/>
                            <w:color w:val="585858"/>
                            <w:spacing w:val="-11"/>
                            <w:sz w:val="18"/>
                          </w:rPr>
                          <w:t xml:space="preserve"> </w:t>
                        </w:r>
                        <w:r>
                          <w:rPr>
                            <w:rFonts w:ascii="Calibri"/>
                            <w:color w:val="585858"/>
                            <w:sz w:val="18"/>
                          </w:rPr>
                          <w:t>Standards A2 Services</w:t>
                        </w:r>
                      </w:p>
                      <w:p w14:paraId="35284ED0" w14:textId="77777777" w:rsidR="004F338F" w:rsidRDefault="004F338F">
                        <w:pPr>
                          <w:spacing w:line="247" w:lineRule="auto"/>
                          <w:ind w:left="985" w:right="21" w:hanging="265"/>
                          <w:jc w:val="right"/>
                          <w:rPr>
                            <w:rFonts w:ascii="Calibri"/>
                            <w:sz w:val="18"/>
                          </w:rPr>
                        </w:pPr>
                        <w:r>
                          <w:rPr>
                            <w:rFonts w:ascii="Calibri"/>
                            <w:color w:val="585858"/>
                            <w:sz w:val="18"/>
                          </w:rPr>
                          <w:t>A3</w:t>
                        </w:r>
                        <w:r>
                          <w:rPr>
                            <w:rFonts w:ascii="Calibri"/>
                            <w:color w:val="585858"/>
                            <w:spacing w:val="-11"/>
                            <w:sz w:val="18"/>
                          </w:rPr>
                          <w:t xml:space="preserve"> </w:t>
                        </w:r>
                        <w:r>
                          <w:rPr>
                            <w:rFonts w:ascii="Calibri"/>
                            <w:color w:val="585858"/>
                            <w:sz w:val="18"/>
                          </w:rPr>
                          <w:t>Investment A4</w:t>
                        </w:r>
                        <w:r>
                          <w:rPr>
                            <w:rFonts w:ascii="Calibri"/>
                            <w:color w:val="585858"/>
                            <w:spacing w:val="-2"/>
                            <w:sz w:val="18"/>
                          </w:rPr>
                          <w:t xml:space="preserve"> Finance</w:t>
                        </w:r>
                      </w:p>
                      <w:p w14:paraId="66645089" w14:textId="77777777" w:rsidR="004F338F" w:rsidRDefault="004F338F">
                        <w:pPr>
                          <w:spacing w:before="1"/>
                          <w:ind w:left="1238"/>
                          <w:rPr>
                            <w:rFonts w:ascii="Calibri"/>
                            <w:sz w:val="18"/>
                          </w:rPr>
                        </w:pPr>
                        <w:r>
                          <w:rPr>
                            <w:rFonts w:ascii="Calibri"/>
                            <w:color w:val="585858"/>
                            <w:sz w:val="18"/>
                          </w:rPr>
                          <w:t>A6</w:t>
                        </w:r>
                        <w:r>
                          <w:rPr>
                            <w:rFonts w:ascii="Calibri"/>
                            <w:color w:val="585858"/>
                            <w:spacing w:val="-2"/>
                            <w:sz w:val="18"/>
                          </w:rPr>
                          <w:t xml:space="preserve"> </w:t>
                        </w:r>
                        <w:r>
                          <w:rPr>
                            <w:rFonts w:ascii="Calibri"/>
                            <w:color w:val="585858"/>
                            <w:spacing w:val="-5"/>
                            <w:sz w:val="18"/>
                          </w:rPr>
                          <w:t>GVC</w:t>
                        </w:r>
                      </w:p>
                      <w:p w14:paraId="317282D8" w14:textId="77777777" w:rsidR="004F338F" w:rsidRDefault="004F338F">
                        <w:pPr>
                          <w:spacing w:before="7" w:line="247" w:lineRule="auto"/>
                          <w:ind w:right="23" w:firstLine="645"/>
                          <w:jc w:val="right"/>
                          <w:rPr>
                            <w:rFonts w:ascii="Calibri"/>
                            <w:sz w:val="18"/>
                          </w:rPr>
                        </w:pPr>
                        <w:r>
                          <w:rPr>
                            <w:rFonts w:ascii="Calibri"/>
                            <w:color w:val="585858"/>
                            <w:sz w:val="18"/>
                          </w:rPr>
                          <w:t>B1</w:t>
                        </w:r>
                        <w:r>
                          <w:rPr>
                            <w:rFonts w:ascii="Calibri"/>
                            <w:color w:val="585858"/>
                            <w:spacing w:val="-11"/>
                            <w:sz w:val="18"/>
                          </w:rPr>
                          <w:t xml:space="preserve"> </w:t>
                        </w:r>
                        <w:r>
                          <w:rPr>
                            <w:rFonts w:ascii="Calibri"/>
                            <w:color w:val="585858"/>
                            <w:sz w:val="18"/>
                          </w:rPr>
                          <w:t>Competition B2</w:t>
                        </w:r>
                        <w:r>
                          <w:rPr>
                            <w:rFonts w:ascii="Calibri"/>
                            <w:color w:val="585858"/>
                            <w:spacing w:val="-1"/>
                            <w:sz w:val="18"/>
                          </w:rPr>
                          <w:t xml:space="preserve"> </w:t>
                        </w:r>
                        <w:r>
                          <w:rPr>
                            <w:rFonts w:ascii="Calibri"/>
                            <w:color w:val="585858"/>
                            <w:sz w:val="18"/>
                          </w:rPr>
                          <w:t>Consumer</w:t>
                        </w:r>
                        <w:r>
                          <w:rPr>
                            <w:rFonts w:ascii="Calibri"/>
                            <w:color w:val="585858"/>
                            <w:spacing w:val="-1"/>
                            <w:sz w:val="18"/>
                          </w:rPr>
                          <w:t xml:space="preserve"> </w:t>
                        </w:r>
                        <w:r>
                          <w:rPr>
                            <w:rFonts w:ascii="Calibri"/>
                            <w:color w:val="585858"/>
                            <w:spacing w:val="-2"/>
                            <w:sz w:val="18"/>
                          </w:rPr>
                          <w:t>protection</w:t>
                        </w:r>
                      </w:p>
                      <w:p w14:paraId="1112619A" w14:textId="77777777" w:rsidR="004F338F" w:rsidRDefault="004F338F">
                        <w:pPr>
                          <w:ind w:left="1320"/>
                          <w:rPr>
                            <w:rFonts w:ascii="Calibri"/>
                            <w:sz w:val="18"/>
                          </w:rPr>
                        </w:pPr>
                        <w:r>
                          <w:rPr>
                            <w:rFonts w:ascii="Calibri"/>
                            <w:color w:val="585858"/>
                            <w:sz w:val="18"/>
                          </w:rPr>
                          <w:t xml:space="preserve">B3 </w:t>
                        </w:r>
                        <w:r>
                          <w:rPr>
                            <w:rFonts w:ascii="Calibri"/>
                            <w:color w:val="585858"/>
                            <w:spacing w:val="-5"/>
                            <w:sz w:val="18"/>
                          </w:rPr>
                          <w:t>IPR</w:t>
                        </w:r>
                      </w:p>
                      <w:p w14:paraId="09370F37" w14:textId="77777777" w:rsidR="004F338F" w:rsidRDefault="004F338F">
                        <w:pPr>
                          <w:spacing w:before="7" w:line="247" w:lineRule="auto"/>
                          <w:ind w:left="844" w:right="16" w:firstLine="460"/>
                          <w:rPr>
                            <w:rFonts w:ascii="Calibri"/>
                            <w:sz w:val="18"/>
                          </w:rPr>
                        </w:pPr>
                        <w:r>
                          <w:rPr>
                            <w:rFonts w:ascii="Calibri"/>
                            <w:color w:val="585858"/>
                            <w:sz w:val="18"/>
                          </w:rPr>
                          <w:t>B5</w:t>
                        </w:r>
                        <w:r>
                          <w:rPr>
                            <w:rFonts w:ascii="Calibri"/>
                            <w:color w:val="585858"/>
                            <w:spacing w:val="-11"/>
                            <w:sz w:val="18"/>
                          </w:rPr>
                          <w:t xml:space="preserve"> </w:t>
                        </w:r>
                        <w:r>
                          <w:rPr>
                            <w:rFonts w:ascii="Calibri"/>
                            <w:color w:val="585858"/>
                            <w:sz w:val="18"/>
                          </w:rPr>
                          <w:t xml:space="preserve">Tax C1 </w:t>
                        </w:r>
                        <w:r>
                          <w:rPr>
                            <w:rFonts w:ascii="Calibri"/>
                            <w:color w:val="585858"/>
                            <w:spacing w:val="-2"/>
                            <w:sz w:val="18"/>
                          </w:rPr>
                          <w:t>Transport</w:t>
                        </w:r>
                      </w:p>
                      <w:p w14:paraId="204F6249" w14:textId="77777777" w:rsidR="004F338F" w:rsidRDefault="004F338F">
                        <w:pPr>
                          <w:ind w:left="1329"/>
                          <w:rPr>
                            <w:rFonts w:ascii="Calibri"/>
                            <w:sz w:val="18"/>
                          </w:rPr>
                        </w:pPr>
                        <w:r>
                          <w:rPr>
                            <w:rFonts w:ascii="Calibri"/>
                            <w:color w:val="585858"/>
                            <w:sz w:val="18"/>
                          </w:rPr>
                          <w:t xml:space="preserve">C2 </w:t>
                        </w:r>
                        <w:r>
                          <w:rPr>
                            <w:rFonts w:ascii="Calibri"/>
                            <w:color w:val="585858"/>
                            <w:spacing w:val="-5"/>
                            <w:sz w:val="18"/>
                          </w:rPr>
                          <w:t>ICT</w:t>
                        </w:r>
                      </w:p>
                      <w:p w14:paraId="207A51EE" w14:textId="77777777" w:rsidR="004F338F" w:rsidRDefault="004F338F">
                        <w:pPr>
                          <w:spacing w:before="7" w:line="247" w:lineRule="auto"/>
                          <w:ind w:left="746" w:right="21" w:firstLine="311"/>
                          <w:jc w:val="right"/>
                          <w:rPr>
                            <w:rFonts w:ascii="Calibri"/>
                            <w:sz w:val="18"/>
                          </w:rPr>
                        </w:pPr>
                        <w:r>
                          <w:rPr>
                            <w:rFonts w:ascii="Calibri"/>
                            <w:color w:val="585858"/>
                            <w:sz w:val="18"/>
                          </w:rPr>
                          <w:t>C4</w:t>
                        </w:r>
                        <w:r>
                          <w:rPr>
                            <w:rFonts w:ascii="Calibri"/>
                            <w:color w:val="585858"/>
                            <w:spacing w:val="-11"/>
                            <w:sz w:val="18"/>
                          </w:rPr>
                          <w:t xml:space="preserve"> </w:t>
                        </w:r>
                        <w:r>
                          <w:rPr>
                            <w:rFonts w:ascii="Calibri"/>
                            <w:color w:val="585858"/>
                            <w:sz w:val="18"/>
                          </w:rPr>
                          <w:t>Energy C5</w:t>
                        </w:r>
                        <w:r>
                          <w:rPr>
                            <w:rFonts w:ascii="Calibri"/>
                            <w:color w:val="585858"/>
                            <w:spacing w:val="-11"/>
                            <w:sz w:val="18"/>
                          </w:rPr>
                          <w:t xml:space="preserve"> </w:t>
                        </w:r>
                        <w:r>
                          <w:rPr>
                            <w:rFonts w:ascii="Calibri"/>
                            <w:color w:val="585858"/>
                            <w:sz w:val="18"/>
                          </w:rPr>
                          <w:t>Agriculture C6 Tourism</w:t>
                        </w:r>
                        <w:r>
                          <w:rPr>
                            <w:rFonts w:ascii="Calibri"/>
                            <w:color w:val="585858"/>
                            <w:spacing w:val="40"/>
                            <w:sz w:val="18"/>
                          </w:rPr>
                          <w:t xml:space="preserve"> </w:t>
                        </w:r>
                        <w:r>
                          <w:rPr>
                            <w:rFonts w:ascii="Calibri"/>
                            <w:color w:val="585858"/>
                            <w:sz w:val="18"/>
                          </w:rPr>
                          <w:t>C8 Minerals</w:t>
                        </w:r>
                      </w:p>
                      <w:p w14:paraId="0FA5CEE9" w14:textId="77777777" w:rsidR="004F338F" w:rsidRPr="002C6503" w:rsidRDefault="004F338F">
                        <w:pPr>
                          <w:spacing w:before="1" w:line="247" w:lineRule="auto"/>
                          <w:ind w:left="995" w:right="20" w:firstLine="347"/>
                          <w:jc w:val="right"/>
                          <w:rPr>
                            <w:rFonts w:ascii="Calibri"/>
                            <w:sz w:val="18"/>
                            <w:lang w:val="fr-FR"/>
                          </w:rPr>
                        </w:pPr>
                        <w:r w:rsidRPr="002C6503">
                          <w:rPr>
                            <w:rFonts w:ascii="Calibri"/>
                            <w:color w:val="585858"/>
                            <w:sz w:val="18"/>
                            <w:lang w:val="fr-FR"/>
                          </w:rPr>
                          <w:t>C9</w:t>
                        </w:r>
                        <w:r w:rsidRPr="002C6503">
                          <w:rPr>
                            <w:rFonts w:ascii="Calibri"/>
                            <w:color w:val="585858"/>
                            <w:spacing w:val="-11"/>
                            <w:sz w:val="18"/>
                            <w:lang w:val="fr-FR"/>
                          </w:rPr>
                          <w:t xml:space="preserve"> </w:t>
                        </w:r>
                        <w:r w:rsidRPr="002C6503">
                          <w:rPr>
                            <w:rFonts w:ascii="Calibri"/>
                            <w:color w:val="585858"/>
                            <w:sz w:val="18"/>
                            <w:lang w:val="fr-FR"/>
                          </w:rPr>
                          <w:t>STI D1</w:t>
                        </w:r>
                        <w:r w:rsidRPr="002C6503">
                          <w:rPr>
                            <w:rFonts w:ascii="Calibri"/>
                            <w:color w:val="585858"/>
                            <w:spacing w:val="-11"/>
                            <w:sz w:val="18"/>
                            <w:lang w:val="fr-FR"/>
                          </w:rPr>
                          <w:t xml:space="preserve"> </w:t>
                        </w:r>
                        <w:r w:rsidRPr="002C6503">
                          <w:rPr>
                            <w:rFonts w:ascii="Calibri"/>
                            <w:color w:val="585858"/>
                            <w:sz w:val="18"/>
                            <w:lang w:val="fr-FR"/>
                          </w:rPr>
                          <w:t>MSMEs D4 NDG</w:t>
                        </w:r>
                      </w:p>
                      <w:p w14:paraId="66FF8401" w14:textId="77777777" w:rsidR="004F338F" w:rsidRDefault="004F338F">
                        <w:pPr>
                          <w:spacing w:before="1" w:line="216" w:lineRule="exact"/>
                          <w:ind w:left="1386"/>
                          <w:rPr>
                            <w:rFonts w:ascii="Calibri"/>
                            <w:sz w:val="18"/>
                          </w:rPr>
                        </w:pPr>
                        <w:r>
                          <w:rPr>
                            <w:rFonts w:ascii="Calibri"/>
                            <w:color w:val="585858"/>
                            <w:spacing w:val="-2"/>
                            <w:sz w:val="18"/>
                          </w:rPr>
                          <w:t>Stats</w:t>
                        </w:r>
                      </w:p>
                    </w:txbxContent>
                  </v:textbox>
                </v:shape>
                <v:shape id="Textbox 1247" o:spid="_x0000_s1991" type="#_x0000_t202" style="position:absolute;left:50090;top:11707;width:17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7377FF83" w14:textId="77777777" w:rsidR="004F338F" w:rsidRDefault="004F338F">
                        <w:pPr>
                          <w:spacing w:line="180" w:lineRule="exact"/>
                          <w:rPr>
                            <w:rFonts w:ascii="Calibri"/>
                            <w:sz w:val="18"/>
                          </w:rPr>
                        </w:pPr>
                      </w:p>
                    </w:txbxContent>
                  </v:textbox>
                </v:shape>
                <w10:wrap type="topAndBottom" anchorx="page"/>
              </v:group>
            </w:pict>
          </mc:Fallback>
        </mc:AlternateContent>
      </w:r>
    </w:p>
    <w:p w14:paraId="12457516" w14:textId="77777777" w:rsidR="004F338F" w:rsidRDefault="004F338F" w:rsidP="008D24E4">
      <w:pPr>
        <w:spacing w:before="22"/>
        <w:ind w:left="566"/>
        <w:rPr>
          <w:sz w:val="18"/>
        </w:rPr>
      </w:pPr>
      <w:r>
        <w:rPr>
          <w:sz w:val="18"/>
        </w:rPr>
        <w:t>Nguồn: Dựa trên số liệu do Phòng Thống kê cung cấp</w:t>
      </w:r>
    </w:p>
    <w:p w14:paraId="7BE2C4A6" w14:textId="77777777" w:rsidR="00C32D40" w:rsidRDefault="00C32D40">
      <w:pPr>
        <w:pStyle w:val="BodyText"/>
        <w:spacing w:before="39"/>
        <w:rPr>
          <w:sz w:val="18"/>
        </w:rPr>
      </w:pPr>
    </w:p>
    <w:p w14:paraId="459F0406" w14:textId="0A6F5C97" w:rsidR="00C32D40" w:rsidRDefault="007B5FDC">
      <w:pPr>
        <w:pStyle w:val="BodyText"/>
        <w:spacing w:before="1"/>
        <w:ind w:left="566"/>
      </w:pPr>
      <w:r>
        <w:rPr>
          <w:noProof/>
          <w:lang w:eastAsia="ko-KR"/>
        </w:rPr>
        <mc:AlternateContent>
          <mc:Choice Requires="wpg">
            <w:drawing>
              <wp:anchor distT="0" distB="0" distL="0" distR="0" simplePos="0" relativeHeight="15906304" behindDoc="0" locked="0" layoutInCell="1" allowOverlap="1" wp14:anchorId="22CEF541" wp14:editId="78A381AC">
                <wp:simplePos x="0" y="0"/>
                <wp:positionH relativeFrom="page">
                  <wp:posOffset>715327</wp:posOffset>
                </wp:positionH>
                <wp:positionV relativeFrom="paragraph">
                  <wp:posOffset>225701</wp:posOffset>
                </wp:positionV>
                <wp:extent cx="6129655" cy="2412365"/>
                <wp:effectExtent l="0" t="0" r="0" b="0"/>
                <wp:wrapNone/>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2412365"/>
                          <a:chOff x="0" y="0"/>
                          <a:chExt cx="6129655" cy="2412365"/>
                        </a:xfrm>
                      </wpg:grpSpPr>
                      <wps:wsp>
                        <wps:cNvPr id="1250" name="Graphic 1250"/>
                        <wps:cNvSpPr/>
                        <wps:spPr>
                          <a:xfrm>
                            <a:off x="578421" y="434911"/>
                            <a:ext cx="5407025" cy="1362075"/>
                          </a:xfrm>
                          <a:custGeom>
                            <a:avLst/>
                            <a:gdLst/>
                            <a:ahLst/>
                            <a:cxnLst/>
                            <a:rect l="l" t="t" r="r" b="b"/>
                            <a:pathLst>
                              <a:path w="5407025" h="1362075">
                                <a:moveTo>
                                  <a:pt x="3711066" y="1361948"/>
                                </a:moveTo>
                                <a:lnTo>
                                  <a:pt x="3723259" y="1361948"/>
                                </a:lnTo>
                              </a:path>
                              <a:path w="5407025" h="1362075">
                                <a:moveTo>
                                  <a:pt x="2359279" y="1361948"/>
                                </a:moveTo>
                                <a:lnTo>
                                  <a:pt x="2597023" y="1361948"/>
                                </a:lnTo>
                              </a:path>
                              <a:path w="5407025" h="1362075">
                                <a:moveTo>
                                  <a:pt x="5126863" y="1361948"/>
                                </a:moveTo>
                                <a:lnTo>
                                  <a:pt x="5406771" y="1361948"/>
                                </a:lnTo>
                              </a:path>
                              <a:path w="5407025" h="1362075">
                                <a:moveTo>
                                  <a:pt x="4837303" y="1361948"/>
                                </a:moveTo>
                                <a:lnTo>
                                  <a:pt x="5075047" y="1361948"/>
                                </a:lnTo>
                              </a:path>
                              <a:path w="5407025" h="1362075">
                                <a:moveTo>
                                  <a:pt x="3775075" y="1361948"/>
                                </a:moveTo>
                                <a:lnTo>
                                  <a:pt x="4785487" y="1361948"/>
                                </a:lnTo>
                              </a:path>
                              <a:path w="5407025" h="1362075">
                                <a:moveTo>
                                  <a:pt x="2648839" y="1361948"/>
                                </a:moveTo>
                                <a:lnTo>
                                  <a:pt x="3659251" y="1361948"/>
                                </a:lnTo>
                              </a:path>
                              <a:path w="5407025" h="1362075">
                                <a:moveTo>
                                  <a:pt x="0" y="1361948"/>
                                </a:moveTo>
                                <a:lnTo>
                                  <a:pt x="2307463" y="1361948"/>
                                </a:lnTo>
                              </a:path>
                              <a:path w="5407025" h="1362075">
                                <a:moveTo>
                                  <a:pt x="3775075" y="1168400"/>
                                </a:moveTo>
                                <a:lnTo>
                                  <a:pt x="5075047" y="1168400"/>
                                </a:lnTo>
                              </a:path>
                              <a:path w="5407025" h="1362075">
                                <a:moveTo>
                                  <a:pt x="2648839" y="1168400"/>
                                </a:moveTo>
                                <a:lnTo>
                                  <a:pt x="3659251" y="1168400"/>
                                </a:lnTo>
                              </a:path>
                              <a:path w="5407025" h="1362075">
                                <a:moveTo>
                                  <a:pt x="3711066" y="1168400"/>
                                </a:moveTo>
                                <a:lnTo>
                                  <a:pt x="3723259" y="1168400"/>
                                </a:lnTo>
                              </a:path>
                              <a:path w="5407025" h="1362075">
                                <a:moveTo>
                                  <a:pt x="0" y="1168400"/>
                                </a:moveTo>
                                <a:lnTo>
                                  <a:pt x="2597023" y="1168400"/>
                                </a:lnTo>
                              </a:path>
                              <a:path w="5407025" h="1362075">
                                <a:moveTo>
                                  <a:pt x="5126863" y="1168400"/>
                                </a:moveTo>
                                <a:lnTo>
                                  <a:pt x="5406771" y="1168400"/>
                                </a:lnTo>
                              </a:path>
                              <a:path w="5407025" h="1362075">
                                <a:moveTo>
                                  <a:pt x="5126863" y="973327"/>
                                </a:moveTo>
                                <a:lnTo>
                                  <a:pt x="5406771" y="973327"/>
                                </a:lnTo>
                              </a:path>
                              <a:path w="5407025" h="1362075">
                                <a:moveTo>
                                  <a:pt x="3711066" y="973327"/>
                                </a:moveTo>
                                <a:lnTo>
                                  <a:pt x="3723259" y="973327"/>
                                </a:lnTo>
                              </a:path>
                              <a:path w="5407025" h="1362075">
                                <a:moveTo>
                                  <a:pt x="3775075" y="973327"/>
                                </a:moveTo>
                                <a:lnTo>
                                  <a:pt x="5075047" y="973327"/>
                                </a:lnTo>
                              </a:path>
                              <a:path w="5407025" h="1362075">
                                <a:moveTo>
                                  <a:pt x="0" y="973327"/>
                                </a:moveTo>
                                <a:lnTo>
                                  <a:pt x="3659251" y="973327"/>
                                </a:lnTo>
                              </a:path>
                              <a:path w="5407025" h="1362075">
                                <a:moveTo>
                                  <a:pt x="3711066" y="778255"/>
                                </a:moveTo>
                                <a:lnTo>
                                  <a:pt x="3723259" y="778255"/>
                                </a:lnTo>
                              </a:path>
                              <a:path w="5407025" h="1362075">
                                <a:moveTo>
                                  <a:pt x="3775075" y="778255"/>
                                </a:moveTo>
                                <a:lnTo>
                                  <a:pt x="5075047" y="778255"/>
                                </a:lnTo>
                              </a:path>
                              <a:path w="5407025" h="1362075">
                                <a:moveTo>
                                  <a:pt x="0" y="778255"/>
                                </a:moveTo>
                                <a:lnTo>
                                  <a:pt x="3659251" y="778255"/>
                                </a:lnTo>
                              </a:path>
                              <a:path w="5407025" h="1362075">
                                <a:moveTo>
                                  <a:pt x="5126863" y="778255"/>
                                </a:moveTo>
                                <a:lnTo>
                                  <a:pt x="5406771" y="778255"/>
                                </a:lnTo>
                              </a:path>
                              <a:path w="5407025" h="1362075">
                                <a:moveTo>
                                  <a:pt x="5126863" y="584707"/>
                                </a:moveTo>
                                <a:lnTo>
                                  <a:pt x="5406771" y="584707"/>
                                </a:lnTo>
                              </a:path>
                              <a:path w="5407025" h="1362075">
                                <a:moveTo>
                                  <a:pt x="0" y="584707"/>
                                </a:moveTo>
                                <a:lnTo>
                                  <a:pt x="5075047" y="584707"/>
                                </a:lnTo>
                              </a:path>
                              <a:path w="5407025" h="1362075">
                                <a:moveTo>
                                  <a:pt x="5126863" y="389636"/>
                                </a:moveTo>
                                <a:lnTo>
                                  <a:pt x="5406771" y="389636"/>
                                </a:lnTo>
                              </a:path>
                              <a:path w="5407025" h="1362075">
                                <a:moveTo>
                                  <a:pt x="0" y="389636"/>
                                </a:moveTo>
                                <a:lnTo>
                                  <a:pt x="5075047" y="389636"/>
                                </a:lnTo>
                              </a:path>
                              <a:path w="5407025" h="1362075">
                                <a:moveTo>
                                  <a:pt x="0" y="194563"/>
                                </a:moveTo>
                                <a:lnTo>
                                  <a:pt x="5406771" y="194563"/>
                                </a:lnTo>
                              </a:path>
                              <a:path w="5407025" h="1362075">
                                <a:moveTo>
                                  <a:pt x="0" y="0"/>
                                </a:moveTo>
                                <a:lnTo>
                                  <a:pt x="5406771" y="0"/>
                                </a:lnTo>
                              </a:path>
                            </a:pathLst>
                          </a:custGeom>
                          <a:ln w="9525">
                            <a:solidFill>
                              <a:srgbClr val="D9D9D9"/>
                            </a:solidFill>
                            <a:prstDash val="solid"/>
                          </a:ln>
                        </wps:spPr>
                        <wps:bodyPr wrap="square" lIns="0" tIns="0" rIns="0" bIns="0" rtlCol="0">
                          <a:prstTxWarp prst="textNoShape">
                            <a:avLst/>
                          </a:prstTxWarp>
                          <a:noAutofit/>
                        </wps:bodyPr>
                      </wps:wsp>
                      <wps:wsp>
                        <wps:cNvPr id="1251" name="Graphic 1251"/>
                        <wps:cNvSpPr/>
                        <wps:spPr>
                          <a:xfrm>
                            <a:off x="633412" y="512127"/>
                            <a:ext cx="5232400" cy="1480185"/>
                          </a:xfrm>
                          <a:custGeom>
                            <a:avLst/>
                            <a:gdLst/>
                            <a:ahLst/>
                            <a:cxnLst/>
                            <a:rect l="l" t="t" r="r" b="b"/>
                            <a:pathLst>
                              <a:path w="5232400" h="1480185">
                                <a:moveTo>
                                  <a:pt x="50292" y="856488"/>
                                </a:moveTo>
                                <a:lnTo>
                                  <a:pt x="0" y="856488"/>
                                </a:lnTo>
                                <a:lnTo>
                                  <a:pt x="0" y="1480058"/>
                                </a:lnTo>
                                <a:lnTo>
                                  <a:pt x="50292" y="1480058"/>
                                </a:lnTo>
                                <a:lnTo>
                                  <a:pt x="50292" y="856488"/>
                                </a:lnTo>
                                <a:close/>
                              </a:path>
                              <a:path w="5232400" h="1480185">
                                <a:moveTo>
                                  <a:pt x="275844" y="1207008"/>
                                </a:moveTo>
                                <a:lnTo>
                                  <a:pt x="225552" y="1207008"/>
                                </a:lnTo>
                                <a:lnTo>
                                  <a:pt x="225552" y="1480058"/>
                                </a:lnTo>
                                <a:lnTo>
                                  <a:pt x="275844" y="1480058"/>
                                </a:lnTo>
                                <a:lnTo>
                                  <a:pt x="275844" y="1207008"/>
                                </a:lnTo>
                                <a:close/>
                              </a:path>
                              <a:path w="5232400" h="1480185">
                                <a:moveTo>
                                  <a:pt x="501396" y="0"/>
                                </a:moveTo>
                                <a:lnTo>
                                  <a:pt x="451104" y="0"/>
                                </a:lnTo>
                                <a:lnTo>
                                  <a:pt x="451104" y="1480058"/>
                                </a:lnTo>
                                <a:lnTo>
                                  <a:pt x="501396" y="1480058"/>
                                </a:lnTo>
                                <a:lnTo>
                                  <a:pt x="501396" y="0"/>
                                </a:lnTo>
                                <a:close/>
                              </a:path>
                              <a:path w="5232400" h="1480185">
                                <a:moveTo>
                                  <a:pt x="726948" y="856488"/>
                                </a:moveTo>
                                <a:lnTo>
                                  <a:pt x="676656" y="856488"/>
                                </a:lnTo>
                                <a:lnTo>
                                  <a:pt x="676656" y="1480058"/>
                                </a:lnTo>
                                <a:lnTo>
                                  <a:pt x="726948" y="1480058"/>
                                </a:lnTo>
                                <a:lnTo>
                                  <a:pt x="726948" y="856488"/>
                                </a:lnTo>
                                <a:close/>
                              </a:path>
                              <a:path w="5232400" h="1480185">
                                <a:moveTo>
                                  <a:pt x="952500" y="350520"/>
                                </a:moveTo>
                                <a:lnTo>
                                  <a:pt x="902208" y="350520"/>
                                </a:lnTo>
                                <a:lnTo>
                                  <a:pt x="902208" y="1480058"/>
                                </a:lnTo>
                                <a:lnTo>
                                  <a:pt x="952500" y="1480058"/>
                                </a:lnTo>
                                <a:lnTo>
                                  <a:pt x="952500" y="350520"/>
                                </a:lnTo>
                                <a:close/>
                              </a:path>
                              <a:path w="5232400" h="1480185">
                                <a:moveTo>
                                  <a:pt x="1176528" y="1246632"/>
                                </a:moveTo>
                                <a:lnTo>
                                  <a:pt x="1126236" y="1246632"/>
                                </a:lnTo>
                                <a:lnTo>
                                  <a:pt x="1126236" y="1480058"/>
                                </a:lnTo>
                                <a:lnTo>
                                  <a:pt x="1176528" y="1480058"/>
                                </a:lnTo>
                                <a:lnTo>
                                  <a:pt x="1176528" y="1246632"/>
                                </a:lnTo>
                                <a:close/>
                              </a:path>
                              <a:path w="5232400" h="1480185">
                                <a:moveTo>
                                  <a:pt x="1402080" y="623316"/>
                                </a:moveTo>
                                <a:lnTo>
                                  <a:pt x="1351788" y="623316"/>
                                </a:lnTo>
                                <a:lnTo>
                                  <a:pt x="1351788" y="1480058"/>
                                </a:lnTo>
                                <a:lnTo>
                                  <a:pt x="1402080" y="1480058"/>
                                </a:lnTo>
                                <a:lnTo>
                                  <a:pt x="1402080" y="623316"/>
                                </a:lnTo>
                                <a:close/>
                              </a:path>
                              <a:path w="5232400" h="1480185">
                                <a:moveTo>
                                  <a:pt x="1627632" y="662940"/>
                                </a:moveTo>
                                <a:lnTo>
                                  <a:pt x="1577340" y="662940"/>
                                </a:lnTo>
                                <a:lnTo>
                                  <a:pt x="1577340" y="1480058"/>
                                </a:lnTo>
                                <a:lnTo>
                                  <a:pt x="1627632" y="1480058"/>
                                </a:lnTo>
                                <a:lnTo>
                                  <a:pt x="1627632" y="662940"/>
                                </a:lnTo>
                                <a:close/>
                              </a:path>
                              <a:path w="5232400" h="1480185">
                                <a:moveTo>
                                  <a:pt x="1853184" y="1013460"/>
                                </a:moveTo>
                                <a:lnTo>
                                  <a:pt x="1802892" y="1013460"/>
                                </a:lnTo>
                                <a:lnTo>
                                  <a:pt x="1802892" y="1480058"/>
                                </a:lnTo>
                                <a:lnTo>
                                  <a:pt x="1853184" y="1480058"/>
                                </a:lnTo>
                                <a:lnTo>
                                  <a:pt x="1853184" y="1013460"/>
                                </a:lnTo>
                                <a:close/>
                              </a:path>
                              <a:path w="5232400" h="1480185">
                                <a:moveTo>
                                  <a:pt x="2078736" y="1246632"/>
                                </a:moveTo>
                                <a:lnTo>
                                  <a:pt x="2028444" y="1246632"/>
                                </a:lnTo>
                                <a:lnTo>
                                  <a:pt x="2028444" y="1480058"/>
                                </a:lnTo>
                                <a:lnTo>
                                  <a:pt x="2078736" y="1480058"/>
                                </a:lnTo>
                                <a:lnTo>
                                  <a:pt x="2078736" y="1246632"/>
                                </a:lnTo>
                                <a:close/>
                              </a:path>
                              <a:path w="5232400" h="1480185">
                                <a:moveTo>
                                  <a:pt x="2304288" y="1129284"/>
                                </a:moveTo>
                                <a:lnTo>
                                  <a:pt x="2252472" y="1129284"/>
                                </a:lnTo>
                                <a:lnTo>
                                  <a:pt x="2252472" y="1480058"/>
                                </a:lnTo>
                                <a:lnTo>
                                  <a:pt x="2304288" y="1480058"/>
                                </a:lnTo>
                                <a:lnTo>
                                  <a:pt x="2304288" y="1129284"/>
                                </a:lnTo>
                                <a:close/>
                              </a:path>
                              <a:path w="5232400" h="1480185">
                                <a:moveTo>
                                  <a:pt x="2528316" y="973836"/>
                                </a:moveTo>
                                <a:lnTo>
                                  <a:pt x="2478024" y="973836"/>
                                </a:lnTo>
                                <a:lnTo>
                                  <a:pt x="2478024" y="1480058"/>
                                </a:lnTo>
                                <a:lnTo>
                                  <a:pt x="2528316" y="1480058"/>
                                </a:lnTo>
                                <a:lnTo>
                                  <a:pt x="2528316" y="973836"/>
                                </a:lnTo>
                                <a:close/>
                              </a:path>
                              <a:path w="5232400" h="1480185">
                                <a:moveTo>
                                  <a:pt x="2753868" y="1363980"/>
                                </a:moveTo>
                                <a:lnTo>
                                  <a:pt x="2703576" y="1363980"/>
                                </a:lnTo>
                                <a:lnTo>
                                  <a:pt x="2703576" y="1480058"/>
                                </a:lnTo>
                                <a:lnTo>
                                  <a:pt x="2753868" y="1480058"/>
                                </a:lnTo>
                                <a:lnTo>
                                  <a:pt x="2753868" y="1363980"/>
                                </a:lnTo>
                                <a:close/>
                              </a:path>
                              <a:path w="5232400" h="1480185">
                                <a:moveTo>
                                  <a:pt x="2979420" y="623316"/>
                                </a:moveTo>
                                <a:lnTo>
                                  <a:pt x="2929128" y="623316"/>
                                </a:lnTo>
                                <a:lnTo>
                                  <a:pt x="2929128" y="1480058"/>
                                </a:lnTo>
                                <a:lnTo>
                                  <a:pt x="2979420" y="1480058"/>
                                </a:lnTo>
                                <a:lnTo>
                                  <a:pt x="2979420" y="623316"/>
                                </a:lnTo>
                                <a:close/>
                              </a:path>
                              <a:path w="5232400" h="1480185">
                                <a:moveTo>
                                  <a:pt x="3204972" y="896112"/>
                                </a:moveTo>
                                <a:lnTo>
                                  <a:pt x="3154680" y="896112"/>
                                </a:lnTo>
                                <a:lnTo>
                                  <a:pt x="3154680" y="1480058"/>
                                </a:lnTo>
                                <a:lnTo>
                                  <a:pt x="3204972" y="1480058"/>
                                </a:lnTo>
                                <a:lnTo>
                                  <a:pt x="3204972" y="896112"/>
                                </a:lnTo>
                                <a:close/>
                              </a:path>
                              <a:path w="5232400" h="1480185">
                                <a:moveTo>
                                  <a:pt x="3430524" y="1051560"/>
                                </a:moveTo>
                                <a:lnTo>
                                  <a:pt x="3380232" y="1051560"/>
                                </a:lnTo>
                                <a:lnTo>
                                  <a:pt x="3380232" y="1480058"/>
                                </a:lnTo>
                                <a:lnTo>
                                  <a:pt x="3430524" y="1480058"/>
                                </a:lnTo>
                                <a:lnTo>
                                  <a:pt x="3430524" y="1051560"/>
                                </a:lnTo>
                                <a:close/>
                              </a:path>
                              <a:path w="5232400" h="1480185">
                                <a:moveTo>
                                  <a:pt x="3656076" y="507492"/>
                                </a:moveTo>
                                <a:lnTo>
                                  <a:pt x="3604260" y="507492"/>
                                </a:lnTo>
                                <a:lnTo>
                                  <a:pt x="3604260" y="1480058"/>
                                </a:lnTo>
                                <a:lnTo>
                                  <a:pt x="3656076" y="1480058"/>
                                </a:lnTo>
                                <a:lnTo>
                                  <a:pt x="3656076" y="507492"/>
                                </a:lnTo>
                                <a:close/>
                              </a:path>
                              <a:path w="5232400" h="1480185">
                                <a:moveTo>
                                  <a:pt x="3880104" y="1246632"/>
                                </a:moveTo>
                                <a:lnTo>
                                  <a:pt x="3829812" y="1246632"/>
                                </a:lnTo>
                                <a:lnTo>
                                  <a:pt x="3829812" y="1480058"/>
                                </a:lnTo>
                                <a:lnTo>
                                  <a:pt x="3880104" y="1480058"/>
                                </a:lnTo>
                                <a:lnTo>
                                  <a:pt x="3880104" y="1246632"/>
                                </a:lnTo>
                                <a:close/>
                              </a:path>
                              <a:path w="5232400" h="1480185">
                                <a:moveTo>
                                  <a:pt x="4105656" y="1091184"/>
                                </a:moveTo>
                                <a:lnTo>
                                  <a:pt x="4055364" y="1091184"/>
                                </a:lnTo>
                                <a:lnTo>
                                  <a:pt x="4055364" y="1480058"/>
                                </a:lnTo>
                                <a:lnTo>
                                  <a:pt x="4105656" y="1480058"/>
                                </a:lnTo>
                                <a:lnTo>
                                  <a:pt x="4105656" y="1091184"/>
                                </a:lnTo>
                                <a:close/>
                              </a:path>
                              <a:path w="5232400" h="1480185">
                                <a:moveTo>
                                  <a:pt x="4331208" y="1129284"/>
                                </a:moveTo>
                                <a:lnTo>
                                  <a:pt x="4280916" y="1129284"/>
                                </a:lnTo>
                                <a:lnTo>
                                  <a:pt x="4280916" y="1480058"/>
                                </a:lnTo>
                                <a:lnTo>
                                  <a:pt x="4331208" y="1480058"/>
                                </a:lnTo>
                                <a:lnTo>
                                  <a:pt x="4331208" y="1129284"/>
                                </a:lnTo>
                                <a:close/>
                              </a:path>
                              <a:path w="5232400" h="1480185">
                                <a:moveTo>
                                  <a:pt x="4556760" y="701040"/>
                                </a:moveTo>
                                <a:lnTo>
                                  <a:pt x="4506468" y="701040"/>
                                </a:lnTo>
                                <a:lnTo>
                                  <a:pt x="4506468" y="1480058"/>
                                </a:lnTo>
                                <a:lnTo>
                                  <a:pt x="4556760" y="1480058"/>
                                </a:lnTo>
                                <a:lnTo>
                                  <a:pt x="4556760" y="701040"/>
                                </a:lnTo>
                                <a:close/>
                              </a:path>
                              <a:path w="5232400" h="1480185">
                                <a:moveTo>
                                  <a:pt x="4782312" y="1129284"/>
                                </a:moveTo>
                                <a:lnTo>
                                  <a:pt x="4730496" y="1129284"/>
                                </a:lnTo>
                                <a:lnTo>
                                  <a:pt x="4730496" y="1480058"/>
                                </a:lnTo>
                                <a:lnTo>
                                  <a:pt x="4782312" y="1480058"/>
                                </a:lnTo>
                                <a:lnTo>
                                  <a:pt x="4782312" y="1129284"/>
                                </a:lnTo>
                                <a:close/>
                              </a:path>
                              <a:path w="5232400" h="1480185">
                                <a:moveTo>
                                  <a:pt x="5006340" y="1051560"/>
                                </a:moveTo>
                                <a:lnTo>
                                  <a:pt x="4956048" y="1051560"/>
                                </a:lnTo>
                                <a:lnTo>
                                  <a:pt x="4956048" y="1480058"/>
                                </a:lnTo>
                                <a:lnTo>
                                  <a:pt x="5006340" y="1480058"/>
                                </a:lnTo>
                                <a:lnTo>
                                  <a:pt x="5006340" y="1051560"/>
                                </a:lnTo>
                                <a:close/>
                              </a:path>
                              <a:path w="5232400" h="1480185">
                                <a:moveTo>
                                  <a:pt x="5231879" y="390144"/>
                                </a:moveTo>
                                <a:lnTo>
                                  <a:pt x="5181600" y="390144"/>
                                </a:lnTo>
                                <a:lnTo>
                                  <a:pt x="5181600" y="1480058"/>
                                </a:lnTo>
                                <a:lnTo>
                                  <a:pt x="5231879" y="1480058"/>
                                </a:lnTo>
                                <a:lnTo>
                                  <a:pt x="5231879" y="390144"/>
                                </a:lnTo>
                                <a:close/>
                              </a:path>
                            </a:pathLst>
                          </a:custGeom>
                          <a:solidFill>
                            <a:srgbClr val="4471C4"/>
                          </a:solidFill>
                        </wps:spPr>
                        <wps:bodyPr wrap="square" lIns="0" tIns="0" rIns="0" bIns="0" rtlCol="0">
                          <a:prstTxWarp prst="textNoShape">
                            <a:avLst/>
                          </a:prstTxWarp>
                          <a:noAutofit/>
                        </wps:bodyPr>
                      </wps:wsp>
                      <wps:wsp>
                        <wps:cNvPr id="1252" name="Graphic 1252"/>
                        <wps:cNvSpPr/>
                        <wps:spPr>
                          <a:xfrm>
                            <a:off x="697420" y="512127"/>
                            <a:ext cx="5232400" cy="1480185"/>
                          </a:xfrm>
                          <a:custGeom>
                            <a:avLst/>
                            <a:gdLst/>
                            <a:ahLst/>
                            <a:cxnLst/>
                            <a:rect l="l" t="t" r="r" b="b"/>
                            <a:pathLst>
                              <a:path w="5232400" h="1480185">
                                <a:moveTo>
                                  <a:pt x="50292" y="1207008"/>
                                </a:moveTo>
                                <a:lnTo>
                                  <a:pt x="0" y="1207008"/>
                                </a:lnTo>
                                <a:lnTo>
                                  <a:pt x="0" y="1480058"/>
                                </a:lnTo>
                                <a:lnTo>
                                  <a:pt x="50292" y="1480058"/>
                                </a:lnTo>
                                <a:lnTo>
                                  <a:pt x="50292" y="1207008"/>
                                </a:lnTo>
                                <a:close/>
                              </a:path>
                              <a:path w="5232400" h="1480185">
                                <a:moveTo>
                                  <a:pt x="501396" y="1207008"/>
                                </a:moveTo>
                                <a:lnTo>
                                  <a:pt x="451104" y="1207008"/>
                                </a:lnTo>
                                <a:lnTo>
                                  <a:pt x="451104" y="1480058"/>
                                </a:lnTo>
                                <a:lnTo>
                                  <a:pt x="501396" y="1480058"/>
                                </a:lnTo>
                                <a:lnTo>
                                  <a:pt x="501396" y="1207008"/>
                                </a:lnTo>
                                <a:close/>
                              </a:path>
                              <a:path w="5232400" h="1480185">
                                <a:moveTo>
                                  <a:pt x="726948" y="0"/>
                                </a:moveTo>
                                <a:lnTo>
                                  <a:pt x="676656" y="0"/>
                                </a:lnTo>
                                <a:lnTo>
                                  <a:pt x="676656" y="1480058"/>
                                </a:lnTo>
                                <a:lnTo>
                                  <a:pt x="726948" y="1480058"/>
                                </a:lnTo>
                                <a:lnTo>
                                  <a:pt x="726948" y="0"/>
                                </a:lnTo>
                                <a:close/>
                              </a:path>
                              <a:path w="5232400" h="1480185">
                                <a:moveTo>
                                  <a:pt x="952500" y="234696"/>
                                </a:moveTo>
                                <a:lnTo>
                                  <a:pt x="902208" y="234696"/>
                                </a:lnTo>
                                <a:lnTo>
                                  <a:pt x="902208" y="1480058"/>
                                </a:lnTo>
                                <a:lnTo>
                                  <a:pt x="952500" y="1480058"/>
                                </a:lnTo>
                                <a:lnTo>
                                  <a:pt x="952500" y="234696"/>
                                </a:lnTo>
                                <a:close/>
                              </a:path>
                              <a:path w="5232400" h="1480185">
                                <a:moveTo>
                                  <a:pt x="1178052" y="1363980"/>
                                </a:moveTo>
                                <a:lnTo>
                                  <a:pt x="1126236" y="1363980"/>
                                </a:lnTo>
                                <a:lnTo>
                                  <a:pt x="1126236" y="1480058"/>
                                </a:lnTo>
                                <a:lnTo>
                                  <a:pt x="1178052" y="1480058"/>
                                </a:lnTo>
                                <a:lnTo>
                                  <a:pt x="1178052" y="1363980"/>
                                </a:lnTo>
                                <a:close/>
                              </a:path>
                              <a:path w="5232400" h="1480185">
                                <a:moveTo>
                                  <a:pt x="1402080" y="1013460"/>
                                </a:moveTo>
                                <a:lnTo>
                                  <a:pt x="1351788" y="1013460"/>
                                </a:lnTo>
                                <a:lnTo>
                                  <a:pt x="1351788" y="1480058"/>
                                </a:lnTo>
                                <a:lnTo>
                                  <a:pt x="1402080" y="1480058"/>
                                </a:lnTo>
                                <a:lnTo>
                                  <a:pt x="1402080" y="1013460"/>
                                </a:lnTo>
                                <a:close/>
                              </a:path>
                              <a:path w="5232400" h="1480185">
                                <a:moveTo>
                                  <a:pt x="1853184" y="1363980"/>
                                </a:moveTo>
                                <a:lnTo>
                                  <a:pt x="1802892" y="1363980"/>
                                </a:lnTo>
                                <a:lnTo>
                                  <a:pt x="1802892" y="1480058"/>
                                </a:lnTo>
                                <a:lnTo>
                                  <a:pt x="1853184" y="1480058"/>
                                </a:lnTo>
                                <a:lnTo>
                                  <a:pt x="1853184" y="1363980"/>
                                </a:lnTo>
                                <a:close/>
                              </a:path>
                              <a:path w="5232400" h="1480185">
                                <a:moveTo>
                                  <a:pt x="2078736" y="1246632"/>
                                </a:moveTo>
                                <a:lnTo>
                                  <a:pt x="2028444" y="1246632"/>
                                </a:lnTo>
                                <a:lnTo>
                                  <a:pt x="2028444" y="1480058"/>
                                </a:lnTo>
                                <a:lnTo>
                                  <a:pt x="2078736" y="1480058"/>
                                </a:lnTo>
                                <a:lnTo>
                                  <a:pt x="2078736" y="1246632"/>
                                </a:lnTo>
                                <a:close/>
                              </a:path>
                              <a:path w="5232400" h="1480185">
                                <a:moveTo>
                                  <a:pt x="2304288" y="1129284"/>
                                </a:moveTo>
                                <a:lnTo>
                                  <a:pt x="2253996" y="1129284"/>
                                </a:lnTo>
                                <a:lnTo>
                                  <a:pt x="2253996" y="1480058"/>
                                </a:lnTo>
                                <a:lnTo>
                                  <a:pt x="2304288" y="1480058"/>
                                </a:lnTo>
                                <a:lnTo>
                                  <a:pt x="2304288" y="1129284"/>
                                </a:lnTo>
                                <a:close/>
                              </a:path>
                              <a:path w="5232400" h="1480185">
                                <a:moveTo>
                                  <a:pt x="2529840" y="1013460"/>
                                </a:moveTo>
                                <a:lnTo>
                                  <a:pt x="2478024" y="1013460"/>
                                </a:lnTo>
                                <a:lnTo>
                                  <a:pt x="2478024" y="1480058"/>
                                </a:lnTo>
                                <a:lnTo>
                                  <a:pt x="2529840" y="1480058"/>
                                </a:lnTo>
                                <a:lnTo>
                                  <a:pt x="2529840" y="1013460"/>
                                </a:lnTo>
                                <a:close/>
                              </a:path>
                              <a:path w="5232400" h="1480185">
                                <a:moveTo>
                                  <a:pt x="2753868" y="1363980"/>
                                </a:moveTo>
                                <a:lnTo>
                                  <a:pt x="2703576" y="1363980"/>
                                </a:lnTo>
                                <a:lnTo>
                                  <a:pt x="2703576" y="1480058"/>
                                </a:lnTo>
                                <a:lnTo>
                                  <a:pt x="2753868" y="1480058"/>
                                </a:lnTo>
                                <a:lnTo>
                                  <a:pt x="2753868" y="1363980"/>
                                </a:lnTo>
                                <a:close/>
                              </a:path>
                              <a:path w="5232400" h="1480185">
                                <a:moveTo>
                                  <a:pt x="2979420" y="1402080"/>
                                </a:moveTo>
                                <a:lnTo>
                                  <a:pt x="2929128" y="1402080"/>
                                </a:lnTo>
                                <a:lnTo>
                                  <a:pt x="2929128" y="1480058"/>
                                </a:lnTo>
                                <a:lnTo>
                                  <a:pt x="2979420" y="1480058"/>
                                </a:lnTo>
                                <a:lnTo>
                                  <a:pt x="2979420" y="1402080"/>
                                </a:lnTo>
                                <a:close/>
                              </a:path>
                              <a:path w="5232400" h="1480185">
                                <a:moveTo>
                                  <a:pt x="3204972" y="1091184"/>
                                </a:moveTo>
                                <a:lnTo>
                                  <a:pt x="3154680" y="1091184"/>
                                </a:lnTo>
                                <a:lnTo>
                                  <a:pt x="3154680" y="1480058"/>
                                </a:lnTo>
                                <a:lnTo>
                                  <a:pt x="3204972" y="1480058"/>
                                </a:lnTo>
                                <a:lnTo>
                                  <a:pt x="3204972" y="1091184"/>
                                </a:lnTo>
                                <a:close/>
                              </a:path>
                              <a:path w="5232400" h="1480185">
                                <a:moveTo>
                                  <a:pt x="3430524" y="1129284"/>
                                </a:moveTo>
                                <a:lnTo>
                                  <a:pt x="3380232" y="1129284"/>
                                </a:lnTo>
                                <a:lnTo>
                                  <a:pt x="3380232" y="1480058"/>
                                </a:lnTo>
                                <a:lnTo>
                                  <a:pt x="3430524" y="1480058"/>
                                </a:lnTo>
                                <a:lnTo>
                                  <a:pt x="3430524" y="1129284"/>
                                </a:lnTo>
                                <a:close/>
                              </a:path>
                              <a:path w="5232400" h="1480185">
                                <a:moveTo>
                                  <a:pt x="3656076" y="507492"/>
                                </a:moveTo>
                                <a:lnTo>
                                  <a:pt x="3604260" y="507492"/>
                                </a:lnTo>
                                <a:lnTo>
                                  <a:pt x="3604260" y="1480058"/>
                                </a:lnTo>
                                <a:lnTo>
                                  <a:pt x="3656076" y="1480058"/>
                                </a:lnTo>
                                <a:lnTo>
                                  <a:pt x="3656076" y="507492"/>
                                </a:lnTo>
                                <a:close/>
                              </a:path>
                              <a:path w="5232400" h="1480185">
                                <a:moveTo>
                                  <a:pt x="3880104" y="1246632"/>
                                </a:moveTo>
                                <a:lnTo>
                                  <a:pt x="3829812" y="1246632"/>
                                </a:lnTo>
                                <a:lnTo>
                                  <a:pt x="3829812" y="1480058"/>
                                </a:lnTo>
                                <a:lnTo>
                                  <a:pt x="3880104" y="1480058"/>
                                </a:lnTo>
                                <a:lnTo>
                                  <a:pt x="3880104" y="1246632"/>
                                </a:lnTo>
                                <a:close/>
                              </a:path>
                              <a:path w="5232400" h="1480185">
                                <a:moveTo>
                                  <a:pt x="4331208" y="1051560"/>
                                </a:moveTo>
                                <a:lnTo>
                                  <a:pt x="4280916" y="1051560"/>
                                </a:lnTo>
                                <a:lnTo>
                                  <a:pt x="4280916" y="1480058"/>
                                </a:lnTo>
                                <a:lnTo>
                                  <a:pt x="4331208" y="1480058"/>
                                </a:lnTo>
                                <a:lnTo>
                                  <a:pt x="4331208" y="1051560"/>
                                </a:lnTo>
                                <a:close/>
                              </a:path>
                              <a:path w="5232400" h="1480185">
                                <a:moveTo>
                                  <a:pt x="4556760" y="935736"/>
                                </a:moveTo>
                                <a:lnTo>
                                  <a:pt x="4506468" y="935736"/>
                                </a:lnTo>
                                <a:lnTo>
                                  <a:pt x="4506468" y="1480058"/>
                                </a:lnTo>
                                <a:lnTo>
                                  <a:pt x="4556760" y="1480058"/>
                                </a:lnTo>
                                <a:lnTo>
                                  <a:pt x="4556760" y="935736"/>
                                </a:lnTo>
                                <a:close/>
                              </a:path>
                              <a:path w="5232400" h="1480185">
                                <a:moveTo>
                                  <a:pt x="4782312" y="1013460"/>
                                </a:moveTo>
                                <a:lnTo>
                                  <a:pt x="4732020" y="1013460"/>
                                </a:lnTo>
                                <a:lnTo>
                                  <a:pt x="4732020" y="1480058"/>
                                </a:lnTo>
                                <a:lnTo>
                                  <a:pt x="4782312" y="1480058"/>
                                </a:lnTo>
                                <a:lnTo>
                                  <a:pt x="4782312" y="1013460"/>
                                </a:lnTo>
                                <a:close/>
                              </a:path>
                              <a:path w="5232400" h="1480185">
                                <a:moveTo>
                                  <a:pt x="5007864" y="234696"/>
                                </a:moveTo>
                                <a:lnTo>
                                  <a:pt x="4956048" y="234696"/>
                                </a:lnTo>
                                <a:lnTo>
                                  <a:pt x="4956048" y="1480058"/>
                                </a:lnTo>
                                <a:lnTo>
                                  <a:pt x="5007864" y="1480058"/>
                                </a:lnTo>
                                <a:lnTo>
                                  <a:pt x="5007864" y="234696"/>
                                </a:lnTo>
                                <a:close/>
                              </a:path>
                              <a:path w="5232400" h="1480185">
                                <a:moveTo>
                                  <a:pt x="5231892" y="390144"/>
                                </a:moveTo>
                                <a:lnTo>
                                  <a:pt x="5181600" y="390144"/>
                                </a:lnTo>
                                <a:lnTo>
                                  <a:pt x="5181600" y="1480058"/>
                                </a:lnTo>
                                <a:lnTo>
                                  <a:pt x="5231892" y="1480058"/>
                                </a:lnTo>
                                <a:lnTo>
                                  <a:pt x="5231892" y="390144"/>
                                </a:lnTo>
                                <a:close/>
                              </a:path>
                            </a:pathLst>
                          </a:custGeom>
                          <a:solidFill>
                            <a:srgbClr val="EC7C30"/>
                          </a:solidFill>
                        </wps:spPr>
                        <wps:bodyPr wrap="square" lIns="0" tIns="0" rIns="0" bIns="0" rtlCol="0">
                          <a:prstTxWarp prst="textNoShape">
                            <a:avLst/>
                          </a:prstTxWarp>
                          <a:noAutofit/>
                        </wps:bodyPr>
                      </wps:wsp>
                      <wps:wsp>
                        <wps:cNvPr id="1253" name="Graphic 1253"/>
                        <wps:cNvSpPr/>
                        <wps:spPr>
                          <a:xfrm>
                            <a:off x="578421" y="1992185"/>
                            <a:ext cx="5407025" cy="1270"/>
                          </a:xfrm>
                          <a:custGeom>
                            <a:avLst/>
                            <a:gdLst/>
                            <a:ahLst/>
                            <a:cxnLst/>
                            <a:rect l="l" t="t" r="r" b="b"/>
                            <a:pathLst>
                              <a:path w="5407025">
                                <a:moveTo>
                                  <a:pt x="0" y="0"/>
                                </a:moveTo>
                                <a:lnTo>
                                  <a:pt x="540677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54" name="Image 1254"/>
                          <pic:cNvPicPr/>
                        </pic:nvPicPr>
                        <pic:blipFill>
                          <a:blip r:embed="rId617" cstate="print"/>
                          <a:stretch>
                            <a:fillRect/>
                          </a:stretch>
                        </pic:blipFill>
                        <pic:spPr>
                          <a:xfrm>
                            <a:off x="560514" y="2116010"/>
                            <a:ext cx="150876" cy="149859"/>
                          </a:xfrm>
                          <a:prstGeom prst="rect">
                            <a:avLst/>
                          </a:prstGeom>
                        </pic:spPr>
                      </pic:pic>
                      <pic:pic xmlns:pic="http://schemas.openxmlformats.org/drawingml/2006/picture">
                        <pic:nvPicPr>
                          <pic:cNvPr id="1255" name="Image 1255"/>
                          <pic:cNvPicPr/>
                        </pic:nvPicPr>
                        <pic:blipFill>
                          <a:blip r:embed="rId618" cstate="print"/>
                          <a:stretch>
                            <a:fillRect/>
                          </a:stretch>
                        </pic:blipFill>
                        <pic:spPr>
                          <a:xfrm>
                            <a:off x="782129" y="2115756"/>
                            <a:ext cx="149018" cy="153924"/>
                          </a:xfrm>
                          <a:prstGeom prst="rect">
                            <a:avLst/>
                          </a:prstGeom>
                        </pic:spPr>
                      </pic:pic>
                      <pic:pic xmlns:pic="http://schemas.openxmlformats.org/drawingml/2006/picture">
                        <pic:nvPicPr>
                          <pic:cNvPr id="1256" name="Image 1256"/>
                          <pic:cNvPicPr/>
                        </pic:nvPicPr>
                        <pic:blipFill>
                          <a:blip r:embed="rId619" cstate="print"/>
                          <a:stretch>
                            <a:fillRect/>
                          </a:stretch>
                        </pic:blipFill>
                        <pic:spPr>
                          <a:xfrm>
                            <a:off x="1015851" y="2110930"/>
                            <a:ext cx="145753" cy="150368"/>
                          </a:xfrm>
                          <a:prstGeom prst="rect">
                            <a:avLst/>
                          </a:prstGeom>
                        </pic:spPr>
                      </pic:pic>
                      <pic:pic xmlns:pic="http://schemas.openxmlformats.org/drawingml/2006/picture">
                        <pic:nvPicPr>
                          <pic:cNvPr id="1257" name="Image 1257"/>
                          <pic:cNvPicPr/>
                        </pic:nvPicPr>
                        <pic:blipFill>
                          <a:blip r:embed="rId620" cstate="print"/>
                          <a:stretch>
                            <a:fillRect/>
                          </a:stretch>
                        </pic:blipFill>
                        <pic:spPr>
                          <a:xfrm>
                            <a:off x="1232725" y="2094166"/>
                            <a:ext cx="154432" cy="175514"/>
                          </a:xfrm>
                          <a:prstGeom prst="rect">
                            <a:avLst/>
                          </a:prstGeom>
                        </pic:spPr>
                      </pic:pic>
                      <pic:pic xmlns:pic="http://schemas.openxmlformats.org/drawingml/2006/picture">
                        <pic:nvPicPr>
                          <pic:cNvPr id="1258" name="Image 1258"/>
                          <pic:cNvPicPr/>
                        </pic:nvPicPr>
                        <pic:blipFill>
                          <a:blip r:embed="rId621" cstate="print"/>
                          <a:stretch>
                            <a:fillRect/>
                          </a:stretch>
                        </pic:blipFill>
                        <pic:spPr>
                          <a:xfrm>
                            <a:off x="1500441" y="2104326"/>
                            <a:ext cx="112903" cy="122809"/>
                          </a:xfrm>
                          <a:prstGeom prst="rect">
                            <a:avLst/>
                          </a:prstGeom>
                        </pic:spPr>
                      </pic:pic>
                      <pic:pic xmlns:pic="http://schemas.openxmlformats.org/drawingml/2006/picture">
                        <pic:nvPicPr>
                          <pic:cNvPr id="1259" name="Image 1259"/>
                          <pic:cNvPicPr/>
                        </pic:nvPicPr>
                        <pic:blipFill>
                          <a:blip r:embed="rId622" cstate="print"/>
                          <a:stretch>
                            <a:fillRect/>
                          </a:stretch>
                        </pic:blipFill>
                        <pic:spPr>
                          <a:xfrm>
                            <a:off x="1725739" y="2104326"/>
                            <a:ext cx="105340" cy="122809"/>
                          </a:xfrm>
                          <a:prstGeom prst="rect">
                            <a:avLst/>
                          </a:prstGeom>
                        </pic:spPr>
                      </pic:pic>
                      <pic:pic xmlns:pic="http://schemas.openxmlformats.org/drawingml/2006/picture">
                        <pic:nvPicPr>
                          <pic:cNvPr id="1260" name="Image 1260"/>
                          <pic:cNvPicPr/>
                        </pic:nvPicPr>
                        <pic:blipFill>
                          <a:blip r:embed="rId623" cstate="print"/>
                          <a:stretch>
                            <a:fillRect/>
                          </a:stretch>
                        </pic:blipFill>
                        <pic:spPr>
                          <a:xfrm>
                            <a:off x="1951037" y="2101278"/>
                            <a:ext cx="108204" cy="125857"/>
                          </a:xfrm>
                          <a:prstGeom prst="rect">
                            <a:avLst/>
                          </a:prstGeom>
                        </pic:spPr>
                      </pic:pic>
                      <pic:pic xmlns:pic="http://schemas.openxmlformats.org/drawingml/2006/picture">
                        <pic:nvPicPr>
                          <pic:cNvPr id="1261" name="Image 1261"/>
                          <pic:cNvPicPr/>
                        </pic:nvPicPr>
                        <pic:blipFill>
                          <a:blip r:embed="rId624" cstate="print"/>
                          <a:stretch>
                            <a:fillRect/>
                          </a:stretch>
                        </pic:blipFill>
                        <pic:spPr>
                          <a:xfrm>
                            <a:off x="2176462" y="2099881"/>
                            <a:ext cx="104632" cy="127254"/>
                          </a:xfrm>
                          <a:prstGeom prst="rect">
                            <a:avLst/>
                          </a:prstGeom>
                        </pic:spPr>
                      </pic:pic>
                      <pic:pic xmlns:pic="http://schemas.openxmlformats.org/drawingml/2006/picture">
                        <pic:nvPicPr>
                          <pic:cNvPr id="1262" name="Image 1262"/>
                          <pic:cNvPicPr/>
                        </pic:nvPicPr>
                        <pic:blipFill>
                          <a:blip r:embed="rId625" cstate="print"/>
                          <a:stretch>
                            <a:fillRect/>
                          </a:stretch>
                        </pic:blipFill>
                        <pic:spPr>
                          <a:xfrm>
                            <a:off x="2401675" y="2098865"/>
                            <a:ext cx="106711" cy="128270"/>
                          </a:xfrm>
                          <a:prstGeom prst="rect">
                            <a:avLst/>
                          </a:prstGeom>
                        </pic:spPr>
                      </pic:pic>
                      <pic:pic xmlns:pic="http://schemas.openxmlformats.org/drawingml/2006/picture">
                        <pic:nvPicPr>
                          <pic:cNvPr id="1263" name="Image 1263"/>
                          <pic:cNvPicPr/>
                        </pic:nvPicPr>
                        <pic:blipFill>
                          <a:blip r:embed="rId626" cstate="print"/>
                          <a:stretch>
                            <a:fillRect/>
                          </a:stretch>
                        </pic:blipFill>
                        <pic:spPr>
                          <a:xfrm>
                            <a:off x="2617914" y="2105469"/>
                            <a:ext cx="122672" cy="112649"/>
                          </a:xfrm>
                          <a:prstGeom prst="rect">
                            <a:avLst/>
                          </a:prstGeom>
                        </pic:spPr>
                      </pic:pic>
                      <pic:pic xmlns:pic="http://schemas.openxmlformats.org/drawingml/2006/picture">
                        <pic:nvPicPr>
                          <pic:cNvPr id="1264" name="Image 1264"/>
                          <pic:cNvPicPr/>
                        </pic:nvPicPr>
                        <pic:blipFill>
                          <a:blip r:embed="rId627" cstate="print"/>
                          <a:stretch>
                            <a:fillRect/>
                          </a:stretch>
                        </pic:blipFill>
                        <pic:spPr>
                          <a:xfrm>
                            <a:off x="2843212" y="2103691"/>
                            <a:ext cx="122555" cy="114426"/>
                          </a:xfrm>
                          <a:prstGeom prst="rect">
                            <a:avLst/>
                          </a:prstGeom>
                        </pic:spPr>
                      </pic:pic>
                      <pic:pic xmlns:pic="http://schemas.openxmlformats.org/drawingml/2006/picture">
                        <pic:nvPicPr>
                          <pic:cNvPr id="1265" name="Image 1265"/>
                          <pic:cNvPicPr/>
                        </pic:nvPicPr>
                        <pic:blipFill>
                          <a:blip r:embed="rId628" cstate="print"/>
                          <a:stretch>
                            <a:fillRect/>
                          </a:stretch>
                        </pic:blipFill>
                        <pic:spPr>
                          <a:xfrm>
                            <a:off x="3068510" y="2103818"/>
                            <a:ext cx="115188" cy="114300"/>
                          </a:xfrm>
                          <a:prstGeom prst="rect">
                            <a:avLst/>
                          </a:prstGeom>
                        </pic:spPr>
                      </pic:pic>
                      <pic:pic xmlns:pic="http://schemas.openxmlformats.org/drawingml/2006/picture">
                        <pic:nvPicPr>
                          <pic:cNvPr id="1266" name="Image 1266"/>
                          <pic:cNvPicPr/>
                        </pic:nvPicPr>
                        <pic:blipFill>
                          <a:blip r:embed="rId629" cstate="print"/>
                          <a:stretch>
                            <a:fillRect/>
                          </a:stretch>
                        </pic:blipFill>
                        <pic:spPr>
                          <a:xfrm>
                            <a:off x="3293808" y="2099119"/>
                            <a:ext cx="114426" cy="118999"/>
                          </a:xfrm>
                          <a:prstGeom prst="rect">
                            <a:avLst/>
                          </a:prstGeom>
                        </pic:spPr>
                      </pic:pic>
                      <pic:pic xmlns:pic="http://schemas.openxmlformats.org/drawingml/2006/picture">
                        <pic:nvPicPr>
                          <pic:cNvPr id="1267" name="Image 1267"/>
                          <pic:cNvPicPr/>
                        </pic:nvPicPr>
                        <pic:blipFill>
                          <a:blip r:embed="rId630" cstate="print"/>
                          <a:stretch>
                            <a:fillRect/>
                          </a:stretch>
                        </pic:blipFill>
                        <pic:spPr>
                          <a:xfrm>
                            <a:off x="3527996" y="2105977"/>
                            <a:ext cx="113157" cy="104012"/>
                          </a:xfrm>
                          <a:prstGeom prst="rect">
                            <a:avLst/>
                          </a:prstGeom>
                        </pic:spPr>
                      </pic:pic>
                      <pic:pic xmlns:pic="http://schemas.openxmlformats.org/drawingml/2006/picture">
                        <pic:nvPicPr>
                          <pic:cNvPr id="1268" name="Image 1268"/>
                          <pic:cNvPicPr/>
                        </pic:nvPicPr>
                        <pic:blipFill>
                          <a:blip r:embed="rId631" cstate="print"/>
                          <a:stretch>
                            <a:fillRect/>
                          </a:stretch>
                        </pic:blipFill>
                        <pic:spPr>
                          <a:xfrm>
                            <a:off x="3753294" y="2103818"/>
                            <a:ext cx="113284" cy="106172"/>
                          </a:xfrm>
                          <a:prstGeom prst="rect">
                            <a:avLst/>
                          </a:prstGeom>
                        </pic:spPr>
                      </pic:pic>
                      <pic:pic xmlns:pic="http://schemas.openxmlformats.org/drawingml/2006/picture">
                        <pic:nvPicPr>
                          <pic:cNvPr id="1269" name="Image 1269"/>
                          <pic:cNvPicPr/>
                        </pic:nvPicPr>
                        <pic:blipFill>
                          <a:blip r:embed="rId632" cstate="print"/>
                          <a:stretch>
                            <a:fillRect/>
                          </a:stretch>
                        </pic:blipFill>
                        <pic:spPr>
                          <a:xfrm>
                            <a:off x="3978592" y="2100643"/>
                            <a:ext cx="108712" cy="109347"/>
                          </a:xfrm>
                          <a:prstGeom prst="rect">
                            <a:avLst/>
                          </a:prstGeom>
                        </pic:spPr>
                      </pic:pic>
                      <pic:pic xmlns:pic="http://schemas.openxmlformats.org/drawingml/2006/picture">
                        <pic:nvPicPr>
                          <pic:cNvPr id="1270" name="Image 1270"/>
                          <pic:cNvPicPr/>
                        </pic:nvPicPr>
                        <pic:blipFill>
                          <a:blip r:embed="rId633" cstate="print"/>
                          <a:stretch>
                            <a:fillRect/>
                          </a:stretch>
                        </pic:blipFill>
                        <pic:spPr>
                          <a:xfrm>
                            <a:off x="4203951" y="2099119"/>
                            <a:ext cx="105338" cy="110871"/>
                          </a:xfrm>
                          <a:prstGeom prst="rect">
                            <a:avLst/>
                          </a:prstGeom>
                        </pic:spPr>
                      </pic:pic>
                      <pic:pic xmlns:pic="http://schemas.openxmlformats.org/drawingml/2006/picture">
                        <pic:nvPicPr>
                          <pic:cNvPr id="1271" name="Image 1271"/>
                          <pic:cNvPicPr/>
                        </pic:nvPicPr>
                        <pic:blipFill>
                          <a:blip r:embed="rId634" cstate="print"/>
                          <a:stretch>
                            <a:fillRect/>
                          </a:stretch>
                        </pic:blipFill>
                        <pic:spPr>
                          <a:xfrm>
                            <a:off x="4429188" y="2098103"/>
                            <a:ext cx="107167" cy="111887"/>
                          </a:xfrm>
                          <a:prstGeom prst="rect">
                            <a:avLst/>
                          </a:prstGeom>
                        </pic:spPr>
                      </pic:pic>
                      <pic:pic xmlns:pic="http://schemas.openxmlformats.org/drawingml/2006/picture">
                        <pic:nvPicPr>
                          <pic:cNvPr id="1272" name="Image 1272"/>
                          <pic:cNvPicPr/>
                        </pic:nvPicPr>
                        <pic:blipFill>
                          <a:blip r:embed="rId635" cstate="print"/>
                          <a:stretch>
                            <a:fillRect/>
                          </a:stretch>
                        </pic:blipFill>
                        <pic:spPr>
                          <a:xfrm>
                            <a:off x="4654450" y="2095055"/>
                            <a:ext cx="94778" cy="114935"/>
                          </a:xfrm>
                          <a:prstGeom prst="rect">
                            <a:avLst/>
                          </a:prstGeom>
                        </pic:spPr>
                      </pic:pic>
                      <pic:pic xmlns:pic="http://schemas.openxmlformats.org/drawingml/2006/picture">
                        <pic:nvPicPr>
                          <pic:cNvPr id="1273" name="Image 1273"/>
                          <pic:cNvPicPr/>
                        </pic:nvPicPr>
                        <pic:blipFill>
                          <a:blip r:embed="rId636" cstate="print"/>
                          <a:stretch>
                            <a:fillRect/>
                          </a:stretch>
                        </pic:blipFill>
                        <pic:spPr>
                          <a:xfrm>
                            <a:off x="4879796" y="2101913"/>
                            <a:ext cx="108409" cy="108076"/>
                          </a:xfrm>
                          <a:prstGeom prst="rect">
                            <a:avLst/>
                          </a:prstGeom>
                        </pic:spPr>
                      </pic:pic>
                      <pic:pic xmlns:pic="http://schemas.openxmlformats.org/drawingml/2006/picture">
                        <pic:nvPicPr>
                          <pic:cNvPr id="1274" name="Image 1274"/>
                          <pic:cNvPicPr/>
                        </pic:nvPicPr>
                        <pic:blipFill>
                          <a:blip r:embed="rId637" cstate="print"/>
                          <a:stretch>
                            <a:fillRect/>
                          </a:stretch>
                        </pic:blipFill>
                        <pic:spPr>
                          <a:xfrm>
                            <a:off x="5104955" y="2103056"/>
                            <a:ext cx="102869" cy="106934"/>
                          </a:xfrm>
                          <a:prstGeom prst="rect">
                            <a:avLst/>
                          </a:prstGeom>
                        </pic:spPr>
                      </pic:pic>
                      <pic:pic xmlns:pic="http://schemas.openxmlformats.org/drawingml/2006/picture">
                        <pic:nvPicPr>
                          <pic:cNvPr id="1275" name="Image 1275"/>
                          <pic:cNvPicPr/>
                        </pic:nvPicPr>
                        <pic:blipFill>
                          <a:blip r:embed="rId638" cstate="print"/>
                          <a:stretch>
                            <a:fillRect/>
                          </a:stretch>
                        </pic:blipFill>
                        <pic:spPr>
                          <a:xfrm>
                            <a:off x="5315521" y="2106104"/>
                            <a:ext cx="128270" cy="117729"/>
                          </a:xfrm>
                          <a:prstGeom prst="rect">
                            <a:avLst/>
                          </a:prstGeom>
                        </pic:spPr>
                      </pic:pic>
                      <pic:pic xmlns:pic="http://schemas.openxmlformats.org/drawingml/2006/picture">
                        <pic:nvPicPr>
                          <pic:cNvPr id="1276" name="Image 1276"/>
                          <pic:cNvPicPr/>
                        </pic:nvPicPr>
                        <pic:blipFill>
                          <a:blip r:embed="rId639" cstate="print"/>
                          <a:stretch>
                            <a:fillRect/>
                          </a:stretch>
                        </pic:blipFill>
                        <pic:spPr>
                          <a:xfrm>
                            <a:off x="5540819" y="2101024"/>
                            <a:ext cx="350266" cy="194818"/>
                          </a:xfrm>
                          <a:prstGeom prst="rect">
                            <a:avLst/>
                          </a:prstGeom>
                        </pic:spPr>
                      </pic:pic>
                      <wps:wsp>
                        <wps:cNvPr id="1277" name="Graphic 1277"/>
                        <wps:cNvSpPr/>
                        <wps:spPr>
                          <a:xfrm>
                            <a:off x="2063178" y="15673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278" name="Graphic 1278"/>
                        <wps:cNvSpPr/>
                        <wps:spPr>
                          <a:xfrm>
                            <a:off x="3197415" y="15673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279" name="Graphic 1279"/>
                        <wps:cNvSpPr/>
                        <wps:spPr>
                          <a:xfrm>
                            <a:off x="4762" y="4762"/>
                            <a:ext cx="6120130" cy="2402840"/>
                          </a:xfrm>
                          <a:custGeom>
                            <a:avLst/>
                            <a:gdLst/>
                            <a:ahLst/>
                            <a:cxnLst/>
                            <a:rect l="l" t="t" r="r" b="b"/>
                            <a:pathLst>
                              <a:path w="6120130" h="2402840">
                                <a:moveTo>
                                  <a:pt x="0" y="2402840"/>
                                </a:moveTo>
                                <a:lnTo>
                                  <a:pt x="6120130" y="2402840"/>
                                </a:lnTo>
                                <a:lnTo>
                                  <a:pt x="6120130" y="0"/>
                                </a:lnTo>
                                <a:lnTo>
                                  <a:pt x="0" y="0"/>
                                </a:lnTo>
                                <a:lnTo>
                                  <a:pt x="0" y="2402840"/>
                                </a:lnTo>
                                <a:close/>
                              </a:path>
                            </a:pathLst>
                          </a:custGeom>
                          <a:ln w="9525">
                            <a:solidFill>
                              <a:srgbClr val="D9D9D9"/>
                            </a:solidFill>
                            <a:prstDash val="solid"/>
                          </a:ln>
                        </wps:spPr>
                        <wps:bodyPr wrap="square" lIns="0" tIns="0" rIns="0" bIns="0" rtlCol="0">
                          <a:prstTxWarp prst="textNoShape">
                            <a:avLst/>
                          </a:prstTxWarp>
                          <a:noAutofit/>
                        </wps:bodyPr>
                      </wps:wsp>
                      <wps:wsp>
                        <wps:cNvPr id="1280" name="Textbox 1280"/>
                        <wps:cNvSpPr txBox="1"/>
                        <wps:spPr>
                          <a:xfrm>
                            <a:off x="2153094" y="135318"/>
                            <a:ext cx="891540" cy="114300"/>
                          </a:xfrm>
                          <a:prstGeom prst="rect">
                            <a:avLst/>
                          </a:prstGeom>
                        </wps:spPr>
                        <wps:txbx>
                          <w:txbxContent>
                            <w:p w14:paraId="4D470E8B" w14:textId="77777777" w:rsidR="0086673E" w:rsidRDefault="0086673E">
                              <w:pPr>
                                <w:spacing w:line="180" w:lineRule="exact"/>
                                <w:rPr>
                                  <w:rFonts w:ascii="Calibri"/>
                                  <w:sz w:val="18"/>
                                </w:rPr>
                              </w:pPr>
                              <w:r>
                                <w:rPr>
                                  <w:rFonts w:ascii="Calibri"/>
                                  <w:color w:val="585858"/>
                                  <w:sz w:val="18"/>
                                </w:rPr>
                                <w:t>No.</w:t>
                              </w:r>
                              <w:r>
                                <w:rPr>
                                  <w:rFonts w:ascii="Calibri"/>
                                  <w:color w:val="585858"/>
                                  <w:spacing w:val="-2"/>
                                  <w:sz w:val="18"/>
                                </w:rPr>
                                <w:t xml:space="preserve"> </w:t>
                              </w:r>
                              <w:r>
                                <w:rPr>
                                  <w:rFonts w:ascii="Calibri"/>
                                  <w:color w:val="585858"/>
                                  <w:sz w:val="18"/>
                                </w:rPr>
                                <w:t>of</w:t>
                              </w:r>
                              <w:r>
                                <w:rPr>
                                  <w:rFonts w:ascii="Calibri"/>
                                  <w:color w:val="585858"/>
                                  <w:spacing w:val="-2"/>
                                  <w:sz w:val="18"/>
                                </w:rPr>
                                <w:t xml:space="preserve"> </w:t>
                              </w:r>
                              <w:r>
                                <w:rPr>
                                  <w:rFonts w:ascii="Calibri"/>
                                  <w:color w:val="585858"/>
                                  <w:sz w:val="18"/>
                                </w:rPr>
                                <w:t>KPIs</w:t>
                              </w:r>
                              <w:r>
                                <w:rPr>
                                  <w:rFonts w:ascii="Calibri"/>
                                  <w:color w:val="585858"/>
                                  <w:spacing w:val="-2"/>
                                  <w:sz w:val="18"/>
                                </w:rPr>
                                <w:t xml:space="preserve"> (MSCD)</w:t>
                              </w:r>
                            </w:p>
                          </w:txbxContent>
                        </wps:txbx>
                        <wps:bodyPr wrap="square" lIns="0" tIns="0" rIns="0" bIns="0" rtlCol="0">
                          <a:noAutofit/>
                        </wps:bodyPr>
                      </wps:wsp>
                      <wps:wsp>
                        <wps:cNvPr id="1281" name="Textbox 1281"/>
                        <wps:cNvSpPr txBox="1"/>
                        <wps:spPr>
                          <a:xfrm>
                            <a:off x="3287585" y="135318"/>
                            <a:ext cx="838200" cy="114300"/>
                          </a:xfrm>
                          <a:prstGeom prst="rect">
                            <a:avLst/>
                          </a:prstGeom>
                        </wps:spPr>
                        <wps:txbx>
                          <w:txbxContent>
                            <w:p w14:paraId="0C66509B" w14:textId="77777777" w:rsidR="0086673E" w:rsidRDefault="0086673E">
                              <w:pPr>
                                <w:spacing w:line="180" w:lineRule="exact"/>
                                <w:rPr>
                                  <w:rFonts w:ascii="Calibri"/>
                                  <w:sz w:val="18"/>
                                </w:rPr>
                              </w:pPr>
                              <w:r>
                                <w:rPr>
                                  <w:rFonts w:ascii="Calibri"/>
                                  <w:color w:val="585858"/>
                                  <w:sz w:val="18"/>
                                </w:rPr>
                                <w:t>No.</w:t>
                              </w:r>
                              <w:r>
                                <w:rPr>
                                  <w:rFonts w:ascii="Calibri"/>
                                  <w:color w:val="585858"/>
                                  <w:spacing w:val="-2"/>
                                  <w:sz w:val="18"/>
                                </w:rPr>
                                <w:t xml:space="preserve"> </w:t>
                              </w:r>
                              <w:r>
                                <w:rPr>
                                  <w:rFonts w:ascii="Calibri"/>
                                  <w:color w:val="585858"/>
                                  <w:sz w:val="18"/>
                                </w:rPr>
                                <w:t>of</w:t>
                              </w:r>
                              <w:r>
                                <w:rPr>
                                  <w:rFonts w:ascii="Calibri"/>
                                  <w:color w:val="585858"/>
                                  <w:spacing w:val="-2"/>
                                  <w:sz w:val="18"/>
                                </w:rPr>
                                <w:t xml:space="preserve"> </w:t>
                              </w:r>
                              <w:r>
                                <w:rPr>
                                  <w:rFonts w:ascii="Calibri"/>
                                  <w:color w:val="585858"/>
                                  <w:sz w:val="18"/>
                                </w:rPr>
                                <w:t>KPIs</w:t>
                              </w:r>
                              <w:r>
                                <w:rPr>
                                  <w:rFonts w:ascii="Calibri"/>
                                  <w:color w:val="585858"/>
                                  <w:spacing w:val="-2"/>
                                  <w:sz w:val="18"/>
                                </w:rPr>
                                <w:t xml:space="preserve"> (Stats)</w:t>
                              </w:r>
                            </w:p>
                          </w:txbxContent>
                        </wps:txbx>
                        <wps:bodyPr wrap="square" lIns="0" tIns="0" rIns="0" bIns="0" rtlCol="0">
                          <a:noAutofit/>
                        </wps:bodyPr>
                      </wps:wsp>
                      <wps:wsp>
                        <wps:cNvPr id="1282" name="Textbox 1282"/>
                        <wps:cNvSpPr txBox="1"/>
                        <wps:spPr>
                          <a:xfrm>
                            <a:off x="356958" y="382206"/>
                            <a:ext cx="128905" cy="1671955"/>
                          </a:xfrm>
                          <a:prstGeom prst="rect">
                            <a:avLst/>
                          </a:prstGeom>
                        </wps:spPr>
                        <wps:txbx>
                          <w:txbxContent>
                            <w:p w14:paraId="409A2766" w14:textId="77777777" w:rsidR="0086673E" w:rsidRDefault="0086673E">
                              <w:pPr>
                                <w:spacing w:line="183" w:lineRule="exact"/>
                                <w:rPr>
                                  <w:rFonts w:ascii="Calibri"/>
                                  <w:sz w:val="18"/>
                                </w:rPr>
                              </w:pPr>
                              <w:r>
                                <w:rPr>
                                  <w:rFonts w:ascii="Calibri"/>
                                  <w:color w:val="585858"/>
                                  <w:spacing w:val="-5"/>
                                  <w:sz w:val="18"/>
                                </w:rPr>
                                <w:t>40</w:t>
                              </w:r>
                            </w:p>
                            <w:p w14:paraId="74E65C47" w14:textId="77777777" w:rsidR="0086673E" w:rsidRDefault="0086673E">
                              <w:pPr>
                                <w:spacing w:before="86"/>
                                <w:rPr>
                                  <w:rFonts w:ascii="Calibri"/>
                                  <w:sz w:val="18"/>
                                </w:rPr>
                              </w:pPr>
                              <w:r>
                                <w:rPr>
                                  <w:rFonts w:ascii="Calibri"/>
                                  <w:color w:val="585858"/>
                                  <w:spacing w:val="-5"/>
                                  <w:sz w:val="18"/>
                                </w:rPr>
                                <w:t>35</w:t>
                              </w:r>
                            </w:p>
                            <w:p w14:paraId="446F0308" w14:textId="77777777" w:rsidR="0086673E" w:rsidRDefault="0086673E">
                              <w:pPr>
                                <w:spacing w:before="87"/>
                                <w:rPr>
                                  <w:rFonts w:ascii="Calibri"/>
                                  <w:sz w:val="18"/>
                                </w:rPr>
                              </w:pPr>
                              <w:r>
                                <w:rPr>
                                  <w:rFonts w:ascii="Calibri"/>
                                  <w:color w:val="585858"/>
                                  <w:spacing w:val="-5"/>
                                  <w:sz w:val="18"/>
                                </w:rPr>
                                <w:t>30</w:t>
                              </w:r>
                            </w:p>
                            <w:p w14:paraId="71D431D4" w14:textId="77777777" w:rsidR="0086673E" w:rsidRDefault="0086673E">
                              <w:pPr>
                                <w:spacing w:before="87"/>
                                <w:rPr>
                                  <w:rFonts w:ascii="Calibri"/>
                                  <w:sz w:val="18"/>
                                </w:rPr>
                              </w:pPr>
                              <w:r>
                                <w:rPr>
                                  <w:rFonts w:ascii="Calibri"/>
                                  <w:color w:val="585858"/>
                                  <w:spacing w:val="-5"/>
                                  <w:sz w:val="18"/>
                                </w:rPr>
                                <w:t>25</w:t>
                              </w:r>
                            </w:p>
                            <w:p w14:paraId="74888FBE" w14:textId="77777777" w:rsidR="0086673E" w:rsidRDefault="0086673E">
                              <w:pPr>
                                <w:spacing w:before="87"/>
                                <w:rPr>
                                  <w:rFonts w:ascii="Calibri"/>
                                  <w:sz w:val="18"/>
                                </w:rPr>
                              </w:pPr>
                              <w:r>
                                <w:rPr>
                                  <w:rFonts w:ascii="Calibri"/>
                                  <w:color w:val="585858"/>
                                  <w:spacing w:val="-5"/>
                                  <w:sz w:val="18"/>
                                </w:rPr>
                                <w:t>20</w:t>
                              </w:r>
                            </w:p>
                            <w:p w14:paraId="35FF646F" w14:textId="77777777" w:rsidR="0086673E" w:rsidRDefault="0086673E">
                              <w:pPr>
                                <w:spacing w:before="87"/>
                                <w:rPr>
                                  <w:rFonts w:ascii="Calibri"/>
                                  <w:sz w:val="18"/>
                                </w:rPr>
                              </w:pPr>
                              <w:r>
                                <w:rPr>
                                  <w:rFonts w:ascii="Calibri"/>
                                  <w:color w:val="585858"/>
                                  <w:spacing w:val="-5"/>
                                  <w:sz w:val="18"/>
                                </w:rPr>
                                <w:t>15</w:t>
                              </w:r>
                            </w:p>
                            <w:p w14:paraId="21BCCC45" w14:textId="77777777" w:rsidR="0086673E" w:rsidRDefault="0086673E">
                              <w:pPr>
                                <w:spacing w:before="87"/>
                                <w:rPr>
                                  <w:rFonts w:ascii="Calibri"/>
                                  <w:sz w:val="18"/>
                                </w:rPr>
                              </w:pPr>
                              <w:r>
                                <w:rPr>
                                  <w:rFonts w:ascii="Calibri"/>
                                  <w:color w:val="585858"/>
                                  <w:spacing w:val="-5"/>
                                  <w:sz w:val="18"/>
                                </w:rPr>
                                <w:t>10</w:t>
                              </w:r>
                            </w:p>
                            <w:p w14:paraId="62F533A7" w14:textId="77777777" w:rsidR="0086673E" w:rsidRDefault="0086673E">
                              <w:pPr>
                                <w:spacing w:before="87"/>
                                <w:ind w:left="91"/>
                                <w:rPr>
                                  <w:rFonts w:ascii="Calibri"/>
                                  <w:sz w:val="18"/>
                                </w:rPr>
                              </w:pPr>
                              <w:r>
                                <w:rPr>
                                  <w:rFonts w:ascii="Calibri"/>
                                  <w:color w:val="585858"/>
                                  <w:spacing w:val="-10"/>
                                  <w:sz w:val="18"/>
                                </w:rPr>
                                <w:t>5</w:t>
                              </w:r>
                            </w:p>
                            <w:p w14:paraId="73CB7D88" w14:textId="77777777" w:rsidR="0086673E" w:rsidRDefault="0086673E">
                              <w:pPr>
                                <w:spacing w:before="87"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g:wgp>
                  </a:graphicData>
                </a:graphic>
              </wp:anchor>
            </w:drawing>
          </mc:Choice>
          <mc:Fallback>
            <w:pict>
              <v:group w14:anchorId="22CEF541" id="Group 1249" o:spid="_x0000_s1992" style="position:absolute;left:0;text-align:left;margin-left:56.3pt;margin-top:17.75pt;width:482.65pt;height:189.95pt;z-index:15906304;mso-wrap-distance-left:0;mso-wrap-distance-right:0;mso-position-horizontal-relative:page" coordsize="61296,24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">
                <v:shape id="Graphic 1250" o:spid="_x0000_s1993" style="position:absolute;left:5784;top:4349;width:54070;height:13620;visibility:visible;mso-wrap-style:square;v-text-anchor:top" coordsize="540702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" path="m3711066,1361948r12193,em2359279,1361948r237744,em5126863,1361948r279908,em4837303,1361948r237744,em3775075,1361948r1010412,em2648839,1361948r1010412,em,1361948r2307463,em3775075,1168400r1299972,em2648839,1168400r1010412,em3711066,1168400r12193,em,1168400r2597023,em5126863,1168400r279908,em5126863,973327r279908,em3711066,973327r12193,em3775075,973327r1299972,em,973327r3659251,em3711066,778255r12193,em3775075,778255r1299972,em,778255r3659251,em5126863,778255r279908,em5126863,584707r279908,em,584707r5075047,em5126863,389636r279908,em,389636r5075047,em,194563r5406771,em,l5406771,e" filled="f" strokecolor="#d9d9d9">
                  <v:path arrowok="t"/>
                </v:shape>
                <v:shape id="Graphic 1251" o:spid="_x0000_s1994" style="position:absolute;left:6334;top:5121;width:52324;height:14802;visibility:visible;mso-wrap-style:square;v-text-anchor:top" coordsize="5232400,148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" path="m50292,856488l,856488r,623570l50292,1480058r,-623570xem275844,1207008r-50292,l225552,1480058r50292,l275844,1207008xem501396,l451104,r,1480058l501396,1480058,501396,xem726948,856488r-50292,l676656,1480058r50292,l726948,856488xem952500,350520r-50292,l902208,1480058r50292,l952500,350520xem1176528,1246632r-50292,l1126236,1480058r50292,l1176528,1246632xem1402080,623316r-50292,l1351788,1480058r50292,l1402080,623316xem1627632,662940r-50292,l1577340,1480058r50292,l1627632,662940xem1853184,1013460r-50292,l1802892,1480058r50292,l1853184,1013460xem2078736,1246632r-50292,l2028444,1480058r50292,l2078736,1246632xem2304288,1129284r-51816,l2252472,1480058r51816,l2304288,1129284xem2528316,973836r-50292,l2478024,1480058r50292,l2528316,973836xem2753868,1363980r-50292,l2703576,1480058r50292,l2753868,1363980xem2979420,623316r-50292,l2929128,1480058r50292,l2979420,623316xem3204972,896112r-50292,l3154680,1480058r50292,l3204972,896112xem3430524,1051560r-50292,l3380232,1480058r50292,l3430524,1051560xem3656076,507492r-51816,l3604260,1480058r51816,l3656076,507492xem3880104,1246632r-50292,l3829812,1480058r50292,l3880104,1246632xem4105656,1091184r-50292,l4055364,1480058r50292,l4105656,1091184xem4331208,1129284r-50292,l4280916,1480058r50292,l4331208,1129284xem4556760,701040r-50292,l4506468,1480058r50292,l4556760,701040xem4782312,1129284r-51816,l4730496,1480058r51816,l4782312,1129284xem5006340,1051560r-50292,l4956048,1480058r50292,l5006340,1051560xem5231879,390144r-50279,l5181600,1480058r50279,l5231879,390144xe" fillcolor="#4471c4" stroked="f">
                  <v:path arrowok="t"/>
                </v:shape>
                <v:shape id="Graphic 1252" o:spid="_x0000_s1995" style="position:absolute;left:6974;top:5121;width:52324;height:14802;visibility:visible;mso-wrap-style:square;v-text-anchor:top" coordsize="5232400,148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" path="m50292,1207008r-50292,l,1480058r50292,l50292,1207008xem501396,1207008r-50292,l451104,1480058r50292,l501396,1207008xem726948,l676656,r,1480058l726948,1480058,726948,xem952500,234696r-50292,l902208,1480058r50292,l952500,234696xem1178052,1363980r-51816,l1126236,1480058r51816,l1178052,1363980xem1402080,1013460r-50292,l1351788,1480058r50292,l1402080,1013460xem1853184,1363980r-50292,l1802892,1480058r50292,l1853184,1363980xem2078736,1246632r-50292,l2028444,1480058r50292,l2078736,1246632xem2304288,1129284r-50292,l2253996,1480058r50292,l2304288,1129284xem2529840,1013460r-51816,l2478024,1480058r51816,l2529840,1013460xem2753868,1363980r-50292,l2703576,1480058r50292,l2753868,1363980xem2979420,1402080r-50292,l2929128,1480058r50292,l2979420,1402080xem3204972,1091184r-50292,l3154680,1480058r50292,l3204972,1091184xem3430524,1129284r-50292,l3380232,1480058r50292,l3430524,1129284xem3656076,507492r-51816,l3604260,1480058r51816,l3656076,507492xem3880104,1246632r-50292,l3829812,1480058r50292,l3880104,1246632xem4331208,1051560r-50292,l4280916,1480058r50292,l4331208,1051560xem4556760,935736r-50292,l4506468,1480058r50292,l4556760,935736xem4782312,1013460r-50292,l4732020,1480058r50292,l4782312,1013460xem5007864,234696r-51816,l4956048,1480058r51816,l5007864,234696xem5231892,390144r-50292,l5181600,1480058r50292,l5231892,390144xe" fillcolor="#ec7c30" stroked="f">
                  <v:path arrowok="t"/>
                </v:shape>
                <v:shape id="Graphic 1253" o:spid="_x0000_s1996" style="position:absolute;left:5784;top:19921;width:54070;height:13;visibility:visible;mso-wrap-style:square;v-text-anchor:top" coordsize="5407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" path="m,l5406771,e" filled="f" strokecolor="#d9d9d9">
                  <v:path arrowok="t"/>
                </v:shape>
                <v:shape id="Image 1254" o:spid="_x0000_s1997" type="#_x0000_t75" style="position:absolute;left:5605;top:21160;width:1508;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">
                  <v:imagedata r:id="rId640" o:title=""/>
                </v:shape>
                <v:shape id="Image 1255" o:spid="_x0000_s1998" type="#_x0000_t75" style="position:absolute;left:7821;top:21157;width:1490;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">
                  <v:imagedata r:id="rId641" o:title=""/>
                </v:shape>
                <v:shape id="Image 1256" o:spid="_x0000_s1999" type="#_x0000_t75" style="position:absolute;left:10158;top:21109;width:1458;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">
                  <v:imagedata r:id="rId642" o:title=""/>
                </v:shape>
                <v:shape id="Image 1257" o:spid="_x0000_s2000" type="#_x0000_t75" style="position:absolute;left:12327;top:20941;width:1544;height: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">
                  <v:imagedata r:id="rId643" o:title=""/>
                </v:shape>
                <v:shape id="Image 1258" o:spid="_x0000_s2001" type="#_x0000_t75" style="position:absolute;left:15004;top:21043;width:1129;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">
                  <v:imagedata r:id="rId644" o:title=""/>
                </v:shape>
                <v:shape id="Image 1259" o:spid="_x0000_s2002" type="#_x0000_t75" style="position:absolute;left:17257;top:21043;width:1053;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">
                  <v:imagedata r:id="rId645" o:title=""/>
                </v:shape>
                <v:shape id="Image 1260" o:spid="_x0000_s2003" type="#_x0000_t75" style="position:absolute;left:19510;top:21012;width:1082;height: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">
                  <v:imagedata r:id="rId646" o:title=""/>
                </v:shape>
                <v:shape id="Image 1261" o:spid="_x0000_s2004" type="#_x0000_t75" style="position:absolute;left:21764;top:20998;width:1046;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">
                  <v:imagedata r:id="rId647" o:title=""/>
                </v:shape>
                <v:shape id="Image 1262" o:spid="_x0000_s2005" type="#_x0000_t75" style="position:absolute;left:24016;top:20988;width:1067;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">
                  <v:imagedata r:id="rId648" o:title=""/>
                </v:shape>
                <v:shape id="Image 1263" o:spid="_x0000_s2006" type="#_x0000_t75" style="position:absolute;left:26179;top:21054;width:1226;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">
                  <v:imagedata r:id="rId649" o:title=""/>
                </v:shape>
                <v:shape id="Image 1264" o:spid="_x0000_s2007" type="#_x0000_t75" style="position:absolute;left:28432;top:21036;width:1225;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">
                  <v:imagedata r:id="rId650" o:title=""/>
                </v:shape>
                <v:shape id="Image 1265" o:spid="_x0000_s2008" type="#_x0000_t75" style="position:absolute;left:30685;top:21038;width:1151;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">
                  <v:imagedata r:id="rId651" o:title=""/>
                </v:shape>
                <v:shape id="Image 1266" o:spid="_x0000_s2009" type="#_x0000_t75" style="position:absolute;left:32938;top:20991;width:1144;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">
                  <v:imagedata r:id="rId652" o:title=""/>
                </v:shape>
                <v:shape id="Image 1267" o:spid="_x0000_s2010" type="#_x0000_t75" style="position:absolute;left:35279;top:21059;width:1132;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">
                  <v:imagedata r:id="rId653" o:title=""/>
                </v:shape>
                <v:shape id="Image 1268" o:spid="_x0000_s2011" type="#_x0000_t75" style="position:absolute;left:37532;top:21038;width:1133;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">
                  <v:imagedata r:id="rId654" o:title=""/>
                </v:shape>
                <v:shape id="Image 1269" o:spid="_x0000_s2012" type="#_x0000_t75" style="position:absolute;left:39785;top:21006;width:1088;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">
                  <v:imagedata r:id="rId655" o:title=""/>
                </v:shape>
                <v:shape id="Image 1270" o:spid="_x0000_s2013" type="#_x0000_t75" style="position:absolute;left:42039;top:20991;width:1053;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">
                  <v:imagedata r:id="rId656" o:title=""/>
                </v:shape>
                <v:shape id="Image 1271" o:spid="_x0000_s2014" type="#_x0000_t75" style="position:absolute;left:44291;top:20981;width:1072;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">
                  <v:imagedata r:id="rId657" o:title=""/>
                </v:shape>
                <v:shape id="Image 1272" o:spid="_x0000_s2015" type="#_x0000_t75" style="position:absolute;left:46544;top:20950;width:948;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">
                  <v:imagedata r:id="rId658" o:title=""/>
                </v:shape>
                <v:shape id="Image 1273" o:spid="_x0000_s2016" type="#_x0000_t75" style="position:absolute;left:48797;top:21019;width:108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">
                  <v:imagedata r:id="rId659" o:title=""/>
                </v:shape>
                <v:shape id="Image 1274" o:spid="_x0000_s2017" type="#_x0000_t75" style="position:absolute;left:51049;top:21030;width:1029;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">
                  <v:imagedata r:id="rId660" o:title=""/>
                </v:shape>
                <v:shape id="Image 1275" o:spid="_x0000_s2018" type="#_x0000_t75" style="position:absolute;left:53155;top:21061;width:1282;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">
                  <v:imagedata r:id="rId661" o:title=""/>
                </v:shape>
                <v:shape id="Image 1276" o:spid="_x0000_s2019" type="#_x0000_t75" style="position:absolute;left:55408;top:21010;width:3502;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">
                  <v:imagedata r:id="rId662" o:title=""/>
                </v:shape>
                <v:shape id="Graphic 1277" o:spid="_x0000_s2020" style="position:absolute;left:20631;top:156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" path="m62779,l,,,62779r62779,l62779,xe" fillcolor="#4471c4" stroked="f">
                  <v:path arrowok="t"/>
                </v:shape>
                <v:shape id="Graphic 1278" o:spid="_x0000_s2021" style="position:absolute;left:31974;top:156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" path="m62779,l,,,62779r62779,l62779,xe" fillcolor="#ec7c30" stroked="f">
                  <v:path arrowok="t"/>
                </v:shape>
                <v:shape id="Graphic 1279" o:spid="_x0000_s2022" style="position:absolute;left:47;top:47;width:61201;height:24029;visibility:visible;mso-wrap-style:square;v-text-anchor:top" coordsize="6120130,240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" path="m,2402840r6120130,l6120130,,,,,2402840xe" filled="f" strokecolor="#d9d9d9">
                  <v:path arrowok="t"/>
                </v:shape>
                <v:shape id="Textbox 1280" o:spid="_x0000_s2023" type="#_x0000_t202" style="position:absolute;left:21530;top:1353;width:89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D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fDLNzKCXtwBAAD//wMAUEsBAi0AFAAGAAgAAAAhANvh9svuAAAAhQEAABMAAAAAAAAA&#10;AAAAAAAAAAAAAFtDb250ZW50X1R5cGVzXS54bWxQSwECLQAUAAYACAAAACEAWvQsW78AAAAVAQAA&#10;CwAAAAAAAAAAAAAAAAAfAQAAX3JlbHMvLnJlbHNQSwECLQAUAAYACAAAACEAY48MA8YAAADdAAAA&#10;DwAAAAAAAAAAAAAAAAAHAgAAZHJzL2Rvd25yZXYueG1sUEsFBgAAAAADAAMAtwAAAPoCAAAAAA==&#10;" filled="f" stroked="f">
                  <v:textbox inset="0,0,0,0">
                    <w:txbxContent>
                      <w:p w14:paraId="4D470E8B" w14:textId="77777777" w:rsidR="0086673E" w:rsidRDefault="0086673E">
                        <w:pPr>
                          <w:spacing w:line="180" w:lineRule="exact"/>
                          <w:rPr>
                            <w:rFonts w:ascii="Calibri"/>
                            <w:sz w:val="18"/>
                          </w:rPr>
                        </w:pPr>
                        <w:r>
                          <w:rPr>
                            <w:rFonts w:ascii="Calibri"/>
                            <w:color w:val="585858"/>
                            <w:sz w:val="18"/>
                          </w:rPr>
                          <w:t>No.</w:t>
                        </w:r>
                        <w:r>
                          <w:rPr>
                            <w:rFonts w:ascii="Calibri"/>
                            <w:color w:val="585858"/>
                            <w:spacing w:val="-2"/>
                            <w:sz w:val="18"/>
                          </w:rPr>
                          <w:t xml:space="preserve"> </w:t>
                        </w:r>
                        <w:r>
                          <w:rPr>
                            <w:rFonts w:ascii="Calibri"/>
                            <w:color w:val="585858"/>
                            <w:sz w:val="18"/>
                          </w:rPr>
                          <w:t>of</w:t>
                        </w:r>
                        <w:r>
                          <w:rPr>
                            <w:rFonts w:ascii="Calibri"/>
                            <w:color w:val="585858"/>
                            <w:spacing w:val="-2"/>
                            <w:sz w:val="18"/>
                          </w:rPr>
                          <w:t xml:space="preserve"> </w:t>
                        </w:r>
                        <w:r>
                          <w:rPr>
                            <w:rFonts w:ascii="Calibri"/>
                            <w:color w:val="585858"/>
                            <w:sz w:val="18"/>
                          </w:rPr>
                          <w:t>KPIs</w:t>
                        </w:r>
                        <w:r>
                          <w:rPr>
                            <w:rFonts w:ascii="Calibri"/>
                            <w:color w:val="585858"/>
                            <w:spacing w:val="-2"/>
                            <w:sz w:val="18"/>
                          </w:rPr>
                          <w:t xml:space="preserve"> (MSCD)</w:t>
                        </w:r>
                      </w:p>
                    </w:txbxContent>
                  </v:textbox>
                </v:shape>
                <v:shape id="Textbox 1281" o:spid="_x0000_s2024" type="#_x0000_t202" style="position:absolute;left:32875;top:1353;width:83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14:paraId="0C66509B" w14:textId="77777777" w:rsidR="0086673E" w:rsidRDefault="0086673E">
                        <w:pPr>
                          <w:spacing w:line="180" w:lineRule="exact"/>
                          <w:rPr>
                            <w:rFonts w:ascii="Calibri"/>
                            <w:sz w:val="18"/>
                          </w:rPr>
                        </w:pPr>
                        <w:r>
                          <w:rPr>
                            <w:rFonts w:ascii="Calibri"/>
                            <w:color w:val="585858"/>
                            <w:sz w:val="18"/>
                          </w:rPr>
                          <w:t>No.</w:t>
                        </w:r>
                        <w:r>
                          <w:rPr>
                            <w:rFonts w:ascii="Calibri"/>
                            <w:color w:val="585858"/>
                            <w:spacing w:val="-2"/>
                            <w:sz w:val="18"/>
                          </w:rPr>
                          <w:t xml:space="preserve"> </w:t>
                        </w:r>
                        <w:r>
                          <w:rPr>
                            <w:rFonts w:ascii="Calibri"/>
                            <w:color w:val="585858"/>
                            <w:sz w:val="18"/>
                          </w:rPr>
                          <w:t>of</w:t>
                        </w:r>
                        <w:r>
                          <w:rPr>
                            <w:rFonts w:ascii="Calibri"/>
                            <w:color w:val="585858"/>
                            <w:spacing w:val="-2"/>
                            <w:sz w:val="18"/>
                          </w:rPr>
                          <w:t xml:space="preserve"> </w:t>
                        </w:r>
                        <w:r>
                          <w:rPr>
                            <w:rFonts w:ascii="Calibri"/>
                            <w:color w:val="585858"/>
                            <w:sz w:val="18"/>
                          </w:rPr>
                          <w:t>KPIs</w:t>
                        </w:r>
                        <w:r>
                          <w:rPr>
                            <w:rFonts w:ascii="Calibri"/>
                            <w:color w:val="585858"/>
                            <w:spacing w:val="-2"/>
                            <w:sz w:val="18"/>
                          </w:rPr>
                          <w:t xml:space="preserve"> (Stats)</w:t>
                        </w:r>
                      </w:p>
                    </w:txbxContent>
                  </v:textbox>
                </v:shape>
                <v:shape id="Textbox 1282" o:spid="_x0000_s2025" type="#_x0000_t202" style="position:absolute;left:3569;top:3822;width:1289;height:16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14:paraId="409A2766" w14:textId="77777777" w:rsidR="0086673E" w:rsidRDefault="0086673E">
                        <w:pPr>
                          <w:spacing w:line="183" w:lineRule="exact"/>
                          <w:rPr>
                            <w:rFonts w:ascii="Calibri"/>
                            <w:sz w:val="18"/>
                          </w:rPr>
                        </w:pPr>
                        <w:r>
                          <w:rPr>
                            <w:rFonts w:ascii="Calibri"/>
                            <w:color w:val="585858"/>
                            <w:spacing w:val="-5"/>
                            <w:sz w:val="18"/>
                          </w:rPr>
                          <w:t>40</w:t>
                        </w:r>
                      </w:p>
                      <w:p w14:paraId="74E65C47" w14:textId="77777777" w:rsidR="0086673E" w:rsidRDefault="0086673E">
                        <w:pPr>
                          <w:spacing w:before="86"/>
                          <w:rPr>
                            <w:rFonts w:ascii="Calibri"/>
                            <w:sz w:val="18"/>
                          </w:rPr>
                        </w:pPr>
                        <w:r>
                          <w:rPr>
                            <w:rFonts w:ascii="Calibri"/>
                            <w:color w:val="585858"/>
                            <w:spacing w:val="-5"/>
                            <w:sz w:val="18"/>
                          </w:rPr>
                          <w:t>35</w:t>
                        </w:r>
                      </w:p>
                      <w:p w14:paraId="446F0308" w14:textId="77777777" w:rsidR="0086673E" w:rsidRDefault="0086673E">
                        <w:pPr>
                          <w:spacing w:before="87"/>
                          <w:rPr>
                            <w:rFonts w:ascii="Calibri"/>
                            <w:sz w:val="18"/>
                          </w:rPr>
                        </w:pPr>
                        <w:r>
                          <w:rPr>
                            <w:rFonts w:ascii="Calibri"/>
                            <w:color w:val="585858"/>
                            <w:spacing w:val="-5"/>
                            <w:sz w:val="18"/>
                          </w:rPr>
                          <w:t>30</w:t>
                        </w:r>
                      </w:p>
                      <w:p w14:paraId="71D431D4" w14:textId="77777777" w:rsidR="0086673E" w:rsidRDefault="0086673E">
                        <w:pPr>
                          <w:spacing w:before="87"/>
                          <w:rPr>
                            <w:rFonts w:ascii="Calibri"/>
                            <w:sz w:val="18"/>
                          </w:rPr>
                        </w:pPr>
                        <w:r>
                          <w:rPr>
                            <w:rFonts w:ascii="Calibri"/>
                            <w:color w:val="585858"/>
                            <w:spacing w:val="-5"/>
                            <w:sz w:val="18"/>
                          </w:rPr>
                          <w:t>25</w:t>
                        </w:r>
                      </w:p>
                      <w:p w14:paraId="74888FBE" w14:textId="77777777" w:rsidR="0086673E" w:rsidRDefault="0086673E">
                        <w:pPr>
                          <w:spacing w:before="87"/>
                          <w:rPr>
                            <w:rFonts w:ascii="Calibri"/>
                            <w:sz w:val="18"/>
                          </w:rPr>
                        </w:pPr>
                        <w:r>
                          <w:rPr>
                            <w:rFonts w:ascii="Calibri"/>
                            <w:color w:val="585858"/>
                            <w:spacing w:val="-5"/>
                            <w:sz w:val="18"/>
                          </w:rPr>
                          <w:t>20</w:t>
                        </w:r>
                      </w:p>
                      <w:p w14:paraId="35FF646F" w14:textId="77777777" w:rsidR="0086673E" w:rsidRDefault="0086673E">
                        <w:pPr>
                          <w:spacing w:before="87"/>
                          <w:rPr>
                            <w:rFonts w:ascii="Calibri"/>
                            <w:sz w:val="18"/>
                          </w:rPr>
                        </w:pPr>
                        <w:r>
                          <w:rPr>
                            <w:rFonts w:ascii="Calibri"/>
                            <w:color w:val="585858"/>
                            <w:spacing w:val="-5"/>
                            <w:sz w:val="18"/>
                          </w:rPr>
                          <w:t>15</w:t>
                        </w:r>
                      </w:p>
                      <w:p w14:paraId="21BCCC45" w14:textId="77777777" w:rsidR="0086673E" w:rsidRDefault="0086673E">
                        <w:pPr>
                          <w:spacing w:before="87"/>
                          <w:rPr>
                            <w:rFonts w:ascii="Calibri"/>
                            <w:sz w:val="18"/>
                          </w:rPr>
                        </w:pPr>
                        <w:r>
                          <w:rPr>
                            <w:rFonts w:ascii="Calibri"/>
                            <w:color w:val="585858"/>
                            <w:spacing w:val="-5"/>
                            <w:sz w:val="18"/>
                          </w:rPr>
                          <w:t>10</w:t>
                        </w:r>
                      </w:p>
                      <w:p w14:paraId="62F533A7" w14:textId="77777777" w:rsidR="0086673E" w:rsidRDefault="0086673E">
                        <w:pPr>
                          <w:spacing w:before="87"/>
                          <w:ind w:left="91"/>
                          <w:rPr>
                            <w:rFonts w:ascii="Calibri"/>
                            <w:sz w:val="18"/>
                          </w:rPr>
                        </w:pPr>
                        <w:r>
                          <w:rPr>
                            <w:rFonts w:ascii="Calibri"/>
                            <w:color w:val="585858"/>
                            <w:spacing w:val="-10"/>
                            <w:sz w:val="18"/>
                          </w:rPr>
                          <w:t>5</w:t>
                        </w:r>
                      </w:p>
                      <w:p w14:paraId="73CB7D88" w14:textId="77777777" w:rsidR="0086673E" w:rsidRDefault="0086673E">
                        <w:pPr>
                          <w:spacing w:before="87" w:line="216" w:lineRule="exact"/>
                          <w:ind w:left="91"/>
                          <w:rPr>
                            <w:rFonts w:ascii="Calibri"/>
                            <w:sz w:val="18"/>
                          </w:rPr>
                        </w:pPr>
                        <w:r>
                          <w:rPr>
                            <w:rFonts w:ascii="Calibri"/>
                            <w:color w:val="585858"/>
                            <w:spacing w:val="-10"/>
                            <w:sz w:val="18"/>
                          </w:rPr>
                          <w:t>0</w:t>
                        </w:r>
                      </w:p>
                    </w:txbxContent>
                  </v:textbox>
                </v:shape>
                <w10:wrap anchorx="page"/>
              </v:group>
            </w:pict>
          </mc:Fallback>
        </mc:AlternateContent>
      </w:r>
      <w:r>
        <w:rPr>
          <w:noProof/>
          <w:lang w:eastAsia="ko-KR"/>
        </w:rPr>
        <mc:AlternateContent>
          <mc:Choice Requires="wps">
            <w:drawing>
              <wp:anchor distT="0" distB="0" distL="0" distR="0" simplePos="0" relativeHeight="15906816" behindDoc="0" locked="0" layoutInCell="1" allowOverlap="1" wp14:anchorId="33B29321" wp14:editId="64C32557">
                <wp:simplePos x="0" y="0"/>
                <wp:positionH relativeFrom="page">
                  <wp:posOffset>891870</wp:posOffset>
                </wp:positionH>
                <wp:positionV relativeFrom="paragraph">
                  <wp:posOffset>1149721</wp:posOffset>
                </wp:positionV>
                <wp:extent cx="152400" cy="581660"/>
                <wp:effectExtent l="0" t="0" r="0" b="0"/>
                <wp:wrapNone/>
                <wp:docPr id="1283" name="Text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81660"/>
                        </a:xfrm>
                        <a:prstGeom prst="rect">
                          <a:avLst/>
                        </a:prstGeom>
                      </wps:spPr>
                      <wps:txbx>
                        <w:txbxContent>
                          <w:p w14:paraId="54CF67CC" w14:textId="77777777" w:rsidR="0086673E" w:rsidRDefault="0086673E">
                            <w:pPr>
                              <w:pStyle w:val="BodyText"/>
                              <w:spacing w:line="223" w:lineRule="exact"/>
                              <w:ind w:left="20"/>
                              <w:rPr>
                                <w:rFonts w:ascii="Calibri"/>
                              </w:rPr>
                            </w:pPr>
                            <w:r>
                              <w:rPr>
                                <w:rFonts w:ascii="Calibri"/>
                                <w:color w:val="585858"/>
                              </w:rPr>
                              <w:t>No.</w:t>
                            </w:r>
                            <w:r>
                              <w:rPr>
                                <w:rFonts w:ascii="Calibri"/>
                                <w:color w:val="585858"/>
                                <w:spacing w:val="-3"/>
                              </w:rPr>
                              <w:t xml:space="preserve"> </w:t>
                            </w:r>
                            <w:r>
                              <w:rPr>
                                <w:rFonts w:ascii="Calibri"/>
                                <w:color w:val="585858"/>
                              </w:rPr>
                              <w:t>of</w:t>
                            </w:r>
                            <w:r>
                              <w:rPr>
                                <w:rFonts w:ascii="Calibri"/>
                                <w:color w:val="585858"/>
                                <w:spacing w:val="-4"/>
                              </w:rPr>
                              <w:t xml:space="preserve"> KPIs</w:t>
                            </w:r>
                          </w:p>
                        </w:txbxContent>
                      </wps:txbx>
                      <wps:bodyPr vert="vert270" wrap="square" lIns="0" tIns="0" rIns="0" bIns="0" rtlCol="0">
                        <a:noAutofit/>
                      </wps:bodyPr>
                    </wps:wsp>
                  </a:graphicData>
                </a:graphic>
              </wp:anchor>
            </w:drawing>
          </mc:Choice>
          <mc:Fallback>
            <w:pict>
              <v:shape w14:anchorId="33B29321" id="Textbox 1283" o:spid="_x0000_s2026" type="#_x0000_t202" style="position:absolute;left:0;text-align:left;margin-left:70.25pt;margin-top:90.55pt;width:12pt;height:45.8pt;z-index:1590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" filled="f" stroked="f">
                <v:textbox style="layout-flow:vertical;mso-layout-flow-alt:bottom-to-top" inset="0,0,0,0">
                  <w:txbxContent>
                    <w:p w14:paraId="54CF67CC" w14:textId="77777777" w:rsidR="0086673E" w:rsidRDefault="0086673E">
                      <w:pPr>
                        <w:pStyle w:val="BodyText"/>
                        <w:spacing w:line="223" w:lineRule="exact"/>
                        <w:ind w:left="20"/>
                        <w:rPr>
                          <w:rFonts w:ascii="Calibri"/>
                        </w:rPr>
                      </w:pPr>
                      <w:r>
                        <w:rPr>
                          <w:rFonts w:ascii="Calibri"/>
                          <w:color w:val="585858"/>
                        </w:rPr>
                        <w:t>No.</w:t>
                      </w:r>
                      <w:r>
                        <w:rPr>
                          <w:rFonts w:ascii="Calibri"/>
                          <w:color w:val="585858"/>
                          <w:spacing w:val="-3"/>
                        </w:rPr>
                        <w:t xml:space="preserve"> </w:t>
                      </w:r>
                      <w:r>
                        <w:rPr>
                          <w:rFonts w:ascii="Calibri"/>
                          <w:color w:val="585858"/>
                        </w:rPr>
                        <w:t>of</w:t>
                      </w:r>
                      <w:r>
                        <w:rPr>
                          <w:rFonts w:ascii="Calibri"/>
                          <w:color w:val="585858"/>
                          <w:spacing w:val="-4"/>
                        </w:rPr>
                        <w:t xml:space="preserve"> KPIs</w:t>
                      </w:r>
                    </w:p>
                  </w:txbxContent>
                </v:textbox>
                <w10:wrap anchorx="page"/>
              </v:shape>
            </w:pict>
          </mc:Fallback>
        </mc:AlternateContent>
      </w:r>
      <w:bookmarkStart w:id="340" w:name="_bookmark350"/>
      <w:bookmarkEnd w:id="340"/>
      <w:r w:rsidR="004F338F">
        <w:rPr>
          <w:color w:val="44536A"/>
        </w:rPr>
        <w:t>Hình</w:t>
      </w:r>
      <w:r>
        <w:rPr>
          <w:color w:val="44536A"/>
          <w:spacing w:val="-4"/>
        </w:rPr>
        <w:t xml:space="preserve"> </w:t>
      </w:r>
      <w:r>
        <w:rPr>
          <w:color w:val="44536A"/>
        </w:rPr>
        <w:t>40.</w:t>
      </w:r>
      <w:r>
        <w:rPr>
          <w:color w:val="44536A"/>
          <w:spacing w:val="-5"/>
        </w:rPr>
        <w:t xml:space="preserve"> </w:t>
      </w:r>
      <w:r w:rsidR="004F338F">
        <w:rPr>
          <w:color w:val="44536A"/>
        </w:rPr>
        <w:t xml:space="preserve">Số lượng bản đồ KPI </w:t>
      </w:r>
    </w:p>
    <w:p w14:paraId="006A2D6E" w14:textId="77777777" w:rsidR="00C32D40" w:rsidRDefault="00C32D40">
      <w:pPr>
        <w:pStyle w:val="BodyText"/>
      </w:pPr>
    </w:p>
    <w:p w14:paraId="045D80DF" w14:textId="77777777" w:rsidR="00C32D40" w:rsidRDefault="00C32D40">
      <w:pPr>
        <w:pStyle w:val="BodyText"/>
      </w:pPr>
    </w:p>
    <w:p w14:paraId="1225AF6D" w14:textId="77777777" w:rsidR="00C32D40" w:rsidRDefault="00C32D40">
      <w:pPr>
        <w:pStyle w:val="BodyText"/>
      </w:pPr>
    </w:p>
    <w:p w14:paraId="4AC7A15A" w14:textId="77777777" w:rsidR="00C32D40" w:rsidRDefault="00C32D40">
      <w:pPr>
        <w:pStyle w:val="BodyText"/>
      </w:pPr>
    </w:p>
    <w:p w14:paraId="6785CF78" w14:textId="77777777" w:rsidR="00C32D40" w:rsidRDefault="00C32D40">
      <w:pPr>
        <w:pStyle w:val="BodyText"/>
      </w:pPr>
    </w:p>
    <w:p w14:paraId="13750F7B" w14:textId="77777777" w:rsidR="00C32D40" w:rsidRDefault="00C32D40">
      <w:pPr>
        <w:pStyle w:val="BodyText"/>
      </w:pPr>
    </w:p>
    <w:p w14:paraId="0CDF8FD8" w14:textId="77777777" w:rsidR="00C32D40" w:rsidRDefault="00C32D40">
      <w:pPr>
        <w:pStyle w:val="BodyText"/>
      </w:pPr>
    </w:p>
    <w:p w14:paraId="779E00BF" w14:textId="77777777" w:rsidR="00C32D40" w:rsidRDefault="00C32D40">
      <w:pPr>
        <w:pStyle w:val="BodyText"/>
      </w:pPr>
    </w:p>
    <w:p w14:paraId="038F90D5" w14:textId="77777777" w:rsidR="00C32D40" w:rsidRDefault="00C32D40">
      <w:pPr>
        <w:pStyle w:val="BodyText"/>
      </w:pPr>
    </w:p>
    <w:p w14:paraId="35B3EF28" w14:textId="77777777" w:rsidR="00C32D40" w:rsidRDefault="00C32D40">
      <w:pPr>
        <w:pStyle w:val="BodyText"/>
      </w:pPr>
    </w:p>
    <w:p w14:paraId="52EA98B6" w14:textId="77777777" w:rsidR="00C32D40" w:rsidRDefault="00C32D40">
      <w:pPr>
        <w:pStyle w:val="BodyText"/>
      </w:pPr>
    </w:p>
    <w:p w14:paraId="0CF16D64" w14:textId="77777777" w:rsidR="00C32D40" w:rsidRDefault="00C32D40">
      <w:pPr>
        <w:pStyle w:val="BodyText"/>
      </w:pPr>
    </w:p>
    <w:p w14:paraId="24FE3EB1" w14:textId="77777777" w:rsidR="00C32D40" w:rsidRDefault="00C32D40">
      <w:pPr>
        <w:pStyle w:val="BodyText"/>
      </w:pPr>
    </w:p>
    <w:p w14:paraId="48B7C9F7" w14:textId="77777777" w:rsidR="00C32D40" w:rsidRDefault="00C32D40">
      <w:pPr>
        <w:pStyle w:val="BodyText"/>
      </w:pPr>
    </w:p>
    <w:p w14:paraId="4DCBF560" w14:textId="77777777" w:rsidR="00C32D40" w:rsidRDefault="00C32D40">
      <w:pPr>
        <w:pStyle w:val="BodyText"/>
      </w:pPr>
    </w:p>
    <w:p w14:paraId="24914C41" w14:textId="77777777" w:rsidR="00C32D40" w:rsidRDefault="00C32D40">
      <w:pPr>
        <w:pStyle w:val="BodyText"/>
      </w:pPr>
    </w:p>
    <w:p w14:paraId="75270E0F" w14:textId="77777777" w:rsidR="00C32D40" w:rsidRDefault="00C32D40">
      <w:pPr>
        <w:pStyle w:val="BodyText"/>
        <w:spacing w:before="36"/>
      </w:pPr>
    </w:p>
    <w:p w14:paraId="76535B58" w14:textId="548F1C3E" w:rsidR="00C32D40" w:rsidRDefault="004F338F">
      <w:pPr>
        <w:ind w:left="566"/>
        <w:rPr>
          <w:sz w:val="18"/>
        </w:rPr>
      </w:pPr>
      <w:r>
        <w:rPr>
          <w:sz w:val="18"/>
        </w:rPr>
        <w:t>Nguồn: Dựa trên số liệu do MSCD và Phòng Thống kê cung cấp</w:t>
      </w:r>
    </w:p>
    <w:p w14:paraId="0CCC2E69" w14:textId="424EC61C" w:rsidR="004F338F" w:rsidRDefault="004F338F" w:rsidP="00F2785D">
      <w:pPr>
        <w:pStyle w:val="BodyText"/>
        <w:spacing w:before="187" w:line="252" w:lineRule="auto"/>
        <w:ind w:left="566" w:right="573"/>
        <w:jc w:val="both"/>
      </w:pPr>
      <w:r>
        <w:rPr>
          <w:rFonts w:ascii="Arial"/>
          <w:b/>
        </w:rPr>
        <w:t>Gi</w:t>
      </w:r>
      <w:r>
        <w:rPr>
          <w:rFonts w:ascii="Arial"/>
          <w:b/>
        </w:rPr>
        <w:t>á</w:t>
      </w:r>
      <w:r>
        <w:rPr>
          <w:rFonts w:ascii="Arial"/>
          <w:b/>
        </w:rPr>
        <w:t>m s</w:t>
      </w:r>
      <w:r>
        <w:rPr>
          <w:rFonts w:ascii="Arial"/>
          <w:b/>
        </w:rPr>
        <w:t>á</w:t>
      </w:r>
      <w:r>
        <w:rPr>
          <w:rFonts w:ascii="Arial"/>
          <w:b/>
        </w:rPr>
        <w:t xml:space="preserve">t </w:t>
      </w:r>
      <w:r>
        <w:rPr>
          <w:rFonts w:ascii="Arial"/>
          <w:b/>
        </w:rPr>
        <w:t>ư</w:t>
      </w:r>
      <w:r>
        <w:rPr>
          <w:rFonts w:ascii="Arial"/>
          <w:b/>
        </w:rPr>
        <w:t>u ti</w:t>
      </w:r>
      <w:r>
        <w:rPr>
          <w:rFonts w:ascii="Arial"/>
          <w:b/>
        </w:rPr>
        <w:t>ê</w:t>
      </w:r>
      <w:r>
        <w:rPr>
          <w:rFonts w:ascii="Arial"/>
          <w:b/>
        </w:rPr>
        <w:t>n h</w:t>
      </w:r>
      <w:r>
        <w:rPr>
          <w:rFonts w:ascii="Arial"/>
          <w:b/>
        </w:rPr>
        <w:t>à</w:t>
      </w:r>
      <w:r>
        <w:rPr>
          <w:rFonts w:ascii="Arial"/>
          <w:b/>
        </w:rPr>
        <w:t>ng n</w:t>
      </w:r>
      <w:r>
        <w:rPr>
          <w:rFonts w:ascii="Arial"/>
          <w:b/>
        </w:rPr>
        <w:t>ă</w:t>
      </w:r>
      <w:r>
        <w:rPr>
          <w:rFonts w:ascii="Arial"/>
          <w:b/>
        </w:rPr>
        <w:t>m</w:t>
      </w:r>
      <w:r>
        <w:t xml:space="preserve">. Hướng dẫn ưu tiên hàng năm được xây dựng vào năm 2018 và hoàn thiện vào tháng 1 năm 2019, với những cải tiến hơn nữa thông qua tham vấn và cập nhật, đỉnh cao là việc thông qua các ưu tiên hàng năm của AEC: Hướng dẫn và Thủ tục vào tháng 2 năm 2021. Các hướng dẫn cập nhật này làm rõ các định nghĩa, giải quyết các vấn đề mới nổi, thiết lập mối liên hệ giữa các ưu tiên hàng năm (AP), </w:t>
      </w:r>
      <w:r w:rsidR="00F940F7">
        <w:t>Kế hoạch tổng thể</w:t>
      </w:r>
      <w:r>
        <w:t xml:space="preserve"> AEC và Khung phục hồi toàn diện ASEAN, đồng thời cung cấp các quy trình theo dõi, rút hoặc điều chỉnh AP. Các </w:t>
      </w:r>
      <w:r w:rsidR="00452A4D">
        <w:t>sáng kiến ưu tiên kinh tế</w:t>
      </w:r>
      <w:r>
        <w:t xml:space="preserve"> (PED) cũng được đưa vào để giám sát theo quy trình AP.</w:t>
      </w:r>
    </w:p>
    <w:p w14:paraId="1EC60169" w14:textId="6B4A4889" w:rsidR="00525D68" w:rsidRDefault="004F338F" w:rsidP="00A80553">
      <w:pPr>
        <w:pStyle w:val="BodyText"/>
        <w:spacing w:before="180" w:line="252" w:lineRule="auto"/>
        <w:ind w:left="566" w:right="566"/>
        <w:jc w:val="both"/>
      </w:pPr>
      <w:r>
        <w:lastRenderedPageBreak/>
        <w:t xml:space="preserve">Từ năm 2021 đến năm 2024, AP đã được xem xét dựa trên các hướng dẫn này, tập trung vào kết quả có tác động cao và kết quả cụ thể. Các mẫu giám sát và định dạng báo cáo đã được cải tiến để bao gồm theo dõi tiến độ chi tiết, những thách thức phải đối mặt, khuyến nghị và so sánh tình trạng hai giai đoạn, đỉnh điểm là cập nhật hàng quý cho giai đoạn 2021–2024. Các </w:t>
      </w:r>
      <w:r w:rsidR="00452A4D">
        <w:t>sáng kiến ưu tiên kinh tế</w:t>
      </w:r>
      <w:r>
        <w:t xml:space="preserve"> (PED) dưới thời Chủ tịch ASEAN cũng được lồng ghép vào quá trình giám sát. Bên cạnh các bản cập nhật hàng quý bằng văn bản, các cơ chế báo cáo thường xuyên về việc thực hiện AP đảm bảo cập nhật liên tục cho Hội nghị Quan chức Kinh tế Cấp cao (SEOM) và các</w:t>
      </w:r>
      <w:r w:rsidR="00525D68">
        <w:t xml:space="preserve"> các cơ quan có liên quan. Kết quả của Giám sát Ưu tiên Hàng năm đã được đưa vào Đánh giá Hiệu quả của báo cáo này.</w:t>
      </w:r>
    </w:p>
    <w:p w14:paraId="2D30D9F5" w14:textId="1113E56E" w:rsidR="00525D68" w:rsidRDefault="00525D68" w:rsidP="00A80553">
      <w:pPr>
        <w:pStyle w:val="BodyText"/>
        <w:spacing w:before="182" w:line="252" w:lineRule="auto"/>
        <w:ind w:left="566" w:right="572"/>
        <w:jc w:val="both"/>
      </w:pPr>
      <w:r>
        <w:t xml:space="preserve">Dựa trên việc xem xét các tài liệu được cung cấp cho nhóm Đánh giá, bắt đầu từ năm 2022, Cập nhật Ưu tiên Hàng năm cũng bao gồm một cột về Rủi ro tiềm ẩn và Các biện pháp giảm thiểu. Việc kết hợp yếu tố quản lý rủi ro này là một thay đổi không có sự thay đổi, vì thông thường, các hành động của </w:t>
      </w:r>
      <w:r w:rsidR="00F940F7">
        <w:t>Kế hoạch tổng thể</w:t>
      </w:r>
      <w:r>
        <w:t xml:space="preserve"> sẽ bị ảnh hưởng </w:t>
      </w:r>
      <w:r w:rsidR="00E02865">
        <w:t xml:space="preserve">do </w:t>
      </w:r>
      <w:r>
        <w:t>một số yếu tố có thể trì hoãn tiến độ và đạt được kết quả mục tiêu.</w:t>
      </w:r>
    </w:p>
    <w:p w14:paraId="46266A6A" w14:textId="4FE04B5E" w:rsidR="00525D68" w:rsidRDefault="00390C9A" w:rsidP="00A80553">
      <w:pPr>
        <w:pStyle w:val="BodyText"/>
        <w:spacing w:before="119" w:line="252" w:lineRule="auto"/>
        <w:ind w:left="566" w:right="567"/>
        <w:jc w:val="both"/>
      </w:pPr>
      <w:r>
        <w:rPr>
          <w:rFonts w:ascii="Arial"/>
          <w:b/>
        </w:rPr>
        <w:t>Hi</w:t>
      </w:r>
      <w:r>
        <w:rPr>
          <w:rFonts w:ascii="Arial"/>
          <w:b/>
        </w:rPr>
        <w:t>ệ</w:t>
      </w:r>
      <w:r>
        <w:rPr>
          <w:rFonts w:ascii="Arial"/>
          <w:b/>
        </w:rPr>
        <w:t>u l</w:t>
      </w:r>
      <w:r>
        <w:rPr>
          <w:rFonts w:ascii="Arial"/>
          <w:b/>
        </w:rPr>
        <w:t>ự</w:t>
      </w:r>
      <w:r>
        <w:rPr>
          <w:rFonts w:ascii="Arial"/>
          <w:b/>
        </w:rPr>
        <w:t>c c</w:t>
      </w:r>
      <w:r>
        <w:rPr>
          <w:rFonts w:ascii="Arial"/>
          <w:b/>
        </w:rPr>
        <w:t>á</w:t>
      </w:r>
      <w:r>
        <w:rPr>
          <w:rFonts w:ascii="Arial"/>
          <w:b/>
        </w:rPr>
        <w:t>c th</w:t>
      </w:r>
      <w:r>
        <w:rPr>
          <w:rFonts w:ascii="Arial"/>
          <w:b/>
        </w:rPr>
        <w:t>ỏ</w:t>
      </w:r>
      <w:r>
        <w:rPr>
          <w:rFonts w:ascii="Arial"/>
          <w:b/>
        </w:rPr>
        <w:t>a thu</w:t>
      </w:r>
      <w:r>
        <w:rPr>
          <w:rFonts w:ascii="Arial"/>
          <w:b/>
        </w:rPr>
        <w:t>ậ</w:t>
      </w:r>
      <w:r>
        <w:rPr>
          <w:rFonts w:ascii="Arial"/>
          <w:b/>
        </w:rPr>
        <w:t>n</w:t>
      </w:r>
      <w:r w:rsidR="00525D68">
        <w:rPr>
          <w:rFonts w:ascii="Arial"/>
          <w:b/>
        </w:rPr>
        <w:t>.</w:t>
      </w:r>
      <w:r w:rsidR="00525D68">
        <w:t xml:space="preserve"> </w:t>
      </w:r>
      <w:r>
        <w:t>Tính đến</w:t>
      </w:r>
      <w:r w:rsidR="00525D68">
        <w:t xml:space="preserve"> khối lượng lớn các hiệp định được ASEAN</w:t>
      </w:r>
      <w:r w:rsidR="00E02865" w:rsidRPr="00E02865">
        <w:t xml:space="preserve"> ký kết</w:t>
      </w:r>
      <w:r w:rsidR="00525D68">
        <w:t xml:space="preserve">, </w:t>
      </w:r>
      <w:r>
        <w:t xml:space="preserve">việc rà soát phê chuẩn, thực thi </w:t>
      </w:r>
      <w:r w:rsidR="00525D68">
        <w:t xml:space="preserve">là một cơ chế quan trọng </w:t>
      </w:r>
      <w:r>
        <w:t>cần</w:t>
      </w:r>
      <w:r w:rsidR="00525D68">
        <w:t xml:space="preserve"> theo dõi. Vào năm 2021, một bản kiểm kê tất cả các hiệp định và </w:t>
      </w:r>
      <w:r>
        <w:t>thỏa thuận</w:t>
      </w:r>
      <w:r w:rsidR="00525D68">
        <w:t xml:space="preserve"> kinh tế </w:t>
      </w:r>
      <w:r>
        <w:t xml:space="preserve">trong </w:t>
      </w:r>
      <w:r w:rsidR="00525D68">
        <w:t xml:space="preserve">AEC đã được </w:t>
      </w:r>
      <w:r>
        <w:t>xây dựng</w:t>
      </w:r>
      <w:r w:rsidR="00525D68">
        <w:t xml:space="preserve"> để theo dõi tình trạng </w:t>
      </w:r>
      <w:r>
        <w:t>thực thi</w:t>
      </w:r>
      <w:r w:rsidR="00525D68">
        <w:t xml:space="preserve">, </w:t>
      </w:r>
      <w:r>
        <w:t xml:space="preserve">qua đó cho thấy có </w:t>
      </w:r>
      <w:r w:rsidR="00525D68">
        <w:t xml:space="preserve">một số vấn đề: một số hiệp định cũ chưa có hiệu lực, quá trình phê chuẩn và có hiệu lực thường mất hơn bốn năm và các điều khoản để có hiệu lực khác nhau giữa các hiệp định. Để giải quyết những thách thức này, một quy trình giám sát riêng đối với các thỏa thuận kinh tế, khác với Ưu tiên hàng năm, đã được giới thiệu và thực hiện vào năm 2021. Việc giám sát này tập trung vào ba lĩnh vực chính: </w:t>
      </w:r>
      <w:r w:rsidR="00525D68">
        <w:rPr>
          <w:rFonts w:ascii="Arial"/>
          <w:i/>
        </w:rPr>
        <w:t>c</w:t>
      </w:r>
      <w:r w:rsidR="00525D68">
        <w:rPr>
          <w:rFonts w:ascii="Arial"/>
          <w:i/>
        </w:rPr>
        <w:t>á</w:t>
      </w:r>
      <w:r w:rsidR="00525D68">
        <w:rPr>
          <w:rFonts w:ascii="Arial"/>
          <w:i/>
        </w:rPr>
        <w:t>c hi</w:t>
      </w:r>
      <w:r w:rsidR="00525D68">
        <w:rPr>
          <w:rFonts w:ascii="Arial"/>
          <w:i/>
        </w:rPr>
        <w:t>ệ</w:t>
      </w:r>
      <w:r w:rsidR="00525D68">
        <w:rPr>
          <w:rFonts w:ascii="Arial"/>
          <w:i/>
        </w:rPr>
        <w:t xml:space="preserve">p </w:t>
      </w:r>
      <w:r w:rsidR="00525D68">
        <w:rPr>
          <w:rFonts w:ascii="Arial"/>
          <w:i/>
        </w:rPr>
        <w:t>đị</w:t>
      </w:r>
      <w:r w:rsidR="00525D68">
        <w:rPr>
          <w:rFonts w:ascii="Arial"/>
          <w:i/>
        </w:rPr>
        <w:t xml:space="preserve">nh </w:t>
      </w:r>
      <w:r w:rsidR="00525D68">
        <w:rPr>
          <w:rFonts w:ascii="Arial"/>
          <w:i/>
        </w:rPr>
        <w:t>đ</w:t>
      </w:r>
      <w:r w:rsidR="00525D68">
        <w:rPr>
          <w:rFonts w:ascii="Arial"/>
          <w:i/>
        </w:rPr>
        <w:t>ang ch</w:t>
      </w:r>
      <w:r w:rsidR="00525D68">
        <w:rPr>
          <w:rFonts w:ascii="Arial"/>
          <w:i/>
        </w:rPr>
        <w:t>ờ</w:t>
      </w:r>
      <w:r w:rsidR="00525D68">
        <w:rPr>
          <w:rFonts w:ascii="Arial"/>
          <w:i/>
        </w:rPr>
        <w:t xml:space="preserve"> k</w:t>
      </w:r>
      <w:r w:rsidR="00525D68">
        <w:rPr>
          <w:rFonts w:ascii="Arial"/>
          <w:i/>
        </w:rPr>
        <w:t>ý</w:t>
      </w:r>
      <w:r w:rsidR="00525D68">
        <w:rPr>
          <w:rFonts w:ascii="Arial"/>
          <w:i/>
        </w:rPr>
        <w:t xml:space="preserve"> k</w:t>
      </w:r>
      <w:r w:rsidR="00525D68">
        <w:rPr>
          <w:rFonts w:ascii="Arial"/>
          <w:i/>
        </w:rPr>
        <w:t>ế</w:t>
      </w:r>
      <w:r w:rsidR="00525D68">
        <w:rPr>
          <w:rFonts w:ascii="Arial"/>
          <w:i/>
        </w:rPr>
        <w:t xml:space="preserve">t </w:t>
      </w:r>
      <w:r w:rsidR="00525D68">
        <w:t xml:space="preserve">(theo dõi việc đệ trình các văn kiện có toàn quyền và các trang ký kết), </w:t>
      </w:r>
      <w:r w:rsidR="00525D68">
        <w:rPr>
          <w:rFonts w:ascii="Arial"/>
          <w:i/>
        </w:rPr>
        <w:t>c</w:t>
      </w:r>
      <w:r w:rsidR="00525D68">
        <w:rPr>
          <w:rFonts w:ascii="Arial"/>
          <w:i/>
        </w:rPr>
        <w:t>á</w:t>
      </w:r>
      <w:r w:rsidR="00525D68">
        <w:rPr>
          <w:rFonts w:ascii="Arial"/>
          <w:i/>
        </w:rPr>
        <w:t>c hi</w:t>
      </w:r>
      <w:r w:rsidR="00525D68">
        <w:rPr>
          <w:rFonts w:ascii="Arial"/>
          <w:i/>
        </w:rPr>
        <w:t>ệ</w:t>
      </w:r>
      <w:r w:rsidR="00525D68">
        <w:rPr>
          <w:rFonts w:ascii="Arial"/>
          <w:i/>
        </w:rPr>
        <w:t xml:space="preserve">p </w:t>
      </w:r>
      <w:r w:rsidR="00525D68">
        <w:rPr>
          <w:rFonts w:ascii="Arial"/>
          <w:i/>
        </w:rPr>
        <w:t>đị</w:t>
      </w:r>
      <w:r w:rsidR="00525D68">
        <w:rPr>
          <w:rFonts w:ascii="Arial"/>
          <w:i/>
        </w:rPr>
        <w:t xml:space="preserve">nh </w:t>
      </w:r>
      <w:r w:rsidR="00525D68">
        <w:rPr>
          <w:rFonts w:ascii="Arial"/>
          <w:i/>
        </w:rPr>
        <w:t>đ</w:t>
      </w:r>
      <w:r w:rsidR="00525D68">
        <w:rPr>
          <w:rFonts w:ascii="Arial"/>
          <w:i/>
        </w:rPr>
        <w:t>ang ch</w:t>
      </w:r>
      <w:r w:rsidR="00525D68">
        <w:rPr>
          <w:rFonts w:ascii="Arial"/>
          <w:i/>
        </w:rPr>
        <w:t>ờ</w:t>
      </w:r>
      <w:r w:rsidR="00525D68">
        <w:rPr>
          <w:rFonts w:ascii="Arial"/>
          <w:i/>
        </w:rPr>
        <w:t xml:space="preserve"> c</w:t>
      </w:r>
      <w:r w:rsidR="00525D68">
        <w:rPr>
          <w:rFonts w:ascii="Arial"/>
          <w:i/>
        </w:rPr>
        <w:t>ó</w:t>
      </w:r>
      <w:r w:rsidR="00525D68">
        <w:rPr>
          <w:rFonts w:ascii="Arial"/>
          <w:i/>
        </w:rPr>
        <w:t xml:space="preserve"> hi</w:t>
      </w:r>
      <w:r w:rsidR="00525D68">
        <w:rPr>
          <w:rFonts w:ascii="Arial"/>
          <w:i/>
        </w:rPr>
        <w:t>ệ</w:t>
      </w:r>
      <w:r w:rsidR="00525D68">
        <w:rPr>
          <w:rFonts w:ascii="Arial"/>
          <w:i/>
        </w:rPr>
        <w:t>u l</w:t>
      </w:r>
      <w:r w:rsidR="00525D68">
        <w:rPr>
          <w:rFonts w:ascii="Arial"/>
          <w:i/>
        </w:rPr>
        <w:t>ự</w:t>
      </w:r>
      <w:r w:rsidR="00525D68">
        <w:rPr>
          <w:rFonts w:ascii="Arial"/>
          <w:i/>
        </w:rPr>
        <w:t xml:space="preserve">c </w:t>
      </w:r>
      <w:r w:rsidR="00525D68">
        <w:t xml:space="preserve">(giám sát việc lưu trữ các văn kiện phê chuẩn với Tổng thư ký ASEAN) và </w:t>
      </w:r>
      <w:r w:rsidR="00525D68">
        <w:rPr>
          <w:rFonts w:ascii="Arial"/>
          <w:i/>
        </w:rPr>
        <w:t>ph</w:t>
      </w:r>
      <w:r w:rsidR="00525D68">
        <w:rPr>
          <w:rFonts w:ascii="Arial"/>
          <w:i/>
        </w:rPr>
        <w:t>ê</w:t>
      </w:r>
      <w:r w:rsidR="00525D68">
        <w:rPr>
          <w:rFonts w:ascii="Arial"/>
          <w:i/>
        </w:rPr>
        <w:t xml:space="preserve"> chu</w:t>
      </w:r>
      <w:r w:rsidR="00525D68">
        <w:rPr>
          <w:rFonts w:ascii="Arial"/>
          <w:i/>
        </w:rPr>
        <w:t>ẩ</w:t>
      </w:r>
      <w:r w:rsidR="00525D68">
        <w:rPr>
          <w:rFonts w:ascii="Arial"/>
          <w:i/>
        </w:rPr>
        <w:t xml:space="preserve">n </w:t>
      </w:r>
      <w:r w:rsidR="00525D68">
        <w:t xml:space="preserve">các hiệp định đã có hiệu lực nhưng chưa được thực thi đầy đủ ở tất cả các AMS. Các cập nhật về tình trạng </w:t>
      </w:r>
      <w:r>
        <w:t>hiệu lực các thỏa thuận</w:t>
      </w:r>
      <w:r w:rsidR="00525D68">
        <w:t xml:space="preserve"> (EIF) đã được báo cáo thường xuyên cho các Quan chức Kinh tế, SEOM, AEM và Hội đồng AEC, với việc lưu hành định kỳ Ma trận EIF cho các cơ quan ngành. Các AMS liên quan cung cấp thông tin cập nhật về các quy trình trong nước và ngày hoàn thành mục tiêu, đảm bảo tiếp tục giám sát và chịu trách nhiệm giải trình đối với việc thực hiện các cam kết theo </w:t>
      </w:r>
      <w:r w:rsidR="006B55ED">
        <w:t>Kế hoạch tổng thể AEC 2025</w:t>
      </w:r>
      <w:r w:rsidR="00525D68">
        <w:t>.</w:t>
      </w:r>
    </w:p>
    <w:p w14:paraId="4ACD3940" w14:textId="716122EA" w:rsidR="00525D68" w:rsidRDefault="00525D68" w:rsidP="00A80553">
      <w:pPr>
        <w:pStyle w:val="BodyText"/>
        <w:spacing w:before="181" w:line="252" w:lineRule="auto"/>
        <w:ind w:left="566" w:right="564"/>
        <w:jc w:val="both"/>
      </w:pPr>
      <w:r>
        <w:rPr>
          <w:rFonts w:ascii="Arial" w:hAnsi="Arial"/>
          <w:b/>
        </w:rPr>
        <w:t>Giám sát tuân thủ toàn diện</w:t>
      </w:r>
      <w:r>
        <w:t xml:space="preserve">. Giám sát tuân thủ toàn diện đã được bắt đầu vào năm 2020-2021 như một phần của </w:t>
      </w:r>
      <w:r w:rsidR="006B55ED">
        <w:t>Kế hoạch tổng thể AEC 2025</w:t>
      </w:r>
      <w:r>
        <w:t xml:space="preserve"> MTR để đánh giá việc thực hiện và tuân thủ tổng thể trên tất cả các lĩnh vực và yếu tố. Điều này liên quan đến việc lập bản đồ việc thực hiện các sáng kiến của ngành dựa trên các biện pháp chiến lược của </w:t>
      </w:r>
      <w:r w:rsidR="006B55ED">
        <w:t>Kế hoạch tổng thể AEC 2025</w:t>
      </w:r>
      <w:r>
        <w:t xml:space="preserve"> trong Giám sát tuân thủ và Lập bản đồ kết quả.</w:t>
      </w:r>
    </w:p>
    <w:p w14:paraId="1144CC7F" w14:textId="364C7580" w:rsidR="00525D68" w:rsidRDefault="00525D68" w:rsidP="00D9114E">
      <w:pPr>
        <w:pStyle w:val="BodyText"/>
        <w:spacing w:before="179" w:line="252" w:lineRule="auto"/>
        <w:ind w:left="566" w:right="566"/>
        <w:jc w:val="both"/>
      </w:pPr>
      <w:r>
        <w:rPr>
          <w:rFonts w:ascii="Arial" w:hAnsi="Arial"/>
          <w:b/>
        </w:rPr>
        <w:t>Để tạo điều kiện thuận lợi cho quá trình này, Ban Thư ký ASEAN đã chuẩn bị một mẫu Giám sát tuân thủ và tài liệu hướng dẫn, tiến hành tham vấn với các cán bộ văn phòng và tạo các tài liệu làm việc ban đầu cho việc giám sát tuân thủ của từng ngành</w:t>
      </w:r>
      <w:r>
        <w:t xml:space="preserve">. Vào năm 2020, các mô tả để giám sát đã được làm rõ và sửa đổi để phản ánh trạng thái của các hoạt động, bao gồm các danh mục như Đã hoàn thành, Đã bắt đầu, Đang diễn ra, Đang tiếp tục, Chưa bắt đầu, Đang chờ xử lý, Đã hoãn và Đã thu hồi. Vào năm 2021, chúng đã được tinh chỉnh thêm để phân biệt giữa các cấp độ hoàn thành, bao gồm Hoàn thành hoàn toàn, Hoàn thành cơ bản và Hoàn thành một phần. Kết quả của cuộc tập trận toàn diện này, bao gồm phân tích các lỗ hổng và thách thức, đã được đưa vào Báo cáo cuối cùng của </w:t>
      </w:r>
      <w:r w:rsidR="006B55ED">
        <w:t>Kế hoạch tổng thể AEC 2025</w:t>
      </w:r>
      <w:r>
        <w:t xml:space="preserve"> MTR. Sau quyết định của Hội đồng AEC vào năm 2021 về việc mở rộng giám sát tuân thủ vượt ra ngoài các ưu tiên hàng năm, mẫu Giám sát Tuân thủ đã được cải thiện, chuyển từ định dạng Word sang Excel để cho phép cập nhật hàng năm. Ban Thư ký ASEAN tiếp tục thu thập thông tin cập nhật từ các bộ phận cho giai đoạn 2021-2023, đưa ra ước tính về tổng các đường lối/hoạt động hành động và các chỉ số hiệu suất, được đưa vào Báo cáo của Hội đồng AEC cho các nhà lãnh đạo vào năm 2022 và 2023. Vào năm 2024, Ban Thư ký đã làm việc chặt chẽ với các bộ phận để xem xét và hoàn thiện các đệ trình Giám sát Tuân thủ để hạch toán chính xác hơn các thành tựu của cơ quan ngành so với các biện pháp chiến lược của AEC. Tuy nhiên, một số lĩnh vực đã gặp khó khăn trong việc hoàn thành cập nhật, nhấn mạnh những lỗ hổng đang diễn ra trong việc giám sát tuân thủ một cách toàn diện.</w:t>
      </w:r>
    </w:p>
    <w:p w14:paraId="1765E0D5" w14:textId="562BFB7D" w:rsidR="00525D68" w:rsidRDefault="00525D68" w:rsidP="00D9114E">
      <w:pPr>
        <w:pStyle w:val="BodyText"/>
        <w:spacing w:before="181" w:line="252" w:lineRule="auto"/>
        <w:ind w:left="566" w:right="568"/>
        <w:jc w:val="both"/>
      </w:pPr>
      <w:r>
        <w:rPr>
          <w:rFonts w:ascii="Arial"/>
          <w:b/>
        </w:rPr>
        <w:t>V</w:t>
      </w:r>
      <w:r>
        <w:rPr>
          <w:rFonts w:ascii="Arial"/>
          <w:b/>
        </w:rPr>
        <w:t>à</w:t>
      </w:r>
      <w:r>
        <w:rPr>
          <w:rFonts w:ascii="Arial"/>
          <w:b/>
        </w:rPr>
        <w:t>o n</w:t>
      </w:r>
      <w:r>
        <w:rPr>
          <w:rFonts w:ascii="Arial"/>
          <w:b/>
        </w:rPr>
        <w:t>ă</w:t>
      </w:r>
      <w:r>
        <w:rPr>
          <w:rFonts w:ascii="Arial"/>
          <w:b/>
        </w:rPr>
        <w:t>m 2023, Ban Th</w:t>
      </w:r>
      <w:r>
        <w:rPr>
          <w:rFonts w:ascii="Arial"/>
          <w:b/>
        </w:rPr>
        <w:t>ư</w:t>
      </w:r>
      <w:r>
        <w:rPr>
          <w:rFonts w:ascii="Arial"/>
          <w:b/>
        </w:rPr>
        <w:t xml:space="preserve"> k</w:t>
      </w:r>
      <w:r>
        <w:rPr>
          <w:rFonts w:ascii="Arial"/>
          <w:b/>
        </w:rPr>
        <w:t>ý</w:t>
      </w:r>
      <w:r>
        <w:rPr>
          <w:rFonts w:ascii="Arial"/>
          <w:b/>
        </w:rPr>
        <w:t xml:space="preserve"> ASEAN </w:t>
      </w:r>
      <w:r>
        <w:rPr>
          <w:rFonts w:ascii="Arial"/>
          <w:b/>
        </w:rPr>
        <w:t>đã</w:t>
      </w:r>
      <w:r>
        <w:rPr>
          <w:rFonts w:ascii="Arial"/>
          <w:b/>
        </w:rPr>
        <w:t xml:space="preserve"> x</w:t>
      </w:r>
      <w:r>
        <w:rPr>
          <w:rFonts w:ascii="Arial"/>
          <w:b/>
        </w:rPr>
        <w:t>â</w:t>
      </w:r>
      <w:r>
        <w:rPr>
          <w:rFonts w:ascii="Arial"/>
          <w:b/>
        </w:rPr>
        <w:t>y d</w:t>
      </w:r>
      <w:r>
        <w:rPr>
          <w:rFonts w:ascii="Arial"/>
          <w:b/>
        </w:rPr>
        <w:t>ự</w:t>
      </w:r>
      <w:r>
        <w:rPr>
          <w:rFonts w:ascii="Arial"/>
          <w:b/>
        </w:rPr>
        <w:t>ng m</w:t>
      </w:r>
      <w:r>
        <w:rPr>
          <w:rFonts w:ascii="Arial"/>
          <w:b/>
        </w:rPr>
        <w:t>ẫ</w:t>
      </w:r>
      <w:r>
        <w:rPr>
          <w:rFonts w:ascii="Arial"/>
          <w:b/>
        </w:rPr>
        <w:t>u L</w:t>
      </w:r>
      <w:r>
        <w:rPr>
          <w:rFonts w:ascii="Arial"/>
          <w:b/>
        </w:rPr>
        <w:t>ậ</w:t>
      </w:r>
      <w:r>
        <w:rPr>
          <w:rFonts w:ascii="Arial"/>
          <w:b/>
        </w:rPr>
        <w:t>p b</w:t>
      </w:r>
      <w:r>
        <w:rPr>
          <w:rFonts w:ascii="Arial"/>
          <w:b/>
        </w:rPr>
        <w:t>ả</w:t>
      </w:r>
      <w:r>
        <w:rPr>
          <w:rFonts w:ascii="Arial"/>
          <w:b/>
        </w:rPr>
        <w:t xml:space="preserve">n </w:t>
      </w:r>
      <w:r>
        <w:rPr>
          <w:rFonts w:ascii="Arial"/>
          <w:b/>
        </w:rPr>
        <w:t>đồ</w:t>
      </w:r>
      <w:r>
        <w:rPr>
          <w:rFonts w:ascii="Arial"/>
          <w:b/>
        </w:rPr>
        <w:t xml:space="preserve"> k</w:t>
      </w:r>
      <w:r>
        <w:rPr>
          <w:rFonts w:ascii="Arial"/>
          <w:b/>
        </w:rPr>
        <w:t>ế</w:t>
      </w:r>
      <w:r>
        <w:rPr>
          <w:rFonts w:ascii="Arial"/>
          <w:b/>
        </w:rPr>
        <w:t>t qu</w:t>
      </w:r>
      <w:r>
        <w:rPr>
          <w:rFonts w:ascii="Arial"/>
          <w:b/>
        </w:rPr>
        <w:t>ả</w:t>
      </w:r>
      <w:r>
        <w:rPr>
          <w:rFonts w:ascii="Arial"/>
          <w:b/>
        </w:rPr>
        <w:t xml:space="preserve"> </w:t>
      </w:r>
      <w:r>
        <w:rPr>
          <w:rFonts w:ascii="Arial"/>
          <w:b/>
        </w:rPr>
        <w:t>để</w:t>
      </w:r>
      <w:r>
        <w:rPr>
          <w:rFonts w:ascii="Arial"/>
          <w:b/>
        </w:rPr>
        <w:t xml:space="preserve"> theo d</w:t>
      </w:r>
      <w:r>
        <w:rPr>
          <w:rFonts w:ascii="Arial"/>
          <w:b/>
        </w:rPr>
        <w:t>õ</w:t>
      </w:r>
      <w:r>
        <w:rPr>
          <w:rFonts w:ascii="Arial"/>
          <w:b/>
        </w:rPr>
        <w:t>i k</w:t>
      </w:r>
      <w:r>
        <w:rPr>
          <w:rFonts w:ascii="Arial"/>
          <w:b/>
        </w:rPr>
        <w:t>ế</w:t>
      </w:r>
      <w:r>
        <w:rPr>
          <w:rFonts w:ascii="Arial"/>
          <w:b/>
        </w:rPr>
        <w:t>t qu</w:t>
      </w:r>
      <w:r>
        <w:rPr>
          <w:rFonts w:ascii="Arial"/>
          <w:b/>
        </w:rPr>
        <w:t>ả</w:t>
      </w:r>
      <w:r>
        <w:rPr>
          <w:rFonts w:ascii="Arial"/>
          <w:b/>
        </w:rPr>
        <w:t xml:space="preserve"> AEC so v</w:t>
      </w:r>
      <w:r>
        <w:rPr>
          <w:rFonts w:ascii="Arial"/>
          <w:b/>
        </w:rPr>
        <w:t>ớ</w:t>
      </w:r>
      <w:r>
        <w:rPr>
          <w:rFonts w:ascii="Arial"/>
          <w:b/>
        </w:rPr>
        <w:t>i c</w:t>
      </w:r>
      <w:r>
        <w:rPr>
          <w:rFonts w:ascii="Arial"/>
          <w:b/>
        </w:rPr>
        <w:t>á</w:t>
      </w:r>
      <w:r>
        <w:rPr>
          <w:rFonts w:ascii="Arial"/>
          <w:b/>
        </w:rPr>
        <w:t>c k</w:t>
      </w:r>
      <w:r>
        <w:rPr>
          <w:rFonts w:ascii="Arial"/>
          <w:b/>
        </w:rPr>
        <w:t>ế</w:t>
      </w:r>
      <w:r>
        <w:rPr>
          <w:rFonts w:ascii="Arial"/>
          <w:b/>
        </w:rPr>
        <w:t>t qu</w:t>
      </w:r>
      <w:r>
        <w:rPr>
          <w:rFonts w:ascii="Arial"/>
          <w:b/>
        </w:rPr>
        <w:t>ả</w:t>
      </w:r>
      <w:r>
        <w:rPr>
          <w:rFonts w:ascii="Arial"/>
          <w:b/>
        </w:rPr>
        <w:t xml:space="preserve"> theo k</w:t>
      </w:r>
      <w:r>
        <w:rPr>
          <w:rFonts w:ascii="Arial"/>
          <w:b/>
        </w:rPr>
        <w:t>ế</w:t>
      </w:r>
      <w:r>
        <w:rPr>
          <w:rFonts w:ascii="Arial"/>
          <w:b/>
        </w:rPr>
        <w:t xml:space="preserve"> ho</w:t>
      </w:r>
      <w:r>
        <w:rPr>
          <w:rFonts w:ascii="Arial"/>
          <w:b/>
        </w:rPr>
        <w:t>ạ</w:t>
      </w:r>
      <w:r>
        <w:rPr>
          <w:rFonts w:ascii="Arial"/>
          <w:b/>
        </w:rPr>
        <w:t xml:space="preserve">ch cho </w:t>
      </w:r>
      <w:r>
        <w:rPr>
          <w:rFonts w:ascii="Arial"/>
          <w:b/>
        </w:rPr>
        <w:t>đá</w:t>
      </w:r>
      <w:r>
        <w:rPr>
          <w:rFonts w:ascii="Arial"/>
          <w:b/>
        </w:rPr>
        <w:t>nh gi</w:t>
      </w:r>
      <w:r>
        <w:rPr>
          <w:rFonts w:ascii="Arial"/>
          <w:b/>
        </w:rPr>
        <w:t>á</w:t>
      </w:r>
      <w:r>
        <w:rPr>
          <w:rFonts w:ascii="Arial"/>
          <w:b/>
        </w:rPr>
        <w:t xml:space="preserve"> cu</w:t>
      </w:r>
      <w:r>
        <w:rPr>
          <w:rFonts w:ascii="Arial"/>
          <w:b/>
        </w:rPr>
        <w:t>ố</w:t>
      </w:r>
      <w:r>
        <w:rPr>
          <w:rFonts w:ascii="Arial"/>
          <w:b/>
        </w:rPr>
        <w:t>i k</w:t>
      </w:r>
      <w:r>
        <w:rPr>
          <w:rFonts w:ascii="Arial"/>
          <w:b/>
        </w:rPr>
        <w:t>ỳ</w:t>
      </w:r>
      <w:r>
        <w:rPr>
          <w:rFonts w:ascii="Arial"/>
          <w:b/>
        </w:rPr>
        <w:t>/cu</w:t>
      </w:r>
      <w:r>
        <w:rPr>
          <w:rFonts w:ascii="Arial"/>
          <w:b/>
        </w:rPr>
        <w:t>ố</w:t>
      </w:r>
      <w:r>
        <w:rPr>
          <w:rFonts w:ascii="Arial"/>
          <w:b/>
        </w:rPr>
        <w:t>i k</w:t>
      </w:r>
      <w:r>
        <w:rPr>
          <w:rFonts w:ascii="Arial"/>
          <w:b/>
        </w:rPr>
        <w:t>ỳ</w:t>
      </w:r>
      <w:r>
        <w:rPr>
          <w:rFonts w:ascii="Arial"/>
          <w:b/>
        </w:rPr>
        <w:t xml:space="preserve"> c</w:t>
      </w:r>
      <w:r>
        <w:rPr>
          <w:rFonts w:ascii="Arial"/>
          <w:b/>
        </w:rPr>
        <w:t>ủ</w:t>
      </w:r>
      <w:r>
        <w:rPr>
          <w:rFonts w:ascii="Arial"/>
          <w:b/>
        </w:rPr>
        <w:t xml:space="preserve">a </w:t>
      </w:r>
      <w:r w:rsidR="006B55ED">
        <w:rPr>
          <w:rFonts w:ascii="Arial"/>
          <w:b/>
        </w:rPr>
        <w:t>K</w:t>
      </w:r>
      <w:r w:rsidR="006B55ED">
        <w:rPr>
          <w:rFonts w:ascii="Arial"/>
          <w:b/>
        </w:rPr>
        <w:t>ế</w:t>
      </w:r>
      <w:r w:rsidR="006B55ED">
        <w:rPr>
          <w:rFonts w:ascii="Arial"/>
          <w:b/>
        </w:rPr>
        <w:t xml:space="preserve"> ho</w:t>
      </w:r>
      <w:r w:rsidR="006B55ED">
        <w:rPr>
          <w:rFonts w:ascii="Arial"/>
          <w:b/>
        </w:rPr>
        <w:t>ạ</w:t>
      </w:r>
      <w:r w:rsidR="006B55ED">
        <w:rPr>
          <w:rFonts w:ascii="Arial"/>
          <w:b/>
        </w:rPr>
        <w:t>ch t</w:t>
      </w:r>
      <w:r w:rsidR="006B55ED">
        <w:rPr>
          <w:rFonts w:ascii="Arial"/>
          <w:b/>
        </w:rPr>
        <w:t>ổ</w:t>
      </w:r>
      <w:r w:rsidR="006B55ED">
        <w:rPr>
          <w:rFonts w:ascii="Arial"/>
          <w:b/>
        </w:rPr>
        <w:t>ng th</w:t>
      </w:r>
      <w:r w:rsidR="006B55ED">
        <w:rPr>
          <w:rFonts w:ascii="Arial"/>
          <w:b/>
        </w:rPr>
        <w:t>ể</w:t>
      </w:r>
      <w:r w:rsidR="006B55ED">
        <w:rPr>
          <w:rFonts w:ascii="Arial"/>
          <w:b/>
        </w:rPr>
        <w:t xml:space="preserve"> AEC 2025</w:t>
      </w:r>
      <w:r>
        <w:t xml:space="preserve">. Sáng kiến này nhằm đánh giá xem đã đạt được kết quả mong muốn hay không và như thế nào. Đến tháng 10 năm 2024, Lập bản đồ kết quả cho các yếu tố và lĩnh vực của </w:t>
      </w:r>
      <w:r w:rsidR="00F940F7">
        <w:t>Kế hoạch tổng thể</w:t>
      </w:r>
      <w:r>
        <w:t xml:space="preserve"> AEC đã được phát triển thông qua tham vấn với các bộ phận và bộ phận liên quan. Các dự thảo ban đầu được lấy từ các tệp giám sát tuân thủ và bổ sung dữ liệu từ các công cụ giám sát khác và tài liệu AEC, chẳng hạn như báo cáo. Mẫu RM đã được cập nhật vào năm 2024 để phản ánh tiến độ hàng năm trong các lĩnh vực cụ thể, đánh giá hiệu quả trong việc cung cấp đầu ra và nắm bắt các quyết định theo ngữ cảnh liên quan đến kết quả. Ngoài ra, mẫu sửa đổi đã đưa ra đánh giá về mức độ liên quan liên tục của các đường lối hành động và hoạt động, đặc biệt là những hoạt động chưa bắt đầu, để thực hiện sau năm 2025.</w:t>
      </w:r>
    </w:p>
    <w:p w14:paraId="65D37CCF" w14:textId="77777777" w:rsidR="00C32D40" w:rsidRDefault="00C32D40">
      <w:pPr>
        <w:pStyle w:val="BodyText"/>
        <w:spacing w:before="12"/>
      </w:pPr>
    </w:p>
    <w:p w14:paraId="5902AF0C" w14:textId="6339272F" w:rsidR="00525D68" w:rsidRDefault="00525D68" w:rsidP="00525D68">
      <w:pPr>
        <w:pStyle w:val="Heading7"/>
        <w:tabs>
          <w:tab w:val="left" w:pos="1287"/>
        </w:tabs>
        <w:spacing w:before="1"/>
        <w:ind w:left="720"/>
      </w:pPr>
      <w:r>
        <w:t xml:space="preserve">Biện pháp chiến lược 2: Rà soát </w:t>
      </w:r>
      <w:r w:rsidR="006B55ED">
        <w:t>Kế hoạch tổng thể AEC 2025</w:t>
      </w:r>
      <w:r>
        <w:t xml:space="preserve"> định kỳ</w:t>
      </w:r>
    </w:p>
    <w:p w14:paraId="57024449" w14:textId="77777777" w:rsidR="00525D68" w:rsidRDefault="00525D68" w:rsidP="00A211FC">
      <w:pPr>
        <w:pStyle w:val="BodyText"/>
        <w:spacing w:before="30"/>
        <w:rPr>
          <w:rFonts w:ascii="Arial"/>
          <w:b/>
          <w:i/>
        </w:rPr>
      </w:pPr>
    </w:p>
    <w:p w14:paraId="0D029810" w14:textId="0DF180FE" w:rsidR="00525D68" w:rsidRDefault="00525D68" w:rsidP="00A211FC">
      <w:pPr>
        <w:pStyle w:val="BodyText"/>
        <w:spacing w:line="252" w:lineRule="auto"/>
        <w:ind w:left="566" w:right="575"/>
        <w:jc w:val="both"/>
      </w:pPr>
      <w:r>
        <w:t xml:space="preserve">Mặc dù MTR đã được thực hiện để đánh giá tiến độ và hiệu quả của việc thực hiện </w:t>
      </w:r>
      <w:r w:rsidR="006B55ED">
        <w:t>Kế hoạch tổng thể AEC 2025</w:t>
      </w:r>
      <w:r>
        <w:t xml:space="preserve">, nhưng không có sửa đổi nào đối với nội dung </w:t>
      </w:r>
      <w:r w:rsidR="00F940F7">
        <w:t>Kế hoạch tổng thể</w:t>
      </w:r>
      <w:r>
        <w:t xml:space="preserve"> ban đầu kể từ khi được phê duyệt. Tuy nhiên, một số SWP đã được cập nhật do kết quả của MTR ngành (chẳng hạn như SWP SHTT và Du lịch), cùng với các công cụ mới được phát triển, để điều chỉnh chiến lược cho phù hợp với những thách thức và cơ hội mới nổi.</w:t>
      </w:r>
    </w:p>
    <w:p w14:paraId="1134E943" w14:textId="77777777" w:rsidR="00525D68" w:rsidRDefault="00525D68" w:rsidP="00525D68">
      <w:pPr>
        <w:pStyle w:val="Heading7"/>
        <w:tabs>
          <w:tab w:val="left" w:pos="1287"/>
        </w:tabs>
        <w:spacing w:before="75"/>
        <w:ind w:left="720"/>
      </w:pPr>
      <w:r>
        <w:t>Biện pháp chiến lược 3: Tiến hành đánh giá giữa kỳ và cuối kỳ</w:t>
      </w:r>
    </w:p>
    <w:p w14:paraId="35E56331" w14:textId="77777777" w:rsidR="00525D68" w:rsidRDefault="00525D68" w:rsidP="00DB2FAA">
      <w:pPr>
        <w:pStyle w:val="BodyText"/>
        <w:spacing w:before="33"/>
        <w:rPr>
          <w:rFonts w:ascii="Arial"/>
          <w:b/>
          <w:i/>
        </w:rPr>
      </w:pPr>
    </w:p>
    <w:p w14:paraId="3C1B1CF4" w14:textId="42737C64" w:rsidR="00525D68" w:rsidRDefault="00F940F7" w:rsidP="00221A40">
      <w:pPr>
        <w:pStyle w:val="BodyText"/>
        <w:spacing w:line="252" w:lineRule="auto"/>
        <w:ind w:left="566" w:right="566"/>
        <w:jc w:val="both"/>
      </w:pPr>
      <w:r>
        <w:t>Kế hoạch tổng thể</w:t>
      </w:r>
      <w:r w:rsidR="00525D68">
        <w:t xml:space="preserve"> yêu cầu tiến hành đánh giá giữa kỳ (MTR) và đánh giá cuối kỳ (ETR) bao gồm các giai đoạn 2016-2020 và 2021-2025 để theo dõi tiến độ và đánh giá kết quả/tác động, bao gồm các thành tựu và thách thức từ việc thực hiện </w:t>
      </w:r>
      <w:r w:rsidR="006B55ED">
        <w:t>Kế hoạch tổng thể AEC 2025</w:t>
      </w:r>
      <w:r w:rsidR="00525D68">
        <w:t>, nhằm nâng cao mức độ hội nhập kinh tế trong ASEAN.</w:t>
      </w:r>
    </w:p>
    <w:p w14:paraId="7732816C" w14:textId="06D0B875" w:rsidR="00525D68" w:rsidRDefault="00525D68" w:rsidP="00DB2FAA">
      <w:pPr>
        <w:pStyle w:val="BodyText"/>
        <w:spacing w:before="179" w:line="252" w:lineRule="auto"/>
        <w:ind w:left="566" w:right="567"/>
        <w:jc w:val="both"/>
      </w:pPr>
      <w:r>
        <w:t xml:space="preserve">MTR đã hoàn thành vào năm 2021, cung cấp 12 khuyến nghị đã được thông qua để thực hiện AEC trên toàn và liên ngành. Các báo cáo được đệ trình lên Hội đồng AEC trong giai đoạn 2021-2022 nhấn mạnh tỷ lệ tiếp nhận cao lần lượt là 90% và 95% cho các khuyến nghị tổng thể và ngành. ETR và đánh giá kết quả và tác động, cùng nhau tạo thành đánh giá cuối cùng toàn diện về việc thực hiện </w:t>
      </w:r>
      <w:r w:rsidR="00F940F7">
        <w:t>Kế hoạch tổng thể</w:t>
      </w:r>
      <w:r>
        <w:t xml:space="preserve"> AEC, bắt đầu vào năm 2024 và dự kiến sẽ kết thúc vào năm 2025 để cung cấp các phát hiện và khuyến nghị cho các kế hoạch chiến lược, chiến lược ngành và cơ chế thực hiện kế thừa sau năm 2025.</w:t>
      </w:r>
    </w:p>
    <w:p w14:paraId="679C02B2" w14:textId="77777777" w:rsidR="00525D68" w:rsidRDefault="00525D68" w:rsidP="00DB2FAA">
      <w:pPr>
        <w:pStyle w:val="BodyText"/>
        <w:spacing w:before="181" w:line="252" w:lineRule="auto"/>
        <w:ind w:left="566" w:right="565"/>
        <w:jc w:val="both"/>
      </w:pPr>
      <w:r>
        <w:t>Là một phần của Khuôn khổ AEC M&amp;E, các chuyến thăm quốc gia được công nhận là một thành phần quan trọng để giám sát kinh tế và giám sát việc tuân thủ các cam kết hội nhập kinh tế khu vực. Từ năm 2016 đến năm 2020, Ban Thư ký đã thực hiện các chuyến thăm quốc gia đến một số AMS: chuyến thăm thí điểm đến Lào vào năm 2016, Philippines vào năm 2017, Brunei Darussalam, Indonesia và Malaysia vào năm 2018, Singapore vào năm 2019 và Myanmar vào năm 2020. Tuy nhiên, đại dịch COVID-19 đã làm gián đoạn lịch trình, hoãn các chuyến thăm đến AMS còn lại. Các chuyến thăm quốc gia sẽ được nối lại vào năm 2025, với các chuyến thăm đến hai AMS.</w:t>
      </w:r>
    </w:p>
    <w:p w14:paraId="6720473F" w14:textId="77777777" w:rsidR="00525D68" w:rsidRDefault="00525D68" w:rsidP="00525D68">
      <w:pPr>
        <w:pStyle w:val="Heading7"/>
        <w:tabs>
          <w:tab w:val="left" w:pos="1287"/>
        </w:tabs>
        <w:spacing w:before="179"/>
        <w:ind w:left="720"/>
      </w:pPr>
      <w:r>
        <w:t>Khác: Hỗ trợ công việc sau năm 2025</w:t>
      </w:r>
    </w:p>
    <w:p w14:paraId="7E5162DD" w14:textId="5E0CB4ED" w:rsidR="00C32D40" w:rsidRDefault="00525D68">
      <w:pPr>
        <w:pStyle w:val="BodyText"/>
        <w:spacing w:before="177" w:line="252" w:lineRule="auto"/>
        <w:ind w:left="566" w:right="568"/>
        <w:jc w:val="both"/>
      </w:pPr>
      <w:r>
        <w:t xml:space="preserve">Vào năm 2024, việc chuẩn bị cho khuôn khổ M&amp;E kế thừa đã được bắt đầu thông qua việc ra mắt AEC Learning Series. Sáng kiến này nhằm mục đích làm mới và xây dựng năng lực của các Bộ phận về các khái niệm và công cụ M&amp;E chính, bao gồm M&amp;E dựa trên kết quả, lý thuyết thay đổi và các chỉ số hiệu suất chính (KPI). </w:t>
      </w:r>
      <w:r w:rsidR="00221A40">
        <w:t>Ngoài ra</w:t>
      </w:r>
      <w:r>
        <w:t xml:space="preserve">, các cuộc thảo luận thăm dò đã được khởi xướng để đảm bảo sự hỗ trợ tiềm năng cho việc tăng cường khuôn khổ và quy trình M&amp;E hiện tại. Là một phần của nỗ lực này, một </w:t>
      </w:r>
      <w:r w:rsidR="00221A40">
        <w:t>tài liệu khái niệm</w:t>
      </w:r>
      <w:r>
        <w:t xml:space="preserve"> đã được phát triển phác thảo các kế hoạch nâng cấp khuôn khổ M&amp;E và cải thiện các quy trình và cơ chế làm việc hiện có. Không có thêm thông tin về các bước tiếp theo liên quan đến sáng kiến này</w:t>
      </w:r>
      <w:r w:rsidR="007B5FDC">
        <w:t>.</w:t>
      </w:r>
    </w:p>
    <w:p w14:paraId="006D2506" w14:textId="77777777" w:rsidR="00525D68" w:rsidRDefault="00525D68" w:rsidP="003C7E0A">
      <w:pPr>
        <w:pStyle w:val="Heading6"/>
        <w:spacing w:before="179"/>
      </w:pPr>
      <w:r>
        <w:rPr>
          <w:spacing w:val="-2"/>
        </w:rPr>
        <w:t>Cơ hội</w:t>
      </w:r>
    </w:p>
    <w:p w14:paraId="763204CF" w14:textId="59E1D212" w:rsidR="00525D68" w:rsidRDefault="00525D68" w:rsidP="003C7E0A">
      <w:pPr>
        <w:pStyle w:val="BodyText"/>
        <w:spacing w:before="192" w:line="252" w:lineRule="auto"/>
        <w:ind w:left="566" w:right="567"/>
        <w:jc w:val="both"/>
      </w:pPr>
      <w:r>
        <w:t xml:space="preserve">Các công việc quan trọng đã được hoàn thành để cho phép giám sát việc thực hiện </w:t>
      </w:r>
      <w:r w:rsidR="006B55ED">
        <w:t>Kế hoạch tổng thể AEC 2025</w:t>
      </w:r>
      <w:r>
        <w:t xml:space="preserve"> từ khi bắt đầu thực hiện vào năm 2016 cho đến khi MTR và </w:t>
      </w:r>
      <w:r w:rsidR="00221A40">
        <w:t xml:space="preserve">làm </w:t>
      </w:r>
      <w:r>
        <w:t xml:space="preserve">đánh giá này. Xem xét các điều chỉnh liên tục được thực hiện đối với Cơ chế thực hiện </w:t>
      </w:r>
      <w:r w:rsidR="00F940F7">
        <w:t>Kế hoạch tổng thể</w:t>
      </w:r>
      <w:r>
        <w:t>, dưới đây là một số khuyến nghị để tăng cường các chức năng giám sát:</w:t>
      </w:r>
    </w:p>
    <w:p w14:paraId="77EF6ACA" w14:textId="23B74100" w:rsidR="00525D68" w:rsidRDefault="00525D68" w:rsidP="003C7E0A">
      <w:pPr>
        <w:pStyle w:val="BodyText"/>
        <w:spacing w:before="180" w:line="252" w:lineRule="auto"/>
        <w:ind w:left="566" w:right="566"/>
        <w:jc w:val="both"/>
      </w:pPr>
      <w:r>
        <w:rPr>
          <w:rFonts w:ascii="Arial"/>
          <w:b/>
        </w:rPr>
        <w:t>L</w:t>
      </w:r>
      <w:r>
        <w:rPr>
          <w:rFonts w:ascii="Arial"/>
          <w:b/>
        </w:rPr>
        <w:t>ý</w:t>
      </w:r>
      <w:r>
        <w:rPr>
          <w:rFonts w:ascii="Arial"/>
          <w:b/>
        </w:rPr>
        <w:t xml:space="preserve"> thuy</w:t>
      </w:r>
      <w:r>
        <w:rPr>
          <w:rFonts w:ascii="Arial"/>
          <w:b/>
        </w:rPr>
        <w:t>ế</w:t>
      </w:r>
      <w:r>
        <w:rPr>
          <w:rFonts w:ascii="Arial"/>
          <w:b/>
        </w:rPr>
        <w:t>t v</w:t>
      </w:r>
      <w:r>
        <w:rPr>
          <w:rFonts w:ascii="Arial"/>
          <w:b/>
        </w:rPr>
        <w:t>ề</w:t>
      </w:r>
      <w:r>
        <w:rPr>
          <w:rFonts w:ascii="Arial"/>
          <w:b/>
        </w:rPr>
        <w:t xml:space="preserve"> s</w:t>
      </w:r>
      <w:r>
        <w:rPr>
          <w:rFonts w:ascii="Arial"/>
          <w:b/>
        </w:rPr>
        <w:t>ự</w:t>
      </w:r>
      <w:r>
        <w:rPr>
          <w:rFonts w:ascii="Arial"/>
          <w:b/>
        </w:rPr>
        <w:t xml:space="preserve"> thay </w:t>
      </w:r>
      <w:r>
        <w:rPr>
          <w:rFonts w:ascii="Arial"/>
          <w:b/>
        </w:rPr>
        <w:t>đổ</w:t>
      </w:r>
      <w:r>
        <w:rPr>
          <w:rFonts w:ascii="Arial"/>
          <w:b/>
        </w:rPr>
        <w:t>i v</w:t>
      </w:r>
      <w:r>
        <w:rPr>
          <w:rFonts w:ascii="Arial"/>
          <w:b/>
        </w:rPr>
        <w:t>à</w:t>
      </w:r>
      <w:r>
        <w:rPr>
          <w:rFonts w:ascii="Arial"/>
          <w:b/>
        </w:rPr>
        <w:t xml:space="preserve"> khung k</w:t>
      </w:r>
      <w:r>
        <w:rPr>
          <w:rFonts w:ascii="Arial"/>
          <w:b/>
        </w:rPr>
        <w:t>ế</w:t>
      </w:r>
      <w:r>
        <w:rPr>
          <w:rFonts w:ascii="Arial"/>
          <w:b/>
        </w:rPr>
        <w:t>t qu</w:t>
      </w:r>
      <w:r>
        <w:rPr>
          <w:rFonts w:ascii="Arial"/>
          <w:b/>
        </w:rPr>
        <w:t>ả</w:t>
      </w:r>
      <w:r>
        <w:t xml:space="preserve">. Việc thiếu một Lý thuyết thay đổi (ToC) toàn diện được phát triển cho </w:t>
      </w:r>
      <w:r w:rsidR="00F940F7">
        <w:t>Kế hoạch tổng thể</w:t>
      </w:r>
      <w:r>
        <w:t xml:space="preserve">, và do đó không có định nghĩa rõ ràng về các kết quả, kết quả và tác động dự kiến, đã hạn chế hiệu quả của khung M&amp;E trong việc giám sát việc thực hiện </w:t>
      </w:r>
      <w:r w:rsidR="006B55ED">
        <w:t>Kế hoạch tổng thể AEC 2025</w:t>
      </w:r>
      <w:r>
        <w:t xml:space="preserve">. Đối với sau năm 2025, Ban Thư ký ASEAN nên xây dựng Lý thuyết về Thay đổi và Khung kết quả để giám sát. Kết hợp Khung kết quả trong SWP sẽ có lợi cho việc giám sát và báo cáo thành tích. Ví dụ, theo Kế hoạch làm việc về SHTT, </w:t>
      </w:r>
      <w:r w:rsidR="00221A40">
        <w:t xml:space="preserve">Kết quả </w:t>
      </w:r>
      <w:r>
        <w:t xml:space="preserve">16.2 - ASEAN </w:t>
      </w:r>
      <w:r w:rsidR="00221A40">
        <w:t xml:space="preserve">sáng tạo </w:t>
      </w:r>
      <w:r w:rsidR="0002794A">
        <w:t xml:space="preserve">là </w:t>
      </w:r>
      <w:r>
        <w:t xml:space="preserve">ở cấp độ </w:t>
      </w:r>
      <w:r w:rsidR="0002794A">
        <w:t xml:space="preserve">(tác động) </w:t>
      </w:r>
      <w:r>
        <w:t>Mục tiêu chiến lược</w:t>
      </w:r>
      <w:r w:rsidR="0002794A">
        <w:t xml:space="preserve"> </w:t>
      </w:r>
      <w:r>
        <w:t xml:space="preserve">chứ không phải ở cấp độ </w:t>
      </w:r>
      <w:r w:rsidR="0002794A">
        <w:t xml:space="preserve">kết quả </w:t>
      </w:r>
      <w:r>
        <w:t>Đầu ra.</w:t>
      </w:r>
      <w:hyperlink w:anchor="_bookmark351" w:history="1">
        <w:r>
          <w:rPr>
            <w:position w:val="6"/>
            <w:sz w:val="13"/>
          </w:rPr>
          <w:t>261</w:t>
        </w:r>
      </w:hyperlink>
      <w:r>
        <w:rPr>
          <w:spacing w:val="24"/>
          <w:position w:val="6"/>
          <w:sz w:val="13"/>
        </w:rPr>
        <w:t xml:space="preserve"> </w:t>
      </w:r>
      <w:r>
        <w:t xml:space="preserve">Tương tự, </w:t>
      </w:r>
      <w:r w:rsidR="0002794A">
        <w:t xml:space="preserve">Kết quả </w:t>
      </w:r>
      <w:r>
        <w:t>1.4 - Sử dụng hiệu quả hệ thống bản quyền vào năm 2025 là một Sáng kiến (Kết quả) chứ không phải là cấp độ Đầu ra. ToC và Khung kết quả sẽ cung cấp sự rõ ràng về mức độ của các sản phẩm và giúp xác định các lỗ hổng và hành động cần thiết để đạt được các mục tiêu mong muốn (tác động).</w:t>
      </w:r>
    </w:p>
    <w:p w14:paraId="5DDF8EDB" w14:textId="086728CB" w:rsidR="00525D68" w:rsidRDefault="00525D68" w:rsidP="006E76D2">
      <w:pPr>
        <w:pStyle w:val="BodyText"/>
        <w:spacing w:before="122" w:line="252" w:lineRule="auto"/>
        <w:ind w:left="566" w:right="564"/>
        <w:jc w:val="both"/>
      </w:pPr>
      <w:r>
        <w:rPr>
          <w:rFonts w:ascii="Arial"/>
          <w:b/>
        </w:rPr>
        <w:t>C</w:t>
      </w:r>
      <w:r>
        <w:rPr>
          <w:rFonts w:ascii="Arial"/>
          <w:b/>
        </w:rPr>
        <w:t>á</w:t>
      </w:r>
      <w:r>
        <w:rPr>
          <w:rFonts w:ascii="Arial"/>
          <w:b/>
        </w:rPr>
        <w:t>c ch</w:t>
      </w:r>
      <w:r>
        <w:rPr>
          <w:rFonts w:ascii="Arial"/>
          <w:b/>
        </w:rPr>
        <w:t>ỉ</w:t>
      </w:r>
      <w:r>
        <w:rPr>
          <w:rFonts w:ascii="Arial"/>
          <w:b/>
        </w:rPr>
        <w:t xml:space="preserve"> s</w:t>
      </w:r>
      <w:r>
        <w:rPr>
          <w:rFonts w:ascii="Arial"/>
          <w:b/>
        </w:rPr>
        <w:t>ố</w:t>
      </w:r>
      <w:r>
        <w:rPr>
          <w:rFonts w:ascii="Arial"/>
          <w:b/>
        </w:rPr>
        <w:t xml:space="preserve"> hi</w:t>
      </w:r>
      <w:r>
        <w:rPr>
          <w:rFonts w:ascii="Arial"/>
          <w:b/>
        </w:rPr>
        <w:t>ệ</w:t>
      </w:r>
      <w:r>
        <w:rPr>
          <w:rFonts w:ascii="Arial"/>
          <w:b/>
        </w:rPr>
        <w:t>u su</w:t>
      </w:r>
      <w:r>
        <w:rPr>
          <w:rFonts w:ascii="Arial"/>
          <w:b/>
        </w:rPr>
        <w:t>ấ</w:t>
      </w:r>
      <w:r>
        <w:rPr>
          <w:rFonts w:ascii="Arial"/>
          <w:b/>
        </w:rPr>
        <w:t>t ch</w:t>
      </w:r>
      <w:r>
        <w:rPr>
          <w:rFonts w:ascii="Arial"/>
          <w:b/>
        </w:rPr>
        <w:t>í</w:t>
      </w:r>
      <w:r>
        <w:rPr>
          <w:rFonts w:ascii="Arial"/>
          <w:b/>
        </w:rPr>
        <w:t>nh</w:t>
      </w:r>
      <w:r>
        <w:t>. Trong khi KPI</w:t>
      </w:r>
      <w:r w:rsidR="0002794A">
        <w:t xml:space="preserve"> đang</w:t>
      </w:r>
      <w:r>
        <w:t xml:space="preserve"> được </w:t>
      </w:r>
      <w:r w:rsidR="0002794A">
        <w:t>xây dựng</w:t>
      </w:r>
      <w:r>
        <w:t xml:space="preserve">, đã có những thách thức trong việc thu thập dữ liệu và báo cáo các chỉ số này. Khoảng cách về dữ liệu sẵn có của KPI đòi hỏi phải thay đổi cách tiếp cận cho chiến lược sau năm 2025 để hỗ trợ tốt hơn cho Ban Thư ký ASEAN trong việc hỗ trợ AECC nắm bắt tốt hơn các kết quả của chương trình nghị sự hội nhập kinh tế khu vực. Chúng tôi khuyến nghị nên </w:t>
      </w:r>
      <w:r w:rsidR="002566E4">
        <w:t xml:space="preserve">triển khai </w:t>
      </w:r>
      <w:r>
        <w:t xml:space="preserve">toàn diện cho </w:t>
      </w:r>
      <w:r w:rsidR="00F940F7">
        <w:t>Kế hoạch tổng thể</w:t>
      </w:r>
      <w:r>
        <w:t xml:space="preserve"> sau năm 2025 để phát triển Lý thuyết thay đổi (TOC) trước khi xác định danh sách các KPI ở cấp độ kết quả và mức độ tác động. Sau khi TOC và Khung kết quả được xây dựng, KPI sẽ được xác định với cơ sở rõ ràng (hiệu suất khi bắt đầu giai đoạn thực hiện) và mục tiêu (hiệu suất khi kết thúc giai đoạn thực hiện). </w:t>
      </w:r>
      <w:r w:rsidR="002566E4">
        <w:t xml:space="preserve">Cách làm này sẽ </w:t>
      </w:r>
      <w:r>
        <w:t xml:space="preserve">hữu ích trong việc điều chỉnh các biện pháp (tăng cường các biện pháp để đạt được mục tiêu) hoặc bản thân KPI (xem xét tất cả các điều kiện và tiến độ đạt được để giảm hoặc tăng </w:t>
      </w:r>
      <w:r>
        <w:lastRenderedPageBreak/>
        <w:t>hiệu suất mục tiêu).</w:t>
      </w:r>
    </w:p>
    <w:p w14:paraId="52176FC2" w14:textId="4365DE8F" w:rsidR="00C32D40" w:rsidRDefault="00525D68" w:rsidP="00525D68">
      <w:pPr>
        <w:pStyle w:val="BodyText"/>
        <w:spacing w:before="180" w:line="249" w:lineRule="auto"/>
        <w:ind w:left="566" w:right="569"/>
        <w:jc w:val="both"/>
        <w:rPr>
          <w:sz w:val="16"/>
        </w:rPr>
      </w:pPr>
      <w:r>
        <w:t>Ngoài ra, các nguồn dữ liệu để thu thập KPI cũng cần được xác định, chẳng hạn như ASEANStats hoặc cơ sở dữ liệu của các tổ chức quốc tế (Liên hợp quốc, UNCTAD, OECD, WTO, Ngân hàng Thế giới, ADB, v.v.).</w:t>
      </w:r>
      <w:bookmarkStart w:id="341" w:name="_bookmark351"/>
      <w:bookmarkEnd w:id="341"/>
    </w:p>
    <w:p w14:paraId="2D8F7EE4" w14:textId="77777777" w:rsidR="00525D68" w:rsidRDefault="00525D68" w:rsidP="003E2F8B">
      <w:pPr>
        <w:pStyle w:val="BodyText"/>
        <w:spacing w:before="74" w:line="252" w:lineRule="auto"/>
        <w:ind w:left="566" w:right="567"/>
        <w:jc w:val="both"/>
      </w:pPr>
      <w:r>
        <w:t>Trong trường hợp không có dữ liệu từ ASEANStats hoặc các nguồn quốc tế, cần đề xuất một cơ chế thu thập dữ liệu KPI. Ví dụ, như được đề xuất trong Đánh giá hiệu quả của các yếu tố khác, các hoạt động xây dựng năng lực nên cho phép thu thập các kết quả ngay lập tức, bao gồm số lượng người tham gia theo giới tính/loại hình doanh nghiệp/quốc gia/lĩnh vực và mức độ nâng cao năng lực trước so với sau khi xây dựng năng lực. Kết quả trung gian (chẳng hạn như lợi ích nhận thức từ các kỹ năng/kiến thức mới được áp dụng vào công việc) có thể được thu thập từ một cuộc khảo sát định kỳ của một nhóm người thụ hưởng mục tiêu đến các hành động/biện pháp chiến lược đang được xem xét. Các sáng kiến xây dựng năng lực cũng có thể quan trọng để cải thiện khả năng của các cơ quan ngành trong việc báo cáo dữ liệu chính xác. Một số cơ chế hiện đang được sử dụng để giám sát việc thực hiện, bao gồm KPI, giám sát tuân thủ, báo cáo ưu tiên hàng năm và ma trận kết quả. Việc xem xét hệ thống giám sát cần được thực hiện để đơn giản hóa các định dạng báo cáo và giảm bất kỳ sự trùng lặp nào của công việc. Các công cụ theo dõi và trực quan hóa theo thời gian thực như bảng điều khiển cũng có thể được xem xét để giám sát tốt hơn các hoạt động đang diễn ra.</w:t>
      </w:r>
    </w:p>
    <w:p w14:paraId="7503BA7B" w14:textId="6AA75AAA" w:rsidR="00525D68" w:rsidRDefault="00915F62" w:rsidP="003E2F8B">
      <w:pPr>
        <w:pStyle w:val="BodyText"/>
        <w:spacing w:before="182" w:line="252" w:lineRule="auto"/>
        <w:ind w:left="566" w:right="565"/>
        <w:jc w:val="both"/>
      </w:pPr>
      <w:r>
        <w:rPr>
          <w:rFonts w:ascii="Arial" w:hAnsi="Arial"/>
          <w:b/>
        </w:rPr>
        <w:t>Rà soát</w:t>
      </w:r>
      <w:r w:rsidR="00525D68">
        <w:rPr>
          <w:rFonts w:ascii="Arial" w:hAnsi="Arial"/>
          <w:b/>
        </w:rPr>
        <w:t xml:space="preserve"> và cập nhật</w:t>
      </w:r>
      <w:r w:rsidR="00525D68">
        <w:t xml:space="preserve">. Có một </w:t>
      </w:r>
      <w:r w:rsidR="00F940F7">
        <w:t>Kế hoạch tổng thể</w:t>
      </w:r>
      <w:r w:rsidR="00525D68">
        <w:t xml:space="preserve"> cuối cùng cung cấp một khuôn khổ Bảng cho AMS để điều chỉnh các nỗ lực của họ hướng tới các mục tiêu của </w:t>
      </w:r>
      <w:r w:rsidR="00F940F7">
        <w:t>Kế hoạch tổng thể</w:t>
      </w:r>
      <w:r w:rsidR="00525D68">
        <w:t xml:space="preserve">. Tuy nhiên, những thách thức mới nổi và xu hướng toàn cầu có thể dẫn đến một số phần của </w:t>
      </w:r>
      <w:r w:rsidR="00F940F7">
        <w:t>Kế hoạch tổng thể</w:t>
      </w:r>
      <w:r w:rsidR="00525D68">
        <w:t xml:space="preserve"> trở nên ít phù hợp hơn. Mặc dù có một cơ chế đánh giá tích hợp cho </w:t>
      </w:r>
      <w:r w:rsidR="00F940F7">
        <w:t>Kế hoạch tổng thể</w:t>
      </w:r>
      <w:r w:rsidR="00525D68">
        <w:t xml:space="preserve">, nhưng các quan sát từ đánh giá ngành cho thấy nhiều chiến lược phụ được sinh ra từ việc thực hiện các biện pháp chiến lược của </w:t>
      </w:r>
      <w:r w:rsidR="00F940F7">
        <w:t>Kế hoạch tổng thể</w:t>
      </w:r>
      <w:r w:rsidR="00525D68">
        <w:t xml:space="preserve">, không được ghi nhận trong CSAP hoặc kế hoạch làm việc cấp ngành, đòi hỏi một cách tiếp cận linh hoạt hơn đối với các bản cập nhật CSAP hoặc một cơ chế khác để nắm bắt toàn diện tất cả các sáng kiến được tạo ra và thực hiện theo </w:t>
      </w:r>
      <w:r w:rsidR="00F940F7">
        <w:t>Kế hoạch tổng thể</w:t>
      </w:r>
      <w:r w:rsidR="00525D68">
        <w:t xml:space="preserve">. Các ưu tiên </w:t>
      </w:r>
      <w:r w:rsidR="002566E4" w:rsidRPr="002566E4">
        <w:t xml:space="preserve">kinh tế </w:t>
      </w:r>
      <w:r w:rsidR="00525D68">
        <w:t>(PED) là một cơ chế đáng hoan nghênh để giúp khu vực thực hiện các h</w:t>
      </w:r>
      <w:r w:rsidR="00E1195E">
        <w:t xml:space="preserve">oạt </w:t>
      </w:r>
      <w:r w:rsidR="00525D68">
        <w:t>động quan trọng trong số một loạt các sáng kiến khả thi. Hơn nữa, phản hồi từ các chuyến thăm quốc gia/đánh giá cấp quốc gia sẽ giúp cung cấp thông tin chi tiết về các sáng kiến khu vực ở cấp quốc gia, cách thức thực hiện tốt hơn các hành động của khu vực đối với các ưu tiên quốc gia và ngược lại để hỗ trợ thực hiện và làm chủ chương trình nghị sự hội nhập kinh tế khu vực.</w:t>
      </w:r>
    </w:p>
    <w:p w14:paraId="168AE914" w14:textId="33320967" w:rsidR="00C32D40" w:rsidRDefault="00525D68">
      <w:pPr>
        <w:pStyle w:val="BodyText"/>
        <w:spacing w:before="181" w:line="259" w:lineRule="auto"/>
        <w:ind w:left="566" w:right="565"/>
        <w:jc w:val="both"/>
      </w:pPr>
      <w:r>
        <w:rPr>
          <w:rFonts w:ascii="Arial"/>
          <w:b/>
        </w:rPr>
        <w:t>Ph</w:t>
      </w:r>
      <w:r>
        <w:rPr>
          <w:rFonts w:ascii="Arial"/>
          <w:b/>
        </w:rPr>
        <w:t>ươ</w:t>
      </w:r>
      <w:r>
        <w:rPr>
          <w:rFonts w:ascii="Arial"/>
          <w:b/>
        </w:rPr>
        <w:t>ng ph</w:t>
      </w:r>
      <w:r>
        <w:rPr>
          <w:rFonts w:ascii="Arial"/>
          <w:b/>
        </w:rPr>
        <w:t>á</w:t>
      </w:r>
      <w:r>
        <w:rPr>
          <w:rFonts w:ascii="Arial"/>
          <w:b/>
        </w:rPr>
        <w:t>p ti</w:t>
      </w:r>
      <w:r>
        <w:rPr>
          <w:rFonts w:ascii="Arial"/>
          <w:b/>
        </w:rPr>
        <w:t>ế</w:t>
      </w:r>
      <w:r>
        <w:rPr>
          <w:rFonts w:ascii="Arial"/>
          <w:b/>
        </w:rPr>
        <w:t>p c</w:t>
      </w:r>
      <w:r>
        <w:rPr>
          <w:rFonts w:ascii="Arial"/>
          <w:b/>
        </w:rPr>
        <w:t>ậ</w:t>
      </w:r>
      <w:r>
        <w:rPr>
          <w:rFonts w:ascii="Arial"/>
          <w:b/>
        </w:rPr>
        <w:t>n M&amp;E</w:t>
      </w:r>
      <w:r>
        <w:t xml:space="preserve">. Việc hoàn thành thành công MTR, cũng như việc tiếp thu cao các khuyến nghị của nó, làm nổi bật hiệu quả của nó trong việc thúc đẩy tiến độ thực hiện </w:t>
      </w:r>
      <w:r w:rsidR="006B55ED">
        <w:t>Kế hoạch tổng thể AEC 2025</w:t>
      </w:r>
      <w:r>
        <w:t>. Tuy nhiên, MTR chủ yếu tập trung vào giám sát tuân thủ hơn là tiến hành đánh giá toàn diện dựa trên các tiêu chí của OECD-DAC. Hạn chế này đã được giải quyết trong ETR, áp dụng cách tiếp cận toàn diện hơn. Việc thiếu kinh phí đầy đủ cho ETR dẫn đến hai luồng công việc song song: một thực thể tập trung vào đánh giá tác động, trong khi một thực thể khác giải quyết các tiêu chí còn lại của OECD-DAC. Cách tiếp cận rời rạc này có thể dẫn đến sự kém hiệu quả, chẳng hạn như sự trùng lặp các nỗ lực trong việc xem xét tài liệu và tham vấn các bên liên quan. Để tránh những thách thức như vậy trong tương lai, nên đảm bảo trước kinh phí cho các đánh giá trong giai đoạn lập kế hoạch, đảm bảo tính khả thi của các đánh giá toàn diện. Ngoài ra, những thách thức đã được ghi nhận trong việc cung cấp dữ liệu và tài liệu cho ETR (bao gồm dữ liệu về dự án và tài chính dự án), điều này nhấn mạnh sự cần thiết phải cải thiện sự phối hợp và chia sẻ thông tin kịp thời giữa tất cả các bên liên quan. Thiết lập kho dữ liệu tập trung và hướng dẫn rõ ràng để gửi dữ liệu có thể giúp đảm bảo rằng các đánh giá trong tương lai được hỗ trợ tốt hơn và toàn diện hơn. Đánh giá cũng lưu ý rằng một số, nhưng không phải tất cả, kế hoạch công tác của ngành đã được tiến hành đánh giá giữa kỳ và cuối kỳ. Do đó, cần đánh giá các chương trình/sáng kiến lớn của AEC ở cấp khu vực. Tùy thuộc vào giai đoạn thực hiện, đánh giá có thể được thực hiện cho trung hạn và cuối kỳ của các chương trình và sáng kiến liên quan</w:t>
      </w:r>
      <w:r w:rsidR="007B5FDC">
        <w:t>.</w:t>
      </w:r>
    </w:p>
    <w:p w14:paraId="293DCCED" w14:textId="736B0DDB" w:rsidR="00C32D40" w:rsidRDefault="00C32D40">
      <w:pPr>
        <w:pStyle w:val="BodyText"/>
        <w:spacing w:line="259" w:lineRule="auto"/>
        <w:jc w:val="both"/>
      </w:pPr>
    </w:p>
    <w:p w14:paraId="2F7779D7" w14:textId="6CFF915A" w:rsidR="00525D68" w:rsidRDefault="00525D68">
      <w:pPr>
        <w:pStyle w:val="BodyText"/>
        <w:spacing w:line="259" w:lineRule="auto"/>
        <w:jc w:val="both"/>
      </w:pPr>
      <w:r>
        <w:rPr>
          <w:noProof/>
          <w:sz w:val="10"/>
          <w:lang w:eastAsia="ko-KR"/>
        </w:rPr>
        <mc:AlternateContent>
          <mc:Choice Requires="wps">
            <w:drawing>
              <wp:anchor distT="0" distB="0" distL="0" distR="0" simplePos="0" relativeHeight="487835136" behindDoc="1" locked="0" layoutInCell="1" allowOverlap="1" wp14:anchorId="30FC66B6" wp14:editId="07524100">
                <wp:simplePos x="0" y="0"/>
                <wp:positionH relativeFrom="page">
                  <wp:posOffset>762825</wp:posOffset>
                </wp:positionH>
                <wp:positionV relativeFrom="paragraph">
                  <wp:posOffset>269001</wp:posOffset>
                </wp:positionV>
                <wp:extent cx="1829435" cy="6350"/>
                <wp:effectExtent l="0" t="0" r="0" b="0"/>
                <wp:wrapTopAndBottom/>
                <wp:docPr id="1284" name="Graphic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C5E20D" id="Graphic 1284" o:spid="_x0000_s1026" style="position:absolute;margin-left:60.05pt;margin-top:21.2pt;width:144.05pt;height:.5pt;z-index:-154813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" path="m1829435,l,,,6095r1829435,l1829435,xe" fillcolor="black" stroked="f">
                <v:path arrowok="t"/>
                <w10:wrap type="topAndBottom" anchorx="page"/>
              </v:shape>
            </w:pict>
          </mc:Fallback>
        </mc:AlternateContent>
      </w:r>
    </w:p>
    <w:p w14:paraId="194B7B4A" w14:textId="7B0996FE" w:rsidR="00525D68" w:rsidRDefault="00525D68" w:rsidP="00611AEE">
      <w:pPr>
        <w:pStyle w:val="BodyText"/>
        <w:spacing w:line="259" w:lineRule="auto"/>
        <w:jc w:val="both"/>
      </w:pPr>
    </w:p>
    <w:p w14:paraId="7FC582DF" w14:textId="77777777" w:rsidR="00525D68" w:rsidRDefault="00525D68" w:rsidP="00611AEE">
      <w:pPr>
        <w:ind w:left="566"/>
        <w:rPr>
          <w:sz w:val="16"/>
        </w:rPr>
      </w:pPr>
      <w:r>
        <w:rPr>
          <w:sz w:val="16"/>
          <w:vertAlign w:val="superscript"/>
        </w:rPr>
        <w:t xml:space="preserve">261 </w:t>
      </w:r>
      <w:r>
        <w:rPr>
          <w:sz w:val="16"/>
        </w:rPr>
        <w:t xml:space="preserve">Theo phân loại trong Cẩm </w:t>
      </w:r>
      <w:hyperlink r:id="rId663">
        <w:r>
          <w:rPr>
            <w:color w:val="0462C1"/>
            <w:sz w:val="16"/>
            <w:u w:val="single" w:color="0462C1"/>
          </w:rPr>
          <w:t>nang Thiết kế và Quản lý Dự án Hợp tác ASEAN</w:t>
        </w:r>
      </w:hyperlink>
    </w:p>
    <w:p w14:paraId="6A1C659A" w14:textId="6AF1EE04" w:rsidR="00525D68" w:rsidRDefault="00525D68">
      <w:pPr>
        <w:pStyle w:val="BodyText"/>
        <w:spacing w:line="259" w:lineRule="auto"/>
        <w:jc w:val="both"/>
        <w:sectPr w:rsidR="00525D68">
          <w:pgSz w:w="11910" w:h="16840"/>
          <w:pgMar w:top="1040" w:right="566" w:bottom="500" w:left="566" w:header="0" w:footer="300" w:gutter="0"/>
          <w:cols w:space="720"/>
        </w:sectPr>
      </w:pPr>
    </w:p>
    <w:p w14:paraId="5E72ADC5" w14:textId="3F5747D9" w:rsidR="00C32D40" w:rsidRDefault="00E82E91" w:rsidP="00E82E91">
      <w:pPr>
        <w:pStyle w:val="Heading2"/>
        <w:numPr>
          <w:ilvl w:val="1"/>
          <w:numId w:val="34"/>
        </w:numPr>
        <w:tabs>
          <w:tab w:val="left" w:pos="1647"/>
        </w:tabs>
        <w:spacing w:before="75"/>
        <w:ind w:left="1647"/>
        <w:jc w:val="left"/>
      </w:pPr>
      <w:bookmarkStart w:id="342" w:name="_bookmark352"/>
      <w:bookmarkEnd w:id="342"/>
      <w:r>
        <w:rPr>
          <w:color w:val="2E5395"/>
          <w:spacing w:val="-2"/>
        </w:rPr>
        <w:lastRenderedPageBreak/>
        <w:t xml:space="preserve">Tính hiệu </w:t>
      </w:r>
      <w:r w:rsidR="00525D68">
        <w:rPr>
          <w:color w:val="2E5395"/>
          <w:spacing w:val="-2"/>
        </w:rPr>
        <w:t>quả</w:t>
      </w:r>
    </w:p>
    <w:p w14:paraId="70813CD3" w14:textId="77777777" w:rsidR="00C32D40" w:rsidRDefault="00C32D40">
      <w:pPr>
        <w:pStyle w:val="BodyText"/>
        <w:spacing w:before="172"/>
        <w:rPr>
          <w:rFonts w:ascii="Arial"/>
          <w:b/>
        </w:rPr>
      </w:pPr>
    </w:p>
    <w:p w14:paraId="290757D3" w14:textId="19E7DA0D" w:rsidR="00C32D40" w:rsidRDefault="007B5FDC">
      <w:pPr>
        <w:pStyle w:val="Heading6"/>
        <w:ind w:left="0" w:right="13"/>
        <w:jc w:val="center"/>
      </w:pPr>
      <w:r>
        <w:rPr>
          <w:noProof/>
          <w:lang w:eastAsia="ko-KR"/>
        </w:rPr>
        <mc:AlternateContent>
          <mc:Choice Requires="wps">
            <w:drawing>
              <wp:anchor distT="0" distB="0" distL="0" distR="0" simplePos="0" relativeHeight="481153536" behindDoc="1" locked="0" layoutInCell="1" allowOverlap="1" wp14:anchorId="50C6753E" wp14:editId="688CAB5B">
                <wp:simplePos x="0" y="0"/>
                <wp:positionH relativeFrom="page">
                  <wp:posOffset>719327</wp:posOffset>
                </wp:positionH>
                <wp:positionV relativeFrom="paragraph">
                  <wp:posOffset>-75791</wp:posOffset>
                </wp:positionV>
                <wp:extent cx="6115685" cy="4789170"/>
                <wp:effectExtent l="0" t="0" r="0" b="0"/>
                <wp:wrapNone/>
                <wp:docPr id="1285" name="Graphic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685" cy="4789170"/>
                        </a:xfrm>
                        <a:custGeom>
                          <a:avLst/>
                          <a:gdLst/>
                          <a:ahLst/>
                          <a:cxnLst/>
                          <a:rect l="l" t="t" r="r" b="b"/>
                          <a:pathLst>
                            <a:path w="6115685" h="4789170">
                              <a:moveTo>
                                <a:pt x="6115558" y="0"/>
                              </a:moveTo>
                              <a:lnTo>
                                <a:pt x="0" y="0"/>
                              </a:lnTo>
                              <a:lnTo>
                                <a:pt x="0" y="4789042"/>
                              </a:lnTo>
                              <a:lnTo>
                                <a:pt x="6115558" y="4789042"/>
                              </a:lnTo>
                              <a:lnTo>
                                <a:pt x="6115558" y="0"/>
                              </a:lnTo>
                              <a:close/>
                            </a:path>
                          </a:pathLst>
                        </a:custGeom>
                        <a:solidFill>
                          <a:srgbClr val="D9E1F3"/>
                        </a:solidFill>
                      </wps:spPr>
                      <wps:bodyPr wrap="square" lIns="0" tIns="0" rIns="0" bIns="0" rtlCol="0">
                        <a:prstTxWarp prst="textNoShape">
                          <a:avLst/>
                        </a:prstTxWarp>
                        <a:noAutofit/>
                      </wps:bodyPr>
                    </wps:wsp>
                  </a:graphicData>
                </a:graphic>
              </wp:anchor>
            </w:drawing>
          </mc:Choice>
          <mc:Fallback>
            <w:pict>
              <v:shape w14:anchorId="660741FD" id="Graphic 1285" o:spid="_x0000_s1026" style="position:absolute;margin-left:56.65pt;margin-top:-5.95pt;width:481.55pt;height:377.1pt;z-index:-22162944;visibility:visible;mso-wrap-style:square;mso-wrap-distance-left:0;mso-wrap-distance-top:0;mso-wrap-distance-right:0;mso-wrap-distance-bottom:0;mso-position-horizontal:absolute;mso-position-horizontal-relative:page;mso-position-vertical:absolute;mso-position-vertical-relative:text;v-text-anchor:top" coordsize="6115685,478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" path="m6115558,l,,,4789042r6115558,l6115558,xe" fillcolor="#d9e1f3" stroked="f">
                <v:path arrowok="t"/>
                <w10:wrap anchorx="page"/>
              </v:shape>
            </w:pict>
          </mc:Fallback>
        </mc:AlternateContent>
      </w:r>
      <w:r w:rsidR="00525D68">
        <w:t>Những kết quả nổi bật</w:t>
      </w:r>
    </w:p>
    <w:p w14:paraId="12A33936" w14:textId="7F41413E" w:rsidR="00525D68" w:rsidRDefault="00525D68" w:rsidP="009F7E05">
      <w:pPr>
        <w:pStyle w:val="BodyText"/>
        <w:spacing w:before="130" w:line="252" w:lineRule="auto"/>
        <w:ind w:left="675" w:right="685"/>
        <w:jc w:val="both"/>
      </w:pPr>
      <w:r>
        <w:t xml:space="preserve">Đánh giá về hiệu quả phân bổ theo </w:t>
      </w:r>
      <w:r w:rsidR="006B55ED">
        <w:t>Kế hoạch tổng thể AEC 2025</w:t>
      </w:r>
      <w:r>
        <w:t xml:space="preserve"> cho thấy các khoản đầu tư đáng kể vào việc tăng cường kết nối và hợp tác ngành (Đặc điểm C), nhận được gần 70% tổng số vốn đã đăng ký. Sự nhấn mạnh này phản ánh cam kết của ASEAN trong việc xây dựng cơ sở hạ tầng mạnh mẽ, thúc đẩy liên kết ngành và thúc đẩy kết nối giữa các quốc gia thành viên. Đồng thời, trong khi các sáng kiến liên quan đến khả năng cạnh tranh và đổi mới sáng tạo (Đặc điểm B) và khả năng phục hồi và hòa nhập (Đặc điểm D) cũng thu hút được sự ủng hộ đáng kể, vẫn còn dư địa để cân bằng hơn nữa việc phân phối nguồn lực. Đáng chú ý, giai đoạn hướng tới giai đoạn sau của việc thực hiện đã chứng kiến sự gia tăng các dự án đăng ký mới, cho thấy sự tham gia bền vững và tiềm năng hiệu chỉnh lại các phân bổ mà chúng có thể mang lại giá trị bổ sung.</w:t>
      </w:r>
    </w:p>
    <w:p w14:paraId="1AD68BDC" w14:textId="34A9B08B" w:rsidR="00525D68" w:rsidRDefault="00525D68" w:rsidP="009F7E05">
      <w:pPr>
        <w:pStyle w:val="BodyText"/>
        <w:spacing w:before="121" w:line="252" w:lineRule="auto"/>
        <w:ind w:left="675" w:right="685"/>
        <w:jc w:val="both"/>
      </w:pPr>
      <w:r>
        <w:t xml:space="preserve">Nhìn chung, việc sử dụng các nguồn lực tài chính đã tạo điều kiện cho việc khởi động 233 dự án, trong đó hơn một nửa đã hoàn thành. Mặc dù số lượng đăng ký dự án tăng đột biến vào năm 2024 có thể cần được chú ý để đảm bảo phân bổ khối lượng công việc đồng đều, nhưng nó cũng cho thấy sự hấp dẫn liên tục của các mục tiêu của </w:t>
      </w:r>
      <w:r w:rsidR="00F940F7">
        <w:t>Kế hoạch tổng thể</w:t>
      </w:r>
      <w:r>
        <w:t xml:space="preserve">. Trong tương lai, tăng cường đối thoại giữa các cơ quan ngành và khuôn khổ giám sát dự án toàn diện có thể tăng cường hiệu quả phân bổ, đảm bảo rằng việc phân phối quỹ vẫn đáp ứng nhu cầu phát triển và thúc đẩy tiến độ cân bằng trên tất cả các Đặc điểm </w:t>
      </w:r>
      <w:r w:rsidR="00F940F7">
        <w:t>Kế hoạch tổng thể</w:t>
      </w:r>
      <w:r>
        <w:t xml:space="preserve"> AEC.</w:t>
      </w:r>
    </w:p>
    <w:p w14:paraId="33C03616" w14:textId="382A381A" w:rsidR="00525D68" w:rsidRDefault="00525D68" w:rsidP="009F7E05">
      <w:pPr>
        <w:pStyle w:val="BodyText"/>
        <w:spacing w:before="121" w:line="252" w:lineRule="auto"/>
        <w:ind w:left="675" w:right="684"/>
        <w:jc w:val="both"/>
      </w:pPr>
      <w:r>
        <w:t xml:space="preserve">Hiệu quả năng động trong </w:t>
      </w:r>
      <w:r w:rsidR="006B55ED">
        <w:t>Kế hoạch tổng thể AEC 2025</w:t>
      </w:r>
      <w:r>
        <w:t xml:space="preserve"> được minh họa bằng số lượng ngày càng tăng của các dự án kết hợp tính bền vững, đổi mới hoặc cả hai. Hơn một nửa số dự án đã đăng ký bao gồm các yếu tố hướng tới tương lai, thể hiện cách tiếp cận chủ động của ASEAN đối với khả năng thích ứng và khả năng thích ứng dài hạn. Cam kết phát triển bền vững này, cùng với việc tập trung vào đổi mới và xây dựng năng lực, chỉ ra một chiến lược khu vực đang phát triển nhằm giải quyết những thách thức mới nổi trong các lĩnh vực như hội nhập </w:t>
      </w:r>
      <w:r w:rsidR="000B2ADE">
        <w:t>số</w:t>
      </w:r>
      <w:r>
        <w:t>, năng lượng tái tạo và nông nghiệp hiện đại hóa.</w:t>
      </w:r>
    </w:p>
    <w:p w14:paraId="5BF748F8" w14:textId="634CFDD5" w:rsidR="00C32D40" w:rsidRDefault="00525D68">
      <w:pPr>
        <w:pStyle w:val="BodyText"/>
        <w:spacing w:before="121" w:line="252" w:lineRule="auto"/>
        <w:ind w:left="675" w:right="686"/>
        <w:jc w:val="both"/>
      </w:pPr>
      <w:r>
        <w:t xml:space="preserve">Hơn nữa, sự nhấn mạnh ngày càng tăng vào các xu hướng mới nổi — đặc biệt rõ ràng sau thời kỳ COVID-19 — nhấn mạnh tính linh hoạt và sẵn sàng của </w:t>
      </w:r>
      <w:r w:rsidR="00F940F7">
        <w:t>Kế hoạch tổng thể</w:t>
      </w:r>
      <w:r>
        <w:t xml:space="preserve"> để nắm bắt các công nghệ và thực tiễn mới. Các sáng kiến hợp tác, từ tài trợ rủi ro khí hậu đáp ứng giới đến tối ưu hóa tài nguyên dựa trên AI, minh họa cách ASEAN đang tận dụng đổi mới sáng tạo để tăng trưởng bao trùm và thịnh vượng chung. Tăng cường phối hợp liên ngành, tinh chỉnh cơ chế thu thập dữ liệu và đảm bảo chuyển giao kiến thức giữa các cơ quan thực hiện sẽ rất quan trọng để duy trì những kết quả tích cực này và thúc đẩy sự năng động hơn nữa trong thời kỳ sau năm 2025</w:t>
      </w:r>
      <w:r w:rsidR="007B5FDC">
        <w:t>.</w:t>
      </w:r>
    </w:p>
    <w:p w14:paraId="36A09F4D" w14:textId="77777777" w:rsidR="00525D68" w:rsidRDefault="00525D68">
      <w:pPr>
        <w:pStyle w:val="Heading5"/>
        <w:spacing w:line="252" w:lineRule="auto"/>
        <w:ind w:left="566" w:right="563"/>
      </w:pPr>
    </w:p>
    <w:p w14:paraId="601987D6" w14:textId="12532E30" w:rsidR="00C32D40" w:rsidRDefault="00525D68">
      <w:pPr>
        <w:pStyle w:val="Heading5"/>
        <w:spacing w:line="252" w:lineRule="auto"/>
        <w:ind w:left="566" w:right="563"/>
      </w:pPr>
      <w:r>
        <w:t>Phân tích hiệu quả, dựa trên các tiêu chí đánh giá của OECD,</w:t>
      </w:r>
      <w:r w:rsidRPr="00915F62">
        <w:rPr>
          <w:vertAlign w:val="superscript"/>
        </w:rPr>
        <w:t>262</w:t>
      </w:r>
      <w:hyperlink w:anchor="_bookmark354" w:history="1">
        <w:r>
          <w:rPr>
            <w:position w:val="7"/>
            <w:sz w:val="14"/>
          </w:rPr>
          <w:t xml:space="preserve"> </w:t>
        </w:r>
      </w:hyperlink>
      <w:r>
        <w:rPr>
          <w:spacing w:val="9"/>
          <w:position w:val="7"/>
          <w:sz w:val="14"/>
        </w:rPr>
        <w:t xml:space="preserve"> </w:t>
      </w:r>
      <w:r>
        <w:t>liên quan đến việc các nguồn lực đang được sử dụng tốt như thế nào. Phân tích hiệu quả trong bài tập này sẽ tập trung vào cách các nguồn lực tài chính được quản lý cho việc đáp ứng các mục tiêu của dự án và cung cấp kết quả đầu ra. Vì chỉ có tổng giá trị dự án được cung cấp, phần này chỉ tập trung vào hai chỉ số trong lĩnh vực hiệu quả, hiệu quả phân bổ và hiệu quả động, vì những hạn chế về dữ liệu hạn chế khả năng thực hiện phân tích hiệu quả kỹ thuật. Các tiêu chuẩn hiệu suất cho lĩnh vực hiệu quả đã được điều chỉnh theo dữ liệu nhận được từ Ban thư ký ASEAN</w:t>
      </w:r>
      <w:r w:rsidR="007B5FDC">
        <w:rPr>
          <w:spacing w:val="-2"/>
        </w:rPr>
        <w:t>.</w:t>
      </w:r>
    </w:p>
    <w:p w14:paraId="4E7D0CD6" w14:textId="28E31DB2" w:rsidR="00C32D40" w:rsidRDefault="00096D2E" w:rsidP="003D01A7">
      <w:pPr>
        <w:pStyle w:val="Heading3"/>
        <w:numPr>
          <w:ilvl w:val="2"/>
          <w:numId w:val="34"/>
        </w:numPr>
        <w:tabs>
          <w:tab w:val="left" w:pos="1419"/>
        </w:tabs>
        <w:spacing w:before="238"/>
        <w:ind w:left="1419"/>
      </w:pPr>
      <w:bookmarkStart w:id="343" w:name="_bookmark353"/>
      <w:bookmarkEnd w:id="343"/>
      <w:r>
        <w:rPr>
          <w:color w:val="001F5F"/>
        </w:rPr>
        <w:t>Hiệu quả phân bổ</w:t>
      </w:r>
    </w:p>
    <w:p w14:paraId="2E623D64" w14:textId="77777777" w:rsidR="00C32D40" w:rsidRDefault="007B5FDC">
      <w:pPr>
        <w:pStyle w:val="BodyText"/>
        <w:spacing w:before="7"/>
        <w:rPr>
          <w:rFonts w:ascii="Arial"/>
          <w:b/>
          <w:sz w:val="11"/>
        </w:rPr>
      </w:pPr>
      <w:r>
        <w:rPr>
          <w:rFonts w:ascii="Arial"/>
          <w:b/>
          <w:noProof/>
          <w:sz w:val="11"/>
          <w:lang w:eastAsia="ko-KR"/>
        </w:rPr>
        <mc:AlternateContent>
          <mc:Choice Requires="wps">
            <w:drawing>
              <wp:anchor distT="0" distB="0" distL="0" distR="0" simplePos="0" relativeHeight="487767040" behindDoc="1" locked="0" layoutInCell="1" allowOverlap="1" wp14:anchorId="7796A81C" wp14:editId="69BC2325">
                <wp:simplePos x="0" y="0"/>
                <wp:positionH relativeFrom="page">
                  <wp:posOffset>719327</wp:posOffset>
                </wp:positionH>
                <wp:positionV relativeFrom="paragraph">
                  <wp:posOffset>100508</wp:posOffset>
                </wp:positionV>
                <wp:extent cx="6123305" cy="2015489"/>
                <wp:effectExtent l="0" t="0" r="0" b="0"/>
                <wp:wrapTopAndBottom/>
                <wp:docPr id="1286" name="Text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305" cy="2015489"/>
                        </a:xfrm>
                        <a:prstGeom prst="rect">
                          <a:avLst/>
                        </a:prstGeom>
                        <a:solidFill>
                          <a:srgbClr val="D9E1F3"/>
                        </a:solidFill>
                      </wps:spPr>
                      <wps:txbx>
                        <w:txbxContent>
                          <w:p w14:paraId="5F8EDDA8" w14:textId="77777777" w:rsidR="00096D2E" w:rsidRDefault="00096D2E" w:rsidP="00595B3B">
                            <w:pPr>
                              <w:spacing w:before="119" w:line="252" w:lineRule="auto"/>
                              <w:ind w:left="108" w:right="106"/>
                              <w:jc w:val="both"/>
                              <w:rPr>
                                <w:color w:val="000000"/>
                                <w:sz w:val="21"/>
                              </w:rPr>
                            </w:pPr>
                            <w:r>
                              <w:rPr>
                                <w:color w:val="000000"/>
                                <w:sz w:val="21"/>
                              </w:rPr>
                              <w:t>Hiệu quả phân bổ đánh giá cách các quỹ được phân phối trên các Đặc điểm và Yếu tố. Đánh giá cũng khám phá sự phát triển của chi tiêu theo thời gian và liệu hệ thống tại chỗ có xem xét thay đổi các biến số để cân bằng lại các nguồn lực và tạo ra việc sử dụng chúng hiệu quả nhất hay không.</w:t>
                            </w:r>
                          </w:p>
                          <w:p w14:paraId="06DA5220" w14:textId="77777777" w:rsidR="00096D2E" w:rsidRDefault="00096D2E" w:rsidP="00595B3B">
                            <w:pPr>
                              <w:pStyle w:val="BodyText"/>
                              <w:spacing w:before="121" w:line="252" w:lineRule="auto"/>
                              <w:ind w:left="108" w:right="112"/>
                              <w:jc w:val="both"/>
                              <w:rPr>
                                <w:color w:val="000000"/>
                              </w:rPr>
                            </w:pPr>
                            <w:r>
                              <w:rPr>
                                <w:color w:val="000000"/>
                              </w:rPr>
                              <w:t>Phân tích cho thấy 69,5% kinh phí được phân bổ cho các dự án tăng cường kết nối và hợp tác ngành, trong khi chỉ có 8,9% kinh phí được sử dụng để nâng cao năng lực cạnh tranh, đổi mới sáng tạo và xây dựng một ASEAN năng động. Bộ dữ liệu được cung cấp cho thấy chỉ có một dự án hỗ trợ ASEAN toàn cầu (Đặc điểm E), chiếm 0,1% tổng kinh phí hỗ trợ chương trình.</w:t>
                            </w:r>
                          </w:p>
                          <w:p w14:paraId="77287159" w14:textId="57BBFBF2" w:rsidR="0086673E" w:rsidRDefault="00096D2E">
                            <w:pPr>
                              <w:pStyle w:val="BodyText"/>
                              <w:spacing w:before="121" w:line="252" w:lineRule="auto"/>
                              <w:ind w:left="108" w:right="110"/>
                              <w:jc w:val="both"/>
                              <w:rPr>
                                <w:color w:val="000000"/>
                              </w:rPr>
                            </w:pPr>
                            <w:r>
                              <w:rPr>
                                <w:color w:val="000000"/>
                              </w:rPr>
                              <w:t xml:space="preserve">Theo số liệu có sẵn về tình trạng dự án, chỉ có 56% (131 trong số 233 dự án có dữ liệu được cung cấp) được hoàn thành. Hơn nữa, số lượng đăng ký dự án đã tăng lên vào năm 2024, gần cuối chương trình, với 43 dự án được đăng ký chỉ trong năm đó. Điều này cho thấy sự phân bố không đồng đều của các dự án trong quá trình thực hiện </w:t>
                            </w:r>
                            <w:r w:rsidR="00F940F7">
                              <w:rPr>
                                <w:color w:val="000000"/>
                              </w:rPr>
                              <w:t>Kế hoạch tổng thể</w:t>
                            </w:r>
                            <w:r w:rsidR="0086673E">
                              <w:rPr>
                                <w:color w:val="000000"/>
                              </w:rPr>
                              <w:t>.</w:t>
                            </w:r>
                          </w:p>
                        </w:txbxContent>
                      </wps:txbx>
                      <wps:bodyPr wrap="square" lIns="0" tIns="0" rIns="0" bIns="0" rtlCol="0">
                        <a:noAutofit/>
                      </wps:bodyPr>
                    </wps:wsp>
                  </a:graphicData>
                </a:graphic>
              </wp:anchor>
            </w:drawing>
          </mc:Choice>
          <mc:Fallback>
            <w:pict>
              <v:shape w14:anchorId="7796A81C" id="Textbox 1286" o:spid="_x0000_s2027" type="#_x0000_t202" style="position:absolute;margin-left:56.65pt;margin-top:7.9pt;width:482.15pt;height:158.7pt;z-index:-1554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" fillcolor="#d9e1f3" stroked="f">
                <v:textbox inset="0,0,0,0">
                  <w:txbxContent>
                    <w:p w14:paraId="5F8EDDA8" w14:textId="77777777" w:rsidR="00096D2E" w:rsidRDefault="00096D2E" w:rsidP="00595B3B">
                      <w:pPr>
                        <w:spacing w:before="119" w:line="252" w:lineRule="auto"/>
                        <w:ind w:left="108" w:right="106"/>
                        <w:jc w:val="both"/>
                        <w:rPr>
                          <w:color w:val="000000"/>
                          <w:sz w:val="21"/>
                        </w:rPr>
                      </w:pPr>
                      <w:r>
                        <w:rPr>
                          <w:color w:val="000000"/>
                          <w:sz w:val="21"/>
                        </w:rPr>
                        <w:t>Hiệu quả phân bổ đánh giá cách các quỹ được phân phối trên các Đặc điểm và Yếu tố. Đánh giá cũng khám phá sự phát triển của chi tiêu theo thời gian và liệu hệ thống tại chỗ có xem xét thay đổi các biến số để cân bằng lại các nguồn lực và tạo ra việc sử dụng chúng hiệu quả nhất hay không.</w:t>
                      </w:r>
                    </w:p>
                    <w:p w14:paraId="06DA5220" w14:textId="77777777" w:rsidR="00096D2E" w:rsidRDefault="00096D2E" w:rsidP="00595B3B">
                      <w:pPr>
                        <w:pStyle w:val="BodyText"/>
                        <w:spacing w:before="121" w:line="252" w:lineRule="auto"/>
                        <w:ind w:left="108" w:right="112"/>
                        <w:jc w:val="both"/>
                        <w:rPr>
                          <w:color w:val="000000"/>
                        </w:rPr>
                      </w:pPr>
                      <w:r>
                        <w:rPr>
                          <w:color w:val="000000"/>
                        </w:rPr>
                        <w:t>Phân tích cho thấy 69,5% kinh phí được phân bổ cho các dự án tăng cường kết nối và hợp tác ngành, trong khi chỉ có 8,9% kinh phí được sử dụng để nâng cao năng lực cạnh tranh, đổi mới sáng tạo và xây dựng một ASEAN năng động. Bộ dữ liệu được cung cấp cho thấy chỉ có một dự án hỗ trợ ASEAN toàn cầu (Đặc điểm E), chiếm 0,1% tổng kinh phí hỗ trợ chương trình.</w:t>
                      </w:r>
                    </w:p>
                    <w:p w14:paraId="77287159" w14:textId="57BBFBF2" w:rsidR="0086673E" w:rsidRDefault="00096D2E">
                      <w:pPr>
                        <w:pStyle w:val="BodyText"/>
                        <w:spacing w:before="121" w:line="252" w:lineRule="auto"/>
                        <w:ind w:left="108" w:right="110"/>
                        <w:jc w:val="both"/>
                        <w:rPr>
                          <w:color w:val="000000"/>
                        </w:rPr>
                      </w:pPr>
                      <w:r>
                        <w:rPr>
                          <w:color w:val="000000"/>
                        </w:rPr>
                        <w:t xml:space="preserve">Theo số liệu có sẵn về tình trạng dự án, chỉ có 56% (131 trong số 233 dự án có dữ liệu được cung cấp) được hoàn thành. Hơn nữa, số lượng đăng ký dự án đã tăng lên vào năm 2024, gần cuối chương trình, với 43 dự án được đăng ký chỉ trong năm đó. Điều này cho thấy sự phân bố không đồng đều của các dự án trong quá trình thực hiện </w:t>
                      </w:r>
                      <w:r w:rsidR="00F940F7">
                        <w:rPr>
                          <w:color w:val="000000"/>
                        </w:rPr>
                        <w:t>Kế hoạch tổng thể</w:t>
                      </w:r>
                      <w:r w:rsidR="0086673E">
                        <w:rPr>
                          <w:color w:val="000000"/>
                        </w:rPr>
                        <w:t>.</w:t>
                      </w:r>
                    </w:p>
                  </w:txbxContent>
                </v:textbox>
                <w10:wrap type="topAndBottom" anchorx="page"/>
              </v:shape>
            </w:pict>
          </mc:Fallback>
        </mc:AlternateContent>
      </w:r>
      <w:r>
        <w:rPr>
          <w:rFonts w:ascii="Arial"/>
          <w:b/>
          <w:noProof/>
          <w:sz w:val="11"/>
          <w:lang w:eastAsia="ko-KR"/>
        </w:rPr>
        <mc:AlternateContent>
          <mc:Choice Requires="wps">
            <w:drawing>
              <wp:anchor distT="0" distB="0" distL="0" distR="0" simplePos="0" relativeHeight="487767552" behindDoc="1" locked="0" layoutInCell="1" allowOverlap="1" wp14:anchorId="719D2EB6" wp14:editId="3615E804">
                <wp:simplePos x="0" y="0"/>
                <wp:positionH relativeFrom="page">
                  <wp:posOffset>719327</wp:posOffset>
                </wp:positionH>
                <wp:positionV relativeFrom="paragraph">
                  <wp:posOffset>2366951</wp:posOffset>
                </wp:positionV>
                <wp:extent cx="1829435" cy="6350"/>
                <wp:effectExtent l="0" t="0" r="0" b="0"/>
                <wp:wrapTopAndBottom/>
                <wp:docPr id="1287" name="Graphic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196BED" id="Graphic 1287" o:spid="_x0000_s1026" style="position:absolute;margin-left:56.65pt;margin-top:186.35pt;width:144.05pt;height:.5pt;z-index:-155489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" path="m1829435,l,,,6095r1829435,l1829435,xe" fillcolor="black" stroked="f">
                <v:path arrowok="t"/>
                <w10:wrap type="topAndBottom" anchorx="page"/>
              </v:shape>
            </w:pict>
          </mc:Fallback>
        </mc:AlternateContent>
      </w:r>
    </w:p>
    <w:p w14:paraId="09DA0265" w14:textId="77777777" w:rsidR="00C32D40" w:rsidRDefault="00C32D40">
      <w:pPr>
        <w:pStyle w:val="BodyText"/>
        <w:spacing w:before="142"/>
        <w:rPr>
          <w:rFonts w:ascii="Arial"/>
          <w:b/>
        </w:rPr>
      </w:pPr>
    </w:p>
    <w:p w14:paraId="0B9A80BC" w14:textId="77777777" w:rsidR="00C32D40" w:rsidRDefault="00C32D40">
      <w:pPr>
        <w:pStyle w:val="BodyText"/>
        <w:spacing w:before="90"/>
        <w:rPr>
          <w:rFonts w:ascii="Arial"/>
          <w:b/>
          <w:sz w:val="16"/>
        </w:rPr>
      </w:pPr>
    </w:p>
    <w:p w14:paraId="41496DEF" w14:textId="6A956959" w:rsidR="00C32D40" w:rsidRDefault="007B5FDC">
      <w:pPr>
        <w:ind w:left="566"/>
        <w:rPr>
          <w:sz w:val="16"/>
        </w:rPr>
      </w:pPr>
      <w:bookmarkStart w:id="344" w:name="_bookmark354"/>
      <w:bookmarkEnd w:id="344"/>
      <w:r>
        <w:rPr>
          <w:sz w:val="16"/>
          <w:vertAlign w:val="superscript"/>
        </w:rPr>
        <w:t>262</w:t>
      </w:r>
      <w:r>
        <w:rPr>
          <w:spacing w:val="-6"/>
          <w:sz w:val="16"/>
        </w:rPr>
        <w:t xml:space="preserve"> </w:t>
      </w:r>
      <w:r>
        <w:rPr>
          <w:sz w:val="16"/>
        </w:rPr>
        <w:t>OECD</w:t>
      </w:r>
      <w:r>
        <w:rPr>
          <w:spacing w:val="-6"/>
          <w:sz w:val="16"/>
        </w:rPr>
        <w:t xml:space="preserve"> </w:t>
      </w:r>
      <w:r>
        <w:rPr>
          <w:sz w:val="16"/>
        </w:rPr>
        <w:t>(2024).</w:t>
      </w:r>
      <w:r>
        <w:rPr>
          <w:spacing w:val="-6"/>
          <w:sz w:val="16"/>
        </w:rPr>
        <w:t xml:space="preserve"> </w:t>
      </w:r>
      <w:hyperlink r:id="rId664">
        <w:r w:rsidR="00096D2E" w:rsidRPr="00096D2E">
          <w:rPr>
            <w:sz w:val="18"/>
            <w:szCs w:val="18"/>
          </w:rPr>
          <w:t>Tiêu chí đánh giá của OECD</w:t>
        </w:r>
        <w:r w:rsidRPr="00096D2E">
          <w:rPr>
            <w:spacing w:val="-2"/>
            <w:sz w:val="12"/>
            <w:szCs w:val="18"/>
          </w:rPr>
          <w:t>.</w:t>
        </w:r>
      </w:hyperlink>
    </w:p>
    <w:p w14:paraId="390B4829" w14:textId="77777777" w:rsidR="00C32D40" w:rsidRDefault="00C32D40">
      <w:pPr>
        <w:rPr>
          <w:sz w:val="16"/>
        </w:rPr>
        <w:sectPr w:rsidR="00C32D40">
          <w:pgSz w:w="11910" w:h="16840"/>
          <w:pgMar w:top="1040" w:right="566" w:bottom="500" w:left="566" w:header="0" w:footer="300" w:gutter="0"/>
          <w:cols w:space="720"/>
        </w:sectPr>
      </w:pPr>
    </w:p>
    <w:p w14:paraId="1655DB8C" w14:textId="77777777" w:rsidR="00096D2E" w:rsidRDefault="00096D2E" w:rsidP="006F7E3C">
      <w:pPr>
        <w:pStyle w:val="Heading6"/>
        <w:spacing w:before="74"/>
        <w:jc w:val="both"/>
      </w:pPr>
      <w:r>
        <w:lastRenderedPageBreak/>
        <w:t>Phân bổ ngân sách theo đặc điểm và yếu tố</w:t>
      </w:r>
    </w:p>
    <w:p w14:paraId="76D44952" w14:textId="77777777" w:rsidR="00096D2E" w:rsidRDefault="00096D2E" w:rsidP="006F7E3C">
      <w:pPr>
        <w:pStyle w:val="BodyText"/>
        <w:spacing w:before="204" w:line="252" w:lineRule="auto"/>
        <w:ind w:left="566" w:right="563"/>
        <w:jc w:val="both"/>
      </w:pPr>
      <w:hyperlink w:anchor="_bookmark355" w:history="1">
        <w:r>
          <w:t>Bảng 15</w:t>
        </w:r>
      </w:hyperlink>
      <w:r>
        <w:t xml:space="preserve"> trình bày chi tiết các khoản tiền được phân bổ cho các dự án khác nhau theo năm Đặc điểm và các yếu tố của chúng. Đặc điểm C (Tăng cường kết nối và hợp tác ngành) có 69,5% và tỷ trọng ngân sách cao nhất, tương đương 189 triệu USD. Trong các dự án thuộc Hạng mục C, Yếu tố C5 (Lương thực, Nông nghiệp và Lâm nghiệp) có mức kinh phí phân bổ cao nhất là 79 triệu USD cho 68 dự án. Đặc điểm A (Nền kinh tế hội nhập cao và gắn kết), B (ASEAN cạnh tranh, sáng tạo và năng động) và D (ASEAN kiên cường, bao trùm, hướng đến con người và lấy con người làm trung tâm) đều chia sẻ 30,4% tổng số vốn. Hai mươi lăm (25) dự án được hỗ trợ Đặc điểm A, chủ yếu là thương mại hàng hóa và 16 dự án được giao cho Đặc điểm B, trong khi 26 dự án, trị giá 30 triệu USD, thuộc Đặc điểm D chủ yếu trong việc tăng cường vai trò của MSMEs. Chỉ có 0,1% vốn dự án, 249.000 USD cho một dự án, được phân bổ cho Characteristic E (ASEAN toàn cầu).</w:t>
      </w:r>
    </w:p>
    <w:p w14:paraId="43432A16" w14:textId="77777777" w:rsidR="00C32D40" w:rsidRDefault="00C32D40">
      <w:pPr>
        <w:pStyle w:val="BodyText"/>
        <w:spacing w:before="10"/>
      </w:pPr>
    </w:p>
    <w:p w14:paraId="0D0F0536" w14:textId="77777777" w:rsidR="00096D2E" w:rsidRDefault="00096D2E" w:rsidP="006344F3">
      <w:pPr>
        <w:pStyle w:val="BodyText"/>
        <w:ind w:left="566"/>
        <w:jc w:val="both"/>
      </w:pPr>
      <w:bookmarkStart w:id="345" w:name="_bookmark355"/>
      <w:bookmarkEnd w:id="345"/>
      <w:r>
        <w:rPr>
          <w:color w:val="44536A"/>
        </w:rPr>
        <w:t>Bảng 15. Phân bổ quỹ theo đặc điểm và yếu tố</w:t>
      </w:r>
    </w:p>
    <w:p w14:paraId="13B75BF6" w14:textId="77777777" w:rsidR="00C32D40" w:rsidRDefault="00C32D40">
      <w:pPr>
        <w:pStyle w:val="BodyText"/>
        <w:spacing w:before="6"/>
        <w:rPr>
          <w:sz w:val="11"/>
        </w:rPr>
      </w:pPr>
    </w:p>
    <w:tbl>
      <w:tblPr>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6"/>
        <w:gridCol w:w="1488"/>
        <w:gridCol w:w="1069"/>
        <w:gridCol w:w="2862"/>
        <w:gridCol w:w="1369"/>
        <w:gridCol w:w="1417"/>
        <w:gridCol w:w="1121"/>
      </w:tblGrid>
      <w:tr w:rsidR="00C32D40" w14:paraId="3F2F1235" w14:textId="77777777" w:rsidTr="00C8659D">
        <w:trPr>
          <w:trHeight w:hRule="exact" w:val="847"/>
        </w:trPr>
        <w:tc>
          <w:tcPr>
            <w:tcW w:w="1126" w:type="dxa"/>
            <w:shd w:val="clear" w:color="auto" w:fill="001F5F"/>
          </w:tcPr>
          <w:p w14:paraId="7C4FBB44" w14:textId="74DCF193" w:rsidR="00C32D40" w:rsidRDefault="00C8659D" w:rsidP="00C8659D">
            <w:pPr>
              <w:pStyle w:val="TableParagraph"/>
              <w:spacing w:before="205"/>
              <w:ind w:firstLine="9"/>
              <w:rPr>
                <w:rFonts w:ascii="Arial"/>
                <w:b/>
                <w:sz w:val="18"/>
              </w:rPr>
            </w:pPr>
            <w:r>
              <w:rPr>
                <w:rFonts w:ascii="Arial"/>
                <w:b/>
                <w:color w:val="FFFFFF"/>
                <w:spacing w:val="-2"/>
                <w:sz w:val="18"/>
              </w:rPr>
              <w:t>Đặ</w:t>
            </w:r>
            <w:r>
              <w:rPr>
                <w:rFonts w:ascii="Arial"/>
                <w:b/>
                <w:color w:val="FFFFFF"/>
                <w:spacing w:val="-2"/>
                <w:sz w:val="18"/>
              </w:rPr>
              <w:t>c tr</w:t>
            </w:r>
            <w:r>
              <w:rPr>
                <w:rFonts w:ascii="Arial"/>
                <w:b/>
                <w:color w:val="FFFFFF"/>
                <w:spacing w:val="-2"/>
                <w:sz w:val="18"/>
              </w:rPr>
              <w:t>ư</w:t>
            </w:r>
            <w:r>
              <w:rPr>
                <w:rFonts w:ascii="Arial"/>
                <w:b/>
                <w:color w:val="FFFFFF"/>
                <w:spacing w:val="-2"/>
                <w:sz w:val="18"/>
              </w:rPr>
              <w:t>ng</w:t>
            </w:r>
          </w:p>
        </w:tc>
        <w:tc>
          <w:tcPr>
            <w:tcW w:w="1488" w:type="dxa"/>
            <w:shd w:val="clear" w:color="auto" w:fill="001F5F"/>
          </w:tcPr>
          <w:p w14:paraId="19D01AD0" w14:textId="1523C47F" w:rsidR="00C32D40" w:rsidRDefault="00C8659D" w:rsidP="00C8659D">
            <w:pPr>
              <w:pStyle w:val="TableParagraph"/>
              <w:spacing w:before="205"/>
              <w:ind w:left="129" w:right="121"/>
              <w:jc w:val="left"/>
              <w:rPr>
                <w:rFonts w:ascii="Arial"/>
                <w:b/>
                <w:sz w:val="18"/>
              </w:rPr>
            </w:pPr>
            <w:r>
              <w:rPr>
                <w:rFonts w:ascii="Arial"/>
                <w:b/>
                <w:color w:val="FFFFFF"/>
                <w:spacing w:val="-2"/>
                <w:sz w:val="18"/>
              </w:rPr>
              <w:t>T</w:t>
            </w:r>
            <w:r>
              <w:rPr>
                <w:rFonts w:ascii="Arial"/>
                <w:b/>
                <w:color w:val="FFFFFF"/>
                <w:spacing w:val="-2"/>
                <w:sz w:val="18"/>
              </w:rPr>
              <w:t>ê</w:t>
            </w:r>
            <w:r>
              <w:rPr>
                <w:rFonts w:ascii="Arial"/>
                <w:b/>
                <w:color w:val="FFFFFF"/>
                <w:spacing w:val="-2"/>
                <w:sz w:val="18"/>
              </w:rPr>
              <w:t xml:space="preserve">n </w:t>
            </w:r>
            <w:r>
              <w:rPr>
                <w:rFonts w:ascii="Arial"/>
                <w:b/>
                <w:color w:val="FFFFFF"/>
                <w:spacing w:val="-2"/>
                <w:sz w:val="18"/>
              </w:rPr>
              <w:t>đặ</w:t>
            </w:r>
            <w:r>
              <w:rPr>
                <w:rFonts w:ascii="Arial"/>
                <w:b/>
                <w:color w:val="FFFFFF"/>
                <w:spacing w:val="-2"/>
                <w:sz w:val="18"/>
              </w:rPr>
              <w:t>c tr</w:t>
            </w:r>
            <w:r>
              <w:rPr>
                <w:rFonts w:ascii="Arial"/>
                <w:b/>
                <w:color w:val="FFFFFF"/>
                <w:spacing w:val="-2"/>
                <w:sz w:val="18"/>
              </w:rPr>
              <w:t>ư</w:t>
            </w:r>
            <w:r>
              <w:rPr>
                <w:rFonts w:ascii="Arial"/>
                <w:b/>
                <w:color w:val="FFFFFF"/>
                <w:spacing w:val="-2"/>
                <w:sz w:val="18"/>
              </w:rPr>
              <w:t>ng</w:t>
            </w:r>
          </w:p>
        </w:tc>
        <w:tc>
          <w:tcPr>
            <w:tcW w:w="1069" w:type="dxa"/>
            <w:shd w:val="clear" w:color="auto" w:fill="001F5F"/>
          </w:tcPr>
          <w:p w14:paraId="5FA161D2" w14:textId="4CB73DCB" w:rsidR="00C32D40" w:rsidRDefault="00C8659D" w:rsidP="00C8659D">
            <w:pPr>
              <w:pStyle w:val="TableParagraph"/>
              <w:spacing w:before="205"/>
              <w:ind w:left="314" w:right="171" w:hanging="143"/>
              <w:rPr>
                <w:rFonts w:ascii="Arial"/>
                <w:b/>
                <w:sz w:val="18"/>
              </w:rPr>
            </w:pPr>
            <w:r>
              <w:rPr>
                <w:rFonts w:ascii="Arial"/>
                <w:b/>
                <w:color w:val="FFFFFF"/>
                <w:spacing w:val="-2"/>
                <w:sz w:val="18"/>
              </w:rPr>
              <w:t>M</w:t>
            </w:r>
            <w:r>
              <w:rPr>
                <w:rFonts w:ascii="Arial"/>
                <w:b/>
                <w:color w:val="FFFFFF"/>
                <w:spacing w:val="-2"/>
                <w:sz w:val="18"/>
              </w:rPr>
              <w:t>ã</w:t>
            </w:r>
            <w:r>
              <w:rPr>
                <w:rFonts w:ascii="Arial"/>
                <w:b/>
                <w:color w:val="FFFFFF"/>
                <w:spacing w:val="-2"/>
                <w:sz w:val="18"/>
              </w:rPr>
              <w:t xml:space="preserve"> s</w:t>
            </w:r>
            <w:r>
              <w:rPr>
                <w:rFonts w:ascii="Arial"/>
                <w:b/>
                <w:color w:val="FFFFFF"/>
                <w:spacing w:val="-2"/>
                <w:sz w:val="18"/>
              </w:rPr>
              <w:t>ố</w:t>
            </w:r>
          </w:p>
        </w:tc>
        <w:tc>
          <w:tcPr>
            <w:tcW w:w="2862" w:type="dxa"/>
            <w:shd w:val="clear" w:color="auto" w:fill="001F5F"/>
          </w:tcPr>
          <w:p w14:paraId="43A87C66" w14:textId="77777777" w:rsidR="00C8659D" w:rsidRDefault="00C8659D" w:rsidP="00C8659D">
            <w:pPr>
              <w:pStyle w:val="TableParagraph"/>
              <w:jc w:val="left"/>
              <w:rPr>
                <w:sz w:val="18"/>
              </w:rPr>
            </w:pPr>
          </w:p>
          <w:p w14:paraId="2A64373C" w14:textId="46AF06E6" w:rsidR="00C32D40" w:rsidRDefault="00C8659D" w:rsidP="00C8659D">
            <w:pPr>
              <w:pStyle w:val="TableParagraph"/>
              <w:rPr>
                <w:rFonts w:ascii="Arial"/>
                <w:b/>
                <w:sz w:val="18"/>
              </w:rPr>
            </w:pPr>
            <w:r>
              <w:rPr>
                <w:rFonts w:ascii="Arial"/>
                <w:b/>
                <w:color w:val="FFFFFF"/>
                <w:sz w:val="18"/>
              </w:rPr>
              <w:t>T</w:t>
            </w:r>
            <w:r>
              <w:rPr>
                <w:rFonts w:ascii="Arial"/>
                <w:b/>
                <w:color w:val="FFFFFF"/>
                <w:sz w:val="18"/>
              </w:rPr>
              <w:t>ê</w:t>
            </w:r>
            <w:r>
              <w:rPr>
                <w:rFonts w:ascii="Arial"/>
                <w:b/>
                <w:color w:val="FFFFFF"/>
                <w:sz w:val="18"/>
              </w:rPr>
              <w:t>n</w:t>
            </w:r>
          </w:p>
        </w:tc>
        <w:tc>
          <w:tcPr>
            <w:tcW w:w="1369" w:type="dxa"/>
            <w:shd w:val="clear" w:color="auto" w:fill="001F5F"/>
          </w:tcPr>
          <w:p w14:paraId="61A7CE37" w14:textId="55B039FE" w:rsidR="00C32D40" w:rsidRDefault="00C8659D" w:rsidP="00C8659D">
            <w:pPr>
              <w:pStyle w:val="TableParagraph"/>
              <w:spacing w:before="205"/>
              <w:ind w:right="234"/>
              <w:rPr>
                <w:rFonts w:ascii="Arial"/>
                <w:b/>
                <w:sz w:val="18"/>
              </w:rPr>
            </w:pPr>
            <w:r>
              <w:rPr>
                <w:rFonts w:ascii="Arial"/>
                <w:b/>
                <w:color w:val="FFFFFF"/>
                <w:spacing w:val="-2"/>
                <w:sz w:val="18"/>
              </w:rPr>
              <w:t>Ng</w:t>
            </w:r>
            <w:r>
              <w:rPr>
                <w:rFonts w:ascii="Arial"/>
                <w:b/>
                <w:color w:val="FFFFFF"/>
                <w:spacing w:val="-2"/>
                <w:sz w:val="18"/>
              </w:rPr>
              <w:t>â</w:t>
            </w:r>
            <w:r>
              <w:rPr>
                <w:rFonts w:ascii="Arial"/>
                <w:b/>
                <w:color w:val="FFFFFF"/>
                <w:spacing w:val="-2"/>
                <w:sz w:val="18"/>
              </w:rPr>
              <w:t>n s</w:t>
            </w:r>
            <w:r>
              <w:rPr>
                <w:rFonts w:ascii="Arial"/>
                <w:b/>
                <w:color w:val="FFFFFF"/>
                <w:spacing w:val="-2"/>
                <w:sz w:val="18"/>
              </w:rPr>
              <w:t>á</w:t>
            </w:r>
            <w:r>
              <w:rPr>
                <w:rFonts w:ascii="Arial"/>
                <w:b/>
                <w:color w:val="FFFFFF"/>
                <w:spacing w:val="-2"/>
                <w:sz w:val="18"/>
              </w:rPr>
              <w:t>ch</w:t>
            </w:r>
            <w:r w:rsidR="007B5FDC">
              <w:rPr>
                <w:rFonts w:ascii="Arial"/>
                <w:b/>
                <w:color w:val="FFFFFF"/>
                <w:spacing w:val="-2"/>
                <w:sz w:val="18"/>
              </w:rPr>
              <w:t xml:space="preserve"> (USD)</w:t>
            </w:r>
          </w:p>
        </w:tc>
        <w:tc>
          <w:tcPr>
            <w:tcW w:w="1417" w:type="dxa"/>
            <w:shd w:val="clear" w:color="auto" w:fill="001F5F"/>
          </w:tcPr>
          <w:p w14:paraId="660BBA52" w14:textId="77777777" w:rsidR="00C8659D" w:rsidRDefault="00C8659D" w:rsidP="00C8659D">
            <w:pPr>
              <w:pStyle w:val="TableParagraph"/>
              <w:ind w:left="97" w:right="95" w:hanging="5"/>
              <w:rPr>
                <w:rFonts w:ascii="Arial"/>
                <w:b/>
                <w:color w:val="FFFFFF"/>
                <w:sz w:val="18"/>
              </w:rPr>
            </w:pPr>
          </w:p>
          <w:p w14:paraId="557DDE4E" w14:textId="1DCD3F8D" w:rsidR="00C32D40" w:rsidRDefault="00C8659D" w:rsidP="00C8659D">
            <w:pPr>
              <w:pStyle w:val="TableParagraph"/>
              <w:ind w:left="97" w:right="95" w:hanging="5"/>
              <w:rPr>
                <w:rFonts w:ascii="Arial"/>
                <w:b/>
                <w:sz w:val="18"/>
              </w:rPr>
            </w:pPr>
            <w:r>
              <w:rPr>
                <w:rFonts w:ascii="Arial"/>
                <w:b/>
                <w:color w:val="FFFFFF"/>
                <w:sz w:val="18"/>
              </w:rPr>
              <w:t>T</w:t>
            </w:r>
            <w:r>
              <w:rPr>
                <w:rFonts w:ascii="Arial"/>
                <w:b/>
                <w:color w:val="FFFFFF"/>
                <w:sz w:val="18"/>
              </w:rPr>
              <w:t>ổ</w:t>
            </w:r>
            <w:r>
              <w:rPr>
                <w:rFonts w:ascii="Arial"/>
                <w:b/>
                <w:color w:val="FFFFFF"/>
                <w:sz w:val="18"/>
              </w:rPr>
              <w:t>ng ng</w:t>
            </w:r>
            <w:r>
              <w:rPr>
                <w:rFonts w:ascii="Arial"/>
                <w:b/>
                <w:color w:val="FFFFFF"/>
                <w:sz w:val="18"/>
              </w:rPr>
              <w:t>â</w:t>
            </w:r>
            <w:r>
              <w:rPr>
                <w:rFonts w:ascii="Arial"/>
                <w:b/>
                <w:color w:val="FFFFFF"/>
                <w:sz w:val="18"/>
              </w:rPr>
              <w:t>n s</w:t>
            </w:r>
            <w:r>
              <w:rPr>
                <w:rFonts w:ascii="Arial"/>
                <w:b/>
                <w:color w:val="FFFFFF"/>
                <w:sz w:val="18"/>
              </w:rPr>
              <w:t>á</w:t>
            </w:r>
            <w:r>
              <w:rPr>
                <w:rFonts w:ascii="Arial"/>
                <w:b/>
                <w:color w:val="FFFFFF"/>
                <w:sz w:val="18"/>
              </w:rPr>
              <w:t>ch (U</w:t>
            </w:r>
            <w:r w:rsidR="007B5FDC">
              <w:rPr>
                <w:rFonts w:ascii="Arial"/>
                <w:b/>
                <w:color w:val="FFFFFF"/>
                <w:spacing w:val="-2"/>
                <w:sz w:val="18"/>
              </w:rPr>
              <w:t>SD)</w:t>
            </w:r>
          </w:p>
        </w:tc>
        <w:tc>
          <w:tcPr>
            <w:tcW w:w="1121" w:type="dxa"/>
            <w:shd w:val="clear" w:color="auto" w:fill="001F5F"/>
          </w:tcPr>
          <w:p w14:paraId="6149214B" w14:textId="77777777" w:rsidR="00C8659D" w:rsidRDefault="00C8659D">
            <w:pPr>
              <w:pStyle w:val="TableParagraph"/>
              <w:ind w:left="1" w:right="5"/>
              <w:rPr>
                <w:rFonts w:ascii="Arial"/>
                <w:b/>
                <w:color w:val="FFFFFF"/>
                <w:sz w:val="18"/>
              </w:rPr>
            </w:pPr>
          </w:p>
          <w:p w14:paraId="22EFD0C5" w14:textId="77777777" w:rsidR="00C8659D" w:rsidRDefault="00C8659D">
            <w:pPr>
              <w:pStyle w:val="TableParagraph"/>
              <w:ind w:left="1" w:right="5"/>
              <w:rPr>
                <w:rFonts w:ascii="Arial"/>
                <w:b/>
                <w:color w:val="FFFFFF"/>
                <w:sz w:val="18"/>
              </w:rPr>
            </w:pPr>
            <w:r>
              <w:rPr>
                <w:rFonts w:ascii="Arial"/>
                <w:b/>
                <w:color w:val="FFFFFF"/>
                <w:sz w:val="18"/>
              </w:rPr>
              <w:t>T</w:t>
            </w:r>
            <w:r>
              <w:rPr>
                <w:rFonts w:ascii="Arial"/>
                <w:b/>
                <w:color w:val="FFFFFF"/>
                <w:sz w:val="18"/>
              </w:rPr>
              <w:t>ỷ</w:t>
            </w:r>
            <w:r>
              <w:rPr>
                <w:rFonts w:ascii="Arial"/>
                <w:b/>
                <w:color w:val="FFFFFF"/>
                <w:sz w:val="18"/>
              </w:rPr>
              <w:t xml:space="preserve"> l</w:t>
            </w:r>
            <w:r>
              <w:rPr>
                <w:rFonts w:ascii="Arial"/>
                <w:b/>
                <w:color w:val="FFFFFF"/>
                <w:sz w:val="18"/>
              </w:rPr>
              <w:t>ệ</w:t>
            </w:r>
            <w:r>
              <w:rPr>
                <w:rFonts w:ascii="Arial"/>
                <w:b/>
                <w:color w:val="FFFFFF"/>
                <w:sz w:val="18"/>
              </w:rPr>
              <w:t xml:space="preserve"> </w:t>
            </w:r>
          </w:p>
          <w:p w14:paraId="58C634F8" w14:textId="40A206E8" w:rsidR="00C32D40" w:rsidRDefault="00C8659D">
            <w:pPr>
              <w:pStyle w:val="TableParagraph"/>
              <w:ind w:left="1" w:right="5"/>
              <w:rPr>
                <w:rFonts w:ascii="Arial"/>
                <w:b/>
                <w:sz w:val="18"/>
              </w:rPr>
            </w:pPr>
            <w:r>
              <w:rPr>
                <w:rFonts w:ascii="Arial"/>
                <w:b/>
                <w:color w:val="FFFFFF"/>
                <w:sz w:val="18"/>
              </w:rPr>
              <w:t>ng</w:t>
            </w:r>
            <w:r>
              <w:rPr>
                <w:rFonts w:ascii="Arial"/>
                <w:b/>
                <w:color w:val="FFFFFF"/>
                <w:sz w:val="18"/>
              </w:rPr>
              <w:t>â</w:t>
            </w:r>
            <w:r>
              <w:rPr>
                <w:rFonts w:ascii="Arial"/>
                <w:b/>
                <w:color w:val="FFFFFF"/>
                <w:sz w:val="18"/>
              </w:rPr>
              <w:t>n s</w:t>
            </w:r>
            <w:r>
              <w:rPr>
                <w:rFonts w:ascii="Arial"/>
                <w:b/>
                <w:color w:val="FFFFFF"/>
                <w:sz w:val="18"/>
              </w:rPr>
              <w:t>á</w:t>
            </w:r>
            <w:r>
              <w:rPr>
                <w:rFonts w:ascii="Arial"/>
                <w:b/>
                <w:color w:val="FFFFFF"/>
                <w:sz w:val="18"/>
              </w:rPr>
              <w:t>ch</w:t>
            </w:r>
          </w:p>
          <w:p w14:paraId="46EAF7BE" w14:textId="77777777" w:rsidR="00C32D40" w:rsidRDefault="007B5FDC">
            <w:pPr>
              <w:pStyle w:val="TableParagraph"/>
              <w:spacing w:line="187" w:lineRule="exact"/>
              <w:ind w:right="5"/>
              <w:rPr>
                <w:rFonts w:ascii="Arial"/>
                <w:b/>
                <w:sz w:val="18"/>
              </w:rPr>
            </w:pPr>
            <w:r>
              <w:rPr>
                <w:rFonts w:ascii="Arial"/>
                <w:b/>
                <w:color w:val="FFFFFF"/>
                <w:spacing w:val="-5"/>
                <w:sz w:val="18"/>
              </w:rPr>
              <w:t>(%)</w:t>
            </w:r>
          </w:p>
        </w:tc>
      </w:tr>
      <w:tr w:rsidR="00C32D40" w14:paraId="783604AF" w14:textId="77777777" w:rsidTr="00C8659D">
        <w:trPr>
          <w:trHeight w:hRule="exact" w:val="228"/>
        </w:trPr>
        <w:tc>
          <w:tcPr>
            <w:tcW w:w="1126" w:type="dxa"/>
            <w:tcBorders>
              <w:bottom w:val="nil"/>
            </w:tcBorders>
          </w:tcPr>
          <w:p w14:paraId="0BDA6176" w14:textId="77777777" w:rsidR="00C32D40" w:rsidRDefault="00C32D40">
            <w:pPr>
              <w:pStyle w:val="TableParagraph"/>
              <w:jc w:val="left"/>
              <w:rPr>
                <w:rFonts w:ascii="Times New Roman"/>
                <w:sz w:val="14"/>
              </w:rPr>
            </w:pPr>
          </w:p>
        </w:tc>
        <w:tc>
          <w:tcPr>
            <w:tcW w:w="1488" w:type="dxa"/>
            <w:tcBorders>
              <w:bottom w:val="nil"/>
            </w:tcBorders>
          </w:tcPr>
          <w:p w14:paraId="53D9960D" w14:textId="77777777" w:rsidR="00C32D40" w:rsidRDefault="00C32D40">
            <w:pPr>
              <w:pStyle w:val="TableParagraph"/>
              <w:jc w:val="left"/>
              <w:rPr>
                <w:rFonts w:ascii="Times New Roman"/>
                <w:sz w:val="14"/>
              </w:rPr>
            </w:pPr>
          </w:p>
        </w:tc>
        <w:tc>
          <w:tcPr>
            <w:tcW w:w="1069" w:type="dxa"/>
          </w:tcPr>
          <w:p w14:paraId="5D5E54AD" w14:textId="77777777" w:rsidR="00C32D40" w:rsidRDefault="007B5FDC">
            <w:pPr>
              <w:pStyle w:val="TableParagraph"/>
              <w:spacing w:line="189" w:lineRule="exact"/>
              <w:rPr>
                <w:sz w:val="18"/>
              </w:rPr>
            </w:pPr>
            <w:r>
              <w:rPr>
                <w:spacing w:val="-5"/>
                <w:sz w:val="18"/>
              </w:rPr>
              <w:t>A1</w:t>
            </w:r>
          </w:p>
        </w:tc>
        <w:tc>
          <w:tcPr>
            <w:tcW w:w="2862" w:type="dxa"/>
          </w:tcPr>
          <w:p w14:paraId="06E35687" w14:textId="3BF7E758" w:rsidR="00C32D40" w:rsidRDefault="007B5FDC">
            <w:pPr>
              <w:pStyle w:val="TableParagraph"/>
              <w:spacing w:line="189" w:lineRule="exact"/>
              <w:ind w:left="97"/>
              <w:jc w:val="left"/>
              <w:rPr>
                <w:sz w:val="18"/>
              </w:rPr>
            </w:pPr>
            <w:r>
              <w:rPr>
                <w:sz w:val="18"/>
              </w:rPr>
              <w:t>T</w:t>
            </w:r>
            <w:r w:rsidR="00C8659D">
              <w:rPr>
                <w:sz w:val="18"/>
              </w:rPr>
              <w:t>hương mại hàng hóa</w:t>
            </w:r>
          </w:p>
        </w:tc>
        <w:tc>
          <w:tcPr>
            <w:tcW w:w="1369" w:type="dxa"/>
            <w:shd w:val="clear" w:color="auto" w:fill="D7E8F8"/>
          </w:tcPr>
          <w:p w14:paraId="5A7B3F2D" w14:textId="77777777" w:rsidR="00C32D40" w:rsidRDefault="007B5FDC">
            <w:pPr>
              <w:pStyle w:val="TableParagraph"/>
              <w:spacing w:line="189" w:lineRule="exact"/>
              <w:ind w:right="97"/>
              <w:jc w:val="right"/>
              <w:rPr>
                <w:sz w:val="18"/>
              </w:rPr>
            </w:pPr>
            <w:r>
              <w:rPr>
                <w:spacing w:val="-2"/>
                <w:sz w:val="18"/>
              </w:rPr>
              <w:t>6,884,424</w:t>
            </w:r>
          </w:p>
        </w:tc>
        <w:tc>
          <w:tcPr>
            <w:tcW w:w="1417" w:type="dxa"/>
            <w:tcBorders>
              <w:bottom w:val="nil"/>
            </w:tcBorders>
          </w:tcPr>
          <w:p w14:paraId="45337BC9" w14:textId="77777777" w:rsidR="00C32D40" w:rsidRDefault="00C32D40">
            <w:pPr>
              <w:pStyle w:val="TableParagraph"/>
              <w:jc w:val="left"/>
              <w:rPr>
                <w:rFonts w:ascii="Times New Roman"/>
                <w:sz w:val="14"/>
              </w:rPr>
            </w:pPr>
          </w:p>
        </w:tc>
        <w:tc>
          <w:tcPr>
            <w:tcW w:w="1121" w:type="dxa"/>
            <w:tcBorders>
              <w:bottom w:val="nil"/>
            </w:tcBorders>
          </w:tcPr>
          <w:p w14:paraId="6320B113" w14:textId="77777777" w:rsidR="00C32D40" w:rsidRDefault="00C32D40">
            <w:pPr>
              <w:pStyle w:val="TableParagraph"/>
              <w:jc w:val="left"/>
              <w:rPr>
                <w:rFonts w:ascii="Times New Roman"/>
                <w:sz w:val="14"/>
              </w:rPr>
            </w:pPr>
          </w:p>
        </w:tc>
      </w:tr>
      <w:tr w:rsidR="00C32D40" w14:paraId="4ACA2993" w14:textId="77777777" w:rsidTr="00C8659D">
        <w:trPr>
          <w:trHeight w:hRule="exact" w:val="225"/>
        </w:trPr>
        <w:tc>
          <w:tcPr>
            <w:tcW w:w="1126" w:type="dxa"/>
            <w:tcBorders>
              <w:top w:val="nil"/>
              <w:bottom w:val="nil"/>
            </w:tcBorders>
          </w:tcPr>
          <w:p w14:paraId="4B5EA529" w14:textId="77777777" w:rsidR="00C32D40" w:rsidRDefault="00C32D40">
            <w:pPr>
              <w:pStyle w:val="TableParagraph"/>
              <w:jc w:val="left"/>
              <w:rPr>
                <w:rFonts w:ascii="Times New Roman"/>
                <w:sz w:val="16"/>
              </w:rPr>
            </w:pPr>
          </w:p>
        </w:tc>
        <w:tc>
          <w:tcPr>
            <w:tcW w:w="1488" w:type="dxa"/>
            <w:tcBorders>
              <w:top w:val="nil"/>
              <w:bottom w:val="nil"/>
            </w:tcBorders>
          </w:tcPr>
          <w:p w14:paraId="08F2EBD7" w14:textId="77777777" w:rsidR="00C32D40" w:rsidRDefault="00C32D40">
            <w:pPr>
              <w:pStyle w:val="TableParagraph"/>
              <w:jc w:val="left"/>
              <w:rPr>
                <w:rFonts w:ascii="Times New Roman"/>
                <w:sz w:val="16"/>
              </w:rPr>
            </w:pPr>
          </w:p>
        </w:tc>
        <w:tc>
          <w:tcPr>
            <w:tcW w:w="1069" w:type="dxa"/>
          </w:tcPr>
          <w:p w14:paraId="6A4E57B1" w14:textId="77777777" w:rsidR="00C32D40" w:rsidRDefault="007B5FDC">
            <w:pPr>
              <w:pStyle w:val="TableParagraph"/>
              <w:spacing w:line="186" w:lineRule="exact"/>
              <w:rPr>
                <w:sz w:val="18"/>
              </w:rPr>
            </w:pPr>
            <w:r>
              <w:rPr>
                <w:spacing w:val="-5"/>
                <w:sz w:val="18"/>
              </w:rPr>
              <w:t>A2</w:t>
            </w:r>
          </w:p>
        </w:tc>
        <w:tc>
          <w:tcPr>
            <w:tcW w:w="2862" w:type="dxa"/>
          </w:tcPr>
          <w:p w14:paraId="5A87112B" w14:textId="30D72B28" w:rsidR="00C32D40" w:rsidRDefault="007B5FDC">
            <w:pPr>
              <w:pStyle w:val="TableParagraph"/>
              <w:spacing w:line="186" w:lineRule="exact"/>
              <w:ind w:left="97"/>
              <w:jc w:val="left"/>
              <w:rPr>
                <w:sz w:val="18"/>
              </w:rPr>
            </w:pPr>
            <w:r>
              <w:rPr>
                <w:sz w:val="18"/>
              </w:rPr>
              <w:t>T</w:t>
            </w:r>
            <w:r w:rsidR="00C8659D">
              <w:rPr>
                <w:sz w:val="18"/>
              </w:rPr>
              <w:t>hương mại dịch vụ</w:t>
            </w:r>
          </w:p>
        </w:tc>
        <w:tc>
          <w:tcPr>
            <w:tcW w:w="1369" w:type="dxa"/>
          </w:tcPr>
          <w:p w14:paraId="0AAA7FBB" w14:textId="77777777" w:rsidR="00C32D40" w:rsidRDefault="007B5FDC">
            <w:pPr>
              <w:pStyle w:val="TableParagraph"/>
              <w:spacing w:line="186" w:lineRule="exact"/>
              <w:ind w:right="97"/>
              <w:jc w:val="right"/>
              <w:rPr>
                <w:sz w:val="18"/>
              </w:rPr>
            </w:pPr>
            <w:r>
              <w:rPr>
                <w:spacing w:val="-2"/>
                <w:sz w:val="18"/>
              </w:rPr>
              <w:t>21,779</w:t>
            </w:r>
          </w:p>
        </w:tc>
        <w:tc>
          <w:tcPr>
            <w:tcW w:w="1417" w:type="dxa"/>
            <w:tcBorders>
              <w:top w:val="nil"/>
              <w:bottom w:val="nil"/>
            </w:tcBorders>
          </w:tcPr>
          <w:p w14:paraId="49F2EBFE" w14:textId="77777777" w:rsidR="00C32D40" w:rsidRDefault="00C32D40">
            <w:pPr>
              <w:pStyle w:val="TableParagraph"/>
              <w:jc w:val="left"/>
              <w:rPr>
                <w:rFonts w:ascii="Times New Roman"/>
                <w:sz w:val="16"/>
              </w:rPr>
            </w:pPr>
          </w:p>
        </w:tc>
        <w:tc>
          <w:tcPr>
            <w:tcW w:w="1121" w:type="dxa"/>
            <w:tcBorders>
              <w:top w:val="nil"/>
              <w:bottom w:val="nil"/>
            </w:tcBorders>
          </w:tcPr>
          <w:p w14:paraId="07545EEC" w14:textId="77777777" w:rsidR="00C32D40" w:rsidRDefault="00C32D40">
            <w:pPr>
              <w:pStyle w:val="TableParagraph"/>
              <w:jc w:val="left"/>
              <w:rPr>
                <w:rFonts w:ascii="Times New Roman"/>
                <w:sz w:val="16"/>
              </w:rPr>
            </w:pPr>
          </w:p>
        </w:tc>
      </w:tr>
      <w:tr w:rsidR="00C32D40" w14:paraId="02D3FE76" w14:textId="77777777" w:rsidTr="00C8659D">
        <w:trPr>
          <w:trHeight w:hRule="exact" w:val="227"/>
        </w:trPr>
        <w:tc>
          <w:tcPr>
            <w:tcW w:w="1126" w:type="dxa"/>
            <w:tcBorders>
              <w:top w:val="nil"/>
              <w:bottom w:val="nil"/>
            </w:tcBorders>
          </w:tcPr>
          <w:p w14:paraId="48A9BBD3" w14:textId="77777777" w:rsidR="00C32D40" w:rsidRDefault="00C32D40">
            <w:pPr>
              <w:pStyle w:val="TableParagraph"/>
              <w:jc w:val="left"/>
              <w:rPr>
                <w:rFonts w:ascii="Times New Roman"/>
                <w:sz w:val="16"/>
              </w:rPr>
            </w:pPr>
          </w:p>
        </w:tc>
        <w:tc>
          <w:tcPr>
            <w:tcW w:w="1488" w:type="dxa"/>
            <w:tcBorders>
              <w:top w:val="nil"/>
              <w:bottom w:val="nil"/>
            </w:tcBorders>
          </w:tcPr>
          <w:p w14:paraId="32977C2C" w14:textId="7C519F60" w:rsidR="00C32D40" w:rsidRDefault="00C8659D">
            <w:pPr>
              <w:pStyle w:val="TableParagraph"/>
              <w:spacing w:before="20" w:line="187" w:lineRule="exact"/>
              <w:ind w:left="97"/>
              <w:jc w:val="left"/>
              <w:rPr>
                <w:sz w:val="18"/>
              </w:rPr>
            </w:pPr>
            <w:r>
              <w:rPr>
                <w:spacing w:val="-2"/>
                <w:sz w:val="18"/>
              </w:rPr>
              <w:t xml:space="preserve">Một nền kinh tế </w:t>
            </w:r>
            <w:r w:rsidR="007B5FDC">
              <w:rPr>
                <w:spacing w:val="-2"/>
                <w:sz w:val="18"/>
              </w:rPr>
              <w:t>Highly</w:t>
            </w:r>
          </w:p>
        </w:tc>
        <w:tc>
          <w:tcPr>
            <w:tcW w:w="1069" w:type="dxa"/>
          </w:tcPr>
          <w:p w14:paraId="78837AC0" w14:textId="77777777" w:rsidR="00C32D40" w:rsidRDefault="007B5FDC">
            <w:pPr>
              <w:pStyle w:val="TableParagraph"/>
              <w:spacing w:line="188" w:lineRule="exact"/>
              <w:rPr>
                <w:sz w:val="18"/>
              </w:rPr>
            </w:pPr>
            <w:r>
              <w:rPr>
                <w:spacing w:val="-5"/>
                <w:sz w:val="18"/>
              </w:rPr>
              <w:t>A3</w:t>
            </w:r>
          </w:p>
        </w:tc>
        <w:tc>
          <w:tcPr>
            <w:tcW w:w="2862" w:type="dxa"/>
          </w:tcPr>
          <w:p w14:paraId="6708FEA0" w14:textId="5F9399C3" w:rsidR="00C32D40" w:rsidRDefault="00C8659D">
            <w:pPr>
              <w:pStyle w:val="TableParagraph"/>
              <w:spacing w:line="188" w:lineRule="exact"/>
              <w:ind w:left="97"/>
              <w:jc w:val="left"/>
              <w:rPr>
                <w:sz w:val="18"/>
              </w:rPr>
            </w:pPr>
            <w:r>
              <w:rPr>
                <w:sz w:val="18"/>
              </w:rPr>
              <w:t>Môi trường đầu tư</w:t>
            </w:r>
          </w:p>
        </w:tc>
        <w:tc>
          <w:tcPr>
            <w:tcW w:w="1369" w:type="dxa"/>
          </w:tcPr>
          <w:p w14:paraId="5F1D2919" w14:textId="77777777" w:rsidR="00C32D40" w:rsidRDefault="007B5FDC">
            <w:pPr>
              <w:pStyle w:val="TableParagraph"/>
              <w:spacing w:line="188" w:lineRule="exact"/>
              <w:ind w:right="97"/>
              <w:jc w:val="right"/>
              <w:rPr>
                <w:sz w:val="18"/>
              </w:rPr>
            </w:pPr>
            <w:r>
              <w:rPr>
                <w:spacing w:val="-2"/>
                <w:sz w:val="18"/>
              </w:rPr>
              <w:t>41,997</w:t>
            </w:r>
          </w:p>
        </w:tc>
        <w:tc>
          <w:tcPr>
            <w:tcW w:w="1417" w:type="dxa"/>
            <w:tcBorders>
              <w:top w:val="nil"/>
              <w:bottom w:val="nil"/>
            </w:tcBorders>
          </w:tcPr>
          <w:p w14:paraId="7CBE9046" w14:textId="77777777" w:rsidR="00C32D40" w:rsidRDefault="00C32D40">
            <w:pPr>
              <w:pStyle w:val="TableParagraph"/>
              <w:jc w:val="left"/>
              <w:rPr>
                <w:rFonts w:ascii="Times New Roman"/>
                <w:sz w:val="16"/>
              </w:rPr>
            </w:pPr>
          </w:p>
        </w:tc>
        <w:tc>
          <w:tcPr>
            <w:tcW w:w="1121" w:type="dxa"/>
            <w:tcBorders>
              <w:top w:val="nil"/>
              <w:bottom w:val="nil"/>
            </w:tcBorders>
          </w:tcPr>
          <w:p w14:paraId="35B1D8B9" w14:textId="77777777" w:rsidR="00C32D40" w:rsidRDefault="00C32D40">
            <w:pPr>
              <w:pStyle w:val="TableParagraph"/>
              <w:jc w:val="left"/>
              <w:rPr>
                <w:rFonts w:ascii="Times New Roman"/>
                <w:sz w:val="16"/>
              </w:rPr>
            </w:pPr>
          </w:p>
        </w:tc>
      </w:tr>
      <w:tr w:rsidR="00C32D40" w14:paraId="2DD88EFA" w14:textId="77777777" w:rsidTr="00C8659D">
        <w:trPr>
          <w:trHeight w:hRule="exact" w:val="434"/>
        </w:trPr>
        <w:tc>
          <w:tcPr>
            <w:tcW w:w="1126" w:type="dxa"/>
            <w:tcBorders>
              <w:top w:val="nil"/>
              <w:bottom w:val="nil"/>
            </w:tcBorders>
          </w:tcPr>
          <w:p w14:paraId="19D5B2C3" w14:textId="77777777" w:rsidR="00C32D40" w:rsidRDefault="007B5FDC">
            <w:pPr>
              <w:pStyle w:val="TableParagraph"/>
              <w:spacing w:before="102"/>
              <w:ind w:right="1"/>
              <w:rPr>
                <w:sz w:val="18"/>
              </w:rPr>
            </w:pPr>
            <w:r>
              <w:rPr>
                <w:spacing w:val="-10"/>
                <w:sz w:val="18"/>
              </w:rPr>
              <w:t>A</w:t>
            </w:r>
          </w:p>
        </w:tc>
        <w:tc>
          <w:tcPr>
            <w:tcW w:w="1488" w:type="dxa"/>
            <w:tcBorders>
              <w:top w:val="nil"/>
              <w:bottom w:val="nil"/>
            </w:tcBorders>
          </w:tcPr>
          <w:p w14:paraId="363797AB" w14:textId="1C92FF40" w:rsidR="00C32D40" w:rsidRDefault="00C8659D" w:rsidP="00C8659D">
            <w:pPr>
              <w:pStyle w:val="TableParagraph"/>
              <w:ind w:left="97" w:right="79"/>
              <w:jc w:val="left"/>
              <w:rPr>
                <w:sz w:val="18"/>
              </w:rPr>
            </w:pPr>
            <w:r>
              <w:rPr>
                <w:sz w:val="18"/>
              </w:rPr>
              <w:t>hội nhập cao và gắn kết</w:t>
            </w:r>
          </w:p>
        </w:tc>
        <w:tc>
          <w:tcPr>
            <w:tcW w:w="1069" w:type="dxa"/>
          </w:tcPr>
          <w:p w14:paraId="0DC247C7" w14:textId="77777777" w:rsidR="00C32D40" w:rsidRDefault="007B5FDC">
            <w:pPr>
              <w:pStyle w:val="TableParagraph"/>
              <w:spacing w:before="102"/>
              <w:rPr>
                <w:sz w:val="18"/>
              </w:rPr>
            </w:pPr>
            <w:r>
              <w:rPr>
                <w:spacing w:val="-5"/>
                <w:sz w:val="18"/>
              </w:rPr>
              <w:t>A4</w:t>
            </w:r>
          </w:p>
        </w:tc>
        <w:tc>
          <w:tcPr>
            <w:tcW w:w="2862" w:type="dxa"/>
          </w:tcPr>
          <w:p w14:paraId="714849CC" w14:textId="4F3B8EFA" w:rsidR="00C32D40" w:rsidRDefault="00C8659D">
            <w:pPr>
              <w:pStyle w:val="TableParagraph"/>
              <w:spacing w:line="206" w:lineRule="exact"/>
              <w:ind w:left="97"/>
              <w:jc w:val="left"/>
              <w:rPr>
                <w:sz w:val="18"/>
              </w:rPr>
            </w:pPr>
            <w:r>
              <w:rPr>
                <w:sz w:val="18"/>
              </w:rPr>
              <w:t>Hội nhập tài chính</w:t>
            </w:r>
            <w:r w:rsidR="007B5FDC">
              <w:rPr>
                <w:sz w:val="18"/>
              </w:rPr>
              <w:t xml:space="preserve">, </w:t>
            </w:r>
            <w:r>
              <w:rPr>
                <w:sz w:val="18"/>
              </w:rPr>
              <w:t>bao trùm</w:t>
            </w:r>
            <w:r>
              <w:t xml:space="preserve"> t</w:t>
            </w:r>
            <w:r w:rsidRPr="00C8659D">
              <w:rPr>
                <w:sz w:val="18"/>
              </w:rPr>
              <w:t>ài chính</w:t>
            </w:r>
            <w:r w:rsidR="007B5FDC">
              <w:rPr>
                <w:sz w:val="18"/>
              </w:rPr>
              <w:t>,</w:t>
            </w:r>
            <w:r w:rsidR="007B5FDC">
              <w:rPr>
                <w:spacing w:val="-13"/>
                <w:sz w:val="18"/>
              </w:rPr>
              <w:t xml:space="preserve"> </w:t>
            </w:r>
            <w:r>
              <w:rPr>
                <w:spacing w:val="-13"/>
                <w:sz w:val="18"/>
              </w:rPr>
              <w:t>và ổn định tài chính</w:t>
            </w:r>
          </w:p>
        </w:tc>
        <w:tc>
          <w:tcPr>
            <w:tcW w:w="1369" w:type="dxa"/>
            <w:shd w:val="clear" w:color="auto" w:fill="F7FAFD"/>
          </w:tcPr>
          <w:p w14:paraId="7D441343" w14:textId="77777777" w:rsidR="00C32D40" w:rsidRDefault="007B5FDC">
            <w:pPr>
              <w:pStyle w:val="TableParagraph"/>
              <w:spacing w:before="102"/>
              <w:ind w:right="97"/>
              <w:jc w:val="right"/>
              <w:rPr>
                <w:sz w:val="18"/>
              </w:rPr>
            </w:pPr>
            <w:r>
              <w:rPr>
                <w:spacing w:val="-2"/>
                <w:sz w:val="18"/>
              </w:rPr>
              <w:t>887,234</w:t>
            </w:r>
          </w:p>
        </w:tc>
        <w:tc>
          <w:tcPr>
            <w:tcW w:w="1417" w:type="dxa"/>
            <w:tcBorders>
              <w:top w:val="nil"/>
              <w:bottom w:val="nil"/>
            </w:tcBorders>
          </w:tcPr>
          <w:p w14:paraId="37A3F0CB" w14:textId="77777777" w:rsidR="00C32D40" w:rsidRDefault="007B5FDC">
            <w:pPr>
              <w:pStyle w:val="TableParagraph"/>
              <w:spacing w:before="102"/>
              <w:ind w:right="95"/>
              <w:jc w:val="right"/>
              <w:rPr>
                <w:sz w:val="18"/>
              </w:rPr>
            </w:pPr>
            <w:r>
              <w:rPr>
                <w:spacing w:val="-2"/>
                <w:sz w:val="18"/>
              </w:rPr>
              <w:t>29,009,228</w:t>
            </w:r>
          </w:p>
        </w:tc>
        <w:tc>
          <w:tcPr>
            <w:tcW w:w="1121" w:type="dxa"/>
            <w:tcBorders>
              <w:top w:val="nil"/>
              <w:bottom w:val="nil"/>
            </w:tcBorders>
          </w:tcPr>
          <w:p w14:paraId="2759748A" w14:textId="77777777" w:rsidR="00C32D40" w:rsidRDefault="007B5FDC">
            <w:pPr>
              <w:pStyle w:val="TableParagraph"/>
              <w:spacing w:before="102"/>
              <w:ind w:right="97"/>
              <w:jc w:val="right"/>
              <w:rPr>
                <w:sz w:val="18"/>
              </w:rPr>
            </w:pPr>
            <w:r>
              <w:rPr>
                <w:spacing w:val="-2"/>
                <w:sz w:val="18"/>
              </w:rPr>
              <w:t>10.6%</w:t>
            </w:r>
          </w:p>
        </w:tc>
      </w:tr>
      <w:tr w:rsidR="00C32D40" w14:paraId="308AA043" w14:textId="77777777" w:rsidTr="00C8659D">
        <w:trPr>
          <w:trHeight w:hRule="exact" w:val="218"/>
        </w:trPr>
        <w:tc>
          <w:tcPr>
            <w:tcW w:w="1126" w:type="dxa"/>
            <w:tcBorders>
              <w:top w:val="nil"/>
              <w:bottom w:val="nil"/>
            </w:tcBorders>
          </w:tcPr>
          <w:p w14:paraId="67F1D32D" w14:textId="77777777" w:rsidR="00C32D40" w:rsidRDefault="00C32D40">
            <w:pPr>
              <w:pStyle w:val="TableParagraph"/>
              <w:jc w:val="left"/>
              <w:rPr>
                <w:rFonts w:ascii="Times New Roman"/>
                <w:sz w:val="14"/>
              </w:rPr>
            </w:pPr>
          </w:p>
        </w:tc>
        <w:tc>
          <w:tcPr>
            <w:tcW w:w="1488" w:type="dxa"/>
            <w:tcBorders>
              <w:top w:val="nil"/>
              <w:bottom w:val="nil"/>
            </w:tcBorders>
          </w:tcPr>
          <w:p w14:paraId="433F54B1" w14:textId="4EF6B153" w:rsidR="00C32D40" w:rsidRDefault="00C32D40">
            <w:pPr>
              <w:pStyle w:val="TableParagraph"/>
              <w:spacing w:line="185" w:lineRule="exact"/>
              <w:ind w:left="97"/>
              <w:jc w:val="left"/>
              <w:rPr>
                <w:sz w:val="18"/>
              </w:rPr>
            </w:pPr>
          </w:p>
        </w:tc>
        <w:tc>
          <w:tcPr>
            <w:tcW w:w="1069" w:type="dxa"/>
            <w:vMerge w:val="restart"/>
          </w:tcPr>
          <w:p w14:paraId="6FA0E0FD" w14:textId="77777777" w:rsidR="00C32D40" w:rsidRDefault="007B5FDC">
            <w:pPr>
              <w:pStyle w:val="TableParagraph"/>
              <w:spacing w:before="102"/>
              <w:rPr>
                <w:sz w:val="18"/>
              </w:rPr>
            </w:pPr>
            <w:r>
              <w:rPr>
                <w:spacing w:val="-5"/>
                <w:sz w:val="18"/>
              </w:rPr>
              <w:t>A5</w:t>
            </w:r>
          </w:p>
        </w:tc>
        <w:tc>
          <w:tcPr>
            <w:tcW w:w="2862" w:type="dxa"/>
            <w:tcBorders>
              <w:bottom w:val="nil"/>
            </w:tcBorders>
          </w:tcPr>
          <w:p w14:paraId="09E4502F" w14:textId="5D8B310D" w:rsidR="00C32D40" w:rsidRDefault="00C8659D">
            <w:pPr>
              <w:pStyle w:val="TableParagraph"/>
              <w:spacing w:line="188" w:lineRule="exact"/>
              <w:ind w:left="97"/>
              <w:jc w:val="left"/>
              <w:rPr>
                <w:sz w:val="18"/>
              </w:rPr>
            </w:pPr>
            <w:r>
              <w:rPr>
                <w:sz w:val="18"/>
              </w:rPr>
              <w:t xml:space="preserve">Tạo thuận lợi cho di chuyển lao </w:t>
            </w:r>
          </w:p>
        </w:tc>
        <w:tc>
          <w:tcPr>
            <w:tcW w:w="1369" w:type="dxa"/>
            <w:vMerge w:val="restart"/>
            <w:shd w:val="clear" w:color="auto" w:fill="D9D9D9"/>
          </w:tcPr>
          <w:p w14:paraId="16E4E1BC" w14:textId="77777777" w:rsidR="00C32D40" w:rsidRDefault="00C32D40">
            <w:pPr>
              <w:pStyle w:val="TableParagraph"/>
              <w:jc w:val="left"/>
              <w:rPr>
                <w:rFonts w:ascii="Times New Roman"/>
                <w:sz w:val="18"/>
              </w:rPr>
            </w:pPr>
          </w:p>
        </w:tc>
        <w:tc>
          <w:tcPr>
            <w:tcW w:w="1417" w:type="dxa"/>
            <w:tcBorders>
              <w:top w:val="nil"/>
              <w:bottom w:val="nil"/>
            </w:tcBorders>
          </w:tcPr>
          <w:p w14:paraId="65B4A7C9" w14:textId="77777777" w:rsidR="00C32D40" w:rsidRDefault="00C32D40">
            <w:pPr>
              <w:pStyle w:val="TableParagraph"/>
              <w:jc w:val="left"/>
              <w:rPr>
                <w:rFonts w:ascii="Times New Roman"/>
                <w:sz w:val="14"/>
              </w:rPr>
            </w:pPr>
          </w:p>
        </w:tc>
        <w:tc>
          <w:tcPr>
            <w:tcW w:w="1121" w:type="dxa"/>
            <w:tcBorders>
              <w:top w:val="nil"/>
              <w:bottom w:val="nil"/>
            </w:tcBorders>
          </w:tcPr>
          <w:p w14:paraId="5E95B697" w14:textId="77777777" w:rsidR="00C32D40" w:rsidRDefault="00C32D40">
            <w:pPr>
              <w:pStyle w:val="TableParagraph"/>
              <w:jc w:val="left"/>
              <w:rPr>
                <w:rFonts w:ascii="Times New Roman"/>
                <w:sz w:val="14"/>
              </w:rPr>
            </w:pPr>
          </w:p>
        </w:tc>
      </w:tr>
      <w:tr w:rsidR="00C32D40" w14:paraId="2693A5F4" w14:textId="77777777" w:rsidTr="00C8659D">
        <w:trPr>
          <w:trHeight w:hRule="exact" w:val="213"/>
        </w:trPr>
        <w:tc>
          <w:tcPr>
            <w:tcW w:w="1126" w:type="dxa"/>
            <w:tcBorders>
              <w:top w:val="nil"/>
              <w:bottom w:val="nil"/>
            </w:tcBorders>
          </w:tcPr>
          <w:p w14:paraId="51330946" w14:textId="77777777" w:rsidR="00C32D40" w:rsidRDefault="00C32D40">
            <w:pPr>
              <w:pStyle w:val="TableParagraph"/>
              <w:jc w:val="left"/>
              <w:rPr>
                <w:rFonts w:ascii="Times New Roman"/>
                <w:sz w:val="14"/>
              </w:rPr>
            </w:pPr>
          </w:p>
        </w:tc>
        <w:tc>
          <w:tcPr>
            <w:tcW w:w="1488" w:type="dxa"/>
            <w:tcBorders>
              <w:top w:val="nil"/>
              <w:bottom w:val="nil"/>
            </w:tcBorders>
          </w:tcPr>
          <w:p w14:paraId="2DF7A197" w14:textId="77777777" w:rsidR="00C32D40" w:rsidRDefault="00C32D40">
            <w:pPr>
              <w:pStyle w:val="TableParagraph"/>
              <w:jc w:val="left"/>
              <w:rPr>
                <w:rFonts w:ascii="Times New Roman"/>
                <w:sz w:val="14"/>
              </w:rPr>
            </w:pPr>
          </w:p>
        </w:tc>
        <w:tc>
          <w:tcPr>
            <w:tcW w:w="1069" w:type="dxa"/>
            <w:vMerge/>
            <w:tcBorders>
              <w:top w:val="nil"/>
            </w:tcBorders>
          </w:tcPr>
          <w:p w14:paraId="0FFEEB8F" w14:textId="77777777" w:rsidR="00C32D40" w:rsidRDefault="00C32D40">
            <w:pPr>
              <w:rPr>
                <w:sz w:val="2"/>
                <w:szCs w:val="2"/>
              </w:rPr>
            </w:pPr>
          </w:p>
        </w:tc>
        <w:tc>
          <w:tcPr>
            <w:tcW w:w="2862" w:type="dxa"/>
            <w:tcBorders>
              <w:top w:val="nil"/>
            </w:tcBorders>
          </w:tcPr>
          <w:p w14:paraId="419F8E49" w14:textId="30AE3E67" w:rsidR="00C32D40" w:rsidRDefault="00C8659D" w:rsidP="00C8659D">
            <w:pPr>
              <w:pStyle w:val="TableParagraph"/>
              <w:spacing w:line="184" w:lineRule="exact"/>
              <w:ind w:left="97" w:right="-100"/>
              <w:jc w:val="left"/>
              <w:rPr>
                <w:sz w:val="18"/>
              </w:rPr>
            </w:pPr>
            <w:r>
              <w:rPr>
                <w:sz w:val="18"/>
              </w:rPr>
              <w:t>động kỹ năng và khách kinh doanh</w:t>
            </w:r>
          </w:p>
        </w:tc>
        <w:tc>
          <w:tcPr>
            <w:tcW w:w="1369" w:type="dxa"/>
            <w:vMerge/>
            <w:tcBorders>
              <w:top w:val="nil"/>
            </w:tcBorders>
            <w:shd w:val="clear" w:color="auto" w:fill="D9D9D9"/>
          </w:tcPr>
          <w:p w14:paraId="21226F59" w14:textId="77777777" w:rsidR="00C32D40" w:rsidRDefault="00C32D40">
            <w:pPr>
              <w:rPr>
                <w:sz w:val="2"/>
                <w:szCs w:val="2"/>
              </w:rPr>
            </w:pPr>
          </w:p>
        </w:tc>
        <w:tc>
          <w:tcPr>
            <w:tcW w:w="1417" w:type="dxa"/>
            <w:tcBorders>
              <w:top w:val="nil"/>
              <w:bottom w:val="nil"/>
            </w:tcBorders>
          </w:tcPr>
          <w:p w14:paraId="4116613B" w14:textId="77777777" w:rsidR="00C32D40" w:rsidRDefault="00C32D40">
            <w:pPr>
              <w:pStyle w:val="TableParagraph"/>
              <w:jc w:val="left"/>
              <w:rPr>
                <w:rFonts w:ascii="Times New Roman"/>
                <w:sz w:val="14"/>
              </w:rPr>
            </w:pPr>
          </w:p>
        </w:tc>
        <w:tc>
          <w:tcPr>
            <w:tcW w:w="1121" w:type="dxa"/>
            <w:tcBorders>
              <w:top w:val="nil"/>
              <w:bottom w:val="nil"/>
            </w:tcBorders>
          </w:tcPr>
          <w:p w14:paraId="129CDB3E" w14:textId="77777777" w:rsidR="00C32D40" w:rsidRDefault="00C32D40">
            <w:pPr>
              <w:pStyle w:val="TableParagraph"/>
              <w:jc w:val="left"/>
              <w:rPr>
                <w:rFonts w:ascii="Times New Roman"/>
                <w:sz w:val="14"/>
              </w:rPr>
            </w:pPr>
          </w:p>
        </w:tc>
      </w:tr>
      <w:tr w:rsidR="00C32D40" w14:paraId="65AB1BD7" w14:textId="77777777" w:rsidTr="00C8659D">
        <w:trPr>
          <w:trHeight w:hRule="exact" w:val="227"/>
        </w:trPr>
        <w:tc>
          <w:tcPr>
            <w:tcW w:w="1126" w:type="dxa"/>
            <w:tcBorders>
              <w:top w:val="nil"/>
            </w:tcBorders>
          </w:tcPr>
          <w:p w14:paraId="09523F9C" w14:textId="77777777" w:rsidR="00C32D40" w:rsidRDefault="00C32D40">
            <w:pPr>
              <w:pStyle w:val="TableParagraph"/>
              <w:jc w:val="left"/>
              <w:rPr>
                <w:rFonts w:ascii="Times New Roman"/>
                <w:sz w:val="14"/>
              </w:rPr>
            </w:pPr>
          </w:p>
        </w:tc>
        <w:tc>
          <w:tcPr>
            <w:tcW w:w="1488" w:type="dxa"/>
            <w:tcBorders>
              <w:top w:val="nil"/>
            </w:tcBorders>
          </w:tcPr>
          <w:p w14:paraId="335EFF77" w14:textId="77777777" w:rsidR="00C32D40" w:rsidRDefault="00C32D40">
            <w:pPr>
              <w:pStyle w:val="TableParagraph"/>
              <w:jc w:val="left"/>
              <w:rPr>
                <w:rFonts w:ascii="Times New Roman"/>
                <w:sz w:val="14"/>
              </w:rPr>
            </w:pPr>
          </w:p>
        </w:tc>
        <w:tc>
          <w:tcPr>
            <w:tcW w:w="1069" w:type="dxa"/>
          </w:tcPr>
          <w:p w14:paraId="5E7B501F" w14:textId="77777777" w:rsidR="00C32D40" w:rsidRDefault="007B5FDC">
            <w:pPr>
              <w:pStyle w:val="TableParagraph"/>
              <w:spacing w:before="1" w:line="187" w:lineRule="exact"/>
              <w:rPr>
                <w:sz w:val="18"/>
              </w:rPr>
            </w:pPr>
            <w:r>
              <w:rPr>
                <w:spacing w:val="-5"/>
                <w:sz w:val="18"/>
              </w:rPr>
              <w:t>A6</w:t>
            </w:r>
          </w:p>
        </w:tc>
        <w:tc>
          <w:tcPr>
            <w:tcW w:w="2862" w:type="dxa"/>
          </w:tcPr>
          <w:p w14:paraId="3BBD9193" w14:textId="31CEC3B8" w:rsidR="00C32D40" w:rsidRDefault="00C8659D">
            <w:pPr>
              <w:pStyle w:val="TableParagraph"/>
              <w:spacing w:before="1" w:line="187" w:lineRule="exact"/>
              <w:ind w:left="97"/>
              <w:jc w:val="left"/>
              <w:rPr>
                <w:sz w:val="18"/>
              </w:rPr>
            </w:pPr>
            <w:r>
              <w:rPr>
                <w:sz w:val="18"/>
              </w:rPr>
              <w:t xml:space="preserve">Tăng cường tham gia </w:t>
            </w:r>
            <w:r w:rsidR="007B5FDC">
              <w:rPr>
                <w:spacing w:val="-4"/>
                <w:sz w:val="18"/>
              </w:rPr>
              <w:t>GVC</w:t>
            </w:r>
          </w:p>
        </w:tc>
        <w:tc>
          <w:tcPr>
            <w:tcW w:w="1369" w:type="dxa"/>
            <w:shd w:val="clear" w:color="auto" w:fill="CEE1F6"/>
          </w:tcPr>
          <w:p w14:paraId="728685D9" w14:textId="77777777" w:rsidR="00C32D40" w:rsidRDefault="007B5FDC">
            <w:pPr>
              <w:pStyle w:val="TableParagraph"/>
              <w:spacing w:before="1" w:line="187" w:lineRule="exact"/>
              <w:ind w:right="97"/>
              <w:jc w:val="right"/>
              <w:rPr>
                <w:sz w:val="18"/>
              </w:rPr>
            </w:pPr>
            <w:r>
              <w:rPr>
                <w:spacing w:val="-2"/>
                <w:sz w:val="18"/>
              </w:rPr>
              <w:t>21,173,794</w:t>
            </w:r>
          </w:p>
        </w:tc>
        <w:tc>
          <w:tcPr>
            <w:tcW w:w="1417" w:type="dxa"/>
            <w:tcBorders>
              <w:top w:val="nil"/>
            </w:tcBorders>
          </w:tcPr>
          <w:p w14:paraId="2DC9C0AE" w14:textId="77777777" w:rsidR="00C32D40" w:rsidRDefault="00C32D40">
            <w:pPr>
              <w:pStyle w:val="TableParagraph"/>
              <w:jc w:val="left"/>
              <w:rPr>
                <w:rFonts w:ascii="Times New Roman"/>
                <w:sz w:val="14"/>
              </w:rPr>
            </w:pPr>
          </w:p>
        </w:tc>
        <w:tc>
          <w:tcPr>
            <w:tcW w:w="1121" w:type="dxa"/>
            <w:tcBorders>
              <w:top w:val="nil"/>
            </w:tcBorders>
          </w:tcPr>
          <w:p w14:paraId="2FF1ADF3" w14:textId="77777777" w:rsidR="00C32D40" w:rsidRDefault="00C32D40">
            <w:pPr>
              <w:pStyle w:val="TableParagraph"/>
              <w:jc w:val="left"/>
              <w:rPr>
                <w:rFonts w:ascii="Times New Roman"/>
                <w:sz w:val="14"/>
              </w:rPr>
            </w:pPr>
          </w:p>
        </w:tc>
      </w:tr>
      <w:tr w:rsidR="00C32D40" w14:paraId="691CF918" w14:textId="77777777" w:rsidTr="00C8659D">
        <w:trPr>
          <w:trHeight w:hRule="exact" w:val="228"/>
        </w:trPr>
        <w:tc>
          <w:tcPr>
            <w:tcW w:w="1126" w:type="dxa"/>
            <w:tcBorders>
              <w:bottom w:val="nil"/>
            </w:tcBorders>
          </w:tcPr>
          <w:p w14:paraId="7057FBC4" w14:textId="77777777" w:rsidR="00C32D40" w:rsidRDefault="00C32D40">
            <w:pPr>
              <w:pStyle w:val="TableParagraph"/>
              <w:jc w:val="left"/>
              <w:rPr>
                <w:rFonts w:ascii="Times New Roman"/>
                <w:sz w:val="14"/>
              </w:rPr>
            </w:pPr>
          </w:p>
        </w:tc>
        <w:tc>
          <w:tcPr>
            <w:tcW w:w="1488" w:type="dxa"/>
            <w:tcBorders>
              <w:bottom w:val="nil"/>
            </w:tcBorders>
          </w:tcPr>
          <w:p w14:paraId="7A628749" w14:textId="77777777" w:rsidR="00C32D40" w:rsidRDefault="00C32D40">
            <w:pPr>
              <w:pStyle w:val="TableParagraph"/>
              <w:jc w:val="left"/>
              <w:rPr>
                <w:rFonts w:ascii="Times New Roman"/>
                <w:sz w:val="14"/>
              </w:rPr>
            </w:pPr>
          </w:p>
        </w:tc>
        <w:tc>
          <w:tcPr>
            <w:tcW w:w="1069" w:type="dxa"/>
          </w:tcPr>
          <w:p w14:paraId="30ECE9BE" w14:textId="77777777" w:rsidR="00C32D40" w:rsidRDefault="007B5FDC">
            <w:pPr>
              <w:pStyle w:val="TableParagraph"/>
              <w:spacing w:line="188" w:lineRule="exact"/>
              <w:rPr>
                <w:sz w:val="18"/>
              </w:rPr>
            </w:pPr>
            <w:r>
              <w:rPr>
                <w:spacing w:val="-5"/>
                <w:sz w:val="18"/>
              </w:rPr>
              <w:t>B1</w:t>
            </w:r>
          </w:p>
        </w:tc>
        <w:tc>
          <w:tcPr>
            <w:tcW w:w="2862" w:type="dxa"/>
          </w:tcPr>
          <w:p w14:paraId="0BCFD8FF" w14:textId="10D2B5DC" w:rsidR="00C32D40" w:rsidRDefault="00C8659D">
            <w:pPr>
              <w:pStyle w:val="TableParagraph"/>
              <w:spacing w:line="188" w:lineRule="exact"/>
              <w:ind w:left="97"/>
              <w:jc w:val="left"/>
              <w:rPr>
                <w:sz w:val="18"/>
              </w:rPr>
            </w:pPr>
            <w:r>
              <w:rPr>
                <w:sz w:val="18"/>
              </w:rPr>
              <w:t>Chính sách cạnh tranh hiệu quả</w:t>
            </w:r>
          </w:p>
        </w:tc>
        <w:tc>
          <w:tcPr>
            <w:tcW w:w="1369" w:type="dxa"/>
            <w:shd w:val="clear" w:color="auto" w:fill="D5E7F8"/>
          </w:tcPr>
          <w:p w14:paraId="3FC4603D" w14:textId="77777777" w:rsidR="00C32D40" w:rsidRDefault="007B5FDC">
            <w:pPr>
              <w:pStyle w:val="TableParagraph"/>
              <w:spacing w:line="188" w:lineRule="exact"/>
              <w:ind w:right="97"/>
              <w:jc w:val="right"/>
              <w:rPr>
                <w:sz w:val="18"/>
              </w:rPr>
            </w:pPr>
            <w:r>
              <w:rPr>
                <w:spacing w:val="-2"/>
                <w:sz w:val="18"/>
              </w:rPr>
              <w:t>9,783,855</w:t>
            </w:r>
          </w:p>
        </w:tc>
        <w:tc>
          <w:tcPr>
            <w:tcW w:w="1417" w:type="dxa"/>
            <w:tcBorders>
              <w:bottom w:val="nil"/>
            </w:tcBorders>
          </w:tcPr>
          <w:p w14:paraId="6BACE770" w14:textId="77777777" w:rsidR="00C32D40" w:rsidRDefault="00C32D40">
            <w:pPr>
              <w:pStyle w:val="TableParagraph"/>
              <w:jc w:val="left"/>
              <w:rPr>
                <w:rFonts w:ascii="Times New Roman"/>
                <w:sz w:val="14"/>
              </w:rPr>
            </w:pPr>
          </w:p>
        </w:tc>
        <w:tc>
          <w:tcPr>
            <w:tcW w:w="1121" w:type="dxa"/>
            <w:tcBorders>
              <w:bottom w:val="nil"/>
            </w:tcBorders>
          </w:tcPr>
          <w:p w14:paraId="6337A760" w14:textId="77777777" w:rsidR="00C32D40" w:rsidRDefault="00C32D40">
            <w:pPr>
              <w:pStyle w:val="TableParagraph"/>
              <w:jc w:val="left"/>
              <w:rPr>
                <w:rFonts w:ascii="Times New Roman"/>
                <w:sz w:val="14"/>
              </w:rPr>
            </w:pPr>
          </w:p>
        </w:tc>
      </w:tr>
      <w:tr w:rsidR="00C32D40" w14:paraId="388D077B" w14:textId="77777777" w:rsidTr="00C8659D">
        <w:trPr>
          <w:trHeight w:hRule="exact" w:val="225"/>
        </w:trPr>
        <w:tc>
          <w:tcPr>
            <w:tcW w:w="1126" w:type="dxa"/>
            <w:tcBorders>
              <w:top w:val="nil"/>
              <w:bottom w:val="nil"/>
            </w:tcBorders>
          </w:tcPr>
          <w:p w14:paraId="178D0B27" w14:textId="77777777" w:rsidR="00C32D40" w:rsidRDefault="00C32D40">
            <w:pPr>
              <w:pStyle w:val="TableParagraph"/>
              <w:jc w:val="left"/>
              <w:rPr>
                <w:rFonts w:ascii="Times New Roman"/>
                <w:sz w:val="16"/>
              </w:rPr>
            </w:pPr>
          </w:p>
        </w:tc>
        <w:tc>
          <w:tcPr>
            <w:tcW w:w="1488" w:type="dxa"/>
            <w:tcBorders>
              <w:top w:val="nil"/>
              <w:bottom w:val="nil"/>
            </w:tcBorders>
          </w:tcPr>
          <w:p w14:paraId="18F18D32" w14:textId="77777777" w:rsidR="00C32D40" w:rsidRDefault="00C32D40">
            <w:pPr>
              <w:pStyle w:val="TableParagraph"/>
              <w:jc w:val="left"/>
              <w:rPr>
                <w:rFonts w:ascii="Times New Roman"/>
                <w:sz w:val="16"/>
              </w:rPr>
            </w:pPr>
          </w:p>
        </w:tc>
        <w:tc>
          <w:tcPr>
            <w:tcW w:w="1069" w:type="dxa"/>
          </w:tcPr>
          <w:p w14:paraId="05C26938" w14:textId="77777777" w:rsidR="00C32D40" w:rsidRDefault="007B5FDC">
            <w:pPr>
              <w:pStyle w:val="TableParagraph"/>
              <w:spacing w:line="186" w:lineRule="exact"/>
              <w:rPr>
                <w:sz w:val="18"/>
              </w:rPr>
            </w:pPr>
            <w:r>
              <w:rPr>
                <w:spacing w:val="-5"/>
                <w:sz w:val="18"/>
              </w:rPr>
              <w:t>B2</w:t>
            </w:r>
          </w:p>
        </w:tc>
        <w:tc>
          <w:tcPr>
            <w:tcW w:w="2862" w:type="dxa"/>
          </w:tcPr>
          <w:p w14:paraId="0E4B49B6" w14:textId="4081AD15" w:rsidR="00C32D40" w:rsidRDefault="00C8659D">
            <w:pPr>
              <w:pStyle w:val="TableParagraph"/>
              <w:spacing w:line="186" w:lineRule="exact"/>
              <w:ind w:left="97"/>
              <w:jc w:val="left"/>
              <w:rPr>
                <w:sz w:val="18"/>
              </w:rPr>
            </w:pPr>
            <w:r>
              <w:rPr>
                <w:sz w:val="18"/>
              </w:rPr>
              <w:t>Bảo vệ người tiêu dùng</w:t>
            </w:r>
          </w:p>
        </w:tc>
        <w:tc>
          <w:tcPr>
            <w:tcW w:w="1369" w:type="dxa"/>
            <w:shd w:val="clear" w:color="auto" w:fill="D7E8F8"/>
          </w:tcPr>
          <w:p w14:paraId="79577FB7" w14:textId="77777777" w:rsidR="00C32D40" w:rsidRDefault="007B5FDC">
            <w:pPr>
              <w:pStyle w:val="TableParagraph"/>
              <w:spacing w:line="186" w:lineRule="exact"/>
              <w:ind w:right="97"/>
              <w:jc w:val="right"/>
              <w:rPr>
                <w:sz w:val="18"/>
              </w:rPr>
            </w:pPr>
            <w:r>
              <w:rPr>
                <w:spacing w:val="-2"/>
                <w:sz w:val="18"/>
              </w:rPr>
              <w:t>7,539,322</w:t>
            </w:r>
          </w:p>
        </w:tc>
        <w:tc>
          <w:tcPr>
            <w:tcW w:w="1417" w:type="dxa"/>
            <w:tcBorders>
              <w:top w:val="nil"/>
              <w:bottom w:val="nil"/>
            </w:tcBorders>
          </w:tcPr>
          <w:p w14:paraId="2CCB7CF4" w14:textId="77777777" w:rsidR="00C32D40" w:rsidRDefault="00C32D40">
            <w:pPr>
              <w:pStyle w:val="TableParagraph"/>
              <w:jc w:val="left"/>
              <w:rPr>
                <w:rFonts w:ascii="Times New Roman"/>
                <w:sz w:val="16"/>
              </w:rPr>
            </w:pPr>
          </w:p>
        </w:tc>
        <w:tc>
          <w:tcPr>
            <w:tcW w:w="1121" w:type="dxa"/>
            <w:tcBorders>
              <w:top w:val="nil"/>
              <w:bottom w:val="nil"/>
            </w:tcBorders>
          </w:tcPr>
          <w:p w14:paraId="15855EA8" w14:textId="77777777" w:rsidR="00C32D40" w:rsidRDefault="00C32D40">
            <w:pPr>
              <w:pStyle w:val="TableParagraph"/>
              <w:jc w:val="left"/>
              <w:rPr>
                <w:rFonts w:ascii="Times New Roman"/>
                <w:sz w:val="16"/>
              </w:rPr>
            </w:pPr>
          </w:p>
        </w:tc>
      </w:tr>
      <w:tr w:rsidR="00C32D40" w14:paraId="3A23378E" w14:textId="77777777" w:rsidTr="00C8659D">
        <w:trPr>
          <w:trHeight w:hRule="exact" w:val="227"/>
        </w:trPr>
        <w:tc>
          <w:tcPr>
            <w:tcW w:w="1126" w:type="dxa"/>
            <w:tcBorders>
              <w:top w:val="nil"/>
              <w:bottom w:val="nil"/>
            </w:tcBorders>
          </w:tcPr>
          <w:p w14:paraId="1564D938" w14:textId="77777777" w:rsidR="00C32D40" w:rsidRDefault="00C32D40">
            <w:pPr>
              <w:pStyle w:val="TableParagraph"/>
              <w:jc w:val="left"/>
              <w:rPr>
                <w:rFonts w:ascii="Times New Roman"/>
                <w:sz w:val="16"/>
              </w:rPr>
            </w:pPr>
          </w:p>
        </w:tc>
        <w:tc>
          <w:tcPr>
            <w:tcW w:w="1488" w:type="dxa"/>
            <w:tcBorders>
              <w:top w:val="nil"/>
              <w:bottom w:val="nil"/>
            </w:tcBorders>
          </w:tcPr>
          <w:p w14:paraId="58EE0386" w14:textId="77777777" w:rsidR="00C32D40" w:rsidRDefault="00C32D40">
            <w:pPr>
              <w:pStyle w:val="TableParagraph"/>
              <w:jc w:val="left"/>
              <w:rPr>
                <w:rFonts w:ascii="Times New Roman"/>
                <w:sz w:val="16"/>
              </w:rPr>
            </w:pPr>
          </w:p>
        </w:tc>
        <w:tc>
          <w:tcPr>
            <w:tcW w:w="1069" w:type="dxa"/>
          </w:tcPr>
          <w:p w14:paraId="3E09FEC7" w14:textId="77777777" w:rsidR="00C32D40" w:rsidRDefault="007B5FDC">
            <w:pPr>
              <w:pStyle w:val="TableParagraph"/>
              <w:spacing w:line="188" w:lineRule="exact"/>
              <w:rPr>
                <w:sz w:val="18"/>
              </w:rPr>
            </w:pPr>
            <w:r>
              <w:rPr>
                <w:spacing w:val="-5"/>
                <w:sz w:val="18"/>
              </w:rPr>
              <w:t>B3</w:t>
            </w:r>
          </w:p>
        </w:tc>
        <w:tc>
          <w:tcPr>
            <w:tcW w:w="2862" w:type="dxa"/>
          </w:tcPr>
          <w:p w14:paraId="207FDCA1" w14:textId="1A119473" w:rsidR="00C32D40" w:rsidRDefault="00C8659D">
            <w:pPr>
              <w:pStyle w:val="TableParagraph"/>
              <w:spacing w:line="188" w:lineRule="exact"/>
              <w:ind w:left="97"/>
              <w:jc w:val="left"/>
              <w:rPr>
                <w:sz w:val="18"/>
              </w:rPr>
            </w:pPr>
            <w:r>
              <w:rPr>
                <w:sz w:val="18"/>
              </w:rPr>
              <w:t xml:space="preserve">Tăng cường hợp tác </w:t>
            </w:r>
            <w:r w:rsidR="007B5FDC">
              <w:rPr>
                <w:sz w:val="18"/>
              </w:rPr>
              <w:t>IPR</w:t>
            </w:r>
            <w:r w:rsidR="007B5FDC">
              <w:rPr>
                <w:spacing w:val="-5"/>
                <w:sz w:val="18"/>
              </w:rPr>
              <w:t xml:space="preserve"> </w:t>
            </w:r>
          </w:p>
        </w:tc>
        <w:tc>
          <w:tcPr>
            <w:tcW w:w="1369" w:type="dxa"/>
            <w:shd w:val="clear" w:color="auto" w:fill="DAE9F8"/>
          </w:tcPr>
          <w:p w14:paraId="643FD923" w14:textId="77777777" w:rsidR="00C32D40" w:rsidRDefault="007B5FDC">
            <w:pPr>
              <w:pStyle w:val="TableParagraph"/>
              <w:spacing w:line="188" w:lineRule="exact"/>
              <w:ind w:right="97"/>
              <w:jc w:val="right"/>
              <w:rPr>
                <w:sz w:val="18"/>
              </w:rPr>
            </w:pPr>
            <w:r>
              <w:rPr>
                <w:spacing w:val="-2"/>
                <w:sz w:val="18"/>
              </w:rPr>
              <w:t>4,823,142</w:t>
            </w:r>
          </w:p>
        </w:tc>
        <w:tc>
          <w:tcPr>
            <w:tcW w:w="1417" w:type="dxa"/>
            <w:tcBorders>
              <w:top w:val="nil"/>
              <w:bottom w:val="nil"/>
            </w:tcBorders>
          </w:tcPr>
          <w:p w14:paraId="007A0CF4" w14:textId="77777777" w:rsidR="00C32D40" w:rsidRDefault="00C32D40">
            <w:pPr>
              <w:pStyle w:val="TableParagraph"/>
              <w:jc w:val="left"/>
              <w:rPr>
                <w:rFonts w:ascii="Times New Roman"/>
                <w:sz w:val="16"/>
              </w:rPr>
            </w:pPr>
          </w:p>
        </w:tc>
        <w:tc>
          <w:tcPr>
            <w:tcW w:w="1121" w:type="dxa"/>
            <w:tcBorders>
              <w:top w:val="nil"/>
              <w:bottom w:val="nil"/>
            </w:tcBorders>
          </w:tcPr>
          <w:p w14:paraId="654F9C11" w14:textId="77777777" w:rsidR="00C32D40" w:rsidRDefault="00C32D40">
            <w:pPr>
              <w:pStyle w:val="TableParagraph"/>
              <w:jc w:val="left"/>
              <w:rPr>
                <w:rFonts w:ascii="Times New Roman"/>
                <w:sz w:val="16"/>
              </w:rPr>
            </w:pPr>
          </w:p>
        </w:tc>
      </w:tr>
      <w:tr w:rsidR="00C32D40" w14:paraId="2742CDCC" w14:textId="77777777" w:rsidTr="00C8659D">
        <w:trPr>
          <w:trHeight w:hRule="exact" w:val="218"/>
        </w:trPr>
        <w:tc>
          <w:tcPr>
            <w:tcW w:w="1126" w:type="dxa"/>
            <w:tcBorders>
              <w:top w:val="nil"/>
              <w:bottom w:val="nil"/>
            </w:tcBorders>
          </w:tcPr>
          <w:p w14:paraId="74171FCB" w14:textId="77777777" w:rsidR="00C32D40" w:rsidRDefault="00C32D40">
            <w:pPr>
              <w:pStyle w:val="TableParagraph"/>
              <w:jc w:val="left"/>
              <w:rPr>
                <w:rFonts w:ascii="Times New Roman"/>
                <w:sz w:val="14"/>
              </w:rPr>
            </w:pPr>
          </w:p>
        </w:tc>
        <w:tc>
          <w:tcPr>
            <w:tcW w:w="1488" w:type="dxa"/>
            <w:tcBorders>
              <w:top w:val="nil"/>
              <w:bottom w:val="nil"/>
            </w:tcBorders>
          </w:tcPr>
          <w:p w14:paraId="362BAD73" w14:textId="77777777" w:rsidR="00C32D40" w:rsidRDefault="00C32D40">
            <w:pPr>
              <w:pStyle w:val="TableParagraph"/>
              <w:jc w:val="left"/>
              <w:rPr>
                <w:rFonts w:ascii="Times New Roman"/>
                <w:sz w:val="14"/>
              </w:rPr>
            </w:pPr>
          </w:p>
        </w:tc>
        <w:tc>
          <w:tcPr>
            <w:tcW w:w="1069" w:type="dxa"/>
            <w:tcBorders>
              <w:bottom w:val="nil"/>
            </w:tcBorders>
          </w:tcPr>
          <w:p w14:paraId="44A9F49C" w14:textId="77777777" w:rsidR="00C32D40" w:rsidRDefault="00C32D40">
            <w:pPr>
              <w:pStyle w:val="TableParagraph"/>
              <w:jc w:val="left"/>
              <w:rPr>
                <w:rFonts w:ascii="Times New Roman"/>
                <w:sz w:val="14"/>
              </w:rPr>
            </w:pPr>
          </w:p>
        </w:tc>
        <w:tc>
          <w:tcPr>
            <w:tcW w:w="2862" w:type="dxa"/>
            <w:tcBorders>
              <w:bottom w:val="nil"/>
            </w:tcBorders>
          </w:tcPr>
          <w:p w14:paraId="4719EAB9" w14:textId="08C0882D" w:rsidR="00C32D40" w:rsidRDefault="00C8659D">
            <w:pPr>
              <w:pStyle w:val="TableParagraph"/>
              <w:spacing w:line="188" w:lineRule="exact"/>
              <w:ind w:left="97"/>
              <w:jc w:val="left"/>
              <w:rPr>
                <w:sz w:val="18"/>
              </w:rPr>
            </w:pPr>
            <w:r>
              <w:rPr>
                <w:sz w:val="18"/>
              </w:rPr>
              <w:t>Tăng trưởng dựa trên năng suất</w:t>
            </w:r>
          </w:p>
        </w:tc>
        <w:tc>
          <w:tcPr>
            <w:tcW w:w="1369" w:type="dxa"/>
            <w:tcBorders>
              <w:bottom w:val="nil"/>
            </w:tcBorders>
            <w:shd w:val="clear" w:color="auto" w:fill="F9FBFD"/>
          </w:tcPr>
          <w:p w14:paraId="484EA42E" w14:textId="77777777" w:rsidR="00C32D40" w:rsidRDefault="00C32D40">
            <w:pPr>
              <w:pStyle w:val="TableParagraph"/>
              <w:jc w:val="left"/>
              <w:rPr>
                <w:rFonts w:ascii="Times New Roman"/>
                <w:sz w:val="14"/>
              </w:rPr>
            </w:pPr>
          </w:p>
        </w:tc>
        <w:tc>
          <w:tcPr>
            <w:tcW w:w="1417" w:type="dxa"/>
            <w:tcBorders>
              <w:top w:val="nil"/>
              <w:bottom w:val="nil"/>
            </w:tcBorders>
          </w:tcPr>
          <w:p w14:paraId="0BFD64E9" w14:textId="77777777" w:rsidR="00C32D40" w:rsidRDefault="00C32D40">
            <w:pPr>
              <w:pStyle w:val="TableParagraph"/>
              <w:jc w:val="left"/>
              <w:rPr>
                <w:rFonts w:ascii="Times New Roman"/>
                <w:sz w:val="14"/>
              </w:rPr>
            </w:pPr>
          </w:p>
        </w:tc>
        <w:tc>
          <w:tcPr>
            <w:tcW w:w="1121" w:type="dxa"/>
            <w:tcBorders>
              <w:top w:val="nil"/>
              <w:bottom w:val="nil"/>
            </w:tcBorders>
          </w:tcPr>
          <w:p w14:paraId="1314FD36" w14:textId="77777777" w:rsidR="00C32D40" w:rsidRDefault="00C32D40">
            <w:pPr>
              <w:pStyle w:val="TableParagraph"/>
              <w:jc w:val="left"/>
              <w:rPr>
                <w:rFonts w:ascii="Times New Roman"/>
                <w:sz w:val="14"/>
              </w:rPr>
            </w:pPr>
          </w:p>
        </w:tc>
      </w:tr>
      <w:tr w:rsidR="00C32D40" w14:paraId="1663038C" w14:textId="77777777" w:rsidTr="00C8659D">
        <w:trPr>
          <w:trHeight w:hRule="exact" w:val="206"/>
        </w:trPr>
        <w:tc>
          <w:tcPr>
            <w:tcW w:w="1126" w:type="dxa"/>
            <w:tcBorders>
              <w:top w:val="nil"/>
              <w:bottom w:val="nil"/>
            </w:tcBorders>
          </w:tcPr>
          <w:p w14:paraId="48DDC208" w14:textId="77777777" w:rsidR="00C32D40" w:rsidRDefault="00C32D40">
            <w:pPr>
              <w:pStyle w:val="TableParagraph"/>
              <w:jc w:val="left"/>
              <w:rPr>
                <w:rFonts w:ascii="Times New Roman"/>
                <w:sz w:val="14"/>
              </w:rPr>
            </w:pPr>
          </w:p>
        </w:tc>
        <w:tc>
          <w:tcPr>
            <w:tcW w:w="1488" w:type="dxa"/>
            <w:tcBorders>
              <w:top w:val="nil"/>
              <w:bottom w:val="nil"/>
            </w:tcBorders>
          </w:tcPr>
          <w:p w14:paraId="7E698C36" w14:textId="77777777" w:rsidR="00C32D40" w:rsidRDefault="00C32D40">
            <w:pPr>
              <w:pStyle w:val="TableParagraph"/>
              <w:jc w:val="left"/>
              <w:rPr>
                <w:rFonts w:ascii="Times New Roman"/>
                <w:sz w:val="14"/>
              </w:rPr>
            </w:pPr>
          </w:p>
        </w:tc>
        <w:tc>
          <w:tcPr>
            <w:tcW w:w="1069" w:type="dxa"/>
            <w:tcBorders>
              <w:top w:val="nil"/>
              <w:bottom w:val="nil"/>
            </w:tcBorders>
          </w:tcPr>
          <w:p w14:paraId="3234F59E" w14:textId="77777777" w:rsidR="00C32D40" w:rsidRDefault="007B5FDC">
            <w:pPr>
              <w:pStyle w:val="TableParagraph"/>
              <w:spacing w:line="186" w:lineRule="exact"/>
              <w:rPr>
                <w:sz w:val="18"/>
              </w:rPr>
            </w:pPr>
            <w:r>
              <w:rPr>
                <w:spacing w:val="-5"/>
                <w:sz w:val="18"/>
              </w:rPr>
              <w:t>B4</w:t>
            </w:r>
          </w:p>
        </w:tc>
        <w:tc>
          <w:tcPr>
            <w:tcW w:w="2862" w:type="dxa"/>
            <w:tcBorders>
              <w:top w:val="nil"/>
              <w:bottom w:val="nil"/>
            </w:tcBorders>
          </w:tcPr>
          <w:p w14:paraId="34BF8DEF" w14:textId="608BF809" w:rsidR="00C32D40" w:rsidRDefault="00C8659D">
            <w:pPr>
              <w:pStyle w:val="TableParagraph"/>
              <w:spacing w:line="186" w:lineRule="exact"/>
              <w:ind w:left="97"/>
              <w:jc w:val="left"/>
              <w:rPr>
                <w:sz w:val="18"/>
              </w:rPr>
            </w:pPr>
            <w:r>
              <w:rPr>
                <w:sz w:val="18"/>
              </w:rPr>
              <w:t>Đổi mới</w:t>
            </w:r>
            <w:r w:rsidR="007B5FDC">
              <w:rPr>
                <w:sz w:val="18"/>
              </w:rPr>
              <w:t>,</w:t>
            </w:r>
            <w:r w:rsidR="007B5FDC">
              <w:rPr>
                <w:spacing w:val="-5"/>
                <w:sz w:val="18"/>
              </w:rPr>
              <w:t xml:space="preserve"> </w:t>
            </w:r>
            <w:r w:rsidR="007B5FDC">
              <w:rPr>
                <w:sz w:val="18"/>
              </w:rPr>
              <w:t>R&amp;D,</w:t>
            </w:r>
            <w:r w:rsidR="007B5FDC">
              <w:rPr>
                <w:spacing w:val="-5"/>
                <w:sz w:val="18"/>
              </w:rPr>
              <w:t xml:space="preserve"> </w:t>
            </w:r>
            <w:r>
              <w:rPr>
                <w:spacing w:val="-5"/>
                <w:sz w:val="18"/>
              </w:rPr>
              <w:t>thương mại hóa</w:t>
            </w:r>
          </w:p>
        </w:tc>
        <w:tc>
          <w:tcPr>
            <w:tcW w:w="1369" w:type="dxa"/>
            <w:tcBorders>
              <w:top w:val="nil"/>
              <w:bottom w:val="nil"/>
            </w:tcBorders>
            <w:shd w:val="clear" w:color="auto" w:fill="F9FBFD"/>
          </w:tcPr>
          <w:p w14:paraId="33B4D401" w14:textId="77777777" w:rsidR="00C32D40" w:rsidRDefault="007B5FDC">
            <w:pPr>
              <w:pStyle w:val="TableParagraph"/>
              <w:spacing w:line="186" w:lineRule="exact"/>
              <w:ind w:right="97"/>
              <w:jc w:val="right"/>
              <w:rPr>
                <w:sz w:val="18"/>
              </w:rPr>
            </w:pPr>
            <w:r>
              <w:rPr>
                <w:spacing w:val="-2"/>
                <w:sz w:val="18"/>
              </w:rPr>
              <w:t>640,125</w:t>
            </w:r>
          </w:p>
        </w:tc>
        <w:tc>
          <w:tcPr>
            <w:tcW w:w="1417" w:type="dxa"/>
            <w:tcBorders>
              <w:top w:val="nil"/>
              <w:bottom w:val="nil"/>
            </w:tcBorders>
          </w:tcPr>
          <w:p w14:paraId="3B35FD76" w14:textId="77777777" w:rsidR="00C32D40" w:rsidRDefault="00C32D40">
            <w:pPr>
              <w:pStyle w:val="TableParagraph"/>
              <w:jc w:val="left"/>
              <w:rPr>
                <w:rFonts w:ascii="Times New Roman"/>
                <w:sz w:val="14"/>
              </w:rPr>
            </w:pPr>
          </w:p>
        </w:tc>
        <w:tc>
          <w:tcPr>
            <w:tcW w:w="1121" w:type="dxa"/>
            <w:tcBorders>
              <w:top w:val="nil"/>
              <w:bottom w:val="nil"/>
            </w:tcBorders>
          </w:tcPr>
          <w:p w14:paraId="21495C34" w14:textId="77777777" w:rsidR="00C32D40" w:rsidRDefault="00C32D40">
            <w:pPr>
              <w:pStyle w:val="TableParagraph"/>
              <w:jc w:val="left"/>
              <w:rPr>
                <w:rFonts w:ascii="Times New Roman"/>
                <w:sz w:val="14"/>
              </w:rPr>
            </w:pPr>
          </w:p>
        </w:tc>
      </w:tr>
      <w:tr w:rsidR="00C32D40" w14:paraId="17015899" w14:textId="77777777" w:rsidTr="00C8659D">
        <w:trPr>
          <w:trHeight w:hRule="exact" w:val="216"/>
        </w:trPr>
        <w:tc>
          <w:tcPr>
            <w:tcW w:w="1126" w:type="dxa"/>
            <w:vMerge w:val="restart"/>
            <w:tcBorders>
              <w:top w:val="nil"/>
              <w:bottom w:val="nil"/>
            </w:tcBorders>
          </w:tcPr>
          <w:p w14:paraId="6F8BBE5D" w14:textId="77777777" w:rsidR="00C32D40" w:rsidRDefault="00C32D40">
            <w:pPr>
              <w:pStyle w:val="TableParagraph"/>
              <w:jc w:val="left"/>
              <w:rPr>
                <w:rFonts w:ascii="Times New Roman"/>
                <w:sz w:val="18"/>
              </w:rPr>
            </w:pPr>
          </w:p>
        </w:tc>
        <w:tc>
          <w:tcPr>
            <w:tcW w:w="1488" w:type="dxa"/>
            <w:vMerge w:val="restart"/>
            <w:tcBorders>
              <w:top w:val="nil"/>
              <w:bottom w:val="nil"/>
            </w:tcBorders>
          </w:tcPr>
          <w:p w14:paraId="5F12F1F1" w14:textId="77777777" w:rsidR="00C32D40" w:rsidRDefault="007B5FDC">
            <w:pPr>
              <w:pStyle w:val="TableParagraph"/>
              <w:spacing w:before="112" w:line="190" w:lineRule="exact"/>
              <w:ind w:left="97"/>
              <w:jc w:val="left"/>
              <w:rPr>
                <w:sz w:val="18"/>
              </w:rPr>
            </w:pPr>
            <w:r>
              <w:rPr>
                <w:spacing w:val="-2"/>
                <w:sz w:val="18"/>
              </w:rPr>
              <w:t>Competitive,</w:t>
            </w:r>
          </w:p>
        </w:tc>
        <w:tc>
          <w:tcPr>
            <w:tcW w:w="1069" w:type="dxa"/>
            <w:tcBorders>
              <w:top w:val="nil"/>
            </w:tcBorders>
          </w:tcPr>
          <w:p w14:paraId="74D883A3" w14:textId="77777777" w:rsidR="00C32D40" w:rsidRDefault="00C32D40">
            <w:pPr>
              <w:pStyle w:val="TableParagraph"/>
              <w:jc w:val="left"/>
              <w:rPr>
                <w:rFonts w:ascii="Times New Roman"/>
                <w:sz w:val="14"/>
              </w:rPr>
            </w:pPr>
          </w:p>
        </w:tc>
        <w:tc>
          <w:tcPr>
            <w:tcW w:w="2862" w:type="dxa"/>
            <w:tcBorders>
              <w:top w:val="nil"/>
            </w:tcBorders>
          </w:tcPr>
          <w:p w14:paraId="313F034B" w14:textId="3C8CF818" w:rsidR="00C32D40" w:rsidRDefault="00C8659D">
            <w:pPr>
              <w:pStyle w:val="TableParagraph"/>
              <w:spacing w:line="186" w:lineRule="exact"/>
              <w:ind w:left="97"/>
              <w:jc w:val="left"/>
              <w:rPr>
                <w:sz w:val="18"/>
              </w:rPr>
            </w:pPr>
            <w:r>
              <w:rPr>
                <w:spacing w:val="-2"/>
                <w:sz w:val="18"/>
              </w:rPr>
              <w:t>công nghệ</w:t>
            </w:r>
          </w:p>
        </w:tc>
        <w:tc>
          <w:tcPr>
            <w:tcW w:w="1369" w:type="dxa"/>
            <w:tcBorders>
              <w:top w:val="nil"/>
            </w:tcBorders>
            <w:shd w:val="clear" w:color="auto" w:fill="F9FBFD"/>
          </w:tcPr>
          <w:p w14:paraId="596E307B" w14:textId="77777777" w:rsidR="00C32D40" w:rsidRDefault="00C32D40">
            <w:pPr>
              <w:pStyle w:val="TableParagraph"/>
              <w:jc w:val="left"/>
              <w:rPr>
                <w:rFonts w:ascii="Times New Roman"/>
                <w:sz w:val="14"/>
              </w:rPr>
            </w:pPr>
          </w:p>
        </w:tc>
        <w:tc>
          <w:tcPr>
            <w:tcW w:w="1417" w:type="dxa"/>
            <w:vMerge w:val="restart"/>
            <w:tcBorders>
              <w:top w:val="nil"/>
              <w:bottom w:val="nil"/>
            </w:tcBorders>
          </w:tcPr>
          <w:p w14:paraId="7346CF86" w14:textId="77777777" w:rsidR="00C32D40" w:rsidRDefault="00C32D40">
            <w:pPr>
              <w:pStyle w:val="TableParagraph"/>
              <w:jc w:val="left"/>
              <w:rPr>
                <w:rFonts w:ascii="Times New Roman"/>
                <w:sz w:val="18"/>
              </w:rPr>
            </w:pPr>
          </w:p>
        </w:tc>
        <w:tc>
          <w:tcPr>
            <w:tcW w:w="1121" w:type="dxa"/>
            <w:vMerge w:val="restart"/>
            <w:tcBorders>
              <w:top w:val="nil"/>
              <w:bottom w:val="nil"/>
            </w:tcBorders>
          </w:tcPr>
          <w:p w14:paraId="7E9436A5" w14:textId="77777777" w:rsidR="00C32D40" w:rsidRDefault="00C32D40">
            <w:pPr>
              <w:pStyle w:val="TableParagraph"/>
              <w:jc w:val="left"/>
              <w:rPr>
                <w:rFonts w:ascii="Times New Roman"/>
                <w:sz w:val="18"/>
              </w:rPr>
            </w:pPr>
          </w:p>
        </w:tc>
      </w:tr>
      <w:tr w:rsidR="00C32D40" w14:paraId="0BFD52C7" w14:textId="77777777" w:rsidTr="00C8659D">
        <w:trPr>
          <w:trHeight w:hRule="exact" w:val="105"/>
        </w:trPr>
        <w:tc>
          <w:tcPr>
            <w:tcW w:w="1126" w:type="dxa"/>
            <w:vMerge/>
            <w:tcBorders>
              <w:top w:val="nil"/>
              <w:bottom w:val="nil"/>
            </w:tcBorders>
          </w:tcPr>
          <w:p w14:paraId="29B0946A" w14:textId="77777777" w:rsidR="00C32D40" w:rsidRDefault="00C32D40">
            <w:pPr>
              <w:rPr>
                <w:sz w:val="2"/>
                <w:szCs w:val="2"/>
              </w:rPr>
            </w:pPr>
          </w:p>
        </w:tc>
        <w:tc>
          <w:tcPr>
            <w:tcW w:w="1488" w:type="dxa"/>
            <w:vMerge/>
            <w:tcBorders>
              <w:top w:val="nil"/>
              <w:bottom w:val="nil"/>
            </w:tcBorders>
          </w:tcPr>
          <w:p w14:paraId="763A6E23" w14:textId="77777777" w:rsidR="00C32D40" w:rsidRDefault="00C32D40">
            <w:pPr>
              <w:rPr>
                <w:sz w:val="2"/>
                <w:szCs w:val="2"/>
              </w:rPr>
            </w:pPr>
          </w:p>
        </w:tc>
        <w:tc>
          <w:tcPr>
            <w:tcW w:w="1069" w:type="dxa"/>
            <w:vMerge w:val="restart"/>
          </w:tcPr>
          <w:p w14:paraId="3AA0276E" w14:textId="77777777" w:rsidR="00C32D40" w:rsidRDefault="007B5FDC">
            <w:pPr>
              <w:pStyle w:val="TableParagraph"/>
              <w:spacing w:line="186" w:lineRule="exact"/>
              <w:rPr>
                <w:sz w:val="18"/>
              </w:rPr>
            </w:pPr>
            <w:r>
              <w:rPr>
                <w:spacing w:val="-5"/>
                <w:sz w:val="18"/>
              </w:rPr>
              <w:t>B5</w:t>
            </w:r>
          </w:p>
        </w:tc>
        <w:tc>
          <w:tcPr>
            <w:tcW w:w="2862" w:type="dxa"/>
            <w:vMerge w:val="restart"/>
          </w:tcPr>
          <w:p w14:paraId="2D158466" w14:textId="3DB232B1" w:rsidR="00C32D40" w:rsidRDefault="00C8659D">
            <w:pPr>
              <w:pStyle w:val="TableParagraph"/>
              <w:spacing w:line="186" w:lineRule="exact"/>
              <w:ind w:left="97"/>
              <w:jc w:val="left"/>
              <w:rPr>
                <w:sz w:val="18"/>
              </w:rPr>
            </w:pPr>
            <w:r>
              <w:rPr>
                <w:sz w:val="18"/>
              </w:rPr>
              <w:t>Hợp tác thuế</w:t>
            </w:r>
          </w:p>
        </w:tc>
        <w:tc>
          <w:tcPr>
            <w:tcW w:w="1369" w:type="dxa"/>
            <w:vMerge w:val="restart"/>
          </w:tcPr>
          <w:p w14:paraId="2D8503F0" w14:textId="77777777" w:rsidR="00C32D40" w:rsidRDefault="007B5FDC">
            <w:pPr>
              <w:pStyle w:val="TableParagraph"/>
              <w:spacing w:line="186" w:lineRule="exact"/>
              <w:ind w:left="347"/>
              <w:jc w:val="left"/>
              <w:rPr>
                <w:sz w:val="18"/>
              </w:rPr>
            </w:pPr>
            <w:r>
              <w:rPr>
                <w:spacing w:val="-2"/>
                <w:sz w:val="18"/>
              </w:rPr>
              <w:t>167,816</w:t>
            </w:r>
          </w:p>
        </w:tc>
        <w:tc>
          <w:tcPr>
            <w:tcW w:w="1417" w:type="dxa"/>
            <w:vMerge/>
            <w:tcBorders>
              <w:top w:val="nil"/>
              <w:bottom w:val="nil"/>
            </w:tcBorders>
          </w:tcPr>
          <w:p w14:paraId="62F4E195" w14:textId="77777777" w:rsidR="00C32D40" w:rsidRDefault="00C32D40">
            <w:pPr>
              <w:rPr>
                <w:sz w:val="2"/>
                <w:szCs w:val="2"/>
              </w:rPr>
            </w:pPr>
          </w:p>
        </w:tc>
        <w:tc>
          <w:tcPr>
            <w:tcW w:w="1121" w:type="dxa"/>
            <w:vMerge/>
            <w:tcBorders>
              <w:top w:val="nil"/>
              <w:bottom w:val="nil"/>
            </w:tcBorders>
          </w:tcPr>
          <w:p w14:paraId="677EF156" w14:textId="77777777" w:rsidR="00C32D40" w:rsidRDefault="00C32D40">
            <w:pPr>
              <w:rPr>
                <w:sz w:val="2"/>
                <w:szCs w:val="2"/>
              </w:rPr>
            </w:pPr>
          </w:p>
        </w:tc>
      </w:tr>
      <w:tr w:rsidR="00C32D40" w14:paraId="088F4421" w14:textId="77777777" w:rsidTr="00C8659D">
        <w:trPr>
          <w:trHeight w:hRule="exact" w:val="120"/>
        </w:trPr>
        <w:tc>
          <w:tcPr>
            <w:tcW w:w="1126" w:type="dxa"/>
            <w:vMerge w:val="restart"/>
            <w:tcBorders>
              <w:top w:val="nil"/>
              <w:bottom w:val="nil"/>
            </w:tcBorders>
          </w:tcPr>
          <w:p w14:paraId="105D4A4D" w14:textId="77777777" w:rsidR="00C32D40" w:rsidRDefault="007B5FDC">
            <w:pPr>
              <w:pStyle w:val="TableParagraph"/>
              <w:spacing w:before="100"/>
              <w:ind w:right="1"/>
              <w:rPr>
                <w:sz w:val="18"/>
              </w:rPr>
            </w:pPr>
            <w:r>
              <w:rPr>
                <w:spacing w:val="-10"/>
                <w:sz w:val="18"/>
              </w:rPr>
              <w:t>B</w:t>
            </w:r>
          </w:p>
        </w:tc>
        <w:tc>
          <w:tcPr>
            <w:tcW w:w="1488" w:type="dxa"/>
            <w:vMerge w:val="restart"/>
            <w:tcBorders>
              <w:top w:val="nil"/>
              <w:bottom w:val="nil"/>
            </w:tcBorders>
          </w:tcPr>
          <w:p w14:paraId="65F833AD" w14:textId="77777777" w:rsidR="00C32D40" w:rsidRDefault="007B5FDC">
            <w:pPr>
              <w:pStyle w:val="TableParagraph"/>
              <w:ind w:left="97" w:right="373"/>
              <w:jc w:val="left"/>
              <w:rPr>
                <w:sz w:val="18"/>
              </w:rPr>
            </w:pPr>
            <w:r>
              <w:rPr>
                <w:sz w:val="18"/>
              </w:rPr>
              <w:t>Innovative</w:t>
            </w:r>
            <w:r>
              <w:rPr>
                <w:spacing w:val="-13"/>
                <w:sz w:val="18"/>
              </w:rPr>
              <w:t xml:space="preserve"> </w:t>
            </w:r>
            <w:r>
              <w:rPr>
                <w:sz w:val="18"/>
              </w:rPr>
              <w:t xml:space="preserve">&amp; </w:t>
            </w:r>
            <w:r>
              <w:rPr>
                <w:spacing w:val="-2"/>
                <w:sz w:val="18"/>
              </w:rPr>
              <w:t>Dynamic ASEAN</w:t>
            </w:r>
          </w:p>
        </w:tc>
        <w:tc>
          <w:tcPr>
            <w:tcW w:w="1069" w:type="dxa"/>
            <w:vMerge/>
            <w:tcBorders>
              <w:top w:val="nil"/>
            </w:tcBorders>
          </w:tcPr>
          <w:p w14:paraId="7DE36D87" w14:textId="77777777" w:rsidR="00C32D40" w:rsidRDefault="00C32D40">
            <w:pPr>
              <w:rPr>
                <w:sz w:val="2"/>
                <w:szCs w:val="2"/>
              </w:rPr>
            </w:pPr>
          </w:p>
        </w:tc>
        <w:tc>
          <w:tcPr>
            <w:tcW w:w="2862" w:type="dxa"/>
            <w:vMerge/>
            <w:tcBorders>
              <w:top w:val="nil"/>
            </w:tcBorders>
          </w:tcPr>
          <w:p w14:paraId="18EDD3A6" w14:textId="77777777" w:rsidR="00C32D40" w:rsidRDefault="00C32D40">
            <w:pPr>
              <w:rPr>
                <w:sz w:val="2"/>
                <w:szCs w:val="2"/>
              </w:rPr>
            </w:pPr>
          </w:p>
        </w:tc>
        <w:tc>
          <w:tcPr>
            <w:tcW w:w="1369" w:type="dxa"/>
            <w:vMerge/>
            <w:tcBorders>
              <w:top w:val="nil"/>
            </w:tcBorders>
          </w:tcPr>
          <w:p w14:paraId="76DD47AA" w14:textId="77777777" w:rsidR="00C32D40" w:rsidRDefault="00C32D40">
            <w:pPr>
              <w:rPr>
                <w:sz w:val="2"/>
                <w:szCs w:val="2"/>
              </w:rPr>
            </w:pPr>
          </w:p>
        </w:tc>
        <w:tc>
          <w:tcPr>
            <w:tcW w:w="1417" w:type="dxa"/>
            <w:vMerge w:val="restart"/>
            <w:tcBorders>
              <w:top w:val="nil"/>
              <w:bottom w:val="nil"/>
            </w:tcBorders>
          </w:tcPr>
          <w:p w14:paraId="22134616" w14:textId="77777777" w:rsidR="00C32D40" w:rsidRDefault="007B5FDC">
            <w:pPr>
              <w:pStyle w:val="TableParagraph"/>
              <w:spacing w:before="100"/>
              <w:ind w:left="398"/>
              <w:jc w:val="left"/>
              <w:rPr>
                <w:sz w:val="18"/>
              </w:rPr>
            </w:pPr>
            <w:r>
              <w:rPr>
                <w:spacing w:val="-2"/>
                <w:sz w:val="18"/>
              </w:rPr>
              <w:t>24,284,244</w:t>
            </w:r>
          </w:p>
        </w:tc>
        <w:tc>
          <w:tcPr>
            <w:tcW w:w="1121" w:type="dxa"/>
            <w:vMerge w:val="restart"/>
            <w:tcBorders>
              <w:top w:val="nil"/>
              <w:bottom w:val="nil"/>
            </w:tcBorders>
          </w:tcPr>
          <w:p w14:paraId="5874813F" w14:textId="77777777" w:rsidR="00C32D40" w:rsidRDefault="007B5FDC">
            <w:pPr>
              <w:pStyle w:val="TableParagraph"/>
              <w:spacing w:before="100"/>
              <w:ind w:left="589"/>
              <w:jc w:val="left"/>
              <w:rPr>
                <w:sz w:val="18"/>
              </w:rPr>
            </w:pPr>
            <w:r>
              <w:rPr>
                <w:spacing w:val="-4"/>
                <w:sz w:val="18"/>
              </w:rPr>
              <w:t>8.9%</w:t>
            </w:r>
          </w:p>
        </w:tc>
      </w:tr>
      <w:tr w:rsidR="00C32D40" w14:paraId="57850073" w14:textId="77777777" w:rsidTr="00C8659D">
        <w:trPr>
          <w:trHeight w:hRule="exact" w:val="633"/>
        </w:trPr>
        <w:tc>
          <w:tcPr>
            <w:tcW w:w="1126" w:type="dxa"/>
            <w:vMerge/>
            <w:tcBorders>
              <w:top w:val="nil"/>
              <w:bottom w:val="nil"/>
            </w:tcBorders>
          </w:tcPr>
          <w:p w14:paraId="7B354B39" w14:textId="77777777" w:rsidR="00C32D40" w:rsidRDefault="00C32D40">
            <w:pPr>
              <w:rPr>
                <w:sz w:val="2"/>
                <w:szCs w:val="2"/>
              </w:rPr>
            </w:pPr>
          </w:p>
        </w:tc>
        <w:tc>
          <w:tcPr>
            <w:tcW w:w="1488" w:type="dxa"/>
            <w:vMerge/>
            <w:tcBorders>
              <w:top w:val="nil"/>
              <w:bottom w:val="nil"/>
            </w:tcBorders>
          </w:tcPr>
          <w:p w14:paraId="4693D479" w14:textId="77777777" w:rsidR="00C32D40" w:rsidRDefault="00C32D40">
            <w:pPr>
              <w:rPr>
                <w:sz w:val="2"/>
                <w:szCs w:val="2"/>
              </w:rPr>
            </w:pPr>
          </w:p>
        </w:tc>
        <w:tc>
          <w:tcPr>
            <w:tcW w:w="1069" w:type="dxa"/>
            <w:tcBorders>
              <w:bottom w:val="nil"/>
            </w:tcBorders>
          </w:tcPr>
          <w:p w14:paraId="304B0F15" w14:textId="77777777" w:rsidR="00C32D40" w:rsidRDefault="00C32D40">
            <w:pPr>
              <w:pStyle w:val="TableParagraph"/>
              <w:spacing w:before="103"/>
              <w:jc w:val="left"/>
              <w:rPr>
                <w:sz w:val="18"/>
              </w:rPr>
            </w:pPr>
          </w:p>
          <w:p w14:paraId="4A8E6C66" w14:textId="77777777" w:rsidR="00C32D40" w:rsidRDefault="007B5FDC">
            <w:pPr>
              <w:pStyle w:val="TableParagraph"/>
              <w:rPr>
                <w:sz w:val="18"/>
              </w:rPr>
            </w:pPr>
            <w:r>
              <w:rPr>
                <w:sz w:val="18"/>
              </w:rPr>
              <w:t>B6</w:t>
            </w:r>
            <w:r>
              <w:rPr>
                <w:spacing w:val="-2"/>
                <w:sz w:val="18"/>
              </w:rPr>
              <w:t xml:space="preserve"> </w:t>
            </w:r>
            <w:r>
              <w:rPr>
                <w:sz w:val="18"/>
              </w:rPr>
              <w:t>&amp;</w:t>
            </w:r>
            <w:r>
              <w:rPr>
                <w:spacing w:val="-1"/>
                <w:sz w:val="18"/>
              </w:rPr>
              <w:t xml:space="preserve"> </w:t>
            </w:r>
            <w:r>
              <w:rPr>
                <w:spacing w:val="-5"/>
                <w:sz w:val="18"/>
              </w:rPr>
              <w:t>B7</w:t>
            </w:r>
          </w:p>
        </w:tc>
        <w:tc>
          <w:tcPr>
            <w:tcW w:w="2862" w:type="dxa"/>
            <w:tcBorders>
              <w:bottom w:val="nil"/>
            </w:tcBorders>
          </w:tcPr>
          <w:p w14:paraId="54E161BD" w14:textId="52F3301D" w:rsidR="00C32D40" w:rsidRDefault="00C8659D">
            <w:pPr>
              <w:pStyle w:val="TableParagraph"/>
              <w:spacing w:line="206" w:lineRule="exact"/>
              <w:ind w:left="97"/>
              <w:jc w:val="left"/>
              <w:rPr>
                <w:sz w:val="18"/>
              </w:rPr>
            </w:pPr>
            <w:r>
              <w:rPr>
                <w:sz w:val="18"/>
              </w:rPr>
              <w:t>Quản trị tốt</w:t>
            </w:r>
            <w:r w:rsidR="007B5FDC">
              <w:rPr>
                <w:spacing w:val="-12"/>
                <w:sz w:val="18"/>
              </w:rPr>
              <w:t xml:space="preserve"> </w:t>
            </w:r>
            <w:r w:rsidR="007B5FDC">
              <w:rPr>
                <w:sz w:val="18"/>
              </w:rPr>
              <w:t>&amp;</w:t>
            </w:r>
            <w:r w:rsidR="007B5FDC">
              <w:rPr>
                <w:spacing w:val="-13"/>
                <w:sz w:val="18"/>
              </w:rPr>
              <w:t xml:space="preserve"> </w:t>
            </w:r>
            <w:r>
              <w:rPr>
                <w:spacing w:val="-13"/>
                <w:sz w:val="18"/>
              </w:rPr>
              <w:t>hiệu quả</w:t>
            </w:r>
            <w:r w:rsidR="007B5FDC">
              <w:rPr>
                <w:sz w:val="18"/>
              </w:rPr>
              <w:t xml:space="preserve">, </w:t>
            </w:r>
            <w:r w:rsidR="0033671D">
              <w:rPr>
                <w:sz w:val="18"/>
              </w:rPr>
              <w:t>hiệu năng</w:t>
            </w:r>
            <w:r w:rsidR="007B5FDC">
              <w:rPr>
                <w:sz w:val="18"/>
              </w:rPr>
              <w:t xml:space="preserve">, </w:t>
            </w:r>
            <w:r w:rsidR="0033671D">
              <w:rPr>
                <w:sz w:val="18"/>
              </w:rPr>
              <w:t>Chính sách hội tụ và phản ứng linh hoạt, thông lệ quản lý tốt</w:t>
            </w:r>
          </w:p>
        </w:tc>
        <w:tc>
          <w:tcPr>
            <w:tcW w:w="1369" w:type="dxa"/>
            <w:tcBorders>
              <w:bottom w:val="nil"/>
            </w:tcBorders>
          </w:tcPr>
          <w:p w14:paraId="656F83F2" w14:textId="77777777" w:rsidR="00C32D40" w:rsidRDefault="00C32D40">
            <w:pPr>
              <w:pStyle w:val="TableParagraph"/>
              <w:spacing w:before="103"/>
              <w:jc w:val="left"/>
              <w:rPr>
                <w:sz w:val="18"/>
              </w:rPr>
            </w:pPr>
          </w:p>
          <w:p w14:paraId="0225D786" w14:textId="77777777" w:rsidR="00C32D40" w:rsidRDefault="007B5FDC">
            <w:pPr>
              <w:pStyle w:val="TableParagraph"/>
              <w:ind w:right="97"/>
              <w:jc w:val="right"/>
              <w:rPr>
                <w:sz w:val="18"/>
              </w:rPr>
            </w:pPr>
            <w:r>
              <w:rPr>
                <w:spacing w:val="-2"/>
                <w:sz w:val="18"/>
              </w:rPr>
              <w:t>55,725</w:t>
            </w:r>
          </w:p>
        </w:tc>
        <w:tc>
          <w:tcPr>
            <w:tcW w:w="1417" w:type="dxa"/>
            <w:vMerge/>
            <w:tcBorders>
              <w:top w:val="nil"/>
              <w:bottom w:val="nil"/>
            </w:tcBorders>
          </w:tcPr>
          <w:p w14:paraId="00C9E5C8" w14:textId="77777777" w:rsidR="00C32D40" w:rsidRDefault="00C32D40">
            <w:pPr>
              <w:rPr>
                <w:sz w:val="2"/>
                <w:szCs w:val="2"/>
              </w:rPr>
            </w:pPr>
          </w:p>
        </w:tc>
        <w:tc>
          <w:tcPr>
            <w:tcW w:w="1121" w:type="dxa"/>
            <w:vMerge/>
            <w:tcBorders>
              <w:top w:val="nil"/>
              <w:bottom w:val="nil"/>
            </w:tcBorders>
          </w:tcPr>
          <w:p w14:paraId="5C80E2AD" w14:textId="77777777" w:rsidR="00C32D40" w:rsidRDefault="00C32D40">
            <w:pPr>
              <w:rPr>
                <w:sz w:val="2"/>
                <w:szCs w:val="2"/>
              </w:rPr>
            </w:pPr>
          </w:p>
        </w:tc>
      </w:tr>
      <w:tr w:rsidR="00C32D40" w14:paraId="794BD51C" w14:textId="77777777" w:rsidTr="00C8659D">
        <w:trPr>
          <w:trHeight w:hRule="exact" w:val="216"/>
        </w:trPr>
        <w:tc>
          <w:tcPr>
            <w:tcW w:w="1126" w:type="dxa"/>
            <w:tcBorders>
              <w:top w:val="nil"/>
              <w:bottom w:val="nil"/>
            </w:tcBorders>
          </w:tcPr>
          <w:p w14:paraId="246F214F" w14:textId="77777777" w:rsidR="00C32D40" w:rsidRDefault="00C32D40">
            <w:pPr>
              <w:pStyle w:val="TableParagraph"/>
              <w:jc w:val="left"/>
              <w:rPr>
                <w:rFonts w:ascii="Times New Roman"/>
                <w:sz w:val="14"/>
              </w:rPr>
            </w:pPr>
          </w:p>
        </w:tc>
        <w:tc>
          <w:tcPr>
            <w:tcW w:w="1488" w:type="dxa"/>
            <w:tcBorders>
              <w:top w:val="nil"/>
              <w:bottom w:val="nil"/>
            </w:tcBorders>
          </w:tcPr>
          <w:p w14:paraId="565D8BE5" w14:textId="77777777" w:rsidR="00C32D40" w:rsidRDefault="00C32D40">
            <w:pPr>
              <w:pStyle w:val="TableParagraph"/>
              <w:jc w:val="left"/>
              <w:rPr>
                <w:rFonts w:ascii="Times New Roman"/>
                <w:sz w:val="14"/>
              </w:rPr>
            </w:pPr>
          </w:p>
        </w:tc>
        <w:tc>
          <w:tcPr>
            <w:tcW w:w="1069" w:type="dxa"/>
            <w:tcBorders>
              <w:top w:val="nil"/>
            </w:tcBorders>
          </w:tcPr>
          <w:p w14:paraId="5DCCB2DF" w14:textId="77777777" w:rsidR="00C32D40" w:rsidRDefault="00C32D40">
            <w:pPr>
              <w:pStyle w:val="TableParagraph"/>
              <w:jc w:val="left"/>
              <w:rPr>
                <w:rFonts w:ascii="Times New Roman"/>
                <w:sz w:val="14"/>
              </w:rPr>
            </w:pPr>
          </w:p>
        </w:tc>
        <w:tc>
          <w:tcPr>
            <w:tcW w:w="2862" w:type="dxa"/>
            <w:tcBorders>
              <w:top w:val="nil"/>
            </w:tcBorders>
          </w:tcPr>
          <w:p w14:paraId="10F6F752" w14:textId="5689BC60" w:rsidR="00C32D40" w:rsidRDefault="00C32D40" w:rsidP="0033671D">
            <w:pPr>
              <w:pStyle w:val="TableParagraph"/>
              <w:spacing w:line="186" w:lineRule="exact"/>
              <w:jc w:val="left"/>
              <w:rPr>
                <w:sz w:val="18"/>
              </w:rPr>
            </w:pPr>
          </w:p>
        </w:tc>
        <w:tc>
          <w:tcPr>
            <w:tcW w:w="1369" w:type="dxa"/>
            <w:tcBorders>
              <w:top w:val="nil"/>
            </w:tcBorders>
          </w:tcPr>
          <w:p w14:paraId="6D7AC440" w14:textId="77777777" w:rsidR="00C32D40" w:rsidRDefault="00C32D40">
            <w:pPr>
              <w:pStyle w:val="TableParagraph"/>
              <w:jc w:val="left"/>
              <w:rPr>
                <w:rFonts w:ascii="Times New Roman"/>
                <w:sz w:val="14"/>
              </w:rPr>
            </w:pPr>
          </w:p>
        </w:tc>
        <w:tc>
          <w:tcPr>
            <w:tcW w:w="1417" w:type="dxa"/>
            <w:tcBorders>
              <w:top w:val="nil"/>
              <w:bottom w:val="nil"/>
            </w:tcBorders>
          </w:tcPr>
          <w:p w14:paraId="19C7C5AF" w14:textId="77777777" w:rsidR="00C32D40" w:rsidRDefault="00C32D40">
            <w:pPr>
              <w:pStyle w:val="TableParagraph"/>
              <w:jc w:val="left"/>
              <w:rPr>
                <w:rFonts w:ascii="Times New Roman"/>
                <w:sz w:val="14"/>
              </w:rPr>
            </w:pPr>
          </w:p>
        </w:tc>
        <w:tc>
          <w:tcPr>
            <w:tcW w:w="1121" w:type="dxa"/>
            <w:tcBorders>
              <w:top w:val="nil"/>
              <w:bottom w:val="nil"/>
            </w:tcBorders>
          </w:tcPr>
          <w:p w14:paraId="1FF79CEC" w14:textId="77777777" w:rsidR="00C32D40" w:rsidRDefault="00C32D40">
            <w:pPr>
              <w:pStyle w:val="TableParagraph"/>
              <w:jc w:val="left"/>
              <w:rPr>
                <w:rFonts w:ascii="Times New Roman"/>
                <w:sz w:val="14"/>
              </w:rPr>
            </w:pPr>
          </w:p>
        </w:tc>
      </w:tr>
      <w:tr w:rsidR="00C32D40" w14:paraId="0F55AFF5" w14:textId="77777777" w:rsidTr="00C8659D">
        <w:trPr>
          <w:trHeight w:hRule="exact" w:val="218"/>
        </w:trPr>
        <w:tc>
          <w:tcPr>
            <w:tcW w:w="1126" w:type="dxa"/>
            <w:tcBorders>
              <w:top w:val="nil"/>
              <w:bottom w:val="nil"/>
            </w:tcBorders>
          </w:tcPr>
          <w:p w14:paraId="6D3B8908" w14:textId="77777777" w:rsidR="00C32D40" w:rsidRDefault="00C32D40">
            <w:pPr>
              <w:pStyle w:val="TableParagraph"/>
              <w:jc w:val="left"/>
              <w:rPr>
                <w:rFonts w:ascii="Times New Roman"/>
                <w:sz w:val="14"/>
              </w:rPr>
            </w:pPr>
          </w:p>
        </w:tc>
        <w:tc>
          <w:tcPr>
            <w:tcW w:w="1488" w:type="dxa"/>
            <w:tcBorders>
              <w:top w:val="nil"/>
              <w:bottom w:val="nil"/>
            </w:tcBorders>
          </w:tcPr>
          <w:p w14:paraId="2004ED79" w14:textId="77777777" w:rsidR="00C32D40" w:rsidRDefault="00C32D40">
            <w:pPr>
              <w:pStyle w:val="TableParagraph"/>
              <w:jc w:val="left"/>
              <w:rPr>
                <w:rFonts w:ascii="Times New Roman"/>
                <w:sz w:val="14"/>
              </w:rPr>
            </w:pPr>
          </w:p>
        </w:tc>
        <w:tc>
          <w:tcPr>
            <w:tcW w:w="1069" w:type="dxa"/>
            <w:vMerge w:val="restart"/>
          </w:tcPr>
          <w:p w14:paraId="7816EE48" w14:textId="77777777" w:rsidR="00C32D40" w:rsidRDefault="007B5FDC">
            <w:pPr>
              <w:pStyle w:val="TableParagraph"/>
              <w:spacing w:before="102"/>
              <w:rPr>
                <w:sz w:val="18"/>
              </w:rPr>
            </w:pPr>
            <w:r>
              <w:rPr>
                <w:spacing w:val="-5"/>
                <w:sz w:val="18"/>
              </w:rPr>
              <w:t>B8</w:t>
            </w:r>
          </w:p>
        </w:tc>
        <w:tc>
          <w:tcPr>
            <w:tcW w:w="2862" w:type="dxa"/>
            <w:tcBorders>
              <w:bottom w:val="nil"/>
            </w:tcBorders>
          </w:tcPr>
          <w:p w14:paraId="22C02A42" w14:textId="19E8613A" w:rsidR="00C32D40" w:rsidRDefault="0033671D">
            <w:pPr>
              <w:pStyle w:val="TableParagraph"/>
              <w:spacing w:line="188" w:lineRule="exact"/>
              <w:ind w:left="97"/>
              <w:jc w:val="left"/>
              <w:rPr>
                <w:sz w:val="18"/>
              </w:rPr>
            </w:pPr>
            <w:r>
              <w:rPr>
                <w:sz w:val="18"/>
              </w:rPr>
              <w:t>Phát triển kinh tế bền vững</w:t>
            </w:r>
          </w:p>
        </w:tc>
        <w:tc>
          <w:tcPr>
            <w:tcW w:w="1369" w:type="dxa"/>
            <w:vMerge w:val="restart"/>
            <w:shd w:val="clear" w:color="auto" w:fill="F9FBFD"/>
          </w:tcPr>
          <w:p w14:paraId="4121E13F" w14:textId="77777777" w:rsidR="00C32D40" w:rsidRDefault="007B5FDC">
            <w:pPr>
              <w:pStyle w:val="TableParagraph"/>
              <w:spacing w:before="102"/>
              <w:ind w:left="347"/>
              <w:jc w:val="left"/>
              <w:rPr>
                <w:sz w:val="18"/>
              </w:rPr>
            </w:pPr>
            <w:r>
              <w:rPr>
                <w:spacing w:val="-2"/>
                <w:sz w:val="18"/>
              </w:rPr>
              <w:t>606,693</w:t>
            </w:r>
          </w:p>
        </w:tc>
        <w:tc>
          <w:tcPr>
            <w:tcW w:w="1417" w:type="dxa"/>
            <w:tcBorders>
              <w:top w:val="nil"/>
              <w:bottom w:val="nil"/>
            </w:tcBorders>
          </w:tcPr>
          <w:p w14:paraId="4BCAFB5D" w14:textId="77777777" w:rsidR="00C32D40" w:rsidRDefault="00C32D40">
            <w:pPr>
              <w:pStyle w:val="TableParagraph"/>
              <w:jc w:val="left"/>
              <w:rPr>
                <w:rFonts w:ascii="Times New Roman"/>
                <w:sz w:val="14"/>
              </w:rPr>
            </w:pPr>
          </w:p>
        </w:tc>
        <w:tc>
          <w:tcPr>
            <w:tcW w:w="1121" w:type="dxa"/>
            <w:tcBorders>
              <w:top w:val="nil"/>
              <w:bottom w:val="nil"/>
            </w:tcBorders>
          </w:tcPr>
          <w:p w14:paraId="4519F195" w14:textId="77777777" w:rsidR="00C32D40" w:rsidRDefault="00C32D40">
            <w:pPr>
              <w:pStyle w:val="TableParagraph"/>
              <w:jc w:val="left"/>
              <w:rPr>
                <w:rFonts w:ascii="Times New Roman"/>
                <w:sz w:val="14"/>
              </w:rPr>
            </w:pPr>
          </w:p>
        </w:tc>
      </w:tr>
      <w:tr w:rsidR="00C32D40" w14:paraId="61DFEFDF" w14:textId="77777777" w:rsidTr="00C8659D">
        <w:trPr>
          <w:trHeight w:hRule="exact" w:val="213"/>
        </w:trPr>
        <w:tc>
          <w:tcPr>
            <w:tcW w:w="1126" w:type="dxa"/>
            <w:tcBorders>
              <w:top w:val="nil"/>
              <w:bottom w:val="nil"/>
            </w:tcBorders>
          </w:tcPr>
          <w:p w14:paraId="654C00C6" w14:textId="77777777" w:rsidR="00C32D40" w:rsidRDefault="00C32D40">
            <w:pPr>
              <w:pStyle w:val="TableParagraph"/>
              <w:jc w:val="left"/>
              <w:rPr>
                <w:rFonts w:ascii="Times New Roman"/>
                <w:sz w:val="14"/>
              </w:rPr>
            </w:pPr>
          </w:p>
        </w:tc>
        <w:tc>
          <w:tcPr>
            <w:tcW w:w="1488" w:type="dxa"/>
            <w:tcBorders>
              <w:top w:val="nil"/>
              <w:bottom w:val="nil"/>
            </w:tcBorders>
          </w:tcPr>
          <w:p w14:paraId="2FC6A3AB" w14:textId="77777777" w:rsidR="00C32D40" w:rsidRDefault="00C32D40">
            <w:pPr>
              <w:pStyle w:val="TableParagraph"/>
              <w:jc w:val="left"/>
              <w:rPr>
                <w:rFonts w:ascii="Times New Roman"/>
                <w:sz w:val="14"/>
              </w:rPr>
            </w:pPr>
          </w:p>
        </w:tc>
        <w:tc>
          <w:tcPr>
            <w:tcW w:w="1069" w:type="dxa"/>
            <w:vMerge/>
            <w:tcBorders>
              <w:top w:val="nil"/>
            </w:tcBorders>
          </w:tcPr>
          <w:p w14:paraId="728194A2" w14:textId="77777777" w:rsidR="00C32D40" w:rsidRDefault="00C32D40">
            <w:pPr>
              <w:rPr>
                <w:sz w:val="2"/>
                <w:szCs w:val="2"/>
              </w:rPr>
            </w:pPr>
          </w:p>
        </w:tc>
        <w:tc>
          <w:tcPr>
            <w:tcW w:w="2862" w:type="dxa"/>
            <w:tcBorders>
              <w:top w:val="nil"/>
            </w:tcBorders>
          </w:tcPr>
          <w:p w14:paraId="70300FEC" w14:textId="02E6A539" w:rsidR="00C32D40" w:rsidRDefault="00C32D40" w:rsidP="0033671D">
            <w:pPr>
              <w:pStyle w:val="TableParagraph"/>
              <w:spacing w:line="184" w:lineRule="exact"/>
              <w:jc w:val="left"/>
              <w:rPr>
                <w:sz w:val="18"/>
              </w:rPr>
            </w:pPr>
          </w:p>
        </w:tc>
        <w:tc>
          <w:tcPr>
            <w:tcW w:w="1369" w:type="dxa"/>
            <w:vMerge/>
            <w:tcBorders>
              <w:top w:val="nil"/>
            </w:tcBorders>
            <w:shd w:val="clear" w:color="auto" w:fill="F9FBFD"/>
          </w:tcPr>
          <w:p w14:paraId="7EDFC159" w14:textId="77777777" w:rsidR="00C32D40" w:rsidRDefault="00C32D40">
            <w:pPr>
              <w:rPr>
                <w:sz w:val="2"/>
                <w:szCs w:val="2"/>
              </w:rPr>
            </w:pPr>
          </w:p>
        </w:tc>
        <w:tc>
          <w:tcPr>
            <w:tcW w:w="1417" w:type="dxa"/>
            <w:tcBorders>
              <w:top w:val="nil"/>
              <w:bottom w:val="nil"/>
            </w:tcBorders>
          </w:tcPr>
          <w:p w14:paraId="690973D5" w14:textId="77777777" w:rsidR="00C32D40" w:rsidRDefault="00C32D40">
            <w:pPr>
              <w:pStyle w:val="TableParagraph"/>
              <w:jc w:val="left"/>
              <w:rPr>
                <w:rFonts w:ascii="Times New Roman"/>
                <w:sz w:val="14"/>
              </w:rPr>
            </w:pPr>
          </w:p>
        </w:tc>
        <w:tc>
          <w:tcPr>
            <w:tcW w:w="1121" w:type="dxa"/>
            <w:tcBorders>
              <w:top w:val="nil"/>
              <w:bottom w:val="nil"/>
            </w:tcBorders>
          </w:tcPr>
          <w:p w14:paraId="2AADA000" w14:textId="77777777" w:rsidR="00C32D40" w:rsidRDefault="00C32D40">
            <w:pPr>
              <w:pStyle w:val="TableParagraph"/>
              <w:jc w:val="left"/>
              <w:rPr>
                <w:rFonts w:ascii="Times New Roman"/>
                <w:sz w:val="14"/>
              </w:rPr>
            </w:pPr>
          </w:p>
        </w:tc>
      </w:tr>
      <w:tr w:rsidR="00C32D40" w14:paraId="36A261D3" w14:textId="77777777" w:rsidTr="00C8659D">
        <w:trPr>
          <w:trHeight w:hRule="exact" w:val="220"/>
        </w:trPr>
        <w:tc>
          <w:tcPr>
            <w:tcW w:w="1126" w:type="dxa"/>
            <w:tcBorders>
              <w:top w:val="nil"/>
              <w:bottom w:val="nil"/>
            </w:tcBorders>
          </w:tcPr>
          <w:p w14:paraId="67022FFA" w14:textId="77777777" w:rsidR="00C32D40" w:rsidRDefault="00C32D40">
            <w:pPr>
              <w:pStyle w:val="TableParagraph"/>
              <w:jc w:val="left"/>
              <w:rPr>
                <w:rFonts w:ascii="Times New Roman"/>
                <w:sz w:val="14"/>
              </w:rPr>
            </w:pPr>
          </w:p>
        </w:tc>
        <w:tc>
          <w:tcPr>
            <w:tcW w:w="1488" w:type="dxa"/>
            <w:tcBorders>
              <w:top w:val="nil"/>
              <w:bottom w:val="nil"/>
            </w:tcBorders>
          </w:tcPr>
          <w:p w14:paraId="59F76E39" w14:textId="77777777" w:rsidR="00C32D40" w:rsidRDefault="00C32D40">
            <w:pPr>
              <w:pStyle w:val="TableParagraph"/>
              <w:jc w:val="left"/>
              <w:rPr>
                <w:rFonts w:ascii="Times New Roman"/>
                <w:sz w:val="14"/>
              </w:rPr>
            </w:pPr>
          </w:p>
        </w:tc>
        <w:tc>
          <w:tcPr>
            <w:tcW w:w="1069" w:type="dxa"/>
            <w:vMerge w:val="restart"/>
          </w:tcPr>
          <w:p w14:paraId="044C69D6" w14:textId="77777777" w:rsidR="00C32D40" w:rsidRDefault="007B5FDC">
            <w:pPr>
              <w:pStyle w:val="TableParagraph"/>
              <w:spacing w:before="104"/>
              <w:rPr>
                <w:sz w:val="18"/>
              </w:rPr>
            </w:pPr>
            <w:r>
              <w:rPr>
                <w:spacing w:val="-5"/>
                <w:sz w:val="18"/>
              </w:rPr>
              <w:t>B9</w:t>
            </w:r>
          </w:p>
        </w:tc>
        <w:tc>
          <w:tcPr>
            <w:tcW w:w="2862" w:type="dxa"/>
            <w:tcBorders>
              <w:bottom w:val="nil"/>
            </w:tcBorders>
          </w:tcPr>
          <w:p w14:paraId="0284E427" w14:textId="494375DD" w:rsidR="00C32D40" w:rsidRDefault="0033671D">
            <w:pPr>
              <w:pStyle w:val="TableParagraph"/>
              <w:spacing w:before="1" w:line="190" w:lineRule="exact"/>
              <w:ind w:left="97"/>
              <w:jc w:val="left"/>
              <w:rPr>
                <w:sz w:val="18"/>
              </w:rPr>
            </w:pPr>
            <w:r>
              <w:rPr>
                <w:sz w:val="18"/>
              </w:rPr>
              <w:t xml:space="preserve">Xu hướng toàn cầu và những vấn </w:t>
            </w:r>
          </w:p>
        </w:tc>
        <w:tc>
          <w:tcPr>
            <w:tcW w:w="1369" w:type="dxa"/>
            <w:vMerge w:val="restart"/>
            <w:shd w:val="clear" w:color="auto" w:fill="F8FBFD"/>
          </w:tcPr>
          <w:p w14:paraId="3F31627E" w14:textId="77777777" w:rsidR="00C32D40" w:rsidRDefault="007B5FDC">
            <w:pPr>
              <w:pStyle w:val="TableParagraph"/>
              <w:spacing w:before="104"/>
              <w:ind w:left="347"/>
              <w:jc w:val="left"/>
              <w:rPr>
                <w:sz w:val="18"/>
              </w:rPr>
            </w:pPr>
            <w:r>
              <w:rPr>
                <w:spacing w:val="-2"/>
                <w:sz w:val="18"/>
              </w:rPr>
              <w:t>667,567</w:t>
            </w:r>
          </w:p>
        </w:tc>
        <w:tc>
          <w:tcPr>
            <w:tcW w:w="1417" w:type="dxa"/>
            <w:tcBorders>
              <w:top w:val="nil"/>
              <w:bottom w:val="nil"/>
            </w:tcBorders>
          </w:tcPr>
          <w:p w14:paraId="649C49B3" w14:textId="77777777" w:rsidR="00C32D40" w:rsidRDefault="00C32D40">
            <w:pPr>
              <w:pStyle w:val="TableParagraph"/>
              <w:jc w:val="left"/>
              <w:rPr>
                <w:rFonts w:ascii="Times New Roman"/>
                <w:sz w:val="14"/>
              </w:rPr>
            </w:pPr>
          </w:p>
        </w:tc>
        <w:tc>
          <w:tcPr>
            <w:tcW w:w="1121" w:type="dxa"/>
            <w:tcBorders>
              <w:top w:val="nil"/>
              <w:bottom w:val="nil"/>
            </w:tcBorders>
          </w:tcPr>
          <w:p w14:paraId="5AC44545" w14:textId="77777777" w:rsidR="00C32D40" w:rsidRDefault="00C32D40">
            <w:pPr>
              <w:pStyle w:val="TableParagraph"/>
              <w:jc w:val="left"/>
              <w:rPr>
                <w:rFonts w:ascii="Times New Roman"/>
                <w:sz w:val="14"/>
              </w:rPr>
            </w:pPr>
          </w:p>
        </w:tc>
      </w:tr>
      <w:tr w:rsidR="00C32D40" w14:paraId="3DF05D35" w14:textId="77777777" w:rsidTr="00C8659D">
        <w:trPr>
          <w:trHeight w:hRule="exact" w:val="213"/>
        </w:trPr>
        <w:tc>
          <w:tcPr>
            <w:tcW w:w="1126" w:type="dxa"/>
            <w:tcBorders>
              <w:top w:val="nil"/>
            </w:tcBorders>
          </w:tcPr>
          <w:p w14:paraId="0E8FBBDD" w14:textId="77777777" w:rsidR="00C32D40" w:rsidRDefault="00C32D40">
            <w:pPr>
              <w:pStyle w:val="TableParagraph"/>
              <w:jc w:val="left"/>
              <w:rPr>
                <w:rFonts w:ascii="Times New Roman"/>
                <w:sz w:val="14"/>
              </w:rPr>
            </w:pPr>
          </w:p>
        </w:tc>
        <w:tc>
          <w:tcPr>
            <w:tcW w:w="1488" w:type="dxa"/>
            <w:tcBorders>
              <w:top w:val="nil"/>
            </w:tcBorders>
          </w:tcPr>
          <w:p w14:paraId="3B26C974" w14:textId="77777777" w:rsidR="00C32D40" w:rsidRDefault="00C32D40">
            <w:pPr>
              <w:pStyle w:val="TableParagraph"/>
              <w:jc w:val="left"/>
              <w:rPr>
                <w:rFonts w:ascii="Times New Roman"/>
                <w:sz w:val="14"/>
              </w:rPr>
            </w:pPr>
          </w:p>
        </w:tc>
        <w:tc>
          <w:tcPr>
            <w:tcW w:w="1069" w:type="dxa"/>
            <w:vMerge/>
            <w:tcBorders>
              <w:top w:val="nil"/>
            </w:tcBorders>
          </w:tcPr>
          <w:p w14:paraId="5A0B3B82" w14:textId="77777777" w:rsidR="00C32D40" w:rsidRDefault="00C32D40">
            <w:pPr>
              <w:rPr>
                <w:sz w:val="2"/>
                <w:szCs w:val="2"/>
              </w:rPr>
            </w:pPr>
          </w:p>
        </w:tc>
        <w:tc>
          <w:tcPr>
            <w:tcW w:w="2862" w:type="dxa"/>
            <w:tcBorders>
              <w:top w:val="nil"/>
            </w:tcBorders>
          </w:tcPr>
          <w:p w14:paraId="7BF6D84B" w14:textId="03CCAA9C" w:rsidR="00C32D40" w:rsidRDefault="0033671D">
            <w:pPr>
              <w:pStyle w:val="TableParagraph"/>
              <w:spacing w:line="184" w:lineRule="exact"/>
              <w:ind w:left="97"/>
              <w:jc w:val="left"/>
              <w:rPr>
                <w:sz w:val="18"/>
              </w:rPr>
            </w:pPr>
            <w:r>
              <w:rPr>
                <w:sz w:val="18"/>
              </w:rPr>
              <w:t>đề mới nổi liên quan thương mại</w:t>
            </w:r>
          </w:p>
        </w:tc>
        <w:tc>
          <w:tcPr>
            <w:tcW w:w="1369" w:type="dxa"/>
            <w:vMerge/>
            <w:tcBorders>
              <w:top w:val="nil"/>
            </w:tcBorders>
            <w:shd w:val="clear" w:color="auto" w:fill="F8FBFD"/>
          </w:tcPr>
          <w:p w14:paraId="47D4AEEE" w14:textId="77777777" w:rsidR="00C32D40" w:rsidRDefault="00C32D40">
            <w:pPr>
              <w:rPr>
                <w:sz w:val="2"/>
                <w:szCs w:val="2"/>
              </w:rPr>
            </w:pPr>
          </w:p>
        </w:tc>
        <w:tc>
          <w:tcPr>
            <w:tcW w:w="1417" w:type="dxa"/>
            <w:tcBorders>
              <w:top w:val="nil"/>
            </w:tcBorders>
          </w:tcPr>
          <w:p w14:paraId="4547B9B3" w14:textId="77777777" w:rsidR="00C32D40" w:rsidRDefault="00C32D40">
            <w:pPr>
              <w:pStyle w:val="TableParagraph"/>
              <w:jc w:val="left"/>
              <w:rPr>
                <w:rFonts w:ascii="Times New Roman"/>
                <w:sz w:val="14"/>
              </w:rPr>
            </w:pPr>
          </w:p>
        </w:tc>
        <w:tc>
          <w:tcPr>
            <w:tcW w:w="1121" w:type="dxa"/>
            <w:tcBorders>
              <w:top w:val="nil"/>
            </w:tcBorders>
          </w:tcPr>
          <w:p w14:paraId="6BABEEAD" w14:textId="77777777" w:rsidR="00C32D40" w:rsidRDefault="00C32D40">
            <w:pPr>
              <w:pStyle w:val="TableParagraph"/>
              <w:jc w:val="left"/>
              <w:rPr>
                <w:rFonts w:ascii="Times New Roman"/>
                <w:sz w:val="14"/>
              </w:rPr>
            </w:pPr>
          </w:p>
        </w:tc>
      </w:tr>
      <w:tr w:rsidR="00C32D40" w14:paraId="1DB387AA" w14:textId="77777777" w:rsidTr="00C8659D">
        <w:trPr>
          <w:trHeight w:hRule="exact" w:val="227"/>
        </w:trPr>
        <w:tc>
          <w:tcPr>
            <w:tcW w:w="1126" w:type="dxa"/>
            <w:tcBorders>
              <w:bottom w:val="nil"/>
            </w:tcBorders>
          </w:tcPr>
          <w:p w14:paraId="4934858E" w14:textId="77777777" w:rsidR="00C32D40" w:rsidRDefault="00C32D40">
            <w:pPr>
              <w:pStyle w:val="TableParagraph"/>
              <w:jc w:val="left"/>
              <w:rPr>
                <w:rFonts w:ascii="Times New Roman"/>
                <w:sz w:val="14"/>
              </w:rPr>
            </w:pPr>
          </w:p>
        </w:tc>
        <w:tc>
          <w:tcPr>
            <w:tcW w:w="1488" w:type="dxa"/>
            <w:tcBorders>
              <w:bottom w:val="nil"/>
            </w:tcBorders>
          </w:tcPr>
          <w:p w14:paraId="7EF4877A" w14:textId="77777777" w:rsidR="00C32D40" w:rsidRDefault="00C32D40">
            <w:pPr>
              <w:pStyle w:val="TableParagraph"/>
              <w:jc w:val="left"/>
              <w:rPr>
                <w:rFonts w:ascii="Times New Roman"/>
                <w:sz w:val="14"/>
              </w:rPr>
            </w:pPr>
          </w:p>
        </w:tc>
        <w:tc>
          <w:tcPr>
            <w:tcW w:w="1069" w:type="dxa"/>
          </w:tcPr>
          <w:p w14:paraId="05FE4CEF" w14:textId="77777777" w:rsidR="00C32D40" w:rsidRDefault="007B5FDC">
            <w:pPr>
              <w:pStyle w:val="TableParagraph"/>
              <w:spacing w:before="1" w:line="187" w:lineRule="exact"/>
              <w:rPr>
                <w:sz w:val="18"/>
              </w:rPr>
            </w:pPr>
            <w:r>
              <w:rPr>
                <w:spacing w:val="-5"/>
                <w:sz w:val="18"/>
              </w:rPr>
              <w:t>C1</w:t>
            </w:r>
          </w:p>
        </w:tc>
        <w:tc>
          <w:tcPr>
            <w:tcW w:w="2862" w:type="dxa"/>
          </w:tcPr>
          <w:p w14:paraId="07DA18D0" w14:textId="2B849D3A" w:rsidR="00C32D40" w:rsidRDefault="0033671D">
            <w:pPr>
              <w:pStyle w:val="TableParagraph"/>
              <w:spacing w:before="1" w:line="187" w:lineRule="exact"/>
              <w:ind w:left="97"/>
              <w:jc w:val="left"/>
              <w:rPr>
                <w:sz w:val="18"/>
              </w:rPr>
            </w:pPr>
            <w:r>
              <w:rPr>
                <w:sz w:val="18"/>
              </w:rPr>
              <w:t>Vận tải</w:t>
            </w:r>
          </w:p>
        </w:tc>
        <w:tc>
          <w:tcPr>
            <w:tcW w:w="1369" w:type="dxa"/>
            <w:shd w:val="clear" w:color="auto" w:fill="C5DCF4"/>
          </w:tcPr>
          <w:p w14:paraId="54F68893" w14:textId="77777777" w:rsidR="00C32D40" w:rsidRDefault="007B5FDC">
            <w:pPr>
              <w:pStyle w:val="TableParagraph"/>
              <w:spacing w:before="1" w:line="187" w:lineRule="exact"/>
              <w:ind w:right="97"/>
              <w:jc w:val="right"/>
              <w:rPr>
                <w:sz w:val="18"/>
              </w:rPr>
            </w:pPr>
            <w:r>
              <w:rPr>
                <w:spacing w:val="-2"/>
                <w:sz w:val="18"/>
              </w:rPr>
              <w:t>34,826,329</w:t>
            </w:r>
          </w:p>
        </w:tc>
        <w:tc>
          <w:tcPr>
            <w:tcW w:w="1417" w:type="dxa"/>
            <w:tcBorders>
              <w:bottom w:val="nil"/>
            </w:tcBorders>
          </w:tcPr>
          <w:p w14:paraId="10E26545" w14:textId="77777777" w:rsidR="00C32D40" w:rsidRDefault="00C32D40">
            <w:pPr>
              <w:pStyle w:val="TableParagraph"/>
              <w:jc w:val="left"/>
              <w:rPr>
                <w:rFonts w:ascii="Times New Roman"/>
                <w:sz w:val="14"/>
              </w:rPr>
            </w:pPr>
          </w:p>
        </w:tc>
        <w:tc>
          <w:tcPr>
            <w:tcW w:w="1121" w:type="dxa"/>
            <w:tcBorders>
              <w:bottom w:val="nil"/>
            </w:tcBorders>
          </w:tcPr>
          <w:p w14:paraId="5853B0D4" w14:textId="77777777" w:rsidR="00C32D40" w:rsidRDefault="00C32D40">
            <w:pPr>
              <w:pStyle w:val="TableParagraph"/>
              <w:jc w:val="left"/>
              <w:rPr>
                <w:rFonts w:ascii="Times New Roman"/>
                <w:sz w:val="14"/>
              </w:rPr>
            </w:pPr>
          </w:p>
        </w:tc>
      </w:tr>
      <w:tr w:rsidR="00C32D40" w14:paraId="1A5FF1A9" w14:textId="77777777" w:rsidTr="00C8659D">
        <w:trPr>
          <w:trHeight w:hRule="exact" w:val="225"/>
        </w:trPr>
        <w:tc>
          <w:tcPr>
            <w:tcW w:w="1126" w:type="dxa"/>
            <w:tcBorders>
              <w:top w:val="nil"/>
              <w:bottom w:val="nil"/>
            </w:tcBorders>
          </w:tcPr>
          <w:p w14:paraId="0B6845A6" w14:textId="77777777" w:rsidR="00C32D40" w:rsidRDefault="00C32D40">
            <w:pPr>
              <w:pStyle w:val="TableParagraph"/>
              <w:jc w:val="left"/>
              <w:rPr>
                <w:rFonts w:ascii="Times New Roman"/>
                <w:sz w:val="16"/>
              </w:rPr>
            </w:pPr>
          </w:p>
        </w:tc>
        <w:tc>
          <w:tcPr>
            <w:tcW w:w="1488" w:type="dxa"/>
            <w:tcBorders>
              <w:top w:val="nil"/>
              <w:bottom w:val="nil"/>
            </w:tcBorders>
          </w:tcPr>
          <w:p w14:paraId="3A44B052" w14:textId="77777777" w:rsidR="00C32D40" w:rsidRDefault="00C32D40">
            <w:pPr>
              <w:pStyle w:val="TableParagraph"/>
              <w:jc w:val="left"/>
              <w:rPr>
                <w:rFonts w:ascii="Times New Roman"/>
                <w:sz w:val="16"/>
              </w:rPr>
            </w:pPr>
          </w:p>
        </w:tc>
        <w:tc>
          <w:tcPr>
            <w:tcW w:w="1069" w:type="dxa"/>
          </w:tcPr>
          <w:p w14:paraId="782D0A69" w14:textId="77777777" w:rsidR="00C32D40" w:rsidRDefault="007B5FDC">
            <w:pPr>
              <w:pStyle w:val="TableParagraph"/>
              <w:spacing w:line="186" w:lineRule="exact"/>
              <w:rPr>
                <w:sz w:val="18"/>
              </w:rPr>
            </w:pPr>
            <w:r>
              <w:rPr>
                <w:spacing w:val="-5"/>
                <w:sz w:val="18"/>
              </w:rPr>
              <w:t>C2</w:t>
            </w:r>
          </w:p>
        </w:tc>
        <w:tc>
          <w:tcPr>
            <w:tcW w:w="2862" w:type="dxa"/>
          </w:tcPr>
          <w:p w14:paraId="72F54910" w14:textId="77777777" w:rsidR="00C32D40" w:rsidRDefault="007B5FDC">
            <w:pPr>
              <w:pStyle w:val="TableParagraph"/>
              <w:spacing w:line="186" w:lineRule="exact"/>
              <w:ind w:left="97"/>
              <w:jc w:val="left"/>
              <w:rPr>
                <w:sz w:val="18"/>
              </w:rPr>
            </w:pPr>
            <w:r>
              <w:rPr>
                <w:spacing w:val="-5"/>
                <w:sz w:val="18"/>
              </w:rPr>
              <w:t>ICT</w:t>
            </w:r>
          </w:p>
        </w:tc>
        <w:tc>
          <w:tcPr>
            <w:tcW w:w="1369" w:type="dxa"/>
            <w:shd w:val="clear" w:color="auto" w:fill="CADFF5"/>
          </w:tcPr>
          <w:p w14:paraId="4700F2CF" w14:textId="77777777" w:rsidR="00C32D40" w:rsidRDefault="007B5FDC">
            <w:pPr>
              <w:pStyle w:val="TableParagraph"/>
              <w:spacing w:line="186" w:lineRule="exact"/>
              <w:ind w:right="97"/>
              <w:jc w:val="right"/>
              <w:rPr>
                <w:sz w:val="18"/>
              </w:rPr>
            </w:pPr>
            <w:r>
              <w:rPr>
                <w:spacing w:val="-2"/>
                <w:sz w:val="18"/>
              </w:rPr>
              <w:t>25,757,776</w:t>
            </w:r>
          </w:p>
        </w:tc>
        <w:tc>
          <w:tcPr>
            <w:tcW w:w="1417" w:type="dxa"/>
            <w:tcBorders>
              <w:top w:val="nil"/>
              <w:bottom w:val="nil"/>
            </w:tcBorders>
          </w:tcPr>
          <w:p w14:paraId="0A6FBCC1" w14:textId="77777777" w:rsidR="00C32D40" w:rsidRDefault="00C32D40">
            <w:pPr>
              <w:pStyle w:val="TableParagraph"/>
              <w:jc w:val="left"/>
              <w:rPr>
                <w:rFonts w:ascii="Times New Roman"/>
                <w:sz w:val="16"/>
              </w:rPr>
            </w:pPr>
          </w:p>
        </w:tc>
        <w:tc>
          <w:tcPr>
            <w:tcW w:w="1121" w:type="dxa"/>
            <w:tcBorders>
              <w:top w:val="nil"/>
              <w:bottom w:val="nil"/>
            </w:tcBorders>
          </w:tcPr>
          <w:p w14:paraId="7BA8EB83" w14:textId="77777777" w:rsidR="00C32D40" w:rsidRDefault="00C32D40">
            <w:pPr>
              <w:pStyle w:val="TableParagraph"/>
              <w:jc w:val="left"/>
              <w:rPr>
                <w:rFonts w:ascii="Times New Roman"/>
                <w:sz w:val="16"/>
              </w:rPr>
            </w:pPr>
          </w:p>
        </w:tc>
      </w:tr>
      <w:tr w:rsidR="00C32D40" w14:paraId="790CBD38" w14:textId="77777777" w:rsidTr="00C8659D">
        <w:trPr>
          <w:trHeight w:hRule="exact" w:val="227"/>
        </w:trPr>
        <w:tc>
          <w:tcPr>
            <w:tcW w:w="1126" w:type="dxa"/>
            <w:vMerge w:val="restart"/>
            <w:tcBorders>
              <w:top w:val="nil"/>
              <w:bottom w:val="nil"/>
            </w:tcBorders>
          </w:tcPr>
          <w:p w14:paraId="6DC6979D" w14:textId="77777777" w:rsidR="00C32D40" w:rsidRDefault="00C32D40">
            <w:pPr>
              <w:pStyle w:val="TableParagraph"/>
              <w:jc w:val="left"/>
              <w:rPr>
                <w:rFonts w:ascii="Times New Roman"/>
                <w:sz w:val="18"/>
              </w:rPr>
            </w:pPr>
          </w:p>
        </w:tc>
        <w:tc>
          <w:tcPr>
            <w:tcW w:w="1488" w:type="dxa"/>
            <w:vMerge w:val="restart"/>
            <w:tcBorders>
              <w:top w:val="nil"/>
              <w:bottom w:val="nil"/>
            </w:tcBorders>
          </w:tcPr>
          <w:p w14:paraId="76B35D37" w14:textId="77777777" w:rsidR="00C32D40" w:rsidRDefault="007B5FDC">
            <w:pPr>
              <w:pStyle w:val="TableParagraph"/>
              <w:spacing w:before="155" w:line="190" w:lineRule="exact"/>
              <w:ind w:left="97"/>
              <w:jc w:val="left"/>
              <w:rPr>
                <w:sz w:val="18"/>
              </w:rPr>
            </w:pPr>
            <w:r>
              <w:rPr>
                <w:spacing w:val="-2"/>
                <w:sz w:val="18"/>
              </w:rPr>
              <w:t>Enhanced</w:t>
            </w:r>
          </w:p>
        </w:tc>
        <w:tc>
          <w:tcPr>
            <w:tcW w:w="1069" w:type="dxa"/>
          </w:tcPr>
          <w:p w14:paraId="5A0BF87F" w14:textId="77777777" w:rsidR="00C32D40" w:rsidRDefault="007B5FDC">
            <w:pPr>
              <w:pStyle w:val="TableParagraph"/>
              <w:spacing w:before="1" w:line="187" w:lineRule="exact"/>
              <w:rPr>
                <w:sz w:val="18"/>
              </w:rPr>
            </w:pPr>
            <w:r>
              <w:rPr>
                <w:spacing w:val="-5"/>
                <w:sz w:val="18"/>
              </w:rPr>
              <w:t>C3</w:t>
            </w:r>
          </w:p>
        </w:tc>
        <w:tc>
          <w:tcPr>
            <w:tcW w:w="2862" w:type="dxa"/>
          </w:tcPr>
          <w:p w14:paraId="1849012C" w14:textId="03688B4D" w:rsidR="00C32D40" w:rsidRDefault="0033671D">
            <w:pPr>
              <w:pStyle w:val="TableParagraph"/>
              <w:spacing w:before="1" w:line="187" w:lineRule="exact"/>
              <w:ind w:left="97"/>
              <w:jc w:val="left"/>
              <w:rPr>
                <w:sz w:val="18"/>
              </w:rPr>
            </w:pPr>
            <w:r>
              <w:rPr>
                <w:spacing w:val="-2"/>
                <w:sz w:val="18"/>
              </w:rPr>
              <w:t>Thương mại điện tử</w:t>
            </w:r>
          </w:p>
        </w:tc>
        <w:tc>
          <w:tcPr>
            <w:tcW w:w="1369" w:type="dxa"/>
            <w:shd w:val="clear" w:color="auto" w:fill="D6E7F8"/>
          </w:tcPr>
          <w:p w14:paraId="43BEB114" w14:textId="77777777" w:rsidR="00C32D40" w:rsidRDefault="007B5FDC">
            <w:pPr>
              <w:pStyle w:val="TableParagraph"/>
              <w:spacing w:before="1" w:line="187" w:lineRule="exact"/>
              <w:ind w:right="97"/>
              <w:jc w:val="right"/>
              <w:rPr>
                <w:sz w:val="18"/>
              </w:rPr>
            </w:pPr>
            <w:r>
              <w:rPr>
                <w:spacing w:val="-2"/>
                <w:sz w:val="18"/>
              </w:rPr>
              <w:t>8,528,097</w:t>
            </w:r>
          </w:p>
        </w:tc>
        <w:tc>
          <w:tcPr>
            <w:tcW w:w="1417" w:type="dxa"/>
            <w:vMerge w:val="restart"/>
            <w:tcBorders>
              <w:top w:val="nil"/>
              <w:bottom w:val="nil"/>
            </w:tcBorders>
          </w:tcPr>
          <w:p w14:paraId="059C19AC" w14:textId="77777777" w:rsidR="00C32D40" w:rsidRDefault="00C32D40">
            <w:pPr>
              <w:pStyle w:val="TableParagraph"/>
              <w:jc w:val="left"/>
              <w:rPr>
                <w:rFonts w:ascii="Times New Roman"/>
                <w:sz w:val="18"/>
              </w:rPr>
            </w:pPr>
          </w:p>
        </w:tc>
        <w:tc>
          <w:tcPr>
            <w:tcW w:w="1121" w:type="dxa"/>
            <w:vMerge w:val="restart"/>
            <w:tcBorders>
              <w:top w:val="nil"/>
              <w:bottom w:val="nil"/>
            </w:tcBorders>
          </w:tcPr>
          <w:p w14:paraId="509180F3" w14:textId="77777777" w:rsidR="00C32D40" w:rsidRDefault="00C32D40">
            <w:pPr>
              <w:pStyle w:val="TableParagraph"/>
              <w:jc w:val="left"/>
              <w:rPr>
                <w:rFonts w:ascii="Times New Roman"/>
                <w:sz w:val="18"/>
              </w:rPr>
            </w:pPr>
          </w:p>
        </w:tc>
      </w:tr>
      <w:tr w:rsidR="00C32D40" w14:paraId="106D0300" w14:textId="77777777" w:rsidTr="00C8659D">
        <w:trPr>
          <w:trHeight w:hRule="exact" w:val="136"/>
        </w:trPr>
        <w:tc>
          <w:tcPr>
            <w:tcW w:w="1126" w:type="dxa"/>
            <w:vMerge/>
            <w:tcBorders>
              <w:top w:val="nil"/>
              <w:bottom w:val="nil"/>
            </w:tcBorders>
          </w:tcPr>
          <w:p w14:paraId="78C41077" w14:textId="77777777" w:rsidR="00C32D40" w:rsidRDefault="00C32D40">
            <w:pPr>
              <w:rPr>
                <w:sz w:val="2"/>
                <w:szCs w:val="2"/>
              </w:rPr>
            </w:pPr>
          </w:p>
        </w:tc>
        <w:tc>
          <w:tcPr>
            <w:tcW w:w="1488" w:type="dxa"/>
            <w:vMerge/>
            <w:tcBorders>
              <w:top w:val="nil"/>
              <w:bottom w:val="nil"/>
            </w:tcBorders>
          </w:tcPr>
          <w:p w14:paraId="14B8A0A4" w14:textId="77777777" w:rsidR="00C32D40" w:rsidRDefault="00C32D40">
            <w:pPr>
              <w:rPr>
                <w:sz w:val="2"/>
                <w:szCs w:val="2"/>
              </w:rPr>
            </w:pPr>
          </w:p>
        </w:tc>
        <w:tc>
          <w:tcPr>
            <w:tcW w:w="1069" w:type="dxa"/>
            <w:vMerge w:val="restart"/>
          </w:tcPr>
          <w:p w14:paraId="09F76D5A" w14:textId="77777777" w:rsidR="00C32D40" w:rsidRDefault="007B5FDC">
            <w:pPr>
              <w:pStyle w:val="TableParagraph"/>
              <w:spacing w:line="188" w:lineRule="exact"/>
              <w:rPr>
                <w:sz w:val="18"/>
              </w:rPr>
            </w:pPr>
            <w:r>
              <w:rPr>
                <w:spacing w:val="-5"/>
                <w:sz w:val="18"/>
              </w:rPr>
              <w:t>C4</w:t>
            </w:r>
          </w:p>
        </w:tc>
        <w:tc>
          <w:tcPr>
            <w:tcW w:w="2862" w:type="dxa"/>
            <w:vMerge w:val="restart"/>
          </w:tcPr>
          <w:p w14:paraId="742ACAE4" w14:textId="7BB8E876" w:rsidR="00C32D40" w:rsidRDefault="0033671D">
            <w:pPr>
              <w:pStyle w:val="TableParagraph"/>
              <w:spacing w:line="188" w:lineRule="exact"/>
              <w:ind w:left="97"/>
              <w:jc w:val="left"/>
              <w:rPr>
                <w:sz w:val="18"/>
              </w:rPr>
            </w:pPr>
            <w:r>
              <w:rPr>
                <w:sz w:val="18"/>
              </w:rPr>
              <w:t>Năng lượng</w:t>
            </w:r>
          </w:p>
        </w:tc>
        <w:tc>
          <w:tcPr>
            <w:tcW w:w="1369" w:type="dxa"/>
            <w:vMerge w:val="restart"/>
            <w:shd w:val="clear" w:color="auto" w:fill="D2E4F7"/>
          </w:tcPr>
          <w:p w14:paraId="28B68BAF" w14:textId="77777777" w:rsidR="00C32D40" w:rsidRDefault="007B5FDC">
            <w:pPr>
              <w:pStyle w:val="TableParagraph"/>
              <w:spacing w:line="188" w:lineRule="exact"/>
              <w:ind w:left="98"/>
              <w:jc w:val="left"/>
              <w:rPr>
                <w:sz w:val="18"/>
              </w:rPr>
            </w:pPr>
            <w:r>
              <w:rPr>
                <w:spacing w:val="-2"/>
                <w:sz w:val="18"/>
              </w:rPr>
              <w:t>14,557,676</w:t>
            </w:r>
          </w:p>
        </w:tc>
        <w:tc>
          <w:tcPr>
            <w:tcW w:w="1417" w:type="dxa"/>
            <w:vMerge/>
            <w:tcBorders>
              <w:top w:val="nil"/>
              <w:bottom w:val="nil"/>
            </w:tcBorders>
          </w:tcPr>
          <w:p w14:paraId="7E197FFA" w14:textId="77777777" w:rsidR="00C32D40" w:rsidRDefault="00C32D40">
            <w:pPr>
              <w:rPr>
                <w:sz w:val="2"/>
                <w:szCs w:val="2"/>
              </w:rPr>
            </w:pPr>
          </w:p>
        </w:tc>
        <w:tc>
          <w:tcPr>
            <w:tcW w:w="1121" w:type="dxa"/>
            <w:vMerge/>
            <w:tcBorders>
              <w:top w:val="nil"/>
              <w:bottom w:val="nil"/>
            </w:tcBorders>
          </w:tcPr>
          <w:p w14:paraId="334F9DFF" w14:textId="77777777" w:rsidR="00C32D40" w:rsidRDefault="00C32D40">
            <w:pPr>
              <w:rPr>
                <w:sz w:val="2"/>
                <w:szCs w:val="2"/>
              </w:rPr>
            </w:pPr>
          </w:p>
        </w:tc>
      </w:tr>
      <w:tr w:rsidR="00C32D40" w14:paraId="64B36ECD" w14:textId="77777777" w:rsidTr="00C8659D">
        <w:trPr>
          <w:trHeight w:hRule="exact" w:val="91"/>
        </w:trPr>
        <w:tc>
          <w:tcPr>
            <w:tcW w:w="1126" w:type="dxa"/>
            <w:vMerge w:val="restart"/>
            <w:tcBorders>
              <w:top w:val="nil"/>
              <w:bottom w:val="nil"/>
            </w:tcBorders>
          </w:tcPr>
          <w:p w14:paraId="4118D5CA" w14:textId="77777777" w:rsidR="00C32D40" w:rsidRDefault="007B5FDC">
            <w:pPr>
              <w:pStyle w:val="TableParagraph"/>
              <w:spacing w:before="100"/>
              <w:ind w:right="1"/>
              <w:rPr>
                <w:sz w:val="18"/>
              </w:rPr>
            </w:pPr>
            <w:r>
              <w:rPr>
                <w:spacing w:val="-10"/>
                <w:sz w:val="18"/>
              </w:rPr>
              <w:t>C</w:t>
            </w:r>
          </w:p>
        </w:tc>
        <w:tc>
          <w:tcPr>
            <w:tcW w:w="1488" w:type="dxa"/>
            <w:vMerge w:val="restart"/>
            <w:tcBorders>
              <w:top w:val="nil"/>
              <w:bottom w:val="nil"/>
            </w:tcBorders>
          </w:tcPr>
          <w:p w14:paraId="70CE8876" w14:textId="77777777" w:rsidR="00C32D40" w:rsidRDefault="007B5FDC">
            <w:pPr>
              <w:pStyle w:val="TableParagraph"/>
              <w:spacing w:line="206" w:lineRule="exact"/>
              <w:ind w:left="97" w:right="213"/>
              <w:jc w:val="left"/>
              <w:rPr>
                <w:sz w:val="18"/>
              </w:rPr>
            </w:pPr>
            <w:r>
              <w:rPr>
                <w:sz w:val="18"/>
              </w:rPr>
              <w:t>Connectivity</w:t>
            </w:r>
            <w:r>
              <w:rPr>
                <w:spacing w:val="-13"/>
                <w:sz w:val="18"/>
              </w:rPr>
              <w:t xml:space="preserve"> </w:t>
            </w:r>
            <w:r>
              <w:rPr>
                <w:sz w:val="18"/>
              </w:rPr>
              <w:t xml:space="preserve">&amp; </w:t>
            </w:r>
            <w:r>
              <w:rPr>
                <w:spacing w:val="-2"/>
                <w:sz w:val="18"/>
              </w:rPr>
              <w:t>Sectoral</w:t>
            </w:r>
          </w:p>
        </w:tc>
        <w:tc>
          <w:tcPr>
            <w:tcW w:w="1069" w:type="dxa"/>
            <w:vMerge/>
            <w:tcBorders>
              <w:top w:val="nil"/>
            </w:tcBorders>
          </w:tcPr>
          <w:p w14:paraId="3E560E27" w14:textId="77777777" w:rsidR="00C32D40" w:rsidRDefault="00C32D40">
            <w:pPr>
              <w:rPr>
                <w:sz w:val="2"/>
                <w:szCs w:val="2"/>
              </w:rPr>
            </w:pPr>
          </w:p>
        </w:tc>
        <w:tc>
          <w:tcPr>
            <w:tcW w:w="2862" w:type="dxa"/>
            <w:vMerge/>
            <w:tcBorders>
              <w:top w:val="nil"/>
            </w:tcBorders>
          </w:tcPr>
          <w:p w14:paraId="0669CE9B" w14:textId="77777777" w:rsidR="00C32D40" w:rsidRDefault="00C32D40">
            <w:pPr>
              <w:rPr>
                <w:sz w:val="2"/>
                <w:szCs w:val="2"/>
              </w:rPr>
            </w:pPr>
          </w:p>
        </w:tc>
        <w:tc>
          <w:tcPr>
            <w:tcW w:w="1369" w:type="dxa"/>
            <w:vMerge/>
            <w:tcBorders>
              <w:top w:val="nil"/>
            </w:tcBorders>
            <w:shd w:val="clear" w:color="auto" w:fill="D2E4F7"/>
          </w:tcPr>
          <w:p w14:paraId="2427BB05" w14:textId="77777777" w:rsidR="00C32D40" w:rsidRDefault="00C32D40">
            <w:pPr>
              <w:rPr>
                <w:sz w:val="2"/>
                <w:szCs w:val="2"/>
              </w:rPr>
            </w:pPr>
          </w:p>
        </w:tc>
        <w:tc>
          <w:tcPr>
            <w:tcW w:w="1417" w:type="dxa"/>
            <w:vMerge w:val="restart"/>
            <w:tcBorders>
              <w:top w:val="nil"/>
              <w:bottom w:val="nil"/>
            </w:tcBorders>
          </w:tcPr>
          <w:p w14:paraId="233E76D3" w14:textId="77777777" w:rsidR="00C32D40" w:rsidRDefault="007B5FDC">
            <w:pPr>
              <w:pStyle w:val="TableParagraph"/>
              <w:spacing w:before="100"/>
              <w:ind w:left="297"/>
              <w:jc w:val="left"/>
              <w:rPr>
                <w:sz w:val="18"/>
              </w:rPr>
            </w:pPr>
            <w:r>
              <w:rPr>
                <w:spacing w:val="-2"/>
                <w:sz w:val="18"/>
              </w:rPr>
              <w:t>189,315,749</w:t>
            </w:r>
          </w:p>
        </w:tc>
        <w:tc>
          <w:tcPr>
            <w:tcW w:w="1121" w:type="dxa"/>
            <w:vMerge w:val="restart"/>
            <w:tcBorders>
              <w:top w:val="nil"/>
              <w:bottom w:val="nil"/>
            </w:tcBorders>
          </w:tcPr>
          <w:p w14:paraId="2E61457C" w14:textId="77777777" w:rsidR="00C32D40" w:rsidRDefault="007B5FDC">
            <w:pPr>
              <w:pStyle w:val="TableParagraph"/>
              <w:spacing w:before="100"/>
              <w:ind w:left="489"/>
              <w:jc w:val="left"/>
              <w:rPr>
                <w:sz w:val="18"/>
              </w:rPr>
            </w:pPr>
            <w:r>
              <w:rPr>
                <w:spacing w:val="-2"/>
                <w:sz w:val="18"/>
              </w:rPr>
              <w:t>69.5%</w:t>
            </w:r>
          </w:p>
        </w:tc>
      </w:tr>
      <w:tr w:rsidR="00C32D40" w14:paraId="7706F026" w14:textId="77777777" w:rsidTr="00C8659D">
        <w:trPr>
          <w:trHeight w:hRule="exact" w:val="225"/>
        </w:trPr>
        <w:tc>
          <w:tcPr>
            <w:tcW w:w="1126" w:type="dxa"/>
            <w:vMerge/>
            <w:tcBorders>
              <w:top w:val="nil"/>
              <w:bottom w:val="nil"/>
            </w:tcBorders>
          </w:tcPr>
          <w:p w14:paraId="52AE969F" w14:textId="77777777" w:rsidR="00C32D40" w:rsidRDefault="00C32D40">
            <w:pPr>
              <w:rPr>
                <w:sz w:val="2"/>
                <w:szCs w:val="2"/>
              </w:rPr>
            </w:pPr>
          </w:p>
        </w:tc>
        <w:tc>
          <w:tcPr>
            <w:tcW w:w="1488" w:type="dxa"/>
            <w:vMerge/>
            <w:tcBorders>
              <w:top w:val="nil"/>
              <w:bottom w:val="nil"/>
            </w:tcBorders>
          </w:tcPr>
          <w:p w14:paraId="0ED53E09" w14:textId="77777777" w:rsidR="00C32D40" w:rsidRDefault="00C32D40">
            <w:pPr>
              <w:rPr>
                <w:sz w:val="2"/>
                <w:szCs w:val="2"/>
              </w:rPr>
            </w:pPr>
          </w:p>
        </w:tc>
        <w:tc>
          <w:tcPr>
            <w:tcW w:w="1069" w:type="dxa"/>
          </w:tcPr>
          <w:p w14:paraId="25B9A4CE" w14:textId="77777777" w:rsidR="00C32D40" w:rsidRDefault="007B5FDC">
            <w:pPr>
              <w:pStyle w:val="TableParagraph"/>
              <w:spacing w:line="186" w:lineRule="exact"/>
              <w:rPr>
                <w:sz w:val="18"/>
              </w:rPr>
            </w:pPr>
            <w:r>
              <w:rPr>
                <w:spacing w:val="-5"/>
                <w:sz w:val="18"/>
              </w:rPr>
              <w:t>C5</w:t>
            </w:r>
          </w:p>
        </w:tc>
        <w:tc>
          <w:tcPr>
            <w:tcW w:w="2862" w:type="dxa"/>
          </w:tcPr>
          <w:p w14:paraId="5DF43BE4" w14:textId="42279130" w:rsidR="00C32D40" w:rsidRDefault="0033671D">
            <w:pPr>
              <w:pStyle w:val="TableParagraph"/>
              <w:spacing w:line="186" w:lineRule="exact"/>
              <w:ind w:left="97"/>
              <w:jc w:val="left"/>
              <w:rPr>
                <w:sz w:val="18"/>
              </w:rPr>
            </w:pPr>
            <w:r>
              <w:rPr>
                <w:sz w:val="18"/>
              </w:rPr>
              <w:t>Nông, lâm sản và thực phẩm</w:t>
            </w:r>
          </w:p>
        </w:tc>
        <w:tc>
          <w:tcPr>
            <w:tcW w:w="1369" w:type="dxa"/>
            <w:shd w:val="clear" w:color="auto" w:fill="A6C8EB"/>
          </w:tcPr>
          <w:p w14:paraId="7DAA777C" w14:textId="77777777" w:rsidR="00C32D40" w:rsidRDefault="007B5FDC">
            <w:pPr>
              <w:pStyle w:val="TableParagraph"/>
              <w:spacing w:line="186" w:lineRule="exact"/>
              <w:ind w:right="97"/>
              <w:jc w:val="right"/>
              <w:rPr>
                <w:sz w:val="18"/>
              </w:rPr>
            </w:pPr>
            <w:r>
              <w:rPr>
                <w:spacing w:val="-2"/>
                <w:sz w:val="18"/>
              </w:rPr>
              <w:t>78,801,033</w:t>
            </w:r>
          </w:p>
        </w:tc>
        <w:tc>
          <w:tcPr>
            <w:tcW w:w="1417" w:type="dxa"/>
            <w:vMerge/>
            <w:tcBorders>
              <w:top w:val="nil"/>
              <w:bottom w:val="nil"/>
            </w:tcBorders>
          </w:tcPr>
          <w:p w14:paraId="0FB6D233" w14:textId="77777777" w:rsidR="00C32D40" w:rsidRDefault="00C32D40">
            <w:pPr>
              <w:rPr>
                <w:sz w:val="2"/>
                <w:szCs w:val="2"/>
              </w:rPr>
            </w:pPr>
          </w:p>
        </w:tc>
        <w:tc>
          <w:tcPr>
            <w:tcW w:w="1121" w:type="dxa"/>
            <w:vMerge/>
            <w:tcBorders>
              <w:top w:val="nil"/>
              <w:bottom w:val="nil"/>
            </w:tcBorders>
          </w:tcPr>
          <w:p w14:paraId="73AAB5A2" w14:textId="77777777" w:rsidR="00C32D40" w:rsidRDefault="00C32D40">
            <w:pPr>
              <w:rPr>
                <w:sz w:val="2"/>
                <w:szCs w:val="2"/>
              </w:rPr>
            </w:pPr>
          </w:p>
        </w:tc>
      </w:tr>
      <w:tr w:rsidR="00C32D40" w14:paraId="56730BE0" w14:textId="77777777" w:rsidTr="00C8659D">
        <w:trPr>
          <w:trHeight w:hRule="exact" w:val="95"/>
        </w:trPr>
        <w:tc>
          <w:tcPr>
            <w:tcW w:w="1126" w:type="dxa"/>
            <w:vMerge/>
            <w:tcBorders>
              <w:top w:val="nil"/>
              <w:bottom w:val="nil"/>
            </w:tcBorders>
          </w:tcPr>
          <w:p w14:paraId="6037DC03" w14:textId="77777777" w:rsidR="00C32D40" w:rsidRDefault="00C32D40">
            <w:pPr>
              <w:rPr>
                <w:sz w:val="2"/>
                <w:szCs w:val="2"/>
              </w:rPr>
            </w:pPr>
          </w:p>
        </w:tc>
        <w:tc>
          <w:tcPr>
            <w:tcW w:w="1488" w:type="dxa"/>
            <w:vMerge/>
            <w:tcBorders>
              <w:top w:val="nil"/>
              <w:bottom w:val="nil"/>
            </w:tcBorders>
          </w:tcPr>
          <w:p w14:paraId="5A0042D1" w14:textId="77777777" w:rsidR="00C32D40" w:rsidRDefault="00C32D40">
            <w:pPr>
              <w:rPr>
                <w:sz w:val="2"/>
                <w:szCs w:val="2"/>
              </w:rPr>
            </w:pPr>
          </w:p>
        </w:tc>
        <w:tc>
          <w:tcPr>
            <w:tcW w:w="1069" w:type="dxa"/>
            <w:vMerge w:val="restart"/>
          </w:tcPr>
          <w:p w14:paraId="57104310" w14:textId="77777777" w:rsidR="00C32D40" w:rsidRDefault="007B5FDC">
            <w:pPr>
              <w:pStyle w:val="TableParagraph"/>
              <w:spacing w:line="188" w:lineRule="exact"/>
              <w:rPr>
                <w:sz w:val="18"/>
              </w:rPr>
            </w:pPr>
            <w:r>
              <w:rPr>
                <w:spacing w:val="-5"/>
                <w:sz w:val="18"/>
              </w:rPr>
              <w:t>C6</w:t>
            </w:r>
          </w:p>
        </w:tc>
        <w:tc>
          <w:tcPr>
            <w:tcW w:w="2862" w:type="dxa"/>
            <w:vMerge w:val="restart"/>
          </w:tcPr>
          <w:p w14:paraId="25E98F4F" w14:textId="54F7687D" w:rsidR="00C32D40" w:rsidRDefault="0033671D">
            <w:pPr>
              <w:pStyle w:val="TableParagraph"/>
              <w:spacing w:line="188" w:lineRule="exact"/>
              <w:ind w:left="97"/>
              <w:jc w:val="left"/>
              <w:rPr>
                <w:sz w:val="18"/>
              </w:rPr>
            </w:pPr>
            <w:r>
              <w:rPr>
                <w:sz w:val="18"/>
              </w:rPr>
              <w:t>Du lịch</w:t>
            </w:r>
          </w:p>
        </w:tc>
        <w:tc>
          <w:tcPr>
            <w:tcW w:w="1369" w:type="dxa"/>
            <w:vMerge w:val="restart"/>
            <w:shd w:val="clear" w:color="auto" w:fill="E3EEF9"/>
          </w:tcPr>
          <w:p w14:paraId="0C2BA304" w14:textId="77777777" w:rsidR="00C32D40" w:rsidRDefault="007B5FDC">
            <w:pPr>
              <w:pStyle w:val="TableParagraph"/>
              <w:spacing w:line="188" w:lineRule="exact"/>
              <w:ind w:left="196"/>
              <w:jc w:val="left"/>
              <w:rPr>
                <w:sz w:val="18"/>
              </w:rPr>
            </w:pPr>
            <w:r>
              <w:rPr>
                <w:spacing w:val="-2"/>
                <w:sz w:val="18"/>
              </w:rPr>
              <w:t>2,861,147</w:t>
            </w:r>
          </w:p>
        </w:tc>
        <w:tc>
          <w:tcPr>
            <w:tcW w:w="1417" w:type="dxa"/>
            <w:vMerge/>
            <w:tcBorders>
              <w:top w:val="nil"/>
              <w:bottom w:val="nil"/>
            </w:tcBorders>
          </w:tcPr>
          <w:p w14:paraId="011997B7" w14:textId="77777777" w:rsidR="00C32D40" w:rsidRDefault="00C32D40">
            <w:pPr>
              <w:rPr>
                <w:sz w:val="2"/>
                <w:szCs w:val="2"/>
              </w:rPr>
            </w:pPr>
          </w:p>
        </w:tc>
        <w:tc>
          <w:tcPr>
            <w:tcW w:w="1121" w:type="dxa"/>
            <w:vMerge/>
            <w:tcBorders>
              <w:top w:val="nil"/>
              <w:bottom w:val="nil"/>
            </w:tcBorders>
          </w:tcPr>
          <w:p w14:paraId="4DDDF0FD" w14:textId="77777777" w:rsidR="00C32D40" w:rsidRDefault="00C32D40">
            <w:pPr>
              <w:rPr>
                <w:sz w:val="2"/>
                <w:szCs w:val="2"/>
              </w:rPr>
            </w:pPr>
          </w:p>
        </w:tc>
      </w:tr>
      <w:tr w:rsidR="00C32D40" w14:paraId="48F7744F" w14:textId="77777777" w:rsidTr="00C8659D">
        <w:trPr>
          <w:trHeight w:hRule="exact" w:val="132"/>
        </w:trPr>
        <w:tc>
          <w:tcPr>
            <w:tcW w:w="1126" w:type="dxa"/>
            <w:vMerge w:val="restart"/>
            <w:tcBorders>
              <w:top w:val="nil"/>
              <w:bottom w:val="nil"/>
            </w:tcBorders>
          </w:tcPr>
          <w:p w14:paraId="169B803F" w14:textId="77777777" w:rsidR="00C32D40" w:rsidRDefault="00C32D40">
            <w:pPr>
              <w:pStyle w:val="TableParagraph"/>
              <w:jc w:val="left"/>
              <w:rPr>
                <w:rFonts w:ascii="Times New Roman"/>
                <w:sz w:val="18"/>
              </w:rPr>
            </w:pPr>
          </w:p>
        </w:tc>
        <w:tc>
          <w:tcPr>
            <w:tcW w:w="1488" w:type="dxa"/>
            <w:vMerge w:val="restart"/>
            <w:tcBorders>
              <w:top w:val="nil"/>
              <w:bottom w:val="nil"/>
            </w:tcBorders>
          </w:tcPr>
          <w:p w14:paraId="6693ABA1" w14:textId="77777777" w:rsidR="00C32D40" w:rsidRDefault="007B5FDC">
            <w:pPr>
              <w:pStyle w:val="TableParagraph"/>
              <w:spacing w:line="204" w:lineRule="exact"/>
              <w:ind w:left="97"/>
              <w:jc w:val="left"/>
              <w:rPr>
                <w:sz w:val="18"/>
              </w:rPr>
            </w:pPr>
            <w:r>
              <w:rPr>
                <w:spacing w:val="-2"/>
                <w:sz w:val="18"/>
              </w:rPr>
              <w:t>Cooperation</w:t>
            </w:r>
          </w:p>
        </w:tc>
        <w:tc>
          <w:tcPr>
            <w:tcW w:w="1069" w:type="dxa"/>
            <w:vMerge/>
            <w:tcBorders>
              <w:top w:val="nil"/>
            </w:tcBorders>
          </w:tcPr>
          <w:p w14:paraId="4A2C28E9" w14:textId="77777777" w:rsidR="00C32D40" w:rsidRDefault="00C32D40">
            <w:pPr>
              <w:rPr>
                <w:sz w:val="2"/>
                <w:szCs w:val="2"/>
              </w:rPr>
            </w:pPr>
          </w:p>
        </w:tc>
        <w:tc>
          <w:tcPr>
            <w:tcW w:w="2862" w:type="dxa"/>
            <w:vMerge/>
            <w:tcBorders>
              <w:top w:val="nil"/>
            </w:tcBorders>
          </w:tcPr>
          <w:p w14:paraId="1B2A624A" w14:textId="77777777" w:rsidR="00C32D40" w:rsidRDefault="00C32D40">
            <w:pPr>
              <w:rPr>
                <w:sz w:val="2"/>
                <w:szCs w:val="2"/>
              </w:rPr>
            </w:pPr>
          </w:p>
        </w:tc>
        <w:tc>
          <w:tcPr>
            <w:tcW w:w="1369" w:type="dxa"/>
            <w:vMerge/>
            <w:tcBorders>
              <w:top w:val="nil"/>
            </w:tcBorders>
            <w:shd w:val="clear" w:color="auto" w:fill="E3EEF9"/>
          </w:tcPr>
          <w:p w14:paraId="44097D16" w14:textId="77777777" w:rsidR="00C32D40" w:rsidRDefault="00C32D40">
            <w:pPr>
              <w:rPr>
                <w:sz w:val="2"/>
                <w:szCs w:val="2"/>
              </w:rPr>
            </w:pPr>
          </w:p>
        </w:tc>
        <w:tc>
          <w:tcPr>
            <w:tcW w:w="1417" w:type="dxa"/>
            <w:vMerge w:val="restart"/>
            <w:tcBorders>
              <w:top w:val="nil"/>
              <w:bottom w:val="nil"/>
            </w:tcBorders>
          </w:tcPr>
          <w:p w14:paraId="3B10846B" w14:textId="77777777" w:rsidR="00C32D40" w:rsidRDefault="00C32D40">
            <w:pPr>
              <w:pStyle w:val="TableParagraph"/>
              <w:jc w:val="left"/>
              <w:rPr>
                <w:rFonts w:ascii="Times New Roman"/>
                <w:sz w:val="18"/>
              </w:rPr>
            </w:pPr>
          </w:p>
        </w:tc>
        <w:tc>
          <w:tcPr>
            <w:tcW w:w="1121" w:type="dxa"/>
            <w:vMerge w:val="restart"/>
            <w:tcBorders>
              <w:top w:val="nil"/>
              <w:bottom w:val="nil"/>
            </w:tcBorders>
          </w:tcPr>
          <w:p w14:paraId="03B4C508" w14:textId="77777777" w:rsidR="00C32D40" w:rsidRDefault="00C32D40">
            <w:pPr>
              <w:pStyle w:val="TableParagraph"/>
              <w:jc w:val="left"/>
              <w:rPr>
                <w:rFonts w:ascii="Times New Roman"/>
                <w:sz w:val="18"/>
              </w:rPr>
            </w:pPr>
          </w:p>
        </w:tc>
      </w:tr>
      <w:tr w:rsidR="00C32D40" w14:paraId="1851F789" w14:textId="77777777" w:rsidTr="00C8659D">
        <w:trPr>
          <w:trHeight w:hRule="exact" w:val="225"/>
        </w:trPr>
        <w:tc>
          <w:tcPr>
            <w:tcW w:w="1126" w:type="dxa"/>
            <w:vMerge/>
            <w:tcBorders>
              <w:top w:val="nil"/>
              <w:bottom w:val="nil"/>
            </w:tcBorders>
          </w:tcPr>
          <w:p w14:paraId="5835E193" w14:textId="77777777" w:rsidR="00C32D40" w:rsidRDefault="00C32D40">
            <w:pPr>
              <w:rPr>
                <w:sz w:val="2"/>
                <w:szCs w:val="2"/>
              </w:rPr>
            </w:pPr>
          </w:p>
        </w:tc>
        <w:tc>
          <w:tcPr>
            <w:tcW w:w="1488" w:type="dxa"/>
            <w:vMerge/>
            <w:tcBorders>
              <w:top w:val="nil"/>
              <w:bottom w:val="nil"/>
            </w:tcBorders>
          </w:tcPr>
          <w:p w14:paraId="261BAD4E" w14:textId="77777777" w:rsidR="00C32D40" w:rsidRDefault="00C32D40">
            <w:pPr>
              <w:rPr>
                <w:sz w:val="2"/>
                <w:szCs w:val="2"/>
              </w:rPr>
            </w:pPr>
          </w:p>
        </w:tc>
        <w:tc>
          <w:tcPr>
            <w:tcW w:w="1069" w:type="dxa"/>
          </w:tcPr>
          <w:p w14:paraId="0ED44834" w14:textId="77777777" w:rsidR="00C32D40" w:rsidRDefault="007B5FDC">
            <w:pPr>
              <w:pStyle w:val="TableParagraph"/>
              <w:spacing w:line="186" w:lineRule="exact"/>
              <w:rPr>
                <w:sz w:val="18"/>
              </w:rPr>
            </w:pPr>
            <w:r>
              <w:rPr>
                <w:spacing w:val="-5"/>
                <w:sz w:val="18"/>
              </w:rPr>
              <w:t>C7</w:t>
            </w:r>
          </w:p>
        </w:tc>
        <w:tc>
          <w:tcPr>
            <w:tcW w:w="2862" w:type="dxa"/>
          </w:tcPr>
          <w:p w14:paraId="00E2B595" w14:textId="76A794AD" w:rsidR="00C32D40" w:rsidRDefault="0033671D">
            <w:pPr>
              <w:pStyle w:val="TableParagraph"/>
              <w:spacing w:line="186" w:lineRule="exact"/>
              <w:ind w:left="97"/>
              <w:jc w:val="left"/>
              <w:rPr>
                <w:sz w:val="18"/>
              </w:rPr>
            </w:pPr>
            <w:r>
              <w:rPr>
                <w:sz w:val="18"/>
              </w:rPr>
              <w:t>Y tế</w:t>
            </w:r>
          </w:p>
        </w:tc>
        <w:tc>
          <w:tcPr>
            <w:tcW w:w="1369" w:type="dxa"/>
            <w:shd w:val="clear" w:color="auto" w:fill="D0CECE"/>
          </w:tcPr>
          <w:p w14:paraId="145CBB92" w14:textId="77777777" w:rsidR="00C32D40" w:rsidRDefault="00C32D40">
            <w:pPr>
              <w:pStyle w:val="TableParagraph"/>
              <w:jc w:val="left"/>
              <w:rPr>
                <w:rFonts w:ascii="Times New Roman"/>
                <w:sz w:val="14"/>
              </w:rPr>
            </w:pPr>
          </w:p>
        </w:tc>
        <w:tc>
          <w:tcPr>
            <w:tcW w:w="1417" w:type="dxa"/>
            <w:vMerge/>
            <w:tcBorders>
              <w:top w:val="nil"/>
              <w:bottom w:val="nil"/>
            </w:tcBorders>
          </w:tcPr>
          <w:p w14:paraId="44948A7C" w14:textId="77777777" w:rsidR="00C32D40" w:rsidRDefault="00C32D40">
            <w:pPr>
              <w:rPr>
                <w:sz w:val="2"/>
                <w:szCs w:val="2"/>
              </w:rPr>
            </w:pPr>
          </w:p>
        </w:tc>
        <w:tc>
          <w:tcPr>
            <w:tcW w:w="1121" w:type="dxa"/>
            <w:vMerge/>
            <w:tcBorders>
              <w:top w:val="nil"/>
              <w:bottom w:val="nil"/>
            </w:tcBorders>
          </w:tcPr>
          <w:p w14:paraId="1191901A" w14:textId="77777777" w:rsidR="00C32D40" w:rsidRDefault="00C32D40">
            <w:pPr>
              <w:rPr>
                <w:sz w:val="2"/>
                <w:szCs w:val="2"/>
              </w:rPr>
            </w:pPr>
          </w:p>
        </w:tc>
      </w:tr>
      <w:tr w:rsidR="00C32D40" w14:paraId="72E46B7F" w14:textId="77777777" w:rsidTr="00C8659D">
        <w:trPr>
          <w:trHeight w:hRule="exact" w:val="227"/>
        </w:trPr>
        <w:tc>
          <w:tcPr>
            <w:tcW w:w="1126" w:type="dxa"/>
            <w:tcBorders>
              <w:top w:val="nil"/>
              <w:bottom w:val="nil"/>
            </w:tcBorders>
          </w:tcPr>
          <w:p w14:paraId="1B91FE31" w14:textId="77777777" w:rsidR="00C32D40" w:rsidRDefault="00C32D40">
            <w:pPr>
              <w:pStyle w:val="TableParagraph"/>
              <w:jc w:val="left"/>
              <w:rPr>
                <w:rFonts w:ascii="Times New Roman"/>
                <w:sz w:val="16"/>
              </w:rPr>
            </w:pPr>
          </w:p>
        </w:tc>
        <w:tc>
          <w:tcPr>
            <w:tcW w:w="1488" w:type="dxa"/>
            <w:tcBorders>
              <w:top w:val="nil"/>
              <w:bottom w:val="nil"/>
            </w:tcBorders>
          </w:tcPr>
          <w:p w14:paraId="4AD152DA" w14:textId="77777777" w:rsidR="00C32D40" w:rsidRDefault="00C32D40">
            <w:pPr>
              <w:pStyle w:val="TableParagraph"/>
              <w:jc w:val="left"/>
              <w:rPr>
                <w:rFonts w:ascii="Times New Roman"/>
                <w:sz w:val="16"/>
              </w:rPr>
            </w:pPr>
          </w:p>
        </w:tc>
        <w:tc>
          <w:tcPr>
            <w:tcW w:w="1069" w:type="dxa"/>
          </w:tcPr>
          <w:p w14:paraId="5B643FBF" w14:textId="77777777" w:rsidR="00C32D40" w:rsidRDefault="007B5FDC">
            <w:pPr>
              <w:pStyle w:val="TableParagraph"/>
              <w:spacing w:before="1" w:line="187" w:lineRule="exact"/>
              <w:rPr>
                <w:sz w:val="18"/>
              </w:rPr>
            </w:pPr>
            <w:r>
              <w:rPr>
                <w:spacing w:val="-5"/>
                <w:sz w:val="18"/>
              </w:rPr>
              <w:t>C8</w:t>
            </w:r>
          </w:p>
        </w:tc>
        <w:tc>
          <w:tcPr>
            <w:tcW w:w="2862" w:type="dxa"/>
          </w:tcPr>
          <w:p w14:paraId="2FEE7853" w14:textId="546D23DB" w:rsidR="00C32D40" w:rsidRDefault="0033671D">
            <w:pPr>
              <w:pStyle w:val="TableParagraph"/>
              <w:spacing w:before="1" w:line="187" w:lineRule="exact"/>
              <w:ind w:left="97"/>
              <w:jc w:val="left"/>
              <w:rPr>
                <w:sz w:val="18"/>
              </w:rPr>
            </w:pPr>
            <w:r>
              <w:rPr>
                <w:spacing w:val="-2"/>
                <w:sz w:val="18"/>
              </w:rPr>
              <w:t xml:space="preserve">Khoáng sản </w:t>
            </w:r>
          </w:p>
        </w:tc>
        <w:tc>
          <w:tcPr>
            <w:tcW w:w="1369" w:type="dxa"/>
            <w:shd w:val="clear" w:color="auto" w:fill="D9E9F8"/>
          </w:tcPr>
          <w:p w14:paraId="6A8ADE3E" w14:textId="77777777" w:rsidR="00C32D40" w:rsidRDefault="007B5FDC">
            <w:pPr>
              <w:pStyle w:val="TableParagraph"/>
              <w:spacing w:before="1" w:line="187" w:lineRule="exact"/>
              <w:ind w:right="97"/>
              <w:jc w:val="right"/>
              <w:rPr>
                <w:sz w:val="18"/>
              </w:rPr>
            </w:pPr>
            <w:r>
              <w:rPr>
                <w:spacing w:val="-2"/>
                <w:sz w:val="18"/>
              </w:rPr>
              <w:t>5,797,100</w:t>
            </w:r>
          </w:p>
        </w:tc>
        <w:tc>
          <w:tcPr>
            <w:tcW w:w="1417" w:type="dxa"/>
            <w:tcBorders>
              <w:top w:val="nil"/>
              <w:bottom w:val="nil"/>
            </w:tcBorders>
          </w:tcPr>
          <w:p w14:paraId="6C7CE569" w14:textId="77777777" w:rsidR="00C32D40" w:rsidRDefault="00C32D40">
            <w:pPr>
              <w:pStyle w:val="TableParagraph"/>
              <w:jc w:val="left"/>
              <w:rPr>
                <w:rFonts w:ascii="Times New Roman"/>
                <w:sz w:val="16"/>
              </w:rPr>
            </w:pPr>
          </w:p>
        </w:tc>
        <w:tc>
          <w:tcPr>
            <w:tcW w:w="1121" w:type="dxa"/>
            <w:tcBorders>
              <w:top w:val="nil"/>
              <w:bottom w:val="nil"/>
            </w:tcBorders>
          </w:tcPr>
          <w:p w14:paraId="0E79D4C6" w14:textId="77777777" w:rsidR="00C32D40" w:rsidRDefault="00C32D40">
            <w:pPr>
              <w:pStyle w:val="TableParagraph"/>
              <w:jc w:val="left"/>
              <w:rPr>
                <w:rFonts w:ascii="Times New Roman"/>
                <w:sz w:val="16"/>
              </w:rPr>
            </w:pPr>
          </w:p>
        </w:tc>
      </w:tr>
      <w:tr w:rsidR="00C32D40" w14:paraId="48125B40" w14:textId="77777777" w:rsidTr="00C8659D">
        <w:trPr>
          <w:trHeight w:hRule="exact" w:val="225"/>
        </w:trPr>
        <w:tc>
          <w:tcPr>
            <w:tcW w:w="1126" w:type="dxa"/>
            <w:tcBorders>
              <w:top w:val="nil"/>
            </w:tcBorders>
          </w:tcPr>
          <w:p w14:paraId="3FFCD07C" w14:textId="77777777" w:rsidR="00C32D40" w:rsidRDefault="00C32D40">
            <w:pPr>
              <w:pStyle w:val="TableParagraph"/>
              <w:jc w:val="left"/>
              <w:rPr>
                <w:rFonts w:ascii="Times New Roman"/>
                <w:sz w:val="14"/>
              </w:rPr>
            </w:pPr>
          </w:p>
        </w:tc>
        <w:tc>
          <w:tcPr>
            <w:tcW w:w="1488" w:type="dxa"/>
            <w:tcBorders>
              <w:top w:val="nil"/>
            </w:tcBorders>
          </w:tcPr>
          <w:p w14:paraId="60D70DDF" w14:textId="77777777" w:rsidR="00C32D40" w:rsidRDefault="00C32D40">
            <w:pPr>
              <w:pStyle w:val="TableParagraph"/>
              <w:jc w:val="left"/>
              <w:rPr>
                <w:rFonts w:ascii="Times New Roman"/>
                <w:sz w:val="14"/>
              </w:rPr>
            </w:pPr>
          </w:p>
        </w:tc>
        <w:tc>
          <w:tcPr>
            <w:tcW w:w="1069" w:type="dxa"/>
          </w:tcPr>
          <w:p w14:paraId="353C0246" w14:textId="77777777" w:rsidR="00C32D40" w:rsidRDefault="007B5FDC">
            <w:pPr>
              <w:pStyle w:val="TableParagraph"/>
              <w:spacing w:line="186" w:lineRule="exact"/>
              <w:rPr>
                <w:sz w:val="18"/>
              </w:rPr>
            </w:pPr>
            <w:r>
              <w:rPr>
                <w:spacing w:val="-5"/>
                <w:sz w:val="18"/>
              </w:rPr>
              <w:t>C9</w:t>
            </w:r>
          </w:p>
        </w:tc>
        <w:tc>
          <w:tcPr>
            <w:tcW w:w="2862" w:type="dxa"/>
          </w:tcPr>
          <w:p w14:paraId="5A2FFE3C" w14:textId="0790B5DB" w:rsidR="00C32D40" w:rsidRDefault="0033671D">
            <w:pPr>
              <w:pStyle w:val="TableParagraph"/>
              <w:spacing w:line="186" w:lineRule="exact"/>
              <w:ind w:left="97"/>
              <w:jc w:val="left"/>
              <w:rPr>
                <w:sz w:val="18"/>
              </w:rPr>
            </w:pPr>
            <w:r>
              <w:rPr>
                <w:sz w:val="18"/>
              </w:rPr>
              <w:t>Khoa học và công nghệ</w:t>
            </w:r>
          </w:p>
        </w:tc>
        <w:tc>
          <w:tcPr>
            <w:tcW w:w="1369" w:type="dxa"/>
            <w:shd w:val="clear" w:color="auto" w:fill="D1E2F6"/>
          </w:tcPr>
          <w:p w14:paraId="7E393695" w14:textId="77777777" w:rsidR="00C32D40" w:rsidRDefault="007B5FDC">
            <w:pPr>
              <w:pStyle w:val="TableParagraph"/>
              <w:spacing w:line="186" w:lineRule="exact"/>
              <w:ind w:right="97"/>
              <w:jc w:val="right"/>
              <w:rPr>
                <w:sz w:val="18"/>
              </w:rPr>
            </w:pPr>
            <w:r>
              <w:rPr>
                <w:spacing w:val="-2"/>
                <w:sz w:val="18"/>
              </w:rPr>
              <w:t>18,186,592</w:t>
            </w:r>
          </w:p>
        </w:tc>
        <w:tc>
          <w:tcPr>
            <w:tcW w:w="1417" w:type="dxa"/>
            <w:tcBorders>
              <w:top w:val="nil"/>
            </w:tcBorders>
          </w:tcPr>
          <w:p w14:paraId="73EFFCD1" w14:textId="77777777" w:rsidR="00C32D40" w:rsidRDefault="00C32D40">
            <w:pPr>
              <w:pStyle w:val="TableParagraph"/>
              <w:jc w:val="left"/>
              <w:rPr>
                <w:rFonts w:ascii="Times New Roman"/>
                <w:sz w:val="14"/>
              </w:rPr>
            </w:pPr>
          </w:p>
        </w:tc>
        <w:tc>
          <w:tcPr>
            <w:tcW w:w="1121" w:type="dxa"/>
            <w:tcBorders>
              <w:top w:val="nil"/>
            </w:tcBorders>
          </w:tcPr>
          <w:p w14:paraId="58C2E685" w14:textId="77777777" w:rsidR="00C32D40" w:rsidRDefault="00C32D40">
            <w:pPr>
              <w:pStyle w:val="TableParagraph"/>
              <w:jc w:val="left"/>
              <w:rPr>
                <w:rFonts w:ascii="Times New Roman"/>
                <w:sz w:val="14"/>
              </w:rPr>
            </w:pPr>
          </w:p>
        </w:tc>
      </w:tr>
      <w:tr w:rsidR="00C32D40" w14:paraId="71BC041D" w14:textId="77777777" w:rsidTr="00C8659D">
        <w:trPr>
          <w:trHeight w:hRule="exact" w:val="220"/>
        </w:trPr>
        <w:tc>
          <w:tcPr>
            <w:tcW w:w="1126" w:type="dxa"/>
            <w:tcBorders>
              <w:bottom w:val="nil"/>
            </w:tcBorders>
          </w:tcPr>
          <w:p w14:paraId="0343856A" w14:textId="77777777" w:rsidR="00C32D40" w:rsidRDefault="00C32D40">
            <w:pPr>
              <w:pStyle w:val="TableParagraph"/>
              <w:jc w:val="left"/>
              <w:rPr>
                <w:rFonts w:ascii="Times New Roman"/>
                <w:sz w:val="14"/>
              </w:rPr>
            </w:pPr>
          </w:p>
        </w:tc>
        <w:tc>
          <w:tcPr>
            <w:tcW w:w="1488" w:type="dxa"/>
            <w:tcBorders>
              <w:bottom w:val="nil"/>
            </w:tcBorders>
          </w:tcPr>
          <w:p w14:paraId="5061DAD8" w14:textId="77777777" w:rsidR="00C32D40" w:rsidRDefault="00C32D40">
            <w:pPr>
              <w:pStyle w:val="TableParagraph"/>
              <w:jc w:val="left"/>
              <w:rPr>
                <w:rFonts w:ascii="Times New Roman"/>
                <w:sz w:val="14"/>
              </w:rPr>
            </w:pPr>
          </w:p>
        </w:tc>
        <w:tc>
          <w:tcPr>
            <w:tcW w:w="1069" w:type="dxa"/>
            <w:vMerge w:val="restart"/>
          </w:tcPr>
          <w:p w14:paraId="5515782C" w14:textId="77777777" w:rsidR="00C32D40" w:rsidRDefault="007B5FDC">
            <w:pPr>
              <w:pStyle w:val="TableParagraph"/>
              <w:spacing w:before="104"/>
              <w:rPr>
                <w:sz w:val="18"/>
              </w:rPr>
            </w:pPr>
            <w:r>
              <w:rPr>
                <w:spacing w:val="-5"/>
                <w:sz w:val="18"/>
              </w:rPr>
              <w:t>D1</w:t>
            </w:r>
          </w:p>
        </w:tc>
        <w:tc>
          <w:tcPr>
            <w:tcW w:w="2862" w:type="dxa"/>
            <w:tcBorders>
              <w:bottom w:val="nil"/>
            </w:tcBorders>
          </w:tcPr>
          <w:p w14:paraId="33B00973" w14:textId="54328404" w:rsidR="00C32D40" w:rsidRDefault="0033671D">
            <w:pPr>
              <w:pStyle w:val="TableParagraph"/>
              <w:spacing w:before="1" w:line="190" w:lineRule="exact"/>
              <w:ind w:left="97"/>
              <w:jc w:val="left"/>
              <w:rPr>
                <w:sz w:val="18"/>
              </w:rPr>
            </w:pPr>
            <w:r>
              <w:rPr>
                <w:sz w:val="18"/>
              </w:rPr>
              <w:t xml:space="preserve">Tăng cường vai trò của </w:t>
            </w:r>
          </w:p>
        </w:tc>
        <w:tc>
          <w:tcPr>
            <w:tcW w:w="1369" w:type="dxa"/>
            <w:vMerge w:val="restart"/>
            <w:shd w:val="clear" w:color="auto" w:fill="CADFF5"/>
          </w:tcPr>
          <w:p w14:paraId="036755FA" w14:textId="77777777" w:rsidR="00C32D40" w:rsidRDefault="007B5FDC">
            <w:pPr>
              <w:pStyle w:val="TableParagraph"/>
              <w:spacing w:before="104"/>
              <w:ind w:left="98"/>
              <w:jc w:val="left"/>
              <w:rPr>
                <w:sz w:val="18"/>
              </w:rPr>
            </w:pPr>
            <w:r>
              <w:rPr>
                <w:spacing w:val="-2"/>
                <w:sz w:val="18"/>
              </w:rPr>
              <w:t>26,237,373</w:t>
            </w:r>
          </w:p>
        </w:tc>
        <w:tc>
          <w:tcPr>
            <w:tcW w:w="1417" w:type="dxa"/>
            <w:tcBorders>
              <w:bottom w:val="nil"/>
            </w:tcBorders>
          </w:tcPr>
          <w:p w14:paraId="2E59F917" w14:textId="77777777" w:rsidR="00C32D40" w:rsidRDefault="00C32D40">
            <w:pPr>
              <w:pStyle w:val="TableParagraph"/>
              <w:jc w:val="left"/>
              <w:rPr>
                <w:rFonts w:ascii="Times New Roman"/>
                <w:sz w:val="14"/>
              </w:rPr>
            </w:pPr>
          </w:p>
        </w:tc>
        <w:tc>
          <w:tcPr>
            <w:tcW w:w="1121" w:type="dxa"/>
            <w:tcBorders>
              <w:bottom w:val="nil"/>
            </w:tcBorders>
          </w:tcPr>
          <w:p w14:paraId="4CB5B3B5" w14:textId="77777777" w:rsidR="00C32D40" w:rsidRDefault="00C32D40">
            <w:pPr>
              <w:pStyle w:val="TableParagraph"/>
              <w:jc w:val="left"/>
              <w:rPr>
                <w:rFonts w:ascii="Times New Roman"/>
                <w:sz w:val="14"/>
              </w:rPr>
            </w:pPr>
          </w:p>
        </w:tc>
      </w:tr>
      <w:tr w:rsidR="00C32D40" w14:paraId="26C254AC" w14:textId="77777777" w:rsidTr="00C8659D">
        <w:trPr>
          <w:trHeight w:hRule="exact" w:val="213"/>
        </w:trPr>
        <w:tc>
          <w:tcPr>
            <w:tcW w:w="1126" w:type="dxa"/>
            <w:tcBorders>
              <w:top w:val="nil"/>
              <w:bottom w:val="nil"/>
            </w:tcBorders>
          </w:tcPr>
          <w:p w14:paraId="54F6B2D0" w14:textId="77777777" w:rsidR="00C32D40" w:rsidRDefault="00C32D40">
            <w:pPr>
              <w:pStyle w:val="TableParagraph"/>
              <w:jc w:val="left"/>
              <w:rPr>
                <w:rFonts w:ascii="Times New Roman"/>
                <w:sz w:val="14"/>
              </w:rPr>
            </w:pPr>
          </w:p>
        </w:tc>
        <w:tc>
          <w:tcPr>
            <w:tcW w:w="1488" w:type="dxa"/>
            <w:vMerge w:val="restart"/>
            <w:tcBorders>
              <w:top w:val="nil"/>
              <w:bottom w:val="nil"/>
            </w:tcBorders>
          </w:tcPr>
          <w:p w14:paraId="1736AD28" w14:textId="77777777" w:rsidR="00C32D40" w:rsidRDefault="007B5FDC">
            <w:pPr>
              <w:pStyle w:val="TableParagraph"/>
              <w:spacing w:before="10" w:line="200" w:lineRule="atLeast"/>
              <w:ind w:left="97"/>
              <w:jc w:val="left"/>
              <w:rPr>
                <w:sz w:val="18"/>
              </w:rPr>
            </w:pPr>
            <w:r>
              <w:rPr>
                <w:spacing w:val="-2"/>
                <w:sz w:val="18"/>
              </w:rPr>
              <w:t>Resilient, Inclusive,</w:t>
            </w:r>
          </w:p>
        </w:tc>
        <w:tc>
          <w:tcPr>
            <w:tcW w:w="1069" w:type="dxa"/>
            <w:vMerge/>
            <w:tcBorders>
              <w:top w:val="nil"/>
            </w:tcBorders>
          </w:tcPr>
          <w:p w14:paraId="279D97F9" w14:textId="77777777" w:rsidR="00C32D40" w:rsidRDefault="00C32D40">
            <w:pPr>
              <w:rPr>
                <w:sz w:val="2"/>
                <w:szCs w:val="2"/>
              </w:rPr>
            </w:pPr>
          </w:p>
        </w:tc>
        <w:tc>
          <w:tcPr>
            <w:tcW w:w="2862" w:type="dxa"/>
            <w:tcBorders>
              <w:top w:val="nil"/>
            </w:tcBorders>
          </w:tcPr>
          <w:p w14:paraId="63DBE706" w14:textId="77777777" w:rsidR="00C32D40" w:rsidRDefault="007B5FDC">
            <w:pPr>
              <w:pStyle w:val="TableParagraph"/>
              <w:spacing w:line="184" w:lineRule="exact"/>
              <w:ind w:left="97"/>
              <w:jc w:val="left"/>
              <w:rPr>
                <w:sz w:val="18"/>
              </w:rPr>
            </w:pPr>
            <w:r>
              <w:rPr>
                <w:spacing w:val="-4"/>
                <w:sz w:val="18"/>
              </w:rPr>
              <w:t>MSMEs</w:t>
            </w:r>
          </w:p>
        </w:tc>
        <w:tc>
          <w:tcPr>
            <w:tcW w:w="1369" w:type="dxa"/>
            <w:vMerge/>
            <w:tcBorders>
              <w:top w:val="nil"/>
            </w:tcBorders>
            <w:shd w:val="clear" w:color="auto" w:fill="CADFF5"/>
          </w:tcPr>
          <w:p w14:paraId="063ABA88" w14:textId="77777777" w:rsidR="00C32D40" w:rsidRDefault="00C32D40">
            <w:pPr>
              <w:rPr>
                <w:sz w:val="2"/>
                <w:szCs w:val="2"/>
              </w:rPr>
            </w:pPr>
          </w:p>
        </w:tc>
        <w:tc>
          <w:tcPr>
            <w:tcW w:w="1417" w:type="dxa"/>
            <w:tcBorders>
              <w:top w:val="nil"/>
              <w:bottom w:val="nil"/>
            </w:tcBorders>
          </w:tcPr>
          <w:p w14:paraId="1612B5B8" w14:textId="77777777" w:rsidR="00C32D40" w:rsidRDefault="00C32D40">
            <w:pPr>
              <w:pStyle w:val="TableParagraph"/>
              <w:jc w:val="left"/>
              <w:rPr>
                <w:rFonts w:ascii="Times New Roman"/>
                <w:sz w:val="14"/>
              </w:rPr>
            </w:pPr>
          </w:p>
        </w:tc>
        <w:tc>
          <w:tcPr>
            <w:tcW w:w="1121" w:type="dxa"/>
            <w:tcBorders>
              <w:top w:val="nil"/>
              <w:bottom w:val="nil"/>
            </w:tcBorders>
          </w:tcPr>
          <w:p w14:paraId="66D2242A" w14:textId="77777777" w:rsidR="00C32D40" w:rsidRDefault="00C32D40">
            <w:pPr>
              <w:pStyle w:val="TableParagraph"/>
              <w:jc w:val="left"/>
              <w:rPr>
                <w:rFonts w:ascii="Times New Roman"/>
                <w:sz w:val="14"/>
              </w:rPr>
            </w:pPr>
          </w:p>
        </w:tc>
      </w:tr>
      <w:tr w:rsidR="00C32D40" w14:paraId="7125EE87" w14:textId="77777777" w:rsidTr="00C8659D">
        <w:trPr>
          <w:trHeight w:hRule="exact" w:val="230"/>
        </w:trPr>
        <w:tc>
          <w:tcPr>
            <w:tcW w:w="1126" w:type="dxa"/>
            <w:tcBorders>
              <w:top w:val="nil"/>
              <w:bottom w:val="nil"/>
            </w:tcBorders>
          </w:tcPr>
          <w:p w14:paraId="0837162A" w14:textId="77777777" w:rsidR="00C32D40" w:rsidRDefault="00C32D40">
            <w:pPr>
              <w:pStyle w:val="TableParagraph"/>
              <w:jc w:val="left"/>
              <w:rPr>
                <w:rFonts w:ascii="Times New Roman"/>
                <w:sz w:val="16"/>
              </w:rPr>
            </w:pPr>
          </w:p>
        </w:tc>
        <w:tc>
          <w:tcPr>
            <w:tcW w:w="1488" w:type="dxa"/>
            <w:vMerge/>
            <w:tcBorders>
              <w:top w:val="nil"/>
              <w:bottom w:val="nil"/>
            </w:tcBorders>
          </w:tcPr>
          <w:p w14:paraId="445A0E44" w14:textId="77777777" w:rsidR="00C32D40" w:rsidRDefault="00C32D40">
            <w:pPr>
              <w:rPr>
                <w:sz w:val="2"/>
                <w:szCs w:val="2"/>
              </w:rPr>
            </w:pPr>
          </w:p>
        </w:tc>
        <w:tc>
          <w:tcPr>
            <w:tcW w:w="1069" w:type="dxa"/>
            <w:vMerge w:val="restart"/>
          </w:tcPr>
          <w:p w14:paraId="4DE22BB5" w14:textId="77777777" w:rsidR="00C32D40" w:rsidRDefault="007B5FDC">
            <w:pPr>
              <w:pStyle w:val="TableParagraph"/>
              <w:spacing w:before="105"/>
              <w:rPr>
                <w:sz w:val="18"/>
              </w:rPr>
            </w:pPr>
            <w:r>
              <w:rPr>
                <w:spacing w:val="-5"/>
                <w:sz w:val="18"/>
              </w:rPr>
              <w:t>D2</w:t>
            </w:r>
          </w:p>
        </w:tc>
        <w:tc>
          <w:tcPr>
            <w:tcW w:w="2862" w:type="dxa"/>
            <w:tcBorders>
              <w:bottom w:val="nil"/>
            </w:tcBorders>
          </w:tcPr>
          <w:p w14:paraId="78B392E5" w14:textId="37C276C1" w:rsidR="00C32D40" w:rsidRDefault="0033671D">
            <w:pPr>
              <w:pStyle w:val="TableParagraph"/>
              <w:spacing w:before="1" w:line="199" w:lineRule="exact"/>
              <w:ind w:left="97"/>
              <w:jc w:val="left"/>
              <w:rPr>
                <w:sz w:val="18"/>
              </w:rPr>
            </w:pPr>
            <w:r w:rsidRPr="0033671D">
              <w:rPr>
                <w:sz w:val="18"/>
              </w:rPr>
              <w:t>Tăng cường vai trò của</w:t>
            </w:r>
            <w:r>
              <w:rPr>
                <w:sz w:val="18"/>
              </w:rPr>
              <w:t xml:space="preserve"> khu vực</w:t>
            </w:r>
          </w:p>
        </w:tc>
        <w:tc>
          <w:tcPr>
            <w:tcW w:w="1369" w:type="dxa"/>
            <w:vMerge w:val="restart"/>
            <w:shd w:val="clear" w:color="auto" w:fill="F7F9FD"/>
          </w:tcPr>
          <w:p w14:paraId="1C175AB9" w14:textId="77777777" w:rsidR="00C32D40" w:rsidRDefault="007B5FDC">
            <w:pPr>
              <w:pStyle w:val="TableParagraph"/>
              <w:spacing w:before="105"/>
              <w:ind w:left="347"/>
              <w:jc w:val="left"/>
              <w:rPr>
                <w:sz w:val="18"/>
              </w:rPr>
            </w:pPr>
            <w:r>
              <w:rPr>
                <w:spacing w:val="-2"/>
                <w:sz w:val="18"/>
              </w:rPr>
              <w:t>921,462</w:t>
            </w:r>
          </w:p>
        </w:tc>
        <w:tc>
          <w:tcPr>
            <w:tcW w:w="1417" w:type="dxa"/>
            <w:tcBorders>
              <w:top w:val="nil"/>
              <w:bottom w:val="nil"/>
            </w:tcBorders>
          </w:tcPr>
          <w:p w14:paraId="470024AD" w14:textId="77777777" w:rsidR="00C32D40" w:rsidRDefault="00C32D40">
            <w:pPr>
              <w:pStyle w:val="TableParagraph"/>
              <w:jc w:val="left"/>
              <w:rPr>
                <w:rFonts w:ascii="Times New Roman"/>
                <w:sz w:val="16"/>
              </w:rPr>
            </w:pPr>
          </w:p>
        </w:tc>
        <w:tc>
          <w:tcPr>
            <w:tcW w:w="1121" w:type="dxa"/>
            <w:tcBorders>
              <w:top w:val="nil"/>
              <w:bottom w:val="nil"/>
            </w:tcBorders>
          </w:tcPr>
          <w:p w14:paraId="6B8BE6E6" w14:textId="77777777" w:rsidR="00C32D40" w:rsidRDefault="00C32D40">
            <w:pPr>
              <w:pStyle w:val="TableParagraph"/>
              <w:jc w:val="left"/>
              <w:rPr>
                <w:rFonts w:ascii="Times New Roman"/>
                <w:sz w:val="16"/>
              </w:rPr>
            </w:pPr>
          </w:p>
        </w:tc>
      </w:tr>
      <w:tr w:rsidR="00C32D40" w14:paraId="71A1775E" w14:textId="77777777" w:rsidTr="00C8659D">
        <w:trPr>
          <w:trHeight w:hRule="exact" w:val="204"/>
        </w:trPr>
        <w:tc>
          <w:tcPr>
            <w:tcW w:w="1126" w:type="dxa"/>
            <w:vMerge w:val="restart"/>
            <w:tcBorders>
              <w:top w:val="nil"/>
              <w:bottom w:val="nil"/>
            </w:tcBorders>
          </w:tcPr>
          <w:p w14:paraId="573C9D50" w14:textId="77777777" w:rsidR="00C32D40" w:rsidRDefault="007B5FDC">
            <w:pPr>
              <w:pStyle w:val="TableParagraph"/>
              <w:spacing w:before="109"/>
              <w:ind w:right="1"/>
              <w:rPr>
                <w:sz w:val="18"/>
              </w:rPr>
            </w:pPr>
            <w:r>
              <w:rPr>
                <w:spacing w:val="-10"/>
                <w:sz w:val="18"/>
              </w:rPr>
              <w:t>D</w:t>
            </w:r>
          </w:p>
        </w:tc>
        <w:tc>
          <w:tcPr>
            <w:tcW w:w="1488" w:type="dxa"/>
            <w:vMerge w:val="restart"/>
            <w:tcBorders>
              <w:top w:val="nil"/>
              <w:bottom w:val="nil"/>
            </w:tcBorders>
          </w:tcPr>
          <w:p w14:paraId="4B6BF209" w14:textId="77777777" w:rsidR="00C32D40" w:rsidRDefault="007B5FDC">
            <w:pPr>
              <w:pStyle w:val="TableParagraph"/>
              <w:spacing w:line="206" w:lineRule="exact"/>
              <w:ind w:left="97" w:right="503"/>
              <w:jc w:val="left"/>
              <w:rPr>
                <w:sz w:val="18"/>
              </w:rPr>
            </w:pPr>
            <w:r>
              <w:rPr>
                <w:spacing w:val="-2"/>
                <w:sz w:val="18"/>
              </w:rPr>
              <w:t xml:space="preserve">People- </w:t>
            </w:r>
            <w:r>
              <w:rPr>
                <w:sz w:val="18"/>
              </w:rPr>
              <w:t>Oriented</w:t>
            </w:r>
            <w:r>
              <w:rPr>
                <w:spacing w:val="-13"/>
                <w:sz w:val="18"/>
              </w:rPr>
              <w:t xml:space="preserve"> </w:t>
            </w:r>
            <w:r>
              <w:rPr>
                <w:sz w:val="18"/>
              </w:rPr>
              <w:t>&amp;</w:t>
            </w:r>
          </w:p>
        </w:tc>
        <w:tc>
          <w:tcPr>
            <w:tcW w:w="1069" w:type="dxa"/>
            <w:vMerge/>
            <w:tcBorders>
              <w:top w:val="nil"/>
            </w:tcBorders>
          </w:tcPr>
          <w:p w14:paraId="0731134C" w14:textId="77777777" w:rsidR="00C32D40" w:rsidRDefault="00C32D40">
            <w:pPr>
              <w:rPr>
                <w:sz w:val="2"/>
                <w:szCs w:val="2"/>
              </w:rPr>
            </w:pPr>
          </w:p>
        </w:tc>
        <w:tc>
          <w:tcPr>
            <w:tcW w:w="2862" w:type="dxa"/>
            <w:tcBorders>
              <w:top w:val="nil"/>
            </w:tcBorders>
          </w:tcPr>
          <w:p w14:paraId="00BDFDCA" w14:textId="235A609E" w:rsidR="00C32D40" w:rsidRDefault="0033671D">
            <w:pPr>
              <w:pStyle w:val="TableParagraph"/>
              <w:spacing w:line="174" w:lineRule="exact"/>
              <w:ind w:left="97"/>
              <w:jc w:val="left"/>
              <w:rPr>
                <w:sz w:val="18"/>
              </w:rPr>
            </w:pPr>
            <w:r>
              <w:rPr>
                <w:sz w:val="18"/>
              </w:rPr>
              <w:t>tư nhân</w:t>
            </w:r>
          </w:p>
        </w:tc>
        <w:tc>
          <w:tcPr>
            <w:tcW w:w="1369" w:type="dxa"/>
            <w:vMerge/>
            <w:tcBorders>
              <w:top w:val="nil"/>
            </w:tcBorders>
            <w:shd w:val="clear" w:color="auto" w:fill="F7F9FD"/>
          </w:tcPr>
          <w:p w14:paraId="13BDE42F" w14:textId="77777777" w:rsidR="00C32D40" w:rsidRDefault="00C32D40">
            <w:pPr>
              <w:rPr>
                <w:sz w:val="2"/>
                <w:szCs w:val="2"/>
              </w:rPr>
            </w:pPr>
          </w:p>
        </w:tc>
        <w:tc>
          <w:tcPr>
            <w:tcW w:w="1417" w:type="dxa"/>
            <w:vMerge w:val="restart"/>
            <w:tcBorders>
              <w:top w:val="nil"/>
              <w:bottom w:val="nil"/>
            </w:tcBorders>
          </w:tcPr>
          <w:p w14:paraId="76E7A295" w14:textId="77777777" w:rsidR="00C32D40" w:rsidRDefault="007B5FDC">
            <w:pPr>
              <w:pStyle w:val="TableParagraph"/>
              <w:spacing w:before="109"/>
              <w:ind w:left="398"/>
              <w:jc w:val="left"/>
              <w:rPr>
                <w:sz w:val="18"/>
              </w:rPr>
            </w:pPr>
            <w:r>
              <w:rPr>
                <w:spacing w:val="-2"/>
                <w:sz w:val="18"/>
              </w:rPr>
              <w:t>29,632,203</w:t>
            </w:r>
          </w:p>
        </w:tc>
        <w:tc>
          <w:tcPr>
            <w:tcW w:w="1121" w:type="dxa"/>
            <w:vMerge w:val="restart"/>
            <w:tcBorders>
              <w:top w:val="nil"/>
              <w:bottom w:val="nil"/>
            </w:tcBorders>
          </w:tcPr>
          <w:p w14:paraId="2F552CB9" w14:textId="77777777" w:rsidR="00C32D40" w:rsidRDefault="007B5FDC">
            <w:pPr>
              <w:pStyle w:val="TableParagraph"/>
              <w:spacing w:before="109"/>
              <w:ind w:left="489"/>
              <w:jc w:val="left"/>
              <w:rPr>
                <w:sz w:val="18"/>
              </w:rPr>
            </w:pPr>
            <w:r>
              <w:rPr>
                <w:spacing w:val="-2"/>
                <w:sz w:val="18"/>
              </w:rPr>
              <w:t>10.9%</w:t>
            </w:r>
          </w:p>
        </w:tc>
      </w:tr>
      <w:tr w:rsidR="00C32D40" w14:paraId="4801B32B" w14:textId="77777777" w:rsidTr="00C8659D">
        <w:trPr>
          <w:trHeight w:hRule="exact" w:val="219"/>
        </w:trPr>
        <w:tc>
          <w:tcPr>
            <w:tcW w:w="1126" w:type="dxa"/>
            <w:vMerge/>
            <w:tcBorders>
              <w:top w:val="nil"/>
              <w:bottom w:val="nil"/>
            </w:tcBorders>
          </w:tcPr>
          <w:p w14:paraId="5A6D39E6" w14:textId="77777777" w:rsidR="00C32D40" w:rsidRDefault="00C32D40">
            <w:pPr>
              <w:rPr>
                <w:sz w:val="2"/>
                <w:szCs w:val="2"/>
              </w:rPr>
            </w:pPr>
          </w:p>
        </w:tc>
        <w:tc>
          <w:tcPr>
            <w:tcW w:w="1488" w:type="dxa"/>
            <w:vMerge/>
            <w:tcBorders>
              <w:top w:val="nil"/>
              <w:bottom w:val="nil"/>
            </w:tcBorders>
          </w:tcPr>
          <w:p w14:paraId="2B5303FF" w14:textId="77777777" w:rsidR="00C32D40" w:rsidRDefault="00C32D40">
            <w:pPr>
              <w:rPr>
                <w:sz w:val="2"/>
                <w:szCs w:val="2"/>
              </w:rPr>
            </w:pPr>
          </w:p>
        </w:tc>
        <w:tc>
          <w:tcPr>
            <w:tcW w:w="1069" w:type="dxa"/>
            <w:vMerge w:val="restart"/>
          </w:tcPr>
          <w:p w14:paraId="2ACD2681" w14:textId="77777777" w:rsidR="00C32D40" w:rsidRDefault="007B5FDC">
            <w:pPr>
              <w:pStyle w:val="TableParagraph"/>
              <w:spacing w:line="188" w:lineRule="exact"/>
              <w:rPr>
                <w:sz w:val="18"/>
              </w:rPr>
            </w:pPr>
            <w:r>
              <w:rPr>
                <w:spacing w:val="-5"/>
                <w:sz w:val="18"/>
              </w:rPr>
              <w:t>D3</w:t>
            </w:r>
          </w:p>
        </w:tc>
        <w:tc>
          <w:tcPr>
            <w:tcW w:w="2862" w:type="dxa"/>
            <w:vMerge w:val="restart"/>
          </w:tcPr>
          <w:p w14:paraId="1B4AE6AD" w14:textId="00E52D6E" w:rsidR="00C32D40" w:rsidRDefault="0033671D">
            <w:pPr>
              <w:pStyle w:val="TableParagraph"/>
              <w:spacing w:line="188" w:lineRule="exact"/>
              <w:ind w:left="97"/>
              <w:jc w:val="left"/>
              <w:rPr>
                <w:sz w:val="18"/>
              </w:rPr>
            </w:pPr>
            <w:r>
              <w:rPr>
                <w:sz w:val="18"/>
              </w:rPr>
              <w:t>Hợp tác công – tư</w:t>
            </w:r>
          </w:p>
        </w:tc>
        <w:tc>
          <w:tcPr>
            <w:tcW w:w="1369" w:type="dxa"/>
            <w:vMerge w:val="restart"/>
            <w:shd w:val="clear" w:color="auto" w:fill="F8FAFD"/>
          </w:tcPr>
          <w:p w14:paraId="23803D16" w14:textId="77777777" w:rsidR="00C32D40" w:rsidRDefault="007B5FDC">
            <w:pPr>
              <w:pStyle w:val="TableParagraph"/>
              <w:spacing w:line="188" w:lineRule="exact"/>
              <w:ind w:left="347"/>
              <w:jc w:val="left"/>
              <w:rPr>
                <w:sz w:val="18"/>
              </w:rPr>
            </w:pPr>
            <w:r>
              <w:rPr>
                <w:spacing w:val="-2"/>
                <w:sz w:val="18"/>
              </w:rPr>
              <w:t>821,572</w:t>
            </w:r>
          </w:p>
        </w:tc>
        <w:tc>
          <w:tcPr>
            <w:tcW w:w="1417" w:type="dxa"/>
            <w:vMerge/>
            <w:tcBorders>
              <w:top w:val="nil"/>
              <w:bottom w:val="nil"/>
            </w:tcBorders>
          </w:tcPr>
          <w:p w14:paraId="09B43E5A" w14:textId="77777777" w:rsidR="00C32D40" w:rsidRDefault="00C32D40">
            <w:pPr>
              <w:rPr>
                <w:sz w:val="2"/>
                <w:szCs w:val="2"/>
              </w:rPr>
            </w:pPr>
          </w:p>
        </w:tc>
        <w:tc>
          <w:tcPr>
            <w:tcW w:w="1121" w:type="dxa"/>
            <w:vMerge/>
            <w:tcBorders>
              <w:top w:val="nil"/>
              <w:bottom w:val="nil"/>
            </w:tcBorders>
          </w:tcPr>
          <w:p w14:paraId="62C8AF80" w14:textId="77777777" w:rsidR="00C32D40" w:rsidRDefault="00C32D40">
            <w:pPr>
              <w:rPr>
                <w:sz w:val="2"/>
                <w:szCs w:val="2"/>
              </w:rPr>
            </w:pPr>
          </w:p>
        </w:tc>
      </w:tr>
      <w:tr w:rsidR="00C32D40" w14:paraId="5FC351FF" w14:textId="77777777" w:rsidTr="00C8659D">
        <w:trPr>
          <w:trHeight w:hRule="exact" w:val="8"/>
        </w:trPr>
        <w:tc>
          <w:tcPr>
            <w:tcW w:w="1126" w:type="dxa"/>
            <w:vMerge w:val="restart"/>
            <w:tcBorders>
              <w:top w:val="nil"/>
              <w:bottom w:val="nil"/>
            </w:tcBorders>
          </w:tcPr>
          <w:p w14:paraId="04434128" w14:textId="77777777" w:rsidR="00C32D40" w:rsidRDefault="00C32D40">
            <w:pPr>
              <w:pStyle w:val="TableParagraph"/>
              <w:jc w:val="left"/>
              <w:rPr>
                <w:rFonts w:ascii="Times New Roman"/>
                <w:sz w:val="14"/>
              </w:rPr>
            </w:pPr>
          </w:p>
        </w:tc>
        <w:tc>
          <w:tcPr>
            <w:tcW w:w="1488" w:type="dxa"/>
            <w:vMerge w:val="restart"/>
            <w:tcBorders>
              <w:top w:val="nil"/>
              <w:bottom w:val="nil"/>
            </w:tcBorders>
          </w:tcPr>
          <w:p w14:paraId="2327486A" w14:textId="77777777" w:rsidR="00C32D40" w:rsidRDefault="007B5FDC">
            <w:pPr>
              <w:pStyle w:val="TableParagraph"/>
              <w:spacing w:line="188" w:lineRule="exact"/>
              <w:ind w:left="97"/>
              <w:jc w:val="left"/>
              <w:rPr>
                <w:sz w:val="18"/>
              </w:rPr>
            </w:pPr>
            <w:r>
              <w:rPr>
                <w:sz w:val="18"/>
              </w:rPr>
              <w:t>People-</w:t>
            </w:r>
            <w:r>
              <w:rPr>
                <w:spacing w:val="-2"/>
                <w:sz w:val="18"/>
              </w:rPr>
              <w:t>Centred</w:t>
            </w:r>
          </w:p>
        </w:tc>
        <w:tc>
          <w:tcPr>
            <w:tcW w:w="1069" w:type="dxa"/>
            <w:vMerge/>
            <w:tcBorders>
              <w:top w:val="nil"/>
            </w:tcBorders>
          </w:tcPr>
          <w:p w14:paraId="3511DCC8" w14:textId="77777777" w:rsidR="00C32D40" w:rsidRDefault="00C32D40">
            <w:pPr>
              <w:rPr>
                <w:sz w:val="2"/>
                <w:szCs w:val="2"/>
              </w:rPr>
            </w:pPr>
          </w:p>
        </w:tc>
        <w:tc>
          <w:tcPr>
            <w:tcW w:w="2862" w:type="dxa"/>
            <w:vMerge/>
            <w:tcBorders>
              <w:top w:val="nil"/>
            </w:tcBorders>
          </w:tcPr>
          <w:p w14:paraId="094FA912" w14:textId="77777777" w:rsidR="00C32D40" w:rsidRDefault="00C32D40">
            <w:pPr>
              <w:rPr>
                <w:sz w:val="2"/>
                <w:szCs w:val="2"/>
              </w:rPr>
            </w:pPr>
          </w:p>
        </w:tc>
        <w:tc>
          <w:tcPr>
            <w:tcW w:w="1369" w:type="dxa"/>
            <w:vMerge/>
            <w:tcBorders>
              <w:top w:val="nil"/>
            </w:tcBorders>
            <w:shd w:val="clear" w:color="auto" w:fill="F8FAFD"/>
          </w:tcPr>
          <w:p w14:paraId="5015C4CC" w14:textId="77777777" w:rsidR="00C32D40" w:rsidRDefault="00C32D40">
            <w:pPr>
              <w:rPr>
                <w:sz w:val="2"/>
                <w:szCs w:val="2"/>
              </w:rPr>
            </w:pPr>
          </w:p>
        </w:tc>
        <w:tc>
          <w:tcPr>
            <w:tcW w:w="1417" w:type="dxa"/>
            <w:vMerge w:val="restart"/>
            <w:tcBorders>
              <w:top w:val="nil"/>
              <w:bottom w:val="nil"/>
            </w:tcBorders>
          </w:tcPr>
          <w:p w14:paraId="6E2B94DB" w14:textId="77777777" w:rsidR="00C32D40" w:rsidRDefault="00C32D40">
            <w:pPr>
              <w:pStyle w:val="TableParagraph"/>
              <w:jc w:val="left"/>
              <w:rPr>
                <w:rFonts w:ascii="Times New Roman"/>
                <w:sz w:val="14"/>
              </w:rPr>
            </w:pPr>
          </w:p>
        </w:tc>
        <w:tc>
          <w:tcPr>
            <w:tcW w:w="1121" w:type="dxa"/>
            <w:vMerge w:val="restart"/>
            <w:tcBorders>
              <w:top w:val="nil"/>
              <w:bottom w:val="nil"/>
            </w:tcBorders>
          </w:tcPr>
          <w:p w14:paraId="18FA9218" w14:textId="77777777" w:rsidR="00C32D40" w:rsidRDefault="00C32D40">
            <w:pPr>
              <w:pStyle w:val="TableParagraph"/>
              <w:jc w:val="left"/>
              <w:rPr>
                <w:rFonts w:ascii="Times New Roman"/>
                <w:sz w:val="14"/>
              </w:rPr>
            </w:pPr>
          </w:p>
        </w:tc>
      </w:tr>
      <w:tr w:rsidR="00C32D40" w14:paraId="306CADB1" w14:textId="77777777" w:rsidTr="00C8659D">
        <w:trPr>
          <w:trHeight w:hRule="exact" w:val="199"/>
        </w:trPr>
        <w:tc>
          <w:tcPr>
            <w:tcW w:w="1126" w:type="dxa"/>
            <w:vMerge/>
            <w:tcBorders>
              <w:top w:val="nil"/>
              <w:bottom w:val="nil"/>
            </w:tcBorders>
          </w:tcPr>
          <w:p w14:paraId="632D9514" w14:textId="77777777" w:rsidR="00C32D40" w:rsidRDefault="00C32D40">
            <w:pPr>
              <w:rPr>
                <w:sz w:val="2"/>
                <w:szCs w:val="2"/>
              </w:rPr>
            </w:pPr>
          </w:p>
        </w:tc>
        <w:tc>
          <w:tcPr>
            <w:tcW w:w="1488" w:type="dxa"/>
            <w:vMerge/>
            <w:tcBorders>
              <w:top w:val="nil"/>
              <w:bottom w:val="nil"/>
            </w:tcBorders>
          </w:tcPr>
          <w:p w14:paraId="66BCFA41" w14:textId="77777777" w:rsidR="00C32D40" w:rsidRDefault="00C32D40">
            <w:pPr>
              <w:rPr>
                <w:sz w:val="2"/>
                <w:szCs w:val="2"/>
              </w:rPr>
            </w:pPr>
          </w:p>
        </w:tc>
        <w:tc>
          <w:tcPr>
            <w:tcW w:w="1069" w:type="dxa"/>
            <w:vMerge w:val="restart"/>
          </w:tcPr>
          <w:p w14:paraId="7AD96F38" w14:textId="77777777" w:rsidR="00C32D40" w:rsidRDefault="007B5FDC">
            <w:pPr>
              <w:pStyle w:val="TableParagraph"/>
              <w:spacing w:line="186" w:lineRule="exact"/>
              <w:rPr>
                <w:sz w:val="18"/>
              </w:rPr>
            </w:pPr>
            <w:r>
              <w:rPr>
                <w:spacing w:val="-5"/>
                <w:sz w:val="18"/>
              </w:rPr>
              <w:t>D4</w:t>
            </w:r>
          </w:p>
        </w:tc>
        <w:tc>
          <w:tcPr>
            <w:tcW w:w="2862" w:type="dxa"/>
            <w:vMerge w:val="restart"/>
          </w:tcPr>
          <w:p w14:paraId="028CAEDC" w14:textId="64C7D739" w:rsidR="00C32D40" w:rsidRDefault="0033671D">
            <w:pPr>
              <w:pStyle w:val="TableParagraph"/>
              <w:spacing w:line="186" w:lineRule="exact"/>
              <w:ind w:left="97"/>
              <w:jc w:val="left"/>
              <w:rPr>
                <w:sz w:val="18"/>
              </w:rPr>
            </w:pPr>
            <w:r>
              <w:rPr>
                <w:sz w:val="18"/>
              </w:rPr>
              <w:t>Thu hẹp khoảng cách phát triển</w:t>
            </w:r>
          </w:p>
        </w:tc>
        <w:tc>
          <w:tcPr>
            <w:tcW w:w="1369" w:type="dxa"/>
            <w:vMerge w:val="restart"/>
            <w:shd w:val="clear" w:color="auto" w:fill="EFF6FC"/>
          </w:tcPr>
          <w:p w14:paraId="6A1CD69B" w14:textId="77777777" w:rsidR="00C32D40" w:rsidRDefault="007B5FDC">
            <w:pPr>
              <w:pStyle w:val="TableParagraph"/>
              <w:spacing w:line="186" w:lineRule="exact"/>
              <w:ind w:left="196"/>
              <w:jc w:val="left"/>
              <w:rPr>
                <w:sz w:val="18"/>
              </w:rPr>
            </w:pPr>
            <w:r>
              <w:rPr>
                <w:spacing w:val="-2"/>
                <w:sz w:val="18"/>
              </w:rPr>
              <w:t>1,651,796</w:t>
            </w:r>
          </w:p>
        </w:tc>
        <w:tc>
          <w:tcPr>
            <w:tcW w:w="1417" w:type="dxa"/>
            <w:vMerge/>
            <w:tcBorders>
              <w:top w:val="nil"/>
              <w:bottom w:val="nil"/>
            </w:tcBorders>
          </w:tcPr>
          <w:p w14:paraId="6F61EA59" w14:textId="77777777" w:rsidR="00C32D40" w:rsidRDefault="00C32D40">
            <w:pPr>
              <w:rPr>
                <w:sz w:val="2"/>
                <w:szCs w:val="2"/>
              </w:rPr>
            </w:pPr>
          </w:p>
        </w:tc>
        <w:tc>
          <w:tcPr>
            <w:tcW w:w="1121" w:type="dxa"/>
            <w:vMerge/>
            <w:tcBorders>
              <w:top w:val="nil"/>
              <w:bottom w:val="nil"/>
            </w:tcBorders>
          </w:tcPr>
          <w:p w14:paraId="1A685AB6" w14:textId="77777777" w:rsidR="00C32D40" w:rsidRDefault="00C32D40">
            <w:pPr>
              <w:rPr>
                <w:sz w:val="2"/>
                <w:szCs w:val="2"/>
              </w:rPr>
            </w:pPr>
          </w:p>
        </w:tc>
      </w:tr>
      <w:tr w:rsidR="00C32D40" w14:paraId="4D2C115B" w14:textId="77777777" w:rsidTr="00C8659D">
        <w:trPr>
          <w:trHeight w:hRule="exact" w:val="26"/>
        </w:trPr>
        <w:tc>
          <w:tcPr>
            <w:tcW w:w="1126" w:type="dxa"/>
            <w:vMerge w:val="restart"/>
            <w:tcBorders>
              <w:top w:val="nil"/>
              <w:bottom w:val="nil"/>
            </w:tcBorders>
          </w:tcPr>
          <w:p w14:paraId="54503445" w14:textId="77777777" w:rsidR="00C32D40" w:rsidRDefault="00C32D40">
            <w:pPr>
              <w:pStyle w:val="TableParagraph"/>
              <w:jc w:val="left"/>
              <w:rPr>
                <w:rFonts w:ascii="Times New Roman"/>
                <w:sz w:val="18"/>
              </w:rPr>
            </w:pPr>
          </w:p>
        </w:tc>
        <w:tc>
          <w:tcPr>
            <w:tcW w:w="1488" w:type="dxa"/>
            <w:vMerge w:val="restart"/>
            <w:tcBorders>
              <w:top w:val="nil"/>
              <w:bottom w:val="nil"/>
            </w:tcBorders>
          </w:tcPr>
          <w:p w14:paraId="23F21428" w14:textId="77777777" w:rsidR="00C32D40" w:rsidRDefault="007B5FDC">
            <w:pPr>
              <w:pStyle w:val="TableParagraph"/>
              <w:spacing w:line="204" w:lineRule="exact"/>
              <w:ind w:left="97"/>
              <w:jc w:val="left"/>
              <w:rPr>
                <w:sz w:val="18"/>
              </w:rPr>
            </w:pPr>
            <w:r>
              <w:rPr>
                <w:spacing w:val="-2"/>
                <w:sz w:val="18"/>
              </w:rPr>
              <w:t>ASEAN</w:t>
            </w:r>
          </w:p>
        </w:tc>
        <w:tc>
          <w:tcPr>
            <w:tcW w:w="1069" w:type="dxa"/>
            <w:vMerge/>
            <w:tcBorders>
              <w:top w:val="nil"/>
            </w:tcBorders>
          </w:tcPr>
          <w:p w14:paraId="18FC1B40" w14:textId="77777777" w:rsidR="00C32D40" w:rsidRDefault="00C32D40">
            <w:pPr>
              <w:rPr>
                <w:sz w:val="2"/>
                <w:szCs w:val="2"/>
              </w:rPr>
            </w:pPr>
          </w:p>
        </w:tc>
        <w:tc>
          <w:tcPr>
            <w:tcW w:w="2862" w:type="dxa"/>
            <w:vMerge/>
            <w:tcBorders>
              <w:top w:val="nil"/>
            </w:tcBorders>
          </w:tcPr>
          <w:p w14:paraId="1AAE1C20" w14:textId="77777777" w:rsidR="00C32D40" w:rsidRDefault="00C32D40">
            <w:pPr>
              <w:rPr>
                <w:sz w:val="2"/>
                <w:szCs w:val="2"/>
              </w:rPr>
            </w:pPr>
          </w:p>
        </w:tc>
        <w:tc>
          <w:tcPr>
            <w:tcW w:w="1369" w:type="dxa"/>
            <w:vMerge/>
            <w:tcBorders>
              <w:top w:val="nil"/>
            </w:tcBorders>
            <w:shd w:val="clear" w:color="auto" w:fill="EFF6FC"/>
          </w:tcPr>
          <w:p w14:paraId="2479C21B" w14:textId="77777777" w:rsidR="00C32D40" w:rsidRDefault="00C32D40">
            <w:pPr>
              <w:rPr>
                <w:sz w:val="2"/>
                <w:szCs w:val="2"/>
              </w:rPr>
            </w:pPr>
          </w:p>
        </w:tc>
        <w:tc>
          <w:tcPr>
            <w:tcW w:w="1417" w:type="dxa"/>
            <w:vMerge w:val="restart"/>
            <w:tcBorders>
              <w:top w:val="nil"/>
              <w:bottom w:val="nil"/>
            </w:tcBorders>
          </w:tcPr>
          <w:p w14:paraId="6E184E69" w14:textId="77777777" w:rsidR="00C32D40" w:rsidRDefault="00C32D40">
            <w:pPr>
              <w:pStyle w:val="TableParagraph"/>
              <w:jc w:val="left"/>
              <w:rPr>
                <w:rFonts w:ascii="Times New Roman"/>
                <w:sz w:val="18"/>
              </w:rPr>
            </w:pPr>
          </w:p>
        </w:tc>
        <w:tc>
          <w:tcPr>
            <w:tcW w:w="1121" w:type="dxa"/>
            <w:vMerge w:val="restart"/>
            <w:tcBorders>
              <w:top w:val="nil"/>
              <w:bottom w:val="nil"/>
            </w:tcBorders>
          </w:tcPr>
          <w:p w14:paraId="358512B9" w14:textId="77777777" w:rsidR="00C32D40" w:rsidRDefault="00C32D40">
            <w:pPr>
              <w:pStyle w:val="TableParagraph"/>
              <w:jc w:val="left"/>
              <w:rPr>
                <w:rFonts w:ascii="Times New Roman"/>
                <w:sz w:val="18"/>
              </w:rPr>
            </w:pPr>
          </w:p>
        </w:tc>
      </w:tr>
      <w:tr w:rsidR="00C32D40" w14:paraId="63DB2082" w14:textId="77777777" w:rsidTr="00C8659D">
        <w:trPr>
          <w:trHeight w:hRule="exact" w:val="220"/>
        </w:trPr>
        <w:tc>
          <w:tcPr>
            <w:tcW w:w="1126" w:type="dxa"/>
            <w:vMerge/>
            <w:tcBorders>
              <w:top w:val="nil"/>
              <w:bottom w:val="nil"/>
            </w:tcBorders>
          </w:tcPr>
          <w:p w14:paraId="2EA2BB35" w14:textId="77777777" w:rsidR="00C32D40" w:rsidRDefault="00C32D40">
            <w:pPr>
              <w:rPr>
                <w:sz w:val="2"/>
                <w:szCs w:val="2"/>
              </w:rPr>
            </w:pPr>
          </w:p>
        </w:tc>
        <w:tc>
          <w:tcPr>
            <w:tcW w:w="1488" w:type="dxa"/>
            <w:vMerge/>
            <w:tcBorders>
              <w:top w:val="nil"/>
              <w:bottom w:val="nil"/>
            </w:tcBorders>
          </w:tcPr>
          <w:p w14:paraId="33F4B05A" w14:textId="77777777" w:rsidR="00C32D40" w:rsidRDefault="00C32D40">
            <w:pPr>
              <w:rPr>
                <w:sz w:val="2"/>
                <w:szCs w:val="2"/>
              </w:rPr>
            </w:pPr>
          </w:p>
        </w:tc>
        <w:tc>
          <w:tcPr>
            <w:tcW w:w="1069" w:type="dxa"/>
            <w:vMerge w:val="restart"/>
          </w:tcPr>
          <w:p w14:paraId="4D1E4D34" w14:textId="77777777" w:rsidR="00C32D40" w:rsidRDefault="007B5FDC">
            <w:pPr>
              <w:pStyle w:val="TableParagraph"/>
              <w:spacing w:before="104"/>
              <w:rPr>
                <w:sz w:val="18"/>
              </w:rPr>
            </w:pPr>
            <w:r>
              <w:rPr>
                <w:spacing w:val="-5"/>
                <w:sz w:val="18"/>
              </w:rPr>
              <w:t>D5</w:t>
            </w:r>
          </w:p>
        </w:tc>
        <w:tc>
          <w:tcPr>
            <w:tcW w:w="2862" w:type="dxa"/>
            <w:tcBorders>
              <w:bottom w:val="nil"/>
            </w:tcBorders>
          </w:tcPr>
          <w:p w14:paraId="1E849BEF" w14:textId="05099725" w:rsidR="00C32D40" w:rsidRDefault="0033671D">
            <w:pPr>
              <w:pStyle w:val="TableParagraph"/>
              <w:spacing w:before="1" w:line="190" w:lineRule="exact"/>
              <w:ind w:left="97"/>
              <w:jc w:val="left"/>
              <w:rPr>
                <w:sz w:val="18"/>
              </w:rPr>
            </w:pPr>
            <w:r>
              <w:rPr>
                <w:sz w:val="18"/>
              </w:rPr>
              <w:t xml:space="preserve">Đóng góp của các thành phần </w:t>
            </w:r>
          </w:p>
        </w:tc>
        <w:tc>
          <w:tcPr>
            <w:tcW w:w="1369" w:type="dxa"/>
            <w:vMerge w:val="restart"/>
            <w:shd w:val="clear" w:color="auto" w:fill="D9D9D9"/>
          </w:tcPr>
          <w:p w14:paraId="605EE3B5" w14:textId="77777777" w:rsidR="00C32D40" w:rsidRDefault="00C32D40">
            <w:pPr>
              <w:pStyle w:val="TableParagraph"/>
              <w:jc w:val="left"/>
              <w:rPr>
                <w:rFonts w:ascii="Times New Roman"/>
                <w:sz w:val="18"/>
              </w:rPr>
            </w:pPr>
          </w:p>
        </w:tc>
        <w:tc>
          <w:tcPr>
            <w:tcW w:w="1417" w:type="dxa"/>
            <w:vMerge/>
            <w:tcBorders>
              <w:top w:val="nil"/>
              <w:bottom w:val="nil"/>
            </w:tcBorders>
          </w:tcPr>
          <w:p w14:paraId="33528653" w14:textId="77777777" w:rsidR="00C32D40" w:rsidRDefault="00C32D40">
            <w:pPr>
              <w:rPr>
                <w:sz w:val="2"/>
                <w:szCs w:val="2"/>
              </w:rPr>
            </w:pPr>
          </w:p>
        </w:tc>
        <w:tc>
          <w:tcPr>
            <w:tcW w:w="1121" w:type="dxa"/>
            <w:vMerge/>
            <w:tcBorders>
              <w:top w:val="nil"/>
              <w:bottom w:val="nil"/>
            </w:tcBorders>
          </w:tcPr>
          <w:p w14:paraId="7FF7E362" w14:textId="77777777" w:rsidR="00C32D40" w:rsidRDefault="00C32D40">
            <w:pPr>
              <w:rPr>
                <w:sz w:val="2"/>
                <w:szCs w:val="2"/>
              </w:rPr>
            </w:pPr>
          </w:p>
        </w:tc>
      </w:tr>
      <w:tr w:rsidR="00C32D40" w14:paraId="5FCE41E2" w14:textId="77777777" w:rsidTr="00C8659D">
        <w:trPr>
          <w:trHeight w:hRule="exact" w:val="213"/>
        </w:trPr>
        <w:tc>
          <w:tcPr>
            <w:tcW w:w="1126" w:type="dxa"/>
            <w:tcBorders>
              <w:top w:val="nil"/>
            </w:tcBorders>
          </w:tcPr>
          <w:p w14:paraId="687B0972" w14:textId="77777777" w:rsidR="00C32D40" w:rsidRDefault="00C32D40">
            <w:pPr>
              <w:pStyle w:val="TableParagraph"/>
              <w:jc w:val="left"/>
              <w:rPr>
                <w:rFonts w:ascii="Times New Roman"/>
                <w:sz w:val="14"/>
              </w:rPr>
            </w:pPr>
          </w:p>
        </w:tc>
        <w:tc>
          <w:tcPr>
            <w:tcW w:w="1488" w:type="dxa"/>
            <w:tcBorders>
              <w:top w:val="nil"/>
            </w:tcBorders>
          </w:tcPr>
          <w:p w14:paraId="53263BAC" w14:textId="77777777" w:rsidR="00C32D40" w:rsidRDefault="00C32D40">
            <w:pPr>
              <w:pStyle w:val="TableParagraph"/>
              <w:jc w:val="left"/>
              <w:rPr>
                <w:rFonts w:ascii="Times New Roman"/>
                <w:sz w:val="14"/>
              </w:rPr>
            </w:pPr>
          </w:p>
        </w:tc>
        <w:tc>
          <w:tcPr>
            <w:tcW w:w="1069" w:type="dxa"/>
            <w:vMerge/>
            <w:tcBorders>
              <w:top w:val="nil"/>
            </w:tcBorders>
          </w:tcPr>
          <w:p w14:paraId="7CCC067A" w14:textId="77777777" w:rsidR="00C32D40" w:rsidRDefault="00C32D40">
            <w:pPr>
              <w:rPr>
                <w:sz w:val="2"/>
                <w:szCs w:val="2"/>
              </w:rPr>
            </w:pPr>
          </w:p>
        </w:tc>
        <w:tc>
          <w:tcPr>
            <w:tcW w:w="2862" w:type="dxa"/>
            <w:tcBorders>
              <w:top w:val="nil"/>
            </w:tcBorders>
          </w:tcPr>
          <w:p w14:paraId="3A218416" w14:textId="7991C9F2" w:rsidR="00C32D40" w:rsidRDefault="0033671D">
            <w:pPr>
              <w:pStyle w:val="TableParagraph"/>
              <w:spacing w:line="184" w:lineRule="exact"/>
              <w:ind w:left="97"/>
              <w:jc w:val="left"/>
              <w:rPr>
                <w:sz w:val="18"/>
              </w:rPr>
            </w:pPr>
            <w:r>
              <w:rPr>
                <w:sz w:val="18"/>
              </w:rPr>
              <w:t>vào nỗ lực hội nhập khu vực</w:t>
            </w:r>
          </w:p>
        </w:tc>
        <w:tc>
          <w:tcPr>
            <w:tcW w:w="1369" w:type="dxa"/>
            <w:vMerge/>
            <w:tcBorders>
              <w:top w:val="nil"/>
            </w:tcBorders>
            <w:shd w:val="clear" w:color="auto" w:fill="D9D9D9"/>
          </w:tcPr>
          <w:p w14:paraId="32D50CF2" w14:textId="77777777" w:rsidR="00C32D40" w:rsidRDefault="00C32D40">
            <w:pPr>
              <w:rPr>
                <w:sz w:val="2"/>
                <w:szCs w:val="2"/>
              </w:rPr>
            </w:pPr>
          </w:p>
        </w:tc>
        <w:tc>
          <w:tcPr>
            <w:tcW w:w="1417" w:type="dxa"/>
            <w:tcBorders>
              <w:top w:val="nil"/>
            </w:tcBorders>
          </w:tcPr>
          <w:p w14:paraId="325E684C" w14:textId="77777777" w:rsidR="00C32D40" w:rsidRDefault="00C32D40">
            <w:pPr>
              <w:pStyle w:val="TableParagraph"/>
              <w:jc w:val="left"/>
              <w:rPr>
                <w:rFonts w:ascii="Times New Roman"/>
                <w:sz w:val="14"/>
              </w:rPr>
            </w:pPr>
          </w:p>
        </w:tc>
        <w:tc>
          <w:tcPr>
            <w:tcW w:w="1121" w:type="dxa"/>
            <w:tcBorders>
              <w:top w:val="nil"/>
            </w:tcBorders>
          </w:tcPr>
          <w:p w14:paraId="6AD3F0EA" w14:textId="77777777" w:rsidR="00C32D40" w:rsidRDefault="00C32D40">
            <w:pPr>
              <w:pStyle w:val="TableParagraph"/>
              <w:jc w:val="left"/>
              <w:rPr>
                <w:rFonts w:ascii="Times New Roman"/>
                <w:sz w:val="14"/>
              </w:rPr>
            </w:pPr>
          </w:p>
        </w:tc>
      </w:tr>
      <w:tr w:rsidR="00C32D40" w14:paraId="46D16B91" w14:textId="77777777" w:rsidTr="00C8659D">
        <w:trPr>
          <w:trHeight w:hRule="exact" w:val="227"/>
        </w:trPr>
        <w:tc>
          <w:tcPr>
            <w:tcW w:w="1126" w:type="dxa"/>
          </w:tcPr>
          <w:p w14:paraId="06C26521" w14:textId="77777777" w:rsidR="00C32D40" w:rsidRDefault="007B5FDC">
            <w:pPr>
              <w:pStyle w:val="TableParagraph"/>
              <w:spacing w:line="188" w:lineRule="exact"/>
              <w:ind w:right="1"/>
              <w:rPr>
                <w:sz w:val="18"/>
              </w:rPr>
            </w:pPr>
            <w:r>
              <w:rPr>
                <w:spacing w:val="-10"/>
                <w:sz w:val="18"/>
              </w:rPr>
              <w:t>E</w:t>
            </w:r>
          </w:p>
        </w:tc>
        <w:tc>
          <w:tcPr>
            <w:tcW w:w="1488" w:type="dxa"/>
          </w:tcPr>
          <w:p w14:paraId="6AAE5749" w14:textId="77777777" w:rsidR="00C32D40" w:rsidRDefault="007B5FDC">
            <w:pPr>
              <w:pStyle w:val="TableParagraph"/>
              <w:spacing w:line="188" w:lineRule="exact"/>
              <w:ind w:left="97"/>
              <w:jc w:val="left"/>
              <w:rPr>
                <w:sz w:val="18"/>
              </w:rPr>
            </w:pPr>
            <w:r>
              <w:rPr>
                <w:sz w:val="18"/>
              </w:rPr>
              <w:t>Global</w:t>
            </w:r>
            <w:r>
              <w:rPr>
                <w:spacing w:val="-1"/>
                <w:sz w:val="18"/>
              </w:rPr>
              <w:t xml:space="preserve"> </w:t>
            </w:r>
            <w:r>
              <w:rPr>
                <w:spacing w:val="-2"/>
                <w:sz w:val="18"/>
              </w:rPr>
              <w:t>ASEAN</w:t>
            </w:r>
          </w:p>
        </w:tc>
        <w:tc>
          <w:tcPr>
            <w:tcW w:w="1069" w:type="dxa"/>
          </w:tcPr>
          <w:p w14:paraId="3D57837B" w14:textId="77777777" w:rsidR="00C32D40" w:rsidRDefault="007B5FDC">
            <w:pPr>
              <w:pStyle w:val="TableParagraph"/>
              <w:spacing w:line="188" w:lineRule="exact"/>
              <w:rPr>
                <w:sz w:val="18"/>
              </w:rPr>
            </w:pPr>
            <w:r>
              <w:rPr>
                <w:spacing w:val="-5"/>
                <w:sz w:val="18"/>
              </w:rPr>
              <w:t>E0</w:t>
            </w:r>
          </w:p>
        </w:tc>
        <w:tc>
          <w:tcPr>
            <w:tcW w:w="2862" w:type="dxa"/>
          </w:tcPr>
          <w:p w14:paraId="615BD81A" w14:textId="2BE965C3" w:rsidR="00C32D40" w:rsidRDefault="007B5FDC">
            <w:pPr>
              <w:pStyle w:val="TableParagraph"/>
              <w:spacing w:line="188" w:lineRule="exact"/>
              <w:ind w:left="97"/>
              <w:jc w:val="left"/>
              <w:rPr>
                <w:sz w:val="18"/>
              </w:rPr>
            </w:pPr>
            <w:r>
              <w:rPr>
                <w:spacing w:val="-2"/>
                <w:sz w:val="18"/>
              </w:rPr>
              <w:t>ASEAN</w:t>
            </w:r>
            <w:r w:rsidR="0033671D">
              <w:rPr>
                <w:spacing w:val="-2"/>
                <w:sz w:val="18"/>
              </w:rPr>
              <w:t xml:space="preserve"> toàn cầu</w:t>
            </w:r>
          </w:p>
        </w:tc>
        <w:tc>
          <w:tcPr>
            <w:tcW w:w="1369" w:type="dxa"/>
          </w:tcPr>
          <w:p w14:paraId="1B7E5628" w14:textId="77777777" w:rsidR="00C32D40" w:rsidRDefault="007B5FDC">
            <w:pPr>
              <w:pStyle w:val="TableParagraph"/>
              <w:spacing w:line="188" w:lineRule="exact"/>
              <w:ind w:right="97"/>
              <w:jc w:val="right"/>
              <w:rPr>
                <w:sz w:val="18"/>
              </w:rPr>
            </w:pPr>
            <w:r>
              <w:rPr>
                <w:spacing w:val="-2"/>
                <w:sz w:val="18"/>
              </w:rPr>
              <w:t>249,226</w:t>
            </w:r>
          </w:p>
        </w:tc>
        <w:tc>
          <w:tcPr>
            <w:tcW w:w="1417" w:type="dxa"/>
          </w:tcPr>
          <w:p w14:paraId="58BC07E8" w14:textId="77777777" w:rsidR="00C32D40" w:rsidRDefault="007B5FDC">
            <w:pPr>
              <w:pStyle w:val="TableParagraph"/>
              <w:spacing w:line="188" w:lineRule="exact"/>
              <w:ind w:right="94"/>
              <w:jc w:val="right"/>
              <w:rPr>
                <w:sz w:val="18"/>
              </w:rPr>
            </w:pPr>
            <w:r>
              <w:rPr>
                <w:spacing w:val="-2"/>
                <w:sz w:val="18"/>
              </w:rPr>
              <w:t>249,226</w:t>
            </w:r>
          </w:p>
        </w:tc>
        <w:tc>
          <w:tcPr>
            <w:tcW w:w="1121" w:type="dxa"/>
          </w:tcPr>
          <w:p w14:paraId="40884525" w14:textId="77777777" w:rsidR="00C32D40" w:rsidRDefault="007B5FDC">
            <w:pPr>
              <w:pStyle w:val="TableParagraph"/>
              <w:spacing w:line="188" w:lineRule="exact"/>
              <w:ind w:right="97"/>
              <w:jc w:val="right"/>
              <w:rPr>
                <w:sz w:val="18"/>
              </w:rPr>
            </w:pPr>
            <w:r>
              <w:rPr>
                <w:spacing w:val="-4"/>
                <w:sz w:val="18"/>
              </w:rPr>
              <w:t>0.1%</w:t>
            </w:r>
          </w:p>
        </w:tc>
      </w:tr>
    </w:tbl>
    <w:p w14:paraId="4E582198" w14:textId="77777777" w:rsidR="00096D2E" w:rsidRDefault="00096D2E" w:rsidP="00C208BF">
      <w:pPr>
        <w:spacing w:before="25"/>
        <w:ind w:left="566"/>
        <w:jc w:val="both"/>
        <w:rPr>
          <w:sz w:val="16"/>
        </w:rPr>
      </w:pPr>
      <w:r>
        <w:rPr>
          <w:sz w:val="16"/>
        </w:rPr>
        <w:t>Nguồn dữ liệu: Ban Thư ký ASEAN. Lưu ý: Các nguyên tố của Đặc tính E đã được nhóm lại trong E0.</w:t>
      </w:r>
    </w:p>
    <w:p w14:paraId="260DB058" w14:textId="77777777" w:rsidR="00096D2E" w:rsidRDefault="00096D2E" w:rsidP="00C208BF">
      <w:pPr>
        <w:pStyle w:val="BodyText"/>
        <w:spacing w:before="2"/>
        <w:rPr>
          <w:sz w:val="16"/>
        </w:rPr>
      </w:pPr>
    </w:p>
    <w:p w14:paraId="5880C9D2" w14:textId="1A6159F8" w:rsidR="00C32D40" w:rsidRDefault="00096D2E" w:rsidP="00E02865">
      <w:pPr>
        <w:pStyle w:val="BodyText"/>
        <w:spacing w:line="252" w:lineRule="auto"/>
        <w:ind w:left="566" w:right="570"/>
        <w:jc w:val="both"/>
      </w:pPr>
      <w:r>
        <w:t>Hơn nữa, theo dữ liệu nhận được, một số Yếu tố không có dự án liên quan đến chúng, chẳng hạn như A5 (Sự di chuyển của lao động có tay nghề và khách kinh doanh) và D4 (Đóng góp của các bên liên quan vào nỗ lực hội nhập khu vực) (</w:t>
      </w:r>
      <w:hyperlink w:anchor="_bookmark356" w:history="1">
        <w:r>
          <w:t>Hình 41</w:t>
        </w:r>
      </w:hyperlink>
      <w:r>
        <w:t xml:space="preserve">). Điều này cho thấy sự khác biệt so với các phát hiện từ đánh giá Ánh xạ kết quả trong Hiệu quả, cho thấy một số hoạt động đã được thực hiện trên tất cả các Yếu tố của </w:t>
      </w:r>
      <w:r w:rsidR="00F940F7">
        <w:t>Kế hoạch tổng thể</w:t>
      </w:r>
      <w:r>
        <w:t xml:space="preserve"> (một số sáng kiến có thể liên quan đến nhiều hơn một Yếu tố). Sự khác biệt này trong dữ liệu được duy trì ở các</w:t>
      </w:r>
      <w:r w:rsidR="00E02865">
        <w:t xml:space="preserve"> </w:t>
      </w:r>
      <w:r>
        <w:t xml:space="preserve">Các bộ phận chỉ ra sự cần thiết phải xây dựng một hệ thống báo cáo và giám sát toàn diện để hỗ trợ giám sát việc thực hiện </w:t>
      </w:r>
      <w:r w:rsidR="00F940F7">
        <w:t>Kế hoạch tổng thể</w:t>
      </w:r>
      <w:r w:rsidR="007B5FDC">
        <w:t>.</w:t>
      </w:r>
    </w:p>
    <w:p w14:paraId="5FCB5F98" w14:textId="77777777" w:rsidR="00C32D40" w:rsidRDefault="00C32D40">
      <w:pPr>
        <w:pStyle w:val="BodyText"/>
        <w:spacing w:before="12"/>
      </w:pPr>
    </w:p>
    <w:p w14:paraId="521FF474" w14:textId="77777777" w:rsidR="00096D2E" w:rsidRDefault="00096D2E" w:rsidP="00C92385">
      <w:pPr>
        <w:pStyle w:val="BodyText"/>
        <w:ind w:left="566"/>
        <w:jc w:val="both"/>
      </w:pPr>
      <w:bookmarkStart w:id="346" w:name="_bookmark356"/>
      <w:bookmarkEnd w:id="346"/>
      <w:r>
        <w:rPr>
          <w:color w:val="44536A"/>
        </w:rPr>
        <w:t>Biểu đồ 41. Tài trợ theo đặc điểm và yếu tố</w:t>
      </w:r>
    </w:p>
    <w:p w14:paraId="7F83106D" w14:textId="694F4CDB" w:rsidR="00C32D40" w:rsidRDefault="008D67DE">
      <w:pPr>
        <w:pStyle w:val="BodyText"/>
        <w:spacing w:before="3"/>
        <w:rPr>
          <w:sz w:val="17"/>
        </w:rPr>
      </w:pPr>
      <w:r>
        <w:rPr>
          <w:noProof/>
          <w:sz w:val="17"/>
          <w:lang w:eastAsia="ko-KR"/>
        </w:rPr>
        <mc:AlternateContent>
          <mc:Choice Requires="wps">
            <w:drawing>
              <wp:anchor distT="0" distB="0" distL="114300" distR="114300" simplePos="0" relativeHeight="487875072" behindDoc="0" locked="0" layoutInCell="1" allowOverlap="1" wp14:anchorId="1239EA29" wp14:editId="7FE060C7">
                <wp:simplePos x="0" y="0"/>
                <wp:positionH relativeFrom="column">
                  <wp:posOffset>2001453</wp:posOffset>
                </wp:positionH>
                <wp:positionV relativeFrom="paragraph">
                  <wp:posOffset>4242468</wp:posOffset>
                </wp:positionV>
                <wp:extent cx="1336274" cy="277562"/>
                <wp:effectExtent l="0" t="0" r="0" b="8255"/>
                <wp:wrapNone/>
                <wp:docPr id="350730977" name="Rectangle 1167"/>
                <wp:cNvGraphicFramePr/>
                <a:graphic xmlns:a="http://schemas.openxmlformats.org/drawingml/2006/main">
                  <a:graphicData uri="http://schemas.microsoft.com/office/word/2010/wordprocessingShape">
                    <wps:wsp>
                      <wps:cNvSpPr/>
                      <wps:spPr>
                        <a:xfrm>
                          <a:off x="0" y="0"/>
                          <a:ext cx="1336274" cy="2775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3A365D" w14:textId="77777777" w:rsidR="008D67DE" w:rsidRPr="0033671D" w:rsidRDefault="008D67DE" w:rsidP="008D67DE">
                            <w:pPr>
                              <w:jc w:val="center"/>
                              <w:rPr>
                                <w:color w:val="000000" w:themeColor="text1"/>
                                <w:lang w:val="en-AU"/>
                              </w:rPr>
                            </w:pPr>
                            <w:r>
                              <w:rPr>
                                <w:color w:val="000000" w:themeColor="text1"/>
                                <w:sz w:val="16"/>
                                <w:szCs w:val="16"/>
                                <w:lang w:val="en-AU"/>
                              </w:rPr>
                              <w:t>Khoa học và công nghệ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9EA29" id="Rectangle 1167" o:spid="_x0000_s2028" style="position:absolute;margin-left:157.6pt;margin-top:334.05pt;width:105.2pt;height:21.85pt;z-index:4878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" fillcolor="white [3212]" stroked="f" strokeweight="2pt">
                <v:textbox>
                  <w:txbxContent>
                    <w:p w14:paraId="233A365D" w14:textId="77777777" w:rsidR="008D67DE" w:rsidRPr="0033671D" w:rsidRDefault="008D67DE" w:rsidP="008D67DE">
                      <w:pPr>
                        <w:jc w:val="center"/>
                        <w:rPr>
                          <w:color w:val="000000" w:themeColor="text1"/>
                          <w:lang w:val="en-AU"/>
                        </w:rPr>
                      </w:pPr>
                      <w:r>
                        <w:rPr>
                          <w:color w:val="000000" w:themeColor="text1"/>
                          <w:sz w:val="16"/>
                          <w:szCs w:val="16"/>
                          <w:lang w:val="en-AU"/>
                        </w:rPr>
                        <w:t>Khoa học và công nghệ</w:t>
                      </w:r>
                    </w:p>
                  </w:txbxContent>
                </v:textbox>
              </v:rect>
            </w:pict>
          </mc:Fallback>
        </mc:AlternateContent>
      </w:r>
      <w:r>
        <w:rPr>
          <w:noProof/>
          <w:sz w:val="17"/>
          <w:lang w:eastAsia="ko-KR"/>
        </w:rPr>
        <mc:AlternateContent>
          <mc:Choice Requires="wps">
            <w:drawing>
              <wp:anchor distT="0" distB="0" distL="114300" distR="114300" simplePos="0" relativeHeight="487873024" behindDoc="0" locked="0" layoutInCell="1" allowOverlap="1" wp14:anchorId="4677F67B" wp14:editId="0337B7FC">
                <wp:simplePos x="0" y="0"/>
                <wp:positionH relativeFrom="column">
                  <wp:posOffset>1851727</wp:posOffset>
                </wp:positionH>
                <wp:positionV relativeFrom="paragraph">
                  <wp:posOffset>4092742</wp:posOffset>
                </wp:positionV>
                <wp:extent cx="1336274" cy="277562"/>
                <wp:effectExtent l="0" t="0" r="0" b="8255"/>
                <wp:wrapNone/>
                <wp:docPr id="1442016039" name="Rectangle 1167"/>
                <wp:cNvGraphicFramePr/>
                <a:graphic xmlns:a="http://schemas.openxmlformats.org/drawingml/2006/main">
                  <a:graphicData uri="http://schemas.microsoft.com/office/word/2010/wordprocessingShape">
                    <wps:wsp>
                      <wps:cNvSpPr/>
                      <wps:spPr>
                        <a:xfrm>
                          <a:off x="0" y="0"/>
                          <a:ext cx="1336274" cy="2775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383577" w14:textId="77777777" w:rsidR="008D67DE" w:rsidRPr="0033671D" w:rsidRDefault="008D67DE" w:rsidP="008D67DE">
                            <w:pPr>
                              <w:jc w:val="center"/>
                              <w:rPr>
                                <w:color w:val="000000" w:themeColor="text1"/>
                                <w:lang w:val="en-AU"/>
                              </w:rPr>
                            </w:pPr>
                            <w:r>
                              <w:rPr>
                                <w:color w:val="000000" w:themeColor="text1"/>
                                <w:sz w:val="16"/>
                                <w:szCs w:val="16"/>
                                <w:lang w:val="en-AU"/>
                              </w:rPr>
                              <w:t>Khoa học và công nghệ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7F67B" id="_x0000_s2029" style="position:absolute;margin-left:145.8pt;margin-top:322.25pt;width:105.2pt;height:21.85pt;z-index:4878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" fillcolor="white [3212]" stroked="f" strokeweight="2pt">
                <v:textbox>
                  <w:txbxContent>
                    <w:p w14:paraId="10383577" w14:textId="77777777" w:rsidR="008D67DE" w:rsidRPr="0033671D" w:rsidRDefault="008D67DE" w:rsidP="008D67DE">
                      <w:pPr>
                        <w:jc w:val="center"/>
                        <w:rPr>
                          <w:color w:val="000000" w:themeColor="text1"/>
                          <w:lang w:val="en-AU"/>
                        </w:rPr>
                      </w:pPr>
                      <w:r>
                        <w:rPr>
                          <w:color w:val="000000" w:themeColor="text1"/>
                          <w:sz w:val="16"/>
                          <w:szCs w:val="16"/>
                          <w:lang w:val="en-AU"/>
                        </w:rPr>
                        <w:t>Khoa học và công nghệ</w:t>
                      </w:r>
                    </w:p>
                  </w:txbxContent>
                </v:textbox>
              </v:rect>
            </w:pict>
          </mc:Fallback>
        </mc:AlternateContent>
      </w:r>
      <w:r>
        <w:rPr>
          <w:noProof/>
          <w:sz w:val="17"/>
          <w:lang w:eastAsia="ko-KR"/>
        </w:rPr>
        <mc:AlternateContent>
          <mc:Choice Requires="wps">
            <w:drawing>
              <wp:anchor distT="0" distB="0" distL="114300" distR="114300" simplePos="0" relativeHeight="487844352" behindDoc="0" locked="0" layoutInCell="1" allowOverlap="1" wp14:anchorId="68042708" wp14:editId="013DADCB">
                <wp:simplePos x="0" y="0"/>
                <wp:positionH relativeFrom="column">
                  <wp:posOffset>1699327</wp:posOffset>
                </wp:positionH>
                <wp:positionV relativeFrom="paragraph">
                  <wp:posOffset>272047</wp:posOffset>
                </wp:positionV>
                <wp:extent cx="1277453" cy="251327"/>
                <wp:effectExtent l="0" t="0" r="0" b="0"/>
                <wp:wrapNone/>
                <wp:docPr id="1768852408" name="Rectangle 1167"/>
                <wp:cNvGraphicFramePr/>
                <a:graphic xmlns:a="http://schemas.openxmlformats.org/drawingml/2006/main">
                  <a:graphicData uri="http://schemas.microsoft.com/office/word/2010/wordprocessingShape">
                    <wps:wsp>
                      <wps:cNvSpPr/>
                      <wps:spPr>
                        <a:xfrm>
                          <a:off x="0" y="0"/>
                          <a:ext cx="1277453" cy="2513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90C333" w14:textId="0F3C8837" w:rsidR="000967CD" w:rsidRPr="0033671D" w:rsidRDefault="008D67DE" w:rsidP="000967CD">
                            <w:pPr>
                              <w:jc w:val="center"/>
                              <w:rPr>
                                <w:color w:val="000000" w:themeColor="text1"/>
                                <w:lang w:val="en-AU"/>
                              </w:rPr>
                            </w:pPr>
                            <w:r>
                              <w:rPr>
                                <w:color w:val="000000" w:themeColor="text1"/>
                                <w:sz w:val="16"/>
                                <w:szCs w:val="16"/>
                                <w:lang w:val="en-AU"/>
                              </w:rPr>
                              <w:t>Bảo vệ người tiêu dùng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42708" id="_x0000_s2030" style="position:absolute;margin-left:133.8pt;margin-top:21.4pt;width:100.6pt;height:19.8pt;z-index:4878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" fillcolor="white [3212]" stroked="f" strokeweight="2pt">
                <v:textbox>
                  <w:txbxContent>
                    <w:p w14:paraId="6990C333" w14:textId="0F3C8837" w:rsidR="000967CD" w:rsidRPr="0033671D" w:rsidRDefault="008D67DE" w:rsidP="000967CD">
                      <w:pPr>
                        <w:jc w:val="center"/>
                        <w:rPr>
                          <w:color w:val="000000" w:themeColor="text1"/>
                          <w:lang w:val="en-AU"/>
                        </w:rPr>
                      </w:pPr>
                      <w:r>
                        <w:rPr>
                          <w:color w:val="000000" w:themeColor="text1"/>
                          <w:sz w:val="16"/>
                          <w:szCs w:val="16"/>
                          <w:lang w:val="en-AU"/>
                        </w:rPr>
                        <w:t>Bảo vệ người tiêu dùng</w:t>
                      </w:r>
                    </w:p>
                  </w:txbxContent>
                </v:textbox>
              </v:rect>
            </w:pict>
          </mc:Fallback>
        </mc:AlternateContent>
      </w:r>
      <w:r w:rsidR="000967CD">
        <w:rPr>
          <w:noProof/>
          <w:sz w:val="17"/>
          <w:lang w:eastAsia="ko-KR"/>
        </w:rPr>
        <mc:AlternateContent>
          <mc:Choice Requires="wps">
            <w:drawing>
              <wp:anchor distT="0" distB="0" distL="114300" distR="114300" simplePos="0" relativeHeight="487846400" behindDoc="0" locked="0" layoutInCell="1" allowOverlap="1" wp14:anchorId="2EB687B4" wp14:editId="280C923D">
                <wp:simplePos x="0" y="0"/>
                <wp:positionH relativeFrom="column">
                  <wp:posOffset>1378485</wp:posOffset>
                </wp:positionH>
                <wp:positionV relativeFrom="paragraph">
                  <wp:posOffset>523374</wp:posOffset>
                </wp:positionV>
                <wp:extent cx="1368358" cy="379663"/>
                <wp:effectExtent l="0" t="0" r="3810" b="1905"/>
                <wp:wrapNone/>
                <wp:docPr id="653075743" name="Rectangle 1167"/>
                <wp:cNvGraphicFramePr/>
                <a:graphic xmlns:a="http://schemas.openxmlformats.org/drawingml/2006/main">
                  <a:graphicData uri="http://schemas.microsoft.com/office/word/2010/wordprocessingShape">
                    <wps:wsp>
                      <wps:cNvSpPr/>
                      <wps:spPr>
                        <a:xfrm>
                          <a:off x="0" y="0"/>
                          <a:ext cx="1368358" cy="37966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489429" w14:textId="632F8477" w:rsidR="000967CD" w:rsidRPr="0033671D" w:rsidRDefault="000967CD" w:rsidP="000967CD">
                            <w:pPr>
                              <w:jc w:val="center"/>
                              <w:rPr>
                                <w:color w:val="000000" w:themeColor="text1"/>
                                <w:lang w:val="en-AU"/>
                              </w:rPr>
                            </w:pPr>
                            <w:r>
                              <w:rPr>
                                <w:color w:val="000000" w:themeColor="text1"/>
                                <w:sz w:val="16"/>
                                <w:szCs w:val="16"/>
                                <w:lang w:val="en-AU"/>
                              </w:rPr>
                              <w:t>Chính sách cạnh tranh hiệu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687B4" id="_x0000_s2031" style="position:absolute;margin-left:108.55pt;margin-top:41.2pt;width:107.75pt;height:29.9pt;z-index:4878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" fillcolor="white [3212]" stroked="f" strokeweight="2pt">
                <v:textbox>
                  <w:txbxContent>
                    <w:p w14:paraId="65489429" w14:textId="632F8477" w:rsidR="000967CD" w:rsidRPr="0033671D" w:rsidRDefault="000967CD" w:rsidP="000967CD">
                      <w:pPr>
                        <w:jc w:val="center"/>
                        <w:rPr>
                          <w:color w:val="000000" w:themeColor="text1"/>
                          <w:lang w:val="en-AU"/>
                        </w:rPr>
                      </w:pPr>
                      <w:r>
                        <w:rPr>
                          <w:color w:val="000000" w:themeColor="text1"/>
                          <w:sz w:val="16"/>
                          <w:szCs w:val="16"/>
                          <w:lang w:val="en-AU"/>
                        </w:rPr>
                        <w:t>Chính sách cạnh tranh hiệu quả</w:t>
                      </w:r>
                    </w:p>
                  </w:txbxContent>
                </v:textbox>
              </v:rect>
            </w:pict>
          </mc:Fallback>
        </mc:AlternateContent>
      </w:r>
      <w:r w:rsidR="000967CD">
        <w:rPr>
          <w:noProof/>
          <w:sz w:val="17"/>
          <w:lang w:eastAsia="ko-KR"/>
        </w:rPr>
        <mc:AlternateContent>
          <mc:Choice Requires="wps">
            <w:drawing>
              <wp:anchor distT="0" distB="0" distL="114300" distR="114300" simplePos="0" relativeHeight="487848448" behindDoc="0" locked="0" layoutInCell="1" allowOverlap="1" wp14:anchorId="03EB5B7D" wp14:editId="5FE4C8AF">
                <wp:simplePos x="0" y="0"/>
                <wp:positionH relativeFrom="column">
                  <wp:posOffset>1164590</wp:posOffset>
                </wp:positionH>
                <wp:positionV relativeFrom="paragraph">
                  <wp:posOffset>870953</wp:posOffset>
                </wp:positionV>
                <wp:extent cx="1256063" cy="283410"/>
                <wp:effectExtent l="0" t="0" r="1270" b="2540"/>
                <wp:wrapNone/>
                <wp:docPr id="1181522382" name="Rectangle 1167"/>
                <wp:cNvGraphicFramePr/>
                <a:graphic xmlns:a="http://schemas.openxmlformats.org/drawingml/2006/main">
                  <a:graphicData uri="http://schemas.microsoft.com/office/word/2010/wordprocessingShape">
                    <wps:wsp>
                      <wps:cNvSpPr/>
                      <wps:spPr>
                        <a:xfrm>
                          <a:off x="0" y="0"/>
                          <a:ext cx="1256063" cy="2834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ECB0AB" w14:textId="6A0D77C2" w:rsidR="000967CD" w:rsidRPr="0033671D" w:rsidRDefault="000967CD" w:rsidP="000967CD">
                            <w:pPr>
                              <w:jc w:val="center"/>
                              <w:rPr>
                                <w:color w:val="000000" w:themeColor="text1"/>
                                <w:lang w:val="en-AU"/>
                              </w:rPr>
                            </w:pPr>
                            <w:r w:rsidRPr="0033671D">
                              <w:rPr>
                                <w:color w:val="000000" w:themeColor="text1"/>
                                <w:sz w:val="16"/>
                                <w:szCs w:val="16"/>
                                <w:lang w:val="en-AU"/>
                              </w:rPr>
                              <w:t>T</w:t>
                            </w:r>
                            <w:r>
                              <w:rPr>
                                <w:color w:val="000000" w:themeColor="text1"/>
                                <w:sz w:val="16"/>
                                <w:szCs w:val="16"/>
                                <w:lang w:val="en-AU"/>
                              </w:rPr>
                              <w:t>hương mại hàng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B5B7D" id="_x0000_s2032" style="position:absolute;margin-left:91.7pt;margin-top:68.6pt;width:98.9pt;height:22.3pt;z-index:4878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" fillcolor="white [3212]" stroked="f" strokeweight="2pt">
                <v:textbox>
                  <w:txbxContent>
                    <w:p w14:paraId="5CECB0AB" w14:textId="6A0D77C2" w:rsidR="000967CD" w:rsidRPr="0033671D" w:rsidRDefault="000967CD" w:rsidP="000967CD">
                      <w:pPr>
                        <w:jc w:val="center"/>
                        <w:rPr>
                          <w:color w:val="000000" w:themeColor="text1"/>
                          <w:lang w:val="en-AU"/>
                        </w:rPr>
                      </w:pPr>
                      <w:r w:rsidRPr="0033671D">
                        <w:rPr>
                          <w:color w:val="000000" w:themeColor="text1"/>
                          <w:sz w:val="16"/>
                          <w:szCs w:val="16"/>
                          <w:lang w:val="en-AU"/>
                        </w:rPr>
                        <w:t>T</w:t>
                      </w:r>
                      <w:r>
                        <w:rPr>
                          <w:color w:val="000000" w:themeColor="text1"/>
                          <w:sz w:val="16"/>
                          <w:szCs w:val="16"/>
                          <w:lang w:val="en-AU"/>
                        </w:rPr>
                        <w:t>hương mại hàng hóa</w:t>
                      </w:r>
                    </w:p>
                  </w:txbxContent>
                </v:textbox>
              </v:rect>
            </w:pict>
          </mc:Fallback>
        </mc:AlternateContent>
      </w:r>
      <w:r w:rsidR="000967CD">
        <w:rPr>
          <w:noProof/>
          <w:sz w:val="17"/>
          <w:lang w:eastAsia="ko-KR"/>
        </w:rPr>
        <mc:AlternateContent>
          <mc:Choice Requires="wps">
            <w:drawing>
              <wp:anchor distT="0" distB="0" distL="114300" distR="114300" simplePos="0" relativeHeight="487852544" behindDoc="0" locked="0" layoutInCell="1" allowOverlap="1" wp14:anchorId="5A8765B9" wp14:editId="6E160B04">
                <wp:simplePos x="0" y="0"/>
                <wp:positionH relativeFrom="column">
                  <wp:posOffset>623202</wp:posOffset>
                </wp:positionH>
                <wp:positionV relativeFrom="paragraph">
                  <wp:posOffset>1153795</wp:posOffset>
                </wp:positionV>
                <wp:extent cx="1496695" cy="314960"/>
                <wp:effectExtent l="0" t="0" r="8255" b="8890"/>
                <wp:wrapNone/>
                <wp:docPr id="456608202" name="Rectangle 1167"/>
                <wp:cNvGraphicFramePr/>
                <a:graphic xmlns:a="http://schemas.openxmlformats.org/drawingml/2006/main">
                  <a:graphicData uri="http://schemas.microsoft.com/office/word/2010/wordprocessingShape">
                    <wps:wsp>
                      <wps:cNvSpPr/>
                      <wps:spPr>
                        <a:xfrm>
                          <a:off x="0" y="0"/>
                          <a:ext cx="1496695" cy="314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95A280" w14:textId="01832430" w:rsidR="000967CD" w:rsidRPr="0033671D" w:rsidRDefault="000967CD" w:rsidP="000967CD">
                            <w:pPr>
                              <w:jc w:val="center"/>
                              <w:rPr>
                                <w:color w:val="000000" w:themeColor="text1"/>
                                <w:lang w:val="en-AU"/>
                              </w:rPr>
                            </w:pPr>
                            <w:r w:rsidRPr="0033671D">
                              <w:rPr>
                                <w:color w:val="000000" w:themeColor="text1"/>
                                <w:sz w:val="16"/>
                                <w:szCs w:val="16"/>
                                <w:lang w:val="en-AU"/>
                              </w:rPr>
                              <w:t xml:space="preserve">Tăng cường </w:t>
                            </w:r>
                            <w:r>
                              <w:rPr>
                                <w:color w:val="000000" w:themeColor="text1"/>
                                <w:sz w:val="16"/>
                                <w:szCs w:val="16"/>
                                <w:lang w:val="en-AU"/>
                              </w:rPr>
                              <w:t>tham gia GVCs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765B9" id="_x0000_s2033" style="position:absolute;margin-left:49.05pt;margin-top:90.85pt;width:117.85pt;height:24.8pt;z-index:4878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" fillcolor="white [3212]" stroked="f" strokeweight="2pt">
                <v:textbox>
                  <w:txbxContent>
                    <w:p w14:paraId="6E95A280" w14:textId="01832430" w:rsidR="000967CD" w:rsidRPr="0033671D" w:rsidRDefault="000967CD" w:rsidP="000967CD">
                      <w:pPr>
                        <w:jc w:val="center"/>
                        <w:rPr>
                          <w:color w:val="000000" w:themeColor="text1"/>
                          <w:lang w:val="en-AU"/>
                        </w:rPr>
                      </w:pPr>
                      <w:r w:rsidRPr="0033671D">
                        <w:rPr>
                          <w:color w:val="000000" w:themeColor="text1"/>
                          <w:sz w:val="16"/>
                          <w:szCs w:val="16"/>
                          <w:lang w:val="en-AU"/>
                        </w:rPr>
                        <w:t xml:space="preserve">Tăng cường </w:t>
                      </w:r>
                      <w:r>
                        <w:rPr>
                          <w:color w:val="000000" w:themeColor="text1"/>
                          <w:sz w:val="16"/>
                          <w:szCs w:val="16"/>
                          <w:lang w:val="en-AU"/>
                        </w:rPr>
                        <w:t>tham gia GVCs</w:t>
                      </w:r>
                    </w:p>
                  </w:txbxContent>
                </v:textbox>
              </v:rect>
            </w:pict>
          </mc:Fallback>
        </mc:AlternateContent>
      </w:r>
      <w:r w:rsidR="000967CD">
        <w:rPr>
          <w:noProof/>
          <w:sz w:val="17"/>
          <w:lang w:eastAsia="ko-KR"/>
        </w:rPr>
        <mc:AlternateContent>
          <mc:Choice Requires="wps">
            <w:drawing>
              <wp:anchor distT="0" distB="0" distL="114300" distR="114300" simplePos="0" relativeHeight="487854592" behindDoc="0" locked="0" layoutInCell="1" allowOverlap="1" wp14:anchorId="1ED060E6" wp14:editId="6337F6FC">
                <wp:simplePos x="0" y="0"/>
                <wp:positionH relativeFrom="column">
                  <wp:posOffset>822358</wp:posOffset>
                </wp:positionH>
                <wp:positionV relativeFrom="paragraph">
                  <wp:posOffset>2507247</wp:posOffset>
                </wp:positionV>
                <wp:extent cx="1031474" cy="363621"/>
                <wp:effectExtent l="0" t="0" r="0" b="0"/>
                <wp:wrapNone/>
                <wp:docPr id="346041630" name="Rectangle 1167"/>
                <wp:cNvGraphicFramePr/>
                <a:graphic xmlns:a="http://schemas.openxmlformats.org/drawingml/2006/main">
                  <a:graphicData uri="http://schemas.microsoft.com/office/word/2010/wordprocessingShape">
                    <wps:wsp>
                      <wps:cNvSpPr/>
                      <wps:spPr>
                        <a:xfrm>
                          <a:off x="0" y="0"/>
                          <a:ext cx="1031474" cy="36362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40399C" w14:textId="0EC05527" w:rsidR="000967CD" w:rsidRPr="0033671D" w:rsidRDefault="000967CD" w:rsidP="000967CD">
                            <w:pPr>
                              <w:jc w:val="center"/>
                              <w:rPr>
                                <w:color w:val="000000" w:themeColor="text1"/>
                                <w:lang w:val="en-AU"/>
                              </w:rPr>
                            </w:pPr>
                            <w:r w:rsidRPr="0033671D">
                              <w:rPr>
                                <w:color w:val="000000" w:themeColor="text1"/>
                                <w:sz w:val="16"/>
                                <w:szCs w:val="16"/>
                                <w:lang w:val="en-AU"/>
                              </w:rPr>
                              <w:t xml:space="preserve">Tăng cường </w:t>
                            </w:r>
                            <w:r>
                              <w:rPr>
                                <w:color w:val="000000" w:themeColor="text1"/>
                                <w:sz w:val="16"/>
                                <w:szCs w:val="16"/>
                                <w:lang w:val="en-AU"/>
                              </w:rPr>
                              <w:t>vai trò của MSMEs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060E6" id="_x0000_s2034" style="position:absolute;margin-left:64.75pt;margin-top:197.4pt;width:81.2pt;height:28.65pt;z-index:4878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" fillcolor="white [3212]" stroked="f" strokeweight="2pt">
                <v:textbox>
                  <w:txbxContent>
                    <w:p w14:paraId="4C40399C" w14:textId="0EC05527" w:rsidR="000967CD" w:rsidRPr="0033671D" w:rsidRDefault="000967CD" w:rsidP="000967CD">
                      <w:pPr>
                        <w:jc w:val="center"/>
                        <w:rPr>
                          <w:color w:val="000000" w:themeColor="text1"/>
                          <w:lang w:val="en-AU"/>
                        </w:rPr>
                      </w:pPr>
                      <w:r w:rsidRPr="0033671D">
                        <w:rPr>
                          <w:color w:val="000000" w:themeColor="text1"/>
                          <w:sz w:val="16"/>
                          <w:szCs w:val="16"/>
                          <w:lang w:val="en-AU"/>
                        </w:rPr>
                        <w:t xml:space="preserve">Tăng cường </w:t>
                      </w:r>
                      <w:r>
                        <w:rPr>
                          <w:color w:val="000000" w:themeColor="text1"/>
                          <w:sz w:val="16"/>
                          <w:szCs w:val="16"/>
                          <w:lang w:val="en-AU"/>
                        </w:rPr>
                        <w:t>vai trò của MSMEs</w:t>
                      </w:r>
                    </w:p>
                  </w:txbxContent>
                </v:textbox>
              </v:rect>
            </w:pict>
          </mc:Fallback>
        </mc:AlternateContent>
      </w:r>
      <w:r w:rsidR="000967CD">
        <w:rPr>
          <w:noProof/>
          <w:sz w:val="17"/>
          <w:lang w:eastAsia="ko-KR"/>
        </w:rPr>
        <mc:AlternateContent>
          <mc:Choice Requires="wps">
            <w:drawing>
              <wp:anchor distT="0" distB="0" distL="114300" distR="114300" simplePos="0" relativeHeight="487858688" behindDoc="0" locked="0" layoutInCell="1" allowOverlap="1" wp14:anchorId="23BEB46E" wp14:editId="1DB93ADD">
                <wp:simplePos x="0" y="0"/>
                <wp:positionH relativeFrom="column">
                  <wp:posOffset>1164590</wp:posOffset>
                </wp:positionH>
                <wp:positionV relativeFrom="paragraph">
                  <wp:posOffset>2902953</wp:posOffset>
                </wp:positionV>
                <wp:extent cx="796190" cy="278063"/>
                <wp:effectExtent l="0" t="0" r="4445" b="8255"/>
                <wp:wrapNone/>
                <wp:docPr id="368221381" name="Rectangle 1167"/>
                <wp:cNvGraphicFramePr/>
                <a:graphic xmlns:a="http://schemas.openxmlformats.org/drawingml/2006/main">
                  <a:graphicData uri="http://schemas.microsoft.com/office/word/2010/wordprocessingShape">
                    <wps:wsp>
                      <wps:cNvSpPr/>
                      <wps:spPr>
                        <a:xfrm>
                          <a:off x="0" y="0"/>
                          <a:ext cx="796190" cy="27806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8732E7" w14:textId="51486505" w:rsidR="000967CD" w:rsidRPr="0033671D" w:rsidRDefault="000967CD" w:rsidP="000967CD">
                            <w:pPr>
                              <w:jc w:val="center"/>
                              <w:rPr>
                                <w:color w:val="000000" w:themeColor="text1"/>
                                <w:lang w:val="en-AU"/>
                              </w:rPr>
                            </w:pPr>
                            <w:r>
                              <w:rPr>
                                <w:color w:val="000000" w:themeColor="text1"/>
                                <w:sz w:val="16"/>
                                <w:szCs w:val="16"/>
                                <w:lang w:val="en-AU"/>
                              </w:rPr>
                              <w:t>Du lịch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EB46E" id="_x0000_s2035" style="position:absolute;margin-left:91.7pt;margin-top:228.6pt;width:62.7pt;height:21.9pt;z-index:4878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" fillcolor="white [3212]" stroked="f" strokeweight="2pt">
                <v:textbox>
                  <w:txbxContent>
                    <w:p w14:paraId="018732E7" w14:textId="51486505" w:rsidR="000967CD" w:rsidRPr="0033671D" w:rsidRDefault="000967CD" w:rsidP="000967CD">
                      <w:pPr>
                        <w:jc w:val="center"/>
                        <w:rPr>
                          <w:color w:val="000000" w:themeColor="text1"/>
                          <w:lang w:val="en-AU"/>
                        </w:rPr>
                      </w:pPr>
                      <w:r>
                        <w:rPr>
                          <w:color w:val="000000" w:themeColor="text1"/>
                          <w:sz w:val="16"/>
                          <w:szCs w:val="16"/>
                          <w:lang w:val="en-AU"/>
                        </w:rPr>
                        <w:t>Du lịch</w:t>
                      </w:r>
                    </w:p>
                  </w:txbxContent>
                </v:textbox>
              </v:rect>
            </w:pict>
          </mc:Fallback>
        </mc:AlternateContent>
      </w:r>
      <w:r w:rsidR="000967CD">
        <w:rPr>
          <w:noProof/>
          <w:sz w:val="17"/>
          <w:lang w:eastAsia="ko-KR"/>
        </w:rPr>
        <mc:AlternateContent>
          <mc:Choice Requires="wps">
            <w:drawing>
              <wp:anchor distT="0" distB="0" distL="114300" distR="114300" simplePos="0" relativeHeight="487856640" behindDoc="0" locked="0" layoutInCell="1" allowOverlap="1" wp14:anchorId="44B92D65" wp14:editId="476CCB6F">
                <wp:simplePos x="0" y="0"/>
                <wp:positionH relativeFrom="column">
                  <wp:posOffset>1164590</wp:posOffset>
                </wp:positionH>
                <wp:positionV relativeFrom="paragraph">
                  <wp:posOffset>3100805</wp:posOffset>
                </wp:positionV>
                <wp:extent cx="838969" cy="251327"/>
                <wp:effectExtent l="0" t="0" r="0" b="0"/>
                <wp:wrapNone/>
                <wp:docPr id="1658372714" name="Rectangle 1167"/>
                <wp:cNvGraphicFramePr/>
                <a:graphic xmlns:a="http://schemas.openxmlformats.org/drawingml/2006/main">
                  <a:graphicData uri="http://schemas.microsoft.com/office/word/2010/wordprocessingShape">
                    <wps:wsp>
                      <wps:cNvSpPr/>
                      <wps:spPr>
                        <a:xfrm>
                          <a:off x="0" y="0"/>
                          <a:ext cx="838969" cy="2513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37AB65" w14:textId="23AEDF82" w:rsidR="000967CD" w:rsidRPr="0033671D" w:rsidRDefault="000967CD" w:rsidP="000967CD">
                            <w:pPr>
                              <w:jc w:val="center"/>
                              <w:rPr>
                                <w:color w:val="000000" w:themeColor="text1"/>
                                <w:lang w:val="en-AU"/>
                              </w:rPr>
                            </w:pPr>
                            <w:r>
                              <w:rPr>
                                <w:color w:val="000000" w:themeColor="text1"/>
                                <w:sz w:val="16"/>
                                <w:szCs w:val="16"/>
                                <w:lang w:val="en-AU"/>
                              </w:rPr>
                              <w:t>Khoáng sản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92D65" id="_x0000_s2036" style="position:absolute;margin-left:91.7pt;margin-top:244.15pt;width:66.05pt;height:19.8pt;z-index:4878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" fillcolor="white [3212]" stroked="f" strokeweight="2pt">
                <v:textbox>
                  <w:txbxContent>
                    <w:p w14:paraId="3937AB65" w14:textId="23AEDF82" w:rsidR="000967CD" w:rsidRPr="0033671D" w:rsidRDefault="000967CD" w:rsidP="000967CD">
                      <w:pPr>
                        <w:jc w:val="center"/>
                        <w:rPr>
                          <w:color w:val="000000" w:themeColor="text1"/>
                          <w:lang w:val="en-AU"/>
                        </w:rPr>
                      </w:pPr>
                      <w:r>
                        <w:rPr>
                          <w:color w:val="000000" w:themeColor="text1"/>
                          <w:sz w:val="16"/>
                          <w:szCs w:val="16"/>
                          <w:lang w:val="en-AU"/>
                        </w:rPr>
                        <w:t>Khoáng sản</w:t>
                      </w:r>
                    </w:p>
                  </w:txbxContent>
                </v:textbox>
              </v:rect>
            </w:pict>
          </mc:Fallback>
        </mc:AlternateContent>
      </w:r>
      <w:r w:rsidR="000967CD">
        <w:rPr>
          <w:noProof/>
          <w:sz w:val="17"/>
          <w:lang w:eastAsia="ko-KR"/>
        </w:rPr>
        <mc:AlternateContent>
          <mc:Choice Requires="wps">
            <w:drawing>
              <wp:anchor distT="0" distB="0" distL="114300" distR="114300" simplePos="0" relativeHeight="487860736" behindDoc="0" locked="0" layoutInCell="1" allowOverlap="1" wp14:anchorId="09B0AE6A" wp14:editId="0EE5954B">
                <wp:simplePos x="0" y="0"/>
                <wp:positionH relativeFrom="column">
                  <wp:posOffset>1116464</wp:posOffset>
                </wp:positionH>
                <wp:positionV relativeFrom="paragraph">
                  <wp:posOffset>3352132</wp:posOffset>
                </wp:positionV>
                <wp:extent cx="1154463" cy="288257"/>
                <wp:effectExtent l="0" t="0" r="7620" b="0"/>
                <wp:wrapNone/>
                <wp:docPr id="1290380713" name="Rectangle 1167"/>
                <wp:cNvGraphicFramePr/>
                <a:graphic xmlns:a="http://schemas.openxmlformats.org/drawingml/2006/main">
                  <a:graphicData uri="http://schemas.microsoft.com/office/word/2010/wordprocessingShape">
                    <wps:wsp>
                      <wps:cNvSpPr/>
                      <wps:spPr>
                        <a:xfrm>
                          <a:off x="0" y="0"/>
                          <a:ext cx="1154463" cy="2882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1691B5" w14:textId="66872106" w:rsidR="000967CD" w:rsidRPr="0033671D" w:rsidRDefault="000967CD" w:rsidP="000967CD">
                            <w:pPr>
                              <w:jc w:val="center"/>
                              <w:rPr>
                                <w:color w:val="000000" w:themeColor="text1"/>
                                <w:lang w:val="en-AU"/>
                              </w:rPr>
                            </w:pPr>
                            <w:r w:rsidRPr="0033671D">
                              <w:rPr>
                                <w:color w:val="000000" w:themeColor="text1"/>
                                <w:sz w:val="16"/>
                                <w:szCs w:val="16"/>
                                <w:lang w:val="en-AU"/>
                              </w:rPr>
                              <w:t>T</w:t>
                            </w:r>
                            <w:r>
                              <w:rPr>
                                <w:color w:val="000000" w:themeColor="text1"/>
                                <w:sz w:val="16"/>
                                <w:szCs w:val="16"/>
                                <w:lang w:val="en-AU"/>
                              </w:rPr>
                              <w:t>hương mại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0AE6A" id="_x0000_s2037" style="position:absolute;margin-left:87.9pt;margin-top:263.95pt;width:90.9pt;height:22.7pt;z-index:4878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" fillcolor="white [3212]" stroked="f" strokeweight="2pt">
                <v:textbox>
                  <w:txbxContent>
                    <w:p w14:paraId="041691B5" w14:textId="66872106" w:rsidR="000967CD" w:rsidRPr="0033671D" w:rsidRDefault="000967CD" w:rsidP="000967CD">
                      <w:pPr>
                        <w:jc w:val="center"/>
                        <w:rPr>
                          <w:color w:val="000000" w:themeColor="text1"/>
                          <w:lang w:val="en-AU"/>
                        </w:rPr>
                      </w:pPr>
                      <w:r w:rsidRPr="0033671D">
                        <w:rPr>
                          <w:color w:val="000000" w:themeColor="text1"/>
                          <w:sz w:val="16"/>
                          <w:szCs w:val="16"/>
                          <w:lang w:val="en-AU"/>
                        </w:rPr>
                        <w:t>T</w:t>
                      </w:r>
                      <w:r>
                        <w:rPr>
                          <w:color w:val="000000" w:themeColor="text1"/>
                          <w:sz w:val="16"/>
                          <w:szCs w:val="16"/>
                          <w:lang w:val="en-AU"/>
                        </w:rPr>
                        <w:t>hương mại điện tử</w:t>
                      </w:r>
                    </w:p>
                  </w:txbxContent>
                </v:textbox>
              </v:rect>
            </w:pict>
          </mc:Fallback>
        </mc:AlternateContent>
      </w:r>
      <w:r w:rsidR="000967CD">
        <w:rPr>
          <w:noProof/>
          <w:sz w:val="17"/>
          <w:lang w:eastAsia="ko-KR"/>
        </w:rPr>
        <mc:AlternateContent>
          <mc:Choice Requires="wps">
            <w:drawing>
              <wp:anchor distT="0" distB="0" distL="114300" distR="114300" simplePos="0" relativeHeight="487862784" behindDoc="0" locked="0" layoutInCell="1" allowOverlap="1" wp14:anchorId="276D2E91" wp14:editId="65B07F81">
                <wp:simplePos x="0" y="0"/>
                <wp:positionH relativeFrom="column">
                  <wp:posOffset>1784884</wp:posOffset>
                </wp:positionH>
                <wp:positionV relativeFrom="paragraph">
                  <wp:posOffset>3646237</wp:posOffset>
                </wp:positionV>
                <wp:extent cx="769085" cy="251326"/>
                <wp:effectExtent l="0" t="0" r="0" b="0"/>
                <wp:wrapNone/>
                <wp:docPr id="1679356045" name="Rectangle 1167"/>
                <wp:cNvGraphicFramePr/>
                <a:graphic xmlns:a="http://schemas.openxmlformats.org/drawingml/2006/main">
                  <a:graphicData uri="http://schemas.microsoft.com/office/word/2010/wordprocessingShape">
                    <wps:wsp>
                      <wps:cNvSpPr/>
                      <wps:spPr>
                        <a:xfrm>
                          <a:off x="0" y="0"/>
                          <a:ext cx="769085" cy="2513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C5D2F8" w14:textId="646F2FDE" w:rsidR="000967CD" w:rsidRPr="0033671D" w:rsidRDefault="000967CD" w:rsidP="000967CD">
                            <w:pPr>
                              <w:jc w:val="center"/>
                              <w:rPr>
                                <w:color w:val="000000" w:themeColor="text1"/>
                                <w:lang w:val="en-AU"/>
                              </w:rPr>
                            </w:pPr>
                            <w:r>
                              <w:rPr>
                                <w:color w:val="000000" w:themeColor="text1"/>
                                <w:sz w:val="16"/>
                                <w:szCs w:val="16"/>
                                <w:lang w:val="en-AU"/>
                              </w:rPr>
                              <w:t>Năng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D2E91" id="_x0000_s2038" style="position:absolute;margin-left:140.55pt;margin-top:287.1pt;width:60.55pt;height:19.8pt;z-index:4878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" fillcolor="white [3212]" stroked="f" strokeweight="2pt">
                <v:textbox>
                  <w:txbxContent>
                    <w:p w14:paraId="73C5D2F8" w14:textId="646F2FDE" w:rsidR="000967CD" w:rsidRPr="0033671D" w:rsidRDefault="000967CD" w:rsidP="000967CD">
                      <w:pPr>
                        <w:jc w:val="center"/>
                        <w:rPr>
                          <w:color w:val="000000" w:themeColor="text1"/>
                          <w:lang w:val="en-AU"/>
                        </w:rPr>
                      </w:pPr>
                      <w:r>
                        <w:rPr>
                          <w:color w:val="000000" w:themeColor="text1"/>
                          <w:sz w:val="16"/>
                          <w:szCs w:val="16"/>
                          <w:lang w:val="en-AU"/>
                        </w:rPr>
                        <w:t>Năng lượng</w:t>
                      </w:r>
                    </w:p>
                  </w:txbxContent>
                </v:textbox>
              </v:rect>
            </w:pict>
          </mc:Fallback>
        </mc:AlternateContent>
      </w:r>
      <w:r w:rsidR="000967CD">
        <w:rPr>
          <w:noProof/>
          <w:sz w:val="17"/>
          <w:lang w:eastAsia="ko-KR"/>
        </w:rPr>
        <mc:AlternateContent>
          <mc:Choice Requires="wps">
            <w:drawing>
              <wp:anchor distT="0" distB="0" distL="114300" distR="114300" simplePos="0" relativeHeight="487864832" behindDoc="0" locked="0" layoutInCell="1" allowOverlap="1" wp14:anchorId="14FC4F53" wp14:editId="1DD7A396">
                <wp:simplePos x="0" y="0"/>
                <wp:positionH relativeFrom="column">
                  <wp:posOffset>1699327</wp:posOffset>
                </wp:positionH>
                <wp:positionV relativeFrom="paragraph">
                  <wp:posOffset>3940342</wp:posOffset>
                </wp:positionV>
                <wp:extent cx="1336274" cy="277562"/>
                <wp:effectExtent l="0" t="0" r="0" b="8255"/>
                <wp:wrapNone/>
                <wp:docPr id="1213709639" name="Rectangle 1167"/>
                <wp:cNvGraphicFramePr/>
                <a:graphic xmlns:a="http://schemas.openxmlformats.org/drawingml/2006/main">
                  <a:graphicData uri="http://schemas.microsoft.com/office/word/2010/wordprocessingShape">
                    <wps:wsp>
                      <wps:cNvSpPr/>
                      <wps:spPr>
                        <a:xfrm>
                          <a:off x="0" y="0"/>
                          <a:ext cx="1336274" cy="2775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0548E1" w14:textId="106A1B3B" w:rsidR="000967CD" w:rsidRPr="0033671D" w:rsidRDefault="000967CD" w:rsidP="000967CD">
                            <w:pPr>
                              <w:jc w:val="center"/>
                              <w:rPr>
                                <w:color w:val="000000" w:themeColor="text1"/>
                                <w:lang w:val="en-AU"/>
                              </w:rPr>
                            </w:pPr>
                            <w:r>
                              <w:rPr>
                                <w:color w:val="000000" w:themeColor="text1"/>
                                <w:sz w:val="16"/>
                                <w:szCs w:val="16"/>
                                <w:lang w:val="en-AU"/>
                              </w:rPr>
                              <w:t>Khoa học và công nghệ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C4F53" id="_x0000_s2039" style="position:absolute;margin-left:133.8pt;margin-top:310.25pt;width:105.2pt;height:21.85pt;z-index:4878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" fillcolor="white [3212]" stroked="f" strokeweight="2pt">
                <v:textbox>
                  <w:txbxContent>
                    <w:p w14:paraId="5A0548E1" w14:textId="106A1B3B" w:rsidR="000967CD" w:rsidRPr="0033671D" w:rsidRDefault="000967CD" w:rsidP="000967CD">
                      <w:pPr>
                        <w:jc w:val="center"/>
                        <w:rPr>
                          <w:color w:val="000000" w:themeColor="text1"/>
                          <w:lang w:val="en-AU"/>
                        </w:rPr>
                      </w:pPr>
                      <w:r>
                        <w:rPr>
                          <w:color w:val="000000" w:themeColor="text1"/>
                          <w:sz w:val="16"/>
                          <w:szCs w:val="16"/>
                          <w:lang w:val="en-AU"/>
                        </w:rPr>
                        <w:t>Khoa học và công nghệ</w:t>
                      </w:r>
                    </w:p>
                  </w:txbxContent>
                </v:textbox>
              </v:rect>
            </w:pict>
          </mc:Fallback>
        </mc:AlternateContent>
      </w:r>
      <w:r w:rsidR="000967CD">
        <w:rPr>
          <w:noProof/>
          <w:sz w:val="17"/>
          <w:lang w:eastAsia="ko-KR"/>
        </w:rPr>
        <mc:AlternateContent>
          <mc:Choice Requires="wps">
            <w:drawing>
              <wp:anchor distT="0" distB="0" distL="114300" distR="114300" simplePos="0" relativeHeight="487868928" behindDoc="0" locked="0" layoutInCell="1" allowOverlap="1" wp14:anchorId="0EC933D4" wp14:editId="7ED0FD3B">
                <wp:simplePos x="0" y="0"/>
                <wp:positionH relativeFrom="column">
                  <wp:posOffset>5191158</wp:posOffset>
                </wp:positionH>
                <wp:positionV relativeFrom="paragraph">
                  <wp:posOffset>3314700</wp:posOffset>
                </wp:positionV>
                <wp:extent cx="582864" cy="363454"/>
                <wp:effectExtent l="0" t="0" r="8255" b="0"/>
                <wp:wrapNone/>
                <wp:docPr id="1096111543" name="Rectangle 1167"/>
                <wp:cNvGraphicFramePr/>
                <a:graphic xmlns:a="http://schemas.openxmlformats.org/drawingml/2006/main">
                  <a:graphicData uri="http://schemas.microsoft.com/office/word/2010/wordprocessingShape">
                    <wps:wsp>
                      <wps:cNvSpPr/>
                      <wps:spPr>
                        <a:xfrm>
                          <a:off x="0" y="0"/>
                          <a:ext cx="582864" cy="36345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FEC8A0" w14:textId="00A91CC5" w:rsidR="000967CD" w:rsidRPr="0033671D" w:rsidRDefault="000967CD" w:rsidP="000967CD">
                            <w:pPr>
                              <w:jc w:val="center"/>
                              <w:rPr>
                                <w:color w:val="000000" w:themeColor="text1"/>
                                <w:lang w:val="en-AU"/>
                              </w:rPr>
                            </w:pPr>
                            <w:r>
                              <w:rPr>
                                <w:color w:val="000000" w:themeColor="text1"/>
                                <w:sz w:val="16"/>
                                <w:szCs w:val="16"/>
                                <w:lang w:val="en-AU"/>
                              </w:rPr>
                              <w:t>Vận tải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933D4" id="_x0000_s2040" style="position:absolute;margin-left:408.75pt;margin-top:261pt;width:45.9pt;height:28.6pt;z-index:4878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" fillcolor="white [3212]" stroked="f" strokeweight="2pt">
                <v:textbox>
                  <w:txbxContent>
                    <w:p w14:paraId="78FEC8A0" w14:textId="00A91CC5" w:rsidR="000967CD" w:rsidRPr="0033671D" w:rsidRDefault="000967CD" w:rsidP="000967CD">
                      <w:pPr>
                        <w:jc w:val="center"/>
                        <w:rPr>
                          <w:color w:val="000000" w:themeColor="text1"/>
                          <w:lang w:val="en-AU"/>
                        </w:rPr>
                      </w:pPr>
                      <w:r>
                        <w:rPr>
                          <w:color w:val="000000" w:themeColor="text1"/>
                          <w:sz w:val="16"/>
                          <w:szCs w:val="16"/>
                          <w:lang w:val="en-AU"/>
                        </w:rPr>
                        <w:t>Vận tải</w:t>
                      </w:r>
                    </w:p>
                  </w:txbxContent>
                </v:textbox>
              </v:rect>
            </w:pict>
          </mc:Fallback>
        </mc:AlternateContent>
      </w:r>
      <w:r w:rsidR="000967CD">
        <w:rPr>
          <w:noProof/>
          <w:sz w:val="17"/>
          <w:lang w:eastAsia="ko-KR"/>
        </w:rPr>
        <mc:AlternateContent>
          <mc:Choice Requires="wps">
            <w:drawing>
              <wp:anchor distT="0" distB="0" distL="114300" distR="114300" simplePos="0" relativeHeight="487866880" behindDoc="0" locked="0" layoutInCell="1" allowOverlap="1" wp14:anchorId="614C8E41" wp14:editId="6CF8DC95">
                <wp:simplePos x="0" y="0"/>
                <wp:positionH relativeFrom="column">
                  <wp:posOffset>5153727</wp:posOffset>
                </wp:positionH>
                <wp:positionV relativeFrom="paragraph">
                  <wp:posOffset>870953</wp:posOffset>
                </wp:positionV>
                <wp:extent cx="901733" cy="374015"/>
                <wp:effectExtent l="0" t="0" r="0" b="6985"/>
                <wp:wrapNone/>
                <wp:docPr id="1172991531" name="Rectangle 1167"/>
                <wp:cNvGraphicFramePr/>
                <a:graphic xmlns:a="http://schemas.openxmlformats.org/drawingml/2006/main">
                  <a:graphicData uri="http://schemas.microsoft.com/office/word/2010/wordprocessingShape">
                    <wps:wsp>
                      <wps:cNvSpPr/>
                      <wps:spPr>
                        <a:xfrm>
                          <a:off x="0" y="0"/>
                          <a:ext cx="901733" cy="3740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5CE311" w14:textId="77777777" w:rsidR="000967CD" w:rsidRDefault="000967CD" w:rsidP="000967CD">
                            <w:pPr>
                              <w:jc w:val="center"/>
                              <w:rPr>
                                <w:color w:val="000000" w:themeColor="text1"/>
                                <w:sz w:val="16"/>
                                <w:szCs w:val="16"/>
                                <w:lang w:val="en-AU"/>
                              </w:rPr>
                            </w:pPr>
                            <w:r>
                              <w:rPr>
                                <w:color w:val="000000" w:themeColor="text1"/>
                                <w:sz w:val="16"/>
                                <w:szCs w:val="16"/>
                                <w:lang w:val="en-AU"/>
                              </w:rPr>
                              <w:t xml:space="preserve">Nông, lâm sản </w:t>
                            </w:r>
                          </w:p>
                          <w:p w14:paraId="3AB60309" w14:textId="01CB1E7A" w:rsidR="000967CD" w:rsidRPr="0033671D" w:rsidRDefault="000967CD" w:rsidP="000967CD">
                            <w:pPr>
                              <w:jc w:val="center"/>
                              <w:rPr>
                                <w:color w:val="000000" w:themeColor="text1"/>
                                <w:lang w:val="en-AU"/>
                              </w:rPr>
                            </w:pPr>
                            <w:r>
                              <w:rPr>
                                <w:color w:val="000000" w:themeColor="text1"/>
                                <w:sz w:val="16"/>
                                <w:szCs w:val="16"/>
                                <w:lang w:val="en-AU"/>
                              </w:rPr>
                              <w:t>và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C8E41" id="_x0000_s2041" style="position:absolute;margin-left:405.8pt;margin-top:68.6pt;width:71pt;height:29.45pt;z-index:4878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" fillcolor="white [3212]" stroked="f" strokeweight="2pt">
                <v:textbox>
                  <w:txbxContent>
                    <w:p w14:paraId="685CE311" w14:textId="77777777" w:rsidR="000967CD" w:rsidRDefault="000967CD" w:rsidP="000967CD">
                      <w:pPr>
                        <w:jc w:val="center"/>
                        <w:rPr>
                          <w:color w:val="000000" w:themeColor="text1"/>
                          <w:sz w:val="16"/>
                          <w:szCs w:val="16"/>
                          <w:lang w:val="en-AU"/>
                        </w:rPr>
                      </w:pPr>
                      <w:r>
                        <w:rPr>
                          <w:color w:val="000000" w:themeColor="text1"/>
                          <w:sz w:val="16"/>
                          <w:szCs w:val="16"/>
                          <w:lang w:val="en-AU"/>
                        </w:rPr>
                        <w:t xml:space="preserve">Nông, lâm sản </w:t>
                      </w:r>
                    </w:p>
                    <w:p w14:paraId="3AB60309" w14:textId="01CB1E7A" w:rsidR="000967CD" w:rsidRPr="0033671D" w:rsidRDefault="000967CD" w:rsidP="000967CD">
                      <w:pPr>
                        <w:jc w:val="center"/>
                        <w:rPr>
                          <w:color w:val="000000" w:themeColor="text1"/>
                          <w:lang w:val="en-AU"/>
                        </w:rPr>
                      </w:pPr>
                      <w:r>
                        <w:rPr>
                          <w:color w:val="000000" w:themeColor="text1"/>
                          <w:sz w:val="16"/>
                          <w:szCs w:val="16"/>
                          <w:lang w:val="en-AU"/>
                        </w:rPr>
                        <w:t>và thực phẩm</w:t>
                      </w:r>
                    </w:p>
                  </w:txbxContent>
                </v:textbox>
              </v:rect>
            </w:pict>
          </mc:Fallback>
        </mc:AlternateContent>
      </w:r>
      <w:r w:rsidR="000967CD">
        <w:rPr>
          <w:noProof/>
          <w:sz w:val="17"/>
          <w:lang w:eastAsia="ko-KR"/>
        </w:rPr>
        <mc:AlternateContent>
          <mc:Choice Requires="wps">
            <w:drawing>
              <wp:anchor distT="0" distB="0" distL="114300" distR="114300" simplePos="0" relativeHeight="487870976" behindDoc="0" locked="0" layoutInCell="1" allowOverlap="1" wp14:anchorId="05D6308B" wp14:editId="4C3A5220">
                <wp:simplePos x="0" y="0"/>
                <wp:positionH relativeFrom="column">
                  <wp:posOffset>3966612</wp:posOffset>
                </wp:positionH>
                <wp:positionV relativeFrom="paragraph">
                  <wp:posOffset>341563</wp:posOffset>
                </wp:positionV>
                <wp:extent cx="1117600" cy="400050"/>
                <wp:effectExtent l="0" t="0" r="6350" b="0"/>
                <wp:wrapNone/>
                <wp:docPr id="332439626" name="Rectangle 1167"/>
                <wp:cNvGraphicFramePr/>
                <a:graphic xmlns:a="http://schemas.openxmlformats.org/drawingml/2006/main">
                  <a:graphicData uri="http://schemas.microsoft.com/office/word/2010/wordprocessingShape">
                    <wps:wsp>
                      <wps:cNvSpPr/>
                      <wps:spPr>
                        <a:xfrm>
                          <a:off x="0" y="0"/>
                          <a:ext cx="1117600"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4177F7" w14:textId="12C5B13E" w:rsidR="000967CD" w:rsidRDefault="000967CD" w:rsidP="000967CD">
                            <w:pPr>
                              <w:jc w:val="center"/>
                              <w:rPr>
                                <w:color w:val="000000" w:themeColor="text1"/>
                                <w:sz w:val="16"/>
                                <w:szCs w:val="16"/>
                                <w:lang w:val="en-AU"/>
                              </w:rPr>
                            </w:pPr>
                            <w:r>
                              <w:rPr>
                                <w:color w:val="000000" w:themeColor="text1"/>
                                <w:sz w:val="16"/>
                                <w:szCs w:val="16"/>
                                <w:lang w:val="en-AU"/>
                              </w:rPr>
                              <w:t>E; ASEAN toàn cầu</w:t>
                            </w:r>
                          </w:p>
                          <w:p w14:paraId="77243F57" w14:textId="290B6991" w:rsidR="000967CD" w:rsidRPr="0033671D" w:rsidRDefault="000967CD" w:rsidP="000967CD">
                            <w:pPr>
                              <w:jc w:val="center"/>
                              <w:rPr>
                                <w:color w:val="000000" w:themeColor="text1"/>
                                <w:lang w:val="en-AU"/>
                              </w:rPr>
                            </w:pPr>
                            <w:r>
                              <w:rPr>
                                <w:color w:val="000000" w:themeColor="text1"/>
                                <w:sz w:val="16"/>
                                <w:szCs w:val="16"/>
                                <w:lang w:val="en-AU"/>
                              </w:rPr>
                              <w:t>($249K,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6308B" id="_x0000_s2042" style="position:absolute;margin-left:312.35pt;margin-top:26.9pt;width:88pt;height:31.5pt;z-index:4878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" fillcolor="white [3212]" stroked="f" strokeweight="2pt">
                <v:textbox>
                  <w:txbxContent>
                    <w:p w14:paraId="5E4177F7" w14:textId="12C5B13E" w:rsidR="000967CD" w:rsidRDefault="000967CD" w:rsidP="000967CD">
                      <w:pPr>
                        <w:jc w:val="center"/>
                        <w:rPr>
                          <w:color w:val="000000" w:themeColor="text1"/>
                          <w:sz w:val="16"/>
                          <w:szCs w:val="16"/>
                          <w:lang w:val="en-AU"/>
                        </w:rPr>
                      </w:pPr>
                      <w:r>
                        <w:rPr>
                          <w:color w:val="000000" w:themeColor="text1"/>
                          <w:sz w:val="16"/>
                          <w:szCs w:val="16"/>
                          <w:lang w:val="en-AU"/>
                        </w:rPr>
                        <w:t>E; ASEAN toàn cầu</w:t>
                      </w:r>
                    </w:p>
                    <w:p w14:paraId="77243F57" w14:textId="290B6991" w:rsidR="000967CD" w:rsidRPr="0033671D" w:rsidRDefault="000967CD" w:rsidP="000967CD">
                      <w:pPr>
                        <w:jc w:val="center"/>
                        <w:rPr>
                          <w:color w:val="000000" w:themeColor="text1"/>
                          <w:lang w:val="en-AU"/>
                        </w:rPr>
                      </w:pPr>
                      <w:r>
                        <w:rPr>
                          <w:color w:val="000000" w:themeColor="text1"/>
                          <w:sz w:val="16"/>
                          <w:szCs w:val="16"/>
                          <w:lang w:val="en-AU"/>
                        </w:rPr>
                        <w:t>($249K, 0.1%)</w:t>
                      </w:r>
                    </w:p>
                  </w:txbxContent>
                </v:textbox>
              </v:rect>
            </w:pict>
          </mc:Fallback>
        </mc:AlternateContent>
      </w:r>
      <w:r w:rsidR="0033671D">
        <w:rPr>
          <w:noProof/>
          <w:sz w:val="17"/>
          <w:lang w:eastAsia="ko-KR"/>
        </w:rPr>
        <mc:AlternateContent>
          <mc:Choice Requires="wps">
            <w:drawing>
              <wp:anchor distT="0" distB="0" distL="114300" distR="114300" simplePos="0" relativeHeight="487842304" behindDoc="0" locked="0" layoutInCell="1" allowOverlap="1" wp14:anchorId="2B1167C2" wp14:editId="77121705">
                <wp:simplePos x="0" y="0"/>
                <wp:positionH relativeFrom="column">
                  <wp:posOffset>1701533</wp:posOffset>
                </wp:positionH>
                <wp:positionV relativeFrom="paragraph">
                  <wp:posOffset>45085</wp:posOffset>
                </wp:positionV>
                <wp:extent cx="1497130" cy="251326"/>
                <wp:effectExtent l="0" t="0" r="8255" b="0"/>
                <wp:wrapNone/>
                <wp:docPr id="575242805" name="Rectangle 1167"/>
                <wp:cNvGraphicFramePr/>
                <a:graphic xmlns:a="http://schemas.openxmlformats.org/drawingml/2006/main">
                  <a:graphicData uri="http://schemas.microsoft.com/office/word/2010/wordprocessingShape">
                    <wps:wsp>
                      <wps:cNvSpPr/>
                      <wps:spPr>
                        <a:xfrm>
                          <a:off x="0" y="0"/>
                          <a:ext cx="1497130" cy="2513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5374D2" w14:textId="5023149E" w:rsidR="0033671D" w:rsidRPr="0033671D" w:rsidRDefault="0033671D" w:rsidP="0033671D">
                            <w:pPr>
                              <w:jc w:val="center"/>
                              <w:rPr>
                                <w:color w:val="000000" w:themeColor="text1"/>
                                <w:lang w:val="en-AU"/>
                              </w:rPr>
                            </w:pPr>
                            <w:r w:rsidRPr="0033671D">
                              <w:rPr>
                                <w:color w:val="000000" w:themeColor="text1"/>
                                <w:sz w:val="16"/>
                                <w:szCs w:val="16"/>
                                <w:lang w:val="en-AU"/>
                              </w:rPr>
                              <w:t>Tăng cường hợp tác IPR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167C2" id="_x0000_s2043" style="position:absolute;margin-left:134pt;margin-top:3.55pt;width:117.9pt;height:19.8pt;z-index:4878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" fillcolor="white [3212]" stroked="f" strokeweight="2pt">
                <v:textbox>
                  <w:txbxContent>
                    <w:p w14:paraId="5C5374D2" w14:textId="5023149E" w:rsidR="0033671D" w:rsidRPr="0033671D" w:rsidRDefault="0033671D" w:rsidP="0033671D">
                      <w:pPr>
                        <w:jc w:val="center"/>
                        <w:rPr>
                          <w:color w:val="000000" w:themeColor="text1"/>
                          <w:lang w:val="en-AU"/>
                        </w:rPr>
                      </w:pPr>
                      <w:r w:rsidRPr="0033671D">
                        <w:rPr>
                          <w:color w:val="000000" w:themeColor="text1"/>
                          <w:sz w:val="16"/>
                          <w:szCs w:val="16"/>
                          <w:lang w:val="en-AU"/>
                        </w:rPr>
                        <w:t>Tăng cường hợp tác IPR</w:t>
                      </w:r>
                    </w:p>
                  </w:txbxContent>
                </v:textbox>
              </v:rect>
            </w:pict>
          </mc:Fallback>
        </mc:AlternateContent>
      </w:r>
      <w:r w:rsidR="007B5FDC">
        <w:rPr>
          <w:noProof/>
          <w:sz w:val="17"/>
          <w:lang w:eastAsia="ko-KR"/>
        </w:rPr>
        <w:drawing>
          <wp:anchor distT="0" distB="0" distL="0" distR="0" simplePos="0" relativeHeight="487768576" behindDoc="1" locked="0" layoutInCell="1" allowOverlap="1" wp14:anchorId="0172AA83" wp14:editId="347A5E4F">
            <wp:simplePos x="0" y="0"/>
            <wp:positionH relativeFrom="page">
              <wp:posOffset>1307717</wp:posOffset>
            </wp:positionH>
            <wp:positionV relativeFrom="paragraph">
              <wp:posOffset>141737</wp:posOffset>
            </wp:positionV>
            <wp:extent cx="5104870" cy="4048505"/>
            <wp:effectExtent l="0" t="0" r="0" b="0"/>
            <wp:wrapTopAndBottom/>
            <wp:docPr id="1288" name="Image 1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8" name="Image 1288"/>
                    <pic:cNvPicPr/>
                  </pic:nvPicPr>
                  <pic:blipFill>
                    <a:blip r:embed="rId665" cstate="print"/>
                    <a:stretch>
                      <a:fillRect/>
                    </a:stretch>
                  </pic:blipFill>
                  <pic:spPr>
                    <a:xfrm>
                      <a:off x="0" y="0"/>
                      <a:ext cx="5104870" cy="4048505"/>
                    </a:xfrm>
                    <a:prstGeom prst="rect">
                      <a:avLst/>
                    </a:prstGeom>
                  </pic:spPr>
                </pic:pic>
              </a:graphicData>
            </a:graphic>
          </wp:anchor>
        </w:drawing>
      </w:r>
    </w:p>
    <w:p w14:paraId="0095655D" w14:textId="2B6C1014" w:rsidR="00096D2E" w:rsidRDefault="00096D2E" w:rsidP="009C280C">
      <w:pPr>
        <w:spacing w:before="85"/>
        <w:ind w:left="566"/>
        <w:jc w:val="both"/>
        <w:rPr>
          <w:sz w:val="16"/>
        </w:rPr>
      </w:pPr>
      <w:r>
        <w:rPr>
          <w:sz w:val="16"/>
        </w:rPr>
        <w:t>Nguồn dữ liệu: Ban Thư ký ASEAN. Lưu ý: Một số yếu tố không hiển thị trong biểu đồ vì giá trị ngân sách nhỏ</w:t>
      </w:r>
    </w:p>
    <w:p w14:paraId="7E5E4A5E" w14:textId="7A1B4F0E" w:rsidR="00096D2E" w:rsidRDefault="00096D2E" w:rsidP="009C280C">
      <w:pPr>
        <w:pStyle w:val="BodyText"/>
        <w:spacing w:before="65"/>
        <w:rPr>
          <w:sz w:val="16"/>
        </w:rPr>
      </w:pPr>
    </w:p>
    <w:p w14:paraId="0257F117" w14:textId="54F33341" w:rsidR="00096D2E" w:rsidRDefault="00096D2E" w:rsidP="009C280C">
      <w:pPr>
        <w:pStyle w:val="Heading6"/>
        <w:spacing w:before="1"/>
        <w:jc w:val="both"/>
      </w:pPr>
      <w:r>
        <w:t>Sử dụng tiền theo thời gian</w:t>
      </w:r>
    </w:p>
    <w:p w14:paraId="02C89E74" w14:textId="07BE9B7A" w:rsidR="00096D2E" w:rsidRDefault="00096D2E" w:rsidP="009C280C">
      <w:pPr>
        <w:pStyle w:val="BodyText"/>
        <w:spacing w:before="202" w:line="252" w:lineRule="auto"/>
        <w:ind w:left="566" w:right="572"/>
        <w:jc w:val="both"/>
      </w:pPr>
      <w:r>
        <w:t>Theo số liệu nhận được, kể từ năm 2016, ASEAN đã đăng ký 233 dự án từ các nhà tài trợ và đề xuất khác nhau. Trong số này, 56% tổng số dự án đăng ký, tương đương 91 triệu USD giá trị đã hoàn thành. 138 triệu USD còn lại được phân bổ cho các dự án vẫn đang diễn ra và đang chờ xử lý tại thời điểm rà soát này (</w:t>
      </w:r>
      <w:hyperlink w:anchor="_bookmark357" w:history="1">
        <w:r>
          <w:t>Hình 42</w:t>
        </w:r>
      </w:hyperlink>
      <w:r>
        <w:t>).</w:t>
      </w:r>
    </w:p>
    <w:p w14:paraId="65738A3A" w14:textId="77777777" w:rsidR="00096D2E" w:rsidRDefault="00096D2E" w:rsidP="009C280C">
      <w:pPr>
        <w:pStyle w:val="BodyText"/>
        <w:spacing w:line="252" w:lineRule="auto"/>
        <w:jc w:val="both"/>
        <w:sectPr w:rsidR="00096D2E" w:rsidSect="00096D2E">
          <w:pgSz w:w="11910" w:h="16840"/>
          <w:pgMar w:top="1040" w:right="566" w:bottom="500" w:left="566" w:header="0" w:footer="300" w:gutter="0"/>
          <w:cols w:space="720"/>
        </w:sectPr>
      </w:pPr>
    </w:p>
    <w:p w14:paraId="1C8ACBDA" w14:textId="7C7A77E3" w:rsidR="00096D2E" w:rsidRDefault="00096D2E" w:rsidP="009C280C">
      <w:pPr>
        <w:pStyle w:val="BodyText"/>
        <w:spacing w:before="181" w:line="252" w:lineRule="auto"/>
        <w:ind w:left="566"/>
        <w:jc w:val="both"/>
      </w:pPr>
      <w:r>
        <w:t>Trong số các dự án chưa hoàn thành, có 77 dự án, trị giá 138 triệu USD (trên 50% tổng số vốn) đang được triển khai. 25 dự án còn lại, trị giá 44 triệu USD, vẫn đang trong quá trình thẩm định. Trong số 25 dự án đang được thẩm định này, 22 dự án đã được đệ trình gần đây vào năm 2024.</w:t>
      </w:r>
    </w:p>
    <w:p w14:paraId="13BB34E7" w14:textId="3A2F5339" w:rsidR="00096D2E" w:rsidRDefault="00096D2E" w:rsidP="009C280C">
      <w:pPr>
        <w:pStyle w:val="BodyText"/>
        <w:spacing w:before="178" w:line="252" w:lineRule="auto"/>
        <w:ind w:left="566" w:right="1"/>
        <w:jc w:val="both"/>
      </w:pPr>
      <w:r>
        <w:t xml:space="preserve">Trong khi vốn dự án cho các dự án đã tăng liên tục từ năm 2016 đến năm 2018, từ 15,4 triệu USD lên 73,3 triệu USD, thì năm 2019 và 2020 đã có sự sụt giảm khi chỉ có 5,9 triệu USD và 12,5 triệu USD được cam kết. Sau giai đoạn COVID-19, giải ngân các dự án tăng và đạt đỉnh vào năm 2021 và 2023, với 43,3 triệu USD và 40,5 triệu USD dành cho các dự án, cho thấy tác động của đại dịch đối với việc thực hiện </w:t>
      </w:r>
      <w:r w:rsidR="00F940F7">
        <w:t>Kế hoạch tổng thể</w:t>
      </w:r>
      <w:r>
        <w:t>. Đã có sự gia tăng đăng ký dự án vào năm 2024, với 43 dự án trị giá 83,3 triệu USD được Ban thư ký ASEAN đăng ký (</w:t>
      </w:r>
      <w:hyperlink w:anchor="_bookmark358" w:history="1">
        <w:r>
          <w:t>Hình 43</w:t>
        </w:r>
      </w:hyperlink>
      <w:r>
        <w:t>). Con số này chiếm hơn 30% tổng ngân sách được phân bổ cho các dự án.</w:t>
      </w:r>
    </w:p>
    <w:p w14:paraId="4967742A" w14:textId="77777777" w:rsidR="00C32D40" w:rsidRDefault="007B5FDC">
      <w:pPr>
        <w:spacing w:before="40"/>
        <w:rPr>
          <w:sz w:val="20"/>
        </w:rPr>
      </w:pPr>
      <w:r>
        <w:br w:type="column"/>
      </w:r>
    </w:p>
    <w:p w14:paraId="779BDE6E" w14:textId="36D7BA80" w:rsidR="00096D2E" w:rsidRDefault="00096D2E" w:rsidP="00AE3755">
      <w:pPr>
        <w:pStyle w:val="BodyText"/>
        <w:ind w:left="535"/>
      </w:pPr>
      <w:bookmarkStart w:id="347" w:name="_bookmark357"/>
      <w:bookmarkEnd w:id="347"/>
      <w:r>
        <w:rPr>
          <w:color w:val="44536A"/>
        </w:rPr>
        <w:t>Biểu đồ 42. Ngân sách thực tế/chi tiêu theo trạng thái</w:t>
      </w:r>
    </w:p>
    <w:p w14:paraId="57ABD264" w14:textId="70B9EB8E" w:rsidR="00C32D40" w:rsidRDefault="007B5FDC">
      <w:pPr>
        <w:pStyle w:val="BodyText"/>
        <w:spacing w:before="18"/>
      </w:pPr>
      <w:r>
        <w:rPr>
          <w:noProof/>
          <w:lang w:eastAsia="ko-KR"/>
        </w:rPr>
        <w:drawing>
          <wp:anchor distT="0" distB="0" distL="0" distR="0" simplePos="0" relativeHeight="487769088" behindDoc="1" locked="0" layoutInCell="1" allowOverlap="1" wp14:anchorId="63885240" wp14:editId="278EA644">
            <wp:simplePos x="0" y="0"/>
            <wp:positionH relativeFrom="page">
              <wp:posOffset>3902455</wp:posOffset>
            </wp:positionH>
            <wp:positionV relativeFrom="paragraph">
              <wp:posOffset>172836</wp:posOffset>
            </wp:positionV>
            <wp:extent cx="2752053" cy="2624328"/>
            <wp:effectExtent l="0" t="0" r="0" b="0"/>
            <wp:wrapTopAndBottom/>
            <wp:docPr id="1289" name="Image 1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 name="Image 1289"/>
                    <pic:cNvPicPr/>
                  </pic:nvPicPr>
                  <pic:blipFill>
                    <a:blip r:embed="rId666" cstate="print"/>
                    <a:stretch>
                      <a:fillRect/>
                    </a:stretch>
                  </pic:blipFill>
                  <pic:spPr>
                    <a:xfrm>
                      <a:off x="0" y="0"/>
                      <a:ext cx="2752053" cy="2624328"/>
                    </a:xfrm>
                    <a:prstGeom prst="rect">
                      <a:avLst/>
                    </a:prstGeom>
                  </pic:spPr>
                </pic:pic>
              </a:graphicData>
            </a:graphic>
          </wp:anchor>
        </w:drawing>
      </w:r>
    </w:p>
    <w:p w14:paraId="5E5E6373" w14:textId="77777777" w:rsidR="00096D2E" w:rsidRDefault="00096D2E" w:rsidP="00A470EF">
      <w:pPr>
        <w:spacing w:before="102" w:line="249" w:lineRule="auto"/>
        <w:ind w:left="413" w:right="368"/>
        <w:rPr>
          <w:sz w:val="18"/>
        </w:rPr>
      </w:pPr>
      <w:r>
        <w:rPr>
          <w:sz w:val="18"/>
        </w:rPr>
        <w:t>Lưu ý: Hoàn thành bao gồm hoàn thành đầy đủ và đáng kể. Nguồn dữ liệu: Ban thư ký ASEAN</w:t>
      </w:r>
    </w:p>
    <w:p w14:paraId="7505565C" w14:textId="77777777" w:rsidR="00C32D40" w:rsidRDefault="00C32D40">
      <w:pPr>
        <w:spacing w:line="249" w:lineRule="auto"/>
        <w:rPr>
          <w:sz w:val="18"/>
        </w:rPr>
        <w:sectPr w:rsidR="00C32D40">
          <w:type w:val="continuous"/>
          <w:pgSz w:w="11910" w:h="16840"/>
          <w:pgMar w:top="1560" w:right="566" w:bottom="280" w:left="566" w:header="0" w:footer="300" w:gutter="0"/>
          <w:cols w:num="2" w:space="720" w:equalWidth="0">
            <w:col w:w="5314" w:space="40"/>
            <w:col w:w="5424"/>
          </w:cols>
        </w:sectPr>
      </w:pPr>
    </w:p>
    <w:p w14:paraId="1C0D6997" w14:textId="31A630E4" w:rsidR="00096D2E" w:rsidRDefault="00096D2E" w:rsidP="006938AF">
      <w:pPr>
        <w:pStyle w:val="BodyText"/>
        <w:spacing w:before="74"/>
        <w:ind w:left="566"/>
      </w:pPr>
      <w:bookmarkStart w:id="348" w:name="_bookmark358"/>
      <w:bookmarkEnd w:id="348"/>
      <w:r>
        <w:rPr>
          <w:color w:val="44536A"/>
        </w:rPr>
        <w:lastRenderedPageBreak/>
        <w:t xml:space="preserve">Biểu đồ 43. Ngân sách được phân bổ qua các năm cho tất cả các Đặc </w:t>
      </w:r>
      <w:r w:rsidR="008D67DE">
        <w:rPr>
          <w:color w:val="44536A"/>
        </w:rPr>
        <w:t>trưng</w:t>
      </w:r>
    </w:p>
    <w:p w14:paraId="65148888" w14:textId="77777777" w:rsidR="00C32D40" w:rsidRDefault="007B5FDC">
      <w:pPr>
        <w:pStyle w:val="BodyText"/>
        <w:spacing w:before="5"/>
        <w:rPr>
          <w:sz w:val="9"/>
        </w:rPr>
      </w:pPr>
      <w:r>
        <w:rPr>
          <w:noProof/>
          <w:sz w:val="9"/>
          <w:lang w:eastAsia="ko-KR"/>
        </w:rPr>
        <w:drawing>
          <wp:anchor distT="0" distB="0" distL="0" distR="0" simplePos="0" relativeHeight="487769600" behindDoc="1" locked="0" layoutInCell="1" allowOverlap="1" wp14:anchorId="44372D62" wp14:editId="13D4F0D4">
            <wp:simplePos x="0" y="0"/>
            <wp:positionH relativeFrom="page">
              <wp:posOffset>720090</wp:posOffset>
            </wp:positionH>
            <wp:positionV relativeFrom="paragraph">
              <wp:posOffset>84467</wp:posOffset>
            </wp:positionV>
            <wp:extent cx="5917067" cy="2723483"/>
            <wp:effectExtent l="0" t="0" r="0" b="0"/>
            <wp:wrapTopAndBottom/>
            <wp:docPr id="1290" name="Image 1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0" name="Image 1290"/>
                    <pic:cNvPicPr/>
                  </pic:nvPicPr>
                  <pic:blipFill>
                    <a:blip r:embed="rId667" cstate="print"/>
                    <a:stretch>
                      <a:fillRect/>
                    </a:stretch>
                  </pic:blipFill>
                  <pic:spPr>
                    <a:xfrm>
                      <a:off x="0" y="0"/>
                      <a:ext cx="5917067" cy="2723483"/>
                    </a:xfrm>
                    <a:prstGeom prst="rect">
                      <a:avLst/>
                    </a:prstGeom>
                  </pic:spPr>
                </pic:pic>
              </a:graphicData>
            </a:graphic>
          </wp:anchor>
        </w:drawing>
      </w:r>
    </w:p>
    <w:p w14:paraId="0DBE76C8" w14:textId="77777777" w:rsidR="00096D2E" w:rsidRDefault="00096D2E" w:rsidP="00B567F2">
      <w:pPr>
        <w:spacing w:before="201"/>
        <w:ind w:left="566"/>
        <w:rPr>
          <w:sz w:val="18"/>
        </w:rPr>
      </w:pPr>
      <w:r>
        <w:rPr>
          <w:sz w:val="18"/>
        </w:rPr>
        <w:t>Nguồn dữ liệu: Ban thư ký ASEAN</w:t>
      </w:r>
    </w:p>
    <w:p w14:paraId="5EDFA1E2" w14:textId="77777777" w:rsidR="00096D2E" w:rsidRDefault="00096D2E" w:rsidP="00B567F2">
      <w:pPr>
        <w:pStyle w:val="BodyText"/>
        <w:spacing w:before="190" w:line="252" w:lineRule="auto"/>
        <w:ind w:left="566" w:right="570"/>
        <w:jc w:val="both"/>
      </w:pPr>
      <w:r>
        <w:t>Từ năm 2016 đến năm 2020, phân bổ vốn hàng năm cho các dự án liên quan đến Đặc điểm A (Nền kinh tế hội nhập cao và gắn kết) khá thấp, đạt giá trị lũy kế 3,8 triệu USD vào năm 2020. Mặc dù không có quỹ nào được phân bổ vào năm 2021, nhưng bắt đầu từ năm 2022, quỹ tích lũy đã tăng lên 6,1 triệu USD vào năm 2022 và tăng đáng kể lên 29 triệu USD vào năm 2024. Chỉ tính riêng trong năm 2024, 21,5 triệu USD đã được cung cấp dưới dạng quỹ cho các dự án (</w:t>
      </w:r>
      <w:hyperlink w:anchor="_bookmark359" w:history="1">
        <w:r>
          <w:t>Hình 44</w:t>
        </w:r>
      </w:hyperlink>
      <w:r>
        <w:t>).</w:t>
      </w:r>
    </w:p>
    <w:p w14:paraId="53742AD5" w14:textId="77777777" w:rsidR="00C32D40" w:rsidRDefault="00C32D40">
      <w:pPr>
        <w:pStyle w:val="BodyText"/>
        <w:spacing w:before="9"/>
      </w:pPr>
    </w:p>
    <w:p w14:paraId="2A9BFF6D" w14:textId="6A6921D6" w:rsidR="00C32D40" w:rsidRDefault="00096D2E">
      <w:pPr>
        <w:pStyle w:val="BodyText"/>
        <w:ind w:left="566"/>
      </w:pPr>
      <w:bookmarkStart w:id="349" w:name="_bookmark359"/>
      <w:bookmarkEnd w:id="349"/>
      <w:r>
        <w:rPr>
          <w:color w:val="44536A"/>
        </w:rPr>
        <w:t>Hình</w:t>
      </w:r>
      <w:r w:rsidR="007B5FDC">
        <w:rPr>
          <w:color w:val="44536A"/>
          <w:spacing w:val="-6"/>
        </w:rPr>
        <w:t xml:space="preserve"> </w:t>
      </w:r>
      <w:r w:rsidR="007B5FDC">
        <w:rPr>
          <w:color w:val="44536A"/>
        </w:rPr>
        <w:t>44.</w:t>
      </w:r>
      <w:r w:rsidR="007B5FDC">
        <w:rPr>
          <w:color w:val="44536A"/>
          <w:spacing w:val="-6"/>
        </w:rPr>
        <w:t xml:space="preserve"> </w:t>
      </w:r>
      <w:r w:rsidR="0089731A">
        <w:rPr>
          <w:color w:val="44536A"/>
        </w:rPr>
        <w:t>Ngân sách được phân bổ qua các năm cho Đặc trưng</w:t>
      </w:r>
      <w:r w:rsidR="007B5FDC">
        <w:rPr>
          <w:color w:val="44536A"/>
          <w:spacing w:val="-6"/>
        </w:rPr>
        <w:t xml:space="preserve"> </w:t>
      </w:r>
      <w:r w:rsidR="007B5FDC">
        <w:rPr>
          <w:color w:val="44536A"/>
          <w:spacing w:val="-10"/>
        </w:rPr>
        <w:t>A</w:t>
      </w:r>
    </w:p>
    <w:p w14:paraId="3DA2CE77" w14:textId="77777777" w:rsidR="00C32D40" w:rsidRDefault="007B5FDC">
      <w:pPr>
        <w:pStyle w:val="BodyText"/>
        <w:spacing w:before="5"/>
        <w:rPr>
          <w:sz w:val="9"/>
        </w:rPr>
      </w:pPr>
      <w:r>
        <w:rPr>
          <w:noProof/>
          <w:sz w:val="9"/>
          <w:lang w:eastAsia="ko-KR"/>
        </w:rPr>
        <w:drawing>
          <wp:anchor distT="0" distB="0" distL="0" distR="0" simplePos="0" relativeHeight="487770112" behindDoc="1" locked="0" layoutInCell="1" allowOverlap="1" wp14:anchorId="6B27C1E4" wp14:editId="6F462F9A">
            <wp:simplePos x="0" y="0"/>
            <wp:positionH relativeFrom="page">
              <wp:posOffset>720090</wp:posOffset>
            </wp:positionH>
            <wp:positionV relativeFrom="paragraph">
              <wp:posOffset>84143</wp:posOffset>
            </wp:positionV>
            <wp:extent cx="5937528" cy="2811780"/>
            <wp:effectExtent l="0" t="0" r="0" b="0"/>
            <wp:wrapTopAndBottom/>
            <wp:docPr id="1291" name="Image 1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1" name="Image 1291"/>
                    <pic:cNvPicPr/>
                  </pic:nvPicPr>
                  <pic:blipFill>
                    <a:blip r:embed="rId668" cstate="print"/>
                    <a:stretch>
                      <a:fillRect/>
                    </a:stretch>
                  </pic:blipFill>
                  <pic:spPr>
                    <a:xfrm>
                      <a:off x="0" y="0"/>
                      <a:ext cx="5937528" cy="2811780"/>
                    </a:xfrm>
                    <a:prstGeom prst="rect">
                      <a:avLst/>
                    </a:prstGeom>
                  </pic:spPr>
                </pic:pic>
              </a:graphicData>
            </a:graphic>
          </wp:anchor>
        </w:drawing>
      </w:r>
    </w:p>
    <w:p w14:paraId="05D634AF" w14:textId="77777777" w:rsidR="00096D2E" w:rsidRDefault="00096D2E" w:rsidP="00975BAF">
      <w:pPr>
        <w:spacing w:before="144"/>
        <w:ind w:left="566"/>
        <w:rPr>
          <w:sz w:val="18"/>
        </w:rPr>
      </w:pPr>
      <w:r>
        <w:rPr>
          <w:sz w:val="18"/>
        </w:rPr>
        <w:t>Nguồn dữ liệu: Ban thư ký ASEAN</w:t>
      </w:r>
    </w:p>
    <w:p w14:paraId="05AFE01D" w14:textId="77777777" w:rsidR="00096D2E" w:rsidRDefault="00096D2E" w:rsidP="00975BAF">
      <w:pPr>
        <w:pStyle w:val="BodyText"/>
        <w:spacing w:before="190" w:line="252" w:lineRule="auto"/>
        <w:ind w:left="566" w:right="571"/>
        <w:jc w:val="both"/>
      </w:pPr>
      <w:r>
        <w:t>Ngân sách cho Đặc điểm B (ASEAN cạnh tranh, sáng tạo và năng động) vẫn ở mức thấp trong các năm 2016 và 2017. Sau khoản đầu tư cao 10,4 triệu USD vào năm 2018 của các nhà tài trợ, các khoản phân bổ đã giảm đáng kể vào năm 2019 và duy trì ở mức thấp đến bằng không cho đến năm 2022. Không có sự gia tăng tài trợ vào năm 2023 (6,9 triệu USD) và năm 2024 (4,8 triệu USD). Tổng vốn tích lũy đã tăng lên 24,3 triệu USD vào năm 2024 (</w:t>
      </w:r>
      <w:hyperlink w:anchor="_bookmark360" w:history="1">
        <w:r>
          <w:t>Hình 45</w:t>
        </w:r>
      </w:hyperlink>
      <w:r>
        <w:t>).</w:t>
      </w:r>
    </w:p>
    <w:p w14:paraId="42463D0B" w14:textId="77777777" w:rsidR="00C32D40" w:rsidRDefault="00C32D40">
      <w:pPr>
        <w:pStyle w:val="BodyText"/>
        <w:spacing w:line="252" w:lineRule="auto"/>
        <w:jc w:val="both"/>
        <w:sectPr w:rsidR="00C32D40">
          <w:pgSz w:w="11910" w:h="16840"/>
          <w:pgMar w:top="1040" w:right="566" w:bottom="500" w:left="566" w:header="0" w:footer="300" w:gutter="0"/>
          <w:cols w:space="720"/>
        </w:sectPr>
      </w:pPr>
    </w:p>
    <w:p w14:paraId="1BA09595" w14:textId="77777777" w:rsidR="00C32D40" w:rsidRDefault="007B5FDC">
      <w:pPr>
        <w:pStyle w:val="BodyText"/>
        <w:spacing w:before="74"/>
        <w:ind w:left="566"/>
      </w:pPr>
      <w:bookmarkStart w:id="350" w:name="_bookmark360"/>
      <w:bookmarkEnd w:id="350"/>
      <w:r>
        <w:rPr>
          <w:color w:val="44536A"/>
        </w:rPr>
        <w:lastRenderedPageBreak/>
        <w:t>Figure</w:t>
      </w:r>
      <w:r>
        <w:rPr>
          <w:color w:val="44536A"/>
          <w:spacing w:val="-6"/>
        </w:rPr>
        <w:t xml:space="preserve"> </w:t>
      </w:r>
      <w:r>
        <w:rPr>
          <w:color w:val="44536A"/>
        </w:rPr>
        <w:t>45.</w:t>
      </w:r>
      <w:r>
        <w:rPr>
          <w:color w:val="44536A"/>
          <w:spacing w:val="-6"/>
        </w:rPr>
        <w:t xml:space="preserve"> </w:t>
      </w:r>
      <w:r w:rsidR="0089731A">
        <w:rPr>
          <w:color w:val="44536A"/>
        </w:rPr>
        <w:t>Ngân sách được phân bổ qua các năm cho Đặc trưng</w:t>
      </w:r>
      <w:r>
        <w:rPr>
          <w:color w:val="44536A"/>
          <w:spacing w:val="-6"/>
        </w:rPr>
        <w:t xml:space="preserve"> </w:t>
      </w:r>
      <w:r>
        <w:rPr>
          <w:color w:val="44536A"/>
          <w:spacing w:val="-10"/>
        </w:rPr>
        <w:t>B</w:t>
      </w:r>
    </w:p>
    <w:p w14:paraId="7A972CA6" w14:textId="77777777" w:rsidR="00C32D40" w:rsidRDefault="007B5FDC">
      <w:pPr>
        <w:pStyle w:val="BodyText"/>
        <w:spacing w:before="5"/>
        <w:rPr>
          <w:sz w:val="9"/>
        </w:rPr>
      </w:pPr>
      <w:r>
        <w:rPr>
          <w:noProof/>
          <w:sz w:val="9"/>
          <w:lang w:eastAsia="ko-KR"/>
        </w:rPr>
        <w:drawing>
          <wp:anchor distT="0" distB="0" distL="0" distR="0" simplePos="0" relativeHeight="487770624" behindDoc="1" locked="0" layoutInCell="1" allowOverlap="1" wp14:anchorId="729D16CF" wp14:editId="0F810ABF">
            <wp:simplePos x="0" y="0"/>
            <wp:positionH relativeFrom="page">
              <wp:posOffset>720090</wp:posOffset>
            </wp:positionH>
            <wp:positionV relativeFrom="paragraph">
              <wp:posOffset>84467</wp:posOffset>
            </wp:positionV>
            <wp:extent cx="5944808" cy="2846070"/>
            <wp:effectExtent l="0" t="0" r="0" b="0"/>
            <wp:wrapTopAndBottom/>
            <wp:docPr id="1292" name="Image 1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2" name="Image 1292"/>
                    <pic:cNvPicPr/>
                  </pic:nvPicPr>
                  <pic:blipFill>
                    <a:blip r:embed="rId669" cstate="print"/>
                    <a:stretch>
                      <a:fillRect/>
                    </a:stretch>
                  </pic:blipFill>
                  <pic:spPr>
                    <a:xfrm>
                      <a:off x="0" y="0"/>
                      <a:ext cx="5944808" cy="2846070"/>
                    </a:xfrm>
                    <a:prstGeom prst="rect">
                      <a:avLst/>
                    </a:prstGeom>
                  </pic:spPr>
                </pic:pic>
              </a:graphicData>
            </a:graphic>
          </wp:anchor>
        </w:drawing>
      </w:r>
    </w:p>
    <w:p w14:paraId="48D0689E" w14:textId="77777777" w:rsidR="00096D2E" w:rsidRDefault="00096D2E" w:rsidP="000D02B5">
      <w:pPr>
        <w:spacing w:before="32"/>
        <w:ind w:left="566"/>
        <w:rPr>
          <w:sz w:val="18"/>
        </w:rPr>
      </w:pPr>
      <w:r>
        <w:rPr>
          <w:sz w:val="18"/>
        </w:rPr>
        <w:t>Nguồn dữ liệu: Ban thư ký ASEAN</w:t>
      </w:r>
    </w:p>
    <w:p w14:paraId="7E4A644A" w14:textId="77777777" w:rsidR="00096D2E" w:rsidRDefault="00096D2E" w:rsidP="000D02B5">
      <w:pPr>
        <w:pStyle w:val="BodyText"/>
        <w:spacing w:before="187" w:line="252" w:lineRule="auto"/>
        <w:ind w:left="566" w:right="567"/>
        <w:jc w:val="both"/>
      </w:pPr>
      <w:r>
        <w:t>Tổng ngân sách cho Đặc điểm C (Tăng cường kết nối và hợp tác ngành) đã có sự tăng trưởng ổn định trong suốt chương trình, với không tăng trong các năm 2021, 2023 và 2024. Các năm nhận được vốn thấp nhất cho Đặc điểm C là năm 2019, 2020 và 2022, lần lượt là 4,1 triệu USD, 12,2 triệu USD và 7,3 triệu USD. Tuy nhiên, số tiền này vẫn cao hơn số tiền được phân bổ cho các Đặc điểm khác trong những năm này. Năm 2024, tổng số vốn đạt 189,3 triệu USD (</w:t>
      </w:r>
      <w:hyperlink w:anchor="_bookmark361" w:history="1">
        <w:r>
          <w:t>Hình 46</w:t>
        </w:r>
      </w:hyperlink>
      <w:r>
        <w:t>).</w:t>
      </w:r>
    </w:p>
    <w:p w14:paraId="40B40994" w14:textId="77777777" w:rsidR="00C32D40" w:rsidRDefault="00C32D40">
      <w:pPr>
        <w:pStyle w:val="BodyText"/>
        <w:spacing w:before="12"/>
      </w:pPr>
    </w:p>
    <w:p w14:paraId="55E0402A" w14:textId="127532A0" w:rsidR="00C32D40" w:rsidRDefault="00096D2E">
      <w:pPr>
        <w:pStyle w:val="BodyText"/>
        <w:ind w:left="566"/>
      </w:pPr>
      <w:bookmarkStart w:id="351" w:name="_bookmark361"/>
      <w:bookmarkEnd w:id="351"/>
      <w:r>
        <w:rPr>
          <w:color w:val="44536A"/>
        </w:rPr>
        <w:t>Hình</w:t>
      </w:r>
      <w:r w:rsidR="007B5FDC">
        <w:rPr>
          <w:color w:val="44536A"/>
          <w:spacing w:val="-6"/>
        </w:rPr>
        <w:t xml:space="preserve"> </w:t>
      </w:r>
      <w:r w:rsidR="007B5FDC">
        <w:rPr>
          <w:color w:val="44536A"/>
        </w:rPr>
        <w:t>46.</w:t>
      </w:r>
      <w:r w:rsidR="007B5FDC">
        <w:rPr>
          <w:color w:val="44536A"/>
          <w:spacing w:val="-6"/>
        </w:rPr>
        <w:t xml:space="preserve"> </w:t>
      </w:r>
      <w:r w:rsidR="0089731A">
        <w:rPr>
          <w:color w:val="44536A"/>
        </w:rPr>
        <w:t>Ngân sách được phân bổ qua các năm cho Đặc trưng</w:t>
      </w:r>
      <w:r w:rsidR="007B5FDC">
        <w:rPr>
          <w:color w:val="44536A"/>
          <w:spacing w:val="-6"/>
        </w:rPr>
        <w:t xml:space="preserve"> </w:t>
      </w:r>
      <w:r w:rsidR="007B5FDC">
        <w:rPr>
          <w:color w:val="44536A"/>
          <w:spacing w:val="-10"/>
        </w:rPr>
        <w:t>C</w:t>
      </w:r>
    </w:p>
    <w:p w14:paraId="170A7D74" w14:textId="77777777" w:rsidR="00C32D40" w:rsidRDefault="007B5FDC">
      <w:pPr>
        <w:pStyle w:val="BodyText"/>
        <w:spacing w:before="2"/>
        <w:rPr>
          <w:sz w:val="9"/>
        </w:rPr>
      </w:pPr>
      <w:r>
        <w:rPr>
          <w:noProof/>
          <w:sz w:val="9"/>
          <w:lang w:eastAsia="ko-KR"/>
        </w:rPr>
        <w:drawing>
          <wp:anchor distT="0" distB="0" distL="0" distR="0" simplePos="0" relativeHeight="487771136" behindDoc="1" locked="0" layoutInCell="1" allowOverlap="1" wp14:anchorId="64860B7D" wp14:editId="0573ACE8">
            <wp:simplePos x="0" y="0"/>
            <wp:positionH relativeFrom="page">
              <wp:posOffset>720090</wp:posOffset>
            </wp:positionH>
            <wp:positionV relativeFrom="paragraph">
              <wp:posOffset>82841</wp:posOffset>
            </wp:positionV>
            <wp:extent cx="5288936" cy="2471642"/>
            <wp:effectExtent l="0" t="0" r="0" b="0"/>
            <wp:wrapTopAndBottom/>
            <wp:docPr id="1293" name="Image 1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3" name="Image 1293"/>
                    <pic:cNvPicPr/>
                  </pic:nvPicPr>
                  <pic:blipFill>
                    <a:blip r:embed="rId670" cstate="print"/>
                    <a:stretch>
                      <a:fillRect/>
                    </a:stretch>
                  </pic:blipFill>
                  <pic:spPr>
                    <a:xfrm>
                      <a:off x="0" y="0"/>
                      <a:ext cx="5288936" cy="2471642"/>
                    </a:xfrm>
                    <a:prstGeom prst="rect">
                      <a:avLst/>
                    </a:prstGeom>
                  </pic:spPr>
                </pic:pic>
              </a:graphicData>
            </a:graphic>
          </wp:anchor>
        </w:drawing>
      </w:r>
    </w:p>
    <w:p w14:paraId="0B236DA3" w14:textId="77777777" w:rsidR="00096D2E" w:rsidRDefault="00096D2E" w:rsidP="006A63C1">
      <w:pPr>
        <w:spacing w:before="154"/>
        <w:ind w:left="566"/>
        <w:rPr>
          <w:sz w:val="18"/>
        </w:rPr>
      </w:pPr>
      <w:r>
        <w:rPr>
          <w:sz w:val="18"/>
        </w:rPr>
        <w:t>Nguồn dữ liệu: Ban thư ký ASEAN</w:t>
      </w:r>
    </w:p>
    <w:p w14:paraId="6931AD07" w14:textId="77777777" w:rsidR="00096D2E" w:rsidRDefault="00096D2E" w:rsidP="006A63C1">
      <w:pPr>
        <w:pStyle w:val="BodyText"/>
        <w:spacing w:before="189" w:line="252" w:lineRule="auto"/>
        <w:ind w:left="566" w:right="565"/>
        <w:jc w:val="both"/>
      </w:pPr>
      <w:r>
        <w:t>Sau một khởi đầu mạnh mẽ từ năm 2016 đến năm 2018, nguồn tài chính cho Đặc điểm D (ASEAN có khả năng phục hồi, bao trùm, hướng đến con người và lấy con người làm trung tâm) đã chậm lại. Trong khi các dự án hỗ trợ Đặc điểm D đã tăng lên đến 16,3 triệu USD tài trợ vào năm 2018, có khoảng thời gian hai năm vào năm 2019 và 2020 không có dự án nào được khởi xướng. Các nhà tài trợ đã đóng góp 6,1 triệu USD cho các dự án trong năm 2021, nhưng nguồn tài chính giảm trong các năm tiếp theo, 2022, 2023 đến năm 2024 (</w:t>
      </w:r>
      <w:hyperlink w:anchor="_bookmark362" w:history="1">
        <w:r>
          <w:t>Hình 47</w:t>
        </w:r>
      </w:hyperlink>
      <w:r>
        <w:t>).</w:t>
      </w:r>
    </w:p>
    <w:p w14:paraId="17D98EFE" w14:textId="77777777" w:rsidR="00C32D40" w:rsidRDefault="00C32D40">
      <w:pPr>
        <w:pStyle w:val="BodyText"/>
        <w:spacing w:line="252" w:lineRule="auto"/>
        <w:jc w:val="both"/>
        <w:sectPr w:rsidR="00C32D40">
          <w:pgSz w:w="11910" w:h="16840"/>
          <w:pgMar w:top="1040" w:right="566" w:bottom="500" w:left="566" w:header="0" w:footer="300" w:gutter="0"/>
          <w:cols w:space="720"/>
        </w:sectPr>
      </w:pPr>
    </w:p>
    <w:p w14:paraId="104F5209" w14:textId="7A3481F7" w:rsidR="00C32D40" w:rsidRDefault="00096D2E">
      <w:pPr>
        <w:pStyle w:val="BodyText"/>
        <w:spacing w:before="74"/>
        <w:ind w:left="566"/>
      </w:pPr>
      <w:bookmarkStart w:id="352" w:name="_bookmark362"/>
      <w:bookmarkEnd w:id="352"/>
      <w:r>
        <w:rPr>
          <w:color w:val="44536A"/>
        </w:rPr>
        <w:lastRenderedPageBreak/>
        <w:t>Hình</w:t>
      </w:r>
      <w:r w:rsidR="007B5FDC">
        <w:rPr>
          <w:color w:val="44536A"/>
          <w:spacing w:val="-6"/>
        </w:rPr>
        <w:t xml:space="preserve"> </w:t>
      </w:r>
      <w:r w:rsidR="007B5FDC">
        <w:rPr>
          <w:color w:val="44536A"/>
        </w:rPr>
        <w:t>47.</w:t>
      </w:r>
      <w:r w:rsidR="007B5FDC">
        <w:rPr>
          <w:color w:val="44536A"/>
          <w:spacing w:val="-6"/>
        </w:rPr>
        <w:t xml:space="preserve"> </w:t>
      </w:r>
      <w:r w:rsidR="0089731A">
        <w:rPr>
          <w:color w:val="44536A"/>
        </w:rPr>
        <w:t>Ngân sách được phân bổ qua các năm cho Đặc trưng</w:t>
      </w:r>
      <w:r w:rsidR="007B5FDC">
        <w:rPr>
          <w:color w:val="44536A"/>
          <w:spacing w:val="-6"/>
        </w:rPr>
        <w:t xml:space="preserve"> </w:t>
      </w:r>
      <w:r w:rsidR="007B5FDC">
        <w:rPr>
          <w:color w:val="44536A"/>
          <w:spacing w:val="-10"/>
        </w:rPr>
        <w:t>D</w:t>
      </w:r>
    </w:p>
    <w:p w14:paraId="4E0AD9BE" w14:textId="77777777" w:rsidR="00C32D40" w:rsidRDefault="007B5FDC">
      <w:pPr>
        <w:pStyle w:val="BodyText"/>
        <w:spacing w:before="5"/>
        <w:rPr>
          <w:sz w:val="9"/>
        </w:rPr>
      </w:pPr>
      <w:r>
        <w:rPr>
          <w:noProof/>
          <w:sz w:val="9"/>
          <w:lang w:eastAsia="ko-KR"/>
        </w:rPr>
        <w:drawing>
          <wp:anchor distT="0" distB="0" distL="0" distR="0" simplePos="0" relativeHeight="487771648" behindDoc="1" locked="0" layoutInCell="1" allowOverlap="1" wp14:anchorId="41BCE260" wp14:editId="06454928">
            <wp:simplePos x="0" y="0"/>
            <wp:positionH relativeFrom="page">
              <wp:posOffset>720090</wp:posOffset>
            </wp:positionH>
            <wp:positionV relativeFrom="paragraph">
              <wp:posOffset>84467</wp:posOffset>
            </wp:positionV>
            <wp:extent cx="5501517" cy="2606039"/>
            <wp:effectExtent l="0" t="0" r="0" b="0"/>
            <wp:wrapTopAndBottom/>
            <wp:docPr id="1294" name="Image 1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4" name="Image 1294"/>
                    <pic:cNvPicPr/>
                  </pic:nvPicPr>
                  <pic:blipFill>
                    <a:blip r:embed="rId671" cstate="print"/>
                    <a:stretch>
                      <a:fillRect/>
                    </a:stretch>
                  </pic:blipFill>
                  <pic:spPr>
                    <a:xfrm>
                      <a:off x="0" y="0"/>
                      <a:ext cx="5501517" cy="2606039"/>
                    </a:xfrm>
                    <a:prstGeom prst="rect">
                      <a:avLst/>
                    </a:prstGeom>
                  </pic:spPr>
                </pic:pic>
              </a:graphicData>
            </a:graphic>
          </wp:anchor>
        </w:drawing>
      </w:r>
    </w:p>
    <w:p w14:paraId="221E5838" w14:textId="77777777" w:rsidR="006029A0" w:rsidRDefault="006029A0" w:rsidP="002D691A">
      <w:pPr>
        <w:spacing w:before="211"/>
        <w:ind w:left="566"/>
        <w:rPr>
          <w:sz w:val="18"/>
        </w:rPr>
      </w:pPr>
      <w:r>
        <w:rPr>
          <w:sz w:val="18"/>
        </w:rPr>
        <w:t>Nguồn dữ liệu: Ban thư ký ASEAN</w:t>
      </w:r>
    </w:p>
    <w:p w14:paraId="4B63B777" w14:textId="012B0FF9" w:rsidR="00C32D40" w:rsidRDefault="006029A0">
      <w:pPr>
        <w:pStyle w:val="BodyText"/>
        <w:spacing w:before="192" w:line="252" w:lineRule="auto"/>
        <w:ind w:left="566" w:right="565"/>
        <w:jc w:val="both"/>
      </w:pPr>
      <w:r>
        <w:t>Hội thảo với chủ đề "Hội nhập kinh tế khu vực trong Liên minh kinh tế Á-Âu" được tổ chức vào năm 2018 là chi phí dự án duy nhất được đăng ký theo Đặc điểm E (ASEAN toàn cầu), theo số liệu nhận được (</w:t>
      </w:r>
      <w:hyperlink w:anchor="_bookmark363" w:history="1">
        <w:r>
          <w:t>Hình</w:t>
        </w:r>
      </w:hyperlink>
      <w:r>
        <w:t xml:space="preserve"> </w:t>
      </w:r>
      <w:hyperlink w:anchor="_bookmark363" w:history="1">
        <w:r>
          <w:t>48</w:t>
        </w:r>
      </w:hyperlink>
      <w:r>
        <w:t>). Các chi phí này do Quỹ khung Đối tác Phát triển Khu vực ASEAN (ARDPFF) chi trả. Theo thông tin thu thập được, không có dự án nào khác được Ban Thư ký ASEAN đăng ký hỗ trợ ASEAN Toàn cầu trong chương trình</w:t>
      </w:r>
      <w:r w:rsidR="007B5FDC">
        <w:t>.</w:t>
      </w:r>
    </w:p>
    <w:p w14:paraId="4B822D71" w14:textId="5F3B43B7" w:rsidR="00C32D40" w:rsidRDefault="006029A0">
      <w:pPr>
        <w:pStyle w:val="BodyText"/>
        <w:spacing w:before="177"/>
        <w:ind w:left="566"/>
      </w:pPr>
      <w:bookmarkStart w:id="353" w:name="_bookmark363"/>
      <w:bookmarkEnd w:id="353"/>
      <w:r>
        <w:rPr>
          <w:color w:val="44536A"/>
        </w:rPr>
        <w:t>Hình</w:t>
      </w:r>
      <w:r w:rsidR="007B5FDC">
        <w:rPr>
          <w:color w:val="44536A"/>
          <w:spacing w:val="-6"/>
        </w:rPr>
        <w:t xml:space="preserve"> </w:t>
      </w:r>
      <w:r w:rsidR="007B5FDC">
        <w:rPr>
          <w:color w:val="44536A"/>
        </w:rPr>
        <w:t>48.</w:t>
      </w:r>
      <w:r w:rsidR="007B5FDC">
        <w:rPr>
          <w:color w:val="44536A"/>
          <w:spacing w:val="-6"/>
        </w:rPr>
        <w:t xml:space="preserve"> </w:t>
      </w:r>
      <w:r w:rsidR="0089731A">
        <w:rPr>
          <w:color w:val="44536A"/>
        </w:rPr>
        <w:t>Ngân sách được phân bổ qua các năm cho Đặc trưng</w:t>
      </w:r>
      <w:r w:rsidR="007B5FDC">
        <w:rPr>
          <w:color w:val="44536A"/>
          <w:spacing w:val="-6"/>
        </w:rPr>
        <w:t xml:space="preserve"> </w:t>
      </w:r>
      <w:r w:rsidR="007B5FDC">
        <w:rPr>
          <w:color w:val="44536A"/>
          <w:spacing w:val="-10"/>
        </w:rPr>
        <w:t>E</w:t>
      </w:r>
    </w:p>
    <w:p w14:paraId="5C162064" w14:textId="77777777" w:rsidR="00C32D40" w:rsidRDefault="007B5FDC">
      <w:pPr>
        <w:pStyle w:val="BodyText"/>
        <w:spacing w:before="4"/>
        <w:rPr>
          <w:sz w:val="9"/>
        </w:rPr>
      </w:pPr>
      <w:r>
        <w:rPr>
          <w:noProof/>
          <w:sz w:val="9"/>
          <w:lang w:eastAsia="ko-KR"/>
        </w:rPr>
        <w:drawing>
          <wp:anchor distT="0" distB="0" distL="0" distR="0" simplePos="0" relativeHeight="487772160" behindDoc="1" locked="0" layoutInCell="1" allowOverlap="1" wp14:anchorId="2B143390" wp14:editId="410ADF59">
            <wp:simplePos x="0" y="0"/>
            <wp:positionH relativeFrom="page">
              <wp:posOffset>720090</wp:posOffset>
            </wp:positionH>
            <wp:positionV relativeFrom="paragraph">
              <wp:posOffset>83690</wp:posOffset>
            </wp:positionV>
            <wp:extent cx="5407496" cy="1917382"/>
            <wp:effectExtent l="0" t="0" r="0" b="0"/>
            <wp:wrapTopAndBottom/>
            <wp:docPr id="1295" name="Image 1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5" name="Image 1295"/>
                    <pic:cNvPicPr/>
                  </pic:nvPicPr>
                  <pic:blipFill>
                    <a:blip r:embed="rId672" cstate="print"/>
                    <a:stretch>
                      <a:fillRect/>
                    </a:stretch>
                  </pic:blipFill>
                  <pic:spPr>
                    <a:xfrm>
                      <a:off x="0" y="0"/>
                      <a:ext cx="5407496" cy="1917382"/>
                    </a:xfrm>
                    <a:prstGeom prst="rect">
                      <a:avLst/>
                    </a:prstGeom>
                  </pic:spPr>
                </pic:pic>
              </a:graphicData>
            </a:graphic>
          </wp:anchor>
        </w:drawing>
      </w:r>
    </w:p>
    <w:p w14:paraId="57E57C16" w14:textId="77777777" w:rsidR="00C32D40" w:rsidRDefault="00C32D40">
      <w:pPr>
        <w:pStyle w:val="BodyText"/>
        <w:spacing w:before="10"/>
      </w:pPr>
    </w:p>
    <w:p w14:paraId="3458DCF1" w14:textId="77777777" w:rsidR="001D2EAC" w:rsidRDefault="001D2EAC" w:rsidP="00E8107C">
      <w:pPr>
        <w:ind w:left="566"/>
        <w:jc w:val="both"/>
        <w:rPr>
          <w:rFonts w:ascii="Arial"/>
          <w:i/>
          <w:sz w:val="18"/>
        </w:rPr>
      </w:pPr>
      <w:r>
        <w:rPr>
          <w:rFonts w:ascii="Arial"/>
          <w:i/>
          <w:color w:val="44536A"/>
          <w:sz w:val="18"/>
        </w:rPr>
        <w:t>Ngu</w:t>
      </w:r>
      <w:r>
        <w:rPr>
          <w:rFonts w:ascii="Arial"/>
          <w:i/>
          <w:color w:val="44536A"/>
          <w:sz w:val="18"/>
        </w:rPr>
        <w:t>ồ</w:t>
      </w:r>
      <w:r>
        <w:rPr>
          <w:rFonts w:ascii="Arial"/>
          <w:i/>
          <w:color w:val="44536A"/>
          <w:sz w:val="18"/>
        </w:rPr>
        <w:t>n d</w:t>
      </w:r>
      <w:r>
        <w:rPr>
          <w:rFonts w:ascii="Arial"/>
          <w:i/>
          <w:color w:val="44536A"/>
          <w:sz w:val="18"/>
        </w:rPr>
        <w:t>ữ</w:t>
      </w:r>
      <w:r>
        <w:rPr>
          <w:rFonts w:ascii="Arial"/>
          <w:i/>
          <w:color w:val="44536A"/>
          <w:sz w:val="18"/>
        </w:rPr>
        <w:t xml:space="preserve"> li</w:t>
      </w:r>
      <w:r>
        <w:rPr>
          <w:rFonts w:ascii="Arial"/>
          <w:i/>
          <w:color w:val="44536A"/>
          <w:sz w:val="18"/>
        </w:rPr>
        <w:t>ệ</w:t>
      </w:r>
      <w:r>
        <w:rPr>
          <w:rFonts w:ascii="Arial"/>
          <w:i/>
          <w:color w:val="44536A"/>
          <w:sz w:val="18"/>
        </w:rPr>
        <w:t>u: Ban th</w:t>
      </w:r>
      <w:r>
        <w:rPr>
          <w:rFonts w:ascii="Arial"/>
          <w:i/>
          <w:color w:val="44536A"/>
          <w:sz w:val="18"/>
        </w:rPr>
        <w:t>ư</w:t>
      </w:r>
      <w:r>
        <w:rPr>
          <w:rFonts w:ascii="Arial"/>
          <w:i/>
          <w:color w:val="44536A"/>
          <w:sz w:val="18"/>
        </w:rPr>
        <w:t xml:space="preserve"> k</w:t>
      </w:r>
      <w:r>
        <w:rPr>
          <w:rFonts w:ascii="Arial"/>
          <w:i/>
          <w:color w:val="44536A"/>
          <w:sz w:val="18"/>
        </w:rPr>
        <w:t>ý</w:t>
      </w:r>
      <w:r>
        <w:rPr>
          <w:rFonts w:ascii="Arial"/>
          <w:i/>
          <w:color w:val="44536A"/>
          <w:sz w:val="18"/>
        </w:rPr>
        <w:t xml:space="preserve"> ASEAN</w:t>
      </w:r>
    </w:p>
    <w:p w14:paraId="5020E5B6" w14:textId="77777777" w:rsidR="001D2EAC" w:rsidRDefault="001D2EAC" w:rsidP="00E8107C">
      <w:pPr>
        <w:pStyle w:val="BodyText"/>
        <w:rPr>
          <w:rFonts w:ascii="Arial"/>
          <w:i/>
          <w:sz w:val="18"/>
        </w:rPr>
      </w:pPr>
    </w:p>
    <w:p w14:paraId="191960FE" w14:textId="77777777" w:rsidR="001D2EAC" w:rsidRDefault="001D2EAC" w:rsidP="00E8107C">
      <w:pPr>
        <w:pStyle w:val="BodyText"/>
        <w:rPr>
          <w:rFonts w:ascii="Arial"/>
          <w:i/>
          <w:sz w:val="18"/>
        </w:rPr>
      </w:pPr>
    </w:p>
    <w:p w14:paraId="7DAABCFF" w14:textId="77777777" w:rsidR="001D2EAC" w:rsidRDefault="001D2EAC" w:rsidP="00E8107C">
      <w:pPr>
        <w:pStyle w:val="BodyText"/>
        <w:spacing w:before="87"/>
        <w:rPr>
          <w:rFonts w:ascii="Arial"/>
          <w:i/>
          <w:sz w:val="18"/>
        </w:rPr>
      </w:pPr>
    </w:p>
    <w:p w14:paraId="1A2182D7" w14:textId="77777777" w:rsidR="001D2EAC" w:rsidRDefault="001D2EAC" w:rsidP="00E8107C">
      <w:pPr>
        <w:pStyle w:val="Heading6"/>
        <w:jc w:val="both"/>
      </w:pPr>
      <w:r>
        <w:t>Tài trợ theo nguồn</w:t>
      </w:r>
    </w:p>
    <w:p w14:paraId="12A543DB" w14:textId="77777777" w:rsidR="001D2EAC" w:rsidRDefault="001D2EAC" w:rsidP="00E8107C">
      <w:pPr>
        <w:pStyle w:val="BodyText"/>
        <w:spacing w:before="202" w:line="252" w:lineRule="auto"/>
        <w:ind w:left="566" w:right="566"/>
        <w:jc w:val="both"/>
      </w:pPr>
      <w:r>
        <w:t>Phần lớn tài trợ cho các dự án là từ bốn nhà tài trợ, cụ thể là các nhà tài trợ Nhật Bản (bao gồm JAIF, JAIF – AJCEP, JAIF – EEA Part A, JAIF 2.0, JAIF 3.0, JICA và MAFF Nhật Bản), Liên bang Đức</w:t>
      </w:r>
    </w:p>
    <w:p w14:paraId="6928E28D" w14:textId="77777777" w:rsidR="001D2EAC" w:rsidRDefault="001D2EAC" w:rsidP="00E8107C">
      <w:pPr>
        <w:pStyle w:val="BodyText"/>
        <w:spacing w:line="252" w:lineRule="auto"/>
        <w:ind w:left="566" w:right="563"/>
        <w:jc w:val="both"/>
      </w:pPr>
      <w:r>
        <w:t>Bộ Hợp tác và Phát triển Kinh tế (BMZ), Quỹ Hợp tác ASEAN-Hàn Quốc (AKCF) và Liên minh châu Âu (EU). Các nhà tài trợ này đã đóng góp chung 223 triệu USD, chiếm 82% tổng số vốn đầu tư. Các nhà tài trợ Nhật Bản đóng góp nhiều nhất, với tổng kinh phí 74,5 triệu USD cho 97 dự án, với phần lớn chi phí 61,8 triệu USD được phân bổ cho các dự án nhằm tăng cường kết nối và hợp tác ngành (Đặc điểm C). BMZ là nhà tài trợ cao thứ hai, với 60,8 triệu USD trong 18 dự án trong lĩnh vực thực phẩm, nông nghiệp và lâm nghiệp. Đóng góp cao thứ ba là AKCF, cung cấp 50 triệu USD cho 12 dự án, chủ yếu tài trợ cho các dự án công nghệ thông tin và truyền thông (ICT) và khoa học và công nghệ. "Thương mại Gói kết nối bền vững EU-ASEAN (SCOPE)", đang được thẩm định vào năm 2024, là một dự án trị giá 20 triệu USD do EU tài trợ. Trực thuộc Bộ phận Đối ngoại, Kinh tế và Quan hệ, dự án nhằm tăng cường kết nối bền vững giữa EU và ASEAN, cũng như trong ASEAN, đặc biệt tập trung vào thương mại, hội nhập kinh tế và chuỗi giá trị bền vững (</w:t>
      </w:r>
      <w:hyperlink w:anchor="_bookmark364" w:history="1">
        <w:r>
          <w:t>Bảng</w:t>
        </w:r>
      </w:hyperlink>
      <w:r>
        <w:t xml:space="preserve"> </w:t>
      </w:r>
      <w:hyperlink w:anchor="_bookmark364" w:history="1">
        <w:r>
          <w:rPr>
            <w:spacing w:val="-4"/>
          </w:rPr>
          <w:t>16</w:t>
        </w:r>
      </w:hyperlink>
      <w:r>
        <w:rPr>
          <w:spacing w:val="-4"/>
        </w:rPr>
        <w:t>).</w:t>
      </w:r>
    </w:p>
    <w:p w14:paraId="1FAC477F" w14:textId="77777777" w:rsidR="00C32D40" w:rsidRDefault="00C32D40">
      <w:pPr>
        <w:pStyle w:val="BodyText"/>
        <w:spacing w:line="252" w:lineRule="auto"/>
        <w:jc w:val="both"/>
        <w:sectPr w:rsidR="00C32D40">
          <w:pgSz w:w="11910" w:h="16840"/>
          <w:pgMar w:top="1040" w:right="566" w:bottom="500" w:left="566" w:header="0" w:footer="300" w:gutter="0"/>
          <w:cols w:space="720"/>
        </w:sectPr>
      </w:pPr>
    </w:p>
    <w:p w14:paraId="6306A69B" w14:textId="35066976" w:rsidR="001D2EAC" w:rsidRDefault="001D2EAC" w:rsidP="00F61230">
      <w:pPr>
        <w:pStyle w:val="BodyText"/>
        <w:spacing w:before="77"/>
        <w:ind w:left="566"/>
      </w:pPr>
      <w:bookmarkStart w:id="354" w:name="_bookmark364"/>
      <w:bookmarkEnd w:id="354"/>
      <w:r>
        <w:rPr>
          <w:color w:val="44536A"/>
        </w:rPr>
        <w:lastRenderedPageBreak/>
        <w:t xml:space="preserve">Bảng 16. Ngân sách tài trợ theo nguồn vốn Đặc </w:t>
      </w:r>
      <w:r w:rsidR="008D67DE">
        <w:rPr>
          <w:color w:val="44536A"/>
        </w:rPr>
        <w:t>trưng</w:t>
      </w:r>
    </w:p>
    <w:p w14:paraId="384C1676" w14:textId="77777777" w:rsidR="00C32D40" w:rsidRDefault="007B5FDC">
      <w:pPr>
        <w:pStyle w:val="BodyText"/>
        <w:spacing w:before="4"/>
        <w:rPr>
          <w:sz w:val="9"/>
        </w:rPr>
      </w:pPr>
      <w:r>
        <w:rPr>
          <w:noProof/>
          <w:sz w:val="9"/>
          <w:lang w:eastAsia="ko-KR"/>
        </w:rPr>
        <w:drawing>
          <wp:anchor distT="0" distB="0" distL="0" distR="0" simplePos="0" relativeHeight="487772672" behindDoc="1" locked="0" layoutInCell="1" allowOverlap="1" wp14:anchorId="59273079" wp14:editId="4F7B7550">
            <wp:simplePos x="0" y="0"/>
            <wp:positionH relativeFrom="page">
              <wp:posOffset>720090</wp:posOffset>
            </wp:positionH>
            <wp:positionV relativeFrom="paragraph">
              <wp:posOffset>83959</wp:posOffset>
            </wp:positionV>
            <wp:extent cx="6112695" cy="4181475"/>
            <wp:effectExtent l="0" t="0" r="0" b="0"/>
            <wp:wrapTopAndBottom/>
            <wp:docPr id="1296" name="Image 1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6" name="Image 1296"/>
                    <pic:cNvPicPr/>
                  </pic:nvPicPr>
                  <pic:blipFill>
                    <a:blip r:embed="rId673" cstate="print"/>
                    <a:stretch>
                      <a:fillRect/>
                    </a:stretch>
                  </pic:blipFill>
                  <pic:spPr>
                    <a:xfrm>
                      <a:off x="0" y="0"/>
                      <a:ext cx="6112695" cy="4181475"/>
                    </a:xfrm>
                    <a:prstGeom prst="rect">
                      <a:avLst/>
                    </a:prstGeom>
                  </pic:spPr>
                </pic:pic>
              </a:graphicData>
            </a:graphic>
          </wp:anchor>
        </w:drawing>
      </w:r>
    </w:p>
    <w:p w14:paraId="55CA5722" w14:textId="77777777" w:rsidR="001D2EAC" w:rsidRDefault="001D2EAC" w:rsidP="00AD1C27">
      <w:pPr>
        <w:spacing w:before="147" w:line="252" w:lineRule="auto"/>
        <w:ind w:left="566" w:right="566"/>
        <w:rPr>
          <w:sz w:val="18"/>
        </w:rPr>
      </w:pPr>
      <w:r>
        <w:rPr>
          <w:sz w:val="18"/>
        </w:rPr>
        <w:t>Nguồn dữ liệu: Ban Thư ký ASEAN</w:t>
      </w:r>
      <w:r>
        <w:rPr>
          <w:sz w:val="20"/>
        </w:rPr>
        <w:t xml:space="preserve">. </w:t>
      </w:r>
      <w:r>
        <w:rPr>
          <w:sz w:val="18"/>
        </w:rPr>
        <w:t>Lưu ý: Các nhà tài trợ Nhật Bản bao gồm JAIF, JAIF – AJCEP, JAIF – EEA Part A, JAIF 2.0, JAIF 3.0, JICA và MAFF Nhật Bản</w:t>
      </w:r>
    </w:p>
    <w:p w14:paraId="76DDF736" w14:textId="77777777" w:rsidR="00C32D40" w:rsidRDefault="00C32D40">
      <w:pPr>
        <w:pStyle w:val="BodyText"/>
        <w:spacing w:before="64"/>
        <w:rPr>
          <w:sz w:val="18"/>
        </w:rPr>
      </w:pPr>
    </w:p>
    <w:p w14:paraId="3C61CB2D" w14:textId="2E4BCCAB" w:rsidR="00C32D40" w:rsidRDefault="001D2EAC" w:rsidP="003D01A7">
      <w:pPr>
        <w:pStyle w:val="Heading3"/>
        <w:numPr>
          <w:ilvl w:val="2"/>
          <w:numId w:val="34"/>
        </w:numPr>
        <w:tabs>
          <w:tab w:val="left" w:pos="1419"/>
        </w:tabs>
        <w:ind w:left="1419"/>
      </w:pPr>
      <w:bookmarkStart w:id="355" w:name="_bookmark365"/>
      <w:bookmarkEnd w:id="355"/>
      <w:r>
        <w:rPr>
          <w:color w:val="001F5F"/>
        </w:rPr>
        <w:t>Hiệu quả năng động</w:t>
      </w:r>
    </w:p>
    <w:p w14:paraId="0EBC613B" w14:textId="77777777" w:rsidR="00C32D40" w:rsidRDefault="007B5FDC">
      <w:pPr>
        <w:pStyle w:val="BodyText"/>
        <w:spacing w:before="9"/>
        <w:rPr>
          <w:rFonts w:ascii="Arial"/>
          <w:b/>
          <w:sz w:val="11"/>
        </w:rPr>
      </w:pPr>
      <w:r>
        <w:rPr>
          <w:rFonts w:ascii="Arial"/>
          <w:b/>
          <w:noProof/>
          <w:sz w:val="11"/>
          <w:lang w:eastAsia="ko-KR"/>
        </w:rPr>
        <mc:AlternateContent>
          <mc:Choice Requires="wps">
            <w:drawing>
              <wp:anchor distT="0" distB="0" distL="0" distR="0" simplePos="0" relativeHeight="487773184" behindDoc="1" locked="0" layoutInCell="1" allowOverlap="1" wp14:anchorId="4E50525B" wp14:editId="226E01BF">
                <wp:simplePos x="0" y="0"/>
                <wp:positionH relativeFrom="page">
                  <wp:posOffset>716280</wp:posOffset>
                </wp:positionH>
                <wp:positionV relativeFrom="paragraph">
                  <wp:posOffset>101600</wp:posOffset>
                </wp:positionV>
                <wp:extent cx="6123305" cy="1560830"/>
                <wp:effectExtent l="0" t="0" r="0" b="1270"/>
                <wp:wrapTopAndBottom/>
                <wp:docPr id="1297" name="Text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305" cy="1560830"/>
                        </a:xfrm>
                        <a:prstGeom prst="rect">
                          <a:avLst/>
                        </a:prstGeom>
                        <a:solidFill>
                          <a:srgbClr val="D9E1F3"/>
                        </a:solidFill>
                      </wps:spPr>
                      <wps:txbx>
                        <w:txbxContent>
                          <w:p w14:paraId="3DC7C803" w14:textId="77777777" w:rsidR="001D2EAC" w:rsidRDefault="001D2EAC" w:rsidP="009940A3">
                            <w:pPr>
                              <w:pStyle w:val="BodyText"/>
                              <w:spacing w:before="119" w:line="252" w:lineRule="auto"/>
                              <w:ind w:left="108" w:right="111"/>
                              <w:jc w:val="both"/>
                              <w:rPr>
                                <w:color w:val="000000"/>
                              </w:rPr>
                            </w:pPr>
                            <w:r>
                              <w:rPr>
                                <w:color w:val="000000"/>
                              </w:rPr>
                              <w:t>Hiệu quả năng động dựa trên khả năng của các Thành viên ASEAN trong việc cải thiện năng suất và hiệu suất theo thời gian bằng cách điều chỉnh theo những thay đổi, khuyến khích đổi mới và quản lý tài nguyên một cách bền vững. Đo lường hiệu quả năng động thông qua các chương trình bền vững, đổi mới và xây dựng năng lực liên quan đến việc đánh giá mức độ đóng góp của các sáng kiến này vào tăng trưởng dài hạn và khả năng thích ứng.</w:t>
                            </w:r>
                          </w:p>
                          <w:p w14:paraId="20B12CB0" w14:textId="3A7867D5" w:rsidR="0086673E" w:rsidRDefault="001D2EAC">
                            <w:pPr>
                              <w:pStyle w:val="BodyText"/>
                              <w:spacing w:before="119" w:line="252" w:lineRule="auto"/>
                              <w:ind w:left="108" w:right="117"/>
                              <w:jc w:val="both"/>
                              <w:rPr>
                                <w:color w:val="000000"/>
                              </w:rPr>
                            </w:pPr>
                            <w:r>
                              <w:rPr>
                                <w:color w:val="000000"/>
                              </w:rPr>
                              <w:t xml:space="preserve">Dựa trên phân tích dữ liệu nhận được từ chương trình </w:t>
                            </w:r>
                            <w:r w:rsidR="00F940F7">
                              <w:rPr>
                                <w:color w:val="000000"/>
                              </w:rPr>
                              <w:t>Kế hoạch tổng thể</w:t>
                            </w:r>
                            <w:r>
                              <w:rPr>
                                <w:color w:val="000000"/>
                              </w:rPr>
                              <w:t xml:space="preserve"> ASEC 2025, hiệu quả động đã hoạt động rất tốt, vì hơn một nửa số dự án bao gồm các thành phần bền vững hoặc đổi mới. Bắt đầu từ nửa sau của giai đoạn triển khai </w:t>
                            </w:r>
                            <w:r w:rsidR="00F940F7">
                              <w:rPr>
                                <w:color w:val="000000"/>
                              </w:rPr>
                              <w:t>Kế hoạch tổng thể</w:t>
                            </w:r>
                            <w:r>
                              <w:rPr>
                                <w:color w:val="000000"/>
                              </w:rPr>
                              <w:t>, tỷ lệ các thành phần này trong các dự án nhìn chung đã tăng lên</w:t>
                            </w:r>
                            <w:r w:rsidR="0086673E">
                              <w:rPr>
                                <w:color w:val="000000"/>
                              </w:rPr>
                              <w:t>.</w:t>
                            </w:r>
                          </w:p>
                        </w:txbxContent>
                      </wps:txbx>
                      <wps:bodyPr wrap="square" lIns="0" tIns="0" rIns="0" bIns="0" rtlCol="0">
                        <a:noAutofit/>
                      </wps:bodyPr>
                    </wps:wsp>
                  </a:graphicData>
                </a:graphic>
                <wp14:sizeRelV relativeFrom="margin">
                  <wp14:pctHeight>0</wp14:pctHeight>
                </wp14:sizeRelV>
              </wp:anchor>
            </w:drawing>
          </mc:Choice>
          <mc:Fallback>
            <w:pict>
              <v:shape w14:anchorId="4E50525B" id="Textbox 1297" o:spid="_x0000_s2044" type="#_x0000_t202" style="position:absolute;margin-left:56.4pt;margin-top:8pt;width:482.15pt;height:122.9pt;z-index:-155432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" fillcolor="#d9e1f3" stroked="f">
                <v:textbox inset="0,0,0,0">
                  <w:txbxContent>
                    <w:p w14:paraId="3DC7C803" w14:textId="77777777" w:rsidR="001D2EAC" w:rsidRDefault="001D2EAC" w:rsidP="009940A3">
                      <w:pPr>
                        <w:pStyle w:val="BodyText"/>
                        <w:spacing w:before="119" w:line="252" w:lineRule="auto"/>
                        <w:ind w:left="108" w:right="111"/>
                        <w:jc w:val="both"/>
                        <w:rPr>
                          <w:color w:val="000000"/>
                        </w:rPr>
                      </w:pPr>
                      <w:r>
                        <w:rPr>
                          <w:color w:val="000000"/>
                        </w:rPr>
                        <w:t>Hiệu quả năng động dựa trên khả năng của các Thành viên ASEAN trong việc cải thiện năng suất và hiệu suất theo thời gian bằng cách điều chỉnh theo những thay đổi, khuyến khích đổi mới và quản lý tài nguyên một cách bền vững. Đo lường hiệu quả năng động thông qua các chương trình bền vững, đổi mới và xây dựng năng lực liên quan đến việc đánh giá mức độ đóng góp của các sáng kiến này vào tăng trưởng dài hạn và khả năng thích ứng.</w:t>
                      </w:r>
                    </w:p>
                    <w:p w14:paraId="20B12CB0" w14:textId="3A7867D5" w:rsidR="0086673E" w:rsidRDefault="001D2EAC">
                      <w:pPr>
                        <w:pStyle w:val="BodyText"/>
                        <w:spacing w:before="119" w:line="252" w:lineRule="auto"/>
                        <w:ind w:left="108" w:right="117"/>
                        <w:jc w:val="both"/>
                        <w:rPr>
                          <w:color w:val="000000"/>
                        </w:rPr>
                      </w:pPr>
                      <w:r>
                        <w:rPr>
                          <w:color w:val="000000"/>
                        </w:rPr>
                        <w:t xml:space="preserve">Dựa trên phân tích dữ liệu nhận được từ chương trình </w:t>
                      </w:r>
                      <w:r w:rsidR="00F940F7">
                        <w:rPr>
                          <w:color w:val="000000"/>
                        </w:rPr>
                        <w:t>Kế hoạch tổng thể</w:t>
                      </w:r>
                      <w:r>
                        <w:rPr>
                          <w:color w:val="000000"/>
                        </w:rPr>
                        <w:t xml:space="preserve"> ASEC 2025, hiệu quả động đã hoạt động rất tốt, vì hơn một nửa số dự án bao gồm các thành phần bền vững hoặc đổi mới. Bắt đầu từ nửa sau của giai đoạn triển khai </w:t>
                      </w:r>
                      <w:r w:rsidR="00F940F7">
                        <w:rPr>
                          <w:color w:val="000000"/>
                        </w:rPr>
                        <w:t>Kế hoạch tổng thể</w:t>
                      </w:r>
                      <w:r>
                        <w:rPr>
                          <w:color w:val="000000"/>
                        </w:rPr>
                        <w:t>, tỷ lệ các thành phần này trong các dự án nhìn chung đã tăng lên</w:t>
                      </w:r>
                      <w:r w:rsidR="0086673E">
                        <w:rPr>
                          <w:color w:val="000000"/>
                        </w:rPr>
                        <w:t>.</w:t>
                      </w:r>
                    </w:p>
                  </w:txbxContent>
                </v:textbox>
                <w10:wrap type="topAndBottom" anchorx="page"/>
              </v:shape>
            </w:pict>
          </mc:Fallback>
        </mc:AlternateContent>
      </w:r>
    </w:p>
    <w:p w14:paraId="6BEACCC7" w14:textId="77777777" w:rsidR="00C32D40" w:rsidRDefault="00C32D40">
      <w:pPr>
        <w:pStyle w:val="BodyText"/>
        <w:spacing w:before="9"/>
        <w:rPr>
          <w:rFonts w:ascii="Arial"/>
          <w:b/>
        </w:rPr>
      </w:pPr>
    </w:p>
    <w:p w14:paraId="55C5A288" w14:textId="77777777" w:rsidR="001D2EAC" w:rsidRDefault="001D2EAC" w:rsidP="00DB4ACE">
      <w:pPr>
        <w:pStyle w:val="BodyText"/>
        <w:spacing w:line="252" w:lineRule="auto"/>
        <w:ind w:left="566" w:right="572"/>
        <w:jc w:val="both"/>
      </w:pPr>
      <w:r>
        <w:t>Các biện pháp bền vững đảm bảo rằng các nguồn tài nguyên được sử dụng hiệu quả và bảo tồn cho các thế hệ tương lai. Đổi mới thúc đẩy hiệu quả động bằng cách thúc đẩy các công nghệ, phương pháp hoặc hệ thống mới giúp cải thiện năng suất và khả năng thích ứng. Cuối cùng, xây dựng năng lực đảm bảo rằng các cá nhân và tổ chức được trang bị các kỹ năng và kiến thức để thực hiện các cải tiến bền vững và sáng tạo.</w:t>
      </w:r>
    </w:p>
    <w:p w14:paraId="19F92475" w14:textId="77777777" w:rsidR="001D2EAC" w:rsidRDefault="001D2EAC" w:rsidP="00DB4ACE">
      <w:pPr>
        <w:pStyle w:val="BodyText"/>
        <w:spacing w:before="182" w:line="252" w:lineRule="auto"/>
        <w:ind w:left="566" w:right="566"/>
        <w:jc w:val="both"/>
      </w:pPr>
      <w:r>
        <w:t>Như thể hiện trong Bảng dưới đây, tỷ trọng của các dự án động lực</w:t>
      </w:r>
      <w:hyperlink w:anchor="_bookmark366" w:history="1">
        <w:r>
          <w:rPr>
            <w:position w:val="6"/>
            <w:sz w:val="13"/>
          </w:rPr>
          <w:t>263</w:t>
        </w:r>
      </w:hyperlink>
      <w:r>
        <w:rPr>
          <w:spacing w:val="10"/>
          <w:position w:val="6"/>
          <w:sz w:val="13"/>
        </w:rPr>
        <w:t xml:space="preserve"> </w:t>
      </w:r>
      <w:r>
        <w:t>trong tổng số dự án là khá đáng kể, với mức trung bình trên 50% qua các năm. Sự tập trung vào đổi mới và tính bền vững tăng lên sau đại dịch COVID-19 (2020), trong đó 75 trong số 114 dự án, tương đương 62%, liên quan đến đổi mới, bền vững hoặc cả hai (</w:t>
      </w:r>
      <w:hyperlink w:anchor="_bookmark367" w:history="1">
        <w:r>
          <w:t>Bảng 17</w:t>
        </w:r>
      </w:hyperlink>
      <w:r>
        <w:t>).</w:t>
      </w:r>
    </w:p>
    <w:p w14:paraId="655F6833" w14:textId="77777777" w:rsidR="00C32D40" w:rsidRDefault="00C32D40">
      <w:pPr>
        <w:pStyle w:val="BodyText"/>
      </w:pPr>
    </w:p>
    <w:p w14:paraId="182D5BCC" w14:textId="77777777" w:rsidR="00C32D40" w:rsidRDefault="00C32D40">
      <w:pPr>
        <w:pStyle w:val="BodyText"/>
      </w:pPr>
    </w:p>
    <w:p w14:paraId="1F2770D6" w14:textId="77777777" w:rsidR="00C32D40" w:rsidRDefault="007B5FDC">
      <w:pPr>
        <w:pStyle w:val="BodyText"/>
        <w:spacing w:before="36"/>
      </w:pPr>
      <w:r>
        <w:rPr>
          <w:noProof/>
          <w:lang w:eastAsia="ko-KR"/>
        </w:rPr>
        <mc:AlternateContent>
          <mc:Choice Requires="wps">
            <w:drawing>
              <wp:anchor distT="0" distB="0" distL="0" distR="0" simplePos="0" relativeHeight="487773696" behindDoc="1" locked="0" layoutInCell="1" allowOverlap="1" wp14:anchorId="5BCD8056" wp14:editId="75C13C2E">
                <wp:simplePos x="0" y="0"/>
                <wp:positionH relativeFrom="page">
                  <wp:posOffset>719327</wp:posOffset>
                </wp:positionH>
                <wp:positionV relativeFrom="paragraph">
                  <wp:posOffset>184748</wp:posOffset>
                </wp:positionV>
                <wp:extent cx="1829435" cy="6350"/>
                <wp:effectExtent l="0" t="0" r="0" b="0"/>
                <wp:wrapTopAndBottom/>
                <wp:docPr id="1298" name="Graphic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50D29D" id="Graphic 1298" o:spid="_x0000_s1026" style="position:absolute;margin-left:56.65pt;margin-top:14.55pt;width:144.05pt;height:.5pt;z-index:-155427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" path="m1829435,l,,,6095r1829435,l1829435,xe" fillcolor="black" stroked="f">
                <v:path arrowok="t"/>
                <w10:wrap type="topAndBottom" anchorx="page"/>
              </v:shape>
            </w:pict>
          </mc:Fallback>
        </mc:AlternateContent>
      </w:r>
    </w:p>
    <w:p w14:paraId="47207F68" w14:textId="77777777" w:rsidR="00C32D40" w:rsidRDefault="00C32D40">
      <w:pPr>
        <w:pStyle w:val="BodyText"/>
        <w:spacing w:before="90"/>
        <w:rPr>
          <w:sz w:val="16"/>
        </w:rPr>
      </w:pPr>
    </w:p>
    <w:p w14:paraId="63730B3E" w14:textId="77777777" w:rsidR="001D2EAC" w:rsidRDefault="007B5FDC" w:rsidP="008A6AE5">
      <w:pPr>
        <w:ind w:left="566"/>
        <w:rPr>
          <w:sz w:val="16"/>
        </w:rPr>
      </w:pPr>
      <w:bookmarkStart w:id="356" w:name="_bookmark366"/>
      <w:bookmarkEnd w:id="356"/>
      <w:r>
        <w:rPr>
          <w:sz w:val="16"/>
          <w:vertAlign w:val="superscript"/>
        </w:rPr>
        <w:t>263</w:t>
      </w:r>
      <w:r>
        <w:rPr>
          <w:spacing w:val="-6"/>
          <w:sz w:val="16"/>
        </w:rPr>
        <w:t xml:space="preserve"> </w:t>
      </w:r>
      <w:r w:rsidR="001D2EAC">
        <w:rPr>
          <w:sz w:val="16"/>
        </w:rPr>
        <w:t>Bao gồm các dự án bền vững, đổi mới và nâng cao năng lực liên quan đến các yếu tố bền vững và đổi mới.</w:t>
      </w:r>
    </w:p>
    <w:p w14:paraId="470B2EF9" w14:textId="4F832B9B" w:rsidR="00C32D40" w:rsidRDefault="00C32D40">
      <w:pPr>
        <w:rPr>
          <w:sz w:val="16"/>
        </w:rPr>
        <w:sectPr w:rsidR="00C32D40">
          <w:pgSz w:w="11910" w:h="16840"/>
          <w:pgMar w:top="1520" w:right="566" w:bottom="500" w:left="566" w:header="0" w:footer="300" w:gutter="0"/>
          <w:cols w:space="720"/>
        </w:sectPr>
      </w:pPr>
    </w:p>
    <w:p w14:paraId="05A8A60A" w14:textId="77777777" w:rsidR="001D2EAC" w:rsidRDefault="001D2EAC" w:rsidP="00FF0C4A">
      <w:pPr>
        <w:pStyle w:val="BodyText"/>
        <w:spacing w:before="74"/>
        <w:ind w:left="566"/>
      </w:pPr>
      <w:bookmarkStart w:id="357" w:name="_bookmark367"/>
      <w:bookmarkEnd w:id="357"/>
      <w:r>
        <w:rPr>
          <w:color w:val="44536A"/>
        </w:rPr>
        <w:lastRenderedPageBreak/>
        <w:t>Bảng 17. Số lượng dự án liên quan đến tính bền vững và đổi mới sáng tạo</w:t>
      </w:r>
    </w:p>
    <w:p w14:paraId="496FF39A" w14:textId="77777777" w:rsidR="00C32D40" w:rsidRDefault="00C32D40">
      <w:pPr>
        <w:pStyle w:val="BodyText"/>
        <w:spacing w:before="6"/>
        <w:rPr>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277"/>
        <w:gridCol w:w="1136"/>
        <w:gridCol w:w="1843"/>
        <w:gridCol w:w="1983"/>
        <w:gridCol w:w="994"/>
        <w:gridCol w:w="1416"/>
      </w:tblGrid>
      <w:tr w:rsidR="00C32D40" w14:paraId="29E5AAC2" w14:textId="77777777">
        <w:trPr>
          <w:trHeight w:val="1387"/>
        </w:trPr>
        <w:tc>
          <w:tcPr>
            <w:tcW w:w="704" w:type="dxa"/>
            <w:shd w:val="clear" w:color="auto" w:fill="001F5F"/>
          </w:tcPr>
          <w:p w14:paraId="66E1251F" w14:textId="77777777" w:rsidR="00C32D40" w:rsidRDefault="00C32D40">
            <w:pPr>
              <w:pStyle w:val="TableParagraph"/>
              <w:jc w:val="left"/>
              <w:rPr>
                <w:sz w:val="20"/>
              </w:rPr>
            </w:pPr>
          </w:p>
          <w:p w14:paraId="665A0FB8" w14:textId="77777777" w:rsidR="00C32D40" w:rsidRDefault="00C32D40">
            <w:pPr>
              <w:pStyle w:val="TableParagraph"/>
              <w:spacing w:before="24"/>
              <w:jc w:val="left"/>
              <w:rPr>
                <w:sz w:val="20"/>
              </w:rPr>
            </w:pPr>
          </w:p>
          <w:p w14:paraId="2819F08B" w14:textId="77777777" w:rsidR="00C32D40" w:rsidRDefault="007B5FDC">
            <w:pPr>
              <w:pStyle w:val="TableParagraph"/>
              <w:ind w:left="16" w:right="67"/>
              <w:rPr>
                <w:sz w:val="20"/>
              </w:rPr>
            </w:pPr>
            <w:r>
              <w:rPr>
                <w:color w:val="FFFFFF"/>
                <w:spacing w:val="-4"/>
                <w:sz w:val="20"/>
              </w:rPr>
              <w:t>Year</w:t>
            </w:r>
          </w:p>
        </w:tc>
        <w:tc>
          <w:tcPr>
            <w:tcW w:w="1277" w:type="dxa"/>
            <w:shd w:val="clear" w:color="auto" w:fill="001F5F"/>
          </w:tcPr>
          <w:p w14:paraId="062DD127" w14:textId="77777777" w:rsidR="00C32D40" w:rsidRDefault="00C32D40">
            <w:pPr>
              <w:pStyle w:val="TableParagraph"/>
              <w:spacing w:before="12"/>
              <w:jc w:val="left"/>
              <w:rPr>
                <w:sz w:val="20"/>
              </w:rPr>
            </w:pPr>
          </w:p>
          <w:p w14:paraId="26BD71AD" w14:textId="77777777" w:rsidR="00C32D40" w:rsidRDefault="007B5FDC">
            <w:pPr>
              <w:pStyle w:val="TableParagraph"/>
              <w:spacing w:line="252" w:lineRule="auto"/>
              <w:ind w:left="109" w:right="58"/>
              <w:jc w:val="left"/>
              <w:rPr>
                <w:sz w:val="20"/>
              </w:rPr>
            </w:pPr>
            <w:r>
              <w:rPr>
                <w:color w:val="FFFFFF"/>
                <w:sz w:val="20"/>
              </w:rPr>
              <w:t xml:space="preserve">Number of </w:t>
            </w:r>
            <w:r>
              <w:rPr>
                <w:color w:val="FFFFFF"/>
                <w:spacing w:val="-2"/>
                <w:sz w:val="20"/>
              </w:rPr>
              <w:t xml:space="preserve">sustainabilit </w:t>
            </w:r>
            <w:r>
              <w:rPr>
                <w:color w:val="FFFFFF"/>
                <w:sz w:val="20"/>
              </w:rPr>
              <w:t>y projects</w:t>
            </w:r>
          </w:p>
        </w:tc>
        <w:tc>
          <w:tcPr>
            <w:tcW w:w="1136" w:type="dxa"/>
            <w:shd w:val="clear" w:color="auto" w:fill="001F5F"/>
          </w:tcPr>
          <w:p w14:paraId="4CBECFA4" w14:textId="77777777" w:rsidR="00C32D40" w:rsidRDefault="00C32D40">
            <w:pPr>
              <w:pStyle w:val="TableParagraph"/>
              <w:spacing w:before="12"/>
              <w:jc w:val="left"/>
              <w:rPr>
                <w:sz w:val="20"/>
              </w:rPr>
            </w:pPr>
          </w:p>
          <w:p w14:paraId="4F309F98" w14:textId="77777777" w:rsidR="00C32D40" w:rsidRDefault="007B5FDC">
            <w:pPr>
              <w:pStyle w:val="TableParagraph"/>
              <w:spacing w:line="252" w:lineRule="auto"/>
              <w:ind w:left="109" w:right="148"/>
              <w:jc w:val="left"/>
              <w:rPr>
                <w:sz w:val="20"/>
              </w:rPr>
            </w:pPr>
            <w:r>
              <w:rPr>
                <w:color w:val="FFFFFF"/>
                <w:spacing w:val="-6"/>
                <w:sz w:val="20"/>
              </w:rPr>
              <w:t xml:space="preserve">No </w:t>
            </w:r>
            <w:r>
              <w:rPr>
                <w:color w:val="FFFFFF"/>
                <w:spacing w:val="-2"/>
                <w:sz w:val="20"/>
              </w:rPr>
              <w:t xml:space="preserve">Innovatio </w:t>
            </w:r>
            <w:r>
              <w:rPr>
                <w:color w:val="FFFFFF"/>
                <w:sz w:val="20"/>
              </w:rPr>
              <w:t>n</w:t>
            </w:r>
            <w:r>
              <w:rPr>
                <w:color w:val="FFFFFF"/>
                <w:spacing w:val="-3"/>
                <w:sz w:val="20"/>
              </w:rPr>
              <w:t xml:space="preserve"> </w:t>
            </w:r>
            <w:r>
              <w:rPr>
                <w:color w:val="FFFFFF"/>
                <w:spacing w:val="-2"/>
                <w:sz w:val="20"/>
              </w:rPr>
              <w:t>projects</w:t>
            </w:r>
          </w:p>
        </w:tc>
        <w:tc>
          <w:tcPr>
            <w:tcW w:w="1843" w:type="dxa"/>
            <w:shd w:val="clear" w:color="auto" w:fill="001F5F"/>
          </w:tcPr>
          <w:p w14:paraId="17675BF8" w14:textId="77777777" w:rsidR="00C32D40" w:rsidRDefault="007B5FDC">
            <w:pPr>
              <w:pStyle w:val="TableParagraph"/>
              <w:spacing w:line="252" w:lineRule="auto"/>
              <w:ind w:left="107" w:right="185"/>
              <w:jc w:val="left"/>
              <w:rPr>
                <w:sz w:val="20"/>
              </w:rPr>
            </w:pPr>
            <w:r>
              <w:rPr>
                <w:color w:val="FFFFFF"/>
                <w:sz w:val="20"/>
              </w:rPr>
              <w:t>No capacity- building projects related to sustainability</w:t>
            </w:r>
            <w:r>
              <w:rPr>
                <w:color w:val="FFFFFF"/>
                <w:spacing w:val="-14"/>
                <w:sz w:val="20"/>
              </w:rPr>
              <w:t xml:space="preserve"> </w:t>
            </w:r>
            <w:r>
              <w:rPr>
                <w:color w:val="FFFFFF"/>
                <w:sz w:val="20"/>
              </w:rPr>
              <w:t xml:space="preserve">and </w:t>
            </w:r>
            <w:r>
              <w:rPr>
                <w:color w:val="FFFFFF"/>
                <w:spacing w:val="-2"/>
                <w:sz w:val="20"/>
              </w:rPr>
              <w:t>innovation</w:t>
            </w:r>
          </w:p>
        </w:tc>
        <w:tc>
          <w:tcPr>
            <w:tcW w:w="1983" w:type="dxa"/>
            <w:shd w:val="clear" w:color="auto" w:fill="001F5F"/>
          </w:tcPr>
          <w:p w14:paraId="733FF316" w14:textId="77777777" w:rsidR="00C32D40" w:rsidRDefault="007B5FDC">
            <w:pPr>
              <w:pStyle w:val="TableParagraph"/>
              <w:spacing w:line="252" w:lineRule="auto"/>
              <w:ind w:left="107" w:right="270"/>
              <w:jc w:val="left"/>
              <w:rPr>
                <w:sz w:val="20"/>
              </w:rPr>
            </w:pPr>
            <w:r>
              <w:rPr>
                <w:color w:val="FFFFFF"/>
                <w:sz w:val="20"/>
              </w:rPr>
              <w:t xml:space="preserve">Total dynamic </w:t>
            </w:r>
            <w:r>
              <w:rPr>
                <w:color w:val="FFFFFF"/>
                <w:spacing w:val="-2"/>
                <w:sz w:val="20"/>
              </w:rPr>
              <w:t xml:space="preserve">projects </w:t>
            </w:r>
            <w:r>
              <w:rPr>
                <w:color w:val="FFFFFF"/>
                <w:sz w:val="20"/>
              </w:rPr>
              <w:t>(Sustainability + Innovation + Capacity</w:t>
            </w:r>
            <w:r>
              <w:rPr>
                <w:color w:val="FFFFFF"/>
                <w:spacing w:val="-14"/>
                <w:sz w:val="20"/>
              </w:rPr>
              <w:t xml:space="preserve"> </w:t>
            </w:r>
            <w:r>
              <w:rPr>
                <w:color w:val="FFFFFF"/>
                <w:sz w:val="20"/>
              </w:rPr>
              <w:t>building)</w:t>
            </w:r>
          </w:p>
        </w:tc>
        <w:tc>
          <w:tcPr>
            <w:tcW w:w="994" w:type="dxa"/>
            <w:shd w:val="clear" w:color="auto" w:fill="001F5F"/>
          </w:tcPr>
          <w:p w14:paraId="775D8375" w14:textId="77777777" w:rsidR="00C32D40" w:rsidRDefault="00C32D40">
            <w:pPr>
              <w:pStyle w:val="TableParagraph"/>
              <w:spacing w:before="12"/>
              <w:jc w:val="left"/>
              <w:rPr>
                <w:sz w:val="20"/>
              </w:rPr>
            </w:pPr>
          </w:p>
          <w:p w14:paraId="59891211" w14:textId="77777777" w:rsidR="00C32D40" w:rsidRDefault="007B5FDC">
            <w:pPr>
              <w:pStyle w:val="TableParagraph"/>
              <w:spacing w:line="252" w:lineRule="auto"/>
              <w:ind w:left="109" w:right="113"/>
              <w:jc w:val="left"/>
              <w:rPr>
                <w:sz w:val="20"/>
              </w:rPr>
            </w:pPr>
            <w:r>
              <w:rPr>
                <w:color w:val="FFFFFF"/>
                <w:sz w:val="20"/>
              </w:rPr>
              <w:t>Total</w:t>
            </w:r>
            <w:r>
              <w:rPr>
                <w:color w:val="FFFFFF"/>
                <w:spacing w:val="-14"/>
                <w:sz w:val="20"/>
              </w:rPr>
              <w:t xml:space="preserve"> </w:t>
            </w:r>
            <w:r>
              <w:rPr>
                <w:color w:val="FFFFFF"/>
                <w:sz w:val="20"/>
              </w:rPr>
              <w:t xml:space="preserve">No </w:t>
            </w:r>
            <w:r>
              <w:rPr>
                <w:color w:val="FFFFFF"/>
                <w:spacing w:val="-6"/>
                <w:sz w:val="20"/>
              </w:rPr>
              <w:t xml:space="preserve">of </w:t>
            </w:r>
            <w:r>
              <w:rPr>
                <w:color w:val="FFFFFF"/>
                <w:spacing w:val="-2"/>
                <w:sz w:val="20"/>
              </w:rPr>
              <w:t>projects</w:t>
            </w:r>
          </w:p>
        </w:tc>
        <w:tc>
          <w:tcPr>
            <w:tcW w:w="1416" w:type="dxa"/>
            <w:shd w:val="clear" w:color="auto" w:fill="001F5F"/>
          </w:tcPr>
          <w:p w14:paraId="7A870C09" w14:textId="77777777" w:rsidR="00C32D40" w:rsidRDefault="007B5FDC">
            <w:pPr>
              <w:pStyle w:val="TableParagraph"/>
              <w:spacing w:before="122" w:line="252" w:lineRule="auto"/>
              <w:ind w:left="107" w:right="103"/>
              <w:jc w:val="left"/>
              <w:rPr>
                <w:sz w:val="20"/>
              </w:rPr>
            </w:pPr>
            <w:r>
              <w:rPr>
                <w:color w:val="FFFFFF"/>
                <w:sz w:val="20"/>
              </w:rPr>
              <w:t>Per cent share of dynamic</w:t>
            </w:r>
            <w:r>
              <w:rPr>
                <w:color w:val="FFFFFF"/>
                <w:spacing w:val="-14"/>
                <w:sz w:val="20"/>
              </w:rPr>
              <w:t xml:space="preserve"> </w:t>
            </w:r>
            <w:r>
              <w:rPr>
                <w:color w:val="FFFFFF"/>
                <w:sz w:val="20"/>
              </w:rPr>
              <w:t>over total projects</w:t>
            </w:r>
          </w:p>
        </w:tc>
      </w:tr>
      <w:tr w:rsidR="00C32D40" w14:paraId="5239FD9D" w14:textId="77777777">
        <w:trPr>
          <w:trHeight w:val="302"/>
        </w:trPr>
        <w:tc>
          <w:tcPr>
            <w:tcW w:w="704" w:type="dxa"/>
            <w:shd w:val="clear" w:color="auto" w:fill="C9ECFA"/>
          </w:tcPr>
          <w:p w14:paraId="6AD4A71F" w14:textId="77777777" w:rsidR="00C32D40" w:rsidRDefault="007B5FDC">
            <w:pPr>
              <w:pStyle w:val="TableParagraph"/>
              <w:spacing w:before="47"/>
              <w:ind w:left="67" w:right="51"/>
              <w:rPr>
                <w:sz w:val="18"/>
              </w:rPr>
            </w:pPr>
            <w:r>
              <w:rPr>
                <w:spacing w:val="-4"/>
                <w:sz w:val="18"/>
              </w:rPr>
              <w:t>2016</w:t>
            </w:r>
          </w:p>
        </w:tc>
        <w:tc>
          <w:tcPr>
            <w:tcW w:w="1277" w:type="dxa"/>
            <w:shd w:val="clear" w:color="auto" w:fill="C9ECFA"/>
          </w:tcPr>
          <w:p w14:paraId="7B1C3782" w14:textId="77777777" w:rsidR="00C32D40" w:rsidRDefault="007B5FDC">
            <w:pPr>
              <w:pStyle w:val="TableParagraph"/>
              <w:spacing w:before="47"/>
              <w:ind w:left="13" w:right="1"/>
              <w:rPr>
                <w:sz w:val="18"/>
              </w:rPr>
            </w:pPr>
            <w:r>
              <w:rPr>
                <w:spacing w:val="-10"/>
                <w:sz w:val="18"/>
              </w:rPr>
              <w:t>4</w:t>
            </w:r>
          </w:p>
        </w:tc>
        <w:tc>
          <w:tcPr>
            <w:tcW w:w="1136" w:type="dxa"/>
            <w:shd w:val="clear" w:color="auto" w:fill="C9ECFA"/>
          </w:tcPr>
          <w:p w14:paraId="048A821F" w14:textId="77777777" w:rsidR="00C32D40" w:rsidRDefault="007B5FDC">
            <w:pPr>
              <w:pStyle w:val="TableParagraph"/>
              <w:spacing w:before="47"/>
              <w:ind w:left="9"/>
              <w:rPr>
                <w:sz w:val="18"/>
              </w:rPr>
            </w:pPr>
            <w:r>
              <w:rPr>
                <w:spacing w:val="-10"/>
                <w:sz w:val="18"/>
              </w:rPr>
              <w:t>5</w:t>
            </w:r>
          </w:p>
        </w:tc>
        <w:tc>
          <w:tcPr>
            <w:tcW w:w="1843" w:type="dxa"/>
            <w:shd w:val="clear" w:color="auto" w:fill="C9ECFA"/>
          </w:tcPr>
          <w:p w14:paraId="50AE9788" w14:textId="77777777" w:rsidR="00C32D40" w:rsidRDefault="007B5FDC">
            <w:pPr>
              <w:pStyle w:val="TableParagraph"/>
              <w:spacing w:before="47"/>
              <w:ind w:left="7"/>
              <w:rPr>
                <w:sz w:val="18"/>
              </w:rPr>
            </w:pPr>
            <w:r>
              <w:rPr>
                <w:spacing w:val="-10"/>
                <w:sz w:val="18"/>
              </w:rPr>
              <w:t>1</w:t>
            </w:r>
          </w:p>
        </w:tc>
        <w:tc>
          <w:tcPr>
            <w:tcW w:w="1983" w:type="dxa"/>
            <w:shd w:val="clear" w:color="auto" w:fill="C9ECFA"/>
          </w:tcPr>
          <w:p w14:paraId="54F8260E" w14:textId="77777777" w:rsidR="00C32D40" w:rsidRDefault="007B5FDC">
            <w:pPr>
              <w:pStyle w:val="TableParagraph"/>
              <w:spacing w:before="47"/>
              <w:ind w:left="13"/>
              <w:rPr>
                <w:sz w:val="18"/>
              </w:rPr>
            </w:pPr>
            <w:r>
              <w:rPr>
                <w:spacing w:val="-5"/>
                <w:sz w:val="18"/>
              </w:rPr>
              <w:t>10</w:t>
            </w:r>
          </w:p>
        </w:tc>
        <w:tc>
          <w:tcPr>
            <w:tcW w:w="994" w:type="dxa"/>
            <w:shd w:val="clear" w:color="auto" w:fill="C9ECFA"/>
          </w:tcPr>
          <w:p w14:paraId="4ED8C545" w14:textId="77777777" w:rsidR="00C32D40" w:rsidRDefault="007B5FDC">
            <w:pPr>
              <w:pStyle w:val="TableParagraph"/>
              <w:spacing w:before="47"/>
              <w:ind w:left="12"/>
              <w:rPr>
                <w:sz w:val="18"/>
              </w:rPr>
            </w:pPr>
            <w:r>
              <w:rPr>
                <w:spacing w:val="-5"/>
                <w:sz w:val="18"/>
              </w:rPr>
              <w:t>25</w:t>
            </w:r>
          </w:p>
        </w:tc>
        <w:tc>
          <w:tcPr>
            <w:tcW w:w="1416" w:type="dxa"/>
            <w:shd w:val="clear" w:color="auto" w:fill="C9ECFA"/>
          </w:tcPr>
          <w:p w14:paraId="6D14CE44" w14:textId="77777777" w:rsidR="00C32D40" w:rsidRDefault="007B5FDC">
            <w:pPr>
              <w:pStyle w:val="TableParagraph"/>
              <w:spacing w:before="47"/>
              <w:ind w:left="10"/>
              <w:rPr>
                <w:sz w:val="18"/>
              </w:rPr>
            </w:pPr>
            <w:r>
              <w:rPr>
                <w:spacing w:val="-5"/>
                <w:sz w:val="18"/>
              </w:rPr>
              <w:t>40%</w:t>
            </w:r>
          </w:p>
        </w:tc>
      </w:tr>
      <w:tr w:rsidR="00C32D40" w14:paraId="76C0F06E" w14:textId="77777777">
        <w:trPr>
          <w:trHeight w:val="299"/>
        </w:trPr>
        <w:tc>
          <w:tcPr>
            <w:tcW w:w="704" w:type="dxa"/>
          </w:tcPr>
          <w:p w14:paraId="15C35411" w14:textId="77777777" w:rsidR="00C32D40" w:rsidRDefault="007B5FDC">
            <w:pPr>
              <w:pStyle w:val="TableParagraph"/>
              <w:spacing w:before="44"/>
              <w:ind w:left="67" w:right="51"/>
              <w:rPr>
                <w:sz w:val="18"/>
              </w:rPr>
            </w:pPr>
            <w:r>
              <w:rPr>
                <w:spacing w:val="-4"/>
                <w:sz w:val="18"/>
              </w:rPr>
              <w:t>2017</w:t>
            </w:r>
          </w:p>
        </w:tc>
        <w:tc>
          <w:tcPr>
            <w:tcW w:w="1277" w:type="dxa"/>
          </w:tcPr>
          <w:p w14:paraId="017CD676" w14:textId="77777777" w:rsidR="00C32D40" w:rsidRDefault="007B5FDC">
            <w:pPr>
              <w:pStyle w:val="TableParagraph"/>
              <w:spacing w:before="44"/>
              <w:ind w:left="13" w:right="1"/>
              <w:rPr>
                <w:sz w:val="18"/>
              </w:rPr>
            </w:pPr>
            <w:r>
              <w:rPr>
                <w:spacing w:val="-10"/>
                <w:sz w:val="18"/>
              </w:rPr>
              <w:t>6</w:t>
            </w:r>
          </w:p>
        </w:tc>
        <w:tc>
          <w:tcPr>
            <w:tcW w:w="1136" w:type="dxa"/>
          </w:tcPr>
          <w:p w14:paraId="2D3C2EE1" w14:textId="77777777" w:rsidR="00C32D40" w:rsidRDefault="007B5FDC">
            <w:pPr>
              <w:pStyle w:val="TableParagraph"/>
              <w:spacing w:before="44"/>
              <w:ind w:left="9"/>
              <w:rPr>
                <w:sz w:val="18"/>
              </w:rPr>
            </w:pPr>
            <w:r>
              <w:rPr>
                <w:spacing w:val="-10"/>
                <w:sz w:val="18"/>
              </w:rPr>
              <w:t>7</w:t>
            </w:r>
          </w:p>
        </w:tc>
        <w:tc>
          <w:tcPr>
            <w:tcW w:w="1843" w:type="dxa"/>
          </w:tcPr>
          <w:p w14:paraId="78DF488D" w14:textId="77777777" w:rsidR="00C32D40" w:rsidRDefault="007B5FDC">
            <w:pPr>
              <w:pStyle w:val="TableParagraph"/>
              <w:spacing w:before="44"/>
              <w:ind w:left="7"/>
              <w:rPr>
                <w:sz w:val="18"/>
              </w:rPr>
            </w:pPr>
            <w:r>
              <w:rPr>
                <w:spacing w:val="-10"/>
                <w:sz w:val="18"/>
              </w:rPr>
              <w:t>3</w:t>
            </w:r>
          </w:p>
        </w:tc>
        <w:tc>
          <w:tcPr>
            <w:tcW w:w="1983" w:type="dxa"/>
          </w:tcPr>
          <w:p w14:paraId="28EF3442" w14:textId="77777777" w:rsidR="00C32D40" w:rsidRDefault="007B5FDC">
            <w:pPr>
              <w:pStyle w:val="TableParagraph"/>
              <w:spacing w:before="44"/>
              <w:ind w:left="13"/>
              <w:rPr>
                <w:sz w:val="18"/>
              </w:rPr>
            </w:pPr>
            <w:r>
              <w:rPr>
                <w:spacing w:val="-5"/>
                <w:sz w:val="18"/>
              </w:rPr>
              <w:t>16</w:t>
            </w:r>
          </w:p>
        </w:tc>
        <w:tc>
          <w:tcPr>
            <w:tcW w:w="994" w:type="dxa"/>
          </w:tcPr>
          <w:p w14:paraId="7BB4A0EA" w14:textId="77777777" w:rsidR="00C32D40" w:rsidRDefault="007B5FDC">
            <w:pPr>
              <w:pStyle w:val="TableParagraph"/>
              <w:spacing w:before="44"/>
              <w:ind w:left="12"/>
              <w:rPr>
                <w:sz w:val="18"/>
              </w:rPr>
            </w:pPr>
            <w:r>
              <w:rPr>
                <w:spacing w:val="-5"/>
                <w:sz w:val="18"/>
              </w:rPr>
              <w:t>29</w:t>
            </w:r>
          </w:p>
        </w:tc>
        <w:tc>
          <w:tcPr>
            <w:tcW w:w="1416" w:type="dxa"/>
          </w:tcPr>
          <w:p w14:paraId="5B8E2226" w14:textId="77777777" w:rsidR="00C32D40" w:rsidRDefault="007B5FDC">
            <w:pPr>
              <w:pStyle w:val="TableParagraph"/>
              <w:spacing w:before="44"/>
              <w:ind w:left="10"/>
              <w:rPr>
                <w:sz w:val="18"/>
              </w:rPr>
            </w:pPr>
            <w:r>
              <w:rPr>
                <w:spacing w:val="-5"/>
                <w:sz w:val="18"/>
              </w:rPr>
              <w:t>55%</w:t>
            </w:r>
          </w:p>
        </w:tc>
      </w:tr>
      <w:tr w:rsidR="00C32D40" w14:paraId="5AE62C64" w14:textId="77777777">
        <w:trPr>
          <w:trHeight w:val="299"/>
        </w:trPr>
        <w:tc>
          <w:tcPr>
            <w:tcW w:w="704" w:type="dxa"/>
            <w:shd w:val="clear" w:color="auto" w:fill="C9ECFA"/>
          </w:tcPr>
          <w:p w14:paraId="62D4A9FD" w14:textId="77777777" w:rsidR="00C32D40" w:rsidRDefault="007B5FDC">
            <w:pPr>
              <w:pStyle w:val="TableParagraph"/>
              <w:spacing w:before="44"/>
              <w:ind w:left="67" w:right="51"/>
              <w:rPr>
                <w:sz w:val="18"/>
              </w:rPr>
            </w:pPr>
            <w:r>
              <w:rPr>
                <w:spacing w:val="-4"/>
                <w:sz w:val="18"/>
              </w:rPr>
              <w:t>2018</w:t>
            </w:r>
          </w:p>
        </w:tc>
        <w:tc>
          <w:tcPr>
            <w:tcW w:w="1277" w:type="dxa"/>
            <w:shd w:val="clear" w:color="auto" w:fill="C9ECFA"/>
          </w:tcPr>
          <w:p w14:paraId="138A3CD5" w14:textId="77777777" w:rsidR="00C32D40" w:rsidRDefault="007B5FDC">
            <w:pPr>
              <w:pStyle w:val="TableParagraph"/>
              <w:spacing w:before="44"/>
              <w:ind w:left="13" w:right="1"/>
              <w:rPr>
                <w:sz w:val="18"/>
              </w:rPr>
            </w:pPr>
            <w:r>
              <w:rPr>
                <w:spacing w:val="-10"/>
                <w:sz w:val="18"/>
              </w:rPr>
              <w:t>7</w:t>
            </w:r>
          </w:p>
        </w:tc>
        <w:tc>
          <w:tcPr>
            <w:tcW w:w="1136" w:type="dxa"/>
            <w:shd w:val="clear" w:color="auto" w:fill="C9ECFA"/>
          </w:tcPr>
          <w:p w14:paraId="394C7CC3" w14:textId="77777777" w:rsidR="00C32D40" w:rsidRDefault="007B5FDC">
            <w:pPr>
              <w:pStyle w:val="TableParagraph"/>
              <w:spacing w:before="44"/>
              <w:ind w:left="9"/>
              <w:rPr>
                <w:sz w:val="18"/>
              </w:rPr>
            </w:pPr>
            <w:r>
              <w:rPr>
                <w:spacing w:val="-10"/>
                <w:sz w:val="18"/>
              </w:rPr>
              <w:t>2</w:t>
            </w:r>
          </w:p>
        </w:tc>
        <w:tc>
          <w:tcPr>
            <w:tcW w:w="1843" w:type="dxa"/>
            <w:shd w:val="clear" w:color="auto" w:fill="C9ECFA"/>
          </w:tcPr>
          <w:p w14:paraId="465B2652" w14:textId="77777777" w:rsidR="00C32D40" w:rsidRDefault="007B5FDC">
            <w:pPr>
              <w:pStyle w:val="TableParagraph"/>
              <w:spacing w:before="44"/>
              <w:ind w:left="7"/>
              <w:rPr>
                <w:sz w:val="18"/>
              </w:rPr>
            </w:pPr>
            <w:r>
              <w:rPr>
                <w:spacing w:val="-10"/>
                <w:sz w:val="18"/>
              </w:rPr>
              <w:t>2</w:t>
            </w:r>
          </w:p>
        </w:tc>
        <w:tc>
          <w:tcPr>
            <w:tcW w:w="1983" w:type="dxa"/>
            <w:shd w:val="clear" w:color="auto" w:fill="C9ECFA"/>
          </w:tcPr>
          <w:p w14:paraId="31D9FDB1" w14:textId="77777777" w:rsidR="00C32D40" w:rsidRDefault="007B5FDC">
            <w:pPr>
              <w:pStyle w:val="TableParagraph"/>
              <w:spacing w:before="44"/>
              <w:ind w:left="13"/>
              <w:rPr>
                <w:sz w:val="18"/>
              </w:rPr>
            </w:pPr>
            <w:r>
              <w:rPr>
                <w:spacing w:val="-5"/>
                <w:sz w:val="18"/>
              </w:rPr>
              <w:t>11</w:t>
            </w:r>
          </w:p>
        </w:tc>
        <w:tc>
          <w:tcPr>
            <w:tcW w:w="994" w:type="dxa"/>
            <w:shd w:val="clear" w:color="auto" w:fill="C9ECFA"/>
          </w:tcPr>
          <w:p w14:paraId="12E64A57" w14:textId="77777777" w:rsidR="00C32D40" w:rsidRDefault="007B5FDC">
            <w:pPr>
              <w:pStyle w:val="TableParagraph"/>
              <w:spacing w:before="44"/>
              <w:ind w:left="12"/>
              <w:rPr>
                <w:sz w:val="18"/>
              </w:rPr>
            </w:pPr>
            <w:r>
              <w:rPr>
                <w:spacing w:val="-5"/>
                <w:sz w:val="18"/>
              </w:rPr>
              <w:t>30</w:t>
            </w:r>
          </w:p>
        </w:tc>
        <w:tc>
          <w:tcPr>
            <w:tcW w:w="1416" w:type="dxa"/>
            <w:shd w:val="clear" w:color="auto" w:fill="C9ECFA"/>
          </w:tcPr>
          <w:p w14:paraId="27BEB9AF" w14:textId="77777777" w:rsidR="00C32D40" w:rsidRDefault="007B5FDC">
            <w:pPr>
              <w:pStyle w:val="TableParagraph"/>
              <w:spacing w:before="44"/>
              <w:ind w:left="10"/>
              <w:rPr>
                <w:sz w:val="18"/>
              </w:rPr>
            </w:pPr>
            <w:r>
              <w:rPr>
                <w:spacing w:val="-5"/>
                <w:sz w:val="18"/>
              </w:rPr>
              <w:t>37%</w:t>
            </w:r>
          </w:p>
        </w:tc>
      </w:tr>
      <w:tr w:rsidR="00C32D40" w14:paraId="52D792BB" w14:textId="77777777">
        <w:trPr>
          <w:trHeight w:val="299"/>
        </w:trPr>
        <w:tc>
          <w:tcPr>
            <w:tcW w:w="704" w:type="dxa"/>
          </w:tcPr>
          <w:p w14:paraId="4B41CC8C" w14:textId="77777777" w:rsidR="00C32D40" w:rsidRDefault="007B5FDC">
            <w:pPr>
              <w:pStyle w:val="TableParagraph"/>
              <w:spacing w:before="44"/>
              <w:ind w:left="67" w:right="51"/>
              <w:rPr>
                <w:sz w:val="18"/>
              </w:rPr>
            </w:pPr>
            <w:r>
              <w:rPr>
                <w:spacing w:val="-4"/>
                <w:sz w:val="18"/>
              </w:rPr>
              <w:t>2019</w:t>
            </w:r>
          </w:p>
        </w:tc>
        <w:tc>
          <w:tcPr>
            <w:tcW w:w="1277" w:type="dxa"/>
          </w:tcPr>
          <w:p w14:paraId="3650F6FE" w14:textId="77777777" w:rsidR="00C32D40" w:rsidRDefault="007B5FDC">
            <w:pPr>
              <w:pStyle w:val="TableParagraph"/>
              <w:spacing w:before="44"/>
              <w:ind w:left="13" w:right="1"/>
              <w:rPr>
                <w:sz w:val="18"/>
              </w:rPr>
            </w:pPr>
            <w:r>
              <w:rPr>
                <w:spacing w:val="-10"/>
                <w:sz w:val="18"/>
              </w:rPr>
              <w:t>4</w:t>
            </w:r>
          </w:p>
        </w:tc>
        <w:tc>
          <w:tcPr>
            <w:tcW w:w="1136" w:type="dxa"/>
          </w:tcPr>
          <w:p w14:paraId="5B2049D6" w14:textId="77777777" w:rsidR="00C32D40" w:rsidRDefault="007B5FDC">
            <w:pPr>
              <w:pStyle w:val="TableParagraph"/>
              <w:spacing w:before="44"/>
              <w:ind w:left="9"/>
              <w:rPr>
                <w:sz w:val="18"/>
              </w:rPr>
            </w:pPr>
            <w:r>
              <w:rPr>
                <w:spacing w:val="-10"/>
                <w:sz w:val="18"/>
              </w:rPr>
              <w:t>3</w:t>
            </w:r>
          </w:p>
        </w:tc>
        <w:tc>
          <w:tcPr>
            <w:tcW w:w="1843" w:type="dxa"/>
          </w:tcPr>
          <w:p w14:paraId="00BD6F3D" w14:textId="77777777" w:rsidR="00C32D40" w:rsidRDefault="007B5FDC">
            <w:pPr>
              <w:pStyle w:val="TableParagraph"/>
              <w:spacing w:before="44"/>
              <w:ind w:left="7"/>
              <w:rPr>
                <w:sz w:val="18"/>
              </w:rPr>
            </w:pPr>
            <w:r>
              <w:rPr>
                <w:spacing w:val="-10"/>
                <w:sz w:val="18"/>
              </w:rPr>
              <w:t>0</w:t>
            </w:r>
          </w:p>
        </w:tc>
        <w:tc>
          <w:tcPr>
            <w:tcW w:w="1983" w:type="dxa"/>
          </w:tcPr>
          <w:p w14:paraId="7E611820" w14:textId="77777777" w:rsidR="00C32D40" w:rsidRDefault="007B5FDC">
            <w:pPr>
              <w:pStyle w:val="TableParagraph"/>
              <w:spacing w:before="44"/>
              <w:ind w:left="13" w:right="6"/>
              <w:rPr>
                <w:sz w:val="18"/>
              </w:rPr>
            </w:pPr>
            <w:r>
              <w:rPr>
                <w:spacing w:val="-10"/>
                <w:sz w:val="18"/>
              </w:rPr>
              <w:t>7</w:t>
            </w:r>
          </w:p>
        </w:tc>
        <w:tc>
          <w:tcPr>
            <w:tcW w:w="994" w:type="dxa"/>
          </w:tcPr>
          <w:p w14:paraId="6DE780D4" w14:textId="77777777" w:rsidR="00C32D40" w:rsidRDefault="007B5FDC">
            <w:pPr>
              <w:pStyle w:val="TableParagraph"/>
              <w:spacing w:before="44"/>
              <w:ind w:left="12"/>
              <w:rPr>
                <w:sz w:val="18"/>
              </w:rPr>
            </w:pPr>
            <w:r>
              <w:rPr>
                <w:spacing w:val="-5"/>
                <w:sz w:val="18"/>
              </w:rPr>
              <w:t>16</w:t>
            </w:r>
          </w:p>
        </w:tc>
        <w:tc>
          <w:tcPr>
            <w:tcW w:w="1416" w:type="dxa"/>
          </w:tcPr>
          <w:p w14:paraId="65463E79" w14:textId="77777777" w:rsidR="00C32D40" w:rsidRDefault="007B5FDC">
            <w:pPr>
              <w:pStyle w:val="TableParagraph"/>
              <w:spacing w:before="44"/>
              <w:ind w:left="10"/>
              <w:rPr>
                <w:sz w:val="18"/>
              </w:rPr>
            </w:pPr>
            <w:r>
              <w:rPr>
                <w:spacing w:val="-5"/>
                <w:sz w:val="18"/>
              </w:rPr>
              <w:t>44%</w:t>
            </w:r>
          </w:p>
        </w:tc>
      </w:tr>
      <w:tr w:rsidR="00C32D40" w14:paraId="33066408" w14:textId="77777777">
        <w:trPr>
          <w:trHeight w:val="299"/>
        </w:trPr>
        <w:tc>
          <w:tcPr>
            <w:tcW w:w="704" w:type="dxa"/>
            <w:shd w:val="clear" w:color="auto" w:fill="C9ECFA"/>
          </w:tcPr>
          <w:p w14:paraId="3324E38E" w14:textId="77777777" w:rsidR="00C32D40" w:rsidRDefault="007B5FDC">
            <w:pPr>
              <w:pStyle w:val="TableParagraph"/>
              <w:spacing w:before="47"/>
              <w:ind w:left="67" w:right="51"/>
              <w:rPr>
                <w:sz w:val="18"/>
              </w:rPr>
            </w:pPr>
            <w:r>
              <w:rPr>
                <w:spacing w:val="-4"/>
                <w:sz w:val="18"/>
              </w:rPr>
              <w:t>2020</w:t>
            </w:r>
          </w:p>
        </w:tc>
        <w:tc>
          <w:tcPr>
            <w:tcW w:w="1277" w:type="dxa"/>
            <w:shd w:val="clear" w:color="auto" w:fill="C9ECFA"/>
          </w:tcPr>
          <w:p w14:paraId="293A8D56" w14:textId="77777777" w:rsidR="00C32D40" w:rsidRDefault="007B5FDC">
            <w:pPr>
              <w:pStyle w:val="TableParagraph"/>
              <w:spacing w:before="47"/>
              <w:ind w:left="13" w:right="1"/>
              <w:rPr>
                <w:sz w:val="18"/>
              </w:rPr>
            </w:pPr>
            <w:r>
              <w:rPr>
                <w:spacing w:val="-10"/>
                <w:sz w:val="18"/>
              </w:rPr>
              <w:t>4</w:t>
            </w:r>
          </w:p>
        </w:tc>
        <w:tc>
          <w:tcPr>
            <w:tcW w:w="1136" w:type="dxa"/>
            <w:shd w:val="clear" w:color="auto" w:fill="C9ECFA"/>
          </w:tcPr>
          <w:p w14:paraId="464CF269" w14:textId="77777777" w:rsidR="00C32D40" w:rsidRDefault="007B5FDC">
            <w:pPr>
              <w:pStyle w:val="TableParagraph"/>
              <w:spacing w:before="47"/>
              <w:ind w:left="9"/>
              <w:rPr>
                <w:sz w:val="18"/>
              </w:rPr>
            </w:pPr>
            <w:r>
              <w:rPr>
                <w:spacing w:val="-10"/>
                <w:sz w:val="18"/>
              </w:rPr>
              <w:t>1</w:t>
            </w:r>
          </w:p>
        </w:tc>
        <w:tc>
          <w:tcPr>
            <w:tcW w:w="1843" w:type="dxa"/>
            <w:shd w:val="clear" w:color="auto" w:fill="C9ECFA"/>
          </w:tcPr>
          <w:p w14:paraId="10FC7BA4" w14:textId="77777777" w:rsidR="00C32D40" w:rsidRDefault="007B5FDC">
            <w:pPr>
              <w:pStyle w:val="TableParagraph"/>
              <w:spacing w:before="47"/>
              <w:ind w:left="7"/>
              <w:rPr>
                <w:sz w:val="18"/>
              </w:rPr>
            </w:pPr>
            <w:r>
              <w:rPr>
                <w:spacing w:val="-10"/>
                <w:sz w:val="18"/>
              </w:rPr>
              <w:t>1</w:t>
            </w:r>
          </w:p>
        </w:tc>
        <w:tc>
          <w:tcPr>
            <w:tcW w:w="1983" w:type="dxa"/>
            <w:shd w:val="clear" w:color="auto" w:fill="C9ECFA"/>
          </w:tcPr>
          <w:p w14:paraId="411FFFB8" w14:textId="77777777" w:rsidR="00C32D40" w:rsidRDefault="007B5FDC">
            <w:pPr>
              <w:pStyle w:val="TableParagraph"/>
              <w:spacing w:before="47"/>
              <w:ind w:left="13" w:right="6"/>
              <w:rPr>
                <w:sz w:val="18"/>
              </w:rPr>
            </w:pPr>
            <w:r>
              <w:rPr>
                <w:spacing w:val="-10"/>
                <w:sz w:val="18"/>
              </w:rPr>
              <w:t>6</w:t>
            </w:r>
          </w:p>
        </w:tc>
        <w:tc>
          <w:tcPr>
            <w:tcW w:w="994" w:type="dxa"/>
            <w:shd w:val="clear" w:color="auto" w:fill="C9ECFA"/>
          </w:tcPr>
          <w:p w14:paraId="03A21814" w14:textId="77777777" w:rsidR="00C32D40" w:rsidRDefault="007B5FDC">
            <w:pPr>
              <w:pStyle w:val="TableParagraph"/>
              <w:spacing w:before="47"/>
              <w:ind w:left="12"/>
              <w:rPr>
                <w:sz w:val="18"/>
              </w:rPr>
            </w:pPr>
            <w:r>
              <w:rPr>
                <w:spacing w:val="-5"/>
                <w:sz w:val="18"/>
              </w:rPr>
              <w:t>19</w:t>
            </w:r>
          </w:p>
        </w:tc>
        <w:tc>
          <w:tcPr>
            <w:tcW w:w="1416" w:type="dxa"/>
            <w:shd w:val="clear" w:color="auto" w:fill="C9ECFA"/>
          </w:tcPr>
          <w:p w14:paraId="7C826FC2" w14:textId="77777777" w:rsidR="00C32D40" w:rsidRDefault="007B5FDC">
            <w:pPr>
              <w:pStyle w:val="TableParagraph"/>
              <w:spacing w:before="47"/>
              <w:ind w:left="10"/>
              <w:rPr>
                <w:sz w:val="18"/>
              </w:rPr>
            </w:pPr>
            <w:r>
              <w:rPr>
                <w:spacing w:val="-5"/>
                <w:sz w:val="18"/>
              </w:rPr>
              <w:t>32%</w:t>
            </w:r>
          </w:p>
        </w:tc>
      </w:tr>
      <w:tr w:rsidR="00C32D40" w14:paraId="100614A2" w14:textId="77777777">
        <w:trPr>
          <w:trHeight w:val="299"/>
        </w:trPr>
        <w:tc>
          <w:tcPr>
            <w:tcW w:w="704" w:type="dxa"/>
          </w:tcPr>
          <w:p w14:paraId="173858CE" w14:textId="77777777" w:rsidR="00C32D40" w:rsidRDefault="007B5FDC">
            <w:pPr>
              <w:pStyle w:val="TableParagraph"/>
              <w:spacing w:before="47"/>
              <w:ind w:left="67" w:right="51"/>
              <w:rPr>
                <w:sz w:val="18"/>
              </w:rPr>
            </w:pPr>
            <w:r>
              <w:rPr>
                <w:spacing w:val="-4"/>
                <w:sz w:val="18"/>
              </w:rPr>
              <w:t>2021</w:t>
            </w:r>
          </w:p>
        </w:tc>
        <w:tc>
          <w:tcPr>
            <w:tcW w:w="1277" w:type="dxa"/>
          </w:tcPr>
          <w:p w14:paraId="67B39EC4" w14:textId="77777777" w:rsidR="00C32D40" w:rsidRDefault="007B5FDC">
            <w:pPr>
              <w:pStyle w:val="TableParagraph"/>
              <w:spacing w:before="47"/>
              <w:ind w:left="13" w:right="1"/>
              <w:rPr>
                <w:sz w:val="18"/>
              </w:rPr>
            </w:pPr>
            <w:r>
              <w:rPr>
                <w:spacing w:val="-10"/>
                <w:sz w:val="18"/>
              </w:rPr>
              <w:t>8</w:t>
            </w:r>
          </w:p>
        </w:tc>
        <w:tc>
          <w:tcPr>
            <w:tcW w:w="1136" w:type="dxa"/>
          </w:tcPr>
          <w:p w14:paraId="70DEAD6D" w14:textId="77777777" w:rsidR="00C32D40" w:rsidRDefault="007B5FDC">
            <w:pPr>
              <w:pStyle w:val="TableParagraph"/>
              <w:spacing w:before="47"/>
              <w:ind w:left="9"/>
              <w:rPr>
                <w:sz w:val="18"/>
              </w:rPr>
            </w:pPr>
            <w:r>
              <w:rPr>
                <w:spacing w:val="-10"/>
                <w:sz w:val="18"/>
              </w:rPr>
              <w:t>1</w:t>
            </w:r>
          </w:p>
        </w:tc>
        <w:tc>
          <w:tcPr>
            <w:tcW w:w="1843" w:type="dxa"/>
          </w:tcPr>
          <w:p w14:paraId="29B021D7" w14:textId="77777777" w:rsidR="00C32D40" w:rsidRDefault="007B5FDC">
            <w:pPr>
              <w:pStyle w:val="TableParagraph"/>
              <w:spacing w:before="47"/>
              <w:ind w:left="7"/>
              <w:rPr>
                <w:sz w:val="18"/>
              </w:rPr>
            </w:pPr>
            <w:r>
              <w:rPr>
                <w:spacing w:val="-10"/>
                <w:sz w:val="18"/>
              </w:rPr>
              <w:t>2</w:t>
            </w:r>
          </w:p>
        </w:tc>
        <w:tc>
          <w:tcPr>
            <w:tcW w:w="1983" w:type="dxa"/>
          </w:tcPr>
          <w:p w14:paraId="650EF6AA" w14:textId="77777777" w:rsidR="00C32D40" w:rsidRDefault="007B5FDC">
            <w:pPr>
              <w:pStyle w:val="TableParagraph"/>
              <w:spacing w:before="47"/>
              <w:ind w:left="13"/>
              <w:rPr>
                <w:sz w:val="18"/>
              </w:rPr>
            </w:pPr>
            <w:r>
              <w:rPr>
                <w:spacing w:val="-5"/>
                <w:sz w:val="18"/>
              </w:rPr>
              <w:t>11</w:t>
            </w:r>
          </w:p>
        </w:tc>
        <w:tc>
          <w:tcPr>
            <w:tcW w:w="994" w:type="dxa"/>
          </w:tcPr>
          <w:p w14:paraId="0A19D57E" w14:textId="77777777" w:rsidR="00C32D40" w:rsidRDefault="007B5FDC">
            <w:pPr>
              <w:pStyle w:val="TableParagraph"/>
              <w:spacing w:before="47"/>
              <w:ind w:left="12"/>
              <w:rPr>
                <w:sz w:val="18"/>
              </w:rPr>
            </w:pPr>
            <w:r>
              <w:rPr>
                <w:spacing w:val="-5"/>
                <w:sz w:val="18"/>
              </w:rPr>
              <w:t>17</w:t>
            </w:r>
          </w:p>
        </w:tc>
        <w:tc>
          <w:tcPr>
            <w:tcW w:w="1416" w:type="dxa"/>
          </w:tcPr>
          <w:p w14:paraId="1C1FEE4F" w14:textId="77777777" w:rsidR="00C32D40" w:rsidRDefault="007B5FDC">
            <w:pPr>
              <w:pStyle w:val="TableParagraph"/>
              <w:spacing w:before="47"/>
              <w:ind w:left="10"/>
              <w:rPr>
                <w:sz w:val="18"/>
              </w:rPr>
            </w:pPr>
            <w:r>
              <w:rPr>
                <w:spacing w:val="-5"/>
                <w:sz w:val="18"/>
              </w:rPr>
              <w:t>65%</w:t>
            </w:r>
          </w:p>
        </w:tc>
      </w:tr>
      <w:tr w:rsidR="00C32D40" w14:paraId="164DBEE7" w14:textId="77777777">
        <w:trPr>
          <w:trHeight w:val="302"/>
        </w:trPr>
        <w:tc>
          <w:tcPr>
            <w:tcW w:w="704" w:type="dxa"/>
            <w:shd w:val="clear" w:color="auto" w:fill="C9ECFA"/>
          </w:tcPr>
          <w:p w14:paraId="54524CB6" w14:textId="77777777" w:rsidR="00C32D40" w:rsidRDefault="007B5FDC">
            <w:pPr>
              <w:pStyle w:val="TableParagraph"/>
              <w:spacing w:before="47"/>
              <w:ind w:left="67" w:right="51"/>
              <w:rPr>
                <w:sz w:val="18"/>
              </w:rPr>
            </w:pPr>
            <w:r>
              <w:rPr>
                <w:spacing w:val="-4"/>
                <w:sz w:val="18"/>
              </w:rPr>
              <w:t>2022</w:t>
            </w:r>
          </w:p>
        </w:tc>
        <w:tc>
          <w:tcPr>
            <w:tcW w:w="1277" w:type="dxa"/>
            <w:shd w:val="clear" w:color="auto" w:fill="C9ECFA"/>
          </w:tcPr>
          <w:p w14:paraId="7455D55B" w14:textId="77777777" w:rsidR="00C32D40" w:rsidRDefault="007B5FDC">
            <w:pPr>
              <w:pStyle w:val="TableParagraph"/>
              <w:spacing w:before="47"/>
              <w:ind w:left="13" w:right="1"/>
              <w:rPr>
                <w:sz w:val="18"/>
              </w:rPr>
            </w:pPr>
            <w:r>
              <w:rPr>
                <w:spacing w:val="-10"/>
                <w:sz w:val="18"/>
              </w:rPr>
              <w:t>2</w:t>
            </w:r>
          </w:p>
        </w:tc>
        <w:tc>
          <w:tcPr>
            <w:tcW w:w="1136" w:type="dxa"/>
            <w:shd w:val="clear" w:color="auto" w:fill="C9ECFA"/>
          </w:tcPr>
          <w:p w14:paraId="1BE6EBD6" w14:textId="77777777" w:rsidR="00C32D40" w:rsidRDefault="007B5FDC">
            <w:pPr>
              <w:pStyle w:val="TableParagraph"/>
              <w:spacing w:before="47"/>
              <w:ind w:left="9"/>
              <w:rPr>
                <w:sz w:val="18"/>
              </w:rPr>
            </w:pPr>
            <w:r>
              <w:rPr>
                <w:spacing w:val="-10"/>
                <w:sz w:val="18"/>
              </w:rPr>
              <w:t>3</w:t>
            </w:r>
          </w:p>
        </w:tc>
        <w:tc>
          <w:tcPr>
            <w:tcW w:w="1843" w:type="dxa"/>
            <w:shd w:val="clear" w:color="auto" w:fill="C9ECFA"/>
          </w:tcPr>
          <w:p w14:paraId="04F23A40" w14:textId="77777777" w:rsidR="00C32D40" w:rsidRDefault="007B5FDC">
            <w:pPr>
              <w:pStyle w:val="TableParagraph"/>
              <w:spacing w:before="47"/>
              <w:ind w:left="7"/>
              <w:rPr>
                <w:sz w:val="18"/>
              </w:rPr>
            </w:pPr>
            <w:r>
              <w:rPr>
                <w:spacing w:val="-10"/>
                <w:sz w:val="18"/>
              </w:rPr>
              <w:t>3</w:t>
            </w:r>
          </w:p>
        </w:tc>
        <w:tc>
          <w:tcPr>
            <w:tcW w:w="1983" w:type="dxa"/>
            <w:shd w:val="clear" w:color="auto" w:fill="C9ECFA"/>
          </w:tcPr>
          <w:p w14:paraId="5BB163FE" w14:textId="77777777" w:rsidR="00C32D40" w:rsidRDefault="007B5FDC">
            <w:pPr>
              <w:pStyle w:val="TableParagraph"/>
              <w:spacing w:before="47"/>
              <w:ind w:left="13" w:right="6"/>
              <w:rPr>
                <w:sz w:val="18"/>
              </w:rPr>
            </w:pPr>
            <w:r>
              <w:rPr>
                <w:spacing w:val="-10"/>
                <w:sz w:val="18"/>
              </w:rPr>
              <w:t>8</w:t>
            </w:r>
          </w:p>
        </w:tc>
        <w:tc>
          <w:tcPr>
            <w:tcW w:w="994" w:type="dxa"/>
            <w:shd w:val="clear" w:color="auto" w:fill="C9ECFA"/>
          </w:tcPr>
          <w:p w14:paraId="3F55F0B3" w14:textId="77777777" w:rsidR="00C32D40" w:rsidRDefault="007B5FDC">
            <w:pPr>
              <w:pStyle w:val="TableParagraph"/>
              <w:spacing w:before="47"/>
              <w:ind w:left="12"/>
              <w:rPr>
                <w:sz w:val="18"/>
              </w:rPr>
            </w:pPr>
            <w:r>
              <w:rPr>
                <w:spacing w:val="-5"/>
                <w:sz w:val="18"/>
              </w:rPr>
              <w:t>19</w:t>
            </w:r>
          </w:p>
        </w:tc>
        <w:tc>
          <w:tcPr>
            <w:tcW w:w="1416" w:type="dxa"/>
            <w:shd w:val="clear" w:color="auto" w:fill="C9ECFA"/>
          </w:tcPr>
          <w:p w14:paraId="5EFFCC4E" w14:textId="77777777" w:rsidR="00C32D40" w:rsidRDefault="007B5FDC">
            <w:pPr>
              <w:pStyle w:val="TableParagraph"/>
              <w:spacing w:before="47"/>
              <w:ind w:left="10"/>
              <w:rPr>
                <w:sz w:val="18"/>
              </w:rPr>
            </w:pPr>
            <w:r>
              <w:rPr>
                <w:spacing w:val="-5"/>
                <w:sz w:val="18"/>
              </w:rPr>
              <w:t>42%</w:t>
            </w:r>
          </w:p>
        </w:tc>
      </w:tr>
      <w:tr w:rsidR="00C32D40" w14:paraId="197B7803" w14:textId="77777777">
        <w:trPr>
          <w:trHeight w:val="299"/>
        </w:trPr>
        <w:tc>
          <w:tcPr>
            <w:tcW w:w="704" w:type="dxa"/>
          </w:tcPr>
          <w:p w14:paraId="3FA17358" w14:textId="77777777" w:rsidR="00C32D40" w:rsidRDefault="007B5FDC">
            <w:pPr>
              <w:pStyle w:val="TableParagraph"/>
              <w:spacing w:before="44"/>
              <w:ind w:left="67" w:right="51"/>
              <w:rPr>
                <w:sz w:val="18"/>
              </w:rPr>
            </w:pPr>
            <w:r>
              <w:rPr>
                <w:spacing w:val="-4"/>
                <w:sz w:val="18"/>
              </w:rPr>
              <w:t>2023</w:t>
            </w:r>
          </w:p>
        </w:tc>
        <w:tc>
          <w:tcPr>
            <w:tcW w:w="1277" w:type="dxa"/>
          </w:tcPr>
          <w:p w14:paraId="2FD2BF20" w14:textId="77777777" w:rsidR="00C32D40" w:rsidRDefault="007B5FDC">
            <w:pPr>
              <w:pStyle w:val="TableParagraph"/>
              <w:spacing w:before="44"/>
              <w:ind w:left="13"/>
              <w:rPr>
                <w:sz w:val="18"/>
              </w:rPr>
            </w:pPr>
            <w:r>
              <w:rPr>
                <w:spacing w:val="-5"/>
                <w:sz w:val="18"/>
              </w:rPr>
              <w:t>12</w:t>
            </w:r>
          </w:p>
        </w:tc>
        <w:tc>
          <w:tcPr>
            <w:tcW w:w="1136" w:type="dxa"/>
          </w:tcPr>
          <w:p w14:paraId="42FB0564" w14:textId="77777777" w:rsidR="00C32D40" w:rsidRDefault="007B5FDC">
            <w:pPr>
              <w:pStyle w:val="TableParagraph"/>
              <w:spacing w:before="44"/>
              <w:ind w:left="9"/>
              <w:rPr>
                <w:sz w:val="18"/>
              </w:rPr>
            </w:pPr>
            <w:r>
              <w:rPr>
                <w:spacing w:val="-10"/>
                <w:sz w:val="18"/>
              </w:rPr>
              <w:t>8</w:t>
            </w:r>
          </w:p>
        </w:tc>
        <w:tc>
          <w:tcPr>
            <w:tcW w:w="1843" w:type="dxa"/>
          </w:tcPr>
          <w:p w14:paraId="330AB435" w14:textId="77777777" w:rsidR="00C32D40" w:rsidRDefault="007B5FDC">
            <w:pPr>
              <w:pStyle w:val="TableParagraph"/>
              <w:spacing w:before="44"/>
              <w:ind w:left="7"/>
              <w:rPr>
                <w:sz w:val="18"/>
              </w:rPr>
            </w:pPr>
            <w:r>
              <w:rPr>
                <w:spacing w:val="-10"/>
                <w:sz w:val="18"/>
              </w:rPr>
              <w:t>4</w:t>
            </w:r>
          </w:p>
        </w:tc>
        <w:tc>
          <w:tcPr>
            <w:tcW w:w="1983" w:type="dxa"/>
          </w:tcPr>
          <w:p w14:paraId="3CB017CA" w14:textId="77777777" w:rsidR="00C32D40" w:rsidRDefault="007B5FDC">
            <w:pPr>
              <w:pStyle w:val="TableParagraph"/>
              <w:spacing w:before="44"/>
              <w:ind w:left="13"/>
              <w:rPr>
                <w:sz w:val="18"/>
              </w:rPr>
            </w:pPr>
            <w:r>
              <w:rPr>
                <w:spacing w:val="-5"/>
                <w:sz w:val="18"/>
              </w:rPr>
              <w:t>24</w:t>
            </w:r>
          </w:p>
        </w:tc>
        <w:tc>
          <w:tcPr>
            <w:tcW w:w="994" w:type="dxa"/>
          </w:tcPr>
          <w:p w14:paraId="4A8D859C" w14:textId="77777777" w:rsidR="00C32D40" w:rsidRDefault="007B5FDC">
            <w:pPr>
              <w:pStyle w:val="TableParagraph"/>
              <w:spacing w:before="44"/>
              <w:ind w:left="12"/>
              <w:rPr>
                <w:sz w:val="18"/>
              </w:rPr>
            </w:pPr>
            <w:r>
              <w:rPr>
                <w:spacing w:val="-5"/>
                <w:sz w:val="18"/>
              </w:rPr>
              <w:t>35</w:t>
            </w:r>
          </w:p>
        </w:tc>
        <w:tc>
          <w:tcPr>
            <w:tcW w:w="1416" w:type="dxa"/>
          </w:tcPr>
          <w:p w14:paraId="324B9AB9" w14:textId="77777777" w:rsidR="00C32D40" w:rsidRDefault="007B5FDC">
            <w:pPr>
              <w:pStyle w:val="TableParagraph"/>
              <w:spacing w:before="44"/>
              <w:ind w:left="10"/>
              <w:rPr>
                <w:sz w:val="18"/>
              </w:rPr>
            </w:pPr>
            <w:r>
              <w:rPr>
                <w:spacing w:val="-5"/>
                <w:sz w:val="18"/>
              </w:rPr>
              <w:t>69%</w:t>
            </w:r>
          </w:p>
        </w:tc>
      </w:tr>
      <w:tr w:rsidR="00C32D40" w14:paraId="53064005" w14:textId="77777777">
        <w:trPr>
          <w:trHeight w:val="300"/>
        </w:trPr>
        <w:tc>
          <w:tcPr>
            <w:tcW w:w="704" w:type="dxa"/>
            <w:shd w:val="clear" w:color="auto" w:fill="C9ECFA"/>
          </w:tcPr>
          <w:p w14:paraId="30B7C589" w14:textId="77777777" w:rsidR="00C32D40" w:rsidRDefault="007B5FDC">
            <w:pPr>
              <w:pStyle w:val="TableParagraph"/>
              <w:spacing w:before="45"/>
              <w:ind w:left="67" w:right="51"/>
              <w:rPr>
                <w:sz w:val="18"/>
              </w:rPr>
            </w:pPr>
            <w:r>
              <w:rPr>
                <w:spacing w:val="-4"/>
                <w:sz w:val="18"/>
              </w:rPr>
              <w:t>2024</w:t>
            </w:r>
          </w:p>
        </w:tc>
        <w:tc>
          <w:tcPr>
            <w:tcW w:w="1277" w:type="dxa"/>
            <w:shd w:val="clear" w:color="auto" w:fill="C9ECFA"/>
          </w:tcPr>
          <w:p w14:paraId="1521E653" w14:textId="77777777" w:rsidR="00C32D40" w:rsidRDefault="007B5FDC">
            <w:pPr>
              <w:pStyle w:val="TableParagraph"/>
              <w:spacing w:before="45"/>
              <w:ind w:left="13"/>
              <w:rPr>
                <w:sz w:val="18"/>
              </w:rPr>
            </w:pPr>
            <w:r>
              <w:rPr>
                <w:spacing w:val="-5"/>
                <w:sz w:val="18"/>
              </w:rPr>
              <w:t>18</w:t>
            </w:r>
          </w:p>
        </w:tc>
        <w:tc>
          <w:tcPr>
            <w:tcW w:w="1136" w:type="dxa"/>
            <w:shd w:val="clear" w:color="auto" w:fill="C9ECFA"/>
          </w:tcPr>
          <w:p w14:paraId="508DB18D" w14:textId="77777777" w:rsidR="00C32D40" w:rsidRDefault="007B5FDC">
            <w:pPr>
              <w:pStyle w:val="TableParagraph"/>
              <w:spacing w:before="45"/>
              <w:ind w:left="9"/>
              <w:rPr>
                <w:sz w:val="18"/>
              </w:rPr>
            </w:pPr>
            <w:r>
              <w:rPr>
                <w:spacing w:val="-10"/>
                <w:sz w:val="18"/>
              </w:rPr>
              <w:t>9</w:t>
            </w:r>
          </w:p>
        </w:tc>
        <w:tc>
          <w:tcPr>
            <w:tcW w:w="1843" w:type="dxa"/>
            <w:shd w:val="clear" w:color="auto" w:fill="C9ECFA"/>
          </w:tcPr>
          <w:p w14:paraId="66E15F4A" w14:textId="77777777" w:rsidR="00C32D40" w:rsidRDefault="007B5FDC">
            <w:pPr>
              <w:pStyle w:val="TableParagraph"/>
              <w:spacing w:before="45"/>
              <w:ind w:left="7"/>
              <w:rPr>
                <w:sz w:val="18"/>
              </w:rPr>
            </w:pPr>
            <w:r>
              <w:rPr>
                <w:spacing w:val="-10"/>
                <w:sz w:val="18"/>
              </w:rPr>
              <w:t>5</w:t>
            </w:r>
          </w:p>
        </w:tc>
        <w:tc>
          <w:tcPr>
            <w:tcW w:w="1983" w:type="dxa"/>
            <w:shd w:val="clear" w:color="auto" w:fill="C9ECFA"/>
          </w:tcPr>
          <w:p w14:paraId="6F117764" w14:textId="77777777" w:rsidR="00C32D40" w:rsidRDefault="007B5FDC">
            <w:pPr>
              <w:pStyle w:val="TableParagraph"/>
              <w:spacing w:before="45"/>
              <w:ind w:left="13"/>
              <w:rPr>
                <w:sz w:val="18"/>
              </w:rPr>
            </w:pPr>
            <w:r>
              <w:rPr>
                <w:spacing w:val="-5"/>
                <w:sz w:val="18"/>
              </w:rPr>
              <w:t>32</w:t>
            </w:r>
          </w:p>
        </w:tc>
        <w:tc>
          <w:tcPr>
            <w:tcW w:w="994" w:type="dxa"/>
            <w:shd w:val="clear" w:color="auto" w:fill="C9ECFA"/>
          </w:tcPr>
          <w:p w14:paraId="0C1E2B8C" w14:textId="77777777" w:rsidR="00C32D40" w:rsidRDefault="007B5FDC">
            <w:pPr>
              <w:pStyle w:val="TableParagraph"/>
              <w:spacing w:before="45"/>
              <w:ind w:left="12"/>
              <w:rPr>
                <w:sz w:val="18"/>
              </w:rPr>
            </w:pPr>
            <w:r>
              <w:rPr>
                <w:spacing w:val="-5"/>
                <w:sz w:val="18"/>
              </w:rPr>
              <w:t>43</w:t>
            </w:r>
          </w:p>
        </w:tc>
        <w:tc>
          <w:tcPr>
            <w:tcW w:w="1416" w:type="dxa"/>
            <w:shd w:val="clear" w:color="auto" w:fill="C9ECFA"/>
          </w:tcPr>
          <w:p w14:paraId="7C7942D7" w14:textId="77777777" w:rsidR="00C32D40" w:rsidRDefault="007B5FDC">
            <w:pPr>
              <w:pStyle w:val="TableParagraph"/>
              <w:spacing w:before="45"/>
              <w:ind w:left="10"/>
              <w:rPr>
                <w:sz w:val="18"/>
              </w:rPr>
            </w:pPr>
            <w:r>
              <w:rPr>
                <w:spacing w:val="-5"/>
                <w:sz w:val="18"/>
              </w:rPr>
              <w:t>74%</w:t>
            </w:r>
          </w:p>
        </w:tc>
      </w:tr>
    </w:tbl>
    <w:p w14:paraId="0F42235E" w14:textId="77777777" w:rsidR="001D2EAC" w:rsidRDefault="001D2EAC" w:rsidP="00774B12">
      <w:pPr>
        <w:spacing w:before="5"/>
        <w:ind w:left="566"/>
        <w:rPr>
          <w:sz w:val="18"/>
        </w:rPr>
      </w:pPr>
      <w:r>
        <w:rPr>
          <w:sz w:val="18"/>
        </w:rPr>
        <w:t>Nguồn dữ liệu: Ban thư ký ASEAN</w:t>
      </w:r>
    </w:p>
    <w:p w14:paraId="7753978D" w14:textId="77777777" w:rsidR="001D2EAC" w:rsidRDefault="001D2EAC" w:rsidP="00774B12">
      <w:pPr>
        <w:pStyle w:val="BodyText"/>
        <w:spacing w:before="189" w:line="252" w:lineRule="auto"/>
        <w:ind w:left="566" w:right="567"/>
        <w:jc w:val="both"/>
      </w:pPr>
      <w:r>
        <w:t>Các dự án đang được tập trung vào việc xác nhận những nỗ lực thúc đẩy các hoạt động bền vững, thân thiện với môi trường chủ yếu trong các lĩnh vực như năng lượng (hệ thống lưu trữ pin cho năng lượng tái tạo và phát triển các giải pháp lưới điện siêu nhỏ để điện khí hóa nông thôn) và nông nghiệp (công nghệ nông nghiệp chính xác, bao gồm máy bay không người lái và cảm biến, để theo dõi sức khỏe cây trồng và tối ưu hóa năng suất) (</w:t>
      </w:r>
      <w:hyperlink w:anchor="_bookmark368" w:history="1">
        <w:r>
          <w:t>Hình 49</w:t>
        </w:r>
      </w:hyperlink>
      <w:r>
        <w:t>). Các lĩnh vực trọng tâm khác là thủy sản (hệ thống cho ăn tự động và công nghệ giám sát chất lượng nước trong nuôi trồng thủy sản), lâm nghiệp, y tế (nền tảng y tế từ xa và công nghệ đeo được để có kết quả sức khỏe tốt hơn) và bất động sản (sáng kiến thành phố thông minh, bao gồm hệ thống giao thông thông minh và giám sát môi trường theo thời gian thực). Các khái niệm kinh tế tuần hoàn để giảm phát thải khí nhà kính cũng được kết hợp như một phần của các dự án.</w:t>
      </w:r>
    </w:p>
    <w:p w14:paraId="5CE9E439" w14:textId="77777777" w:rsidR="001D2EAC" w:rsidRDefault="001D2EAC" w:rsidP="00774B12">
      <w:pPr>
        <w:pStyle w:val="BodyText"/>
        <w:spacing w:before="10"/>
      </w:pPr>
    </w:p>
    <w:p w14:paraId="13E53D0B" w14:textId="77777777" w:rsidR="001D2EAC" w:rsidRDefault="001D2EAC" w:rsidP="00774B12">
      <w:pPr>
        <w:pStyle w:val="BodyText"/>
        <w:spacing w:before="1"/>
        <w:ind w:left="566"/>
      </w:pPr>
      <w:bookmarkStart w:id="358" w:name="_bookmark368"/>
      <w:bookmarkEnd w:id="358"/>
      <w:r>
        <w:rPr>
          <w:color w:val="44536A"/>
        </w:rPr>
        <w:t>Biểu đồ 49. Đám mây từ về các công nghệ bền vững và mới nổi là các lĩnh vực trọng tâm.</w:t>
      </w:r>
    </w:p>
    <w:p w14:paraId="56181A42" w14:textId="77777777" w:rsidR="00C32D40" w:rsidRDefault="007B5FDC">
      <w:pPr>
        <w:pStyle w:val="BodyText"/>
        <w:spacing w:before="2"/>
        <w:rPr>
          <w:sz w:val="9"/>
        </w:rPr>
      </w:pPr>
      <w:r>
        <w:rPr>
          <w:noProof/>
          <w:sz w:val="9"/>
          <w:lang w:eastAsia="ko-KR"/>
        </w:rPr>
        <w:drawing>
          <wp:anchor distT="0" distB="0" distL="0" distR="0" simplePos="0" relativeHeight="487774208" behindDoc="1" locked="0" layoutInCell="1" allowOverlap="1" wp14:anchorId="112EA1DB" wp14:editId="45040CD3">
            <wp:simplePos x="0" y="0"/>
            <wp:positionH relativeFrom="page">
              <wp:posOffset>720090</wp:posOffset>
            </wp:positionH>
            <wp:positionV relativeFrom="paragraph">
              <wp:posOffset>82309</wp:posOffset>
            </wp:positionV>
            <wp:extent cx="4569761" cy="2952750"/>
            <wp:effectExtent l="0" t="0" r="0" b="0"/>
            <wp:wrapTopAndBottom/>
            <wp:docPr id="1299" name="Image 1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9" name="Image 1299"/>
                    <pic:cNvPicPr/>
                  </pic:nvPicPr>
                  <pic:blipFill>
                    <a:blip r:embed="rId674" cstate="print"/>
                    <a:stretch>
                      <a:fillRect/>
                    </a:stretch>
                  </pic:blipFill>
                  <pic:spPr>
                    <a:xfrm>
                      <a:off x="0" y="0"/>
                      <a:ext cx="4569761" cy="2952750"/>
                    </a:xfrm>
                    <a:prstGeom prst="rect">
                      <a:avLst/>
                    </a:prstGeom>
                  </pic:spPr>
                </pic:pic>
              </a:graphicData>
            </a:graphic>
          </wp:anchor>
        </w:drawing>
      </w:r>
    </w:p>
    <w:p w14:paraId="3FB7E931" w14:textId="77777777" w:rsidR="00AE5BFB" w:rsidRDefault="00AE5BFB" w:rsidP="009379E3">
      <w:pPr>
        <w:spacing w:before="208" w:line="249" w:lineRule="auto"/>
        <w:ind w:left="566" w:right="710"/>
        <w:rPr>
          <w:sz w:val="18"/>
        </w:rPr>
      </w:pPr>
      <w:r>
        <w:rPr>
          <w:sz w:val="18"/>
        </w:rPr>
        <w:t>Nguồn dữ liệu: Ban Thư ký ASEAN. Lưu ý: Đám mây thế giới được xây dựng bằng cách sử dụng tất cả các từ phổ biến được tìm thấy trong tiêu đề, mục tiêu và kết quả đầu ra của các dự án bao gồm các thành phần liên quan đến tính bền vững, đổi mới hoặc cả hai.</w:t>
      </w:r>
    </w:p>
    <w:p w14:paraId="0D79D166" w14:textId="7A808C1E" w:rsidR="00AE5BFB" w:rsidRDefault="00AE5BFB" w:rsidP="009379E3">
      <w:pPr>
        <w:pStyle w:val="BodyText"/>
        <w:spacing w:before="182" w:line="252" w:lineRule="auto"/>
        <w:ind w:left="566" w:right="565"/>
        <w:jc w:val="both"/>
      </w:pPr>
      <w:r>
        <w:t xml:space="preserve">Quỹ đã được phân bổ cho các dự án liên quan đến các sáng kiến tăng cường khả năng chống chịu như tài trợ rủi ro khí hậu đáp ứng giới, thu hồi và lưu trữ carbon công nghiệp (CCS) và phân tích dựa trên AI để quy hoạch đô thị bền vững và tối ưu hóa tài nguyên. Những dự án này rất quan trọng để tạo ra một tương lai bền vững. Về mặt công nghệ và đổi mới, Internet vạn vật (IoT), nền tảng Dữ liệu lớn, các công cụ </w:t>
      </w:r>
      <w:r w:rsidR="000B2ADE">
        <w:t>số</w:t>
      </w:r>
      <w:r>
        <w:t xml:space="preserve"> và nền tảng chia sẻ dữ liệu mở đang được giới thiệu. Các giải pháp năng lượng sạch như điện mặt trời và các giải pháp năng lượng địa nhiệt đang được triển khai. Các dự án bao gồm các công nghệ năng lượng tái tạo khác như gió và sinh khối) cũng như hệ thống tưới tiêu thông minh để canh tác tiết kiệm nước.</w:t>
      </w:r>
    </w:p>
    <w:p w14:paraId="28A2564C" w14:textId="77777777" w:rsidR="00C32D40" w:rsidRDefault="00C32D40">
      <w:pPr>
        <w:pStyle w:val="BodyText"/>
        <w:spacing w:line="252" w:lineRule="auto"/>
        <w:jc w:val="both"/>
        <w:sectPr w:rsidR="00C32D40">
          <w:pgSz w:w="11910" w:h="16840"/>
          <w:pgMar w:top="1040" w:right="566" w:bottom="500" w:left="566" w:header="0" w:footer="300" w:gutter="0"/>
          <w:cols w:space="720"/>
        </w:sectPr>
      </w:pPr>
    </w:p>
    <w:p w14:paraId="77E219D8" w14:textId="5F3A0C15" w:rsidR="00AE5BFB" w:rsidRDefault="00AE5BFB" w:rsidP="00E82E91">
      <w:pPr>
        <w:pStyle w:val="Heading3"/>
        <w:numPr>
          <w:ilvl w:val="2"/>
          <w:numId w:val="34"/>
        </w:numPr>
        <w:tabs>
          <w:tab w:val="left" w:pos="1419"/>
        </w:tabs>
        <w:spacing w:before="74"/>
      </w:pPr>
      <w:bookmarkStart w:id="359" w:name="_bookmark369"/>
      <w:bookmarkEnd w:id="359"/>
      <w:r>
        <w:rPr>
          <w:color w:val="001F5F"/>
        </w:rPr>
        <w:lastRenderedPageBreak/>
        <w:t>Bài học kinh nghiệm</w:t>
      </w:r>
    </w:p>
    <w:p w14:paraId="38065EB1" w14:textId="127612DE" w:rsidR="00AE5BFB" w:rsidRDefault="00AE5BFB" w:rsidP="00E477FE">
      <w:pPr>
        <w:pStyle w:val="BodyText"/>
        <w:spacing w:before="160" w:line="259" w:lineRule="auto"/>
        <w:ind w:left="566" w:right="566"/>
        <w:jc w:val="both"/>
      </w:pPr>
      <w:r>
        <w:rPr>
          <w:rFonts w:ascii="Arial"/>
          <w:b/>
        </w:rPr>
        <w:t>Í</w:t>
      </w:r>
      <w:r>
        <w:rPr>
          <w:rFonts w:ascii="Arial"/>
          <w:b/>
        </w:rPr>
        <w:t>t h</w:t>
      </w:r>
      <w:r>
        <w:rPr>
          <w:rFonts w:ascii="Arial"/>
          <w:b/>
        </w:rPr>
        <w:t>ơ</w:t>
      </w:r>
      <w:r>
        <w:rPr>
          <w:rFonts w:ascii="Arial"/>
          <w:b/>
        </w:rPr>
        <w:t>n cho nhi</w:t>
      </w:r>
      <w:r>
        <w:rPr>
          <w:rFonts w:ascii="Arial"/>
          <w:b/>
        </w:rPr>
        <w:t>ề</w:t>
      </w:r>
      <w:r>
        <w:rPr>
          <w:rFonts w:ascii="Arial"/>
          <w:b/>
        </w:rPr>
        <w:t>u h</w:t>
      </w:r>
      <w:r>
        <w:rPr>
          <w:rFonts w:ascii="Arial"/>
          <w:b/>
        </w:rPr>
        <w:t>ơ</w:t>
      </w:r>
      <w:r>
        <w:rPr>
          <w:rFonts w:ascii="Arial"/>
          <w:b/>
        </w:rPr>
        <w:t xml:space="preserve">n. </w:t>
      </w:r>
      <w:r>
        <w:t xml:space="preserve">Các cuộc phỏng vấn với các bộ phận của Ban thư ký ASEAN hỗ trợ các cơ quan ngành khác nhau phụ trách thực hiện các kế hoạch làm việc của ngành </w:t>
      </w:r>
      <w:r w:rsidR="00F940F7">
        <w:t>Kế hoạch tổng thể</w:t>
      </w:r>
      <w:r>
        <w:t xml:space="preserve"> cho thấy đã có sự liên lạc giữa các bộ phận trong việc xây dựng dự án. Việc trao đổi và phối hợp truyền thông này rất quan trọng để đảm bảo hiệu quả của các nguồn lực đồng thời cho phép nắm bắt hiệu quả tốt hơn, đặc biệt là trong các lĩnh vực ngành có tính chất xuyên suốt hoặc phụ thuộc lẫn nhau, chẳng hạn như hậu cần cho cả giao thông vận tải và thương mại điện tử/kinh tế </w:t>
      </w:r>
      <w:r w:rsidR="000B2ADE">
        <w:t>số</w:t>
      </w:r>
      <w:r>
        <w:t>. Đối với sau năm 2025, để giảm thiểu nỗ lực chồng chéo trong các lĩnh vực công việc liên quan/xuyên suốt và khi nhiều luồng công việc ngành trưởng thành, có cơ hội hợp nhất và cấu hình lại các cơ quan ngành khác nhau để thúc đẩy hiệu quả, ví dụ, sáp nhập và tái cấu trúc giữa ICT và Thương mại điện tử (xem thêm trong phần Hiệu quả).</w:t>
      </w:r>
    </w:p>
    <w:p w14:paraId="676B8371" w14:textId="17D2642E" w:rsidR="00AE5BFB" w:rsidRDefault="00AE5BFB" w:rsidP="00E477FE">
      <w:pPr>
        <w:pStyle w:val="BodyText"/>
        <w:spacing w:before="117" w:line="252" w:lineRule="auto"/>
        <w:ind w:left="566" w:right="564"/>
        <w:jc w:val="both"/>
      </w:pPr>
      <w:r>
        <w:rPr>
          <w:rFonts w:ascii="Arial"/>
          <w:b/>
        </w:rPr>
        <w:t>Thu th</w:t>
      </w:r>
      <w:r>
        <w:rPr>
          <w:rFonts w:ascii="Arial"/>
          <w:b/>
        </w:rPr>
        <w:t>ậ</w:t>
      </w:r>
      <w:r>
        <w:rPr>
          <w:rFonts w:ascii="Arial"/>
          <w:b/>
        </w:rPr>
        <w:t>p d</w:t>
      </w:r>
      <w:r>
        <w:rPr>
          <w:rFonts w:ascii="Arial"/>
          <w:b/>
        </w:rPr>
        <w:t>ữ</w:t>
      </w:r>
      <w:r>
        <w:rPr>
          <w:rFonts w:ascii="Arial"/>
          <w:b/>
        </w:rPr>
        <w:t xml:space="preserve"> li</w:t>
      </w:r>
      <w:r>
        <w:rPr>
          <w:rFonts w:ascii="Arial"/>
          <w:b/>
        </w:rPr>
        <w:t>ệ</w:t>
      </w:r>
      <w:r>
        <w:rPr>
          <w:rFonts w:ascii="Arial"/>
          <w:b/>
        </w:rPr>
        <w:t>u t</w:t>
      </w:r>
      <w:r>
        <w:rPr>
          <w:rFonts w:ascii="Arial"/>
          <w:b/>
        </w:rPr>
        <w:t>ố</w:t>
      </w:r>
      <w:r>
        <w:rPr>
          <w:rFonts w:ascii="Arial"/>
          <w:b/>
        </w:rPr>
        <w:t>t h</w:t>
      </w:r>
      <w:r>
        <w:rPr>
          <w:rFonts w:ascii="Arial"/>
          <w:b/>
        </w:rPr>
        <w:t>ơ</w:t>
      </w:r>
      <w:r>
        <w:rPr>
          <w:rFonts w:ascii="Arial"/>
          <w:b/>
        </w:rPr>
        <w:t>n l</w:t>
      </w:r>
      <w:r>
        <w:rPr>
          <w:rFonts w:ascii="Arial"/>
          <w:b/>
        </w:rPr>
        <w:t>à</w:t>
      </w:r>
      <w:r>
        <w:rPr>
          <w:rFonts w:ascii="Arial"/>
          <w:b/>
        </w:rPr>
        <w:t xml:space="preserve"> c</w:t>
      </w:r>
      <w:r>
        <w:rPr>
          <w:rFonts w:ascii="Arial"/>
          <w:b/>
        </w:rPr>
        <w:t>ầ</w:t>
      </w:r>
      <w:r>
        <w:rPr>
          <w:rFonts w:ascii="Arial"/>
          <w:b/>
        </w:rPr>
        <w:t>n thi</w:t>
      </w:r>
      <w:r>
        <w:rPr>
          <w:rFonts w:ascii="Arial"/>
          <w:b/>
        </w:rPr>
        <w:t>ế</w:t>
      </w:r>
      <w:r>
        <w:rPr>
          <w:rFonts w:ascii="Arial"/>
          <w:b/>
        </w:rPr>
        <w:t xml:space="preserve">t. </w:t>
      </w:r>
      <w:r>
        <w:t xml:space="preserve">Như đã nhấn mạnh trong phân tích, dường như có sự khác biệt trong dữ liệu được thu thập trong Dự án và Giám sát thực hiện, theo đó dữ liệu Dự án không hiển thị cái nhìn đầy đủ về tất cả các sáng kiến được thực hiện theo </w:t>
      </w:r>
      <w:r w:rsidR="00F940F7">
        <w:t>Kế hoạch tổng thể</w:t>
      </w:r>
      <w:r>
        <w:t>. Dữ liệu tóm tắt về các dự án và chương trình hợp tác ASEAN, như được cung cấp cho Nhóm đánh giá, cũng không cung cấp đầy đủ thông tin về trọng tâm của ngành (ví dụ, theo yếu tố nào, các biện pháp chiến lược, đường lối hành động) hoặc phạm vi của quốc gia. Cần lưu ý rằng các trường thông tin này dường như được đưa vào mẫu Đề xuất Dự án Hợp tác ASEAN.</w:t>
      </w:r>
      <w:hyperlink w:anchor="_bookmark370" w:history="1">
        <w:r>
          <w:rPr>
            <w:position w:val="6"/>
            <w:sz w:val="13"/>
          </w:rPr>
          <w:t>264</w:t>
        </w:r>
      </w:hyperlink>
      <w:r>
        <w:rPr>
          <w:spacing w:val="40"/>
          <w:position w:val="6"/>
          <w:sz w:val="13"/>
        </w:rPr>
        <w:t xml:space="preserve"> </w:t>
      </w:r>
      <w:r>
        <w:t xml:space="preserve">Cũng không rõ liệu các dự án này có thu thập và báo cáo dữ liệu về hiệu suất hay không, trong thực tiễn tốt nhất, nên được lập kế hoạch ngay từ đầu và thu thập vào cuối quá trình thực hiện dự án. Khoảng trống trong dữ liệu được báo cáo này cho thấy sự cần thiết phải xây dựng một hệ thống toàn diện để hỗ trợ giám sát việc thực hiện Blueprint. Ban thư ký ASEAN có thể hưởng lợi từ bảng điều khiển trực tiếp để thu thập dữ liệu gần như theo thời gian thực, với việc lập bản đồ tất cả các Đặc điểm và Yếu tố </w:t>
      </w:r>
      <w:r w:rsidR="00F940F7">
        <w:t>Kế hoạch tổng thể</w:t>
      </w:r>
      <w:r>
        <w:t xml:space="preserve"> (hoặc phân loại các lĩnh vực chính sách khác trong giai đoạn sau năm 2025) và các KPI được liên kết để cung cấp thông tin chi tiết trong tầm tay để giám sát việc thực hiện.</w:t>
      </w:r>
    </w:p>
    <w:p w14:paraId="229E6968" w14:textId="7D25C659" w:rsidR="00AE5BFB" w:rsidRDefault="00AE5BFB" w:rsidP="00E477FE">
      <w:pPr>
        <w:pStyle w:val="BodyText"/>
        <w:spacing w:before="182" w:line="252" w:lineRule="auto"/>
        <w:ind w:left="566" w:right="570"/>
        <w:jc w:val="both"/>
      </w:pPr>
      <w:r>
        <w:rPr>
          <w:rFonts w:ascii="Arial"/>
          <w:b/>
        </w:rPr>
        <w:t>C</w:t>
      </w:r>
      <w:r>
        <w:rPr>
          <w:rFonts w:ascii="Arial"/>
          <w:b/>
        </w:rPr>
        <w:t>ả</w:t>
      </w:r>
      <w:r>
        <w:rPr>
          <w:rFonts w:ascii="Arial"/>
          <w:b/>
        </w:rPr>
        <w:t>i thi</w:t>
      </w:r>
      <w:r>
        <w:rPr>
          <w:rFonts w:ascii="Arial"/>
          <w:b/>
        </w:rPr>
        <w:t>ệ</w:t>
      </w:r>
      <w:r>
        <w:rPr>
          <w:rFonts w:ascii="Arial"/>
          <w:b/>
        </w:rPr>
        <w:t>n vi</w:t>
      </w:r>
      <w:r>
        <w:rPr>
          <w:rFonts w:ascii="Arial"/>
          <w:b/>
        </w:rPr>
        <w:t>ệ</w:t>
      </w:r>
      <w:r>
        <w:rPr>
          <w:rFonts w:ascii="Arial"/>
          <w:b/>
        </w:rPr>
        <w:t>c l</w:t>
      </w:r>
      <w:r>
        <w:rPr>
          <w:rFonts w:ascii="Arial"/>
          <w:b/>
        </w:rPr>
        <w:t>à</w:t>
      </w:r>
      <w:r>
        <w:rPr>
          <w:rFonts w:ascii="Arial"/>
          <w:b/>
        </w:rPr>
        <w:t>m m</w:t>
      </w:r>
      <w:r>
        <w:rPr>
          <w:rFonts w:ascii="Arial"/>
          <w:b/>
        </w:rPr>
        <w:t>ị</w:t>
      </w:r>
      <w:r>
        <w:rPr>
          <w:rFonts w:ascii="Arial"/>
          <w:b/>
        </w:rPr>
        <w:t>n ng</w:t>
      </w:r>
      <w:r>
        <w:rPr>
          <w:rFonts w:ascii="Arial"/>
          <w:b/>
        </w:rPr>
        <w:t>â</w:t>
      </w:r>
      <w:r>
        <w:rPr>
          <w:rFonts w:ascii="Arial"/>
          <w:b/>
        </w:rPr>
        <w:t>n s</w:t>
      </w:r>
      <w:r>
        <w:rPr>
          <w:rFonts w:ascii="Arial"/>
          <w:b/>
        </w:rPr>
        <w:t>á</w:t>
      </w:r>
      <w:r>
        <w:rPr>
          <w:rFonts w:ascii="Arial"/>
          <w:b/>
        </w:rPr>
        <w:t>ch n</w:t>
      </w:r>
      <w:r>
        <w:rPr>
          <w:rFonts w:ascii="Arial"/>
          <w:b/>
        </w:rPr>
        <w:t>ế</w:t>
      </w:r>
      <w:r>
        <w:rPr>
          <w:rFonts w:ascii="Arial"/>
          <w:b/>
        </w:rPr>
        <w:t>u c</w:t>
      </w:r>
      <w:r>
        <w:rPr>
          <w:rFonts w:ascii="Arial"/>
          <w:b/>
        </w:rPr>
        <w:t>ó</w:t>
      </w:r>
      <w:r>
        <w:rPr>
          <w:rFonts w:ascii="Arial"/>
          <w:b/>
        </w:rPr>
        <w:t xml:space="preserve"> th</w:t>
      </w:r>
      <w:r>
        <w:rPr>
          <w:rFonts w:ascii="Arial"/>
          <w:b/>
        </w:rPr>
        <w:t>ể</w:t>
      </w:r>
      <w:r>
        <w:rPr>
          <w:rFonts w:ascii="Arial"/>
          <w:b/>
        </w:rPr>
        <w:t xml:space="preserve">. </w:t>
      </w:r>
      <w:r>
        <w:t xml:space="preserve">Như đã nhấn mạnh trong phân tích, đã có một đợt giảm chi tiêu theo </w:t>
      </w:r>
      <w:r w:rsidR="00F940F7">
        <w:t>Kế hoạch tổng thể</w:t>
      </w:r>
      <w:r>
        <w:t xml:space="preserve"> AEC, trong khi chúng ta thường quan sát thấy sự khởi đầu chậm và sau đó tăng tốc chi tiêu nhanh chóng trong giai đoạn giữa kỳ của một dự án, sau đó là suy thoái khi dự án tiến gần hơn đến điểm kết thúc. Có vẻ như một số hoạt động đã được bắt đầu muộn, vào năm 2024 và có thể được lên kế hoạch sớm hơn, để không có cường độ dự án trong bất kỳ năm nào, điều này có thể dẫn đến sự mệt mỏi từ các quốc gia và sự hấp thụ các hoạt động kém hiệu quả hơn của những người thụ hưởng.</w:t>
      </w:r>
    </w:p>
    <w:p w14:paraId="1F1CA6E4" w14:textId="77777777" w:rsidR="00C32D40" w:rsidRDefault="00C32D40">
      <w:pPr>
        <w:pStyle w:val="BodyText"/>
      </w:pPr>
    </w:p>
    <w:p w14:paraId="293B4794" w14:textId="77777777" w:rsidR="00C32D40" w:rsidRDefault="00C32D40">
      <w:pPr>
        <w:pStyle w:val="BodyText"/>
      </w:pPr>
    </w:p>
    <w:p w14:paraId="6235CEEE" w14:textId="77777777" w:rsidR="00C32D40" w:rsidRDefault="00C32D40">
      <w:pPr>
        <w:pStyle w:val="BodyText"/>
      </w:pPr>
    </w:p>
    <w:p w14:paraId="45507C51" w14:textId="77777777" w:rsidR="00C32D40" w:rsidRDefault="00C32D40">
      <w:pPr>
        <w:pStyle w:val="BodyText"/>
      </w:pPr>
    </w:p>
    <w:p w14:paraId="3BBE12EE" w14:textId="77777777" w:rsidR="00C32D40" w:rsidRDefault="00C32D40">
      <w:pPr>
        <w:pStyle w:val="BodyText"/>
      </w:pPr>
    </w:p>
    <w:p w14:paraId="05E916B2" w14:textId="77777777" w:rsidR="00C32D40" w:rsidRDefault="00C32D40">
      <w:pPr>
        <w:pStyle w:val="BodyText"/>
      </w:pPr>
    </w:p>
    <w:p w14:paraId="5A186329" w14:textId="77777777" w:rsidR="00C32D40" w:rsidRDefault="00C32D40">
      <w:pPr>
        <w:pStyle w:val="BodyText"/>
      </w:pPr>
    </w:p>
    <w:p w14:paraId="74A0F415" w14:textId="77777777" w:rsidR="00C32D40" w:rsidRDefault="00C32D40">
      <w:pPr>
        <w:pStyle w:val="BodyText"/>
      </w:pPr>
    </w:p>
    <w:p w14:paraId="5DC0C1D0" w14:textId="77777777" w:rsidR="00C32D40" w:rsidRDefault="00C32D40">
      <w:pPr>
        <w:pStyle w:val="BodyText"/>
      </w:pPr>
    </w:p>
    <w:p w14:paraId="46D82FE3" w14:textId="77777777" w:rsidR="00C32D40" w:rsidRDefault="00C32D40">
      <w:pPr>
        <w:pStyle w:val="BodyText"/>
      </w:pPr>
    </w:p>
    <w:p w14:paraId="6EB203CF" w14:textId="77777777" w:rsidR="00C32D40" w:rsidRDefault="00C32D40">
      <w:pPr>
        <w:pStyle w:val="BodyText"/>
      </w:pPr>
    </w:p>
    <w:p w14:paraId="3E490F11" w14:textId="77777777" w:rsidR="00C32D40" w:rsidRDefault="00C32D40">
      <w:pPr>
        <w:pStyle w:val="BodyText"/>
      </w:pPr>
    </w:p>
    <w:p w14:paraId="13D3C430" w14:textId="77777777" w:rsidR="00C32D40" w:rsidRDefault="00C32D40">
      <w:pPr>
        <w:pStyle w:val="BodyText"/>
      </w:pPr>
    </w:p>
    <w:p w14:paraId="3E1A2414" w14:textId="77777777" w:rsidR="00C32D40" w:rsidRDefault="00C32D40">
      <w:pPr>
        <w:pStyle w:val="BodyText"/>
      </w:pPr>
    </w:p>
    <w:p w14:paraId="0BE6E76A" w14:textId="77777777" w:rsidR="00C32D40" w:rsidRDefault="00C32D40">
      <w:pPr>
        <w:pStyle w:val="BodyText"/>
      </w:pPr>
    </w:p>
    <w:p w14:paraId="3448804F" w14:textId="77777777" w:rsidR="00C32D40" w:rsidRDefault="00C32D40">
      <w:pPr>
        <w:pStyle w:val="BodyText"/>
      </w:pPr>
    </w:p>
    <w:p w14:paraId="5C6F3662" w14:textId="77777777" w:rsidR="00C32D40" w:rsidRDefault="00C32D40">
      <w:pPr>
        <w:pStyle w:val="BodyText"/>
      </w:pPr>
    </w:p>
    <w:p w14:paraId="318625B8" w14:textId="77777777" w:rsidR="00C32D40" w:rsidRDefault="00C32D40">
      <w:pPr>
        <w:pStyle w:val="BodyText"/>
      </w:pPr>
    </w:p>
    <w:p w14:paraId="0261CEB4" w14:textId="77777777" w:rsidR="00C32D40" w:rsidRDefault="00C32D40">
      <w:pPr>
        <w:pStyle w:val="BodyText"/>
      </w:pPr>
    </w:p>
    <w:p w14:paraId="7D436E1C" w14:textId="77777777" w:rsidR="00C32D40" w:rsidRDefault="00C32D40">
      <w:pPr>
        <w:pStyle w:val="BodyText"/>
      </w:pPr>
    </w:p>
    <w:p w14:paraId="1EE41426" w14:textId="77777777" w:rsidR="00C32D40" w:rsidRDefault="00C32D40">
      <w:pPr>
        <w:pStyle w:val="BodyText"/>
      </w:pPr>
    </w:p>
    <w:p w14:paraId="2EE5B678" w14:textId="77777777" w:rsidR="00C32D40" w:rsidRDefault="00C32D40">
      <w:pPr>
        <w:pStyle w:val="BodyText"/>
      </w:pPr>
    </w:p>
    <w:p w14:paraId="3D95EA11" w14:textId="77777777" w:rsidR="00C32D40" w:rsidRDefault="00C32D40">
      <w:pPr>
        <w:pStyle w:val="BodyText"/>
      </w:pPr>
    </w:p>
    <w:p w14:paraId="3B416B2A" w14:textId="77777777" w:rsidR="00C32D40" w:rsidRDefault="00C32D40">
      <w:pPr>
        <w:pStyle w:val="BodyText"/>
      </w:pPr>
    </w:p>
    <w:p w14:paraId="57B8EDB1" w14:textId="77777777" w:rsidR="00C32D40" w:rsidRDefault="00C32D40">
      <w:pPr>
        <w:pStyle w:val="BodyText"/>
      </w:pPr>
    </w:p>
    <w:p w14:paraId="6C838B6B" w14:textId="77777777" w:rsidR="00C32D40" w:rsidRDefault="007B5FDC">
      <w:pPr>
        <w:pStyle w:val="BodyText"/>
        <w:spacing w:before="184"/>
      </w:pPr>
      <w:r>
        <w:rPr>
          <w:noProof/>
          <w:lang w:eastAsia="ko-KR"/>
        </w:rPr>
        <mc:AlternateContent>
          <mc:Choice Requires="wps">
            <w:drawing>
              <wp:anchor distT="0" distB="0" distL="0" distR="0" simplePos="0" relativeHeight="487774720" behindDoc="1" locked="0" layoutInCell="1" allowOverlap="1" wp14:anchorId="476CD251" wp14:editId="34CD5B32">
                <wp:simplePos x="0" y="0"/>
                <wp:positionH relativeFrom="page">
                  <wp:posOffset>719327</wp:posOffset>
                </wp:positionH>
                <wp:positionV relativeFrom="paragraph">
                  <wp:posOffset>278680</wp:posOffset>
                </wp:positionV>
                <wp:extent cx="1829435" cy="6350"/>
                <wp:effectExtent l="0" t="0" r="0" b="0"/>
                <wp:wrapTopAndBottom/>
                <wp:docPr id="1300" name="Graphic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C339FC" id="Graphic 1300" o:spid="_x0000_s1026" style="position:absolute;margin-left:56.65pt;margin-top:21.95pt;width:144.05pt;height:.5pt;z-index:-155417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" path="m1829435,l,,,6095r1829435,l1829435,xe" fillcolor="black" stroked="f">
                <v:path arrowok="t"/>
                <w10:wrap type="topAndBottom" anchorx="page"/>
              </v:shape>
            </w:pict>
          </mc:Fallback>
        </mc:AlternateContent>
      </w:r>
    </w:p>
    <w:p w14:paraId="0D888C33" w14:textId="77777777" w:rsidR="00C32D40" w:rsidRDefault="00C32D40">
      <w:pPr>
        <w:pStyle w:val="BodyText"/>
        <w:spacing w:before="138"/>
        <w:rPr>
          <w:sz w:val="16"/>
        </w:rPr>
      </w:pPr>
    </w:p>
    <w:p w14:paraId="44874855" w14:textId="77777777" w:rsidR="00AE5BFB" w:rsidRDefault="007B5FDC" w:rsidP="00B07BDF">
      <w:pPr>
        <w:spacing w:before="1"/>
        <w:ind w:left="566"/>
        <w:rPr>
          <w:sz w:val="16"/>
        </w:rPr>
      </w:pPr>
      <w:bookmarkStart w:id="360" w:name="_bookmark370"/>
      <w:bookmarkEnd w:id="360"/>
      <w:r>
        <w:rPr>
          <w:rFonts w:ascii="Calibri"/>
          <w:position w:val="5"/>
          <w:sz w:val="12"/>
        </w:rPr>
        <w:t>264</w:t>
      </w:r>
      <w:r>
        <w:rPr>
          <w:rFonts w:ascii="Calibri"/>
          <w:spacing w:val="6"/>
          <w:position w:val="5"/>
          <w:sz w:val="12"/>
        </w:rPr>
        <w:t xml:space="preserve"> </w:t>
      </w:r>
      <w:r w:rsidR="00AE5BFB">
        <w:rPr>
          <w:sz w:val="16"/>
        </w:rPr>
        <w:t>Phụ lục 2A, Cẩm nang Thiết kế và Quản lý Dự án Hợp tác ASEAN (2021).</w:t>
      </w:r>
    </w:p>
    <w:p w14:paraId="58D0EA85" w14:textId="14EEBFEB" w:rsidR="00C32D40" w:rsidRDefault="00C32D40">
      <w:pPr>
        <w:rPr>
          <w:sz w:val="16"/>
        </w:rPr>
        <w:sectPr w:rsidR="00C32D40">
          <w:pgSz w:w="11910" w:h="16840"/>
          <w:pgMar w:top="1040" w:right="566" w:bottom="500" w:left="566" w:header="0" w:footer="300" w:gutter="0"/>
          <w:cols w:space="720"/>
        </w:sectPr>
      </w:pPr>
    </w:p>
    <w:p w14:paraId="61C1CAE7" w14:textId="49C35EAD" w:rsidR="00C32D40" w:rsidRDefault="00AE5BFB" w:rsidP="00E82E91">
      <w:pPr>
        <w:pStyle w:val="Heading2"/>
        <w:numPr>
          <w:ilvl w:val="1"/>
          <w:numId w:val="34"/>
        </w:numPr>
        <w:tabs>
          <w:tab w:val="left" w:pos="1647"/>
        </w:tabs>
        <w:spacing w:before="75"/>
        <w:ind w:left="1647"/>
        <w:jc w:val="left"/>
      </w:pPr>
      <w:bookmarkStart w:id="361" w:name="_bookmark371"/>
      <w:bookmarkEnd w:id="361"/>
      <w:r>
        <w:rPr>
          <w:color w:val="2E5395"/>
          <w:spacing w:val="-2"/>
        </w:rPr>
        <w:lastRenderedPageBreak/>
        <w:t>Tính bền vững</w:t>
      </w:r>
    </w:p>
    <w:p w14:paraId="6291F0E8" w14:textId="77777777" w:rsidR="00C32D40" w:rsidRDefault="00C32D40">
      <w:pPr>
        <w:pStyle w:val="BodyText"/>
        <w:spacing w:before="172"/>
        <w:rPr>
          <w:rFonts w:ascii="Arial"/>
          <w:b/>
        </w:rPr>
      </w:pPr>
    </w:p>
    <w:p w14:paraId="694E92F6" w14:textId="77777777" w:rsidR="00AE5BFB" w:rsidRDefault="00AE5BFB" w:rsidP="005D1809">
      <w:pPr>
        <w:pStyle w:val="Heading6"/>
        <w:ind w:left="0" w:right="13"/>
        <w:jc w:val="center"/>
      </w:pPr>
      <w:r>
        <w:rPr>
          <w:noProof/>
          <w:lang w:eastAsia="ko-KR"/>
        </w:rPr>
        <mc:AlternateContent>
          <mc:Choice Requires="wps">
            <w:drawing>
              <wp:anchor distT="0" distB="0" distL="0" distR="0" simplePos="0" relativeHeight="487837184" behindDoc="1" locked="0" layoutInCell="1" allowOverlap="1" wp14:anchorId="7BBD600C" wp14:editId="2B1AB4BB">
                <wp:simplePos x="0" y="0"/>
                <wp:positionH relativeFrom="page">
                  <wp:posOffset>719327</wp:posOffset>
                </wp:positionH>
                <wp:positionV relativeFrom="paragraph">
                  <wp:posOffset>-75791</wp:posOffset>
                </wp:positionV>
                <wp:extent cx="6115685" cy="6365240"/>
                <wp:effectExtent l="0" t="0" r="0" b="0"/>
                <wp:wrapNone/>
                <wp:docPr id="1301" name="Graphic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685" cy="6365240"/>
                        </a:xfrm>
                        <a:custGeom>
                          <a:avLst/>
                          <a:gdLst/>
                          <a:ahLst/>
                          <a:cxnLst/>
                          <a:rect l="l" t="t" r="r" b="b"/>
                          <a:pathLst>
                            <a:path w="6115685" h="6365240">
                              <a:moveTo>
                                <a:pt x="6115558" y="0"/>
                              </a:moveTo>
                              <a:lnTo>
                                <a:pt x="0" y="0"/>
                              </a:lnTo>
                              <a:lnTo>
                                <a:pt x="0" y="6365112"/>
                              </a:lnTo>
                              <a:lnTo>
                                <a:pt x="6115558" y="6365112"/>
                              </a:lnTo>
                              <a:lnTo>
                                <a:pt x="6115558" y="0"/>
                              </a:lnTo>
                              <a:close/>
                            </a:path>
                          </a:pathLst>
                        </a:custGeom>
                        <a:solidFill>
                          <a:srgbClr val="D9E1F3"/>
                        </a:solidFill>
                      </wps:spPr>
                      <wps:bodyPr wrap="square" lIns="0" tIns="0" rIns="0" bIns="0" rtlCol="0">
                        <a:prstTxWarp prst="textNoShape">
                          <a:avLst/>
                        </a:prstTxWarp>
                        <a:noAutofit/>
                      </wps:bodyPr>
                    </wps:wsp>
                  </a:graphicData>
                </a:graphic>
              </wp:anchor>
            </w:drawing>
          </mc:Choice>
          <mc:Fallback>
            <w:pict>
              <v:shape w14:anchorId="4E29685D" id="Graphic 1301" o:spid="_x0000_s1026" style="position:absolute;margin-left:56.65pt;margin-top:-5.95pt;width:481.55pt;height:501.2pt;z-index:-15479296;visibility:visible;mso-wrap-style:square;mso-wrap-distance-left:0;mso-wrap-distance-top:0;mso-wrap-distance-right:0;mso-wrap-distance-bottom:0;mso-position-horizontal:absolute;mso-position-horizontal-relative:page;mso-position-vertical:absolute;mso-position-vertical-relative:text;v-text-anchor:top" coordsize="6115685,636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" path="m6115558,l,,,6365112r6115558,l6115558,xe" fillcolor="#d9e1f3" stroked="f">
                <v:path arrowok="t"/>
                <w10:wrap anchorx="page"/>
              </v:shape>
            </w:pict>
          </mc:Fallback>
        </mc:AlternateContent>
      </w:r>
      <w:r>
        <w:t>Những phát hiện chính</w:t>
      </w:r>
    </w:p>
    <w:p w14:paraId="0668D54A" w14:textId="69950920" w:rsidR="00AE5BFB" w:rsidRDefault="006B55ED" w:rsidP="005D1809">
      <w:pPr>
        <w:pStyle w:val="BodyText"/>
        <w:spacing w:before="138" w:line="259" w:lineRule="auto"/>
        <w:ind w:left="675" w:right="682"/>
        <w:jc w:val="both"/>
      </w:pPr>
      <w:r>
        <w:t>Kế hoạch tổng thể AEC 2025</w:t>
      </w:r>
      <w:r w:rsidR="00AE5BFB">
        <w:t xml:space="preserve"> được thiết kế với tính bền vững là cốt lõi, dựa trên những thành công và bài học kinh nghiệm từ </w:t>
      </w:r>
      <w:r w:rsidR="00F940F7">
        <w:t>Kế hoạch tổng thể</w:t>
      </w:r>
      <w:r w:rsidR="00AE5BFB">
        <w:t xml:space="preserve"> AEC 2015 và thích ứng với bối cảnh khu vực và toàn cầu đang phát triển. Các biện pháp của nó phản ánh tầm nhìn dài hạn về hội nhập, dựa trên các hiệp định kinh tế ràng buộc về mặt pháp lý như ATIGA, ACIA và ATISA, cung cấp các khuôn khổ lâu dài cho tự do hóa thương mại, đầu tư và dịch vụ. Sự liên tục này đảm bảo rằng các nỗ lực thúc đẩy dòng chảy tự do của hàng hóa, dịch vụ, vốn và lao động có tay nghề cao không chỉ được duy trì mà còn được mở rộng sang các lĩnh vực mới và mới nổi, bao gồm hội nhập </w:t>
      </w:r>
      <w:r w:rsidR="000B2ADE">
        <w:t>số</w:t>
      </w:r>
      <w:r w:rsidR="00AE5BFB">
        <w:t>, tính bền vững và phát triển bao trùm.</w:t>
      </w:r>
    </w:p>
    <w:p w14:paraId="7ECB3D43" w14:textId="4A2F44FA" w:rsidR="00AE5BFB" w:rsidRDefault="00AE5BFB" w:rsidP="005D1809">
      <w:pPr>
        <w:pStyle w:val="BodyText"/>
        <w:spacing w:before="119" w:line="259" w:lineRule="auto"/>
        <w:ind w:left="675" w:right="688"/>
        <w:jc w:val="both"/>
      </w:pPr>
      <w:r>
        <w:t xml:space="preserve">Một đặc điểm chính của tính bền vững của Blueprint nằm ở tính linh hoạt của việc thực hiện các biện pháp. Cách tiếp cận "ASEAN Minus X" cho phép các quốc gia sẵn sàng tiến tới các cải cách cụ thể mà không bị cản trở, cho phép các thành tựu được mở rộng dần sang các AMS khác trong thời gian thích hợp. Đồng thời, </w:t>
      </w:r>
      <w:r w:rsidR="00F940F7">
        <w:t>Kế hoạch tổng thể</w:t>
      </w:r>
      <w:r>
        <w:t xml:space="preserve"> kết hợp các biện pháp chiến lược trên nhiều lĩnh vực - chẳng hạn như năng lượng, nông nghiệp, giao thông vận tải, du lịch và bảo vệ người tiêu dùng - để phù hợp với xu hướng toàn cầu về phát triển kinh tế xanh và thực hành bền vững. Các biện pháp này cung cấp một nền tảng, nếu được thực hiện và duy trì đầy đủ, có thể mang lại lợi ích bền vững trong các lĩnh vực như cơ sở hạ tầng, môi trường và kết nối khu vực.</w:t>
      </w:r>
    </w:p>
    <w:p w14:paraId="55FA3B2F" w14:textId="5632E6D5" w:rsidR="00AE5BFB" w:rsidRDefault="00AE5BFB" w:rsidP="005D1809">
      <w:pPr>
        <w:pStyle w:val="BodyText"/>
        <w:spacing w:before="118" w:line="259" w:lineRule="auto"/>
        <w:ind w:left="675" w:right="688"/>
        <w:jc w:val="both"/>
      </w:pPr>
      <w:r>
        <w:t xml:space="preserve">Tuy nhiên, những cân nhắc về tài chính đe dọa tính bền vững của các dự án. Các dự án hợp tác ASEAN, thực hiện nhiều sáng kiến </w:t>
      </w:r>
      <w:r w:rsidR="00F940F7">
        <w:t>Kế hoạch tổng thể</w:t>
      </w:r>
      <w:r>
        <w:t>, phần lớn phụ thuộc vào nhóm các nhà tài trợ bên ngoài, làm dấy lên lo ngại về tính bền vững của tài nguyên lâu dài. Mặc dù sự hỗ trợ từ bên ngoài đã thúc đẩy tiến bộ đáng kể, nhưng sự tập trung này nhấn mạnh sự cần thiết của các mô hình tài chính đa dạng, mạnh mẽ có thể giảm sự phụ thuộc vào các đối tác bên ngoài. Khi một số AMS nhất định chuyển sang trạng thái thu nhập cao và không đủ điều kiện nhận ODA, việc phát triển một kế hoạch rút lui chiến lược cho nguồn tài trợ thay thế ngày càng trở nên cấp bách.</w:t>
      </w:r>
    </w:p>
    <w:p w14:paraId="0158395F" w14:textId="3821EC0A" w:rsidR="00AE5BFB" w:rsidRDefault="00AE5BFB" w:rsidP="00486306">
      <w:pPr>
        <w:pStyle w:val="BodyText"/>
        <w:spacing w:before="120" w:line="259" w:lineRule="auto"/>
        <w:ind w:left="675" w:right="685"/>
        <w:jc w:val="both"/>
      </w:pPr>
      <w:r>
        <w:t xml:space="preserve">Quyền sở hữu và năng lực thể chế là rất quan trọng để đảm bảo kết quả lâu dài. Lãnh đạo cấp cao, được thể hiện bằng các </w:t>
      </w:r>
      <w:r w:rsidR="00452A4D">
        <w:t>sáng kiến ưu tiên kinh tế</w:t>
      </w:r>
      <w:r>
        <w:t xml:space="preserve"> và AMS cá nhân chủ động trong các lĩnh vực cụ thể, thể hiện sự ủng hộ ngày càng tăng của khu vực và quốc gia. Việc đưa các mục tiêu </w:t>
      </w:r>
      <w:r w:rsidR="00F940F7">
        <w:t>Kế hoạch tổng thể</w:t>
      </w:r>
      <w:r>
        <w:t xml:space="preserve"> vào các chiến lược và chính sách phát triển quốc gia đã thúc đẩy sự liên kết, trong khi việc phát triển các năng lực thể chế - đặc biệt là ở các quốc gia thành viên ASEAN mới hơn - cho phép họ duy trì cải cách theo thời gian. Tuy nhiên, nguồn lực hạn chế, các ưu tiên chính sách trong nước khác nhau và thiếu thu thập dữ liệu hiệu suất có hệ thống có thể cản trở tiến độ và gây nguy hiểm cho động lực của các sáng kiến đã hoàn thành.</w:t>
      </w:r>
    </w:p>
    <w:p w14:paraId="309D91A8" w14:textId="21F51767" w:rsidR="00AE5BFB" w:rsidRDefault="00AE5BFB" w:rsidP="00486306">
      <w:pPr>
        <w:pStyle w:val="BodyText"/>
        <w:spacing w:before="119" w:line="259" w:lineRule="auto"/>
        <w:ind w:left="675" w:right="682"/>
        <w:jc w:val="both"/>
      </w:pPr>
      <w:r>
        <w:t xml:space="preserve">Cuối cùng, các cơ chế giám sát và tham gia của các bên liên quan trong Khung Giám sát và Đánh giá (M&amp;E) AEC 2025 cung cấp một lộ trình để củng cố tính bền vững. Bằng cách thu hút sự tham gia của khu vực tư nhân, xã hội dân sự và các cơ quan chính phủ có liên quan, ASEAN có thể đảm bảo rằng các sáng kiến đáp ứng nhu cầu thực tế và vẫn được hỗ trợ ở tất cả các cấp. Đánh giá thường xuyên, phản hồi của các bên liên quan và xác minh cấp quốc gia giúp xác định các lỗ hổng và hướng dẫn các cải tiến trong tương lai. Trong tương lai, những nỗ lực này cần được tăng cường để duy trì sự ủng hộ của các bên liên quan, thúc đẩy quản trị tốt và tăng cường tính minh bạch, cuối cùng là đảm bảo di sản của </w:t>
      </w:r>
      <w:r w:rsidR="006B55ED">
        <w:t>Kế hoạch tổng thể AEC 2025</w:t>
      </w:r>
      <w:r>
        <w:t xml:space="preserve"> và đặt nền tảng vững chắc hơn cho chiến lược hội nhập kinh tế khu vực sau năm 2025.</w:t>
      </w:r>
    </w:p>
    <w:p w14:paraId="7F05A18E" w14:textId="77777777" w:rsidR="00C32D40" w:rsidRDefault="00C32D40">
      <w:pPr>
        <w:pStyle w:val="BodyText"/>
      </w:pPr>
    </w:p>
    <w:p w14:paraId="0FC4A74F" w14:textId="68D3C55E" w:rsidR="00C32D40" w:rsidRDefault="00AE5BFB">
      <w:pPr>
        <w:pStyle w:val="BodyText"/>
        <w:spacing w:before="1" w:line="252" w:lineRule="auto"/>
        <w:ind w:left="566" w:right="566"/>
        <w:jc w:val="both"/>
      </w:pPr>
      <w:r>
        <w:rPr>
          <w:rFonts w:ascii="Arial" w:hAnsi="Arial"/>
          <w:b/>
        </w:rPr>
        <w:t>Phần này trả lời câu hỏi, "</w:t>
      </w:r>
      <w:r>
        <w:rPr>
          <w:rFonts w:ascii="Arial" w:hAnsi="Arial"/>
          <w:b/>
          <w:i/>
        </w:rPr>
        <w:t xml:space="preserve">Lợi ích của </w:t>
      </w:r>
      <w:r w:rsidR="006B55ED">
        <w:rPr>
          <w:rFonts w:ascii="Arial" w:hAnsi="Arial"/>
          <w:b/>
          <w:i/>
        </w:rPr>
        <w:t>Kế hoạch tổng thể AEC 2025</w:t>
      </w:r>
      <w:r>
        <w:rPr>
          <w:rFonts w:ascii="Arial" w:hAnsi="Arial"/>
          <w:b/>
          <w:i/>
        </w:rPr>
        <w:t xml:space="preserve"> có kéo dài không?". </w:t>
      </w:r>
      <w:r>
        <w:t xml:space="preserve">Đối với phần này, tính bền vững được đánh giá trên cơ sở khả năng kết quả và lợi ích phát sinh từ việc thực hiện các biện pháp quy định trong </w:t>
      </w:r>
      <w:r w:rsidR="00F940F7">
        <w:t>Kế hoạch tổng thể</w:t>
      </w:r>
      <w:r>
        <w:t xml:space="preserve"> sẽ được duy trì và duy trì trong tương lai. Điều này khác với, nhưng có thể được liên kết với, định nghĩa về phát triển bền vững, đó là "sự phát triển đáp ứng nhu cầu của hiện tại mà không ảnh hưởng đến khả năng đáp ứng nhu cầu của các thế hệ tương lai" trên các khía cạnh kinh tế, xã hội và môi trường. Trong lĩnh vực này, phân tích bao gồm mức độ mà lợi ích ròng của sự can thiệp tiếp tục hoặc có khả năng tiếp tục bằng cách đánh giá, ví dụ, liệu một chiến lược rút lui thích hợp đã được phát triển và áp dụng hay chưa. Điều này được thực hiện bằng cách trả lời các câu hỏi phụ sau: Tính bền vững đã được xác định và tích hợp vào </w:t>
      </w:r>
      <w:r w:rsidR="00F940F7">
        <w:t>Kế hoạch tổng thể</w:t>
      </w:r>
      <w:r>
        <w:t xml:space="preserve"> tốt như thế nào ở giai đoạn lập kế hoạch, thiết kế và thực hiện (tính bền vững trong thiết kế)? Những thành tựu, kết quả và lợi ích nào của </w:t>
      </w:r>
      <w:r w:rsidR="00F940F7">
        <w:t>Kế hoạch tổng thể</w:t>
      </w:r>
      <w:r>
        <w:t xml:space="preserve"> đã được duy trì (Những người thụ hưởng sẽ sử dụng hoặc xây dựng dựa trên kết quả ở mức độ nào? Cuối cùng, dựa trên các quan sát về tính bền vững, một số bài học kinh nghiệm được cung cấp để tăng cường tính bền vững của </w:t>
      </w:r>
      <w:r w:rsidR="00F940F7">
        <w:t>Kế hoạch tổng thể</w:t>
      </w:r>
      <w:r>
        <w:t xml:space="preserve"> AEC trong tương lai</w:t>
      </w:r>
      <w:r w:rsidR="007B5FDC">
        <w:t>.</w:t>
      </w:r>
    </w:p>
    <w:p w14:paraId="0653304F" w14:textId="77777777" w:rsidR="00C32D40" w:rsidRDefault="00C32D40">
      <w:pPr>
        <w:pStyle w:val="BodyText"/>
        <w:spacing w:line="252" w:lineRule="auto"/>
        <w:jc w:val="both"/>
        <w:sectPr w:rsidR="00C32D40">
          <w:pgSz w:w="11910" w:h="16840"/>
          <w:pgMar w:top="1040" w:right="566" w:bottom="500" w:left="566" w:header="0" w:footer="300" w:gutter="0"/>
          <w:cols w:space="720"/>
        </w:sectPr>
      </w:pPr>
    </w:p>
    <w:p w14:paraId="71DE56F6" w14:textId="14E16669" w:rsidR="00AE5BFB" w:rsidRDefault="00AE5BFB" w:rsidP="00E82E91">
      <w:pPr>
        <w:pStyle w:val="Heading3"/>
        <w:numPr>
          <w:ilvl w:val="2"/>
          <w:numId w:val="34"/>
        </w:numPr>
        <w:tabs>
          <w:tab w:val="left" w:pos="1419"/>
        </w:tabs>
        <w:spacing w:before="74"/>
      </w:pPr>
      <w:bookmarkStart w:id="362" w:name="_bookmark372"/>
      <w:bookmarkEnd w:id="362"/>
      <w:r>
        <w:rPr>
          <w:color w:val="001F5F"/>
        </w:rPr>
        <w:lastRenderedPageBreak/>
        <w:t xml:space="preserve">Tính bền vững trong thiết kế </w:t>
      </w:r>
      <w:r w:rsidR="00F940F7">
        <w:rPr>
          <w:color w:val="001F5F"/>
        </w:rPr>
        <w:t>Kế hoạch tổng thể</w:t>
      </w:r>
      <w:r>
        <w:rPr>
          <w:color w:val="001F5F"/>
        </w:rPr>
        <w:t xml:space="preserve"> AEC</w:t>
      </w:r>
    </w:p>
    <w:p w14:paraId="79BB0C95" w14:textId="15F6BF41" w:rsidR="00AE5BFB" w:rsidRDefault="006B55ED" w:rsidP="008823EC">
      <w:pPr>
        <w:pStyle w:val="BodyText"/>
        <w:spacing w:before="160" w:line="259" w:lineRule="auto"/>
        <w:ind w:left="566" w:right="567"/>
        <w:jc w:val="both"/>
      </w:pPr>
      <w:r>
        <w:rPr>
          <w:rFonts w:ascii="Arial"/>
          <w:b/>
        </w:rPr>
        <w:t>K</w:t>
      </w:r>
      <w:r>
        <w:rPr>
          <w:rFonts w:ascii="Arial"/>
          <w:b/>
        </w:rPr>
        <w:t>ế</w:t>
      </w:r>
      <w:r>
        <w:rPr>
          <w:rFonts w:ascii="Arial"/>
          <w:b/>
        </w:rPr>
        <w:t xml:space="preserve"> ho</w:t>
      </w:r>
      <w:r>
        <w:rPr>
          <w:rFonts w:ascii="Arial"/>
          <w:b/>
        </w:rPr>
        <w:t>ạ</w:t>
      </w:r>
      <w:r>
        <w:rPr>
          <w:rFonts w:ascii="Arial"/>
          <w:b/>
        </w:rPr>
        <w:t>ch t</w:t>
      </w:r>
      <w:r>
        <w:rPr>
          <w:rFonts w:ascii="Arial"/>
          <w:b/>
        </w:rPr>
        <w:t>ổ</w:t>
      </w:r>
      <w:r>
        <w:rPr>
          <w:rFonts w:ascii="Arial"/>
          <w:b/>
        </w:rPr>
        <w:t>ng th</w:t>
      </w:r>
      <w:r>
        <w:rPr>
          <w:rFonts w:ascii="Arial"/>
          <w:b/>
        </w:rPr>
        <w:t>ể</w:t>
      </w:r>
      <w:r>
        <w:rPr>
          <w:rFonts w:ascii="Arial"/>
          <w:b/>
        </w:rPr>
        <w:t xml:space="preserve"> AEC 2025</w:t>
      </w:r>
      <w:r w:rsidR="00AE5BFB">
        <w:rPr>
          <w:rFonts w:ascii="Arial"/>
          <w:b/>
        </w:rPr>
        <w:t xml:space="preserve"> ti</w:t>
      </w:r>
      <w:r w:rsidR="00AE5BFB">
        <w:rPr>
          <w:rFonts w:ascii="Arial"/>
          <w:b/>
        </w:rPr>
        <w:t>ế</w:t>
      </w:r>
      <w:r w:rsidR="00AE5BFB">
        <w:rPr>
          <w:rFonts w:ascii="Arial"/>
          <w:b/>
        </w:rPr>
        <w:t>p t</w:t>
      </w:r>
      <w:r w:rsidR="00AE5BFB">
        <w:rPr>
          <w:rFonts w:ascii="Arial"/>
          <w:b/>
        </w:rPr>
        <w:t>ụ</w:t>
      </w:r>
      <w:r w:rsidR="00AE5BFB">
        <w:rPr>
          <w:rFonts w:ascii="Arial"/>
          <w:b/>
        </w:rPr>
        <w:t>c tr</w:t>
      </w:r>
      <w:r w:rsidR="00AE5BFB">
        <w:rPr>
          <w:rFonts w:ascii="Arial"/>
          <w:b/>
        </w:rPr>
        <w:t>ê</w:t>
      </w:r>
      <w:r w:rsidR="00AE5BFB">
        <w:rPr>
          <w:rFonts w:ascii="Arial"/>
          <w:b/>
        </w:rPr>
        <w:t>n n</w:t>
      </w:r>
      <w:r w:rsidR="00AE5BFB">
        <w:rPr>
          <w:rFonts w:ascii="Arial"/>
          <w:b/>
        </w:rPr>
        <w:t>ề</w:t>
      </w:r>
      <w:r w:rsidR="00AE5BFB">
        <w:rPr>
          <w:rFonts w:ascii="Arial"/>
          <w:b/>
        </w:rPr>
        <w:t>n t</w:t>
      </w:r>
      <w:r w:rsidR="00AE5BFB">
        <w:rPr>
          <w:rFonts w:ascii="Arial"/>
          <w:b/>
        </w:rPr>
        <w:t>ả</w:t>
      </w:r>
      <w:r w:rsidR="00AE5BFB">
        <w:rPr>
          <w:rFonts w:ascii="Arial"/>
          <w:b/>
        </w:rPr>
        <w:t>ng c</w:t>
      </w:r>
      <w:r w:rsidR="00AE5BFB">
        <w:rPr>
          <w:rFonts w:ascii="Arial"/>
          <w:b/>
        </w:rPr>
        <w:t>ủ</w:t>
      </w:r>
      <w:r w:rsidR="00AE5BFB">
        <w:rPr>
          <w:rFonts w:ascii="Arial"/>
          <w:b/>
        </w:rPr>
        <w:t>a nh</w:t>
      </w:r>
      <w:r w:rsidR="00AE5BFB">
        <w:rPr>
          <w:rFonts w:ascii="Arial"/>
          <w:b/>
        </w:rPr>
        <w:t>ữ</w:t>
      </w:r>
      <w:r w:rsidR="00AE5BFB">
        <w:rPr>
          <w:rFonts w:ascii="Arial"/>
          <w:b/>
        </w:rPr>
        <w:t>ng th</w:t>
      </w:r>
      <w:r w:rsidR="00AE5BFB">
        <w:rPr>
          <w:rFonts w:ascii="Arial"/>
          <w:b/>
        </w:rPr>
        <w:t>à</w:t>
      </w:r>
      <w:r w:rsidR="00AE5BFB">
        <w:rPr>
          <w:rFonts w:ascii="Arial"/>
          <w:b/>
        </w:rPr>
        <w:t>nh t</w:t>
      </w:r>
      <w:r w:rsidR="00AE5BFB">
        <w:rPr>
          <w:rFonts w:ascii="Arial"/>
          <w:b/>
        </w:rPr>
        <w:t>ự</w:t>
      </w:r>
      <w:r w:rsidR="00AE5BFB">
        <w:rPr>
          <w:rFonts w:ascii="Arial"/>
          <w:b/>
        </w:rPr>
        <w:t>u trong qu</w:t>
      </w:r>
      <w:r w:rsidR="00AE5BFB">
        <w:rPr>
          <w:rFonts w:ascii="Arial"/>
          <w:b/>
        </w:rPr>
        <w:t>á</w:t>
      </w:r>
      <w:r w:rsidR="00AE5BFB">
        <w:rPr>
          <w:rFonts w:ascii="Arial"/>
          <w:b/>
        </w:rPr>
        <w:t xml:space="preserve"> kh</w:t>
      </w:r>
      <w:r w:rsidR="00AE5BFB">
        <w:rPr>
          <w:rFonts w:ascii="Arial"/>
          <w:b/>
        </w:rPr>
        <w:t>ứ</w:t>
      </w:r>
      <w:r w:rsidR="00AE5BFB">
        <w:t xml:space="preserve">. Một khía cạnh của tính bền vững của </w:t>
      </w:r>
      <w:r w:rsidR="00F940F7">
        <w:t>Kế hoạch tổng thể</w:t>
      </w:r>
      <w:r w:rsidR="00AE5BFB">
        <w:t xml:space="preserve"> AEC được đánh giá trong bối cảnh hiện thực hóa Cộng đồng ASEAN, như được thiết lập trong Tuyên bố Kuala Lumpur về Thành lập Cộng đồng ASEAN năm 2015</w:t>
      </w:r>
      <w:hyperlink w:anchor="_bookmark373" w:history="1">
        <w:r w:rsidR="00AE5BFB">
          <w:rPr>
            <w:position w:val="6"/>
            <w:sz w:val="13"/>
          </w:rPr>
          <w:t>265</w:t>
        </w:r>
      </w:hyperlink>
      <w:r w:rsidR="00AE5BFB">
        <w:rPr>
          <w:spacing w:val="11"/>
          <w:position w:val="6"/>
          <w:sz w:val="13"/>
        </w:rPr>
        <w:t xml:space="preserve"> </w:t>
      </w:r>
      <w:r w:rsidR="00AE5BFB">
        <w:t xml:space="preserve">và Tầm nhìn Cộng đồng ASEAN năm 2025. </w:t>
      </w:r>
      <w:r>
        <w:t>Kế hoạch tổng thể AEC 2025</w:t>
      </w:r>
      <w:r w:rsidR="00AE5BFB">
        <w:t xml:space="preserve"> được xây dựng dựa trên </w:t>
      </w:r>
      <w:r w:rsidR="00F940F7">
        <w:t>Kế hoạch tổng thể</w:t>
      </w:r>
      <w:r w:rsidR="00AE5BFB">
        <w:t xml:space="preserve"> AEC 2015, với việc thực hiện các biện pháp còn dang dở cũng như tiếp tục và mở rộng bên cạnh những thành tựu đã đạt được trong </w:t>
      </w:r>
      <w:r w:rsidR="00F940F7">
        <w:t>Kế hoạch tổng thể</w:t>
      </w:r>
      <w:r w:rsidR="00AE5BFB">
        <w:t xml:space="preserve"> AEC 2015 đến </w:t>
      </w:r>
      <w:r>
        <w:t>Kế hoạch tổng thể AEC 2025</w:t>
      </w:r>
      <w:hyperlink w:anchor="_bookmark374" w:history="1">
        <w:r w:rsidR="00AE5BFB">
          <w:t>.</w:t>
        </w:r>
        <w:r w:rsidR="00AE5BFB">
          <w:rPr>
            <w:position w:val="6"/>
            <w:sz w:val="13"/>
          </w:rPr>
          <w:t>266</w:t>
        </w:r>
      </w:hyperlink>
      <w:r w:rsidR="00AE5BFB">
        <w:rPr>
          <w:spacing w:val="23"/>
          <w:position w:val="6"/>
          <w:sz w:val="13"/>
        </w:rPr>
        <w:t xml:space="preserve"> </w:t>
      </w:r>
      <w:hyperlink w:anchor="_bookmark375" w:history="1">
        <w:r w:rsidR="00AE5BFB">
          <w:t>Hình 50</w:t>
        </w:r>
      </w:hyperlink>
      <w:r w:rsidR="00AE5BFB">
        <w:t xml:space="preserve"> minh họa sự phát triển từ </w:t>
      </w:r>
      <w:r w:rsidR="00F940F7">
        <w:t>Kế hoạch tổng thể</w:t>
      </w:r>
      <w:r w:rsidR="00AE5BFB">
        <w:t xml:space="preserve"> AEC 2015 sang </w:t>
      </w:r>
      <w:r>
        <w:t>Kế hoạch tổng thể AEC 2025</w:t>
      </w:r>
      <w:r w:rsidR="00AE5BFB">
        <w:t xml:space="preserve"> (và xa hơn nữa) ở cấp độ đặc trưng. Các nỗ lực tiếp tục được quan sát thấy trên các biện pháp chiến lược, bao gồm hỗ trợ dòng chảy tự do hàng hóa, dịch vụ, vốn và lao động có tay nghề, tiếp tục tự do hóa các dịch vụ hàng không trong Thị trường Hàng không Đơn ASEAN, tiếp tục phát triển và nâng cấp mạng lưới đường sắt và đường cao tốc ASEAN, tiếp tục hợp tác trong lĩnh vực thuế, năng lượng, khai thác mỏ, v.v.</w:t>
      </w:r>
    </w:p>
    <w:p w14:paraId="17DE9BA7" w14:textId="526898DC" w:rsidR="00AE5BFB" w:rsidRDefault="00AE5BFB" w:rsidP="008823EC">
      <w:pPr>
        <w:spacing w:before="117" w:line="259" w:lineRule="auto"/>
        <w:ind w:left="566" w:right="565"/>
        <w:jc w:val="both"/>
        <w:rPr>
          <w:sz w:val="20"/>
        </w:rPr>
      </w:pPr>
      <w:r>
        <w:rPr>
          <w:rFonts w:ascii="Arial"/>
          <w:b/>
          <w:sz w:val="20"/>
        </w:rPr>
        <w:t>Tuy nhi</w:t>
      </w:r>
      <w:r>
        <w:rPr>
          <w:rFonts w:ascii="Arial"/>
          <w:b/>
          <w:sz w:val="20"/>
        </w:rPr>
        <w:t>ê</w:t>
      </w:r>
      <w:r>
        <w:rPr>
          <w:rFonts w:ascii="Arial"/>
          <w:b/>
          <w:sz w:val="20"/>
        </w:rPr>
        <w:t>n, ph</w:t>
      </w:r>
      <w:r>
        <w:rPr>
          <w:rFonts w:ascii="Arial"/>
          <w:b/>
          <w:sz w:val="20"/>
        </w:rPr>
        <w:t>ạ</w:t>
      </w:r>
      <w:r>
        <w:rPr>
          <w:rFonts w:ascii="Arial"/>
          <w:b/>
          <w:sz w:val="20"/>
        </w:rPr>
        <w:t>m vi c</w:t>
      </w:r>
      <w:r>
        <w:rPr>
          <w:rFonts w:ascii="Arial"/>
          <w:b/>
          <w:sz w:val="20"/>
        </w:rPr>
        <w:t>ủ</w:t>
      </w:r>
      <w:r>
        <w:rPr>
          <w:rFonts w:ascii="Arial"/>
          <w:b/>
          <w:sz w:val="20"/>
        </w:rPr>
        <w:t>a c</w:t>
      </w:r>
      <w:r>
        <w:rPr>
          <w:rFonts w:ascii="Arial"/>
          <w:b/>
          <w:sz w:val="20"/>
        </w:rPr>
        <w:t>á</w:t>
      </w:r>
      <w:r>
        <w:rPr>
          <w:rFonts w:ascii="Arial"/>
          <w:b/>
          <w:sz w:val="20"/>
        </w:rPr>
        <w:t>c bi</w:t>
      </w:r>
      <w:r>
        <w:rPr>
          <w:rFonts w:ascii="Arial"/>
          <w:b/>
          <w:sz w:val="20"/>
        </w:rPr>
        <w:t>ệ</w:t>
      </w:r>
      <w:r>
        <w:rPr>
          <w:rFonts w:ascii="Arial"/>
          <w:b/>
          <w:sz w:val="20"/>
        </w:rPr>
        <w:t>n ph</w:t>
      </w:r>
      <w:r>
        <w:rPr>
          <w:rFonts w:ascii="Arial"/>
          <w:b/>
          <w:sz w:val="20"/>
        </w:rPr>
        <w:t>á</w:t>
      </w:r>
      <w:r>
        <w:rPr>
          <w:rFonts w:ascii="Arial"/>
          <w:b/>
          <w:sz w:val="20"/>
        </w:rPr>
        <w:t xml:space="preserve">p </w:t>
      </w:r>
      <w:r>
        <w:rPr>
          <w:rFonts w:ascii="Arial"/>
          <w:b/>
          <w:sz w:val="20"/>
        </w:rPr>
        <w:t>đã</w:t>
      </w:r>
      <w:r>
        <w:rPr>
          <w:rFonts w:ascii="Arial"/>
          <w:b/>
          <w:sz w:val="20"/>
        </w:rPr>
        <w:t xml:space="preserve"> </w:t>
      </w:r>
      <w:r>
        <w:rPr>
          <w:rFonts w:ascii="Arial"/>
          <w:b/>
          <w:sz w:val="20"/>
        </w:rPr>
        <w:t>đượ</w:t>
      </w:r>
      <w:r>
        <w:rPr>
          <w:rFonts w:ascii="Arial"/>
          <w:b/>
          <w:sz w:val="20"/>
        </w:rPr>
        <w:t xml:space="preserve">c </w:t>
      </w:r>
      <w:r>
        <w:rPr>
          <w:rFonts w:ascii="Arial"/>
          <w:b/>
          <w:sz w:val="20"/>
        </w:rPr>
        <w:t>đ</w:t>
      </w:r>
      <w:r>
        <w:rPr>
          <w:rFonts w:ascii="Arial"/>
          <w:b/>
          <w:sz w:val="20"/>
        </w:rPr>
        <w:t>i</w:t>
      </w:r>
      <w:r>
        <w:rPr>
          <w:rFonts w:ascii="Arial"/>
          <w:b/>
          <w:sz w:val="20"/>
        </w:rPr>
        <w:t>ề</w:t>
      </w:r>
      <w:r>
        <w:rPr>
          <w:rFonts w:ascii="Arial"/>
          <w:b/>
          <w:sz w:val="20"/>
        </w:rPr>
        <w:t>u ch</w:t>
      </w:r>
      <w:r>
        <w:rPr>
          <w:rFonts w:ascii="Arial"/>
          <w:b/>
          <w:sz w:val="20"/>
        </w:rPr>
        <w:t>ỉ</w:t>
      </w:r>
      <w:r>
        <w:rPr>
          <w:rFonts w:ascii="Arial"/>
          <w:b/>
          <w:sz w:val="20"/>
        </w:rPr>
        <w:t>nh v</w:t>
      </w:r>
      <w:r>
        <w:rPr>
          <w:rFonts w:ascii="Arial"/>
          <w:b/>
          <w:sz w:val="20"/>
        </w:rPr>
        <w:t>à</w:t>
      </w:r>
      <w:r>
        <w:rPr>
          <w:rFonts w:ascii="Arial"/>
          <w:b/>
          <w:sz w:val="20"/>
        </w:rPr>
        <w:t xml:space="preserve"> m</w:t>
      </w:r>
      <w:r>
        <w:rPr>
          <w:rFonts w:ascii="Arial"/>
          <w:b/>
          <w:sz w:val="20"/>
        </w:rPr>
        <w:t>ở</w:t>
      </w:r>
      <w:r>
        <w:rPr>
          <w:rFonts w:ascii="Arial"/>
          <w:b/>
          <w:sz w:val="20"/>
        </w:rPr>
        <w:t xml:space="preserve"> r</w:t>
      </w:r>
      <w:r>
        <w:rPr>
          <w:rFonts w:ascii="Arial"/>
          <w:b/>
          <w:sz w:val="20"/>
        </w:rPr>
        <w:t>ộ</w:t>
      </w:r>
      <w:r>
        <w:rPr>
          <w:rFonts w:ascii="Arial"/>
          <w:b/>
          <w:sz w:val="20"/>
        </w:rPr>
        <w:t xml:space="preserve">ng </w:t>
      </w:r>
      <w:r>
        <w:rPr>
          <w:rFonts w:ascii="Arial"/>
          <w:b/>
          <w:sz w:val="20"/>
        </w:rPr>
        <w:t>để</w:t>
      </w:r>
      <w:r>
        <w:rPr>
          <w:rFonts w:ascii="Arial"/>
          <w:b/>
          <w:sz w:val="20"/>
        </w:rPr>
        <w:t xml:space="preserve"> xem x</w:t>
      </w:r>
      <w:r>
        <w:rPr>
          <w:rFonts w:ascii="Arial"/>
          <w:b/>
          <w:sz w:val="20"/>
        </w:rPr>
        <w:t>é</w:t>
      </w:r>
      <w:r>
        <w:rPr>
          <w:rFonts w:ascii="Arial"/>
          <w:b/>
          <w:sz w:val="20"/>
        </w:rPr>
        <w:t>t c</w:t>
      </w:r>
      <w:r>
        <w:rPr>
          <w:rFonts w:ascii="Arial"/>
          <w:b/>
          <w:sz w:val="20"/>
        </w:rPr>
        <w:t>á</w:t>
      </w:r>
      <w:r>
        <w:rPr>
          <w:rFonts w:ascii="Arial"/>
          <w:b/>
          <w:sz w:val="20"/>
        </w:rPr>
        <w:t>c th</w:t>
      </w:r>
      <w:r>
        <w:rPr>
          <w:rFonts w:ascii="Arial"/>
          <w:b/>
          <w:sz w:val="20"/>
        </w:rPr>
        <w:t>à</w:t>
      </w:r>
      <w:r>
        <w:rPr>
          <w:rFonts w:ascii="Arial"/>
          <w:b/>
          <w:sz w:val="20"/>
        </w:rPr>
        <w:t>nh t</w:t>
      </w:r>
      <w:r>
        <w:rPr>
          <w:rFonts w:ascii="Arial"/>
          <w:b/>
          <w:sz w:val="20"/>
        </w:rPr>
        <w:t>ự</w:t>
      </w:r>
      <w:r>
        <w:rPr>
          <w:rFonts w:ascii="Arial"/>
          <w:b/>
          <w:sz w:val="20"/>
        </w:rPr>
        <w:t xml:space="preserve">u trong </w:t>
      </w:r>
      <w:r w:rsidR="00F940F7">
        <w:rPr>
          <w:rFonts w:ascii="Arial"/>
          <w:b/>
          <w:sz w:val="20"/>
        </w:rPr>
        <w:t>K</w:t>
      </w:r>
      <w:r w:rsidR="00F940F7">
        <w:rPr>
          <w:rFonts w:ascii="Arial"/>
          <w:b/>
          <w:sz w:val="20"/>
        </w:rPr>
        <w:t>ế</w:t>
      </w:r>
      <w:r w:rsidR="00F940F7">
        <w:rPr>
          <w:rFonts w:ascii="Arial"/>
          <w:b/>
          <w:sz w:val="20"/>
        </w:rPr>
        <w:t xml:space="preserve"> ho</w:t>
      </w:r>
      <w:r w:rsidR="00F940F7">
        <w:rPr>
          <w:rFonts w:ascii="Arial"/>
          <w:b/>
          <w:sz w:val="20"/>
        </w:rPr>
        <w:t>ạ</w:t>
      </w:r>
      <w:r w:rsidR="00F940F7">
        <w:rPr>
          <w:rFonts w:ascii="Arial"/>
          <w:b/>
          <w:sz w:val="20"/>
        </w:rPr>
        <w:t>ch t</w:t>
      </w:r>
      <w:r w:rsidR="00F940F7">
        <w:rPr>
          <w:rFonts w:ascii="Arial"/>
          <w:b/>
          <w:sz w:val="20"/>
        </w:rPr>
        <w:t>ổ</w:t>
      </w:r>
      <w:r w:rsidR="00F940F7">
        <w:rPr>
          <w:rFonts w:ascii="Arial"/>
          <w:b/>
          <w:sz w:val="20"/>
        </w:rPr>
        <w:t>ng th</w:t>
      </w:r>
      <w:r w:rsidR="00F940F7">
        <w:rPr>
          <w:rFonts w:ascii="Arial"/>
          <w:b/>
          <w:sz w:val="20"/>
        </w:rPr>
        <w:t>ể</w:t>
      </w:r>
      <w:r>
        <w:rPr>
          <w:rFonts w:ascii="Arial"/>
          <w:b/>
          <w:sz w:val="20"/>
        </w:rPr>
        <w:t xml:space="preserve"> tr</w:t>
      </w:r>
      <w:r>
        <w:rPr>
          <w:rFonts w:ascii="Arial"/>
          <w:b/>
          <w:sz w:val="20"/>
        </w:rPr>
        <w:t>ướ</w:t>
      </w:r>
      <w:r>
        <w:rPr>
          <w:rFonts w:ascii="Arial"/>
          <w:b/>
          <w:sz w:val="20"/>
        </w:rPr>
        <w:t xml:space="preserve">c </w:t>
      </w:r>
      <w:r>
        <w:rPr>
          <w:rFonts w:ascii="Arial"/>
          <w:b/>
          <w:sz w:val="20"/>
        </w:rPr>
        <w:t>đó</w:t>
      </w:r>
      <w:r>
        <w:rPr>
          <w:rFonts w:ascii="Arial"/>
          <w:b/>
          <w:sz w:val="20"/>
        </w:rPr>
        <w:t>, c</w:t>
      </w:r>
      <w:r>
        <w:rPr>
          <w:rFonts w:ascii="Arial"/>
          <w:b/>
          <w:sz w:val="20"/>
        </w:rPr>
        <w:t>ũ</w:t>
      </w:r>
      <w:r>
        <w:rPr>
          <w:rFonts w:ascii="Arial"/>
          <w:b/>
          <w:sz w:val="20"/>
        </w:rPr>
        <w:t>ng nh</w:t>
      </w:r>
      <w:r>
        <w:rPr>
          <w:rFonts w:ascii="Arial"/>
          <w:b/>
          <w:sz w:val="20"/>
        </w:rPr>
        <w:t>ư</w:t>
      </w:r>
      <w:r>
        <w:rPr>
          <w:rFonts w:ascii="Arial"/>
          <w:b/>
          <w:sz w:val="20"/>
        </w:rPr>
        <w:t xml:space="preserve"> nh</w:t>
      </w:r>
      <w:r>
        <w:rPr>
          <w:rFonts w:ascii="Arial"/>
          <w:b/>
          <w:sz w:val="20"/>
        </w:rPr>
        <w:t>ữ</w:t>
      </w:r>
      <w:r>
        <w:rPr>
          <w:rFonts w:ascii="Arial"/>
          <w:b/>
          <w:sz w:val="20"/>
        </w:rPr>
        <w:t xml:space="preserve">ng thay </w:t>
      </w:r>
      <w:r>
        <w:rPr>
          <w:rFonts w:ascii="Arial"/>
          <w:b/>
          <w:sz w:val="20"/>
        </w:rPr>
        <w:t>đổ</w:t>
      </w:r>
      <w:r>
        <w:rPr>
          <w:rFonts w:ascii="Arial"/>
          <w:b/>
          <w:sz w:val="20"/>
        </w:rPr>
        <w:t>i trong b</w:t>
      </w:r>
      <w:r>
        <w:rPr>
          <w:rFonts w:ascii="Arial"/>
          <w:b/>
          <w:sz w:val="20"/>
        </w:rPr>
        <w:t>ố</w:t>
      </w:r>
      <w:r>
        <w:rPr>
          <w:rFonts w:ascii="Arial"/>
          <w:b/>
          <w:sz w:val="20"/>
        </w:rPr>
        <w:t>i c</w:t>
      </w:r>
      <w:r>
        <w:rPr>
          <w:rFonts w:ascii="Arial"/>
          <w:b/>
          <w:sz w:val="20"/>
        </w:rPr>
        <w:t>ả</w:t>
      </w:r>
      <w:r>
        <w:rPr>
          <w:rFonts w:ascii="Arial"/>
          <w:b/>
          <w:sz w:val="20"/>
        </w:rPr>
        <w:t>nh v</w:t>
      </w:r>
      <w:r>
        <w:rPr>
          <w:rFonts w:ascii="Arial"/>
          <w:b/>
          <w:sz w:val="20"/>
        </w:rPr>
        <w:t>à</w:t>
      </w:r>
      <w:r>
        <w:rPr>
          <w:rFonts w:ascii="Arial"/>
          <w:b/>
          <w:sz w:val="20"/>
        </w:rPr>
        <w:t xml:space="preserve"> </w:t>
      </w:r>
      <w:r>
        <w:rPr>
          <w:rFonts w:ascii="Arial"/>
          <w:b/>
          <w:sz w:val="20"/>
        </w:rPr>
        <w:t>ư</w:t>
      </w:r>
      <w:r>
        <w:rPr>
          <w:rFonts w:ascii="Arial"/>
          <w:b/>
          <w:sz w:val="20"/>
        </w:rPr>
        <w:t>u ti</w:t>
      </w:r>
      <w:r>
        <w:rPr>
          <w:rFonts w:ascii="Arial"/>
          <w:b/>
          <w:sz w:val="20"/>
        </w:rPr>
        <w:t>ê</w:t>
      </w:r>
      <w:r>
        <w:rPr>
          <w:rFonts w:ascii="Arial"/>
          <w:b/>
          <w:sz w:val="20"/>
        </w:rPr>
        <w:t>n trong nh</w:t>
      </w:r>
      <w:r>
        <w:rPr>
          <w:rFonts w:ascii="Arial"/>
          <w:b/>
          <w:sz w:val="20"/>
        </w:rPr>
        <w:t>ữ</w:t>
      </w:r>
      <w:r>
        <w:rPr>
          <w:rFonts w:ascii="Arial"/>
          <w:b/>
          <w:sz w:val="20"/>
        </w:rPr>
        <w:t>ng n</w:t>
      </w:r>
      <w:r>
        <w:rPr>
          <w:rFonts w:ascii="Arial"/>
          <w:b/>
          <w:sz w:val="20"/>
        </w:rPr>
        <w:t>ă</w:t>
      </w:r>
      <w:r>
        <w:rPr>
          <w:rFonts w:ascii="Arial"/>
          <w:b/>
          <w:sz w:val="20"/>
        </w:rPr>
        <w:t>m qua</w:t>
      </w:r>
      <w:r>
        <w:rPr>
          <w:sz w:val="20"/>
        </w:rPr>
        <w:t xml:space="preserve">. Ví dụ, </w:t>
      </w:r>
      <w:r w:rsidR="00F940F7">
        <w:rPr>
          <w:sz w:val="20"/>
        </w:rPr>
        <w:t>Kế hoạch tổng thể</w:t>
      </w:r>
      <w:r>
        <w:rPr>
          <w:sz w:val="20"/>
        </w:rPr>
        <w:t xml:space="preserve"> AEC 2015 có các biện pháp chiến lược tương đối nhiều hơn theo Đặc điểm A (Thị trường và cơ sở sản xuất duy nhất), trong đó nhấn mạnh việc tập trung vào việc giảm các rào cản nội khu đối với sự di chuyển của hàng hóa, dịch vụ, đầu tư, vốn và lao động có tay nghề ở giai đoạn đầu của hội nhập kinh tế khu vực. Đối với </w:t>
      </w:r>
      <w:r w:rsidR="006B55ED">
        <w:rPr>
          <w:sz w:val="20"/>
        </w:rPr>
        <w:t>Kế hoạch tổng thể AEC 2025</w:t>
      </w:r>
      <w:r>
        <w:rPr>
          <w:sz w:val="20"/>
        </w:rPr>
        <w:t>, các biện pháp đã được mở rộng theo hướng tăng cường khả năng cạnh tranh và kết nối để tăng cường khả năng cạnh tranh của mỗi AMS và toàn khu vực, cũng như tăng cường hợp tác và kết nối để tận dụng tổng hợp các lợi thế của khu vực, đồng thời các biện pháp nhằm giảm hơn nữa các rào cản đối với bốn phong trào vẫn được tiếp tục.</w:t>
      </w:r>
    </w:p>
    <w:p w14:paraId="67BA7CB2" w14:textId="53744963" w:rsidR="006B55ED" w:rsidRDefault="006B55ED" w:rsidP="009E3A30">
      <w:pPr>
        <w:pStyle w:val="BodyText"/>
        <w:spacing w:before="119" w:line="259" w:lineRule="auto"/>
        <w:ind w:left="566" w:right="568"/>
        <w:jc w:val="both"/>
      </w:pPr>
      <w:r>
        <w:rPr>
          <w:rFonts w:ascii="Arial"/>
          <w:b/>
        </w:rPr>
        <w:t>D</w:t>
      </w:r>
      <w:r>
        <w:rPr>
          <w:rFonts w:ascii="Arial"/>
          <w:b/>
        </w:rPr>
        <w:t>ự</w:t>
      </w:r>
      <w:r>
        <w:rPr>
          <w:rFonts w:ascii="Arial"/>
          <w:b/>
        </w:rPr>
        <w:t>a tr</w:t>
      </w:r>
      <w:r>
        <w:rPr>
          <w:rFonts w:ascii="Arial"/>
          <w:b/>
        </w:rPr>
        <w:t>ê</w:t>
      </w:r>
      <w:r>
        <w:rPr>
          <w:rFonts w:ascii="Arial"/>
          <w:b/>
        </w:rPr>
        <w:t>n nh</w:t>
      </w:r>
      <w:r>
        <w:rPr>
          <w:rFonts w:ascii="Arial"/>
          <w:b/>
        </w:rPr>
        <w:t>ữ</w:t>
      </w:r>
      <w:r>
        <w:rPr>
          <w:rFonts w:ascii="Arial"/>
          <w:b/>
        </w:rPr>
        <w:t>ng th</w:t>
      </w:r>
      <w:r>
        <w:rPr>
          <w:rFonts w:ascii="Arial"/>
          <w:b/>
        </w:rPr>
        <w:t>à</w:t>
      </w:r>
      <w:r>
        <w:rPr>
          <w:rFonts w:ascii="Arial"/>
          <w:b/>
        </w:rPr>
        <w:t>nh t</w:t>
      </w:r>
      <w:r>
        <w:rPr>
          <w:rFonts w:ascii="Arial"/>
          <w:b/>
        </w:rPr>
        <w:t>ự</w:t>
      </w:r>
      <w:r>
        <w:rPr>
          <w:rFonts w:ascii="Arial"/>
          <w:b/>
        </w:rPr>
        <w:t>u tr</w:t>
      </w:r>
      <w:r>
        <w:rPr>
          <w:rFonts w:ascii="Arial"/>
          <w:b/>
        </w:rPr>
        <w:t>ướ</w:t>
      </w:r>
      <w:r>
        <w:rPr>
          <w:rFonts w:ascii="Arial"/>
          <w:b/>
        </w:rPr>
        <w:t xml:space="preserve">c </w:t>
      </w:r>
      <w:r>
        <w:rPr>
          <w:rFonts w:ascii="Arial"/>
          <w:b/>
        </w:rPr>
        <w:t>đó</w:t>
      </w:r>
      <w:r>
        <w:rPr>
          <w:rFonts w:ascii="Arial"/>
          <w:b/>
        </w:rPr>
        <w:t>, K</w:t>
      </w:r>
      <w:r>
        <w:rPr>
          <w:rFonts w:ascii="Arial"/>
          <w:b/>
        </w:rPr>
        <w:t>ế</w:t>
      </w:r>
      <w:r>
        <w:rPr>
          <w:rFonts w:ascii="Arial"/>
          <w:b/>
        </w:rPr>
        <w:t xml:space="preserve"> ho</w:t>
      </w:r>
      <w:r>
        <w:rPr>
          <w:rFonts w:ascii="Arial"/>
          <w:b/>
        </w:rPr>
        <w:t>ạ</w:t>
      </w:r>
      <w:r>
        <w:rPr>
          <w:rFonts w:ascii="Arial"/>
          <w:b/>
        </w:rPr>
        <w:t>ch t</w:t>
      </w:r>
      <w:r>
        <w:rPr>
          <w:rFonts w:ascii="Arial"/>
          <w:b/>
        </w:rPr>
        <w:t>ổ</w:t>
      </w:r>
      <w:r>
        <w:rPr>
          <w:rFonts w:ascii="Arial"/>
          <w:b/>
        </w:rPr>
        <w:t>ng th</w:t>
      </w:r>
      <w:r>
        <w:rPr>
          <w:rFonts w:ascii="Arial"/>
          <w:b/>
        </w:rPr>
        <w:t>ể</w:t>
      </w:r>
      <w:r>
        <w:rPr>
          <w:rFonts w:ascii="Arial"/>
          <w:b/>
        </w:rPr>
        <w:t xml:space="preserve"> AEC 2025 </w:t>
      </w:r>
      <w:r>
        <w:rPr>
          <w:rFonts w:ascii="Arial"/>
          <w:b/>
        </w:rPr>
        <w:t>đã</w:t>
      </w:r>
      <w:r>
        <w:rPr>
          <w:rFonts w:ascii="Arial"/>
          <w:b/>
        </w:rPr>
        <w:t xml:space="preserve"> m</w:t>
      </w:r>
      <w:r>
        <w:rPr>
          <w:rFonts w:ascii="Arial"/>
          <w:b/>
        </w:rPr>
        <w:t>ở</w:t>
      </w:r>
      <w:r>
        <w:rPr>
          <w:rFonts w:ascii="Arial"/>
          <w:b/>
        </w:rPr>
        <w:t xml:space="preserve"> r</w:t>
      </w:r>
      <w:r>
        <w:rPr>
          <w:rFonts w:ascii="Arial"/>
          <w:b/>
        </w:rPr>
        <w:t>ộ</w:t>
      </w:r>
      <w:r>
        <w:rPr>
          <w:rFonts w:ascii="Arial"/>
          <w:b/>
        </w:rPr>
        <w:t xml:space="preserve">ng </w:t>
      </w:r>
      <w:r>
        <w:rPr>
          <w:rFonts w:ascii="Arial"/>
          <w:b/>
        </w:rPr>
        <w:t>đá</w:t>
      </w:r>
      <w:r>
        <w:rPr>
          <w:rFonts w:ascii="Arial"/>
          <w:b/>
        </w:rPr>
        <w:t>ng k</w:t>
      </w:r>
      <w:r>
        <w:rPr>
          <w:rFonts w:ascii="Arial"/>
          <w:b/>
        </w:rPr>
        <w:t>ể</w:t>
      </w:r>
      <w:r>
        <w:rPr>
          <w:rFonts w:ascii="Arial"/>
          <w:b/>
        </w:rPr>
        <w:t xml:space="preserve"> sang m</w:t>
      </w:r>
      <w:r>
        <w:rPr>
          <w:rFonts w:ascii="Arial"/>
          <w:b/>
        </w:rPr>
        <w:t>ộ</w:t>
      </w:r>
      <w:r>
        <w:rPr>
          <w:rFonts w:ascii="Arial"/>
          <w:b/>
        </w:rPr>
        <w:t>t khu</w:t>
      </w:r>
      <w:r>
        <w:rPr>
          <w:rFonts w:ascii="Arial"/>
          <w:b/>
        </w:rPr>
        <w:t>ô</w:t>
      </w:r>
      <w:r>
        <w:rPr>
          <w:rFonts w:ascii="Arial"/>
          <w:b/>
        </w:rPr>
        <w:t>n kh</w:t>
      </w:r>
      <w:r>
        <w:rPr>
          <w:rFonts w:ascii="Arial"/>
          <w:b/>
        </w:rPr>
        <w:t>ổ</w:t>
      </w:r>
      <w:r>
        <w:rPr>
          <w:rFonts w:ascii="Arial"/>
          <w:b/>
        </w:rPr>
        <w:t xml:space="preserve"> to</w:t>
      </w:r>
      <w:r>
        <w:rPr>
          <w:rFonts w:ascii="Arial"/>
          <w:b/>
        </w:rPr>
        <w:t>à</w:t>
      </w:r>
      <w:r>
        <w:rPr>
          <w:rFonts w:ascii="Arial"/>
          <w:b/>
        </w:rPr>
        <w:t>n di</w:t>
      </w:r>
      <w:r>
        <w:rPr>
          <w:rFonts w:ascii="Arial"/>
          <w:b/>
        </w:rPr>
        <w:t>ệ</w:t>
      </w:r>
      <w:r>
        <w:rPr>
          <w:rFonts w:ascii="Arial"/>
          <w:b/>
        </w:rPr>
        <w:t>n h</w:t>
      </w:r>
      <w:r>
        <w:rPr>
          <w:rFonts w:ascii="Arial"/>
          <w:b/>
        </w:rPr>
        <w:t>ơ</w:t>
      </w:r>
      <w:r>
        <w:rPr>
          <w:rFonts w:ascii="Arial"/>
          <w:b/>
        </w:rPr>
        <w:t xml:space="preserve">n. </w:t>
      </w:r>
      <w:r w:rsidR="00F940F7">
        <w:t>Kế hoạch tổng thể</w:t>
      </w:r>
      <w:r>
        <w:t xml:space="preserve"> đã giới thiệu 26 sáng kiến tập trung vào việc tạo ra một nền kinh tế hội nhập và gắn kết cao, được bổ sung </w:t>
      </w:r>
      <w:r w:rsidR="00E02865">
        <w:t xml:space="preserve">bằng </w:t>
      </w:r>
      <w:r>
        <w:t xml:space="preserve">47 sáng kiến nhằm thúc đẩy một ASEAN cạnh tranh, sáng tạo và năng động. Khuôn khổ này được củng cố hơn nữa </w:t>
      </w:r>
      <w:r w:rsidR="00E02865" w:rsidRPr="00E02865">
        <w:t xml:space="preserve">bằng </w:t>
      </w:r>
      <w:r>
        <w:t>51 sáng kiến dành riêng cho việc tăng cường kết nối và hợp tác ngành, cùng với 23 sáng kiến thúc đẩy một ASEAN có khả năng chống chịu, bao trùm, hướng đến con người và lấy người dân làm trung tâm. Sáu sáng kiến khác được thiết kế đặc biệt để thúc đẩy định vị và hội nhập toàn cầu của ASEAN.</w:t>
      </w:r>
    </w:p>
    <w:p w14:paraId="784EA109" w14:textId="1223702C" w:rsidR="006B55ED" w:rsidRDefault="006B55ED" w:rsidP="009E3A30">
      <w:pPr>
        <w:pStyle w:val="BodyText"/>
        <w:spacing w:before="119" w:line="259" w:lineRule="auto"/>
        <w:ind w:left="566" w:right="565"/>
        <w:jc w:val="both"/>
      </w:pPr>
      <w:r>
        <w:rPr>
          <w:rFonts w:ascii="Arial"/>
          <w:b/>
        </w:rPr>
        <w:t>T</w:t>
      </w:r>
      <w:r>
        <w:rPr>
          <w:rFonts w:ascii="Arial"/>
          <w:b/>
        </w:rPr>
        <w:t>ươ</w:t>
      </w:r>
      <w:r>
        <w:rPr>
          <w:rFonts w:ascii="Arial"/>
          <w:b/>
        </w:rPr>
        <w:t>ng t</w:t>
      </w:r>
      <w:r>
        <w:rPr>
          <w:rFonts w:ascii="Arial"/>
          <w:b/>
        </w:rPr>
        <w:t>ự</w:t>
      </w:r>
      <w:r>
        <w:rPr>
          <w:rFonts w:ascii="Arial"/>
          <w:b/>
        </w:rPr>
        <w:t xml:space="preserve"> nh</w:t>
      </w:r>
      <w:r>
        <w:rPr>
          <w:rFonts w:ascii="Arial"/>
          <w:b/>
        </w:rPr>
        <w:t>ư</w:t>
      </w:r>
      <w:r>
        <w:rPr>
          <w:rFonts w:ascii="Arial"/>
          <w:b/>
        </w:rPr>
        <w:t xml:space="preserve"> v</w:t>
      </w:r>
      <w:r>
        <w:rPr>
          <w:rFonts w:ascii="Arial"/>
          <w:b/>
        </w:rPr>
        <w:t>ậ</w:t>
      </w:r>
      <w:r>
        <w:rPr>
          <w:rFonts w:ascii="Arial"/>
          <w:b/>
        </w:rPr>
        <w:t>y, chi</w:t>
      </w:r>
      <w:r>
        <w:rPr>
          <w:rFonts w:ascii="Arial"/>
          <w:b/>
        </w:rPr>
        <w:t>ế</w:t>
      </w:r>
      <w:r>
        <w:rPr>
          <w:rFonts w:ascii="Arial"/>
          <w:b/>
        </w:rPr>
        <w:t>n l</w:t>
      </w:r>
      <w:r>
        <w:rPr>
          <w:rFonts w:ascii="Arial"/>
          <w:b/>
        </w:rPr>
        <w:t>ượ</w:t>
      </w:r>
      <w:r>
        <w:rPr>
          <w:rFonts w:ascii="Arial"/>
          <w:b/>
        </w:rPr>
        <w:t>c sau n</w:t>
      </w:r>
      <w:r>
        <w:rPr>
          <w:rFonts w:ascii="Arial"/>
          <w:b/>
        </w:rPr>
        <w:t>ă</w:t>
      </w:r>
      <w:r>
        <w:rPr>
          <w:rFonts w:ascii="Arial"/>
          <w:b/>
        </w:rPr>
        <w:t>m 2025 c</w:t>
      </w:r>
      <w:r>
        <w:rPr>
          <w:rFonts w:ascii="Arial"/>
          <w:b/>
        </w:rPr>
        <w:t>ó</w:t>
      </w:r>
      <w:r>
        <w:rPr>
          <w:rFonts w:ascii="Arial"/>
          <w:b/>
        </w:rPr>
        <w:t xml:space="preserve"> th</w:t>
      </w:r>
      <w:r>
        <w:rPr>
          <w:rFonts w:ascii="Arial"/>
          <w:b/>
        </w:rPr>
        <w:t>ể</w:t>
      </w:r>
      <w:r>
        <w:rPr>
          <w:rFonts w:ascii="Arial"/>
          <w:b/>
        </w:rPr>
        <w:t xml:space="preserve"> </w:t>
      </w:r>
      <w:r>
        <w:rPr>
          <w:rFonts w:ascii="Arial"/>
          <w:b/>
        </w:rPr>
        <w:t>đượ</w:t>
      </w:r>
      <w:r>
        <w:rPr>
          <w:rFonts w:ascii="Arial"/>
          <w:b/>
        </w:rPr>
        <w:t>c k</w:t>
      </w:r>
      <w:r>
        <w:rPr>
          <w:rFonts w:ascii="Arial"/>
          <w:b/>
        </w:rPr>
        <w:t>ỳ</w:t>
      </w:r>
      <w:r>
        <w:rPr>
          <w:rFonts w:ascii="Arial"/>
          <w:b/>
        </w:rPr>
        <w:t xml:space="preserve"> v</w:t>
      </w:r>
      <w:r>
        <w:rPr>
          <w:rFonts w:ascii="Arial"/>
          <w:b/>
        </w:rPr>
        <w:t>ọ</w:t>
      </w:r>
      <w:r>
        <w:rPr>
          <w:rFonts w:ascii="Arial"/>
          <w:b/>
        </w:rPr>
        <w:t>ng s</w:t>
      </w:r>
      <w:r>
        <w:rPr>
          <w:rFonts w:ascii="Arial"/>
          <w:b/>
        </w:rPr>
        <w:t>ẽ</w:t>
      </w:r>
      <w:r>
        <w:rPr>
          <w:rFonts w:ascii="Arial"/>
          <w:b/>
        </w:rPr>
        <w:t xml:space="preserve"> x</w:t>
      </w:r>
      <w:r>
        <w:rPr>
          <w:rFonts w:ascii="Arial"/>
          <w:b/>
        </w:rPr>
        <w:t>â</w:t>
      </w:r>
      <w:r>
        <w:rPr>
          <w:rFonts w:ascii="Arial"/>
          <w:b/>
        </w:rPr>
        <w:t>y d</w:t>
      </w:r>
      <w:r>
        <w:rPr>
          <w:rFonts w:ascii="Arial"/>
          <w:b/>
        </w:rPr>
        <w:t>ự</w:t>
      </w:r>
      <w:r>
        <w:rPr>
          <w:rFonts w:ascii="Arial"/>
          <w:b/>
        </w:rPr>
        <w:t>ng d</w:t>
      </w:r>
      <w:r>
        <w:rPr>
          <w:rFonts w:ascii="Arial"/>
          <w:b/>
        </w:rPr>
        <w:t>ự</w:t>
      </w:r>
      <w:r>
        <w:rPr>
          <w:rFonts w:ascii="Arial"/>
          <w:b/>
        </w:rPr>
        <w:t>a tr</w:t>
      </w:r>
      <w:r>
        <w:rPr>
          <w:rFonts w:ascii="Arial"/>
          <w:b/>
        </w:rPr>
        <w:t>ê</w:t>
      </w:r>
      <w:r>
        <w:rPr>
          <w:rFonts w:ascii="Arial"/>
          <w:b/>
        </w:rPr>
        <w:t>n nh</w:t>
      </w:r>
      <w:r>
        <w:rPr>
          <w:rFonts w:ascii="Arial"/>
          <w:b/>
        </w:rPr>
        <w:t>ữ</w:t>
      </w:r>
      <w:r>
        <w:rPr>
          <w:rFonts w:ascii="Arial"/>
          <w:b/>
        </w:rPr>
        <w:t>ng th</w:t>
      </w:r>
      <w:r>
        <w:rPr>
          <w:rFonts w:ascii="Arial"/>
          <w:b/>
        </w:rPr>
        <w:t>à</w:t>
      </w:r>
      <w:r>
        <w:rPr>
          <w:rFonts w:ascii="Arial"/>
          <w:b/>
        </w:rPr>
        <w:t>nh t</w:t>
      </w:r>
      <w:r>
        <w:rPr>
          <w:rFonts w:ascii="Arial"/>
          <w:b/>
        </w:rPr>
        <w:t>ự</w:t>
      </w:r>
      <w:r>
        <w:rPr>
          <w:rFonts w:ascii="Arial"/>
          <w:b/>
        </w:rPr>
        <w:t>u v</w:t>
      </w:r>
      <w:r>
        <w:rPr>
          <w:rFonts w:ascii="Arial"/>
          <w:b/>
        </w:rPr>
        <w:t>à</w:t>
      </w:r>
      <w:r>
        <w:rPr>
          <w:rFonts w:ascii="Arial"/>
          <w:b/>
        </w:rPr>
        <w:t xml:space="preserve"> b</w:t>
      </w:r>
      <w:r>
        <w:rPr>
          <w:rFonts w:ascii="Arial"/>
          <w:b/>
        </w:rPr>
        <w:t>à</w:t>
      </w:r>
      <w:r>
        <w:rPr>
          <w:rFonts w:ascii="Arial"/>
          <w:b/>
        </w:rPr>
        <w:t>i h</w:t>
      </w:r>
      <w:r>
        <w:rPr>
          <w:rFonts w:ascii="Arial"/>
          <w:b/>
        </w:rPr>
        <w:t>ọ</w:t>
      </w:r>
      <w:r>
        <w:rPr>
          <w:rFonts w:ascii="Arial"/>
          <w:b/>
        </w:rPr>
        <w:t>c kinh nghi</w:t>
      </w:r>
      <w:r>
        <w:rPr>
          <w:rFonts w:ascii="Arial"/>
          <w:b/>
        </w:rPr>
        <w:t>ệ</w:t>
      </w:r>
      <w:r>
        <w:rPr>
          <w:rFonts w:ascii="Arial"/>
          <w:b/>
        </w:rPr>
        <w:t>m trong K</w:t>
      </w:r>
      <w:r>
        <w:rPr>
          <w:rFonts w:ascii="Arial"/>
          <w:b/>
        </w:rPr>
        <w:t>ế</w:t>
      </w:r>
      <w:r>
        <w:rPr>
          <w:rFonts w:ascii="Arial"/>
          <w:b/>
        </w:rPr>
        <w:t xml:space="preserve"> ho</w:t>
      </w:r>
      <w:r>
        <w:rPr>
          <w:rFonts w:ascii="Arial"/>
          <w:b/>
        </w:rPr>
        <w:t>ạ</w:t>
      </w:r>
      <w:r>
        <w:rPr>
          <w:rFonts w:ascii="Arial"/>
          <w:b/>
        </w:rPr>
        <w:t>ch t</w:t>
      </w:r>
      <w:r>
        <w:rPr>
          <w:rFonts w:ascii="Arial"/>
          <w:b/>
        </w:rPr>
        <w:t>ổ</w:t>
      </w:r>
      <w:r>
        <w:rPr>
          <w:rFonts w:ascii="Arial"/>
          <w:b/>
        </w:rPr>
        <w:t>ng th</w:t>
      </w:r>
      <w:r>
        <w:rPr>
          <w:rFonts w:ascii="Arial"/>
          <w:b/>
        </w:rPr>
        <w:t>ể</w:t>
      </w:r>
      <w:r>
        <w:rPr>
          <w:rFonts w:ascii="Arial"/>
          <w:b/>
        </w:rPr>
        <w:t xml:space="preserve"> AEC 2025</w:t>
      </w:r>
      <w:r>
        <w:t>. Khi chiến lược sau năm 2025 đang được xây dựng, có khả năng các biện pháp chưa hoàn thành được nêu rõ trong Kế hoạch tổng thể AEC 2025 sẽ được tiếp tục và các thành tựu được mở rộng hơn nữa theo Kế hoạch Chiến lược AEC 2026-2030. Các biện pháp mở rộng sẽ kết hợp các xu hướng toàn cầu mới và mới nổi khi chúng ngày càng được kết nối với nhau. Chúng bao gồm biến đổi khí hậu, tiến bộ công nghệ nhanh chóng, gián đoạn kinh tế do xung đột địa chính trị hoặc bất kỳ cuộc khủng hoảng tự nhiên và con người quy mô toàn cầu nào khác. Trong bối cảnh nhu cầu phát triển để thích ứng với các vấn đề mới nổi, việc đảm bảo tính bền vững sẽ đòi hỏi phải chú ý hơn nữa đến quá trình tiếp tục xem xét và cơ chế phản hồi lặp đi lặp lại giữa tất cả các bên liên quan.</w:t>
      </w:r>
    </w:p>
    <w:p w14:paraId="2143FF9A" w14:textId="77777777" w:rsidR="00C32D40" w:rsidRDefault="00C32D40">
      <w:pPr>
        <w:pStyle w:val="BodyText"/>
      </w:pPr>
    </w:p>
    <w:p w14:paraId="48B18519" w14:textId="77777777" w:rsidR="00C32D40" w:rsidRDefault="00C32D40">
      <w:pPr>
        <w:pStyle w:val="BodyText"/>
      </w:pPr>
    </w:p>
    <w:p w14:paraId="5D4BEBDE" w14:textId="77777777" w:rsidR="00C32D40" w:rsidRDefault="00C32D40">
      <w:pPr>
        <w:pStyle w:val="BodyText"/>
      </w:pPr>
    </w:p>
    <w:p w14:paraId="44A4910B" w14:textId="77777777" w:rsidR="00C32D40" w:rsidRDefault="00C32D40">
      <w:pPr>
        <w:pStyle w:val="BodyText"/>
      </w:pPr>
    </w:p>
    <w:p w14:paraId="785D3453" w14:textId="77777777" w:rsidR="00C32D40" w:rsidRDefault="00C32D40">
      <w:pPr>
        <w:pStyle w:val="BodyText"/>
      </w:pPr>
    </w:p>
    <w:p w14:paraId="2AAD527C" w14:textId="77777777" w:rsidR="00C32D40" w:rsidRDefault="00C32D40">
      <w:pPr>
        <w:pStyle w:val="BodyText"/>
      </w:pPr>
    </w:p>
    <w:p w14:paraId="56421C1D" w14:textId="77777777" w:rsidR="00C32D40" w:rsidRDefault="00C32D40">
      <w:pPr>
        <w:pStyle w:val="BodyText"/>
      </w:pPr>
    </w:p>
    <w:p w14:paraId="413D5FCC" w14:textId="77777777" w:rsidR="00C32D40" w:rsidRDefault="00C32D40">
      <w:pPr>
        <w:pStyle w:val="BodyText"/>
      </w:pPr>
    </w:p>
    <w:p w14:paraId="6A90F816" w14:textId="77777777" w:rsidR="00C32D40" w:rsidRDefault="00C32D40">
      <w:pPr>
        <w:pStyle w:val="BodyText"/>
      </w:pPr>
    </w:p>
    <w:p w14:paraId="568A622C" w14:textId="77777777" w:rsidR="00C32D40" w:rsidRDefault="00C32D40">
      <w:pPr>
        <w:pStyle w:val="BodyText"/>
      </w:pPr>
    </w:p>
    <w:p w14:paraId="15E50755" w14:textId="77777777" w:rsidR="00C32D40" w:rsidRDefault="00C32D40">
      <w:pPr>
        <w:pStyle w:val="BodyText"/>
      </w:pPr>
    </w:p>
    <w:p w14:paraId="0E56F716" w14:textId="77777777" w:rsidR="00C32D40" w:rsidRDefault="00C32D40">
      <w:pPr>
        <w:pStyle w:val="BodyText"/>
      </w:pPr>
    </w:p>
    <w:p w14:paraId="3951CB1A" w14:textId="77777777" w:rsidR="00C32D40" w:rsidRDefault="00C32D40">
      <w:pPr>
        <w:pStyle w:val="BodyText"/>
      </w:pPr>
    </w:p>
    <w:p w14:paraId="11E9828F" w14:textId="77777777" w:rsidR="00C32D40" w:rsidRDefault="00C32D40">
      <w:pPr>
        <w:pStyle w:val="BodyText"/>
      </w:pPr>
    </w:p>
    <w:p w14:paraId="464260D2" w14:textId="77777777" w:rsidR="00C32D40" w:rsidRDefault="00C32D40">
      <w:pPr>
        <w:pStyle w:val="BodyText"/>
      </w:pPr>
    </w:p>
    <w:p w14:paraId="7B892CF4" w14:textId="77777777" w:rsidR="00C32D40" w:rsidRDefault="00C32D40">
      <w:pPr>
        <w:pStyle w:val="BodyText"/>
      </w:pPr>
    </w:p>
    <w:p w14:paraId="588E9695" w14:textId="77777777" w:rsidR="00C32D40" w:rsidRDefault="00C32D40">
      <w:pPr>
        <w:pStyle w:val="BodyText"/>
      </w:pPr>
    </w:p>
    <w:p w14:paraId="7133BB67" w14:textId="77777777" w:rsidR="00C32D40" w:rsidRDefault="00C32D40">
      <w:pPr>
        <w:pStyle w:val="BodyText"/>
      </w:pPr>
    </w:p>
    <w:p w14:paraId="68A9401F" w14:textId="77777777" w:rsidR="00C32D40" w:rsidRDefault="00C32D40">
      <w:pPr>
        <w:pStyle w:val="BodyText"/>
      </w:pPr>
    </w:p>
    <w:p w14:paraId="400DE012" w14:textId="77777777" w:rsidR="00C32D40" w:rsidRDefault="007B5FDC">
      <w:pPr>
        <w:pStyle w:val="BodyText"/>
        <w:spacing w:before="11"/>
      </w:pPr>
      <w:r>
        <w:rPr>
          <w:noProof/>
          <w:lang w:eastAsia="ko-KR"/>
        </w:rPr>
        <mc:AlternateContent>
          <mc:Choice Requires="wps">
            <w:drawing>
              <wp:anchor distT="0" distB="0" distL="0" distR="0" simplePos="0" relativeHeight="487775744" behindDoc="1" locked="0" layoutInCell="1" allowOverlap="1" wp14:anchorId="183415DE" wp14:editId="2137A185">
                <wp:simplePos x="0" y="0"/>
                <wp:positionH relativeFrom="page">
                  <wp:posOffset>719327</wp:posOffset>
                </wp:positionH>
                <wp:positionV relativeFrom="paragraph">
                  <wp:posOffset>168574</wp:posOffset>
                </wp:positionV>
                <wp:extent cx="1829435" cy="6350"/>
                <wp:effectExtent l="0" t="0" r="0" b="0"/>
                <wp:wrapTopAndBottom/>
                <wp:docPr id="1302" name="Graphic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F9FA34" id="Graphic 1302" o:spid="_x0000_s1026" style="position:absolute;margin-left:56.65pt;margin-top:13.25pt;width:144.05pt;height:.5pt;z-index:-155407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" path="m1829435,l,,,6095r1829435,l1829435,xe" fillcolor="black" stroked="f">
                <v:path arrowok="t"/>
                <w10:wrap type="topAndBottom" anchorx="page"/>
              </v:shape>
            </w:pict>
          </mc:Fallback>
        </mc:AlternateContent>
      </w:r>
    </w:p>
    <w:p w14:paraId="6F59E136" w14:textId="77777777" w:rsidR="00C32D40" w:rsidRDefault="00C32D40">
      <w:pPr>
        <w:pStyle w:val="BodyText"/>
        <w:spacing w:before="93"/>
        <w:rPr>
          <w:sz w:val="16"/>
        </w:rPr>
      </w:pPr>
    </w:p>
    <w:p w14:paraId="070DC65F" w14:textId="77777777" w:rsidR="006B55ED" w:rsidRDefault="006B55ED" w:rsidP="00912DA5">
      <w:pPr>
        <w:spacing w:line="183" w:lineRule="exact"/>
        <w:ind w:left="566"/>
        <w:rPr>
          <w:sz w:val="16"/>
        </w:rPr>
      </w:pPr>
      <w:bookmarkStart w:id="363" w:name="_bookmark373"/>
      <w:bookmarkEnd w:id="363"/>
      <w:r>
        <w:rPr>
          <w:sz w:val="16"/>
          <w:vertAlign w:val="superscript"/>
        </w:rPr>
        <w:t xml:space="preserve">265 </w:t>
      </w:r>
      <w:r>
        <w:rPr>
          <w:sz w:val="16"/>
        </w:rPr>
        <w:t xml:space="preserve">Xem </w:t>
      </w:r>
      <w:hyperlink r:id="rId675">
        <w:r>
          <w:rPr>
            <w:color w:val="0462C1"/>
            <w:sz w:val="16"/>
            <w:u w:val="single" w:color="0462C1"/>
          </w:rPr>
          <w:t>Tuyên bố Kuala Lumpur về việc thành lập Cộng đồng ASEAN.</w:t>
        </w:r>
      </w:hyperlink>
    </w:p>
    <w:p w14:paraId="367FED33" w14:textId="0EBDF8A4" w:rsidR="006B55ED" w:rsidRDefault="006B55ED" w:rsidP="00912DA5">
      <w:pPr>
        <w:spacing w:line="183" w:lineRule="exact"/>
        <w:ind w:left="566"/>
        <w:rPr>
          <w:sz w:val="16"/>
        </w:rPr>
      </w:pPr>
      <w:bookmarkStart w:id="364" w:name="_bookmark374"/>
      <w:bookmarkEnd w:id="364"/>
      <w:r>
        <w:rPr>
          <w:sz w:val="16"/>
          <w:vertAlign w:val="superscript"/>
        </w:rPr>
        <w:t xml:space="preserve">266 </w:t>
      </w:r>
      <w:r>
        <w:rPr>
          <w:sz w:val="16"/>
        </w:rPr>
        <w:t xml:space="preserve">Đoạn 3, Kế hoạch tổng thể AEC </w:t>
      </w:r>
      <w:proofErr w:type="gramStart"/>
      <w:r>
        <w:rPr>
          <w:sz w:val="16"/>
        </w:rPr>
        <w:t>2025 .</w:t>
      </w:r>
      <w:proofErr w:type="gramEnd"/>
    </w:p>
    <w:p w14:paraId="3825D327" w14:textId="77777777" w:rsidR="00C32D40" w:rsidRDefault="00C32D40">
      <w:pPr>
        <w:spacing w:line="183" w:lineRule="exact"/>
        <w:rPr>
          <w:sz w:val="16"/>
        </w:rPr>
        <w:sectPr w:rsidR="00C32D40">
          <w:pgSz w:w="11910" w:h="16840"/>
          <w:pgMar w:top="1040" w:right="566" w:bottom="500" w:left="566" w:header="0" w:footer="300" w:gutter="0"/>
          <w:cols w:space="720"/>
        </w:sectPr>
      </w:pPr>
    </w:p>
    <w:p w14:paraId="5145CDDD" w14:textId="77777777" w:rsidR="006B55ED" w:rsidRDefault="006B55ED" w:rsidP="002D2610">
      <w:pPr>
        <w:pStyle w:val="BodyText"/>
        <w:spacing w:before="74"/>
        <w:ind w:left="566"/>
        <w:jc w:val="both"/>
      </w:pPr>
      <w:bookmarkStart w:id="365" w:name="_bookmark375"/>
      <w:bookmarkEnd w:id="365"/>
      <w:r>
        <w:rPr>
          <w:color w:val="44536A"/>
        </w:rPr>
        <w:lastRenderedPageBreak/>
        <w:t>Biểu đồ 50. Liên kết minh họa giữa các bản thiết kế</w:t>
      </w:r>
    </w:p>
    <w:p w14:paraId="27E865F3" w14:textId="14619C00" w:rsidR="00C32D40" w:rsidRDefault="00704C40">
      <w:pPr>
        <w:pStyle w:val="BodyText"/>
        <w:spacing w:before="5"/>
        <w:rPr>
          <w:sz w:val="9"/>
        </w:rPr>
      </w:pPr>
      <w:r>
        <w:rPr>
          <w:noProof/>
        </w:rPr>
        <w:drawing>
          <wp:anchor distT="0" distB="0" distL="114300" distR="114300" simplePos="0" relativeHeight="487877120" behindDoc="0" locked="0" layoutInCell="1" allowOverlap="1" wp14:anchorId="7FAA5834" wp14:editId="0883E7DD">
            <wp:simplePos x="0" y="0"/>
            <wp:positionH relativeFrom="column">
              <wp:posOffset>368935</wp:posOffset>
            </wp:positionH>
            <wp:positionV relativeFrom="paragraph">
              <wp:posOffset>70485</wp:posOffset>
            </wp:positionV>
            <wp:extent cx="5657850" cy="3933190"/>
            <wp:effectExtent l="0" t="0" r="0" b="0"/>
            <wp:wrapTopAndBottom/>
            <wp:docPr id="323139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39647" name=""/>
                    <pic:cNvPicPr/>
                  </pic:nvPicPr>
                  <pic:blipFill>
                    <a:blip r:embed="rId676"/>
                    <a:stretch>
                      <a:fillRect/>
                    </a:stretch>
                  </pic:blipFill>
                  <pic:spPr>
                    <a:xfrm>
                      <a:off x="0" y="0"/>
                      <a:ext cx="5657850" cy="3933190"/>
                    </a:xfrm>
                    <a:prstGeom prst="rect">
                      <a:avLst/>
                    </a:prstGeom>
                  </pic:spPr>
                </pic:pic>
              </a:graphicData>
            </a:graphic>
            <wp14:sizeRelH relativeFrom="margin">
              <wp14:pctWidth>0</wp14:pctWidth>
            </wp14:sizeRelH>
            <wp14:sizeRelV relativeFrom="margin">
              <wp14:pctHeight>0</wp14:pctHeight>
            </wp14:sizeRelV>
          </wp:anchor>
        </w:drawing>
      </w:r>
    </w:p>
    <w:p w14:paraId="2E69F1E1" w14:textId="77777777" w:rsidR="006B55ED" w:rsidRDefault="006B55ED" w:rsidP="00636A10">
      <w:pPr>
        <w:spacing w:before="36"/>
        <w:ind w:left="566"/>
        <w:jc w:val="both"/>
        <w:rPr>
          <w:sz w:val="16"/>
        </w:rPr>
      </w:pPr>
      <w:r>
        <w:rPr>
          <w:color w:val="767070"/>
          <w:sz w:val="16"/>
        </w:rPr>
        <w:t>Nguồn: Biên soạn của tác giả.</w:t>
      </w:r>
    </w:p>
    <w:p w14:paraId="31711F1A" w14:textId="77777777" w:rsidR="006B55ED" w:rsidRDefault="006B55ED" w:rsidP="00636A10">
      <w:pPr>
        <w:pStyle w:val="BodyText"/>
        <w:spacing w:before="182"/>
        <w:rPr>
          <w:sz w:val="16"/>
        </w:rPr>
      </w:pPr>
    </w:p>
    <w:p w14:paraId="5BC30488" w14:textId="2360C76D" w:rsidR="006B55ED" w:rsidRDefault="006B55ED" w:rsidP="00636A10">
      <w:pPr>
        <w:pStyle w:val="BodyText"/>
        <w:spacing w:line="259" w:lineRule="auto"/>
        <w:ind w:left="566" w:right="565"/>
        <w:jc w:val="both"/>
      </w:pPr>
      <w:r>
        <w:rPr>
          <w:rFonts w:ascii="Arial"/>
          <w:b/>
        </w:rPr>
        <w:t>V</w:t>
      </w:r>
      <w:r>
        <w:rPr>
          <w:rFonts w:ascii="Arial"/>
          <w:b/>
        </w:rPr>
        <w:t>ề</w:t>
      </w:r>
      <w:r>
        <w:rPr>
          <w:rFonts w:ascii="Arial"/>
          <w:b/>
        </w:rPr>
        <w:t xml:space="preserve"> c</w:t>
      </w:r>
      <w:r>
        <w:rPr>
          <w:rFonts w:ascii="Arial"/>
          <w:b/>
        </w:rPr>
        <w:t>á</w:t>
      </w:r>
      <w:r>
        <w:rPr>
          <w:rFonts w:ascii="Arial"/>
          <w:b/>
        </w:rPr>
        <w:t>ch ti</w:t>
      </w:r>
      <w:r>
        <w:rPr>
          <w:rFonts w:ascii="Arial"/>
          <w:b/>
        </w:rPr>
        <w:t>ế</w:t>
      </w:r>
      <w:r>
        <w:rPr>
          <w:rFonts w:ascii="Arial"/>
          <w:b/>
        </w:rPr>
        <w:t>p c</w:t>
      </w:r>
      <w:r>
        <w:rPr>
          <w:rFonts w:ascii="Arial"/>
          <w:b/>
        </w:rPr>
        <w:t>ậ</w:t>
      </w:r>
      <w:r>
        <w:rPr>
          <w:rFonts w:ascii="Arial"/>
          <w:b/>
        </w:rPr>
        <w:t>n t</w:t>
      </w:r>
      <w:r>
        <w:rPr>
          <w:rFonts w:ascii="Arial"/>
          <w:b/>
        </w:rPr>
        <w:t>ổ</w:t>
      </w:r>
      <w:r>
        <w:rPr>
          <w:rFonts w:ascii="Arial"/>
          <w:b/>
        </w:rPr>
        <w:t>ng th</w:t>
      </w:r>
      <w:r>
        <w:rPr>
          <w:rFonts w:ascii="Arial"/>
          <w:b/>
        </w:rPr>
        <w:t>ể</w:t>
      </w:r>
      <w:r>
        <w:rPr>
          <w:rFonts w:ascii="Arial"/>
          <w:b/>
        </w:rPr>
        <w:t>, t</w:t>
      </w:r>
      <w:r>
        <w:rPr>
          <w:rFonts w:ascii="Arial"/>
          <w:b/>
        </w:rPr>
        <w:t>í</w:t>
      </w:r>
      <w:r>
        <w:rPr>
          <w:rFonts w:ascii="Arial"/>
          <w:b/>
        </w:rPr>
        <w:t>nh linh ho</w:t>
      </w:r>
      <w:r>
        <w:rPr>
          <w:rFonts w:ascii="Arial"/>
          <w:b/>
        </w:rPr>
        <w:t>ạ</w:t>
      </w:r>
      <w:r>
        <w:rPr>
          <w:rFonts w:ascii="Arial"/>
          <w:b/>
        </w:rPr>
        <w:t>t c</w:t>
      </w:r>
      <w:r>
        <w:rPr>
          <w:rFonts w:ascii="Arial"/>
          <w:b/>
        </w:rPr>
        <w:t>ủ</w:t>
      </w:r>
      <w:r>
        <w:rPr>
          <w:rFonts w:ascii="Arial"/>
          <w:b/>
        </w:rPr>
        <w:t xml:space="preserve">a </w:t>
      </w:r>
      <w:r w:rsidR="00F940F7">
        <w:rPr>
          <w:rFonts w:ascii="Arial"/>
          <w:b/>
        </w:rPr>
        <w:t>K</w:t>
      </w:r>
      <w:r w:rsidR="00F940F7">
        <w:rPr>
          <w:rFonts w:ascii="Arial"/>
          <w:b/>
        </w:rPr>
        <w:t>ế</w:t>
      </w:r>
      <w:r w:rsidR="00F940F7">
        <w:rPr>
          <w:rFonts w:ascii="Arial"/>
          <w:b/>
        </w:rPr>
        <w:t xml:space="preserve"> ho</w:t>
      </w:r>
      <w:r w:rsidR="00F940F7">
        <w:rPr>
          <w:rFonts w:ascii="Arial"/>
          <w:b/>
        </w:rPr>
        <w:t>ạ</w:t>
      </w:r>
      <w:r w:rsidR="00F940F7">
        <w:rPr>
          <w:rFonts w:ascii="Arial"/>
          <w:b/>
        </w:rPr>
        <w:t>ch t</w:t>
      </w:r>
      <w:r w:rsidR="00F940F7">
        <w:rPr>
          <w:rFonts w:ascii="Arial"/>
          <w:b/>
        </w:rPr>
        <w:t>ổ</w:t>
      </w:r>
      <w:r w:rsidR="00F940F7">
        <w:rPr>
          <w:rFonts w:ascii="Arial"/>
          <w:b/>
        </w:rPr>
        <w:t>ng th</w:t>
      </w:r>
      <w:r w:rsidR="00F940F7">
        <w:rPr>
          <w:rFonts w:ascii="Arial"/>
          <w:b/>
        </w:rPr>
        <w:t>ể</w:t>
      </w:r>
      <w:r>
        <w:rPr>
          <w:rFonts w:ascii="Arial"/>
          <w:b/>
        </w:rPr>
        <w:t xml:space="preserve"> cho ph</w:t>
      </w:r>
      <w:r>
        <w:rPr>
          <w:rFonts w:ascii="Arial"/>
          <w:b/>
        </w:rPr>
        <w:t>é</w:t>
      </w:r>
      <w:r>
        <w:rPr>
          <w:rFonts w:ascii="Arial"/>
          <w:b/>
        </w:rPr>
        <w:t>p ti</w:t>
      </w:r>
      <w:r>
        <w:rPr>
          <w:rFonts w:ascii="Arial"/>
          <w:b/>
        </w:rPr>
        <w:t>ế</w:t>
      </w:r>
      <w:r>
        <w:rPr>
          <w:rFonts w:ascii="Arial"/>
          <w:b/>
        </w:rPr>
        <w:t>n b</w:t>
      </w:r>
      <w:r>
        <w:rPr>
          <w:rFonts w:ascii="Arial"/>
          <w:b/>
        </w:rPr>
        <w:t>ộ</w:t>
      </w:r>
      <w:r>
        <w:rPr>
          <w:rFonts w:ascii="Arial"/>
          <w:b/>
        </w:rPr>
        <w:t xml:space="preserve"> gia t</w:t>
      </w:r>
      <w:r>
        <w:rPr>
          <w:rFonts w:ascii="Arial"/>
          <w:b/>
        </w:rPr>
        <w:t>ă</w:t>
      </w:r>
      <w:r>
        <w:rPr>
          <w:rFonts w:ascii="Arial"/>
          <w:b/>
        </w:rPr>
        <w:t xml:space="preserve">ng </w:t>
      </w:r>
      <w:r>
        <w:rPr>
          <w:rFonts w:ascii="Arial"/>
          <w:b/>
        </w:rPr>
        <w:t>để</w:t>
      </w:r>
      <w:r>
        <w:rPr>
          <w:rFonts w:ascii="Arial"/>
          <w:b/>
        </w:rPr>
        <w:t xml:space="preserve"> AMS d</w:t>
      </w:r>
      <w:r>
        <w:rPr>
          <w:rFonts w:ascii="Arial"/>
          <w:b/>
        </w:rPr>
        <w:t>ễ</w:t>
      </w:r>
      <w:r>
        <w:rPr>
          <w:rFonts w:ascii="Arial"/>
          <w:b/>
        </w:rPr>
        <w:t xml:space="preserve"> d</w:t>
      </w:r>
      <w:r>
        <w:rPr>
          <w:rFonts w:ascii="Arial"/>
          <w:b/>
        </w:rPr>
        <w:t>à</w:t>
      </w:r>
      <w:r>
        <w:rPr>
          <w:rFonts w:ascii="Arial"/>
          <w:b/>
        </w:rPr>
        <w:t>ng ti</w:t>
      </w:r>
      <w:r>
        <w:rPr>
          <w:rFonts w:ascii="Arial"/>
          <w:b/>
        </w:rPr>
        <w:t>ế</w:t>
      </w:r>
      <w:r>
        <w:rPr>
          <w:rFonts w:ascii="Arial"/>
          <w:b/>
        </w:rPr>
        <w:t xml:space="preserve">p thu. </w:t>
      </w:r>
      <w:r>
        <w:t xml:space="preserve">Một khía cạnh của tính bền vững là điều chỉnh các sáng kiến để phản ánh tình hình thay đổi của AMS. </w:t>
      </w:r>
      <w:r w:rsidR="00F940F7">
        <w:t>Kế hoạch tổng thể</w:t>
      </w:r>
      <w:r>
        <w:t xml:space="preserve"> AEC 2025, đoạn 82 (vii) nêu rõ rằng việc thực hiện </w:t>
      </w:r>
      <w:r w:rsidR="00F940F7">
        <w:t>Kế hoạch tổng thể</w:t>
      </w:r>
      <w:r>
        <w:t xml:space="preserve"> AEC 2025 sẽ cho phép các cơ quan kinh tế có cả cách tiếp cận đồng thuận và linh hoạt trong quá trình ra quyết định ở một số khía cạnh nhạy cảm. Tính linh hoạt trong việc thực hiện được thực hiện khi không có sự đồng thuận hoặc khi cần phải có quyết định nhanh, ASEAN sẽ áp dụng Điều 21.2 [</w:t>
      </w:r>
      <w:r>
        <w:rPr>
          <w:rFonts w:ascii="Arial"/>
          <w:i/>
        </w:rPr>
        <w:t>C</w:t>
      </w:r>
      <w:r>
        <w:rPr>
          <w:rFonts w:ascii="Arial"/>
          <w:i/>
        </w:rPr>
        <w:t>ô</w:t>
      </w:r>
      <w:r>
        <w:rPr>
          <w:rFonts w:ascii="Arial"/>
          <w:i/>
        </w:rPr>
        <w:t>ng th</w:t>
      </w:r>
      <w:r>
        <w:rPr>
          <w:rFonts w:ascii="Arial"/>
          <w:i/>
        </w:rPr>
        <w:t>ứ</w:t>
      </w:r>
      <w:r>
        <w:rPr>
          <w:rFonts w:ascii="Arial"/>
          <w:i/>
        </w:rPr>
        <w:t>c tr</w:t>
      </w:r>
      <w:r>
        <w:rPr>
          <w:rFonts w:ascii="Arial"/>
          <w:i/>
        </w:rPr>
        <w:t>ừ</w:t>
      </w:r>
      <w:r>
        <w:rPr>
          <w:rFonts w:ascii="Arial"/>
          <w:i/>
        </w:rPr>
        <w:t xml:space="preserve"> X c</w:t>
      </w:r>
      <w:r>
        <w:rPr>
          <w:rFonts w:ascii="Arial"/>
          <w:i/>
        </w:rPr>
        <w:t>ủ</w:t>
      </w:r>
      <w:r>
        <w:rPr>
          <w:rFonts w:ascii="Arial"/>
          <w:i/>
        </w:rPr>
        <w:t>a ASEAN</w:t>
      </w:r>
      <w:r>
        <w:t xml:space="preserve">] của Hiến chương ASEAN. Theo công thức ASEAN Minus X, hai hoặc nhiều quốc gia có thể tiến hành tự do hóa lĩnh vực dịch vụ đã được thỏa thuận mà không cần phải mở rộng nhượng bộ cho các nước không tham gia. Những người khác có thể tham gia ở giai đoạn sau hoặc bất cứ khi nào sẵn sàng. </w:t>
      </w:r>
      <w:r>
        <w:rPr>
          <w:rFonts w:ascii="Arial"/>
          <w:i/>
        </w:rPr>
        <w:t xml:space="preserve"> C</w:t>
      </w:r>
      <w:r>
        <w:rPr>
          <w:rFonts w:ascii="Arial"/>
          <w:i/>
        </w:rPr>
        <w:t>ô</w:t>
      </w:r>
      <w:r>
        <w:rPr>
          <w:rFonts w:ascii="Arial"/>
          <w:i/>
        </w:rPr>
        <w:t>ng th</w:t>
      </w:r>
      <w:r>
        <w:rPr>
          <w:rFonts w:ascii="Arial"/>
          <w:i/>
        </w:rPr>
        <w:t>ứ</w:t>
      </w:r>
      <w:r>
        <w:rPr>
          <w:rFonts w:ascii="Arial"/>
          <w:i/>
        </w:rPr>
        <w:t xml:space="preserve">c ASEAN Minus X </w:t>
      </w:r>
      <w:r>
        <w:t>gắn chặt với cách tiếp cận người tìm đường, trong đó một nhóm AMS tiên phong thí điểm các sáng kiến hoặc cải cách mới mà sau này có thể được mở rộng trên toàn khu vực.</w:t>
      </w:r>
      <w:hyperlink w:anchor="_bookmark376" w:history="1">
        <w:r>
          <w:rPr>
            <w:position w:val="6"/>
            <w:sz w:val="13"/>
          </w:rPr>
          <w:t>267.268</w:t>
        </w:r>
      </w:hyperlink>
      <w:r w:rsidR="008D67DE">
        <w:t xml:space="preserve"> </w:t>
      </w:r>
      <w:r w:rsidR="008D67DE" w:rsidRPr="008D67DE">
        <w:t>Mặc dù cách tiếp cận này có thể không thúc đẩy kết quả ở cấp độ toàn khu vực, nhưng nó phù hợp với bối cảnh ASEAN, bao gồm nguyên tắc không can thiệp [Điều 2.2.e và 2.2.f của Hiến chương ASEAN] và cho phép các biện pháp được thiết kế được thực hiện và kết quả được AMS sẵn sàng chấp nhận</w:t>
      </w:r>
      <w:hyperlink w:anchor="_bookmark377" w:history="1">
        <w:r>
          <w:rPr>
            <w:position w:val="6"/>
            <w:sz w:val="13"/>
          </w:rPr>
          <w:t>.</w:t>
        </w:r>
      </w:hyperlink>
      <w:r>
        <w:rPr>
          <w:spacing w:val="13"/>
          <w:position w:val="6"/>
          <w:sz w:val="13"/>
        </w:rPr>
        <w:t xml:space="preserve"> </w:t>
      </w:r>
      <w:r>
        <w:t xml:space="preserve"> </w:t>
      </w:r>
    </w:p>
    <w:p w14:paraId="6391B84F" w14:textId="433F0865" w:rsidR="006B55ED" w:rsidRDefault="006B55ED" w:rsidP="00636A10">
      <w:pPr>
        <w:pStyle w:val="BodyText"/>
        <w:spacing w:before="120" w:line="259" w:lineRule="auto"/>
        <w:ind w:left="566" w:right="566"/>
        <w:jc w:val="both"/>
      </w:pPr>
      <w:r>
        <w:rPr>
          <w:rFonts w:ascii="Arial" w:hAnsi="Arial"/>
          <w:b/>
        </w:rPr>
        <w:t xml:space="preserve">Công thức ASEAN Minus X đã được áp dụng nhiều lần trong giai đoạn thực hiện </w:t>
      </w:r>
      <w:r w:rsidR="00F940F7">
        <w:rPr>
          <w:rFonts w:ascii="Arial" w:hAnsi="Arial"/>
          <w:b/>
        </w:rPr>
        <w:t>Kế hoạch tổng thể</w:t>
      </w:r>
      <w:r>
        <w:rPr>
          <w:rFonts w:ascii="Arial" w:hAnsi="Arial"/>
          <w:b/>
        </w:rPr>
        <w:t xml:space="preserve">. </w:t>
      </w:r>
      <w:r>
        <w:t>Ví dụ, các liên kết thanh toán bằng mã QR xuyên biên giới trong khu vực được phát triển trên cơ sở song phương chỉ với ba quốc gia và 2 liên kết vào năm 2021 và đã nhân lên để tạo ra hơn 15 liên kết song phương vào cuối năm 2024. Một cách tiếp cận gia tăng tương tự đã được sử dụng trong các sáng kiến tạo thuận lợi thương mại và thương mại. Cơ chế một cửa ASEAN (ASW) lần đầu tiên được thí điểm giữa năm quốc gia thành viên ASEAN (AMS) trước khi mở rộng trên toàn khu vực, cho phép trao đổi chứng từ thương mại điện tử để tạo điều kiện thuận lợi cho thủ tục hải quan</w:t>
      </w:r>
      <w:hyperlink w:anchor="_bookmark378" w:history="1">
        <w:r>
          <w:t>.</w:t>
        </w:r>
        <w:r>
          <w:rPr>
            <w:position w:val="6"/>
            <w:sz w:val="13"/>
          </w:rPr>
          <w:t>Tương</w:t>
        </w:r>
      </w:hyperlink>
      <w:r>
        <w:rPr>
          <w:spacing w:val="40"/>
          <w:position w:val="6"/>
          <w:sz w:val="13"/>
        </w:rPr>
        <w:t xml:space="preserve"> </w:t>
      </w:r>
      <w:r>
        <w:t>tự như vậy, chương trình Tự chứng nhận toàn ASEAN (AWSC), cho phép các nhà xuất khẩu được công nhận tự chứng nhận xuất xứ hàng hóa, bắt đầu như một thí điểm với một tập hợp con của AMS và sau đó được áp dụng trên tất cả mười</w:t>
      </w:r>
      <w:hyperlink w:anchor="_bookmark379" w:history="1">
        <w:r>
          <w:rPr>
            <w:position w:val="6"/>
            <w:sz w:val="13"/>
          </w:rPr>
          <w:t xml:space="preserve"> chương trình.270</w:t>
        </w:r>
      </w:hyperlink>
      <w:r>
        <w:rPr>
          <w:spacing w:val="12"/>
          <w:position w:val="6"/>
          <w:sz w:val="13"/>
        </w:rPr>
        <w:t xml:space="preserve"> </w:t>
      </w:r>
      <w:r>
        <w:t>Kho lưu trữ Thương mại ASEAN (ATR) cũng tuân theo một quá trình dần dần, với các kho lưu trữ thương mại được phát triển riêng lẻ</w:t>
      </w:r>
    </w:p>
    <w:p w14:paraId="5BF76981" w14:textId="77777777" w:rsidR="00C32D40" w:rsidRDefault="007B5FDC">
      <w:pPr>
        <w:pStyle w:val="BodyText"/>
        <w:spacing w:before="7"/>
        <w:rPr>
          <w:sz w:val="19"/>
        </w:rPr>
      </w:pPr>
      <w:r>
        <w:rPr>
          <w:noProof/>
          <w:sz w:val="19"/>
          <w:lang w:eastAsia="ko-KR"/>
        </w:rPr>
        <mc:AlternateContent>
          <mc:Choice Requires="wps">
            <w:drawing>
              <wp:anchor distT="0" distB="0" distL="0" distR="0" simplePos="0" relativeHeight="487776768" behindDoc="1" locked="0" layoutInCell="1" allowOverlap="1" wp14:anchorId="12A75003" wp14:editId="37B54B06">
                <wp:simplePos x="0" y="0"/>
                <wp:positionH relativeFrom="page">
                  <wp:posOffset>719327</wp:posOffset>
                </wp:positionH>
                <wp:positionV relativeFrom="paragraph">
                  <wp:posOffset>158556</wp:posOffset>
                </wp:positionV>
                <wp:extent cx="1829435" cy="6350"/>
                <wp:effectExtent l="0" t="0" r="0" b="0"/>
                <wp:wrapTopAndBottom/>
                <wp:docPr id="1304" name="Graphic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F8EF3B" id="Graphic 1304" o:spid="_x0000_s1026" style="position:absolute;margin-left:56.65pt;margin-top:12.5pt;width:144.05pt;height:.5pt;z-index:-155397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" path="m1829435,l,,,6096r1829435,l1829435,xe" fillcolor="black" stroked="f">
                <v:path arrowok="t"/>
                <w10:wrap type="topAndBottom" anchorx="page"/>
              </v:shape>
            </w:pict>
          </mc:Fallback>
        </mc:AlternateContent>
      </w:r>
    </w:p>
    <w:p w14:paraId="3D975893" w14:textId="77777777" w:rsidR="00C32D40" w:rsidRDefault="00C32D40">
      <w:pPr>
        <w:pStyle w:val="BodyText"/>
        <w:spacing w:before="108"/>
        <w:rPr>
          <w:sz w:val="18"/>
        </w:rPr>
      </w:pPr>
    </w:p>
    <w:p w14:paraId="112DDD14" w14:textId="77777777" w:rsidR="006B55ED" w:rsidRDefault="006B55ED" w:rsidP="00CF6ED2">
      <w:pPr>
        <w:spacing w:before="1" w:line="264" w:lineRule="auto"/>
        <w:ind w:left="566" w:right="566"/>
        <w:rPr>
          <w:sz w:val="18"/>
        </w:rPr>
      </w:pPr>
      <w:bookmarkStart w:id="366" w:name="_bookmark376"/>
      <w:bookmarkEnd w:id="366"/>
      <w:r>
        <w:rPr>
          <w:rFonts w:ascii="Calibri"/>
          <w:position w:val="5"/>
          <w:sz w:val="12"/>
        </w:rPr>
        <w:t xml:space="preserve">267 </w:t>
      </w:r>
      <w:r>
        <w:rPr>
          <w:sz w:val="18"/>
        </w:rPr>
        <w:t xml:space="preserve">Aimsiranun, U. (2020). </w:t>
      </w:r>
      <w:hyperlink r:id="rId677">
        <w:r>
          <w:rPr>
            <w:color w:val="0462C1"/>
            <w:sz w:val="18"/>
            <w:u w:val="single" w:color="0462C1"/>
          </w:rPr>
          <w:t>Nghiên cứu so sánh khung pháp lý về cơ chế hội nhập khác biệt chung trong</w:t>
        </w:r>
      </w:hyperlink>
      <w:r>
        <w:rPr>
          <w:color w:val="0462C1"/>
          <w:sz w:val="18"/>
        </w:rPr>
        <w:t xml:space="preserve"> </w:t>
      </w:r>
      <w:hyperlink r:id="rId678">
        <w:r>
          <w:rPr>
            <w:color w:val="0462C1"/>
            <w:sz w:val="18"/>
            <w:u w:val="single" w:color="0462C1"/>
          </w:rPr>
          <w:t>Liên minh châu Âu, APEC và ASEAN.</w:t>
        </w:r>
      </w:hyperlink>
      <w:r>
        <w:rPr>
          <w:sz w:val="18"/>
        </w:rPr>
        <w:t xml:space="preserve"> Viện Ngân hàng Phát triển Châu Á.</w:t>
      </w:r>
    </w:p>
    <w:p w14:paraId="2786F753" w14:textId="77777777" w:rsidR="006B55ED" w:rsidRDefault="006B55ED" w:rsidP="00CF6ED2">
      <w:pPr>
        <w:spacing w:before="31"/>
        <w:ind w:left="566"/>
        <w:rPr>
          <w:sz w:val="16"/>
        </w:rPr>
      </w:pPr>
      <w:bookmarkStart w:id="367" w:name="_bookmark377"/>
      <w:bookmarkEnd w:id="367"/>
      <w:r>
        <w:rPr>
          <w:sz w:val="16"/>
          <w:vertAlign w:val="superscript"/>
        </w:rPr>
        <w:t xml:space="preserve">268 </w:t>
      </w:r>
      <w:r>
        <w:rPr>
          <w:sz w:val="16"/>
        </w:rPr>
        <w:t xml:space="preserve">Ban thư ký ASEAN (2007). </w:t>
      </w:r>
      <w:hyperlink r:id="rId679">
        <w:r>
          <w:rPr>
            <w:color w:val="0462C1"/>
            <w:sz w:val="16"/>
            <w:u w:val="single" w:color="0462C1"/>
          </w:rPr>
          <w:t>Hội nhập ASEAN trong Dịch vụ</w:t>
        </w:r>
        <w:r>
          <w:rPr>
            <w:sz w:val="16"/>
          </w:rPr>
          <w:t>.</w:t>
        </w:r>
      </w:hyperlink>
      <w:r>
        <w:rPr>
          <w:spacing w:val="-6"/>
          <w:sz w:val="16"/>
        </w:rPr>
        <w:t xml:space="preserve"> Jakarta: Ban thư ký ASEAN, tháng Tư.</w:t>
      </w:r>
    </w:p>
    <w:p w14:paraId="7FCAE152" w14:textId="77777777" w:rsidR="006B55ED" w:rsidRDefault="006B55ED" w:rsidP="00CF6ED2">
      <w:pPr>
        <w:spacing w:before="36"/>
        <w:ind w:left="566"/>
        <w:rPr>
          <w:sz w:val="18"/>
        </w:rPr>
      </w:pPr>
      <w:bookmarkStart w:id="368" w:name="_bookmark378"/>
      <w:bookmarkEnd w:id="368"/>
      <w:r>
        <w:rPr>
          <w:position w:val="6"/>
          <w:sz w:val="12"/>
        </w:rPr>
        <w:t xml:space="preserve">269 </w:t>
      </w:r>
      <w:r>
        <w:rPr>
          <w:sz w:val="18"/>
        </w:rPr>
        <w:t xml:space="preserve">UNESCAP (2018). </w:t>
      </w:r>
      <w:hyperlink r:id="rId680">
        <w:r>
          <w:rPr>
            <w:color w:val="0462C1"/>
            <w:sz w:val="18"/>
            <w:u w:val="single" w:color="0462C1"/>
          </w:rPr>
          <w:t>Dự án thí điểm ASEAN Single Door (ASW) | Cơ sở dữ liệu thương mại không giấy tờ xuyên biên giới</w:t>
        </w:r>
        <w:r>
          <w:rPr>
            <w:spacing w:val="-2"/>
            <w:sz w:val="18"/>
          </w:rPr>
          <w:t>.</w:t>
        </w:r>
      </w:hyperlink>
    </w:p>
    <w:p w14:paraId="25331382" w14:textId="77777777" w:rsidR="006B55ED" w:rsidRDefault="006B55ED" w:rsidP="00CF6ED2">
      <w:pPr>
        <w:spacing w:before="48"/>
        <w:ind w:left="566"/>
        <w:rPr>
          <w:sz w:val="18"/>
        </w:rPr>
      </w:pPr>
      <w:bookmarkStart w:id="369" w:name="_bookmark379"/>
      <w:bookmarkEnd w:id="369"/>
      <w:r>
        <w:rPr>
          <w:position w:val="6"/>
          <w:sz w:val="12"/>
        </w:rPr>
        <w:t xml:space="preserve">270 </w:t>
      </w:r>
      <w:r>
        <w:rPr>
          <w:sz w:val="18"/>
        </w:rPr>
        <w:t xml:space="preserve">Ban thư ký ASEAN (2020). </w:t>
      </w:r>
      <w:hyperlink r:id="rId681">
        <w:r>
          <w:rPr>
            <w:color w:val="0462C1"/>
            <w:sz w:val="18"/>
            <w:u w:val="single" w:color="0462C1"/>
          </w:rPr>
          <w:t>Sách hướng dẫn tự chứng nhận toàn ASEAN (AWSC).</w:t>
        </w:r>
      </w:hyperlink>
    </w:p>
    <w:p w14:paraId="5AC87358" w14:textId="77777777" w:rsidR="00C32D40" w:rsidRDefault="00C32D40">
      <w:pPr>
        <w:rPr>
          <w:sz w:val="18"/>
        </w:rPr>
        <w:sectPr w:rsidR="00C32D40">
          <w:pgSz w:w="11910" w:h="16840"/>
          <w:pgMar w:top="1040" w:right="566" w:bottom="500" w:left="566" w:header="0" w:footer="300" w:gutter="0"/>
          <w:cols w:space="720"/>
        </w:sectPr>
      </w:pPr>
    </w:p>
    <w:p w14:paraId="085B3199" w14:textId="375A9E9D" w:rsidR="006B55ED" w:rsidRDefault="006B55ED" w:rsidP="00DA6127">
      <w:pPr>
        <w:pStyle w:val="BodyText"/>
        <w:spacing w:before="74" w:line="259" w:lineRule="auto"/>
        <w:ind w:left="566" w:right="567"/>
        <w:jc w:val="both"/>
      </w:pPr>
      <w:r>
        <w:lastRenderedPageBreak/>
        <w:t xml:space="preserve">trước khi được kết nối với nhau ở cấp khu vực. Tương tự, trong Hợp tác Năng lượng, cách tiếp cận mở đường đã được áp dụng cho kết nối điện song phương và tiểu vùng mà cuối cùng sẽ đóng góp vào sự phát triển của Lưới điện ASEAN, tuy nhiên, các biện pháp trong tương lai nên hướng tới sự đồng thuận cấp cao để thúc đẩy cải cách mạnh mẽ trong các lĩnh vực chính sách quan trọng, chẳng hạn như tự do hóa thương mại và đầu tư, gắn kết pháp lý, kết nối cơ sở hạ tầng, tích hợp </w:t>
      </w:r>
      <w:r w:rsidR="000B2ADE">
        <w:t>số</w:t>
      </w:r>
      <w:r>
        <w:t>,  và phát triển bền vững và bao trùm.</w:t>
      </w:r>
    </w:p>
    <w:p w14:paraId="646B2DE9" w14:textId="338FD63C" w:rsidR="00C32D40" w:rsidRDefault="006B55ED">
      <w:pPr>
        <w:pStyle w:val="BodyText"/>
        <w:spacing w:before="120" w:line="259" w:lineRule="auto"/>
        <w:ind w:left="566" w:right="565"/>
        <w:jc w:val="both"/>
        <w:rPr>
          <w:position w:val="6"/>
          <w:sz w:val="13"/>
        </w:rPr>
      </w:pPr>
      <w:r>
        <w:rPr>
          <w:rFonts w:ascii="Arial"/>
          <w:b/>
        </w:rPr>
        <w:t>Vi</w:t>
      </w:r>
      <w:r>
        <w:rPr>
          <w:rFonts w:ascii="Arial"/>
          <w:b/>
        </w:rPr>
        <w:t>ệ</w:t>
      </w:r>
      <w:r>
        <w:rPr>
          <w:rFonts w:ascii="Arial"/>
          <w:b/>
        </w:rPr>
        <w:t>c k</w:t>
      </w:r>
      <w:r>
        <w:rPr>
          <w:rFonts w:ascii="Arial"/>
          <w:b/>
        </w:rPr>
        <w:t>ế</w:t>
      </w:r>
      <w:r>
        <w:rPr>
          <w:rFonts w:ascii="Arial"/>
          <w:b/>
        </w:rPr>
        <w:t>t h</w:t>
      </w:r>
      <w:r>
        <w:rPr>
          <w:rFonts w:ascii="Arial"/>
          <w:b/>
        </w:rPr>
        <w:t>ợ</w:t>
      </w:r>
      <w:r>
        <w:rPr>
          <w:rFonts w:ascii="Arial"/>
          <w:b/>
        </w:rPr>
        <w:t>p t</w:t>
      </w:r>
      <w:r>
        <w:rPr>
          <w:rFonts w:ascii="Arial"/>
          <w:b/>
        </w:rPr>
        <w:t>í</w:t>
      </w:r>
      <w:r>
        <w:rPr>
          <w:rFonts w:ascii="Arial"/>
          <w:b/>
        </w:rPr>
        <w:t>nh b</w:t>
      </w:r>
      <w:r>
        <w:rPr>
          <w:rFonts w:ascii="Arial"/>
          <w:b/>
        </w:rPr>
        <w:t>ề</w:t>
      </w:r>
      <w:r>
        <w:rPr>
          <w:rFonts w:ascii="Arial"/>
          <w:b/>
        </w:rPr>
        <w:t>n v</w:t>
      </w:r>
      <w:r>
        <w:rPr>
          <w:rFonts w:ascii="Arial"/>
          <w:b/>
        </w:rPr>
        <w:t>ữ</w:t>
      </w:r>
      <w:r>
        <w:rPr>
          <w:rFonts w:ascii="Arial"/>
          <w:b/>
        </w:rPr>
        <w:t>ng tr</w:t>
      </w:r>
      <w:r>
        <w:rPr>
          <w:rFonts w:ascii="Arial"/>
          <w:b/>
        </w:rPr>
        <w:t>ê</w:t>
      </w:r>
      <w:r>
        <w:rPr>
          <w:rFonts w:ascii="Arial"/>
          <w:b/>
        </w:rPr>
        <w:t>n c</w:t>
      </w:r>
      <w:r>
        <w:rPr>
          <w:rFonts w:ascii="Arial"/>
          <w:b/>
        </w:rPr>
        <w:t>á</w:t>
      </w:r>
      <w:r>
        <w:rPr>
          <w:rFonts w:ascii="Arial"/>
          <w:b/>
        </w:rPr>
        <w:t>c l</w:t>
      </w:r>
      <w:r>
        <w:rPr>
          <w:rFonts w:ascii="Arial"/>
          <w:b/>
        </w:rPr>
        <w:t>ĩ</w:t>
      </w:r>
      <w:r>
        <w:rPr>
          <w:rFonts w:ascii="Arial"/>
          <w:b/>
        </w:rPr>
        <w:t>nh v</w:t>
      </w:r>
      <w:r>
        <w:rPr>
          <w:rFonts w:ascii="Arial"/>
          <w:b/>
        </w:rPr>
        <w:t>ự</w:t>
      </w:r>
      <w:r>
        <w:rPr>
          <w:rFonts w:ascii="Arial"/>
          <w:b/>
        </w:rPr>
        <w:t>c kh</w:t>
      </w:r>
      <w:r>
        <w:rPr>
          <w:rFonts w:ascii="Arial"/>
          <w:b/>
        </w:rPr>
        <w:t>á</w:t>
      </w:r>
      <w:r>
        <w:rPr>
          <w:rFonts w:ascii="Arial"/>
          <w:b/>
        </w:rPr>
        <w:t xml:space="preserve">c nhau trong </w:t>
      </w:r>
      <w:r w:rsidR="00F940F7">
        <w:rPr>
          <w:rFonts w:ascii="Arial"/>
          <w:b/>
        </w:rPr>
        <w:t>K</w:t>
      </w:r>
      <w:r w:rsidR="00F940F7">
        <w:rPr>
          <w:rFonts w:ascii="Arial"/>
          <w:b/>
        </w:rPr>
        <w:t>ế</w:t>
      </w:r>
      <w:r w:rsidR="00F940F7">
        <w:rPr>
          <w:rFonts w:ascii="Arial"/>
          <w:b/>
        </w:rPr>
        <w:t xml:space="preserve"> ho</w:t>
      </w:r>
      <w:r w:rsidR="00F940F7">
        <w:rPr>
          <w:rFonts w:ascii="Arial"/>
          <w:b/>
        </w:rPr>
        <w:t>ạ</w:t>
      </w:r>
      <w:r w:rsidR="00F940F7">
        <w:rPr>
          <w:rFonts w:ascii="Arial"/>
          <w:b/>
        </w:rPr>
        <w:t>ch t</w:t>
      </w:r>
      <w:r w:rsidR="00F940F7">
        <w:rPr>
          <w:rFonts w:ascii="Arial"/>
          <w:b/>
        </w:rPr>
        <w:t>ổ</w:t>
      </w:r>
      <w:r w:rsidR="00F940F7">
        <w:rPr>
          <w:rFonts w:ascii="Arial"/>
          <w:b/>
        </w:rPr>
        <w:t>ng th</w:t>
      </w:r>
      <w:r w:rsidR="00F940F7">
        <w:rPr>
          <w:rFonts w:ascii="Arial"/>
          <w:b/>
        </w:rPr>
        <w:t>ể</w:t>
      </w:r>
      <w:r>
        <w:rPr>
          <w:rFonts w:ascii="Arial"/>
          <w:b/>
        </w:rPr>
        <w:t xml:space="preserve"> </w:t>
      </w:r>
      <w:r>
        <w:rPr>
          <w:rFonts w:ascii="Arial"/>
          <w:b/>
        </w:rPr>
        <w:t>đả</w:t>
      </w:r>
      <w:r>
        <w:rPr>
          <w:rFonts w:ascii="Arial"/>
          <w:b/>
        </w:rPr>
        <w:t>m b</w:t>
      </w:r>
      <w:r>
        <w:rPr>
          <w:rFonts w:ascii="Arial"/>
          <w:b/>
        </w:rPr>
        <w:t>ả</w:t>
      </w:r>
      <w:r>
        <w:rPr>
          <w:rFonts w:ascii="Arial"/>
          <w:b/>
        </w:rPr>
        <w:t xml:space="preserve">o </w:t>
      </w:r>
      <w:r>
        <w:rPr>
          <w:rFonts w:ascii="Arial"/>
          <w:b/>
        </w:rPr>
        <w:t>đị</w:t>
      </w:r>
      <w:r>
        <w:rPr>
          <w:rFonts w:ascii="Arial"/>
          <w:b/>
        </w:rPr>
        <w:t>nh h</w:t>
      </w:r>
      <w:r>
        <w:rPr>
          <w:rFonts w:ascii="Arial"/>
          <w:b/>
        </w:rPr>
        <w:t>ướ</w:t>
      </w:r>
      <w:r>
        <w:rPr>
          <w:rFonts w:ascii="Arial"/>
          <w:b/>
        </w:rPr>
        <w:t>ng v</w:t>
      </w:r>
      <w:r>
        <w:rPr>
          <w:rFonts w:ascii="Arial"/>
          <w:b/>
        </w:rPr>
        <w:t>à</w:t>
      </w:r>
      <w:r>
        <w:rPr>
          <w:rFonts w:ascii="Arial"/>
          <w:b/>
        </w:rPr>
        <w:t xml:space="preserve"> k</w:t>
      </w:r>
      <w:r>
        <w:rPr>
          <w:rFonts w:ascii="Arial"/>
          <w:b/>
        </w:rPr>
        <w:t>ế</w:t>
      </w:r>
      <w:r>
        <w:rPr>
          <w:rFonts w:ascii="Arial"/>
          <w:b/>
        </w:rPr>
        <w:t>t qu</w:t>
      </w:r>
      <w:r>
        <w:rPr>
          <w:rFonts w:ascii="Arial"/>
          <w:b/>
        </w:rPr>
        <w:t>ả</w:t>
      </w:r>
      <w:r>
        <w:rPr>
          <w:rFonts w:ascii="Arial"/>
          <w:b/>
        </w:rPr>
        <w:t xml:space="preserve"> c</w:t>
      </w:r>
      <w:r>
        <w:rPr>
          <w:rFonts w:ascii="Arial"/>
          <w:b/>
        </w:rPr>
        <w:t>ủ</w:t>
      </w:r>
      <w:r>
        <w:rPr>
          <w:rFonts w:ascii="Arial"/>
          <w:b/>
        </w:rPr>
        <w:t>a c</w:t>
      </w:r>
      <w:r>
        <w:rPr>
          <w:rFonts w:ascii="Arial"/>
          <w:b/>
        </w:rPr>
        <w:t>á</w:t>
      </w:r>
      <w:r>
        <w:rPr>
          <w:rFonts w:ascii="Arial"/>
          <w:b/>
        </w:rPr>
        <w:t>c n</w:t>
      </w:r>
      <w:r>
        <w:rPr>
          <w:rFonts w:ascii="Arial"/>
          <w:b/>
        </w:rPr>
        <w:t>ỗ</w:t>
      </w:r>
      <w:r>
        <w:rPr>
          <w:rFonts w:ascii="Arial"/>
          <w:b/>
        </w:rPr>
        <w:t xml:space="preserve"> l</w:t>
      </w:r>
      <w:r>
        <w:rPr>
          <w:rFonts w:ascii="Arial"/>
          <w:b/>
        </w:rPr>
        <w:t>ự</w:t>
      </w:r>
      <w:r>
        <w:rPr>
          <w:rFonts w:ascii="Arial"/>
          <w:b/>
        </w:rPr>
        <w:t>c h</w:t>
      </w:r>
      <w:r>
        <w:rPr>
          <w:rFonts w:ascii="Arial"/>
          <w:b/>
        </w:rPr>
        <w:t>ộ</w:t>
      </w:r>
      <w:r>
        <w:rPr>
          <w:rFonts w:ascii="Arial"/>
          <w:b/>
        </w:rPr>
        <w:t>i nh</w:t>
      </w:r>
      <w:r>
        <w:rPr>
          <w:rFonts w:ascii="Arial"/>
          <w:b/>
        </w:rPr>
        <w:t>ậ</w:t>
      </w:r>
      <w:r>
        <w:rPr>
          <w:rFonts w:ascii="Arial"/>
          <w:b/>
        </w:rPr>
        <w:t>p khu v</w:t>
      </w:r>
      <w:r>
        <w:rPr>
          <w:rFonts w:ascii="Arial"/>
          <w:b/>
        </w:rPr>
        <w:t>ự</w:t>
      </w:r>
      <w:r>
        <w:rPr>
          <w:rFonts w:ascii="Arial"/>
          <w:b/>
        </w:rPr>
        <w:t>c ph</w:t>
      </w:r>
      <w:r>
        <w:rPr>
          <w:rFonts w:ascii="Arial"/>
          <w:b/>
        </w:rPr>
        <w:t>ù</w:t>
      </w:r>
      <w:r>
        <w:rPr>
          <w:rFonts w:ascii="Arial"/>
          <w:b/>
        </w:rPr>
        <w:t xml:space="preserve"> h</w:t>
      </w:r>
      <w:r>
        <w:rPr>
          <w:rFonts w:ascii="Arial"/>
          <w:b/>
        </w:rPr>
        <w:t>ợ</w:t>
      </w:r>
      <w:r>
        <w:rPr>
          <w:rFonts w:ascii="Arial"/>
          <w:b/>
        </w:rPr>
        <w:t>p v</w:t>
      </w:r>
      <w:r>
        <w:rPr>
          <w:rFonts w:ascii="Arial"/>
          <w:b/>
        </w:rPr>
        <w:t>ớ</w:t>
      </w:r>
      <w:r>
        <w:rPr>
          <w:rFonts w:ascii="Arial"/>
          <w:b/>
        </w:rPr>
        <w:t>i xu h</w:t>
      </w:r>
      <w:r>
        <w:rPr>
          <w:rFonts w:ascii="Arial"/>
          <w:b/>
        </w:rPr>
        <w:t>ướ</w:t>
      </w:r>
      <w:r>
        <w:rPr>
          <w:rFonts w:ascii="Arial"/>
          <w:b/>
        </w:rPr>
        <w:t>ng to</w:t>
      </w:r>
      <w:r>
        <w:rPr>
          <w:rFonts w:ascii="Arial"/>
          <w:b/>
        </w:rPr>
        <w:t>à</w:t>
      </w:r>
      <w:r>
        <w:rPr>
          <w:rFonts w:ascii="Arial"/>
          <w:b/>
        </w:rPr>
        <w:t>n c</w:t>
      </w:r>
      <w:r>
        <w:rPr>
          <w:rFonts w:ascii="Arial"/>
          <w:b/>
        </w:rPr>
        <w:t>ầ</w:t>
      </w:r>
      <w:r>
        <w:rPr>
          <w:rFonts w:ascii="Arial"/>
          <w:b/>
        </w:rPr>
        <w:t>u v</w:t>
      </w:r>
      <w:r>
        <w:rPr>
          <w:rFonts w:ascii="Arial"/>
          <w:b/>
        </w:rPr>
        <w:t>à</w:t>
      </w:r>
      <w:r>
        <w:rPr>
          <w:rFonts w:ascii="Arial"/>
          <w:b/>
        </w:rPr>
        <w:t xml:space="preserve"> do </w:t>
      </w:r>
      <w:r>
        <w:rPr>
          <w:rFonts w:ascii="Arial"/>
          <w:b/>
        </w:rPr>
        <w:t>đó</w:t>
      </w:r>
      <w:r>
        <w:rPr>
          <w:rFonts w:ascii="Arial"/>
          <w:b/>
        </w:rPr>
        <w:t>, b</w:t>
      </w:r>
      <w:r>
        <w:rPr>
          <w:rFonts w:ascii="Arial"/>
          <w:b/>
        </w:rPr>
        <w:t>ề</w:t>
      </w:r>
      <w:r>
        <w:rPr>
          <w:rFonts w:ascii="Arial"/>
          <w:b/>
        </w:rPr>
        <w:t>n v</w:t>
      </w:r>
      <w:r>
        <w:rPr>
          <w:rFonts w:ascii="Arial"/>
          <w:b/>
        </w:rPr>
        <w:t>ữ</w:t>
      </w:r>
      <w:r>
        <w:rPr>
          <w:rFonts w:ascii="Arial"/>
          <w:b/>
        </w:rPr>
        <w:t xml:space="preserve">ng. </w:t>
      </w:r>
      <w:r>
        <w:t xml:space="preserve">Nhận thức được xu hướng này, </w:t>
      </w:r>
      <w:r w:rsidR="00F940F7">
        <w:t>Kế hoạch tổng thể</w:t>
      </w:r>
      <w:r>
        <w:t xml:space="preserve"> AEC kết hợp việc thực hiện chiến lược các biện pháp hướng tới phát triển kinh tế xanh ở cả cấp quốc gia và khu vực. Chúng chủ yếu được đề cập trong Đặc điểm B và C của </w:t>
      </w:r>
      <w:r w:rsidR="00F940F7">
        <w:t>Kế hoạch tổng thể</w:t>
      </w:r>
      <w:r>
        <w:t xml:space="preserve">. Ví dụ, </w:t>
      </w:r>
      <w:r>
        <w:rPr>
          <w:rFonts w:ascii="Arial"/>
          <w:i/>
        </w:rPr>
        <w:t>B</w:t>
      </w:r>
      <w:r>
        <w:rPr>
          <w:rFonts w:ascii="Arial"/>
          <w:i/>
        </w:rPr>
        <w:t>ả</w:t>
      </w:r>
      <w:r>
        <w:rPr>
          <w:rFonts w:ascii="Arial"/>
          <w:i/>
        </w:rPr>
        <w:t>o v</w:t>
      </w:r>
      <w:r>
        <w:rPr>
          <w:rFonts w:ascii="Arial"/>
          <w:i/>
        </w:rPr>
        <w:t>ệ</w:t>
      </w:r>
      <w:r>
        <w:rPr>
          <w:rFonts w:ascii="Arial"/>
          <w:i/>
        </w:rPr>
        <w:t xml:space="preserve"> ng</w:t>
      </w:r>
      <w:r>
        <w:rPr>
          <w:rFonts w:ascii="Arial"/>
          <w:i/>
        </w:rPr>
        <w:t>ườ</w:t>
      </w:r>
      <w:r>
        <w:rPr>
          <w:rFonts w:ascii="Arial"/>
          <w:i/>
        </w:rPr>
        <w:t>i ti</w:t>
      </w:r>
      <w:r>
        <w:rPr>
          <w:rFonts w:ascii="Arial"/>
          <w:i/>
        </w:rPr>
        <w:t>ê</w:t>
      </w:r>
      <w:r>
        <w:rPr>
          <w:rFonts w:ascii="Arial"/>
          <w:i/>
        </w:rPr>
        <w:t>u d</w:t>
      </w:r>
      <w:r>
        <w:rPr>
          <w:rFonts w:ascii="Arial"/>
          <w:i/>
        </w:rPr>
        <w:t>ù</w:t>
      </w:r>
      <w:r>
        <w:rPr>
          <w:rFonts w:ascii="Arial"/>
          <w:i/>
        </w:rPr>
        <w:t xml:space="preserve">ng (B2), </w:t>
      </w:r>
      <w:r>
        <w:t>nhằm thúc đẩy tiêu dùng bền vững nhằm nâng cao mức độ niềm tin của người tiêu dùng và các giao dịch thương mại xuyên biên giới, kết hợp các biện pháp tăng cường thực thi an toàn sản phẩm và sự tham gia mạnh mẽ hơn của đại diện người tiêu dùng, điều cần thiết cho sự ổn định thị trường và thương mại trên toàn ASEAN. Các biện pháp này cũng phù hợp với tuyên bố sứ mệnh của Kế hoạch hành động chiến lược ASEAN về bảo vệ người tiêu dùng nhằm xây dựng niềm tin của người tiêu dùng vào các thị trường ASEAN công bằng và minh bạch.</w:t>
      </w:r>
      <w:hyperlink w:anchor="_bookmark380" w:history="1">
        <w:r>
          <w:rPr>
            <w:position w:val="6"/>
            <w:sz w:val="13"/>
          </w:rPr>
          <w:t>271</w:t>
        </w:r>
      </w:hyperlink>
      <w:r>
        <w:rPr>
          <w:spacing w:val="32"/>
          <w:position w:val="6"/>
          <w:sz w:val="13"/>
        </w:rPr>
        <w:t xml:space="preserve"> </w:t>
      </w:r>
      <w:r>
        <w:t xml:space="preserve">Các biện pháp trong hợp </w:t>
      </w:r>
      <w:r>
        <w:rPr>
          <w:rFonts w:ascii="Arial"/>
          <w:i/>
        </w:rPr>
        <w:t>t</w:t>
      </w:r>
      <w:r>
        <w:rPr>
          <w:rFonts w:ascii="Arial"/>
          <w:i/>
        </w:rPr>
        <w:t>á</w:t>
      </w:r>
      <w:r>
        <w:rPr>
          <w:rFonts w:ascii="Arial"/>
          <w:i/>
        </w:rPr>
        <w:t>c n</w:t>
      </w:r>
      <w:r>
        <w:rPr>
          <w:rFonts w:ascii="Arial"/>
          <w:i/>
        </w:rPr>
        <w:t>ă</w:t>
      </w:r>
      <w:r>
        <w:rPr>
          <w:rFonts w:ascii="Arial"/>
          <w:i/>
        </w:rPr>
        <w:t>ng l</w:t>
      </w:r>
      <w:r>
        <w:rPr>
          <w:rFonts w:ascii="Arial"/>
          <w:i/>
        </w:rPr>
        <w:t>ượ</w:t>
      </w:r>
      <w:r>
        <w:rPr>
          <w:rFonts w:ascii="Arial"/>
          <w:i/>
        </w:rPr>
        <w:t xml:space="preserve">ng (C4) </w:t>
      </w:r>
      <w:r>
        <w:t>tập trung vào việc đẩy nhanh quá trình chuyển đổi từ việc sử dụng nhiên liệu hóa thạch liên tục, rộng rãi sang các hệ thống năng lượng sạch hơn, xanh hơn, khám phá các công nghệ năng lượng mới và mới nổi như hydro và pin nhiên liệu, đồng thời tối ưu hóa việc áp dụng các công nghệ hiện đại giúp tăng hiệu quả của nhiên liệu hóa thạch để giảm phát thải khí nhà kính. Các biện pháp trong Lương thực, Nông nghiệp và Lâm nghiệp (C5) tập trung vào việc thúc đẩy quản lý rừng bền vững; đầu tư vào công nghệ tăng năng suất và giảm tổn thất sau thu hoạch; phát triển và áp dụng các công nghệ, thực tiễn tốt nhất và hệ thống quản lý phù hợp để đảm bảo an ninh lương thực, an toàn thực phẩm và giải quyết các vấn đề sức khỏe/bệnh tật và môi trường; thúc đẩy thực hành nông nghiệp tốt để giảm thiểu tác động tiêu cực đến tài nguyên thiên nhiên và giảm phát thải khí nhà kính. Hơn nữa, các biện pháp trong hợp tác giao thông vận tải (C1) quy định rõ ràng các sáng kiến bao gồm giao thông bền vững, bao gồm các phương thức vận tải các-bon thấp; thực hiện các chính sách và tiêu chuẩn tiết kiệm nhiên liệu đối với nhiên liệu và phương tiện sạch hơn; hiệu quả năng lượng và các sáng kiến giao thông thân thiện với người dùng; thúc đẩy giao thông công cộng và không có động cơ như một giải pháp thay thế xanh; lồng ghép quy hoạch giao thông và sử dụng đất; ứng dụng công nghệ thông minh trong lĩnh vực giao thông vận tải; và phát triển chiến lược vận tải và hậu cần xanh, hiệu quả. Các biện pháp trong Du lịch (C6) thúc đẩy mô hình du lịch ASEAN bền vững và bao trùm hơn thông qua Kế hoạch Chiến lược Du lịch ASEAN (ATSP) 2016-2025, bao gồm phát triển bền vững như một trong những Định hướng Chiến lược của Kế hoạch</w:t>
      </w:r>
      <w:r w:rsidR="007B5FDC">
        <w:t>.</w:t>
      </w:r>
      <w:hyperlink w:anchor="_bookmark381" w:history="1">
        <w:r w:rsidR="007B5FDC">
          <w:rPr>
            <w:position w:val="6"/>
            <w:sz w:val="13"/>
          </w:rPr>
          <w:t>272</w:t>
        </w:r>
      </w:hyperlink>
    </w:p>
    <w:p w14:paraId="49885169" w14:textId="6D674F1E" w:rsidR="006B55ED" w:rsidRDefault="006B55ED" w:rsidP="003679D8">
      <w:pPr>
        <w:pStyle w:val="BodyText"/>
        <w:spacing w:before="117" w:line="259" w:lineRule="auto"/>
        <w:ind w:left="566" w:right="567"/>
        <w:jc w:val="both"/>
      </w:pPr>
      <w:r>
        <w:rPr>
          <w:rFonts w:ascii="Arial"/>
          <w:b/>
        </w:rPr>
        <w:t>T</w:t>
      </w:r>
      <w:r>
        <w:rPr>
          <w:rFonts w:ascii="Arial"/>
          <w:b/>
        </w:rPr>
        <w:t>í</w:t>
      </w:r>
      <w:r>
        <w:rPr>
          <w:rFonts w:ascii="Arial"/>
          <w:b/>
        </w:rPr>
        <w:t>nh b</w:t>
      </w:r>
      <w:r>
        <w:rPr>
          <w:rFonts w:ascii="Arial"/>
          <w:b/>
        </w:rPr>
        <w:t>ề</w:t>
      </w:r>
      <w:r>
        <w:rPr>
          <w:rFonts w:ascii="Arial"/>
          <w:b/>
        </w:rPr>
        <w:t>n v</w:t>
      </w:r>
      <w:r>
        <w:rPr>
          <w:rFonts w:ascii="Arial"/>
          <w:b/>
        </w:rPr>
        <w:t>ữ</w:t>
      </w:r>
      <w:r>
        <w:rPr>
          <w:rFonts w:ascii="Arial"/>
          <w:b/>
        </w:rPr>
        <w:t>ng v</w:t>
      </w:r>
      <w:r>
        <w:rPr>
          <w:rFonts w:ascii="Arial"/>
          <w:b/>
        </w:rPr>
        <w:t>ề</w:t>
      </w:r>
      <w:r>
        <w:rPr>
          <w:rFonts w:ascii="Arial"/>
          <w:b/>
        </w:rPr>
        <w:t xml:space="preserve"> t</w:t>
      </w:r>
      <w:r>
        <w:rPr>
          <w:rFonts w:ascii="Arial"/>
          <w:b/>
        </w:rPr>
        <w:t>à</w:t>
      </w:r>
      <w:r>
        <w:rPr>
          <w:rFonts w:ascii="Arial"/>
          <w:b/>
        </w:rPr>
        <w:t>i ch</w:t>
      </w:r>
      <w:r>
        <w:rPr>
          <w:rFonts w:ascii="Arial"/>
          <w:b/>
        </w:rPr>
        <w:t>í</w:t>
      </w:r>
      <w:r>
        <w:rPr>
          <w:rFonts w:ascii="Arial"/>
          <w:b/>
        </w:rPr>
        <w:t>nh c</w:t>
      </w:r>
      <w:r>
        <w:rPr>
          <w:rFonts w:ascii="Arial"/>
          <w:b/>
        </w:rPr>
        <w:t>ũ</w:t>
      </w:r>
      <w:r>
        <w:rPr>
          <w:rFonts w:ascii="Arial"/>
          <w:b/>
        </w:rPr>
        <w:t>ng l</w:t>
      </w:r>
      <w:r>
        <w:rPr>
          <w:rFonts w:ascii="Arial"/>
          <w:b/>
        </w:rPr>
        <w:t>à</w:t>
      </w:r>
      <w:r>
        <w:rPr>
          <w:rFonts w:ascii="Arial"/>
          <w:b/>
        </w:rPr>
        <w:t xml:space="preserve"> m</w:t>
      </w:r>
      <w:r>
        <w:rPr>
          <w:rFonts w:ascii="Arial"/>
          <w:b/>
        </w:rPr>
        <w:t>ộ</w:t>
      </w:r>
      <w:r>
        <w:rPr>
          <w:rFonts w:ascii="Arial"/>
          <w:b/>
        </w:rPr>
        <w:t>t y</w:t>
      </w:r>
      <w:r>
        <w:rPr>
          <w:rFonts w:ascii="Arial"/>
          <w:b/>
        </w:rPr>
        <w:t>ế</w:t>
      </w:r>
      <w:r>
        <w:rPr>
          <w:rFonts w:ascii="Arial"/>
          <w:b/>
        </w:rPr>
        <w:t>u t</w:t>
      </w:r>
      <w:r>
        <w:rPr>
          <w:rFonts w:ascii="Arial"/>
          <w:b/>
        </w:rPr>
        <w:t>ố</w:t>
      </w:r>
      <w:r>
        <w:rPr>
          <w:rFonts w:ascii="Arial"/>
          <w:b/>
        </w:rPr>
        <w:t xml:space="preserve"> quan tr</w:t>
      </w:r>
      <w:r>
        <w:rPr>
          <w:rFonts w:ascii="Arial"/>
          <w:b/>
        </w:rPr>
        <w:t>ọ</w:t>
      </w:r>
      <w:r>
        <w:rPr>
          <w:rFonts w:ascii="Arial"/>
          <w:b/>
        </w:rPr>
        <w:t xml:space="preserve">ng </w:t>
      </w:r>
      <w:r>
        <w:rPr>
          <w:rFonts w:ascii="Arial"/>
          <w:b/>
        </w:rPr>
        <w:t>để</w:t>
      </w:r>
      <w:r>
        <w:rPr>
          <w:rFonts w:ascii="Arial"/>
          <w:b/>
        </w:rPr>
        <w:t xml:space="preserve"> </w:t>
      </w:r>
      <w:r>
        <w:rPr>
          <w:rFonts w:ascii="Arial"/>
          <w:b/>
        </w:rPr>
        <w:t>đả</w:t>
      </w:r>
      <w:r>
        <w:rPr>
          <w:rFonts w:ascii="Arial"/>
          <w:b/>
        </w:rPr>
        <w:t>m b</w:t>
      </w:r>
      <w:r>
        <w:rPr>
          <w:rFonts w:ascii="Arial"/>
          <w:b/>
        </w:rPr>
        <w:t>ả</w:t>
      </w:r>
      <w:r>
        <w:rPr>
          <w:rFonts w:ascii="Arial"/>
          <w:b/>
        </w:rPr>
        <w:t>o kh</w:t>
      </w:r>
      <w:r>
        <w:rPr>
          <w:rFonts w:ascii="Arial"/>
          <w:b/>
        </w:rPr>
        <w:t>ả</w:t>
      </w:r>
      <w:r>
        <w:rPr>
          <w:rFonts w:ascii="Arial"/>
          <w:b/>
        </w:rPr>
        <w:t xml:space="preserve"> n</w:t>
      </w:r>
      <w:r>
        <w:rPr>
          <w:rFonts w:ascii="Arial"/>
          <w:b/>
        </w:rPr>
        <w:t>ă</w:t>
      </w:r>
      <w:r>
        <w:rPr>
          <w:rFonts w:ascii="Arial"/>
          <w:b/>
        </w:rPr>
        <w:t>ng t</w:t>
      </w:r>
      <w:r>
        <w:rPr>
          <w:rFonts w:ascii="Arial"/>
          <w:b/>
        </w:rPr>
        <w:t>ồ</w:t>
      </w:r>
      <w:r>
        <w:rPr>
          <w:rFonts w:ascii="Arial"/>
          <w:b/>
        </w:rPr>
        <w:t>n t</w:t>
      </w:r>
      <w:r>
        <w:rPr>
          <w:rFonts w:ascii="Arial"/>
          <w:b/>
        </w:rPr>
        <w:t>ạ</w:t>
      </w:r>
      <w:r>
        <w:rPr>
          <w:rFonts w:ascii="Arial"/>
          <w:b/>
        </w:rPr>
        <w:t>i l</w:t>
      </w:r>
      <w:r>
        <w:rPr>
          <w:rFonts w:ascii="Arial"/>
          <w:b/>
        </w:rPr>
        <w:t>â</w:t>
      </w:r>
      <w:r>
        <w:rPr>
          <w:rFonts w:ascii="Arial"/>
          <w:b/>
        </w:rPr>
        <w:t>u d</w:t>
      </w:r>
      <w:r>
        <w:rPr>
          <w:rFonts w:ascii="Arial"/>
          <w:b/>
        </w:rPr>
        <w:t>à</w:t>
      </w:r>
      <w:r>
        <w:rPr>
          <w:rFonts w:ascii="Arial"/>
          <w:b/>
        </w:rPr>
        <w:t>i c</w:t>
      </w:r>
      <w:r>
        <w:rPr>
          <w:rFonts w:ascii="Arial"/>
          <w:b/>
        </w:rPr>
        <w:t>ủ</w:t>
      </w:r>
      <w:r>
        <w:rPr>
          <w:rFonts w:ascii="Arial"/>
          <w:b/>
        </w:rPr>
        <w:t xml:space="preserve">a </w:t>
      </w:r>
      <w:r w:rsidR="00F940F7">
        <w:rPr>
          <w:rFonts w:ascii="Arial"/>
          <w:b/>
        </w:rPr>
        <w:t>K</w:t>
      </w:r>
      <w:r w:rsidR="00F940F7">
        <w:rPr>
          <w:rFonts w:ascii="Arial"/>
          <w:b/>
        </w:rPr>
        <w:t>ế</w:t>
      </w:r>
      <w:r w:rsidR="00F940F7">
        <w:rPr>
          <w:rFonts w:ascii="Arial"/>
          <w:b/>
        </w:rPr>
        <w:t xml:space="preserve"> ho</w:t>
      </w:r>
      <w:r w:rsidR="00F940F7">
        <w:rPr>
          <w:rFonts w:ascii="Arial"/>
          <w:b/>
        </w:rPr>
        <w:t>ạ</w:t>
      </w:r>
      <w:r w:rsidR="00F940F7">
        <w:rPr>
          <w:rFonts w:ascii="Arial"/>
          <w:b/>
        </w:rPr>
        <w:t>ch t</w:t>
      </w:r>
      <w:r w:rsidR="00F940F7">
        <w:rPr>
          <w:rFonts w:ascii="Arial"/>
          <w:b/>
        </w:rPr>
        <w:t>ổ</w:t>
      </w:r>
      <w:r w:rsidR="00F940F7">
        <w:rPr>
          <w:rFonts w:ascii="Arial"/>
          <w:b/>
        </w:rPr>
        <w:t>ng th</w:t>
      </w:r>
      <w:r w:rsidR="00F940F7">
        <w:rPr>
          <w:rFonts w:ascii="Arial"/>
          <w:b/>
        </w:rPr>
        <w:t>ể</w:t>
      </w:r>
      <w:r>
        <w:rPr>
          <w:rFonts w:ascii="Arial"/>
          <w:b/>
        </w:rPr>
        <w:t xml:space="preserve">. </w:t>
      </w:r>
      <w:r>
        <w:t xml:space="preserve">Nhận thấy rằng ASEAN cũng cần đáp ứng các yêu cầu tài chính của các dự án, chương trình và sáng kiến cơ sở hạ tầng bền vững của khu vực, đã được kết hợp theo yếu tố Hội nhập Tài chính, Tài chính Toàn diện và Ổn định Tài chính (A4) như chính thức hóa các nỗ lực tài chính bền vững của ASEAN thông qua việc đưa ra các chính sách, lộ trình hoặc kế hoạch hành động thúc đẩy cơ sở hạ tầng xanh và phát triển. Mặc dù các biện pháp SD về tài chính không được quy định rõ ràng trong </w:t>
      </w:r>
      <w:r w:rsidR="00F940F7">
        <w:t>Kế hoạch tổng thể</w:t>
      </w:r>
      <w:r>
        <w:t xml:space="preserve"> AEC 2025 cũng như trong Kế hoạch hành động chiến lược hợp nhất (CSAP) AEC 2025, các sáng kiến theo Yếu tố A4 được theo đuổi để hỗ trợ cam kết liên ngành, liên trụ cột nhằm đạt được một Cộng đồng ASEAN bền vững và sẵn sàng cho tương lai.</w:t>
      </w:r>
    </w:p>
    <w:p w14:paraId="0DA8102D" w14:textId="2CFB37D1" w:rsidR="006B55ED" w:rsidRDefault="006B55ED" w:rsidP="003679D8">
      <w:pPr>
        <w:spacing w:before="118" w:line="252" w:lineRule="auto"/>
        <w:ind w:left="566" w:right="568"/>
        <w:jc w:val="both"/>
        <w:rPr>
          <w:sz w:val="20"/>
        </w:rPr>
      </w:pPr>
      <w:r>
        <w:rPr>
          <w:rFonts w:ascii="Arial" w:hAnsi="Arial"/>
          <w:b/>
          <w:sz w:val="20"/>
        </w:rPr>
        <w:t xml:space="preserve">Tính bền vững lâu dài của các biện pháp AEC Blueprint được củng cố đáng kể </w:t>
      </w:r>
      <w:r w:rsidR="00E02865">
        <w:rPr>
          <w:rFonts w:ascii="Arial" w:hAnsi="Arial"/>
          <w:b/>
          <w:sz w:val="20"/>
        </w:rPr>
        <w:t>thông qua</w:t>
      </w:r>
      <w:r>
        <w:rPr>
          <w:rFonts w:ascii="Arial" w:hAnsi="Arial"/>
          <w:b/>
          <w:sz w:val="20"/>
        </w:rPr>
        <w:t xml:space="preserve"> mạng lưới rộng lớn các hiệp định kinh tế ràng buộc về mặt pháp lý của ASEAN, tạo ra các khuôn khổ lâu dài cho hội nhập khu vực. </w:t>
      </w:r>
      <w:r>
        <w:rPr>
          <w:sz w:val="20"/>
        </w:rPr>
        <w:t xml:space="preserve">Các thỏa thuận nền tảng như ATIGA, ACIA và ATISA đã thiết lập các cơ chế mạnh mẽ cho thương mại hàng hóa, đầu tư và dịch vụ, trong khi các MRA khác nhau hỗ trợ sự di chuyển bền vững của các chuyên gia lành nghề trên toàn khu vực. Các hiệp định này tạo ra các cấu trúc thể chế tồn tại lâu hơn các sáng kiến chính sách riêng lẻ, đưa tính bền vững vào chính cấu trúc hội nhập kinh tế ASEAN. Đồng thời, chương trình hội nhập của ASEAN cũng được hỗ trợ </w:t>
      </w:r>
      <w:r w:rsidR="00E02865">
        <w:rPr>
          <w:sz w:val="20"/>
        </w:rPr>
        <w:t xml:space="preserve">bằng </w:t>
      </w:r>
      <w:r>
        <w:rPr>
          <w:sz w:val="20"/>
        </w:rPr>
        <w:t>một loạt các công cụ không ràng buộc về mặt pháp lý, bao gồm các khuôn khổ, hướng dẫn, tuyên bố và kế hoạch hành động. Mặc dù các công cụ này không mang các nghĩa vụ có thể thực thi, nhưng chúng đóng một vai trò quan trọng trong việc định hình các chuẩn mực, kỳ vọng và tầm nhìn chung giữa các AMS.</w:t>
      </w:r>
    </w:p>
    <w:p w14:paraId="03813876" w14:textId="6BC63360" w:rsidR="006B55ED" w:rsidRDefault="006B55ED" w:rsidP="003679D8">
      <w:pPr>
        <w:spacing w:before="180" w:line="252" w:lineRule="auto"/>
        <w:ind w:left="566" w:right="570"/>
        <w:jc w:val="both"/>
        <w:rPr>
          <w:sz w:val="20"/>
        </w:rPr>
      </w:pPr>
      <w:r>
        <w:rPr>
          <w:rFonts w:ascii="Arial"/>
          <w:b/>
          <w:sz w:val="20"/>
        </w:rPr>
        <w:t>Vi</w:t>
      </w:r>
      <w:r>
        <w:rPr>
          <w:rFonts w:ascii="Arial"/>
          <w:b/>
          <w:sz w:val="20"/>
        </w:rPr>
        <w:t>ệ</w:t>
      </w:r>
      <w:r>
        <w:rPr>
          <w:rFonts w:ascii="Arial"/>
          <w:b/>
          <w:sz w:val="20"/>
        </w:rPr>
        <w:t>c th</w:t>
      </w:r>
      <w:r>
        <w:rPr>
          <w:rFonts w:ascii="Arial"/>
          <w:b/>
          <w:sz w:val="20"/>
        </w:rPr>
        <w:t>ự</w:t>
      </w:r>
      <w:r>
        <w:rPr>
          <w:rFonts w:ascii="Arial"/>
          <w:b/>
          <w:sz w:val="20"/>
        </w:rPr>
        <w:t>c hi</w:t>
      </w:r>
      <w:r>
        <w:rPr>
          <w:rFonts w:ascii="Arial"/>
          <w:b/>
          <w:sz w:val="20"/>
        </w:rPr>
        <w:t>ệ</w:t>
      </w:r>
      <w:r>
        <w:rPr>
          <w:rFonts w:ascii="Arial"/>
          <w:b/>
          <w:sz w:val="20"/>
        </w:rPr>
        <w:t>n RCEP v</w:t>
      </w:r>
      <w:r>
        <w:rPr>
          <w:rFonts w:ascii="Arial"/>
          <w:b/>
          <w:sz w:val="20"/>
        </w:rPr>
        <w:t>à</w:t>
      </w:r>
      <w:r>
        <w:rPr>
          <w:rFonts w:ascii="Arial"/>
          <w:b/>
          <w:sz w:val="20"/>
        </w:rPr>
        <w:t>o th</w:t>
      </w:r>
      <w:r>
        <w:rPr>
          <w:rFonts w:ascii="Arial"/>
          <w:b/>
          <w:sz w:val="20"/>
        </w:rPr>
        <w:t>á</w:t>
      </w:r>
      <w:r>
        <w:rPr>
          <w:rFonts w:ascii="Arial"/>
          <w:b/>
          <w:sz w:val="20"/>
        </w:rPr>
        <w:t>ng 1/2022 th</w:t>
      </w:r>
      <w:r>
        <w:rPr>
          <w:rFonts w:ascii="Arial"/>
          <w:b/>
          <w:sz w:val="20"/>
        </w:rPr>
        <w:t>ể</w:t>
      </w:r>
      <w:r>
        <w:rPr>
          <w:rFonts w:ascii="Arial"/>
          <w:b/>
          <w:sz w:val="20"/>
        </w:rPr>
        <w:t xml:space="preserve"> hi</w:t>
      </w:r>
      <w:r>
        <w:rPr>
          <w:rFonts w:ascii="Arial"/>
          <w:b/>
          <w:sz w:val="20"/>
        </w:rPr>
        <w:t>ệ</w:t>
      </w:r>
      <w:r>
        <w:rPr>
          <w:rFonts w:ascii="Arial"/>
          <w:b/>
          <w:sz w:val="20"/>
        </w:rPr>
        <w:t>n m</w:t>
      </w:r>
      <w:r>
        <w:rPr>
          <w:rFonts w:ascii="Arial"/>
          <w:b/>
          <w:sz w:val="20"/>
        </w:rPr>
        <w:t>ộ</w:t>
      </w:r>
      <w:r>
        <w:rPr>
          <w:rFonts w:ascii="Arial"/>
          <w:b/>
          <w:sz w:val="20"/>
        </w:rPr>
        <w:t>t s</w:t>
      </w:r>
      <w:r>
        <w:rPr>
          <w:rFonts w:ascii="Arial"/>
          <w:b/>
          <w:sz w:val="20"/>
        </w:rPr>
        <w:t>ự</w:t>
      </w:r>
      <w:r>
        <w:rPr>
          <w:rFonts w:ascii="Arial"/>
          <w:b/>
          <w:sz w:val="20"/>
        </w:rPr>
        <w:t xml:space="preserve"> t</w:t>
      </w:r>
      <w:r>
        <w:rPr>
          <w:rFonts w:ascii="Arial"/>
          <w:b/>
          <w:sz w:val="20"/>
        </w:rPr>
        <w:t>ă</w:t>
      </w:r>
      <w:r>
        <w:rPr>
          <w:rFonts w:ascii="Arial"/>
          <w:b/>
          <w:sz w:val="20"/>
        </w:rPr>
        <w:t>ng c</w:t>
      </w:r>
      <w:r>
        <w:rPr>
          <w:rFonts w:ascii="Arial"/>
          <w:b/>
          <w:sz w:val="20"/>
        </w:rPr>
        <w:t>ườ</w:t>
      </w:r>
      <w:r>
        <w:rPr>
          <w:rFonts w:ascii="Arial"/>
          <w:b/>
          <w:sz w:val="20"/>
        </w:rPr>
        <w:t>ng quan tr</w:t>
      </w:r>
      <w:r>
        <w:rPr>
          <w:rFonts w:ascii="Arial"/>
          <w:b/>
          <w:sz w:val="20"/>
        </w:rPr>
        <w:t>ọ</w:t>
      </w:r>
      <w:r>
        <w:rPr>
          <w:rFonts w:ascii="Arial"/>
          <w:b/>
          <w:sz w:val="20"/>
        </w:rPr>
        <w:t xml:space="preserve">ng </w:t>
      </w:r>
      <w:r>
        <w:rPr>
          <w:rFonts w:ascii="Arial"/>
          <w:b/>
          <w:sz w:val="20"/>
        </w:rPr>
        <w:t>đố</w:t>
      </w:r>
      <w:r>
        <w:rPr>
          <w:rFonts w:ascii="Arial"/>
          <w:b/>
          <w:sz w:val="20"/>
        </w:rPr>
        <w:t>i v</w:t>
      </w:r>
      <w:r>
        <w:rPr>
          <w:rFonts w:ascii="Arial"/>
          <w:b/>
          <w:sz w:val="20"/>
        </w:rPr>
        <w:t>ớ</w:t>
      </w:r>
      <w:r>
        <w:rPr>
          <w:rFonts w:ascii="Arial"/>
          <w:b/>
          <w:sz w:val="20"/>
        </w:rPr>
        <w:t>i t</w:t>
      </w:r>
      <w:r>
        <w:rPr>
          <w:rFonts w:ascii="Arial"/>
          <w:b/>
          <w:sz w:val="20"/>
        </w:rPr>
        <w:t>í</w:t>
      </w:r>
      <w:r>
        <w:rPr>
          <w:rFonts w:ascii="Arial"/>
          <w:b/>
          <w:sz w:val="20"/>
        </w:rPr>
        <w:t>nh b</w:t>
      </w:r>
      <w:r>
        <w:rPr>
          <w:rFonts w:ascii="Arial"/>
          <w:b/>
          <w:sz w:val="20"/>
        </w:rPr>
        <w:t>ề</w:t>
      </w:r>
      <w:r>
        <w:rPr>
          <w:rFonts w:ascii="Arial"/>
          <w:b/>
          <w:sz w:val="20"/>
        </w:rPr>
        <w:t>n v</w:t>
      </w:r>
      <w:r>
        <w:rPr>
          <w:rFonts w:ascii="Arial"/>
          <w:b/>
          <w:sz w:val="20"/>
        </w:rPr>
        <w:t>ữ</w:t>
      </w:r>
      <w:r>
        <w:rPr>
          <w:rFonts w:ascii="Arial"/>
          <w:b/>
          <w:sz w:val="20"/>
        </w:rPr>
        <w:t>ng c</w:t>
      </w:r>
      <w:r>
        <w:rPr>
          <w:rFonts w:ascii="Arial"/>
          <w:b/>
          <w:sz w:val="20"/>
        </w:rPr>
        <w:t>ủ</w:t>
      </w:r>
      <w:r>
        <w:rPr>
          <w:rFonts w:ascii="Arial"/>
          <w:b/>
          <w:sz w:val="20"/>
        </w:rPr>
        <w:t>a c</w:t>
      </w:r>
      <w:r>
        <w:rPr>
          <w:rFonts w:ascii="Arial"/>
          <w:b/>
          <w:sz w:val="20"/>
        </w:rPr>
        <w:t>á</w:t>
      </w:r>
      <w:r>
        <w:rPr>
          <w:rFonts w:ascii="Arial"/>
          <w:b/>
          <w:sz w:val="20"/>
        </w:rPr>
        <w:t>c n</w:t>
      </w:r>
      <w:r>
        <w:rPr>
          <w:rFonts w:ascii="Arial"/>
          <w:b/>
          <w:sz w:val="20"/>
        </w:rPr>
        <w:t>ỗ</w:t>
      </w:r>
      <w:r>
        <w:rPr>
          <w:rFonts w:ascii="Arial"/>
          <w:b/>
          <w:sz w:val="20"/>
        </w:rPr>
        <w:t xml:space="preserve"> l</w:t>
      </w:r>
      <w:r>
        <w:rPr>
          <w:rFonts w:ascii="Arial"/>
          <w:b/>
          <w:sz w:val="20"/>
        </w:rPr>
        <w:t>ự</w:t>
      </w:r>
      <w:r>
        <w:rPr>
          <w:rFonts w:ascii="Arial"/>
          <w:b/>
          <w:sz w:val="20"/>
        </w:rPr>
        <w:t>c h</w:t>
      </w:r>
      <w:r>
        <w:rPr>
          <w:rFonts w:ascii="Arial"/>
          <w:b/>
          <w:sz w:val="20"/>
        </w:rPr>
        <w:t>ộ</w:t>
      </w:r>
      <w:r>
        <w:rPr>
          <w:rFonts w:ascii="Arial"/>
          <w:b/>
          <w:sz w:val="20"/>
        </w:rPr>
        <w:t>i nh</w:t>
      </w:r>
      <w:r>
        <w:rPr>
          <w:rFonts w:ascii="Arial"/>
          <w:b/>
          <w:sz w:val="20"/>
        </w:rPr>
        <w:t>ậ</w:t>
      </w:r>
      <w:r>
        <w:rPr>
          <w:rFonts w:ascii="Arial"/>
          <w:b/>
          <w:sz w:val="20"/>
        </w:rPr>
        <w:t>p kinh t</w:t>
      </w:r>
      <w:r>
        <w:rPr>
          <w:rFonts w:ascii="Arial"/>
          <w:b/>
          <w:sz w:val="20"/>
        </w:rPr>
        <w:t>ế</w:t>
      </w:r>
      <w:r>
        <w:rPr>
          <w:rFonts w:ascii="Arial"/>
          <w:b/>
          <w:sz w:val="20"/>
        </w:rPr>
        <w:t xml:space="preserve"> c</w:t>
      </w:r>
      <w:r>
        <w:rPr>
          <w:rFonts w:ascii="Arial"/>
          <w:b/>
          <w:sz w:val="20"/>
        </w:rPr>
        <w:t>ủ</w:t>
      </w:r>
      <w:r>
        <w:rPr>
          <w:rFonts w:ascii="Arial"/>
          <w:b/>
          <w:sz w:val="20"/>
        </w:rPr>
        <w:t>a ASEAN</w:t>
      </w:r>
      <w:r>
        <w:rPr>
          <w:sz w:val="20"/>
        </w:rPr>
        <w:t xml:space="preserve">. Bằng cách hợp nhất các FTA hiện có với các đối tác thương </w:t>
      </w:r>
    </w:p>
    <w:p w14:paraId="5C7B9974" w14:textId="77777777" w:rsidR="00C32D40" w:rsidRDefault="007B5FDC">
      <w:pPr>
        <w:pStyle w:val="BodyText"/>
        <w:spacing w:before="57"/>
      </w:pPr>
      <w:r>
        <w:rPr>
          <w:noProof/>
          <w:lang w:eastAsia="ko-KR"/>
        </w:rPr>
        <mc:AlternateContent>
          <mc:Choice Requires="wps">
            <w:drawing>
              <wp:anchor distT="0" distB="0" distL="0" distR="0" simplePos="0" relativeHeight="487777280" behindDoc="1" locked="0" layoutInCell="1" allowOverlap="1" wp14:anchorId="410BE70B" wp14:editId="00AB5DE0">
                <wp:simplePos x="0" y="0"/>
                <wp:positionH relativeFrom="page">
                  <wp:posOffset>719327</wp:posOffset>
                </wp:positionH>
                <wp:positionV relativeFrom="paragraph">
                  <wp:posOffset>197771</wp:posOffset>
                </wp:positionV>
                <wp:extent cx="1829435" cy="6350"/>
                <wp:effectExtent l="0" t="0" r="0" b="0"/>
                <wp:wrapTopAndBottom/>
                <wp:docPr id="1305" name="Graphic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231899" id="Graphic 1305" o:spid="_x0000_s1026" style="position:absolute;margin-left:56.65pt;margin-top:15.55pt;width:144.05pt;height:.5pt;z-index:-155392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" path="m1829435,l,,,6095r1829435,l1829435,xe" fillcolor="black" stroked="f">
                <v:path arrowok="t"/>
                <w10:wrap type="topAndBottom" anchorx="page"/>
              </v:shape>
            </w:pict>
          </mc:Fallback>
        </mc:AlternateContent>
      </w:r>
    </w:p>
    <w:p w14:paraId="0CBAE42A" w14:textId="77777777" w:rsidR="00C32D40" w:rsidRDefault="00C32D40">
      <w:pPr>
        <w:pStyle w:val="BodyText"/>
        <w:spacing w:before="90"/>
        <w:rPr>
          <w:sz w:val="16"/>
        </w:rPr>
      </w:pPr>
    </w:p>
    <w:p w14:paraId="3E75F3BA" w14:textId="77777777" w:rsidR="006B55ED" w:rsidRDefault="006B55ED" w:rsidP="00BF0583">
      <w:pPr>
        <w:ind w:left="566"/>
        <w:rPr>
          <w:sz w:val="16"/>
        </w:rPr>
      </w:pPr>
      <w:bookmarkStart w:id="370" w:name="_bookmark380"/>
      <w:bookmarkEnd w:id="370"/>
      <w:r>
        <w:rPr>
          <w:sz w:val="16"/>
          <w:vertAlign w:val="superscript"/>
        </w:rPr>
        <w:t xml:space="preserve">271 </w:t>
      </w:r>
      <w:hyperlink r:id="rId682"/>
      <w:r>
        <w:rPr>
          <w:color w:val="0462C1"/>
          <w:spacing w:val="-5"/>
          <w:sz w:val="16"/>
        </w:rPr>
        <w:t xml:space="preserve"> </w:t>
      </w:r>
      <w:r>
        <w:rPr>
          <w:sz w:val="16"/>
        </w:rPr>
        <w:t>Ban thư ký ASEAN (2016). Kế hoạch hành động chiến lược ASEAN về bảo vệ người tiêu dùng (ASAPCP) 2025.</w:t>
      </w:r>
    </w:p>
    <w:p w14:paraId="4E13EB2B" w14:textId="77777777" w:rsidR="006B55ED" w:rsidRDefault="006B55ED" w:rsidP="00BF0583">
      <w:pPr>
        <w:spacing w:before="1" w:line="183" w:lineRule="exact"/>
        <w:ind w:left="566"/>
        <w:rPr>
          <w:sz w:val="16"/>
        </w:rPr>
      </w:pPr>
      <w:bookmarkStart w:id="371" w:name="_bookmark381"/>
      <w:bookmarkEnd w:id="371"/>
      <w:r>
        <w:rPr>
          <w:sz w:val="16"/>
          <w:vertAlign w:val="superscript"/>
        </w:rPr>
        <w:t xml:space="preserve">272 </w:t>
      </w:r>
      <w:r>
        <w:rPr>
          <w:sz w:val="16"/>
        </w:rPr>
        <w:t xml:space="preserve">Ban thư ký ASEAN (2015). </w:t>
      </w:r>
      <w:hyperlink r:id="rId683">
        <w:r>
          <w:rPr>
            <w:color w:val="0462C1"/>
            <w:sz w:val="16"/>
            <w:u w:val="single" w:color="0462C1"/>
          </w:rPr>
          <w:t>Kế hoạch chiến lược du lịch ASEAN 2016-2025</w:t>
        </w:r>
        <w:r>
          <w:rPr>
            <w:spacing w:val="-2"/>
            <w:sz w:val="16"/>
          </w:rPr>
          <w:t>.</w:t>
        </w:r>
      </w:hyperlink>
    </w:p>
    <w:p w14:paraId="6D31B0D4" w14:textId="77777777" w:rsidR="006B55ED" w:rsidRDefault="006B55ED" w:rsidP="00BF0583">
      <w:pPr>
        <w:spacing w:line="183" w:lineRule="exact"/>
        <w:ind w:left="566"/>
        <w:rPr>
          <w:sz w:val="16"/>
        </w:rPr>
      </w:pPr>
      <w:bookmarkStart w:id="372" w:name="_bookmark382"/>
      <w:bookmarkEnd w:id="372"/>
      <w:r>
        <w:rPr>
          <w:sz w:val="16"/>
          <w:vertAlign w:val="superscript"/>
        </w:rPr>
        <w:t xml:space="preserve">273 </w:t>
      </w:r>
      <w:r>
        <w:rPr>
          <w:sz w:val="16"/>
        </w:rPr>
        <w:t xml:space="preserve">Hew, D. (2023). </w:t>
      </w:r>
      <w:hyperlink r:id="rId684">
        <w:r>
          <w:rPr>
            <w:color w:val="0462C1"/>
            <w:sz w:val="16"/>
            <w:u w:val="single" w:color="0462C1"/>
          </w:rPr>
          <w:t>Cộng đồng Kinh tế ASEAN có phải là một giấc mơ viển vông? | Bài viết | Quỹ Hinrich</w:t>
        </w:r>
        <w:r>
          <w:rPr>
            <w:spacing w:val="-2"/>
            <w:sz w:val="16"/>
          </w:rPr>
          <w:t>.</w:t>
        </w:r>
      </w:hyperlink>
    </w:p>
    <w:p w14:paraId="74A826F2" w14:textId="77777777" w:rsidR="00C32D40" w:rsidRDefault="00C32D40">
      <w:pPr>
        <w:spacing w:line="183" w:lineRule="exact"/>
        <w:rPr>
          <w:sz w:val="16"/>
        </w:rPr>
        <w:sectPr w:rsidR="00C32D40">
          <w:pgSz w:w="11910" w:h="16840"/>
          <w:pgMar w:top="1040" w:right="566" w:bottom="500" w:left="566" w:header="0" w:footer="300" w:gutter="0"/>
          <w:cols w:space="720"/>
        </w:sectPr>
      </w:pPr>
    </w:p>
    <w:p w14:paraId="40AEA875" w14:textId="37D7EDAA" w:rsidR="004F38F1" w:rsidRDefault="004F38F1" w:rsidP="001210E6">
      <w:pPr>
        <w:pStyle w:val="BodyText"/>
        <w:spacing w:before="74" w:line="252" w:lineRule="auto"/>
        <w:ind w:left="566" w:right="567"/>
        <w:jc w:val="both"/>
      </w:pPr>
      <w:r>
        <w:lastRenderedPageBreak/>
        <w:t>mại lớn vào một khuôn khổ duy nhất và đưa ra các quy tắc xuất xứ 40% được sắp xếp hợp lý, RCEP cung cấp một cấu trúc hiệu quả và bền vững hơn cho thương mại khu vực.</w:t>
      </w:r>
      <w:hyperlink w:anchor="_bookmark382" w:history="1">
        <w:r>
          <w:rPr>
            <w:position w:val="6"/>
            <w:sz w:val="13"/>
          </w:rPr>
          <w:t>273</w:t>
        </w:r>
      </w:hyperlink>
      <w:r>
        <w:rPr>
          <w:spacing w:val="11"/>
          <w:position w:val="6"/>
          <w:sz w:val="13"/>
        </w:rPr>
        <w:t xml:space="preserve"> </w:t>
      </w:r>
      <w:r>
        <w:t xml:space="preserve">Kế hoạch thành lập một ban thư ký RCEP chuyên trách hơn nữa </w:t>
      </w:r>
      <w:r w:rsidR="00452A4D" w:rsidRPr="00452A4D">
        <w:t>củng cố nền tảng thể chế cho tính bền vững dài hạn, thông qua việc thiết lập một cơ quan thường trực có chức năng giám sát việc triển khai và hỗ trợ các mục tiêu hội nhập kinh tế rộng hơn của ASEAN. Khuôn khổ thể chế này, kết hợp với tiềm năng của RCEP trong việc phục hồi và tái kích hoạt các chuỗi cung ứng toàn cầu trong giai đoạn hậu đại dịch, cho thấy các biện pháp của Lộ trình đang được xây dựng trên những nền tảng bền vững, dài hạn, có khả năng thích ứng với những biến động của kinh tế toàn cầu, đồng thời vẫn duy trì động lực hướng tới mức độ hội nhập khu vực sâu rộng hơn.</w:t>
      </w:r>
    </w:p>
    <w:p w14:paraId="07815FEF" w14:textId="23C77770" w:rsidR="004F38F1" w:rsidRDefault="004F38F1" w:rsidP="001210E6">
      <w:pPr>
        <w:pStyle w:val="BodyText"/>
        <w:spacing w:before="182" w:line="264" w:lineRule="auto"/>
        <w:ind w:left="566" w:right="565"/>
        <w:jc w:val="both"/>
      </w:pPr>
      <w:r>
        <w:rPr>
          <w:rFonts w:ascii="Arial" w:hAnsi="Arial"/>
          <w:b/>
        </w:rPr>
        <w:t xml:space="preserve">Tính bền vững cũng được nhấn mạnh trong thiết kế các dự án theo </w:t>
      </w:r>
      <w:r w:rsidR="00F940F7">
        <w:rPr>
          <w:rFonts w:ascii="Arial" w:hAnsi="Arial"/>
          <w:b/>
        </w:rPr>
        <w:t>Kế hoạch tổng thể</w:t>
      </w:r>
      <w:r>
        <w:rPr>
          <w:rFonts w:ascii="Arial" w:hAnsi="Arial"/>
          <w:b/>
        </w:rPr>
        <w:t xml:space="preserve"> 2025</w:t>
      </w:r>
      <w:r>
        <w:t xml:space="preserve">. Khi đề xuất dự án hợp tác, </w:t>
      </w:r>
      <w:hyperlink r:id="rId685">
        <w:r>
          <w:rPr>
            <w:color w:val="0462C1"/>
          </w:rPr>
          <w:t xml:space="preserve">Sổ tay thiết kế và quản lý dự án hợp tác ASEAN </w:t>
        </w:r>
      </w:hyperlink>
      <w:r>
        <w:rPr>
          <w:color w:val="0462C1"/>
        </w:rPr>
        <w:t xml:space="preserve"> </w:t>
      </w:r>
      <w:r>
        <w:t>(2021) nhấn mạnh sự cần thiết phải xem xét tính bền vững trong thiết kế dự án để những thay đổi và lợi ích đạt được sẽ kéo dài sau khi dự án hoàn thành. Theo đó, những người đề xuất dự án được yêu cầu giải thích chi tiết về khả năng ước tính rằng những người thụ hưởng sẽ tiếp tục sử dụng đầu ra của dự án, các hoạt động được đề xuất mà đề xuất thực hiện để đảm bảo tính bền vững, sự hỗ trợ của các cơ quan chính phủ hoặc khu vực tư nhân có liên quan có khả năng làm tăng tính bền vững hoặc lợi ích của dự án. Chúng tôi khuyến nghị rằng cách tiếp cận nhúng tính bền vững này không chỉ được áp dụng trong thiết kế dự án riêng lẻ mà còn trong thiết kế và lập kế hoạch chính sách.</w:t>
      </w:r>
    </w:p>
    <w:p w14:paraId="5BCCD1C9" w14:textId="77777777" w:rsidR="004F38F1" w:rsidRDefault="004F38F1" w:rsidP="005B291F">
      <w:pPr>
        <w:pStyle w:val="BodyText"/>
        <w:spacing w:before="10"/>
      </w:pPr>
    </w:p>
    <w:p w14:paraId="5B98FD89" w14:textId="70D05619" w:rsidR="004F38F1" w:rsidRDefault="004F38F1" w:rsidP="00E82E91">
      <w:pPr>
        <w:pStyle w:val="Heading3"/>
        <w:numPr>
          <w:ilvl w:val="2"/>
          <w:numId w:val="34"/>
        </w:numPr>
        <w:tabs>
          <w:tab w:val="left" w:pos="1419"/>
        </w:tabs>
      </w:pPr>
      <w:bookmarkStart w:id="373" w:name="_bookmark383"/>
      <w:bookmarkEnd w:id="373"/>
      <w:r>
        <w:rPr>
          <w:color w:val="001F5F"/>
        </w:rPr>
        <w:t>Tính bền vững của nguồn lực</w:t>
      </w:r>
    </w:p>
    <w:p w14:paraId="174351BB" w14:textId="0AE8E32D" w:rsidR="004F38F1" w:rsidRDefault="004F38F1" w:rsidP="005B291F">
      <w:pPr>
        <w:pStyle w:val="BodyText"/>
        <w:spacing w:before="157" w:line="259" w:lineRule="auto"/>
        <w:ind w:left="566" w:right="565"/>
        <w:jc w:val="both"/>
      </w:pPr>
      <w:r>
        <w:rPr>
          <w:rFonts w:ascii="Arial"/>
          <w:b/>
        </w:rPr>
        <w:t>Để</w:t>
      </w:r>
      <w:r>
        <w:rPr>
          <w:rFonts w:ascii="Arial"/>
          <w:b/>
        </w:rPr>
        <w:t xml:space="preserve"> </w:t>
      </w:r>
      <w:r>
        <w:rPr>
          <w:rFonts w:ascii="Arial"/>
          <w:b/>
        </w:rPr>
        <w:t>đả</w:t>
      </w:r>
      <w:r>
        <w:rPr>
          <w:rFonts w:ascii="Arial"/>
          <w:b/>
        </w:rPr>
        <w:t>m b</w:t>
      </w:r>
      <w:r>
        <w:rPr>
          <w:rFonts w:ascii="Arial"/>
          <w:b/>
        </w:rPr>
        <w:t>ả</w:t>
      </w:r>
      <w:r>
        <w:rPr>
          <w:rFonts w:ascii="Arial"/>
          <w:b/>
        </w:rPr>
        <w:t>o t</w:t>
      </w:r>
      <w:r>
        <w:rPr>
          <w:rFonts w:ascii="Arial"/>
          <w:b/>
        </w:rPr>
        <w:t>í</w:t>
      </w:r>
      <w:r>
        <w:rPr>
          <w:rFonts w:ascii="Arial"/>
          <w:b/>
        </w:rPr>
        <w:t>nh b</w:t>
      </w:r>
      <w:r>
        <w:rPr>
          <w:rFonts w:ascii="Arial"/>
          <w:b/>
        </w:rPr>
        <w:t>ề</w:t>
      </w:r>
      <w:r>
        <w:rPr>
          <w:rFonts w:ascii="Arial"/>
          <w:b/>
        </w:rPr>
        <w:t>n v</w:t>
      </w:r>
      <w:r>
        <w:rPr>
          <w:rFonts w:ascii="Arial"/>
          <w:b/>
        </w:rPr>
        <w:t>ữ</w:t>
      </w:r>
      <w:r>
        <w:rPr>
          <w:rFonts w:ascii="Arial"/>
          <w:b/>
        </w:rPr>
        <w:t>ng c</w:t>
      </w:r>
      <w:r>
        <w:rPr>
          <w:rFonts w:ascii="Arial"/>
          <w:b/>
        </w:rPr>
        <w:t>ủ</w:t>
      </w:r>
      <w:r>
        <w:rPr>
          <w:rFonts w:ascii="Arial"/>
          <w:b/>
        </w:rPr>
        <w:t>a c</w:t>
      </w:r>
      <w:r>
        <w:rPr>
          <w:rFonts w:ascii="Arial"/>
          <w:b/>
        </w:rPr>
        <w:t>á</w:t>
      </w:r>
      <w:r>
        <w:rPr>
          <w:rFonts w:ascii="Arial"/>
          <w:b/>
        </w:rPr>
        <w:t>c s</w:t>
      </w:r>
      <w:r>
        <w:rPr>
          <w:rFonts w:ascii="Arial"/>
          <w:b/>
        </w:rPr>
        <w:t>á</w:t>
      </w:r>
      <w:r>
        <w:rPr>
          <w:rFonts w:ascii="Arial"/>
          <w:b/>
        </w:rPr>
        <w:t>ng ki</w:t>
      </w:r>
      <w:r>
        <w:rPr>
          <w:rFonts w:ascii="Arial"/>
          <w:b/>
        </w:rPr>
        <w:t>ế</w:t>
      </w:r>
      <w:r>
        <w:rPr>
          <w:rFonts w:ascii="Arial"/>
          <w:b/>
        </w:rPr>
        <w:t>n v</w:t>
      </w:r>
      <w:r>
        <w:rPr>
          <w:rFonts w:ascii="Arial"/>
          <w:b/>
        </w:rPr>
        <w:t>à</w:t>
      </w:r>
      <w:r>
        <w:rPr>
          <w:rFonts w:ascii="Arial"/>
          <w:b/>
        </w:rPr>
        <w:t xml:space="preserve"> bi</w:t>
      </w:r>
      <w:r>
        <w:rPr>
          <w:rFonts w:ascii="Arial"/>
          <w:b/>
        </w:rPr>
        <w:t>ệ</w:t>
      </w:r>
      <w:r>
        <w:rPr>
          <w:rFonts w:ascii="Arial"/>
          <w:b/>
        </w:rPr>
        <w:t>n ph</w:t>
      </w:r>
      <w:r>
        <w:rPr>
          <w:rFonts w:ascii="Arial"/>
          <w:b/>
        </w:rPr>
        <w:t>á</w:t>
      </w:r>
      <w:r>
        <w:rPr>
          <w:rFonts w:ascii="Arial"/>
          <w:b/>
        </w:rPr>
        <w:t>p, c</w:t>
      </w:r>
      <w:r>
        <w:rPr>
          <w:rFonts w:ascii="Arial"/>
          <w:b/>
        </w:rPr>
        <w:t>ầ</w:t>
      </w:r>
      <w:r>
        <w:rPr>
          <w:rFonts w:ascii="Arial"/>
          <w:b/>
        </w:rPr>
        <w:t>n ph</w:t>
      </w:r>
      <w:r>
        <w:rPr>
          <w:rFonts w:ascii="Arial"/>
          <w:b/>
        </w:rPr>
        <w:t>â</w:t>
      </w:r>
      <w:r>
        <w:rPr>
          <w:rFonts w:ascii="Arial"/>
          <w:b/>
        </w:rPr>
        <w:t>n b</w:t>
      </w:r>
      <w:r>
        <w:rPr>
          <w:rFonts w:ascii="Arial"/>
          <w:b/>
        </w:rPr>
        <w:t>ổ</w:t>
      </w:r>
      <w:r>
        <w:rPr>
          <w:rFonts w:ascii="Arial"/>
          <w:b/>
        </w:rPr>
        <w:t xml:space="preserve"> ngu</w:t>
      </w:r>
      <w:r>
        <w:rPr>
          <w:rFonts w:ascii="Arial"/>
          <w:b/>
        </w:rPr>
        <w:t>ồ</w:t>
      </w:r>
      <w:r>
        <w:rPr>
          <w:rFonts w:ascii="Arial"/>
          <w:b/>
        </w:rPr>
        <w:t>n l</w:t>
      </w:r>
      <w:r>
        <w:rPr>
          <w:rFonts w:ascii="Arial"/>
          <w:b/>
        </w:rPr>
        <w:t>ự</w:t>
      </w:r>
      <w:r>
        <w:rPr>
          <w:rFonts w:ascii="Arial"/>
          <w:b/>
        </w:rPr>
        <w:t xml:space="preserve">c </w:t>
      </w:r>
      <w:r>
        <w:rPr>
          <w:rFonts w:ascii="Arial"/>
          <w:b/>
        </w:rPr>
        <w:t>đầ</w:t>
      </w:r>
      <w:r>
        <w:rPr>
          <w:rFonts w:ascii="Arial"/>
          <w:b/>
        </w:rPr>
        <w:t xml:space="preserve">y </w:t>
      </w:r>
      <w:r>
        <w:rPr>
          <w:rFonts w:ascii="Arial"/>
          <w:b/>
        </w:rPr>
        <w:t>đủ</w:t>
      </w:r>
      <w:r>
        <w:rPr>
          <w:rFonts w:ascii="Arial"/>
          <w:b/>
        </w:rPr>
        <w:t xml:space="preserve"> </w:t>
      </w:r>
      <w:r>
        <w:rPr>
          <w:rFonts w:ascii="Arial"/>
          <w:b/>
        </w:rPr>
        <w:t>để</w:t>
      </w:r>
      <w:r>
        <w:rPr>
          <w:rFonts w:ascii="Arial"/>
          <w:b/>
        </w:rPr>
        <w:t xml:space="preserve"> th</w:t>
      </w:r>
      <w:r>
        <w:rPr>
          <w:rFonts w:ascii="Arial"/>
          <w:b/>
        </w:rPr>
        <w:t>ự</w:t>
      </w:r>
      <w:r>
        <w:rPr>
          <w:rFonts w:ascii="Arial"/>
          <w:b/>
        </w:rPr>
        <w:t>c hi</w:t>
      </w:r>
      <w:r>
        <w:rPr>
          <w:rFonts w:ascii="Arial"/>
          <w:b/>
        </w:rPr>
        <w:t>ệ</w:t>
      </w:r>
      <w:r>
        <w:rPr>
          <w:rFonts w:ascii="Arial"/>
          <w:b/>
        </w:rPr>
        <w:t>n c</w:t>
      </w:r>
      <w:r>
        <w:rPr>
          <w:rFonts w:ascii="Arial"/>
          <w:b/>
        </w:rPr>
        <w:t>á</w:t>
      </w:r>
      <w:r>
        <w:rPr>
          <w:rFonts w:ascii="Arial"/>
          <w:b/>
        </w:rPr>
        <w:t>c bi</w:t>
      </w:r>
      <w:r>
        <w:rPr>
          <w:rFonts w:ascii="Arial"/>
          <w:b/>
        </w:rPr>
        <w:t>ệ</w:t>
      </w:r>
      <w:r>
        <w:rPr>
          <w:rFonts w:ascii="Arial"/>
          <w:b/>
        </w:rPr>
        <w:t>n ph</w:t>
      </w:r>
      <w:r>
        <w:rPr>
          <w:rFonts w:ascii="Arial"/>
          <w:b/>
        </w:rPr>
        <w:t>á</w:t>
      </w:r>
      <w:r>
        <w:rPr>
          <w:rFonts w:ascii="Arial"/>
          <w:b/>
        </w:rPr>
        <w:t>p</w:t>
      </w:r>
      <w:r>
        <w:t xml:space="preserve">. Các dự án hợp tác ASEAN (bao gồm các dự án được thực hiện theo </w:t>
      </w:r>
      <w:r w:rsidR="00F940F7">
        <w:t>Kế hoạch tổng thể</w:t>
      </w:r>
      <w:r>
        <w:t xml:space="preserve"> AEC 2025) được hỗ trợ </w:t>
      </w:r>
      <w:r w:rsidR="00E02865">
        <w:t xml:space="preserve">từ </w:t>
      </w:r>
      <w:r>
        <w:t xml:space="preserve">nhiều nguồn tài trợ khác nhau. </w:t>
      </w:r>
      <w:r w:rsidR="00F940F7">
        <w:t>Kế hoạch tổng thể</w:t>
      </w:r>
      <w:r>
        <w:t xml:space="preserve"> AEC 2025 chỉ ra rằng </w:t>
      </w:r>
      <w:r w:rsidR="00F940F7">
        <w:t>Kế hoạch tổng thể</w:t>
      </w:r>
      <w:r>
        <w:t xml:space="preserve"> sẽ được thực hiện bằng cách sử dụng các nguồn lực từ các quốc gia thành viên ASEAN, các đối tác đối thoại và các tổ chức quốc tế (</w:t>
      </w:r>
      <w:hyperlink w:anchor="_bookmark339" w:history="1">
        <w:r>
          <w:t>Bảng 14</w:t>
        </w:r>
      </w:hyperlink>
      <w:r>
        <w:t xml:space="preserve">) về nhưng không giới hạn ở tài trợ, chuyên môn và hỗ trợ xây dựng năng lực (đoạn 87). AMS dành các quỹ cụ thể, bao gồm một số quỹ ngành ASEAN, để thúc đẩy các ưu tiên của ASEAN. Các quỹ thành viên ASEAN này đặc biệt hướng đến các hoạt động của Ban Thư ký ASEAN. Tương tự, các đối tác bên ngoài và các nhà tài trợ của ASEAN cũng thiết lập các quỹ để hỗ trợ hợp tác phát triển với ASEAN nhằm thực hiện các sáng kiến của </w:t>
      </w:r>
      <w:r w:rsidR="00F940F7">
        <w:t>Kế hoạch tổng thể</w:t>
      </w:r>
      <w:r>
        <w:t>.</w:t>
      </w:r>
    </w:p>
    <w:p w14:paraId="0CA32810" w14:textId="4481158B" w:rsidR="004F38F1" w:rsidRDefault="004F38F1" w:rsidP="005B291F">
      <w:pPr>
        <w:spacing w:before="120" w:line="259" w:lineRule="auto"/>
        <w:ind w:left="566" w:right="568"/>
        <w:jc w:val="both"/>
        <w:rPr>
          <w:sz w:val="20"/>
        </w:rPr>
      </w:pPr>
      <w:r>
        <w:rPr>
          <w:rFonts w:ascii="Arial"/>
          <w:b/>
          <w:sz w:val="20"/>
        </w:rPr>
        <w:t>Nh</w:t>
      </w:r>
      <w:r>
        <w:rPr>
          <w:rFonts w:ascii="Arial"/>
          <w:b/>
          <w:sz w:val="20"/>
        </w:rPr>
        <w:t>ư</w:t>
      </w:r>
      <w:r>
        <w:rPr>
          <w:rFonts w:ascii="Arial"/>
          <w:b/>
          <w:sz w:val="20"/>
        </w:rPr>
        <w:t xml:space="preserve"> </w:t>
      </w:r>
      <w:r>
        <w:rPr>
          <w:rFonts w:ascii="Arial"/>
          <w:b/>
          <w:sz w:val="20"/>
        </w:rPr>
        <w:t>đã</w:t>
      </w:r>
      <w:r>
        <w:rPr>
          <w:rFonts w:ascii="Arial"/>
          <w:b/>
          <w:sz w:val="20"/>
        </w:rPr>
        <w:t xml:space="preserve"> th</w:t>
      </w:r>
      <w:r>
        <w:rPr>
          <w:rFonts w:ascii="Arial"/>
          <w:b/>
          <w:sz w:val="20"/>
        </w:rPr>
        <w:t>ấ</w:t>
      </w:r>
      <w:r>
        <w:rPr>
          <w:rFonts w:ascii="Arial"/>
          <w:b/>
          <w:sz w:val="20"/>
        </w:rPr>
        <w:t>y trong Ch</w:t>
      </w:r>
      <w:r>
        <w:rPr>
          <w:rFonts w:ascii="Arial"/>
          <w:b/>
          <w:sz w:val="20"/>
        </w:rPr>
        <w:t>ươ</w:t>
      </w:r>
      <w:r>
        <w:rPr>
          <w:rFonts w:ascii="Arial"/>
          <w:b/>
          <w:sz w:val="20"/>
        </w:rPr>
        <w:t>ng Hi</w:t>
      </w:r>
      <w:r>
        <w:rPr>
          <w:rFonts w:ascii="Arial"/>
          <w:b/>
          <w:sz w:val="20"/>
        </w:rPr>
        <w:t>ệ</w:t>
      </w:r>
      <w:r>
        <w:rPr>
          <w:rFonts w:ascii="Arial"/>
          <w:b/>
          <w:sz w:val="20"/>
        </w:rPr>
        <w:t>u qu</w:t>
      </w:r>
      <w:r>
        <w:rPr>
          <w:rFonts w:ascii="Arial"/>
          <w:b/>
          <w:sz w:val="20"/>
        </w:rPr>
        <w:t>ả</w:t>
      </w:r>
      <w:r>
        <w:rPr>
          <w:rFonts w:ascii="Arial"/>
          <w:b/>
          <w:sz w:val="20"/>
        </w:rPr>
        <w:t>, ph</w:t>
      </w:r>
      <w:r>
        <w:rPr>
          <w:rFonts w:ascii="Arial"/>
          <w:b/>
          <w:sz w:val="20"/>
        </w:rPr>
        <w:t>â</w:t>
      </w:r>
      <w:r>
        <w:rPr>
          <w:rFonts w:ascii="Arial"/>
          <w:b/>
          <w:sz w:val="20"/>
        </w:rPr>
        <w:t>n t</w:t>
      </w:r>
      <w:r>
        <w:rPr>
          <w:rFonts w:ascii="Arial"/>
          <w:b/>
          <w:sz w:val="20"/>
        </w:rPr>
        <w:t>í</w:t>
      </w:r>
      <w:r>
        <w:rPr>
          <w:rFonts w:ascii="Arial"/>
          <w:b/>
          <w:sz w:val="20"/>
        </w:rPr>
        <w:t>ch c</w:t>
      </w:r>
      <w:r>
        <w:rPr>
          <w:rFonts w:ascii="Arial"/>
          <w:b/>
          <w:sz w:val="20"/>
        </w:rPr>
        <w:t>á</w:t>
      </w:r>
      <w:r>
        <w:rPr>
          <w:rFonts w:ascii="Arial"/>
          <w:b/>
          <w:sz w:val="20"/>
        </w:rPr>
        <w:t>c m</w:t>
      </w:r>
      <w:r>
        <w:rPr>
          <w:rFonts w:ascii="Arial"/>
          <w:b/>
          <w:sz w:val="20"/>
        </w:rPr>
        <w:t>ô</w:t>
      </w:r>
      <w:r>
        <w:rPr>
          <w:rFonts w:ascii="Arial"/>
          <w:b/>
          <w:sz w:val="20"/>
        </w:rPr>
        <w:t xml:space="preserve"> h</w:t>
      </w:r>
      <w:r>
        <w:rPr>
          <w:rFonts w:ascii="Arial"/>
          <w:b/>
          <w:sz w:val="20"/>
        </w:rPr>
        <w:t>ì</w:t>
      </w:r>
      <w:r>
        <w:rPr>
          <w:rFonts w:ascii="Arial"/>
          <w:b/>
          <w:sz w:val="20"/>
        </w:rPr>
        <w:t>nh t</w:t>
      </w:r>
      <w:r>
        <w:rPr>
          <w:rFonts w:ascii="Arial"/>
          <w:b/>
          <w:sz w:val="20"/>
        </w:rPr>
        <w:t>à</w:t>
      </w:r>
      <w:r>
        <w:rPr>
          <w:rFonts w:ascii="Arial"/>
          <w:b/>
          <w:sz w:val="20"/>
        </w:rPr>
        <w:t>i tr</w:t>
      </w:r>
      <w:r>
        <w:rPr>
          <w:rFonts w:ascii="Arial"/>
          <w:b/>
          <w:sz w:val="20"/>
        </w:rPr>
        <w:t>ợ</w:t>
      </w:r>
      <w:r>
        <w:rPr>
          <w:rFonts w:ascii="Arial"/>
          <w:b/>
          <w:sz w:val="20"/>
        </w:rPr>
        <w:t xml:space="preserve"> cho th</w:t>
      </w:r>
      <w:r>
        <w:rPr>
          <w:rFonts w:ascii="Arial"/>
          <w:b/>
          <w:sz w:val="20"/>
        </w:rPr>
        <w:t>ấ</w:t>
      </w:r>
      <w:r>
        <w:rPr>
          <w:rFonts w:ascii="Arial"/>
          <w:b/>
          <w:sz w:val="20"/>
        </w:rPr>
        <w:t>y s</w:t>
      </w:r>
      <w:r>
        <w:rPr>
          <w:rFonts w:ascii="Arial"/>
          <w:b/>
          <w:sz w:val="20"/>
        </w:rPr>
        <w:t>ự</w:t>
      </w:r>
      <w:r>
        <w:rPr>
          <w:rFonts w:ascii="Arial"/>
          <w:b/>
          <w:sz w:val="20"/>
        </w:rPr>
        <w:t xml:space="preserve"> t</w:t>
      </w:r>
      <w:r>
        <w:rPr>
          <w:rFonts w:ascii="Arial"/>
          <w:b/>
          <w:sz w:val="20"/>
        </w:rPr>
        <w:t>ậ</w:t>
      </w:r>
      <w:r>
        <w:rPr>
          <w:rFonts w:ascii="Arial"/>
          <w:b/>
          <w:sz w:val="20"/>
        </w:rPr>
        <w:t xml:space="preserve">p trung </w:t>
      </w:r>
      <w:r>
        <w:rPr>
          <w:rFonts w:ascii="Arial"/>
          <w:b/>
          <w:sz w:val="20"/>
        </w:rPr>
        <w:t>đá</w:t>
      </w:r>
      <w:r>
        <w:rPr>
          <w:rFonts w:ascii="Arial"/>
          <w:b/>
          <w:sz w:val="20"/>
        </w:rPr>
        <w:t>ng k</w:t>
      </w:r>
      <w:r>
        <w:rPr>
          <w:rFonts w:ascii="Arial"/>
          <w:b/>
          <w:sz w:val="20"/>
        </w:rPr>
        <w:t>ể</w:t>
      </w:r>
      <w:r>
        <w:rPr>
          <w:rFonts w:ascii="Arial"/>
          <w:b/>
          <w:sz w:val="20"/>
        </w:rPr>
        <w:t xml:space="preserve"> c</w:t>
      </w:r>
      <w:r>
        <w:rPr>
          <w:rFonts w:ascii="Arial"/>
          <w:b/>
          <w:sz w:val="20"/>
        </w:rPr>
        <w:t>ủ</w:t>
      </w:r>
      <w:r>
        <w:rPr>
          <w:rFonts w:ascii="Arial"/>
          <w:b/>
          <w:sz w:val="20"/>
        </w:rPr>
        <w:t>a h</w:t>
      </w:r>
      <w:r>
        <w:rPr>
          <w:rFonts w:ascii="Arial"/>
          <w:b/>
          <w:sz w:val="20"/>
        </w:rPr>
        <w:t>ỗ</w:t>
      </w:r>
      <w:r>
        <w:rPr>
          <w:rFonts w:ascii="Arial"/>
          <w:b/>
          <w:sz w:val="20"/>
        </w:rPr>
        <w:t xml:space="preserve"> tr</w:t>
      </w:r>
      <w:r>
        <w:rPr>
          <w:rFonts w:ascii="Arial"/>
          <w:b/>
          <w:sz w:val="20"/>
        </w:rPr>
        <w:t>ợ</w:t>
      </w:r>
      <w:r>
        <w:rPr>
          <w:rFonts w:ascii="Arial"/>
          <w:b/>
          <w:sz w:val="20"/>
        </w:rPr>
        <w:t xml:space="preserve"> t</w:t>
      </w:r>
      <w:r>
        <w:rPr>
          <w:rFonts w:ascii="Arial"/>
          <w:b/>
          <w:sz w:val="20"/>
        </w:rPr>
        <w:t>à</w:t>
      </w:r>
      <w:r>
        <w:rPr>
          <w:rFonts w:ascii="Arial"/>
          <w:b/>
          <w:sz w:val="20"/>
        </w:rPr>
        <w:t>i ch</w:t>
      </w:r>
      <w:r>
        <w:rPr>
          <w:rFonts w:ascii="Arial"/>
          <w:b/>
          <w:sz w:val="20"/>
        </w:rPr>
        <w:t>í</w:t>
      </w:r>
      <w:r>
        <w:rPr>
          <w:rFonts w:ascii="Arial"/>
          <w:b/>
          <w:sz w:val="20"/>
        </w:rPr>
        <w:t>nh t</w:t>
      </w:r>
      <w:r>
        <w:rPr>
          <w:rFonts w:ascii="Arial"/>
          <w:b/>
          <w:sz w:val="20"/>
        </w:rPr>
        <w:t>ừ</w:t>
      </w:r>
      <w:r>
        <w:rPr>
          <w:rFonts w:ascii="Arial"/>
          <w:b/>
          <w:sz w:val="20"/>
        </w:rPr>
        <w:t xml:space="preserve"> c</w:t>
      </w:r>
      <w:r>
        <w:rPr>
          <w:rFonts w:ascii="Arial"/>
          <w:b/>
          <w:sz w:val="20"/>
        </w:rPr>
        <w:t>á</w:t>
      </w:r>
      <w:r>
        <w:rPr>
          <w:rFonts w:ascii="Arial"/>
          <w:b/>
          <w:sz w:val="20"/>
        </w:rPr>
        <w:t xml:space="preserve">c </w:t>
      </w:r>
      <w:r>
        <w:rPr>
          <w:rFonts w:ascii="Arial"/>
          <w:b/>
          <w:sz w:val="20"/>
        </w:rPr>
        <w:t>đố</w:t>
      </w:r>
      <w:r>
        <w:rPr>
          <w:rFonts w:ascii="Arial"/>
          <w:b/>
          <w:sz w:val="20"/>
        </w:rPr>
        <w:t>i t</w:t>
      </w:r>
      <w:r>
        <w:rPr>
          <w:rFonts w:ascii="Arial"/>
          <w:b/>
          <w:sz w:val="20"/>
        </w:rPr>
        <w:t>á</w:t>
      </w:r>
      <w:r>
        <w:rPr>
          <w:rFonts w:ascii="Arial"/>
          <w:b/>
          <w:sz w:val="20"/>
        </w:rPr>
        <w:t>c b</w:t>
      </w:r>
      <w:r>
        <w:rPr>
          <w:rFonts w:ascii="Arial"/>
          <w:b/>
          <w:sz w:val="20"/>
        </w:rPr>
        <w:t>ê</w:t>
      </w:r>
      <w:r>
        <w:rPr>
          <w:rFonts w:ascii="Arial"/>
          <w:b/>
          <w:sz w:val="20"/>
        </w:rPr>
        <w:t>n ngo</w:t>
      </w:r>
      <w:r>
        <w:rPr>
          <w:rFonts w:ascii="Arial"/>
          <w:b/>
          <w:sz w:val="20"/>
        </w:rPr>
        <w:t>à</w:t>
      </w:r>
      <w:r>
        <w:rPr>
          <w:rFonts w:ascii="Arial"/>
          <w:b/>
          <w:sz w:val="20"/>
        </w:rPr>
        <w:t>i quan tr</w:t>
      </w:r>
      <w:r>
        <w:rPr>
          <w:rFonts w:ascii="Arial"/>
          <w:b/>
          <w:sz w:val="20"/>
        </w:rPr>
        <w:t>ọ</w:t>
      </w:r>
      <w:r>
        <w:rPr>
          <w:rFonts w:ascii="Arial"/>
          <w:b/>
          <w:sz w:val="20"/>
        </w:rPr>
        <w:t>ng</w:t>
      </w:r>
      <w:r>
        <w:rPr>
          <w:sz w:val="20"/>
        </w:rPr>
        <w:t xml:space="preserve">. Bốn nhà tài trợ lớn - các tổ chức Nhật Bản (thông qua các quỹ khác nhau như JAIF và JICA), BMZ của Đức, Quỹ Hợp tác ASEAN-Hàn Quốc và Liên minh châu Âu đại diện cho 82% tổng tài trợ dự án. Mặc dù sự hỗ trợ đáng kể từ bên ngoài này rất quan trọng để thực hiện các biện pháp </w:t>
      </w:r>
      <w:r w:rsidR="00F940F7">
        <w:rPr>
          <w:sz w:val="20"/>
        </w:rPr>
        <w:t>Kế hoạch tổng thể</w:t>
      </w:r>
      <w:r>
        <w:rPr>
          <w:sz w:val="20"/>
        </w:rPr>
        <w:t>, nhưng việc tập trung tài trợ từ một số đối tác lớn nhấn mạnh sự cần thiết phải đa dạng hóa các nguồn tài trợ và phát triển các cơ chế tài chính bền vững, dài hạn hơn để giảm sự phụ thuộc vào nguồn tài trợ bên ngoài cho các sáng kiến quan trọng.</w:t>
      </w:r>
    </w:p>
    <w:p w14:paraId="1C6949ED" w14:textId="77777777" w:rsidR="00C32D40" w:rsidRDefault="00C32D40">
      <w:pPr>
        <w:pStyle w:val="BodyText"/>
        <w:spacing w:before="9"/>
      </w:pPr>
    </w:p>
    <w:p w14:paraId="43FB5144" w14:textId="77777777" w:rsidR="004F38F1" w:rsidRDefault="004F38F1" w:rsidP="00937BC2">
      <w:pPr>
        <w:pStyle w:val="BodyText"/>
        <w:ind w:left="566"/>
        <w:jc w:val="both"/>
      </w:pPr>
      <w:bookmarkStart w:id="374" w:name="_bookmark384"/>
      <w:bookmarkEnd w:id="374"/>
      <w:r>
        <w:rPr>
          <w:color w:val="44536A"/>
        </w:rPr>
        <w:t>Bảng 18. Các loại quỹ trong ASEAN</w:t>
      </w:r>
    </w:p>
    <w:p w14:paraId="1B69845C" w14:textId="77777777" w:rsidR="004F38F1" w:rsidRDefault="004F38F1" w:rsidP="00937BC2">
      <w:pPr>
        <w:pStyle w:val="BodyText"/>
        <w:spacing w:before="4"/>
        <w:rPr>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655"/>
      </w:tblGrid>
      <w:tr w:rsidR="004F38F1" w14:paraId="042BBBFE" w14:textId="77777777" w:rsidTr="00937BC2">
        <w:trPr>
          <w:trHeight w:val="249"/>
        </w:trPr>
        <w:tc>
          <w:tcPr>
            <w:tcW w:w="1980" w:type="dxa"/>
            <w:shd w:val="clear" w:color="auto" w:fill="001F5F"/>
          </w:tcPr>
          <w:p w14:paraId="3A076B0E" w14:textId="77777777" w:rsidR="004F38F1" w:rsidRDefault="004F38F1" w:rsidP="00937BC2">
            <w:pPr>
              <w:pStyle w:val="TableParagraph"/>
              <w:spacing w:line="229" w:lineRule="exact"/>
              <w:ind w:left="365"/>
              <w:jc w:val="left"/>
              <w:rPr>
                <w:rFonts w:ascii="Arial"/>
                <w:b/>
                <w:sz w:val="20"/>
              </w:rPr>
            </w:pPr>
            <w:r>
              <w:rPr>
                <w:rFonts w:ascii="Arial"/>
                <w:b/>
                <w:color w:val="FFFFFF"/>
                <w:sz w:val="20"/>
              </w:rPr>
              <w:t>Lo</w:t>
            </w:r>
            <w:r>
              <w:rPr>
                <w:rFonts w:ascii="Arial"/>
                <w:b/>
                <w:color w:val="FFFFFF"/>
                <w:sz w:val="20"/>
              </w:rPr>
              <w:t>ạ</w:t>
            </w:r>
            <w:r>
              <w:rPr>
                <w:rFonts w:ascii="Arial"/>
                <w:b/>
                <w:color w:val="FFFFFF"/>
                <w:sz w:val="20"/>
              </w:rPr>
              <w:t>i Qu</w:t>
            </w:r>
            <w:r>
              <w:rPr>
                <w:rFonts w:ascii="Arial"/>
                <w:b/>
                <w:color w:val="FFFFFF"/>
                <w:sz w:val="20"/>
              </w:rPr>
              <w:t>ỹ</w:t>
            </w:r>
          </w:p>
        </w:tc>
        <w:tc>
          <w:tcPr>
            <w:tcW w:w="7655" w:type="dxa"/>
            <w:shd w:val="clear" w:color="auto" w:fill="001F5F"/>
          </w:tcPr>
          <w:p w14:paraId="49A2C350" w14:textId="77777777" w:rsidR="004F38F1" w:rsidRDefault="004F38F1" w:rsidP="00937BC2">
            <w:pPr>
              <w:pStyle w:val="TableParagraph"/>
              <w:spacing w:line="229" w:lineRule="exact"/>
              <w:ind w:left="13"/>
              <w:rPr>
                <w:rFonts w:ascii="Arial"/>
                <w:b/>
                <w:sz w:val="20"/>
              </w:rPr>
            </w:pPr>
            <w:r>
              <w:rPr>
                <w:rFonts w:ascii="Arial"/>
                <w:b/>
                <w:color w:val="FFFFFF"/>
                <w:spacing w:val="-2"/>
                <w:sz w:val="20"/>
              </w:rPr>
              <w:t>M</w:t>
            </w:r>
            <w:r>
              <w:rPr>
                <w:rFonts w:ascii="Arial"/>
                <w:b/>
                <w:color w:val="FFFFFF"/>
                <w:spacing w:val="-2"/>
                <w:sz w:val="20"/>
              </w:rPr>
              <w:t>ô</w:t>
            </w:r>
            <w:r>
              <w:rPr>
                <w:rFonts w:ascii="Arial"/>
                <w:b/>
                <w:color w:val="FFFFFF"/>
                <w:spacing w:val="-2"/>
                <w:sz w:val="20"/>
              </w:rPr>
              <w:t xml:space="preserve"> t</w:t>
            </w:r>
            <w:r>
              <w:rPr>
                <w:rFonts w:ascii="Arial"/>
                <w:b/>
                <w:color w:val="FFFFFF"/>
                <w:spacing w:val="-2"/>
                <w:sz w:val="20"/>
              </w:rPr>
              <w:t>ả</w:t>
            </w:r>
          </w:p>
        </w:tc>
      </w:tr>
      <w:tr w:rsidR="004F38F1" w14:paraId="517362A8" w14:textId="77777777" w:rsidTr="00937BC2">
        <w:trPr>
          <w:trHeight w:val="496"/>
        </w:trPr>
        <w:tc>
          <w:tcPr>
            <w:tcW w:w="1980" w:type="dxa"/>
            <w:vMerge w:val="restart"/>
          </w:tcPr>
          <w:p w14:paraId="1CD7B047" w14:textId="77777777" w:rsidR="004F38F1" w:rsidRDefault="004F38F1" w:rsidP="00937BC2">
            <w:pPr>
              <w:pStyle w:val="TableParagraph"/>
              <w:spacing w:line="229" w:lineRule="exact"/>
              <w:ind w:left="110"/>
              <w:jc w:val="left"/>
              <w:rPr>
                <w:sz w:val="20"/>
              </w:rPr>
            </w:pPr>
            <w:r>
              <w:rPr>
                <w:sz w:val="20"/>
              </w:rPr>
              <w:t>Quỹ ASEAN</w:t>
            </w:r>
          </w:p>
        </w:tc>
        <w:tc>
          <w:tcPr>
            <w:tcW w:w="7655" w:type="dxa"/>
          </w:tcPr>
          <w:p w14:paraId="199265B1" w14:textId="77777777" w:rsidR="004F38F1" w:rsidRDefault="004F38F1" w:rsidP="00937BC2">
            <w:pPr>
              <w:pStyle w:val="TableParagraph"/>
              <w:spacing w:line="229" w:lineRule="exact"/>
              <w:ind w:left="110"/>
              <w:jc w:val="left"/>
              <w:rPr>
                <w:sz w:val="20"/>
              </w:rPr>
            </w:pPr>
            <w:r>
              <w:rPr>
                <w:sz w:val="20"/>
              </w:rPr>
              <w:t>Quỹ Phát triển ASEAN (ADF) - Mỗi MS đóng góp ban đầu là 1 đô la</w:t>
            </w:r>
          </w:p>
          <w:p w14:paraId="2053FF3C" w14:textId="77777777" w:rsidR="004F38F1" w:rsidRDefault="004F38F1" w:rsidP="00937BC2">
            <w:pPr>
              <w:pStyle w:val="TableParagraph"/>
              <w:spacing w:before="17"/>
              <w:ind w:left="110"/>
              <w:jc w:val="left"/>
              <w:rPr>
                <w:position w:val="6"/>
                <w:sz w:val="13"/>
              </w:rPr>
            </w:pPr>
            <w:r>
              <w:rPr>
                <w:sz w:val="20"/>
              </w:rPr>
              <w:t>triệu</w:t>
            </w:r>
            <w:hyperlink w:anchor="_bookmark385" w:history="1">
              <w:r>
                <w:rPr>
                  <w:sz w:val="20"/>
                </w:rPr>
                <w:t>.</w:t>
              </w:r>
              <w:r>
                <w:rPr>
                  <w:position w:val="6"/>
                  <w:sz w:val="13"/>
                </w:rPr>
                <w:t xml:space="preserve">274 Các </w:t>
              </w:r>
            </w:hyperlink>
            <w:r>
              <w:rPr>
                <w:spacing w:val="6"/>
                <w:position w:val="6"/>
                <w:sz w:val="13"/>
              </w:rPr>
              <w:t xml:space="preserve"> </w:t>
            </w:r>
            <w:r>
              <w:rPr>
                <w:sz w:val="20"/>
              </w:rPr>
              <w:t>khoản đóng góp tự nguyện bổ sung được khuyến khích.</w:t>
            </w:r>
            <w:hyperlink w:anchor="_bookmark386" w:history="1">
              <w:r>
                <w:rPr>
                  <w:spacing w:val="-2"/>
                  <w:position w:val="6"/>
                  <w:sz w:val="13"/>
                </w:rPr>
                <w:t>275</w:t>
              </w:r>
            </w:hyperlink>
          </w:p>
        </w:tc>
      </w:tr>
      <w:tr w:rsidR="004F38F1" w14:paraId="3E32B7E6" w14:textId="77777777" w:rsidTr="00937BC2">
        <w:trPr>
          <w:trHeight w:val="246"/>
        </w:trPr>
        <w:tc>
          <w:tcPr>
            <w:tcW w:w="1980" w:type="dxa"/>
            <w:vMerge/>
            <w:tcBorders>
              <w:top w:val="nil"/>
            </w:tcBorders>
          </w:tcPr>
          <w:p w14:paraId="529CBA45" w14:textId="77777777" w:rsidR="004F38F1" w:rsidRDefault="004F38F1" w:rsidP="00937BC2">
            <w:pPr>
              <w:rPr>
                <w:sz w:val="2"/>
                <w:szCs w:val="2"/>
              </w:rPr>
            </w:pPr>
          </w:p>
        </w:tc>
        <w:tc>
          <w:tcPr>
            <w:tcW w:w="7655" w:type="dxa"/>
          </w:tcPr>
          <w:p w14:paraId="61A2D0D7" w14:textId="77777777" w:rsidR="004F38F1" w:rsidRDefault="004F38F1" w:rsidP="00937BC2">
            <w:pPr>
              <w:pStyle w:val="TableParagraph"/>
              <w:spacing w:line="227" w:lineRule="exact"/>
              <w:ind w:left="110"/>
              <w:jc w:val="left"/>
              <w:rPr>
                <w:sz w:val="20"/>
              </w:rPr>
            </w:pPr>
            <w:r>
              <w:rPr>
                <w:sz w:val="20"/>
              </w:rPr>
              <w:t>Quỹ ngành ASEAN - Đóng góp của các nước thành viên ASEAN</w:t>
            </w:r>
          </w:p>
        </w:tc>
      </w:tr>
      <w:tr w:rsidR="004F38F1" w14:paraId="347D40BD" w14:textId="77777777" w:rsidTr="00937BC2">
        <w:trPr>
          <w:trHeight w:val="249"/>
        </w:trPr>
        <w:tc>
          <w:tcPr>
            <w:tcW w:w="1980" w:type="dxa"/>
            <w:vMerge/>
            <w:tcBorders>
              <w:top w:val="nil"/>
            </w:tcBorders>
          </w:tcPr>
          <w:p w14:paraId="3AC5CCB2" w14:textId="77777777" w:rsidR="004F38F1" w:rsidRDefault="004F38F1" w:rsidP="00937BC2">
            <w:pPr>
              <w:rPr>
                <w:sz w:val="2"/>
                <w:szCs w:val="2"/>
              </w:rPr>
            </w:pPr>
          </w:p>
        </w:tc>
        <w:tc>
          <w:tcPr>
            <w:tcW w:w="7655" w:type="dxa"/>
          </w:tcPr>
          <w:p w14:paraId="514A8FD8" w14:textId="77777777" w:rsidR="004F38F1" w:rsidRDefault="004F38F1" w:rsidP="00937BC2">
            <w:pPr>
              <w:pStyle w:val="TableParagraph"/>
              <w:spacing w:before="2" w:line="227" w:lineRule="exact"/>
              <w:ind w:left="110"/>
              <w:jc w:val="left"/>
              <w:rPr>
                <w:sz w:val="20"/>
              </w:rPr>
            </w:pPr>
            <w:r>
              <w:rPr>
                <w:sz w:val="20"/>
              </w:rPr>
              <w:t>Đóng góp khác của các quốc gia thành viên ASEAN</w:t>
            </w:r>
          </w:p>
        </w:tc>
      </w:tr>
      <w:tr w:rsidR="004F38F1" w14:paraId="41FBE763" w14:textId="77777777" w:rsidTr="00937BC2">
        <w:trPr>
          <w:trHeight w:val="496"/>
        </w:trPr>
        <w:tc>
          <w:tcPr>
            <w:tcW w:w="1980" w:type="dxa"/>
          </w:tcPr>
          <w:p w14:paraId="44296262" w14:textId="1D5F8A65" w:rsidR="004F38F1" w:rsidRDefault="00E02865" w:rsidP="00937BC2">
            <w:pPr>
              <w:pStyle w:val="TableParagraph"/>
              <w:spacing w:line="229" w:lineRule="exact"/>
              <w:ind w:left="110"/>
              <w:jc w:val="left"/>
              <w:rPr>
                <w:sz w:val="20"/>
              </w:rPr>
            </w:pPr>
            <w:r w:rsidRPr="00E02865">
              <w:rPr>
                <w:sz w:val="20"/>
              </w:rPr>
              <w:t xml:space="preserve">Quỹ ủy thác </w:t>
            </w:r>
            <w:r>
              <w:rPr>
                <w:sz w:val="20"/>
              </w:rPr>
              <w:t>của c</w:t>
            </w:r>
            <w:r w:rsidR="004F38F1">
              <w:rPr>
                <w:sz w:val="20"/>
              </w:rPr>
              <w:t>ác đối tác ASEAN</w:t>
            </w:r>
          </w:p>
          <w:p w14:paraId="02B02DA3" w14:textId="332FFD69" w:rsidR="004F38F1" w:rsidRDefault="004F38F1" w:rsidP="00937BC2">
            <w:pPr>
              <w:pStyle w:val="TableParagraph"/>
              <w:spacing w:before="19" w:line="227" w:lineRule="exact"/>
              <w:ind w:left="110"/>
              <w:jc w:val="left"/>
              <w:rPr>
                <w:sz w:val="20"/>
              </w:rPr>
            </w:pPr>
          </w:p>
        </w:tc>
        <w:tc>
          <w:tcPr>
            <w:tcW w:w="7655" w:type="dxa"/>
          </w:tcPr>
          <w:p w14:paraId="3BD36623" w14:textId="30E0DB7D" w:rsidR="004F38F1" w:rsidRDefault="004F38F1" w:rsidP="00937BC2">
            <w:pPr>
              <w:pStyle w:val="TableParagraph"/>
              <w:spacing w:line="229" w:lineRule="exact"/>
              <w:ind w:left="110"/>
              <w:jc w:val="left"/>
              <w:rPr>
                <w:sz w:val="20"/>
              </w:rPr>
            </w:pPr>
            <w:r>
              <w:rPr>
                <w:sz w:val="20"/>
              </w:rPr>
              <w:t>Được các đối tác bên ngoài ASEAN (Đối tác đối thoại và đối thoại ngành)</w:t>
            </w:r>
            <w:r w:rsidR="00E02865">
              <w:t xml:space="preserve"> </w:t>
            </w:r>
            <w:r w:rsidR="00E02865" w:rsidRPr="00E02865">
              <w:rPr>
                <w:sz w:val="20"/>
              </w:rPr>
              <w:t>cung cấp</w:t>
            </w:r>
          </w:p>
          <w:p w14:paraId="38020EBB" w14:textId="3E25FE0D" w:rsidR="004F38F1" w:rsidRDefault="004F38F1" w:rsidP="00937BC2">
            <w:pPr>
              <w:pStyle w:val="TableParagraph"/>
              <w:spacing w:before="19" w:line="227" w:lineRule="exact"/>
              <w:ind w:left="110"/>
              <w:jc w:val="left"/>
              <w:rPr>
                <w:sz w:val="20"/>
              </w:rPr>
            </w:pPr>
            <w:r>
              <w:rPr>
                <w:sz w:val="20"/>
              </w:rPr>
              <w:t>và được Ban thư ký ASEAN</w:t>
            </w:r>
            <w:r w:rsidR="00E02865">
              <w:t xml:space="preserve"> </w:t>
            </w:r>
            <w:r w:rsidR="00E02865" w:rsidRPr="00E02865">
              <w:rPr>
                <w:sz w:val="20"/>
              </w:rPr>
              <w:t>quản lý</w:t>
            </w:r>
          </w:p>
        </w:tc>
      </w:tr>
      <w:tr w:rsidR="004F38F1" w14:paraId="120BF85F" w14:textId="77777777" w:rsidTr="00937BC2">
        <w:trPr>
          <w:trHeight w:val="745"/>
        </w:trPr>
        <w:tc>
          <w:tcPr>
            <w:tcW w:w="1980" w:type="dxa"/>
          </w:tcPr>
          <w:p w14:paraId="77E8976E" w14:textId="77777777" w:rsidR="004F38F1" w:rsidRDefault="004F38F1" w:rsidP="00937BC2">
            <w:pPr>
              <w:pStyle w:val="TableParagraph"/>
              <w:spacing w:line="259" w:lineRule="auto"/>
              <w:ind w:left="110"/>
              <w:jc w:val="left"/>
              <w:rPr>
                <w:sz w:val="21"/>
              </w:rPr>
            </w:pPr>
            <w:r>
              <w:rPr>
                <w:color w:val="333333"/>
                <w:sz w:val="21"/>
              </w:rPr>
              <w:t>Quỹ của các đối tác ASEAN</w:t>
            </w:r>
          </w:p>
        </w:tc>
        <w:tc>
          <w:tcPr>
            <w:tcW w:w="7655" w:type="dxa"/>
          </w:tcPr>
          <w:p w14:paraId="31064854" w14:textId="3D25EBD3" w:rsidR="004F38F1" w:rsidRDefault="004F38F1" w:rsidP="00937BC2">
            <w:pPr>
              <w:pStyle w:val="TableParagraph"/>
              <w:spacing w:line="229" w:lineRule="exact"/>
              <w:ind w:left="110"/>
              <w:jc w:val="left"/>
              <w:rPr>
                <w:sz w:val="20"/>
              </w:rPr>
            </w:pPr>
            <w:r>
              <w:rPr>
                <w:sz w:val="20"/>
              </w:rPr>
              <w:t>Được các đối tác bên ngoài ASEAN (Đối thoại, Đối thoại ngành, và</w:t>
            </w:r>
          </w:p>
          <w:p w14:paraId="5911919C" w14:textId="2A2098E6" w:rsidR="004F38F1" w:rsidRDefault="004F38F1" w:rsidP="00937BC2">
            <w:pPr>
              <w:pStyle w:val="TableParagraph"/>
              <w:spacing w:before="9" w:line="240" w:lineRule="atLeast"/>
              <w:ind w:left="110" w:right="199"/>
              <w:jc w:val="left"/>
              <w:rPr>
                <w:sz w:val="20"/>
              </w:rPr>
            </w:pPr>
            <w:r>
              <w:rPr>
                <w:sz w:val="20"/>
              </w:rPr>
              <w:t xml:space="preserve">Các đối tác phát triển cũng như các tổ chức quốc tế) </w:t>
            </w:r>
            <w:r w:rsidR="00E02865" w:rsidRPr="00E02865">
              <w:rPr>
                <w:sz w:val="20"/>
              </w:rPr>
              <w:t xml:space="preserve">cung cấp </w:t>
            </w:r>
            <w:r>
              <w:rPr>
                <w:sz w:val="20"/>
              </w:rPr>
              <w:t>và KHÔNG được Ban thư ký ASEAN</w:t>
            </w:r>
            <w:r w:rsidR="00E02865">
              <w:t xml:space="preserve"> </w:t>
            </w:r>
            <w:r w:rsidR="00E02865" w:rsidRPr="00E02865">
              <w:rPr>
                <w:sz w:val="20"/>
              </w:rPr>
              <w:t>quản lý</w:t>
            </w:r>
          </w:p>
        </w:tc>
      </w:tr>
    </w:tbl>
    <w:p w14:paraId="70442129" w14:textId="77777777" w:rsidR="004F38F1" w:rsidRDefault="004F38F1" w:rsidP="00937BC2">
      <w:pPr>
        <w:pStyle w:val="BodyText"/>
        <w:spacing w:before="4"/>
        <w:ind w:left="566"/>
        <w:jc w:val="both"/>
        <w:rPr>
          <w:rFonts w:ascii="Calibri"/>
        </w:rPr>
      </w:pPr>
      <w:r>
        <w:rPr>
          <w:rFonts w:ascii="Calibri"/>
          <w:color w:val="767070"/>
        </w:rPr>
        <w:t>Ngu</w:t>
      </w:r>
      <w:r>
        <w:rPr>
          <w:rFonts w:ascii="Calibri"/>
          <w:color w:val="767070"/>
        </w:rPr>
        <w:t>ồ</w:t>
      </w:r>
      <w:r>
        <w:rPr>
          <w:rFonts w:ascii="Calibri"/>
          <w:color w:val="767070"/>
        </w:rPr>
        <w:t>n: Ban Th</w:t>
      </w:r>
      <w:r>
        <w:rPr>
          <w:rFonts w:ascii="Calibri"/>
          <w:color w:val="767070"/>
        </w:rPr>
        <w:t>ư</w:t>
      </w:r>
      <w:r>
        <w:rPr>
          <w:rFonts w:ascii="Calibri"/>
          <w:color w:val="767070"/>
        </w:rPr>
        <w:t xml:space="preserve"> k</w:t>
      </w:r>
      <w:r>
        <w:rPr>
          <w:rFonts w:ascii="Calibri"/>
          <w:color w:val="767070"/>
        </w:rPr>
        <w:t>ý</w:t>
      </w:r>
      <w:r>
        <w:rPr>
          <w:rFonts w:ascii="Calibri"/>
          <w:color w:val="767070"/>
        </w:rPr>
        <w:t xml:space="preserve"> ASEAN</w:t>
      </w:r>
    </w:p>
    <w:p w14:paraId="00B91B22" w14:textId="77777777" w:rsidR="004F38F1" w:rsidRDefault="004F38F1" w:rsidP="00937BC2">
      <w:pPr>
        <w:pStyle w:val="BodyText"/>
        <w:spacing w:before="12"/>
        <w:rPr>
          <w:rFonts w:ascii="Calibri"/>
        </w:rPr>
      </w:pPr>
    </w:p>
    <w:p w14:paraId="585296EE" w14:textId="393AAE70" w:rsidR="004F38F1" w:rsidRDefault="004F38F1" w:rsidP="00937BC2">
      <w:pPr>
        <w:pStyle w:val="BodyText"/>
        <w:ind w:left="566" w:right="566"/>
        <w:jc w:val="both"/>
      </w:pPr>
      <w:r>
        <w:rPr>
          <w:rFonts w:ascii="Arial"/>
          <w:b/>
        </w:rPr>
        <w:t>S</w:t>
      </w:r>
      <w:r>
        <w:rPr>
          <w:rFonts w:ascii="Arial"/>
          <w:b/>
        </w:rPr>
        <w:t>ự</w:t>
      </w:r>
      <w:r>
        <w:rPr>
          <w:rFonts w:ascii="Arial"/>
          <w:b/>
        </w:rPr>
        <w:t xml:space="preserve"> ph</w:t>
      </w:r>
      <w:r>
        <w:rPr>
          <w:rFonts w:ascii="Arial"/>
          <w:b/>
        </w:rPr>
        <w:t>ụ</w:t>
      </w:r>
      <w:r>
        <w:rPr>
          <w:rFonts w:ascii="Arial"/>
          <w:b/>
        </w:rPr>
        <w:t xml:space="preserve"> thu</w:t>
      </w:r>
      <w:r>
        <w:rPr>
          <w:rFonts w:ascii="Arial"/>
          <w:b/>
        </w:rPr>
        <w:t>ộ</w:t>
      </w:r>
      <w:r>
        <w:rPr>
          <w:rFonts w:ascii="Arial"/>
          <w:b/>
        </w:rPr>
        <w:t>c v</w:t>
      </w:r>
      <w:r>
        <w:rPr>
          <w:rFonts w:ascii="Arial"/>
          <w:b/>
        </w:rPr>
        <w:t>à</w:t>
      </w:r>
      <w:r>
        <w:rPr>
          <w:rFonts w:ascii="Arial"/>
          <w:b/>
        </w:rPr>
        <w:t>o ngu</w:t>
      </w:r>
      <w:r>
        <w:rPr>
          <w:rFonts w:ascii="Arial"/>
          <w:b/>
        </w:rPr>
        <w:t>ồ</w:t>
      </w:r>
      <w:r>
        <w:rPr>
          <w:rFonts w:ascii="Arial"/>
          <w:b/>
        </w:rPr>
        <w:t>n t</w:t>
      </w:r>
      <w:r>
        <w:rPr>
          <w:rFonts w:ascii="Arial"/>
          <w:b/>
        </w:rPr>
        <w:t>à</w:t>
      </w:r>
      <w:r>
        <w:rPr>
          <w:rFonts w:ascii="Arial"/>
          <w:b/>
        </w:rPr>
        <w:t>i tr</w:t>
      </w:r>
      <w:r>
        <w:rPr>
          <w:rFonts w:ascii="Arial"/>
          <w:b/>
        </w:rPr>
        <w:t>ợ</w:t>
      </w:r>
      <w:r>
        <w:rPr>
          <w:rFonts w:ascii="Arial"/>
          <w:b/>
        </w:rPr>
        <w:t xml:space="preserve"> b</w:t>
      </w:r>
      <w:r>
        <w:rPr>
          <w:rFonts w:ascii="Arial"/>
          <w:b/>
        </w:rPr>
        <w:t>ê</w:t>
      </w:r>
      <w:r>
        <w:rPr>
          <w:rFonts w:ascii="Arial"/>
          <w:b/>
        </w:rPr>
        <w:t>n ngo</w:t>
      </w:r>
      <w:r>
        <w:rPr>
          <w:rFonts w:ascii="Arial"/>
          <w:b/>
        </w:rPr>
        <w:t>à</w:t>
      </w:r>
      <w:r>
        <w:rPr>
          <w:rFonts w:ascii="Arial"/>
          <w:b/>
        </w:rPr>
        <w:t>i c</w:t>
      </w:r>
      <w:r>
        <w:rPr>
          <w:rFonts w:ascii="Arial"/>
          <w:b/>
        </w:rPr>
        <w:t>ó</w:t>
      </w:r>
      <w:r>
        <w:rPr>
          <w:rFonts w:ascii="Arial"/>
          <w:b/>
        </w:rPr>
        <w:t xml:space="preserve"> th</w:t>
      </w:r>
      <w:r>
        <w:rPr>
          <w:rFonts w:ascii="Arial"/>
          <w:b/>
        </w:rPr>
        <w:t>ể</w:t>
      </w:r>
      <w:r>
        <w:rPr>
          <w:rFonts w:ascii="Arial"/>
          <w:b/>
        </w:rPr>
        <w:t xml:space="preserve"> </w:t>
      </w:r>
      <w:r>
        <w:rPr>
          <w:rFonts w:ascii="Arial"/>
          <w:b/>
        </w:rPr>
        <w:t>ả</w:t>
      </w:r>
      <w:r>
        <w:rPr>
          <w:rFonts w:ascii="Arial"/>
          <w:b/>
        </w:rPr>
        <w:t>nh h</w:t>
      </w:r>
      <w:r>
        <w:rPr>
          <w:rFonts w:ascii="Arial"/>
          <w:b/>
        </w:rPr>
        <w:t>ưở</w:t>
      </w:r>
      <w:r>
        <w:rPr>
          <w:rFonts w:ascii="Arial"/>
          <w:b/>
        </w:rPr>
        <w:t xml:space="preserve">ng </w:t>
      </w:r>
      <w:r>
        <w:rPr>
          <w:rFonts w:ascii="Arial"/>
          <w:b/>
        </w:rPr>
        <w:t>đế</w:t>
      </w:r>
      <w:r>
        <w:rPr>
          <w:rFonts w:ascii="Arial"/>
          <w:b/>
        </w:rPr>
        <w:t>n t</w:t>
      </w:r>
      <w:r>
        <w:rPr>
          <w:rFonts w:ascii="Arial"/>
          <w:b/>
        </w:rPr>
        <w:t>í</w:t>
      </w:r>
      <w:r>
        <w:rPr>
          <w:rFonts w:ascii="Arial"/>
          <w:b/>
        </w:rPr>
        <w:t>nh b</w:t>
      </w:r>
      <w:r>
        <w:rPr>
          <w:rFonts w:ascii="Arial"/>
          <w:b/>
        </w:rPr>
        <w:t>ề</w:t>
      </w:r>
      <w:r>
        <w:rPr>
          <w:rFonts w:ascii="Arial"/>
          <w:b/>
        </w:rPr>
        <w:t>n v</w:t>
      </w:r>
      <w:r>
        <w:rPr>
          <w:rFonts w:ascii="Arial"/>
          <w:b/>
        </w:rPr>
        <w:t>ữ</w:t>
      </w:r>
      <w:r>
        <w:rPr>
          <w:rFonts w:ascii="Arial"/>
          <w:b/>
        </w:rPr>
        <w:t>ng c</w:t>
      </w:r>
      <w:r>
        <w:rPr>
          <w:rFonts w:ascii="Arial"/>
          <w:b/>
        </w:rPr>
        <w:t>ủ</w:t>
      </w:r>
      <w:r>
        <w:rPr>
          <w:rFonts w:ascii="Arial"/>
          <w:b/>
        </w:rPr>
        <w:t>a c</w:t>
      </w:r>
      <w:r>
        <w:rPr>
          <w:rFonts w:ascii="Arial"/>
          <w:b/>
        </w:rPr>
        <w:t>á</w:t>
      </w:r>
      <w:r>
        <w:rPr>
          <w:rFonts w:ascii="Arial"/>
          <w:b/>
        </w:rPr>
        <w:t>c bi</w:t>
      </w:r>
      <w:r>
        <w:rPr>
          <w:rFonts w:ascii="Arial"/>
          <w:b/>
        </w:rPr>
        <w:t>ệ</w:t>
      </w:r>
      <w:r>
        <w:rPr>
          <w:rFonts w:ascii="Arial"/>
          <w:b/>
        </w:rPr>
        <w:t>n ph</w:t>
      </w:r>
      <w:r>
        <w:rPr>
          <w:rFonts w:ascii="Arial"/>
          <w:b/>
        </w:rPr>
        <w:t>á</w:t>
      </w:r>
      <w:r>
        <w:rPr>
          <w:rFonts w:ascii="Arial"/>
          <w:b/>
        </w:rPr>
        <w:t xml:space="preserve">p </w:t>
      </w:r>
      <w:r w:rsidR="00F940F7">
        <w:rPr>
          <w:rFonts w:ascii="Arial"/>
          <w:b/>
        </w:rPr>
        <w:t>K</w:t>
      </w:r>
      <w:r w:rsidR="00F940F7">
        <w:rPr>
          <w:rFonts w:ascii="Arial"/>
          <w:b/>
        </w:rPr>
        <w:t>ế</w:t>
      </w:r>
      <w:r w:rsidR="00F940F7">
        <w:rPr>
          <w:rFonts w:ascii="Arial"/>
          <w:b/>
        </w:rPr>
        <w:t xml:space="preserve"> ho</w:t>
      </w:r>
      <w:r w:rsidR="00F940F7">
        <w:rPr>
          <w:rFonts w:ascii="Arial"/>
          <w:b/>
        </w:rPr>
        <w:t>ạ</w:t>
      </w:r>
      <w:r w:rsidR="00F940F7">
        <w:rPr>
          <w:rFonts w:ascii="Arial"/>
          <w:b/>
        </w:rPr>
        <w:t>ch t</w:t>
      </w:r>
      <w:r w:rsidR="00F940F7">
        <w:rPr>
          <w:rFonts w:ascii="Arial"/>
          <w:b/>
        </w:rPr>
        <w:t>ổ</w:t>
      </w:r>
      <w:r w:rsidR="00F940F7">
        <w:rPr>
          <w:rFonts w:ascii="Arial"/>
          <w:b/>
        </w:rPr>
        <w:t>ng th</w:t>
      </w:r>
      <w:r w:rsidR="00F940F7">
        <w:rPr>
          <w:rFonts w:ascii="Arial"/>
          <w:b/>
        </w:rPr>
        <w:t>ể</w:t>
      </w:r>
      <w:r>
        <w:t xml:space="preserve">. Cơ cấu tài trợ hiện tại, phụ thuộc nhiều vào Quỹ tài trợ cho các sáng kiến liên quan đến AEC Blueprint trong khi quỹ đóng góp của AMS chủ yếu hỗ trợ các hoạt động hoạt động của ASEC, đặt ra câu hỏi về tính bền vững lâu dài. Cách tiếp cận tài trợ kép này, mặc dù thực tế trong ngắn hạn, nhưng đòi hỏi phải </w:t>
      </w:r>
    </w:p>
    <w:p w14:paraId="670FEA18" w14:textId="77777777" w:rsidR="00C32D40" w:rsidRDefault="007B5FDC">
      <w:pPr>
        <w:pStyle w:val="BodyText"/>
        <w:spacing w:before="71"/>
      </w:pPr>
      <w:r>
        <w:rPr>
          <w:noProof/>
          <w:lang w:eastAsia="ko-KR"/>
        </w:rPr>
        <mc:AlternateContent>
          <mc:Choice Requires="wps">
            <w:drawing>
              <wp:anchor distT="0" distB="0" distL="0" distR="0" simplePos="0" relativeHeight="487777792" behindDoc="1" locked="0" layoutInCell="1" allowOverlap="1" wp14:anchorId="493D1BCA" wp14:editId="485FDDD0">
                <wp:simplePos x="0" y="0"/>
                <wp:positionH relativeFrom="page">
                  <wp:posOffset>719327</wp:posOffset>
                </wp:positionH>
                <wp:positionV relativeFrom="paragraph">
                  <wp:posOffset>206625</wp:posOffset>
                </wp:positionV>
                <wp:extent cx="1829435" cy="6350"/>
                <wp:effectExtent l="0" t="0" r="0" b="0"/>
                <wp:wrapTopAndBottom/>
                <wp:docPr id="1306" name="Graphic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53CC9B" id="Graphic 1306" o:spid="_x0000_s1026" style="position:absolute;margin-left:56.65pt;margin-top:16.25pt;width:144.05pt;height:.5pt;z-index:-155386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" path="m1829435,l,,,6095r1829435,l1829435,xe" fillcolor="black" stroked="f">
                <v:path arrowok="t"/>
                <w10:wrap type="topAndBottom" anchorx="page"/>
              </v:shape>
            </w:pict>
          </mc:Fallback>
        </mc:AlternateContent>
      </w:r>
    </w:p>
    <w:p w14:paraId="68947ED2" w14:textId="77777777" w:rsidR="00C32D40" w:rsidRDefault="00C32D40">
      <w:pPr>
        <w:pStyle w:val="BodyText"/>
        <w:spacing w:before="90"/>
        <w:rPr>
          <w:sz w:val="16"/>
        </w:rPr>
      </w:pPr>
    </w:p>
    <w:p w14:paraId="0A786CE0" w14:textId="77777777" w:rsidR="00132230" w:rsidRDefault="00132230" w:rsidP="001272FA">
      <w:pPr>
        <w:ind w:left="566"/>
        <w:rPr>
          <w:sz w:val="16"/>
        </w:rPr>
      </w:pPr>
      <w:bookmarkStart w:id="375" w:name="_bookmark385"/>
      <w:bookmarkEnd w:id="375"/>
      <w:r>
        <w:rPr>
          <w:sz w:val="16"/>
          <w:vertAlign w:val="superscript"/>
        </w:rPr>
        <w:t xml:space="preserve">274 </w:t>
      </w:r>
      <w:r>
        <w:rPr>
          <w:sz w:val="16"/>
        </w:rPr>
        <w:t xml:space="preserve">ASEAN (2005). </w:t>
      </w:r>
      <w:hyperlink r:id="rId686">
        <w:r>
          <w:rPr>
            <w:color w:val="0462C1"/>
            <w:sz w:val="16"/>
            <w:u w:val="single" w:color="0462C1"/>
          </w:rPr>
          <w:t>Thỏa thuận thành lập Quỹ Phát triển ASEAN</w:t>
        </w:r>
        <w:r>
          <w:rPr>
            <w:spacing w:val="-2"/>
            <w:sz w:val="16"/>
          </w:rPr>
          <w:t>.</w:t>
        </w:r>
      </w:hyperlink>
    </w:p>
    <w:p w14:paraId="48F5868C" w14:textId="77777777" w:rsidR="00132230" w:rsidRDefault="00132230" w:rsidP="001272FA">
      <w:pPr>
        <w:spacing w:before="1"/>
        <w:ind w:left="566" w:right="566"/>
        <w:rPr>
          <w:sz w:val="16"/>
        </w:rPr>
      </w:pPr>
      <w:bookmarkStart w:id="376" w:name="_bookmark386"/>
      <w:bookmarkEnd w:id="376"/>
      <w:r>
        <w:rPr>
          <w:sz w:val="16"/>
          <w:vertAlign w:val="superscript"/>
        </w:rPr>
        <w:t xml:space="preserve">275 </w:t>
      </w:r>
      <w:r>
        <w:rPr>
          <w:sz w:val="16"/>
        </w:rPr>
        <w:t xml:space="preserve">Điều khoản tham chiếu của Quỹ Phát triển ASEAN (ADF) </w:t>
      </w:r>
      <w:hyperlink r:id="rId687">
        <w:r>
          <w:rPr>
            <w:color w:val="0462C1"/>
            <w:sz w:val="16"/>
            <w:u w:val="single" w:color="0462C1"/>
          </w:rPr>
          <w:t>https://www.asean.org/wp-content/uploads/images/archive/ADF-TOR.pdf</w:t>
        </w:r>
      </w:hyperlink>
      <w:r>
        <w:rPr>
          <w:color w:val="0462C1"/>
          <w:sz w:val="16"/>
        </w:rPr>
        <w:t xml:space="preserve"> </w:t>
      </w:r>
      <w:hyperlink r:id="rId688"/>
    </w:p>
    <w:p w14:paraId="0E37730B" w14:textId="77777777" w:rsidR="00132230" w:rsidRDefault="00132230" w:rsidP="001272FA">
      <w:pPr>
        <w:spacing w:line="183" w:lineRule="exact"/>
        <w:ind w:left="566"/>
        <w:rPr>
          <w:sz w:val="16"/>
        </w:rPr>
      </w:pPr>
      <w:bookmarkStart w:id="377" w:name="_bookmark387"/>
      <w:bookmarkEnd w:id="377"/>
      <w:r>
        <w:rPr>
          <w:sz w:val="16"/>
          <w:vertAlign w:val="superscript"/>
        </w:rPr>
        <w:t xml:space="preserve">276 </w:t>
      </w:r>
      <w:r>
        <w:rPr>
          <w:sz w:val="16"/>
        </w:rPr>
        <w:t>Kế hoạch hành động chiến lược ASEAN về phát triển doanh nghiệp vừa và nhỏ (SAPSMED)</w:t>
      </w:r>
    </w:p>
    <w:p w14:paraId="09E04200" w14:textId="77777777" w:rsidR="00C32D40" w:rsidRDefault="00C32D40">
      <w:pPr>
        <w:spacing w:line="183" w:lineRule="exact"/>
        <w:rPr>
          <w:sz w:val="16"/>
        </w:rPr>
        <w:sectPr w:rsidR="00C32D40">
          <w:pgSz w:w="11910" w:h="16840"/>
          <w:pgMar w:top="1040" w:right="566" w:bottom="500" w:left="566" w:header="0" w:footer="300" w:gutter="0"/>
          <w:cols w:space="720"/>
        </w:sectPr>
      </w:pPr>
    </w:p>
    <w:p w14:paraId="31887388" w14:textId="6D79B039" w:rsidR="00132230" w:rsidRDefault="004F38F1" w:rsidP="00222290">
      <w:pPr>
        <w:pStyle w:val="BodyText"/>
        <w:spacing w:before="74"/>
        <w:ind w:left="566" w:right="564"/>
        <w:jc w:val="both"/>
      </w:pPr>
      <w:r>
        <w:lastRenderedPageBreak/>
        <w:t>xem xét cẩn thận các cơ chế tài trợ trong tương lai và chiến lược bền vững. Ví dụ, sáng kiến "Công nghệ nông nghiệp: Trao quyền cho các doanh nhân trẻ ASEAN trong việc định hình ngành nông nghiệp" trong khuôn khổ SAPSMED 2016-2025</w:t>
      </w:r>
      <w:hyperlink w:anchor="_bookmark387" w:history="1">
        <w:r>
          <w:rPr>
            <w:position w:val="6"/>
            <w:sz w:val="13"/>
          </w:rPr>
          <w:t>276</w:t>
        </w:r>
      </w:hyperlink>
      <w:r>
        <w:rPr>
          <w:spacing w:val="40"/>
          <w:position w:val="6"/>
          <w:sz w:val="13"/>
        </w:rPr>
        <w:t xml:space="preserve"> </w:t>
      </w:r>
      <w:r>
        <w:t xml:space="preserve">đã bị hoãn lại do hạn chế về kinh phí. Trong một dịp khác, cho sáng kiến phát triển năng lực và nâng cao năng lực của các cán bộ ngành logistics từ các AMS tham gia, do Indonesia khởi xướng </w:t>
      </w:r>
      <w:r w:rsidR="00132230">
        <w:t xml:space="preserve">vào năm 2019, cũng đã bị rút lại do không có tiến bộ đáng kể trong việc xem xét dự thảo đề xuất cũng như không có khả năng tài trợ và yêu cầu AMS cung cấp các đề xuất hoặc ý tưởng khác về cách tiếp tục xây dựng năng lực. Thay vào đó, Nhóm Công tác Ngành Dịch vụ Vận tải và Hậu cần (LTSSWG) đã đồng ý tổ chức các buổi chia sẻ thường xuyên từ AMS về kinh nghiệm và thực tiễn tốt nhất của họ liên quan đến chuỗi cung ứng và quản lý hậu cần, bao gồm việc sử dụng công nghệ và số hóa để tạo điều kiện và hỗ trợ công việc của các quan chức chính phủ [RM2023, MNP A5]. Những ví dụ này nhấn mạnh việc phụ thuộc quá nhiều vào nguồn tài trợ bên ngoài có thể ảnh hưởng đến hiệu quả và việc cung cấp kịp thời các biện pháp Blueprint như thế nào. Ngược lại, việc thành lập Quỹ Ủy thác Khoáng sản ASEAN (AMTF) vào năm 2019 thể hiện một mô hình tài trợ bền vững hơn. Trong khi vẫn sử dụng nguồn tài trợ bên ngoài từ các Đối tác bên ngoài ASEAN, cấu trúc của AMTF, do Ban Thư ký ASEAN quản lý, cung cấp một cách tiếp cận hợp lý và phối hợp hơn để phân bổ nguồn lực. Mô hình quỹ ủy thác này giúp hỗ trợ các sáng kiến ưu tiên khác nhau, bao gồm nghiên cứu chính sách, nghiên cứu, lập kế hoạch chiến lược và xây dựng năng lực, tránh xa các phương pháp tài trợ theo từng dự án kém tin cậy hơn. Các cơ chế tài trợ thể chế như vậy có thể đóng vai trò là khuôn mẫu cho các lĩnh vực khác để đảm bảo thực hiện bền vững hơn các biện pháp </w:t>
      </w:r>
      <w:r w:rsidR="00F940F7">
        <w:t>Kế hoạch tổng thể</w:t>
      </w:r>
      <w:r w:rsidR="00132230">
        <w:t xml:space="preserve"> sau năm 2025.</w:t>
      </w:r>
    </w:p>
    <w:p w14:paraId="5AC4F9A1" w14:textId="77777777" w:rsidR="00132230" w:rsidRDefault="00132230" w:rsidP="00222290">
      <w:pPr>
        <w:pStyle w:val="BodyText"/>
        <w:spacing w:before="121" w:line="259" w:lineRule="auto"/>
        <w:ind w:left="566" w:right="567"/>
        <w:jc w:val="both"/>
      </w:pPr>
      <w:r>
        <w:rPr>
          <w:rFonts w:ascii="Arial"/>
          <w:b/>
        </w:rPr>
        <w:t>T</w:t>
      </w:r>
      <w:r>
        <w:rPr>
          <w:rFonts w:ascii="Arial"/>
          <w:b/>
        </w:rPr>
        <w:t>í</w:t>
      </w:r>
      <w:r>
        <w:rPr>
          <w:rFonts w:ascii="Arial"/>
          <w:b/>
        </w:rPr>
        <w:t>nh b</w:t>
      </w:r>
      <w:r>
        <w:rPr>
          <w:rFonts w:ascii="Arial"/>
          <w:b/>
        </w:rPr>
        <w:t>ề</w:t>
      </w:r>
      <w:r>
        <w:rPr>
          <w:rFonts w:ascii="Arial"/>
          <w:b/>
        </w:rPr>
        <w:t>n v</w:t>
      </w:r>
      <w:r>
        <w:rPr>
          <w:rFonts w:ascii="Arial"/>
          <w:b/>
        </w:rPr>
        <w:t>ữ</w:t>
      </w:r>
      <w:r>
        <w:rPr>
          <w:rFonts w:ascii="Arial"/>
          <w:b/>
        </w:rPr>
        <w:t>ng l</w:t>
      </w:r>
      <w:r>
        <w:rPr>
          <w:rFonts w:ascii="Arial"/>
          <w:b/>
        </w:rPr>
        <w:t>â</w:t>
      </w:r>
      <w:r>
        <w:rPr>
          <w:rFonts w:ascii="Arial"/>
          <w:b/>
        </w:rPr>
        <w:t>u d</w:t>
      </w:r>
      <w:r>
        <w:rPr>
          <w:rFonts w:ascii="Arial"/>
          <w:b/>
        </w:rPr>
        <w:t>à</w:t>
      </w:r>
      <w:r>
        <w:rPr>
          <w:rFonts w:ascii="Arial"/>
          <w:b/>
        </w:rPr>
        <w:t>i c</w:t>
      </w:r>
      <w:r>
        <w:rPr>
          <w:rFonts w:ascii="Arial"/>
          <w:b/>
        </w:rPr>
        <w:t>ủ</w:t>
      </w:r>
      <w:r>
        <w:rPr>
          <w:rFonts w:ascii="Arial"/>
          <w:b/>
        </w:rPr>
        <w:t>a c</w:t>
      </w:r>
      <w:r>
        <w:rPr>
          <w:rFonts w:ascii="Arial"/>
          <w:b/>
        </w:rPr>
        <w:t>á</w:t>
      </w:r>
      <w:r>
        <w:rPr>
          <w:rFonts w:ascii="Arial"/>
          <w:b/>
        </w:rPr>
        <w:t>c s</w:t>
      </w:r>
      <w:r>
        <w:rPr>
          <w:rFonts w:ascii="Arial"/>
          <w:b/>
        </w:rPr>
        <w:t>á</w:t>
      </w:r>
      <w:r>
        <w:rPr>
          <w:rFonts w:ascii="Arial"/>
          <w:b/>
        </w:rPr>
        <w:t>ng ki</w:t>
      </w:r>
      <w:r>
        <w:rPr>
          <w:rFonts w:ascii="Arial"/>
          <w:b/>
        </w:rPr>
        <w:t>ế</w:t>
      </w:r>
      <w:r>
        <w:rPr>
          <w:rFonts w:ascii="Arial"/>
          <w:b/>
        </w:rPr>
        <w:t>n h</w:t>
      </w:r>
      <w:r>
        <w:rPr>
          <w:rFonts w:ascii="Arial"/>
          <w:b/>
        </w:rPr>
        <w:t>ộ</w:t>
      </w:r>
      <w:r>
        <w:rPr>
          <w:rFonts w:ascii="Arial"/>
          <w:b/>
        </w:rPr>
        <w:t>i nh</w:t>
      </w:r>
      <w:r>
        <w:rPr>
          <w:rFonts w:ascii="Arial"/>
          <w:b/>
        </w:rPr>
        <w:t>ậ</w:t>
      </w:r>
      <w:r>
        <w:rPr>
          <w:rFonts w:ascii="Arial"/>
          <w:b/>
        </w:rPr>
        <w:t>p kinh t</w:t>
      </w:r>
      <w:r>
        <w:rPr>
          <w:rFonts w:ascii="Arial"/>
          <w:b/>
        </w:rPr>
        <w:t>ế</w:t>
      </w:r>
      <w:r>
        <w:rPr>
          <w:rFonts w:ascii="Arial"/>
          <w:b/>
        </w:rPr>
        <w:t xml:space="preserve"> c</w:t>
      </w:r>
      <w:r>
        <w:rPr>
          <w:rFonts w:ascii="Arial"/>
          <w:b/>
        </w:rPr>
        <w:t>ủ</w:t>
      </w:r>
      <w:r>
        <w:rPr>
          <w:rFonts w:ascii="Arial"/>
          <w:b/>
        </w:rPr>
        <w:t xml:space="preserve">a ASEAN </w:t>
      </w:r>
      <w:r>
        <w:rPr>
          <w:rFonts w:ascii="Arial"/>
          <w:b/>
        </w:rPr>
        <w:t>đò</w:t>
      </w:r>
      <w:r>
        <w:rPr>
          <w:rFonts w:ascii="Arial"/>
          <w:b/>
        </w:rPr>
        <w:t>i h</w:t>
      </w:r>
      <w:r>
        <w:rPr>
          <w:rFonts w:ascii="Arial"/>
          <w:b/>
        </w:rPr>
        <w:t>ỏ</w:t>
      </w:r>
      <w:r>
        <w:rPr>
          <w:rFonts w:ascii="Arial"/>
          <w:b/>
        </w:rPr>
        <w:t>i ph</w:t>
      </w:r>
      <w:r>
        <w:rPr>
          <w:rFonts w:ascii="Arial"/>
          <w:b/>
        </w:rPr>
        <w:t>ả</w:t>
      </w:r>
      <w:r>
        <w:rPr>
          <w:rFonts w:ascii="Arial"/>
          <w:b/>
        </w:rPr>
        <w:t>i ph</w:t>
      </w:r>
      <w:r>
        <w:rPr>
          <w:rFonts w:ascii="Arial"/>
          <w:b/>
        </w:rPr>
        <w:t>á</w:t>
      </w:r>
      <w:r>
        <w:rPr>
          <w:rFonts w:ascii="Arial"/>
          <w:b/>
        </w:rPr>
        <w:t>t tri</w:t>
      </w:r>
      <w:r>
        <w:rPr>
          <w:rFonts w:ascii="Arial"/>
          <w:b/>
        </w:rPr>
        <w:t>ể</w:t>
      </w:r>
      <w:r>
        <w:rPr>
          <w:rFonts w:ascii="Arial"/>
          <w:b/>
        </w:rPr>
        <w:t>n chi</w:t>
      </w:r>
      <w:r>
        <w:rPr>
          <w:rFonts w:ascii="Arial"/>
          <w:b/>
        </w:rPr>
        <w:t>ế</w:t>
      </w:r>
      <w:r>
        <w:rPr>
          <w:rFonts w:ascii="Arial"/>
          <w:b/>
        </w:rPr>
        <w:t>n l</w:t>
      </w:r>
      <w:r>
        <w:rPr>
          <w:rFonts w:ascii="Arial"/>
          <w:b/>
        </w:rPr>
        <w:t>ượ</w:t>
      </w:r>
      <w:r>
        <w:rPr>
          <w:rFonts w:ascii="Arial"/>
          <w:b/>
        </w:rPr>
        <w:t>c r</w:t>
      </w:r>
      <w:r>
        <w:rPr>
          <w:rFonts w:ascii="Arial"/>
          <w:b/>
        </w:rPr>
        <w:t>ú</w:t>
      </w:r>
      <w:r>
        <w:rPr>
          <w:rFonts w:ascii="Arial"/>
          <w:b/>
        </w:rPr>
        <w:t xml:space="preserve">t lui, </w:t>
      </w:r>
      <w:r>
        <w:rPr>
          <w:rFonts w:ascii="Arial"/>
          <w:b/>
        </w:rPr>
        <w:t>đò</w:t>
      </w:r>
      <w:r>
        <w:rPr>
          <w:rFonts w:ascii="Arial"/>
          <w:b/>
        </w:rPr>
        <w:t>i h</w:t>
      </w:r>
      <w:r>
        <w:rPr>
          <w:rFonts w:ascii="Arial"/>
          <w:b/>
        </w:rPr>
        <w:t>ỏ</w:t>
      </w:r>
      <w:r>
        <w:rPr>
          <w:rFonts w:ascii="Arial"/>
          <w:b/>
        </w:rPr>
        <w:t>i m</w:t>
      </w:r>
      <w:r>
        <w:rPr>
          <w:rFonts w:ascii="Arial"/>
          <w:b/>
        </w:rPr>
        <w:t>ộ</w:t>
      </w:r>
      <w:r>
        <w:rPr>
          <w:rFonts w:ascii="Arial"/>
          <w:b/>
        </w:rPr>
        <w:t>t s</w:t>
      </w:r>
      <w:r>
        <w:rPr>
          <w:rFonts w:ascii="Arial"/>
          <w:b/>
        </w:rPr>
        <w:t>ự</w:t>
      </w:r>
      <w:r>
        <w:rPr>
          <w:rFonts w:ascii="Arial"/>
          <w:b/>
        </w:rPr>
        <w:t xml:space="preserve"> thay </w:t>
      </w:r>
      <w:r>
        <w:rPr>
          <w:rFonts w:ascii="Arial"/>
          <w:b/>
        </w:rPr>
        <w:t>đổ</w:t>
      </w:r>
      <w:r>
        <w:rPr>
          <w:rFonts w:ascii="Arial"/>
          <w:b/>
        </w:rPr>
        <w:t>i chi</w:t>
      </w:r>
      <w:r>
        <w:rPr>
          <w:rFonts w:ascii="Arial"/>
          <w:b/>
        </w:rPr>
        <w:t>ế</w:t>
      </w:r>
      <w:r>
        <w:rPr>
          <w:rFonts w:ascii="Arial"/>
          <w:b/>
        </w:rPr>
        <w:t>n l</w:t>
      </w:r>
      <w:r>
        <w:rPr>
          <w:rFonts w:ascii="Arial"/>
          <w:b/>
        </w:rPr>
        <w:t>ượ</w:t>
      </w:r>
      <w:r>
        <w:rPr>
          <w:rFonts w:ascii="Arial"/>
          <w:b/>
        </w:rPr>
        <w:t>c trong c</w:t>
      </w:r>
      <w:r>
        <w:rPr>
          <w:rFonts w:ascii="Arial"/>
          <w:b/>
        </w:rPr>
        <w:t>ơ</w:t>
      </w:r>
      <w:r>
        <w:rPr>
          <w:rFonts w:ascii="Arial"/>
          <w:b/>
        </w:rPr>
        <w:t xml:space="preserve"> ch</w:t>
      </w:r>
      <w:r>
        <w:rPr>
          <w:rFonts w:ascii="Arial"/>
          <w:b/>
        </w:rPr>
        <w:t>ế</w:t>
      </w:r>
      <w:r>
        <w:rPr>
          <w:rFonts w:ascii="Arial"/>
          <w:b/>
        </w:rPr>
        <w:t xml:space="preserve"> t</w:t>
      </w:r>
      <w:r>
        <w:rPr>
          <w:rFonts w:ascii="Arial"/>
          <w:b/>
        </w:rPr>
        <w:t>à</w:t>
      </w:r>
      <w:r>
        <w:rPr>
          <w:rFonts w:ascii="Arial"/>
          <w:b/>
        </w:rPr>
        <w:t>i tr</w:t>
      </w:r>
      <w:r>
        <w:rPr>
          <w:rFonts w:ascii="Arial"/>
          <w:b/>
        </w:rPr>
        <w:t>ợ</w:t>
      </w:r>
      <w:r>
        <w:rPr>
          <w:rFonts w:ascii="Arial"/>
          <w:b/>
        </w:rPr>
        <w:t xml:space="preserve">. </w:t>
      </w:r>
      <w:r>
        <w:t>AMS hiện đang ở các giai đoạn phát triển kinh tế khác nhau. Tính đến thời điểm hiện tại, trong số tất cả 10 AMS, Brunei Darussalam và Singapore không còn đủ điều kiện nhận hỗ trợ phát triển chính thức (ODA).</w:t>
      </w:r>
      <w:hyperlink w:anchor="_bookmark389" w:history="1">
        <w:r>
          <w:rPr>
            <w:position w:val="6"/>
            <w:sz w:val="13"/>
          </w:rPr>
          <w:t>277</w:t>
        </w:r>
      </w:hyperlink>
      <w:r>
        <w:rPr>
          <w:spacing w:val="16"/>
          <w:position w:val="6"/>
          <w:sz w:val="13"/>
        </w:rPr>
        <w:t xml:space="preserve"> </w:t>
      </w:r>
      <w:r>
        <w:t>Tuy nhiên, dự kiến Malaysia sẽ gia nhập câu lạc bộ thu nhập cao trong chu kỳ chiến lược tiếp theo (2026-2035) và 7/10 AMS sẽ đạt trạng thái thu nhập cao vào năm 2045 (</w:t>
      </w:r>
      <w:hyperlink w:anchor="_bookmark388" w:history="1">
        <w:r>
          <w:t>Bảng 19</w:t>
        </w:r>
      </w:hyperlink>
      <w:r>
        <w:t>) và do đó, tốt nghiệp khỏi nhóm thụ hưởng ODA. Như đã đề cập ở trên, phần lớn nguồn vốn có nguồn gốc từ bốn đối tác bên ngoài chính trong giai đoạn 2016-2024. Tuy nhiên, chưa rõ liệu có chiến lược rút lui tổng thể để thay thế nguồn vốn của các nhà tài trợ bên ngoài hay không, đặc biệt là khi AMS (8) không còn đủ điều kiện nhận vốn ODA. Điều này đòi hỏi một chiến lược rút lui cho hội nhập kinh tế trong tương lai của ASEAN, đặc biệt là giai đoạn sau năm 2045.</w:t>
      </w:r>
    </w:p>
    <w:p w14:paraId="51A96B6E" w14:textId="77777777" w:rsidR="00132230" w:rsidRDefault="00132230" w:rsidP="00222290">
      <w:pPr>
        <w:pStyle w:val="BodyText"/>
        <w:spacing w:before="8"/>
      </w:pPr>
    </w:p>
    <w:p w14:paraId="6B8B41E9" w14:textId="77777777" w:rsidR="00132230" w:rsidRDefault="00132230" w:rsidP="00222290">
      <w:pPr>
        <w:pStyle w:val="BodyText"/>
        <w:spacing w:before="1"/>
        <w:ind w:left="566"/>
        <w:jc w:val="both"/>
      </w:pPr>
      <w:bookmarkStart w:id="378" w:name="_bookmark388"/>
      <w:bookmarkEnd w:id="378"/>
      <w:r>
        <w:rPr>
          <w:color w:val="44536A"/>
        </w:rPr>
        <w:t>Bảng 19. AMS theo mức độ phát triển</w:t>
      </w:r>
    </w:p>
    <w:p w14:paraId="3562676A" w14:textId="586C7783" w:rsidR="00C32D40" w:rsidRDefault="00C32D40">
      <w:pPr>
        <w:pStyle w:val="BodyText"/>
        <w:spacing w:before="6"/>
        <w:rPr>
          <w:sz w:val="1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844"/>
        <w:gridCol w:w="1474"/>
        <w:gridCol w:w="1474"/>
        <w:gridCol w:w="1477"/>
      </w:tblGrid>
      <w:tr w:rsidR="00C32D40" w14:paraId="186A90E6" w14:textId="77777777">
        <w:trPr>
          <w:trHeight w:val="527"/>
        </w:trPr>
        <w:tc>
          <w:tcPr>
            <w:tcW w:w="2264" w:type="dxa"/>
            <w:shd w:val="clear" w:color="auto" w:fill="001F5F"/>
          </w:tcPr>
          <w:p w14:paraId="1B2618BD" w14:textId="3E5F033B" w:rsidR="00C32D40" w:rsidRDefault="00452A4D">
            <w:pPr>
              <w:pStyle w:val="TableParagraph"/>
              <w:spacing w:before="133"/>
              <w:ind w:left="15" w:right="1"/>
              <w:rPr>
                <w:rFonts w:ascii="Calibri"/>
                <w:b/>
                <w:sz w:val="20"/>
              </w:rPr>
            </w:pPr>
            <w:r>
              <w:rPr>
                <w:rFonts w:ascii="Calibri"/>
                <w:b/>
                <w:sz w:val="20"/>
              </w:rPr>
              <w:t>Qu</w:t>
            </w:r>
            <w:r>
              <w:rPr>
                <w:rFonts w:ascii="Calibri"/>
                <w:b/>
                <w:sz w:val="20"/>
              </w:rPr>
              <w:t>ố</w:t>
            </w:r>
            <w:r>
              <w:rPr>
                <w:rFonts w:ascii="Calibri"/>
                <w:b/>
                <w:sz w:val="20"/>
              </w:rPr>
              <w:t>c gia</w:t>
            </w:r>
          </w:p>
        </w:tc>
        <w:tc>
          <w:tcPr>
            <w:tcW w:w="1844" w:type="dxa"/>
            <w:shd w:val="clear" w:color="auto" w:fill="001F5F"/>
          </w:tcPr>
          <w:p w14:paraId="1F8FCC3A" w14:textId="35DB0078" w:rsidR="00C32D40" w:rsidRDefault="007B5FDC">
            <w:pPr>
              <w:pStyle w:val="TableParagraph"/>
              <w:spacing w:before="1"/>
              <w:ind w:left="7"/>
              <w:rPr>
                <w:rFonts w:ascii="Calibri"/>
                <w:b/>
                <w:sz w:val="20"/>
              </w:rPr>
            </w:pPr>
            <w:r>
              <w:rPr>
                <w:rFonts w:ascii="Calibri"/>
                <w:b/>
                <w:color w:val="FFFFFF"/>
                <w:sz w:val="20"/>
              </w:rPr>
              <w:t>GNI</w:t>
            </w:r>
            <w:r>
              <w:rPr>
                <w:rFonts w:ascii="Calibri"/>
                <w:b/>
                <w:color w:val="FFFFFF"/>
                <w:spacing w:val="-4"/>
                <w:sz w:val="20"/>
              </w:rPr>
              <w:t xml:space="preserve"> </w:t>
            </w:r>
            <w:r w:rsidR="00452A4D">
              <w:rPr>
                <w:rFonts w:ascii="Calibri"/>
                <w:b/>
                <w:color w:val="FFFFFF"/>
                <w:spacing w:val="-4"/>
                <w:sz w:val="20"/>
              </w:rPr>
              <w:t>đầ</w:t>
            </w:r>
            <w:r w:rsidR="00452A4D">
              <w:rPr>
                <w:rFonts w:ascii="Calibri"/>
                <w:b/>
                <w:color w:val="FFFFFF"/>
                <w:spacing w:val="-4"/>
                <w:sz w:val="20"/>
              </w:rPr>
              <w:t>u ng</w:t>
            </w:r>
            <w:r w:rsidR="00452A4D">
              <w:rPr>
                <w:rFonts w:ascii="Calibri"/>
                <w:b/>
                <w:color w:val="FFFFFF"/>
                <w:spacing w:val="-4"/>
                <w:sz w:val="20"/>
              </w:rPr>
              <w:t>ườ</w:t>
            </w:r>
            <w:r w:rsidR="00452A4D">
              <w:rPr>
                <w:rFonts w:ascii="Calibri"/>
                <w:b/>
                <w:color w:val="FFFFFF"/>
                <w:spacing w:val="-4"/>
                <w:sz w:val="20"/>
              </w:rPr>
              <w:t>i</w:t>
            </w:r>
          </w:p>
          <w:p w14:paraId="6A9A7E12" w14:textId="77777777" w:rsidR="00C32D40" w:rsidRDefault="007B5FDC">
            <w:pPr>
              <w:pStyle w:val="TableParagraph"/>
              <w:spacing w:before="20" w:line="242" w:lineRule="exact"/>
              <w:ind w:left="7" w:right="3"/>
              <w:rPr>
                <w:rFonts w:ascii="Calibri"/>
                <w:b/>
                <w:sz w:val="20"/>
              </w:rPr>
            </w:pPr>
            <w:r>
              <w:rPr>
                <w:rFonts w:ascii="Calibri"/>
                <w:b/>
                <w:color w:val="FFFFFF"/>
                <w:sz w:val="20"/>
              </w:rPr>
              <w:t>(US$),</w:t>
            </w:r>
            <w:r>
              <w:rPr>
                <w:rFonts w:ascii="Calibri"/>
                <w:b/>
                <w:color w:val="FFFFFF"/>
                <w:spacing w:val="-6"/>
                <w:sz w:val="20"/>
              </w:rPr>
              <w:t xml:space="preserve"> </w:t>
            </w:r>
            <w:r>
              <w:rPr>
                <w:rFonts w:ascii="Calibri"/>
                <w:b/>
                <w:color w:val="FFFFFF"/>
                <w:spacing w:val="-4"/>
                <w:sz w:val="20"/>
              </w:rPr>
              <w:t>2023</w:t>
            </w:r>
          </w:p>
        </w:tc>
        <w:tc>
          <w:tcPr>
            <w:tcW w:w="1474" w:type="dxa"/>
            <w:shd w:val="clear" w:color="auto" w:fill="001F5F"/>
          </w:tcPr>
          <w:p w14:paraId="076B3068" w14:textId="7DF75368" w:rsidR="00C32D40" w:rsidRDefault="00452A4D" w:rsidP="00452A4D">
            <w:pPr>
              <w:pStyle w:val="TableParagraph"/>
              <w:spacing w:before="1"/>
              <w:ind w:left="13" w:right="7"/>
              <w:rPr>
                <w:rFonts w:ascii="Calibri"/>
                <w:b/>
                <w:sz w:val="20"/>
              </w:rPr>
            </w:pPr>
            <w:r>
              <w:rPr>
                <w:rFonts w:ascii="Calibri"/>
                <w:b/>
                <w:color w:val="FFFFFF"/>
                <w:spacing w:val="-2"/>
                <w:sz w:val="20"/>
              </w:rPr>
              <w:t>Thu nh</w:t>
            </w:r>
            <w:r>
              <w:rPr>
                <w:rFonts w:ascii="Calibri"/>
                <w:b/>
                <w:color w:val="FFFFFF"/>
                <w:spacing w:val="-2"/>
                <w:sz w:val="20"/>
              </w:rPr>
              <w:t>ậ</w:t>
            </w:r>
            <w:r>
              <w:rPr>
                <w:rFonts w:ascii="Calibri"/>
                <w:b/>
                <w:color w:val="FFFFFF"/>
                <w:spacing w:val="-2"/>
                <w:sz w:val="20"/>
              </w:rPr>
              <w:t>p trung b</w:t>
            </w:r>
            <w:r>
              <w:rPr>
                <w:rFonts w:ascii="Calibri"/>
                <w:b/>
                <w:color w:val="FFFFFF"/>
                <w:spacing w:val="-2"/>
                <w:sz w:val="20"/>
              </w:rPr>
              <w:t>ì</w:t>
            </w:r>
            <w:r>
              <w:rPr>
                <w:rFonts w:ascii="Calibri"/>
                <w:b/>
                <w:color w:val="FFFFFF"/>
                <w:spacing w:val="-2"/>
                <w:sz w:val="20"/>
              </w:rPr>
              <w:t>nh th</w:t>
            </w:r>
            <w:r>
              <w:rPr>
                <w:rFonts w:ascii="Calibri"/>
                <w:b/>
                <w:color w:val="FFFFFF"/>
                <w:spacing w:val="-2"/>
                <w:sz w:val="20"/>
              </w:rPr>
              <w:t>ấ</w:t>
            </w:r>
            <w:r>
              <w:rPr>
                <w:rFonts w:ascii="Calibri"/>
                <w:b/>
                <w:color w:val="FFFFFF"/>
                <w:spacing w:val="-2"/>
                <w:sz w:val="20"/>
              </w:rPr>
              <w:t>p</w:t>
            </w:r>
          </w:p>
        </w:tc>
        <w:tc>
          <w:tcPr>
            <w:tcW w:w="1474" w:type="dxa"/>
            <w:shd w:val="clear" w:color="auto" w:fill="001F5F"/>
          </w:tcPr>
          <w:p w14:paraId="6EF3D1D1" w14:textId="73013062" w:rsidR="00C32D40" w:rsidRDefault="00452A4D">
            <w:pPr>
              <w:pStyle w:val="TableParagraph"/>
              <w:spacing w:before="20" w:line="242" w:lineRule="exact"/>
              <w:ind w:left="13"/>
              <w:rPr>
                <w:rFonts w:ascii="Calibri"/>
                <w:b/>
                <w:sz w:val="20"/>
              </w:rPr>
            </w:pPr>
            <w:r>
              <w:rPr>
                <w:rFonts w:ascii="Calibri"/>
                <w:b/>
                <w:color w:val="FFFFFF"/>
                <w:spacing w:val="-2"/>
                <w:sz w:val="20"/>
              </w:rPr>
              <w:t>Thu nh</w:t>
            </w:r>
            <w:r>
              <w:rPr>
                <w:rFonts w:ascii="Calibri"/>
                <w:b/>
                <w:color w:val="FFFFFF"/>
                <w:spacing w:val="-2"/>
                <w:sz w:val="20"/>
              </w:rPr>
              <w:t>ậ</w:t>
            </w:r>
            <w:r>
              <w:rPr>
                <w:rFonts w:ascii="Calibri"/>
                <w:b/>
                <w:color w:val="FFFFFF"/>
                <w:spacing w:val="-2"/>
                <w:sz w:val="20"/>
              </w:rPr>
              <w:t>p trung b</w:t>
            </w:r>
            <w:r>
              <w:rPr>
                <w:rFonts w:ascii="Calibri"/>
                <w:b/>
                <w:color w:val="FFFFFF"/>
                <w:spacing w:val="-2"/>
                <w:sz w:val="20"/>
              </w:rPr>
              <w:t>ì</w:t>
            </w:r>
            <w:r>
              <w:rPr>
                <w:rFonts w:ascii="Calibri"/>
                <w:b/>
                <w:color w:val="FFFFFF"/>
                <w:spacing w:val="-2"/>
                <w:sz w:val="20"/>
              </w:rPr>
              <w:t>nh cao</w:t>
            </w:r>
          </w:p>
        </w:tc>
        <w:tc>
          <w:tcPr>
            <w:tcW w:w="1477" w:type="dxa"/>
            <w:shd w:val="clear" w:color="auto" w:fill="001F5F"/>
          </w:tcPr>
          <w:p w14:paraId="1AC526B4" w14:textId="76A5BCAF" w:rsidR="00C32D40" w:rsidRDefault="00452A4D">
            <w:pPr>
              <w:pStyle w:val="TableParagraph"/>
              <w:spacing w:before="133"/>
              <w:ind w:left="9"/>
              <w:rPr>
                <w:rFonts w:ascii="Calibri"/>
                <w:b/>
                <w:sz w:val="20"/>
              </w:rPr>
            </w:pPr>
            <w:r>
              <w:rPr>
                <w:rFonts w:ascii="Calibri"/>
                <w:b/>
                <w:color w:val="FFFFFF"/>
                <w:sz w:val="20"/>
              </w:rPr>
              <w:t>Thu nh</w:t>
            </w:r>
            <w:r>
              <w:rPr>
                <w:rFonts w:ascii="Calibri"/>
                <w:b/>
                <w:color w:val="FFFFFF"/>
                <w:sz w:val="20"/>
              </w:rPr>
              <w:t>ậ</w:t>
            </w:r>
            <w:r>
              <w:rPr>
                <w:rFonts w:ascii="Calibri"/>
                <w:b/>
                <w:color w:val="FFFFFF"/>
                <w:sz w:val="20"/>
              </w:rPr>
              <w:t>p cao</w:t>
            </w:r>
          </w:p>
        </w:tc>
      </w:tr>
      <w:tr w:rsidR="00C32D40" w14:paraId="293AF535" w14:textId="77777777">
        <w:trPr>
          <w:trHeight w:val="261"/>
        </w:trPr>
        <w:tc>
          <w:tcPr>
            <w:tcW w:w="2264" w:type="dxa"/>
          </w:tcPr>
          <w:p w14:paraId="4B45824C" w14:textId="77777777" w:rsidR="00C32D40" w:rsidRDefault="007B5FDC">
            <w:pPr>
              <w:pStyle w:val="TableParagraph"/>
              <w:spacing w:before="1" w:line="240" w:lineRule="exact"/>
              <w:ind w:left="15" w:right="4"/>
              <w:rPr>
                <w:rFonts w:ascii="Calibri"/>
                <w:sz w:val="20"/>
              </w:rPr>
            </w:pPr>
            <w:r>
              <w:rPr>
                <w:rFonts w:ascii="Calibri"/>
                <w:sz w:val="20"/>
              </w:rPr>
              <w:t>Brunei</w:t>
            </w:r>
            <w:r>
              <w:rPr>
                <w:rFonts w:ascii="Calibri"/>
                <w:spacing w:val="-10"/>
                <w:sz w:val="20"/>
              </w:rPr>
              <w:t xml:space="preserve"> </w:t>
            </w:r>
            <w:r>
              <w:rPr>
                <w:rFonts w:ascii="Calibri"/>
                <w:spacing w:val="-2"/>
                <w:sz w:val="20"/>
              </w:rPr>
              <w:t>Darussalam</w:t>
            </w:r>
          </w:p>
        </w:tc>
        <w:tc>
          <w:tcPr>
            <w:tcW w:w="1844" w:type="dxa"/>
          </w:tcPr>
          <w:p w14:paraId="44A48709" w14:textId="77777777" w:rsidR="00C32D40" w:rsidRDefault="007B5FDC">
            <w:pPr>
              <w:pStyle w:val="TableParagraph"/>
              <w:spacing w:before="1" w:line="240" w:lineRule="exact"/>
              <w:ind w:left="7"/>
              <w:rPr>
                <w:rFonts w:ascii="Calibri"/>
                <w:sz w:val="20"/>
              </w:rPr>
            </w:pPr>
            <w:r>
              <w:rPr>
                <w:rFonts w:ascii="Calibri"/>
                <w:spacing w:val="-2"/>
                <w:sz w:val="20"/>
              </w:rPr>
              <w:t>34,970</w:t>
            </w:r>
          </w:p>
        </w:tc>
        <w:tc>
          <w:tcPr>
            <w:tcW w:w="1474" w:type="dxa"/>
          </w:tcPr>
          <w:p w14:paraId="76DD2D8C" w14:textId="77777777" w:rsidR="00C32D40" w:rsidRDefault="00C32D40">
            <w:pPr>
              <w:pStyle w:val="TableParagraph"/>
              <w:jc w:val="left"/>
              <w:rPr>
                <w:rFonts w:ascii="Times New Roman"/>
                <w:sz w:val="18"/>
              </w:rPr>
            </w:pPr>
          </w:p>
        </w:tc>
        <w:tc>
          <w:tcPr>
            <w:tcW w:w="1474" w:type="dxa"/>
          </w:tcPr>
          <w:p w14:paraId="1E29466D" w14:textId="77777777" w:rsidR="00C32D40" w:rsidRDefault="00C32D40">
            <w:pPr>
              <w:pStyle w:val="TableParagraph"/>
              <w:jc w:val="left"/>
              <w:rPr>
                <w:rFonts w:ascii="Times New Roman"/>
                <w:sz w:val="18"/>
              </w:rPr>
            </w:pPr>
          </w:p>
        </w:tc>
        <w:tc>
          <w:tcPr>
            <w:tcW w:w="1477" w:type="dxa"/>
            <w:shd w:val="clear" w:color="auto" w:fill="9CC2E4"/>
          </w:tcPr>
          <w:p w14:paraId="307F9319" w14:textId="77777777" w:rsidR="00C32D40" w:rsidRDefault="00C32D40">
            <w:pPr>
              <w:pStyle w:val="TableParagraph"/>
              <w:jc w:val="left"/>
              <w:rPr>
                <w:rFonts w:ascii="Times New Roman"/>
                <w:sz w:val="18"/>
              </w:rPr>
            </w:pPr>
          </w:p>
        </w:tc>
      </w:tr>
      <w:tr w:rsidR="00C32D40" w14:paraId="678A7034" w14:textId="77777777">
        <w:trPr>
          <w:trHeight w:val="263"/>
        </w:trPr>
        <w:tc>
          <w:tcPr>
            <w:tcW w:w="2264" w:type="dxa"/>
          </w:tcPr>
          <w:p w14:paraId="55DDC4E6" w14:textId="77777777" w:rsidR="00C32D40" w:rsidRDefault="007B5FDC">
            <w:pPr>
              <w:pStyle w:val="TableParagraph"/>
              <w:spacing w:before="3" w:line="240" w:lineRule="exact"/>
              <w:ind w:left="15" w:right="2"/>
              <w:rPr>
                <w:rFonts w:ascii="Calibri"/>
                <w:sz w:val="20"/>
              </w:rPr>
            </w:pPr>
            <w:r>
              <w:rPr>
                <w:rFonts w:ascii="Calibri"/>
                <w:spacing w:val="-2"/>
                <w:sz w:val="20"/>
              </w:rPr>
              <w:t>Cambodia</w:t>
            </w:r>
          </w:p>
        </w:tc>
        <w:tc>
          <w:tcPr>
            <w:tcW w:w="1844" w:type="dxa"/>
          </w:tcPr>
          <w:p w14:paraId="37D792CF" w14:textId="77777777" w:rsidR="00C32D40" w:rsidRDefault="007B5FDC">
            <w:pPr>
              <w:pStyle w:val="TableParagraph"/>
              <w:spacing w:before="3" w:line="240" w:lineRule="exact"/>
              <w:ind w:left="7" w:right="1"/>
              <w:rPr>
                <w:rFonts w:ascii="Calibri"/>
                <w:sz w:val="20"/>
              </w:rPr>
            </w:pPr>
            <w:r>
              <w:rPr>
                <w:rFonts w:ascii="Calibri"/>
                <w:spacing w:val="-2"/>
                <w:sz w:val="20"/>
              </w:rPr>
              <w:t>1,810</w:t>
            </w:r>
          </w:p>
        </w:tc>
        <w:tc>
          <w:tcPr>
            <w:tcW w:w="1474" w:type="dxa"/>
            <w:shd w:val="clear" w:color="auto" w:fill="9CC2E4"/>
          </w:tcPr>
          <w:p w14:paraId="6427CE36" w14:textId="77777777" w:rsidR="00C32D40" w:rsidRDefault="007B5FDC">
            <w:pPr>
              <w:pStyle w:val="TableParagraph"/>
              <w:spacing w:before="3" w:line="240" w:lineRule="exact"/>
              <w:ind w:left="13" w:right="7"/>
              <w:rPr>
                <w:rFonts w:ascii="Calibri"/>
                <w:sz w:val="20"/>
              </w:rPr>
            </w:pPr>
            <w:r>
              <w:rPr>
                <w:rFonts w:ascii="Calibri"/>
                <w:spacing w:val="-10"/>
                <w:sz w:val="20"/>
              </w:rPr>
              <w:t>*</w:t>
            </w:r>
          </w:p>
        </w:tc>
        <w:tc>
          <w:tcPr>
            <w:tcW w:w="1474" w:type="dxa"/>
          </w:tcPr>
          <w:p w14:paraId="661EE49A" w14:textId="77777777" w:rsidR="00C32D40" w:rsidRDefault="007B5FDC">
            <w:pPr>
              <w:pStyle w:val="TableParagraph"/>
              <w:spacing w:before="3" w:line="240" w:lineRule="exact"/>
              <w:ind w:left="13" w:right="5"/>
              <w:rPr>
                <w:rFonts w:ascii="Calibri"/>
                <w:sz w:val="20"/>
              </w:rPr>
            </w:pPr>
            <w:r>
              <w:rPr>
                <w:rFonts w:ascii="Calibri"/>
                <w:spacing w:val="-4"/>
                <w:sz w:val="20"/>
              </w:rPr>
              <w:t>2030</w:t>
            </w:r>
          </w:p>
        </w:tc>
        <w:tc>
          <w:tcPr>
            <w:tcW w:w="1477" w:type="dxa"/>
          </w:tcPr>
          <w:p w14:paraId="4A34D2DE" w14:textId="77777777" w:rsidR="00C32D40" w:rsidRDefault="007B5FDC">
            <w:pPr>
              <w:pStyle w:val="TableParagraph"/>
              <w:spacing w:before="3" w:line="240" w:lineRule="exact"/>
              <w:ind w:left="9"/>
              <w:rPr>
                <w:rFonts w:ascii="Calibri"/>
                <w:sz w:val="20"/>
              </w:rPr>
            </w:pPr>
            <w:r>
              <w:rPr>
                <w:rFonts w:ascii="Calibri"/>
                <w:spacing w:val="-2"/>
                <w:sz w:val="20"/>
              </w:rPr>
              <w:t>2050</w:t>
            </w:r>
            <w:hyperlink w:anchor="_bookmark390" w:history="1">
              <w:r>
                <w:rPr>
                  <w:rFonts w:ascii="Calibri"/>
                  <w:spacing w:val="-2"/>
                  <w:sz w:val="20"/>
                  <w:vertAlign w:val="superscript"/>
                </w:rPr>
                <w:t>278</w:t>
              </w:r>
            </w:hyperlink>
          </w:p>
        </w:tc>
      </w:tr>
      <w:tr w:rsidR="00C32D40" w14:paraId="27871C5D" w14:textId="77777777">
        <w:trPr>
          <w:trHeight w:val="263"/>
        </w:trPr>
        <w:tc>
          <w:tcPr>
            <w:tcW w:w="2264" w:type="dxa"/>
          </w:tcPr>
          <w:p w14:paraId="44FF67C3" w14:textId="77777777" w:rsidR="00C32D40" w:rsidRDefault="007B5FDC">
            <w:pPr>
              <w:pStyle w:val="TableParagraph"/>
              <w:spacing w:before="3" w:line="240" w:lineRule="exact"/>
              <w:ind w:left="15"/>
              <w:rPr>
                <w:rFonts w:ascii="Calibri"/>
                <w:sz w:val="20"/>
              </w:rPr>
            </w:pPr>
            <w:r>
              <w:rPr>
                <w:rFonts w:ascii="Calibri"/>
                <w:spacing w:val="-2"/>
                <w:sz w:val="20"/>
              </w:rPr>
              <w:t>Indonesia</w:t>
            </w:r>
          </w:p>
        </w:tc>
        <w:tc>
          <w:tcPr>
            <w:tcW w:w="1844" w:type="dxa"/>
          </w:tcPr>
          <w:p w14:paraId="153C7AC2" w14:textId="77777777" w:rsidR="00C32D40" w:rsidRDefault="007B5FDC">
            <w:pPr>
              <w:pStyle w:val="TableParagraph"/>
              <w:spacing w:before="3" w:line="240" w:lineRule="exact"/>
              <w:ind w:left="7" w:right="1"/>
              <w:rPr>
                <w:rFonts w:ascii="Calibri"/>
                <w:sz w:val="20"/>
              </w:rPr>
            </w:pPr>
            <w:r>
              <w:rPr>
                <w:rFonts w:ascii="Calibri"/>
                <w:spacing w:val="-2"/>
                <w:sz w:val="20"/>
              </w:rPr>
              <w:t>4,870</w:t>
            </w:r>
          </w:p>
        </w:tc>
        <w:tc>
          <w:tcPr>
            <w:tcW w:w="1474" w:type="dxa"/>
          </w:tcPr>
          <w:p w14:paraId="4C3E32ED" w14:textId="77777777" w:rsidR="00C32D40" w:rsidRDefault="00C32D40">
            <w:pPr>
              <w:pStyle w:val="TableParagraph"/>
              <w:jc w:val="left"/>
              <w:rPr>
                <w:rFonts w:ascii="Times New Roman"/>
                <w:sz w:val="18"/>
              </w:rPr>
            </w:pPr>
          </w:p>
        </w:tc>
        <w:tc>
          <w:tcPr>
            <w:tcW w:w="1474" w:type="dxa"/>
            <w:shd w:val="clear" w:color="auto" w:fill="9CC2E4"/>
          </w:tcPr>
          <w:p w14:paraId="09348EC2" w14:textId="77777777" w:rsidR="00C32D40" w:rsidRDefault="00C32D40">
            <w:pPr>
              <w:pStyle w:val="TableParagraph"/>
              <w:jc w:val="left"/>
              <w:rPr>
                <w:rFonts w:ascii="Times New Roman"/>
                <w:sz w:val="18"/>
              </w:rPr>
            </w:pPr>
          </w:p>
        </w:tc>
        <w:tc>
          <w:tcPr>
            <w:tcW w:w="1477" w:type="dxa"/>
          </w:tcPr>
          <w:p w14:paraId="40556817" w14:textId="77777777" w:rsidR="00C32D40" w:rsidRDefault="007B5FDC">
            <w:pPr>
              <w:pStyle w:val="TableParagraph"/>
              <w:spacing w:before="3" w:line="240" w:lineRule="exact"/>
              <w:ind w:left="9"/>
              <w:rPr>
                <w:rFonts w:ascii="Calibri"/>
                <w:sz w:val="20"/>
              </w:rPr>
            </w:pPr>
            <w:r>
              <w:rPr>
                <w:rFonts w:ascii="Calibri"/>
                <w:spacing w:val="-2"/>
                <w:sz w:val="20"/>
              </w:rPr>
              <w:t>2045</w:t>
            </w:r>
            <w:hyperlink w:anchor="_bookmark391" w:history="1">
              <w:r>
                <w:rPr>
                  <w:rFonts w:ascii="Calibri"/>
                  <w:spacing w:val="-2"/>
                  <w:sz w:val="20"/>
                  <w:vertAlign w:val="superscript"/>
                </w:rPr>
                <w:t>279</w:t>
              </w:r>
            </w:hyperlink>
          </w:p>
        </w:tc>
      </w:tr>
      <w:tr w:rsidR="00C32D40" w14:paraId="063C71F8" w14:textId="77777777">
        <w:trPr>
          <w:trHeight w:val="263"/>
        </w:trPr>
        <w:tc>
          <w:tcPr>
            <w:tcW w:w="2264" w:type="dxa"/>
          </w:tcPr>
          <w:p w14:paraId="0557E5BE" w14:textId="77777777" w:rsidR="00C32D40" w:rsidRDefault="007B5FDC">
            <w:pPr>
              <w:pStyle w:val="TableParagraph"/>
              <w:spacing w:before="3" w:line="240" w:lineRule="exact"/>
              <w:ind w:left="15" w:right="1"/>
              <w:rPr>
                <w:rFonts w:ascii="Calibri"/>
                <w:sz w:val="20"/>
              </w:rPr>
            </w:pPr>
            <w:r>
              <w:rPr>
                <w:rFonts w:ascii="Calibri"/>
                <w:sz w:val="20"/>
              </w:rPr>
              <w:t>Lao</w:t>
            </w:r>
            <w:r>
              <w:rPr>
                <w:rFonts w:ascii="Calibri"/>
                <w:spacing w:val="-3"/>
                <w:sz w:val="20"/>
              </w:rPr>
              <w:t xml:space="preserve"> </w:t>
            </w:r>
            <w:r>
              <w:rPr>
                <w:rFonts w:ascii="Calibri"/>
                <w:spacing w:val="-5"/>
                <w:sz w:val="20"/>
              </w:rPr>
              <w:t>PDR</w:t>
            </w:r>
          </w:p>
        </w:tc>
        <w:tc>
          <w:tcPr>
            <w:tcW w:w="1844" w:type="dxa"/>
          </w:tcPr>
          <w:p w14:paraId="18156837" w14:textId="77777777" w:rsidR="00C32D40" w:rsidRDefault="007B5FDC">
            <w:pPr>
              <w:pStyle w:val="TableParagraph"/>
              <w:spacing w:before="3" w:line="240" w:lineRule="exact"/>
              <w:ind w:left="7" w:right="1"/>
              <w:rPr>
                <w:rFonts w:ascii="Calibri"/>
                <w:sz w:val="20"/>
              </w:rPr>
            </w:pPr>
            <w:r>
              <w:rPr>
                <w:rFonts w:ascii="Calibri"/>
                <w:spacing w:val="-2"/>
                <w:sz w:val="20"/>
              </w:rPr>
              <w:t>2,120</w:t>
            </w:r>
          </w:p>
        </w:tc>
        <w:tc>
          <w:tcPr>
            <w:tcW w:w="1474" w:type="dxa"/>
            <w:shd w:val="clear" w:color="auto" w:fill="9CC2E4"/>
          </w:tcPr>
          <w:p w14:paraId="084BD6AF" w14:textId="77777777" w:rsidR="00C32D40" w:rsidRDefault="007B5FDC">
            <w:pPr>
              <w:pStyle w:val="TableParagraph"/>
              <w:spacing w:before="3" w:line="240" w:lineRule="exact"/>
              <w:ind w:left="13" w:right="7"/>
              <w:rPr>
                <w:rFonts w:ascii="Calibri"/>
                <w:sz w:val="20"/>
              </w:rPr>
            </w:pPr>
            <w:r>
              <w:rPr>
                <w:rFonts w:ascii="Calibri"/>
                <w:spacing w:val="-10"/>
                <w:sz w:val="20"/>
              </w:rPr>
              <w:t>*</w:t>
            </w:r>
          </w:p>
        </w:tc>
        <w:tc>
          <w:tcPr>
            <w:tcW w:w="1474" w:type="dxa"/>
          </w:tcPr>
          <w:p w14:paraId="60779CBD" w14:textId="77777777" w:rsidR="00C32D40" w:rsidRDefault="007B5FDC">
            <w:pPr>
              <w:pStyle w:val="TableParagraph"/>
              <w:spacing w:before="3" w:line="240" w:lineRule="exact"/>
              <w:ind w:left="13" w:right="1"/>
              <w:rPr>
                <w:rFonts w:ascii="Calibri"/>
                <w:sz w:val="20"/>
              </w:rPr>
            </w:pPr>
            <w:r>
              <w:rPr>
                <w:rFonts w:ascii="Calibri"/>
                <w:spacing w:val="-2"/>
                <w:sz w:val="20"/>
              </w:rPr>
              <w:t>2030</w:t>
            </w:r>
            <w:hyperlink w:anchor="_bookmark392" w:history="1">
              <w:r>
                <w:rPr>
                  <w:rFonts w:ascii="Calibri"/>
                  <w:spacing w:val="-2"/>
                  <w:sz w:val="20"/>
                  <w:vertAlign w:val="superscript"/>
                </w:rPr>
                <w:t>280</w:t>
              </w:r>
            </w:hyperlink>
          </w:p>
        </w:tc>
        <w:tc>
          <w:tcPr>
            <w:tcW w:w="1477" w:type="dxa"/>
          </w:tcPr>
          <w:p w14:paraId="67C4DC18" w14:textId="77777777" w:rsidR="00C32D40" w:rsidRDefault="007B5FDC">
            <w:pPr>
              <w:pStyle w:val="TableParagraph"/>
              <w:spacing w:before="3" w:line="240" w:lineRule="exact"/>
              <w:ind w:left="9" w:right="1"/>
              <w:rPr>
                <w:rFonts w:ascii="Calibri"/>
                <w:sz w:val="20"/>
              </w:rPr>
            </w:pPr>
            <w:r>
              <w:rPr>
                <w:rFonts w:ascii="Calibri"/>
                <w:spacing w:val="-5"/>
                <w:sz w:val="20"/>
              </w:rPr>
              <w:t>n/a</w:t>
            </w:r>
          </w:p>
        </w:tc>
      </w:tr>
      <w:tr w:rsidR="00C32D40" w14:paraId="6ED5DC36" w14:textId="77777777">
        <w:trPr>
          <w:trHeight w:val="263"/>
        </w:trPr>
        <w:tc>
          <w:tcPr>
            <w:tcW w:w="2264" w:type="dxa"/>
          </w:tcPr>
          <w:p w14:paraId="57ECE420" w14:textId="77777777" w:rsidR="00C32D40" w:rsidRDefault="007B5FDC">
            <w:pPr>
              <w:pStyle w:val="TableParagraph"/>
              <w:spacing w:before="1" w:line="242" w:lineRule="exact"/>
              <w:ind w:left="15" w:right="4"/>
              <w:rPr>
                <w:rFonts w:ascii="Calibri"/>
                <w:sz w:val="20"/>
              </w:rPr>
            </w:pPr>
            <w:r>
              <w:rPr>
                <w:rFonts w:ascii="Calibri"/>
                <w:spacing w:val="-2"/>
                <w:sz w:val="20"/>
              </w:rPr>
              <w:t>Malaysia</w:t>
            </w:r>
          </w:p>
        </w:tc>
        <w:tc>
          <w:tcPr>
            <w:tcW w:w="1844" w:type="dxa"/>
          </w:tcPr>
          <w:p w14:paraId="35F87FD5" w14:textId="77777777" w:rsidR="00C32D40" w:rsidRDefault="007B5FDC">
            <w:pPr>
              <w:pStyle w:val="TableParagraph"/>
              <w:spacing w:before="1" w:line="242" w:lineRule="exact"/>
              <w:ind w:left="7"/>
              <w:rPr>
                <w:rFonts w:ascii="Calibri"/>
                <w:sz w:val="20"/>
              </w:rPr>
            </w:pPr>
            <w:r>
              <w:rPr>
                <w:rFonts w:ascii="Calibri"/>
                <w:spacing w:val="-2"/>
                <w:sz w:val="20"/>
              </w:rPr>
              <w:t>11,970</w:t>
            </w:r>
          </w:p>
        </w:tc>
        <w:tc>
          <w:tcPr>
            <w:tcW w:w="1474" w:type="dxa"/>
          </w:tcPr>
          <w:p w14:paraId="194CF0EA" w14:textId="77777777" w:rsidR="00C32D40" w:rsidRDefault="00C32D40">
            <w:pPr>
              <w:pStyle w:val="TableParagraph"/>
              <w:jc w:val="left"/>
              <w:rPr>
                <w:rFonts w:ascii="Times New Roman"/>
                <w:sz w:val="18"/>
              </w:rPr>
            </w:pPr>
          </w:p>
        </w:tc>
        <w:tc>
          <w:tcPr>
            <w:tcW w:w="1474" w:type="dxa"/>
            <w:shd w:val="clear" w:color="auto" w:fill="9CC2E4"/>
          </w:tcPr>
          <w:p w14:paraId="37C2EF04" w14:textId="77777777" w:rsidR="00C32D40" w:rsidRDefault="00C32D40">
            <w:pPr>
              <w:pStyle w:val="TableParagraph"/>
              <w:jc w:val="left"/>
              <w:rPr>
                <w:rFonts w:ascii="Times New Roman"/>
                <w:sz w:val="18"/>
              </w:rPr>
            </w:pPr>
          </w:p>
        </w:tc>
        <w:tc>
          <w:tcPr>
            <w:tcW w:w="1477" w:type="dxa"/>
          </w:tcPr>
          <w:p w14:paraId="4C583429" w14:textId="77777777" w:rsidR="00C32D40" w:rsidRDefault="007B5FDC">
            <w:pPr>
              <w:pStyle w:val="TableParagraph"/>
              <w:spacing w:before="1" w:line="242" w:lineRule="exact"/>
              <w:ind w:left="9"/>
              <w:rPr>
                <w:rFonts w:ascii="Calibri"/>
                <w:sz w:val="20"/>
              </w:rPr>
            </w:pPr>
            <w:r>
              <w:rPr>
                <w:rFonts w:ascii="Calibri"/>
                <w:spacing w:val="-2"/>
                <w:sz w:val="20"/>
              </w:rPr>
              <w:t>2024-2028</w:t>
            </w:r>
            <w:hyperlink w:anchor="_bookmark393" w:history="1">
              <w:r>
                <w:rPr>
                  <w:rFonts w:ascii="Calibri"/>
                  <w:spacing w:val="-2"/>
                  <w:sz w:val="20"/>
                  <w:vertAlign w:val="superscript"/>
                </w:rPr>
                <w:t>281</w:t>
              </w:r>
            </w:hyperlink>
          </w:p>
        </w:tc>
      </w:tr>
      <w:tr w:rsidR="00C32D40" w14:paraId="152E768A" w14:textId="77777777">
        <w:trPr>
          <w:trHeight w:val="263"/>
        </w:trPr>
        <w:tc>
          <w:tcPr>
            <w:tcW w:w="2264" w:type="dxa"/>
          </w:tcPr>
          <w:p w14:paraId="1D6E0339" w14:textId="77777777" w:rsidR="00C32D40" w:rsidRDefault="007B5FDC">
            <w:pPr>
              <w:pStyle w:val="TableParagraph"/>
              <w:spacing w:before="1" w:line="242" w:lineRule="exact"/>
              <w:ind w:left="15" w:right="4"/>
              <w:rPr>
                <w:rFonts w:ascii="Calibri"/>
                <w:sz w:val="20"/>
              </w:rPr>
            </w:pPr>
            <w:r>
              <w:rPr>
                <w:rFonts w:ascii="Calibri"/>
                <w:spacing w:val="-2"/>
                <w:sz w:val="20"/>
              </w:rPr>
              <w:t>Myanmar</w:t>
            </w:r>
          </w:p>
        </w:tc>
        <w:tc>
          <w:tcPr>
            <w:tcW w:w="1844" w:type="dxa"/>
          </w:tcPr>
          <w:p w14:paraId="207E6213" w14:textId="77777777" w:rsidR="00C32D40" w:rsidRDefault="007B5FDC">
            <w:pPr>
              <w:pStyle w:val="TableParagraph"/>
              <w:spacing w:before="1" w:line="242" w:lineRule="exact"/>
              <w:ind w:left="7" w:right="1"/>
              <w:rPr>
                <w:rFonts w:ascii="Calibri"/>
                <w:sz w:val="20"/>
              </w:rPr>
            </w:pPr>
            <w:r>
              <w:rPr>
                <w:rFonts w:ascii="Calibri"/>
                <w:spacing w:val="-2"/>
                <w:sz w:val="20"/>
              </w:rPr>
              <w:t>1,210</w:t>
            </w:r>
          </w:p>
        </w:tc>
        <w:tc>
          <w:tcPr>
            <w:tcW w:w="1474" w:type="dxa"/>
            <w:shd w:val="clear" w:color="auto" w:fill="9CC2E4"/>
          </w:tcPr>
          <w:p w14:paraId="2B852781" w14:textId="77777777" w:rsidR="00C32D40" w:rsidRDefault="007B5FDC">
            <w:pPr>
              <w:pStyle w:val="TableParagraph"/>
              <w:spacing w:before="1" w:line="242" w:lineRule="exact"/>
              <w:ind w:left="13" w:right="7"/>
              <w:rPr>
                <w:rFonts w:ascii="Calibri"/>
                <w:sz w:val="20"/>
              </w:rPr>
            </w:pPr>
            <w:r>
              <w:rPr>
                <w:rFonts w:ascii="Calibri"/>
                <w:spacing w:val="-10"/>
                <w:sz w:val="20"/>
              </w:rPr>
              <w:t>*</w:t>
            </w:r>
          </w:p>
        </w:tc>
        <w:tc>
          <w:tcPr>
            <w:tcW w:w="1474" w:type="dxa"/>
          </w:tcPr>
          <w:p w14:paraId="2E4946F9" w14:textId="77777777" w:rsidR="00C32D40" w:rsidRDefault="007B5FDC">
            <w:pPr>
              <w:pStyle w:val="TableParagraph"/>
              <w:spacing w:before="1" w:line="242" w:lineRule="exact"/>
              <w:ind w:left="13" w:right="1"/>
              <w:rPr>
                <w:rFonts w:ascii="Calibri"/>
                <w:sz w:val="20"/>
              </w:rPr>
            </w:pPr>
            <w:r>
              <w:rPr>
                <w:rFonts w:ascii="Calibri"/>
                <w:spacing w:val="-5"/>
                <w:sz w:val="20"/>
              </w:rPr>
              <w:t>n/a</w:t>
            </w:r>
          </w:p>
        </w:tc>
        <w:tc>
          <w:tcPr>
            <w:tcW w:w="1477" w:type="dxa"/>
          </w:tcPr>
          <w:p w14:paraId="4C348065" w14:textId="77777777" w:rsidR="00C32D40" w:rsidRDefault="007B5FDC">
            <w:pPr>
              <w:pStyle w:val="TableParagraph"/>
              <w:spacing w:before="1" w:line="242" w:lineRule="exact"/>
              <w:ind w:left="9" w:right="1"/>
              <w:rPr>
                <w:rFonts w:ascii="Calibri"/>
                <w:sz w:val="20"/>
              </w:rPr>
            </w:pPr>
            <w:r>
              <w:rPr>
                <w:rFonts w:ascii="Calibri"/>
                <w:spacing w:val="-5"/>
                <w:sz w:val="20"/>
              </w:rPr>
              <w:t>n/a</w:t>
            </w:r>
          </w:p>
        </w:tc>
      </w:tr>
      <w:tr w:rsidR="00C32D40" w14:paraId="1EB7A52C" w14:textId="77777777">
        <w:trPr>
          <w:trHeight w:val="263"/>
        </w:trPr>
        <w:tc>
          <w:tcPr>
            <w:tcW w:w="2264" w:type="dxa"/>
          </w:tcPr>
          <w:p w14:paraId="3286496D" w14:textId="77777777" w:rsidR="00C32D40" w:rsidRDefault="007B5FDC">
            <w:pPr>
              <w:pStyle w:val="TableParagraph"/>
              <w:spacing w:before="1" w:line="242" w:lineRule="exact"/>
              <w:ind w:left="15" w:right="3"/>
              <w:rPr>
                <w:rFonts w:ascii="Calibri"/>
                <w:sz w:val="20"/>
              </w:rPr>
            </w:pPr>
            <w:r>
              <w:rPr>
                <w:rFonts w:ascii="Calibri"/>
                <w:spacing w:val="-2"/>
                <w:sz w:val="20"/>
              </w:rPr>
              <w:t>Philippines</w:t>
            </w:r>
          </w:p>
        </w:tc>
        <w:tc>
          <w:tcPr>
            <w:tcW w:w="1844" w:type="dxa"/>
          </w:tcPr>
          <w:p w14:paraId="64BBA466" w14:textId="77777777" w:rsidR="00C32D40" w:rsidRDefault="007B5FDC">
            <w:pPr>
              <w:pStyle w:val="TableParagraph"/>
              <w:spacing w:before="1" w:line="242" w:lineRule="exact"/>
              <w:ind w:left="7" w:right="1"/>
              <w:rPr>
                <w:rFonts w:ascii="Calibri"/>
                <w:sz w:val="20"/>
              </w:rPr>
            </w:pPr>
            <w:r>
              <w:rPr>
                <w:rFonts w:ascii="Calibri"/>
                <w:spacing w:val="-2"/>
                <w:sz w:val="20"/>
              </w:rPr>
              <w:t>4,230</w:t>
            </w:r>
          </w:p>
        </w:tc>
        <w:tc>
          <w:tcPr>
            <w:tcW w:w="1474" w:type="dxa"/>
            <w:shd w:val="clear" w:color="auto" w:fill="9CC2E4"/>
          </w:tcPr>
          <w:p w14:paraId="0D9EDA0A" w14:textId="77777777" w:rsidR="00C32D40" w:rsidRDefault="00C32D40">
            <w:pPr>
              <w:pStyle w:val="TableParagraph"/>
              <w:jc w:val="left"/>
              <w:rPr>
                <w:rFonts w:ascii="Times New Roman"/>
                <w:sz w:val="18"/>
              </w:rPr>
            </w:pPr>
          </w:p>
        </w:tc>
        <w:tc>
          <w:tcPr>
            <w:tcW w:w="1474" w:type="dxa"/>
          </w:tcPr>
          <w:p w14:paraId="221F6436" w14:textId="77777777" w:rsidR="00C32D40" w:rsidRDefault="007B5FDC">
            <w:pPr>
              <w:pStyle w:val="TableParagraph"/>
              <w:spacing w:before="1" w:line="242" w:lineRule="exact"/>
              <w:ind w:left="13" w:right="1"/>
              <w:rPr>
                <w:rFonts w:ascii="Calibri"/>
                <w:sz w:val="20"/>
              </w:rPr>
            </w:pPr>
            <w:r>
              <w:rPr>
                <w:rFonts w:ascii="Calibri"/>
                <w:spacing w:val="-2"/>
                <w:sz w:val="20"/>
              </w:rPr>
              <w:t>2025-2026</w:t>
            </w:r>
            <w:hyperlink w:anchor="_bookmark394" w:history="1">
              <w:r>
                <w:rPr>
                  <w:rFonts w:ascii="Calibri"/>
                  <w:spacing w:val="-2"/>
                  <w:sz w:val="20"/>
                  <w:vertAlign w:val="superscript"/>
                </w:rPr>
                <w:t>282</w:t>
              </w:r>
            </w:hyperlink>
          </w:p>
        </w:tc>
        <w:tc>
          <w:tcPr>
            <w:tcW w:w="1477" w:type="dxa"/>
          </w:tcPr>
          <w:p w14:paraId="29543666" w14:textId="77777777" w:rsidR="00C32D40" w:rsidRDefault="007B5FDC">
            <w:pPr>
              <w:pStyle w:val="TableParagraph"/>
              <w:spacing w:before="1" w:line="242" w:lineRule="exact"/>
              <w:ind w:left="9"/>
              <w:rPr>
                <w:rFonts w:ascii="Calibri"/>
                <w:sz w:val="20"/>
              </w:rPr>
            </w:pPr>
            <w:r>
              <w:rPr>
                <w:rFonts w:ascii="Calibri"/>
                <w:spacing w:val="-2"/>
                <w:sz w:val="20"/>
              </w:rPr>
              <w:t>2045</w:t>
            </w:r>
            <w:hyperlink w:anchor="_bookmark395" w:history="1">
              <w:r>
                <w:rPr>
                  <w:rFonts w:ascii="Calibri"/>
                  <w:spacing w:val="-2"/>
                  <w:sz w:val="20"/>
                  <w:vertAlign w:val="superscript"/>
                </w:rPr>
                <w:t>283</w:t>
              </w:r>
            </w:hyperlink>
          </w:p>
        </w:tc>
      </w:tr>
      <w:tr w:rsidR="00C32D40" w14:paraId="477D1555" w14:textId="77777777">
        <w:trPr>
          <w:trHeight w:val="263"/>
        </w:trPr>
        <w:tc>
          <w:tcPr>
            <w:tcW w:w="2264" w:type="dxa"/>
          </w:tcPr>
          <w:p w14:paraId="064852B8" w14:textId="77777777" w:rsidR="00C32D40" w:rsidRDefault="007B5FDC">
            <w:pPr>
              <w:pStyle w:val="TableParagraph"/>
              <w:spacing w:before="1" w:line="242" w:lineRule="exact"/>
              <w:ind w:left="15" w:right="3"/>
              <w:rPr>
                <w:rFonts w:ascii="Calibri"/>
                <w:sz w:val="20"/>
              </w:rPr>
            </w:pPr>
            <w:r>
              <w:rPr>
                <w:rFonts w:ascii="Calibri"/>
                <w:spacing w:val="-2"/>
                <w:sz w:val="20"/>
              </w:rPr>
              <w:t>Singapore</w:t>
            </w:r>
          </w:p>
        </w:tc>
        <w:tc>
          <w:tcPr>
            <w:tcW w:w="1844" w:type="dxa"/>
          </w:tcPr>
          <w:p w14:paraId="1F9A0622" w14:textId="77777777" w:rsidR="00C32D40" w:rsidRDefault="007B5FDC">
            <w:pPr>
              <w:pStyle w:val="TableParagraph"/>
              <w:spacing w:before="1" w:line="242" w:lineRule="exact"/>
              <w:ind w:left="7"/>
              <w:rPr>
                <w:rFonts w:ascii="Calibri"/>
                <w:sz w:val="20"/>
              </w:rPr>
            </w:pPr>
            <w:r>
              <w:rPr>
                <w:rFonts w:ascii="Calibri"/>
                <w:spacing w:val="-2"/>
                <w:sz w:val="20"/>
              </w:rPr>
              <w:t>70,590</w:t>
            </w:r>
          </w:p>
        </w:tc>
        <w:tc>
          <w:tcPr>
            <w:tcW w:w="1474" w:type="dxa"/>
          </w:tcPr>
          <w:p w14:paraId="72E9FD0C" w14:textId="77777777" w:rsidR="00C32D40" w:rsidRDefault="00C32D40">
            <w:pPr>
              <w:pStyle w:val="TableParagraph"/>
              <w:jc w:val="left"/>
              <w:rPr>
                <w:rFonts w:ascii="Times New Roman"/>
                <w:sz w:val="18"/>
              </w:rPr>
            </w:pPr>
          </w:p>
        </w:tc>
        <w:tc>
          <w:tcPr>
            <w:tcW w:w="1474" w:type="dxa"/>
          </w:tcPr>
          <w:p w14:paraId="159DA621" w14:textId="77777777" w:rsidR="00C32D40" w:rsidRDefault="00C32D40">
            <w:pPr>
              <w:pStyle w:val="TableParagraph"/>
              <w:jc w:val="left"/>
              <w:rPr>
                <w:rFonts w:ascii="Times New Roman"/>
                <w:sz w:val="18"/>
              </w:rPr>
            </w:pPr>
          </w:p>
        </w:tc>
        <w:tc>
          <w:tcPr>
            <w:tcW w:w="1477" w:type="dxa"/>
            <w:shd w:val="clear" w:color="auto" w:fill="9CC2E4"/>
          </w:tcPr>
          <w:p w14:paraId="5BFB01B3" w14:textId="77777777" w:rsidR="00C32D40" w:rsidRDefault="00C32D40">
            <w:pPr>
              <w:pStyle w:val="TableParagraph"/>
              <w:jc w:val="left"/>
              <w:rPr>
                <w:rFonts w:ascii="Times New Roman"/>
                <w:sz w:val="18"/>
              </w:rPr>
            </w:pPr>
          </w:p>
        </w:tc>
      </w:tr>
      <w:tr w:rsidR="00C32D40" w14:paraId="56CA368E" w14:textId="77777777">
        <w:trPr>
          <w:trHeight w:val="263"/>
        </w:trPr>
        <w:tc>
          <w:tcPr>
            <w:tcW w:w="2264" w:type="dxa"/>
          </w:tcPr>
          <w:p w14:paraId="24A82789" w14:textId="77777777" w:rsidR="00C32D40" w:rsidRDefault="007B5FDC">
            <w:pPr>
              <w:pStyle w:val="TableParagraph"/>
              <w:spacing w:before="1" w:line="242" w:lineRule="exact"/>
              <w:ind w:left="15" w:right="5"/>
              <w:rPr>
                <w:rFonts w:ascii="Calibri"/>
                <w:sz w:val="20"/>
              </w:rPr>
            </w:pPr>
            <w:r>
              <w:rPr>
                <w:rFonts w:ascii="Calibri"/>
                <w:spacing w:val="-2"/>
                <w:sz w:val="20"/>
              </w:rPr>
              <w:t>Thailand</w:t>
            </w:r>
          </w:p>
        </w:tc>
        <w:tc>
          <w:tcPr>
            <w:tcW w:w="1844" w:type="dxa"/>
          </w:tcPr>
          <w:p w14:paraId="62017B73" w14:textId="77777777" w:rsidR="00C32D40" w:rsidRDefault="007B5FDC">
            <w:pPr>
              <w:pStyle w:val="TableParagraph"/>
              <w:spacing w:before="1" w:line="242" w:lineRule="exact"/>
              <w:ind w:left="7" w:right="1"/>
              <w:rPr>
                <w:rFonts w:ascii="Calibri"/>
                <w:sz w:val="20"/>
              </w:rPr>
            </w:pPr>
            <w:r>
              <w:rPr>
                <w:rFonts w:ascii="Calibri"/>
                <w:spacing w:val="-2"/>
                <w:sz w:val="20"/>
              </w:rPr>
              <w:t>7,180</w:t>
            </w:r>
          </w:p>
        </w:tc>
        <w:tc>
          <w:tcPr>
            <w:tcW w:w="1474" w:type="dxa"/>
          </w:tcPr>
          <w:p w14:paraId="6DE9CBF5" w14:textId="77777777" w:rsidR="00C32D40" w:rsidRDefault="00C32D40">
            <w:pPr>
              <w:pStyle w:val="TableParagraph"/>
              <w:jc w:val="left"/>
              <w:rPr>
                <w:rFonts w:ascii="Times New Roman"/>
                <w:sz w:val="18"/>
              </w:rPr>
            </w:pPr>
          </w:p>
        </w:tc>
        <w:tc>
          <w:tcPr>
            <w:tcW w:w="1474" w:type="dxa"/>
            <w:shd w:val="clear" w:color="auto" w:fill="9CC2E4"/>
          </w:tcPr>
          <w:p w14:paraId="3D426666" w14:textId="77777777" w:rsidR="00C32D40" w:rsidRDefault="00C32D40">
            <w:pPr>
              <w:pStyle w:val="TableParagraph"/>
              <w:jc w:val="left"/>
              <w:rPr>
                <w:rFonts w:ascii="Times New Roman"/>
                <w:sz w:val="18"/>
              </w:rPr>
            </w:pPr>
          </w:p>
        </w:tc>
        <w:tc>
          <w:tcPr>
            <w:tcW w:w="1477" w:type="dxa"/>
          </w:tcPr>
          <w:p w14:paraId="375F1C37" w14:textId="77777777" w:rsidR="00C32D40" w:rsidRDefault="007B5FDC">
            <w:pPr>
              <w:pStyle w:val="TableParagraph"/>
              <w:spacing w:before="1" w:line="242" w:lineRule="exact"/>
              <w:ind w:left="9"/>
              <w:rPr>
                <w:rFonts w:ascii="Calibri"/>
                <w:sz w:val="20"/>
              </w:rPr>
            </w:pPr>
            <w:r>
              <w:rPr>
                <w:rFonts w:ascii="Calibri"/>
                <w:spacing w:val="-2"/>
                <w:sz w:val="20"/>
              </w:rPr>
              <w:t>2036</w:t>
            </w:r>
            <w:hyperlink w:anchor="_bookmark396" w:history="1">
              <w:r>
                <w:rPr>
                  <w:rFonts w:ascii="Calibri"/>
                  <w:spacing w:val="-2"/>
                  <w:sz w:val="20"/>
                  <w:vertAlign w:val="superscript"/>
                </w:rPr>
                <w:t>284</w:t>
              </w:r>
            </w:hyperlink>
          </w:p>
        </w:tc>
      </w:tr>
      <w:tr w:rsidR="00C32D40" w14:paraId="776F6C69" w14:textId="77777777">
        <w:trPr>
          <w:trHeight w:val="263"/>
        </w:trPr>
        <w:tc>
          <w:tcPr>
            <w:tcW w:w="2264" w:type="dxa"/>
          </w:tcPr>
          <w:p w14:paraId="269BD7DA" w14:textId="77777777" w:rsidR="00C32D40" w:rsidRDefault="007B5FDC">
            <w:pPr>
              <w:pStyle w:val="TableParagraph"/>
              <w:spacing w:before="1" w:line="242" w:lineRule="exact"/>
              <w:ind w:left="15" w:right="3"/>
              <w:rPr>
                <w:rFonts w:ascii="Calibri"/>
                <w:sz w:val="20"/>
              </w:rPr>
            </w:pPr>
            <w:r>
              <w:rPr>
                <w:rFonts w:ascii="Calibri"/>
                <w:sz w:val="20"/>
              </w:rPr>
              <w:t>Viet</w:t>
            </w:r>
            <w:r>
              <w:rPr>
                <w:rFonts w:ascii="Calibri"/>
                <w:spacing w:val="-6"/>
                <w:sz w:val="20"/>
              </w:rPr>
              <w:t xml:space="preserve"> </w:t>
            </w:r>
            <w:r>
              <w:rPr>
                <w:rFonts w:ascii="Calibri"/>
                <w:spacing w:val="-5"/>
                <w:sz w:val="20"/>
              </w:rPr>
              <w:t>Nam</w:t>
            </w:r>
          </w:p>
        </w:tc>
        <w:tc>
          <w:tcPr>
            <w:tcW w:w="1844" w:type="dxa"/>
          </w:tcPr>
          <w:p w14:paraId="43B4A01C" w14:textId="77777777" w:rsidR="00C32D40" w:rsidRDefault="007B5FDC">
            <w:pPr>
              <w:pStyle w:val="TableParagraph"/>
              <w:spacing w:before="1" w:line="242" w:lineRule="exact"/>
              <w:ind w:left="7" w:right="1"/>
              <w:rPr>
                <w:rFonts w:ascii="Calibri"/>
                <w:sz w:val="20"/>
              </w:rPr>
            </w:pPr>
            <w:r>
              <w:rPr>
                <w:rFonts w:ascii="Calibri"/>
                <w:spacing w:val="-2"/>
                <w:sz w:val="20"/>
              </w:rPr>
              <w:t>4,180</w:t>
            </w:r>
          </w:p>
        </w:tc>
        <w:tc>
          <w:tcPr>
            <w:tcW w:w="1474" w:type="dxa"/>
            <w:shd w:val="clear" w:color="auto" w:fill="9CC2E4"/>
          </w:tcPr>
          <w:p w14:paraId="036F2AD1" w14:textId="77777777" w:rsidR="00C32D40" w:rsidRDefault="00C32D40">
            <w:pPr>
              <w:pStyle w:val="TableParagraph"/>
              <w:jc w:val="left"/>
              <w:rPr>
                <w:rFonts w:ascii="Times New Roman"/>
                <w:sz w:val="18"/>
              </w:rPr>
            </w:pPr>
          </w:p>
        </w:tc>
        <w:tc>
          <w:tcPr>
            <w:tcW w:w="1474" w:type="dxa"/>
          </w:tcPr>
          <w:p w14:paraId="5ACA42D4" w14:textId="77777777" w:rsidR="00C32D40" w:rsidRDefault="007B5FDC">
            <w:pPr>
              <w:pStyle w:val="TableParagraph"/>
              <w:spacing w:before="1" w:line="242" w:lineRule="exact"/>
              <w:ind w:left="13" w:right="5"/>
              <w:rPr>
                <w:rFonts w:ascii="Calibri"/>
                <w:sz w:val="20"/>
              </w:rPr>
            </w:pPr>
            <w:r>
              <w:rPr>
                <w:rFonts w:ascii="Calibri"/>
                <w:spacing w:val="-4"/>
                <w:sz w:val="20"/>
              </w:rPr>
              <w:t>2035</w:t>
            </w:r>
          </w:p>
        </w:tc>
        <w:tc>
          <w:tcPr>
            <w:tcW w:w="1477" w:type="dxa"/>
          </w:tcPr>
          <w:p w14:paraId="1C72B3FB" w14:textId="77777777" w:rsidR="00C32D40" w:rsidRDefault="007B5FDC">
            <w:pPr>
              <w:pStyle w:val="TableParagraph"/>
              <w:spacing w:before="1" w:line="242" w:lineRule="exact"/>
              <w:ind w:left="9"/>
              <w:rPr>
                <w:rFonts w:ascii="Calibri"/>
                <w:sz w:val="20"/>
              </w:rPr>
            </w:pPr>
            <w:r>
              <w:rPr>
                <w:rFonts w:ascii="Calibri"/>
                <w:spacing w:val="-2"/>
                <w:sz w:val="20"/>
              </w:rPr>
              <w:t>2045</w:t>
            </w:r>
            <w:hyperlink w:anchor="_bookmark397" w:history="1">
              <w:r>
                <w:rPr>
                  <w:rFonts w:ascii="Calibri"/>
                  <w:spacing w:val="-2"/>
                  <w:sz w:val="20"/>
                  <w:vertAlign w:val="superscript"/>
                </w:rPr>
                <w:t>285</w:t>
              </w:r>
            </w:hyperlink>
          </w:p>
        </w:tc>
      </w:tr>
    </w:tbl>
    <w:p w14:paraId="563FB95A" w14:textId="28D9E9A0" w:rsidR="00C32D40" w:rsidRDefault="007B5FDC">
      <w:pPr>
        <w:pStyle w:val="BodyText"/>
        <w:spacing w:before="128"/>
      </w:pPr>
      <w:r>
        <w:rPr>
          <w:noProof/>
          <w:lang w:eastAsia="ko-KR"/>
        </w:rPr>
        <mc:AlternateContent>
          <mc:Choice Requires="wps">
            <w:drawing>
              <wp:anchor distT="0" distB="0" distL="0" distR="0" simplePos="0" relativeHeight="487778304" behindDoc="1" locked="0" layoutInCell="1" allowOverlap="1" wp14:anchorId="20CD5A2B" wp14:editId="4AE47824">
                <wp:simplePos x="0" y="0"/>
                <wp:positionH relativeFrom="page">
                  <wp:posOffset>719327</wp:posOffset>
                </wp:positionH>
                <wp:positionV relativeFrom="paragraph">
                  <wp:posOffset>242754</wp:posOffset>
                </wp:positionV>
                <wp:extent cx="6115685" cy="624840"/>
                <wp:effectExtent l="0" t="0" r="0" b="0"/>
                <wp:wrapTopAndBottom/>
                <wp:docPr id="1307" name="Text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624840"/>
                        </a:xfrm>
                        <a:prstGeom prst="rect">
                          <a:avLst/>
                        </a:prstGeom>
                        <a:solidFill>
                          <a:srgbClr val="001F5F"/>
                        </a:solidFill>
                      </wps:spPr>
                      <wps:txbx>
                        <w:txbxContent>
                          <w:p w14:paraId="12DD59FE" w14:textId="6A20406B" w:rsidR="0086673E" w:rsidRDefault="00452A4D" w:rsidP="00452A4D">
                            <w:pPr>
                              <w:pStyle w:val="BodyText"/>
                              <w:spacing w:before="119" w:line="259" w:lineRule="auto"/>
                              <w:ind w:left="108" w:right="119"/>
                              <w:jc w:val="both"/>
                              <w:rPr>
                                <w:color w:val="000000"/>
                              </w:rPr>
                            </w:pPr>
                            <w:r>
                              <w:rPr>
                                <w:color w:val="FFFFFF"/>
                              </w:rPr>
                              <w:t>Khi phỏng vấn</w:t>
                            </w:r>
                            <w:r w:rsidR="0086673E">
                              <w:rPr>
                                <w:color w:val="FFFFFF"/>
                              </w:rPr>
                              <w:t>,</w:t>
                            </w:r>
                            <w:r w:rsidR="0086673E">
                              <w:rPr>
                                <w:color w:val="FFFFFF"/>
                                <w:spacing w:val="-3"/>
                              </w:rPr>
                              <w:t xml:space="preserve"> </w:t>
                            </w:r>
                            <w:r>
                              <w:rPr>
                                <w:color w:val="FFFFFF"/>
                                <w:spacing w:val="-3"/>
                              </w:rPr>
                              <w:t>các doanh nghiệp đều thể hiện là sẵn sàng đóng góp cho việc triển khai các hoạt động trong KHTT AEC 2025 nhưng lại không rõ về cơ chế để đóng góp</w:t>
                            </w:r>
                            <w:r w:rsidR="0086673E">
                              <w:rPr>
                                <w:color w:val="FFFFFF"/>
                                <w:spacing w:val="-2"/>
                              </w:rPr>
                              <w:t>.</w:t>
                            </w:r>
                          </w:p>
                        </w:txbxContent>
                      </wps:txbx>
                      <wps:bodyPr wrap="square" lIns="0" tIns="0" rIns="0" bIns="0" rtlCol="0">
                        <a:noAutofit/>
                      </wps:bodyPr>
                    </wps:wsp>
                  </a:graphicData>
                </a:graphic>
              </wp:anchor>
            </w:drawing>
          </mc:Choice>
          <mc:Fallback>
            <w:pict>
              <v:shape w14:anchorId="20CD5A2B" id="Textbox 1307" o:spid="_x0000_s2045" type="#_x0000_t202" style="position:absolute;margin-left:56.65pt;margin-top:19.1pt;width:481.55pt;height:49.2pt;z-index:-1553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" fillcolor="#001f5f" stroked="f">
                <v:textbox inset="0,0,0,0">
                  <w:txbxContent>
                    <w:p w14:paraId="12DD59FE" w14:textId="6A20406B" w:rsidR="0086673E" w:rsidRDefault="00452A4D" w:rsidP="00452A4D">
                      <w:pPr>
                        <w:pStyle w:val="BodyText"/>
                        <w:spacing w:before="119" w:line="259" w:lineRule="auto"/>
                        <w:ind w:left="108" w:right="119"/>
                        <w:jc w:val="both"/>
                        <w:rPr>
                          <w:color w:val="000000"/>
                        </w:rPr>
                      </w:pPr>
                      <w:r>
                        <w:rPr>
                          <w:color w:val="FFFFFF"/>
                        </w:rPr>
                        <w:t>Khi phỏng vấn</w:t>
                      </w:r>
                      <w:r w:rsidR="0086673E">
                        <w:rPr>
                          <w:color w:val="FFFFFF"/>
                        </w:rPr>
                        <w:t>,</w:t>
                      </w:r>
                      <w:r w:rsidR="0086673E">
                        <w:rPr>
                          <w:color w:val="FFFFFF"/>
                          <w:spacing w:val="-3"/>
                        </w:rPr>
                        <w:t xml:space="preserve"> </w:t>
                      </w:r>
                      <w:r>
                        <w:rPr>
                          <w:color w:val="FFFFFF"/>
                          <w:spacing w:val="-3"/>
                        </w:rPr>
                        <w:t>các doanh nghiệp đều thể hiện là sẵn sàng đóng góp cho việc triển khai các hoạt động trong KHTT AEC 2025 nhưng lại không rõ về cơ chế để đóng góp</w:t>
                      </w:r>
                      <w:r w:rsidR="0086673E">
                        <w:rPr>
                          <w:color w:val="FFFFFF"/>
                          <w:spacing w:val="-2"/>
                        </w:rPr>
                        <w:t>.</w:t>
                      </w:r>
                    </w:p>
                  </w:txbxContent>
                </v:textbox>
                <w10:wrap type="topAndBottom" anchorx="page"/>
              </v:shape>
            </w:pict>
          </mc:Fallback>
        </mc:AlternateContent>
      </w:r>
    </w:p>
    <w:p w14:paraId="2A6F51C6" w14:textId="069FA43E" w:rsidR="00C32D40" w:rsidRDefault="00C32D40">
      <w:pPr>
        <w:pStyle w:val="BodyText"/>
        <w:spacing w:before="90"/>
        <w:rPr>
          <w:sz w:val="16"/>
        </w:rPr>
      </w:pPr>
    </w:p>
    <w:p w14:paraId="4B2A2729" w14:textId="586E0AC7" w:rsidR="00132230" w:rsidRDefault="00132230" w:rsidP="00197A38">
      <w:pPr>
        <w:ind w:left="566" w:right="572"/>
        <w:jc w:val="both"/>
        <w:rPr>
          <w:sz w:val="16"/>
        </w:rPr>
      </w:pPr>
      <w:bookmarkStart w:id="379" w:name="_bookmark389"/>
      <w:bookmarkEnd w:id="379"/>
      <w:r>
        <w:rPr>
          <w:sz w:val="16"/>
          <w:vertAlign w:val="superscript"/>
        </w:rPr>
        <w:t>277</w:t>
      </w:r>
      <w:r>
        <w:rPr>
          <w:sz w:val="16"/>
        </w:rPr>
        <w:t xml:space="preserve"> Ngân </w:t>
      </w:r>
      <w:hyperlink r:id="rId689">
        <w:r>
          <w:rPr>
            <w:color w:val="0462C1"/>
            <w:sz w:val="16"/>
            <w:u w:val="single" w:color="0462C1"/>
          </w:rPr>
          <w:t>hàng Thế giới</w:t>
        </w:r>
      </w:hyperlink>
      <w:r>
        <w:rPr>
          <w:color w:val="0462C1"/>
          <w:sz w:val="16"/>
        </w:rPr>
        <w:t xml:space="preserve"> </w:t>
      </w:r>
      <w:r>
        <w:rPr>
          <w:sz w:val="16"/>
        </w:rPr>
        <w:t>phân loại quốc gia theo mức thu nhập (GNI bình quân đầu người, tính bằng đô la Mỹ) (từ ngày 1 tháng 7 năm 2024) như sau: Thu nhập thấp &lt;= 1.145 đô la; Thu nhập trung bình thấp hơn - từ $ 1,146 đến $ 4,515; Thu nhập trung bình trên - từ $ 4,516 đến $ 14,005; Thu nhập cao - trên $ 14,005.</w:t>
      </w:r>
    </w:p>
    <w:p w14:paraId="2B2D3786" w14:textId="77777777" w:rsidR="00132230" w:rsidRDefault="00132230" w:rsidP="00197A38">
      <w:pPr>
        <w:ind w:left="566" w:right="565"/>
        <w:jc w:val="both"/>
        <w:rPr>
          <w:sz w:val="16"/>
        </w:rPr>
      </w:pPr>
      <w:r>
        <w:rPr>
          <w:sz w:val="16"/>
        </w:rPr>
        <w:t xml:space="preserve">Chỉ các quốc gia và vùng lãnh thổ được Ngân hàng Thế giới xác định là nước có thu nhập thấp và trung bình (cũng nằm trong danh sách các nước nhận ODA của DAC) mới đủ điều kiện nhận hỗ trợ OLA. Các quốc gia đã vượt quá ngưỡng thu nhập cao trong ba năm liên tiếp tại thời điểm xem xét sẽ bị loại bỏ. Việc </w:t>
      </w:r>
      <w:hyperlink r:id="rId690" w:anchor="list-updates">
        <w:r>
          <w:rPr>
            <w:color w:val="0462C1"/>
            <w:sz w:val="16"/>
            <w:u w:val="single" w:color="0462C1"/>
          </w:rPr>
          <w:t>xem xét</w:t>
        </w:r>
      </w:hyperlink>
      <w:r>
        <w:rPr>
          <w:color w:val="0462C1"/>
          <w:sz w:val="16"/>
        </w:rPr>
        <w:t xml:space="preserve"> </w:t>
      </w:r>
      <w:r>
        <w:rPr>
          <w:sz w:val="16"/>
        </w:rPr>
        <w:t>tiếp theo danh sách DAC sẽ diễn ra vào nửa cuối năm 2026.</w:t>
      </w:r>
    </w:p>
    <w:p w14:paraId="00B7CB2D" w14:textId="77777777" w:rsidR="00132230" w:rsidRDefault="00132230" w:rsidP="00197A38">
      <w:pPr>
        <w:ind w:left="566"/>
        <w:jc w:val="both"/>
        <w:rPr>
          <w:sz w:val="16"/>
        </w:rPr>
      </w:pPr>
      <w:bookmarkStart w:id="380" w:name="_bookmark390"/>
      <w:bookmarkEnd w:id="380"/>
      <w:r>
        <w:rPr>
          <w:sz w:val="16"/>
          <w:vertAlign w:val="superscript"/>
        </w:rPr>
        <w:t xml:space="preserve">278 </w:t>
      </w:r>
      <w:bookmarkStart w:id="381" w:name="_bookmark391"/>
      <w:bookmarkEnd w:id="381"/>
      <w:r>
        <w:rPr>
          <w:sz w:val="16"/>
        </w:rPr>
        <w:t xml:space="preserve">Ngân hàng Thế giới (2018). </w:t>
      </w:r>
      <w:hyperlink r:id="rId691">
        <w:r>
          <w:rPr>
            <w:color w:val="0462C1"/>
            <w:sz w:val="16"/>
            <w:u w:val="single" w:color="0462C1"/>
          </w:rPr>
          <w:t>Campuchia có thể trở thành nền kinh tế có thu nhập trung bình cao vào năm 2030 và trở thành quốc gia có thu nhập cao vào năm 2050</w:t>
        </w:r>
      </w:hyperlink>
      <w:r>
        <w:rPr>
          <w:spacing w:val="-2"/>
          <w:sz w:val="16"/>
        </w:rPr>
        <w:t xml:space="preserve"> không?</w:t>
      </w:r>
    </w:p>
    <w:p w14:paraId="25FA395E" w14:textId="77777777" w:rsidR="00132230" w:rsidRDefault="00132230" w:rsidP="00197A38">
      <w:pPr>
        <w:spacing w:before="1" w:line="183" w:lineRule="exact"/>
        <w:ind w:left="566"/>
        <w:jc w:val="both"/>
        <w:rPr>
          <w:sz w:val="16"/>
        </w:rPr>
      </w:pPr>
      <w:r>
        <w:rPr>
          <w:sz w:val="16"/>
          <w:vertAlign w:val="superscript"/>
        </w:rPr>
        <w:t xml:space="preserve">279 </w:t>
      </w:r>
      <w:r>
        <w:rPr>
          <w:sz w:val="16"/>
        </w:rPr>
        <w:t xml:space="preserve">Ngân hàng Thế giới (2024). </w:t>
      </w:r>
      <w:hyperlink r:id="rId692">
        <w:r>
          <w:rPr>
            <w:color w:val="0462C1"/>
            <w:sz w:val="16"/>
            <w:u w:val="single" w:color="0462C1"/>
          </w:rPr>
          <w:t>Nền kinh tế Indonesia được dự báo sẽ duy trì khả năng phục hồi (worldbank.org)</w:t>
        </w:r>
      </w:hyperlink>
    </w:p>
    <w:p w14:paraId="0B779196" w14:textId="77777777" w:rsidR="00132230" w:rsidRDefault="00132230" w:rsidP="00197A38">
      <w:pPr>
        <w:spacing w:line="183" w:lineRule="exact"/>
        <w:ind w:left="566"/>
        <w:jc w:val="both"/>
        <w:rPr>
          <w:sz w:val="16"/>
        </w:rPr>
      </w:pPr>
      <w:bookmarkStart w:id="382" w:name="_bookmark392"/>
      <w:bookmarkEnd w:id="382"/>
      <w:r>
        <w:rPr>
          <w:sz w:val="16"/>
          <w:vertAlign w:val="superscript"/>
        </w:rPr>
        <w:t xml:space="preserve">280 </w:t>
      </w:r>
      <w:r>
        <w:rPr>
          <w:sz w:val="16"/>
        </w:rPr>
        <w:t xml:space="preserve">Quốc gia (2016). </w:t>
      </w:r>
      <w:hyperlink r:id="rId693">
        <w:r>
          <w:rPr>
            <w:color w:val="0462C1"/>
            <w:sz w:val="16"/>
            <w:u w:val="single" w:color="0462C1"/>
          </w:rPr>
          <w:t>Lào phấn đấu trở thành quốc gia có thu nhập trung bình cao vào năm 2030. Nationthailand.com</w:t>
        </w:r>
      </w:hyperlink>
    </w:p>
    <w:p w14:paraId="0518DC95" w14:textId="77777777" w:rsidR="00132230" w:rsidRDefault="00132230" w:rsidP="00197A38">
      <w:pPr>
        <w:ind w:left="566" w:right="567"/>
        <w:jc w:val="both"/>
        <w:rPr>
          <w:sz w:val="16"/>
        </w:rPr>
      </w:pPr>
      <w:bookmarkStart w:id="383" w:name="_bookmark393"/>
      <w:bookmarkEnd w:id="383"/>
      <w:r>
        <w:rPr>
          <w:sz w:val="16"/>
          <w:vertAlign w:val="superscript"/>
        </w:rPr>
        <w:t xml:space="preserve">281 </w:t>
      </w:r>
      <w:r>
        <w:rPr>
          <w:sz w:val="16"/>
        </w:rPr>
        <w:t xml:space="preserve">Ngân hàng Thế giới (2021). </w:t>
      </w:r>
      <w:hyperlink r:id="rId694">
        <w:r>
          <w:rPr>
            <w:color w:val="0462C1"/>
            <w:sz w:val="16"/>
            <w:u w:val="single" w:color="0462C1"/>
          </w:rPr>
          <w:t xml:space="preserve">Malaysia đạt được trạng thái thu nhập cao từ năm 2024 đến năm 2028, nhưng cần cải thiện chất lượng, tính bao trùm </w:t>
        </w:r>
      </w:hyperlink>
      <w:r>
        <w:rPr>
          <w:color w:val="0462C1"/>
          <w:sz w:val="16"/>
        </w:rPr>
        <w:t xml:space="preserve"> </w:t>
      </w:r>
      <w:hyperlink r:id="rId695">
        <w:r>
          <w:rPr>
            <w:color w:val="0462C1"/>
            <w:sz w:val="16"/>
            <w:u w:val="single" w:color="0462C1"/>
          </w:rPr>
          <w:t>và tính bền vững của tăng trưởng kinh tế để duy trì tính cạnh tranh.</w:t>
        </w:r>
      </w:hyperlink>
    </w:p>
    <w:p w14:paraId="25D2FAFD" w14:textId="77777777" w:rsidR="00132230" w:rsidRDefault="00132230" w:rsidP="00197A38">
      <w:pPr>
        <w:spacing w:line="183" w:lineRule="exact"/>
        <w:ind w:left="566"/>
        <w:jc w:val="both"/>
        <w:rPr>
          <w:sz w:val="16"/>
        </w:rPr>
      </w:pPr>
      <w:bookmarkStart w:id="384" w:name="_bookmark394"/>
      <w:bookmarkEnd w:id="384"/>
      <w:r>
        <w:rPr>
          <w:sz w:val="16"/>
          <w:vertAlign w:val="superscript"/>
        </w:rPr>
        <w:t xml:space="preserve">282 </w:t>
      </w:r>
      <w:r>
        <w:rPr>
          <w:sz w:val="16"/>
        </w:rPr>
        <w:t xml:space="preserve">Tin tức ABS-CBN (2024). </w:t>
      </w:r>
      <w:hyperlink r:id="rId696">
        <w:r>
          <w:rPr>
            <w:color w:val="0462C1"/>
            <w:sz w:val="16"/>
            <w:u w:val="single" w:color="0462C1"/>
          </w:rPr>
          <w:t>DBCC: PH đạt mức thu nhập trung bình cao vào năm 2025 hoặc 2026 | Tin tức ABS-CBN</w:t>
        </w:r>
      </w:hyperlink>
    </w:p>
    <w:p w14:paraId="29F3763E" w14:textId="77777777" w:rsidR="00132230" w:rsidRDefault="00132230" w:rsidP="00197A38">
      <w:pPr>
        <w:spacing w:before="1"/>
        <w:ind w:left="566"/>
        <w:jc w:val="both"/>
        <w:rPr>
          <w:sz w:val="16"/>
        </w:rPr>
      </w:pPr>
      <w:bookmarkStart w:id="385" w:name="_bookmark395"/>
      <w:bookmarkEnd w:id="385"/>
      <w:r>
        <w:rPr>
          <w:sz w:val="16"/>
          <w:vertAlign w:val="superscript"/>
        </w:rPr>
        <w:t xml:space="preserve">283 </w:t>
      </w:r>
      <w:r>
        <w:rPr>
          <w:sz w:val="16"/>
        </w:rPr>
        <w:t xml:space="preserve">Ngôi sao Philippines (2022). </w:t>
      </w:r>
      <w:hyperlink r:id="rId697">
        <w:r>
          <w:rPr>
            <w:color w:val="0462C1"/>
            <w:sz w:val="16"/>
            <w:u w:val="single" w:color="0462C1"/>
          </w:rPr>
          <w:t>Philippines đặt mục tiêu trở thành quốc gia có thu nhập cao | Philstar.com</w:t>
        </w:r>
      </w:hyperlink>
    </w:p>
    <w:p w14:paraId="7C0BFECD" w14:textId="77777777" w:rsidR="00132230" w:rsidRDefault="00132230" w:rsidP="00197A38">
      <w:pPr>
        <w:spacing w:before="1" w:line="183" w:lineRule="exact"/>
        <w:ind w:left="566"/>
        <w:jc w:val="both"/>
        <w:rPr>
          <w:sz w:val="16"/>
        </w:rPr>
      </w:pPr>
      <w:bookmarkStart w:id="386" w:name="_bookmark396"/>
      <w:bookmarkEnd w:id="386"/>
      <w:r>
        <w:rPr>
          <w:sz w:val="16"/>
          <w:vertAlign w:val="superscript"/>
        </w:rPr>
        <w:t xml:space="preserve">284 </w:t>
      </w:r>
      <w:hyperlink r:id="rId698">
        <w:r>
          <w:rPr>
            <w:color w:val="0462C1"/>
            <w:sz w:val="16"/>
            <w:u w:val="single" w:color="0462C1"/>
          </w:rPr>
          <w:t>Bangkok Post (2019). Mở rộng nấc thang thu nhập cao</w:t>
        </w:r>
      </w:hyperlink>
    </w:p>
    <w:p w14:paraId="733AF199" w14:textId="77777777" w:rsidR="00132230" w:rsidRDefault="00132230" w:rsidP="00197A38">
      <w:pPr>
        <w:spacing w:line="183" w:lineRule="exact"/>
        <w:ind w:left="566"/>
        <w:jc w:val="both"/>
        <w:rPr>
          <w:sz w:val="16"/>
        </w:rPr>
      </w:pPr>
      <w:bookmarkStart w:id="387" w:name="_bookmark397"/>
      <w:bookmarkEnd w:id="387"/>
      <w:r>
        <w:rPr>
          <w:sz w:val="16"/>
          <w:vertAlign w:val="superscript"/>
        </w:rPr>
        <w:t xml:space="preserve">285 </w:t>
      </w:r>
      <w:r>
        <w:rPr>
          <w:sz w:val="16"/>
        </w:rPr>
        <w:t xml:space="preserve">Ngân hàng Thế giới (2021). </w:t>
      </w:r>
      <w:hyperlink r:id="rId699">
        <w:r>
          <w:rPr>
            <w:color w:val="0462C1"/>
            <w:sz w:val="16"/>
            <w:u w:val="single" w:color="0462C1"/>
          </w:rPr>
          <w:t>Việt Nam sẽ nở rộ như thế nào? Cải cách thể chế để thực hiện hiệu quả</w:t>
        </w:r>
        <w:r>
          <w:rPr>
            <w:spacing w:val="-2"/>
            <w:sz w:val="16"/>
          </w:rPr>
          <w:t>.</w:t>
        </w:r>
      </w:hyperlink>
    </w:p>
    <w:p w14:paraId="0BE5FB1F" w14:textId="77777777" w:rsidR="00C32D40" w:rsidRDefault="00C32D40">
      <w:pPr>
        <w:spacing w:line="183" w:lineRule="exact"/>
        <w:jc w:val="both"/>
        <w:rPr>
          <w:sz w:val="16"/>
        </w:rPr>
        <w:sectPr w:rsidR="00C32D40">
          <w:pgSz w:w="11910" w:h="16840"/>
          <w:pgMar w:top="1040" w:right="566" w:bottom="500" w:left="566" w:header="0" w:footer="300" w:gutter="0"/>
          <w:cols w:space="720"/>
        </w:sectPr>
      </w:pPr>
    </w:p>
    <w:p w14:paraId="63203A0D" w14:textId="02BACEED" w:rsidR="00132230" w:rsidRDefault="00E82E91" w:rsidP="00E82E91">
      <w:pPr>
        <w:pStyle w:val="Heading3"/>
        <w:numPr>
          <w:ilvl w:val="2"/>
          <w:numId w:val="34"/>
        </w:numPr>
        <w:tabs>
          <w:tab w:val="left" w:pos="1419"/>
        </w:tabs>
        <w:spacing w:before="79"/>
      </w:pPr>
      <w:bookmarkStart w:id="388" w:name="_bookmark398"/>
      <w:bookmarkEnd w:id="388"/>
      <w:r>
        <w:rPr>
          <w:color w:val="001F5F"/>
        </w:rPr>
        <w:lastRenderedPageBreak/>
        <w:t xml:space="preserve">Tính làm chủ để đảm bảo </w:t>
      </w:r>
      <w:r w:rsidR="00132230">
        <w:rPr>
          <w:color w:val="001F5F"/>
        </w:rPr>
        <w:t>bền vững</w:t>
      </w:r>
    </w:p>
    <w:p w14:paraId="665FE9C3" w14:textId="26F78C37" w:rsidR="00132230" w:rsidRDefault="00132230" w:rsidP="00621479">
      <w:pPr>
        <w:pStyle w:val="BodyText"/>
        <w:spacing w:before="157" w:line="259" w:lineRule="auto"/>
        <w:ind w:left="566" w:right="566"/>
        <w:jc w:val="both"/>
      </w:pPr>
      <w:r>
        <w:rPr>
          <w:rFonts w:ascii="Arial" w:hAnsi="Arial"/>
          <w:b/>
        </w:rPr>
        <w:t xml:space="preserve">Quyền sở hữu các sáng kiến ở cấp khu vực được chứng minh thông qua việc thực hiện các </w:t>
      </w:r>
      <w:r w:rsidR="00452A4D">
        <w:rPr>
          <w:rFonts w:ascii="Arial" w:hAnsi="Arial"/>
          <w:b/>
        </w:rPr>
        <w:t>sáng kiến ưu tiên kinh tế</w:t>
      </w:r>
      <w:r>
        <w:rPr>
          <w:rFonts w:ascii="Arial" w:hAnsi="Arial"/>
          <w:b/>
        </w:rPr>
        <w:t xml:space="preserve"> (PED) khác nhau dưới mỗi nhiệm kỳ chủ tịch</w:t>
      </w:r>
      <w:r>
        <w:t xml:space="preserve">. Ví dụ về các PED có kết quả cụ thể bao gồm Nghị định thư sửa đổi ATIGA để cho phép chương trình tự chứng nhận trên toàn ASEAN (Singapore PED 2018), hình thành Hệ thống thông tin thống kê ASEAN về phát triển bền vững (Vietnam PED 2020), Khung mã QR tương tác ASEAN để thúc đẩy kết nối thanh toán khu vực (Vietnam PED 2020), thông qua Khung tạo thuận lợi đầu tư ASEAN (AIFF) (Brunei Darussalam PED 2021),  mở rộng Trao đổi ACDD thông qua Cơ chế một cửa ASEAN cho tất cả AMS (Campuchia PED 2022), triển khai đầy đủ Biểu mẫu điện tử D thông qua Cơ chế một cửa ASEAN (Indonesia PED 2023), Khung tạo thuận lợi cho dịch vụ ASEAN (ASFF) (Indonesia PED 2023), v.v. Khi kết hợp với năng lực tài trợ nội bộ, ASEAN có thể mang lại kết quả bền vững trong một thời gian dài. Có những trường hợp AMS đã dẫn đầu trong các sáng kiến. Một ví dụ là trường hợp Singapore đóng vai trò hàng đầu trong việc hỗ trợ xây dựng năng lực và thành lập Nhóm ứng phó khẩn cấp máy tính khu vực ASEAN (CERT) – một sáng kiến quan trọng trong Kế hoạch tổng thể </w:t>
      </w:r>
      <w:r w:rsidR="000B2ADE">
        <w:t>số</w:t>
      </w:r>
      <w:r>
        <w:t xml:space="preserve"> ASEAN 2025 (xem </w:t>
      </w:r>
      <w:hyperlink w:anchor="_bookmark399" w:history="1">
        <w:r>
          <w:t>Hộp 5</w:t>
        </w:r>
      </w:hyperlink>
      <w:r>
        <w:t>).</w:t>
      </w:r>
    </w:p>
    <w:p w14:paraId="03FB3171" w14:textId="77777777" w:rsidR="00C32D40" w:rsidRDefault="00C32D40">
      <w:pPr>
        <w:pStyle w:val="BodyText"/>
        <w:spacing w:before="9"/>
      </w:pPr>
    </w:p>
    <w:p w14:paraId="0DA2D274" w14:textId="77777777" w:rsidR="00132230" w:rsidRDefault="00132230" w:rsidP="00557E50">
      <w:pPr>
        <w:pStyle w:val="BodyText"/>
        <w:ind w:left="566"/>
        <w:jc w:val="both"/>
      </w:pPr>
      <w:bookmarkStart w:id="389" w:name="_bookmark399"/>
      <w:bookmarkEnd w:id="389"/>
      <w:r>
        <w:rPr>
          <w:color w:val="44536A"/>
        </w:rPr>
        <w:t>Hộp 5. Singapore dẫn đầu trong CERT khu vực ASEAN</w:t>
      </w:r>
    </w:p>
    <w:p w14:paraId="7C20EDAE" w14:textId="77777777" w:rsidR="00C32D40" w:rsidRDefault="007B5FDC">
      <w:pPr>
        <w:pStyle w:val="BodyText"/>
        <w:spacing w:before="3"/>
        <w:rPr>
          <w:sz w:val="9"/>
        </w:rPr>
      </w:pPr>
      <w:r>
        <w:rPr>
          <w:noProof/>
          <w:sz w:val="9"/>
          <w:lang w:eastAsia="ko-KR"/>
        </w:rPr>
        <mc:AlternateContent>
          <mc:Choice Requires="wps">
            <w:drawing>
              <wp:anchor distT="0" distB="0" distL="0" distR="0" simplePos="0" relativeHeight="487779328" behindDoc="1" locked="0" layoutInCell="1" allowOverlap="1" wp14:anchorId="3B80E22F" wp14:editId="5A7202E2">
                <wp:simplePos x="0" y="0"/>
                <wp:positionH relativeFrom="page">
                  <wp:posOffset>719327</wp:posOffset>
                </wp:positionH>
                <wp:positionV relativeFrom="paragraph">
                  <wp:posOffset>83110</wp:posOffset>
                </wp:positionV>
                <wp:extent cx="6115685" cy="2279015"/>
                <wp:effectExtent l="0" t="0" r="0" b="0"/>
                <wp:wrapTopAndBottom/>
                <wp:docPr id="1309" name="Text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2279015"/>
                        </a:xfrm>
                        <a:prstGeom prst="rect">
                          <a:avLst/>
                        </a:prstGeom>
                        <a:solidFill>
                          <a:srgbClr val="D9E1F3"/>
                        </a:solidFill>
                      </wps:spPr>
                      <wps:txbx>
                        <w:txbxContent>
                          <w:p w14:paraId="0EA57B66" w14:textId="77777777" w:rsidR="00132230" w:rsidRDefault="00132230" w:rsidP="009F665D">
                            <w:pPr>
                              <w:pStyle w:val="BodyText"/>
                              <w:spacing w:before="119" w:line="259" w:lineRule="auto"/>
                              <w:ind w:left="108" w:right="110"/>
                              <w:jc w:val="both"/>
                              <w:rPr>
                                <w:color w:val="000000"/>
                              </w:rPr>
                            </w:pPr>
                            <w:r>
                              <w:rPr>
                                <w:color w:val="000000"/>
                              </w:rPr>
                              <w:t>CERT khu vực ASEAN được khái niệm hóa trong Kế hoạch tổng thể CNTT-TT ASEAN 2020 và là sáng kiến quan trọng trong Chiến lược hợp tác an ninh mạng ASEAN 2021-2025 nhằm tăng cường an ninh mạng ASEAN nhằm đối phó với sự phức tạp ngày càng tăng của các mối đe dọa mạng xuyên biên giới.</w:t>
                            </w:r>
                          </w:p>
                          <w:p w14:paraId="7D7BB139" w14:textId="2497D52B" w:rsidR="00132230" w:rsidRDefault="00132230" w:rsidP="009F665D">
                            <w:pPr>
                              <w:pStyle w:val="BodyText"/>
                              <w:spacing w:before="122" w:line="259" w:lineRule="auto"/>
                              <w:ind w:left="108" w:right="107"/>
                              <w:jc w:val="both"/>
                              <w:rPr>
                                <w:color w:val="000000"/>
                                <w:position w:val="6"/>
                                <w:sz w:val="13"/>
                              </w:rPr>
                            </w:pPr>
                            <w:r>
                              <w:rPr>
                                <w:color w:val="000000"/>
                              </w:rPr>
                              <w:t xml:space="preserve">Singapore, đại diện </w:t>
                            </w:r>
                            <w:r w:rsidR="00E02865">
                              <w:rPr>
                                <w:color w:val="000000"/>
                              </w:rPr>
                              <w:t xml:space="preserve">là </w:t>
                            </w:r>
                            <w:r>
                              <w:rPr>
                                <w:color w:val="000000"/>
                              </w:rPr>
                              <w:t xml:space="preserve">Cơ quan </w:t>
                            </w:r>
                            <w:r>
                              <w:rPr>
                                <w:color w:val="000000"/>
                              </w:rPr>
                              <w:t>An ninh mạng Singapore (CSA), đã và đang dẫn đầu các nỗ lực thành lập CERT khu vực ASEAN. Tham vấn với AMS, Singapore đã trình Báo cáo triển khai tại Hội nghị Bộ trưởng Kỹ thuật số ASEAN (ADGMIN) lần thứ 2 vào tháng 1 năm 2022 và Khung hoạt động tại ADGMIN lần thứ 3 vào tháng 2 năm 2023.</w:t>
                            </w:r>
                            <w:hyperlink w:anchor="_bookmark400" w:history="1">
                              <w:r>
                                <w:rPr>
                                  <w:color w:val="000000"/>
                                  <w:position w:val="6"/>
                                  <w:sz w:val="13"/>
                                </w:rPr>
                                <w:t>286</w:t>
                              </w:r>
                            </w:hyperlink>
                            <w:r>
                              <w:rPr>
                                <w:color w:val="000000"/>
                                <w:spacing w:val="30"/>
                                <w:position w:val="6"/>
                                <w:sz w:val="13"/>
                              </w:rPr>
                              <w:t xml:space="preserve"> </w:t>
                            </w:r>
                            <w:r>
                              <w:rPr>
                                <w:color w:val="000000"/>
                              </w:rPr>
                              <w:t>ADGMIN lần thứ 4 vào tháng 1-2 năm 2024 đã thông qua Mô hình tài chính CERT khu vực ASEAN, tạo nền tảng để thúc đẩy sáng kiến về phía trước. Bước tiếp theo sẽ là xác nhận một mô hình tài chính để đảm bảo tài trợ bền vững cho CERT khu vực ASEAN</w:t>
                            </w:r>
                            <w:hyperlink w:anchor="_bookmark401" w:history="1">
                              <w:r>
                                <w:rPr>
                                  <w:color w:val="000000"/>
                                </w:rPr>
                                <w:t>.</w:t>
                              </w:r>
                              <w:r>
                                <w:rPr>
                                  <w:color w:val="000000"/>
                                  <w:position w:val="6"/>
                                  <w:sz w:val="13"/>
                                </w:rPr>
                                <w:t>287</w:t>
                              </w:r>
                            </w:hyperlink>
                            <w:r>
                              <w:rPr>
                                <w:color w:val="000000"/>
                                <w:spacing w:val="40"/>
                                <w:position w:val="6"/>
                                <w:sz w:val="13"/>
                              </w:rPr>
                              <w:t xml:space="preserve"> </w:t>
                            </w:r>
                            <w:r>
                              <w:rPr>
                                <w:color w:val="000000"/>
                              </w:rPr>
                              <w:t>Trong giai đoạn 2018-2023, Singapore đã đảm bảo 30 triệu USD tài trợ cho Trung tâm Xuất sắc An ninh mạng ASEAN-Singapore để tăng cường năng lực mạng của khu vực và nâng cao khả năng ứng phó với các mối đe dọa mạng toàn cầu mới nổi.</w:t>
                            </w:r>
                            <w:hyperlink w:anchor="_bookmark402" w:history="1">
                              <w:r>
                                <w:rPr>
                                  <w:color w:val="000000"/>
                                  <w:position w:val="6"/>
                                  <w:sz w:val="13"/>
                                </w:rPr>
                                <w:t>288</w:t>
                              </w:r>
                            </w:hyperlink>
                            <w:r>
                              <w:rPr>
                                <w:color w:val="000000"/>
                                <w:spacing w:val="21"/>
                                <w:position w:val="6"/>
                                <w:sz w:val="13"/>
                              </w:rPr>
                              <w:t xml:space="preserve"> </w:t>
                            </w:r>
                            <w:r>
                              <w:rPr>
                                <w:color w:val="000000"/>
                              </w:rPr>
                              <w:t>Singapore cũng cam kết 10 triệu đô la Singapore trong thập kỷ tới để tài trợ cho hoạt động của CERT khu vực ASEAN.</w:t>
                            </w:r>
                            <w:hyperlink w:anchor="_bookmark403" w:history="1">
                              <w:r>
                                <w:rPr>
                                  <w:color w:val="000000"/>
                                  <w:position w:val="6"/>
                                  <w:sz w:val="13"/>
                                </w:rPr>
                                <w:t>289</w:t>
                              </w:r>
                            </w:hyperlink>
                          </w:p>
                          <w:p w14:paraId="02B659E1" w14:textId="519650C5" w:rsidR="0086673E" w:rsidRDefault="0086673E">
                            <w:pPr>
                              <w:pStyle w:val="BodyText"/>
                              <w:spacing w:before="122" w:line="259" w:lineRule="auto"/>
                              <w:ind w:left="108" w:right="107"/>
                              <w:jc w:val="both"/>
                              <w:rPr>
                                <w:color w:val="000000"/>
                                <w:position w:val="6"/>
                                <w:sz w:val="13"/>
                              </w:rPr>
                            </w:pPr>
                          </w:p>
                        </w:txbxContent>
                      </wps:txbx>
                      <wps:bodyPr wrap="square" lIns="0" tIns="0" rIns="0" bIns="0" rtlCol="0">
                        <a:noAutofit/>
                      </wps:bodyPr>
                    </wps:wsp>
                  </a:graphicData>
                </a:graphic>
              </wp:anchor>
            </w:drawing>
          </mc:Choice>
          <mc:Fallback>
            <w:pict>
              <v:shape w14:anchorId="3B80E22F" id="Textbox 1309" o:spid="_x0000_s2046" type="#_x0000_t202" style="position:absolute;margin-left:56.65pt;margin-top:6.55pt;width:481.55pt;height:179.45pt;z-index:-1553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" fillcolor="#d9e1f3" stroked="f">
                <v:textbox inset="0,0,0,0">
                  <w:txbxContent>
                    <w:p w14:paraId="0EA57B66" w14:textId="77777777" w:rsidR="00132230" w:rsidRDefault="00132230" w:rsidP="009F665D">
                      <w:pPr>
                        <w:pStyle w:val="BodyText"/>
                        <w:spacing w:before="119" w:line="259" w:lineRule="auto"/>
                        <w:ind w:left="108" w:right="110"/>
                        <w:jc w:val="both"/>
                        <w:rPr>
                          <w:color w:val="000000"/>
                        </w:rPr>
                      </w:pPr>
                      <w:r>
                        <w:rPr>
                          <w:color w:val="000000"/>
                        </w:rPr>
                        <w:t>CERT khu vực ASEAN được khái niệm hóa trong Kế hoạch tổng thể CNTT-TT ASEAN 2020 và là sáng kiến quan trọng trong Chiến lược hợp tác an ninh mạng ASEAN 2021-2025 nhằm tăng cường an ninh mạng ASEAN nhằm đối phó với sự phức tạp ngày càng tăng của các mối đe dọa mạng xuyên biên giới.</w:t>
                      </w:r>
                    </w:p>
                    <w:p w14:paraId="7D7BB139" w14:textId="2497D52B" w:rsidR="00132230" w:rsidRDefault="00132230" w:rsidP="009F665D">
                      <w:pPr>
                        <w:pStyle w:val="BodyText"/>
                        <w:spacing w:before="122" w:line="259" w:lineRule="auto"/>
                        <w:ind w:left="108" w:right="107"/>
                        <w:jc w:val="both"/>
                        <w:rPr>
                          <w:color w:val="000000"/>
                          <w:position w:val="6"/>
                          <w:sz w:val="13"/>
                        </w:rPr>
                      </w:pPr>
                      <w:r>
                        <w:rPr>
                          <w:color w:val="000000"/>
                        </w:rPr>
                        <w:t xml:space="preserve">Singapore, đại diện </w:t>
                      </w:r>
                      <w:r w:rsidR="00E02865">
                        <w:rPr>
                          <w:color w:val="000000"/>
                        </w:rPr>
                        <w:t xml:space="preserve">là </w:t>
                      </w:r>
                      <w:r>
                        <w:rPr>
                          <w:color w:val="000000"/>
                        </w:rPr>
                        <w:t xml:space="preserve">Cơ quan </w:t>
                      </w:r>
                      <w:proofErr w:type="gramStart"/>
                      <w:r>
                        <w:rPr>
                          <w:color w:val="000000"/>
                        </w:rPr>
                        <w:t>An</w:t>
                      </w:r>
                      <w:proofErr w:type="gramEnd"/>
                      <w:r>
                        <w:rPr>
                          <w:color w:val="000000"/>
                        </w:rPr>
                        <w:t xml:space="preserve"> ninh mạng Singapore (CSA), đã và đang dẫn đầu các nỗ lực thành lập CERT khu vực ASEAN. Tham vấn với AMS, Singapore đã trình Báo cáo triển khai tại Hội nghị Bộ trưởng Kỹ thuật số ASEAN (ADGMIN) lần thứ 2 vào tháng 1 năm 2022 và Khung hoạt động tại ADGMIN lần thứ 3 vào tháng 2 năm 2023.</w:t>
                      </w:r>
                      <w:hyperlink w:anchor="_bookmark400" w:history="1">
                        <w:r>
                          <w:rPr>
                            <w:color w:val="000000"/>
                            <w:position w:val="6"/>
                            <w:sz w:val="13"/>
                          </w:rPr>
                          <w:t>286</w:t>
                        </w:r>
                      </w:hyperlink>
                      <w:r>
                        <w:rPr>
                          <w:color w:val="000000"/>
                          <w:spacing w:val="30"/>
                          <w:position w:val="6"/>
                          <w:sz w:val="13"/>
                        </w:rPr>
                        <w:t xml:space="preserve"> </w:t>
                      </w:r>
                      <w:r>
                        <w:rPr>
                          <w:color w:val="000000"/>
                        </w:rPr>
                        <w:t>ADGMIN lần thứ 4 vào tháng 1-2 năm 2024 đã thông qua Mô hình tài chính CERT khu vực ASEAN, tạo nền tảng để thúc đẩy sáng kiến về phía trước. Bước tiếp theo sẽ là xác nhận một mô hình tài chính để đảm bảo tài trợ bền vững cho CERT khu vực ASEAN</w:t>
                      </w:r>
                      <w:hyperlink w:anchor="_bookmark401" w:history="1">
                        <w:r>
                          <w:rPr>
                            <w:color w:val="000000"/>
                          </w:rPr>
                          <w:t>.</w:t>
                        </w:r>
                        <w:r>
                          <w:rPr>
                            <w:color w:val="000000"/>
                            <w:position w:val="6"/>
                            <w:sz w:val="13"/>
                          </w:rPr>
                          <w:t>287</w:t>
                        </w:r>
                      </w:hyperlink>
                      <w:r>
                        <w:rPr>
                          <w:color w:val="000000"/>
                          <w:spacing w:val="40"/>
                          <w:position w:val="6"/>
                          <w:sz w:val="13"/>
                        </w:rPr>
                        <w:t xml:space="preserve"> </w:t>
                      </w:r>
                      <w:r>
                        <w:rPr>
                          <w:color w:val="000000"/>
                        </w:rPr>
                        <w:t>Trong giai đoạn 2018-2023, Singapore đã đảm bảo 30 triệu USD tài trợ cho Trung tâm Xuất sắc An ninh mạng ASEAN-Singapore để tăng cường năng lực mạng của khu vực và nâng cao khả năng ứng phó với các mối đe dọa mạng toàn cầu mới nổi.</w:t>
                      </w:r>
                      <w:hyperlink w:anchor="_bookmark402" w:history="1">
                        <w:r>
                          <w:rPr>
                            <w:color w:val="000000"/>
                            <w:position w:val="6"/>
                            <w:sz w:val="13"/>
                          </w:rPr>
                          <w:t>288</w:t>
                        </w:r>
                      </w:hyperlink>
                      <w:r>
                        <w:rPr>
                          <w:color w:val="000000"/>
                          <w:spacing w:val="21"/>
                          <w:position w:val="6"/>
                          <w:sz w:val="13"/>
                        </w:rPr>
                        <w:t xml:space="preserve"> </w:t>
                      </w:r>
                      <w:r>
                        <w:rPr>
                          <w:color w:val="000000"/>
                        </w:rPr>
                        <w:t>Singapore cũng cam kết 10 triệu đô la Singapore trong thập kỷ tới để tài trợ cho hoạt động của CERT khu vực ASEAN.</w:t>
                      </w:r>
                      <w:hyperlink w:anchor="_bookmark403" w:history="1">
                        <w:r>
                          <w:rPr>
                            <w:color w:val="000000"/>
                            <w:position w:val="6"/>
                            <w:sz w:val="13"/>
                          </w:rPr>
                          <w:t>289</w:t>
                        </w:r>
                      </w:hyperlink>
                    </w:p>
                    <w:p w14:paraId="02B659E1" w14:textId="519650C5" w:rsidR="0086673E" w:rsidRDefault="0086673E">
                      <w:pPr>
                        <w:pStyle w:val="BodyText"/>
                        <w:spacing w:before="122" w:line="259" w:lineRule="auto"/>
                        <w:ind w:left="108" w:right="107"/>
                        <w:jc w:val="both"/>
                        <w:rPr>
                          <w:color w:val="000000"/>
                          <w:position w:val="6"/>
                          <w:sz w:val="13"/>
                        </w:rPr>
                      </w:pPr>
                    </w:p>
                  </w:txbxContent>
                </v:textbox>
                <w10:wrap type="topAndBottom" anchorx="page"/>
              </v:shape>
            </w:pict>
          </mc:Fallback>
        </mc:AlternateContent>
      </w:r>
    </w:p>
    <w:p w14:paraId="164B1CAE" w14:textId="77777777" w:rsidR="00C32D40" w:rsidRDefault="00C32D40">
      <w:pPr>
        <w:pStyle w:val="BodyText"/>
        <w:spacing w:before="153"/>
      </w:pPr>
    </w:p>
    <w:p w14:paraId="15FAB0EF" w14:textId="1E94DF95" w:rsidR="00C32D40" w:rsidRDefault="00132230" w:rsidP="00132230">
      <w:pPr>
        <w:pStyle w:val="BodyText"/>
        <w:spacing w:line="259" w:lineRule="auto"/>
        <w:ind w:left="566" w:right="568"/>
        <w:jc w:val="both"/>
      </w:pPr>
      <w:r>
        <w:rPr>
          <w:rFonts w:ascii="Arial"/>
          <w:b/>
        </w:rPr>
        <w:t>K</w:t>
      </w:r>
      <w:r>
        <w:rPr>
          <w:rFonts w:ascii="Arial"/>
          <w:b/>
        </w:rPr>
        <w:t>ế</w:t>
      </w:r>
      <w:r>
        <w:rPr>
          <w:rFonts w:ascii="Arial"/>
          <w:b/>
        </w:rPr>
        <w:t xml:space="preserve"> ho</w:t>
      </w:r>
      <w:r>
        <w:rPr>
          <w:rFonts w:ascii="Arial"/>
          <w:b/>
        </w:rPr>
        <w:t>ạ</w:t>
      </w:r>
      <w:r>
        <w:rPr>
          <w:rFonts w:ascii="Arial"/>
          <w:b/>
        </w:rPr>
        <w:t>ch t</w:t>
      </w:r>
      <w:r>
        <w:rPr>
          <w:rFonts w:ascii="Arial"/>
          <w:b/>
        </w:rPr>
        <w:t>ổ</w:t>
      </w:r>
      <w:r>
        <w:rPr>
          <w:rFonts w:ascii="Arial"/>
          <w:b/>
        </w:rPr>
        <w:t>ng th</w:t>
      </w:r>
      <w:r>
        <w:rPr>
          <w:rFonts w:ascii="Arial"/>
          <w:b/>
        </w:rPr>
        <w:t>ể</w:t>
      </w:r>
      <w:r>
        <w:rPr>
          <w:rFonts w:ascii="Arial"/>
          <w:b/>
        </w:rPr>
        <w:t xml:space="preserve"> AEC 2025 th</w:t>
      </w:r>
      <w:r>
        <w:rPr>
          <w:rFonts w:ascii="Arial"/>
          <w:b/>
        </w:rPr>
        <w:t>ú</w:t>
      </w:r>
      <w:r>
        <w:rPr>
          <w:rFonts w:ascii="Arial"/>
          <w:b/>
        </w:rPr>
        <w:t xml:space="preserve">c </w:t>
      </w:r>
      <w:r>
        <w:rPr>
          <w:rFonts w:ascii="Arial"/>
          <w:b/>
        </w:rPr>
        <w:t>đẩ</w:t>
      </w:r>
      <w:r>
        <w:rPr>
          <w:rFonts w:ascii="Arial"/>
          <w:b/>
        </w:rPr>
        <w:t>y quy</w:t>
      </w:r>
      <w:r>
        <w:rPr>
          <w:rFonts w:ascii="Arial"/>
          <w:b/>
        </w:rPr>
        <w:t>ề</w:t>
      </w:r>
      <w:r>
        <w:rPr>
          <w:rFonts w:ascii="Arial"/>
          <w:b/>
        </w:rPr>
        <w:t>n s</w:t>
      </w:r>
      <w:r>
        <w:rPr>
          <w:rFonts w:ascii="Arial"/>
          <w:b/>
        </w:rPr>
        <w:t>ở</w:t>
      </w:r>
      <w:r>
        <w:rPr>
          <w:rFonts w:ascii="Arial"/>
          <w:b/>
        </w:rPr>
        <w:t xml:space="preserve"> h</w:t>
      </w:r>
      <w:r>
        <w:rPr>
          <w:rFonts w:ascii="Arial"/>
          <w:b/>
        </w:rPr>
        <w:t>ữ</w:t>
      </w:r>
      <w:r>
        <w:rPr>
          <w:rFonts w:ascii="Arial"/>
          <w:b/>
        </w:rPr>
        <w:t xml:space="preserve">u </w:t>
      </w:r>
      <w:r>
        <w:rPr>
          <w:rFonts w:ascii="Arial"/>
          <w:b/>
        </w:rPr>
        <w:t>ở</w:t>
      </w:r>
      <w:r>
        <w:rPr>
          <w:rFonts w:ascii="Arial"/>
          <w:b/>
        </w:rPr>
        <w:t xml:space="preserve"> c</w:t>
      </w:r>
      <w:r>
        <w:rPr>
          <w:rFonts w:ascii="Arial"/>
          <w:b/>
        </w:rPr>
        <w:t>ấ</w:t>
      </w:r>
      <w:r>
        <w:rPr>
          <w:rFonts w:ascii="Arial"/>
          <w:b/>
        </w:rPr>
        <w:t>p qu</w:t>
      </w:r>
      <w:r>
        <w:rPr>
          <w:rFonts w:ascii="Arial"/>
          <w:b/>
        </w:rPr>
        <w:t>ố</w:t>
      </w:r>
      <w:r>
        <w:rPr>
          <w:rFonts w:ascii="Arial"/>
          <w:b/>
        </w:rPr>
        <w:t>c gia</w:t>
      </w:r>
      <w:r>
        <w:t>. Kế hoạch tổng thể AEC 2025, đoạn 82(v) quy định rằng "</w:t>
      </w:r>
      <w:r>
        <w:rPr>
          <w:rFonts w:ascii="Arial"/>
          <w:i/>
        </w:rPr>
        <w:t>C</w:t>
      </w:r>
      <w:r>
        <w:rPr>
          <w:rFonts w:ascii="Arial"/>
          <w:i/>
        </w:rPr>
        <w:t>á</w:t>
      </w:r>
      <w:r>
        <w:rPr>
          <w:rFonts w:ascii="Arial"/>
          <w:i/>
        </w:rPr>
        <w:t>c qu</w:t>
      </w:r>
      <w:r>
        <w:rPr>
          <w:rFonts w:ascii="Arial"/>
          <w:i/>
        </w:rPr>
        <w:t>ố</w:t>
      </w:r>
      <w:r>
        <w:rPr>
          <w:rFonts w:ascii="Arial"/>
          <w:i/>
        </w:rPr>
        <w:t>c gia th</w:t>
      </w:r>
      <w:r>
        <w:rPr>
          <w:rFonts w:ascii="Arial"/>
          <w:i/>
        </w:rPr>
        <w:t>à</w:t>
      </w:r>
      <w:r>
        <w:rPr>
          <w:rFonts w:ascii="Arial"/>
          <w:i/>
        </w:rPr>
        <w:t>nh vi</w:t>
      </w:r>
      <w:r>
        <w:rPr>
          <w:rFonts w:ascii="Arial"/>
          <w:i/>
        </w:rPr>
        <w:t>ê</w:t>
      </w:r>
      <w:r>
        <w:rPr>
          <w:rFonts w:ascii="Arial"/>
          <w:i/>
        </w:rPr>
        <w:t>n ASEAN s</w:t>
      </w:r>
      <w:r>
        <w:rPr>
          <w:rFonts w:ascii="Arial"/>
          <w:i/>
        </w:rPr>
        <w:t>ẽ</w:t>
      </w:r>
      <w:r>
        <w:rPr>
          <w:rFonts w:ascii="Arial"/>
          <w:i/>
        </w:rPr>
        <w:t xml:space="preserve"> chuy</w:t>
      </w:r>
      <w:r>
        <w:rPr>
          <w:rFonts w:ascii="Arial"/>
          <w:i/>
        </w:rPr>
        <w:t>ể</w:t>
      </w:r>
      <w:r>
        <w:rPr>
          <w:rFonts w:ascii="Arial"/>
          <w:i/>
        </w:rPr>
        <w:t>n c</w:t>
      </w:r>
      <w:r>
        <w:rPr>
          <w:rFonts w:ascii="Arial"/>
          <w:i/>
        </w:rPr>
        <w:t>á</w:t>
      </w:r>
      <w:r>
        <w:rPr>
          <w:rFonts w:ascii="Arial"/>
          <w:i/>
        </w:rPr>
        <w:t>c m</w:t>
      </w:r>
      <w:r>
        <w:rPr>
          <w:rFonts w:ascii="Arial"/>
          <w:i/>
        </w:rPr>
        <w:t>ố</w:t>
      </w:r>
      <w:r>
        <w:rPr>
          <w:rFonts w:ascii="Arial"/>
          <w:i/>
        </w:rPr>
        <w:t>c quan tr</w:t>
      </w:r>
      <w:r>
        <w:rPr>
          <w:rFonts w:ascii="Arial"/>
          <w:i/>
        </w:rPr>
        <w:t>ọ</w:t>
      </w:r>
      <w:r>
        <w:rPr>
          <w:rFonts w:ascii="Arial"/>
          <w:i/>
        </w:rPr>
        <w:t>ng v</w:t>
      </w:r>
      <w:r>
        <w:rPr>
          <w:rFonts w:ascii="Arial"/>
          <w:i/>
        </w:rPr>
        <w:t>à</w:t>
      </w:r>
      <w:r>
        <w:rPr>
          <w:rFonts w:ascii="Arial"/>
          <w:i/>
        </w:rPr>
        <w:t xml:space="preserve"> m</w:t>
      </w:r>
      <w:r>
        <w:rPr>
          <w:rFonts w:ascii="Arial"/>
          <w:i/>
        </w:rPr>
        <w:t>ụ</w:t>
      </w:r>
      <w:r>
        <w:rPr>
          <w:rFonts w:ascii="Arial"/>
          <w:i/>
        </w:rPr>
        <w:t>c ti</w:t>
      </w:r>
      <w:r>
        <w:rPr>
          <w:rFonts w:ascii="Arial"/>
          <w:i/>
        </w:rPr>
        <w:t>ê</w:t>
      </w:r>
      <w:r>
        <w:rPr>
          <w:rFonts w:ascii="Arial"/>
          <w:i/>
        </w:rPr>
        <w:t>u c</w:t>
      </w:r>
      <w:r>
        <w:rPr>
          <w:rFonts w:ascii="Arial"/>
          <w:i/>
        </w:rPr>
        <w:t>ủ</w:t>
      </w:r>
      <w:r>
        <w:rPr>
          <w:rFonts w:ascii="Arial"/>
          <w:i/>
        </w:rPr>
        <w:t>a K</w:t>
      </w:r>
      <w:r>
        <w:rPr>
          <w:rFonts w:ascii="Arial"/>
          <w:i/>
        </w:rPr>
        <w:t>ế</w:t>
      </w:r>
      <w:r>
        <w:rPr>
          <w:rFonts w:ascii="Arial"/>
          <w:i/>
        </w:rPr>
        <w:t xml:space="preserve"> ho</w:t>
      </w:r>
      <w:r>
        <w:rPr>
          <w:rFonts w:ascii="Arial"/>
          <w:i/>
        </w:rPr>
        <w:t>ạ</w:t>
      </w:r>
      <w:r>
        <w:rPr>
          <w:rFonts w:ascii="Arial"/>
          <w:i/>
        </w:rPr>
        <w:t>ch t</w:t>
      </w:r>
      <w:r>
        <w:rPr>
          <w:rFonts w:ascii="Arial"/>
          <w:i/>
        </w:rPr>
        <w:t>ổ</w:t>
      </w:r>
      <w:r>
        <w:rPr>
          <w:rFonts w:ascii="Arial"/>
          <w:i/>
        </w:rPr>
        <w:t>ng th</w:t>
      </w:r>
      <w:r>
        <w:rPr>
          <w:rFonts w:ascii="Arial"/>
          <w:i/>
        </w:rPr>
        <w:t>ể</w:t>
      </w:r>
      <w:r>
        <w:rPr>
          <w:rFonts w:ascii="Arial"/>
          <w:i/>
        </w:rPr>
        <w:t xml:space="preserve"> AEC 2025 th</w:t>
      </w:r>
      <w:r>
        <w:rPr>
          <w:rFonts w:ascii="Arial"/>
          <w:i/>
        </w:rPr>
        <w:t>à</w:t>
      </w:r>
      <w:r>
        <w:rPr>
          <w:rFonts w:ascii="Arial"/>
          <w:i/>
        </w:rPr>
        <w:t>nh c</w:t>
      </w:r>
      <w:r>
        <w:rPr>
          <w:rFonts w:ascii="Arial"/>
          <w:i/>
        </w:rPr>
        <w:t>á</w:t>
      </w:r>
      <w:r>
        <w:rPr>
          <w:rFonts w:ascii="Arial"/>
          <w:i/>
        </w:rPr>
        <w:t>c m</w:t>
      </w:r>
      <w:r>
        <w:rPr>
          <w:rFonts w:ascii="Arial"/>
          <w:i/>
        </w:rPr>
        <w:t>ố</w:t>
      </w:r>
      <w:r>
        <w:rPr>
          <w:rFonts w:ascii="Arial"/>
          <w:i/>
        </w:rPr>
        <w:t>c v</w:t>
      </w:r>
      <w:r>
        <w:rPr>
          <w:rFonts w:ascii="Arial"/>
          <w:i/>
        </w:rPr>
        <w:t>à</w:t>
      </w:r>
      <w:r>
        <w:rPr>
          <w:rFonts w:ascii="Arial"/>
          <w:i/>
        </w:rPr>
        <w:t xml:space="preserve"> ch</w:t>
      </w:r>
      <w:r>
        <w:rPr>
          <w:rFonts w:ascii="Arial"/>
          <w:i/>
        </w:rPr>
        <w:t>ỉ</w:t>
      </w:r>
      <w:r>
        <w:rPr>
          <w:rFonts w:ascii="Arial"/>
          <w:i/>
        </w:rPr>
        <w:t xml:space="preserve"> ti</w:t>
      </w:r>
      <w:r>
        <w:rPr>
          <w:rFonts w:ascii="Arial"/>
          <w:i/>
        </w:rPr>
        <w:t>ê</w:t>
      </w:r>
      <w:r>
        <w:rPr>
          <w:rFonts w:ascii="Arial"/>
          <w:i/>
        </w:rPr>
        <w:t>u qu</w:t>
      </w:r>
      <w:r>
        <w:rPr>
          <w:rFonts w:ascii="Arial"/>
          <w:i/>
        </w:rPr>
        <w:t>ố</w:t>
      </w:r>
      <w:r>
        <w:rPr>
          <w:rFonts w:ascii="Arial"/>
          <w:i/>
        </w:rPr>
        <w:t>c gia.</w:t>
      </w:r>
      <w:r>
        <w:t xml:space="preserve">"Ở cấp quốc gia, AMS đã thể hiện quyền sở hữu bằng cách đưa các mục tiêu AEC vào các chính sách quốc gia của họ. Tại Thái Lan, quyền sở hữu quốc gia trong quá trình thực hiện </w:t>
      </w:r>
      <w:r w:rsidR="00F940F7">
        <w:t>Kế hoạch tổng thể</w:t>
      </w:r>
      <w:r>
        <w:t xml:space="preserve"> AEC đã được tích cực thúc đẩy thông qua việc tích hợp chiến lược các mục tiêu của </w:t>
      </w:r>
      <w:r w:rsidR="00F940F7">
        <w:t>Kế hoạch tổng thể</w:t>
      </w:r>
      <w:r>
        <w:t xml:space="preserve"> vào các chính sách quốc gia như Chiến lược quốc gia 20 năm và sáng kiến Thái Lan 4.0. Tại Malaysia, quyền sở hữu quốc gia đã được thúc đẩy bằng cách điều chỉnh </w:t>
      </w:r>
      <w:r w:rsidR="00F940F7">
        <w:t>Kế hoạch tổng thể</w:t>
      </w:r>
      <w:r>
        <w:t xml:space="preserve"> Kinh tế </w:t>
      </w:r>
      <w:r w:rsidR="000B2ADE">
        <w:t>Số</w:t>
      </w:r>
      <w:r>
        <w:t xml:space="preserve"> Malaysia và các sáng kiến IR 4.0 với chương trình nghị sự của </w:t>
      </w:r>
      <w:r w:rsidR="00F940F7">
        <w:t>Kế hoạch tổng thể</w:t>
      </w:r>
      <w:r>
        <w:t xml:space="preserve"> về CNTT-TT (B2) và Tăng cường vai trò của MSME (D1). Malaysia cũng đã thể hiện quyền sở hữu quốc gia trong việc thực hiện </w:t>
      </w:r>
      <w:r w:rsidR="00F940F7">
        <w:t>Kế hoạch tổng thể</w:t>
      </w:r>
      <w:r>
        <w:t xml:space="preserve"> AEC bằng cách điều chỉnh các chính sách quốc gia về tạo thuận lợi đầu tư với các mục tiêu của </w:t>
      </w:r>
      <w:r w:rsidR="00F940F7">
        <w:t>Kế hoạch tổng thể</w:t>
      </w:r>
      <w:r>
        <w:t xml:space="preserve"> thông qua Khát vọng đầu tư quốc gia (NIA) và Kế hoạch tổng thể công nghiệp mới 2030 (NIMP 2030). Tại Myanmar, trong quá trình xây dựng Chính sách Giao thông Quốc gia và Quy hoạch Tổng thể Giao thông Quốc gia (NTMP), Bộ Giao thông Vận tải đã kết hợp các mục tiêu tổng thể của </w:t>
      </w:r>
      <w:r w:rsidR="00F940F7">
        <w:t>Kế hoạch tổng thể</w:t>
      </w:r>
      <w:r>
        <w:t xml:space="preserve"> AEC về Giao thông vận tải (C1) vào các chính sách. Một số AMS đã tích hợp cổng thông tin ACCESS với sự phát triển của các cổng thông tin quốc gia. Tại Indonesia, Bộ Doanh nghiệp vừa và nhỏ cung cấp 100% tài trợ cho phát triển MSME, bao gồm tương tác với Ngân hàng Trung ương và Bộ Tài chính, v.v., để hỗ trợ tiếp cận tài chính và mua sắm công, cũng như thu hút các quỹ CSR của khu vực tư nhân để hỗ trợ học tập của doanh nghiệp vừa và nhỏ. Những</w:t>
      </w:r>
    </w:p>
    <w:p w14:paraId="4D6288FB" w14:textId="77777777" w:rsidR="00C32D40" w:rsidRDefault="007B5FDC">
      <w:pPr>
        <w:pStyle w:val="BodyText"/>
        <w:spacing w:before="65"/>
      </w:pPr>
      <w:r>
        <w:rPr>
          <w:noProof/>
          <w:lang w:eastAsia="ko-KR"/>
        </w:rPr>
        <mc:AlternateContent>
          <mc:Choice Requires="wps">
            <w:drawing>
              <wp:anchor distT="0" distB="0" distL="0" distR="0" simplePos="0" relativeHeight="487779840" behindDoc="1" locked="0" layoutInCell="1" allowOverlap="1" wp14:anchorId="62E581D3" wp14:editId="19B260CF">
                <wp:simplePos x="0" y="0"/>
                <wp:positionH relativeFrom="page">
                  <wp:posOffset>719327</wp:posOffset>
                </wp:positionH>
                <wp:positionV relativeFrom="paragraph">
                  <wp:posOffset>202677</wp:posOffset>
                </wp:positionV>
                <wp:extent cx="1829435" cy="6350"/>
                <wp:effectExtent l="0" t="0" r="0" b="0"/>
                <wp:wrapTopAndBottom/>
                <wp:docPr id="1310" name="Graphic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05D096" id="Graphic 1310" o:spid="_x0000_s1026" style="position:absolute;margin-left:56.65pt;margin-top:15.95pt;width:144.05pt;height:.5pt;z-index:-155366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" path="m1829435,l,,,6095r1829435,l1829435,xe" fillcolor="black" stroked="f">
                <v:path arrowok="t"/>
                <w10:wrap type="topAndBottom" anchorx="page"/>
              </v:shape>
            </w:pict>
          </mc:Fallback>
        </mc:AlternateContent>
      </w:r>
    </w:p>
    <w:p w14:paraId="582DDBF3" w14:textId="77777777" w:rsidR="00C32D40" w:rsidRDefault="00C32D40">
      <w:pPr>
        <w:pStyle w:val="BodyText"/>
        <w:spacing w:before="90"/>
        <w:rPr>
          <w:sz w:val="16"/>
        </w:rPr>
      </w:pPr>
    </w:p>
    <w:p w14:paraId="0959273E" w14:textId="77777777" w:rsidR="00132230" w:rsidRDefault="00132230" w:rsidP="00117BD7">
      <w:pPr>
        <w:ind w:left="566"/>
        <w:rPr>
          <w:sz w:val="16"/>
        </w:rPr>
      </w:pPr>
      <w:bookmarkStart w:id="390" w:name="_bookmark400"/>
      <w:bookmarkEnd w:id="390"/>
      <w:r>
        <w:rPr>
          <w:sz w:val="16"/>
          <w:vertAlign w:val="superscript"/>
        </w:rPr>
        <w:t xml:space="preserve">286 </w:t>
      </w:r>
      <w:r>
        <w:rPr>
          <w:sz w:val="16"/>
        </w:rPr>
        <w:t xml:space="preserve">CSA Singapore (2024, ngày 2 tháng 2). </w:t>
      </w:r>
      <w:hyperlink r:id="rId700">
        <w:r>
          <w:rPr>
            <w:color w:val="0462C1"/>
            <w:sz w:val="16"/>
            <w:u w:val="single" w:color="0462C1"/>
          </w:rPr>
          <w:t>Singapore tiến tới thành lập CERT khu vực ASEAN để tăng cường</w:t>
        </w:r>
      </w:hyperlink>
      <w:r>
        <w:rPr>
          <w:color w:val="0462C1"/>
          <w:sz w:val="16"/>
        </w:rPr>
        <w:t xml:space="preserve"> </w:t>
      </w:r>
      <w:hyperlink r:id="rId701">
        <w:r>
          <w:rPr>
            <w:color w:val="0462C1"/>
            <w:spacing w:val="-2"/>
            <w:sz w:val="16"/>
            <w:u w:val="single" w:color="0462C1"/>
          </w:rPr>
          <w:t>an ninh mạng khu vực</w:t>
        </w:r>
        <w:r>
          <w:rPr>
            <w:spacing w:val="-2"/>
            <w:sz w:val="16"/>
          </w:rPr>
          <w:t>.</w:t>
        </w:r>
      </w:hyperlink>
    </w:p>
    <w:p w14:paraId="3C432F38" w14:textId="5FF666B8" w:rsidR="00132230" w:rsidRDefault="00132230" w:rsidP="00117BD7">
      <w:pPr>
        <w:ind w:left="566" w:right="566"/>
        <w:rPr>
          <w:sz w:val="16"/>
        </w:rPr>
      </w:pPr>
      <w:bookmarkStart w:id="391" w:name="_bookmark401"/>
      <w:bookmarkEnd w:id="391"/>
      <w:r>
        <w:rPr>
          <w:sz w:val="16"/>
          <w:vertAlign w:val="superscript"/>
        </w:rPr>
        <w:t>287</w:t>
      </w:r>
      <w:r>
        <w:rPr>
          <w:sz w:val="16"/>
        </w:rPr>
        <w:t xml:space="preserve"> Crowell (2024, ngày 2 tháng 9). </w:t>
      </w:r>
      <w:hyperlink r:id="rId702">
        <w:r>
          <w:rPr>
            <w:color w:val="0462C1"/>
            <w:sz w:val="16"/>
            <w:u w:val="single" w:color="0462C1"/>
          </w:rPr>
          <w:t xml:space="preserve">Hội nghị Bộ trưởng </w:t>
        </w:r>
        <w:r w:rsidR="000B2ADE">
          <w:rPr>
            <w:color w:val="0462C1"/>
            <w:sz w:val="16"/>
            <w:u w:val="single" w:color="0462C1"/>
          </w:rPr>
          <w:t>Số</w:t>
        </w:r>
        <w:r>
          <w:rPr>
            <w:color w:val="0462C1"/>
            <w:sz w:val="16"/>
            <w:u w:val="single" w:color="0462C1"/>
          </w:rPr>
          <w:t xml:space="preserve"> ASEAN lần thứ 4: Tăng cường thương mại và tăng trưởng </w:t>
        </w:r>
        <w:r w:rsidR="000B2ADE">
          <w:rPr>
            <w:color w:val="0462C1"/>
            <w:sz w:val="16"/>
            <w:u w:val="single" w:color="0462C1"/>
          </w:rPr>
          <w:t>số</w:t>
        </w:r>
        <w:r>
          <w:rPr>
            <w:color w:val="0462C1"/>
            <w:sz w:val="16"/>
            <w:u w:val="single" w:color="0462C1"/>
          </w:rPr>
          <w:t xml:space="preserve"> ở Đông Nam Á</w:t>
        </w:r>
        <w:r>
          <w:rPr>
            <w:sz w:val="16"/>
          </w:rPr>
          <w:t>;</w:t>
        </w:r>
      </w:hyperlink>
      <w:r>
        <w:rPr>
          <w:sz w:val="16"/>
        </w:rPr>
        <w:t xml:space="preserve"> Hội nghị Bộ trưởng </w:t>
      </w:r>
      <w:r w:rsidR="000B2ADE">
        <w:rPr>
          <w:sz w:val="16"/>
        </w:rPr>
        <w:t>Số</w:t>
      </w:r>
      <w:r>
        <w:rPr>
          <w:sz w:val="16"/>
        </w:rPr>
        <w:t xml:space="preserve"> ASEAN (2023). </w:t>
      </w:r>
      <w:hyperlink r:id="rId703">
        <w:r>
          <w:rPr>
            <w:color w:val="0462C1"/>
            <w:sz w:val="16"/>
            <w:u w:val="single" w:color="0462C1"/>
          </w:rPr>
          <w:t xml:space="preserve">Hội nghị Bộ trưởng </w:t>
        </w:r>
        <w:r w:rsidR="000B2ADE">
          <w:rPr>
            <w:color w:val="0462C1"/>
            <w:sz w:val="16"/>
            <w:u w:val="single" w:color="0462C1"/>
          </w:rPr>
          <w:t>Số</w:t>
        </w:r>
        <w:r>
          <w:rPr>
            <w:color w:val="0462C1"/>
            <w:sz w:val="16"/>
            <w:u w:val="single" w:color="0462C1"/>
          </w:rPr>
          <w:t xml:space="preserve"> ASEAN lần thứ 4 và các cuộc họp liên quan Singapore, ngày 1 - 2 tháng 2 năm 2024. Tuyên</w:t>
        </w:r>
      </w:hyperlink>
      <w:r>
        <w:rPr>
          <w:color w:val="0462C1"/>
          <w:sz w:val="16"/>
        </w:rPr>
        <w:t xml:space="preserve"> </w:t>
      </w:r>
      <w:hyperlink r:id="rId704">
        <w:r>
          <w:rPr>
            <w:color w:val="0462C1"/>
            <w:sz w:val="16"/>
            <w:u w:val="single" w:color="0462C1"/>
          </w:rPr>
          <w:t>bố truyền thông chung</w:t>
        </w:r>
        <w:r>
          <w:rPr>
            <w:sz w:val="16"/>
          </w:rPr>
          <w:t>.</w:t>
        </w:r>
      </w:hyperlink>
    </w:p>
    <w:p w14:paraId="78774BEF" w14:textId="77777777" w:rsidR="00132230" w:rsidRDefault="00132230" w:rsidP="00117BD7">
      <w:pPr>
        <w:ind w:left="566" w:right="710"/>
        <w:rPr>
          <w:sz w:val="16"/>
        </w:rPr>
      </w:pPr>
      <w:bookmarkStart w:id="392" w:name="_bookmark402"/>
      <w:bookmarkEnd w:id="392"/>
      <w:r>
        <w:rPr>
          <w:sz w:val="16"/>
          <w:vertAlign w:val="superscript"/>
        </w:rPr>
        <w:t xml:space="preserve">288 </w:t>
      </w:r>
      <w:r>
        <w:rPr>
          <w:sz w:val="16"/>
        </w:rPr>
        <w:t xml:space="preserve">Baharudin, H. (2018). </w:t>
      </w:r>
      <w:hyperlink r:id="rId705">
        <w:r>
          <w:rPr>
            <w:color w:val="0462C1"/>
            <w:sz w:val="16"/>
            <w:u w:val="single" w:color="0462C1"/>
          </w:rPr>
          <w:t xml:space="preserve">Singapore sẽ chi 30 triệu USD trong 5 năm tới để tài trợ cho trung tâm an ninh mạng khu vực mới | </w:t>
        </w:r>
      </w:hyperlink>
      <w:r>
        <w:rPr>
          <w:color w:val="0462C1"/>
          <w:sz w:val="16"/>
        </w:rPr>
        <w:t xml:space="preserve"> </w:t>
      </w:r>
      <w:hyperlink r:id="rId706">
        <w:r>
          <w:rPr>
            <w:color w:val="0462C1"/>
            <w:spacing w:val="-2"/>
            <w:sz w:val="16"/>
            <w:u w:val="single" w:color="0462C1"/>
          </w:rPr>
          <w:t>Thời báo Eo biển</w:t>
        </w:r>
      </w:hyperlink>
    </w:p>
    <w:p w14:paraId="13A912CD" w14:textId="77777777" w:rsidR="00132230" w:rsidRDefault="00132230" w:rsidP="00117BD7">
      <w:pPr>
        <w:spacing w:line="183" w:lineRule="exact"/>
        <w:ind w:left="566"/>
        <w:rPr>
          <w:sz w:val="16"/>
        </w:rPr>
      </w:pPr>
      <w:bookmarkStart w:id="393" w:name="_bookmark403"/>
      <w:bookmarkEnd w:id="393"/>
      <w:r>
        <w:rPr>
          <w:sz w:val="16"/>
          <w:vertAlign w:val="superscript"/>
        </w:rPr>
        <w:t xml:space="preserve">289 </w:t>
      </w:r>
      <w:r>
        <w:rPr>
          <w:sz w:val="16"/>
        </w:rPr>
        <w:t xml:space="preserve">Ruoxue, G (2024). </w:t>
      </w:r>
      <w:hyperlink r:id="rId707">
        <w:r>
          <w:rPr>
            <w:color w:val="0462C1"/>
            <w:sz w:val="16"/>
            <w:u w:val="single" w:color="0462C1"/>
          </w:rPr>
          <w:t>Singapore đăng cai, tài trợ cho đội ứng phó khẩn cấp máy tính ASEAN để tăng cường an ninh mạng - The Business Times</w:t>
        </w:r>
      </w:hyperlink>
    </w:p>
    <w:p w14:paraId="334F1E8C" w14:textId="77777777" w:rsidR="00C32D40" w:rsidRDefault="00C32D40">
      <w:pPr>
        <w:spacing w:line="183" w:lineRule="exact"/>
        <w:rPr>
          <w:sz w:val="16"/>
        </w:rPr>
        <w:sectPr w:rsidR="00C32D40">
          <w:pgSz w:w="11910" w:h="16840"/>
          <w:pgMar w:top="1540" w:right="566" w:bottom="500" w:left="566" w:header="0" w:footer="300" w:gutter="0"/>
          <w:cols w:space="720"/>
        </w:sectPr>
      </w:pPr>
    </w:p>
    <w:p w14:paraId="185AF409" w14:textId="77777777" w:rsidR="00132230" w:rsidRDefault="00132230" w:rsidP="0061026B">
      <w:pPr>
        <w:pStyle w:val="BodyText"/>
        <w:spacing w:before="74" w:line="261" w:lineRule="auto"/>
        <w:ind w:left="566" w:right="579"/>
        <w:jc w:val="both"/>
      </w:pPr>
      <w:r>
        <w:lastRenderedPageBreak/>
        <w:t>các khuôn khổ nhấn mạnh khả năng cạnh tranh kinh tế, chuyển đổi số và phát triển bền vững, phù hợp với các mục tiêu của AEC về hội nhập kinh tế, kết nối và tăng trưởng dựa trên đổi mới.</w:t>
      </w:r>
    </w:p>
    <w:p w14:paraId="7450BE28" w14:textId="77777777" w:rsidR="00132230" w:rsidRDefault="00132230" w:rsidP="0061026B">
      <w:pPr>
        <w:spacing w:before="116" w:line="259" w:lineRule="auto"/>
        <w:ind w:left="566" w:right="570"/>
        <w:jc w:val="both"/>
        <w:rPr>
          <w:sz w:val="20"/>
        </w:rPr>
      </w:pPr>
      <w:r>
        <w:rPr>
          <w:rFonts w:ascii="Arial"/>
          <w:b/>
          <w:sz w:val="20"/>
        </w:rPr>
        <w:t>Tuy nhi</w:t>
      </w:r>
      <w:r>
        <w:rPr>
          <w:rFonts w:ascii="Arial"/>
          <w:b/>
          <w:sz w:val="20"/>
        </w:rPr>
        <w:t>ê</w:t>
      </w:r>
      <w:r>
        <w:rPr>
          <w:rFonts w:ascii="Arial"/>
          <w:b/>
          <w:sz w:val="20"/>
        </w:rPr>
        <w:t>n, vi</w:t>
      </w:r>
      <w:r>
        <w:rPr>
          <w:rFonts w:ascii="Arial"/>
          <w:b/>
          <w:sz w:val="20"/>
        </w:rPr>
        <w:t>ệ</w:t>
      </w:r>
      <w:r>
        <w:rPr>
          <w:rFonts w:ascii="Arial"/>
          <w:b/>
          <w:sz w:val="20"/>
        </w:rPr>
        <w:t>c ti</w:t>
      </w:r>
      <w:r>
        <w:rPr>
          <w:rFonts w:ascii="Arial"/>
          <w:b/>
          <w:sz w:val="20"/>
        </w:rPr>
        <w:t>ế</w:t>
      </w:r>
      <w:r>
        <w:rPr>
          <w:rFonts w:ascii="Arial"/>
          <w:b/>
          <w:sz w:val="20"/>
        </w:rPr>
        <w:t>p t</w:t>
      </w:r>
      <w:r>
        <w:rPr>
          <w:rFonts w:ascii="Arial"/>
          <w:b/>
          <w:sz w:val="20"/>
        </w:rPr>
        <w:t>ụ</w:t>
      </w:r>
      <w:r>
        <w:rPr>
          <w:rFonts w:ascii="Arial"/>
          <w:b/>
          <w:sz w:val="20"/>
        </w:rPr>
        <w:t>c k</w:t>
      </w:r>
      <w:r>
        <w:rPr>
          <w:rFonts w:ascii="Arial"/>
          <w:b/>
          <w:sz w:val="20"/>
        </w:rPr>
        <w:t>ế</w:t>
      </w:r>
      <w:r>
        <w:rPr>
          <w:rFonts w:ascii="Arial"/>
          <w:b/>
          <w:sz w:val="20"/>
        </w:rPr>
        <w:t>t qu</w:t>
      </w:r>
      <w:r>
        <w:rPr>
          <w:rFonts w:ascii="Arial"/>
          <w:b/>
          <w:sz w:val="20"/>
        </w:rPr>
        <w:t>ả</w:t>
      </w:r>
      <w:r>
        <w:rPr>
          <w:rFonts w:ascii="Arial"/>
          <w:b/>
          <w:sz w:val="20"/>
        </w:rPr>
        <w:t xml:space="preserve"> c</w:t>
      </w:r>
      <w:r>
        <w:rPr>
          <w:rFonts w:ascii="Arial"/>
          <w:b/>
          <w:sz w:val="20"/>
        </w:rPr>
        <w:t>ủ</w:t>
      </w:r>
      <w:r>
        <w:rPr>
          <w:rFonts w:ascii="Arial"/>
          <w:b/>
          <w:sz w:val="20"/>
        </w:rPr>
        <w:t>a c</w:t>
      </w:r>
      <w:r>
        <w:rPr>
          <w:rFonts w:ascii="Arial"/>
          <w:b/>
          <w:sz w:val="20"/>
        </w:rPr>
        <w:t>á</w:t>
      </w:r>
      <w:r>
        <w:rPr>
          <w:rFonts w:ascii="Arial"/>
          <w:b/>
          <w:sz w:val="20"/>
        </w:rPr>
        <w:t>c ch</w:t>
      </w:r>
      <w:r>
        <w:rPr>
          <w:rFonts w:ascii="Arial"/>
          <w:b/>
          <w:sz w:val="20"/>
        </w:rPr>
        <w:t>ươ</w:t>
      </w:r>
      <w:r>
        <w:rPr>
          <w:rFonts w:ascii="Arial"/>
          <w:b/>
          <w:sz w:val="20"/>
        </w:rPr>
        <w:t>ng tr</w:t>
      </w:r>
      <w:r>
        <w:rPr>
          <w:rFonts w:ascii="Arial"/>
          <w:b/>
          <w:sz w:val="20"/>
        </w:rPr>
        <w:t>ì</w:t>
      </w:r>
      <w:r>
        <w:rPr>
          <w:rFonts w:ascii="Arial"/>
          <w:b/>
          <w:sz w:val="20"/>
        </w:rPr>
        <w:t>nh khu v</w:t>
      </w:r>
      <w:r>
        <w:rPr>
          <w:rFonts w:ascii="Arial"/>
          <w:b/>
          <w:sz w:val="20"/>
        </w:rPr>
        <w:t>ự</w:t>
      </w:r>
      <w:r>
        <w:rPr>
          <w:rFonts w:ascii="Arial"/>
          <w:b/>
          <w:sz w:val="20"/>
        </w:rPr>
        <w:t xml:space="preserve">c </w:t>
      </w:r>
      <w:r>
        <w:rPr>
          <w:rFonts w:ascii="Arial"/>
          <w:b/>
          <w:sz w:val="20"/>
        </w:rPr>
        <w:t>ở</w:t>
      </w:r>
      <w:r>
        <w:rPr>
          <w:rFonts w:ascii="Arial"/>
          <w:b/>
          <w:sz w:val="20"/>
        </w:rPr>
        <w:t xml:space="preserve"> c</w:t>
      </w:r>
      <w:r>
        <w:rPr>
          <w:rFonts w:ascii="Arial"/>
          <w:b/>
          <w:sz w:val="20"/>
        </w:rPr>
        <w:t>ấ</w:t>
      </w:r>
      <w:r>
        <w:rPr>
          <w:rFonts w:ascii="Arial"/>
          <w:b/>
          <w:sz w:val="20"/>
        </w:rPr>
        <w:t>p qu</w:t>
      </w:r>
      <w:r>
        <w:rPr>
          <w:rFonts w:ascii="Arial"/>
          <w:b/>
          <w:sz w:val="20"/>
        </w:rPr>
        <w:t>ố</w:t>
      </w:r>
      <w:r>
        <w:rPr>
          <w:rFonts w:ascii="Arial"/>
          <w:b/>
          <w:sz w:val="20"/>
        </w:rPr>
        <w:t>c gia r</w:t>
      </w:r>
      <w:r>
        <w:rPr>
          <w:rFonts w:ascii="Arial"/>
          <w:b/>
          <w:sz w:val="20"/>
        </w:rPr>
        <w:t>ấ</w:t>
      </w:r>
      <w:r>
        <w:rPr>
          <w:rFonts w:ascii="Arial"/>
          <w:b/>
          <w:sz w:val="20"/>
        </w:rPr>
        <w:t>t kh</w:t>
      </w:r>
      <w:r>
        <w:rPr>
          <w:rFonts w:ascii="Arial"/>
          <w:b/>
          <w:sz w:val="20"/>
        </w:rPr>
        <w:t>ó</w:t>
      </w:r>
      <w:r>
        <w:rPr>
          <w:rFonts w:ascii="Arial"/>
          <w:b/>
          <w:sz w:val="20"/>
        </w:rPr>
        <w:t xml:space="preserve"> theo d</w:t>
      </w:r>
      <w:r>
        <w:rPr>
          <w:rFonts w:ascii="Arial"/>
          <w:b/>
          <w:sz w:val="20"/>
        </w:rPr>
        <w:t>õ</w:t>
      </w:r>
      <w:r>
        <w:rPr>
          <w:rFonts w:ascii="Arial"/>
          <w:b/>
          <w:sz w:val="20"/>
        </w:rPr>
        <w:t>i, theo c</w:t>
      </w:r>
      <w:r>
        <w:rPr>
          <w:rFonts w:ascii="Arial"/>
          <w:b/>
          <w:sz w:val="20"/>
        </w:rPr>
        <w:t>á</w:t>
      </w:r>
      <w:r>
        <w:rPr>
          <w:rFonts w:ascii="Arial"/>
          <w:b/>
          <w:sz w:val="20"/>
        </w:rPr>
        <w:t>c cu</w:t>
      </w:r>
      <w:r>
        <w:rPr>
          <w:rFonts w:ascii="Arial"/>
          <w:b/>
          <w:sz w:val="20"/>
        </w:rPr>
        <w:t>ộ</w:t>
      </w:r>
      <w:r>
        <w:rPr>
          <w:rFonts w:ascii="Arial"/>
          <w:b/>
          <w:sz w:val="20"/>
        </w:rPr>
        <w:t>c ph</w:t>
      </w:r>
      <w:r>
        <w:rPr>
          <w:rFonts w:ascii="Arial"/>
          <w:b/>
          <w:sz w:val="20"/>
        </w:rPr>
        <w:t>ỏ</w:t>
      </w:r>
      <w:r>
        <w:rPr>
          <w:rFonts w:ascii="Arial"/>
          <w:b/>
          <w:sz w:val="20"/>
        </w:rPr>
        <w:t>ng v</w:t>
      </w:r>
      <w:r>
        <w:rPr>
          <w:rFonts w:ascii="Arial"/>
          <w:b/>
          <w:sz w:val="20"/>
        </w:rPr>
        <w:t>ấ</w:t>
      </w:r>
      <w:r>
        <w:rPr>
          <w:rFonts w:ascii="Arial"/>
          <w:b/>
          <w:sz w:val="20"/>
        </w:rPr>
        <w:t>n c</w:t>
      </w:r>
      <w:r>
        <w:rPr>
          <w:rFonts w:ascii="Arial"/>
          <w:b/>
          <w:sz w:val="20"/>
        </w:rPr>
        <w:t>ủ</w:t>
      </w:r>
      <w:r>
        <w:rPr>
          <w:rFonts w:ascii="Arial"/>
          <w:b/>
          <w:sz w:val="20"/>
        </w:rPr>
        <w:t>a c</w:t>
      </w:r>
      <w:r>
        <w:rPr>
          <w:rFonts w:ascii="Arial"/>
          <w:b/>
          <w:sz w:val="20"/>
        </w:rPr>
        <w:t>á</w:t>
      </w:r>
      <w:r>
        <w:rPr>
          <w:rFonts w:ascii="Arial"/>
          <w:b/>
          <w:sz w:val="20"/>
        </w:rPr>
        <w:t>c b</w:t>
      </w:r>
      <w:r>
        <w:rPr>
          <w:rFonts w:ascii="Arial"/>
          <w:b/>
          <w:sz w:val="20"/>
        </w:rPr>
        <w:t>ê</w:t>
      </w:r>
      <w:r>
        <w:rPr>
          <w:rFonts w:ascii="Arial"/>
          <w:b/>
          <w:sz w:val="20"/>
        </w:rPr>
        <w:t>n li</w:t>
      </w:r>
      <w:r>
        <w:rPr>
          <w:rFonts w:ascii="Arial"/>
          <w:b/>
          <w:sz w:val="20"/>
        </w:rPr>
        <w:t>ê</w:t>
      </w:r>
      <w:r>
        <w:rPr>
          <w:rFonts w:ascii="Arial"/>
          <w:b/>
          <w:sz w:val="20"/>
        </w:rPr>
        <w:t>n quan</w:t>
      </w:r>
      <w:r>
        <w:rPr>
          <w:sz w:val="20"/>
        </w:rPr>
        <w:t>. Nhìn chung, nhiều AMS thiếu năng lực thực hiện các sáng kiến do thiếu nguồn lực hoặc do ưu tiên quốc gia. Điều này dẫn đến một số trường hợp mà chính sách trong nước mâu thuẫn với các mục tiêu của khu vực, bằng chứng là các rào cản thương mại ngày càng tăng hoặc việc áp dụng các yêu cầu về nội dung.</w:t>
      </w:r>
      <w:hyperlink w:anchor="_bookmark404" w:history="1">
        <w:r>
          <w:rPr>
            <w:position w:val="6"/>
            <w:sz w:val="13"/>
          </w:rPr>
          <w:t>290</w:t>
        </w:r>
      </w:hyperlink>
      <w:r>
        <w:rPr>
          <w:spacing w:val="40"/>
          <w:position w:val="6"/>
          <w:sz w:val="13"/>
        </w:rPr>
        <w:t xml:space="preserve"> </w:t>
      </w:r>
      <w:r>
        <w:rPr>
          <w:sz w:val="20"/>
        </w:rPr>
        <w:t>Tuy nhiên, khi một quốc gia có lợi ích, mức độ cam kết cao hơn có thể đạt được thông qua quyền sở hữu cao hơn (xem thêm ví dụ về CERT khu vực ASEAN ở trên).</w:t>
      </w:r>
    </w:p>
    <w:p w14:paraId="682553EE" w14:textId="77777777" w:rsidR="00C32D40" w:rsidRDefault="007B5FDC">
      <w:pPr>
        <w:pStyle w:val="BodyText"/>
        <w:spacing w:before="4"/>
        <w:rPr>
          <w:sz w:val="8"/>
        </w:rPr>
      </w:pPr>
      <w:r>
        <w:rPr>
          <w:noProof/>
          <w:sz w:val="8"/>
          <w:lang w:eastAsia="ko-KR"/>
        </w:rPr>
        <mc:AlternateContent>
          <mc:Choice Requires="wps">
            <w:drawing>
              <wp:anchor distT="0" distB="0" distL="0" distR="0" simplePos="0" relativeHeight="487780352" behindDoc="1" locked="0" layoutInCell="1" allowOverlap="1" wp14:anchorId="6B38A0EA" wp14:editId="6B77B25B">
                <wp:simplePos x="0" y="0"/>
                <wp:positionH relativeFrom="page">
                  <wp:posOffset>723900</wp:posOffset>
                </wp:positionH>
                <wp:positionV relativeFrom="paragraph">
                  <wp:posOffset>81280</wp:posOffset>
                </wp:positionV>
                <wp:extent cx="6115685" cy="831215"/>
                <wp:effectExtent l="0" t="0" r="0" b="6985"/>
                <wp:wrapTopAndBottom/>
                <wp:docPr id="1311" name="Text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831215"/>
                        </a:xfrm>
                        <a:prstGeom prst="rect">
                          <a:avLst/>
                        </a:prstGeom>
                        <a:solidFill>
                          <a:srgbClr val="001F5F"/>
                        </a:solidFill>
                      </wps:spPr>
                      <wps:txbx>
                        <w:txbxContent>
                          <w:p w14:paraId="6AD0E847" w14:textId="77777777" w:rsidR="00132230" w:rsidRDefault="00132230" w:rsidP="000C579F">
                            <w:pPr>
                              <w:pStyle w:val="BodyText"/>
                              <w:spacing w:before="119" w:line="259" w:lineRule="auto"/>
                              <w:ind w:left="108" w:right="119"/>
                              <w:rPr>
                                <w:color w:val="000000"/>
                              </w:rPr>
                            </w:pPr>
                            <w:r>
                              <w:rPr>
                                <w:color w:val="FFFFFF"/>
                              </w:rPr>
                              <w:t>Trong cuộc phỏng vấn, các bên liên quan nhấn mạnh tầm quan trọng của việc ủng hộ và theo dõi các sáng kiến khu vực và sự cần thiết phải có kế hoạch rõ ràng về những gì tiếp theo sau khi hoàn thành các biện pháp chiến lược cụ thể / hành động chính để đảm bảo kết quả của các sáng kiến đã hoàn thành sẽ được xây dựng.</w:t>
                            </w:r>
                          </w:p>
                          <w:p w14:paraId="05DD395C" w14:textId="50D7331E" w:rsidR="0086673E" w:rsidRDefault="0086673E">
                            <w:pPr>
                              <w:pStyle w:val="BodyText"/>
                              <w:spacing w:before="119" w:line="259" w:lineRule="auto"/>
                              <w:ind w:left="108" w:right="119"/>
                              <w:rPr>
                                <w:color w:val="000000"/>
                              </w:rPr>
                            </w:pPr>
                          </w:p>
                        </w:txbxContent>
                      </wps:txbx>
                      <wps:bodyPr wrap="square" lIns="0" tIns="0" rIns="0" bIns="0" rtlCol="0">
                        <a:noAutofit/>
                      </wps:bodyPr>
                    </wps:wsp>
                  </a:graphicData>
                </a:graphic>
                <wp14:sizeRelV relativeFrom="margin">
                  <wp14:pctHeight>0</wp14:pctHeight>
                </wp14:sizeRelV>
              </wp:anchor>
            </w:drawing>
          </mc:Choice>
          <mc:Fallback>
            <w:pict>
              <v:shape w14:anchorId="6B38A0EA" id="Textbox 1311" o:spid="_x0000_s2047" type="#_x0000_t202" style="position:absolute;margin-left:57pt;margin-top:6.4pt;width:481.55pt;height:65.45pt;z-index:-15536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" fillcolor="#001f5f" stroked="f">
                <v:textbox inset="0,0,0,0">
                  <w:txbxContent>
                    <w:p w14:paraId="6AD0E847" w14:textId="77777777" w:rsidR="00132230" w:rsidRDefault="00132230" w:rsidP="000C579F">
                      <w:pPr>
                        <w:pStyle w:val="BodyText"/>
                        <w:spacing w:before="119" w:line="259" w:lineRule="auto"/>
                        <w:ind w:left="108" w:right="119"/>
                        <w:rPr>
                          <w:color w:val="000000"/>
                        </w:rPr>
                      </w:pPr>
                      <w:r>
                        <w:rPr>
                          <w:color w:val="FFFFFF"/>
                        </w:rPr>
                        <w:t>Trong cuộc phỏng vấn, các bên liên quan nhấn mạnh tầm quan trọng của việc ủng hộ và theo dõi các sáng kiến khu vực và sự cần thiết phải có kế hoạch rõ ràng về những gì tiếp theo sau khi hoàn thành các biện pháp chiến lược cụ thể / hành động chính để đảm bảo kết quả của các sáng kiến đã hoàn thành sẽ được xây dựng.</w:t>
                      </w:r>
                    </w:p>
                    <w:p w14:paraId="05DD395C" w14:textId="50D7331E" w:rsidR="0086673E" w:rsidRDefault="0086673E">
                      <w:pPr>
                        <w:pStyle w:val="BodyText"/>
                        <w:spacing w:before="119" w:line="259" w:lineRule="auto"/>
                        <w:ind w:left="108" w:right="119"/>
                        <w:rPr>
                          <w:color w:val="000000"/>
                        </w:rPr>
                      </w:pPr>
                    </w:p>
                  </w:txbxContent>
                </v:textbox>
                <w10:wrap type="topAndBottom" anchorx="page"/>
              </v:shape>
            </w:pict>
          </mc:Fallback>
        </mc:AlternateContent>
      </w:r>
    </w:p>
    <w:p w14:paraId="322EB7EF" w14:textId="77777777" w:rsidR="000170AB" w:rsidRDefault="000170AB" w:rsidP="00C01133">
      <w:pPr>
        <w:pStyle w:val="BodyText"/>
        <w:spacing w:before="136"/>
      </w:pPr>
    </w:p>
    <w:p w14:paraId="45532A75" w14:textId="700A5241" w:rsidR="000170AB" w:rsidRDefault="000170AB" w:rsidP="00C01133">
      <w:pPr>
        <w:pStyle w:val="BodyText"/>
        <w:spacing w:before="1" w:line="259" w:lineRule="auto"/>
        <w:ind w:left="566" w:right="565"/>
        <w:jc w:val="both"/>
      </w:pPr>
      <w:r>
        <w:rPr>
          <w:rFonts w:ascii="Arial"/>
          <w:b/>
        </w:rPr>
        <w:t>S</w:t>
      </w:r>
      <w:r>
        <w:rPr>
          <w:rFonts w:ascii="Arial"/>
          <w:b/>
        </w:rPr>
        <w:t>ự</w:t>
      </w:r>
      <w:r>
        <w:rPr>
          <w:rFonts w:ascii="Arial"/>
          <w:b/>
        </w:rPr>
        <w:t xml:space="preserve"> tham gia c</w:t>
      </w:r>
      <w:r>
        <w:rPr>
          <w:rFonts w:ascii="Arial"/>
          <w:b/>
        </w:rPr>
        <w:t>ủ</w:t>
      </w:r>
      <w:r>
        <w:rPr>
          <w:rFonts w:ascii="Arial"/>
          <w:b/>
        </w:rPr>
        <w:t>a c</w:t>
      </w:r>
      <w:r>
        <w:rPr>
          <w:rFonts w:ascii="Arial"/>
          <w:b/>
        </w:rPr>
        <w:t>á</w:t>
      </w:r>
      <w:r>
        <w:rPr>
          <w:rFonts w:ascii="Arial"/>
          <w:b/>
        </w:rPr>
        <w:t>c b</w:t>
      </w:r>
      <w:r>
        <w:rPr>
          <w:rFonts w:ascii="Arial"/>
          <w:b/>
        </w:rPr>
        <w:t>ê</w:t>
      </w:r>
      <w:r>
        <w:rPr>
          <w:rFonts w:ascii="Arial"/>
          <w:b/>
        </w:rPr>
        <w:t>n li</w:t>
      </w:r>
      <w:r>
        <w:rPr>
          <w:rFonts w:ascii="Arial"/>
          <w:b/>
        </w:rPr>
        <w:t>ê</w:t>
      </w:r>
      <w:r>
        <w:rPr>
          <w:rFonts w:ascii="Arial"/>
          <w:b/>
        </w:rPr>
        <w:t>n quan l</w:t>
      </w:r>
      <w:r>
        <w:rPr>
          <w:rFonts w:ascii="Arial"/>
          <w:b/>
        </w:rPr>
        <w:t>à</w:t>
      </w:r>
      <w:r>
        <w:rPr>
          <w:rFonts w:ascii="Arial"/>
          <w:b/>
        </w:rPr>
        <w:t xml:space="preserve"> </w:t>
      </w:r>
      <w:r>
        <w:rPr>
          <w:rFonts w:ascii="Arial"/>
          <w:b/>
        </w:rPr>
        <w:t>ư</w:t>
      </w:r>
      <w:r>
        <w:rPr>
          <w:rFonts w:ascii="Arial"/>
          <w:b/>
        </w:rPr>
        <w:t>u ti</w:t>
      </w:r>
      <w:r>
        <w:rPr>
          <w:rFonts w:ascii="Arial"/>
          <w:b/>
        </w:rPr>
        <w:t>ê</w:t>
      </w:r>
      <w:r>
        <w:rPr>
          <w:rFonts w:ascii="Arial"/>
          <w:b/>
        </w:rPr>
        <w:t xml:space="preserve">n </w:t>
      </w:r>
      <w:r>
        <w:rPr>
          <w:rFonts w:ascii="Arial"/>
          <w:b/>
        </w:rPr>
        <w:t>để</w:t>
      </w:r>
      <w:r>
        <w:rPr>
          <w:rFonts w:ascii="Arial"/>
          <w:b/>
        </w:rPr>
        <w:t xml:space="preserve"> </w:t>
      </w:r>
      <w:r>
        <w:rPr>
          <w:rFonts w:ascii="Arial"/>
          <w:b/>
        </w:rPr>
        <w:t>đả</w:t>
      </w:r>
      <w:r>
        <w:rPr>
          <w:rFonts w:ascii="Arial"/>
          <w:b/>
        </w:rPr>
        <w:t>m b</w:t>
      </w:r>
      <w:r>
        <w:rPr>
          <w:rFonts w:ascii="Arial"/>
          <w:b/>
        </w:rPr>
        <w:t>ả</w:t>
      </w:r>
      <w:r>
        <w:rPr>
          <w:rFonts w:ascii="Arial"/>
          <w:b/>
        </w:rPr>
        <w:t>o m</w:t>
      </w:r>
      <w:r>
        <w:rPr>
          <w:rFonts w:ascii="Arial"/>
          <w:b/>
        </w:rPr>
        <w:t>ứ</w:t>
      </w:r>
      <w:r>
        <w:rPr>
          <w:rFonts w:ascii="Arial"/>
          <w:b/>
        </w:rPr>
        <w:t xml:space="preserve">c </w:t>
      </w:r>
      <w:r>
        <w:rPr>
          <w:rFonts w:ascii="Arial"/>
          <w:b/>
        </w:rPr>
        <w:t>độ</w:t>
      </w:r>
      <w:r>
        <w:rPr>
          <w:rFonts w:ascii="Arial"/>
          <w:b/>
        </w:rPr>
        <w:t xml:space="preserve"> s</w:t>
      </w:r>
      <w:r>
        <w:rPr>
          <w:rFonts w:ascii="Arial"/>
          <w:b/>
        </w:rPr>
        <w:t>ở</w:t>
      </w:r>
      <w:r>
        <w:rPr>
          <w:rFonts w:ascii="Arial"/>
          <w:b/>
        </w:rPr>
        <w:t xml:space="preserve"> h</w:t>
      </w:r>
      <w:r>
        <w:rPr>
          <w:rFonts w:ascii="Arial"/>
          <w:b/>
        </w:rPr>
        <w:t>ữ</w:t>
      </w:r>
      <w:r>
        <w:rPr>
          <w:rFonts w:ascii="Arial"/>
          <w:b/>
        </w:rPr>
        <w:t xml:space="preserve">u cao </w:t>
      </w:r>
      <w:r>
        <w:rPr>
          <w:rFonts w:ascii="Arial"/>
          <w:b/>
        </w:rPr>
        <w:t>ở</w:t>
      </w:r>
      <w:r>
        <w:rPr>
          <w:rFonts w:ascii="Arial"/>
          <w:b/>
        </w:rPr>
        <w:t xml:space="preserve"> c</w:t>
      </w:r>
      <w:r>
        <w:rPr>
          <w:rFonts w:ascii="Arial"/>
          <w:b/>
        </w:rPr>
        <w:t>ấ</w:t>
      </w:r>
      <w:r>
        <w:rPr>
          <w:rFonts w:ascii="Arial"/>
          <w:b/>
        </w:rPr>
        <w:t>p c</w:t>
      </w:r>
      <w:r>
        <w:rPr>
          <w:rFonts w:ascii="Arial"/>
          <w:b/>
        </w:rPr>
        <w:t>ơ</w:t>
      </w:r>
      <w:r>
        <w:rPr>
          <w:rFonts w:ascii="Arial"/>
          <w:b/>
        </w:rPr>
        <w:t xml:space="preserve"> s</w:t>
      </w:r>
      <w:r>
        <w:rPr>
          <w:rFonts w:ascii="Arial"/>
          <w:b/>
        </w:rPr>
        <w:t>ở</w:t>
      </w:r>
      <w:r>
        <w:t xml:space="preserve">. Các biện pháp </w:t>
      </w:r>
      <w:r w:rsidR="00F940F7">
        <w:t>Kế hoạch tổng thể</w:t>
      </w:r>
      <w:r>
        <w:t xml:space="preserve">, khi được thực hiện, cuối cùng sẽ mang lại lợi ích cho các doanh nghiệp và người tiêu dùng trong khu vực, và do đó, sự tham gia của họ vào quá trình này là rất quan trọng để đảm bảo tính bền vững của các biện pháp. Về khía cạnh này, Kế hoạch tổng thể AEC 2025 nhấn mạnh sự tham gia của các bên liên quan khác nhau, bao gồm khu vực tư nhân, hiệp hội ngành nghề và cộng đồng rộng lớn hơn ở cả cấp khu vực và quốc gia. Điều này đảm bảo rằng các biện pháp có liên quan và có sự ủng hộ rộng rãi. Bằng cách thúc đẩy quan hệ đối tác với khu vực tư nhân và các bên liên quan khác, </w:t>
      </w:r>
      <w:r w:rsidR="00F940F7">
        <w:t>Kế hoạch tổng thể</w:t>
      </w:r>
      <w:r>
        <w:t xml:space="preserve"> đảm bảo rằng có một nỗ lực hợp tác trong việc thực hiện các biện pháp, giúp điều chỉnh các chính sách quốc gia với các mục tiêu khu vực và tăng cường quyền sở hữu ở cấp quốc gia và ngành. Cụ thể, Đặc điểm D của Kế hoạch tổng thể AEC 2025 nhằm tăng cường đáng kể đặc điểm thứ ba của </w:t>
      </w:r>
      <w:r w:rsidR="00F940F7">
        <w:t>Kế hoạch tổng thể</w:t>
      </w:r>
      <w:r>
        <w:t xml:space="preserve"> AEC 2015 về "Phát triển kinh tế bình đẳng" bằng cách tăng cường vai trò của khu vực tư nhân, bao gồm đại diện của Hội đồng Tư vấn Kinh doanh ASEAN (ASEAN-BAC) với tư cách là cơ quan hàng đầu của khu vực tư nhân, chín hội đồng kinh doanh ASEAN+1 và 66 tổ chức kinh doanh tương tác với các nhóm ngành khác nhau của ASEAN.</w:t>
      </w:r>
      <w:hyperlink w:anchor="_bookmark405" w:history="1">
        <w:r>
          <w:rPr>
            <w:position w:val="6"/>
            <w:sz w:val="13"/>
          </w:rPr>
          <w:t>291</w:t>
        </w:r>
      </w:hyperlink>
      <w:r>
        <w:rPr>
          <w:spacing w:val="19"/>
          <w:position w:val="6"/>
          <w:sz w:val="13"/>
        </w:rPr>
        <w:t xml:space="preserve"> </w:t>
      </w:r>
      <w:r>
        <w:t>Trên thực tế, sự tham gia của khu vực tư nhân chủ yếu được thực hiện thông qua ASEAN-BAC, tổ chức hai cuộc họp mỗi năm với các Phòng Thương mại và Hội đồng Doanh nghiệp Nước ngoài thành viên. Trong khi thông tin liên lạc đã được đánh giá cao, các hiệp hội doanh nghiệp bày tỏ rằng có thể làm nhiều hơn nữa để cải thiện tính minh bạch của thông tin và tăng cường phản hồi và theo dõi các khuyến nghị của hiệp hội doanh nghiệp. Các hiệp hội doanh nghiệp cũng bày tỏ ưu tiên tham gia vào các cuộc họp cấp cao để đóng góp có ý nghĩa hơn vào các cuộc thảo luận thực chất về các vấn đề hội nhập mà khu vực doanh nghiệp quan tâm. Các cuộc phỏng vấn các bên liên quan cũng liên tục nhấn mạnh tầm quan trọng của việc duy trì sự ủng hộ và đảm bảo theo dõi hiệu quả các sáng kiến khu vực. Những cuộc phỏng vấn này đã nhấn mạnh sự cần thiết của việc lập kế hoạch kế nhiệm rõ ràng sau khi hoàn thành các biện pháp chiến lược cụ thể và các hành động chính.</w:t>
      </w:r>
    </w:p>
    <w:p w14:paraId="16271E94" w14:textId="63D0C0BC" w:rsidR="00C32D40" w:rsidRDefault="00F940F7" w:rsidP="000170AB">
      <w:pPr>
        <w:spacing w:before="119" w:line="259" w:lineRule="auto"/>
        <w:ind w:left="566" w:right="567"/>
        <w:jc w:val="both"/>
      </w:pPr>
      <w:r>
        <w:rPr>
          <w:rFonts w:ascii="Arial"/>
          <w:b/>
          <w:sz w:val="20"/>
        </w:rPr>
        <w:t>K</w:t>
      </w:r>
      <w:r>
        <w:rPr>
          <w:rFonts w:ascii="Arial"/>
          <w:b/>
          <w:sz w:val="20"/>
        </w:rPr>
        <w:t>ế</w:t>
      </w:r>
      <w:r>
        <w:rPr>
          <w:rFonts w:ascii="Arial"/>
          <w:b/>
          <w:sz w:val="20"/>
        </w:rPr>
        <w:t xml:space="preserve"> ho</w:t>
      </w:r>
      <w:r>
        <w:rPr>
          <w:rFonts w:ascii="Arial"/>
          <w:b/>
          <w:sz w:val="20"/>
        </w:rPr>
        <w:t>ạ</w:t>
      </w:r>
      <w:r>
        <w:rPr>
          <w:rFonts w:ascii="Arial"/>
          <w:b/>
          <w:sz w:val="20"/>
        </w:rPr>
        <w:t>ch t</w:t>
      </w:r>
      <w:r>
        <w:rPr>
          <w:rFonts w:ascii="Arial"/>
          <w:b/>
          <w:sz w:val="20"/>
        </w:rPr>
        <w:t>ổ</w:t>
      </w:r>
      <w:r>
        <w:rPr>
          <w:rFonts w:ascii="Arial"/>
          <w:b/>
          <w:sz w:val="20"/>
        </w:rPr>
        <w:t>ng th</w:t>
      </w:r>
      <w:r>
        <w:rPr>
          <w:rFonts w:ascii="Arial"/>
          <w:b/>
          <w:sz w:val="20"/>
        </w:rPr>
        <w:t>ể</w:t>
      </w:r>
      <w:r w:rsidR="000170AB">
        <w:rPr>
          <w:rFonts w:ascii="Arial"/>
          <w:b/>
          <w:sz w:val="20"/>
        </w:rPr>
        <w:t xml:space="preserve"> th</w:t>
      </w:r>
      <w:r w:rsidR="000170AB">
        <w:rPr>
          <w:rFonts w:ascii="Arial"/>
          <w:b/>
          <w:sz w:val="20"/>
        </w:rPr>
        <w:t>ú</w:t>
      </w:r>
      <w:r w:rsidR="000170AB">
        <w:rPr>
          <w:rFonts w:ascii="Arial"/>
          <w:b/>
          <w:sz w:val="20"/>
        </w:rPr>
        <w:t xml:space="preserve">c </w:t>
      </w:r>
      <w:r w:rsidR="000170AB">
        <w:rPr>
          <w:rFonts w:ascii="Arial"/>
          <w:b/>
          <w:sz w:val="20"/>
        </w:rPr>
        <w:t>đẩ</w:t>
      </w:r>
      <w:r w:rsidR="000170AB">
        <w:rPr>
          <w:rFonts w:ascii="Arial"/>
          <w:b/>
          <w:sz w:val="20"/>
        </w:rPr>
        <w:t>y t</w:t>
      </w:r>
      <w:r w:rsidR="000170AB">
        <w:rPr>
          <w:rFonts w:ascii="Arial"/>
          <w:b/>
          <w:sz w:val="20"/>
        </w:rPr>
        <w:t>í</w:t>
      </w:r>
      <w:r w:rsidR="000170AB">
        <w:rPr>
          <w:rFonts w:ascii="Arial"/>
          <w:b/>
          <w:sz w:val="20"/>
        </w:rPr>
        <w:t>nh minh b</w:t>
      </w:r>
      <w:r w:rsidR="000170AB">
        <w:rPr>
          <w:rFonts w:ascii="Arial"/>
          <w:b/>
          <w:sz w:val="20"/>
        </w:rPr>
        <w:t>ạ</w:t>
      </w:r>
      <w:r w:rsidR="000170AB">
        <w:rPr>
          <w:rFonts w:ascii="Arial"/>
          <w:b/>
          <w:sz w:val="20"/>
        </w:rPr>
        <w:t>ch cao h</w:t>
      </w:r>
      <w:r w:rsidR="000170AB">
        <w:rPr>
          <w:rFonts w:ascii="Arial"/>
          <w:b/>
          <w:sz w:val="20"/>
        </w:rPr>
        <w:t>ơ</w:t>
      </w:r>
      <w:r w:rsidR="000170AB">
        <w:rPr>
          <w:rFonts w:ascii="Arial"/>
          <w:b/>
          <w:sz w:val="20"/>
        </w:rPr>
        <w:t>n trong khu v</w:t>
      </w:r>
      <w:r w:rsidR="000170AB">
        <w:rPr>
          <w:rFonts w:ascii="Arial"/>
          <w:b/>
          <w:sz w:val="20"/>
        </w:rPr>
        <w:t>ự</w:t>
      </w:r>
      <w:r w:rsidR="000170AB">
        <w:rPr>
          <w:rFonts w:ascii="Arial"/>
          <w:b/>
          <w:sz w:val="20"/>
        </w:rPr>
        <w:t>c c</w:t>
      </w:r>
      <w:r w:rsidR="000170AB">
        <w:rPr>
          <w:rFonts w:ascii="Arial"/>
          <w:b/>
          <w:sz w:val="20"/>
        </w:rPr>
        <w:t>ô</w:t>
      </w:r>
      <w:r w:rsidR="000170AB">
        <w:rPr>
          <w:rFonts w:ascii="Arial"/>
          <w:b/>
          <w:sz w:val="20"/>
        </w:rPr>
        <w:t>ng v</w:t>
      </w:r>
      <w:r w:rsidR="000170AB">
        <w:rPr>
          <w:rFonts w:ascii="Arial"/>
          <w:b/>
          <w:sz w:val="20"/>
        </w:rPr>
        <w:t>à</w:t>
      </w:r>
      <w:r w:rsidR="000170AB">
        <w:rPr>
          <w:rFonts w:ascii="Arial"/>
          <w:b/>
          <w:sz w:val="20"/>
        </w:rPr>
        <w:t xml:space="preserve"> khuy</w:t>
      </w:r>
      <w:r w:rsidR="000170AB">
        <w:rPr>
          <w:rFonts w:ascii="Arial"/>
          <w:b/>
          <w:sz w:val="20"/>
        </w:rPr>
        <w:t>ế</w:t>
      </w:r>
      <w:r w:rsidR="000170AB">
        <w:rPr>
          <w:rFonts w:ascii="Arial"/>
          <w:b/>
          <w:sz w:val="20"/>
        </w:rPr>
        <w:t>n kh</w:t>
      </w:r>
      <w:r w:rsidR="000170AB">
        <w:rPr>
          <w:rFonts w:ascii="Arial"/>
          <w:b/>
          <w:sz w:val="20"/>
        </w:rPr>
        <w:t>í</w:t>
      </w:r>
      <w:r w:rsidR="000170AB">
        <w:rPr>
          <w:rFonts w:ascii="Arial"/>
          <w:b/>
          <w:sz w:val="20"/>
        </w:rPr>
        <w:t>ch th</w:t>
      </w:r>
      <w:r w:rsidR="000170AB">
        <w:rPr>
          <w:rFonts w:ascii="Arial"/>
          <w:b/>
          <w:sz w:val="20"/>
        </w:rPr>
        <w:t>ự</w:t>
      </w:r>
      <w:r w:rsidR="000170AB">
        <w:rPr>
          <w:rFonts w:ascii="Arial"/>
          <w:b/>
          <w:sz w:val="20"/>
        </w:rPr>
        <w:t>c h</w:t>
      </w:r>
      <w:r w:rsidR="000170AB">
        <w:rPr>
          <w:rFonts w:ascii="Arial"/>
          <w:b/>
          <w:sz w:val="20"/>
        </w:rPr>
        <w:t>à</w:t>
      </w:r>
      <w:r w:rsidR="000170AB">
        <w:rPr>
          <w:rFonts w:ascii="Arial"/>
          <w:b/>
          <w:sz w:val="20"/>
        </w:rPr>
        <w:t>nh qu</w:t>
      </w:r>
      <w:r w:rsidR="000170AB">
        <w:rPr>
          <w:rFonts w:ascii="Arial"/>
          <w:b/>
          <w:sz w:val="20"/>
        </w:rPr>
        <w:t>ả</w:t>
      </w:r>
      <w:r w:rsidR="000170AB">
        <w:rPr>
          <w:rFonts w:ascii="Arial"/>
          <w:b/>
          <w:sz w:val="20"/>
        </w:rPr>
        <w:t>n tr</w:t>
      </w:r>
      <w:r w:rsidR="000170AB">
        <w:rPr>
          <w:rFonts w:ascii="Arial"/>
          <w:b/>
          <w:sz w:val="20"/>
        </w:rPr>
        <w:t>ị</w:t>
      </w:r>
      <w:r w:rsidR="000170AB">
        <w:rPr>
          <w:rFonts w:ascii="Arial"/>
          <w:b/>
          <w:sz w:val="20"/>
        </w:rPr>
        <w:t xml:space="preserve"> t</w:t>
      </w:r>
      <w:r w:rsidR="000170AB">
        <w:rPr>
          <w:rFonts w:ascii="Arial"/>
          <w:b/>
          <w:sz w:val="20"/>
        </w:rPr>
        <w:t>ố</w:t>
      </w:r>
      <w:r w:rsidR="000170AB">
        <w:rPr>
          <w:rFonts w:ascii="Arial"/>
          <w:b/>
          <w:sz w:val="20"/>
        </w:rPr>
        <w:t>t</w:t>
      </w:r>
      <w:r w:rsidR="000170AB">
        <w:rPr>
          <w:sz w:val="20"/>
        </w:rPr>
        <w:t xml:space="preserve">. Điều này giúp xây dựng lòng tin và đảm bảo trách nhiệm giải trình trong việc thực hiện các biện pháp </w:t>
      </w:r>
      <w:r>
        <w:rPr>
          <w:sz w:val="20"/>
        </w:rPr>
        <w:t>Kế hoạch tổng thể</w:t>
      </w:r>
      <w:r w:rsidR="000170AB">
        <w:rPr>
          <w:sz w:val="20"/>
        </w:rPr>
        <w:t xml:space="preserve">. Theo quy định trong </w:t>
      </w:r>
      <w:r>
        <w:rPr>
          <w:sz w:val="20"/>
        </w:rPr>
        <w:t>Kế hoạch tổng thể</w:t>
      </w:r>
      <w:r w:rsidR="000170AB">
        <w:rPr>
          <w:sz w:val="20"/>
        </w:rPr>
        <w:t>, AEC được hình dung là "</w:t>
      </w:r>
      <w:r w:rsidR="000170AB">
        <w:rPr>
          <w:rFonts w:ascii="Arial"/>
          <w:i/>
          <w:sz w:val="20"/>
        </w:rPr>
        <w:t>Th</w:t>
      </w:r>
      <w:r w:rsidR="000170AB">
        <w:rPr>
          <w:rFonts w:ascii="Arial"/>
          <w:i/>
          <w:sz w:val="20"/>
        </w:rPr>
        <w:t>ú</w:t>
      </w:r>
      <w:r w:rsidR="000170AB">
        <w:rPr>
          <w:rFonts w:ascii="Arial"/>
          <w:i/>
          <w:sz w:val="20"/>
        </w:rPr>
        <w:t xml:space="preserve">c </w:t>
      </w:r>
      <w:r w:rsidR="000170AB">
        <w:rPr>
          <w:rFonts w:ascii="Arial"/>
          <w:i/>
          <w:sz w:val="20"/>
        </w:rPr>
        <w:t>đẩ</w:t>
      </w:r>
      <w:r w:rsidR="000170AB">
        <w:rPr>
          <w:rFonts w:ascii="Arial"/>
          <w:i/>
          <w:sz w:val="20"/>
        </w:rPr>
        <w:t>y c</w:t>
      </w:r>
      <w:r w:rsidR="000170AB">
        <w:rPr>
          <w:rFonts w:ascii="Arial"/>
          <w:i/>
          <w:sz w:val="20"/>
        </w:rPr>
        <w:t>á</w:t>
      </w:r>
      <w:r w:rsidR="000170AB">
        <w:rPr>
          <w:rFonts w:ascii="Arial"/>
          <w:i/>
          <w:sz w:val="20"/>
        </w:rPr>
        <w:t>c nguy</w:t>
      </w:r>
      <w:r w:rsidR="000170AB">
        <w:rPr>
          <w:rFonts w:ascii="Arial"/>
          <w:i/>
          <w:sz w:val="20"/>
        </w:rPr>
        <w:t>ê</w:t>
      </w:r>
      <w:r w:rsidR="000170AB">
        <w:rPr>
          <w:rFonts w:ascii="Arial"/>
          <w:i/>
          <w:sz w:val="20"/>
        </w:rPr>
        <w:t>n t</w:t>
      </w:r>
      <w:r w:rsidR="000170AB">
        <w:rPr>
          <w:rFonts w:ascii="Arial"/>
          <w:i/>
          <w:sz w:val="20"/>
        </w:rPr>
        <w:t>ắ</w:t>
      </w:r>
      <w:r w:rsidR="000170AB">
        <w:rPr>
          <w:rFonts w:ascii="Arial"/>
          <w:i/>
          <w:sz w:val="20"/>
        </w:rPr>
        <w:t>c qu</w:t>
      </w:r>
      <w:r w:rsidR="000170AB">
        <w:rPr>
          <w:rFonts w:ascii="Arial"/>
          <w:i/>
          <w:sz w:val="20"/>
        </w:rPr>
        <w:t>ả</w:t>
      </w:r>
      <w:r w:rsidR="000170AB">
        <w:rPr>
          <w:rFonts w:ascii="Arial"/>
          <w:i/>
          <w:sz w:val="20"/>
        </w:rPr>
        <w:t>n tr</w:t>
      </w:r>
      <w:r w:rsidR="000170AB">
        <w:rPr>
          <w:rFonts w:ascii="Arial"/>
          <w:i/>
          <w:sz w:val="20"/>
        </w:rPr>
        <w:t>ị</w:t>
      </w:r>
      <w:r w:rsidR="000170AB">
        <w:rPr>
          <w:rFonts w:ascii="Arial"/>
          <w:i/>
          <w:sz w:val="20"/>
        </w:rPr>
        <w:t xml:space="preserve"> t</w:t>
      </w:r>
      <w:r w:rsidR="000170AB">
        <w:rPr>
          <w:rFonts w:ascii="Arial"/>
          <w:i/>
          <w:sz w:val="20"/>
        </w:rPr>
        <w:t>ố</w:t>
      </w:r>
      <w:r w:rsidR="000170AB">
        <w:rPr>
          <w:rFonts w:ascii="Arial"/>
          <w:i/>
          <w:sz w:val="20"/>
        </w:rPr>
        <w:t>t, minh b</w:t>
      </w:r>
      <w:r w:rsidR="000170AB">
        <w:rPr>
          <w:rFonts w:ascii="Arial"/>
          <w:i/>
          <w:sz w:val="20"/>
        </w:rPr>
        <w:t>ạ</w:t>
      </w:r>
      <w:r w:rsidR="000170AB">
        <w:rPr>
          <w:rFonts w:ascii="Arial"/>
          <w:i/>
          <w:sz w:val="20"/>
        </w:rPr>
        <w:t>ch v</w:t>
      </w:r>
      <w:r w:rsidR="000170AB">
        <w:rPr>
          <w:rFonts w:ascii="Arial"/>
          <w:i/>
          <w:sz w:val="20"/>
        </w:rPr>
        <w:t>à</w:t>
      </w:r>
      <w:r w:rsidR="000170AB">
        <w:rPr>
          <w:rFonts w:ascii="Arial"/>
          <w:i/>
          <w:sz w:val="20"/>
        </w:rPr>
        <w:t xml:space="preserve"> c</w:t>
      </w:r>
      <w:r w:rsidR="000170AB">
        <w:rPr>
          <w:rFonts w:ascii="Arial"/>
          <w:i/>
          <w:sz w:val="20"/>
        </w:rPr>
        <w:t>á</w:t>
      </w:r>
      <w:r w:rsidR="000170AB">
        <w:rPr>
          <w:rFonts w:ascii="Arial"/>
          <w:i/>
          <w:sz w:val="20"/>
        </w:rPr>
        <w:t>c ch</w:t>
      </w:r>
      <w:r w:rsidR="000170AB">
        <w:rPr>
          <w:rFonts w:ascii="Arial"/>
          <w:i/>
          <w:sz w:val="20"/>
        </w:rPr>
        <w:t>ế</w:t>
      </w:r>
      <w:r w:rsidR="000170AB">
        <w:rPr>
          <w:rFonts w:ascii="Arial"/>
          <w:i/>
          <w:sz w:val="20"/>
        </w:rPr>
        <w:t xml:space="preserve"> </w:t>
      </w:r>
      <w:r w:rsidR="000170AB">
        <w:rPr>
          <w:rFonts w:ascii="Arial"/>
          <w:i/>
          <w:sz w:val="20"/>
        </w:rPr>
        <w:t>độ</w:t>
      </w:r>
      <w:r w:rsidR="000170AB">
        <w:rPr>
          <w:rFonts w:ascii="Arial"/>
          <w:i/>
          <w:sz w:val="20"/>
        </w:rPr>
        <w:t xml:space="preserve"> qu</w:t>
      </w:r>
      <w:r w:rsidR="000170AB">
        <w:rPr>
          <w:rFonts w:ascii="Arial"/>
          <w:i/>
          <w:sz w:val="20"/>
        </w:rPr>
        <w:t>ả</w:t>
      </w:r>
      <w:r w:rsidR="000170AB">
        <w:rPr>
          <w:rFonts w:ascii="Arial"/>
          <w:i/>
          <w:sz w:val="20"/>
        </w:rPr>
        <w:t>n l</w:t>
      </w:r>
      <w:r w:rsidR="000170AB">
        <w:rPr>
          <w:rFonts w:ascii="Arial"/>
          <w:i/>
          <w:sz w:val="20"/>
        </w:rPr>
        <w:t>ý</w:t>
      </w:r>
      <w:r w:rsidR="000170AB">
        <w:rPr>
          <w:rFonts w:ascii="Arial"/>
          <w:i/>
          <w:sz w:val="20"/>
        </w:rPr>
        <w:t xml:space="preserve"> </w:t>
      </w:r>
      <w:r w:rsidR="000170AB">
        <w:rPr>
          <w:rFonts w:ascii="Arial"/>
          <w:i/>
          <w:sz w:val="20"/>
        </w:rPr>
        <w:t>đá</w:t>
      </w:r>
      <w:r w:rsidR="000170AB">
        <w:rPr>
          <w:rFonts w:ascii="Arial"/>
          <w:i/>
          <w:sz w:val="20"/>
        </w:rPr>
        <w:t xml:space="preserve">p </w:t>
      </w:r>
      <w:r w:rsidR="000170AB">
        <w:rPr>
          <w:rFonts w:ascii="Arial"/>
          <w:i/>
          <w:sz w:val="20"/>
        </w:rPr>
        <w:t>ứ</w:t>
      </w:r>
      <w:r w:rsidR="000170AB">
        <w:rPr>
          <w:rFonts w:ascii="Arial"/>
          <w:i/>
          <w:sz w:val="20"/>
        </w:rPr>
        <w:t>ng th</w:t>
      </w:r>
      <w:r w:rsidR="000170AB">
        <w:rPr>
          <w:rFonts w:ascii="Arial"/>
          <w:i/>
          <w:sz w:val="20"/>
        </w:rPr>
        <w:t>ô</w:t>
      </w:r>
      <w:r w:rsidR="000170AB">
        <w:rPr>
          <w:rFonts w:ascii="Arial"/>
          <w:i/>
          <w:sz w:val="20"/>
        </w:rPr>
        <w:t>ng qua s</w:t>
      </w:r>
      <w:r w:rsidR="000170AB">
        <w:rPr>
          <w:rFonts w:ascii="Arial"/>
          <w:i/>
          <w:sz w:val="20"/>
        </w:rPr>
        <w:t>ự</w:t>
      </w:r>
      <w:r w:rsidR="000170AB">
        <w:rPr>
          <w:rFonts w:ascii="Arial"/>
          <w:i/>
          <w:sz w:val="20"/>
        </w:rPr>
        <w:t xml:space="preserve"> tham gia t</w:t>
      </w:r>
      <w:r w:rsidR="000170AB">
        <w:rPr>
          <w:rFonts w:ascii="Arial"/>
          <w:i/>
          <w:sz w:val="20"/>
        </w:rPr>
        <w:t>í</w:t>
      </w:r>
      <w:r w:rsidR="000170AB">
        <w:rPr>
          <w:rFonts w:ascii="Arial"/>
          <w:i/>
          <w:sz w:val="20"/>
        </w:rPr>
        <w:t>ch c</w:t>
      </w:r>
      <w:r w:rsidR="000170AB">
        <w:rPr>
          <w:rFonts w:ascii="Arial"/>
          <w:i/>
          <w:sz w:val="20"/>
        </w:rPr>
        <w:t>ự</w:t>
      </w:r>
      <w:r w:rsidR="000170AB">
        <w:rPr>
          <w:rFonts w:ascii="Arial"/>
          <w:i/>
          <w:sz w:val="20"/>
        </w:rPr>
        <w:t>c v</w:t>
      </w:r>
      <w:r w:rsidR="000170AB">
        <w:rPr>
          <w:rFonts w:ascii="Arial"/>
          <w:i/>
          <w:sz w:val="20"/>
        </w:rPr>
        <w:t>ớ</w:t>
      </w:r>
      <w:r w:rsidR="000170AB">
        <w:rPr>
          <w:rFonts w:ascii="Arial"/>
          <w:i/>
          <w:sz w:val="20"/>
        </w:rPr>
        <w:t>i khu v</w:t>
      </w:r>
      <w:r w:rsidR="000170AB">
        <w:rPr>
          <w:rFonts w:ascii="Arial"/>
          <w:i/>
          <w:sz w:val="20"/>
        </w:rPr>
        <w:t>ự</w:t>
      </w:r>
      <w:r w:rsidR="000170AB">
        <w:rPr>
          <w:rFonts w:ascii="Arial"/>
          <w:i/>
          <w:sz w:val="20"/>
        </w:rPr>
        <w:t>c t</w:t>
      </w:r>
      <w:r w:rsidR="000170AB">
        <w:rPr>
          <w:rFonts w:ascii="Arial"/>
          <w:i/>
          <w:sz w:val="20"/>
        </w:rPr>
        <w:t>ư</w:t>
      </w:r>
      <w:r w:rsidR="000170AB">
        <w:rPr>
          <w:rFonts w:ascii="Arial"/>
          <w:i/>
          <w:sz w:val="20"/>
        </w:rPr>
        <w:t xml:space="preserve"> nh</w:t>
      </w:r>
      <w:r w:rsidR="000170AB">
        <w:rPr>
          <w:rFonts w:ascii="Arial"/>
          <w:i/>
          <w:sz w:val="20"/>
        </w:rPr>
        <w:t>â</w:t>
      </w:r>
      <w:r w:rsidR="000170AB">
        <w:rPr>
          <w:rFonts w:ascii="Arial"/>
          <w:i/>
          <w:sz w:val="20"/>
        </w:rPr>
        <w:t>n, c</w:t>
      </w:r>
      <w:r w:rsidR="000170AB">
        <w:rPr>
          <w:rFonts w:ascii="Arial"/>
          <w:i/>
          <w:sz w:val="20"/>
        </w:rPr>
        <w:t>á</w:t>
      </w:r>
      <w:r w:rsidR="000170AB">
        <w:rPr>
          <w:rFonts w:ascii="Arial"/>
          <w:i/>
          <w:sz w:val="20"/>
        </w:rPr>
        <w:t>c t</w:t>
      </w:r>
      <w:r w:rsidR="000170AB">
        <w:rPr>
          <w:rFonts w:ascii="Arial"/>
          <w:i/>
          <w:sz w:val="20"/>
        </w:rPr>
        <w:t>ổ</w:t>
      </w:r>
      <w:r w:rsidR="000170AB">
        <w:rPr>
          <w:rFonts w:ascii="Arial"/>
          <w:i/>
          <w:sz w:val="20"/>
        </w:rPr>
        <w:t xml:space="preserve"> ch</w:t>
      </w:r>
      <w:r w:rsidR="000170AB">
        <w:rPr>
          <w:rFonts w:ascii="Arial"/>
          <w:i/>
          <w:sz w:val="20"/>
        </w:rPr>
        <w:t>ứ</w:t>
      </w:r>
      <w:r w:rsidR="000170AB">
        <w:rPr>
          <w:rFonts w:ascii="Arial"/>
          <w:i/>
          <w:sz w:val="20"/>
        </w:rPr>
        <w:t>c d</w:t>
      </w:r>
      <w:r w:rsidR="000170AB">
        <w:rPr>
          <w:rFonts w:ascii="Arial"/>
          <w:i/>
          <w:sz w:val="20"/>
        </w:rPr>
        <w:t>ự</w:t>
      </w:r>
      <w:r w:rsidR="000170AB">
        <w:rPr>
          <w:rFonts w:ascii="Arial"/>
          <w:i/>
          <w:sz w:val="20"/>
        </w:rPr>
        <w:t>a v</w:t>
      </w:r>
      <w:r w:rsidR="000170AB">
        <w:rPr>
          <w:rFonts w:ascii="Arial"/>
          <w:i/>
          <w:sz w:val="20"/>
        </w:rPr>
        <w:t>à</w:t>
      </w:r>
      <w:r w:rsidR="000170AB">
        <w:rPr>
          <w:rFonts w:ascii="Arial"/>
          <w:i/>
          <w:sz w:val="20"/>
        </w:rPr>
        <w:t>o c</w:t>
      </w:r>
      <w:r w:rsidR="000170AB">
        <w:rPr>
          <w:rFonts w:ascii="Arial"/>
          <w:i/>
          <w:sz w:val="20"/>
        </w:rPr>
        <w:t>ộ</w:t>
      </w:r>
      <w:r w:rsidR="000170AB">
        <w:rPr>
          <w:rFonts w:ascii="Arial"/>
          <w:i/>
          <w:sz w:val="20"/>
        </w:rPr>
        <w:t xml:space="preserve">ng </w:t>
      </w:r>
      <w:r w:rsidR="000170AB">
        <w:rPr>
          <w:rFonts w:ascii="Arial"/>
          <w:i/>
          <w:sz w:val="20"/>
        </w:rPr>
        <w:t>đồ</w:t>
      </w:r>
      <w:r w:rsidR="000170AB">
        <w:rPr>
          <w:rFonts w:ascii="Arial"/>
          <w:i/>
          <w:sz w:val="20"/>
        </w:rPr>
        <w:t>ng v</w:t>
      </w:r>
      <w:r w:rsidR="000170AB">
        <w:rPr>
          <w:rFonts w:ascii="Arial"/>
          <w:i/>
          <w:sz w:val="20"/>
        </w:rPr>
        <w:t>à</w:t>
      </w:r>
      <w:r w:rsidR="000170AB">
        <w:rPr>
          <w:rFonts w:ascii="Arial"/>
          <w:i/>
          <w:sz w:val="20"/>
        </w:rPr>
        <w:t xml:space="preserve"> c</w:t>
      </w:r>
      <w:r w:rsidR="000170AB">
        <w:rPr>
          <w:rFonts w:ascii="Arial"/>
          <w:i/>
          <w:sz w:val="20"/>
        </w:rPr>
        <w:t>á</w:t>
      </w:r>
      <w:r w:rsidR="000170AB">
        <w:rPr>
          <w:rFonts w:ascii="Arial"/>
          <w:i/>
          <w:sz w:val="20"/>
        </w:rPr>
        <w:t>c b</w:t>
      </w:r>
      <w:r w:rsidR="000170AB">
        <w:rPr>
          <w:rFonts w:ascii="Arial"/>
          <w:i/>
          <w:sz w:val="20"/>
        </w:rPr>
        <w:t>ê</w:t>
      </w:r>
      <w:r w:rsidR="000170AB">
        <w:rPr>
          <w:rFonts w:ascii="Arial"/>
          <w:i/>
          <w:sz w:val="20"/>
        </w:rPr>
        <w:t>n li</w:t>
      </w:r>
      <w:r w:rsidR="000170AB">
        <w:rPr>
          <w:rFonts w:ascii="Arial"/>
          <w:i/>
          <w:sz w:val="20"/>
        </w:rPr>
        <w:t>ê</w:t>
      </w:r>
      <w:r w:rsidR="000170AB">
        <w:rPr>
          <w:rFonts w:ascii="Arial"/>
          <w:i/>
          <w:sz w:val="20"/>
        </w:rPr>
        <w:t>n quan kh</w:t>
      </w:r>
      <w:r w:rsidR="000170AB">
        <w:rPr>
          <w:rFonts w:ascii="Arial"/>
          <w:i/>
          <w:sz w:val="20"/>
        </w:rPr>
        <w:t>á</w:t>
      </w:r>
      <w:r w:rsidR="000170AB">
        <w:rPr>
          <w:rFonts w:ascii="Arial"/>
          <w:i/>
          <w:sz w:val="20"/>
        </w:rPr>
        <w:t>c c</w:t>
      </w:r>
      <w:r w:rsidR="000170AB">
        <w:rPr>
          <w:rFonts w:ascii="Arial"/>
          <w:i/>
          <w:sz w:val="20"/>
        </w:rPr>
        <w:t>ủ</w:t>
      </w:r>
      <w:r w:rsidR="000170AB">
        <w:rPr>
          <w:rFonts w:ascii="Arial"/>
          <w:i/>
          <w:sz w:val="20"/>
        </w:rPr>
        <w:t>a ASEAN".</w:t>
      </w:r>
      <w:r w:rsidR="000170AB">
        <w:rPr>
          <w:sz w:val="20"/>
        </w:rPr>
        <w:t xml:space="preserve"> Theo </w:t>
      </w:r>
      <w:r>
        <w:rPr>
          <w:sz w:val="20"/>
        </w:rPr>
        <w:t>Kế hoạch tổng thể</w:t>
      </w:r>
      <w:r w:rsidR="000170AB">
        <w:rPr>
          <w:sz w:val="20"/>
        </w:rPr>
        <w:t xml:space="preserve">, điều này được thực hiện thông qua các biện pháp như vận hành Kho lưu trữ Thương mại Quốc gia và ASEAN, </w:t>
      </w:r>
      <w:hyperlink w:anchor="_bookmark406" w:history="1">
        <w:r w:rsidR="000170AB">
          <w:rPr>
            <w:position w:val="6"/>
            <w:sz w:val="13"/>
          </w:rPr>
          <w:t>292</w:t>
        </w:r>
      </w:hyperlink>
      <w:r w:rsidR="000170AB">
        <w:rPr>
          <w:spacing w:val="35"/>
          <w:position w:val="6"/>
          <w:sz w:val="13"/>
        </w:rPr>
        <w:t xml:space="preserve"> </w:t>
      </w:r>
      <w:r w:rsidR="000170AB">
        <w:rPr>
          <w:sz w:val="20"/>
        </w:rPr>
        <w:t xml:space="preserve">tiêu chuẩn và yêu cầu tuân thủ, </w:t>
      </w:r>
      <w:hyperlink w:anchor="_bookmark407" w:history="1">
        <w:r w:rsidR="000170AB">
          <w:rPr>
            <w:position w:val="6"/>
            <w:sz w:val="13"/>
          </w:rPr>
          <w:t>293</w:t>
        </w:r>
      </w:hyperlink>
      <w:r w:rsidR="000170AB">
        <w:rPr>
          <w:spacing w:val="40"/>
          <w:position w:val="6"/>
          <w:sz w:val="13"/>
        </w:rPr>
        <w:t xml:space="preserve"> </w:t>
      </w:r>
      <w:r w:rsidR="000170AB">
        <w:rPr>
          <w:sz w:val="20"/>
        </w:rPr>
        <w:t>quy định đầu tư</w:t>
      </w:r>
      <w:hyperlink w:anchor="_bookmark408" w:history="1">
        <w:r w:rsidR="000170AB">
          <w:rPr>
            <w:sz w:val="20"/>
          </w:rPr>
          <w:t xml:space="preserve">, </w:t>
        </w:r>
        <w:r w:rsidR="000170AB">
          <w:rPr>
            <w:position w:val="6"/>
            <w:sz w:val="13"/>
          </w:rPr>
          <w:t>294</w:t>
        </w:r>
      </w:hyperlink>
      <w:r w:rsidR="000170AB">
        <w:rPr>
          <w:spacing w:val="40"/>
          <w:position w:val="6"/>
          <w:sz w:val="13"/>
        </w:rPr>
        <w:t xml:space="preserve"> </w:t>
      </w:r>
      <w:r w:rsidR="000170AB">
        <w:rPr>
          <w:sz w:val="20"/>
        </w:rPr>
        <w:t>cũng như các biện pháp quản trị tốt</w:t>
      </w:r>
      <w:hyperlink w:anchor="_bookmark409" w:history="1">
        <w:r w:rsidR="000170AB">
          <w:rPr>
            <w:position w:val="6"/>
            <w:sz w:val="13"/>
          </w:rPr>
          <w:t>295</w:t>
        </w:r>
      </w:hyperlink>
      <w:r w:rsidR="000170AB">
        <w:rPr>
          <w:spacing w:val="40"/>
          <w:position w:val="6"/>
          <w:sz w:val="13"/>
        </w:rPr>
        <w:t xml:space="preserve"> </w:t>
      </w:r>
      <w:r w:rsidR="000170AB">
        <w:rPr>
          <w:sz w:val="20"/>
        </w:rPr>
        <w:t xml:space="preserve">để tăng cường tính minh bạch và chắc chắn về quy định cho khu vực tư nhân trong khu vực. Trọng tâm chính của </w:t>
      </w:r>
      <w:r>
        <w:rPr>
          <w:sz w:val="20"/>
        </w:rPr>
        <w:t>Kế hoạch tổng thể</w:t>
      </w:r>
      <w:r w:rsidR="000170AB">
        <w:rPr>
          <w:sz w:val="20"/>
        </w:rPr>
        <w:t xml:space="preserve"> về tính minh bạch đến từ Yếu tố B6 về Quản trị tốt, trong đó nó nhằm mục đích thu hút các bên liên quan khác nhau để xây dựng một ASEAN năng động hơn bằng cách thúc đẩy một ASEAN nhạy bén hơn thông qua việc tăng cường quản trị và tăng cường tính minh bạch trong sự tham gia của khu vực công và khu vực tư nhân. Nó nhằm mục đích tăng cường hợp tác công tư thông qua việc cải thiện tính minh bạch và cơ chế tham gia giữa các bên liên quan của chính phủ và doanh nghiệp trong các ngành và lĩnh vực, đồng thời tạo ra sức mạnh tổng hợp giữa các chính sách của chính phủ và các hành động kinh doanh, đồng thời thúc đẩy sự tham gia toàn diện của tất cả các bên liên quan vào sự phát triển của ASEAN</w:t>
      </w:r>
      <w:r w:rsidR="007B5FDC">
        <w:rPr>
          <w:spacing w:val="-2"/>
          <w:sz w:val="20"/>
        </w:rPr>
        <w:t>.</w:t>
      </w:r>
      <w:r w:rsidR="007B5FDC">
        <w:rPr>
          <w:noProof/>
          <w:lang w:eastAsia="ko-KR"/>
        </w:rPr>
        <mc:AlternateContent>
          <mc:Choice Requires="wps">
            <w:drawing>
              <wp:anchor distT="0" distB="0" distL="0" distR="0" simplePos="0" relativeHeight="487780864" behindDoc="1" locked="0" layoutInCell="1" allowOverlap="1" wp14:anchorId="7A50A5AD" wp14:editId="02F0D55D">
                <wp:simplePos x="0" y="0"/>
                <wp:positionH relativeFrom="page">
                  <wp:posOffset>719327</wp:posOffset>
                </wp:positionH>
                <wp:positionV relativeFrom="paragraph">
                  <wp:posOffset>225552</wp:posOffset>
                </wp:positionV>
                <wp:extent cx="1829435" cy="6350"/>
                <wp:effectExtent l="0" t="0" r="0" b="0"/>
                <wp:wrapTopAndBottom/>
                <wp:docPr id="1312" name="Graphic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255891" id="Graphic 1312" o:spid="_x0000_s1026" style="position:absolute;margin-left:56.65pt;margin-top:17.75pt;width:144.05pt;height:.5pt;z-index:-155356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" path="m1829435,l,,,6095r1829435,l1829435,xe" fillcolor="black" stroked="f">
                <v:path arrowok="t"/>
                <w10:wrap type="topAndBottom" anchorx="page"/>
              </v:shape>
            </w:pict>
          </mc:Fallback>
        </mc:AlternateContent>
      </w:r>
    </w:p>
    <w:p w14:paraId="75CCD480" w14:textId="77777777" w:rsidR="00C32D40" w:rsidRDefault="00C32D40">
      <w:pPr>
        <w:pStyle w:val="BodyText"/>
        <w:spacing w:before="90"/>
        <w:rPr>
          <w:sz w:val="16"/>
        </w:rPr>
      </w:pPr>
    </w:p>
    <w:p w14:paraId="65FDF3D3" w14:textId="77777777" w:rsidR="000170AB" w:rsidRDefault="000170AB" w:rsidP="009007FB">
      <w:pPr>
        <w:ind w:left="566" w:right="566"/>
        <w:rPr>
          <w:sz w:val="16"/>
        </w:rPr>
      </w:pPr>
      <w:bookmarkStart w:id="394" w:name="_bookmark404"/>
      <w:bookmarkEnd w:id="394"/>
      <w:r w:rsidRPr="000170AB">
        <w:rPr>
          <w:sz w:val="16"/>
          <w:vertAlign w:val="superscript"/>
          <w:lang w:val="fr-FR"/>
        </w:rPr>
        <w:t xml:space="preserve">290 </w:t>
      </w:r>
      <w:r w:rsidRPr="000170AB">
        <w:rPr>
          <w:sz w:val="16"/>
          <w:lang w:val="fr-FR"/>
        </w:rPr>
        <w:t xml:space="preserve">Michelle Limenta, Lili Yan Ing (2022). </w:t>
      </w:r>
      <w:hyperlink r:id="rId708">
        <w:r>
          <w:rPr>
            <w:color w:val="0462C1"/>
            <w:sz w:val="16"/>
            <w:u w:val="single" w:color="0462C1"/>
          </w:rPr>
          <w:t>Yêu cầu về nội dung địa phương của Indonesia: Đánh giá với các quy tắc của WTO</w:t>
        </w:r>
        <w:r>
          <w:rPr>
            <w:sz w:val="16"/>
          </w:rPr>
          <w:t>.</w:t>
        </w:r>
      </w:hyperlink>
      <w:r>
        <w:rPr>
          <w:spacing w:val="-5"/>
          <w:sz w:val="16"/>
        </w:rPr>
        <w:t xml:space="preserve"> Loạt tài liệu thảo luận ERIA số 414.</w:t>
      </w:r>
    </w:p>
    <w:p w14:paraId="5A7FDC1D" w14:textId="77777777" w:rsidR="000170AB" w:rsidRDefault="000170AB" w:rsidP="009007FB">
      <w:pPr>
        <w:spacing w:line="183" w:lineRule="exact"/>
        <w:ind w:left="566"/>
        <w:rPr>
          <w:sz w:val="16"/>
        </w:rPr>
      </w:pPr>
      <w:bookmarkStart w:id="395" w:name="_bookmark405"/>
      <w:bookmarkEnd w:id="395"/>
      <w:r>
        <w:rPr>
          <w:sz w:val="16"/>
          <w:vertAlign w:val="superscript"/>
        </w:rPr>
        <w:t xml:space="preserve">291 </w:t>
      </w:r>
      <w:r>
        <w:rPr>
          <w:sz w:val="16"/>
        </w:rPr>
        <w:t>Paragraph 70, Kế hoạch tổng thể AEC 2025.</w:t>
      </w:r>
    </w:p>
    <w:p w14:paraId="762C250A" w14:textId="51102A02" w:rsidR="000170AB" w:rsidRDefault="000170AB" w:rsidP="009007FB">
      <w:pPr>
        <w:spacing w:before="1" w:line="183" w:lineRule="exact"/>
        <w:ind w:left="566"/>
        <w:rPr>
          <w:sz w:val="16"/>
        </w:rPr>
      </w:pPr>
      <w:bookmarkStart w:id="396" w:name="_bookmark406"/>
      <w:bookmarkEnd w:id="396"/>
      <w:r>
        <w:rPr>
          <w:sz w:val="16"/>
          <w:vertAlign w:val="superscript"/>
        </w:rPr>
        <w:t xml:space="preserve">292 </w:t>
      </w:r>
      <w:r>
        <w:rPr>
          <w:sz w:val="16"/>
        </w:rPr>
        <w:t xml:space="preserve">Đoạn 10(iii)(c), </w:t>
      </w:r>
      <w:r w:rsidR="00F940F7">
        <w:rPr>
          <w:sz w:val="16"/>
        </w:rPr>
        <w:t>Kế hoạch tổng thể</w:t>
      </w:r>
      <w:r>
        <w:rPr>
          <w:sz w:val="16"/>
        </w:rPr>
        <w:t xml:space="preserve"> của Cộng đồng Kinh tế ASEAN 2025 (Đặc điểm A, Thương mại hàng hóa).</w:t>
      </w:r>
    </w:p>
    <w:p w14:paraId="1695EF0A" w14:textId="50065467" w:rsidR="000170AB" w:rsidRDefault="000170AB" w:rsidP="009007FB">
      <w:pPr>
        <w:spacing w:line="183" w:lineRule="exact"/>
        <w:ind w:left="566"/>
        <w:rPr>
          <w:sz w:val="16"/>
        </w:rPr>
      </w:pPr>
      <w:bookmarkStart w:id="397" w:name="_bookmark407"/>
      <w:bookmarkEnd w:id="397"/>
      <w:r>
        <w:rPr>
          <w:sz w:val="16"/>
          <w:vertAlign w:val="superscript"/>
        </w:rPr>
        <w:t xml:space="preserve">293 </w:t>
      </w:r>
      <w:r>
        <w:rPr>
          <w:sz w:val="16"/>
        </w:rPr>
        <w:t xml:space="preserve">Đoạn 10(iii)(h)(3), </w:t>
      </w:r>
      <w:r w:rsidR="00F940F7">
        <w:rPr>
          <w:sz w:val="16"/>
        </w:rPr>
        <w:t>Kế hoạch tổng thể</w:t>
      </w:r>
      <w:r>
        <w:rPr>
          <w:sz w:val="16"/>
        </w:rPr>
        <w:t xml:space="preserve"> của Cộng đồng Kinh tế ASEAN 2025 (Đặc điểm A, Thương mại hàng hóa).</w:t>
      </w:r>
    </w:p>
    <w:p w14:paraId="11001699" w14:textId="56CFD063" w:rsidR="000170AB" w:rsidRDefault="000170AB" w:rsidP="009007FB">
      <w:pPr>
        <w:spacing w:before="1"/>
        <w:ind w:left="566"/>
        <w:rPr>
          <w:sz w:val="16"/>
        </w:rPr>
      </w:pPr>
      <w:bookmarkStart w:id="398" w:name="_bookmark408"/>
      <w:bookmarkEnd w:id="398"/>
      <w:r>
        <w:rPr>
          <w:sz w:val="16"/>
          <w:vertAlign w:val="superscript"/>
        </w:rPr>
        <w:t xml:space="preserve">294 </w:t>
      </w:r>
      <w:r>
        <w:rPr>
          <w:sz w:val="16"/>
        </w:rPr>
        <w:t xml:space="preserve">Đoạn 14, </w:t>
      </w:r>
      <w:r w:rsidR="00F940F7">
        <w:rPr>
          <w:sz w:val="16"/>
        </w:rPr>
        <w:t>Kế hoạch tổng thể</w:t>
      </w:r>
      <w:r>
        <w:rPr>
          <w:sz w:val="16"/>
        </w:rPr>
        <w:t xml:space="preserve"> của Cộng đồng Kinh tế ASEAN 2025 (Đặc điểm A, Đầu tư).</w:t>
      </w:r>
    </w:p>
    <w:p w14:paraId="4B6F9564" w14:textId="55141D56" w:rsidR="000170AB" w:rsidRDefault="000170AB" w:rsidP="009007FB">
      <w:pPr>
        <w:spacing w:before="1"/>
        <w:ind w:left="566"/>
        <w:rPr>
          <w:sz w:val="16"/>
        </w:rPr>
      </w:pPr>
      <w:bookmarkStart w:id="399" w:name="_bookmark409"/>
      <w:bookmarkEnd w:id="399"/>
      <w:r>
        <w:rPr>
          <w:sz w:val="16"/>
          <w:vertAlign w:val="superscript"/>
        </w:rPr>
        <w:t xml:space="preserve">295 </w:t>
      </w:r>
      <w:r>
        <w:rPr>
          <w:sz w:val="16"/>
        </w:rPr>
        <w:t xml:space="preserve">Đoạn 36, 38, 39, </w:t>
      </w:r>
      <w:r w:rsidR="00F940F7">
        <w:rPr>
          <w:sz w:val="16"/>
        </w:rPr>
        <w:t>Kế hoạch tổng thể</w:t>
      </w:r>
      <w:r>
        <w:rPr>
          <w:sz w:val="16"/>
        </w:rPr>
        <w:t xml:space="preserve"> của Cộng đồng Kinh tế ASEAN 2025 (Đặc điểm B, Quản trị tốt và Thực hành pháp lý tốt).</w:t>
      </w:r>
    </w:p>
    <w:p w14:paraId="707579C9" w14:textId="77777777" w:rsidR="00C32D40" w:rsidRDefault="00C32D40">
      <w:pPr>
        <w:rPr>
          <w:sz w:val="16"/>
        </w:rPr>
        <w:sectPr w:rsidR="00C32D40">
          <w:pgSz w:w="11910" w:h="16840"/>
          <w:pgMar w:top="1040" w:right="566" w:bottom="500" w:left="566" w:header="0" w:footer="300" w:gutter="0"/>
          <w:cols w:space="720"/>
        </w:sectPr>
      </w:pPr>
    </w:p>
    <w:p w14:paraId="7CC737F8" w14:textId="0F915AF5" w:rsidR="000170AB" w:rsidRDefault="000170AB" w:rsidP="00C15B68">
      <w:pPr>
        <w:pStyle w:val="BodyText"/>
        <w:spacing w:before="74" w:line="259" w:lineRule="auto"/>
        <w:ind w:left="566" w:right="565"/>
        <w:jc w:val="both"/>
      </w:pPr>
      <w:r>
        <w:rPr>
          <w:rFonts w:ascii="Arial" w:hAnsi="Arial"/>
          <w:b/>
        </w:rPr>
        <w:lastRenderedPageBreak/>
        <w:t xml:space="preserve">Phát triển năng lực thể chế rất quan trọng trong việc duy trì tiến bộ vì nó cung cấp năng lực thể chế để từng bước thay thế cho sự hỗ trợ bên ngoài. </w:t>
      </w:r>
      <w:r w:rsidR="00F940F7">
        <w:t>Kế hoạch tổng thể</w:t>
      </w:r>
      <w:r>
        <w:t xml:space="preserve"> kêu gọi tăng cường năng lực thể chế thông qua hỗ trợ xây dựng năng lực, đặc biệt là đối với "các quốc gia thành viên ASEAN mới" trong các lĩnh vực khác nhau, chẳng hạn như hội nhập tài </w:t>
      </w:r>
      <w:hyperlink w:anchor="_bookmark411" w:history="1">
        <w:r>
          <w:rPr>
            <w:position w:val="6"/>
            <w:sz w:val="13"/>
          </w:rPr>
          <w:t>chính,296</w:t>
        </w:r>
      </w:hyperlink>
      <w:r>
        <w:rPr>
          <w:spacing w:val="40"/>
          <w:position w:val="6"/>
          <w:sz w:val="13"/>
        </w:rPr>
        <w:t xml:space="preserve"> </w:t>
      </w:r>
      <w:r>
        <w:t>tuân thủ tiêu chuẩn để tăng cường sự tham gia của GVC,297</w:t>
      </w:r>
      <w:hyperlink w:anchor="_bookmark412" w:history="1"/>
      <w:r>
        <w:rPr>
          <w:spacing w:val="40"/>
          <w:position w:val="6"/>
          <w:sz w:val="13"/>
        </w:rPr>
        <w:t xml:space="preserve"> </w:t>
      </w:r>
      <w:r>
        <w:t xml:space="preserve"> chính sách cạnh </w:t>
      </w:r>
      <w:hyperlink w:anchor="_bookmark413" w:history="1">
        <w:r>
          <w:rPr>
            <w:position w:val="6"/>
            <w:sz w:val="13"/>
          </w:rPr>
          <w:t>tranh,298</w:t>
        </w:r>
      </w:hyperlink>
      <w:r>
        <w:rPr>
          <w:spacing w:val="40"/>
          <w:position w:val="6"/>
          <w:sz w:val="13"/>
        </w:rPr>
        <w:t xml:space="preserve"> </w:t>
      </w:r>
      <w:r>
        <w:t>thực tiễn pháp lý tốt,299</w:t>
      </w:r>
      <w:hyperlink w:anchor="_bookmark414" w:history="1"/>
      <w:r>
        <w:rPr>
          <w:spacing w:val="40"/>
          <w:position w:val="6"/>
          <w:sz w:val="13"/>
        </w:rPr>
        <w:t xml:space="preserve"> </w:t>
      </w:r>
      <w:r>
        <w:t xml:space="preserve"> thực hiện các cam kết khu vực hướng tới hội nhập kinh tế ASEAN.</w:t>
      </w:r>
      <w:hyperlink w:anchor="_bookmark415" w:history="1">
        <w:r>
          <w:rPr>
            <w:position w:val="6"/>
            <w:sz w:val="13"/>
          </w:rPr>
          <w:t>300</w:t>
        </w:r>
      </w:hyperlink>
      <w:r>
        <w:rPr>
          <w:spacing w:val="40"/>
          <w:position w:val="6"/>
          <w:sz w:val="13"/>
        </w:rPr>
        <w:t xml:space="preserve"> </w:t>
      </w:r>
      <w:r>
        <w:t>Một số nâng cao năng lực cho cả quan chức chính phủ, doanh nghiệp (đặc biệt là MSME) và các nhóm xã hội dân sự đã được thực hiện trong thời gian xem xét. Tuy nhiên, như đã thảo luận trong chương Hiệu quả, dường như không có dữ liệu hiệu suất kết quả ngay lập tức được thu thập cho hầu hết các sáng kiến xây dựng năng lực, dẫn đến 'mất cơ hội' để giới thiệu cách các sáng kiến được thực hiện trong Kế hoạch tổng thể AEC 2025 đã tiếp cận đối tượng mục tiêu và duy trì lợi ích của chúng. Về khía cạnh này, Go Digital ASEAN hoặc ASEAN ACCESS đã giới thiệu các ví dụ điển hình về dữ liệu hiệu suất được thu thập (xem phần 3.3.4).</w:t>
      </w:r>
    </w:p>
    <w:p w14:paraId="01BB0F0C" w14:textId="44BCB172" w:rsidR="000170AB" w:rsidRDefault="000170AB" w:rsidP="00C15B68">
      <w:pPr>
        <w:pStyle w:val="BodyText"/>
        <w:spacing w:before="118" w:line="259" w:lineRule="auto"/>
        <w:ind w:left="566" w:right="565"/>
        <w:jc w:val="both"/>
        <w:rPr>
          <w:position w:val="6"/>
          <w:sz w:val="13"/>
        </w:rPr>
      </w:pPr>
      <w:r>
        <w:rPr>
          <w:rFonts w:ascii="Arial"/>
          <w:b/>
        </w:rPr>
        <w:t>Khung gi</w:t>
      </w:r>
      <w:r>
        <w:rPr>
          <w:rFonts w:ascii="Arial"/>
          <w:b/>
        </w:rPr>
        <w:t>á</w:t>
      </w:r>
      <w:r>
        <w:rPr>
          <w:rFonts w:ascii="Arial"/>
          <w:b/>
        </w:rPr>
        <w:t>m s</w:t>
      </w:r>
      <w:r>
        <w:rPr>
          <w:rFonts w:ascii="Arial"/>
          <w:b/>
        </w:rPr>
        <w:t>á</w:t>
      </w:r>
      <w:r>
        <w:rPr>
          <w:rFonts w:ascii="Arial"/>
          <w:b/>
        </w:rPr>
        <w:t>t v</w:t>
      </w:r>
      <w:r>
        <w:rPr>
          <w:rFonts w:ascii="Arial"/>
          <w:b/>
        </w:rPr>
        <w:t>à</w:t>
      </w:r>
      <w:r>
        <w:rPr>
          <w:rFonts w:ascii="Arial"/>
          <w:b/>
        </w:rPr>
        <w:t xml:space="preserve"> </w:t>
      </w:r>
      <w:r>
        <w:rPr>
          <w:rFonts w:ascii="Arial"/>
          <w:b/>
        </w:rPr>
        <w:t>đá</w:t>
      </w:r>
      <w:r>
        <w:rPr>
          <w:rFonts w:ascii="Arial"/>
          <w:b/>
        </w:rPr>
        <w:t>nh gi</w:t>
      </w:r>
      <w:r>
        <w:rPr>
          <w:rFonts w:ascii="Arial"/>
          <w:b/>
        </w:rPr>
        <w:t>á</w:t>
      </w:r>
      <w:r>
        <w:rPr>
          <w:rFonts w:ascii="Arial"/>
          <w:b/>
        </w:rPr>
        <w:t xml:space="preserve"> (M&amp;E) AEC 2025 th</w:t>
      </w:r>
      <w:r>
        <w:rPr>
          <w:rFonts w:ascii="Arial"/>
          <w:b/>
        </w:rPr>
        <w:t>ể</w:t>
      </w:r>
      <w:r>
        <w:rPr>
          <w:rFonts w:ascii="Arial"/>
          <w:b/>
        </w:rPr>
        <w:t xml:space="preserve"> hi</w:t>
      </w:r>
      <w:r>
        <w:rPr>
          <w:rFonts w:ascii="Arial"/>
          <w:b/>
        </w:rPr>
        <w:t>ệ</w:t>
      </w:r>
      <w:r>
        <w:rPr>
          <w:rFonts w:ascii="Arial"/>
          <w:b/>
        </w:rPr>
        <w:t>n m</w:t>
      </w:r>
      <w:r>
        <w:rPr>
          <w:rFonts w:ascii="Arial"/>
          <w:b/>
        </w:rPr>
        <w:t>ộ</w:t>
      </w:r>
      <w:r>
        <w:rPr>
          <w:rFonts w:ascii="Arial"/>
          <w:b/>
        </w:rPr>
        <w:t>t b</w:t>
      </w:r>
      <w:r>
        <w:rPr>
          <w:rFonts w:ascii="Arial"/>
          <w:b/>
        </w:rPr>
        <w:t>ướ</w:t>
      </w:r>
      <w:r>
        <w:rPr>
          <w:rFonts w:ascii="Arial"/>
          <w:b/>
        </w:rPr>
        <w:t>c quan tr</w:t>
      </w:r>
      <w:r>
        <w:rPr>
          <w:rFonts w:ascii="Arial"/>
          <w:b/>
        </w:rPr>
        <w:t>ọ</w:t>
      </w:r>
      <w:r>
        <w:rPr>
          <w:rFonts w:ascii="Arial"/>
          <w:b/>
        </w:rPr>
        <w:t>ng trong vi</w:t>
      </w:r>
      <w:r>
        <w:rPr>
          <w:rFonts w:ascii="Arial"/>
          <w:b/>
        </w:rPr>
        <w:t>ệ</w:t>
      </w:r>
      <w:r>
        <w:rPr>
          <w:rFonts w:ascii="Arial"/>
          <w:b/>
        </w:rPr>
        <w:t>c gi</w:t>
      </w:r>
      <w:r>
        <w:rPr>
          <w:rFonts w:ascii="Arial"/>
          <w:b/>
        </w:rPr>
        <w:t>ớ</w:t>
      </w:r>
      <w:r>
        <w:rPr>
          <w:rFonts w:ascii="Arial"/>
          <w:b/>
        </w:rPr>
        <w:t>i thi</w:t>
      </w:r>
      <w:r>
        <w:rPr>
          <w:rFonts w:ascii="Arial"/>
          <w:b/>
        </w:rPr>
        <w:t>ệ</w:t>
      </w:r>
      <w:r>
        <w:rPr>
          <w:rFonts w:ascii="Arial"/>
          <w:b/>
        </w:rPr>
        <w:t>u m</w:t>
      </w:r>
      <w:r>
        <w:rPr>
          <w:rFonts w:ascii="Arial"/>
          <w:b/>
        </w:rPr>
        <w:t>ộ</w:t>
      </w:r>
      <w:r>
        <w:rPr>
          <w:rFonts w:ascii="Arial"/>
          <w:b/>
        </w:rPr>
        <w:t>t c</w:t>
      </w:r>
      <w:r>
        <w:rPr>
          <w:rFonts w:ascii="Arial"/>
          <w:b/>
        </w:rPr>
        <w:t>á</w:t>
      </w:r>
      <w:r>
        <w:rPr>
          <w:rFonts w:ascii="Arial"/>
          <w:b/>
        </w:rPr>
        <w:t>ch ti</w:t>
      </w:r>
      <w:r>
        <w:rPr>
          <w:rFonts w:ascii="Arial"/>
          <w:b/>
        </w:rPr>
        <w:t>ế</w:t>
      </w:r>
      <w:r>
        <w:rPr>
          <w:rFonts w:ascii="Arial"/>
          <w:b/>
        </w:rPr>
        <w:t>p c</w:t>
      </w:r>
      <w:r>
        <w:rPr>
          <w:rFonts w:ascii="Arial"/>
          <w:b/>
        </w:rPr>
        <w:t>ậ</w:t>
      </w:r>
      <w:r>
        <w:rPr>
          <w:rFonts w:ascii="Arial"/>
          <w:b/>
        </w:rPr>
        <w:t>n to</w:t>
      </w:r>
      <w:r>
        <w:rPr>
          <w:rFonts w:ascii="Arial"/>
          <w:b/>
        </w:rPr>
        <w:t>à</w:t>
      </w:r>
      <w:r>
        <w:rPr>
          <w:rFonts w:ascii="Arial"/>
          <w:b/>
        </w:rPr>
        <w:t>n di</w:t>
      </w:r>
      <w:r>
        <w:rPr>
          <w:rFonts w:ascii="Arial"/>
          <w:b/>
        </w:rPr>
        <w:t>ệ</w:t>
      </w:r>
      <w:r>
        <w:rPr>
          <w:rFonts w:ascii="Arial"/>
          <w:b/>
        </w:rPr>
        <w:t>n h</w:t>
      </w:r>
      <w:r>
        <w:rPr>
          <w:rFonts w:ascii="Arial"/>
          <w:b/>
        </w:rPr>
        <w:t>ơ</w:t>
      </w:r>
      <w:r>
        <w:rPr>
          <w:rFonts w:ascii="Arial"/>
          <w:b/>
        </w:rPr>
        <w:t xml:space="preserve">n </w:t>
      </w:r>
      <w:r>
        <w:rPr>
          <w:rFonts w:ascii="Arial"/>
          <w:b/>
        </w:rPr>
        <w:t>để</w:t>
      </w:r>
      <w:r>
        <w:rPr>
          <w:rFonts w:ascii="Arial"/>
          <w:b/>
        </w:rPr>
        <w:t xml:space="preserve"> </w:t>
      </w:r>
      <w:r>
        <w:rPr>
          <w:rFonts w:ascii="Arial"/>
          <w:b/>
        </w:rPr>
        <w:t>đá</w:t>
      </w:r>
      <w:r>
        <w:rPr>
          <w:rFonts w:ascii="Arial"/>
          <w:b/>
        </w:rPr>
        <w:t>nh gi</w:t>
      </w:r>
      <w:r>
        <w:rPr>
          <w:rFonts w:ascii="Arial"/>
          <w:b/>
        </w:rPr>
        <w:t>á</w:t>
      </w:r>
      <w:r>
        <w:rPr>
          <w:rFonts w:ascii="Arial"/>
          <w:b/>
        </w:rPr>
        <w:t xml:space="preserve"> t</w:t>
      </w:r>
      <w:r>
        <w:rPr>
          <w:rFonts w:ascii="Arial"/>
          <w:b/>
        </w:rPr>
        <w:t>í</w:t>
      </w:r>
      <w:r>
        <w:rPr>
          <w:rFonts w:ascii="Arial"/>
          <w:b/>
        </w:rPr>
        <w:t>nh b</w:t>
      </w:r>
      <w:r>
        <w:rPr>
          <w:rFonts w:ascii="Arial"/>
          <w:b/>
        </w:rPr>
        <w:t>ề</w:t>
      </w:r>
      <w:r>
        <w:rPr>
          <w:rFonts w:ascii="Arial"/>
          <w:b/>
        </w:rPr>
        <w:t>n v</w:t>
      </w:r>
      <w:r>
        <w:rPr>
          <w:rFonts w:ascii="Arial"/>
          <w:b/>
        </w:rPr>
        <w:t>ữ</w:t>
      </w:r>
      <w:r>
        <w:rPr>
          <w:rFonts w:ascii="Arial"/>
          <w:b/>
        </w:rPr>
        <w:t>ng c</w:t>
      </w:r>
      <w:r>
        <w:rPr>
          <w:rFonts w:ascii="Arial"/>
          <w:b/>
        </w:rPr>
        <w:t>ủ</w:t>
      </w:r>
      <w:r>
        <w:rPr>
          <w:rFonts w:ascii="Arial"/>
          <w:b/>
        </w:rPr>
        <w:t>a c</w:t>
      </w:r>
      <w:r>
        <w:rPr>
          <w:rFonts w:ascii="Arial"/>
          <w:b/>
        </w:rPr>
        <w:t>á</w:t>
      </w:r>
      <w:r>
        <w:rPr>
          <w:rFonts w:ascii="Arial"/>
          <w:b/>
        </w:rPr>
        <w:t>c bi</w:t>
      </w:r>
      <w:r>
        <w:rPr>
          <w:rFonts w:ascii="Arial"/>
          <w:b/>
        </w:rPr>
        <w:t>ệ</w:t>
      </w:r>
      <w:r>
        <w:rPr>
          <w:rFonts w:ascii="Arial"/>
          <w:b/>
        </w:rPr>
        <w:t>n ph</w:t>
      </w:r>
      <w:r>
        <w:rPr>
          <w:rFonts w:ascii="Arial"/>
          <w:b/>
        </w:rPr>
        <w:t>á</w:t>
      </w:r>
      <w:r>
        <w:rPr>
          <w:rFonts w:ascii="Arial"/>
          <w:b/>
        </w:rPr>
        <w:t>p h</w:t>
      </w:r>
      <w:r>
        <w:rPr>
          <w:rFonts w:ascii="Arial"/>
          <w:b/>
        </w:rPr>
        <w:t>ộ</w:t>
      </w:r>
      <w:r>
        <w:rPr>
          <w:rFonts w:ascii="Arial"/>
          <w:b/>
        </w:rPr>
        <w:t>i nh</w:t>
      </w:r>
      <w:r>
        <w:rPr>
          <w:rFonts w:ascii="Arial"/>
          <w:b/>
        </w:rPr>
        <w:t>ậ</w:t>
      </w:r>
      <w:r>
        <w:rPr>
          <w:rFonts w:ascii="Arial"/>
          <w:b/>
        </w:rPr>
        <w:t>p</w:t>
      </w:r>
      <w:r>
        <w:t xml:space="preserve">. Trong khi khuôn khổ trước đó (Thẻ điểm ASEAN) chủ yếu dựa vào giám sát tuân thủ nhị phân, khung nâng cao hiện kết hợp nhiều lớp đánh giá, bao gồm giám sát tuân thủ, giám sát kết quả và đánh giá tác động. Cách tiếp cận đa diện này cho phép hiểu sâu hơn về những nỗ lực đã thực hiện trong nhiều năm qua trên các lĩnh vực khác nhau để đánh giá các bước tiếp theo cần thiết để duy trì động lực và tiếp tục mang lại lợi ích của các sáng kiến hội nhập kinh tế khu vực theo thời gian. Hệ thống rà soát định kỳ của khuôn khổ, được thực hiện ít nhất ba năm một lần, giúp đảm bảo rằng lợi ích hội nhập không chỉ là lợi ích tạm thời mà còn được gắn liền với cấu trúc kinh tế khu vực, do đó đảm bảo khả năng thích ứng của các biện pháp được đề xuất. Trọng tâm bền vững của khuôn khổ M&amp;E được củng cố hơn nữa bằng cách nhấn mạnh vào phản hồi của các bên liên quan và các quy trình xác minh ở cấp quốc gia để giám sát việc áp dụng các nỗ lực hội nhập ở cấp quốc gia. Thông qua các chuyến thăm quốc gia do </w:t>
      </w:r>
      <w:r w:rsidR="004672BF">
        <w:t>Vụ</w:t>
      </w:r>
      <w:r>
        <w:t xml:space="preserve"> Giám sát Hội nhập ASEAN (AIMD) thực hiện và tham gia với các bên liên quan trong khu vực tư nhân, khuôn khổ đánh giá cách các sáng kiến khu vực đang được chuyển thành các chính sách quốc gia và xem xét việc thực hiện chúng ở cấp quốc gia. Việc xác minh ở cấp cơ sở này giúp xác định các yếu tố hỗ trợ hoặc cản trở tính bền vững lâu dài của các lợi ích hội nhập.</w:t>
      </w:r>
      <w:hyperlink w:anchor="_bookmark416" w:history="1">
        <w:r>
          <w:rPr>
            <w:position w:val="6"/>
            <w:sz w:val="13"/>
          </w:rPr>
          <w:t>301 ·</w:t>
        </w:r>
      </w:hyperlink>
    </w:p>
    <w:p w14:paraId="60712D05" w14:textId="77777777" w:rsidR="00C32D40" w:rsidRDefault="00C32D40">
      <w:pPr>
        <w:pStyle w:val="BodyText"/>
        <w:spacing w:before="9"/>
      </w:pPr>
    </w:p>
    <w:p w14:paraId="13670A6E" w14:textId="741C8995" w:rsidR="000170AB" w:rsidRDefault="000170AB" w:rsidP="00E82E91">
      <w:pPr>
        <w:pStyle w:val="Heading3"/>
        <w:numPr>
          <w:ilvl w:val="2"/>
          <w:numId w:val="34"/>
        </w:numPr>
        <w:tabs>
          <w:tab w:val="left" w:pos="1419"/>
        </w:tabs>
      </w:pPr>
      <w:bookmarkStart w:id="400" w:name="_bookmark410"/>
      <w:bookmarkEnd w:id="400"/>
      <w:r>
        <w:rPr>
          <w:color w:val="1F3762"/>
        </w:rPr>
        <w:t>Bài học kinh nghiệm</w:t>
      </w:r>
    </w:p>
    <w:p w14:paraId="7307D149" w14:textId="02AAD1FA" w:rsidR="000170AB" w:rsidRDefault="00F940F7" w:rsidP="00127D43">
      <w:pPr>
        <w:spacing w:before="157" w:line="259" w:lineRule="auto"/>
        <w:ind w:left="566" w:right="567"/>
        <w:jc w:val="both"/>
        <w:rPr>
          <w:sz w:val="20"/>
        </w:rPr>
      </w:pPr>
      <w:r>
        <w:rPr>
          <w:rFonts w:ascii="Arial"/>
          <w:b/>
          <w:sz w:val="20"/>
        </w:rPr>
        <w:t>K</w:t>
      </w:r>
      <w:r>
        <w:rPr>
          <w:rFonts w:ascii="Arial"/>
          <w:b/>
          <w:sz w:val="20"/>
        </w:rPr>
        <w:t>ế</w:t>
      </w:r>
      <w:r>
        <w:rPr>
          <w:rFonts w:ascii="Arial"/>
          <w:b/>
          <w:sz w:val="20"/>
        </w:rPr>
        <w:t xml:space="preserve"> ho</w:t>
      </w:r>
      <w:r>
        <w:rPr>
          <w:rFonts w:ascii="Arial"/>
          <w:b/>
          <w:sz w:val="20"/>
        </w:rPr>
        <w:t>ạ</w:t>
      </w:r>
      <w:r>
        <w:rPr>
          <w:rFonts w:ascii="Arial"/>
          <w:b/>
          <w:sz w:val="20"/>
        </w:rPr>
        <w:t>ch t</w:t>
      </w:r>
      <w:r>
        <w:rPr>
          <w:rFonts w:ascii="Arial"/>
          <w:b/>
          <w:sz w:val="20"/>
        </w:rPr>
        <w:t>ổ</w:t>
      </w:r>
      <w:r>
        <w:rPr>
          <w:rFonts w:ascii="Arial"/>
          <w:b/>
          <w:sz w:val="20"/>
        </w:rPr>
        <w:t>ng th</w:t>
      </w:r>
      <w:r>
        <w:rPr>
          <w:rFonts w:ascii="Arial"/>
          <w:b/>
          <w:sz w:val="20"/>
        </w:rPr>
        <w:t>ể</w:t>
      </w:r>
      <w:r w:rsidR="000170AB">
        <w:rPr>
          <w:rFonts w:ascii="Arial"/>
          <w:b/>
          <w:sz w:val="20"/>
        </w:rPr>
        <w:t xml:space="preserve"> </w:t>
      </w:r>
      <w:r w:rsidR="000170AB">
        <w:rPr>
          <w:rFonts w:ascii="Arial"/>
          <w:b/>
          <w:sz w:val="20"/>
        </w:rPr>
        <w:t>đã</w:t>
      </w:r>
      <w:r w:rsidR="000170AB">
        <w:rPr>
          <w:rFonts w:ascii="Arial"/>
          <w:b/>
          <w:sz w:val="20"/>
        </w:rPr>
        <w:t xml:space="preserve"> th</w:t>
      </w:r>
      <w:r w:rsidR="000170AB">
        <w:rPr>
          <w:rFonts w:ascii="Arial"/>
          <w:b/>
          <w:sz w:val="20"/>
        </w:rPr>
        <w:t>ự</w:t>
      </w:r>
      <w:r w:rsidR="000170AB">
        <w:rPr>
          <w:rFonts w:ascii="Arial"/>
          <w:b/>
          <w:sz w:val="20"/>
        </w:rPr>
        <w:t>c hi</w:t>
      </w:r>
      <w:r w:rsidR="000170AB">
        <w:rPr>
          <w:rFonts w:ascii="Arial"/>
          <w:b/>
          <w:sz w:val="20"/>
        </w:rPr>
        <w:t>ệ</w:t>
      </w:r>
      <w:r w:rsidR="000170AB">
        <w:rPr>
          <w:rFonts w:ascii="Arial"/>
          <w:b/>
          <w:sz w:val="20"/>
        </w:rPr>
        <w:t>n th</w:t>
      </w:r>
      <w:r w:rsidR="000170AB">
        <w:rPr>
          <w:rFonts w:ascii="Arial"/>
          <w:b/>
          <w:sz w:val="20"/>
        </w:rPr>
        <w:t>à</w:t>
      </w:r>
      <w:r w:rsidR="000170AB">
        <w:rPr>
          <w:rFonts w:ascii="Arial"/>
          <w:b/>
          <w:sz w:val="20"/>
        </w:rPr>
        <w:t>nh c</w:t>
      </w:r>
      <w:r w:rsidR="000170AB">
        <w:rPr>
          <w:rFonts w:ascii="Arial"/>
          <w:b/>
          <w:sz w:val="20"/>
        </w:rPr>
        <w:t>ô</w:t>
      </w:r>
      <w:r w:rsidR="000170AB">
        <w:rPr>
          <w:rFonts w:ascii="Arial"/>
          <w:b/>
          <w:sz w:val="20"/>
        </w:rPr>
        <w:t>ng m</w:t>
      </w:r>
      <w:r w:rsidR="000170AB">
        <w:rPr>
          <w:rFonts w:ascii="Arial"/>
          <w:b/>
          <w:sz w:val="20"/>
        </w:rPr>
        <w:t>ộ</w:t>
      </w:r>
      <w:r w:rsidR="000170AB">
        <w:rPr>
          <w:rFonts w:ascii="Arial"/>
          <w:b/>
          <w:sz w:val="20"/>
        </w:rPr>
        <w:t>t s</w:t>
      </w:r>
      <w:r w:rsidR="000170AB">
        <w:rPr>
          <w:rFonts w:ascii="Arial"/>
          <w:b/>
          <w:sz w:val="20"/>
        </w:rPr>
        <w:t>ố</w:t>
      </w:r>
      <w:r w:rsidR="000170AB">
        <w:rPr>
          <w:rFonts w:ascii="Arial"/>
          <w:b/>
          <w:sz w:val="20"/>
        </w:rPr>
        <w:t xml:space="preserve"> s</w:t>
      </w:r>
      <w:r w:rsidR="000170AB">
        <w:rPr>
          <w:rFonts w:ascii="Arial"/>
          <w:b/>
          <w:sz w:val="20"/>
        </w:rPr>
        <w:t>á</w:t>
      </w:r>
      <w:r w:rsidR="000170AB">
        <w:rPr>
          <w:rFonts w:ascii="Arial"/>
          <w:b/>
          <w:sz w:val="20"/>
        </w:rPr>
        <w:t>ng ki</w:t>
      </w:r>
      <w:r w:rsidR="000170AB">
        <w:rPr>
          <w:rFonts w:ascii="Arial"/>
          <w:b/>
          <w:sz w:val="20"/>
        </w:rPr>
        <w:t>ế</w:t>
      </w:r>
      <w:r w:rsidR="000170AB">
        <w:rPr>
          <w:rFonts w:ascii="Arial"/>
          <w:b/>
          <w:sz w:val="20"/>
        </w:rPr>
        <w:t>n v</w:t>
      </w:r>
      <w:r w:rsidR="000170AB">
        <w:rPr>
          <w:rFonts w:ascii="Arial"/>
          <w:b/>
          <w:sz w:val="20"/>
        </w:rPr>
        <w:t>ớ</w:t>
      </w:r>
      <w:r w:rsidR="000170AB">
        <w:rPr>
          <w:rFonts w:ascii="Arial"/>
          <w:b/>
          <w:sz w:val="20"/>
        </w:rPr>
        <w:t>i k</w:t>
      </w:r>
      <w:r w:rsidR="000170AB">
        <w:rPr>
          <w:rFonts w:ascii="Arial"/>
          <w:b/>
          <w:sz w:val="20"/>
        </w:rPr>
        <w:t>ế</w:t>
      </w:r>
      <w:r w:rsidR="000170AB">
        <w:rPr>
          <w:rFonts w:ascii="Arial"/>
          <w:b/>
          <w:sz w:val="20"/>
        </w:rPr>
        <w:t>t qu</w:t>
      </w:r>
      <w:r w:rsidR="000170AB">
        <w:rPr>
          <w:rFonts w:ascii="Arial"/>
          <w:b/>
          <w:sz w:val="20"/>
        </w:rPr>
        <w:t>ả</w:t>
      </w:r>
      <w:r w:rsidR="000170AB">
        <w:rPr>
          <w:rFonts w:ascii="Arial"/>
          <w:b/>
          <w:sz w:val="20"/>
        </w:rPr>
        <w:t xml:space="preserve"> b</w:t>
      </w:r>
      <w:r w:rsidR="000170AB">
        <w:rPr>
          <w:rFonts w:ascii="Arial"/>
          <w:b/>
          <w:sz w:val="20"/>
        </w:rPr>
        <w:t>ề</w:t>
      </w:r>
      <w:r w:rsidR="000170AB">
        <w:rPr>
          <w:rFonts w:ascii="Arial"/>
          <w:b/>
          <w:sz w:val="20"/>
        </w:rPr>
        <w:t>n v</w:t>
      </w:r>
      <w:r w:rsidR="000170AB">
        <w:rPr>
          <w:rFonts w:ascii="Arial"/>
          <w:b/>
          <w:sz w:val="20"/>
        </w:rPr>
        <w:t>ữ</w:t>
      </w:r>
      <w:r w:rsidR="000170AB">
        <w:rPr>
          <w:rFonts w:ascii="Arial"/>
          <w:b/>
          <w:sz w:val="20"/>
        </w:rPr>
        <w:t xml:space="preserve">ng </w:t>
      </w:r>
      <w:r w:rsidR="000170AB">
        <w:rPr>
          <w:rFonts w:ascii="Arial"/>
          <w:b/>
          <w:sz w:val="20"/>
        </w:rPr>
        <w:t>đầ</w:t>
      </w:r>
      <w:r w:rsidR="000170AB">
        <w:rPr>
          <w:rFonts w:ascii="Arial"/>
          <w:b/>
          <w:sz w:val="20"/>
        </w:rPr>
        <w:t>y h</w:t>
      </w:r>
      <w:r w:rsidR="000170AB">
        <w:rPr>
          <w:rFonts w:ascii="Arial"/>
          <w:b/>
          <w:sz w:val="20"/>
        </w:rPr>
        <w:t>ứ</w:t>
      </w:r>
      <w:r w:rsidR="000170AB">
        <w:rPr>
          <w:rFonts w:ascii="Arial"/>
          <w:b/>
          <w:sz w:val="20"/>
        </w:rPr>
        <w:t>a h</w:t>
      </w:r>
      <w:r w:rsidR="000170AB">
        <w:rPr>
          <w:rFonts w:ascii="Arial"/>
          <w:b/>
          <w:sz w:val="20"/>
        </w:rPr>
        <w:t>ẹ</w:t>
      </w:r>
      <w:r w:rsidR="000170AB">
        <w:rPr>
          <w:rFonts w:ascii="Arial"/>
          <w:b/>
          <w:sz w:val="20"/>
        </w:rPr>
        <w:t>n trong c</w:t>
      </w:r>
      <w:r w:rsidR="000170AB">
        <w:rPr>
          <w:rFonts w:ascii="Arial"/>
          <w:b/>
          <w:sz w:val="20"/>
        </w:rPr>
        <w:t>á</w:t>
      </w:r>
      <w:r w:rsidR="000170AB">
        <w:rPr>
          <w:rFonts w:ascii="Arial"/>
          <w:b/>
          <w:sz w:val="20"/>
        </w:rPr>
        <w:t>c l</w:t>
      </w:r>
      <w:r w:rsidR="000170AB">
        <w:rPr>
          <w:rFonts w:ascii="Arial"/>
          <w:b/>
          <w:sz w:val="20"/>
        </w:rPr>
        <w:t>ĩ</w:t>
      </w:r>
      <w:r w:rsidR="000170AB">
        <w:rPr>
          <w:rFonts w:ascii="Arial"/>
          <w:b/>
          <w:sz w:val="20"/>
        </w:rPr>
        <w:t>nh v</w:t>
      </w:r>
      <w:r w:rsidR="000170AB">
        <w:rPr>
          <w:rFonts w:ascii="Arial"/>
          <w:b/>
          <w:sz w:val="20"/>
        </w:rPr>
        <w:t>ự</w:t>
      </w:r>
      <w:r w:rsidR="000170AB">
        <w:rPr>
          <w:rFonts w:ascii="Arial"/>
          <w:b/>
          <w:sz w:val="20"/>
        </w:rPr>
        <w:t>c kh</w:t>
      </w:r>
      <w:r w:rsidR="000170AB">
        <w:rPr>
          <w:rFonts w:ascii="Arial"/>
          <w:b/>
          <w:sz w:val="20"/>
        </w:rPr>
        <w:t>á</w:t>
      </w:r>
      <w:r w:rsidR="000170AB">
        <w:rPr>
          <w:rFonts w:ascii="Arial"/>
          <w:b/>
          <w:sz w:val="20"/>
        </w:rPr>
        <w:t>c nhau; tuy nhi</w:t>
      </w:r>
      <w:r w:rsidR="000170AB">
        <w:rPr>
          <w:rFonts w:ascii="Arial"/>
          <w:b/>
          <w:sz w:val="20"/>
        </w:rPr>
        <w:t>ê</w:t>
      </w:r>
      <w:r w:rsidR="000170AB">
        <w:rPr>
          <w:rFonts w:ascii="Arial"/>
          <w:b/>
          <w:sz w:val="20"/>
        </w:rPr>
        <w:t>n, nh</w:t>
      </w:r>
      <w:r w:rsidR="000170AB">
        <w:rPr>
          <w:rFonts w:ascii="Arial"/>
          <w:b/>
          <w:sz w:val="20"/>
        </w:rPr>
        <w:t>ữ</w:t>
      </w:r>
      <w:r w:rsidR="000170AB">
        <w:rPr>
          <w:rFonts w:ascii="Arial"/>
          <w:b/>
          <w:sz w:val="20"/>
        </w:rPr>
        <w:t>ng kho</w:t>
      </w:r>
      <w:r w:rsidR="000170AB">
        <w:rPr>
          <w:rFonts w:ascii="Arial"/>
          <w:b/>
          <w:sz w:val="20"/>
        </w:rPr>
        <w:t>ả</w:t>
      </w:r>
      <w:r w:rsidR="000170AB">
        <w:rPr>
          <w:rFonts w:ascii="Arial"/>
          <w:b/>
          <w:sz w:val="20"/>
        </w:rPr>
        <w:t xml:space="preserve">n </w:t>
      </w:r>
      <w:r w:rsidR="000170AB">
        <w:rPr>
          <w:rFonts w:ascii="Arial"/>
          <w:b/>
          <w:sz w:val="20"/>
        </w:rPr>
        <w:t>đầ</w:t>
      </w:r>
      <w:r w:rsidR="000170AB">
        <w:rPr>
          <w:rFonts w:ascii="Arial"/>
          <w:b/>
          <w:sz w:val="20"/>
        </w:rPr>
        <w:t>u t</w:t>
      </w:r>
      <w:r w:rsidR="000170AB">
        <w:rPr>
          <w:rFonts w:ascii="Arial"/>
          <w:b/>
          <w:sz w:val="20"/>
        </w:rPr>
        <w:t>ư</w:t>
      </w:r>
      <w:r w:rsidR="000170AB">
        <w:rPr>
          <w:rFonts w:ascii="Arial"/>
          <w:b/>
          <w:sz w:val="20"/>
        </w:rPr>
        <w:t xml:space="preserve"> n</w:t>
      </w:r>
      <w:r w:rsidR="000170AB">
        <w:rPr>
          <w:rFonts w:ascii="Arial"/>
          <w:b/>
          <w:sz w:val="20"/>
        </w:rPr>
        <w:t>à</w:t>
      </w:r>
      <w:r w:rsidR="000170AB">
        <w:rPr>
          <w:rFonts w:ascii="Arial"/>
          <w:b/>
          <w:sz w:val="20"/>
        </w:rPr>
        <w:t>y c</w:t>
      </w:r>
      <w:r w:rsidR="000170AB">
        <w:rPr>
          <w:rFonts w:ascii="Arial"/>
          <w:b/>
          <w:sz w:val="20"/>
        </w:rPr>
        <w:t>ầ</w:t>
      </w:r>
      <w:r w:rsidR="000170AB">
        <w:rPr>
          <w:rFonts w:ascii="Arial"/>
          <w:b/>
          <w:sz w:val="20"/>
        </w:rPr>
        <w:t xml:space="preserve">n </w:t>
      </w:r>
      <w:r w:rsidR="000170AB">
        <w:rPr>
          <w:rFonts w:ascii="Arial"/>
          <w:b/>
          <w:sz w:val="20"/>
        </w:rPr>
        <w:t>đượ</w:t>
      </w:r>
      <w:r w:rsidR="000170AB">
        <w:rPr>
          <w:rFonts w:ascii="Arial"/>
          <w:b/>
          <w:sz w:val="20"/>
        </w:rPr>
        <w:t>c duy tr</w:t>
      </w:r>
      <w:r w:rsidR="000170AB">
        <w:rPr>
          <w:rFonts w:ascii="Arial"/>
          <w:b/>
          <w:sz w:val="20"/>
        </w:rPr>
        <w:t>ì</w:t>
      </w:r>
      <w:r w:rsidR="000170AB">
        <w:rPr>
          <w:rFonts w:ascii="Arial"/>
          <w:b/>
          <w:sz w:val="20"/>
        </w:rPr>
        <w:t xml:space="preserve">. </w:t>
      </w:r>
      <w:r w:rsidR="000170AB">
        <w:rPr>
          <w:sz w:val="20"/>
        </w:rPr>
        <w:t>Phát triển cơ sở hạ tầng, đặc biệt là trong mạng lưới đường sắt và đường bộ, đã cho thấy tiềm năng mạnh mẽ về tác động bền vững và tác động lan tỏa tích cực đến nhiều lĩnh vực, bao gồm logistics, du lịch và thương mại. Tuy nhiên, tính bền vững lâu dài của những thành tựu này đòi hỏi cam kết liên tục đáng kể đối với đầu tư phát triển và duy trì. Cam kết này phải được duy trì nhất quán để đảm bảo khả năng tồn tại và hiệu quả liên tục của các khoản đầu tư cơ sở hạ tầng.</w:t>
      </w:r>
    </w:p>
    <w:p w14:paraId="0DF4C79F" w14:textId="77777777" w:rsidR="000170AB" w:rsidRDefault="000170AB" w:rsidP="00127D43">
      <w:pPr>
        <w:spacing w:before="119" w:line="259" w:lineRule="auto"/>
        <w:ind w:left="566" w:right="567"/>
        <w:jc w:val="both"/>
        <w:rPr>
          <w:sz w:val="20"/>
        </w:rPr>
      </w:pPr>
      <w:r>
        <w:rPr>
          <w:rFonts w:ascii="Arial"/>
          <w:b/>
          <w:sz w:val="20"/>
        </w:rPr>
        <w:t>C</w:t>
      </w:r>
      <w:r>
        <w:rPr>
          <w:rFonts w:ascii="Arial"/>
          <w:b/>
          <w:sz w:val="20"/>
        </w:rPr>
        <w:t>á</w:t>
      </w:r>
      <w:r>
        <w:rPr>
          <w:rFonts w:ascii="Arial"/>
          <w:b/>
          <w:sz w:val="20"/>
        </w:rPr>
        <w:t>c cam k</w:t>
      </w:r>
      <w:r>
        <w:rPr>
          <w:rFonts w:ascii="Arial"/>
          <w:b/>
          <w:sz w:val="20"/>
        </w:rPr>
        <w:t>ế</w:t>
      </w:r>
      <w:r>
        <w:rPr>
          <w:rFonts w:ascii="Arial"/>
          <w:b/>
          <w:sz w:val="20"/>
        </w:rPr>
        <w:t>t t</w:t>
      </w:r>
      <w:r>
        <w:rPr>
          <w:rFonts w:ascii="Arial"/>
          <w:b/>
          <w:sz w:val="20"/>
        </w:rPr>
        <w:t>ự</w:t>
      </w:r>
      <w:r>
        <w:rPr>
          <w:rFonts w:ascii="Arial"/>
          <w:b/>
          <w:sz w:val="20"/>
        </w:rPr>
        <w:t xml:space="preserve"> do h</w:t>
      </w:r>
      <w:r>
        <w:rPr>
          <w:rFonts w:ascii="Arial"/>
          <w:b/>
          <w:sz w:val="20"/>
        </w:rPr>
        <w:t>ó</w:t>
      </w:r>
      <w:r>
        <w:rPr>
          <w:rFonts w:ascii="Arial"/>
          <w:b/>
          <w:sz w:val="20"/>
        </w:rPr>
        <w:t>a, bao g</w:t>
      </w:r>
      <w:r>
        <w:rPr>
          <w:rFonts w:ascii="Arial"/>
          <w:b/>
          <w:sz w:val="20"/>
        </w:rPr>
        <w:t>ồ</w:t>
      </w:r>
      <w:r>
        <w:rPr>
          <w:rFonts w:ascii="Arial"/>
          <w:b/>
          <w:sz w:val="20"/>
        </w:rPr>
        <w:t>m Hi</w:t>
      </w:r>
      <w:r>
        <w:rPr>
          <w:rFonts w:ascii="Arial"/>
          <w:b/>
          <w:sz w:val="20"/>
        </w:rPr>
        <w:t>ệ</w:t>
      </w:r>
      <w:r>
        <w:rPr>
          <w:rFonts w:ascii="Arial"/>
          <w:b/>
          <w:sz w:val="20"/>
        </w:rPr>
        <w:t xml:space="preserve">p </w:t>
      </w:r>
      <w:r>
        <w:rPr>
          <w:rFonts w:ascii="Arial"/>
          <w:b/>
          <w:sz w:val="20"/>
        </w:rPr>
        <w:t>đị</w:t>
      </w:r>
      <w:r>
        <w:rPr>
          <w:rFonts w:ascii="Arial"/>
          <w:b/>
          <w:sz w:val="20"/>
        </w:rPr>
        <w:t>nh Th</w:t>
      </w:r>
      <w:r>
        <w:rPr>
          <w:rFonts w:ascii="Arial"/>
          <w:b/>
          <w:sz w:val="20"/>
        </w:rPr>
        <w:t>ươ</w:t>
      </w:r>
      <w:r>
        <w:rPr>
          <w:rFonts w:ascii="Arial"/>
          <w:b/>
          <w:sz w:val="20"/>
        </w:rPr>
        <w:t>ng m</w:t>
      </w:r>
      <w:r>
        <w:rPr>
          <w:rFonts w:ascii="Arial"/>
          <w:b/>
          <w:sz w:val="20"/>
        </w:rPr>
        <w:t>ạ</w:t>
      </w:r>
      <w:r>
        <w:rPr>
          <w:rFonts w:ascii="Arial"/>
          <w:b/>
          <w:sz w:val="20"/>
        </w:rPr>
        <w:t>i T</w:t>
      </w:r>
      <w:r>
        <w:rPr>
          <w:rFonts w:ascii="Arial"/>
          <w:b/>
          <w:sz w:val="20"/>
        </w:rPr>
        <w:t>ự</w:t>
      </w:r>
      <w:r>
        <w:rPr>
          <w:rFonts w:ascii="Arial"/>
          <w:b/>
          <w:sz w:val="20"/>
        </w:rPr>
        <w:t xml:space="preserve"> do v</w:t>
      </w:r>
      <w:r>
        <w:rPr>
          <w:rFonts w:ascii="Arial"/>
          <w:b/>
          <w:sz w:val="20"/>
        </w:rPr>
        <w:t>à</w:t>
      </w:r>
      <w:r>
        <w:rPr>
          <w:rFonts w:ascii="Arial"/>
          <w:b/>
          <w:sz w:val="20"/>
        </w:rPr>
        <w:t xml:space="preserve"> Hi</w:t>
      </w:r>
      <w:r>
        <w:rPr>
          <w:rFonts w:ascii="Arial"/>
          <w:b/>
          <w:sz w:val="20"/>
        </w:rPr>
        <w:t>ệ</w:t>
      </w:r>
      <w:r>
        <w:rPr>
          <w:rFonts w:ascii="Arial"/>
          <w:b/>
          <w:sz w:val="20"/>
        </w:rPr>
        <w:t xml:space="preserve">p </w:t>
      </w:r>
      <w:r>
        <w:rPr>
          <w:rFonts w:ascii="Arial"/>
          <w:b/>
          <w:sz w:val="20"/>
        </w:rPr>
        <w:t>đị</w:t>
      </w:r>
      <w:r>
        <w:rPr>
          <w:rFonts w:ascii="Arial"/>
          <w:b/>
          <w:sz w:val="20"/>
        </w:rPr>
        <w:t>nh B</w:t>
      </w:r>
      <w:r>
        <w:rPr>
          <w:rFonts w:ascii="Arial"/>
          <w:b/>
          <w:sz w:val="20"/>
        </w:rPr>
        <w:t>ầ</w:t>
      </w:r>
      <w:r>
        <w:rPr>
          <w:rFonts w:ascii="Arial"/>
          <w:b/>
          <w:sz w:val="20"/>
        </w:rPr>
        <w:t>u tr</w:t>
      </w:r>
      <w:r>
        <w:rPr>
          <w:rFonts w:ascii="Arial"/>
          <w:b/>
          <w:sz w:val="20"/>
        </w:rPr>
        <w:t>ờ</w:t>
      </w:r>
      <w:r>
        <w:rPr>
          <w:rFonts w:ascii="Arial"/>
          <w:b/>
          <w:sz w:val="20"/>
        </w:rPr>
        <w:t>i M</w:t>
      </w:r>
      <w:r>
        <w:rPr>
          <w:rFonts w:ascii="Arial"/>
          <w:b/>
          <w:sz w:val="20"/>
        </w:rPr>
        <w:t>ở</w:t>
      </w:r>
      <w:r>
        <w:rPr>
          <w:rFonts w:ascii="Arial"/>
          <w:b/>
          <w:sz w:val="20"/>
        </w:rPr>
        <w:t xml:space="preserve">, </w:t>
      </w:r>
      <w:r>
        <w:rPr>
          <w:rFonts w:ascii="Arial"/>
          <w:b/>
          <w:sz w:val="20"/>
        </w:rPr>
        <w:t>đã</w:t>
      </w:r>
      <w:r>
        <w:rPr>
          <w:rFonts w:ascii="Arial"/>
          <w:b/>
          <w:sz w:val="20"/>
        </w:rPr>
        <w:t xml:space="preserve"> thi</w:t>
      </w:r>
      <w:r>
        <w:rPr>
          <w:rFonts w:ascii="Arial"/>
          <w:b/>
          <w:sz w:val="20"/>
        </w:rPr>
        <w:t>ế</w:t>
      </w:r>
      <w:r>
        <w:rPr>
          <w:rFonts w:ascii="Arial"/>
          <w:b/>
          <w:sz w:val="20"/>
        </w:rPr>
        <w:t>t l</w:t>
      </w:r>
      <w:r>
        <w:rPr>
          <w:rFonts w:ascii="Arial"/>
          <w:b/>
          <w:sz w:val="20"/>
        </w:rPr>
        <w:t>ậ</w:t>
      </w:r>
      <w:r>
        <w:rPr>
          <w:rFonts w:ascii="Arial"/>
          <w:b/>
          <w:sz w:val="20"/>
        </w:rPr>
        <w:t>p c</w:t>
      </w:r>
      <w:r>
        <w:rPr>
          <w:rFonts w:ascii="Arial"/>
          <w:b/>
          <w:sz w:val="20"/>
        </w:rPr>
        <w:t>á</w:t>
      </w:r>
      <w:r>
        <w:rPr>
          <w:rFonts w:ascii="Arial"/>
          <w:b/>
          <w:sz w:val="20"/>
        </w:rPr>
        <w:t>c khu</w:t>
      </w:r>
      <w:r>
        <w:rPr>
          <w:rFonts w:ascii="Arial"/>
          <w:b/>
          <w:sz w:val="20"/>
        </w:rPr>
        <w:t>ô</w:t>
      </w:r>
      <w:r>
        <w:rPr>
          <w:rFonts w:ascii="Arial"/>
          <w:b/>
          <w:sz w:val="20"/>
        </w:rPr>
        <w:t>n kh</w:t>
      </w:r>
      <w:r>
        <w:rPr>
          <w:rFonts w:ascii="Arial"/>
          <w:b/>
          <w:sz w:val="20"/>
        </w:rPr>
        <w:t>ổ</w:t>
      </w:r>
      <w:r>
        <w:rPr>
          <w:rFonts w:ascii="Arial"/>
          <w:b/>
          <w:sz w:val="20"/>
        </w:rPr>
        <w:t xml:space="preserve"> r</w:t>
      </w:r>
      <w:r>
        <w:rPr>
          <w:rFonts w:ascii="Arial"/>
          <w:b/>
          <w:sz w:val="20"/>
        </w:rPr>
        <w:t>à</w:t>
      </w:r>
      <w:r>
        <w:rPr>
          <w:rFonts w:ascii="Arial"/>
          <w:b/>
          <w:sz w:val="20"/>
        </w:rPr>
        <w:t>ng bu</w:t>
      </w:r>
      <w:r>
        <w:rPr>
          <w:rFonts w:ascii="Arial"/>
          <w:b/>
          <w:sz w:val="20"/>
        </w:rPr>
        <w:t>ộ</w:t>
      </w:r>
      <w:r>
        <w:rPr>
          <w:rFonts w:ascii="Arial"/>
          <w:b/>
          <w:sz w:val="20"/>
        </w:rPr>
        <w:t>c c</w:t>
      </w:r>
      <w:r>
        <w:rPr>
          <w:rFonts w:ascii="Arial"/>
          <w:b/>
          <w:sz w:val="20"/>
        </w:rPr>
        <w:t>ó</w:t>
      </w:r>
      <w:r>
        <w:rPr>
          <w:rFonts w:ascii="Arial"/>
          <w:b/>
          <w:sz w:val="20"/>
        </w:rPr>
        <w:t xml:space="preserve"> th</w:t>
      </w:r>
      <w:r>
        <w:rPr>
          <w:rFonts w:ascii="Arial"/>
          <w:b/>
          <w:sz w:val="20"/>
        </w:rPr>
        <w:t>ể</w:t>
      </w:r>
      <w:r>
        <w:rPr>
          <w:rFonts w:ascii="Arial"/>
          <w:b/>
          <w:sz w:val="20"/>
        </w:rPr>
        <w:t xml:space="preserve"> x</w:t>
      </w:r>
      <w:r>
        <w:rPr>
          <w:rFonts w:ascii="Arial"/>
          <w:b/>
          <w:sz w:val="20"/>
        </w:rPr>
        <w:t>ú</w:t>
      </w:r>
      <w:r>
        <w:rPr>
          <w:rFonts w:ascii="Arial"/>
          <w:b/>
          <w:sz w:val="20"/>
        </w:rPr>
        <w:t>c t</w:t>
      </w:r>
      <w:r>
        <w:rPr>
          <w:rFonts w:ascii="Arial"/>
          <w:b/>
          <w:sz w:val="20"/>
        </w:rPr>
        <w:t>á</w:t>
      </w:r>
      <w:r>
        <w:rPr>
          <w:rFonts w:ascii="Arial"/>
          <w:b/>
          <w:sz w:val="20"/>
        </w:rPr>
        <w:t>c cho c</w:t>
      </w:r>
      <w:r>
        <w:rPr>
          <w:rFonts w:ascii="Arial"/>
          <w:b/>
          <w:sz w:val="20"/>
        </w:rPr>
        <w:t>á</w:t>
      </w:r>
      <w:r>
        <w:rPr>
          <w:rFonts w:ascii="Arial"/>
          <w:b/>
          <w:sz w:val="20"/>
        </w:rPr>
        <w:t>c c</w:t>
      </w:r>
      <w:r>
        <w:rPr>
          <w:rFonts w:ascii="Arial"/>
          <w:b/>
          <w:sz w:val="20"/>
        </w:rPr>
        <w:t>ả</w:t>
      </w:r>
      <w:r>
        <w:rPr>
          <w:rFonts w:ascii="Arial"/>
          <w:b/>
          <w:sz w:val="20"/>
        </w:rPr>
        <w:t>i c</w:t>
      </w:r>
      <w:r>
        <w:rPr>
          <w:rFonts w:ascii="Arial"/>
          <w:b/>
          <w:sz w:val="20"/>
        </w:rPr>
        <w:t>á</w:t>
      </w:r>
      <w:r>
        <w:rPr>
          <w:rFonts w:ascii="Arial"/>
          <w:b/>
          <w:sz w:val="20"/>
        </w:rPr>
        <w:t>ch trong n</w:t>
      </w:r>
      <w:r>
        <w:rPr>
          <w:rFonts w:ascii="Arial"/>
          <w:b/>
          <w:sz w:val="20"/>
        </w:rPr>
        <w:t>ướ</w:t>
      </w:r>
      <w:r>
        <w:rPr>
          <w:rFonts w:ascii="Arial"/>
          <w:b/>
          <w:sz w:val="20"/>
        </w:rPr>
        <w:t>c h</w:t>
      </w:r>
      <w:r>
        <w:rPr>
          <w:rFonts w:ascii="Arial"/>
          <w:b/>
          <w:sz w:val="20"/>
        </w:rPr>
        <w:t>ơ</w:t>
      </w:r>
      <w:r>
        <w:rPr>
          <w:rFonts w:ascii="Arial"/>
          <w:b/>
          <w:sz w:val="20"/>
        </w:rPr>
        <w:t>n n</w:t>
      </w:r>
      <w:r>
        <w:rPr>
          <w:rFonts w:ascii="Arial"/>
          <w:b/>
          <w:sz w:val="20"/>
        </w:rPr>
        <w:t>ữ</w:t>
      </w:r>
      <w:r>
        <w:rPr>
          <w:rFonts w:ascii="Arial"/>
          <w:b/>
          <w:sz w:val="20"/>
        </w:rPr>
        <w:t>a trong AMS</w:t>
      </w:r>
      <w:r>
        <w:rPr>
          <w:sz w:val="20"/>
        </w:rPr>
        <w:t>. Các hiệp định này tạo ra các cấu trúc lâu dài cho hội nhập và hợp tác kinh tế khu vực. Tuy nhiên, hiệu quả của chúng phụ thuộc rất nhiều vào việc thực hiện các biện pháp bổ sung trong nước để thực hiện đầy đủ các cam kết. Việc chuyển đổi các thỏa thuận quốc tế thành các khuôn khổ hoạt động thực tế vẫn là một thách thức quan trọng để đạt được kết quả bền vững.</w:t>
      </w:r>
    </w:p>
    <w:p w14:paraId="029ADA09" w14:textId="77777777" w:rsidR="000170AB" w:rsidRDefault="000170AB" w:rsidP="00127D43">
      <w:pPr>
        <w:spacing w:before="120" w:line="259" w:lineRule="auto"/>
        <w:ind w:left="566" w:right="568"/>
        <w:jc w:val="both"/>
        <w:rPr>
          <w:sz w:val="20"/>
        </w:rPr>
      </w:pPr>
      <w:r>
        <w:rPr>
          <w:rFonts w:ascii="Arial"/>
          <w:b/>
          <w:sz w:val="20"/>
        </w:rPr>
        <w:t>Ph</w:t>
      </w:r>
      <w:r>
        <w:rPr>
          <w:rFonts w:ascii="Arial"/>
          <w:b/>
          <w:sz w:val="20"/>
        </w:rPr>
        <w:t>á</w:t>
      </w:r>
      <w:r>
        <w:rPr>
          <w:rFonts w:ascii="Arial"/>
          <w:b/>
          <w:sz w:val="20"/>
        </w:rPr>
        <w:t>t tri</w:t>
      </w:r>
      <w:r>
        <w:rPr>
          <w:rFonts w:ascii="Arial"/>
          <w:b/>
          <w:sz w:val="20"/>
        </w:rPr>
        <w:t>ể</w:t>
      </w:r>
      <w:r>
        <w:rPr>
          <w:rFonts w:ascii="Arial"/>
          <w:b/>
          <w:sz w:val="20"/>
        </w:rPr>
        <w:t>n n</w:t>
      </w:r>
      <w:r>
        <w:rPr>
          <w:rFonts w:ascii="Arial"/>
          <w:b/>
          <w:sz w:val="20"/>
        </w:rPr>
        <w:t>ă</w:t>
      </w:r>
      <w:r>
        <w:rPr>
          <w:rFonts w:ascii="Arial"/>
          <w:b/>
          <w:sz w:val="20"/>
        </w:rPr>
        <w:t>ng l</w:t>
      </w:r>
      <w:r>
        <w:rPr>
          <w:rFonts w:ascii="Arial"/>
          <w:b/>
          <w:sz w:val="20"/>
        </w:rPr>
        <w:t>ự</w:t>
      </w:r>
      <w:r>
        <w:rPr>
          <w:rFonts w:ascii="Arial"/>
          <w:b/>
          <w:sz w:val="20"/>
        </w:rPr>
        <w:t>c th</w:t>
      </w:r>
      <w:r>
        <w:rPr>
          <w:rFonts w:ascii="Arial"/>
          <w:b/>
          <w:sz w:val="20"/>
        </w:rPr>
        <w:t>ể</w:t>
      </w:r>
      <w:r>
        <w:rPr>
          <w:rFonts w:ascii="Arial"/>
          <w:b/>
          <w:sz w:val="20"/>
        </w:rPr>
        <w:t xml:space="preserve"> ch</w:t>
      </w:r>
      <w:r>
        <w:rPr>
          <w:rFonts w:ascii="Arial"/>
          <w:b/>
          <w:sz w:val="20"/>
        </w:rPr>
        <w:t>ế</w:t>
      </w:r>
      <w:r>
        <w:rPr>
          <w:rFonts w:ascii="Arial"/>
          <w:b/>
          <w:sz w:val="20"/>
        </w:rPr>
        <w:t xml:space="preserve"> </w:t>
      </w:r>
      <w:r>
        <w:rPr>
          <w:rFonts w:ascii="Arial"/>
          <w:b/>
          <w:sz w:val="20"/>
        </w:rPr>
        <w:t>đã</w:t>
      </w:r>
      <w:r>
        <w:rPr>
          <w:rFonts w:ascii="Arial"/>
          <w:b/>
          <w:sz w:val="20"/>
        </w:rPr>
        <w:t xml:space="preserve"> cho th</w:t>
      </w:r>
      <w:r>
        <w:rPr>
          <w:rFonts w:ascii="Arial"/>
          <w:b/>
          <w:sz w:val="20"/>
        </w:rPr>
        <w:t>ấ</w:t>
      </w:r>
      <w:r>
        <w:rPr>
          <w:rFonts w:ascii="Arial"/>
          <w:b/>
          <w:sz w:val="20"/>
        </w:rPr>
        <w:t>y nh</w:t>
      </w:r>
      <w:r>
        <w:rPr>
          <w:rFonts w:ascii="Arial"/>
          <w:b/>
          <w:sz w:val="20"/>
        </w:rPr>
        <w:t>ữ</w:t>
      </w:r>
      <w:r>
        <w:rPr>
          <w:rFonts w:ascii="Arial"/>
          <w:b/>
          <w:sz w:val="20"/>
        </w:rPr>
        <w:t>ng k</w:t>
      </w:r>
      <w:r>
        <w:rPr>
          <w:rFonts w:ascii="Arial"/>
          <w:b/>
          <w:sz w:val="20"/>
        </w:rPr>
        <w:t>ế</w:t>
      </w:r>
      <w:r>
        <w:rPr>
          <w:rFonts w:ascii="Arial"/>
          <w:b/>
          <w:sz w:val="20"/>
        </w:rPr>
        <w:t>t qu</w:t>
      </w:r>
      <w:r>
        <w:rPr>
          <w:rFonts w:ascii="Arial"/>
          <w:b/>
          <w:sz w:val="20"/>
        </w:rPr>
        <w:t>ả</w:t>
      </w:r>
      <w:r>
        <w:rPr>
          <w:rFonts w:ascii="Arial"/>
          <w:b/>
          <w:sz w:val="20"/>
        </w:rPr>
        <w:t xml:space="preserve"> </w:t>
      </w:r>
      <w:r>
        <w:rPr>
          <w:rFonts w:ascii="Arial"/>
          <w:b/>
          <w:sz w:val="20"/>
        </w:rPr>
        <w:t>đầ</w:t>
      </w:r>
      <w:r>
        <w:rPr>
          <w:rFonts w:ascii="Arial"/>
          <w:b/>
          <w:sz w:val="20"/>
        </w:rPr>
        <w:t>y h</w:t>
      </w:r>
      <w:r>
        <w:rPr>
          <w:rFonts w:ascii="Arial"/>
          <w:b/>
          <w:sz w:val="20"/>
        </w:rPr>
        <w:t>ứ</w:t>
      </w:r>
      <w:r>
        <w:rPr>
          <w:rFonts w:ascii="Arial"/>
          <w:b/>
          <w:sz w:val="20"/>
        </w:rPr>
        <w:t>a h</w:t>
      </w:r>
      <w:r>
        <w:rPr>
          <w:rFonts w:ascii="Arial"/>
          <w:b/>
          <w:sz w:val="20"/>
        </w:rPr>
        <w:t>ẹ</w:t>
      </w:r>
      <w:r>
        <w:rPr>
          <w:rFonts w:ascii="Arial"/>
          <w:b/>
          <w:sz w:val="20"/>
        </w:rPr>
        <w:t>n trong vi</w:t>
      </w:r>
      <w:r>
        <w:rPr>
          <w:rFonts w:ascii="Arial"/>
          <w:b/>
          <w:sz w:val="20"/>
        </w:rPr>
        <w:t>ệ</w:t>
      </w:r>
      <w:r>
        <w:rPr>
          <w:rFonts w:ascii="Arial"/>
          <w:b/>
          <w:sz w:val="20"/>
        </w:rPr>
        <w:t>c h</w:t>
      </w:r>
      <w:r>
        <w:rPr>
          <w:rFonts w:ascii="Arial"/>
          <w:b/>
          <w:sz w:val="20"/>
        </w:rPr>
        <w:t>ỗ</w:t>
      </w:r>
      <w:r>
        <w:rPr>
          <w:rFonts w:ascii="Arial"/>
          <w:b/>
          <w:sz w:val="20"/>
        </w:rPr>
        <w:t xml:space="preserve"> tr</w:t>
      </w:r>
      <w:r>
        <w:rPr>
          <w:rFonts w:ascii="Arial"/>
          <w:b/>
          <w:sz w:val="20"/>
        </w:rPr>
        <w:t>ợ</w:t>
      </w:r>
      <w:r>
        <w:rPr>
          <w:rFonts w:ascii="Arial"/>
          <w:b/>
          <w:sz w:val="20"/>
        </w:rPr>
        <w:t xml:space="preserve"> th</w:t>
      </w:r>
      <w:r>
        <w:rPr>
          <w:rFonts w:ascii="Arial"/>
          <w:b/>
          <w:sz w:val="20"/>
        </w:rPr>
        <w:t>ự</w:t>
      </w:r>
      <w:r>
        <w:rPr>
          <w:rFonts w:ascii="Arial"/>
          <w:b/>
          <w:sz w:val="20"/>
        </w:rPr>
        <w:t>c hi</w:t>
      </w:r>
      <w:r>
        <w:rPr>
          <w:rFonts w:ascii="Arial"/>
          <w:b/>
          <w:sz w:val="20"/>
        </w:rPr>
        <w:t>ệ</w:t>
      </w:r>
      <w:r>
        <w:rPr>
          <w:rFonts w:ascii="Arial"/>
          <w:b/>
          <w:sz w:val="20"/>
        </w:rPr>
        <w:t>n c</w:t>
      </w:r>
      <w:r>
        <w:rPr>
          <w:rFonts w:ascii="Arial"/>
          <w:b/>
          <w:sz w:val="20"/>
        </w:rPr>
        <w:t>á</w:t>
      </w:r>
      <w:r>
        <w:rPr>
          <w:rFonts w:ascii="Arial"/>
          <w:b/>
          <w:sz w:val="20"/>
        </w:rPr>
        <w:t>c c</w:t>
      </w:r>
      <w:r>
        <w:rPr>
          <w:rFonts w:ascii="Arial"/>
          <w:b/>
          <w:sz w:val="20"/>
        </w:rPr>
        <w:t>ả</w:t>
      </w:r>
      <w:r>
        <w:rPr>
          <w:rFonts w:ascii="Arial"/>
          <w:b/>
          <w:sz w:val="20"/>
        </w:rPr>
        <w:t>i c</w:t>
      </w:r>
      <w:r>
        <w:rPr>
          <w:rFonts w:ascii="Arial"/>
          <w:b/>
          <w:sz w:val="20"/>
        </w:rPr>
        <w:t>á</w:t>
      </w:r>
      <w:r>
        <w:rPr>
          <w:rFonts w:ascii="Arial"/>
          <w:b/>
          <w:sz w:val="20"/>
        </w:rPr>
        <w:t>ch trong n</w:t>
      </w:r>
      <w:r>
        <w:rPr>
          <w:rFonts w:ascii="Arial"/>
          <w:b/>
          <w:sz w:val="20"/>
        </w:rPr>
        <w:t>ướ</w:t>
      </w:r>
      <w:r>
        <w:rPr>
          <w:rFonts w:ascii="Arial"/>
          <w:b/>
          <w:sz w:val="20"/>
        </w:rPr>
        <w:t>c v</w:t>
      </w:r>
      <w:r>
        <w:rPr>
          <w:rFonts w:ascii="Arial"/>
          <w:b/>
          <w:sz w:val="20"/>
        </w:rPr>
        <w:t>à</w:t>
      </w:r>
      <w:r>
        <w:rPr>
          <w:rFonts w:ascii="Arial"/>
          <w:b/>
          <w:sz w:val="20"/>
        </w:rPr>
        <w:t xml:space="preserve"> c</w:t>
      </w:r>
      <w:r>
        <w:rPr>
          <w:rFonts w:ascii="Arial"/>
          <w:b/>
          <w:sz w:val="20"/>
        </w:rPr>
        <w:t>á</w:t>
      </w:r>
      <w:r>
        <w:rPr>
          <w:rFonts w:ascii="Arial"/>
          <w:b/>
          <w:sz w:val="20"/>
        </w:rPr>
        <w:t>c s</w:t>
      </w:r>
      <w:r>
        <w:rPr>
          <w:rFonts w:ascii="Arial"/>
          <w:b/>
          <w:sz w:val="20"/>
        </w:rPr>
        <w:t>á</w:t>
      </w:r>
      <w:r>
        <w:rPr>
          <w:rFonts w:ascii="Arial"/>
          <w:b/>
          <w:sz w:val="20"/>
        </w:rPr>
        <w:t>ng ki</w:t>
      </w:r>
      <w:r>
        <w:rPr>
          <w:rFonts w:ascii="Arial"/>
          <w:b/>
          <w:sz w:val="20"/>
        </w:rPr>
        <w:t>ế</w:t>
      </w:r>
      <w:r>
        <w:rPr>
          <w:rFonts w:ascii="Arial"/>
          <w:b/>
          <w:sz w:val="20"/>
        </w:rPr>
        <w:t>n qu</w:t>
      </w:r>
      <w:r>
        <w:rPr>
          <w:rFonts w:ascii="Arial"/>
          <w:b/>
          <w:sz w:val="20"/>
        </w:rPr>
        <w:t>ả</w:t>
      </w:r>
      <w:r>
        <w:rPr>
          <w:rFonts w:ascii="Arial"/>
          <w:b/>
          <w:sz w:val="20"/>
        </w:rPr>
        <w:t>n tr</w:t>
      </w:r>
      <w:r>
        <w:rPr>
          <w:rFonts w:ascii="Arial"/>
          <w:b/>
          <w:sz w:val="20"/>
        </w:rPr>
        <w:t>ị</w:t>
      </w:r>
      <w:r>
        <w:rPr>
          <w:rFonts w:ascii="Arial"/>
          <w:b/>
          <w:sz w:val="20"/>
        </w:rPr>
        <w:t xml:space="preserve"> t</w:t>
      </w:r>
      <w:r>
        <w:rPr>
          <w:rFonts w:ascii="Arial"/>
          <w:b/>
          <w:sz w:val="20"/>
        </w:rPr>
        <w:t>ố</w:t>
      </w:r>
      <w:r>
        <w:rPr>
          <w:rFonts w:ascii="Arial"/>
          <w:b/>
          <w:sz w:val="20"/>
        </w:rPr>
        <w:t>t</w:t>
      </w:r>
      <w:r>
        <w:rPr>
          <w:sz w:val="20"/>
        </w:rPr>
        <w:t>. Tính bền vững của những thành tựu này phụ thuộc đáng kể vào việc duy trì mức độ giữ chân nhân viên vừa phải ở cả các cơ quan khu vực và quốc gia. Phát triển năng lực liên tục và các cơ chế chuyển giao kiến thức là điều cần thiết để đảm bảo hiệu quả lâu dài của các nỗ lực xây dựng năng lực thể chế.</w:t>
      </w:r>
    </w:p>
    <w:p w14:paraId="09AB3263" w14:textId="1265CB5F" w:rsidR="000170AB" w:rsidRDefault="000170AB" w:rsidP="00127D43">
      <w:pPr>
        <w:spacing w:before="120" w:line="256" w:lineRule="auto"/>
        <w:ind w:left="566" w:right="571"/>
        <w:jc w:val="both"/>
        <w:rPr>
          <w:sz w:val="20"/>
        </w:rPr>
      </w:pPr>
      <w:r>
        <w:rPr>
          <w:rFonts w:ascii="Arial"/>
          <w:b/>
          <w:sz w:val="20"/>
        </w:rPr>
        <w:t>C</w:t>
      </w:r>
      <w:r>
        <w:rPr>
          <w:rFonts w:ascii="Arial"/>
          <w:b/>
          <w:sz w:val="20"/>
        </w:rPr>
        <w:t>á</w:t>
      </w:r>
      <w:r>
        <w:rPr>
          <w:rFonts w:ascii="Arial"/>
          <w:b/>
          <w:sz w:val="20"/>
        </w:rPr>
        <w:t>c s</w:t>
      </w:r>
      <w:r>
        <w:rPr>
          <w:rFonts w:ascii="Arial"/>
          <w:b/>
          <w:sz w:val="20"/>
        </w:rPr>
        <w:t>á</w:t>
      </w:r>
      <w:r>
        <w:rPr>
          <w:rFonts w:ascii="Arial"/>
          <w:b/>
          <w:sz w:val="20"/>
        </w:rPr>
        <w:t>ng ki</w:t>
      </w:r>
      <w:r>
        <w:rPr>
          <w:rFonts w:ascii="Arial"/>
          <w:b/>
          <w:sz w:val="20"/>
        </w:rPr>
        <w:t>ế</w:t>
      </w:r>
      <w:r>
        <w:rPr>
          <w:rFonts w:ascii="Arial"/>
          <w:b/>
          <w:sz w:val="20"/>
        </w:rPr>
        <w:t>n x</w:t>
      </w:r>
      <w:r>
        <w:rPr>
          <w:rFonts w:ascii="Arial"/>
          <w:b/>
          <w:sz w:val="20"/>
        </w:rPr>
        <w:t>ã</w:t>
      </w:r>
      <w:r>
        <w:rPr>
          <w:rFonts w:ascii="Arial"/>
          <w:b/>
          <w:sz w:val="20"/>
        </w:rPr>
        <w:t xml:space="preserve"> h</w:t>
      </w:r>
      <w:r>
        <w:rPr>
          <w:rFonts w:ascii="Arial"/>
          <w:b/>
          <w:sz w:val="20"/>
        </w:rPr>
        <w:t>ộ</w:t>
      </w:r>
      <w:r>
        <w:rPr>
          <w:rFonts w:ascii="Arial"/>
          <w:b/>
          <w:sz w:val="20"/>
        </w:rPr>
        <w:t>i h</w:t>
      </w:r>
      <w:r>
        <w:rPr>
          <w:rFonts w:ascii="Arial"/>
          <w:b/>
          <w:sz w:val="20"/>
        </w:rPr>
        <w:t>ó</w:t>
      </w:r>
      <w:r>
        <w:rPr>
          <w:rFonts w:ascii="Arial"/>
          <w:b/>
          <w:sz w:val="20"/>
        </w:rPr>
        <w:t>a v</w:t>
      </w:r>
      <w:r>
        <w:rPr>
          <w:rFonts w:ascii="Arial"/>
          <w:b/>
          <w:sz w:val="20"/>
        </w:rPr>
        <w:t>à</w:t>
      </w:r>
      <w:r>
        <w:rPr>
          <w:rFonts w:ascii="Arial"/>
          <w:b/>
          <w:sz w:val="20"/>
        </w:rPr>
        <w:t xml:space="preserve"> n</w:t>
      </w:r>
      <w:r>
        <w:rPr>
          <w:rFonts w:ascii="Arial"/>
          <w:b/>
          <w:sz w:val="20"/>
        </w:rPr>
        <w:t>â</w:t>
      </w:r>
      <w:r>
        <w:rPr>
          <w:rFonts w:ascii="Arial"/>
          <w:b/>
          <w:sz w:val="20"/>
        </w:rPr>
        <w:t>ng cao nh</w:t>
      </w:r>
      <w:r>
        <w:rPr>
          <w:rFonts w:ascii="Arial"/>
          <w:b/>
          <w:sz w:val="20"/>
        </w:rPr>
        <w:t>ậ</w:t>
      </w:r>
      <w:r>
        <w:rPr>
          <w:rFonts w:ascii="Arial"/>
          <w:b/>
          <w:sz w:val="20"/>
        </w:rPr>
        <w:t>n th</w:t>
      </w:r>
      <w:r>
        <w:rPr>
          <w:rFonts w:ascii="Arial"/>
          <w:b/>
          <w:sz w:val="20"/>
        </w:rPr>
        <w:t>ứ</w:t>
      </w:r>
      <w:r>
        <w:rPr>
          <w:rFonts w:ascii="Arial"/>
          <w:b/>
          <w:sz w:val="20"/>
        </w:rPr>
        <w:t>c gi</w:t>
      </w:r>
      <w:r>
        <w:rPr>
          <w:rFonts w:ascii="Arial"/>
          <w:b/>
          <w:sz w:val="20"/>
        </w:rPr>
        <w:t>ữ</w:t>
      </w:r>
      <w:r>
        <w:rPr>
          <w:rFonts w:ascii="Arial"/>
          <w:b/>
          <w:sz w:val="20"/>
        </w:rPr>
        <w:t>a c</w:t>
      </w:r>
      <w:r>
        <w:rPr>
          <w:rFonts w:ascii="Arial"/>
          <w:b/>
          <w:sz w:val="20"/>
        </w:rPr>
        <w:t>á</w:t>
      </w:r>
      <w:r>
        <w:rPr>
          <w:rFonts w:ascii="Arial"/>
          <w:b/>
          <w:sz w:val="20"/>
        </w:rPr>
        <w:t>c nh</w:t>
      </w:r>
      <w:r>
        <w:rPr>
          <w:rFonts w:ascii="Arial"/>
          <w:b/>
          <w:sz w:val="20"/>
        </w:rPr>
        <w:t>ó</w:t>
      </w:r>
      <w:r>
        <w:rPr>
          <w:rFonts w:ascii="Arial"/>
          <w:b/>
          <w:sz w:val="20"/>
        </w:rPr>
        <w:t>m b</w:t>
      </w:r>
      <w:r>
        <w:rPr>
          <w:rFonts w:ascii="Arial"/>
          <w:b/>
          <w:sz w:val="20"/>
        </w:rPr>
        <w:t>ê</w:t>
      </w:r>
      <w:r>
        <w:rPr>
          <w:rFonts w:ascii="Arial"/>
          <w:b/>
          <w:sz w:val="20"/>
        </w:rPr>
        <w:t>n li</w:t>
      </w:r>
      <w:r>
        <w:rPr>
          <w:rFonts w:ascii="Arial"/>
          <w:b/>
          <w:sz w:val="20"/>
        </w:rPr>
        <w:t>ê</w:t>
      </w:r>
      <w:r>
        <w:rPr>
          <w:rFonts w:ascii="Arial"/>
          <w:b/>
          <w:sz w:val="20"/>
        </w:rPr>
        <w:t>n quan kh</w:t>
      </w:r>
      <w:r>
        <w:rPr>
          <w:rFonts w:ascii="Arial"/>
          <w:b/>
          <w:sz w:val="20"/>
        </w:rPr>
        <w:t>á</w:t>
      </w:r>
      <w:r>
        <w:rPr>
          <w:rFonts w:ascii="Arial"/>
          <w:b/>
          <w:sz w:val="20"/>
        </w:rPr>
        <w:t xml:space="preserve">c nhau </w:t>
      </w:r>
      <w:r>
        <w:rPr>
          <w:rFonts w:ascii="Arial"/>
          <w:b/>
          <w:sz w:val="20"/>
        </w:rPr>
        <w:t>đã</w:t>
      </w:r>
      <w:r>
        <w:rPr>
          <w:rFonts w:ascii="Arial"/>
          <w:b/>
          <w:sz w:val="20"/>
        </w:rPr>
        <w:t xml:space="preserve"> </w:t>
      </w:r>
      <w:r>
        <w:rPr>
          <w:rFonts w:ascii="Arial"/>
          <w:b/>
          <w:sz w:val="20"/>
        </w:rPr>
        <w:t>đượ</w:t>
      </w:r>
      <w:r>
        <w:rPr>
          <w:rFonts w:ascii="Arial"/>
          <w:b/>
          <w:sz w:val="20"/>
        </w:rPr>
        <w:t>c ch</w:t>
      </w:r>
      <w:r>
        <w:rPr>
          <w:rFonts w:ascii="Arial"/>
          <w:b/>
          <w:sz w:val="20"/>
        </w:rPr>
        <w:t>ứ</w:t>
      </w:r>
      <w:r>
        <w:rPr>
          <w:rFonts w:ascii="Arial"/>
          <w:b/>
          <w:sz w:val="20"/>
        </w:rPr>
        <w:t>ng minh l</w:t>
      </w:r>
      <w:r>
        <w:rPr>
          <w:rFonts w:ascii="Arial"/>
          <w:b/>
          <w:sz w:val="20"/>
        </w:rPr>
        <w:t>à</w:t>
      </w:r>
      <w:r>
        <w:rPr>
          <w:rFonts w:ascii="Arial"/>
          <w:b/>
          <w:sz w:val="20"/>
        </w:rPr>
        <w:t xml:space="preserve"> r</w:t>
      </w:r>
      <w:r>
        <w:rPr>
          <w:rFonts w:ascii="Arial"/>
          <w:b/>
          <w:sz w:val="20"/>
        </w:rPr>
        <w:t>ấ</w:t>
      </w:r>
      <w:r>
        <w:rPr>
          <w:rFonts w:ascii="Arial"/>
          <w:b/>
          <w:sz w:val="20"/>
        </w:rPr>
        <w:t>t quan tr</w:t>
      </w:r>
      <w:r>
        <w:rPr>
          <w:rFonts w:ascii="Arial"/>
          <w:b/>
          <w:sz w:val="20"/>
        </w:rPr>
        <w:t>ọ</w:t>
      </w:r>
      <w:r>
        <w:rPr>
          <w:rFonts w:ascii="Arial"/>
          <w:b/>
          <w:sz w:val="20"/>
        </w:rPr>
        <w:t xml:space="preserve">ng </w:t>
      </w:r>
      <w:r>
        <w:rPr>
          <w:rFonts w:ascii="Arial"/>
          <w:b/>
          <w:sz w:val="20"/>
        </w:rPr>
        <w:t>để</w:t>
      </w:r>
      <w:r>
        <w:rPr>
          <w:rFonts w:ascii="Arial"/>
          <w:b/>
          <w:sz w:val="20"/>
        </w:rPr>
        <w:t xml:space="preserve"> </w:t>
      </w:r>
      <w:r>
        <w:rPr>
          <w:rFonts w:ascii="Arial"/>
          <w:b/>
          <w:sz w:val="20"/>
        </w:rPr>
        <w:t>đả</w:t>
      </w:r>
      <w:r>
        <w:rPr>
          <w:rFonts w:ascii="Arial"/>
          <w:b/>
          <w:sz w:val="20"/>
        </w:rPr>
        <w:t>m b</w:t>
      </w:r>
      <w:r>
        <w:rPr>
          <w:rFonts w:ascii="Arial"/>
          <w:b/>
          <w:sz w:val="20"/>
        </w:rPr>
        <w:t>ả</w:t>
      </w:r>
      <w:r>
        <w:rPr>
          <w:rFonts w:ascii="Arial"/>
          <w:b/>
          <w:sz w:val="20"/>
        </w:rPr>
        <w:t>o vi</w:t>
      </w:r>
      <w:r>
        <w:rPr>
          <w:rFonts w:ascii="Arial"/>
          <w:b/>
          <w:sz w:val="20"/>
        </w:rPr>
        <w:t>ệ</w:t>
      </w:r>
      <w:r>
        <w:rPr>
          <w:rFonts w:ascii="Arial"/>
          <w:b/>
          <w:sz w:val="20"/>
        </w:rPr>
        <w:t>c s</w:t>
      </w:r>
      <w:r>
        <w:rPr>
          <w:rFonts w:ascii="Arial"/>
          <w:b/>
          <w:sz w:val="20"/>
        </w:rPr>
        <w:t>ử</w:t>
      </w:r>
      <w:r>
        <w:rPr>
          <w:rFonts w:ascii="Arial"/>
          <w:b/>
          <w:sz w:val="20"/>
        </w:rPr>
        <w:t xml:space="preserve"> d</w:t>
      </w:r>
      <w:r>
        <w:rPr>
          <w:rFonts w:ascii="Arial"/>
          <w:b/>
          <w:sz w:val="20"/>
        </w:rPr>
        <w:t>ụ</w:t>
      </w:r>
      <w:r>
        <w:rPr>
          <w:rFonts w:ascii="Arial"/>
          <w:b/>
          <w:sz w:val="20"/>
        </w:rPr>
        <w:t>ng c</w:t>
      </w:r>
      <w:r>
        <w:rPr>
          <w:rFonts w:ascii="Arial"/>
          <w:b/>
          <w:sz w:val="20"/>
        </w:rPr>
        <w:t>á</w:t>
      </w:r>
      <w:r>
        <w:rPr>
          <w:rFonts w:ascii="Arial"/>
          <w:b/>
          <w:sz w:val="20"/>
        </w:rPr>
        <w:t>c n</w:t>
      </w:r>
      <w:r>
        <w:rPr>
          <w:rFonts w:ascii="Arial"/>
          <w:b/>
          <w:sz w:val="20"/>
        </w:rPr>
        <w:t>ề</w:t>
      </w:r>
      <w:r>
        <w:rPr>
          <w:rFonts w:ascii="Arial"/>
          <w:b/>
          <w:sz w:val="20"/>
        </w:rPr>
        <w:t>n t</w:t>
      </w:r>
      <w:r>
        <w:rPr>
          <w:rFonts w:ascii="Arial"/>
          <w:b/>
          <w:sz w:val="20"/>
        </w:rPr>
        <w:t>ả</w:t>
      </w:r>
      <w:r>
        <w:rPr>
          <w:rFonts w:ascii="Arial"/>
          <w:b/>
          <w:sz w:val="20"/>
        </w:rPr>
        <w:t>ng, c</w:t>
      </w:r>
      <w:r>
        <w:rPr>
          <w:rFonts w:ascii="Arial"/>
          <w:b/>
          <w:sz w:val="20"/>
        </w:rPr>
        <w:t>ơ</w:t>
      </w:r>
      <w:r>
        <w:rPr>
          <w:rFonts w:ascii="Arial"/>
          <w:b/>
          <w:sz w:val="20"/>
        </w:rPr>
        <w:t xml:space="preserve"> ch</w:t>
      </w:r>
      <w:r>
        <w:rPr>
          <w:rFonts w:ascii="Arial"/>
          <w:b/>
          <w:sz w:val="20"/>
        </w:rPr>
        <w:t>ế</w:t>
      </w:r>
      <w:r>
        <w:rPr>
          <w:rFonts w:ascii="Arial"/>
          <w:b/>
          <w:sz w:val="20"/>
        </w:rPr>
        <w:t xml:space="preserve"> v</w:t>
      </w:r>
      <w:r>
        <w:rPr>
          <w:rFonts w:ascii="Arial"/>
          <w:b/>
          <w:sz w:val="20"/>
        </w:rPr>
        <w:t>à</w:t>
      </w:r>
      <w:r>
        <w:rPr>
          <w:rFonts w:ascii="Arial"/>
          <w:b/>
          <w:sz w:val="20"/>
        </w:rPr>
        <w:t xml:space="preserve"> c</w:t>
      </w:r>
      <w:r>
        <w:rPr>
          <w:rFonts w:ascii="Arial"/>
          <w:b/>
          <w:sz w:val="20"/>
        </w:rPr>
        <w:t>ổ</w:t>
      </w:r>
      <w:r>
        <w:rPr>
          <w:rFonts w:ascii="Arial"/>
          <w:b/>
          <w:sz w:val="20"/>
        </w:rPr>
        <w:t>ng th</w:t>
      </w:r>
      <w:r>
        <w:rPr>
          <w:rFonts w:ascii="Arial"/>
          <w:b/>
          <w:sz w:val="20"/>
        </w:rPr>
        <w:t>ô</w:t>
      </w:r>
      <w:r>
        <w:rPr>
          <w:rFonts w:ascii="Arial"/>
          <w:b/>
          <w:sz w:val="20"/>
        </w:rPr>
        <w:t xml:space="preserve">ng tin </w:t>
      </w:r>
      <w:r>
        <w:rPr>
          <w:rFonts w:ascii="Arial"/>
          <w:b/>
          <w:sz w:val="20"/>
        </w:rPr>
        <w:t>đượ</w:t>
      </w:r>
      <w:r>
        <w:rPr>
          <w:rFonts w:ascii="Arial"/>
          <w:b/>
          <w:sz w:val="20"/>
        </w:rPr>
        <w:t>c ph</w:t>
      </w:r>
      <w:r>
        <w:rPr>
          <w:rFonts w:ascii="Arial"/>
          <w:b/>
          <w:sz w:val="20"/>
        </w:rPr>
        <w:t>á</w:t>
      </w:r>
      <w:r>
        <w:rPr>
          <w:rFonts w:ascii="Arial"/>
          <w:b/>
          <w:sz w:val="20"/>
        </w:rPr>
        <w:t>t tri</w:t>
      </w:r>
      <w:r>
        <w:rPr>
          <w:rFonts w:ascii="Arial"/>
          <w:b/>
          <w:sz w:val="20"/>
        </w:rPr>
        <w:t>ể</w:t>
      </w:r>
      <w:r>
        <w:rPr>
          <w:rFonts w:ascii="Arial"/>
          <w:b/>
          <w:sz w:val="20"/>
        </w:rPr>
        <w:t xml:space="preserve">n theo </w:t>
      </w:r>
      <w:r w:rsidR="00F940F7">
        <w:rPr>
          <w:rFonts w:ascii="Arial"/>
          <w:b/>
          <w:sz w:val="20"/>
        </w:rPr>
        <w:t>K</w:t>
      </w:r>
      <w:r w:rsidR="00F940F7">
        <w:rPr>
          <w:rFonts w:ascii="Arial"/>
          <w:b/>
          <w:sz w:val="20"/>
        </w:rPr>
        <w:t>ế</w:t>
      </w:r>
      <w:r w:rsidR="00F940F7">
        <w:rPr>
          <w:rFonts w:ascii="Arial"/>
          <w:b/>
          <w:sz w:val="20"/>
        </w:rPr>
        <w:t xml:space="preserve"> ho</w:t>
      </w:r>
      <w:r w:rsidR="00F940F7">
        <w:rPr>
          <w:rFonts w:ascii="Arial"/>
          <w:b/>
          <w:sz w:val="20"/>
        </w:rPr>
        <w:t>ạ</w:t>
      </w:r>
      <w:r w:rsidR="00F940F7">
        <w:rPr>
          <w:rFonts w:ascii="Arial"/>
          <w:b/>
          <w:sz w:val="20"/>
        </w:rPr>
        <w:t>ch t</w:t>
      </w:r>
      <w:r w:rsidR="00F940F7">
        <w:rPr>
          <w:rFonts w:ascii="Arial"/>
          <w:b/>
          <w:sz w:val="20"/>
        </w:rPr>
        <w:t>ổ</w:t>
      </w:r>
      <w:r w:rsidR="00F940F7">
        <w:rPr>
          <w:rFonts w:ascii="Arial"/>
          <w:b/>
          <w:sz w:val="20"/>
        </w:rPr>
        <w:t>ng th</w:t>
      </w:r>
      <w:r w:rsidR="00F940F7">
        <w:rPr>
          <w:rFonts w:ascii="Arial"/>
          <w:b/>
          <w:sz w:val="20"/>
        </w:rPr>
        <w:t>ể</w:t>
      </w:r>
      <w:r>
        <w:rPr>
          <w:rFonts w:ascii="Arial"/>
          <w:b/>
          <w:sz w:val="20"/>
        </w:rPr>
        <w:t xml:space="preserve">. </w:t>
      </w:r>
      <w:r>
        <w:rPr>
          <w:sz w:val="20"/>
        </w:rPr>
        <w:t xml:space="preserve">Những nỗ lực này đòi hỏi nguồn lực và thời gian đáng kể để tạo ra những thay đổi có ý nghĩa trong nhận thức và hành vi </w:t>
      </w:r>
      <w:r w:rsidRPr="000170AB">
        <w:rPr>
          <w:sz w:val="20"/>
        </w:rPr>
        <w:t>trong cộng đồng doanh nghiệp, công chúng và</w:t>
      </w:r>
      <w:r>
        <w:rPr>
          <w:sz w:val="20"/>
        </w:rPr>
        <w:t xml:space="preserve"> </w:t>
      </w:r>
      <w:r w:rsidRPr="000170AB">
        <w:rPr>
          <w:sz w:val="20"/>
        </w:rPr>
        <w:t>các tổ chức</w:t>
      </w:r>
    </w:p>
    <w:p w14:paraId="7B73B6FC" w14:textId="77777777" w:rsidR="00C32D40" w:rsidRDefault="007B5FDC">
      <w:pPr>
        <w:pStyle w:val="BodyText"/>
        <w:spacing w:before="66"/>
      </w:pPr>
      <w:r>
        <w:rPr>
          <w:noProof/>
          <w:lang w:eastAsia="ko-KR"/>
        </w:rPr>
        <mc:AlternateContent>
          <mc:Choice Requires="wps">
            <w:drawing>
              <wp:anchor distT="0" distB="0" distL="0" distR="0" simplePos="0" relativeHeight="487781376" behindDoc="1" locked="0" layoutInCell="1" allowOverlap="1" wp14:anchorId="6C35F978" wp14:editId="6DB062A2">
                <wp:simplePos x="0" y="0"/>
                <wp:positionH relativeFrom="page">
                  <wp:posOffset>719327</wp:posOffset>
                </wp:positionH>
                <wp:positionV relativeFrom="paragraph">
                  <wp:posOffset>203691</wp:posOffset>
                </wp:positionV>
                <wp:extent cx="1829435" cy="6350"/>
                <wp:effectExtent l="0" t="0" r="0" b="0"/>
                <wp:wrapTopAndBottom/>
                <wp:docPr id="1313" name="Graphic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E1661D" id="Graphic 1313" o:spid="_x0000_s1026" style="position:absolute;margin-left:56.65pt;margin-top:16.05pt;width:144.05pt;height:.5pt;z-index:-155351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" path="m1829435,l,,,6096r1829435,l1829435,xe" fillcolor="black" stroked="f">
                <v:path arrowok="t"/>
                <w10:wrap type="topAndBottom" anchorx="page"/>
              </v:shape>
            </w:pict>
          </mc:Fallback>
        </mc:AlternateContent>
      </w:r>
    </w:p>
    <w:p w14:paraId="3B077500" w14:textId="77777777" w:rsidR="000170AB" w:rsidRDefault="000170AB" w:rsidP="00B21D39">
      <w:pPr>
        <w:pStyle w:val="BodyText"/>
        <w:spacing w:before="90"/>
        <w:rPr>
          <w:sz w:val="16"/>
        </w:rPr>
      </w:pPr>
    </w:p>
    <w:p w14:paraId="2820493C" w14:textId="77777777" w:rsidR="000170AB" w:rsidRPr="00132230" w:rsidRDefault="000170AB" w:rsidP="00B21D39">
      <w:pPr>
        <w:ind w:left="566"/>
        <w:rPr>
          <w:sz w:val="16"/>
        </w:rPr>
      </w:pPr>
      <w:bookmarkStart w:id="401" w:name="_bookmark411"/>
      <w:bookmarkEnd w:id="401"/>
      <w:r w:rsidRPr="00132230">
        <w:rPr>
          <w:sz w:val="16"/>
          <w:vertAlign w:val="superscript"/>
        </w:rPr>
        <w:t xml:space="preserve">296 </w:t>
      </w:r>
      <w:r w:rsidRPr="00132230">
        <w:rPr>
          <w:sz w:val="16"/>
        </w:rPr>
        <w:t>Paragraph 16, Kế hoạch tổng thể AEC 2025.</w:t>
      </w:r>
    </w:p>
    <w:p w14:paraId="79A63A2A" w14:textId="77777777" w:rsidR="000170AB" w:rsidRPr="00132230" w:rsidRDefault="000170AB" w:rsidP="00B21D39">
      <w:pPr>
        <w:spacing w:before="1" w:line="183" w:lineRule="exact"/>
        <w:ind w:left="566"/>
        <w:rPr>
          <w:sz w:val="16"/>
        </w:rPr>
      </w:pPr>
      <w:bookmarkStart w:id="402" w:name="_bookmark412"/>
      <w:bookmarkEnd w:id="402"/>
      <w:r w:rsidRPr="00132230">
        <w:rPr>
          <w:sz w:val="16"/>
          <w:vertAlign w:val="superscript"/>
        </w:rPr>
        <w:t xml:space="preserve">297 </w:t>
      </w:r>
      <w:r w:rsidRPr="00132230">
        <w:rPr>
          <w:sz w:val="16"/>
        </w:rPr>
        <w:t>Paragraph 24(iii), Kế hoạch tổng thể AEC 2025.</w:t>
      </w:r>
    </w:p>
    <w:p w14:paraId="79126660" w14:textId="77777777" w:rsidR="000170AB" w:rsidRPr="00132230" w:rsidRDefault="000170AB" w:rsidP="00B21D39">
      <w:pPr>
        <w:spacing w:line="183" w:lineRule="exact"/>
        <w:ind w:left="566"/>
        <w:rPr>
          <w:sz w:val="16"/>
        </w:rPr>
      </w:pPr>
      <w:bookmarkStart w:id="403" w:name="_bookmark413"/>
      <w:bookmarkEnd w:id="403"/>
      <w:r w:rsidRPr="00132230">
        <w:rPr>
          <w:sz w:val="16"/>
          <w:vertAlign w:val="superscript"/>
        </w:rPr>
        <w:t xml:space="preserve">298 </w:t>
      </w:r>
      <w:r w:rsidRPr="00132230">
        <w:rPr>
          <w:sz w:val="16"/>
        </w:rPr>
        <w:t>Paragraph 27, Kế hoạch tổng thể AEC 2025.</w:t>
      </w:r>
    </w:p>
    <w:p w14:paraId="51EE5A4C" w14:textId="77777777" w:rsidR="000170AB" w:rsidRPr="00132230" w:rsidRDefault="000170AB" w:rsidP="00B21D39">
      <w:pPr>
        <w:spacing w:before="1"/>
        <w:ind w:left="566"/>
        <w:rPr>
          <w:sz w:val="16"/>
        </w:rPr>
      </w:pPr>
      <w:bookmarkStart w:id="404" w:name="_bookmark414"/>
      <w:bookmarkEnd w:id="404"/>
      <w:r w:rsidRPr="00132230">
        <w:rPr>
          <w:sz w:val="16"/>
          <w:vertAlign w:val="superscript"/>
        </w:rPr>
        <w:t xml:space="preserve">299 </w:t>
      </w:r>
      <w:r w:rsidRPr="00132230">
        <w:rPr>
          <w:sz w:val="16"/>
        </w:rPr>
        <w:t>Paragraph 39(v), Kế hoạch tổng thể AEC 2025.</w:t>
      </w:r>
    </w:p>
    <w:p w14:paraId="400B0554" w14:textId="77777777" w:rsidR="000170AB" w:rsidRDefault="000170AB" w:rsidP="00B21D39">
      <w:pPr>
        <w:spacing w:before="1" w:line="183" w:lineRule="exact"/>
        <w:ind w:left="566"/>
        <w:rPr>
          <w:sz w:val="16"/>
        </w:rPr>
      </w:pPr>
      <w:bookmarkStart w:id="405" w:name="_bookmark415"/>
      <w:bookmarkEnd w:id="405"/>
      <w:r>
        <w:rPr>
          <w:sz w:val="16"/>
          <w:vertAlign w:val="superscript"/>
        </w:rPr>
        <w:t xml:space="preserve">300 </w:t>
      </w:r>
      <w:r>
        <w:rPr>
          <w:sz w:val="16"/>
        </w:rPr>
        <w:t>Paragraph 75(ii), Kế hoạch tổng thể AEC 2025.</w:t>
      </w:r>
    </w:p>
    <w:p w14:paraId="01D83AB1" w14:textId="77777777" w:rsidR="000170AB" w:rsidRDefault="000170AB" w:rsidP="00B21D39">
      <w:pPr>
        <w:spacing w:line="183" w:lineRule="exact"/>
        <w:ind w:left="566"/>
        <w:rPr>
          <w:sz w:val="16"/>
        </w:rPr>
      </w:pPr>
      <w:bookmarkStart w:id="406" w:name="_bookmark416"/>
      <w:bookmarkEnd w:id="406"/>
      <w:r>
        <w:rPr>
          <w:sz w:val="16"/>
          <w:vertAlign w:val="superscript"/>
        </w:rPr>
        <w:t xml:space="preserve">301 </w:t>
      </w:r>
      <w:r>
        <w:rPr>
          <w:sz w:val="16"/>
        </w:rPr>
        <w:t xml:space="preserve">ASEAN (2017). </w:t>
      </w:r>
      <w:hyperlink r:id="rId709">
        <w:r>
          <w:rPr>
            <w:color w:val="0462C1"/>
            <w:sz w:val="16"/>
            <w:u w:val="single" w:color="0462C1"/>
          </w:rPr>
          <w:t>Hướng tới Cộng đồng Kinh tế ASEAN 2025: Giám sát hội nhập kinh tế ASEAN</w:t>
        </w:r>
        <w:r>
          <w:rPr>
            <w:spacing w:val="-2"/>
            <w:sz w:val="16"/>
          </w:rPr>
          <w:t>.</w:t>
        </w:r>
      </w:hyperlink>
    </w:p>
    <w:p w14:paraId="418474C6" w14:textId="77777777" w:rsidR="00C32D40" w:rsidRDefault="00C32D40">
      <w:pPr>
        <w:spacing w:line="183" w:lineRule="exact"/>
        <w:rPr>
          <w:sz w:val="16"/>
        </w:rPr>
        <w:sectPr w:rsidR="00C32D40">
          <w:pgSz w:w="11910" w:h="16840"/>
          <w:pgMar w:top="1040" w:right="566" w:bottom="500" w:left="566" w:header="0" w:footer="300" w:gutter="0"/>
          <w:cols w:space="720"/>
        </w:sectPr>
      </w:pPr>
    </w:p>
    <w:p w14:paraId="13F89A9B" w14:textId="1759CA14" w:rsidR="000170AB" w:rsidRDefault="000170AB" w:rsidP="002A7934">
      <w:pPr>
        <w:pStyle w:val="BodyText"/>
        <w:spacing w:before="74" w:line="259" w:lineRule="auto"/>
        <w:ind w:left="566" w:right="566"/>
        <w:jc w:val="both"/>
      </w:pPr>
      <w:r>
        <w:lastRenderedPageBreak/>
        <w:t>xã hội dân sự. Thành công lâu dài của các sáng kiến này phụ thuộc vào sự tham gia bền vững và thông điệp nhất quán trên nhiều kênh và các nhóm bên liên quan.</w:t>
      </w:r>
    </w:p>
    <w:p w14:paraId="2D45DE89" w14:textId="042C4FF6" w:rsidR="000170AB" w:rsidRDefault="000170AB" w:rsidP="00BA2EE9">
      <w:pPr>
        <w:spacing w:before="121" w:line="259" w:lineRule="auto"/>
        <w:ind w:left="566" w:right="566"/>
        <w:jc w:val="both"/>
        <w:rPr>
          <w:sz w:val="20"/>
        </w:rPr>
      </w:pPr>
      <w:r>
        <w:rPr>
          <w:rFonts w:ascii="Arial" w:hAnsi="Arial"/>
          <w:b/>
          <w:sz w:val="20"/>
        </w:rPr>
        <w:t>Nhìn chung, tính bền vững của chiến lược hội nhập kinh tế khu vực ASEAN tiếp theo có thể được hưởng lợi rất nhiều từ các biện pháp giảm sự phụ thuộc vào nguồn vốn, xây dựng năng lực cho cả khu vực công và tư nhân, đồng thời tăng cường quyền sở hữu và trách nhiệm giải trình ở cấp khu vực và quốc gia</w:t>
      </w:r>
      <w:r>
        <w:rPr>
          <w:sz w:val="20"/>
        </w:rPr>
        <w:t xml:space="preserve">. Kế hoạch tổng thể AEC 2025 chứng kiến AMS dẫn đầu trong các sáng kiến khác nhau và thậm chí đóng góp tài trợ, cần được thúc đẩy. Xem xét cộng đồng doanh nghiệp chủ động trong khu vực, </w:t>
      </w:r>
      <w:r w:rsidR="00F940F7">
        <w:rPr>
          <w:sz w:val="20"/>
        </w:rPr>
        <w:t>Kế hoạch tổng thể</w:t>
      </w:r>
      <w:r>
        <w:rPr>
          <w:sz w:val="20"/>
        </w:rPr>
        <w:t xml:space="preserve"> cũng có thể khai thác hợp phần PPP ở cả cấp khu vực và quốc gia với các dự án hội nhập kinh tế khu vực cụ thể gắn liền với lợi ích của doanh nghiệp. Xem xét tất cả các xu hướng mới nổi và khả năng gián đoạn, xây dựng năng lực và khả năng phục hồi trong cả khu vực công và tư nhân là rất quan trọng. Điều này bao gồm đầu tư vào đào tạo, chia sẻ thông tin và phát triển hơn nữa cả cơ sở hạ tầng cứng và mềm để hỗ trợ các hoạt động kinh tế. Bằng cách tăng cường tính minh bạch và thu hút sự tham gia của các bên liên quan khác nhau trong quá trình ra quyết định, ASEAN có thể xây dựng lòng tin và đảm bảo rằng các nỗ lực hội nhập Bảng bao trùm và công bằng mang lại lợi ích cho tất cả mọi người.</w:t>
      </w:r>
    </w:p>
    <w:p w14:paraId="114D8420" w14:textId="6DF50532" w:rsidR="00C32D40" w:rsidRDefault="000170AB">
      <w:pPr>
        <w:pStyle w:val="BodyText"/>
        <w:spacing w:before="117" w:line="259" w:lineRule="auto"/>
        <w:ind w:left="566" w:right="565"/>
        <w:jc w:val="both"/>
      </w:pPr>
      <w:r>
        <w:rPr>
          <w:rFonts w:ascii="Arial"/>
          <w:b/>
        </w:rPr>
        <w:t>H</w:t>
      </w:r>
      <w:r>
        <w:rPr>
          <w:rFonts w:ascii="Arial"/>
          <w:b/>
        </w:rPr>
        <w:t>ơ</w:t>
      </w:r>
      <w:r>
        <w:rPr>
          <w:rFonts w:ascii="Arial"/>
          <w:b/>
        </w:rPr>
        <w:t>n n</w:t>
      </w:r>
      <w:r>
        <w:rPr>
          <w:rFonts w:ascii="Arial"/>
          <w:b/>
        </w:rPr>
        <w:t>ữ</w:t>
      </w:r>
      <w:r>
        <w:rPr>
          <w:rFonts w:ascii="Arial"/>
          <w:b/>
        </w:rPr>
        <w:t xml:space="preserve">a, </w:t>
      </w:r>
      <w:r>
        <w:rPr>
          <w:rFonts w:ascii="Arial"/>
          <w:b/>
        </w:rPr>
        <w:t>đố</w:t>
      </w:r>
      <w:r>
        <w:rPr>
          <w:rFonts w:ascii="Arial"/>
          <w:b/>
        </w:rPr>
        <w:t>i v</w:t>
      </w:r>
      <w:r>
        <w:rPr>
          <w:rFonts w:ascii="Arial"/>
          <w:b/>
        </w:rPr>
        <w:t>ớ</w:t>
      </w:r>
      <w:r>
        <w:rPr>
          <w:rFonts w:ascii="Arial"/>
          <w:b/>
        </w:rPr>
        <w:t>i chi</w:t>
      </w:r>
      <w:r>
        <w:rPr>
          <w:rFonts w:ascii="Arial"/>
          <w:b/>
        </w:rPr>
        <w:t>ế</w:t>
      </w:r>
      <w:r>
        <w:rPr>
          <w:rFonts w:ascii="Arial"/>
          <w:b/>
        </w:rPr>
        <w:t>n l</w:t>
      </w:r>
      <w:r>
        <w:rPr>
          <w:rFonts w:ascii="Arial"/>
          <w:b/>
        </w:rPr>
        <w:t>ượ</w:t>
      </w:r>
      <w:r>
        <w:rPr>
          <w:rFonts w:ascii="Arial"/>
          <w:b/>
        </w:rPr>
        <w:t>c sau n</w:t>
      </w:r>
      <w:r>
        <w:rPr>
          <w:rFonts w:ascii="Arial"/>
          <w:b/>
        </w:rPr>
        <w:t>ă</w:t>
      </w:r>
      <w:r>
        <w:rPr>
          <w:rFonts w:ascii="Arial"/>
          <w:b/>
        </w:rPr>
        <w:t>m 2025, ASEAN c</w:t>
      </w:r>
      <w:r>
        <w:rPr>
          <w:rFonts w:ascii="Arial"/>
          <w:b/>
        </w:rPr>
        <w:t>ầ</w:t>
      </w:r>
      <w:r>
        <w:rPr>
          <w:rFonts w:ascii="Arial"/>
          <w:b/>
        </w:rPr>
        <w:t>n xem x</w:t>
      </w:r>
      <w:r>
        <w:rPr>
          <w:rFonts w:ascii="Arial"/>
          <w:b/>
        </w:rPr>
        <w:t>é</w:t>
      </w:r>
      <w:r>
        <w:rPr>
          <w:rFonts w:ascii="Arial"/>
          <w:b/>
        </w:rPr>
        <w:t>t c</w:t>
      </w:r>
      <w:r>
        <w:rPr>
          <w:rFonts w:ascii="Arial"/>
          <w:b/>
        </w:rPr>
        <w:t>á</w:t>
      </w:r>
      <w:r>
        <w:rPr>
          <w:rFonts w:ascii="Arial"/>
          <w:b/>
        </w:rPr>
        <w:t>c r</w:t>
      </w:r>
      <w:r>
        <w:rPr>
          <w:rFonts w:ascii="Arial"/>
          <w:b/>
        </w:rPr>
        <w:t>ủ</w:t>
      </w:r>
      <w:r>
        <w:rPr>
          <w:rFonts w:ascii="Arial"/>
          <w:b/>
        </w:rPr>
        <w:t>i ro v</w:t>
      </w:r>
      <w:r>
        <w:rPr>
          <w:rFonts w:ascii="Arial"/>
          <w:b/>
        </w:rPr>
        <w:t>à</w:t>
      </w:r>
      <w:r>
        <w:rPr>
          <w:rFonts w:ascii="Arial"/>
          <w:b/>
        </w:rPr>
        <w:t xml:space="preserve"> s</w:t>
      </w:r>
      <w:r>
        <w:rPr>
          <w:rFonts w:ascii="Arial"/>
          <w:b/>
        </w:rPr>
        <w:t>ự</w:t>
      </w:r>
      <w:r>
        <w:rPr>
          <w:rFonts w:ascii="Arial"/>
          <w:b/>
        </w:rPr>
        <w:t xml:space="preserve"> </w:t>
      </w:r>
      <w:r>
        <w:rPr>
          <w:rFonts w:ascii="Arial"/>
          <w:b/>
        </w:rPr>
        <w:t>đá</w:t>
      </w:r>
      <w:r>
        <w:rPr>
          <w:rFonts w:ascii="Arial"/>
          <w:b/>
        </w:rPr>
        <w:t xml:space="preserve">nh </w:t>
      </w:r>
      <w:r>
        <w:rPr>
          <w:rFonts w:ascii="Arial"/>
          <w:b/>
        </w:rPr>
        <w:t>đổ</w:t>
      </w:r>
      <w:r>
        <w:rPr>
          <w:rFonts w:ascii="Arial"/>
          <w:b/>
        </w:rPr>
        <w:t>i ti</w:t>
      </w:r>
      <w:r>
        <w:rPr>
          <w:rFonts w:ascii="Arial"/>
          <w:b/>
        </w:rPr>
        <w:t>ề</w:t>
      </w:r>
      <w:r>
        <w:rPr>
          <w:rFonts w:ascii="Arial"/>
          <w:b/>
        </w:rPr>
        <w:t xml:space="preserve">m </w:t>
      </w:r>
      <w:r>
        <w:rPr>
          <w:rFonts w:ascii="Arial"/>
          <w:b/>
        </w:rPr>
        <w:t>ẩ</w:t>
      </w:r>
      <w:r>
        <w:rPr>
          <w:rFonts w:ascii="Arial"/>
          <w:b/>
        </w:rPr>
        <w:t>n do c</w:t>
      </w:r>
      <w:r>
        <w:rPr>
          <w:rFonts w:ascii="Arial"/>
          <w:b/>
        </w:rPr>
        <w:t>á</w:t>
      </w:r>
      <w:r>
        <w:rPr>
          <w:rFonts w:ascii="Arial"/>
          <w:b/>
        </w:rPr>
        <w:t>c y</w:t>
      </w:r>
      <w:r>
        <w:rPr>
          <w:rFonts w:ascii="Arial"/>
          <w:b/>
        </w:rPr>
        <w:t>ế</w:t>
      </w:r>
      <w:r>
        <w:rPr>
          <w:rFonts w:ascii="Arial"/>
          <w:b/>
        </w:rPr>
        <w:t>u t</w:t>
      </w:r>
      <w:r>
        <w:rPr>
          <w:rFonts w:ascii="Arial"/>
          <w:b/>
        </w:rPr>
        <w:t>ố</w:t>
      </w:r>
      <w:r>
        <w:rPr>
          <w:rFonts w:ascii="Arial"/>
          <w:b/>
        </w:rPr>
        <w:t xml:space="preserve"> v</w:t>
      </w:r>
      <w:r>
        <w:rPr>
          <w:rFonts w:ascii="Arial"/>
          <w:b/>
        </w:rPr>
        <w:t>à</w:t>
      </w:r>
      <w:r>
        <w:rPr>
          <w:rFonts w:ascii="Arial"/>
          <w:b/>
        </w:rPr>
        <w:t xml:space="preserve"> y</w:t>
      </w:r>
      <w:r>
        <w:rPr>
          <w:rFonts w:ascii="Arial"/>
          <w:b/>
        </w:rPr>
        <w:t>ê</w:t>
      </w:r>
      <w:r>
        <w:rPr>
          <w:rFonts w:ascii="Arial"/>
          <w:b/>
        </w:rPr>
        <w:t>u c</w:t>
      </w:r>
      <w:r>
        <w:rPr>
          <w:rFonts w:ascii="Arial"/>
          <w:b/>
        </w:rPr>
        <w:t>ầ</w:t>
      </w:r>
      <w:r>
        <w:rPr>
          <w:rFonts w:ascii="Arial"/>
          <w:b/>
        </w:rPr>
        <w:t>u b</w:t>
      </w:r>
      <w:r>
        <w:rPr>
          <w:rFonts w:ascii="Arial"/>
          <w:b/>
        </w:rPr>
        <w:t>ê</w:t>
      </w:r>
      <w:r>
        <w:rPr>
          <w:rFonts w:ascii="Arial"/>
          <w:b/>
        </w:rPr>
        <w:t>n ngo</w:t>
      </w:r>
      <w:r>
        <w:rPr>
          <w:rFonts w:ascii="Arial"/>
          <w:b/>
        </w:rPr>
        <w:t>à</w:t>
      </w:r>
      <w:r>
        <w:rPr>
          <w:rFonts w:ascii="Arial"/>
          <w:b/>
        </w:rPr>
        <w:t>i to</w:t>
      </w:r>
      <w:r>
        <w:rPr>
          <w:rFonts w:ascii="Arial"/>
          <w:b/>
        </w:rPr>
        <w:t>à</w:t>
      </w:r>
      <w:r>
        <w:rPr>
          <w:rFonts w:ascii="Arial"/>
          <w:b/>
        </w:rPr>
        <w:t>n c</w:t>
      </w:r>
      <w:r>
        <w:rPr>
          <w:rFonts w:ascii="Arial"/>
          <w:b/>
        </w:rPr>
        <w:t>ầ</w:t>
      </w:r>
      <w:r>
        <w:rPr>
          <w:rFonts w:ascii="Arial"/>
          <w:b/>
        </w:rPr>
        <w:t>u g</w:t>
      </w:r>
      <w:r>
        <w:rPr>
          <w:rFonts w:ascii="Arial"/>
          <w:b/>
        </w:rPr>
        <w:t>â</w:t>
      </w:r>
      <w:r>
        <w:rPr>
          <w:rFonts w:ascii="Arial"/>
          <w:b/>
        </w:rPr>
        <w:t>y ra</w:t>
      </w:r>
      <w:r>
        <w:t xml:space="preserve">. Hội nhập khu vực của ASEAN với tư cách là một khối định hướng xuất khẩu có thể bị ảnh hưởng </w:t>
      </w:r>
      <w:r w:rsidR="00E02865">
        <w:t>do</w:t>
      </w:r>
      <w:r>
        <w:t xml:space="preserve"> căng thẳng địa chính trị toàn cầu làm gián đoạn quá trình thương mại bình thường và làm tăng chi phí và rủi ro dọc theo chuỗi cung ứng. Xu hướng chuyển hướng khỏi Trung Quốc và sự xuất hiện của bạn bè mang lại cả cơ hội và thách thức cho các quốc gia thành viên ASEAN. Mặc dù xu hướng này có thể mang lại lợi ích cho những thành viên có thể định vị mình một cách hấp dẫn để đầu tư, nhưng nó cũng đòi hỏi sự hội nhập khu vực nhanh chóng để tối đa hóa lợi ích chung. Sự thành công của chiến lược đa dạng hóa này phụ thuộc rất nhiều vào khả năng của ASEAN trong việc thể hiện mình là một điểm đến đầu tư gắn kết và hấp dẫn trong khi vẫn duy trì lợi thế cạnh tranh của từng quốc gia thành viên. Các yêu cầu về tính bền vững ngày càng tăng tạo ra một động lực phức tạp của cả trở ngại và cơ hội tăng trưởng trong các lĩnh vực truyền thống như khai thác khoáng sản, nông nghiệp và sản xuất. Các biện pháp </w:t>
      </w:r>
      <w:r w:rsidR="00F940F7">
        <w:t>Kế hoạch tổng thể</w:t>
      </w:r>
      <w:r>
        <w:t xml:space="preserve"> đã kết hợp một số sáng kiến liên quan đến tính bền vững. Tuy nhiên, những yêu cầu này là năng động và tiếp tục phát triển theo thời gian. Điều này đòi hỏi các cách tiếp cận mới và đầu tư đáng kể vào hiện đại hóa và thực hành bền vững. Thách thức nằm ở việc cân bằng nhu cầu phát triển bền vững trong khi vẫn duy trì khả năng cạnh tranh kinh tế và mục tiêu tăng trưởng. Cuối cùng, quản trị dữ liệu đã nổi lên như một yếu tố quan trọng trong chuyển đổi số, đòi hỏi AMS phải phát triển các năng lực tương đương với tư cách là một khối kinh tế khu vực. Thách thức này bao gồm phát triển cơ sở hạ tầng kỹ thuật, hài hòa quy định và xây dựng năng lực giữa các quốc gia thành viên. Việc quản lý thành công các vấn đề quản trị dữ liệu sẽ đóng một vai trò quan trọng trong khả năng tham gia hiệu quả của ASEAN vào nền kinh tế </w:t>
      </w:r>
      <w:r w:rsidR="000B2ADE">
        <w:t>số</w:t>
      </w:r>
      <w:r>
        <w:t xml:space="preserve"> trong khi vẫn duy trì kiểm soát thích hợp đối với thông tin nhạy cảm và cơ sở hạ tầng </w:t>
      </w:r>
      <w:r w:rsidR="000B2ADE">
        <w:t>số</w:t>
      </w:r>
      <w:r>
        <w:t xml:space="preserve"> quan trọng</w:t>
      </w:r>
      <w:r w:rsidR="007B5FDC">
        <w:t>.</w:t>
      </w:r>
    </w:p>
    <w:p w14:paraId="06FDE0AF" w14:textId="77777777" w:rsidR="000170AB" w:rsidRDefault="000170AB">
      <w:pPr>
        <w:pStyle w:val="BodyText"/>
        <w:spacing w:before="117" w:line="259" w:lineRule="auto"/>
        <w:ind w:left="566" w:right="565"/>
        <w:jc w:val="both"/>
      </w:pPr>
    </w:p>
    <w:p w14:paraId="54A7E8DA" w14:textId="155B00A3" w:rsidR="00C32D40" w:rsidRDefault="000170AB">
      <w:pPr>
        <w:pStyle w:val="Heading1"/>
        <w:numPr>
          <w:ilvl w:val="2"/>
          <w:numId w:val="48"/>
        </w:numPr>
        <w:tabs>
          <w:tab w:val="left" w:pos="1647"/>
        </w:tabs>
        <w:ind w:left="1647"/>
        <w:jc w:val="left"/>
      </w:pPr>
      <w:bookmarkStart w:id="407" w:name="_bookmark417"/>
      <w:bookmarkEnd w:id="407"/>
      <w:r>
        <w:rPr>
          <w:color w:val="2E5395"/>
        </w:rPr>
        <w:t>KẾT LUẬN VÀ KHUYẾN NGHỊ</w:t>
      </w:r>
    </w:p>
    <w:p w14:paraId="7AD0B530" w14:textId="183CB4E8" w:rsidR="000170AB" w:rsidRDefault="000170AB" w:rsidP="002C33AF">
      <w:pPr>
        <w:pStyle w:val="BodyText"/>
        <w:spacing w:before="291" w:line="252" w:lineRule="auto"/>
        <w:ind w:left="566" w:right="567"/>
        <w:jc w:val="both"/>
      </w:pPr>
      <w:r>
        <w:t xml:space="preserve">Đánh giá Kế hoạch tổng thể AEC 2025 cung cấp một cuộc kiểm tra sâu rộng về việc thực hiện </w:t>
      </w:r>
      <w:r w:rsidR="00F940F7">
        <w:t>Kế hoạch tổng thể</w:t>
      </w:r>
      <w:r>
        <w:t xml:space="preserve"> trong giai đoạn 2016-2023 (với các cập nhật có liên quan vào năm 2024), làm sáng tỏ cả những thành tựu và thách thức gặp phải trong quá trình thực hiện. Báo cáo nhấn mạnh cam kết vững chắc của ASEAN trong việc thúc đẩy hội nhập kinh tế, khả năng phục hồi và khả năng thích ứng trong khi điều hướng các xu hướng lớn toàn cầu, chẳng hạn như chuyển đổi công nghệ, tính bền vững và thay đổi địa chính trị. Đánh giá hỗ trợ chiến lược sau năm 2025 bằng cách đưa ra thông tin chi tiết và khuyến nghị để xây dựng dựa trên những thành tựu trong quá khứ, giải quyết những khoảng cách dai dẳng và tận dụng các cơ hội mới nổi.</w:t>
      </w:r>
    </w:p>
    <w:p w14:paraId="33C3ECDF" w14:textId="76D921D6" w:rsidR="000170AB" w:rsidRDefault="000170AB" w:rsidP="002C33AF">
      <w:pPr>
        <w:pStyle w:val="BodyText"/>
        <w:spacing w:before="179" w:line="252" w:lineRule="auto"/>
        <w:ind w:left="566" w:right="565"/>
        <w:jc w:val="both"/>
      </w:pPr>
      <w:r>
        <w:t xml:space="preserve">Kết quả của Đánh giá cho thấy hơn 90% các đường hành động của </w:t>
      </w:r>
      <w:r w:rsidR="00F940F7">
        <w:t>Kế hoạch tổng thể</w:t>
      </w:r>
      <w:r>
        <w:t xml:space="preserve"> đã được hoàn thành hoặc hiện đang được tiến hành trên năm Đặc điểm của nó, thể hiện sự cống hiến của ASEAN trong việc đạt được các mục tiêu chiến lược của mình. Những bước tiến đáng kể đã được thực hiện trong các lĩnh vực như tạo thuận lợi thương mại, hội nhập tài chính, tăng cường chính sách cạnh tranh và khuôn khổ bảo vệ người tiêu dùng. Những thành tựu này đã góp phần vào một nền kinh tế ASEAN hội nhập và cạnh tranh hơn. Tuy nhiên, vẫn còn những lĩnh vực tiến triển chậm hơn, đặc biệt là trong việc giải quyết các biện pháp phi thuế quan (NTM), thúc đẩy kết nối </w:t>
      </w:r>
      <w:r w:rsidR="000B2ADE">
        <w:t>số</w:t>
      </w:r>
      <w:r>
        <w:t xml:space="preserve"> và vật lý, và thu hẹp khoảng cách phát triển giữa các AMS. Các sáng kiến như Cơ chế một cửa ASEAN và việc áp dụng các khuôn khổ kinh tế </w:t>
      </w:r>
      <w:r w:rsidR="000B2ADE">
        <w:t>số</w:t>
      </w:r>
      <w:r>
        <w:t>, mặc dù đầy hứa hẹn, đòi hỏi phải nhanh chóng thực hiện để phát huy hết tiềm năng của chúng.</w:t>
      </w:r>
    </w:p>
    <w:p w14:paraId="6DB37434" w14:textId="2A0FA9D2" w:rsidR="00280C31" w:rsidRDefault="000170AB" w:rsidP="00A75BBB">
      <w:pPr>
        <w:pStyle w:val="BodyText"/>
        <w:spacing w:before="182" w:line="252" w:lineRule="auto"/>
        <w:ind w:left="566" w:right="566"/>
        <w:jc w:val="both"/>
      </w:pPr>
      <w:r>
        <w:t xml:space="preserve">Một chủ đề lặp đi lặp lại trong Đánh giá là sự cần thiết phải tăng cường lập kế hoạch và cơ chế thực hiện biện pháp. Mặc dù </w:t>
      </w:r>
      <w:r w:rsidR="00F940F7">
        <w:t>Kế hoạch tổng thể</w:t>
      </w:r>
      <w:r>
        <w:t xml:space="preserve"> đã thiết lập sức mạnh tổng hợp giữa các cơ quan khu vực và kế hoạch làm việc theo ngành, nhưng các biện pháp chồng chéo, mức độ tiếp nhận và sở hữu quốc gia khác nhau cũng như những hạn chế về nguồn lực sẽ đặt ra những thách thức. Giải quyết những chênh lệch này đòi hỏi sự phối hợp giữa khu vực và quốc gia mạnh mẽ hơn, hệ thống giám sát và đánh giá được cải thiện, và sự tham </w:t>
      </w:r>
      <w:r>
        <w:lastRenderedPageBreak/>
        <w:t xml:space="preserve">gia nhiều hơn của các bên liên quan, bao gồm khu vực tư nhân, xã hội dân sự, </w:t>
      </w:r>
      <w:r w:rsidR="00280C31">
        <w:t>và development partners.</w:t>
      </w:r>
    </w:p>
    <w:p w14:paraId="187DDCF7" w14:textId="3785AB68" w:rsidR="00280C31" w:rsidRDefault="00280C31" w:rsidP="00A75BBB">
      <w:pPr>
        <w:pStyle w:val="BodyText"/>
        <w:spacing w:before="178" w:line="252" w:lineRule="auto"/>
        <w:ind w:left="566" w:right="567"/>
        <w:jc w:val="both"/>
      </w:pPr>
      <w:r>
        <w:t xml:space="preserve">Tính bền vững nổi lên như một trụ cột quan trọng trong việc thực hiện </w:t>
      </w:r>
      <w:r w:rsidR="00F940F7">
        <w:t>Kế hoạch tổng thể</w:t>
      </w:r>
      <w:r>
        <w:t xml:space="preserve"> và là ưu tiên chính cho chiến lược sau năm 2025. ETR nhấn mạnh những nỗ lực của ASEAN trong việc lồng ghép các biện pháp tăng trưởng xanh và bao trùm vào chương trình nghị sự kinh tế của mình, chẳng hạn như thúc đẩy năng lượng tái tạo, áp dụng các thực hành nông nghiệp bền vững và hỗ trợ các sáng kiến giao thông các-bon thấp. Tuy nhiên, những phát hiện nhấn mạnh sự cần thiết phải thể chế hóa hơn nữa các thực tiễn này và giảm sự phụ thuộc vào các nguồn tài trợ bên ngoài để đảm bảo tính tồn tại lâu dài của các nỗ lực bền vững của ASEAN. Thành công của các sáng kiến như Quỹ Phục hồi Toàn diện trong đại dịch COVID-19 thể hiện năng lực của ASEAN về khả năng phục hồi và đổi mới. Dựa trên những kinh nghiệm này, khu vực nên tăng cường cơ chế tài chính và đảm bảo các mô hình tài trợ bền vững có thể chống chọi với sự gián đoạn trong tương lai.</w:t>
      </w:r>
    </w:p>
    <w:p w14:paraId="2F929CC4" w14:textId="4279655D" w:rsidR="00280C31" w:rsidRDefault="00280C31" w:rsidP="00A75BBB">
      <w:pPr>
        <w:pStyle w:val="BodyText"/>
        <w:spacing w:before="182" w:line="252" w:lineRule="auto"/>
        <w:ind w:left="566" w:right="570"/>
        <w:jc w:val="both"/>
      </w:pPr>
      <w:r>
        <w:t xml:space="preserve">Ngoài ra, Đánh giá xác định chuyển đổi số là một yếu tố thay đổi cuộc chơi cho hội nhập kinh tế của ASEAN. Tiến bộ đáng kể đã đạt được trong việc thúc đẩy các sáng kiến kinh tế </w:t>
      </w:r>
      <w:r w:rsidR="000B2ADE">
        <w:t>số</w:t>
      </w:r>
      <w:r>
        <w:t xml:space="preserve">, tăng cường cơ sở hạ tầng ICT và thúc đẩy tài chính toàn diện. Tuy nhiên, sự phát triển </w:t>
      </w:r>
      <w:r w:rsidR="000B2ADE">
        <w:t>số</w:t>
      </w:r>
      <w:r>
        <w:t xml:space="preserve"> không đồng đều trên toàn AMS sẽ làm chậm tiến độ, đòi hỏi các khoản đầu tư có mục tiêu và các chương trình xây dựng năng lực để thu hẹp khoảng cách này. Chiến lược sau năm 2025 nên hướng tới ưu tiên chương trình nghị sự </w:t>
      </w:r>
      <w:r w:rsidR="000B2ADE">
        <w:t>số</w:t>
      </w:r>
      <w:r>
        <w:t xml:space="preserve"> để cho phép ASEAN phát triển mạnh trong một nền kinh tế toàn cầu ngày càng dựa vào công nghệ.</w:t>
      </w:r>
    </w:p>
    <w:p w14:paraId="2694C50D" w14:textId="77777777" w:rsidR="00280C31" w:rsidRDefault="00280C31" w:rsidP="00A75BBB">
      <w:pPr>
        <w:pStyle w:val="BodyText"/>
        <w:spacing w:before="181" w:line="252" w:lineRule="auto"/>
        <w:ind w:left="566" w:right="564"/>
        <w:jc w:val="both"/>
      </w:pPr>
      <w:r>
        <w:t>Đánh giá cũng thừa nhận những thách thức do các mức độ phát triển kinh tế và sự trưởng thành về thể chế khác nhau đặt ra. Những khác biệt này, trong khi đưa ra những rào cản, cũng nhấn mạnh tầm quan trọng của các chiến lược tăng trưởng bao trùm nhằm đảm bảo lợi ích của hội nhập được chia sẻ công bằng. Tăng cường sự tham gia của các MSME, hỗ trợ các doanh nhân nữ và thu hẹp khoảng cách phát triển sẽ vẫn là những thành phần quan trọng cho một chương trình nghị sự kinh tế bao trùm trong tương lai. Hơn nữa, sự tham gia sâu hơn với các đối tác bên ngoài và phù hợp với các tiêu chuẩn toàn cầu sẽ củng cố vai trò của ASEAN như một nhân tố trung tâm trong nền kinh tế toàn cầu.</w:t>
      </w:r>
    </w:p>
    <w:p w14:paraId="4C6E968E" w14:textId="34583FE4" w:rsidR="00C32D40" w:rsidRDefault="00280C31">
      <w:pPr>
        <w:pStyle w:val="BodyText"/>
        <w:spacing w:before="179" w:line="252" w:lineRule="auto"/>
        <w:ind w:left="566" w:right="574"/>
        <w:jc w:val="both"/>
      </w:pPr>
      <w:r>
        <w:t>Có tính đến các quan sát về những thành tựu và thách thức của việc thực hiện Kế hoạch tổng thể AEC 2025 và những cân nhắc về động lực của xu hướng toàn cầu, dưới đây là các khuyến nghị cụ thể để cải thiện hiệu suất trên năm tiêu chí DAC cho chiến lược sau năm 2025</w:t>
      </w:r>
      <w:r w:rsidR="007B5FDC">
        <w:t>.</w:t>
      </w:r>
    </w:p>
    <w:p w14:paraId="4992ACE9" w14:textId="77777777" w:rsidR="00C32D40" w:rsidRDefault="00C32D40">
      <w:pPr>
        <w:pStyle w:val="BodyText"/>
        <w:spacing w:before="11"/>
      </w:pPr>
    </w:p>
    <w:p w14:paraId="1B0052FE" w14:textId="2E243B59" w:rsidR="00C32D40" w:rsidRDefault="00E82E91">
      <w:pPr>
        <w:pStyle w:val="Heading2"/>
        <w:numPr>
          <w:ilvl w:val="1"/>
          <w:numId w:val="1"/>
        </w:numPr>
        <w:tabs>
          <w:tab w:val="left" w:pos="1647"/>
        </w:tabs>
        <w:jc w:val="left"/>
      </w:pPr>
      <w:bookmarkStart w:id="408" w:name="_bookmark418"/>
      <w:bookmarkEnd w:id="408"/>
      <w:r>
        <w:rPr>
          <w:color w:val="2E5395"/>
        </w:rPr>
        <w:t>Tính liên quan</w:t>
      </w:r>
    </w:p>
    <w:p w14:paraId="767CA6C6" w14:textId="77777777" w:rsidR="00C32D40" w:rsidRDefault="00C32D40">
      <w:pPr>
        <w:pStyle w:val="BodyText"/>
        <w:spacing w:before="3"/>
        <w:rPr>
          <w:rFonts w:ascii="Arial"/>
          <w:b/>
          <w:sz w:val="24"/>
        </w:rPr>
      </w:pPr>
    </w:p>
    <w:p w14:paraId="69FCE47E" w14:textId="18216E9D" w:rsidR="00280C31" w:rsidRDefault="00280C31" w:rsidP="00AB153C">
      <w:pPr>
        <w:pStyle w:val="BodyText"/>
        <w:spacing w:before="1" w:line="252" w:lineRule="auto"/>
        <w:ind w:left="566" w:right="568"/>
        <w:jc w:val="both"/>
      </w:pPr>
      <w:r>
        <w:t xml:space="preserve">Như đã nhấn mạnh trong ETR, Kế hoạch tổng thể AEC 2025 đã thể hiện sự phù hợp cao trong việc đạt được các mục tiêu chiến lược của mình bằng cách giải quyết các ưu tiên và thách thức đang phát triển của khu vực. Kế hoạch tổng thể AEC 2025 cũng thể hiện khả năng thích ứng chiến lược trong việc giải quyết các cơ hội và thách thức kinh tế của ASEAN, tập trung vào chuyển đổi số, bền vững và phát triển bao trùm. Nó thể hiện khả năng phục hồi bằng cách phản ứng nhanh chóng với các cú sốc bên ngoài như đại dịch COVID-19, nhấn mạnh cơ sở hạ tầng </w:t>
      </w:r>
      <w:r w:rsidR="000B2ADE">
        <w:t>số</w:t>
      </w:r>
      <w:r>
        <w:t xml:space="preserve">, năng lượng tái tạo và hỗ trợ MSME. </w:t>
      </w:r>
      <w:r w:rsidR="00F940F7">
        <w:t>Kế hoạch tổng thể</w:t>
      </w:r>
      <w:r>
        <w:t xml:space="preserve"> ưu tiên hợp tác liên ngành, quản trị sáng tạo và tiến bộ kinh tế cân bằng, tích hợp hòa nhập xã hội và bền vững môi trường. Mở rộng trọng tâm của mình vượt ra ngoài các lần lặp lại trước đây, ASEAN định vị ASEAN là một cộng đồng kinh tế cạnh tranh, sáng tạo và có khả năng phục hồi có khả năng điều hướng các xu hướng và thách thức toàn cầu phức tạp.</w:t>
      </w:r>
    </w:p>
    <w:p w14:paraId="36E545B1" w14:textId="77777777" w:rsidR="00C32D40" w:rsidRDefault="007B5FDC">
      <w:pPr>
        <w:pStyle w:val="BodyText"/>
        <w:spacing w:before="11"/>
        <w:rPr>
          <w:sz w:val="13"/>
        </w:rPr>
      </w:pPr>
      <w:r>
        <w:rPr>
          <w:noProof/>
          <w:sz w:val="13"/>
          <w:lang w:eastAsia="ko-KR"/>
        </w:rPr>
        <mc:AlternateContent>
          <mc:Choice Requires="wpg">
            <w:drawing>
              <wp:anchor distT="0" distB="0" distL="0" distR="0" simplePos="0" relativeHeight="487781888" behindDoc="1" locked="0" layoutInCell="1" allowOverlap="1" wp14:anchorId="22C4E34E" wp14:editId="7650E3F3">
                <wp:simplePos x="0" y="0"/>
                <wp:positionH relativeFrom="page">
                  <wp:posOffset>701040</wp:posOffset>
                </wp:positionH>
                <wp:positionV relativeFrom="paragraph">
                  <wp:posOffset>117146</wp:posOffset>
                </wp:positionV>
                <wp:extent cx="6158230" cy="2336800"/>
                <wp:effectExtent l="0" t="0" r="0" b="0"/>
                <wp:wrapTopAndBottom/>
                <wp:docPr id="131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2336800"/>
                          <a:chOff x="0" y="0"/>
                          <a:chExt cx="6158230" cy="2336800"/>
                        </a:xfrm>
                      </wpg:grpSpPr>
                      <wps:wsp>
                        <wps:cNvPr id="1315" name="Graphic 1315"/>
                        <wps:cNvSpPr/>
                        <wps:spPr>
                          <a:xfrm>
                            <a:off x="0" y="6095"/>
                            <a:ext cx="6158230" cy="165100"/>
                          </a:xfrm>
                          <a:custGeom>
                            <a:avLst/>
                            <a:gdLst/>
                            <a:ahLst/>
                            <a:cxnLst/>
                            <a:rect l="l" t="t" r="r" b="b"/>
                            <a:pathLst>
                              <a:path w="6158230" h="165100">
                                <a:moveTo>
                                  <a:pt x="6158230" y="0"/>
                                </a:moveTo>
                                <a:lnTo>
                                  <a:pt x="0" y="0"/>
                                </a:lnTo>
                                <a:lnTo>
                                  <a:pt x="0" y="164592"/>
                                </a:lnTo>
                                <a:lnTo>
                                  <a:pt x="6158230" y="164592"/>
                                </a:lnTo>
                                <a:lnTo>
                                  <a:pt x="6158230" y="0"/>
                                </a:lnTo>
                                <a:close/>
                              </a:path>
                            </a:pathLst>
                          </a:custGeom>
                          <a:solidFill>
                            <a:srgbClr val="D9E1F3"/>
                          </a:solidFill>
                        </wps:spPr>
                        <wps:bodyPr wrap="square" lIns="0" tIns="0" rIns="0" bIns="0" rtlCol="0">
                          <a:prstTxWarp prst="textNoShape">
                            <a:avLst/>
                          </a:prstTxWarp>
                          <a:noAutofit/>
                        </wps:bodyPr>
                      </wps:wsp>
                      <wps:wsp>
                        <wps:cNvPr id="1316" name="Graphic 1316"/>
                        <wps:cNvSpPr/>
                        <wps:spPr>
                          <a:xfrm>
                            <a:off x="0" y="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000000"/>
                          </a:solidFill>
                        </wps:spPr>
                        <wps:bodyPr wrap="square" lIns="0" tIns="0" rIns="0" bIns="0" rtlCol="0">
                          <a:prstTxWarp prst="textNoShape">
                            <a:avLst/>
                          </a:prstTxWarp>
                          <a:noAutofit/>
                        </wps:bodyPr>
                      </wps:wsp>
                      <wps:wsp>
                        <wps:cNvPr id="1317" name="Graphic 1317"/>
                        <wps:cNvSpPr/>
                        <wps:spPr>
                          <a:xfrm>
                            <a:off x="0" y="170687"/>
                            <a:ext cx="6158230" cy="2160270"/>
                          </a:xfrm>
                          <a:custGeom>
                            <a:avLst/>
                            <a:gdLst/>
                            <a:ahLst/>
                            <a:cxnLst/>
                            <a:rect l="l" t="t" r="r" b="b"/>
                            <a:pathLst>
                              <a:path w="6158230" h="2160270">
                                <a:moveTo>
                                  <a:pt x="6158230" y="1839544"/>
                                </a:moveTo>
                                <a:lnTo>
                                  <a:pt x="0" y="1839544"/>
                                </a:lnTo>
                                <a:lnTo>
                                  <a:pt x="0" y="1993773"/>
                                </a:lnTo>
                                <a:lnTo>
                                  <a:pt x="0" y="2159889"/>
                                </a:lnTo>
                                <a:lnTo>
                                  <a:pt x="6158230" y="2159889"/>
                                </a:lnTo>
                                <a:lnTo>
                                  <a:pt x="6158230" y="1993773"/>
                                </a:lnTo>
                                <a:lnTo>
                                  <a:pt x="6158230" y="1839544"/>
                                </a:lnTo>
                                <a:close/>
                              </a:path>
                              <a:path w="6158230" h="2160270">
                                <a:moveTo>
                                  <a:pt x="6158230" y="0"/>
                                </a:moveTo>
                                <a:lnTo>
                                  <a:pt x="0" y="0"/>
                                </a:lnTo>
                                <a:lnTo>
                                  <a:pt x="0" y="153924"/>
                                </a:lnTo>
                                <a:lnTo>
                                  <a:pt x="0" y="306324"/>
                                </a:lnTo>
                                <a:lnTo>
                                  <a:pt x="0" y="1839468"/>
                                </a:lnTo>
                                <a:lnTo>
                                  <a:pt x="6158230" y="1839468"/>
                                </a:lnTo>
                                <a:lnTo>
                                  <a:pt x="6158230" y="153924"/>
                                </a:lnTo>
                                <a:lnTo>
                                  <a:pt x="6158230" y="0"/>
                                </a:lnTo>
                                <a:close/>
                              </a:path>
                            </a:pathLst>
                          </a:custGeom>
                          <a:solidFill>
                            <a:srgbClr val="D9E1F3"/>
                          </a:solidFill>
                        </wps:spPr>
                        <wps:bodyPr wrap="square" lIns="0" tIns="0" rIns="0" bIns="0" rtlCol="0">
                          <a:prstTxWarp prst="textNoShape">
                            <a:avLst/>
                          </a:prstTxWarp>
                          <a:noAutofit/>
                        </wps:bodyPr>
                      </wps:wsp>
                      <wps:wsp>
                        <wps:cNvPr id="1318" name="Graphic 1318"/>
                        <wps:cNvSpPr/>
                        <wps:spPr>
                          <a:xfrm>
                            <a:off x="0" y="2330577"/>
                            <a:ext cx="6158230" cy="6350"/>
                          </a:xfrm>
                          <a:custGeom>
                            <a:avLst/>
                            <a:gdLst/>
                            <a:ahLst/>
                            <a:cxnLst/>
                            <a:rect l="l" t="t" r="r" b="b"/>
                            <a:pathLst>
                              <a:path w="6158230" h="6350">
                                <a:moveTo>
                                  <a:pt x="6158230" y="0"/>
                                </a:moveTo>
                                <a:lnTo>
                                  <a:pt x="0" y="0"/>
                                </a:lnTo>
                                <a:lnTo>
                                  <a:pt x="0" y="6095"/>
                                </a:lnTo>
                                <a:lnTo>
                                  <a:pt x="6158230" y="6095"/>
                                </a:lnTo>
                                <a:lnTo>
                                  <a:pt x="6158230" y="0"/>
                                </a:lnTo>
                                <a:close/>
                              </a:path>
                            </a:pathLst>
                          </a:custGeom>
                          <a:solidFill>
                            <a:srgbClr val="000000"/>
                          </a:solidFill>
                        </wps:spPr>
                        <wps:bodyPr wrap="square" lIns="0" tIns="0" rIns="0" bIns="0" rtlCol="0">
                          <a:prstTxWarp prst="textNoShape">
                            <a:avLst/>
                          </a:prstTxWarp>
                          <a:noAutofit/>
                        </wps:bodyPr>
                      </wps:wsp>
                      <wps:wsp>
                        <wps:cNvPr id="1319" name="Textbox 1319"/>
                        <wps:cNvSpPr txBox="1"/>
                        <wps:spPr>
                          <a:xfrm>
                            <a:off x="0" y="6095"/>
                            <a:ext cx="6158230" cy="2324735"/>
                          </a:xfrm>
                          <a:prstGeom prst="rect">
                            <a:avLst/>
                          </a:prstGeom>
                        </wps:spPr>
                        <wps:txbx>
                          <w:txbxContent>
                            <w:p w14:paraId="235B3DC8" w14:textId="77777777" w:rsidR="007F276D" w:rsidRDefault="007F276D" w:rsidP="00EE6CBE">
                              <w:pPr>
                                <w:spacing w:before="19"/>
                                <w:ind w:left="28"/>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1.1. Duy tr</w:t>
                              </w:r>
                              <w:r>
                                <w:rPr>
                                  <w:rFonts w:ascii="Arial"/>
                                  <w:b/>
                                  <w:sz w:val="20"/>
                                </w:rPr>
                                <w:t>ì</w:t>
                              </w:r>
                              <w:r>
                                <w:rPr>
                                  <w:rFonts w:ascii="Arial"/>
                                  <w:b/>
                                  <w:sz w:val="20"/>
                                </w:rPr>
                                <w:t xml:space="preserve"> t</w:t>
                              </w:r>
                              <w:r>
                                <w:rPr>
                                  <w:rFonts w:ascii="Arial"/>
                                  <w:b/>
                                  <w:sz w:val="20"/>
                                </w:rPr>
                                <w:t>í</w:t>
                              </w:r>
                              <w:r>
                                <w:rPr>
                                  <w:rFonts w:ascii="Arial"/>
                                  <w:b/>
                                  <w:sz w:val="20"/>
                                </w:rPr>
                                <w:t>nh linh ho</w:t>
                              </w:r>
                              <w:r>
                                <w:rPr>
                                  <w:rFonts w:ascii="Arial"/>
                                  <w:b/>
                                  <w:sz w:val="20"/>
                                </w:rPr>
                                <w:t>ạ</w:t>
                              </w:r>
                              <w:r>
                                <w:rPr>
                                  <w:rFonts w:ascii="Arial"/>
                                  <w:b/>
                                  <w:sz w:val="20"/>
                                </w:rPr>
                                <w:t>t trong b</w:t>
                              </w:r>
                              <w:r>
                                <w:rPr>
                                  <w:rFonts w:ascii="Arial"/>
                                  <w:b/>
                                  <w:sz w:val="20"/>
                                </w:rPr>
                                <w:t>ố</w:t>
                              </w:r>
                              <w:r>
                                <w:rPr>
                                  <w:rFonts w:ascii="Arial"/>
                                  <w:b/>
                                  <w:sz w:val="20"/>
                                </w:rPr>
                                <w:t>i c</w:t>
                              </w:r>
                              <w:r>
                                <w:rPr>
                                  <w:rFonts w:ascii="Arial"/>
                                  <w:b/>
                                  <w:sz w:val="20"/>
                                </w:rPr>
                                <w:t>ả</w:t>
                              </w:r>
                              <w:r>
                                <w:rPr>
                                  <w:rFonts w:ascii="Arial"/>
                                  <w:b/>
                                  <w:sz w:val="20"/>
                                </w:rPr>
                                <w:t>nh c</w:t>
                              </w:r>
                              <w:r>
                                <w:rPr>
                                  <w:rFonts w:ascii="Arial"/>
                                  <w:b/>
                                  <w:sz w:val="20"/>
                                </w:rPr>
                                <w:t>á</w:t>
                              </w:r>
                              <w:r>
                                <w:rPr>
                                  <w:rFonts w:ascii="Arial"/>
                                  <w:b/>
                                  <w:sz w:val="20"/>
                                </w:rPr>
                                <w:t xml:space="preserve">c </w:t>
                              </w:r>
                              <w:r>
                                <w:rPr>
                                  <w:rFonts w:ascii="Arial"/>
                                  <w:b/>
                                  <w:sz w:val="20"/>
                                </w:rPr>
                                <w:t>ư</w:t>
                              </w:r>
                              <w:r>
                                <w:rPr>
                                  <w:rFonts w:ascii="Arial"/>
                                  <w:b/>
                                  <w:sz w:val="20"/>
                                </w:rPr>
                                <w:t>u ti</w:t>
                              </w:r>
                              <w:r>
                                <w:rPr>
                                  <w:rFonts w:ascii="Arial"/>
                                  <w:b/>
                                  <w:sz w:val="20"/>
                                </w:rPr>
                                <w:t>ê</w:t>
                              </w:r>
                              <w:r>
                                <w:rPr>
                                  <w:rFonts w:ascii="Arial"/>
                                  <w:b/>
                                  <w:sz w:val="20"/>
                                </w:rPr>
                                <w:t xml:space="preserve">n </w:t>
                              </w:r>
                              <w:r>
                                <w:rPr>
                                  <w:rFonts w:ascii="Arial"/>
                                  <w:b/>
                                  <w:sz w:val="20"/>
                                </w:rPr>
                                <w:t>đ</w:t>
                              </w:r>
                              <w:r>
                                <w:rPr>
                                  <w:rFonts w:ascii="Arial"/>
                                  <w:b/>
                                  <w:sz w:val="20"/>
                                </w:rPr>
                                <w:t>ang ph</w:t>
                              </w:r>
                              <w:r>
                                <w:rPr>
                                  <w:rFonts w:ascii="Arial"/>
                                  <w:b/>
                                  <w:sz w:val="20"/>
                                </w:rPr>
                                <w:t>á</w:t>
                              </w:r>
                              <w:r>
                                <w:rPr>
                                  <w:rFonts w:ascii="Arial"/>
                                  <w:b/>
                                  <w:sz w:val="20"/>
                                </w:rPr>
                                <w:t>t tri</w:t>
                              </w:r>
                              <w:r>
                                <w:rPr>
                                  <w:rFonts w:ascii="Arial"/>
                                  <w:b/>
                                  <w:sz w:val="20"/>
                                </w:rPr>
                                <w:t>ể</w:t>
                              </w:r>
                              <w:r>
                                <w:rPr>
                                  <w:rFonts w:ascii="Arial"/>
                                  <w:b/>
                                  <w:sz w:val="20"/>
                                </w:rPr>
                                <w:t>n</w:t>
                              </w:r>
                            </w:p>
                            <w:p w14:paraId="603B405C" w14:textId="380DF960" w:rsidR="0086673E" w:rsidRDefault="007F276D">
                              <w:pPr>
                                <w:spacing w:before="10" w:line="252" w:lineRule="auto"/>
                                <w:ind w:left="28" w:right="31"/>
                                <w:jc w:val="both"/>
                                <w:rPr>
                                  <w:sz w:val="20"/>
                                </w:rPr>
                              </w:pPr>
                              <w:r>
                                <w:rPr>
                                  <w:sz w:val="20"/>
                                </w:rPr>
                                <w:t xml:space="preserve">Nhận thấy sự cần thiết phải mở rộng phạm vi các biện pháp và hành động được thực hiện theo </w:t>
                              </w:r>
                              <w:r w:rsidR="00F940F7">
                                <w:rPr>
                                  <w:sz w:val="20"/>
                                </w:rPr>
                                <w:t>Kế hoạch tổng thể</w:t>
                              </w:r>
                              <w:r>
                                <w:rPr>
                                  <w:sz w:val="20"/>
                                </w:rPr>
                                <w:t xml:space="preserve"> và SWP của nó, chúng tôi khuyến nghị giữ CSAP như một tài liệu sống sẽ được cập nhật với việc bổ sung các biện pháp mới, bao gồm các sản phẩm kinh tế ưu tiên hàng năm và các hành động được khuyến nghị khác phát sinh từ việc thực hiện các kế hoạch làm việc của ngành. Điều quan trọng đối với sự phù hợp của các hoạt động trong </w:t>
                              </w:r>
                              <w:r w:rsidR="00F940F7">
                                <w:rPr>
                                  <w:sz w:val="20"/>
                                </w:rPr>
                                <w:t>Kế hoạch tổng thể</w:t>
                              </w:r>
                              <w:r>
                                <w:rPr>
                                  <w:sz w:val="20"/>
                                </w:rPr>
                                <w:t xml:space="preserve"> AEC là các biện pháp và hành động phù hợp với các thách thức mới nổi trong khu vực và toàn cầu, chẳng hạn như chuyển đổi kỹ thuật số, biến đổi khí hậu và khả năng phục hồi kinh tế. ASEAN phải xem xét tích hợp các cơ chế linh hoạt để thích ứng nhanh chóng với các cuộc khủng hoảng, chẳng hạn như thay đổi địa chính trị và gián đoạn kinh tế, đảm bảo sự phù hợp liên tục của khu vực. Ưu tiên các biện pháp cần thiết cho thiết kế </w:t>
                              </w:r>
                              <w:r w:rsidR="00F940F7">
                                <w:rPr>
                                  <w:sz w:val="20"/>
                                </w:rPr>
                                <w:t>Kế hoạch tổng thể</w:t>
                              </w:r>
                              <w:r>
                                <w:rPr>
                                  <w:sz w:val="20"/>
                                </w:rPr>
                                <w:t xml:space="preserve"> tiếp theo bao gồm tiếp tục nắm bắt các lợi ích của nền kinh tế kỹ thuật số và thương mại kỹ thuật số; hài hòa các quy tắc và quy định trên toàn ASEAN để giảm chi phí tuân thủ và kinh doanh; đẩy nhanh việc hợp lý hóa các biện pháp hải quan và tạo thuận lợi thương mại; tăng tính minh bạch và khả năng dự đoán của các quy định bằng cách tăng cường sử dụng các thực hành Quy định tốt; cải thiện khả năng tiếp cận thị trường và đối xử quốc gia trong thương mại dịch vụ và di chuyển của các chuyên gia; đơn giản hóa thủ tục cho MSMEs; giải quyết các hàng rào phi thuế quan (NTBs); tăng cường sự tham gia của đại diện rộng rãi hơn từ Cộng đồng ASEAN trong đối thoại</w:t>
                              </w:r>
                              <w:r w:rsidR="0086673E">
                                <w:rPr>
                                  <w:sz w:val="20"/>
                                </w:rPr>
                                <w:t>.</w:t>
                              </w:r>
                            </w:p>
                          </w:txbxContent>
                        </wps:txbx>
                        <wps:bodyPr wrap="square" lIns="0" tIns="0" rIns="0" bIns="0" rtlCol="0">
                          <a:noAutofit/>
                        </wps:bodyPr>
                      </wps:wsp>
                    </wpg:wgp>
                  </a:graphicData>
                </a:graphic>
              </wp:anchor>
            </w:drawing>
          </mc:Choice>
          <mc:Fallback>
            <w:pict>
              <v:group w14:anchorId="22C4E34E" id="Group 1314" o:spid="_x0000_s2048" style="position:absolute;margin-left:55.2pt;margin-top:9.2pt;width:484.9pt;height:184pt;z-index:-15534592;mso-wrap-distance-left:0;mso-wrap-distance-right:0;mso-position-horizontal-relative:page" coordsize="61582,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">
                <v:shape id="Graphic 1315" o:spid="_x0000_s2049" style="position:absolute;top:60;width:61582;height:1651;visibility:visible;mso-wrap-style:square;v-text-anchor:top" coordsize="61582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" path="m6158230,l,,,164592r6158230,l6158230,xe" fillcolor="#d9e1f3" stroked="f">
                  <v:path arrowok="t"/>
                </v:shape>
                <v:shape id="Graphic 1316" o:spid="_x0000_s2050" style="position:absolute;width:61582;height:63;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" path="m6158230,l,,,6096r6158230,l6158230,xe" fillcolor="black" stroked="f">
                  <v:path arrowok="t"/>
                </v:shape>
                <v:shape id="Graphic 1317" o:spid="_x0000_s2051" style="position:absolute;top:1706;width:61582;height:21603;visibility:visible;mso-wrap-style:square;v-text-anchor:top" coordsize="6158230,21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" path="m6158230,1839544l,1839544r,154229l,2159889r6158230,l6158230,1993773r,-154229xem6158230,l,,,153924,,306324,,1839468r6158230,l6158230,153924,6158230,xe" fillcolor="#d9e1f3" stroked="f">
                  <v:path arrowok="t"/>
                </v:shape>
                <v:shape id="Graphic 1318" o:spid="_x0000_s2052" style="position:absolute;top:23305;width:61582;height:64;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" path="m6158230,l,,,6095r6158230,l6158230,xe" fillcolor="black" stroked="f">
                  <v:path arrowok="t"/>
                </v:shape>
                <v:shape id="Textbox 1319" o:spid="_x0000_s2053" type="#_x0000_t202" style="position:absolute;top:60;width:61582;height:2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ExAAAAN0AAAAPAAAAZHJzL2Rvd25yZXYueG1sRE9Na8JA&#10;EL0X/A/LCN7qxgp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GxeP4TEAAAA3QAAAA8A&#10;AAAAAAAAAAAAAAAABwIAAGRycy9kb3ducmV2LnhtbFBLBQYAAAAAAwADALcAAAD4AgAAAAA=&#10;" filled="f" stroked="f">
                  <v:textbox inset="0,0,0,0">
                    <w:txbxContent>
                      <w:p w14:paraId="235B3DC8" w14:textId="77777777" w:rsidR="007F276D" w:rsidRDefault="007F276D" w:rsidP="00EE6CBE">
                        <w:pPr>
                          <w:spacing w:before="19"/>
                          <w:ind w:left="28"/>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1.1. Duy tr</w:t>
                        </w:r>
                        <w:r>
                          <w:rPr>
                            <w:rFonts w:ascii="Arial"/>
                            <w:b/>
                            <w:sz w:val="20"/>
                          </w:rPr>
                          <w:t>ì</w:t>
                        </w:r>
                        <w:r>
                          <w:rPr>
                            <w:rFonts w:ascii="Arial"/>
                            <w:b/>
                            <w:sz w:val="20"/>
                          </w:rPr>
                          <w:t xml:space="preserve"> t</w:t>
                        </w:r>
                        <w:r>
                          <w:rPr>
                            <w:rFonts w:ascii="Arial"/>
                            <w:b/>
                            <w:sz w:val="20"/>
                          </w:rPr>
                          <w:t>í</w:t>
                        </w:r>
                        <w:r>
                          <w:rPr>
                            <w:rFonts w:ascii="Arial"/>
                            <w:b/>
                            <w:sz w:val="20"/>
                          </w:rPr>
                          <w:t>nh linh ho</w:t>
                        </w:r>
                        <w:r>
                          <w:rPr>
                            <w:rFonts w:ascii="Arial"/>
                            <w:b/>
                            <w:sz w:val="20"/>
                          </w:rPr>
                          <w:t>ạ</w:t>
                        </w:r>
                        <w:r>
                          <w:rPr>
                            <w:rFonts w:ascii="Arial"/>
                            <w:b/>
                            <w:sz w:val="20"/>
                          </w:rPr>
                          <w:t>t trong b</w:t>
                        </w:r>
                        <w:r>
                          <w:rPr>
                            <w:rFonts w:ascii="Arial"/>
                            <w:b/>
                            <w:sz w:val="20"/>
                          </w:rPr>
                          <w:t>ố</w:t>
                        </w:r>
                        <w:r>
                          <w:rPr>
                            <w:rFonts w:ascii="Arial"/>
                            <w:b/>
                            <w:sz w:val="20"/>
                          </w:rPr>
                          <w:t>i c</w:t>
                        </w:r>
                        <w:r>
                          <w:rPr>
                            <w:rFonts w:ascii="Arial"/>
                            <w:b/>
                            <w:sz w:val="20"/>
                          </w:rPr>
                          <w:t>ả</w:t>
                        </w:r>
                        <w:r>
                          <w:rPr>
                            <w:rFonts w:ascii="Arial"/>
                            <w:b/>
                            <w:sz w:val="20"/>
                          </w:rPr>
                          <w:t>nh c</w:t>
                        </w:r>
                        <w:r>
                          <w:rPr>
                            <w:rFonts w:ascii="Arial"/>
                            <w:b/>
                            <w:sz w:val="20"/>
                          </w:rPr>
                          <w:t>á</w:t>
                        </w:r>
                        <w:r>
                          <w:rPr>
                            <w:rFonts w:ascii="Arial"/>
                            <w:b/>
                            <w:sz w:val="20"/>
                          </w:rPr>
                          <w:t xml:space="preserve">c </w:t>
                        </w:r>
                        <w:r>
                          <w:rPr>
                            <w:rFonts w:ascii="Arial"/>
                            <w:b/>
                            <w:sz w:val="20"/>
                          </w:rPr>
                          <w:t>ư</w:t>
                        </w:r>
                        <w:r>
                          <w:rPr>
                            <w:rFonts w:ascii="Arial"/>
                            <w:b/>
                            <w:sz w:val="20"/>
                          </w:rPr>
                          <w:t>u ti</w:t>
                        </w:r>
                        <w:r>
                          <w:rPr>
                            <w:rFonts w:ascii="Arial"/>
                            <w:b/>
                            <w:sz w:val="20"/>
                          </w:rPr>
                          <w:t>ê</w:t>
                        </w:r>
                        <w:r>
                          <w:rPr>
                            <w:rFonts w:ascii="Arial"/>
                            <w:b/>
                            <w:sz w:val="20"/>
                          </w:rPr>
                          <w:t xml:space="preserve">n </w:t>
                        </w:r>
                        <w:r>
                          <w:rPr>
                            <w:rFonts w:ascii="Arial"/>
                            <w:b/>
                            <w:sz w:val="20"/>
                          </w:rPr>
                          <w:t>đ</w:t>
                        </w:r>
                        <w:r>
                          <w:rPr>
                            <w:rFonts w:ascii="Arial"/>
                            <w:b/>
                            <w:sz w:val="20"/>
                          </w:rPr>
                          <w:t>ang ph</w:t>
                        </w:r>
                        <w:r>
                          <w:rPr>
                            <w:rFonts w:ascii="Arial"/>
                            <w:b/>
                            <w:sz w:val="20"/>
                          </w:rPr>
                          <w:t>á</w:t>
                        </w:r>
                        <w:r>
                          <w:rPr>
                            <w:rFonts w:ascii="Arial"/>
                            <w:b/>
                            <w:sz w:val="20"/>
                          </w:rPr>
                          <w:t>t tri</w:t>
                        </w:r>
                        <w:r>
                          <w:rPr>
                            <w:rFonts w:ascii="Arial"/>
                            <w:b/>
                            <w:sz w:val="20"/>
                          </w:rPr>
                          <w:t>ể</w:t>
                        </w:r>
                        <w:r>
                          <w:rPr>
                            <w:rFonts w:ascii="Arial"/>
                            <w:b/>
                            <w:sz w:val="20"/>
                          </w:rPr>
                          <w:t>n</w:t>
                        </w:r>
                      </w:p>
                      <w:p w14:paraId="603B405C" w14:textId="380DF960" w:rsidR="0086673E" w:rsidRDefault="007F276D">
                        <w:pPr>
                          <w:spacing w:before="10" w:line="252" w:lineRule="auto"/>
                          <w:ind w:left="28" w:right="31"/>
                          <w:jc w:val="both"/>
                          <w:rPr>
                            <w:sz w:val="20"/>
                          </w:rPr>
                        </w:pPr>
                        <w:r>
                          <w:rPr>
                            <w:sz w:val="20"/>
                          </w:rPr>
                          <w:t xml:space="preserve">Nhận thấy sự cần thiết phải mở rộng phạm vi các biện pháp và hành động được thực hiện theo </w:t>
                        </w:r>
                        <w:r w:rsidR="00F940F7">
                          <w:rPr>
                            <w:sz w:val="20"/>
                          </w:rPr>
                          <w:t>Kế hoạch tổng thể</w:t>
                        </w:r>
                        <w:r>
                          <w:rPr>
                            <w:sz w:val="20"/>
                          </w:rPr>
                          <w:t xml:space="preserve"> và SWP của nó, chúng tôi khuyến nghị giữ CSAP như một tài liệu sống sẽ được cập nhật với việc bổ sung các biện pháp mới, bao gồm các sản phẩm kinh tế ưu tiên hàng năm và các hành động được khuyến nghị khác phát sinh từ việc thực hiện các kế hoạch làm việc của ngành. Điều quan trọng đối với sự phù hợp của các hoạt động trong </w:t>
                        </w:r>
                        <w:r w:rsidR="00F940F7">
                          <w:rPr>
                            <w:sz w:val="20"/>
                          </w:rPr>
                          <w:t>Kế hoạch tổng thể</w:t>
                        </w:r>
                        <w:r>
                          <w:rPr>
                            <w:sz w:val="20"/>
                          </w:rPr>
                          <w:t xml:space="preserve"> AEC là các biện pháp và hành động phù hợp với các thách thức mới nổi trong khu vực và toàn cầu, chẳng hạn như chuyển đổi kỹ thuật số, biến đổi khí hậu và khả năng phục hồi kinh tế. ASEAN phải xem xét tích hợp các cơ chế linh hoạt để thích ứng nhanh chóng với các cuộc khủng hoảng, chẳng hạn như thay đổi địa chính trị và gián đoạn kinh tế, đảm bảo sự phù hợp liên tục của khu vực. Ưu tiên các biện pháp cần thiết cho thiết kế </w:t>
                        </w:r>
                        <w:r w:rsidR="00F940F7">
                          <w:rPr>
                            <w:sz w:val="20"/>
                          </w:rPr>
                          <w:t>Kế hoạch tổng thể</w:t>
                        </w:r>
                        <w:r>
                          <w:rPr>
                            <w:sz w:val="20"/>
                          </w:rPr>
                          <w:t xml:space="preserve"> tiếp theo bao gồm tiếp tục nắm bắt các lợi ích của nền kinh tế kỹ thuật số và thương mại kỹ thuật số; hài hòa các quy tắc và quy định trên toàn ASEAN để giảm chi phí tuân thủ và kinh doanh; đẩy nhanh việc hợp lý hóa các biện pháp hải quan và tạo thuận lợi thương mại; tăng tính minh bạch và khả năng dự đoán của các quy định bằng cách tăng cường sử dụng các thực hành Quy định tốt; cải thiện khả năng tiếp cận thị trường và đối xử quốc gia trong thương mại dịch vụ và di chuyển của các chuyên gia; đơn giản hóa thủ tục cho MSMEs; giải quyết các hàng rào phi thuế quan (NTBs); tăng cường sự tham gia của đại diện rộng rãi hơn từ Cộng đồng ASEAN trong đối thoại</w:t>
                        </w:r>
                        <w:r w:rsidR="0086673E">
                          <w:rPr>
                            <w:sz w:val="20"/>
                          </w:rPr>
                          <w:t>.</w:t>
                        </w:r>
                      </w:p>
                    </w:txbxContent>
                  </v:textbox>
                </v:shape>
                <w10:wrap type="topAndBottom" anchorx="page"/>
              </v:group>
            </w:pict>
          </mc:Fallback>
        </mc:AlternateContent>
      </w:r>
    </w:p>
    <w:p w14:paraId="14AF7A82" w14:textId="3B75FB4C" w:rsidR="00C32D40" w:rsidRDefault="007F276D">
      <w:pPr>
        <w:pStyle w:val="BodyText"/>
        <w:spacing w:before="179" w:line="252" w:lineRule="auto"/>
        <w:ind w:left="566" w:right="564"/>
        <w:jc w:val="both"/>
      </w:pPr>
      <w:r>
        <w:t xml:space="preserve">ETR nhận thấy Kế hoạch tổng thể AEC 2025 đã đạt được sự gắn kết nội bộ thông qua sức mạnh tổng hợp chiến lược giữa các trụ cột, đặc điểm và yếu tố của cộng đồng, với các biện pháp xuyên suốt liên kết các cộng đồng ASEAN khác nhau. Mặc dù </w:t>
      </w:r>
      <w:r w:rsidR="00F940F7">
        <w:t>Kế hoạch tổng thể</w:t>
      </w:r>
      <w:r>
        <w:t xml:space="preserve"> thể hiện các lĩnh vực chiến lược bổ sung và hướng dẫn quản lý dự án toàn diện, nhưng nó phải đối mặt với những thách thức như trùng lặp các biện pháp tiềm năng </w:t>
      </w:r>
      <w:r>
        <w:lastRenderedPageBreak/>
        <w:t xml:space="preserve">và hướng dẫn chiến lược ngành không nhất quán. Cơ chế thực hiện nhằm phối hợp giữa cấp khu vực và quốc gia nhưng thiếu cách tiếp cận đơn giản, có cấu trúc để chuyển các biện pháp </w:t>
      </w:r>
      <w:r w:rsidR="00F940F7">
        <w:t>Kế hoạch tổng thể</w:t>
      </w:r>
      <w:r>
        <w:t xml:space="preserve"> thành các mục tiêu quốc gia, cho thấy điểm mạnh và hạn chế của khuôn khổ hội nhập toàn diện được xây dựng trong </w:t>
      </w:r>
      <w:r w:rsidR="00F940F7">
        <w:t>Kế hoạch tổng thể</w:t>
      </w:r>
      <w:r>
        <w:t xml:space="preserve"> AEC</w:t>
      </w:r>
      <w:r w:rsidR="007B5FDC">
        <w:t>.</w:t>
      </w:r>
    </w:p>
    <w:p w14:paraId="2AFB9396" w14:textId="77777777" w:rsidR="00C32D40" w:rsidRDefault="007B5FDC">
      <w:pPr>
        <w:pStyle w:val="BodyText"/>
        <w:rPr>
          <w:sz w:val="14"/>
        </w:rPr>
      </w:pPr>
      <w:r>
        <w:rPr>
          <w:noProof/>
          <w:sz w:val="14"/>
          <w:lang w:eastAsia="ko-KR"/>
        </w:rPr>
        <mc:AlternateContent>
          <mc:Choice Requires="wpg">
            <w:drawing>
              <wp:anchor distT="0" distB="0" distL="0" distR="0" simplePos="0" relativeHeight="487782400" behindDoc="1" locked="0" layoutInCell="1" allowOverlap="1" wp14:anchorId="1845DF76" wp14:editId="4B9A60D9">
                <wp:simplePos x="0" y="0"/>
                <wp:positionH relativeFrom="page">
                  <wp:posOffset>701040</wp:posOffset>
                </wp:positionH>
                <wp:positionV relativeFrom="paragraph">
                  <wp:posOffset>117502</wp:posOffset>
                </wp:positionV>
                <wp:extent cx="6158230" cy="2030730"/>
                <wp:effectExtent l="0" t="0" r="0" b="0"/>
                <wp:wrapTopAndBottom/>
                <wp:docPr id="1320"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2030730"/>
                          <a:chOff x="0" y="0"/>
                          <a:chExt cx="6158230" cy="2030730"/>
                        </a:xfrm>
                      </wpg:grpSpPr>
                      <wps:wsp>
                        <wps:cNvPr id="1321" name="Graphic 1321"/>
                        <wps:cNvSpPr/>
                        <wps:spPr>
                          <a:xfrm>
                            <a:off x="0" y="6096"/>
                            <a:ext cx="6158230" cy="165100"/>
                          </a:xfrm>
                          <a:custGeom>
                            <a:avLst/>
                            <a:gdLst/>
                            <a:ahLst/>
                            <a:cxnLst/>
                            <a:rect l="l" t="t" r="r" b="b"/>
                            <a:pathLst>
                              <a:path w="6158230" h="165100">
                                <a:moveTo>
                                  <a:pt x="6158230" y="0"/>
                                </a:moveTo>
                                <a:lnTo>
                                  <a:pt x="0" y="0"/>
                                </a:lnTo>
                                <a:lnTo>
                                  <a:pt x="0" y="164591"/>
                                </a:lnTo>
                                <a:lnTo>
                                  <a:pt x="6158230" y="164591"/>
                                </a:lnTo>
                                <a:lnTo>
                                  <a:pt x="6158230" y="0"/>
                                </a:lnTo>
                                <a:close/>
                              </a:path>
                            </a:pathLst>
                          </a:custGeom>
                          <a:solidFill>
                            <a:srgbClr val="D9E1F3"/>
                          </a:solidFill>
                        </wps:spPr>
                        <wps:bodyPr wrap="square" lIns="0" tIns="0" rIns="0" bIns="0" rtlCol="0">
                          <a:prstTxWarp prst="textNoShape">
                            <a:avLst/>
                          </a:prstTxWarp>
                          <a:noAutofit/>
                        </wps:bodyPr>
                      </wps:wsp>
                      <wps:wsp>
                        <wps:cNvPr id="1322" name="Graphic 1322"/>
                        <wps:cNvSpPr/>
                        <wps:spPr>
                          <a:xfrm>
                            <a:off x="0" y="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000000"/>
                          </a:solidFill>
                        </wps:spPr>
                        <wps:bodyPr wrap="square" lIns="0" tIns="0" rIns="0" bIns="0" rtlCol="0">
                          <a:prstTxWarp prst="textNoShape">
                            <a:avLst/>
                          </a:prstTxWarp>
                          <a:noAutofit/>
                        </wps:bodyPr>
                      </wps:wsp>
                      <wps:wsp>
                        <wps:cNvPr id="1323" name="Graphic 1323"/>
                        <wps:cNvSpPr/>
                        <wps:spPr>
                          <a:xfrm>
                            <a:off x="0" y="170687"/>
                            <a:ext cx="6158230" cy="1853564"/>
                          </a:xfrm>
                          <a:custGeom>
                            <a:avLst/>
                            <a:gdLst/>
                            <a:ahLst/>
                            <a:cxnLst/>
                            <a:rect l="l" t="t" r="r" b="b"/>
                            <a:pathLst>
                              <a:path w="6158230" h="1853564">
                                <a:moveTo>
                                  <a:pt x="6158230" y="0"/>
                                </a:moveTo>
                                <a:lnTo>
                                  <a:pt x="0" y="0"/>
                                </a:lnTo>
                                <a:lnTo>
                                  <a:pt x="0" y="152400"/>
                                </a:lnTo>
                                <a:lnTo>
                                  <a:pt x="0" y="306324"/>
                                </a:lnTo>
                                <a:lnTo>
                                  <a:pt x="0" y="1853438"/>
                                </a:lnTo>
                                <a:lnTo>
                                  <a:pt x="6158230" y="1853438"/>
                                </a:lnTo>
                                <a:lnTo>
                                  <a:pt x="6158230" y="152400"/>
                                </a:lnTo>
                                <a:lnTo>
                                  <a:pt x="6158230" y="0"/>
                                </a:lnTo>
                                <a:close/>
                              </a:path>
                            </a:pathLst>
                          </a:custGeom>
                          <a:solidFill>
                            <a:srgbClr val="D9E1F3"/>
                          </a:solidFill>
                        </wps:spPr>
                        <wps:bodyPr wrap="square" lIns="0" tIns="0" rIns="0" bIns="0" rtlCol="0">
                          <a:prstTxWarp prst="textNoShape">
                            <a:avLst/>
                          </a:prstTxWarp>
                          <a:noAutofit/>
                        </wps:bodyPr>
                      </wps:wsp>
                      <wps:wsp>
                        <wps:cNvPr id="1324" name="Graphic 1324"/>
                        <wps:cNvSpPr/>
                        <wps:spPr>
                          <a:xfrm>
                            <a:off x="0" y="2024126"/>
                            <a:ext cx="6158230" cy="6350"/>
                          </a:xfrm>
                          <a:custGeom>
                            <a:avLst/>
                            <a:gdLst/>
                            <a:ahLst/>
                            <a:cxnLst/>
                            <a:rect l="l" t="t" r="r" b="b"/>
                            <a:pathLst>
                              <a:path w="6158230" h="6350">
                                <a:moveTo>
                                  <a:pt x="6158230" y="0"/>
                                </a:moveTo>
                                <a:lnTo>
                                  <a:pt x="0" y="0"/>
                                </a:lnTo>
                                <a:lnTo>
                                  <a:pt x="0" y="6095"/>
                                </a:lnTo>
                                <a:lnTo>
                                  <a:pt x="6158230" y="6095"/>
                                </a:lnTo>
                                <a:lnTo>
                                  <a:pt x="6158230" y="0"/>
                                </a:lnTo>
                                <a:close/>
                              </a:path>
                            </a:pathLst>
                          </a:custGeom>
                          <a:solidFill>
                            <a:srgbClr val="000000"/>
                          </a:solidFill>
                        </wps:spPr>
                        <wps:bodyPr wrap="square" lIns="0" tIns="0" rIns="0" bIns="0" rtlCol="0">
                          <a:prstTxWarp prst="textNoShape">
                            <a:avLst/>
                          </a:prstTxWarp>
                          <a:noAutofit/>
                        </wps:bodyPr>
                      </wps:wsp>
                      <wps:wsp>
                        <wps:cNvPr id="1325" name="Textbox 1325"/>
                        <wps:cNvSpPr txBox="1"/>
                        <wps:spPr>
                          <a:xfrm>
                            <a:off x="0" y="6096"/>
                            <a:ext cx="6158230" cy="2018030"/>
                          </a:xfrm>
                          <a:prstGeom prst="rect">
                            <a:avLst/>
                          </a:prstGeom>
                        </wps:spPr>
                        <wps:txbx>
                          <w:txbxContent>
                            <w:p w14:paraId="498CD30D" w14:textId="77777777" w:rsidR="007F276D" w:rsidRDefault="007F276D" w:rsidP="00A43536">
                              <w:pPr>
                                <w:spacing w:before="19"/>
                                <w:ind w:left="28"/>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1.2. X</w:t>
                              </w:r>
                              <w:r>
                                <w:rPr>
                                  <w:rFonts w:ascii="Arial"/>
                                  <w:b/>
                                  <w:sz w:val="20"/>
                                </w:rPr>
                                <w:t>â</w:t>
                              </w:r>
                              <w:r>
                                <w:rPr>
                                  <w:rFonts w:ascii="Arial"/>
                                  <w:b/>
                                  <w:sz w:val="20"/>
                                </w:rPr>
                                <w:t>y d</w:t>
                              </w:r>
                              <w:r>
                                <w:rPr>
                                  <w:rFonts w:ascii="Arial"/>
                                  <w:b/>
                                  <w:sz w:val="20"/>
                                </w:rPr>
                                <w:t>ự</w:t>
                              </w:r>
                              <w:r>
                                <w:rPr>
                                  <w:rFonts w:ascii="Arial"/>
                                  <w:b/>
                                  <w:sz w:val="20"/>
                                </w:rPr>
                                <w:t>ng m</w:t>
                              </w:r>
                              <w:r>
                                <w:rPr>
                                  <w:rFonts w:ascii="Arial"/>
                                  <w:b/>
                                  <w:sz w:val="20"/>
                                </w:rPr>
                                <w:t>ộ</w:t>
                              </w:r>
                              <w:r>
                                <w:rPr>
                                  <w:rFonts w:ascii="Arial"/>
                                  <w:b/>
                                  <w:sz w:val="20"/>
                                </w:rPr>
                                <w:t>t khu</w:t>
                              </w:r>
                              <w:r>
                                <w:rPr>
                                  <w:rFonts w:ascii="Arial"/>
                                  <w:b/>
                                  <w:sz w:val="20"/>
                                </w:rPr>
                                <w:t>ô</w:t>
                              </w:r>
                              <w:r>
                                <w:rPr>
                                  <w:rFonts w:ascii="Arial"/>
                                  <w:b/>
                                  <w:sz w:val="20"/>
                                </w:rPr>
                                <w:t>n kh</w:t>
                              </w:r>
                              <w:r>
                                <w:rPr>
                                  <w:rFonts w:ascii="Arial"/>
                                  <w:b/>
                                  <w:sz w:val="20"/>
                                </w:rPr>
                                <w:t>ổ</w:t>
                              </w:r>
                              <w:r>
                                <w:rPr>
                                  <w:rFonts w:ascii="Arial"/>
                                  <w:b/>
                                  <w:sz w:val="20"/>
                                </w:rPr>
                                <w:t xml:space="preserve"> m</w:t>
                              </w:r>
                              <w:r>
                                <w:rPr>
                                  <w:rFonts w:ascii="Arial"/>
                                  <w:b/>
                                  <w:sz w:val="20"/>
                                </w:rPr>
                                <w:t>ạ</w:t>
                              </w:r>
                              <w:r>
                                <w:rPr>
                                  <w:rFonts w:ascii="Arial"/>
                                  <w:b/>
                                  <w:sz w:val="20"/>
                                </w:rPr>
                                <w:t>nh m</w:t>
                              </w:r>
                              <w:r>
                                <w:rPr>
                                  <w:rFonts w:ascii="Arial"/>
                                  <w:b/>
                                  <w:sz w:val="20"/>
                                </w:rPr>
                                <w:t>ẽ</w:t>
                              </w:r>
                              <w:r>
                                <w:rPr>
                                  <w:rFonts w:ascii="Arial"/>
                                  <w:b/>
                                  <w:sz w:val="20"/>
                                </w:rPr>
                                <w:t xml:space="preserve"> </w:t>
                              </w:r>
                              <w:r>
                                <w:rPr>
                                  <w:rFonts w:ascii="Arial"/>
                                  <w:b/>
                                  <w:sz w:val="20"/>
                                </w:rPr>
                                <w:t>để</w:t>
                              </w:r>
                              <w:r>
                                <w:rPr>
                                  <w:rFonts w:ascii="Arial"/>
                                  <w:b/>
                                  <w:sz w:val="20"/>
                                </w:rPr>
                                <w:t xml:space="preserve"> ph</w:t>
                              </w:r>
                              <w:r>
                                <w:rPr>
                                  <w:rFonts w:ascii="Arial"/>
                                  <w:b/>
                                  <w:sz w:val="20"/>
                                </w:rPr>
                                <w:t>ố</w:t>
                              </w:r>
                              <w:r>
                                <w:rPr>
                                  <w:rFonts w:ascii="Arial"/>
                                  <w:b/>
                                  <w:sz w:val="20"/>
                                </w:rPr>
                                <w:t>i h</w:t>
                              </w:r>
                              <w:r>
                                <w:rPr>
                                  <w:rFonts w:ascii="Arial"/>
                                  <w:b/>
                                  <w:sz w:val="20"/>
                                </w:rPr>
                                <w:t>ợ</w:t>
                              </w:r>
                              <w:r>
                                <w:rPr>
                                  <w:rFonts w:ascii="Arial"/>
                                  <w:b/>
                                  <w:sz w:val="20"/>
                                </w:rPr>
                                <w:t>p</w:t>
                              </w:r>
                            </w:p>
                            <w:p w14:paraId="28257DF7" w14:textId="14A2F9E4" w:rsidR="0086673E" w:rsidRDefault="007F276D">
                              <w:pPr>
                                <w:spacing w:before="10" w:line="252" w:lineRule="auto"/>
                                <w:ind w:left="28" w:right="25"/>
                                <w:jc w:val="both"/>
                                <w:rPr>
                                  <w:sz w:val="20"/>
                                </w:rPr>
                              </w:pPr>
                              <w:r>
                                <w:rPr>
                                  <w:sz w:val="20"/>
                                </w:rPr>
                                <w:t xml:space="preserve">Khi </w:t>
                              </w:r>
                              <w:r w:rsidR="00F940F7">
                                <w:rPr>
                                  <w:sz w:val="20"/>
                                </w:rPr>
                                <w:t>Kế hoạch tổng thể</w:t>
                              </w:r>
                              <w:r>
                                <w:rPr>
                                  <w:sz w:val="20"/>
                                </w:rPr>
                                <w:t xml:space="preserve"> ngày càng trở nên phức tạp hơn với nhiều lĩnh vực mới nổi và xuyên suốt hơn, việc tăng cường các cơ chế phối hợp trở nên cần thiết để tránh sự trùng lặp có thể xảy ra của các nỗ lực trên các lĩnh vực chính sách khác nhau (phối hợp theo chiều ngang). Ví dụ, tùy thuộc vào thiết kế của </w:t>
                              </w:r>
                              <w:r w:rsidR="00F940F7">
                                <w:rPr>
                                  <w:sz w:val="20"/>
                                </w:rPr>
                                <w:t>Kế hoạch tổng thể</w:t>
                              </w:r>
                              <w:r>
                                <w:rPr>
                                  <w:sz w:val="20"/>
                                </w:rPr>
                                <w:t xml:space="preserve"> tiếp theo, cấu trúc của các cơ quan ngành có thể được thiết kế để đảm bảo sự tham gia và báo cáo hiệu quả của các cơ quan ngành và hỗ trợ các bộ phận có tính chất xuyên suốt (chẳng hạn như các bộ phận về phát triển bền vững hoặc quản trị tốt). Hơn nữa, để thúc đẩy sức mạnh tổng hợp và liên kết cấp khu vực-quốc gia (phối hợp theo chiều dọc), để tăng cường chia sẻ thông tin khu vực-quốc gia, được đưa vào chương trình nghị sự của các cơ quan ngành khu vực để cho phép AMS chia sẻ thông tin về cách các chiến lược, cột mốc và mục tiêu khu vực được chuyển thành chiến lược, cột mốc và mục tiêu quốc gia. Để khuyến khích chia sẻ thông tin, báo cáo có thể đi chệch khỏi khái niệm tuân thủ hoặc không tuân thủ, Thay vào đó, tùy thuộc vào bản chất của công cụ chiến lược khu vực, nó có thể là 'phê chuẩn' hoặc 'thực hiện đầy đủ' đối với các cam kết ràng buộc hoặc 'phổ biến' hoặc 'tuân thủ' đối với các cam kết không ràng buộc</w:t>
                              </w:r>
                              <w:r w:rsidR="0086673E">
                                <w:rPr>
                                  <w:sz w:val="20"/>
                                </w:rPr>
                                <w:t>.</w:t>
                              </w:r>
                            </w:p>
                          </w:txbxContent>
                        </wps:txbx>
                        <wps:bodyPr wrap="square" lIns="0" tIns="0" rIns="0" bIns="0" rtlCol="0">
                          <a:noAutofit/>
                        </wps:bodyPr>
                      </wps:wsp>
                    </wpg:wgp>
                  </a:graphicData>
                </a:graphic>
              </wp:anchor>
            </w:drawing>
          </mc:Choice>
          <mc:Fallback>
            <w:pict>
              <v:group w14:anchorId="1845DF76" id="Group 1320" o:spid="_x0000_s2054" style="position:absolute;margin-left:55.2pt;margin-top:9.25pt;width:484.9pt;height:159.9pt;z-index:-15534080;mso-wrap-distance-left:0;mso-wrap-distance-right:0;mso-position-horizontal-relative:page" coordsize="61582,2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">
                <v:shape id="Graphic 1321" o:spid="_x0000_s2055" style="position:absolute;top:60;width:61582;height:1651;visibility:visible;mso-wrap-style:square;v-text-anchor:top" coordsize="61582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" path="m6158230,l,,,164591r6158230,l6158230,xe" fillcolor="#d9e1f3" stroked="f">
                  <v:path arrowok="t"/>
                </v:shape>
                <v:shape id="Graphic 1322" o:spid="_x0000_s2056" style="position:absolute;width:61582;height:63;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" path="m6158230,l,,,6096r6158230,l6158230,xe" fillcolor="black" stroked="f">
                  <v:path arrowok="t"/>
                </v:shape>
                <v:shape id="Graphic 1323" o:spid="_x0000_s2057" style="position:absolute;top:1706;width:61582;height:18536;visibility:visible;mso-wrap-style:square;v-text-anchor:top" coordsize="6158230,185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" path="m6158230,l,,,152400,,306324,,1853438r6158230,l6158230,152400,6158230,xe" fillcolor="#d9e1f3" stroked="f">
                  <v:path arrowok="t"/>
                </v:shape>
                <v:shape id="Graphic 1324" o:spid="_x0000_s2058" style="position:absolute;top:20241;width:61582;height:63;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" path="m6158230,l,,,6095r6158230,l6158230,xe" fillcolor="black" stroked="f">
                  <v:path arrowok="t"/>
                </v:shape>
                <v:shape id="Textbox 1325" o:spid="_x0000_s2059" type="#_x0000_t202" style="position:absolute;top:60;width:61582;height:20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filled="f" stroked="f">
                  <v:textbox inset="0,0,0,0">
                    <w:txbxContent>
                      <w:p w14:paraId="498CD30D" w14:textId="77777777" w:rsidR="007F276D" w:rsidRDefault="007F276D" w:rsidP="00A43536">
                        <w:pPr>
                          <w:spacing w:before="19"/>
                          <w:ind w:left="28"/>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1.2. X</w:t>
                        </w:r>
                        <w:r>
                          <w:rPr>
                            <w:rFonts w:ascii="Arial"/>
                            <w:b/>
                            <w:sz w:val="20"/>
                          </w:rPr>
                          <w:t>â</w:t>
                        </w:r>
                        <w:r>
                          <w:rPr>
                            <w:rFonts w:ascii="Arial"/>
                            <w:b/>
                            <w:sz w:val="20"/>
                          </w:rPr>
                          <w:t>y d</w:t>
                        </w:r>
                        <w:r>
                          <w:rPr>
                            <w:rFonts w:ascii="Arial"/>
                            <w:b/>
                            <w:sz w:val="20"/>
                          </w:rPr>
                          <w:t>ự</w:t>
                        </w:r>
                        <w:r>
                          <w:rPr>
                            <w:rFonts w:ascii="Arial"/>
                            <w:b/>
                            <w:sz w:val="20"/>
                          </w:rPr>
                          <w:t>ng m</w:t>
                        </w:r>
                        <w:r>
                          <w:rPr>
                            <w:rFonts w:ascii="Arial"/>
                            <w:b/>
                            <w:sz w:val="20"/>
                          </w:rPr>
                          <w:t>ộ</w:t>
                        </w:r>
                        <w:r>
                          <w:rPr>
                            <w:rFonts w:ascii="Arial"/>
                            <w:b/>
                            <w:sz w:val="20"/>
                          </w:rPr>
                          <w:t>t khu</w:t>
                        </w:r>
                        <w:r>
                          <w:rPr>
                            <w:rFonts w:ascii="Arial"/>
                            <w:b/>
                            <w:sz w:val="20"/>
                          </w:rPr>
                          <w:t>ô</w:t>
                        </w:r>
                        <w:r>
                          <w:rPr>
                            <w:rFonts w:ascii="Arial"/>
                            <w:b/>
                            <w:sz w:val="20"/>
                          </w:rPr>
                          <w:t>n kh</w:t>
                        </w:r>
                        <w:r>
                          <w:rPr>
                            <w:rFonts w:ascii="Arial"/>
                            <w:b/>
                            <w:sz w:val="20"/>
                          </w:rPr>
                          <w:t>ổ</w:t>
                        </w:r>
                        <w:r>
                          <w:rPr>
                            <w:rFonts w:ascii="Arial"/>
                            <w:b/>
                            <w:sz w:val="20"/>
                          </w:rPr>
                          <w:t xml:space="preserve"> m</w:t>
                        </w:r>
                        <w:r>
                          <w:rPr>
                            <w:rFonts w:ascii="Arial"/>
                            <w:b/>
                            <w:sz w:val="20"/>
                          </w:rPr>
                          <w:t>ạ</w:t>
                        </w:r>
                        <w:r>
                          <w:rPr>
                            <w:rFonts w:ascii="Arial"/>
                            <w:b/>
                            <w:sz w:val="20"/>
                          </w:rPr>
                          <w:t>nh m</w:t>
                        </w:r>
                        <w:r>
                          <w:rPr>
                            <w:rFonts w:ascii="Arial"/>
                            <w:b/>
                            <w:sz w:val="20"/>
                          </w:rPr>
                          <w:t>ẽ</w:t>
                        </w:r>
                        <w:r>
                          <w:rPr>
                            <w:rFonts w:ascii="Arial"/>
                            <w:b/>
                            <w:sz w:val="20"/>
                          </w:rPr>
                          <w:t xml:space="preserve"> </w:t>
                        </w:r>
                        <w:r>
                          <w:rPr>
                            <w:rFonts w:ascii="Arial"/>
                            <w:b/>
                            <w:sz w:val="20"/>
                          </w:rPr>
                          <w:t>để</w:t>
                        </w:r>
                        <w:r>
                          <w:rPr>
                            <w:rFonts w:ascii="Arial"/>
                            <w:b/>
                            <w:sz w:val="20"/>
                          </w:rPr>
                          <w:t xml:space="preserve"> ph</w:t>
                        </w:r>
                        <w:r>
                          <w:rPr>
                            <w:rFonts w:ascii="Arial"/>
                            <w:b/>
                            <w:sz w:val="20"/>
                          </w:rPr>
                          <w:t>ố</w:t>
                        </w:r>
                        <w:r>
                          <w:rPr>
                            <w:rFonts w:ascii="Arial"/>
                            <w:b/>
                            <w:sz w:val="20"/>
                          </w:rPr>
                          <w:t>i h</w:t>
                        </w:r>
                        <w:r>
                          <w:rPr>
                            <w:rFonts w:ascii="Arial"/>
                            <w:b/>
                            <w:sz w:val="20"/>
                          </w:rPr>
                          <w:t>ợ</w:t>
                        </w:r>
                        <w:r>
                          <w:rPr>
                            <w:rFonts w:ascii="Arial"/>
                            <w:b/>
                            <w:sz w:val="20"/>
                          </w:rPr>
                          <w:t>p</w:t>
                        </w:r>
                      </w:p>
                      <w:p w14:paraId="28257DF7" w14:textId="14A2F9E4" w:rsidR="0086673E" w:rsidRDefault="007F276D">
                        <w:pPr>
                          <w:spacing w:before="10" w:line="252" w:lineRule="auto"/>
                          <w:ind w:left="28" w:right="25"/>
                          <w:jc w:val="both"/>
                          <w:rPr>
                            <w:sz w:val="20"/>
                          </w:rPr>
                        </w:pPr>
                        <w:r>
                          <w:rPr>
                            <w:sz w:val="20"/>
                          </w:rPr>
                          <w:t xml:space="preserve">Khi </w:t>
                        </w:r>
                        <w:r w:rsidR="00F940F7">
                          <w:rPr>
                            <w:sz w:val="20"/>
                          </w:rPr>
                          <w:t>Kế hoạch tổng thể</w:t>
                        </w:r>
                        <w:r>
                          <w:rPr>
                            <w:sz w:val="20"/>
                          </w:rPr>
                          <w:t xml:space="preserve"> ngày càng trở nên phức tạp hơn với nhiều lĩnh vực mới nổi và xuyên suốt hơn, việc tăng cường các cơ chế phối hợp trở nên cần thiết để tránh sự trùng lặp có thể xảy ra của các nỗ lực trên các lĩnh vực chính sách khác nhau (phối hợp theo chiều ngang). Ví dụ, tùy thuộc vào thiết kế của </w:t>
                        </w:r>
                        <w:r w:rsidR="00F940F7">
                          <w:rPr>
                            <w:sz w:val="20"/>
                          </w:rPr>
                          <w:t>Kế hoạch tổng thể</w:t>
                        </w:r>
                        <w:r>
                          <w:rPr>
                            <w:sz w:val="20"/>
                          </w:rPr>
                          <w:t xml:space="preserve"> tiếp theo, cấu trúc của các cơ quan ngành có thể được thiết kế để đảm bảo sự tham gia và báo cáo hiệu quả của các cơ quan ngành và hỗ trợ các bộ phận có tính chất xuyên suốt (chẳng hạn như các bộ phận về phát triển bền vững hoặc quản trị tốt). Hơn nữa, để thúc đẩy sức mạnh tổng hợp và liên kết cấp khu vực-quốc gia (phối hợp theo chiều dọc), để tăng cường chia sẻ thông tin khu vực-quốc gia, được đưa vào chương trình nghị sự của các cơ quan ngành khu vực để cho phép AMS chia sẻ thông tin về cách các chiến lược, cột mốc và mục tiêu khu vực được chuyển thành chiến lược, cột mốc và mục tiêu quốc gia. Để khuyến khích chia sẻ thông tin, báo cáo có thể đi chệch khỏi khái niệm tuân thủ hoặc không tuân thủ, Thay vào đó, tùy thuộc vào bản chất của công cụ chiến lược khu vực, nó có thể là 'phê chuẩn' hoặc 'thực hiện đầy đủ' đối với các cam kết ràng buộc hoặc 'phổ biến' hoặc 'tuân thủ' đối với các cam kết không ràng buộc</w:t>
                        </w:r>
                        <w:r w:rsidR="0086673E">
                          <w:rPr>
                            <w:sz w:val="20"/>
                          </w:rPr>
                          <w:t>.</w:t>
                        </w:r>
                      </w:p>
                    </w:txbxContent>
                  </v:textbox>
                </v:shape>
                <w10:wrap type="topAndBottom" anchorx="page"/>
              </v:group>
            </w:pict>
          </mc:Fallback>
        </mc:AlternateContent>
      </w:r>
    </w:p>
    <w:p w14:paraId="1059AA7A" w14:textId="76E07608" w:rsidR="00C32D40" w:rsidRDefault="007F276D">
      <w:pPr>
        <w:pStyle w:val="BodyText"/>
        <w:spacing w:before="179" w:line="252" w:lineRule="auto"/>
        <w:ind w:left="566" w:right="564"/>
        <w:jc w:val="both"/>
      </w:pPr>
      <w:r>
        <w:t xml:space="preserve">ETR nhận thấy Kế hoạch tổng thể AEC 2025 cũng đã đạt được sự gắn kết bên ngoài về sự phù hợp với các cam kết chính sách đối ngoại, chẳng hạn như các Mục tiêu Phát triển Bền vững và một số cam kết quốc tế, cũng như với các can thiệp </w:t>
      </w:r>
      <w:r w:rsidR="00E02865">
        <w:t xml:space="preserve">từ </w:t>
      </w:r>
      <w:r>
        <w:t xml:space="preserve">các chủ thể khác trong bối cảnh cụ thể của ASEAN. Hợp tác với các đối tác đối thoại và các nhà tài trợ là một phương tiện quan trọng để điều chỉnh hỗ trợ của các nhà tài trợ cho các kế hoạch hành động của Kế hoạch tổng thể AEC 2025 và đảm bảo rằng các chính sách của </w:t>
      </w:r>
      <w:r w:rsidR="00F940F7">
        <w:t>Kế hoạch tổng thể</w:t>
      </w:r>
      <w:r>
        <w:t xml:space="preserve"> phù hợp với các mục tiêu phát triển quốc tế và các nhà tài trợ. Để đạt được mục tiêu này, việc thực hiện </w:t>
      </w:r>
      <w:r w:rsidR="00F940F7">
        <w:t>Kế hoạch tổng thể</w:t>
      </w:r>
      <w:r>
        <w:t xml:space="preserve"> được nhiều nhà tài trợ có mục tiêu chính sách phù hợp với AEC</w:t>
      </w:r>
      <w:r w:rsidR="00E02865" w:rsidRPr="00E02865">
        <w:t xml:space="preserve"> hỗ trợ</w:t>
      </w:r>
      <w:r>
        <w:t xml:space="preserve">. Sự tham gia với cộng đồng doanh nghiệp và xã hội dân sự cũng được các bên liên quan bên ngoài coi là tích cực và được cải thiện theo thời gian nhưng không đồng đều giữa các yếu tố của </w:t>
      </w:r>
      <w:r w:rsidR="00F940F7">
        <w:t>Kế hoạch tổng thể</w:t>
      </w:r>
      <w:r>
        <w:t xml:space="preserve"> và giữa các nhóm làm việc</w:t>
      </w:r>
      <w:r w:rsidR="007B5FDC">
        <w:t>.</w:t>
      </w:r>
    </w:p>
    <w:p w14:paraId="5AEDBAA6" w14:textId="77777777" w:rsidR="00C32D40" w:rsidRDefault="007B5FDC">
      <w:pPr>
        <w:pStyle w:val="BodyText"/>
        <w:spacing w:before="9"/>
        <w:rPr>
          <w:sz w:val="13"/>
        </w:rPr>
      </w:pPr>
      <w:r>
        <w:rPr>
          <w:noProof/>
          <w:sz w:val="13"/>
          <w:lang w:eastAsia="ko-KR"/>
        </w:rPr>
        <mc:AlternateContent>
          <mc:Choice Requires="wpg">
            <w:drawing>
              <wp:anchor distT="0" distB="0" distL="0" distR="0" simplePos="0" relativeHeight="487782912" behindDoc="1" locked="0" layoutInCell="1" allowOverlap="1" wp14:anchorId="7C823A66" wp14:editId="2B074588">
                <wp:simplePos x="0" y="0"/>
                <wp:positionH relativeFrom="page">
                  <wp:posOffset>701040</wp:posOffset>
                </wp:positionH>
                <wp:positionV relativeFrom="paragraph">
                  <wp:posOffset>116004</wp:posOffset>
                </wp:positionV>
                <wp:extent cx="6158230" cy="1251585"/>
                <wp:effectExtent l="0" t="0" r="0" b="0"/>
                <wp:wrapTopAndBottom/>
                <wp:docPr id="1326"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1251585"/>
                          <a:chOff x="0" y="0"/>
                          <a:chExt cx="6158230" cy="1251585"/>
                        </a:xfrm>
                      </wpg:grpSpPr>
                      <wps:wsp>
                        <wps:cNvPr id="1327" name="Graphic 1327"/>
                        <wps:cNvSpPr/>
                        <wps:spPr>
                          <a:xfrm>
                            <a:off x="0" y="6096"/>
                            <a:ext cx="6158230" cy="165100"/>
                          </a:xfrm>
                          <a:custGeom>
                            <a:avLst/>
                            <a:gdLst/>
                            <a:ahLst/>
                            <a:cxnLst/>
                            <a:rect l="l" t="t" r="r" b="b"/>
                            <a:pathLst>
                              <a:path w="6158230" h="165100">
                                <a:moveTo>
                                  <a:pt x="6158230" y="0"/>
                                </a:moveTo>
                                <a:lnTo>
                                  <a:pt x="0" y="0"/>
                                </a:lnTo>
                                <a:lnTo>
                                  <a:pt x="0" y="164592"/>
                                </a:lnTo>
                                <a:lnTo>
                                  <a:pt x="6158230" y="164592"/>
                                </a:lnTo>
                                <a:lnTo>
                                  <a:pt x="6158230" y="0"/>
                                </a:lnTo>
                                <a:close/>
                              </a:path>
                            </a:pathLst>
                          </a:custGeom>
                          <a:solidFill>
                            <a:srgbClr val="D9E1F3"/>
                          </a:solidFill>
                        </wps:spPr>
                        <wps:bodyPr wrap="square" lIns="0" tIns="0" rIns="0" bIns="0" rtlCol="0">
                          <a:prstTxWarp prst="textNoShape">
                            <a:avLst/>
                          </a:prstTxWarp>
                          <a:noAutofit/>
                        </wps:bodyPr>
                      </wps:wsp>
                      <wps:wsp>
                        <wps:cNvPr id="1328" name="Graphic 1328"/>
                        <wps:cNvSpPr/>
                        <wps:spPr>
                          <a:xfrm>
                            <a:off x="0" y="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000000"/>
                          </a:solidFill>
                        </wps:spPr>
                        <wps:bodyPr wrap="square" lIns="0" tIns="0" rIns="0" bIns="0" rtlCol="0">
                          <a:prstTxWarp prst="textNoShape">
                            <a:avLst/>
                          </a:prstTxWarp>
                          <a:noAutofit/>
                        </wps:bodyPr>
                      </wps:wsp>
                      <wps:wsp>
                        <wps:cNvPr id="1329" name="Graphic 1329"/>
                        <wps:cNvSpPr/>
                        <wps:spPr>
                          <a:xfrm>
                            <a:off x="0" y="170688"/>
                            <a:ext cx="6158230" cy="1074420"/>
                          </a:xfrm>
                          <a:custGeom>
                            <a:avLst/>
                            <a:gdLst/>
                            <a:ahLst/>
                            <a:cxnLst/>
                            <a:rect l="l" t="t" r="r" b="b"/>
                            <a:pathLst>
                              <a:path w="6158230" h="1074420">
                                <a:moveTo>
                                  <a:pt x="6158230" y="0"/>
                                </a:moveTo>
                                <a:lnTo>
                                  <a:pt x="0" y="0"/>
                                </a:lnTo>
                                <a:lnTo>
                                  <a:pt x="0" y="153924"/>
                                </a:lnTo>
                                <a:lnTo>
                                  <a:pt x="0" y="306324"/>
                                </a:lnTo>
                                <a:lnTo>
                                  <a:pt x="0" y="1074369"/>
                                </a:lnTo>
                                <a:lnTo>
                                  <a:pt x="6158230" y="1074369"/>
                                </a:lnTo>
                                <a:lnTo>
                                  <a:pt x="6158230" y="153924"/>
                                </a:lnTo>
                                <a:lnTo>
                                  <a:pt x="6158230" y="0"/>
                                </a:lnTo>
                                <a:close/>
                              </a:path>
                            </a:pathLst>
                          </a:custGeom>
                          <a:solidFill>
                            <a:srgbClr val="D9E1F3"/>
                          </a:solidFill>
                        </wps:spPr>
                        <wps:bodyPr wrap="square" lIns="0" tIns="0" rIns="0" bIns="0" rtlCol="0">
                          <a:prstTxWarp prst="textNoShape">
                            <a:avLst/>
                          </a:prstTxWarp>
                          <a:noAutofit/>
                        </wps:bodyPr>
                      </wps:wsp>
                      <wps:wsp>
                        <wps:cNvPr id="1330" name="Graphic 1330"/>
                        <wps:cNvSpPr/>
                        <wps:spPr>
                          <a:xfrm>
                            <a:off x="0" y="1245057"/>
                            <a:ext cx="6158230" cy="6350"/>
                          </a:xfrm>
                          <a:custGeom>
                            <a:avLst/>
                            <a:gdLst/>
                            <a:ahLst/>
                            <a:cxnLst/>
                            <a:rect l="l" t="t" r="r" b="b"/>
                            <a:pathLst>
                              <a:path w="6158230" h="6350">
                                <a:moveTo>
                                  <a:pt x="6158230" y="0"/>
                                </a:moveTo>
                                <a:lnTo>
                                  <a:pt x="0" y="0"/>
                                </a:lnTo>
                                <a:lnTo>
                                  <a:pt x="0" y="6095"/>
                                </a:lnTo>
                                <a:lnTo>
                                  <a:pt x="6158230" y="6095"/>
                                </a:lnTo>
                                <a:lnTo>
                                  <a:pt x="6158230" y="0"/>
                                </a:lnTo>
                                <a:close/>
                              </a:path>
                            </a:pathLst>
                          </a:custGeom>
                          <a:solidFill>
                            <a:srgbClr val="000000"/>
                          </a:solidFill>
                        </wps:spPr>
                        <wps:bodyPr wrap="square" lIns="0" tIns="0" rIns="0" bIns="0" rtlCol="0">
                          <a:prstTxWarp prst="textNoShape">
                            <a:avLst/>
                          </a:prstTxWarp>
                          <a:noAutofit/>
                        </wps:bodyPr>
                      </wps:wsp>
                      <wps:wsp>
                        <wps:cNvPr id="1331" name="Textbox 1331"/>
                        <wps:cNvSpPr txBox="1"/>
                        <wps:spPr>
                          <a:xfrm>
                            <a:off x="0" y="6096"/>
                            <a:ext cx="6158230" cy="1239520"/>
                          </a:xfrm>
                          <a:prstGeom prst="rect">
                            <a:avLst/>
                          </a:prstGeom>
                        </wps:spPr>
                        <wps:txbx>
                          <w:txbxContent>
                            <w:p w14:paraId="33380079" w14:textId="77777777" w:rsidR="007F276D" w:rsidRDefault="007F276D" w:rsidP="008018CD">
                              <w:pPr>
                                <w:spacing w:before="19"/>
                                <w:ind w:left="28"/>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1.3. Nh</w:t>
                              </w:r>
                              <w:r>
                                <w:rPr>
                                  <w:rFonts w:ascii="Arial"/>
                                  <w:b/>
                                  <w:sz w:val="20"/>
                                </w:rPr>
                                <w:t>ắ</w:t>
                              </w:r>
                              <w:r>
                                <w:rPr>
                                  <w:rFonts w:ascii="Arial"/>
                                  <w:b/>
                                  <w:sz w:val="20"/>
                                </w:rPr>
                                <w:t>m m</w:t>
                              </w:r>
                              <w:r>
                                <w:rPr>
                                  <w:rFonts w:ascii="Arial"/>
                                  <w:b/>
                                  <w:sz w:val="20"/>
                                </w:rPr>
                                <w:t>ụ</w:t>
                              </w:r>
                              <w:r>
                                <w:rPr>
                                  <w:rFonts w:ascii="Arial"/>
                                  <w:b/>
                                  <w:sz w:val="20"/>
                                </w:rPr>
                                <w:t>c ti</w:t>
                              </w:r>
                              <w:r>
                                <w:rPr>
                                  <w:rFonts w:ascii="Arial"/>
                                  <w:b/>
                                  <w:sz w:val="20"/>
                                </w:rPr>
                                <w:t>ê</w:t>
                              </w:r>
                              <w:r>
                                <w:rPr>
                                  <w:rFonts w:ascii="Arial"/>
                                  <w:b/>
                                  <w:sz w:val="20"/>
                                </w:rPr>
                                <w:t>u g</w:t>
                              </w:r>
                              <w:r>
                                <w:rPr>
                                  <w:rFonts w:ascii="Arial"/>
                                  <w:b/>
                                  <w:sz w:val="20"/>
                                </w:rPr>
                                <w:t>ắ</w:t>
                              </w:r>
                              <w:r>
                                <w:rPr>
                                  <w:rFonts w:ascii="Arial"/>
                                  <w:b/>
                                  <w:sz w:val="20"/>
                                </w:rPr>
                                <w:t>n k</w:t>
                              </w:r>
                              <w:r>
                                <w:rPr>
                                  <w:rFonts w:ascii="Arial"/>
                                  <w:b/>
                                  <w:sz w:val="20"/>
                                </w:rPr>
                                <w:t>ế</w:t>
                              </w:r>
                              <w:r>
                                <w:rPr>
                                  <w:rFonts w:ascii="Arial"/>
                                  <w:b/>
                                  <w:sz w:val="20"/>
                                </w:rPr>
                                <w:t>t b</w:t>
                              </w:r>
                              <w:r>
                                <w:rPr>
                                  <w:rFonts w:ascii="Arial"/>
                                  <w:b/>
                                  <w:sz w:val="20"/>
                                </w:rPr>
                                <w:t>ê</w:t>
                              </w:r>
                              <w:r>
                                <w:rPr>
                                  <w:rFonts w:ascii="Arial"/>
                                  <w:b/>
                                  <w:sz w:val="20"/>
                                </w:rPr>
                                <w:t>n ngo</w:t>
                              </w:r>
                              <w:r>
                                <w:rPr>
                                  <w:rFonts w:ascii="Arial"/>
                                  <w:b/>
                                  <w:sz w:val="20"/>
                                </w:rPr>
                                <w:t>à</w:t>
                              </w:r>
                              <w:r>
                                <w:rPr>
                                  <w:rFonts w:ascii="Arial"/>
                                  <w:b/>
                                  <w:sz w:val="20"/>
                                </w:rPr>
                                <w:t>i b</w:t>
                              </w:r>
                              <w:r>
                                <w:rPr>
                                  <w:rFonts w:ascii="Arial"/>
                                  <w:b/>
                                  <w:sz w:val="20"/>
                                </w:rPr>
                                <w:t>ằ</w:t>
                              </w:r>
                              <w:r>
                                <w:rPr>
                                  <w:rFonts w:ascii="Arial"/>
                                  <w:b/>
                                  <w:sz w:val="20"/>
                                </w:rPr>
                                <w:t>ng c</w:t>
                              </w:r>
                              <w:r>
                                <w:rPr>
                                  <w:rFonts w:ascii="Arial"/>
                                  <w:b/>
                                  <w:sz w:val="20"/>
                                </w:rPr>
                                <w:t>á</w:t>
                              </w:r>
                              <w:r>
                                <w:rPr>
                                  <w:rFonts w:ascii="Arial"/>
                                  <w:b/>
                                  <w:sz w:val="20"/>
                                </w:rPr>
                                <w:t>ch t</w:t>
                              </w:r>
                              <w:r>
                                <w:rPr>
                                  <w:rFonts w:ascii="Arial"/>
                                  <w:b/>
                                  <w:sz w:val="20"/>
                                </w:rPr>
                                <w:t>ă</w:t>
                              </w:r>
                              <w:r>
                                <w:rPr>
                                  <w:rFonts w:ascii="Arial"/>
                                  <w:b/>
                                  <w:sz w:val="20"/>
                                </w:rPr>
                                <w:t>ng c</w:t>
                              </w:r>
                              <w:r>
                                <w:rPr>
                                  <w:rFonts w:ascii="Arial"/>
                                  <w:b/>
                                  <w:sz w:val="20"/>
                                </w:rPr>
                                <w:t>ườ</w:t>
                              </w:r>
                              <w:r>
                                <w:rPr>
                                  <w:rFonts w:ascii="Arial"/>
                                  <w:b/>
                                  <w:sz w:val="20"/>
                                </w:rPr>
                                <w:t>ng c</w:t>
                              </w:r>
                              <w:r>
                                <w:rPr>
                                  <w:rFonts w:ascii="Arial"/>
                                  <w:b/>
                                  <w:sz w:val="20"/>
                                </w:rPr>
                                <w:t>á</w:t>
                              </w:r>
                              <w:r>
                                <w:rPr>
                                  <w:rFonts w:ascii="Arial"/>
                                  <w:b/>
                                  <w:sz w:val="20"/>
                                </w:rPr>
                                <w:t>c k</w:t>
                              </w:r>
                              <w:r>
                                <w:rPr>
                                  <w:rFonts w:ascii="Arial"/>
                                  <w:b/>
                                  <w:sz w:val="20"/>
                                </w:rPr>
                                <w:t>ê</w:t>
                              </w:r>
                              <w:r>
                                <w:rPr>
                                  <w:rFonts w:ascii="Arial"/>
                                  <w:b/>
                                  <w:sz w:val="20"/>
                                </w:rPr>
                                <w:t>nh giao ti</w:t>
                              </w:r>
                              <w:r>
                                <w:rPr>
                                  <w:rFonts w:ascii="Arial"/>
                                  <w:b/>
                                  <w:sz w:val="20"/>
                                </w:rPr>
                                <w:t>ế</w:t>
                              </w:r>
                              <w:r>
                                <w:rPr>
                                  <w:rFonts w:ascii="Arial"/>
                                  <w:b/>
                                  <w:sz w:val="20"/>
                                </w:rPr>
                                <w:t>p</w:t>
                              </w:r>
                            </w:p>
                            <w:p w14:paraId="0676E672" w14:textId="3F2825A1" w:rsidR="007F276D" w:rsidRDefault="007F276D" w:rsidP="008018CD">
                              <w:pPr>
                                <w:spacing w:before="10" w:line="252" w:lineRule="auto"/>
                                <w:ind w:left="28" w:right="30"/>
                                <w:jc w:val="both"/>
                                <w:rPr>
                                  <w:sz w:val="20"/>
                                </w:rPr>
                              </w:pPr>
                              <w:r>
                                <w:rPr>
                                  <w:sz w:val="20"/>
                                </w:rPr>
                                <w:t xml:space="preserve">Có cơ hội thúc đẩy sự gắn kết bên ngoài thông qua việc tăng cường kết hợp các cam kết chính sách đối ngoại vào các chương trình nghị sự và chương trình khu vực, cũng như tăng cường truyền thông và phối hợp với các Đối tác Đối thoại, Cộng đồng Doanh nghiệp và Xã hội Dân sự. Theo cơ chế thực hiện của mình, </w:t>
                              </w:r>
                              <w:r w:rsidR="00F940F7">
                                <w:rPr>
                                  <w:sz w:val="20"/>
                                </w:rPr>
                                <w:t>Kế hoạch tổng thể</w:t>
                              </w:r>
                              <w:r>
                                <w:rPr>
                                  <w:sz w:val="20"/>
                                </w:rPr>
                                <w:t xml:space="preserve"> AEC tiếp theo đã có thể xác định các kênh để cải thiện tính minh bạch và truyền thông kết quả trong nội bộ và cả cộng đồng công chúng rộng lớn hơn để nâng cao nhận thức và đánh giá cao các thành tựu của AEC. Trong trường hợp này, việc tận dụng các công cụ truyền thông xã hội kỹ thuật số cần được cải thiện.</w:t>
                              </w:r>
                            </w:p>
                            <w:p w14:paraId="30DCD6DF" w14:textId="2F322EBE" w:rsidR="0086673E" w:rsidRDefault="0086673E">
                              <w:pPr>
                                <w:spacing w:before="10" w:line="252" w:lineRule="auto"/>
                                <w:ind w:left="28" w:right="30"/>
                                <w:jc w:val="both"/>
                                <w:rPr>
                                  <w:sz w:val="20"/>
                                </w:rPr>
                              </w:pPr>
                            </w:p>
                          </w:txbxContent>
                        </wps:txbx>
                        <wps:bodyPr wrap="square" lIns="0" tIns="0" rIns="0" bIns="0" rtlCol="0">
                          <a:noAutofit/>
                        </wps:bodyPr>
                      </wps:wsp>
                    </wpg:wgp>
                  </a:graphicData>
                </a:graphic>
              </wp:anchor>
            </w:drawing>
          </mc:Choice>
          <mc:Fallback>
            <w:pict>
              <v:group w14:anchorId="7C823A66" id="Group 1326" o:spid="_x0000_s2060" style="position:absolute;margin-left:55.2pt;margin-top:9.15pt;width:484.9pt;height:98.55pt;z-index:-15533568;mso-wrap-distance-left:0;mso-wrap-distance-right:0;mso-position-horizontal-relative:page" coordsize="61582,1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">
                <v:shape id="Graphic 1327" o:spid="_x0000_s2061" style="position:absolute;top:60;width:61582;height:1651;visibility:visible;mso-wrap-style:square;v-text-anchor:top" coordsize="61582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" path="m6158230,l,,,164592r6158230,l6158230,xe" fillcolor="#d9e1f3" stroked="f">
                  <v:path arrowok="t"/>
                </v:shape>
                <v:shape id="Graphic 1328" o:spid="_x0000_s2062" style="position:absolute;width:61582;height:63;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" path="m6158230,l,,,6096r6158230,l6158230,xe" fillcolor="black" stroked="f">
                  <v:path arrowok="t"/>
                </v:shape>
                <v:shape id="Graphic 1329" o:spid="_x0000_s2063" style="position:absolute;top:1706;width:61582;height:10745;visibility:visible;mso-wrap-style:square;v-text-anchor:top" coordsize="6158230,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" path="m6158230,l,,,153924,,306324r,768045l6158230,1074369r,-920445l6158230,xe" fillcolor="#d9e1f3" stroked="f">
                  <v:path arrowok="t"/>
                </v:shape>
                <v:shape id="Graphic 1330" o:spid="_x0000_s2064" style="position:absolute;top:12450;width:61582;height:64;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" path="m6158230,l,,,6095r6158230,l6158230,xe" fillcolor="black" stroked="f">
                  <v:path arrowok="t"/>
                </v:shape>
                <v:shape id="Textbox 1331" o:spid="_x0000_s2065" type="#_x0000_t202" style="position:absolute;top:60;width:61582;height:1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33380079" w14:textId="77777777" w:rsidR="007F276D" w:rsidRDefault="007F276D" w:rsidP="008018CD">
                        <w:pPr>
                          <w:spacing w:before="19"/>
                          <w:ind w:left="28"/>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1.3. Nh</w:t>
                        </w:r>
                        <w:r>
                          <w:rPr>
                            <w:rFonts w:ascii="Arial"/>
                            <w:b/>
                            <w:sz w:val="20"/>
                          </w:rPr>
                          <w:t>ắ</w:t>
                        </w:r>
                        <w:r>
                          <w:rPr>
                            <w:rFonts w:ascii="Arial"/>
                            <w:b/>
                            <w:sz w:val="20"/>
                          </w:rPr>
                          <w:t>m m</w:t>
                        </w:r>
                        <w:r>
                          <w:rPr>
                            <w:rFonts w:ascii="Arial"/>
                            <w:b/>
                            <w:sz w:val="20"/>
                          </w:rPr>
                          <w:t>ụ</w:t>
                        </w:r>
                        <w:r>
                          <w:rPr>
                            <w:rFonts w:ascii="Arial"/>
                            <w:b/>
                            <w:sz w:val="20"/>
                          </w:rPr>
                          <w:t>c ti</w:t>
                        </w:r>
                        <w:r>
                          <w:rPr>
                            <w:rFonts w:ascii="Arial"/>
                            <w:b/>
                            <w:sz w:val="20"/>
                          </w:rPr>
                          <w:t>ê</w:t>
                        </w:r>
                        <w:r>
                          <w:rPr>
                            <w:rFonts w:ascii="Arial"/>
                            <w:b/>
                            <w:sz w:val="20"/>
                          </w:rPr>
                          <w:t>u g</w:t>
                        </w:r>
                        <w:r>
                          <w:rPr>
                            <w:rFonts w:ascii="Arial"/>
                            <w:b/>
                            <w:sz w:val="20"/>
                          </w:rPr>
                          <w:t>ắ</w:t>
                        </w:r>
                        <w:r>
                          <w:rPr>
                            <w:rFonts w:ascii="Arial"/>
                            <w:b/>
                            <w:sz w:val="20"/>
                          </w:rPr>
                          <w:t>n k</w:t>
                        </w:r>
                        <w:r>
                          <w:rPr>
                            <w:rFonts w:ascii="Arial"/>
                            <w:b/>
                            <w:sz w:val="20"/>
                          </w:rPr>
                          <w:t>ế</w:t>
                        </w:r>
                        <w:r>
                          <w:rPr>
                            <w:rFonts w:ascii="Arial"/>
                            <w:b/>
                            <w:sz w:val="20"/>
                          </w:rPr>
                          <w:t>t b</w:t>
                        </w:r>
                        <w:r>
                          <w:rPr>
                            <w:rFonts w:ascii="Arial"/>
                            <w:b/>
                            <w:sz w:val="20"/>
                          </w:rPr>
                          <w:t>ê</w:t>
                        </w:r>
                        <w:r>
                          <w:rPr>
                            <w:rFonts w:ascii="Arial"/>
                            <w:b/>
                            <w:sz w:val="20"/>
                          </w:rPr>
                          <w:t>n ngo</w:t>
                        </w:r>
                        <w:r>
                          <w:rPr>
                            <w:rFonts w:ascii="Arial"/>
                            <w:b/>
                            <w:sz w:val="20"/>
                          </w:rPr>
                          <w:t>à</w:t>
                        </w:r>
                        <w:r>
                          <w:rPr>
                            <w:rFonts w:ascii="Arial"/>
                            <w:b/>
                            <w:sz w:val="20"/>
                          </w:rPr>
                          <w:t>i b</w:t>
                        </w:r>
                        <w:r>
                          <w:rPr>
                            <w:rFonts w:ascii="Arial"/>
                            <w:b/>
                            <w:sz w:val="20"/>
                          </w:rPr>
                          <w:t>ằ</w:t>
                        </w:r>
                        <w:r>
                          <w:rPr>
                            <w:rFonts w:ascii="Arial"/>
                            <w:b/>
                            <w:sz w:val="20"/>
                          </w:rPr>
                          <w:t>ng c</w:t>
                        </w:r>
                        <w:r>
                          <w:rPr>
                            <w:rFonts w:ascii="Arial"/>
                            <w:b/>
                            <w:sz w:val="20"/>
                          </w:rPr>
                          <w:t>á</w:t>
                        </w:r>
                        <w:r>
                          <w:rPr>
                            <w:rFonts w:ascii="Arial"/>
                            <w:b/>
                            <w:sz w:val="20"/>
                          </w:rPr>
                          <w:t>ch t</w:t>
                        </w:r>
                        <w:r>
                          <w:rPr>
                            <w:rFonts w:ascii="Arial"/>
                            <w:b/>
                            <w:sz w:val="20"/>
                          </w:rPr>
                          <w:t>ă</w:t>
                        </w:r>
                        <w:r>
                          <w:rPr>
                            <w:rFonts w:ascii="Arial"/>
                            <w:b/>
                            <w:sz w:val="20"/>
                          </w:rPr>
                          <w:t>ng c</w:t>
                        </w:r>
                        <w:r>
                          <w:rPr>
                            <w:rFonts w:ascii="Arial"/>
                            <w:b/>
                            <w:sz w:val="20"/>
                          </w:rPr>
                          <w:t>ườ</w:t>
                        </w:r>
                        <w:r>
                          <w:rPr>
                            <w:rFonts w:ascii="Arial"/>
                            <w:b/>
                            <w:sz w:val="20"/>
                          </w:rPr>
                          <w:t>ng c</w:t>
                        </w:r>
                        <w:r>
                          <w:rPr>
                            <w:rFonts w:ascii="Arial"/>
                            <w:b/>
                            <w:sz w:val="20"/>
                          </w:rPr>
                          <w:t>á</w:t>
                        </w:r>
                        <w:r>
                          <w:rPr>
                            <w:rFonts w:ascii="Arial"/>
                            <w:b/>
                            <w:sz w:val="20"/>
                          </w:rPr>
                          <w:t>c k</w:t>
                        </w:r>
                        <w:r>
                          <w:rPr>
                            <w:rFonts w:ascii="Arial"/>
                            <w:b/>
                            <w:sz w:val="20"/>
                          </w:rPr>
                          <w:t>ê</w:t>
                        </w:r>
                        <w:r>
                          <w:rPr>
                            <w:rFonts w:ascii="Arial"/>
                            <w:b/>
                            <w:sz w:val="20"/>
                          </w:rPr>
                          <w:t>nh giao ti</w:t>
                        </w:r>
                        <w:r>
                          <w:rPr>
                            <w:rFonts w:ascii="Arial"/>
                            <w:b/>
                            <w:sz w:val="20"/>
                          </w:rPr>
                          <w:t>ế</w:t>
                        </w:r>
                        <w:r>
                          <w:rPr>
                            <w:rFonts w:ascii="Arial"/>
                            <w:b/>
                            <w:sz w:val="20"/>
                          </w:rPr>
                          <w:t>p</w:t>
                        </w:r>
                      </w:p>
                      <w:p w14:paraId="0676E672" w14:textId="3F2825A1" w:rsidR="007F276D" w:rsidRDefault="007F276D" w:rsidP="008018CD">
                        <w:pPr>
                          <w:spacing w:before="10" w:line="252" w:lineRule="auto"/>
                          <w:ind w:left="28" w:right="30"/>
                          <w:jc w:val="both"/>
                          <w:rPr>
                            <w:sz w:val="20"/>
                          </w:rPr>
                        </w:pPr>
                        <w:r>
                          <w:rPr>
                            <w:sz w:val="20"/>
                          </w:rPr>
                          <w:t xml:space="preserve">Có cơ hội thúc đẩy sự gắn kết bên ngoài thông qua việc tăng cường kết hợp các cam kết chính sách đối ngoại vào các chương trình nghị sự và chương trình khu vực, cũng như tăng cường truyền thông và phối hợp với các Đối tác Đối thoại, Cộng đồng Doanh nghiệp và Xã hội Dân sự. Theo cơ chế thực hiện của mình, </w:t>
                        </w:r>
                        <w:r w:rsidR="00F940F7">
                          <w:rPr>
                            <w:sz w:val="20"/>
                          </w:rPr>
                          <w:t>Kế hoạch tổng thể</w:t>
                        </w:r>
                        <w:r>
                          <w:rPr>
                            <w:sz w:val="20"/>
                          </w:rPr>
                          <w:t xml:space="preserve"> AEC tiếp theo đã có thể xác định các kênh để cải thiện tính minh bạch và truyền thông kết quả trong nội bộ và cả cộng đồng công chúng rộng lớn hơn để nâng cao nhận thức và đánh giá cao các thành tựu của AEC. Trong trường hợp này, việc tận dụng các công cụ truyền thông xã hội kỹ thuật số cần được cải thiện.</w:t>
                        </w:r>
                      </w:p>
                      <w:p w14:paraId="30DCD6DF" w14:textId="2F322EBE" w:rsidR="0086673E" w:rsidRDefault="0086673E">
                        <w:pPr>
                          <w:spacing w:before="10" w:line="252" w:lineRule="auto"/>
                          <w:ind w:left="28" w:right="30"/>
                          <w:jc w:val="both"/>
                          <w:rPr>
                            <w:sz w:val="20"/>
                          </w:rPr>
                        </w:pPr>
                      </w:p>
                    </w:txbxContent>
                  </v:textbox>
                </v:shape>
                <w10:wrap type="topAndBottom" anchorx="page"/>
              </v:group>
            </w:pict>
          </mc:Fallback>
        </mc:AlternateContent>
      </w:r>
    </w:p>
    <w:p w14:paraId="16F4F924" w14:textId="77777777" w:rsidR="00C32D40" w:rsidRDefault="00C32D40">
      <w:pPr>
        <w:pStyle w:val="BodyText"/>
        <w:rPr>
          <w:sz w:val="13"/>
        </w:rPr>
      </w:pPr>
    </w:p>
    <w:p w14:paraId="3F44CEA3" w14:textId="1D238E00" w:rsidR="00C32D40" w:rsidRDefault="00E82E91" w:rsidP="00E82E91">
      <w:pPr>
        <w:pStyle w:val="ListParagraph"/>
        <w:numPr>
          <w:ilvl w:val="1"/>
          <w:numId w:val="1"/>
        </w:numPr>
        <w:tabs>
          <w:tab w:val="left" w:pos="1178"/>
        </w:tabs>
        <w:jc w:val="left"/>
      </w:pPr>
      <w:bookmarkStart w:id="409" w:name="_bookmark419"/>
      <w:bookmarkEnd w:id="409"/>
      <w:r>
        <w:rPr>
          <w:color w:val="2E5395"/>
          <w:spacing w:val="-2"/>
        </w:rPr>
        <w:t xml:space="preserve">Tính </w:t>
      </w:r>
      <w:r w:rsidR="007F276D" w:rsidRPr="00E82E91">
        <w:rPr>
          <w:color w:val="2E5395"/>
          <w:spacing w:val="-2"/>
        </w:rPr>
        <w:t>hiệu quả</w:t>
      </w:r>
    </w:p>
    <w:p w14:paraId="4DB82825" w14:textId="77777777" w:rsidR="00C32D40" w:rsidRDefault="00C32D40">
      <w:pPr>
        <w:pStyle w:val="BodyText"/>
        <w:spacing w:before="45"/>
        <w:rPr>
          <w:rFonts w:ascii="Arial"/>
          <w:b/>
          <w:sz w:val="24"/>
        </w:rPr>
      </w:pPr>
    </w:p>
    <w:p w14:paraId="2CE8E09E" w14:textId="1F9FE27B" w:rsidR="00C32D40" w:rsidRDefault="00826F83">
      <w:pPr>
        <w:pStyle w:val="BodyText"/>
        <w:ind w:left="566" w:right="568"/>
        <w:jc w:val="both"/>
      </w:pPr>
      <w:r>
        <w:t xml:space="preserve">Lý thuyết thay đổi được xây dựng lại được trình bày trong ETR gợi ý các khối xây dựng và lộ trình quan trọng để đạt được các kết quả và tác động dài hạn dự kiến theo tầm nhìn của </w:t>
      </w:r>
      <w:r w:rsidR="00F940F7">
        <w:t>Kế hoạch tổng thể</w:t>
      </w:r>
      <w:r>
        <w:t xml:space="preserve">. Lý thuyết về sự thay đổi, hoặc khung kết quả, trở thành một công cụ hữu ích để đánh giá liệu sự thay đổi có xảy ra với việc thực hiện các hành động trong </w:t>
      </w:r>
      <w:r w:rsidR="00F940F7">
        <w:t>Kế hoạch tổng thể</w:t>
      </w:r>
      <w:r>
        <w:t xml:space="preserve"> AEC hay không và chuỗi kết quả cung cấp các lộ trình và mối liên hệ giữa các thước đo của năm đặc điểm, kết quả trung gian, kết quả dài hạn và tác động cuối cùng. Các cơ chế thay đổi này bao gồm cải thiện thiết kế và thực hiện chính sách và thỏa thuận, phát triển các hướng dẫn và nghiên cứu, áp dụng quan hệ đối tác chiến lược và tham gia với các bên liên quan. Các cơ chế thay đổi cung cấp nền tảng quan trọng và cách tiếp cận mạnh mẽ để đạt được các mục tiêu hội nhập kinh tế của ASEAN. Trong việc xây dựng lại TOC, sự gắn kết nội bộ của </w:t>
      </w:r>
      <w:r w:rsidR="00F940F7">
        <w:t>Kế hoạch tổng thể</w:t>
      </w:r>
      <w:r>
        <w:t xml:space="preserve"> AEC đôi khi không rõ ràng, với sự trùng lặp xảy ra và sự xuất hiện của một số silo trên các biện pháp</w:t>
      </w:r>
      <w:r w:rsidR="007B5FDC">
        <w:t>.</w:t>
      </w:r>
    </w:p>
    <w:p w14:paraId="7CFDEAAE" w14:textId="77777777" w:rsidR="00C32D40" w:rsidRDefault="007B5FDC">
      <w:pPr>
        <w:pStyle w:val="BodyText"/>
        <w:spacing w:before="29"/>
      </w:pPr>
      <w:r>
        <w:rPr>
          <w:noProof/>
          <w:lang w:eastAsia="ko-KR"/>
        </w:rPr>
        <mc:AlternateContent>
          <mc:Choice Requires="wpg">
            <w:drawing>
              <wp:anchor distT="0" distB="0" distL="0" distR="0" simplePos="0" relativeHeight="487783424" behindDoc="1" locked="0" layoutInCell="1" allowOverlap="1" wp14:anchorId="51032A3A" wp14:editId="0177D947">
                <wp:simplePos x="0" y="0"/>
                <wp:positionH relativeFrom="page">
                  <wp:posOffset>701040</wp:posOffset>
                </wp:positionH>
                <wp:positionV relativeFrom="paragraph">
                  <wp:posOffset>179731</wp:posOffset>
                </wp:positionV>
                <wp:extent cx="6158230" cy="1264285"/>
                <wp:effectExtent l="0" t="0" r="0" b="0"/>
                <wp:wrapTopAndBottom/>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1264285"/>
                          <a:chOff x="0" y="0"/>
                          <a:chExt cx="6158230" cy="1264285"/>
                        </a:xfrm>
                      </wpg:grpSpPr>
                      <wps:wsp>
                        <wps:cNvPr id="1333" name="Graphic 1333"/>
                        <wps:cNvSpPr/>
                        <wps:spPr>
                          <a:xfrm>
                            <a:off x="0" y="6095"/>
                            <a:ext cx="6158230" cy="165100"/>
                          </a:xfrm>
                          <a:custGeom>
                            <a:avLst/>
                            <a:gdLst/>
                            <a:ahLst/>
                            <a:cxnLst/>
                            <a:rect l="l" t="t" r="r" b="b"/>
                            <a:pathLst>
                              <a:path w="6158230" h="165100">
                                <a:moveTo>
                                  <a:pt x="6158230" y="0"/>
                                </a:moveTo>
                                <a:lnTo>
                                  <a:pt x="0" y="0"/>
                                </a:lnTo>
                                <a:lnTo>
                                  <a:pt x="0" y="164592"/>
                                </a:lnTo>
                                <a:lnTo>
                                  <a:pt x="6158230" y="164592"/>
                                </a:lnTo>
                                <a:lnTo>
                                  <a:pt x="6158230" y="0"/>
                                </a:lnTo>
                                <a:close/>
                              </a:path>
                            </a:pathLst>
                          </a:custGeom>
                          <a:solidFill>
                            <a:srgbClr val="D9E1F3"/>
                          </a:solidFill>
                        </wps:spPr>
                        <wps:bodyPr wrap="square" lIns="0" tIns="0" rIns="0" bIns="0" rtlCol="0">
                          <a:prstTxWarp prst="textNoShape">
                            <a:avLst/>
                          </a:prstTxWarp>
                          <a:noAutofit/>
                        </wps:bodyPr>
                      </wps:wsp>
                      <wps:wsp>
                        <wps:cNvPr id="1334" name="Graphic 1334"/>
                        <wps:cNvSpPr/>
                        <wps:spPr>
                          <a:xfrm>
                            <a:off x="0" y="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000000"/>
                          </a:solidFill>
                        </wps:spPr>
                        <wps:bodyPr wrap="square" lIns="0" tIns="0" rIns="0" bIns="0" rtlCol="0">
                          <a:prstTxWarp prst="textNoShape">
                            <a:avLst/>
                          </a:prstTxWarp>
                          <a:noAutofit/>
                        </wps:bodyPr>
                      </wps:wsp>
                      <wps:wsp>
                        <wps:cNvPr id="1335" name="Graphic 1335"/>
                        <wps:cNvSpPr/>
                        <wps:spPr>
                          <a:xfrm>
                            <a:off x="0" y="170687"/>
                            <a:ext cx="6158230" cy="1087120"/>
                          </a:xfrm>
                          <a:custGeom>
                            <a:avLst/>
                            <a:gdLst/>
                            <a:ahLst/>
                            <a:cxnLst/>
                            <a:rect l="l" t="t" r="r" b="b"/>
                            <a:pathLst>
                              <a:path w="6158230" h="1087120">
                                <a:moveTo>
                                  <a:pt x="6158230" y="460324"/>
                                </a:moveTo>
                                <a:lnTo>
                                  <a:pt x="0" y="460324"/>
                                </a:lnTo>
                                <a:lnTo>
                                  <a:pt x="0" y="614553"/>
                                </a:lnTo>
                                <a:lnTo>
                                  <a:pt x="0" y="768477"/>
                                </a:lnTo>
                                <a:lnTo>
                                  <a:pt x="0" y="920877"/>
                                </a:lnTo>
                                <a:lnTo>
                                  <a:pt x="0" y="1086993"/>
                                </a:lnTo>
                                <a:lnTo>
                                  <a:pt x="6158230" y="1086993"/>
                                </a:lnTo>
                                <a:lnTo>
                                  <a:pt x="6158230" y="920877"/>
                                </a:lnTo>
                                <a:lnTo>
                                  <a:pt x="6158230" y="768477"/>
                                </a:lnTo>
                                <a:lnTo>
                                  <a:pt x="6158230" y="614553"/>
                                </a:lnTo>
                                <a:lnTo>
                                  <a:pt x="6158230" y="460324"/>
                                </a:lnTo>
                                <a:close/>
                              </a:path>
                              <a:path w="6158230" h="1087120">
                                <a:moveTo>
                                  <a:pt x="6158230" y="0"/>
                                </a:moveTo>
                                <a:lnTo>
                                  <a:pt x="0" y="0"/>
                                </a:lnTo>
                                <a:lnTo>
                                  <a:pt x="0" y="153924"/>
                                </a:lnTo>
                                <a:lnTo>
                                  <a:pt x="0" y="307848"/>
                                </a:lnTo>
                                <a:lnTo>
                                  <a:pt x="0" y="460248"/>
                                </a:lnTo>
                                <a:lnTo>
                                  <a:pt x="6158230" y="460248"/>
                                </a:lnTo>
                                <a:lnTo>
                                  <a:pt x="6158230" y="307848"/>
                                </a:lnTo>
                                <a:lnTo>
                                  <a:pt x="6158230" y="153924"/>
                                </a:lnTo>
                                <a:lnTo>
                                  <a:pt x="6158230" y="0"/>
                                </a:lnTo>
                                <a:close/>
                              </a:path>
                            </a:pathLst>
                          </a:custGeom>
                          <a:solidFill>
                            <a:srgbClr val="D9E1F3"/>
                          </a:solidFill>
                        </wps:spPr>
                        <wps:bodyPr wrap="square" lIns="0" tIns="0" rIns="0" bIns="0" rtlCol="0">
                          <a:prstTxWarp prst="textNoShape">
                            <a:avLst/>
                          </a:prstTxWarp>
                          <a:noAutofit/>
                        </wps:bodyPr>
                      </wps:wsp>
                      <wps:wsp>
                        <wps:cNvPr id="1336" name="Graphic 1336"/>
                        <wps:cNvSpPr/>
                        <wps:spPr>
                          <a:xfrm>
                            <a:off x="0" y="125768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000000"/>
                          </a:solidFill>
                        </wps:spPr>
                        <wps:bodyPr wrap="square" lIns="0" tIns="0" rIns="0" bIns="0" rtlCol="0">
                          <a:prstTxWarp prst="textNoShape">
                            <a:avLst/>
                          </a:prstTxWarp>
                          <a:noAutofit/>
                        </wps:bodyPr>
                      </wps:wsp>
                      <wps:wsp>
                        <wps:cNvPr id="1337" name="Textbox 1337"/>
                        <wps:cNvSpPr txBox="1"/>
                        <wps:spPr>
                          <a:xfrm>
                            <a:off x="0" y="6095"/>
                            <a:ext cx="6158230" cy="1251585"/>
                          </a:xfrm>
                          <a:prstGeom prst="rect">
                            <a:avLst/>
                          </a:prstGeom>
                        </wps:spPr>
                        <wps:txbx>
                          <w:txbxContent>
                            <w:p w14:paraId="6A99D8F0" w14:textId="488BB1EC" w:rsidR="00826F83" w:rsidRDefault="00826F83" w:rsidP="0095236C">
                              <w:pPr>
                                <w:spacing w:before="19"/>
                                <w:ind w:left="28"/>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2.1. C</w:t>
                              </w:r>
                              <w:r>
                                <w:rPr>
                                  <w:rFonts w:ascii="Arial"/>
                                  <w:b/>
                                  <w:sz w:val="20"/>
                                </w:rPr>
                                <w:t>ả</w:t>
                              </w:r>
                              <w:r>
                                <w:rPr>
                                  <w:rFonts w:ascii="Arial"/>
                                  <w:b/>
                                  <w:sz w:val="20"/>
                                </w:rPr>
                                <w:t>i thi</w:t>
                              </w:r>
                              <w:r>
                                <w:rPr>
                                  <w:rFonts w:ascii="Arial"/>
                                  <w:b/>
                                  <w:sz w:val="20"/>
                                </w:rPr>
                                <w:t>ệ</w:t>
                              </w:r>
                              <w:r>
                                <w:rPr>
                                  <w:rFonts w:ascii="Arial"/>
                                  <w:b/>
                                  <w:sz w:val="20"/>
                                </w:rPr>
                                <w:t>n khung thi</w:t>
                              </w:r>
                              <w:r>
                                <w:rPr>
                                  <w:rFonts w:ascii="Arial"/>
                                  <w:b/>
                                  <w:sz w:val="20"/>
                                </w:rPr>
                                <w:t>ế</w:t>
                              </w:r>
                              <w:r>
                                <w:rPr>
                                  <w:rFonts w:ascii="Arial"/>
                                  <w:b/>
                                  <w:sz w:val="20"/>
                                </w:rPr>
                                <w:t>t k</w:t>
                              </w:r>
                              <w:r>
                                <w:rPr>
                                  <w:rFonts w:ascii="Arial"/>
                                  <w:b/>
                                  <w:sz w:val="20"/>
                                </w:rPr>
                                <w:t>ế</w:t>
                              </w:r>
                              <w:r>
                                <w:rPr>
                                  <w:rFonts w:ascii="Arial"/>
                                  <w:b/>
                                  <w:sz w:val="20"/>
                                </w:rPr>
                                <w:t xml:space="preserve"> v</w:t>
                              </w:r>
                              <w:r>
                                <w:rPr>
                                  <w:rFonts w:ascii="Arial"/>
                                  <w:b/>
                                  <w:sz w:val="20"/>
                                </w:rPr>
                                <w:t>à</w:t>
                              </w:r>
                              <w:r>
                                <w:rPr>
                                  <w:rFonts w:ascii="Arial"/>
                                  <w:b/>
                                  <w:sz w:val="20"/>
                                </w:rPr>
                                <w:t xml:space="preserve"> k</w:t>
                              </w:r>
                              <w:r>
                                <w:rPr>
                                  <w:rFonts w:ascii="Arial"/>
                                  <w:b/>
                                  <w:sz w:val="20"/>
                                </w:rPr>
                                <w:t>ế</w:t>
                              </w:r>
                              <w:r>
                                <w:rPr>
                                  <w:rFonts w:ascii="Arial"/>
                                  <w:b/>
                                  <w:sz w:val="20"/>
                                </w:rPr>
                                <w:t>t qu</w:t>
                              </w:r>
                              <w:r>
                                <w:rPr>
                                  <w:rFonts w:ascii="Arial"/>
                                  <w:b/>
                                  <w:sz w:val="20"/>
                                </w:rPr>
                                <w:t>ả</w:t>
                              </w:r>
                              <w:r>
                                <w:rPr>
                                  <w:rFonts w:ascii="Arial"/>
                                  <w:b/>
                                  <w:sz w:val="20"/>
                                </w:rPr>
                                <w:t xml:space="preserve"> c</w:t>
                              </w:r>
                              <w:r>
                                <w:rPr>
                                  <w:rFonts w:ascii="Arial"/>
                                  <w:b/>
                                  <w:sz w:val="20"/>
                                </w:rPr>
                                <w:t>ủ</w:t>
                              </w:r>
                              <w:r>
                                <w:rPr>
                                  <w:rFonts w:ascii="Arial"/>
                                  <w:b/>
                                  <w:sz w:val="20"/>
                                </w:rPr>
                                <w:t xml:space="preserve">a </w:t>
                              </w:r>
                              <w:r w:rsidR="00F940F7">
                                <w:rPr>
                                  <w:rFonts w:ascii="Arial"/>
                                  <w:b/>
                                  <w:sz w:val="20"/>
                                </w:rPr>
                                <w:t>K</w:t>
                              </w:r>
                              <w:r w:rsidR="00F940F7">
                                <w:rPr>
                                  <w:rFonts w:ascii="Arial"/>
                                  <w:b/>
                                  <w:sz w:val="20"/>
                                </w:rPr>
                                <w:t>ế</w:t>
                              </w:r>
                              <w:r w:rsidR="00F940F7">
                                <w:rPr>
                                  <w:rFonts w:ascii="Arial"/>
                                  <w:b/>
                                  <w:sz w:val="20"/>
                                </w:rPr>
                                <w:t xml:space="preserve"> ho</w:t>
                              </w:r>
                              <w:r w:rsidR="00F940F7">
                                <w:rPr>
                                  <w:rFonts w:ascii="Arial"/>
                                  <w:b/>
                                  <w:sz w:val="20"/>
                                </w:rPr>
                                <w:t>ạ</w:t>
                              </w:r>
                              <w:r w:rsidR="00F940F7">
                                <w:rPr>
                                  <w:rFonts w:ascii="Arial"/>
                                  <w:b/>
                                  <w:sz w:val="20"/>
                                </w:rPr>
                                <w:t>ch t</w:t>
                              </w:r>
                              <w:r w:rsidR="00F940F7">
                                <w:rPr>
                                  <w:rFonts w:ascii="Arial"/>
                                  <w:b/>
                                  <w:sz w:val="20"/>
                                </w:rPr>
                                <w:t>ổ</w:t>
                              </w:r>
                              <w:r w:rsidR="00F940F7">
                                <w:rPr>
                                  <w:rFonts w:ascii="Arial"/>
                                  <w:b/>
                                  <w:sz w:val="20"/>
                                </w:rPr>
                                <w:t>ng th</w:t>
                              </w:r>
                              <w:r w:rsidR="00F940F7">
                                <w:rPr>
                                  <w:rFonts w:ascii="Arial"/>
                                  <w:b/>
                                  <w:sz w:val="20"/>
                                </w:rPr>
                                <w:t>ể</w:t>
                              </w:r>
                              <w:r>
                                <w:rPr>
                                  <w:rFonts w:ascii="Arial"/>
                                  <w:b/>
                                  <w:sz w:val="20"/>
                                </w:rPr>
                                <w:t xml:space="preserve"> AEC</w:t>
                              </w:r>
                            </w:p>
                            <w:p w14:paraId="56E46BD9" w14:textId="2C82DCB4" w:rsidR="0086673E" w:rsidRDefault="00826F83">
                              <w:pPr>
                                <w:spacing w:before="10" w:line="252" w:lineRule="auto"/>
                                <w:ind w:left="28"/>
                                <w:rPr>
                                  <w:sz w:val="20"/>
                                </w:rPr>
                              </w:pPr>
                              <w:r>
                                <w:rPr>
                                  <w:sz w:val="20"/>
                                </w:rPr>
                                <w:t xml:space="preserve">Định nghĩa các chỉ số để đo lường kết quả và tác động cần được cải thiện, và một cách tiếp cận lý thuyết thay đổi nên được áp dụng cho </w:t>
                              </w:r>
                              <w:r w:rsidR="00F940F7">
                                <w:rPr>
                                  <w:sz w:val="20"/>
                                </w:rPr>
                                <w:t>Kế hoạch tổng thể</w:t>
                              </w:r>
                              <w:r>
                                <w:rPr>
                                  <w:sz w:val="20"/>
                                </w:rPr>
                                <w:t xml:space="preserve">. TOC nên phản ánh cách các biện pháp khác nhau sẽ đóng góp vào các mục tiêu trong các lĩnh vực chính sách khác nhau và lĩnh vực chính sách / cơ quan ngành nào nên giám sát việc thực hiện, giám sát và báo cáo. Trong giai đoạn thiết kế và với các biện pháp mới xuất hiện trong suốt thời gian thực hiện </w:t>
                              </w:r>
                              <w:r w:rsidR="00F940F7">
                                <w:rPr>
                                  <w:sz w:val="20"/>
                                </w:rPr>
                                <w:t>Kế hoạch tổng thể</w:t>
                              </w:r>
                              <w:r>
                                <w:rPr>
                                  <w:sz w:val="20"/>
                                </w:rPr>
                                <w:t xml:space="preserve">. Điều quan trọng là phải xác định các con đường từ đầu ra đến kết quả và tác động, đặc biệt là các liên kết xuyên suốt giữa các yếu tố hoặc đặc điểm. Bài tập này cũng là cơ hội để hiệu chỉnh lại các yếu tố trong </w:t>
                              </w:r>
                              <w:r w:rsidR="00F940F7">
                                <w:rPr>
                                  <w:sz w:val="20"/>
                                </w:rPr>
                                <w:t>Kế hoạch tổng thể</w:t>
                              </w:r>
                              <w:r w:rsidR="0086673E">
                                <w:rPr>
                                  <w:sz w:val="20"/>
                                </w:rPr>
                                <w:t>.</w:t>
                              </w:r>
                            </w:p>
                          </w:txbxContent>
                        </wps:txbx>
                        <wps:bodyPr wrap="square" lIns="0" tIns="0" rIns="0" bIns="0" rtlCol="0">
                          <a:noAutofit/>
                        </wps:bodyPr>
                      </wps:wsp>
                    </wpg:wgp>
                  </a:graphicData>
                </a:graphic>
              </wp:anchor>
            </w:drawing>
          </mc:Choice>
          <mc:Fallback>
            <w:pict>
              <v:group w14:anchorId="51032A3A" id="Group 1332" o:spid="_x0000_s2066" style="position:absolute;margin-left:55.2pt;margin-top:14.15pt;width:484.9pt;height:99.55pt;z-index:-15533056;mso-wrap-distance-left:0;mso-wrap-distance-right:0;mso-position-horizontal-relative:page" coordsize="61582,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">
                <v:shape id="Graphic 1333" o:spid="_x0000_s2067" style="position:absolute;top:60;width:61582;height:1651;visibility:visible;mso-wrap-style:square;v-text-anchor:top" coordsize="61582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" path="m6158230,l,,,164592r6158230,l6158230,xe" fillcolor="#d9e1f3" stroked="f">
                  <v:path arrowok="t"/>
                </v:shape>
                <v:shape id="Graphic 1334" o:spid="_x0000_s2068" style="position:absolute;width:61582;height:63;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" path="m6158230,l,,,6096r6158230,l6158230,xe" fillcolor="black" stroked="f">
                  <v:path arrowok="t"/>
                </v:shape>
                <v:shape id="Graphic 1335" o:spid="_x0000_s2069" style="position:absolute;top:1706;width:61582;height:10872;visibility:visible;mso-wrap-style:square;v-text-anchor:top" coordsize="6158230,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" path="m6158230,460324l,460324,,614553,,768477,,920877r,166116l6158230,1086993r,-166116l6158230,768477r,-153924l6158230,460324xem6158230,l,,,153924,,307848,,460248r6158230,l6158230,307848r,-153924l6158230,xe" fillcolor="#d9e1f3" stroked="f">
                  <v:path arrowok="t"/>
                </v:shape>
                <v:shape id="Graphic 1336" o:spid="_x0000_s2070" style="position:absolute;top:12576;width:61582;height:64;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" path="m6158230,l,,,6096r6158230,l6158230,xe" fillcolor="black" stroked="f">
                  <v:path arrowok="t"/>
                </v:shape>
                <v:shape id="Textbox 1337" o:spid="_x0000_s2071" type="#_x0000_t202" style="position:absolute;top:60;width:61582;height:1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6A99D8F0" w14:textId="488BB1EC" w:rsidR="00826F83" w:rsidRDefault="00826F83" w:rsidP="0095236C">
                        <w:pPr>
                          <w:spacing w:before="19"/>
                          <w:ind w:left="28"/>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2.1. C</w:t>
                        </w:r>
                        <w:r>
                          <w:rPr>
                            <w:rFonts w:ascii="Arial"/>
                            <w:b/>
                            <w:sz w:val="20"/>
                          </w:rPr>
                          <w:t>ả</w:t>
                        </w:r>
                        <w:r>
                          <w:rPr>
                            <w:rFonts w:ascii="Arial"/>
                            <w:b/>
                            <w:sz w:val="20"/>
                          </w:rPr>
                          <w:t>i thi</w:t>
                        </w:r>
                        <w:r>
                          <w:rPr>
                            <w:rFonts w:ascii="Arial"/>
                            <w:b/>
                            <w:sz w:val="20"/>
                          </w:rPr>
                          <w:t>ệ</w:t>
                        </w:r>
                        <w:r>
                          <w:rPr>
                            <w:rFonts w:ascii="Arial"/>
                            <w:b/>
                            <w:sz w:val="20"/>
                          </w:rPr>
                          <w:t>n khung thi</w:t>
                        </w:r>
                        <w:r>
                          <w:rPr>
                            <w:rFonts w:ascii="Arial"/>
                            <w:b/>
                            <w:sz w:val="20"/>
                          </w:rPr>
                          <w:t>ế</w:t>
                        </w:r>
                        <w:r>
                          <w:rPr>
                            <w:rFonts w:ascii="Arial"/>
                            <w:b/>
                            <w:sz w:val="20"/>
                          </w:rPr>
                          <w:t>t k</w:t>
                        </w:r>
                        <w:r>
                          <w:rPr>
                            <w:rFonts w:ascii="Arial"/>
                            <w:b/>
                            <w:sz w:val="20"/>
                          </w:rPr>
                          <w:t>ế</w:t>
                        </w:r>
                        <w:r>
                          <w:rPr>
                            <w:rFonts w:ascii="Arial"/>
                            <w:b/>
                            <w:sz w:val="20"/>
                          </w:rPr>
                          <w:t xml:space="preserve"> v</w:t>
                        </w:r>
                        <w:r>
                          <w:rPr>
                            <w:rFonts w:ascii="Arial"/>
                            <w:b/>
                            <w:sz w:val="20"/>
                          </w:rPr>
                          <w:t>à</w:t>
                        </w:r>
                        <w:r>
                          <w:rPr>
                            <w:rFonts w:ascii="Arial"/>
                            <w:b/>
                            <w:sz w:val="20"/>
                          </w:rPr>
                          <w:t xml:space="preserve"> k</w:t>
                        </w:r>
                        <w:r>
                          <w:rPr>
                            <w:rFonts w:ascii="Arial"/>
                            <w:b/>
                            <w:sz w:val="20"/>
                          </w:rPr>
                          <w:t>ế</w:t>
                        </w:r>
                        <w:r>
                          <w:rPr>
                            <w:rFonts w:ascii="Arial"/>
                            <w:b/>
                            <w:sz w:val="20"/>
                          </w:rPr>
                          <w:t>t qu</w:t>
                        </w:r>
                        <w:r>
                          <w:rPr>
                            <w:rFonts w:ascii="Arial"/>
                            <w:b/>
                            <w:sz w:val="20"/>
                          </w:rPr>
                          <w:t>ả</w:t>
                        </w:r>
                        <w:r>
                          <w:rPr>
                            <w:rFonts w:ascii="Arial"/>
                            <w:b/>
                            <w:sz w:val="20"/>
                          </w:rPr>
                          <w:t xml:space="preserve"> c</w:t>
                        </w:r>
                        <w:r>
                          <w:rPr>
                            <w:rFonts w:ascii="Arial"/>
                            <w:b/>
                            <w:sz w:val="20"/>
                          </w:rPr>
                          <w:t>ủ</w:t>
                        </w:r>
                        <w:r>
                          <w:rPr>
                            <w:rFonts w:ascii="Arial"/>
                            <w:b/>
                            <w:sz w:val="20"/>
                          </w:rPr>
                          <w:t xml:space="preserve">a </w:t>
                        </w:r>
                        <w:r w:rsidR="00F940F7">
                          <w:rPr>
                            <w:rFonts w:ascii="Arial"/>
                            <w:b/>
                            <w:sz w:val="20"/>
                          </w:rPr>
                          <w:t>K</w:t>
                        </w:r>
                        <w:r w:rsidR="00F940F7">
                          <w:rPr>
                            <w:rFonts w:ascii="Arial"/>
                            <w:b/>
                            <w:sz w:val="20"/>
                          </w:rPr>
                          <w:t>ế</w:t>
                        </w:r>
                        <w:r w:rsidR="00F940F7">
                          <w:rPr>
                            <w:rFonts w:ascii="Arial"/>
                            <w:b/>
                            <w:sz w:val="20"/>
                          </w:rPr>
                          <w:t xml:space="preserve"> ho</w:t>
                        </w:r>
                        <w:r w:rsidR="00F940F7">
                          <w:rPr>
                            <w:rFonts w:ascii="Arial"/>
                            <w:b/>
                            <w:sz w:val="20"/>
                          </w:rPr>
                          <w:t>ạ</w:t>
                        </w:r>
                        <w:r w:rsidR="00F940F7">
                          <w:rPr>
                            <w:rFonts w:ascii="Arial"/>
                            <w:b/>
                            <w:sz w:val="20"/>
                          </w:rPr>
                          <w:t>ch t</w:t>
                        </w:r>
                        <w:r w:rsidR="00F940F7">
                          <w:rPr>
                            <w:rFonts w:ascii="Arial"/>
                            <w:b/>
                            <w:sz w:val="20"/>
                          </w:rPr>
                          <w:t>ổ</w:t>
                        </w:r>
                        <w:r w:rsidR="00F940F7">
                          <w:rPr>
                            <w:rFonts w:ascii="Arial"/>
                            <w:b/>
                            <w:sz w:val="20"/>
                          </w:rPr>
                          <w:t>ng th</w:t>
                        </w:r>
                        <w:r w:rsidR="00F940F7">
                          <w:rPr>
                            <w:rFonts w:ascii="Arial"/>
                            <w:b/>
                            <w:sz w:val="20"/>
                          </w:rPr>
                          <w:t>ể</w:t>
                        </w:r>
                        <w:r>
                          <w:rPr>
                            <w:rFonts w:ascii="Arial"/>
                            <w:b/>
                            <w:sz w:val="20"/>
                          </w:rPr>
                          <w:t xml:space="preserve"> AEC</w:t>
                        </w:r>
                      </w:p>
                      <w:p w14:paraId="56E46BD9" w14:textId="2C82DCB4" w:rsidR="0086673E" w:rsidRDefault="00826F83">
                        <w:pPr>
                          <w:spacing w:before="10" w:line="252" w:lineRule="auto"/>
                          <w:ind w:left="28"/>
                          <w:rPr>
                            <w:sz w:val="20"/>
                          </w:rPr>
                        </w:pPr>
                        <w:r>
                          <w:rPr>
                            <w:sz w:val="20"/>
                          </w:rPr>
                          <w:t xml:space="preserve">Định nghĩa các chỉ số để đo lường kết quả và tác động cần được cải thiện, và một cách tiếp cận lý thuyết thay đổi nên được áp dụng cho </w:t>
                        </w:r>
                        <w:r w:rsidR="00F940F7">
                          <w:rPr>
                            <w:sz w:val="20"/>
                          </w:rPr>
                          <w:t>Kế hoạch tổng thể</w:t>
                        </w:r>
                        <w:r>
                          <w:rPr>
                            <w:sz w:val="20"/>
                          </w:rPr>
                          <w:t xml:space="preserve">. TOC nên phản ánh cách các biện pháp khác nhau sẽ đóng góp vào các mục tiêu trong các lĩnh vực chính sách khác nhau và lĩnh vực chính sách / cơ quan ngành nào nên giám sát việc thực hiện, giám sát và báo cáo. Trong giai đoạn thiết kế và với các biện pháp mới xuất hiện trong suốt thời gian thực hiện </w:t>
                        </w:r>
                        <w:r w:rsidR="00F940F7">
                          <w:rPr>
                            <w:sz w:val="20"/>
                          </w:rPr>
                          <w:t>Kế hoạch tổng thể</w:t>
                        </w:r>
                        <w:r>
                          <w:rPr>
                            <w:sz w:val="20"/>
                          </w:rPr>
                          <w:t xml:space="preserve">. Điều quan trọng là phải xác định các con đường từ đầu ra đến kết quả và tác động, đặc biệt là các liên kết xuyên suốt giữa các yếu tố hoặc đặc điểm. Bài tập này cũng là cơ hội để hiệu chỉnh lại các yếu tố trong </w:t>
                        </w:r>
                        <w:r w:rsidR="00F940F7">
                          <w:rPr>
                            <w:sz w:val="20"/>
                          </w:rPr>
                          <w:t>Kế hoạch tổng thể</w:t>
                        </w:r>
                        <w:r w:rsidR="0086673E">
                          <w:rPr>
                            <w:sz w:val="20"/>
                          </w:rPr>
                          <w:t>.</w:t>
                        </w:r>
                      </w:p>
                    </w:txbxContent>
                  </v:textbox>
                </v:shape>
                <w10:wrap type="topAndBottom" anchorx="page"/>
              </v:group>
            </w:pict>
          </mc:Fallback>
        </mc:AlternateContent>
      </w:r>
    </w:p>
    <w:p w14:paraId="34211AE2" w14:textId="77777777" w:rsidR="00C32D40" w:rsidRDefault="00C32D40">
      <w:pPr>
        <w:pStyle w:val="BodyText"/>
        <w:spacing w:before="48"/>
      </w:pPr>
    </w:p>
    <w:p w14:paraId="64531721" w14:textId="11469D44" w:rsidR="00826F83" w:rsidRDefault="00826F83" w:rsidP="0095236C">
      <w:pPr>
        <w:spacing w:before="19"/>
        <w:ind w:left="28"/>
        <w:rPr>
          <w:rFonts w:ascii="Arial"/>
          <w:b/>
          <w:sz w:val="20"/>
        </w:rPr>
      </w:pPr>
      <w:r>
        <w:rPr>
          <w:rFonts w:ascii="Arial"/>
          <w:b/>
          <w:sz w:val="20"/>
        </w:rPr>
        <w:t xml:space="preserve">          Khuy</w:t>
      </w:r>
      <w:r>
        <w:rPr>
          <w:rFonts w:ascii="Arial"/>
          <w:b/>
          <w:sz w:val="20"/>
        </w:rPr>
        <w:t>ế</w:t>
      </w:r>
      <w:r>
        <w:rPr>
          <w:rFonts w:ascii="Arial"/>
          <w:b/>
          <w:sz w:val="20"/>
        </w:rPr>
        <w:t>n ngh</w:t>
      </w:r>
      <w:r>
        <w:rPr>
          <w:rFonts w:ascii="Arial"/>
          <w:b/>
          <w:sz w:val="20"/>
        </w:rPr>
        <w:t>ị</w:t>
      </w:r>
      <w:r>
        <w:rPr>
          <w:rFonts w:ascii="Arial"/>
          <w:b/>
          <w:sz w:val="20"/>
        </w:rPr>
        <w:t xml:space="preserve"> 2.1. C</w:t>
      </w:r>
      <w:r>
        <w:rPr>
          <w:rFonts w:ascii="Arial"/>
          <w:b/>
          <w:sz w:val="20"/>
        </w:rPr>
        <w:t>ả</w:t>
      </w:r>
      <w:r>
        <w:rPr>
          <w:rFonts w:ascii="Arial"/>
          <w:b/>
          <w:sz w:val="20"/>
        </w:rPr>
        <w:t>i thi</w:t>
      </w:r>
      <w:r>
        <w:rPr>
          <w:rFonts w:ascii="Arial"/>
          <w:b/>
          <w:sz w:val="20"/>
        </w:rPr>
        <w:t>ệ</w:t>
      </w:r>
      <w:r>
        <w:rPr>
          <w:rFonts w:ascii="Arial"/>
          <w:b/>
          <w:sz w:val="20"/>
        </w:rPr>
        <w:t>n khung thi</w:t>
      </w:r>
      <w:r>
        <w:rPr>
          <w:rFonts w:ascii="Arial"/>
          <w:b/>
          <w:sz w:val="20"/>
        </w:rPr>
        <w:t>ế</w:t>
      </w:r>
      <w:r>
        <w:rPr>
          <w:rFonts w:ascii="Arial"/>
          <w:b/>
          <w:sz w:val="20"/>
        </w:rPr>
        <w:t>t k</w:t>
      </w:r>
      <w:r>
        <w:rPr>
          <w:rFonts w:ascii="Arial"/>
          <w:b/>
          <w:sz w:val="20"/>
        </w:rPr>
        <w:t>ế</w:t>
      </w:r>
      <w:r>
        <w:rPr>
          <w:rFonts w:ascii="Arial"/>
          <w:b/>
          <w:sz w:val="20"/>
        </w:rPr>
        <w:t xml:space="preserve"> v</w:t>
      </w:r>
      <w:r>
        <w:rPr>
          <w:rFonts w:ascii="Arial"/>
          <w:b/>
          <w:sz w:val="20"/>
        </w:rPr>
        <w:t>à</w:t>
      </w:r>
      <w:r>
        <w:rPr>
          <w:rFonts w:ascii="Arial"/>
          <w:b/>
          <w:sz w:val="20"/>
        </w:rPr>
        <w:t xml:space="preserve"> k</w:t>
      </w:r>
      <w:r>
        <w:rPr>
          <w:rFonts w:ascii="Arial"/>
          <w:b/>
          <w:sz w:val="20"/>
        </w:rPr>
        <w:t>ế</w:t>
      </w:r>
      <w:r>
        <w:rPr>
          <w:rFonts w:ascii="Arial"/>
          <w:b/>
          <w:sz w:val="20"/>
        </w:rPr>
        <w:t>t qu</w:t>
      </w:r>
      <w:r>
        <w:rPr>
          <w:rFonts w:ascii="Arial"/>
          <w:b/>
          <w:sz w:val="20"/>
        </w:rPr>
        <w:t>ả</w:t>
      </w:r>
      <w:r>
        <w:rPr>
          <w:rFonts w:ascii="Arial"/>
          <w:b/>
          <w:sz w:val="20"/>
        </w:rPr>
        <w:t xml:space="preserve"> c</w:t>
      </w:r>
      <w:r>
        <w:rPr>
          <w:rFonts w:ascii="Arial"/>
          <w:b/>
          <w:sz w:val="20"/>
        </w:rPr>
        <w:t>ủ</w:t>
      </w:r>
      <w:r>
        <w:rPr>
          <w:rFonts w:ascii="Arial"/>
          <w:b/>
          <w:sz w:val="20"/>
        </w:rPr>
        <w:t xml:space="preserve">a </w:t>
      </w:r>
      <w:r w:rsidR="00F940F7">
        <w:rPr>
          <w:rFonts w:ascii="Arial"/>
          <w:b/>
          <w:sz w:val="20"/>
        </w:rPr>
        <w:t>K</w:t>
      </w:r>
      <w:r w:rsidR="00F940F7">
        <w:rPr>
          <w:rFonts w:ascii="Arial"/>
          <w:b/>
          <w:sz w:val="20"/>
        </w:rPr>
        <w:t>ế</w:t>
      </w:r>
      <w:r w:rsidR="00F940F7">
        <w:rPr>
          <w:rFonts w:ascii="Arial"/>
          <w:b/>
          <w:sz w:val="20"/>
        </w:rPr>
        <w:t xml:space="preserve"> ho</w:t>
      </w:r>
      <w:r w:rsidR="00F940F7">
        <w:rPr>
          <w:rFonts w:ascii="Arial"/>
          <w:b/>
          <w:sz w:val="20"/>
        </w:rPr>
        <w:t>ạ</w:t>
      </w:r>
      <w:r w:rsidR="00F940F7">
        <w:rPr>
          <w:rFonts w:ascii="Arial"/>
          <w:b/>
          <w:sz w:val="20"/>
        </w:rPr>
        <w:t>ch t</w:t>
      </w:r>
      <w:r w:rsidR="00F940F7">
        <w:rPr>
          <w:rFonts w:ascii="Arial"/>
          <w:b/>
          <w:sz w:val="20"/>
        </w:rPr>
        <w:t>ổ</w:t>
      </w:r>
      <w:r w:rsidR="00F940F7">
        <w:rPr>
          <w:rFonts w:ascii="Arial"/>
          <w:b/>
          <w:sz w:val="20"/>
        </w:rPr>
        <w:t>ng th</w:t>
      </w:r>
      <w:r w:rsidR="00F940F7">
        <w:rPr>
          <w:rFonts w:ascii="Arial"/>
          <w:b/>
          <w:sz w:val="20"/>
        </w:rPr>
        <w:t>ể</w:t>
      </w:r>
      <w:r>
        <w:rPr>
          <w:rFonts w:ascii="Arial"/>
          <w:b/>
          <w:sz w:val="20"/>
        </w:rPr>
        <w:t xml:space="preserve"> AEC</w:t>
      </w:r>
    </w:p>
    <w:p w14:paraId="75112BBC" w14:textId="364875C4" w:rsidR="00C32D40" w:rsidRDefault="00826F83">
      <w:pPr>
        <w:pStyle w:val="BodyText"/>
        <w:ind w:left="566" w:right="567"/>
        <w:jc w:val="both"/>
      </w:pPr>
      <w:r>
        <w:t xml:space="preserve">Định nghĩa các chỉ số để đo lường kết quả và tác động cần được cải thiện, và một cách tiếp cận lý thuyết thay đổi nên được áp dụng cho </w:t>
      </w:r>
      <w:r w:rsidR="00F940F7">
        <w:t>Kế hoạch tổng thể</w:t>
      </w:r>
      <w:r>
        <w:t xml:space="preserve">. TOC nên phản ánh cách các biện pháp khác nhau sẽ đóng góp </w:t>
      </w:r>
      <w:r>
        <w:lastRenderedPageBreak/>
        <w:t xml:space="preserve">vào các mục tiêu trong các lĩnh vực chính sách khác nhau và lĩnh vực chính sách / cơ quan ngành nào nên giám sát việc thực hiện, giám sát và báo cáo. Trong giai đoạn thiết kế và với các biện pháp mới xuất hiện trong suốt thời gian thực hiện </w:t>
      </w:r>
      <w:r w:rsidR="00F940F7">
        <w:t>Kế hoạch tổng thể</w:t>
      </w:r>
      <w:r>
        <w:t xml:space="preserve">. Điều quan trọng là phải xác định các con đường từ đầu ra đến kết quả và tác động, đặc biệt là các liên kết xuyên suốt giữa các yếu tố hoặc đặc điểm. Bài tập này cũng là cơ hội để hiệu chỉnh lại các yếu tố trong </w:t>
      </w:r>
      <w:r w:rsidR="00F940F7">
        <w:t>Kế hoạch tổng thể</w:t>
      </w:r>
      <w:r w:rsidR="007B5FDC">
        <w:t>.</w:t>
      </w:r>
    </w:p>
    <w:p w14:paraId="2EC7D11F" w14:textId="40BAD4B3" w:rsidR="00C32D40" w:rsidRDefault="00826F83">
      <w:pPr>
        <w:pStyle w:val="BodyText"/>
        <w:spacing w:before="84"/>
      </w:pPr>
      <w:r>
        <w:rPr>
          <w:noProof/>
          <w:lang w:eastAsia="ko-KR"/>
        </w:rPr>
        <mc:AlternateContent>
          <mc:Choice Requires="wpg">
            <w:drawing>
              <wp:anchor distT="0" distB="0" distL="0" distR="0" simplePos="0" relativeHeight="481169408" behindDoc="1" locked="0" layoutInCell="1" allowOverlap="1" wp14:anchorId="6DD722FA" wp14:editId="3825FDD2">
                <wp:simplePos x="0" y="0"/>
                <wp:positionH relativeFrom="page">
                  <wp:posOffset>700644</wp:posOffset>
                </wp:positionH>
                <wp:positionV relativeFrom="paragraph">
                  <wp:posOffset>185222</wp:posOffset>
                </wp:positionV>
                <wp:extent cx="6158230" cy="7220197"/>
                <wp:effectExtent l="0" t="0" r="0" b="0"/>
                <wp:wrapNone/>
                <wp:docPr id="1338"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7220197"/>
                          <a:chOff x="0" y="0"/>
                          <a:chExt cx="6158230" cy="4387215"/>
                        </a:xfrm>
                      </wpg:grpSpPr>
                      <wps:wsp>
                        <wps:cNvPr id="1339" name="Graphic 1339"/>
                        <wps:cNvSpPr/>
                        <wps:spPr>
                          <a:xfrm>
                            <a:off x="0" y="6045"/>
                            <a:ext cx="6158230" cy="165100"/>
                          </a:xfrm>
                          <a:custGeom>
                            <a:avLst/>
                            <a:gdLst/>
                            <a:ahLst/>
                            <a:cxnLst/>
                            <a:rect l="l" t="t" r="r" b="b"/>
                            <a:pathLst>
                              <a:path w="6158230" h="165100">
                                <a:moveTo>
                                  <a:pt x="6158230" y="0"/>
                                </a:moveTo>
                                <a:lnTo>
                                  <a:pt x="0" y="0"/>
                                </a:lnTo>
                                <a:lnTo>
                                  <a:pt x="0" y="164896"/>
                                </a:lnTo>
                                <a:lnTo>
                                  <a:pt x="6158230" y="164896"/>
                                </a:lnTo>
                                <a:lnTo>
                                  <a:pt x="6158230" y="0"/>
                                </a:lnTo>
                                <a:close/>
                              </a:path>
                            </a:pathLst>
                          </a:custGeom>
                          <a:solidFill>
                            <a:srgbClr val="D9E1F3"/>
                          </a:solidFill>
                        </wps:spPr>
                        <wps:bodyPr wrap="square" lIns="0" tIns="0" rIns="0" bIns="0" rtlCol="0">
                          <a:prstTxWarp prst="textNoShape">
                            <a:avLst/>
                          </a:prstTxWarp>
                          <a:noAutofit/>
                        </wps:bodyPr>
                      </wps:wsp>
                      <wps:wsp>
                        <wps:cNvPr id="1340" name="Graphic 1340"/>
                        <wps:cNvSpPr/>
                        <wps:spPr>
                          <a:xfrm>
                            <a:off x="0" y="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000000"/>
                          </a:solidFill>
                        </wps:spPr>
                        <wps:bodyPr wrap="square" lIns="0" tIns="0" rIns="0" bIns="0" rtlCol="0">
                          <a:prstTxWarp prst="textNoShape">
                            <a:avLst/>
                          </a:prstTxWarp>
                          <a:noAutofit/>
                        </wps:bodyPr>
                      </wps:wsp>
                      <wps:wsp>
                        <wps:cNvPr id="1341" name="Graphic 1341"/>
                        <wps:cNvSpPr/>
                        <wps:spPr>
                          <a:xfrm>
                            <a:off x="0" y="170941"/>
                            <a:ext cx="6158230" cy="4215765"/>
                          </a:xfrm>
                          <a:custGeom>
                            <a:avLst/>
                            <a:gdLst/>
                            <a:ahLst/>
                            <a:cxnLst/>
                            <a:rect l="l" t="t" r="r" b="b"/>
                            <a:pathLst>
                              <a:path w="6158230" h="4215765">
                                <a:moveTo>
                                  <a:pt x="6158230" y="4061803"/>
                                </a:moveTo>
                                <a:lnTo>
                                  <a:pt x="0" y="4061803"/>
                                </a:lnTo>
                                <a:lnTo>
                                  <a:pt x="0" y="4215714"/>
                                </a:lnTo>
                                <a:lnTo>
                                  <a:pt x="6158230" y="4215714"/>
                                </a:lnTo>
                                <a:lnTo>
                                  <a:pt x="6158230" y="4061803"/>
                                </a:lnTo>
                                <a:close/>
                              </a:path>
                              <a:path w="6158230" h="4215765">
                                <a:moveTo>
                                  <a:pt x="6158230" y="2261692"/>
                                </a:moveTo>
                                <a:lnTo>
                                  <a:pt x="0" y="2261692"/>
                                </a:lnTo>
                                <a:lnTo>
                                  <a:pt x="0" y="2414397"/>
                                </a:lnTo>
                                <a:lnTo>
                                  <a:pt x="0" y="2568321"/>
                                </a:lnTo>
                                <a:lnTo>
                                  <a:pt x="0" y="4061790"/>
                                </a:lnTo>
                                <a:lnTo>
                                  <a:pt x="6158230" y="4061790"/>
                                </a:lnTo>
                                <a:lnTo>
                                  <a:pt x="6158230" y="2414397"/>
                                </a:lnTo>
                                <a:lnTo>
                                  <a:pt x="6158230" y="2261692"/>
                                </a:lnTo>
                                <a:close/>
                              </a:path>
                              <a:path w="6158230" h="4215765">
                                <a:moveTo>
                                  <a:pt x="6158230" y="1380756"/>
                                </a:moveTo>
                                <a:lnTo>
                                  <a:pt x="0" y="1380756"/>
                                </a:lnTo>
                                <a:lnTo>
                                  <a:pt x="0" y="1533144"/>
                                </a:lnTo>
                                <a:lnTo>
                                  <a:pt x="0" y="1687068"/>
                                </a:lnTo>
                                <a:lnTo>
                                  <a:pt x="0" y="1839468"/>
                                </a:lnTo>
                                <a:lnTo>
                                  <a:pt x="0" y="2107692"/>
                                </a:lnTo>
                                <a:lnTo>
                                  <a:pt x="0" y="2261616"/>
                                </a:lnTo>
                                <a:lnTo>
                                  <a:pt x="6158230" y="2261616"/>
                                </a:lnTo>
                                <a:lnTo>
                                  <a:pt x="6158230" y="2107692"/>
                                </a:lnTo>
                                <a:lnTo>
                                  <a:pt x="6158230" y="1839468"/>
                                </a:lnTo>
                                <a:lnTo>
                                  <a:pt x="6158230" y="1687068"/>
                                </a:lnTo>
                                <a:lnTo>
                                  <a:pt x="6158230" y="1533144"/>
                                </a:lnTo>
                                <a:lnTo>
                                  <a:pt x="6158230" y="1380756"/>
                                </a:lnTo>
                                <a:close/>
                              </a:path>
                              <a:path w="6158230" h="4215765">
                                <a:moveTo>
                                  <a:pt x="6158230" y="0"/>
                                </a:moveTo>
                                <a:lnTo>
                                  <a:pt x="0" y="0"/>
                                </a:lnTo>
                                <a:lnTo>
                                  <a:pt x="0" y="153924"/>
                                </a:lnTo>
                                <a:lnTo>
                                  <a:pt x="0" y="306324"/>
                                </a:lnTo>
                                <a:lnTo>
                                  <a:pt x="0" y="1380744"/>
                                </a:lnTo>
                                <a:lnTo>
                                  <a:pt x="6158230" y="1380744"/>
                                </a:lnTo>
                                <a:lnTo>
                                  <a:pt x="6158230" y="153924"/>
                                </a:lnTo>
                                <a:lnTo>
                                  <a:pt x="6158230" y="0"/>
                                </a:lnTo>
                                <a:close/>
                              </a:path>
                            </a:pathLst>
                          </a:custGeom>
                          <a:solidFill>
                            <a:srgbClr val="D9E1F3"/>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CA0B558" id="Group 1338" o:spid="_x0000_s1026" style="position:absolute;margin-left:55.15pt;margin-top:14.6pt;width:484.9pt;height:568.5pt;z-index:-22147072;mso-wrap-distance-left:0;mso-wrap-distance-right:0;mso-position-horizontal-relative:page;mso-height-relative:margin" coordsize="61582,4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">
                <v:shape id="Graphic 1339" o:spid="_x0000_s1027" style="position:absolute;top:60;width:61582;height:1651;visibility:visible;mso-wrap-style:square;v-text-anchor:top" coordsize="61582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" path="m6158230,l,,,164896r6158230,l6158230,xe" fillcolor="#d9e1f3" stroked="f">
                  <v:path arrowok="t"/>
                </v:shape>
                <v:shape id="Graphic 1340" o:spid="_x0000_s1028" style="position:absolute;width:61582;height:63;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" path="m6158230,l,,,6096r6158230,l6158230,xe" fillcolor="black" stroked="f">
                  <v:path arrowok="t"/>
                </v:shape>
                <v:shape id="Graphic 1341" o:spid="_x0000_s1029" style="position:absolute;top:1709;width:61582;height:42158;visibility:visible;mso-wrap-style:square;v-text-anchor:top" coordsize="6158230,42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" path="m6158230,4061803l,4061803r,153911l6158230,4215714r,-153911xem6158230,2261692l,2261692r,152705l,2568321,,4061790r6158230,l6158230,2414397r,-152705xem6158230,1380756l,1380756r,152388l,1687068r,152400l,2107692r,153924l6158230,2261616r,-153924l6158230,1839468r,-152400l6158230,1533144r,-152388xem6158230,l,,,153924,,306324,,1380744r6158230,l6158230,153924,6158230,xe" fillcolor="#d9e1f3" stroked="f">
                  <v:path arrowok="t"/>
                </v:shape>
                <w10:wrap anchorx="page"/>
              </v:group>
            </w:pict>
          </mc:Fallback>
        </mc:AlternateContent>
      </w:r>
    </w:p>
    <w:p w14:paraId="34B8AC9F" w14:textId="62250196" w:rsidR="00826F83" w:rsidRDefault="00826F83" w:rsidP="00EF7351">
      <w:pPr>
        <w:pStyle w:val="Heading6"/>
      </w:pPr>
      <w:r>
        <w:t>Khuyến nghị</w:t>
      </w:r>
      <w:r w:rsidR="007B5FDC">
        <w:rPr>
          <w:spacing w:val="-9"/>
        </w:rPr>
        <w:t xml:space="preserve"> </w:t>
      </w:r>
      <w:r w:rsidR="007B5FDC">
        <w:t>2.3</w:t>
      </w:r>
      <w:r w:rsidR="007B5FDC">
        <w:rPr>
          <w:spacing w:val="-7"/>
        </w:rPr>
        <w:t xml:space="preserve"> </w:t>
      </w:r>
      <w:r>
        <w:t>Nâng cao năng lực thể chế và đối thoại của ASEAN</w:t>
      </w:r>
    </w:p>
    <w:p w14:paraId="2BC326E8" w14:textId="26F79FF8" w:rsidR="00826F83" w:rsidRDefault="00826F83" w:rsidP="00EF7351">
      <w:pPr>
        <w:pStyle w:val="BodyText"/>
        <w:spacing w:before="10" w:line="252" w:lineRule="auto"/>
        <w:ind w:left="566" w:right="563"/>
        <w:jc w:val="both"/>
      </w:pPr>
      <w:r>
        <w:t xml:space="preserve">Xây dựng năng lực và huy động nguồn lực là cần thiết để thực hiện các biện pháp đầy tham vọng trong </w:t>
      </w:r>
      <w:r w:rsidR="00F940F7">
        <w:t>Kế hoạch tổng thể</w:t>
      </w:r>
      <w:r>
        <w:t>. Thiếu nguồn lực hoặc thể chế yếu kém làm chậm tốc độ thực hiện, cũng như làm suy yếu chất lượng thực hiện. Do đó, chúng tôi khuyến nghị rằng hiệu quả của việc thực hiện được cải thiện bằng cách xây dựng một khuôn khổ thể chế mạnh mẽ hơn phụ trách thực hiện. Điều này bao gồm tăng cường năng lực của các cơ quan ngành ASEAN và các đầu mối quốc gia thông qua đào tạo có mục tiêu và tăng cường hỗ trợ kỹ thuật</w:t>
      </w:r>
      <w:proofErr w:type="gramStart"/>
      <w:r>
        <w:t>. .</w:t>
      </w:r>
      <w:proofErr w:type="gramEnd"/>
      <w:r>
        <w:t xml:space="preserve"> Mặc dù những tiến bộ đáng kể được ghi nhận trong việc tham gia với các Hội đồng Kinh doanh, Xã hội Dân sự và Đối tác Phát triển, nhưng điều quan trọng là phải tiếp tục xây dựng những thành tựu này bằng cách tăng cường hơn nữa đối thoại với các viện nghiên cứu, đại diện khu vực tư nhân và xã hội dân sự rộng lớn hơn. Phải đảm bảo liên lạc liên tục và kịp thời với các đối tượng thụ hưởng và các bên liên quan đến AMS. Phương pháp quản lý quan hệ nên được áp dụng để đảm bảo rằng có sự kiểm soát có hệ thống và nhắc nhở về sự cần thiết phải tham gia với các quốc gia thành viên, trả lời yêu cầu của họ một cách kịp thời và đưa ra phản hồi về các hành động được thực hiện khi thu thập ý kiến và quan điểm. Điều này đòi hỏi sự minh bạch hơn và loại bỏ bí mật xung quanh kết quả và quyết định trừ khi có lý do khách quan chính đáng để yêu cầu thông tin phải được giữ lại với công chúng.</w:t>
      </w:r>
    </w:p>
    <w:p w14:paraId="78B84F45" w14:textId="77777777" w:rsidR="00826F83" w:rsidRDefault="00826F83" w:rsidP="00EF7351">
      <w:pPr>
        <w:pStyle w:val="Heading6"/>
        <w:spacing w:before="180"/>
      </w:pPr>
      <w:r>
        <w:t>Khuyến nghị 2.4 Xác định các khối nền tảng để đạt được thành công</w:t>
      </w:r>
    </w:p>
    <w:p w14:paraId="5C09AB47" w14:textId="391DE79E" w:rsidR="00C32D40" w:rsidRDefault="00826F83">
      <w:pPr>
        <w:pStyle w:val="BodyText"/>
        <w:spacing w:before="13" w:line="252" w:lineRule="auto"/>
        <w:ind w:left="566" w:right="569"/>
        <w:jc w:val="both"/>
      </w:pPr>
      <w:r>
        <w:t>Hướng tới sự hài hòa giữa chính sách và luật pháp trong bối cảnh ASEAN đa dạng đòi hỏi một cách tiếp cận dần dần được chính trị cấp cao</w:t>
      </w:r>
      <w:r w:rsidR="00E02865">
        <w:t xml:space="preserve"> ủng hộ</w:t>
      </w:r>
      <w:r>
        <w:t>. Đối với sự hội tụ của chính sách và pháp luật, do AMS đang ở các giai đoạn phát triển kinh tế khác nhau đáng kể, sự hài hòa giữa các chế độ pháp lý quốc gia của AMS sẽ khó đạt được hơn. Đối với các nguyên tắc chung, thông lệ quốc tế trong các diễn đàn quốc tế hiện có có thể được tận dụng. Cách tiếp cận luật mẫu hoặc thỏa thuận khung là những khuôn khổ hữu ích để xem xét</w:t>
      </w:r>
      <w:r w:rsidR="007B5FDC">
        <w:t>.</w:t>
      </w:r>
    </w:p>
    <w:p w14:paraId="0E905AA8" w14:textId="77777777" w:rsidR="00826F83" w:rsidRDefault="00826F83" w:rsidP="00265A5E">
      <w:pPr>
        <w:pStyle w:val="Heading6"/>
        <w:spacing w:before="180"/>
      </w:pPr>
      <w:r>
        <w:t>Khuyến nghị 2.5 Tăng cơ chế học tập đồng đẳng</w:t>
      </w:r>
    </w:p>
    <w:p w14:paraId="732888D8" w14:textId="77777777" w:rsidR="00826F83" w:rsidRDefault="00826F83" w:rsidP="00B90349">
      <w:pPr>
        <w:pStyle w:val="BodyText"/>
        <w:spacing w:before="10" w:line="252" w:lineRule="auto"/>
        <w:ind w:left="566" w:right="568"/>
        <w:jc w:val="both"/>
      </w:pPr>
      <w:r>
        <w:t>Cơ chế học tập đồng đẳng rất quan trọng trong hội nhập khu vực vì chúng tạo điều kiện thuận lợi cho việc chuyển giao kiến thức, chia sẻ thực tiễn tốt nhất và xây dựng năng lực giữa các quốc gia thành viên. Khi các mục tiêu chung được chia sẻ giữa AMS, học tập ngang hàng có thể tạo ra các mạng lưới không chính thức bổ sung cho các khuôn khổ thể chế chính thức, cho phép chia sẻ kiến thức từ các thành viên cao cấp hơn với các thành viên kém nâng cao hơn. Các cơ chế này thúc đẩy sự hiểu biết lẫn nhau, tin cậy và hợp tác giải quyết vấn đề, cho phép các quốc gia cùng nhau giải quyết các thách thức chung, phát triển các chiến lược thích ứng và đẩy nhanh hội nhập kinh tế thông qua học tập theo chiều ngang và hỗ trợ lẫn nhau. Chúng tôi khuyến nghị rằng việc chia sẻ học tập ngang hàng giữa các nhóm làm việc và bộ phận trong ASEC được khuyến khích vì hiện nay có rất ít ví dụ như vậy.</w:t>
      </w:r>
    </w:p>
    <w:p w14:paraId="7516BCC7" w14:textId="77777777" w:rsidR="00826F83" w:rsidRDefault="00826F83" w:rsidP="00B90349">
      <w:pPr>
        <w:pStyle w:val="BodyText"/>
        <w:spacing w:before="10" w:line="252" w:lineRule="auto"/>
        <w:ind w:left="566" w:right="568"/>
        <w:jc w:val="both"/>
      </w:pPr>
    </w:p>
    <w:p w14:paraId="0455174E" w14:textId="77777777" w:rsidR="00826F83" w:rsidRPr="00826F83" w:rsidRDefault="00826F83" w:rsidP="00B90349">
      <w:pPr>
        <w:pStyle w:val="BodyText"/>
        <w:spacing w:before="10" w:line="252" w:lineRule="auto"/>
        <w:ind w:left="566" w:right="568"/>
        <w:jc w:val="both"/>
      </w:pPr>
      <w:r w:rsidRPr="00826F83">
        <w:t>Khuyến nghị 2.6. Cải thiện việc nâng cấp và tiếp cận các cơ hội bình đẳng</w:t>
      </w:r>
    </w:p>
    <w:p w14:paraId="05EB9368" w14:textId="20F7014B" w:rsidR="00826F83" w:rsidRDefault="00826F83" w:rsidP="00826F83">
      <w:pPr>
        <w:pStyle w:val="BodyText"/>
        <w:spacing w:before="10" w:line="252" w:lineRule="auto"/>
        <w:ind w:left="566" w:right="568"/>
        <w:jc w:val="both"/>
      </w:pPr>
      <w:r>
        <w:t xml:space="preserve">Tiếp cận bình đẳng với các cơ hội giữa các nước thành viên ASEAN là rất quan trọng để thúc đẩy phát triển khu vực bao trùm, giảm chênh lệch kinh tế và tạo ra một cộng đồng kinh tế hội nhập thực sự. Bằng cách đảm bảo tiếp cận công bằng với giáo dục, việc làm, thương mại, đầu tư và cơ sở hạ tầng </w:t>
      </w:r>
      <w:r w:rsidR="000B2ADE">
        <w:t>số</w:t>
      </w:r>
      <w:r>
        <w:t xml:space="preserve">, ASEAN có thể tận dụng sức mạnh tập thể của mình, thúc đẩy sự di chuyển xã hội và cho phép tất cả các quốc gia thành viên đóng góp và hưởng lợi từ tăng trưởng kinh tế khu vực. Cách tiếp cận này không chỉ nâng cao khả năng cạnh tranh của từng quốc gia mà còn tăng cường khả năng phục hồi tập thể, tiềm năng đổi mới sáng tạo và định vị kinh tế toàn cầu của ASEAN. Nâng cấp kết nối, vốn là chủ đề trung tâm của </w:t>
      </w:r>
      <w:r w:rsidR="00F940F7">
        <w:t>Kế hoạch tổng thể</w:t>
      </w:r>
      <w:r>
        <w:t xml:space="preserve"> AEC, vẫn chưa đạt được (kết nối đường bộ, hàng không, hàng hải hoặc </w:t>
      </w:r>
      <w:r w:rsidR="000B2ADE">
        <w:t>số</w:t>
      </w:r>
      <w:r>
        <w:t>). ASEAN nên tập trung vào việc đẩy nhanh việc thu hẹp khoảng cách phát triển vẫn còn trong kết nối để đảm bảo mức độ tiếp cận các cơ hội trong ASEAN</w:t>
      </w:r>
      <w:r w:rsidRPr="00826F83">
        <w:t>.</w:t>
      </w:r>
    </w:p>
    <w:p w14:paraId="0BE1889A" w14:textId="77777777" w:rsidR="00C32D40" w:rsidRDefault="00C32D40">
      <w:pPr>
        <w:pStyle w:val="BodyText"/>
        <w:spacing w:line="252" w:lineRule="auto"/>
        <w:jc w:val="both"/>
        <w:sectPr w:rsidR="00C32D40">
          <w:pgSz w:w="11910" w:h="16840"/>
          <w:pgMar w:top="1040" w:right="566" w:bottom="500" w:left="566" w:header="0" w:footer="300" w:gutter="0"/>
          <w:cols w:space="720"/>
        </w:sectPr>
      </w:pPr>
    </w:p>
    <w:p w14:paraId="66422C6C" w14:textId="33FF6282" w:rsidR="00C32D40" w:rsidRDefault="00C32D40">
      <w:pPr>
        <w:pStyle w:val="BodyText"/>
        <w:ind w:left="538"/>
      </w:pPr>
    </w:p>
    <w:p w14:paraId="13AF1915" w14:textId="740FFC8D" w:rsidR="00C32D40" w:rsidRDefault="00826F83">
      <w:pPr>
        <w:pStyle w:val="BodyText"/>
        <w:spacing w:before="140" w:line="252" w:lineRule="auto"/>
        <w:ind w:left="566" w:right="568"/>
        <w:jc w:val="both"/>
      </w:pPr>
      <w:r>
        <w:t>Hệ thống thống kê Cộng đồng ASEAN (ACSS) là chìa khóa để giám sát các thành tựu của Kế hoạch tổng thể AEC 2025. Bằng cách cung cấp dữ liệu chính xác và kịp thời, ACSS tạo điều kiện thuận lợi cho việc giám sát các chỉ số thống kê, cho phép các nhà hoạch định chính sách và các bên liên quan khác đánh giá tiến độ, xác định khoảng trống và đảm bảo thực hiện hiệu quả Kế hoạch tổng thể AEC 2025. Đến cuối năm 2023, Kế hoạch Chiến lược ACSS, cung cấp khuôn khổ cho việc tạo điều kiện, điều phối, sản xuất, hài hòa, phổ biến và truyền thông thống kê hiệu quả, bao gồm 62 đường hành động, tăng từ 54 hành động vào năm 2020. Trong số này, 44% đã hoàn thành, 56% đang trong quá trình và 0% chưa bắt đầu. Một số thành tựu của NoBảng trong giai đoạn rà soát bao gồm phát triển KPI, sáng kiến sử dụng dữ liệu lớn cho số liệu thống kê chính thức, xây dựng các Chỉ số SDG của ASEAN và bảng điều khiển/cổng thông tin liên quan, hướng dẫn phương pháp luận về thống kê thương mại phù hợp với thông lệ quốc tế về thương mại hàng hóa và dịch vụ, phát triển một số ấn phẩm thống kê và thí điểm sử dụng API trong việc gửi dữ liệu</w:t>
      </w:r>
      <w:r w:rsidR="007B5FDC">
        <w:t>.</w:t>
      </w:r>
    </w:p>
    <w:p w14:paraId="3F61F90B" w14:textId="77777777" w:rsidR="00C32D40" w:rsidRDefault="007B5FDC">
      <w:pPr>
        <w:pStyle w:val="BodyText"/>
        <w:spacing w:before="10"/>
        <w:rPr>
          <w:sz w:val="13"/>
        </w:rPr>
      </w:pPr>
      <w:r>
        <w:rPr>
          <w:noProof/>
          <w:sz w:val="13"/>
          <w:lang w:eastAsia="ko-KR"/>
        </w:rPr>
        <mc:AlternateContent>
          <mc:Choice Requires="wpg">
            <w:drawing>
              <wp:anchor distT="0" distB="0" distL="0" distR="0" simplePos="0" relativeHeight="487784960" behindDoc="1" locked="0" layoutInCell="1" allowOverlap="1" wp14:anchorId="2365774F" wp14:editId="069EDD9B">
                <wp:simplePos x="0" y="0"/>
                <wp:positionH relativeFrom="page">
                  <wp:posOffset>701040</wp:posOffset>
                </wp:positionH>
                <wp:positionV relativeFrom="paragraph">
                  <wp:posOffset>116665</wp:posOffset>
                </wp:positionV>
                <wp:extent cx="6158230" cy="1570355"/>
                <wp:effectExtent l="0" t="0" r="0" b="0"/>
                <wp:wrapTopAndBottom/>
                <wp:docPr id="1346"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1570355"/>
                          <a:chOff x="0" y="0"/>
                          <a:chExt cx="6158230" cy="1570355"/>
                        </a:xfrm>
                      </wpg:grpSpPr>
                      <wps:wsp>
                        <wps:cNvPr id="1539" name="Graphic 1347"/>
                        <wps:cNvSpPr/>
                        <wps:spPr>
                          <a:xfrm>
                            <a:off x="0" y="6096"/>
                            <a:ext cx="6158230" cy="165100"/>
                          </a:xfrm>
                          <a:custGeom>
                            <a:avLst/>
                            <a:gdLst/>
                            <a:ahLst/>
                            <a:cxnLst/>
                            <a:rect l="l" t="t" r="r" b="b"/>
                            <a:pathLst>
                              <a:path w="6158230" h="165100">
                                <a:moveTo>
                                  <a:pt x="6158230" y="0"/>
                                </a:moveTo>
                                <a:lnTo>
                                  <a:pt x="0" y="0"/>
                                </a:lnTo>
                                <a:lnTo>
                                  <a:pt x="0" y="164591"/>
                                </a:lnTo>
                                <a:lnTo>
                                  <a:pt x="6158230" y="164591"/>
                                </a:lnTo>
                                <a:lnTo>
                                  <a:pt x="6158230" y="0"/>
                                </a:lnTo>
                                <a:close/>
                              </a:path>
                            </a:pathLst>
                          </a:custGeom>
                          <a:solidFill>
                            <a:srgbClr val="D9E1F3"/>
                          </a:solidFill>
                        </wps:spPr>
                        <wps:bodyPr wrap="square" lIns="0" tIns="0" rIns="0" bIns="0" rtlCol="0">
                          <a:prstTxWarp prst="textNoShape">
                            <a:avLst/>
                          </a:prstTxWarp>
                          <a:noAutofit/>
                        </wps:bodyPr>
                      </wps:wsp>
                      <wps:wsp>
                        <wps:cNvPr id="1540" name="Graphic 1348"/>
                        <wps:cNvSpPr/>
                        <wps:spPr>
                          <a:xfrm>
                            <a:off x="0" y="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000000"/>
                          </a:solidFill>
                        </wps:spPr>
                        <wps:bodyPr wrap="square" lIns="0" tIns="0" rIns="0" bIns="0" rtlCol="0">
                          <a:prstTxWarp prst="textNoShape">
                            <a:avLst/>
                          </a:prstTxWarp>
                          <a:noAutofit/>
                        </wps:bodyPr>
                      </wps:wsp>
                      <wps:wsp>
                        <wps:cNvPr id="1541" name="Graphic 1349"/>
                        <wps:cNvSpPr/>
                        <wps:spPr>
                          <a:xfrm>
                            <a:off x="0" y="170687"/>
                            <a:ext cx="6158230" cy="1393190"/>
                          </a:xfrm>
                          <a:custGeom>
                            <a:avLst/>
                            <a:gdLst/>
                            <a:ahLst/>
                            <a:cxnLst/>
                            <a:rect l="l" t="t" r="r" b="b"/>
                            <a:pathLst>
                              <a:path w="6158230" h="1393190">
                                <a:moveTo>
                                  <a:pt x="6158230" y="0"/>
                                </a:moveTo>
                                <a:lnTo>
                                  <a:pt x="0" y="0"/>
                                </a:lnTo>
                                <a:lnTo>
                                  <a:pt x="0" y="153924"/>
                                </a:lnTo>
                                <a:lnTo>
                                  <a:pt x="0" y="306324"/>
                                </a:lnTo>
                                <a:lnTo>
                                  <a:pt x="0" y="1393190"/>
                                </a:lnTo>
                                <a:lnTo>
                                  <a:pt x="6158230" y="1393190"/>
                                </a:lnTo>
                                <a:lnTo>
                                  <a:pt x="6158230" y="153924"/>
                                </a:lnTo>
                                <a:lnTo>
                                  <a:pt x="6158230" y="0"/>
                                </a:lnTo>
                                <a:close/>
                              </a:path>
                            </a:pathLst>
                          </a:custGeom>
                          <a:solidFill>
                            <a:srgbClr val="D9E1F3"/>
                          </a:solidFill>
                        </wps:spPr>
                        <wps:bodyPr wrap="square" lIns="0" tIns="0" rIns="0" bIns="0" rtlCol="0">
                          <a:prstTxWarp prst="textNoShape">
                            <a:avLst/>
                          </a:prstTxWarp>
                          <a:noAutofit/>
                        </wps:bodyPr>
                      </wps:wsp>
                      <wps:wsp>
                        <wps:cNvPr id="1542" name="Graphic 1350"/>
                        <wps:cNvSpPr/>
                        <wps:spPr>
                          <a:xfrm>
                            <a:off x="0" y="1563878"/>
                            <a:ext cx="6158230" cy="6350"/>
                          </a:xfrm>
                          <a:custGeom>
                            <a:avLst/>
                            <a:gdLst/>
                            <a:ahLst/>
                            <a:cxnLst/>
                            <a:rect l="l" t="t" r="r" b="b"/>
                            <a:pathLst>
                              <a:path w="6158230" h="6350">
                                <a:moveTo>
                                  <a:pt x="6158230" y="0"/>
                                </a:moveTo>
                                <a:lnTo>
                                  <a:pt x="0" y="0"/>
                                </a:lnTo>
                                <a:lnTo>
                                  <a:pt x="0" y="6095"/>
                                </a:lnTo>
                                <a:lnTo>
                                  <a:pt x="6158230" y="6095"/>
                                </a:lnTo>
                                <a:lnTo>
                                  <a:pt x="6158230" y="0"/>
                                </a:lnTo>
                                <a:close/>
                              </a:path>
                            </a:pathLst>
                          </a:custGeom>
                          <a:solidFill>
                            <a:srgbClr val="000000"/>
                          </a:solidFill>
                        </wps:spPr>
                        <wps:bodyPr wrap="square" lIns="0" tIns="0" rIns="0" bIns="0" rtlCol="0">
                          <a:prstTxWarp prst="textNoShape">
                            <a:avLst/>
                          </a:prstTxWarp>
                          <a:noAutofit/>
                        </wps:bodyPr>
                      </wps:wsp>
                      <wps:wsp>
                        <wps:cNvPr id="1543" name="Textbox 1351"/>
                        <wps:cNvSpPr txBox="1"/>
                        <wps:spPr>
                          <a:xfrm>
                            <a:off x="0" y="6096"/>
                            <a:ext cx="6158230" cy="1558290"/>
                          </a:xfrm>
                          <a:prstGeom prst="rect">
                            <a:avLst/>
                          </a:prstGeom>
                        </wps:spPr>
                        <wps:txbx>
                          <w:txbxContent>
                            <w:p w14:paraId="4C4C8E09" w14:textId="77777777" w:rsidR="00826F83" w:rsidRDefault="00826F83" w:rsidP="00FF0565">
                              <w:pPr>
                                <w:spacing w:before="19"/>
                                <w:ind w:left="28"/>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2.7. C</w:t>
                              </w:r>
                              <w:r>
                                <w:rPr>
                                  <w:rFonts w:ascii="Arial"/>
                                  <w:b/>
                                  <w:sz w:val="20"/>
                                </w:rPr>
                                <w:t>ả</w:t>
                              </w:r>
                              <w:r>
                                <w:rPr>
                                  <w:rFonts w:ascii="Arial"/>
                                  <w:b/>
                                  <w:sz w:val="20"/>
                                </w:rPr>
                                <w:t>i thi</w:t>
                              </w:r>
                              <w:r>
                                <w:rPr>
                                  <w:rFonts w:ascii="Arial"/>
                                  <w:b/>
                                  <w:sz w:val="20"/>
                                </w:rPr>
                                <w:t>ệ</w:t>
                              </w:r>
                              <w:r>
                                <w:rPr>
                                  <w:rFonts w:ascii="Arial"/>
                                  <w:b/>
                                  <w:sz w:val="20"/>
                                </w:rPr>
                                <w:t>n vi</w:t>
                              </w:r>
                              <w:r>
                                <w:rPr>
                                  <w:rFonts w:ascii="Arial"/>
                                  <w:b/>
                                  <w:sz w:val="20"/>
                                </w:rPr>
                                <w:t>ệ</w:t>
                              </w:r>
                              <w:r>
                                <w:rPr>
                                  <w:rFonts w:ascii="Arial"/>
                                  <w:b/>
                                  <w:sz w:val="20"/>
                                </w:rPr>
                                <w:t>c thu th</w:t>
                              </w:r>
                              <w:r>
                                <w:rPr>
                                  <w:rFonts w:ascii="Arial"/>
                                  <w:b/>
                                  <w:sz w:val="20"/>
                                </w:rPr>
                                <w:t>ậ</w:t>
                              </w:r>
                              <w:r>
                                <w:rPr>
                                  <w:rFonts w:ascii="Arial"/>
                                  <w:b/>
                                  <w:sz w:val="20"/>
                                </w:rPr>
                                <w:t>p s</w:t>
                              </w:r>
                              <w:r>
                                <w:rPr>
                                  <w:rFonts w:ascii="Arial"/>
                                  <w:b/>
                                  <w:sz w:val="20"/>
                                </w:rPr>
                                <w:t>ố</w:t>
                              </w:r>
                              <w:r>
                                <w:rPr>
                                  <w:rFonts w:ascii="Arial"/>
                                  <w:b/>
                                  <w:sz w:val="20"/>
                                </w:rPr>
                                <w:t xml:space="preserve"> li</w:t>
                              </w:r>
                              <w:r>
                                <w:rPr>
                                  <w:rFonts w:ascii="Arial"/>
                                  <w:b/>
                                  <w:sz w:val="20"/>
                                </w:rPr>
                                <w:t>ệ</w:t>
                              </w:r>
                              <w:r>
                                <w:rPr>
                                  <w:rFonts w:ascii="Arial"/>
                                  <w:b/>
                                  <w:sz w:val="20"/>
                                </w:rPr>
                                <w:t>u th</w:t>
                              </w:r>
                              <w:r>
                                <w:rPr>
                                  <w:rFonts w:ascii="Arial"/>
                                  <w:b/>
                                  <w:sz w:val="20"/>
                                </w:rPr>
                                <w:t>ố</w:t>
                              </w:r>
                              <w:r>
                                <w:rPr>
                                  <w:rFonts w:ascii="Arial"/>
                                  <w:b/>
                                  <w:sz w:val="20"/>
                                </w:rPr>
                                <w:t>ng k</w:t>
                              </w:r>
                              <w:r>
                                <w:rPr>
                                  <w:rFonts w:ascii="Arial"/>
                                  <w:b/>
                                  <w:sz w:val="20"/>
                                </w:rPr>
                                <w:t>ê</w:t>
                              </w:r>
                              <w:r>
                                <w:rPr>
                                  <w:rFonts w:ascii="Arial"/>
                                  <w:b/>
                                  <w:sz w:val="20"/>
                                </w:rPr>
                                <w:t xml:space="preserve"> v</w:t>
                              </w:r>
                              <w:r>
                                <w:rPr>
                                  <w:rFonts w:ascii="Arial"/>
                                  <w:b/>
                                  <w:sz w:val="20"/>
                                </w:rPr>
                                <w:t>à</w:t>
                              </w:r>
                              <w:r>
                                <w:rPr>
                                  <w:rFonts w:ascii="Arial"/>
                                  <w:b/>
                                  <w:sz w:val="20"/>
                                </w:rPr>
                                <w:t xml:space="preserve"> ch</w:t>
                              </w:r>
                              <w:r>
                                <w:rPr>
                                  <w:rFonts w:ascii="Arial"/>
                                  <w:b/>
                                  <w:sz w:val="20"/>
                                </w:rPr>
                                <w:t>ỉ</w:t>
                              </w:r>
                              <w:r>
                                <w:rPr>
                                  <w:rFonts w:ascii="Arial"/>
                                  <w:b/>
                                  <w:sz w:val="20"/>
                                </w:rPr>
                                <w:t xml:space="preserve"> s</w:t>
                              </w:r>
                              <w:r>
                                <w:rPr>
                                  <w:rFonts w:ascii="Arial"/>
                                  <w:b/>
                                  <w:sz w:val="20"/>
                                </w:rPr>
                                <w:t>ố</w:t>
                              </w:r>
                            </w:p>
                            <w:p w14:paraId="1BB7CE21" w14:textId="133E20CD" w:rsidR="0086673E" w:rsidRDefault="00826F83">
                              <w:pPr>
                                <w:spacing w:before="10" w:line="252" w:lineRule="auto"/>
                                <w:ind w:left="28" w:right="30"/>
                                <w:jc w:val="both"/>
                                <w:rPr>
                                  <w:sz w:val="20"/>
                                </w:rPr>
                              </w:pPr>
                              <w:r>
                                <w:rPr>
                                  <w:sz w:val="20"/>
                                </w:rPr>
                                <w:t xml:space="preserve">Phát triển quan hệ đối tác mạnh mẽ giữa những người sử dụng và sản xuất số liệu thống kê ASEAN để phát triển và thực hiện và nhấn mạnh việc tăng cường ASEANStats thông qua đào tạo và tăng cường quan hệ đối tác trong các diễn đàn khu vực và toàn cầu. Để giám sát tốt hơn KPI của ngành, MSCS, Phòng Thống kê và các bộ phận ngành nên hợp tác để sửa đổi, đặc biệt là hợp lý hóa và cập nhật KPI của ngành, có tính đến tính sẵn có của dữ liệu và cơ chế thu thập dữ liệu để cho phép giám sát hiệu quả hơn </w:t>
                              </w:r>
                              <w:r w:rsidR="00F940F7">
                                <w:rPr>
                                  <w:sz w:val="20"/>
                                </w:rPr>
                                <w:t>Kế hoạch tổng thể</w:t>
                              </w:r>
                              <w:r>
                                <w:rPr>
                                  <w:sz w:val="20"/>
                                </w:rPr>
                                <w:t xml:space="preserve"> AEC 2025. Ngoài việc duy trì tính kịp thời của số liệu thống kê về các lĩnh vực đã được thiết lập tốt (như thương mại hàng hóa và dịch vụ) và các chỉ số SDG, ASEAN cũng có thể muốn đưa vào các sáng kiến để xây dựng năng lực cung cấp hướng dẫn thu thập số liệu thống kê về thương mại điện tử và nền kinh tế kỹ thuật số. Mở rộng việc sử dụng API cho các dự án gửi dữ liệu cho thấy một sáng kiến quan trọng nhằm tạo điều kiện chia sẻ dữ liệu giữa các AMS</w:t>
                              </w:r>
                              <w:r w:rsidR="0086673E">
                                <w:rPr>
                                  <w:sz w:val="20"/>
                                </w:rPr>
                                <w:t>.</w:t>
                              </w:r>
                            </w:p>
                          </w:txbxContent>
                        </wps:txbx>
                        <wps:bodyPr wrap="square" lIns="0" tIns="0" rIns="0" bIns="0" rtlCol="0">
                          <a:noAutofit/>
                        </wps:bodyPr>
                      </wps:wsp>
                    </wpg:wgp>
                  </a:graphicData>
                </a:graphic>
              </wp:anchor>
            </w:drawing>
          </mc:Choice>
          <mc:Fallback>
            <w:pict>
              <v:group w14:anchorId="2365774F" id="Group 1346" o:spid="_x0000_s2072" style="position:absolute;margin-left:55.2pt;margin-top:9.2pt;width:484.9pt;height:123.65pt;z-index:-15531520;mso-wrap-distance-left:0;mso-wrap-distance-right:0;mso-position-horizontal-relative:page" coordsize="61582,1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">
                <v:shape id="Graphic 1347" o:spid="_x0000_s2073" style="position:absolute;top:60;width:61582;height:1651;visibility:visible;mso-wrap-style:square;v-text-anchor:top" coordsize="61582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" path="m6158230,l,,,164591r6158230,l6158230,xe" fillcolor="#d9e1f3" stroked="f">
                  <v:path arrowok="t"/>
                </v:shape>
                <v:shape id="Graphic 1348" o:spid="_x0000_s2074" style="position:absolute;width:61582;height:63;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" path="m6158230,l,,,6096r6158230,l6158230,xe" fillcolor="black" stroked="f">
                  <v:path arrowok="t"/>
                </v:shape>
                <v:shape id="Graphic 1349" o:spid="_x0000_s2075" style="position:absolute;top:1706;width:61582;height:13932;visibility:visible;mso-wrap-style:square;v-text-anchor:top" coordsize="6158230,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" path="m6158230,l,,,153924,,306324,,1393190r6158230,l6158230,153924,6158230,xe" fillcolor="#d9e1f3" stroked="f">
                  <v:path arrowok="t"/>
                </v:shape>
                <v:shape id="Graphic 1350" o:spid="_x0000_s2076" style="position:absolute;top:15638;width:61582;height:64;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" path="m6158230,l,,,6095r6158230,l6158230,xe" fillcolor="black" stroked="f">
                  <v:path arrowok="t"/>
                </v:shape>
                <v:shape id="Textbox 1351" o:spid="_x0000_s2077" type="#_x0000_t202" style="position:absolute;top:60;width:61582;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" filled="f" stroked="f">
                  <v:textbox inset="0,0,0,0">
                    <w:txbxContent>
                      <w:p w14:paraId="4C4C8E09" w14:textId="77777777" w:rsidR="00826F83" w:rsidRDefault="00826F83" w:rsidP="00FF0565">
                        <w:pPr>
                          <w:spacing w:before="19"/>
                          <w:ind w:left="28"/>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2.7. C</w:t>
                        </w:r>
                        <w:r>
                          <w:rPr>
                            <w:rFonts w:ascii="Arial"/>
                            <w:b/>
                            <w:sz w:val="20"/>
                          </w:rPr>
                          <w:t>ả</w:t>
                        </w:r>
                        <w:r>
                          <w:rPr>
                            <w:rFonts w:ascii="Arial"/>
                            <w:b/>
                            <w:sz w:val="20"/>
                          </w:rPr>
                          <w:t>i thi</w:t>
                        </w:r>
                        <w:r>
                          <w:rPr>
                            <w:rFonts w:ascii="Arial"/>
                            <w:b/>
                            <w:sz w:val="20"/>
                          </w:rPr>
                          <w:t>ệ</w:t>
                        </w:r>
                        <w:r>
                          <w:rPr>
                            <w:rFonts w:ascii="Arial"/>
                            <w:b/>
                            <w:sz w:val="20"/>
                          </w:rPr>
                          <w:t>n vi</w:t>
                        </w:r>
                        <w:r>
                          <w:rPr>
                            <w:rFonts w:ascii="Arial"/>
                            <w:b/>
                            <w:sz w:val="20"/>
                          </w:rPr>
                          <w:t>ệ</w:t>
                        </w:r>
                        <w:r>
                          <w:rPr>
                            <w:rFonts w:ascii="Arial"/>
                            <w:b/>
                            <w:sz w:val="20"/>
                          </w:rPr>
                          <w:t>c thu th</w:t>
                        </w:r>
                        <w:r>
                          <w:rPr>
                            <w:rFonts w:ascii="Arial"/>
                            <w:b/>
                            <w:sz w:val="20"/>
                          </w:rPr>
                          <w:t>ậ</w:t>
                        </w:r>
                        <w:r>
                          <w:rPr>
                            <w:rFonts w:ascii="Arial"/>
                            <w:b/>
                            <w:sz w:val="20"/>
                          </w:rPr>
                          <w:t>p s</w:t>
                        </w:r>
                        <w:r>
                          <w:rPr>
                            <w:rFonts w:ascii="Arial"/>
                            <w:b/>
                            <w:sz w:val="20"/>
                          </w:rPr>
                          <w:t>ố</w:t>
                        </w:r>
                        <w:r>
                          <w:rPr>
                            <w:rFonts w:ascii="Arial"/>
                            <w:b/>
                            <w:sz w:val="20"/>
                          </w:rPr>
                          <w:t xml:space="preserve"> li</w:t>
                        </w:r>
                        <w:r>
                          <w:rPr>
                            <w:rFonts w:ascii="Arial"/>
                            <w:b/>
                            <w:sz w:val="20"/>
                          </w:rPr>
                          <w:t>ệ</w:t>
                        </w:r>
                        <w:r>
                          <w:rPr>
                            <w:rFonts w:ascii="Arial"/>
                            <w:b/>
                            <w:sz w:val="20"/>
                          </w:rPr>
                          <w:t>u th</w:t>
                        </w:r>
                        <w:r>
                          <w:rPr>
                            <w:rFonts w:ascii="Arial"/>
                            <w:b/>
                            <w:sz w:val="20"/>
                          </w:rPr>
                          <w:t>ố</w:t>
                        </w:r>
                        <w:r>
                          <w:rPr>
                            <w:rFonts w:ascii="Arial"/>
                            <w:b/>
                            <w:sz w:val="20"/>
                          </w:rPr>
                          <w:t>ng k</w:t>
                        </w:r>
                        <w:r>
                          <w:rPr>
                            <w:rFonts w:ascii="Arial"/>
                            <w:b/>
                            <w:sz w:val="20"/>
                          </w:rPr>
                          <w:t>ê</w:t>
                        </w:r>
                        <w:r>
                          <w:rPr>
                            <w:rFonts w:ascii="Arial"/>
                            <w:b/>
                            <w:sz w:val="20"/>
                          </w:rPr>
                          <w:t xml:space="preserve"> v</w:t>
                        </w:r>
                        <w:r>
                          <w:rPr>
                            <w:rFonts w:ascii="Arial"/>
                            <w:b/>
                            <w:sz w:val="20"/>
                          </w:rPr>
                          <w:t>à</w:t>
                        </w:r>
                        <w:r>
                          <w:rPr>
                            <w:rFonts w:ascii="Arial"/>
                            <w:b/>
                            <w:sz w:val="20"/>
                          </w:rPr>
                          <w:t xml:space="preserve"> ch</w:t>
                        </w:r>
                        <w:r>
                          <w:rPr>
                            <w:rFonts w:ascii="Arial"/>
                            <w:b/>
                            <w:sz w:val="20"/>
                          </w:rPr>
                          <w:t>ỉ</w:t>
                        </w:r>
                        <w:r>
                          <w:rPr>
                            <w:rFonts w:ascii="Arial"/>
                            <w:b/>
                            <w:sz w:val="20"/>
                          </w:rPr>
                          <w:t xml:space="preserve"> s</w:t>
                        </w:r>
                        <w:r>
                          <w:rPr>
                            <w:rFonts w:ascii="Arial"/>
                            <w:b/>
                            <w:sz w:val="20"/>
                          </w:rPr>
                          <w:t>ố</w:t>
                        </w:r>
                      </w:p>
                      <w:p w14:paraId="1BB7CE21" w14:textId="133E20CD" w:rsidR="0086673E" w:rsidRDefault="00826F83">
                        <w:pPr>
                          <w:spacing w:before="10" w:line="252" w:lineRule="auto"/>
                          <w:ind w:left="28" w:right="30"/>
                          <w:jc w:val="both"/>
                          <w:rPr>
                            <w:sz w:val="20"/>
                          </w:rPr>
                        </w:pPr>
                        <w:r>
                          <w:rPr>
                            <w:sz w:val="20"/>
                          </w:rPr>
                          <w:t xml:space="preserve">Phát triển quan hệ đối tác mạnh mẽ giữa những người sử dụng và sản xuất số liệu thống kê ASEAN để phát triển và thực hiện và nhấn mạnh việc tăng cường ASEANStats thông qua đào tạo và tăng cường quan hệ đối tác trong các diễn đàn khu vực và toàn cầu. Để giám sát tốt hơn KPI của ngành, MSCS, Phòng Thống kê và các bộ phận ngành nên hợp tác để sửa đổi, đặc biệt là hợp lý hóa và cập nhật KPI của ngành, có tính đến tính sẵn có của dữ liệu và cơ chế thu thập dữ liệu để cho phép giám sát hiệu quả hơn </w:t>
                        </w:r>
                        <w:r w:rsidR="00F940F7">
                          <w:rPr>
                            <w:sz w:val="20"/>
                          </w:rPr>
                          <w:t>Kế hoạch tổng thể</w:t>
                        </w:r>
                        <w:r>
                          <w:rPr>
                            <w:sz w:val="20"/>
                          </w:rPr>
                          <w:t xml:space="preserve"> AEC 2025. Ngoài việc duy trì tính kịp thời của số liệu thống kê về các lĩnh vực đã được thiết lập tốt (như thương mại hàng hóa và dịch vụ) và các chỉ số SDG, ASEAN cũng có thể muốn đưa vào các sáng kiến để xây dựng năng lực cung cấp hướng dẫn thu thập số liệu thống kê về thương mại điện tử và nền kinh tế kỹ thuật số. Mở rộng việc sử dụng API cho các dự án gửi dữ liệu cho thấy một sáng kiến quan trọng nhằm tạo điều kiện chia sẻ dữ liệu giữa các AMS</w:t>
                        </w:r>
                        <w:r w:rsidR="0086673E">
                          <w:rPr>
                            <w:sz w:val="20"/>
                          </w:rPr>
                          <w:t>.</w:t>
                        </w:r>
                      </w:p>
                    </w:txbxContent>
                  </v:textbox>
                </v:shape>
                <w10:wrap type="topAndBottom" anchorx="page"/>
              </v:group>
            </w:pict>
          </mc:Fallback>
        </mc:AlternateContent>
      </w:r>
    </w:p>
    <w:p w14:paraId="0682F05C" w14:textId="43C14A71" w:rsidR="00F40C4D" w:rsidRDefault="00F40C4D" w:rsidP="00E050CB">
      <w:pPr>
        <w:pStyle w:val="BodyText"/>
        <w:spacing w:before="179" w:line="252" w:lineRule="auto"/>
        <w:ind w:left="566" w:right="568"/>
        <w:jc w:val="both"/>
      </w:pPr>
      <w:r>
        <w:t xml:space="preserve">Chức năng Giám sát và Đánh giá (M&amp;E) của </w:t>
      </w:r>
      <w:r w:rsidR="00F940F7">
        <w:t>Kế hoạch tổng thể</w:t>
      </w:r>
      <w:r>
        <w:t xml:space="preserve"> nhằm đảm bảo thực hiện hiệu quả Kế hoạch tổng thể AEC 2025. Chức năng M&amp;E mạnh mẽ đảm bảo rằng các mục tiêu của </w:t>
      </w:r>
      <w:r w:rsidR="00F940F7">
        <w:t>Kế hoạch tổng thể</w:t>
      </w:r>
      <w:r>
        <w:t xml:space="preserve"> được đạt được theo lịch trình đã lên kế hoạch và cũng đóng vai trò như một công cụ để điều chỉnh chương trình theo những thách thức và sự phát triển mới của khu vực hoặc toàn cầu. Tính đến cuối năm 2023, tỷ lệ hoàn thành 86% của cơ chế M&amp;E đối với 21 đường hành động phản ánh cam kết của ASEAN đối với quản trị minh bạch, dựa trên bằng chứng. Thông qua các hệ thống này, ASEAN có thể theo dõi hiệu quả hơn các thành tựu của </w:t>
      </w:r>
      <w:r w:rsidR="00F940F7">
        <w:t>Kế hoạch tổng thể</w:t>
      </w:r>
      <w:r>
        <w:t>, xác định các lỗ hổng và áp dụng các biện pháp khắc phục, cuối cùng là nâng cao hiệu quả và tác động tổng thể của hội nhập kinh tế khu vực. Việc thu thập các bản đồ kết quả không có hệ thống và không có hướng dẫn báo cáo rõ ràng. Một hệ thống máy tính hóa (PMIS) có chức năng giám sát và báo cáo cần được xem xét, sao cho các bản ghi và trình theo dõi tiến độ được đưa vào hệ thống.</w:t>
      </w:r>
    </w:p>
    <w:p w14:paraId="77CFD31B" w14:textId="77777777" w:rsidR="00C32D40" w:rsidRDefault="007B5FDC">
      <w:pPr>
        <w:pStyle w:val="BodyText"/>
        <w:spacing w:before="9"/>
        <w:rPr>
          <w:sz w:val="13"/>
        </w:rPr>
      </w:pPr>
      <w:r>
        <w:rPr>
          <w:noProof/>
          <w:sz w:val="13"/>
          <w:lang w:eastAsia="ko-KR"/>
        </w:rPr>
        <mc:AlternateContent>
          <mc:Choice Requires="wpg">
            <w:drawing>
              <wp:anchor distT="0" distB="0" distL="0" distR="0" simplePos="0" relativeHeight="487785472" behindDoc="1" locked="0" layoutInCell="1" allowOverlap="1" wp14:anchorId="17A836DD" wp14:editId="5518248B">
                <wp:simplePos x="0" y="0"/>
                <wp:positionH relativeFrom="page">
                  <wp:posOffset>700405</wp:posOffset>
                </wp:positionH>
                <wp:positionV relativeFrom="paragraph">
                  <wp:posOffset>113665</wp:posOffset>
                </wp:positionV>
                <wp:extent cx="6158230" cy="3372485"/>
                <wp:effectExtent l="0" t="0" r="0" b="0"/>
                <wp:wrapTopAndBottom/>
                <wp:docPr id="1352"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3372485"/>
                          <a:chOff x="0" y="0"/>
                          <a:chExt cx="6158230" cy="3372592"/>
                        </a:xfrm>
                      </wpg:grpSpPr>
                      <wps:wsp>
                        <wps:cNvPr id="1545" name="Graphic 1353"/>
                        <wps:cNvSpPr/>
                        <wps:spPr>
                          <a:xfrm>
                            <a:off x="0" y="6095"/>
                            <a:ext cx="6158230" cy="165100"/>
                          </a:xfrm>
                          <a:custGeom>
                            <a:avLst/>
                            <a:gdLst/>
                            <a:ahLst/>
                            <a:cxnLst/>
                            <a:rect l="l" t="t" r="r" b="b"/>
                            <a:pathLst>
                              <a:path w="6158230" h="165100">
                                <a:moveTo>
                                  <a:pt x="6158230" y="0"/>
                                </a:moveTo>
                                <a:lnTo>
                                  <a:pt x="0" y="0"/>
                                </a:lnTo>
                                <a:lnTo>
                                  <a:pt x="0" y="164591"/>
                                </a:lnTo>
                                <a:lnTo>
                                  <a:pt x="6158230" y="164591"/>
                                </a:lnTo>
                                <a:lnTo>
                                  <a:pt x="6158230" y="0"/>
                                </a:lnTo>
                                <a:close/>
                              </a:path>
                            </a:pathLst>
                          </a:custGeom>
                          <a:solidFill>
                            <a:srgbClr val="D9E1F3"/>
                          </a:solidFill>
                        </wps:spPr>
                        <wps:bodyPr wrap="square" lIns="0" tIns="0" rIns="0" bIns="0" rtlCol="0">
                          <a:prstTxWarp prst="textNoShape">
                            <a:avLst/>
                          </a:prstTxWarp>
                          <a:noAutofit/>
                        </wps:bodyPr>
                      </wps:wsp>
                      <wps:wsp>
                        <wps:cNvPr id="1546" name="Graphic 1354"/>
                        <wps:cNvSpPr/>
                        <wps:spPr>
                          <a:xfrm>
                            <a:off x="0" y="0"/>
                            <a:ext cx="6158230" cy="6350"/>
                          </a:xfrm>
                          <a:custGeom>
                            <a:avLst/>
                            <a:gdLst/>
                            <a:ahLst/>
                            <a:cxnLst/>
                            <a:rect l="l" t="t" r="r" b="b"/>
                            <a:pathLst>
                              <a:path w="6158230" h="6350">
                                <a:moveTo>
                                  <a:pt x="6158230" y="0"/>
                                </a:moveTo>
                                <a:lnTo>
                                  <a:pt x="0" y="0"/>
                                </a:lnTo>
                                <a:lnTo>
                                  <a:pt x="0" y="6095"/>
                                </a:lnTo>
                                <a:lnTo>
                                  <a:pt x="6158230" y="6095"/>
                                </a:lnTo>
                                <a:lnTo>
                                  <a:pt x="6158230" y="0"/>
                                </a:lnTo>
                                <a:close/>
                              </a:path>
                            </a:pathLst>
                          </a:custGeom>
                          <a:solidFill>
                            <a:srgbClr val="000000"/>
                          </a:solidFill>
                        </wps:spPr>
                        <wps:bodyPr wrap="square" lIns="0" tIns="0" rIns="0" bIns="0" rtlCol="0">
                          <a:prstTxWarp prst="textNoShape">
                            <a:avLst/>
                          </a:prstTxWarp>
                          <a:noAutofit/>
                        </wps:bodyPr>
                      </wps:wsp>
                      <wps:wsp>
                        <wps:cNvPr id="1547" name="Graphic 1355"/>
                        <wps:cNvSpPr/>
                        <wps:spPr>
                          <a:xfrm>
                            <a:off x="0" y="170763"/>
                            <a:ext cx="6158230" cy="1955800"/>
                          </a:xfrm>
                          <a:custGeom>
                            <a:avLst/>
                            <a:gdLst/>
                            <a:ahLst/>
                            <a:cxnLst/>
                            <a:rect l="l" t="t" r="r" b="b"/>
                            <a:pathLst>
                              <a:path w="6158230" h="1955800">
                                <a:moveTo>
                                  <a:pt x="6158230" y="1801634"/>
                                </a:moveTo>
                                <a:lnTo>
                                  <a:pt x="0" y="1801634"/>
                                </a:lnTo>
                                <a:lnTo>
                                  <a:pt x="0" y="1955546"/>
                                </a:lnTo>
                                <a:lnTo>
                                  <a:pt x="6158230" y="1955546"/>
                                </a:lnTo>
                                <a:lnTo>
                                  <a:pt x="6158230" y="1801634"/>
                                </a:lnTo>
                                <a:close/>
                              </a:path>
                              <a:path w="6158230" h="1955800">
                                <a:moveTo>
                                  <a:pt x="6158230" y="0"/>
                                </a:moveTo>
                                <a:lnTo>
                                  <a:pt x="0" y="0"/>
                                </a:lnTo>
                                <a:lnTo>
                                  <a:pt x="0" y="154228"/>
                                </a:lnTo>
                                <a:lnTo>
                                  <a:pt x="0" y="306628"/>
                                </a:lnTo>
                                <a:lnTo>
                                  <a:pt x="0" y="1801622"/>
                                </a:lnTo>
                                <a:lnTo>
                                  <a:pt x="6158230" y="1801622"/>
                                </a:lnTo>
                                <a:lnTo>
                                  <a:pt x="6158230" y="154228"/>
                                </a:lnTo>
                                <a:lnTo>
                                  <a:pt x="6158230" y="0"/>
                                </a:lnTo>
                                <a:close/>
                              </a:path>
                            </a:pathLst>
                          </a:custGeom>
                          <a:solidFill>
                            <a:srgbClr val="D9E1F3"/>
                          </a:solidFill>
                        </wps:spPr>
                        <wps:bodyPr wrap="square" lIns="0" tIns="0" rIns="0" bIns="0" rtlCol="0">
                          <a:prstTxWarp prst="textNoShape">
                            <a:avLst/>
                          </a:prstTxWarp>
                          <a:noAutofit/>
                        </wps:bodyPr>
                      </wps:wsp>
                      <wps:wsp>
                        <wps:cNvPr id="1548" name="Textbox 1356"/>
                        <wps:cNvSpPr txBox="1"/>
                        <wps:spPr>
                          <a:xfrm>
                            <a:off x="0" y="6095"/>
                            <a:ext cx="6158230" cy="3366497"/>
                          </a:xfrm>
                          <a:prstGeom prst="rect">
                            <a:avLst/>
                          </a:prstGeom>
                        </wps:spPr>
                        <wps:txbx>
                          <w:txbxContent>
                            <w:p w14:paraId="0E0533DD" w14:textId="4642EF4F" w:rsidR="00F40C4D" w:rsidRDefault="00F40C4D" w:rsidP="00EF684D">
                              <w:pPr>
                                <w:spacing w:before="19" w:line="252" w:lineRule="auto"/>
                                <w:ind w:left="28" w:right="31"/>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2.8 C</w:t>
                              </w:r>
                              <w:r>
                                <w:rPr>
                                  <w:rFonts w:ascii="Arial"/>
                                  <w:b/>
                                  <w:sz w:val="20"/>
                                </w:rPr>
                                <w:t>ả</w:t>
                              </w:r>
                              <w:r>
                                <w:rPr>
                                  <w:rFonts w:ascii="Arial"/>
                                  <w:b/>
                                  <w:sz w:val="20"/>
                                </w:rPr>
                                <w:t>i thi</w:t>
                              </w:r>
                              <w:r>
                                <w:rPr>
                                  <w:rFonts w:ascii="Arial"/>
                                  <w:b/>
                                  <w:sz w:val="20"/>
                                </w:rPr>
                                <w:t>ệ</w:t>
                              </w:r>
                              <w:r>
                                <w:rPr>
                                  <w:rFonts w:ascii="Arial"/>
                                  <w:b/>
                                  <w:sz w:val="20"/>
                                </w:rPr>
                                <w:t>n ch</w:t>
                              </w:r>
                              <w:r>
                                <w:rPr>
                                  <w:rFonts w:ascii="Arial"/>
                                  <w:b/>
                                  <w:sz w:val="20"/>
                                </w:rPr>
                                <w:t>ứ</w:t>
                              </w:r>
                              <w:r>
                                <w:rPr>
                                  <w:rFonts w:ascii="Arial"/>
                                  <w:b/>
                                  <w:sz w:val="20"/>
                                </w:rPr>
                                <w:t>c n</w:t>
                              </w:r>
                              <w:r>
                                <w:rPr>
                                  <w:rFonts w:ascii="Arial"/>
                                  <w:b/>
                                  <w:sz w:val="20"/>
                                </w:rPr>
                                <w:t>ă</w:t>
                              </w:r>
                              <w:r>
                                <w:rPr>
                                  <w:rFonts w:ascii="Arial"/>
                                  <w:b/>
                                  <w:sz w:val="20"/>
                                </w:rPr>
                                <w:t>ng Gi</w:t>
                              </w:r>
                              <w:r>
                                <w:rPr>
                                  <w:rFonts w:ascii="Arial"/>
                                  <w:b/>
                                  <w:sz w:val="20"/>
                                </w:rPr>
                                <w:t>á</w:t>
                              </w:r>
                              <w:r>
                                <w:rPr>
                                  <w:rFonts w:ascii="Arial"/>
                                  <w:b/>
                                  <w:sz w:val="20"/>
                                </w:rPr>
                                <w:t>m s</w:t>
                              </w:r>
                              <w:r>
                                <w:rPr>
                                  <w:rFonts w:ascii="Arial"/>
                                  <w:b/>
                                  <w:sz w:val="20"/>
                                </w:rPr>
                                <w:t>á</w:t>
                              </w:r>
                              <w:r>
                                <w:rPr>
                                  <w:rFonts w:ascii="Arial"/>
                                  <w:b/>
                                  <w:sz w:val="20"/>
                                </w:rPr>
                                <w:t xml:space="preserve">t, </w:t>
                              </w:r>
                              <w:r>
                                <w:rPr>
                                  <w:rFonts w:ascii="Arial"/>
                                  <w:b/>
                                  <w:sz w:val="20"/>
                                </w:rPr>
                                <w:t>Đá</w:t>
                              </w:r>
                              <w:r>
                                <w:rPr>
                                  <w:rFonts w:ascii="Arial"/>
                                  <w:b/>
                                  <w:sz w:val="20"/>
                                </w:rPr>
                                <w:t>nh gi</w:t>
                              </w:r>
                              <w:r>
                                <w:rPr>
                                  <w:rFonts w:ascii="Arial"/>
                                  <w:b/>
                                  <w:sz w:val="20"/>
                                </w:rPr>
                                <w:t>á</w:t>
                              </w:r>
                              <w:r>
                                <w:rPr>
                                  <w:rFonts w:ascii="Arial"/>
                                  <w:b/>
                                  <w:sz w:val="20"/>
                                </w:rPr>
                                <w:t>, B</w:t>
                              </w:r>
                              <w:r>
                                <w:rPr>
                                  <w:rFonts w:ascii="Arial"/>
                                  <w:b/>
                                  <w:sz w:val="20"/>
                                </w:rPr>
                                <w:t>á</w:t>
                              </w:r>
                              <w:r>
                                <w:rPr>
                                  <w:rFonts w:ascii="Arial"/>
                                  <w:b/>
                                  <w:sz w:val="20"/>
                                </w:rPr>
                                <w:t>o c</w:t>
                              </w:r>
                              <w:r>
                                <w:rPr>
                                  <w:rFonts w:ascii="Arial"/>
                                  <w:b/>
                                  <w:sz w:val="20"/>
                                </w:rPr>
                                <w:t>á</w:t>
                              </w:r>
                              <w:r>
                                <w:rPr>
                                  <w:rFonts w:ascii="Arial"/>
                                  <w:b/>
                                  <w:sz w:val="20"/>
                                </w:rPr>
                                <w:t>o v</w:t>
                              </w:r>
                              <w:r>
                                <w:rPr>
                                  <w:rFonts w:ascii="Arial"/>
                                  <w:b/>
                                  <w:sz w:val="20"/>
                                </w:rPr>
                                <w:t>à</w:t>
                              </w:r>
                              <w:r>
                                <w:rPr>
                                  <w:rFonts w:ascii="Arial"/>
                                  <w:b/>
                                  <w:sz w:val="20"/>
                                </w:rPr>
                                <w:t xml:space="preserve"> H</w:t>
                              </w:r>
                              <w:r>
                                <w:rPr>
                                  <w:rFonts w:ascii="Arial"/>
                                  <w:b/>
                                  <w:sz w:val="20"/>
                                </w:rPr>
                                <w:t>ọ</w:t>
                              </w:r>
                              <w:r>
                                <w:rPr>
                                  <w:rFonts w:ascii="Arial"/>
                                  <w:b/>
                                  <w:sz w:val="20"/>
                                </w:rPr>
                                <w:t>c t</w:t>
                              </w:r>
                              <w:r>
                                <w:rPr>
                                  <w:rFonts w:ascii="Arial"/>
                                  <w:b/>
                                  <w:sz w:val="20"/>
                                </w:rPr>
                                <w:t>ậ</w:t>
                              </w:r>
                              <w:r>
                                <w:rPr>
                                  <w:rFonts w:ascii="Arial"/>
                                  <w:b/>
                                  <w:sz w:val="20"/>
                                </w:rPr>
                                <w:t>p (MERL) tr</w:t>
                              </w:r>
                              <w:r>
                                <w:rPr>
                                  <w:rFonts w:ascii="Arial"/>
                                  <w:b/>
                                  <w:sz w:val="20"/>
                                </w:rPr>
                                <w:t>ê</w:t>
                              </w:r>
                              <w:r>
                                <w:rPr>
                                  <w:rFonts w:ascii="Arial"/>
                                  <w:b/>
                                  <w:sz w:val="20"/>
                                </w:rPr>
                                <w:t xml:space="preserve">n </w:t>
                              </w:r>
                              <w:r w:rsidR="00F940F7">
                                <w:rPr>
                                  <w:rFonts w:ascii="Arial"/>
                                  <w:b/>
                                  <w:sz w:val="20"/>
                                </w:rPr>
                                <w:t>K</w:t>
                              </w:r>
                              <w:r w:rsidR="00F940F7">
                                <w:rPr>
                                  <w:rFonts w:ascii="Arial"/>
                                  <w:b/>
                                  <w:sz w:val="20"/>
                                </w:rPr>
                                <w:t>ế</w:t>
                              </w:r>
                              <w:r w:rsidR="00F940F7">
                                <w:rPr>
                                  <w:rFonts w:ascii="Arial"/>
                                  <w:b/>
                                  <w:sz w:val="20"/>
                                </w:rPr>
                                <w:t xml:space="preserve"> ho</w:t>
                              </w:r>
                              <w:r w:rsidR="00F940F7">
                                <w:rPr>
                                  <w:rFonts w:ascii="Arial"/>
                                  <w:b/>
                                  <w:sz w:val="20"/>
                                </w:rPr>
                                <w:t>ạ</w:t>
                              </w:r>
                              <w:r w:rsidR="00F940F7">
                                <w:rPr>
                                  <w:rFonts w:ascii="Arial"/>
                                  <w:b/>
                                  <w:sz w:val="20"/>
                                </w:rPr>
                                <w:t>ch t</w:t>
                              </w:r>
                              <w:r w:rsidR="00F940F7">
                                <w:rPr>
                                  <w:rFonts w:ascii="Arial"/>
                                  <w:b/>
                                  <w:sz w:val="20"/>
                                </w:rPr>
                                <w:t>ổ</w:t>
                              </w:r>
                              <w:r w:rsidR="00F940F7">
                                <w:rPr>
                                  <w:rFonts w:ascii="Arial"/>
                                  <w:b/>
                                  <w:sz w:val="20"/>
                                </w:rPr>
                                <w:t>ng th</w:t>
                              </w:r>
                              <w:r w:rsidR="00F940F7">
                                <w:rPr>
                                  <w:rFonts w:ascii="Arial"/>
                                  <w:b/>
                                  <w:sz w:val="20"/>
                                </w:rPr>
                                <w:t>ể</w:t>
                              </w:r>
                              <w:r>
                                <w:rPr>
                                  <w:rFonts w:ascii="Arial"/>
                                  <w:b/>
                                  <w:sz w:val="20"/>
                                </w:rPr>
                                <w:t xml:space="preserve"> AEC</w:t>
                              </w:r>
                            </w:p>
                            <w:p w14:paraId="78A36C17" w14:textId="05118199" w:rsidR="00F40C4D" w:rsidRDefault="00F40C4D" w:rsidP="00EF684D">
                              <w:pPr>
                                <w:spacing w:line="252" w:lineRule="auto"/>
                                <w:ind w:left="28" w:right="27"/>
                                <w:jc w:val="both"/>
                                <w:rPr>
                                  <w:sz w:val="20"/>
                                </w:rPr>
                              </w:pPr>
                              <w:r>
                                <w:rPr>
                                  <w:sz w:val="20"/>
                                </w:rPr>
                                <w:t xml:space="preserve">Để tăng cường sức mạnh tổng hợp và liên kết cấp khu vực-quốc gia, khuyến nghị chia sẻ thông tin được đưa vào chương trình nghị sự của các cơ quan ngành khu vực để cho phép AMS chia sẻ thông tin về cách các chiến lược, cột mốc và mục tiêu khu vực được chuyển thành chiến lược, cột mốc và mục tiêu quốc gia. Tùy thuộc vào bản chất của công cụ chiến lược khu vực, nó có thể là "phê chuẩn" hoặc "thực hiện đầy đủ" đối với các cam kết ràng buộc hoặc "phổ biến" hoặc "quan sát" đối với các cam kết không ràng buộc. Cần có sự giám sát hiệu quả hơn từ trên xuống và báo cáo từ dưới lên. Dữ liệu cơ sở nên được thu thập khi bắt đầu </w:t>
                              </w:r>
                              <w:r w:rsidR="00F940F7">
                                <w:rPr>
                                  <w:sz w:val="20"/>
                                </w:rPr>
                                <w:t>Kế hoạch tổng thể</w:t>
                              </w:r>
                              <w:r>
                                <w:rPr>
                                  <w:sz w:val="20"/>
                                </w:rPr>
                                <w:t>. Các mục tiêu phải được thiết lập trên các kế hoạch hành động để có điều gì đó để theo dõi tiến độ.</w:t>
                              </w:r>
                            </w:p>
                            <w:p w14:paraId="762ABDF8" w14:textId="67E4F06B" w:rsidR="00F40C4D" w:rsidRDefault="00F40C4D" w:rsidP="00F40C4D">
                              <w:pPr>
                                <w:spacing w:line="252" w:lineRule="auto"/>
                                <w:ind w:left="28" w:right="28"/>
                                <w:jc w:val="both"/>
                                <w:rPr>
                                  <w:sz w:val="20"/>
                                </w:rPr>
                              </w:pPr>
                              <w:r>
                                <w:rPr>
                                  <w:sz w:val="20"/>
                                </w:rPr>
                                <w:t xml:space="preserve">Với việc ưu tiên các biện pháp cần thiết, điều cần thiết là phải xem xét các lựa chọn để đo lường sự đóng góp của </w:t>
                              </w:r>
                              <w:r w:rsidR="00F940F7">
                                <w:rPr>
                                  <w:sz w:val="20"/>
                                </w:rPr>
                                <w:t>Kế hoạch tổng thể</w:t>
                              </w:r>
                              <w:r>
                                <w:rPr>
                                  <w:sz w:val="20"/>
                                </w:rPr>
                                <w:t xml:space="preserve"> đối với kết quả, điều này sẽ giúp hiểu rõ hơn về vai trò của ASEAN trong việc đạt được kết quả và tác động của các can thiệp </w:t>
                              </w:r>
                              <w:r w:rsidR="00F940F7">
                                <w:rPr>
                                  <w:sz w:val="20"/>
                                </w:rPr>
                                <w:t>Kế hoạch tổng thể</w:t>
                              </w:r>
                              <w:r>
                                <w:rPr>
                                  <w:sz w:val="20"/>
                                </w:rPr>
                                <w:t>. Nên theo dõi dựa trên kết quả</w:t>
                              </w:r>
                              <w:r w:rsidR="0086673E">
                                <w:rPr>
                                  <w:sz w:val="20"/>
                                </w:rPr>
                                <w:t>.</w:t>
                              </w:r>
                              <w:r>
                                <w:rPr>
                                  <w:sz w:val="20"/>
                                </w:rPr>
                                <w:t xml:space="preserve"> </w:t>
                              </w:r>
                            </w:p>
                            <w:p w14:paraId="462941D8" w14:textId="77777777" w:rsidR="00F40C4D" w:rsidRDefault="00F40C4D" w:rsidP="00F40C4D">
                              <w:pPr>
                                <w:spacing w:line="252" w:lineRule="auto"/>
                                <w:ind w:left="28" w:right="28"/>
                                <w:jc w:val="both"/>
                                <w:rPr>
                                  <w:sz w:val="20"/>
                                </w:rPr>
                              </w:pPr>
                            </w:p>
                            <w:p w14:paraId="38F5435E" w14:textId="77777777" w:rsidR="00F40C4D" w:rsidRDefault="00F40C4D" w:rsidP="00F40C4D">
                              <w:pPr>
                                <w:spacing w:line="252" w:lineRule="auto"/>
                                <w:ind w:left="28" w:right="28"/>
                                <w:jc w:val="both"/>
                                <w:rPr>
                                  <w:sz w:val="20"/>
                                </w:rPr>
                              </w:pPr>
                            </w:p>
                            <w:p w14:paraId="3820AB03" w14:textId="0ACC8C55" w:rsidR="00F40C4D" w:rsidRDefault="00F40C4D" w:rsidP="00F40C4D">
                              <w:pPr>
                                <w:spacing w:line="252" w:lineRule="auto"/>
                                <w:ind w:left="28" w:right="28"/>
                                <w:jc w:val="both"/>
                                <w:rPr>
                                  <w:sz w:val="20"/>
                                </w:rPr>
                              </w:pPr>
                              <w:r>
                                <w:rPr>
                                  <w:sz w:val="20"/>
                                </w:rPr>
                                <w:t xml:space="preserve">Khi giới thiệu các hoạt động theo từng thước đo của </w:t>
                              </w:r>
                              <w:r w:rsidR="00F940F7">
                                <w:rPr>
                                  <w:sz w:val="20"/>
                                </w:rPr>
                                <w:t>Kế hoạch tổng thể</w:t>
                              </w:r>
                              <w:r>
                                <w:rPr>
                                  <w:sz w:val="20"/>
                                </w:rPr>
                                <w:t xml:space="preserve"> AEC, người ta nên thiết lập các kết quả dự kiến cụ thể, có thể đo lường được. Ví dụ, kết quả của một hoạt động có thể là kết luận của một FTA. Tuy nhiên, kết quả để FTA đó có giá trị là tỷ lệ sử dụng. Giám sát dựa trên kết quả chứ không chỉ giám sát tuân thủ là điều cần thiết để xác định tốt hơn sự đóng góp của các biện pháp </w:t>
                              </w:r>
                              <w:r w:rsidR="00F940F7">
                                <w:rPr>
                                  <w:sz w:val="20"/>
                                </w:rPr>
                                <w:t>Kế hoạch tổng thể</w:t>
                              </w:r>
                              <w:r>
                                <w:rPr>
                                  <w:sz w:val="20"/>
                                </w:rPr>
                                <w:t xml:space="preserve"> đối với kết quả và tác động ở ASEAN. Điều này cũng sẽ rất quan trọng để truyền đạt giá trị của ASEAN cho xã hội dân sự trong ASEAN, những quốc gia có thể không đánh giá cao những lợi ích cụ thể của ASEAN. Điều quan trọng là phải đánh giá giá trị chiến lược của các biện pháp và can thiệp và xác định đóng góp của chúng để đạt được kết quả mong đợi từ </w:t>
                              </w:r>
                              <w:r w:rsidR="00F940F7">
                                <w:rPr>
                                  <w:sz w:val="20"/>
                                </w:rPr>
                                <w:t>Kế hoạch tổng thể</w:t>
                              </w:r>
                              <w:r>
                                <w:rPr>
                                  <w:sz w:val="20"/>
                                </w:rPr>
                                <w:t xml:space="preserve"> AEC.</w:t>
                              </w:r>
                            </w:p>
                            <w:p w14:paraId="22C40EF4" w14:textId="584D5274" w:rsidR="0086673E" w:rsidRDefault="0086673E">
                              <w:pPr>
                                <w:spacing w:before="180" w:line="252" w:lineRule="auto"/>
                                <w:ind w:left="28" w:right="30"/>
                                <w:jc w:val="both"/>
                                <w:rPr>
                                  <w:sz w:val="20"/>
                                </w:rPr>
                              </w:pPr>
                            </w:p>
                            <w:p w14:paraId="465F4819" w14:textId="77777777" w:rsidR="00F40C4D" w:rsidRDefault="00F40C4D">
                              <w:pPr>
                                <w:spacing w:before="180" w:line="252" w:lineRule="auto"/>
                                <w:ind w:left="28" w:right="30"/>
                                <w:jc w:val="both"/>
                                <w:rPr>
                                  <w:sz w:val="20"/>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17A836DD" id="Group 1352" o:spid="_x0000_s2078" style="position:absolute;margin-left:55.15pt;margin-top:8.95pt;width:484.9pt;height:265.55pt;z-index:-15531008;mso-wrap-distance-left:0;mso-wrap-distance-right:0;mso-position-horizontal-relative:page;mso-height-relative:margin" coordsize="61582,3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">
                <v:shape id="Graphic 1353" o:spid="_x0000_s2079" style="position:absolute;top:60;width:61582;height:1651;visibility:visible;mso-wrap-style:square;v-text-anchor:top" coordsize="61582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" path="m6158230,l,,,164591r6158230,l6158230,xe" fillcolor="#d9e1f3" stroked="f">
                  <v:path arrowok="t"/>
                </v:shape>
                <v:shape id="Graphic 1354" o:spid="_x0000_s2080" style="position:absolute;width:61582;height:63;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" path="m6158230,l,,,6095r6158230,l6158230,xe" fillcolor="black" stroked="f">
                  <v:path arrowok="t"/>
                </v:shape>
                <v:shape id="Graphic 1355" o:spid="_x0000_s2081" style="position:absolute;top:1707;width:61582;height:19558;visibility:visible;mso-wrap-style:square;v-text-anchor:top" coordsize="6158230,19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" path="m6158230,1801634l,1801634r,153912l6158230,1955546r,-153912xem6158230,l,,,154228,,306628,,1801622r6158230,l6158230,154228,6158230,xe" fillcolor="#d9e1f3" stroked="f">
                  <v:path arrowok="t"/>
                </v:shape>
                <v:shape id="Textbox 1356" o:spid="_x0000_s2082" type="#_x0000_t202" style="position:absolute;top:60;width:61582;height:3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f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Kbqd/rHAAAA3QAA&#10;AA8AAAAAAAAAAAAAAAAABwIAAGRycy9kb3ducmV2LnhtbFBLBQYAAAAAAwADALcAAAD7AgAAAAA=&#10;" filled="f" stroked="f">
                  <v:textbox inset="0,0,0,0">
                    <w:txbxContent>
                      <w:p w14:paraId="0E0533DD" w14:textId="4642EF4F" w:rsidR="00F40C4D" w:rsidRDefault="00F40C4D" w:rsidP="00EF684D">
                        <w:pPr>
                          <w:spacing w:before="19" w:line="252" w:lineRule="auto"/>
                          <w:ind w:left="28" w:right="31"/>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2.8 C</w:t>
                        </w:r>
                        <w:r>
                          <w:rPr>
                            <w:rFonts w:ascii="Arial"/>
                            <w:b/>
                            <w:sz w:val="20"/>
                          </w:rPr>
                          <w:t>ả</w:t>
                        </w:r>
                        <w:r>
                          <w:rPr>
                            <w:rFonts w:ascii="Arial"/>
                            <w:b/>
                            <w:sz w:val="20"/>
                          </w:rPr>
                          <w:t>i thi</w:t>
                        </w:r>
                        <w:r>
                          <w:rPr>
                            <w:rFonts w:ascii="Arial"/>
                            <w:b/>
                            <w:sz w:val="20"/>
                          </w:rPr>
                          <w:t>ệ</w:t>
                        </w:r>
                        <w:r>
                          <w:rPr>
                            <w:rFonts w:ascii="Arial"/>
                            <w:b/>
                            <w:sz w:val="20"/>
                          </w:rPr>
                          <w:t>n ch</w:t>
                        </w:r>
                        <w:r>
                          <w:rPr>
                            <w:rFonts w:ascii="Arial"/>
                            <w:b/>
                            <w:sz w:val="20"/>
                          </w:rPr>
                          <w:t>ứ</w:t>
                        </w:r>
                        <w:r>
                          <w:rPr>
                            <w:rFonts w:ascii="Arial"/>
                            <w:b/>
                            <w:sz w:val="20"/>
                          </w:rPr>
                          <w:t>c n</w:t>
                        </w:r>
                        <w:r>
                          <w:rPr>
                            <w:rFonts w:ascii="Arial"/>
                            <w:b/>
                            <w:sz w:val="20"/>
                          </w:rPr>
                          <w:t>ă</w:t>
                        </w:r>
                        <w:r>
                          <w:rPr>
                            <w:rFonts w:ascii="Arial"/>
                            <w:b/>
                            <w:sz w:val="20"/>
                          </w:rPr>
                          <w:t>ng Gi</w:t>
                        </w:r>
                        <w:r>
                          <w:rPr>
                            <w:rFonts w:ascii="Arial"/>
                            <w:b/>
                            <w:sz w:val="20"/>
                          </w:rPr>
                          <w:t>á</w:t>
                        </w:r>
                        <w:r>
                          <w:rPr>
                            <w:rFonts w:ascii="Arial"/>
                            <w:b/>
                            <w:sz w:val="20"/>
                          </w:rPr>
                          <w:t>m s</w:t>
                        </w:r>
                        <w:r>
                          <w:rPr>
                            <w:rFonts w:ascii="Arial"/>
                            <w:b/>
                            <w:sz w:val="20"/>
                          </w:rPr>
                          <w:t>á</w:t>
                        </w:r>
                        <w:r>
                          <w:rPr>
                            <w:rFonts w:ascii="Arial"/>
                            <w:b/>
                            <w:sz w:val="20"/>
                          </w:rPr>
                          <w:t xml:space="preserve">t, </w:t>
                        </w:r>
                        <w:r>
                          <w:rPr>
                            <w:rFonts w:ascii="Arial"/>
                            <w:b/>
                            <w:sz w:val="20"/>
                          </w:rPr>
                          <w:t>Đá</w:t>
                        </w:r>
                        <w:r>
                          <w:rPr>
                            <w:rFonts w:ascii="Arial"/>
                            <w:b/>
                            <w:sz w:val="20"/>
                          </w:rPr>
                          <w:t>nh gi</w:t>
                        </w:r>
                        <w:r>
                          <w:rPr>
                            <w:rFonts w:ascii="Arial"/>
                            <w:b/>
                            <w:sz w:val="20"/>
                          </w:rPr>
                          <w:t>á</w:t>
                        </w:r>
                        <w:r>
                          <w:rPr>
                            <w:rFonts w:ascii="Arial"/>
                            <w:b/>
                            <w:sz w:val="20"/>
                          </w:rPr>
                          <w:t>, B</w:t>
                        </w:r>
                        <w:r>
                          <w:rPr>
                            <w:rFonts w:ascii="Arial"/>
                            <w:b/>
                            <w:sz w:val="20"/>
                          </w:rPr>
                          <w:t>á</w:t>
                        </w:r>
                        <w:r>
                          <w:rPr>
                            <w:rFonts w:ascii="Arial"/>
                            <w:b/>
                            <w:sz w:val="20"/>
                          </w:rPr>
                          <w:t>o c</w:t>
                        </w:r>
                        <w:r>
                          <w:rPr>
                            <w:rFonts w:ascii="Arial"/>
                            <w:b/>
                            <w:sz w:val="20"/>
                          </w:rPr>
                          <w:t>á</w:t>
                        </w:r>
                        <w:r>
                          <w:rPr>
                            <w:rFonts w:ascii="Arial"/>
                            <w:b/>
                            <w:sz w:val="20"/>
                          </w:rPr>
                          <w:t>o v</w:t>
                        </w:r>
                        <w:r>
                          <w:rPr>
                            <w:rFonts w:ascii="Arial"/>
                            <w:b/>
                            <w:sz w:val="20"/>
                          </w:rPr>
                          <w:t>à</w:t>
                        </w:r>
                        <w:r>
                          <w:rPr>
                            <w:rFonts w:ascii="Arial"/>
                            <w:b/>
                            <w:sz w:val="20"/>
                          </w:rPr>
                          <w:t xml:space="preserve"> H</w:t>
                        </w:r>
                        <w:r>
                          <w:rPr>
                            <w:rFonts w:ascii="Arial"/>
                            <w:b/>
                            <w:sz w:val="20"/>
                          </w:rPr>
                          <w:t>ọ</w:t>
                        </w:r>
                        <w:r>
                          <w:rPr>
                            <w:rFonts w:ascii="Arial"/>
                            <w:b/>
                            <w:sz w:val="20"/>
                          </w:rPr>
                          <w:t>c t</w:t>
                        </w:r>
                        <w:r>
                          <w:rPr>
                            <w:rFonts w:ascii="Arial"/>
                            <w:b/>
                            <w:sz w:val="20"/>
                          </w:rPr>
                          <w:t>ậ</w:t>
                        </w:r>
                        <w:r>
                          <w:rPr>
                            <w:rFonts w:ascii="Arial"/>
                            <w:b/>
                            <w:sz w:val="20"/>
                          </w:rPr>
                          <w:t>p (MERL) tr</w:t>
                        </w:r>
                        <w:r>
                          <w:rPr>
                            <w:rFonts w:ascii="Arial"/>
                            <w:b/>
                            <w:sz w:val="20"/>
                          </w:rPr>
                          <w:t>ê</w:t>
                        </w:r>
                        <w:r>
                          <w:rPr>
                            <w:rFonts w:ascii="Arial"/>
                            <w:b/>
                            <w:sz w:val="20"/>
                          </w:rPr>
                          <w:t xml:space="preserve">n </w:t>
                        </w:r>
                        <w:r w:rsidR="00F940F7">
                          <w:rPr>
                            <w:rFonts w:ascii="Arial"/>
                            <w:b/>
                            <w:sz w:val="20"/>
                          </w:rPr>
                          <w:t>K</w:t>
                        </w:r>
                        <w:r w:rsidR="00F940F7">
                          <w:rPr>
                            <w:rFonts w:ascii="Arial"/>
                            <w:b/>
                            <w:sz w:val="20"/>
                          </w:rPr>
                          <w:t>ế</w:t>
                        </w:r>
                        <w:r w:rsidR="00F940F7">
                          <w:rPr>
                            <w:rFonts w:ascii="Arial"/>
                            <w:b/>
                            <w:sz w:val="20"/>
                          </w:rPr>
                          <w:t xml:space="preserve"> ho</w:t>
                        </w:r>
                        <w:r w:rsidR="00F940F7">
                          <w:rPr>
                            <w:rFonts w:ascii="Arial"/>
                            <w:b/>
                            <w:sz w:val="20"/>
                          </w:rPr>
                          <w:t>ạ</w:t>
                        </w:r>
                        <w:r w:rsidR="00F940F7">
                          <w:rPr>
                            <w:rFonts w:ascii="Arial"/>
                            <w:b/>
                            <w:sz w:val="20"/>
                          </w:rPr>
                          <w:t>ch t</w:t>
                        </w:r>
                        <w:r w:rsidR="00F940F7">
                          <w:rPr>
                            <w:rFonts w:ascii="Arial"/>
                            <w:b/>
                            <w:sz w:val="20"/>
                          </w:rPr>
                          <w:t>ổ</w:t>
                        </w:r>
                        <w:r w:rsidR="00F940F7">
                          <w:rPr>
                            <w:rFonts w:ascii="Arial"/>
                            <w:b/>
                            <w:sz w:val="20"/>
                          </w:rPr>
                          <w:t>ng th</w:t>
                        </w:r>
                        <w:r w:rsidR="00F940F7">
                          <w:rPr>
                            <w:rFonts w:ascii="Arial"/>
                            <w:b/>
                            <w:sz w:val="20"/>
                          </w:rPr>
                          <w:t>ể</w:t>
                        </w:r>
                        <w:r>
                          <w:rPr>
                            <w:rFonts w:ascii="Arial"/>
                            <w:b/>
                            <w:sz w:val="20"/>
                          </w:rPr>
                          <w:t xml:space="preserve"> AEC</w:t>
                        </w:r>
                      </w:p>
                      <w:p w14:paraId="78A36C17" w14:textId="05118199" w:rsidR="00F40C4D" w:rsidRDefault="00F40C4D" w:rsidP="00EF684D">
                        <w:pPr>
                          <w:spacing w:line="252" w:lineRule="auto"/>
                          <w:ind w:left="28" w:right="27"/>
                          <w:jc w:val="both"/>
                          <w:rPr>
                            <w:sz w:val="20"/>
                          </w:rPr>
                        </w:pPr>
                        <w:r>
                          <w:rPr>
                            <w:sz w:val="20"/>
                          </w:rPr>
                          <w:t xml:space="preserve">Để tăng cường sức mạnh tổng hợp và liên kết cấp khu vực-quốc gia, khuyến nghị chia sẻ thông tin được đưa vào chương trình nghị sự của các cơ quan ngành khu vực để cho phép AMS chia sẻ thông tin về cách các chiến lược, cột mốc và mục tiêu khu vực được chuyển thành chiến lược, cột mốc và mục tiêu quốc gia. Tùy thuộc vào bản chất của công cụ chiến lược khu vực, nó có thể là "phê chuẩn" hoặc "thực hiện đầy đủ" đối với các cam kết ràng buộc hoặc "phổ biến" hoặc "quan sát" đối với các cam kết không ràng buộc. Cần có sự giám sát hiệu quả hơn từ trên xuống và báo cáo từ dưới lên. Dữ liệu cơ sở nên được thu thập khi bắt đầu </w:t>
                        </w:r>
                        <w:r w:rsidR="00F940F7">
                          <w:rPr>
                            <w:sz w:val="20"/>
                          </w:rPr>
                          <w:t>Kế hoạch tổng thể</w:t>
                        </w:r>
                        <w:r>
                          <w:rPr>
                            <w:sz w:val="20"/>
                          </w:rPr>
                          <w:t>. Các mục tiêu phải được thiết lập trên các kế hoạch hành động để có điều gì đó để theo dõi tiến độ.</w:t>
                        </w:r>
                      </w:p>
                      <w:p w14:paraId="762ABDF8" w14:textId="67E4F06B" w:rsidR="00F40C4D" w:rsidRDefault="00F40C4D" w:rsidP="00F40C4D">
                        <w:pPr>
                          <w:spacing w:line="252" w:lineRule="auto"/>
                          <w:ind w:left="28" w:right="28"/>
                          <w:jc w:val="both"/>
                          <w:rPr>
                            <w:sz w:val="20"/>
                          </w:rPr>
                        </w:pPr>
                        <w:r>
                          <w:rPr>
                            <w:sz w:val="20"/>
                          </w:rPr>
                          <w:t xml:space="preserve">Với việc ưu tiên các biện pháp cần thiết, điều cần thiết là phải xem xét các lựa chọn để đo lường sự đóng góp của </w:t>
                        </w:r>
                        <w:r w:rsidR="00F940F7">
                          <w:rPr>
                            <w:sz w:val="20"/>
                          </w:rPr>
                          <w:t>Kế hoạch tổng thể</w:t>
                        </w:r>
                        <w:r>
                          <w:rPr>
                            <w:sz w:val="20"/>
                          </w:rPr>
                          <w:t xml:space="preserve"> đối với kết quả, điều này sẽ giúp hiểu rõ hơn về vai trò của ASEAN trong việc đạt được kết quả và tác động của các can thiệp </w:t>
                        </w:r>
                        <w:r w:rsidR="00F940F7">
                          <w:rPr>
                            <w:sz w:val="20"/>
                          </w:rPr>
                          <w:t>Kế hoạch tổng thể</w:t>
                        </w:r>
                        <w:r>
                          <w:rPr>
                            <w:sz w:val="20"/>
                          </w:rPr>
                          <w:t>. Nên theo dõi dựa trên kết quả</w:t>
                        </w:r>
                        <w:r w:rsidR="0086673E">
                          <w:rPr>
                            <w:sz w:val="20"/>
                          </w:rPr>
                          <w:t>.</w:t>
                        </w:r>
                        <w:r>
                          <w:rPr>
                            <w:sz w:val="20"/>
                          </w:rPr>
                          <w:t xml:space="preserve"> </w:t>
                        </w:r>
                      </w:p>
                      <w:p w14:paraId="462941D8" w14:textId="77777777" w:rsidR="00F40C4D" w:rsidRDefault="00F40C4D" w:rsidP="00F40C4D">
                        <w:pPr>
                          <w:spacing w:line="252" w:lineRule="auto"/>
                          <w:ind w:left="28" w:right="28"/>
                          <w:jc w:val="both"/>
                          <w:rPr>
                            <w:sz w:val="20"/>
                          </w:rPr>
                        </w:pPr>
                      </w:p>
                      <w:p w14:paraId="38F5435E" w14:textId="77777777" w:rsidR="00F40C4D" w:rsidRDefault="00F40C4D" w:rsidP="00F40C4D">
                        <w:pPr>
                          <w:spacing w:line="252" w:lineRule="auto"/>
                          <w:ind w:left="28" w:right="28"/>
                          <w:jc w:val="both"/>
                          <w:rPr>
                            <w:sz w:val="20"/>
                          </w:rPr>
                        </w:pPr>
                      </w:p>
                      <w:p w14:paraId="3820AB03" w14:textId="0ACC8C55" w:rsidR="00F40C4D" w:rsidRDefault="00F40C4D" w:rsidP="00F40C4D">
                        <w:pPr>
                          <w:spacing w:line="252" w:lineRule="auto"/>
                          <w:ind w:left="28" w:right="28"/>
                          <w:jc w:val="both"/>
                          <w:rPr>
                            <w:sz w:val="20"/>
                          </w:rPr>
                        </w:pPr>
                        <w:r>
                          <w:rPr>
                            <w:sz w:val="20"/>
                          </w:rPr>
                          <w:t xml:space="preserve">Khi giới thiệu các hoạt động theo từng thước đo của </w:t>
                        </w:r>
                        <w:r w:rsidR="00F940F7">
                          <w:rPr>
                            <w:sz w:val="20"/>
                          </w:rPr>
                          <w:t>Kế hoạch tổng thể</w:t>
                        </w:r>
                        <w:r>
                          <w:rPr>
                            <w:sz w:val="20"/>
                          </w:rPr>
                          <w:t xml:space="preserve"> AEC, người ta nên thiết lập các kết quả dự kiến cụ thể, có thể đo lường được. Ví dụ, kết quả của một hoạt động có thể là kết luận của một FTA. Tuy nhiên, kết quả để FTA đó có giá trị là tỷ lệ sử dụng. Giám sát dựa trên kết quả chứ không chỉ giám sát tuân thủ là điều cần thiết để xác định tốt hơn sự đóng góp của các biện pháp </w:t>
                        </w:r>
                        <w:r w:rsidR="00F940F7">
                          <w:rPr>
                            <w:sz w:val="20"/>
                          </w:rPr>
                          <w:t>Kế hoạch tổng thể</w:t>
                        </w:r>
                        <w:r>
                          <w:rPr>
                            <w:sz w:val="20"/>
                          </w:rPr>
                          <w:t xml:space="preserve"> đối với kết quả và tác động ở ASEAN. Điều này cũng sẽ rất quan trọng để truyền đạt giá trị của ASEAN cho xã hội dân sự trong ASEAN, những quốc gia có thể không đánh giá cao những lợi ích cụ thể của ASEAN. Điều quan trọng là phải đánh giá giá trị chiến lược của các biện pháp và can thiệp và xác định đóng góp của chúng để đạt được kết quả mong đợi từ </w:t>
                        </w:r>
                        <w:r w:rsidR="00F940F7">
                          <w:rPr>
                            <w:sz w:val="20"/>
                          </w:rPr>
                          <w:t>Kế hoạch tổng thể</w:t>
                        </w:r>
                        <w:r>
                          <w:rPr>
                            <w:sz w:val="20"/>
                          </w:rPr>
                          <w:t xml:space="preserve"> AEC.</w:t>
                        </w:r>
                      </w:p>
                      <w:p w14:paraId="22C40EF4" w14:textId="584D5274" w:rsidR="0086673E" w:rsidRDefault="0086673E">
                        <w:pPr>
                          <w:spacing w:before="180" w:line="252" w:lineRule="auto"/>
                          <w:ind w:left="28" w:right="30"/>
                          <w:jc w:val="both"/>
                          <w:rPr>
                            <w:sz w:val="20"/>
                          </w:rPr>
                        </w:pPr>
                      </w:p>
                      <w:p w14:paraId="465F4819" w14:textId="77777777" w:rsidR="00F40C4D" w:rsidRDefault="00F40C4D">
                        <w:pPr>
                          <w:spacing w:before="180" w:line="252" w:lineRule="auto"/>
                          <w:ind w:left="28" w:right="30"/>
                          <w:jc w:val="both"/>
                          <w:rPr>
                            <w:sz w:val="20"/>
                          </w:rPr>
                        </w:pPr>
                      </w:p>
                    </w:txbxContent>
                  </v:textbox>
                </v:shape>
                <w10:wrap type="topAndBottom" anchorx="page"/>
              </v:group>
            </w:pict>
          </mc:Fallback>
        </mc:AlternateContent>
      </w:r>
    </w:p>
    <w:p w14:paraId="7AE2B7BA" w14:textId="77777777" w:rsidR="00C32D40" w:rsidRDefault="00C32D40">
      <w:pPr>
        <w:pStyle w:val="BodyText"/>
        <w:rPr>
          <w:sz w:val="13"/>
        </w:rPr>
        <w:sectPr w:rsidR="00C32D40">
          <w:pgSz w:w="11910" w:h="16840"/>
          <w:pgMar w:top="1120" w:right="566" w:bottom="500" w:left="566" w:header="0" w:footer="300" w:gutter="0"/>
          <w:cols w:space="720"/>
        </w:sectPr>
      </w:pPr>
    </w:p>
    <w:p w14:paraId="34458316" w14:textId="4B28CA17" w:rsidR="00C32D40" w:rsidRDefault="00ED1680" w:rsidP="00ED1680">
      <w:pPr>
        <w:pStyle w:val="Heading2"/>
        <w:numPr>
          <w:ilvl w:val="1"/>
          <w:numId w:val="1"/>
        </w:numPr>
        <w:tabs>
          <w:tab w:val="left" w:pos="1131"/>
        </w:tabs>
        <w:spacing w:before="208"/>
        <w:jc w:val="left"/>
        <w:rPr>
          <w:b w:val="0"/>
        </w:rPr>
      </w:pPr>
      <w:bookmarkStart w:id="410" w:name="_bookmark420"/>
      <w:bookmarkEnd w:id="410"/>
      <w:r>
        <w:rPr>
          <w:color w:val="2E5395"/>
          <w:spacing w:val="-2"/>
        </w:rPr>
        <w:lastRenderedPageBreak/>
        <w:t>Tính hiệu suất</w:t>
      </w:r>
    </w:p>
    <w:p w14:paraId="11DB00FD" w14:textId="7BFEEB0B" w:rsidR="00F40C4D" w:rsidRDefault="00F40C4D" w:rsidP="001B008A">
      <w:pPr>
        <w:pStyle w:val="BodyText"/>
        <w:spacing w:line="252" w:lineRule="auto"/>
        <w:ind w:left="566" w:right="567"/>
        <w:jc w:val="both"/>
      </w:pPr>
      <w:r>
        <w:t xml:space="preserve">Tính đến cuối năm 2023, hơn 90% tất cả các hành động trên các Đặc điểm đã được hoàn thành hoặc đang được triển khai tích cực, nhấn mạnh cam kết của các quốc gia thành viên ASEAN trong việc thúc đẩy hội nhập. Phân bổ quỹ trên các Đặc điểm của </w:t>
      </w:r>
      <w:r w:rsidR="00F940F7">
        <w:t>Kế hoạch tổng thể</w:t>
      </w:r>
      <w:r>
        <w:t xml:space="preserve"> AEC cần được xem xét về sự phù hợp với các mục tiêu và ưu tiên chiến lược. 69,5% kinh phí được phân bổ cho "Tăng cường kết nối và hợp tác ngành" (Đặc điểm C), trong khi chỉ có 8,9% được phân bổ cho "ASEAN cạnh tranh, sáng tạo và năng động" (Đặc điểm B) và 0,1% cho "ASEAN toàn cầu" (Đặc điểm E).</w:t>
      </w:r>
    </w:p>
    <w:p w14:paraId="6D7A1891" w14:textId="19C199DE" w:rsidR="00C32D40" w:rsidRDefault="00F40C4D">
      <w:pPr>
        <w:pStyle w:val="BodyText"/>
        <w:spacing w:before="181" w:line="252" w:lineRule="auto"/>
        <w:ind w:left="566" w:right="573"/>
        <w:jc w:val="both"/>
      </w:pPr>
      <w:r>
        <w:t>ASEC nên xem xét việc phân bổ các nguồn lực và cố gắng ưu tiên các nguồn lực đó một cách hiệu quả nhất. ASEC nên xem xét cải thiện các mục tiêu chính của mình và trở nên liên kết tốt hơn để triển khai các nguồn lực nhằm đạt được các mục tiêu đó thay vì dường như đáp ứng các yêu cầu đặc biệt từ các Nhóm Công tác. Điều này sẽ dẫn đến việc triển khai các quỹ chiến lược hơn sẽ có tác động đáng kể hơn</w:t>
      </w:r>
      <w:r w:rsidR="007B5FDC">
        <w:t>.</w:t>
      </w:r>
    </w:p>
    <w:p w14:paraId="000D6E3D" w14:textId="77777777" w:rsidR="00C32D40" w:rsidRDefault="007B5FDC">
      <w:pPr>
        <w:pStyle w:val="BodyText"/>
        <w:spacing w:before="8"/>
        <w:rPr>
          <w:sz w:val="13"/>
        </w:rPr>
      </w:pPr>
      <w:r>
        <w:rPr>
          <w:noProof/>
          <w:sz w:val="13"/>
          <w:lang w:eastAsia="ko-KR"/>
        </w:rPr>
        <mc:AlternateContent>
          <mc:Choice Requires="wpg">
            <w:drawing>
              <wp:anchor distT="0" distB="0" distL="0" distR="0" simplePos="0" relativeHeight="487786496" behindDoc="1" locked="0" layoutInCell="1" allowOverlap="1" wp14:anchorId="3AF4BF2A" wp14:editId="5A568BFE">
                <wp:simplePos x="0" y="0"/>
                <wp:positionH relativeFrom="page">
                  <wp:posOffset>701040</wp:posOffset>
                </wp:positionH>
                <wp:positionV relativeFrom="paragraph">
                  <wp:posOffset>115857</wp:posOffset>
                </wp:positionV>
                <wp:extent cx="6158230" cy="1724025"/>
                <wp:effectExtent l="0" t="0" r="0" b="0"/>
                <wp:wrapTopAndBottom/>
                <wp:docPr id="1361"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1724025"/>
                          <a:chOff x="0" y="0"/>
                          <a:chExt cx="6158230" cy="1724025"/>
                        </a:xfrm>
                      </wpg:grpSpPr>
                      <wps:wsp>
                        <wps:cNvPr id="1554" name="Graphic 1362"/>
                        <wps:cNvSpPr/>
                        <wps:spPr>
                          <a:xfrm>
                            <a:off x="0" y="6095"/>
                            <a:ext cx="6158230" cy="165100"/>
                          </a:xfrm>
                          <a:custGeom>
                            <a:avLst/>
                            <a:gdLst/>
                            <a:ahLst/>
                            <a:cxnLst/>
                            <a:rect l="l" t="t" r="r" b="b"/>
                            <a:pathLst>
                              <a:path w="6158230" h="165100">
                                <a:moveTo>
                                  <a:pt x="6158230" y="0"/>
                                </a:moveTo>
                                <a:lnTo>
                                  <a:pt x="0" y="0"/>
                                </a:lnTo>
                                <a:lnTo>
                                  <a:pt x="0" y="164591"/>
                                </a:lnTo>
                                <a:lnTo>
                                  <a:pt x="6158230" y="164591"/>
                                </a:lnTo>
                                <a:lnTo>
                                  <a:pt x="6158230" y="0"/>
                                </a:lnTo>
                                <a:close/>
                              </a:path>
                            </a:pathLst>
                          </a:custGeom>
                          <a:solidFill>
                            <a:srgbClr val="D9E1F3"/>
                          </a:solidFill>
                        </wps:spPr>
                        <wps:bodyPr wrap="square" lIns="0" tIns="0" rIns="0" bIns="0" rtlCol="0">
                          <a:prstTxWarp prst="textNoShape">
                            <a:avLst/>
                          </a:prstTxWarp>
                          <a:noAutofit/>
                        </wps:bodyPr>
                      </wps:wsp>
                      <wps:wsp>
                        <wps:cNvPr id="1555" name="Graphic 1363"/>
                        <wps:cNvSpPr/>
                        <wps:spPr>
                          <a:xfrm>
                            <a:off x="0" y="0"/>
                            <a:ext cx="6158230" cy="6350"/>
                          </a:xfrm>
                          <a:custGeom>
                            <a:avLst/>
                            <a:gdLst/>
                            <a:ahLst/>
                            <a:cxnLst/>
                            <a:rect l="l" t="t" r="r" b="b"/>
                            <a:pathLst>
                              <a:path w="6158230" h="6350">
                                <a:moveTo>
                                  <a:pt x="6158230" y="0"/>
                                </a:moveTo>
                                <a:lnTo>
                                  <a:pt x="0" y="0"/>
                                </a:lnTo>
                                <a:lnTo>
                                  <a:pt x="0" y="6095"/>
                                </a:lnTo>
                                <a:lnTo>
                                  <a:pt x="6158230" y="6095"/>
                                </a:lnTo>
                                <a:lnTo>
                                  <a:pt x="6158230" y="0"/>
                                </a:lnTo>
                                <a:close/>
                              </a:path>
                            </a:pathLst>
                          </a:custGeom>
                          <a:solidFill>
                            <a:srgbClr val="000000"/>
                          </a:solidFill>
                        </wps:spPr>
                        <wps:bodyPr wrap="square" lIns="0" tIns="0" rIns="0" bIns="0" rtlCol="0">
                          <a:prstTxWarp prst="textNoShape">
                            <a:avLst/>
                          </a:prstTxWarp>
                          <a:noAutofit/>
                        </wps:bodyPr>
                      </wps:wsp>
                      <wps:wsp>
                        <wps:cNvPr id="1556" name="Graphic 1364"/>
                        <wps:cNvSpPr/>
                        <wps:spPr>
                          <a:xfrm>
                            <a:off x="0" y="170687"/>
                            <a:ext cx="6158230" cy="1547495"/>
                          </a:xfrm>
                          <a:custGeom>
                            <a:avLst/>
                            <a:gdLst/>
                            <a:ahLst/>
                            <a:cxnLst/>
                            <a:rect l="l" t="t" r="r" b="b"/>
                            <a:pathLst>
                              <a:path w="6158230" h="1547495">
                                <a:moveTo>
                                  <a:pt x="6158230" y="0"/>
                                </a:moveTo>
                                <a:lnTo>
                                  <a:pt x="0" y="0"/>
                                </a:lnTo>
                                <a:lnTo>
                                  <a:pt x="0" y="153924"/>
                                </a:lnTo>
                                <a:lnTo>
                                  <a:pt x="0" y="307848"/>
                                </a:lnTo>
                                <a:lnTo>
                                  <a:pt x="0" y="1547114"/>
                                </a:lnTo>
                                <a:lnTo>
                                  <a:pt x="6158230" y="1547114"/>
                                </a:lnTo>
                                <a:lnTo>
                                  <a:pt x="6158230" y="153924"/>
                                </a:lnTo>
                                <a:lnTo>
                                  <a:pt x="6158230" y="0"/>
                                </a:lnTo>
                                <a:close/>
                              </a:path>
                            </a:pathLst>
                          </a:custGeom>
                          <a:solidFill>
                            <a:srgbClr val="D9E1F3"/>
                          </a:solidFill>
                        </wps:spPr>
                        <wps:bodyPr wrap="square" lIns="0" tIns="0" rIns="0" bIns="0" rtlCol="0">
                          <a:prstTxWarp prst="textNoShape">
                            <a:avLst/>
                          </a:prstTxWarp>
                          <a:noAutofit/>
                        </wps:bodyPr>
                      </wps:wsp>
                      <wps:wsp>
                        <wps:cNvPr id="1557" name="Graphic 1365"/>
                        <wps:cNvSpPr/>
                        <wps:spPr>
                          <a:xfrm>
                            <a:off x="0" y="1717801"/>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000000"/>
                          </a:solidFill>
                        </wps:spPr>
                        <wps:bodyPr wrap="square" lIns="0" tIns="0" rIns="0" bIns="0" rtlCol="0">
                          <a:prstTxWarp prst="textNoShape">
                            <a:avLst/>
                          </a:prstTxWarp>
                          <a:noAutofit/>
                        </wps:bodyPr>
                      </wps:wsp>
                      <wps:wsp>
                        <wps:cNvPr id="1558" name="Textbox 1366"/>
                        <wps:cNvSpPr txBox="1"/>
                        <wps:spPr>
                          <a:xfrm>
                            <a:off x="0" y="6095"/>
                            <a:ext cx="6158230" cy="1711960"/>
                          </a:xfrm>
                          <a:prstGeom prst="rect">
                            <a:avLst/>
                          </a:prstGeom>
                        </wps:spPr>
                        <wps:txbx>
                          <w:txbxContent>
                            <w:p w14:paraId="379F1C17" w14:textId="77777777" w:rsidR="00F40C4D" w:rsidRDefault="00F40C4D" w:rsidP="00DF2D59">
                              <w:pPr>
                                <w:spacing w:before="19"/>
                                <w:ind w:left="28"/>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3.1 C</w:t>
                              </w:r>
                              <w:r>
                                <w:rPr>
                                  <w:rFonts w:ascii="Arial"/>
                                  <w:b/>
                                  <w:sz w:val="20"/>
                                </w:rPr>
                                <w:t>ả</w:t>
                              </w:r>
                              <w:r>
                                <w:rPr>
                                  <w:rFonts w:ascii="Arial"/>
                                  <w:b/>
                                  <w:sz w:val="20"/>
                                </w:rPr>
                                <w:t>i thi</w:t>
                              </w:r>
                              <w:r>
                                <w:rPr>
                                  <w:rFonts w:ascii="Arial"/>
                                  <w:b/>
                                  <w:sz w:val="20"/>
                                </w:rPr>
                                <w:t>ệ</w:t>
                              </w:r>
                              <w:r>
                                <w:rPr>
                                  <w:rFonts w:ascii="Arial"/>
                                  <w:b/>
                                  <w:sz w:val="20"/>
                                </w:rPr>
                                <w:t>n hi</w:t>
                              </w:r>
                              <w:r>
                                <w:rPr>
                                  <w:rFonts w:ascii="Arial"/>
                                  <w:b/>
                                  <w:sz w:val="20"/>
                                </w:rPr>
                                <w:t>ệ</w:t>
                              </w:r>
                              <w:r>
                                <w:rPr>
                                  <w:rFonts w:ascii="Arial"/>
                                  <w:b/>
                                  <w:sz w:val="20"/>
                                </w:rPr>
                                <w:t>u qu</w:t>
                              </w:r>
                              <w:r>
                                <w:rPr>
                                  <w:rFonts w:ascii="Arial"/>
                                  <w:b/>
                                  <w:sz w:val="20"/>
                                </w:rPr>
                                <w:t>ả</w:t>
                              </w:r>
                              <w:r>
                                <w:rPr>
                                  <w:rFonts w:ascii="Arial"/>
                                  <w:b/>
                                  <w:sz w:val="20"/>
                                </w:rPr>
                                <w:t xml:space="preserve"> ph</w:t>
                              </w:r>
                              <w:r>
                                <w:rPr>
                                  <w:rFonts w:ascii="Arial"/>
                                  <w:b/>
                                  <w:sz w:val="20"/>
                                </w:rPr>
                                <w:t>â</w:t>
                              </w:r>
                              <w:r>
                                <w:rPr>
                                  <w:rFonts w:ascii="Arial"/>
                                  <w:b/>
                                  <w:sz w:val="20"/>
                                </w:rPr>
                                <w:t>n b</w:t>
                              </w:r>
                              <w:r>
                                <w:rPr>
                                  <w:rFonts w:ascii="Arial"/>
                                  <w:b/>
                                  <w:sz w:val="20"/>
                                </w:rPr>
                                <w:t>ổ</w:t>
                              </w:r>
                              <w:r>
                                <w:rPr>
                                  <w:rFonts w:ascii="Arial"/>
                                  <w:b/>
                                  <w:sz w:val="20"/>
                                </w:rPr>
                                <w:t xml:space="preserve"> v</w:t>
                              </w:r>
                              <w:r>
                                <w:rPr>
                                  <w:rFonts w:ascii="Arial"/>
                                  <w:b/>
                                  <w:sz w:val="20"/>
                                </w:rPr>
                                <w:t>à</w:t>
                              </w:r>
                              <w:r>
                                <w:rPr>
                                  <w:rFonts w:ascii="Arial"/>
                                  <w:b/>
                                  <w:sz w:val="20"/>
                                </w:rPr>
                                <w:t xml:space="preserve"> </w:t>
                              </w:r>
                              <w:r>
                                <w:rPr>
                                  <w:rFonts w:ascii="Arial"/>
                                  <w:b/>
                                  <w:sz w:val="20"/>
                                </w:rPr>
                                <w:t>độ</w:t>
                              </w:r>
                              <w:r>
                                <w:rPr>
                                  <w:rFonts w:ascii="Arial"/>
                                  <w:b/>
                                  <w:sz w:val="20"/>
                                </w:rPr>
                                <w:t>ng</w:t>
                              </w:r>
                            </w:p>
                            <w:p w14:paraId="5C56F06F" w14:textId="0501CE23" w:rsidR="0086673E" w:rsidRDefault="00F40C4D">
                              <w:pPr>
                                <w:spacing w:before="10" w:line="252" w:lineRule="auto"/>
                                <w:ind w:left="28" w:right="32"/>
                                <w:jc w:val="both"/>
                                <w:rPr>
                                  <w:sz w:val="20"/>
                                </w:rPr>
                              </w:pPr>
                              <w:r>
                                <w:rPr>
                                  <w:sz w:val="20"/>
                                </w:rPr>
                                <w:t xml:space="preserve">Để tăng cường sức mạnh tổng hợp và liên kết cấp khu vực-quốc gia, khuyến nghị việc chia sẻ thông tin được đưa vào chương trình nghị sự của các cơ quan ngành khu vực để cho phép AMS chia sẻ thông tin về cách các chiến lược, cột mốc và mục tiêu khu vực được chuyển thành các mốc chiến lược quốc gia. Người ta nên xem xét lại chiến lược phân bổ vốn và nỗ lực gây quỹ dựa trên sự đóng góp dự kiến của các yếu tố vào các mục tiêu kết quả của </w:t>
                              </w:r>
                              <w:r w:rsidR="00F940F7">
                                <w:rPr>
                                  <w:sz w:val="20"/>
                                </w:rPr>
                                <w:t>Kế hoạch tổng thể</w:t>
                              </w:r>
                              <w:r>
                                <w:rPr>
                                  <w:sz w:val="20"/>
                                </w:rPr>
                                <w:t xml:space="preserve"> AEC. Cần có một nỗ lực phối hợp để cải thiện Giám sát và Đánh giá (M&amp;E) các hoạt động liên quan đến việc hỗ trợ các biện pháp trong </w:t>
                              </w:r>
                              <w:r w:rsidR="00F940F7">
                                <w:rPr>
                                  <w:sz w:val="20"/>
                                </w:rPr>
                                <w:t>Kế hoạch tổng thể</w:t>
                              </w:r>
                              <w:r>
                                <w:rPr>
                                  <w:sz w:val="20"/>
                                </w:rPr>
                                <w:t xml:space="preserve"> AEC. Tại thời điểm ETR, chỉ có 56% tổng số dự án đã đăng ký đã được hoàn thành, vì vậy sự chậm trễ cần được xác định sớm và giải quyết. ASEAN nên xem xét mở rộng phân bổ nguồn lực năng động để hỗ trợ các sáng kiến xây dựng năng lực liên quan đến tính bền vững và đổi mới, vì chỉ có 31% các dự án liên quan đến tính bền vững bao gồm xây dựng năng lực liên quan đến tính bền vững và đổi mới sáng tạo</w:t>
                              </w:r>
                              <w:r w:rsidR="0086673E">
                                <w:rPr>
                                  <w:sz w:val="20"/>
                                </w:rPr>
                                <w:t>.</w:t>
                              </w:r>
                            </w:p>
                          </w:txbxContent>
                        </wps:txbx>
                        <wps:bodyPr wrap="square" lIns="0" tIns="0" rIns="0" bIns="0" rtlCol="0">
                          <a:noAutofit/>
                        </wps:bodyPr>
                      </wps:wsp>
                    </wpg:wgp>
                  </a:graphicData>
                </a:graphic>
              </wp:anchor>
            </w:drawing>
          </mc:Choice>
          <mc:Fallback>
            <w:pict>
              <v:group w14:anchorId="3AF4BF2A" id="Group 1361" o:spid="_x0000_s2083" style="position:absolute;margin-left:55.2pt;margin-top:9.1pt;width:484.9pt;height:135.75pt;z-index:-15529984;mso-wrap-distance-left:0;mso-wrap-distance-right:0;mso-position-horizontal-relative:page" coordsize="61582,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">
                <v:shape id="Graphic 1362" o:spid="_x0000_s2084" style="position:absolute;top:60;width:61582;height:1651;visibility:visible;mso-wrap-style:square;v-text-anchor:top" coordsize="61582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" path="m6158230,l,,,164591r6158230,l6158230,xe" fillcolor="#d9e1f3" stroked="f">
                  <v:path arrowok="t"/>
                </v:shape>
                <v:shape id="Graphic 1363" o:spid="_x0000_s2085" style="position:absolute;width:61582;height:63;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" path="m6158230,l,,,6095r6158230,l6158230,xe" fillcolor="black" stroked="f">
                  <v:path arrowok="t"/>
                </v:shape>
                <v:shape id="Graphic 1364" o:spid="_x0000_s2086" style="position:absolute;top:1706;width:61582;height:15475;visibility:visible;mso-wrap-style:square;v-text-anchor:top" coordsize="6158230,154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" path="m6158230,l,,,153924,,307848,,1547114r6158230,l6158230,153924,6158230,xe" fillcolor="#d9e1f3" stroked="f">
                  <v:path arrowok="t"/>
                </v:shape>
                <v:shape id="Graphic 1365" o:spid="_x0000_s2087" style="position:absolute;top:17178;width:61582;height:63;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" path="m6158230,l,,,6096r6158230,l6158230,xe" fillcolor="black" stroked="f">
                  <v:path arrowok="t"/>
                </v:shape>
                <v:shape id="Textbox 1366" o:spid="_x0000_s2088" type="#_x0000_t202" style="position:absolute;top:60;width:61582;height:17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nxgAAAN0AAAAPAAAAZHJzL2Rvd25yZXYueG1sRI9Ba8JA&#10;EIXvhf6HZQq91Y2C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IzPhJ8YAAADdAAAA&#10;DwAAAAAAAAAAAAAAAAAHAgAAZHJzL2Rvd25yZXYueG1sUEsFBgAAAAADAAMAtwAAAPoCAAAAAA==&#10;" filled="f" stroked="f">
                  <v:textbox inset="0,0,0,0">
                    <w:txbxContent>
                      <w:p w14:paraId="379F1C17" w14:textId="77777777" w:rsidR="00F40C4D" w:rsidRDefault="00F40C4D" w:rsidP="00DF2D59">
                        <w:pPr>
                          <w:spacing w:before="19"/>
                          <w:ind w:left="28"/>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3.1 C</w:t>
                        </w:r>
                        <w:r>
                          <w:rPr>
                            <w:rFonts w:ascii="Arial"/>
                            <w:b/>
                            <w:sz w:val="20"/>
                          </w:rPr>
                          <w:t>ả</w:t>
                        </w:r>
                        <w:r>
                          <w:rPr>
                            <w:rFonts w:ascii="Arial"/>
                            <w:b/>
                            <w:sz w:val="20"/>
                          </w:rPr>
                          <w:t>i thi</w:t>
                        </w:r>
                        <w:r>
                          <w:rPr>
                            <w:rFonts w:ascii="Arial"/>
                            <w:b/>
                            <w:sz w:val="20"/>
                          </w:rPr>
                          <w:t>ệ</w:t>
                        </w:r>
                        <w:r>
                          <w:rPr>
                            <w:rFonts w:ascii="Arial"/>
                            <w:b/>
                            <w:sz w:val="20"/>
                          </w:rPr>
                          <w:t>n hi</w:t>
                        </w:r>
                        <w:r>
                          <w:rPr>
                            <w:rFonts w:ascii="Arial"/>
                            <w:b/>
                            <w:sz w:val="20"/>
                          </w:rPr>
                          <w:t>ệ</w:t>
                        </w:r>
                        <w:r>
                          <w:rPr>
                            <w:rFonts w:ascii="Arial"/>
                            <w:b/>
                            <w:sz w:val="20"/>
                          </w:rPr>
                          <w:t>u qu</w:t>
                        </w:r>
                        <w:r>
                          <w:rPr>
                            <w:rFonts w:ascii="Arial"/>
                            <w:b/>
                            <w:sz w:val="20"/>
                          </w:rPr>
                          <w:t>ả</w:t>
                        </w:r>
                        <w:r>
                          <w:rPr>
                            <w:rFonts w:ascii="Arial"/>
                            <w:b/>
                            <w:sz w:val="20"/>
                          </w:rPr>
                          <w:t xml:space="preserve"> ph</w:t>
                        </w:r>
                        <w:r>
                          <w:rPr>
                            <w:rFonts w:ascii="Arial"/>
                            <w:b/>
                            <w:sz w:val="20"/>
                          </w:rPr>
                          <w:t>â</w:t>
                        </w:r>
                        <w:r>
                          <w:rPr>
                            <w:rFonts w:ascii="Arial"/>
                            <w:b/>
                            <w:sz w:val="20"/>
                          </w:rPr>
                          <w:t>n b</w:t>
                        </w:r>
                        <w:r>
                          <w:rPr>
                            <w:rFonts w:ascii="Arial"/>
                            <w:b/>
                            <w:sz w:val="20"/>
                          </w:rPr>
                          <w:t>ổ</w:t>
                        </w:r>
                        <w:r>
                          <w:rPr>
                            <w:rFonts w:ascii="Arial"/>
                            <w:b/>
                            <w:sz w:val="20"/>
                          </w:rPr>
                          <w:t xml:space="preserve"> v</w:t>
                        </w:r>
                        <w:r>
                          <w:rPr>
                            <w:rFonts w:ascii="Arial"/>
                            <w:b/>
                            <w:sz w:val="20"/>
                          </w:rPr>
                          <w:t>à</w:t>
                        </w:r>
                        <w:r>
                          <w:rPr>
                            <w:rFonts w:ascii="Arial"/>
                            <w:b/>
                            <w:sz w:val="20"/>
                          </w:rPr>
                          <w:t xml:space="preserve"> </w:t>
                        </w:r>
                        <w:r>
                          <w:rPr>
                            <w:rFonts w:ascii="Arial"/>
                            <w:b/>
                            <w:sz w:val="20"/>
                          </w:rPr>
                          <w:t>độ</w:t>
                        </w:r>
                        <w:r>
                          <w:rPr>
                            <w:rFonts w:ascii="Arial"/>
                            <w:b/>
                            <w:sz w:val="20"/>
                          </w:rPr>
                          <w:t>ng</w:t>
                        </w:r>
                      </w:p>
                      <w:p w14:paraId="5C56F06F" w14:textId="0501CE23" w:rsidR="0086673E" w:rsidRDefault="00F40C4D">
                        <w:pPr>
                          <w:spacing w:before="10" w:line="252" w:lineRule="auto"/>
                          <w:ind w:left="28" w:right="32"/>
                          <w:jc w:val="both"/>
                          <w:rPr>
                            <w:sz w:val="20"/>
                          </w:rPr>
                        </w:pPr>
                        <w:r>
                          <w:rPr>
                            <w:sz w:val="20"/>
                          </w:rPr>
                          <w:t xml:space="preserve">Để tăng cường sức mạnh tổng hợp và liên kết cấp khu vực-quốc gia, khuyến nghị việc chia sẻ thông tin được đưa vào chương trình nghị sự của các cơ quan ngành khu vực để cho phép AMS chia sẻ thông tin về cách các chiến lược, cột mốc và mục tiêu khu vực được chuyển thành các mốc chiến lược quốc gia. Người ta nên xem xét lại chiến lược phân bổ vốn và nỗ lực gây quỹ dựa trên sự đóng góp dự kiến của các yếu tố vào các mục tiêu kết quả của </w:t>
                        </w:r>
                        <w:r w:rsidR="00F940F7">
                          <w:rPr>
                            <w:sz w:val="20"/>
                          </w:rPr>
                          <w:t>Kế hoạch tổng thể</w:t>
                        </w:r>
                        <w:r>
                          <w:rPr>
                            <w:sz w:val="20"/>
                          </w:rPr>
                          <w:t xml:space="preserve"> AEC. Cần có một nỗ lực phối hợp để cải thiện Giám sát và Đánh giá (M&amp;E) các hoạt động liên quan đến việc hỗ trợ các biện pháp trong </w:t>
                        </w:r>
                        <w:r w:rsidR="00F940F7">
                          <w:rPr>
                            <w:sz w:val="20"/>
                          </w:rPr>
                          <w:t>Kế hoạch tổng thể</w:t>
                        </w:r>
                        <w:r>
                          <w:rPr>
                            <w:sz w:val="20"/>
                          </w:rPr>
                          <w:t xml:space="preserve"> AEC. Tại thời điểm ETR, chỉ có 56% tổng số dự án đã đăng ký đã được hoàn thành, vì vậy sự chậm trễ cần được xác định sớm và giải quyết. ASEAN nên xem xét mở rộng phân bổ nguồn lực năng động để hỗ trợ các sáng kiến xây dựng năng lực liên quan đến tính bền vững và đổi mới, vì chỉ có 31% các dự án liên quan đến tính bền vững bao gồm xây dựng năng lực liên quan đến tính bền vững và đổi mới sáng tạo</w:t>
                        </w:r>
                        <w:r w:rsidR="0086673E">
                          <w:rPr>
                            <w:sz w:val="20"/>
                          </w:rPr>
                          <w:t>.</w:t>
                        </w:r>
                      </w:p>
                    </w:txbxContent>
                  </v:textbox>
                </v:shape>
                <w10:wrap type="topAndBottom" anchorx="page"/>
              </v:group>
            </w:pict>
          </mc:Fallback>
        </mc:AlternateContent>
      </w:r>
    </w:p>
    <w:p w14:paraId="5407F93C" w14:textId="77777777" w:rsidR="00F40C4D" w:rsidRDefault="00F40C4D" w:rsidP="00FE5290">
      <w:pPr>
        <w:pStyle w:val="Heading2"/>
        <w:tabs>
          <w:tab w:val="left" w:pos="1131"/>
        </w:tabs>
        <w:spacing w:before="1"/>
        <w:ind w:left="0" w:firstLine="0"/>
        <w:rPr>
          <w:color w:val="2E5395"/>
          <w:spacing w:val="-2"/>
        </w:rPr>
      </w:pPr>
      <w:bookmarkStart w:id="411" w:name="_bookmark421"/>
      <w:bookmarkEnd w:id="411"/>
    </w:p>
    <w:p w14:paraId="7496E877" w14:textId="4E31919F" w:rsidR="00F40C4D" w:rsidRDefault="00F40C4D" w:rsidP="00ED1680">
      <w:pPr>
        <w:pStyle w:val="Heading2"/>
        <w:numPr>
          <w:ilvl w:val="1"/>
          <w:numId w:val="1"/>
        </w:numPr>
        <w:tabs>
          <w:tab w:val="left" w:pos="1131"/>
        </w:tabs>
        <w:spacing w:before="1"/>
        <w:jc w:val="left"/>
      </w:pPr>
      <w:r>
        <w:rPr>
          <w:color w:val="2E5395"/>
          <w:spacing w:val="-2"/>
        </w:rPr>
        <w:t>Tính bền vững</w:t>
      </w:r>
    </w:p>
    <w:p w14:paraId="356E4CF4" w14:textId="77777777" w:rsidR="00C32D40" w:rsidRDefault="00C32D40">
      <w:pPr>
        <w:pStyle w:val="BodyText"/>
        <w:spacing w:before="3"/>
        <w:rPr>
          <w:rFonts w:ascii="Arial"/>
          <w:b/>
          <w:sz w:val="24"/>
        </w:rPr>
      </w:pPr>
    </w:p>
    <w:p w14:paraId="69549B60" w14:textId="748D99F1" w:rsidR="00F40C4D" w:rsidRDefault="00F40C4D" w:rsidP="00402547">
      <w:pPr>
        <w:pStyle w:val="BodyText"/>
        <w:spacing w:before="1" w:line="252" w:lineRule="auto"/>
        <w:ind w:left="566" w:right="568"/>
        <w:jc w:val="both"/>
      </w:pPr>
      <w:r>
        <w:t xml:space="preserve">Tính bền vững cũng là một đặc điểm xác định của </w:t>
      </w:r>
      <w:r w:rsidR="00F940F7">
        <w:t>Kế hoạch tổng thể</w:t>
      </w:r>
      <w:r>
        <w:t xml:space="preserve"> AEC, nhấn mạnh vào công nghệ xanh, năng lượng tái tạo và phát triển cơ sở hạ tầng bền vững. Việc tích hợp các cân nhắc về môi trường trong các biện pháp khác nhau phản ánh sự liên kết của ASEAN với các mục tiêu bền vững toàn cầu. </w:t>
      </w:r>
      <w:r w:rsidR="00F940F7">
        <w:t>Kế hoạch tổng thể</w:t>
      </w:r>
      <w:r>
        <w:t xml:space="preserve"> AEC thể hiện tính bền vững thông qua một thiết kế linh hoạt, hướng tới tương lai dựa trên các thỏa thuận kinh tế ràng buộc về mặt pháp lý. Sử dụng cách tiếp cận "ASEAN trừ X", cho phép thực hiện dần các biện pháp và cải cách các lĩnh vực đồng thời kết hợp các biện pháp chiến lược trên nhiều lĩnh vực như năng lượng, nông nghiệp và giao thông vận tải. </w:t>
      </w:r>
      <w:r w:rsidR="00F940F7">
        <w:t>Kế hoạch tổng thể</w:t>
      </w:r>
      <w:r>
        <w:t xml:space="preserve"> AEC được xây dựng dựa trên các nỗ lực hội nhập trước đây, thúc đẩy hàng hóa, dịch vụ, vốn và dòng lao động có tay nghề miễn phí đồng thời phù hợp với xu hướng toàn cầu về phát triển kinh tế xanh và thực hành bền vững. Cuối cùng, </w:t>
      </w:r>
      <w:r w:rsidR="00F940F7">
        <w:t>Kế hoạch tổng thể</w:t>
      </w:r>
      <w:r>
        <w:t xml:space="preserve"> AEC đã thực hiện thành công một số sáng kiến với kết quả bền vững đầy hứa hẹn trên các lĩnh vực khác nhau; Tuy nhiên, những khoản đầu tư này phải được duy trì.</w:t>
      </w:r>
    </w:p>
    <w:p w14:paraId="64067693" w14:textId="6DD9AA95" w:rsidR="00C32D40" w:rsidRDefault="00F40C4D">
      <w:pPr>
        <w:pStyle w:val="BodyText"/>
        <w:spacing w:before="180" w:line="252" w:lineRule="auto"/>
        <w:ind w:left="566" w:right="570"/>
        <w:jc w:val="both"/>
      </w:pPr>
      <w:r>
        <w:t>Mặc dù kết hợp tính bền vững vào thiết kế của Kế hoạch tổng thể AEC 2025, nhưng nó phải đối mặt với một số thách thức, chủ yếu là do những hạn chế về tài chính và thể chế. Mặc dù nguồn tài trợ bên ngoài đã thúc đẩy tiến bộ, nhưng nhu cầu cấp thiết là đa dạng hóa các mô hình tài chính và giảm sự phụ thuộc vào các đối tác bên ngoài. Sự tham gia của các bên liên quan và Khung M&amp;E đưa ra các giải pháp tiềm năng bằng cách thu hút sự tham gia của khu vực tư nhân, xã hội dân sự và các cơ quan chính phủ để đảm bảo các sáng kiến đáp ứng và minh bạch, nhằm tăng cường hội nhập kinh tế khu vực và đặt nền móng cho các chiến lược sau năm 2025</w:t>
      </w:r>
      <w:r w:rsidR="007B5FDC">
        <w:t>.</w:t>
      </w:r>
    </w:p>
    <w:p w14:paraId="66FFCE73" w14:textId="77777777" w:rsidR="00C32D40" w:rsidRDefault="007B5FDC">
      <w:pPr>
        <w:pStyle w:val="BodyText"/>
        <w:spacing w:before="10"/>
        <w:rPr>
          <w:sz w:val="13"/>
        </w:rPr>
      </w:pPr>
      <w:r>
        <w:rPr>
          <w:noProof/>
          <w:sz w:val="13"/>
          <w:lang w:eastAsia="ko-KR"/>
        </w:rPr>
        <mc:AlternateContent>
          <mc:Choice Requires="wpg">
            <w:drawing>
              <wp:anchor distT="0" distB="0" distL="0" distR="0" simplePos="0" relativeHeight="487787008" behindDoc="1" locked="0" layoutInCell="1" allowOverlap="1" wp14:anchorId="45457207" wp14:editId="48964ADD">
                <wp:simplePos x="0" y="0"/>
                <wp:positionH relativeFrom="page">
                  <wp:posOffset>700405</wp:posOffset>
                </wp:positionH>
                <wp:positionV relativeFrom="paragraph">
                  <wp:posOffset>117475</wp:posOffset>
                </wp:positionV>
                <wp:extent cx="6158230" cy="2185035"/>
                <wp:effectExtent l="0" t="0" r="0" b="5715"/>
                <wp:wrapTopAndBottom/>
                <wp:docPr id="1367"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2185035"/>
                          <a:chOff x="0" y="0"/>
                          <a:chExt cx="6158230" cy="859790"/>
                        </a:xfrm>
                      </wpg:grpSpPr>
                      <wps:wsp>
                        <wps:cNvPr id="1560" name="Graphic 1368"/>
                        <wps:cNvSpPr/>
                        <wps:spPr>
                          <a:xfrm>
                            <a:off x="0" y="6045"/>
                            <a:ext cx="6158230" cy="241300"/>
                          </a:xfrm>
                          <a:custGeom>
                            <a:avLst/>
                            <a:gdLst/>
                            <a:ahLst/>
                            <a:cxnLst/>
                            <a:rect l="l" t="t" r="r" b="b"/>
                            <a:pathLst>
                              <a:path w="6158230" h="241300">
                                <a:moveTo>
                                  <a:pt x="6158230" y="0"/>
                                </a:moveTo>
                                <a:lnTo>
                                  <a:pt x="0" y="0"/>
                                </a:lnTo>
                                <a:lnTo>
                                  <a:pt x="0" y="240792"/>
                                </a:lnTo>
                                <a:lnTo>
                                  <a:pt x="6158230" y="240792"/>
                                </a:lnTo>
                                <a:lnTo>
                                  <a:pt x="6158230" y="0"/>
                                </a:lnTo>
                                <a:close/>
                              </a:path>
                            </a:pathLst>
                          </a:custGeom>
                          <a:solidFill>
                            <a:srgbClr val="D9E1F3"/>
                          </a:solidFill>
                        </wps:spPr>
                        <wps:bodyPr wrap="square" lIns="0" tIns="0" rIns="0" bIns="0" rtlCol="0">
                          <a:prstTxWarp prst="textNoShape">
                            <a:avLst/>
                          </a:prstTxWarp>
                          <a:noAutofit/>
                        </wps:bodyPr>
                      </wps:wsp>
                      <wps:wsp>
                        <wps:cNvPr id="1561" name="Graphic 1369"/>
                        <wps:cNvSpPr/>
                        <wps:spPr>
                          <a:xfrm>
                            <a:off x="0" y="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000000"/>
                          </a:solidFill>
                        </wps:spPr>
                        <wps:bodyPr wrap="square" lIns="0" tIns="0" rIns="0" bIns="0" rtlCol="0">
                          <a:prstTxWarp prst="textNoShape">
                            <a:avLst/>
                          </a:prstTxWarp>
                          <a:noAutofit/>
                        </wps:bodyPr>
                      </wps:wsp>
                      <wps:wsp>
                        <wps:cNvPr id="1562" name="Graphic 1370"/>
                        <wps:cNvSpPr/>
                        <wps:spPr>
                          <a:xfrm>
                            <a:off x="0" y="246837"/>
                            <a:ext cx="6158230" cy="612775"/>
                          </a:xfrm>
                          <a:custGeom>
                            <a:avLst/>
                            <a:gdLst/>
                            <a:ahLst/>
                            <a:cxnLst/>
                            <a:rect l="l" t="t" r="r" b="b"/>
                            <a:pathLst>
                              <a:path w="6158230" h="612775">
                                <a:moveTo>
                                  <a:pt x="6158230" y="0"/>
                                </a:moveTo>
                                <a:lnTo>
                                  <a:pt x="0" y="0"/>
                                </a:lnTo>
                                <a:lnTo>
                                  <a:pt x="0" y="153924"/>
                                </a:lnTo>
                                <a:lnTo>
                                  <a:pt x="0" y="306324"/>
                                </a:lnTo>
                                <a:lnTo>
                                  <a:pt x="0" y="460248"/>
                                </a:lnTo>
                                <a:lnTo>
                                  <a:pt x="0" y="612648"/>
                                </a:lnTo>
                                <a:lnTo>
                                  <a:pt x="6158230" y="612648"/>
                                </a:lnTo>
                                <a:lnTo>
                                  <a:pt x="6158230" y="460248"/>
                                </a:lnTo>
                                <a:lnTo>
                                  <a:pt x="6158230" y="306324"/>
                                </a:lnTo>
                                <a:lnTo>
                                  <a:pt x="6158230" y="153924"/>
                                </a:lnTo>
                                <a:lnTo>
                                  <a:pt x="6158230" y="0"/>
                                </a:lnTo>
                                <a:close/>
                              </a:path>
                            </a:pathLst>
                          </a:custGeom>
                          <a:solidFill>
                            <a:srgbClr val="D9E1F3"/>
                          </a:solidFill>
                        </wps:spPr>
                        <wps:bodyPr wrap="square" lIns="0" tIns="0" rIns="0" bIns="0" rtlCol="0">
                          <a:prstTxWarp prst="textNoShape">
                            <a:avLst/>
                          </a:prstTxWarp>
                          <a:noAutofit/>
                        </wps:bodyPr>
                      </wps:wsp>
                      <wps:wsp>
                        <wps:cNvPr id="1563" name="Textbox 1371"/>
                        <wps:cNvSpPr txBox="1"/>
                        <wps:spPr>
                          <a:xfrm>
                            <a:off x="0" y="6096"/>
                            <a:ext cx="6158230" cy="853440"/>
                          </a:xfrm>
                          <a:prstGeom prst="rect">
                            <a:avLst/>
                          </a:prstGeom>
                        </wps:spPr>
                        <wps:txbx>
                          <w:txbxContent>
                            <w:p w14:paraId="67F536F0" w14:textId="77777777" w:rsidR="00F40C4D" w:rsidRDefault="00F40C4D" w:rsidP="003B330F">
                              <w:pPr>
                                <w:spacing w:before="18"/>
                                <w:ind w:left="28"/>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4.1 Chu</w:t>
                              </w:r>
                              <w:r>
                                <w:rPr>
                                  <w:rFonts w:ascii="Arial"/>
                                  <w:b/>
                                  <w:sz w:val="20"/>
                                </w:rPr>
                                <w:t>ẩ</w:t>
                              </w:r>
                              <w:r>
                                <w:rPr>
                                  <w:rFonts w:ascii="Arial"/>
                                  <w:b/>
                                  <w:sz w:val="20"/>
                                </w:rPr>
                                <w:t>n b</w:t>
                              </w:r>
                              <w:r>
                                <w:rPr>
                                  <w:rFonts w:ascii="Arial"/>
                                  <w:b/>
                                  <w:sz w:val="20"/>
                                </w:rPr>
                                <w:t>ị</w:t>
                              </w:r>
                              <w:r>
                                <w:rPr>
                                  <w:rFonts w:ascii="Arial"/>
                                  <w:b/>
                                  <w:sz w:val="20"/>
                                </w:rPr>
                                <w:t xml:space="preserve"> cho c</w:t>
                              </w:r>
                              <w:r>
                                <w:rPr>
                                  <w:rFonts w:ascii="Arial"/>
                                  <w:b/>
                                  <w:sz w:val="20"/>
                                </w:rPr>
                                <w:t>á</w:t>
                              </w:r>
                              <w:r>
                                <w:rPr>
                                  <w:rFonts w:ascii="Arial"/>
                                  <w:b/>
                                  <w:sz w:val="20"/>
                                </w:rPr>
                                <w:t>c r</w:t>
                              </w:r>
                              <w:r>
                                <w:rPr>
                                  <w:rFonts w:ascii="Arial"/>
                                  <w:b/>
                                  <w:sz w:val="20"/>
                                </w:rPr>
                                <w:t>ủ</w:t>
                              </w:r>
                              <w:r>
                                <w:rPr>
                                  <w:rFonts w:ascii="Arial"/>
                                  <w:b/>
                                  <w:sz w:val="20"/>
                                </w:rPr>
                                <w:t>i ro do c</w:t>
                              </w:r>
                              <w:r>
                                <w:rPr>
                                  <w:rFonts w:ascii="Arial"/>
                                  <w:b/>
                                  <w:sz w:val="20"/>
                                </w:rPr>
                                <w:t>á</w:t>
                              </w:r>
                              <w:r>
                                <w:rPr>
                                  <w:rFonts w:ascii="Arial"/>
                                  <w:b/>
                                  <w:sz w:val="20"/>
                                </w:rPr>
                                <w:t>c y</w:t>
                              </w:r>
                              <w:r>
                                <w:rPr>
                                  <w:rFonts w:ascii="Arial"/>
                                  <w:b/>
                                  <w:sz w:val="20"/>
                                </w:rPr>
                                <w:t>ế</w:t>
                              </w:r>
                              <w:r>
                                <w:rPr>
                                  <w:rFonts w:ascii="Arial"/>
                                  <w:b/>
                                  <w:sz w:val="20"/>
                                </w:rPr>
                                <w:t>u t</w:t>
                              </w:r>
                              <w:r>
                                <w:rPr>
                                  <w:rFonts w:ascii="Arial"/>
                                  <w:b/>
                                  <w:sz w:val="20"/>
                                </w:rPr>
                                <w:t>ố</w:t>
                              </w:r>
                              <w:r>
                                <w:rPr>
                                  <w:rFonts w:ascii="Arial"/>
                                  <w:b/>
                                  <w:sz w:val="20"/>
                                </w:rPr>
                                <w:t xml:space="preserve"> b</w:t>
                              </w:r>
                              <w:r>
                                <w:rPr>
                                  <w:rFonts w:ascii="Arial"/>
                                  <w:b/>
                                  <w:sz w:val="20"/>
                                </w:rPr>
                                <w:t>ê</w:t>
                              </w:r>
                              <w:r>
                                <w:rPr>
                                  <w:rFonts w:ascii="Arial"/>
                                  <w:b/>
                                  <w:sz w:val="20"/>
                                </w:rPr>
                                <w:t>n ngo</w:t>
                              </w:r>
                              <w:r>
                                <w:rPr>
                                  <w:rFonts w:ascii="Arial"/>
                                  <w:b/>
                                  <w:sz w:val="20"/>
                                </w:rPr>
                                <w:t>à</w:t>
                              </w:r>
                              <w:r>
                                <w:rPr>
                                  <w:rFonts w:ascii="Arial"/>
                                  <w:b/>
                                  <w:sz w:val="20"/>
                                </w:rPr>
                                <w:t>i to</w:t>
                              </w:r>
                              <w:r>
                                <w:rPr>
                                  <w:rFonts w:ascii="Arial"/>
                                  <w:b/>
                                  <w:sz w:val="20"/>
                                </w:rPr>
                                <w:t>à</w:t>
                              </w:r>
                              <w:r>
                                <w:rPr>
                                  <w:rFonts w:ascii="Arial"/>
                                  <w:b/>
                                  <w:sz w:val="20"/>
                                </w:rPr>
                                <w:t>n c</w:t>
                              </w:r>
                              <w:r>
                                <w:rPr>
                                  <w:rFonts w:ascii="Arial"/>
                                  <w:b/>
                                  <w:sz w:val="20"/>
                                </w:rPr>
                                <w:t>ầ</w:t>
                              </w:r>
                              <w:r>
                                <w:rPr>
                                  <w:rFonts w:ascii="Arial"/>
                                  <w:b/>
                                  <w:sz w:val="20"/>
                                </w:rPr>
                                <w:t>u g</w:t>
                              </w:r>
                              <w:r>
                                <w:rPr>
                                  <w:rFonts w:ascii="Arial"/>
                                  <w:b/>
                                  <w:sz w:val="20"/>
                                </w:rPr>
                                <w:t>â</w:t>
                              </w:r>
                              <w:r>
                                <w:rPr>
                                  <w:rFonts w:ascii="Arial"/>
                                  <w:b/>
                                  <w:sz w:val="20"/>
                                </w:rPr>
                                <w:t>y ra</w:t>
                              </w:r>
                            </w:p>
                            <w:p w14:paraId="4F4148AC" w14:textId="77777777" w:rsidR="00F40C4D" w:rsidRPr="00F40C4D" w:rsidRDefault="00F40C4D" w:rsidP="00F40C4D">
                              <w:pPr>
                                <w:spacing w:before="130"/>
                                <w:ind w:left="28" w:right="29"/>
                                <w:jc w:val="both"/>
                                <w:rPr>
                                  <w:sz w:val="20"/>
                                </w:rPr>
                              </w:pPr>
                              <w:r>
                                <w:rPr>
                                  <w:sz w:val="20"/>
                                </w:rPr>
                                <w:t xml:space="preserve">Chiến lược hội nhập khu vực của ASEAN phải chủ động giải quyết những bất ổn địa chính trị và kinh tế toàn cầu thông qua giảm thiểu và đa dạng hóa rủi ro chiến lược. Là một khối kinh tế định hướng xuất khẩu và định hướng FDI, ASEAN phải đối mặt với những thách thức đáng kể từ sự gián đoạn thương mại toàn cầu tiềm ẩn, bao gồm căng thẳng địa chính trị (ví dụ: xung đột thương mại Mỹ-Trung đang diễn ra, sắp xếp lại chuỗi cung ứng tiềm năng dựa trên việc tái định cư và thương mại gia tăng </w:t>
                              </w:r>
                              <w:r w:rsidRPr="00F40C4D">
                                <w:rPr>
                                  <w:sz w:val="20"/>
                                </w:rPr>
                                <w:t>và chi phí vận chuyển; sự bất ổn kinh tế gia tăng trên thị trường toàn cầu, v.v.), sẽ cần xem xét lại phản ứng của mình thông qua các Chiến lược giảm thiểu rủi ro (ví dụ: phát triển mạng lưới chuỗi cung ứng mạnh mẽ, linh hoạt; khuyến khích thương mại và đầu tư nội khối, quản lý rủi ro nợ nước ngoài, tăng cường khả năng phục hồi kinh tế thông qua đa dạng hóa, v.v.). Nó cũng nên xem xét chiến lược đầu tư của mình dựa trên các sự kiện như vậy (ví dụ: trình bày một khuôn khổ đầu tư khu vực thống nhất, gắn kết, duy trì lợi thế cạnh tranh độc đáo của từng quốc gia thành viên và tạo ra môi trường pháp lý hài hòa). Sự thành công của chiến lược đa dạng hóa này phụ thuộc rất nhiều vào khả năng của ASEAN trong việc thể hiện mình là một điểm đến đầu tư gắn kết và hấp dẫn trong khi vẫn duy trì lợi thế cạnh tranh của từng quốc gia thành viên.</w:t>
                              </w:r>
                            </w:p>
                            <w:p w14:paraId="45498E6C" w14:textId="168DC0FC" w:rsidR="00F40C4D" w:rsidRDefault="00F40C4D" w:rsidP="00F40C4D">
                              <w:pPr>
                                <w:spacing w:before="130"/>
                                <w:ind w:left="28" w:right="29"/>
                                <w:rPr>
                                  <w:sz w:val="20"/>
                                </w:rPr>
                              </w:pPr>
                            </w:p>
                            <w:p w14:paraId="3B90702F" w14:textId="27399AD2" w:rsidR="0086673E" w:rsidRDefault="0086673E">
                              <w:pPr>
                                <w:spacing w:before="130" w:line="252" w:lineRule="auto"/>
                                <w:ind w:left="28" w:right="29"/>
                                <w:jc w:val="both"/>
                                <w:rPr>
                                  <w:sz w:val="20"/>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45457207" id="Group 1367" o:spid="_x0000_s2089" style="position:absolute;margin-left:55.15pt;margin-top:9.25pt;width:484.9pt;height:172.05pt;z-index:-15529472;mso-wrap-distance-left:0;mso-wrap-distance-right:0;mso-position-horizontal-relative:page;mso-height-relative:margin" coordsize="61582,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">
                <v:shape id="Graphic 1368" o:spid="_x0000_s2090" style="position:absolute;top:60;width:61582;height:2413;visibility:visible;mso-wrap-style:square;v-text-anchor:top" coordsize="615823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" path="m6158230,l,,,240792r6158230,l6158230,xe" fillcolor="#d9e1f3" stroked="f">
                  <v:path arrowok="t"/>
                </v:shape>
                <v:shape id="Graphic 1369" o:spid="_x0000_s2091" style="position:absolute;width:61582;height:63;visibility:visible;mso-wrap-style:square;v-text-anchor:top" coordsize="6158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" path="m6158230,l,,,6096r6158230,l6158230,xe" fillcolor="black" stroked="f">
                  <v:path arrowok="t"/>
                </v:shape>
                <v:shape id="Graphic 1370" o:spid="_x0000_s2092" style="position:absolute;top:2468;width:61582;height:6128;visibility:visible;mso-wrap-style:square;v-text-anchor:top" coordsize="615823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" path="m6158230,l,,,153924,,306324,,460248,,612648r6158230,l6158230,460248r,-153924l6158230,153924,6158230,xe" fillcolor="#d9e1f3" stroked="f">
                  <v:path arrowok="t"/>
                </v:shape>
                <v:shape id="Textbox 1371" o:spid="_x0000_s2093" type="#_x0000_t202" style="position:absolute;top:60;width:61582;height:8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rxAAAAN0AAAAPAAAAZHJzL2Rvd25yZXYueG1sRE9Na8JA&#10;EL0X/A/LFLzVTSsG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OP7uevEAAAA3QAAAA8A&#10;AAAAAAAAAAAAAAAABwIAAGRycy9kb3ducmV2LnhtbFBLBQYAAAAAAwADALcAAAD4AgAAAAA=&#10;" filled="f" stroked="f">
                  <v:textbox inset="0,0,0,0">
                    <w:txbxContent>
                      <w:p w14:paraId="67F536F0" w14:textId="77777777" w:rsidR="00F40C4D" w:rsidRDefault="00F40C4D" w:rsidP="003B330F">
                        <w:pPr>
                          <w:spacing w:before="18"/>
                          <w:ind w:left="28"/>
                          <w:jc w:val="both"/>
                          <w:rPr>
                            <w:rFonts w:ascii="Arial"/>
                            <w:b/>
                            <w:sz w:val="20"/>
                          </w:rPr>
                        </w:pPr>
                        <w:r>
                          <w:rPr>
                            <w:rFonts w:ascii="Arial"/>
                            <w:b/>
                            <w:sz w:val="20"/>
                          </w:rPr>
                          <w:t>Khuy</w:t>
                        </w:r>
                        <w:r>
                          <w:rPr>
                            <w:rFonts w:ascii="Arial"/>
                            <w:b/>
                            <w:sz w:val="20"/>
                          </w:rPr>
                          <w:t>ế</w:t>
                        </w:r>
                        <w:r>
                          <w:rPr>
                            <w:rFonts w:ascii="Arial"/>
                            <w:b/>
                            <w:sz w:val="20"/>
                          </w:rPr>
                          <w:t>n ngh</w:t>
                        </w:r>
                        <w:r>
                          <w:rPr>
                            <w:rFonts w:ascii="Arial"/>
                            <w:b/>
                            <w:sz w:val="20"/>
                          </w:rPr>
                          <w:t>ị</w:t>
                        </w:r>
                        <w:r>
                          <w:rPr>
                            <w:rFonts w:ascii="Arial"/>
                            <w:b/>
                            <w:sz w:val="20"/>
                          </w:rPr>
                          <w:t xml:space="preserve"> 4.1 Chu</w:t>
                        </w:r>
                        <w:r>
                          <w:rPr>
                            <w:rFonts w:ascii="Arial"/>
                            <w:b/>
                            <w:sz w:val="20"/>
                          </w:rPr>
                          <w:t>ẩ</w:t>
                        </w:r>
                        <w:r>
                          <w:rPr>
                            <w:rFonts w:ascii="Arial"/>
                            <w:b/>
                            <w:sz w:val="20"/>
                          </w:rPr>
                          <w:t>n b</w:t>
                        </w:r>
                        <w:r>
                          <w:rPr>
                            <w:rFonts w:ascii="Arial"/>
                            <w:b/>
                            <w:sz w:val="20"/>
                          </w:rPr>
                          <w:t>ị</w:t>
                        </w:r>
                        <w:r>
                          <w:rPr>
                            <w:rFonts w:ascii="Arial"/>
                            <w:b/>
                            <w:sz w:val="20"/>
                          </w:rPr>
                          <w:t xml:space="preserve"> cho c</w:t>
                        </w:r>
                        <w:r>
                          <w:rPr>
                            <w:rFonts w:ascii="Arial"/>
                            <w:b/>
                            <w:sz w:val="20"/>
                          </w:rPr>
                          <w:t>á</w:t>
                        </w:r>
                        <w:r>
                          <w:rPr>
                            <w:rFonts w:ascii="Arial"/>
                            <w:b/>
                            <w:sz w:val="20"/>
                          </w:rPr>
                          <w:t>c r</w:t>
                        </w:r>
                        <w:r>
                          <w:rPr>
                            <w:rFonts w:ascii="Arial"/>
                            <w:b/>
                            <w:sz w:val="20"/>
                          </w:rPr>
                          <w:t>ủ</w:t>
                        </w:r>
                        <w:r>
                          <w:rPr>
                            <w:rFonts w:ascii="Arial"/>
                            <w:b/>
                            <w:sz w:val="20"/>
                          </w:rPr>
                          <w:t>i ro do c</w:t>
                        </w:r>
                        <w:r>
                          <w:rPr>
                            <w:rFonts w:ascii="Arial"/>
                            <w:b/>
                            <w:sz w:val="20"/>
                          </w:rPr>
                          <w:t>á</w:t>
                        </w:r>
                        <w:r>
                          <w:rPr>
                            <w:rFonts w:ascii="Arial"/>
                            <w:b/>
                            <w:sz w:val="20"/>
                          </w:rPr>
                          <w:t>c y</w:t>
                        </w:r>
                        <w:r>
                          <w:rPr>
                            <w:rFonts w:ascii="Arial"/>
                            <w:b/>
                            <w:sz w:val="20"/>
                          </w:rPr>
                          <w:t>ế</w:t>
                        </w:r>
                        <w:r>
                          <w:rPr>
                            <w:rFonts w:ascii="Arial"/>
                            <w:b/>
                            <w:sz w:val="20"/>
                          </w:rPr>
                          <w:t>u t</w:t>
                        </w:r>
                        <w:r>
                          <w:rPr>
                            <w:rFonts w:ascii="Arial"/>
                            <w:b/>
                            <w:sz w:val="20"/>
                          </w:rPr>
                          <w:t>ố</w:t>
                        </w:r>
                        <w:r>
                          <w:rPr>
                            <w:rFonts w:ascii="Arial"/>
                            <w:b/>
                            <w:sz w:val="20"/>
                          </w:rPr>
                          <w:t xml:space="preserve"> b</w:t>
                        </w:r>
                        <w:r>
                          <w:rPr>
                            <w:rFonts w:ascii="Arial"/>
                            <w:b/>
                            <w:sz w:val="20"/>
                          </w:rPr>
                          <w:t>ê</w:t>
                        </w:r>
                        <w:r>
                          <w:rPr>
                            <w:rFonts w:ascii="Arial"/>
                            <w:b/>
                            <w:sz w:val="20"/>
                          </w:rPr>
                          <w:t>n ngo</w:t>
                        </w:r>
                        <w:r>
                          <w:rPr>
                            <w:rFonts w:ascii="Arial"/>
                            <w:b/>
                            <w:sz w:val="20"/>
                          </w:rPr>
                          <w:t>à</w:t>
                        </w:r>
                        <w:r>
                          <w:rPr>
                            <w:rFonts w:ascii="Arial"/>
                            <w:b/>
                            <w:sz w:val="20"/>
                          </w:rPr>
                          <w:t>i to</w:t>
                        </w:r>
                        <w:r>
                          <w:rPr>
                            <w:rFonts w:ascii="Arial"/>
                            <w:b/>
                            <w:sz w:val="20"/>
                          </w:rPr>
                          <w:t>à</w:t>
                        </w:r>
                        <w:r>
                          <w:rPr>
                            <w:rFonts w:ascii="Arial"/>
                            <w:b/>
                            <w:sz w:val="20"/>
                          </w:rPr>
                          <w:t>n c</w:t>
                        </w:r>
                        <w:r>
                          <w:rPr>
                            <w:rFonts w:ascii="Arial"/>
                            <w:b/>
                            <w:sz w:val="20"/>
                          </w:rPr>
                          <w:t>ầ</w:t>
                        </w:r>
                        <w:r>
                          <w:rPr>
                            <w:rFonts w:ascii="Arial"/>
                            <w:b/>
                            <w:sz w:val="20"/>
                          </w:rPr>
                          <w:t>u g</w:t>
                        </w:r>
                        <w:r>
                          <w:rPr>
                            <w:rFonts w:ascii="Arial"/>
                            <w:b/>
                            <w:sz w:val="20"/>
                          </w:rPr>
                          <w:t>â</w:t>
                        </w:r>
                        <w:r>
                          <w:rPr>
                            <w:rFonts w:ascii="Arial"/>
                            <w:b/>
                            <w:sz w:val="20"/>
                          </w:rPr>
                          <w:t>y ra</w:t>
                        </w:r>
                      </w:p>
                      <w:p w14:paraId="4F4148AC" w14:textId="77777777" w:rsidR="00F40C4D" w:rsidRPr="00F40C4D" w:rsidRDefault="00F40C4D" w:rsidP="00F40C4D">
                        <w:pPr>
                          <w:spacing w:before="130"/>
                          <w:ind w:left="28" w:right="29"/>
                          <w:jc w:val="both"/>
                          <w:rPr>
                            <w:sz w:val="20"/>
                          </w:rPr>
                        </w:pPr>
                        <w:r>
                          <w:rPr>
                            <w:sz w:val="20"/>
                          </w:rPr>
                          <w:t xml:space="preserve">Chiến lược hội nhập khu vực của ASEAN phải chủ động giải quyết những bất ổn địa chính trị và kinh tế toàn cầu thông qua giảm thiểu và đa dạng hóa rủi ro chiến lược. Là một khối kinh tế định hướng xuất khẩu và định hướng FDI, ASEAN phải đối mặt với những thách thức đáng kể từ sự gián đoạn thương mại toàn cầu tiềm ẩn, bao gồm căng thẳng địa chính trị (ví dụ: xung đột thương mại Mỹ-Trung đang diễn ra, sắp xếp lại chuỗi cung ứng tiềm năng dựa trên việc tái định cư và thương mại gia tăng </w:t>
                        </w:r>
                        <w:r w:rsidRPr="00F40C4D">
                          <w:rPr>
                            <w:sz w:val="20"/>
                          </w:rPr>
                          <w:t>và chi phí vận chuyển; sự bất ổn kinh tế gia tăng trên thị trường toàn cầu, v.v.), sẽ cần xem xét lại phản ứng của mình thông qua các Chiến lược giảm thiểu rủi ro (ví dụ: phát triển mạng lưới chuỗi cung ứng mạnh mẽ, linh hoạt; khuyến khích thương mại và đầu tư nội khối, quản lý rủi ro nợ nước ngoài, tăng cường khả năng phục hồi kinh tế thông qua đa dạng hóa, v.v.). Nó cũng nên xem xét chiến lược đầu tư của mình dựa trên các sự kiện như vậy (ví dụ: trình bày một khuôn khổ đầu tư khu vực thống nhất, gắn kết, duy trì lợi thế cạnh tranh độc đáo của từng quốc gia thành viên và tạo ra môi trường pháp lý hài hòa). Sự thành công của chiến lược đa dạng hóa này phụ thuộc rất nhiều vào khả năng của ASEAN trong việc thể hiện mình là một điểm đến đầu tư gắn kết và hấp dẫn trong khi vẫn duy trì lợi thế cạnh tranh của từng quốc gia thành viên.</w:t>
                        </w:r>
                      </w:p>
                      <w:p w14:paraId="45498E6C" w14:textId="168DC0FC" w:rsidR="00F40C4D" w:rsidRDefault="00F40C4D" w:rsidP="00F40C4D">
                        <w:pPr>
                          <w:spacing w:before="130"/>
                          <w:ind w:left="28" w:right="29"/>
                          <w:rPr>
                            <w:sz w:val="20"/>
                          </w:rPr>
                        </w:pPr>
                      </w:p>
                      <w:p w14:paraId="3B90702F" w14:textId="27399AD2" w:rsidR="0086673E" w:rsidRDefault="0086673E">
                        <w:pPr>
                          <w:spacing w:before="130" w:line="252" w:lineRule="auto"/>
                          <w:ind w:left="28" w:right="29"/>
                          <w:jc w:val="both"/>
                          <w:rPr>
                            <w:sz w:val="20"/>
                          </w:rPr>
                        </w:pPr>
                      </w:p>
                    </w:txbxContent>
                  </v:textbox>
                </v:shape>
                <w10:wrap type="topAndBottom" anchorx="page"/>
              </v:group>
            </w:pict>
          </mc:Fallback>
        </mc:AlternateContent>
      </w:r>
    </w:p>
    <w:p w14:paraId="7EA004F0" w14:textId="77777777" w:rsidR="00C32D40" w:rsidRDefault="00C32D40">
      <w:pPr>
        <w:pStyle w:val="BodyText"/>
        <w:rPr>
          <w:sz w:val="13"/>
        </w:rPr>
        <w:sectPr w:rsidR="00C32D40">
          <w:pgSz w:w="11910" w:h="16840"/>
          <w:pgMar w:top="1120" w:right="566" w:bottom="500" w:left="566" w:header="0" w:footer="300" w:gutter="0"/>
          <w:cols w:space="720"/>
        </w:sectPr>
      </w:pPr>
    </w:p>
    <w:p w14:paraId="2ADB3CDE" w14:textId="77777777" w:rsidR="00F40C4D" w:rsidRDefault="00F40C4D" w:rsidP="0055240F">
      <w:pPr>
        <w:pStyle w:val="Heading6"/>
        <w:spacing w:before="120"/>
      </w:pPr>
      <w:r>
        <w:lastRenderedPageBreak/>
        <w:t>Khuyến nghị 4.2 Tập trung vào cơ hội đầu tư vào các hoạt động bền vững</w:t>
      </w:r>
    </w:p>
    <w:p w14:paraId="37BAD85B" w14:textId="77777777" w:rsidR="00F40C4D" w:rsidRDefault="00F40C4D" w:rsidP="0055240F">
      <w:pPr>
        <w:pStyle w:val="BodyText"/>
        <w:spacing w:before="133" w:line="252" w:lineRule="auto"/>
        <w:ind w:left="566" w:right="568"/>
        <w:jc w:val="both"/>
      </w:pPr>
      <w:r>
        <w:t>Chiến lược phát triển bền vững của ASEAN đòi hỏi các cách tiếp cận chuyển đổi trong các lĩnh vực truyền thống, nhận ra rằng tính bền vững của môi trường thúc đẩy đổi mới kinh tế. Trong khai thác khoáng sản, điều này có nghĩa là chuyển đổi từ mô hình khai thác sang các nguyên tắc kinh tế tuần hoàn, đầu tư vào các công nghệ giảm thiểu sự gián đoạn sinh thái và tối đa hóa hiệu quả tài nguyên. Chuyển đổi nông nghiệp đòi hỏi các kỹ thuật canh tác thích ứng với khí hậu, công nghệ nông nghiệp chính xác và hỗ trợ nông hộ nhỏ thông qua các ưu đãi chuyển đổi xanh. Sản xuất phải đẩy nhanh việc áp dụng năng lượng sạch, phát triển các tiêu chuẩn xanh nghiêm ngặt và tạo ra các cơ chế tài chính khen thưởng cho các hoạt động công nghiệp bền vững. Các ưu tiên đầu tư chính bao gồm nghiên cứu công nghệ xanh, phát triển cơ sở hạ tầng bền vững và các chương trình đào tạo kỹ năng toàn diện để xây dựng lực lượng lao động có khả năng thúc đẩy đổi mới sinh thái. Cách tiếp cận này đòi hỏi sự hợp tác mạnh mẽ trong khu vực, các chỉ số bền vững được tiêu chuẩn hóa và khung chính sách linh hoạt có thể thích ứng với các yêu cầu môi trường toàn cầu đang phát triển nhanh chóng.</w:t>
      </w:r>
    </w:p>
    <w:p w14:paraId="3811A6B5" w14:textId="77777777" w:rsidR="00F40C4D" w:rsidRDefault="00F40C4D" w:rsidP="002A54C7">
      <w:pPr>
        <w:pStyle w:val="Heading6"/>
        <w:spacing w:before="121"/>
      </w:pPr>
      <w:r>
        <w:t>Khuyến nghị 4.3 Xây dựng nền tảng khu vực cho chiến lược chuyển đổi số</w:t>
      </w:r>
    </w:p>
    <w:p w14:paraId="183550A9" w14:textId="283832CF" w:rsidR="00F40C4D" w:rsidRDefault="00F40C4D" w:rsidP="002A54C7">
      <w:pPr>
        <w:pStyle w:val="BodyText"/>
        <w:spacing w:before="130" w:line="252" w:lineRule="auto"/>
        <w:ind w:left="566" w:right="567"/>
        <w:jc w:val="both"/>
      </w:pPr>
      <w:r>
        <w:t xml:space="preserve">Chuyển đổi số ở ASEAN đòi hỏi một cách tiếp cận toàn diện để tăng cường cơ sở hạ tầng và năng lực </w:t>
      </w:r>
      <w:r w:rsidR="000B2ADE">
        <w:t>số</w:t>
      </w:r>
      <w:r>
        <w:t xml:space="preserve"> quan trọng. Điều này sẽ đòi hỏi các khoản đầu tư chiến lược và khung pháp lý phù hợp với một số lĩnh vực quan trọng, chẳng hạn như quản trị dữ liệu, </w:t>
      </w:r>
      <w:proofErr w:type="gramStart"/>
      <w:r>
        <w:t>an</w:t>
      </w:r>
      <w:proofErr w:type="gramEnd"/>
      <w:r>
        <w:t xml:space="preserve"> ninh mạng và phát triển cơ sở hạ tầng kỹ thuật giữa các quốc gia thành viên. Các ưu tiên chính bao gồm hài hòa các mốc pháp lý (hoặc ít nhất là tương thích với nhau trên toàn ASEAN), tạo ra các khả năng </w:t>
      </w:r>
      <w:r w:rsidR="00AA4104">
        <w:t>số</w:t>
      </w:r>
      <w:r>
        <w:t xml:space="preserve"> tương đương và xây dựng cơ sở hạ tầng thông tin mạnh mẽ có thể hỗ trợ nền kinh tế </w:t>
      </w:r>
      <w:r w:rsidR="00AA4104">
        <w:t>số</w:t>
      </w:r>
      <w:r>
        <w:t xml:space="preserve"> khu vực liền mạch. Giải quyết những thách thức này đòi hỏi các nỗ lực hợp tác để đầu tư vào đào tạo kỹ năng </w:t>
      </w:r>
      <w:r w:rsidR="00AA4104">
        <w:t>số</w:t>
      </w:r>
      <w:r>
        <w:t xml:space="preserve"> và cơ sở hạ tầng thanh toán điện tử, đồng thời tạo ra các khung pháp lý linh hoạt có thể thích ứng với những thay đổi nhanh chóng của công nghệ. Bằng cách tập trung vào các khối xây dựng chiến lược này, ASEAN có thể tăng cường khả năng phục hồi </w:t>
      </w:r>
      <w:r w:rsidR="00AA4104">
        <w:t>số</w:t>
      </w:r>
      <w:r>
        <w:t xml:space="preserve"> tập thể, thu hút đầu tư </w:t>
      </w:r>
      <w:r w:rsidR="00AA4104">
        <w:t>số</w:t>
      </w:r>
      <w:r>
        <w:t xml:space="preserve"> quốc tế và định vị mình là một khối kinh tế </w:t>
      </w:r>
      <w:r w:rsidR="00AA4104">
        <w:t>số</w:t>
      </w:r>
      <w:r>
        <w:t xml:space="preserve"> cạnh tranh. Xây dựng năng lực giữa các quốc gia thành viên. Tăng cường các lĩnh vực này sẽ rất quan trọng đối với khả năng tham gia hiệu quả của ASEAN vào nền kinh tế </w:t>
      </w:r>
      <w:r w:rsidR="00AA4104">
        <w:t>số</w:t>
      </w:r>
      <w:r>
        <w:t>.</w:t>
      </w:r>
    </w:p>
    <w:p w14:paraId="21A5B73B" w14:textId="77777777" w:rsidR="0036255A" w:rsidRDefault="0036255A" w:rsidP="007830CB">
      <w:pPr>
        <w:pStyle w:val="Heading6"/>
        <w:spacing w:before="121"/>
      </w:pPr>
      <w:r>
        <w:t>Khuyến nghị 4.4 Xây dựng chiến lược rút lui dựa trên sự phụ thuộc vào tài chính bên ngoài</w:t>
      </w:r>
    </w:p>
    <w:p w14:paraId="6D732381" w14:textId="7B433E57" w:rsidR="0036255A" w:rsidRDefault="0036255A" w:rsidP="007830CB">
      <w:pPr>
        <w:pStyle w:val="BodyText"/>
        <w:spacing w:before="132" w:line="252" w:lineRule="auto"/>
        <w:ind w:left="566" w:right="567"/>
        <w:jc w:val="both"/>
      </w:pPr>
      <w:r>
        <w:t xml:space="preserve">Một chiến lược thoát khỏi sự phụ thuộc tài trợ vào các bên bên ngoài là cần thiết, đặc biệt là trong bối cảnh LDC tốt nghiệp từ một số nước ASEAN và bản chất thay đổi của Viện trợ Thương mại của các nhà tài trợ. Giảm sự phụ thuộc từ bên ngoài sẽ phát sinh từ việc xây dựng năng lực cho cả khu vực công và tư nhân và tăng cường quyền sở hữu và trách nhiệm giải trình ở cấp khu vực và quốc gia. Kế hoạch tổng thể AEC 2025 chứng kiến AMS dẫn đầu trong các sáng kiến khác nhau và thậm chí đóng góp tài trợ, cần được thúc đẩy. Xem xét cộng đồng doanh nghiệp chủ động trong khu vực, </w:t>
      </w:r>
      <w:r w:rsidR="00F940F7">
        <w:t>Kế hoạch tổng thể</w:t>
      </w:r>
      <w:r>
        <w:t xml:space="preserve"> cũng có thể khai thác hợp phần PPP ở cả cấp khu vực và quốc gia với các dự án hội nhập kinh tế khu vực cụ thể gắn liền với lợi ích của doanh nghiệp. Xem xét tất cả các xu hướng mới nổi và khả năng gián đoạn, xây dựng năng lực và khả năng phục hồi trong cả khu vực công và tư nhân là rất quan trọng. Điều này bao gồm đầu tư vào đào tạo, chia sẻ thông tin và phát triển hơn nữa cả cơ sở hạ tầng cứng và mềm để hỗ trợ các hoạt động kinh tế. Bằng cách tăng cường tính minh bạch và thu hút sự tham gia của các bên liên quan khác nhau trong quá trình ra quyết định, ASEAN có thể xây dựng lòng tin và đảm bảo rằng các nỗ lực hội nhập bao trùm và bình đẳng mang lại lợi ích cho tất cả mọi người.</w:t>
      </w:r>
    </w:p>
    <w:p w14:paraId="7525FA3B" w14:textId="77777777" w:rsidR="0036255A" w:rsidRDefault="0036255A" w:rsidP="007830CB">
      <w:pPr>
        <w:pStyle w:val="Heading6"/>
        <w:spacing w:before="119"/>
      </w:pPr>
      <w:r>
        <w:t>Khuyến nghị 4.5 Cải thiện xã hội hóa và nâng cao nhận thức về các kết quả của ASEAN</w:t>
      </w:r>
    </w:p>
    <w:p w14:paraId="52982983" w14:textId="0063401F" w:rsidR="00C32D40" w:rsidRDefault="0036255A">
      <w:pPr>
        <w:pStyle w:val="BodyText"/>
        <w:spacing w:before="133" w:line="252" w:lineRule="auto"/>
        <w:ind w:left="566" w:right="565"/>
        <w:jc w:val="both"/>
      </w:pPr>
      <w:r>
        <w:t xml:space="preserve">Để tăng cường sức mạnh tổng hợp và liên kết cấp khu vực-quốc gia, khuyến nghị việc chia sẻ thông tin được đưa vào chương trình nghị sự của các cơ quan ngành khu vực để cho phép AMS chia sẻ thông tin về các thành tựu. Các sáng kiến xã hội hóa và nâng cao nhận thức giữa các nhóm bên liên quan khác nhau đã được chứng minh là rất quan trọng đối với việc sử dụng các nền tảng, cơ chế và cổng thông tin được phát triển theo </w:t>
      </w:r>
      <w:r w:rsidR="00F940F7">
        <w:t>Kế hoạch tổng thể</w:t>
      </w:r>
      <w:r>
        <w:t>. Những nỗ lực này đòi hỏi nguồn lực và thời gian đáng kể để tạo ra những thay đổi có ý nghĩa trong nhận thức và hành vi của cộng đồng doanh nghiệp, công chúng và các tổ chức xã hội dân sự. Thành công lâu dài của các sáng kiến này phụ thuộc vào sự tham gia bền vững và thông điệp nhất quán trên nhiều kênh và các nhóm bên liên quan</w:t>
      </w:r>
      <w:r w:rsidR="007B5FDC">
        <w:rPr>
          <w:spacing w:val="-2"/>
        </w:rPr>
        <w:t>.</w:t>
      </w:r>
    </w:p>
    <w:sectPr w:rsidR="00C32D40">
      <w:pgSz w:w="11910" w:h="16840"/>
      <w:pgMar w:top="1040" w:right="566" w:bottom="500" w:left="566" w:header="0" w:footer="3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F8A9C" w14:textId="77777777" w:rsidR="00147535" w:rsidRDefault="00147535">
      <w:r>
        <w:separator/>
      </w:r>
    </w:p>
  </w:endnote>
  <w:endnote w:type="continuationSeparator" w:id="0">
    <w:p w14:paraId="719DB07A" w14:textId="77777777" w:rsidR="00147535" w:rsidRDefault="00147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CD06C" w14:textId="77777777" w:rsidR="0086673E" w:rsidRDefault="0086673E">
    <w:pPr>
      <w:pStyle w:val="BodyText"/>
      <w:spacing w:line="14" w:lineRule="auto"/>
    </w:pPr>
    <w:r>
      <w:rPr>
        <w:noProof/>
        <w:lang w:eastAsia="ko-KR"/>
      </w:rPr>
      <mc:AlternateContent>
        <mc:Choice Requires="wps">
          <w:drawing>
            <wp:anchor distT="0" distB="0" distL="0" distR="0" simplePos="0" relativeHeight="480973312" behindDoc="1" locked="0" layoutInCell="1" allowOverlap="1" wp14:anchorId="0E0227D2" wp14:editId="03BE50A0">
              <wp:simplePos x="0" y="0"/>
              <wp:positionH relativeFrom="page">
                <wp:posOffset>3794886</wp:posOffset>
              </wp:positionH>
              <wp:positionV relativeFrom="page">
                <wp:posOffset>10097370</wp:posOffset>
              </wp:positionV>
              <wp:extent cx="153670" cy="15367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670"/>
                      </a:xfrm>
                      <a:prstGeom prst="rect">
                        <a:avLst/>
                      </a:prstGeom>
                    </wps:spPr>
                    <wps:txbx>
                      <w:txbxContent>
                        <w:p w14:paraId="5ECEDB31" w14:textId="77777777" w:rsidR="0086673E" w:rsidRDefault="0086673E">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sidR="008167D8">
                            <w:rPr>
                              <w:noProof/>
                              <w:spacing w:val="-5"/>
                              <w:sz w:val="18"/>
                            </w:rPr>
                            <w:t>81</w:t>
                          </w:r>
                          <w:r>
                            <w:rPr>
                              <w:spacing w:val="-5"/>
                              <w:sz w:val="18"/>
                            </w:rPr>
                            <w:fldChar w:fldCharType="end"/>
                          </w:r>
                        </w:p>
                      </w:txbxContent>
                    </wps:txbx>
                    <wps:bodyPr wrap="square" lIns="0" tIns="0" rIns="0" bIns="0" rtlCol="0">
                      <a:noAutofit/>
                    </wps:bodyPr>
                  </wps:wsp>
                </a:graphicData>
              </a:graphic>
            </wp:anchor>
          </w:drawing>
        </mc:Choice>
        <mc:Fallback>
          <w:pict>
            <v:shapetype w14:anchorId="0E0227D2" id="_x0000_t202" coordsize="21600,21600" o:spt="202" path="m,l,21600r21600,l21600,xe">
              <v:stroke joinstyle="miter"/>
              <v:path gradientshapeok="t" o:connecttype="rect"/>
            </v:shapetype>
            <v:shape id="Textbox 76" o:spid="_x0000_s2094" type="#_x0000_t202" style="position:absolute;margin-left:298.8pt;margin-top:795.05pt;width:12.1pt;height:12.1pt;z-index:-223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" filled="f" stroked="f">
              <v:textbox inset="0,0,0,0">
                <w:txbxContent>
                  <w:p w14:paraId="5ECEDB31" w14:textId="77777777" w:rsidR="0086673E" w:rsidRDefault="0086673E">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sidR="008167D8">
                      <w:rPr>
                        <w:noProof/>
                        <w:spacing w:val="-5"/>
                        <w:sz w:val="18"/>
                      </w:rPr>
                      <w:t>81</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BE141" w14:textId="77777777" w:rsidR="0086673E" w:rsidRDefault="0086673E">
    <w:pPr>
      <w:pStyle w:val="BodyText"/>
      <w:spacing w:line="14" w:lineRule="auto"/>
    </w:pPr>
    <w:r>
      <w:rPr>
        <w:noProof/>
        <w:lang w:eastAsia="ko-KR"/>
      </w:rPr>
      <mc:AlternateContent>
        <mc:Choice Requires="wps">
          <w:drawing>
            <wp:anchor distT="0" distB="0" distL="0" distR="0" simplePos="0" relativeHeight="480973824" behindDoc="1" locked="0" layoutInCell="1" allowOverlap="1" wp14:anchorId="3727B97B" wp14:editId="0A0375BC">
              <wp:simplePos x="0" y="0"/>
              <wp:positionH relativeFrom="page">
                <wp:posOffset>3679571</wp:posOffset>
              </wp:positionH>
              <wp:positionV relativeFrom="page">
                <wp:posOffset>10097370</wp:posOffset>
              </wp:positionV>
              <wp:extent cx="217170" cy="1536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3670"/>
                      </a:xfrm>
                      <a:prstGeom prst="rect">
                        <a:avLst/>
                      </a:prstGeom>
                    </wps:spPr>
                    <wps:txbx>
                      <w:txbxContent>
                        <w:p w14:paraId="7F80B23C" w14:textId="77777777" w:rsidR="0086673E" w:rsidRDefault="0086673E">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sidR="008167D8">
                            <w:rPr>
                              <w:noProof/>
                              <w:spacing w:val="-5"/>
                              <w:sz w:val="18"/>
                            </w:rPr>
                            <w:t>20</w:t>
                          </w:r>
                          <w:r>
                            <w:rPr>
                              <w:spacing w:val="-5"/>
                              <w:sz w:val="18"/>
                            </w:rPr>
                            <w:fldChar w:fldCharType="end"/>
                          </w:r>
                        </w:p>
                      </w:txbxContent>
                    </wps:txbx>
                    <wps:bodyPr wrap="square" lIns="0" tIns="0" rIns="0" bIns="0" rtlCol="0">
                      <a:noAutofit/>
                    </wps:bodyPr>
                  </wps:wsp>
                </a:graphicData>
              </a:graphic>
            </wp:anchor>
          </w:drawing>
        </mc:Choice>
        <mc:Fallback>
          <w:pict>
            <v:shapetype w14:anchorId="3727B97B" id="_x0000_t202" coordsize="21600,21600" o:spt="202" path="m,l,21600r21600,l21600,xe">
              <v:stroke joinstyle="miter"/>
              <v:path gradientshapeok="t" o:connecttype="rect"/>
            </v:shapetype>
            <v:shape id="Textbox 257" o:spid="_x0000_s2095" type="#_x0000_t202" style="position:absolute;margin-left:289.75pt;margin-top:795.05pt;width:17.1pt;height:12.1pt;z-index:-223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" filled="f" stroked="f">
              <v:textbox inset="0,0,0,0">
                <w:txbxContent>
                  <w:p w14:paraId="7F80B23C" w14:textId="77777777" w:rsidR="0086673E" w:rsidRDefault="0086673E">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sidR="008167D8">
                      <w:rPr>
                        <w:noProof/>
                        <w:spacing w:val="-5"/>
                        <w:sz w:val="18"/>
                      </w:rPr>
                      <w:t>20</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3FE56" w14:textId="77777777" w:rsidR="0086673E" w:rsidRDefault="0086673E">
    <w:pPr>
      <w:pStyle w:val="BodyText"/>
      <w:spacing w:line="14" w:lineRule="auto"/>
    </w:pPr>
    <w:r>
      <w:rPr>
        <w:noProof/>
        <w:lang w:eastAsia="ko-KR"/>
      </w:rPr>
      <mc:AlternateContent>
        <mc:Choice Requires="wps">
          <w:drawing>
            <wp:anchor distT="0" distB="0" distL="0" distR="0" simplePos="0" relativeHeight="480974336" behindDoc="1" locked="0" layoutInCell="1" allowOverlap="1" wp14:anchorId="41C85CCD" wp14:editId="3E9D0475">
              <wp:simplePos x="0" y="0"/>
              <wp:positionH relativeFrom="page">
                <wp:posOffset>5244719</wp:posOffset>
              </wp:positionH>
              <wp:positionV relativeFrom="page">
                <wp:posOffset>6965550</wp:posOffset>
              </wp:positionV>
              <wp:extent cx="217170" cy="15367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3670"/>
                      </a:xfrm>
                      <a:prstGeom prst="rect">
                        <a:avLst/>
                      </a:prstGeom>
                    </wps:spPr>
                    <wps:txbx>
                      <w:txbxContent>
                        <w:p w14:paraId="24562C9D" w14:textId="77777777" w:rsidR="0086673E" w:rsidRDefault="0086673E">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sidR="008167D8">
                            <w:rPr>
                              <w:noProof/>
                              <w:spacing w:val="-5"/>
                              <w:sz w:val="18"/>
                            </w:rPr>
                            <w:t>22</w:t>
                          </w:r>
                          <w:r>
                            <w:rPr>
                              <w:spacing w:val="-5"/>
                              <w:sz w:val="18"/>
                            </w:rPr>
                            <w:fldChar w:fldCharType="end"/>
                          </w:r>
                        </w:p>
                      </w:txbxContent>
                    </wps:txbx>
                    <wps:bodyPr wrap="square" lIns="0" tIns="0" rIns="0" bIns="0" rtlCol="0">
                      <a:noAutofit/>
                    </wps:bodyPr>
                  </wps:wsp>
                </a:graphicData>
              </a:graphic>
            </wp:anchor>
          </w:drawing>
        </mc:Choice>
        <mc:Fallback>
          <w:pict>
            <v:shapetype w14:anchorId="41C85CCD" id="_x0000_t202" coordsize="21600,21600" o:spt="202" path="m,l,21600r21600,l21600,xe">
              <v:stroke joinstyle="miter"/>
              <v:path gradientshapeok="t" o:connecttype="rect"/>
            </v:shapetype>
            <v:shape id="Textbox 293" o:spid="_x0000_s2096" type="#_x0000_t202" style="position:absolute;margin-left:412.95pt;margin-top:548.45pt;width:17.1pt;height:12.1pt;z-index:-223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" filled="f" stroked="f">
              <v:textbox inset="0,0,0,0">
                <w:txbxContent>
                  <w:p w14:paraId="24562C9D" w14:textId="77777777" w:rsidR="0086673E" w:rsidRDefault="0086673E">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sidR="008167D8">
                      <w:rPr>
                        <w:noProof/>
                        <w:spacing w:val="-5"/>
                        <w:sz w:val="18"/>
                      </w:rPr>
                      <w:t>22</w:t>
                    </w:r>
                    <w:r>
                      <w:rPr>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19AF" w14:textId="77777777" w:rsidR="0086673E" w:rsidRDefault="0086673E">
    <w:pPr>
      <w:pStyle w:val="BodyText"/>
      <w:spacing w:line="14" w:lineRule="auto"/>
    </w:pPr>
    <w:r>
      <w:rPr>
        <w:noProof/>
        <w:lang w:eastAsia="ko-KR"/>
      </w:rPr>
      <mc:AlternateContent>
        <mc:Choice Requires="wps">
          <w:drawing>
            <wp:anchor distT="0" distB="0" distL="0" distR="0" simplePos="0" relativeHeight="480974848" behindDoc="1" locked="0" layoutInCell="1" allowOverlap="1" wp14:anchorId="28C0CA22" wp14:editId="071734B9">
              <wp:simplePos x="0" y="0"/>
              <wp:positionH relativeFrom="page">
                <wp:posOffset>3735451</wp:posOffset>
              </wp:positionH>
              <wp:positionV relativeFrom="page">
                <wp:posOffset>10195890</wp:posOffset>
              </wp:positionV>
              <wp:extent cx="89535" cy="15240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52400"/>
                      </a:xfrm>
                      <a:prstGeom prst="rect">
                        <a:avLst/>
                      </a:prstGeom>
                    </wps:spPr>
                    <wps:txbx>
                      <w:txbxContent>
                        <w:p w14:paraId="52D62814" w14:textId="77777777" w:rsidR="0086673E" w:rsidRDefault="0086673E">
                          <w:pPr>
                            <w:pStyle w:val="BodyText"/>
                            <w:spacing w:line="223" w:lineRule="exact"/>
                            <w:ind w:left="20"/>
                            <w:rPr>
                              <w:rFonts w:ascii="Calibri"/>
                            </w:rPr>
                          </w:pPr>
                          <w:r>
                            <w:rPr>
                              <w:rFonts w:ascii="Calibri"/>
                              <w:spacing w:val="-10"/>
                            </w:rPr>
                            <w:t>0</w:t>
                          </w:r>
                        </w:p>
                      </w:txbxContent>
                    </wps:txbx>
                    <wps:bodyPr wrap="square" lIns="0" tIns="0" rIns="0" bIns="0" rtlCol="0">
                      <a:noAutofit/>
                    </wps:bodyPr>
                  </wps:wsp>
                </a:graphicData>
              </a:graphic>
            </wp:anchor>
          </w:drawing>
        </mc:Choice>
        <mc:Fallback>
          <w:pict>
            <v:shapetype w14:anchorId="28C0CA22" id="_x0000_t202" coordsize="21600,21600" o:spt="202" path="m,l,21600r21600,l21600,xe">
              <v:stroke joinstyle="miter"/>
              <v:path gradientshapeok="t" o:connecttype="rect"/>
            </v:shapetype>
            <v:shape id="Textbox 538" o:spid="_x0000_s2097" type="#_x0000_t202" style="position:absolute;margin-left:294.15pt;margin-top:802.85pt;width:7.05pt;height:12pt;z-index:-223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" filled="f" stroked="f">
              <v:textbox inset="0,0,0,0">
                <w:txbxContent>
                  <w:p w14:paraId="52D62814" w14:textId="77777777" w:rsidR="0086673E" w:rsidRDefault="0086673E">
                    <w:pPr>
                      <w:pStyle w:val="BodyText"/>
                      <w:spacing w:line="223" w:lineRule="exact"/>
                      <w:ind w:left="20"/>
                      <w:rPr>
                        <w:rFonts w:ascii="Calibri"/>
                      </w:rPr>
                    </w:pPr>
                    <w:r>
                      <w:rPr>
                        <w:rFonts w:ascii="Calibri"/>
                        <w:spacing w:val="-10"/>
                      </w:rPr>
                      <w:t>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212A" w14:textId="77777777" w:rsidR="0086673E" w:rsidRDefault="0086673E">
    <w:pPr>
      <w:pStyle w:val="BodyText"/>
      <w:spacing w:line="14" w:lineRule="auto"/>
    </w:pPr>
    <w:r>
      <w:rPr>
        <w:noProof/>
        <w:lang w:eastAsia="ko-KR"/>
      </w:rPr>
      <mc:AlternateContent>
        <mc:Choice Requires="wps">
          <w:drawing>
            <wp:anchor distT="0" distB="0" distL="0" distR="0" simplePos="0" relativeHeight="480975360" behindDoc="1" locked="0" layoutInCell="1" allowOverlap="1" wp14:anchorId="204E63CB" wp14:editId="7A571A44">
              <wp:simplePos x="0" y="0"/>
              <wp:positionH relativeFrom="page">
                <wp:posOffset>3703446</wp:posOffset>
              </wp:positionH>
              <wp:positionV relativeFrom="page">
                <wp:posOffset>10195890</wp:posOffset>
              </wp:positionV>
              <wp:extent cx="153670" cy="152400"/>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49C9E28E" w14:textId="77777777" w:rsidR="0086673E" w:rsidRDefault="0086673E">
                          <w:pPr>
                            <w:pStyle w:val="BodyText"/>
                            <w:spacing w:line="223"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167D8">
                            <w:rPr>
                              <w:rFonts w:ascii="Calibri"/>
                              <w:noProof/>
                              <w:spacing w:val="-5"/>
                            </w:rPr>
                            <w:t>55</w:t>
                          </w:r>
                          <w:r>
                            <w:rPr>
                              <w:rFonts w:ascii="Calibri"/>
                              <w:spacing w:val="-5"/>
                            </w:rPr>
                            <w:fldChar w:fldCharType="end"/>
                          </w:r>
                        </w:p>
                      </w:txbxContent>
                    </wps:txbx>
                    <wps:bodyPr wrap="square" lIns="0" tIns="0" rIns="0" bIns="0" rtlCol="0">
                      <a:noAutofit/>
                    </wps:bodyPr>
                  </wps:wsp>
                </a:graphicData>
              </a:graphic>
            </wp:anchor>
          </w:drawing>
        </mc:Choice>
        <mc:Fallback>
          <w:pict>
            <v:shapetype w14:anchorId="204E63CB" id="_x0000_t202" coordsize="21600,21600" o:spt="202" path="m,l,21600r21600,l21600,xe">
              <v:stroke joinstyle="miter"/>
              <v:path gradientshapeok="t" o:connecttype="rect"/>
            </v:shapetype>
            <v:shape id="Textbox 615" o:spid="_x0000_s2098" type="#_x0000_t202" style="position:absolute;margin-left:291.6pt;margin-top:802.85pt;width:12.1pt;height:12pt;z-index:-223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" filled="f" stroked="f">
              <v:textbox inset="0,0,0,0">
                <w:txbxContent>
                  <w:p w14:paraId="49C9E28E" w14:textId="77777777" w:rsidR="0086673E" w:rsidRDefault="0086673E">
                    <w:pPr>
                      <w:pStyle w:val="BodyText"/>
                      <w:spacing w:line="223"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167D8">
                      <w:rPr>
                        <w:rFonts w:ascii="Calibri"/>
                        <w:noProof/>
                        <w:spacing w:val="-5"/>
                      </w:rPr>
                      <w:t>55</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E3BC1" w14:textId="77777777" w:rsidR="0086673E" w:rsidRDefault="0086673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BE1CA" w14:textId="77777777" w:rsidR="0086673E" w:rsidRDefault="0086673E">
    <w:pPr>
      <w:pStyle w:val="BodyText"/>
      <w:spacing w:line="14" w:lineRule="auto"/>
    </w:pPr>
    <w:r>
      <w:rPr>
        <w:noProof/>
        <w:lang w:eastAsia="ko-KR"/>
      </w:rPr>
      <mc:AlternateContent>
        <mc:Choice Requires="wps">
          <w:drawing>
            <wp:anchor distT="0" distB="0" distL="0" distR="0" simplePos="0" relativeHeight="480975872" behindDoc="1" locked="0" layoutInCell="1" allowOverlap="1" wp14:anchorId="7A979364" wp14:editId="23FE6ABA">
              <wp:simplePos x="0" y="0"/>
              <wp:positionH relativeFrom="page">
                <wp:posOffset>3669919</wp:posOffset>
              </wp:positionH>
              <wp:positionV relativeFrom="page">
                <wp:posOffset>10362006</wp:posOffset>
              </wp:positionV>
              <wp:extent cx="217804" cy="152400"/>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52400"/>
                      </a:xfrm>
                      <a:prstGeom prst="rect">
                        <a:avLst/>
                      </a:prstGeom>
                    </wps:spPr>
                    <wps:txbx>
                      <w:txbxContent>
                        <w:p w14:paraId="21720E83" w14:textId="77777777" w:rsidR="0086673E" w:rsidRDefault="0086673E">
                          <w:pPr>
                            <w:pStyle w:val="BodyText"/>
                            <w:spacing w:line="223"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167D8">
                            <w:rPr>
                              <w:rFonts w:ascii="Calibri"/>
                              <w:noProof/>
                              <w:spacing w:val="-5"/>
                            </w:rPr>
                            <w:t>91</w:t>
                          </w:r>
                          <w:r>
                            <w:rPr>
                              <w:rFonts w:ascii="Calibri"/>
                              <w:spacing w:val="-5"/>
                            </w:rPr>
                            <w:fldChar w:fldCharType="end"/>
                          </w:r>
                        </w:p>
                      </w:txbxContent>
                    </wps:txbx>
                    <wps:bodyPr wrap="square" lIns="0" tIns="0" rIns="0" bIns="0" rtlCol="0">
                      <a:noAutofit/>
                    </wps:bodyPr>
                  </wps:wsp>
                </a:graphicData>
              </a:graphic>
            </wp:anchor>
          </w:drawing>
        </mc:Choice>
        <mc:Fallback>
          <w:pict>
            <v:shapetype w14:anchorId="7A979364" id="_x0000_t202" coordsize="21600,21600" o:spt="202" path="m,l,21600r21600,l21600,xe">
              <v:stroke joinstyle="miter"/>
              <v:path gradientshapeok="t" o:connecttype="rect"/>
            </v:shapetype>
            <v:shape id="Textbox 790" o:spid="_x0000_s2099" type="#_x0000_t202" style="position:absolute;margin-left:288.95pt;margin-top:815.9pt;width:17.15pt;height:12pt;z-index:-223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" filled="f" stroked="f">
              <v:textbox inset="0,0,0,0">
                <w:txbxContent>
                  <w:p w14:paraId="21720E83" w14:textId="77777777" w:rsidR="0086673E" w:rsidRDefault="0086673E">
                    <w:pPr>
                      <w:pStyle w:val="BodyText"/>
                      <w:spacing w:line="223"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167D8">
                      <w:rPr>
                        <w:rFonts w:ascii="Calibri"/>
                        <w:noProof/>
                        <w:spacing w:val="-5"/>
                      </w:rPr>
                      <w:t>91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5D1D9" w14:textId="77777777" w:rsidR="00147535" w:rsidRDefault="00147535">
      <w:r>
        <w:separator/>
      </w:r>
    </w:p>
  </w:footnote>
  <w:footnote w:type="continuationSeparator" w:id="0">
    <w:p w14:paraId="17A2DE67" w14:textId="77777777" w:rsidR="00147535" w:rsidRDefault="001475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56905"/>
    <w:multiLevelType w:val="multilevel"/>
    <w:tmpl w:val="9F5AE8E0"/>
    <w:lvl w:ilvl="0">
      <w:start w:val="2"/>
      <w:numFmt w:val="decimal"/>
      <w:lvlText w:val="%1"/>
      <w:lvlJc w:val="left"/>
      <w:pPr>
        <w:ind w:left="1932" w:hanging="720"/>
      </w:pPr>
      <w:rPr>
        <w:rFonts w:hint="default"/>
        <w:lang w:val="en-US" w:eastAsia="en-US" w:bidi="ar-SA"/>
      </w:rPr>
    </w:lvl>
    <w:lvl w:ilvl="1">
      <w:start w:val="1"/>
      <w:numFmt w:val="decimal"/>
      <w:lvlText w:val="%1.%2."/>
      <w:lvlJc w:val="left"/>
      <w:pPr>
        <w:ind w:left="1932" w:hanging="720"/>
      </w:pPr>
      <w:rPr>
        <w:rFonts w:ascii="Arial" w:eastAsia="Arial" w:hAnsi="Arial" w:cs="Arial" w:hint="default"/>
        <w:b/>
        <w:bCs/>
        <w:i w:val="0"/>
        <w:iCs w:val="0"/>
        <w:color w:val="2E5395"/>
        <w:spacing w:val="0"/>
        <w:w w:val="99"/>
        <w:sz w:val="24"/>
        <w:szCs w:val="24"/>
        <w:lang w:val="en-US" w:eastAsia="en-US" w:bidi="ar-SA"/>
      </w:rPr>
    </w:lvl>
    <w:lvl w:ilvl="2">
      <w:numFmt w:val="bullet"/>
      <w:lvlText w:val=""/>
      <w:lvlJc w:val="left"/>
      <w:pPr>
        <w:ind w:left="1572"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934" w:hanging="360"/>
      </w:pPr>
      <w:rPr>
        <w:rFonts w:hint="default"/>
        <w:lang w:val="en-US" w:eastAsia="en-US" w:bidi="ar-SA"/>
      </w:rPr>
    </w:lvl>
    <w:lvl w:ilvl="4">
      <w:numFmt w:val="bullet"/>
      <w:lvlText w:val="•"/>
      <w:lvlJc w:val="left"/>
      <w:pPr>
        <w:ind w:left="4931" w:hanging="360"/>
      </w:pPr>
      <w:rPr>
        <w:rFonts w:hint="default"/>
        <w:lang w:val="en-US" w:eastAsia="en-US" w:bidi="ar-SA"/>
      </w:rPr>
    </w:lvl>
    <w:lvl w:ilvl="5">
      <w:numFmt w:val="bullet"/>
      <w:lvlText w:val="•"/>
      <w:lvlJc w:val="left"/>
      <w:pPr>
        <w:ind w:left="5929" w:hanging="360"/>
      </w:pPr>
      <w:rPr>
        <w:rFonts w:hint="default"/>
        <w:lang w:val="en-US" w:eastAsia="en-US" w:bidi="ar-SA"/>
      </w:rPr>
    </w:lvl>
    <w:lvl w:ilvl="6">
      <w:numFmt w:val="bullet"/>
      <w:lvlText w:val="•"/>
      <w:lvlJc w:val="left"/>
      <w:pPr>
        <w:ind w:left="6926" w:hanging="360"/>
      </w:pPr>
      <w:rPr>
        <w:rFonts w:hint="default"/>
        <w:lang w:val="en-US" w:eastAsia="en-US" w:bidi="ar-SA"/>
      </w:rPr>
    </w:lvl>
    <w:lvl w:ilvl="7">
      <w:numFmt w:val="bullet"/>
      <w:lvlText w:val="•"/>
      <w:lvlJc w:val="left"/>
      <w:pPr>
        <w:ind w:left="7923" w:hanging="360"/>
      </w:pPr>
      <w:rPr>
        <w:rFonts w:hint="default"/>
        <w:lang w:val="en-US" w:eastAsia="en-US" w:bidi="ar-SA"/>
      </w:rPr>
    </w:lvl>
    <w:lvl w:ilvl="8">
      <w:numFmt w:val="bullet"/>
      <w:lvlText w:val="•"/>
      <w:lvlJc w:val="left"/>
      <w:pPr>
        <w:ind w:left="8920" w:hanging="360"/>
      </w:pPr>
      <w:rPr>
        <w:rFonts w:hint="default"/>
        <w:lang w:val="en-US" w:eastAsia="en-US" w:bidi="ar-SA"/>
      </w:rPr>
    </w:lvl>
  </w:abstractNum>
  <w:abstractNum w:abstractNumId="1" w15:restartNumberingAfterBreak="0">
    <w:nsid w:val="09232553"/>
    <w:multiLevelType w:val="hybridMultilevel"/>
    <w:tmpl w:val="48460B1A"/>
    <w:lvl w:ilvl="0" w:tplc="1FBCC4E6">
      <w:numFmt w:val="bullet"/>
      <w:lvlText w:val=""/>
      <w:lvlJc w:val="left"/>
      <w:pPr>
        <w:ind w:left="425" w:hanging="238"/>
      </w:pPr>
      <w:rPr>
        <w:rFonts w:ascii="Symbol" w:eastAsia="Symbol" w:hAnsi="Symbol" w:cs="Symbol" w:hint="default"/>
        <w:b w:val="0"/>
        <w:bCs w:val="0"/>
        <w:i w:val="0"/>
        <w:iCs w:val="0"/>
        <w:spacing w:val="0"/>
        <w:w w:val="99"/>
        <w:sz w:val="20"/>
        <w:szCs w:val="20"/>
        <w:lang w:val="en-US" w:eastAsia="en-US" w:bidi="ar-SA"/>
      </w:rPr>
    </w:lvl>
    <w:lvl w:ilvl="1" w:tplc="2BF0175E">
      <w:numFmt w:val="bullet"/>
      <w:lvlText w:val="•"/>
      <w:lvlJc w:val="left"/>
      <w:pPr>
        <w:ind w:left="1141" w:hanging="238"/>
      </w:pPr>
      <w:rPr>
        <w:rFonts w:hint="default"/>
        <w:lang w:val="en-US" w:eastAsia="en-US" w:bidi="ar-SA"/>
      </w:rPr>
    </w:lvl>
    <w:lvl w:ilvl="2" w:tplc="F6AEF4DE">
      <w:numFmt w:val="bullet"/>
      <w:lvlText w:val="•"/>
      <w:lvlJc w:val="left"/>
      <w:pPr>
        <w:ind w:left="1863" w:hanging="238"/>
      </w:pPr>
      <w:rPr>
        <w:rFonts w:hint="default"/>
        <w:lang w:val="en-US" w:eastAsia="en-US" w:bidi="ar-SA"/>
      </w:rPr>
    </w:lvl>
    <w:lvl w:ilvl="3" w:tplc="8262792C">
      <w:numFmt w:val="bullet"/>
      <w:lvlText w:val="•"/>
      <w:lvlJc w:val="left"/>
      <w:pPr>
        <w:ind w:left="2585" w:hanging="238"/>
      </w:pPr>
      <w:rPr>
        <w:rFonts w:hint="default"/>
        <w:lang w:val="en-US" w:eastAsia="en-US" w:bidi="ar-SA"/>
      </w:rPr>
    </w:lvl>
    <w:lvl w:ilvl="4" w:tplc="219EEB14">
      <w:numFmt w:val="bullet"/>
      <w:lvlText w:val="•"/>
      <w:lvlJc w:val="left"/>
      <w:pPr>
        <w:ind w:left="3307" w:hanging="238"/>
      </w:pPr>
      <w:rPr>
        <w:rFonts w:hint="default"/>
        <w:lang w:val="en-US" w:eastAsia="en-US" w:bidi="ar-SA"/>
      </w:rPr>
    </w:lvl>
    <w:lvl w:ilvl="5" w:tplc="F0EC1318">
      <w:numFmt w:val="bullet"/>
      <w:lvlText w:val="•"/>
      <w:lvlJc w:val="left"/>
      <w:pPr>
        <w:ind w:left="4029" w:hanging="238"/>
      </w:pPr>
      <w:rPr>
        <w:rFonts w:hint="default"/>
        <w:lang w:val="en-US" w:eastAsia="en-US" w:bidi="ar-SA"/>
      </w:rPr>
    </w:lvl>
    <w:lvl w:ilvl="6" w:tplc="BCA47496">
      <w:numFmt w:val="bullet"/>
      <w:lvlText w:val="•"/>
      <w:lvlJc w:val="left"/>
      <w:pPr>
        <w:ind w:left="4750" w:hanging="238"/>
      </w:pPr>
      <w:rPr>
        <w:rFonts w:hint="default"/>
        <w:lang w:val="en-US" w:eastAsia="en-US" w:bidi="ar-SA"/>
      </w:rPr>
    </w:lvl>
    <w:lvl w:ilvl="7" w:tplc="2F6C8F9E">
      <w:numFmt w:val="bullet"/>
      <w:lvlText w:val="•"/>
      <w:lvlJc w:val="left"/>
      <w:pPr>
        <w:ind w:left="5472" w:hanging="238"/>
      </w:pPr>
      <w:rPr>
        <w:rFonts w:hint="default"/>
        <w:lang w:val="en-US" w:eastAsia="en-US" w:bidi="ar-SA"/>
      </w:rPr>
    </w:lvl>
    <w:lvl w:ilvl="8" w:tplc="1CE4AE8C">
      <w:numFmt w:val="bullet"/>
      <w:lvlText w:val="•"/>
      <w:lvlJc w:val="left"/>
      <w:pPr>
        <w:ind w:left="6194" w:hanging="238"/>
      </w:pPr>
      <w:rPr>
        <w:rFonts w:hint="default"/>
        <w:lang w:val="en-US" w:eastAsia="en-US" w:bidi="ar-SA"/>
      </w:rPr>
    </w:lvl>
  </w:abstractNum>
  <w:abstractNum w:abstractNumId="2" w15:restartNumberingAfterBreak="0">
    <w:nsid w:val="09855450"/>
    <w:multiLevelType w:val="hybridMultilevel"/>
    <w:tmpl w:val="968E70C0"/>
    <w:lvl w:ilvl="0" w:tplc="F3BACA88">
      <w:start w:val="1"/>
      <w:numFmt w:val="lowerRoman"/>
      <w:lvlText w:val="(%1)"/>
      <w:lvlJc w:val="left"/>
      <w:pPr>
        <w:ind w:left="1287" w:hanging="360"/>
      </w:pPr>
      <w:rPr>
        <w:rFonts w:ascii="Arial MT" w:eastAsia="Arial MT" w:hAnsi="Arial MT" w:cs="Arial MT" w:hint="default"/>
        <w:b w:val="0"/>
        <w:bCs w:val="0"/>
        <w:i w:val="0"/>
        <w:iCs w:val="0"/>
        <w:spacing w:val="-2"/>
        <w:w w:val="100"/>
        <w:sz w:val="22"/>
        <w:szCs w:val="22"/>
        <w:lang w:val="en-US" w:eastAsia="en-US" w:bidi="ar-SA"/>
      </w:rPr>
    </w:lvl>
    <w:lvl w:ilvl="1" w:tplc="61CE90E6">
      <w:numFmt w:val="bullet"/>
      <w:lvlText w:val="•"/>
      <w:lvlJc w:val="left"/>
      <w:pPr>
        <w:ind w:left="2229" w:hanging="360"/>
      </w:pPr>
      <w:rPr>
        <w:rFonts w:hint="default"/>
        <w:lang w:val="en-US" w:eastAsia="en-US" w:bidi="ar-SA"/>
      </w:rPr>
    </w:lvl>
    <w:lvl w:ilvl="2" w:tplc="56927700">
      <w:numFmt w:val="bullet"/>
      <w:lvlText w:val="•"/>
      <w:lvlJc w:val="left"/>
      <w:pPr>
        <w:ind w:left="3178" w:hanging="360"/>
      </w:pPr>
      <w:rPr>
        <w:rFonts w:hint="default"/>
        <w:lang w:val="en-US" w:eastAsia="en-US" w:bidi="ar-SA"/>
      </w:rPr>
    </w:lvl>
    <w:lvl w:ilvl="3" w:tplc="C186EB56">
      <w:numFmt w:val="bullet"/>
      <w:lvlText w:val="•"/>
      <w:lvlJc w:val="left"/>
      <w:pPr>
        <w:ind w:left="4128" w:hanging="360"/>
      </w:pPr>
      <w:rPr>
        <w:rFonts w:hint="default"/>
        <w:lang w:val="en-US" w:eastAsia="en-US" w:bidi="ar-SA"/>
      </w:rPr>
    </w:lvl>
    <w:lvl w:ilvl="4" w:tplc="FF2CF12A">
      <w:numFmt w:val="bullet"/>
      <w:lvlText w:val="•"/>
      <w:lvlJc w:val="left"/>
      <w:pPr>
        <w:ind w:left="5077" w:hanging="360"/>
      </w:pPr>
      <w:rPr>
        <w:rFonts w:hint="default"/>
        <w:lang w:val="en-US" w:eastAsia="en-US" w:bidi="ar-SA"/>
      </w:rPr>
    </w:lvl>
    <w:lvl w:ilvl="5" w:tplc="94F88D20">
      <w:numFmt w:val="bullet"/>
      <w:lvlText w:val="•"/>
      <w:lvlJc w:val="left"/>
      <w:pPr>
        <w:ind w:left="6027" w:hanging="360"/>
      </w:pPr>
      <w:rPr>
        <w:rFonts w:hint="default"/>
        <w:lang w:val="en-US" w:eastAsia="en-US" w:bidi="ar-SA"/>
      </w:rPr>
    </w:lvl>
    <w:lvl w:ilvl="6" w:tplc="69041942">
      <w:numFmt w:val="bullet"/>
      <w:lvlText w:val="•"/>
      <w:lvlJc w:val="left"/>
      <w:pPr>
        <w:ind w:left="6976" w:hanging="360"/>
      </w:pPr>
      <w:rPr>
        <w:rFonts w:hint="default"/>
        <w:lang w:val="en-US" w:eastAsia="en-US" w:bidi="ar-SA"/>
      </w:rPr>
    </w:lvl>
    <w:lvl w:ilvl="7" w:tplc="602AC3C0">
      <w:numFmt w:val="bullet"/>
      <w:lvlText w:val="•"/>
      <w:lvlJc w:val="left"/>
      <w:pPr>
        <w:ind w:left="7926" w:hanging="360"/>
      </w:pPr>
      <w:rPr>
        <w:rFonts w:hint="default"/>
        <w:lang w:val="en-US" w:eastAsia="en-US" w:bidi="ar-SA"/>
      </w:rPr>
    </w:lvl>
    <w:lvl w:ilvl="8" w:tplc="26EC9E2E">
      <w:numFmt w:val="bullet"/>
      <w:lvlText w:val="•"/>
      <w:lvlJc w:val="left"/>
      <w:pPr>
        <w:ind w:left="8875" w:hanging="360"/>
      </w:pPr>
      <w:rPr>
        <w:rFonts w:hint="default"/>
        <w:lang w:val="en-US" w:eastAsia="en-US" w:bidi="ar-SA"/>
      </w:rPr>
    </w:lvl>
  </w:abstractNum>
  <w:abstractNum w:abstractNumId="3" w15:restartNumberingAfterBreak="0">
    <w:nsid w:val="0BC247F5"/>
    <w:multiLevelType w:val="multilevel"/>
    <w:tmpl w:val="9B00F7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C8E641C"/>
    <w:multiLevelType w:val="hybridMultilevel"/>
    <w:tmpl w:val="A2F88E12"/>
    <w:lvl w:ilvl="0" w:tplc="E2AA12E4">
      <w:numFmt w:val="bullet"/>
      <w:lvlText w:val=""/>
      <w:lvlJc w:val="left"/>
      <w:pPr>
        <w:ind w:left="1570" w:hanging="360"/>
      </w:pPr>
      <w:rPr>
        <w:rFonts w:ascii="Symbol" w:eastAsia="Symbol" w:hAnsi="Symbol" w:cs="Symbol" w:hint="default"/>
        <w:b w:val="0"/>
        <w:bCs w:val="0"/>
        <w:i w:val="0"/>
        <w:iCs w:val="0"/>
        <w:spacing w:val="0"/>
        <w:w w:val="99"/>
        <w:sz w:val="20"/>
        <w:szCs w:val="20"/>
        <w:lang w:val="en-US" w:eastAsia="en-US" w:bidi="ar-SA"/>
      </w:rPr>
    </w:lvl>
    <w:lvl w:ilvl="1" w:tplc="3BA0DE0C">
      <w:numFmt w:val="bullet"/>
      <w:lvlText w:val="•"/>
      <w:lvlJc w:val="left"/>
      <w:pPr>
        <w:ind w:left="2556" w:hanging="360"/>
      </w:pPr>
      <w:rPr>
        <w:rFonts w:hint="default"/>
        <w:lang w:val="en-US" w:eastAsia="en-US" w:bidi="ar-SA"/>
      </w:rPr>
    </w:lvl>
    <w:lvl w:ilvl="2" w:tplc="ED0A3F42">
      <w:numFmt w:val="bullet"/>
      <w:lvlText w:val="•"/>
      <w:lvlJc w:val="left"/>
      <w:pPr>
        <w:ind w:left="3532" w:hanging="360"/>
      </w:pPr>
      <w:rPr>
        <w:rFonts w:hint="default"/>
        <w:lang w:val="en-US" w:eastAsia="en-US" w:bidi="ar-SA"/>
      </w:rPr>
    </w:lvl>
    <w:lvl w:ilvl="3" w:tplc="26E2282E">
      <w:numFmt w:val="bullet"/>
      <w:lvlText w:val="•"/>
      <w:lvlJc w:val="left"/>
      <w:pPr>
        <w:ind w:left="4508" w:hanging="360"/>
      </w:pPr>
      <w:rPr>
        <w:rFonts w:hint="default"/>
        <w:lang w:val="en-US" w:eastAsia="en-US" w:bidi="ar-SA"/>
      </w:rPr>
    </w:lvl>
    <w:lvl w:ilvl="4" w:tplc="C83AD4AE">
      <w:numFmt w:val="bullet"/>
      <w:lvlText w:val="•"/>
      <w:lvlJc w:val="left"/>
      <w:pPr>
        <w:ind w:left="5484" w:hanging="360"/>
      </w:pPr>
      <w:rPr>
        <w:rFonts w:hint="default"/>
        <w:lang w:val="en-US" w:eastAsia="en-US" w:bidi="ar-SA"/>
      </w:rPr>
    </w:lvl>
    <w:lvl w:ilvl="5" w:tplc="ADCA988A">
      <w:numFmt w:val="bullet"/>
      <w:lvlText w:val="•"/>
      <w:lvlJc w:val="left"/>
      <w:pPr>
        <w:ind w:left="6460" w:hanging="360"/>
      </w:pPr>
      <w:rPr>
        <w:rFonts w:hint="default"/>
        <w:lang w:val="en-US" w:eastAsia="en-US" w:bidi="ar-SA"/>
      </w:rPr>
    </w:lvl>
    <w:lvl w:ilvl="6" w:tplc="90825F74">
      <w:numFmt w:val="bullet"/>
      <w:lvlText w:val="•"/>
      <w:lvlJc w:val="left"/>
      <w:pPr>
        <w:ind w:left="7436" w:hanging="360"/>
      </w:pPr>
      <w:rPr>
        <w:rFonts w:hint="default"/>
        <w:lang w:val="en-US" w:eastAsia="en-US" w:bidi="ar-SA"/>
      </w:rPr>
    </w:lvl>
    <w:lvl w:ilvl="7" w:tplc="6880894A">
      <w:numFmt w:val="bullet"/>
      <w:lvlText w:val="•"/>
      <w:lvlJc w:val="left"/>
      <w:pPr>
        <w:ind w:left="8412" w:hanging="360"/>
      </w:pPr>
      <w:rPr>
        <w:rFonts w:hint="default"/>
        <w:lang w:val="en-US" w:eastAsia="en-US" w:bidi="ar-SA"/>
      </w:rPr>
    </w:lvl>
    <w:lvl w:ilvl="8" w:tplc="7E283B88">
      <w:numFmt w:val="bullet"/>
      <w:lvlText w:val="•"/>
      <w:lvlJc w:val="left"/>
      <w:pPr>
        <w:ind w:left="9388" w:hanging="360"/>
      </w:pPr>
      <w:rPr>
        <w:rFonts w:hint="default"/>
        <w:lang w:val="en-US" w:eastAsia="en-US" w:bidi="ar-SA"/>
      </w:rPr>
    </w:lvl>
  </w:abstractNum>
  <w:abstractNum w:abstractNumId="5" w15:restartNumberingAfterBreak="0">
    <w:nsid w:val="0C9A2848"/>
    <w:multiLevelType w:val="multilevel"/>
    <w:tmpl w:val="6FFA6230"/>
    <w:lvl w:ilvl="0">
      <w:start w:val="3"/>
      <w:numFmt w:val="decimal"/>
      <w:lvlText w:val="%1"/>
      <w:lvlJc w:val="left"/>
      <w:pPr>
        <w:ind w:left="1930" w:hanging="720"/>
      </w:pPr>
      <w:rPr>
        <w:rFonts w:hint="default"/>
        <w:lang w:val="en-US" w:eastAsia="en-US" w:bidi="ar-SA"/>
      </w:rPr>
    </w:lvl>
    <w:lvl w:ilvl="1">
      <w:start w:val="1"/>
      <w:numFmt w:val="decimal"/>
      <w:lvlText w:val="%1.%2."/>
      <w:lvlJc w:val="left"/>
      <w:pPr>
        <w:ind w:left="1930" w:hanging="720"/>
        <w:jc w:val="right"/>
      </w:pPr>
      <w:rPr>
        <w:rFonts w:ascii="Arial" w:eastAsia="Arial" w:hAnsi="Arial" w:cs="Arial" w:hint="default"/>
        <w:b/>
        <w:bCs/>
        <w:i w:val="0"/>
        <w:iCs w:val="0"/>
        <w:color w:val="2E5395"/>
        <w:spacing w:val="0"/>
        <w:w w:val="99"/>
        <w:sz w:val="24"/>
        <w:szCs w:val="24"/>
        <w:lang w:val="en-US" w:eastAsia="en-US" w:bidi="ar-SA"/>
      </w:rPr>
    </w:lvl>
    <w:lvl w:ilvl="2">
      <w:start w:val="1"/>
      <w:numFmt w:val="decimal"/>
      <w:lvlText w:val="%1.%2.%3."/>
      <w:lvlJc w:val="left"/>
      <w:pPr>
        <w:ind w:left="1702" w:hanging="853"/>
      </w:pPr>
      <w:rPr>
        <w:rFonts w:ascii="Arial" w:eastAsia="Arial" w:hAnsi="Arial" w:cs="Arial" w:hint="default"/>
        <w:b/>
        <w:bCs/>
        <w:i w:val="0"/>
        <w:iCs w:val="0"/>
        <w:color w:val="001F5F"/>
        <w:spacing w:val="-3"/>
        <w:w w:val="100"/>
        <w:sz w:val="22"/>
        <w:szCs w:val="22"/>
        <w:lang w:val="en-US" w:eastAsia="en-US" w:bidi="ar-SA"/>
      </w:rPr>
    </w:lvl>
    <w:lvl w:ilvl="3">
      <w:start w:val="1"/>
      <w:numFmt w:val="lowerRoman"/>
      <w:lvlText w:val="%4)"/>
      <w:lvlJc w:val="left"/>
      <w:pPr>
        <w:ind w:left="1570" w:hanging="360"/>
      </w:pPr>
      <w:rPr>
        <w:rFonts w:ascii="Arial MT" w:eastAsia="Arial MT" w:hAnsi="Arial MT" w:cs="Arial MT" w:hint="default"/>
        <w:b w:val="0"/>
        <w:bCs w:val="0"/>
        <w:i w:val="0"/>
        <w:iCs w:val="0"/>
        <w:spacing w:val="-2"/>
        <w:w w:val="99"/>
        <w:sz w:val="20"/>
        <w:szCs w:val="20"/>
        <w:lang w:val="en-US" w:eastAsia="en-US" w:bidi="ar-SA"/>
      </w:rPr>
    </w:lvl>
    <w:lvl w:ilvl="4">
      <w:start w:val="1"/>
      <w:numFmt w:val="decimal"/>
      <w:lvlText w:val="%5."/>
      <w:lvlJc w:val="left"/>
      <w:pPr>
        <w:ind w:left="1570" w:hanging="360"/>
      </w:pPr>
      <w:rPr>
        <w:rFonts w:ascii="Arial MT" w:eastAsia="Arial MT" w:hAnsi="Arial MT" w:cs="Arial MT" w:hint="default"/>
        <w:b w:val="0"/>
        <w:bCs w:val="0"/>
        <w:i w:val="0"/>
        <w:iCs w:val="0"/>
        <w:spacing w:val="-1"/>
        <w:w w:val="99"/>
        <w:sz w:val="20"/>
        <w:szCs w:val="20"/>
        <w:lang w:val="en-US" w:eastAsia="en-US" w:bidi="ar-SA"/>
      </w:rPr>
    </w:lvl>
    <w:lvl w:ilvl="5">
      <w:numFmt w:val="bullet"/>
      <w:lvlText w:val="•"/>
      <w:lvlJc w:val="left"/>
      <w:pPr>
        <w:ind w:left="4464" w:hanging="360"/>
      </w:pPr>
      <w:rPr>
        <w:rFonts w:hint="default"/>
        <w:lang w:val="en-US" w:eastAsia="en-US" w:bidi="ar-SA"/>
      </w:rPr>
    </w:lvl>
    <w:lvl w:ilvl="6">
      <w:numFmt w:val="bullet"/>
      <w:lvlText w:val="•"/>
      <w:lvlJc w:val="left"/>
      <w:pPr>
        <w:ind w:left="5726" w:hanging="360"/>
      </w:pPr>
      <w:rPr>
        <w:rFonts w:hint="default"/>
        <w:lang w:val="en-US" w:eastAsia="en-US" w:bidi="ar-SA"/>
      </w:rPr>
    </w:lvl>
    <w:lvl w:ilvl="7">
      <w:numFmt w:val="bullet"/>
      <w:lvlText w:val="•"/>
      <w:lvlJc w:val="left"/>
      <w:pPr>
        <w:ind w:left="6988" w:hanging="360"/>
      </w:pPr>
      <w:rPr>
        <w:rFonts w:hint="default"/>
        <w:lang w:val="en-US" w:eastAsia="en-US" w:bidi="ar-SA"/>
      </w:rPr>
    </w:lvl>
    <w:lvl w:ilvl="8">
      <w:numFmt w:val="bullet"/>
      <w:lvlText w:val="•"/>
      <w:lvlJc w:val="left"/>
      <w:pPr>
        <w:ind w:left="8250" w:hanging="360"/>
      </w:pPr>
      <w:rPr>
        <w:rFonts w:hint="default"/>
        <w:lang w:val="en-US" w:eastAsia="en-US" w:bidi="ar-SA"/>
      </w:rPr>
    </w:lvl>
  </w:abstractNum>
  <w:abstractNum w:abstractNumId="6" w15:restartNumberingAfterBreak="0">
    <w:nsid w:val="0CA30848"/>
    <w:multiLevelType w:val="hybridMultilevel"/>
    <w:tmpl w:val="C1E62364"/>
    <w:lvl w:ilvl="0" w:tplc="2AC64D50">
      <w:start w:val="1"/>
      <w:numFmt w:val="lowerRoman"/>
      <w:lvlText w:val="(%1)"/>
      <w:lvlJc w:val="left"/>
      <w:pPr>
        <w:ind w:left="1287" w:hanging="360"/>
      </w:pPr>
      <w:rPr>
        <w:rFonts w:ascii="Arial MT" w:eastAsia="Arial MT" w:hAnsi="Arial MT" w:cs="Arial MT" w:hint="default"/>
        <w:b w:val="0"/>
        <w:bCs w:val="0"/>
        <w:i w:val="0"/>
        <w:iCs w:val="0"/>
        <w:spacing w:val="-2"/>
        <w:w w:val="100"/>
        <w:sz w:val="22"/>
        <w:szCs w:val="22"/>
        <w:lang w:val="en-US" w:eastAsia="en-US" w:bidi="ar-SA"/>
      </w:rPr>
    </w:lvl>
    <w:lvl w:ilvl="1" w:tplc="45D0B5E8">
      <w:numFmt w:val="bullet"/>
      <w:lvlText w:val="•"/>
      <w:lvlJc w:val="left"/>
      <w:pPr>
        <w:ind w:left="2229" w:hanging="360"/>
      </w:pPr>
      <w:rPr>
        <w:rFonts w:hint="default"/>
        <w:lang w:val="en-US" w:eastAsia="en-US" w:bidi="ar-SA"/>
      </w:rPr>
    </w:lvl>
    <w:lvl w:ilvl="2" w:tplc="1DC691FC">
      <w:numFmt w:val="bullet"/>
      <w:lvlText w:val="•"/>
      <w:lvlJc w:val="left"/>
      <w:pPr>
        <w:ind w:left="3178" w:hanging="360"/>
      </w:pPr>
      <w:rPr>
        <w:rFonts w:hint="default"/>
        <w:lang w:val="en-US" w:eastAsia="en-US" w:bidi="ar-SA"/>
      </w:rPr>
    </w:lvl>
    <w:lvl w:ilvl="3" w:tplc="EDB86478">
      <w:numFmt w:val="bullet"/>
      <w:lvlText w:val="•"/>
      <w:lvlJc w:val="left"/>
      <w:pPr>
        <w:ind w:left="4128" w:hanging="360"/>
      </w:pPr>
      <w:rPr>
        <w:rFonts w:hint="default"/>
        <w:lang w:val="en-US" w:eastAsia="en-US" w:bidi="ar-SA"/>
      </w:rPr>
    </w:lvl>
    <w:lvl w:ilvl="4" w:tplc="A616177E">
      <w:numFmt w:val="bullet"/>
      <w:lvlText w:val="•"/>
      <w:lvlJc w:val="left"/>
      <w:pPr>
        <w:ind w:left="5077" w:hanging="360"/>
      </w:pPr>
      <w:rPr>
        <w:rFonts w:hint="default"/>
        <w:lang w:val="en-US" w:eastAsia="en-US" w:bidi="ar-SA"/>
      </w:rPr>
    </w:lvl>
    <w:lvl w:ilvl="5" w:tplc="AEB83A0C">
      <w:numFmt w:val="bullet"/>
      <w:lvlText w:val="•"/>
      <w:lvlJc w:val="left"/>
      <w:pPr>
        <w:ind w:left="6027" w:hanging="360"/>
      </w:pPr>
      <w:rPr>
        <w:rFonts w:hint="default"/>
        <w:lang w:val="en-US" w:eastAsia="en-US" w:bidi="ar-SA"/>
      </w:rPr>
    </w:lvl>
    <w:lvl w:ilvl="6" w:tplc="47085632">
      <w:numFmt w:val="bullet"/>
      <w:lvlText w:val="•"/>
      <w:lvlJc w:val="left"/>
      <w:pPr>
        <w:ind w:left="6976" w:hanging="360"/>
      </w:pPr>
      <w:rPr>
        <w:rFonts w:hint="default"/>
        <w:lang w:val="en-US" w:eastAsia="en-US" w:bidi="ar-SA"/>
      </w:rPr>
    </w:lvl>
    <w:lvl w:ilvl="7" w:tplc="29F85A9E">
      <w:numFmt w:val="bullet"/>
      <w:lvlText w:val="•"/>
      <w:lvlJc w:val="left"/>
      <w:pPr>
        <w:ind w:left="7926" w:hanging="360"/>
      </w:pPr>
      <w:rPr>
        <w:rFonts w:hint="default"/>
        <w:lang w:val="en-US" w:eastAsia="en-US" w:bidi="ar-SA"/>
      </w:rPr>
    </w:lvl>
    <w:lvl w:ilvl="8" w:tplc="D1AAF950">
      <w:numFmt w:val="bullet"/>
      <w:lvlText w:val="•"/>
      <w:lvlJc w:val="left"/>
      <w:pPr>
        <w:ind w:left="8875" w:hanging="360"/>
      </w:pPr>
      <w:rPr>
        <w:rFonts w:hint="default"/>
        <w:lang w:val="en-US" w:eastAsia="en-US" w:bidi="ar-SA"/>
      </w:rPr>
    </w:lvl>
  </w:abstractNum>
  <w:abstractNum w:abstractNumId="7" w15:restartNumberingAfterBreak="0">
    <w:nsid w:val="0DDC6A52"/>
    <w:multiLevelType w:val="hybridMultilevel"/>
    <w:tmpl w:val="2EBEBF02"/>
    <w:lvl w:ilvl="0" w:tplc="0C09000F">
      <w:start w:val="1"/>
      <w:numFmt w:val="decimal"/>
      <w:lvlText w:val="%1."/>
      <w:lvlJc w:val="left"/>
      <w:pPr>
        <w:ind w:left="2000" w:hanging="360"/>
      </w:pPr>
    </w:lvl>
    <w:lvl w:ilvl="1" w:tplc="0C090019" w:tentative="1">
      <w:start w:val="1"/>
      <w:numFmt w:val="lowerLetter"/>
      <w:lvlText w:val="%2."/>
      <w:lvlJc w:val="left"/>
      <w:pPr>
        <w:ind w:left="2720" w:hanging="360"/>
      </w:pPr>
    </w:lvl>
    <w:lvl w:ilvl="2" w:tplc="0C09001B" w:tentative="1">
      <w:start w:val="1"/>
      <w:numFmt w:val="lowerRoman"/>
      <w:lvlText w:val="%3."/>
      <w:lvlJc w:val="right"/>
      <w:pPr>
        <w:ind w:left="3440" w:hanging="180"/>
      </w:pPr>
    </w:lvl>
    <w:lvl w:ilvl="3" w:tplc="0C09000F" w:tentative="1">
      <w:start w:val="1"/>
      <w:numFmt w:val="decimal"/>
      <w:lvlText w:val="%4."/>
      <w:lvlJc w:val="left"/>
      <w:pPr>
        <w:ind w:left="4160" w:hanging="360"/>
      </w:pPr>
    </w:lvl>
    <w:lvl w:ilvl="4" w:tplc="0C090019" w:tentative="1">
      <w:start w:val="1"/>
      <w:numFmt w:val="lowerLetter"/>
      <w:lvlText w:val="%5."/>
      <w:lvlJc w:val="left"/>
      <w:pPr>
        <w:ind w:left="4880" w:hanging="360"/>
      </w:pPr>
    </w:lvl>
    <w:lvl w:ilvl="5" w:tplc="0C09001B" w:tentative="1">
      <w:start w:val="1"/>
      <w:numFmt w:val="lowerRoman"/>
      <w:lvlText w:val="%6."/>
      <w:lvlJc w:val="right"/>
      <w:pPr>
        <w:ind w:left="5600" w:hanging="180"/>
      </w:pPr>
    </w:lvl>
    <w:lvl w:ilvl="6" w:tplc="0C09000F" w:tentative="1">
      <w:start w:val="1"/>
      <w:numFmt w:val="decimal"/>
      <w:lvlText w:val="%7."/>
      <w:lvlJc w:val="left"/>
      <w:pPr>
        <w:ind w:left="6320" w:hanging="360"/>
      </w:pPr>
    </w:lvl>
    <w:lvl w:ilvl="7" w:tplc="0C090019" w:tentative="1">
      <w:start w:val="1"/>
      <w:numFmt w:val="lowerLetter"/>
      <w:lvlText w:val="%8."/>
      <w:lvlJc w:val="left"/>
      <w:pPr>
        <w:ind w:left="7040" w:hanging="360"/>
      </w:pPr>
    </w:lvl>
    <w:lvl w:ilvl="8" w:tplc="0C09001B" w:tentative="1">
      <w:start w:val="1"/>
      <w:numFmt w:val="lowerRoman"/>
      <w:lvlText w:val="%9."/>
      <w:lvlJc w:val="right"/>
      <w:pPr>
        <w:ind w:left="7760" w:hanging="180"/>
      </w:pPr>
    </w:lvl>
  </w:abstractNum>
  <w:abstractNum w:abstractNumId="8" w15:restartNumberingAfterBreak="0">
    <w:nsid w:val="0DE00AD3"/>
    <w:multiLevelType w:val="multilevel"/>
    <w:tmpl w:val="63F8BD2E"/>
    <w:lvl w:ilvl="0">
      <w:start w:val="1"/>
      <w:numFmt w:val="decimal"/>
      <w:lvlText w:val="%1"/>
      <w:lvlJc w:val="left"/>
      <w:pPr>
        <w:ind w:left="927" w:hanging="361"/>
      </w:pPr>
      <w:rPr>
        <w:rFonts w:hint="default"/>
        <w:lang w:val="en-US" w:eastAsia="en-US" w:bidi="ar-SA"/>
      </w:rPr>
    </w:lvl>
    <w:lvl w:ilvl="1">
      <w:start w:val="1"/>
      <w:numFmt w:val="decimal"/>
      <w:lvlText w:val="%1.%2."/>
      <w:lvlJc w:val="left"/>
      <w:pPr>
        <w:ind w:left="927" w:hanging="361"/>
      </w:pPr>
      <w:rPr>
        <w:rFonts w:ascii="Arial MT" w:eastAsia="Arial MT" w:hAnsi="Arial MT" w:cs="Arial MT" w:hint="default"/>
        <w:b w:val="0"/>
        <w:bCs w:val="0"/>
        <w:i w:val="0"/>
        <w:iCs w:val="0"/>
        <w:spacing w:val="-1"/>
        <w:w w:val="99"/>
        <w:sz w:val="20"/>
        <w:szCs w:val="20"/>
        <w:lang w:val="en-US" w:eastAsia="en-US" w:bidi="ar-SA"/>
      </w:rPr>
    </w:lvl>
    <w:lvl w:ilvl="2">
      <w:numFmt w:val="bullet"/>
      <w:lvlText w:val="•"/>
      <w:lvlJc w:val="left"/>
      <w:pPr>
        <w:ind w:left="2919" w:hanging="361"/>
      </w:pPr>
      <w:rPr>
        <w:rFonts w:hint="default"/>
        <w:lang w:val="en-US" w:eastAsia="en-US" w:bidi="ar-SA"/>
      </w:rPr>
    </w:lvl>
    <w:lvl w:ilvl="3">
      <w:numFmt w:val="bullet"/>
      <w:lvlText w:val="•"/>
      <w:lvlJc w:val="left"/>
      <w:pPr>
        <w:ind w:left="3918" w:hanging="361"/>
      </w:pPr>
      <w:rPr>
        <w:rFonts w:hint="default"/>
        <w:lang w:val="en-US" w:eastAsia="en-US" w:bidi="ar-SA"/>
      </w:rPr>
    </w:lvl>
    <w:lvl w:ilvl="4">
      <w:numFmt w:val="bullet"/>
      <w:lvlText w:val="•"/>
      <w:lvlJc w:val="left"/>
      <w:pPr>
        <w:ind w:left="4918" w:hanging="361"/>
      </w:pPr>
      <w:rPr>
        <w:rFonts w:hint="default"/>
        <w:lang w:val="en-US" w:eastAsia="en-US" w:bidi="ar-SA"/>
      </w:rPr>
    </w:lvl>
    <w:lvl w:ilvl="5">
      <w:numFmt w:val="bullet"/>
      <w:lvlText w:val="•"/>
      <w:lvlJc w:val="left"/>
      <w:pPr>
        <w:ind w:left="5917" w:hanging="361"/>
      </w:pPr>
      <w:rPr>
        <w:rFonts w:hint="default"/>
        <w:lang w:val="en-US" w:eastAsia="en-US" w:bidi="ar-SA"/>
      </w:rPr>
    </w:lvl>
    <w:lvl w:ilvl="6">
      <w:numFmt w:val="bullet"/>
      <w:lvlText w:val="•"/>
      <w:lvlJc w:val="left"/>
      <w:pPr>
        <w:ind w:left="6917" w:hanging="361"/>
      </w:pPr>
      <w:rPr>
        <w:rFonts w:hint="default"/>
        <w:lang w:val="en-US" w:eastAsia="en-US" w:bidi="ar-SA"/>
      </w:rPr>
    </w:lvl>
    <w:lvl w:ilvl="7">
      <w:numFmt w:val="bullet"/>
      <w:lvlText w:val="•"/>
      <w:lvlJc w:val="left"/>
      <w:pPr>
        <w:ind w:left="7916" w:hanging="361"/>
      </w:pPr>
      <w:rPr>
        <w:rFonts w:hint="default"/>
        <w:lang w:val="en-US" w:eastAsia="en-US" w:bidi="ar-SA"/>
      </w:rPr>
    </w:lvl>
    <w:lvl w:ilvl="8">
      <w:numFmt w:val="bullet"/>
      <w:lvlText w:val="•"/>
      <w:lvlJc w:val="left"/>
      <w:pPr>
        <w:ind w:left="8916" w:hanging="361"/>
      </w:pPr>
      <w:rPr>
        <w:rFonts w:hint="default"/>
        <w:lang w:val="en-US" w:eastAsia="en-US" w:bidi="ar-SA"/>
      </w:rPr>
    </w:lvl>
  </w:abstractNum>
  <w:abstractNum w:abstractNumId="9" w15:restartNumberingAfterBreak="0">
    <w:nsid w:val="10250E39"/>
    <w:multiLevelType w:val="multilevel"/>
    <w:tmpl w:val="40C0819E"/>
    <w:lvl w:ilvl="0">
      <w:start w:val="2"/>
      <w:numFmt w:val="decimal"/>
      <w:lvlText w:val="%1"/>
      <w:lvlJc w:val="left"/>
      <w:pPr>
        <w:ind w:left="1448" w:hanging="660"/>
      </w:pPr>
      <w:rPr>
        <w:rFonts w:hint="default"/>
        <w:lang w:val="en-US" w:eastAsia="en-US" w:bidi="ar-SA"/>
      </w:rPr>
    </w:lvl>
    <w:lvl w:ilvl="1">
      <w:start w:val="1"/>
      <w:numFmt w:val="decimal"/>
      <w:lvlText w:val="%1.%2."/>
      <w:lvlJc w:val="left"/>
      <w:pPr>
        <w:ind w:left="1448" w:hanging="660"/>
      </w:pPr>
      <w:rPr>
        <w:rFonts w:ascii="Arial MT" w:eastAsia="Arial MT" w:hAnsi="Arial MT" w:cs="Arial MT" w:hint="default"/>
        <w:b w:val="0"/>
        <w:bCs w:val="0"/>
        <w:i w:val="0"/>
        <w:iCs w:val="0"/>
        <w:spacing w:val="-1"/>
        <w:w w:val="99"/>
        <w:sz w:val="20"/>
        <w:szCs w:val="20"/>
        <w:lang w:val="en-US" w:eastAsia="en-US" w:bidi="ar-SA"/>
      </w:rPr>
    </w:lvl>
    <w:lvl w:ilvl="2">
      <w:numFmt w:val="bullet"/>
      <w:lvlText w:val="•"/>
      <w:lvlJc w:val="left"/>
      <w:pPr>
        <w:ind w:left="3335" w:hanging="660"/>
      </w:pPr>
      <w:rPr>
        <w:rFonts w:hint="default"/>
        <w:lang w:val="en-US" w:eastAsia="en-US" w:bidi="ar-SA"/>
      </w:rPr>
    </w:lvl>
    <w:lvl w:ilvl="3">
      <w:numFmt w:val="bullet"/>
      <w:lvlText w:val="•"/>
      <w:lvlJc w:val="left"/>
      <w:pPr>
        <w:ind w:left="4282" w:hanging="660"/>
      </w:pPr>
      <w:rPr>
        <w:rFonts w:hint="default"/>
        <w:lang w:val="en-US" w:eastAsia="en-US" w:bidi="ar-SA"/>
      </w:rPr>
    </w:lvl>
    <w:lvl w:ilvl="4">
      <w:numFmt w:val="bullet"/>
      <w:lvlText w:val="•"/>
      <w:lvlJc w:val="left"/>
      <w:pPr>
        <w:ind w:left="5230" w:hanging="660"/>
      </w:pPr>
      <w:rPr>
        <w:rFonts w:hint="default"/>
        <w:lang w:val="en-US" w:eastAsia="en-US" w:bidi="ar-SA"/>
      </w:rPr>
    </w:lvl>
    <w:lvl w:ilvl="5">
      <w:numFmt w:val="bullet"/>
      <w:lvlText w:val="•"/>
      <w:lvlJc w:val="left"/>
      <w:pPr>
        <w:ind w:left="6177" w:hanging="660"/>
      </w:pPr>
      <w:rPr>
        <w:rFonts w:hint="default"/>
        <w:lang w:val="en-US" w:eastAsia="en-US" w:bidi="ar-SA"/>
      </w:rPr>
    </w:lvl>
    <w:lvl w:ilvl="6">
      <w:numFmt w:val="bullet"/>
      <w:lvlText w:val="•"/>
      <w:lvlJc w:val="left"/>
      <w:pPr>
        <w:ind w:left="7125" w:hanging="660"/>
      </w:pPr>
      <w:rPr>
        <w:rFonts w:hint="default"/>
        <w:lang w:val="en-US" w:eastAsia="en-US" w:bidi="ar-SA"/>
      </w:rPr>
    </w:lvl>
    <w:lvl w:ilvl="7">
      <w:numFmt w:val="bullet"/>
      <w:lvlText w:val="•"/>
      <w:lvlJc w:val="left"/>
      <w:pPr>
        <w:ind w:left="8072" w:hanging="660"/>
      </w:pPr>
      <w:rPr>
        <w:rFonts w:hint="default"/>
        <w:lang w:val="en-US" w:eastAsia="en-US" w:bidi="ar-SA"/>
      </w:rPr>
    </w:lvl>
    <w:lvl w:ilvl="8">
      <w:numFmt w:val="bullet"/>
      <w:lvlText w:val="•"/>
      <w:lvlJc w:val="left"/>
      <w:pPr>
        <w:ind w:left="9020" w:hanging="660"/>
      </w:pPr>
      <w:rPr>
        <w:rFonts w:hint="default"/>
        <w:lang w:val="en-US" w:eastAsia="en-US" w:bidi="ar-SA"/>
      </w:rPr>
    </w:lvl>
  </w:abstractNum>
  <w:abstractNum w:abstractNumId="10" w15:restartNumberingAfterBreak="0">
    <w:nsid w:val="15213A6B"/>
    <w:multiLevelType w:val="multilevel"/>
    <w:tmpl w:val="FDF89CF4"/>
    <w:lvl w:ilvl="0">
      <w:start w:val="3"/>
      <w:numFmt w:val="decimal"/>
      <w:lvlText w:val="%1"/>
      <w:lvlJc w:val="left"/>
      <w:pPr>
        <w:ind w:left="1448" w:hanging="660"/>
      </w:pPr>
      <w:rPr>
        <w:rFonts w:hint="default"/>
        <w:lang w:val="en-US" w:eastAsia="en-US" w:bidi="ar-SA"/>
      </w:rPr>
    </w:lvl>
    <w:lvl w:ilvl="1">
      <w:start w:val="1"/>
      <w:numFmt w:val="decimal"/>
      <w:lvlText w:val="%1.%2."/>
      <w:lvlJc w:val="left"/>
      <w:pPr>
        <w:ind w:left="1448" w:hanging="660"/>
      </w:pPr>
      <w:rPr>
        <w:rFonts w:ascii="Arial MT" w:eastAsia="Arial MT" w:hAnsi="Arial MT" w:cs="Arial MT" w:hint="default"/>
        <w:b w:val="0"/>
        <w:bCs w:val="0"/>
        <w:i w:val="0"/>
        <w:iCs w:val="0"/>
        <w:spacing w:val="-1"/>
        <w:w w:val="99"/>
        <w:sz w:val="20"/>
        <w:szCs w:val="20"/>
        <w:lang w:val="en-US" w:eastAsia="en-US" w:bidi="ar-SA"/>
      </w:rPr>
    </w:lvl>
    <w:lvl w:ilvl="2">
      <w:start w:val="1"/>
      <w:numFmt w:val="decimal"/>
      <w:lvlText w:val="%1.%2.%3."/>
      <w:lvlJc w:val="left"/>
      <w:pPr>
        <w:ind w:left="1887" w:hanging="881"/>
      </w:pPr>
      <w:rPr>
        <w:rFonts w:ascii="Arial MT" w:eastAsia="Arial MT" w:hAnsi="Arial MT" w:cs="Arial MT" w:hint="default"/>
        <w:b w:val="0"/>
        <w:bCs w:val="0"/>
        <w:i w:val="0"/>
        <w:iCs w:val="0"/>
        <w:spacing w:val="-1"/>
        <w:w w:val="99"/>
        <w:sz w:val="20"/>
        <w:szCs w:val="20"/>
        <w:lang w:val="en-US" w:eastAsia="en-US" w:bidi="ar-SA"/>
      </w:rPr>
    </w:lvl>
    <w:lvl w:ilvl="3">
      <w:numFmt w:val="bullet"/>
      <w:lvlText w:val="•"/>
      <w:lvlJc w:val="left"/>
      <w:pPr>
        <w:ind w:left="3887" w:hanging="881"/>
      </w:pPr>
      <w:rPr>
        <w:rFonts w:hint="default"/>
        <w:lang w:val="en-US" w:eastAsia="en-US" w:bidi="ar-SA"/>
      </w:rPr>
    </w:lvl>
    <w:lvl w:ilvl="4">
      <w:numFmt w:val="bullet"/>
      <w:lvlText w:val="•"/>
      <w:lvlJc w:val="left"/>
      <w:pPr>
        <w:ind w:left="4891" w:hanging="881"/>
      </w:pPr>
      <w:rPr>
        <w:rFonts w:hint="default"/>
        <w:lang w:val="en-US" w:eastAsia="en-US" w:bidi="ar-SA"/>
      </w:rPr>
    </w:lvl>
    <w:lvl w:ilvl="5">
      <w:numFmt w:val="bullet"/>
      <w:lvlText w:val="•"/>
      <w:lvlJc w:val="left"/>
      <w:pPr>
        <w:ind w:left="5895" w:hanging="881"/>
      </w:pPr>
      <w:rPr>
        <w:rFonts w:hint="default"/>
        <w:lang w:val="en-US" w:eastAsia="en-US" w:bidi="ar-SA"/>
      </w:rPr>
    </w:lvl>
    <w:lvl w:ilvl="6">
      <w:numFmt w:val="bullet"/>
      <w:lvlText w:val="•"/>
      <w:lvlJc w:val="left"/>
      <w:pPr>
        <w:ind w:left="6899" w:hanging="881"/>
      </w:pPr>
      <w:rPr>
        <w:rFonts w:hint="default"/>
        <w:lang w:val="en-US" w:eastAsia="en-US" w:bidi="ar-SA"/>
      </w:rPr>
    </w:lvl>
    <w:lvl w:ilvl="7">
      <w:numFmt w:val="bullet"/>
      <w:lvlText w:val="•"/>
      <w:lvlJc w:val="left"/>
      <w:pPr>
        <w:ind w:left="7903" w:hanging="881"/>
      </w:pPr>
      <w:rPr>
        <w:rFonts w:hint="default"/>
        <w:lang w:val="en-US" w:eastAsia="en-US" w:bidi="ar-SA"/>
      </w:rPr>
    </w:lvl>
    <w:lvl w:ilvl="8">
      <w:numFmt w:val="bullet"/>
      <w:lvlText w:val="•"/>
      <w:lvlJc w:val="left"/>
      <w:pPr>
        <w:ind w:left="8907" w:hanging="881"/>
      </w:pPr>
      <w:rPr>
        <w:rFonts w:hint="default"/>
        <w:lang w:val="en-US" w:eastAsia="en-US" w:bidi="ar-SA"/>
      </w:rPr>
    </w:lvl>
  </w:abstractNum>
  <w:abstractNum w:abstractNumId="11" w15:restartNumberingAfterBreak="0">
    <w:nsid w:val="16F618A8"/>
    <w:multiLevelType w:val="multilevel"/>
    <w:tmpl w:val="54689C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97F662B"/>
    <w:multiLevelType w:val="hybridMultilevel"/>
    <w:tmpl w:val="80023230"/>
    <w:lvl w:ilvl="0" w:tplc="C804ECD2">
      <w:numFmt w:val="bullet"/>
      <w:lvlText w:val="•"/>
      <w:lvlJc w:val="left"/>
      <w:pPr>
        <w:ind w:left="156" w:hanging="92"/>
      </w:pPr>
      <w:rPr>
        <w:rFonts w:ascii="Arial MT" w:eastAsia="Arial MT" w:hAnsi="Arial MT" w:cs="Arial MT" w:hint="default"/>
        <w:b w:val="0"/>
        <w:bCs w:val="0"/>
        <w:i w:val="0"/>
        <w:iCs w:val="0"/>
        <w:spacing w:val="0"/>
        <w:w w:val="100"/>
        <w:sz w:val="18"/>
        <w:szCs w:val="18"/>
        <w:lang w:val="en-US" w:eastAsia="en-US" w:bidi="ar-SA"/>
      </w:rPr>
    </w:lvl>
    <w:lvl w:ilvl="1" w:tplc="F90A7E4A">
      <w:numFmt w:val="bullet"/>
      <w:lvlText w:val="•"/>
      <w:lvlJc w:val="left"/>
      <w:pPr>
        <w:ind w:left="312" w:hanging="92"/>
      </w:pPr>
      <w:rPr>
        <w:rFonts w:hint="default"/>
        <w:lang w:val="en-US" w:eastAsia="en-US" w:bidi="ar-SA"/>
      </w:rPr>
    </w:lvl>
    <w:lvl w:ilvl="2" w:tplc="4F341302">
      <w:numFmt w:val="bullet"/>
      <w:lvlText w:val="•"/>
      <w:lvlJc w:val="left"/>
      <w:pPr>
        <w:ind w:left="465" w:hanging="92"/>
      </w:pPr>
      <w:rPr>
        <w:rFonts w:hint="default"/>
        <w:lang w:val="en-US" w:eastAsia="en-US" w:bidi="ar-SA"/>
      </w:rPr>
    </w:lvl>
    <w:lvl w:ilvl="3" w:tplc="907426AE">
      <w:numFmt w:val="bullet"/>
      <w:lvlText w:val="•"/>
      <w:lvlJc w:val="left"/>
      <w:pPr>
        <w:ind w:left="617" w:hanging="92"/>
      </w:pPr>
      <w:rPr>
        <w:rFonts w:hint="default"/>
        <w:lang w:val="en-US" w:eastAsia="en-US" w:bidi="ar-SA"/>
      </w:rPr>
    </w:lvl>
    <w:lvl w:ilvl="4" w:tplc="4836ADF8">
      <w:numFmt w:val="bullet"/>
      <w:lvlText w:val="•"/>
      <w:lvlJc w:val="left"/>
      <w:pPr>
        <w:ind w:left="770" w:hanging="92"/>
      </w:pPr>
      <w:rPr>
        <w:rFonts w:hint="default"/>
        <w:lang w:val="en-US" w:eastAsia="en-US" w:bidi="ar-SA"/>
      </w:rPr>
    </w:lvl>
    <w:lvl w:ilvl="5" w:tplc="79D8DF46">
      <w:numFmt w:val="bullet"/>
      <w:lvlText w:val="•"/>
      <w:lvlJc w:val="left"/>
      <w:pPr>
        <w:ind w:left="922" w:hanging="92"/>
      </w:pPr>
      <w:rPr>
        <w:rFonts w:hint="default"/>
        <w:lang w:val="en-US" w:eastAsia="en-US" w:bidi="ar-SA"/>
      </w:rPr>
    </w:lvl>
    <w:lvl w:ilvl="6" w:tplc="1C12640A">
      <w:numFmt w:val="bullet"/>
      <w:lvlText w:val="•"/>
      <w:lvlJc w:val="left"/>
      <w:pPr>
        <w:ind w:left="1075" w:hanging="92"/>
      </w:pPr>
      <w:rPr>
        <w:rFonts w:hint="default"/>
        <w:lang w:val="en-US" w:eastAsia="en-US" w:bidi="ar-SA"/>
      </w:rPr>
    </w:lvl>
    <w:lvl w:ilvl="7" w:tplc="5B80BF04">
      <w:numFmt w:val="bullet"/>
      <w:lvlText w:val="•"/>
      <w:lvlJc w:val="left"/>
      <w:pPr>
        <w:ind w:left="1227" w:hanging="92"/>
      </w:pPr>
      <w:rPr>
        <w:rFonts w:hint="default"/>
        <w:lang w:val="en-US" w:eastAsia="en-US" w:bidi="ar-SA"/>
      </w:rPr>
    </w:lvl>
    <w:lvl w:ilvl="8" w:tplc="6DF6D256">
      <w:numFmt w:val="bullet"/>
      <w:lvlText w:val="•"/>
      <w:lvlJc w:val="left"/>
      <w:pPr>
        <w:ind w:left="1380" w:hanging="92"/>
      </w:pPr>
      <w:rPr>
        <w:rFonts w:hint="default"/>
        <w:lang w:val="en-US" w:eastAsia="en-US" w:bidi="ar-SA"/>
      </w:rPr>
    </w:lvl>
  </w:abstractNum>
  <w:abstractNum w:abstractNumId="13" w15:restartNumberingAfterBreak="0">
    <w:nsid w:val="1C384ACD"/>
    <w:multiLevelType w:val="hybridMultilevel"/>
    <w:tmpl w:val="C1E62364"/>
    <w:lvl w:ilvl="0" w:tplc="2AC64D50">
      <w:start w:val="1"/>
      <w:numFmt w:val="lowerRoman"/>
      <w:lvlText w:val="(%1)"/>
      <w:lvlJc w:val="left"/>
      <w:pPr>
        <w:ind w:left="1287" w:hanging="360"/>
      </w:pPr>
      <w:rPr>
        <w:rFonts w:ascii="Arial MT" w:eastAsia="Arial MT" w:hAnsi="Arial MT" w:cs="Arial MT" w:hint="default"/>
        <w:b w:val="0"/>
        <w:bCs w:val="0"/>
        <w:i w:val="0"/>
        <w:iCs w:val="0"/>
        <w:spacing w:val="-2"/>
        <w:w w:val="100"/>
        <w:sz w:val="22"/>
        <w:szCs w:val="22"/>
        <w:lang w:val="en-US" w:eastAsia="en-US" w:bidi="ar-SA"/>
      </w:rPr>
    </w:lvl>
    <w:lvl w:ilvl="1" w:tplc="45D0B5E8">
      <w:numFmt w:val="bullet"/>
      <w:lvlText w:val="•"/>
      <w:lvlJc w:val="left"/>
      <w:pPr>
        <w:ind w:left="2229" w:hanging="360"/>
      </w:pPr>
      <w:rPr>
        <w:rFonts w:hint="default"/>
        <w:lang w:val="en-US" w:eastAsia="en-US" w:bidi="ar-SA"/>
      </w:rPr>
    </w:lvl>
    <w:lvl w:ilvl="2" w:tplc="1DC691FC">
      <w:numFmt w:val="bullet"/>
      <w:lvlText w:val="•"/>
      <w:lvlJc w:val="left"/>
      <w:pPr>
        <w:ind w:left="3178" w:hanging="360"/>
      </w:pPr>
      <w:rPr>
        <w:rFonts w:hint="default"/>
        <w:lang w:val="en-US" w:eastAsia="en-US" w:bidi="ar-SA"/>
      </w:rPr>
    </w:lvl>
    <w:lvl w:ilvl="3" w:tplc="EDB86478">
      <w:numFmt w:val="bullet"/>
      <w:lvlText w:val="•"/>
      <w:lvlJc w:val="left"/>
      <w:pPr>
        <w:ind w:left="4128" w:hanging="360"/>
      </w:pPr>
      <w:rPr>
        <w:rFonts w:hint="default"/>
        <w:lang w:val="en-US" w:eastAsia="en-US" w:bidi="ar-SA"/>
      </w:rPr>
    </w:lvl>
    <w:lvl w:ilvl="4" w:tplc="A616177E">
      <w:numFmt w:val="bullet"/>
      <w:lvlText w:val="•"/>
      <w:lvlJc w:val="left"/>
      <w:pPr>
        <w:ind w:left="5077" w:hanging="360"/>
      </w:pPr>
      <w:rPr>
        <w:rFonts w:hint="default"/>
        <w:lang w:val="en-US" w:eastAsia="en-US" w:bidi="ar-SA"/>
      </w:rPr>
    </w:lvl>
    <w:lvl w:ilvl="5" w:tplc="AEB83A0C">
      <w:numFmt w:val="bullet"/>
      <w:lvlText w:val="•"/>
      <w:lvlJc w:val="left"/>
      <w:pPr>
        <w:ind w:left="6027" w:hanging="360"/>
      </w:pPr>
      <w:rPr>
        <w:rFonts w:hint="default"/>
        <w:lang w:val="en-US" w:eastAsia="en-US" w:bidi="ar-SA"/>
      </w:rPr>
    </w:lvl>
    <w:lvl w:ilvl="6" w:tplc="47085632">
      <w:numFmt w:val="bullet"/>
      <w:lvlText w:val="•"/>
      <w:lvlJc w:val="left"/>
      <w:pPr>
        <w:ind w:left="6976" w:hanging="360"/>
      </w:pPr>
      <w:rPr>
        <w:rFonts w:hint="default"/>
        <w:lang w:val="en-US" w:eastAsia="en-US" w:bidi="ar-SA"/>
      </w:rPr>
    </w:lvl>
    <w:lvl w:ilvl="7" w:tplc="29F85A9E">
      <w:numFmt w:val="bullet"/>
      <w:lvlText w:val="•"/>
      <w:lvlJc w:val="left"/>
      <w:pPr>
        <w:ind w:left="7926" w:hanging="360"/>
      </w:pPr>
      <w:rPr>
        <w:rFonts w:hint="default"/>
        <w:lang w:val="en-US" w:eastAsia="en-US" w:bidi="ar-SA"/>
      </w:rPr>
    </w:lvl>
    <w:lvl w:ilvl="8" w:tplc="D1AAF950">
      <w:numFmt w:val="bullet"/>
      <w:lvlText w:val="•"/>
      <w:lvlJc w:val="left"/>
      <w:pPr>
        <w:ind w:left="8875" w:hanging="360"/>
      </w:pPr>
      <w:rPr>
        <w:rFonts w:hint="default"/>
        <w:lang w:val="en-US" w:eastAsia="en-US" w:bidi="ar-SA"/>
      </w:rPr>
    </w:lvl>
  </w:abstractNum>
  <w:abstractNum w:abstractNumId="14" w15:restartNumberingAfterBreak="0">
    <w:nsid w:val="1F9F5D69"/>
    <w:multiLevelType w:val="multilevel"/>
    <w:tmpl w:val="D0861C94"/>
    <w:lvl w:ilvl="0">
      <w:start w:val="4"/>
      <w:numFmt w:val="decimal"/>
      <w:lvlText w:val="%1"/>
      <w:lvlJc w:val="left"/>
      <w:pPr>
        <w:ind w:left="1647" w:hanging="720"/>
      </w:pPr>
      <w:rPr>
        <w:rFonts w:hint="default"/>
        <w:lang w:val="en-US" w:eastAsia="en-US" w:bidi="ar-SA"/>
      </w:rPr>
    </w:lvl>
    <w:lvl w:ilvl="1">
      <w:start w:val="1"/>
      <w:numFmt w:val="decimal"/>
      <w:lvlText w:val="%1.%2."/>
      <w:lvlJc w:val="left"/>
      <w:pPr>
        <w:ind w:left="1647" w:hanging="720"/>
        <w:jc w:val="right"/>
      </w:pPr>
      <w:rPr>
        <w:rFonts w:ascii="Arial" w:eastAsia="Arial" w:hAnsi="Arial" w:cs="Arial" w:hint="default"/>
        <w:b/>
        <w:bCs/>
        <w:i w:val="0"/>
        <w:iCs w:val="0"/>
        <w:color w:val="2E5395"/>
        <w:spacing w:val="0"/>
        <w:w w:val="99"/>
        <w:sz w:val="24"/>
        <w:szCs w:val="24"/>
        <w:lang w:val="en-US" w:eastAsia="en-US" w:bidi="ar-SA"/>
      </w:rPr>
    </w:lvl>
    <w:lvl w:ilvl="2">
      <w:numFmt w:val="bullet"/>
      <w:lvlText w:val="•"/>
      <w:lvlJc w:val="left"/>
      <w:pPr>
        <w:ind w:left="3466" w:hanging="720"/>
      </w:pPr>
      <w:rPr>
        <w:rFonts w:hint="default"/>
        <w:lang w:val="en-US" w:eastAsia="en-US" w:bidi="ar-SA"/>
      </w:rPr>
    </w:lvl>
    <w:lvl w:ilvl="3">
      <w:numFmt w:val="bullet"/>
      <w:lvlText w:val="•"/>
      <w:lvlJc w:val="left"/>
      <w:pPr>
        <w:ind w:left="4380" w:hanging="720"/>
      </w:pPr>
      <w:rPr>
        <w:rFonts w:hint="default"/>
        <w:lang w:val="en-US" w:eastAsia="en-US" w:bidi="ar-SA"/>
      </w:rPr>
    </w:lvl>
    <w:lvl w:ilvl="4">
      <w:numFmt w:val="bullet"/>
      <w:lvlText w:val="•"/>
      <w:lvlJc w:val="left"/>
      <w:pPr>
        <w:ind w:left="5293" w:hanging="720"/>
      </w:pPr>
      <w:rPr>
        <w:rFonts w:hint="default"/>
        <w:lang w:val="en-US" w:eastAsia="en-US" w:bidi="ar-SA"/>
      </w:rPr>
    </w:lvl>
    <w:lvl w:ilvl="5">
      <w:numFmt w:val="bullet"/>
      <w:lvlText w:val="•"/>
      <w:lvlJc w:val="left"/>
      <w:pPr>
        <w:ind w:left="6207" w:hanging="720"/>
      </w:pPr>
      <w:rPr>
        <w:rFonts w:hint="default"/>
        <w:lang w:val="en-US" w:eastAsia="en-US" w:bidi="ar-SA"/>
      </w:rPr>
    </w:lvl>
    <w:lvl w:ilvl="6">
      <w:numFmt w:val="bullet"/>
      <w:lvlText w:val="•"/>
      <w:lvlJc w:val="left"/>
      <w:pPr>
        <w:ind w:left="7120" w:hanging="720"/>
      </w:pPr>
      <w:rPr>
        <w:rFonts w:hint="default"/>
        <w:lang w:val="en-US" w:eastAsia="en-US" w:bidi="ar-SA"/>
      </w:rPr>
    </w:lvl>
    <w:lvl w:ilvl="7">
      <w:numFmt w:val="bullet"/>
      <w:lvlText w:val="•"/>
      <w:lvlJc w:val="left"/>
      <w:pPr>
        <w:ind w:left="8034" w:hanging="720"/>
      </w:pPr>
      <w:rPr>
        <w:rFonts w:hint="default"/>
        <w:lang w:val="en-US" w:eastAsia="en-US" w:bidi="ar-SA"/>
      </w:rPr>
    </w:lvl>
    <w:lvl w:ilvl="8">
      <w:numFmt w:val="bullet"/>
      <w:lvlText w:val="•"/>
      <w:lvlJc w:val="left"/>
      <w:pPr>
        <w:ind w:left="8947" w:hanging="720"/>
      </w:pPr>
      <w:rPr>
        <w:rFonts w:hint="default"/>
        <w:lang w:val="en-US" w:eastAsia="en-US" w:bidi="ar-SA"/>
      </w:rPr>
    </w:lvl>
  </w:abstractNum>
  <w:abstractNum w:abstractNumId="15" w15:restartNumberingAfterBreak="0">
    <w:nsid w:val="1FAD6D8C"/>
    <w:multiLevelType w:val="hybridMultilevel"/>
    <w:tmpl w:val="EC16B79C"/>
    <w:lvl w:ilvl="0" w:tplc="5540D1F2">
      <w:numFmt w:val="bullet"/>
      <w:lvlText w:val=""/>
      <w:lvlJc w:val="left"/>
      <w:pPr>
        <w:ind w:left="290" w:hanging="207"/>
      </w:pPr>
      <w:rPr>
        <w:rFonts w:ascii="Symbol" w:eastAsia="Symbol" w:hAnsi="Symbol" w:cs="Symbol" w:hint="default"/>
        <w:b w:val="0"/>
        <w:bCs w:val="0"/>
        <w:i w:val="0"/>
        <w:iCs w:val="0"/>
        <w:spacing w:val="0"/>
        <w:w w:val="99"/>
        <w:sz w:val="20"/>
        <w:szCs w:val="20"/>
        <w:lang w:val="en-US" w:eastAsia="en-US" w:bidi="ar-SA"/>
      </w:rPr>
    </w:lvl>
    <w:lvl w:ilvl="1" w:tplc="D1B0DF5C">
      <w:numFmt w:val="bullet"/>
      <w:lvlText w:val="•"/>
      <w:lvlJc w:val="left"/>
      <w:pPr>
        <w:ind w:left="467" w:hanging="207"/>
      </w:pPr>
      <w:rPr>
        <w:rFonts w:hint="default"/>
        <w:lang w:val="en-US" w:eastAsia="en-US" w:bidi="ar-SA"/>
      </w:rPr>
    </w:lvl>
    <w:lvl w:ilvl="2" w:tplc="791E089E">
      <w:numFmt w:val="bullet"/>
      <w:lvlText w:val="•"/>
      <w:lvlJc w:val="left"/>
      <w:pPr>
        <w:ind w:left="634" w:hanging="207"/>
      </w:pPr>
      <w:rPr>
        <w:rFonts w:hint="default"/>
        <w:lang w:val="en-US" w:eastAsia="en-US" w:bidi="ar-SA"/>
      </w:rPr>
    </w:lvl>
    <w:lvl w:ilvl="3" w:tplc="E85235FE">
      <w:numFmt w:val="bullet"/>
      <w:lvlText w:val="•"/>
      <w:lvlJc w:val="left"/>
      <w:pPr>
        <w:ind w:left="801" w:hanging="207"/>
      </w:pPr>
      <w:rPr>
        <w:rFonts w:hint="default"/>
        <w:lang w:val="en-US" w:eastAsia="en-US" w:bidi="ar-SA"/>
      </w:rPr>
    </w:lvl>
    <w:lvl w:ilvl="4" w:tplc="B2AAA1C2">
      <w:numFmt w:val="bullet"/>
      <w:lvlText w:val="•"/>
      <w:lvlJc w:val="left"/>
      <w:pPr>
        <w:ind w:left="968" w:hanging="207"/>
      </w:pPr>
      <w:rPr>
        <w:rFonts w:hint="default"/>
        <w:lang w:val="en-US" w:eastAsia="en-US" w:bidi="ar-SA"/>
      </w:rPr>
    </w:lvl>
    <w:lvl w:ilvl="5" w:tplc="39107B7E">
      <w:numFmt w:val="bullet"/>
      <w:lvlText w:val="•"/>
      <w:lvlJc w:val="left"/>
      <w:pPr>
        <w:ind w:left="1136" w:hanging="207"/>
      </w:pPr>
      <w:rPr>
        <w:rFonts w:hint="default"/>
        <w:lang w:val="en-US" w:eastAsia="en-US" w:bidi="ar-SA"/>
      </w:rPr>
    </w:lvl>
    <w:lvl w:ilvl="6" w:tplc="12FE11AA">
      <w:numFmt w:val="bullet"/>
      <w:lvlText w:val="•"/>
      <w:lvlJc w:val="left"/>
      <w:pPr>
        <w:ind w:left="1303" w:hanging="207"/>
      </w:pPr>
      <w:rPr>
        <w:rFonts w:hint="default"/>
        <w:lang w:val="en-US" w:eastAsia="en-US" w:bidi="ar-SA"/>
      </w:rPr>
    </w:lvl>
    <w:lvl w:ilvl="7" w:tplc="04E2D0AA">
      <w:numFmt w:val="bullet"/>
      <w:lvlText w:val="•"/>
      <w:lvlJc w:val="left"/>
      <w:pPr>
        <w:ind w:left="1470" w:hanging="207"/>
      </w:pPr>
      <w:rPr>
        <w:rFonts w:hint="default"/>
        <w:lang w:val="en-US" w:eastAsia="en-US" w:bidi="ar-SA"/>
      </w:rPr>
    </w:lvl>
    <w:lvl w:ilvl="8" w:tplc="9C96ACC8">
      <w:numFmt w:val="bullet"/>
      <w:lvlText w:val="•"/>
      <w:lvlJc w:val="left"/>
      <w:pPr>
        <w:ind w:left="1637" w:hanging="207"/>
      </w:pPr>
      <w:rPr>
        <w:rFonts w:hint="default"/>
        <w:lang w:val="en-US" w:eastAsia="en-US" w:bidi="ar-SA"/>
      </w:rPr>
    </w:lvl>
  </w:abstractNum>
  <w:abstractNum w:abstractNumId="16" w15:restartNumberingAfterBreak="0">
    <w:nsid w:val="1FEF59DE"/>
    <w:multiLevelType w:val="hybridMultilevel"/>
    <w:tmpl w:val="B6EAD38A"/>
    <w:lvl w:ilvl="0" w:tplc="0C09000F">
      <w:start w:val="1"/>
      <w:numFmt w:val="decimal"/>
      <w:lvlText w:val="%1."/>
      <w:lvlJc w:val="left"/>
      <w:pPr>
        <w:ind w:left="2000" w:hanging="360"/>
      </w:pPr>
    </w:lvl>
    <w:lvl w:ilvl="1" w:tplc="0C090019" w:tentative="1">
      <w:start w:val="1"/>
      <w:numFmt w:val="lowerLetter"/>
      <w:lvlText w:val="%2."/>
      <w:lvlJc w:val="left"/>
      <w:pPr>
        <w:ind w:left="2720" w:hanging="360"/>
      </w:pPr>
    </w:lvl>
    <w:lvl w:ilvl="2" w:tplc="0C09001B" w:tentative="1">
      <w:start w:val="1"/>
      <w:numFmt w:val="lowerRoman"/>
      <w:lvlText w:val="%3."/>
      <w:lvlJc w:val="right"/>
      <w:pPr>
        <w:ind w:left="3440" w:hanging="180"/>
      </w:pPr>
    </w:lvl>
    <w:lvl w:ilvl="3" w:tplc="0C09000F" w:tentative="1">
      <w:start w:val="1"/>
      <w:numFmt w:val="decimal"/>
      <w:lvlText w:val="%4."/>
      <w:lvlJc w:val="left"/>
      <w:pPr>
        <w:ind w:left="4160" w:hanging="360"/>
      </w:pPr>
    </w:lvl>
    <w:lvl w:ilvl="4" w:tplc="0C090019" w:tentative="1">
      <w:start w:val="1"/>
      <w:numFmt w:val="lowerLetter"/>
      <w:lvlText w:val="%5."/>
      <w:lvlJc w:val="left"/>
      <w:pPr>
        <w:ind w:left="4880" w:hanging="360"/>
      </w:pPr>
    </w:lvl>
    <w:lvl w:ilvl="5" w:tplc="0C09001B" w:tentative="1">
      <w:start w:val="1"/>
      <w:numFmt w:val="lowerRoman"/>
      <w:lvlText w:val="%6."/>
      <w:lvlJc w:val="right"/>
      <w:pPr>
        <w:ind w:left="5600" w:hanging="180"/>
      </w:pPr>
    </w:lvl>
    <w:lvl w:ilvl="6" w:tplc="0C09000F" w:tentative="1">
      <w:start w:val="1"/>
      <w:numFmt w:val="decimal"/>
      <w:lvlText w:val="%7."/>
      <w:lvlJc w:val="left"/>
      <w:pPr>
        <w:ind w:left="6320" w:hanging="360"/>
      </w:pPr>
    </w:lvl>
    <w:lvl w:ilvl="7" w:tplc="0C090019" w:tentative="1">
      <w:start w:val="1"/>
      <w:numFmt w:val="lowerLetter"/>
      <w:lvlText w:val="%8."/>
      <w:lvlJc w:val="left"/>
      <w:pPr>
        <w:ind w:left="7040" w:hanging="360"/>
      </w:pPr>
    </w:lvl>
    <w:lvl w:ilvl="8" w:tplc="0C09001B" w:tentative="1">
      <w:start w:val="1"/>
      <w:numFmt w:val="lowerRoman"/>
      <w:lvlText w:val="%9."/>
      <w:lvlJc w:val="right"/>
      <w:pPr>
        <w:ind w:left="7760" w:hanging="180"/>
      </w:pPr>
    </w:lvl>
  </w:abstractNum>
  <w:abstractNum w:abstractNumId="17" w15:restartNumberingAfterBreak="0">
    <w:nsid w:val="200D4E58"/>
    <w:multiLevelType w:val="hybridMultilevel"/>
    <w:tmpl w:val="84CCF6AC"/>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8" w15:restartNumberingAfterBreak="0">
    <w:nsid w:val="20CD1E3E"/>
    <w:multiLevelType w:val="hybridMultilevel"/>
    <w:tmpl w:val="B2D63EF4"/>
    <w:lvl w:ilvl="0" w:tplc="9F4497B4">
      <w:numFmt w:val="bullet"/>
      <w:lvlText w:val=""/>
      <w:lvlJc w:val="left"/>
      <w:pPr>
        <w:ind w:left="1133" w:hanging="284"/>
      </w:pPr>
      <w:rPr>
        <w:rFonts w:ascii="Symbol" w:eastAsia="Symbol" w:hAnsi="Symbol" w:cs="Symbol" w:hint="default"/>
        <w:b w:val="0"/>
        <w:bCs w:val="0"/>
        <w:i w:val="0"/>
        <w:iCs w:val="0"/>
        <w:spacing w:val="0"/>
        <w:w w:val="99"/>
        <w:sz w:val="20"/>
        <w:szCs w:val="20"/>
        <w:lang w:val="en-US" w:eastAsia="en-US" w:bidi="ar-SA"/>
      </w:rPr>
    </w:lvl>
    <w:lvl w:ilvl="1" w:tplc="704C82FA">
      <w:numFmt w:val="bullet"/>
      <w:lvlText w:val="•"/>
      <w:lvlJc w:val="left"/>
      <w:pPr>
        <w:ind w:left="2103" w:hanging="284"/>
      </w:pPr>
      <w:rPr>
        <w:rFonts w:hint="default"/>
        <w:lang w:val="en-US" w:eastAsia="en-US" w:bidi="ar-SA"/>
      </w:rPr>
    </w:lvl>
    <w:lvl w:ilvl="2" w:tplc="5A5875B6">
      <w:numFmt w:val="bullet"/>
      <w:lvlText w:val="•"/>
      <w:lvlJc w:val="left"/>
      <w:pPr>
        <w:ind w:left="3066" w:hanging="284"/>
      </w:pPr>
      <w:rPr>
        <w:rFonts w:hint="default"/>
        <w:lang w:val="en-US" w:eastAsia="en-US" w:bidi="ar-SA"/>
      </w:rPr>
    </w:lvl>
    <w:lvl w:ilvl="3" w:tplc="4BF8CA42">
      <w:numFmt w:val="bullet"/>
      <w:lvlText w:val="•"/>
      <w:lvlJc w:val="left"/>
      <w:pPr>
        <w:ind w:left="4030" w:hanging="284"/>
      </w:pPr>
      <w:rPr>
        <w:rFonts w:hint="default"/>
        <w:lang w:val="en-US" w:eastAsia="en-US" w:bidi="ar-SA"/>
      </w:rPr>
    </w:lvl>
    <w:lvl w:ilvl="4" w:tplc="01486B14">
      <w:numFmt w:val="bullet"/>
      <w:lvlText w:val="•"/>
      <w:lvlJc w:val="left"/>
      <w:pPr>
        <w:ind w:left="4993" w:hanging="284"/>
      </w:pPr>
      <w:rPr>
        <w:rFonts w:hint="default"/>
        <w:lang w:val="en-US" w:eastAsia="en-US" w:bidi="ar-SA"/>
      </w:rPr>
    </w:lvl>
    <w:lvl w:ilvl="5" w:tplc="5DC49228">
      <w:numFmt w:val="bullet"/>
      <w:lvlText w:val="•"/>
      <w:lvlJc w:val="left"/>
      <w:pPr>
        <w:ind w:left="5957" w:hanging="284"/>
      </w:pPr>
      <w:rPr>
        <w:rFonts w:hint="default"/>
        <w:lang w:val="en-US" w:eastAsia="en-US" w:bidi="ar-SA"/>
      </w:rPr>
    </w:lvl>
    <w:lvl w:ilvl="6" w:tplc="A946848A">
      <w:numFmt w:val="bullet"/>
      <w:lvlText w:val="•"/>
      <w:lvlJc w:val="left"/>
      <w:pPr>
        <w:ind w:left="6920" w:hanging="284"/>
      </w:pPr>
      <w:rPr>
        <w:rFonts w:hint="default"/>
        <w:lang w:val="en-US" w:eastAsia="en-US" w:bidi="ar-SA"/>
      </w:rPr>
    </w:lvl>
    <w:lvl w:ilvl="7" w:tplc="2C668B36">
      <w:numFmt w:val="bullet"/>
      <w:lvlText w:val="•"/>
      <w:lvlJc w:val="left"/>
      <w:pPr>
        <w:ind w:left="7884" w:hanging="284"/>
      </w:pPr>
      <w:rPr>
        <w:rFonts w:hint="default"/>
        <w:lang w:val="en-US" w:eastAsia="en-US" w:bidi="ar-SA"/>
      </w:rPr>
    </w:lvl>
    <w:lvl w:ilvl="8" w:tplc="FB0E065C">
      <w:numFmt w:val="bullet"/>
      <w:lvlText w:val="•"/>
      <w:lvlJc w:val="left"/>
      <w:pPr>
        <w:ind w:left="8847" w:hanging="284"/>
      </w:pPr>
      <w:rPr>
        <w:rFonts w:hint="default"/>
        <w:lang w:val="en-US" w:eastAsia="en-US" w:bidi="ar-SA"/>
      </w:rPr>
    </w:lvl>
  </w:abstractNum>
  <w:abstractNum w:abstractNumId="19" w15:restartNumberingAfterBreak="0">
    <w:nsid w:val="22670451"/>
    <w:multiLevelType w:val="multilevel"/>
    <w:tmpl w:val="8326E0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CE5560"/>
    <w:multiLevelType w:val="hybridMultilevel"/>
    <w:tmpl w:val="2F122EF0"/>
    <w:lvl w:ilvl="0" w:tplc="1026E56E">
      <w:numFmt w:val="bullet"/>
      <w:lvlText w:val=""/>
      <w:lvlJc w:val="left"/>
      <w:pPr>
        <w:ind w:left="1419" w:hanging="492"/>
      </w:pPr>
      <w:rPr>
        <w:rFonts w:ascii="Symbol" w:eastAsia="Symbol" w:hAnsi="Symbol" w:cs="Symbol" w:hint="default"/>
        <w:b w:val="0"/>
        <w:bCs w:val="0"/>
        <w:i w:val="0"/>
        <w:iCs w:val="0"/>
        <w:spacing w:val="0"/>
        <w:w w:val="99"/>
        <w:sz w:val="20"/>
        <w:szCs w:val="20"/>
        <w:lang w:val="en-US" w:eastAsia="en-US" w:bidi="ar-SA"/>
      </w:rPr>
    </w:lvl>
    <w:lvl w:ilvl="1" w:tplc="29EC8D7A">
      <w:numFmt w:val="bullet"/>
      <w:lvlText w:val="•"/>
      <w:lvlJc w:val="left"/>
      <w:pPr>
        <w:ind w:left="2355" w:hanging="492"/>
      </w:pPr>
      <w:rPr>
        <w:rFonts w:hint="default"/>
        <w:lang w:val="en-US" w:eastAsia="en-US" w:bidi="ar-SA"/>
      </w:rPr>
    </w:lvl>
    <w:lvl w:ilvl="2" w:tplc="0D70F8DA">
      <w:numFmt w:val="bullet"/>
      <w:lvlText w:val="•"/>
      <w:lvlJc w:val="left"/>
      <w:pPr>
        <w:ind w:left="3290" w:hanging="492"/>
      </w:pPr>
      <w:rPr>
        <w:rFonts w:hint="default"/>
        <w:lang w:val="en-US" w:eastAsia="en-US" w:bidi="ar-SA"/>
      </w:rPr>
    </w:lvl>
    <w:lvl w:ilvl="3" w:tplc="84960F44">
      <w:numFmt w:val="bullet"/>
      <w:lvlText w:val="•"/>
      <w:lvlJc w:val="left"/>
      <w:pPr>
        <w:ind w:left="4226" w:hanging="492"/>
      </w:pPr>
      <w:rPr>
        <w:rFonts w:hint="default"/>
        <w:lang w:val="en-US" w:eastAsia="en-US" w:bidi="ar-SA"/>
      </w:rPr>
    </w:lvl>
    <w:lvl w:ilvl="4" w:tplc="DF0A1904">
      <w:numFmt w:val="bullet"/>
      <w:lvlText w:val="•"/>
      <w:lvlJc w:val="left"/>
      <w:pPr>
        <w:ind w:left="5161" w:hanging="492"/>
      </w:pPr>
      <w:rPr>
        <w:rFonts w:hint="default"/>
        <w:lang w:val="en-US" w:eastAsia="en-US" w:bidi="ar-SA"/>
      </w:rPr>
    </w:lvl>
    <w:lvl w:ilvl="5" w:tplc="F072E92A">
      <w:numFmt w:val="bullet"/>
      <w:lvlText w:val="•"/>
      <w:lvlJc w:val="left"/>
      <w:pPr>
        <w:ind w:left="6097" w:hanging="492"/>
      </w:pPr>
      <w:rPr>
        <w:rFonts w:hint="default"/>
        <w:lang w:val="en-US" w:eastAsia="en-US" w:bidi="ar-SA"/>
      </w:rPr>
    </w:lvl>
    <w:lvl w:ilvl="6" w:tplc="6DCEFD70">
      <w:numFmt w:val="bullet"/>
      <w:lvlText w:val="•"/>
      <w:lvlJc w:val="left"/>
      <w:pPr>
        <w:ind w:left="7032" w:hanging="492"/>
      </w:pPr>
      <w:rPr>
        <w:rFonts w:hint="default"/>
        <w:lang w:val="en-US" w:eastAsia="en-US" w:bidi="ar-SA"/>
      </w:rPr>
    </w:lvl>
    <w:lvl w:ilvl="7" w:tplc="3BFCB4A0">
      <w:numFmt w:val="bullet"/>
      <w:lvlText w:val="•"/>
      <w:lvlJc w:val="left"/>
      <w:pPr>
        <w:ind w:left="7968" w:hanging="492"/>
      </w:pPr>
      <w:rPr>
        <w:rFonts w:hint="default"/>
        <w:lang w:val="en-US" w:eastAsia="en-US" w:bidi="ar-SA"/>
      </w:rPr>
    </w:lvl>
    <w:lvl w:ilvl="8" w:tplc="0598E21E">
      <w:numFmt w:val="bullet"/>
      <w:lvlText w:val="•"/>
      <w:lvlJc w:val="left"/>
      <w:pPr>
        <w:ind w:left="8903" w:hanging="492"/>
      </w:pPr>
      <w:rPr>
        <w:rFonts w:hint="default"/>
        <w:lang w:val="en-US" w:eastAsia="en-US" w:bidi="ar-SA"/>
      </w:rPr>
    </w:lvl>
  </w:abstractNum>
  <w:abstractNum w:abstractNumId="21" w15:restartNumberingAfterBreak="0">
    <w:nsid w:val="25CC3776"/>
    <w:multiLevelType w:val="hybridMultilevel"/>
    <w:tmpl w:val="C99CF47E"/>
    <w:lvl w:ilvl="0" w:tplc="1758CCC2">
      <w:numFmt w:val="bullet"/>
      <w:lvlText w:val=""/>
      <w:lvlJc w:val="left"/>
      <w:pPr>
        <w:ind w:left="1570" w:hanging="360"/>
      </w:pPr>
      <w:rPr>
        <w:rFonts w:ascii="Symbol" w:eastAsia="Symbol" w:hAnsi="Symbol" w:cs="Symbol" w:hint="default"/>
        <w:b w:val="0"/>
        <w:bCs w:val="0"/>
        <w:i w:val="0"/>
        <w:iCs w:val="0"/>
        <w:spacing w:val="0"/>
        <w:w w:val="99"/>
        <w:sz w:val="20"/>
        <w:szCs w:val="20"/>
        <w:lang w:val="en-US" w:eastAsia="en-US" w:bidi="ar-SA"/>
      </w:rPr>
    </w:lvl>
    <w:lvl w:ilvl="1" w:tplc="B3009DBC">
      <w:numFmt w:val="bullet"/>
      <w:lvlText w:val="•"/>
      <w:lvlJc w:val="left"/>
      <w:pPr>
        <w:ind w:left="2556" w:hanging="360"/>
      </w:pPr>
      <w:rPr>
        <w:rFonts w:hint="default"/>
        <w:lang w:val="en-US" w:eastAsia="en-US" w:bidi="ar-SA"/>
      </w:rPr>
    </w:lvl>
    <w:lvl w:ilvl="2" w:tplc="B9E05D3E">
      <w:numFmt w:val="bullet"/>
      <w:lvlText w:val="•"/>
      <w:lvlJc w:val="left"/>
      <w:pPr>
        <w:ind w:left="3532" w:hanging="360"/>
      </w:pPr>
      <w:rPr>
        <w:rFonts w:hint="default"/>
        <w:lang w:val="en-US" w:eastAsia="en-US" w:bidi="ar-SA"/>
      </w:rPr>
    </w:lvl>
    <w:lvl w:ilvl="3" w:tplc="7E68F194">
      <w:numFmt w:val="bullet"/>
      <w:lvlText w:val="•"/>
      <w:lvlJc w:val="left"/>
      <w:pPr>
        <w:ind w:left="4508" w:hanging="360"/>
      </w:pPr>
      <w:rPr>
        <w:rFonts w:hint="default"/>
        <w:lang w:val="en-US" w:eastAsia="en-US" w:bidi="ar-SA"/>
      </w:rPr>
    </w:lvl>
    <w:lvl w:ilvl="4" w:tplc="519641B0">
      <w:numFmt w:val="bullet"/>
      <w:lvlText w:val="•"/>
      <w:lvlJc w:val="left"/>
      <w:pPr>
        <w:ind w:left="5484" w:hanging="360"/>
      </w:pPr>
      <w:rPr>
        <w:rFonts w:hint="default"/>
        <w:lang w:val="en-US" w:eastAsia="en-US" w:bidi="ar-SA"/>
      </w:rPr>
    </w:lvl>
    <w:lvl w:ilvl="5" w:tplc="4E30DC82">
      <w:numFmt w:val="bullet"/>
      <w:lvlText w:val="•"/>
      <w:lvlJc w:val="left"/>
      <w:pPr>
        <w:ind w:left="6460" w:hanging="360"/>
      </w:pPr>
      <w:rPr>
        <w:rFonts w:hint="default"/>
        <w:lang w:val="en-US" w:eastAsia="en-US" w:bidi="ar-SA"/>
      </w:rPr>
    </w:lvl>
    <w:lvl w:ilvl="6" w:tplc="F9F2835E">
      <w:numFmt w:val="bullet"/>
      <w:lvlText w:val="•"/>
      <w:lvlJc w:val="left"/>
      <w:pPr>
        <w:ind w:left="7436" w:hanging="360"/>
      </w:pPr>
      <w:rPr>
        <w:rFonts w:hint="default"/>
        <w:lang w:val="en-US" w:eastAsia="en-US" w:bidi="ar-SA"/>
      </w:rPr>
    </w:lvl>
    <w:lvl w:ilvl="7" w:tplc="547CA6A8">
      <w:numFmt w:val="bullet"/>
      <w:lvlText w:val="•"/>
      <w:lvlJc w:val="left"/>
      <w:pPr>
        <w:ind w:left="8412" w:hanging="360"/>
      </w:pPr>
      <w:rPr>
        <w:rFonts w:hint="default"/>
        <w:lang w:val="en-US" w:eastAsia="en-US" w:bidi="ar-SA"/>
      </w:rPr>
    </w:lvl>
    <w:lvl w:ilvl="8" w:tplc="296EEFE8">
      <w:numFmt w:val="bullet"/>
      <w:lvlText w:val="•"/>
      <w:lvlJc w:val="left"/>
      <w:pPr>
        <w:ind w:left="9388" w:hanging="360"/>
      </w:pPr>
      <w:rPr>
        <w:rFonts w:hint="default"/>
        <w:lang w:val="en-US" w:eastAsia="en-US" w:bidi="ar-SA"/>
      </w:rPr>
    </w:lvl>
  </w:abstractNum>
  <w:abstractNum w:abstractNumId="22" w15:restartNumberingAfterBreak="0">
    <w:nsid w:val="285A4EFF"/>
    <w:multiLevelType w:val="hybridMultilevel"/>
    <w:tmpl w:val="CAD4D5A8"/>
    <w:lvl w:ilvl="0" w:tplc="21FABCB8">
      <w:numFmt w:val="bullet"/>
      <w:lvlText w:val=""/>
      <w:lvlJc w:val="left"/>
      <w:pPr>
        <w:ind w:left="290" w:hanging="207"/>
      </w:pPr>
      <w:rPr>
        <w:rFonts w:ascii="Symbol" w:eastAsia="Symbol" w:hAnsi="Symbol" w:cs="Symbol" w:hint="default"/>
        <w:b w:val="0"/>
        <w:bCs w:val="0"/>
        <w:i w:val="0"/>
        <w:iCs w:val="0"/>
        <w:spacing w:val="0"/>
        <w:w w:val="99"/>
        <w:sz w:val="20"/>
        <w:szCs w:val="20"/>
        <w:lang w:val="en-US" w:eastAsia="en-US" w:bidi="ar-SA"/>
      </w:rPr>
    </w:lvl>
    <w:lvl w:ilvl="1" w:tplc="5120CFB6">
      <w:numFmt w:val="bullet"/>
      <w:lvlText w:val="•"/>
      <w:lvlJc w:val="left"/>
      <w:pPr>
        <w:ind w:left="467" w:hanging="207"/>
      </w:pPr>
      <w:rPr>
        <w:rFonts w:hint="default"/>
        <w:lang w:val="en-US" w:eastAsia="en-US" w:bidi="ar-SA"/>
      </w:rPr>
    </w:lvl>
    <w:lvl w:ilvl="2" w:tplc="1F8A7A1A">
      <w:numFmt w:val="bullet"/>
      <w:lvlText w:val="•"/>
      <w:lvlJc w:val="left"/>
      <w:pPr>
        <w:ind w:left="634" w:hanging="207"/>
      </w:pPr>
      <w:rPr>
        <w:rFonts w:hint="default"/>
        <w:lang w:val="en-US" w:eastAsia="en-US" w:bidi="ar-SA"/>
      </w:rPr>
    </w:lvl>
    <w:lvl w:ilvl="3" w:tplc="CC986D1E">
      <w:numFmt w:val="bullet"/>
      <w:lvlText w:val="•"/>
      <w:lvlJc w:val="left"/>
      <w:pPr>
        <w:ind w:left="801" w:hanging="207"/>
      </w:pPr>
      <w:rPr>
        <w:rFonts w:hint="default"/>
        <w:lang w:val="en-US" w:eastAsia="en-US" w:bidi="ar-SA"/>
      </w:rPr>
    </w:lvl>
    <w:lvl w:ilvl="4" w:tplc="A5BCCF2A">
      <w:numFmt w:val="bullet"/>
      <w:lvlText w:val="•"/>
      <w:lvlJc w:val="left"/>
      <w:pPr>
        <w:ind w:left="968" w:hanging="207"/>
      </w:pPr>
      <w:rPr>
        <w:rFonts w:hint="default"/>
        <w:lang w:val="en-US" w:eastAsia="en-US" w:bidi="ar-SA"/>
      </w:rPr>
    </w:lvl>
    <w:lvl w:ilvl="5" w:tplc="297257BA">
      <w:numFmt w:val="bullet"/>
      <w:lvlText w:val="•"/>
      <w:lvlJc w:val="left"/>
      <w:pPr>
        <w:ind w:left="1136" w:hanging="207"/>
      </w:pPr>
      <w:rPr>
        <w:rFonts w:hint="default"/>
        <w:lang w:val="en-US" w:eastAsia="en-US" w:bidi="ar-SA"/>
      </w:rPr>
    </w:lvl>
    <w:lvl w:ilvl="6" w:tplc="DFC4FAB8">
      <w:numFmt w:val="bullet"/>
      <w:lvlText w:val="•"/>
      <w:lvlJc w:val="left"/>
      <w:pPr>
        <w:ind w:left="1303" w:hanging="207"/>
      </w:pPr>
      <w:rPr>
        <w:rFonts w:hint="default"/>
        <w:lang w:val="en-US" w:eastAsia="en-US" w:bidi="ar-SA"/>
      </w:rPr>
    </w:lvl>
    <w:lvl w:ilvl="7" w:tplc="F8DA63C0">
      <w:numFmt w:val="bullet"/>
      <w:lvlText w:val="•"/>
      <w:lvlJc w:val="left"/>
      <w:pPr>
        <w:ind w:left="1470" w:hanging="207"/>
      </w:pPr>
      <w:rPr>
        <w:rFonts w:hint="default"/>
        <w:lang w:val="en-US" w:eastAsia="en-US" w:bidi="ar-SA"/>
      </w:rPr>
    </w:lvl>
    <w:lvl w:ilvl="8" w:tplc="199258A0">
      <w:numFmt w:val="bullet"/>
      <w:lvlText w:val="•"/>
      <w:lvlJc w:val="left"/>
      <w:pPr>
        <w:ind w:left="1637" w:hanging="207"/>
      </w:pPr>
      <w:rPr>
        <w:rFonts w:hint="default"/>
        <w:lang w:val="en-US" w:eastAsia="en-US" w:bidi="ar-SA"/>
      </w:rPr>
    </w:lvl>
  </w:abstractNum>
  <w:abstractNum w:abstractNumId="23" w15:restartNumberingAfterBreak="0">
    <w:nsid w:val="2A720AB0"/>
    <w:multiLevelType w:val="hybridMultilevel"/>
    <w:tmpl w:val="55C0009C"/>
    <w:lvl w:ilvl="0" w:tplc="B514508C">
      <w:numFmt w:val="bullet"/>
      <w:lvlText w:val=""/>
      <w:lvlJc w:val="left"/>
      <w:pPr>
        <w:ind w:left="430" w:hanging="286"/>
      </w:pPr>
      <w:rPr>
        <w:rFonts w:ascii="Symbol" w:eastAsia="Symbol" w:hAnsi="Symbol" w:cs="Symbol" w:hint="default"/>
        <w:b w:val="0"/>
        <w:bCs w:val="0"/>
        <w:i w:val="0"/>
        <w:iCs w:val="0"/>
        <w:spacing w:val="0"/>
        <w:w w:val="99"/>
        <w:sz w:val="20"/>
        <w:szCs w:val="20"/>
        <w:lang w:val="en-US" w:eastAsia="en-US" w:bidi="ar-SA"/>
      </w:rPr>
    </w:lvl>
    <w:lvl w:ilvl="1" w:tplc="7688CFA4">
      <w:numFmt w:val="bullet"/>
      <w:lvlText w:val="•"/>
      <w:lvlJc w:val="left"/>
      <w:pPr>
        <w:ind w:left="1359" w:hanging="286"/>
      </w:pPr>
      <w:rPr>
        <w:rFonts w:hint="default"/>
        <w:lang w:val="en-US" w:eastAsia="en-US" w:bidi="ar-SA"/>
      </w:rPr>
    </w:lvl>
    <w:lvl w:ilvl="2" w:tplc="6ACA4696">
      <w:numFmt w:val="bullet"/>
      <w:lvlText w:val="•"/>
      <w:lvlJc w:val="left"/>
      <w:pPr>
        <w:ind w:left="2278" w:hanging="286"/>
      </w:pPr>
      <w:rPr>
        <w:rFonts w:hint="default"/>
        <w:lang w:val="en-US" w:eastAsia="en-US" w:bidi="ar-SA"/>
      </w:rPr>
    </w:lvl>
    <w:lvl w:ilvl="3" w:tplc="480C70D0">
      <w:numFmt w:val="bullet"/>
      <w:lvlText w:val="•"/>
      <w:lvlJc w:val="left"/>
      <w:pPr>
        <w:ind w:left="3197" w:hanging="286"/>
      </w:pPr>
      <w:rPr>
        <w:rFonts w:hint="default"/>
        <w:lang w:val="en-US" w:eastAsia="en-US" w:bidi="ar-SA"/>
      </w:rPr>
    </w:lvl>
    <w:lvl w:ilvl="4" w:tplc="7CFE8ACE">
      <w:numFmt w:val="bullet"/>
      <w:lvlText w:val="•"/>
      <w:lvlJc w:val="left"/>
      <w:pPr>
        <w:ind w:left="4116" w:hanging="286"/>
      </w:pPr>
      <w:rPr>
        <w:rFonts w:hint="default"/>
        <w:lang w:val="en-US" w:eastAsia="en-US" w:bidi="ar-SA"/>
      </w:rPr>
    </w:lvl>
    <w:lvl w:ilvl="5" w:tplc="79A8AE42">
      <w:numFmt w:val="bullet"/>
      <w:lvlText w:val="•"/>
      <w:lvlJc w:val="left"/>
      <w:pPr>
        <w:ind w:left="5035" w:hanging="286"/>
      </w:pPr>
      <w:rPr>
        <w:rFonts w:hint="default"/>
        <w:lang w:val="en-US" w:eastAsia="en-US" w:bidi="ar-SA"/>
      </w:rPr>
    </w:lvl>
    <w:lvl w:ilvl="6" w:tplc="D09A24CA">
      <w:numFmt w:val="bullet"/>
      <w:lvlText w:val="•"/>
      <w:lvlJc w:val="left"/>
      <w:pPr>
        <w:ind w:left="5954" w:hanging="286"/>
      </w:pPr>
      <w:rPr>
        <w:rFonts w:hint="default"/>
        <w:lang w:val="en-US" w:eastAsia="en-US" w:bidi="ar-SA"/>
      </w:rPr>
    </w:lvl>
    <w:lvl w:ilvl="7" w:tplc="A8FE8D08">
      <w:numFmt w:val="bullet"/>
      <w:lvlText w:val="•"/>
      <w:lvlJc w:val="left"/>
      <w:pPr>
        <w:ind w:left="6873" w:hanging="286"/>
      </w:pPr>
      <w:rPr>
        <w:rFonts w:hint="default"/>
        <w:lang w:val="en-US" w:eastAsia="en-US" w:bidi="ar-SA"/>
      </w:rPr>
    </w:lvl>
    <w:lvl w:ilvl="8" w:tplc="07EEB568">
      <w:numFmt w:val="bullet"/>
      <w:lvlText w:val="•"/>
      <w:lvlJc w:val="left"/>
      <w:pPr>
        <w:ind w:left="7792" w:hanging="286"/>
      </w:pPr>
      <w:rPr>
        <w:rFonts w:hint="default"/>
        <w:lang w:val="en-US" w:eastAsia="en-US" w:bidi="ar-SA"/>
      </w:rPr>
    </w:lvl>
  </w:abstractNum>
  <w:abstractNum w:abstractNumId="24" w15:restartNumberingAfterBreak="0">
    <w:nsid w:val="2D39166C"/>
    <w:multiLevelType w:val="hybridMultilevel"/>
    <w:tmpl w:val="B358B044"/>
    <w:lvl w:ilvl="0" w:tplc="9F60D462">
      <w:start w:val="1"/>
      <w:numFmt w:val="decimal"/>
      <w:lvlText w:val="(%1)"/>
      <w:lvlJc w:val="left"/>
      <w:pPr>
        <w:ind w:left="1570" w:hanging="360"/>
      </w:pPr>
      <w:rPr>
        <w:rFonts w:ascii="Arial MT" w:eastAsia="Arial MT" w:hAnsi="Arial MT" w:cs="Arial MT" w:hint="default"/>
        <w:b w:val="0"/>
        <w:bCs w:val="0"/>
        <w:i w:val="0"/>
        <w:iCs w:val="0"/>
        <w:spacing w:val="0"/>
        <w:w w:val="99"/>
        <w:sz w:val="20"/>
        <w:szCs w:val="20"/>
        <w:lang w:val="en-US" w:eastAsia="en-US" w:bidi="ar-SA"/>
      </w:rPr>
    </w:lvl>
    <w:lvl w:ilvl="1" w:tplc="40AC9BD4">
      <w:numFmt w:val="bullet"/>
      <w:lvlText w:val=""/>
      <w:lvlJc w:val="left"/>
      <w:pPr>
        <w:ind w:left="1570" w:hanging="360"/>
      </w:pPr>
      <w:rPr>
        <w:rFonts w:ascii="Symbol" w:eastAsia="Symbol" w:hAnsi="Symbol" w:cs="Symbol" w:hint="default"/>
        <w:b w:val="0"/>
        <w:bCs w:val="0"/>
        <w:i w:val="0"/>
        <w:iCs w:val="0"/>
        <w:spacing w:val="0"/>
        <w:w w:val="99"/>
        <w:sz w:val="20"/>
        <w:szCs w:val="20"/>
        <w:lang w:val="en-US" w:eastAsia="en-US" w:bidi="ar-SA"/>
      </w:rPr>
    </w:lvl>
    <w:lvl w:ilvl="2" w:tplc="B89E0006">
      <w:numFmt w:val="bullet"/>
      <w:lvlText w:val="•"/>
      <w:lvlJc w:val="left"/>
      <w:pPr>
        <w:ind w:left="3532" w:hanging="360"/>
      </w:pPr>
      <w:rPr>
        <w:rFonts w:hint="default"/>
        <w:lang w:val="en-US" w:eastAsia="en-US" w:bidi="ar-SA"/>
      </w:rPr>
    </w:lvl>
    <w:lvl w:ilvl="3" w:tplc="2376DED0">
      <w:numFmt w:val="bullet"/>
      <w:lvlText w:val="•"/>
      <w:lvlJc w:val="left"/>
      <w:pPr>
        <w:ind w:left="4508" w:hanging="360"/>
      </w:pPr>
      <w:rPr>
        <w:rFonts w:hint="default"/>
        <w:lang w:val="en-US" w:eastAsia="en-US" w:bidi="ar-SA"/>
      </w:rPr>
    </w:lvl>
    <w:lvl w:ilvl="4" w:tplc="61601B9E">
      <w:numFmt w:val="bullet"/>
      <w:lvlText w:val="•"/>
      <w:lvlJc w:val="left"/>
      <w:pPr>
        <w:ind w:left="5484" w:hanging="360"/>
      </w:pPr>
      <w:rPr>
        <w:rFonts w:hint="default"/>
        <w:lang w:val="en-US" w:eastAsia="en-US" w:bidi="ar-SA"/>
      </w:rPr>
    </w:lvl>
    <w:lvl w:ilvl="5" w:tplc="F5FA1364">
      <w:numFmt w:val="bullet"/>
      <w:lvlText w:val="•"/>
      <w:lvlJc w:val="left"/>
      <w:pPr>
        <w:ind w:left="6460" w:hanging="360"/>
      </w:pPr>
      <w:rPr>
        <w:rFonts w:hint="default"/>
        <w:lang w:val="en-US" w:eastAsia="en-US" w:bidi="ar-SA"/>
      </w:rPr>
    </w:lvl>
    <w:lvl w:ilvl="6" w:tplc="2F32E5AA">
      <w:numFmt w:val="bullet"/>
      <w:lvlText w:val="•"/>
      <w:lvlJc w:val="left"/>
      <w:pPr>
        <w:ind w:left="7436" w:hanging="360"/>
      </w:pPr>
      <w:rPr>
        <w:rFonts w:hint="default"/>
        <w:lang w:val="en-US" w:eastAsia="en-US" w:bidi="ar-SA"/>
      </w:rPr>
    </w:lvl>
    <w:lvl w:ilvl="7" w:tplc="450C6AA0">
      <w:numFmt w:val="bullet"/>
      <w:lvlText w:val="•"/>
      <w:lvlJc w:val="left"/>
      <w:pPr>
        <w:ind w:left="8412" w:hanging="360"/>
      </w:pPr>
      <w:rPr>
        <w:rFonts w:hint="default"/>
        <w:lang w:val="en-US" w:eastAsia="en-US" w:bidi="ar-SA"/>
      </w:rPr>
    </w:lvl>
    <w:lvl w:ilvl="8" w:tplc="113A513C">
      <w:numFmt w:val="bullet"/>
      <w:lvlText w:val="•"/>
      <w:lvlJc w:val="left"/>
      <w:pPr>
        <w:ind w:left="9388" w:hanging="360"/>
      </w:pPr>
      <w:rPr>
        <w:rFonts w:hint="default"/>
        <w:lang w:val="en-US" w:eastAsia="en-US" w:bidi="ar-SA"/>
      </w:rPr>
    </w:lvl>
  </w:abstractNum>
  <w:abstractNum w:abstractNumId="25" w15:restartNumberingAfterBreak="0">
    <w:nsid w:val="2E140374"/>
    <w:multiLevelType w:val="hybridMultilevel"/>
    <w:tmpl w:val="6EB82A6A"/>
    <w:lvl w:ilvl="0" w:tplc="8586E706">
      <w:numFmt w:val="bullet"/>
      <w:lvlText w:val="•"/>
      <w:lvlJc w:val="left"/>
      <w:pPr>
        <w:ind w:left="158" w:hanging="92"/>
      </w:pPr>
      <w:rPr>
        <w:rFonts w:ascii="Arial MT" w:eastAsia="Arial MT" w:hAnsi="Arial MT" w:cs="Arial MT" w:hint="default"/>
        <w:b w:val="0"/>
        <w:bCs w:val="0"/>
        <w:i w:val="0"/>
        <w:iCs w:val="0"/>
        <w:spacing w:val="0"/>
        <w:w w:val="100"/>
        <w:sz w:val="18"/>
        <w:szCs w:val="18"/>
        <w:lang w:val="en-US" w:eastAsia="en-US" w:bidi="ar-SA"/>
      </w:rPr>
    </w:lvl>
    <w:lvl w:ilvl="1" w:tplc="6950B5E2">
      <w:numFmt w:val="bullet"/>
      <w:lvlText w:val="•"/>
      <w:lvlJc w:val="left"/>
      <w:pPr>
        <w:ind w:left="312" w:hanging="92"/>
      </w:pPr>
      <w:rPr>
        <w:rFonts w:hint="default"/>
        <w:lang w:val="en-US" w:eastAsia="en-US" w:bidi="ar-SA"/>
      </w:rPr>
    </w:lvl>
    <w:lvl w:ilvl="2" w:tplc="0C1AB7D6">
      <w:numFmt w:val="bullet"/>
      <w:lvlText w:val="•"/>
      <w:lvlJc w:val="left"/>
      <w:pPr>
        <w:ind w:left="465" w:hanging="92"/>
      </w:pPr>
      <w:rPr>
        <w:rFonts w:hint="default"/>
        <w:lang w:val="en-US" w:eastAsia="en-US" w:bidi="ar-SA"/>
      </w:rPr>
    </w:lvl>
    <w:lvl w:ilvl="3" w:tplc="FA44A440">
      <w:numFmt w:val="bullet"/>
      <w:lvlText w:val="•"/>
      <w:lvlJc w:val="left"/>
      <w:pPr>
        <w:ind w:left="617" w:hanging="92"/>
      </w:pPr>
      <w:rPr>
        <w:rFonts w:hint="default"/>
        <w:lang w:val="en-US" w:eastAsia="en-US" w:bidi="ar-SA"/>
      </w:rPr>
    </w:lvl>
    <w:lvl w:ilvl="4" w:tplc="A3522B28">
      <w:numFmt w:val="bullet"/>
      <w:lvlText w:val="•"/>
      <w:lvlJc w:val="left"/>
      <w:pPr>
        <w:ind w:left="770" w:hanging="92"/>
      </w:pPr>
      <w:rPr>
        <w:rFonts w:hint="default"/>
        <w:lang w:val="en-US" w:eastAsia="en-US" w:bidi="ar-SA"/>
      </w:rPr>
    </w:lvl>
    <w:lvl w:ilvl="5" w:tplc="E26E23B8">
      <w:numFmt w:val="bullet"/>
      <w:lvlText w:val="•"/>
      <w:lvlJc w:val="left"/>
      <w:pPr>
        <w:ind w:left="922" w:hanging="92"/>
      </w:pPr>
      <w:rPr>
        <w:rFonts w:hint="default"/>
        <w:lang w:val="en-US" w:eastAsia="en-US" w:bidi="ar-SA"/>
      </w:rPr>
    </w:lvl>
    <w:lvl w:ilvl="6" w:tplc="C1988164">
      <w:numFmt w:val="bullet"/>
      <w:lvlText w:val="•"/>
      <w:lvlJc w:val="left"/>
      <w:pPr>
        <w:ind w:left="1075" w:hanging="92"/>
      </w:pPr>
      <w:rPr>
        <w:rFonts w:hint="default"/>
        <w:lang w:val="en-US" w:eastAsia="en-US" w:bidi="ar-SA"/>
      </w:rPr>
    </w:lvl>
    <w:lvl w:ilvl="7" w:tplc="4964FAC2">
      <w:numFmt w:val="bullet"/>
      <w:lvlText w:val="•"/>
      <w:lvlJc w:val="left"/>
      <w:pPr>
        <w:ind w:left="1227" w:hanging="92"/>
      </w:pPr>
      <w:rPr>
        <w:rFonts w:hint="default"/>
        <w:lang w:val="en-US" w:eastAsia="en-US" w:bidi="ar-SA"/>
      </w:rPr>
    </w:lvl>
    <w:lvl w:ilvl="8" w:tplc="9C24B614">
      <w:numFmt w:val="bullet"/>
      <w:lvlText w:val="•"/>
      <w:lvlJc w:val="left"/>
      <w:pPr>
        <w:ind w:left="1380" w:hanging="92"/>
      </w:pPr>
      <w:rPr>
        <w:rFonts w:hint="default"/>
        <w:lang w:val="en-US" w:eastAsia="en-US" w:bidi="ar-SA"/>
      </w:rPr>
    </w:lvl>
  </w:abstractNum>
  <w:abstractNum w:abstractNumId="26" w15:restartNumberingAfterBreak="0">
    <w:nsid w:val="3218043D"/>
    <w:multiLevelType w:val="hybridMultilevel"/>
    <w:tmpl w:val="73A26788"/>
    <w:lvl w:ilvl="0" w:tplc="2B1EA1FC">
      <w:numFmt w:val="bullet"/>
      <w:lvlText w:val=""/>
      <w:lvlJc w:val="left"/>
      <w:pPr>
        <w:ind w:left="425" w:hanging="238"/>
      </w:pPr>
      <w:rPr>
        <w:rFonts w:ascii="Symbol" w:eastAsia="Symbol" w:hAnsi="Symbol" w:cs="Symbol" w:hint="default"/>
        <w:b w:val="0"/>
        <w:bCs w:val="0"/>
        <w:i w:val="0"/>
        <w:iCs w:val="0"/>
        <w:spacing w:val="0"/>
        <w:w w:val="99"/>
        <w:sz w:val="20"/>
        <w:szCs w:val="20"/>
        <w:lang w:val="en-US" w:eastAsia="en-US" w:bidi="ar-SA"/>
      </w:rPr>
    </w:lvl>
    <w:lvl w:ilvl="1" w:tplc="D74AF256">
      <w:numFmt w:val="bullet"/>
      <w:lvlText w:val="•"/>
      <w:lvlJc w:val="left"/>
      <w:pPr>
        <w:ind w:left="1141" w:hanging="238"/>
      </w:pPr>
      <w:rPr>
        <w:rFonts w:hint="default"/>
        <w:lang w:val="en-US" w:eastAsia="en-US" w:bidi="ar-SA"/>
      </w:rPr>
    </w:lvl>
    <w:lvl w:ilvl="2" w:tplc="8E76BAD6">
      <w:numFmt w:val="bullet"/>
      <w:lvlText w:val="•"/>
      <w:lvlJc w:val="left"/>
      <w:pPr>
        <w:ind w:left="1863" w:hanging="238"/>
      </w:pPr>
      <w:rPr>
        <w:rFonts w:hint="default"/>
        <w:lang w:val="en-US" w:eastAsia="en-US" w:bidi="ar-SA"/>
      </w:rPr>
    </w:lvl>
    <w:lvl w:ilvl="3" w:tplc="1D2EF726">
      <w:numFmt w:val="bullet"/>
      <w:lvlText w:val="•"/>
      <w:lvlJc w:val="left"/>
      <w:pPr>
        <w:ind w:left="2585" w:hanging="238"/>
      </w:pPr>
      <w:rPr>
        <w:rFonts w:hint="default"/>
        <w:lang w:val="en-US" w:eastAsia="en-US" w:bidi="ar-SA"/>
      </w:rPr>
    </w:lvl>
    <w:lvl w:ilvl="4" w:tplc="F05803AE">
      <w:numFmt w:val="bullet"/>
      <w:lvlText w:val="•"/>
      <w:lvlJc w:val="left"/>
      <w:pPr>
        <w:ind w:left="3307" w:hanging="238"/>
      </w:pPr>
      <w:rPr>
        <w:rFonts w:hint="default"/>
        <w:lang w:val="en-US" w:eastAsia="en-US" w:bidi="ar-SA"/>
      </w:rPr>
    </w:lvl>
    <w:lvl w:ilvl="5" w:tplc="8356DF36">
      <w:numFmt w:val="bullet"/>
      <w:lvlText w:val="•"/>
      <w:lvlJc w:val="left"/>
      <w:pPr>
        <w:ind w:left="4029" w:hanging="238"/>
      </w:pPr>
      <w:rPr>
        <w:rFonts w:hint="default"/>
        <w:lang w:val="en-US" w:eastAsia="en-US" w:bidi="ar-SA"/>
      </w:rPr>
    </w:lvl>
    <w:lvl w:ilvl="6" w:tplc="97681950">
      <w:numFmt w:val="bullet"/>
      <w:lvlText w:val="•"/>
      <w:lvlJc w:val="left"/>
      <w:pPr>
        <w:ind w:left="4750" w:hanging="238"/>
      </w:pPr>
      <w:rPr>
        <w:rFonts w:hint="default"/>
        <w:lang w:val="en-US" w:eastAsia="en-US" w:bidi="ar-SA"/>
      </w:rPr>
    </w:lvl>
    <w:lvl w:ilvl="7" w:tplc="76CE5F1E">
      <w:numFmt w:val="bullet"/>
      <w:lvlText w:val="•"/>
      <w:lvlJc w:val="left"/>
      <w:pPr>
        <w:ind w:left="5472" w:hanging="238"/>
      </w:pPr>
      <w:rPr>
        <w:rFonts w:hint="default"/>
        <w:lang w:val="en-US" w:eastAsia="en-US" w:bidi="ar-SA"/>
      </w:rPr>
    </w:lvl>
    <w:lvl w:ilvl="8" w:tplc="8D520C3A">
      <w:numFmt w:val="bullet"/>
      <w:lvlText w:val="•"/>
      <w:lvlJc w:val="left"/>
      <w:pPr>
        <w:ind w:left="6194" w:hanging="238"/>
      </w:pPr>
      <w:rPr>
        <w:rFonts w:hint="default"/>
        <w:lang w:val="en-US" w:eastAsia="en-US" w:bidi="ar-SA"/>
      </w:rPr>
    </w:lvl>
  </w:abstractNum>
  <w:abstractNum w:abstractNumId="27" w15:restartNumberingAfterBreak="0">
    <w:nsid w:val="36C273D8"/>
    <w:multiLevelType w:val="hybridMultilevel"/>
    <w:tmpl w:val="0BB207D2"/>
    <w:lvl w:ilvl="0" w:tplc="596ABFA2">
      <w:numFmt w:val="bullet"/>
      <w:lvlText w:val=""/>
      <w:lvlJc w:val="left"/>
      <w:pPr>
        <w:ind w:left="290" w:hanging="207"/>
      </w:pPr>
      <w:rPr>
        <w:rFonts w:ascii="Symbol" w:eastAsia="Symbol" w:hAnsi="Symbol" w:cs="Symbol" w:hint="default"/>
        <w:b w:val="0"/>
        <w:bCs w:val="0"/>
        <w:i w:val="0"/>
        <w:iCs w:val="0"/>
        <w:spacing w:val="0"/>
        <w:w w:val="99"/>
        <w:sz w:val="20"/>
        <w:szCs w:val="20"/>
        <w:lang w:val="en-US" w:eastAsia="en-US" w:bidi="ar-SA"/>
      </w:rPr>
    </w:lvl>
    <w:lvl w:ilvl="1" w:tplc="2F926B1C">
      <w:numFmt w:val="bullet"/>
      <w:lvlText w:val="•"/>
      <w:lvlJc w:val="left"/>
      <w:pPr>
        <w:ind w:left="467" w:hanging="207"/>
      </w:pPr>
      <w:rPr>
        <w:rFonts w:hint="default"/>
        <w:lang w:val="en-US" w:eastAsia="en-US" w:bidi="ar-SA"/>
      </w:rPr>
    </w:lvl>
    <w:lvl w:ilvl="2" w:tplc="B34A91CE">
      <w:numFmt w:val="bullet"/>
      <w:lvlText w:val="•"/>
      <w:lvlJc w:val="left"/>
      <w:pPr>
        <w:ind w:left="634" w:hanging="207"/>
      </w:pPr>
      <w:rPr>
        <w:rFonts w:hint="default"/>
        <w:lang w:val="en-US" w:eastAsia="en-US" w:bidi="ar-SA"/>
      </w:rPr>
    </w:lvl>
    <w:lvl w:ilvl="3" w:tplc="20C0BCC2">
      <w:numFmt w:val="bullet"/>
      <w:lvlText w:val="•"/>
      <w:lvlJc w:val="left"/>
      <w:pPr>
        <w:ind w:left="801" w:hanging="207"/>
      </w:pPr>
      <w:rPr>
        <w:rFonts w:hint="default"/>
        <w:lang w:val="en-US" w:eastAsia="en-US" w:bidi="ar-SA"/>
      </w:rPr>
    </w:lvl>
    <w:lvl w:ilvl="4" w:tplc="0CE63114">
      <w:numFmt w:val="bullet"/>
      <w:lvlText w:val="•"/>
      <w:lvlJc w:val="left"/>
      <w:pPr>
        <w:ind w:left="968" w:hanging="207"/>
      </w:pPr>
      <w:rPr>
        <w:rFonts w:hint="default"/>
        <w:lang w:val="en-US" w:eastAsia="en-US" w:bidi="ar-SA"/>
      </w:rPr>
    </w:lvl>
    <w:lvl w:ilvl="5" w:tplc="3F843694">
      <w:numFmt w:val="bullet"/>
      <w:lvlText w:val="•"/>
      <w:lvlJc w:val="left"/>
      <w:pPr>
        <w:ind w:left="1136" w:hanging="207"/>
      </w:pPr>
      <w:rPr>
        <w:rFonts w:hint="default"/>
        <w:lang w:val="en-US" w:eastAsia="en-US" w:bidi="ar-SA"/>
      </w:rPr>
    </w:lvl>
    <w:lvl w:ilvl="6" w:tplc="5DD07D08">
      <w:numFmt w:val="bullet"/>
      <w:lvlText w:val="•"/>
      <w:lvlJc w:val="left"/>
      <w:pPr>
        <w:ind w:left="1303" w:hanging="207"/>
      </w:pPr>
      <w:rPr>
        <w:rFonts w:hint="default"/>
        <w:lang w:val="en-US" w:eastAsia="en-US" w:bidi="ar-SA"/>
      </w:rPr>
    </w:lvl>
    <w:lvl w:ilvl="7" w:tplc="29EED628">
      <w:numFmt w:val="bullet"/>
      <w:lvlText w:val="•"/>
      <w:lvlJc w:val="left"/>
      <w:pPr>
        <w:ind w:left="1470" w:hanging="207"/>
      </w:pPr>
      <w:rPr>
        <w:rFonts w:hint="default"/>
        <w:lang w:val="en-US" w:eastAsia="en-US" w:bidi="ar-SA"/>
      </w:rPr>
    </w:lvl>
    <w:lvl w:ilvl="8" w:tplc="538A51B8">
      <w:numFmt w:val="bullet"/>
      <w:lvlText w:val="•"/>
      <w:lvlJc w:val="left"/>
      <w:pPr>
        <w:ind w:left="1637" w:hanging="207"/>
      </w:pPr>
      <w:rPr>
        <w:rFonts w:hint="default"/>
        <w:lang w:val="en-US" w:eastAsia="en-US" w:bidi="ar-SA"/>
      </w:rPr>
    </w:lvl>
  </w:abstractNum>
  <w:abstractNum w:abstractNumId="28" w15:restartNumberingAfterBreak="0">
    <w:nsid w:val="381B2DAA"/>
    <w:multiLevelType w:val="hybridMultilevel"/>
    <w:tmpl w:val="0D00324E"/>
    <w:lvl w:ilvl="0" w:tplc="5A0E49B0">
      <w:numFmt w:val="bullet"/>
      <w:lvlText w:val=""/>
      <w:lvlJc w:val="left"/>
      <w:pPr>
        <w:ind w:left="434" w:hanging="281"/>
      </w:pPr>
      <w:rPr>
        <w:rFonts w:ascii="Symbol" w:eastAsia="Symbol" w:hAnsi="Symbol" w:cs="Symbol" w:hint="default"/>
        <w:b w:val="0"/>
        <w:bCs w:val="0"/>
        <w:i w:val="0"/>
        <w:iCs w:val="0"/>
        <w:spacing w:val="0"/>
        <w:w w:val="99"/>
        <w:sz w:val="20"/>
        <w:szCs w:val="20"/>
        <w:lang w:val="en-US" w:eastAsia="en-US" w:bidi="ar-SA"/>
      </w:rPr>
    </w:lvl>
    <w:lvl w:ilvl="1" w:tplc="45764FE0">
      <w:numFmt w:val="bullet"/>
      <w:lvlText w:val="•"/>
      <w:lvlJc w:val="left"/>
      <w:pPr>
        <w:ind w:left="1159" w:hanging="281"/>
      </w:pPr>
      <w:rPr>
        <w:rFonts w:hint="default"/>
        <w:lang w:val="en-US" w:eastAsia="en-US" w:bidi="ar-SA"/>
      </w:rPr>
    </w:lvl>
    <w:lvl w:ilvl="2" w:tplc="B8AC1E34">
      <w:numFmt w:val="bullet"/>
      <w:lvlText w:val="•"/>
      <w:lvlJc w:val="left"/>
      <w:pPr>
        <w:ind w:left="1879" w:hanging="281"/>
      </w:pPr>
      <w:rPr>
        <w:rFonts w:hint="default"/>
        <w:lang w:val="en-US" w:eastAsia="en-US" w:bidi="ar-SA"/>
      </w:rPr>
    </w:lvl>
    <w:lvl w:ilvl="3" w:tplc="0838872A">
      <w:numFmt w:val="bullet"/>
      <w:lvlText w:val="•"/>
      <w:lvlJc w:val="left"/>
      <w:pPr>
        <w:ind w:left="2599" w:hanging="281"/>
      </w:pPr>
      <w:rPr>
        <w:rFonts w:hint="default"/>
        <w:lang w:val="en-US" w:eastAsia="en-US" w:bidi="ar-SA"/>
      </w:rPr>
    </w:lvl>
    <w:lvl w:ilvl="4" w:tplc="C3DE93F2">
      <w:numFmt w:val="bullet"/>
      <w:lvlText w:val="•"/>
      <w:lvlJc w:val="left"/>
      <w:pPr>
        <w:ind w:left="3319" w:hanging="281"/>
      </w:pPr>
      <w:rPr>
        <w:rFonts w:hint="default"/>
        <w:lang w:val="en-US" w:eastAsia="en-US" w:bidi="ar-SA"/>
      </w:rPr>
    </w:lvl>
    <w:lvl w:ilvl="5" w:tplc="58124662">
      <w:numFmt w:val="bullet"/>
      <w:lvlText w:val="•"/>
      <w:lvlJc w:val="left"/>
      <w:pPr>
        <w:ind w:left="4039" w:hanging="281"/>
      </w:pPr>
      <w:rPr>
        <w:rFonts w:hint="default"/>
        <w:lang w:val="en-US" w:eastAsia="en-US" w:bidi="ar-SA"/>
      </w:rPr>
    </w:lvl>
    <w:lvl w:ilvl="6" w:tplc="B4164A68">
      <w:numFmt w:val="bullet"/>
      <w:lvlText w:val="•"/>
      <w:lvlJc w:val="left"/>
      <w:pPr>
        <w:ind w:left="4758" w:hanging="281"/>
      </w:pPr>
      <w:rPr>
        <w:rFonts w:hint="default"/>
        <w:lang w:val="en-US" w:eastAsia="en-US" w:bidi="ar-SA"/>
      </w:rPr>
    </w:lvl>
    <w:lvl w:ilvl="7" w:tplc="F1283A0C">
      <w:numFmt w:val="bullet"/>
      <w:lvlText w:val="•"/>
      <w:lvlJc w:val="left"/>
      <w:pPr>
        <w:ind w:left="5478" w:hanging="281"/>
      </w:pPr>
      <w:rPr>
        <w:rFonts w:hint="default"/>
        <w:lang w:val="en-US" w:eastAsia="en-US" w:bidi="ar-SA"/>
      </w:rPr>
    </w:lvl>
    <w:lvl w:ilvl="8" w:tplc="265E3C5A">
      <w:numFmt w:val="bullet"/>
      <w:lvlText w:val="•"/>
      <w:lvlJc w:val="left"/>
      <w:pPr>
        <w:ind w:left="6198" w:hanging="281"/>
      </w:pPr>
      <w:rPr>
        <w:rFonts w:hint="default"/>
        <w:lang w:val="en-US" w:eastAsia="en-US" w:bidi="ar-SA"/>
      </w:rPr>
    </w:lvl>
  </w:abstractNum>
  <w:abstractNum w:abstractNumId="29" w15:restartNumberingAfterBreak="0">
    <w:nsid w:val="3A1A3129"/>
    <w:multiLevelType w:val="hybridMultilevel"/>
    <w:tmpl w:val="7262B16A"/>
    <w:lvl w:ilvl="0" w:tplc="D422CD6E">
      <w:start w:val="1"/>
      <w:numFmt w:val="decimal"/>
      <w:lvlText w:val="(%1)"/>
      <w:lvlJc w:val="left"/>
      <w:pPr>
        <w:ind w:left="1563" w:hanging="356"/>
      </w:pPr>
      <w:rPr>
        <w:rFonts w:ascii="Arial MT" w:eastAsia="Arial MT" w:hAnsi="Arial MT" w:cs="Arial MT" w:hint="default"/>
        <w:b w:val="0"/>
        <w:bCs w:val="0"/>
        <w:i w:val="0"/>
        <w:iCs w:val="0"/>
        <w:spacing w:val="0"/>
        <w:w w:val="99"/>
        <w:sz w:val="20"/>
        <w:szCs w:val="20"/>
        <w:lang w:val="en-US" w:eastAsia="en-US" w:bidi="ar-SA"/>
      </w:rPr>
    </w:lvl>
    <w:lvl w:ilvl="1" w:tplc="8FFE6F14">
      <w:numFmt w:val="bullet"/>
      <w:lvlText w:val=""/>
      <w:lvlJc w:val="left"/>
      <w:pPr>
        <w:ind w:left="1416" w:hanging="284"/>
      </w:pPr>
      <w:rPr>
        <w:rFonts w:ascii="Symbol" w:eastAsia="Symbol" w:hAnsi="Symbol" w:cs="Symbol" w:hint="default"/>
        <w:b w:val="0"/>
        <w:bCs w:val="0"/>
        <w:i w:val="0"/>
        <w:iCs w:val="0"/>
        <w:spacing w:val="0"/>
        <w:w w:val="99"/>
        <w:sz w:val="20"/>
        <w:szCs w:val="20"/>
        <w:lang w:val="en-US" w:eastAsia="en-US" w:bidi="ar-SA"/>
      </w:rPr>
    </w:lvl>
    <w:lvl w:ilvl="2" w:tplc="E04C5164">
      <w:numFmt w:val="bullet"/>
      <w:lvlText w:val="•"/>
      <w:lvlJc w:val="left"/>
      <w:pPr>
        <w:ind w:left="2646" w:hanging="284"/>
      </w:pPr>
      <w:rPr>
        <w:rFonts w:hint="default"/>
        <w:lang w:val="en-US" w:eastAsia="en-US" w:bidi="ar-SA"/>
      </w:rPr>
    </w:lvl>
    <w:lvl w:ilvl="3" w:tplc="FA9259B6">
      <w:numFmt w:val="bullet"/>
      <w:lvlText w:val="•"/>
      <w:lvlJc w:val="left"/>
      <w:pPr>
        <w:ind w:left="3733" w:hanging="284"/>
      </w:pPr>
      <w:rPr>
        <w:rFonts w:hint="default"/>
        <w:lang w:val="en-US" w:eastAsia="en-US" w:bidi="ar-SA"/>
      </w:rPr>
    </w:lvl>
    <w:lvl w:ilvl="4" w:tplc="13E69DF6">
      <w:numFmt w:val="bullet"/>
      <w:lvlText w:val="•"/>
      <w:lvlJc w:val="left"/>
      <w:pPr>
        <w:ind w:left="4820" w:hanging="284"/>
      </w:pPr>
      <w:rPr>
        <w:rFonts w:hint="default"/>
        <w:lang w:val="en-US" w:eastAsia="en-US" w:bidi="ar-SA"/>
      </w:rPr>
    </w:lvl>
    <w:lvl w:ilvl="5" w:tplc="6BC017C2">
      <w:numFmt w:val="bullet"/>
      <w:lvlText w:val="•"/>
      <w:lvlJc w:val="left"/>
      <w:pPr>
        <w:ind w:left="5906" w:hanging="284"/>
      </w:pPr>
      <w:rPr>
        <w:rFonts w:hint="default"/>
        <w:lang w:val="en-US" w:eastAsia="en-US" w:bidi="ar-SA"/>
      </w:rPr>
    </w:lvl>
    <w:lvl w:ilvl="6" w:tplc="D102C4B2">
      <w:numFmt w:val="bullet"/>
      <w:lvlText w:val="•"/>
      <w:lvlJc w:val="left"/>
      <w:pPr>
        <w:ind w:left="6993" w:hanging="284"/>
      </w:pPr>
      <w:rPr>
        <w:rFonts w:hint="default"/>
        <w:lang w:val="en-US" w:eastAsia="en-US" w:bidi="ar-SA"/>
      </w:rPr>
    </w:lvl>
    <w:lvl w:ilvl="7" w:tplc="8CFAB64C">
      <w:numFmt w:val="bullet"/>
      <w:lvlText w:val="•"/>
      <w:lvlJc w:val="left"/>
      <w:pPr>
        <w:ind w:left="8080" w:hanging="284"/>
      </w:pPr>
      <w:rPr>
        <w:rFonts w:hint="default"/>
        <w:lang w:val="en-US" w:eastAsia="en-US" w:bidi="ar-SA"/>
      </w:rPr>
    </w:lvl>
    <w:lvl w:ilvl="8" w:tplc="F59C0BF6">
      <w:numFmt w:val="bullet"/>
      <w:lvlText w:val="•"/>
      <w:lvlJc w:val="left"/>
      <w:pPr>
        <w:ind w:left="9166" w:hanging="284"/>
      </w:pPr>
      <w:rPr>
        <w:rFonts w:hint="default"/>
        <w:lang w:val="en-US" w:eastAsia="en-US" w:bidi="ar-SA"/>
      </w:rPr>
    </w:lvl>
  </w:abstractNum>
  <w:abstractNum w:abstractNumId="30" w15:restartNumberingAfterBreak="0">
    <w:nsid w:val="3C566A14"/>
    <w:multiLevelType w:val="multilevel"/>
    <w:tmpl w:val="B804F0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D373084"/>
    <w:multiLevelType w:val="hybridMultilevel"/>
    <w:tmpl w:val="DC38FD46"/>
    <w:lvl w:ilvl="0" w:tplc="06A64B18">
      <w:start w:val="1"/>
      <w:numFmt w:val="decimal"/>
      <w:lvlText w:val="%1."/>
      <w:lvlJc w:val="left"/>
      <w:pPr>
        <w:ind w:left="1570" w:hanging="360"/>
      </w:pPr>
      <w:rPr>
        <w:rFonts w:ascii="Arial MT" w:eastAsia="Arial MT" w:hAnsi="Arial MT" w:cs="Arial MT" w:hint="default"/>
        <w:b w:val="0"/>
        <w:bCs w:val="0"/>
        <w:i w:val="0"/>
        <w:iCs w:val="0"/>
        <w:spacing w:val="-1"/>
        <w:w w:val="99"/>
        <w:sz w:val="20"/>
        <w:szCs w:val="20"/>
        <w:lang w:val="en-US" w:eastAsia="en-US" w:bidi="ar-SA"/>
      </w:rPr>
    </w:lvl>
    <w:lvl w:ilvl="1" w:tplc="5BF06E6C">
      <w:numFmt w:val="bullet"/>
      <w:lvlText w:val="•"/>
      <w:lvlJc w:val="left"/>
      <w:pPr>
        <w:ind w:left="2556" w:hanging="360"/>
      </w:pPr>
      <w:rPr>
        <w:rFonts w:hint="default"/>
        <w:lang w:val="en-US" w:eastAsia="en-US" w:bidi="ar-SA"/>
      </w:rPr>
    </w:lvl>
    <w:lvl w:ilvl="2" w:tplc="B922F010">
      <w:numFmt w:val="bullet"/>
      <w:lvlText w:val="•"/>
      <w:lvlJc w:val="left"/>
      <w:pPr>
        <w:ind w:left="3532" w:hanging="360"/>
      </w:pPr>
      <w:rPr>
        <w:rFonts w:hint="default"/>
        <w:lang w:val="en-US" w:eastAsia="en-US" w:bidi="ar-SA"/>
      </w:rPr>
    </w:lvl>
    <w:lvl w:ilvl="3" w:tplc="482E61EC">
      <w:numFmt w:val="bullet"/>
      <w:lvlText w:val="•"/>
      <w:lvlJc w:val="left"/>
      <w:pPr>
        <w:ind w:left="4508" w:hanging="360"/>
      </w:pPr>
      <w:rPr>
        <w:rFonts w:hint="default"/>
        <w:lang w:val="en-US" w:eastAsia="en-US" w:bidi="ar-SA"/>
      </w:rPr>
    </w:lvl>
    <w:lvl w:ilvl="4" w:tplc="08FAB668">
      <w:numFmt w:val="bullet"/>
      <w:lvlText w:val="•"/>
      <w:lvlJc w:val="left"/>
      <w:pPr>
        <w:ind w:left="5484" w:hanging="360"/>
      </w:pPr>
      <w:rPr>
        <w:rFonts w:hint="default"/>
        <w:lang w:val="en-US" w:eastAsia="en-US" w:bidi="ar-SA"/>
      </w:rPr>
    </w:lvl>
    <w:lvl w:ilvl="5" w:tplc="5B961AD0">
      <w:numFmt w:val="bullet"/>
      <w:lvlText w:val="•"/>
      <w:lvlJc w:val="left"/>
      <w:pPr>
        <w:ind w:left="6460" w:hanging="360"/>
      </w:pPr>
      <w:rPr>
        <w:rFonts w:hint="default"/>
        <w:lang w:val="en-US" w:eastAsia="en-US" w:bidi="ar-SA"/>
      </w:rPr>
    </w:lvl>
    <w:lvl w:ilvl="6" w:tplc="1108E390">
      <w:numFmt w:val="bullet"/>
      <w:lvlText w:val="•"/>
      <w:lvlJc w:val="left"/>
      <w:pPr>
        <w:ind w:left="7436" w:hanging="360"/>
      </w:pPr>
      <w:rPr>
        <w:rFonts w:hint="default"/>
        <w:lang w:val="en-US" w:eastAsia="en-US" w:bidi="ar-SA"/>
      </w:rPr>
    </w:lvl>
    <w:lvl w:ilvl="7" w:tplc="A524BF1C">
      <w:numFmt w:val="bullet"/>
      <w:lvlText w:val="•"/>
      <w:lvlJc w:val="left"/>
      <w:pPr>
        <w:ind w:left="8412" w:hanging="360"/>
      </w:pPr>
      <w:rPr>
        <w:rFonts w:hint="default"/>
        <w:lang w:val="en-US" w:eastAsia="en-US" w:bidi="ar-SA"/>
      </w:rPr>
    </w:lvl>
    <w:lvl w:ilvl="8" w:tplc="18E8BA48">
      <w:numFmt w:val="bullet"/>
      <w:lvlText w:val="•"/>
      <w:lvlJc w:val="left"/>
      <w:pPr>
        <w:ind w:left="9388" w:hanging="360"/>
      </w:pPr>
      <w:rPr>
        <w:rFonts w:hint="default"/>
        <w:lang w:val="en-US" w:eastAsia="en-US" w:bidi="ar-SA"/>
      </w:rPr>
    </w:lvl>
  </w:abstractNum>
  <w:abstractNum w:abstractNumId="32" w15:restartNumberingAfterBreak="0">
    <w:nsid w:val="3DAC2D65"/>
    <w:multiLevelType w:val="multilevel"/>
    <w:tmpl w:val="635636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3DC2016A"/>
    <w:multiLevelType w:val="hybridMultilevel"/>
    <w:tmpl w:val="CDAA7DDC"/>
    <w:lvl w:ilvl="0" w:tplc="E39C88F4">
      <w:start w:val="10"/>
      <w:numFmt w:val="decimal"/>
      <w:lvlText w:val="%1."/>
      <w:lvlJc w:val="left"/>
      <w:pPr>
        <w:ind w:left="587" w:hanging="356"/>
      </w:pPr>
      <w:rPr>
        <w:rFonts w:ascii="Arial MT" w:eastAsia="Arial MT" w:hAnsi="Arial MT" w:cs="Arial MT" w:hint="default"/>
        <w:b w:val="0"/>
        <w:bCs w:val="0"/>
        <w:i w:val="0"/>
        <w:iCs w:val="0"/>
        <w:spacing w:val="-1"/>
        <w:w w:val="99"/>
        <w:sz w:val="20"/>
        <w:szCs w:val="20"/>
        <w:lang w:val="en-US" w:eastAsia="en-US" w:bidi="ar-SA"/>
      </w:rPr>
    </w:lvl>
    <w:lvl w:ilvl="1" w:tplc="74880094">
      <w:numFmt w:val="bullet"/>
      <w:lvlText w:val="•"/>
      <w:lvlJc w:val="left"/>
      <w:pPr>
        <w:ind w:left="1144" w:hanging="356"/>
      </w:pPr>
      <w:rPr>
        <w:rFonts w:hint="default"/>
        <w:lang w:val="en-US" w:eastAsia="en-US" w:bidi="ar-SA"/>
      </w:rPr>
    </w:lvl>
    <w:lvl w:ilvl="2" w:tplc="76807F84">
      <w:numFmt w:val="bullet"/>
      <w:lvlText w:val="•"/>
      <w:lvlJc w:val="left"/>
      <w:pPr>
        <w:ind w:left="1709" w:hanging="356"/>
      </w:pPr>
      <w:rPr>
        <w:rFonts w:hint="default"/>
        <w:lang w:val="en-US" w:eastAsia="en-US" w:bidi="ar-SA"/>
      </w:rPr>
    </w:lvl>
    <w:lvl w:ilvl="3" w:tplc="6D48F8AA">
      <w:numFmt w:val="bullet"/>
      <w:lvlText w:val="•"/>
      <w:lvlJc w:val="left"/>
      <w:pPr>
        <w:ind w:left="2274" w:hanging="356"/>
      </w:pPr>
      <w:rPr>
        <w:rFonts w:hint="default"/>
        <w:lang w:val="en-US" w:eastAsia="en-US" w:bidi="ar-SA"/>
      </w:rPr>
    </w:lvl>
    <w:lvl w:ilvl="4" w:tplc="5BF08CFC">
      <w:numFmt w:val="bullet"/>
      <w:lvlText w:val="•"/>
      <w:lvlJc w:val="left"/>
      <w:pPr>
        <w:ind w:left="2839" w:hanging="356"/>
      </w:pPr>
      <w:rPr>
        <w:rFonts w:hint="default"/>
        <w:lang w:val="en-US" w:eastAsia="en-US" w:bidi="ar-SA"/>
      </w:rPr>
    </w:lvl>
    <w:lvl w:ilvl="5" w:tplc="24DEA3DA">
      <w:numFmt w:val="bullet"/>
      <w:lvlText w:val="•"/>
      <w:lvlJc w:val="left"/>
      <w:pPr>
        <w:ind w:left="3404" w:hanging="356"/>
      </w:pPr>
      <w:rPr>
        <w:rFonts w:hint="default"/>
        <w:lang w:val="en-US" w:eastAsia="en-US" w:bidi="ar-SA"/>
      </w:rPr>
    </w:lvl>
    <w:lvl w:ilvl="6" w:tplc="85466444">
      <w:numFmt w:val="bullet"/>
      <w:lvlText w:val="•"/>
      <w:lvlJc w:val="left"/>
      <w:pPr>
        <w:ind w:left="3969" w:hanging="356"/>
      </w:pPr>
      <w:rPr>
        <w:rFonts w:hint="default"/>
        <w:lang w:val="en-US" w:eastAsia="en-US" w:bidi="ar-SA"/>
      </w:rPr>
    </w:lvl>
    <w:lvl w:ilvl="7" w:tplc="14FC8968">
      <w:numFmt w:val="bullet"/>
      <w:lvlText w:val="•"/>
      <w:lvlJc w:val="left"/>
      <w:pPr>
        <w:ind w:left="4534" w:hanging="356"/>
      </w:pPr>
      <w:rPr>
        <w:rFonts w:hint="default"/>
        <w:lang w:val="en-US" w:eastAsia="en-US" w:bidi="ar-SA"/>
      </w:rPr>
    </w:lvl>
    <w:lvl w:ilvl="8" w:tplc="E6C6CC66">
      <w:numFmt w:val="bullet"/>
      <w:lvlText w:val="•"/>
      <w:lvlJc w:val="left"/>
      <w:pPr>
        <w:ind w:left="5099" w:hanging="356"/>
      </w:pPr>
      <w:rPr>
        <w:rFonts w:hint="default"/>
        <w:lang w:val="en-US" w:eastAsia="en-US" w:bidi="ar-SA"/>
      </w:rPr>
    </w:lvl>
  </w:abstractNum>
  <w:abstractNum w:abstractNumId="34" w15:restartNumberingAfterBreak="0">
    <w:nsid w:val="3FBB1EC7"/>
    <w:multiLevelType w:val="multilevel"/>
    <w:tmpl w:val="56FC7A84"/>
    <w:lvl w:ilvl="0">
      <w:start w:val="3"/>
      <w:numFmt w:val="decimal"/>
      <w:lvlText w:val="%1."/>
      <w:lvlJc w:val="left"/>
      <w:pPr>
        <w:ind w:left="2000" w:hanging="360"/>
      </w:pPr>
      <w:rPr>
        <w:rFonts w:hint="default"/>
      </w:rPr>
    </w:lvl>
    <w:lvl w:ilvl="1">
      <w:start w:val="3"/>
      <w:numFmt w:val="decimal"/>
      <w:isLgl/>
      <w:lvlText w:val="%1.%2."/>
      <w:lvlJc w:val="left"/>
      <w:pPr>
        <w:ind w:left="2360" w:hanging="720"/>
      </w:pPr>
      <w:rPr>
        <w:rFonts w:hint="default"/>
        <w:color w:val="001F5F"/>
      </w:rPr>
    </w:lvl>
    <w:lvl w:ilvl="2">
      <w:start w:val="5"/>
      <w:numFmt w:val="decimal"/>
      <w:isLgl/>
      <w:lvlText w:val="%1.%2.%3."/>
      <w:lvlJc w:val="left"/>
      <w:pPr>
        <w:ind w:left="2360" w:hanging="720"/>
      </w:pPr>
      <w:rPr>
        <w:rFonts w:hint="default"/>
        <w:color w:val="001F5F"/>
      </w:rPr>
    </w:lvl>
    <w:lvl w:ilvl="3">
      <w:start w:val="1"/>
      <w:numFmt w:val="decimal"/>
      <w:isLgl/>
      <w:lvlText w:val="%1.%2.%3.%4."/>
      <w:lvlJc w:val="left"/>
      <w:pPr>
        <w:ind w:left="2720" w:hanging="1080"/>
      </w:pPr>
      <w:rPr>
        <w:rFonts w:hint="default"/>
        <w:color w:val="001F5F"/>
      </w:rPr>
    </w:lvl>
    <w:lvl w:ilvl="4">
      <w:start w:val="1"/>
      <w:numFmt w:val="decimal"/>
      <w:isLgl/>
      <w:lvlText w:val="%1.%2.%3.%4.%5."/>
      <w:lvlJc w:val="left"/>
      <w:pPr>
        <w:ind w:left="2720" w:hanging="1080"/>
      </w:pPr>
      <w:rPr>
        <w:rFonts w:hint="default"/>
        <w:color w:val="001F5F"/>
      </w:rPr>
    </w:lvl>
    <w:lvl w:ilvl="5">
      <w:start w:val="1"/>
      <w:numFmt w:val="decimal"/>
      <w:isLgl/>
      <w:lvlText w:val="%1.%2.%3.%4.%5.%6."/>
      <w:lvlJc w:val="left"/>
      <w:pPr>
        <w:ind w:left="3080" w:hanging="1440"/>
      </w:pPr>
      <w:rPr>
        <w:rFonts w:hint="default"/>
        <w:color w:val="001F5F"/>
      </w:rPr>
    </w:lvl>
    <w:lvl w:ilvl="6">
      <w:start w:val="1"/>
      <w:numFmt w:val="decimal"/>
      <w:isLgl/>
      <w:lvlText w:val="%1.%2.%3.%4.%5.%6.%7."/>
      <w:lvlJc w:val="left"/>
      <w:pPr>
        <w:ind w:left="3080" w:hanging="1440"/>
      </w:pPr>
      <w:rPr>
        <w:rFonts w:hint="default"/>
        <w:color w:val="001F5F"/>
      </w:rPr>
    </w:lvl>
    <w:lvl w:ilvl="7">
      <w:start w:val="1"/>
      <w:numFmt w:val="decimal"/>
      <w:isLgl/>
      <w:lvlText w:val="%1.%2.%3.%4.%5.%6.%7.%8."/>
      <w:lvlJc w:val="left"/>
      <w:pPr>
        <w:ind w:left="3440" w:hanging="1800"/>
      </w:pPr>
      <w:rPr>
        <w:rFonts w:hint="default"/>
        <w:color w:val="001F5F"/>
      </w:rPr>
    </w:lvl>
    <w:lvl w:ilvl="8">
      <w:start w:val="1"/>
      <w:numFmt w:val="decimal"/>
      <w:isLgl/>
      <w:lvlText w:val="%1.%2.%3.%4.%5.%6.%7.%8.%9."/>
      <w:lvlJc w:val="left"/>
      <w:pPr>
        <w:ind w:left="3440" w:hanging="1800"/>
      </w:pPr>
      <w:rPr>
        <w:rFonts w:hint="default"/>
        <w:color w:val="001F5F"/>
      </w:rPr>
    </w:lvl>
  </w:abstractNum>
  <w:abstractNum w:abstractNumId="35" w15:restartNumberingAfterBreak="0">
    <w:nsid w:val="4353797E"/>
    <w:multiLevelType w:val="multilevel"/>
    <w:tmpl w:val="559841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44176E30"/>
    <w:multiLevelType w:val="multilevel"/>
    <w:tmpl w:val="B8E6E42E"/>
    <w:lvl w:ilvl="0">
      <w:start w:val="1"/>
      <w:numFmt w:val="decimal"/>
      <w:lvlText w:val="%1"/>
      <w:lvlJc w:val="left"/>
      <w:pPr>
        <w:ind w:left="1448" w:hanging="660"/>
      </w:pPr>
      <w:rPr>
        <w:rFonts w:hint="default"/>
        <w:lang w:val="en-US" w:eastAsia="en-US" w:bidi="ar-SA"/>
      </w:rPr>
    </w:lvl>
    <w:lvl w:ilvl="1">
      <w:start w:val="1"/>
      <w:numFmt w:val="decimal"/>
      <w:lvlText w:val="%1.%2."/>
      <w:lvlJc w:val="left"/>
      <w:pPr>
        <w:ind w:left="1448" w:hanging="660"/>
      </w:pPr>
      <w:rPr>
        <w:rFonts w:ascii="Arial MT" w:eastAsia="Arial MT" w:hAnsi="Arial MT" w:cs="Arial MT" w:hint="default"/>
        <w:b w:val="0"/>
        <w:bCs w:val="0"/>
        <w:i w:val="0"/>
        <w:iCs w:val="0"/>
        <w:spacing w:val="-1"/>
        <w:w w:val="99"/>
        <w:sz w:val="20"/>
        <w:szCs w:val="20"/>
        <w:lang w:val="en-US" w:eastAsia="en-US" w:bidi="ar-SA"/>
      </w:rPr>
    </w:lvl>
    <w:lvl w:ilvl="2">
      <w:numFmt w:val="bullet"/>
      <w:lvlText w:val="•"/>
      <w:lvlJc w:val="left"/>
      <w:pPr>
        <w:ind w:left="3335" w:hanging="660"/>
      </w:pPr>
      <w:rPr>
        <w:rFonts w:hint="default"/>
        <w:lang w:val="en-US" w:eastAsia="en-US" w:bidi="ar-SA"/>
      </w:rPr>
    </w:lvl>
    <w:lvl w:ilvl="3">
      <w:numFmt w:val="bullet"/>
      <w:lvlText w:val="•"/>
      <w:lvlJc w:val="left"/>
      <w:pPr>
        <w:ind w:left="4282" w:hanging="660"/>
      </w:pPr>
      <w:rPr>
        <w:rFonts w:hint="default"/>
        <w:lang w:val="en-US" w:eastAsia="en-US" w:bidi="ar-SA"/>
      </w:rPr>
    </w:lvl>
    <w:lvl w:ilvl="4">
      <w:numFmt w:val="bullet"/>
      <w:lvlText w:val="•"/>
      <w:lvlJc w:val="left"/>
      <w:pPr>
        <w:ind w:left="5230" w:hanging="660"/>
      </w:pPr>
      <w:rPr>
        <w:rFonts w:hint="default"/>
        <w:lang w:val="en-US" w:eastAsia="en-US" w:bidi="ar-SA"/>
      </w:rPr>
    </w:lvl>
    <w:lvl w:ilvl="5">
      <w:numFmt w:val="bullet"/>
      <w:lvlText w:val="•"/>
      <w:lvlJc w:val="left"/>
      <w:pPr>
        <w:ind w:left="6177" w:hanging="660"/>
      </w:pPr>
      <w:rPr>
        <w:rFonts w:hint="default"/>
        <w:lang w:val="en-US" w:eastAsia="en-US" w:bidi="ar-SA"/>
      </w:rPr>
    </w:lvl>
    <w:lvl w:ilvl="6">
      <w:numFmt w:val="bullet"/>
      <w:lvlText w:val="•"/>
      <w:lvlJc w:val="left"/>
      <w:pPr>
        <w:ind w:left="7125" w:hanging="660"/>
      </w:pPr>
      <w:rPr>
        <w:rFonts w:hint="default"/>
        <w:lang w:val="en-US" w:eastAsia="en-US" w:bidi="ar-SA"/>
      </w:rPr>
    </w:lvl>
    <w:lvl w:ilvl="7">
      <w:numFmt w:val="bullet"/>
      <w:lvlText w:val="•"/>
      <w:lvlJc w:val="left"/>
      <w:pPr>
        <w:ind w:left="8072" w:hanging="660"/>
      </w:pPr>
      <w:rPr>
        <w:rFonts w:hint="default"/>
        <w:lang w:val="en-US" w:eastAsia="en-US" w:bidi="ar-SA"/>
      </w:rPr>
    </w:lvl>
    <w:lvl w:ilvl="8">
      <w:numFmt w:val="bullet"/>
      <w:lvlText w:val="•"/>
      <w:lvlJc w:val="left"/>
      <w:pPr>
        <w:ind w:left="9020" w:hanging="660"/>
      </w:pPr>
      <w:rPr>
        <w:rFonts w:hint="default"/>
        <w:lang w:val="en-US" w:eastAsia="en-US" w:bidi="ar-SA"/>
      </w:rPr>
    </w:lvl>
  </w:abstractNum>
  <w:abstractNum w:abstractNumId="37" w15:restartNumberingAfterBreak="0">
    <w:nsid w:val="44FF2776"/>
    <w:multiLevelType w:val="hybridMultilevel"/>
    <w:tmpl w:val="14BA7B9E"/>
    <w:lvl w:ilvl="0" w:tplc="B99E5494">
      <w:numFmt w:val="bullet"/>
      <w:lvlText w:val="•"/>
      <w:lvlJc w:val="left"/>
      <w:pPr>
        <w:ind w:left="158" w:hanging="92"/>
      </w:pPr>
      <w:rPr>
        <w:rFonts w:ascii="Arial MT" w:eastAsia="Arial MT" w:hAnsi="Arial MT" w:cs="Arial MT" w:hint="default"/>
        <w:b w:val="0"/>
        <w:bCs w:val="0"/>
        <w:i w:val="0"/>
        <w:iCs w:val="0"/>
        <w:spacing w:val="0"/>
        <w:w w:val="100"/>
        <w:sz w:val="18"/>
        <w:szCs w:val="18"/>
        <w:lang w:val="en-US" w:eastAsia="en-US" w:bidi="ar-SA"/>
      </w:rPr>
    </w:lvl>
    <w:lvl w:ilvl="1" w:tplc="4DBA41E0">
      <w:numFmt w:val="bullet"/>
      <w:lvlText w:val="•"/>
      <w:lvlJc w:val="left"/>
      <w:pPr>
        <w:ind w:left="312" w:hanging="92"/>
      </w:pPr>
      <w:rPr>
        <w:rFonts w:hint="default"/>
        <w:lang w:val="en-US" w:eastAsia="en-US" w:bidi="ar-SA"/>
      </w:rPr>
    </w:lvl>
    <w:lvl w:ilvl="2" w:tplc="A28A0E48">
      <w:numFmt w:val="bullet"/>
      <w:lvlText w:val="•"/>
      <w:lvlJc w:val="left"/>
      <w:pPr>
        <w:ind w:left="465" w:hanging="92"/>
      </w:pPr>
      <w:rPr>
        <w:rFonts w:hint="default"/>
        <w:lang w:val="en-US" w:eastAsia="en-US" w:bidi="ar-SA"/>
      </w:rPr>
    </w:lvl>
    <w:lvl w:ilvl="3" w:tplc="2042E752">
      <w:numFmt w:val="bullet"/>
      <w:lvlText w:val="•"/>
      <w:lvlJc w:val="left"/>
      <w:pPr>
        <w:ind w:left="617" w:hanging="92"/>
      </w:pPr>
      <w:rPr>
        <w:rFonts w:hint="default"/>
        <w:lang w:val="en-US" w:eastAsia="en-US" w:bidi="ar-SA"/>
      </w:rPr>
    </w:lvl>
    <w:lvl w:ilvl="4" w:tplc="ED0097C0">
      <w:numFmt w:val="bullet"/>
      <w:lvlText w:val="•"/>
      <w:lvlJc w:val="left"/>
      <w:pPr>
        <w:ind w:left="770" w:hanging="92"/>
      </w:pPr>
      <w:rPr>
        <w:rFonts w:hint="default"/>
        <w:lang w:val="en-US" w:eastAsia="en-US" w:bidi="ar-SA"/>
      </w:rPr>
    </w:lvl>
    <w:lvl w:ilvl="5" w:tplc="4092B38A">
      <w:numFmt w:val="bullet"/>
      <w:lvlText w:val="•"/>
      <w:lvlJc w:val="left"/>
      <w:pPr>
        <w:ind w:left="922" w:hanging="92"/>
      </w:pPr>
      <w:rPr>
        <w:rFonts w:hint="default"/>
        <w:lang w:val="en-US" w:eastAsia="en-US" w:bidi="ar-SA"/>
      </w:rPr>
    </w:lvl>
    <w:lvl w:ilvl="6" w:tplc="2DA46784">
      <w:numFmt w:val="bullet"/>
      <w:lvlText w:val="•"/>
      <w:lvlJc w:val="left"/>
      <w:pPr>
        <w:ind w:left="1075" w:hanging="92"/>
      </w:pPr>
      <w:rPr>
        <w:rFonts w:hint="default"/>
        <w:lang w:val="en-US" w:eastAsia="en-US" w:bidi="ar-SA"/>
      </w:rPr>
    </w:lvl>
    <w:lvl w:ilvl="7" w:tplc="D0EEDC72">
      <w:numFmt w:val="bullet"/>
      <w:lvlText w:val="•"/>
      <w:lvlJc w:val="left"/>
      <w:pPr>
        <w:ind w:left="1227" w:hanging="92"/>
      </w:pPr>
      <w:rPr>
        <w:rFonts w:hint="default"/>
        <w:lang w:val="en-US" w:eastAsia="en-US" w:bidi="ar-SA"/>
      </w:rPr>
    </w:lvl>
    <w:lvl w:ilvl="8" w:tplc="9F40C10E">
      <w:numFmt w:val="bullet"/>
      <w:lvlText w:val="•"/>
      <w:lvlJc w:val="left"/>
      <w:pPr>
        <w:ind w:left="1380" w:hanging="92"/>
      </w:pPr>
      <w:rPr>
        <w:rFonts w:hint="default"/>
        <w:lang w:val="en-US" w:eastAsia="en-US" w:bidi="ar-SA"/>
      </w:rPr>
    </w:lvl>
  </w:abstractNum>
  <w:abstractNum w:abstractNumId="38" w15:restartNumberingAfterBreak="0">
    <w:nsid w:val="45AB63DA"/>
    <w:multiLevelType w:val="hybridMultilevel"/>
    <w:tmpl w:val="EDB83182"/>
    <w:lvl w:ilvl="0" w:tplc="B754BE1A">
      <w:start w:val="1"/>
      <w:numFmt w:val="decimal"/>
      <w:lvlText w:val="%1."/>
      <w:lvlJc w:val="left"/>
      <w:pPr>
        <w:ind w:left="1572" w:hanging="360"/>
      </w:pPr>
      <w:rPr>
        <w:rFonts w:ascii="Arial MT" w:eastAsia="Arial MT" w:hAnsi="Arial MT" w:cs="Arial MT" w:hint="default"/>
        <w:b w:val="0"/>
        <w:bCs w:val="0"/>
        <w:i w:val="0"/>
        <w:iCs w:val="0"/>
        <w:spacing w:val="-1"/>
        <w:w w:val="99"/>
        <w:sz w:val="20"/>
        <w:szCs w:val="20"/>
        <w:lang w:val="en-US" w:eastAsia="en-US" w:bidi="ar-SA"/>
      </w:rPr>
    </w:lvl>
    <w:lvl w:ilvl="1" w:tplc="88022370">
      <w:numFmt w:val="bullet"/>
      <w:lvlText w:val="•"/>
      <w:lvlJc w:val="left"/>
      <w:pPr>
        <w:ind w:left="2513" w:hanging="360"/>
      </w:pPr>
      <w:rPr>
        <w:rFonts w:hint="default"/>
        <w:lang w:val="en-US" w:eastAsia="en-US" w:bidi="ar-SA"/>
      </w:rPr>
    </w:lvl>
    <w:lvl w:ilvl="2" w:tplc="FBA8E6D2">
      <w:numFmt w:val="bullet"/>
      <w:lvlText w:val="•"/>
      <w:lvlJc w:val="left"/>
      <w:pPr>
        <w:ind w:left="3447" w:hanging="360"/>
      </w:pPr>
      <w:rPr>
        <w:rFonts w:hint="default"/>
        <w:lang w:val="en-US" w:eastAsia="en-US" w:bidi="ar-SA"/>
      </w:rPr>
    </w:lvl>
    <w:lvl w:ilvl="3" w:tplc="CCBCC764">
      <w:numFmt w:val="bullet"/>
      <w:lvlText w:val="•"/>
      <w:lvlJc w:val="left"/>
      <w:pPr>
        <w:ind w:left="4380" w:hanging="360"/>
      </w:pPr>
      <w:rPr>
        <w:rFonts w:hint="default"/>
        <w:lang w:val="en-US" w:eastAsia="en-US" w:bidi="ar-SA"/>
      </w:rPr>
    </w:lvl>
    <w:lvl w:ilvl="4" w:tplc="C8BC52DC">
      <w:numFmt w:val="bullet"/>
      <w:lvlText w:val="•"/>
      <w:lvlJc w:val="left"/>
      <w:pPr>
        <w:ind w:left="5314" w:hanging="360"/>
      </w:pPr>
      <w:rPr>
        <w:rFonts w:hint="default"/>
        <w:lang w:val="en-US" w:eastAsia="en-US" w:bidi="ar-SA"/>
      </w:rPr>
    </w:lvl>
    <w:lvl w:ilvl="5" w:tplc="30B61120">
      <w:numFmt w:val="bullet"/>
      <w:lvlText w:val="•"/>
      <w:lvlJc w:val="left"/>
      <w:pPr>
        <w:ind w:left="6247" w:hanging="360"/>
      </w:pPr>
      <w:rPr>
        <w:rFonts w:hint="default"/>
        <w:lang w:val="en-US" w:eastAsia="en-US" w:bidi="ar-SA"/>
      </w:rPr>
    </w:lvl>
    <w:lvl w:ilvl="6" w:tplc="4878A12E">
      <w:numFmt w:val="bullet"/>
      <w:lvlText w:val="•"/>
      <w:lvlJc w:val="left"/>
      <w:pPr>
        <w:ind w:left="7181" w:hanging="360"/>
      </w:pPr>
      <w:rPr>
        <w:rFonts w:hint="default"/>
        <w:lang w:val="en-US" w:eastAsia="en-US" w:bidi="ar-SA"/>
      </w:rPr>
    </w:lvl>
    <w:lvl w:ilvl="7" w:tplc="E29E62FC">
      <w:numFmt w:val="bullet"/>
      <w:lvlText w:val="•"/>
      <w:lvlJc w:val="left"/>
      <w:pPr>
        <w:ind w:left="8114" w:hanging="360"/>
      </w:pPr>
      <w:rPr>
        <w:rFonts w:hint="default"/>
        <w:lang w:val="en-US" w:eastAsia="en-US" w:bidi="ar-SA"/>
      </w:rPr>
    </w:lvl>
    <w:lvl w:ilvl="8" w:tplc="D0FE4D96">
      <w:numFmt w:val="bullet"/>
      <w:lvlText w:val="•"/>
      <w:lvlJc w:val="left"/>
      <w:pPr>
        <w:ind w:left="9048" w:hanging="360"/>
      </w:pPr>
      <w:rPr>
        <w:rFonts w:hint="default"/>
        <w:lang w:val="en-US" w:eastAsia="en-US" w:bidi="ar-SA"/>
      </w:rPr>
    </w:lvl>
  </w:abstractNum>
  <w:abstractNum w:abstractNumId="39" w15:restartNumberingAfterBreak="0">
    <w:nsid w:val="471A6D1D"/>
    <w:multiLevelType w:val="hybridMultilevel"/>
    <w:tmpl w:val="73F6164A"/>
    <w:lvl w:ilvl="0" w:tplc="82AA432A">
      <w:start w:val="4"/>
      <w:numFmt w:val="decimal"/>
      <w:lvlText w:val="%1."/>
      <w:lvlJc w:val="left"/>
      <w:pPr>
        <w:ind w:left="587" w:hanging="356"/>
      </w:pPr>
      <w:rPr>
        <w:rFonts w:ascii="Arial MT" w:eastAsia="Arial MT" w:hAnsi="Arial MT" w:cs="Arial MT" w:hint="default"/>
        <w:b w:val="0"/>
        <w:bCs w:val="0"/>
        <w:i w:val="0"/>
        <w:iCs w:val="0"/>
        <w:spacing w:val="-1"/>
        <w:w w:val="99"/>
        <w:sz w:val="20"/>
        <w:szCs w:val="20"/>
        <w:lang w:val="en-US" w:eastAsia="en-US" w:bidi="ar-SA"/>
      </w:rPr>
    </w:lvl>
    <w:lvl w:ilvl="1" w:tplc="16843E30">
      <w:numFmt w:val="bullet"/>
      <w:lvlText w:val="•"/>
      <w:lvlJc w:val="left"/>
      <w:pPr>
        <w:ind w:left="1144" w:hanging="356"/>
      </w:pPr>
      <w:rPr>
        <w:rFonts w:hint="default"/>
        <w:lang w:val="en-US" w:eastAsia="en-US" w:bidi="ar-SA"/>
      </w:rPr>
    </w:lvl>
    <w:lvl w:ilvl="2" w:tplc="4C002D34">
      <w:numFmt w:val="bullet"/>
      <w:lvlText w:val="•"/>
      <w:lvlJc w:val="left"/>
      <w:pPr>
        <w:ind w:left="1709" w:hanging="356"/>
      </w:pPr>
      <w:rPr>
        <w:rFonts w:hint="default"/>
        <w:lang w:val="en-US" w:eastAsia="en-US" w:bidi="ar-SA"/>
      </w:rPr>
    </w:lvl>
    <w:lvl w:ilvl="3" w:tplc="7AE89C3E">
      <w:numFmt w:val="bullet"/>
      <w:lvlText w:val="•"/>
      <w:lvlJc w:val="left"/>
      <w:pPr>
        <w:ind w:left="2274" w:hanging="356"/>
      </w:pPr>
      <w:rPr>
        <w:rFonts w:hint="default"/>
        <w:lang w:val="en-US" w:eastAsia="en-US" w:bidi="ar-SA"/>
      </w:rPr>
    </w:lvl>
    <w:lvl w:ilvl="4" w:tplc="6BC4B314">
      <w:numFmt w:val="bullet"/>
      <w:lvlText w:val="•"/>
      <w:lvlJc w:val="left"/>
      <w:pPr>
        <w:ind w:left="2839" w:hanging="356"/>
      </w:pPr>
      <w:rPr>
        <w:rFonts w:hint="default"/>
        <w:lang w:val="en-US" w:eastAsia="en-US" w:bidi="ar-SA"/>
      </w:rPr>
    </w:lvl>
    <w:lvl w:ilvl="5" w:tplc="8F564F64">
      <w:numFmt w:val="bullet"/>
      <w:lvlText w:val="•"/>
      <w:lvlJc w:val="left"/>
      <w:pPr>
        <w:ind w:left="3404" w:hanging="356"/>
      </w:pPr>
      <w:rPr>
        <w:rFonts w:hint="default"/>
        <w:lang w:val="en-US" w:eastAsia="en-US" w:bidi="ar-SA"/>
      </w:rPr>
    </w:lvl>
    <w:lvl w:ilvl="6" w:tplc="3E5EEEA8">
      <w:numFmt w:val="bullet"/>
      <w:lvlText w:val="•"/>
      <w:lvlJc w:val="left"/>
      <w:pPr>
        <w:ind w:left="3969" w:hanging="356"/>
      </w:pPr>
      <w:rPr>
        <w:rFonts w:hint="default"/>
        <w:lang w:val="en-US" w:eastAsia="en-US" w:bidi="ar-SA"/>
      </w:rPr>
    </w:lvl>
    <w:lvl w:ilvl="7" w:tplc="2EE8FA5A">
      <w:numFmt w:val="bullet"/>
      <w:lvlText w:val="•"/>
      <w:lvlJc w:val="left"/>
      <w:pPr>
        <w:ind w:left="4534" w:hanging="356"/>
      </w:pPr>
      <w:rPr>
        <w:rFonts w:hint="default"/>
        <w:lang w:val="en-US" w:eastAsia="en-US" w:bidi="ar-SA"/>
      </w:rPr>
    </w:lvl>
    <w:lvl w:ilvl="8" w:tplc="1466CF56">
      <w:numFmt w:val="bullet"/>
      <w:lvlText w:val="•"/>
      <w:lvlJc w:val="left"/>
      <w:pPr>
        <w:ind w:left="5099" w:hanging="356"/>
      </w:pPr>
      <w:rPr>
        <w:rFonts w:hint="default"/>
        <w:lang w:val="en-US" w:eastAsia="en-US" w:bidi="ar-SA"/>
      </w:rPr>
    </w:lvl>
  </w:abstractNum>
  <w:abstractNum w:abstractNumId="40" w15:restartNumberingAfterBreak="0">
    <w:nsid w:val="478921DE"/>
    <w:multiLevelType w:val="multilevel"/>
    <w:tmpl w:val="666A5E9C"/>
    <w:lvl w:ilvl="0">
      <w:start w:val="3"/>
      <w:numFmt w:val="decimal"/>
      <w:lvlText w:val="%1"/>
      <w:lvlJc w:val="left"/>
      <w:pPr>
        <w:ind w:left="1702" w:hanging="853"/>
      </w:pPr>
      <w:rPr>
        <w:rFonts w:hint="default"/>
        <w:lang w:val="en-US" w:eastAsia="en-US" w:bidi="ar-SA"/>
      </w:rPr>
    </w:lvl>
    <w:lvl w:ilvl="1">
      <w:start w:val="2"/>
      <w:numFmt w:val="decimal"/>
      <w:lvlText w:val="%1.%2"/>
      <w:lvlJc w:val="left"/>
      <w:pPr>
        <w:ind w:left="1702" w:hanging="853"/>
      </w:pPr>
      <w:rPr>
        <w:rFonts w:hint="default"/>
        <w:lang w:val="en-US" w:eastAsia="en-US" w:bidi="ar-SA"/>
      </w:rPr>
    </w:lvl>
    <w:lvl w:ilvl="2">
      <w:start w:val="1"/>
      <w:numFmt w:val="decimal"/>
      <w:lvlText w:val="%1.%2.%3."/>
      <w:lvlJc w:val="left"/>
      <w:pPr>
        <w:ind w:left="1702" w:hanging="853"/>
      </w:pPr>
      <w:rPr>
        <w:rFonts w:ascii="Arial" w:eastAsia="Arial" w:hAnsi="Arial" w:cs="Arial" w:hint="default"/>
        <w:b/>
        <w:bCs/>
        <w:i w:val="0"/>
        <w:iCs w:val="0"/>
        <w:color w:val="001F5F"/>
        <w:spacing w:val="-3"/>
        <w:w w:val="100"/>
        <w:sz w:val="22"/>
        <w:szCs w:val="22"/>
        <w:lang w:val="en-US" w:eastAsia="en-US" w:bidi="ar-SA"/>
      </w:rPr>
    </w:lvl>
    <w:lvl w:ilvl="3">
      <w:numFmt w:val="bullet"/>
      <w:lvlText w:val="•"/>
      <w:lvlJc w:val="left"/>
      <w:pPr>
        <w:ind w:left="4592" w:hanging="853"/>
      </w:pPr>
      <w:rPr>
        <w:rFonts w:hint="default"/>
        <w:lang w:val="en-US" w:eastAsia="en-US" w:bidi="ar-SA"/>
      </w:rPr>
    </w:lvl>
    <w:lvl w:ilvl="4">
      <w:numFmt w:val="bullet"/>
      <w:lvlText w:val="•"/>
      <w:lvlJc w:val="left"/>
      <w:pPr>
        <w:ind w:left="5556" w:hanging="853"/>
      </w:pPr>
      <w:rPr>
        <w:rFonts w:hint="default"/>
        <w:lang w:val="en-US" w:eastAsia="en-US" w:bidi="ar-SA"/>
      </w:rPr>
    </w:lvl>
    <w:lvl w:ilvl="5">
      <w:numFmt w:val="bullet"/>
      <w:lvlText w:val="•"/>
      <w:lvlJc w:val="left"/>
      <w:pPr>
        <w:ind w:left="6520" w:hanging="853"/>
      </w:pPr>
      <w:rPr>
        <w:rFonts w:hint="default"/>
        <w:lang w:val="en-US" w:eastAsia="en-US" w:bidi="ar-SA"/>
      </w:rPr>
    </w:lvl>
    <w:lvl w:ilvl="6">
      <w:numFmt w:val="bullet"/>
      <w:lvlText w:val="•"/>
      <w:lvlJc w:val="left"/>
      <w:pPr>
        <w:ind w:left="7484" w:hanging="853"/>
      </w:pPr>
      <w:rPr>
        <w:rFonts w:hint="default"/>
        <w:lang w:val="en-US" w:eastAsia="en-US" w:bidi="ar-SA"/>
      </w:rPr>
    </w:lvl>
    <w:lvl w:ilvl="7">
      <w:numFmt w:val="bullet"/>
      <w:lvlText w:val="•"/>
      <w:lvlJc w:val="left"/>
      <w:pPr>
        <w:ind w:left="8448" w:hanging="853"/>
      </w:pPr>
      <w:rPr>
        <w:rFonts w:hint="default"/>
        <w:lang w:val="en-US" w:eastAsia="en-US" w:bidi="ar-SA"/>
      </w:rPr>
    </w:lvl>
    <w:lvl w:ilvl="8">
      <w:numFmt w:val="bullet"/>
      <w:lvlText w:val="•"/>
      <w:lvlJc w:val="left"/>
      <w:pPr>
        <w:ind w:left="9412" w:hanging="853"/>
      </w:pPr>
      <w:rPr>
        <w:rFonts w:hint="default"/>
        <w:lang w:val="en-US" w:eastAsia="en-US" w:bidi="ar-SA"/>
      </w:rPr>
    </w:lvl>
  </w:abstractNum>
  <w:abstractNum w:abstractNumId="41" w15:restartNumberingAfterBreak="0">
    <w:nsid w:val="489B16B7"/>
    <w:multiLevelType w:val="hybridMultilevel"/>
    <w:tmpl w:val="4E78BA64"/>
    <w:lvl w:ilvl="0" w:tplc="213E93FA">
      <w:start w:val="1"/>
      <w:numFmt w:val="decimal"/>
      <w:lvlText w:val="(%1)"/>
      <w:lvlJc w:val="left"/>
      <w:pPr>
        <w:ind w:left="1577" w:hanging="300"/>
      </w:pPr>
      <w:rPr>
        <w:rFonts w:ascii="Arial MT" w:eastAsia="Arial MT" w:hAnsi="Arial MT" w:cs="Arial MT" w:hint="default"/>
        <w:b w:val="0"/>
        <w:bCs w:val="0"/>
        <w:i w:val="0"/>
        <w:iCs w:val="0"/>
        <w:spacing w:val="-1"/>
        <w:w w:val="99"/>
        <w:sz w:val="20"/>
        <w:szCs w:val="20"/>
        <w:lang w:val="en-US" w:eastAsia="en-US" w:bidi="ar-SA"/>
      </w:rPr>
    </w:lvl>
    <w:lvl w:ilvl="1" w:tplc="469AFD18">
      <w:numFmt w:val="bullet"/>
      <w:lvlText w:val="•"/>
      <w:lvlJc w:val="left"/>
      <w:pPr>
        <w:ind w:left="2556" w:hanging="300"/>
      </w:pPr>
      <w:rPr>
        <w:rFonts w:hint="default"/>
        <w:lang w:val="en-US" w:eastAsia="en-US" w:bidi="ar-SA"/>
      </w:rPr>
    </w:lvl>
    <w:lvl w:ilvl="2" w:tplc="36A00124">
      <w:numFmt w:val="bullet"/>
      <w:lvlText w:val="•"/>
      <w:lvlJc w:val="left"/>
      <w:pPr>
        <w:ind w:left="3532" w:hanging="300"/>
      </w:pPr>
      <w:rPr>
        <w:rFonts w:hint="default"/>
        <w:lang w:val="en-US" w:eastAsia="en-US" w:bidi="ar-SA"/>
      </w:rPr>
    </w:lvl>
    <w:lvl w:ilvl="3" w:tplc="2ED65012">
      <w:numFmt w:val="bullet"/>
      <w:lvlText w:val="•"/>
      <w:lvlJc w:val="left"/>
      <w:pPr>
        <w:ind w:left="4508" w:hanging="300"/>
      </w:pPr>
      <w:rPr>
        <w:rFonts w:hint="default"/>
        <w:lang w:val="en-US" w:eastAsia="en-US" w:bidi="ar-SA"/>
      </w:rPr>
    </w:lvl>
    <w:lvl w:ilvl="4" w:tplc="119030AC">
      <w:numFmt w:val="bullet"/>
      <w:lvlText w:val="•"/>
      <w:lvlJc w:val="left"/>
      <w:pPr>
        <w:ind w:left="5484" w:hanging="300"/>
      </w:pPr>
      <w:rPr>
        <w:rFonts w:hint="default"/>
        <w:lang w:val="en-US" w:eastAsia="en-US" w:bidi="ar-SA"/>
      </w:rPr>
    </w:lvl>
    <w:lvl w:ilvl="5" w:tplc="BFFCCE26">
      <w:numFmt w:val="bullet"/>
      <w:lvlText w:val="•"/>
      <w:lvlJc w:val="left"/>
      <w:pPr>
        <w:ind w:left="6460" w:hanging="300"/>
      </w:pPr>
      <w:rPr>
        <w:rFonts w:hint="default"/>
        <w:lang w:val="en-US" w:eastAsia="en-US" w:bidi="ar-SA"/>
      </w:rPr>
    </w:lvl>
    <w:lvl w:ilvl="6" w:tplc="0A664346">
      <w:numFmt w:val="bullet"/>
      <w:lvlText w:val="•"/>
      <w:lvlJc w:val="left"/>
      <w:pPr>
        <w:ind w:left="7436" w:hanging="300"/>
      </w:pPr>
      <w:rPr>
        <w:rFonts w:hint="default"/>
        <w:lang w:val="en-US" w:eastAsia="en-US" w:bidi="ar-SA"/>
      </w:rPr>
    </w:lvl>
    <w:lvl w:ilvl="7" w:tplc="6A70BCEA">
      <w:numFmt w:val="bullet"/>
      <w:lvlText w:val="•"/>
      <w:lvlJc w:val="left"/>
      <w:pPr>
        <w:ind w:left="8412" w:hanging="300"/>
      </w:pPr>
      <w:rPr>
        <w:rFonts w:hint="default"/>
        <w:lang w:val="en-US" w:eastAsia="en-US" w:bidi="ar-SA"/>
      </w:rPr>
    </w:lvl>
    <w:lvl w:ilvl="8" w:tplc="F81E4642">
      <w:numFmt w:val="bullet"/>
      <w:lvlText w:val="•"/>
      <w:lvlJc w:val="left"/>
      <w:pPr>
        <w:ind w:left="9388" w:hanging="300"/>
      </w:pPr>
      <w:rPr>
        <w:rFonts w:hint="default"/>
        <w:lang w:val="en-US" w:eastAsia="en-US" w:bidi="ar-SA"/>
      </w:rPr>
    </w:lvl>
  </w:abstractNum>
  <w:abstractNum w:abstractNumId="42" w15:restartNumberingAfterBreak="0">
    <w:nsid w:val="48A51671"/>
    <w:multiLevelType w:val="hybridMultilevel"/>
    <w:tmpl w:val="529CAE36"/>
    <w:lvl w:ilvl="0" w:tplc="E65633A4">
      <w:numFmt w:val="bullet"/>
      <w:lvlText w:val=""/>
      <w:lvlJc w:val="left"/>
      <w:pPr>
        <w:ind w:left="425" w:hanging="238"/>
      </w:pPr>
      <w:rPr>
        <w:rFonts w:ascii="Symbol" w:eastAsia="Symbol" w:hAnsi="Symbol" w:cs="Symbol" w:hint="default"/>
        <w:b w:val="0"/>
        <w:bCs w:val="0"/>
        <w:i w:val="0"/>
        <w:iCs w:val="0"/>
        <w:spacing w:val="0"/>
        <w:w w:val="99"/>
        <w:sz w:val="20"/>
        <w:szCs w:val="20"/>
        <w:lang w:val="en-US" w:eastAsia="en-US" w:bidi="ar-SA"/>
      </w:rPr>
    </w:lvl>
    <w:lvl w:ilvl="1" w:tplc="6AFCBCA8">
      <w:numFmt w:val="bullet"/>
      <w:lvlText w:val="•"/>
      <w:lvlJc w:val="left"/>
      <w:pPr>
        <w:ind w:left="1141" w:hanging="238"/>
      </w:pPr>
      <w:rPr>
        <w:rFonts w:hint="default"/>
        <w:lang w:val="en-US" w:eastAsia="en-US" w:bidi="ar-SA"/>
      </w:rPr>
    </w:lvl>
    <w:lvl w:ilvl="2" w:tplc="203AA8AC">
      <w:numFmt w:val="bullet"/>
      <w:lvlText w:val="•"/>
      <w:lvlJc w:val="left"/>
      <w:pPr>
        <w:ind w:left="1863" w:hanging="238"/>
      </w:pPr>
      <w:rPr>
        <w:rFonts w:hint="default"/>
        <w:lang w:val="en-US" w:eastAsia="en-US" w:bidi="ar-SA"/>
      </w:rPr>
    </w:lvl>
    <w:lvl w:ilvl="3" w:tplc="45DEE7E8">
      <w:numFmt w:val="bullet"/>
      <w:lvlText w:val="•"/>
      <w:lvlJc w:val="left"/>
      <w:pPr>
        <w:ind w:left="2585" w:hanging="238"/>
      </w:pPr>
      <w:rPr>
        <w:rFonts w:hint="default"/>
        <w:lang w:val="en-US" w:eastAsia="en-US" w:bidi="ar-SA"/>
      </w:rPr>
    </w:lvl>
    <w:lvl w:ilvl="4" w:tplc="4EB29ACE">
      <w:numFmt w:val="bullet"/>
      <w:lvlText w:val="•"/>
      <w:lvlJc w:val="left"/>
      <w:pPr>
        <w:ind w:left="3307" w:hanging="238"/>
      </w:pPr>
      <w:rPr>
        <w:rFonts w:hint="default"/>
        <w:lang w:val="en-US" w:eastAsia="en-US" w:bidi="ar-SA"/>
      </w:rPr>
    </w:lvl>
    <w:lvl w:ilvl="5" w:tplc="52F2881E">
      <w:numFmt w:val="bullet"/>
      <w:lvlText w:val="•"/>
      <w:lvlJc w:val="left"/>
      <w:pPr>
        <w:ind w:left="4029" w:hanging="238"/>
      </w:pPr>
      <w:rPr>
        <w:rFonts w:hint="default"/>
        <w:lang w:val="en-US" w:eastAsia="en-US" w:bidi="ar-SA"/>
      </w:rPr>
    </w:lvl>
    <w:lvl w:ilvl="6" w:tplc="6984542E">
      <w:numFmt w:val="bullet"/>
      <w:lvlText w:val="•"/>
      <w:lvlJc w:val="left"/>
      <w:pPr>
        <w:ind w:left="4750" w:hanging="238"/>
      </w:pPr>
      <w:rPr>
        <w:rFonts w:hint="default"/>
        <w:lang w:val="en-US" w:eastAsia="en-US" w:bidi="ar-SA"/>
      </w:rPr>
    </w:lvl>
    <w:lvl w:ilvl="7" w:tplc="EA56A9AC">
      <w:numFmt w:val="bullet"/>
      <w:lvlText w:val="•"/>
      <w:lvlJc w:val="left"/>
      <w:pPr>
        <w:ind w:left="5472" w:hanging="238"/>
      </w:pPr>
      <w:rPr>
        <w:rFonts w:hint="default"/>
        <w:lang w:val="en-US" w:eastAsia="en-US" w:bidi="ar-SA"/>
      </w:rPr>
    </w:lvl>
    <w:lvl w:ilvl="8" w:tplc="A1FA6212">
      <w:numFmt w:val="bullet"/>
      <w:lvlText w:val="•"/>
      <w:lvlJc w:val="left"/>
      <w:pPr>
        <w:ind w:left="6194" w:hanging="238"/>
      </w:pPr>
      <w:rPr>
        <w:rFonts w:hint="default"/>
        <w:lang w:val="en-US" w:eastAsia="en-US" w:bidi="ar-SA"/>
      </w:rPr>
    </w:lvl>
  </w:abstractNum>
  <w:abstractNum w:abstractNumId="43" w15:restartNumberingAfterBreak="0">
    <w:nsid w:val="4A667274"/>
    <w:multiLevelType w:val="hybridMultilevel"/>
    <w:tmpl w:val="36DE552A"/>
    <w:lvl w:ilvl="0" w:tplc="BBEA8104">
      <w:numFmt w:val="bullet"/>
      <w:lvlText w:val=""/>
      <w:lvlJc w:val="left"/>
      <w:pPr>
        <w:ind w:left="290" w:hanging="207"/>
      </w:pPr>
      <w:rPr>
        <w:rFonts w:ascii="Symbol" w:eastAsia="Symbol" w:hAnsi="Symbol" w:cs="Symbol" w:hint="default"/>
        <w:b w:val="0"/>
        <w:bCs w:val="0"/>
        <w:i w:val="0"/>
        <w:iCs w:val="0"/>
        <w:spacing w:val="0"/>
        <w:w w:val="99"/>
        <w:sz w:val="20"/>
        <w:szCs w:val="20"/>
        <w:lang w:val="en-US" w:eastAsia="en-US" w:bidi="ar-SA"/>
      </w:rPr>
    </w:lvl>
    <w:lvl w:ilvl="1" w:tplc="F6D85A06">
      <w:numFmt w:val="bullet"/>
      <w:lvlText w:val="•"/>
      <w:lvlJc w:val="left"/>
      <w:pPr>
        <w:ind w:left="467" w:hanging="207"/>
      </w:pPr>
      <w:rPr>
        <w:rFonts w:hint="default"/>
        <w:lang w:val="en-US" w:eastAsia="en-US" w:bidi="ar-SA"/>
      </w:rPr>
    </w:lvl>
    <w:lvl w:ilvl="2" w:tplc="01C43198">
      <w:numFmt w:val="bullet"/>
      <w:lvlText w:val="•"/>
      <w:lvlJc w:val="left"/>
      <w:pPr>
        <w:ind w:left="634" w:hanging="207"/>
      </w:pPr>
      <w:rPr>
        <w:rFonts w:hint="default"/>
        <w:lang w:val="en-US" w:eastAsia="en-US" w:bidi="ar-SA"/>
      </w:rPr>
    </w:lvl>
    <w:lvl w:ilvl="3" w:tplc="E776599C">
      <w:numFmt w:val="bullet"/>
      <w:lvlText w:val="•"/>
      <w:lvlJc w:val="left"/>
      <w:pPr>
        <w:ind w:left="801" w:hanging="207"/>
      </w:pPr>
      <w:rPr>
        <w:rFonts w:hint="default"/>
        <w:lang w:val="en-US" w:eastAsia="en-US" w:bidi="ar-SA"/>
      </w:rPr>
    </w:lvl>
    <w:lvl w:ilvl="4" w:tplc="2CE6E330">
      <w:numFmt w:val="bullet"/>
      <w:lvlText w:val="•"/>
      <w:lvlJc w:val="left"/>
      <w:pPr>
        <w:ind w:left="968" w:hanging="207"/>
      </w:pPr>
      <w:rPr>
        <w:rFonts w:hint="default"/>
        <w:lang w:val="en-US" w:eastAsia="en-US" w:bidi="ar-SA"/>
      </w:rPr>
    </w:lvl>
    <w:lvl w:ilvl="5" w:tplc="253E3808">
      <w:numFmt w:val="bullet"/>
      <w:lvlText w:val="•"/>
      <w:lvlJc w:val="left"/>
      <w:pPr>
        <w:ind w:left="1136" w:hanging="207"/>
      </w:pPr>
      <w:rPr>
        <w:rFonts w:hint="default"/>
        <w:lang w:val="en-US" w:eastAsia="en-US" w:bidi="ar-SA"/>
      </w:rPr>
    </w:lvl>
    <w:lvl w:ilvl="6" w:tplc="0F62A00A">
      <w:numFmt w:val="bullet"/>
      <w:lvlText w:val="•"/>
      <w:lvlJc w:val="left"/>
      <w:pPr>
        <w:ind w:left="1303" w:hanging="207"/>
      </w:pPr>
      <w:rPr>
        <w:rFonts w:hint="default"/>
        <w:lang w:val="en-US" w:eastAsia="en-US" w:bidi="ar-SA"/>
      </w:rPr>
    </w:lvl>
    <w:lvl w:ilvl="7" w:tplc="31A4E204">
      <w:numFmt w:val="bullet"/>
      <w:lvlText w:val="•"/>
      <w:lvlJc w:val="left"/>
      <w:pPr>
        <w:ind w:left="1470" w:hanging="207"/>
      </w:pPr>
      <w:rPr>
        <w:rFonts w:hint="default"/>
        <w:lang w:val="en-US" w:eastAsia="en-US" w:bidi="ar-SA"/>
      </w:rPr>
    </w:lvl>
    <w:lvl w:ilvl="8" w:tplc="57942E0C">
      <w:numFmt w:val="bullet"/>
      <w:lvlText w:val="•"/>
      <w:lvlJc w:val="left"/>
      <w:pPr>
        <w:ind w:left="1637" w:hanging="207"/>
      </w:pPr>
      <w:rPr>
        <w:rFonts w:hint="default"/>
        <w:lang w:val="en-US" w:eastAsia="en-US" w:bidi="ar-SA"/>
      </w:rPr>
    </w:lvl>
  </w:abstractNum>
  <w:abstractNum w:abstractNumId="44" w15:restartNumberingAfterBreak="0">
    <w:nsid w:val="4A7A5D47"/>
    <w:multiLevelType w:val="multilevel"/>
    <w:tmpl w:val="FD4AA74C"/>
    <w:lvl w:ilvl="0">
      <w:start w:val="4"/>
      <w:numFmt w:val="decimal"/>
      <w:lvlText w:val="%1"/>
      <w:lvlJc w:val="left"/>
      <w:pPr>
        <w:ind w:left="927" w:hanging="361"/>
      </w:pPr>
      <w:rPr>
        <w:rFonts w:hint="default"/>
        <w:lang w:val="en-US" w:eastAsia="en-US" w:bidi="ar-SA"/>
      </w:rPr>
    </w:lvl>
    <w:lvl w:ilvl="1">
      <w:start w:val="1"/>
      <w:numFmt w:val="decimal"/>
      <w:lvlText w:val="%1.%2"/>
      <w:lvlJc w:val="left"/>
      <w:pPr>
        <w:ind w:left="927" w:hanging="361"/>
      </w:pPr>
      <w:rPr>
        <w:rFonts w:ascii="Arial MT" w:eastAsia="Arial MT" w:hAnsi="Arial MT" w:cs="Arial MT" w:hint="default"/>
        <w:b w:val="0"/>
        <w:bCs w:val="0"/>
        <w:i w:val="0"/>
        <w:iCs w:val="0"/>
        <w:spacing w:val="-1"/>
        <w:w w:val="99"/>
        <w:sz w:val="20"/>
        <w:szCs w:val="20"/>
        <w:lang w:val="en-US" w:eastAsia="en-US" w:bidi="ar-SA"/>
      </w:rPr>
    </w:lvl>
    <w:lvl w:ilvl="2">
      <w:start w:val="1"/>
      <w:numFmt w:val="upperRoman"/>
      <w:lvlText w:val="%3."/>
      <w:lvlJc w:val="left"/>
      <w:pPr>
        <w:ind w:left="1932" w:hanging="720"/>
        <w:jc w:val="right"/>
      </w:pPr>
      <w:rPr>
        <w:rFonts w:ascii="Arial" w:eastAsia="Arial" w:hAnsi="Arial" w:cs="Arial" w:hint="default"/>
        <w:b/>
        <w:bCs/>
        <w:i w:val="0"/>
        <w:iCs w:val="0"/>
        <w:color w:val="2E5395"/>
        <w:spacing w:val="0"/>
        <w:w w:val="100"/>
        <w:sz w:val="28"/>
        <w:szCs w:val="28"/>
        <w:lang w:val="en-US" w:eastAsia="en-US" w:bidi="ar-SA"/>
      </w:rPr>
    </w:lvl>
    <w:lvl w:ilvl="3">
      <w:numFmt w:val="bullet"/>
      <w:lvlText w:val="•"/>
      <w:lvlJc w:val="left"/>
      <w:pPr>
        <w:ind w:left="3934" w:hanging="720"/>
      </w:pPr>
      <w:rPr>
        <w:rFonts w:hint="default"/>
        <w:lang w:val="en-US" w:eastAsia="en-US" w:bidi="ar-SA"/>
      </w:rPr>
    </w:lvl>
    <w:lvl w:ilvl="4">
      <w:numFmt w:val="bullet"/>
      <w:lvlText w:val="•"/>
      <w:lvlJc w:val="left"/>
      <w:pPr>
        <w:ind w:left="4931" w:hanging="720"/>
      </w:pPr>
      <w:rPr>
        <w:rFonts w:hint="default"/>
        <w:lang w:val="en-US" w:eastAsia="en-US" w:bidi="ar-SA"/>
      </w:rPr>
    </w:lvl>
    <w:lvl w:ilvl="5">
      <w:numFmt w:val="bullet"/>
      <w:lvlText w:val="•"/>
      <w:lvlJc w:val="left"/>
      <w:pPr>
        <w:ind w:left="5929" w:hanging="720"/>
      </w:pPr>
      <w:rPr>
        <w:rFonts w:hint="default"/>
        <w:lang w:val="en-US" w:eastAsia="en-US" w:bidi="ar-SA"/>
      </w:rPr>
    </w:lvl>
    <w:lvl w:ilvl="6">
      <w:numFmt w:val="bullet"/>
      <w:lvlText w:val="•"/>
      <w:lvlJc w:val="left"/>
      <w:pPr>
        <w:ind w:left="6926" w:hanging="720"/>
      </w:pPr>
      <w:rPr>
        <w:rFonts w:hint="default"/>
        <w:lang w:val="en-US" w:eastAsia="en-US" w:bidi="ar-SA"/>
      </w:rPr>
    </w:lvl>
    <w:lvl w:ilvl="7">
      <w:numFmt w:val="bullet"/>
      <w:lvlText w:val="•"/>
      <w:lvlJc w:val="left"/>
      <w:pPr>
        <w:ind w:left="7923" w:hanging="720"/>
      </w:pPr>
      <w:rPr>
        <w:rFonts w:hint="default"/>
        <w:lang w:val="en-US" w:eastAsia="en-US" w:bidi="ar-SA"/>
      </w:rPr>
    </w:lvl>
    <w:lvl w:ilvl="8">
      <w:numFmt w:val="bullet"/>
      <w:lvlText w:val="•"/>
      <w:lvlJc w:val="left"/>
      <w:pPr>
        <w:ind w:left="8920" w:hanging="720"/>
      </w:pPr>
      <w:rPr>
        <w:rFonts w:hint="default"/>
        <w:lang w:val="en-US" w:eastAsia="en-US" w:bidi="ar-SA"/>
      </w:rPr>
    </w:lvl>
  </w:abstractNum>
  <w:abstractNum w:abstractNumId="45" w15:restartNumberingAfterBreak="0">
    <w:nsid w:val="4AD51A06"/>
    <w:multiLevelType w:val="hybridMultilevel"/>
    <w:tmpl w:val="243A33B2"/>
    <w:lvl w:ilvl="0" w:tplc="B646101A">
      <w:numFmt w:val="bullet"/>
      <w:lvlText w:val=""/>
      <w:lvlJc w:val="left"/>
      <w:pPr>
        <w:ind w:left="927" w:hanging="361"/>
      </w:pPr>
      <w:rPr>
        <w:rFonts w:ascii="Symbol" w:eastAsia="Symbol" w:hAnsi="Symbol" w:cs="Symbol" w:hint="default"/>
        <w:b w:val="0"/>
        <w:bCs w:val="0"/>
        <w:i w:val="0"/>
        <w:iCs w:val="0"/>
        <w:spacing w:val="0"/>
        <w:w w:val="99"/>
        <w:sz w:val="20"/>
        <w:szCs w:val="20"/>
        <w:lang w:val="en-US" w:eastAsia="en-US" w:bidi="ar-SA"/>
      </w:rPr>
    </w:lvl>
    <w:lvl w:ilvl="1" w:tplc="1E0AAD6A">
      <w:numFmt w:val="bullet"/>
      <w:lvlText w:val=""/>
      <w:lvlJc w:val="left"/>
      <w:pPr>
        <w:ind w:left="1280" w:hanging="356"/>
      </w:pPr>
      <w:rPr>
        <w:rFonts w:ascii="Symbol" w:eastAsia="Symbol" w:hAnsi="Symbol" w:cs="Symbol" w:hint="default"/>
        <w:b w:val="0"/>
        <w:bCs w:val="0"/>
        <w:i w:val="0"/>
        <w:iCs w:val="0"/>
        <w:spacing w:val="0"/>
        <w:w w:val="99"/>
        <w:sz w:val="20"/>
        <w:szCs w:val="20"/>
        <w:lang w:val="en-US" w:eastAsia="en-US" w:bidi="ar-SA"/>
      </w:rPr>
    </w:lvl>
    <w:lvl w:ilvl="2" w:tplc="3CF87828">
      <w:numFmt w:val="bullet"/>
      <w:lvlText w:val="•"/>
      <w:lvlJc w:val="left"/>
      <w:pPr>
        <w:ind w:left="2334" w:hanging="356"/>
      </w:pPr>
      <w:rPr>
        <w:rFonts w:hint="default"/>
        <w:lang w:val="en-US" w:eastAsia="en-US" w:bidi="ar-SA"/>
      </w:rPr>
    </w:lvl>
    <w:lvl w:ilvl="3" w:tplc="F8FC85B0">
      <w:numFmt w:val="bullet"/>
      <w:lvlText w:val="•"/>
      <w:lvlJc w:val="left"/>
      <w:pPr>
        <w:ind w:left="3389" w:hanging="356"/>
      </w:pPr>
      <w:rPr>
        <w:rFonts w:hint="default"/>
        <w:lang w:val="en-US" w:eastAsia="en-US" w:bidi="ar-SA"/>
      </w:rPr>
    </w:lvl>
    <w:lvl w:ilvl="4" w:tplc="2C3E9750">
      <w:numFmt w:val="bullet"/>
      <w:lvlText w:val="•"/>
      <w:lvlJc w:val="left"/>
      <w:pPr>
        <w:ind w:left="4444" w:hanging="356"/>
      </w:pPr>
      <w:rPr>
        <w:rFonts w:hint="default"/>
        <w:lang w:val="en-US" w:eastAsia="en-US" w:bidi="ar-SA"/>
      </w:rPr>
    </w:lvl>
    <w:lvl w:ilvl="5" w:tplc="66125752">
      <w:numFmt w:val="bullet"/>
      <w:lvlText w:val="•"/>
      <w:lvlJc w:val="left"/>
      <w:pPr>
        <w:ind w:left="5499" w:hanging="356"/>
      </w:pPr>
      <w:rPr>
        <w:rFonts w:hint="default"/>
        <w:lang w:val="en-US" w:eastAsia="en-US" w:bidi="ar-SA"/>
      </w:rPr>
    </w:lvl>
    <w:lvl w:ilvl="6" w:tplc="7DC090B8">
      <w:numFmt w:val="bullet"/>
      <w:lvlText w:val="•"/>
      <w:lvlJc w:val="left"/>
      <w:pPr>
        <w:ind w:left="6554" w:hanging="356"/>
      </w:pPr>
      <w:rPr>
        <w:rFonts w:hint="default"/>
        <w:lang w:val="en-US" w:eastAsia="en-US" w:bidi="ar-SA"/>
      </w:rPr>
    </w:lvl>
    <w:lvl w:ilvl="7" w:tplc="82E878B2">
      <w:numFmt w:val="bullet"/>
      <w:lvlText w:val="•"/>
      <w:lvlJc w:val="left"/>
      <w:pPr>
        <w:ind w:left="7609" w:hanging="356"/>
      </w:pPr>
      <w:rPr>
        <w:rFonts w:hint="default"/>
        <w:lang w:val="en-US" w:eastAsia="en-US" w:bidi="ar-SA"/>
      </w:rPr>
    </w:lvl>
    <w:lvl w:ilvl="8" w:tplc="ACC0D888">
      <w:numFmt w:val="bullet"/>
      <w:lvlText w:val="•"/>
      <w:lvlJc w:val="left"/>
      <w:pPr>
        <w:ind w:left="8664" w:hanging="356"/>
      </w:pPr>
      <w:rPr>
        <w:rFonts w:hint="default"/>
        <w:lang w:val="en-US" w:eastAsia="en-US" w:bidi="ar-SA"/>
      </w:rPr>
    </w:lvl>
  </w:abstractNum>
  <w:abstractNum w:abstractNumId="46" w15:restartNumberingAfterBreak="0">
    <w:nsid w:val="4D6022A2"/>
    <w:multiLevelType w:val="hybridMultilevel"/>
    <w:tmpl w:val="8DAEC24C"/>
    <w:lvl w:ilvl="0" w:tplc="7E1443BE">
      <w:numFmt w:val="bullet"/>
      <w:lvlText w:val=""/>
      <w:lvlJc w:val="left"/>
      <w:pPr>
        <w:ind w:left="425" w:hanging="238"/>
      </w:pPr>
      <w:rPr>
        <w:rFonts w:ascii="Symbol" w:eastAsia="Symbol" w:hAnsi="Symbol" w:cs="Symbol" w:hint="default"/>
        <w:b w:val="0"/>
        <w:bCs w:val="0"/>
        <w:i w:val="0"/>
        <w:iCs w:val="0"/>
        <w:spacing w:val="0"/>
        <w:w w:val="99"/>
        <w:sz w:val="20"/>
        <w:szCs w:val="20"/>
        <w:lang w:val="en-US" w:eastAsia="en-US" w:bidi="ar-SA"/>
      </w:rPr>
    </w:lvl>
    <w:lvl w:ilvl="1" w:tplc="1DCA4488">
      <w:numFmt w:val="bullet"/>
      <w:lvlText w:val="•"/>
      <w:lvlJc w:val="left"/>
      <w:pPr>
        <w:ind w:left="1141" w:hanging="238"/>
      </w:pPr>
      <w:rPr>
        <w:rFonts w:hint="default"/>
        <w:lang w:val="en-US" w:eastAsia="en-US" w:bidi="ar-SA"/>
      </w:rPr>
    </w:lvl>
    <w:lvl w:ilvl="2" w:tplc="7C02D6B8">
      <w:numFmt w:val="bullet"/>
      <w:lvlText w:val="•"/>
      <w:lvlJc w:val="left"/>
      <w:pPr>
        <w:ind w:left="1863" w:hanging="238"/>
      </w:pPr>
      <w:rPr>
        <w:rFonts w:hint="default"/>
        <w:lang w:val="en-US" w:eastAsia="en-US" w:bidi="ar-SA"/>
      </w:rPr>
    </w:lvl>
    <w:lvl w:ilvl="3" w:tplc="E81C322A">
      <w:numFmt w:val="bullet"/>
      <w:lvlText w:val="•"/>
      <w:lvlJc w:val="left"/>
      <w:pPr>
        <w:ind w:left="2585" w:hanging="238"/>
      </w:pPr>
      <w:rPr>
        <w:rFonts w:hint="default"/>
        <w:lang w:val="en-US" w:eastAsia="en-US" w:bidi="ar-SA"/>
      </w:rPr>
    </w:lvl>
    <w:lvl w:ilvl="4" w:tplc="D0C0CEE2">
      <w:numFmt w:val="bullet"/>
      <w:lvlText w:val="•"/>
      <w:lvlJc w:val="left"/>
      <w:pPr>
        <w:ind w:left="3307" w:hanging="238"/>
      </w:pPr>
      <w:rPr>
        <w:rFonts w:hint="default"/>
        <w:lang w:val="en-US" w:eastAsia="en-US" w:bidi="ar-SA"/>
      </w:rPr>
    </w:lvl>
    <w:lvl w:ilvl="5" w:tplc="5C9C32AC">
      <w:numFmt w:val="bullet"/>
      <w:lvlText w:val="•"/>
      <w:lvlJc w:val="left"/>
      <w:pPr>
        <w:ind w:left="4029" w:hanging="238"/>
      </w:pPr>
      <w:rPr>
        <w:rFonts w:hint="default"/>
        <w:lang w:val="en-US" w:eastAsia="en-US" w:bidi="ar-SA"/>
      </w:rPr>
    </w:lvl>
    <w:lvl w:ilvl="6" w:tplc="64B8444A">
      <w:numFmt w:val="bullet"/>
      <w:lvlText w:val="•"/>
      <w:lvlJc w:val="left"/>
      <w:pPr>
        <w:ind w:left="4750" w:hanging="238"/>
      </w:pPr>
      <w:rPr>
        <w:rFonts w:hint="default"/>
        <w:lang w:val="en-US" w:eastAsia="en-US" w:bidi="ar-SA"/>
      </w:rPr>
    </w:lvl>
    <w:lvl w:ilvl="7" w:tplc="1EAC2C0C">
      <w:numFmt w:val="bullet"/>
      <w:lvlText w:val="•"/>
      <w:lvlJc w:val="left"/>
      <w:pPr>
        <w:ind w:left="5472" w:hanging="238"/>
      </w:pPr>
      <w:rPr>
        <w:rFonts w:hint="default"/>
        <w:lang w:val="en-US" w:eastAsia="en-US" w:bidi="ar-SA"/>
      </w:rPr>
    </w:lvl>
    <w:lvl w:ilvl="8" w:tplc="1F4E39EE">
      <w:numFmt w:val="bullet"/>
      <w:lvlText w:val="•"/>
      <w:lvlJc w:val="left"/>
      <w:pPr>
        <w:ind w:left="6194" w:hanging="238"/>
      </w:pPr>
      <w:rPr>
        <w:rFonts w:hint="default"/>
        <w:lang w:val="en-US" w:eastAsia="en-US" w:bidi="ar-SA"/>
      </w:rPr>
    </w:lvl>
  </w:abstractNum>
  <w:abstractNum w:abstractNumId="47" w15:restartNumberingAfterBreak="0">
    <w:nsid w:val="4E025A3B"/>
    <w:multiLevelType w:val="multilevel"/>
    <w:tmpl w:val="BDF4D5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51213184"/>
    <w:multiLevelType w:val="multilevel"/>
    <w:tmpl w:val="B9EE66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560B2BAE"/>
    <w:multiLevelType w:val="hybridMultilevel"/>
    <w:tmpl w:val="E0944578"/>
    <w:lvl w:ilvl="0" w:tplc="04090001">
      <w:start w:val="1"/>
      <w:numFmt w:val="bullet"/>
      <w:lvlText w:val=""/>
      <w:lvlJc w:val="left"/>
      <w:pPr>
        <w:ind w:left="1569" w:hanging="360"/>
      </w:pPr>
      <w:rPr>
        <w:rFonts w:ascii="Symbol" w:hAnsi="Symbol" w:hint="default"/>
      </w:rPr>
    </w:lvl>
    <w:lvl w:ilvl="1" w:tplc="04090003" w:tentative="1">
      <w:start w:val="1"/>
      <w:numFmt w:val="bullet"/>
      <w:lvlText w:val="o"/>
      <w:lvlJc w:val="left"/>
      <w:pPr>
        <w:ind w:left="2289" w:hanging="360"/>
      </w:pPr>
      <w:rPr>
        <w:rFonts w:ascii="Courier New" w:hAnsi="Courier New" w:cs="Courier New" w:hint="default"/>
      </w:rPr>
    </w:lvl>
    <w:lvl w:ilvl="2" w:tplc="04090005" w:tentative="1">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50" w15:restartNumberingAfterBreak="0">
    <w:nsid w:val="5649081D"/>
    <w:multiLevelType w:val="hybridMultilevel"/>
    <w:tmpl w:val="C6C29E3A"/>
    <w:lvl w:ilvl="0" w:tplc="C3BC7FA8">
      <w:start w:val="7"/>
      <w:numFmt w:val="decimal"/>
      <w:lvlText w:val="%1."/>
      <w:lvlJc w:val="left"/>
      <w:pPr>
        <w:ind w:left="587" w:hanging="356"/>
      </w:pPr>
      <w:rPr>
        <w:rFonts w:ascii="Arial MT" w:eastAsia="Arial MT" w:hAnsi="Arial MT" w:cs="Arial MT" w:hint="default"/>
        <w:b w:val="0"/>
        <w:bCs w:val="0"/>
        <w:i w:val="0"/>
        <w:iCs w:val="0"/>
        <w:spacing w:val="-1"/>
        <w:w w:val="99"/>
        <w:sz w:val="20"/>
        <w:szCs w:val="20"/>
        <w:lang w:val="en-US" w:eastAsia="en-US" w:bidi="ar-SA"/>
      </w:rPr>
    </w:lvl>
    <w:lvl w:ilvl="1" w:tplc="BC046A2C">
      <w:numFmt w:val="bullet"/>
      <w:lvlText w:val="•"/>
      <w:lvlJc w:val="left"/>
      <w:pPr>
        <w:ind w:left="1144" w:hanging="356"/>
      </w:pPr>
      <w:rPr>
        <w:rFonts w:hint="default"/>
        <w:lang w:val="en-US" w:eastAsia="en-US" w:bidi="ar-SA"/>
      </w:rPr>
    </w:lvl>
    <w:lvl w:ilvl="2" w:tplc="8BE41F58">
      <w:numFmt w:val="bullet"/>
      <w:lvlText w:val="•"/>
      <w:lvlJc w:val="left"/>
      <w:pPr>
        <w:ind w:left="1709" w:hanging="356"/>
      </w:pPr>
      <w:rPr>
        <w:rFonts w:hint="default"/>
        <w:lang w:val="en-US" w:eastAsia="en-US" w:bidi="ar-SA"/>
      </w:rPr>
    </w:lvl>
    <w:lvl w:ilvl="3" w:tplc="D4929FE0">
      <w:numFmt w:val="bullet"/>
      <w:lvlText w:val="•"/>
      <w:lvlJc w:val="left"/>
      <w:pPr>
        <w:ind w:left="2274" w:hanging="356"/>
      </w:pPr>
      <w:rPr>
        <w:rFonts w:hint="default"/>
        <w:lang w:val="en-US" w:eastAsia="en-US" w:bidi="ar-SA"/>
      </w:rPr>
    </w:lvl>
    <w:lvl w:ilvl="4" w:tplc="D048E71A">
      <w:numFmt w:val="bullet"/>
      <w:lvlText w:val="•"/>
      <w:lvlJc w:val="left"/>
      <w:pPr>
        <w:ind w:left="2839" w:hanging="356"/>
      </w:pPr>
      <w:rPr>
        <w:rFonts w:hint="default"/>
        <w:lang w:val="en-US" w:eastAsia="en-US" w:bidi="ar-SA"/>
      </w:rPr>
    </w:lvl>
    <w:lvl w:ilvl="5" w:tplc="67ACA232">
      <w:numFmt w:val="bullet"/>
      <w:lvlText w:val="•"/>
      <w:lvlJc w:val="left"/>
      <w:pPr>
        <w:ind w:left="3404" w:hanging="356"/>
      </w:pPr>
      <w:rPr>
        <w:rFonts w:hint="default"/>
        <w:lang w:val="en-US" w:eastAsia="en-US" w:bidi="ar-SA"/>
      </w:rPr>
    </w:lvl>
    <w:lvl w:ilvl="6" w:tplc="CF2C8640">
      <w:numFmt w:val="bullet"/>
      <w:lvlText w:val="•"/>
      <w:lvlJc w:val="left"/>
      <w:pPr>
        <w:ind w:left="3969" w:hanging="356"/>
      </w:pPr>
      <w:rPr>
        <w:rFonts w:hint="default"/>
        <w:lang w:val="en-US" w:eastAsia="en-US" w:bidi="ar-SA"/>
      </w:rPr>
    </w:lvl>
    <w:lvl w:ilvl="7" w:tplc="AEFCAB3E">
      <w:numFmt w:val="bullet"/>
      <w:lvlText w:val="•"/>
      <w:lvlJc w:val="left"/>
      <w:pPr>
        <w:ind w:left="4534" w:hanging="356"/>
      </w:pPr>
      <w:rPr>
        <w:rFonts w:hint="default"/>
        <w:lang w:val="en-US" w:eastAsia="en-US" w:bidi="ar-SA"/>
      </w:rPr>
    </w:lvl>
    <w:lvl w:ilvl="8" w:tplc="F45AA084">
      <w:numFmt w:val="bullet"/>
      <w:lvlText w:val="•"/>
      <w:lvlJc w:val="left"/>
      <w:pPr>
        <w:ind w:left="5099" w:hanging="356"/>
      </w:pPr>
      <w:rPr>
        <w:rFonts w:hint="default"/>
        <w:lang w:val="en-US" w:eastAsia="en-US" w:bidi="ar-SA"/>
      </w:rPr>
    </w:lvl>
  </w:abstractNum>
  <w:abstractNum w:abstractNumId="51" w15:restartNumberingAfterBreak="0">
    <w:nsid w:val="5669345C"/>
    <w:multiLevelType w:val="multilevel"/>
    <w:tmpl w:val="D3F2A6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56D748F9"/>
    <w:multiLevelType w:val="multilevel"/>
    <w:tmpl w:val="DD7ECEF0"/>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3" w15:restartNumberingAfterBreak="0">
    <w:nsid w:val="596F49EA"/>
    <w:multiLevelType w:val="multilevel"/>
    <w:tmpl w:val="9CEC93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5A9F5ED9"/>
    <w:multiLevelType w:val="hybridMultilevel"/>
    <w:tmpl w:val="D95641AC"/>
    <w:lvl w:ilvl="0" w:tplc="CFBAB64E">
      <w:start w:val="1"/>
      <w:numFmt w:val="upperRoman"/>
      <w:lvlText w:val="%1."/>
      <w:lvlJc w:val="left"/>
      <w:pPr>
        <w:ind w:left="1227" w:hanging="661"/>
      </w:pPr>
      <w:rPr>
        <w:rFonts w:ascii="Arial MT" w:eastAsia="Arial MT" w:hAnsi="Arial MT" w:cs="Arial MT" w:hint="default"/>
        <w:b w:val="0"/>
        <w:bCs w:val="0"/>
        <w:i w:val="0"/>
        <w:iCs w:val="0"/>
        <w:spacing w:val="-1"/>
        <w:w w:val="99"/>
        <w:sz w:val="20"/>
        <w:szCs w:val="20"/>
        <w:lang w:val="en-US" w:eastAsia="en-US" w:bidi="ar-SA"/>
      </w:rPr>
    </w:lvl>
    <w:lvl w:ilvl="1" w:tplc="5114D20A">
      <w:numFmt w:val="bullet"/>
      <w:lvlText w:val="•"/>
      <w:lvlJc w:val="left"/>
      <w:pPr>
        <w:ind w:left="2189" w:hanging="661"/>
      </w:pPr>
      <w:rPr>
        <w:rFonts w:hint="default"/>
        <w:lang w:val="en-US" w:eastAsia="en-US" w:bidi="ar-SA"/>
      </w:rPr>
    </w:lvl>
    <w:lvl w:ilvl="2" w:tplc="61A68DD8">
      <w:numFmt w:val="bullet"/>
      <w:lvlText w:val="•"/>
      <w:lvlJc w:val="left"/>
      <w:pPr>
        <w:ind w:left="3159" w:hanging="661"/>
      </w:pPr>
      <w:rPr>
        <w:rFonts w:hint="default"/>
        <w:lang w:val="en-US" w:eastAsia="en-US" w:bidi="ar-SA"/>
      </w:rPr>
    </w:lvl>
    <w:lvl w:ilvl="3" w:tplc="12885A64">
      <w:numFmt w:val="bullet"/>
      <w:lvlText w:val="•"/>
      <w:lvlJc w:val="left"/>
      <w:pPr>
        <w:ind w:left="4128" w:hanging="661"/>
      </w:pPr>
      <w:rPr>
        <w:rFonts w:hint="default"/>
        <w:lang w:val="en-US" w:eastAsia="en-US" w:bidi="ar-SA"/>
      </w:rPr>
    </w:lvl>
    <w:lvl w:ilvl="4" w:tplc="4238B398">
      <w:numFmt w:val="bullet"/>
      <w:lvlText w:val="•"/>
      <w:lvlJc w:val="left"/>
      <w:pPr>
        <w:ind w:left="5098" w:hanging="661"/>
      </w:pPr>
      <w:rPr>
        <w:rFonts w:hint="default"/>
        <w:lang w:val="en-US" w:eastAsia="en-US" w:bidi="ar-SA"/>
      </w:rPr>
    </w:lvl>
    <w:lvl w:ilvl="5" w:tplc="6AFCE5E4">
      <w:numFmt w:val="bullet"/>
      <w:lvlText w:val="•"/>
      <w:lvlJc w:val="left"/>
      <w:pPr>
        <w:ind w:left="6067" w:hanging="661"/>
      </w:pPr>
      <w:rPr>
        <w:rFonts w:hint="default"/>
        <w:lang w:val="en-US" w:eastAsia="en-US" w:bidi="ar-SA"/>
      </w:rPr>
    </w:lvl>
    <w:lvl w:ilvl="6" w:tplc="11ECD7B6">
      <w:numFmt w:val="bullet"/>
      <w:lvlText w:val="•"/>
      <w:lvlJc w:val="left"/>
      <w:pPr>
        <w:ind w:left="7037" w:hanging="661"/>
      </w:pPr>
      <w:rPr>
        <w:rFonts w:hint="default"/>
        <w:lang w:val="en-US" w:eastAsia="en-US" w:bidi="ar-SA"/>
      </w:rPr>
    </w:lvl>
    <w:lvl w:ilvl="7" w:tplc="134A3C3C">
      <w:numFmt w:val="bullet"/>
      <w:lvlText w:val="•"/>
      <w:lvlJc w:val="left"/>
      <w:pPr>
        <w:ind w:left="8006" w:hanging="661"/>
      </w:pPr>
      <w:rPr>
        <w:rFonts w:hint="default"/>
        <w:lang w:val="en-US" w:eastAsia="en-US" w:bidi="ar-SA"/>
      </w:rPr>
    </w:lvl>
    <w:lvl w:ilvl="8" w:tplc="27E26A56">
      <w:numFmt w:val="bullet"/>
      <w:lvlText w:val="•"/>
      <w:lvlJc w:val="left"/>
      <w:pPr>
        <w:ind w:left="8976" w:hanging="661"/>
      </w:pPr>
      <w:rPr>
        <w:rFonts w:hint="default"/>
        <w:lang w:val="en-US" w:eastAsia="en-US" w:bidi="ar-SA"/>
      </w:rPr>
    </w:lvl>
  </w:abstractNum>
  <w:abstractNum w:abstractNumId="55" w15:restartNumberingAfterBreak="0">
    <w:nsid w:val="5B0E62D2"/>
    <w:multiLevelType w:val="hybridMultilevel"/>
    <w:tmpl w:val="ACF0F344"/>
    <w:lvl w:ilvl="0" w:tplc="12FEEE0E">
      <w:numFmt w:val="bullet"/>
      <w:lvlText w:val=""/>
      <w:lvlJc w:val="left"/>
      <w:pPr>
        <w:ind w:left="434" w:hanging="281"/>
      </w:pPr>
      <w:rPr>
        <w:rFonts w:ascii="Symbol" w:eastAsia="Symbol" w:hAnsi="Symbol" w:cs="Symbol" w:hint="default"/>
        <w:b w:val="0"/>
        <w:bCs w:val="0"/>
        <w:i w:val="0"/>
        <w:iCs w:val="0"/>
        <w:spacing w:val="0"/>
        <w:w w:val="99"/>
        <w:sz w:val="20"/>
        <w:szCs w:val="20"/>
        <w:lang w:val="en-US" w:eastAsia="en-US" w:bidi="ar-SA"/>
      </w:rPr>
    </w:lvl>
    <w:lvl w:ilvl="1" w:tplc="1052925C">
      <w:numFmt w:val="bullet"/>
      <w:lvlText w:val="•"/>
      <w:lvlJc w:val="left"/>
      <w:pPr>
        <w:ind w:left="1159" w:hanging="281"/>
      </w:pPr>
      <w:rPr>
        <w:rFonts w:hint="default"/>
        <w:lang w:val="en-US" w:eastAsia="en-US" w:bidi="ar-SA"/>
      </w:rPr>
    </w:lvl>
    <w:lvl w:ilvl="2" w:tplc="4A7024A2">
      <w:numFmt w:val="bullet"/>
      <w:lvlText w:val="•"/>
      <w:lvlJc w:val="left"/>
      <w:pPr>
        <w:ind w:left="1879" w:hanging="281"/>
      </w:pPr>
      <w:rPr>
        <w:rFonts w:hint="default"/>
        <w:lang w:val="en-US" w:eastAsia="en-US" w:bidi="ar-SA"/>
      </w:rPr>
    </w:lvl>
    <w:lvl w:ilvl="3" w:tplc="D742BA66">
      <w:numFmt w:val="bullet"/>
      <w:lvlText w:val="•"/>
      <w:lvlJc w:val="left"/>
      <w:pPr>
        <w:ind w:left="2599" w:hanging="281"/>
      </w:pPr>
      <w:rPr>
        <w:rFonts w:hint="default"/>
        <w:lang w:val="en-US" w:eastAsia="en-US" w:bidi="ar-SA"/>
      </w:rPr>
    </w:lvl>
    <w:lvl w:ilvl="4" w:tplc="71928A7C">
      <w:numFmt w:val="bullet"/>
      <w:lvlText w:val="•"/>
      <w:lvlJc w:val="left"/>
      <w:pPr>
        <w:ind w:left="3319" w:hanging="281"/>
      </w:pPr>
      <w:rPr>
        <w:rFonts w:hint="default"/>
        <w:lang w:val="en-US" w:eastAsia="en-US" w:bidi="ar-SA"/>
      </w:rPr>
    </w:lvl>
    <w:lvl w:ilvl="5" w:tplc="510E0534">
      <w:numFmt w:val="bullet"/>
      <w:lvlText w:val="•"/>
      <w:lvlJc w:val="left"/>
      <w:pPr>
        <w:ind w:left="4039" w:hanging="281"/>
      </w:pPr>
      <w:rPr>
        <w:rFonts w:hint="default"/>
        <w:lang w:val="en-US" w:eastAsia="en-US" w:bidi="ar-SA"/>
      </w:rPr>
    </w:lvl>
    <w:lvl w:ilvl="6" w:tplc="E0BC0F6A">
      <w:numFmt w:val="bullet"/>
      <w:lvlText w:val="•"/>
      <w:lvlJc w:val="left"/>
      <w:pPr>
        <w:ind w:left="4758" w:hanging="281"/>
      </w:pPr>
      <w:rPr>
        <w:rFonts w:hint="default"/>
        <w:lang w:val="en-US" w:eastAsia="en-US" w:bidi="ar-SA"/>
      </w:rPr>
    </w:lvl>
    <w:lvl w:ilvl="7" w:tplc="D2BCEED6">
      <w:numFmt w:val="bullet"/>
      <w:lvlText w:val="•"/>
      <w:lvlJc w:val="left"/>
      <w:pPr>
        <w:ind w:left="5478" w:hanging="281"/>
      </w:pPr>
      <w:rPr>
        <w:rFonts w:hint="default"/>
        <w:lang w:val="en-US" w:eastAsia="en-US" w:bidi="ar-SA"/>
      </w:rPr>
    </w:lvl>
    <w:lvl w:ilvl="8" w:tplc="502277FC">
      <w:numFmt w:val="bullet"/>
      <w:lvlText w:val="•"/>
      <w:lvlJc w:val="left"/>
      <w:pPr>
        <w:ind w:left="6198" w:hanging="281"/>
      </w:pPr>
      <w:rPr>
        <w:rFonts w:hint="default"/>
        <w:lang w:val="en-US" w:eastAsia="en-US" w:bidi="ar-SA"/>
      </w:rPr>
    </w:lvl>
  </w:abstractNum>
  <w:abstractNum w:abstractNumId="56" w15:restartNumberingAfterBreak="0">
    <w:nsid w:val="5BB04859"/>
    <w:multiLevelType w:val="hybridMultilevel"/>
    <w:tmpl w:val="9CC0E652"/>
    <w:lvl w:ilvl="0" w:tplc="9C32D1A6">
      <w:numFmt w:val="bullet"/>
      <w:lvlText w:val=""/>
      <w:lvlJc w:val="left"/>
      <w:pPr>
        <w:ind w:left="1570" w:hanging="360"/>
      </w:pPr>
      <w:rPr>
        <w:rFonts w:ascii="Symbol" w:eastAsia="Symbol" w:hAnsi="Symbol" w:cs="Symbol" w:hint="default"/>
        <w:b w:val="0"/>
        <w:bCs w:val="0"/>
        <w:i w:val="0"/>
        <w:iCs w:val="0"/>
        <w:spacing w:val="0"/>
        <w:w w:val="99"/>
        <w:sz w:val="20"/>
        <w:szCs w:val="20"/>
        <w:lang w:val="en-US" w:eastAsia="en-US" w:bidi="ar-SA"/>
      </w:rPr>
    </w:lvl>
    <w:lvl w:ilvl="1" w:tplc="67BC05DA">
      <w:numFmt w:val="bullet"/>
      <w:lvlText w:val="•"/>
      <w:lvlJc w:val="left"/>
      <w:pPr>
        <w:ind w:left="2556" w:hanging="360"/>
      </w:pPr>
      <w:rPr>
        <w:rFonts w:hint="default"/>
        <w:lang w:val="en-US" w:eastAsia="en-US" w:bidi="ar-SA"/>
      </w:rPr>
    </w:lvl>
    <w:lvl w:ilvl="2" w:tplc="D794DD60">
      <w:numFmt w:val="bullet"/>
      <w:lvlText w:val="•"/>
      <w:lvlJc w:val="left"/>
      <w:pPr>
        <w:ind w:left="3532" w:hanging="360"/>
      </w:pPr>
      <w:rPr>
        <w:rFonts w:hint="default"/>
        <w:lang w:val="en-US" w:eastAsia="en-US" w:bidi="ar-SA"/>
      </w:rPr>
    </w:lvl>
    <w:lvl w:ilvl="3" w:tplc="3B22EA14">
      <w:numFmt w:val="bullet"/>
      <w:lvlText w:val="•"/>
      <w:lvlJc w:val="left"/>
      <w:pPr>
        <w:ind w:left="4508" w:hanging="360"/>
      </w:pPr>
      <w:rPr>
        <w:rFonts w:hint="default"/>
        <w:lang w:val="en-US" w:eastAsia="en-US" w:bidi="ar-SA"/>
      </w:rPr>
    </w:lvl>
    <w:lvl w:ilvl="4" w:tplc="87F8B156">
      <w:numFmt w:val="bullet"/>
      <w:lvlText w:val="•"/>
      <w:lvlJc w:val="left"/>
      <w:pPr>
        <w:ind w:left="5484" w:hanging="360"/>
      </w:pPr>
      <w:rPr>
        <w:rFonts w:hint="default"/>
        <w:lang w:val="en-US" w:eastAsia="en-US" w:bidi="ar-SA"/>
      </w:rPr>
    </w:lvl>
    <w:lvl w:ilvl="5" w:tplc="DE8AF764">
      <w:numFmt w:val="bullet"/>
      <w:lvlText w:val="•"/>
      <w:lvlJc w:val="left"/>
      <w:pPr>
        <w:ind w:left="6460" w:hanging="360"/>
      </w:pPr>
      <w:rPr>
        <w:rFonts w:hint="default"/>
        <w:lang w:val="en-US" w:eastAsia="en-US" w:bidi="ar-SA"/>
      </w:rPr>
    </w:lvl>
    <w:lvl w:ilvl="6" w:tplc="7AEAEB7A">
      <w:numFmt w:val="bullet"/>
      <w:lvlText w:val="•"/>
      <w:lvlJc w:val="left"/>
      <w:pPr>
        <w:ind w:left="7436" w:hanging="360"/>
      </w:pPr>
      <w:rPr>
        <w:rFonts w:hint="default"/>
        <w:lang w:val="en-US" w:eastAsia="en-US" w:bidi="ar-SA"/>
      </w:rPr>
    </w:lvl>
    <w:lvl w:ilvl="7" w:tplc="62861A7C">
      <w:numFmt w:val="bullet"/>
      <w:lvlText w:val="•"/>
      <w:lvlJc w:val="left"/>
      <w:pPr>
        <w:ind w:left="8412" w:hanging="360"/>
      </w:pPr>
      <w:rPr>
        <w:rFonts w:hint="default"/>
        <w:lang w:val="en-US" w:eastAsia="en-US" w:bidi="ar-SA"/>
      </w:rPr>
    </w:lvl>
    <w:lvl w:ilvl="8" w:tplc="63508B04">
      <w:numFmt w:val="bullet"/>
      <w:lvlText w:val="•"/>
      <w:lvlJc w:val="left"/>
      <w:pPr>
        <w:ind w:left="9388" w:hanging="360"/>
      </w:pPr>
      <w:rPr>
        <w:rFonts w:hint="default"/>
        <w:lang w:val="en-US" w:eastAsia="en-US" w:bidi="ar-SA"/>
      </w:rPr>
    </w:lvl>
  </w:abstractNum>
  <w:abstractNum w:abstractNumId="57" w15:restartNumberingAfterBreak="0">
    <w:nsid w:val="5E746459"/>
    <w:multiLevelType w:val="multilevel"/>
    <w:tmpl w:val="7812B054"/>
    <w:lvl w:ilvl="0">
      <w:start w:val="4"/>
      <w:numFmt w:val="decimal"/>
      <w:lvlText w:val="%1"/>
      <w:lvlJc w:val="left"/>
      <w:pPr>
        <w:ind w:left="1448" w:hanging="660"/>
      </w:pPr>
      <w:rPr>
        <w:rFonts w:hint="default"/>
        <w:lang w:val="en-US" w:eastAsia="en-US" w:bidi="ar-SA"/>
      </w:rPr>
    </w:lvl>
    <w:lvl w:ilvl="1">
      <w:start w:val="1"/>
      <w:numFmt w:val="decimal"/>
      <w:lvlText w:val="%1.%2."/>
      <w:lvlJc w:val="left"/>
      <w:pPr>
        <w:ind w:left="1448" w:hanging="660"/>
      </w:pPr>
      <w:rPr>
        <w:rFonts w:ascii="Arial MT" w:eastAsia="Arial MT" w:hAnsi="Arial MT" w:cs="Arial MT" w:hint="default"/>
        <w:b w:val="0"/>
        <w:bCs w:val="0"/>
        <w:i w:val="0"/>
        <w:iCs w:val="0"/>
        <w:spacing w:val="-1"/>
        <w:w w:val="99"/>
        <w:sz w:val="20"/>
        <w:szCs w:val="20"/>
        <w:lang w:val="en-US" w:eastAsia="en-US" w:bidi="ar-SA"/>
      </w:rPr>
    </w:lvl>
    <w:lvl w:ilvl="2">
      <w:numFmt w:val="bullet"/>
      <w:lvlText w:val="•"/>
      <w:lvlJc w:val="left"/>
      <w:pPr>
        <w:ind w:left="3335" w:hanging="660"/>
      </w:pPr>
      <w:rPr>
        <w:rFonts w:hint="default"/>
        <w:lang w:val="en-US" w:eastAsia="en-US" w:bidi="ar-SA"/>
      </w:rPr>
    </w:lvl>
    <w:lvl w:ilvl="3">
      <w:numFmt w:val="bullet"/>
      <w:lvlText w:val="•"/>
      <w:lvlJc w:val="left"/>
      <w:pPr>
        <w:ind w:left="4282" w:hanging="660"/>
      </w:pPr>
      <w:rPr>
        <w:rFonts w:hint="default"/>
        <w:lang w:val="en-US" w:eastAsia="en-US" w:bidi="ar-SA"/>
      </w:rPr>
    </w:lvl>
    <w:lvl w:ilvl="4">
      <w:numFmt w:val="bullet"/>
      <w:lvlText w:val="•"/>
      <w:lvlJc w:val="left"/>
      <w:pPr>
        <w:ind w:left="5230" w:hanging="660"/>
      </w:pPr>
      <w:rPr>
        <w:rFonts w:hint="default"/>
        <w:lang w:val="en-US" w:eastAsia="en-US" w:bidi="ar-SA"/>
      </w:rPr>
    </w:lvl>
    <w:lvl w:ilvl="5">
      <w:numFmt w:val="bullet"/>
      <w:lvlText w:val="•"/>
      <w:lvlJc w:val="left"/>
      <w:pPr>
        <w:ind w:left="6177" w:hanging="660"/>
      </w:pPr>
      <w:rPr>
        <w:rFonts w:hint="default"/>
        <w:lang w:val="en-US" w:eastAsia="en-US" w:bidi="ar-SA"/>
      </w:rPr>
    </w:lvl>
    <w:lvl w:ilvl="6">
      <w:numFmt w:val="bullet"/>
      <w:lvlText w:val="•"/>
      <w:lvlJc w:val="left"/>
      <w:pPr>
        <w:ind w:left="7125" w:hanging="660"/>
      </w:pPr>
      <w:rPr>
        <w:rFonts w:hint="default"/>
        <w:lang w:val="en-US" w:eastAsia="en-US" w:bidi="ar-SA"/>
      </w:rPr>
    </w:lvl>
    <w:lvl w:ilvl="7">
      <w:numFmt w:val="bullet"/>
      <w:lvlText w:val="•"/>
      <w:lvlJc w:val="left"/>
      <w:pPr>
        <w:ind w:left="8072" w:hanging="660"/>
      </w:pPr>
      <w:rPr>
        <w:rFonts w:hint="default"/>
        <w:lang w:val="en-US" w:eastAsia="en-US" w:bidi="ar-SA"/>
      </w:rPr>
    </w:lvl>
    <w:lvl w:ilvl="8">
      <w:numFmt w:val="bullet"/>
      <w:lvlText w:val="•"/>
      <w:lvlJc w:val="left"/>
      <w:pPr>
        <w:ind w:left="9020" w:hanging="660"/>
      </w:pPr>
      <w:rPr>
        <w:rFonts w:hint="default"/>
        <w:lang w:val="en-US" w:eastAsia="en-US" w:bidi="ar-SA"/>
      </w:rPr>
    </w:lvl>
  </w:abstractNum>
  <w:abstractNum w:abstractNumId="58" w15:restartNumberingAfterBreak="0">
    <w:nsid w:val="5EE8326B"/>
    <w:multiLevelType w:val="hybridMultilevel"/>
    <w:tmpl w:val="C7EE7A0A"/>
    <w:lvl w:ilvl="0" w:tplc="58BC9736">
      <w:numFmt w:val="bullet"/>
      <w:lvlText w:val=""/>
      <w:lvlJc w:val="left"/>
      <w:pPr>
        <w:ind w:left="1416" w:hanging="360"/>
      </w:pPr>
      <w:rPr>
        <w:rFonts w:ascii="Symbol" w:eastAsia="Symbol" w:hAnsi="Symbol" w:cs="Symbol" w:hint="default"/>
        <w:b w:val="0"/>
        <w:bCs w:val="0"/>
        <w:i w:val="0"/>
        <w:iCs w:val="0"/>
        <w:spacing w:val="0"/>
        <w:w w:val="99"/>
        <w:sz w:val="20"/>
        <w:szCs w:val="20"/>
        <w:lang w:val="en-US" w:eastAsia="en-US" w:bidi="ar-SA"/>
      </w:rPr>
    </w:lvl>
    <w:lvl w:ilvl="1" w:tplc="6BDEBFC2">
      <w:numFmt w:val="bullet"/>
      <w:lvlText w:val="•"/>
      <w:lvlJc w:val="left"/>
      <w:pPr>
        <w:ind w:left="2412" w:hanging="360"/>
      </w:pPr>
      <w:rPr>
        <w:rFonts w:hint="default"/>
        <w:lang w:val="en-US" w:eastAsia="en-US" w:bidi="ar-SA"/>
      </w:rPr>
    </w:lvl>
    <w:lvl w:ilvl="2" w:tplc="EFB82C7C">
      <w:numFmt w:val="bullet"/>
      <w:lvlText w:val="•"/>
      <w:lvlJc w:val="left"/>
      <w:pPr>
        <w:ind w:left="3404" w:hanging="360"/>
      </w:pPr>
      <w:rPr>
        <w:rFonts w:hint="default"/>
        <w:lang w:val="en-US" w:eastAsia="en-US" w:bidi="ar-SA"/>
      </w:rPr>
    </w:lvl>
    <w:lvl w:ilvl="3" w:tplc="EBFCA6E2">
      <w:numFmt w:val="bullet"/>
      <w:lvlText w:val="•"/>
      <w:lvlJc w:val="left"/>
      <w:pPr>
        <w:ind w:left="4396" w:hanging="360"/>
      </w:pPr>
      <w:rPr>
        <w:rFonts w:hint="default"/>
        <w:lang w:val="en-US" w:eastAsia="en-US" w:bidi="ar-SA"/>
      </w:rPr>
    </w:lvl>
    <w:lvl w:ilvl="4" w:tplc="9E6C0626">
      <w:numFmt w:val="bullet"/>
      <w:lvlText w:val="•"/>
      <w:lvlJc w:val="left"/>
      <w:pPr>
        <w:ind w:left="5388" w:hanging="360"/>
      </w:pPr>
      <w:rPr>
        <w:rFonts w:hint="default"/>
        <w:lang w:val="en-US" w:eastAsia="en-US" w:bidi="ar-SA"/>
      </w:rPr>
    </w:lvl>
    <w:lvl w:ilvl="5" w:tplc="54A6E9B2">
      <w:numFmt w:val="bullet"/>
      <w:lvlText w:val="•"/>
      <w:lvlJc w:val="left"/>
      <w:pPr>
        <w:ind w:left="6380" w:hanging="360"/>
      </w:pPr>
      <w:rPr>
        <w:rFonts w:hint="default"/>
        <w:lang w:val="en-US" w:eastAsia="en-US" w:bidi="ar-SA"/>
      </w:rPr>
    </w:lvl>
    <w:lvl w:ilvl="6" w:tplc="035663DA">
      <w:numFmt w:val="bullet"/>
      <w:lvlText w:val="•"/>
      <w:lvlJc w:val="left"/>
      <w:pPr>
        <w:ind w:left="7372" w:hanging="360"/>
      </w:pPr>
      <w:rPr>
        <w:rFonts w:hint="default"/>
        <w:lang w:val="en-US" w:eastAsia="en-US" w:bidi="ar-SA"/>
      </w:rPr>
    </w:lvl>
    <w:lvl w:ilvl="7" w:tplc="25EAFB96">
      <w:numFmt w:val="bullet"/>
      <w:lvlText w:val="•"/>
      <w:lvlJc w:val="left"/>
      <w:pPr>
        <w:ind w:left="8364" w:hanging="360"/>
      </w:pPr>
      <w:rPr>
        <w:rFonts w:hint="default"/>
        <w:lang w:val="en-US" w:eastAsia="en-US" w:bidi="ar-SA"/>
      </w:rPr>
    </w:lvl>
    <w:lvl w:ilvl="8" w:tplc="5638F6F4">
      <w:numFmt w:val="bullet"/>
      <w:lvlText w:val="•"/>
      <w:lvlJc w:val="left"/>
      <w:pPr>
        <w:ind w:left="9356" w:hanging="360"/>
      </w:pPr>
      <w:rPr>
        <w:rFonts w:hint="default"/>
        <w:lang w:val="en-US" w:eastAsia="en-US" w:bidi="ar-SA"/>
      </w:rPr>
    </w:lvl>
  </w:abstractNum>
  <w:abstractNum w:abstractNumId="59" w15:restartNumberingAfterBreak="0">
    <w:nsid w:val="5F341904"/>
    <w:multiLevelType w:val="multilevel"/>
    <w:tmpl w:val="EB083F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65397A24"/>
    <w:multiLevelType w:val="hybridMultilevel"/>
    <w:tmpl w:val="1004E288"/>
    <w:lvl w:ilvl="0" w:tplc="3DB83EBA">
      <w:start w:val="2"/>
      <w:numFmt w:val="decimal"/>
      <w:lvlText w:val="%1."/>
      <w:lvlJc w:val="left"/>
      <w:pPr>
        <w:ind w:left="587" w:hanging="356"/>
      </w:pPr>
      <w:rPr>
        <w:rFonts w:ascii="Arial MT" w:eastAsia="Arial MT" w:hAnsi="Arial MT" w:cs="Arial MT" w:hint="default"/>
        <w:b w:val="0"/>
        <w:bCs w:val="0"/>
        <w:i w:val="0"/>
        <w:iCs w:val="0"/>
        <w:spacing w:val="-1"/>
        <w:w w:val="99"/>
        <w:sz w:val="20"/>
        <w:szCs w:val="20"/>
        <w:lang w:val="en-US" w:eastAsia="en-US" w:bidi="ar-SA"/>
      </w:rPr>
    </w:lvl>
    <w:lvl w:ilvl="1" w:tplc="C7A48AF4">
      <w:numFmt w:val="bullet"/>
      <w:lvlText w:val="•"/>
      <w:lvlJc w:val="left"/>
      <w:pPr>
        <w:ind w:left="1144" w:hanging="356"/>
      </w:pPr>
      <w:rPr>
        <w:rFonts w:hint="default"/>
        <w:lang w:val="en-US" w:eastAsia="en-US" w:bidi="ar-SA"/>
      </w:rPr>
    </w:lvl>
    <w:lvl w:ilvl="2" w:tplc="1C925E48">
      <w:numFmt w:val="bullet"/>
      <w:lvlText w:val="•"/>
      <w:lvlJc w:val="left"/>
      <w:pPr>
        <w:ind w:left="1709" w:hanging="356"/>
      </w:pPr>
      <w:rPr>
        <w:rFonts w:hint="default"/>
        <w:lang w:val="en-US" w:eastAsia="en-US" w:bidi="ar-SA"/>
      </w:rPr>
    </w:lvl>
    <w:lvl w:ilvl="3" w:tplc="7C820F04">
      <w:numFmt w:val="bullet"/>
      <w:lvlText w:val="•"/>
      <w:lvlJc w:val="left"/>
      <w:pPr>
        <w:ind w:left="2274" w:hanging="356"/>
      </w:pPr>
      <w:rPr>
        <w:rFonts w:hint="default"/>
        <w:lang w:val="en-US" w:eastAsia="en-US" w:bidi="ar-SA"/>
      </w:rPr>
    </w:lvl>
    <w:lvl w:ilvl="4" w:tplc="88827BB0">
      <w:numFmt w:val="bullet"/>
      <w:lvlText w:val="•"/>
      <w:lvlJc w:val="left"/>
      <w:pPr>
        <w:ind w:left="2839" w:hanging="356"/>
      </w:pPr>
      <w:rPr>
        <w:rFonts w:hint="default"/>
        <w:lang w:val="en-US" w:eastAsia="en-US" w:bidi="ar-SA"/>
      </w:rPr>
    </w:lvl>
    <w:lvl w:ilvl="5" w:tplc="7BBEB29A">
      <w:numFmt w:val="bullet"/>
      <w:lvlText w:val="•"/>
      <w:lvlJc w:val="left"/>
      <w:pPr>
        <w:ind w:left="3404" w:hanging="356"/>
      </w:pPr>
      <w:rPr>
        <w:rFonts w:hint="default"/>
        <w:lang w:val="en-US" w:eastAsia="en-US" w:bidi="ar-SA"/>
      </w:rPr>
    </w:lvl>
    <w:lvl w:ilvl="6" w:tplc="3A7E5732">
      <w:numFmt w:val="bullet"/>
      <w:lvlText w:val="•"/>
      <w:lvlJc w:val="left"/>
      <w:pPr>
        <w:ind w:left="3969" w:hanging="356"/>
      </w:pPr>
      <w:rPr>
        <w:rFonts w:hint="default"/>
        <w:lang w:val="en-US" w:eastAsia="en-US" w:bidi="ar-SA"/>
      </w:rPr>
    </w:lvl>
    <w:lvl w:ilvl="7" w:tplc="828CDAFC">
      <w:numFmt w:val="bullet"/>
      <w:lvlText w:val="•"/>
      <w:lvlJc w:val="left"/>
      <w:pPr>
        <w:ind w:left="4534" w:hanging="356"/>
      </w:pPr>
      <w:rPr>
        <w:rFonts w:hint="default"/>
        <w:lang w:val="en-US" w:eastAsia="en-US" w:bidi="ar-SA"/>
      </w:rPr>
    </w:lvl>
    <w:lvl w:ilvl="8" w:tplc="B48CCD72">
      <w:numFmt w:val="bullet"/>
      <w:lvlText w:val="•"/>
      <w:lvlJc w:val="left"/>
      <w:pPr>
        <w:ind w:left="5099" w:hanging="356"/>
      </w:pPr>
      <w:rPr>
        <w:rFonts w:hint="default"/>
        <w:lang w:val="en-US" w:eastAsia="en-US" w:bidi="ar-SA"/>
      </w:rPr>
    </w:lvl>
  </w:abstractNum>
  <w:abstractNum w:abstractNumId="61" w15:restartNumberingAfterBreak="0">
    <w:nsid w:val="659E24A8"/>
    <w:multiLevelType w:val="hybridMultilevel"/>
    <w:tmpl w:val="EF6CBF64"/>
    <w:lvl w:ilvl="0" w:tplc="FDBE007A">
      <w:numFmt w:val="bullet"/>
      <w:lvlText w:val=""/>
      <w:lvlJc w:val="left"/>
      <w:pPr>
        <w:ind w:left="567" w:hanging="361"/>
      </w:pPr>
      <w:rPr>
        <w:rFonts w:ascii="Symbol" w:eastAsia="Symbol" w:hAnsi="Symbol" w:cs="Symbol" w:hint="default"/>
        <w:b w:val="0"/>
        <w:bCs w:val="0"/>
        <w:i w:val="0"/>
        <w:iCs w:val="0"/>
        <w:spacing w:val="0"/>
        <w:w w:val="99"/>
        <w:sz w:val="20"/>
        <w:szCs w:val="20"/>
        <w:lang w:val="en-US" w:eastAsia="en-US" w:bidi="ar-SA"/>
      </w:rPr>
    </w:lvl>
    <w:lvl w:ilvl="1" w:tplc="93966F44">
      <w:numFmt w:val="bullet"/>
      <w:lvlText w:val="•"/>
      <w:lvlJc w:val="left"/>
      <w:pPr>
        <w:ind w:left="1267" w:hanging="361"/>
      </w:pPr>
      <w:rPr>
        <w:rFonts w:hint="default"/>
        <w:lang w:val="en-US" w:eastAsia="en-US" w:bidi="ar-SA"/>
      </w:rPr>
    </w:lvl>
    <w:lvl w:ilvl="2" w:tplc="0054F9BA">
      <w:numFmt w:val="bullet"/>
      <w:lvlText w:val="•"/>
      <w:lvlJc w:val="left"/>
      <w:pPr>
        <w:ind w:left="1975" w:hanging="361"/>
      </w:pPr>
      <w:rPr>
        <w:rFonts w:hint="default"/>
        <w:lang w:val="en-US" w:eastAsia="en-US" w:bidi="ar-SA"/>
      </w:rPr>
    </w:lvl>
    <w:lvl w:ilvl="3" w:tplc="13DC621A">
      <w:numFmt w:val="bullet"/>
      <w:lvlText w:val="•"/>
      <w:lvlJc w:val="left"/>
      <w:pPr>
        <w:ind w:left="2683" w:hanging="361"/>
      </w:pPr>
      <w:rPr>
        <w:rFonts w:hint="default"/>
        <w:lang w:val="en-US" w:eastAsia="en-US" w:bidi="ar-SA"/>
      </w:rPr>
    </w:lvl>
    <w:lvl w:ilvl="4" w:tplc="FF0288D2">
      <w:numFmt w:val="bullet"/>
      <w:lvlText w:val="•"/>
      <w:lvlJc w:val="left"/>
      <w:pPr>
        <w:ind w:left="3391" w:hanging="361"/>
      </w:pPr>
      <w:rPr>
        <w:rFonts w:hint="default"/>
        <w:lang w:val="en-US" w:eastAsia="en-US" w:bidi="ar-SA"/>
      </w:rPr>
    </w:lvl>
    <w:lvl w:ilvl="5" w:tplc="87B22596">
      <w:numFmt w:val="bullet"/>
      <w:lvlText w:val="•"/>
      <w:lvlJc w:val="left"/>
      <w:pPr>
        <w:ind w:left="4099" w:hanging="361"/>
      </w:pPr>
      <w:rPr>
        <w:rFonts w:hint="default"/>
        <w:lang w:val="en-US" w:eastAsia="en-US" w:bidi="ar-SA"/>
      </w:rPr>
    </w:lvl>
    <w:lvl w:ilvl="6" w:tplc="47BAFEDA">
      <w:numFmt w:val="bullet"/>
      <w:lvlText w:val="•"/>
      <w:lvlJc w:val="left"/>
      <w:pPr>
        <w:ind w:left="4806" w:hanging="361"/>
      </w:pPr>
      <w:rPr>
        <w:rFonts w:hint="default"/>
        <w:lang w:val="en-US" w:eastAsia="en-US" w:bidi="ar-SA"/>
      </w:rPr>
    </w:lvl>
    <w:lvl w:ilvl="7" w:tplc="8EEA4782">
      <w:numFmt w:val="bullet"/>
      <w:lvlText w:val="•"/>
      <w:lvlJc w:val="left"/>
      <w:pPr>
        <w:ind w:left="5514" w:hanging="361"/>
      </w:pPr>
      <w:rPr>
        <w:rFonts w:hint="default"/>
        <w:lang w:val="en-US" w:eastAsia="en-US" w:bidi="ar-SA"/>
      </w:rPr>
    </w:lvl>
    <w:lvl w:ilvl="8" w:tplc="D03AF562">
      <w:numFmt w:val="bullet"/>
      <w:lvlText w:val="•"/>
      <w:lvlJc w:val="left"/>
      <w:pPr>
        <w:ind w:left="6222" w:hanging="361"/>
      </w:pPr>
      <w:rPr>
        <w:rFonts w:hint="default"/>
        <w:lang w:val="en-US" w:eastAsia="en-US" w:bidi="ar-SA"/>
      </w:rPr>
    </w:lvl>
  </w:abstractNum>
  <w:abstractNum w:abstractNumId="62" w15:restartNumberingAfterBreak="0">
    <w:nsid w:val="675D2046"/>
    <w:multiLevelType w:val="multilevel"/>
    <w:tmpl w:val="C9E4D1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67B007E9"/>
    <w:multiLevelType w:val="hybridMultilevel"/>
    <w:tmpl w:val="2C2CECC0"/>
    <w:lvl w:ilvl="0" w:tplc="3AFE957A">
      <w:numFmt w:val="bullet"/>
      <w:lvlText w:val=""/>
      <w:lvlJc w:val="left"/>
      <w:pPr>
        <w:ind w:left="1570" w:hanging="360"/>
      </w:pPr>
      <w:rPr>
        <w:rFonts w:ascii="Symbol" w:eastAsia="Symbol" w:hAnsi="Symbol" w:cs="Symbol" w:hint="default"/>
        <w:b w:val="0"/>
        <w:bCs w:val="0"/>
        <w:i w:val="0"/>
        <w:iCs w:val="0"/>
        <w:spacing w:val="0"/>
        <w:w w:val="99"/>
        <w:sz w:val="20"/>
        <w:szCs w:val="20"/>
        <w:lang w:val="en-US" w:eastAsia="en-US" w:bidi="ar-SA"/>
      </w:rPr>
    </w:lvl>
    <w:lvl w:ilvl="1" w:tplc="FA08B312">
      <w:numFmt w:val="bullet"/>
      <w:lvlText w:val="•"/>
      <w:lvlJc w:val="left"/>
      <w:pPr>
        <w:ind w:left="2556" w:hanging="360"/>
      </w:pPr>
      <w:rPr>
        <w:rFonts w:hint="default"/>
        <w:lang w:val="en-US" w:eastAsia="en-US" w:bidi="ar-SA"/>
      </w:rPr>
    </w:lvl>
    <w:lvl w:ilvl="2" w:tplc="5E5C6116">
      <w:numFmt w:val="bullet"/>
      <w:lvlText w:val="•"/>
      <w:lvlJc w:val="left"/>
      <w:pPr>
        <w:ind w:left="3532" w:hanging="360"/>
      </w:pPr>
      <w:rPr>
        <w:rFonts w:hint="default"/>
        <w:lang w:val="en-US" w:eastAsia="en-US" w:bidi="ar-SA"/>
      </w:rPr>
    </w:lvl>
    <w:lvl w:ilvl="3" w:tplc="F61E73CA">
      <w:numFmt w:val="bullet"/>
      <w:lvlText w:val="•"/>
      <w:lvlJc w:val="left"/>
      <w:pPr>
        <w:ind w:left="4508" w:hanging="360"/>
      </w:pPr>
      <w:rPr>
        <w:rFonts w:hint="default"/>
        <w:lang w:val="en-US" w:eastAsia="en-US" w:bidi="ar-SA"/>
      </w:rPr>
    </w:lvl>
    <w:lvl w:ilvl="4" w:tplc="A26A2A30">
      <w:numFmt w:val="bullet"/>
      <w:lvlText w:val="•"/>
      <w:lvlJc w:val="left"/>
      <w:pPr>
        <w:ind w:left="5484" w:hanging="360"/>
      </w:pPr>
      <w:rPr>
        <w:rFonts w:hint="default"/>
        <w:lang w:val="en-US" w:eastAsia="en-US" w:bidi="ar-SA"/>
      </w:rPr>
    </w:lvl>
    <w:lvl w:ilvl="5" w:tplc="C59EDE04">
      <w:numFmt w:val="bullet"/>
      <w:lvlText w:val="•"/>
      <w:lvlJc w:val="left"/>
      <w:pPr>
        <w:ind w:left="6460" w:hanging="360"/>
      </w:pPr>
      <w:rPr>
        <w:rFonts w:hint="default"/>
        <w:lang w:val="en-US" w:eastAsia="en-US" w:bidi="ar-SA"/>
      </w:rPr>
    </w:lvl>
    <w:lvl w:ilvl="6" w:tplc="D65E5848">
      <w:numFmt w:val="bullet"/>
      <w:lvlText w:val="•"/>
      <w:lvlJc w:val="left"/>
      <w:pPr>
        <w:ind w:left="7436" w:hanging="360"/>
      </w:pPr>
      <w:rPr>
        <w:rFonts w:hint="default"/>
        <w:lang w:val="en-US" w:eastAsia="en-US" w:bidi="ar-SA"/>
      </w:rPr>
    </w:lvl>
    <w:lvl w:ilvl="7" w:tplc="5DD057BA">
      <w:numFmt w:val="bullet"/>
      <w:lvlText w:val="•"/>
      <w:lvlJc w:val="left"/>
      <w:pPr>
        <w:ind w:left="8412" w:hanging="360"/>
      </w:pPr>
      <w:rPr>
        <w:rFonts w:hint="default"/>
        <w:lang w:val="en-US" w:eastAsia="en-US" w:bidi="ar-SA"/>
      </w:rPr>
    </w:lvl>
    <w:lvl w:ilvl="8" w:tplc="CE482554">
      <w:numFmt w:val="bullet"/>
      <w:lvlText w:val="•"/>
      <w:lvlJc w:val="left"/>
      <w:pPr>
        <w:ind w:left="9388" w:hanging="360"/>
      </w:pPr>
      <w:rPr>
        <w:rFonts w:hint="default"/>
        <w:lang w:val="en-US" w:eastAsia="en-US" w:bidi="ar-SA"/>
      </w:rPr>
    </w:lvl>
  </w:abstractNum>
  <w:abstractNum w:abstractNumId="64" w15:restartNumberingAfterBreak="0">
    <w:nsid w:val="69871E88"/>
    <w:multiLevelType w:val="hybridMultilevel"/>
    <w:tmpl w:val="10BC4008"/>
    <w:lvl w:ilvl="0" w:tplc="DA9C0CAE">
      <w:numFmt w:val="bullet"/>
      <w:lvlText w:val=""/>
      <w:lvlJc w:val="left"/>
      <w:pPr>
        <w:ind w:left="1570" w:hanging="360"/>
      </w:pPr>
      <w:rPr>
        <w:rFonts w:ascii="Symbol" w:eastAsia="Symbol" w:hAnsi="Symbol" w:cs="Symbol" w:hint="default"/>
        <w:b w:val="0"/>
        <w:bCs w:val="0"/>
        <w:i w:val="0"/>
        <w:iCs w:val="0"/>
        <w:spacing w:val="0"/>
        <w:w w:val="99"/>
        <w:sz w:val="20"/>
        <w:szCs w:val="20"/>
        <w:lang w:val="en-US" w:eastAsia="en-US" w:bidi="ar-SA"/>
      </w:rPr>
    </w:lvl>
    <w:lvl w:ilvl="1" w:tplc="D4902A64">
      <w:numFmt w:val="bullet"/>
      <w:lvlText w:val="•"/>
      <w:lvlJc w:val="left"/>
      <w:pPr>
        <w:ind w:left="2556" w:hanging="360"/>
      </w:pPr>
      <w:rPr>
        <w:rFonts w:hint="default"/>
        <w:lang w:val="en-US" w:eastAsia="en-US" w:bidi="ar-SA"/>
      </w:rPr>
    </w:lvl>
    <w:lvl w:ilvl="2" w:tplc="859E9132">
      <w:numFmt w:val="bullet"/>
      <w:lvlText w:val="•"/>
      <w:lvlJc w:val="left"/>
      <w:pPr>
        <w:ind w:left="3532" w:hanging="360"/>
      </w:pPr>
      <w:rPr>
        <w:rFonts w:hint="default"/>
        <w:lang w:val="en-US" w:eastAsia="en-US" w:bidi="ar-SA"/>
      </w:rPr>
    </w:lvl>
    <w:lvl w:ilvl="3" w:tplc="8E5C0B96">
      <w:numFmt w:val="bullet"/>
      <w:lvlText w:val="•"/>
      <w:lvlJc w:val="left"/>
      <w:pPr>
        <w:ind w:left="4508" w:hanging="360"/>
      </w:pPr>
      <w:rPr>
        <w:rFonts w:hint="default"/>
        <w:lang w:val="en-US" w:eastAsia="en-US" w:bidi="ar-SA"/>
      </w:rPr>
    </w:lvl>
    <w:lvl w:ilvl="4" w:tplc="D6DE8E24">
      <w:numFmt w:val="bullet"/>
      <w:lvlText w:val="•"/>
      <w:lvlJc w:val="left"/>
      <w:pPr>
        <w:ind w:left="5484" w:hanging="360"/>
      </w:pPr>
      <w:rPr>
        <w:rFonts w:hint="default"/>
        <w:lang w:val="en-US" w:eastAsia="en-US" w:bidi="ar-SA"/>
      </w:rPr>
    </w:lvl>
    <w:lvl w:ilvl="5" w:tplc="736A48A2">
      <w:numFmt w:val="bullet"/>
      <w:lvlText w:val="•"/>
      <w:lvlJc w:val="left"/>
      <w:pPr>
        <w:ind w:left="6460" w:hanging="360"/>
      </w:pPr>
      <w:rPr>
        <w:rFonts w:hint="default"/>
        <w:lang w:val="en-US" w:eastAsia="en-US" w:bidi="ar-SA"/>
      </w:rPr>
    </w:lvl>
    <w:lvl w:ilvl="6" w:tplc="DF661176">
      <w:numFmt w:val="bullet"/>
      <w:lvlText w:val="•"/>
      <w:lvlJc w:val="left"/>
      <w:pPr>
        <w:ind w:left="7436" w:hanging="360"/>
      </w:pPr>
      <w:rPr>
        <w:rFonts w:hint="default"/>
        <w:lang w:val="en-US" w:eastAsia="en-US" w:bidi="ar-SA"/>
      </w:rPr>
    </w:lvl>
    <w:lvl w:ilvl="7" w:tplc="35E28E92">
      <w:numFmt w:val="bullet"/>
      <w:lvlText w:val="•"/>
      <w:lvlJc w:val="left"/>
      <w:pPr>
        <w:ind w:left="8412" w:hanging="360"/>
      </w:pPr>
      <w:rPr>
        <w:rFonts w:hint="default"/>
        <w:lang w:val="en-US" w:eastAsia="en-US" w:bidi="ar-SA"/>
      </w:rPr>
    </w:lvl>
    <w:lvl w:ilvl="8" w:tplc="F3DAA7E8">
      <w:numFmt w:val="bullet"/>
      <w:lvlText w:val="•"/>
      <w:lvlJc w:val="left"/>
      <w:pPr>
        <w:ind w:left="9388" w:hanging="360"/>
      </w:pPr>
      <w:rPr>
        <w:rFonts w:hint="default"/>
        <w:lang w:val="en-US" w:eastAsia="en-US" w:bidi="ar-SA"/>
      </w:rPr>
    </w:lvl>
  </w:abstractNum>
  <w:abstractNum w:abstractNumId="65" w15:restartNumberingAfterBreak="0">
    <w:nsid w:val="6AE236F7"/>
    <w:multiLevelType w:val="hybridMultilevel"/>
    <w:tmpl w:val="DA14B434"/>
    <w:lvl w:ilvl="0" w:tplc="D3527AB4">
      <w:start w:val="1"/>
      <w:numFmt w:val="lowerRoman"/>
      <w:lvlText w:val="(%1)"/>
      <w:lvlJc w:val="left"/>
      <w:pPr>
        <w:ind w:left="1133" w:hanging="567"/>
      </w:pPr>
      <w:rPr>
        <w:rFonts w:ascii="Arial" w:eastAsia="Arial" w:hAnsi="Arial" w:cs="Arial" w:hint="default"/>
        <w:b/>
        <w:bCs/>
        <w:i w:val="0"/>
        <w:iCs w:val="0"/>
        <w:spacing w:val="0"/>
        <w:w w:val="99"/>
        <w:sz w:val="20"/>
        <w:szCs w:val="20"/>
        <w:lang w:val="en-US" w:eastAsia="en-US" w:bidi="ar-SA"/>
      </w:rPr>
    </w:lvl>
    <w:lvl w:ilvl="1" w:tplc="DF323602">
      <w:numFmt w:val="bullet"/>
      <w:lvlText w:val=""/>
      <w:lvlJc w:val="left"/>
      <w:pPr>
        <w:ind w:left="1287" w:hanging="360"/>
      </w:pPr>
      <w:rPr>
        <w:rFonts w:ascii="Symbol" w:eastAsia="Symbol" w:hAnsi="Symbol" w:cs="Symbol" w:hint="default"/>
        <w:b w:val="0"/>
        <w:bCs w:val="0"/>
        <w:i w:val="0"/>
        <w:iCs w:val="0"/>
        <w:spacing w:val="0"/>
        <w:w w:val="99"/>
        <w:sz w:val="20"/>
        <w:szCs w:val="20"/>
        <w:lang w:val="en-US" w:eastAsia="en-US" w:bidi="ar-SA"/>
      </w:rPr>
    </w:lvl>
    <w:lvl w:ilvl="2" w:tplc="67B4C654">
      <w:numFmt w:val="bullet"/>
      <w:lvlText w:val="•"/>
      <w:lvlJc w:val="left"/>
      <w:pPr>
        <w:ind w:left="2334" w:hanging="360"/>
      </w:pPr>
      <w:rPr>
        <w:rFonts w:hint="default"/>
        <w:lang w:val="en-US" w:eastAsia="en-US" w:bidi="ar-SA"/>
      </w:rPr>
    </w:lvl>
    <w:lvl w:ilvl="3" w:tplc="FF701ED4">
      <w:numFmt w:val="bullet"/>
      <w:lvlText w:val="•"/>
      <w:lvlJc w:val="left"/>
      <w:pPr>
        <w:ind w:left="3389" w:hanging="360"/>
      </w:pPr>
      <w:rPr>
        <w:rFonts w:hint="default"/>
        <w:lang w:val="en-US" w:eastAsia="en-US" w:bidi="ar-SA"/>
      </w:rPr>
    </w:lvl>
    <w:lvl w:ilvl="4" w:tplc="1B364CBC">
      <w:numFmt w:val="bullet"/>
      <w:lvlText w:val="•"/>
      <w:lvlJc w:val="left"/>
      <w:pPr>
        <w:ind w:left="4444" w:hanging="360"/>
      </w:pPr>
      <w:rPr>
        <w:rFonts w:hint="default"/>
        <w:lang w:val="en-US" w:eastAsia="en-US" w:bidi="ar-SA"/>
      </w:rPr>
    </w:lvl>
    <w:lvl w:ilvl="5" w:tplc="4D88B622">
      <w:numFmt w:val="bullet"/>
      <w:lvlText w:val="•"/>
      <w:lvlJc w:val="left"/>
      <w:pPr>
        <w:ind w:left="5499" w:hanging="360"/>
      </w:pPr>
      <w:rPr>
        <w:rFonts w:hint="default"/>
        <w:lang w:val="en-US" w:eastAsia="en-US" w:bidi="ar-SA"/>
      </w:rPr>
    </w:lvl>
    <w:lvl w:ilvl="6" w:tplc="B240C5EC">
      <w:numFmt w:val="bullet"/>
      <w:lvlText w:val="•"/>
      <w:lvlJc w:val="left"/>
      <w:pPr>
        <w:ind w:left="6554" w:hanging="360"/>
      </w:pPr>
      <w:rPr>
        <w:rFonts w:hint="default"/>
        <w:lang w:val="en-US" w:eastAsia="en-US" w:bidi="ar-SA"/>
      </w:rPr>
    </w:lvl>
    <w:lvl w:ilvl="7" w:tplc="88CED578">
      <w:numFmt w:val="bullet"/>
      <w:lvlText w:val="•"/>
      <w:lvlJc w:val="left"/>
      <w:pPr>
        <w:ind w:left="7609" w:hanging="360"/>
      </w:pPr>
      <w:rPr>
        <w:rFonts w:hint="default"/>
        <w:lang w:val="en-US" w:eastAsia="en-US" w:bidi="ar-SA"/>
      </w:rPr>
    </w:lvl>
    <w:lvl w:ilvl="8" w:tplc="E21AB9B0">
      <w:numFmt w:val="bullet"/>
      <w:lvlText w:val="•"/>
      <w:lvlJc w:val="left"/>
      <w:pPr>
        <w:ind w:left="8664" w:hanging="360"/>
      </w:pPr>
      <w:rPr>
        <w:rFonts w:hint="default"/>
        <w:lang w:val="en-US" w:eastAsia="en-US" w:bidi="ar-SA"/>
      </w:rPr>
    </w:lvl>
  </w:abstractNum>
  <w:abstractNum w:abstractNumId="66" w15:restartNumberingAfterBreak="0">
    <w:nsid w:val="6C362C45"/>
    <w:multiLevelType w:val="multilevel"/>
    <w:tmpl w:val="23F02C42"/>
    <w:lvl w:ilvl="0">
      <w:start w:val="1"/>
      <w:numFmt w:val="decimal"/>
      <w:lvlText w:val="%1"/>
      <w:lvlJc w:val="left"/>
      <w:pPr>
        <w:ind w:left="1932" w:hanging="720"/>
      </w:pPr>
      <w:rPr>
        <w:rFonts w:hint="default"/>
        <w:lang w:val="en-US" w:eastAsia="en-US" w:bidi="ar-SA"/>
      </w:rPr>
    </w:lvl>
    <w:lvl w:ilvl="1">
      <w:start w:val="1"/>
      <w:numFmt w:val="decimal"/>
      <w:lvlText w:val="%1.%2."/>
      <w:lvlJc w:val="left"/>
      <w:pPr>
        <w:ind w:left="1932" w:hanging="720"/>
      </w:pPr>
      <w:rPr>
        <w:rFonts w:hint="default"/>
        <w:spacing w:val="0"/>
        <w:w w:val="99"/>
        <w:lang w:val="en-US" w:eastAsia="en-US" w:bidi="ar-SA"/>
      </w:rPr>
    </w:lvl>
    <w:lvl w:ilvl="2">
      <w:numFmt w:val="bullet"/>
      <w:lvlText w:val="•"/>
      <w:lvlJc w:val="left"/>
      <w:pPr>
        <w:ind w:left="3735" w:hanging="720"/>
      </w:pPr>
      <w:rPr>
        <w:rFonts w:hint="default"/>
        <w:lang w:val="en-US" w:eastAsia="en-US" w:bidi="ar-SA"/>
      </w:rPr>
    </w:lvl>
    <w:lvl w:ilvl="3">
      <w:numFmt w:val="bullet"/>
      <w:lvlText w:val="•"/>
      <w:lvlJc w:val="left"/>
      <w:pPr>
        <w:ind w:left="4632" w:hanging="720"/>
      </w:pPr>
      <w:rPr>
        <w:rFonts w:hint="default"/>
        <w:lang w:val="en-US" w:eastAsia="en-US" w:bidi="ar-SA"/>
      </w:rPr>
    </w:lvl>
    <w:lvl w:ilvl="4">
      <w:numFmt w:val="bullet"/>
      <w:lvlText w:val="•"/>
      <w:lvlJc w:val="left"/>
      <w:pPr>
        <w:ind w:left="5530" w:hanging="720"/>
      </w:pPr>
      <w:rPr>
        <w:rFonts w:hint="default"/>
        <w:lang w:val="en-US" w:eastAsia="en-US" w:bidi="ar-SA"/>
      </w:rPr>
    </w:lvl>
    <w:lvl w:ilvl="5">
      <w:numFmt w:val="bullet"/>
      <w:lvlText w:val="•"/>
      <w:lvlJc w:val="left"/>
      <w:pPr>
        <w:ind w:left="6427" w:hanging="720"/>
      </w:pPr>
      <w:rPr>
        <w:rFonts w:hint="default"/>
        <w:lang w:val="en-US" w:eastAsia="en-US" w:bidi="ar-SA"/>
      </w:rPr>
    </w:lvl>
    <w:lvl w:ilvl="6">
      <w:numFmt w:val="bullet"/>
      <w:lvlText w:val="•"/>
      <w:lvlJc w:val="left"/>
      <w:pPr>
        <w:ind w:left="7325" w:hanging="720"/>
      </w:pPr>
      <w:rPr>
        <w:rFonts w:hint="default"/>
        <w:lang w:val="en-US" w:eastAsia="en-US" w:bidi="ar-SA"/>
      </w:rPr>
    </w:lvl>
    <w:lvl w:ilvl="7">
      <w:numFmt w:val="bullet"/>
      <w:lvlText w:val="•"/>
      <w:lvlJc w:val="left"/>
      <w:pPr>
        <w:ind w:left="8222" w:hanging="720"/>
      </w:pPr>
      <w:rPr>
        <w:rFonts w:hint="default"/>
        <w:lang w:val="en-US" w:eastAsia="en-US" w:bidi="ar-SA"/>
      </w:rPr>
    </w:lvl>
    <w:lvl w:ilvl="8">
      <w:numFmt w:val="bullet"/>
      <w:lvlText w:val="•"/>
      <w:lvlJc w:val="left"/>
      <w:pPr>
        <w:ind w:left="9120" w:hanging="720"/>
      </w:pPr>
      <w:rPr>
        <w:rFonts w:hint="default"/>
        <w:lang w:val="en-US" w:eastAsia="en-US" w:bidi="ar-SA"/>
      </w:rPr>
    </w:lvl>
  </w:abstractNum>
  <w:abstractNum w:abstractNumId="67" w15:restartNumberingAfterBreak="0">
    <w:nsid w:val="6C513B2C"/>
    <w:multiLevelType w:val="hybridMultilevel"/>
    <w:tmpl w:val="88769142"/>
    <w:lvl w:ilvl="0" w:tplc="1100A822">
      <w:numFmt w:val="bullet"/>
      <w:lvlText w:val="•"/>
      <w:lvlJc w:val="left"/>
      <w:pPr>
        <w:ind w:left="158" w:hanging="92"/>
      </w:pPr>
      <w:rPr>
        <w:rFonts w:ascii="Arial MT" w:eastAsia="Arial MT" w:hAnsi="Arial MT" w:cs="Arial MT" w:hint="default"/>
        <w:b w:val="0"/>
        <w:bCs w:val="0"/>
        <w:i w:val="0"/>
        <w:iCs w:val="0"/>
        <w:spacing w:val="0"/>
        <w:w w:val="100"/>
        <w:sz w:val="18"/>
        <w:szCs w:val="18"/>
        <w:lang w:val="en-US" w:eastAsia="en-US" w:bidi="ar-SA"/>
      </w:rPr>
    </w:lvl>
    <w:lvl w:ilvl="1" w:tplc="8B8E54CE">
      <w:numFmt w:val="bullet"/>
      <w:lvlText w:val="•"/>
      <w:lvlJc w:val="left"/>
      <w:pPr>
        <w:ind w:left="312" w:hanging="92"/>
      </w:pPr>
      <w:rPr>
        <w:rFonts w:hint="default"/>
        <w:lang w:val="en-US" w:eastAsia="en-US" w:bidi="ar-SA"/>
      </w:rPr>
    </w:lvl>
    <w:lvl w:ilvl="2" w:tplc="D592CE42">
      <w:numFmt w:val="bullet"/>
      <w:lvlText w:val="•"/>
      <w:lvlJc w:val="left"/>
      <w:pPr>
        <w:ind w:left="465" w:hanging="92"/>
      </w:pPr>
      <w:rPr>
        <w:rFonts w:hint="default"/>
        <w:lang w:val="en-US" w:eastAsia="en-US" w:bidi="ar-SA"/>
      </w:rPr>
    </w:lvl>
    <w:lvl w:ilvl="3" w:tplc="747AF7DA">
      <w:numFmt w:val="bullet"/>
      <w:lvlText w:val="•"/>
      <w:lvlJc w:val="left"/>
      <w:pPr>
        <w:ind w:left="617" w:hanging="92"/>
      </w:pPr>
      <w:rPr>
        <w:rFonts w:hint="default"/>
        <w:lang w:val="en-US" w:eastAsia="en-US" w:bidi="ar-SA"/>
      </w:rPr>
    </w:lvl>
    <w:lvl w:ilvl="4" w:tplc="FC108D8A">
      <w:numFmt w:val="bullet"/>
      <w:lvlText w:val="•"/>
      <w:lvlJc w:val="left"/>
      <w:pPr>
        <w:ind w:left="770" w:hanging="92"/>
      </w:pPr>
      <w:rPr>
        <w:rFonts w:hint="default"/>
        <w:lang w:val="en-US" w:eastAsia="en-US" w:bidi="ar-SA"/>
      </w:rPr>
    </w:lvl>
    <w:lvl w:ilvl="5" w:tplc="5CA21DE0">
      <w:numFmt w:val="bullet"/>
      <w:lvlText w:val="•"/>
      <w:lvlJc w:val="left"/>
      <w:pPr>
        <w:ind w:left="922" w:hanging="92"/>
      </w:pPr>
      <w:rPr>
        <w:rFonts w:hint="default"/>
        <w:lang w:val="en-US" w:eastAsia="en-US" w:bidi="ar-SA"/>
      </w:rPr>
    </w:lvl>
    <w:lvl w:ilvl="6" w:tplc="87BCAECA">
      <w:numFmt w:val="bullet"/>
      <w:lvlText w:val="•"/>
      <w:lvlJc w:val="left"/>
      <w:pPr>
        <w:ind w:left="1075" w:hanging="92"/>
      </w:pPr>
      <w:rPr>
        <w:rFonts w:hint="default"/>
        <w:lang w:val="en-US" w:eastAsia="en-US" w:bidi="ar-SA"/>
      </w:rPr>
    </w:lvl>
    <w:lvl w:ilvl="7" w:tplc="32228CA0">
      <w:numFmt w:val="bullet"/>
      <w:lvlText w:val="•"/>
      <w:lvlJc w:val="left"/>
      <w:pPr>
        <w:ind w:left="1227" w:hanging="92"/>
      </w:pPr>
      <w:rPr>
        <w:rFonts w:hint="default"/>
        <w:lang w:val="en-US" w:eastAsia="en-US" w:bidi="ar-SA"/>
      </w:rPr>
    </w:lvl>
    <w:lvl w:ilvl="8" w:tplc="7B02A30A">
      <w:numFmt w:val="bullet"/>
      <w:lvlText w:val="•"/>
      <w:lvlJc w:val="left"/>
      <w:pPr>
        <w:ind w:left="1380" w:hanging="92"/>
      </w:pPr>
      <w:rPr>
        <w:rFonts w:hint="default"/>
        <w:lang w:val="en-US" w:eastAsia="en-US" w:bidi="ar-SA"/>
      </w:rPr>
    </w:lvl>
  </w:abstractNum>
  <w:abstractNum w:abstractNumId="68" w15:restartNumberingAfterBreak="0">
    <w:nsid w:val="6D3A15F1"/>
    <w:multiLevelType w:val="hybridMultilevel"/>
    <w:tmpl w:val="FCEEDCF4"/>
    <w:lvl w:ilvl="0" w:tplc="1B98DC82">
      <w:start w:val="1"/>
      <w:numFmt w:val="lowerRoman"/>
      <w:lvlText w:val="(%1)"/>
      <w:lvlJc w:val="left"/>
      <w:pPr>
        <w:ind w:left="1287" w:hanging="550"/>
        <w:jc w:val="right"/>
      </w:pPr>
      <w:rPr>
        <w:rFonts w:ascii="Arial" w:eastAsia="Arial" w:hAnsi="Arial" w:cs="Arial" w:hint="default"/>
        <w:b/>
        <w:bCs/>
        <w:i w:val="0"/>
        <w:iCs w:val="0"/>
        <w:spacing w:val="0"/>
        <w:w w:val="99"/>
        <w:sz w:val="20"/>
        <w:szCs w:val="20"/>
        <w:lang w:val="en-US" w:eastAsia="en-US" w:bidi="ar-SA"/>
      </w:rPr>
    </w:lvl>
    <w:lvl w:ilvl="1" w:tplc="1D1E88DC">
      <w:numFmt w:val="bullet"/>
      <w:lvlText w:val="•"/>
      <w:lvlJc w:val="left"/>
      <w:pPr>
        <w:ind w:left="2229" w:hanging="550"/>
      </w:pPr>
      <w:rPr>
        <w:rFonts w:hint="default"/>
        <w:lang w:val="en-US" w:eastAsia="en-US" w:bidi="ar-SA"/>
      </w:rPr>
    </w:lvl>
    <w:lvl w:ilvl="2" w:tplc="DED2C68C">
      <w:numFmt w:val="bullet"/>
      <w:lvlText w:val="•"/>
      <w:lvlJc w:val="left"/>
      <w:pPr>
        <w:ind w:left="3178" w:hanging="550"/>
      </w:pPr>
      <w:rPr>
        <w:rFonts w:hint="default"/>
        <w:lang w:val="en-US" w:eastAsia="en-US" w:bidi="ar-SA"/>
      </w:rPr>
    </w:lvl>
    <w:lvl w:ilvl="3" w:tplc="5FD26410">
      <w:numFmt w:val="bullet"/>
      <w:lvlText w:val="•"/>
      <w:lvlJc w:val="left"/>
      <w:pPr>
        <w:ind w:left="4128" w:hanging="550"/>
      </w:pPr>
      <w:rPr>
        <w:rFonts w:hint="default"/>
        <w:lang w:val="en-US" w:eastAsia="en-US" w:bidi="ar-SA"/>
      </w:rPr>
    </w:lvl>
    <w:lvl w:ilvl="4" w:tplc="1706B4D6">
      <w:numFmt w:val="bullet"/>
      <w:lvlText w:val="•"/>
      <w:lvlJc w:val="left"/>
      <w:pPr>
        <w:ind w:left="5077" w:hanging="550"/>
      </w:pPr>
      <w:rPr>
        <w:rFonts w:hint="default"/>
        <w:lang w:val="en-US" w:eastAsia="en-US" w:bidi="ar-SA"/>
      </w:rPr>
    </w:lvl>
    <w:lvl w:ilvl="5" w:tplc="F08A8D16">
      <w:numFmt w:val="bullet"/>
      <w:lvlText w:val="•"/>
      <w:lvlJc w:val="left"/>
      <w:pPr>
        <w:ind w:left="6027" w:hanging="550"/>
      </w:pPr>
      <w:rPr>
        <w:rFonts w:hint="default"/>
        <w:lang w:val="en-US" w:eastAsia="en-US" w:bidi="ar-SA"/>
      </w:rPr>
    </w:lvl>
    <w:lvl w:ilvl="6" w:tplc="054EFC3C">
      <w:numFmt w:val="bullet"/>
      <w:lvlText w:val="•"/>
      <w:lvlJc w:val="left"/>
      <w:pPr>
        <w:ind w:left="6976" w:hanging="550"/>
      </w:pPr>
      <w:rPr>
        <w:rFonts w:hint="default"/>
        <w:lang w:val="en-US" w:eastAsia="en-US" w:bidi="ar-SA"/>
      </w:rPr>
    </w:lvl>
    <w:lvl w:ilvl="7" w:tplc="265E32A6">
      <w:numFmt w:val="bullet"/>
      <w:lvlText w:val="•"/>
      <w:lvlJc w:val="left"/>
      <w:pPr>
        <w:ind w:left="7926" w:hanging="550"/>
      </w:pPr>
      <w:rPr>
        <w:rFonts w:hint="default"/>
        <w:lang w:val="en-US" w:eastAsia="en-US" w:bidi="ar-SA"/>
      </w:rPr>
    </w:lvl>
    <w:lvl w:ilvl="8" w:tplc="5388DD20">
      <w:numFmt w:val="bullet"/>
      <w:lvlText w:val="•"/>
      <w:lvlJc w:val="left"/>
      <w:pPr>
        <w:ind w:left="8875" w:hanging="550"/>
      </w:pPr>
      <w:rPr>
        <w:rFonts w:hint="default"/>
        <w:lang w:val="en-US" w:eastAsia="en-US" w:bidi="ar-SA"/>
      </w:rPr>
    </w:lvl>
  </w:abstractNum>
  <w:abstractNum w:abstractNumId="69" w15:restartNumberingAfterBreak="0">
    <w:nsid w:val="6D4D6DCB"/>
    <w:multiLevelType w:val="multilevel"/>
    <w:tmpl w:val="5F664C8A"/>
    <w:lvl w:ilvl="0">
      <w:start w:val="2"/>
      <w:numFmt w:val="decimal"/>
      <w:lvlText w:val="%1"/>
      <w:lvlJc w:val="left"/>
      <w:pPr>
        <w:ind w:left="927" w:hanging="361"/>
      </w:pPr>
      <w:rPr>
        <w:rFonts w:hint="default"/>
        <w:lang w:val="en-US" w:eastAsia="en-US" w:bidi="ar-SA"/>
      </w:rPr>
    </w:lvl>
    <w:lvl w:ilvl="1">
      <w:start w:val="1"/>
      <w:numFmt w:val="decimal"/>
      <w:lvlText w:val="%1.%2"/>
      <w:lvlJc w:val="left"/>
      <w:pPr>
        <w:ind w:left="927" w:hanging="361"/>
      </w:pPr>
      <w:rPr>
        <w:rFonts w:ascii="Arial MT" w:eastAsia="Arial MT" w:hAnsi="Arial MT" w:cs="Arial MT" w:hint="default"/>
        <w:b w:val="0"/>
        <w:bCs w:val="0"/>
        <w:i w:val="0"/>
        <w:iCs w:val="0"/>
        <w:spacing w:val="-1"/>
        <w:w w:val="99"/>
        <w:sz w:val="20"/>
        <w:szCs w:val="20"/>
        <w:lang w:val="en-US" w:eastAsia="en-US" w:bidi="ar-SA"/>
      </w:rPr>
    </w:lvl>
    <w:lvl w:ilvl="2">
      <w:numFmt w:val="bullet"/>
      <w:lvlText w:val="•"/>
      <w:lvlJc w:val="left"/>
      <w:pPr>
        <w:ind w:left="2919" w:hanging="361"/>
      </w:pPr>
      <w:rPr>
        <w:rFonts w:hint="default"/>
        <w:lang w:val="en-US" w:eastAsia="en-US" w:bidi="ar-SA"/>
      </w:rPr>
    </w:lvl>
    <w:lvl w:ilvl="3">
      <w:numFmt w:val="bullet"/>
      <w:lvlText w:val="•"/>
      <w:lvlJc w:val="left"/>
      <w:pPr>
        <w:ind w:left="3918" w:hanging="361"/>
      </w:pPr>
      <w:rPr>
        <w:rFonts w:hint="default"/>
        <w:lang w:val="en-US" w:eastAsia="en-US" w:bidi="ar-SA"/>
      </w:rPr>
    </w:lvl>
    <w:lvl w:ilvl="4">
      <w:numFmt w:val="bullet"/>
      <w:lvlText w:val="•"/>
      <w:lvlJc w:val="left"/>
      <w:pPr>
        <w:ind w:left="4918" w:hanging="361"/>
      </w:pPr>
      <w:rPr>
        <w:rFonts w:hint="default"/>
        <w:lang w:val="en-US" w:eastAsia="en-US" w:bidi="ar-SA"/>
      </w:rPr>
    </w:lvl>
    <w:lvl w:ilvl="5">
      <w:numFmt w:val="bullet"/>
      <w:lvlText w:val="•"/>
      <w:lvlJc w:val="left"/>
      <w:pPr>
        <w:ind w:left="5917" w:hanging="361"/>
      </w:pPr>
      <w:rPr>
        <w:rFonts w:hint="default"/>
        <w:lang w:val="en-US" w:eastAsia="en-US" w:bidi="ar-SA"/>
      </w:rPr>
    </w:lvl>
    <w:lvl w:ilvl="6">
      <w:numFmt w:val="bullet"/>
      <w:lvlText w:val="•"/>
      <w:lvlJc w:val="left"/>
      <w:pPr>
        <w:ind w:left="6917" w:hanging="361"/>
      </w:pPr>
      <w:rPr>
        <w:rFonts w:hint="default"/>
        <w:lang w:val="en-US" w:eastAsia="en-US" w:bidi="ar-SA"/>
      </w:rPr>
    </w:lvl>
    <w:lvl w:ilvl="7">
      <w:numFmt w:val="bullet"/>
      <w:lvlText w:val="•"/>
      <w:lvlJc w:val="left"/>
      <w:pPr>
        <w:ind w:left="7916" w:hanging="361"/>
      </w:pPr>
      <w:rPr>
        <w:rFonts w:hint="default"/>
        <w:lang w:val="en-US" w:eastAsia="en-US" w:bidi="ar-SA"/>
      </w:rPr>
    </w:lvl>
    <w:lvl w:ilvl="8">
      <w:numFmt w:val="bullet"/>
      <w:lvlText w:val="•"/>
      <w:lvlJc w:val="left"/>
      <w:pPr>
        <w:ind w:left="8916" w:hanging="361"/>
      </w:pPr>
      <w:rPr>
        <w:rFonts w:hint="default"/>
        <w:lang w:val="en-US" w:eastAsia="en-US" w:bidi="ar-SA"/>
      </w:rPr>
    </w:lvl>
  </w:abstractNum>
  <w:abstractNum w:abstractNumId="70" w15:restartNumberingAfterBreak="0">
    <w:nsid w:val="6FB12AB0"/>
    <w:multiLevelType w:val="hybridMultilevel"/>
    <w:tmpl w:val="D946CB9E"/>
    <w:lvl w:ilvl="0" w:tplc="E886E2AA">
      <w:numFmt w:val="bullet"/>
      <w:lvlText w:val="•"/>
      <w:lvlJc w:val="left"/>
      <w:pPr>
        <w:ind w:left="157" w:hanging="92"/>
      </w:pPr>
      <w:rPr>
        <w:rFonts w:ascii="Arial MT" w:eastAsia="Arial MT" w:hAnsi="Arial MT" w:cs="Arial MT" w:hint="default"/>
        <w:b w:val="0"/>
        <w:bCs w:val="0"/>
        <w:i w:val="0"/>
        <w:iCs w:val="0"/>
        <w:spacing w:val="0"/>
        <w:w w:val="100"/>
        <w:sz w:val="18"/>
        <w:szCs w:val="18"/>
        <w:lang w:val="en-US" w:eastAsia="en-US" w:bidi="ar-SA"/>
      </w:rPr>
    </w:lvl>
    <w:lvl w:ilvl="1" w:tplc="4DCABEC6">
      <w:numFmt w:val="bullet"/>
      <w:lvlText w:val="•"/>
      <w:lvlJc w:val="left"/>
      <w:pPr>
        <w:ind w:left="312" w:hanging="92"/>
      </w:pPr>
      <w:rPr>
        <w:rFonts w:hint="default"/>
        <w:lang w:val="en-US" w:eastAsia="en-US" w:bidi="ar-SA"/>
      </w:rPr>
    </w:lvl>
    <w:lvl w:ilvl="2" w:tplc="5FA2212A">
      <w:numFmt w:val="bullet"/>
      <w:lvlText w:val="•"/>
      <w:lvlJc w:val="left"/>
      <w:pPr>
        <w:ind w:left="465" w:hanging="92"/>
      </w:pPr>
      <w:rPr>
        <w:rFonts w:hint="default"/>
        <w:lang w:val="en-US" w:eastAsia="en-US" w:bidi="ar-SA"/>
      </w:rPr>
    </w:lvl>
    <w:lvl w:ilvl="3" w:tplc="8FE241B4">
      <w:numFmt w:val="bullet"/>
      <w:lvlText w:val="•"/>
      <w:lvlJc w:val="left"/>
      <w:pPr>
        <w:ind w:left="617" w:hanging="92"/>
      </w:pPr>
      <w:rPr>
        <w:rFonts w:hint="default"/>
        <w:lang w:val="en-US" w:eastAsia="en-US" w:bidi="ar-SA"/>
      </w:rPr>
    </w:lvl>
    <w:lvl w:ilvl="4" w:tplc="E0C460FE">
      <w:numFmt w:val="bullet"/>
      <w:lvlText w:val="•"/>
      <w:lvlJc w:val="left"/>
      <w:pPr>
        <w:ind w:left="770" w:hanging="92"/>
      </w:pPr>
      <w:rPr>
        <w:rFonts w:hint="default"/>
        <w:lang w:val="en-US" w:eastAsia="en-US" w:bidi="ar-SA"/>
      </w:rPr>
    </w:lvl>
    <w:lvl w:ilvl="5" w:tplc="8E82B2D0">
      <w:numFmt w:val="bullet"/>
      <w:lvlText w:val="•"/>
      <w:lvlJc w:val="left"/>
      <w:pPr>
        <w:ind w:left="922" w:hanging="92"/>
      </w:pPr>
      <w:rPr>
        <w:rFonts w:hint="default"/>
        <w:lang w:val="en-US" w:eastAsia="en-US" w:bidi="ar-SA"/>
      </w:rPr>
    </w:lvl>
    <w:lvl w:ilvl="6" w:tplc="64242904">
      <w:numFmt w:val="bullet"/>
      <w:lvlText w:val="•"/>
      <w:lvlJc w:val="left"/>
      <w:pPr>
        <w:ind w:left="1075" w:hanging="92"/>
      </w:pPr>
      <w:rPr>
        <w:rFonts w:hint="default"/>
        <w:lang w:val="en-US" w:eastAsia="en-US" w:bidi="ar-SA"/>
      </w:rPr>
    </w:lvl>
    <w:lvl w:ilvl="7" w:tplc="FABA63A2">
      <w:numFmt w:val="bullet"/>
      <w:lvlText w:val="•"/>
      <w:lvlJc w:val="left"/>
      <w:pPr>
        <w:ind w:left="1227" w:hanging="92"/>
      </w:pPr>
      <w:rPr>
        <w:rFonts w:hint="default"/>
        <w:lang w:val="en-US" w:eastAsia="en-US" w:bidi="ar-SA"/>
      </w:rPr>
    </w:lvl>
    <w:lvl w:ilvl="8" w:tplc="CECE3D82">
      <w:numFmt w:val="bullet"/>
      <w:lvlText w:val="•"/>
      <w:lvlJc w:val="left"/>
      <w:pPr>
        <w:ind w:left="1380" w:hanging="92"/>
      </w:pPr>
      <w:rPr>
        <w:rFonts w:hint="default"/>
        <w:lang w:val="en-US" w:eastAsia="en-US" w:bidi="ar-SA"/>
      </w:rPr>
    </w:lvl>
  </w:abstractNum>
  <w:abstractNum w:abstractNumId="71" w15:restartNumberingAfterBreak="0">
    <w:nsid w:val="71825E7D"/>
    <w:multiLevelType w:val="multilevel"/>
    <w:tmpl w:val="66AC74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72561FFD"/>
    <w:multiLevelType w:val="hybridMultilevel"/>
    <w:tmpl w:val="D2628FB6"/>
    <w:lvl w:ilvl="0" w:tplc="B518FBF2">
      <w:numFmt w:val="bullet"/>
      <w:lvlText w:val=""/>
      <w:lvlJc w:val="left"/>
      <w:pPr>
        <w:ind w:left="425" w:hanging="238"/>
      </w:pPr>
      <w:rPr>
        <w:rFonts w:ascii="Symbol" w:eastAsia="Symbol" w:hAnsi="Symbol" w:cs="Symbol" w:hint="default"/>
        <w:b w:val="0"/>
        <w:bCs w:val="0"/>
        <w:i w:val="0"/>
        <w:iCs w:val="0"/>
        <w:spacing w:val="0"/>
        <w:w w:val="99"/>
        <w:sz w:val="20"/>
        <w:szCs w:val="20"/>
        <w:lang w:val="en-US" w:eastAsia="en-US" w:bidi="ar-SA"/>
      </w:rPr>
    </w:lvl>
    <w:lvl w:ilvl="1" w:tplc="FF924196">
      <w:numFmt w:val="bullet"/>
      <w:lvlText w:val="•"/>
      <w:lvlJc w:val="left"/>
      <w:pPr>
        <w:ind w:left="1141" w:hanging="238"/>
      </w:pPr>
      <w:rPr>
        <w:rFonts w:hint="default"/>
        <w:lang w:val="en-US" w:eastAsia="en-US" w:bidi="ar-SA"/>
      </w:rPr>
    </w:lvl>
    <w:lvl w:ilvl="2" w:tplc="61DA70E2">
      <w:numFmt w:val="bullet"/>
      <w:lvlText w:val="•"/>
      <w:lvlJc w:val="left"/>
      <w:pPr>
        <w:ind w:left="1863" w:hanging="238"/>
      </w:pPr>
      <w:rPr>
        <w:rFonts w:hint="default"/>
        <w:lang w:val="en-US" w:eastAsia="en-US" w:bidi="ar-SA"/>
      </w:rPr>
    </w:lvl>
    <w:lvl w:ilvl="3" w:tplc="2408A9EE">
      <w:numFmt w:val="bullet"/>
      <w:lvlText w:val="•"/>
      <w:lvlJc w:val="left"/>
      <w:pPr>
        <w:ind w:left="2585" w:hanging="238"/>
      </w:pPr>
      <w:rPr>
        <w:rFonts w:hint="default"/>
        <w:lang w:val="en-US" w:eastAsia="en-US" w:bidi="ar-SA"/>
      </w:rPr>
    </w:lvl>
    <w:lvl w:ilvl="4" w:tplc="A8CE7F4E">
      <w:numFmt w:val="bullet"/>
      <w:lvlText w:val="•"/>
      <w:lvlJc w:val="left"/>
      <w:pPr>
        <w:ind w:left="3307" w:hanging="238"/>
      </w:pPr>
      <w:rPr>
        <w:rFonts w:hint="default"/>
        <w:lang w:val="en-US" w:eastAsia="en-US" w:bidi="ar-SA"/>
      </w:rPr>
    </w:lvl>
    <w:lvl w:ilvl="5" w:tplc="360CD840">
      <w:numFmt w:val="bullet"/>
      <w:lvlText w:val="•"/>
      <w:lvlJc w:val="left"/>
      <w:pPr>
        <w:ind w:left="4029" w:hanging="238"/>
      </w:pPr>
      <w:rPr>
        <w:rFonts w:hint="default"/>
        <w:lang w:val="en-US" w:eastAsia="en-US" w:bidi="ar-SA"/>
      </w:rPr>
    </w:lvl>
    <w:lvl w:ilvl="6" w:tplc="9F74B1CE">
      <w:numFmt w:val="bullet"/>
      <w:lvlText w:val="•"/>
      <w:lvlJc w:val="left"/>
      <w:pPr>
        <w:ind w:left="4750" w:hanging="238"/>
      </w:pPr>
      <w:rPr>
        <w:rFonts w:hint="default"/>
        <w:lang w:val="en-US" w:eastAsia="en-US" w:bidi="ar-SA"/>
      </w:rPr>
    </w:lvl>
    <w:lvl w:ilvl="7" w:tplc="9C62CCC4">
      <w:numFmt w:val="bullet"/>
      <w:lvlText w:val="•"/>
      <w:lvlJc w:val="left"/>
      <w:pPr>
        <w:ind w:left="5472" w:hanging="238"/>
      </w:pPr>
      <w:rPr>
        <w:rFonts w:hint="default"/>
        <w:lang w:val="en-US" w:eastAsia="en-US" w:bidi="ar-SA"/>
      </w:rPr>
    </w:lvl>
    <w:lvl w:ilvl="8" w:tplc="104C7928">
      <w:numFmt w:val="bullet"/>
      <w:lvlText w:val="•"/>
      <w:lvlJc w:val="left"/>
      <w:pPr>
        <w:ind w:left="6194" w:hanging="238"/>
      </w:pPr>
      <w:rPr>
        <w:rFonts w:hint="default"/>
        <w:lang w:val="en-US" w:eastAsia="en-US" w:bidi="ar-SA"/>
      </w:rPr>
    </w:lvl>
  </w:abstractNum>
  <w:abstractNum w:abstractNumId="73" w15:restartNumberingAfterBreak="0">
    <w:nsid w:val="73B53AE2"/>
    <w:multiLevelType w:val="hybridMultilevel"/>
    <w:tmpl w:val="0BC01740"/>
    <w:lvl w:ilvl="0" w:tplc="75D4D292">
      <w:start w:val="113"/>
      <w:numFmt w:val="decimal"/>
      <w:lvlText w:val="%1"/>
      <w:lvlJc w:val="left"/>
      <w:pPr>
        <w:ind w:left="1209" w:hanging="360"/>
      </w:pPr>
      <w:rPr>
        <w:rFonts w:hint="default"/>
        <w:vertAlign w:val="superscript"/>
      </w:rPr>
    </w:lvl>
    <w:lvl w:ilvl="1" w:tplc="04090019">
      <w:start w:val="1"/>
      <w:numFmt w:val="lowerLetter"/>
      <w:lvlText w:val="%2."/>
      <w:lvlJc w:val="left"/>
      <w:pPr>
        <w:ind w:left="1929" w:hanging="360"/>
      </w:pPr>
    </w:lvl>
    <w:lvl w:ilvl="2" w:tplc="0409001B">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74" w15:restartNumberingAfterBreak="0">
    <w:nsid w:val="768523EA"/>
    <w:multiLevelType w:val="hybridMultilevel"/>
    <w:tmpl w:val="EB14F2A4"/>
    <w:lvl w:ilvl="0" w:tplc="180AB26A">
      <w:numFmt w:val="bullet"/>
      <w:lvlText w:val=""/>
      <w:lvlJc w:val="left"/>
      <w:pPr>
        <w:ind w:left="290" w:hanging="207"/>
      </w:pPr>
      <w:rPr>
        <w:rFonts w:ascii="Symbol" w:eastAsia="Symbol" w:hAnsi="Symbol" w:cs="Symbol" w:hint="default"/>
        <w:b w:val="0"/>
        <w:bCs w:val="0"/>
        <w:i w:val="0"/>
        <w:iCs w:val="0"/>
        <w:spacing w:val="0"/>
        <w:w w:val="99"/>
        <w:sz w:val="20"/>
        <w:szCs w:val="20"/>
        <w:lang w:val="en-US" w:eastAsia="en-US" w:bidi="ar-SA"/>
      </w:rPr>
    </w:lvl>
    <w:lvl w:ilvl="1" w:tplc="0A2205DC">
      <w:numFmt w:val="bullet"/>
      <w:lvlText w:val="•"/>
      <w:lvlJc w:val="left"/>
      <w:pPr>
        <w:ind w:left="467" w:hanging="207"/>
      </w:pPr>
      <w:rPr>
        <w:rFonts w:hint="default"/>
        <w:lang w:val="en-US" w:eastAsia="en-US" w:bidi="ar-SA"/>
      </w:rPr>
    </w:lvl>
    <w:lvl w:ilvl="2" w:tplc="3A0892A6">
      <w:numFmt w:val="bullet"/>
      <w:lvlText w:val="•"/>
      <w:lvlJc w:val="left"/>
      <w:pPr>
        <w:ind w:left="634" w:hanging="207"/>
      </w:pPr>
      <w:rPr>
        <w:rFonts w:hint="default"/>
        <w:lang w:val="en-US" w:eastAsia="en-US" w:bidi="ar-SA"/>
      </w:rPr>
    </w:lvl>
    <w:lvl w:ilvl="3" w:tplc="948086E6">
      <w:numFmt w:val="bullet"/>
      <w:lvlText w:val="•"/>
      <w:lvlJc w:val="left"/>
      <w:pPr>
        <w:ind w:left="801" w:hanging="207"/>
      </w:pPr>
      <w:rPr>
        <w:rFonts w:hint="default"/>
        <w:lang w:val="en-US" w:eastAsia="en-US" w:bidi="ar-SA"/>
      </w:rPr>
    </w:lvl>
    <w:lvl w:ilvl="4" w:tplc="CAFA6C86">
      <w:numFmt w:val="bullet"/>
      <w:lvlText w:val="•"/>
      <w:lvlJc w:val="left"/>
      <w:pPr>
        <w:ind w:left="968" w:hanging="207"/>
      </w:pPr>
      <w:rPr>
        <w:rFonts w:hint="default"/>
        <w:lang w:val="en-US" w:eastAsia="en-US" w:bidi="ar-SA"/>
      </w:rPr>
    </w:lvl>
    <w:lvl w:ilvl="5" w:tplc="C424522E">
      <w:numFmt w:val="bullet"/>
      <w:lvlText w:val="•"/>
      <w:lvlJc w:val="left"/>
      <w:pPr>
        <w:ind w:left="1136" w:hanging="207"/>
      </w:pPr>
      <w:rPr>
        <w:rFonts w:hint="default"/>
        <w:lang w:val="en-US" w:eastAsia="en-US" w:bidi="ar-SA"/>
      </w:rPr>
    </w:lvl>
    <w:lvl w:ilvl="6" w:tplc="073CF670">
      <w:numFmt w:val="bullet"/>
      <w:lvlText w:val="•"/>
      <w:lvlJc w:val="left"/>
      <w:pPr>
        <w:ind w:left="1303" w:hanging="207"/>
      </w:pPr>
      <w:rPr>
        <w:rFonts w:hint="default"/>
        <w:lang w:val="en-US" w:eastAsia="en-US" w:bidi="ar-SA"/>
      </w:rPr>
    </w:lvl>
    <w:lvl w:ilvl="7" w:tplc="B3520894">
      <w:numFmt w:val="bullet"/>
      <w:lvlText w:val="•"/>
      <w:lvlJc w:val="left"/>
      <w:pPr>
        <w:ind w:left="1470" w:hanging="207"/>
      </w:pPr>
      <w:rPr>
        <w:rFonts w:hint="default"/>
        <w:lang w:val="en-US" w:eastAsia="en-US" w:bidi="ar-SA"/>
      </w:rPr>
    </w:lvl>
    <w:lvl w:ilvl="8" w:tplc="8AE4F012">
      <w:numFmt w:val="bullet"/>
      <w:lvlText w:val="•"/>
      <w:lvlJc w:val="left"/>
      <w:pPr>
        <w:ind w:left="1637" w:hanging="207"/>
      </w:pPr>
      <w:rPr>
        <w:rFonts w:hint="default"/>
        <w:lang w:val="en-US" w:eastAsia="en-US" w:bidi="ar-SA"/>
      </w:rPr>
    </w:lvl>
  </w:abstractNum>
  <w:abstractNum w:abstractNumId="75" w15:restartNumberingAfterBreak="0">
    <w:nsid w:val="772D543C"/>
    <w:multiLevelType w:val="hybridMultilevel"/>
    <w:tmpl w:val="B0E83E0E"/>
    <w:lvl w:ilvl="0" w:tplc="E9BEE33C">
      <w:numFmt w:val="bullet"/>
      <w:lvlText w:val=""/>
      <w:lvlJc w:val="left"/>
      <w:pPr>
        <w:ind w:left="425" w:hanging="238"/>
      </w:pPr>
      <w:rPr>
        <w:rFonts w:ascii="Symbol" w:eastAsia="Symbol" w:hAnsi="Symbol" w:cs="Symbol" w:hint="default"/>
        <w:b w:val="0"/>
        <w:bCs w:val="0"/>
        <w:i w:val="0"/>
        <w:iCs w:val="0"/>
        <w:spacing w:val="0"/>
        <w:w w:val="99"/>
        <w:sz w:val="20"/>
        <w:szCs w:val="20"/>
        <w:lang w:val="en-US" w:eastAsia="en-US" w:bidi="ar-SA"/>
      </w:rPr>
    </w:lvl>
    <w:lvl w:ilvl="1" w:tplc="21CAC794">
      <w:numFmt w:val="bullet"/>
      <w:lvlText w:val="•"/>
      <w:lvlJc w:val="left"/>
      <w:pPr>
        <w:ind w:left="1141" w:hanging="238"/>
      </w:pPr>
      <w:rPr>
        <w:rFonts w:hint="default"/>
        <w:lang w:val="en-US" w:eastAsia="en-US" w:bidi="ar-SA"/>
      </w:rPr>
    </w:lvl>
    <w:lvl w:ilvl="2" w:tplc="2C76F8D2">
      <w:numFmt w:val="bullet"/>
      <w:lvlText w:val="•"/>
      <w:lvlJc w:val="left"/>
      <w:pPr>
        <w:ind w:left="1863" w:hanging="238"/>
      </w:pPr>
      <w:rPr>
        <w:rFonts w:hint="default"/>
        <w:lang w:val="en-US" w:eastAsia="en-US" w:bidi="ar-SA"/>
      </w:rPr>
    </w:lvl>
    <w:lvl w:ilvl="3" w:tplc="1AD246BC">
      <w:numFmt w:val="bullet"/>
      <w:lvlText w:val="•"/>
      <w:lvlJc w:val="left"/>
      <w:pPr>
        <w:ind w:left="2585" w:hanging="238"/>
      </w:pPr>
      <w:rPr>
        <w:rFonts w:hint="default"/>
        <w:lang w:val="en-US" w:eastAsia="en-US" w:bidi="ar-SA"/>
      </w:rPr>
    </w:lvl>
    <w:lvl w:ilvl="4" w:tplc="0D4EA3DC">
      <w:numFmt w:val="bullet"/>
      <w:lvlText w:val="•"/>
      <w:lvlJc w:val="left"/>
      <w:pPr>
        <w:ind w:left="3307" w:hanging="238"/>
      </w:pPr>
      <w:rPr>
        <w:rFonts w:hint="default"/>
        <w:lang w:val="en-US" w:eastAsia="en-US" w:bidi="ar-SA"/>
      </w:rPr>
    </w:lvl>
    <w:lvl w:ilvl="5" w:tplc="C720AC0C">
      <w:numFmt w:val="bullet"/>
      <w:lvlText w:val="•"/>
      <w:lvlJc w:val="left"/>
      <w:pPr>
        <w:ind w:left="4029" w:hanging="238"/>
      </w:pPr>
      <w:rPr>
        <w:rFonts w:hint="default"/>
        <w:lang w:val="en-US" w:eastAsia="en-US" w:bidi="ar-SA"/>
      </w:rPr>
    </w:lvl>
    <w:lvl w:ilvl="6" w:tplc="F3164568">
      <w:numFmt w:val="bullet"/>
      <w:lvlText w:val="•"/>
      <w:lvlJc w:val="left"/>
      <w:pPr>
        <w:ind w:left="4750" w:hanging="238"/>
      </w:pPr>
      <w:rPr>
        <w:rFonts w:hint="default"/>
        <w:lang w:val="en-US" w:eastAsia="en-US" w:bidi="ar-SA"/>
      </w:rPr>
    </w:lvl>
    <w:lvl w:ilvl="7" w:tplc="F29CE754">
      <w:numFmt w:val="bullet"/>
      <w:lvlText w:val="•"/>
      <w:lvlJc w:val="left"/>
      <w:pPr>
        <w:ind w:left="5472" w:hanging="238"/>
      </w:pPr>
      <w:rPr>
        <w:rFonts w:hint="default"/>
        <w:lang w:val="en-US" w:eastAsia="en-US" w:bidi="ar-SA"/>
      </w:rPr>
    </w:lvl>
    <w:lvl w:ilvl="8" w:tplc="09267AA2">
      <w:numFmt w:val="bullet"/>
      <w:lvlText w:val="•"/>
      <w:lvlJc w:val="left"/>
      <w:pPr>
        <w:ind w:left="6194" w:hanging="238"/>
      </w:pPr>
      <w:rPr>
        <w:rFonts w:hint="default"/>
        <w:lang w:val="en-US" w:eastAsia="en-US" w:bidi="ar-SA"/>
      </w:rPr>
    </w:lvl>
  </w:abstractNum>
  <w:abstractNum w:abstractNumId="76" w15:restartNumberingAfterBreak="0">
    <w:nsid w:val="773B6695"/>
    <w:multiLevelType w:val="hybridMultilevel"/>
    <w:tmpl w:val="461C128A"/>
    <w:lvl w:ilvl="0" w:tplc="81EA5B22">
      <w:numFmt w:val="bullet"/>
      <w:lvlText w:val=""/>
      <w:lvlJc w:val="left"/>
      <w:pPr>
        <w:ind w:left="1570" w:hanging="360"/>
      </w:pPr>
      <w:rPr>
        <w:rFonts w:ascii="Symbol" w:eastAsia="Symbol" w:hAnsi="Symbol" w:cs="Symbol" w:hint="default"/>
        <w:b w:val="0"/>
        <w:bCs w:val="0"/>
        <w:i w:val="0"/>
        <w:iCs w:val="0"/>
        <w:spacing w:val="0"/>
        <w:w w:val="99"/>
        <w:sz w:val="20"/>
        <w:szCs w:val="20"/>
        <w:lang w:val="en-US" w:eastAsia="en-US" w:bidi="ar-SA"/>
      </w:rPr>
    </w:lvl>
    <w:lvl w:ilvl="1" w:tplc="8AEE5190">
      <w:numFmt w:val="bullet"/>
      <w:lvlText w:val="•"/>
      <w:lvlJc w:val="left"/>
      <w:pPr>
        <w:ind w:left="2556" w:hanging="360"/>
      </w:pPr>
      <w:rPr>
        <w:rFonts w:hint="default"/>
        <w:lang w:val="en-US" w:eastAsia="en-US" w:bidi="ar-SA"/>
      </w:rPr>
    </w:lvl>
    <w:lvl w:ilvl="2" w:tplc="62E8CD84">
      <w:numFmt w:val="bullet"/>
      <w:lvlText w:val="•"/>
      <w:lvlJc w:val="left"/>
      <w:pPr>
        <w:ind w:left="3532" w:hanging="360"/>
      </w:pPr>
      <w:rPr>
        <w:rFonts w:hint="default"/>
        <w:lang w:val="en-US" w:eastAsia="en-US" w:bidi="ar-SA"/>
      </w:rPr>
    </w:lvl>
    <w:lvl w:ilvl="3" w:tplc="D400A8D0">
      <w:numFmt w:val="bullet"/>
      <w:lvlText w:val="•"/>
      <w:lvlJc w:val="left"/>
      <w:pPr>
        <w:ind w:left="4508" w:hanging="360"/>
      </w:pPr>
      <w:rPr>
        <w:rFonts w:hint="default"/>
        <w:lang w:val="en-US" w:eastAsia="en-US" w:bidi="ar-SA"/>
      </w:rPr>
    </w:lvl>
    <w:lvl w:ilvl="4" w:tplc="C62E6E9C">
      <w:numFmt w:val="bullet"/>
      <w:lvlText w:val="•"/>
      <w:lvlJc w:val="left"/>
      <w:pPr>
        <w:ind w:left="5484" w:hanging="360"/>
      </w:pPr>
      <w:rPr>
        <w:rFonts w:hint="default"/>
        <w:lang w:val="en-US" w:eastAsia="en-US" w:bidi="ar-SA"/>
      </w:rPr>
    </w:lvl>
    <w:lvl w:ilvl="5" w:tplc="E01AF9B0">
      <w:numFmt w:val="bullet"/>
      <w:lvlText w:val="•"/>
      <w:lvlJc w:val="left"/>
      <w:pPr>
        <w:ind w:left="6460" w:hanging="360"/>
      </w:pPr>
      <w:rPr>
        <w:rFonts w:hint="default"/>
        <w:lang w:val="en-US" w:eastAsia="en-US" w:bidi="ar-SA"/>
      </w:rPr>
    </w:lvl>
    <w:lvl w:ilvl="6" w:tplc="5C4A1816">
      <w:numFmt w:val="bullet"/>
      <w:lvlText w:val="•"/>
      <w:lvlJc w:val="left"/>
      <w:pPr>
        <w:ind w:left="7436" w:hanging="360"/>
      </w:pPr>
      <w:rPr>
        <w:rFonts w:hint="default"/>
        <w:lang w:val="en-US" w:eastAsia="en-US" w:bidi="ar-SA"/>
      </w:rPr>
    </w:lvl>
    <w:lvl w:ilvl="7" w:tplc="69D8061C">
      <w:numFmt w:val="bullet"/>
      <w:lvlText w:val="•"/>
      <w:lvlJc w:val="left"/>
      <w:pPr>
        <w:ind w:left="8412" w:hanging="360"/>
      </w:pPr>
      <w:rPr>
        <w:rFonts w:hint="default"/>
        <w:lang w:val="en-US" w:eastAsia="en-US" w:bidi="ar-SA"/>
      </w:rPr>
    </w:lvl>
    <w:lvl w:ilvl="8" w:tplc="A81E2746">
      <w:numFmt w:val="bullet"/>
      <w:lvlText w:val="•"/>
      <w:lvlJc w:val="left"/>
      <w:pPr>
        <w:ind w:left="9388" w:hanging="360"/>
      </w:pPr>
      <w:rPr>
        <w:rFonts w:hint="default"/>
        <w:lang w:val="en-US" w:eastAsia="en-US" w:bidi="ar-SA"/>
      </w:rPr>
    </w:lvl>
  </w:abstractNum>
  <w:abstractNum w:abstractNumId="77" w15:restartNumberingAfterBreak="0">
    <w:nsid w:val="77ED07FA"/>
    <w:multiLevelType w:val="hybridMultilevel"/>
    <w:tmpl w:val="80B623AC"/>
    <w:lvl w:ilvl="0" w:tplc="EFB6CAA4">
      <w:start w:val="1"/>
      <w:numFmt w:val="lowerRoman"/>
      <w:lvlText w:val="(%1)"/>
      <w:lvlJc w:val="left"/>
      <w:pPr>
        <w:ind w:left="1932" w:hanging="720"/>
      </w:pPr>
      <w:rPr>
        <w:rFonts w:ascii="Arial" w:eastAsia="Arial" w:hAnsi="Arial" w:cs="Arial" w:hint="default"/>
        <w:b/>
        <w:bCs/>
        <w:i w:val="0"/>
        <w:iCs w:val="0"/>
        <w:spacing w:val="0"/>
        <w:w w:val="99"/>
        <w:sz w:val="20"/>
        <w:szCs w:val="20"/>
        <w:lang w:val="en-US" w:eastAsia="en-US" w:bidi="ar-SA"/>
      </w:rPr>
    </w:lvl>
    <w:lvl w:ilvl="1" w:tplc="916ECC5E">
      <w:numFmt w:val="bullet"/>
      <w:lvlText w:val="•"/>
      <w:lvlJc w:val="left"/>
      <w:pPr>
        <w:ind w:left="2837" w:hanging="720"/>
      </w:pPr>
      <w:rPr>
        <w:rFonts w:hint="default"/>
        <w:lang w:val="en-US" w:eastAsia="en-US" w:bidi="ar-SA"/>
      </w:rPr>
    </w:lvl>
    <w:lvl w:ilvl="2" w:tplc="CB481462">
      <w:numFmt w:val="bullet"/>
      <w:lvlText w:val="•"/>
      <w:lvlJc w:val="left"/>
      <w:pPr>
        <w:ind w:left="3735" w:hanging="720"/>
      </w:pPr>
      <w:rPr>
        <w:rFonts w:hint="default"/>
        <w:lang w:val="en-US" w:eastAsia="en-US" w:bidi="ar-SA"/>
      </w:rPr>
    </w:lvl>
    <w:lvl w:ilvl="3" w:tplc="3B72EBE4">
      <w:numFmt w:val="bullet"/>
      <w:lvlText w:val="•"/>
      <w:lvlJc w:val="left"/>
      <w:pPr>
        <w:ind w:left="4632" w:hanging="720"/>
      </w:pPr>
      <w:rPr>
        <w:rFonts w:hint="default"/>
        <w:lang w:val="en-US" w:eastAsia="en-US" w:bidi="ar-SA"/>
      </w:rPr>
    </w:lvl>
    <w:lvl w:ilvl="4" w:tplc="4776F4E6">
      <w:numFmt w:val="bullet"/>
      <w:lvlText w:val="•"/>
      <w:lvlJc w:val="left"/>
      <w:pPr>
        <w:ind w:left="5530" w:hanging="720"/>
      </w:pPr>
      <w:rPr>
        <w:rFonts w:hint="default"/>
        <w:lang w:val="en-US" w:eastAsia="en-US" w:bidi="ar-SA"/>
      </w:rPr>
    </w:lvl>
    <w:lvl w:ilvl="5" w:tplc="B13847D4">
      <w:numFmt w:val="bullet"/>
      <w:lvlText w:val="•"/>
      <w:lvlJc w:val="left"/>
      <w:pPr>
        <w:ind w:left="6427" w:hanging="720"/>
      </w:pPr>
      <w:rPr>
        <w:rFonts w:hint="default"/>
        <w:lang w:val="en-US" w:eastAsia="en-US" w:bidi="ar-SA"/>
      </w:rPr>
    </w:lvl>
    <w:lvl w:ilvl="6" w:tplc="0E9CC9C2">
      <w:numFmt w:val="bullet"/>
      <w:lvlText w:val="•"/>
      <w:lvlJc w:val="left"/>
      <w:pPr>
        <w:ind w:left="7325" w:hanging="720"/>
      </w:pPr>
      <w:rPr>
        <w:rFonts w:hint="default"/>
        <w:lang w:val="en-US" w:eastAsia="en-US" w:bidi="ar-SA"/>
      </w:rPr>
    </w:lvl>
    <w:lvl w:ilvl="7" w:tplc="A0100D98">
      <w:numFmt w:val="bullet"/>
      <w:lvlText w:val="•"/>
      <w:lvlJc w:val="left"/>
      <w:pPr>
        <w:ind w:left="8222" w:hanging="720"/>
      </w:pPr>
      <w:rPr>
        <w:rFonts w:hint="default"/>
        <w:lang w:val="en-US" w:eastAsia="en-US" w:bidi="ar-SA"/>
      </w:rPr>
    </w:lvl>
    <w:lvl w:ilvl="8" w:tplc="BD5C28E6">
      <w:numFmt w:val="bullet"/>
      <w:lvlText w:val="•"/>
      <w:lvlJc w:val="left"/>
      <w:pPr>
        <w:ind w:left="9120" w:hanging="720"/>
      </w:pPr>
      <w:rPr>
        <w:rFonts w:hint="default"/>
        <w:lang w:val="en-US" w:eastAsia="en-US" w:bidi="ar-SA"/>
      </w:rPr>
    </w:lvl>
  </w:abstractNum>
  <w:abstractNum w:abstractNumId="78" w15:restartNumberingAfterBreak="0">
    <w:nsid w:val="789368D7"/>
    <w:multiLevelType w:val="multilevel"/>
    <w:tmpl w:val="797C18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7B29281A"/>
    <w:multiLevelType w:val="hybridMultilevel"/>
    <w:tmpl w:val="2E84E3D4"/>
    <w:lvl w:ilvl="0" w:tplc="F880EFEE">
      <w:numFmt w:val="bullet"/>
      <w:lvlText w:val=""/>
      <w:lvlJc w:val="left"/>
      <w:pPr>
        <w:ind w:left="1287" w:hanging="360"/>
      </w:pPr>
      <w:rPr>
        <w:rFonts w:ascii="Symbol" w:eastAsia="Symbol" w:hAnsi="Symbol" w:cs="Symbol" w:hint="default"/>
        <w:b w:val="0"/>
        <w:bCs w:val="0"/>
        <w:i w:val="0"/>
        <w:iCs w:val="0"/>
        <w:spacing w:val="0"/>
        <w:w w:val="99"/>
        <w:sz w:val="20"/>
        <w:szCs w:val="20"/>
        <w:lang w:val="en-US" w:eastAsia="en-US" w:bidi="ar-SA"/>
      </w:rPr>
    </w:lvl>
    <w:lvl w:ilvl="1" w:tplc="33EE9440">
      <w:numFmt w:val="bullet"/>
      <w:lvlText w:val="•"/>
      <w:lvlJc w:val="left"/>
      <w:pPr>
        <w:ind w:left="2229" w:hanging="360"/>
      </w:pPr>
      <w:rPr>
        <w:rFonts w:hint="default"/>
        <w:lang w:val="en-US" w:eastAsia="en-US" w:bidi="ar-SA"/>
      </w:rPr>
    </w:lvl>
    <w:lvl w:ilvl="2" w:tplc="F37215EC">
      <w:numFmt w:val="bullet"/>
      <w:lvlText w:val="•"/>
      <w:lvlJc w:val="left"/>
      <w:pPr>
        <w:ind w:left="3178" w:hanging="360"/>
      </w:pPr>
      <w:rPr>
        <w:rFonts w:hint="default"/>
        <w:lang w:val="en-US" w:eastAsia="en-US" w:bidi="ar-SA"/>
      </w:rPr>
    </w:lvl>
    <w:lvl w:ilvl="3" w:tplc="695A1FF2">
      <w:numFmt w:val="bullet"/>
      <w:lvlText w:val="•"/>
      <w:lvlJc w:val="left"/>
      <w:pPr>
        <w:ind w:left="4128" w:hanging="360"/>
      </w:pPr>
      <w:rPr>
        <w:rFonts w:hint="default"/>
        <w:lang w:val="en-US" w:eastAsia="en-US" w:bidi="ar-SA"/>
      </w:rPr>
    </w:lvl>
    <w:lvl w:ilvl="4" w:tplc="1158E1A0">
      <w:numFmt w:val="bullet"/>
      <w:lvlText w:val="•"/>
      <w:lvlJc w:val="left"/>
      <w:pPr>
        <w:ind w:left="5077" w:hanging="360"/>
      </w:pPr>
      <w:rPr>
        <w:rFonts w:hint="default"/>
        <w:lang w:val="en-US" w:eastAsia="en-US" w:bidi="ar-SA"/>
      </w:rPr>
    </w:lvl>
    <w:lvl w:ilvl="5" w:tplc="5CA22A12">
      <w:numFmt w:val="bullet"/>
      <w:lvlText w:val="•"/>
      <w:lvlJc w:val="left"/>
      <w:pPr>
        <w:ind w:left="6027" w:hanging="360"/>
      </w:pPr>
      <w:rPr>
        <w:rFonts w:hint="default"/>
        <w:lang w:val="en-US" w:eastAsia="en-US" w:bidi="ar-SA"/>
      </w:rPr>
    </w:lvl>
    <w:lvl w:ilvl="6" w:tplc="3A60C4E4">
      <w:numFmt w:val="bullet"/>
      <w:lvlText w:val="•"/>
      <w:lvlJc w:val="left"/>
      <w:pPr>
        <w:ind w:left="6976" w:hanging="360"/>
      </w:pPr>
      <w:rPr>
        <w:rFonts w:hint="default"/>
        <w:lang w:val="en-US" w:eastAsia="en-US" w:bidi="ar-SA"/>
      </w:rPr>
    </w:lvl>
    <w:lvl w:ilvl="7" w:tplc="1B34F3B8">
      <w:numFmt w:val="bullet"/>
      <w:lvlText w:val="•"/>
      <w:lvlJc w:val="left"/>
      <w:pPr>
        <w:ind w:left="7926" w:hanging="360"/>
      </w:pPr>
      <w:rPr>
        <w:rFonts w:hint="default"/>
        <w:lang w:val="en-US" w:eastAsia="en-US" w:bidi="ar-SA"/>
      </w:rPr>
    </w:lvl>
    <w:lvl w:ilvl="8" w:tplc="966418E6">
      <w:numFmt w:val="bullet"/>
      <w:lvlText w:val="•"/>
      <w:lvlJc w:val="left"/>
      <w:pPr>
        <w:ind w:left="8875" w:hanging="360"/>
      </w:pPr>
      <w:rPr>
        <w:rFonts w:hint="default"/>
        <w:lang w:val="en-US" w:eastAsia="en-US" w:bidi="ar-SA"/>
      </w:rPr>
    </w:lvl>
  </w:abstractNum>
  <w:abstractNum w:abstractNumId="80" w15:restartNumberingAfterBreak="0">
    <w:nsid w:val="7D0B5D0C"/>
    <w:multiLevelType w:val="multilevel"/>
    <w:tmpl w:val="A48E6F3A"/>
    <w:lvl w:ilvl="0">
      <w:start w:val="3"/>
      <w:numFmt w:val="decimal"/>
      <w:lvlText w:val="%1"/>
      <w:lvlJc w:val="left"/>
      <w:pPr>
        <w:ind w:left="927" w:hanging="361"/>
      </w:pPr>
      <w:rPr>
        <w:rFonts w:hint="default"/>
        <w:lang w:val="en-US" w:eastAsia="en-US" w:bidi="ar-SA"/>
      </w:rPr>
    </w:lvl>
    <w:lvl w:ilvl="1">
      <w:start w:val="1"/>
      <w:numFmt w:val="decimal"/>
      <w:lvlText w:val="%1.%2"/>
      <w:lvlJc w:val="left"/>
      <w:pPr>
        <w:ind w:left="927" w:hanging="361"/>
      </w:pPr>
      <w:rPr>
        <w:rFonts w:ascii="Arial MT" w:eastAsia="Arial MT" w:hAnsi="Arial MT" w:cs="Arial MT" w:hint="default"/>
        <w:b w:val="0"/>
        <w:bCs w:val="0"/>
        <w:i w:val="0"/>
        <w:iCs w:val="0"/>
        <w:spacing w:val="-1"/>
        <w:w w:val="99"/>
        <w:sz w:val="20"/>
        <w:szCs w:val="20"/>
        <w:lang w:val="en-US" w:eastAsia="en-US" w:bidi="ar-SA"/>
      </w:rPr>
    </w:lvl>
    <w:lvl w:ilvl="2">
      <w:numFmt w:val="bullet"/>
      <w:lvlText w:val="•"/>
      <w:lvlJc w:val="left"/>
      <w:pPr>
        <w:ind w:left="2919" w:hanging="361"/>
      </w:pPr>
      <w:rPr>
        <w:rFonts w:hint="default"/>
        <w:lang w:val="en-US" w:eastAsia="en-US" w:bidi="ar-SA"/>
      </w:rPr>
    </w:lvl>
    <w:lvl w:ilvl="3">
      <w:numFmt w:val="bullet"/>
      <w:lvlText w:val="•"/>
      <w:lvlJc w:val="left"/>
      <w:pPr>
        <w:ind w:left="3918" w:hanging="361"/>
      </w:pPr>
      <w:rPr>
        <w:rFonts w:hint="default"/>
        <w:lang w:val="en-US" w:eastAsia="en-US" w:bidi="ar-SA"/>
      </w:rPr>
    </w:lvl>
    <w:lvl w:ilvl="4">
      <w:numFmt w:val="bullet"/>
      <w:lvlText w:val="•"/>
      <w:lvlJc w:val="left"/>
      <w:pPr>
        <w:ind w:left="4918" w:hanging="361"/>
      </w:pPr>
      <w:rPr>
        <w:rFonts w:hint="default"/>
        <w:lang w:val="en-US" w:eastAsia="en-US" w:bidi="ar-SA"/>
      </w:rPr>
    </w:lvl>
    <w:lvl w:ilvl="5">
      <w:numFmt w:val="bullet"/>
      <w:lvlText w:val="•"/>
      <w:lvlJc w:val="left"/>
      <w:pPr>
        <w:ind w:left="5917" w:hanging="361"/>
      </w:pPr>
      <w:rPr>
        <w:rFonts w:hint="default"/>
        <w:lang w:val="en-US" w:eastAsia="en-US" w:bidi="ar-SA"/>
      </w:rPr>
    </w:lvl>
    <w:lvl w:ilvl="6">
      <w:numFmt w:val="bullet"/>
      <w:lvlText w:val="•"/>
      <w:lvlJc w:val="left"/>
      <w:pPr>
        <w:ind w:left="6917" w:hanging="361"/>
      </w:pPr>
      <w:rPr>
        <w:rFonts w:hint="default"/>
        <w:lang w:val="en-US" w:eastAsia="en-US" w:bidi="ar-SA"/>
      </w:rPr>
    </w:lvl>
    <w:lvl w:ilvl="7">
      <w:numFmt w:val="bullet"/>
      <w:lvlText w:val="•"/>
      <w:lvlJc w:val="left"/>
      <w:pPr>
        <w:ind w:left="7916" w:hanging="361"/>
      </w:pPr>
      <w:rPr>
        <w:rFonts w:hint="default"/>
        <w:lang w:val="en-US" w:eastAsia="en-US" w:bidi="ar-SA"/>
      </w:rPr>
    </w:lvl>
    <w:lvl w:ilvl="8">
      <w:numFmt w:val="bullet"/>
      <w:lvlText w:val="•"/>
      <w:lvlJc w:val="left"/>
      <w:pPr>
        <w:ind w:left="8916" w:hanging="361"/>
      </w:pPr>
      <w:rPr>
        <w:rFonts w:hint="default"/>
        <w:lang w:val="en-US" w:eastAsia="en-US" w:bidi="ar-SA"/>
      </w:rPr>
    </w:lvl>
  </w:abstractNum>
  <w:abstractNum w:abstractNumId="81" w15:restartNumberingAfterBreak="0">
    <w:nsid w:val="7E166ABE"/>
    <w:multiLevelType w:val="hybridMultilevel"/>
    <w:tmpl w:val="AF84F5B2"/>
    <w:lvl w:ilvl="0" w:tplc="2F88D1C4">
      <w:numFmt w:val="bullet"/>
      <w:lvlText w:val=""/>
      <w:lvlJc w:val="left"/>
      <w:pPr>
        <w:ind w:left="1287" w:hanging="360"/>
      </w:pPr>
      <w:rPr>
        <w:rFonts w:ascii="Symbol" w:eastAsia="Symbol" w:hAnsi="Symbol" w:cs="Symbol" w:hint="default"/>
        <w:b w:val="0"/>
        <w:bCs w:val="0"/>
        <w:i w:val="0"/>
        <w:iCs w:val="0"/>
        <w:spacing w:val="0"/>
        <w:w w:val="99"/>
        <w:sz w:val="20"/>
        <w:szCs w:val="20"/>
        <w:lang w:val="en-US" w:eastAsia="en-US" w:bidi="ar-SA"/>
      </w:rPr>
    </w:lvl>
    <w:lvl w:ilvl="1" w:tplc="D11EFF14">
      <w:numFmt w:val="bullet"/>
      <w:lvlText w:val="•"/>
      <w:lvlJc w:val="left"/>
      <w:pPr>
        <w:ind w:left="2229" w:hanging="360"/>
      </w:pPr>
      <w:rPr>
        <w:rFonts w:hint="default"/>
        <w:lang w:val="en-US" w:eastAsia="en-US" w:bidi="ar-SA"/>
      </w:rPr>
    </w:lvl>
    <w:lvl w:ilvl="2" w:tplc="62B2DC1C">
      <w:numFmt w:val="bullet"/>
      <w:lvlText w:val="•"/>
      <w:lvlJc w:val="left"/>
      <w:pPr>
        <w:ind w:left="3178" w:hanging="360"/>
      </w:pPr>
      <w:rPr>
        <w:rFonts w:hint="default"/>
        <w:lang w:val="en-US" w:eastAsia="en-US" w:bidi="ar-SA"/>
      </w:rPr>
    </w:lvl>
    <w:lvl w:ilvl="3" w:tplc="9702AF82">
      <w:numFmt w:val="bullet"/>
      <w:lvlText w:val="•"/>
      <w:lvlJc w:val="left"/>
      <w:pPr>
        <w:ind w:left="4128" w:hanging="360"/>
      </w:pPr>
      <w:rPr>
        <w:rFonts w:hint="default"/>
        <w:lang w:val="en-US" w:eastAsia="en-US" w:bidi="ar-SA"/>
      </w:rPr>
    </w:lvl>
    <w:lvl w:ilvl="4" w:tplc="8D209656">
      <w:numFmt w:val="bullet"/>
      <w:lvlText w:val="•"/>
      <w:lvlJc w:val="left"/>
      <w:pPr>
        <w:ind w:left="5077" w:hanging="360"/>
      </w:pPr>
      <w:rPr>
        <w:rFonts w:hint="default"/>
        <w:lang w:val="en-US" w:eastAsia="en-US" w:bidi="ar-SA"/>
      </w:rPr>
    </w:lvl>
    <w:lvl w:ilvl="5" w:tplc="D8C0DCFA">
      <w:numFmt w:val="bullet"/>
      <w:lvlText w:val="•"/>
      <w:lvlJc w:val="left"/>
      <w:pPr>
        <w:ind w:left="6027" w:hanging="360"/>
      </w:pPr>
      <w:rPr>
        <w:rFonts w:hint="default"/>
        <w:lang w:val="en-US" w:eastAsia="en-US" w:bidi="ar-SA"/>
      </w:rPr>
    </w:lvl>
    <w:lvl w:ilvl="6" w:tplc="EC8C725C">
      <w:numFmt w:val="bullet"/>
      <w:lvlText w:val="•"/>
      <w:lvlJc w:val="left"/>
      <w:pPr>
        <w:ind w:left="6976" w:hanging="360"/>
      </w:pPr>
      <w:rPr>
        <w:rFonts w:hint="default"/>
        <w:lang w:val="en-US" w:eastAsia="en-US" w:bidi="ar-SA"/>
      </w:rPr>
    </w:lvl>
    <w:lvl w:ilvl="7" w:tplc="BAB67AE6">
      <w:numFmt w:val="bullet"/>
      <w:lvlText w:val="•"/>
      <w:lvlJc w:val="left"/>
      <w:pPr>
        <w:ind w:left="7926" w:hanging="360"/>
      </w:pPr>
      <w:rPr>
        <w:rFonts w:hint="default"/>
        <w:lang w:val="en-US" w:eastAsia="en-US" w:bidi="ar-SA"/>
      </w:rPr>
    </w:lvl>
    <w:lvl w:ilvl="8" w:tplc="55F032CE">
      <w:numFmt w:val="bullet"/>
      <w:lvlText w:val="•"/>
      <w:lvlJc w:val="left"/>
      <w:pPr>
        <w:ind w:left="8875" w:hanging="360"/>
      </w:pPr>
      <w:rPr>
        <w:rFonts w:hint="default"/>
        <w:lang w:val="en-US" w:eastAsia="en-US" w:bidi="ar-SA"/>
      </w:rPr>
    </w:lvl>
  </w:abstractNum>
  <w:abstractNum w:abstractNumId="82" w15:restartNumberingAfterBreak="0">
    <w:nsid w:val="7F856FC3"/>
    <w:multiLevelType w:val="hybridMultilevel"/>
    <w:tmpl w:val="BE1A63D2"/>
    <w:lvl w:ilvl="0" w:tplc="F126D7E4">
      <w:start w:val="1"/>
      <w:numFmt w:val="decimal"/>
      <w:lvlText w:val="(%1)"/>
      <w:lvlJc w:val="left"/>
      <w:pPr>
        <w:ind w:left="1576" w:hanging="300"/>
      </w:pPr>
      <w:rPr>
        <w:rFonts w:ascii="Arial MT" w:eastAsia="Arial MT" w:hAnsi="Arial MT" w:cs="Arial MT" w:hint="default"/>
        <w:b w:val="0"/>
        <w:bCs w:val="0"/>
        <w:i w:val="0"/>
        <w:iCs w:val="0"/>
        <w:spacing w:val="0"/>
        <w:w w:val="99"/>
        <w:sz w:val="20"/>
        <w:szCs w:val="20"/>
        <w:lang w:val="en-US" w:eastAsia="en-US" w:bidi="ar-SA"/>
      </w:rPr>
    </w:lvl>
    <w:lvl w:ilvl="1" w:tplc="CB4A695C">
      <w:numFmt w:val="bullet"/>
      <w:lvlText w:val="•"/>
      <w:lvlJc w:val="left"/>
      <w:pPr>
        <w:ind w:left="2556" w:hanging="300"/>
      </w:pPr>
      <w:rPr>
        <w:rFonts w:hint="default"/>
        <w:lang w:val="en-US" w:eastAsia="en-US" w:bidi="ar-SA"/>
      </w:rPr>
    </w:lvl>
    <w:lvl w:ilvl="2" w:tplc="79124658">
      <w:numFmt w:val="bullet"/>
      <w:lvlText w:val="•"/>
      <w:lvlJc w:val="left"/>
      <w:pPr>
        <w:ind w:left="3532" w:hanging="300"/>
      </w:pPr>
      <w:rPr>
        <w:rFonts w:hint="default"/>
        <w:lang w:val="en-US" w:eastAsia="en-US" w:bidi="ar-SA"/>
      </w:rPr>
    </w:lvl>
    <w:lvl w:ilvl="3" w:tplc="19F8AED2">
      <w:numFmt w:val="bullet"/>
      <w:lvlText w:val="•"/>
      <w:lvlJc w:val="left"/>
      <w:pPr>
        <w:ind w:left="4508" w:hanging="300"/>
      </w:pPr>
      <w:rPr>
        <w:rFonts w:hint="default"/>
        <w:lang w:val="en-US" w:eastAsia="en-US" w:bidi="ar-SA"/>
      </w:rPr>
    </w:lvl>
    <w:lvl w:ilvl="4" w:tplc="2E26B204">
      <w:numFmt w:val="bullet"/>
      <w:lvlText w:val="•"/>
      <w:lvlJc w:val="left"/>
      <w:pPr>
        <w:ind w:left="5484" w:hanging="300"/>
      </w:pPr>
      <w:rPr>
        <w:rFonts w:hint="default"/>
        <w:lang w:val="en-US" w:eastAsia="en-US" w:bidi="ar-SA"/>
      </w:rPr>
    </w:lvl>
    <w:lvl w:ilvl="5" w:tplc="BFA49244">
      <w:numFmt w:val="bullet"/>
      <w:lvlText w:val="•"/>
      <w:lvlJc w:val="left"/>
      <w:pPr>
        <w:ind w:left="6460" w:hanging="300"/>
      </w:pPr>
      <w:rPr>
        <w:rFonts w:hint="default"/>
        <w:lang w:val="en-US" w:eastAsia="en-US" w:bidi="ar-SA"/>
      </w:rPr>
    </w:lvl>
    <w:lvl w:ilvl="6" w:tplc="C13E0BCE">
      <w:numFmt w:val="bullet"/>
      <w:lvlText w:val="•"/>
      <w:lvlJc w:val="left"/>
      <w:pPr>
        <w:ind w:left="7436" w:hanging="300"/>
      </w:pPr>
      <w:rPr>
        <w:rFonts w:hint="default"/>
        <w:lang w:val="en-US" w:eastAsia="en-US" w:bidi="ar-SA"/>
      </w:rPr>
    </w:lvl>
    <w:lvl w:ilvl="7" w:tplc="46AE17EE">
      <w:numFmt w:val="bullet"/>
      <w:lvlText w:val="•"/>
      <w:lvlJc w:val="left"/>
      <w:pPr>
        <w:ind w:left="8412" w:hanging="300"/>
      </w:pPr>
      <w:rPr>
        <w:rFonts w:hint="default"/>
        <w:lang w:val="en-US" w:eastAsia="en-US" w:bidi="ar-SA"/>
      </w:rPr>
    </w:lvl>
    <w:lvl w:ilvl="8" w:tplc="4CCE04A0">
      <w:numFmt w:val="bullet"/>
      <w:lvlText w:val="•"/>
      <w:lvlJc w:val="left"/>
      <w:pPr>
        <w:ind w:left="9388" w:hanging="300"/>
      </w:pPr>
      <w:rPr>
        <w:rFonts w:hint="default"/>
        <w:lang w:val="en-US" w:eastAsia="en-US" w:bidi="ar-SA"/>
      </w:rPr>
    </w:lvl>
  </w:abstractNum>
  <w:num w:numId="1" w16cid:durableId="2049791201">
    <w:abstractNumId w:val="14"/>
  </w:num>
  <w:num w:numId="2" w16cid:durableId="2050950050">
    <w:abstractNumId w:val="79"/>
  </w:num>
  <w:num w:numId="3" w16cid:durableId="1439137168">
    <w:abstractNumId w:val="45"/>
  </w:num>
  <w:num w:numId="4" w16cid:durableId="1668316723">
    <w:abstractNumId w:val="81"/>
  </w:num>
  <w:num w:numId="5" w16cid:durableId="535582836">
    <w:abstractNumId w:val="68"/>
  </w:num>
  <w:num w:numId="6" w16cid:durableId="273636639">
    <w:abstractNumId w:val="65"/>
  </w:num>
  <w:num w:numId="7" w16cid:durableId="1303777558">
    <w:abstractNumId w:val="20"/>
  </w:num>
  <w:num w:numId="8" w16cid:durableId="451100641">
    <w:abstractNumId w:val="13"/>
  </w:num>
  <w:num w:numId="9" w16cid:durableId="1891307740">
    <w:abstractNumId w:val="2"/>
  </w:num>
  <w:num w:numId="10" w16cid:durableId="1480002568">
    <w:abstractNumId w:val="55"/>
  </w:num>
  <w:num w:numId="11" w16cid:durableId="2117551766">
    <w:abstractNumId w:val="28"/>
  </w:num>
  <w:num w:numId="12" w16cid:durableId="1085035475">
    <w:abstractNumId w:val="46"/>
  </w:num>
  <w:num w:numId="13" w16cid:durableId="858591448">
    <w:abstractNumId w:val="75"/>
  </w:num>
  <w:num w:numId="14" w16cid:durableId="1257445221">
    <w:abstractNumId w:val="1"/>
  </w:num>
  <w:num w:numId="15" w16cid:durableId="415903464">
    <w:abstractNumId w:val="72"/>
  </w:num>
  <w:num w:numId="16" w16cid:durableId="746852072">
    <w:abstractNumId w:val="26"/>
  </w:num>
  <w:num w:numId="17" w16cid:durableId="1104614924">
    <w:abstractNumId w:val="42"/>
  </w:num>
  <w:num w:numId="18" w16cid:durableId="2098094423">
    <w:abstractNumId w:val="61"/>
  </w:num>
  <w:num w:numId="19" w16cid:durableId="1738091235">
    <w:abstractNumId w:val="18"/>
  </w:num>
  <w:num w:numId="20" w16cid:durableId="2144811507">
    <w:abstractNumId w:val="29"/>
  </w:num>
  <w:num w:numId="21" w16cid:durableId="423452026">
    <w:abstractNumId w:val="24"/>
  </w:num>
  <w:num w:numId="22" w16cid:durableId="182595204">
    <w:abstractNumId w:val="76"/>
  </w:num>
  <w:num w:numId="23" w16cid:durableId="1617247022">
    <w:abstractNumId w:val="82"/>
  </w:num>
  <w:num w:numId="24" w16cid:durableId="583690996">
    <w:abstractNumId w:val="58"/>
  </w:num>
  <w:num w:numId="25" w16cid:durableId="17589661">
    <w:abstractNumId w:val="41"/>
  </w:num>
  <w:num w:numId="26" w16cid:durableId="1870755598">
    <w:abstractNumId w:val="56"/>
  </w:num>
  <w:num w:numId="27" w16cid:durableId="461269643">
    <w:abstractNumId w:val="31"/>
  </w:num>
  <w:num w:numId="28" w16cid:durableId="145441646">
    <w:abstractNumId w:val="64"/>
  </w:num>
  <w:num w:numId="29" w16cid:durableId="140393142">
    <w:abstractNumId w:val="4"/>
  </w:num>
  <w:num w:numId="30" w16cid:durableId="1553157445">
    <w:abstractNumId w:val="23"/>
  </w:num>
  <w:num w:numId="31" w16cid:durableId="2046516249">
    <w:abstractNumId w:val="63"/>
  </w:num>
  <w:num w:numId="32" w16cid:durableId="1832140584">
    <w:abstractNumId w:val="40"/>
  </w:num>
  <w:num w:numId="33" w16cid:durableId="1204906765">
    <w:abstractNumId w:val="21"/>
  </w:num>
  <w:num w:numId="34" w16cid:durableId="1955821019">
    <w:abstractNumId w:val="5"/>
  </w:num>
  <w:num w:numId="35" w16cid:durableId="656029777">
    <w:abstractNumId w:val="38"/>
  </w:num>
  <w:num w:numId="36" w16cid:durableId="2034766185">
    <w:abstractNumId w:val="77"/>
  </w:num>
  <w:num w:numId="37" w16cid:durableId="1950312770">
    <w:abstractNumId w:val="27"/>
  </w:num>
  <w:num w:numId="38" w16cid:durableId="1310866393">
    <w:abstractNumId w:val="33"/>
  </w:num>
  <w:num w:numId="39" w16cid:durableId="1362972588">
    <w:abstractNumId w:val="74"/>
  </w:num>
  <w:num w:numId="40" w16cid:durableId="241454501">
    <w:abstractNumId w:val="50"/>
  </w:num>
  <w:num w:numId="41" w16cid:durableId="1971470098">
    <w:abstractNumId w:val="22"/>
  </w:num>
  <w:num w:numId="42" w16cid:durableId="452792894">
    <w:abstractNumId w:val="39"/>
  </w:num>
  <w:num w:numId="43" w16cid:durableId="141889916">
    <w:abstractNumId w:val="43"/>
  </w:num>
  <w:num w:numId="44" w16cid:durableId="959528521">
    <w:abstractNumId w:val="60"/>
  </w:num>
  <w:num w:numId="45" w16cid:durableId="1721244191">
    <w:abstractNumId w:val="15"/>
  </w:num>
  <w:num w:numId="46" w16cid:durableId="779028616">
    <w:abstractNumId w:val="0"/>
  </w:num>
  <w:num w:numId="47" w16cid:durableId="794638867">
    <w:abstractNumId w:val="66"/>
  </w:num>
  <w:num w:numId="48" w16cid:durableId="1857190015">
    <w:abstractNumId w:val="44"/>
  </w:num>
  <w:num w:numId="49" w16cid:durableId="769548030">
    <w:abstractNumId w:val="80"/>
  </w:num>
  <w:num w:numId="50" w16cid:durableId="1682121564">
    <w:abstractNumId w:val="69"/>
  </w:num>
  <w:num w:numId="51" w16cid:durableId="610090584">
    <w:abstractNumId w:val="8"/>
  </w:num>
  <w:num w:numId="52" w16cid:durableId="907424706">
    <w:abstractNumId w:val="67"/>
  </w:num>
  <w:num w:numId="53" w16cid:durableId="482741029">
    <w:abstractNumId w:val="25"/>
  </w:num>
  <w:num w:numId="54" w16cid:durableId="1038313457">
    <w:abstractNumId w:val="37"/>
  </w:num>
  <w:num w:numId="55" w16cid:durableId="1697388760">
    <w:abstractNumId w:val="70"/>
  </w:num>
  <w:num w:numId="56" w16cid:durableId="1240363797">
    <w:abstractNumId w:val="12"/>
  </w:num>
  <w:num w:numId="57" w16cid:durableId="1443497723">
    <w:abstractNumId w:val="57"/>
  </w:num>
  <w:num w:numId="58" w16cid:durableId="1072317877">
    <w:abstractNumId w:val="10"/>
  </w:num>
  <w:num w:numId="59" w16cid:durableId="519053432">
    <w:abstractNumId w:val="9"/>
  </w:num>
  <w:num w:numId="60" w16cid:durableId="752358520">
    <w:abstractNumId w:val="36"/>
  </w:num>
  <w:num w:numId="61" w16cid:durableId="92551970">
    <w:abstractNumId w:val="54"/>
  </w:num>
  <w:num w:numId="62" w16cid:durableId="1422799735">
    <w:abstractNumId w:val="49"/>
  </w:num>
  <w:num w:numId="63" w16cid:durableId="628317943">
    <w:abstractNumId w:val="17"/>
  </w:num>
  <w:num w:numId="64" w16cid:durableId="1626739264">
    <w:abstractNumId w:val="73"/>
  </w:num>
  <w:num w:numId="65" w16cid:durableId="506601921">
    <w:abstractNumId w:val="6"/>
  </w:num>
  <w:num w:numId="66" w16cid:durableId="1209992097">
    <w:abstractNumId w:val="71"/>
  </w:num>
  <w:num w:numId="67" w16cid:durableId="1852915520">
    <w:abstractNumId w:val="19"/>
  </w:num>
  <w:num w:numId="68" w16cid:durableId="1872302709">
    <w:abstractNumId w:val="78"/>
  </w:num>
  <w:num w:numId="69" w16cid:durableId="82804673">
    <w:abstractNumId w:val="53"/>
  </w:num>
  <w:num w:numId="70" w16cid:durableId="1108548456">
    <w:abstractNumId w:val="52"/>
  </w:num>
  <w:num w:numId="71" w16cid:durableId="1138840118">
    <w:abstractNumId w:val="59"/>
  </w:num>
  <w:num w:numId="72" w16cid:durableId="1611862209">
    <w:abstractNumId w:val="11"/>
  </w:num>
  <w:num w:numId="73" w16cid:durableId="1071541974">
    <w:abstractNumId w:val="30"/>
  </w:num>
  <w:num w:numId="74" w16cid:durableId="588202445">
    <w:abstractNumId w:val="47"/>
  </w:num>
  <w:num w:numId="75" w16cid:durableId="1849323207">
    <w:abstractNumId w:val="32"/>
  </w:num>
  <w:num w:numId="76" w16cid:durableId="1663846504">
    <w:abstractNumId w:val="3"/>
  </w:num>
  <w:num w:numId="77" w16cid:durableId="1229733177">
    <w:abstractNumId w:val="62"/>
  </w:num>
  <w:num w:numId="78" w16cid:durableId="1642495836">
    <w:abstractNumId w:val="51"/>
  </w:num>
  <w:num w:numId="79" w16cid:durableId="560487359">
    <w:abstractNumId w:val="35"/>
  </w:num>
  <w:num w:numId="80" w16cid:durableId="1487043856">
    <w:abstractNumId w:val="48"/>
  </w:num>
  <w:num w:numId="81" w16cid:durableId="24134530">
    <w:abstractNumId w:val="7"/>
  </w:num>
  <w:num w:numId="82" w16cid:durableId="730730403">
    <w:abstractNumId w:val="16"/>
  </w:num>
  <w:num w:numId="83" w16cid:durableId="97024246">
    <w:abstractNumId w:val="3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D40"/>
    <w:rsid w:val="000077C5"/>
    <w:rsid w:val="00013671"/>
    <w:rsid w:val="000167A7"/>
    <w:rsid w:val="000170AB"/>
    <w:rsid w:val="00022F34"/>
    <w:rsid w:val="00027207"/>
    <w:rsid w:val="0002794A"/>
    <w:rsid w:val="00033AB2"/>
    <w:rsid w:val="00046E4E"/>
    <w:rsid w:val="00064C41"/>
    <w:rsid w:val="000734D7"/>
    <w:rsid w:val="00081065"/>
    <w:rsid w:val="0009032D"/>
    <w:rsid w:val="0009444D"/>
    <w:rsid w:val="000967CD"/>
    <w:rsid w:val="00096D2E"/>
    <w:rsid w:val="000A2B3E"/>
    <w:rsid w:val="000B2ADE"/>
    <w:rsid w:val="000B3512"/>
    <w:rsid w:val="000B5028"/>
    <w:rsid w:val="000D61C8"/>
    <w:rsid w:val="000F39B3"/>
    <w:rsid w:val="001012AB"/>
    <w:rsid w:val="00105A43"/>
    <w:rsid w:val="00115E78"/>
    <w:rsid w:val="001177C0"/>
    <w:rsid w:val="00122A9F"/>
    <w:rsid w:val="00125396"/>
    <w:rsid w:val="0013036C"/>
    <w:rsid w:val="00132230"/>
    <w:rsid w:val="00134090"/>
    <w:rsid w:val="00140578"/>
    <w:rsid w:val="00147535"/>
    <w:rsid w:val="00153D2E"/>
    <w:rsid w:val="00156385"/>
    <w:rsid w:val="00186E5B"/>
    <w:rsid w:val="001A4D52"/>
    <w:rsid w:val="001A5C7D"/>
    <w:rsid w:val="001B2380"/>
    <w:rsid w:val="001B62AE"/>
    <w:rsid w:val="001D2EAC"/>
    <w:rsid w:val="001D462A"/>
    <w:rsid w:val="00200072"/>
    <w:rsid w:val="002078A8"/>
    <w:rsid w:val="00212EB1"/>
    <w:rsid w:val="00216309"/>
    <w:rsid w:val="00221A40"/>
    <w:rsid w:val="00232010"/>
    <w:rsid w:val="00236EEA"/>
    <w:rsid w:val="00243AE9"/>
    <w:rsid w:val="0024464A"/>
    <w:rsid w:val="00252E2C"/>
    <w:rsid w:val="002555EA"/>
    <w:rsid w:val="002566E4"/>
    <w:rsid w:val="00260A79"/>
    <w:rsid w:val="002612EE"/>
    <w:rsid w:val="002621B7"/>
    <w:rsid w:val="00266F4E"/>
    <w:rsid w:val="00274F0D"/>
    <w:rsid w:val="00280C31"/>
    <w:rsid w:val="002A60EE"/>
    <w:rsid w:val="002B13FA"/>
    <w:rsid w:val="002C6503"/>
    <w:rsid w:val="002D1E41"/>
    <w:rsid w:val="002E52B3"/>
    <w:rsid w:val="002E6BA0"/>
    <w:rsid w:val="002F1CE2"/>
    <w:rsid w:val="002F5069"/>
    <w:rsid w:val="00307B4A"/>
    <w:rsid w:val="00314E9C"/>
    <w:rsid w:val="00320DAC"/>
    <w:rsid w:val="003213CF"/>
    <w:rsid w:val="00331134"/>
    <w:rsid w:val="0033373A"/>
    <w:rsid w:val="0033671D"/>
    <w:rsid w:val="003376D5"/>
    <w:rsid w:val="003409EF"/>
    <w:rsid w:val="003450D4"/>
    <w:rsid w:val="003472A7"/>
    <w:rsid w:val="003516F0"/>
    <w:rsid w:val="00356917"/>
    <w:rsid w:val="0036255A"/>
    <w:rsid w:val="00364013"/>
    <w:rsid w:val="00382F66"/>
    <w:rsid w:val="00390C9A"/>
    <w:rsid w:val="003A2BF5"/>
    <w:rsid w:val="003C41FC"/>
    <w:rsid w:val="003D01A7"/>
    <w:rsid w:val="00402542"/>
    <w:rsid w:val="00410ADE"/>
    <w:rsid w:val="00416CAF"/>
    <w:rsid w:val="004170AC"/>
    <w:rsid w:val="004174AB"/>
    <w:rsid w:val="00431659"/>
    <w:rsid w:val="004434A0"/>
    <w:rsid w:val="00452A4D"/>
    <w:rsid w:val="004557ED"/>
    <w:rsid w:val="004672BF"/>
    <w:rsid w:val="00482052"/>
    <w:rsid w:val="004821B7"/>
    <w:rsid w:val="00484EA4"/>
    <w:rsid w:val="004A42A1"/>
    <w:rsid w:val="004B6486"/>
    <w:rsid w:val="004C36F1"/>
    <w:rsid w:val="004D368E"/>
    <w:rsid w:val="004D61B9"/>
    <w:rsid w:val="004F1872"/>
    <w:rsid w:val="004F338F"/>
    <w:rsid w:val="004F38F1"/>
    <w:rsid w:val="004F3DA3"/>
    <w:rsid w:val="00503B84"/>
    <w:rsid w:val="00525D68"/>
    <w:rsid w:val="00527D6E"/>
    <w:rsid w:val="005637F8"/>
    <w:rsid w:val="00566B2D"/>
    <w:rsid w:val="00572E27"/>
    <w:rsid w:val="005779A9"/>
    <w:rsid w:val="005A57D5"/>
    <w:rsid w:val="005A7044"/>
    <w:rsid w:val="005B3909"/>
    <w:rsid w:val="005B6FC5"/>
    <w:rsid w:val="005D183D"/>
    <w:rsid w:val="005F00A2"/>
    <w:rsid w:val="006029A0"/>
    <w:rsid w:val="00607A52"/>
    <w:rsid w:val="006312AF"/>
    <w:rsid w:val="0063336F"/>
    <w:rsid w:val="006351EB"/>
    <w:rsid w:val="00635B7C"/>
    <w:rsid w:val="006408C3"/>
    <w:rsid w:val="006648E0"/>
    <w:rsid w:val="00671531"/>
    <w:rsid w:val="006755C3"/>
    <w:rsid w:val="006774F4"/>
    <w:rsid w:val="006874C3"/>
    <w:rsid w:val="00690C39"/>
    <w:rsid w:val="006B1074"/>
    <w:rsid w:val="006B55ED"/>
    <w:rsid w:val="006C4ECD"/>
    <w:rsid w:val="006D0266"/>
    <w:rsid w:val="006D6006"/>
    <w:rsid w:val="006F3D43"/>
    <w:rsid w:val="00704C40"/>
    <w:rsid w:val="00711735"/>
    <w:rsid w:val="00721B2B"/>
    <w:rsid w:val="00747426"/>
    <w:rsid w:val="00747CA3"/>
    <w:rsid w:val="00751BB2"/>
    <w:rsid w:val="00752AD2"/>
    <w:rsid w:val="00752C74"/>
    <w:rsid w:val="00760CFD"/>
    <w:rsid w:val="00770008"/>
    <w:rsid w:val="0077354D"/>
    <w:rsid w:val="0078365A"/>
    <w:rsid w:val="00791151"/>
    <w:rsid w:val="00791796"/>
    <w:rsid w:val="007A19B3"/>
    <w:rsid w:val="007B2314"/>
    <w:rsid w:val="007B5FDC"/>
    <w:rsid w:val="007D51DD"/>
    <w:rsid w:val="007F276D"/>
    <w:rsid w:val="007F4511"/>
    <w:rsid w:val="007F5258"/>
    <w:rsid w:val="00806B3C"/>
    <w:rsid w:val="00813680"/>
    <w:rsid w:val="008167D8"/>
    <w:rsid w:val="008176C2"/>
    <w:rsid w:val="00820915"/>
    <w:rsid w:val="0082563E"/>
    <w:rsid w:val="00826F83"/>
    <w:rsid w:val="008427A9"/>
    <w:rsid w:val="008448C6"/>
    <w:rsid w:val="00846AFB"/>
    <w:rsid w:val="008470E6"/>
    <w:rsid w:val="008475A6"/>
    <w:rsid w:val="00851F65"/>
    <w:rsid w:val="00856E3A"/>
    <w:rsid w:val="0086035B"/>
    <w:rsid w:val="008616FC"/>
    <w:rsid w:val="00864C12"/>
    <w:rsid w:val="00865844"/>
    <w:rsid w:val="0086673E"/>
    <w:rsid w:val="00870881"/>
    <w:rsid w:val="0088280D"/>
    <w:rsid w:val="00885529"/>
    <w:rsid w:val="008905CD"/>
    <w:rsid w:val="0089731A"/>
    <w:rsid w:val="008A3BE8"/>
    <w:rsid w:val="008A4217"/>
    <w:rsid w:val="008B2AA2"/>
    <w:rsid w:val="008B46FC"/>
    <w:rsid w:val="008D67DE"/>
    <w:rsid w:val="008F0574"/>
    <w:rsid w:val="00901F07"/>
    <w:rsid w:val="00904559"/>
    <w:rsid w:val="00915F62"/>
    <w:rsid w:val="00916D25"/>
    <w:rsid w:val="00930220"/>
    <w:rsid w:val="009318AE"/>
    <w:rsid w:val="009421C7"/>
    <w:rsid w:val="009619FE"/>
    <w:rsid w:val="00964491"/>
    <w:rsid w:val="00966C42"/>
    <w:rsid w:val="0098048B"/>
    <w:rsid w:val="009834D6"/>
    <w:rsid w:val="0098376D"/>
    <w:rsid w:val="00983985"/>
    <w:rsid w:val="00990F3C"/>
    <w:rsid w:val="00991193"/>
    <w:rsid w:val="00995966"/>
    <w:rsid w:val="009A3E0B"/>
    <w:rsid w:val="009D356D"/>
    <w:rsid w:val="009D493B"/>
    <w:rsid w:val="009D67EC"/>
    <w:rsid w:val="009E1298"/>
    <w:rsid w:val="009E172A"/>
    <w:rsid w:val="00A17141"/>
    <w:rsid w:val="00A60476"/>
    <w:rsid w:val="00A621EB"/>
    <w:rsid w:val="00A82970"/>
    <w:rsid w:val="00A8609C"/>
    <w:rsid w:val="00AA376E"/>
    <w:rsid w:val="00AA4104"/>
    <w:rsid w:val="00AB1004"/>
    <w:rsid w:val="00AC232F"/>
    <w:rsid w:val="00AC29C8"/>
    <w:rsid w:val="00AC66E4"/>
    <w:rsid w:val="00AC6EF2"/>
    <w:rsid w:val="00AC760F"/>
    <w:rsid w:val="00AD0662"/>
    <w:rsid w:val="00AD54CB"/>
    <w:rsid w:val="00AD7787"/>
    <w:rsid w:val="00AE38FB"/>
    <w:rsid w:val="00AE5BFB"/>
    <w:rsid w:val="00AE65BF"/>
    <w:rsid w:val="00AF0A10"/>
    <w:rsid w:val="00B07E24"/>
    <w:rsid w:val="00B2048B"/>
    <w:rsid w:val="00B21405"/>
    <w:rsid w:val="00B2425D"/>
    <w:rsid w:val="00B24FFE"/>
    <w:rsid w:val="00B35D36"/>
    <w:rsid w:val="00B41B67"/>
    <w:rsid w:val="00B54487"/>
    <w:rsid w:val="00B55681"/>
    <w:rsid w:val="00B6670F"/>
    <w:rsid w:val="00B91F16"/>
    <w:rsid w:val="00B9650D"/>
    <w:rsid w:val="00BA3048"/>
    <w:rsid w:val="00BA38AF"/>
    <w:rsid w:val="00BA7236"/>
    <w:rsid w:val="00BB2A88"/>
    <w:rsid w:val="00BB7AAD"/>
    <w:rsid w:val="00BC388F"/>
    <w:rsid w:val="00BD2FC4"/>
    <w:rsid w:val="00BD3177"/>
    <w:rsid w:val="00BE1D95"/>
    <w:rsid w:val="00BE6070"/>
    <w:rsid w:val="00C11930"/>
    <w:rsid w:val="00C161E8"/>
    <w:rsid w:val="00C2385B"/>
    <w:rsid w:val="00C245C1"/>
    <w:rsid w:val="00C32D40"/>
    <w:rsid w:val="00C53BFB"/>
    <w:rsid w:val="00C778F8"/>
    <w:rsid w:val="00C8378B"/>
    <w:rsid w:val="00C8659D"/>
    <w:rsid w:val="00C87B68"/>
    <w:rsid w:val="00CA1750"/>
    <w:rsid w:val="00CA51B4"/>
    <w:rsid w:val="00CB1014"/>
    <w:rsid w:val="00CB7934"/>
    <w:rsid w:val="00CE71ED"/>
    <w:rsid w:val="00CF00A4"/>
    <w:rsid w:val="00CF1541"/>
    <w:rsid w:val="00D02267"/>
    <w:rsid w:val="00D11067"/>
    <w:rsid w:val="00D14493"/>
    <w:rsid w:val="00D15CFF"/>
    <w:rsid w:val="00D30D0A"/>
    <w:rsid w:val="00D32E12"/>
    <w:rsid w:val="00D427C2"/>
    <w:rsid w:val="00D574AE"/>
    <w:rsid w:val="00D61FCE"/>
    <w:rsid w:val="00DA18B7"/>
    <w:rsid w:val="00DA2E62"/>
    <w:rsid w:val="00DA3E86"/>
    <w:rsid w:val="00DB6F83"/>
    <w:rsid w:val="00DC1410"/>
    <w:rsid w:val="00DE5B1F"/>
    <w:rsid w:val="00DF4A9A"/>
    <w:rsid w:val="00E02756"/>
    <w:rsid w:val="00E02865"/>
    <w:rsid w:val="00E03D2A"/>
    <w:rsid w:val="00E06C9D"/>
    <w:rsid w:val="00E10C18"/>
    <w:rsid w:val="00E1195E"/>
    <w:rsid w:val="00E16494"/>
    <w:rsid w:val="00E17C09"/>
    <w:rsid w:val="00E17E36"/>
    <w:rsid w:val="00E34F7A"/>
    <w:rsid w:val="00E36332"/>
    <w:rsid w:val="00E36D9D"/>
    <w:rsid w:val="00E376E8"/>
    <w:rsid w:val="00E416B6"/>
    <w:rsid w:val="00E42C0B"/>
    <w:rsid w:val="00E555C4"/>
    <w:rsid w:val="00E82E91"/>
    <w:rsid w:val="00E938FA"/>
    <w:rsid w:val="00E966BE"/>
    <w:rsid w:val="00E96F7C"/>
    <w:rsid w:val="00E9765C"/>
    <w:rsid w:val="00EC042C"/>
    <w:rsid w:val="00ED1680"/>
    <w:rsid w:val="00ED4958"/>
    <w:rsid w:val="00EE7362"/>
    <w:rsid w:val="00EF2E56"/>
    <w:rsid w:val="00F07492"/>
    <w:rsid w:val="00F10ACD"/>
    <w:rsid w:val="00F14F1A"/>
    <w:rsid w:val="00F3179B"/>
    <w:rsid w:val="00F40C4D"/>
    <w:rsid w:val="00F429AE"/>
    <w:rsid w:val="00F42E9B"/>
    <w:rsid w:val="00F517CB"/>
    <w:rsid w:val="00F56AEC"/>
    <w:rsid w:val="00F63607"/>
    <w:rsid w:val="00F673C3"/>
    <w:rsid w:val="00F835AB"/>
    <w:rsid w:val="00F91D72"/>
    <w:rsid w:val="00F940F7"/>
    <w:rsid w:val="00F94583"/>
    <w:rsid w:val="00FA3D64"/>
    <w:rsid w:val="00FA510A"/>
    <w:rsid w:val="00FB4B0D"/>
    <w:rsid w:val="00FB563F"/>
    <w:rsid w:val="00FC13C0"/>
    <w:rsid w:val="00FD3AB0"/>
    <w:rsid w:val="00FD4D56"/>
    <w:rsid w:val="00FD4FB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5B34E"/>
  <w15:docId w15:val="{8B494E98-E6B4-4B9E-9FD9-53D9F2DC8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spacing w:before="73"/>
      <w:ind w:left="566" w:hanging="720"/>
      <w:outlineLvl w:val="0"/>
    </w:pPr>
    <w:rPr>
      <w:rFonts w:ascii="Arial" w:eastAsia="Arial" w:hAnsi="Arial" w:cs="Arial"/>
      <w:b/>
      <w:bCs/>
      <w:sz w:val="28"/>
      <w:szCs w:val="28"/>
    </w:rPr>
  </w:style>
  <w:style w:type="paragraph" w:styleId="Heading2">
    <w:name w:val="heading 2"/>
    <w:basedOn w:val="Normal"/>
    <w:uiPriority w:val="1"/>
    <w:qFormat/>
    <w:pPr>
      <w:ind w:left="1932" w:hanging="720"/>
      <w:outlineLvl w:val="1"/>
    </w:pPr>
    <w:rPr>
      <w:rFonts w:ascii="Arial" w:eastAsia="Arial" w:hAnsi="Arial" w:cs="Arial"/>
      <w:b/>
      <w:bCs/>
      <w:sz w:val="24"/>
      <w:szCs w:val="24"/>
    </w:rPr>
  </w:style>
  <w:style w:type="paragraph" w:styleId="Heading3">
    <w:name w:val="heading 3"/>
    <w:basedOn w:val="Normal"/>
    <w:uiPriority w:val="1"/>
    <w:qFormat/>
    <w:pPr>
      <w:ind w:left="1419" w:hanging="853"/>
      <w:outlineLvl w:val="2"/>
    </w:pPr>
    <w:rPr>
      <w:rFonts w:ascii="Arial" w:eastAsia="Arial" w:hAnsi="Arial" w:cs="Arial"/>
      <w:b/>
      <w:bCs/>
    </w:rPr>
  </w:style>
  <w:style w:type="paragraph" w:styleId="Heading4">
    <w:name w:val="heading 4"/>
    <w:basedOn w:val="Normal"/>
    <w:uiPriority w:val="1"/>
    <w:qFormat/>
    <w:pPr>
      <w:spacing w:before="179"/>
      <w:ind w:left="566" w:right="183"/>
      <w:jc w:val="both"/>
      <w:outlineLvl w:val="3"/>
    </w:pPr>
  </w:style>
  <w:style w:type="paragraph" w:styleId="Heading5">
    <w:name w:val="heading 5"/>
    <w:basedOn w:val="Normal"/>
    <w:uiPriority w:val="1"/>
    <w:qFormat/>
    <w:pPr>
      <w:spacing w:before="1"/>
      <w:ind w:left="108" w:right="106"/>
      <w:jc w:val="both"/>
      <w:outlineLvl w:val="4"/>
    </w:pPr>
    <w:rPr>
      <w:sz w:val="21"/>
      <w:szCs w:val="21"/>
    </w:rPr>
  </w:style>
  <w:style w:type="paragraph" w:styleId="Heading6">
    <w:name w:val="heading 6"/>
    <w:basedOn w:val="Normal"/>
    <w:uiPriority w:val="1"/>
    <w:qFormat/>
    <w:pPr>
      <w:ind w:left="566"/>
      <w:outlineLvl w:val="5"/>
    </w:pPr>
    <w:rPr>
      <w:rFonts w:ascii="Arial" w:eastAsia="Arial" w:hAnsi="Arial" w:cs="Arial"/>
      <w:b/>
      <w:bCs/>
      <w:sz w:val="20"/>
      <w:szCs w:val="20"/>
    </w:rPr>
  </w:style>
  <w:style w:type="paragraph" w:styleId="Heading7">
    <w:name w:val="heading 7"/>
    <w:basedOn w:val="Normal"/>
    <w:uiPriority w:val="1"/>
    <w:qFormat/>
    <w:pPr>
      <w:ind w:left="566"/>
      <w:outlineLvl w:val="6"/>
    </w:pPr>
    <w:rPr>
      <w:rFonts w:ascii="Arial" w:eastAsia="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1"/>
      <w:ind w:left="566" w:hanging="661"/>
    </w:pPr>
    <w:rPr>
      <w:sz w:val="20"/>
      <w:szCs w:val="20"/>
    </w:rPr>
  </w:style>
  <w:style w:type="paragraph" w:styleId="TOC2">
    <w:name w:val="toc 2"/>
    <w:basedOn w:val="Normal"/>
    <w:uiPriority w:val="1"/>
    <w:qFormat/>
    <w:pPr>
      <w:spacing w:before="110"/>
      <w:ind w:left="788"/>
    </w:pPr>
    <w:rPr>
      <w:rFonts w:ascii="Arial" w:eastAsia="Arial" w:hAnsi="Arial" w:cs="Arial"/>
      <w:b/>
      <w:bCs/>
      <w:sz w:val="20"/>
      <w:szCs w:val="20"/>
    </w:rPr>
  </w:style>
  <w:style w:type="paragraph" w:styleId="TOC3">
    <w:name w:val="toc 3"/>
    <w:basedOn w:val="Normal"/>
    <w:uiPriority w:val="1"/>
    <w:qFormat/>
    <w:pPr>
      <w:spacing w:before="111"/>
      <w:ind w:left="1447" w:hanging="659"/>
    </w:pPr>
    <w:rPr>
      <w:sz w:val="20"/>
      <w:szCs w:val="20"/>
    </w:rPr>
  </w:style>
  <w:style w:type="paragraph" w:styleId="TOC4">
    <w:name w:val="toc 4"/>
    <w:basedOn w:val="Normal"/>
    <w:uiPriority w:val="1"/>
    <w:qFormat/>
    <w:pPr>
      <w:spacing w:before="111"/>
      <w:ind w:left="1887" w:hanging="881"/>
    </w:pPr>
    <w:rPr>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
    <w:qFormat/>
    <w:pPr>
      <w:ind w:left="2" w:right="148"/>
      <w:jc w:val="center"/>
    </w:pPr>
    <w:rPr>
      <w:rFonts w:ascii="Calibri" w:eastAsia="Calibri" w:hAnsi="Calibri" w:cs="Calibri"/>
      <w:b/>
      <w:bCs/>
      <w:sz w:val="50"/>
      <w:szCs w:val="50"/>
    </w:rPr>
  </w:style>
  <w:style w:type="paragraph" w:styleId="ListParagraph">
    <w:name w:val="List Paragraph"/>
    <w:basedOn w:val="Normal"/>
    <w:uiPriority w:val="1"/>
    <w:qFormat/>
    <w:pPr>
      <w:ind w:left="157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E03D2A"/>
    <w:rPr>
      <w:color w:val="0000FF" w:themeColor="hyperlink"/>
      <w:u w:val="single"/>
    </w:rPr>
  </w:style>
  <w:style w:type="paragraph" w:styleId="NormalWeb">
    <w:name w:val="Normal (Web)"/>
    <w:basedOn w:val="Normal"/>
    <w:uiPriority w:val="99"/>
    <w:unhideWhenUsed/>
    <w:rsid w:val="00904559"/>
    <w:pPr>
      <w:widowControl/>
      <w:autoSpaceDE/>
      <w:autoSpaceDN/>
      <w:spacing w:before="100" w:beforeAutospacing="1" w:after="100" w:afterAutospacing="1"/>
    </w:pPr>
    <w:rPr>
      <w:rFonts w:ascii="Times New Roman" w:eastAsia="Times New Roman" w:hAnsi="Times New Roman" w:cs="Times New Roman"/>
      <w:sz w:val="24"/>
      <w:szCs w:val="24"/>
      <w:lang w:eastAsia="ko-KR"/>
    </w:rPr>
  </w:style>
  <w:style w:type="character" w:customStyle="1" w:styleId="BodyTextChar">
    <w:name w:val="Body Text Char"/>
    <w:basedOn w:val="DefaultParagraphFont"/>
    <w:link w:val="BodyText"/>
    <w:uiPriority w:val="1"/>
    <w:rsid w:val="008D67DE"/>
    <w:rPr>
      <w:rFonts w:ascii="Arial MT" w:eastAsia="Arial MT" w:hAnsi="Arial MT" w:cs="Arial M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775">
      <w:bodyDiv w:val="1"/>
      <w:marLeft w:val="0"/>
      <w:marRight w:val="0"/>
      <w:marTop w:val="0"/>
      <w:marBottom w:val="0"/>
      <w:divBdr>
        <w:top w:val="none" w:sz="0" w:space="0" w:color="auto"/>
        <w:left w:val="none" w:sz="0" w:space="0" w:color="auto"/>
        <w:bottom w:val="none" w:sz="0" w:space="0" w:color="auto"/>
        <w:right w:val="none" w:sz="0" w:space="0" w:color="auto"/>
      </w:divBdr>
    </w:div>
    <w:div w:id="18432159">
      <w:bodyDiv w:val="1"/>
      <w:marLeft w:val="0"/>
      <w:marRight w:val="0"/>
      <w:marTop w:val="0"/>
      <w:marBottom w:val="0"/>
      <w:divBdr>
        <w:top w:val="none" w:sz="0" w:space="0" w:color="auto"/>
        <w:left w:val="none" w:sz="0" w:space="0" w:color="auto"/>
        <w:bottom w:val="none" w:sz="0" w:space="0" w:color="auto"/>
        <w:right w:val="none" w:sz="0" w:space="0" w:color="auto"/>
      </w:divBdr>
    </w:div>
    <w:div w:id="26759198">
      <w:bodyDiv w:val="1"/>
      <w:marLeft w:val="0"/>
      <w:marRight w:val="0"/>
      <w:marTop w:val="0"/>
      <w:marBottom w:val="0"/>
      <w:divBdr>
        <w:top w:val="none" w:sz="0" w:space="0" w:color="auto"/>
        <w:left w:val="none" w:sz="0" w:space="0" w:color="auto"/>
        <w:bottom w:val="none" w:sz="0" w:space="0" w:color="auto"/>
        <w:right w:val="none" w:sz="0" w:space="0" w:color="auto"/>
      </w:divBdr>
    </w:div>
    <w:div w:id="65032480">
      <w:bodyDiv w:val="1"/>
      <w:marLeft w:val="0"/>
      <w:marRight w:val="0"/>
      <w:marTop w:val="0"/>
      <w:marBottom w:val="0"/>
      <w:divBdr>
        <w:top w:val="none" w:sz="0" w:space="0" w:color="auto"/>
        <w:left w:val="none" w:sz="0" w:space="0" w:color="auto"/>
        <w:bottom w:val="none" w:sz="0" w:space="0" w:color="auto"/>
        <w:right w:val="none" w:sz="0" w:space="0" w:color="auto"/>
      </w:divBdr>
    </w:div>
    <w:div w:id="67533823">
      <w:bodyDiv w:val="1"/>
      <w:marLeft w:val="0"/>
      <w:marRight w:val="0"/>
      <w:marTop w:val="0"/>
      <w:marBottom w:val="0"/>
      <w:divBdr>
        <w:top w:val="none" w:sz="0" w:space="0" w:color="auto"/>
        <w:left w:val="none" w:sz="0" w:space="0" w:color="auto"/>
        <w:bottom w:val="none" w:sz="0" w:space="0" w:color="auto"/>
        <w:right w:val="none" w:sz="0" w:space="0" w:color="auto"/>
      </w:divBdr>
    </w:div>
    <w:div w:id="69469703">
      <w:bodyDiv w:val="1"/>
      <w:marLeft w:val="0"/>
      <w:marRight w:val="0"/>
      <w:marTop w:val="0"/>
      <w:marBottom w:val="0"/>
      <w:divBdr>
        <w:top w:val="none" w:sz="0" w:space="0" w:color="auto"/>
        <w:left w:val="none" w:sz="0" w:space="0" w:color="auto"/>
        <w:bottom w:val="none" w:sz="0" w:space="0" w:color="auto"/>
        <w:right w:val="none" w:sz="0" w:space="0" w:color="auto"/>
      </w:divBdr>
    </w:div>
    <w:div w:id="69885610">
      <w:bodyDiv w:val="1"/>
      <w:marLeft w:val="0"/>
      <w:marRight w:val="0"/>
      <w:marTop w:val="0"/>
      <w:marBottom w:val="0"/>
      <w:divBdr>
        <w:top w:val="none" w:sz="0" w:space="0" w:color="auto"/>
        <w:left w:val="none" w:sz="0" w:space="0" w:color="auto"/>
        <w:bottom w:val="none" w:sz="0" w:space="0" w:color="auto"/>
        <w:right w:val="none" w:sz="0" w:space="0" w:color="auto"/>
      </w:divBdr>
    </w:div>
    <w:div w:id="77138565">
      <w:bodyDiv w:val="1"/>
      <w:marLeft w:val="0"/>
      <w:marRight w:val="0"/>
      <w:marTop w:val="0"/>
      <w:marBottom w:val="0"/>
      <w:divBdr>
        <w:top w:val="none" w:sz="0" w:space="0" w:color="auto"/>
        <w:left w:val="none" w:sz="0" w:space="0" w:color="auto"/>
        <w:bottom w:val="none" w:sz="0" w:space="0" w:color="auto"/>
        <w:right w:val="none" w:sz="0" w:space="0" w:color="auto"/>
      </w:divBdr>
    </w:div>
    <w:div w:id="84111797">
      <w:bodyDiv w:val="1"/>
      <w:marLeft w:val="0"/>
      <w:marRight w:val="0"/>
      <w:marTop w:val="0"/>
      <w:marBottom w:val="0"/>
      <w:divBdr>
        <w:top w:val="none" w:sz="0" w:space="0" w:color="auto"/>
        <w:left w:val="none" w:sz="0" w:space="0" w:color="auto"/>
        <w:bottom w:val="none" w:sz="0" w:space="0" w:color="auto"/>
        <w:right w:val="none" w:sz="0" w:space="0" w:color="auto"/>
      </w:divBdr>
    </w:div>
    <w:div w:id="98721597">
      <w:bodyDiv w:val="1"/>
      <w:marLeft w:val="0"/>
      <w:marRight w:val="0"/>
      <w:marTop w:val="0"/>
      <w:marBottom w:val="0"/>
      <w:divBdr>
        <w:top w:val="none" w:sz="0" w:space="0" w:color="auto"/>
        <w:left w:val="none" w:sz="0" w:space="0" w:color="auto"/>
        <w:bottom w:val="none" w:sz="0" w:space="0" w:color="auto"/>
        <w:right w:val="none" w:sz="0" w:space="0" w:color="auto"/>
      </w:divBdr>
    </w:div>
    <w:div w:id="104232898">
      <w:bodyDiv w:val="1"/>
      <w:marLeft w:val="0"/>
      <w:marRight w:val="0"/>
      <w:marTop w:val="0"/>
      <w:marBottom w:val="0"/>
      <w:divBdr>
        <w:top w:val="none" w:sz="0" w:space="0" w:color="auto"/>
        <w:left w:val="none" w:sz="0" w:space="0" w:color="auto"/>
        <w:bottom w:val="none" w:sz="0" w:space="0" w:color="auto"/>
        <w:right w:val="none" w:sz="0" w:space="0" w:color="auto"/>
      </w:divBdr>
    </w:div>
    <w:div w:id="120807477">
      <w:bodyDiv w:val="1"/>
      <w:marLeft w:val="0"/>
      <w:marRight w:val="0"/>
      <w:marTop w:val="0"/>
      <w:marBottom w:val="0"/>
      <w:divBdr>
        <w:top w:val="none" w:sz="0" w:space="0" w:color="auto"/>
        <w:left w:val="none" w:sz="0" w:space="0" w:color="auto"/>
        <w:bottom w:val="none" w:sz="0" w:space="0" w:color="auto"/>
        <w:right w:val="none" w:sz="0" w:space="0" w:color="auto"/>
      </w:divBdr>
    </w:div>
    <w:div w:id="129371059">
      <w:bodyDiv w:val="1"/>
      <w:marLeft w:val="0"/>
      <w:marRight w:val="0"/>
      <w:marTop w:val="0"/>
      <w:marBottom w:val="0"/>
      <w:divBdr>
        <w:top w:val="none" w:sz="0" w:space="0" w:color="auto"/>
        <w:left w:val="none" w:sz="0" w:space="0" w:color="auto"/>
        <w:bottom w:val="none" w:sz="0" w:space="0" w:color="auto"/>
        <w:right w:val="none" w:sz="0" w:space="0" w:color="auto"/>
      </w:divBdr>
    </w:div>
    <w:div w:id="129788680">
      <w:bodyDiv w:val="1"/>
      <w:marLeft w:val="0"/>
      <w:marRight w:val="0"/>
      <w:marTop w:val="0"/>
      <w:marBottom w:val="0"/>
      <w:divBdr>
        <w:top w:val="none" w:sz="0" w:space="0" w:color="auto"/>
        <w:left w:val="none" w:sz="0" w:space="0" w:color="auto"/>
        <w:bottom w:val="none" w:sz="0" w:space="0" w:color="auto"/>
        <w:right w:val="none" w:sz="0" w:space="0" w:color="auto"/>
      </w:divBdr>
    </w:div>
    <w:div w:id="130175953">
      <w:bodyDiv w:val="1"/>
      <w:marLeft w:val="0"/>
      <w:marRight w:val="0"/>
      <w:marTop w:val="0"/>
      <w:marBottom w:val="0"/>
      <w:divBdr>
        <w:top w:val="none" w:sz="0" w:space="0" w:color="auto"/>
        <w:left w:val="none" w:sz="0" w:space="0" w:color="auto"/>
        <w:bottom w:val="none" w:sz="0" w:space="0" w:color="auto"/>
        <w:right w:val="none" w:sz="0" w:space="0" w:color="auto"/>
      </w:divBdr>
    </w:div>
    <w:div w:id="137723236">
      <w:bodyDiv w:val="1"/>
      <w:marLeft w:val="0"/>
      <w:marRight w:val="0"/>
      <w:marTop w:val="0"/>
      <w:marBottom w:val="0"/>
      <w:divBdr>
        <w:top w:val="none" w:sz="0" w:space="0" w:color="auto"/>
        <w:left w:val="none" w:sz="0" w:space="0" w:color="auto"/>
        <w:bottom w:val="none" w:sz="0" w:space="0" w:color="auto"/>
        <w:right w:val="none" w:sz="0" w:space="0" w:color="auto"/>
      </w:divBdr>
    </w:div>
    <w:div w:id="140657388">
      <w:bodyDiv w:val="1"/>
      <w:marLeft w:val="0"/>
      <w:marRight w:val="0"/>
      <w:marTop w:val="0"/>
      <w:marBottom w:val="0"/>
      <w:divBdr>
        <w:top w:val="none" w:sz="0" w:space="0" w:color="auto"/>
        <w:left w:val="none" w:sz="0" w:space="0" w:color="auto"/>
        <w:bottom w:val="none" w:sz="0" w:space="0" w:color="auto"/>
        <w:right w:val="none" w:sz="0" w:space="0" w:color="auto"/>
      </w:divBdr>
    </w:div>
    <w:div w:id="149643974">
      <w:bodyDiv w:val="1"/>
      <w:marLeft w:val="0"/>
      <w:marRight w:val="0"/>
      <w:marTop w:val="0"/>
      <w:marBottom w:val="0"/>
      <w:divBdr>
        <w:top w:val="none" w:sz="0" w:space="0" w:color="auto"/>
        <w:left w:val="none" w:sz="0" w:space="0" w:color="auto"/>
        <w:bottom w:val="none" w:sz="0" w:space="0" w:color="auto"/>
        <w:right w:val="none" w:sz="0" w:space="0" w:color="auto"/>
      </w:divBdr>
    </w:div>
    <w:div w:id="158351956">
      <w:bodyDiv w:val="1"/>
      <w:marLeft w:val="0"/>
      <w:marRight w:val="0"/>
      <w:marTop w:val="0"/>
      <w:marBottom w:val="0"/>
      <w:divBdr>
        <w:top w:val="none" w:sz="0" w:space="0" w:color="auto"/>
        <w:left w:val="none" w:sz="0" w:space="0" w:color="auto"/>
        <w:bottom w:val="none" w:sz="0" w:space="0" w:color="auto"/>
        <w:right w:val="none" w:sz="0" w:space="0" w:color="auto"/>
      </w:divBdr>
    </w:div>
    <w:div w:id="160433230">
      <w:bodyDiv w:val="1"/>
      <w:marLeft w:val="0"/>
      <w:marRight w:val="0"/>
      <w:marTop w:val="0"/>
      <w:marBottom w:val="0"/>
      <w:divBdr>
        <w:top w:val="none" w:sz="0" w:space="0" w:color="auto"/>
        <w:left w:val="none" w:sz="0" w:space="0" w:color="auto"/>
        <w:bottom w:val="none" w:sz="0" w:space="0" w:color="auto"/>
        <w:right w:val="none" w:sz="0" w:space="0" w:color="auto"/>
      </w:divBdr>
    </w:div>
    <w:div w:id="162281849">
      <w:bodyDiv w:val="1"/>
      <w:marLeft w:val="0"/>
      <w:marRight w:val="0"/>
      <w:marTop w:val="0"/>
      <w:marBottom w:val="0"/>
      <w:divBdr>
        <w:top w:val="none" w:sz="0" w:space="0" w:color="auto"/>
        <w:left w:val="none" w:sz="0" w:space="0" w:color="auto"/>
        <w:bottom w:val="none" w:sz="0" w:space="0" w:color="auto"/>
        <w:right w:val="none" w:sz="0" w:space="0" w:color="auto"/>
      </w:divBdr>
    </w:div>
    <w:div w:id="167450214">
      <w:bodyDiv w:val="1"/>
      <w:marLeft w:val="0"/>
      <w:marRight w:val="0"/>
      <w:marTop w:val="0"/>
      <w:marBottom w:val="0"/>
      <w:divBdr>
        <w:top w:val="none" w:sz="0" w:space="0" w:color="auto"/>
        <w:left w:val="none" w:sz="0" w:space="0" w:color="auto"/>
        <w:bottom w:val="none" w:sz="0" w:space="0" w:color="auto"/>
        <w:right w:val="none" w:sz="0" w:space="0" w:color="auto"/>
      </w:divBdr>
    </w:div>
    <w:div w:id="173498756">
      <w:bodyDiv w:val="1"/>
      <w:marLeft w:val="0"/>
      <w:marRight w:val="0"/>
      <w:marTop w:val="0"/>
      <w:marBottom w:val="0"/>
      <w:divBdr>
        <w:top w:val="none" w:sz="0" w:space="0" w:color="auto"/>
        <w:left w:val="none" w:sz="0" w:space="0" w:color="auto"/>
        <w:bottom w:val="none" w:sz="0" w:space="0" w:color="auto"/>
        <w:right w:val="none" w:sz="0" w:space="0" w:color="auto"/>
      </w:divBdr>
    </w:div>
    <w:div w:id="174349771">
      <w:bodyDiv w:val="1"/>
      <w:marLeft w:val="0"/>
      <w:marRight w:val="0"/>
      <w:marTop w:val="0"/>
      <w:marBottom w:val="0"/>
      <w:divBdr>
        <w:top w:val="none" w:sz="0" w:space="0" w:color="auto"/>
        <w:left w:val="none" w:sz="0" w:space="0" w:color="auto"/>
        <w:bottom w:val="none" w:sz="0" w:space="0" w:color="auto"/>
        <w:right w:val="none" w:sz="0" w:space="0" w:color="auto"/>
      </w:divBdr>
    </w:div>
    <w:div w:id="194080801">
      <w:bodyDiv w:val="1"/>
      <w:marLeft w:val="0"/>
      <w:marRight w:val="0"/>
      <w:marTop w:val="0"/>
      <w:marBottom w:val="0"/>
      <w:divBdr>
        <w:top w:val="none" w:sz="0" w:space="0" w:color="auto"/>
        <w:left w:val="none" w:sz="0" w:space="0" w:color="auto"/>
        <w:bottom w:val="none" w:sz="0" w:space="0" w:color="auto"/>
        <w:right w:val="none" w:sz="0" w:space="0" w:color="auto"/>
      </w:divBdr>
    </w:div>
    <w:div w:id="242376645">
      <w:bodyDiv w:val="1"/>
      <w:marLeft w:val="0"/>
      <w:marRight w:val="0"/>
      <w:marTop w:val="0"/>
      <w:marBottom w:val="0"/>
      <w:divBdr>
        <w:top w:val="none" w:sz="0" w:space="0" w:color="auto"/>
        <w:left w:val="none" w:sz="0" w:space="0" w:color="auto"/>
        <w:bottom w:val="none" w:sz="0" w:space="0" w:color="auto"/>
        <w:right w:val="none" w:sz="0" w:space="0" w:color="auto"/>
      </w:divBdr>
    </w:div>
    <w:div w:id="245772607">
      <w:bodyDiv w:val="1"/>
      <w:marLeft w:val="0"/>
      <w:marRight w:val="0"/>
      <w:marTop w:val="0"/>
      <w:marBottom w:val="0"/>
      <w:divBdr>
        <w:top w:val="none" w:sz="0" w:space="0" w:color="auto"/>
        <w:left w:val="none" w:sz="0" w:space="0" w:color="auto"/>
        <w:bottom w:val="none" w:sz="0" w:space="0" w:color="auto"/>
        <w:right w:val="none" w:sz="0" w:space="0" w:color="auto"/>
      </w:divBdr>
    </w:div>
    <w:div w:id="247613918">
      <w:bodyDiv w:val="1"/>
      <w:marLeft w:val="0"/>
      <w:marRight w:val="0"/>
      <w:marTop w:val="0"/>
      <w:marBottom w:val="0"/>
      <w:divBdr>
        <w:top w:val="none" w:sz="0" w:space="0" w:color="auto"/>
        <w:left w:val="none" w:sz="0" w:space="0" w:color="auto"/>
        <w:bottom w:val="none" w:sz="0" w:space="0" w:color="auto"/>
        <w:right w:val="none" w:sz="0" w:space="0" w:color="auto"/>
      </w:divBdr>
    </w:div>
    <w:div w:id="255409647">
      <w:bodyDiv w:val="1"/>
      <w:marLeft w:val="0"/>
      <w:marRight w:val="0"/>
      <w:marTop w:val="0"/>
      <w:marBottom w:val="0"/>
      <w:divBdr>
        <w:top w:val="none" w:sz="0" w:space="0" w:color="auto"/>
        <w:left w:val="none" w:sz="0" w:space="0" w:color="auto"/>
        <w:bottom w:val="none" w:sz="0" w:space="0" w:color="auto"/>
        <w:right w:val="none" w:sz="0" w:space="0" w:color="auto"/>
      </w:divBdr>
    </w:div>
    <w:div w:id="262416187">
      <w:bodyDiv w:val="1"/>
      <w:marLeft w:val="0"/>
      <w:marRight w:val="0"/>
      <w:marTop w:val="0"/>
      <w:marBottom w:val="0"/>
      <w:divBdr>
        <w:top w:val="none" w:sz="0" w:space="0" w:color="auto"/>
        <w:left w:val="none" w:sz="0" w:space="0" w:color="auto"/>
        <w:bottom w:val="none" w:sz="0" w:space="0" w:color="auto"/>
        <w:right w:val="none" w:sz="0" w:space="0" w:color="auto"/>
      </w:divBdr>
    </w:div>
    <w:div w:id="273219804">
      <w:bodyDiv w:val="1"/>
      <w:marLeft w:val="0"/>
      <w:marRight w:val="0"/>
      <w:marTop w:val="0"/>
      <w:marBottom w:val="0"/>
      <w:divBdr>
        <w:top w:val="none" w:sz="0" w:space="0" w:color="auto"/>
        <w:left w:val="none" w:sz="0" w:space="0" w:color="auto"/>
        <w:bottom w:val="none" w:sz="0" w:space="0" w:color="auto"/>
        <w:right w:val="none" w:sz="0" w:space="0" w:color="auto"/>
      </w:divBdr>
    </w:div>
    <w:div w:id="273441381">
      <w:bodyDiv w:val="1"/>
      <w:marLeft w:val="0"/>
      <w:marRight w:val="0"/>
      <w:marTop w:val="0"/>
      <w:marBottom w:val="0"/>
      <w:divBdr>
        <w:top w:val="none" w:sz="0" w:space="0" w:color="auto"/>
        <w:left w:val="none" w:sz="0" w:space="0" w:color="auto"/>
        <w:bottom w:val="none" w:sz="0" w:space="0" w:color="auto"/>
        <w:right w:val="none" w:sz="0" w:space="0" w:color="auto"/>
      </w:divBdr>
      <w:divsChild>
        <w:div w:id="849949707">
          <w:marLeft w:val="0"/>
          <w:marRight w:val="0"/>
          <w:marTop w:val="0"/>
          <w:marBottom w:val="0"/>
          <w:divBdr>
            <w:top w:val="none" w:sz="0" w:space="0" w:color="auto"/>
            <w:left w:val="none" w:sz="0" w:space="0" w:color="auto"/>
            <w:bottom w:val="none" w:sz="0" w:space="0" w:color="auto"/>
            <w:right w:val="none" w:sz="0" w:space="0" w:color="auto"/>
          </w:divBdr>
        </w:div>
      </w:divsChild>
    </w:div>
    <w:div w:id="281807031">
      <w:bodyDiv w:val="1"/>
      <w:marLeft w:val="0"/>
      <w:marRight w:val="0"/>
      <w:marTop w:val="0"/>
      <w:marBottom w:val="0"/>
      <w:divBdr>
        <w:top w:val="none" w:sz="0" w:space="0" w:color="auto"/>
        <w:left w:val="none" w:sz="0" w:space="0" w:color="auto"/>
        <w:bottom w:val="none" w:sz="0" w:space="0" w:color="auto"/>
        <w:right w:val="none" w:sz="0" w:space="0" w:color="auto"/>
      </w:divBdr>
    </w:div>
    <w:div w:id="305403579">
      <w:bodyDiv w:val="1"/>
      <w:marLeft w:val="0"/>
      <w:marRight w:val="0"/>
      <w:marTop w:val="0"/>
      <w:marBottom w:val="0"/>
      <w:divBdr>
        <w:top w:val="none" w:sz="0" w:space="0" w:color="auto"/>
        <w:left w:val="none" w:sz="0" w:space="0" w:color="auto"/>
        <w:bottom w:val="none" w:sz="0" w:space="0" w:color="auto"/>
        <w:right w:val="none" w:sz="0" w:space="0" w:color="auto"/>
      </w:divBdr>
    </w:div>
    <w:div w:id="318383158">
      <w:bodyDiv w:val="1"/>
      <w:marLeft w:val="0"/>
      <w:marRight w:val="0"/>
      <w:marTop w:val="0"/>
      <w:marBottom w:val="0"/>
      <w:divBdr>
        <w:top w:val="none" w:sz="0" w:space="0" w:color="auto"/>
        <w:left w:val="none" w:sz="0" w:space="0" w:color="auto"/>
        <w:bottom w:val="none" w:sz="0" w:space="0" w:color="auto"/>
        <w:right w:val="none" w:sz="0" w:space="0" w:color="auto"/>
      </w:divBdr>
    </w:div>
    <w:div w:id="321130566">
      <w:bodyDiv w:val="1"/>
      <w:marLeft w:val="0"/>
      <w:marRight w:val="0"/>
      <w:marTop w:val="0"/>
      <w:marBottom w:val="0"/>
      <w:divBdr>
        <w:top w:val="none" w:sz="0" w:space="0" w:color="auto"/>
        <w:left w:val="none" w:sz="0" w:space="0" w:color="auto"/>
        <w:bottom w:val="none" w:sz="0" w:space="0" w:color="auto"/>
        <w:right w:val="none" w:sz="0" w:space="0" w:color="auto"/>
      </w:divBdr>
    </w:div>
    <w:div w:id="329720749">
      <w:bodyDiv w:val="1"/>
      <w:marLeft w:val="0"/>
      <w:marRight w:val="0"/>
      <w:marTop w:val="0"/>
      <w:marBottom w:val="0"/>
      <w:divBdr>
        <w:top w:val="none" w:sz="0" w:space="0" w:color="auto"/>
        <w:left w:val="none" w:sz="0" w:space="0" w:color="auto"/>
        <w:bottom w:val="none" w:sz="0" w:space="0" w:color="auto"/>
        <w:right w:val="none" w:sz="0" w:space="0" w:color="auto"/>
      </w:divBdr>
    </w:div>
    <w:div w:id="337269832">
      <w:bodyDiv w:val="1"/>
      <w:marLeft w:val="0"/>
      <w:marRight w:val="0"/>
      <w:marTop w:val="0"/>
      <w:marBottom w:val="0"/>
      <w:divBdr>
        <w:top w:val="none" w:sz="0" w:space="0" w:color="auto"/>
        <w:left w:val="none" w:sz="0" w:space="0" w:color="auto"/>
        <w:bottom w:val="none" w:sz="0" w:space="0" w:color="auto"/>
        <w:right w:val="none" w:sz="0" w:space="0" w:color="auto"/>
      </w:divBdr>
    </w:div>
    <w:div w:id="348798768">
      <w:bodyDiv w:val="1"/>
      <w:marLeft w:val="0"/>
      <w:marRight w:val="0"/>
      <w:marTop w:val="0"/>
      <w:marBottom w:val="0"/>
      <w:divBdr>
        <w:top w:val="none" w:sz="0" w:space="0" w:color="auto"/>
        <w:left w:val="none" w:sz="0" w:space="0" w:color="auto"/>
        <w:bottom w:val="none" w:sz="0" w:space="0" w:color="auto"/>
        <w:right w:val="none" w:sz="0" w:space="0" w:color="auto"/>
      </w:divBdr>
    </w:div>
    <w:div w:id="374546069">
      <w:bodyDiv w:val="1"/>
      <w:marLeft w:val="0"/>
      <w:marRight w:val="0"/>
      <w:marTop w:val="0"/>
      <w:marBottom w:val="0"/>
      <w:divBdr>
        <w:top w:val="none" w:sz="0" w:space="0" w:color="auto"/>
        <w:left w:val="none" w:sz="0" w:space="0" w:color="auto"/>
        <w:bottom w:val="none" w:sz="0" w:space="0" w:color="auto"/>
        <w:right w:val="none" w:sz="0" w:space="0" w:color="auto"/>
      </w:divBdr>
    </w:div>
    <w:div w:id="390350727">
      <w:bodyDiv w:val="1"/>
      <w:marLeft w:val="0"/>
      <w:marRight w:val="0"/>
      <w:marTop w:val="0"/>
      <w:marBottom w:val="0"/>
      <w:divBdr>
        <w:top w:val="none" w:sz="0" w:space="0" w:color="auto"/>
        <w:left w:val="none" w:sz="0" w:space="0" w:color="auto"/>
        <w:bottom w:val="none" w:sz="0" w:space="0" w:color="auto"/>
        <w:right w:val="none" w:sz="0" w:space="0" w:color="auto"/>
      </w:divBdr>
    </w:div>
    <w:div w:id="459228407">
      <w:bodyDiv w:val="1"/>
      <w:marLeft w:val="0"/>
      <w:marRight w:val="0"/>
      <w:marTop w:val="0"/>
      <w:marBottom w:val="0"/>
      <w:divBdr>
        <w:top w:val="none" w:sz="0" w:space="0" w:color="auto"/>
        <w:left w:val="none" w:sz="0" w:space="0" w:color="auto"/>
        <w:bottom w:val="none" w:sz="0" w:space="0" w:color="auto"/>
        <w:right w:val="none" w:sz="0" w:space="0" w:color="auto"/>
      </w:divBdr>
    </w:div>
    <w:div w:id="466625134">
      <w:bodyDiv w:val="1"/>
      <w:marLeft w:val="0"/>
      <w:marRight w:val="0"/>
      <w:marTop w:val="0"/>
      <w:marBottom w:val="0"/>
      <w:divBdr>
        <w:top w:val="none" w:sz="0" w:space="0" w:color="auto"/>
        <w:left w:val="none" w:sz="0" w:space="0" w:color="auto"/>
        <w:bottom w:val="none" w:sz="0" w:space="0" w:color="auto"/>
        <w:right w:val="none" w:sz="0" w:space="0" w:color="auto"/>
      </w:divBdr>
    </w:div>
    <w:div w:id="491457323">
      <w:bodyDiv w:val="1"/>
      <w:marLeft w:val="0"/>
      <w:marRight w:val="0"/>
      <w:marTop w:val="0"/>
      <w:marBottom w:val="0"/>
      <w:divBdr>
        <w:top w:val="none" w:sz="0" w:space="0" w:color="auto"/>
        <w:left w:val="none" w:sz="0" w:space="0" w:color="auto"/>
        <w:bottom w:val="none" w:sz="0" w:space="0" w:color="auto"/>
        <w:right w:val="none" w:sz="0" w:space="0" w:color="auto"/>
      </w:divBdr>
    </w:div>
    <w:div w:id="492186952">
      <w:bodyDiv w:val="1"/>
      <w:marLeft w:val="0"/>
      <w:marRight w:val="0"/>
      <w:marTop w:val="0"/>
      <w:marBottom w:val="0"/>
      <w:divBdr>
        <w:top w:val="none" w:sz="0" w:space="0" w:color="auto"/>
        <w:left w:val="none" w:sz="0" w:space="0" w:color="auto"/>
        <w:bottom w:val="none" w:sz="0" w:space="0" w:color="auto"/>
        <w:right w:val="none" w:sz="0" w:space="0" w:color="auto"/>
      </w:divBdr>
    </w:div>
    <w:div w:id="498807938">
      <w:bodyDiv w:val="1"/>
      <w:marLeft w:val="0"/>
      <w:marRight w:val="0"/>
      <w:marTop w:val="0"/>
      <w:marBottom w:val="0"/>
      <w:divBdr>
        <w:top w:val="none" w:sz="0" w:space="0" w:color="auto"/>
        <w:left w:val="none" w:sz="0" w:space="0" w:color="auto"/>
        <w:bottom w:val="none" w:sz="0" w:space="0" w:color="auto"/>
        <w:right w:val="none" w:sz="0" w:space="0" w:color="auto"/>
      </w:divBdr>
    </w:div>
    <w:div w:id="536544682">
      <w:bodyDiv w:val="1"/>
      <w:marLeft w:val="0"/>
      <w:marRight w:val="0"/>
      <w:marTop w:val="0"/>
      <w:marBottom w:val="0"/>
      <w:divBdr>
        <w:top w:val="none" w:sz="0" w:space="0" w:color="auto"/>
        <w:left w:val="none" w:sz="0" w:space="0" w:color="auto"/>
        <w:bottom w:val="none" w:sz="0" w:space="0" w:color="auto"/>
        <w:right w:val="none" w:sz="0" w:space="0" w:color="auto"/>
      </w:divBdr>
    </w:div>
    <w:div w:id="546995187">
      <w:bodyDiv w:val="1"/>
      <w:marLeft w:val="0"/>
      <w:marRight w:val="0"/>
      <w:marTop w:val="0"/>
      <w:marBottom w:val="0"/>
      <w:divBdr>
        <w:top w:val="none" w:sz="0" w:space="0" w:color="auto"/>
        <w:left w:val="none" w:sz="0" w:space="0" w:color="auto"/>
        <w:bottom w:val="none" w:sz="0" w:space="0" w:color="auto"/>
        <w:right w:val="none" w:sz="0" w:space="0" w:color="auto"/>
      </w:divBdr>
    </w:div>
    <w:div w:id="547647330">
      <w:bodyDiv w:val="1"/>
      <w:marLeft w:val="0"/>
      <w:marRight w:val="0"/>
      <w:marTop w:val="0"/>
      <w:marBottom w:val="0"/>
      <w:divBdr>
        <w:top w:val="none" w:sz="0" w:space="0" w:color="auto"/>
        <w:left w:val="none" w:sz="0" w:space="0" w:color="auto"/>
        <w:bottom w:val="none" w:sz="0" w:space="0" w:color="auto"/>
        <w:right w:val="none" w:sz="0" w:space="0" w:color="auto"/>
      </w:divBdr>
    </w:div>
    <w:div w:id="548804604">
      <w:bodyDiv w:val="1"/>
      <w:marLeft w:val="0"/>
      <w:marRight w:val="0"/>
      <w:marTop w:val="0"/>
      <w:marBottom w:val="0"/>
      <w:divBdr>
        <w:top w:val="none" w:sz="0" w:space="0" w:color="auto"/>
        <w:left w:val="none" w:sz="0" w:space="0" w:color="auto"/>
        <w:bottom w:val="none" w:sz="0" w:space="0" w:color="auto"/>
        <w:right w:val="none" w:sz="0" w:space="0" w:color="auto"/>
      </w:divBdr>
    </w:div>
    <w:div w:id="556626349">
      <w:bodyDiv w:val="1"/>
      <w:marLeft w:val="0"/>
      <w:marRight w:val="0"/>
      <w:marTop w:val="0"/>
      <w:marBottom w:val="0"/>
      <w:divBdr>
        <w:top w:val="none" w:sz="0" w:space="0" w:color="auto"/>
        <w:left w:val="none" w:sz="0" w:space="0" w:color="auto"/>
        <w:bottom w:val="none" w:sz="0" w:space="0" w:color="auto"/>
        <w:right w:val="none" w:sz="0" w:space="0" w:color="auto"/>
      </w:divBdr>
    </w:div>
    <w:div w:id="592323836">
      <w:bodyDiv w:val="1"/>
      <w:marLeft w:val="0"/>
      <w:marRight w:val="0"/>
      <w:marTop w:val="0"/>
      <w:marBottom w:val="0"/>
      <w:divBdr>
        <w:top w:val="none" w:sz="0" w:space="0" w:color="auto"/>
        <w:left w:val="none" w:sz="0" w:space="0" w:color="auto"/>
        <w:bottom w:val="none" w:sz="0" w:space="0" w:color="auto"/>
        <w:right w:val="none" w:sz="0" w:space="0" w:color="auto"/>
      </w:divBdr>
    </w:div>
    <w:div w:id="594050578">
      <w:bodyDiv w:val="1"/>
      <w:marLeft w:val="0"/>
      <w:marRight w:val="0"/>
      <w:marTop w:val="0"/>
      <w:marBottom w:val="0"/>
      <w:divBdr>
        <w:top w:val="none" w:sz="0" w:space="0" w:color="auto"/>
        <w:left w:val="none" w:sz="0" w:space="0" w:color="auto"/>
        <w:bottom w:val="none" w:sz="0" w:space="0" w:color="auto"/>
        <w:right w:val="none" w:sz="0" w:space="0" w:color="auto"/>
      </w:divBdr>
    </w:div>
    <w:div w:id="597446776">
      <w:bodyDiv w:val="1"/>
      <w:marLeft w:val="0"/>
      <w:marRight w:val="0"/>
      <w:marTop w:val="0"/>
      <w:marBottom w:val="0"/>
      <w:divBdr>
        <w:top w:val="none" w:sz="0" w:space="0" w:color="auto"/>
        <w:left w:val="none" w:sz="0" w:space="0" w:color="auto"/>
        <w:bottom w:val="none" w:sz="0" w:space="0" w:color="auto"/>
        <w:right w:val="none" w:sz="0" w:space="0" w:color="auto"/>
      </w:divBdr>
      <w:divsChild>
        <w:div w:id="762191178">
          <w:marLeft w:val="0"/>
          <w:marRight w:val="0"/>
          <w:marTop w:val="0"/>
          <w:marBottom w:val="0"/>
          <w:divBdr>
            <w:top w:val="none" w:sz="0" w:space="0" w:color="auto"/>
            <w:left w:val="none" w:sz="0" w:space="0" w:color="auto"/>
            <w:bottom w:val="none" w:sz="0" w:space="0" w:color="auto"/>
            <w:right w:val="none" w:sz="0" w:space="0" w:color="auto"/>
          </w:divBdr>
        </w:div>
      </w:divsChild>
    </w:div>
    <w:div w:id="613634886">
      <w:bodyDiv w:val="1"/>
      <w:marLeft w:val="0"/>
      <w:marRight w:val="0"/>
      <w:marTop w:val="0"/>
      <w:marBottom w:val="0"/>
      <w:divBdr>
        <w:top w:val="none" w:sz="0" w:space="0" w:color="auto"/>
        <w:left w:val="none" w:sz="0" w:space="0" w:color="auto"/>
        <w:bottom w:val="none" w:sz="0" w:space="0" w:color="auto"/>
        <w:right w:val="none" w:sz="0" w:space="0" w:color="auto"/>
      </w:divBdr>
    </w:div>
    <w:div w:id="638656593">
      <w:bodyDiv w:val="1"/>
      <w:marLeft w:val="0"/>
      <w:marRight w:val="0"/>
      <w:marTop w:val="0"/>
      <w:marBottom w:val="0"/>
      <w:divBdr>
        <w:top w:val="none" w:sz="0" w:space="0" w:color="auto"/>
        <w:left w:val="none" w:sz="0" w:space="0" w:color="auto"/>
        <w:bottom w:val="none" w:sz="0" w:space="0" w:color="auto"/>
        <w:right w:val="none" w:sz="0" w:space="0" w:color="auto"/>
      </w:divBdr>
    </w:div>
    <w:div w:id="677928871">
      <w:bodyDiv w:val="1"/>
      <w:marLeft w:val="0"/>
      <w:marRight w:val="0"/>
      <w:marTop w:val="0"/>
      <w:marBottom w:val="0"/>
      <w:divBdr>
        <w:top w:val="none" w:sz="0" w:space="0" w:color="auto"/>
        <w:left w:val="none" w:sz="0" w:space="0" w:color="auto"/>
        <w:bottom w:val="none" w:sz="0" w:space="0" w:color="auto"/>
        <w:right w:val="none" w:sz="0" w:space="0" w:color="auto"/>
      </w:divBdr>
    </w:div>
    <w:div w:id="683483167">
      <w:bodyDiv w:val="1"/>
      <w:marLeft w:val="0"/>
      <w:marRight w:val="0"/>
      <w:marTop w:val="0"/>
      <w:marBottom w:val="0"/>
      <w:divBdr>
        <w:top w:val="none" w:sz="0" w:space="0" w:color="auto"/>
        <w:left w:val="none" w:sz="0" w:space="0" w:color="auto"/>
        <w:bottom w:val="none" w:sz="0" w:space="0" w:color="auto"/>
        <w:right w:val="none" w:sz="0" w:space="0" w:color="auto"/>
      </w:divBdr>
    </w:div>
    <w:div w:id="683744105">
      <w:bodyDiv w:val="1"/>
      <w:marLeft w:val="0"/>
      <w:marRight w:val="0"/>
      <w:marTop w:val="0"/>
      <w:marBottom w:val="0"/>
      <w:divBdr>
        <w:top w:val="none" w:sz="0" w:space="0" w:color="auto"/>
        <w:left w:val="none" w:sz="0" w:space="0" w:color="auto"/>
        <w:bottom w:val="none" w:sz="0" w:space="0" w:color="auto"/>
        <w:right w:val="none" w:sz="0" w:space="0" w:color="auto"/>
      </w:divBdr>
    </w:div>
    <w:div w:id="683823925">
      <w:bodyDiv w:val="1"/>
      <w:marLeft w:val="0"/>
      <w:marRight w:val="0"/>
      <w:marTop w:val="0"/>
      <w:marBottom w:val="0"/>
      <w:divBdr>
        <w:top w:val="none" w:sz="0" w:space="0" w:color="auto"/>
        <w:left w:val="none" w:sz="0" w:space="0" w:color="auto"/>
        <w:bottom w:val="none" w:sz="0" w:space="0" w:color="auto"/>
        <w:right w:val="none" w:sz="0" w:space="0" w:color="auto"/>
      </w:divBdr>
    </w:div>
    <w:div w:id="689725106">
      <w:bodyDiv w:val="1"/>
      <w:marLeft w:val="0"/>
      <w:marRight w:val="0"/>
      <w:marTop w:val="0"/>
      <w:marBottom w:val="0"/>
      <w:divBdr>
        <w:top w:val="none" w:sz="0" w:space="0" w:color="auto"/>
        <w:left w:val="none" w:sz="0" w:space="0" w:color="auto"/>
        <w:bottom w:val="none" w:sz="0" w:space="0" w:color="auto"/>
        <w:right w:val="none" w:sz="0" w:space="0" w:color="auto"/>
      </w:divBdr>
    </w:div>
    <w:div w:id="696583391">
      <w:bodyDiv w:val="1"/>
      <w:marLeft w:val="0"/>
      <w:marRight w:val="0"/>
      <w:marTop w:val="0"/>
      <w:marBottom w:val="0"/>
      <w:divBdr>
        <w:top w:val="none" w:sz="0" w:space="0" w:color="auto"/>
        <w:left w:val="none" w:sz="0" w:space="0" w:color="auto"/>
        <w:bottom w:val="none" w:sz="0" w:space="0" w:color="auto"/>
        <w:right w:val="none" w:sz="0" w:space="0" w:color="auto"/>
      </w:divBdr>
    </w:div>
    <w:div w:id="703293721">
      <w:bodyDiv w:val="1"/>
      <w:marLeft w:val="0"/>
      <w:marRight w:val="0"/>
      <w:marTop w:val="0"/>
      <w:marBottom w:val="0"/>
      <w:divBdr>
        <w:top w:val="none" w:sz="0" w:space="0" w:color="auto"/>
        <w:left w:val="none" w:sz="0" w:space="0" w:color="auto"/>
        <w:bottom w:val="none" w:sz="0" w:space="0" w:color="auto"/>
        <w:right w:val="none" w:sz="0" w:space="0" w:color="auto"/>
      </w:divBdr>
    </w:div>
    <w:div w:id="726954446">
      <w:bodyDiv w:val="1"/>
      <w:marLeft w:val="0"/>
      <w:marRight w:val="0"/>
      <w:marTop w:val="0"/>
      <w:marBottom w:val="0"/>
      <w:divBdr>
        <w:top w:val="none" w:sz="0" w:space="0" w:color="auto"/>
        <w:left w:val="none" w:sz="0" w:space="0" w:color="auto"/>
        <w:bottom w:val="none" w:sz="0" w:space="0" w:color="auto"/>
        <w:right w:val="none" w:sz="0" w:space="0" w:color="auto"/>
      </w:divBdr>
    </w:div>
    <w:div w:id="728503054">
      <w:bodyDiv w:val="1"/>
      <w:marLeft w:val="0"/>
      <w:marRight w:val="0"/>
      <w:marTop w:val="0"/>
      <w:marBottom w:val="0"/>
      <w:divBdr>
        <w:top w:val="none" w:sz="0" w:space="0" w:color="auto"/>
        <w:left w:val="none" w:sz="0" w:space="0" w:color="auto"/>
        <w:bottom w:val="none" w:sz="0" w:space="0" w:color="auto"/>
        <w:right w:val="none" w:sz="0" w:space="0" w:color="auto"/>
      </w:divBdr>
    </w:div>
    <w:div w:id="788016182">
      <w:bodyDiv w:val="1"/>
      <w:marLeft w:val="0"/>
      <w:marRight w:val="0"/>
      <w:marTop w:val="0"/>
      <w:marBottom w:val="0"/>
      <w:divBdr>
        <w:top w:val="none" w:sz="0" w:space="0" w:color="auto"/>
        <w:left w:val="none" w:sz="0" w:space="0" w:color="auto"/>
        <w:bottom w:val="none" w:sz="0" w:space="0" w:color="auto"/>
        <w:right w:val="none" w:sz="0" w:space="0" w:color="auto"/>
      </w:divBdr>
    </w:div>
    <w:div w:id="791510310">
      <w:bodyDiv w:val="1"/>
      <w:marLeft w:val="0"/>
      <w:marRight w:val="0"/>
      <w:marTop w:val="0"/>
      <w:marBottom w:val="0"/>
      <w:divBdr>
        <w:top w:val="none" w:sz="0" w:space="0" w:color="auto"/>
        <w:left w:val="none" w:sz="0" w:space="0" w:color="auto"/>
        <w:bottom w:val="none" w:sz="0" w:space="0" w:color="auto"/>
        <w:right w:val="none" w:sz="0" w:space="0" w:color="auto"/>
      </w:divBdr>
    </w:div>
    <w:div w:id="795871004">
      <w:bodyDiv w:val="1"/>
      <w:marLeft w:val="0"/>
      <w:marRight w:val="0"/>
      <w:marTop w:val="0"/>
      <w:marBottom w:val="0"/>
      <w:divBdr>
        <w:top w:val="none" w:sz="0" w:space="0" w:color="auto"/>
        <w:left w:val="none" w:sz="0" w:space="0" w:color="auto"/>
        <w:bottom w:val="none" w:sz="0" w:space="0" w:color="auto"/>
        <w:right w:val="none" w:sz="0" w:space="0" w:color="auto"/>
      </w:divBdr>
    </w:div>
    <w:div w:id="804739177">
      <w:bodyDiv w:val="1"/>
      <w:marLeft w:val="0"/>
      <w:marRight w:val="0"/>
      <w:marTop w:val="0"/>
      <w:marBottom w:val="0"/>
      <w:divBdr>
        <w:top w:val="none" w:sz="0" w:space="0" w:color="auto"/>
        <w:left w:val="none" w:sz="0" w:space="0" w:color="auto"/>
        <w:bottom w:val="none" w:sz="0" w:space="0" w:color="auto"/>
        <w:right w:val="none" w:sz="0" w:space="0" w:color="auto"/>
      </w:divBdr>
    </w:div>
    <w:div w:id="814370755">
      <w:bodyDiv w:val="1"/>
      <w:marLeft w:val="0"/>
      <w:marRight w:val="0"/>
      <w:marTop w:val="0"/>
      <w:marBottom w:val="0"/>
      <w:divBdr>
        <w:top w:val="none" w:sz="0" w:space="0" w:color="auto"/>
        <w:left w:val="none" w:sz="0" w:space="0" w:color="auto"/>
        <w:bottom w:val="none" w:sz="0" w:space="0" w:color="auto"/>
        <w:right w:val="none" w:sz="0" w:space="0" w:color="auto"/>
      </w:divBdr>
    </w:div>
    <w:div w:id="814689192">
      <w:bodyDiv w:val="1"/>
      <w:marLeft w:val="0"/>
      <w:marRight w:val="0"/>
      <w:marTop w:val="0"/>
      <w:marBottom w:val="0"/>
      <w:divBdr>
        <w:top w:val="none" w:sz="0" w:space="0" w:color="auto"/>
        <w:left w:val="none" w:sz="0" w:space="0" w:color="auto"/>
        <w:bottom w:val="none" w:sz="0" w:space="0" w:color="auto"/>
        <w:right w:val="none" w:sz="0" w:space="0" w:color="auto"/>
      </w:divBdr>
    </w:div>
    <w:div w:id="829255336">
      <w:bodyDiv w:val="1"/>
      <w:marLeft w:val="0"/>
      <w:marRight w:val="0"/>
      <w:marTop w:val="0"/>
      <w:marBottom w:val="0"/>
      <w:divBdr>
        <w:top w:val="none" w:sz="0" w:space="0" w:color="auto"/>
        <w:left w:val="none" w:sz="0" w:space="0" w:color="auto"/>
        <w:bottom w:val="none" w:sz="0" w:space="0" w:color="auto"/>
        <w:right w:val="none" w:sz="0" w:space="0" w:color="auto"/>
      </w:divBdr>
    </w:div>
    <w:div w:id="834800636">
      <w:bodyDiv w:val="1"/>
      <w:marLeft w:val="0"/>
      <w:marRight w:val="0"/>
      <w:marTop w:val="0"/>
      <w:marBottom w:val="0"/>
      <w:divBdr>
        <w:top w:val="none" w:sz="0" w:space="0" w:color="auto"/>
        <w:left w:val="none" w:sz="0" w:space="0" w:color="auto"/>
        <w:bottom w:val="none" w:sz="0" w:space="0" w:color="auto"/>
        <w:right w:val="none" w:sz="0" w:space="0" w:color="auto"/>
      </w:divBdr>
    </w:div>
    <w:div w:id="836916642">
      <w:bodyDiv w:val="1"/>
      <w:marLeft w:val="0"/>
      <w:marRight w:val="0"/>
      <w:marTop w:val="0"/>
      <w:marBottom w:val="0"/>
      <w:divBdr>
        <w:top w:val="none" w:sz="0" w:space="0" w:color="auto"/>
        <w:left w:val="none" w:sz="0" w:space="0" w:color="auto"/>
        <w:bottom w:val="none" w:sz="0" w:space="0" w:color="auto"/>
        <w:right w:val="none" w:sz="0" w:space="0" w:color="auto"/>
      </w:divBdr>
    </w:div>
    <w:div w:id="840311218">
      <w:bodyDiv w:val="1"/>
      <w:marLeft w:val="0"/>
      <w:marRight w:val="0"/>
      <w:marTop w:val="0"/>
      <w:marBottom w:val="0"/>
      <w:divBdr>
        <w:top w:val="none" w:sz="0" w:space="0" w:color="auto"/>
        <w:left w:val="none" w:sz="0" w:space="0" w:color="auto"/>
        <w:bottom w:val="none" w:sz="0" w:space="0" w:color="auto"/>
        <w:right w:val="none" w:sz="0" w:space="0" w:color="auto"/>
      </w:divBdr>
    </w:div>
    <w:div w:id="840463431">
      <w:bodyDiv w:val="1"/>
      <w:marLeft w:val="0"/>
      <w:marRight w:val="0"/>
      <w:marTop w:val="0"/>
      <w:marBottom w:val="0"/>
      <w:divBdr>
        <w:top w:val="none" w:sz="0" w:space="0" w:color="auto"/>
        <w:left w:val="none" w:sz="0" w:space="0" w:color="auto"/>
        <w:bottom w:val="none" w:sz="0" w:space="0" w:color="auto"/>
        <w:right w:val="none" w:sz="0" w:space="0" w:color="auto"/>
      </w:divBdr>
    </w:div>
    <w:div w:id="866216749">
      <w:bodyDiv w:val="1"/>
      <w:marLeft w:val="0"/>
      <w:marRight w:val="0"/>
      <w:marTop w:val="0"/>
      <w:marBottom w:val="0"/>
      <w:divBdr>
        <w:top w:val="none" w:sz="0" w:space="0" w:color="auto"/>
        <w:left w:val="none" w:sz="0" w:space="0" w:color="auto"/>
        <w:bottom w:val="none" w:sz="0" w:space="0" w:color="auto"/>
        <w:right w:val="none" w:sz="0" w:space="0" w:color="auto"/>
      </w:divBdr>
    </w:div>
    <w:div w:id="872108495">
      <w:bodyDiv w:val="1"/>
      <w:marLeft w:val="0"/>
      <w:marRight w:val="0"/>
      <w:marTop w:val="0"/>
      <w:marBottom w:val="0"/>
      <w:divBdr>
        <w:top w:val="none" w:sz="0" w:space="0" w:color="auto"/>
        <w:left w:val="none" w:sz="0" w:space="0" w:color="auto"/>
        <w:bottom w:val="none" w:sz="0" w:space="0" w:color="auto"/>
        <w:right w:val="none" w:sz="0" w:space="0" w:color="auto"/>
      </w:divBdr>
    </w:div>
    <w:div w:id="895706216">
      <w:bodyDiv w:val="1"/>
      <w:marLeft w:val="0"/>
      <w:marRight w:val="0"/>
      <w:marTop w:val="0"/>
      <w:marBottom w:val="0"/>
      <w:divBdr>
        <w:top w:val="none" w:sz="0" w:space="0" w:color="auto"/>
        <w:left w:val="none" w:sz="0" w:space="0" w:color="auto"/>
        <w:bottom w:val="none" w:sz="0" w:space="0" w:color="auto"/>
        <w:right w:val="none" w:sz="0" w:space="0" w:color="auto"/>
      </w:divBdr>
    </w:div>
    <w:div w:id="898369811">
      <w:bodyDiv w:val="1"/>
      <w:marLeft w:val="0"/>
      <w:marRight w:val="0"/>
      <w:marTop w:val="0"/>
      <w:marBottom w:val="0"/>
      <w:divBdr>
        <w:top w:val="none" w:sz="0" w:space="0" w:color="auto"/>
        <w:left w:val="none" w:sz="0" w:space="0" w:color="auto"/>
        <w:bottom w:val="none" w:sz="0" w:space="0" w:color="auto"/>
        <w:right w:val="none" w:sz="0" w:space="0" w:color="auto"/>
      </w:divBdr>
    </w:div>
    <w:div w:id="917906986">
      <w:bodyDiv w:val="1"/>
      <w:marLeft w:val="0"/>
      <w:marRight w:val="0"/>
      <w:marTop w:val="0"/>
      <w:marBottom w:val="0"/>
      <w:divBdr>
        <w:top w:val="none" w:sz="0" w:space="0" w:color="auto"/>
        <w:left w:val="none" w:sz="0" w:space="0" w:color="auto"/>
        <w:bottom w:val="none" w:sz="0" w:space="0" w:color="auto"/>
        <w:right w:val="none" w:sz="0" w:space="0" w:color="auto"/>
      </w:divBdr>
    </w:div>
    <w:div w:id="924218933">
      <w:bodyDiv w:val="1"/>
      <w:marLeft w:val="0"/>
      <w:marRight w:val="0"/>
      <w:marTop w:val="0"/>
      <w:marBottom w:val="0"/>
      <w:divBdr>
        <w:top w:val="none" w:sz="0" w:space="0" w:color="auto"/>
        <w:left w:val="none" w:sz="0" w:space="0" w:color="auto"/>
        <w:bottom w:val="none" w:sz="0" w:space="0" w:color="auto"/>
        <w:right w:val="none" w:sz="0" w:space="0" w:color="auto"/>
      </w:divBdr>
    </w:div>
    <w:div w:id="937639774">
      <w:bodyDiv w:val="1"/>
      <w:marLeft w:val="0"/>
      <w:marRight w:val="0"/>
      <w:marTop w:val="0"/>
      <w:marBottom w:val="0"/>
      <w:divBdr>
        <w:top w:val="none" w:sz="0" w:space="0" w:color="auto"/>
        <w:left w:val="none" w:sz="0" w:space="0" w:color="auto"/>
        <w:bottom w:val="none" w:sz="0" w:space="0" w:color="auto"/>
        <w:right w:val="none" w:sz="0" w:space="0" w:color="auto"/>
      </w:divBdr>
    </w:div>
    <w:div w:id="969751742">
      <w:bodyDiv w:val="1"/>
      <w:marLeft w:val="0"/>
      <w:marRight w:val="0"/>
      <w:marTop w:val="0"/>
      <w:marBottom w:val="0"/>
      <w:divBdr>
        <w:top w:val="none" w:sz="0" w:space="0" w:color="auto"/>
        <w:left w:val="none" w:sz="0" w:space="0" w:color="auto"/>
        <w:bottom w:val="none" w:sz="0" w:space="0" w:color="auto"/>
        <w:right w:val="none" w:sz="0" w:space="0" w:color="auto"/>
      </w:divBdr>
    </w:div>
    <w:div w:id="972830694">
      <w:bodyDiv w:val="1"/>
      <w:marLeft w:val="0"/>
      <w:marRight w:val="0"/>
      <w:marTop w:val="0"/>
      <w:marBottom w:val="0"/>
      <w:divBdr>
        <w:top w:val="none" w:sz="0" w:space="0" w:color="auto"/>
        <w:left w:val="none" w:sz="0" w:space="0" w:color="auto"/>
        <w:bottom w:val="none" w:sz="0" w:space="0" w:color="auto"/>
        <w:right w:val="none" w:sz="0" w:space="0" w:color="auto"/>
      </w:divBdr>
    </w:div>
    <w:div w:id="973103811">
      <w:bodyDiv w:val="1"/>
      <w:marLeft w:val="0"/>
      <w:marRight w:val="0"/>
      <w:marTop w:val="0"/>
      <w:marBottom w:val="0"/>
      <w:divBdr>
        <w:top w:val="none" w:sz="0" w:space="0" w:color="auto"/>
        <w:left w:val="none" w:sz="0" w:space="0" w:color="auto"/>
        <w:bottom w:val="none" w:sz="0" w:space="0" w:color="auto"/>
        <w:right w:val="none" w:sz="0" w:space="0" w:color="auto"/>
      </w:divBdr>
    </w:div>
    <w:div w:id="983003645">
      <w:bodyDiv w:val="1"/>
      <w:marLeft w:val="0"/>
      <w:marRight w:val="0"/>
      <w:marTop w:val="0"/>
      <w:marBottom w:val="0"/>
      <w:divBdr>
        <w:top w:val="none" w:sz="0" w:space="0" w:color="auto"/>
        <w:left w:val="none" w:sz="0" w:space="0" w:color="auto"/>
        <w:bottom w:val="none" w:sz="0" w:space="0" w:color="auto"/>
        <w:right w:val="none" w:sz="0" w:space="0" w:color="auto"/>
      </w:divBdr>
    </w:div>
    <w:div w:id="983510994">
      <w:bodyDiv w:val="1"/>
      <w:marLeft w:val="0"/>
      <w:marRight w:val="0"/>
      <w:marTop w:val="0"/>
      <w:marBottom w:val="0"/>
      <w:divBdr>
        <w:top w:val="none" w:sz="0" w:space="0" w:color="auto"/>
        <w:left w:val="none" w:sz="0" w:space="0" w:color="auto"/>
        <w:bottom w:val="none" w:sz="0" w:space="0" w:color="auto"/>
        <w:right w:val="none" w:sz="0" w:space="0" w:color="auto"/>
      </w:divBdr>
    </w:div>
    <w:div w:id="996807550">
      <w:bodyDiv w:val="1"/>
      <w:marLeft w:val="0"/>
      <w:marRight w:val="0"/>
      <w:marTop w:val="0"/>
      <w:marBottom w:val="0"/>
      <w:divBdr>
        <w:top w:val="none" w:sz="0" w:space="0" w:color="auto"/>
        <w:left w:val="none" w:sz="0" w:space="0" w:color="auto"/>
        <w:bottom w:val="none" w:sz="0" w:space="0" w:color="auto"/>
        <w:right w:val="none" w:sz="0" w:space="0" w:color="auto"/>
      </w:divBdr>
    </w:div>
    <w:div w:id="1008992866">
      <w:bodyDiv w:val="1"/>
      <w:marLeft w:val="0"/>
      <w:marRight w:val="0"/>
      <w:marTop w:val="0"/>
      <w:marBottom w:val="0"/>
      <w:divBdr>
        <w:top w:val="none" w:sz="0" w:space="0" w:color="auto"/>
        <w:left w:val="none" w:sz="0" w:space="0" w:color="auto"/>
        <w:bottom w:val="none" w:sz="0" w:space="0" w:color="auto"/>
        <w:right w:val="none" w:sz="0" w:space="0" w:color="auto"/>
      </w:divBdr>
    </w:div>
    <w:div w:id="1011252389">
      <w:bodyDiv w:val="1"/>
      <w:marLeft w:val="0"/>
      <w:marRight w:val="0"/>
      <w:marTop w:val="0"/>
      <w:marBottom w:val="0"/>
      <w:divBdr>
        <w:top w:val="none" w:sz="0" w:space="0" w:color="auto"/>
        <w:left w:val="none" w:sz="0" w:space="0" w:color="auto"/>
        <w:bottom w:val="none" w:sz="0" w:space="0" w:color="auto"/>
        <w:right w:val="none" w:sz="0" w:space="0" w:color="auto"/>
      </w:divBdr>
    </w:div>
    <w:div w:id="1016224888">
      <w:bodyDiv w:val="1"/>
      <w:marLeft w:val="0"/>
      <w:marRight w:val="0"/>
      <w:marTop w:val="0"/>
      <w:marBottom w:val="0"/>
      <w:divBdr>
        <w:top w:val="none" w:sz="0" w:space="0" w:color="auto"/>
        <w:left w:val="none" w:sz="0" w:space="0" w:color="auto"/>
        <w:bottom w:val="none" w:sz="0" w:space="0" w:color="auto"/>
        <w:right w:val="none" w:sz="0" w:space="0" w:color="auto"/>
      </w:divBdr>
    </w:div>
    <w:div w:id="1045981929">
      <w:bodyDiv w:val="1"/>
      <w:marLeft w:val="0"/>
      <w:marRight w:val="0"/>
      <w:marTop w:val="0"/>
      <w:marBottom w:val="0"/>
      <w:divBdr>
        <w:top w:val="none" w:sz="0" w:space="0" w:color="auto"/>
        <w:left w:val="none" w:sz="0" w:space="0" w:color="auto"/>
        <w:bottom w:val="none" w:sz="0" w:space="0" w:color="auto"/>
        <w:right w:val="none" w:sz="0" w:space="0" w:color="auto"/>
      </w:divBdr>
    </w:div>
    <w:div w:id="1052535525">
      <w:bodyDiv w:val="1"/>
      <w:marLeft w:val="0"/>
      <w:marRight w:val="0"/>
      <w:marTop w:val="0"/>
      <w:marBottom w:val="0"/>
      <w:divBdr>
        <w:top w:val="none" w:sz="0" w:space="0" w:color="auto"/>
        <w:left w:val="none" w:sz="0" w:space="0" w:color="auto"/>
        <w:bottom w:val="none" w:sz="0" w:space="0" w:color="auto"/>
        <w:right w:val="none" w:sz="0" w:space="0" w:color="auto"/>
      </w:divBdr>
    </w:div>
    <w:div w:id="1065957428">
      <w:bodyDiv w:val="1"/>
      <w:marLeft w:val="0"/>
      <w:marRight w:val="0"/>
      <w:marTop w:val="0"/>
      <w:marBottom w:val="0"/>
      <w:divBdr>
        <w:top w:val="none" w:sz="0" w:space="0" w:color="auto"/>
        <w:left w:val="none" w:sz="0" w:space="0" w:color="auto"/>
        <w:bottom w:val="none" w:sz="0" w:space="0" w:color="auto"/>
        <w:right w:val="none" w:sz="0" w:space="0" w:color="auto"/>
      </w:divBdr>
    </w:div>
    <w:div w:id="1066732291">
      <w:bodyDiv w:val="1"/>
      <w:marLeft w:val="0"/>
      <w:marRight w:val="0"/>
      <w:marTop w:val="0"/>
      <w:marBottom w:val="0"/>
      <w:divBdr>
        <w:top w:val="none" w:sz="0" w:space="0" w:color="auto"/>
        <w:left w:val="none" w:sz="0" w:space="0" w:color="auto"/>
        <w:bottom w:val="none" w:sz="0" w:space="0" w:color="auto"/>
        <w:right w:val="none" w:sz="0" w:space="0" w:color="auto"/>
      </w:divBdr>
    </w:div>
    <w:div w:id="1072001990">
      <w:bodyDiv w:val="1"/>
      <w:marLeft w:val="0"/>
      <w:marRight w:val="0"/>
      <w:marTop w:val="0"/>
      <w:marBottom w:val="0"/>
      <w:divBdr>
        <w:top w:val="none" w:sz="0" w:space="0" w:color="auto"/>
        <w:left w:val="none" w:sz="0" w:space="0" w:color="auto"/>
        <w:bottom w:val="none" w:sz="0" w:space="0" w:color="auto"/>
        <w:right w:val="none" w:sz="0" w:space="0" w:color="auto"/>
      </w:divBdr>
    </w:div>
    <w:div w:id="1079980376">
      <w:bodyDiv w:val="1"/>
      <w:marLeft w:val="0"/>
      <w:marRight w:val="0"/>
      <w:marTop w:val="0"/>
      <w:marBottom w:val="0"/>
      <w:divBdr>
        <w:top w:val="none" w:sz="0" w:space="0" w:color="auto"/>
        <w:left w:val="none" w:sz="0" w:space="0" w:color="auto"/>
        <w:bottom w:val="none" w:sz="0" w:space="0" w:color="auto"/>
        <w:right w:val="none" w:sz="0" w:space="0" w:color="auto"/>
      </w:divBdr>
    </w:div>
    <w:div w:id="1111898739">
      <w:bodyDiv w:val="1"/>
      <w:marLeft w:val="0"/>
      <w:marRight w:val="0"/>
      <w:marTop w:val="0"/>
      <w:marBottom w:val="0"/>
      <w:divBdr>
        <w:top w:val="none" w:sz="0" w:space="0" w:color="auto"/>
        <w:left w:val="none" w:sz="0" w:space="0" w:color="auto"/>
        <w:bottom w:val="none" w:sz="0" w:space="0" w:color="auto"/>
        <w:right w:val="none" w:sz="0" w:space="0" w:color="auto"/>
      </w:divBdr>
    </w:div>
    <w:div w:id="1114832922">
      <w:bodyDiv w:val="1"/>
      <w:marLeft w:val="0"/>
      <w:marRight w:val="0"/>
      <w:marTop w:val="0"/>
      <w:marBottom w:val="0"/>
      <w:divBdr>
        <w:top w:val="none" w:sz="0" w:space="0" w:color="auto"/>
        <w:left w:val="none" w:sz="0" w:space="0" w:color="auto"/>
        <w:bottom w:val="none" w:sz="0" w:space="0" w:color="auto"/>
        <w:right w:val="none" w:sz="0" w:space="0" w:color="auto"/>
      </w:divBdr>
    </w:div>
    <w:div w:id="1127355983">
      <w:bodyDiv w:val="1"/>
      <w:marLeft w:val="0"/>
      <w:marRight w:val="0"/>
      <w:marTop w:val="0"/>
      <w:marBottom w:val="0"/>
      <w:divBdr>
        <w:top w:val="none" w:sz="0" w:space="0" w:color="auto"/>
        <w:left w:val="none" w:sz="0" w:space="0" w:color="auto"/>
        <w:bottom w:val="none" w:sz="0" w:space="0" w:color="auto"/>
        <w:right w:val="none" w:sz="0" w:space="0" w:color="auto"/>
      </w:divBdr>
    </w:div>
    <w:div w:id="1131947091">
      <w:bodyDiv w:val="1"/>
      <w:marLeft w:val="0"/>
      <w:marRight w:val="0"/>
      <w:marTop w:val="0"/>
      <w:marBottom w:val="0"/>
      <w:divBdr>
        <w:top w:val="none" w:sz="0" w:space="0" w:color="auto"/>
        <w:left w:val="none" w:sz="0" w:space="0" w:color="auto"/>
        <w:bottom w:val="none" w:sz="0" w:space="0" w:color="auto"/>
        <w:right w:val="none" w:sz="0" w:space="0" w:color="auto"/>
      </w:divBdr>
    </w:div>
    <w:div w:id="1136531535">
      <w:bodyDiv w:val="1"/>
      <w:marLeft w:val="0"/>
      <w:marRight w:val="0"/>
      <w:marTop w:val="0"/>
      <w:marBottom w:val="0"/>
      <w:divBdr>
        <w:top w:val="none" w:sz="0" w:space="0" w:color="auto"/>
        <w:left w:val="none" w:sz="0" w:space="0" w:color="auto"/>
        <w:bottom w:val="none" w:sz="0" w:space="0" w:color="auto"/>
        <w:right w:val="none" w:sz="0" w:space="0" w:color="auto"/>
      </w:divBdr>
    </w:div>
    <w:div w:id="1166244999">
      <w:bodyDiv w:val="1"/>
      <w:marLeft w:val="0"/>
      <w:marRight w:val="0"/>
      <w:marTop w:val="0"/>
      <w:marBottom w:val="0"/>
      <w:divBdr>
        <w:top w:val="none" w:sz="0" w:space="0" w:color="auto"/>
        <w:left w:val="none" w:sz="0" w:space="0" w:color="auto"/>
        <w:bottom w:val="none" w:sz="0" w:space="0" w:color="auto"/>
        <w:right w:val="none" w:sz="0" w:space="0" w:color="auto"/>
      </w:divBdr>
    </w:div>
    <w:div w:id="1176919000">
      <w:bodyDiv w:val="1"/>
      <w:marLeft w:val="0"/>
      <w:marRight w:val="0"/>
      <w:marTop w:val="0"/>
      <w:marBottom w:val="0"/>
      <w:divBdr>
        <w:top w:val="none" w:sz="0" w:space="0" w:color="auto"/>
        <w:left w:val="none" w:sz="0" w:space="0" w:color="auto"/>
        <w:bottom w:val="none" w:sz="0" w:space="0" w:color="auto"/>
        <w:right w:val="none" w:sz="0" w:space="0" w:color="auto"/>
      </w:divBdr>
    </w:div>
    <w:div w:id="1183126657">
      <w:bodyDiv w:val="1"/>
      <w:marLeft w:val="0"/>
      <w:marRight w:val="0"/>
      <w:marTop w:val="0"/>
      <w:marBottom w:val="0"/>
      <w:divBdr>
        <w:top w:val="none" w:sz="0" w:space="0" w:color="auto"/>
        <w:left w:val="none" w:sz="0" w:space="0" w:color="auto"/>
        <w:bottom w:val="none" w:sz="0" w:space="0" w:color="auto"/>
        <w:right w:val="none" w:sz="0" w:space="0" w:color="auto"/>
      </w:divBdr>
    </w:div>
    <w:div w:id="1206452720">
      <w:bodyDiv w:val="1"/>
      <w:marLeft w:val="0"/>
      <w:marRight w:val="0"/>
      <w:marTop w:val="0"/>
      <w:marBottom w:val="0"/>
      <w:divBdr>
        <w:top w:val="none" w:sz="0" w:space="0" w:color="auto"/>
        <w:left w:val="none" w:sz="0" w:space="0" w:color="auto"/>
        <w:bottom w:val="none" w:sz="0" w:space="0" w:color="auto"/>
        <w:right w:val="none" w:sz="0" w:space="0" w:color="auto"/>
      </w:divBdr>
    </w:div>
    <w:div w:id="1217619615">
      <w:bodyDiv w:val="1"/>
      <w:marLeft w:val="0"/>
      <w:marRight w:val="0"/>
      <w:marTop w:val="0"/>
      <w:marBottom w:val="0"/>
      <w:divBdr>
        <w:top w:val="none" w:sz="0" w:space="0" w:color="auto"/>
        <w:left w:val="none" w:sz="0" w:space="0" w:color="auto"/>
        <w:bottom w:val="none" w:sz="0" w:space="0" w:color="auto"/>
        <w:right w:val="none" w:sz="0" w:space="0" w:color="auto"/>
      </w:divBdr>
    </w:div>
    <w:div w:id="1221021199">
      <w:bodyDiv w:val="1"/>
      <w:marLeft w:val="0"/>
      <w:marRight w:val="0"/>
      <w:marTop w:val="0"/>
      <w:marBottom w:val="0"/>
      <w:divBdr>
        <w:top w:val="none" w:sz="0" w:space="0" w:color="auto"/>
        <w:left w:val="none" w:sz="0" w:space="0" w:color="auto"/>
        <w:bottom w:val="none" w:sz="0" w:space="0" w:color="auto"/>
        <w:right w:val="none" w:sz="0" w:space="0" w:color="auto"/>
      </w:divBdr>
    </w:div>
    <w:div w:id="1233152229">
      <w:bodyDiv w:val="1"/>
      <w:marLeft w:val="0"/>
      <w:marRight w:val="0"/>
      <w:marTop w:val="0"/>
      <w:marBottom w:val="0"/>
      <w:divBdr>
        <w:top w:val="none" w:sz="0" w:space="0" w:color="auto"/>
        <w:left w:val="none" w:sz="0" w:space="0" w:color="auto"/>
        <w:bottom w:val="none" w:sz="0" w:space="0" w:color="auto"/>
        <w:right w:val="none" w:sz="0" w:space="0" w:color="auto"/>
      </w:divBdr>
    </w:div>
    <w:div w:id="1259414261">
      <w:bodyDiv w:val="1"/>
      <w:marLeft w:val="0"/>
      <w:marRight w:val="0"/>
      <w:marTop w:val="0"/>
      <w:marBottom w:val="0"/>
      <w:divBdr>
        <w:top w:val="none" w:sz="0" w:space="0" w:color="auto"/>
        <w:left w:val="none" w:sz="0" w:space="0" w:color="auto"/>
        <w:bottom w:val="none" w:sz="0" w:space="0" w:color="auto"/>
        <w:right w:val="none" w:sz="0" w:space="0" w:color="auto"/>
      </w:divBdr>
    </w:div>
    <w:div w:id="1269778766">
      <w:bodyDiv w:val="1"/>
      <w:marLeft w:val="0"/>
      <w:marRight w:val="0"/>
      <w:marTop w:val="0"/>
      <w:marBottom w:val="0"/>
      <w:divBdr>
        <w:top w:val="none" w:sz="0" w:space="0" w:color="auto"/>
        <w:left w:val="none" w:sz="0" w:space="0" w:color="auto"/>
        <w:bottom w:val="none" w:sz="0" w:space="0" w:color="auto"/>
        <w:right w:val="none" w:sz="0" w:space="0" w:color="auto"/>
      </w:divBdr>
    </w:div>
    <w:div w:id="1271202983">
      <w:bodyDiv w:val="1"/>
      <w:marLeft w:val="0"/>
      <w:marRight w:val="0"/>
      <w:marTop w:val="0"/>
      <w:marBottom w:val="0"/>
      <w:divBdr>
        <w:top w:val="none" w:sz="0" w:space="0" w:color="auto"/>
        <w:left w:val="none" w:sz="0" w:space="0" w:color="auto"/>
        <w:bottom w:val="none" w:sz="0" w:space="0" w:color="auto"/>
        <w:right w:val="none" w:sz="0" w:space="0" w:color="auto"/>
      </w:divBdr>
    </w:div>
    <w:div w:id="1271623375">
      <w:bodyDiv w:val="1"/>
      <w:marLeft w:val="0"/>
      <w:marRight w:val="0"/>
      <w:marTop w:val="0"/>
      <w:marBottom w:val="0"/>
      <w:divBdr>
        <w:top w:val="none" w:sz="0" w:space="0" w:color="auto"/>
        <w:left w:val="none" w:sz="0" w:space="0" w:color="auto"/>
        <w:bottom w:val="none" w:sz="0" w:space="0" w:color="auto"/>
        <w:right w:val="none" w:sz="0" w:space="0" w:color="auto"/>
      </w:divBdr>
    </w:div>
    <w:div w:id="1284118851">
      <w:bodyDiv w:val="1"/>
      <w:marLeft w:val="0"/>
      <w:marRight w:val="0"/>
      <w:marTop w:val="0"/>
      <w:marBottom w:val="0"/>
      <w:divBdr>
        <w:top w:val="none" w:sz="0" w:space="0" w:color="auto"/>
        <w:left w:val="none" w:sz="0" w:space="0" w:color="auto"/>
        <w:bottom w:val="none" w:sz="0" w:space="0" w:color="auto"/>
        <w:right w:val="none" w:sz="0" w:space="0" w:color="auto"/>
      </w:divBdr>
    </w:div>
    <w:div w:id="1286472073">
      <w:bodyDiv w:val="1"/>
      <w:marLeft w:val="0"/>
      <w:marRight w:val="0"/>
      <w:marTop w:val="0"/>
      <w:marBottom w:val="0"/>
      <w:divBdr>
        <w:top w:val="none" w:sz="0" w:space="0" w:color="auto"/>
        <w:left w:val="none" w:sz="0" w:space="0" w:color="auto"/>
        <w:bottom w:val="none" w:sz="0" w:space="0" w:color="auto"/>
        <w:right w:val="none" w:sz="0" w:space="0" w:color="auto"/>
      </w:divBdr>
    </w:div>
    <w:div w:id="1291669484">
      <w:bodyDiv w:val="1"/>
      <w:marLeft w:val="0"/>
      <w:marRight w:val="0"/>
      <w:marTop w:val="0"/>
      <w:marBottom w:val="0"/>
      <w:divBdr>
        <w:top w:val="none" w:sz="0" w:space="0" w:color="auto"/>
        <w:left w:val="none" w:sz="0" w:space="0" w:color="auto"/>
        <w:bottom w:val="none" w:sz="0" w:space="0" w:color="auto"/>
        <w:right w:val="none" w:sz="0" w:space="0" w:color="auto"/>
      </w:divBdr>
    </w:div>
    <w:div w:id="1315597245">
      <w:bodyDiv w:val="1"/>
      <w:marLeft w:val="0"/>
      <w:marRight w:val="0"/>
      <w:marTop w:val="0"/>
      <w:marBottom w:val="0"/>
      <w:divBdr>
        <w:top w:val="none" w:sz="0" w:space="0" w:color="auto"/>
        <w:left w:val="none" w:sz="0" w:space="0" w:color="auto"/>
        <w:bottom w:val="none" w:sz="0" w:space="0" w:color="auto"/>
        <w:right w:val="none" w:sz="0" w:space="0" w:color="auto"/>
      </w:divBdr>
    </w:div>
    <w:div w:id="1317148475">
      <w:bodyDiv w:val="1"/>
      <w:marLeft w:val="0"/>
      <w:marRight w:val="0"/>
      <w:marTop w:val="0"/>
      <w:marBottom w:val="0"/>
      <w:divBdr>
        <w:top w:val="none" w:sz="0" w:space="0" w:color="auto"/>
        <w:left w:val="none" w:sz="0" w:space="0" w:color="auto"/>
        <w:bottom w:val="none" w:sz="0" w:space="0" w:color="auto"/>
        <w:right w:val="none" w:sz="0" w:space="0" w:color="auto"/>
      </w:divBdr>
    </w:div>
    <w:div w:id="1338340119">
      <w:bodyDiv w:val="1"/>
      <w:marLeft w:val="0"/>
      <w:marRight w:val="0"/>
      <w:marTop w:val="0"/>
      <w:marBottom w:val="0"/>
      <w:divBdr>
        <w:top w:val="none" w:sz="0" w:space="0" w:color="auto"/>
        <w:left w:val="none" w:sz="0" w:space="0" w:color="auto"/>
        <w:bottom w:val="none" w:sz="0" w:space="0" w:color="auto"/>
        <w:right w:val="none" w:sz="0" w:space="0" w:color="auto"/>
      </w:divBdr>
    </w:div>
    <w:div w:id="1363167816">
      <w:bodyDiv w:val="1"/>
      <w:marLeft w:val="0"/>
      <w:marRight w:val="0"/>
      <w:marTop w:val="0"/>
      <w:marBottom w:val="0"/>
      <w:divBdr>
        <w:top w:val="none" w:sz="0" w:space="0" w:color="auto"/>
        <w:left w:val="none" w:sz="0" w:space="0" w:color="auto"/>
        <w:bottom w:val="none" w:sz="0" w:space="0" w:color="auto"/>
        <w:right w:val="none" w:sz="0" w:space="0" w:color="auto"/>
      </w:divBdr>
    </w:div>
    <w:div w:id="1375889062">
      <w:bodyDiv w:val="1"/>
      <w:marLeft w:val="0"/>
      <w:marRight w:val="0"/>
      <w:marTop w:val="0"/>
      <w:marBottom w:val="0"/>
      <w:divBdr>
        <w:top w:val="none" w:sz="0" w:space="0" w:color="auto"/>
        <w:left w:val="none" w:sz="0" w:space="0" w:color="auto"/>
        <w:bottom w:val="none" w:sz="0" w:space="0" w:color="auto"/>
        <w:right w:val="none" w:sz="0" w:space="0" w:color="auto"/>
      </w:divBdr>
    </w:div>
    <w:div w:id="1378705595">
      <w:bodyDiv w:val="1"/>
      <w:marLeft w:val="0"/>
      <w:marRight w:val="0"/>
      <w:marTop w:val="0"/>
      <w:marBottom w:val="0"/>
      <w:divBdr>
        <w:top w:val="none" w:sz="0" w:space="0" w:color="auto"/>
        <w:left w:val="none" w:sz="0" w:space="0" w:color="auto"/>
        <w:bottom w:val="none" w:sz="0" w:space="0" w:color="auto"/>
        <w:right w:val="none" w:sz="0" w:space="0" w:color="auto"/>
      </w:divBdr>
    </w:div>
    <w:div w:id="1379740751">
      <w:bodyDiv w:val="1"/>
      <w:marLeft w:val="0"/>
      <w:marRight w:val="0"/>
      <w:marTop w:val="0"/>
      <w:marBottom w:val="0"/>
      <w:divBdr>
        <w:top w:val="none" w:sz="0" w:space="0" w:color="auto"/>
        <w:left w:val="none" w:sz="0" w:space="0" w:color="auto"/>
        <w:bottom w:val="none" w:sz="0" w:space="0" w:color="auto"/>
        <w:right w:val="none" w:sz="0" w:space="0" w:color="auto"/>
      </w:divBdr>
    </w:div>
    <w:div w:id="1398360889">
      <w:bodyDiv w:val="1"/>
      <w:marLeft w:val="0"/>
      <w:marRight w:val="0"/>
      <w:marTop w:val="0"/>
      <w:marBottom w:val="0"/>
      <w:divBdr>
        <w:top w:val="none" w:sz="0" w:space="0" w:color="auto"/>
        <w:left w:val="none" w:sz="0" w:space="0" w:color="auto"/>
        <w:bottom w:val="none" w:sz="0" w:space="0" w:color="auto"/>
        <w:right w:val="none" w:sz="0" w:space="0" w:color="auto"/>
      </w:divBdr>
    </w:div>
    <w:div w:id="1405644365">
      <w:bodyDiv w:val="1"/>
      <w:marLeft w:val="0"/>
      <w:marRight w:val="0"/>
      <w:marTop w:val="0"/>
      <w:marBottom w:val="0"/>
      <w:divBdr>
        <w:top w:val="none" w:sz="0" w:space="0" w:color="auto"/>
        <w:left w:val="none" w:sz="0" w:space="0" w:color="auto"/>
        <w:bottom w:val="none" w:sz="0" w:space="0" w:color="auto"/>
        <w:right w:val="none" w:sz="0" w:space="0" w:color="auto"/>
      </w:divBdr>
    </w:div>
    <w:div w:id="1409614145">
      <w:bodyDiv w:val="1"/>
      <w:marLeft w:val="0"/>
      <w:marRight w:val="0"/>
      <w:marTop w:val="0"/>
      <w:marBottom w:val="0"/>
      <w:divBdr>
        <w:top w:val="none" w:sz="0" w:space="0" w:color="auto"/>
        <w:left w:val="none" w:sz="0" w:space="0" w:color="auto"/>
        <w:bottom w:val="none" w:sz="0" w:space="0" w:color="auto"/>
        <w:right w:val="none" w:sz="0" w:space="0" w:color="auto"/>
      </w:divBdr>
    </w:div>
    <w:div w:id="1433435928">
      <w:bodyDiv w:val="1"/>
      <w:marLeft w:val="0"/>
      <w:marRight w:val="0"/>
      <w:marTop w:val="0"/>
      <w:marBottom w:val="0"/>
      <w:divBdr>
        <w:top w:val="none" w:sz="0" w:space="0" w:color="auto"/>
        <w:left w:val="none" w:sz="0" w:space="0" w:color="auto"/>
        <w:bottom w:val="none" w:sz="0" w:space="0" w:color="auto"/>
        <w:right w:val="none" w:sz="0" w:space="0" w:color="auto"/>
      </w:divBdr>
    </w:div>
    <w:div w:id="1437363978">
      <w:bodyDiv w:val="1"/>
      <w:marLeft w:val="0"/>
      <w:marRight w:val="0"/>
      <w:marTop w:val="0"/>
      <w:marBottom w:val="0"/>
      <w:divBdr>
        <w:top w:val="none" w:sz="0" w:space="0" w:color="auto"/>
        <w:left w:val="none" w:sz="0" w:space="0" w:color="auto"/>
        <w:bottom w:val="none" w:sz="0" w:space="0" w:color="auto"/>
        <w:right w:val="none" w:sz="0" w:space="0" w:color="auto"/>
      </w:divBdr>
    </w:div>
    <w:div w:id="1445267997">
      <w:bodyDiv w:val="1"/>
      <w:marLeft w:val="0"/>
      <w:marRight w:val="0"/>
      <w:marTop w:val="0"/>
      <w:marBottom w:val="0"/>
      <w:divBdr>
        <w:top w:val="none" w:sz="0" w:space="0" w:color="auto"/>
        <w:left w:val="none" w:sz="0" w:space="0" w:color="auto"/>
        <w:bottom w:val="none" w:sz="0" w:space="0" w:color="auto"/>
        <w:right w:val="none" w:sz="0" w:space="0" w:color="auto"/>
      </w:divBdr>
    </w:div>
    <w:div w:id="1449734001">
      <w:bodyDiv w:val="1"/>
      <w:marLeft w:val="0"/>
      <w:marRight w:val="0"/>
      <w:marTop w:val="0"/>
      <w:marBottom w:val="0"/>
      <w:divBdr>
        <w:top w:val="none" w:sz="0" w:space="0" w:color="auto"/>
        <w:left w:val="none" w:sz="0" w:space="0" w:color="auto"/>
        <w:bottom w:val="none" w:sz="0" w:space="0" w:color="auto"/>
        <w:right w:val="none" w:sz="0" w:space="0" w:color="auto"/>
      </w:divBdr>
    </w:div>
    <w:div w:id="1469711942">
      <w:bodyDiv w:val="1"/>
      <w:marLeft w:val="0"/>
      <w:marRight w:val="0"/>
      <w:marTop w:val="0"/>
      <w:marBottom w:val="0"/>
      <w:divBdr>
        <w:top w:val="none" w:sz="0" w:space="0" w:color="auto"/>
        <w:left w:val="none" w:sz="0" w:space="0" w:color="auto"/>
        <w:bottom w:val="none" w:sz="0" w:space="0" w:color="auto"/>
        <w:right w:val="none" w:sz="0" w:space="0" w:color="auto"/>
      </w:divBdr>
    </w:div>
    <w:div w:id="1508473959">
      <w:bodyDiv w:val="1"/>
      <w:marLeft w:val="0"/>
      <w:marRight w:val="0"/>
      <w:marTop w:val="0"/>
      <w:marBottom w:val="0"/>
      <w:divBdr>
        <w:top w:val="none" w:sz="0" w:space="0" w:color="auto"/>
        <w:left w:val="none" w:sz="0" w:space="0" w:color="auto"/>
        <w:bottom w:val="none" w:sz="0" w:space="0" w:color="auto"/>
        <w:right w:val="none" w:sz="0" w:space="0" w:color="auto"/>
      </w:divBdr>
    </w:div>
    <w:div w:id="1548563716">
      <w:bodyDiv w:val="1"/>
      <w:marLeft w:val="0"/>
      <w:marRight w:val="0"/>
      <w:marTop w:val="0"/>
      <w:marBottom w:val="0"/>
      <w:divBdr>
        <w:top w:val="none" w:sz="0" w:space="0" w:color="auto"/>
        <w:left w:val="none" w:sz="0" w:space="0" w:color="auto"/>
        <w:bottom w:val="none" w:sz="0" w:space="0" w:color="auto"/>
        <w:right w:val="none" w:sz="0" w:space="0" w:color="auto"/>
      </w:divBdr>
    </w:div>
    <w:div w:id="1554386682">
      <w:bodyDiv w:val="1"/>
      <w:marLeft w:val="0"/>
      <w:marRight w:val="0"/>
      <w:marTop w:val="0"/>
      <w:marBottom w:val="0"/>
      <w:divBdr>
        <w:top w:val="none" w:sz="0" w:space="0" w:color="auto"/>
        <w:left w:val="none" w:sz="0" w:space="0" w:color="auto"/>
        <w:bottom w:val="none" w:sz="0" w:space="0" w:color="auto"/>
        <w:right w:val="none" w:sz="0" w:space="0" w:color="auto"/>
      </w:divBdr>
    </w:div>
    <w:div w:id="1573202683">
      <w:bodyDiv w:val="1"/>
      <w:marLeft w:val="0"/>
      <w:marRight w:val="0"/>
      <w:marTop w:val="0"/>
      <w:marBottom w:val="0"/>
      <w:divBdr>
        <w:top w:val="none" w:sz="0" w:space="0" w:color="auto"/>
        <w:left w:val="none" w:sz="0" w:space="0" w:color="auto"/>
        <w:bottom w:val="none" w:sz="0" w:space="0" w:color="auto"/>
        <w:right w:val="none" w:sz="0" w:space="0" w:color="auto"/>
      </w:divBdr>
    </w:div>
    <w:div w:id="1593510183">
      <w:bodyDiv w:val="1"/>
      <w:marLeft w:val="0"/>
      <w:marRight w:val="0"/>
      <w:marTop w:val="0"/>
      <w:marBottom w:val="0"/>
      <w:divBdr>
        <w:top w:val="none" w:sz="0" w:space="0" w:color="auto"/>
        <w:left w:val="none" w:sz="0" w:space="0" w:color="auto"/>
        <w:bottom w:val="none" w:sz="0" w:space="0" w:color="auto"/>
        <w:right w:val="none" w:sz="0" w:space="0" w:color="auto"/>
      </w:divBdr>
    </w:div>
    <w:div w:id="1605533351">
      <w:bodyDiv w:val="1"/>
      <w:marLeft w:val="0"/>
      <w:marRight w:val="0"/>
      <w:marTop w:val="0"/>
      <w:marBottom w:val="0"/>
      <w:divBdr>
        <w:top w:val="none" w:sz="0" w:space="0" w:color="auto"/>
        <w:left w:val="none" w:sz="0" w:space="0" w:color="auto"/>
        <w:bottom w:val="none" w:sz="0" w:space="0" w:color="auto"/>
        <w:right w:val="none" w:sz="0" w:space="0" w:color="auto"/>
      </w:divBdr>
      <w:divsChild>
        <w:div w:id="2087411925">
          <w:marLeft w:val="0"/>
          <w:marRight w:val="0"/>
          <w:marTop w:val="0"/>
          <w:marBottom w:val="0"/>
          <w:divBdr>
            <w:top w:val="none" w:sz="0" w:space="0" w:color="auto"/>
            <w:left w:val="none" w:sz="0" w:space="0" w:color="auto"/>
            <w:bottom w:val="none" w:sz="0" w:space="0" w:color="auto"/>
            <w:right w:val="none" w:sz="0" w:space="0" w:color="auto"/>
          </w:divBdr>
        </w:div>
      </w:divsChild>
    </w:div>
    <w:div w:id="1616057283">
      <w:bodyDiv w:val="1"/>
      <w:marLeft w:val="0"/>
      <w:marRight w:val="0"/>
      <w:marTop w:val="0"/>
      <w:marBottom w:val="0"/>
      <w:divBdr>
        <w:top w:val="none" w:sz="0" w:space="0" w:color="auto"/>
        <w:left w:val="none" w:sz="0" w:space="0" w:color="auto"/>
        <w:bottom w:val="none" w:sz="0" w:space="0" w:color="auto"/>
        <w:right w:val="none" w:sz="0" w:space="0" w:color="auto"/>
      </w:divBdr>
    </w:div>
    <w:div w:id="1619871977">
      <w:bodyDiv w:val="1"/>
      <w:marLeft w:val="0"/>
      <w:marRight w:val="0"/>
      <w:marTop w:val="0"/>
      <w:marBottom w:val="0"/>
      <w:divBdr>
        <w:top w:val="none" w:sz="0" w:space="0" w:color="auto"/>
        <w:left w:val="none" w:sz="0" w:space="0" w:color="auto"/>
        <w:bottom w:val="none" w:sz="0" w:space="0" w:color="auto"/>
        <w:right w:val="none" w:sz="0" w:space="0" w:color="auto"/>
      </w:divBdr>
    </w:div>
    <w:div w:id="1624265734">
      <w:bodyDiv w:val="1"/>
      <w:marLeft w:val="0"/>
      <w:marRight w:val="0"/>
      <w:marTop w:val="0"/>
      <w:marBottom w:val="0"/>
      <w:divBdr>
        <w:top w:val="none" w:sz="0" w:space="0" w:color="auto"/>
        <w:left w:val="none" w:sz="0" w:space="0" w:color="auto"/>
        <w:bottom w:val="none" w:sz="0" w:space="0" w:color="auto"/>
        <w:right w:val="none" w:sz="0" w:space="0" w:color="auto"/>
      </w:divBdr>
    </w:div>
    <w:div w:id="1635870489">
      <w:bodyDiv w:val="1"/>
      <w:marLeft w:val="0"/>
      <w:marRight w:val="0"/>
      <w:marTop w:val="0"/>
      <w:marBottom w:val="0"/>
      <w:divBdr>
        <w:top w:val="none" w:sz="0" w:space="0" w:color="auto"/>
        <w:left w:val="none" w:sz="0" w:space="0" w:color="auto"/>
        <w:bottom w:val="none" w:sz="0" w:space="0" w:color="auto"/>
        <w:right w:val="none" w:sz="0" w:space="0" w:color="auto"/>
      </w:divBdr>
    </w:div>
    <w:div w:id="1641766111">
      <w:bodyDiv w:val="1"/>
      <w:marLeft w:val="0"/>
      <w:marRight w:val="0"/>
      <w:marTop w:val="0"/>
      <w:marBottom w:val="0"/>
      <w:divBdr>
        <w:top w:val="none" w:sz="0" w:space="0" w:color="auto"/>
        <w:left w:val="none" w:sz="0" w:space="0" w:color="auto"/>
        <w:bottom w:val="none" w:sz="0" w:space="0" w:color="auto"/>
        <w:right w:val="none" w:sz="0" w:space="0" w:color="auto"/>
      </w:divBdr>
    </w:div>
    <w:div w:id="1673531975">
      <w:bodyDiv w:val="1"/>
      <w:marLeft w:val="0"/>
      <w:marRight w:val="0"/>
      <w:marTop w:val="0"/>
      <w:marBottom w:val="0"/>
      <w:divBdr>
        <w:top w:val="none" w:sz="0" w:space="0" w:color="auto"/>
        <w:left w:val="none" w:sz="0" w:space="0" w:color="auto"/>
        <w:bottom w:val="none" w:sz="0" w:space="0" w:color="auto"/>
        <w:right w:val="none" w:sz="0" w:space="0" w:color="auto"/>
      </w:divBdr>
    </w:div>
    <w:div w:id="1695113792">
      <w:bodyDiv w:val="1"/>
      <w:marLeft w:val="0"/>
      <w:marRight w:val="0"/>
      <w:marTop w:val="0"/>
      <w:marBottom w:val="0"/>
      <w:divBdr>
        <w:top w:val="none" w:sz="0" w:space="0" w:color="auto"/>
        <w:left w:val="none" w:sz="0" w:space="0" w:color="auto"/>
        <w:bottom w:val="none" w:sz="0" w:space="0" w:color="auto"/>
        <w:right w:val="none" w:sz="0" w:space="0" w:color="auto"/>
      </w:divBdr>
    </w:div>
    <w:div w:id="1700084451">
      <w:bodyDiv w:val="1"/>
      <w:marLeft w:val="0"/>
      <w:marRight w:val="0"/>
      <w:marTop w:val="0"/>
      <w:marBottom w:val="0"/>
      <w:divBdr>
        <w:top w:val="none" w:sz="0" w:space="0" w:color="auto"/>
        <w:left w:val="none" w:sz="0" w:space="0" w:color="auto"/>
        <w:bottom w:val="none" w:sz="0" w:space="0" w:color="auto"/>
        <w:right w:val="none" w:sz="0" w:space="0" w:color="auto"/>
      </w:divBdr>
    </w:div>
    <w:div w:id="1720662178">
      <w:bodyDiv w:val="1"/>
      <w:marLeft w:val="0"/>
      <w:marRight w:val="0"/>
      <w:marTop w:val="0"/>
      <w:marBottom w:val="0"/>
      <w:divBdr>
        <w:top w:val="none" w:sz="0" w:space="0" w:color="auto"/>
        <w:left w:val="none" w:sz="0" w:space="0" w:color="auto"/>
        <w:bottom w:val="none" w:sz="0" w:space="0" w:color="auto"/>
        <w:right w:val="none" w:sz="0" w:space="0" w:color="auto"/>
      </w:divBdr>
    </w:div>
    <w:div w:id="1726098990">
      <w:bodyDiv w:val="1"/>
      <w:marLeft w:val="0"/>
      <w:marRight w:val="0"/>
      <w:marTop w:val="0"/>
      <w:marBottom w:val="0"/>
      <w:divBdr>
        <w:top w:val="none" w:sz="0" w:space="0" w:color="auto"/>
        <w:left w:val="none" w:sz="0" w:space="0" w:color="auto"/>
        <w:bottom w:val="none" w:sz="0" w:space="0" w:color="auto"/>
        <w:right w:val="none" w:sz="0" w:space="0" w:color="auto"/>
      </w:divBdr>
    </w:div>
    <w:div w:id="1734040048">
      <w:bodyDiv w:val="1"/>
      <w:marLeft w:val="0"/>
      <w:marRight w:val="0"/>
      <w:marTop w:val="0"/>
      <w:marBottom w:val="0"/>
      <w:divBdr>
        <w:top w:val="none" w:sz="0" w:space="0" w:color="auto"/>
        <w:left w:val="none" w:sz="0" w:space="0" w:color="auto"/>
        <w:bottom w:val="none" w:sz="0" w:space="0" w:color="auto"/>
        <w:right w:val="none" w:sz="0" w:space="0" w:color="auto"/>
      </w:divBdr>
    </w:div>
    <w:div w:id="1749115229">
      <w:bodyDiv w:val="1"/>
      <w:marLeft w:val="0"/>
      <w:marRight w:val="0"/>
      <w:marTop w:val="0"/>
      <w:marBottom w:val="0"/>
      <w:divBdr>
        <w:top w:val="none" w:sz="0" w:space="0" w:color="auto"/>
        <w:left w:val="none" w:sz="0" w:space="0" w:color="auto"/>
        <w:bottom w:val="none" w:sz="0" w:space="0" w:color="auto"/>
        <w:right w:val="none" w:sz="0" w:space="0" w:color="auto"/>
      </w:divBdr>
    </w:div>
    <w:div w:id="1750927951">
      <w:bodyDiv w:val="1"/>
      <w:marLeft w:val="0"/>
      <w:marRight w:val="0"/>
      <w:marTop w:val="0"/>
      <w:marBottom w:val="0"/>
      <w:divBdr>
        <w:top w:val="none" w:sz="0" w:space="0" w:color="auto"/>
        <w:left w:val="none" w:sz="0" w:space="0" w:color="auto"/>
        <w:bottom w:val="none" w:sz="0" w:space="0" w:color="auto"/>
        <w:right w:val="none" w:sz="0" w:space="0" w:color="auto"/>
      </w:divBdr>
    </w:div>
    <w:div w:id="1752577574">
      <w:bodyDiv w:val="1"/>
      <w:marLeft w:val="0"/>
      <w:marRight w:val="0"/>
      <w:marTop w:val="0"/>
      <w:marBottom w:val="0"/>
      <w:divBdr>
        <w:top w:val="none" w:sz="0" w:space="0" w:color="auto"/>
        <w:left w:val="none" w:sz="0" w:space="0" w:color="auto"/>
        <w:bottom w:val="none" w:sz="0" w:space="0" w:color="auto"/>
        <w:right w:val="none" w:sz="0" w:space="0" w:color="auto"/>
      </w:divBdr>
    </w:div>
    <w:div w:id="1755933725">
      <w:bodyDiv w:val="1"/>
      <w:marLeft w:val="0"/>
      <w:marRight w:val="0"/>
      <w:marTop w:val="0"/>
      <w:marBottom w:val="0"/>
      <w:divBdr>
        <w:top w:val="none" w:sz="0" w:space="0" w:color="auto"/>
        <w:left w:val="none" w:sz="0" w:space="0" w:color="auto"/>
        <w:bottom w:val="none" w:sz="0" w:space="0" w:color="auto"/>
        <w:right w:val="none" w:sz="0" w:space="0" w:color="auto"/>
      </w:divBdr>
    </w:div>
    <w:div w:id="1771583601">
      <w:bodyDiv w:val="1"/>
      <w:marLeft w:val="0"/>
      <w:marRight w:val="0"/>
      <w:marTop w:val="0"/>
      <w:marBottom w:val="0"/>
      <w:divBdr>
        <w:top w:val="none" w:sz="0" w:space="0" w:color="auto"/>
        <w:left w:val="none" w:sz="0" w:space="0" w:color="auto"/>
        <w:bottom w:val="none" w:sz="0" w:space="0" w:color="auto"/>
        <w:right w:val="none" w:sz="0" w:space="0" w:color="auto"/>
      </w:divBdr>
    </w:div>
    <w:div w:id="1773667404">
      <w:bodyDiv w:val="1"/>
      <w:marLeft w:val="0"/>
      <w:marRight w:val="0"/>
      <w:marTop w:val="0"/>
      <w:marBottom w:val="0"/>
      <w:divBdr>
        <w:top w:val="none" w:sz="0" w:space="0" w:color="auto"/>
        <w:left w:val="none" w:sz="0" w:space="0" w:color="auto"/>
        <w:bottom w:val="none" w:sz="0" w:space="0" w:color="auto"/>
        <w:right w:val="none" w:sz="0" w:space="0" w:color="auto"/>
      </w:divBdr>
    </w:div>
    <w:div w:id="1774352122">
      <w:bodyDiv w:val="1"/>
      <w:marLeft w:val="0"/>
      <w:marRight w:val="0"/>
      <w:marTop w:val="0"/>
      <w:marBottom w:val="0"/>
      <w:divBdr>
        <w:top w:val="none" w:sz="0" w:space="0" w:color="auto"/>
        <w:left w:val="none" w:sz="0" w:space="0" w:color="auto"/>
        <w:bottom w:val="none" w:sz="0" w:space="0" w:color="auto"/>
        <w:right w:val="none" w:sz="0" w:space="0" w:color="auto"/>
      </w:divBdr>
    </w:div>
    <w:div w:id="1785079907">
      <w:bodyDiv w:val="1"/>
      <w:marLeft w:val="0"/>
      <w:marRight w:val="0"/>
      <w:marTop w:val="0"/>
      <w:marBottom w:val="0"/>
      <w:divBdr>
        <w:top w:val="none" w:sz="0" w:space="0" w:color="auto"/>
        <w:left w:val="none" w:sz="0" w:space="0" w:color="auto"/>
        <w:bottom w:val="none" w:sz="0" w:space="0" w:color="auto"/>
        <w:right w:val="none" w:sz="0" w:space="0" w:color="auto"/>
      </w:divBdr>
    </w:div>
    <w:div w:id="1794010605">
      <w:bodyDiv w:val="1"/>
      <w:marLeft w:val="0"/>
      <w:marRight w:val="0"/>
      <w:marTop w:val="0"/>
      <w:marBottom w:val="0"/>
      <w:divBdr>
        <w:top w:val="none" w:sz="0" w:space="0" w:color="auto"/>
        <w:left w:val="none" w:sz="0" w:space="0" w:color="auto"/>
        <w:bottom w:val="none" w:sz="0" w:space="0" w:color="auto"/>
        <w:right w:val="none" w:sz="0" w:space="0" w:color="auto"/>
      </w:divBdr>
    </w:div>
    <w:div w:id="1810854146">
      <w:bodyDiv w:val="1"/>
      <w:marLeft w:val="0"/>
      <w:marRight w:val="0"/>
      <w:marTop w:val="0"/>
      <w:marBottom w:val="0"/>
      <w:divBdr>
        <w:top w:val="none" w:sz="0" w:space="0" w:color="auto"/>
        <w:left w:val="none" w:sz="0" w:space="0" w:color="auto"/>
        <w:bottom w:val="none" w:sz="0" w:space="0" w:color="auto"/>
        <w:right w:val="none" w:sz="0" w:space="0" w:color="auto"/>
      </w:divBdr>
    </w:div>
    <w:div w:id="1822457683">
      <w:bodyDiv w:val="1"/>
      <w:marLeft w:val="0"/>
      <w:marRight w:val="0"/>
      <w:marTop w:val="0"/>
      <w:marBottom w:val="0"/>
      <w:divBdr>
        <w:top w:val="none" w:sz="0" w:space="0" w:color="auto"/>
        <w:left w:val="none" w:sz="0" w:space="0" w:color="auto"/>
        <w:bottom w:val="none" w:sz="0" w:space="0" w:color="auto"/>
        <w:right w:val="none" w:sz="0" w:space="0" w:color="auto"/>
      </w:divBdr>
    </w:div>
    <w:div w:id="1825079184">
      <w:bodyDiv w:val="1"/>
      <w:marLeft w:val="0"/>
      <w:marRight w:val="0"/>
      <w:marTop w:val="0"/>
      <w:marBottom w:val="0"/>
      <w:divBdr>
        <w:top w:val="none" w:sz="0" w:space="0" w:color="auto"/>
        <w:left w:val="none" w:sz="0" w:space="0" w:color="auto"/>
        <w:bottom w:val="none" w:sz="0" w:space="0" w:color="auto"/>
        <w:right w:val="none" w:sz="0" w:space="0" w:color="auto"/>
      </w:divBdr>
    </w:div>
    <w:div w:id="1829982149">
      <w:bodyDiv w:val="1"/>
      <w:marLeft w:val="0"/>
      <w:marRight w:val="0"/>
      <w:marTop w:val="0"/>
      <w:marBottom w:val="0"/>
      <w:divBdr>
        <w:top w:val="none" w:sz="0" w:space="0" w:color="auto"/>
        <w:left w:val="none" w:sz="0" w:space="0" w:color="auto"/>
        <w:bottom w:val="none" w:sz="0" w:space="0" w:color="auto"/>
        <w:right w:val="none" w:sz="0" w:space="0" w:color="auto"/>
      </w:divBdr>
    </w:div>
    <w:div w:id="1835225240">
      <w:bodyDiv w:val="1"/>
      <w:marLeft w:val="0"/>
      <w:marRight w:val="0"/>
      <w:marTop w:val="0"/>
      <w:marBottom w:val="0"/>
      <w:divBdr>
        <w:top w:val="none" w:sz="0" w:space="0" w:color="auto"/>
        <w:left w:val="none" w:sz="0" w:space="0" w:color="auto"/>
        <w:bottom w:val="none" w:sz="0" w:space="0" w:color="auto"/>
        <w:right w:val="none" w:sz="0" w:space="0" w:color="auto"/>
      </w:divBdr>
    </w:div>
    <w:div w:id="1846702553">
      <w:bodyDiv w:val="1"/>
      <w:marLeft w:val="0"/>
      <w:marRight w:val="0"/>
      <w:marTop w:val="0"/>
      <w:marBottom w:val="0"/>
      <w:divBdr>
        <w:top w:val="none" w:sz="0" w:space="0" w:color="auto"/>
        <w:left w:val="none" w:sz="0" w:space="0" w:color="auto"/>
        <w:bottom w:val="none" w:sz="0" w:space="0" w:color="auto"/>
        <w:right w:val="none" w:sz="0" w:space="0" w:color="auto"/>
      </w:divBdr>
    </w:div>
    <w:div w:id="1848129126">
      <w:bodyDiv w:val="1"/>
      <w:marLeft w:val="0"/>
      <w:marRight w:val="0"/>
      <w:marTop w:val="0"/>
      <w:marBottom w:val="0"/>
      <w:divBdr>
        <w:top w:val="none" w:sz="0" w:space="0" w:color="auto"/>
        <w:left w:val="none" w:sz="0" w:space="0" w:color="auto"/>
        <w:bottom w:val="none" w:sz="0" w:space="0" w:color="auto"/>
        <w:right w:val="none" w:sz="0" w:space="0" w:color="auto"/>
      </w:divBdr>
    </w:div>
    <w:div w:id="1854491744">
      <w:bodyDiv w:val="1"/>
      <w:marLeft w:val="0"/>
      <w:marRight w:val="0"/>
      <w:marTop w:val="0"/>
      <w:marBottom w:val="0"/>
      <w:divBdr>
        <w:top w:val="none" w:sz="0" w:space="0" w:color="auto"/>
        <w:left w:val="none" w:sz="0" w:space="0" w:color="auto"/>
        <w:bottom w:val="none" w:sz="0" w:space="0" w:color="auto"/>
        <w:right w:val="none" w:sz="0" w:space="0" w:color="auto"/>
      </w:divBdr>
    </w:div>
    <w:div w:id="1869174172">
      <w:bodyDiv w:val="1"/>
      <w:marLeft w:val="0"/>
      <w:marRight w:val="0"/>
      <w:marTop w:val="0"/>
      <w:marBottom w:val="0"/>
      <w:divBdr>
        <w:top w:val="none" w:sz="0" w:space="0" w:color="auto"/>
        <w:left w:val="none" w:sz="0" w:space="0" w:color="auto"/>
        <w:bottom w:val="none" w:sz="0" w:space="0" w:color="auto"/>
        <w:right w:val="none" w:sz="0" w:space="0" w:color="auto"/>
      </w:divBdr>
    </w:div>
    <w:div w:id="1874730481">
      <w:bodyDiv w:val="1"/>
      <w:marLeft w:val="0"/>
      <w:marRight w:val="0"/>
      <w:marTop w:val="0"/>
      <w:marBottom w:val="0"/>
      <w:divBdr>
        <w:top w:val="none" w:sz="0" w:space="0" w:color="auto"/>
        <w:left w:val="none" w:sz="0" w:space="0" w:color="auto"/>
        <w:bottom w:val="none" w:sz="0" w:space="0" w:color="auto"/>
        <w:right w:val="none" w:sz="0" w:space="0" w:color="auto"/>
      </w:divBdr>
    </w:div>
    <w:div w:id="1881473616">
      <w:bodyDiv w:val="1"/>
      <w:marLeft w:val="0"/>
      <w:marRight w:val="0"/>
      <w:marTop w:val="0"/>
      <w:marBottom w:val="0"/>
      <w:divBdr>
        <w:top w:val="none" w:sz="0" w:space="0" w:color="auto"/>
        <w:left w:val="none" w:sz="0" w:space="0" w:color="auto"/>
        <w:bottom w:val="none" w:sz="0" w:space="0" w:color="auto"/>
        <w:right w:val="none" w:sz="0" w:space="0" w:color="auto"/>
      </w:divBdr>
    </w:div>
    <w:div w:id="1884252289">
      <w:bodyDiv w:val="1"/>
      <w:marLeft w:val="0"/>
      <w:marRight w:val="0"/>
      <w:marTop w:val="0"/>
      <w:marBottom w:val="0"/>
      <w:divBdr>
        <w:top w:val="none" w:sz="0" w:space="0" w:color="auto"/>
        <w:left w:val="none" w:sz="0" w:space="0" w:color="auto"/>
        <w:bottom w:val="none" w:sz="0" w:space="0" w:color="auto"/>
        <w:right w:val="none" w:sz="0" w:space="0" w:color="auto"/>
      </w:divBdr>
    </w:div>
    <w:div w:id="1895119360">
      <w:bodyDiv w:val="1"/>
      <w:marLeft w:val="0"/>
      <w:marRight w:val="0"/>
      <w:marTop w:val="0"/>
      <w:marBottom w:val="0"/>
      <w:divBdr>
        <w:top w:val="none" w:sz="0" w:space="0" w:color="auto"/>
        <w:left w:val="none" w:sz="0" w:space="0" w:color="auto"/>
        <w:bottom w:val="none" w:sz="0" w:space="0" w:color="auto"/>
        <w:right w:val="none" w:sz="0" w:space="0" w:color="auto"/>
      </w:divBdr>
    </w:div>
    <w:div w:id="1903102056">
      <w:bodyDiv w:val="1"/>
      <w:marLeft w:val="0"/>
      <w:marRight w:val="0"/>
      <w:marTop w:val="0"/>
      <w:marBottom w:val="0"/>
      <w:divBdr>
        <w:top w:val="none" w:sz="0" w:space="0" w:color="auto"/>
        <w:left w:val="none" w:sz="0" w:space="0" w:color="auto"/>
        <w:bottom w:val="none" w:sz="0" w:space="0" w:color="auto"/>
        <w:right w:val="none" w:sz="0" w:space="0" w:color="auto"/>
      </w:divBdr>
    </w:div>
    <w:div w:id="1913925933">
      <w:bodyDiv w:val="1"/>
      <w:marLeft w:val="0"/>
      <w:marRight w:val="0"/>
      <w:marTop w:val="0"/>
      <w:marBottom w:val="0"/>
      <w:divBdr>
        <w:top w:val="none" w:sz="0" w:space="0" w:color="auto"/>
        <w:left w:val="none" w:sz="0" w:space="0" w:color="auto"/>
        <w:bottom w:val="none" w:sz="0" w:space="0" w:color="auto"/>
        <w:right w:val="none" w:sz="0" w:space="0" w:color="auto"/>
      </w:divBdr>
    </w:div>
    <w:div w:id="1922832643">
      <w:bodyDiv w:val="1"/>
      <w:marLeft w:val="0"/>
      <w:marRight w:val="0"/>
      <w:marTop w:val="0"/>
      <w:marBottom w:val="0"/>
      <w:divBdr>
        <w:top w:val="none" w:sz="0" w:space="0" w:color="auto"/>
        <w:left w:val="none" w:sz="0" w:space="0" w:color="auto"/>
        <w:bottom w:val="none" w:sz="0" w:space="0" w:color="auto"/>
        <w:right w:val="none" w:sz="0" w:space="0" w:color="auto"/>
      </w:divBdr>
    </w:div>
    <w:div w:id="1925139606">
      <w:bodyDiv w:val="1"/>
      <w:marLeft w:val="0"/>
      <w:marRight w:val="0"/>
      <w:marTop w:val="0"/>
      <w:marBottom w:val="0"/>
      <w:divBdr>
        <w:top w:val="none" w:sz="0" w:space="0" w:color="auto"/>
        <w:left w:val="none" w:sz="0" w:space="0" w:color="auto"/>
        <w:bottom w:val="none" w:sz="0" w:space="0" w:color="auto"/>
        <w:right w:val="none" w:sz="0" w:space="0" w:color="auto"/>
      </w:divBdr>
    </w:div>
    <w:div w:id="1926525509">
      <w:bodyDiv w:val="1"/>
      <w:marLeft w:val="0"/>
      <w:marRight w:val="0"/>
      <w:marTop w:val="0"/>
      <w:marBottom w:val="0"/>
      <w:divBdr>
        <w:top w:val="none" w:sz="0" w:space="0" w:color="auto"/>
        <w:left w:val="none" w:sz="0" w:space="0" w:color="auto"/>
        <w:bottom w:val="none" w:sz="0" w:space="0" w:color="auto"/>
        <w:right w:val="none" w:sz="0" w:space="0" w:color="auto"/>
      </w:divBdr>
    </w:div>
    <w:div w:id="1948079220">
      <w:bodyDiv w:val="1"/>
      <w:marLeft w:val="0"/>
      <w:marRight w:val="0"/>
      <w:marTop w:val="0"/>
      <w:marBottom w:val="0"/>
      <w:divBdr>
        <w:top w:val="none" w:sz="0" w:space="0" w:color="auto"/>
        <w:left w:val="none" w:sz="0" w:space="0" w:color="auto"/>
        <w:bottom w:val="none" w:sz="0" w:space="0" w:color="auto"/>
        <w:right w:val="none" w:sz="0" w:space="0" w:color="auto"/>
      </w:divBdr>
    </w:div>
    <w:div w:id="1963803436">
      <w:bodyDiv w:val="1"/>
      <w:marLeft w:val="0"/>
      <w:marRight w:val="0"/>
      <w:marTop w:val="0"/>
      <w:marBottom w:val="0"/>
      <w:divBdr>
        <w:top w:val="none" w:sz="0" w:space="0" w:color="auto"/>
        <w:left w:val="none" w:sz="0" w:space="0" w:color="auto"/>
        <w:bottom w:val="none" w:sz="0" w:space="0" w:color="auto"/>
        <w:right w:val="none" w:sz="0" w:space="0" w:color="auto"/>
      </w:divBdr>
    </w:div>
    <w:div w:id="1968774846">
      <w:bodyDiv w:val="1"/>
      <w:marLeft w:val="0"/>
      <w:marRight w:val="0"/>
      <w:marTop w:val="0"/>
      <w:marBottom w:val="0"/>
      <w:divBdr>
        <w:top w:val="none" w:sz="0" w:space="0" w:color="auto"/>
        <w:left w:val="none" w:sz="0" w:space="0" w:color="auto"/>
        <w:bottom w:val="none" w:sz="0" w:space="0" w:color="auto"/>
        <w:right w:val="none" w:sz="0" w:space="0" w:color="auto"/>
      </w:divBdr>
    </w:div>
    <w:div w:id="1984431632">
      <w:bodyDiv w:val="1"/>
      <w:marLeft w:val="0"/>
      <w:marRight w:val="0"/>
      <w:marTop w:val="0"/>
      <w:marBottom w:val="0"/>
      <w:divBdr>
        <w:top w:val="none" w:sz="0" w:space="0" w:color="auto"/>
        <w:left w:val="none" w:sz="0" w:space="0" w:color="auto"/>
        <w:bottom w:val="none" w:sz="0" w:space="0" w:color="auto"/>
        <w:right w:val="none" w:sz="0" w:space="0" w:color="auto"/>
      </w:divBdr>
    </w:div>
    <w:div w:id="1999385342">
      <w:bodyDiv w:val="1"/>
      <w:marLeft w:val="0"/>
      <w:marRight w:val="0"/>
      <w:marTop w:val="0"/>
      <w:marBottom w:val="0"/>
      <w:divBdr>
        <w:top w:val="none" w:sz="0" w:space="0" w:color="auto"/>
        <w:left w:val="none" w:sz="0" w:space="0" w:color="auto"/>
        <w:bottom w:val="none" w:sz="0" w:space="0" w:color="auto"/>
        <w:right w:val="none" w:sz="0" w:space="0" w:color="auto"/>
      </w:divBdr>
    </w:div>
    <w:div w:id="2059628322">
      <w:bodyDiv w:val="1"/>
      <w:marLeft w:val="0"/>
      <w:marRight w:val="0"/>
      <w:marTop w:val="0"/>
      <w:marBottom w:val="0"/>
      <w:divBdr>
        <w:top w:val="none" w:sz="0" w:space="0" w:color="auto"/>
        <w:left w:val="none" w:sz="0" w:space="0" w:color="auto"/>
        <w:bottom w:val="none" w:sz="0" w:space="0" w:color="auto"/>
        <w:right w:val="none" w:sz="0" w:space="0" w:color="auto"/>
      </w:divBdr>
    </w:div>
    <w:div w:id="2062096871">
      <w:bodyDiv w:val="1"/>
      <w:marLeft w:val="0"/>
      <w:marRight w:val="0"/>
      <w:marTop w:val="0"/>
      <w:marBottom w:val="0"/>
      <w:divBdr>
        <w:top w:val="none" w:sz="0" w:space="0" w:color="auto"/>
        <w:left w:val="none" w:sz="0" w:space="0" w:color="auto"/>
        <w:bottom w:val="none" w:sz="0" w:space="0" w:color="auto"/>
        <w:right w:val="none" w:sz="0" w:space="0" w:color="auto"/>
      </w:divBdr>
    </w:div>
    <w:div w:id="2118064023">
      <w:bodyDiv w:val="1"/>
      <w:marLeft w:val="0"/>
      <w:marRight w:val="0"/>
      <w:marTop w:val="0"/>
      <w:marBottom w:val="0"/>
      <w:divBdr>
        <w:top w:val="none" w:sz="0" w:space="0" w:color="auto"/>
        <w:left w:val="none" w:sz="0" w:space="0" w:color="auto"/>
        <w:bottom w:val="none" w:sz="0" w:space="0" w:color="auto"/>
        <w:right w:val="none" w:sz="0" w:space="0" w:color="auto"/>
      </w:divBdr>
    </w:div>
    <w:div w:id="2130394766">
      <w:bodyDiv w:val="1"/>
      <w:marLeft w:val="0"/>
      <w:marRight w:val="0"/>
      <w:marTop w:val="0"/>
      <w:marBottom w:val="0"/>
      <w:divBdr>
        <w:top w:val="none" w:sz="0" w:space="0" w:color="auto"/>
        <w:left w:val="none" w:sz="0" w:space="0" w:color="auto"/>
        <w:bottom w:val="none" w:sz="0" w:space="0" w:color="auto"/>
        <w:right w:val="none" w:sz="0" w:space="0" w:color="auto"/>
      </w:divBdr>
    </w:div>
    <w:div w:id="2134857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jpeg"/><Relationship Id="rId671" Type="http://schemas.openxmlformats.org/officeDocument/2006/relationships/image" Target="media/image92.jpeg"/><Relationship Id="rId21" Type="http://schemas.openxmlformats.org/officeDocument/2006/relationships/hyperlink" Target="https://asean.org/kuala-lumpur-declaration-on-asean-2025-forging-ahead-together/" TargetMode="External"/><Relationship Id="rId324" Type="http://schemas.openxmlformats.org/officeDocument/2006/relationships/hyperlink" Target="https://www.icao.int/APAC/Meetings/2018%20ATMSG6/IP03%20ASEAN%20ATM%20Master%20Plan.pdf" TargetMode="External"/><Relationship Id="rId531" Type="http://schemas.openxmlformats.org/officeDocument/2006/relationships/hyperlink" Target="https://asean.org/wp-content/uploads/2024/04/TOR_UBIN-Implementation-Roadmap_final-1.pdf" TargetMode="External"/><Relationship Id="rId629" Type="http://schemas.openxmlformats.org/officeDocument/2006/relationships/image" Target="media/image75.png"/><Relationship Id="rId170" Type="http://schemas.openxmlformats.org/officeDocument/2006/relationships/hyperlink" Target="https://asean-competition.org/read-publication-the-peer-review-report-on-the-competition-advocacy-activities-of-the-malaysia-competition-commission" TargetMode="External"/><Relationship Id="rId475" Type="http://schemas.openxmlformats.org/officeDocument/2006/relationships/image" Target="media/image48.png"/><Relationship Id="rId682" Type="http://schemas.openxmlformats.org/officeDocument/2006/relationships/hyperlink" Target="https://aseanconsumer.org/read-publication-asean-strategic-action-plan-for-consumer-protection-asapcp-2025" TargetMode="External"/><Relationship Id="rId32" Type="http://schemas.openxmlformats.org/officeDocument/2006/relationships/hyperlink" Target="https://asean.org/wp-content/uploads/2022/11/Issue-23-Digital-Transformation-digital-version.pdf" TargetMode="External"/><Relationship Id="rId335" Type="http://schemas.openxmlformats.org/officeDocument/2006/relationships/hyperlink" Target="https://ariseplus.asean.org/acts-live-operation/" TargetMode="External"/><Relationship Id="rId542" Type="http://schemas.openxmlformats.org/officeDocument/2006/relationships/hyperlink" Target="https://asean.org/asean-sme-academys-business-continuity-and-resilience-bcr-tab-targets-future-proofing-asean-small-businesses/" TargetMode="External"/><Relationship Id="rId181" Type="http://schemas.openxmlformats.org/officeDocument/2006/relationships/hyperlink" Target="https://unctad.org/topic/competition-and-consumer-protection/intergovernmental-group-of-experts-on-competition-law-and-policy" TargetMode="External"/><Relationship Id="rId402" Type="http://schemas.openxmlformats.org/officeDocument/2006/relationships/hyperlink" Target="https://asean.org/wp-content/uploads/2021/12/FAFD-43.-POA-Combat-AMR-2021-2025-2Aug.pdf" TargetMode="External"/><Relationship Id="rId486" Type="http://schemas.openxmlformats.org/officeDocument/2006/relationships/hyperlink" Target="https://www.asean.or.jp/main-site/wp-content/uploads/2024/08/RPA_20240805_3.pdf" TargetMode="External"/><Relationship Id="rId693" Type="http://schemas.openxmlformats.org/officeDocument/2006/relationships/hyperlink" Target="https://www.nationthailand.com/international/30277247" TargetMode="External"/><Relationship Id="rId707" Type="http://schemas.openxmlformats.org/officeDocument/2006/relationships/hyperlink" Target="https://www.businesstimes.com.sg/international/singapore-host-fund-asean-computer-emergency-response-team-boost-cybersecurity" TargetMode="External"/><Relationship Id="rId43" Type="http://schemas.openxmlformats.org/officeDocument/2006/relationships/hyperlink" Target="https://www.mckinsey.com/capabilities/operations/our-insights/industry-4-0-reinvigorating-asean-manufacturing-for-the-future" TargetMode="External"/><Relationship Id="rId346" Type="http://schemas.openxmlformats.org/officeDocument/2006/relationships/hyperlink" Target="https://asean.org/wp-content/uploads/2019/02/ASCN-Consolidated-SCAPs.pdf" TargetMode="External"/><Relationship Id="rId553" Type="http://schemas.openxmlformats.org/officeDocument/2006/relationships/hyperlink" Target="https://asean.org/wp-content/uploads/2020/12/Adopted-ASEAN-Good-Regulatory-Practice-GRP-Core-Principles.pdf" TargetMode="External"/><Relationship Id="rId192" Type="http://schemas.openxmlformats.org/officeDocument/2006/relationships/hyperlink" Target="https://www.aseanconsumer.org/pages-regional-information-campaign" TargetMode="External"/><Relationship Id="rId206" Type="http://schemas.openxmlformats.org/officeDocument/2006/relationships/hyperlink" Target="https://www.aseanip.org/docs/default-source/asean-ip-publications/asean-common-guidelines-for-the-substantive-examination-of-trademarks-(second-edition-2020).pdf?sfvrsn=cd809668_1" TargetMode="External"/><Relationship Id="rId413" Type="http://schemas.openxmlformats.org/officeDocument/2006/relationships/hyperlink" Target="https://asean.org/wp-content/uploads/2021/09/16.-ASEAN-Catch-Documentation-Scheme-2017.pdf" TargetMode="External"/><Relationship Id="rId497" Type="http://schemas.openxmlformats.org/officeDocument/2006/relationships/image" Target="media/image53.png"/><Relationship Id="rId620" Type="http://schemas.openxmlformats.org/officeDocument/2006/relationships/image" Target="media/image66.png"/><Relationship Id="rId357" Type="http://schemas.openxmlformats.org/officeDocument/2006/relationships/hyperlink" Target="https://asean.org/wp-content/uploads/2022/02/03-ASEAN-5G-Ecosystem-Best-Practices-Guide_Final-Report_SG_ASEC_TL_PH_MY.pdf" TargetMode="External"/><Relationship Id="rId54" Type="http://schemas.openxmlformats.org/officeDocument/2006/relationships/hyperlink" Target="https://www.wipo.int/edocs/pubdocs/en/wipo_gii_2015.pdf" TargetMode="External"/><Relationship Id="rId217" Type="http://schemas.openxmlformats.org/officeDocument/2006/relationships/hyperlink" Target="https://www.wipo.int/treaties/en/registration/madrid_protocol/" TargetMode="External"/><Relationship Id="rId424" Type="http://schemas.openxmlformats.org/officeDocument/2006/relationships/hyperlink" Target="https://asean.org/wp-content/uploads/2012/05/ASEAN-Roadmap-Agricultural-Cooperatives.pdf" TargetMode="External"/><Relationship Id="rId631" Type="http://schemas.openxmlformats.org/officeDocument/2006/relationships/image" Target="media/image77.png"/><Relationship Id="rId65" Type="http://schemas.openxmlformats.org/officeDocument/2006/relationships/hyperlink" Target="https://connectivity.asean.org/wp-content/uploads/2020/10/Publication-Framework-for-Improving-ASEAN-Infrastructure-Productivity.pdf" TargetMode="External"/><Relationship Id="rId368" Type="http://schemas.openxmlformats.org/officeDocument/2006/relationships/hyperlink" Target="https://asean.org/wp-content/uploads/2023/09/Leaders-Statement-DIGITAL-ECONOMY-FRAMEWORK-AGREEMENT.pdf" TargetMode="External"/><Relationship Id="rId228" Type="http://schemas.openxmlformats.org/officeDocument/2006/relationships/hyperlink" Target="https://asean.org/our-communities/economic-community/competitive-innovative-and-inclusive-economic-region/intellectual-property-rights" TargetMode="External"/><Relationship Id="rId435" Type="http://schemas.openxmlformats.org/officeDocument/2006/relationships/hyperlink" Target="https://asean.org/wp-content/uploads/2022/10/2023_Study-on-Nature-based-Solutions-NbS-in-ASEAN_Adopted.pdf" TargetMode="External"/><Relationship Id="rId642" Type="http://schemas.openxmlformats.org/officeDocument/2006/relationships/image" Target="media/image89.png"/><Relationship Id="rId502" Type="http://schemas.openxmlformats.org/officeDocument/2006/relationships/hyperlink" Target="https://jaif.asean.org/wp-content/uploads/2023/03/MSME-v2.pdf?x76000" TargetMode="External"/><Relationship Id="rId76" Type="http://schemas.openxmlformats.org/officeDocument/2006/relationships/hyperlink" Target="https://asean.org/strengthening-aseans-economic-resilience-in-response-to-the-outbreak-of-the-coronavirus-disease-covid-19/" TargetMode="External"/><Relationship Id="rId379" Type="http://schemas.openxmlformats.org/officeDocument/2006/relationships/hyperlink" Target="https://www.iseas.edu.sg/wp-content/uploads/2023/11/2023-LTMS-PIP-Policy-Report-FA-V2-Online.pdf" TargetMode="External"/><Relationship Id="rId7" Type="http://schemas.openxmlformats.org/officeDocument/2006/relationships/image" Target="media/image1.jpeg"/><Relationship Id="rId239" Type="http://schemas.openxmlformats.org/officeDocument/2006/relationships/hyperlink" Target="https://asean.org/wp-content/uploads/2022/11/ASEAN-Handbook-on-Good-Regulatory-Practice_Final.pdf" TargetMode="External"/><Relationship Id="rId446" Type="http://schemas.openxmlformats.org/officeDocument/2006/relationships/hyperlink" Target="https://www.undp.org/vietnam/press-releases/charting-sustainable-future-asean-japan-and-undp-unveil-blue-economy-innovation-project" TargetMode="External"/><Relationship Id="rId653" Type="http://schemas.openxmlformats.org/officeDocument/2006/relationships/image" Target="media/image100.png"/><Relationship Id="rId87" Type="http://schemas.openxmlformats.org/officeDocument/2006/relationships/hyperlink" Target="https://cariasean.org/news/aec-blueprint-2025-analysis-paper-25-an-analysis-of-the-asean-cooperation-in-science-and-technology/" TargetMode="External"/><Relationship Id="rId513" Type="http://schemas.openxmlformats.org/officeDocument/2006/relationships/hyperlink" Target="https://asean.org/wp-content/uploads/2017/09/Final-Facilitating-Equity-Crowdfunding-in-ASEAN.pdf" TargetMode="External"/><Relationship Id="rId597" Type="http://schemas.openxmlformats.org/officeDocument/2006/relationships/hyperlink" Target="https://english.www.gov.cn/news/202410/12/content_WS6709d145c6d0868f4e8ebbdf.html" TargetMode="External"/><Relationship Id="rId152" Type="http://schemas.openxmlformats.org/officeDocument/2006/relationships/image" Target="media/image38.jpeg"/><Relationship Id="rId457" Type="http://schemas.openxmlformats.org/officeDocument/2006/relationships/hyperlink" Target="https://asean.org/wp-content/uploads/2023/11/Final-Adopted-JMS-Ministerial-Interface-Transport-Tourism-10-Nov.pdf" TargetMode="External"/><Relationship Id="rId664" Type="http://schemas.openxmlformats.org/officeDocument/2006/relationships/hyperlink" Target="https://www.oecd.org/en/about.html" TargetMode="External"/><Relationship Id="rId14" Type="http://schemas.openxmlformats.org/officeDocument/2006/relationships/image" Target="media/image8.png"/><Relationship Id="rId317" Type="http://schemas.openxmlformats.org/officeDocument/2006/relationships/hyperlink" Target="https://agreement.asean.org/media/download/20240909092201.pdf" TargetMode="External"/><Relationship Id="rId524" Type="http://schemas.openxmlformats.org/officeDocument/2006/relationships/hyperlink" Target="https://asean.org/wp-content/uploads/2021/09/Report-ASEAN-SME-Policy-Index-2018.pdf" TargetMode="External"/><Relationship Id="rId98" Type="http://schemas.openxmlformats.org/officeDocument/2006/relationships/hyperlink" Target="https://asean.org/wp-content/uploads/2021/12/FAFD-16.-SPA-Fisheries-202528ASWGFi.pdf" TargetMode="External"/><Relationship Id="rId163" Type="http://schemas.openxmlformats.org/officeDocument/2006/relationships/hyperlink" Target="https://asean.org/wp-content/uploads/2023/03/ASEAN-Taxonomy-Version-2.pdf" TargetMode="External"/><Relationship Id="rId219" Type="http://schemas.openxmlformats.org/officeDocument/2006/relationships/hyperlink" Target="https://www.ibi-usa.com/single-post/ibi-supports-intellectual-property-management-in-laos" TargetMode="External"/><Relationship Id="rId370" Type="http://schemas.openxmlformats.org/officeDocument/2006/relationships/hyperlink" Target="https://asean.org/wp-content/uploads/2021/10/Bandar-Seri-Begawan-Roadmap-on-ASEAN-Digital-Transformation-Agenda_Endorsed.pdf" TargetMode="External"/><Relationship Id="rId426" Type="http://schemas.openxmlformats.org/officeDocument/2006/relationships/hyperlink" Target="https://asean.org/wp-content/uploads/2022/10/2023_ASEAN-Guidelines-on-the-Promotion-of-CSA-Practices-Vol-3_adopted.pdf" TargetMode="External"/><Relationship Id="rId633" Type="http://schemas.openxmlformats.org/officeDocument/2006/relationships/image" Target="media/image79.png"/><Relationship Id="rId230" Type="http://schemas.openxmlformats.org/officeDocument/2006/relationships/hyperlink" Target="https://www.wipo.int/treaties/en/" TargetMode="External"/><Relationship Id="rId468" Type="http://schemas.openxmlformats.org/officeDocument/2006/relationships/hyperlink" Target="https://asean.org/wp-content/uploads/2021/08/ASEAN-Reporting-Mechanism-RM-to-Monitor-the-Adoption-of-Sustainability-Assessment-Frameworks-and-Tools-for-the-Minerals-Sector.pdf" TargetMode="External"/><Relationship Id="rId675" Type="http://schemas.openxmlformats.org/officeDocument/2006/relationships/hyperlink" Target="https://www.asean.org/wp-content/uploads/2015/12/KL-Declaration-on-Establishment-of-ASEAN-Community-2015.pdf" TargetMode="External"/><Relationship Id="rId25" Type="http://schemas.openxmlformats.org/officeDocument/2006/relationships/image" Target="media/image12.png"/><Relationship Id="rId67" Type="http://schemas.openxmlformats.org/officeDocument/2006/relationships/footer" Target="footer5.xml"/><Relationship Id="rId328" Type="http://schemas.openxmlformats.org/officeDocument/2006/relationships/hyperlink" Target="https://data.aseanstats.org/" TargetMode="External"/><Relationship Id="rId535" Type="http://schemas.openxmlformats.org/officeDocument/2006/relationships/hyperlink" Target="https://asean.org/wp-content/uploads/2022/11/FINAL-Policy-Toolkit-Strengthening-Womens-Entrepreneurship-in-MSME.pdf" TargetMode="External"/><Relationship Id="rId700" Type="http://schemas.openxmlformats.org/officeDocument/2006/relationships/hyperlink" Target="https://www.csa.gov.sg/News-Events/Press-Releases/2024/singapore-moves-ahead-to-establish-the-asean-regional-cert-to-strengthen-regional-cybersecurity" TargetMode="External"/><Relationship Id="rId174" Type="http://schemas.openxmlformats.org/officeDocument/2006/relationships/hyperlink" Target="https://asean-competition.org/" TargetMode="External"/><Relationship Id="rId381" Type="http://schemas.openxmlformats.org/officeDocument/2006/relationships/hyperlink" Target="https://aseanenergy.sharepoint.com/PublicationLibrary/Forms/AllItems.aspx?id=%2FPublicationLibrary%2F2018%2FACE%20Publications%2FAGEP%20%2D%20Report%20on%20Mapping%20Green%20Building%20Codes%20in%20ASEAN%2C%202018%2Epdf&amp;parent=%2FPublicationLibrary%2F2018%2FACE%20Publications&amp;p=true&amp;ga=1" TargetMode="External"/><Relationship Id="rId602" Type="http://schemas.openxmlformats.org/officeDocument/2006/relationships/hyperlink" Target="file://localhost/C:/Users/PaulBaker/AppData/Local/Microsoft/Windows/INetCache/Content.Outlook/ZYX9WITN/THE%20THIRD%20AEM%20TROIKA%20OPEN-ENDED%20DIALOGUE" TargetMode="External"/><Relationship Id="rId241" Type="http://schemas.openxmlformats.org/officeDocument/2006/relationships/hyperlink" Target="https://asean.org/Wp-Content/Uploads/2021/08/Aeib_6th_Issue.Pdf" TargetMode="External"/><Relationship Id="rId437" Type="http://schemas.openxmlformats.org/officeDocument/2006/relationships/hyperlink" Target="https://asean.org/wp-content/uploads/2023/01/15.-ASEAN-Strategy-for-Preventing-Zoonotic-Diseases-Transmission-from-Wildlife-Adopted.pdf" TargetMode="External"/><Relationship Id="rId479" Type="http://schemas.openxmlformats.org/officeDocument/2006/relationships/hyperlink" Target="https://www3.wipo.int/ipstats/" TargetMode="External"/><Relationship Id="rId644" Type="http://schemas.openxmlformats.org/officeDocument/2006/relationships/image" Target="media/image91.png"/><Relationship Id="rId686" Type="http://schemas.openxmlformats.org/officeDocument/2006/relationships/hyperlink" Target="https://agreement.asean.org/media/download/20140422144316.pdf" TargetMode="External"/><Relationship Id="rId36" Type="http://schemas.openxmlformats.org/officeDocument/2006/relationships/image" Target="media/image16.png"/><Relationship Id="rId339" Type="http://schemas.openxmlformats.org/officeDocument/2006/relationships/hyperlink" Target="https://asean.org/wp-content/uploads/2024/11/JMS_30th-ATM_final_21Nov24.pdf" TargetMode="External"/><Relationship Id="rId490" Type="http://schemas.openxmlformats.org/officeDocument/2006/relationships/hyperlink" Target="https://www.eeas.europa.eu/delegations/association-southeast-asian-nations-asean/5th-eu-asean-workshop-asean-technology-management-hub-advances-regional-innovation_en" TargetMode="External"/><Relationship Id="rId504" Type="http://schemas.openxmlformats.org/officeDocument/2006/relationships/hyperlink" Target="https://asean.org/wp-content/uploads/2021/08/Final-50-Success-Stories-of-Digitalisation-of-ASEAN-MSMEs.pdf" TargetMode="External"/><Relationship Id="rId546" Type="http://schemas.openxmlformats.org/officeDocument/2006/relationships/hyperlink" Target="https://asean.org/wp-content/uploads/2012/05/ASEAN-GAP-Certification-Manual.pdf" TargetMode="External"/><Relationship Id="rId711" Type="http://schemas.openxmlformats.org/officeDocument/2006/relationships/theme" Target="theme/theme1.xml"/><Relationship Id="rId78" Type="http://schemas.openxmlformats.org/officeDocument/2006/relationships/hyperlink" Target="https://cariasean.org/news/aec-blueprint-2025-analysis-paper-2-liberalisation-of-the-trade-in-goods/" TargetMode="External"/><Relationship Id="rId101" Type="http://schemas.openxmlformats.org/officeDocument/2006/relationships/hyperlink" Target="https://asean.org/wp-content/uploads/2021/12/FAFD-43.-POA-Combat-AMR-2021-2025-2Aug.pdf" TargetMode="External"/><Relationship Id="rId185" Type="http://schemas.openxmlformats.org/officeDocument/2006/relationships/hyperlink" Target="https://asean-competition.org/file/post_image/Study%20on%20Commonalities%20and%20Differences%20and%20Strategy-FINAL.pdf" TargetMode="External"/><Relationship Id="rId350" Type="http://schemas.openxmlformats.org/officeDocument/2006/relationships/hyperlink" Target="https://www.bangkokpost.com/thailand/pr/2130015/nbtc-hold-2021-atrc-ott-dialogue-meeting" TargetMode="External"/><Relationship Id="rId406" Type="http://schemas.openxmlformats.org/officeDocument/2006/relationships/hyperlink" Target="https://asean.org/wp-content/uploads/2021/12/FAFD-42.-ASEAN-Guidelines-for-the-Prudent-Use-of-Antimicrobials-in-Aquaculture.pdf" TargetMode="External"/><Relationship Id="rId9" Type="http://schemas.openxmlformats.org/officeDocument/2006/relationships/image" Target="media/image3.jpeg"/><Relationship Id="rId210" Type="http://schemas.openxmlformats.org/officeDocument/2006/relationships/hyperlink" Target="https://www.wipo.int/treaties/en/" TargetMode="External"/><Relationship Id="rId392" Type="http://schemas.openxmlformats.org/officeDocument/2006/relationships/hyperlink" Target="https://asean.org/wp-content/uploads/2022/10/2023_App-1.-ASEAN-Regional-Guidelines-for-Sustainable-Agriculture_adopted.pdf" TargetMode="External"/><Relationship Id="rId448" Type="http://schemas.openxmlformats.org/officeDocument/2006/relationships/hyperlink" Target="https://asean.org/wp-content/uploads/2012/05/ASEAN_Tourism_Marketing_Strategy_2017-2020.pdf" TargetMode="External"/><Relationship Id="rId613" Type="http://schemas.openxmlformats.org/officeDocument/2006/relationships/hyperlink" Target="https://data.aseanstats.org/dashboards" TargetMode="External"/><Relationship Id="rId655" Type="http://schemas.openxmlformats.org/officeDocument/2006/relationships/image" Target="media/image102.png"/><Relationship Id="rId697" Type="http://schemas.openxmlformats.org/officeDocument/2006/relationships/hyperlink" Target="https://www.philstar.com/business/2022/08/13/2202256/philippines-sets-back-target-reach-high-income-country-status" TargetMode="External"/><Relationship Id="rId252" Type="http://schemas.openxmlformats.org/officeDocument/2006/relationships/hyperlink" Target="https://www.forbes.com/councils/forbestechcouncil/2024/10/29/what-does-industry-50-mean-today/" TargetMode="External"/><Relationship Id="rId515" Type="http://schemas.openxmlformats.org/officeDocument/2006/relationships/hyperlink" Target="https://asiafoundation.org/wp-content/uploads/2023/04/Go-Digital-ASEAN-Phase-2_overview_GDA.pdf" TargetMode="External"/><Relationship Id="rId47" Type="http://schemas.openxmlformats.org/officeDocument/2006/relationships/image" Target="media/image22.png"/><Relationship Id="rId89" Type="http://schemas.openxmlformats.org/officeDocument/2006/relationships/hyperlink" Target="https://asean.org/wp-content/uploads/2024/04/ID_RPS-Report_ASEAN-AV-Landscape-Report-Final.pdf" TargetMode="External"/><Relationship Id="rId112" Type="http://schemas.openxmlformats.org/officeDocument/2006/relationships/hyperlink" Target="https://asean.org/wp-content/uploads/2023/01/15.-ASEAN-Strategy-for-Preventing-Zoonotic-Diseases-Transmission-from-Wildlife-Adopted.pdf" TargetMode="External"/><Relationship Id="rId154" Type="http://schemas.openxmlformats.org/officeDocument/2006/relationships/hyperlink" Target="https://www.adb.org/sites/default/files/publication/916421/rules-origin-rcep-asean1-free-trade-agreements.pdf" TargetMode="External"/><Relationship Id="rId361" Type="http://schemas.openxmlformats.org/officeDocument/2006/relationships/hyperlink" Target="https://www.csa.gov.sg/News-Events/Press-Releases/2022/establishment-of-asean-regional-computer-emergency-response-team" TargetMode="External"/><Relationship Id="rId557" Type="http://schemas.openxmlformats.org/officeDocument/2006/relationships/hyperlink" Target="https://asean.org/asean-sme-academys-business-continuity-and-resilience-bcr-tab-targets-future-proofing-asean-small-businesses/" TargetMode="External"/><Relationship Id="rId599" Type="http://schemas.openxmlformats.org/officeDocument/2006/relationships/hyperlink" Target="https://vntr.moit.gov.vn/news/the-6th-meeting-of-the-asean-india-trade-in-goods-agreement-joint-committee-aitiga-jc-6-will-be-held-from-18-22-november-2024-in-new-delhi-india" TargetMode="External"/><Relationship Id="rId196" Type="http://schemas.openxmlformats.org/officeDocument/2006/relationships/hyperlink" Target="https://aseanconsumer.org/file/ASEAN%20SC%20Toolkit/The%20ASEAN%20Sustainable%20Consumption%20Toolkit%20-%207Jun22.pdf" TargetMode="External"/><Relationship Id="rId417" Type="http://schemas.openxmlformats.org/officeDocument/2006/relationships/hyperlink" Target="https://asean.org/wp-content/uploads/2023/09/ASEAN-Declaration-on-Strengthening-Food-Security.pdf" TargetMode="External"/><Relationship Id="rId459" Type="http://schemas.openxmlformats.org/officeDocument/2006/relationships/hyperlink" Target="https://www.gstcouncil.org/" TargetMode="External"/><Relationship Id="rId624" Type="http://schemas.openxmlformats.org/officeDocument/2006/relationships/image" Target="media/image70.png"/><Relationship Id="rId666" Type="http://schemas.openxmlformats.org/officeDocument/2006/relationships/image" Target="media/image87.jpeg"/><Relationship Id="rId16" Type="http://schemas.openxmlformats.org/officeDocument/2006/relationships/image" Target="media/image10.png"/><Relationship Id="rId221" Type="http://schemas.openxmlformats.org/officeDocument/2006/relationships/hyperlink" Target="https://asean.org/asean-framework-agreement-on-intellectual-property-cooperation-bangkok-thailand-15-december-1995/" TargetMode="External"/><Relationship Id="rId263" Type="http://schemas.openxmlformats.org/officeDocument/2006/relationships/image" Target="media/image44.jpeg"/><Relationship Id="rId319" Type="http://schemas.openxmlformats.org/officeDocument/2006/relationships/hyperlink" Target="https://asean.org/wp-content/uploads/2024/08/Ratification-Status-of-Air-Transport-Agreements-as-of-01-AUG-2024.pdf" TargetMode="External"/><Relationship Id="rId470" Type="http://schemas.openxmlformats.org/officeDocument/2006/relationships/hyperlink" Target="https://asean.org/wp-content/uploads/2022/04/asean-igf-minerals-cooperation-workplan-2022-2024-updateasec-final.pdf" TargetMode="External"/><Relationship Id="rId526" Type="http://schemas.openxmlformats.org/officeDocument/2006/relationships/hyperlink" Target="https://asean.org/wp-content/uploads/2021/09/6.-ASEAN-IB-Promotion-Guidelines-Endorsed-at-the-52nd-AEM.pdf" TargetMode="External"/><Relationship Id="rId58" Type="http://schemas.openxmlformats.org/officeDocument/2006/relationships/hyperlink" Target="https://asean.org/wp-content/uploads/2015/12/ASEAN-Integration-Report-2015.pdf" TargetMode="External"/><Relationship Id="rId330" Type="http://schemas.openxmlformats.org/officeDocument/2006/relationships/hyperlink" Target="https://asean.org/asean-dry-port-database-dashboard-as-uploaded-by-unescap/" TargetMode="External"/><Relationship Id="rId165" Type="http://schemas.openxmlformats.org/officeDocument/2006/relationships/hyperlink" Target="https://research.hktdc.com/en/article/MTQ5MDY1ODg3OA" TargetMode="External"/><Relationship Id="rId372" Type="http://schemas.openxmlformats.org/officeDocument/2006/relationships/hyperlink" Target="https://tradeeconomics.sharepoint.com/sites/193IDN-GIZ-ASEANEconomicBlueprintETR/Shared%20Documents/General/4.%20Reports%20for%20client/2.%20Interim%20Report/ASEAN%20Vision%202020" TargetMode="External"/><Relationship Id="rId428" Type="http://schemas.openxmlformats.org/officeDocument/2006/relationships/hyperlink" Target="https://asean.org/wp-content/uploads/2021/12/FAFD-27.-ASEAN-Framework.-PED-Brunei-D-adopted-by-the-SOM-AMAF-on-20.3.2021.pdf" TargetMode="External"/><Relationship Id="rId635" Type="http://schemas.openxmlformats.org/officeDocument/2006/relationships/image" Target="media/image81.png"/><Relationship Id="rId677" Type="http://schemas.openxmlformats.org/officeDocument/2006/relationships/hyperlink" Target="https://www.adb.org/sites/default/files/publication/579726/adbi-wp1107.pdf" TargetMode="External"/><Relationship Id="rId232" Type="http://schemas.openxmlformats.org/officeDocument/2006/relationships/hyperlink" Target="https://www.oecd.org/content/dam/oecd/en/topics/policy-issues/beps/statement-on-a-two-pillar-solution-to-address-the-tax-challenges-arising-from-the-digitalisation-of-the-economy-july-2021.pdf" TargetMode="External"/><Relationship Id="rId481" Type="http://schemas.openxmlformats.org/officeDocument/2006/relationships/hyperlink" Target="https://www.wipo.int/web-publications/global-innovation-index-2024/en/appendix-iii-sources-and-definitions.html" TargetMode="External"/><Relationship Id="rId702" Type="http://schemas.openxmlformats.org/officeDocument/2006/relationships/hyperlink" Target="https://www.crowell.com/en/insights/client-alerts/4th-asean-digital-ministers-meeting-enhancing-digital-trade-and-growth-in-southeast-asia" TargetMode="External"/><Relationship Id="rId27" Type="http://schemas.openxmlformats.org/officeDocument/2006/relationships/hyperlink" Target="https://data.aseanstats.org/asean-gdp-annual" TargetMode="External"/><Relationship Id="rId69" Type="http://schemas.openxmlformats.org/officeDocument/2006/relationships/hyperlink" Target="https://unctad.org/publication/asean-investment-report-2024" TargetMode="External"/><Relationship Id="rId537" Type="http://schemas.openxmlformats.org/officeDocument/2006/relationships/hyperlink" Target="https://acwc.asean.org/resources/publications/action-agenda-on-mainstreaming-womens-economic-empowerment-wee-in-asean" TargetMode="External"/><Relationship Id="rId80" Type="http://schemas.openxmlformats.org/officeDocument/2006/relationships/hyperlink" Target="https://cariasean.org/news/aec-blueprint-2025-analysis-paper-4-liberalisation-in-the-investment-environment/" TargetMode="External"/><Relationship Id="rId176" Type="http://schemas.openxmlformats.org/officeDocument/2006/relationships/hyperlink" Target="https://www.asean-competition.org/research/news/call-for-proposal-study-on-recommended-procedures-for-cooperation-on-cross-border-competition-cases" TargetMode="External"/><Relationship Id="rId341" Type="http://schemas.openxmlformats.org/officeDocument/2006/relationships/hyperlink" Target="https://asean.org/wp-content/uploads/2021/09/ASEAN-Digital-Masterplan-EDITED.pdf" TargetMode="External"/><Relationship Id="rId383" Type="http://schemas.openxmlformats.org/officeDocument/2006/relationships/hyperlink" Target="https://iea.blob.core.windows.net/assets/734a5f85-db0a-4d27-a457-3b04adc3af00/RoadmapTowardsSustainableandEnergy-EfficientSpaceCoolinginASEAN.pdf" TargetMode="External"/><Relationship Id="rId439" Type="http://schemas.openxmlformats.org/officeDocument/2006/relationships/hyperlink" Target="https://asean.org/wp-content/uploads/2012/05/Work-Plan-for-FLEG-in-ASEAN-2016-2025.pdf" TargetMode="External"/><Relationship Id="rId604" Type="http://schemas.openxmlformats.org/officeDocument/2006/relationships/hyperlink" Target="https://asean.org/wp-content/uploads/2023/08/ADOPTED-Joint-Media-Statement-of-the-3rd-AEM-UK-Consultation.pdf" TargetMode="External"/><Relationship Id="rId646" Type="http://schemas.openxmlformats.org/officeDocument/2006/relationships/image" Target="media/image93.png"/><Relationship Id="rId201" Type="http://schemas.openxmlformats.org/officeDocument/2006/relationships/hyperlink" Target="https://aseanconsumer.org/read-news-the-first-asean-consumer-empowerment-index-launched" TargetMode="External"/><Relationship Id="rId243" Type="http://schemas.openxmlformats.org/officeDocument/2006/relationships/hyperlink" Target="https://asean.org/wp-content/uploads/2021/11/ASEAN-Investment-Facilitation-Framework-AIFF-Final-Text.pdf" TargetMode="External"/><Relationship Id="rId450" Type="http://schemas.openxmlformats.org/officeDocument/2006/relationships/hyperlink" Target="https://asean.org/wp-content/uploads/2022/01/ATMS-2021-2025.pdf" TargetMode="External"/><Relationship Id="rId506" Type="http://schemas.openxmlformats.org/officeDocument/2006/relationships/hyperlink" Target="https://www.eria.org/uploads/The-Digital-Divide-Amongst-MSMEs-in-ASEAN.pdf" TargetMode="External"/><Relationship Id="rId688" Type="http://schemas.openxmlformats.org/officeDocument/2006/relationships/hyperlink" Target="https://www.asean.org/wp-content/uploads/images/archive/ADF-TOR.pdf" TargetMode="External"/><Relationship Id="rId38" Type="http://schemas.openxmlformats.org/officeDocument/2006/relationships/image" Target="media/image18.png"/><Relationship Id="rId103" Type="http://schemas.openxmlformats.org/officeDocument/2006/relationships/hyperlink" Target="https://asean.org/wp-content/uploads/2012/05/ASEAN-Roadmap-Agricultural-Cooperatives.pdf" TargetMode="External"/><Relationship Id="rId310" Type="http://schemas.openxmlformats.org/officeDocument/2006/relationships/image" Target="media/image53.jpeg"/><Relationship Id="rId492" Type="http://schemas.openxmlformats.org/officeDocument/2006/relationships/hyperlink" Target="https://www.facebook.com/story.php/?story_fbid=893738262781442&amp;id=100064358306951" TargetMode="External"/><Relationship Id="rId548" Type="http://schemas.openxmlformats.org/officeDocument/2006/relationships/hyperlink" Target="https://asean.org/wp-content/uploads/2012/05/ASEAN-GAP-Official-Control-Manual.pdf" TargetMode="External"/><Relationship Id="rId91" Type="http://schemas.openxmlformats.org/officeDocument/2006/relationships/hyperlink" Target="https://asean.org/wp-content/uploads/ASEAN-Cooperation-Projects-Design-and-Management-Manual.pdf" TargetMode="External"/><Relationship Id="rId187" Type="http://schemas.openxmlformats.org/officeDocument/2006/relationships/hyperlink" Target="https://aseanconsumer.org/product-alert" TargetMode="External"/><Relationship Id="rId352" Type="http://schemas.openxmlformats.org/officeDocument/2006/relationships/hyperlink" Target="https://asean.org/wp-content/uploads/2022/06/ASEAN_SmartCityPlanningGuidebook_en_WEBSITE.pdf" TargetMode="External"/><Relationship Id="rId394" Type="http://schemas.openxmlformats.org/officeDocument/2006/relationships/hyperlink" Target="https://asean.org/wp-content/uploads/2024/11/Action-Plan-for-Sustainable-Agriculture__.pdf" TargetMode="External"/><Relationship Id="rId408" Type="http://schemas.openxmlformats.org/officeDocument/2006/relationships/hyperlink" Target="https://asean.org/wp-content/uploads/2012/05/ASEAN-GAP-Certification-Manual.pdf" TargetMode="External"/><Relationship Id="rId615" Type="http://schemas.openxmlformats.org/officeDocument/2006/relationships/hyperlink" Target="https://www.aseanstats.org/ebooks/ebook-publication-by-titles/" TargetMode="External"/><Relationship Id="rId212" Type="http://schemas.openxmlformats.org/officeDocument/2006/relationships/hyperlink" Target="https://www.aseanip.org/resources/asean-ip-marketplaces" TargetMode="External"/><Relationship Id="rId254" Type="http://schemas.openxmlformats.org/officeDocument/2006/relationships/hyperlink" Target="https://research-and-innovation.ec.europa.eu/research-area/industrial-research-and-innovation/industry-50_en" TargetMode="External"/><Relationship Id="rId657" Type="http://schemas.openxmlformats.org/officeDocument/2006/relationships/image" Target="media/image104.png"/><Relationship Id="rId699" Type="http://schemas.openxmlformats.org/officeDocument/2006/relationships/hyperlink" Target="https://thedocs.worldbank.org/en/doc/84c15ed2e62982578c40be412273b4cc-0070012021/original/SCD-presentation-December-14-for-sharing.pdf" TargetMode="External"/><Relationship Id="rId49" Type="http://schemas.openxmlformats.org/officeDocument/2006/relationships/hyperlink" Target="https://asean.org/wp-content/uploads/2015/12/ASEAN-Integration-Report-2015.pdf" TargetMode="External"/><Relationship Id="rId114" Type="http://schemas.openxmlformats.org/officeDocument/2006/relationships/image" Target="media/image28.png"/><Relationship Id="rId461" Type="http://schemas.openxmlformats.org/officeDocument/2006/relationships/hyperlink" Target="https://asean.org/wp-content/uploads/2023/11/Final-Adopted-JMS-Ministerial-Interface-Transport-Tourism-10-Nov.pdf" TargetMode="External"/><Relationship Id="rId517" Type="http://schemas.openxmlformats.org/officeDocument/2006/relationships/image" Target="media/image55.png"/><Relationship Id="rId559" Type="http://schemas.openxmlformats.org/officeDocument/2006/relationships/image" Target="media/image62.jpeg"/><Relationship Id="rId60" Type="http://schemas.openxmlformats.org/officeDocument/2006/relationships/hyperlink" Target="https://asean.org/wp-content/uploads/2015/12/ASEAN-Integration-Report-2015.pdf" TargetMode="External"/><Relationship Id="rId156" Type="http://schemas.openxmlformats.org/officeDocument/2006/relationships/image" Target="media/image33.jpeg"/><Relationship Id="rId198" Type="http://schemas.openxmlformats.org/officeDocument/2006/relationships/hyperlink" Target="https://asean.org/wp-content/uploads/2021/08/ASEAN-Online-Business-Code-of-Conduct.pdf" TargetMode="External"/><Relationship Id="rId321" Type="http://schemas.openxmlformats.org/officeDocument/2006/relationships/hyperlink" Target="https://asean.org/wp-content/uploads/2024/11/JMS_30th-ATM_final_21Nov24.pdf" TargetMode="External"/><Relationship Id="rId363" Type="http://schemas.openxmlformats.org/officeDocument/2006/relationships/hyperlink" Target="https://agreement.asean.org/media/download/20190306035048.pdf" TargetMode="External"/><Relationship Id="rId419" Type="http://schemas.openxmlformats.org/officeDocument/2006/relationships/hyperlink" Target="https://asean.org/wp-content/uploads/2016/08/ASEAN-Food-Safety-Regulatory-Framework.pdf" TargetMode="External"/><Relationship Id="rId626" Type="http://schemas.openxmlformats.org/officeDocument/2006/relationships/image" Target="media/image72.png"/><Relationship Id="rId223" Type="http://schemas.openxmlformats.org/officeDocument/2006/relationships/hyperlink" Target="https://www.aseanip.org/docs/default-source/asean-ip-publications/21-22-ksp_ipvaluation_final-report_eng.pdf?sfvrsn=545c1cac_1" TargetMode="External"/><Relationship Id="rId430" Type="http://schemas.openxmlformats.org/officeDocument/2006/relationships/hyperlink" Target="https://ariseplus.asean.org/tf-afsrf/" TargetMode="External"/><Relationship Id="rId668" Type="http://schemas.openxmlformats.org/officeDocument/2006/relationships/image" Target="media/image89.jpeg"/><Relationship Id="rId18" Type="http://schemas.openxmlformats.org/officeDocument/2006/relationships/hyperlink" Target="https://asean.org/hanoi-plan-of-action/" TargetMode="External"/><Relationship Id="rId472" Type="http://schemas.openxmlformats.org/officeDocument/2006/relationships/hyperlink" Target="https://asean.org/wp-content/uploads/2023/05/scoping-study-critical-minerals-asean.pdf" TargetMode="External"/><Relationship Id="rId528" Type="http://schemas.openxmlformats.org/officeDocument/2006/relationships/hyperlink" Target="https://asean.org/wp-content/uploads/2020/12/Adopted-Policy-Guideline-on-Digitalisation-of-ASEAN-Micro-Enterprises.pdf" TargetMode="External"/><Relationship Id="rId167" Type="http://schemas.openxmlformats.org/officeDocument/2006/relationships/image" Target="media/image36.png"/><Relationship Id="rId332" Type="http://schemas.openxmlformats.org/officeDocument/2006/relationships/hyperlink" Target="https://agreement.asean.org/media/download/20230202091719.pdf" TargetMode="External"/><Relationship Id="rId374" Type="http://schemas.openxmlformats.org/officeDocument/2006/relationships/hyperlink" Target="https://aseanenergy.org/wp-content/uploads/2024/06/01_AIMS-III-Phase-1-and-2_Summary-Report-_Endorsed-AMEM39.pdf" TargetMode="External"/><Relationship Id="rId71" Type="http://schemas.openxmlformats.org/officeDocument/2006/relationships/hyperlink" Target="https://asean.org/wp-content/uploads/2021/03/8.-ASEAN-integration-report-2019.pdf" TargetMode="External"/><Relationship Id="rId234" Type="http://schemas.openxmlformats.org/officeDocument/2006/relationships/footer" Target="footer6.xml"/><Relationship Id="rId637" Type="http://schemas.openxmlformats.org/officeDocument/2006/relationships/image" Target="media/image83.png"/><Relationship Id="rId679" Type="http://schemas.openxmlformats.org/officeDocument/2006/relationships/hyperlink" Target="https://www.asean.org/wp-content/uploads/2015/12/AFAS-Publication-(2007.04).pdf" TargetMode="External"/><Relationship Id="rId2" Type="http://schemas.openxmlformats.org/officeDocument/2006/relationships/styles" Target="styles.xml"/><Relationship Id="rId29" Type="http://schemas.openxmlformats.org/officeDocument/2006/relationships/hyperlink" Target="https://www.weforum.org/stories/2025/03/rcep-how-will-this-trade-agreement-shape-multilateralism/" TargetMode="External"/><Relationship Id="rId441" Type="http://schemas.openxmlformats.org/officeDocument/2006/relationships/hyperlink" Target="https://asean-crn.org/wp-content/uploads/2019/09/2018-ASEANGuideline-agroforestry.pdf" TargetMode="External"/><Relationship Id="rId483" Type="http://schemas.openxmlformats.org/officeDocument/2006/relationships/hyperlink" Target="https://www.jst.go.jp/aprc/pdf/2p-5.pdf" TargetMode="External"/><Relationship Id="rId539" Type="http://schemas.openxmlformats.org/officeDocument/2006/relationships/image" Target="media/image60.png"/><Relationship Id="rId690" Type="http://schemas.openxmlformats.org/officeDocument/2006/relationships/hyperlink" Target="https://www.oecd.org/en/topics/oda-eligibility-and-conditions/dac-list-of-oda-recipients.html" TargetMode="External"/><Relationship Id="rId704" Type="http://schemas.openxmlformats.org/officeDocument/2006/relationships/hyperlink" Target="https://asean.org/wp-content/uploads/2024/02/ENDORSED-4th-ASEAN-Digital-Ministers-Meeting-JMS-CN_JP_ROK_IN_US_EU_ITU_APT-CLN-v1-CLN.pdf" TargetMode="External"/><Relationship Id="rId40" Type="http://schemas.openxmlformats.org/officeDocument/2006/relationships/image" Target="media/image20.jpeg"/><Relationship Id="rId178" Type="http://schemas.openxmlformats.org/officeDocument/2006/relationships/hyperlink" Target="https://asean-competition.org/file/post_image/New%20ACAP%202025%20and%20Implementation%20Schedule%202021-2025%20PUBLIC.pdf" TargetMode="External"/><Relationship Id="rId343" Type="http://schemas.openxmlformats.org/officeDocument/2006/relationships/hyperlink" Target="https://asean.org/wp-content/uploads/2024/04/ID_Final-Report_ASEAN-Framework-on-Logistic-for-Digital-Economy-Supply-Chain-for-Rural-Area.pdf" TargetMode="External"/><Relationship Id="rId550" Type="http://schemas.openxmlformats.org/officeDocument/2006/relationships/hyperlink" Target="https://asean.org/wp-content/uploads/2012/05/ASEAN-Roadmap-Agricultural-Cooperatives.pdf" TargetMode="External"/><Relationship Id="rId82" Type="http://schemas.openxmlformats.org/officeDocument/2006/relationships/hyperlink" Target="https://cariasean.org/news/aec-blueprint-2025-analysis-paper-9-an-analysis-of-asean-consumer-protection-policy/" TargetMode="External"/><Relationship Id="rId203" Type="http://schemas.openxmlformats.org/officeDocument/2006/relationships/hyperlink" Target="https://www.ftc.gov/system/files/ftc_gov/pdf/P214800%20Dark%20Patterns%20Report%209.14.2022%20-%20FINAL.pdf" TargetMode="External"/><Relationship Id="rId385" Type="http://schemas.openxmlformats.org/officeDocument/2006/relationships/hyperlink" Target="https://asean.org/wp-content/uploads/2021/12/FAFD-16.-SPA-Fisheries-202528ASWGFi.pdf" TargetMode="External"/><Relationship Id="rId592" Type="http://schemas.openxmlformats.org/officeDocument/2006/relationships/hyperlink" Target="https://www.enterprisesg.gov.sg/Grow-Your-Business/go-global/international-agreements/free-trade-agreements/find-an-fta/AHKFTA" TargetMode="External"/><Relationship Id="rId606" Type="http://schemas.openxmlformats.org/officeDocument/2006/relationships/hyperlink" Target="https://asean.org/wp-content/uploads/2022/11/ASEAN-US-Leaders-Statement-on-CSP-final-1.pdf" TargetMode="External"/><Relationship Id="rId648" Type="http://schemas.openxmlformats.org/officeDocument/2006/relationships/image" Target="media/image95.png"/><Relationship Id="rId245" Type="http://schemas.openxmlformats.org/officeDocument/2006/relationships/image" Target="media/image39.jpeg"/><Relationship Id="rId410" Type="http://schemas.openxmlformats.org/officeDocument/2006/relationships/hyperlink" Target="https://asean.org/wp-content/uploads/2012/05/ASEAN-GAP-Official-Control-Manual.pdf" TargetMode="External"/><Relationship Id="rId452" Type="http://schemas.openxmlformats.org/officeDocument/2006/relationships/hyperlink" Target="https://www.visitsoutheastasia.travel/wp-content/uploads/2019/11/ASEAN_TOURISM_PACKAGES_2019_2020.pdf" TargetMode="External"/><Relationship Id="rId494" Type="http://schemas.openxmlformats.org/officeDocument/2006/relationships/hyperlink" Target="https://www.linkedin.com/posts/the-asean-secretariat_in-december-2024-startup-asean-a-new-platform-activity-7280408674701819904-tPT0/" TargetMode="External"/><Relationship Id="rId508" Type="http://schemas.openxmlformats.org/officeDocument/2006/relationships/hyperlink" Target="https://asean.org/wp-content/uploads/2016/08/ASEAN-Institutional-Framework-on-MSME-Access-to-Finance.pdf" TargetMode="External"/><Relationship Id="rId105" Type="http://schemas.openxmlformats.org/officeDocument/2006/relationships/hyperlink" Target="https://asean.org/wp-content/uploads/2012/05/Work-Plan-for-FLEG-in-ASEAN-2016-2025.pdf" TargetMode="External"/><Relationship Id="rId312" Type="http://schemas.openxmlformats.org/officeDocument/2006/relationships/hyperlink" Target="https://lpi.worldbank.org/international" TargetMode="External"/><Relationship Id="rId354" Type="http://schemas.openxmlformats.org/officeDocument/2006/relationships/hyperlink" Target="https://asean.org/wp-content/uploads/2024/02/ASEAN-Guide-on-AI-Governance-and-Ethics_beautified_201223_v2.pdf" TargetMode="External"/><Relationship Id="rId51" Type="http://schemas.openxmlformats.org/officeDocument/2006/relationships/hyperlink" Target="https://www.eria.org/ERIA-PB-2017-04.pdf" TargetMode="External"/><Relationship Id="rId93" Type="http://schemas.openxmlformats.org/officeDocument/2006/relationships/hyperlink" Target="https://asean.org/wp-content/uploads/ASEAN-Cooperation-Projects-Design-and-Management-Manual.pdf" TargetMode="External"/><Relationship Id="rId189" Type="http://schemas.openxmlformats.org/officeDocument/2006/relationships/hyperlink" Target="https://asean.org/book/mid-term-review-report-of-the-aec-blueprint-2025/" TargetMode="External"/><Relationship Id="rId396" Type="http://schemas.openxmlformats.org/officeDocument/2006/relationships/hyperlink" Target="https://www.thai-german-cooperation.info/en_US/sff-asean-piloting-sustainable-uses-of-rice-straw-project/" TargetMode="External"/><Relationship Id="rId617" Type="http://schemas.openxmlformats.org/officeDocument/2006/relationships/image" Target="media/image63.png"/><Relationship Id="rId659" Type="http://schemas.openxmlformats.org/officeDocument/2006/relationships/image" Target="media/image106.png"/><Relationship Id="rId214" Type="http://schemas.openxmlformats.org/officeDocument/2006/relationships/hyperlink" Target="https://www.aseanip.org/docs/default-source/asean-ip-publications/asean-ipr-enforcement-handbook_with-isbn-and-logo-final.pdf" TargetMode="External"/><Relationship Id="rId256" Type="http://schemas.openxmlformats.org/officeDocument/2006/relationships/image" Target="media/image41.png"/><Relationship Id="rId421" Type="http://schemas.openxmlformats.org/officeDocument/2006/relationships/hyperlink" Target="https://agreement.asean.org/media/download/20240207020352.pdf" TargetMode="External"/><Relationship Id="rId463" Type="http://schemas.openxmlformats.org/officeDocument/2006/relationships/hyperlink" Target="https://asean.org/wp-content/uploads/2023/09/ASEAN-Minerals-Exploration-Strategy-Version-1-2023-Final.pdf" TargetMode="External"/><Relationship Id="rId519" Type="http://schemas.openxmlformats.org/officeDocument/2006/relationships/hyperlink" Target="https://jaif.asean.org/beneficiaries_voice/asean-mentorship-for-entrepreneurs-network-amen-drives-the-sustainable-development-of-asean-economy/" TargetMode="External"/><Relationship Id="rId670" Type="http://schemas.openxmlformats.org/officeDocument/2006/relationships/image" Target="media/image91.jpeg"/><Relationship Id="rId116" Type="http://schemas.openxmlformats.org/officeDocument/2006/relationships/image" Target="media/image30.jpeg"/><Relationship Id="rId158" Type="http://schemas.openxmlformats.org/officeDocument/2006/relationships/hyperlink" Target="https://asean.org/wp-content/uploads/2022/04/Deputy-Secretary-General-Satvinder-Singh-Op-Ed-on-ATIGA-Upgrade-21032022.pdf" TargetMode="External"/><Relationship Id="rId323" Type="http://schemas.openxmlformats.org/officeDocument/2006/relationships/hyperlink" Target="https://agreement.asean.org/media/download/20180223163247.pdf" TargetMode="External"/><Relationship Id="rId530" Type="http://schemas.openxmlformats.org/officeDocument/2006/relationships/hyperlink" Target="https://asean.org/wp-content/uploads/2024/04/TOR_UBIN-Implementation-Roadmap_final-1.pdf" TargetMode="External"/><Relationship Id="rId20" Type="http://schemas.openxmlformats.org/officeDocument/2006/relationships/hyperlink" Target="https://asean.org/our-communities/economic-community/" TargetMode="External"/><Relationship Id="rId62" Type="http://schemas.openxmlformats.org/officeDocument/2006/relationships/hyperlink" Target="https://cariasean.org/sector-analysis-report/ltb-report-2015-healthcare/" TargetMode="External"/><Relationship Id="rId365" Type="http://schemas.openxmlformats.org/officeDocument/2006/relationships/hyperlink" Target="https://asean.org/wp-content/uploads/2021/09/ADII-Report-2021.pdf" TargetMode="External"/><Relationship Id="rId628" Type="http://schemas.openxmlformats.org/officeDocument/2006/relationships/image" Target="media/image74.png"/><Relationship Id="rId225" Type="http://schemas.openxmlformats.org/officeDocument/2006/relationships/hyperlink" Target="https://www.aseanip.org/docs/default-source/asean-ip-publications/comparative-study-grtktce_final-for-public.pdf?sfvrsn=90ebf633_1" TargetMode="External"/><Relationship Id="rId432" Type="http://schemas.openxmlformats.org/officeDocument/2006/relationships/hyperlink" Target="https://asean.org/wp-content/uploads/2021/12/FAFD%2024.%20ASEAN%20NTFP%20Guidelines%20Final%20Draft.pdf" TargetMode="External"/><Relationship Id="rId474" Type="http://schemas.openxmlformats.org/officeDocument/2006/relationships/hyperlink" Target="https://prosperitydata360.worldbank.org/en/indicator/WIPO%2BGII%2B161" TargetMode="External"/><Relationship Id="rId681" Type="http://schemas.openxmlformats.org/officeDocument/2006/relationships/hyperlink" Target="https://asean.org/wp-content/uploads/2021/09/ASEAN-wide-Self-Certification-Guidebook-web.pdf" TargetMode="External"/><Relationship Id="rId31" Type="http://schemas.openxmlformats.org/officeDocument/2006/relationships/hyperlink" Target="https://data.aseanstats.org/fdi-by-sources-and-sectors" TargetMode="External"/><Relationship Id="rId73" Type="http://schemas.openxmlformats.org/officeDocument/2006/relationships/hyperlink" Target="https://asean.org/speechandstatement/asean-china-economic-ministers-joint-statement-on-combating-the-coronavirus-disease-covid-19-and-enhancing-acfta-cooperation/" TargetMode="External"/><Relationship Id="rId169" Type="http://schemas.openxmlformats.org/officeDocument/2006/relationships/hyperlink" Target="https://asean-competition.org/file/post_image/Case%20Study%20Manual%20for%20ASEAN%20Competition%20Agencies.pdf" TargetMode="External"/><Relationship Id="rId334" Type="http://schemas.openxmlformats.org/officeDocument/2006/relationships/hyperlink" Target="https://asean.org/wp-content/uploads/2019/03/ASEAN-Regional-Strategy-for-Sustainable-Land-Transport-Final.pdf" TargetMode="External"/><Relationship Id="rId376" Type="http://schemas.openxmlformats.org/officeDocument/2006/relationships/hyperlink" Target="https://asean.org/wp-content/uploads/2023/09/Joint-Statement-of-the-BIMP-PIP.pdf" TargetMode="External"/><Relationship Id="rId541" Type="http://schemas.openxmlformats.org/officeDocument/2006/relationships/hyperlink" Target="https://asean.org/asean-sme-academys-business-continuity-and-resilience-bcr-tab-targets-future-proofing-asean-small-businesses/" TargetMode="External"/><Relationship Id="rId639" Type="http://schemas.openxmlformats.org/officeDocument/2006/relationships/image" Target="media/image85.png"/><Relationship Id="rId4" Type="http://schemas.openxmlformats.org/officeDocument/2006/relationships/webSettings" Target="webSettings.xml"/><Relationship Id="rId180" Type="http://schemas.openxmlformats.org/officeDocument/2006/relationships/hyperlink" Target="https://www.mohrsiebeck.com/en/article/david-j-gerber-competition-law-and-antitrust-a-global-guide-101628jz-2022-0313/" TargetMode="External"/><Relationship Id="rId236" Type="http://schemas.openxmlformats.org/officeDocument/2006/relationships/footer" Target="footer7.xml"/><Relationship Id="rId401" Type="http://schemas.openxmlformats.org/officeDocument/2006/relationships/hyperlink" Target="https://www.rsis.edu.sg/wp-content/uploads/2023/06/Project-Report-ASEAN-Digitalisation-Status-and-Solutions_RSIS_ERIA-June2023.pdf" TargetMode="External"/><Relationship Id="rId443" Type="http://schemas.openxmlformats.org/officeDocument/2006/relationships/hyperlink" Target="https://asean.org/wp-content/uploads/2023/10/13.-Regional-Marketing-Toolkit-For-Social-Forestry-Products.pdf" TargetMode="External"/><Relationship Id="rId650" Type="http://schemas.openxmlformats.org/officeDocument/2006/relationships/image" Target="media/image97.png"/><Relationship Id="rId485" Type="http://schemas.openxmlformats.org/officeDocument/2006/relationships/hyperlink" Target="https://www.a-star.edu.sg/dxdhub/asean-dxi/about-us" TargetMode="External"/><Relationship Id="rId692" Type="http://schemas.openxmlformats.org/officeDocument/2006/relationships/hyperlink" Target="https://www.worldbank.org/en/news/press-release/2024/06/24/indonesia-economy-projected-to-remain-resilient" TargetMode="External"/><Relationship Id="rId706" Type="http://schemas.openxmlformats.org/officeDocument/2006/relationships/hyperlink" Target="https://www.straitstimes.com/singapore/singapore-to-spend-30-million-over-next-5-years-to-fund-new-regional-cyber-security-centre" TargetMode="External"/><Relationship Id="rId42" Type="http://schemas.openxmlformats.org/officeDocument/2006/relationships/hyperlink" Target="http://dx.doi.org/10.1007/s12651-016-0200-6" TargetMode="External"/><Relationship Id="rId84" Type="http://schemas.openxmlformats.org/officeDocument/2006/relationships/hyperlink" Target="https://www.cariasean.org/AEC_Blueprint_2025_Analysis/AEC_Volume1_Paper13.pdf" TargetMode="External"/><Relationship Id="rId345" Type="http://schemas.openxmlformats.org/officeDocument/2006/relationships/hyperlink" Target="https://asean.org/wp-content/uploads/2021/08/ASEAN-FRAMEWORK-ON-INTERNATIONAL-MOBILE-ROAMING.pdf" TargetMode="External"/><Relationship Id="rId387" Type="http://schemas.openxmlformats.org/officeDocument/2006/relationships/hyperlink" Target="https://asean.org/wp-content/uploads/2021/12/FAFD-16.-SPA-Fisheries-202528ASWGFi.pdf" TargetMode="External"/><Relationship Id="rId510" Type="http://schemas.openxmlformats.org/officeDocument/2006/relationships/hyperlink" Target="https://tradeeconomics.sharepoint.com/sites/193IDN-GIZ-ASEANEconomicBlueprintETR/Shared%20Documents/General/4.%20Reports%20for%20client/2.%20Interim%20Report/Handbook%20for%20MSME%20Access%20to%20Alternative%20Sources%20of%20Finance" TargetMode="External"/><Relationship Id="rId552" Type="http://schemas.openxmlformats.org/officeDocument/2006/relationships/hyperlink" Target="https://asean.org/wp-content/uploads/2020/12/Adopted-ASEAN-Good-Regulatory-Practice-GRP-Core-Principles.pdf" TargetMode="External"/><Relationship Id="rId594" Type="http://schemas.openxmlformats.org/officeDocument/2006/relationships/hyperlink" Target="https://asean.org/wp-content/uploads/2024/10/4.-2024-Joint-Statement-on-the-Substantial-Conclusion-of-ACFTA-3.0-Upgrade-Negotiations-FINAL.pdf" TargetMode="External"/><Relationship Id="rId608" Type="http://schemas.openxmlformats.org/officeDocument/2006/relationships/hyperlink" Target="https://www.aseanstats.org/wp-content/uploads/2022/06/Revised-Strategic-Plan-for-The-ASEAN-Community-Statistical-System-ACSS-2021-%E2%80%93-2025.pdf" TargetMode="External"/><Relationship Id="rId191" Type="http://schemas.openxmlformats.org/officeDocument/2006/relationships/hyperlink" Target="https://asean.org/asean-embarks-on-product-safety-and-labelling-excellence/" TargetMode="External"/><Relationship Id="rId205" Type="http://schemas.openxmlformats.org/officeDocument/2006/relationships/hyperlink" Target="https://tradeeconomics.sharepoint.com/sites/193IDN-GIZ-ASEANEconomicBlueprintETR/Shared%20Documents/General/4.%20Reports%20for%20client/2.%20Interim%20Report/aseanconsumer.org/file/ASEAN%20Handbook/2nd%20Edition%20of%20The%20ASEAN%20Consumer%20Protection%20Handbook%20-%2013Sep21.pdf" TargetMode="External"/><Relationship Id="rId247" Type="http://schemas.openxmlformats.org/officeDocument/2006/relationships/hyperlink" Target="https://www.oecd.org/en/publications/supporting-regulatory-reforms-in-southeast-asia_aad87f86-en.html" TargetMode="External"/><Relationship Id="rId412" Type="http://schemas.openxmlformats.org/officeDocument/2006/relationships/hyperlink" Target="https://asean.org/wp-content/uploads/2021/09/16.-ASEAN-Catch-Documentation-Scheme-2017.pdf" TargetMode="External"/><Relationship Id="rId107" Type="http://schemas.openxmlformats.org/officeDocument/2006/relationships/hyperlink" Target="https://asean.org/wp-content/uploads/2021/09/18.-ASEAN-PPP-Framework-FAF.pdf" TargetMode="External"/><Relationship Id="rId454" Type="http://schemas.openxmlformats.org/officeDocument/2006/relationships/hyperlink" Target="https://asean.org/wp-content/uploads/2022/08/2022-01-17_Final-draft_RPL-mechanism-for-ATP.pdf" TargetMode="External"/><Relationship Id="rId496" Type="http://schemas.openxmlformats.org/officeDocument/2006/relationships/image" Target="media/image51.png"/><Relationship Id="rId661" Type="http://schemas.openxmlformats.org/officeDocument/2006/relationships/image" Target="media/image108.png"/><Relationship Id="rId11" Type="http://schemas.openxmlformats.org/officeDocument/2006/relationships/image" Target="media/image5.png"/><Relationship Id="rId53" Type="http://schemas.openxmlformats.org/officeDocument/2006/relationships/hyperlink" Target="https://aric.adb.org/initiative/asean-banking-integration-framework-abif" TargetMode="External"/><Relationship Id="rId149" Type="http://schemas.openxmlformats.org/officeDocument/2006/relationships/image" Target="media/image35.jpeg"/><Relationship Id="rId314" Type="http://schemas.openxmlformats.org/officeDocument/2006/relationships/hyperlink" Target="https://agreement.asean.org/media/download/20180223163623.pdf" TargetMode="External"/><Relationship Id="rId356" Type="http://schemas.openxmlformats.org/officeDocument/2006/relationships/hyperlink" Target="https://asean.org/wp-content/uploads/2012/05/ASEAN-Guidelines-for-Strengthening-Resilience-and-Repair-of-Submarine-Ca....pdf" TargetMode="External"/><Relationship Id="rId398" Type="http://schemas.openxmlformats.org/officeDocument/2006/relationships/hyperlink" Target="https://asean.org/wp-content/uploads/2021/12/FAFD-39.-ASEAN-Standards-for-romaine-lettuce.pdf" TargetMode="External"/><Relationship Id="rId521" Type="http://schemas.openxmlformats.org/officeDocument/2006/relationships/hyperlink" Target="https://jaif.asean.org/beneficiaries_voice/asean-cultivates-mentors-through-asean-mentorship-for-entrepreneurs-network-amen/" TargetMode="External"/><Relationship Id="rId619" Type="http://schemas.openxmlformats.org/officeDocument/2006/relationships/image" Target="media/image65.png"/><Relationship Id="rId95" Type="http://schemas.openxmlformats.org/officeDocument/2006/relationships/hyperlink" Target="https://www.unescap.org/sites/default/d8files/event-documents/ASEAN%20Secretariat%E2%80%99s%20Briefing%20on%20Energy_Final.pdf" TargetMode="External"/><Relationship Id="rId160" Type="http://schemas.openxmlformats.org/officeDocument/2006/relationships/image" Target="media/image35.png"/><Relationship Id="rId216" Type="http://schemas.openxmlformats.org/officeDocument/2006/relationships/hyperlink" Target="https://iprhelpdesk.dgip.go.id/" TargetMode="External"/><Relationship Id="rId423" Type="http://schemas.openxmlformats.org/officeDocument/2006/relationships/hyperlink" Target="https://asean.org/wp-content/uploads/2021/09/AMAF-Approach-to-gender-mainstreaming.pdf" TargetMode="External"/><Relationship Id="rId258" Type="http://schemas.openxmlformats.org/officeDocument/2006/relationships/image" Target="media/image43.png"/><Relationship Id="rId465" Type="http://schemas.openxmlformats.org/officeDocument/2006/relationships/hyperlink" Target="https://asean.org/wp-content/uploads/2023/11/02-Final-Declaration-on-ASEAN-as-a-Sustainable-Minerals-Investment-Destination.pdf" TargetMode="External"/><Relationship Id="rId630" Type="http://schemas.openxmlformats.org/officeDocument/2006/relationships/image" Target="media/image76.png"/><Relationship Id="rId672" Type="http://schemas.openxmlformats.org/officeDocument/2006/relationships/image" Target="media/image93.jpeg"/><Relationship Id="rId22" Type="http://schemas.openxmlformats.org/officeDocument/2006/relationships/hyperlink" Target="https://databank.worldbank.org/source/world-development-indicators" TargetMode="External"/><Relationship Id="rId64" Type="http://schemas.openxmlformats.org/officeDocument/2006/relationships/hyperlink" Target="https://asean.org/wp-content/uploads/2015/12/SAP-SMED-Final.pdf" TargetMode="External"/><Relationship Id="rId118" Type="http://schemas.openxmlformats.org/officeDocument/2006/relationships/image" Target="media/image32.jpeg"/><Relationship Id="rId325" Type="http://schemas.openxmlformats.org/officeDocument/2006/relationships/hyperlink" Target="https://agreement.asean.org/media/download/20230202091719.pdf" TargetMode="External"/><Relationship Id="rId367" Type="http://schemas.openxmlformats.org/officeDocument/2006/relationships/hyperlink" Target="https://asean.org/wp-content/uploads/2024/11/DEFA-Report-public-summary-expanded_Final_25112024.pdf" TargetMode="External"/><Relationship Id="rId532" Type="http://schemas.openxmlformats.org/officeDocument/2006/relationships/hyperlink" Target="https://asean-sme-academy.org/the-asean-sme-academy/" TargetMode="External"/><Relationship Id="rId171" Type="http://schemas.openxmlformats.org/officeDocument/2006/relationships/hyperlink" Target="https://www.accc.gov.au/system/files/CLIP%20IV%20-%20Primers%20for%20ASEAN%20Judges%20-%20Combined%20English%20version%20-%20all%205%20primers_0.pdf" TargetMode="External"/><Relationship Id="rId227" Type="http://schemas.openxmlformats.org/officeDocument/2006/relationships/hyperlink" Target="https://www.aseanip.org/docs/default-source/asean-ip-publications/asean-scoping-study-2024---public-ver---rgb.pdf?sfvrsn=2c2b2e1_1" TargetMode="External"/><Relationship Id="rId434" Type="http://schemas.openxmlformats.org/officeDocument/2006/relationships/hyperlink" Target="https://asean.org/wp-content/uploads/2023/02/ASEAN-Legal-Handbook-2021_20230223_single-pages.pdf" TargetMode="External"/><Relationship Id="rId476" Type="http://schemas.openxmlformats.org/officeDocument/2006/relationships/image" Target="media/image50.png"/><Relationship Id="rId641" Type="http://schemas.openxmlformats.org/officeDocument/2006/relationships/image" Target="media/image88.png"/><Relationship Id="rId683" Type="http://schemas.openxmlformats.org/officeDocument/2006/relationships/hyperlink" Target="https://asean.org/wp-content/uploads/2012/05/ATSP-2016-2025.pdf" TargetMode="External"/><Relationship Id="rId33" Type="http://schemas.openxmlformats.org/officeDocument/2006/relationships/hyperlink" Target="https://www.pwc.com/sg/en/publications/assets/page/fintech-in-asean-2024.pdf" TargetMode="External"/><Relationship Id="rId336" Type="http://schemas.openxmlformats.org/officeDocument/2006/relationships/hyperlink" Target="https://asean.org/wp-content/uploads/2024/04/ANNEX-07-29th-ATM-ASEAN-Sustainable-Aviation-Action-Plan-ASAAP_final-adopted_rev.pdf" TargetMode="External"/><Relationship Id="rId501" Type="http://schemas.openxmlformats.org/officeDocument/2006/relationships/image" Target="media/image58.png"/><Relationship Id="rId543" Type="http://schemas.openxmlformats.org/officeDocument/2006/relationships/hyperlink" Target="https://asean.org/wp-content/uploads/2022/03/ISBN-301221-ASEAN-Business-Sentiment-Survey-2020-2021-Final-Report-FINAL.pdf" TargetMode="External"/><Relationship Id="rId75" Type="http://schemas.openxmlformats.org/officeDocument/2006/relationships/hyperlink" Target="https://asean.org/asean-republic-of-korea-economic-ministers-joint-initiatives-on-bolstering-the-economic-connectivity-between-asean-republic-of-korea-in-response-to-the-covid-19-outbreak/" TargetMode="External"/><Relationship Id="rId182" Type="http://schemas.openxmlformats.org/officeDocument/2006/relationships/hyperlink" Target="https://unctad.org/topic/competition-and-consumer-protection/the-united-nations-set-of-principles-on-competition" TargetMode="External"/><Relationship Id="rId378" Type="http://schemas.openxmlformats.org/officeDocument/2006/relationships/hyperlink" Target="https://iea.blob.core.windows.net/assets/37a2b2f0-bab0-47e0-a618-1a0259926b26/Establishing_Multilateral_Power_Trade_in_ASEAN.pdf" TargetMode="External"/><Relationship Id="rId403" Type="http://schemas.openxmlformats.org/officeDocument/2006/relationships/hyperlink" Target="https://asean.org/wp-content/uploads/2021/12/FAFD-41.-RISK-ANALYSIS-OF-AMR.pdf" TargetMode="External"/><Relationship Id="rId6" Type="http://schemas.openxmlformats.org/officeDocument/2006/relationships/endnotes" Target="endnotes.xml"/><Relationship Id="rId238" Type="http://schemas.openxmlformats.org/officeDocument/2006/relationships/hyperlink" Target="https://asean.org/wp-content/uploads/2017/09/ASEAN-Guidelines-on-Good-Regulatory-Practices2.pdf" TargetMode="External"/><Relationship Id="rId445" Type="http://schemas.openxmlformats.org/officeDocument/2006/relationships/hyperlink" Target="https://www.undp.org/vietnam/press-releases/charting-sustainable-future-asean-japan-and-undp-unveil-blue-economy-innovation-project" TargetMode="External"/><Relationship Id="rId487" Type="http://schemas.openxmlformats.org/officeDocument/2006/relationships/hyperlink" Target="https://www.khmersme.gov.kh/wp-content/uploads/2024/10/Feasibility-Study-on-Technology-Transfer-Models-for-Projects-Related-to-SDGs.pdf" TargetMode="External"/><Relationship Id="rId610" Type="http://schemas.openxmlformats.org/officeDocument/2006/relationships/hyperlink" Target="https://www.aseanstats.org/wp-content/uploads/2020/11/ASEAN-Sustainable-Development-Goals-Indicators-Baseline-Report-2020-web.pdf" TargetMode="External"/><Relationship Id="rId652" Type="http://schemas.openxmlformats.org/officeDocument/2006/relationships/image" Target="media/image99.png"/><Relationship Id="rId694" Type="http://schemas.openxmlformats.org/officeDocument/2006/relationships/hyperlink" Target="https://www.worldbank.org/en/news/press-release/2021/03/16/aiminghighmalaysia" TargetMode="External"/><Relationship Id="rId708" Type="http://schemas.openxmlformats.org/officeDocument/2006/relationships/hyperlink" Target="https://www.eria.org/uploads/media/discussion-papers/FY21/Indonesias-Local-Content-Requirement-WTO-Rules.pdf" TargetMode="External"/><Relationship Id="rId347" Type="http://schemas.openxmlformats.org/officeDocument/2006/relationships/hyperlink" Target="https://asean.org/wp-content/uploads/2019/02/ASCN-ASEAN-Smart-Cities-Framework.pdf" TargetMode="External"/><Relationship Id="rId512" Type="http://schemas.openxmlformats.org/officeDocument/2006/relationships/hyperlink" Target="https://asean.org/wp-content/uploads/2017/09/Final-Facilitating-Equity-Crowdfunding-in-ASEAN.pdf" TargetMode="External"/><Relationship Id="rId44" Type="http://schemas.openxmlformats.org/officeDocument/2006/relationships/hyperlink" Target="https://accept.aseanenergy.org/asean-at-cop-28-affirming-the-net-zero-commitment" TargetMode="External"/><Relationship Id="rId86" Type="http://schemas.openxmlformats.org/officeDocument/2006/relationships/hyperlink" Target="https://cariasean.org/news/aec-blueprint-2025-analysis-paper-11-an-analysis-of-the-asean-priorities-on-productivity-innovation-research-development-and-technology-commercialisation/" TargetMode="External"/><Relationship Id="rId151" Type="http://schemas.openxmlformats.org/officeDocument/2006/relationships/image" Target="media/image37.jpeg"/><Relationship Id="rId389" Type="http://schemas.openxmlformats.org/officeDocument/2006/relationships/hyperlink" Target="https://asean.org/wp-content/uploads/2021/09/18.-ASEAN-PPP-Framework-FAF.pdf" TargetMode="External"/><Relationship Id="rId554" Type="http://schemas.openxmlformats.org/officeDocument/2006/relationships/hyperlink" Target="https://asean.org/wp-content/uploads/2022/11/ASEAN-Handbook-on-Good-Regulatory-Practice_Final.pdf" TargetMode="External"/><Relationship Id="rId596" Type="http://schemas.openxmlformats.org/officeDocument/2006/relationships/hyperlink" Target="https://asean.org/wp-content/uploads/2024/10/4.-2024-Joint-Statement-on-the-Substantial-Conclusion-of-ACFTA-3.0-Upgrade-Negotiations-FINAL.pdf" TargetMode="External"/><Relationship Id="rId193" Type="http://schemas.openxmlformats.org/officeDocument/2006/relationships/hyperlink" Target="https://www.aseanconsumer.org/consumer-complaint" TargetMode="External"/><Relationship Id="rId207" Type="http://schemas.openxmlformats.org/officeDocument/2006/relationships/hyperlink" Target="https://asean.org/wp-content/uploads/2021/08/Common-Guidelines-for-the-Substantive-Examinaton-of-Industrial-Designs.pdf" TargetMode="External"/><Relationship Id="rId249" Type="http://schemas.openxmlformats.org/officeDocument/2006/relationships/hyperlink" Target="https://www.oecd.org/en/publications/good-regulatory-practices-to-support-small-and-medium-enterprises-in-southeast-asia_9789264305434-en.html" TargetMode="External"/><Relationship Id="rId414" Type="http://schemas.openxmlformats.org/officeDocument/2006/relationships/hyperlink" Target="https://asean.org/wp-content/uploads/2023/10/12.-3-year-Plan-of-Action-of-AN-for-Combating-IUU-Fishing.pdf" TargetMode="External"/><Relationship Id="rId456" Type="http://schemas.openxmlformats.org/officeDocument/2006/relationships/hyperlink" Target="https://asean.org/wp-content/uploads/2023/11/Final-Adopted-JMS-Ministerial-Interface-Transport-Tourism-10-Nov.pdf" TargetMode="External"/><Relationship Id="rId498" Type="http://schemas.openxmlformats.org/officeDocument/2006/relationships/image" Target="media/image54.png"/><Relationship Id="rId621" Type="http://schemas.openxmlformats.org/officeDocument/2006/relationships/image" Target="media/image67.png"/><Relationship Id="rId663" Type="http://schemas.openxmlformats.org/officeDocument/2006/relationships/hyperlink" Target="https://asean.org/wp-content/uploads/ASEAN-Cooperation-Projects-Design-and-Management-Manual.pdf" TargetMode="External"/><Relationship Id="rId13" Type="http://schemas.openxmlformats.org/officeDocument/2006/relationships/image" Target="media/image7.png"/><Relationship Id="rId109" Type="http://schemas.openxmlformats.org/officeDocument/2006/relationships/hyperlink" Target="https://asean.org/wp-content/uploads/2021/12/FAFD-43.-POA-Combat-AMR-2021-2025-2Aug.pdf" TargetMode="External"/><Relationship Id="rId260" Type="http://schemas.openxmlformats.org/officeDocument/2006/relationships/image" Target="media/image45.png"/><Relationship Id="rId316" Type="http://schemas.openxmlformats.org/officeDocument/2006/relationships/hyperlink" Target="https://asean.org/wp-content/uploads/2024/12/Matrix-ASEAN-Designated-Airlines_10DEC24.pdf" TargetMode="External"/><Relationship Id="rId523" Type="http://schemas.openxmlformats.org/officeDocument/2006/relationships/hyperlink" Target="https://asean.org/wp-content/uploads/2024/09/ASEAN-SME-Policy-Index-2024_20-Sept-2024.pdf" TargetMode="External"/><Relationship Id="rId55" Type="http://schemas.openxmlformats.org/officeDocument/2006/relationships/hyperlink" Target="https://asean.org/wp-content/uploads/2015/12/ASEAN-Integration-Report-2015.pdf" TargetMode="External"/><Relationship Id="rId97" Type="http://schemas.openxmlformats.org/officeDocument/2006/relationships/hyperlink" Target="https://asean.org/wp-content/uploads/2021/03/The-Mid-Term-Review-of-Master-Plan-on-Connectivity-MPAC-2025.pdf" TargetMode="External"/><Relationship Id="rId358" Type="http://schemas.openxmlformats.org/officeDocument/2006/relationships/hyperlink" Target="https://asean.org/wp-content/uploads/2023/09/2023-ASCN-ME-Report-Final_14Aug2023-for-public.pdf" TargetMode="External"/><Relationship Id="rId162" Type="http://schemas.openxmlformats.org/officeDocument/2006/relationships/hyperlink" Target="https://www.aseanstats.org/" TargetMode="External"/><Relationship Id="rId218" Type="http://schemas.openxmlformats.org/officeDocument/2006/relationships/hyperlink" Target="https://www.wipo.int/treaties/en/registration/hague/" TargetMode="External"/><Relationship Id="rId425" Type="http://schemas.openxmlformats.org/officeDocument/2006/relationships/hyperlink" Target="https://asean.org/wp-content/uploads/2012/05/ASEAN-Roadmap-Agricultural-Cooperatives.pdf" TargetMode="External"/><Relationship Id="rId467" Type="http://schemas.openxmlformats.org/officeDocument/2006/relationships/hyperlink" Target="https://asean.org/wp-content/uploads/2021/08/ASEAN-Reporting-Mechanism-RM-to-Monitor-the-Adoption-of-Sustainability-Assessment-Frameworks-and-Tools-for-the-Minerals-Sector.pdf" TargetMode="External"/><Relationship Id="rId632" Type="http://schemas.openxmlformats.org/officeDocument/2006/relationships/image" Target="media/image78.png"/><Relationship Id="rId674" Type="http://schemas.openxmlformats.org/officeDocument/2006/relationships/image" Target="media/image95.jpeg"/><Relationship Id="rId24" Type="http://schemas.openxmlformats.org/officeDocument/2006/relationships/image" Target="media/image11.png"/><Relationship Id="rId66" Type="http://schemas.openxmlformats.org/officeDocument/2006/relationships/footer" Target="footer4.xml"/><Relationship Id="rId327" Type="http://schemas.openxmlformats.org/officeDocument/2006/relationships/hyperlink" Target="https://asean.org/wp-content/uploads/2023/08/AMO-1.pdf" TargetMode="External"/><Relationship Id="rId369" Type="http://schemas.openxmlformats.org/officeDocument/2006/relationships/hyperlink" Target="https://asean.org/wp-content/uploads/2023/09/Framework-for-Negotiating-DEFA_ENDORSED_23rd-AECC-for-uploading.pdf" TargetMode="External"/><Relationship Id="rId534" Type="http://schemas.openxmlformats.org/officeDocument/2006/relationships/hyperlink" Target="https://asean.org/wp-content/uploads/2012/05/Strengthening_Womens_Entrepreneurship_ASEAN.pdf" TargetMode="External"/><Relationship Id="rId173" Type="http://schemas.openxmlformats.org/officeDocument/2006/relationships/hyperlink" Target="https://www.asean-competition.org/research/" TargetMode="External"/><Relationship Id="rId229" Type="http://schemas.openxmlformats.org/officeDocument/2006/relationships/hyperlink" Target="https://www.wipo.int/tk/en/wipo-gratk-treaty.html" TargetMode="External"/><Relationship Id="rId380" Type="http://schemas.openxmlformats.org/officeDocument/2006/relationships/hyperlink" Target="https://aseanenergy.org/wp-content/uploads/2024/09/Report-CCS-Deployment-Framework-and-Roadmap.pdf" TargetMode="External"/><Relationship Id="rId436" Type="http://schemas.openxmlformats.org/officeDocument/2006/relationships/hyperlink" Target="https://asean.org/wp-content/uploads/2022/10/2023_Study-on-Nature-based-Solutions-NbS-in-ASEAN_Adopted.pdf" TargetMode="External"/><Relationship Id="rId601" Type="http://schemas.openxmlformats.org/officeDocument/2006/relationships/hyperlink" Target="https://www.international.gc.ca/trade-commerce/trade-agreements-accords-commerciaux/agr-acc/asean-anase/fta-ale/9th-debrief-report-compte-rendu.aspx?lang=eng" TargetMode="External"/><Relationship Id="rId643" Type="http://schemas.openxmlformats.org/officeDocument/2006/relationships/image" Target="media/image90.png"/><Relationship Id="rId240" Type="http://schemas.openxmlformats.org/officeDocument/2006/relationships/hyperlink" Target="https://doi.org/10.1787/9789264305434-en" TargetMode="External"/><Relationship Id="rId478" Type="http://schemas.openxmlformats.org/officeDocument/2006/relationships/image" Target="media/image52.png"/><Relationship Id="rId685" Type="http://schemas.openxmlformats.org/officeDocument/2006/relationships/hyperlink" Target="https://asean.org/wp-content/uploads/ASEAN-Cooperation-Projects-Design-and-Management-Manual.pdf" TargetMode="External"/><Relationship Id="rId35" Type="http://schemas.openxmlformats.org/officeDocument/2006/relationships/image" Target="media/image15.png"/><Relationship Id="rId77" Type="http://schemas.openxmlformats.org/officeDocument/2006/relationships/image" Target="media/image24.png"/><Relationship Id="rId100" Type="http://schemas.openxmlformats.org/officeDocument/2006/relationships/hyperlink" Target="https://asean.org/wp-content/uploads/2024/11/Action-Plan-for-Sustainable-Agriculture__.pdf" TargetMode="External"/><Relationship Id="rId338" Type="http://schemas.openxmlformats.org/officeDocument/2006/relationships/hyperlink" Target="https://asean.org/wp-content/uploads/2024/11/ASEAN-Guidelines-UFT_approved-LTWG_8Oct24_CRD_clean.pdf" TargetMode="External"/><Relationship Id="rId503" Type="http://schemas.openxmlformats.org/officeDocument/2006/relationships/hyperlink" Target="https://asean.org/wp-content/uploads/2021/08/Final-50-Success-Stories-of-Digitalisation-of-ASEAN-MSMEs.pdf" TargetMode="External"/><Relationship Id="rId545" Type="http://schemas.openxmlformats.org/officeDocument/2006/relationships/hyperlink" Target="https://asean.org/wp-content/uploads/2012/05/ASEAN-GAP-Certification-Manual.pdf" TargetMode="External"/><Relationship Id="rId710" Type="http://schemas.openxmlformats.org/officeDocument/2006/relationships/fontTable" Target="fontTable.xml"/><Relationship Id="rId8" Type="http://schemas.openxmlformats.org/officeDocument/2006/relationships/image" Target="media/image2.jpeg"/><Relationship Id="rId184" Type="http://schemas.openxmlformats.org/officeDocument/2006/relationships/hyperlink" Target="https://www.apec.org/meeting-papers/leaders-declarations/1999/1999_aelm/attachment_apec" TargetMode="External"/><Relationship Id="rId391" Type="http://schemas.openxmlformats.org/officeDocument/2006/relationships/hyperlink" Target="https://asean.org/wp-content/uploads/2021/09/2018-ASEAN-Guideline-Responsible-Investment-FAF.pdf" TargetMode="External"/><Relationship Id="rId405" Type="http://schemas.openxmlformats.org/officeDocument/2006/relationships/hyperlink" Target="https://asean.org/wp-content/uploads/2021/12/FAFD-42.-ASEAN-Guidelines-for-the-Prudent-Use-of-Antimicrobials-in-Aquaculture.pdf" TargetMode="External"/><Relationship Id="rId447" Type="http://schemas.openxmlformats.org/officeDocument/2006/relationships/hyperlink" Target="https://data.aseanstats.org/visitors" TargetMode="External"/><Relationship Id="rId612" Type="http://schemas.openxmlformats.org/officeDocument/2006/relationships/hyperlink" Target="https://www.aseanstats.org/wp-content/uploads/2018/10/ASEAN_Statistical_Leaflet_2018.pdf" TargetMode="External"/><Relationship Id="rId251" Type="http://schemas.openxmlformats.org/officeDocument/2006/relationships/hyperlink" Target="https://asiagarmenthub.net/resources/2024/cambodia-gft-sectoral-brief-issue-3.pdf" TargetMode="External"/><Relationship Id="rId489" Type="http://schemas.openxmlformats.org/officeDocument/2006/relationships/hyperlink" Target="https://www.eeas.europa.eu/delegations/association-southeast-asian-nations-asean/asean-advances-regional-research-infrastructure-eu-support_en" TargetMode="External"/><Relationship Id="rId654" Type="http://schemas.openxmlformats.org/officeDocument/2006/relationships/image" Target="media/image101.png"/><Relationship Id="rId696" Type="http://schemas.openxmlformats.org/officeDocument/2006/relationships/hyperlink" Target="https://news.abs-cbn.com/business/2024/6/27/dbcc-ph-to-reach-upper-middle-income-status-by-2025-or-2026-2213" TargetMode="External"/><Relationship Id="rId46" Type="http://schemas.openxmlformats.org/officeDocument/2006/relationships/image" Target="media/image21.jpeg"/><Relationship Id="rId349" Type="http://schemas.openxmlformats.org/officeDocument/2006/relationships/hyperlink" Target="https://aicasia.org/wp-content/uploads/2019/05/May-16-2019-ASEAN-Multi-Stakeholder-Dialogue-on-OTT-services-Media-note.pdf" TargetMode="External"/><Relationship Id="rId514" Type="http://schemas.openxmlformats.org/officeDocument/2006/relationships/hyperlink" Target="https://asean.org/wp-content/uploads/2020/06/Factsheet-Go-Digital-ASEAN-as-of-19-June-2020_final.pdf" TargetMode="External"/><Relationship Id="rId556" Type="http://schemas.openxmlformats.org/officeDocument/2006/relationships/hyperlink" Target="https://asean.org/asean-sme-academys-business-continuity-and-resilience-bcr-tab-targets-future-proofing-asean-small-businesses/" TargetMode="External"/><Relationship Id="rId88" Type="http://schemas.openxmlformats.org/officeDocument/2006/relationships/hyperlink" Target="https://asean.org/wp-content/uploads/ASEAN-Cooperation-Projects-Design-and-Management-Manual.pdf" TargetMode="External"/><Relationship Id="rId111" Type="http://schemas.openxmlformats.org/officeDocument/2006/relationships/hyperlink" Target="https://asean.org/wp-content/uploads/2012/05/ASEAN-Roadmap-Agricultural-Cooperatives.pdf" TargetMode="External"/><Relationship Id="rId153" Type="http://schemas.openxmlformats.org/officeDocument/2006/relationships/hyperlink" Target="https://asean.org/wp-content/uploads/ASEAN-Cooperation-Projects-Design-and-Management-Manual.pdf" TargetMode="External"/><Relationship Id="rId195" Type="http://schemas.openxmlformats.org/officeDocument/2006/relationships/hyperlink" Target="https://asean.org/wp-content/uploads/2021/01/Handbook-on-ASEAN-Consumer-Protection-Laws-and-Regulations.pdf" TargetMode="External"/><Relationship Id="rId209" Type="http://schemas.openxmlformats.org/officeDocument/2006/relationships/hyperlink" Target="https://www.aseanip.org/docs/default-source/content/wipo-asean-cmo-study-for-circulation-v5-31-oct-2023.pdf?sfvrsn=a4fcaaf_1" TargetMode="External"/><Relationship Id="rId360" Type="http://schemas.openxmlformats.org/officeDocument/2006/relationships/hyperlink" Target="https://bowergroupasia.com/asean-announces-much-anticipated-guide-on-ai-governance-and-ethics/" TargetMode="External"/><Relationship Id="rId416" Type="http://schemas.openxmlformats.org/officeDocument/2006/relationships/hyperlink" Target="https://asean.org/wp-content/uploads/2020/11/42-AIFS-Framework-SPAFS-Final-13-July-2020.pdf" TargetMode="External"/><Relationship Id="rId598" Type="http://schemas.openxmlformats.org/officeDocument/2006/relationships/hyperlink" Target="https://asean.org/wp-content/uploads/2024/09/AEM-ROK-21-Joint-Media-Statement-adopted.pdf" TargetMode="External"/><Relationship Id="rId220" Type="http://schemas.openxmlformats.org/officeDocument/2006/relationships/hyperlink" Target="https://intellectual-property-helpdesk.ec.europa.eu/news-events/news/online-services-intellectual-property-offices-south-east-asia-2020-12-16_en" TargetMode="External"/><Relationship Id="rId458" Type="http://schemas.openxmlformats.org/officeDocument/2006/relationships/hyperlink" Target="https://asean.org/wp-content/uploads/2020/12/ASEAN-GAD-Tourism-Manual-Final-soft-copy-12-23-2020.pdf" TargetMode="External"/><Relationship Id="rId623" Type="http://schemas.openxmlformats.org/officeDocument/2006/relationships/image" Target="media/image69.png"/><Relationship Id="rId665" Type="http://schemas.openxmlformats.org/officeDocument/2006/relationships/image" Target="media/image86.jpeg"/><Relationship Id="rId15" Type="http://schemas.openxmlformats.org/officeDocument/2006/relationships/image" Target="media/image9.png"/><Relationship Id="rId57" Type="http://schemas.openxmlformats.org/officeDocument/2006/relationships/footer" Target="footer3.xml"/><Relationship Id="rId262" Type="http://schemas.openxmlformats.org/officeDocument/2006/relationships/image" Target="media/image47.png"/><Relationship Id="rId318" Type="http://schemas.openxmlformats.org/officeDocument/2006/relationships/hyperlink" Target="https://cil.nus.edu.sg/databasecil/2010-asean-multilateral-agreement-on-the-full-liberalisation-of-passenger-air-services/" TargetMode="External"/><Relationship Id="rId525" Type="http://schemas.openxmlformats.org/officeDocument/2006/relationships/hyperlink" Target="https://asean.org/wp-content/uploads/2024/09/ASEAN-SME-Policy-Index-2024_20-Sept-2024.pdf" TargetMode="External"/><Relationship Id="rId99" Type="http://schemas.openxmlformats.org/officeDocument/2006/relationships/hyperlink" Target="https://asean.org/wp-content/uploads/2021/09/18.-ASEAN-PPP-Framework-FAF.pdf" TargetMode="External"/><Relationship Id="rId164" Type="http://schemas.openxmlformats.org/officeDocument/2006/relationships/hyperlink" Target="https://web-assets.bcg.com/9c/ac/72af6ed244c39123f679ffc899ee/bcg-asean-interoperable-qr-code-payment-ecosystem-in-asean.pdf" TargetMode="External"/><Relationship Id="rId371" Type="http://schemas.openxmlformats.org/officeDocument/2006/relationships/hyperlink" Target="https://vntr.moit.gov.vn/news/asean-e-commerce-from-agreement-signing-to-strong-growth" TargetMode="External"/><Relationship Id="rId427" Type="http://schemas.openxmlformats.org/officeDocument/2006/relationships/hyperlink" Target="https://asean.org/wp-content/uploads/2021/12/FAFD-27.-ASEAN-Framework.-PED-Brunei-D-adopted-by-the-SOM-AMAF-on-20.3.2021.pdf" TargetMode="External"/><Relationship Id="rId469" Type="http://schemas.openxmlformats.org/officeDocument/2006/relationships/hyperlink" Target="https://asean.org/wp-content/uploads/2022/04/asean-igf-minerals-cooperation-workplan-2022-2024-updateasec-final.pdf" TargetMode="External"/><Relationship Id="rId634" Type="http://schemas.openxmlformats.org/officeDocument/2006/relationships/image" Target="media/image80.png"/><Relationship Id="rId676" Type="http://schemas.openxmlformats.org/officeDocument/2006/relationships/image" Target="media/image110.png"/><Relationship Id="rId26" Type="http://schemas.openxmlformats.org/officeDocument/2006/relationships/image" Target="media/image12.jpeg"/><Relationship Id="rId231" Type="http://schemas.openxmlformats.org/officeDocument/2006/relationships/hyperlink" Target="https://www.iras.gov.sg/media/docs/default-source/dtas/singapore-indonesia-dta-(ratified)(23-july-2021).pdf?sfvrsn=9be93475_12" TargetMode="External"/><Relationship Id="rId329" Type="http://schemas.openxmlformats.org/officeDocument/2006/relationships/hyperlink" Target="https://asean.org/wp-content/uploads/2021/08/ASEAN-Intelligent-Transport-System-ITS-Policy-Framework.pdf" TargetMode="External"/><Relationship Id="rId480" Type="http://schemas.openxmlformats.org/officeDocument/2006/relationships/hyperlink" Target="https://www.wipo.int/web-publications/global-innovation-index-2024/en/appendix-iii-sources-and-definitions.html" TargetMode="External"/><Relationship Id="rId536" Type="http://schemas.openxmlformats.org/officeDocument/2006/relationships/hyperlink" Target="https://asean.org/wp-content/uploads/2022/11/FINAL-Policy-Toolkit-Strengthening-Womens-Entrepreneurship-in-MSME.pdf" TargetMode="External"/><Relationship Id="rId701" Type="http://schemas.openxmlformats.org/officeDocument/2006/relationships/hyperlink" Target="https://www.csa.gov.sg/News-Events/Press-Releases/2024/singapore-moves-ahead-to-establish-the-asean-regional-cert-to-strengthen-regional-cybersecurity" TargetMode="External"/><Relationship Id="rId68" Type="http://schemas.openxmlformats.org/officeDocument/2006/relationships/hyperlink" Target="https://asean.org/wp-content/uploads/2018/01/ASYB_2017-rev.pdf" TargetMode="External"/><Relationship Id="rId175" Type="http://schemas.openxmlformats.org/officeDocument/2006/relationships/hyperlink" Target="https://asean-competition.org/" TargetMode="External"/><Relationship Id="rId340" Type="http://schemas.openxmlformats.org/officeDocument/2006/relationships/hyperlink" Target="https://asean.org/wp-content/uploads/2024/11/ASEAN-ICT-Masterplan-2020.pdf" TargetMode="External"/><Relationship Id="rId200" Type="http://schemas.openxmlformats.org/officeDocument/2006/relationships/hyperlink" Target="https://asean.org/asean-online-business-code-of-conduct/" TargetMode="External"/><Relationship Id="rId382" Type="http://schemas.openxmlformats.org/officeDocument/2006/relationships/hyperlink" Target="https://iea.blob.core.windows.net/assets/dcadf8ee-c43d-400e-9112-533516662e3e/The_Future_of_Cooling_in_Southeast_Asia.pdf" TargetMode="External"/><Relationship Id="rId438" Type="http://schemas.openxmlformats.org/officeDocument/2006/relationships/hyperlink" Target="https://asean.org/wp-content/uploads/2023/01/15.-ASEAN-Strategy-for-Preventing-Zoonotic-Diseases-Transmission-from-Wildlife-Adopted.pdf" TargetMode="External"/><Relationship Id="rId603" Type="http://schemas.openxmlformats.org/officeDocument/2006/relationships/hyperlink" Target="https://policy.trade.ec.europa.eu/eu-trade-relationships-country-and-region/countries-and-regions/association-south-east-asian-nations-asean_en" TargetMode="External"/><Relationship Id="rId645" Type="http://schemas.openxmlformats.org/officeDocument/2006/relationships/image" Target="media/image92.png"/><Relationship Id="rId687" Type="http://schemas.openxmlformats.org/officeDocument/2006/relationships/hyperlink" Target="https://www.asean.org/wp-content/uploads/images/archive/ADF-TOR.pdf" TargetMode="External"/><Relationship Id="rId242" Type="http://schemas.openxmlformats.org/officeDocument/2006/relationships/hyperlink" Target="https://doi.org/10.1007/978-981-99-4637-2_16-1" TargetMode="External"/><Relationship Id="rId491" Type="http://schemas.openxmlformats.org/officeDocument/2006/relationships/hyperlink" Target="https://www.facebook.com/story.php/?story_fbid=893738262781442&amp;id=100064358306951" TargetMode="External"/><Relationship Id="rId505" Type="http://schemas.openxmlformats.org/officeDocument/2006/relationships/hyperlink" Target="https://www.eria.org/uploads/media/Books/2019-October-ERIA-ASEAN-Study-On-MSMEs-Participation.pdf" TargetMode="External"/><Relationship Id="rId37" Type="http://schemas.openxmlformats.org/officeDocument/2006/relationships/image" Target="media/image17.png"/><Relationship Id="rId79" Type="http://schemas.openxmlformats.org/officeDocument/2006/relationships/hyperlink" Target="https://www.iseas.edu.sg/wp-content/uploads/pdfs/ISEAS_Perspective_2019_54.pdf" TargetMode="External"/><Relationship Id="rId102" Type="http://schemas.openxmlformats.org/officeDocument/2006/relationships/hyperlink" Target="https://asean.org/wp-content/uploads/2020/11/42-AIFS-Framework-SPAFS-Final-13-July-2020.pdf" TargetMode="External"/><Relationship Id="rId547" Type="http://schemas.openxmlformats.org/officeDocument/2006/relationships/hyperlink" Target="https://asean.org/wp-content/uploads/2012/05/ASEAN-GAP-Official-Control-Manual.pdf" TargetMode="External"/><Relationship Id="rId90" Type="http://schemas.openxmlformats.org/officeDocument/2006/relationships/hyperlink" Target="https://asean.org/wp-content/uploads/ASEAN-Cooperation-Projects-Design-and-Management-Manual.pdf" TargetMode="External"/><Relationship Id="rId186" Type="http://schemas.openxmlformats.org/officeDocument/2006/relationships/hyperlink" Target="https://aseanconsumer.org/file/post_image/Final%20ASEAN%20Capacity%20Building%20Roadmap%202020-2025%20-%203Mar20.pdf" TargetMode="External"/><Relationship Id="rId351" Type="http://schemas.openxmlformats.org/officeDocument/2006/relationships/hyperlink" Target="ttps://asean.org/our-communities/asean-smart-cities-network/" TargetMode="External"/><Relationship Id="rId393" Type="http://schemas.openxmlformats.org/officeDocument/2006/relationships/hyperlink" Target="https://asean.org/wp-content/uploads/2024/11/Action-Plan-for-Sustainable-Agriculture__.pdf" TargetMode="External"/><Relationship Id="rId407" Type="http://schemas.openxmlformats.org/officeDocument/2006/relationships/hyperlink" Target="https://asean.org/wp-content/uploads/2012/05/ASEAN-GAP-Certification-Manual.pdf" TargetMode="External"/><Relationship Id="rId449" Type="http://schemas.openxmlformats.org/officeDocument/2006/relationships/hyperlink" Target="https://asean.org/wp-content/uploads/2012/05/ASEAN_Tourism_Marketing_Strategy_2017-2020.pdf" TargetMode="External"/><Relationship Id="rId614" Type="http://schemas.openxmlformats.org/officeDocument/2006/relationships/hyperlink" Target="https://www.aseanstats.org/ebooks/ebook-publication-by-titles/" TargetMode="External"/><Relationship Id="rId656" Type="http://schemas.openxmlformats.org/officeDocument/2006/relationships/image" Target="media/image103.png"/><Relationship Id="rId211" Type="http://schemas.openxmlformats.org/officeDocument/2006/relationships/hyperlink" Target="https://www.aseanip.org/statistics/asean-patent-examination-cooperation-(aspec)-statistics" TargetMode="External"/><Relationship Id="rId253" Type="http://schemas.openxmlformats.org/officeDocument/2006/relationships/hyperlink" Target="https://research-and-innovation.ec.europa.eu/research-area/industrial-research-and-innovation/industry-50_en" TargetMode="External"/><Relationship Id="rId460" Type="http://schemas.openxmlformats.org/officeDocument/2006/relationships/hyperlink" Target="https://www.gstcouncil.org/" TargetMode="External"/><Relationship Id="rId516" Type="http://schemas.openxmlformats.org/officeDocument/2006/relationships/hyperlink" Target="https://asean.org/wp-content/uploads/2024/09/ASEAN-SME-Policy-Index-2024_20-Sept-2024.pdf" TargetMode="External"/><Relationship Id="rId698" Type="http://schemas.openxmlformats.org/officeDocument/2006/relationships/hyperlink" Target="https://www.bangkokpost.com/business/general/1766444/scaling-the-high-income-ladder" TargetMode="External"/><Relationship Id="rId48" Type="http://schemas.openxmlformats.org/officeDocument/2006/relationships/image" Target="media/image23.png"/><Relationship Id="rId113" Type="http://schemas.openxmlformats.org/officeDocument/2006/relationships/hyperlink" Target="https://asean.org/wp-content/uploads/2012/05/Work-Plan-for-FLEG-in-ASEAN-2016-2025.pdf" TargetMode="External"/><Relationship Id="rId320" Type="http://schemas.openxmlformats.org/officeDocument/2006/relationships/hyperlink" Target="https://aseanvietnam.vn/en/post/asean-promotes-air-connectivity-with-protocol-5-on-stopover-rights" TargetMode="External"/><Relationship Id="rId558" Type="http://schemas.openxmlformats.org/officeDocument/2006/relationships/image" Target="media/image61.png"/><Relationship Id="rId155" Type="http://schemas.openxmlformats.org/officeDocument/2006/relationships/hyperlink" Target="https://www.eria.org/uploads/media/Books/2021-Impact-of-the-ATIGA-on-Intra-ASEAN-Trade/Impact-of-the-ATIGA-on-Intra-ASEAN-Trade.pdf" TargetMode="External"/><Relationship Id="rId197" Type="http://schemas.openxmlformats.org/officeDocument/2006/relationships/hyperlink" Target="https://lms.aseanconsumer.org/" TargetMode="External"/><Relationship Id="rId362" Type="http://schemas.openxmlformats.org/officeDocument/2006/relationships/hyperlink" Target="https://vntr.moit.gov.vn/news/asean-e-commerce-from-agreement-signing-to-strong-growth" TargetMode="External"/><Relationship Id="rId418" Type="http://schemas.openxmlformats.org/officeDocument/2006/relationships/hyperlink" Target="https://asean.org/wp-content/uploads/2023/09/ASEAN-Declaration-on-Strengthening-Food-Security.pdf" TargetMode="External"/><Relationship Id="rId625" Type="http://schemas.openxmlformats.org/officeDocument/2006/relationships/image" Target="media/image71.png"/><Relationship Id="rId222" Type="http://schemas.openxmlformats.org/officeDocument/2006/relationships/hyperlink" Target="https://www.aseanip.org/docs/default-source/asean-ip-publications/final---handbook-on-ip-commercialisation.pdf?sfvrsn=807ea106_1" TargetMode="External"/><Relationship Id="rId471" Type="http://schemas.openxmlformats.org/officeDocument/2006/relationships/hyperlink" Target="https://asean.org/wp-content/uploads/2023/05/scoping-study-critical-minerals-asean.pdf" TargetMode="External"/><Relationship Id="rId667" Type="http://schemas.openxmlformats.org/officeDocument/2006/relationships/image" Target="media/image88.jpeg"/><Relationship Id="rId17" Type="http://schemas.openxmlformats.org/officeDocument/2006/relationships/footer" Target="footer1.xml"/><Relationship Id="rId59" Type="http://schemas.openxmlformats.org/officeDocument/2006/relationships/hyperlink" Target="https://asean.org/wp-content/uploads/2021/08/5th-ASEAN-Energy-Outlook-AEO5.pdf" TargetMode="External"/><Relationship Id="rId527" Type="http://schemas.openxmlformats.org/officeDocument/2006/relationships/hyperlink" Target="https://asean.org/wp-content/uploads/2021/08/ASEAN-Guidelines-on-Fostering-a-Vibrant-Ecosystem-for-Startups-across-Southeast-Asia.pdf" TargetMode="External"/><Relationship Id="rId70" Type="http://schemas.openxmlformats.org/officeDocument/2006/relationships/hyperlink" Target="https://doi.org/10.1787/543e84ed-en" TargetMode="External"/><Relationship Id="rId166" Type="http://schemas.openxmlformats.org/officeDocument/2006/relationships/hyperlink" Target="https://en.baochinhphu.vn/viet-nam-cambodia-thailand-launch-cross-border-qr-code-payment-111240528161709185.htm" TargetMode="External"/><Relationship Id="rId331" Type="http://schemas.openxmlformats.org/officeDocument/2006/relationships/hyperlink" Target="https://asean.org/asean-land-transport-network-map/" TargetMode="External"/><Relationship Id="rId373" Type="http://schemas.openxmlformats.org/officeDocument/2006/relationships/hyperlink" Target="https://agreement.asean.org/media/download/20140119102307.pdf" TargetMode="External"/><Relationship Id="rId429" Type="http://schemas.openxmlformats.org/officeDocument/2006/relationships/hyperlink" Target="https://ariseplus.asean.org/tf-afsrf/" TargetMode="External"/><Relationship Id="rId636" Type="http://schemas.openxmlformats.org/officeDocument/2006/relationships/image" Target="media/image82.png"/><Relationship Id="rId1" Type="http://schemas.openxmlformats.org/officeDocument/2006/relationships/numbering" Target="numbering.xml"/><Relationship Id="rId233" Type="http://schemas.openxmlformats.org/officeDocument/2006/relationships/hyperlink" Target="https://www.theacmf.org/media/news-release/joint-statement-of-the-8th-asean-finance-ministers-and-central-bank-governors-meeting-afmgm-" TargetMode="External"/><Relationship Id="rId440" Type="http://schemas.openxmlformats.org/officeDocument/2006/relationships/hyperlink" Target="https://asean.org/wp-content/uploads/2021/09/Manual-for-Assessing-FLEG-Implementation-in-AMS-1.pdf" TargetMode="External"/><Relationship Id="rId678" Type="http://schemas.openxmlformats.org/officeDocument/2006/relationships/hyperlink" Target="https://www.adb.org/sites/default/files/publication/579726/adbi-wp1107.pdf" TargetMode="External"/><Relationship Id="rId28" Type="http://schemas.openxmlformats.org/officeDocument/2006/relationships/image" Target="media/image13.jpeg"/><Relationship Id="rId482" Type="http://schemas.openxmlformats.org/officeDocument/2006/relationships/hyperlink" Target="https://data.worldbank.org/indicator/GB.XPD.RSDV.GD.ZS" TargetMode="External"/><Relationship Id="rId538" Type="http://schemas.openxmlformats.org/officeDocument/2006/relationships/hyperlink" Target="https://acwc.asean.org/resources/publications/action-agenda-on-mainstreaming-womens-economic-empowerment-wee-in-asean" TargetMode="External"/><Relationship Id="rId703" Type="http://schemas.openxmlformats.org/officeDocument/2006/relationships/hyperlink" Target="https://asean.org/wp-content/uploads/2024/02/ENDORSED-4th-ASEAN-Digital-Ministers-Meeting-JMS-CN_JP_ROK_IN_US_EU_ITU_APT-CLN-v1-CLN.pdf" TargetMode="External"/><Relationship Id="rId81" Type="http://schemas.openxmlformats.org/officeDocument/2006/relationships/hyperlink" Target="https://www.iseas.edu.sg/wp-content/uploads/2024/02/TRS7_24.pdf" TargetMode="External"/><Relationship Id="rId177" Type="http://schemas.openxmlformats.org/officeDocument/2006/relationships/hyperlink" Target="https://asean.org/philippine-competition-commission-hosts-final-round-negotiation-of-asean-framework-agreement-on-competition/" TargetMode="External"/><Relationship Id="rId342" Type="http://schemas.openxmlformats.org/officeDocument/2006/relationships/hyperlink" Target="https://web-assets.bcg.com/9c/ac/72af6ed244c39123f679ffc899ee/bcg-asean-interoperable-qr-code-payment-ecosystem-in-asean.pdf" TargetMode="External"/><Relationship Id="rId384" Type="http://schemas.openxmlformats.org/officeDocument/2006/relationships/hyperlink" Target="https://aseanenergy.org/post/the-3rd-southeast-asia-ccs-accelerator-seaca-workshop-creating-a-trans-national-asian-ccs-value-chain/" TargetMode="External"/><Relationship Id="rId591" Type="http://schemas.openxmlformats.org/officeDocument/2006/relationships/image" Target="media/image69.jpeg"/><Relationship Id="rId605" Type="http://schemas.openxmlformats.org/officeDocument/2006/relationships/hyperlink" Target="https://asean.org/wp-content/uploads/2024/09/AEM-UK-4-Joint-Media-Statement-of-the-4th-AEM-UK-adopted.pdf" TargetMode="External"/><Relationship Id="rId202" Type="http://schemas.openxmlformats.org/officeDocument/2006/relationships/hyperlink" Target="https://ec.europa.eu/consumers/odr/main/?event=main.trader.register" TargetMode="External"/><Relationship Id="rId244" Type="http://schemas.openxmlformats.org/officeDocument/2006/relationships/hyperlink" Target="https://asean.org/wp-content/uploads/2024/04/ASEAN-Services-Facilitation-Framework.pdf" TargetMode="External"/><Relationship Id="rId647" Type="http://schemas.openxmlformats.org/officeDocument/2006/relationships/image" Target="media/image94.png"/><Relationship Id="rId689" Type="http://schemas.openxmlformats.org/officeDocument/2006/relationships/hyperlink" Target="https://blogs.worldbank.org/en/opendata/world-bank-country-classifications-by-income-level-for-2024-2025" TargetMode="External"/><Relationship Id="rId39" Type="http://schemas.openxmlformats.org/officeDocument/2006/relationships/image" Target="media/image19.png"/><Relationship Id="rId451" Type="http://schemas.openxmlformats.org/officeDocument/2006/relationships/hyperlink" Target="https://asean.org/wp-content/uploads/2021/09/Final-Study-Report_Post-Covid19-Tourism-Recovery-Plan-for-ASEAN-Tourism_....pdf" TargetMode="External"/><Relationship Id="rId493" Type="http://schemas.openxmlformats.org/officeDocument/2006/relationships/hyperlink" Target="https://www.startup-asean.org/" TargetMode="External"/><Relationship Id="rId507" Type="http://schemas.openxmlformats.org/officeDocument/2006/relationships/hyperlink" Target="https://www.eria.org/uploads/The-Digital-Divide-Amongst-MSMEs-in-ASEAN.pdf" TargetMode="External"/><Relationship Id="rId549" Type="http://schemas.openxmlformats.org/officeDocument/2006/relationships/hyperlink" Target="https://asean.org/wp-content/uploads/2012/05/ASEAN-Roadmap-Agricultural-Cooperatives.pdf" TargetMode="External"/><Relationship Id="rId50" Type="http://schemas.openxmlformats.org/officeDocument/2006/relationships/hyperlink" Target="https://www.eria.org/uploads/media/RPR_FY2015_No.1.pdf" TargetMode="External"/><Relationship Id="rId104" Type="http://schemas.openxmlformats.org/officeDocument/2006/relationships/hyperlink" Target="https://asean.org/wp-content/uploads/2023/01/15.-ASEAN-Strategy-for-Preventing-Zoonotic-Diseases-Transmission-from-Wildlife-Adopted.pdf" TargetMode="External"/><Relationship Id="rId188" Type="http://schemas.openxmlformats.org/officeDocument/2006/relationships/hyperlink" Target="https://aseanconsumer.org/file/ASEAN%20ADR%20Guidelines/475506%20-%20ASEAN%20ADR%20Guidelines%20020221%20(Final).pdf" TargetMode="External"/><Relationship Id="rId311" Type="http://schemas.openxmlformats.org/officeDocument/2006/relationships/hyperlink" Target="https://prosperitydata360.worldbank.org/en/indicator/UNCTAD%2BLSC%2BINDEX" TargetMode="External"/><Relationship Id="rId353" Type="http://schemas.openxmlformats.org/officeDocument/2006/relationships/hyperlink" Target="https://asean.org/wp-content/uploads/2022/02/02-Final-_-Report-Blockchain-for-digital-government.pdf" TargetMode="External"/><Relationship Id="rId395" Type="http://schemas.openxmlformats.org/officeDocument/2006/relationships/hyperlink" Target="https://asean.org/wp-content/uploads/2024/11/ASEAN-Guidelines-on-Crop-Burning-Reduction__.pdf" TargetMode="External"/><Relationship Id="rId409" Type="http://schemas.openxmlformats.org/officeDocument/2006/relationships/hyperlink" Target="https://asean.org/wp-content/uploads/2012/05/ASEAN-GAP-Official-Control-Manual.pdf" TargetMode="External"/><Relationship Id="rId92" Type="http://schemas.openxmlformats.org/officeDocument/2006/relationships/image" Target="media/image25.png"/><Relationship Id="rId213" Type="http://schemas.openxmlformats.org/officeDocument/2006/relationships/hyperlink" Target="https://ip-register.aseanip.org/wopublish-search/public/home?7" TargetMode="External"/><Relationship Id="rId420" Type="http://schemas.openxmlformats.org/officeDocument/2006/relationships/hyperlink" Target="https://asean.org/wp-content/uploads/2021/01/ASEAN-Food-Safety-Policy-1.pdf" TargetMode="External"/><Relationship Id="rId616" Type="http://schemas.openxmlformats.org/officeDocument/2006/relationships/hyperlink" Target="https://asean.org/wp-content/uploads/ASEAN-Cooperation-Projects-Design-and-Management-Manual.pdf" TargetMode="External"/><Relationship Id="rId658" Type="http://schemas.openxmlformats.org/officeDocument/2006/relationships/image" Target="media/image105.png"/><Relationship Id="rId255" Type="http://schemas.openxmlformats.org/officeDocument/2006/relationships/image" Target="media/image40.png"/><Relationship Id="rId462" Type="http://schemas.openxmlformats.org/officeDocument/2006/relationships/hyperlink" Target="https://asean.org/wp-content/uploads/2022/04/ASOMM3-Work-Plan-2022-2025-adopted-by-ASOMM3-on-22-April-2022.pdf" TargetMode="External"/><Relationship Id="rId518" Type="http://schemas.openxmlformats.org/officeDocument/2006/relationships/hyperlink" Target="https://asean.org/wp-content/uploads/2024/09/ASEAN-SME-Policy-Index-2024_20-Sept-2024.pdf" TargetMode="External"/><Relationship Id="rId115" Type="http://schemas.openxmlformats.org/officeDocument/2006/relationships/image" Target="media/image29.jpeg"/><Relationship Id="rId157" Type="http://schemas.openxmlformats.org/officeDocument/2006/relationships/image" Target="media/image34.jpeg"/><Relationship Id="rId322" Type="http://schemas.openxmlformats.org/officeDocument/2006/relationships/hyperlink" Target="https://agreement.asean.org/agreement/detail/385.html" TargetMode="External"/><Relationship Id="rId364" Type="http://schemas.openxmlformats.org/officeDocument/2006/relationships/hyperlink" Target="https://asean.org/wp-content/uploads/2020/12/Adopted-ASEAN-Digital-Integration-Framework.pdf" TargetMode="External"/><Relationship Id="rId61" Type="http://schemas.openxmlformats.org/officeDocument/2006/relationships/hyperlink" Target="https://www.adb.org/sites/default/files/publication/42818/asean-community-2015-managing-integration.pdf" TargetMode="External"/><Relationship Id="rId199" Type="http://schemas.openxmlformats.org/officeDocument/2006/relationships/hyperlink" Target="https://asean.org/the-2nd-consultation-with-consumer-associations-held/" TargetMode="External"/><Relationship Id="rId627" Type="http://schemas.openxmlformats.org/officeDocument/2006/relationships/image" Target="media/image73.png"/><Relationship Id="rId669" Type="http://schemas.openxmlformats.org/officeDocument/2006/relationships/image" Target="media/image90.jpeg"/><Relationship Id="rId19" Type="http://schemas.openxmlformats.org/officeDocument/2006/relationships/hyperlink" Target="https://asean.org/speechandstatement/declaration-of-asean-concord-ii-bali-concord-ii/" TargetMode="External"/><Relationship Id="rId224" Type="http://schemas.openxmlformats.org/officeDocument/2006/relationships/hyperlink" Target="https://www.aseanip.org/docs/default-source/asean-ip-publications/asean-gi-guidelines.pdf?sfvrsn=af962a7a_1" TargetMode="External"/><Relationship Id="rId431" Type="http://schemas.openxmlformats.org/officeDocument/2006/relationships/hyperlink" Target="https://asean.org/wp-content/uploads/19.-ASEAN-Standard-for-Legality-of-Timber-Final.pdf" TargetMode="External"/><Relationship Id="rId473" Type="http://schemas.openxmlformats.org/officeDocument/2006/relationships/hyperlink" Target="https://asean.org/wp-content/uploads/2023/05/scoping-study-critical-minerals-asean.pdf" TargetMode="External"/><Relationship Id="rId529" Type="http://schemas.openxmlformats.org/officeDocument/2006/relationships/hyperlink" Target="https://asean.org/wp-content/uploads/2022/07/Enhancing-the-resilience-of-MSMEs_final_13June2022.pdf" TargetMode="External"/><Relationship Id="rId680" Type="http://schemas.openxmlformats.org/officeDocument/2006/relationships/hyperlink" Target="https://www.digitalizetrade.org/projects/asean-single-window-asw-pilot-project" TargetMode="External"/><Relationship Id="rId30" Type="http://schemas.openxmlformats.org/officeDocument/2006/relationships/hyperlink" Target="https://documents1.worldbank.org/curated/en/485751644957468051/pdf/Estimating-the-Economic-and-Distributional-Impacts-of-the-Regional-Comprehensive-Economic-Partnership.pdf" TargetMode="External"/><Relationship Id="rId168" Type="http://schemas.openxmlformats.org/officeDocument/2006/relationships/hyperlink" Target="https://asiagarmenthub.net/resources/2024/cambodia-gft-sectoral-brief-issue-3.pdf" TargetMode="External"/><Relationship Id="rId333" Type="http://schemas.openxmlformats.org/officeDocument/2006/relationships/hyperlink" Target="https://asean.org/wp-content/uploads/2023/08/AMO-1.pdf" TargetMode="External"/><Relationship Id="rId540" Type="http://schemas.openxmlformats.org/officeDocument/2006/relationships/hyperlink" Target="https://asean.org/wp-content/uploads/2024/09/ASEAN-SME-Policy-Index-2024_20-Sept-2024.pdf" TargetMode="External"/><Relationship Id="rId72" Type="http://schemas.openxmlformats.org/officeDocument/2006/relationships/hyperlink" Target="https://asean.org/strengthening-aseans-economic-resilience-in-response-to-the-outbreak-of-the-coronavirus-disease-covid-19/" TargetMode="External"/><Relationship Id="rId375" Type="http://schemas.openxmlformats.org/officeDocument/2006/relationships/hyperlink" Target="https://asean.org/wp-content/uploads/2023/08/Joint-Declaration-of-the-41st-AMEM-on-Interconnectivity-Final-and-Adopted.pdf" TargetMode="External"/><Relationship Id="rId638" Type="http://schemas.openxmlformats.org/officeDocument/2006/relationships/image" Target="media/image84.png"/><Relationship Id="rId3" Type="http://schemas.openxmlformats.org/officeDocument/2006/relationships/settings" Target="settings.xml"/><Relationship Id="rId235" Type="http://schemas.openxmlformats.org/officeDocument/2006/relationships/hyperlink" Target="https://legalinstruments.oecd.org/public/doc/88/88.en.pdf" TargetMode="External"/><Relationship Id="rId400" Type="http://schemas.openxmlformats.org/officeDocument/2006/relationships/hyperlink" Target="https://asean.org/wp-content/uploads/2021/12/FAFD-52.-ASEAN-Guidelines-on-Promoting-the-Utilization-of-Digital-Technologie.pdf" TargetMode="External"/><Relationship Id="rId442" Type="http://schemas.openxmlformats.org/officeDocument/2006/relationships/hyperlink" Target="https://asean.org/wp-content/uploads/2023/10/13.-Regional-Marketing-Toolkit-For-Social-Forestry-Products.pdf" TargetMode="External"/><Relationship Id="rId484" Type="http://schemas.openxmlformats.org/officeDocument/2006/relationships/hyperlink" Target="https://www.jst.go.jp/aprc/pdf/2p-5.pdf" TargetMode="External"/><Relationship Id="rId705" Type="http://schemas.openxmlformats.org/officeDocument/2006/relationships/hyperlink" Target="https://www.straitstimes.com/singapore/singapore-to-spend-30-million-over-next-5-years-to-fund-new-regional-cyber-security-centre" TargetMode="External"/><Relationship Id="rId344" Type="http://schemas.openxmlformats.org/officeDocument/2006/relationships/hyperlink" Target="https://asean.org/wp-content/uploads/2021/08/ASEAN-Framework-for-Next-Generation-Universal-Service-Obligation.pdf" TargetMode="External"/><Relationship Id="rId691" Type="http://schemas.openxmlformats.org/officeDocument/2006/relationships/hyperlink" Target="https://documents1.worldbank.org/curated/en/888141543247252447/pdf/132482-WP-PUBLIC-nov-28-Economic-Update-Nov-final-01Low-res.pdf" TargetMode="External"/><Relationship Id="rId41" Type="http://schemas.openxmlformats.org/officeDocument/2006/relationships/hyperlink" Target="https://www.wipo.int/web-publications/global-innovation-index-2024/en/gii-2024-results.html" TargetMode="External"/><Relationship Id="rId83" Type="http://schemas.openxmlformats.org/officeDocument/2006/relationships/hyperlink" Target="https://www.cariasean.org/AEC_Blueprint_2025_Analysis/AEC_Volume1_Paper13.pdf" TargetMode="External"/><Relationship Id="rId179" Type="http://schemas.openxmlformats.org/officeDocument/2006/relationships/hyperlink" Target="https://asean-competition.org/research/uploads/admin%20f88de83727/files/blogs/23092018/competition_law_and_policy_in_the_asean_region.pdf" TargetMode="External"/><Relationship Id="rId386" Type="http://schemas.openxmlformats.org/officeDocument/2006/relationships/hyperlink" Target="https://asean.org/wp-content/uploads/2021/12/FAFD-16.-SPA-Fisheries-202528ASWGFi.pdf" TargetMode="External"/><Relationship Id="rId551" Type="http://schemas.openxmlformats.org/officeDocument/2006/relationships/hyperlink" Target="https://asean.org/wp-content/uploads/2022/10/2023_ASEAN-Guidelines-on-the-Promotion-of-CSA-Practices-Vol-3_adopted.pdf" TargetMode="External"/><Relationship Id="rId593" Type="http://schemas.openxmlformats.org/officeDocument/2006/relationships/hyperlink" Target="https://asean.org/wp-content/uploads/2024/10/4.-2024-Joint-Statement-on-the-Substantial-Conclusion-of-ACFTA-3.0-Upgrade-Negotiations-FINAL.pdf" TargetMode="External"/><Relationship Id="rId607" Type="http://schemas.openxmlformats.org/officeDocument/2006/relationships/hyperlink" Target="https://asean.org/wp-content/uploads/2024/09/AEM-Russia-13-Joint-Media-Statement-adopted.pdf" TargetMode="External"/><Relationship Id="rId649" Type="http://schemas.openxmlformats.org/officeDocument/2006/relationships/image" Target="media/image96.png"/><Relationship Id="rId190" Type="http://schemas.openxmlformats.org/officeDocument/2006/relationships/hyperlink" Target="https://www.aseanconsumer.org/read-news-the-philippines-peer-review-exercise-complete" TargetMode="External"/><Relationship Id="rId204" Type="http://schemas.openxmlformats.org/officeDocument/2006/relationships/hyperlink" Target="https://unglobalcompact.org/take-action/action/signatories-to-the-cfo-principles/list-of-signatories" TargetMode="External"/><Relationship Id="rId246" Type="http://schemas.openxmlformats.org/officeDocument/2006/relationships/hyperlink" Target="https://doi.org/10.1787/9789264305434-en" TargetMode="External"/><Relationship Id="rId411" Type="http://schemas.openxmlformats.org/officeDocument/2006/relationships/hyperlink" Target="https://asean.org/wp-content/uploads/2021/09/Traceability-Guidelines-for-Aquaculture-Products.pdf" TargetMode="External"/><Relationship Id="rId453" Type="http://schemas.openxmlformats.org/officeDocument/2006/relationships/hyperlink" Target="https://asean.org/wp-content/uploads/2023/03/ASEAN-TIP-Latest-File-2022.pdf" TargetMode="External"/><Relationship Id="rId509" Type="http://schemas.openxmlformats.org/officeDocument/2006/relationships/hyperlink" Target="https://asean.org/wp-content/uploads/2012/05/Alternative-Financing-Instruments-for-ASEAN-SMEs.pdf" TargetMode="External"/><Relationship Id="rId660" Type="http://schemas.openxmlformats.org/officeDocument/2006/relationships/image" Target="media/image107.png"/><Relationship Id="rId106" Type="http://schemas.openxmlformats.org/officeDocument/2006/relationships/hyperlink" Target="https://asean.org/wp-content/uploads/2021/12/FAFD-16.-SPA-Fisheries-202528ASWGFi.pdf" TargetMode="External"/><Relationship Id="rId313" Type="http://schemas.openxmlformats.org/officeDocument/2006/relationships/hyperlink" Target="https://asean.org/wp-content/uploads/images/archive/transport/Agreement-101112.pdf" TargetMode="External"/><Relationship Id="rId495" Type="http://schemas.openxmlformats.org/officeDocument/2006/relationships/hyperlink" Target="https://stic.asuengineeringonline.com/" TargetMode="External"/><Relationship Id="rId10" Type="http://schemas.openxmlformats.org/officeDocument/2006/relationships/image" Target="media/image4.jpeg"/><Relationship Id="rId52" Type="http://schemas.openxmlformats.org/officeDocument/2006/relationships/hyperlink" Target="https://asean.org/wp-content/uploads/2018/01/ASYB_2017-rev.pdf" TargetMode="External"/><Relationship Id="rId94" Type="http://schemas.openxmlformats.org/officeDocument/2006/relationships/image" Target="media/image26.jpeg"/><Relationship Id="rId148" Type="http://schemas.openxmlformats.org/officeDocument/2006/relationships/image" Target="media/image34.png"/><Relationship Id="rId355" Type="http://schemas.openxmlformats.org/officeDocument/2006/relationships/hyperlink" Target="https://asean.org/wp-content/uploads/2024/04/ID_RPS-Report_ASEAN-AV-Landscape-Report-Final.pdf" TargetMode="External"/><Relationship Id="rId397" Type="http://schemas.openxmlformats.org/officeDocument/2006/relationships/hyperlink" Target="https://www.thai-german-cooperation.info/en_US/sff-asean-piloting-sustainable-uses-of-rice-straw-project/" TargetMode="External"/><Relationship Id="rId520" Type="http://schemas.openxmlformats.org/officeDocument/2006/relationships/hyperlink" Target="https://www.aseanaccess.com/" TargetMode="External"/><Relationship Id="rId618" Type="http://schemas.openxmlformats.org/officeDocument/2006/relationships/image" Target="media/image64.png"/><Relationship Id="rId215" Type="http://schemas.openxmlformats.org/officeDocument/2006/relationships/hyperlink" Target="http://my.iptraining.org/" TargetMode="External"/><Relationship Id="rId257" Type="http://schemas.openxmlformats.org/officeDocument/2006/relationships/image" Target="media/image42.png"/><Relationship Id="rId422" Type="http://schemas.openxmlformats.org/officeDocument/2006/relationships/hyperlink" Target="https://asean.org/wp-content/uploads/2021/09/AMAF-Approach-to-gender-mainstreaming.pdf" TargetMode="External"/><Relationship Id="rId464" Type="http://schemas.openxmlformats.org/officeDocument/2006/relationships/hyperlink" Target="https://asean.org/wp-content/uploads/2023/09/ASEAN-Minerals-Exploration-Strategy-Version-1-2023-Final.pdf" TargetMode="External"/><Relationship Id="rId63" Type="http://schemas.openxmlformats.org/officeDocument/2006/relationships/hyperlink" Target="https://asean.org/wp-content/uploads/2015/12/ASEAN-Integration-Report-2015.pdf" TargetMode="External"/><Relationship Id="rId159" Type="http://schemas.openxmlformats.org/officeDocument/2006/relationships/hyperlink" Target="https://asean.org/online-platform-for-traders-asean-tariff-finder-is-launched/" TargetMode="External"/><Relationship Id="rId366" Type="http://schemas.openxmlformats.org/officeDocument/2006/relationships/hyperlink" Target="https://asean.org/wp-content/uploads/2021/10/Bandar-Seri-Begawan-Roadmap-on-ASEAN-Digital-Transformation-Agenda_Endorsed.pdf" TargetMode="External"/><Relationship Id="rId226" Type="http://schemas.openxmlformats.org/officeDocument/2006/relationships/hyperlink" Target="https://asean.org/our-communities/economic-community/competitive-innovative-and-inclusive-economic-region/intellectual-property-rights/" TargetMode="External"/><Relationship Id="rId433" Type="http://schemas.openxmlformats.org/officeDocument/2006/relationships/hyperlink" Target="https://asean.org/wp-content/uploads/2021/12/FAFD%2024.%20ASEAN%20NTFP%20Guidelines%20Final%20Draft.pdf" TargetMode="External"/><Relationship Id="rId640" Type="http://schemas.openxmlformats.org/officeDocument/2006/relationships/image" Target="media/image87.png"/><Relationship Id="rId74" Type="http://schemas.openxmlformats.org/officeDocument/2006/relationships/hyperlink" Target="https://asean.org/wp-content/uploads/2020/07/AJ-Economic-Resilience-Action-Plan_AR.pdf" TargetMode="External"/><Relationship Id="rId377" Type="http://schemas.openxmlformats.org/officeDocument/2006/relationships/hyperlink" Target="https://asean.org/wp-content/uploads/2021/08/ASEAN-Petroleum-Security-Agreement.pdf" TargetMode="External"/><Relationship Id="rId500" Type="http://schemas.openxmlformats.org/officeDocument/2006/relationships/image" Target="media/image57.png"/><Relationship Id="rId5" Type="http://schemas.openxmlformats.org/officeDocument/2006/relationships/footnotes" Target="footnotes.xml"/><Relationship Id="rId237" Type="http://schemas.openxmlformats.org/officeDocument/2006/relationships/hyperlink" Target="https://asean.org/wp-content/uploads/2020/12/Adopted-ASEAN-Good-Regulatory-Practice-GRP-Core-Principles.pdf" TargetMode="External"/><Relationship Id="rId444" Type="http://schemas.openxmlformats.org/officeDocument/2006/relationships/hyperlink" Target="https://asean.org/wp-content/uploads/2023/09/ASEAN-Blue-Economy-Framework.pdf" TargetMode="External"/><Relationship Id="rId651" Type="http://schemas.openxmlformats.org/officeDocument/2006/relationships/image" Target="media/image98.png"/><Relationship Id="rId388" Type="http://schemas.openxmlformats.org/officeDocument/2006/relationships/hyperlink" Target="https://asean.org/wp-content/uploads/2021/12/FAFD-16.-SPA-Fisheries-202528ASWGFi.pdf" TargetMode="External"/><Relationship Id="rId511" Type="http://schemas.openxmlformats.org/officeDocument/2006/relationships/hyperlink" Target="https://tradeeconomics.sharepoint.com/sites/193IDN-GIZ-ASEANEconomicBlueprintETR/Shared%20Documents/General/4.%20Reports%20for%20client/2.%20Interim%20Report/Handbook%20for%20MSME%20Access%20to%20Alternative%20Sources%20of%20Finance" TargetMode="External"/><Relationship Id="rId609" Type="http://schemas.openxmlformats.org/officeDocument/2006/relationships/hyperlink" Target="https://www.aseanstats.org/wp-content/uploads/2019/02/ACSS-Protocol-for-New-Data-Request_Final_01022019.pdf" TargetMode="External"/><Relationship Id="rId85" Type="http://schemas.openxmlformats.org/officeDocument/2006/relationships/hyperlink" Target="https://cariasean.org/news/aec-blueprint-2025-analysis-paper-11-an-analysis-of-the-asean-priorities-on-productivity-innovation-research-development-and-technology-commercialisation/" TargetMode="External"/><Relationship Id="rId150" Type="http://schemas.openxmlformats.org/officeDocument/2006/relationships/image" Target="media/image36.jpeg"/><Relationship Id="rId595" Type="http://schemas.openxmlformats.org/officeDocument/2006/relationships/hyperlink" Target="https://asean.org/wp-content/uploads/2024/10/4.-2024-Joint-Statement-on-the-Substantial-Conclusion-of-ACFTA-3.0-Upgrade-Negotiations-FINAL.pdf" TargetMode="External"/><Relationship Id="rId248" Type="http://schemas.openxmlformats.org/officeDocument/2006/relationships/hyperlink" Target="https://www.oecd.org/en/publications/supporting-regulatory-reforms-in-southeast-asia_aad87f86-en.html" TargetMode="External"/><Relationship Id="rId455" Type="http://schemas.openxmlformats.org/officeDocument/2006/relationships/hyperlink" Target="https://asean.org/wp-content/uploads/2022/08/2022-01-17_Final-draft_RPL-mechanism-for-ATP.pdf" TargetMode="External"/><Relationship Id="rId662" Type="http://schemas.openxmlformats.org/officeDocument/2006/relationships/image" Target="media/image109.png"/><Relationship Id="rId12" Type="http://schemas.openxmlformats.org/officeDocument/2006/relationships/image" Target="media/image6.png"/><Relationship Id="rId108" Type="http://schemas.openxmlformats.org/officeDocument/2006/relationships/hyperlink" Target="https://asean.org/wp-content/uploads/2024/11/Action-Plan-for-Sustainable-Agriculture__.pdf" TargetMode="External"/><Relationship Id="rId315" Type="http://schemas.openxmlformats.org/officeDocument/2006/relationships/hyperlink" Target="https://agreement.asean.org/media/download/20181115040239.pdf" TargetMode="External"/><Relationship Id="rId522" Type="http://schemas.openxmlformats.org/officeDocument/2006/relationships/image" Target="media/image59.png"/><Relationship Id="rId96" Type="http://schemas.openxmlformats.org/officeDocument/2006/relationships/image" Target="media/image27.jpeg"/><Relationship Id="rId161" Type="http://schemas.openxmlformats.org/officeDocument/2006/relationships/hyperlink" Target="https://investasean.asean.org/" TargetMode="External"/><Relationship Id="rId399" Type="http://schemas.openxmlformats.org/officeDocument/2006/relationships/hyperlink" Target="https://asean.org/wp-content/uploads/2021/12/FAFD-52.-ASEAN-Guidelines-on-Promoting-the-Utilization-of-Digital-Technologie.pdf" TargetMode="External"/><Relationship Id="rId259" Type="http://schemas.openxmlformats.org/officeDocument/2006/relationships/image" Target="media/image44.png"/><Relationship Id="rId466" Type="http://schemas.openxmlformats.org/officeDocument/2006/relationships/hyperlink" Target="https://asean.org/wp-content/uploads/2023/11/02-Final-Declaration-on-ASEAN-as-a-Sustainable-Minerals-Investment-Destination.pdf" TargetMode="External"/><Relationship Id="rId673" Type="http://schemas.openxmlformats.org/officeDocument/2006/relationships/image" Target="media/image94.jpeg"/><Relationship Id="rId23" Type="http://schemas.openxmlformats.org/officeDocument/2006/relationships/hyperlink" Target="https://www.imf.org/en/Publications/REO/APAC/Issues/2024/10/31/regional-economic-outlook-for-asia-and-pacific-october-2024" TargetMode="External"/><Relationship Id="rId326" Type="http://schemas.openxmlformats.org/officeDocument/2006/relationships/hyperlink" Target="https://asean.org/wp-content/uploads/2023/11/Final-JMS_29th-ATM_as-of-9-November_clean_REV.pdf" TargetMode="External"/><Relationship Id="rId533" Type="http://schemas.openxmlformats.org/officeDocument/2006/relationships/hyperlink" Target="https://www.usasean.org/event/us-asean-internship-program-webinar-internships-careers-within-emerging-technology-industry" TargetMode="External"/><Relationship Id="rId172" Type="http://schemas.openxmlformats.org/officeDocument/2006/relationships/hyperlink" Target="https://asean-competition.org/file/post_image/ASEAN%20Competition%20Enforcement%20Toolkit.pdf" TargetMode="External"/><Relationship Id="rId477" Type="http://schemas.openxmlformats.org/officeDocument/2006/relationships/image" Target="media/image49.png"/><Relationship Id="rId600" Type="http://schemas.openxmlformats.org/officeDocument/2006/relationships/hyperlink" Target="https://vntr.moit.gov.vn/news/the-6th-meeting-of-the-asean-india-trade-in-goods-agreement-joint-committee-aitiga-jc-6-will-be-held-from-18-22-november-2024-in-new-delhi-india" TargetMode="External"/><Relationship Id="rId684" Type="http://schemas.openxmlformats.org/officeDocument/2006/relationships/hyperlink" Target="https://www.hinrichfoundation.com/research/article/ftas/achieve-the-asean-economic-community-by-2025/" TargetMode="External"/><Relationship Id="rId337" Type="http://schemas.openxmlformats.org/officeDocument/2006/relationships/hyperlink" Target="https://www.unescap.org/sites/default/d8files/event-documents/Guideline-on-Smart-Port%28SPPI%29-Report-byPAT.pdf" TargetMode="External"/><Relationship Id="rId34" Type="http://schemas.openxmlformats.org/officeDocument/2006/relationships/image" Target="media/image14.png"/><Relationship Id="rId544" Type="http://schemas.openxmlformats.org/officeDocument/2006/relationships/hyperlink" Target="https://asean.org/go-digital-asean-impact-summary-report-msmes-job-seekers-benefit-from-digital-skills-training/" TargetMode="External"/><Relationship Id="rId183" Type="http://schemas.openxmlformats.org/officeDocument/2006/relationships/hyperlink" Target="https://www.oecd.org/en/topics/policy-issues/competition.html" TargetMode="External"/><Relationship Id="rId390" Type="http://schemas.openxmlformats.org/officeDocument/2006/relationships/hyperlink" Target="https://asean.org/wp-content/uploads/2021/09/18.-ASEAN-PPP-Framework-FAF.pdf" TargetMode="External"/><Relationship Id="rId404" Type="http://schemas.openxmlformats.org/officeDocument/2006/relationships/hyperlink" Target="https://asean.org/wp-content/uploads/2021/12/FAFD-41.-RISK-ANALYSIS-OF-AMR.pdf" TargetMode="External"/><Relationship Id="rId611" Type="http://schemas.openxmlformats.org/officeDocument/2006/relationships/hyperlink" Target="https://data.aseanstats.org/sdg" TargetMode="External"/><Relationship Id="rId250" Type="http://schemas.openxmlformats.org/officeDocument/2006/relationships/hyperlink" Target="https://www.oecd.org/content/dam/oecd/en/publications/reports/2021/01/good-regulatory-practices-and-co-operation-in-trade-agreements_a5448465/cf520646-en.pdf" TargetMode="External"/><Relationship Id="rId488" Type="http://schemas.openxmlformats.org/officeDocument/2006/relationships/hyperlink" Target="https://euinasean.eu/advancing-green-technology-and-innovation-in-asean/" TargetMode="External"/><Relationship Id="rId695" Type="http://schemas.openxmlformats.org/officeDocument/2006/relationships/hyperlink" Target="https://www.worldbank.org/en/news/press-release/2021/03/16/aiminghighmalaysia" TargetMode="External"/><Relationship Id="rId709" Type="http://schemas.openxmlformats.org/officeDocument/2006/relationships/hyperlink" Target="https://asean.org/book/towards-asean-economic-community-2025-monitoring-asean-economic-integration/" TargetMode="External"/><Relationship Id="rId45" Type="http://schemas.openxmlformats.org/officeDocument/2006/relationships/hyperlink" Target="https://asean.org/our-communities/economic-community/" TargetMode="External"/><Relationship Id="rId110" Type="http://schemas.openxmlformats.org/officeDocument/2006/relationships/hyperlink" Target="https://asean.org/wp-content/uploads/2020/11/42-AIFS-Framework-SPAFS-Final-13-July-2020.pdf" TargetMode="External"/><Relationship Id="rId348" Type="http://schemas.openxmlformats.org/officeDocument/2006/relationships/hyperlink" Target="https://aicasia.org/wp-content/uploads/2019/05/May-16-2019-ASEAN-Multi-Stakeholder-Dialogue-on-OTT-services-Media-note.pdf" TargetMode="External"/><Relationship Id="rId555" Type="http://schemas.openxmlformats.org/officeDocument/2006/relationships/hyperlink" Target="https://www.aseanaccess.com/" TargetMode="External"/><Relationship Id="rId194" Type="http://schemas.openxmlformats.org/officeDocument/2006/relationships/hyperlink" Target="https://www.aseanconsumer.org/docs/user-guide-consumer-complaint.pdf" TargetMode="External"/><Relationship Id="rId208" Type="http://schemas.openxmlformats.org/officeDocument/2006/relationships/hyperlink" Target="https://www.aseanip.org/docs/default-source/asean-ip-publications/acg-pe-final-version-for-publication_04apr.pdf?sfvrsn=8d5e5bc5_1" TargetMode="External"/><Relationship Id="rId415" Type="http://schemas.openxmlformats.org/officeDocument/2006/relationships/hyperlink" Target="https://asean.org/wp-content/uploads/2020/11/42-AIFS-Framework-SPAFS-Final-13-July-2020.pdf" TargetMode="External"/><Relationship Id="rId622" Type="http://schemas.openxmlformats.org/officeDocument/2006/relationships/image" Target="media/image68.png"/><Relationship Id="rId261" Type="http://schemas.openxmlformats.org/officeDocument/2006/relationships/image" Target="media/image46.png"/><Relationship Id="rId499" Type="http://schemas.openxmlformats.org/officeDocument/2006/relationships/image" Target="media/image56.png"/><Relationship Id="rId56" Type="http://schemas.openxmlformats.org/officeDocument/2006/relationships/footer" Target="footer2.xml"/><Relationship Id="rId359" Type="http://schemas.openxmlformats.org/officeDocument/2006/relationships/hyperlink" Target="https://asean.org/wp-content/uploads/2024/10/2024-ASCN-ME-Report-Final_25Sep2024-for-publi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184</Pages>
  <Words>116039</Words>
  <Characters>661424</Characters>
  <Application>Microsoft Office Word</Application>
  <DocSecurity>0</DocSecurity>
  <Lines>5511</Lines>
  <Paragraphs>1551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Surface</dc:creator>
  <cp:lastModifiedBy>Ngoc Quyen</cp:lastModifiedBy>
  <cp:revision>4</cp:revision>
  <dcterms:created xsi:type="dcterms:W3CDTF">2026-01-09T04:53:00Z</dcterms:created>
  <dcterms:modified xsi:type="dcterms:W3CDTF">2026-01-12T10:01:00Z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2025-11-17T00:00:00Z</vt:filetime>
  </property>
  <property fmtid="{D5CDD505-2E9C-101B-9397-08002B2CF9AE}" pid="3" name="LastSaved">
    <vt:filetime>2025-11-17T00:00:00Z</vt:filetime>
  </property>
  <property fmtid="{D5CDD505-2E9C-101B-9397-08002B2CF9AE}" pid="4" name="Producer">
    <vt:lpwstr>iLovePDF</vt:lpwstr>
  </property>
</Properties>
</file>